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183FD" w14:textId="2741FD3D" w:rsidR="006B7523" w:rsidRDefault="006B7523" w:rsidP="005B009C">
      <w:pPr>
        <w:ind w:left="2552"/>
        <w:jc w:val="both"/>
        <w:rPr>
          <w:rFonts w:ascii="Arial" w:hAnsi="Arial" w:cs="Arial"/>
          <w:b/>
          <w:sz w:val="28"/>
          <w:szCs w:val="28"/>
          <w:lang w:val="es-MX"/>
        </w:rPr>
      </w:pPr>
      <w:bookmarkStart w:id="0" w:name="_Hlk138145032"/>
      <w:r>
        <w:rPr>
          <w:rFonts w:ascii="Arial" w:hAnsi="Arial" w:cs="Arial"/>
          <w:b/>
          <w:sz w:val="28"/>
          <w:szCs w:val="28"/>
          <w:lang w:val="es-MX"/>
        </w:rPr>
        <w:t xml:space="preserve">AMPARO DIRECTO EN REVISIÓN </w:t>
      </w:r>
      <w:r w:rsidR="00411E1B">
        <w:rPr>
          <w:rFonts w:ascii="Arial" w:hAnsi="Arial" w:cs="Arial"/>
          <w:b/>
          <w:sz w:val="28"/>
          <w:szCs w:val="28"/>
          <w:lang w:val="es-MX"/>
        </w:rPr>
        <w:t>2128</w:t>
      </w:r>
      <w:r>
        <w:rPr>
          <w:rFonts w:ascii="Arial" w:hAnsi="Arial" w:cs="Arial"/>
          <w:b/>
          <w:sz w:val="28"/>
          <w:szCs w:val="28"/>
          <w:lang w:val="es-MX"/>
        </w:rPr>
        <w:t>/2023</w:t>
      </w:r>
    </w:p>
    <w:p w14:paraId="5E6156DA" w14:textId="769EE09A" w:rsidR="006B7523" w:rsidRDefault="006B7523" w:rsidP="005B009C">
      <w:pPr>
        <w:ind w:left="2552"/>
        <w:jc w:val="both"/>
        <w:rPr>
          <w:rFonts w:ascii="Arial" w:hAnsi="Arial" w:cs="Arial"/>
          <w:b/>
          <w:color w:val="FF0000"/>
          <w:sz w:val="28"/>
          <w:szCs w:val="28"/>
          <w:lang w:val="es-MX"/>
        </w:rPr>
      </w:pPr>
      <w:r>
        <w:rPr>
          <w:rFonts w:ascii="Arial" w:hAnsi="Arial" w:cs="Arial"/>
          <w:b/>
          <w:sz w:val="28"/>
          <w:szCs w:val="28"/>
          <w:lang w:val="es-MX"/>
        </w:rPr>
        <w:t>QUEJOS</w:t>
      </w:r>
      <w:r w:rsidR="00411E1B">
        <w:rPr>
          <w:rFonts w:ascii="Arial" w:hAnsi="Arial" w:cs="Arial"/>
          <w:b/>
          <w:sz w:val="28"/>
          <w:szCs w:val="28"/>
          <w:lang w:val="es-MX"/>
        </w:rPr>
        <w:t>A</w:t>
      </w:r>
      <w:r>
        <w:rPr>
          <w:rFonts w:ascii="Arial" w:hAnsi="Arial" w:cs="Arial"/>
          <w:b/>
          <w:sz w:val="28"/>
          <w:szCs w:val="28"/>
          <w:lang w:val="es-MX"/>
        </w:rPr>
        <w:t xml:space="preserve">: </w:t>
      </w:r>
      <w:r w:rsidR="004E660A">
        <w:rPr>
          <w:rFonts w:ascii="Arial" w:hAnsi="Arial" w:cs="Arial"/>
          <w:b/>
          <w:color w:val="FF0000"/>
          <w:sz w:val="28"/>
          <w:szCs w:val="28"/>
          <w:lang w:val="es-MX"/>
        </w:rPr>
        <w:t>ASEGURADORA “A”</w:t>
      </w:r>
    </w:p>
    <w:p w14:paraId="574DD025" w14:textId="444965FC" w:rsidR="006B7523" w:rsidRDefault="006B7523" w:rsidP="005B009C">
      <w:pPr>
        <w:ind w:left="2552"/>
        <w:jc w:val="both"/>
        <w:rPr>
          <w:rFonts w:ascii="Arial" w:hAnsi="Arial" w:cs="Arial"/>
          <w:b/>
          <w:color w:val="FF0000"/>
          <w:sz w:val="28"/>
          <w:szCs w:val="28"/>
          <w:lang w:val="es-MX"/>
        </w:rPr>
      </w:pPr>
      <w:bookmarkStart w:id="1" w:name="_Hlk161233069"/>
      <w:r>
        <w:rPr>
          <w:rFonts w:ascii="Arial" w:hAnsi="Arial" w:cs="Arial"/>
          <w:b/>
          <w:sz w:val="28"/>
          <w:szCs w:val="28"/>
          <w:lang w:val="es-MX"/>
        </w:rPr>
        <w:t>TERCER</w:t>
      </w:r>
      <w:r w:rsidR="00563BDD">
        <w:rPr>
          <w:rFonts w:ascii="Arial" w:hAnsi="Arial" w:cs="Arial"/>
          <w:b/>
          <w:sz w:val="28"/>
          <w:szCs w:val="28"/>
          <w:lang w:val="es-MX"/>
        </w:rPr>
        <w:t>A</w:t>
      </w:r>
      <w:r w:rsidR="00E36764">
        <w:rPr>
          <w:rFonts w:ascii="Arial" w:hAnsi="Arial" w:cs="Arial"/>
          <w:b/>
          <w:sz w:val="28"/>
          <w:szCs w:val="28"/>
          <w:lang w:val="es-MX"/>
        </w:rPr>
        <w:t xml:space="preserve"> </w:t>
      </w:r>
      <w:r>
        <w:rPr>
          <w:rFonts w:ascii="Arial" w:hAnsi="Arial" w:cs="Arial"/>
          <w:b/>
          <w:sz w:val="28"/>
          <w:szCs w:val="28"/>
          <w:lang w:val="es-MX"/>
        </w:rPr>
        <w:t>INTERESAD</w:t>
      </w:r>
      <w:r w:rsidR="00563BDD">
        <w:rPr>
          <w:rFonts w:ascii="Arial" w:hAnsi="Arial" w:cs="Arial"/>
          <w:b/>
          <w:sz w:val="28"/>
          <w:szCs w:val="28"/>
          <w:lang w:val="es-MX"/>
        </w:rPr>
        <w:t>A</w:t>
      </w:r>
      <w:r w:rsidR="00E36764">
        <w:rPr>
          <w:rFonts w:ascii="Arial" w:hAnsi="Arial" w:cs="Arial"/>
          <w:b/>
          <w:sz w:val="28"/>
          <w:szCs w:val="28"/>
          <w:lang w:val="es-MX"/>
        </w:rPr>
        <w:t xml:space="preserve"> Y RECURRENTE</w:t>
      </w:r>
      <w:r>
        <w:rPr>
          <w:rFonts w:ascii="Arial" w:hAnsi="Arial" w:cs="Arial"/>
          <w:b/>
          <w:sz w:val="28"/>
          <w:szCs w:val="28"/>
          <w:lang w:val="es-MX"/>
        </w:rPr>
        <w:t>:</w:t>
      </w:r>
      <w:r>
        <w:rPr>
          <w:rFonts w:ascii="Arial" w:hAnsi="Arial" w:cs="Arial"/>
          <w:b/>
          <w:color w:val="FF0000"/>
          <w:sz w:val="28"/>
          <w:szCs w:val="28"/>
          <w:lang w:val="es-MX"/>
        </w:rPr>
        <w:t xml:space="preserve"> </w:t>
      </w:r>
      <w:r w:rsidR="004E660A">
        <w:rPr>
          <w:rFonts w:ascii="Arial" w:hAnsi="Arial" w:cs="Arial"/>
          <w:b/>
          <w:color w:val="FF0000"/>
          <w:sz w:val="28"/>
          <w:szCs w:val="28"/>
          <w:lang w:val="es-MX"/>
        </w:rPr>
        <w:t>PERSONA “A”</w:t>
      </w:r>
      <w:r w:rsidR="00411E1B" w:rsidRPr="00411E1B">
        <w:rPr>
          <w:rFonts w:ascii="Arial" w:hAnsi="Arial" w:cs="Arial"/>
          <w:b/>
          <w:sz w:val="28"/>
          <w:szCs w:val="28"/>
          <w:lang w:val="es-MX"/>
        </w:rPr>
        <w:t xml:space="preserve">, POR PROPIO DERECHO Y EN SU CALIDAD DE ALBACEA DE LA SUCESIÓN </w:t>
      </w:r>
      <w:r w:rsidR="00411E1B">
        <w:rPr>
          <w:rFonts w:ascii="Arial" w:hAnsi="Arial" w:cs="Arial"/>
          <w:b/>
          <w:sz w:val="28"/>
          <w:szCs w:val="28"/>
          <w:lang w:val="es-MX"/>
        </w:rPr>
        <w:t xml:space="preserve">A BIENES </w:t>
      </w:r>
      <w:r w:rsidR="00411E1B" w:rsidRPr="00411E1B">
        <w:rPr>
          <w:rFonts w:ascii="Arial" w:hAnsi="Arial" w:cs="Arial"/>
          <w:b/>
          <w:sz w:val="28"/>
          <w:szCs w:val="28"/>
          <w:lang w:val="es-MX"/>
        </w:rPr>
        <w:t xml:space="preserve">DE </w:t>
      </w:r>
      <w:r w:rsidR="004E660A">
        <w:rPr>
          <w:rFonts w:ascii="Arial" w:hAnsi="Arial" w:cs="Arial"/>
          <w:b/>
          <w:color w:val="FF0000"/>
          <w:sz w:val="28"/>
          <w:szCs w:val="28"/>
          <w:lang w:val="es-MX"/>
        </w:rPr>
        <w:t>PERSONA “B”</w:t>
      </w:r>
    </w:p>
    <w:bookmarkEnd w:id="1"/>
    <w:p w14:paraId="5F370B4F" w14:textId="77777777" w:rsidR="006B7523" w:rsidRDefault="006B7523" w:rsidP="006B7523">
      <w:pPr>
        <w:pStyle w:val="Textoindependienteprimerasangra2"/>
        <w:spacing w:after="0" w:line="240" w:lineRule="auto"/>
        <w:ind w:left="0" w:firstLine="0"/>
        <w:rPr>
          <w:rFonts w:ascii="Arial" w:hAnsi="Arial" w:cs="Arial"/>
          <w:b/>
          <w:sz w:val="28"/>
          <w:szCs w:val="28"/>
          <w:lang w:eastAsia="es-ES"/>
        </w:rPr>
      </w:pPr>
    </w:p>
    <w:p w14:paraId="5DB9B6CE" w14:textId="77777777" w:rsidR="006B7523" w:rsidRPr="00697D15" w:rsidRDefault="006B7523" w:rsidP="006B7523">
      <w:pPr>
        <w:pStyle w:val="Textoindependienteprimerasangra2"/>
        <w:spacing w:after="0" w:line="240" w:lineRule="auto"/>
        <w:ind w:left="0" w:firstLine="0"/>
        <w:rPr>
          <w:rFonts w:ascii="Arial" w:hAnsi="Arial" w:cs="Arial"/>
          <w:b/>
          <w:sz w:val="24"/>
          <w:szCs w:val="24"/>
        </w:rPr>
      </w:pPr>
      <w:r w:rsidRPr="00697D15">
        <w:rPr>
          <w:rFonts w:ascii="Arial" w:hAnsi="Arial" w:cs="Arial"/>
          <w:b/>
          <w:sz w:val="24"/>
          <w:szCs w:val="24"/>
        </w:rPr>
        <w:t>Vo. Bo.</w:t>
      </w:r>
    </w:p>
    <w:p w14:paraId="38A6E643" w14:textId="77777777" w:rsidR="006B7523" w:rsidRPr="00697D15" w:rsidRDefault="006B7523" w:rsidP="006B7523">
      <w:pPr>
        <w:pStyle w:val="Textoindependienteprimerasangra2"/>
        <w:spacing w:after="0" w:line="240" w:lineRule="auto"/>
        <w:ind w:left="0" w:firstLine="0"/>
        <w:rPr>
          <w:rFonts w:ascii="Arial" w:hAnsi="Arial" w:cs="Arial"/>
          <w:b/>
          <w:sz w:val="24"/>
          <w:szCs w:val="24"/>
        </w:rPr>
      </w:pPr>
      <w:r w:rsidRPr="00697D15">
        <w:rPr>
          <w:rFonts w:ascii="Arial" w:hAnsi="Arial" w:cs="Arial"/>
          <w:b/>
          <w:sz w:val="24"/>
          <w:szCs w:val="24"/>
        </w:rPr>
        <w:t>MINISTRA</w:t>
      </w:r>
    </w:p>
    <w:p w14:paraId="75DC619E" w14:textId="77777777" w:rsidR="006B7523" w:rsidRDefault="006B7523" w:rsidP="006B7523">
      <w:pPr>
        <w:pStyle w:val="Textoindependienteprimerasangra2"/>
        <w:spacing w:after="0" w:line="240" w:lineRule="auto"/>
        <w:ind w:left="0" w:firstLine="0"/>
        <w:rPr>
          <w:rFonts w:ascii="Arial" w:hAnsi="Arial" w:cs="Arial"/>
          <w:b/>
          <w:sz w:val="28"/>
          <w:szCs w:val="28"/>
          <w:lang w:eastAsia="es-ES"/>
        </w:rPr>
      </w:pPr>
    </w:p>
    <w:p w14:paraId="2299DCF7" w14:textId="77777777" w:rsidR="006B7523" w:rsidRDefault="006B7523" w:rsidP="006B7523">
      <w:pPr>
        <w:pStyle w:val="corte2ponente"/>
        <w:rPr>
          <w:rFonts w:cs="Arial"/>
          <w:sz w:val="28"/>
          <w:szCs w:val="28"/>
          <w:lang w:val="es-MX"/>
        </w:rPr>
      </w:pPr>
      <w:r>
        <w:rPr>
          <w:rFonts w:cs="Arial"/>
          <w:sz w:val="28"/>
          <w:szCs w:val="28"/>
          <w:lang w:val="es-MX"/>
        </w:rPr>
        <w:t>PONENTE: MINISTRA ANA MARGARITA RÍOS FARJAT</w:t>
      </w:r>
    </w:p>
    <w:p w14:paraId="03BEBF3C" w14:textId="77777777" w:rsidR="006B7523" w:rsidRDefault="006B7523" w:rsidP="006B7523">
      <w:pPr>
        <w:pStyle w:val="corte2ponente"/>
        <w:rPr>
          <w:rFonts w:cs="Arial"/>
          <w:sz w:val="28"/>
          <w:szCs w:val="28"/>
          <w:lang w:val="es-MX"/>
        </w:rPr>
      </w:pPr>
    </w:p>
    <w:p w14:paraId="47BB098F" w14:textId="0CE5B17B" w:rsidR="006B7523" w:rsidRDefault="006B7523" w:rsidP="006B7523">
      <w:pPr>
        <w:pStyle w:val="corte2ponente"/>
        <w:rPr>
          <w:rFonts w:cs="Arial"/>
          <w:sz w:val="28"/>
          <w:szCs w:val="28"/>
          <w:lang w:val="es-MX"/>
        </w:rPr>
      </w:pPr>
      <w:r>
        <w:rPr>
          <w:rFonts w:cs="Arial"/>
          <w:sz w:val="28"/>
          <w:szCs w:val="28"/>
          <w:lang w:val="es-MX"/>
        </w:rPr>
        <w:t>Secretari</w:t>
      </w:r>
      <w:r w:rsidR="00411E1B">
        <w:rPr>
          <w:rFonts w:cs="Arial"/>
          <w:sz w:val="28"/>
          <w:szCs w:val="28"/>
          <w:lang w:val="es-MX"/>
        </w:rPr>
        <w:t>O</w:t>
      </w:r>
      <w:r>
        <w:rPr>
          <w:rFonts w:cs="Arial"/>
          <w:sz w:val="28"/>
          <w:szCs w:val="28"/>
          <w:lang w:val="es-MX"/>
        </w:rPr>
        <w:t xml:space="preserve">: </w:t>
      </w:r>
      <w:r w:rsidR="00411E1B">
        <w:rPr>
          <w:rFonts w:cs="Arial"/>
          <w:sz w:val="28"/>
          <w:szCs w:val="28"/>
          <w:lang w:val="es-MX"/>
        </w:rPr>
        <w:t>JUAN JAIME GONZÁLEZ VARAS</w:t>
      </w:r>
    </w:p>
    <w:p w14:paraId="6D6A8598" w14:textId="77777777" w:rsidR="006B7523" w:rsidRDefault="006B7523" w:rsidP="006B7523">
      <w:pPr>
        <w:pStyle w:val="corte2ponente"/>
        <w:rPr>
          <w:rFonts w:cs="Arial"/>
          <w:sz w:val="28"/>
          <w:szCs w:val="28"/>
          <w:lang w:val="es-MX"/>
        </w:rPr>
      </w:pPr>
      <w:r>
        <w:rPr>
          <w:rFonts w:cs="Arial"/>
          <w:sz w:val="28"/>
          <w:szCs w:val="28"/>
          <w:lang w:val="es-MX"/>
        </w:rPr>
        <w:t>SECRETARIO AUXILIAR: SHELIN JOSUÉ RODRÍGUEZ RAMÍREZ</w:t>
      </w:r>
    </w:p>
    <w:p w14:paraId="2A93FF79" w14:textId="2A6F2ECA" w:rsidR="006B7523" w:rsidRPr="000B213D" w:rsidRDefault="006B7523" w:rsidP="006B7523">
      <w:pPr>
        <w:pStyle w:val="corte2ponente"/>
        <w:rPr>
          <w:rFonts w:cs="Arial"/>
          <w:b w:val="0"/>
          <w:sz w:val="28"/>
          <w:szCs w:val="28"/>
          <w:lang w:val="es-MX"/>
        </w:rPr>
      </w:pPr>
    </w:p>
    <w:p w14:paraId="3B033E76" w14:textId="77777777" w:rsidR="0000380D" w:rsidRPr="004925C2" w:rsidRDefault="0000380D" w:rsidP="0000380D">
      <w:pPr>
        <w:spacing w:before="480" w:after="480" w:line="276" w:lineRule="auto"/>
        <w:jc w:val="center"/>
        <w:rPr>
          <w:rFonts w:ascii="Arial" w:hAnsi="Arial" w:cs="Arial"/>
          <w:b/>
          <w:sz w:val="28"/>
          <w:szCs w:val="28"/>
          <w:lang w:val="es-MX"/>
        </w:rPr>
      </w:pPr>
      <w:r w:rsidRPr="004925C2">
        <w:rPr>
          <w:rFonts w:ascii="Arial" w:hAnsi="Arial" w:cs="Arial"/>
          <w:b/>
          <w:sz w:val="28"/>
          <w:szCs w:val="28"/>
          <w:lang w:val="es-MX"/>
        </w:rPr>
        <w:t>ÍNDICE TEMÁTICO</w:t>
      </w:r>
    </w:p>
    <w:p w14:paraId="512D52AA" w14:textId="53CEBB93" w:rsidR="00FE7FDD" w:rsidRPr="00A148DC" w:rsidRDefault="0000380D" w:rsidP="00A06B89">
      <w:pPr>
        <w:tabs>
          <w:tab w:val="left" w:pos="426"/>
        </w:tabs>
        <w:jc w:val="both"/>
        <w:rPr>
          <w:rFonts w:ascii="Arial" w:hAnsi="Arial" w:cs="Arial"/>
          <w:b/>
          <w:bCs/>
          <w:sz w:val="28"/>
          <w:lang w:val="es-MX"/>
        </w:rPr>
      </w:pPr>
      <w:r w:rsidRPr="00A148DC">
        <w:rPr>
          <w:rFonts w:ascii="Arial" w:eastAsia="Calibri" w:hAnsi="Arial" w:cs="Arial"/>
          <w:b/>
          <w:bCs/>
          <w:sz w:val="28"/>
          <w:szCs w:val="28"/>
          <w:lang w:val="es-MX" w:eastAsia="es-ES"/>
        </w:rPr>
        <w:t>Hechos:</w:t>
      </w:r>
      <w:r w:rsidR="004F6703" w:rsidRPr="00A148DC">
        <w:rPr>
          <w:rFonts w:ascii="Arial" w:hAnsi="Arial" w:cs="Arial"/>
          <w:sz w:val="28"/>
          <w:lang w:val="es-MX"/>
        </w:rPr>
        <w:t xml:space="preserve"> </w:t>
      </w:r>
      <w:r w:rsidR="00A148DC">
        <w:rPr>
          <w:rFonts w:ascii="Arial" w:hAnsi="Arial" w:cs="Arial"/>
          <w:sz w:val="28"/>
          <w:szCs w:val="28"/>
          <w:lang w:val="es-MX"/>
        </w:rPr>
        <w:t>Los</w:t>
      </w:r>
      <w:r w:rsidR="00A148DC" w:rsidRPr="00A148DC">
        <w:rPr>
          <w:rFonts w:ascii="Arial" w:hAnsi="Arial" w:cs="Arial"/>
          <w:sz w:val="28"/>
          <w:szCs w:val="28"/>
          <w:lang w:val="es-MX"/>
        </w:rPr>
        <w:t xml:space="preserve"> señores </w:t>
      </w:r>
      <w:bookmarkStart w:id="2" w:name="_Hlk161233221"/>
      <w:r w:rsidR="00556093">
        <w:rPr>
          <w:rFonts w:ascii="Arial" w:hAnsi="Arial" w:cs="Arial"/>
          <w:bCs/>
          <w:color w:val="FF0000"/>
          <w:sz w:val="28"/>
          <w:szCs w:val="28"/>
          <w:lang w:val="es-MX"/>
        </w:rPr>
        <w:t>Persona “C”</w:t>
      </w:r>
      <w:r w:rsidR="00A148DC" w:rsidRPr="00A148DC">
        <w:rPr>
          <w:rFonts w:ascii="Arial" w:hAnsi="Arial" w:cs="Arial"/>
          <w:bCs/>
          <w:color w:val="FF0000"/>
          <w:sz w:val="28"/>
          <w:szCs w:val="28"/>
          <w:lang w:val="es-MX"/>
        </w:rPr>
        <w:t xml:space="preserve"> </w:t>
      </w:r>
      <w:r w:rsidR="00A148DC" w:rsidRPr="00A148DC">
        <w:rPr>
          <w:rFonts w:ascii="Arial" w:hAnsi="Arial" w:cs="Arial"/>
          <w:bCs/>
          <w:sz w:val="28"/>
          <w:szCs w:val="28"/>
          <w:lang w:val="es-MX"/>
        </w:rPr>
        <w:t xml:space="preserve">y </w:t>
      </w:r>
      <w:bookmarkEnd w:id="2"/>
      <w:r w:rsidR="00607A91">
        <w:rPr>
          <w:rFonts w:ascii="Arial" w:hAnsi="Arial" w:cs="Arial"/>
          <w:bCs/>
          <w:color w:val="FF0000"/>
          <w:sz w:val="28"/>
          <w:szCs w:val="28"/>
          <w:lang w:val="es-MX"/>
        </w:rPr>
        <w:t>Persona “D”</w:t>
      </w:r>
      <w:r w:rsidR="00A148DC">
        <w:rPr>
          <w:rFonts w:ascii="Arial" w:hAnsi="Arial" w:cs="Arial"/>
          <w:bCs/>
          <w:sz w:val="28"/>
          <w:szCs w:val="28"/>
          <w:lang w:val="es-MX"/>
        </w:rPr>
        <w:t xml:space="preserve">, </w:t>
      </w:r>
      <w:r w:rsidR="00A148DC" w:rsidRPr="00A148DC">
        <w:rPr>
          <w:rFonts w:ascii="Arial" w:hAnsi="Arial" w:cs="Arial"/>
          <w:bCs/>
          <w:sz w:val="28"/>
          <w:szCs w:val="28"/>
          <w:lang w:val="es-MX"/>
        </w:rPr>
        <w:t xml:space="preserve">y la señora </w:t>
      </w:r>
      <w:r w:rsidR="00607A91">
        <w:rPr>
          <w:rFonts w:ascii="Arial" w:hAnsi="Arial" w:cs="Arial"/>
          <w:bCs/>
          <w:color w:val="FF0000"/>
          <w:sz w:val="28"/>
          <w:szCs w:val="28"/>
          <w:lang w:val="es-MX"/>
        </w:rPr>
        <w:t>Persona “A”</w:t>
      </w:r>
      <w:r w:rsidR="00A148DC" w:rsidRPr="00A148DC">
        <w:rPr>
          <w:rFonts w:ascii="Arial" w:hAnsi="Arial" w:cs="Arial"/>
          <w:bCs/>
          <w:sz w:val="28"/>
          <w:szCs w:val="28"/>
          <w:lang w:val="es-MX"/>
        </w:rPr>
        <w:t xml:space="preserve"> —por propio derecho y en su calidad de albacea de la sucesión a bienes de su esposo</w:t>
      </w:r>
      <w:r w:rsidR="00A148DC">
        <w:rPr>
          <w:rFonts w:ascii="Arial" w:hAnsi="Arial" w:cs="Arial"/>
          <w:bCs/>
          <w:sz w:val="28"/>
          <w:szCs w:val="28"/>
          <w:lang w:val="es-MX"/>
        </w:rPr>
        <w:t xml:space="preserve"> </w:t>
      </w:r>
      <w:r w:rsidR="00607A91">
        <w:rPr>
          <w:rFonts w:ascii="Arial" w:hAnsi="Arial" w:cs="Arial"/>
          <w:bCs/>
          <w:color w:val="FF0000"/>
          <w:sz w:val="28"/>
          <w:szCs w:val="28"/>
          <w:lang w:val="es-MX"/>
        </w:rPr>
        <w:t>Persona “B”</w:t>
      </w:r>
      <w:r w:rsidR="00A148DC" w:rsidRPr="00A148DC">
        <w:rPr>
          <w:rFonts w:ascii="Arial" w:hAnsi="Arial" w:cs="Arial"/>
          <w:bCs/>
          <w:sz w:val="28"/>
          <w:szCs w:val="28"/>
          <w:lang w:val="es-MX"/>
        </w:rPr>
        <w:t>—</w:t>
      </w:r>
      <w:r w:rsidR="00A148DC">
        <w:rPr>
          <w:rFonts w:ascii="Arial" w:hAnsi="Arial" w:cs="Arial"/>
          <w:bCs/>
          <w:sz w:val="28"/>
          <w:szCs w:val="28"/>
          <w:lang w:val="es-MX"/>
        </w:rPr>
        <w:t xml:space="preserve"> demandaron a </w:t>
      </w:r>
      <w:r w:rsidR="00607A91">
        <w:rPr>
          <w:rFonts w:ascii="Arial" w:hAnsi="Arial" w:cs="Arial"/>
          <w:bCs/>
          <w:color w:val="FF0000"/>
          <w:sz w:val="28"/>
          <w:szCs w:val="28"/>
          <w:lang w:val="es-MX"/>
        </w:rPr>
        <w:t>Aseguradora “A”</w:t>
      </w:r>
      <w:r w:rsidR="00A148DC">
        <w:rPr>
          <w:rFonts w:ascii="Arial" w:hAnsi="Arial" w:cs="Arial"/>
          <w:bCs/>
          <w:sz w:val="28"/>
          <w:szCs w:val="28"/>
          <w:lang w:val="es-MX"/>
        </w:rPr>
        <w:t xml:space="preserve">, por el pago de las sumas aseguradas en un contrato de seguro contra la responsabilidad </w:t>
      </w:r>
      <w:r w:rsidR="008D22A4">
        <w:rPr>
          <w:rFonts w:ascii="Arial" w:hAnsi="Arial" w:cs="Arial"/>
          <w:bCs/>
          <w:sz w:val="28"/>
          <w:szCs w:val="28"/>
          <w:lang w:val="es-MX"/>
        </w:rPr>
        <w:t xml:space="preserve">por los daños ocasionados </w:t>
      </w:r>
      <w:r w:rsidR="00A148DC">
        <w:rPr>
          <w:rFonts w:ascii="Arial" w:hAnsi="Arial" w:cs="Arial"/>
          <w:bCs/>
          <w:sz w:val="28"/>
          <w:szCs w:val="28"/>
          <w:lang w:val="es-MX"/>
        </w:rPr>
        <w:t>a terceros</w:t>
      </w:r>
      <w:r w:rsidR="007F24C0">
        <w:rPr>
          <w:rFonts w:ascii="Arial" w:hAnsi="Arial" w:cs="Arial"/>
          <w:bCs/>
          <w:sz w:val="28"/>
          <w:szCs w:val="28"/>
          <w:lang w:val="es-MX"/>
        </w:rPr>
        <w:t xml:space="preserve">, ya que un usuario de una autopista asegurada atropelló al señor </w:t>
      </w:r>
      <w:r w:rsidR="009A5F1A">
        <w:rPr>
          <w:rFonts w:ascii="Arial" w:hAnsi="Arial" w:cs="Arial"/>
          <w:bCs/>
          <w:color w:val="FF0000"/>
          <w:sz w:val="28"/>
          <w:szCs w:val="28"/>
          <w:lang w:val="es-MX"/>
        </w:rPr>
        <w:t>Persona “B”</w:t>
      </w:r>
      <w:r w:rsidR="007F24C0">
        <w:rPr>
          <w:rFonts w:ascii="Arial" w:hAnsi="Arial" w:cs="Arial"/>
          <w:bCs/>
          <w:sz w:val="28"/>
          <w:szCs w:val="28"/>
          <w:lang w:val="es-MX"/>
        </w:rPr>
        <w:t>, quien falleció sobre la cinta asfáltica.</w:t>
      </w:r>
    </w:p>
    <w:p w14:paraId="52D00982" w14:textId="77777777" w:rsidR="007F24C0" w:rsidRDefault="007F24C0" w:rsidP="00A06B89">
      <w:pPr>
        <w:tabs>
          <w:tab w:val="left" w:pos="426"/>
        </w:tabs>
        <w:jc w:val="both"/>
        <w:rPr>
          <w:rFonts w:ascii="Arial" w:hAnsi="Arial" w:cs="Arial"/>
          <w:sz w:val="28"/>
          <w:lang w:val="es-MX"/>
        </w:rPr>
      </w:pPr>
    </w:p>
    <w:p w14:paraId="092AE0A1" w14:textId="46C21B8B" w:rsidR="00FE7FDD" w:rsidRDefault="007F24C0" w:rsidP="00A06B89">
      <w:pPr>
        <w:tabs>
          <w:tab w:val="left" w:pos="426"/>
        </w:tabs>
        <w:jc w:val="both"/>
        <w:rPr>
          <w:rFonts w:ascii="Arial" w:hAnsi="Arial" w:cs="Arial"/>
          <w:sz w:val="28"/>
          <w:lang w:val="es-MX"/>
        </w:rPr>
      </w:pPr>
      <w:r>
        <w:rPr>
          <w:rFonts w:ascii="Arial" w:hAnsi="Arial" w:cs="Arial"/>
          <w:sz w:val="28"/>
          <w:lang w:val="es-MX"/>
        </w:rPr>
        <w:t xml:space="preserve">En la sentencia recurrida, el Tribunal Colegiado del conocimiento consideró que </w:t>
      </w:r>
      <w:r w:rsidR="00C36506">
        <w:rPr>
          <w:rFonts w:ascii="Arial" w:hAnsi="Arial" w:cs="Arial"/>
          <w:sz w:val="28"/>
          <w:lang w:val="es-MX"/>
        </w:rPr>
        <w:t xml:space="preserve">la jueza </w:t>
      </w:r>
      <w:r w:rsidR="00880FA2">
        <w:rPr>
          <w:rFonts w:ascii="Arial" w:hAnsi="Arial" w:cs="Arial"/>
          <w:sz w:val="28"/>
          <w:lang w:val="es-MX"/>
        </w:rPr>
        <w:t xml:space="preserve">responsable </w:t>
      </w:r>
      <w:r w:rsidR="00C36506">
        <w:rPr>
          <w:rFonts w:ascii="Arial" w:hAnsi="Arial" w:cs="Arial"/>
          <w:sz w:val="28"/>
          <w:lang w:val="es-MX"/>
        </w:rPr>
        <w:t>desestimó incorrectamente la excepción de prescripción</w:t>
      </w:r>
      <w:r w:rsidR="007D3676">
        <w:rPr>
          <w:rFonts w:ascii="Arial" w:hAnsi="Arial" w:cs="Arial"/>
          <w:sz w:val="28"/>
          <w:lang w:val="es-MX"/>
        </w:rPr>
        <w:t xml:space="preserve"> que formuló </w:t>
      </w:r>
      <w:r w:rsidR="005D3241">
        <w:rPr>
          <w:rFonts w:ascii="Arial" w:hAnsi="Arial" w:cs="Arial"/>
          <w:bCs/>
          <w:color w:val="FF0000"/>
          <w:sz w:val="28"/>
          <w:szCs w:val="28"/>
          <w:lang w:val="es-MX"/>
        </w:rPr>
        <w:t>Aseguradora “A”</w:t>
      </w:r>
      <w:r w:rsidR="00C36506">
        <w:rPr>
          <w:rFonts w:ascii="Arial" w:hAnsi="Arial" w:cs="Arial"/>
          <w:sz w:val="28"/>
          <w:lang w:val="es-MX"/>
        </w:rPr>
        <w:t xml:space="preserve">, ya que </w:t>
      </w:r>
      <w:r w:rsidR="00880FA2">
        <w:rPr>
          <w:rFonts w:ascii="Arial" w:hAnsi="Arial" w:cs="Arial"/>
          <w:sz w:val="28"/>
          <w:lang w:val="es-MX"/>
        </w:rPr>
        <w:t>el plazo para promover la demanda mercantil era de dos años, en términos del artículo 81, fracción II, de la Ley Sobre el Contrato de Seguro</w:t>
      </w:r>
      <w:r w:rsidR="00770480">
        <w:rPr>
          <w:rFonts w:ascii="Arial" w:hAnsi="Arial" w:cs="Arial"/>
          <w:sz w:val="28"/>
          <w:lang w:val="es-MX"/>
        </w:rPr>
        <w:t xml:space="preserve">, y no el de cinco que </w:t>
      </w:r>
      <w:r w:rsidR="00293E24">
        <w:rPr>
          <w:rFonts w:ascii="Arial" w:hAnsi="Arial" w:cs="Arial"/>
          <w:sz w:val="28"/>
          <w:lang w:val="es-MX"/>
        </w:rPr>
        <w:t>prevé la fracción I.</w:t>
      </w:r>
    </w:p>
    <w:p w14:paraId="5C7B5730" w14:textId="77777777" w:rsidR="00880FA2" w:rsidRDefault="00880FA2" w:rsidP="00A06B89">
      <w:pPr>
        <w:tabs>
          <w:tab w:val="left" w:pos="426"/>
        </w:tabs>
        <w:jc w:val="both"/>
        <w:rPr>
          <w:rFonts w:ascii="Arial" w:hAnsi="Arial" w:cs="Arial"/>
          <w:sz w:val="28"/>
          <w:lang w:val="es-MX"/>
        </w:rPr>
      </w:pPr>
    </w:p>
    <w:p w14:paraId="021C0C10" w14:textId="15B055CE" w:rsidR="00880FA2" w:rsidRDefault="00880FA2" w:rsidP="00A06B89">
      <w:pPr>
        <w:tabs>
          <w:tab w:val="left" w:pos="426"/>
        </w:tabs>
        <w:jc w:val="both"/>
        <w:rPr>
          <w:rFonts w:ascii="Arial" w:hAnsi="Arial" w:cs="Arial"/>
          <w:sz w:val="28"/>
          <w:lang w:val="es-MX"/>
        </w:rPr>
      </w:pPr>
      <w:r>
        <w:rPr>
          <w:rFonts w:ascii="Arial" w:hAnsi="Arial" w:cs="Arial"/>
          <w:sz w:val="28"/>
          <w:lang w:val="es-MX"/>
        </w:rPr>
        <w:t xml:space="preserve">Inconforme, </w:t>
      </w:r>
      <w:r w:rsidR="00EB3C28">
        <w:rPr>
          <w:rFonts w:ascii="Arial" w:hAnsi="Arial" w:cs="Arial"/>
          <w:sz w:val="28"/>
          <w:lang w:val="es-MX"/>
        </w:rPr>
        <w:t xml:space="preserve">la señora </w:t>
      </w:r>
      <w:r w:rsidR="00136B0A">
        <w:rPr>
          <w:rFonts w:ascii="Arial" w:hAnsi="Arial" w:cs="Arial"/>
          <w:bCs/>
          <w:color w:val="FF0000"/>
          <w:sz w:val="28"/>
          <w:szCs w:val="28"/>
          <w:lang w:val="es-MX"/>
        </w:rPr>
        <w:t>Persona “A”</w:t>
      </w:r>
      <w:r w:rsidR="00EB3C28" w:rsidRPr="00EB3C28">
        <w:rPr>
          <w:rFonts w:ascii="Arial" w:hAnsi="Arial" w:cs="Arial"/>
          <w:sz w:val="28"/>
          <w:lang w:val="es-MX"/>
        </w:rPr>
        <w:t xml:space="preserve"> </w:t>
      </w:r>
      <w:r w:rsidR="00EB3C28">
        <w:rPr>
          <w:rFonts w:ascii="Arial" w:hAnsi="Arial" w:cs="Arial"/>
          <w:sz w:val="28"/>
          <w:lang w:val="es-MX"/>
        </w:rPr>
        <w:t>interpuso el presente recurso de revisión en el que impugna la constitucionalidad de ese plazo.</w:t>
      </w:r>
    </w:p>
    <w:p w14:paraId="7A2B19B2" w14:textId="77777777" w:rsidR="00ED113F" w:rsidRDefault="00ED113F" w:rsidP="0000380D">
      <w:pPr>
        <w:tabs>
          <w:tab w:val="left" w:pos="426"/>
        </w:tabs>
        <w:spacing w:before="160" w:after="160" w:line="360" w:lineRule="auto"/>
        <w:jc w:val="center"/>
        <w:rPr>
          <w:rFonts w:ascii="Arial" w:eastAsia="Calibri" w:hAnsi="Arial" w:cs="Arial"/>
          <w:b/>
          <w:bCs/>
          <w:sz w:val="28"/>
          <w:szCs w:val="28"/>
          <w:lang w:val="es-MX" w:eastAsia="es-ES"/>
        </w:rPr>
      </w:pPr>
    </w:p>
    <w:p w14:paraId="3EBEE6BD" w14:textId="77777777" w:rsidR="00ED113F" w:rsidRDefault="00ED113F" w:rsidP="0000380D">
      <w:pPr>
        <w:tabs>
          <w:tab w:val="left" w:pos="426"/>
        </w:tabs>
        <w:spacing w:before="160" w:after="160" w:line="360" w:lineRule="auto"/>
        <w:jc w:val="center"/>
        <w:rPr>
          <w:rFonts w:ascii="Arial" w:eastAsia="Calibri" w:hAnsi="Arial" w:cs="Arial"/>
          <w:b/>
          <w:bCs/>
          <w:sz w:val="28"/>
          <w:szCs w:val="28"/>
          <w:lang w:val="es-MX" w:eastAsia="es-ES"/>
        </w:rPr>
      </w:pPr>
    </w:p>
    <w:p w14:paraId="655B9A81" w14:textId="77777777" w:rsidR="00ED113F" w:rsidRDefault="00ED113F" w:rsidP="0000380D">
      <w:pPr>
        <w:tabs>
          <w:tab w:val="left" w:pos="426"/>
        </w:tabs>
        <w:spacing w:before="160" w:after="160" w:line="360" w:lineRule="auto"/>
        <w:jc w:val="center"/>
        <w:rPr>
          <w:rFonts w:ascii="Arial" w:eastAsia="Calibri" w:hAnsi="Arial" w:cs="Arial"/>
          <w:b/>
          <w:bCs/>
          <w:sz w:val="28"/>
          <w:szCs w:val="28"/>
          <w:lang w:val="es-MX" w:eastAsia="es-ES"/>
        </w:rPr>
      </w:pPr>
    </w:p>
    <w:p w14:paraId="129BB7F0" w14:textId="77777777" w:rsidR="00136B0A" w:rsidRDefault="00136B0A" w:rsidP="0000380D">
      <w:pPr>
        <w:tabs>
          <w:tab w:val="left" w:pos="426"/>
        </w:tabs>
        <w:spacing w:before="160" w:after="160" w:line="360" w:lineRule="auto"/>
        <w:jc w:val="center"/>
        <w:rPr>
          <w:rFonts w:ascii="Arial" w:eastAsia="Calibri" w:hAnsi="Arial" w:cs="Arial"/>
          <w:b/>
          <w:bCs/>
          <w:sz w:val="28"/>
          <w:szCs w:val="28"/>
          <w:lang w:val="es-MX" w:eastAsia="es-ES"/>
        </w:rPr>
      </w:pPr>
    </w:p>
    <w:p w14:paraId="174B7ECE" w14:textId="3CA6C836" w:rsidR="0000380D" w:rsidRPr="004925C2" w:rsidRDefault="0000380D" w:rsidP="0000380D">
      <w:pPr>
        <w:tabs>
          <w:tab w:val="left" w:pos="426"/>
        </w:tabs>
        <w:spacing w:before="160" w:after="160" w:line="360" w:lineRule="auto"/>
        <w:jc w:val="center"/>
        <w:rPr>
          <w:rFonts w:ascii="Arial" w:eastAsia="Calibri" w:hAnsi="Arial" w:cs="Arial"/>
          <w:b/>
          <w:bCs/>
          <w:sz w:val="28"/>
          <w:szCs w:val="28"/>
          <w:lang w:val="es-MX" w:eastAsia="es-ES"/>
        </w:rPr>
      </w:pPr>
      <w:r w:rsidRPr="004925C2">
        <w:rPr>
          <w:rFonts w:ascii="Arial" w:eastAsia="Calibri" w:hAnsi="Arial" w:cs="Arial"/>
          <w:b/>
          <w:bCs/>
          <w:sz w:val="28"/>
          <w:szCs w:val="28"/>
          <w:lang w:val="es-MX" w:eastAsia="es-ES"/>
        </w:rPr>
        <w:lastRenderedPageBreak/>
        <w:t>ÍNDICE</w:t>
      </w:r>
    </w:p>
    <w:tbl>
      <w:tblPr>
        <w:tblStyle w:val="Tablaconcuadrcula"/>
        <w:tblW w:w="9300" w:type="dxa"/>
        <w:tblLayout w:type="fixed"/>
        <w:tblLook w:val="04A0" w:firstRow="1" w:lastRow="0" w:firstColumn="1" w:lastColumn="0" w:noHBand="0" w:noVBand="1"/>
      </w:tblPr>
      <w:tblGrid>
        <w:gridCol w:w="678"/>
        <w:gridCol w:w="4027"/>
        <w:gridCol w:w="3738"/>
        <w:gridCol w:w="857"/>
      </w:tblGrid>
      <w:tr w:rsidR="0000380D" w:rsidRPr="004925C2" w14:paraId="02AABE6A" w14:textId="77777777" w:rsidTr="002E2767">
        <w:trPr>
          <w:trHeight w:val="641"/>
        </w:trPr>
        <w:tc>
          <w:tcPr>
            <w:tcW w:w="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4C7409" w14:textId="77777777" w:rsidR="0000380D" w:rsidRPr="004925C2" w:rsidRDefault="0000380D" w:rsidP="002E2767">
            <w:pPr>
              <w:jc w:val="center"/>
              <w:rPr>
                <w:rFonts w:ascii="Arial" w:eastAsia="Calibri" w:hAnsi="Arial" w:cs="Arial"/>
                <w:b/>
                <w:bCs/>
                <w:sz w:val="24"/>
                <w:szCs w:val="24"/>
                <w:lang w:val="es-MX"/>
              </w:rPr>
            </w:pPr>
          </w:p>
        </w:tc>
        <w:tc>
          <w:tcPr>
            <w:tcW w:w="40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0C56E1" w14:textId="77777777" w:rsidR="0000380D" w:rsidRPr="004925C2" w:rsidRDefault="0000380D" w:rsidP="002E2767">
            <w:pPr>
              <w:jc w:val="center"/>
              <w:rPr>
                <w:rFonts w:ascii="Arial" w:eastAsia="Calibri" w:hAnsi="Arial" w:cs="Arial"/>
                <w:b/>
                <w:bCs/>
                <w:sz w:val="24"/>
                <w:szCs w:val="24"/>
                <w:lang w:val="es-MX"/>
              </w:rPr>
            </w:pPr>
            <w:r w:rsidRPr="004925C2">
              <w:rPr>
                <w:rFonts w:ascii="Arial" w:eastAsia="Calibri" w:hAnsi="Arial" w:cs="Arial"/>
                <w:b/>
                <w:bCs/>
                <w:sz w:val="24"/>
                <w:szCs w:val="24"/>
                <w:lang w:val="es-MX"/>
              </w:rPr>
              <w:t>Apartado</w:t>
            </w:r>
          </w:p>
        </w:tc>
        <w:tc>
          <w:tcPr>
            <w:tcW w:w="3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6DFF3B" w14:textId="77777777" w:rsidR="0000380D" w:rsidRPr="004925C2" w:rsidRDefault="0000380D" w:rsidP="002E2767">
            <w:pPr>
              <w:jc w:val="center"/>
              <w:rPr>
                <w:rFonts w:ascii="Arial" w:eastAsia="Calibri" w:hAnsi="Arial" w:cs="Arial"/>
                <w:b/>
                <w:bCs/>
                <w:sz w:val="24"/>
                <w:szCs w:val="24"/>
                <w:lang w:val="es-MX"/>
              </w:rPr>
            </w:pPr>
            <w:r w:rsidRPr="004925C2">
              <w:rPr>
                <w:rFonts w:ascii="Arial" w:eastAsia="Calibri" w:hAnsi="Arial" w:cs="Arial"/>
                <w:b/>
                <w:bCs/>
                <w:sz w:val="24"/>
                <w:szCs w:val="24"/>
                <w:lang w:val="es-MX"/>
              </w:rPr>
              <w:t>Criterio y decisión</w:t>
            </w:r>
          </w:p>
        </w:tc>
        <w:tc>
          <w:tcPr>
            <w:tcW w:w="8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E56043" w14:textId="77777777" w:rsidR="0000380D" w:rsidRPr="004925C2" w:rsidRDefault="0000380D" w:rsidP="002E2767">
            <w:pPr>
              <w:jc w:val="center"/>
              <w:rPr>
                <w:rFonts w:ascii="Arial" w:eastAsia="Calibri" w:hAnsi="Arial" w:cs="Arial"/>
                <w:b/>
                <w:bCs/>
                <w:sz w:val="24"/>
                <w:szCs w:val="24"/>
                <w:lang w:val="es-MX"/>
              </w:rPr>
            </w:pPr>
            <w:r w:rsidRPr="004925C2">
              <w:rPr>
                <w:rFonts w:ascii="Arial" w:eastAsia="Calibri" w:hAnsi="Arial" w:cs="Arial"/>
                <w:b/>
                <w:bCs/>
                <w:sz w:val="24"/>
                <w:szCs w:val="24"/>
                <w:lang w:val="es-MX"/>
              </w:rPr>
              <w:t>Págs.</w:t>
            </w:r>
          </w:p>
        </w:tc>
      </w:tr>
      <w:tr w:rsidR="0000380D" w:rsidRPr="004925C2" w14:paraId="28BEA21F" w14:textId="77777777" w:rsidTr="002E2767">
        <w:trPr>
          <w:trHeight w:val="569"/>
        </w:trPr>
        <w:tc>
          <w:tcPr>
            <w:tcW w:w="678" w:type="dxa"/>
            <w:tcBorders>
              <w:top w:val="single" w:sz="4" w:space="0" w:color="auto"/>
              <w:left w:val="single" w:sz="4" w:space="0" w:color="auto"/>
              <w:bottom w:val="single" w:sz="4" w:space="0" w:color="auto"/>
              <w:right w:val="single" w:sz="4" w:space="0" w:color="auto"/>
            </w:tcBorders>
            <w:vAlign w:val="center"/>
            <w:hideMark/>
          </w:tcPr>
          <w:p w14:paraId="6B579457" w14:textId="77777777" w:rsidR="0000380D" w:rsidRPr="004925C2" w:rsidRDefault="0000380D" w:rsidP="002E2767">
            <w:pPr>
              <w:jc w:val="center"/>
              <w:rPr>
                <w:rFonts w:ascii="Arial" w:eastAsia="Calibri" w:hAnsi="Arial" w:cs="Arial"/>
                <w:b/>
                <w:bCs/>
                <w:sz w:val="24"/>
                <w:szCs w:val="24"/>
                <w:lang w:val="es-MX"/>
              </w:rPr>
            </w:pPr>
            <w:r w:rsidRPr="004925C2">
              <w:rPr>
                <w:rFonts w:ascii="Arial" w:eastAsia="Calibri" w:hAnsi="Arial" w:cs="Arial"/>
                <w:b/>
                <w:bCs/>
                <w:sz w:val="24"/>
                <w:szCs w:val="24"/>
                <w:lang w:val="es-MX"/>
              </w:rPr>
              <w:t>I.</w:t>
            </w:r>
          </w:p>
        </w:tc>
        <w:tc>
          <w:tcPr>
            <w:tcW w:w="4027" w:type="dxa"/>
            <w:tcBorders>
              <w:top w:val="single" w:sz="4" w:space="0" w:color="auto"/>
              <w:left w:val="single" w:sz="4" w:space="0" w:color="auto"/>
              <w:bottom w:val="single" w:sz="4" w:space="0" w:color="auto"/>
              <w:right w:val="single" w:sz="4" w:space="0" w:color="auto"/>
            </w:tcBorders>
            <w:vAlign w:val="center"/>
            <w:hideMark/>
          </w:tcPr>
          <w:p w14:paraId="19E2B16A" w14:textId="77777777" w:rsidR="0000380D" w:rsidRPr="004925C2" w:rsidRDefault="0000380D" w:rsidP="002E2767">
            <w:pPr>
              <w:jc w:val="both"/>
              <w:rPr>
                <w:rFonts w:ascii="Arial" w:eastAsia="Calibri" w:hAnsi="Arial" w:cs="Arial"/>
                <w:sz w:val="24"/>
                <w:szCs w:val="24"/>
                <w:lang w:val="es-MX"/>
              </w:rPr>
            </w:pPr>
            <w:r w:rsidRPr="004925C2">
              <w:rPr>
                <w:rFonts w:ascii="Arial" w:eastAsia="Calibri" w:hAnsi="Arial" w:cs="Arial"/>
                <w:sz w:val="24"/>
                <w:szCs w:val="24"/>
                <w:lang w:val="es-MX"/>
              </w:rPr>
              <w:t>COMPETENCIA</w:t>
            </w:r>
          </w:p>
        </w:tc>
        <w:tc>
          <w:tcPr>
            <w:tcW w:w="3738" w:type="dxa"/>
            <w:tcBorders>
              <w:top w:val="single" w:sz="4" w:space="0" w:color="auto"/>
              <w:left w:val="single" w:sz="4" w:space="0" w:color="auto"/>
              <w:bottom w:val="single" w:sz="4" w:space="0" w:color="auto"/>
              <w:right w:val="single" w:sz="4" w:space="0" w:color="auto"/>
            </w:tcBorders>
            <w:vAlign w:val="center"/>
            <w:hideMark/>
          </w:tcPr>
          <w:p w14:paraId="28BCF7F7" w14:textId="079705FE" w:rsidR="0000380D" w:rsidRPr="004925C2" w:rsidRDefault="00455BED" w:rsidP="002E2767">
            <w:pPr>
              <w:jc w:val="both"/>
              <w:rPr>
                <w:rFonts w:ascii="Arial" w:eastAsia="Calibri" w:hAnsi="Arial" w:cs="Arial"/>
                <w:sz w:val="24"/>
                <w:szCs w:val="24"/>
                <w:lang w:val="es-MX"/>
              </w:rPr>
            </w:pPr>
            <w:r>
              <w:rPr>
                <w:rFonts w:ascii="Arial" w:eastAsia="Calibri" w:hAnsi="Arial" w:cs="Arial"/>
                <w:sz w:val="24"/>
                <w:szCs w:val="24"/>
                <w:lang w:val="es-MX"/>
              </w:rPr>
              <w:t>Esta Primera Sala de la Suprema Corte de Justicia de la Nación</w:t>
            </w:r>
            <w:r w:rsidR="0000380D" w:rsidRPr="004925C2">
              <w:rPr>
                <w:rFonts w:ascii="Arial" w:eastAsia="Calibri" w:hAnsi="Arial" w:cs="Arial"/>
                <w:sz w:val="24"/>
                <w:szCs w:val="24"/>
                <w:lang w:val="es-MX"/>
              </w:rPr>
              <w:t xml:space="preserve"> es </w:t>
            </w:r>
            <w:r w:rsidR="0000380D" w:rsidRPr="00ED113F">
              <w:rPr>
                <w:rFonts w:ascii="Arial" w:eastAsia="Calibri" w:hAnsi="Arial" w:cs="Arial"/>
                <w:b/>
                <w:bCs/>
                <w:sz w:val="24"/>
                <w:szCs w:val="24"/>
                <w:lang w:val="es-MX"/>
              </w:rPr>
              <w:t>competente</w:t>
            </w:r>
            <w:r w:rsidR="0000380D" w:rsidRPr="004925C2">
              <w:rPr>
                <w:rFonts w:ascii="Arial" w:eastAsia="Calibri" w:hAnsi="Arial" w:cs="Arial"/>
                <w:sz w:val="24"/>
                <w:szCs w:val="24"/>
                <w:lang w:val="es-MX"/>
              </w:rPr>
              <w:t xml:space="preserve"> para conocer del asunto</w:t>
            </w:r>
            <w:r w:rsidR="00ED113F">
              <w:rPr>
                <w:rFonts w:ascii="Arial" w:eastAsia="Calibri" w:hAnsi="Arial" w:cs="Arial"/>
                <w:sz w:val="24"/>
                <w:szCs w:val="24"/>
                <w:lang w:val="es-MX"/>
              </w:rPr>
              <w:t>.</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74818B01" w14:textId="15DC2BB6" w:rsidR="0000380D" w:rsidRPr="004925C2" w:rsidRDefault="005568AA" w:rsidP="002E2767">
            <w:pPr>
              <w:jc w:val="center"/>
              <w:rPr>
                <w:rFonts w:ascii="Arial" w:eastAsia="Calibri" w:hAnsi="Arial" w:cs="Arial"/>
                <w:sz w:val="24"/>
                <w:szCs w:val="24"/>
                <w:lang w:val="es-MX"/>
              </w:rPr>
            </w:pPr>
            <w:r>
              <w:rPr>
                <w:rFonts w:ascii="Arial" w:eastAsia="Calibri" w:hAnsi="Arial" w:cs="Arial"/>
                <w:sz w:val="24"/>
                <w:szCs w:val="24"/>
                <w:lang w:val="es-MX"/>
              </w:rPr>
              <w:t>13-15</w:t>
            </w:r>
          </w:p>
        </w:tc>
      </w:tr>
      <w:tr w:rsidR="0000380D" w:rsidRPr="004925C2" w14:paraId="754089EA" w14:textId="77777777" w:rsidTr="002E2767">
        <w:trPr>
          <w:trHeight w:val="505"/>
        </w:trPr>
        <w:tc>
          <w:tcPr>
            <w:tcW w:w="678" w:type="dxa"/>
            <w:tcBorders>
              <w:top w:val="single" w:sz="4" w:space="0" w:color="auto"/>
              <w:left w:val="single" w:sz="4" w:space="0" w:color="auto"/>
              <w:bottom w:val="single" w:sz="4" w:space="0" w:color="auto"/>
              <w:right w:val="single" w:sz="4" w:space="0" w:color="auto"/>
            </w:tcBorders>
            <w:vAlign w:val="center"/>
            <w:hideMark/>
          </w:tcPr>
          <w:p w14:paraId="345E435F" w14:textId="77777777" w:rsidR="0000380D" w:rsidRPr="004925C2" w:rsidRDefault="0000380D" w:rsidP="002E2767">
            <w:pPr>
              <w:jc w:val="center"/>
              <w:rPr>
                <w:rFonts w:ascii="Arial" w:eastAsia="Calibri" w:hAnsi="Arial" w:cs="Arial"/>
                <w:b/>
                <w:bCs/>
                <w:sz w:val="24"/>
                <w:szCs w:val="24"/>
                <w:lang w:val="es-MX"/>
              </w:rPr>
            </w:pPr>
            <w:r w:rsidRPr="004925C2">
              <w:rPr>
                <w:rFonts w:ascii="Arial" w:eastAsia="Calibri" w:hAnsi="Arial" w:cs="Arial"/>
                <w:b/>
                <w:bCs/>
                <w:sz w:val="24"/>
                <w:szCs w:val="24"/>
                <w:lang w:val="es-MX"/>
              </w:rPr>
              <w:t>II.</w:t>
            </w:r>
          </w:p>
        </w:tc>
        <w:tc>
          <w:tcPr>
            <w:tcW w:w="4027" w:type="dxa"/>
            <w:tcBorders>
              <w:top w:val="single" w:sz="4" w:space="0" w:color="auto"/>
              <w:left w:val="single" w:sz="4" w:space="0" w:color="auto"/>
              <w:bottom w:val="single" w:sz="4" w:space="0" w:color="auto"/>
              <w:right w:val="single" w:sz="4" w:space="0" w:color="auto"/>
            </w:tcBorders>
            <w:vAlign w:val="center"/>
            <w:hideMark/>
          </w:tcPr>
          <w:p w14:paraId="1F4B71A0" w14:textId="77777777" w:rsidR="0000380D" w:rsidRPr="004925C2" w:rsidRDefault="0000380D" w:rsidP="002E2767">
            <w:pPr>
              <w:jc w:val="both"/>
              <w:rPr>
                <w:rFonts w:ascii="Arial" w:eastAsia="Calibri" w:hAnsi="Arial" w:cs="Arial"/>
                <w:sz w:val="24"/>
                <w:szCs w:val="24"/>
                <w:lang w:val="es-MX"/>
              </w:rPr>
            </w:pPr>
            <w:r w:rsidRPr="004925C2">
              <w:rPr>
                <w:rFonts w:ascii="Arial" w:eastAsia="Calibri" w:hAnsi="Arial" w:cs="Arial"/>
                <w:sz w:val="24"/>
                <w:szCs w:val="24"/>
                <w:lang w:val="es-MX"/>
              </w:rPr>
              <w:t>OPORTUNIDAD</w:t>
            </w:r>
          </w:p>
        </w:tc>
        <w:tc>
          <w:tcPr>
            <w:tcW w:w="3738" w:type="dxa"/>
            <w:tcBorders>
              <w:top w:val="single" w:sz="4" w:space="0" w:color="auto"/>
              <w:left w:val="single" w:sz="4" w:space="0" w:color="auto"/>
              <w:bottom w:val="single" w:sz="4" w:space="0" w:color="auto"/>
              <w:right w:val="single" w:sz="4" w:space="0" w:color="auto"/>
            </w:tcBorders>
            <w:vAlign w:val="center"/>
            <w:hideMark/>
          </w:tcPr>
          <w:p w14:paraId="2C52BFFF" w14:textId="47CD8A69" w:rsidR="0000380D" w:rsidRPr="00ED113F" w:rsidRDefault="0000380D" w:rsidP="002E2767">
            <w:pPr>
              <w:jc w:val="both"/>
              <w:rPr>
                <w:rFonts w:ascii="Arial" w:eastAsia="Calibri" w:hAnsi="Arial" w:cs="Arial"/>
                <w:sz w:val="24"/>
                <w:szCs w:val="24"/>
                <w:lang w:val="es-MX"/>
              </w:rPr>
            </w:pPr>
            <w:r w:rsidRPr="004925C2">
              <w:rPr>
                <w:rFonts w:ascii="Arial" w:eastAsia="Calibri" w:hAnsi="Arial" w:cs="Arial"/>
                <w:sz w:val="24"/>
                <w:szCs w:val="24"/>
                <w:lang w:val="es-MX"/>
              </w:rPr>
              <w:t>La interposición de</w:t>
            </w:r>
            <w:r w:rsidR="00455BED">
              <w:rPr>
                <w:rFonts w:ascii="Arial" w:eastAsia="Calibri" w:hAnsi="Arial" w:cs="Arial"/>
                <w:sz w:val="24"/>
                <w:szCs w:val="24"/>
                <w:lang w:val="es-MX"/>
              </w:rPr>
              <w:t>l</w:t>
            </w:r>
            <w:r w:rsidRPr="004925C2">
              <w:rPr>
                <w:rFonts w:ascii="Arial" w:eastAsia="Calibri" w:hAnsi="Arial" w:cs="Arial"/>
                <w:sz w:val="24"/>
                <w:szCs w:val="24"/>
                <w:lang w:val="es-MX"/>
              </w:rPr>
              <w:t xml:space="preserve"> recurso es </w:t>
            </w:r>
            <w:r w:rsidRPr="00ED113F">
              <w:rPr>
                <w:rFonts w:ascii="Arial" w:eastAsia="Calibri" w:hAnsi="Arial" w:cs="Arial"/>
                <w:b/>
                <w:bCs/>
                <w:sz w:val="24"/>
                <w:szCs w:val="24"/>
                <w:lang w:val="es-MX"/>
              </w:rPr>
              <w:t>oportuna</w:t>
            </w:r>
            <w:r w:rsidR="00ED113F">
              <w:rPr>
                <w:rFonts w:ascii="Arial" w:eastAsia="Calibri" w:hAnsi="Arial" w:cs="Arial"/>
                <w:sz w:val="24"/>
                <w:szCs w:val="24"/>
                <w:lang w:val="es-MX"/>
              </w:rPr>
              <w:t>.</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7D9C6E4D" w14:textId="256BF204" w:rsidR="0000380D" w:rsidRPr="004925C2" w:rsidRDefault="000E4D96" w:rsidP="002E2767">
            <w:pPr>
              <w:jc w:val="center"/>
              <w:rPr>
                <w:rFonts w:ascii="Arial" w:eastAsia="Calibri" w:hAnsi="Arial" w:cs="Arial"/>
                <w:sz w:val="24"/>
                <w:szCs w:val="24"/>
                <w:lang w:val="es-MX"/>
              </w:rPr>
            </w:pPr>
            <w:r>
              <w:rPr>
                <w:rFonts w:ascii="Arial" w:eastAsia="Calibri" w:hAnsi="Arial" w:cs="Arial"/>
                <w:sz w:val="24"/>
                <w:szCs w:val="24"/>
                <w:lang w:val="es-MX"/>
              </w:rPr>
              <w:t>15</w:t>
            </w:r>
            <w:r w:rsidR="005568AA">
              <w:rPr>
                <w:rFonts w:ascii="Arial" w:eastAsia="Calibri" w:hAnsi="Arial" w:cs="Arial"/>
                <w:sz w:val="24"/>
                <w:szCs w:val="24"/>
                <w:lang w:val="es-MX"/>
              </w:rPr>
              <w:t>-16</w:t>
            </w:r>
          </w:p>
        </w:tc>
      </w:tr>
      <w:tr w:rsidR="0000380D" w:rsidRPr="004925C2" w14:paraId="21A4CC13" w14:textId="77777777" w:rsidTr="002E2767">
        <w:trPr>
          <w:trHeight w:val="555"/>
        </w:trPr>
        <w:tc>
          <w:tcPr>
            <w:tcW w:w="678" w:type="dxa"/>
            <w:tcBorders>
              <w:top w:val="single" w:sz="4" w:space="0" w:color="auto"/>
              <w:left w:val="single" w:sz="4" w:space="0" w:color="auto"/>
              <w:bottom w:val="single" w:sz="4" w:space="0" w:color="auto"/>
              <w:right w:val="single" w:sz="4" w:space="0" w:color="auto"/>
            </w:tcBorders>
            <w:vAlign w:val="center"/>
            <w:hideMark/>
          </w:tcPr>
          <w:p w14:paraId="47F7BF48" w14:textId="77777777" w:rsidR="0000380D" w:rsidRPr="004925C2" w:rsidRDefault="0000380D" w:rsidP="002E2767">
            <w:pPr>
              <w:jc w:val="center"/>
              <w:rPr>
                <w:rFonts w:ascii="Arial" w:eastAsia="Calibri" w:hAnsi="Arial" w:cs="Arial"/>
                <w:b/>
                <w:bCs/>
                <w:sz w:val="24"/>
                <w:szCs w:val="24"/>
                <w:lang w:val="es-MX"/>
              </w:rPr>
            </w:pPr>
            <w:r w:rsidRPr="004925C2">
              <w:rPr>
                <w:rFonts w:ascii="Arial" w:eastAsia="Calibri" w:hAnsi="Arial" w:cs="Arial"/>
                <w:b/>
                <w:bCs/>
                <w:sz w:val="24"/>
                <w:szCs w:val="24"/>
                <w:lang w:val="es-MX"/>
              </w:rPr>
              <w:t>III.</w:t>
            </w:r>
          </w:p>
        </w:tc>
        <w:tc>
          <w:tcPr>
            <w:tcW w:w="4027" w:type="dxa"/>
            <w:tcBorders>
              <w:top w:val="single" w:sz="4" w:space="0" w:color="auto"/>
              <w:left w:val="single" w:sz="4" w:space="0" w:color="auto"/>
              <w:bottom w:val="single" w:sz="4" w:space="0" w:color="auto"/>
              <w:right w:val="single" w:sz="4" w:space="0" w:color="auto"/>
            </w:tcBorders>
            <w:vAlign w:val="center"/>
          </w:tcPr>
          <w:p w14:paraId="06720EF1" w14:textId="77777777" w:rsidR="0000380D" w:rsidRPr="004925C2" w:rsidRDefault="0000380D" w:rsidP="002E2767">
            <w:pPr>
              <w:jc w:val="both"/>
              <w:rPr>
                <w:rFonts w:ascii="Arial" w:eastAsia="Calibri" w:hAnsi="Arial" w:cs="Arial"/>
                <w:sz w:val="24"/>
                <w:szCs w:val="24"/>
                <w:lang w:val="es-MX"/>
              </w:rPr>
            </w:pPr>
            <w:r w:rsidRPr="004925C2">
              <w:rPr>
                <w:rFonts w:ascii="Arial" w:eastAsia="Calibri" w:hAnsi="Arial" w:cs="Arial"/>
                <w:sz w:val="24"/>
                <w:szCs w:val="24"/>
                <w:lang w:val="es-MX"/>
              </w:rPr>
              <w:t>LEGITIMACIÓN</w:t>
            </w:r>
          </w:p>
        </w:tc>
        <w:tc>
          <w:tcPr>
            <w:tcW w:w="3738" w:type="dxa"/>
            <w:tcBorders>
              <w:top w:val="single" w:sz="4" w:space="0" w:color="auto"/>
              <w:left w:val="single" w:sz="4" w:space="0" w:color="auto"/>
              <w:bottom w:val="single" w:sz="4" w:space="0" w:color="auto"/>
              <w:right w:val="single" w:sz="4" w:space="0" w:color="auto"/>
            </w:tcBorders>
            <w:vAlign w:val="center"/>
            <w:hideMark/>
          </w:tcPr>
          <w:p w14:paraId="60B3E899" w14:textId="067605BA" w:rsidR="0000380D" w:rsidRPr="004925C2" w:rsidRDefault="0000380D" w:rsidP="002E2767">
            <w:pPr>
              <w:jc w:val="both"/>
              <w:rPr>
                <w:rFonts w:ascii="Arial" w:eastAsia="Calibri" w:hAnsi="Arial" w:cs="Arial"/>
                <w:sz w:val="24"/>
                <w:szCs w:val="24"/>
                <w:lang w:val="es-MX"/>
              </w:rPr>
            </w:pPr>
            <w:r w:rsidRPr="004925C2">
              <w:rPr>
                <w:rFonts w:ascii="Arial" w:eastAsia="Calibri" w:hAnsi="Arial" w:cs="Arial"/>
                <w:sz w:val="24"/>
                <w:szCs w:val="24"/>
                <w:lang w:val="es-MX"/>
              </w:rPr>
              <w:t xml:space="preserve">La parte recurrente </w:t>
            </w:r>
            <w:r w:rsidR="00920591" w:rsidRPr="00ED113F">
              <w:rPr>
                <w:rFonts w:ascii="Arial" w:eastAsia="Calibri" w:hAnsi="Arial" w:cs="Arial"/>
                <w:b/>
                <w:bCs/>
                <w:sz w:val="24"/>
                <w:szCs w:val="24"/>
                <w:lang w:val="es-MX"/>
              </w:rPr>
              <w:t>tiene</w:t>
            </w:r>
            <w:r w:rsidR="00920591">
              <w:rPr>
                <w:rFonts w:ascii="Arial" w:eastAsia="Calibri" w:hAnsi="Arial" w:cs="Arial"/>
                <w:sz w:val="24"/>
                <w:szCs w:val="24"/>
                <w:lang w:val="es-MX"/>
              </w:rPr>
              <w:t xml:space="preserve"> </w:t>
            </w:r>
            <w:r w:rsidRPr="00ED113F">
              <w:rPr>
                <w:rFonts w:ascii="Arial" w:eastAsia="Calibri" w:hAnsi="Arial" w:cs="Arial"/>
                <w:b/>
                <w:bCs/>
                <w:sz w:val="24"/>
                <w:szCs w:val="24"/>
                <w:lang w:val="es-MX"/>
              </w:rPr>
              <w:t>legitimación</w:t>
            </w:r>
            <w:r w:rsidR="00ED113F">
              <w:rPr>
                <w:rFonts w:ascii="Arial" w:eastAsia="Calibri" w:hAnsi="Arial" w:cs="Arial"/>
                <w:sz w:val="24"/>
                <w:szCs w:val="24"/>
                <w:lang w:val="es-MX"/>
              </w:rPr>
              <w:t>.</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70EF267F" w14:textId="5AB01C6A" w:rsidR="0000380D" w:rsidRPr="004925C2" w:rsidRDefault="005568AA" w:rsidP="002E2767">
            <w:pPr>
              <w:jc w:val="center"/>
              <w:rPr>
                <w:rFonts w:ascii="Arial" w:eastAsia="Calibri" w:hAnsi="Arial" w:cs="Arial"/>
                <w:sz w:val="24"/>
                <w:szCs w:val="24"/>
                <w:lang w:val="es-MX"/>
              </w:rPr>
            </w:pPr>
            <w:r>
              <w:rPr>
                <w:rFonts w:ascii="Arial" w:eastAsia="Calibri" w:hAnsi="Arial" w:cs="Arial"/>
                <w:sz w:val="24"/>
                <w:szCs w:val="24"/>
                <w:lang w:val="es-MX"/>
              </w:rPr>
              <w:t>16</w:t>
            </w:r>
          </w:p>
        </w:tc>
      </w:tr>
      <w:tr w:rsidR="0000380D" w:rsidRPr="004925C2" w14:paraId="2508281B" w14:textId="77777777" w:rsidTr="002E2767">
        <w:trPr>
          <w:trHeight w:val="555"/>
        </w:trPr>
        <w:tc>
          <w:tcPr>
            <w:tcW w:w="678" w:type="dxa"/>
            <w:tcBorders>
              <w:top w:val="single" w:sz="4" w:space="0" w:color="auto"/>
              <w:left w:val="single" w:sz="4" w:space="0" w:color="auto"/>
              <w:bottom w:val="single" w:sz="4" w:space="0" w:color="auto"/>
              <w:right w:val="single" w:sz="4" w:space="0" w:color="auto"/>
            </w:tcBorders>
            <w:vAlign w:val="center"/>
            <w:hideMark/>
          </w:tcPr>
          <w:p w14:paraId="4A35CB25" w14:textId="77777777" w:rsidR="0000380D" w:rsidRPr="004925C2" w:rsidRDefault="0000380D" w:rsidP="002E2767">
            <w:pPr>
              <w:jc w:val="center"/>
              <w:rPr>
                <w:rFonts w:ascii="Arial" w:eastAsia="Calibri" w:hAnsi="Arial" w:cs="Arial"/>
                <w:b/>
                <w:bCs/>
                <w:sz w:val="24"/>
                <w:szCs w:val="24"/>
                <w:lang w:val="es-MX"/>
              </w:rPr>
            </w:pPr>
            <w:r w:rsidRPr="004925C2">
              <w:rPr>
                <w:rFonts w:ascii="Arial" w:eastAsia="Calibri" w:hAnsi="Arial" w:cs="Arial"/>
                <w:b/>
                <w:bCs/>
                <w:sz w:val="24"/>
                <w:szCs w:val="24"/>
                <w:lang w:val="es-MX"/>
              </w:rPr>
              <w:t>IV.</w:t>
            </w:r>
          </w:p>
        </w:tc>
        <w:tc>
          <w:tcPr>
            <w:tcW w:w="4027" w:type="dxa"/>
            <w:tcBorders>
              <w:top w:val="single" w:sz="4" w:space="0" w:color="auto"/>
              <w:left w:val="single" w:sz="4" w:space="0" w:color="auto"/>
              <w:bottom w:val="single" w:sz="4" w:space="0" w:color="auto"/>
              <w:right w:val="single" w:sz="4" w:space="0" w:color="auto"/>
            </w:tcBorders>
            <w:vAlign w:val="center"/>
            <w:hideMark/>
          </w:tcPr>
          <w:p w14:paraId="0CBF26E8" w14:textId="77777777" w:rsidR="0000380D" w:rsidRPr="004925C2" w:rsidRDefault="0000380D" w:rsidP="002E2767">
            <w:pPr>
              <w:jc w:val="both"/>
              <w:rPr>
                <w:rFonts w:ascii="Arial" w:eastAsia="Calibri" w:hAnsi="Arial" w:cs="Arial"/>
                <w:sz w:val="24"/>
                <w:szCs w:val="24"/>
                <w:lang w:val="es-MX"/>
              </w:rPr>
            </w:pPr>
            <w:r w:rsidRPr="004925C2">
              <w:rPr>
                <w:rFonts w:ascii="Arial" w:eastAsia="Calibri" w:hAnsi="Arial" w:cs="Arial"/>
                <w:sz w:val="24"/>
                <w:szCs w:val="24"/>
                <w:lang w:val="es-MX"/>
              </w:rPr>
              <w:t>PROCEDENCIA DEL RECURSO</w:t>
            </w:r>
          </w:p>
        </w:tc>
        <w:tc>
          <w:tcPr>
            <w:tcW w:w="3738" w:type="dxa"/>
            <w:tcBorders>
              <w:top w:val="single" w:sz="4" w:space="0" w:color="auto"/>
              <w:left w:val="single" w:sz="4" w:space="0" w:color="auto"/>
              <w:bottom w:val="single" w:sz="4" w:space="0" w:color="auto"/>
              <w:right w:val="single" w:sz="4" w:space="0" w:color="auto"/>
            </w:tcBorders>
            <w:vAlign w:val="center"/>
            <w:hideMark/>
          </w:tcPr>
          <w:p w14:paraId="1C444B4E" w14:textId="78C67161" w:rsidR="0000380D" w:rsidRPr="004925C2" w:rsidRDefault="0000380D" w:rsidP="002E2767">
            <w:pPr>
              <w:jc w:val="both"/>
              <w:rPr>
                <w:rFonts w:ascii="Arial" w:eastAsia="Calibri" w:hAnsi="Arial" w:cs="Arial"/>
                <w:sz w:val="24"/>
                <w:szCs w:val="24"/>
                <w:lang w:val="es-MX"/>
              </w:rPr>
            </w:pPr>
            <w:r w:rsidRPr="004925C2">
              <w:rPr>
                <w:rFonts w:ascii="Arial" w:eastAsia="Calibri" w:hAnsi="Arial" w:cs="Arial"/>
                <w:sz w:val="24"/>
                <w:szCs w:val="24"/>
                <w:lang w:val="es-MX"/>
              </w:rPr>
              <w:t xml:space="preserve">El recurso es </w:t>
            </w:r>
            <w:r w:rsidRPr="00ED113F">
              <w:rPr>
                <w:rFonts w:ascii="Arial" w:eastAsia="Calibri" w:hAnsi="Arial" w:cs="Arial"/>
                <w:b/>
                <w:bCs/>
                <w:sz w:val="24"/>
                <w:szCs w:val="24"/>
                <w:lang w:val="es-MX"/>
              </w:rPr>
              <w:t>procedente</w:t>
            </w:r>
            <w:r w:rsidR="00ED113F">
              <w:rPr>
                <w:rFonts w:ascii="Arial" w:eastAsia="Calibri" w:hAnsi="Arial" w:cs="Arial"/>
                <w:sz w:val="24"/>
                <w:szCs w:val="24"/>
                <w:lang w:val="es-MX"/>
              </w:rPr>
              <w:t>.</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0309AB95" w14:textId="32E70F0F" w:rsidR="0000380D" w:rsidRPr="004925C2" w:rsidRDefault="008D3F33" w:rsidP="002E2767">
            <w:pPr>
              <w:jc w:val="center"/>
              <w:rPr>
                <w:rFonts w:ascii="Arial" w:eastAsia="Calibri" w:hAnsi="Arial" w:cs="Arial"/>
                <w:sz w:val="24"/>
                <w:szCs w:val="24"/>
                <w:lang w:val="es-MX"/>
              </w:rPr>
            </w:pPr>
            <w:r>
              <w:rPr>
                <w:rFonts w:ascii="Arial" w:eastAsia="Calibri" w:hAnsi="Arial" w:cs="Arial"/>
                <w:sz w:val="24"/>
                <w:szCs w:val="24"/>
                <w:lang w:val="es-MX"/>
              </w:rPr>
              <w:t>16</w:t>
            </w:r>
            <w:r w:rsidR="005568AA">
              <w:rPr>
                <w:rFonts w:ascii="Arial" w:eastAsia="Calibri" w:hAnsi="Arial" w:cs="Arial"/>
                <w:sz w:val="24"/>
                <w:szCs w:val="24"/>
                <w:lang w:val="es-MX"/>
              </w:rPr>
              <w:t>-19</w:t>
            </w:r>
          </w:p>
        </w:tc>
      </w:tr>
      <w:tr w:rsidR="0000380D" w:rsidRPr="004925C2" w14:paraId="0C0506C2" w14:textId="77777777" w:rsidTr="002E2767">
        <w:trPr>
          <w:trHeight w:val="882"/>
        </w:trPr>
        <w:tc>
          <w:tcPr>
            <w:tcW w:w="678" w:type="dxa"/>
            <w:tcBorders>
              <w:top w:val="single" w:sz="4" w:space="0" w:color="auto"/>
              <w:left w:val="single" w:sz="4" w:space="0" w:color="auto"/>
              <w:bottom w:val="single" w:sz="4" w:space="0" w:color="auto"/>
              <w:right w:val="single" w:sz="4" w:space="0" w:color="auto"/>
            </w:tcBorders>
            <w:vAlign w:val="center"/>
            <w:hideMark/>
          </w:tcPr>
          <w:p w14:paraId="44F75765" w14:textId="77777777" w:rsidR="0000380D" w:rsidRPr="004925C2" w:rsidRDefault="0000380D" w:rsidP="002E2767">
            <w:pPr>
              <w:jc w:val="center"/>
              <w:rPr>
                <w:rFonts w:ascii="Arial" w:eastAsia="Calibri" w:hAnsi="Arial" w:cs="Arial"/>
                <w:b/>
                <w:bCs/>
                <w:sz w:val="24"/>
                <w:szCs w:val="24"/>
                <w:lang w:val="es-MX"/>
              </w:rPr>
            </w:pPr>
            <w:r w:rsidRPr="004925C2">
              <w:rPr>
                <w:rFonts w:ascii="Arial" w:eastAsia="Calibri" w:hAnsi="Arial" w:cs="Arial"/>
                <w:b/>
                <w:bCs/>
                <w:sz w:val="24"/>
                <w:szCs w:val="24"/>
                <w:lang w:val="es-MX"/>
              </w:rPr>
              <w:t>V.</w:t>
            </w:r>
          </w:p>
        </w:tc>
        <w:tc>
          <w:tcPr>
            <w:tcW w:w="4027" w:type="dxa"/>
            <w:tcBorders>
              <w:top w:val="single" w:sz="4" w:space="0" w:color="auto"/>
              <w:left w:val="single" w:sz="4" w:space="0" w:color="auto"/>
              <w:bottom w:val="single" w:sz="4" w:space="0" w:color="auto"/>
              <w:right w:val="single" w:sz="4" w:space="0" w:color="auto"/>
            </w:tcBorders>
            <w:vAlign w:val="center"/>
          </w:tcPr>
          <w:p w14:paraId="5FE0A863" w14:textId="77777777" w:rsidR="0000380D" w:rsidRPr="004925C2" w:rsidRDefault="0000380D" w:rsidP="002E2767">
            <w:pPr>
              <w:jc w:val="both"/>
              <w:rPr>
                <w:rFonts w:ascii="Arial" w:eastAsia="Calibri" w:hAnsi="Arial" w:cs="Arial"/>
                <w:sz w:val="24"/>
                <w:szCs w:val="24"/>
                <w:lang w:val="es-MX"/>
              </w:rPr>
            </w:pPr>
            <w:r w:rsidRPr="004925C2">
              <w:rPr>
                <w:rFonts w:ascii="Arial" w:eastAsia="Calibri" w:hAnsi="Arial" w:cs="Arial"/>
                <w:sz w:val="24"/>
                <w:szCs w:val="24"/>
                <w:lang w:val="es-MX"/>
              </w:rPr>
              <w:t>ESTUDIO DE FONDO</w:t>
            </w:r>
          </w:p>
        </w:tc>
        <w:tc>
          <w:tcPr>
            <w:tcW w:w="3738" w:type="dxa"/>
            <w:tcBorders>
              <w:top w:val="single" w:sz="4" w:space="0" w:color="auto"/>
              <w:left w:val="single" w:sz="4" w:space="0" w:color="auto"/>
              <w:right w:val="single" w:sz="4" w:space="0" w:color="auto"/>
            </w:tcBorders>
            <w:vAlign w:val="center"/>
          </w:tcPr>
          <w:p w14:paraId="3931D91D" w14:textId="0F355A0C" w:rsidR="003F5737" w:rsidRDefault="0047452E" w:rsidP="002E2767">
            <w:pPr>
              <w:jc w:val="both"/>
              <w:rPr>
                <w:rFonts w:ascii="Arial" w:eastAsia="Calibri" w:hAnsi="Arial" w:cs="Arial"/>
                <w:sz w:val="24"/>
                <w:szCs w:val="24"/>
                <w:lang w:val="es-MX"/>
              </w:rPr>
            </w:pPr>
            <w:r>
              <w:rPr>
                <w:rFonts w:ascii="Arial" w:eastAsia="Calibri" w:hAnsi="Arial" w:cs="Arial"/>
                <w:sz w:val="24"/>
                <w:szCs w:val="24"/>
                <w:lang w:val="es-MX"/>
              </w:rPr>
              <w:t xml:space="preserve">Son </w:t>
            </w:r>
            <w:r w:rsidRPr="001B6582">
              <w:rPr>
                <w:rFonts w:ascii="Arial" w:eastAsia="Calibri" w:hAnsi="Arial" w:cs="Arial"/>
                <w:b/>
                <w:bCs/>
                <w:sz w:val="24"/>
                <w:szCs w:val="24"/>
                <w:lang w:val="es-MX"/>
              </w:rPr>
              <w:t>fundados</w:t>
            </w:r>
            <w:r>
              <w:rPr>
                <w:rFonts w:ascii="Arial" w:eastAsia="Calibri" w:hAnsi="Arial" w:cs="Arial"/>
                <w:sz w:val="24"/>
                <w:szCs w:val="24"/>
                <w:lang w:val="es-MX"/>
              </w:rPr>
              <w:t xml:space="preserve"> los agravios en los que la recurrente argumenta, esencialmente, que </w:t>
            </w:r>
            <w:r w:rsidR="006D1C44">
              <w:rPr>
                <w:rFonts w:ascii="Arial" w:eastAsia="Calibri" w:hAnsi="Arial" w:cs="Arial"/>
                <w:sz w:val="24"/>
                <w:szCs w:val="24"/>
                <w:lang w:val="es-MX"/>
              </w:rPr>
              <w:t xml:space="preserve">es desproporcional el plazo de prescripción </w:t>
            </w:r>
            <w:r w:rsidR="007F1EA9">
              <w:rPr>
                <w:rFonts w:ascii="Arial" w:eastAsia="Calibri" w:hAnsi="Arial" w:cs="Arial"/>
                <w:sz w:val="24"/>
                <w:szCs w:val="24"/>
                <w:lang w:val="es-MX"/>
              </w:rPr>
              <w:t xml:space="preserve">de dos años </w:t>
            </w:r>
            <w:r w:rsidR="006D1C44">
              <w:rPr>
                <w:rFonts w:ascii="Arial" w:eastAsia="Calibri" w:hAnsi="Arial" w:cs="Arial"/>
                <w:sz w:val="24"/>
                <w:szCs w:val="24"/>
                <w:lang w:val="es-MX"/>
              </w:rPr>
              <w:t xml:space="preserve">que establece el artículo 81, fracción II, de la Ley Sobre el Contrato de Seguro, </w:t>
            </w:r>
            <w:r w:rsidR="00ED113F">
              <w:rPr>
                <w:rFonts w:ascii="Arial" w:eastAsia="Calibri" w:hAnsi="Arial" w:cs="Arial"/>
                <w:sz w:val="24"/>
                <w:szCs w:val="24"/>
                <w:lang w:val="es-MX"/>
              </w:rPr>
              <w:t>pues el</w:t>
            </w:r>
            <w:r w:rsidR="001B6582">
              <w:rPr>
                <w:rFonts w:ascii="Arial" w:eastAsia="Calibri" w:hAnsi="Arial" w:cs="Arial"/>
                <w:sz w:val="24"/>
                <w:szCs w:val="24"/>
                <w:lang w:val="es-MX"/>
              </w:rPr>
              <w:t xml:space="preserve"> reclamo del pago de la suma asegurada se vincula con la violación de un derecho fundamental como la vida.</w:t>
            </w:r>
          </w:p>
          <w:p w14:paraId="0F66000F" w14:textId="25507260" w:rsidR="001B6582" w:rsidRPr="001B6582" w:rsidRDefault="001B6582" w:rsidP="002E2767">
            <w:pPr>
              <w:jc w:val="both"/>
              <w:rPr>
                <w:rFonts w:ascii="Arial" w:eastAsia="Calibri" w:hAnsi="Arial" w:cs="Arial"/>
                <w:sz w:val="24"/>
                <w:szCs w:val="24"/>
                <w:lang w:val="es-MX"/>
              </w:rPr>
            </w:pPr>
            <w:r>
              <w:rPr>
                <w:rFonts w:ascii="Arial" w:eastAsia="Calibri" w:hAnsi="Arial" w:cs="Arial"/>
                <w:sz w:val="24"/>
                <w:szCs w:val="24"/>
                <w:lang w:val="es-MX"/>
              </w:rPr>
              <w:t xml:space="preserve">En cambio, son </w:t>
            </w:r>
            <w:r w:rsidRPr="00FF2CB0">
              <w:rPr>
                <w:rFonts w:ascii="Arial" w:eastAsia="Calibri" w:hAnsi="Arial" w:cs="Arial"/>
                <w:b/>
                <w:bCs/>
                <w:sz w:val="24"/>
                <w:szCs w:val="24"/>
                <w:lang w:val="es-MX"/>
              </w:rPr>
              <w:t>in</w:t>
            </w:r>
            <w:r w:rsidR="007A6F0F" w:rsidRPr="00FF2CB0">
              <w:rPr>
                <w:rFonts w:ascii="Arial" w:eastAsia="Calibri" w:hAnsi="Arial" w:cs="Arial"/>
                <w:b/>
                <w:bCs/>
                <w:sz w:val="24"/>
                <w:szCs w:val="24"/>
                <w:lang w:val="es-MX"/>
              </w:rPr>
              <w:t>fundados</w:t>
            </w:r>
            <w:r>
              <w:rPr>
                <w:rFonts w:ascii="Arial" w:eastAsia="Calibri" w:hAnsi="Arial" w:cs="Arial"/>
                <w:b/>
                <w:bCs/>
                <w:sz w:val="24"/>
                <w:szCs w:val="24"/>
                <w:lang w:val="es-MX"/>
              </w:rPr>
              <w:t xml:space="preserve"> </w:t>
            </w:r>
            <w:r>
              <w:rPr>
                <w:rFonts w:ascii="Arial" w:eastAsia="Calibri" w:hAnsi="Arial" w:cs="Arial"/>
                <w:sz w:val="24"/>
                <w:szCs w:val="24"/>
                <w:lang w:val="es-MX"/>
              </w:rPr>
              <w:t xml:space="preserve">los agravios que plantean la inconstitucionalidad del artículo 83 de esa legislación, pues </w:t>
            </w:r>
            <w:r w:rsidR="001517CA">
              <w:rPr>
                <w:rFonts w:ascii="Arial" w:eastAsia="Calibri" w:hAnsi="Arial" w:cs="Arial"/>
                <w:sz w:val="24"/>
                <w:szCs w:val="24"/>
                <w:lang w:val="es-MX"/>
              </w:rPr>
              <w:t>se sustentan en premisas falsas</w:t>
            </w:r>
            <w:r w:rsidR="00AB0E24">
              <w:rPr>
                <w:rFonts w:ascii="Arial" w:eastAsia="Calibri" w:hAnsi="Arial" w:cs="Arial"/>
                <w:sz w:val="24"/>
                <w:szCs w:val="24"/>
                <w:lang w:val="es-MX"/>
              </w:rPr>
              <w:t>.</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571CEEE1" w14:textId="76AD9AAD" w:rsidR="0000380D" w:rsidRPr="004925C2" w:rsidRDefault="00571FCA" w:rsidP="002E2767">
            <w:pPr>
              <w:jc w:val="center"/>
              <w:rPr>
                <w:rFonts w:ascii="Arial" w:eastAsia="Calibri" w:hAnsi="Arial" w:cs="Arial"/>
                <w:sz w:val="24"/>
                <w:szCs w:val="24"/>
                <w:lang w:val="es-MX"/>
              </w:rPr>
            </w:pPr>
            <w:r>
              <w:rPr>
                <w:rFonts w:ascii="Arial" w:eastAsia="Calibri" w:hAnsi="Arial" w:cs="Arial"/>
                <w:sz w:val="24"/>
                <w:szCs w:val="24"/>
                <w:lang w:val="es-MX"/>
              </w:rPr>
              <w:t>19</w:t>
            </w:r>
            <w:r w:rsidR="0000380D" w:rsidRPr="004925C2">
              <w:rPr>
                <w:rFonts w:ascii="Arial" w:eastAsia="Calibri" w:hAnsi="Arial" w:cs="Arial"/>
                <w:sz w:val="24"/>
                <w:szCs w:val="24"/>
                <w:lang w:val="es-MX"/>
              </w:rPr>
              <w:t>-</w:t>
            </w:r>
            <w:r>
              <w:rPr>
                <w:rFonts w:ascii="Arial" w:eastAsia="Calibri" w:hAnsi="Arial" w:cs="Arial"/>
                <w:sz w:val="24"/>
                <w:szCs w:val="24"/>
                <w:lang w:val="es-MX"/>
              </w:rPr>
              <w:t>4</w:t>
            </w:r>
            <w:r w:rsidR="00946CD9">
              <w:rPr>
                <w:rFonts w:ascii="Arial" w:eastAsia="Calibri" w:hAnsi="Arial" w:cs="Arial"/>
                <w:sz w:val="24"/>
                <w:szCs w:val="24"/>
                <w:lang w:val="es-MX"/>
              </w:rPr>
              <w:t>7</w:t>
            </w:r>
          </w:p>
        </w:tc>
      </w:tr>
      <w:tr w:rsidR="0000380D" w:rsidRPr="004925C2" w14:paraId="4DC7C90D" w14:textId="77777777" w:rsidTr="00055BDE">
        <w:trPr>
          <w:trHeight w:val="882"/>
        </w:trPr>
        <w:tc>
          <w:tcPr>
            <w:tcW w:w="678" w:type="dxa"/>
            <w:tcBorders>
              <w:top w:val="single" w:sz="4" w:space="0" w:color="auto"/>
              <w:left w:val="single" w:sz="4" w:space="0" w:color="auto"/>
              <w:bottom w:val="single" w:sz="4" w:space="0" w:color="auto"/>
              <w:right w:val="single" w:sz="4" w:space="0" w:color="auto"/>
            </w:tcBorders>
            <w:vAlign w:val="center"/>
            <w:hideMark/>
          </w:tcPr>
          <w:p w14:paraId="37E0EBDC" w14:textId="77777777" w:rsidR="0000380D" w:rsidRPr="004925C2" w:rsidRDefault="0000380D" w:rsidP="002E2767">
            <w:pPr>
              <w:jc w:val="center"/>
              <w:rPr>
                <w:rFonts w:ascii="Arial" w:eastAsia="Calibri" w:hAnsi="Arial" w:cs="Arial"/>
                <w:b/>
                <w:bCs/>
                <w:sz w:val="24"/>
                <w:szCs w:val="24"/>
                <w:lang w:val="es-MX"/>
              </w:rPr>
            </w:pPr>
            <w:r w:rsidRPr="004925C2">
              <w:rPr>
                <w:rFonts w:ascii="Arial" w:eastAsia="Calibri" w:hAnsi="Arial" w:cs="Arial"/>
                <w:b/>
                <w:bCs/>
                <w:sz w:val="24"/>
                <w:szCs w:val="24"/>
                <w:lang w:val="es-MX"/>
              </w:rPr>
              <w:t>VI.</w:t>
            </w:r>
          </w:p>
        </w:tc>
        <w:tc>
          <w:tcPr>
            <w:tcW w:w="4027" w:type="dxa"/>
            <w:tcBorders>
              <w:top w:val="single" w:sz="4" w:space="0" w:color="auto"/>
              <w:left w:val="single" w:sz="4" w:space="0" w:color="auto"/>
              <w:bottom w:val="single" w:sz="4" w:space="0" w:color="auto"/>
              <w:right w:val="single" w:sz="4" w:space="0" w:color="auto"/>
            </w:tcBorders>
            <w:vAlign w:val="center"/>
            <w:hideMark/>
          </w:tcPr>
          <w:p w14:paraId="4AC53748" w14:textId="77777777" w:rsidR="0000380D" w:rsidRPr="004925C2" w:rsidRDefault="0000380D" w:rsidP="002E2767">
            <w:pPr>
              <w:jc w:val="both"/>
              <w:rPr>
                <w:rFonts w:ascii="Arial" w:eastAsia="Calibri" w:hAnsi="Arial" w:cs="Arial"/>
                <w:sz w:val="24"/>
                <w:szCs w:val="24"/>
                <w:lang w:val="es-MX"/>
              </w:rPr>
            </w:pPr>
            <w:r w:rsidRPr="004925C2">
              <w:rPr>
                <w:rFonts w:ascii="Arial" w:eastAsia="Calibri" w:hAnsi="Arial" w:cs="Arial"/>
                <w:sz w:val="24"/>
                <w:szCs w:val="24"/>
                <w:lang w:val="es-MX"/>
              </w:rPr>
              <w:t>DECISIÓN</w:t>
            </w:r>
          </w:p>
        </w:tc>
        <w:tc>
          <w:tcPr>
            <w:tcW w:w="3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68F44" w14:textId="75888E77" w:rsidR="0000380D" w:rsidRPr="004925C2" w:rsidRDefault="002A3663" w:rsidP="002E2767">
            <w:pPr>
              <w:jc w:val="both"/>
              <w:rPr>
                <w:rFonts w:ascii="Arial" w:eastAsia="Calibri" w:hAnsi="Arial" w:cs="Arial"/>
                <w:sz w:val="24"/>
                <w:szCs w:val="24"/>
                <w:lang w:val="es-MX"/>
              </w:rPr>
            </w:pPr>
            <w:r w:rsidRPr="00055BDE">
              <w:rPr>
                <w:rFonts w:ascii="Arial" w:eastAsia="Calibri" w:hAnsi="Arial" w:cs="Arial"/>
                <w:sz w:val="24"/>
                <w:szCs w:val="24"/>
                <w:lang w:val="es-MX"/>
              </w:rPr>
              <w:t>En la materia de la revisión,</w:t>
            </w:r>
            <w:r>
              <w:rPr>
                <w:rFonts w:ascii="Arial" w:eastAsia="Calibri" w:hAnsi="Arial" w:cs="Arial"/>
                <w:sz w:val="24"/>
                <w:szCs w:val="24"/>
                <w:lang w:val="es-MX"/>
              </w:rPr>
              <w:t xml:space="preserve"> se </w:t>
            </w:r>
            <w:r w:rsidR="00BB2CA0">
              <w:rPr>
                <w:rFonts w:ascii="Arial" w:eastAsia="Calibri" w:hAnsi="Arial" w:cs="Arial"/>
                <w:b/>
                <w:bCs/>
                <w:sz w:val="24"/>
                <w:szCs w:val="24"/>
                <w:lang w:val="es-MX"/>
              </w:rPr>
              <w:t>revoca</w:t>
            </w:r>
            <w:r w:rsidR="0000380D" w:rsidRPr="004925C2">
              <w:rPr>
                <w:rFonts w:ascii="Arial" w:eastAsia="Calibri" w:hAnsi="Arial" w:cs="Arial"/>
                <w:sz w:val="24"/>
                <w:szCs w:val="24"/>
                <w:lang w:val="es-MX"/>
              </w:rPr>
              <w:t xml:space="preserve"> la sentencia recurrida y se </w:t>
            </w:r>
            <w:r w:rsidR="00BB2CA0">
              <w:rPr>
                <w:rFonts w:ascii="Arial" w:eastAsia="Calibri" w:hAnsi="Arial" w:cs="Arial"/>
                <w:b/>
                <w:bCs/>
                <w:sz w:val="24"/>
                <w:szCs w:val="24"/>
                <w:lang w:val="es-MX"/>
              </w:rPr>
              <w:t xml:space="preserve">devuelven </w:t>
            </w:r>
            <w:r w:rsidR="00BB2CA0">
              <w:rPr>
                <w:rFonts w:ascii="Arial" w:eastAsia="Calibri" w:hAnsi="Arial" w:cs="Arial"/>
                <w:sz w:val="24"/>
                <w:szCs w:val="24"/>
                <w:lang w:val="es-MX"/>
              </w:rPr>
              <w:t>los autos al Tribunal Colegiado del conocimiento</w:t>
            </w:r>
            <w:r w:rsidR="00787172">
              <w:rPr>
                <w:rFonts w:ascii="Arial" w:eastAsia="Calibri" w:hAnsi="Arial" w:cs="Arial"/>
                <w:sz w:val="24"/>
                <w:szCs w:val="24"/>
                <w:lang w:val="es-MX"/>
              </w:rPr>
              <w:t xml:space="preserve"> para que emita una nueva resolución</w:t>
            </w:r>
            <w:r w:rsidR="0000380D" w:rsidRPr="004925C2">
              <w:rPr>
                <w:rFonts w:ascii="Arial" w:eastAsia="Calibri" w:hAnsi="Arial" w:cs="Arial"/>
                <w:sz w:val="24"/>
                <w:szCs w:val="24"/>
                <w:lang w:val="es-MX"/>
              </w:rPr>
              <w:t>.</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4A12C977" w14:textId="576247AC" w:rsidR="0000380D" w:rsidRPr="004925C2" w:rsidRDefault="00946CD9" w:rsidP="002E2767">
            <w:pPr>
              <w:jc w:val="center"/>
              <w:rPr>
                <w:rFonts w:ascii="Arial" w:eastAsia="Calibri" w:hAnsi="Arial" w:cs="Arial"/>
                <w:sz w:val="24"/>
                <w:szCs w:val="24"/>
                <w:lang w:val="es-MX"/>
              </w:rPr>
            </w:pPr>
            <w:r>
              <w:rPr>
                <w:rFonts w:ascii="Arial" w:eastAsia="Calibri" w:hAnsi="Arial" w:cs="Arial"/>
                <w:sz w:val="24"/>
                <w:szCs w:val="24"/>
                <w:lang w:val="es-MX"/>
              </w:rPr>
              <w:t>47-48</w:t>
            </w:r>
          </w:p>
        </w:tc>
      </w:tr>
    </w:tbl>
    <w:p w14:paraId="0478C401" w14:textId="77777777" w:rsidR="0000380D" w:rsidRPr="004925C2" w:rsidRDefault="0000380D" w:rsidP="0000380D">
      <w:pPr>
        <w:spacing w:before="160" w:after="160" w:line="360" w:lineRule="auto"/>
        <w:rPr>
          <w:rFonts w:ascii="Arial" w:hAnsi="Arial" w:cs="Arial"/>
          <w:sz w:val="28"/>
          <w:szCs w:val="28"/>
          <w:lang w:val="es-MX"/>
        </w:rPr>
        <w:sectPr w:rsidR="0000380D" w:rsidRPr="004925C2" w:rsidSect="00C66C15">
          <w:headerReference w:type="even" r:id="rId8"/>
          <w:headerReference w:type="default" r:id="rId9"/>
          <w:footerReference w:type="even" r:id="rId10"/>
          <w:footerReference w:type="default" r:id="rId11"/>
          <w:headerReference w:type="first" r:id="rId12"/>
          <w:footerReference w:type="first" r:id="rId13"/>
          <w:pgSz w:w="12242" w:h="19295" w:code="305"/>
          <w:pgMar w:top="2552" w:right="1701" w:bottom="2268" w:left="1701" w:header="1134" w:footer="1134" w:gutter="0"/>
          <w:pgNumType w:fmt="upperRoman"/>
          <w:cols w:space="708"/>
          <w:titlePg/>
          <w:docGrid w:linePitch="360"/>
        </w:sectPr>
      </w:pPr>
    </w:p>
    <w:p w14:paraId="62A55CFD" w14:textId="77777777" w:rsidR="00563BDD" w:rsidRDefault="00563BDD" w:rsidP="00563BDD">
      <w:pPr>
        <w:ind w:left="2552"/>
        <w:jc w:val="both"/>
        <w:rPr>
          <w:rFonts w:ascii="Arial" w:hAnsi="Arial" w:cs="Arial"/>
          <w:b/>
          <w:sz w:val="28"/>
          <w:szCs w:val="28"/>
          <w:lang w:val="es-MX"/>
        </w:rPr>
      </w:pPr>
      <w:r>
        <w:rPr>
          <w:rFonts w:ascii="Arial" w:hAnsi="Arial" w:cs="Arial"/>
          <w:b/>
          <w:sz w:val="28"/>
          <w:szCs w:val="28"/>
          <w:lang w:val="es-MX"/>
        </w:rPr>
        <w:lastRenderedPageBreak/>
        <w:t>AMPARO DIRECTO EN REVISIÓN 2128/2023</w:t>
      </w:r>
    </w:p>
    <w:p w14:paraId="7CED44CD" w14:textId="3E3728E6" w:rsidR="00563BDD" w:rsidRDefault="00563BDD" w:rsidP="00563BDD">
      <w:pPr>
        <w:ind w:left="2552"/>
        <w:jc w:val="both"/>
        <w:rPr>
          <w:rFonts w:ascii="Arial" w:hAnsi="Arial" w:cs="Arial"/>
          <w:b/>
          <w:color w:val="FF0000"/>
          <w:sz w:val="28"/>
          <w:szCs w:val="28"/>
          <w:lang w:val="es-MX"/>
        </w:rPr>
      </w:pPr>
      <w:r>
        <w:rPr>
          <w:rFonts w:ascii="Arial" w:hAnsi="Arial" w:cs="Arial"/>
          <w:b/>
          <w:sz w:val="28"/>
          <w:szCs w:val="28"/>
          <w:lang w:val="es-MX"/>
        </w:rPr>
        <w:t xml:space="preserve">QUEJOSA: </w:t>
      </w:r>
      <w:r w:rsidR="007F4C8B">
        <w:rPr>
          <w:rFonts w:ascii="Arial" w:hAnsi="Arial" w:cs="Arial"/>
          <w:b/>
          <w:color w:val="FF0000"/>
          <w:sz w:val="28"/>
          <w:szCs w:val="28"/>
          <w:lang w:val="es-MX"/>
        </w:rPr>
        <w:t>ASEGURADORA “A”</w:t>
      </w:r>
    </w:p>
    <w:p w14:paraId="35756615" w14:textId="4A5935B4" w:rsidR="00563BDD" w:rsidRDefault="00563BDD" w:rsidP="00563BDD">
      <w:pPr>
        <w:ind w:left="2552"/>
        <w:jc w:val="both"/>
        <w:rPr>
          <w:rFonts w:ascii="Arial" w:hAnsi="Arial" w:cs="Arial"/>
          <w:b/>
          <w:color w:val="FF0000"/>
          <w:sz w:val="28"/>
          <w:szCs w:val="28"/>
          <w:lang w:val="es-MX"/>
        </w:rPr>
      </w:pPr>
      <w:r>
        <w:rPr>
          <w:rFonts w:ascii="Arial" w:hAnsi="Arial" w:cs="Arial"/>
          <w:b/>
          <w:sz w:val="28"/>
          <w:szCs w:val="28"/>
          <w:lang w:val="es-MX"/>
        </w:rPr>
        <w:t>TERCERA INTERESADA Y RECURRENTE:</w:t>
      </w:r>
      <w:r>
        <w:rPr>
          <w:rFonts w:ascii="Arial" w:hAnsi="Arial" w:cs="Arial"/>
          <w:b/>
          <w:color w:val="FF0000"/>
          <w:sz w:val="28"/>
          <w:szCs w:val="28"/>
          <w:lang w:val="es-MX"/>
        </w:rPr>
        <w:t xml:space="preserve"> </w:t>
      </w:r>
      <w:r w:rsidR="00387F9C">
        <w:rPr>
          <w:rFonts w:ascii="Arial" w:hAnsi="Arial" w:cs="Arial"/>
          <w:b/>
          <w:color w:val="FF0000"/>
          <w:sz w:val="28"/>
          <w:szCs w:val="28"/>
          <w:lang w:val="es-MX"/>
        </w:rPr>
        <w:t>PERSONA “A”</w:t>
      </w:r>
      <w:r w:rsidRPr="00411E1B">
        <w:rPr>
          <w:rFonts w:ascii="Arial" w:hAnsi="Arial" w:cs="Arial"/>
          <w:b/>
          <w:sz w:val="28"/>
          <w:szCs w:val="28"/>
          <w:lang w:val="es-MX"/>
        </w:rPr>
        <w:t xml:space="preserve">, POR PROPIO DERECHO Y EN SU CALIDAD DE ALBACEA DE LA SUCESIÓN </w:t>
      </w:r>
      <w:r>
        <w:rPr>
          <w:rFonts w:ascii="Arial" w:hAnsi="Arial" w:cs="Arial"/>
          <w:b/>
          <w:sz w:val="28"/>
          <w:szCs w:val="28"/>
          <w:lang w:val="es-MX"/>
        </w:rPr>
        <w:t xml:space="preserve">A BIENES </w:t>
      </w:r>
      <w:r w:rsidRPr="00411E1B">
        <w:rPr>
          <w:rFonts w:ascii="Arial" w:hAnsi="Arial" w:cs="Arial"/>
          <w:b/>
          <w:sz w:val="28"/>
          <w:szCs w:val="28"/>
          <w:lang w:val="es-MX"/>
        </w:rPr>
        <w:t xml:space="preserve">DE </w:t>
      </w:r>
      <w:r w:rsidR="00387F9C">
        <w:rPr>
          <w:rFonts w:ascii="Arial" w:hAnsi="Arial" w:cs="Arial"/>
          <w:b/>
          <w:color w:val="FF0000"/>
          <w:sz w:val="28"/>
          <w:szCs w:val="28"/>
          <w:lang w:val="es-MX"/>
        </w:rPr>
        <w:t>PERSONA “B”</w:t>
      </w:r>
      <w:r>
        <w:rPr>
          <w:rFonts w:ascii="Arial" w:hAnsi="Arial" w:cs="Arial"/>
          <w:b/>
          <w:sz w:val="28"/>
          <w:szCs w:val="28"/>
          <w:lang w:val="es-MX"/>
        </w:rPr>
        <w:t>.</w:t>
      </w:r>
    </w:p>
    <w:p w14:paraId="1410EFC8" w14:textId="77777777" w:rsidR="00055BDE" w:rsidRDefault="00055BDE" w:rsidP="00055BDE">
      <w:pPr>
        <w:pStyle w:val="Textoindependienteprimerasangra2"/>
        <w:spacing w:after="0" w:line="240" w:lineRule="auto"/>
        <w:ind w:left="0" w:firstLine="0"/>
        <w:rPr>
          <w:rFonts w:ascii="Arial" w:hAnsi="Arial" w:cs="Arial"/>
          <w:b/>
          <w:sz w:val="28"/>
          <w:szCs w:val="28"/>
          <w:lang w:eastAsia="es-ES"/>
        </w:rPr>
      </w:pPr>
    </w:p>
    <w:p w14:paraId="68CB93CF" w14:textId="77777777" w:rsidR="00055BDE" w:rsidRPr="00697D15" w:rsidRDefault="00055BDE" w:rsidP="00055BDE">
      <w:pPr>
        <w:pStyle w:val="Textoindependienteprimerasangra2"/>
        <w:spacing w:after="0" w:line="240" w:lineRule="auto"/>
        <w:ind w:left="0" w:firstLine="0"/>
        <w:rPr>
          <w:rFonts w:ascii="Arial" w:hAnsi="Arial" w:cs="Arial"/>
          <w:b/>
          <w:sz w:val="24"/>
          <w:szCs w:val="24"/>
        </w:rPr>
      </w:pPr>
      <w:r w:rsidRPr="00697D15">
        <w:rPr>
          <w:rFonts w:ascii="Arial" w:hAnsi="Arial" w:cs="Arial"/>
          <w:b/>
          <w:sz w:val="24"/>
          <w:szCs w:val="24"/>
        </w:rPr>
        <w:t>Vo. Bo.</w:t>
      </w:r>
    </w:p>
    <w:p w14:paraId="64F26954" w14:textId="77777777" w:rsidR="00055BDE" w:rsidRPr="00697D15" w:rsidRDefault="00055BDE" w:rsidP="00055BDE">
      <w:pPr>
        <w:pStyle w:val="Textoindependienteprimerasangra2"/>
        <w:spacing w:after="0" w:line="240" w:lineRule="auto"/>
        <w:ind w:left="0" w:firstLine="0"/>
        <w:rPr>
          <w:rFonts w:ascii="Arial" w:hAnsi="Arial" w:cs="Arial"/>
          <w:b/>
          <w:sz w:val="24"/>
          <w:szCs w:val="24"/>
        </w:rPr>
      </w:pPr>
      <w:r w:rsidRPr="00697D15">
        <w:rPr>
          <w:rFonts w:ascii="Arial" w:hAnsi="Arial" w:cs="Arial"/>
          <w:b/>
          <w:sz w:val="24"/>
          <w:szCs w:val="24"/>
        </w:rPr>
        <w:t>MINISTRA</w:t>
      </w:r>
    </w:p>
    <w:p w14:paraId="42BFA264" w14:textId="77777777" w:rsidR="00055BDE" w:rsidRDefault="00055BDE" w:rsidP="00055BDE">
      <w:pPr>
        <w:pStyle w:val="Textoindependienteprimerasangra2"/>
        <w:spacing w:after="0" w:line="240" w:lineRule="auto"/>
        <w:ind w:left="0" w:firstLine="0"/>
        <w:rPr>
          <w:rFonts w:ascii="Arial" w:hAnsi="Arial" w:cs="Arial"/>
          <w:b/>
          <w:sz w:val="28"/>
          <w:szCs w:val="28"/>
          <w:lang w:eastAsia="es-ES"/>
        </w:rPr>
      </w:pPr>
    </w:p>
    <w:p w14:paraId="4CC5BF3A" w14:textId="77777777" w:rsidR="00055BDE" w:rsidRDefault="00055BDE" w:rsidP="00055BDE">
      <w:pPr>
        <w:pStyle w:val="corte2ponente"/>
        <w:rPr>
          <w:rFonts w:cs="Arial"/>
          <w:sz w:val="28"/>
          <w:szCs w:val="28"/>
          <w:lang w:val="es-MX"/>
        </w:rPr>
      </w:pPr>
      <w:r>
        <w:rPr>
          <w:rFonts w:cs="Arial"/>
          <w:sz w:val="28"/>
          <w:szCs w:val="28"/>
          <w:lang w:val="es-MX"/>
        </w:rPr>
        <w:t>PONENTE: MINISTRA ANA MARGARITA RÍOS FARJAT</w:t>
      </w:r>
    </w:p>
    <w:p w14:paraId="5945F94C" w14:textId="77777777" w:rsidR="00055BDE" w:rsidRDefault="00055BDE" w:rsidP="00055BDE">
      <w:pPr>
        <w:pStyle w:val="corte2ponente"/>
        <w:rPr>
          <w:rFonts w:cs="Arial"/>
          <w:sz w:val="28"/>
          <w:szCs w:val="28"/>
          <w:lang w:val="es-MX"/>
        </w:rPr>
      </w:pPr>
    </w:p>
    <w:p w14:paraId="6C79C1A8" w14:textId="77777777" w:rsidR="00055BDE" w:rsidRDefault="00055BDE" w:rsidP="00055BDE">
      <w:pPr>
        <w:pStyle w:val="corte2ponente"/>
        <w:rPr>
          <w:rFonts w:cs="Arial"/>
          <w:sz w:val="28"/>
          <w:szCs w:val="28"/>
          <w:lang w:val="es-MX"/>
        </w:rPr>
      </w:pPr>
      <w:r>
        <w:rPr>
          <w:rFonts w:cs="Arial"/>
          <w:sz w:val="28"/>
          <w:szCs w:val="28"/>
          <w:lang w:val="es-MX"/>
        </w:rPr>
        <w:t>SecretariO: JUAN JAIME GONZÁLEZ VARAS</w:t>
      </w:r>
    </w:p>
    <w:p w14:paraId="16073D33" w14:textId="77777777" w:rsidR="00055BDE" w:rsidRDefault="00055BDE" w:rsidP="00055BDE">
      <w:pPr>
        <w:pStyle w:val="corte2ponente"/>
        <w:rPr>
          <w:rFonts w:cs="Arial"/>
          <w:sz w:val="28"/>
          <w:szCs w:val="28"/>
          <w:lang w:val="es-MX"/>
        </w:rPr>
      </w:pPr>
      <w:r>
        <w:rPr>
          <w:rFonts w:cs="Arial"/>
          <w:sz w:val="28"/>
          <w:szCs w:val="28"/>
          <w:lang w:val="es-MX"/>
        </w:rPr>
        <w:t>SECRETARIO AUXILIAR: SHELIN JOSUÉ RODRÍGUEZ RAMÍREZ</w:t>
      </w:r>
    </w:p>
    <w:p w14:paraId="644B2D3C" w14:textId="77777777" w:rsidR="00AE2EFA" w:rsidRDefault="00AE2EFA" w:rsidP="00AE2EFA">
      <w:pPr>
        <w:rPr>
          <w:lang w:val="es-MX"/>
        </w:rPr>
      </w:pPr>
    </w:p>
    <w:p w14:paraId="6F8CF81E" w14:textId="77777777" w:rsidR="0046718C" w:rsidRDefault="0046718C" w:rsidP="00AE2EFA">
      <w:pPr>
        <w:rPr>
          <w:lang w:val="es-MX"/>
        </w:rPr>
      </w:pPr>
    </w:p>
    <w:p w14:paraId="32D27099" w14:textId="77777777" w:rsidR="00910F22" w:rsidRDefault="00910F22" w:rsidP="00AE2EFA">
      <w:pPr>
        <w:rPr>
          <w:lang w:val="es-MX"/>
        </w:rPr>
      </w:pPr>
    </w:p>
    <w:p w14:paraId="046B55CD" w14:textId="5BDFD20E" w:rsidR="00AE2EFA" w:rsidRDefault="00AE2EFA" w:rsidP="00AE2EFA">
      <w:pPr>
        <w:pStyle w:val="corte4fondo"/>
        <w:spacing w:before="480" w:after="480"/>
        <w:ind w:right="51" w:firstLine="0"/>
        <w:rPr>
          <w:rFonts w:cs="Arial"/>
          <w:sz w:val="28"/>
          <w:szCs w:val="28"/>
          <w:lang w:val="es-MX"/>
        </w:rPr>
      </w:pPr>
      <w:r>
        <w:rPr>
          <w:rFonts w:cs="Arial"/>
          <w:sz w:val="28"/>
          <w:szCs w:val="28"/>
          <w:lang w:val="es-MX"/>
        </w:rPr>
        <w:t>Ciudad de México. La Primera Sala de la Suprema Corte de Justicia de la Nación, en</w:t>
      </w:r>
      <w:r w:rsidR="009E3216">
        <w:rPr>
          <w:rFonts w:cs="Arial"/>
          <w:sz w:val="28"/>
          <w:szCs w:val="28"/>
          <w:lang w:val="es-MX"/>
        </w:rPr>
        <w:t xml:space="preserve"> la</w:t>
      </w:r>
      <w:r>
        <w:rPr>
          <w:rFonts w:cs="Arial"/>
          <w:sz w:val="28"/>
          <w:szCs w:val="28"/>
          <w:lang w:val="es-MX"/>
        </w:rPr>
        <w:t xml:space="preserve"> sesión de </w:t>
      </w:r>
      <w:r w:rsidR="007808FA" w:rsidRPr="00FF2CB0">
        <w:rPr>
          <w:rFonts w:cs="Arial"/>
          <w:b/>
          <w:sz w:val="28"/>
          <w:szCs w:val="28"/>
          <w:lang w:val="es-MX"/>
        </w:rPr>
        <w:t>veinticuatro</w:t>
      </w:r>
      <w:r w:rsidR="0013381B" w:rsidRPr="00FF2CB0">
        <w:rPr>
          <w:rFonts w:cs="Arial"/>
          <w:b/>
          <w:sz w:val="28"/>
          <w:szCs w:val="28"/>
          <w:lang w:val="es-MX"/>
        </w:rPr>
        <w:t xml:space="preserve"> </w:t>
      </w:r>
      <w:r w:rsidRPr="00FF2CB0">
        <w:rPr>
          <w:rFonts w:cs="Arial"/>
          <w:b/>
          <w:sz w:val="28"/>
          <w:szCs w:val="28"/>
          <w:lang w:val="es-MX"/>
        </w:rPr>
        <w:t xml:space="preserve">de </w:t>
      </w:r>
      <w:r w:rsidR="007808FA" w:rsidRPr="00FF2CB0">
        <w:rPr>
          <w:rFonts w:cs="Arial"/>
          <w:b/>
          <w:sz w:val="28"/>
          <w:szCs w:val="28"/>
          <w:lang w:val="es-MX"/>
        </w:rPr>
        <w:t xml:space="preserve">enero </w:t>
      </w:r>
      <w:r w:rsidRPr="00FF2CB0">
        <w:rPr>
          <w:rFonts w:cs="Arial"/>
          <w:b/>
          <w:sz w:val="28"/>
          <w:szCs w:val="28"/>
          <w:lang w:val="es-MX"/>
        </w:rPr>
        <w:t xml:space="preserve">de dos mil </w:t>
      </w:r>
      <w:r w:rsidR="007808FA" w:rsidRPr="00FF2CB0">
        <w:rPr>
          <w:rFonts w:cs="Arial"/>
          <w:b/>
          <w:sz w:val="28"/>
          <w:szCs w:val="28"/>
          <w:lang w:val="es-MX"/>
        </w:rPr>
        <w:t>veinticuatro</w:t>
      </w:r>
      <w:r w:rsidRPr="00FF2CB0">
        <w:rPr>
          <w:rFonts w:cs="Arial"/>
          <w:sz w:val="28"/>
          <w:szCs w:val="28"/>
          <w:lang w:val="es-MX"/>
        </w:rPr>
        <w:t>,</w:t>
      </w:r>
      <w:r>
        <w:rPr>
          <w:rFonts w:cs="Arial"/>
          <w:sz w:val="28"/>
          <w:szCs w:val="28"/>
          <w:lang w:val="es-MX"/>
        </w:rPr>
        <w:t xml:space="preserve"> emite la siguiente:</w:t>
      </w:r>
    </w:p>
    <w:p w14:paraId="24C752A5" w14:textId="77777777" w:rsidR="00AE2EFA" w:rsidRDefault="00AE2EFA" w:rsidP="00AE2EFA">
      <w:pPr>
        <w:pStyle w:val="corte4fondo"/>
        <w:spacing w:before="480" w:after="480"/>
        <w:ind w:right="51" w:firstLine="0"/>
        <w:jc w:val="center"/>
        <w:rPr>
          <w:rFonts w:cs="Arial"/>
          <w:b/>
          <w:sz w:val="28"/>
          <w:szCs w:val="28"/>
          <w:lang w:val="es-MX"/>
        </w:rPr>
      </w:pPr>
      <w:r>
        <w:rPr>
          <w:rFonts w:cs="Arial"/>
          <w:b/>
          <w:sz w:val="28"/>
          <w:szCs w:val="28"/>
          <w:lang w:val="es-MX"/>
        </w:rPr>
        <w:t>S E N T E N C I A</w:t>
      </w:r>
    </w:p>
    <w:p w14:paraId="0DBA4E20" w14:textId="005EEF78" w:rsidR="00AE2EFA" w:rsidRPr="00055BDE" w:rsidRDefault="00AE2EFA" w:rsidP="00AE2EFA">
      <w:pPr>
        <w:pStyle w:val="corte4fondo"/>
        <w:spacing w:before="480" w:after="480"/>
        <w:ind w:right="51" w:firstLine="0"/>
        <w:rPr>
          <w:rFonts w:cs="Arial"/>
          <w:sz w:val="28"/>
          <w:szCs w:val="28"/>
          <w:lang w:val="es-MX"/>
        </w:rPr>
      </w:pPr>
      <w:r>
        <w:rPr>
          <w:rFonts w:cs="Arial"/>
          <w:sz w:val="28"/>
          <w:szCs w:val="28"/>
          <w:lang w:val="es-MX"/>
        </w:rPr>
        <w:t xml:space="preserve">Mediante la </w:t>
      </w:r>
      <w:r w:rsidR="001C15DA">
        <w:rPr>
          <w:rFonts w:cs="Arial"/>
          <w:sz w:val="28"/>
          <w:szCs w:val="28"/>
          <w:lang w:val="es-MX"/>
        </w:rPr>
        <w:t>que</w:t>
      </w:r>
      <w:r>
        <w:rPr>
          <w:rFonts w:cs="Arial"/>
          <w:sz w:val="28"/>
          <w:szCs w:val="28"/>
          <w:lang w:val="es-MX"/>
        </w:rPr>
        <w:t xml:space="preserve"> se resuelve el amparo directo en revisión </w:t>
      </w:r>
      <w:r w:rsidR="00055BDE">
        <w:rPr>
          <w:rFonts w:cs="Arial"/>
          <w:sz w:val="28"/>
          <w:szCs w:val="28"/>
          <w:lang w:val="es-MX"/>
        </w:rPr>
        <w:t>2128</w:t>
      </w:r>
      <w:r w:rsidR="00A277B0">
        <w:rPr>
          <w:rFonts w:cs="Arial"/>
          <w:sz w:val="28"/>
          <w:szCs w:val="28"/>
          <w:lang w:val="es-MX"/>
        </w:rPr>
        <w:t xml:space="preserve">/2023, </w:t>
      </w:r>
      <w:r w:rsidR="00055BDE">
        <w:rPr>
          <w:rFonts w:cs="Arial"/>
          <w:sz w:val="28"/>
          <w:szCs w:val="28"/>
          <w:lang w:val="es-MX"/>
        </w:rPr>
        <w:t xml:space="preserve">interpuesto por </w:t>
      </w:r>
      <w:r w:rsidR="00563BDD">
        <w:rPr>
          <w:rFonts w:cs="Arial"/>
          <w:sz w:val="28"/>
          <w:szCs w:val="28"/>
          <w:lang w:val="es-MX"/>
        </w:rPr>
        <w:t xml:space="preserve">la tercera interesada </w:t>
      </w:r>
      <w:r w:rsidR="003F3AA9">
        <w:rPr>
          <w:rFonts w:cs="Arial"/>
          <w:bCs/>
          <w:color w:val="FF0000"/>
          <w:sz w:val="28"/>
          <w:szCs w:val="28"/>
          <w:lang w:val="es-MX"/>
        </w:rPr>
        <w:t xml:space="preserve">Persona “A” </w:t>
      </w:r>
      <w:r w:rsidR="00055BDE" w:rsidRPr="00055BDE">
        <w:rPr>
          <w:rFonts w:cs="Arial"/>
          <w:bCs/>
          <w:sz w:val="28"/>
          <w:szCs w:val="28"/>
          <w:lang w:val="es-MX"/>
        </w:rPr>
        <w:t>por propio derecho y en su calidad de albacea de la sucesión a bienes de</w:t>
      </w:r>
      <w:r w:rsidR="00CE3243">
        <w:rPr>
          <w:rFonts w:cs="Arial"/>
          <w:bCs/>
          <w:sz w:val="28"/>
          <w:szCs w:val="28"/>
          <w:lang w:val="es-MX"/>
        </w:rPr>
        <w:t>l señor</w:t>
      </w:r>
      <w:r w:rsidR="00055BDE" w:rsidRPr="00055BDE">
        <w:rPr>
          <w:rFonts w:cs="Arial"/>
          <w:bCs/>
          <w:sz w:val="28"/>
          <w:szCs w:val="28"/>
          <w:lang w:val="es-MX"/>
        </w:rPr>
        <w:t xml:space="preserve"> </w:t>
      </w:r>
      <w:r w:rsidR="003F3AA9">
        <w:rPr>
          <w:rFonts w:cs="Arial"/>
          <w:bCs/>
          <w:color w:val="FF0000"/>
          <w:sz w:val="28"/>
          <w:szCs w:val="28"/>
          <w:lang w:val="es-MX"/>
        </w:rPr>
        <w:t xml:space="preserve">Persona </w:t>
      </w:r>
      <w:r w:rsidR="00FD75A9">
        <w:rPr>
          <w:rFonts w:cs="Arial"/>
          <w:bCs/>
          <w:color w:val="FF0000"/>
          <w:sz w:val="28"/>
          <w:szCs w:val="28"/>
          <w:lang w:val="es-MX"/>
        </w:rPr>
        <w:t>“B”</w:t>
      </w:r>
      <w:r w:rsidR="00055BDE">
        <w:rPr>
          <w:rFonts w:cs="Arial"/>
          <w:sz w:val="28"/>
          <w:szCs w:val="28"/>
          <w:lang w:val="es-MX"/>
        </w:rPr>
        <w:t>, c</w:t>
      </w:r>
      <w:r>
        <w:rPr>
          <w:rFonts w:cs="Arial"/>
          <w:sz w:val="28"/>
          <w:szCs w:val="28"/>
          <w:lang w:val="es-MX"/>
        </w:rPr>
        <w:t xml:space="preserve">ontra la sentencia que el </w:t>
      </w:r>
      <w:bookmarkStart w:id="3" w:name="_Hlk156999682"/>
      <w:r>
        <w:rPr>
          <w:rFonts w:cs="Arial"/>
          <w:sz w:val="28"/>
          <w:szCs w:val="28"/>
          <w:lang w:val="es-MX"/>
        </w:rPr>
        <w:t xml:space="preserve">Tercer Tribunal Colegiado en Materias Civil y </w:t>
      </w:r>
      <w:r w:rsidR="007A6F0F" w:rsidRPr="00FF2CB0">
        <w:rPr>
          <w:rFonts w:cs="Arial"/>
          <w:sz w:val="28"/>
          <w:szCs w:val="28"/>
          <w:lang w:val="es-MX"/>
        </w:rPr>
        <w:t>de</w:t>
      </w:r>
      <w:r w:rsidR="007A6F0F">
        <w:rPr>
          <w:rFonts w:cs="Arial"/>
          <w:sz w:val="28"/>
          <w:szCs w:val="28"/>
          <w:lang w:val="es-MX"/>
        </w:rPr>
        <w:t xml:space="preserve"> </w:t>
      </w:r>
      <w:r>
        <w:rPr>
          <w:rFonts w:cs="Arial"/>
          <w:sz w:val="28"/>
          <w:szCs w:val="28"/>
          <w:lang w:val="es-MX"/>
        </w:rPr>
        <w:t xml:space="preserve">Trabajo del </w:t>
      </w:r>
      <w:r w:rsidR="00055BDE">
        <w:rPr>
          <w:rFonts w:cs="Arial"/>
          <w:sz w:val="28"/>
          <w:szCs w:val="28"/>
          <w:lang w:val="es-MX"/>
        </w:rPr>
        <w:t xml:space="preserve">Quinto </w:t>
      </w:r>
      <w:r w:rsidRPr="00055BDE">
        <w:rPr>
          <w:rFonts w:cs="Arial"/>
          <w:sz w:val="28"/>
          <w:szCs w:val="28"/>
          <w:lang w:val="es-MX"/>
        </w:rPr>
        <w:t xml:space="preserve">Circuito </w:t>
      </w:r>
      <w:bookmarkEnd w:id="3"/>
      <w:r w:rsidRPr="00055BDE">
        <w:rPr>
          <w:rFonts w:cs="Arial"/>
          <w:sz w:val="28"/>
          <w:szCs w:val="28"/>
          <w:lang w:val="es-MX"/>
        </w:rPr>
        <w:t xml:space="preserve">emitió el </w:t>
      </w:r>
      <w:r w:rsidR="00055BDE">
        <w:rPr>
          <w:rFonts w:cs="Arial"/>
          <w:sz w:val="28"/>
          <w:szCs w:val="28"/>
          <w:lang w:val="es-MX"/>
        </w:rPr>
        <w:t>dos de marzo de dos mil veintitrés</w:t>
      </w:r>
      <w:r w:rsidRPr="00055BDE">
        <w:rPr>
          <w:rFonts w:cs="Arial"/>
          <w:sz w:val="28"/>
          <w:szCs w:val="28"/>
          <w:lang w:val="es-MX"/>
        </w:rPr>
        <w:t xml:space="preserve">, en el </w:t>
      </w:r>
      <w:bookmarkStart w:id="4" w:name="_Hlk161233685"/>
      <w:r w:rsidRPr="00055BDE">
        <w:rPr>
          <w:rFonts w:cs="Arial"/>
          <w:sz w:val="28"/>
          <w:szCs w:val="28"/>
          <w:lang w:val="es-MX"/>
        </w:rPr>
        <w:t xml:space="preserve">juicio de amparo directo </w:t>
      </w:r>
      <w:bookmarkEnd w:id="4"/>
      <w:r w:rsidR="00FD75A9">
        <w:rPr>
          <w:rFonts w:cs="Arial"/>
          <w:color w:val="FF0000"/>
          <w:sz w:val="28"/>
          <w:szCs w:val="28"/>
          <w:lang w:val="es-MX"/>
        </w:rPr>
        <w:t>Número de Expediente de Amparo Directo</w:t>
      </w:r>
      <w:r w:rsidRPr="00055BDE">
        <w:rPr>
          <w:rFonts w:cs="Arial"/>
          <w:sz w:val="28"/>
          <w:szCs w:val="28"/>
          <w:lang w:val="es-MX"/>
        </w:rPr>
        <w:t>.</w:t>
      </w:r>
    </w:p>
    <w:p w14:paraId="3F53CE5C" w14:textId="35DE0415" w:rsidR="00AE2EFA" w:rsidRPr="00454208" w:rsidRDefault="007B281E" w:rsidP="00AE2EFA">
      <w:pPr>
        <w:pStyle w:val="corte4fondo"/>
        <w:tabs>
          <w:tab w:val="left" w:pos="851"/>
        </w:tabs>
        <w:spacing w:before="480" w:after="480"/>
        <w:ind w:right="51" w:firstLine="0"/>
        <w:rPr>
          <w:rFonts w:cs="Arial"/>
          <w:bCs/>
          <w:sz w:val="28"/>
          <w:szCs w:val="28"/>
          <w:lang w:val="es-MX"/>
        </w:rPr>
      </w:pPr>
      <w:r w:rsidRPr="007B281E">
        <w:rPr>
          <w:rFonts w:cs="Arial"/>
          <w:sz w:val="28"/>
          <w:szCs w:val="28"/>
          <w:lang w:val="es-MX"/>
        </w:rPr>
        <w:lastRenderedPageBreak/>
        <w:t>El problema que la Primera Sala</w:t>
      </w:r>
      <w:r w:rsidR="005E0A51">
        <w:rPr>
          <w:rFonts w:cs="Arial"/>
          <w:sz w:val="28"/>
          <w:szCs w:val="28"/>
          <w:lang w:val="es-MX"/>
        </w:rPr>
        <w:t xml:space="preserve"> debe resolver es</w:t>
      </w:r>
      <w:r w:rsidRPr="007B281E">
        <w:rPr>
          <w:rFonts w:cs="Arial"/>
          <w:sz w:val="28"/>
          <w:szCs w:val="28"/>
          <w:lang w:val="es-MX"/>
        </w:rPr>
        <w:t xml:space="preserve"> si </w:t>
      </w:r>
      <w:r>
        <w:rPr>
          <w:rFonts w:cs="Arial"/>
          <w:sz w:val="28"/>
          <w:szCs w:val="28"/>
          <w:lang w:val="es-MX"/>
        </w:rPr>
        <w:t>los</w:t>
      </w:r>
      <w:r w:rsidRPr="007B281E">
        <w:rPr>
          <w:rFonts w:cs="Arial"/>
          <w:sz w:val="28"/>
          <w:szCs w:val="28"/>
          <w:lang w:val="es-MX"/>
        </w:rPr>
        <w:t xml:space="preserve"> artículo</w:t>
      </w:r>
      <w:r>
        <w:rPr>
          <w:rFonts w:cs="Arial"/>
          <w:sz w:val="28"/>
          <w:szCs w:val="28"/>
          <w:lang w:val="es-MX"/>
        </w:rPr>
        <w:t>s</w:t>
      </w:r>
      <w:r w:rsidRPr="007B281E">
        <w:rPr>
          <w:rFonts w:cs="Arial"/>
          <w:sz w:val="28"/>
          <w:szCs w:val="28"/>
          <w:lang w:val="es-MX"/>
        </w:rPr>
        <w:t xml:space="preserve"> 81, fracción II</w:t>
      </w:r>
      <w:r w:rsidR="00D66DCA">
        <w:rPr>
          <w:rStyle w:val="Refdenotaalpie"/>
          <w:rFonts w:cs="Arial"/>
          <w:sz w:val="28"/>
          <w:szCs w:val="28"/>
          <w:lang w:val="es-MX"/>
        </w:rPr>
        <w:footnoteReference w:id="1"/>
      </w:r>
      <w:r w:rsidR="00E95133">
        <w:rPr>
          <w:rFonts w:cs="Arial"/>
          <w:sz w:val="28"/>
          <w:szCs w:val="28"/>
          <w:lang w:val="es-MX"/>
        </w:rPr>
        <w:t>,</w:t>
      </w:r>
      <w:r w:rsidRPr="007B281E">
        <w:rPr>
          <w:rFonts w:cs="Arial"/>
          <w:sz w:val="28"/>
          <w:szCs w:val="28"/>
          <w:lang w:val="es-MX"/>
        </w:rPr>
        <w:t xml:space="preserve"> </w:t>
      </w:r>
      <w:r>
        <w:rPr>
          <w:rFonts w:cs="Arial"/>
          <w:sz w:val="28"/>
          <w:szCs w:val="28"/>
          <w:lang w:val="es-MX"/>
        </w:rPr>
        <w:t xml:space="preserve">y 83 </w:t>
      </w:r>
      <w:r w:rsidRPr="007B281E">
        <w:rPr>
          <w:rFonts w:cs="Arial"/>
          <w:sz w:val="28"/>
          <w:szCs w:val="28"/>
          <w:lang w:val="es-MX"/>
        </w:rPr>
        <w:t xml:space="preserve">de la Ley </w:t>
      </w:r>
      <w:r w:rsidR="00423BB5">
        <w:rPr>
          <w:rFonts w:cs="Arial"/>
          <w:sz w:val="28"/>
          <w:szCs w:val="28"/>
          <w:lang w:val="es-MX"/>
        </w:rPr>
        <w:t>S</w:t>
      </w:r>
      <w:r w:rsidRPr="007B281E">
        <w:rPr>
          <w:rFonts w:cs="Arial"/>
          <w:sz w:val="28"/>
          <w:szCs w:val="28"/>
          <w:lang w:val="es-MX"/>
        </w:rPr>
        <w:t>obre el Contrato de Seguro</w:t>
      </w:r>
      <w:r w:rsidR="00947BF6">
        <w:rPr>
          <w:rStyle w:val="Refdenotaalpie"/>
          <w:rFonts w:cs="Arial"/>
          <w:sz w:val="28"/>
          <w:szCs w:val="28"/>
          <w:lang w:val="es-MX"/>
        </w:rPr>
        <w:footnoteReference w:id="2"/>
      </w:r>
      <w:r w:rsidRPr="007B281E">
        <w:rPr>
          <w:rFonts w:cs="Arial"/>
          <w:sz w:val="28"/>
          <w:szCs w:val="28"/>
          <w:lang w:val="es-MX"/>
        </w:rPr>
        <w:t xml:space="preserve"> </w:t>
      </w:r>
      <w:r w:rsidR="00E5622B">
        <w:rPr>
          <w:rFonts w:cs="Arial"/>
          <w:sz w:val="28"/>
          <w:szCs w:val="28"/>
          <w:lang w:val="es-MX"/>
        </w:rPr>
        <w:t>limitan</w:t>
      </w:r>
      <w:r w:rsidRPr="007B281E">
        <w:rPr>
          <w:rFonts w:cs="Arial"/>
          <w:sz w:val="28"/>
          <w:szCs w:val="28"/>
          <w:lang w:val="es-MX"/>
        </w:rPr>
        <w:t xml:space="preserve"> </w:t>
      </w:r>
      <w:r w:rsidR="00E5622B">
        <w:rPr>
          <w:rFonts w:cs="Arial"/>
          <w:sz w:val="28"/>
          <w:szCs w:val="28"/>
          <w:lang w:val="es-MX"/>
        </w:rPr>
        <w:t xml:space="preserve">de manera </w:t>
      </w:r>
      <w:r w:rsidRPr="007B281E">
        <w:rPr>
          <w:rFonts w:cs="Arial"/>
          <w:sz w:val="28"/>
          <w:szCs w:val="28"/>
          <w:lang w:val="es-MX"/>
        </w:rPr>
        <w:t>desproporciona</w:t>
      </w:r>
      <w:r w:rsidR="00A3131A">
        <w:rPr>
          <w:rFonts w:cs="Arial"/>
          <w:sz w:val="28"/>
          <w:szCs w:val="28"/>
          <w:lang w:val="es-MX"/>
        </w:rPr>
        <w:t>da</w:t>
      </w:r>
      <w:r w:rsidRPr="007B281E">
        <w:rPr>
          <w:rFonts w:cs="Arial"/>
          <w:sz w:val="28"/>
          <w:szCs w:val="28"/>
          <w:lang w:val="es-MX"/>
        </w:rPr>
        <w:t xml:space="preserve"> </w:t>
      </w:r>
      <w:r w:rsidR="003726B5">
        <w:rPr>
          <w:rFonts w:cs="Arial"/>
          <w:sz w:val="28"/>
          <w:szCs w:val="28"/>
          <w:lang w:val="es-MX"/>
        </w:rPr>
        <w:t xml:space="preserve">el </w:t>
      </w:r>
      <w:r w:rsidR="00B00E33">
        <w:rPr>
          <w:rFonts w:cs="Arial"/>
          <w:sz w:val="28"/>
          <w:szCs w:val="28"/>
          <w:lang w:val="es-MX"/>
        </w:rPr>
        <w:t xml:space="preserve">derecho de </w:t>
      </w:r>
      <w:r w:rsidRPr="007B281E">
        <w:rPr>
          <w:rFonts w:cs="Arial"/>
          <w:sz w:val="28"/>
          <w:szCs w:val="28"/>
          <w:lang w:val="es-MX"/>
        </w:rPr>
        <w:t xml:space="preserve">acceso a la justicia previsto en el artículo 17 </w:t>
      </w:r>
      <w:r w:rsidR="007357F9">
        <w:rPr>
          <w:rFonts w:cs="Arial"/>
          <w:sz w:val="28"/>
          <w:szCs w:val="28"/>
          <w:lang w:val="es-MX"/>
        </w:rPr>
        <w:t>constitucional</w:t>
      </w:r>
      <w:r w:rsidR="00EC0834" w:rsidRPr="00947BF6">
        <w:rPr>
          <w:rFonts w:cs="Arial"/>
          <w:bCs/>
          <w:sz w:val="28"/>
          <w:szCs w:val="28"/>
          <w:lang w:val="es-MX"/>
        </w:rPr>
        <w:t>,</w:t>
      </w:r>
      <w:r w:rsidR="000B67B1">
        <w:rPr>
          <w:rFonts w:cs="Arial"/>
          <w:bCs/>
          <w:sz w:val="28"/>
          <w:szCs w:val="28"/>
          <w:lang w:val="es-MX"/>
        </w:rPr>
        <w:t xml:space="preserve"> </w:t>
      </w:r>
      <w:r w:rsidR="000B0111" w:rsidRPr="00454208">
        <w:rPr>
          <w:rFonts w:cs="Arial"/>
          <w:bCs/>
          <w:sz w:val="28"/>
          <w:szCs w:val="28"/>
          <w:lang w:val="es-MX"/>
        </w:rPr>
        <w:t xml:space="preserve">al </w:t>
      </w:r>
      <w:r w:rsidR="00E95133" w:rsidRPr="00454208">
        <w:rPr>
          <w:rFonts w:cs="Arial"/>
          <w:bCs/>
          <w:sz w:val="28"/>
          <w:szCs w:val="28"/>
          <w:lang w:val="es-MX"/>
        </w:rPr>
        <w:t>establecer</w:t>
      </w:r>
      <w:r w:rsidR="000B0111" w:rsidRPr="00454208">
        <w:rPr>
          <w:rFonts w:cs="Arial"/>
          <w:bCs/>
          <w:sz w:val="28"/>
          <w:szCs w:val="28"/>
          <w:lang w:val="es-MX"/>
        </w:rPr>
        <w:t xml:space="preserve"> </w:t>
      </w:r>
      <w:r w:rsidR="006032D9" w:rsidRPr="00454208">
        <w:rPr>
          <w:rFonts w:cs="Arial"/>
          <w:bCs/>
          <w:sz w:val="28"/>
          <w:szCs w:val="28"/>
          <w:lang w:val="es-MX"/>
        </w:rPr>
        <w:t xml:space="preserve">el plazo de </w:t>
      </w:r>
      <w:r w:rsidR="000B0111" w:rsidRPr="00454208">
        <w:rPr>
          <w:rFonts w:cs="Arial"/>
          <w:bCs/>
          <w:sz w:val="28"/>
          <w:szCs w:val="28"/>
          <w:lang w:val="es-MX"/>
        </w:rPr>
        <w:t xml:space="preserve">prescripción de </w:t>
      </w:r>
      <w:r w:rsidR="007708C8" w:rsidRPr="00454208">
        <w:rPr>
          <w:rFonts w:cs="Arial"/>
          <w:bCs/>
          <w:sz w:val="28"/>
          <w:szCs w:val="28"/>
          <w:lang w:val="es-MX"/>
        </w:rPr>
        <w:t xml:space="preserve">dos años </w:t>
      </w:r>
      <w:r w:rsidR="00E4640D" w:rsidRPr="00454208">
        <w:rPr>
          <w:rFonts w:cs="Arial"/>
          <w:bCs/>
          <w:sz w:val="28"/>
          <w:szCs w:val="28"/>
          <w:lang w:val="es-MX"/>
        </w:rPr>
        <w:t xml:space="preserve">para </w:t>
      </w:r>
      <w:r w:rsidR="004351C2">
        <w:rPr>
          <w:rFonts w:cs="Arial"/>
          <w:bCs/>
          <w:sz w:val="28"/>
          <w:szCs w:val="28"/>
          <w:lang w:val="es-MX"/>
        </w:rPr>
        <w:t xml:space="preserve">reclamar el pago de las </w:t>
      </w:r>
      <w:r w:rsidR="00F72951" w:rsidRPr="00454208">
        <w:rPr>
          <w:rFonts w:cs="Arial"/>
          <w:bCs/>
          <w:sz w:val="28"/>
          <w:szCs w:val="28"/>
          <w:lang w:val="es-MX"/>
        </w:rPr>
        <w:t xml:space="preserve">sumas </w:t>
      </w:r>
      <w:r w:rsidR="00E218C3">
        <w:rPr>
          <w:rFonts w:cs="Arial"/>
          <w:bCs/>
          <w:sz w:val="28"/>
          <w:szCs w:val="28"/>
          <w:lang w:val="es-MX"/>
        </w:rPr>
        <w:t>previstas</w:t>
      </w:r>
      <w:r w:rsidR="004910C9">
        <w:rPr>
          <w:rFonts w:cs="Arial"/>
          <w:bCs/>
          <w:sz w:val="28"/>
          <w:szCs w:val="28"/>
          <w:lang w:val="es-MX"/>
        </w:rPr>
        <w:t xml:space="preserve"> </w:t>
      </w:r>
      <w:r w:rsidR="00F72951" w:rsidRPr="00454208">
        <w:rPr>
          <w:rFonts w:cs="Arial"/>
          <w:bCs/>
          <w:sz w:val="28"/>
          <w:szCs w:val="28"/>
          <w:lang w:val="es-MX"/>
        </w:rPr>
        <w:t xml:space="preserve">en </w:t>
      </w:r>
      <w:r w:rsidR="004209D6">
        <w:rPr>
          <w:rFonts w:cs="Arial"/>
          <w:bCs/>
          <w:sz w:val="28"/>
          <w:szCs w:val="28"/>
          <w:lang w:val="es-MX"/>
        </w:rPr>
        <w:t xml:space="preserve">un </w:t>
      </w:r>
      <w:r w:rsidR="00E4640D" w:rsidRPr="00454208">
        <w:rPr>
          <w:rFonts w:cs="Arial"/>
          <w:bCs/>
          <w:sz w:val="28"/>
          <w:szCs w:val="28"/>
          <w:lang w:val="es-MX"/>
        </w:rPr>
        <w:t>seguro</w:t>
      </w:r>
      <w:r w:rsidR="00BB7395" w:rsidRPr="00454208">
        <w:rPr>
          <w:rFonts w:cs="Arial"/>
          <w:bCs/>
          <w:sz w:val="28"/>
          <w:szCs w:val="28"/>
          <w:lang w:val="es-MX"/>
        </w:rPr>
        <w:t xml:space="preserve"> de responsabilidad por daños a terceros</w:t>
      </w:r>
      <w:r w:rsidR="000F53D5" w:rsidRPr="00454208">
        <w:rPr>
          <w:rFonts w:cs="Arial"/>
          <w:bCs/>
          <w:sz w:val="28"/>
          <w:szCs w:val="28"/>
          <w:lang w:val="es-MX"/>
        </w:rPr>
        <w:t>,</w:t>
      </w:r>
      <w:r w:rsidR="000D66C3">
        <w:rPr>
          <w:rFonts w:cs="Arial"/>
          <w:bCs/>
          <w:sz w:val="28"/>
          <w:szCs w:val="28"/>
          <w:lang w:val="es-MX"/>
        </w:rPr>
        <w:t xml:space="preserve"> </w:t>
      </w:r>
      <w:r w:rsidR="00E709C1">
        <w:rPr>
          <w:rFonts w:cs="Arial"/>
          <w:bCs/>
          <w:sz w:val="28"/>
          <w:szCs w:val="28"/>
          <w:lang w:val="es-MX"/>
        </w:rPr>
        <w:t>aun cuando</w:t>
      </w:r>
      <w:r w:rsidR="008A40F3">
        <w:rPr>
          <w:rFonts w:cs="Arial"/>
          <w:bCs/>
          <w:sz w:val="28"/>
          <w:szCs w:val="28"/>
          <w:lang w:val="es-MX"/>
        </w:rPr>
        <w:t xml:space="preserve"> </w:t>
      </w:r>
      <w:r w:rsidR="00E709C1">
        <w:rPr>
          <w:rFonts w:cs="Arial"/>
          <w:bCs/>
          <w:sz w:val="28"/>
          <w:szCs w:val="28"/>
          <w:lang w:val="es-MX"/>
        </w:rPr>
        <w:t xml:space="preserve">el </w:t>
      </w:r>
      <w:r w:rsidR="000F53D5" w:rsidRPr="00454208">
        <w:rPr>
          <w:rFonts w:cs="Arial"/>
          <w:bCs/>
          <w:sz w:val="28"/>
          <w:szCs w:val="28"/>
          <w:lang w:val="es-MX"/>
        </w:rPr>
        <w:t xml:space="preserve">tercero </w:t>
      </w:r>
      <w:r w:rsidR="000D66C3">
        <w:rPr>
          <w:rFonts w:cs="Arial"/>
          <w:bCs/>
          <w:sz w:val="28"/>
          <w:szCs w:val="28"/>
          <w:lang w:val="es-MX"/>
        </w:rPr>
        <w:t>falle</w:t>
      </w:r>
      <w:r w:rsidR="009134CA">
        <w:rPr>
          <w:rFonts w:cs="Arial"/>
          <w:bCs/>
          <w:sz w:val="28"/>
          <w:szCs w:val="28"/>
          <w:lang w:val="es-MX"/>
        </w:rPr>
        <w:t>zca</w:t>
      </w:r>
      <w:r w:rsidR="005C32A2" w:rsidRPr="00454208">
        <w:rPr>
          <w:rFonts w:cs="Arial"/>
          <w:bCs/>
          <w:sz w:val="28"/>
          <w:szCs w:val="28"/>
          <w:lang w:val="es-MX"/>
        </w:rPr>
        <w:t>.</w:t>
      </w:r>
    </w:p>
    <w:p w14:paraId="573A67B1" w14:textId="77777777" w:rsidR="001029DF" w:rsidRDefault="001029DF" w:rsidP="00AE2EFA">
      <w:pPr>
        <w:pStyle w:val="corte4fondo"/>
        <w:tabs>
          <w:tab w:val="left" w:pos="851"/>
        </w:tabs>
        <w:spacing w:before="480" w:after="480"/>
        <w:ind w:right="51" w:firstLine="0"/>
        <w:jc w:val="center"/>
        <w:rPr>
          <w:rFonts w:cs="Arial"/>
          <w:b/>
          <w:bCs/>
          <w:sz w:val="28"/>
          <w:szCs w:val="28"/>
          <w:lang w:val="es-MX"/>
        </w:rPr>
      </w:pPr>
    </w:p>
    <w:p w14:paraId="0D2063C3" w14:textId="2F0E6B62" w:rsidR="00AE2EFA" w:rsidRPr="00FD28D1" w:rsidRDefault="00AE2EFA" w:rsidP="00AE2EFA">
      <w:pPr>
        <w:pStyle w:val="corte4fondo"/>
        <w:tabs>
          <w:tab w:val="left" w:pos="851"/>
        </w:tabs>
        <w:spacing w:before="480" w:after="480"/>
        <w:ind w:right="51" w:firstLine="0"/>
        <w:jc w:val="center"/>
        <w:rPr>
          <w:rFonts w:cs="Arial"/>
          <w:sz w:val="28"/>
          <w:szCs w:val="28"/>
          <w:lang w:val="es-MX"/>
        </w:rPr>
      </w:pPr>
      <w:r w:rsidRPr="00055BDE">
        <w:rPr>
          <w:rFonts w:cs="Arial"/>
          <w:b/>
          <w:bCs/>
          <w:sz w:val="28"/>
          <w:szCs w:val="28"/>
          <w:lang w:val="es-MX"/>
        </w:rPr>
        <w:t>ANTECEDENTES Y TRÁMITE</w:t>
      </w:r>
    </w:p>
    <w:p w14:paraId="23053CDA" w14:textId="4AC2AA05" w:rsidR="009D58E4" w:rsidRPr="00AF0A4C" w:rsidRDefault="006235AA" w:rsidP="00AE2EFA">
      <w:pPr>
        <w:pStyle w:val="corte4fondo"/>
        <w:numPr>
          <w:ilvl w:val="0"/>
          <w:numId w:val="1"/>
        </w:numPr>
        <w:spacing w:before="480" w:after="480"/>
        <w:ind w:left="0" w:hanging="567"/>
        <w:rPr>
          <w:sz w:val="28"/>
          <w:lang w:val="es-MX"/>
        </w:rPr>
      </w:pPr>
      <w:r>
        <w:rPr>
          <w:b/>
          <w:sz w:val="28"/>
          <w:lang w:val="es-MX"/>
        </w:rPr>
        <w:t>Contratación</w:t>
      </w:r>
      <w:r w:rsidR="009D58E4">
        <w:rPr>
          <w:b/>
          <w:sz w:val="28"/>
          <w:lang w:val="es-MX"/>
        </w:rPr>
        <w:t xml:space="preserve">. </w:t>
      </w:r>
      <w:r w:rsidR="00D93711">
        <w:rPr>
          <w:rFonts w:cs="Arial"/>
          <w:bCs/>
          <w:color w:val="FF0000"/>
          <w:sz w:val="28"/>
          <w:szCs w:val="28"/>
          <w:lang w:val="es-MX"/>
        </w:rPr>
        <w:t>Aseguradora “A”</w:t>
      </w:r>
      <w:r w:rsidR="00924F6D">
        <w:rPr>
          <w:bCs/>
          <w:sz w:val="28"/>
          <w:lang w:val="es-MX"/>
        </w:rPr>
        <w:t xml:space="preserve"> </w:t>
      </w:r>
      <w:r w:rsidRPr="00924F6D">
        <w:rPr>
          <w:bCs/>
          <w:sz w:val="28"/>
          <w:lang w:val="es-MX"/>
        </w:rPr>
        <w:t>celebró</w:t>
      </w:r>
      <w:r>
        <w:rPr>
          <w:bCs/>
          <w:sz w:val="28"/>
          <w:lang w:val="es-MX"/>
        </w:rPr>
        <w:t xml:space="preserve"> un contrato de seguro con el </w:t>
      </w:r>
      <w:r w:rsidR="00AF0A4C">
        <w:rPr>
          <w:bCs/>
          <w:sz w:val="28"/>
          <w:lang w:val="es-MX"/>
        </w:rPr>
        <w:t>Fondo Nacional de Infraestructura</w:t>
      </w:r>
      <w:r w:rsidR="00E55483">
        <w:rPr>
          <w:bCs/>
          <w:sz w:val="28"/>
          <w:lang w:val="es-MX"/>
        </w:rPr>
        <w:t xml:space="preserve"> (FONADIN) </w:t>
      </w:r>
      <w:r w:rsidR="00D606CC">
        <w:rPr>
          <w:bCs/>
          <w:sz w:val="28"/>
          <w:lang w:val="es-MX"/>
        </w:rPr>
        <w:t xml:space="preserve">y </w:t>
      </w:r>
      <w:r w:rsidR="00253F03">
        <w:rPr>
          <w:bCs/>
          <w:sz w:val="28"/>
          <w:lang w:val="es-MX"/>
        </w:rPr>
        <w:t xml:space="preserve">con </w:t>
      </w:r>
      <w:r w:rsidR="00E55483">
        <w:rPr>
          <w:bCs/>
          <w:sz w:val="28"/>
          <w:lang w:val="es-MX"/>
        </w:rPr>
        <w:t>Caminos y Puentes Federales de Ingresos y Servicios Conexos (CAPUFE)</w:t>
      </w:r>
      <w:r w:rsidR="00253F03">
        <w:rPr>
          <w:bCs/>
          <w:sz w:val="28"/>
          <w:lang w:val="es-MX"/>
        </w:rPr>
        <w:t>,</w:t>
      </w:r>
      <w:r w:rsidR="00AF0A4C">
        <w:rPr>
          <w:bCs/>
          <w:sz w:val="28"/>
          <w:lang w:val="es-MX"/>
        </w:rPr>
        <w:t xml:space="preserve"> con vigencia del uno de marzo al treinta y uno de diciembre </w:t>
      </w:r>
      <w:r w:rsidR="002164FA">
        <w:rPr>
          <w:bCs/>
          <w:sz w:val="28"/>
          <w:lang w:val="es-MX"/>
        </w:rPr>
        <w:t>de dos mil dieciocho</w:t>
      </w:r>
      <w:r w:rsidR="00FB5849">
        <w:rPr>
          <w:bCs/>
          <w:sz w:val="28"/>
          <w:lang w:val="es-MX"/>
        </w:rPr>
        <w:t>.</w:t>
      </w:r>
    </w:p>
    <w:p w14:paraId="662C491D" w14:textId="232216E8" w:rsidR="00D606CC" w:rsidRDefault="00A554E5" w:rsidP="00AE2EFA">
      <w:pPr>
        <w:pStyle w:val="corte4fondo"/>
        <w:numPr>
          <w:ilvl w:val="0"/>
          <w:numId w:val="1"/>
        </w:numPr>
        <w:spacing w:before="480" w:after="480"/>
        <w:ind w:left="0" w:hanging="567"/>
        <w:rPr>
          <w:sz w:val="28"/>
          <w:lang w:val="es-MX"/>
        </w:rPr>
      </w:pPr>
      <w:r>
        <w:rPr>
          <w:b/>
          <w:bCs/>
          <w:sz w:val="28"/>
          <w:lang w:val="es-MX"/>
        </w:rPr>
        <w:t>Coberturas</w:t>
      </w:r>
      <w:r w:rsidR="004B648D">
        <w:rPr>
          <w:sz w:val="28"/>
          <w:lang w:val="es-MX"/>
        </w:rPr>
        <w:t>.</w:t>
      </w:r>
      <w:r w:rsidR="00D606CC">
        <w:rPr>
          <w:sz w:val="28"/>
          <w:lang w:val="es-MX"/>
        </w:rPr>
        <w:t xml:space="preserve"> De acuerdo con</w:t>
      </w:r>
      <w:r>
        <w:rPr>
          <w:sz w:val="28"/>
          <w:lang w:val="es-MX"/>
        </w:rPr>
        <w:t xml:space="preserve"> el contrato</w:t>
      </w:r>
      <w:r w:rsidR="00D606CC">
        <w:rPr>
          <w:sz w:val="28"/>
          <w:lang w:val="es-MX"/>
        </w:rPr>
        <w:t xml:space="preserve">, las coberturas </w:t>
      </w:r>
      <w:r w:rsidR="004E4108">
        <w:rPr>
          <w:sz w:val="28"/>
          <w:lang w:val="es-MX"/>
        </w:rPr>
        <w:t xml:space="preserve">que interesan </w:t>
      </w:r>
      <w:r w:rsidR="00D606CC">
        <w:rPr>
          <w:sz w:val="28"/>
          <w:lang w:val="es-MX"/>
        </w:rPr>
        <w:t>tendrían las siguientes características:</w:t>
      </w:r>
    </w:p>
    <w:p w14:paraId="13F0696A" w14:textId="1A6B3651" w:rsidR="00D606CC" w:rsidRDefault="00BB78F0" w:rsidP="00997846">
      <w:pPr>
        <w:pStyle w:val="corte4fondo"/>
        <w:numPr>
          <w:ilvl w:val="0"/>
          <w:numId w:val="22"/>
        </w:numPr>
        <w:spacing w:before="480" w:after="480" w:line="240" w:lineRule="auto"/>
        <w:rPr>
          <w:sz w:val="28"/>
          <w:lang w:val="es-MX"/>
        </w:rPr>
      </w:pPr>
      <w:r>
        <w:rPr>
          <w:sz w:val="28"/>
          <w:lang w:val="es-MX"/>
        </w:rPr>
        <w:t xml:space="preserve">Según </w:t>
      </w:r>
      <w:r w:rsidR="00D606CC">
        <w:rPr>
          <w:sz w:val="28"/>
          <w:lang w:val="es-MX"/>
        </w:rPr>
        <w:t xml:space="preserve">la cláusula </w:t>
      </w:r>
      <w:r>
        <w:rPr>
          <w:sz w:val="28"/>
          <w:lang w:val="es-MX"/>
        </w:rPr>
        <w:t xml:space="preserve">3.1.2., la cobertura </w:t>
      </w:r>
      <w:r w:rsidR="00D606CC">
        <w:rPr>
          <w:sz w:val="28"/>
          <w:lang w:val="es-MX"/>
        </w:rPr>
        <w:t>“</w:t>
      </w:r>
      <w:r w:rsidRPr="00A554E5">
        <w:rPr>
          <w:b/>
          <w:bCs/>
          <w:sz w:val="28"/>
          <w:lang w:val="es-MX"/>
        </w:rPr>
        <w:t>por responsabilidad civil</w:t>
      </w:r>
      <w:r w:rsidR="00D606CC">
        <w:rPr>
          <w:sz w:val="28"/>
          <w:lang w:val="es-MX"/>
        </w:rPr>
        <w:t>”</w:t>
      </w:r>
      <w:r>
        <w:rPr>
          <w:sz w:val="28"/>
          <w:lang w:val="es-MX"/>
        </w:rPr>
        <w:t xml:space="preserve"> ampara</w:t>
      </w:r>
      <w:r w:rsidR="00BB5207">
        <w:rPr>
          <w:sz w:val="28"/>
          <w:lang w:val="es-MX"/>
        </w:rPr>
        <w:t>ría</w:t>
      </w:r>
      <w:r>
        <w:rPr>
          <w:sz w:val="28"/>
          <w:lang w:val="es-MX"/>
        </w:rPr>
        <w:t xml:space="preserve"> los daños que los “usuarios” de las autopistas de FONADIN y CAPUFE causaran a “terceros” por hechos u omisiones, no dolosas</w:t>
      </w:r>
      <w:r w:rsidR="00D44D8C">
        <w:rPr>
          <w:sz w:val="28"/>
          <w:lang w:val="es-MX"/>
        </w:rPr>
        <w:t xml:space="preserve">, </w:t>
      </w:r>
      <w:r>
        <w:rPr>
          <w:sz w:val="28"/>
          <w:lang w:val="es-MX"/>
        </w:rPr>
        <w:t xml:space="preserve">y que causen el menoscabo de la salud de esos </w:t>
      </w:r>
      <w:r w:rsidR="00D44D8C">
        <w:rPr>
          <w:sz w:val="28"/>
          <w:lang w:val="es-MX"/>
        </w:rPr>
        <w:t>“terceros”</w:t>
      </w:r>
      <w:r w:rsidR="00047FA4">
        <w:rPr>
          <w:rStyle w:val="Refdenotaalpie"/>
          <w:sz w:val="28"/>
          <w:lang w:val="es-MX"/>
        </w:rPr>
        <w:footnoteReference w:id="3"/>
      </w:r>
      <w:r w:rsidR="00D44D8C">
        <w:rPr>
          <w:sz w:val="28"/>
          <w:lang w:val="es-MX"/>
        </w:rPr>
        <w:t>.</w:t>
      </w:r>
      <w:r w:rsidR="00A94F0B">
        <w:rPr>
          <w:sz w:val="28"/>
          <w:lang w:val="es-MX"/>
        </w:rPr>
        <w:t xml:space="preserve"> Por lo tanto, los usuarios tendrían la calidad de “asegurados”.</w:t>
      </w:r>
    </w:p>
    <w:p w14:paraId="2E8C57CE" w14:textId="681E1BE2" w:rsidR="00D606CC" w:rsidRDefault="00D606CC" w:rsidP="00997846">
      <w:pPr>
        <w:pStyle w:val="corte4fondo"/>
        <w:numPr>
          <w:ilvl w:val="0"/>
          <w:numId w:val="22"/>
        </w:numPr>
        <w:spacing w:before="480" w:after="480" w:line="240" w:lineRule="auto"/>
        <w:rPr>
          <w:sz w:val="28"/>
          <w:lang w:val="es-MX"/>
        </w:rPr>
      </w:pPr>
      <w:r>
        <w:rPr>
          <w:sz w:val="28"/>
          <w:lang w:val="es-MX"/>
        </w:rPr>
        <w:lastRenderedPageBreak/>
        <w:t>Según la cláusula 3.1.5.</w:t>
      </w:r>
      <w:r w:rsidR="003665CC">
        <w:rPr>
          <w:rStyle w:val="Refdenotaalpie"/>
          <w:sz w:val="28"/>
          <w:lang w:val="es-MX"/>
        </w:rPr>
        <w:footnoteReference w:id="4"/>
      </w:r>
      <w:r>
        <w:rPr>
          <w:sz w:val="28"/>
          <w:lang w:val="es-MX"/>
        </w:rPr>
        <w:t xml:space="preserve">, el seguro </w:t>
      </w:r>
      <w:r w:rsidR="00237339">
        <w:rPr>
          <w:sz w:val="28"/>
          <w:lang w:val="es-MX"/>
        </w:rPr>
        <w:t>ampararía</w:t>
      </w:r>
      <w:r>
        <w:rPr>
          <w:sz w:val="28"/>
          <w:lang w:val="es-MX"/>
        </w:rPr>
        <w:t xml:space="preserve"> a su vez </w:t>
      </w:r>
      <w:r w:rsidR="001139BD">
        <w:rPr>
          <w:sz w:val="28"/>
          <w:lang w:val="es-MX"/>
        </w:rPr>
        <w:t xml:space="preserve">el </w:t>
      </w:r>
      <w:r w:rsidR="00A91804">
        <w:rPr>
          <w:sz w:val="28"/>
          <w:lang w:val="es-MX"/>
        </w:rPr>
        <w:t xml:space="preserve">gasto que excediera </w:t>
      </w:r>
      <w:r w:rsidR="00FE47C5">
        <w:rPr>
          <w:sz w:val="28"/>
          <w:lang w:val="es-MX"/>
        </w:rPr>
        <w:t>la</w:t>
      </w:r>
      <w:r>
        <w:rPr>
          <w:sz w:val="28"/>
          <w:lang w:val="es-MX"/>
        </w:rPr>
        <w:t xml:space="preserve"> cobertura de responsabilidad civil para los daños ocasionados a </w:t>
      </w:r>
      <w:r w:rsidR="00B47FAB">
        <w:rPr>
          <w:sz w:val="28"/>
          <w:lang w:val="es-MX"/>
        </w:rPr>
        <w:t>“</w:t>
      </w:r>
      <w:r>
        <w:rPr>
          <w:sz w:val="28"/>
          <w:lang w:val="es-MX"/>
        </w:rPr>
        <w:t>terceros</w:t>
      </w:r>
      <w:r w:rsidR="00B47FAB">
        <w:rPr>
          <w:sz w:val="28"/>
          <w:lang w:val="es-MX"/>
        </w:rPr>
        <w:t>”</w:t>
      </w:r>
      <w:r>
        <w:rPr>
          <w:sz w:val="28"/>
          <w:lang w:val="es-MX"/>
        </w:rPr>
        <w:t xml:space="preserve"> en su persona</w:t>
      </w:r>
      <w:r w:rsidR="001139BD">
        <w:rPr>
          <w:sz w:val="28"/>
          <w:lang w:val="es-MX"/>
        </w:rPr>
        <w:t xml:space="preserve">, </w:t>
      </w:r>
      <w:r>
        <w:rPr>
          <w:sz w:val="28"/>
          <w:lang w:val="es-MX"/>
        </w:rPr>
        <w:t xml:space="preserve">que </w:t>
      </w:r>
      <w:r w:rsidR="001139BD">
        <w:rPr>
          <w:sz w:val="28"/>
          <w:lang w:val="es-MX"/>
        </w:rPr>
        <w:t xml:space="preserve">el usuario de </w:t>
      </w:r>
      <w:r w:rsidR="00544671">
        <w:rPr>
          <w:sz w:val="28"/>
          <w:lang w:val="es-MX"/>
        </w:rPr>
        <w:t>la autopista tuviera contratada</w:t>
      </w:r>
      <w:r w:rsidR="00A91804">
        <w:rPr>
          <w:sz w:val="28"/>
          <w:lang w:val="es-MX"/>
        </w:rPr>
        <w:t xml:space="preserve"> con su propia aseguradora</w:t>
      </w:r>
      <w:r>
        <w:rPr>
          <w:sz w:val="28"/>
          <w:lang w:val="es-MX"/>
        </w:rPr>
        <w:t>.</w:t>
      </w:r>
    </w:p>
    <w:p w14:paraId="4DF8C9D7" w14:textId="50B7997D" w:rsidR="00F34626" w:rsidRPr="009305EB" w:rsidRDefault="00F34626" w:rsidP="009305EB">
      <w:pPr>
        <w:pStyle w:val="corte4fondo"/>
        <w:numPr>
          <w:ilvl w:val="0"/>
          <w:numId w:val="22"/>
        </w:numPr>
        <w:spacing w:before="480" w:after="480" w:line="240" w:lineRule="auto"/>
        <w:rPr>
          <w:sz w:val="28"/>
          <w:lang w:val="es-MX"/>
        </w:rPr>
      </w:pPr>
      <w:r>
        <w:rPr>
          <w:sz w:val="28"/>
          <w:lang w:val="es-MX"/>
        </w:rPr>
        <w:t>Conforme a la cláusula 6</w:t>
      </w:r>
      <w:r w:rsidR="00B36869">
        <w:rPr>
          <w:rStyle w:val="Refdenotaalpie"/>
          <w:sz w:val="28"/>
          <w:lang w:val="es-MX"/>
        </w:rPr>
        <w:footnoteReference w:id="5"/>
      </w:r>
      <w:r>
        <w:rPr>
          <w:sz w:val="28"/>
          <w:lang w:val="es-MX"/>
        </w:rPr>
        <w:t>, se estableció como exclusión aplicable a la cobertura de responsabilidad civil del usuario</w:t>
      </w:r>
      <w:r w:rsidR="00A35631">
        <w:rPr>
          <w:sz w:val="28"/>
          <w:lang w:val="es-MX"/>
        </w:rPr>
        <w:t xml:space="preserve"> de la carretera</w:t>
      </w:r>
      <w:r>
        <w:rPr>
          <w:sz w:val="28"/>
          <w:lang w:val="es-MX"/>
        </w:rPr>
        <w:t>, los daños ocurridos por vehículos “fugados”</w:t>
      </w:r>
      <w:r w:rsidR="00B671A8">
        <w:rPr>
          <w:rStyle w:val="Refdenotaalpie"/>
          <w:sz w:val="28"/>
          <w:lang w:val="es-MX"/>
        </w:rPr>
        <w:footnoteReference w:id="6"/>
      </w:r>
      <w:r w:rsidR="00F16224">
        <w:rPr>
          <w:sz w:val="28"/>
          <w:lang w:val="es-MX"/>
        </w:rPr>
        <w:t>,</w:t>
      </w:r>
      <w:r>
        <w:rPr>
          <w:sz w:val="28"/>
          <w:lang w:val="es-MX"/>
        </w:rPr>
        <w:t xml:space="preserve"> en todos los casos, excepto los daños que sufran las casetas de peaje, cubriéndose por parte de la aseguradora, los daños realmente sufridos en los bienes afectados.</w:t>
      </w:r>
    </w:p>
    <w:p w14:paraId="59414CC6" w14:textId="53555C87" w:rsidR="00A22361" w:rsidRDefault="002C34AB" w:rsidP="00AE2EFA">
      <w:pPr>
        <w:pStyle w:val="corte4fondo"/>
        <w:numPr>
          <w:ilvl w:val="0"/>
          <w:numId w:val="1"/>
        </w:numPr>
        <w:spacing w:before="480" w:after="480"/>
        <w:ind w:left="0" w:hanging="567"/>
        <w:rPr>
          <w:sz w:val="28"/>
          <w:lang w:val="es-MX"/>
        </w:rPr>
      </w:pPr>
      <w:r>
        <w:rPr>
          <w:b/>
          <w:sz w:val="28"/>
          <w:lang w:val="es-MX"/>
        </w:rPr>
        <w:t>Accidente</w:t>
      </w:r>
      <w:r w:rsidR="00AE2EFA" w:rsidRPr="00055BDE">
        <w:rPr>
          <w:b/>
          <w:sz w:val="28"/>
          <w:lang w:val="es-MX"/>
        </w:rPr>
        <w:t>.</w:t>
      </w:r>
      <w:r w:rsidR="00AE2EFA" w:rsidRPr="00055BDE">
        <w:rPr>
          <w:sz w:val="28"/>
          <w:lang w:val="es-MX"/>
        </w:rPr>
        <w:t xml:space="preserve"> </w:t>
      </w:r>
      <w:r w:rsidR="002E6664">
        <w:rPr>
          <w:sz w:val="28"/>
          <w:lang w:val="es-MX"/>
        </w:rPr>
        <w:t>E</w:t>
      </w:r>
      <w:r w:rsidR="004E0425">
        <w:rPr>
          <w:sz w:val="28"/>
          <w:lang w:val="es-MX"/>
        </w:rPr>
        <w:t>n la madrugada del</w:t>
      </w:r>
      <w:r w:rsidR="002E6664">
        <w:rPr>
          <w:sz w:val="28"/>
          <w:lang w:val="es-MX"/>
        </w:rPr>
        <w:t xml:space="preserve"> </w:t>
      </w:r>
      <w:r w:rsidR="004E0425">
        <w:rPr>
          <w:sz w:val="28"/>
          <w:lang w:val="es-MX"/>
        </w:rPr>
        <w:t>veintiuno</w:t>
      </w:r>
      <w:r w:rsidR="002E6664">
        <w:rPr>
          <w:sz w:val="28"/>
          <w:lang w:val="es-MX"/>
        </w:rPr>
        <w:t xml:space="preserve"> de diciembre de dos mil dieciocho, el señor </w:t>
      </w:r>
      <w:r w:rsidR="001029DF">
        <w:rPr>
          <w:rFonts w:cs="Arial"/>
          <w:bCs/>
          <w:color w:val="FF0000"/>
          <w:sz w:val="28"/>
          <w:szCs w:val="28"/>
          <w:lang w:val="es-MX"/>
        </w:rPr>
        <w:t>Persona “B”</w:t>
      </w:r>
      <w:r w:rsidR="002E6664" w:rsidRPr="002E6664">
        <w:rPr>
          <w:sz w:val="28"/>
          <w:lang w:val="es-MX"/>
        </w:rPr>
        <w:t xml:space="preserve"> </w:t>
      </w:r>
      <w:r w:rsidR="001863FA">
        <w:rPr>
          <w:sz w:val="28"/>
          <w:lang w:val="es-MX"/>
        </w:rPr>
        <w:t>perdió la vida</w:t>
      </w:r>
      <w:r w:rsidR="0003792C">
        <w:rPr>
          <w:sz w:val="28"/>
          <w:lang w:val="es-MX"/>
        </w:rPr>
        <w:t xml:space="preserve"> </w:t>
      </w:r>
      <w:r w:rsidR="00BF6CD6">
        <w:rPr>
          <w:sz w:val="28"/>
          <w:lang w:val="es-MX"/>
        </w:rPr>
        <w:t>sobre la cinta asfáltica</w:t>
      </w:r>
      <w:r w:rsidR="00D53C41">
        <w:rPr>
          <w:sz w:val="28"/>
          <w:lang w:val="es-MX"/>
        </w:rPr>
        <w:t xml:space="preserve"> de la </w:t>
      </w:r>
      <w:bookmarkStart w:id="5" w:name="_Hlk161233980"/>
      <w:r w:rsidR="00D53C41">
        <w:rPr>
          <w:sz w:val="28"/>
          <w:lang w:val="es-MX"/>
        </w:rPr>
        <w:t xml:space="preserve">carretera federal </w:t>
      </w:r>
      <w:bookmarkEnd w:id="5"/>
      <w:r w:rsidR="001029DF">
        <w:rPr>
          <w:color w:val="FF0000"/>
          <w:sz w:val="28"/>
          <w:lang w:val="es-MX"/>
        </w:rPr>
        <w:t xml:space="preserve">Número y Nombre de la Carretera Federal </w:t>
      </w:r>
      <w:r w:rsidR="00D53C41">
        <w:rPr>
          <w:sz w:val="28"/>
          <w:lang w:val="es-MX"/>
        </w:rPr>
        <w:t xml:space="preserve">—amparada por el seguro </w:t>
      </w:r>
      <w:r w:rsidR="00323FF4">
        <w:rPr>
          <w:sz w:val="28"/>
          <w:lang w:val="es-MX"/>
        </w:rPr>
        <w:t xml:space="preserve">de </w:t>
      </w:r>
      <w:r w:rsidR="001029DF">
        <w:rPr>
          <w:color w:val="FF0000"/>
          <w:sz w:val="28"/>
          <w:lang w:val="es-MX"/>
        </w:rPr>
        <w:t>Aseguradora “A”</w:t>
      </w:r>
      <w:r w:rsidR="00D53C41">
        <w:rPr>
          <w:sz w:val="28"/>
          <w:lang w:val="es-MX"/>
        </w:rPr>
        <w:t>—,</w:t>
      </w:r>
      <w:r w:rsidR="00850E69">
        <w:rPr>
          <w:sz w:val="28"/>
          <w:lang w:val="es-MX"/>
        </w:rPr>
        <w:t xml:space="preserve"> después de </w:t>
      </w:r>
      <w:r w:rsidR="0003792C">
        <w:rPr>
          <w:sz w:val="28"/>
          <w:lang w:val="es-MX"/>
        </w:rPr>
        <w:t xml:space="preserve">ser atropellado por </w:t>
      </w:r>
      <w:r w:rsidR="002E6664">
        <w:rPr>
          <w:sz w:val="28"/>
          <w:lang w:val="es-MX"/>
        </w:rPr>
        <w:t>un vehículo que se dio a la fuga</w:t>
      </w:r>
      <w:r w:rsidR="001A0662">
        <w:rPr>
          <w:sz w:val="28"/>
          <w:lang w:val="es-MX"/>
        </w:rPr>
        <w:t xml:space="preserve"> sin ser identificado</w:t>
      </w:r>
      <w:r w:rsidR="002E6664">
        <w:rPr>
          <w:sz w:val="28"/>
          <w:lang w:val="es-MX"/>
        </w:rPr>
        <w:t>.</w:t>
      </w:r>
    </w:p>
    <w:p w14:paraId="0C6DAAB2" w14:textId="45FB450D" w:rsidR="000E45FA" w:rsidRDefault="000E45FA" w:rsidP="000E45FA">
      <w:pPr>
        <w:pStyle w:val="corte4fondo"/>
        <w:numPr>
          <w:ilvl w:val="0"/>
          <w:numId w:val="1"/>
        </w:numPr>
        <w:spacing w:before="480" w:after="480"/>
        <w:ind w:left="0" w:hanging="567"/>
        <w:rPr>
          <w:sz w:val="28"/>
          <w:lang w:val="es-MX"/>
        </w:rPr>
      </w:pPr>
      <w:r>
        <w:rPr>
          <w:b/>
          <w:bCs/>
          <w:sz w:val="28"/>
          <w:lang w:val="es-MX"/>
        </w:rPr>
        <w:t>Reclamo de pago de seguro</w:t>
      </w:r>
      <w:r w:rsidR="002C34AB">
        <w:rPr>
          <w:sz w:val="28"/>
          <w:lang w:val="es-MX"/>
        </w:rPr>
        <w:t xml:space="preserve">. </w:t>
      </w:r>
      <w:r>
        <w:rPr>
          <w:sz w:val="28"/>
          <w:lang w:val="es-MX"/>
        </w:rPr>
        <w:t xml:space="preserve">El treinta de mayo de dos mil diecinueve, la señora </w:t>
      </w:r>
      <w:r w:rsidR="001029DF">
        <w:rPr>
          <w:rFonts w:cs="Arial"/>
          <w:bCs/>
          <w:color w:val="FF0000"/>
          <w:sz w:val="28"/>
          <w:szCs w:val="28"/>
          <w:lang w:val="es-MX"/>
        </w:rPr>
        <w:t>Persona “A”</w:t>
      </w:r>
      <w:r>
        <w:rPr>
          <w:sz w:val="28"/>
          <w:lang w:val="es-MX"/>
        </w:rPr>
        <w:t xml:space="preserve"> —por </w:t>
      </w:r>
      <w:r w:rsidR="00367F32">
        <w:rPr>
          <w:sz w:val="28"/>
          <w:lang w:val="es-MX"/>
        </w:rPr>
        <w:t xml:space="preserve">su </w:t>
      </w:r>
      <w:r>
        <w:rPr>
          <w:sz w:val="28"/>
          <w:lang w:val="es-MX"/>
        </w:rPr>
        <w:t xml:space="preserve">propio derecho y como </w:t>
      </w:r>
      <w:r w:rsidRPr="000E45FA">
        <w:rPr>
          <w:rFonts w:cs="Arial"/>
          <w:bCs/>
          <w:sz w:val="28"/>
          <w:szCs w:val="28"/>
          <w:lang w:val="es-MX"/>
        </w:rPr>
        <w:t xml:space="preserve">albacea de la sucesión a bienes de </w:t>
      </w:r>
      <w:r w:rsidR="00512D8E">
        <w:rPr>
          <w:rFonts w:cs="Arial"/>
          <w:bCs/>
          <w:sz w:val="28"/>
          <w:szCs w:val="28"/>
          <w:lang w:val="es-MX"/>
        </w:rPr>
        <w:t xml:space="preserve">su esposo </w:t>
      </w:r>
      <w:r w:rsidR="00774646">
        <w:rPr>
          <w:rFonts w:cs="Arial"/>
          <w:bCs/>
          <w:color w:val="FF0000"/>
          <w:sz w:val="28"/>
          <w:szCs w:val="28"/>
          <w:lang w:val="es-MX"/>
        </w:rPr>
        <w:t>Persona “B”</w:t>
      </w:r>
      <w:r>
        <w:rPr>
          <w:sz w:val="28"/>
          <w:lang w:val="es-MX"/>
        </w:rPr>
        <w:t xml:space="preserve">— </w:t>
      </w:r>
      <w:r w:rsidR="00367F32">
        <w:rPr>
          <w:sz w:val="28"/>
          <w:lang w:val="es-MX"/>
        </w:rPr>
        <w:t xml:space="preserve">reclamó </w:t>
      </w:r>
      <w:r>
        <w:rPr>
          <w:sz w:val="28"/>
          <w:lang w:val="es-MX"/>
        </w:rPr>
        <w:t xml:space="preserve">ante la Comisión Nacional para la Protección y Defensa de los Usuarios de </w:t>
      </w:r>
      <w:r>
        <w:rPr>
          <w:sz w:val="28"/>
          <w:lang w:val="es-MX"/>
        </w:rPr>
        <w:lastRenderedPageBreak/>
        <w:t>Servicios Financieros (</w:t>
      </w:r>
      <w:r w:rsidR="00451B2A">
        <w:rPr>
          <w:sz w:val="28"/>
          <w:lang w:val="es-MX"/>
        </w:rPr>
        <w:t>CONDUSEF</w:t>
      </w:r>
      <w:r>
        <w:rPr>
          <w:sz w:val="28"/>
          <w:lang w:val="es-MX"/>
        </w:rPr>
        <w:t>)</w:t>
      </w:r>
      <w:r w:rsidR="00AC43E8">
        <w:rPr>
          <w:sz w:val="28"/>
          <w:lang w:val="es-MX"/>
        </w:rPr>
        <w:t xml:space="preserve"> </w:t>
      </w:r>
      <w:r w:rsidR="00605EC4">
        <w:rPr>
          <w:sz w:val="28"/>
          <w:lang w:val="es-MX"/>
        </w:rPr>
        <w:t xml:space="preserve">que </w:t>
      </w:r>
      <w:r w:rsidR="0018566A">
        <w:rPr>
          <w:rFonts w:cs="Arial"/>
          <w:bCs/>
          <w:color w:val="FF0000"/>
          <w:sz w:val="28"/>
          <w:szCs w:val="28"/>
          <w:lang w:val="es-MX"/>
        </w:rPr>
        <w:t>Aseguradora “A”</w:t>
      </w:r>
      <w:r w:rsidRPr="005C26C7">
        <w:rPr>
          <w:rFonts w:cs="Arial"/>
          <w:bCs/>
          <w:color w:val="FF0000"/>
          <w:sz w:val="28"/>
          <w:szCs w:val="28"/>
          <w:lang w:val="es-MX"/>
        </w:rPr>
        <w:t xml:space="preserve"> </w:t>
      </w:r>
      <w:r w:rsidR="00605EC4">
        <w:rPr>
          <w:sz w:val="28"/>
          <w:lang w:val="es-MX"/>
        </w:rPr>
        <w:t xml:space="preserve">cumpliera </w:t>
      </w:r>
      <w:r w:rsidR="00D17FF5">
        <w:rPr>
          <w:sz w:val="28"/>
          <w:lang w:val="es-MX"/>
        </w:rPr>
        <w:t>el</w:t>
      </w:r>
      <w:r w:rsidR="00F652C9">
        <w:rPr>
          <w:sz w:val="28"/>
          <w:lang w:val="es-MX"/>
        </w:rPr>
        <w:t xml:space="preserve"> contrato de seguro que </w:t>
      </w:r>
      <w:r w:rsidR="00605EC4">
        <w:rPr>
          <w:sz w:val="28"/>
          <w:lang w:val="es-MX"/>
        </w:rPr>
        <w:t>celebró</w:t>
      </w:r>
      <w:r w:rsidR="00F652C9">
        <w:rPr>
          <w:sz w:val="28"/>
          <w:lang w:val="es-MX"/>
        </w:rPr>
        <w:t xml:space="preserve"> con </w:t>
      </w:r>
      <w:r w:rsidR="00737516">
        <w:rPr>
          <w:sz w:val="28"/>
          <w:lang w:val="es-MX"/>
        </w:rPr>
        <w:t>FONADIN y CAPUFE</w:t>
      </w:r>
      <w:r w:rsidR="00CF0A5F">
        <w:rPr>
          <w:sz w:val="28"/>
          <w:lang w:val="es-MX"/>
        </w:rPr>
        <w:t>.</w:t>
      </w:r>
    </w:p>
    <w:p w14:paraId="766037A5" w14:textId="44B73C83" w:rsidR="006418D9" w:rsidRDefault="00DE4D6F" w:rsidP="006418D9">
      <w:pPr>
        <w:pStyle w:val="corte4fondo"/>
        <w:numPr>
          <w:ilvl w:val="0"/>
          <w:numId w:val="1"/>
        </w:numPr>
        <w:spacing w:before="480" w:after="480"/>
        <w:ind w:left="0" w:hanging="567"/>
        <w:rPr>
          <w:sz w:val="28"/>
          <w:lang w:val="es-MX"/>
        </w:rPr>
      </w:pPr>
      <w:r>
        <w:rPr>
          <w:sz w:val="28"/>
          <w:lang w:val="es-MX"/>
        </w:rPr>
        <w:t>En su escrito de reclamación, la</w:t>
      </w:r>
      <w:r w:rsidR="00D17FF5">
        <w:rPr>
          <w:sz w:val="28"/>
          <w:lang w:val="es-MX"/>
        </w:rPr>
        <w:t xml:space="preserve"> señora </w:t>
      </w:r>
      <w:r w:rsidR="00636D05">
        <w:rPr>
          <w:rFonts w:cs="Arial"/>
          <w:bCs/>
          <w:color w:val="FF0000"/>
          <w:sz w:val="28"/>
          <w:szCs w:val="28"/>
          <w:lang w:val="es-MX"/>
        </w:rPr>
        <w:t>Persona “A”</w:t>
      </w:r>
      <w:r w:rsidR="00D17FF5" w:rsidRPr="00055BDE">
        <w:rPr>
          <w:rFonts w:cs="Arial"/>
          <w:bCs/>
          <w:color w:val="FF0000"/>
          <w:sz w:val="28"/>
          <w:szCs w:val="28"/>
          <w:lang w:val="es-MX"/>
        </w:rPr>
        <w:t xml:space="preserve"> </w:t>
      </w:r>
      <w:r w:rsidR="00D17FF5">
        <w:rPr>
          <w:bCs/>
          <w:sz w:val="28"/>
          <w:lang w:val="es-MX"/>
        </w:rPr>
        <w:t xml:space="preserve">mencionó que </w:t>
      </w:r>
      <w:r w:rsidR="00CF0A5F">
        <w:rPr>
          <w:bCs/>
          <w:sz w:val="28"/>
          <w:lang w:val="es-MX"/>
        </w:rPr>
        <w:t xml:space="preserve">su esposo falleció </w:t>
      </w:r>
      <w:r w:rsidR="007B7B6C">
        <w:rPr>
          <w:bCs/>
          <w:sz w:val="28"/>
          <w:lang w:val="es-MX"/>
        </w:rPr>
        <w:t>porque un usuario de la autopista</w:t>
      </w:r>
      <w:r w:rsidR="00CF0A5F">
        <w:rPr>
          <w:bCs/>
          <w:sz w:val="28"/>
          <w:lang w:val="es-MX"/>
        </w:rPr>
        <w:t xml:space="preserve"> amparada por el contrato de seguro</w:t>
      </w:r>
      <w:r w:rsidR="007B7B6C">
        <w:rPr>
          <w:bCs/>
          <w:sz w:val="28"/>
          <w:lang w:val="es-MX"/>
        </w:rPr>
        <w:t xml:space="preserve"> lo atropelló. Por esa razón, consideró </w:t>
      </w:r>
      <w:r w:rsidR="00D85326">
        <w:rPr>
          <w:bCs/>
          <w:sz w:val="28"/>
          <w:lang w:val="es-MX"/>
        </w:rPr>
        <w:t xml:space="preserve">que </w:t>
      </w:r>
      <w:r w:rsidR="00EE32E6">
        <w:rPr>
          <w:bCs/>
          <w:sz w:val="28"/>
          <w:lang w:val="es-MX"/>
        </w:rPr>
        <w:t>ella</w:t>
      </w:r>
      <w:r w:rsidR="00A8602A">
        <w:rPr>
          <w:bCs/>
          <w:sz w:val="28"/>
          <w:lang w:val="es-MX"/>
        </w:rPr>
        <w:t xml:space="preserve"> y la sucesión</w:t>
      </w:r>
      <w:r w:rsidR="00EE32E6">
        <w:rPr>
          <w:bCs/>
          <w:sz w:val="28"/>
          <w:lang w:val="es-MX"/>
        </w:rPr>
        <w:t xml:space="preserve"> </w:t>
      </w:r>
      <w:r w:rsidR="000941B1">
        <w:rPr>
          <w:bCs/>
          <w:sz w:val="28"/>
          <w:lang w:val="es-MX"/>
        </w:rPr>
        <w:t xml:space="preserve">del </w:t>
      </w:r>
      <w:r w:rsidR="00CB38B6">
        <w:rPr>
          <w:bCs/>
          <w:sz w:val="28"/>
          <w:lang w:val="es-MX"/>
        </w:rPr>
        <w:t xml:space="preserve">señor </w:t>
      </w:r>
      <w:r w:rsidR="00A704E5">
        <w:rPr>
          <w:bCs/>
          <w:color w:val="FF0000"/>
          <w:sz w:val="28"/>
          <w:lang w:val="es-MX"/>
        </w:rPr>
        <w:t>Persona “B”</w:t>
      </w:r>
      <w:r w:rsidR="00CB38B6">
        <w:rPr>
          <w:bCs/>
          <w:sz w:val="28"/>
          <w:lang w:val="es-MX"/>
        </w:rPr>
        <w:t xml:space="preserve"> </w:t>
      </w:r>
      <w:r w:rsidR="00166810">
        <w:rPr>
          <w:bCs/>
          <w:sz w:val="28"/>
          <w:lang w:val="es-MX"/>
        </w:rPr>
        <w:t xml:space="preserve">—en </w:t>
      </w:r>
      <w:r w:rsidR="00C94D86">
        <w:rPr>
          <w:bCs/>
          <w:sz w:val="28"/>
          <w:lang w:val="es-MX"/>
        </w:rPr>
        <w:t>la que es heredera junto con sus hijos</w:t>
      </w:r>
      <w:r w:rsidR="00F7552B">
        <w:rPr>
          <w:bCs/>
          <w:sz w:val="28"/>
          <w:lang w:val="es-MX"/>
        </w:rPr>
        <w:t xml:space="preserve"> </w:t>
      </w:r>
      <w:r w:rsidR="004F1A71">
        <w:rPr>
          <w:bCs/>
          <w:color w:val="FF0000"/>
          <w:sz w:val="28"/>
          <w:lang w:val="es-MX"/>
        </w:rPr>
        <w:t>Persona “C”</w:t>
      </w:r>
      <w:r w:rsidR="00F7552B" w:rsidRPr="00F7552B">
        <w:rPr>
          <w:bCs/>
          <w:color w:val="FF0000"/>
          <w:sz w:val="28"/>
          <w:lang w:val="es-MX"/>
        </w:rPr>
        <w:t xml:space="preserve"> </w:t>
      </w:r>
      <w:r w:rsidR="00F7552B">
        <w:rPr>
          <w:bCs/>
          <w:sz w:val="28"/>
          <w:lang w:val="es-MX"/>
        </w:rPr>
        <w:t xml:space="preserve">y </w:t>
      </w:r>
      <w:r w:rsidR="004F1A71">
        <w:rPr>
          <w:bCs/>
          <w:color w:val="FF0000"/>
          <w:sz w:val="28"/>
          <w:lang w:val="es-MX"/>
        </w:rPr>
        <w:t>Persona “D”</w:t>
      </w:r>
      <w:r w:rsidR="00166810">
        <w:rPr>
          <w:bCs/>
          <w:sz w:val="28"/>
          <w:lang w:val="es-MX"/>
        </w:rPr>
        <w:t xml:space="preserve">— </w:t>
      </w:r>
      <w:r w:rsidR="007B7B6C">
        <w:rPr>
          <w:bCs/>
          <w:sz w:val="28"/>
          <w:lang w:val="es-MX"/>
        </w:rPr>
        <w:t xml:space="preserve">se convirtieron </w:t>
      </w:r>
      <w:r w:rsidR="00CF0A5F">
        <w:rPr>
          <w:bCs/>
          <w:sz w:val="28"/>
          <w:lang w:val="es-MX"/>
        </w:rPr>
        <w:t xml:space="preserve">en </w:t>
      </w:r>
      <w:r w:rsidR="00C94D86">
        <w:rPr>
          <w:bCs/>
          <w:sz w:val="28"/>
          <w:lang w:val="es-MX"/>
        </w:rPr>
        <w:t xml:space="preserve">personas </w:t>
      </w:r>
      <w:r w:rsidR="00CF0A5F">
        <w:rPr>
          <w:bCs/>
          <w:sz w:val="28"/>
          <w:lang w:val="es-MX"/>
        </w:rPr>
        <w:t>“</w:t>
      </w:r>
      <w:r w:rsidR="00CF0A5F" w:rsidRPr="0000256E">
        <w:rPr>
          <w:b/>
          <w:sz w:val="28"/>
          <w:lang w:val="es-MX"/>
        </w:rPr>
        <w:t>tercer</w:t>
      </w:r>
      <w:r w:rsidR="00EE32E6">
        <w:rPr>
          <w:b/>
          <w:sz w:val="28"/>
          <w:lang w:val="es-MX"/>
        </w:rPr>
        <w:t>a</w:t>
      </w:r>
      <w:r w:rsidR="007B7B6C">
        <w:rPr>
          <w:b/>
          <w:sz w:val="28"/>
          <w:lang w:val="es-MX"/>
        </w:rPr>
        <w:t>s</w:t>
      </w:r>
      <w:r w:rsidR="00CF0A5F" w:rsidRPr="0000256E">
        <w:rPr>
          <w:b/>
          <w:sz w:val="28"/>
          <w:lang w:val="es-MX"/>
        </w:rPr>
        <w:t xml:space="preserve"> dañad</w:t>
      </w:r>
      <w:r w:rsidR="00EE32E6">
        <w:rPr>
          <w:b/>
          <w:sz w:val="28"/>
          <w:lang w:val="es-MX"/>
        </w:rPr>
        <w:t>a</w:t>
      </w:r>
      <w:r w:rsidR="007B7B6C">
        <w:rPr>
          <w:b/>
          <w:sz w:val="28"/>
          <w:lang w:val="es-MX"/>
        </w:rPr>
        <w:t>s</w:t>
      </w:r>
      <w:r w:rsidR="00CF0A5F">
        <w:rPr>
          <w:bCs/>
          <w:sz w:val="28"/>
          <w:lang w:val="es-MX"/>
        </w:rPr>
        <w:t xml:space="preserve">” y </w:t>
      </w:r>
      <w:r w:rsidR="0000256E">
        <w:rPr>
          <w:bCs/>
          <w:sz w:val="28"/>
          <w:lang w:val="es-MX"/>
        </w:rPr>
        <w:t>“</w:t>
      </w:r>
      <w:r w:rsidR="00CF0A5F" w:rsidRPr="0000256E">
        <w:rPr>
          <w:b/>
          <w:sz w:val="28"/>
          <w:lang w:val="es-MX"/>
        </w:rPr>
        <w:t>beneficiari</w:t>
      </w:r>
      <w:r w:rsidR="00EE32E6">
        <w:rPr>
          <w:b/>
          <w:sz w:val="28"/>
          <w:lang w:val="es-MX"/>
        </w:rPr>
        <w:t>a</w:t>
      </w:r>
      <w:r w:rsidR="007B7B6C">
        <w:rPr>
          <w:b/>
          <w:sz w:val="28"/>
          <w:lang w:val="es-MX"/>
        </w:rPr>
        <w:t xml:space="preserve">s </w:t>
      </w:r>
      <w:r w:rsidR="008678C8" w:rsidRPr="0000256E">
        <w:rPr>
          <w:b/>
          <w:sz w:val="28"/>
          <w:lang w:val="es-MX"/>
        </w:rPr>
        <w:t>de la póliza</w:t>
      </w:r>
      <w:r w:rsidR="0000256E">
        <w:rPr>
          <w:bCs/>
          <w:sz w:val="28"/>
          <w:lang w:val="es-MX"/>
        </w:rPr>
        <w:t>”</w:t>
      </w:r>
      <w:r w:rsidR="008678C8">
        <w:rPr>
          <w:bCs/>
          <w:sz w:val="28"/>
          <w:lang w:val="es-MX"/>
        </w:rPr>
        <w:t xml:space="preserve"> </w:t>
      </w:r>
      <w:r w:rsidR="00CF0A5F">
        <w:rPr>
          <w:bCs/>
          <w:sz w:val="28"/>
          <w:lang w:val="es-MX"/>
        </w:rPr>
        <w:t>en términos del artículo 147 de la Ley Sobre el Contrato de Seguro</w:t>
      </w:r>
      <w:r w:rsidR="00CF0A5F">
        <w:rPr>
          <w:rStyle w:val="Refdenotaalpie"/>
          <w:bCs/>
          <w:sz w:val="28"/>
          <w:lang w:val="es-MX"/>
        </w:rPr>
        <w:footnoteReference w:id="7"/>
      </w:r>
      <w:r w:rsidR="00CF0A5F">
        <w:rPr>
          <w:bCs/>
          <w:sz w:val="28"/>
          <w:lang w:val="es-MX"/>
        </w:rPr>
        <w:t>.</w:t>
      </w:r>
    </w:p>
    <w:p w14:paraId="5BD12625" w14:textId="15173CC2" w:rsidR="002E6664" w:rsidRPr="006418D9" w:rsidRDefault="00335CAD" w:rsidP="006418D9">
      <w:pPr>
        <w:pStyle w:val="corte4fondo"/>
        <w:numPr>
          <w:ilvl w:val="0"/>
          <w:numId w:val="1"/>
        </w:numPr>
        <w:spacing w:before="480" w:after="480"/>
        <w:ind w:left="0" w:hanging="567"/>
        <w:rPr>
          <w:sz w:val="28"/>
          <w:lang w:val="es-MX"/>
        </w:rPr>
      </w:pPr>
      <w:r>
        <w:rPr>
          <w:sz w:val="28"/>
          <w:lang w:val="es-MX"/>
        </w:rPr>
        <w:t>Agregó</w:t>
      </w:r>
      <w:r w:rsidR="006418D9">
        <w:rPr>
          <w:sz w:val="28"/>
          <w:lang w:val="es-MX"/>
        </w:rPr>
        <w:t xml:space="preserve"> que </w:t>
      </w:r>
      <w:r w:rsidR="00D17FF5" w:rsidRPr="006418D9">
        <w:rPr>
          <w:bCs/>
          <w:sz w:val="28"/>
          <w:lang w:val="es-MX"/>
        </w:rPr>
        <w:t xml:space="preserve">el dieciséis de abril de dos mil diecinueve </w:t>
      </w:r>
      <w:r w:rsidR="00D01F44">
        <w:rPr>
          <w:bCs/>
          <w:sz w:val="28"/>
          <w:lang w:val="es-MX"/>
        </w:rPr>
        <w:t>acudió</w:t>
      </w:r>
      <w:r w:rsidR="00D17FF5" w:rsidRPr="006418D9">
        <w:rPr>
          <w:bCs/>
          <w:sz w:val="28"/>
          <w:lang w:val="es-MX"/>
        </w:rPr>
        <w:t xml:space="preserve"> a </w:t>
      </w:r>
      <w:r w:rsidR="00E0022A" w:rsidRPr="006418D9">
        <w:rPr>
          <w:bCs/>
          <w:sz w:val="28"/>
          <w:lang w:val="es-MX"/>
        </w:rPr>
        <w:t xml:space="preserve">reportar </w:t>
      </w:r>
      <w:r w:rsidR="00E0022A">
        <w:rPr>
          <w:bCs/>
          <w:sz w:val="28"/>
          <w:lang w:val="es-MX"/>
        </w:rPr>
        <w:t>el</w:t>
      </w:r>
      <w:r w:rsidR="00E0022A" w:rsidRPr="006418D9">
        <w:rPr>
          <w:bCs/>
          <w:sz w:val="28"/>
          <w:lang w:val="es-MX"/>
        </w:rPr>
        <w:t xml:space="preserve"> accidente</w:t>
      </w:r>
      <w:r w:rsidR="00E0022A">
        <w:rPr>
          <w:bCs/>
          <w:sz w:val="28"/>
          <w:lang w:val="es-MX"/>
        </w:rPr>
        <w:t xml:space="preserve"> ante </w:t>
      </w:r>
      <w:r w:rsidR="00D17FF5" w:rsidRPr="006418D9">
        <w:rPr>
          <w:bCs/>
          <w:sz w:val="28"/>
          <w:lang w:val="es-MX"/>
        </w:rPr>
        <w:t xml:space="preserve">la caseta de cobro perteneciente a </w:t>
      </w:r>
      <w:r w:rsidR="009F13D3">
        <w:rPr>
          <w:bCs/>
          <w:sz w:val="28"/>
          <w:lang w:val="es-MX"/>
        </w:rPr>
        <w:t>CAPUFE</w:t>
      </w:r>
      <w:r w:rsidR="00D17FF5" w:rsidRPr="006418D9">
        <w:rPr>
          <w:bCs/>
          <w:sz w:val="28"/>
          <w:lang w:val="es-MX"/>
        </w:rPr>
        <w:t xml:space="preserve"> y que </w:t>
      </w:r>
      <w:r w:rsidR="006418D9">
        <w:rPr>
          <w:bCs/>
          <w:sz w:val="28"/>
          <w:lang w:val="es-MX"/>
        </w:rPr>
        <w:t xml:space="preserve">una persona </w:t>
      </w:r>
      <w:r w:rsidR="00D17FF5" w:rsidRPr="006418D9">
        <w:rPr>
          <w:bCs/>
          <w:sz w:val="28"/>
          <w:lang w:val="es-MX"/>
        </w:rPr>
        <w:t xml:space="preserve">le proporcionó </w:t>
      </w:r>
      <w:r w:rsidR="00CD0068">
        <w:rPr>
          <w:bCs/>
          <w:sz w:val="28"/>
          <w:lang w:val="es-MX"/>
        </w:rPr>
        <w:t>el</w:t>
      </w:r>
      <w:r w:rsidR="00D17FF5" w:rsidRPr="006418D9">
        <w:rPr>
          <w:bCs/>
          <w:sz w:val="28"/>
          <w:lang w:val="es-MX"/>
        </w:rPr>
        <w:t xml:space="preserve"> número de siniestro. También señaló que</w:t>
      </w:r>
      <w:r w:rsidR="00EE32E6">
        <w:rPr>
          <w:bCs/>
          <w:sz w:val="28"/>
          <w:lang w:val="es-MX"/>
        </w:rPr>
        <w:t xml:space="preserve">, </w:t>
      </w:r>
      <w:r w:rsidR="00C302EB">
        <w:rPr>
          <w:bCs/>
          <w:sz w:val="28"/>
          <w:lang w:val="es-MX"/>
        </w:rPr>
        <w:t>pocos días después</w:t>
      </w:r>
      <w:r w:rsidR="00EE32E6">
        <w:rPr>
          <w:bCs/>
          <w:sz w:val="28"/>
          <w:lang w:val="es-MX"/>
        </w:rPr>
        <w:t xml:space="preserve">, </w:t>
      </w:r>
      <w:r w:rsidR="00D17FF5" w:rsidRPr="006418D9">
        <w:rPr>
          <w:bCs/>
          <w:sz w:val="28"/>
          <w:lang w:val="es-MX"/>
        </w:rPr>
        <w:t>un empleado de</w:t>
      </w:r>
      <w:r w:rsidR="00D17FF5" w:rsidRPr="006418D9">
        <w:rPr>
          <w:rFonts w:cs="Arial"/>
          <w:bCs/>
          <w:color w:val="FF0000"/>
          <w:sz w:val="28"/>
          <w:szCs w:val="28"/>
          <w:lang w:val="es-MX"/>
        </w:rPr>
        <w:t xml:space="preserve"> </w:t>
      </w:r>
      <w:r w:rsidR="006401E0">
        <w:rPr>
          <w:rFonts w:cs="Arial"/>
          <w:bCs/>
          <w:color w:val="FF0000"/>
          <w:sz w:val="28"/>
          <w:szCs w:val="28"/>
          <w:lang w:val="es-MX"/>
        </w:rPr>
        <w:t>Aseguradora “A”</w:t>
      </w:r>
      <w:r w:rsidR="00D17FF5" w:rsidRPr="006418D9">
        <w:rPr>
          <w:rFonts w:cs="Arial"/>
          <w:bCs/>
          <w:color w:val="FF0000"/>
          <w:sz w:val="28"/>
          <w:szCs w:val="28"/>
          <w:lang w:val="es-MX"/>
        </w:rPr>
        <w:t xml:space="preserve"> </w:t>
      </w:r>
      <w:r w:rsidR="00D17FF5" w:rsidRPr="006418D9">
        <w:rPr>
          <w:bCs/>
          <w:sz w:val="28"/>
          <w:lang w:val="es-MX"/>
        </w:rPr>
        <w:t xml:space="preserve">le </w:t>
      </w:r>
      <w:r w:rsidR="006418D9">
        <w:rPr>
          <w:bCs/>
          <w:sz w:val="28"/>
          <w:lang w:val="es-MX"/>
        </w:rPr>
        <w:t xml:space="preserve">dio </w:t>
      </w:r>
      <w:r w:rsidR="00D17FF5" w:rsidRPr="006418D9">
        <w:rPr>
          <w:bCs/>
          <w:sz w:val="28"/>
          <w:lang w:val="es-MX"/>
        </w:rPr>
        <w:t>un número de folio y</w:t>
      </w:r>
      <w:r w:rsidR="0036180C">
        <w:rPr>
          <w:bCs/>
          <w:sz w:val="28"/>
          <w:lang w:val="es-MX"/>
        </w:rPr>
        <w:t xml:space="preserve"> que</w:t>
      </w:r>
      <w:r w:rsidR="00D17FF5" w:rsidRPr="006418D9">
        <w:rPr>
          <w:bCs/>
          <w:sz w:val="28"/>
          <w:lang w:val="es-MX"/>
        </w:rPr>
        <w:t xml:space="preserve"> el veintiocho de mayo siguiente </w:t>
      </w:r>
      <w:r w:rsidR="002C2001">
        <w:rPr>
          <w:bCs/>
          <w:sz w:val="28"/>
          <w:lang w:val="es-MX"/>
        </w:rPr>
        <w:t>la aseguradora le respondió</w:t>
      </w:r>
      <w:r w:rsidR="000B6B38" w:rsidRPr="006418D9">
        <w:rPr>
          <w:bCs/>
          <w:sz w:val="28"/>
          <w:lang w:val="es-MX"/>
        </w:rPr>
        <w:t xml:space="preserve"> que su reclamo era </w:t>
      </w:r>
      <w:r w:rsidR="00D17FF5" w:rsidRPr="006418D9">
        <w:rPr>
          <w:bCs/>
          <w:sz w:val="28"/>
          <w:lang w:val="es-MX"/>
        </w:rPr>
        <w:t>“improcedente”</w:t>
      </w:r>
      <w:r w:rsidR="008678C8" w:rsidRPr="006418D9">
        <w:rPr>
          <w:bCs/>
          <w:sz w:val="28"/>
          <w:lang w:val="es-MX"/>
        </w:rPr>
        <w:t>.</w:t>
      </w:r>
    </w:p>
    <w:p w14:paraId="67A3277D" w14:textId="6BA202B1" w:rsidR="008678C8" w:rsidRPr="008678C8" w:rsidRDefault="006418D9" w:rsidP="005C26C7">
      <w:pPr>
        <w:pStyle w:val="corte4fondo"/>
        <w:numPr>
          <w:ilvl w:val="0"/>
          <w:numId w:val="1"/>
        </w:numPr>
        <w:spacing w:before="480" w:after="480"/>
        <w:ind w:left="0" w:hanging="567"/>
        <w:rPr>
          <w:sz w:val="28"/>
          <w:lang w:val="es-MX"/>
        </w:rPr>
      </w:pPr>
      <w:r>
        <w:rPr>
          <w:b/>
          <w:bCs/>
          <w:sz w:val="28"/>
          <w:lang w:val="es-MX"/>
        </w:rPr>
        <w:t xml:space="preserve">Resolución de la </w:t>
      </w:r>
      <w:r w:rsidR="000A5CC8">
        <w:rPr>
          <w:b/>
          <w:bCs/>
          <w:sz w:val="28"/>
          <w:lang w:val="es-MX"/>
        </w:rPr>
        <w:t>CONDUSEF</w:t>
      </w:r>
      <w:r>
        <w:rPr>
          <w:b/>
          <w:bCs/>
          <w:sz w:val="28"/>
          <w:lang w:val="es-MX"/>
        </w:rPr>
        <w:t xml:space="preserve">. </w:t>
      </w:r>
      <w:r>
        <w:rPr>
          <w:sz w:val="28"/>
          <w:lang w:val="es-MX"/>
        </w:rPr>
        <w:t xml:space="preserve">El treinta y uno de julio de dos mil diecinueve, la </w:t>
      </w:r>
      <w:r w:rsidR="00B63C75">
        <w:rPr>
          <w:sz w:val="28"/>
          <w:lang w:val="es-MX"/>
        </w:rPr>
        <w:t>CONDUSEF</w:t>
      </w:r>
      <w:r>
        <w:rPr>
          <w:sz w:val="28"/>
          <w:lang w:val="es-MX"/>
        </w:rPr>
        <w:t xml:space="preserve"> emitió un acuerdo en el que estableció que no </w:t>
      </w:r>
      <w:r w:rsidR="00B050B8">
        <w:rPr>
          <w:sz w:val="28"/>
          <w:lang w:val="es-MX"/>
        </w:rPr>
        <w:t>era</w:t>
      </w:r>
      <w:r>
        <w:rPr>
          <w:sz w:val="28"/>
          <w:lang w:val="es-MX"/>
        </w:rPr>
        <w:t xml:space="preserve"> posible </w:t>
      </w:r>
      <w:r w:rsidR="003C25F2">
        <w:rPr>
          <w:sz w:val="28"/>
          <w:lang w:val="es-MX"/>
        </w:rPr>
        <w:t>conciliar</w:t>
      </w:r>
      <w:r>
        <w:rPr>
          <w:sz w:val="28"/>
          <w:lang w:val="es-MX"/>
        </w:rPr>
        <w:t xml:space="preserve"> los intereses de las partes ya que </w:t>
      </w:r>
      <w:r w:rsidR="00991A27">
        <w:rPr>
          <w:rFonts w:cs="Arial"/>
          <w:bCs/>
          <w:color w:val="FF0000"/>
          <w:sz w:val="28"/>
          <w:szCs w:val="28"/>
          <w:lang w:val="es-MX"/>
        </w:rPr>
        <w:t>Aseguradora “A”</w:t>
      </w:r>
      <w:r w:rsidRPr="006418D9">
        <w:rPr>
          <w:rFonts w:cs="Arial"/>
          <w:bCs/>
          <w:color w:val="FF0000"/>
          <w:sz w:val="28"/>
          <w:szCs w:val="28"/>
          <w:lang w:val="es-MX"/>
        </w:rPr>
        <w:t xml:space="preserve"> </w:t>
      </w:r>
      <w:r>
        <w:rPr>
          <w:sz w:val="28"/>
          <w:lang w:val="es-MX"/>
        </w:rPr>
        <w:t xml:space="preserve">declinó someterse al arbitraje. Por lo tanto, dejó a salvo </w:t>
      </w:r>
      <w:r w:rsidR="00A62EB4">
        <w:rPr>
          <w:sz w:val="28"/>
          <w:lang w:val="es-MX"/>
        </w:rPr>
        <w:t>sus</w:t>
      </w:r>
      <w:r>
        <w:rPr>
          <w:sz w:val="28"/>
          <w:lang w:val="es-MX"/>
        </w:rPr>
        <w:t xml:space="preserve"> derechos para </w:t>
      </w:r>
      <w:r w:rsidR="00A62EB4">
        <w:rPr>
          <w:sz w:val="28"/>
          <w:lang w:val="es-MX"/>
        </w:rPr>
        <w:t xml:space="preserve">hacerlos </w:t>
      </w:r>
      <w:r>
        <w:rPr>
          <w:sz w:val="28"/>
          <w:lang w:val="es-MX"/>
        </w:rPr>
        <w:t>valer ante los tribunales.</w:t>
      </w:r>
    </w:p>
    <w:p w14:paraId="5CC20979" w14:textId="27E6761A" w:rsidR="009D7EEA" w:rsidRPr="009D7EEA" w:rsidRDefault="005C26C7" w:rsidP="005C26C7">
      <w:pPr>
        <w:pStyle w:val="corte4fondo"/>
        <w:numPr>
          <w:ilvl w:val="0"/>
          <w:numId w:val="1"/>
        </w:numPr>
        <w:spacing w:before="480" w:after="480"/>
        <w:ind w:left="0" w:hanging="567"/>
        <w:rPr>
          <w:sz w:val="28"/>
          <w:lang w:val="es-MX"/>
        </w:rPr>
      </w:pPr>
      <w:r>
        <w:rPr>
          <w:b/>
          <w:bCs/>
          <w:sz w:val="28"/>
          <w:lang w:val="es-MX"/>
        </w:rPr>
        <w:lastRenderedPageBreak/>
        <w:t xml:space="preserve">Demanda. </w:t>
      </w:r>
      <w:r>
        <w:rPr>
          <w:sz w:val="28"/>
          <w:lang w:val="es-MX"/>
        </w:rPr>
        <w:t xml:space="preserve">El </w:t>
      </w:r>
      <w:r w:rsidR="008D3067">
        <w:rPr>
          <w:sz w:val="28"/>
          <w:lang w:val="es-MX"/>
        </w:rPr>
        <w:t>diez</w:t>
      </w:r>
      <w:r>
        <w:rPr>
          <w:sz w:val="28"/>
          <w:lang w:val="es-MX"/>
        </w:rPr>
        <w:t xml:space="preserve"> de febrero de dos mil veintidós, </w:t>
      </w:r>
      <w:r>
        <w:rPr>
          <w:rFonts w:cs="Arial"/>
          <w:sz w:val="28"/>
          <w:szCs w:val="28"/>
          <w:lang w:val="es-MX"/>
        </w:rPr>
        <w:t xml:space="preserve">los señores </w:t>
      </w:r>
      <w:r w:rsidR="009B328A">
        <w:rPr>
          <w:rFonts w:cs="Arial"/>
          <w:bCs/>
          <w:color w:val="FF0000"/>
          <w:sz w:val="28"/>
          <w:szCs w:val="28"/>
          <w:lang w:val="es-MX"/>
        </w:rPr>
        <w:t>Persona “C”</w:t>
      </w:r>
      <w:r w:rsidRPr="00055BDE">
        <w:rPr>
          <w:rFonts w:cs="Arial"/>
          <w:bCs/>
          <w:color w:val="FF0000"/>
          <w:sz w:val="28"/>
          <w:szCs w:val="28"/>
          <w:lang w:val="es-MX"/>
        </w:rPr>
        <w:t xml:space="preserve"> </w:t>
      </w:r>
      <w:r w:rsidRPr="0069080A">
        <w:rPr>
          <w:rFonts w:cs="Arial"/>
          <w:bCs/>
          <w:sz w:val="28"/>
          <w:szCs w:val="28"/>
          <w:lang w:val="es-MX"/>
        </w:rPr>
        <w:t xml:space="preserve">y </w:t>
      </w:r>
      <w:r w:rsidR="009B328A">
        <w:rPr>
          <w:rFonts w:cs="Arial"/>
          <w:bCs/>
          <w:color w:val="FF0000"/>
          <w:sz w:val="28"/>
          <w:szCs w:val="28"/>
          <w:lang w:val="es-MX"/>
        </w:rPr>
        <w:t>Persona “D”</w:t>
      </w:r>
      <w:r w:rsidR="008202D1">
        <w:rPr>
          <w:rFonts w:cs="Arial"/>
          <w:bCs/>
          <w:sz w:val="28"/>
          <w:szCs w:val="28"/>
          <w:lang w:val="es-MX"/>
        </w:rPr>
        <w:t xml:space="preserve">, </w:t>
      </w:r>
      <w:r w:rsidRPr="00055BDE">
        <w:rPr>
          <w:rFonts w:cs="Arial"/>
          <w:bCs/>
          <w:sz w:val="28"/>
          <w:szCs w:val="28"/>
          <w:lang w:val="es-MX"/>
        </w:rPr>
        <w:t xml:space="preserve">y </w:t>
      </w:r>
      <w:r>
        <w:rPr>
          <w:rFonts w:cs="Arial"/>
          <w:bCs/>
          <w:sz w:val="28"/>
          <w:szCs w:val="28"/>
          <w:lang w:val="es-MX"/>
        </w:rPr>
        <w:t xml:space="preserve">la señora </w:t>
      </w:r>
      <w:r w:rsidR="009B328A">
        <w:rPr>
          <w:rFonts w:cs="Arial"/>
          <w:bCs/>
          <w:color w:val="FF0000"/>
          <w:sz w:val="28"/>
          <w:szCs w:val="28"/>
          <w:lang w:val="es-MX"/>
        </w:rPr>
        <w:t>Persona “</w:t>
      </w:r>
      <w:r w:rsidR="005B7D42">
        <w:rPr>
          <w:rFonts w:cs="Arial"/>
          <w:bCs/>
          <w:color w:val="FF0000"/>
          <w:sz w:val="28"/>
          <w:szCs w:val="28"/>
          <w:lang w:val="es-MX"/>
        </w:rPr>
        <w:t>A”</w:t>
      </w:r>
      <w:r w:rsidR="00A95140">
        <w:rPr>
          <w:rFonts w:cs="Arial"/>
          <w:bCs/>
          <w:sz w:val="28"/>
          <w:szCs w:val="28"/>
          <w:lang w:val="es-MX"/>
        </w:rPr>
        <w:t xml:space="preserve"> —</w:t>
      </w:r>
      <w:r w:rsidRPr="00055BDE">
        <w:rPr>
          <w:rFonts w:cs="Arial"/>
          <w:bCs/>
          <w:sz w:val="28"/>
          <w:szCs w:val="28"/>
          <w:lang w:val="es-MX"/>
        </w:rPr>
        <w:t xml:space="preserve">por propio derecho y en su calidad de albacea de la sucesión a bienes de </w:t>
      </w:r>
      <w:r w:rsidR="00380B67">
        <w:rPr>
          <w:rFonts w:cs="Arial"/>
          <w:bCs/>
          <w:sz w:val="28"/>
          <w:szCs w:val="28"/>
          <w:lang w:val="es-MX"/>
        </w:rPr>
        <w:t>su esposo</w:t>
      </w:r>
      <w:r w:rsidR="00A95140">
        <w:rPr>
          <w:rFonts w:cs="Arial"/>
          <w:bCs/>
          <w:sz w:val="28"/>
          <w:szCs w:val="28"/>
          <w:lang w:val="es-MX"/>
        </w:rPr>
        <w:t xml:space="preserve">— </w:t>
      </w:r>
      <w:r>
        <w:rPr>
          <w:rFonts w:cs="Arial"/>
          <w:bCs/>
          <w:sz w:val="28"/>
          <w:szCs w:val="28"/>
          <w:lang w:val="es-MX"/>
        </w:rPr>
        <w:t>presentaron una demanda en la vía oral mercantil contra</w:t>
      </w:r>
      <w:r w:rsidR="007C11A6">
        <w:rPr>
          <w:rFonts w:cs="Arial"/>
          <w:bCs/>
          <w:sz w:val="28"/>
          <w:szCs w:val="28"/>
          <w:lang w:val="es-MX"/>
        </w:rPr>
        <w:t xml:space="preserve"> </w:t>
      </w:r>
      <w:r w:rsidR="005B7D42">
        <w:rPr>
          <w:rFonts w:cs="Arial"/>
          <w:bCs/>
          <w:color w:val="FF0000"/>
          <w:sz w:val="28"/>
          <w:szCs w:val="28"/>
          <w:lang w:val="es-MX"/>
        </w:rPr>
        <w:t>Aseguradora “A”</w:t>
      </w:r>
      <w:r w:rsidR="007C11A6" w:rsidRPr="006418D9">
        <w:rPr>
          <w:rFonts w:cs="Arial"/>
          <w:bCs/>
          <w:color w:val="FF0000"/>
          <w:sz w:val="28"/>
          <w:szCs w:val="28"/>
          <w:lang w:val="es-MX"/>
        </w:rPr>
        <w:t xml:space="preserve"> </w:t>
      </w:r>
      <w:r>
        <w:rPr>
          <w:rFonts w:cs="Arial"/>
          <w:bCs/>
          <w:sz w:val="28"/>
          <w:szCs w:val="28"/>
          <w:lang w:val="es-MX"/>
        </w:rPr>
        <w:t>a quien le reclamaron</w:t>
      </w:r>
      <w:r w:rsidR="009D7EEA">
        <w:rPr>
          <w:rFonts w:cs="Arial"/>
          <w:bCs/>
          <w:sz w:val="28"/>
          <w:szCs w:val="28"/>
          <w:lang w:val="es-MX"/>
        </w:rPr>
        <w:t xml:space="preserve"> el pago de</w:t>
      </w:r>
      <w:r>
        <w:rPr>
          <w:rFonts w:cs="Arial"/>
          <w:bCs/>
          <w:sz w:val="28"/>
          <w:szCs w:val="28"/>
          <w:lang w:val="es-MX"/>
        </w:rPr>
        <w:t xml:space="preserve"> </w:t>
      </w:r>
      <w:r w:rsidR="009D7EEA">
        <w:rPr>
          <w:rFonts w:cs="Arial"/>
          <w:bCs/>
          <w:sz w:val="28"/>
          <w:szCs w:val="28"/>
          <w:lang w:val="es-MX"/>
        </w:rPr>
        <w:t>las siguientes prestaciones:</w:t>
      </w:r>
    </w:p>
    <w:p w14:paraId="30289FFB" w14:textId="7C2A0092" w:rsidR="009D7EEA" w:rsidRPr="009D7EEA" w:rsidRDefault="005C26C7" w:rsidP="00C24069">
      <w:pPr>
        <w:pStyle w:val="corte4fondo"/>
        <w:numPr>
          <w:ilvl w:val="0"/>
          <w:numId w:val="23"/>
        </w:numPr>
        <w:spacing w:before="240" w:after="240" w:line="240" w:lineRule="auto"/>
        <w:ind w:left="714" w:hanging="357"/>
        <w:rPr>
          <w:sz w:val="28"/>
          <w:lang w:val="es-MX"/>
        </w:rPr>
      </w:pPr>
      <w:bookmarkStart w:id="6" w:name="_Hlk146726277"/>
      <w:r>
        <w:rPr>
          <w:rFonts w:cs="Arial"/>
          <w:bCs/>
          <w:sz w:val="28"/>
          <w:szCs w:val="28"/>
          <w:lang w:val="es-MX"/>
        </w:rPr>
        <w:t>$</w:t>
      </w:r>
      <w:r w:rsidR="003907C8">
        <w:rPr>
          <w:rFonts w:cs="Arial"/>
          <w:bCs/>
          <w:color w:val="FF0000"/>
          <w:sz w:val="28"/>
          <w:szCs w:val="28"/>
          <w:lang w:val="es-MX"/>
        </w:rPr>
        <w:t>UN MONTO DE DINERO EN NÚMEROS “A”</w:t>
      </w:r>
      <w:r w:rsidRPr="009D7EEA">
        <w:rPr>
          <w:rFonts w:cs="Arial"/>
          <w:bCs/>
          <w:color w:val="FF0000"/>
          <w:sz w:val="28"/>
          <w:szCs w:val="28"/>
          <w:lang w:val="es-MX"/>
        </w:rPr>
        <w:t xml:space="preserve"> (</w:t>
      </w:r>
      <w:r w:rsidR="003907C8">
        <w:rPr>
          <w:rFonts w:cs="Arial"/>
          <w:bCs/>
          <w:color w:val="FF0000"/>
          <w:sz w:val="28"/>
          <w:szCs w:val="28"/>
          <w:lang w:val="es-MX"/>
        </w:rPr>
        <w:t>un monto de dinero en letra en pesos</w:t>
      </w:r>
      <w:r w:rsidRPr="009D7EEA">
        <w:rPr>
          <w:rFonts w:cs="Arial"/>
          <w:bCs/>
          <w:color w:val="FF0000"/>
          <w:sz w:val="28"/>
          <w:szCs w:val="28"/>
          <w:lang w:val="es-MX"/>
        </w:rPr>
        <w:t>)</w:t>
      </w:r>
      <w:r w:rsidR="009D7EEA">
        <w:rPr>
          <w:rFonts w:cs="Arial"/>
          <w:bCs/>
          <w:sz w:val="28"/>
          <w:szCs w:val="28"/>
          <w:lang w:val="es-MX"/>
        </w:rPr>
        <w:t xml:space="preserve">, por la suma asegurada correspondiente a la cobertura de “responsabilidad civil por daños a terceros”. </w:t>
      </w:r>
    </w:p>
    <w:p w14:paraId="7C180ABA" w14:textId="27C42EB0" w:rsidR="009D7EEA" w:rsidRPr="00070536" w:rsidRDefault="009D7EEA" w:rsidP="00C24069">
      <w:pPr>
        <w:pStyle w:val="corte4fondo"/>
        <w:numPr>
          <w:ilvl w:val="0"/>
          <w:numId w:val="23"/>
        </w:numPr>
        <w:spacing w:before="240" w:after="240" w:line="240" w:lineRule="auto"/>
        <w:ind w:left="714" w:hanging="357"/>
        <w:rPr>
          <w:sz w:val="28"/>
          <w:lang w:val="es-MX"/>
        </w:rPr>
      </w:pPr>
      <w:r>
        <w:rPr>
          <w:rFonts w:cs="Arial"/>
          <w:bCs/>
          <w:sz w:val="28"/>
          <w:szCs w:val="28"/>
          <w:lang w:val="es-MX"/>
        </w:rPr>
        <w:t>$</w:t>
      </w:r>
      <w:r w:rsidR="00913DCA">
        <w:rPr>
          <w:rFonts w:cs="Arial"/>
          <w:bCs/>
          <w:color w:val="FF0000"/>
          <w:sz w:val="28"/>
          <w:szCs w:val="28"/>
          <w:lang w:val="es-MX"/>
        </w:rPr>
        <w:t>UN MONTO DE DINERO EN NÚMEROS “B”</w:t>
      </w:r>
      <w:r w:rsidRPr="009D7EEA">
        <w:rPr>
          <w:rFonts w:cs="Arial"/>
          <w:bCs/>
          <w:color w:val="FF0000"/>
          <w:sz w:val="28"/>
          <w:szCs w:val="28"/>
          <w:lang w:val="es-MX"/>
        </w:rPr>
        <w:t xml:space="preserve"> (</w:t>
      </w:r>
      <w:r w:rsidR="00913DCA">
        <w:rPr>
          <w:rFonts w:cs="Arial"/>
          <w:bCs/>
          <w:color w:val="FF0000"/>
          <w:sz w:val="28"/>
          <w:szCs w:val="28"/>
          <w:lang w:val="es-MX"/>
        </w:rPr>
        <w:t>un monto de dinero en letra en pesos</w:t>
      </w:r>
      <w:r w:rsidRPr="009D7EEA">
        <w:rPr>
          <w:rFonts w:cs="Arial"/>
          <w:bCs/>
          <w:color w:val="FF0000"/>
          <w:sz w:val="28"/>
          <w:szCs w:val="28"/>
          <w:lang w:val="es-MX"/>
        </w:rPr>
        <w:t>)</w:t>
      </w:r>
      <w:r>
        <w:rPr>
          <w:rFonts w:cs="Arial"/>
          <w:bCs/>
          <w:sz w:val="28"/>
          <w:szCs w:val="28"/>
          <w:lang w:val="es-MX"/>
        </w:rPr>
        <w:t>, por la suma asegurada correspondiente a la cobertura de “responsabilidad civil personas en exceso”.</w:t>
      </w:r>
    </w:p>
    <w:p w14:paraId="50A82927" w14:textId="68FA5255" w:rsidR="00070536" w:rsidRPr="00070536" w:rsidRDefault="00070536" w:rsidP="00C24069">
      <w:pPr>
        <w:pStyle w:val="corte4fondo"/>
        <w:numPr>
          <w:ilvl w:val="0"/>
          <w:numId w:val="23"/>
        </w:numPr>
        <w:spacing w:before="240" w:after="240" w:line="240" w:lineRule="auto"/>
        <w:ind w:left="714" w:hanging="357"/>
        <w:rPr>
          <w:sz w:val="28"/>
          <w:lang w:val="es-MX"/>
        </w:rPr>
      </w:pPr>
      <w:r>
        <w:rPr>
          <w:rFonts w:cs="Arial"/>
          <w:bCs/>
          <w:sz w:val="28"/>
          <w:szCs w:val="28"/>
          <w:lang w:val="es-MX"/>
        </w:rPr>
        <w:t xml:space="preserve">Daño moral por el “sufrimiento personal, emocional y psíquico” que les provocó el fallecimiento del señor </w:t>
      </w:r>
      <w:r w:rsidR="003105E7">
        <w:rPr>
          <w:rFonts w:cs="Arial"/>
          <w:bCs/>
          <w:color w:val="FF0000"/>
          <w:sz w:val="28"/>
          <w:szCs w:val="28"/>
          <w:lang w:val="es-MX"/>
        </w:rPr>
        <w:t>Persona “B”</w:t>
      </w:r>
      <w:r>
        <w:rPr>
          <w:rFonts w:cs="Arial"/>
          <w:bCs/>
          <w:sz w:val="28"/>
          <w:szCs w:val="28"/>
          <w:lang w:val="es-MX"/>
        </w:rPr>
        <w:t>.</w:t>
      </w:r>
    </w:p>
    <w:p w14:paraId="2CBFB7BB" w14:textId="23A2CA2D" w:rsidR="007803C6" w:rsidRPr="007803C6" w:rsidRDefault="00070536" w:rsidP="00C24069">
      <w:pPr>
        <w:pStyle w:val="corte4fondo"/>
        <w:numPr>
          <w:ilvl w:val="0"/>
          <w:numId w:val="23"/>
        </w:numPr>
        <w:spacing w:before="240" w:after="240" w:line="240" w:lineRule="auto"/>
        <w:ind w:left="714" w:hanging="357"/>
        <w:rPr>
          <w:sz w:val="28"/>
          <w:lang w:val="es-MX"/>
        </w:rPr>
      </w:pPr>
      <w:r>
        <w:rPr>
          <w:rFonts w:cs="Arial"/>
          <w:bCs/>
          <w:sz w:val="28"/>
          <w:szCs w:val="28"/>
          <w:lang w:val="es-MX"/>
        </w:rPr>
        <w:t>Daños punitivos</w:t>
      </w:r>
      <w:r w:rsidR="007803C6">
        <w:rPr>
          <w:rFonts w:cs="Arial"/>
          <w:bCs/>
          <w:sz w:val="28"/>
          <w:szCs w:val="28"/>
          <w:lang w:val="es-MX"/>
        </w:rPr>
        <w:t>.</w:t>
      </w:r>
    </w:p>
    <w:p w14:paraId="35E0B5F2" w14:textId="77777777" w:rsidR="007F0EE8" w:rsidRPr="007F0EE8" w:rsidRDefault="007F0EE8" w:rsidP="00C24069">
      <w:pPr>
        <w:pStyle w:val="corte4fondo"/>
        <w:numPr>
          <w:ilvl w:val="0"/>
          <w:numId w:val="23"/>
        </w:numPr>
        <w:spacing w:before="240" w:after="240" w:line="240" w:lineRule="auto"/>
        <w:ind w:left="714" w:hanging="357"/>
        <w:rPr>
          <w:sz w:val="28"/>
          <w:lang w:val="es-MX"/>
        </w:rPr>
      </w:pPr>
      <w:r>
        <w:rPr>
          <w:rFonts w:cs="Arial"/>
          <w:bCs/>
          <w:sz w:val="28"/>
          <w:szCs w:val="28"/>
          <w:lang w:val="es-MX"/>
        </w:rPr>
        <w:t>Intereses moratorios.</w:t>
      </w:r>
    </w:p>
    <w:p w14:paraId="38662C04" w14:textId="6AF86558" w:rsidR="00852657" w:rsidRDefault="007F0EE8" w:rsidP="00C24069">
      <w:pPr>
        <w:pStyle w:val="corte4fondo"/>
        <w:numPr>
          <w:ilvl w:val="0"/>
          <w:numId w:val="23"/>
        </w:numPr>
        <w:spacing w:before="240" w:after="240" w:line="240" w:lineRule="auto"/>
        <w:ind w:left="714" w:hanging="357"/>
        <w:rPr>
          <w:sz w:val="28"/>
          <w:lang w:val="es-MX"/>
        </w:rPr>
      </w:pPr>
      <w:r>
        <w:rPr>
          <w:sz w:val="28"/>
          <w:lang w:val="es-MX"/>
        </w:rPr>
        <w:t>Fondo de reserva de las obligaciones por cumplir.</w:t>
      </w:r>
    </w:p>
    <w:p w14:paraId="11C7E14D" w14:textId="361CFE7F" w:rsidR="00852657" w:rsidRPr="00852657" w:rsidRDefault="00852657" w:rsidP="00C24069">
      <w:pPr>
        <w:pStyle w:val="corte4fondo"/>
        <w:numPr>
          <w:ilvl w:val="0"/>
          <w:numId w:val="23"/>
        </w:numPr>
        <w:spacing w:before="240" w:after="240" w:line="240" w:lineRule="auto"/>
        <w:ind w:left="714" w:hanging="357"/>
        <w:rPr>
          <w:sz w:val="28"/>
          <w:lang w:val="es-MX"/>
        </w:rPr>
      </w:pPr>
      <w:r>
        <w:rPr>
          <w:sz w:val="28"/>
          <w:lang w:val="es-MX"/>
        </w:rPr>
        <w:t>Costas.</w:t>
      </w:r>
    </w:p>
    <w:bookmarkEnd w:id="6"/>
    <w:p w14:paraId="4AA3A73C" w14:textId="6C2E67DB" w:rsidR="00A22361" w:rsidRPr="0069080A" w:rsidRDefault="008731AB" w:rsidP="0069080A">
      <w:pPr>
        <w:pStyle w:val="corte4fondo"/>
        <w:numPr>
          <w:ilvl w:val="0"/>
          <w:numId w:val="1"/>
        </w:numPr>
        <w:spacing w:before="480" w:after="480"/>
        <w:ind w:left="0" w:hanging="567"/>
        <w:rPr>
          <w:sz w:val="28"/>
          <w:lang w:val="es-MX"/>
        </w:rPr>
      </w:pPr>
      <w:r>
        <w:rPr>
          <w:b/>
          <w:bCs/>
          <w:sz w:val="28"/>
          <w:lang w:val="es-MX"/>
        </w:rPr>
        <w:t xml:space="preserve">Juicio oral mercantil (expediente </w:t>
      </w:r>
      <w:r w:rsidR="009560B6">
        <w:rPr>
          <w:b/>
          <w:bCs/>
          <w:color w:val="FF0000"/>
          <w:sz w:val="28"/>
          <w:lang w:val="es-MX"/>
        </w:rPr>
        <w:t>Número de Expediente de Juicio Oral Mercantil</w:t>
      </w:r>
      <w:r>
        <w:rPr>
          <w:b/>
          <w:bCs/>
          <w:sz w:val="28"/>
          <w:lang w:val="es-MX"/>
        </w:rPr>
        <w:t xml:space="preserve">). </w:t>
      </w:r>
      <w:r>
        <w:rPr>
          <w:sz w:val="28"/>
          <w:lang w:val="es-MX"/>
        </w:rPr>
        <w:t xml:space="preserve">De la demanda correspondió conocer a la Jueza Primera Oral de lo Mercantil </w:t>
      </w:r>
      <w:r w:rsidR="00463E27">
        <w:rPr>
          <w:sz w:val="28"/>
          <w:lang w:val="es-MX"/>
        </w:rPr>
        <w:t xml:space="preserve">“A” </w:t>
      </w:r>
      <w:r>
        <w:rPr>
          <w:sz w:val="28"/>
          <w:lang w:val="es-MX"/>
        </w:rPr>
        <w:t xml:space="preserve">de Hermosillo, Sonora, quien </w:t>
      </w:r>
      <w:r w:rsidR="0069080A">
        <w:rPr>
          <w:sz w:val="28"/>
          <w:lang w:val="es-MX"/>
        </w:rPr>
        <w:t xml:space="preserve">el </w:t>
      </w:r>
      <w:r w:rsidR="00000E97" w:rsidRPr="0069080A">
        <w:rPr>
          <w:sz w:val="28"/>
          <w:lang w:val="es-MX"/>
        </w:rPr>
        <w:t xml:space="preserve">quince de febrero de dos mil veintidós admitió la demanda y ordenó el emplazamiento de </w:t>
      </w:r>
      <w:r w:rsidR="0045136A">
        <w:rPr>
          <w:rFonts w:cs="Arial"/>
          <w:bCs/>
          <w:color w:val="FF0000"/>
          <w:sz w:val="28"/>
          <w:szCs w:val="28"/>
          <w:lang w:val="es-MX"/>
        </w:rPr>
        <w:t>Aseguradora “A”</w:t>
      </w:r>
      <w:r w:rsidR="00000E97" w:rsidRPr="0069080A">
        <w:rPr>
          <w:sz w:val="28"/>
          <w:lang w:val="es-MX"/>
        </w:rPr>
        <w:t>.</w:t>
      </w:r>
    </w:p>
    <w:p w14:paraId="0287345A" w14:textId="7DB8918B" w:rsidR="002E4FCE" w:rsidRPr="00DD4BFA" w:rsidRDefault="00364407" w:rsidP="00DD4BFA">
      <w:pPr>
        <w:pStyle w:val="corte4fondo"/>
        <w:numPr>
          <w:ilvl w:val="0"/>
          <w:numId w:val="1"/>
        </w:numPr>
        <w:spacing w:before="480" w:after="480"/>
        <w:ind w:left="0" w:hanging="567"/>
        <w:rPr>
          <w:sz w:val="28"/>
          <w:lang w:val="es-MX"/>
        </w:rPr>
      </w:pPr>
      <w:r w:rsidRPr="002E4FCE">
        <w:rPr>
          <w:b/>
          <w:bCs/>
          <w:sz w:val="28"/>
          <w:lang w:val="es-MX"/>
        </w:rPr>
        <w:t>Contestación</w:t>
      </w:r>
      <w:r w:rsidRPr="002E4FCE">
        <w:rPr>
          <w:sz w:val="28"/>
          <w:lang w:val="es-MX"/>
        </w:rPr>
        <w:t xml:space="preserve">. El siete de marzo de dos mil veintidós, </w:t>
      </w:r>
      <w:r w:rsidR="00C66891">
        <w:rPr>
          <w:rFonts w:cs="Arial"/>
          <w:bCs/>
          <w:color w:val="FF0000"/>
          <w:sz w:val="28"/>
          <w:szCs w:val="28"/>
          <w:lang w:val="es-MX"/>
        </w:rPr>
        <w:t xml:space="preserve">Aseguradora “A” </w:t>
      </w:r>
      <w:r w:rsidRPr="002E4FCE">
        <w:rPr>
          <w:sz w:val="28"/>
          <w:lang w:val="es-MX"/>
        </w:rPr>
        <w:t xml:space="preserve">contestó la demanda </w:t>
      </w:r>
      <w:r w:rsidR="009F4029">
        <w:rPr>
          <w:sz w:val="28"/>
          <w:lang w:val="es-MX"/>
        </w:rPr>
        <w:t xml:space="preserve">y </w:t>
      </w:r>
      <w:r w:rsidR="00DD2626">
        <w:rPr>
          <w:sz w:val="28"/>
          <w:lang w:val="es-MX"/>
        </w:rPr>
        <w:t xml:space="preserve">opuso </w:t>
      </w:r>
      <w:r w:rsidR="001E0D79" w:rsidRPr="00DD2626">
        <w:rPr>
          <w:sz w:val="28"/>
          <w:lang w:val="es-MX"/>
        </w:rPr>
        <w:t>la excepción de prescripción</w:t>
      </w:r>
      <w:r w:rsidR="00940AA2" w:rsidRPr="00DD2626">
        <w:rPr>
          <w:sz w:val="28"/>
          <w:lang w:val="es-MX"/>
        </w:rPr>
        <w:t xml:space="preserve">. </w:t>
      </w:r>
      <w:r w:rsidR="003B7908">
        <w:rPr>
          <w:sz w:val="28"/>
          <w:lang w:val="es-MX"/>
        </w:rPr>
        <w:t>A</w:t>
      </w:r>
      <w:r w:rsidR="00826E32">
        <w:rPr>
          <w:sz w:val="28"/>
          <w:lang w:val="es-MX"/>
        </w:rPr>
        <w:t>rgumentó</w:t>
      </w:r>
      <w:r w:rsidR="00940AA2" w:rsidRPr="00DD2626">
        <w:rPr>
          <w:sz w:val="28"/>
          <w:lang w:val="es-MX"/>
        </w:rPr>
        <w:t xml:space="preserve"> </w:t>
      </w:r>
      <w:r w:rsidR="00835645" w:rsidRPr="00DD2626">
        <w:rPr>
          <w:sz w:val="28"/>
          <w:lang w:val="es-MX"/>
        </w:rPr>
        <w:t xml:space="preserve">que el artículo 81 de la Ley Sobre el Contrato de Seguro establece que </w:t>
      </w:r>
      <w:r w:rsidR="002E4FCE" w:rsidRPr="00DD2626">
        <w:rPr>
          <w:sz w:val="28"/>
          <w:lang w:val="es-MX"/>
        </w:rPr>
        <w:t xml:space="preserve">todas las acciones que se deriven de un contrato de seguro prescribirán </w:t>
      </w:r>
      <w:r w:rsidR="00D222AE" w:rsidRPr="00DD2626">
        <w:rPr>
          <w:sz w:val="28"/>
          <w:lang w:val="es-MX"/>
        </w:rPr>
        <w:t>e</w:t>
      </w:r>
      <w:r w:rsidR="002E4FCE" w:rsidRPr="00DD2626">
        <w:rPr>
          <w:sz w:val="28"/>
          <w:lang w:val="es-MX"/>
        </w:rPr>
        <w:t>n cinco años, tratándose de la cobertura de fallecimiento en los seguros de vida</w:t>
      </w:r>
      <w:r w:rsidR="003B7908">
        <w:rPr>
          <w:sz w:val="28"/>
          <w:lang w:val="es-MX"/>
        </w:rPr>
        <w:t xml:space="preserve"> (fracción I)</w:t>
      </w:r>
      <w:r w:rsidR="00486901">
        <w:rPr>
          <w:sz w:val="28"/>
          <w:lang w:val="es-MX"/>
        </w:rPr>
        <w:t>,</w:t>
      </w:r>
      <w:r w:rsidR="002E4FCE" w:rsidRPr="00DD2626">
        <w:rPr>
          <w:sz w:val="28"/>
          <w:lang w:val="es-MX"/>
        </w:rPr>
        <w:t xml:space="preserve"> y</w:t>
      </w:r>
      <w:r w:rsidR="00486901">
        <w:rPr>
          <w:sz w:val="28"/>
          <w:lang w:val="es-MX"/>
        </w:rPr>
        <w:t xml:space="preserve"> </w:t>
      </w:r>
      <w:r w:rsidR="002E4FCE" w:rsidRPr="00DD2626">
        <w:rPr>
          <w:sz w:val="28"/>
          <w:lang w:val="es-MX"/>
        </w:rPr>
        <w:t>en dos años en los demás casos</w:t>
      </w:r>
      <w:r w:rsidR="003B7908">
        <w:rPr>
          <w:sz w:val="28"/>
          <w:lang w:val="es-MX"/>
        </w:rPr>
        <w:t xml:space="preserve"> (fracción </w:t>
      </w:r>
      <w:r w:rsidR="003B7908">
        <w:rPr>
          <w:sz w:val="28"/>
          <w:lang w:val="es-MX"/>
        </w:rPr>
        <w:lastRenderedPageBreak/>
        <w:t>II)</w:t>
      </w:r>
      <w:r w:rsidR="002E4FCE" w:rsidRPr="00DD2626">
        <w:rPr>
          <w:sz w:val="28"/>
          <w:lang w:val="es-MX"/>
        </w:rPr>
        <w:t>.</w:t>
      </w:r>
      <w:r w:rsidR="00DD4BFA">
        <w:rPr>
          <w:sz w:val="28"/>
          <w:lang w:val="es-MX"/>
        </w:rPr>
        <w:t xml:space="preserve"> </w:t>
      </w:r>
      <w:r w:rsidR="00486901">
        <w:rPr>
          <w:sz w:val="28"/>
          <w:lang w:val="es-MX"/>
        </w:rPr>
        <w:t>Así</w:t>
      </w:r>
      <w:r w:rsidR="00101733" w:rsidRPr="00DD4BFA">
        <w:rPr>
          <w:sz w:val="28"/>
          <w:lang w:val="es-MX"/>
        </w:rPr>
        <w:t>,</w:t>
      </w:r>
      <w:r w:rsidR="00F83EB1" w:rsidRPr="00DD4BFA">
        <w:rPr>
          <w:sz w:val="28"/>
          <w:lang w:val="es-MX"/>
        </w:rPr>
        <w:t xml:space="preserve"> </w:t>
      </w:r>
      <w:r w:rsidR="00101733" w:rsidRPr="00DD4BFA">
        <w:rPr>
          <w:sz w:val="28"/>
          <w:lang w:val="es-MX"/>
        </w:rPr>
        <w:t xml:space="preserve">afirmó que </w:t>
      </w:r>
      <w:r w:rsidR="00DD4BFA">
        <w:rPr>
          <w:sz w:val="28"/>
          <w:lang w:val="es-MX"/>
        </w:rPr>
        <w:t xml:space="preserve">en el caso </w:t>
      </w:r>
      <w:r w:rsidR="00DD4BFA" w:rsidRPr="00DD4BFA">
        <w:rPr>
          <w:sz w:val="28"/>
          <w:lang w:val="es-MX"/>
        </w:rPr>
        <w:t xml:space="preserve">operó la prescripción ya que </w:t>
      </w:r>
      <w:r w:rsidR="00101733" w:rsidRPr="00DD4BFA">
        <w:rPr>
          <w:sz w:val="28"/>
          <w:lang w:val="es-MX"/>
        </w:rPr>
        <w:t xml:space="preserve">la actora presentó su demanda </w:t>
      </w:r>
      <w:r w:rsidR="003B7908">
        <w:rPr>
          <w:sz w:val="28"/>
          <w:lang w:val="es-MX"/>
        </w:rPr>
        <w:t xml:space="preserve">el diez de febrero de dos mil veintidós, </w:t>
      </w:r>
      <w:r w:rsidR="00101733" w:rsidRPr="00DD4BFA">
        <w:rPr>
          <w:sz w:val="28"/>
          <w:lang w:val="es-MX"/>
        </w:rPr>
        <w:t xml:space="preserve">más de dos años después del treinta y uno de julio de dos mil diecinueve, fecha en que la </w:t>
      </w:r>
      <w:r w:rsidR="00F83EB1" w:rsidRPr="00DD4BFA">
        <w:rPr>
          <w:sz w:val="28"/>
          <w:lang w:val="es-MX"/>
        </w:rPr>
        <w:t>CONDUSEF</w:t>
      </w:r>
      <w:r w:rsidR="00101733" w:rsidRPr="00DD4BFA">
        <w:rPr>
          <w:sz w:val="28"/>
          <w:lang w:val="es-MX"/>
        </w:rPr>
        <w:t xml:space="preserve"> dejó a salvo los derechos de las partes para hacerlos valer ante los tribunales.</w:t>
      </w:r>
    </w:p>
    <w:p w14:paraId="3382D303" w14:textId="3F818350" w:rsidR="00A22361" w:rsidRDefault="00FA5551" w:rsidP="00AE2EFA">
      <w:pPr>
        <w:pStyle w:val="corte4fondo"/>
        <w:numPr>
          <w:ilvl w:val="0"/>
          <w:numId w:val="1"/>
        </w:numPr>
        <w:spacing w:before="480" w:after="480"/>
        <w:ind w:left="0" w:hanging="567"/>
        <w:rPr>
          <w:sz w:val="28"/>
          <w:lang w:val="es-MX"/>
        </w:rPr>
      </w:pPr>
      <w:r>
        <w:rPr>
          <w:b/>
          <w:bCs/>
          <w:sz w:val="28"/>
          <w:lang w:val="es-MX"/>
        </w:rPr>
        <w:t xml:space="preserve">Vista. </w:t>
      </w:r>
      <w:r>
        <w:rPr>
          <w:sz w:val="28"/>
          <w:lang w:val="es-MX"/>
        </w:rPr>
        <w:t>El once de marzo de dos mil veintidós, l</w:t>
      </w:r>
      <w:r w:rsidR="00CC4B16">
        <w:rPr>
          <w:sz w:val="28"/>
          <w:lang w:val="es-MX"/>
        </w:rPr>
        <w:t xml:space="preserve">a jueza mercantil tuvo por contestada oportunamente la demanda </w:t>
      </w:r>
      <w:r w:rsidR="00567433">
        <w:rPr>
          <w:sz w:val="28"/>
          <w:lang w:val="es-MX"/>
        </w:rPr>
        <w:t xml:space="preserve">y </w:t>
      </w:r>
      <w:r w:rsidR="007C40EC">
        <w:rPr>
          <w:sz w:val="28"/>
          <w:lang w:val="es-MX"/>
        </w:rPr>
        <w:t xml:space="preserve">dio vista a la actora con </w:t>
      </w:r>
      <w:r w:rsidR="00567433">
        <w:rPr>
          <w:sz w:val="28"/>
          <w:lang w:val="es-MX"/>
        </w:rPr>
        <w:t xml:space="preserve">esa </w:t>
      </w:r>
      <w:r w:rsidR="007C40EC">
        <w:rPr>
          <w:sz w:val="28"/>
          <w:lang w:val="es-MX"/>
        </w:rPr>
        <w:t xml:space="preserve">contestación para </w:t>
      </w:r>
      <w:r w:rsidR="00567433">
        <w:rPr>
          <w:sz w:val="28"/>
          <w:lang w:val="es-MX"/>
        </w:rPr>
        <w:t>manifestar</w:t>
      </w:r>
      <w:r w:rsidR="00176BE9">
        <w:rPr>
          <w:sz w:val="28"/>
          <w:lang w:val="es-MX"/>
        </w:rPr>
        <w:t>se</w:t>
      </w:r>
      <w:r w:rsidR="003A3EF2">
        <w:rPr>
          <w:sz w:val="28"/>
          <w:lang w:val="es-MX"/>
        </w:rPr>
        <w:t>.</w:t>
      </w:r>
    </w:p>
    <w:p w14:paraId="2C6EEFE9" w14:textId="56E7BD95" w:rsidR="003A3EF2" w:rsidRDefault="004E15D7" w:rsidP="00AE2EFA">
      <w:pPr>
        <w:pStyle w:val="corte4fondo"/>
        <w:numPr>
          <w:ilvl w:val="0"/>
          <w:numId w:val="1"/>
        </w:numPr>
        <w:spacing w:before="480" w:after="480"/>
        <w:ind w:left="0" w:hanging="567"/>
        <w:rPr>
          <w:sz w:val="28"/>
          <w:lang w:val="es-MX"/>
        </w:rPr>
      </w:pPr>
      <w:r>
        <w:rPr>
          <w:b/>
          <w:bCs/>
          <w:sz w:val="28"/>
          <w:lang w:val="es-MX"/>
        </w:rPr>
        <w:t>Desahogo de la vista</w:t>
      </w:r>
      <w:r>
        <w:rPr>
          <w:sz w:val="28"/>
          <w:lang w:val="es-MX"/>
        </w:rPr>
        <w:t xml:space="preserve">. </w:t>
      </w:r>
      <w:r w:rsidR="00176BE9">
        <w:rPr>
          <w:sz w:val="28"/>
          <w:lang w:val="es-MX"/>
        </w:rPr>
        <w:t>E</w:t>
      </w:r>
      <w:r>
        <w:rPr>
          <w:sz w:val="28"/>
          <w:lang w:val="es-MX"/>
        </w:rPr>
        <w:t xml:space="preserve">l diecisiete de marzo de dos mil veintidós, la actora desahogó la vista con la contestación de la demanda y, entre otras cosas, argumentó que el plazo de prescripción aplicable era el de </w:t>
      </w:r>
      <w:r w:rsidR="000C7FE7">
        <w:rPr>
          <w:sz w:val="28"/>
          <w:lang w:val="es-MX"/>
        </w:rPr>
        <w:t xml:space="preserve">cinco años que prevé el artículo 81, fracción I, de la Ley Sobre el Contrato de Seguro, y no el de dos que </w:t>
      </w:r>
      <w:r w:rsidR="00176BE9">
        <w:rPr>
          <w:sz w:val="28"/>
          <w:lang w:val="es-MX"/>
        </w:rPr>
        <w:t xml:space="preserve">establece </w:t>
      </w:r>
      <w:r w:rsidR="000C7FE7">
        <w:rPr>
          <w:sz w:val="28"/>
          <w:lang w:val="es-MX"/>
        </w:rPr>
        <w:t xml:space="preserve">la fracción II, del mismo artículo. Esto, porque en aplicación de la norma más favorable a la persona, en materia de seguros, cuando se hace una </w:t>
      </w:r>
      <w:r w:rsidR="00A94133">
        <w:rPr>
          <w:sz w:val="28"/>
          <w:lang w:val="es-MX"/>
        </w:rPr>
        <w:t>“</w:t>
      </w:r>
      <w:r w:rsidR="000C7FE7" w:rsidRPr="00A94133">
        <w:rPr>
          <w:b/>
          <w:bCs/>
          <w:sz w:val="28"/>
          <w:lang w:val="es-MX"/>
        </w:rPr>
        <w:t>reclamación inherente a la vida de la víctima</w:t>
      </w:r>
      <w:r w:rsidR="00A94133">
        <w:rPr>
          <w:sz w:val="28"/>
          <w:lang w:val="es-MX"/>
        </w:rPr>
        <w:t>”</w:t>
      </w:r>
      <w:r w:rsidR="000C7FE7">
        <w:rPr>
          <w:sz w:val="28"/>
          <w:lang w:val="es-MX"/>
        </w:rPr>
        <w:t>, debe tomarse el término más amplio, que en el caso es de cinco años, y no el más corto, pues no se debate una cuestión meramente patrimonial.</w:t>
      </w:r>
    </w:p>
    <w:p w14:paraId="23D8F4F5" w14:textId="30EB4757" w:rsidR="00501B55" w:rsidRPr="00A719C3" w:rsidRDefault="0097045B" w:rsidP="00A719C3">
      <w:pPr>
        <w:pStyle w:val="corte4fondo"/>
        <w:numPr>
          <w:ilvl w:val="0"/>
          <w:numId w:val="1"/>
        </w:numPr>
        <w:spacing w:before="480" w:after="480"/>
        <w:ind w:left="0" w:hanging="567"/>
        <w:rPr>
          <w:sz w:val="28"/>
          <w:lang w:val="es-MX"/>
        </w:rPr>
      </w:pPr>
      <w:r>
        <w:rPr>
          <w:b/>
          <w:bCs/>
          <w:sz w:val="28"/>
          <w:lang w:val="es-MX"/>
        </w:rPr>
        <w:t>Sentencia reclamada</w:t>
      </w:r>
      <w:r>
        <w:rPr>
          <w:sz w:val="28"/>
          <w:lang w:val="es-MX"/>
        </w:rPr>
        <w:t xml:space="preserve">. </w:t>
      </w:r>
      <w:r w:rsidR="00501B55">
        <w:rPr>
          <w:sz w:val="28"/>
          <w:lang w:val="es-MX"/>
        </w:rPr>
        <w:t xml:space="preserve">Seguido el juicio por todas sus etapas, el veintisiete de mayo de dos mil veintidós, la jueza mercantil emitió </w:t>
      </w:r>
      <w:r w:rsidR="000E78D3">
        <w:rPr>
          <w:sz w:val="28"/>
          <w:lang w:val="es-MX"/>
        </w:rPr>
        <w:t xml:space="preserve">la </w:t>
      </w:r>
      <w:r w:rsidR="00501B55">
        <w:rPr>
          <w:sz w:val="28"/>
          <w:lang w:val="es-MX"/>
        </w:rPr>
        <w:t xml:space="preserve">sentencia en la que declaró la procedencia de la acción, </w:t>
      </w:r>
      <w:r w:rsidR="00B060B5">
        <w:rPr>
          <w:sz w:val="28"/>
          <w:lang w:val="es-MX"/>
        </w:rPr>
        <w:t xml:space="preserve">desestimó la excepción de prescripción </w:t>
      </w:r>
      <w:r w:rsidR="00501B55">
        <w:rPr>
          <w:sz w:val="28"/>
          <w:lang w:val="es-MX"/>
        </w:rPr>
        <w:t xml:space="preserve">y condenó a </w:t>
      </w:r>
      <w:r w:rsidR="000B1BED">
        <w:rPr>
          <w:color w:val="FF0000"/>
          <w:sz w:val="28"/>
          <w:lang w:val="es-MX"/>
        </w:rPr>
        <w:t>Aseguradora “A”</w:t>
      </w:r>
      <w:r w:rsidR="00501B55" w:rsidRPr="006F3B99">
        <w:rPr>
          <w:color w:val="FF0000"/>
          <w:sz w:val="28"/>
          <w:lang w:val="es-MX"/>
        </w:rPr>
        <w:t xml:space="preserve"> </w:t>
      </w:r>
      <w:r w:rsidR="00501B55">
        <w:rPr>
          <w:sz w:val="28"/>
          <w:lang w:val="es-MX"/>
        </w:rPr>
        <w:t xml:space="preserve">al pago de </w:t>
      </w:r>
      <w:r w:rsidR="006F3B99">
        <w:rPr>
          <w:sz w:val="28"/>
          <w:lang w:val="es-MX"/>
        </w:rPr>
        <w:t>la</w:t>
      </w:r>
      <w:r w:rsidR="00BD2F1F">
        <w:rPr>
          <w:sz w:val="28"/>
          <w:lang w:val="es-MX"/>
        </w:rPr>
        <w:t xml:space="preserve"> c</w:t>
      </w:r>
      <w:r w:rsidR="00501B55" w:rsidRPr="00BD2F1F">
        <w:rPr>
          <w:sz w:val="28"/>
          <w:lang w:val="es-MX"/>
        </w:rPr>
        <w:t>obertura de</w:t>
      </w:r>
      <w:r w:rsidR="00680F21">
        <w:rPr>
          <w:sz w:val="28"/>
          <w:lang w:val="es-MX"/>
        </w:rPr>
        <w:t xml:space="preserve">l seguro de </w:t>
      </w:r>
      <w:r w:rsidR="00501B55" w:rsidRPr="00BD2F1F">
        <w:rPr>
          <w:sz w:val="28"/>
          <w:lang w:val="es-MX"/>
        </w:rPr>
        <w:t>responsabilidad civil</w:t>
      </w:r>
      <w:r w:rsidR="00680F21">
        <w:rPr>
          <w:sz w:val="28"/>
          <w:lang w:val="es-MX"/>
        </w:rPr>
        <w:t xml:space="preserve">, </w:t>
      </w:r>
      <w:r w:rsidR="00BD2F1F">
        <w:rPr>
          <w:sz w:val="28"/>
          <w:lang w:val="es-MX"/>
        </w:rPr>
        <w:t>i</w:t>
      </w:r>
      <w:r w:rsidR="00501B55" w:rsidRPr="00BD2F1F">
        <w:rPr>
          <w:sz w:val="28"/>
          <w:lang w:val="es-MX"/>
        </w:rPr>
        <w:t>ntereses moratorios</w:t>
      </w:r>
      <w:r w:rsidR="00E67379">
        <w:rPr>
          <w:sz w:val="28"/>
          <w:lang w:val="es-MX"/>
        </w:rPr>
        <w:t xml:space="preserve">, </w:t>
      </w:r>
      <w:r w:rsidR="00BD2F1F">
        <w:rPr>
          <w:sz w:val="28"/>
          <w:lang w:val="es-MX"/>
        </w:rPr>
        <w:t>d</w:t>
      </w:r>
      <w:r w:rsidR="00130DA8" w:rsidRPr="00BD2F1F">
        <w:rPr>
          <w:sz w:val="28"/>
          <w:lang w:val="es-MX"/>
        </w:rPr>
        <w:t>año moral</w:t>
      </w:r>
      <w:r w:rsidR="006F3B99">
        <w:rPr>
          <w:sz w:val="28"/>
          <w:lang w:val="es-MX"/>
        </w:rPr>
        <w:t xml:space="preserve"> </w:t>
      </w:r>
      <w:r w:rsidR="00BD2F1F">
        <w:rPr>
          <w:sz w:val="28"/>
          <w:lang w:val="es-MX"/>
        </w:rPr>
        <w:t>y</w:t>
      </w:r>
      <w:r w:rsidR="006F3B99">
        <w:rPr>
          <w:sz w:val="28"/>
          <w:lang w:val="es-MX"/>
        </w:rPr>
        <w:t xml:space="preserve"> </w:t>
      </w:r>
      <w:r w:rsidR="00BD2F1F">
        <w:rPr>
          <w:sz w:val="28"/>
          <w:lang w:val="es-MX"/>
        </w:rPr>
        <w:t>d</w:t>
      </w:r>
      <w:r w:rsidR="00130DA8" w:rsidRPr="00BD2F1F">
        <w:rPr>
          <w:sz w:val="28"/>
          <w:lang w:val="es-MX"/>
        </w:rPr>
        <w:t>años punitivos</w:t>
      </w:r>
      <w:r w:rsidR="00A719C3">
        <w:rPr>
          <w:sz w:val="28"/>
          <w:lang w:val="es-MX"/>
        </w:rPr>
        <w:t>, conforme a las siguientes consideraciones relevantes</w:t>
      </w:r>
      <w:r w:rsidR="00BD2F1F" w:rsidRPr="00A719C3">
        <w:rPr>
          <w:sz w:val="28"/>
          <w:lang w:val="es-MX"/>
        </w:rPr>
        <w:t>:</w:t>
      </w:r>
    </w:p>
    <w:p w14:paraId="34F211D0" w14:textId="6DABF843" w:rsidR="001E00B5" w:rsidRDefault="001E00B5" w:rsidP="00997846">
      <w:pPr>
        <w:pStyle w:val="corte4fondo"/>
        <w:numPr>
          <w:ilvl w:val="0"/>
          <w:numId w:val="25"/>
        </w:numPr>
        <w:spacing w:before="480" w:after="480" w:line="240" w:lineRule="auto"/>
        <w:rPr>
          <w:sz w:val="28"/>
          <w:lang w:val="es-MX"/>
        </w:rPr>
      </w:pPr>
      <w:r>
        <w:rPr>
          <w:sz w:val="28"/>
          <w:lang w:val="es-MX"/>
        </w:rPr>
        <w:lastRenderedPageBreak/>
        <w:t xml:space="preserve">Es infundada la excepción de prescripción, ya que en el caso aplica </w:t>
      </w:r>
      <w:r w:rsidR="004B5A4E">
        <w:rPr>
          <w:sz w:val="28"/>
          <w:lang w:val="es-MX"/>
        </w:rPr>
        <w:t>el plazo</w:t>
      </w:r>
      <w:r>
        <w:rPr>
          <w:sz w:val="28"/>
          <w:lang w:val="es-MX"/>
        </w:rPr>
        <w:t xml:space="preserve"> </w:t>
      </w:r>
      <w:r w:rsidR="006C3C65">
        <w:rPr>
          <w:sz w:val="28"/>
          <w:lang w:val="es-MX"/>
        </w:rPr>
        <w:t xml:space="preserve">de cinco años </w:t>
      </w:r>
      <w:r>
        <w:rPr>
          <w:sz w:val="28"/>
          <w:lang w:val="es-MX"/>
        </w:rPr>
        <w:t xml:space="preserve">del artículo 81, fracción I, de la Ley Sobre el Contrato de Seguro, y no </w:t>
      </w:r>
      <w:r w:rsidR="004B5A4E">
        <w:rPr>
          <w:sz w:val="28"/>
          <w:lang w:val="es-MX"/>
        </w:rPr>
        <w:t xml:space="preserve">el </w:t>
      </w:r>
      <w:r w:rsidR="006C3C65">
        <w:rPr>
          <w:sz w:val="28"/>
          <w:lang w:val="es-MX"/>
        </w:rPr>
        <w:t xml:space="preserve">de dos </w:t>
      </w:r>
      <w:r>
        <w:rPr>
          <w:sz w:val="28"/>
          <w:lang w:val="es-MX"/>
        </w:rPr>
        <w:t xml:space="preserve">de la fracción II, porque la indemnización correspondiente a la cobertura de responsabilidad civil por daños que los </w:t>
      </w:r>
      <w:r w:rsidR="00990DA6">
        <w:rPr>
          <w:sz w:val="28"/>
          <w:lang w:val="es-MX"/>
        </w:rPr>
        <w:t xml:space="preserve">usuarios de las vías de comunicación causen a terceros en sus bienes o en su persona, </w:t>
      </w:r>
      <w:r w:rsidR="00990DA6" w:rsidRPr="00456B36">
        <w:rPr>
          <w:b/>
          <w:bCs/>
          <w:sz w:val="28"/>
          <w:lang w:val="es-MX"/>
        </w:rPr>
        <w:t xml:space="preserve">contempla el seguro de vida, pues entre sus </w:t>
      </w:r>
      <w:r w:rsidR="00330BB4" w:rsidRPr="00456B36">
        <w:rPr>
          <w:b/>
          <w:bCs/>
          <w:sz w:val="28"/>
          <w:lang w:val="es-MX"/>
        </w:rPr>
        <w:t xml:space="preserve">objetivos está cubrir los daños y perjuicios que el usuario cause en la salud de un tercero; incluso, </w:t>
      </w:r>
      <w:r w:rsidR="004B5A4E" w:rsidRPr="00456B36">
        <w:rPr>
          <w:b/>
          <w:bCs/>
          <w:sz w:val="28"/>
          <w:lang w:val="es-MX"/>
        </w:rPr>
        <w:t>tal cobertura prevé indemnización por gastos funerarios</w:t>
      </w:r>
      <w:r w:rsidR="00C71EFF">
        <w:rPr>
          <w:sz w:val="28"/>
          <w:lang w:val="es-MX"/>
        </w:rPr>
        <w:t>.</w:t>
      </w:r>
    </w:p>
    <w:p w14:paraId="6594B512" w14:textId="4687C2E2" w:rsidR="00BD2F1F" w:rsidRDefault="00BD2F1F" w:rsidP="00997846">
      <w:pPr>
        <w:pStyle w:val="corte4fondo"/>
        <w:numPr>
          <w:ilvl w:val="0"/>
          <w:numId w:val="25"/>
        </w:numPr>
        <w:spacing w:before="480" w:after="480" w:line="240" w:lineRule="auto"/>
        <w:rPr>
          <w:sz w:val="28"/>
          <w:lang w:val="es-MX"/>
        </w:rPr>
      </w:pPr>
      <w:r w:rsidRPr="00375F11">
        <w:rPr>
          <w:sz w:val="28"/>
          <w:lang w:val="es-MX"/>
        </w:rPr>
        <w:t xml:space="preserve">La cláusula 6, inciso 11), del contrato de seguro </w:t>
      </w:r>
      <w:r w:rsidR="001E00B5" w:rsidRPr="00375F11">
        <w:rPr>
          <w:sz w:val="28"/>
          <w:lang w:val="es-MX"/>
        </w:rPr>
        <w:t>es nula al condicionar el pago de una indemnización a que el usuario responsable del accidente que afectó a un tercero se quede en el lugar del siniestro y no se dé a la fuga.</w:t>
      </w:r>
      <w:r w:rsidR="00375F11" w:rsidRPr="00375F11">
        <w:rPr>
          <w:sz w:val="28"/>
          <w:lang w:val="es-MX"/>
        </w:rPr>
        <w:t xml:space="preserve"> Esto es contrario a la finalidad de este tipo de contratos, además de que contraviene el orden público y el interés social</w:t>
      </w:r>
      <w:r w:rsidR="00C01C8C">
        <w:rPr>
          <w:sz w:val="28"/>
          <w:lang w:val="es-MX"/>
        </w:rPr>
        <w:t>, porque la procedencia de la indemnización no puede condicionarse a que el causante actúe de determinada manera.</w:t>
      </w:r>
    </w:p>
    <w:p w14:paraId="4F3B1AAD" w14:textId="5CB62164" w:rsidR="005B48E6" w:rsidRPr="00531362" w:rsidRDefault="002F6C34" w:rsidP="00CC4466">
      <w:pPr>
        <w:pStyle w:val="corte4fondo"/>
        <w:numPr>
          <w:ilvl w:val="0"/>
          <w:numId w:val="25"/>
        </w:numPr>
        <w:spacing w:before="480" w:after="480" w:line="240" w:lineRule="auto"/>
        <w:rPr>
          <w:sz w:val="28"/>
          <w:lang w:val="es-MX"/>
        </w:rPr>
      </w:pPr>
      <w:r w:rsidRPr="00531362">
        <w:rPr>
          <w:sz w:val="28"/>
          <w:lang w:val="es-MX"/>
        </w:rPr>
        <w:t xml:space="preserve">La parte actora no tenía la carga de probar que el usuario responsable del fallecimiento del señor </w:t>
      </w:r>
      <w:r w:rsidR="000E5D75">
        <w:rPr>
          <w:color w:val="FF0000"/>
          <w:sz w:val="28"/>
          <w:lang w:val="es-MX"/>
        </w:rPr>
        <w:t xml:space="preserve">Persona “B” </w:t>
      </w:r>
      <w:r w:rsidRPr="00531362">
        <w:rPr>
          <w:sz w:val="28"/>
          <w:lang w:val="es-MX"/>
        </w:rPr>
        <w:t xml:space="preserve">incurrió en “culpa” y tampoco que ese usuario haya pagado la cuota de peaje correspondiente, porque al </w:t>
      </w:r>
      <w:r w:rsidR="0078534E" w:rsidRPr="00531362">
        <w:rPr>
          <w:sz w:val="28"/>
          <w:lang w:val="es-MX"/>
        </w:rPr>
        <w:t>haber sido encontrado sin vida sobre la carretera</w:t>
      </w:r>
      <w:r w:rsidR="00531362">
        <w:rPr>
          <w:sz w:val="28"/>
          <w:lang w:val="es-MX"/>
        </w:rPr>
        <w:t xml:space="preserve"> por múltiples golpes</w:t>
      </w:r>
      <w:r w:rsidRPr="00531362">
        <w:rPr>
          <w:sz w:val="28"/>
          <w:lang w:val="es-MX"/>
        </w:rPr>
        <w:t xml:space="preserve">, </w:t>
      </w:r>
      <w:r w:rsidR="006B7BDF" w:rsidRPr="00531362">
        <w:rPr>
          <w:sz w:val="28"/>
          <w:lang w:val="es-MX"/>
        </w:rPr>
        <w:t xml:space="preserve">surge </w:t>
      </w:r>
      <w:r w:rsidRPr="00531362">
        <w:rPr>
          <w:sz w:val="28"/>
          <w:lang w:val="es-MX"/>
        </w:rPr>
        <w:t xml:space="preserve">la presunción </w:t>
      </w:r>
      <w:r w:rsidR="006B7BDF" w:rsidRPr="00531362">
        <w:rPr>
          <w:sz w:val="28"/>
          <w:lang w:val="es-MX"/>
        </w:rPr>
        <w:t xml:space="preserve">legal </w:t>
      </w:r>
      <w:r w:rsidRPr="00531362">
        <w:rPr>
          <w:sz w:val="28"/>
          <w:lang w:val="es-MX"/>
        </w:rPr>
        <w:t>de que</w:t>
      </w:r>
      <w:r w:rsidR="006B7BDF" w:rsidRPr="00531362">
        <w:rPr>
          <w:sz w:val="28"/>
          <w:lang w:val="es-MX"/>
        </w:rPr>
        <w:t xml:space="preserve"> fue </w:t>
      </w:r>
      <w:r w:rsidR="00363588" w:rsidRPr="00531362">
        <w:rPr>
          <w:sz w:val="28"/>
          <w:lang w:val="es-MX"/>
        </w:rPr>
        <w:t xml:space="preserve">atropellado por un usuario de la carretera que </w:t>
      </w:r>
      <w:r w:rsidR="00703BAF">
        <w:rPr>
          <w:sz w:val="28"/>
          <w:lang w:val="es-MX"/>
        </w:rPr>
        <w:t xml:space="preserve">para circular por ahí </w:t>
      </w:r>
      <w:r w:rsidR="00AE366D">
        <w:rPr>
          <w:sz w:val="28"/>
          <w:lang w:val="es-MX"/>
        </w:rPr>
        <w:t>necesariamente pagó</w:t>
      </w:r>
      <w:r w:rsidR="00703BAF">
        <w:rPr>
          <w:sz w:val="28"/>
          <w:lang w:val="es-MX"/>
        </w:rPr>
        <w:t xml:space="preserve"> </w:t>
      </w:r>
      <w:r w:rsidR="00CD0068">
        <w:rPr>
          <w:sz w:val="28"/>
          <w:lang w:val="es-MX"/>
        </w:rPr>
        <w:t>la</w:t>
      </w:r>
      <w:r w:rsidR="00703BAF">
        <w:rPr>
          <w:sz w:val="28"/>
          <w:lang w:val="es-MX"/>
        </w:rPr>
        <w:t xml:space="preserve"> cuota</w:t>
      </w:r>
      <w:r w:rsidRPr="00531362">
        <w:rPr>
          <w:sz w:val="28"/>
          <w:lang w:val="es-MX"/>
        </w:rPr>
        <w:t>.</w:t>
      </w:r>
    </w:p>
    <w:p w14:paraId="256A7627" w14:textId="3B8C9C56" w:rsidR="00852657" w:rsidRDefault="00F135A0" w:rsidP="00AE2EFA">
      <w:pPr>
        <w:pStyle w:val="corte4fondo"/>
        <w:numPr>
          <w:ilvl w:val="0"/>
          <w:numId w:val="1"/>
        </w:numPr>
        <w:spacing w:before="480" w:after="480"/>
        <w:ind w:left="0" w:hanging="567"/>
        <w:rPr>
          <w:sz w:val="28"/>
          <w:lang w:val="es-MX"/>
        </w:rPr>
      </w:pPr>
      <w:r>
        <w:rPr>
          <w:b/>
          <w:bCs/>
          <w:sz w:val="28"/>
          <w:lang w:val="es-MX"/>
        </w:rPr>
        <w:t xml:space="preserve">Demanda de amparo directo (expediente </w:t>
      </w:r>
      <w:r w:rsidR="000C4016">
        <w:rPr>
          <w:b/>
          <w:bCs/>
          <w:color w:val="FF0000"/>
          <w:sz w:val="28"/>
          <w:lang w:val="es-MX"/>
        </w:rPr>
        <w:t>Número de Expediente de Amparo Directo</w:t>
      </w:r>
      <w:r w:rsidR="00997846">
        <w:rPr>
          <w:b/>
          <w:bCs/>
          <w:sz w:val="28"/>
          <w:lang w:val="es-MX"/>
        </w:rPr>
        <w:t>).</w:t>
      </w:r>
      <w:r w:rsidR="00ED22E5">
        <w:rPr>
          <w:b/>
          <w:bCs/>
          <w:sz w:val="28"/>
          <w:lang w:val="es-MX"/>
        </w:rPr>
        <w:t xml:space="preserve"> </w:t>
      </w:r>
      <w:r w:rsidR="004E4B92">
        <w:rPr>
          <w:sz w:val="28"/>
          <w:lang w:val="es-MX"/>
        </w:rPr>
        <w:t>E</w:t>
      </w:r>
      <w:r w:rsidR="00ED22E5">
        <w:rPr>
          <w:sz w:val="28"/>
          <w:lang w:val="es-MX"/>
        </w:rPr>
        <w:t xml:space="preserve">l </w:t>
      </w:r>
      <w:r w:rsidR="005F31C1">
        <w:rPr>
          <w:sz w:val="28"/>
          <w:lang w:val="es-MX"/>
        </w:rPr>
        <w:t xml:space="preserve">veinte de junio de dos mil veintidós, </w:t>
      </w:r>
      <w:r w:rsidR="009D1254">
        <w:rPr>
          <w:rFonts w:cs="Arial"/>
          <w:bCs/>
          <w:color w:val="FF0000"/>
          <w:sz w:val="28"/>
          <w:szCs w:val="28"/>
          <w:lang w:val="es-MX"/>
        </w:rPr>
        <w:t>Asegura</w:t>
      </w:r>
      <w:r w:rsidR="003A5444">
        <w:rPr>
          <w:rFonts w:cs="Arial"/>
          <w:bCs/>
          <w:color w:val="FF0000"/>
          <w:sz w:val="28"/>
          <w:szCs w:val="28"/>
          <w:lang w:val="es-MX"/>
        </w:rPr>
        <w:t>dora</w:t>
      </w:r>
      <w:r w:rsidR="009D1254">
        <w:rPr>
          <w:rFonts w:cs="Arial"/>
          <w:bCs/>
          <w:color w:val="FF0000"/>
          <w:sz w:val="28"/>
          <w:szCs w:val="28"/>
          <w:lang w:val="es-MX"/>
        </w:rPr>
        <w:t xml:space="preserve"> “A” </w:t>
      </w:r>
      <w:r w:rsidR="003E09EB">
        <w:rPr>
          <w:sz w:val="28"/>
          <w:lang w:val="es-MX"/>
        </w:rPr>
        <w:t xml:space="preserve">promovió una demanda de amparo directo en la que </w:t>
      </w:r>
      <w:r w:rsidR="003849D0">
        <w:rPr>
          <w:sz w:val="28"/>
          <w:lang w:val="es-MX"/>
        </w:rPr>
        <w:t>formuló cinco conceptos de violación</w:t>
      </w:r>
      <w:r w:rsidR="004E4B92">
        <w:rPr>
          <w:sz w:val="28"/>
          <w:lang w:val="es-MX"/>
        </w:rPr>
        <w:t xml:space="preserve"> </w:t>
      </w:r>
      <w:r w:rsidR="003849D0">
        <w:rPr>
          <w:sz w:val="28"/>
          <w:lang w:val="es-MX"/>
        </w:rPr>
        <w:t>en los que argumentó esencialmente lo siguiente:</w:t>
      </w:r>
    </w:p>
    <w:p w14:paraId="6B042C89" w14:textId="2818F08A" w:rsidR="003849D0" w:rsidRDefault="009C28CC" w:rsidP="009C28CC">
      <w:pPr>
        <w:pStyle w:val="corte4fondo"/>
        <w:numPr>
          <w:ilvl w:val="0"/>
          <w:numId w:val="26"/>
        </w:numPr>
        <w:spacing w:before="480" w:after="480" w:line="240" w:lineRule="auto"/>
        <w:rPr>
          <w:sz w:val="28"/>
          <w:lang w:val="es-MX"/>
        </w:rPr>
      </w:pPr>
      <w:r>
        <w:rPr>
          <w:b/>
          <w:bCs/>
          <w:sz w:val="28"/>
          <w:lang w:val="es-MX"/>
        </w:rPr>
        <w:t xml:space="preserve">Primero. </w:t>
      </w:r>
      <w:r w:rsidR="00B23A1B">
        <w:rPr>
          <w:sz w:val="28"/>
          <w:lang w:val="es-MX"/>
        </w:rPr>
        <w:t xml:space="preserve">La excepción de prescripción debió declararse </w:t>
      </w:r>
      <w:r w:rsidR="00351D4E">
        <w:rPr>
          <w:sz w:val="28"/>
          <w:lang w:val="es-MX"/>
        </w:rPr>
        <w:t>fundada</w:t>
      </w:r>
      <w:r w:rsidR="00B23A1B">
        <w:rPr>
          <w:sz w:val="28"/>
          <w:lang w:val="es-MX"/>
        </w:rPr>
        <w:t xml:space="preserve">, ya que el plazo para presentar la </w:t>
      </w:r>
      <w:r w:rsidR="00351D4E">
        <w:rPr>
          <w:sz w:val="28"/>
          <w:lang w:val="es-MX"/>
        </w:rPr>
        <w:t xml:space="preserve">demanda </w:t>
      </w:r>
      <w:r w:rsidR="00B23A1B">
        <w:rPr>
          <w:sz w:val="28"/>
          <w:lang w:val="es-MX"/>
        </w:rPr>
        <w:t>era el de dos años que prevé el artículo 81, fracción II, de la Ley Sobre el Contrato de Seguro, y no el de</w:t>
      </w:r>
      <w:r w:rsidR="001B33ED">
        <w:rPr>
          <w:sz w:val="28"/>
          <w:lang w:val="es-MX"/>
        </w:rPr>
        <w:t xml:space="preserve"> cinco </w:t>
      </w:r>
      <w:r w:rsidR="00954AAC">
        <w:rPr>
          <w:sz w:val="28"/>
          <w:lang w:val="es-MX"/>
        </w:rPr>
        <w:t xml:space="preserve">de </w:t>
      </w:r>
      <w:r w:rsidR="00B23A1B">
        <w:rPr>
          <w:sz w:val="28"/>
          <w:lang w:val="es-MX"/>
        </w:rPr>
        <w:t>la fracción I, pues el seguro contratado fue “contra la responsabilidad civil”</w:t>
      </w:r>
      <w:r w:rsidR="00954AAC">
        <w:rPr>
          <w:sz w:val="28"/>
          <w:lang w:val="es-MX"/>
        </w:rPr>
        <w:t xml:space="preserve">. Este tipo de seguro </w:t>
      </w:r>
      <w:r w:rsidR="00B23A1B">
        <w:rPr>
          <w:sz w:val="28"/>
          <w:lang w:val="es-MX"/>
        </w:rPr>
        <w:t xml:space="preserve">sirve para hacer frente a los gastos que genera la reclamación de un tercero </w:t>
      </w:r>
      <w:r w:rsidR="00B23A1B">
        <w:rPr>
          <w:sz w:val="28"/>
          <w:lang w:val="es-MX"/>
        </w:rPr>
        <w:lastRenderedPageBreak/>
        <w:t xml:space="preserve">afectado, mientras que el “seguro de vida” tiene como objeto de aseguramiento una persona, </w:t>
      </w:r>
      <w:r w:rsidR="00E7611E">
        <w:rPr>
          <w:sz w:val="28"/>
          <w:lang w:val="es-MX"/>
        </w:rPr>
        <w:t>y</w:t>
      </w:r>
      <w:r w:rsidR="00B23A1B">
        <w:rPr>
          <w:sz w:val="28"/>
          <w:lang w:val="es-MX"/>
        </w:rPr>
        <w:t xml:space="preserve"> la suma asegurada se paga por la muerte del asegurado, no </w:t>
      </w:r>
      <w:r w:rsidR="00AF7B29">
        <w:rPr>
          <w:sz w:val="28"/>
          <w:lang w:val="es-MX"/>
        </w:rPr>
        <w:t xml:space="preserve">la </w:t>
      </w:r>
      <w:r w:rsidR="00B23A1B">
        <w:rPr>
          <w:sz w:val="28"/>
          <w:lang w:val="es-MX"/>
        </w:rPr>
        <w:t>de un tercero.</w:t>
      </w:r>
    </w:p>
    <w:p w14:paraId="05862233" w14:textId="5C0E96FE" w:rsidR="009C28CC" w:rsidRDefault="002E535E" w:rsidP="009C28CC">
      <w:pPr>
        <w:pStyle w:val="corte4fondo"/>
        <w:numPr>
          <w:ilvl w:val="0"/>
          <w:numId w:val="26"/>
        </w:numPr>
        <w:spacing w:before="480" w:after="480" w:line="240" w:lineRule="auto"/>
        <w:rPr>
          <w:sz w:val="28"/>
          <w:lang w:val="es-MX"/>
        </w:rPr>
      </w:pPr>
      <w:r>
        <w:rPr>
          <w:b/>
          <w:bCs/>
          <w:sz w:val="28"/>
          <w:lang w:val="es-MX"/>
        </w:rPr>
        <w:t>Segundo</w:t>
      </w:r>
      <w:r>
        <w:rPr>
          <w:sz w:val="28"/>
          <w:lang w:val="es-MX"/>
        </w:rPr>
        <w:t xml:space="preserve">. </w:t>
      </w:r>
      <w:r w:rsidR="00F626C3">
        <w:rPr>
          <w:sz w:val="28"/>
          <w:lang w:val="es-MX"/>
        </w:rPr>
        <w:t xml:space="preserve">La jueza mercantil incurrió en una violación al procedimiento, pues debió llamar a juicio como </w:t>
      </w:r>
      <w:r w:rsidR="00954AAC">
        <w:rPr>
          <w:sz w:val="28"/>
          <w:lang w:val="es-MX"/>
        </w:rPr>
        <w:t xml:space="preserve">demandados </w:t>
      </w:r>
      <w:r w:rsidR="00F626C3">
        <w:rPr>
          <w:sz w:val="28"/>
          <w:lang w:val="es-MX"/>
        </w:rPr>
        <w:t>al FONADIN y a CAPUFE, al ser las contratantes del seguro y, por lo tanto, existir litisconsorcio pasivo necesario.</w:t>
      </w:r>
    </w:p>
    <w:p w14:paraId="55CF9E22" w14:textId="46825CD9" w:rsidR="00F626C3" w:rsidRDefault="00F626C3" w:rsidP="009C28CC">
      <w:pPr>
        <w:pStyle w:val="corte4fondo"/>
        <w:numPr>
          <w:ilvl w:val="0"/>
          <w:numId w:val="26"/>
        </w:numPr>
        <w:spacing w:before="480" w:after="480" w:line="240" w:lineRule="auto"/>
        <w:rPr>
          <w:sz w:val="28"/>
          <w:lang w:val="es-MX"/>
        </w:rPr>
      </w:pPr>
      <w:r>
        <w:rPr>
          <w:b/>
          <w:bCs/>
          <w:sz w:val="28"/>
          <w:lang w:val="es-MX"/>
        </w:rPr>
        <w:t>Tercero</w:t>
      </w:r>
      <w:r>
        <w:rPr>
          <w:sz w:val="28"/>
          <w:lang w:val="es-MX"/>
        </w:rPr>
        <w:t xml:space="preserve">. </w:t>
      </w:r>
      <w:r w:rsidR="003757D9">
        <w:rPr>
          <w:sz w:val="28"/>
          <w:lang w:val="es-MX"/>
        </w:rPr>
        <w:t xml:space="preserve">La juzgadora no debió declarar la nulidad de la cláusula 6, inciso 11), del contrato de seguro, </w:t>
      </w:r>
      <w:r w:rsidR="0016729A">
        <w:rPr>
          <w:sz w:val="28"/>
          <w:lang w:val="es-MX"/>
        </w:rPr>
        <w:t>que establece la exclusión de pago para el caso de usuarios que se den a la fuga, debido a que no se llamó al juicio a dos de las partes contratantes del seguro: FONADIN y CAPUFE.</w:t>
      </w:r>
    </w:p>
    <w:p w14:paraId="011E8185" w14:textId="611D0599" w:rsidR="00BF11DC" w:rsidRPr="00A86475" w:rsidRDefault="00BF11DC" w:rsidP="009C28CC">
      <w:pPr>
        <w:pStyle w:val="corte4fondo"/>
        <w:numPr>
          <w:ilvl w:val="0"/>
          <w:numId w:val="26"/>
        </w:numPr>
        <w:spacing w:before="480" w:after="480" w:line="240" w:lineRule="auto"/>
        <w:rPr>
          <w:sz w:val="28"/>
          <w:lang w:val="es-MX"/>
        </w:rPr>
      </w:pPr>
      <w:r>
        <w:rPr>
          <w:b/>
          <w:bCs/>
          <w:sz w:val="28"/>
          <w:lang w:val="es-MX"/>
        </w:rPr>
        <w:t>Cuarto</w:t>
      </w:r>
      <w:r>
        <w:rPr>
          <w:sz w:val="28"/>
          <w:lang w:val="es-MX"/>
        </w:rPr>
        <w:t xml:space="preserve">. </w:t>
      </w:r>
      <w:r w:rsidR="007E6E9E">
        <w:rPr>
          <w:sz w:val="28"/>
          <w:lang w:val="es-MX"/>
        </w:rPr>
        <w:t>Contrario a lo que consideró la jueza, el contrato de seguro sí estipula que el tercero dañado debe demostrar que la persona que causó el siniestro pagó la cuota de p</w:t>
      </w:r>
      <w:r w:rsidR="0042159B">
        <w:rPr>
          <w:sz w:val="28"/>
          <w:lang w:val="es-MX"/>
        </w:rPr>
        <w:t>e</w:t>
      </w:r>
      <w:r w:rsidR="007E6E9E">
        <w:rPr>
          <w:sz w:val="28"/>
          <w:lang w:val="es-MX"/>
        </w:rPr>
        <w:t xml:space="preserve">aje correspondiente. Por ende, </w:t>
      </w:r>
      <w:r w:rsidR="0042159B">
        <w:rPr>
          <w:sz w:val="28"/>
          <w:lang w:val="es-MX"/>
        </w:rPr>
        <w:t xml:space="preserve">como la </w:t>
      </w:r>
      <w:r w:rsidR="003C1DC8">
        <w:rPr>
          <w:sz w:val="28"/>
          <w:lang w:val="es-MX"/>
        </w:rPr>
        <w:t xml:space="preserve">parte </w:t>
      </w:r>
      <w:r w:rsidR="0042159B">
        <w:rPr>
          <w:sz w:val="28"/>
          <w:lang w:val="es-MX"/>
        </w:rPr>
        <w:t>actora no lo acreditó</w:t>
      </w:r>
      <w:r w:rsidR="007E6E9E">
        <w:rPr>
          <w:sz w:val="28"/>
          <w:lang w:val="es-MX"/>
        </w:rPr>
        <w:t>, la juzgadora debió declarar la improcedencia de la acción.</w:t>
      </w:r>
    </w:p>
    <w:p w14:paraId="387125B2" w14:textId="207A4599" w:rsidR="008C5DF0" w:rsidRDefault="00A86475" w:rsidP="009C28CC">
      <w:pPr>
        <w:pStyle w:val="corte4fondo"/>
        <w:numPr>
          <w:ilvl w:val="0"/>
          <w:numId w:val="26"/>
        </w:numPr>
        <w:spacing w:before="480" w:after="480" w:line="240" w:lineRule="auto"/>
        <w:rPr>
          <w:sz w:val="28"/>
          <w:lang w:val="es-MX"/>
        </w:rPr>
      </w:pPr>
      <w:r>
        <w:rPr>
          <w:b/>
          <w:bCs/>
          <w:sz w:val="28"/>
          <w:lang w:val="es-MX"/>
        </w:rPr>
        <w:t>Quinto</w:t>
      </w:r>
      <w:r>
        <w:rPr>
          <w:sz w:val="28"/>
          <w:lang w:val="es-MX"/>
        </w:rPr>
        <w:t xml:space="preserve">. </w:t>
      </w:r>
      <w:r w:rsidR="008C5DF0">
        <w:rPr>
          <w:sz w:val="28"/>
          <w:lang w:val="es-MX"/>
        </w:rPr>
        <w:t>La jueza no debió condenar a la aseguradora al pago de daños punitivos, entre otras cosas, por</w:t>
      </w:r>
      <w:r w:rsidR="00125962">
        <w:rPr>
          <w:sz w:val="28"/>
          <w:lang w:val="es-MX"/>
        </w:rPr>
        <w:t xml:space="preserve"> culpa inexcusable de la víctima. Esto, pues </w:t>
      </w:r>
      <w:r w:rsidR="008C5DF0">
        <w:rPr>
          <w:sz w:val="28"/>
          <w:lang w:val="es-MX"/>
        </w:rPr>
        <w:t xml:space="preserve">el solo hecho de que </w:t>
      </w:r>
      <w:r w:rsidR="00125962">
        <w:rPr>
          <w:sz w:val="28"/>
          <w:lang w:val="es-MX"/>
        </w:rPr>
        <w:t xml:space="preserve">el señor </w:t>
      </w:r>
      <w:r w:rsidR="00986601">
        <w:rPr>
          <w:color w:val="FF0000"/>
          <w:sz w:val="28"/>
          <w:lang w:val="es-MX"/>
        </w:rPr>
        <w:t>Persona “B”</w:t>
      </w:r>
      <w:r w:rsidR="00125962" w:rsidRPr="00125962">
        <w:rPr>
          <w:color w:val="FF0000"/>
          <w:sz w:val="28"/>
          <w:lang w:val="es-MX"/>
        </w:rPr>
        <w:t xml:space="preserve"> </w:t>
      </w:r>
      <w:r w:rsidR="008C5DF0">
        <w:rPr>
          <w:sz w:val="28"/>
          <w:lang w:val="es-MX"/>
        </w:rPr>
        <w:t>haya sido encontrad</w:t>
      </w:r>
      <w:r w:rsidR="00125962">
        <w:rPr>
          <w:sz w:val="28"/>
          <w:lang w:val="es-MX"/>
        </w:rPr>
        <w:t>o</w:t>
      </w:r>
      <w:r w:rsidR="008C5DF0">
        <w:rPr>
          <w:sz w:val="28"/>
          <w:lang w:val="es-MX"/>
        </w:rPr>
        <w:t xml:space="preserve"> sobre la cinta asfáltica hace presumir que se introdujo al arroyo de circulación de la carretera sin la debida precaución, ocasionando el accidente. Además, en todo caso, los daños punitivos deben aplicarse a quien ocasionó el daño directo y atropelló a la víctima, no a la aseguradora.</w:t>
      </w:r>
    </w:p>
    <w:p w14:paraId="6FF86782" w14:textId="7E55DDB7" w:rsidR="003849D0" w:rsidRPr="00997846" w:rsidRDefault="00003B0C" w:rsidP="00AE2EFA">
      <w:pPr>
        <w:pStyle w:val="corte4fondo"/>
        <w:numPr>
          <w:ilvl w:val="0"/>
          <w:numId w:val="1"/>
        </w:numPr>
        <w:spacing w:before="480" w:after="480"/>
        <w:ind w:left="0" w:hanging="567"/>
        <w:rPr>
          <w:sz w:val="28"/>
          <w:lang w:val="es-MX"/>
        </w:rPr>
      </w:pPr>
      <w:r>
        <w:rPr>
          <w:b/>
          <w:bCs/>
          <w:sz w:val="28"/>
          <w:lang w:val="es-MX"/>
        </w:rPr>
        <w:t>Trámite del amparo</w:t>
      </w:r>
      <w:r>
        <w:rPr>
          <w:sz w:val="28"/>
          <w:lang w:val="es-MX"/>
        </w:rPr>
        <w:t xml:space="preserve">. El veintiocho de junio de dos mil veintidós, el Magistrado </w:t>
      </w:r>
      <w:proofErr w:type="gramStart"/>
      <w:r>
        <w:rPr>
          <w:sz w:val="28"/>
          <w:lang w:val="es-MX"/>
        </w:rPr>
        <w:t>Presidente</w:t>
      </w:r>
      <w:proofErr w:type="gramEnd"/>
      <w:r>
        <w:rPr>
          <w:sz w:val="28"/>
          <w:lang w:val="es-MX"/>
        </w:rPr>
        <w:t xml:space="preserve"> del Tercer Tribunal Colegiado en Materias Civil y de Trabajo del Quinto Circuito admitió la demanda de amparo directo </w:t>
      </w:r>
      <w:r w:rsidR="00133250">
        <w:rPr>
          <w:sz w:val="28"/>
          <w:lang w:val="es-MX"/>
        </w:rPr>
        <w:t xml:space="preserve">de </w:t>
      </w:r>
      <w:r w:rsidR="002813BB">
        <w:rPr>
          <w:color w:val="FF0000"/>
          <w:sz w:val="28"/>
          <w:lang w:val="es-MX"/>
        </w:rPr>
        <w:t>Aseguradora “A”</w:t>
      </w:r>
      <w:r w:rsidR="00F62861">
        <w:rPr>
          <w:color w:val="FF0000"/>
          <w:sz w:val="28"/>
          <w:lang w:val="es-MX"/>
        </w:rPr>
        <w:t xml:space="preserve"> </w:t>
      </w:r>
      <w:r>
        <w:rPr>
          <w:sz w:val="28"/>
          <w:lang w:val="es-MX"/>
        </w:rPr>
        <w:t>y, el quince de julio siguiente, admitió el amparo adhesivo que promovió la parte actora</w:t>
      </w:r>
      <w:r w:rsidR="008766DE">
        <w:rPr>
          <w:sz w:val="28"/>
          <w:lang w:val="es-MX"/>
        </w:rPr>
        <w:t xml:space="preserve">. En esa demanda adhesiva, la señora </w:t>
      </w:r>
      <w:r w:rsidR="0029394A">
        <w:rPr>
          <w:color w:val="FF0000"/>
          <w:sz w:val="28"/>
          <w:lang w:val="es-MX"/>
        </w:rPr>
        <w:t>Persona “A”</w:t>
      </w:r>
      <w:r w:rsidR="008766DE" w:rsidRPr="00E37F38">
        <w:rPr>
          <w:color w:val="FF0000"/>
          <w:sz w:val="28"/>
          <w:lang w:val="es-MX"/>
        </w:rPr>
        <w:t xml:space="preserve"> </w:t>
      </w:r>
      <w:r w:rsidR="008766DE">
        <w:rPr>
          <w:sz w:val="28"/>
          <w:lang w:val="es-MX"/>
        </w:rPr>
        <w:t xml:space="preserve">formuló como único concepto de violación que la jueza mercantil desestimó </w:t>
      </w:r>
      <w:r w:rsidR="00F75CD6">
        <w:rPr>
          <w:sz w:val="28"/>
          <w:lang w:val="es-MX"/>
        </w:rPr>
        <w:t xml:space="preserve">correctamente </w:t>
      </w:r>
      <w:r w:rsidR="008766DE">
        <w:rPr>
          <w:sz w:val="28"/>
          <w:lang w:val="es-MX"/>
        </w:rPr>
        <w:t>la excepción de prescripción</w:t>
      </w:r>
      <w:r w:rsidR="00F75CD6">
        <w:rPr>
          <w:sz w:val="28"/>
          <w:lang w:val="es-MX"/>
        </w:rPr>
        <w:t xml:space="preserve">, </w:t>
      </w:r>
      <w:r w:rsidR="006F3353">
        <w:rPr>
          <w:sz w:val="28"/>
          <w:lang w:val="es-MX"/>
        </w:rPr>
        <w:t>pero</w:t>
      </w:r>
      <w:r w:rsidR="00F75CD6">
        <w:rPr>
          <w:sz w:val="28"/>
          <w:lang w:val="es-MX"/>
        </w:rPr>
        <w:t xml:space="preserve"> </w:t>
      </w:r>
      <w:r w:rsidR="006F3353">
        <w:rPr>
          <w:sz w:val="28"/>
          <w:lang w:val="es-MX"/>
        </w:rPr>
        <w:t>sus consideraciones fueron incompletas</w:t>
      </w:r>
      <w:r w:rsidR="00C8728B">
        <w:rPr>
          <w:sz w:val="28"/>
          <w:lang w:val="es-MX"/>
        </w:rPr>
        <w:t xml:space="preserve"> </w:t>
      </w:r>
      <w:r w:rsidR="00E37F38">
        <w:rPr>
          <w:sz w:val="28"/>
          <w:lang w:val="es-MX"/>
        </w:rPr>
        <w:t>ya que</w:t>
      </w:r>
      <w:r w:rsidR="008766DE">
        <w:rPr>
          <w:sz w:val="28"/>
          <w:lang w:val="es-MX"/>
        </w:rPr>
        <w:t xml:space="preserve"> </w:t>
      </w:r>
      <w:r w:rsidR="0054078E">
        <w:rPr>
          <w:sz w:val="28"/>
          <w:lang w:val="es-MX"/>
        </w:rPr>
        <w:t xml:space="preserve">para llegar a esa </w:t>
      </w:r>
      <w:r w:rsidR="0054078E">
        <w:rPr>
          <w:sz w:val="28"/>
          <w:lang w:val="es-MX"/>
        </w:rPr>
        <w:lastRenderedPageBreak/>
        <w:t xml:space="preserve">conclusión </w:t>
      </w:r>
      <w:r w:rsidR="008766DE">
        <w:rPr>
          <w:sz w:val="28"/>
          <w:lang w:val="es-MX"/>
        </w:rPr>
        <w:t xml:space="preserve">no tomó en </w:t>
      </w:r>
      <w:r w:rsidR="008572C4">
        <w:rPr>
          <w:sz w:val="28"/>
          <w:lang w:val="es-MX"/>
        </w:rPr>
        <w:t>cuenta</w:t>
      </w:r>
      <w:r w:rsidR="008766DE">
        <w:rPr>
          <w:sz w:val="28"/>
          <w:lang w:val="es-MX"/>
        </w:rPr>
        <w:t xml:space="preserve"> que</w:t>
      </w:r>
      <w:r w:rsidR="00E00A3A">
        <w:rPr>
          <w:sz w:val="28"/>
          <w:lang w:val="es-MX"/>
        </w:rPr>
        <w:t xml:space="preserve"> dentro del juicio</w:t>
      </w:r>
      <w:r w:rsidR="008766DE">
        <w:rPr>
          <w:sz w:val="28"/>
          <w:lang w:val="es-MX"/>
        </w:rPr>
        <w:t xml:space="preserve"> argumentó que, en materia de seguros, cuando </w:t>
      </w:r>
      <w:r w:rsidR="003E3F1E">
        <w:rPr>
          <w:sz w:val="28"/>
          <w:lang w:val="es-MX"/>
        </w:rPr>
        <w:t>el reclamo se vincula con la pérdida de una vida</w:t>
      </w:r>
      <w:r w:rsidR="008766DE">
        <w:rPr>
          <w:sz w:val="28"/>
          <w:lang w:val="es-MX"/>
        </w:rPr>
        <w:t xml:space="preserve"> se debe </w:t>
      </w:r>
      <w:r w:rsidR="00226CCC">
        <w:rPr>
          <w:sz w:val="28"/>
          <w:lang w:val="es-MX"/>
        </w:rPr>
        <w:t>aplicar</w:t>
      </w:r>
      <w:r w:rsidR="00232B48">
        <w:rPr>
          <w:sz w:val="28"/>
          <w:lang w:val="es-MX"/>
        </w:rPr>
        <w:t xml:space="preserve"> </w:t>
      </w:r>
      <w:r w:rsidR="008766DE">
        <w:rPr>
          <w:sz w:val="28"/>
          <w:lang w:val="es-MX"/>
        </w:rPr>
        <w:t xml:space="preserve">el </w:t>
      </w:r>
      <w:r w:rsidR="006E15F5">
        <w:rPr>
          <w:sz w:val="28"/>
          <w:lang w:val="es-MX"/>
        </w:rPr>
        <w:t>plazo</w:t>
      </w:r>
      <w:r w:rsidR="008766DE">
        <w:rPr>
          <w:sz w:val="28"/>
          <w:lang w:val="es-MX"/>
        </w:rPr>
        <w:t xml:space="preserve"> </w:t>
      </w:r>
      <w:r w:rsidR="00E35E36">
        <w:rPr>
          <w:sz w:val="28"/>
          <w:lang w:val="es-MX"/>
        </w:rPr>
        <w:t xml:space="preserve">de prescripción más amplio, que es </w:t>
      </w:r>
      <w:r w:rsidR="008766DE">
        <w:rPr>
          <w:sz w:val="28"/>
          <w:lang w:val="es-MX"/>
        </w:rPr>
        <w:t>de cinco años.</w:t>
      </w:r>
    </w:p>
    <w:p w14:paraId="374D2E06" w14:textId="160CBDED" w:rsidR="000B4461" w:rsidRDefault="00937B54" w:rsidP="000B4461">
      <w:pPr>
        <w:pStyle w:val="corte4fondo"/>
        <w:numPr>
          <w:ilvl w:val="0"/>
          <w:numId w:val="1"/>
        </w:numPr>
        <w:spacing w:before="480" w:after="480"/>
        <w:ind w:left="0" w:hanging="567"/>
        <w:rPr>
          <w:sz w:val="28"/>
          <w:lang w:val="es-MX"/>
        </w:rPr>
      </w:pPr>
      <w:r>
        <w:rPr>
          <w:b/>
          <w:bCs/>
          <w:sz w:val="28"/>
          <w:lang w:val="es-MX"/>
        </w:rPr>
        <w:t>Sentencia recurrida</w:t>
      </w:r>
      <w:r>
        <w:rPr>
          <w:sz w:val="28"/>
          <w:lang w:val="es-MX"/>
        </w:rPr>
        <w:t xml:space="preserve">. </w:t>
      </w:r>
      <w:r w:rsidR="00337D46">
        <w:rPr>
          <w:sz w:val="28"/>
          <w:lang w:val="es-MX"/>
        </w:rPr>
        <w:t xml:space="preserve">El dos de marzo de dos mil veintitrés, el Tribunal Colegiado emitió </w:t>
      </w:r>
      <w:r w:rsidR="00843A58">
        <w:rPr>
          <w:sz w:val="28"/>
          <w:lang w:val="es-MX"/>
        </w:rPr>
        <w:t xml:space="preserve">la </w:t>
      </w:r>
      <w:r w:rsidR="00337D46">
        <w:rPr>
          <w:sz w:val="28"/>
          <w:lang w:val="es-MX"/>
        </w:rPr>
        <w:t xml:space="preserve">sentencia en la que le concedió la protección constitucional a </w:t>
      </w:r>
      <w:r w:rsidR="00E23D5F">
        <w:rPr>
          <w:rFonts w:cs="Arial"/>
          <w:bCs/>
          <w:color w:val="FF0000"/>
          <w:sz w:val="28"/>
          <w:szCs w:val="28"/>
          <w:lang w:val="es-MX"/>
        </w:rPr>
        <w:t>Aseguradora “A”</w:t>
      </w:r>
      <w:r w:rsidR="00337D46">
        <w:rPr>
          <w:sz w:val="28"/>
          <w:lang w:val="es-MX"/>
        </w:rPr>
        <w:t xml:space="preserve"> </w:t>
      </w:r>
      <w:r w:rsidR="000B4461">
        <w:rPr>
          <w:sz w:val="28"/>
          <w:lang w:val="es-MX"/>
        </w:rPr>
        <w:t xml:space="preserve">para efectos de que la jueza mercantil dejara insubsistente la resolución reclamada y emitiera otra en la que, al analizar la excepción de prescripción considerara </w:t>
      </w:r>
      <w:r w:rsidR="00655BBC">
        <w:rPr>
          <w:sz w:val="28"/>
          <w:lang w:val="es-MX"/>
        </w:rPr>
        <w:t xml:space="preserve">aplicable el plazo </w:t>
      </w:r>
      <w:r w:rsidR="000B4461">
        <w:rPr>
          <w:sz w:val="28"/>
          <w:lang w:val="es-MX"/>
        </w:rPr>
        <w:t xml:space="preserve">de dos años que establece el artículo 81, fracción II, de la Ley Sobre el Contrato de Seguro, y no </w:t>
      </w:r>
      <w:r w:rsidR="00545C8B">
        <w:rPr>
          <w:sz w:val="28"/>
          <w:lang w:val="es-MX"/>
        </w:rPr>
        <w:t xml:space="preserve">el de </w:t>
      </w:r>
      <w:r w:rsidR="000B4461">
        <w:rPr>
          <w:sz w:val="28"/>
          <w:lang w:val="es-MX"/>
        </w:rPr>
        <w:t xml:space="preserve">cinco </w:t>
      </w:r>
      <w:r w:rsidR="00545C8B">
        <w:rPr>
          <w:sz w:val="28"/>
          <w:lang w:val="es-MX"/>
        </w:rPr>
        <w:t xml:space="preserve">que prevé </w:t>
      </w:r>
      <w:r w:rsidR="000B4461">
        <w:rPr>
          <w:sz w:val="28"/>
          <w:lang w:val="es-MX"/>
        </w:rPr>
        <w:t xml:space="preserve">su fracción I; asimismo, le negó el amparo a la quejosa adhesiva. </w:t>
      </w:r>
      <w:r w:rsidR="00220CE5">
        <w:rPr>
          <w:sz w:val="28"/>
          <w:lang w:val="es-MX"/>
        </w:rPr>
        <w:t xml:space="preserve">Todo lo </w:t>
      </w:r>
      <w:r w:rsidR="000B4461">
        <w:rPr>
          <w:sz w:val="28"/>
          <w:lang w:val="es-MX"/>
        </w:rPr>
        <w:t xml:space="preserve">anterior, conforme a las siguientes consideraciones </w:t>
      </w:r>
      <w:r w:rsidR="00677C9F">
        <w:rPr>
          <w:sz w:val="28"/>
          <w:lang w:val="es-MX"/>
        </w:rPr>
        <w:t>esenciales</w:t>
      </w:r>
      <w:r w:rsidR="000B4461">
        <w:rPr>
          <w:sz w:val="28"/>
          <w:lang w:val="es-MX"/>
        </w:rPr>
        <w:t>:</w:t>
      </w:r>
    </w:p>
    <w:p w14:paraId="7DB685DC" w14:textId="1E712462" w:rsidR="000B4461" w:rsidRDefault="003542E1" w:rsidP="00D21F84">
      <w:pPr>
        <w:pStyle w:val="corte4fondo"/>
        <w:numPr>
          <w:ilvl w:val="0"/>
          <w:numId w:val="27"/>
        </w:numPr>
        <w:spacing w:before="480" w:after="480" w:line="240" w:lineRule="auto"/>
        <w:rPr>
          <w:sz w:val="28"/>
          <w:lang w:val="es-MX"/>
        </w:rPr>
      </w:pPr>
      <w:r>
        <w:rPr>
          <w:sz w:val="28"/>
          <w:lang w:val="es-MX"/>
        </w:rPr>
        <w:t xml:space="preserve">La jueza responsable varió la naturaleza de la cobertura amparada por </w:t>
      </w:r>
      <w:r w:rsidR="0049744E">
        <w:rPr>
          <w:sz w:val="28"/>
          <w:lang w:val="es-MX"/>
        </w:rPr>
        <w:t xml:space="preserve">el contrato </w:t>
      </w:r>
      <w:r>
        <w:rPr>
          <w:sz w:val="28"/>
          <w:lang w:val="es-MX"/>
        </w:rPr>
        <w:t xml:space="preserve">y, con base en esa variación, aplicó la regla de prescripción </w:t>
      </w:r>
      <w:r w:rsidR="00B71533">
        <w:rPr>
          <w:sz w:val="28"/>
          <w:lang w:val="es-MX"/>
        </w:rPr>
        <w:t>que opera par</w:t>
      </w:r>
      <w:r>
        <w:rPr>
          <w:sz w:val="28"/>
          <w:lang w:val="es-MX"/>
        </w:rPr>
        <w:t xml:space="preserve">a los seguros de vida, </w:t>
      </w:r>
      <w:r w:rsidR="00EB2169">
        <w:rPr>
          <w:sz w:val="28"/>
          <w:lang w:val="es-MX"/>
        </w:rPr>
        <w:t xml:space="preserve">al considerar que el siniestro lo constituyó el fallecimiento del señor </w:t>
      </w:r>
      <w:r w:rsidR="00EA693C">
        <w:rPr>
          <w:color w:val="FF0000"/>
          <w:sz w:val="28"/>
          <w:lang w:val="es-MX"/>
        </w:rPr>
        <w:t>Persona “B”</w:t>
      </w:r>
      <w:r w:rsidR="00EB2169">
        <w:rPr>
          <w:sz w:val="28"/>
          <w:lang w:val="es-MX"/>
        </w:rPr>
        <w:t xml:space="preserve">. </w:t>
      </w:r>
    </w:p>
    <w:p w14:paraId="68EE53B2" w14:textId="635E9C24" w:rsidR="006A37F8" w:rsidRDefault="00B71533" w:rsidP="00D21F84">
      <w:pPr>
        <w:pStyle w:val="corte4fondo"/>
        <w:numPr>
          <w:ilvl w:val="0"/>
          <w:numId w:val="27"/>
        </w:numPr>
        <w:spacing w:before="480" w:after="480" w:line="240" w:lineRule="auto"/>
        <w:rPr>
          <w:sz w:val="28"/>
          <w:lang w:val="es-MX"/>
        </w:rPr>
      </w:pPr>
      <w:r>
        <w:rPr>
          <w:sz w:val="28"/>
          <w:lang w:val="es-MX"/>
        </w:rPr>
        <w:t>E</w:t>
      </w:r>
      <w:r w:rsidR="006A37F8">
        <w:rPr>
          <w:sz w:val="28"/>
          <w:lang w:val="es-MX"/>
        </w:rPr>
        <w:t xml:space="preserve">l contrato base de la acción es un seguro </w:t>
      </w:r>
      <w:r w:rsidR="007321E2">
        <w:rPr>
          <w:sz w:val="28"/>
          <w:lang w:val="es-MX"/>
        </w:rPr>
        <w:t>“</w:t>
      </w:r>
      <w:r w:rsidR="006A37F8">
        <w:rPr>
          <w:sz w:val="28"/>
          <w:lang w:val="es-MX"/>
        </w:rPr>
        <w:t xml:space="preserve">contra </w:t>
      </w:r>
      <w:r w:rsidR="007321E2">
        <w:rPr>
          <w:sz w:val="28"/>
          <w:lang w:val="es-MX"/>
        </w:rPr>
        <w:t xml:space="preserve">la </w:t>
      </w:r>
      <w:r w:rsidR="006A37F8">
        <w:rPr>
          <w:sz w:val="28"/>
          <w:lang w:val="es-MX"/>
        </w:rPr>
        <w:t>responsabilidad</w:t>
      </w:r>
      <w:r w:rsidR="007321E2">
        <w:rPr>
          <w:sz w:val="28"/>
          <w:lang w:val="es-MX"/>
        </w:rPr>
        <w:t>”</w:t>
      </w:r>
      <w:r w:rsidR="006A37F8">
        <w:rPr>
          <w:sz w:val="28"/>
          <w:lang w:val="es-MX"/>
        </w:rPr>
        <w:t xml:space="preserve"> y no de vida, pues conforme a la Ley Sobre el Contrato de Seguro, los distintos tipos de seguros tienen características especiales, entre las cuales destaca que los seguros </w:t>
      </w:r>
      <w:r>
        <w:rPr>
          <w:sz w:val="28"/>
          <w:lang w:val="es-MX"/>
        </w:rPr>
        <w:t>“</w:t>
      </w:r>
      <w:r w:rsidR="006A37F8">
        <w:rPr>
          <w:sz w:val="28"/>
          <w:lang w:val="es-MX"/>
        </w:rPr>
        <w:t>sobre las personas</w:t>
      </w:r>
      <w:r>
        <w:rPr>
          <w:sz w:val="28"/>
          <w:lang w:val="es-MX"/>
        </w:rPr>
        <w:t>”</w:t>
      </w:r>
      <w:r w:rsidR="006A37F8">
        <w:rPr>
          <w:sz w:val="28"/>
          <w:lang w:val="es-MX"/>
        </w:rPr>
        <w:t xml:space="preserve"> comprenden los distintos riesgos que afectan a la persona del asegurado, en su existencia, integridad personal, salud o vigor vital, de lo que se obtiene que es la propia asegurada, ante quien responde la empresa aseguradora.</w:t>
      </w:r>
    </w:p>
    <w:p w14:paraId="0B1C479E" w14:textId="603E4849" w:rsidR="003542E1" w:rsidRDefault="006A37F8" w:rsidP="00D21F84">
      <w:pPr>
        <w:pStyle w:val="corte4fondo"/>
        <w:numPr>
          <w:ilvl w:val="0"/>
          <w:numId w:val="27"/>
        </w:numPr>
        <w:spacing w:before="480" w:after="480" w:line="240" w:lineRule="auto"/>
        <w:rPr>
          <w:sz w:val="28"/>
          <w:lang w:val="es-MX"/>
        </w:rPr>
      </w:pPr>
      <w:r>
        <w:rPr>
          <w:sz w:val="28"/>
          <w:lang w:val="es-MX"/>
        </w:rPr>
        <w:t xml:space="preserve">Por otra parte, los seguros </w:t>
      </w:r>
      <w:r w:rsidR="00B71533">
        <w:rPr>
          <w:sz w:val="28"/>
          <w:lang w:val="es-MX"/>
        </w:rPr>
        <w:t>“</w:t>
      </w:r>
      <w:r>
        <w:rPr>
          <w:sz w:val="28"/>
          <w:lang w:val="es-MX"/>
        </w:rPr>
        <w:t>contra la responsabilidad</w:t>
      </w:r>
      <w:r w:rsidR="00B71533">
        <w:rPr>
          <w:sz w:val="28"/>
          <w:lang w:val="es-MX"/>
        </w:rPr>
        <w:t>”</w:t>
      </w:r>
      <w:r>
        <w:rPr>
          <w:sz w:val="28"/>
          <w:lang w:val="es-MX"/>
        </w:rPr>
        <w:t xml:space="preserve"> tienen como objeto cubrir a terceros ajenos a la contratación de la póliza, la indemnización que correspondería cubrir al asegurado, como consecuencia del daño previsto en el contrato de seguro.</w:t>
      </w:r>
    </w:p>
    <w:p w14:paraId="3E71CDC0" w14:textId="1B3C5BF8" w:rsidR="006A37F8" w:rsidRDefault="00A818D7" w:rsidP="00D21F84">
      <w:pPr>
        <w:pStyle w:val="corte4fondo"/>
        <w:numPr>
          <w:ilvl w:val="0"/>
          <w:numId w:val="27"/>
        </w:numPr>
        <w:spacing w:before="480" w:after="480" w:line="240" w:lineRule="auto"/>
        <w:rPr>
          <w:sz w:val="28"/>
          <w:lang w:val="es-MX"/>
        </w:rPr>
      </w:pPr>
      <w:r>
        <w:rPr>
          <w:sz w:val="28"/>
          <w:lang w:val="es-MX"/>
        </w:rPr>
        <w:lastRenderedPageBreak/>
        <w:t xml:space="preserve">Así, contrariamente a lo aseverado por la responsable, la póliza de seguro basal, de acuerdo con su naturaleza, no constituye una sobre las personas (seguro de vida), sino un seguro </w:t>
      </w:r>
      <w:r w:rsidR="00C76F3E">
        <w:rPr>
          <w:sz w:val="28"/>
          <w:lang w:val="es-MX"/>
        </w:rPr>
        <w:t>“</w:t>
      </w:r>
      <w:r>
        <w:rPr>
          <w:sz w:val="28"/>
          <w:lang w:val="es-MX"/>
        </w:rPr>
        <w:t xml:space="preserve">contra </w:t>
      </w:r>
      <w:r w:rsidR="00B1023D">
        <w:rPr>
          <w:sz w:val="28"/>
          <w:lang w:val="es-MX"/>
        </w:rPr>
        <w:t xml:space="preserve">la </w:t>
      </w:r>
      <w:r>
        <w:rPr>
          <w:sz w:val="28"/>
          <w:lang w:val="es-MX"/>
        </w:rPr>
        <w:t>responsabilidad</w:t>
      </w:r>
      <w:r w:rsidR="00C76F3E">
        <w:rPr>
          <w:sz w:val="28"/>
          <w:lang w:val="es-MX"/>
        </w:rPr>
        <w:t>”</w:t>
      </w:r>
      <w:r>
        <w:rPr>
          <w:sz w:val="28"/>
          <w:lang w:val="es-MX"/>
        </w:rPr>
        <w:t>, lo que implica que el análisis de la prescripción debió efectuarse en términos de lo dispuesto por el artículo 81, fracción II, de la Ley Sobre el Contrato de Seguro, y no en términos de lo dispuesto en la fracción I, del mismo artículo.</w:t>
      </w:r>
    </w:p>
    <w:p w14:paraId="6B60C03B" w14:textId="5AC4AE87" w:rsidR="00A818D7" w:rsidRDefault="00A818D7" w:rsidP="00D21F84">
      <w:pPr>
        <w:pStyle w:val="corte4fondo"/>
        <w:numPr>
          <w:ilvl w:val="0"/>
          <w:numId w:val="27"/>
        </w:numPr>
        <w:spacing w:before="480" w:after="480" w:line="240" w:lineRule="auto"/>
        <w:rPr>
          <w:sz w:val="28"/>
          <w:lang w:val="es-MX"/>
        </w:rPr>
      </w:pPr>
      <w:r>
        <w:rPr>
          <w:sz w:val="28"/>
          <w:lang w:val="es-MX"/>
        </w:rPr>
        <w:t xml:space="preserve">Adicionalmente, el artículo 83 de la propia Ley Sobre el Contrato de Seguro prohíbe que </w:t>
      </w:r>
      <w:r w:rsidR="00C00131">
        <w:rPr>
          <w:sz w:val="28"/>
          <w:lang w:val="es-MX"/>
        </w:rPr>
        <w:t xml:space="preserve">se realicen interpretaciones que impliquen variar </w:t>
      </w:r>
      <w:r w:rsidR="00BC25D9">
        <w:rPr>
          <w:sz w:val="28"/>
          <w:lang w:val="es-MX"/>
        </w:rPr>
        <w:t xml:space="preserve">la naturaleza de los contratos para los efectos de ampliar o reducir los plazos de prescripción que prevé el artículo 81 de </w:t>
      </w:r>
      <w:r w:rsidR="004B3F0C">
        <w:rPr>
          <w:sz w:val="28"/>
          <w:lang w:val="es-MX"/>
        </w:rPr>
        <w:t>esa norma</w:t>
      </w:r>
      <w:r w:rsidR="00BC25D9">
        <w:rPr>
          <w:sz w:val="28"/>
          <w:lang w:val="es-MX"/>
        </w:rPr>
        <w:t>. Por lo tanto, las disposiciones que contemplan esos plazos “son de aplicación e interpretación estricta”.</w:t>
      </w:r>
    </w:p>
    <w:p w14:paraId="1D8DB4B3" w14:textId="196900D2" w:rsidR="00282CB6" w:rsidRDefault="00282CB6" w:rsidP="0049744E">
      <w:pPr>
        <w:pStyle w:val="corte4fondo"/>
        <w:numPr>
          <w:ilvl w:val="0"/>
          <w:numId w:val="27"/>
        </w:numPr>
        <w:spacing w:before="480" w:after="480" w:line="240" w:lineRule="auto"/>
        <w:rPr>
          <w:sz w:val="28"/>
          <w:lang w:val="es-MX"/>
        </w:rPr>
      </w:pPr>
      <w:r>
        <w:rPr>
          <w:sz w:val="28"/>
          <w:lang w:val="es-MX"/>
        </w:rPr>
        <w:t xml:space="preserve">Ante tal resultado en el amparo principal, </w:t>
      </w:r>
      <w:r w:rsidR="00C76F3E">
        <w:rPr>
          <w:sz w:val="28"/>
          <w:lang w:val="es-MX"/>
        </w:rPr>
        <w:t xml:space="preserve">debe concederse la protección constitucional y </w:t>
      </w:r>
      <w:r w:rsidR="00B54804">
        <w:rPr>
          <w:sz w:val="28"/>
          <w:lang w:val="es-MX"/>
        </w:rPr>
        <w:t>es innecesario el estudio de los conceptos de violación restantes.</w:t>
      </w:r>
    </w:p>
    <w:p w14:paraId="75781336" w14:textId="71D9A78A" w:rsidR="00B54804" w:rsidRDefault="00C76F3E" w:rsidP="0049744E">
      <w:pPr>
        <w:pStyle w:val="corte4fondo"/>
        <w:numPr>
          <w:ilvl w:val="0"/>
          <w:numId w:val="27"/>
        </w:numPr>
        <w:spacing w:before="480" w:after="480" w:line="240" w:lineRule="auto"/>
        <w:rPr>
          <w:sz w:val="28"/>
          <w:lang w:val="es-MX"/>
        </w:rPr>
      </w:pPr>
      <w:r>
        <w:rPr>
          <w:sz w:val="28"/>
          <w:lang w:val="es-MX"/>
        </w:rPr>
        <w:t xml:space="preserve">Por otra parte, debe negarse el amparo adhesivo, pues </w:t>
      </w:r>
      <w:r w:rsidR="00B54804">
        <w:rPr>
          <w:sz w:val="28"/>
          <w:lang w:val="es-MX"/>
        </w:rPr>
        <w:t xml:space="preserve">es infundado el concepto de violación que formula la señora </w:t>
      </w:r>
      <w:r w:rsidR="00751B74">
        <w:rPr>
          <w:rFonts w:cs="Arial"/>
          <w:bCs/>
          <w:color w:val="FF0000"/>
          <w:sz w:val="28"/>
          <w:szCs w:val="28"/>
          <w:lang w:val="es-MX"/>
        </w:rPr>
        <w:t>Persona “A”</w:t>
      </w:r>
      <w:r w:rsidR="00B54804">
        <w:rPr>
          <w:sz w:val="28"/>
          <w:lang w:val="es-MX"/>
        </w:rPr>
        <w:t xml:space="preserve"> </w:t>
      </w:r>
      <w:r w:rsidR="00EC59C0">
        <w:rPr>
          <w:sz w:val="28"/>
          <w:lang w:val="es-MX"/>
        </w:rPr>
        <w:t xml:space="preserve">en donde pide </w:t>
      </w:r>
      <w:r w:rsidR="00E05424">
        <w:rPr>
          <w:sz w:val="28"/>
          <w:lang w:val="es-MX"/>
        </w:rPr>
        <w:t>aplicar el plazo de cinco años sobre el de dos, atendiendo al mayor beneficio para la víctima cuando la reclamación sea inherente a su vida.</w:t>
      </w:r>
    </w:p>
    <w:p w14:paraId="2EB63A4B" w14:textId="47C6A526" w:rsidR="0039364C" w:rsidRPr="00496801" w:rsidRDefault="00E05424" w:rsidP="00A84D1C">
      <w:pPr>
        <w:pStyle w:val="corte4fondo"/>
        <w:numPr>
          <w:ilvl w:val="0"/>
          <w:numId w:val="27"/>
        </w:numPr>
        <w:spacing w:before="480" w:after="480" w:line="240" w:lineRule="auto"/>
        <w:rPr>
          <w:sz w:val="28"/>
          <w:lang w:val="es-MX"/>
        </w:rPr>
      </w:pPr>
      <w:r w:rsidRPr="00496801">
        <w:rPr>
          <w:sz w:val="28"/>
          <w:lang w:val="es-MX"/>
        </w:rPr>
        <w:t xml:space="preserve">Esto, </w:t>
      </w:r>
      <w:r w:rsidR="000B53E2">
        <w:rPr>
          <w:sz w:val="28"/>
          <w:lang w:val="es-MX"/>
        </w:rPr>
        <w:t xml:space="preserve">pues </w:t>
      </w:r>
      <w:r w:rsidRPr="00496801">
        <w:rPr>
          <w:sz w:val="28"/>
          <w:lang w:val="es-MX"/>
        </w:rPr>
        <w:t xml:space="preserve">el artículo 83 de la Ley Sobre el Contrato de Seguro </w:t>
      </w:r>
      <w:r w:rsidR="00496801" w:rsidRPr="00496801">
        <w:rPr>
          <w:sz w:val="28"/>
          <w:lang w:val="es-MX"/>
        </w:rPr>
        <w:t>lo prohíbe</w:t>
      </w:r>
      <w:r w:rsidR="000B53E2">
        <w:rPr>
          <w:sz w:val="28"/>
          <w:lang w:val="es-MX"/>
        </w:rPr>
        <w:t>. A</w:t>
      </w:r>
      <w:r w:rsidR="00496801">
        <w:rPr>
          <w:sz w:val="28"/>
          <w:lang w:val="es-MX"/>
        </w:rPr>
        <w:t>demás</w:t>
      </w:r>
      <w:r w:rsidR="0039364C" w:rsidRPr="00496801">
        <w:rPr>
          <w:sz w:val="28"/>
          <w:lang w:val="es-MX"/>
        </w:rPr>
        <w:t xml:space="preserve">, </w:t>
      </w:r>
      <w:r w:rsidR="000B53E2">
        <w:rPr>
          <w:sz w:val="28"/>
          <w:lang w:val="es-MX"/>
        </w:rPr>
        <w:t xml:space="preserve">porque </w:t>
      </w:r>
      <w:r w:rsidR="0039364C" w:rsidRPr="00496801">
        <w:rPr>
          <w:sz w:val="28"/>
          <w:lang w:val="es-MX"/>
        </w:rPr>
        <w:t xml:space="preserve">contrario a lo que la señora </w:t>
      </w:r>
      <w:r w:rsidR="00A134DD">
        <w:rPr>
          <w:rFonts w:cs="Arial"/>
          <w:bCs/>
          <w:color w:val="FF0000"/>
          <w:sz w:val="28"/>
          <w:szCs w:val="28"/>
          <w:lang w:val="es-MX"/>
        </w:rPr>
        <w:t>Persona</w:t>
      </w:r>
      <w:r w:rsidR="00BE747D">
        <w:rPr>
          <w:rFonts w:cs="Arial"/>
          <w:bCs/>
          <w:color w:val="FF0000"/>
          <w:sz w:val="28"/>
          <w:szCs w:val="28"/>
          <w:lang w:val="es-MX"/>
        </w:rPr>
        <w:t xml:space="preserve"> “A”</w:t>
      </w:r>
      <w:r w:rsidR="0039364C" w:rsidRPr="00496801">
        <w:rPr>
          <w:sz w:val="28"/>
          <w:lang w:val="es-MX"/>
        </w:rPr>
        <w:t xml:space="preserve"> argumenta, no existe una justificación para distinguir los </w:t>
      </w:r>
      <w:r w:rsidR="0039364C" w:rsidRPr="00496801">
        <w:rPr>
          <w:i/>
          <w:iCs/>
          <w:sz w:val="28"/>
          <w:lang w:val="es-MX"/>
        </w:rPr>
        <w:t>derechos afectados</w:t>
      </w:r>
      <w:r w:rsidR="0039364C" w:rsidRPr="00496801">
        <w:rPr>
          <w:sz w:val="28"/>
          <w:lang w:val="es-MX"/>
        </w:rPr>
        <w:t xml:space="preserve"> </w:t>
      </w:r>
      <w:r w:rsidR="00793411" w:rsidRPr="00496801">
        <w:rPr>
          <w:sz w:val="28"/>
          <w:lang w:val="es-MX"/>
        </w:rPr>
        <w:t xml:space="preserve">o el </w:t>
      </w:r>
      <w:r w:rsidR="00793411" w:rsidRPr="00496801">
        <w:rPr>
          <w:i/>
          <w:iCs/>
          <w:sz w:val="28"/>
          <w:lang w:val="es-MX"/>
        </w:rPr>
        <w:t>tipo de daño</w:t>
      </w:r>
      <w:r w:rsidR="00793411" w:rsidRPr="00496801">
        <w:rPr>
          <w:sz w:val="28"/>
          <w:lang w:val="es-MX"/>
        </w:rPr>
        <w:t xml:space="preserve"> </w:t>
      </w:r>
      <w:r w:rsidR="0039364C" w:rsidRPr="00496801">
        <w:rPr>
          <w:sz w:val="28"/>
          <w:lang w:val="es-MX"/>
        </w:rPr>
        <w:t>para resolver cuándo sí debe aplicarse el plazo genérico de dos años, y cuándo el de cinco.</w:t>
      </w:r>
    </w:p>
    <w:p w14:paraId="00AA57E0" w14:textId="6A13CBE6" w:rsidR="007F413F" w:rsidRPr="007F1B2F" w:rsidRDefault="00D21F84" w:rsidP="00AE2EFA">
      <w:pPr>
        <w:pStyle w:val="corte4fondo"/>
        <w:numPr>
          <w:ilvl w:val="0"/>
          <w:numId w:val="1"/>
        </w:numPr>
        <w:spacing w:before="480" w:after="480"/>
        <w:ind w:left="0" w:hanging="567"/>
        <w:rPr>
          <w:sz w:val="28"/>
          <w:szCs w:val="28"/>
          <w:lang w:val="es-MX"/>
        </w:rPr>
      </w:pPr>
      <w:r>
        <w:rPr>
          <w:b/>
          <w:bCs/>
          <w:sz w:val="28"/>
          <w:lang w:val="es-MX"/>
        </w:rPr>
        <w:t>Recurso de revisión</w:t>
      </w:r>
      <w:r w:rsidR="001811DB">
        <w:rPr>
          <w:b/>
          <w:bCs/>
          <w:sz w:val="28"/>
          <w:lang w:val="es-MX"/>
        </w:rPr>
        <w:t xml:space="preserve"> (expediente 2128/2023)</w:t>
      </w:r>
      <w:r>
        <w:rPr>
          <w:sz w:val="28"/>
          <w:lang w:val="es-MX"/>
        </w:rPr>
        <w:t>. Inconforme</w:t>
      </w:r>
      <w:r w:rsidR="00BF4EAA">
        <w:rPr>
          <w:sz w:val="28"/>
          <w:lang w:val="es-MX"/>
        </w:rPr>
        <w:t xml:space="preserve">, </w:t>
      </w:r>
      <w:r>
        <w:rPr>
          <w:sz w:val="28"/>
          <w:lang w:val="es-MX"/>
        </w:rPr>
        <w:t xml:space="preserve">el veintiuno de marzo de dos mil veintitrés, la señora </w:t>
      </w:r>
      <w:r w:rsidR="00144CDC">
        <w:rPr>
          <w:rFonts w:cs="Arial"/>
          <w:bCs/>
          <w:color w:val="FF0000"/>
          <w:sz w:val="28"/>
          <w:szCs w:val="28"/>
          <w:lang w:val="es-MX"/>
        </w:rPr>
        <w:t>Persona “</w:t>
      </w:r>
      <w:r w:rsidR="00830280">
        <w:rPr>
          <w:rFonts w:cs="Arial"/>
          <w:bCs/>
          <w:color w:val="FF0000"/>
          <w:sz w:val="28"/>
          <w:szCs w:val="28"/>
          <w:lang w:val="es-MX"/>
        </w:rPr>
        <w:t>A”</w:t>
      </w:r>
      <w:r>
        <w:rPr>
          <w:sz w:val="28"/>
          <w:lang w:val="es-MX"/>
        </w:rPr>
        <w:t xml:space="preserve"> —por conducto de su autorizado en amplios términos del artículo 12 de la Ley de Amparo, </w:t>
      </w:r>
      <w:r w:rsidR="00CC2A32">
        <w:rPr>
          <w:color w:val="FF0000"/>
          <w:sz w:val="28"/>
          <w:lang w:val="es-MX"/>
        </w:rPr>
        <w:t>Nombre de Autorizado</w:t>
      </w:r>
      <w:r>
        <w:rPr>
          <w:sz w:val="28"/>
          <w:lang w:val="es-MX"/>
        </w:rPr>
        <w:t xml:space="preserve">— </w:t>
      </w:r>
      <w:r w:rsidRPr="00BF4EAA">
        <w:rPr>
          <w:b/>
          <w:bCs/>
          <w:sz w:val="28"/>
          <w:lang w:val="es-MX"/>
        </w:rPr>
        <w:t xml:space="preserve">interpuso </w:t>
      </w:r>
      <w:r w:rsidR="002719D7">
        <w:rPr>
          <w:b/>
          <w:bCs/>
          <w:sz w:val="28"/>
          <w:lang w:val="es-MX"/>
        </w:rPr>
        <w:t xml:space="preserve">vía electrónica </w:t>
      </w:r>
      <w:r w:rsidR="00BF4EAA">
        <w:rPr>
          <w:b/>
          <w:bCs/>
          <w:sz w:val="28"/>
          <w:lang w:val="es-MX"/>
        </w:rPr>
        <w:t xml:space="preserve">el presente </w:t>
      </w:r>
      <w:r w:rsidRPr="00BF4EAA">
        <w:rPr>
          <w:b/>
          <w:bCs/>
          <w:sz w:val="28"/>
          <w:lang w:val="es-MX"/>
        </w:rPr>
        <w:t>recurso de revisi</w:t>
      </w:r>
      <w:r w:rsidRPr="007F1B2F">
        <w:rPr>
          <w:b/>
          <w:bCs/>
          <w:sz w:val="28"/>
          <w:szCs w:val="28"/>
          <w:lang w:val="es-MX"/>
        </w:rPr>
        <w:t>ón</w:t>
      </w:r>
      <w:r w:rsidRPr="007F1B2F">
        <w:rPr>
          <w:sz w:val="28"/>
          <w:szCs w:val="28"/>
          <w:lang w:val="es-MX"/>
        </w:rPr>
        <w:t>, en el que argumentó esencialmente lo siguiente:</w:t>
      </w:r>
    </w:p>
    <w:p w14:paraId="653F7A91" w14:textId="486FA64E" w:rsidR="001811DB" w:rsidRDefault="007F1B2F" w:rsidP="001811DB">
      <w:pPr>
        <w:pStyle w:val="corte4fondo"/>
        <w:numPr>
          <w:ilvl w:val="0"/>
          <w:numId w:val="28"/>
        </w:numPr>
        <w:spacing w:before="480" w:after="480" w:line="240" w:lineRule="auto"/>
        <w:rPr>
          <w:sz w:val="28"/>
          <w:szCs w:val="28"/>
          <w:lang w:val="es-MX"/>
        </w:rPr>
      </w:pPr>
      <w:r w:rsidRPr="007F1B2F">
        <w:rPr>
          <w:sz w:val="28"/>
          <w:szCs w:val="28"/>
          <w:lang w:val="es-MX"/>
        </w:rPr>
        <w:t xml:space="preserve">El Tribunal Colegiado </w:t>
      </w:r>
      <w:r w:rsidR="004A436A">
        <w:rPr>
          <w:sz w:val="28"/>
          <w:szCs w:val="28"/>
          <w:lang w:val="es-MX"/>
        </w:rPr>
        <w:t>aplicó por primera vez en su perjuicio</w:t>
      </w:r>
      <w:r>
        <w:rPr>
          <w:sz w:val="28"/>
          <w:szCs w:val="28"/>
          <w:lang w:val="es-MX"/>
        </w:rPr>
        <w:t xml:space="preserve"> los artículos 81</w:t>
      </w:r>
      <w:r w:rsidR="004A436A">
        <w:rPr>
          <w:sz w:val="28"/>
          <w:szCs w:val="28"/>
          <w:lang w:val="es-MX"/>
        </w:rPr>
        <w:t xml:space="preserve">, fracción II </w:t>
      </w:r>
      <w:r>
        <w:rPr>
          <w:sz w:val="28"/>
          <w:szCs w:val="28"/>
          <w:lang w:val="es-MX"/>
        </w:rPr>
        <w:t xml:space="preserve">y 83 de la Ley Sobre el Contrato de Seguro, </w:t>
      </w:r>
      <w:r w:rsidR="004A436A">
        <w:rPr>
          <w:sz w:val="28"/>
          <w:szCs w:val="28"/>
          <w:lang w:val="es-MX"/>
        </w:rPr>
        <w:lastRenderedPageBreak/>
        <w:t xml:space="preserve">los cuales resultan </w:t>
      </w:r>
      <w:r w:rsidR="00257430">
        <w:rPr>
          <w:sz w:val="28"/>
          <w:szCs w:val="28"/>
          <w:lang w:val="es-MX"/>
        </w:rPr>
        <w:t>inconstitucional</w:t>
      </w:r>
      <w:r w:rsidR="004A436A">
        <w:rPr>
          <w:sz w:val="28"/>
          <w:szCs w:val="28"/>
          <w:lang w:val="es-MX"/>
        </w:rPr>
        <w:t>es</w:t>
      </w:r>
      <w:r>
        <w:rPr>
          <w:sz w:val="28"/>
          <w:szCs w:val="28"/>
          <w:lang w:val="es-MX"/>
        </w:rPr>
        <w:t xml:space="preserve"> </w:t>
      </w:r>
      <w:r w:rsidR="004A436A">
        <w:rPr>
          <w:sz w:val="28"/>
          <w:szCs w:val="28"/>
          <w:lang w:val="es-MX"/>
        </w:rPr>
        <w:t xml:space="preserve">al </w:t>
      </w:r>
      <w:r>
        <w:rPr>
          <w:sz w:val="28"/>
          <w:szCs w:val="28"/>
          <w:lang w:val="es-MX"/>
        </w:rPr>
        <w:t xml:space="preserve">violar los derechos humanos </w:t>
      </w:r>
      <w:r w:rsidR="004C732A">
        <w:rPr>
          <w:sz w:val="28"/>
          <w:szCs w:val="28"/>
          <w:lang w:val="es-MX"/>
        </w:rPr>
        <w:t xml:space="preserve">de </w:t>
      </w:r>
      <w:r>
        <w:rPr>
          <w:sz w:val="28"/>
          <w:szCs w:val="28"/>
          <w:lang w:val="es-MX"/>
        </w:rPr>
        <w:t xml:space="preserve">“acceso a la justicia”, </w:t>
      </w:r>
      <w:r w:rsidR="004C732A">
        <w:rPr>
          <w:sz w:val="28"/>
          <w:szCs w:val="28"/>
          <w:lang w:val="es-MX"/>
        </w:rPr>
        <w:t xml:space="preserve">“justa indemnización” </w:t>
      </w:r>
      <w:r>
        <w:rPr>
          <w:sz w:val="28"/>
          <w:szCs w:val="28"/>
          <w:lang w:val="es-MX"/>
        </w:rPr>
        <w:t>“protección del consumidor” e “igualdad judicial”</w:t>
      </w:r>
      <w:r w:rsidR="00257430">
        <w:rPr>
          <w:sz w:val="28"/>
          <w:szCs w:val="28"/>
          <w:lang w:val="es-MX"/>
        </w:rPr>
        <w:t>, previstos en los artículos 1, 14, 17 y 28 de la Constitución Política del país.</w:t>
      </w:r>
    </w:p>
    <w:p w14:paraId="3CAA6840" w14:textId="2D5F56DE" w:rsidR="00257430" w:rsidRPr="008740DF" w:rsidRDefault="008740DF" w:rsidP="00875814">
      <w:pPr>
        <w:pStyle w:val="corte4fondo"/>
        <w:numPr>
          <w:ilvl w:val="0"/>
          <w:numId w:val="28"/>
        </w:numPr>
        <w:spacing w:before="480" w:after="480" w:line="240" w:lineRule="auto"/>
        <w:rPr>
          <w:sz w:val="28"/>
          <w:szCs w:val="28"/>
          <w:lang w:val="es-MX"/>
        </w:rPr>
      </w:pPr>
      <w:r w:rsidRPr="008740DF">
        <w:rPr>
          <w:sz w:val="28"/>
          <w:szCs w:val="28"/>
          <w:lang w:val="es-MX"/>
        </w:rPr>
        <w:t xml:space="preserve">La </w:t>
      </w:r>
      <w:r w:rsidR="003A7471" w:rsidRPr="008740DF">
        <w:rPr>
          <w:sz w:val="28"/>
          <w:szCs w:val="28"/>
          <w:lang w:val="es-MX"/>
        </w:rPr>
        <w:t xml:space="preserve">Primera Sala ya ha establecido en varias ocasiones que los plazos aplicables </w:t>
      </w:r>
      <w:r w:rsidR="005A5375">
        <w:rPr>
          <w:sz w:val="28"/>
          <w:szCs w:val="28"/>
          <w:lang w:val="es-MX"/>
        </w:rPr>
        <w:t>cuando</w:t>
      </w:r>
      <w:r w:rsidR="003A7471" w:rsidRPr="008740DF">
        <w:rPr>
          <w:sz w:val="28"/>
          <w:szCs w:val="28"/>
          <w:lang w:val="es-MX"/>
        </w:rPr>
        <w:t xml:space="preserve"> se produzcan afectaciones a la vida o a la integridad de las personas</w:t>
      </w:r>
      <w:r w:rsidR="00364917">
        <w:rPr>
          <w:sz w:val="28"/>
          <w:szCs w:val="28"/>
          <w:lang w:val="es-MX"/>
        </w:rPr>
        <w:t xml:space="preserve"> son los</w:t>
      </w:r>
      <w:r w:rsidR="003A7471" w:rsidRPr="008740DF">
        <w:rPr>
          <w:sz w:val="28"/>
          <w:szCs w:val="28"/>
          <w:lang w:val="es-MX"/>
        </w:rPr>
        <w:t xml:space="preserve"> más amplio</w:t>
      </w:r>
      <w:r w:rsidR="00364917">
        <w:rPr>
          <w:sz w:val="28"/>
          <w:szCs w:val="28"/>
          <w:lang w:val="es-MX"/>
        </w:rPr>
        <w:t>s</w:t>
      </w:r>
      <w:r>
        <w:rPr>
          <w:sz w:val="28"/>
          <w:szCs w:val="28"/>
          <w:lang w:val="es-MX"/>
        </w:rPr>
        <w:t>,</w:t>
      </w:r>
      <w:r w:rsidR="00257901">
        <w:rPr>
          <w:sz w:val="28"/>
          <w:szCs w:val="28"/>
          <w:lang w:val="es-MX"/>
        </w:rPr>
        <w:t xml:space="preserve"> atendiendo al derecho de acceso a la justicia,</w:t>
      </w:r>
      <w:r>
        <w:rPr>
          <w:sz w:val="28"/>
          <w:szCs w:val="28"/>
          <w:lang w:val="es-MX"/>
        </w:rPr>
        <w:t xml:space="preserve"> tal como se desprende de </w:t>
      </w:r>
      <w:r w:rsidR="003A7471" w:rsidRPr="008740DF">
        <w:rPr>
          <w:sz w:val="28"/>
          <w:szCs w:val="28"/>
          <w:lang w:val="es-MX"/>
        </w:rPr>
        <w:t>la</w:t>
      </w:r>
      <w:r w:rsidR="006A27C4">
        <w:rPr>
          <w:sz w:val="28"/>
          <w:szCs w:val="28"/>
          <w:lang w:val="es-MX"/>
        </w:rPr>
        <w:t>s</w:t>
      </w:r>
      <w:r w:rsidR="003A7471" w:rsidRPr="008740DF">
        <w:rPr>
          <w:sz w:val="28"/>
          <w:szCs w:val="28"/>
          <w:lang w:val="es-MX"/>
        </w:rPr>
        <w:t xml:space="preserve"> tesis de rubros: </w:t>
      </w:r>
      <w:r w:rsidR="003A7471" w:rsidRPr="00C3142A">
        <w:rPr>
          <w:b/>
          <w:bCs/>
          <w:sz w:val="28"/>
          <w:szCs w:val="28"/>
          <w:lang w:val="es-MX"/>
        </w:rPr>
        <w:t>“</w:t>
      </w:r>
      <w:r w:rsidR="003A7471" w:rsidRPr="008740DF">
        <w:rPr>
          <w:b/>
          <w:bCs/>
          <w:sz w:val="28"/>
          <w:szCs w:val="28"/>
          <w:lang w:val="es-MX"/>
        </w:rPr>
        <w:t>PRESCRIPCIÓN NEGATIVA. PLAZOS APLICABLES EN CASOS DE RESPONSABILIDAD CIVIL EXTRACONTRACTUAL DERIVADA DE AFECTACIONES A LA VIDA O A LA INTEGRIDAD”</w:t>
      </w:r>
      <w:r w:rsidR="003A7471" w:rsidRPr="003A7471">
        <w:rPr>
          <w:rStyle w:val="Refdenotaalpie"/>
          <w:sz w:val="28"/>
          <w:szCs w:val="28"/>
          <w:lang w:val="es-MX"/>
        </w:rPr>
        <w:footnoteReference w:id="8"/>
      </w:r>
      <w:r w:rsidR="003A7471" w:rsidRPr="008740DF">
        <w:rPr>
          <w:sz w:val="28"/>
          <w:szCs w:val="28"/>
          <w:lang w:val="es-MX"/>
        </w:rPr>
        <w:t xml:space="preserve">, y </w:t>
      </w:r>
      <w:r w:rsidR="003A7471" w:rsidRPr="00C3142A">
        <w:rPr>
          <w:b/>
          <w:bCs/>
          <w:sz w:val="28"/>
          <w:szCs w:val="28"/>
          <w:lang w:val="es-MX"/>
        </w:rPr>
        <w:t>“</w:t>
      </w:r>
      <w:r w:rsidR="003A7471" w:rsidRPr="008740DF">
        <w:rPr>
          <w:b/>
          <w:bCs/>
          <w:sz w:val="28"/>
          <w:szCs w:val="28"/>
          <w:lang w:val="es-MX"/>
        </w:rPr>
        <w:t>REPARACIÓN DEL DAÑO POR NEGLIGENCIA MÉDICA. CUANDO SE AFECTA LA VIDA O INTEGRIDAD DE LAS PERSONAS, EL PLAZO PARA QUE OPERE LA PRESCRIPCIÓN DE LA ACCIÓN ES EL GENÉRICO PREVISTO EN EL ARTÍCULO 1159 DEL CÓDIGO CIVIL PARA EL DISTRITO FEDERAL, APLICABLE PARA LA CIUDAD DE MÉXICO”</w:t>
      </w:r>
      <w:r w:rsidR="003A7471" w:rsidRPr="005D7C6F">
        <w:rPr>
          <w:rStyle w:val="Refdenotaalpie"/>
          <w:sz w:val="28"/>
          <w:szCs w:val="28"/>
          <w:lang w:val="es-MX"/>
        </w:rPr>
        <w:footnoteReference w:id="9"/>
      </w:r>
      <w:r w:rsidR="00525DC0" w:rsidRPr="005D7C6F">
        <w:rPr>
          <w:sz w:val="28"/>
          <w:szCs w:val="28"/>
          <w:lang w:val="es-MX"/>
        </w:rPr>
        <w:t>.</w:t>
      </w:r>
    </w:p>
    <w:p w14:paraId="66A6A50F" w14:textId="57C5EB80" w:rsidR="009019B3" w:rsidRPr="009019B3" w:rsidRDefault="009019B3" w:rsidP="009019B3">
      <w:pPr>
        <w:pStyle w:val="corte4fondo"/>
        <w:numPr>
          <w:ilvl w:val="0"/>
          <w:numId w:val="28"/>
        </w:numPr>
        <w:spacing w:before="480" w:after="480" w:line="240" w:lineRule="auto"/>
        <w:rPr>
          <w:sz w:val="28"/>
          <w:szCs w:val="28"/>
          <w:lang w:val="es-MX"/>
        </w:rPr>
      </w:pPr>
      <w:r>
        <w:rPr>
          <w:sz w:val="28"/>
          <w:szCs w:val="28"/>
          <w:lang w:val="es-MX"/>
        </w:rPr>
        <w:t>La misma “filosofía”</w:t>
      </w:r>
      <w:r w:rsidRPr="009019B3">
        <w:rPr>
          <w:sz w:val="28"/>
          <w:szCs w:val="28"/>
          <w:lang w:val="es-MX"/>
        </w:rPr>
        <w:t xml:space="preserve"> de esas tesis de responsabilidad civil extracontractual </w:t>
      </w:r>
      <w:r w:rsidR="00364917">
        <w:rPr>
          <w:sz w:val="28"/>
          <w:szCs w:val="28"/>
          <w:lang w:val="es-MX"/>
        </w:rPr>
        <w:t xml:space="preserve">aplica </w:t>
      </w:r>
      <w:r w:rsidRPr="009019B3">
        <w:rPr>
          <w:sz w:val="28"/>
          <w:szCs w:val="28"/>
          <w:lang w:val="es-MX"/>
        </w:rPr>
        <w:t>a la materia contractual de seguros</w:t>
      </w:r>
      <w:r w:rsidR="0059346D">
        <w:rPr>
          <w:sz w:val="28"/>
          <w:szCs w:val="28"/>
          <w:lang w:val="es-MX"/>
        </w:rPr>
        <w:t xml:space="preserve"> y sobre los artículos impugnados</w:t>
      </w:r>
      <w:r w:rsidRPr="009019B3">
        <w:rPr>
          <w:sz w:val="28"/>
          <w:szCs w:val="28"/>
          <w:lang w:val="es-MX"/>
        </w:rPr>
        <w:t xml:space="preserve">, pues </w:t>
      </w:r>
      <w:r w:rsidRPr="009019B3">
        <w:rPr>
          <w:b/>
          <w:bCs/>
          <w:sz w:val="28"/>
          <w:szCs w:val="28"/>
          <w:lang w:val="es-MX"/>
        </w:rPr>
        <w:t>debe atender</w:t>
      </w:r>
      <w:r w:rsidR="00651081">
        <w:rPr>
          <w:b/>
          <w:bCs/>
          <w:sz w:val="28"/>
          <w:szCs w:val="28"/>
          <w:lang w:val="es-MX"/>
        </w:rPr>
        <w:t>se</w:t>
      </w:r>
      <w:r w:rsidRPr="009019B3">
        <w:rPr>
          <w:b/>
          <w:bCs/>
          <w:sz w:val="28"/>
          <w:szCs w:val="28"/>
          <w:lang w:val="es-MX"/>
        </w:rPr>
        <w:t xml:space="preserve"> al daño causado</w:t>
      </w:r>
      <w:r w:rsidRPr="009019B3">
        <w:rPr>
          <w:sz w:val="28"/>
          <w:szCs w:val="28"/>
          <w:lang w:val="es-MX"/>
        </w:rPr>
        <w:t xml:space="preserve">, a diferencia de lo que el Tribunal Colegiado consideró, </w:t>
      </w:r>
      <w:r w:rsidR="00364917">
        <w:rPr>
          <w:sz w:val="28"/>
          <w:szCs w:val="28"/>
          <w:lang w:val="es-MX"/>
        </w:rPr>
        <w:t xml:space="preserve">ya que </w:t>
      </w:r>
      <w:r w:rsidRPr="009019B3">
        <w:rPr>
          <w:sz w:val="28"/>
          <w:szCs w:val="28"/>
          <w:lang w:val="es-MX"/>
        </w:rPr>
        <w:t>el presente caso</w:t>
      </w:r>
      <w:r w:rsidR="000A6B2F">
        <w:rPr>
          <w:sz w:val="28"/>
          <w:szCs w:val="28"/>
          <w:lang w:val="es-MX"/>
        </w:rPr>
        <w:t xml:space="preserve"> </w:t>
      </w:r>
      <w:r w:rsidRPr="009019B3">
        <w:rPr>
          <w:sz w:val="28"/>
          <w:szCs w:val="28"/>
          <w:lang w:val="es-MX"/>
        </w:rPr>
        <w:t>no es uno meramente patrimonial.</w:t>
      </w:r>
    </w:p>
    <w:p w14:paraId="60E5454A" w14:textId="462096D2" w:rsidR="001811DB" w:rsidRDefault="0055370F" w:rsidP="009019B3">
      <w:pPr>
        <w:pStyle w:val="corte4fondo"/>
        <w:numPr>
          <w:ilvl w:val="0"/>
          <w:numId w:val="28"/>
        </w:numPr>
        <w:spacing w:before="480" w:after="480" w:line="240" w:lineRule="auto"/>
        <w:rPr>
          <w:sz w:val="28"/>
          <w:szCs w:val="28"/>
          <w:lang w:val="es-MX"/>
        </w:rPr>
      </w:pPr>
      <w:r>
        <w:rPr>
          <w:sz w:val="28"/>
          <w:szCs w:val="28"/>
          <w:lang w:val="es-MX"/>
        </w:rPr>
        <w:t>El</w:t>
      </w:r>
      <w:r w:rsidR="00A1111C">
        <w:rPr>
          <w:sz w:val="28"/>
          <w:szCs w:val="28"/>
          <w:lang w:val="es-MX"/>
        </w:rPr>
        <w:t xml:space="preserve"> Tribunal Colegiado </w:t>
      </w:r>
      <w:r w:rsidR="00771019">
        <w:rPr>
          <w:sz w:val="28"/>
          <w:szCs w:val="28"/>
          <w:lang w:val="es-MX"/>
        </w:rPr>
        <w:t xml:space="preserve">dejó de considerar lo que ha establecido la Suprema Corte y, en lugar de optar </w:t>
      </w:r>
      <w:r w:rsidR="00085387">
        <w:rPr>
          <w:sz w:val="28"/>
          <w:szCs w:val="28"/>
          <w:lang w:val="es-MX"/>
        </w:rPr>
        <w:t xml:space="preserve">por el plazo de prescripción más amplio de cinco años, </w:t>
      </w:r>
      <w:r w:rsidR="00C076BA">
        <w:rPr>
          <w:sz w:val="28"/>
          <w:szCs w:val="28"/>
          <w:lang w:val="es-MX"/>
        </w:rPr>
        <w:t>acudió a</w:t>
      </w:r>
      <w:r w:rsidR="00771019">
        <w:rPr>
          <w:sz w:val="28"/>
          <w:szCs w:val="28"/>
          <w:lang w:val="es-MX"/>
        </w:rPr>
        <w:t>l más corto de dos</w:t>
      </w:r>
      <w:r>
        <w:rPr>
          <w:sz w:val="28"/>
          <w:szCs w:val="28"/>
          <w:lang w:val="es-MX"/>
        </w:rPr>
        <w:t xml:space="preserve">, de manera </w:t>
      </w:r>
      <w:r w:rsidR="00A3131A">
        <w:rPr>
          <w:sz w:val="28"/>
          <w:szCs w:val="28"/>
          <w:lang w:val="es-MX"/>
        </w:rPr>
        <w:t>desproporcionada</w:t>
      </w:r>
      <w:r w:rsidR="00841241">
        <w:rPr>
          <w:sz w:val="28"/>
          <w:szCs w:val="28"/>
          <w:lang w:val="es-MX"/>
        </w:rPr>
        <w:t xml:space="preserve">. Esto, </w:t>
      </w:r>
      <w:r w:rsidR="00085387">
        <w:rPr>
          <w:sz w:val="28"/>
          <w:szCs w:val="28"/>
          <w:lang w:val="es-MX"/>
        </w:rPr>
        <w:t xml:space="preserve">aun cuando </w:t>
      </w:r>
      <w:r w:rsidR="00771019">
        <w:rPr>
          <w:sz w:val="28"/>
          <w:szCs w:val="28"/>
          <w:lang w:val="es-MX"/>
        </w:rPr>
        <w:t>e</w:t>
      </w:r>
      <w:r w:rsidR="00085387">
        <w:rPr>
          <w:sz w:val="28"/>
          <w:szCs w:val="28"/>
          <w:lang w:val="es-MX"/>
        </w:rPr>
        <w:t xml:space="preserve">l </w:t>
      </w:r>
      <w:r w:rsidR="005E5568">
        <w:rPr>
          <w:sz w:val="28"/>
          <w:szCs w:val="28"/>
          <w:lang w:val="es-MX"/>
        </w:rPr>
        <w:t xml:space="preserve">asunto se relaciona con la pérdida de la vida del </w:t>
      </w:r>
      <w:r w:rsidR="00085387">
        <w:rPr>
          <w:sz w:val="28"/>
          <w:szCs w:val="28"/>
          <w:lang w:val="es-MX"/>
        </w:rPr>
        <w:t xml:space="preserve">señor </w:t>
      </w:r>
      <w:r w:rsidR="0024299D">
        <w:rPr>
          <w:color w:val="FF0000"/>
          <w:sz w:val="28"/>
          <w:szCs w:val="28"/>
          <w:lang w:val="es-MX"/>
        </w:rPr>
        <w:t xml:space="preserve">Persona </w:t>
      </w:r>
      <w:r w:rsidR="009129A7">
        <w:rPr>
          <w:color w:val="FF0000"/>
          <w:sz w:val="28"/>
          <w:szCs w:val="28"/>
          <w:lang w:val="es-MX"/>
        </w:rPr>
        <w:t>“B”</w:t>
      </w:r>
      <w:r w:rsidR="00537EBF">
        <w:rPr>
          <w:sz w:val="28"/>
          <w:szCs w:val="28"/>
          <w:lang w:val="es-MX"/>
        </w:rPr>
        <w:t xml:space="preserve">, en contravención del principio </w:t>
      </w:r>
      <w:proofErr w:type="gramStart"/>
      <w:r w:rsidR="001B40B3" w:rsidRPr="0021067B">
        <w:rPr>
          <w:i/>
          <w:iCs/>
          <w:sz w:val="28"/>
          <w:szCs w:val="28"/>
          <w:lang w:val="es-MX"/>
        </w:rPr>
        <w:t>pro persona</w:t>
      </w:r>
      <w:proofErr w:type="gramEnd"/>
      <w:r w:rsidR="001B40B3">
        <w:rPr>
          <w:sz w:val="28"/>
          <w:szCs w:val="28"/>
          <w:lang w:val="es-MX"/>
        </w:rPr>
        <w:t xml:space="preserve"> que obliga a aplicar la porción normativa que gener</w:t>
      </w:r>
      <w:r w:rsidR="00AA4CCB">
        <w:rPr>
          <w:sz w:val="28"/>
          <w:szCs w:val="28"/>
          <w:lang w:val="es-MX"/>
        </w:rPr>
        <w:t>e</w:t>
      </w:r>
      <w:r w:rsidR="001B40B3">
        <w:rPr>
          <w:sz w:val="28"/>
          <w:szCs w:val="28"/>
          <w:lang w:val="es-MX"/>
        </w:rPr>
        <w:t xml:space="preserve"> mayor beneficio.</w:t>
      </w:r>
    </w:p>
    <w:p w14:paraId="4B27C754" w14:textId="2459B52B" w:rsidR="007410E4" w:rsidRDefault="004D7B9D" w:rsidP="009019B3">
      <w:pPr>
        <w:pStyle w:val="corte4fondo"/>
        <w:numPr>
          <w:ilvl w:val="0"/>
          <w:numId w:val="28"/>
        </w:numPr>
        <w:spacing w:before="480" w:after="480" w:line="240" w:lineRule="auto"/>
        <w:rPr>
          <w:sz w:val="28"/>
          <w:szCs w:val="28"/>
          <w:lang w:val="es-MX"/>
        </w:rPr>
      </w:pPr>
      <w:r>
        <w:rPr>
          <w:sz w:val="28"/>
          <w:szCs w:val="28"/>
          <w:lang w:val="es-MX"/>
        </w:rPr>
        <w:t>Incluso, desde la perspectiva del derecho a la “seguridad e igualdad jurídica”, el Tribunal Colegiado hizo una aplicación desproporcionada de la ley contra el grupo social de los consumidores</w:t>
      </w:r>
      <w:r w:rsidR="007410E4">
        <w:rPr>
          <w:sz w:val="28"/>
          <w:szCs w:val="28"/>
          <w:lang w:val="es-MX"/>
        </w:rPr>
        <w:t xml:space="preserve">. Esto, pues </w:t>
      </w:r>
      <w:r>
        <w:rPr>
          <w:sz w:val="28"/>
          <w:szCs w:val="28"/>
          <w:lang w:val="es-MX"/>
        </w:rPr>
        <w:t xml:space="preserve">para la ciudadanía “común y corriente” </w:t>
      </w:r>
      <w:r>
        <w:rPr>
          <w:sz w:val="28"/>
          <w:szCs w:val="28"/>
          <w:lang w:val="es-MX"/>
        </w:rPr>
        <w:lastRenderedPageBreak/>
        <w:t xml:space="preserve">el plazo de prescripción para reclamar un daño </w:t>
      </w:r>
      <w:r w:rsidR="00141D8C">
        <w:rPr>
          <w:sz w:val="28"/>
          <w:szCs w:val="28"/>
          <w:lang w:val="es-MX"/>
        </w:rPr>
        <w:t xml:space="preserve">más allá del </w:t>
      </w:r>
      <w:r>
        <w:rPr>
          <w:sz w:val="28"/>
          <w:szCs w:val="28"/>
          <w:lang w:val="es-MX"/>
        </w:rPr>
        <w:t>patrimonial</w:t>
      </w:r>
      <w:r w:rsidR="00141D8C">
        <w:rPr>
          <w:sz w:val="28"/>
          <w:szCs w:val="28"/>
          <w:lang w:val="es-MX"/>
        </w:rPr>
        <w:t xml:space="preserve"> es “el más amplio”, pero para los usuarios</w:t>
      </w:r>
      <w:r w:rsidR="00CD5705">
        <w:rPr>
          <w:sz w:val="28"/>
          <w:szCs w:val="28"/>
          <w:lang w:val="es-MX"/>
        </w:rPr>
        <w:t xml:space="preserve"> de los servicios financieros</w:t>
      </w:r>
      <w:r w:rsidR="00746EB7">
        <w:rPr>
          <w:sz w:val="28"/>
          <w:szCs w:val="28"/>
          <w:lang w:val="es-MX"/>
        </w:rPr>
        <w:t xml:space="preserve">, quienes están en una posición vulnerable, </w:t>
      </w:r>
      <w:r w:rsidR="00AA4CCB">
        <w:rPr>
          <w:sz w:val="28"/>
          <w:szCs w:val="28"/>
          <w:lang w:val="es-MX"/>
        </w:rPr>
        <w:t xml:space="preserve">aplica </w:t>
      </w:r>
      <w:r w:rsidR="00CD5705">
        <w:rPr>
          <w:sz w:val="28"/>
          <w:szCs w:val="28"/>
          <w:lang w:val="es-MX"/>
        </w:rPr>
        <w:t xml:space="preserve">uno restringido, actualizándose </w:t>
      </w:r>
      <w:r w:rsidR="007A7F9A">
        <w:rPr>
          <w:sz w:val="28"/>
          <w:szCs w:val="28"/>
          <w:lang w:val="es-MX"/>
        </w:rPr>
        <w:t xml:space="preserve">así </w:t>
      </w:r>
      <w:r w:rsidR="00FD5943">
        <w:rPr>
          <w:sz w:val="28"/>
          <w:szCs w:val="28"/>
          <w:lang w:val="es-MX"/>
        </w:rPr>
        <w:t>la</w:t>
      </w:r>
      <w:r w:rsidR="00CD5705">
        <w:rPr>
          <w:sz w:val="28"/>
          <w:szCs w:val="28"/>
          <w:lang w:val="es-MX"/>
        </w:rPr>
        <w:t xml:space="preserve"> desigualdad jurídica.</w:t>
      </w:r>
    </w:p>
    <w:p w14:paraId="01E66A80" w14:textId="5E4E428B" w:rsidR="001B40B3" w:rsidRDefault="00B04A3B" w:rsidP="009019B3">
      <w:pPr>
        <w:pStyle w:val="corte4fondo"/>
        <w:numPr>
          <w:ilvl w:val="0"/>
          <w:numId w:val="28"/>
        </w:numPr>
        <w:spacing w:before="480" w:after="480" w:line="240" w:lineRule="auto"/>
        <w:rPr>
          <w:sz w:val="28"/>
          <w:szCs w:val="28"/>
          <w:lang w:val="es-MX"/>
        </w:rPr>
      </w:pPr>
      <w:r>
        <w:rPr>
          <w:sz w:val="28"/>
          <w:szCs w:val="28"/>
          <w:lang w:val="es-MX"/>
        </w:rPr>
        <w:t xml:space="preserve">Por otra parte, las normas impugnadas son inconstitucionales porque no superan </w:t>
      </w:r>
      <w:proofErr w:type="gramStart"/>
      <w:r>
        <w:rPr>
          <w:sz w:val="28"/>
          <w:szCs w:val="28"/>
          <w:lang w:val="es-MX"/>
        </w:rPr>
        <w:t>el test</w:t>
      </w:r>
      <w:proofErr w:type="gramEnd"/>
      <w:r>
        <w:rPr>
          <w:sz w:val="28"/>
          <w:szCs w:val="28"/>
          <w:lang w:val="es-MX"/>
        </w:rPr>
        <w:t xml:space="preserve"> de proporcionalidad.</w:t>
      </w:r>
    </w:p>
    <w:p w14:paraId="787F9C18" w14:textId="10EC66CB" w:rsidR="00A80A3A" w:rsidRDefault="00B04A3B" w:rsidP="009019B3">
      <w:pPr>
        <w:pStyle w:val="corte4fondo"/>
        <w:numPr>
          <w:ilvl w:val="0"/>
          <w:numId w:val="28"/>
        </w:numPr>
        <w:spacing w:before="480" w:after="480" w:line="240" w:lineRule="auto"/>
        <w:rPr>
          <w:sz w:val="28"/>
          <w:szCs w:val="28"/>
          <w:lang w:val="es-MX"/>
        </w:rPr>
      </w:pPr>
      <w:r>
        <w:rPr>
          <w:sz w:val="28"/>
          <w:szCs w:val="28"/>
          <w:lang w:val="es-MX"/>
        </w:rPr>
        <w:t xml:space="preserve">No persiguen un fin válido, al limitar de manera innecesaria el acceso a la justicia, protección al consumidor y el derecho a una justa indemnización. Además, la Ley Sobre el Contrato de Seguro data de mil novecientos treinta y cinco, y el derecho a la protección del consumidor alcanzó rango constitucional hasta </w:t>
      </w:r>
      <w:r w:rsidR="009971B0">
        <w:rPr>
          <w:sz w:val="28"/>
          <w:szCs w:val="28"/>
          <w:lang w:val="es-MX"/>
        </w:rPr>
        <w:t>los ochenta</w:t>
      </w:r>
      <w:r>
        <w:rPr>
          <w:sz w:val="28"/>
          <w:szCs w:val="28"/>
          <w:lang w:val="es-MX"/>
        </w:rPr>
        <w:t>, y fue hasta esa década cuando se consideró a los usuarios de los servicios financieros como pertenecientes al grupo vulnerable de los consumidores. Por lo tanto, los artículos impugnados no se ajustan a los nuevos cánones de protección de derechos humanos.</w:t>
      </w:r>
    </w:p>
    <w:p w14:paraId="0B0D069A" w14:textId="43559EA8" w:rsidR="00B04A3B" w:rsidRDefault="009B1AC1" w:rsidP="009019B3">
      <w:pPr>
        <w:pStyle w:val="corte4fondo"/>
        <w:numPr>
          <w:ilvl w:val="0"/>
          <w:numId w:val="28"/>
        </w:numPr>
        <w:spacing w:before="480" w:after="480" w:line="240" w:lineRule="auto"/>
        <w:rPr>
          <w:sz w:val="28"/>
          <w:szCs w:val="28"/>
          <w:lang w:val="es-MX"/>
        </w:rPr>
      </w:pPr>
      <w:r>
        <w:rPr>
          <w:sz w:val="28"/>
          <w:szCs w:val="28"/>
          <w:lang w:val="es-MX"/>
        </w:rPr>
        <w:t xml:space="preserve">Las normas impugnadas tampoco son </w:t>
      </w:r>
      <w:r>
        <w:rPr>
          <w:i/>
          <w:iCs/>
          <w:sz w:val="28"/>
          <w:szCs w:val="28"/>
          <w:lang w:val="es-MX"/>
        </w:rPr>
        <w:t>idóneas</w:t>
      </w:r>
      <w:r>
        <w:rPr>
          <w:sz w:val="28"/>
          <w:szCs w:val="28"/>
          <w:lang w:val="es-MX"/>
        </w:rPr>
        <w:t xml:space="preserve">, porque no están a la par de las convicciones sociales generalmente aceptadas. Esto es así, pues si la tendencia mundial </w:t>
      </w:r>
      <w:r w:rsidR="00EF5B07">
        <w:rPr>
          <w:sz w:val="28"/>
          <w:szCs w:val="28"/>
          <w:lang w:val="es-MX"/>
        </w:rPr>
        <w:t>es de proteger al consumidor y no restringir el acceso a sus derechos de manera desproporcionada, entonces cuando se lesionen sus derechos fundamentales, aun cuando haya un contrato de seguro, el plazo para reclamar el contrato debe ser el más amplio.</w:t>
      </w:r>
    </w:p>
    <w:p w14:paraId="10F58D61" w14:textId="2C659770" w:rsidR="00774BD8" w:rsidRDefault="00494E6C" w:rsidP="009019B3">
      <w:pPr>
        <w:pStyle w:val="corte4fondo"/>
        <w:numPr>
          <w:ilvl w:val="0"/>
          <w:numId w:val="28"/>
        </w:numPr>
        <w:spacing w:before="480" w:after="480" w:line="240" w:lineRule="auto"/>
        <w:rPr>
          <w:sz w:val="28"/>
          <w:szCs w:val="28"/>
          <w:lang w:val="es-MX"/>
        </w:rPr>
      </w:pPr>
      <w:r>
        <w:rPr>
          <w:sz w:val="28"/>
          <w:szCs w:val="28"/>
          <w:lang w:val="es-MX"/>
        </w:rPr>
        <w:t xml:space="preserve">Además, </w:t>
      </w:r>
      <w:r w:rsidR="00A62B8C">
        <w:rPr>
          <w:sz w:val="28"/>
          <w:szCs w:val="28"/>
          <w:lang w:val="es-MX"/>
        </w:rPr>
        <w:t xml:space="preserve">las normas en cuestión no cumplen con </w:t>
      </w:r>
      <w:r w:rsidR="009971B0">
        <w:rPr>
          <w:sz w:val="28"/>
          <w:szCs w:val="28"/>
          <w:lang w:val="es-MX"/>
        </w:rPr>
        <w:t>el requisito de</w:t>
      </w:r>
      <w:r w:rsidR="00A62B8C">
        <w:rPr>
          <w:sz w:val="28"/>
          <w:szCs w:val="28"/>
          <w:lang w:val="es-MX"/>
        </w:rPr>
        <w:t xml:space="preserve"> </w:t>
      </w:r>
      <w:r w:rsidR="00A62B8C">
        <w:rPr>
          <w:i/>
          <w:iCs/>
          <w:sz w:val="28"/>
          <w:szCs w:val="28"/>
          <w:lang w:val="es-MX"/>
        </w:rPr>
        <w:t>necesidad</w:t>
      </w:r>
      <w:r w:rsidR="00A62B8C">
        <w:rPr>
          <w:sz w:val="28"/>
          <w:szCs w:val="28"/>
          <w:lang w:val="es-MX"/>
        </w:rPr>
        <w:t xml:space="preserve">, pues </w:t>
      </w:r>
      <w:r>
        <w:rPr>
          <w:sz w:val="28"/>
          <w:szCs w:val="28"/>
          <w:lang w:val="es-MX"/>
        </w:rPr>
        <w:t xml:space="preserve">el artículo 83 de la Ley Sobre el Contrato de seguro restringe cualquier aplicación favorable para los consumidores, a sabiendas de que en </w:t>
      </w:r>
      <w:r w:rsidR="00652059">
        <w:rPr>
          <w:sz w:val="28"/>
          <w:szCs w:val="28"/>
          <w:lang w:val="es-MX"/>
        </w:rPr>
        <w:t>esta materia</w:t>
      </w:r>
      <w:r>
        <w:rPr>
          <w:sz w:val="28"/>
          <w:szCs w:val="28"/>
          <w:lang w:val="es-MX"/>
        </w:rPr>
        <w:t xml:space="preserve"> sí puede caber pacto </w:t>
      </w:r>
      <w:r w:rsidR="00026C0D">
        <w:rPr>
          <w:sz w:val="28"/>
          <w:szCs w:val="28"/>
          <w:lang w:val="es-MX"/>
        </w:rPr>
        <w:t>en contrario, siempre y cuando sea en beneficio de la parte asegurada.</w:t>
      </w:r>
      <w:r w:rsidR="00BD6C94">
        <w:rPr>
          <w:sz w:val="28"/>
          <w:szCs w:val="28"/>
          <w:lang w:val="es-MX"/>
        </w:rPr>
        <w:t xml:space="preserve"> Ese artículo impide que se pueda dar </w:t>
      </w:r>
      <w:r w:rsidR="00942C09">
        <w:rPr>
          <w:sz w:val="28"/>
          <w:szCs w:val="28"/>
          <w:lang w:val="es-MX"/>
        </w:rPr>
        <w:t>un trato a favor de los consumidores, a diferencia de lo que ocurre con la ciudadanía común.</w:t>
      </w:r>
      <w:r w:rsidR="008919A1">
        <w:rPr>
          <w:sz w:val="28"/>
          <w:szCs w:val="28"/>
          <w:lang w:val="es-MX"/>
        </w:rPr>
        <w:t xml:space="preserve"> Por ende, al haber alternativas en el derecho mexicano que lesionan con menos intensidad el derecho de acceso a la justicia, las normas impugnadas son inconstitucionales.</w:t>
      </w:r>
    </w:p>
    <w:p w14:paraId="7ADD7B43" w14:textId="2E049A43" w:rsidR="005443F8" w:rsidRDefault="005443F8" w:rsidP="009019B3">
      <w:pPr>
        <w:pStyle w:val="corte4fondo"/>
        <w:numPr>
          <w:ilvl w:val="0"/>
          <w:numId w:val="28"/>
        </w:numPr>
        <w:spacing w:before="480" w:after="480" w:line="240" w:lineRule="auto"/>
        <w:rPr>
          <w:sz w:val="28"/>
          <w:szCs w:val="28"/>
          <w:lang w:val="es-MX"/>
        </w:rPr>
      </w:pPr>
      <w:r>
        <w:rPr>
          <w:sz w:val="28"/>
          <w:szCs w:val="28"/>
          <w:lang w:val="es-MX"/>
        </w:rPr>
        <w:lastRenderedPageBreak/>
        <w:t xml:space="preserve">Si bien es cierto, recientemente, la Primera Sala resolvió el </w:t>
      </w:r>
      <w:r w:rsidRPr="00711625">
        <w:rPr>
          <w:b/>
          <w:bCs/>
          <w:sz w:val="28"/>
          <w:szCs w:val="28"/>
          <w:u w:val="single"/>
          <w:lang w:val="es-MX"/>
        </w:rPr>
        <w:t>amparo directo en revisión 4165/2022</w:t>
      </w:r>
      <w:r>
        <w:rPr>
          <w:rStyle w:val="Refdenotaalpie"/>
          <w:sz w:val="28"/>
          <w:szCs w:val="28"/>
          <w:lang w:val="es-MX"/>
        </w:rPr>
        <w:footnoteReference w:id="10"/>
      </w:r>
      <w:r>
        <w:rPr>
          <w:sz w:val="28"/>
          <w:szCs w:val="28"/>
          <w:lang w:val="es-MX"/>
        </w:rPr>
        <w:t xml:space="preserve">, ese </w:t>
      </w:r>
      <w:r w:rsidR="00314987">
        <w:rPr>
          <w:sz w:val="28"/>
          <w:szCs w:val="28"/>
          <w:lang w:val="es-MX"/>
        </w:rPr>
        <w:t>asunto</w:t>
      </w:r>
      <w:r>
        <w:rPr>
          <w:sz w:val="28"/>
          <w:szCs w:val="28"/>
          <w:lang w:val="es-MX"/>
        </w:rPr>
        <w:t xml:space="preserve"> trataba de una cuestión meramente patrimonial, a diferencia del presente asunto, por lo que no puede ser aplicado por analogía y debe seguirse la línea del </w:t>
      </w:r>
      <w:r w:rsidRPr="00711625">
        <w:rPr>
          <w:b/>
          <w:bCs/>
          <w:sz w:val="28"/>
          <w:szCs w:val="28"/>
          <w:u w:val="single"/>
          <w:lang w:val="es-MX"/>
        </w:rPr>
        <w:t>amparo directo en revisión 2525/2013</w:t>
      </w:r>
      <w:r w:rsidR="00F22404">
        <w:rPr>
          <w:rStyle w:val="Refdenotaalpie"/>
          <w:sz w:val="28"/>
          <w:szCs w:val="28"/>
          <w:lang w:val="es-MX"/>
        </w:rPr>
        <w:footnoteReference w:id="11"/>
      </w:r>
      <w:r>
        <w:rPr>
          <w:sz w:val="28"/>
          <w:szCs w:val="28"/>
          <w:lang w:val="es-MX"/>
        </w:rPr>
        <w:t xml:space="preserve">, en donde se destacó la importancia de acudir al plazo de prescripción más amplio cuando el derecho afectado sea algo que va más allá de lo patrimonial, como lo es la vida, </w:t>
      </w:r>
      <w:r w:rsidR="00553825">
        <w:rPr>
          <w:sz w:val="28"/>
          <w:szCs w:val="28"/>
          <w:lang w:val="es-MX"/>
        </w:rPr>
        <w:t>que en este caso sería la</w:t>
      </w:r>
      <w:r>
        <w:rPr>
          <w:sz w:val="28"/>
          <w:szCs w:val="28"/>
          <w:lang w:val="es-MX"/>
        </w:rPr>
        <w:t xml:space="preserve"> del señor </w:t>
      </w:r>
      <w:r w:rsidR="006713D6">
        <w:rPr>
          <w:color w:val="FF0000"/>
          <w:sz w:val="28"/>
          <w:szCs w:val="28"/>
          <w:lang w:val="es-MX"/>
        </w:rPr>
        <w:t>Persona “B”</w:t>
      </w:r>
      <w:r>
        <w:rPr>
          <w:sz w:val="28"/>
          <w:szCs w:val="28"/>
          <w:lang w:val="es-MX"/>
        </w:rPr>
        <w:t>.</w:t>
      </w:r>
    </w:p>
    <w:p w14:paraId="2D2D2B42" w14:textId="1CD9AC33" w:rsidR="00396419" w:rsidRDefault="001811DB" w:rsidP="00F91AF8">
      <w:pPr>
        <w:pStyle w:val="corte4fondo"/>
        <w:numPr>
          <w:ilvl w:val="0"/>
          <w:numId w:val="1"/>
        </w:numPr>
        <w:spacing w:before="480" w:after="480"/>
        <w:ind w:left="0" w:hanging="567"/>
        <w:rPr>
          <w:sz w:val="28"/>
          <w:lang w:val="es-MX"/>
        </w:rPr>
      </w:pPr>
      <w:r w:rsidRPr="001811DB">
        <w:rPr>
          <w:b/>
          <w:bCs/>
          <w:sz w:val="28"/>
          <w:lang w:val="es-MX"/>
        </w:rPr>
        <w:t>Admisió</w:t>
      </w:r>
      <w:r>
        <w:rPr>
          <w:b/>
          <w:bCs/>
          <w:sz w:val="28"/>
          <w:lang w:val="es-MX"/>
        </w:rPr>
        <w:t>n</w:t>
      </w:r>
      <w:r>
        <w:rPr>
          <w:sz w:val="28"/>
          <w:lang w:val="es-MX"/>
        </w:rPr>
        <w:t xml:space="preserve">. </w:t>
      </w:r>
      <w:r w:rsidR="00EC70EB" w:rsidRPr="001811DB">
        <w:rPr>
          <w:sz w:val="28"/>
          <w:lang w:val="es-MX"/>
        </w:rPr>
        <w:t>E</w:t>
      </w:r>
      <w:r w:rsidR="00D56D66">
        <w:rPr>
          <w:sz w:val="28"/>
          <w:lang w:val="es-MX"/>
        </w:rPr>
        <w:t xml:space="preserve">l </w:t>
      </w:r>
      <w:r w:rsidR="00C077C5">
        <w:rPr>
          <w:sz w:val="28"/>
          <w:lang w:val="es-MX"/>
        </w:rPr>
        <w:t>doce de abril de dos mil veintitrés</w:t>
      </w:r>
      <w:r w:rsidR="00EC70EB" w:rsidRPr="00055BDE">
        <w:rPr>
          <w:sz w:val="28"/>
          <w:lang w:val="es-MX"/>
        </w:rPr>
        <w:t xml:space="preserve">, la </w:t>
      </w:r>
      <w:proofErr w:type="gramStart"/>
      <w:r w:rsidR="00EC70EB" w:rsidRPr="00055BDE">
        <w:rPr>
          <w:sz w:val="28"/>
          <w:lang w:val="es-MX"/>
        </w:rPr>
        <w:t>Ministra Presidenta</w:t>
      </w:r>
      <w:proofErr w:type="gramEnd"/>
      <w:r w:rsidR="00EC70EB" w:rsidRPr="00055BDE">
        <w:rPr>
          <w:sz w:val="28"/>
          <w:lang w:val="es-MX"/>
        </w:rPr>
        <w:t xml:space="preserve"> de esta Suprema Corte de Justicia de la Nación </w:t>
      </w:r>
      <w:r w:rsidR="00F91AF8" w:rsidRPr="00055BDE">
        <w:rPr>
          <w:sz w:val="28"/>
          <w:lang w:val="es-MX"/>
        </w:rPr>
        <w:t xml:space="preserve">radicó el recurso en el </w:t>
      </w:r>
      <w:r w:rsidR="00196E41" w:rsidRPr="00055BDE">
        <w:rPr>
          <w:sz w:val="28"/>
          <w:lang w:val="es-MX"/>
        </w:rPr>
        <w:t xml:space="preserve">presente </w:t>
      </w:r>
      <w:r w:rsidR="00F91AF8" w:rsidRPr="00055BDE">
        <w:rPr>
          <w:sz w:val="28"/>
          <w:lang w:val="es-MX"/>
        </w:rPr>
        <w:t>expediente</w:t>
      </w:r>
      <w:r w:rsidR="00EC70EB" w:rsidRPr="00055BDE">
        <w:rPr>
          <w:sz w:val="28"/>
          <w:lang w:val="es-MX"/>
        </w:rPr>
        <w:t>, lo admitió y lo turnó a la ponencia de la Ministra Ana Margarita Ríos Farjat para la elaboración del proyecto de resolución</w:t>
      </w:r>
      <w:r w:rsidR="00A844A6" w:rsidRPr="00055BDE">
        <w:rPr>
          <w:sz w:val="28"/>
          <w:lang w:val="es-MX"/>
        </w:rPr>
        <w:t xml:space="preserve"> respectivo</w:t>
      </w:r>
      <w:r w:rsidR="00EC70EB" w:rsidRPr="00055BDE">
        <w:rPr>
          <w:sz w:val="28"/>
          <w:lang w:val="es-MX"/>
        </w:rPr>
        <w:t xml:space="preserve">. </w:t>
      </w:r>
    </w:p>
    <w:p w14:paraId="38E15CBE" w14:textId="0D4FA3CD" w:rsidR="00EC70EB" w:rsidRPr="00055BDE" w:rsidRDefault="00EC70EB" w:rsidP="00A92EDF">
      <w:pPr>
        <w:pStyle w:val="corte4fondo"/>
        <w:numPr>
          <w:ilvl w:val="0"/>
          <w:numId w:val="1"/>
        </w:numPr>
        <w:spacing w:before="480" w:after="480"/>
        <w:ind w:left="0" w:hanging="567"/>
        <w:rPr>
          <w:sz w:val="28"/>
          <w:lang w:val="es-MX"/>
        </w:rPr>
      </w:pPr>
      <w:r w:rsidRPr="00055BDE">
        <w:rPr>
          <w:b/>
          <w:sz w:val="28"/>
          <w:lang w:val="es-MX"/>
        </w:rPr>
        <w:t>Avocamiento</w:t>
      </w:r>
      <w:r w:rsidRPr="00055BDE">
        <w:rPr>
          <w:sz w:val="28"/>
          <w:lang w:val="es-MX"/>
        </w:rPr>
        <w:t xml:space="preserve">. </w:t>
      </w:r>
      <w:r w:rsidR="00534755" w:rsidRPr="00055BDE">
        <w:rPr>
          <w:sz w:val="28"/>
          <w:lang w:val="es-MX"/>
        </w:rPr>
        <w:t>El</w:t>
      </w:r>
      <w:r w:rsidRPr="00055BDE">
        <w:rPr>
          <w:sz w:val="28"/>
          <w:lang w:val="es-MX"/>
        </w:rPr>
        <w:t xml:space="preserve"> </w:t>
      </w:r>
      <w:r w:rsidR="000E4F7E">
        <w:rPr>
          <w:sz w:val="28"/>
          <w:lang w:val="es-MX"/>
        </w:rPr>
        <w:t>quince de agosto</w:t>
      </w:r>
      <w:r w:rsidRPr="00055BDE">
        <w:rPr>
          <w:sz w:val="28"/>
          <w:lang w:val="es-MX"/>
        </w:rPr>
        <w:t xml:space="preserve"> de dos mil veintitrés, el </w:t>
      </w:r>
      <w:proofErr w:type="gramStart"/>
      <w:r w:rsidR="00C171F8" w:rsidRPr="00055BDE">
        <w:rPr>
          <w:sz w:val="28"/>
          <w:lang w:val="es-MX"/>
        </w:rPr>
        <w:t xml:space="preserve">Ministro </w:t>
      </w:r>
      <w:r w:rsidRPr="00055BDE">
        <w:rPr>
          <w:sz w:val="28"/>
          <w:lang w:val="es-MX"/>
        </w:rPr>
        <w:t>Presidente</w:t>
      </w:r>
      <w:proofErr w:type="gramEnd"/>
      <w:r w:rsidRPr="00055BDE">
        <w:rPr>
          <w:sz w:val="28"/>
          <w:lang w:val="es-MX"/>
        </w:rPr>
        <w:t xml:space="preserve"> de la Primera Sala </w:t>
      </w:r>
      <w:r w:rsidR="00C171F8" w:rsidRPr="00055BDE">
        <w:rPr>
          <w:sz w:val="28"/>
          <w:lang w:val="es-MX"/>
        </w:rPr>
        <w:t xml:space="preserve">Jorge Mario Pardo Rebolledo </w:t>
      </w:r>
      <w:r w:rsidR="00534755" w:rsidRPr="00055BDE">
        <w:rPr>
          <w:sz w:val="28"/>
          <w:lang w:val="es-MX"/>
        </w:rPr>
        <w:t xml:space="preserve">emitió </w:t>
      </w:r>
      <w:r w:rsidR="003A1952">
        <w:rPr>
          <w:sz w:val="28"/>
          <w:lang w:val="es-MX"/>
        </w:rPr>
        <w:t xml:space="preserve">el </w:t>
      </w:r>
      <w:r w:rsidR="00534755" w:rsidRPr="00055BDE">
        <w:rPr>
          <w:sz w:val="28"/>
          <w:lang w:val="es-MX"/>
        </w:rPr>
        <w:t xml:space="preserve">auto de </w:t>
      </w:r>
      <w:r w:rsidR="00C15B30" w:rsidRPr="00055BDE">
        <w:rPr>
          <w:sz w:val="28"/>
          <w:lang w:val="es-MX"/>
        </w:rPr>
        <w:t>avocamiento</w:t>
      </w:r>
      <w:r w:rsidRPr="00055BDE">
        <w:rPr>
          <w:sz w:val="28"/>
          <w:lang w:val="es-MX"/>
        </w:rPr>
        <w:t xml:space="preserve"> </w:t>
      </w:r>
      <w:r w:rsidR="00D56D66">
        <w:rPr>
          <w:sz w:val="28"/>
          <w:lang w:val="es-MX"/>
        </w:rPr>
        <w:t>d</w:t>
      </w:r>
      <w:r w:rsidRPr="00055BDE">
        <w:rPr>
          <w:sz w:val="28"/>
          <w:lang w:val="es-MX"/>
        </w:rPr>
        <w:t xml:space="preserve">el asunto y ordenó el envío </w:t>
      </w:r>
      <w:r w:rsidR="007E506D">
        <w:rPr>
          <w:sz w:val="28"/>
          <w:lang w:val="es-MX"/>
        </w:rPr>
        <w:t>del expediente</w:t>
      </w:r>
      <w:r w:rsidRPr="00055BDE">
        <w:rPr>
          <w:sz w:val="28"/>
          <w:lang w:val="es-MX"/>
        </w:rPr>
        <w:t xml:space="preserve"> a la ponencia de la Ministra Ana Margarita Ríos Farjat</w:t>
      </w:r>
      <w:r w:rsidR="00AA4D10" w:rsidRPr="00055BDE">
        <w:rPr>
          <w:sz w:val="28"/>
          <w:lang w:val="es-MX"/>
        </w:rPr>
        <w:t>.</w:t>
      </w:r>
    </w:p>
    <w:p w14:paraId="38AFAFBA" w14:textId="77777777" w:rsidR="00E6617F" w:rsidRPr="00055BDE" w:rsidRDefault="00E6617F" w:rsidP="00E6617F">
      <w:pPr>
        <w:pStyle w:val="corte4fondo"/>
        <w:spacing w:before="480" w:after="480"/>
        <w:ind w:firstLine="0"/>
        <w:jc w:val="center"/>
        <w:rPr>
          <w:b/>
          <w:sz w:val="28"/>
          <w:lang w:val="es-MX"/>
        </w:rPr>
      </w:pPr>
      <w:r w:rsidRPr="00055BDE">
        <w:rPr>
          <w:b/>
          <w:sz w:val="28"/>
          <w:lang w:val="es-MX"/>
        </w:rPr>
        <w:t>I. COMPETENCIA</w:t>
      </w:r>
    </w:p>
    <w:p w14:paraId="07C18FBB" w14:textId="2EF2FF7A" w:rsidR="00497720" w:rsidRPr="003558B5" w:rsidRDefault="00497720" w:rsidP="00497720">
      <w:pPr>
        <w:pStyle w:val="corte4fondo"/>
        <w:numPr>
          <w:ilvl w:val="0"/>
          <w:numId w:val="1"/>
        </w:numPr>
        <w:spacing w:before="480" w:after="480"/>
        <w:ind w:left="0" w:hanging="567"/>
        <w:rPr>
          <w:sz w:val="28"/>
          <w:lang w:val="es-MX"/>
        </w:rPr>
      </w:pPr>
      <w:r w:rsidRPr="00497720">
        <w:rPr>
          <w:rFonts w:cs="Arial"/>
          <w:sz w:val="28"/>
          <w:szCs w:val="28"/>
          <w:lang w:val="es-MX"/>
        </w:rPr>
        <w:t xml:space="preserve">Esta Primera Sala de la Suprema Corte de Justicia de la Nación </w:t>
      </w:r>
      <w:r w:rsidRPr="00497720">
        <w:rPr>
          <w:rFonts w:cs="Arial"/>
          <w:b/>
          <w:bCs/>
          <w:sz w:val="28"/>
          <w:szCs w:val="28"/>
          <w:lang w:val="es-MX"/>
        </w:rPr>
        <w:t>es competente</w:t>
      </w:r>
      <w:r w:rsidRPr="00497720">
        <w:rPr>
          <w:rFonts w:cs="Arial"/>
          <w:sz w:val="28"/>
          <w:szCs w:val="28"/>
          <w:lang w:val="es-MX"/>
        </w:rPr>
        <w:t xml:space="preserve"> para conocer y resolver el recurso de revisión de conformidad con los artículos 107, fracción IX, de la Constitución </w:t>
      </w:r>
      <w:r w:rsidRPr="00497720">
        <w:rPr>
          <w:rFonts w:cs="Arial"/>
          <w:sz w:val="28"/>
          <w:szCs w:val="28"/>
          <w:lang w:val="es-MX"/>
        </w:rPr>
        <w:lastRenderedPageBreak/>
        <w:t>Política de los Estados Unidos Mexicanos</w:t>
      </w:r>
      <w:r w:rsidR="00D93E75">
        <w:rPr>
          <w:rStyle w:val="Refdenotaalpie"/>
          <w:rFonts w:cs="Arial"/>
          <w:sz w:val="28"/>
          <w:szCs w:val="28"/>
          <w:lang w:val="es-MX"/>
        </w:rPr>
        <w:footnoteReference w:id="12"/>
      </w:r>
      <w:r w:rsidRPr="00497720">
        <w:rPr>
          <w:rFonts w:cs="Arial"/>
          <w:sz w:val="28"/>
          <w:szCs w:val="28"/>
          <w:lang w:val="es-MX"/>
        </w:rPr>
        <w:t>; 81, fracción II, y 96 de la Ley de Amparo</w:t>
      </w:r>
      <w:r w:rsidR="00D93E75">
        <w:rPr>
          <w:rStyle w:val="Refdenotaalpie"/>
          <w:rFonts w:cs="Arial"/>
          <w:sz w:val="28"/>
          <w:szCs w:val="28"/>
          <w:lang w:val="es-MX"/>
        </w:rPr>
        <w:footnoteReference w:id="13"/>
      </w:r>
      <w:r w:rsidRPr="00497720">
        <w:rPr>
          <w:rFonts w:cs="Arial"/>
          <w:sz w:val="28"/>
          <w:szCs w:val="28"/>
          <w:lang w:val="es-MX"/>
        </w:rPr>
        <w:t>; 21, fracción IV, de la Ley Orgánica del Poder Judicial de la Federación</w:t>
      </w:r>
      <w:r w:rsidR="00B25C6C">
        <w:rPr>
          <w:rStyle w:val="Refdenotaalpie"/>
          <w:rFonts w:cs="Arial"/>
          <w:sz w:val="28"/>
          <w:szCs w:val="28"/>
          <w:lang w:val="es-MX"/>
        </w:rPr>
        <w:footnoteReference w:id="14"/>
      </w:r>
      <w:r w:rsidRPr="00497720">
        <w:rPr>
          <w:rFonts w:cs="Arial"/>
          <w:sz w:val="28"/>
          <w:szCs w:val="28"/>
          <w:lang w:val="es-MX"/>
        </w:rPr>
        <w:t>, en relación con los puntos Primero y Tercero del Acuerdo General 1/2023, emitido por el Pleno de este alto tribunal</w:t>
      </w:r>
      <w:r w:rsidR="00A1486A">
        <w:rPr>
          <w:rStyle w:val="Refdenotaalpie"/>
          <w:rFonts w:cs="Arial"/>
          <w:sz w:val="28"/>
          <w:szCs w:val="28"/>
          <w:lang w:val="es-MX"/>
        </w:rPr>
        <w:footnoteReference w:id="15"/>
      </w:r>
      <w:r w:rsidRPr="00497720">
        <w:rPr>
          <w:rFonts w:cs="Arial"/>
          <w:sz w:val="28"/>
          <w:szCs w:val="28"/>
          <w:lang w:val="es-MX"/>
        </w:rPr>
        <w:t xml:space="preserve">. </w:t>
      </w:r>
      <w:r w:rsidR="001B51D6">
        <w:rPr>
          <w:rFonts w:cs="Arial"/>
          <w:sz w:val="28"/>
          <w:szCs w:val="28"/>
          <w:lang w:val="es-MX"/>
        </w:rPr>
        <w:t>Esto</w:t>
      </w:r>
      <w:r w:rsidRPr="00497720">
        <w:rPr>
          <w:rFonts w:cs="Arial"/>
          <w:sz w:val="28"/>
          <w:szCs w:val="28"/>
          <w:lang w:val="es-MX"/>
        </w:rPr>
        <w:t xml:space="preserve">, al tratarse de un amparo directo en revisión que deriva de un juicio </w:t>
      </w:r>
      <w:r w:rsidRPr="00497720">
        <w:rPr>
          <w:rFonts w:cs="Arial"/>
          <w:sz w:val="28"/>
          <w:szCs w:val="28"/>
          <w:lang w:val="es-MX"/>
        </w:rPr>
        <w:lastRenderedPageBreak/>
        <w:t>en materia mercantil</w:t>
      </w:r>
      <w:r w:rsidR="00ED5AA7">
        <w:rPr>
          <w:rFonts w:cs="Arial"/>
          <w:sz w:val="28"/>
          <w:szCs w:val="28"/>
          <w:lang w:val="es-MX"/>
        </w:rPr>
        <w:t xml:space="preserve">, </w:t>
      </w:r>
      <w:r w:rsidR="008615F9">
        <w:rPr>
          <w:rFonts w:cs="Arial"/>
          <w:sz w:val="28"/>
          <w:szCs w:val="28"/>
          <w:lang w:val="es-MX"/>
        </w:rPr>
        <w:t>correspondiente a</w:t>
      </w:r>
      <w:r w:rsidR="001B51D6">
        <w:rPr>
          <w:rFonts w:cs="Arial"/>
          <w:sz w:val="28"/>
          <w:szCs w:val="28"/>
          <w:lang w:val="es-MX"/>
        </w:rPr>
        <w:t xml:space="preserve"> la especialidad de esta Primera Sala</w:t>
      </w:r>
      <w:r w:rsidR="008615F9">
        <w:rPr>
          <w:rFonts w:cs="Arial"/>
          <w:sz w:val="28"/>
          <w:szCs w:val="28"/>
          <w:lang w:val="es-MX"/>
        </w:rPr>
        <w:t xml:space="preserve">. Además, no se considera </w:t>
      </w:r>
      <w:r w:rsidRPr="00497720">
        <w:rPr>
          <w:rFonts w:cs="Arial"/>
          <w:sz w:val="28"/>
          <w:szCs w:val="28"/>
          <w:lang w:val="es-MX"/>
        </w:rPr>
        <w:t>necesaria la intervención del Tribunal Pleno</w:t>
      </w:r>
      <w:r w:rsidR="003558B5">
        <w:rPr>
          <w:rFonts w:cs="Arial"/>
          <w:sz w:val="28"/>
          <w:szCs w:val="28"/>
          <w:lang w:val="es-MX"/>
        </w:rPr>
        <w:t>.</w:t>
      </w:r>
    </w:p>
    <w:p w14:paraId="4C0E037B" w14:textId="77777777" w:rsidR="00E6617F" w:rsidRPr="00055BDE" w:rsidRDefault="00E6617F" w:rsidP="00E6617F">
      <w:pPr>
        <w:pStyle w:val="corte4fondo"/>
        <w:spacing w:before="480" w:after="480"/>
        <w:ind w:firstLine="0"/>
        <w:jc w:val="center"/>
        <w:rPr>
          <w:b/>
          <w:sz w:val="28"/>
          <w:lang w:val="es-MX"/>
        </w:rPr>
      </w:pPr>
      <w:r w:rsidRPr="00055BDE">
        <w:rPr>
          <w:b/>
          <w:sz w:val="28"/>
          <w:lang w:val="es-MX"/>
        </w:rPr>
        <w:t>II. OPORTUNIDAD</w:t>
      </w:r>
    </w:p>
    <w:p w14:paraId="50A854F5" w14:textId="374C43EA" w:rsidR="006211C0" w:rsidRPr="00055BDE" w:rsidRDefault="00FD50C0" w:rsidP="006211C0">
      <w:pPr>
        <w:pStyle w:val="corte4fondo"/>
        <w:numPr>
          <w:ilvl w:val="0"/>
          <w:numId w:val="1"/>
        </w:numPr>
        <w:spacing w:before="480" w:after="480"/>
        <w:ind w:left="0" w:hanging="567"/>
        <w:rPr>
          <w:sz w:val="28"/>
          <w:lang w:val="es-MX"/>
        </w:rPr>
      </w:pPr>
      <w:r>
        <w:rPr>
          <w:rFonts w:cs="Arial"/>
          <w:sz w:val="28"/>
          <w:szCs w:val="28"/>
          <w:lang w:val="es-MX"/>
        </w:rPr>
        <w:t>La parte recurrente</w:t>
      </w:r>
      <w:r w:rsidR="00E6617F" w:rsidRPr="00055BDE">
        <w:rPr>
          <w:rFonts w:cs="Arial"/>
          <w:b/>
          <w:bCs/>
          <w:sz w:val="28"/>
          <w:szCs w:val="28"/>
          <w:lang w:val="es-MX"/>
        </w:rPr>
        <w:t xml:space="preserve"> interpuso </w:t>
      </w:r>
      <w:r>
        <w:rPr>
          <w:rFonts w:cs="Arial"/>
          <w:b/>
          <w:bCs/>
          <w:sz w:val="28"/>
          <w:szCs w:val="28"/>
          <w:lang w:val="es-MX"/>
        </w:rPr>
        <w:t xml:space="preserve">el recurso </w:t>
      </w:r>
      <w:r w:rsidR="00E6617F" w:rsidRPr="00055BDE">
        <w:rPr>
          <w:rFonts w:cs="Arial"/>
          <w:b/>
          <w:bCs/>
          <w:sz w:val="28"/>
          <w:szCs w:val="28"/>
          <w:lang w:val="es-MX"/>
        </w:rPr>
        <w:t>de manera oportuna</w:t>
      </w:r>
      <w:r w:rsidR="00E6617F" w:rsidRPr="00055BDE">
        <w:rPr>
          <w:rFonts w:cs="Arial"/>
          <w:sz w:val="28"/>
          <w:szCs w:val="28"/>
          <w:lang w:val="es-MX"/>
        </w:rPr>
        <w:t xml:space="preserve"> debido a que </w:t>
      </w:r>
      <w:r w:rsidR="00CC626A" w:rsidRPr="00055BDE">
        <w:rPr>
          <w:rFonts w:cs="Arial"/>
          <w:sz w:val="28"/>
          <w:szCs w:val="28"/>
          <w:lang w:val="es-MX"/>
        </w:rPr>
        <w:t xml:space="preserve">la sentencia impugnada de </w:t>
      </w:r>
      <w:r w:rsidR="008D3AD2">
        <w:rPr>
          <w:rFonts w:cs="Arial"/>
          <w:sz w:val="28"/>
          <w:szCs w:val="28"/>
          <w:lang w:val="es-MX"/>
        </w:rPr>
        <w:t>dos</w:t>
      </w:r>
      <w:r w:rsidR="00CC626A" w:rsidRPr="00055BDE">
        <w:rPr>
          <w:rFonts w:cs="Arial"/>
          <w:sz w:val="28"/>
          <w:szCs w:val="28"/>
          <w:lang w:val="es-MX"/>
        </w:rPr>
        <w:t xml:space="preserve"> de </w:t>
      </w:r>
      <w:r w:rsidR="008D3AD2">
        <w:rPr>
          <w:rFonts w:cs="Arial"/>
          <w:sz w:val="28"/>
          <w:szCs w:val="28"/>
          <w:lang w:val="es-MX"/>
        </w:rPr>
        <w:t xml:space="preserve">marzo </w:t>
      </w:r>
      <w:r w:rsidR="00CC626A" w:rsidRPr="00055BDE">
        <w:rPr>
          <w:rFonts w:cs="Arial"/>
          <w:sz w:val="28"/>
          <w:szCs w:val="28"/>
          <w:lang w:val="es-MX"/>
        </w:rPr>
        <w:t xml:space="preserve">de dos mil </w:t>
      </w:r>
      <w:r w:rsidR="008D3AD2">
        <w:rPr>
          <w:rFonts w:cs="Arial"/>
          <w:sz w:val="28"/>
          <w:szCs w:val="28"/>
          <w:lang w:val="es-MX"/>
        </w:rPr>
        <w:t xml:space="preserve">veintitrés </w:t>
      </w:r>
      <w:r w:rsidR="00CC626A" w:rsidRPr="00055BDE">
        <w:rPr>
          <w:rFonts w:cs="Arial"/>
          <w:sz w:val="28"/>
          <w:szCs w:val="28"/>
          <w:lang w:val="es-MX"/>
        </w:rPr>
        <w:t xml:space="preserve">se </w:t>
      </w:r>
      <w:r w:rsidR="00AB76E9">
        <w:rPr>
          <w:rFonts w:cs="Arial"/>
          <w:sz w:val="28"/>
          <w:szCs w:val="28"/>
          <w:lang w:val="es-MX"/>
        </w:rPr>
        <w:t xml:space="preserve">le </w:t>
      </w:r>
      <w:r w:rsidR="00CC626A" w:rsidRPr="00055BDE">
        <w:rPr>
          <w:rFonts w:cs="Arial"/>
          <w:sz w:val="28"/>
          <w:szCs w:val="28"/>
          <w:lang w:val="es-MX"/>
        </w:rPr>
        <w:t xml:space="preserve">notificó por lista </w:t>
      </w:r>
      <w:r w:rsidR="00AB76E9">
        <w:rPr>
          <w:rFonts w:cs="Arial"/>
          <w:sz w:val="28"/>
          <w:szCs w:val="28"/>
          <w:lang w:val="es-MX"/>
        </w:rPr>
        <w:t xml:space="preserve">el </w:t>
      </w:r>
      <w:r w:rsidR="00901A66">
        <w:rPr>
          <w:rFonts w:cs="Arial"/>
          <w:sz w:val="28"/>
          <w:szCs w:val="28"/>
          <w:lang w:val="es-MX"/>
        </w:rPr>
        <w:t xml:space="preserve">catorce </w:t>
      </w:r>
      <w:r w:rsidR="00AB76E9">
        <w:rPr>
          <w:rFonts w:cs="Arial"/>
          <w:sz w:val="28"/>
          <w:szCs w:val="28"/>
          <w:lang w:val="es-MX"/>
        </w:rPr>
        <w:t>siguiente</w:t>
      </w:r>
      <w:r w:rsidR="00CC626A" w:rsidRPr="00055BDE">
        <w:rPr>
          <w:rFonts w:cs="Arial"/>
          <w:sz w:val="28"/>
          <w:szCs w:val="28"/>
          <w:lang w:val="es-MX"/>
        </w:rPr>
        <w:t>.</w:t>
      </w:r>
      <w:r w:rsidR="00AB76E9">
        <w:rPr>
          <w:rFonts w:cs="Arial"/>
          <w:sz w:val="28"/>
          <w:szCs w:val="28"/>
          <w:lang w:val="es-MX"/>
        </w:rPr>
        <w:t xml:space="preserve"> Así</w:t>
      </w:r>
      <w:r w:rsidR="00CC626A" w:rsidRPr="00055BDE">
        <w:rPr>
          <w:rFonts w:cs="Arial"/>
          <w:sz w:val="28"/>
          <w:szCs w:val="28"/>
          <w:lang w:val="es-MX"/>
        </w:rPr>
        <w:t>, con fundamento en el artículo 31, fracción II, de la Ley de Amparo</w:t>
      </w:r>
      <w:r w:rsidR="00106ABB" w:rsidRPr="00055BDE">
        <w:rPr>
          <w:rStyle w:val="Refdenotaalpie"/>
          <w:rFonts w:cs="Arial"/>
          <w:sz w:val="28"/>
          <w:szCs w:val="28"/>
          <w:lang w:val="es-MX"/>
        </w:rPr>
        <w:footnoteReference w:id="16"/>
      </w:r>
      <w:r w:rsidR="00CC626A" w:rsidRPr="00055BDE">
        <w:rPr>
          <w:rFonts w:cs="Arial"/>
          <w:sz w:val="28"/>
          <w:szCs w:val="28"/>
          <w:lang w:val="es-MX"/>
        </w:rPr>
        <w:t xml:space="preserve">, </w:t>
      </w:r>
      <w:r w:rsidR="006B706B">
        <w:rPr>
          <w:rFonts w:cs="Arial"/>
          <w:sz w:val="28"/>
          <w:szCs w:val="28"/>
          <w:lang w:val="es-MX"/>
        </w:rPr>
        <w:t xml:space="preserve">la notificación </w:t>
      </w:r>
      <w:r w:rsidR="00CC626A" w:rsidRPr="00055BDE">
        <w:rPr>
          <w:rFonts w:cs="Arial"/>
          <w:sz w:val="28"/>
          <w:szCs w:val="28"/>
          <w:lang w:val="es-MX"/>
        </w:rPr>
        <w:t xml:space="preserve">surtió efectos el </w:t>
      </w:r>
      <w:r w:rsidR="00814AE9">
        <w:rPr>
          <w:rFonts w:cs="Arial"/>
          <w:sz w:val="28"/>
          <w:szCs w:val="28"/>
          <w:lang w:val="es-MX"/>
        </w:rPr>
        <w:t>quince</w:t>
      </w:r>
      <w:r w:rsidR="00CC626A" w:rsidRPr="00055BDE">
        <w:rPr>
          <w:rFonts w:cs="Arial"/>
          <w:sz w:val="28"/>
          <w:szCs w:val="28"/>
          <w:lang w:val="es-MX"/>
        </w:rPr>
        <w:t xml:space="preserve"> </w:t>
      </w:r>
      <w:r w:rsidR="007C57EE">
        <w:rPr>
          <w:rFonts w:cs="Arial"/>
          <w:sz w:val="28"/>
          <w:szCs w:val="28"/>
          <w:lang w:val="es-MX"/>
        </w:rPr>
        <w:t>de marzo de dos mil veintitrés</w:t>
      </w:r>
      <w:r w:rsidR="00CC626A" w:rsidRPr="00055BDE">
        <w:rPr>
          <w:rFonts w:cs="Arial"/>
          <w:sz w:val="28"/>
          <w:szCs w:val="28"/>
          <w:lang w:val="es-MX"/>
        </w:rPr>
        <w:t xml:space="preserve"> y el </w:t>
      </w:r>
      <w:r w:rsidR="00E6617F" w:rsidRPr="00055BDE">
        <w:rPr>
          <w:rFonts w:cs="Arial"/>
          <w:sz w:val="28"/>
          <w:szCs w:val="28"/>
          <w:lang w:val="es-MX"/>
        </w:rPr>
        <w:t>plazo de diez días que prevé</w:t>
      </w:r>
      <w:r w:rsidR="00236035" w:rsidRPr="00055BDE">
        <w:rPr>
          <w:rFonts w:cs="Arial"/>
          <w:sz w:val="28"/>
          <w:szCs w:val="28"/>
          <w:lang w:val="es-MX"/>
        </w:rPr>
        <w:t xml:space="preserve"> el</w:t>
      </w:r>
      <w:r w:rsidR="00E6617F" w:rsidRPr="00055BDE">
        <w:rPr>
          <w:rFonts w:cs="Arial"/>
          <w:sz w:val="28"/>
          <w:szCs w:val="28"/>
          <w:lang w:val="es-MX"/>
        </w:rPr>
        <w:t xml:space="preserve"> artículo 86 </w:t>
      </w:r>
      <w:r w:rsidR="00CC626A" w:rsidRPr="00055BDE">
        <w:rPr>
          <w:rFonts w:cs="Arial"/>
          <w:sz w:val="28"/>
          <w:szCs w:val="28"/>
          <w:lang w:val="es-MX"/>
        </w:rPr>
        <w:t>del mismo ordenamiento</w:t>
      </w:r>
      <w:r w:rsidR="00106ABB" w:rsidRPr="00055BDE">
        <w:rPr>
          <w:rStyle w:val="Refdenotaalpie"/>
          <w:rFonts w:cs="Arial"/>
          <w:sz w:val="28"/>
          <w:szCs w:val="28"/>
          <w:lang w:val="es-MX"/>
        </w:rPr>
        <w:footnoteReference w:id="17"/>
      </w:r>
      <w:r w:rsidR="00FF2CF4" w:rsidRPr="00055BDE">
        <w:rPr>
          <w:rFonts w:cs="Arial"/>
          <w:sz w:val="28"/>
          <w:szCs w:val="28"/>
          <w:lang w:val="es-MX"/>
        </w:rPr>
        <w:t xml:space="preserve"> </w:t>
      </w:r>
      <w:r w:rsidR="00E6617F" w:rsidRPr="00055BDE">
        <w:rPr>
          <w:rFonts w:cs="Arial"/>
          <w:sz w:val="28"/>
          <w:szCs w:val="28"/>
          <w:lang w:val="es-MX"/>
        </w:rPr>
        <w:t xml:space="preserve">transcurrió del </w:t>
      </w:r>
      <w:r w:rsidR="001E0B6C">
        <w:rPr>
          <w:rFonts w:cs="Arial"/>
          <w:b/>
          <w:bCs/>
          <w:sz w:val="28"/>
          <w:szCs w:val="28"/>
          <w:lang w:val="es-MX"/>
        </w:rPr>
        <w:t>dieciséis</w:t>
      </w:r>
      <w:r w:rsidR="006211C0" w:rsidRPr="00055BDE">
        <w:rPr>
          <w:rFonts w:cs="Arial"/>
          <w:b/>
          <w:bCs/>
          <w:sz w:val="28"/>
          <w:szCs w:val="28"/>
          <w:lang w:val="es-MX"/>
        </w:rPr>
        <w:t xml:space="preserve"> al </w:t>
      </w:r>
      <w:r w:rsidR="001E0B6C">
        <w:rPr>
          <w:rFonts w:cs="Arial"/>
          <w:b/>
          <w:bCs/>
          <w:sz w:val="28"/>
          <w:szCs w:val="28"/>
          <w:lang w:val="es-MX"/>
        </w:rPr>
        <w:t xml:space="preserve">treinta y uno </w:t>
      </w:r>
      <w:r w:rsidR="007C57EE">
        <w:rPr>
          <w:rFonts w:cs="Arial"/>
          <w:b/>
          <w:bCs/>
          <w:sz w:val="28"/>
          <w:szCs w:val="28"/>
          <w:lang w:val="es-MX"/>
        </w:rPr>
        <w:t>del mes y año mencionados</w:t>
      </w:r>
      <w:r w:rsidR="006211C0" w:rsidRPr="00055BDE">
        <w:rPr>
          <w:rFonts w:cs="Arial"/>
          <w:sz w:val="28"/>
          <w:szCs w:val="28"/>
          <w:lang w:val="es-MX"/>
        </w:rPr>
        <w:t xml:space="preserve">, sin </w:t>
      </w:r>
      <w:r w:rsidR="00236035" w:rsidRPr="00055BDE">
        <w:rPr>
          <w:rFonts w:cs="Arial"/>
          <w:sz w:val="28"/>
          <w:szCs w:val="28"/>
          <w:lang w:val="es-MX"/>
        </w:rPr>
        <w:t>contar</w:t>
      </w:r>
      <w:r w:rsidR="006211C0" w:rsidRPr="00055BDE">
        <w:rPr>
          <w:rFonts w:cs="Arial"/>
          <w:sz w:val="28"/>
          <w:szCs w:val="28"/>
          <w:lang w:val="es-MX"/>
        </w:rPr>
        <w:t xml:space="preserve"> </w:t>
      </w:r>
      <w:r w:rsidR="0046689F">
        <w:rPr>
          <w:rFonts w:cs="Arial"/>
          <w:sz w:val="28"/>
          <w:szCs w:val="28"/>
          <w:lang w:val="es-MX"/>
        </w:rPr>
        <w:t xml:space="preserve">el </w:t>
      </w:r>
      <w:r w:rsidR="00517385">
        <w:rPr>
          <w:rFonts w:cs="Arial"/>
          <w:sz w:val="28"/>
          <w:szCs w:val="28"/>
          <w:lang w:val="es-MX"/>
        </w:rPr>
        <w:t>dieciocho, diecinueve, veintiuno, veinticinco y veintiséis</w:t>
      </w:r>
      <w:r w:rsidR="006211C0" w:rsidRPr="00055BDE">
        <w:rPr>
          <w:rFonts w:cs="Arial"/>
          <w:sz w:val="28"/>
          <w:szCs w:val="28"/>
          <w:lang w:val="es-MX"/>
        </w:rPr>
        <w:t xml:space="preserve">, por haber sido inhábiles en términos </w:t>
      </w:r>
      <w:r w:rsidR="00BA5A93" w:rsidRPr="00055BDE">
        <w:rPr>
          <w:rFonts w:cs="Arial"/>
          <w:sz w:val="28"/>
          <w:szCs w:val="28"/>
          <w:lang w:val="es-MX"/>
        </w:rPr>
        <w:t>d</w:t>
      </w:r>
      <w:r w:rsidR="006211C0" w:rsidRPr="00055BDE">
        <w:rPr>
          <w:rFonts w:cs="Arial"/>
          <w:sz w:val="28"/>
          <w:szCs w:val="28"/>
          <w:lang w:val="es-MX"/>
        </w:rPr>
        <w:t xml:space="preserve">el artículo 19 de </w:t>
      </w:r>
      <w:r w:rsidR="00CC626A" w:rsidRPr="00055BDE">
        <w:rPr>
          <w:rFonts w:cs="Arial"/>
          <w:sz w:val="28"/>
          <w:szCs w:val="28"/>
          <w:lang w:val="es-MX"/>
        </w:rPr>
        <w:t>legislación citada</w:t>
      </w:r>
      <w:r w:rsidR="00B86E72" w:rsidRPr="00055BDE">
        <w:rPr>
          <w:rStyle w:val="Refdenotaalpie"/>
          <w:rFonts w:cs="Arial"/>
          <w:sz w:val="28"/>
          <w:szCs w:val="28"/>
          <w:lang w:val="es-MX"/>
        </w:rPr>
        <w:footnoteReference w:id="18"/>
      </w:r>
      <w:r w:rsidR="00653A64">
        <w:rPr>
          <w:rFonts w:cs="Arial"/>
          <w:sz w:val="28"/>
          <w:szCs w:val="28"/>
          <w:lang w:val="es-MX"/>
        </w:rPr>
        <w:t>, así como el veinte, con fundamento en el artículo 74, fracción III, de la Ley Federal del Trabajo</w:t>
      </w:r>
      <w:r w:rsidR="00653A64">
        <w:rPr>
          <w:rStyle w:val="Refdenotaalpie"/>
          <w:rFonts w:cs="Arial"/>
          <w:sz w:val="28"/>
          <w:szCs w:val="28"/>
          <w:lang w:val="es-MX"/>
        </w:rPr>
        <w:footnoteReference w:id="19"/>
      </w:r>
      <w:r w:rsidR="00653A64">
        <w:rPr>
          <w:rFonts w:cs="Arial"/>
          <w:sz w:val="28"/>
          <w:szCs w:val="28"/>
          <w:lang w:val="es-MX"/>
        </w:rPr>
        <w:t>.</w:t>
      </w:r>
      <w:r w:rsidR="006211C0" w:rsidRPr="00055BDE">
        <w:rPr>
          <w:rFonts w:cs="Arial"/>
          <w:sz w:val="28"/>
          <w:szCs w:val="28"/>
          <w:lang w:val="es-MX"/>
        </w:rPr>
        <w:t xml:space="preserve"> En tales condiciones, si </w:t>
      </w:r>
      <w:r w:rsidR="007525F8" w:rsidRPr="00055BDE">
        <w:rPr>
          <w:rFonts w:cs="Arial"/>
          <w:sz w:val="28"/>
          <w:szCs w:val="28"/>
          <w:lang w:val="es-MX"/>
        </w:rPr>
        <w:t xml:space="preserve">la </w:t>
      </w:r>
      <w:r w:rsidR="007B185B">
        <w:rPr>
          <w:rFonts w:cs="Arial"/>
          <w:sz w:val="28"/>
          <w:szCs w:val="28"/>
          <w:lang w:val="es-MX"/>
        </w:rPr>
        <w:t xml:space="preserve">parte tercera interesada </w:t>
      </w:r>
      <w:r w:rsidR="007525F8" w:rsidRPr="00055BDE">
        <w:rPr>
          <w:rFonts w:cs="Arial"/>
          <w:sz w:val="28"/>
          <w:szCs w:val="28"/>
          <w:lang w:val="es-MX"/>
        </w:rPr>
        <w:lastRenderedPageBreak/>
        <w:t xml:space="preserve">interpuso el recurso de revisión </w:t>
      </w:r>
      <w:r w:rsidR="00E13421">
        <w:rPr>
          <w:rFonts w:cs="Arial"/>
          <w:sz w:val="28"/>
          <w:szCs w:val="28"/>
          <w:lang w:val="es-MX"/>
        </w:rPr>
        <w:t xml:space="preserve">de manera electrónica </w:t>
      </w:r>
      <w:r w:rsidR="007525F8" w:rsidRPr="00055BDE">
        <w:rPr>
          <w:rFonts w:cs="Arial"/>
          <w:sz w:val="28"/>
          <w:szCs w:val="28"/>
          <w:lang w:val="es-MX"/>
        </w:rPr>
        <w:t xml:space="preserve">el </w:t>
      </w:r>
      <w:r w:rsidR="00B46BF6" w:rsidRPr="00B46BF6">
        <w:rPr>
          <w:rFonts w:cs="Arial"/>
          <w:b/>
          <w:bCs/>
          <w:sz w:val="28"/>
          <w:szCs w:val="28"/>
          <w:lang w:val="es-MX"/>
        </w:rPr>
        <w:t>veintiuno de marzo de dos mil veintitrés</w:t>
      </w:r>
      <w:r w:rsidR="006211C0" w:rsidRPr="00055BDE">
        <w:rPr>
          <w:rFonts w:cs="Arial"/>
          <w:sz w:val="28"/>
          <w:szCs w:val="28"/>
          <w:lang w:val="es-MX"/>
        </w:rPr>
        <w:t xml:space="preserve">, </w:t>
      </w:r>
      <w:r w:rsidR="007525F8" w:rsidRPr="00055BDE">
        <w:rPr>
          <w:rFonts w:cs="Arial"/>
          <w:sz w:val="28"/>
          <w:szCs w:val="28"/>
          <w:lang w:val="es-MX"/>
        </w:rPr>
        <w:t xml:space="preserve">lo hizo </w:t>
      </w:r>
      <w:r w:rsidR="006211C0" w:rsidRPr="00055BDE">
        <w:rPr>
          <w:rFonts w:cs="Arial"/>
          <w:sz w:val="28"/>
          <w:szCs w:val="28"/>
          <w:lang w:val="es-MX"/>
        </w:rPr>
        <w:t xml:space="preserve">de manera oportuna. </w:t>
      </w:r>
    </w:p>
    <w:p w14:paraId="64D01B96" w14:textId="77777777" w:rsidR="006211C0" w:rsidRPr="00055BDE" w:rsidRDefault="006211C0" w:rsidP="006211C0">
      <w:pPr>
        <w:pStyle w:val="corte4fondo"/>
        <w:spacing w:before="480" w:after="480"/>
        <w:ind w:firstLine="0"/>
        <w:jc w:val="center"/>
        <w:rPr>
          <w:b/>
          <w:sz w:val="28"/>
          <w:lang w:val="es-MX"/>
        </w:rPr>
      </w:pPr>
      <w:r w:rsidRPr="00055BDE">
        <w:rPr>
          <w:b/>
          <w:sz w:val="28"/>
          <w:lang w:val="es-MX"/>
        </w:rPr>
        <w:t>III. LEGITIMACIÓN</w:t>
      </w:r>
    </w:p>
    <w:p w14:paraId="1EBF2881" w14:textId="5805FDE4" w:rsidR="00EE47BD" w:rsidRPr="00055BDE" w:rsidRDefault="00B46BF6" w:rsidP="00121EAD">
      <w:pPr>
        <w:pStyle w:val="corte4fondo"/>
        <w:numPr>
          <w:ilvl w:val="0"/>
          <w:numId w:val="1"/>
        </w:numPr>
        <w:spacing w:before="480" w:after="480"/>
        <w:ind w:left="0" w:hanging="567"/>
        <w:rPr>
          <w:sz w:val="28"/>
          <w:lang w:val="es-MX"/>
        </w:rPr>
      </w:pPr>
      <w:r>
        <w:rPr>
          <w:rFonts w:cs="Arial"/>
          <w:bCs/>
          <w:sz w:val="28"/>
          <w:szCs w:val="28"/>
          <w:lang w:val="es-MX"/>
        </w:rPr>
        <w:t xml:space="preserve">La señora </w:t>
      </w:r>
      <w:r w:rsidR="003F7ABF">
        <w:rPr>
          <w:rFonts w:cs="Arial"/>
          <w:bCs/>
          <w:color w:val="FF0000"/>
          <w:sz w:val="28"/>
          <w:szCs w:val="28"/>
          <w:lang w:val="es-MX"/>
        </w:rPr>
        <w:t>Persona “A”</w:t>
      </w:r>
      <w:r w:rsidRPr="00055BDE">
        <w:rPr>
          <w:rFonts w:cs="Arial"/>
          <w:bCs/>
          <w:sz w:val="28"/>
          <w:szCs w:val="28"/>
          <w:lang w:val="es-MX"/>
        </w:rPr>
        <w:t>, por propio derecho y en su calidad de albacea de la sucesión a bienes de</w:t>
      </w:r>
      <w:r w:rsidR="00690377">
        <w:rPr>
          <w:rFonts w:cs="Arial"/>
          <w:bCs/>
          <w:sz w:val="28"/>
          <w:szCs w:val="28"/>
          <w:lang w:val="es-MX"/>
        </w:rPr>
        <w:t xml:space="preserve">l señor </w:t>
      </w:r>
      <w:r w:rsidR="003F7ABF">
        <w:rPr>
          <w:rFonts w:cs="Arial"/>
          <w:bCs/>
          <w:color w:val="FF0000"/>
          <w:sz w:val="28"/>
          <w:szCs w:val="28"/>
          <w:lang w:val="es-MX"/>
        </w:rPr>
        <w:t>Persona “B”</w:t>
      </w:r>
      <w:r w:rsidR="000978F6">
        <w:rPr>
          <w:sz w:val="28"/>
          <w:lang w:val="es-MX"/>
        </w:rPr>
        <w:t xml:space="preserve">, </w:t>
      </w:r>
      <w:r w:rsidR="00EE47BD" w:rsidRPr="00055BDE">
        <w:rPr>
          <w:b/>
          <w:bCs/>
          <w:sz w:val="28"/>
          <w:lang w:val="es-MX"/>
        </w:rPr>
        <w:t>está legitimada</w:t>
      </w:r>
      <w:r w:rsidR="00EE47BD" w:rsidRPr="00055BDE">
        <w:rPr>
          <w:sz w:val="28"/>
          <w:lang w:val="es-MX"/>
        </w:rPr>
        <w:t xml:space="preserve"> para interponer el presente recurso de revisión</w:t>
      </w:r>
      <w:r w:rsidR="003B2DB4">
        <w:rPr>
          <w:sz w:val="28"/>
          <w:lang w:val="es-MX"/>
        </w:rPr>
        <w:t xml:space="preserve">, pues </w:t>
      </w:r>
      <w:r w:rsidR="00EE47BD" w:rsidRPr="00055BDE">
        <w:rPr>
          <w:sz w:val="28"/>
          <w:lang w:val="es-MX"/>
        </w:rPr>
        <w:t xml:space="preserve">es la parte </w:t>
      </w:r>
      <w:r>
        <w:rPr>
          <w:b/>
          <w:bCs/>
          <w:sz w:val="28"/>
          <w:lang w:val="es-MX"/>
        </w:rPr>
        <w:t xml:space="preserve">tercera interesada </w:t>
      </w:r>
      <w:r w:rsidR="00EE47BD" w:rsidRPr="00055BDE">
        <w:rPr>
          <w:sz w:val="28"/>
          <w:lang w:val="es-MX"/>
        </w:rPr>
        <w:t xml:space="preserve">en el juicio de amparo directo </w:t>
      </w:r>
      <w:r w:rsidR="00526D4F">
        <w:rPr>
          <w:color w:val="FF0000"/>
          <w:sz w:val="28"/>
          <w:lang w:val="es-MX"/>
        </w:rPr>
        <w:t>Número de Expediente de Amparo D</w:t>
      </w:r>
      <w:r w:rsidR="00BC349E">
        <w:rPr>
          <w:color w:val="FF0000"/>
          <w:sz w:val="28"/>
          <w:lang w:val="es-MX"/>
        </w:rPr>
        <w:t>i</w:t>
      </w:r>
      <w:r w:rsidR="00526D4F">
        <w:rPr>
          <w:color w:val="FF0000"/>
          <w:sz w:val="28"/>
          <w:lang w:val="es-MX"/>
        </w:rPr>
        <w:t>recto</w:t>
      </w:r>
      <w:r w:rsidR="00EE47BD" w:rsidRPr="00055BDE">
        <w:rPr>
          <w:sz w:val="28"/>
          <w:lang w:val="es-MX"/>
        </w:rPr>
        <w:t xml:space="preserve">, del índice del </w:t>
      </w:r>
      <w:r w:rsidR="003B2DB4">
        <w:rPr>
          <w:rFonts w:cs="Arial"/>
          <w:sz w:val="28"/>
          <w:szCs w:val="28"/>
          <w:lang w:val="es-MX"/>
        </w:rPr>
        <w:t>Tercer Tribunal Colegiado en Materias Civil y</w:t>
      </w:r>
      <w:r w:rsidR="007A6F0F">
        <w:rPr>
          <w:rFonts w:cs="Arial"/>
          <w:sz w:val="28"/>
          <w:szCs w:val="28"/>
          <w:lang w:val="es-MX"/>
        </w:rPr>
        <w:t xml:space="preserve"> </w:t>
      </w:r>
      <w:r w:rsidR="007A6F0F" w:rsidRPr="00FF2CB0">
        <w:rPr>
          <w:rFonts w:cs="Arial"/>
          <w:sz w:val="28"/>
          <w:szCs w:val="28"/>
          <w:lang w:val="es-MX"/>
        </w:rPr>
        <w:t>de</w:t>
      </w:r>
      <w:r w:rsidR="003B2DB4">
        <w:rPr>
          <w:rFonts w:cs="Arial"/>
          <w:sz w:val="28"/>
          <w:szCs w:val="28"/>
          <w:lang w:val="es-MX"/>
        </w:rPr>
        <w:t xml:space="preserve"> Trabajo del Quinto </w:t>
      </w:r>
      <w:r w:rsidR="003B2DB4" w:rsidRPr="00055BDE">
        <w:rPr>
          <w:rFonts w:cs="Arial"/>
          <w:sz w:val="28"/>
          <w:szCs w:val="28"/>
          <w:lang w:val="es-MX"/>
        </w:rPr>
        <w:t>Circuito</w:t>
      </w:r>
      <w:r w:rsidR="003B2DB4">
        <w:rPr>
          <w:rFonts w:cs="Arial"/>
          <w:sz w:val="28"/>
          <w:szCs w:val="28"/>
          <w:lang w:val="es-MX"/>
        </w:rPr>
        <w:t>,</w:t>
      </w:r>
      <w:r w:rsidR="00121EAD" w:rsidRPr="00055BDE">
        <w:rPr>
          <w:sz w:val="28"/>
          <w:lang w:val="es-MX"/>
        </w:rPr>
        <w:t xml:space="preserve"> con fundamento en el artículo 5º, fracción </w:t>
      </w:r>
      <w:r w:rsidR="006040FA">
        <w:rPr>
          <w:sz w:val="28"/>
          <w:lang w:val="es-MX"/>
        </w:rPr>
        <w:t>II</w:t>
      </w:r>
      <w:r w:rsidR="00121EAD" w:rsidRPr="00055BDE">
        <w:rPr>
          <w:sz w:val="28"/>
          <w:lang w:val="es-MX"/>
        </w:rPr>
        <w:t>I, de la Ley de Amparo</w:t>
      </w:r>
      <w:r w:rsidR="00586A05" w:rsidRPr="00055BDE">
        <w:rPr>
          <w:rStyle w:val="Refdenotaalpie"/>
          <w:sz w:val="28"/>
          <w:lang w:val="es-MX"/>
        </w:rPr>
        <w:footnoteReference w:id="20"/>
      </w:r>
      <w:r w:rsidR="00121EAD" w:rsidRPr="00055BDE">
        <w:rPr>
          <w:sz w:val="28"/>
          <w:lang w:val="es-MX"/>
        </w:rPr>
        <w:t>.</w:t>
      </w:r>
    </w:p>
    <w:p w14:paraId="54D08825" w14:textId="52F341FA" w:rsidR="00121EAD" w:rsidRPr="00055BDE" w:rsidRDefault="00121EAD" w:rsidP="00121EAD">
      <w:pPr>
        <w:pStyle w:val="corte4fondo"/>
        <w:numPr>
          <w:ilvl w:val="0"/>
          <w:numId w:val="1"/>
        </w:numPr>
        <w:spacing w:before="480" w:after="480"/>
        <w:ind w:left="0" w:hanging="567"/>
        <w:rPr>
          <w:sz w:val="28"/>
          <w:lang w:val="es-MX"/>
        </w:rPr>
      </w:pPr>
      <w:r w:rsidRPr="00055BDE">
        <w:rPr>
          <w:sz w:val="28"/>
          <w:lang w:val="es-MX"/>
        </w:rPr>
        <w:t xml:space="preserve">Además, </w:t>
      </w:r>
      <w:r w:rsidR="003B0FA0">
        <w:rPr>
          <w:sz w:val="28"/>
          <w:lang w:val="es-MX"/>
        </w:rPr>
        <w:t xml:space="preserve">el licenciado </w:t>
      </w:r>
      <w:r w:rsidR="00A42837">
        <w:rPr>
          <w:color w:val="FF0000"/>
          <w:sz w:val="28"/>
          <w:lang w:val="es-MX"/>
        </w:rPr>
        <w:t>Nombre de Autorizado</w:t>
      </w:r>
      <w:r w:rsidR="003B0FA0">
        <w:rPr>
          <w:sz w:val="28"/>
          <w:lang w:val="es-MX"/>
        </w:rPr>
        <w:t>, q</w:t>
      </w:r>
      <w:r w:rsidRPr="00055BDE">
        <w:rPr>
          <w:sz w:val="28"/>
          <w:lang w:val="es-MX"/>
        </w:rPr>
        <w:t xml:space="preserve">uien firmó </w:t>
      </w:r>
      <w:r w:rsidR="003818AB">
        <w:rPr>
          <w:sz w:val="28"/>
          <w:lang w:val="es-MX"/>
        </w:rPr>
        <w:t xml:space="preserve">electrónicamente el </w:t>
      </w:r>
      <w:r w:rsidRPr="00055BDE">
        <w:rPr>
          <w:sz w:val="28"/>
          <w:lang w:val="es-MX"/>
        </w:rPr>
        <w:t xml:space="preserve">escrito de revisión en representación de la </w:t>
      </w:r>
      <w:r w:rsidR="003818AB">
        <w:rPr>
          <w:sz w:val="28"/>
          <w:lang w:val="es-MX"/>
        </w:rPr>
        <w:t>parte tercera interesada</w:t>
      </w:r>
      <w:r w:rsidR="003B0FA0">
        <w:rPr>
          <w:sz w:val="28"/>
          <w:lang w:val="es-MX"/>
        </w:rPr>
        <w:t>,</w:t>
      </w:r>
      <w:r w:rsidRPr="00055BDE">
        <w:rPr>
          <w:sz w:val="28"/>
          <w:lang w:val="es-MX"/>
        </w:rPr>
        <w:t xml:space="preserve"> tiene personería para hacerlo, al ser su </w:t>
      </w:r>
      <w:r w:rsidR="0029507D">
        <w:rPr>
          <w:sz w:val="28"/>
          <w:lang w:val="es-MX"/>
        </w:rPr>
        <w:t>autorizado en amplios términos del artículo 12 de la Ley de Amparo</w:t>
      </w:r>
      <w:r w:rsidR="0029507D">
        <w:rPr>
          <w:rStyle w:val="Refdenotaalpie"/>
          <w:sz w:val="28"/>
          <w:lang w:val="es-MX"/>
        </w:rPr>
        <w:footnoteReference w:id="21"/>
      </w:r>
      <w:r w:rsidR="0029507D">
        <w:rPr>
          <w:sz w:val="28"/>
          <w:lang w:val="es-MX"/>
        </w:rPr>
        <w:t>.</w:t>
      </w:r>
    </w:p>
    <w:p w14:paraId="26819CA1" w14:textId="77777777" w:rsidR="00AC49E7" w:rsidRPr="00055BDE" w:rsidRDefault="00EE47BD" w:rsidP="00AC49E7">
      <w:pPr>
        <w:pStyle w:val="corte4fondo"/>
        <w:spacing w:before="480" w:after="480"/>
        <w:ind w:firstLine="0"/>
        <w:jc w:val="center"/>
        <w:rPr>
          <w:b/>
          <w:sz w:val="28"/>
          <w:lang w:val="es-MX"/>
        </w:rPr>
      </w:pPr>
      <w:r w:rsidRPr="00055BDE">
        <w:rPr>
          <w:b/>
          <w:sz w:val="28"/>
          <w:lang w:val="es-MX"/>
        </w:rPr>
        <w:t xml:space="preserve">IV. </w:t>
      </w:r>
      <w:r w:rsidR="00AC49E7" w:rsidRPr="00055BDE">
        <w:rPr>
          <w:b/>
          <w:sz w:val="28"/>
          <w:lang w:val="es-MX"/>
        </w:rPr>
        <w:t>PROCEDENCIA DEL RECURSO</w:t>
      </w:r>
    </w:p>
    <w:p w14:paraId="55629611" w14:textId="77777777" w:rsidR="00AC49E7" w:rsidRDefault="00AC49E7" w:rsidP="00AC49E7">
      <w:pPr>
        <w:pStyle w:val="corte4fondo"/>
        <w:numPr>
          <w:ilvl w:val="0"/>
          <w:numId w:val="2"/>
        </w:numPr>
        <w:spacing w:before="480" w:after="480"/>
        <w:ind w:left="0" w:hanging="567"/>
        <w:rPr>
          <w:rFonts w:cs="Arial"/>
          <w:sz w:val="28"/>
          <w:szCs w:val="28"/>
          <w:lang w:val="es-MX"/>
        </w:rPr>
      </w:pPr>
      <w:r w:rsidRPr="00055BDE">
        <w:rPr>
          <w:rFonts w:cs="Arial"/>
          <w:sz w:val="28"/>
          <w:szCs w:val="28"/>
          <w:lang w:val="es-MX"/>
        </w:rPr>
        <w:t xml:space="preserve">Este recurso de revisión es </w:t>
      </w:r>
      <w:r w:rsidRPr="00055BDE">
        <w:rPr>
          <w:rFonts w:cs="Arial"/>
          <w:b/>
          <w:bCs/>
          <w:sz w:val="28"/>
          <w:szCs w:val="28"/>
          <w:lang w:val="es-MX"/>
        </w:rPr>
        <w:t>procedente</w:t>
      </w:r>
      <w:r w:rsidRPr="00055BDE">
        <w:rPr>
          <w:rFonts w:cs="Arial"/>
          <w:sz w:val="28"/>
          <w:szCs w:val="28"/>
          <w:lang w:val="es-MX"/>
        </w:rPr>
        <w:t>, pues se satisfacen los requisitos normativos expresamente señalados para ello.</w:t>
      </w:r>
    </w:p>
    <w:p w14:paraId="7258E908" w14:textId="537D83CF" w:rsidR="00BB6561" w:rsidRPr="00055BDE" w:rsidRDefault="00BB6561" w:rsidP="00BB6561">
      <w:pPr>
        <w:pStyle w:val="corte4fondo"/>
        <w:numPr>
          <w:ilvl w:val="0"/>
          <w:numId w:val="2"/>
        </w:numPr>
        <w:spacing w:before="480" w:after="480"/>
        <w:ind w:left="0" w:hanging="567"/>
        <w:rPr>
          <w:rFonts w:cs="Arial"/>
          <w:color w:val="000000" w:themeColor="text1"/>
          <w:sz w:val="28"/>
          <w:szCs w:val="28"/>
          <w:lang w:val="es-MX"/>
        </w:rPr>
      </w:pPr>
      <w:bookmarkStart w:id="7" w:name="_Hlk129019216"/>
      <w:r w:rsidRPr="00055BDE">
        <w:rPr>
          <w:rFonts w:cs="Arial"/>
          <w:color w:val="000000" w:themeColor="text1"/>
          <w:sz w:val="28"/>
          <w:szCs w:val="28"/>
          <w:lang w:val="es-MX"/>
        </w:rPr>
        <w:lastRenderedPageBreak/>
        <w:t xml:space="preserve">Los artículos </w:t>
      </w:r>
      <w:r w:rsidRPr="00055BDE">
        <w:rPr>
          <w:rFonts w:cs="Arial"/>
          <w:sz w:val="28"/>
          <w:szCs w:val="28"/>
          <w:lang w:val="es-MX"/>
        </w:rPr>
        <w:t xml:space="preserve">107, fracción IX, de la Constitución Política del país y 81, fracción II, de la Ley de Amparo, </w:t>
      </w:r>
      <w:r w:rsidRPr="00055BDE">
        <w:rPr>
          <w:rFonts w:cs="Arial"/>
          <w:color w:val="000000" w:themeColor="text1"/>
          <w:sz w:val="28"/>
          <w:szCs w:val="28"/>
          <w:lang w:val="es-MX"/>
        </w:rPr>
        <w:t>establecen que el recurso de revisión en amparo directo es procedente cuando:</w:t>
      </w:r>
    </w:p>
    <w:p w14:paraId="57F0DA35" w14:textId="3F0CE78B" w:rsidR="00BB6561" w:rsidRPr="00557A3A" w:rsidRDefault="00557A3A" w:rsidP="00557A3A">
      <w:pPr>
        <w:tabs>
          <w:tab w:val="left" w:pos="709"/>
        </w:tabs>
        <w:spacing w:before="480" w:after="480" w:line="276" w:lineRule="auto"/>
        <w:ind w:left="708"/>
        <w:jc w:val="both"/>
        <w:rPr>
          <w:rFonts w:ascii="Arial" w:hAnsi="Arial" w:cs="Arial"/>
          <w:color w:val="000000" w:themeColor="text1"/>
          <w:sz w:val="28"/>
          <w:szCs w:val="28"/>
          <w:lang w:val="es-MX"/>
        </w:rPr>
      </w:pPr>
      <w:r>
        <w:rPr>
          <w:rFonts w:ascii="Arial" w:hAnsi="Arial" w:cs="Arial"/>
          <w:color w:val="000000" w:themeColor="text1"/>
          <w:sz w:val="28"/>
          <w:szCs w:val="28"/>
          <w:lang w:val="es-MX"/>
        </w:rPr>
        <w:t xml:space="preserve">a) </w:t>
      </w:r>
      <w:r w:rsidR="00BB6561" w:rsidRPr="00557A3A">
        <w:rPr>
          <w:rFonts w:ascii="Arial" w:hAnsi="Arial" w:cs="Arial"/>
          <w:color w:val="000000" w:themeColor="text1"/>
          <w:sz w:val="28"/>
          <w:szCs w:val="28"/>
          <w:lang w:val="es-MX"/>
        </w:rPr>
        <w:t>En la sentencia recurrida se resuelva sobre la constitucionalidad de normas generales, se establezca la interpretación directa de un precepto de la Constitución o se omita decidir sobre tales cuestiones cuando hubieren sido planteadas; y</w:t>
      </w:r>
    </w:p>
    <w:p w14:paraId="4DEFF84C" w14:textId="77C68E92" w:rsidR="00BB6561" w:rsidRPr="00557A3A" w:rsidRDefault="00557A3A" w:rsidP="00557A3A">
      <w:pPr>
        <w:tabs>
          <w:tab w:val="left" w:pos="709"/>
        </w:tabs>
        <w:spacing w:before="480" w:after="480" w:line="276" w:lineRule="auto"/>
        <w:ind w:left="708"/>
        <w:jc w:val="both"/>
        <w:rPr>
          <w:rFonts w:ascii="Arial" w:hAnsi="Arial" w:cs="Arial"/>
          <w:color w:val="000000" w:themeColor="text1"/>
          <w:sz w:val="28"/>
          <w:szCs w:val="28"/>
          <w:lang w:val="es-MX"/>
        </w:rPr>
      </w:pPr>
      <w:r>
        <w:rPr>
          <w:rFonts w:ascii="Arial" w:hAnsi="Arial" w:cs="Arial"/>
          <w:sz w:val="28"/>
          <w:szCs w:val="28"/>
          <w:lang w:val="es-MX"/>
        </w:rPr>
        <w:t xml:space="preserve">b) </w:t>
      </w:r>
      <w:r w:rsidR="00BB6561" w:rsidRPr="00557A3A">
        <w:rPr>
          <w:rFonts w:ascii="Arial" w:hAnsi="Arial" w:cs="Arial"/>
          <w:sz w:val="28"/>
          <w:szCs w:val="28"/>
          <w:lang w:val="es-MX"/>
        </w:rPr>
        <w:t>El</w:t>
      </w:r>
      <w:r w:rsidR="00BB6561" w:rsidRPr="00557A3A">
        <w:rPr>
          <w:rFonts w:ascii="Arial" w:hAnsi="Arial" w:cs="Arial"/>
          <w:color w:val="000000" w:themeColor="text1"/>
          <w:sz w:val="28"/>
          <w:szCs w:val="28"/>
          <w:lang w:val="es-MX"/>
        </w:rPr>
        <w:t xml:space="preserve"> asunto revista un interés excepcional en materia constitucional o de derechos humanos, a juicio de la Suprema Corte de Justicia de la Nación.</w:t>
      </w:r>
    </w:p>
    <w:bookmarkEnd w:id="7"/>
    <w:p w14:paraId="49B3E349" w14:textId="631A6A3C" w:rsidR="00F86D3C" w:rsidRPr="00F86D3C" w:rsidRDefault="00861596" w:rsidP="00F86D3C">
      <w:pPr>
        <w:pStyle w:val="corte4fondo"/>
        <w:numPr>
          <w:ilvl w:val="0"/>
          <w:numId w:val="2"/>
        </w:numPr>
        <w:spacing w:before="480" w:after="480"/>
        <w:ind w:left="0" w:hanging="567"/>
        <w:rPr>
          <w:sz w:val="28"/>
          <w:szCs w:val="28"/>
        </w:rPr>
      </w:pPr>
      <w:r>
        <w:rPr>
          <w:sz w:val="28"/>
          <w:szCs w:val="28"/>
        </w:rPr>
        <w:t>Adicionalmente, e</w:t>
      </w:r>
      <w:r w:rsidR="00F86D3C" w:rsidRPr="00F86D3C">
        <w:rPr>
          <w:sz w:val="28"/>
          <w:szCs w:val="28"/>
        </w:rPr>
        <w:t xml:space="preserve">ste </w:t>
      </w:r>
      <w:r w:rsidR="00F86D3C">
        <w:rPr>
          <w:sz w:val="28"/>
          <w:szCs w:val="28"/>
        </w:rPr>
        <w:t>a</w:t>
      </w:r>
      <w:r w:rsidR="00F86D3C" w:rsidRPr="00F86D3C">
        <w:rPr>
          <w:sz w:val="28"/>
          <w:szCs w:val="28"/>
        </w:rPr>
        <w:t xml:space="preserve">lto </w:t>
      </w:r>
      <w:r w:rsidR="00F86D3C">
        <w:rPr>
          <w:sz w:val="28"/>
          <w:szCs w:val="28"/>
        </w:rPr>
        <w:t>t</w:t>
      </w:r>
      <w:r w:rsidR="00F86D3C" w:rsidRPr="00F86D3C">
        <w:rPr>
          <w:sz w:val="28"/>
          <w:szCs w:val="28"/>
        </w:rPr>
        <w:t xml:space="preserve">ribunal </w:t>
      </w:r>
      <w:r w:rsidR="00A319BD">
        <w:rPr>
          <w:sz w:val="28"/>
          <w:szCs w:val="28"/>
        </w:rPr>
        <w:t>reconoce</w:t>
      </w:r>
      <w:r w:rsidR="00F86D3C" w:rsidRPr="00F86D3C">
        <w:rPr>
          <w:sz w:val="28"/>
          <w:szCs w:val="28"/>
        </w:rPr>
        <w:t xml:space="preserve"> la posibilidad de plantear en el recurso de revisión la inconstitucionalidad de una norma general aplicada por primera </w:t>
      </w:r>
      <w:r w:rsidR="000558E9">
        <w:rPr>
          <w:sz w:val="28"/>
          <w:szCs w:val="28"/>
        </w:rPr>
        <w:t xml:space="preserve">vez en </w:t>
      </w:r>
      <w:r w:rsidR="00A95DEF">
        <w:rPr>
          <w:sz w:val="28"/>
          <w:szCs w:val="28"/>
        </w:rPr>
        <w:t xml:space="preserve">la sentencia del Tribunal Colegiado en </w:t>
      </w:r>
      <w:r w:rsidR="000558E9">
        <w:rPr>
          <w:sz w:val="28"/>
          <w:szCs w:val="28"/>
        </w:rPr>
        <w:t>perjuicio de la recurrente</w:t>
      </w:r>
      <w:r w:rsidR="00F86D3C" w:rsidRPr="00F86D3C">
        <w:rPr>
          <w:sz w:val="28"/>
          <w:szCs w:val="28"/>
        </w:rPr>
        <w:t>.</w:t>
      </w:r>
    </w:p>
    <w:p w14:paraId="5F518DE9" w14:textId="37061875" w:rsidR="00F86D3C" w:rsidRPr="00557A3A" w:rsidRDefault="00CC0173" w:rsidP="00F86D3C">
      <w:pPr>
        <w:pStyle w:val="corte4fondo"/>
        <w:numPr>
          <w:ilvl w:val="0"/>
          <w:numId w:val="2"/>
        </w:numPr>
        <w:spacing w:before="480" w:after="480"/>
        <w:ind w:left="0" w:hanging="567"/>
        <w:rPr>
          <w:sz w:val="28"/>
          <w:szCs w:val="28"/>
        </w:rPr>
      </w:pPr>
      <w:r>
        <w:rPr>
          <w:rFonts w:cs="Arial"/>
          <w:sz w:val="28"/>
          <w:szCs w:val="28"/>
        </w:rPr>
        <w:t xml:space="preserve">En tal supuesto, para </w:t>
      </w:r>
      <w:r w:rsidR="00F86D3C" w:rsidRPr="00F86D3C">
        <w:rPr>
          <w:rFonts w:cs="Arial"/>
          <w:sz w:val="28"/>
          <w:szCs w:val="28"/>
        </w:rPr>
        <w:t xml:space="preserve">que el recurso de revisión </w:t>
      </w:r>
      <w:r w:rsidR="00557A3A">
        <w:rPr>
          <w:rFonts w:cs="Arial"/>
          <w:sz w:val="28"/>
          <w:szCs w:val="28"/>
        </w:rPr>
        <w:t>proceda</w:t>
      </w:r>
      <w:r w:rsidR="00F86D3C" w:rsidRPr="00F86D3C">
        <w:rPr>
          <w:rFonts w:cs="Arial"/>
          <w:sz w:val="28"/>
          <w:szCs w:val="28"/>
        </w:rPr>
        <w:t xml:space="preserve"> es necesario que se </w:t>
      </w:r>
      <w:r w:rsidR="00690CAF">
        <w:rPr>
          <w:rFonts w:cs="Arial"/>
          <w:sz w:val="28"/>
          <w:szCs w:val="28"/>
        </w:rPr>
        <w:t xml:space="preserve">cumplan </w:t>
      </w:r>
      <w:r w:rsidR="00F86D3C" w:rsidRPr="00F86D3C">
        <w:rPr>
          <w:rFonts w:cs="Arial"/>
          <w:sz w:val="28"/>
          <w:szCs w:val="28"/>
        </w:rPr>
        <w:t xml:space="preserve">los </w:t>
      </w:r>
      <w:r w:rsidR="00D02CA7">
        <w:rPr>
          <w:rFonts w:cs="Arial"/>
          <w:sz w:val="28"/>
          <w:szCs w:val="28"/>
        </w:rPr>
        <w:t xml:space="preserve">cuatro </w:t>
      </w:r>
      <w:r w:rsidR="00F86D3C" w:rsidRPr="00F86D3C">
        <w:rPr>
          <w:rFonts w:cs="Arial"/>
          <w:sz w:val="28"/>
          <w:szCs w:val="28"/>
        </w:rPr>
        <w:t xml:space="preserve">requisitos que </w:t>
      </w:r>
      <w:r w:rsidR="00DE02DC">
        <w:rPr>
          <w:rFonts w:cs="Arial"/>
          <w:sz w:val="28"/>
          <w:szCs w:val="28"/>
        </w:rPr>
        <w:t>establece</w:t>
      </w:r>
      <w:r w:rsidR="00F86D3C" w:rsidRPr="00F86D3C">
        <w:rPr>
          <w:rFonts w:cs="Arial"/>
          <w:sz w:val="28"/>
          <w:szCs w:val="28"/>
        </w:rPr>
        <w:t xml:space="preserve"> la jurisprudencia </w:t>
      </w:r>
      <w:r w:rsidR="00C46F28" w:rsidRPr="00F86D3C">
        <w:rPr>
          <w:rFonts w:cs="Arial"/>
          <w:sz w:val="28"/>
          <w:szCs w:val="28"/>
        </w:rPr>
        <w:t xml:space="preserve">2a./J. 13/2016 </w:t>
      </w:r>
      <w:r w:rsidR="00F86D3C" w:rsidRPr="00F86D3C">
        <w:rPr>
          <w:rFonts w:cs="Arial"/>
          <w:sz w:val="28"/>
          <w:szCs w:val="28"/>
        </w:rPr>
        <w:t xml:space="preserve">de la Segunda Sala </w:t>
      </w:r>
      <w:r w:rsidR="005B73F9">
        <w:rPr>
          <w:rFonts w:cs="Arial"/>
          <w:sz w:val="28"/>
          <w:szCs w:val="28"/>
        </w:rPr>
        <w:t>de esta Suprema Corte</w:t>
      </w:r>
      <w:r>
        <w:rPr>
          <w:rStyle w:val="Refdenotaalpie"/>
          <w:rFonts w:cs="Arial"/>
          <w:sz w:val="28"/>
          <w:szCs w:val="28"/>
        </w:rPr>
        <w:footnoteReference w:id="22"/>
      </w:r>
      <w:r w:rsidR="00F86D3C" w:rsidRPr="00F86D3C">
        <w:rPr>
          <w:rFonts w:cs="Arial"/>
          <w:sz w:val="28"/>
          <w:szCs w:val="28"/>
        </w:rPr>
        <w:t xml:space="preserve">, </w:t>
      </w:r>
      <w:r w:rsidR="00295385">
        <w:rPr>
          <w:rFonts w:cs="Arial"/>
          <w:sz w:val="28"/>
          <w:szCs w:val="28"/>
        </w:rPr>
        <w:t xml:space="preserve">y </w:t>
      </w:r>
      <w:r w:rsidR="00F86D3C" w:rsidRPr="00F86D3C">
        <w:rPr>
          <w:rFonts w:cs="Arial"/>
          <w:sz w:val="28"/>
          <w:szCs w:val="28"/>
        </w:rPr>
        <w:t>que esta Primera Sala comparte</w:t>
      </w:r>
      <w:r w:rsidR="00557A3A">
        <w:rPr>
          <w:rFonts w:cs="Arial"/>
          <w:sz w:val="28"/>
          <w:szCs w:val="28"/>
        </w:rPr>
        <w:t>:</w:t>
      </w:r>
    </w:p>
    <w:p w14:paraId="1F801E01" w14:textId="2D595F3D" w:rsidR="005A16E5" w:rsidRDefault="00557A3A" w:rsidP="00613AB0">
      <w:pPr>
        <w:pStyle w:val="corte4fondo"/>
        <w:spacing w:before="240" w:after="240" w:line="240" w:lineRule="auto"/>
        <w:ind w:left="709" w:hanging="425"/>
        <w:rPr>
          <w:rFonts w:cs="Arial"/>
          <w:sz w:val="28"/>
          <w:szCs w:val="28"/>
        </w:rPr>
      </w:pPr>
      <w:r>
        <w:rPr>
          <w:rFonts w:cs="Arial"/>
          <w:sz w:val="28"/>
          <w:szCs w:val="28"/>
        </w:rPr>
        <w:t xml:space="preserve">a) </w:t>
      </w:r>
      <w:r w:rsidR="004E7335">
        <w:rPr>
          <w:rFonts w:cs="Arial"/>
          <w:sz w:val="28"/>
          <w:szCs w:val="28"/>
        </w:rPr>
        <w:t xml:space="preserve">Existencia del acto de aplicación </w:t>
      </w:r>
      <w:r w:rsidR="00DB4F9D">
        <w:rPr>
          <w:rFonts w:cs="Arial"/>
          <w:sz w:val="28"/>
          <w:szCs w:val="28"/>
        </w:rPr>
        <w:t xml:space="preserve">de la norma </w:t>
      </w:r>
      <w:r w:rsidR="005A16E5">
        <w:rPr>
          <w:rFonts w:cs="Arial"/>
          <w:sz w:val="28"/>
          <w:szCs w:val="28"/>
        </w:rPr>
        <w:t xml:space="preserve">cuestionada </w:t>
      </w:r>
      <w:r w:rsidR="004E7335">
        <w:rPr>
          <w:rFonts w:cs="Arial"/>
          <w:sz w:val="28"/>
          <w:szCs w:val="28"/>
        </w:rPr>
        <w:t xml:space="preserve">en la sentencia </w:t>
      </w:r>
      <w:r w:rsidR="005A16E5">
        <w:rPr>
          <w:rFonts w:cs="Arial"/>
          <w:sz w:val="28"/>
          <w:szCs w:val="28"/>
        </w:rPr>
        <w:t>recurrida;</w:t>
      </w:r>
    </w:p>
    <w:p w14:paraId="4E2CF58A" w14:textId="267CE5F7" w:rsidR="004E7335" w:rsidRDefault="004E7335" w:rsidP="00613AB0">
      <w:pPr>
        <w:pStyle w:val="corte4fondo"/>
        <w:spacing w:before="240" w:after="240" w:line="240" w:lineRule="auto"/>
        <w:ind w:left="709" w:hanging="425"/>
        <w:rPr>
          <w:sz w:val="28"/>
          <w:szCs w:val="28"/>
        </w:rPr>
      </w:pPr>
      <w:r>
        <w:rPr>
          <w:sz w:val="28"/>
          <w:szCs w:val="28"/>
        </w:rPr>
        <w:t xml:space="preserve">b) </w:t>
      </w:r>
      <w:r w:rsidR="00DB4F9D">
        <w:rPr>
          <w:sz w:val="28"/>
          <w:szCs w:val="28"/>
        </w:rPr>
        <w:t xml:space="preserve">Trascendencia </w:t>
      </w:r>
      <w:r w:rsidR="008B7206">
        <w:rPr>
          <w:sz w:val="28"/>
          <w:szCs w:val="28"/>
        </w:rPr>
        <w:t>del</w:t>
      </w:r>
      <w:r w:rsidR="00D3756C">
        <w:rPr>
          <w:sz w:val="28"/>
          <w:szCs w:val="28"/>
        </w:rPr>
        <w:t xml:space="preserve"> acto de aplicación</w:t>
      </w:r>
      <w:r w:rsidR="005A16E5">
        <w:rPr>
          <w:sz w:val="28"/>
          <w:szCs w:val="28"/>
        </w:rPr>
        <w:t xml:space="preserve"> al sentido del fallo;</w:t>
      </w:r>
    </w:p>
    <w:p w14:paraId="12E33714" w14:textId="71925FD4" w:rsidR="005A16E5" w:rsidRDefault="005A16E5" w:rsidP="00613AB0">
      <w:pPr>
        <w:pStyle w:val="corte4fondo"/>
        <w:spacing w:before="240" w:after="240" w:line="240" w:lineRule="auto"/>
        <w:ind w:left="709" w:hanging="425"/>
        <w:rPr>
          <w:sz w:val="28"/>
          <w:szCs w:val="28"/>
        </w:rPr>
      </w:pPr>
      <w:r>
        <w:rPr>
          <w:sz w:val="28"/>
          <w:szCs w:val="28"/>
        </w:rPr>
        <w:t xml:space="preserve">c) </w:t>
      </w:r>
      <w:r w:rsidR="00B05919">
        <w:rPr>
          <w:sz w:val="28"/>
          <w:szCs w:val="28"/>
        </w:rPr>
        <w:t xml:space="preserve">Ser el primer </w:t>
      </w:r>
      <w:r w:rsidR="00D3756C">
        <w:rPr>
          <w:sz w:val="28"/>
          <w:szCs w:val="28"/>
        </w:rPr>
        <w:t xml:space="preserve">acto de aplicación </w:t>
      </w:r>
      <w:r w:rsidR="00E94686">
        <w:rPr>
          <w:sz w:val="28"/>
          <w:szCs w:val="28"/>
        </w:rPr>
        <w:t>en perjuicio de la recurrente</w:t>
      </w:r>
      <w:r w:rsidR="00D3756C">
        <w:rPr>
          <w:sz w:val="28"/>
          <w:szCs w:val="28"/>
        </w:rPr>
        <w:t>; y,</w:t>
      </w:r>
    </w:p>
    <w:p w14:paraId="050402E8" w14:textId="503A170F" w:rsidR="00D3756C" w:rsidRPr="005A16E5" w:rsidRDefault="00D3756C" w:rsidP="00613AB0">
      <w:pPr>
        <w:pStyle w:val="corte4fondo"/>
        <w:spacing w:before="240" w:after="240" w:line="240" w:lineRule="auto"/>
        <w:ind w:left="709" w:hanging="425"/>
        <w:rPr>
          <w:rFonts w:cs="Arial"/>
          <w:sz w:val="28"/>
          <w:szCs w:val="28"/>
        </w:rPr>
      </w:pPr>
      <w:r>
        <w:rPr>
          <w:sz w:val="28"/>
          <w:szCs w:val="28"/>
        </w:rPr>
        <w:lastRenderedPageBreak/>
        <w:t xml:space="preserve">d) </w:t>
      </w:r>
      <w:r w:rsidR="00B05919">
        <w:rPr>
          <w:sz w:val="28"/>
          <w:szCs w:val="28"/>
        </w:rPr>
        <w:t>Formulación de</w:t>
      </w:r>
      <w:r w:rsidR="0079149E">
        <w:rPr>
          <w:sz w:val="28"/>
          <w:szCs w:val="28"/>
        </w:rPr>
        <w:t xml:space="preserve"> argumentos mínimos.</w:t>
      </w:r>
    </w:p>
    <w:p w14:paraId="2EB1375D" w14:textId="62098288" w:rsidR="00F86D3C" w:rsidRPr="00D85AE7" w:rsidRDefault="00170FFF" w:rsidP="00D85AE7">
      <w:pPr>
        <w:pStyle w:val="corte4fondo"/>
        <w:numPr>
          <w:ilvl w:val="0"/>
          <w:numId w:val="2"/>
        </w:numPr>
        <w:spacing w:before="480" w:after="480"/>
        <w:ind w:left="0" w:hanging="567"/>
        <w:rPr>
          <w:rFonts w:cs="Arial"/>
          <w:sz w:val="28"/>
          <w:szCs w:val="28"/>
        </w:rPr>
      </w:pPr>
      <w:r w:rsidRPr="00326DD5">
        <w:rPr>
          <w:rFonts w:cs="Arial"/>
          <w:sz w:val="28"/>
          <w:szCs w:val="28"/>
        </w:rPr>
        <w:t>Los primeros tres requisitos se cumplen, ya que en la sentencia impugnada el Tribunal Colegiado aplicó los artículos 81, fracción II, y 83 de la Ley Sobre el Contrato de Seguro</w:t>
      </w:r>
      <w:r w:rsidR="00C91410" w:rsidRPr="00326DD5">
        <w:rPr>
          <w:rFonts w:cs="Arial"/>
          <w:sz w:val="28"/>
          <w:szCs w:val="28"/>
        </w:rPr>
        <w:t xml:space="preserve">, </w:t>
      </w:r>
      <w:r w:rsidR="002E2E82">
        <w:rPr>
          <w:rFonts w:cs="Arial"/>
          <w:sz w:val="28"/>
          <w:szCs w:val="28"/>
        </w:rPr>
        <w:t xml:space="preserve">y lo hizo por primera vez en perjuicio de la parte recurrente, </w:t>
      </w:r>
      <w:r w:rsidR="00C91410" w:rsidRPr="00326DD5">
        <w:rPr>
          <w:rFonts w:cs="Arial"/>
          <w:sz w:val="28"/>
          <w:szCs w:val="28"/>
        </w:rPr>
        <w:t xml:space="preserve">pues la jueza mercantil responsable </w:t>
      </w:r>
      <w:r w:rsidR="00D85AE7">
        <w:rPr>
          <w:rFonts w:cs="Arial"/>
          <w:sz w:val="28"/>
          <w:szCs w:val="28"/>
        </w:rPr>
        <w:t>declaró infundada la excepción de prescripción</w:t>
      </w:r>
      <w:r w:rsidR="00052AE9">
        <w:rPr>
          <w:rFonts w:cs="Arial"/>
          <w:sz w:val="28"/>
          <w:szCs w:val="28"/>
        </w:rPr>
        <w:t xml:space="preserve"> de </w:t>
      </w:r>
      <w:r w:rsidR="007B2DC1">
        <w:rPr>
          <w:rFonts w:cs="Arial"/>
          <w:color w:val="FF0000"/>
          <w:sz w:val="28"/>
          <w:szCs w:val="28"/>
        </w:rPr>
        <w:t>Aseguradora “A”</w:t>
      </w:r>
      <w:r w:rsidR="00D85AE7">
        <w:rPr>
          <w:rFonts w:cs="Arial"/>
          <w:sz w:val="28"/>
          <w:szCs w:val="28"/>
        </w:rPr>
        <w:t>, por considerar aplicable el plazo de cinco años previsto en la fracción I del primer artículo citado. En cambio, el Tribunal Colegiado consideró que</w:t>
      </w:r>
      <w:r w:rsidR="00E165E3">
        <w:rPr>
          <w:rFonts w:cs="Arial"/>
          <w:sz w:val="28"/>
          <w:szCs w:val="28"/>
        </w:rPr>
        <w:t xml:space="preserve"> el plazo aplicable era el de dos años de la fracción II</w:t>
      </w:r>
      <w:r w:rsidR="00C91410" w:rsidRPr="00D85AE7">
        <w:rPr>
          <w:rFonts w:cs="Arial"/>
          <w:sz w:val="28"/>
          <w:szCs w:val="28"/>
        </w:rPr>
        <w:t>, porque</w:t>
      </w:r>
      <w:r w:rsidR="00326DD5" w:rsidRPr="00D85AE7">
        <w:rPr>
          <w:rFonts w:cs="Arial"/>
          <w:sz w:val="28"/>
          <w:szCs w:val="28"/>
        </w:rPr>
        <w:t xml:space="preserve"> el contrato de seguro base de la acción prevé una cobertura “contra la responsabilidad” y no </w:t>
      </w:r>
      <w:r w:rsidR="00092085" w:rsidRPr="00D85AE7">
        <w:rPr>
          <w:rFonts w:cs="Arial"/>
          <w:sz w:val="28"/>
          <w:szCs w:val="28"/>
        </w:rPr>
        <w:t>“</w:t>
      </w:r>
      <w:r w:rsidR="00326DD5" w:rsidRPr="00D85AE7">
        <w:rPr>
          <w:rFonts w:cs="Arial"/>
          <w:sz w:val="28"/>
          <w:szCs w:val="28"/>
        </w:rPr>
        <w:t>un seguro de vida</w:t>
      </w:r>
      <w:r w:rsidR="00212436" w:rsidRPr="00D85AE7">
        <w:rPr>
          <w:rFonts w:cs="Arial"/>
          <w:sz w:val="28"/>
          <w:szCs w:val="28"/>
        </w:rPr>
        <w:t>”, y</w:t>
      </w:r>
      <w:r w:rsidR="00EB14A2">
        <w:rPr>
          <w:rFonts w:cs="Arial"/>
          <w:sz w:val="28"/>
          <w:szCs w:val="28"/>
        </w:rPr>
        <w:t xml:space="preserve"> agregó</w:t>
      </w:r>
      <w:r w:rsidR="00212436" w:rsidRPr="00D85AE7">
        <w:rPr>
          <w:rFonts w:cs="Arial"/>
          <w:sz w:val="28"/>
          <w:szCs w:val="28"/>
        </w:rPr>
        <w:t xml:space="preserve"> que ese plazo no podía ampliarse</w:t>
      </w:r>
      <w:r w:rsidR="00A772BE" w:rsidRPr="00D85AE7">
        <w:rPr>
          <w:rFonts w:cs="Arial"/>
          <w:sz w:val="28"/>
          <w:szCs w:val="28"/>
        </w:rPr>
        <w:t xml:space="preserve"> </w:t>
      </w:r>
      <w:r w:rsidR="0030588F">
        <w:rPr>
          <w:rFonts w:cs="Arial"/>
          <w:sz w:val="28"/>
          <w:szCs w:val="28"/>
        </w:rPr>
        <w:t xml:space="preserve">en términos del </w:t>
      </w:r>
      <w:r w:rsidR="00A772BE" w:rsidRPr="00D85AE7">
        <w:rPr>
          <w:rFonts w:cs="Arial"/>
          <w:sz w:val="28"/>
          <w:szCs w:val="28"/>
        </w:rPr>
        <w:t>artículo 83 de la ley citada.</w:t>
      </w:r>
      <w:r w:rsidR="00F06ACD" w:rsidRPr="00D85AE7">
        <w:rPr>
          <w:rFonts w:cs="Arial"/>
          <w:sz w:val="28"/>
          <w:szCs w:val="28"/>
        </w:rPr>
        <w:t xml:space="preserve"> </w:t>
      </w:r>
    </w:p>
    <w:p w14:paraId="0E81AC45" w14:textId="7547CDA6" w:rsidR="00326DD5" w:rsidRPr="00751D65" w:rsidRDefault="00AF7B4B" w:rsidP="00751D65">
      <w:pPr>
        <w:pStyle w:val="corte4fondo"/>
        <w:numPr>
          <w:ilvl w:val="0"/>
          <w:numId w:val="2"/>
        </w:numPr>
        <w:spacing w:before="480" w:after="480"/>
        <w:ind w:left="0" w:hanging="567"/>
        <w:rPr>
          <w:rFonts w:cs="Arial"/>
          <w:sz w:val="28"/>
          <w:szCs w:val="28"/>
        </w:rPr>
      </w:pPr>
      <w:r>
        <w:rPr>
          <w:rFonts w:cs="Arial"/>
          <w:sz w:val="28"/>
          <w:szCs w:val="28"/>
        </w:rPr>
        <w:t xml:space="preserve">Además, </w:t>
      </w:r>
      <w:r w:rsidR="002531BE">
        <w:rPr>
          <w:rFonts w:cs="Arial"/>
          <w:sz w:val="28"/>
          <w:szCs w:val="28"/>
        </w:rPr>
        <w:t xml:space="preserve">el acto de aplicación de las normas impugnadas </w:t>
      </w:r>
      <w:r>
        <w:rPr>
          <w:rFonts w:cs="Arial"/>
          <w:sz w:val="28"/>
          <w:szCs w:val="28"/>
        </w:rPr>
        <w:t xml:space="preserve">trascendió al sentido de la </w:t>
      </w:r>
      <w:r w:rsidR="00A85EFD">
        <w:rPr>
          <w:rFonts w:cs="Arial"/>
          <w:sz w:val="28"/>
          <w:szCs w:val="28"/>
        </w:rPr>
        <w:t>resolución</w:t>
      </w:r>
      <w:r>
        <w:rPr>
          <w:rFonts w:cs="Arial"/>
          <w:sz w:val="28"/>
          <w:szCs w:val="28"/>
        </w:rPr>
        <w:t xml:space="preserve"> recurrida</w:t>
      </w:r>
      <w:r w:rsidR="000B541D">
        <w:rPr>
          <w:rFonts w:cs="Arial"/>
          <w:sz w:val="28"/>
          <w:szCs w:val="28"/>
        </w:rPr>
        <w:t xml:space="preserve">, </w:t>
      </w:r>
      <w:r>
        <w:rPr>
          <w:rFonts w:cs="Arial"/>
          <w:sz w:val="28"/>
          <w:szCs w:val="28"/>
        </w:rPr>
        <w:t>pues</w:t>
      </w:r>
      <w:r w:rsidR="000B541D">
        <w:rPr>
          <w:rFonts w:cs="Arial"/>
          <w:sz w:val="28"/>
          <w:szCs w:val="28"/>
        </w:rPr>
        <w:t xml:space="preserve"> </w:t>
      </w:r>
      <w:r w:rsidR="001F34B9">
        <w:rPr>
          <w:rFonts w:cs="Arial"/>
          <w:sz w:val="28"/>
          <w:szCs w:val="28"/>
        </w:rPr>
        <w:t xml:space="preserve">el órgano jurisdiccional </w:t>
      </w:r>
      <w:r w:rsidR="005222A4">
        <w:rPr>
          <w:rFonts w:cs="Arial"/>
          <w:sz w:val="28"/>
          <w:szCs w:val="28"/>
        </w:rPr>
        <w:t xml:space="preserve">concedió el amparo a </w:t>
      </w:r>
      <w:r w:rsidR="00DD2D7F">
        <w:rPr>
          <w:rFonts w:cs="Arial"/>
          <w:color w:val="FF0000"/>
          <w:sz w:val="28"/>
          <w:szCs w:val="28"/>
        </w:rPr>
        <w:t>Aseguradora “A”</w:t>
      </w:r>
      <w:r w:rsidR="005222A4">
        <w:rPr>
          <w:rFonts w:cs="Arial"/>
          <w:sz w:val="28"/>
          <w:szCs w:val="28"/>
        </w:rPr>
        <w:t xml:space="preserve"> para </w:t>
      </w:r>
      <w:r>
        <w:rPr>
          <w:rFonts w:cs="Arial"/>
          <w:sz w:val="28"/>
          <w:szCs w:val="28"/>
        </w:rPr>
        <w:t xml:space="preserve">que </w:t>
      </w:r>
      <w:r w:rsidR="001F34B9">
        <w:rPr>
          <w:rFonts w:cs="Arial"/>
          <w:sz w:val="28"/>
          <w:szCs w:val="28"/>
        </w:rPr>
        <w:t xml:space="preserve">la jueza mercantil </w:t>
      </w:r>
      <w:r w:rsidR="005222A4">
        <w:rPr>
          <w:rFonts w:cs="Arial"/>
          <w:sz w:val="28"/>
          <w:szCs w:val="28"/>
        </w:rPr>
        <w:t>emitiera otra sentencia en la que</w:t>
      </w:r>
      <w:r w:rsidR="00751D65">
        <w:rPr>
          <w:rFonts w:cs="Arial"/>
          <w:sz w:val="28"/>
          <w:szCs w:val="28"/>
        </w:rPr>
        <w:t xml:space="preserve"> “</w:t>
      </w:r>
      <w:r w:rsidR="00751D65" w:rsidRPr="00052AE9">
        <w:rPr>
          <w:rFonts w:cs="Arial"/>
          <w:b/>
          <w:bCs/>
          <w:sz w:val="28"/>
          <w:szCs w:val="28"/>
        </w:rPr>
        <w:t>emprenda el análisis de la excepción de prescripción planteada por la demandada, en términos de lo dispuesto por el artículo 81, fracción II, de la Ley Sobre el Contrato de Seguro (dos años), y no en términos de lo dispuesto en la fracción I, del citado numeral</w:t>
      </w:r>
      <w:r w:rsidR="00751D65">
        <w:rPr>
          <w:rFonts w:cs="Arial"/>
          <w:sz w:val="28"/>
          <w:szCs w:val="28"/>
        </w:rPr>
        <w:t>”.</w:t>
      </w:r>
    </w:p>
    <w:p w14:paraId="058733B6" w14:textId="6564D529" w:rsidR="00751D65" w:rsidRPr="00D12194" w:rsidRDefault="00751D65" w:rsidP="00F86D3C">
      <w:pPr>
        <w:pStyle w:val="corte4fondo"/>
        <w:numPr>
          <w:ilvl w:val="0"/>
          <w:numId w:val="2"/>
        </w:numPr>
        <w:spacing w:before="480" w:after="480"/>
        <w:ind w:left="0" w:hanging="567"/>
        <w:rPr>
          <w:rFonts w:cs="Arial"/>
          <w:b/>
          <w:bCs/>
          <w:sz w:val="28"/>
          <w:szCs w:val="28"/>
        </w:rPr>
      </w:pPr>
      <w:r>
        <w:rPr>
          <w:rFonts w:cs="Arial"/>
          <w:sz w:val="28"/>
          <w:szCs w:val="28"/>
        </w:rPr>
        <w:t>Por su parte, se cumple el cuarto requisito de procedencia, debido a que en sus agravios</w:t>
      </w:r>
      <w:r w:rsidR="00CE1F12">
        <w:rPr>
          <w:rFonts w:cs="Arial"/>
          <w:sz w:val="28"/>
          <w:szCs w:val="28"/>
        </w:rPr>
        <w:t xml:space="preserve"> la señora </w:t>
      </w:r>
      <w:r w:rsidR="00E97CE6">
        <w:rPr>
          <w:rFonts w:cs="Arial"/>
          <w:bCs/>
          <w:color w:val="FF0000"/>
          <w:sz w:val="28"/>
          <w:szCs w:val="28"/>
          <w:lang w:val="es-MX"/>
        </w:rPr>
        <w:t>Persona “A”</w:t>
      </w:r>
      <w:r>
        <w:rPr>
          <w:rFonts w:cs="Arial"/>
          <w:sz w:val="28"/>
          <w:szCs w:val="28"/>
        </w:rPr>
        <w:t xml:space="preserve"> </w:t>
      </w:r>
      <w:r w:rsidR="00CE1F12">
        <w:rPr>
          <w:rFonts w:cs="Arial"/>
          <w:sz w:val="28"/>
          <w:szCs w:val="28"/>
        </w:rPr>
        <w:t>ofrece argumentos mínimos</w:t>
      </w:r>
      <w:r w:rsidR="00FA35D8">
        <w:rPr>
          <w:rFonts w:cs="Arial"/>
          <w:sz w:val="28"/>
          <w:szCs w:val="28"/>
        </w:rPr>
        <w:t xml:space="preserve">. </w:t>
      </w:r>
      <w:r w:rsidR="00231A91">
        <w:rPr>
          <w:rFonts w:cs="Arial"/>
          <w:sz w:val="28"/>
          <w:szCs w:val="28"/>
        </w:rPr>
        <w:t>En ellos</w:t>
      </w:r>
      <w:r w:rsidR="00FA35D8">
        <w:rPr>
          <w:rFonts w:cs="Arial"/>
          <w:sz w:val="28"/>
          <w:szCs w:val="28"/>
        </w:rPr>
        <w:t xml:space="preserve"> </w:t>
      </w:r>
      <w:r w:rsidR="00F22FC7">
        <w:rPr>
          <w:rFonts w:cs="Arial"/>
          <w:sz w:val="28"/>
          <w:szCs w:val="28"/>
        </w:rPr>
        <w:t xml:space="preserve">señala con claridad que los artículos impugnados son inconstitucionales por violar, entre otros, el derecho de acceso a la justicia previsto en el artículo 17 de la Constitución Política del país, </w:t>
      </w:r>
      <w:r w:rsidR="00EB0DBB">
        <w:rPr>
          <w:rFonts w:cs="Arial"/>
          <w:sz w:val="28"/>
          <w:szCs w:val="28"/>
        </w:rPr>
        <w:t>ya que</w:t>
      </w:r>
      <w:r w:rsidR="00005C7A">
        <w:rPr>
          <w:rFonts w:cs="Arial"/>
          <w:sz w:val="28"/>
          <w:szCs w:val="28"/>
        </w:rPr>
        <w:t xml:space="preserve"> establecen de manera estricta un plazo de prescripción de dos años</w:t>
      </w:r>
      <w:r w:rsidR="00D12194">
        <w:rPr>
          <w:rFonts w:cs="Arial"/>
          <w:sz w:val="28"/>
          <w:szCs w:val="28"/>
        </w:rPr>
        <w:t xml:space="preserve"> que</w:t>
      </w:r>
      <w:r w:rsidR="00005C7A">
        <w:rPr>
          <w:rFonts w:cs="Arial"/>
          <w:sz w:val="28"/>
          <w:szCs w:val="28"/>
        </w:rPr>
        <w:t xml:space="preserve"> resulta muy breve </w:t>
      </w:r>
      <w:r w:rsidR="00095D6E">
        <w:rPr>
          <w:rFonts w:cs="Arial"/>
          <w:sz w:val="28"/>
          <w:szCs w:val="28"/>
        </w:rPr>
        <w:t xml:space="preserve">y </w:t>
      </w:r>
      <w:r w:rsidR="00D12194" w:rsidRPr="00D12194">
        <w:rPr>
          <w:rFonts w:cs="Arial"/>
          <w:sz w:val="28"/>
          <w:szCs w:val="28"/>
        </w:rPr>
        <w:t xml:space="preserve">que afecta de manera desproporcionada </w:t>
      </w:r>
      <w:r w:rsidR="00291D4F">
        <w:rPr>
          <w:rFonts w:cs="Arial"/>
          <w:sz w:val="28"/>
          <w:szCs w:val="28"/>
        </w:rPr>
        <w:t xml:space="preserve">el </w:t>
      </w:r>
      <w:r w:rsidR="00291D4F">
        <w:rPr>
          <w:rFonts w:cs="Arial"/>
          <w:sz w:val="28"/>
          <w:szCs w:val="28"/>
        </w:rPr>
        <w:lastRenderedPageBreak/>
        <w:t>citado</w:t>
      </w:r>
      <w:r w:rsidR="00D12194" w:rsidRPr="00D12194">
        <w:rPr>
          <w:rFonts w:cs="Arial"/>
          <w:sz w:val="28"/>
          <w:szCs w:val="28"/>
        </w:rPr>
        <w:t xml:space="preserve"> derecho fundamental</w:t>
      </w:r>
      <w:r w:rsidR="00D12194">
        <w:rPr>
          <w:rFonts w:cs="Arial"/>
          <w:sz w:val="28"/>
          <w:szCs w:val="28"/>
        </w:rPr>
        <w:t xml:space="preserve">, </w:t>
      </w:r>
      <w:r w:rsidR="00291D4F">
        <w:rPr>
          <w:rFonts w:cs="Arial"/>
          <w:b/>
          <w:bCs/>
          <w:sz w:val="28"/>
          <w:szCs w:val="28"/>
        </w:rPr>
        <w:t>aun cuando la acción derive de la pérdida de la vida de una persona</w:t>
      </w:r>
      <w:r w:rsidR="000455A8" w:rsidRPr="00D12194">
        <w:rPr>
          <w:rFonts w:cs="Arial"/>
          <w:b/>
          <w:bCs/>
          <w:sz w:val="28"/>
          <w:szCs w:val="28"/>
        </w:rPr>
        <w:t>.</w:t>
      </w:r>
    </w:p>
    <w:p w14:paraId="7360D632" w14:textId="0A5989BD" w:rsidR="004A258D" w:rsidRDefault="004A258D" w:rsidP="00F86D3C">
      <w:pPr>
        <w:pStyle w:val="corte4fondo"/>
        <w:numPr>
          <w:ilvl w:val="0"/>
          <w:numId w:val="2"/>
        </w:numPr>
        <w:spacing w:before="480" w:after="480"/>
        <w:ind w:left="0" w:hanging="567"/>
        <w:rPr>
          <w:rFonts w:cs="Arial"/>
          <w:sz w:val="28"/>
          <w:szCs w:val="28"/>
        </w:rPr>
      </w:pPr>
      <w:r>
        <w:rPr>
          <w:rFonts w:cs="Arial"/>
          <w:sz w:val="28"/>
          <w:szCs w:val="28"/>
        </w:rPr>
        <w:t xml:space="preserve">De esta manera, </w:t>
      </w:r>
      <w:r w:rsidR="009F2BFE">
        <w:rPr>
          <w:rFonts w:cs="Arial"/>
          <w:sz w:val="28"/>
          <w:szCs w:val="28"/>
        </w:rPr>
        <w:t xml:space="preserve">el asunto cumple con los </w:t>
      </w:r>
      <w:r w:rsidR="009F3D05">
        <w:rPr>
          <w:rFonts w:cs="Arial"/>
          <w:sz w:val="28"/>
          <w:szCs w:val="28"/>
        </w:rPr>
        <w:t xml:space="preserve">cuatro requisitos para cuestionar la constitucionalidad de normas </w:t>
      </w:r>
      <w:r w:rsidR="005F41D3">
        <w:rPr>
          <w:rFonts w:cs="Arial"/>
          <w:sz w:val="28"/>
          <w:szCs w:val="28"/>
        </w:rPr>
        <w:t>generales</w:t>
      </w:r>
      <w:r w:rsidR="004C5859">
        <w:rPr>
          <w:rFonts w:cs="Arial"/>
          <w:sz w:val="28"/>
          <w:szCs w:val="28"/>
        </w:rPr>
        <w:t xml:space="preserve"> aplicadas</w:t>
      </w:r>
      <w:r w:rsidR="009F3D05">
        <w:rPr>
          <w:rFonts w:cs="Arial"/>
          <w:sz w:val="28"/>
          <w:szCs w:val="28"/>
        </w:rPr>
        <w:t xml:space="preserve"> por primera vez en la sentencia del Tribunal Colegiado</w:t>
      </w:r>
      <w:r w:rsidR="00F27119">
        <w:rPr>
          <w:rFonts w:cs="Arial"/>
          <w:sz w:val="28"/>
          <w:szCs w:val="28"/>
        </w:rPr>
        <w:t>,</w:t>
      </w:r>
      <w:r w:rsidR="00856DE0">
        <w:rPr>
          <w:rFonts w:cs="Arial"/>
          <w:sz w:val="28"/>
          <w:szCs w:val="28"/>
        </w:rPr>
        <w:t xml:space="preserve"> lo que permitirá a esta Primera Sala analizar un tema estrictamente constitucional</w:t>
      </w:r>
      <w:r w:rsidR="00F71F66">
        <w:rPr>
          <w:rFonts w:cs="Arial"/>
          <w:sz w:val="28"/>
          <w:szCs w:val="28"/>
        </w:rPr>
        <w:t xml:space="preserve"> a través del presente medio de impugnación</w:t>
      </w:r>
      <w:r w:rsidR="009F3D05">
        <w:rPr>
          <w:rFonts w:cs="Arial"/>
          <w:sz w:val="28"/>
          <w:szCs w:val="28"/>
        </w:rPr>
        <w:t>.</w:t>
      </w:r>
    </w:p>
    <w:p w14:paraId="2727A2B2" w14:textId="69375636" w:rsidR="00F86D3C" w:rsidRDefault="00F86D3C" w:rsidP="00F86D3C">
      <w:pPr>
        <w:pStyle w:val="corte4fondo"/>
        <w:numPr>
          <w:ilvl w:val="0"/>
          <w:numId w:val="2"/>
        </w:numPr>
        <w:spacing w:before="480" w:after="480"/>
        <w:ind w:left="0" w:hanging="567"/>
        <w:rPr>
          <w:rFonts w:cs="Arial"/>
          <w:sz w:val="28"/>
          <w:szCs w:val="28"/>
        </w:rPr>
      </w:pPr>
      <w:r w:rsidRPr="00F86D3C">
        <w:rPr>
          <w:rFonts w:cs="Arial"/>
          <w:sz w:val="28"/>
          <w:szCs w:val="28"/>
        </w:rPr>
        <w:t xml:space="preserve">Además, </w:t>
      </w:r>
      <w:r w:rsidR="0034667A">
        <w:rPr>
          <w:rFonts w:cs="Arial"/>
          <w:sz w:val="28"/>
          <w:szCs w:val="28"/>
        </w:rPr>
        <w:t>el asunto</w:t>
      </w:r>
      <w:r w:rsidRPr="00F86D3C">
        <w:rPr>
          <w:rFonts w:cs="Arial"/>
          <w:sz w:val="28"/>
          <w:szCs w:val="28"/>
        </w:rPr>
        <w:t xml:space="preserve"> reviste un interés excepcional</w:t>
      </w:r>
      <w:r w:rsidR="00201549">
        <w:rPr>
          <w:rFonts w:cs="Arial"/>
          <w:sz w:val="28"/>
          <w:szCs w:val="28"/>
        </w:rPr>
        <w:t xml:space="preserve">, porque no existen precedentes en los que esta Primera Sala haya </w:t>
      </w:r>
      <w:r w:rsidR="005B12EB">
        <w:rPr>
          <w:rFonts w:cs="Arial"/>
          <w:sz w:val="28"/>
          <w:szCs w:val="28"/>
        </w:rPr>
        <w:t xml:space="preserve">decidido </w:t>
      </w:r>
      <w:r w:rsidR="0097010C">
        <w:rPr>
          <w:rFonts w:cs="Arial"/>
          <w:sz w:val="28"/>
          <w:szCs w:val="28"/>
        </w:rPr>
        <w:t xml:space="preserve">sobre </w:t>
      </w:r>
      <w:r w:rsidR="00DA6348">
        <w:rPr>
          <w:rFonts w:cs="Arial"/>
          <w:sz w:val="28"/>
          <w:szCs w:val="28"/>
        </w:rPr>
        <w:t>la proporcionalidad del plazo de dos años previsto en el artículo 81, fracción II, de la Ley Sobre el Contrato de Seguro,</w:t>
      </w:r>
      <w:r w:rsidR="006526BC">
        <w:rPr>
          <w:rFonts w:cs="Arial"/>
          <w:sz w:val="28"/>
          <w:szCs w:val="28"/>
        </w:rPr>
        <w:t xml:space="preserve"> </w:t>
      </w:r>
      <w:r w:rsidR="0097010C">
        <w:rPr>
          <w:rFonts w:cs="Arial"/>
          <w:b/>
          <w:bCs/>
          <w:sz w:val="28"/>
          <w:szCs w:val="28"/>
        </w:rPr>
        <w:t xml:space="preserve">en un asunto en el que la acción de </w:t>
      </w:r>
      <w:r w:rsidR="009761FC">
        <w:rPr>
          <w:rFonts w:cs="Arial"/>
          <w:b/>
          <w:bCs/>
          <w:sz w:val="28"/>
          <w:szCs w:val="28"/>
        </w:rPr>
        <w:t xml:space="preserve">cumplimiento del contrato de seguro </w:t>
      </w:r>
      <w:r w:rsidR="00D87BB5">
        <w:rPr>
          <w:rFonts w:cs="Arial"/>
          <w:b/>
          <w:bCs/>
          <w:sz w:val="28"/>
          <w:szCs w:val="28"/>
        </w:rPr>
        <w:t>se vincule con el fallecimiento de una persona</w:t>
      </w:r>
      <w:r w:rsidRPr="00F86D3C">
        <w:rPr>
          <w:rFonts w:cs="Arial"/>
          <w:sz w:val="28"/>
          <w:szCs w:val="28"/>
        </w:rPr>
        <w:t>.</w:t>
      </w:r>
    </w:p>
    <w:bookmarkEnd w:id="0"/>
    <w:p w14:paraId="60ED39E9" w14:textId="77777777" w:rsidR="00F644C3" w:rsidRPr="00055BDE" w:rsidRDefault="00F644C3" w:rsidP="00F644C3">
      <w:pPr>
        <w:pStyle w:val="corte4fondo"/>
        <w:spacing w:before="480" w:after="480"/>
        <w:ind w:firstLine="0"/>
        <w:jc w:val="center"/>
        <w:rPr>
          <w:b/>
          <w:sz w:val="28"/>
          <w:lang w:val="es-MX"/>
        </w:rPr>
      </w:pPr>
      <w:r w:rsidRPr="00055BDE">
        <w:rPr>
          <w:b/>
          <w:sz w:val="28"/>
          <w:lang w:val="es-MX"/>
        </w:rPr>
        <w:t>V. ESTUDIO DE FONDO</w:t>
      </w:r>
    </w:p>
    <w:p w14:paraId="36CDB5D3" w14:textId="0C9117EF" w:rsidR="00DA02D0" w:rsidRPr="00DA02D0" w:rsidRDefault="00DA02D0" w:rsidP="00DA02D0">
      <w:pPr>
        <w:pStyle w:val="corte4fondo"/>
        <w:numPr>
          <w:ilvl w:val="0"/>
          <w:numId w:val="1"/>
        </w:numPr>
        <w:spacing w:before="480" w:after="480"/>
        <w:ind w:left="0" w:hanging="567"/>
        <w:rPr>
          <w:sz w:val="28"/>
          <w:szCs w:val="28"/>
          <w:lang w:val="es-MX"/>
        </w:rPr>
      </w:pPr>
      <w:r w:rsidRPr="00DA02D0">
        <w:rPr>
          <w:rFonts w:cs="Arial"/>
          <w:sz w:val="28"/>
          <w:szCs w:val="28"/>
        </w:rPr>
        <w:t xml:space="preserve">Esta Primera Sala considera que es </w:t>
      </w:r>
      <w:r w:rsidRPr="00DA02D0">
        <w:rPr>
          <w:rFonts w:cs="Arial"/>
          <w:b/>
          <w:bCs/>
          <w:sz w:val="28"/>
          <w:szCs w:val="28"/>
        </w:rPr>
        <w:t>fundado</w:t>
      </w:r>
      <w:r w:rsidRPr="00DA02D0">
        <w:rPr>
          <w:rFonts w:cs="Arial"/>
          <w:sz w:val="28"/>
          <w:szCs w:val="28"/>
        </w:rPr>
        <w:t xml:space="preserve"> el agravio de la parte recurrente consistente en que el artículo 81, fracción II de la Ley Sobre el Contrato de Seguro es una limitación desproporcional </w:t>
      </w:r>
      <w:r w:rsidR="000244DA">
        <w:rPr>
          <w:rFonts w:cs="Arial"/>
          <w:sz w:val="28"/>
          <w:szCs w:val="28"/>
        </w:rPr>
        <w:t>al</w:t>
      </w:r>
      <w:r w:rsidRPr="00DA02D0">
        <w:rPr>
          <w:rFonts w:cs="Arial"/>
          <w:sz w:val="28"/>
          <w:szCs w:val="28"/>
        </w:rPr>
        <w:t xml:space="preserve"> derecho de acceso a la justicia previsto en el artículo 17 de la Constitución </w:t>
      </w:r>
      <w:r>
        <w:rPr>
          <w:rFonts w:cs="Arial"/>
          <w:sz w:val="28"/>
          <w:szCs w:val="28"/>
        </w:rPr>
        <w:t xml:space="preserve">Política del país, cuando </w:t>
      </w:r>
      <w:r w:rsidR="00404D4F">
        <w:rPr>
          <w:rFonts w:cs="Arial"/>
          <w:sz w:val="28"/>
          <w:szCs w:val="28"/>
        </w:rPr>
        <w:t>la parte que</w:t>
      </w:r>
      <w:r w:rsidR="0013750E">
        <w:rPr>
          <w:rFonts w:cs="Arial"/>
          <w:sz w:val="28"/>
          <w:szCs w:val="28"/>
        </w:rPr>
        <w:t xml:space="preserve"> promueve la acción</w:t>
      </w:r>
      <w:r w:rsidR="009050CD">
        <w:rPr>
          <w:rFonts w:cs="Arial"/>
          <w:sz w:val="28"/>
          <w:szCs w:val="28"/>
        </w:rPr>
        <w:t xml:space="preserve"> es la beneficiaria de </w:t>
      </w:r>
      <w:r w:rsidR="002B5E74">
        <w:rPr>
          <w:rFonts w:cs="Arial"/>
          <w:sz w:val="28"/>
          <w:szCs w:val="28"/>
        </w:rPr>
        <w:t>un seguro de</w:t>
      </w:r>
      <w:r w:rsidR="00A65A8F">
        <w:rPr>
          <w:rFonts w:cs="Arial"/>
          <w:sz w:val="28"/>
          <w:szCs w:val="28"/>
        </w:rPr>
        <w:t xml:space="preserve"> responsabilidad por</w:t>
      </w:r>
      <w:r w:rsidR="002B5E74">
        <w:rPr>
          <w:rFonts w:cs="Arial"/>
          <w:sz w:val="28"/>
          <w:szCs w:val="28"/>
        </w:rPr>
        <w:t xml:space="preserve"> daños</w:t>
      </w:r>
      <w:r w:rsidR="00271005">
        <w:rPr>
          <w:rFonts w:cs="Arial"/>
          <w:sz w:val="28"/>
          <w:szCs w:val="28"/>
        </w:rPr>
        <w:t xml:space="preserve"> </w:t>
      </w:r>
      <w:r w:rsidR="00A65A8F">
        <w:rPr>
          <w:rFonts w:cs="Arial"/>
          <w:sz w:val="28"/>
          <w:szCs w:val="28"/>
        </w:rPr>
        <w:t>a terceros</w:t>
      </w:r>
      <w:r w:rsidR="000E7AB9">
        <w:rPr>
          <w:rFonts w:cs="Arial"/>
          <w:sz w:val="28"/>
          <w:szCs w:val="28"/>
        </w:rPr>
        <w:t xml:space="preserve">, </w:t>
      </w:r>
      <w:r w:rsidR="00A65A8F">
        <w:rPr>
          <w:rFonts w:cs="Arial"/>
          <w:sz w:val="28"/>
          <w:szCs w:val="28"/>
        </w:rPr>
        <w:t>en donde el tercero perdió la vida</w:t>
      </w:r>
      <w:r w:rsidR="00AA3747">
        <w:rPr>
          <w:rFonts w:cs="Arial"/>
          <w:sz w:val="28"/>
          <w:szCs w:val="28"/>
        </w:rPr>
        <w:t>.</w:t>
      </w:r>
    </w:p>
    <w:p w14:paraId="038C0E8C" w14:textId="1F2E8B5C" w:rsidR="00ED38C6" w:rsidRDefault="006D563C" w:rsidP="00C00A8D">
      <w:pPr>
        <w:pStyle w:val="corte4fondo"/>
        <w:numPr>
          <w:ilvl w:val="0"/>
          <w:numId w:val="1"/>
        </w:numPr>
        <w:spacing w:before="480" w:after="480"/>
        <w:ind w:left="0" w:hanging="567"/>
        <w:rPr>
          <w:sz w:val="28"/>
          <w:lang w:val="es-MX"/>
        </w:rPr>
      </w:pPr>
      <w:r>
        <w:rPr>
          <w:sz w:val="28"/>
          <w:lang w:val="es-MX"/>
        </w:rPr>
        <w:t>Primeramente</w:t>
      </w:r>
      <w:r w:rsidR="005B5833">
        <w:rPr>
          <w:sz w:val="28"/>
          <w:lang w:val="es-MX"/>
        </w:rPr>
        <w:t>, se</w:t>
      </w:r>
      <w:r w:rsidR="002E3441">
        <w:rPr>
          <w:sz w:val="28"/>
          <w:lang w:val="es-MX"/>
        </w:rPr>
        <w:t xml:space="preserve"> trae a cuenta que esta</w:t>
      </w:r>
      <w:r w:rsidR="008134DF">
        <w:rPr>
          <w:sz w:val="28"/>
          <w:lang w:val="es-MX"/>
        </w:rPr>
        <w:t xml:space="preserve"> Primera Sala ya </w:t>
      </w:r>
      <w:r w:rsidR="002434C5">
        <w:rPr>
          <w:sz w:val="28"/>
          <w:lang w:val="es-MX"/>
        </w:rPr>
        <w:t>hizo previamente</w:t>
      </w:r>
      <w:r w:rsidR="008134DF">
        <w:rPr>
          <w:sz w:val="28"/>
          <w:lang w:val="es-MX"/>
        </w:rPr>
        <w:t xml:space="preserve"> </w:t>
      </w:r>
      <w:r w:rsidR="005F381D">
        <w:rPr>
          <w:sz w:val="28"/>
          <w:lang w:val="es-MX"/>
        </w:rPr>
        <w:t xml:space="preserve">un acercamiento al </w:t>
      </w:r>
      <w:r w:rsidR="008134DF">
        <w:rPr>
          <w:sz w:val="28"/>
          <w:lang w:val="es-MX"/>
        </w:rPr>
        <w:t xml:space="preserve">tema </w:t>
      </w:r>
      <w:r w:rsidR="002E3441">
        <w:rPr>
          <w:sz w:val="28"/>
          <w:lang w:val="es-MX"/>
        </w:rPr>
        <w:t xml:space="preserve">constitucional </w:t>
      </w:r>
      <w:r w:rsidR="00A22B73">
        <w:rPr>
          <w:sz w:val="28"/>
          <w:lang w:val="es-MX"/>
        </w:rPr>
        <w:t xml:space="preserve">aquí </w:t>
      </w:r>
      <w:r w:rsidR="002E3441">
        <w:rPr>
          <w:sz w:val="28"/>
          <w:lang w:val="es-MX"/>
        </w:rPr>
        <w:t>planteado</w:t>
      </w:r>
      <w:r w:rsidR="00D6050C">
        <w:rPr>
          <w:sz w:val="28"/>
          <w:lang w:val="es-MX"/>
        </w:rPr>
        <w:t xml:space="preserve">, al resolver </w:t>
      </w:r>
      <w:r w:rsidR="008134DF">
        <w:rPr>
          <w:sz w:val="28"/>
          <w:lang w:val="es-MX"/>
        </w:rPr>
        <w:t xml:space="preserve">el amparo directo en revisión 4165/2022, </w:t>
      </w:r>
      <w:r w:rsidR="00ED38C6">
        <w:rPr>
          <w:sz w:val="28"/>
          <w:lang w:val="es-MX"/>
        </w:rPr>
        <w:t>el quince de marzo de dos mil veintitrés.</w:t>
      </w:r>
    </w:p>
    <w:p w14:paraId="04766A3F" w14:textId="4D029692" w:rsidR="004B48B5" w:rsidRPr="00055BDE" w:rsidRDefault="00571192" w:rsidP="00C00A8D">
      <w:pPr>
        <w:pStyle w:val="corte4fondo"/>
        <w:numPr>
          <w:ilvl w:val="0"/>
          <w:numId w:val="1"/>
        </w:numPr>
        <w:spacing w:before="480" w:after="480"/>
        <w:ind w:left="0" w:hanging="567"/>
        <w:rPr>
          <w:sz w:val="28"/>
          <w:lang w:val="es-MX"/>
        </w:rPr>
      </w:pPr>
      <w:r>
        <w:rPr>
          <w:sz w:val="28"/>
          <w:lang w:val="es-MX"/>
        </w:rPr>
        <w:lastRenderedPageBreak/>
        <w:t xml:space="preserve">En ese precedente, </w:t>
      </w:r>
      <w:r w:rsidR="006D69D8">
        <w:rPr>
          <w:sz w:val="28"/>
          <w:lang w:val="es-MX"/>
        </w:rPr>
        <w:t xml:space="preserve">una persona </w:t>
      </w:r>
      <w:r w:rsidR="00AE0935">
        <w:rPr>
          <w:sz w:val="28"/>
          <w:lang w:val="es-MX"/>
        </w:rPr>
        <w:t>demandó en la vía oral mercantil a</w:t>
      </w:r>
      <w:r w:rsidR="006D69D8">
        <w:rPr>
          <w:sz w:val="28"/>
          <w:lang w:val="es-MX"/>
        </w:rPr>
        <w:t xml:space="preserve"> una aseguradora</w:t>
      </w:r>
      <w:r w:rsidR="00AE0935">
        <w:rPr>
          <w:sz w:val="28"/>
          <w:lang w:val="es-MX"/>
        </w:rPr>
        <w:t xml:space="preserve"> con base en un seguro de gastos médicos</w:t>
      </w:r>
      <w:r w:rsidR="006D69D8">
        <w:rPr>
          <w:sz w:val="28"/>
          <w:lang w:val="es-MX"/>
        </w:rPr>
        <w:t xml:space="preserve"> </w:t>
      </w:r>
      <w:r w:rsidR="00AE0935">
        <w:rPr>
          <w:sz w:val="28"/>
          <w:lang w:val="es-MX"/>
        </w:rPr>
        <w:t xml:space="preserve">y </w:t>
      </w:r>
      <w:r w:rsidR="006D69D8">
        <w:rPr>
          <w:sz w:val="28"/>
          <w:lang w:val="es-MX"/>
        </w:rPr>
        <w:t xml:space="preserve">le reclamó que sólo </w:t>
      </w:r>
      <w:r w:rsidR="00780E19">
        <w:rPr>
          <w:sz w:val="28"/>
          <w:lang w:val="es-MX"/>
        </w:rPr>
        <w:t xml:space="preserve">respondió por una parte del costo de la cirugía </w:t>
      </w:r>
      <w:r w:rsidR="00253C48" w:rsidRPr="00253C48">
        <w:rPr>
          <w:sz w:val="28"/>
          <w:lang w:val="es-MX"/>
        </w:rPr>
        <w:t>de revascularización coronaria a la que tuvo que someterse</w:t>
      </w:r>
      <w:r w:rsidR="008727FA">
        <w:rPr>
          <w:sz w:val="28"/>
          <w:lang w:val="es-MX"/>
        </w:rPr>
        <w:t xml:space="preserve">, </w:t>
      </w:r>
      <w:r w:rsidR="00575EE5">
        <w:rPr>
          <w:sz w:val="28"/>
          <w:lang w:val="es-MX"/>
        </w:rPr>
        <w:t xml:space="preserve">pero </w:t>
      </w:r>
      <w:r w:rsidR="00253C48" w:rsidRPr="00253C48">
        <w:rPr>
          <w:sz w:val="28"/>
          <w:lang w:val="es-MX"/>
        </w:rPr>
        <w:t xml:space="preserve">no </w:t>
      </w:r>
      <w:r w:rsidR="00117A72">
        <w:rPr>
          <w:sz w:val="28"/>
          <w:lang w:val="es-MX"/>
        </w:rPr>
        <w:t xml:space="preserve">por </w:t>
      </w:r>
      <w:r w:rsidR="008727FA">
        <w:rPr>
          <w:sz w:val="28"/>
          <w:lang w:val="es-MX"/>
        </w:rPr>
        <w:t xml:space="preserve">el total </w:t>
      </w:r>
      <w:r w:rsidR="00EF369B">
        <w:rPr>
          <w:sz w:val="28"/>
          <w:lang w:val="es-MX"/>
        </w:rPr>
        <w:t xml:space="preserve">del monto </w:t>
      </w:r>
      <w:r w:rsidR="008727FA">
        <w:rPr>
          <w:sz w:val="28"/>
          <w:lang w:val="es-MX"/>
        </w:rPr>
        <w:t>de la operación.</w:t>
      </w:r>
    </w:p>
    <w:p w14:paraId="1EC188F5" w14:textId="0C361F58" w:rsidR="00751B40" w:rsidRPr="00055BDE" w:rsidRDefault="00DD01B9" w:rsidP="00CA6856">
      <w:pPr>
        <w:pStyle w:val="corte4fondo"/>
        <w:numPr>
          <w:ilvl w:val="0"/>
          <w:numId w:val="1"/>
        </w:numPr>
        <w:spacing w:before="480" w:after="480"/>
        <w:ind w:left="0" w:hanging="567"/>
        <w:rPr>
          <w:sz w:val="28"/>
          <w:lang w:val="es-MX"/>
        </w:rPr>
      </w:pPr>
      <w:r>
        <w:rPr>
          <w:sz w:val="28"/>
          <w:lang w:val="es-MX"/>
        </w:rPr>
        <w:t xml:space="preserve">En la sentencia </w:t>
      </w:r>
      <w:r w:rsidR="00335FE9">
        <w:rPr>
          <w:sz w:val="28"/>
          <w:lang w:val="es-MX"/>
        </w:rPr>
        <w:t>recurrida</w:t>
      </w:r>
      <w:r>
        <w:rPr>
          <w:sz w:val="28"/>
          <w:lang w:val="es-MX"/>
        </w:rPr>
        <w:t xml:space="preserve"> en </w:t>
      </w:r>
      <w:r w:rsidR="00EF369B">
        <w:rPr>
          <w:sz w:val="28"/>
          <w:lang w:val="es-MX"/>
        </w:rPr>
        <w:t>ese precedente</w:t>
      </w:r>
      <w:r>
        <w:rPr>
          <w:sz w:val="28"/>
          <w:lang w:val="es-MX"/>
        </w:rPr>
        <w:t xml:space="preserve">, el Tribunal Colegiado estudió el </w:t>
      </w:r>
      <w:r w:rsidRPr="00DD01B9">
        <w:rPr>
          <w:sz w:val="28"/>
          <w:lang w:val="es-MX"/>
        </w:rPr>
        <w:t xml:space="preserve">tema de la constitucionalidad del artículo 81, fracción II, de la Ley </w:t>
      </w:r>
      <w:r>
        <w:rPr>
          <w:sz w:val="28"/>
          <w:lang w:val="es-MX"/>
        </w:rPr>
        <w:t>S</w:t>
      </w:r>
      <w:r w:rsidRPr="00DD01B9">
        <w:rPr>
          <w:sz w:val="28"/>
          <w:lang w:val="es-MX"/>
        </w:rPr>
        <w:t xml:space="preserve">obre el Contrato de Seguro, el cual consideró </w:t>
      </w:r>
      <w:r w:rsidR="005F381D">
        <w:rPr>
          <w:sz w:val="28"/>
          <w:lang w:val="es-MX"/>
        </w:rPr>
        <w:t xml:space="preserve">que </w:t>
      </w:r>
      <w:r>
        <w:rPr>
          <w:sz w:val="28"/>
          <w:lang w:val="es-MX"/>
        </w:rPr>
        <w:t>in</w:t>
      </w:r>
      <w:r w:rsidRPr="00DD01B9">
        <w:rPr>
          <w:sz w:val="28"/>
          <w:lang w:val="es-MX"/>
        </w:rPr>
        <w:t>cumplía con los parámetros de racionalidad legislativa</w:t>
      </w:r>
      <w:r>
        <w:rPr>
          <w:sz w:val="28"/>
          <w:lang w:val="es-MX"/>
        </w:rPr>
        <w:t>. Esa determinación fue controvertida por la aseguradora en el recurso de revisión.</w:t>
      </w:r>
    </w:p>
    <w:p w14:paraId="3874D610" w14:textId="755EF34D" w:rsidR="002E3441" w:rsidRPr="00184974" w:rsidRDefault="00DD01B9" w:rsidP="00184974">
      <w:pPr>
        <w:pStyle w:val="corte4fondo"/>
        <w:numPr>
          <w:ilvl w:val="0"/>
          <w:numId w:val="1"/>
        </w:numPr>
        <w:spacing w:before="480" w:after="480"/>
        <w:ind w:left="0" w:hanging="567"/>
        <w:rPr>
          <w:sz w:val="28"/>
          <w:lang w:val="es-MX"/>
        </w:rPr>
      </w:pPr>
      <w:r>
        <w:rPr>
          <w:sz w:val="28"/>
          <w:lang w:val="es-MX"/>
        </w:rPr>
        <w:t xml:space="preserve">Por lo tanto, </w:t>
      </w:r>
      <w:r w:rsidR="00184974">
        <w:rPr>
          <w:sz w:val="28"/>
          <w:lang w:val="es-MX"/>
        </w:rPr>
        <w:t>esta Primera Sala</w:t>
      </w:r>
      <w:r w:rsidR="000C3782">
        <w:rPr>
          <w:sz w:val="28"/>
          <w:lang w:val="es-MX"/>
        </w:rPr>
        <w:t xml:space="preserve">, en su sentencia, </w:t>
      </w:r>
      <w:r w:rsidR="00184974">
        <w:rPr>
          <w:sz w:val="28"/>
          <w:lang w:val="es-MX"/>
        </w:rPr>
        <w:t>tuvo que</w:t>
      </w:r>
      <w:r w:rsidR="00070ECD">
        <w:rPr>
          <w:sz w:val="28"/>
          <w:lang w:val="es-MX"/>
        </w:rPr>
        <w:t xml:space="preserve"> analizar si </w:t>
      </w:r>
      <w:r w:rsidR="00070ECD" w:rsidRPr="00070ECD">
        <w:rPr>
          <w:sz w:val="28"/>
          <w:lang w:val="es-MX"/>
        </w:rPr>
        <w:t xml:space="preserve">es proporcional </w:t>
      </w:r>
      <w:r w:rsidR="00E32BEE">
        <w:rPr>
          <w:sz w:val="28"/>
          <w:lang w:val="es-MX"/>
        </w:rPr>
        <w:t>tal norma</w:t>
      </w:r>
      <w:r w:rsidR="00070ECD">
        <w:rPr>
          <w:sz w:val="28"/>
          <w:lang w:val="es-MX"/>
        </w:rPr>
        <w:t xml:space="preserve"> al </w:t>
      </w:r>
      <w:r w:rsidR="00070ECD" w:rsidRPr="00070ECD">
        <w:rPr>
          <w:sz w:val="28"/>
          <w:lang w:val="es-MX"/>
        </w:rPr>
        <w:t xml:space="preserve">establecer, </w:t>
      </w:r>
      <w:r w:rsidR="0009131F">
        <w:rPr>
          <w:sz w:val="28"/>
          <w:lang w:val="es-MX"/>
        </w:rPr>
        <w:t xml:space="preserve">como </w:t>
      </w:r>
      <w:r w:rsidR="00070ECD" w:rsidRPr="00070ECD">
        <w:rPr>
          <w:sz w:val="28"/>
          <w:lang w:val="es-MX"/>
        </w:rPr>
        <w:t xml:space="preserve">regla general, un plazo de dos años para la prescripción de </w:t>
      </w:r>
      <w:r w:rsidR="00824CC7">
        <w:rPr>
          <w:sz w:val="28"/>
          <w:lang w:val="es-MX"/>
        </w:rPr>
        <w:t xml:space="preserve">todas </w:t>
      </w:r>
      <w:r w:rsidR="00070ECD" w:rsidRPr="00070ECD">
        <w:rPr>
          <w:sz w:val="28"/>
          <w:lang w:val="es-MX"/>
        </w:rPr>
        <w:t>las acciones derivadas del contrato de seguro</w:t>
      </w:r>
      <w:r w:rsidR="00824CC7">
        <w:rPr>
          <w:sz w:val="28"/>
          <w:lang w:val="es-MX"/>
        </w:rPr>
        <w:t xml:space="preserve"> que no sean coberturas de fallecimiento en los seguros de vida</w:t>
      </w:r>
      <w:r w:rsidR="00070ECD" w:rsidRPr="00070ECD">
        <w:rPr>
          <w:sz w:val="28"/>
          <w:lang w:val="es-MX"/>
        </w:rPr>
        <w:t>, a la luz del derecho de acceso a la justicia</w:t>
      </w:r>
      <w:r w:rsidR="00175948">
        <w:rPr>
          <w:sz w:val="28"/>
          <w:lang w:val="es-MX"/>
        </w:rPr>
        <w:t>.</w:t>
      </w:r>
    </w:p>
    <w:p w14:paraId="7387388B" w14:textId="61E147BC" w:rsidR="002E3441" w:rsidRDefault="008F782E" w:rsidP="00824CF7">
      <w:pPr>
        <w:pStyle w:val="corte4fondo"/>
        <w:numPr>
          <w:ilvl w:val="0"/>
          <w:numId w:val="1"/>
        </w:numPr>
        <w:spacing w:before="480" w:after="480"/>
        <w:ind w:left="0" w:hanging="567"/>
        <w:rPr>
          <w:sz w:val="28"/>
          <w:lang w:val="es-MX"/>
        </w:rPr>
      </w:pPr>
      <w:r>
        <w:rPr>
          <w:sz w:val="28"/>
          <w:lang w:val="es-MX"/>
        </w:rPr>
        <w:t>E</w:t>
      </w:r>
      <w:r w:rsidR="00B04566">
        <w:rPr>
          <w:sz w:val="28"/>
          <w:lang w:val="es-MX"/>
        </w:rPr>
        <w:t xml:space="preserve">ste alto tribunal consideró </w:t>
      </w:r>
      <w:r w:rsidR="005F381D">
        <w:rPr>
          <w:sz w:val="28"/>
          <w:lang w:val="es-MX"/>
        </w:rPr>
        <w:t>esencialmente que</w:t>
      </w:r>
      <w:r w:rsidR="002422D3">
        <w:rPr>
          <w:sz w:val="28"/>
          <w:lang w:val="es-MX"/>
        </w:rPr>
        <w:t xml:space="preserve"> la medida contenida </w:t>
      </w:r>
      <w:r w:rsidR="009B071B">
        <w:rPr>
          <w:sz w:val="28"/>
          <w:lang w:val="es-MX"/>
        </w:rPr>
        <w:t xml:space="preserve">en </w:t>
      </w:r>
      <w:r w:rsidR="005C70D0">
        <w:rPr>
          <w:sz w:val="28"/>
          <w:lang w:val="es-MX"/>
        </w:rPr>
        <w:t>la norma impugnada</w:t>
      </w:r>
      <w:r w:rsidR="001C53A7">
        <w:rPr>
          <w:sz w:val="28"/>
          <w:lang w:val="es-MX"/>
        </w:rPr>
        <w:t xml:space="preserve"> </w:t>
      </w:r>
      <w:r w:rsidR="00B04566">
        <w:rPr>
          <w:sz w:val="28"/>
          <w:lang w:val="es-MX"/>
        </w:rPr>
        <w:t xml:space="preserve">sí supera </w:t>
      </w:r>
      <w:proofErr w:type="gramStart"/>
      <w:r w:rsidR="00B04566">
        <w:rPr>
          <w:sz w:val="28"/>
          <w:lang w:val="es-MX"/>
        </w:rPr>
        <w:t>un test</w:t>
      </w:r>
      <w:proofErr w:type="gramEnd"/>
      <w:r w:rsidR="00B04566">
        <w:rPr>
          <w:sz w:val="28"/>
          <w:lang w:val="es-MX"/>
        </w:rPr>
        <w:t xml:space="preserve"> de proporcionalidad</w:t>
      </w:r>
      <w:r w:rsidR="002A2D33">
        <w:rPr>
          <w:sz w:val="28"/>
          <w:lang w:val="es-MX"/>
        </w:rPr>
        <w:t>, por lo siguiente</w:t>
      </w:r>
      <w:r w:rsidR="00B04566">
        <w:rPr>
          <w:sz w:val="28"/>
          <w:lang w:val="es-MX"/>
        </w:rPr>
        <w:t>:</w:t>
      </w:r>
    </w:p>
    <w:p w14:paraId="2CC334CC" w14:textId="67887190" w:rsidR="00FB26D9" w:rsidRDefault="00D07BAA" w:rsidP="00FB26D9">
      <w:pPr>
        <w:pStyle w:val="corte4fondo"/>
        <w:numPr>
          <w:ilvl w:val="0"/>
          <w:numId w:val="31"/>
        </w:numPr>
        <w:spacing w:before="480" w:after="480" w:line="240" w:lineRule="auto"/>
        <w:rPr>
          <w:sz w:val="28"/>
          <w:szCs w:val="28"/>
          <w:lang w:val="es-MX"/>
        </w:rPr>
      </w:pPr>
      <w:r>
        <w:rPr>
          <w:rFonts w:cs="Arial"/>
          <w:sz w:val="28"/>
          <w:szCs w:val="28"/>
        </w:rPr>
        <w:t>La medida normativa tiene</w:t>
      </w:r>
      <w:r w:rsidR="00B04566" w:rsidRPr="00FB26D9">
        <w:rPr>
          <w:rFonts w:cs="Arial"/>
          <w:sz w:val="28"/>
          <w:szCs w:val="28"/>
        </w:rPr>
        <w:t xml:space="preserve"> </w:t>
      </w:r>
      <w:r w:rsidR="00DD6178">
        <w:rPr>
          <w:rFonts w:cs="Arial"/>
          <w:sz w:val="28"/>
          <w:szCs w:val="28"/>
        </w:rPr>
        <w:t xml:space="preserve">un </w:t>
      </w:r>
      <w:r w:rsidR="00B04566" w:rsidRPr="00FB26D9">
        <w:rPr>
          <w:rFonts w:cs="Arial"/>
          <w:sz w:val="28"/>
          <w:szCs w:val="28"/>
        </w:rPr>
        <w:t>fin legítimo</w:t>
      </w:r>
      <w:r w:rsidR="00DD6178">
        <w:rPr>
          <w:rFonts w:cs="Arial"/>
          <w:sz w:val="28"/>
          <w:szCs w:val="28"/>
        </w:rPr>
        <w:t xml:space="preserve">, ya que pretende </w:t>
      </w:r>
      <w:r w:rsidR="00B04566" w:rsidRPr="00FB26D9">
        <w:rPr>
          <w:rFonts w:cs="Arial"/>
          <w:sz w:val="28"/>
          <w:szCs w:val="28"/>
        </w:rPr>
        <w:t xml:space="preserve">dar seguridad jurídica a las partes del contrato de seguro, pues establece con claridad el plazo de dos años para la prescripción de cualquier acción que derive de un contrato de seguro (salvo la acción por cobertura de fallecimiento en los seguros de vida que prescribe en un plazo de cinco años), lo que le permite a la parte demanda tener certeza del plazo en el que pueden ejercer acciones en su contra y al accionante saber con </w:t>
      </w:r>
      <w:r w:rsidR="00661A2A">
        <w:rPr>
          <w:rFonts w:cs="Arial"/>
          <w:sz w:val="28"/>
          <w:szCs w:val="28"/>
        </w:rPr>
        <w:t>claridad</w:t>
      </w:r>
      <w:r w:rsidR="00B04566" w:rsidRPr="00FB26D9">
        <w:rPr>
          <w:rFonts w:cs="Arial"/>
          <w:sz w:val="28"/>
          <w:szCs w:val="28"/>
        </w:rPr>
        <w:t xml:space="preserve"> el tiempo que tiene para ejercerlas.</w:t>
      </w:r>
    </w:p>
    <w:p w14:paraId="63A043E7" w14:textId="19EE46C7" w:rsidR="00FB26D9" w:rsidRPr="00FB26D9" w:rsidRDefault="00D07BAA" w:rsidP="00FB26D9">
      <w:pPr>
        <w:pStyle w:val="corte4fondo"/>
        <w:numPr>
          <w:ilvl w:val="0"/>
          <w:numId w:val="31"/>
        </w:numPr>
        <w:spacing w:before="480" w:after="480" w:line="240" w:lineRule="auto"/>
        <w:rPr>
          <w:sz w:val="28"/>
          <w:szCs w:val="28"/>
          <w:lang w:val="es-MX"/>
        </w:rPr>
      </w:pPr>
      <w:r>
        <w:rPr>
          <w:rFonts w:cs="Arial"/>
          <w:sz w:val="28"/>
          <w:szCs w:val="28"/>
        </w:rPr>
        <w:lastRenderedPageBreak/>
        <w:t>E</w:t>
      </w:r>
      <w:r w:rsidR="00B04566" w:rsidRPr="00FB26D9">
        <w:rPr>
          <w:rFonts w:cs="Arial"/>
          <w:sz w:val="28"/>
          <w:szCs w:val="28"/>
        </w:rPr>
        <w:t>s idónea para el fin buscado, pues es razonable considerar que el establecimiento de un plazo para la prescripción de la acción garantiza la seguridad jurídica de ambas partes.</w:t>
      </w:r>
    </w:p>
    <w:p w14:paraId="250891E0" w14:textId="1B7DC581" w:rsidR="00B04566" w:rsidRPr="00522EB2" w:rsidRDefault="00D07BAA" w:rsidP="00FB26D9">
      <w:pPr>
        <w:pStyle w:val="corte4fondo"/>
        <w:numPr>
          <w:ilvl w:val="0"/>
          <w:numId w:val="31"/>
        </w:numPr>
        <w:spacing w:before="480" w:after="480" w:line="240" w:lineRule="auto"/>
        <w:rPr>
          <w:sz w:val="28"/>
          <w:szCs w:val="28"/>
          <w:lang w:val="es-MX"/>
        </w:rPr>
      </w:pPr>
      <w:r>
        <w:rPr>
          <w:rFonts w:cs="Arial"/>
          <w:sz w:val="28"/>
          <w:szCs w:val="28"/>
        </w:rPr>
        <w:t>E</w:t>
      </w:r>
      <w:r w:rsidR="00B04566" w:rsidRPr="00FB26D9">
        <w:rPr>
          <w:rFonts w:cs="Arial"/>
          <w:sz w:val="28"/>
          <w:szCs w:val="28"/>
        </w:rPr>
        <w:t xml:space="preserve">s necesaria, pues </w:t>
      </w:r>
      <w:r w:rsidR="001773FF">
        <w:rPr>
          <w:rFonts w:cs="Arial"/>
          <w:sz w:val="28"/>
          <w:szCs w:val="28"/>
        </w:rPr>
        <w:t>no se</w:t>
      </w:r>
      <w:r w:rsidR="00B04566" w:rsidRPr="00FB26D9">
        <w:rPr>
          <w:rFonts w:cs="Arial"/>
          <w:sz w:val="28"/>
          <w:szCs w:val="28"/>
        </w:rPr>
        <w:t xml:space="preserve"> vislumbra una medida menos restrictiva del derecho de acceso a la justicia e igualmente efectiva para la seguridad jurídica. Esto es así, pues </w:t>
      </w:r>
      <w:r w:rsidR="00B04566" w:rsidRPr="00E5369D">
        <w:rPr>
          <w:rFonts w:cs="Arial"/>
          <w:b/>
          <w:bCs/>
          <w:sz w:val="28"/>
          <w:szCs w:val="28"/>
          <w:u w:val="single"/>
        </w:rPr>
        <w:t xml:space="preserve">en el caso del artículo 81, fracción II de la Ley </w:t>
      </w:r>
      <w:r w:rsidR="001773FF" w:rsidRPr="00E5369D">
        <w:rPr>
          <w:rFonts w:cs="Arial"/>
          <w:b/>
          <w:bCs/>
          <w:sz w:val="28"/>
          <w:szCs w:val="28"/>
          <w:u w:val="single"/>
        </w:rPr>
        <w:t>S</w:t>
      </w:r>
      <w:r w:rsidR="00B04566" w:rsidRPr="00E5369D">
        <w:rPr>
          <w:rFonts w:cs="Arial"/>
          <w:b/>
          <w:bCs/>
          <w:sz w:val="28"/>
          <w:szCs w:val="28"/>
          <w:u w:val="single"/>
        </w:rPr>
        <w:t>obre el Contrato de Seguro, la imposibilidad de ejercer la acción por la prescripción negativa s</w:t>
      </w:r>
      <w:r w:rsidR="00AC19CB" w:rsidRPr="00E5369D">
        <w:rPr>
          <w:rFonts w:cs="Arial"/>
          <w:b/>
          <w:bCs/>
          <w:sz w:val="28"/>
          <w:szCs w:val="28"/>
          <w:u w:val="single"/>
        </w:rPr>
        <w:t>ólo</w:t>
      </w:r>
      <w:r w:rsidR="00B04566" w:rsidRPr="00E5369D">
        <w:rPr>
          <w:rFonts w:cs="Arial"/>
          <w:b/>
          <w:bCs/>
          <w:sz w:val="28"/>
          <w:szCs w:val="28"/>
          <w:u w:val="single"/>
        </w:rPr>
        <w:t xml:space="preserve"> afecta la garantía de derechos patrimoniales</w:t>
      </w:r>
      <w:r w:rsidR="00B04566" w:rsidRPr="00FB26D9">
        <w:rPr>
          <w:rFonts w:cs="Arial"/>
          <w:sz w:val="28"/>
          <w:szCs w:val="28"/>
        </w:rPr>
        <w:t xml:space="preserve"> (por ejemplo, cobro de primas y préstamos, cobro de cantidades aseguradas, indemnización de daños y pérdidas, indemnización por mora), y de acuerdo con </w:t>
      </w:r>
      <w:r w:rsidR="00AC19CB">
        <w:rPr>
          <w:rFonts w:cs="Arial"/>
          <w:sz w:val="28"/>
          <w:szCs w:val="28"/>
        </w:rPr>
        <w:t>el</w:t>
      </w:r>
      <w:r w:rsidR="00B04566" w:rsidRPr="00FB26D9">
        <w:rPr>
          <w:rFonts w:cs="Arial"/>
          <w:sz w:val="28"/>
          <w:szCs w:val="28"/>
        </w:rPr>
        <w:t xml:space="preserve"> precedente amparo directo en revisión 2525/2013, en ese supuesto los plazos de la prescripción negativa pueden ser cortos, ya que las personas están en posibilidad de ejercer la acción de manera casi inmediata. En otras palabras, para analizar si el plazo de dos años para la prescripción de la acción es una medida necesaria, debemos considerar como alternativas los plazos de otras acciones destinadas a garantizar derechos patrimoniales. </w:t>
      </w:r>
      <w:r w:rsidR="00B04566" w:rsidRPr="00A236CC">
        <w:rPr>
          <w:rFonts w:cs="Arial"/>
          <w:b/>
          <w:bCs/>
          <w:sz w:val="28"/>
          <w:szCs w:val="28"/>
        </w:rPr>
        <w:t>Y</w:t>
      </w:r>
      <w:r w:rsidR="00B04566" w:rsidRPr="00FB26D9">
        <w:rPr>
          <w:rFonts w:cs="Arial"/>
          <w:sz w:val="28"/>
          <w:szCs w:val="28"/>
        </w:rPr>
        <w:t xml:space="preserve"> </w:t>
      </w:r>
      <w:r w:rsidR="00B04566" w:rsidRPr="00AC19CB">
        <w:rPr>
          <w:rFonts w:cs="Arial"/>
          <w:b/>
          <w:bCs/>
          <w:sz w:val="28"/>
          <w:szCs w:val="28"/>
        </w:rPr>
        <w:t>ya</w:t>
      </w:r>
      <w:r w:rsidR="001773FF" w:rsidRPr="00AC19CB">
        <w:rPr>
          <w:rFonts w:cs="Arial"/>
          <w:b/>
          <w:bCs/>
          <w:sz w:val="28"/>
          <w:szCs w:val="28"/>
        </w:rPr>
        <w:t xml:space="preserve"> ha</w:t>
      </w:r>
      <w:r w:rsidR="00B04566" w:rsidRPr="00AC19CB">
        <w:rPr>
          <w:rFonts w:cs="Arial"/>
          <w:b/>
          <w:bCs/>
          <w:sz w:val="28"/>
          <w:szCs w:val="28"/>
        </w:rPr>
        <w:t xml:space="preserve"> dicho </w:t>
      </w:r>
      <w:r w:rsidR="001773FF" w:rsidRPr="00AC19CB">
        <w:rPr>
          <w:rFonts w:cs="Arial"/>
          <w:b/>
          <w:bCs/>
          <w:sz w:val="28"/>
          <w:szCs w:val="28"/>
        </w:rPr>
        <w:t xml:space="preserve">la Primera Sala </w:t>
      </w:r>
      <w:r w:rsidR="00B04566" w:rsidRPr="00AC19CB">
        <w:rPr>
          <w:rFonts w:cs="Arial"/>
          <w:b/>
          <w:bCs/>
          <w:sz w:val="28"/>
          <w:szCs w:val="28"/>
        </w:rPr>
        <w:t>que un plazo de dos años para la prescripción negativa de una acción destinada a garantizar derechos patrimoniales es proporcional</w:t>
      </w:r>
      <w:r w:rsidR="00522EB2">
        <w:rPr>
          <w:rFonts w:cs="Arial"/>
          <w:sz w:val="28"/>
          <w:szCs w:val="28"/>
        </w:rPr>
        <w:t>.</w:t>
      </w:r>
    </w:p>
    <w:p w14:paraId="1EA9A483" w14:textId="05F5F402" w:rsidR="00E82FF6" w:rsidRPr="005F381D" w:rsidRDefault="00E82FF6" w:rsidP="00E82FF6">
      <w:pPr>
        <w:pStyle w:val="corte4fondo"/>
        <w:numPr>
          <w:ilvl w:val="0"/>
          <w:numId w:val="31"/>
        </w:numPr>
        <w:spacing w:before="480" w:after="480" w:line="240" w:lineRule="auto"/>
        <w:rPr>
          <w:sz w:val="28"/>
          <w:szCs w:val="28"/>
          <w:lang w:val="es-MX"/>
        </w:rPr>
      </w:pPr>
      <w:r w:rsidRPr="005F381D">
        <w:rPr>
          <w:rFonts w:cs="Arial"/>
          <w:sz w:val="28"/>
          <w:szCs w:val="28"/>
        </w:rPr>
        <w:t xml:space="preserve">En el amparo directo en revisión 2525/2013, se analizó la inconstitucionalidad de los artículos 1161, fracción V </w:t>
      </w:r>
      <w:r w:rsidR="00864C51" w:rsidRPr="005F381D">
        <w:rPr>
          <w:rFonts w:cs="Arial"/>
          <w:sz w:val="28"/>
          <w:szCs w:val="28"/>
        </w:rPr>
        <w:t>—</w:t>
      </w:r>
      <w:r w:rsidRPr="005F381D">
        <w:rPr>
          <w:rFonts w:cs="Arial"/>
          <w:sz w:val="28"/>
          <w:szCs w:val="28"/>
        </w:rPr>
        <w:t xml:space="preserve">prescripción en dos años de </w:t>
      </w:r>
      <w:r w:rsidRPr="005F381D">
        <w:rPr>
          <w:rFonts w:cs="Arial"/>
          <w:iCs/>
          <w:sz w:val="28"/>
          <w:szCs w:val="28"/>
        </w:rPr>
        <w:t>la responsabilidad civil proveniente de actos ilícitos que no constituyan delitos</w:t>
      </w:r>
      <w:r w:rsidR="00A236CC">
        <w:rPr>
          <w:rStyle w:val="Refdenotaalpie"/>
          <w:rFonts w:cs="Arial"/>
          <w:iCs/>
          <w:sz w:val="28"/>
          <w:szCs w:val="28"/>
        </w:rPr>
        <w:footnoteReference w:id="23"/>
      </w:r>
      <w:r w:rsidR="00864C51" w:rsidRPr="005F381D">
        <w:rPr>
          <w:rFonts w:cs="Arial"/>
          <w:iCs/>
          <w:sz w:val="28"/>
          <w:szCs w:val="28"/>
        </w:rPr>
        <w:t>—</w:t>
      </w:r>
      <w:r w:rsidRPr="005F381D">
        <w:rPr>
          <w:rFonts w:cs="Arial"/>
          <w:i/>
          <w:sz w:val="28"/>
          <w:szCs w:val="28"/>
        </w:rPr>
        <w:t xml:space="preserve"> </w:t>
      </w:r>
      <w:r w:rsidRPr="005F381D">
        <w:rPr>
          <w:rFonts w:cs="Arial"/>
          <w:sz w:val="28"/>
          <w:szCs w:val="28"/>
        </w:rPr>
        <w:t xml:space="preserve">y 1934 </w:t>
      </w:r>
      <w:r w:rsidR="00FC4396" w:rsidRPr="005F381D">
        <w:rPr>
          <w:rFonts w:cs="Arial"/>
          <w:sz w:val="28"/>
          <w:szCs w:val="28"/>
        </w:rPr>
        <w:t>—</w:t>
      </w:r>
      <w:r w:rsidRPr="005F381D">
        <w:rPr>
          <w:rFonts w:cs="Arial"/>
          <w:sz w:val="28"/>
          <w:szCs w:val="28"/>
        </w:rPr>
        <w:t>prescripción en dos años para exigir la reparación de los daños por responsabilidad civil objetiva</w:t>
      </w:r>
      <w:r w:rsidR="00A236CC">
        <w:rPr>
          <w:rStyle w:val="Refdenotaalpie"/>
          <w:rFonts w:cs="Arial"/>
          <w:sz w:val="28"/>
          <w:szCs w:val="28"/>
        </w:rPr>
        <w:footnoteReference w:id="24"/>
      </w:r>
      <w:r w:rsidR="00B10DEA" w:rsidRPr="005F381D">
        <w:rPr>
          <w:rFonts w:cs="Arial"/>
          <w:sz w:val="28"/>
          <w:szCs w:val="28"/>
        </w:rPr>
        <w:t>—</w:t>
      </w:r>
      <w:r w:rsidRPr="005F381D">
        <w:rPr>
          <w:rFonts w:cs="Arial"/>
          <w:sz w:val="28"/>
          <w:szCs w:val="28"/>
        </w:rPr>
        <w:t xml:space="preserve"> del Código Civil Federal, que establecen obligaciones de origen extracontractual. Ahora bien, más allá de la distinción entre origen contractual y extracontractual de las obligaciones, </w:t>
      </w:r>
      <w:r w:rsidRPr="003C002D">
        <w:rPr>
          <w:rFonts w:cs="Arial"/>
          <w:b/>
          <w:bCs/>
          <w:sz w:val="28"/>
          <w:szCs w:val="28"/>
        </w:rPr>
        <w:t>esta Primera Sala considera que la distinción entre la afectación de derechos patrimoniales y de derechos fundamentales como la vida y la salud para evaluar la proporcionalidad del plazo para la prescripción negativa es aplicable en este caso</w:t>
      </w:r>
      <w:r w:rsidRPr="003C002D">
        <w:rPr>
          <w:rFonts w:cs="Arial"/>
          <w:sz w:val="28"/>
          <w:szCs w:val="28"/>
        </w:rPr>
        <w:t>.</w:t>
      </w:r>
    </w:p>
    <w:p w14:paraId="0CDDCB9B" w14:textId="05228067" w:rsidR="009B0CAF" w:rsidRDefault="00862E95" w:rsidP="00824CF7">
      <w:pPr>
        <w:pStyle w:val="corte4fondo"/>
        <w:numPr>
          <w:ilvl w:val="0"/>
          <w:numId w:val="1"/>
        </w:numPr>
        <w:spacing w:before="480" w:after="480"/>
        <w:ind w:left="0" w:hanging="567"/>
        <w:rPr>
          <w:sz w:val="28"/>
          <w:lang w:val="es-MX"/>
        </w:rPr>
      </w:pPr>
      <w:r>
        <w:rPr>
          <w:sz w:val="28"/>
          <w:lang w:val="es-MX"/>
        </w:rPr>
        <w:lastRenderedPageBreak/>
        <w:t xml:space="preserve">Lo narrado evidencia que, en </w:t>
      </w:r>
      <w:r w:rsidR="00C90A01">
        <w:rPr>
          <w:sz w:val="28"/>
          <w:lang w:val="es-MX"/>
        </w:rPr>
        <w:t>la ejecutoria del</w:t>
      </w:r>
      <w:r>
        <w:rPr>
          <w:sz w:val="28"/>
          <w:lang w:val="es-MX"/>
        </w:rPr>
        <w:t xml:space="preserve"> </w:t>
      </w:r>
      <w:r w:rsidR="009B0CAF">
        <w:rPr>
          <w:sz w:val="28"/>
          <w:lang w:val="es-MX"/>
        </w:rPr>
        <w:t>amparo directo en revisión 4165/2022</w:t>
      </w:r>
      <w:r>
        <w:rPr>
          <w:sz w:val="28"/>
          <w:lang w:val="es-MX"/>
        </w:rPr>
        <w:t>,</w:t>
      </w:r>
      <w:r w:rsidR="0089523E">
        <w:rPr>
          <w:sz w:val="28"/>
          <w:lang w:val="es-MX"/>
        </w:rPr>
        <w:t xml:space="preserve"> </w:t>
      </w:r>
      <w:r w:rsidR="00276051">
        <w:rPr>
          <w:sz w:val="28"/>
          <w:lang w:val="es-MX"/>
        </w:rPr>
        <w:t xml:space="preserve">esta </w:t>
      </w:r>
      <w:r w:rsidR="0089523E">
        <w:rPr>
          <w:sz w:val="28"/>
          <w:lang w:val="es-MX"/>
        </w:rPr>
        <w:t xml:space="preserve">Primera Sala </w:t>
      </w:r>
      <w:r w:rsidR="00867A5E">
        <w:rPr>
          <w:sz w:val="28"/>
          <w:lang w:val="es-MX"/>
        </w:rPr>
        <w:t xml:space="preserve">literalmente </w:t>
      </w:r>
      <w:r w:rsidR="0089523E">
        <w:rPr>
          <w:sz w:val="28"/>
          <w:lang w:val="es-MX"/>
        </w:rPr>
        <w:t>estableció que</w:t>
      </w:r>
      <w:r w:rsidR="009B0CAF">
        <w:rPr>
          <w:sz w:val="28"/>
          <w:lang w:val="es-MX"/>
        </w:rPr>
        <w:t xml:space="preserve"> </w:t>
      </w:r>
      <w:r w:rsidR="00353958">
        <w:rPr>
          <w:sz w:val="28"/>
          <w:lang w:val="es-MX"/>
        </w:rPr>
        <w:t xml:space="preserve">la distinción entre la afectación de derechos patrimoniales y de derechos fundamentales como la vida y la salud para evaluar la proporcionalidad del plazo para la prescripción negativa, </w:t>
      </w:r>
      <w:r w:rsidR="00657C3E">
        <w:rPr>
          <w:sz w:val="28"/>
          <w:lang w:val="es-MX"/>
        </w:rPr>
        <w:t xml:space="preserve">en términos de </w:t>
      </w:r>
      <w:r w:rsidR="00353958">
        <w:rPr>
          <w:sz w:val="28"/>
          <w:lang w:val="es-MX"/>
        </w:rPr>
        <w:t xml:space="preserve">lo resuelto en el amparo directo en revisión 2525/2013, </w:t>
      </w:r>
      <w:r w:rsidR="0049777A">
        <w:rPr>
          <w:b/>
          <w:bCs/>
          <w:sz w:val="28"/>
          <w:lang w:val="es-MX"/>
        </w:rPr>
        <w:t>es</w:t>
      </w:r>
      <w:r w:rsidR="00353958">
        <w:rPr>
          <w:b/>
          <w:bCs/>
          <w:sz w:val="28"/>
          <w:lang w:val="es-MX"/>
        </w:rPr>
        <w:t xml:space="preserve"> aplicable para juzgar la proporcionalidad del plazo establecido en el artículo 81, fracción II, de la Ley Sobre el Contrato de Seguro</w:t>
      </w:r>
      <w:r w:rsidR="00353958">
        <w:rPr>
          <w:sz w:val="28"/>
          <w:lang w:val="es-MX"/>
        </w:rPr>
        <w:t>.</w:t>
      </w:r>
    </w:p>
    <w:p w14:paraId="5C83B7FB" w14:textId="31B5D9E5" w:rsidR="001B24E0" w:rsidRDefault="00076AEC" w:rsidP="00DD3754">
      <w:pPr>
        <w:pStyle w:val="corte4fondo"/>
        <w:numPr>
          <w:ilvl w:val="0"/>
          <w:numId w:val="1"/>
        </w:numPr>
        <w:spacing w:before="480" w:after="480"/>
        <w:ind w:left="0" w:hanging="567"/>
        <w:rPr>
          <w:sz w:val="28"/>
          <w:lang w:val="es-MX"/>
        </w:rPr>
      </w:pPr>
      <w:r w:rsidRPr="007F48F2">
        <w:rPr>
          <w:sz w:val="28"/>
          <w:lang w:val="es-MX"/>
        </w:rPr>
        <w:t xml:space="preserve">Lo anterior fue determinante para </w:t>
      </w:r>
      <w:r w:rsidR="001E5CAD">
        <w:rPr>
          <w:sz w:val="28"/>
          <w:lang w:val="es-MX"/>
        </w:rPr>
        <w:t>que esta Primera Sala calificara</w:t>
      </w:r>
      <w:r w:rsidRPr="007F48F2">
        <w:rPr>
          <w:sz w:val="28"/>
          <w:lang w:val="es-MX"/>
        </w:rPr>
        <w:t xml:space="preserve"> </w:t>
      </w:r>
      <w:r w:rsidR="00343BC8">
        <w:rPr>
          <w:sz w:val="28"/>
          <w:lang w:val="es-MX"/>
        </w:rPr>
        <w:t>como proporcional e</w:t>
      </w:r>
      <w:r w:rsidR="00657C3E">
        <w:rPr>
          <w:sz w:val="28"/>
          <w:lang w:val="es-MX"/>
        </w:rPr>
        <w:t>l plazo de dos años</w:t>
      </w:r>
      <w:r w:rsidRPr="007F48F2">
        <w:rPr>
          <w:sz w:val="28"/>
          <w:lang w:val="es-MX"/>
        </w:rPr>
        <w:t xml:space="preserve">, </w:t>
      </w:r>
      <w:r w:rsidR="001E5CAD">
        <w:rPr>
          <w:sz w:val="28"/>
          <w:lang w:val="es-MX"/>
        </w:rPr>
        <w:t xml:space="preserve">pues </w:t>
      </w:r>
      <w:r w:rsidR="001E5CAD" w:rsidRPr="008D5F27">
        <w:rPr>
          <w:b/>
          <w:bCs/>
          <w:sz w:val="28"/>
          <w:lang w:val="es-MX"/>
        </w:rPr>
        <w:t>concluyó que sólo</w:t>
      </w:r>
      <w:r w:rsidR="001E5CAD">
        <w:rPr>
          <w:b/>
          <w:bCs/>
          <w:sz w:val="28"/>
          <w:lang w:val="es-MX"/>
        </w:rPr>
        <w:t xml:space="preserve"> pretende regular </w:t>
      </w:r>
      <w:r w:rsidR="0021377A">
        <w:rPr>
          <w:b/>
          <w:bCs/>
          <w:sz w:val="28"/>
          <w:lang w:val="es-MX"/>
        </w:rPr>
        <w:t xml:space="preserve">el ejercicio de acciones que </w:t>
      </w:r>
      <w:r w:rsidR="00B51DDB" w:rsidRPr="007F48F2">
        <w:rPr>
          <w:b/>
          <w:bCs/>
          <w:sz w:val="28"/>
          <w:lang w:val="es-MX"/>
        </w:rPr>
        <w:t>recae</w:t>
      </w:r>
      <w:r w:rsidR="0021377A">
        <w:rPr>
          <w:b/>
          <w:bCs/>
          <w:sz w:val="28"/>
          <w:lang w:val="es-MX"/>
        </w:rPr>
        <w:t>n</w:t>
      </w:r>
      <w:r w:rsidR="00B51DDB" w:rsidRPr="007F48F2">
        <w:rPr>
          <w:b/>
          <w:bCs/>
          <w:sz w:val="28"/>
          <w:lang w:val="es-MX"/>
        </w:rPr>
        <w:t xml:space="preserve"> en</w:t>
      </w:r>
      <w:r w:rsidR="0034732D" w:rsidRPr="007F48F2">
        <w:rPr>
          <w:b/>
          <w:bCs/>
          <w:sz w:val="28"/>
          <w:lang w:val="es-MX"/>
        </w:rPr>
        <w:t xml:space="preserve"> </w:t>
      </w:r>
      <w:r w:rsidR="007F48F2" w:rsidRPr="007F48F2">
        <w:rPr>
          <w:rFonts w:cs="Arial"/>
          <w:b/>
          <w:bCs/>
          <w:sz w:val="28"/>
          <w:szCs w:val="28"/>
        </w:rPr>
        <w:t>derechos</w:t>
      </w:r>
      <w:r w:rsidR="00654161">
        <w:rPr>
          <w:rFonts w:cs="Arial"/>
          <w:b/>
          <w:bCs/>
          <w:sz w:val="28"/>
          <w:szCs w:val="28"/>
        </w:rPr>
        <w:t xml:space="preserve"> meramente patrimoniales, y no </w:t>
      </w:r>
      <w:r w:rsidR="001D4EE5">
        <w:rPr>
          <w:rFonts w:cs="Arial"/>
          <w:b/>
          <w:bCs/>
          <w:sz w:val="28"/>
          <w:szCs w:val="28"/>
        </w:rPr>
        <w:t xml:space="preserve">en </w:t>
      </w:r>
      <w:r w:rsidR="00654161">
        <w:rPr>
          <w:rFonts w:cs="Arial"/>
          <w:b/>
          <w:bCs/>
          <w:sz w:val="28"/>
          <w:szCs w:val="28"/>
        </w:rPr>
        <w:t>fundamentales como la vida y la salud</w:t>
      </w:r>
      <w:r w:rsidR="00DD3754">
        <w:rPr>
          <w:sz w:val="28"/>
          <w:lang w:val="es-MX"/>
        </w:rPr>
        <w:t>.</w:t>
      </w:r>
    </w:p>
    <w:p w14:paraId="3035EBC7" w14:textId="44360D99" w:rsidR="00D25C08" w:rsidRPr="00DD3754" w:rsidRDefault="00930A16" w:rsidP="00DD3754">
      <w:pPr>
        <w:pStyle w:val="corte4fondo"/>
        <w:numPr>
          <w:ilvl w:val="0"/>
          <w:numId w:val="1"/>
        </w:numPr>
        <w:spacing w:before="480" w:after="480"/>
        <w:ind w:left="0" w:hanging="567"/>
        <w:rPr>
          <w:sz w:val="28"/>
          <w:lang w:val="es-MX"/>
        </w:rPr>
      </w:pPr>
      <w:r>
        <w:rPr>
          <w:sz w:val="28"/>
          <w:lang w:val="es-MX"/>
        </w:rPr>
        <w:t xml:space="preserve">Cabe recordar que, en </w:t>
      </w:r>
      <w:r w:rsidR="001D4EE5">
        <w:rPr>
          <w:sz w:val="28"/>
          <w:lang w:val="es-MX"/>
        </w:rPr>
        <w:t>el precedente en análisis</w:t>
      </w:r>
      <w:r>
        <w:rPr>
          <w:sz w:val="28"/>
          <w:lang w:val="es-MX"/>
        </w:rPr>
        <w:t>,</w:t>
      </w:r>
      <w:r w:rsidR="00DD3754">
        <w:rPr>
          <w:sz w:val="28"/>
          <w:lang w:val="es-MX"/>
        </w:rPr>
        <w:t xml:space="preserve"> </w:t>
      </w:r>
      <w:r w:rsidR="0030162F" w:rsidRPr="00DD3754">
        <w:rPr>
          <w:sz w:val="28"/>
          <w:lang w:val="es-MX"/>
        </w:rPr>
        <w:t xml:space="preserve">el juicio de origen </w:t>
      </w:r>
      <w:r w:rsidR="00DD3754">
        <w:rPr>
          <w:sz w:val="28"/>
          <w:lang w:val="es-MX"/>
        </w:rPr>
        <w:t xml:space="preserve">fue de naturaleza meramente patrimonial al tener </w:t>
      </w:r>
      <w:r w:rsidR="00D25C08" w:rsidRPr="00DD3754">
        <w:rPr>
          <w:sz w:val="28"/>
          <w:lang w:val="es-MX"/>
        </w:rPr>
        <w:t>las siguientes características:</w:t>
      </w:r>
    </w:p>
    <w:p w14:paraId="2E76CCD5" w14:textId="294725C3" w:rsidR="00B04566" w:rsidRDefault="00D25C08" w:rsidP="005C335E">
      <w:pPr>
        <w:pStyle w:val="corte4fondo"/>
        <w:numPr>
          <w:ilvl w:val="0"/>
          <w:numId w:val="32"/>
        </w:numPr>
        <w:spacing w:before="240" w:after="240" w:line="240" w:lineRule="auto"/>
        <w:ind w:left="799" w:hanging="357"/>
        <w:rPr>
          <w:sz w:val="28"/>
          <w:lang w:val="es-MX"/>
        </w:rPr>
      </w:pPr>
      <w:r>
        <w:rPr>
          <w:sz w:val="28"/>
          <w:lang w:val="es-MX"/>
        </w:rPr>
        <w:t xml:space="preserve">El </w:t>
      </w:r>
      <w:r w:rsidR="005C335E">
        <w:rPr>
          <w:sz w:val="28"/>
          <w:lang w:val="es-MX"/>
        </w:rPr>
        <w:t>accionante</w:t>
      </w:r>
      <w:r>
        <w:rPr>
          <w:sz w:val="28"/>
          <w:lang w:val="es-MX"/>
        </w:rPr>
        <w:t xml:space="preserve"> fue el </w:t>
      </w:r>
      <w:r w:rsidR="00F10D35">
        <w:rPr>
          <w:sz w:val="28"/>
          <w:lang w:val="es-MX"/>
        </w:rPr>
        <w:t xml:space="preserve">directo </w:t>
      </w:r>
      <w:r>
        <w:rPr>
          <w:sz w:val="28"/>
          <w:lang w:val="es-MX"/>
        </w:rPr>
        <w:t>asegurado</w:t>
      </w:r>
      <w:r w:rsidR="001A6680">
        <w:rPr>
          <w:sz w:val="28"/>
          <w:lang w:val="es-MX"/>
        </w:rPr>
        <w:t xml:space="preserve">, por lo que </w:t>
      </w:r>
      <w:r w:rsidR="00F9023D">
        <w:rPr>
          <w:sz w:val="28"/>
          <w:lang w:val="es-MX"/>
        </w:rPr>
        <w:t xml:space="preserve">tuvo el carácter de </w:t>
      </w:r>
      <w:r w:rsidR="001A6680">
        <w:rPr>
          <w:sz w:val="28"/>
          <w:lang w:val="es-MX"/>
        </w:rPr>
        <w:t xml:space="preserve">parte </w:t>
      </w:r>
      <w:r w:rsidR="00F9023D">
        <w:rPr>
          <w:sz w:val="28"/>
          <w:lang w:val="es-MX"/>
        </w:rPr>
        <w:t xml:space="preserve">en </w:t>
      </w:r>
      <w:r w:rsidR="001A6680">
        <w:rPr>
          <w:sz w:val="28"/>
          <w:lang w:val="es-MX"/>
        </w:rPr>
        <w:t>el contrato de seguro.</w:t>
      </w:r>
    </w:p>
    <w:p w14:paraId="078BBE2F" w14:textId="4D0ECED3" w:rsidR="00D25C08" w:rsidRDefault="00D25C08" w:rsidP="005C335E">
      <w:pPr>
        <w:pStyle w:val="corte4fondo"/>
        <w:numPr>
          <w:ilvl w:val="0"/>
          <w:numId w:val="32"/>
        </w:numPr>
        <w:spacing w:before="240" w:after="240" w:line="240" w:lineRule="auto"/>
        <w:ind w:left="799" w:hanging="357"/>
        <w:rPr>
          <w:sz w:val="28"/>
          <w:lang w:val="es-MX"/>
        </w:rPr>
      </w:pPr>
      <w:r>
        <w:rPr>
          <w:sz w:val="28"/>
          <w:lang w:val="es-MX"/>
        </w:rPr>
        <w:t>El contrato de seguro era de gastos médicos.</w:t>
      </w:r>
    </w:p>
    <w:p w14:paraId="1C2EEB3C" w14:textId="43A2EA5F" w:rsidR="00723A36" w:rsidRPr="00723A36" w:rsidRDefault="00F66AAA" w:rsidP="00723A36">
      <w:pPr>
        <w:pStyle w:val="corte4fondo"/>
        <w:numPr>
          <w:ilvl w:val="0"/>
          <w:numId w:val="32"/>
        </w:numPr>
        <w:spacing w:before="240" w:after="240" w:line="240" w:lineRule="auto"/>
        <w:ind w:left="799" w:hanging="357"/>
        <w:rPr>
          <w:sz w:val="28"/>
          <w:lang w:val="es-MX"/>
        </w:rPr>
      </w:pPr>
      <w:r>
        <w:rPr>
          <w:sz w:val="28"/>
          <w:lang w:val="es-MX"/>
        </w:rPr>
        <w:t xml:space="preserve">La parte promovente </w:t>
      </w:r>
      <w:r w:rsidR="00723A36">
        <w:rPr>
          <w:sz w:val="28"/>
          <w:lang w:val="es-MX"/>
        </w:rPr>
        <w:t xml:space="preserve">pidió </w:t>
      </w:r>
      <w:r>
        <w:rPr>
          <w:sz w:val="28"/>
          <w:lang w:val="es-MX"/>
        </w:rPr>
        <w:t xml:space="preserve">que </w:t>
      </w:r>
      <w:r w:rsidR="00723A36">
        <w:rPr>
          <w:sz w:val="28"/>
          <w:lang w:val="es-MX"/>
        </w:rPr>
        <w:t xml:space="preserve">la aseguradora </w:t>
      </w:r>
      <w:r w:rsidR="00723A36" w:rsidRPr="00723A36">
        <w:rPr>
          <w:sz w:val="28"/>
          <w:lang w:val="es-MX"/>
        </w:rPr>
        <w:t>asum</w:t>
      </w:r>
      <w:r w:rsidR="002C7F86">
        <w:rPr>
          <w:sz w:val="28"/>
          <w:lang w:val="es-MX"/>
        </w:rPr>
        <w:t>ier</w:t>
      </w:r>
      <w:r w:rsidR="00723A36" w:rsidRPr="00723A36">
        <w:rPr>
          <w:sz w:val="28"/>
          <w:lang w:val="es-MX"/>
        </w:rPr>
        <w:t xml:space="preserve">a la responsabilidad de un daño recuperable: la pérdida </w:t>
      </w:r>
      <w:r w:rsidR="00723A36">
        <w:rPr>
          <w:sz w:val="28"/>
          <w:lang w:val="es-MX"/>
        </w:rPr>
        <w:t>de dinero que tuvo por el hecho de que no se costeara el monto completo de una cirugía</w:t>
      </w:r>
      <w:r w:rsidR="00723A36" w:rsidRPr="00723A36">
        <w:rPr>
          <w:sz w:val="28"/>
          <w:lang w:val="es-MX"/>
        </w:rPr>
        <w:t>.</w:t>
      </w:r>
    </w:p>
    <w:p w14:paraId="1D1B4DA8" w14:textId="3BE6224B" w:rsidR="009B0CAF" w:rsidRDefault="00866FC8" w:rsidP="00824CF7">
      <w:pPr>
        <w:pStyle w:val="corte4fondo"/>
        <w:numPr>
          <w:ilvl w:val="0"/>
          <w:numId w:val="1"/>
        </w:numPr>
        <w:spacing w:before="480" w:after="480"/>
        <w:ind w:left="0" w:hanging="567"/>
        <w:rPr>
          <w:sz w:val="28"/>
          <w:lang w:val="es-MX"/>
        </w:rPr>
      </w:pPr>
      <w:r>
        <w:rPr>
          <w:sz w:val="28"/>
          <w:lang w:val="es-MX"/>
        </w:rPr>
        <w:t xml:space="preserve">Tales </w:t>
      </w:r>
      <w:r w:rsidR="00466A95">
        <w:rPr>
          <w:sz w:val="28"/>
          <w:lang w:val="es-MX"/>
        </w:rPr>
        <w:t>características llevaron a que la Primera Sala considerara que</w:t>
      </w:r>
      <w:r>
        <w:rPr>
          <w:sz w:val="28"/>
          <w:lang w:val="es-MX"/>
        </w:rPr>
        <w:t>, en ese caso,</w:t>
      </w:r>
      <w:r w:rsidR="00466A95">
        <w:rPr>
          <w:sz w:val="28"/>
          <w:lang w:val="es-MX"/>
        </w:rPr>
        <w:t xml:space="preserve"> la afectación se vinculaba con derechos patrimoniales y no podía acudirse a un plazo más extenso que el de dos años</w:t>
      </w:r>
      <w:r w:rsidR="00B91781">
        <w:rPr>
          <w:sz w:val="28"/>
          <w:lang w:val="es-MX"/>
        </w:rPr>
        <w:t xml:space="preserve"> porque esta hipótesis pretendía regular precisamente este tipo de controversias patrimoniales</w:t>
      </w:r>
      <w:r w:rsidR="001B24E0">
        <w:rPr>
          <w:sz w:val="28"/>
          <w:lang w:val="es-MX"/>
        </w:rPr>
        <w:t xml:space="preserve"> </w:t>
      </w:r>
      <w:r w:rsidR="001B24E0" w:rsidRPr="009D175B">
        <w:rPr>
          <w:b/>
          <w:bCs/>
          <w:sz w:val="28"/>
          <w:lang w:val="es-MX"/>
        </w:rPr>
        <w:t>y</w:t>
      </w:r>
      <w:r w:rsidR="009D175B">
        <w:rPr>
          <w:b/>
          <w:bCs/>
          <w:sz w:val="28"/>
          <w:lang w:val="es-MX"/>
        </w:rPr>
        <w:t xml:space="preserve"> para ese fin </w:t>
      </w:r>
      <w:r>
        <w:rPr>
          <w:b/>
          <w:bCs/>
          <w:sz w:val="28"/>
          <w:lang w:val="es-MX"/>
        </w:rPr>
        <w:t>resultaba</w:t>
      </w:r>
      <w:r w:rsidR="009D175B">
        <w:rPr>
          <w:b/>
          <w:bCs/>
          <w:sz w:val="28"/>
          <w:lang w:val="es-MX"/>
        </w:rPr>
        <w:t xml:space="preserve"> proporcional</w:t>
      </w:r>
      <w:r w:rsidR="00466A95">
        <w:rPr>
          <w:sz w:val="28"/>
          <w:lang w:val="es-MX"/>
        </w:rPr>
        <w:t xml:space="preserve">, </w:t>
      </w:r>
      <w:r w:rsidR="00D1563C">
        <w:rPr>
          <w:sz w:val="28"/>
          <w:lang w:val="es-MX"/>
        </w:rPr>
        <w:t xml:space="preserve">a diferencia de lo </w:t>
      </w:r>
      <w:r w:rsidR="00D1563C">
        <w:rPr>
          <w:sz w:val="28"/>
          <w:lang w:val="es-MX"/>
        </w:rPr>
        <w:lastRenderedPageBreak/>
        <w:t xml:space="preserve">que </w:t>
      </w:r>
      <w:r w:rsidR="00FC5BAA">
        <w:rPr>
          <w:sz w:val="28"/>
          <w:lang w:val="es-MX"/>
        </w:rPr>
        <w:t>pasó e</w:t>
      </w:r>
      <w:r w:rsidR="00466A95">
        <w:rPr>
          <w:sz w:val="28"/>
          <w:lang w:val="es-MX"/>
        </w:rPr>
        <w:t>n el amparo directo en revisión 2525/20</w:t>
      </w:r>
      <w:r w:rsidR="00A02F4E">
        <w:rPr>
          <w:sz w:val="28"/>
          <w:lang w:val="es-MX"/>
        </w:rPr>
        <w:t>13</w:t>
      </w:r>
      <w:r w:rsidR="00466A95">
        <w:rPr>
          <w:sz w:val="28"/>
          <w:lang w:val="es-MX"/>
        </w:rPr>
        <w:t xml:space="preserve">, </w:t>
      </w:r>
      <w:r w:rsidR="00466A95" w:rsidRPr="002E2158">
        <w:rPr>
          <w:b/>
          <w:bCs/>
          <w:sz w:val="28"/>
          <w:lang w:val="es-MX"/>
        </w:rPr>
        <w:t xml:space="preserve">en el que </w:t>
      </w:r>
      <w:r w:rsidR="00F27763">
        <w:rPr>
          <w:b/>
          <w:bCs/>
          <w:sz w:val="28"/>
          <w:lang w:val="es-MX"/>
        </w:rPr>
        <w:t xml:space="preserve">la parte afectada </w:t>
      </w:r>
      <w:r w:rsidR="00B938DC">
        <w:rPr>
          <w:b/>
          <w:bCs/>
          <w:sz w:val="28"/>
          <w:lang w:val="es-MX"/>
        </w:rPr>
        <w:t>reclam</w:t>
      </w:r>
      <w:r w:rsidR="00F27763">
        <w:rPr>
          <w:b/>
          <w:bCs/>
          <w:sz w:val="28"/>
          <w:lang w:val="es-MX"/>
        </w:rPr>
        <w:t xml:space="preserve">ó una indemnización derivada de </w:t>
      </w:r>
      <w:r w:rsidR="00B938DC">
        <w:rPr>
          <w:b/>
          <w:bCs/>
          <w:sz w:val="28"/>
          <w:lang w:val="es-MX"/>
        </w:rPr>
        <w:t xml:space="preserve">la privación de la vida de </w:t>
      </w:r>
      <w:r w:rsidR="00F27763">
        <w:rPr>
          <w:b/>
          <w:bCs/>
          <w:sz w:val="28"/>
          <w:lang w:val="es-MX"/>
        </w:rPr>
        <w:t xml:space="preserve">dos </w:t>
      </w:r>
      <w:r w:rsidR="007E3D00" w:rsidRPr="002E2158">
        <w:rPr>
          <w:b/>
          <w:bCs/>
          <w:sz w:val="28"/>
          <w:lang w:val="es-MX"/>
        </w:rPr>
        <w:t>personas</w:t>
      </w:r>
      <w:r w:rsidR="00F27763">
        <w:rPr>
          <w:b/>
          <w:bCs/>
          <w:sz w:val="28"/>
          <w:lang w:val="es-MX"/>
        </w:rPr>
        <w:t xml:space="preserve"> en un accidente </w:t>
      </w:r>
      <w:r w:rsidR="007103CA">
        <w:rPr>
          <w:b/>
          <w:bCs/>
          <w:sz w:val="28"/>
          <w:lang w:val="es-MX"/>
        </w:rPr>
        <w:t>automovilístico</w:t>
      </w:r>
      <w:r w:rsidR="002E2158">
        <w:rPr>
          <w:b/>
          <w:bCs/>
          <w:sz w:val="28"/>
          <w:lang w:val="es-MX"/>
        </w:rPr>
        <w:t>,</w:t>
      </w:r>
      <w:r w:rsidR="00EA7E10" w:rsidRPr="002E2158">
        <w:rPr>
          <w:b/>
          <w:bCs/>
          <w:sz w:val="28"/>
          <w:lang w:val="es-MX"/>
        </w:rPr>
        <w:t xml:space="preserve"> </w:t>
      </w:r>
      <w:r w:rsidR="00F27763">
        <w:rPr>
          <w:b/>
          <w:bCs/>
          <w:sz w:val="28"/>
          <w:lang w:val="es-MX"/>
        </w:rPr>
        <w:t xml:space="preserve">por lo que </w:t>
      </w:r>
      <w:r w:rsidR="002E2158">
        <w:rPr>
          <w:b/>
          <w:bCs/>
          <w:sz w:val="28"/>
          <w:lang w:val="es-MX"/>
        </w:rPr>
        <w:t xml:space="preserve">se acudió al plazo genérico de diez años </w:t>
      </w:r>
      <w:r w:rsidR="00A91CD6">
        <w:rPr>
          <w:b/>
          <w:bCs/>
          <w:sz w:val="28"/>
          <w:lang w:val="es-MX"/>
        </w:rPr>
        <w:t>del Código Civil Federal</w:t>
      </w:r>
      <w:r w:rsidR="007E3D00">
        <w:rPr>
          <w:sz w:val="28"/>
          <w:lang w:val="es-MX"/>
        </w:rPr>
        <w:t>.</w:t>
      </w:r>
    </w:p>
    <w:p w14:paraId="6C41828D" w14:textId="5F8EC4A1" w:rsidR="00285938" w:rsidRDefault="006A6ABD" w:rsidP="00CF6CAB">
      <w:pPr>
        <w:pStyle w:val="corte4fondo"/>
        <w:numPr>
          <w:ilvl w:val="0"/>
          <w:numId w:val="1"/>
        </w:numPr>
        <w:spacing w:before="480" w:after="480"/>
        <w:ind w:left="0" w:hanging="567"/>
        <w:rPr>
          <w:sz w:val="28"/>
          <w:lang w:val="es-MX"/>
        </w:rPr>
      </w:pPr>
      <w:r>
        <w:rPr>
          <w:sz w:val="28"/>
          <w:lang w:val="es-MX"/>
        </w:rPr>
        <w:t>Explicado lo anterior, en el presente</w:t>
      </w:r>
      <w:r w:rsidR="00401018" w:rsidRPr="007B5EBC">
        <w:rPr>
          <w:sz w:val="28"/>
          <w:lang w:val="es-MX"/>
        </w:rPr>
        <w:t xml:space="preserve"> caso, </w:t>
      </w:r>
      <w:r w:rsidR="00285938">
        <w:rPr>
          <w:sz w:val="28"/>
          <w:lang w:val="es-MX"/>
        </w:rPr>
        <w:t>las características del juicio mercantil son totalmente distintas a las del amparo directo en revisión 4165/2022, ya que:</w:t>
      </w:r>
    </w:p>
    <w:p w14:paraId="609D63CC" w14:textId="134CFAF7" w:rsidR="00285938" w:rsidRDefault="00906D83" w:rsidP="00285938">
      <w:pPr>
        <w:pStyle w:val="corte4fondo"/>
        <w:numPr>
          <w:ilvl w:val="0"/>
          <w:numId w:val="32"/>
        </w:numPr>
        <w:spacing w:before="240" w:after="240" w:line="240" w:lineRule="auto"/>
        <w:ind w:left="799" w:hanging="357"/>
        <w:rPr>
          <w:sz w:val="28"/>
          <w:lang w:val="es-MX"/>
        </w:rPr>
      </w:pPr>
      <w:r>
        <w:rPr>
          <w:sz w:val="28"/>
          <w:lang w:val="es-MX"/>
        </w:rPr>
        <w:t xml:space="preserve">La parte </w:t>
      </w:r>
      <w:r w:rsidR="00285938">
        <w:rPr>
          <w:sz w:val="28"/>
          <w:lang w:val="es-MX"/>
        </w:rPr>
        <w:t xml:space="preserve">accionante </w:t>
      </w:r>
      <w:r w:rsidR="007278EF">
        <w:rPr>
          <w:sz w:val="28"/>
          <w:lang w:val="es-MX"/>
        </w:rPr>
        <w:t>se ostenta como</w:t>
      </w:r>
      <w:r w:rsidR="00285938">
        <w:rPr>
          <w:sz w:val="28"/>
          <w:lang w:val="es-MX"/>
        </w:rPr>
        <w:t xml:space="preserve"> la beneficiaria del contrato de seguro</w:t>
      </w:r>
      <w:r w:rsidR="005C0FE9">
        <w:rPr>
          <w:sz w:val="28"/>
          <w:lang w:val="es-MX"/>
        </w:rPr>
        <w:t xml:space="preserve"> —</w:t>
      </w:r>
      <w:r w:rsidR="00935010">
        <w:rPr>
          <w:sz w:val="28"/>
          <w:lang w:val="es-MX"/>
        </w:rPr>
        <w:t xml:space="preserve">calidad que </w:t>
      </w:r>
      <w:r w:rsidR="000F11D5">
        <w:rPr>
          <w:sz w:val="28"/>
          <w:lang w:val="es-MX"/>
        </w:rPr>
        <w:t xml:space="preserve">dice </w:t>
      </w:r>
      <w:r w:rsidR="00935010">
        <w:rPr>
          <w:sz w:val="28"/>
          <w:lang w:val="es-MX"/>
        </w:rPr>
        <w:t>adquirió por</w:t>
      </w:r>
      <w:r w:rsidR="005C0FE9">
        <w:rPr>
          <w:sz w:val="28"/>
          <w:lang w:val="es-MX"/>
        </w:rPr>
        <w:t xml:space="preserve"> la muerte del directamente afectado—</w:t>
      </w:r>
      <w:r w:rsidR="00340451">
        <w:rPr>
          <w:sz w:val="28"/>
          <w:lang w:val="es-MX"/>
        </w:rPr>
        <w:t xml:space="preserve">, por lo que </w:t>
      </w:r>
      <w:r w:rsidR="00D17233">
        <w:rPr>
          <w:sz w:val="28"/>
          <w:lang w:val="es-MX"/>
        </w:rPr>
        <w:t>se trata de</w:t>
      </w:r>
      <w:r w:rsidR="00340451">
        <w:rPr>
          <w:sz w:val="28"/>
          <w:lang w:val="es-MX"/>
        </w:rPr>
        <w:t xml:space="preserve"> una tercera </w:t>
      </w:r>
      <w:r w:rsidR="004F3A65">
        <w:rPr>
          <w:sz w:val="28"/>
          <w:lang w:val="es-MX"/>
        </w:rPr>
        <w:t>a</w:t>
      </w:r>
      <w:r w:rsidR="00A340BC">
        <w:rPr>
          <w:sz w:val="28"/>
          <w:lang w:val="es-MX"/>
        </w:rPr>
        <w:t xml:space="preserve">jena a la celebración de </w:t>
      </w:r>
      <w:r w:rsidR="004F3A65">
        <w:rPr>
          <w:sz w:val="28"/>
          <w:lang w:val="es-MX"/>
        </w:rPr>
        <w:t>ese acto jurídico</w:t>
      </w:r>
      <w:r w:rsidR="00285938">
        <w:rPr>
          <w:sz w:val="28"/>
          <w:lang w:val="es-MX"/>
        </w:rPr>
        <w:t>.</w:t>
      </w:r>
    </w:p>
    <w:p w14:paraId="110A759C" w14:textId="7B26E2D2" w:rsidR="00285938" w:rsidRDefault="00285938" w:rsidP="00285938">
      <w:pPr>
        <w:pStyle w:val="corte4fondo"/>
        <w:numPr>
          <w:ilvl w:val="0"/>
          <w:numId w:val="32"/>
        </w:numPr>
        <w:spacing w:before="240" w:after="240" w:line="240" w:lineRule="auto"/>
        <w:ind w:left="799" w:hanging="357"/>
        <w:rPr>
          <w:sz w:val="28"/>
          <w:lang w:val="es-MX"/>
        </w:rPr>
      </w:pPr>
      <w:r>
        <w:rPr>
          <w:sz w:val="28"/>
          <w:lang w:val="es-MX"/>
        </w:rPr>
        <w:t xml:space="preserve">El contrato de seguro </w:t>
      </w:r>
      <w:r w:rsidR="00A340BC">
        <w:rPr>
          <w:sz w:val="28"/>
          <w:lang w:val="es-MX"/>
        </w:rPr>
        <w:t xml:space="preserve">es </w:t>
      </w:r>
      <w:r w:rsidR="00101099" w:rsidRPr="00F12984">
        <w:rPr>
          <w:i/>
          <w:iCs/>
          <w:sz w:val="28"/>
          <w:lang w:val="es-MX"/>
        </w:rPr>
        <w:t>contra la responsabilidad por</w:t>
      </w:r>
      <w:r w:rsidR="0006405C" w:rsidRPr="00F12984">
        <w:rPr>
          <w:i/>
          <w:iCs/>
          <w:sz w:val="28"/>
          <w:lang w:val="es-MX"/>
        </w:rPr>
        <w:t xml:space="preserve"> daños</w:t>
      </w:r>
      <w:r>
        <w:rPr>
          <w:sz w:val="28"/>
          <w:lang w:val="es-MX"/>
        </w:rPr>
        <w:t>.</w:t>
      </w:r>
    </w:p>
    <w:p w14:paraId="7173E8AF" w14:textId="435263A7" w:rsidR="00A340BC" w:rsidRDefault="001E4C19" w:rsidP="00285938">
      <w:pPr>
        <w:pStyle w:val="corte4fondo"/>
        <w:numPr>
          <w:ilvl w:val="0"/>
          <w:numId w:val="32"/>
        </w:numPr>
        <w:spacing w:before="240" w:after="240" w:line="240" w:lineRule="auto"/>
        <w:ind w:left="799" w:hanging="357"/>
        <w:rPr>
          <w:sz w:val="28"/>
          <w:lang w:val="es-MX"/>
        </w:rPr>
      </w:pPr>
      <w:r>
        <w:rPr>
          <w:sz w:val="28"/>
          <w:lang w:val="es-MX"/>
        </w:rPr>
        <w:t>Ese seguro tiene varias coberturas, entre ellas, la de daños ocasionados</w:t>
      </w:r>
      <w:r w:rsidR="005D6320">
        <w:rPr>
          <w:sz w:val="28"/>
          <w:lang w:val="es-MX"/>
        </w:rPr>
        <w:t xml:space="preserve"> a un tercero</w:t>
      </w:r>
      <w:r w:rsidR="00F12984">
        <w:rPr>
          <w:sz w:val="28"/>
          <w:lang w:val="es-MX"/>
        </w:rPr>
        <w:t xml:space="preserve"> en su persona</w:t>
      </w:r>
      <w:r w:rsidR="00C723EE">
        <w:rPr>
          <w:sz w:val="28"/>
          <w:lang w:val="es-MX"/>
        </w:rPr>
        <w:t>. E</w:t>
      </w:r>
      <w:r w:rsidR="005D6320">
        <w:rPr>
          <w:sz w:val="28"/>
          <w:lang w:val="es-MX"/>
        </w:rPr>
        <w:t xml:space="preserve">n este caso, el asegurado es </w:t>
      </w:r>
      <w:r>
        <w:rPr>
          <w:sz w:val="28"/>
          <w:lang w:val="es-MX"/>
        </w:rPr>
        <w:t xml:space="preserve">el usuario </w:t>
      </w:r>
      <w:r w:rsidR="005D6320">
        <w:rPr>
          <w:sz w:val="28"/>
          <w:lang w:val="es-MX"/>
        </w:rPr>
        <w:t xml:space="preserve">que circula por una </w:t>
      </w:r>
      <w:r>
        <w:rPr>
          <w:sz w:val="28"/>
          <w:lang w:val="es-MX"/>
        </w:rPr>
        <w:t xml:space="preserve">autopista </w:t>
      </w:r>
      <w:r w:rsidR="005D6320">
        <w:rPr>
          <w:sz w:val="28"/>
          <w:lang w:val="es-MX"/>
        </w:rPr>
        <w:t xml:space="preserve">de FONADÍN o CAPUFE </w:t>
      </w:r>
      <w:r w:rsidR="005D6320">
        <w:rPr>
          <w:b/>
          <w:bCs/>
          <w:sz w:val="28"/>
          <w:lang w:val="es-MX"/>
        </w:rPr>
        <w:t>y el beneficiario el tercero que sufre el daño por el usuario</w:t>
      </w:r>
      <w:r w:rsidR="00032BF0">
        <w:rPr>
          <w:b/>
          <w:bCs/>
          <w:sz w:val="28"/>
          <w:lang w:val="es-MX"/>
        </w:rPr>
        <w:t xml:space="preserve">, </w:t>
      </w:r>
      <w:r w:rsidR="00C723EE">
        <w:rPr>
          <w:b/>
          <w:bCs/>
          <w:sz w:val="28"/>
          <w:lang w:val="es-MX"/>
        </w:rPr>
        <w:t xml:space="preserve">quien </w:t>
      </w:r>
      <w:r w:rsidR="00032BF0">
        <w:rPr>
          <w:b/>
          <w:bCs/>
          <w:sz w:val="28"/>
          <w:lang w:val="es-MX"/>
        </w:rPr>
        <w:t xml:space="preserve">falleció, por lo que </w:t>
      </w:r>
      <w:r w:rsidR="00B86606">
        <w:rPr>
          <w:b/>
          <w:bCs/>
          <w:sz w:val="28"/>
          <w:lang w:val="es-MX"/>
        </w:rPr>
        <w:t xml:space="preserve">el beneficio </w:t>
      </w:r>
      <w:r w:rsidR="00C723EE">
        <w:rPr>
          <w:b/>
          <w:bCs/>
          <w:sz w:val="28"/>
          <w:lang w:val="es-MX"/>
        </w:rPr>
        <w:t xml:space="preserve">en principio </w:t>
      </w:r>
      <w:r w:rsidR="00B86606">
        <w:rPr>
          <w:b/>
          <w:bCs/>
          <w:sz w:val="28"/>
          <w:lang w:val="es-MX"/>
        </w:rPr>
        <w:t>se transmite vía sucesoria según el artículo 147 de Ley Sobre el Contrato de Seguro</w:t>
      </w:r>
      <w:r w:rsidR="00B86606">
        <w:rPr>
          <w:rStyle w:val="Refdenotaalpie"/>
          <w:b/>
          <w:bCs/>
          <w:sz w:val="28"/>
          <w:lang w:val="es-MX"/>
        </w:rPr>
        <w:footnoteReference w:id="25"/>
      </w:r>
      <w:r w:rsidR="00A204FF">
        <w:rPr>
          <w:sz w:val="28"/>
          <w:lang w:val="es-MX"/>
        </w:rPr>
        <w:t>.</w:t>
      </w:r>
    </w:p>
    <w:p w14:paraId="594E95BF" w14:textId="228FD38E" w:rsidR="00285938" w:rsidRDefault="005A0D08" w:rsidP="00285938">
      <w:pPr>
        <w:pStyle w:val="corte4fondo"/>
        <w:numPr>
          <w:ilvl w:val="0"/>
          <w:numId w:val="32"/>
        </w:numPr>
        <w:spacing w:before="240" w:after="240" w:line="240" w:lineRule="auto"/>
        <w:ind w:left="799" w:hanging="357"/>
        <w:rPr>
          <w:sz w:val="28"/>
          <w:lang w:val="es-MX"/>
        </w:rPr>
      </w:pPr>
      <w:r>
        <w:rPr>
          <w:sz w:val="28"/>
          <w:lang w:val="es-MX"/>
        </w:rPr>
        <w:t>Las personas demandantes</w:t>
      </w:r>
      <w:r w:rsidR="00554C78">
        <w:rPr>
          <w:sz w:val="28"/>
          <w:lang w:val="es-MX"/>
        </w:rPr>
        <w:t xml:space="preserve"> —quienes se ostentan como beneficiarios—</w:t>
      </w:r>
      <w:r>
        <w:rPr>
          <w:sz w:val="28"/>
          <w:lang w:val="es-MX"/>
        </w:rPr>
        <w:t xml:space="preserve"> </w:t>
      </w:r>
      <w:r w:rsidR="00DC6881">
        <w:rPr>
          <w:sz w:val="28"/>
          <w:lang w:val="es-MX"/>
        </w:rPr>
        <w:t xml:space="preserve">piden que la aseguradora asuma la responsabilidad de un daño irrecuperable: la pérdida de la vida de </w:t>
      </w:r>
      <w:r w:rsidR="00013DB4">
        <w:rPr>
          <w:sz w:val="28"/>
          <w:lang w:val="es-MX"/>
        </w:rPr>
        <w:t xml:space="preserve">su </w:t>
      </w:r>
      <w:r w:rsidR="006815A6">
        <w:rPr>
          <w:sz w:val="28"/>
          <w:lang w:val="es-MX"/>
        </w:rPr>
        <w:t>familiar (padre-esposo)</w:t>
      </w:r>
      <w:r w:rsidR="00285938">
        <w:rPr>
          <w:sz w:val="28"/>
          <w:lang w:val="es-MX"/>
        </w:rPr>
        <w:t>.</w:t>
      </w:r>
    </w:p>
    <w:p w14:paraId="3D1C9EB9" w14:textId="01384C05" w:rsidR="00A5474A" w:rsidRPr="007B5EBC" w:rsidRDefault="00D86BED" w:rsidP="00CF6CAB">
      <w:pPr>
        <w:pStyle w:val="corte4fondo"/>
        <w:numPr>
          <w:ilvl w:val="0"/>
          <w:numId w:val="1"/>
        </w:numPr>
        <w:spacing w:before="480" w:after="480"/>
        <w:ind w:left="0" w:hanging="567"/>
        <w:rPr>
          <w:sz w:val="28"/>
          <w:lang w:val="es-MX"/>
        </w:rPr>
      </w:pPr>
      <w:r>
        <w:rPr>
          <w:sz w:val="28"/>
          <w:lang w:val="es-MX"/>
        </w:rPr>
        <w:t>Ante tales características</w:t>
      </w:r>
      <w:r w:rsidR="0077504F" w:rsidRPr="007B5EBC">
        <w:rPr>
          <w:sz w:val="28"/>
          <w:lang w:val="es-MX"/>
        </w:rPr>
        <w:t xml:space="preserve">, </w:t>
      </w:r>
      <w:r w:rsidR="00A5474A" w:rsidRPr="007B5EBC">
        <w:rPr>
          <w:sz w:val="28"/>
          <w:lang w:val="es-MX"/>
        </w:rPr>
        <w:t xml:space="preserve">la </w:t>
      </w:r>
      <w:r w:rsidR="001266DD">
        <w:rPr>
          <w:sz w:val="28"/>
          <w:lang w:val="es-MX"/>
        </w:rPr>
        <w:t>lógica argumentativa d</w:t>
      </w:r>
      <w:r w:rsidR="00A5474A" w:rsidRPr="007B5EBC">
        <w:rPr>
          <w:sz w:val="28"/>
          <w:lang w:val="es-MX"/>
        </w:rPr>
        <w:t>el</w:t>
      </w:r>
      <w:r w:rsidR="002A253A" w:rsidRPr="007B5EBC">
        <w:rPr>
          <w:sz w:val="28"/>
          <w:lang w:val="es-MX"/>
        </w:rPr>
        <w:t xml:space="preserve"> amparo directo en revisión 4165/2022 </w:t>
      </w:r>
      <w:r w:rsidR="00A5474A" w:rsidRPr="007B5EBC">
        <w:rPr>
          <w:sz w:val="28"/>
          <w:lang w:val="es-MX"/>
        </w:rPr>
        <w:t>es inaplicable</w:t>
      </w:r>
      <w:r w:rsidR="00A50D43">
        <w:rPr>
          <w:sz w:val="28"/>
          <w:lang w:val="es-MX"/>
        </w:rPr>
        <w:t>; y,</w:t>
      </w:r>
      <w:r w:rsidR="008B042D">
        <w:rPr>
          <w:sz w:val="28"/>
          <w:lang w:val="es-MX"/>
        </w:rPr>
        <w:t xml:space="preserve"> e</w:t>
      </w:r>
      <w:r w:rsidR="000E3035">
        <w:rPr>
          <w:sz w:val="28"/>
          <w:lang w:val="es-MX"/>
        </w:rPr>
        <w:t xml:space="preserve">n cambio, </w:t>
      </w:r>
      <w:r w:rsidR="008B042D">
        <w:rPr>
          <w:sz w:val="28"/>
          <w:lang w:val="es-MX"/>
        </w:rPr>
        <w:t xml:space="preserve">sí lo es la </w:t>
      </w:r>
      <w:r w:rsidR="00A02F4E">
        <w:rPr>
          <w:sz w:val="28"/>
          <w:lang w:val="es-MX"/>
        </w:rPr>
        <w:t xml:space="preserve">del amparo directo en revisión 2525/2013, </w:t>
      </w:r>
      <w:r w:rsidR="00BB6613" w:rsidRPr="000061D9">
        <w:rPr>
          <w:b/>
          <w:bCs/>
          <w:sz w:val="28"/>
          <w:lang w:val="es-MX"/>
        </w:rPr>
        <w:t xml:space="preserve">la cual </w:t>
      </w:r>
      <w:r w:rsidR="00194F96" w:rsidRPr="000061D9">
        <w:rPr>
          <w:b/>
          <w:bCs/>
          <w:sz w:val="28"/>
          <w:lang w:val="es-MX"/>
        </w:rPr>
        <w:t xml:space="preserve">esta Primera Sala </w:t>
      </w:r>
      <w:r w:rsidR="00BB6613" w:rsidRPr="000061D9">
        <w:rPr>
          <w:b/>
          <w:bCs/>
          <w:sz w:val="28"/>
          <w:lang w:val="es-MX"/>
        </w:rPr>
        <w:t xml:space="preserve">a </w:t>
      </w:r>
      <w:r w:rsidR="00BB6613" w:rsidRPr="000061D9">
        <w:rPr>
          <w:b/>
          <w:bCs/>
          <w:sz w:val="28"/>
          <w:lang w:val="es-MX"/>
        </w:rPr>
        <w:lastRenderedPageBreak/>
        <w:t xml:space="preserve">continuación </w:t>
      </w:r>
      <w:r w:rsidR="00194F96" w:rsidRPr="000061D9">
        <w:rPr>
          <w:b/>
          <w:bCs/>
          <w:sz w:val="28"/>
          <w:lang w:val="es-MX"/>
        </w:rPr>
        <w:t xml:space="preserve">armoniza </w:t>
      </w:r>
      <w:r w:rsidR="00BB6613" w:rsidRPr="000061D9">
        <w:rPr>
          <w:b/>
          <w:bCs/>
          <w:sz w:val="28"/>
          <w:lang w:val="es-MX"/>
        </w:rPr>
        <w:t>a</w:t>
      </w:r>
      <w:r w:rsidR="00A02F4E" w:rsidRPr="000061D9">
        <w:rPr>
          <w:b/>
          <w:bCs/>
          <w:sz w:val="28"/>
          <w:lang w:val="es-MX"/>
        </w:rPr>
        <w:t xml:space="preserve"> </w:t>
      </w:r>
      <w:r w:rsidR="009E4D84" w:rsidRPr="000061D9">
        <w:rPr>
          <w:b/>
          <w:bCs/>
          <w:sz w:val="28"/>
          <w:lang w:val="es-MX"/>
        </w:rPr>
        <w:t xml:space="preserve">una materia </w:t>
      </w:r>
      <w:r w:rsidR="0097362F" w:rsidRPr="000061D9">
        <w:rPr>
          <w:b/>
          <w:bCs/>
          <w:sz w:val="28"/>
          <w:lang w:val="es-MX"/>
        </w:rPr>
        <w:t xml:space="preserve">tan </w:t>
      </w:r>
      <w:r w:rsidR="003E78CA" w:rsidRPr="000061D9">
        <w:rPr>
          <w:b/>
          <w:bCs/>
          <w:sz w:val="28"/>
          <w:lang w:val="es-MX"/>
        </w:rPr>
        <w:t xml:space="preserve">especializada </w:t>
      </w:r>
      <w:r w:rsidR="0097362F" w:rsidRPr="000061D9">
        <w:rPr>
          <w:b/>
          <w:bCs/>
          <w:sz w:val="28"/>
          <w:lang w:val="es-MX"/>
        </w:rPr>
        <w:t xml:space="preserve">como </w:t>
      </w:r>
      <w:r w:rsidR="009E4D84" w:rsidRPr="000061D9">
        <w:rPr>
          <w:b/>
          <w:bCs/>
          <w:sz w:val="28"/>
          <w:lang w:val="es-MX"/>
        </w:rPr>
        <w:t>lo es la de los contratos de seguro</w:t>
      </w:r>
      <w:r w:rsidR="009E4D84">
        <w:rPr>
          <w:sz w:val="28"/>
          <w:lang w:val="es-MX"/>
        </w:rPr>
        <w:t>,</w:t>
      </w:r>
      <w:r w:rsidR="002A07A2">
        <w:rPr>
          <w:sz w:val="28"/>
          <w:lang w:val="es-MX"/>
        </w:rPr>
        <w:t xml:space="preserve"> </w:t>
      </w:r>
      <w:r w:rsidR="0011391A">
        <w:rPr>
          <w:sz w:val="28"/>
          <w:lang w:val="es-MX"/>
        </w:rPr>
        <w:t xml:space="preserve">que exige del órgano jurisdiccional de amparo </w:t>
      </w:r>
      <w:r w:rsidR="000E3B1D">
        <w:rPr>
          <w:sz w:val="28"/>
          <w:lang w:val="es-MX"/>
        </w:rPr>
        <w:t xml:space="preserve">mucha atención </w:t>
      </w:r>
      <w:r w:rsidR="008A5E16">
        <w:rPr>
          <w:sz w:val="28"/>
          <w:lang w:val="es-MX"/>
        </w:rPr>
        <w:t>a</w:t>
      </w:r>
      <w:r w:rsidR="000E3B1D">
        <w:rPr>
          <w:sz w:val="28"/>
          <w:lang w:val="es-MX"/>
        </w:rPr>
        <w:t xml:space="preserve"> los puntos finos que presenta</w:t>
      </w:r>
      <w:r w:rsidR="009B54E5">
        <w:rPr>
          <w:sz w:val="28"/>
          <w:lang w:val="es-MX"/>
        </w:rPr>
        <w:t>n</w:t>
      </w:r>
      <w:r w:rsidR="00DE32AA">
        <w:rPr>
          <w:sz w:val="28"/>
          <w:lang w:val="es-MX"/>
        </w:rPr>
        <w:t xml:space="preserve"> no sólo </w:t>
      </w:r>
      <w:r w:rsidR="008A5E16">
        <w:rPr>
          <w:sz w:val="28"/>
          <w:lang w:val="es-MX"/>
        </w:rPr>
        <w:t>los tipos</w:t>
      </w:r>
      <w:r w:rsidR="00DE32AA">
        <w:rPr>
          <w:sz w:val="28"/>
          <w:lang w:val="es-MX"/>
        </w:rPr>
        <w:t xml:space="preserve"> de contratación —de vida, de gastos médicos, de daños—, </w:t>
      </w:r>
      <w:r w:rsidR="00DE32AA">
        <w:rPr>
          <w:b/>
          <w:bCs/>
          <w:sz w:val="28"/>
          <w:lang w:val="es-MX"/>
        </w:rPr>
        <w:t xml:space="preserve">sino </w:t>
      </w:r>
      <w:r w:rsidR="00B20D53">
        <w:rPr>
          <w:b/>
          <w:bCs/>
          <w:sz w:val="28"/>
          <w:lang w:val="es-MX"/>
        </w:rPr>
        <w:t xml:space="preserve">también </w:t>
      </w:r>
      <w:r w:rsidR="00DE32AA">
        <w:rPr>
          <w:b/>
          <w:bCs/>
          <w:sz w:val="28"/>
          <w:lang w:val="es-MX"/>
        </w:rPr>
        <w:t xml:space="preserve">las coberturas </w:t>
      </w:r>
      <w:r w:rsidR="008C6652">
        <w:rPr>
          <w:b/>
          <w:bCs/>
          <w:sz w:val="28"/>
          <w:lang w:val="es-MX"/>
        </w:rPr>
        <w:t>pactadas</w:t>
      </w:r>
      <w:r w:rsidR="00204F42">
        <w:rPr>
          <w:b/>
          <w:bCs/>
          <w:sz w:val="28"/>
          <w:lang w:val="es-MX"/>
        </w:rPr>
        <w:t xml:space="preserve">, </w:t>
      </w:r>
      <w:r w:rsidR="001A6938">
        <w:rPr>
          <w:b/>
          <w:bCs/>
          <w:sz w:val="28"/>
          <w:lang w:val="es-MX"/>
        </w:rPr>
        <w:t>su manera de operar</w:t>
      </w:r>
      <w:r w:rsidR="00204F42">
        <w:rPr>
          <w:b/>
          <w:bCs/>
          <w:sz w:val="28"/>
          <w:lang w:val="es-MX"/>
        </w:rPr>
        <w:t xml:space="preserve"> y</w:t>
      </w:r>
      <w:r w:rsidR="001A6938">
        <w:rPr>
          <w:b/>
          <w:bCs/>
          <w:sz w:val="28"/>
          <w:lang w:val="es-MX"/>
        </w:rPr>
        <w:t xml:space="preserve"> qué pretenden proteger</w:t>
      </w:r>
      <w:r w:rsidR="00C506DA">
        <w:rPr>
          <w:sz w:val="28"/>
          <w:lang w:val="es-MX"/>
        </w:rPr>
        <w:t>.</w:t>
      </w:r>
    </w:p>
    <w:p w14:paraId="21794BD9" w14:textId="64576283" w:rsidR="00285938" w:rsidRPr="00285938" w:rsidRDefault="001F2341" w:rsidP="00285938">
      <w:pPr>
        <w:pStyle w:val="corte4fondo"/>
        <w:numPr>
          <w:ilvl w:val="0"/>
          <w:numId w:val="1"/>
        </w:numPr>
        <w:spacing w:before="480" w:after="480"/>
        <w:ind w:left="0" w:hanging="567"/>
        <w:rPr>
          <w:sz w:val="28"/>
          <w:lang w:val="es-MX"/>
        </w:rPr>
      </w:pPr>
      <w:r>
        <w:rPr>
          <w:sz w:val="28"/>
          <w:lang w:val="es-MX"/>
        </w:rPr>
        <w:t>Sobre las anteriores bases</w:t>
      </w:r>
      <w:r w:rsidR="005C2EC3">
        <w:rPr>
          <w:sz w:val="28"/>
          <w:lang w:val="es-MX"/>
        </w:rPr>
        <w:t xml:space="preserve">, </w:t>
      </w:r>
      <w:r w:rsidR="00285938">
        <w:rPr>
          <w:sz w:val="28"/>
          <w:lang w:val="es-MX"/>
        </w:rPr>
        <w:t xml:space="preserve">el </w:t>
      </w:r>
      <w:r w:rsidR="0086448B">
        <w:rPr>
          <w:sz w:val="28"/>
          <w:lang w:val="es-MX"/>
        </w:rPr>
        <w:t xml:space="preserve">presente </w:t>
      </w:r>
      <w:r w:rsidR="00D71A09">
        <w:rPr>
          <w:sz w:val="28"/>
          <w:lang w:val="es-MX"/>
        </w:rPr>
        <w:t xml:space="preserve">estudio de fondo se divide en </w:t>
      </w:r>
      <w:r w:rsidR="000359E7">
        <w:rPr>
          <w:sz w:val="28"/>
          <w:lang w:val="es-MX"/>
        </w:rPr>
        <w:t>tres</w:t>
      </w:r>
      <w:r w:rsidR="00285938">
        <w:rPr>
          <w:sz w:val="28"/>
          <w:lang w:val="es-MX"/>
        </w:rPr>
        <w:t xml:space="preserve"> temas:</w:t>
      </w:r>
      <w:bookmarkStart w:id="8" w:name="_Hlk147669773"/>
      <w:r w:rsidR="00285938">
        <w:rPr>
          <w:sz w:val="28"/>
          <w:lang w:val="es-MX"/>
        </w:rPr>
        <w:t xml:space="preserve"> </w:t>
      </w:r>
      <w:r w:rsidR="00285938" w:rsidRPr="00285938">
        <w:rPr>
          <w:sz w:val="28"/>
          <w:lang w:val="es-MX"/>
        </w:rPr>
        <w:t xml:space="preserve">i) </w:t>
      </w:r>
      <w:r w:rsidR="00285938">
        <w:rPr>
          <w:sz w:val="28"/>
          <w:lang w:val="es-MX"/>
        </w:rPr>
        <w:t>d</w:t>
      </w:r>
      <w:r w:rsidR="00285938" w:rsidRPr="00285938">
        <w:rPr>
          <w:sz w:val="28"/>
          <w:lang w:val="es-MX"/>
        </w:rPr>
        <w:t xml:space="preserve">erecho </w:t>
      </w:r>
      <w:r w:rsidR="00285938">
        <w:rPr>
          <w:sz w:val="28"/>
          <w:lang w:val="es-MX"/>
        </w:rPr>
        <w:t>de acceso a la justicia y prescripción</w:t>
      </w:r>
      <w:r w:rsidR="00285938" w:rsidRPr="00285938">
        <w:rPr>
          <w:sz w:val="28"/>
          <w:lang w:val="es-MX"/>
        </w:rPr>
        <w:t xml:space="preserve">; </w:t>
      </w:r>
      <w:proofErr w:type="spellStart"/>
      <w:r w:rsidR="007430F8">
        <w:rPr>
          <w:sz w:val="28"/>
          <w:lang w:val="es-MX"/>
        </w:rPr>
        <w:t>ii</w:t>
      </w:r>
      <w:proofErr w:type="spellEnd"/>
      <w:r w:rsidR="007430F8">
        <w:rPr>
          <w:sz w:val="28"/>
          <w:lang w:val="es-MX"/>
        </w:rPr>
        <w:t>)</w:t>
      </w:r>
      <w:r w:rsidR="007F7721">
        <w:rPr>
          <w:sz w:val="28"/>
          <w:lang w:val="es-MX"/>
        </w:rPr>
        <w:t xml:space="preserve"> </w:t>
      </w:r>
      <w:r w:rsidR="00C93320">
        <w:rPr>
          <w:sz w:val="28"/>
          <w:lang w:val="es-MX"/>
        </w:rPr>
        <w:t xml:space="preserve">análisis de la prescripción </w:t>
      </w:r>
      <w:r w:rsidR="00E53B58">
        <w:rPr>
          <w:sz w:val="28"/>
          <w:lang w:val="es-MX"/>
        </w:rPr>
        <w:t>en</w:t>
      </w:r>
      <w:r w:rsidR="007F7721">
        <w:rPr>
          <w:sz w:val="28"/>
          <w:lang w:val="es-MX"/>
        </w:rPr>
        <w:t xml:space="preserve"> la Ley Sobre el Contrato de Seguro</w:t>
      </w:r>
      <w:r w:rsidR="007430F8">
        <w:rPr>
          <w:sz w:val="28"/>
          <w:lang w:val="es-MX"/>
        </w:rPr>
        <w:t>;</w:t>
      </w:r>
      <w:r w:rsidR="004F3EBC">
        <w:rPr>
          <w:sz w:val="28"/>
          <w:lang w:val="es-MX"/>
        </w:rPr>
        <w:t xml:space="preserve"> y,</w:t>
      </w:r>
      <w:r w:rsidR="007430F8">
        <w:rPr>
          <w:sz w:val="28"/>
          <w:lang w:val="es-MX"/>
        </w:rPr>
        <w:t xml:space="preserve"> </w:t>
      </w:r>
      <w:proofErr w:type="spellStart"/>
      <w:r w:rsidR="00285938" w:rsidRPr="00285938">
        <w:rPr>
          <w:sz w:val="28"/>
          <w:lang w:val="es-MX"/>
        </w:rPr>
        <w:t>ii</w:t>
      </w:r>
      <w:r w:rsidR="007430F8">
        <w:rPr>
          <w:sz w:val="28"/>
          <w:lang w:val="es-MX"/>
        </w:rPr>
        <w:t>i</w:t>
      </w:r>
      <w:proofErr w:type="spellEnd"/>
      <w:r w:rsidR="00285938" w:rsidRPr="00285938">
        <w:rPr>
          <w:sz w:val="28"/>
          <w:lang w:val="es-MX"/>
        </w:rPr>
        <w:t>)</w:t>
      </w:r>
      <w:r w:rsidR="00285938">
        <w:rPr>
          <w:sz w:val="28"/>
          <w:lang w:val="es-MX"/>
        </w:rPr>
        <w:t xml:space="preserve"> </w:t>
      </w:r>
      <w:r w:rsidR="00D71A09">
        <w:rPr>
          <w:sz w:val="28"/>
          <w:lang w:val="es-MX"/>
        </w:rPr>
        <w:t xml:space="preserve">desproporcionalidad </w:t>
      </w:r>
      <w:r w:rsidR="000C745C">
        <w:rPr>
          <w:sz w:val="28"/>
          <w:lang w:val="es-MX"/>
        </w:rPr>
        <w:t>del plazo de</w:t>
      </w:r>
      <w:r w:rsidR="00890470">
        <w:rPr>
          <w:sz w:val="28"/>
          <w:lang w:val="es-MX"/>
        </w:rPr>
        <w:t xml:space="preserve"> dos años de prescripción (conclusión).</w:t>
      </w:r>
      <w:bookmarkEnd w:id="8"/>
    </w:p>
    <w:p w14:paraId="037B04F1" w14:textId="45FE0328" w:rsidR="00285938" w:rsidRPr="00890470" w:rsidRDefault="00890470" w:rsidP="00890470">
      <w:pPr>
        <w:pStyle w:val="corte4fondo"/>
        <w:spacing w:before="480" w:after="480"/>
        <w:ind w:firstLine="0"/>
        <w:rPr>
          <w:b/>
          <w:bCs/>
          <w:i/>
          <w:iCs/>
          <w:color w:val="0070C0"/>
          <w:sz w:val="28"/>
          <w:lang w:val="es-MX"/>
        </w:rPr>
      </w:pPr>
      <w:r w:rsidRPr="00890470">
        <w:rPr>
          <w:b/>
          <w:bCs/>
          <w:i/>
          <w:iCs/>
          <w:color w:val="0070C0"/>
          <w:sz w:val="28"/>
          <w:lang w:val="es-MX"/>
        </w:rPr>
        <w:t>i) Derecho de acceso a la justicia y prescripción</w:t>
      </w:r>
    </w:p>
    <w:p w14:paraId="7C1B9B04" w14:textId="433BACE1" w:rsidR="00CB345B" w:rsidRDefault="00AB247D" w:rsidP="00CB345B">
      <w:pPr>
        <w:pStyle w:val="corte4fondo"/>
        <w:numPr>
          <w:ilvl w:val="0"/>
          <w:numId w:val="1"/>
        </w:numPr>
        <w:spacing w:before="480" w:after="480"/>
        <w:ind w:left="0" w:hanging="567"/>
        <w:rPr>
          <w:sz w:val="28"/>
          <w:lang w:val="es-MX"/>
        </w:rPr>
      </w:pPr>
      <w:r w:rsidRPr="00AB247D">
        <w:rPr>
          <w:rFonts w:cs="Arial"/>
          <w:snapToGrid w:val="0"/>
          <w:sz w:val="28"/>
          <w:szCs w:val="28"/>
        </w:rPr>
        <w:t xml:space="preserve">El derecho de acceso a la justicia </w:t>
      </w:r>
      <w:r w:rsidR="008D1178">
        <w:rPr>
          <w:rFonts w:cs="Arial"/>
          <w:snapToGrid w:val="0"/>
          <w:sz w:val="28"/>
          <w:szCs w:val="28"/>
        </w:rPr>
        <w:t>tiene</w:t>
      </w:r>
      <w:r w:rsidRPr="00AB247D">
        <w:rPr>
          <w:rFonts w:cs="Arial"/>
          <w:snapToGrid w:val="0"/>
          <w:sz w:val="28"/>
          <w:szCs w:val="28"/>
        </w:rPr>
        <w:t xml:space="preserve"> su fundamento en el artículo 17 constitucional, que en su segundo párrafo señala lo siguiente:</w:t>
      </w:r>
    </w:p>
    <w:p w14:paraId="3D2C50D1" w14:textId="057D59D7" w:rsidR="00CB345B" w:rsidRPr="00A921E5" w:rsidRDefault="00E53B58" w:rsidP="007F7721">
      <w:pPr>
        <w:pStyle w:val="corte4fondo"/>
        <w:spacing w:line="240" w:lineRule="auto"/>
        <w:ind w:left="720" w:right="902" w:firstLine="0"/>
        <w:rPr>
          <w:rFonts w:ascii="Times New Roman" w:hAnsi="Times New Roman"/>
          <w:iCs/>
          <w:color w:val="000000"/>
          <w:sz w:val="28"/>
          <w:szCs w:val="28"/>
        </w:rPr>
      </w:pPr>
      <w:r>
        <w:rPr>
          <w:rFonts w:ascii="Times New Roman" w:hAnsi="Times New Roman"/>
          <w:iCs/>
          <w:color w:val="000000"/>
          <w:sz w:val="28"/>
          <w:szCs w:val="28"/>
        </w:rPr>
        <w:t xml:space="preserve">Artículo 17. [...] </w:t>
      </w:r>
      <w:r w:rsidR="00CB345B" w:rsidRPr="00A921E5">
        <w:rPr>
          <w:rFonts w:ascii="Times New Roman" w:hAnsi="Times New Roman"/>
          <w:iCs/>
          <w:color w:val="000000"/>
          <w:sz w:val="28"/>
          <w:szCs w:val="28"/>
        </w:rPr>
        <w:t>Toda persona tiene derecho a que se le administre justicia por tribunales que estarán expeditos para impartirla en los plazos y términos que fijen las leyes, emitiendo sus resoluciones de manera pronta, completa e imparcial. Su servicio será gratuito, quedando, en consecuencia, prohibidas las costas judiciales.</w:t>
      </w:r>
    </w:p>
    <w:p w14:paraId="74E62B20" w14:textId="2F15942B" w:rsidR="00CB345B" w:rsidRPr="00CB345B" w:rsidRDefault="00AB247D" w:rsidP="00CB345B">
      <w:pPr>
        <w:pStyle w:val="corte4fondo"/>
        <w:numPr>
          <w:ilvl w:val="0"/>
          <w:numId w:val="1"/>
        </w:numPr>
        <w:spacing w:before="480" w:after="480"/>
        <w:ind w:left="0" w:hanging="567"/>
        <w:rPr>
          <w:sz w:val="28"/>
          <w:lang w:val="es-MX"/>
        </w:rPr>
      </w:pPr>
      <w:r w:rsidRPr="00CB345B">
        <w:rPr>
          <w:rFonts w:cs="Arial"/>
          <w:color w:val="000000"/>
          <w:sz w:val="28"/>
          <w:szCs w:val="28"/>
        </w:rPr>
        <w:t xml:space="preserve">Este derecho también </w:t>
      </w:r>
      <w:r w:rsidR="00A921E5">
        <w:rPr>
          <w:rFonts w:cs="Arial"/>
          <w:color w:val="000000"/>
          <w:sz w:val="28"/>
          <w:szCs w:val="28"/>
        </w:rPr>
        <w:t>está</w:t>
      </w:r>
      <w:r w:rsidRPr="00CB345B">
        <w:rPr>
          <w:rFonts w:cs="Arial"/>
          <w:color w:val="000000"/>
          <w:sz w:val="28"/>
          <w:szCs w:val="28"/>
        </w:rPr>
        <w:t xml:space="preserve"> previsto en el artículo 8, apartado 1, de la Convención Americana sobre Derechos Humanos y en el numeral 14, apartado 1, del Pacto Internacional de Derechos Civiles y Políticos,</w:t>
      </w:r>
      <w:r w:rsidR="005E64FE">
        <w:rPr>
          <w:rFonts w:cs="Arial"/>
          <w:color w:val="000000"/>
          <w:sz w:val="28"/>
          <w:szCs w:val="28"/>
        </w:rPr>
        <w:t xml:space="preserve"> que disponen</w:t>
      </w:r>
      <w:r w:rsidRPr="00CB345B">
        <w:rPr>
          <w:rFonts w:cs="Arial"/>
          <w:color w:val="000000"/>
          <w:sz w:val="28"/>
          <w:szCs w:val="28"/>
        </w:rPr>
        <w:t xml:space="preserve"> lo siguiente:</w:t>
      </w:r>
    </w:p>
    <w:p w14:paraId="2F4DEEFD" w14:textId="3185C0EA" w:rsidR="00CB345B" w:rsidRPr="00186F2C" w:rsidRDefault="00CB345B" w:rsidP="007F7721">
      <w:pPr>
        <w:pStyle w:val="NormalWeb"/>
        <w:spacing w:before="0" w:beforeAutospacing="0" w:after="0" w:afterAutospacing="0"/>
        <w:ind w:left="720" w:right="902"/>
        <w:jc w:val="both"/>
        <w:rPr>
          <w:iCs/>
          <w:color w:val="000000"/>
          <w:sz w:val="28"/>
          <w:szCs w:val="28"/>
        </w:rPr>
      </w:pPr>
      <w:r w:rsidRPr="00186F2C">
        <w:rPr>
          <w:b/>
          <w:bCs/>
          <w:iCs/>
          <w:color w:val="000000"/>
          <w:sz w:val="28"/>
          <w:szCs w:val="28"/>
        </w:rPr>
        <w:t>Artículo 8. Garantías Judiciales.</w:t>
      </w:r>
    </w:p>
    <w:p w14:paraId="5BD6207F" w14:textId="0A66FAC2" w:rsidR="00CB345B" w:rsidRPr="00186F2C" w:rsidRDefault="00CB345B" w:rsidP="007F7721">
      <w:pPr>
        <w:pStyle w:val="NormalWeb"/>
        <w:spacing w:before="0" w:beforeAutospacing="0" w:after="0" w:afterAutospacing="0"/>
        <w:ind w:left="720" w:right="902"/>
        <w:jc w:val="both"/>
        <w:rPr>
          <w:iCs/>
          <w:color w:val="000000"/>
          <w:sz w:val="28"/>
          <w:szCs w:val="28"/>
        </w:rPr>
      </w:pPr>
      <w:r w:rsidRPr="00186F2C">
        <w:rPr>
          <w:b/>
          <w:iCs/>
          <w:color w:val="000000"/>
          <w:sz w:val="28"/>
          <w:szCs w:val="28"/>
        </w:rPr>
        <w:t>1.</w:t>
      </w:r>
      <w:r w:rsidRPr="00186F2C">
        <w:rPr>
          <w:iCs/>
          <w:color w:val="000000"/>
          <w:sz w:val="28"/>
          <w:szCs w:val="28"/>
        </w:rPr>
        <w:t xml:space="preserve"> Toda persona tiene derecho a ser oída, con las debidas garantías y </w:t>
      </w:r>
      <w:r w:rsidRPr="00186F2C">
        <w:rPr>
          <w:iCs/>
          <w:color w:val="000000"/>
          <w:sz w:val="28"/>
          <w:szCs w:val="28"/>
          <w:u w:val="single"/>
        </w:rPr>
        <w:t>dentro de un plazo razonable</w:t>
      </w:r>
      <w:r w:rsidRPr="00186F2C">
        <w:rPr>
          <w:iCs/>
          <w:color w:val="000000"/>
          <w:sz w:val="28"/>
          <w:szCs w:val="28"/>
        </w:rPr>
        <w:t xml:space="preserve">, por un juez o tribunal competente, independiente e imparcial, establecido con </w:t>
      </w:r>
      <w:r w:rsidRPr="00186F2C">
        <w:rPr>
          <w:iCs/>
          <w:color w:val="000000"/>
          <w:sz w:val="28"/>
          <w:szCs w:val="28"/>
        </w:rPr>
        <w:lastRenderedPageBreak/>
        <w:t>anterioridad por la ley, en la sustanciación de cualquier acusación penal formulada contra ella, o para la determinación de sus derechos y obligaciones de orden civil, laboral, fiscal o de cualquier otro carácter.</w:t>
      </w:r>
    </w:p>
    <w:p w14:paraId="45393F78" w14:textId="4A3E06FB" w:rsidR="00CB345B" w:rsidRPr="00186F2C" w:rsidRDefault="00CB345B" w:rsidP="007F7721">
      <w:pPr>
        <w:pStyle w:val="Prrafodelista"/>
        <w:ind w:right="902"/>
        <w:jc w:val="both"/>
        <w:rPr>
          <w:b/>
          <w:iCs/>
          <w:color w:val="000000"/>
          <w:sz w:val="28"/>
          <w:szCs w:val="28"/>
        </w:rPr>
      </w:pPr>
      <w:r w:rsidRPr="00186F2C">
        <w:rPr>
          <w:b/>
          <w:iCs/>
          <w:color w:val="000000"/>
          <w:sz w:val="28"/>
          <w:szCs w:val="28"/>
        </w:rPr>
        <w:t>Artículo 14</w:t>
      </w:r>
    </w:p>
    <w:p w14:paraId="4044C805" w14:textId="6CA5D914" w:rsidR="00CB345B" w:rsidRPr="00186F2C" w:rsidRDefault="00CB345B" w:rsidP="007F7721">
      <w:pPr>
        <w:pStyle w:val="Prrafodelista"/>
        <w:ind w:right="902"/>
        <w:jc w:val="both"/>
        <w:rPr>
          <w:iCs/>
          <w:color w:val="000000"/>
          <w:sz w:val="28"/>
          <w:szCs w:val="28"/>
        </w:rPr>
      </w:pPr>
      <w:r w:rsidRPr="00186F2C">
        <w:rPr>
          <w:b/>
          <w:iCs/>
          <w:color w:val="000000"/>
          <w:sz w:val="28"/>
          <w:szCs w:val="28"/>
        </w:rPr>
        <w:t>1</w:t>
      </w:r>
      <w:r w:rsidRPr="00186F2C">
        <w:rPr>
          <w:iCs/>
          <w:color w:val="000000"/>
          <w:sz w:val="28"/>
          <w:szCs w:val="28"/>
        </w:rPr>
        <w:t>. Todas las personas son iguales ante los tribunales y cortes de justicia. Toda persona tendrá derecho a ser oída públicamente y con las debidas garantías por un tribunal competente, independiente e imparcial, establecido por la ley, en la substanciación de cualquier acusación de carácter penal formulada contra ella o para la determinación de sus derechos u obligaciones de carácter civil. La prensa y el público podrán ser excluidos de la totalidad o parte de los juicios por consideraciones de moral, orden público o seguridad nacional en una sociedad democrática, o cuando lo exija el interés de la vida privada de las partes o, en la medida estrictamente necesaria en opinión del tribunal, cuando por circunstancias especiales del asunto la publicidad pudiera perjudicar a los intereses de la justicia; pero toda sentencia en materia penal o contenciosa será pública, excepto en los casos en que el interés de menores de edad exija lo contrario, o en las acusaciones referentes a pleitos matrimoniales o a la tutela de menores.</w:t>
      </w:r>
    </w:p>
    <w:p w14:paraId="009C6DA3" w14:textId="077F01CE" w:rsidR="00CB345B" w:rsidRDefault="00AB247D" w:rsidP="00CB345B">
      <w:pPr>
        <w:pStyle w:val="corte4fondo"/>
        <w:numPr>
          <w:ilvl w:val="0"/>
          <w:numId w:val="1"/>
        </w:numPr>
        <w:spacing w:before="480" w:after="480"/>
        <w:ind w:left="0" w:hanging="567"/>
        <w:rPr>
          <w:sz w:val="28"/>
          <w:lang w:val="es-MX"/>
        </w:rPr>
      </w:pPr>
      <w:r w:rsidRPr="00CB345B">
        <w:rPr>
          <w:rFonts w:cs="Arial"/>
          <w:color w:val="000000"/>
          <w:sz w:val="28"/>
          <w:szCs w:val="28"/>
        </w:rPr>
        <w:t xml:space="preserve">De lo dispuesto en los </w:t>
      </w:r>
      <w:r w:rsidR="00D26862">
        <w:rPr>
          <w:rFonts w:cs="Arial"/>
          <w:color w:val="000000"/>
          <w:sz w:val="28"/>
          <w:szCs w:val="28"/>
        </w:rPr>
        <w:t>artículos</w:t>
      </w:r>
      <w:r w:rsidRPr="00CB345B">
        <w:rPr>
          <w:rFonts w:cs="Arial"/>
          <w:color w:val="000000"/>
          <w:sz w:val="28"/>
          <w:szCs w:val="28"/>
        </w:rPr>
        <w:t xml:space="preserve"> </w:t>
      </w:r>
      <w:r w:rsidR="005E64FE">
        <w:rPr>
          <w:rFonts w:cs="Arial"/>
          <w:color w:val="000000"/>
          <w:sz w:val="28"/>
          <w:szCs w:val="28"/>
        </w:rPr>
        <w:t>transcritos</w:t>
      </w:r>
      <w:r w:rsidRPr="00CB345B">
        <w:rPr>
          <w:rFonts w:cs="Arial"/>
          <w:color w:val="000000"/>
          <w:sz w:val="28"/>
          <w:szCs w:val="28"/>
        </w:rPr>
        <w:t xml:space="preserve"> se advierte que el derecho de acceso a la justicia no sólo implica la posibilidad de que </w:t>
      </w:r>
      <w:r w:rsidR="00450012">
        <w:rPr>
          <w:rFonts w:cs="Arial"/>
          <w:color w:val="000000"/>
          <w:sz w:val="28"/>
          <w:szCs w:val="28"/>
        </w:rPr>
        <w:t>las personas</w:t>
      </w:r>
      <w:r w:rsidRPr="00CB345B">
        <w:rPr>
          <w:rFonts w:cs="Arial"/>
          <w:color w:val="000000"/>
          <w:sz w:val="28"/>
          <w:szCs w:val="28"/>
        </w:rPr>
        <w:t xml:space="preserve"> puedan acudir ante tribunales imparciales e independientes previamente establecidos solicitando impartición de justicia, sino que además, conlleva la obligación que tiene el Estado de asegurar el buen funcionamiento de los mismos, a efecto de que en los plazos y términos que marcan las leyes y cumpliendo con las formalidades esenciales del procedimiento, diriman sin costo alguno las controversias sometidas a su consideración.</w:t>
      </w:r>
    </w:p>
    <w:p w14:paraId="57A5E3B4" w14:textId="5A5FD2E2" w:rsidR="00CB345B" w:rsidRPr="00E05E3F" w:rsidRDefault="00450012" w:rsidP="00E05E3F">
      <w:pPr>
        <w:pStyle w:val="corte4fondo"/>
        <w:numPr>
          <w:ilvl w:val="0"/>
          <w:numId w:val="1"/>
        </w:numPr>
        <w:spacing w:before="480" w:after="480"/>
        <w:ind w:left="0" w:hanging="567"/>
        <w:rPr>
          <w:sz w:val="28"/>
          <w:lang w:val="es-MX"/>
        </w:rPr>
      </w:pPr>
      <w:r>
        <w:rPr>
          <w:rFonts w:cs="Arial"/>
          <w:snapToGrid w:val="0"/>
          <w:sz w:val="28"/>
          <w:szCs w:val="28"/>
        </w:rPr>
        <w:t>En relación con</w:t>
      </w:r>
      <w:r w:rsidR="00AB247D" w:rsidRPr="00CB345B">
        <w:rPr>
          <w:rFonts w:cs="Arial"/>
          <w:snapToGrid w:val="0"/>
          <w:sz w:val="28"/>
          <w:szCs w:val="28"/>
        </w:rPr>
        <w:t xml:space="preserve"> la obligación que con motivo de ese derecho se impone al Estado </w:t>
      </w:r>
      <w:r>
        <w:rPr>
          <w:rFonts w:cs="Arial"/>
          <w:snapToGrid w:val="0"/>
          <w:sz w:val="28"/>
          <w:szCs w:val="28"/>
        </w:rPr>
        <w:t xml:space="preserve">derivan </w:t>
      </w:r>
      <w:r w:rsidR="00AB247D" w:rsidRPr="00CB345B">
        <w:rPr>
          <w:rFonts w:cs="Arial"/>
          <w:snapToGrid w:val="0"/>
          <w:sz w:val="28"/>
          <w:szCs w:val="28"/>
        </w:rPr>
        <w:t xml:space="preserve">cuatro principios que contribuyen a dar efectividad a </w:t>
      </w:r>
      <w:r w:rsidR="00AB247D" w:rsidRPr="00CB345B">
        <w:rPr>
          <w:rFonts w:cs="Arial"/>
          <w:snapToGrid w:val="0"/>
          <w:sz w:val="28"/>
          <w:szCs w:val="28"/>
        </w:rPr>
        <w:lastRenderedPageBreak/>
        <w:t xml:space="preserve">la posibilidad de que </w:t>
      </w:r>
      <w:r w:rsidR="007F4549">
        <w:rPr>
          <w:rFonts w:cs="Arial"/>
          <w:snapToGrid w:val="0"/>
          <w:sz w:val="28"/>
          <w:szCs w:val="28"/>
        </w:rPr>
        <w:t>las personas acudan</w:t>
      </w:r>
      <w:r w:rsidR="00AB247D" w:rsidRPr="00CB345B">
        <w:rPr>
          <w:rFonts w:cs="Arial"/>
          <w:snapToGrid w:val="0"/>
          <w:sz w:val="28"/>
          <w:szCs w:val="28"/>
        </w:rPr>
        <w:t xml:space="preserve"> a los tribunales solicitando que éstos impartan justicia</w:t>
      </w:r>
      <w:r w:rsidR="00AB247D" w:rsidRPr="00AB247D">
        <w:rPr>
          <w:rStyle w:val="Refdenotaalpie"/>
          <w:rFonts w:cs="Arial"/>
          <w:snapToGrid w:val="0"/>
          <w:sz w:val="28"/>
          <w:szCs w:val="28"/>
        </w:rPr>
        <w:footnoteReference w:id="26"/>
      </w:r>
      <w:r w:rsidR="00AB247D" w:rsidRPr="00CB345B">
        <w:rPr>
          <w:rFonts w:cs="Arial"/>
          <w:snapToGrid w:val="0"/>
          <w:sz w:val="28"/>
          <w:szCs w:val="28"/>
        </w:rPr>
        <w:t>.</w:t>
      </w:r>
      <w:r w:rsidR="00E05E3F">
        <w:rPr>
          <w:rFonts w:cs="Arial"/>
          <w:snapToGrid w:val="0"/>
          <w:sz w:val="28"/>
          <w:szCs w:val="28"/>
        </w:rPr>
        <w:t xml:space="preserve"> </w:t>
      </w:r>
      <w:r w:rsidR="00AB247D" w:rsidRPr="00E05E3F">
        <w:rPr>
          <w:rFonts w:cs="Arial"/>
          <w:snapToGrid w:val="0"/>
          <w:sz w:val="28"/>
          <w:szCs w:val="28"/>
        </w:rPr>
        <w:t xml:space="preserve">Esos principios son los siguientes: </w:t>
      </w:r>
    </w:p>
    <w:p w14:paraId="401FD59A" w14:textId="77777777" w:rsidR="00CB345B" w:rsidRPr="00AB247D" w:rsidRDefault="00CB345B" w:rsidP="00CB345B">
      <w:pPr>
        <w:pStyle w:val="corte4fondo"/>
        <w:numPr>
          <w:ilvl w:val="0"/>
          <w:numId w:val="33"/>
        </w:numPr>
        <w:spacing w:line="240" w:lineRule="auto"/>
        <w:ind w:left="567"/>
        <w:rPr>
          <w:rFonts w:cs="Arial"/>
          <w:b/>
          <w:snapToGrid w:val="0"/>
          <w:sz w:val="28"/>
          <w:szCs w:val="28"/>
        </w:rPr>
      </w:pPr>
      <w:r w:rsidRPr="00AB247D">
        <w:rPr>
          <w:rFonts w:cs="Arial"/>
          <w:b/>
          <w:snapToGrid w:val="0"/>
          <w:sz w:val="28"/>
          <w:szCs w:val="28"/>
        </w:rPr>
        <w:t>Principio de justicia pronta</w:t>
      </w:r>
      <w:r w:rsidRPr="00AB247D">
        <w:rPr>
          <w:rFonts w:cs="Arial"/>
          <w:snapToGrid w:val="0"/>
          <w:sz w:val="28"/>
          <w:szCs w:val="28"/>
        </w:rPr>
        <w:t xml:space="preserve">, que se traduce en la obligación de las autoridades encargadas de su impartición, de resolver las controversias ante ellas planteadas, </w:t>
      </w:r>
      <w:r w:rsidRPr="00AB247D">
        <w:rPr>
          <w:rFonts w:cs="Arial"/>
          <w:snapToGrid w:val="0"/>
          <w:sz w:val="28"/>
          <w:szCs w:val="28"/>
          <w:u w:val="single"/>
        </w:rPr>
        <w:t>dentro de los términos y plazos que para tal efecto establezcan las leyes</w:t>
      </w:r>
      <w:r w:rsidRPr="00E05E3F">
        <w:rPr>
          <w:rFonts w:cs="Arial"/>
          <w:bCs/>
          <w:snapToGrid w:val="0"/>
          <w:sz w:val="28"/>
          <w:szCs w:val="28"/>
        </w:rPr>
        <w:t>;</w:t>
      </w:r>
    </w:p>
    <w:p w14:paraId="20524D5D" w14:textId="77777777" w:rsidR="00CB345B" w:rsidRPr="00AB247D" w:rsidRDefault="00CB345B" w:rsidP="00CB345B">
      <w:pPr>
        <w:pStyle w:val="corte4fondo"/>
        <w:spacing w:line="240" w:lineRule="auto"/>
        <w:ind w:left="567"/>
        <w:rPr>
          <w:rFonts w:cs="Arial"/>
          <w:b/>
          <w:snapToGrid w:val="0"/>
          <w:sz w:val="28"/>
          <w:szCs w:val="28"/>
        </w:rPr>
      </w:pPr>
    </w:p>
    <w:p w14:paraId="106EA927" w14:textId="2CE0DC5B" w:rsidR="00CB345B" w:rsidRPr="00AB247D" w:rsidRDefault="00CB345B" w:rsidP="00CB345B">
      <w:pPr>
        <w:pStyle w:val="corte4fondo"/>
        <w:numPr>
          <w:ilvl w:val="0"/>
          <w:numId w:val="33"/>
        </w:numPr>
        <w:spacing w:line="240" w:lineRule="auto"/>
        <w:ind w:left="567"/>
        <w:rPr>
          <w:rFonts w:cs="Arial"/>
          <w:snapToGrid w:val="0"/>
          <w:sz w:val="28"/>
          <w:szCs w:val="28"/>
        </w:rPr>
      </w:pPr>
      <w:r w:rsidRPr="00AB247D">
        <w:rPr>
          <w:rFonts w:cs="Arial"/>
          <w:b/>
          <w:snapToGrid w:val="0"/>
          <w:sz w:val="28"/>
          <w:szCs w:val="28"/>
        </w:rPr>
        <w:t>Principio de justicia completa</w:t>
      </w:r>
      <w:r w:rsidRPr="00AB247D">
        <w:rPr>
          <w:rFonts w:cs="Arial"/>
          <w:snapToGrid w:val="0"/>
          <w:sz w:val="28"/>
          <w:szCs w:val="28"/>
        </w:rPr>
        <w:t xml:space="preserve">, el cual obliga a que la autoridad que conoce del asunto emita pronunciamiento respecto de todos y cada uno de los aspectos debatidos cuyo estudio sea necesario y garantice </w:t>
      </w:r>
      <w:r w:rsidR="0036299F">
        <w:rPr>
          <w:rFonts w:cs="Arial"/>
          <w:snapToGrid w:val="0"/>
          <w:sz w:val="28"/>
          <w:szCs w:val="28"/>
        </w:rPr>
        <w:t xml:space="preserve">a las personas </w:t>
      </w:r>
      <w:r w:rsidRPr="00AB247D">
        <w:rPr>
          <w:rFonts w:cs="Arial"/>
          <w:snapToGrid w:val="0"/>
          <w:sz w:val="28"/>
          <w:szCs w:val="28"/>
        </w:rPr>
        <w:t>la obtención de una resolución en la que, mediante la aplicación de la ley al caso concreto, se resuelva si le</w:t>
      </w:r>
      <w:r w:rsidR="0036299F">
        <w:rPr>
          <w:rFonts w:cs="Arial"/>
          <w:snapToGrid w:val="0"/>
          <w:sz w:val="28"/>
          <w:szCs w:val="28"/>
        </w:rPr>
        <w:t>s</w:t>
      </w:r>
      <w:r w:rsidRPr="00AB247D">
        <w:rPr>
          <w:rFonts w:cs="Arial"/>
          <w:snapToGrid w:val="0"/>
          <w:sz w:val="28"/>
          <w:szCs w:val="28"/>
        </w:rPr>
        <w:t xml:space="preserve"> asiste o no la razón sobre los derechos que le garanticen la tutela jurisdiccional que ha solicitado;</w:t>
      </w:r>
    </w:p>
    <w:p w14:paraId="005BF1C6" w14:textId="77777777" w:rsidR="00CB345B" w:rsidRPr="00AB247D" w:rsidRDefault="00CB345B" w:rsidP="00CB345B">
      <w:pPr>
        <w:pStyle w:val="corte4fondo"/>
        <w:spacing w:line="240" w:lineRule="auto"/>
        <w:ind w:left="567"/>
        <w:rPr>
          <w:rFonts w:cs="Arial"/>
          <w:snapToGrid w:val="0"/>
          <w:sz w:val="28"/>
          <w:szCs w:val="28"/>
        </w:rPr>
      </w:pPr>
    </w:p>
    <w:p w14:paraId="6256D9AC" w14:textId="77777777" w:rsidR="00CB345B" w:rsidRPr="00AB247D" w:rsidRDefault="00CB345B" w:rsidP="00CB345B">
      <w:pPr>
        <w:pStyle w:val="corte4fondo"/>
        <w:numPr>
          <w:ilvl w:val="0"/>
          <w:numId w:val="33"/>
        </w:numPr>
        <w:spacing w:line="240" w:lineRule="auto"/>
        <w:ind w:left="567"/>
        <w:rPr>
          <w:rFonts w:cs="Arial"/>
          <w:snapToGrid w:val="0"/>
          <w:sz w:val="28"/>
          <w:szCs w:val="28"/>
        </w:rPr>
      </w:pPr>
      <w:r w:rsidRPr="00AB247D">
        <w:rPr>
          <w:rFonts w:cs="Arial"/>
          <w:b/>
          <w:snapToGrid w:val="0"/>
          <w:sz w:val="28"/>
          <w:szCs w:val="28"/>
        </w:rPr>
        <w:t>Principio de justicia imparcial</w:t>
      </w:r>
      <w:r w:rsidRPr="00AB247D">
        <w:rPr>
          <w:rFonts w:cs="Arial"/>
          <w:snapToGrid w:val="0"/>
          <w:sz w:val="28"/>
          <w:szCs w:val="28"/>
        </w:rPr>
        <w:t>, obliga a que el juzgador emita una resolución apegada a derecho, sin favoritismo respecto de alguna de las partes o arbitrariedad en su sentido; y</w:t>
      </w:r>
    </w:p>
    <w:p w14:paraId="38E983C9" w14:textId="77777777" w:rsidR="00CB345B" w:rsidRPr="00AB247D" w:rsidRDefault="00CB345B" w:rsidP="00CB345B">
      <w:pPr>
        <w:pStyle w:val="corte4fondo"/>
        <w:spacing w:line="240" w:lineRule="auto"/>
        <w:ind w:left="567"/>
        <w:rPr>
          <w:rFonts w:cs="Arial"/>
          <w:snapToGrid w:val="0"/>
          <w:sz w:val="28"/>
          <w:szCs w:val="28"/>
        </w:rPr>
      </w:pPr>
    </w:p>
    <w:p w14:paraId="7171983F" w14:textId="06C76EB9" w:rsidR="00CB345B" w:rsidRPr="00AB247D" w:rsidRDefault="00CB345B" w:rsidP="00CB345B">
      <w:pPr>
        <w:pStyle w:val="corte4fondo"/>
        <w:numPr>
          <w:ilvl w:val="0"/>
          <w:numId w:val="33"/>
        </w:numPr>
        <w:spacing w:line="240" w:lineRule="auto"/>
        <w:ind w:left="567"/>
        <w:rPr>
          <w:rFonts w:cs="Arial"/>
          <w:snapToGrid w:val="0"/>
          <w:sz w:val="28"/>
          <w:szCs w:val="28"/>
        </w:rPr>
      </w:pPr>
      <w:r w:rsidRPr="00AB247D">
        <w:rPr>
          <w:rFonts w:cs="Arial"/>
          <w:b/>
          <w:snapToGrid w:val="0"/>
          <w:sz w:val="28"/>
          <w:szCs w:val="28"/>
        </w:rPr>
        <w:t>Principio de Justicia gratuita</w:t>
      </w:r>
      <w:r w:rsidRPr="00AB247D">
        <w:rPr>
          <w:rFonts w:cs="Arial"/>
          <w:snapToGrid w:val="0"/>
          <w:sz w:val="28"/>
          <w:szCs w:val="28"/>
        </w:rPr>
        <w:t xml:space="preserve">, </w:t>
      </w:r>
      <w:r w:rsidR="0036299F">
        <w:rPr>
          <w:rFonts w:cs="Arial"/>
          <w:snapToGrid w:val="0"/>
          <w:sz w:val="28"/>
          <w:szCs w:val="28"/>
        </w:rPr>
        <w:t>consiste</w:t>
      </w:r>
      <w:r w:rsidRPr="00AB247D">
        <w:rPr>
          <w:rFonts w:cs="Arial"/>
          <w:snapToGrid w:val="0"/>
          <w:sz w:val="28"/>
          <w:szCs w:val="28"/>
        </w:rPr>
        <w:t xml:space="preserve"> en que los órganos del Estado encargados de su impartición, así como los servidores públicos a quienes se les encomienda dicha función, no cobrarán a las partes en conflicto emolumento alguno por la prestación de ese servicio público. </w:t>
      </w:r>
    </w:p>
    <w:p w14:paraId="4D123E6F" w14:textId="07248ABA" w:rsidR="00CB345B" w:rsidRDefault="007232BD" w:rsidP="00CB345B">
      <w:pPr>
        <w:pStyle w:val="corte4fondo"/>
        <w:numPr>
          <w:ilvl w:val="0"/>
          <w:numId w:val="1"/>
        </w:numPr>
        <w:spacing w:before="480" w:after="480"/>
        <w:ind w:left="0" w:hanging="567"/>
        <w:rPr>
          <w:sz w:val="28"/>
          <w:lang w:val="es-MX"/>
        </w:rPr>
      </w:pPr>
      <w:r>
        <w:rPr>
          <w:rFonts w:cs="Arial"/>
          <w:snapToGrid w:val="0"/>
          <w:sz w:val="28"/>
          <w:szCs w:val="28"/>
        </w:rPr>
        <w:t>En</w:t>
      </w:r>
      <w:r w:rsidR="00AB247D" w:rsidRPr="00CB345B">
        <w:rPr>
          <w:rFonts w:cs="Arial"/>
          <w:snapToGrid w:val="0"/>
          <w:sz w:val="28"/>
          <w:szCs w:val="28"/>
        </w:rPr>
        <w:t xml:space="preserve"> relación </w:t>
      </w:r>
      <w:r>
        <w:rPr>
          <w:rFonts w:cs="Arial"/>
          <w:snapToGrid w:val="0"/>
          <w:sz w:val="28"/>
          <w:szCs w:val="28"/>
        </w:rPr>
        <w:t xml:space="preserve">con el </w:t>
      </w:r>
      <w:r w:rsidR="00AB247D" w:rsidRPr="00CB345B">
        <w:rPr>
          <w:rFonts w:cs="Arial"/>
          <w:snapToGrid w:val="0"/>
          <w:sz w:val="28"/>
          <w:szCs w:val="28"/>
        </w:rPr>
        <w:t>primero de esos principios, que es el que al caso interesa, debe decirse lo siguiente:</w:t>
      </w:r>
    </w:p>
    <w:p w14:paraId="4CFA8501" w14:textId="77777777" w:rsidR="00CB345B" w:rsidRDefault="00AB247D" w:rsidP="00CB345B">
      <w:pPr>
        <w:pStyle w:val="corte4fondo"/>
        <w:numPr>
          <w:ilvl w:val="0"/>
          <w:numId w:val="1"/>
        </w:numPr>
        <w:spacing w:before="480" w:after="480"/>
        <w:ind w:left="0" w:hanging="567"/>
        <w:rPr>
          <w:sz w:val="28"/>
          <w:lang w:val="es-MX"/>
        </w:rPr>
      </w:pPr>
      <w:r w:rsidRPr="00CB345B">
        <w:rPr>
          <w:rFonts w:cs="Arial"/>
          <w:snapToGrid w:val="0"/>
          <w:sz w:val="28"/>
          <w:szCs w:val="28"/>
        </w:rPr>
        <w:t>Como “</w:t>
      </w:r>
      <w:r w:rsidRPr="00CB345B">
        <w:rPr>
          <w:rFonts w:cs="Arial"/>
          <w:b/>
          <w:snapToGrid w:val="0"/>
          <w:sz w:val="28"/>
          <w:szCs w:val="28"/>
        </w:rPr>
        <w:t>la prontitud</w:t>
      </w:r>
      <w:r w:rsidRPr="007232BD">
        <w:rPr>
          <w:rFonts w:cs="Arial"/>
          <w:bCs/>
          <w:snapToGrid w:val="0"/>
          <w:sz w:val="28"/>
          <w:szCs w:val="28"/>
        </w:rPr>
        <w:t>”</w:t>
      </w:r>
      <w:r w:rsidRPr="00CB345B">
        <w:rPr>
          <w:rFonts w:cs="Arial"/>
          <w:snapToGrid w:val="0"/>
          <w:sz w:val="28"/>
          <w:szCs w:val="28"/>
        </w:rPr>
        <w:t xml:space="preserve"> es un concepto subjetivo, el propio artículo 17 constitucional ligó la prontitud de la justicia a los plazos y términos que para tal efecto establezcan las leyes.</w:t>
      </w:r>
    </w:p>
    <w:p w14:paraId="01F5E1AE" w14:textId="262DFC64" w:rsidR="00CB345B" w:rsidRDefault="00AB247D" w:rsidP="00CB345B">
      <w:pPr>
        <w:pStyle w:val="corte4fondo"/>
        <w:numPr>
          <w:ilvl w:val="0"/>
          <w:numId w:val="1"/>
        </w:numPr>
        <w:spacing w:before="480" w:after="480"/>
        <w:ind w:left="0" w:hanging="567"/>
        <w:rPr>
          <w:sz w:val="28"/>
          <w:lang w:val="es-MX"/>
        </w:rPr>
      </w:pPr>
      <w:r w:rsidRPr="00CB345B">
        <w:rPr>
          <w:rFonts w:cs="Arial"/>
          <w:snapToGrid w:val="0"/>
          <w:sz w:val="28"/>
          <w:szCs w:val="28"/>
        </w:rPr>
        <w:lastRenderedPageBreak/>
        <w:t xml:space="preserve">Esta liga es lo que da seguridad y certeza jurídica </w:t>
      </w:r>
      <w:r w:rsidR="00611442">
        <w:rPr>
          <w:rFonts w:cs="Arial"/>
          <w:snapToGrid w:val="0"/>
          <w:sz w:val="28"/>
          <w:szCs w:val="28"/>
        </w:rPr>
        <w:t>a las personas</w:t>
      </w:r>
      <w:r w:rsidRPr="00CB345B">
        <w:rPr>
          <w:rFonts w:cs="Arial"/>
          <w:snapToGrid w:val="0"/>
          <w:sz w:val="28"/>
          <w:szCs w:val="28"/>
        </w:rPr>
        <w:t>, pues implica que esos plazos y términos deben estar previamente establecidos en la ley o leyes que resulten aplicables al caso; y que</w:t>
      </w:r>
      <w:r w:rsidR="007232BD">
        <w:rPr>
          <w:rFonts w:cs="Arial"/>
          <w:snapToGrid w:val="0"/>
          <w:sz w:val="28"/>
          <w:szCs w:val="28"/>
        </w:rPr>
        <w:t>,</w:t>
      </w:r>
      <w:r w:rsidRPr="00CB345B">
        <w:rPr>
          <w:rFonts w:cs="Arial"/>
          <w:snapToGrid w:val="0"/>
          <w:sz w:val="28"/>
          <w:szCs w:val="28"/>
        </w:rPr>
        <w:t xml:space="preserve"> por ende, </w:t>
      </w:r>
      <w:r w:rsidRPr="00CB345B">
        <w:rPr>
          <w:rFonts w:cs="Arial"/>
          <w:snapToGrid w:val="0"/>
          <w:sz w:val="28"/>
          <w:szCs w:val="28"/>
          <w:u w:val="single"/>
        </w:rPr>
        <w:t>a ellos deben ajustarse tanto las autoridades encargadas de impartir justicia como los propios justiciables</w:t>
      </w:r>
      <w:r w:rsidRPr="00CB345B">
        <w:rPr>
          <w:rFonts w:cs="Arial"/>
          <w:snapToGrid w:val="0"/>
          <w:sz w:val="28"/>
          <w:szCs w:val="28"/>
        </w:rPr>
        <w:t>, pues al estar establecidos en las leyes, tienen conocimiento previo de ellos.</w:t>
      </w:r>
    </w:p>
    <w:p w14:paraId="4CFD313B" w14:textId="03B1049D" w:rsidR="00CB345B" w:rsidRDefault="00AB247D" w:rsidP="00CB345B">
      <w:pPr>
        <w:pStyle w:val="corte4fondo"/>
        <w:numPr>
          <w:ilvl w:val="0"/>
          <w:numId w:val="1"/>
        </w:numPr>
        <w:spacing w:before="480" w:after="480"/>
        <w:ind w:left="0" w:hanging="567"/>
        <w:rPr>
          <w:sz w:val="28"/>
          <w:lang w:val="es-MX"/>
        </w:rPr>
      </w:pPr>
      <w:r w:rsidRPr="00CB345B">
        <w:rPr>
          <w:rFonts w:cs="Arial"/>
          <w:snapToGrid w:val="0"/>
          <w:sz w:val="28"/>
          <w:szCs w:val="28"/>
        </w:rPr>
        <w:t xml:space="preserve">Lo anterior implica que el acceso de </w:t>
      </w:r>
      <w:r w:rsidR="00611442">
        <w:rPr>
          <w:rFonts w:cs="Arial"/>
          <w:snapToGrid w:val="0"/>
          <w:sz w:val="28"/>
          <w:szCs w:val="28"/>
        </w:rPr>
        <w:t>las personas</w:t>
      </w:r>
      <w:r w:rsidRPr="00CB345B">
        <w:rPr>
          <w:rFonts w:cs="Arial"/>
          <w:snapToGrid w:val="0"/>
          <w:sz w:val="28"/>
          <w:szCs w:val="28"/>
        </w:rPr>
        <w:t xml:space="preserve"> a los órganos jurisdiccionales y su actuación en ellos no es </w:t>
      </w:r>
      <w:r w:rsidR="00890D84" w:rsidRPr="00CB345B">
        <w:rPr>
          <w:rFonts w:cs="Arial"/>
          <w:snapToGrid w:val="0"/>
          <w:sz w:val="28"/>
          <w:szCs w:val="28"/>
        </w:rPr>
        <w:t>irrestricto</w:t>
      </w:r>
      <w:r w:rsidRPr="00CB345B">
        <w:rPr>
          <w:rFonts w:cs="Arial"/>
          <w:snapToGrid w:val="0"/>
          <w:sz w:val="28"/>
          <w:szCs w:val="28"/>
        </w:rPr>
        <w:t xml:space="preserve">, </w:t>
      </w:r>
      <w:r w:rsidRPr="00CB345B">
        <w:rPr>
          <w:rFonts w:cs="Arial"/>
          <w:color w:val="000000"/>
          <w:sz w:val="28"/>
          <w:szCs w:val="28"/>
        </w:rPr>
        <w:t xml:space="preserve">pues para el buen funcionamiento de la administración de justicia el derecho </w:t>
      </w:r>
      <w:r w:rsidR="007232BD">
        <w:rPr>
          <w:rFonts w:cs="Arial"/>
          <w:color w:val="000000"/>
          <w:sz w:val="28"/>
          <w:szCs w:val="28"/>
        </w:rPr>
        <w:t>a acceder a ella</w:t>
      </w:r>
      <w:r w:rsidRPr="00CB345B">
        <w:rPr>
          <w:rFonts w:cs="Arial"/>
          <w:color w:val="000000"/>
          <w:sz w:val="28"/>
          <w:szCs w:val="28"/>
        </w:rPr>
        <w:t xml:space="preserve"> debe ejercerse en los plazos y términos que marcan las leyes, por ende, ese derecho está limitado a</w:t>
      </w:r>
      <w:r w:rsidRPr="00CB345B">
        <w:rPr>
          <w:rFonts w:cs="Arial"/>
          <w:snapToGrid w:val="0"/>
          <w:sz w:val="28"/>
          <w:szCs w:val="28"/>
        </w:rPr>
        <w:t xml:space="preserve"> una determinada temporalidad.</w:t>
      </w:r>
    </w:p>
    <w:p w14:paraId="4BE380BC" w14:textId="7D0B845F" w:rsidR="00CB345B" w:rsidRDefault="00AB247D" w:rsidP="00CB345B">
      <w:pPr>
        <w:pStyle w:val="corte4fondo"/>
        <w:numPr>
          <w:ilvl w:val="0"/>
          <w:numId w:val="1"/>
        </w:numPr>
        <w:spacing w:before="480" w:after="480"/>
        <w:ind w:left="0" w:hanging="567"/>
        <w:rPr>
          <w:sz w:val="28"/>
          <w:lang w:val="es-MX"/>
        </w:rPr>
      </w:pPr>
      <w:r w:rsidRPr="00CB345B">
        <w:rPr>
          <w:rFonts w:cs="Arial"/>
          <w:snapToGrid w:val="0"/>
          <w:sz w:val="28"/>
          <w:szCs w:val="28"/>
        </w:rPr>
        <w:t>En ese orden de ideas, si bien es verdad que tod</w:t>
      </w:r>
      <w:r w:rsidR="007232BD">
        <w:rPr>
          <w:rFonts w:cs="Arial"/>
          <w:snapToGrid w:val="0"/>
          <w:sz w:val="28"/>
          <w:szCs w:val="28"/>
        </w:rPr>
        <w:t>a persona</w:t>
      </w:r>
      <w:r w:rsidRPr="00CB345B">
        <w:rPr>
          <w:rFonts w:cs="Arial"/>
          <w:snapToGrid w:val="0"/>
          <w:sz w:val="28"/>
          <w:szCs w:val="28"/>
        </w:rPr>
        <w:t xml:space="preserve"> tiene derecho de acudir a los tribunales a plantear una pretensión o defenderse de ella, a través de un procedimiento en el que se cumplan las formalidades esenciales del procedimiento, también es cierto que </w:t>
      </w:r>
      <w:r w:rsidRPr="00CB345B">
        <w:rPr>
          <w:rFonts w:cs="Arial"/>
          <w:b/>
          <w:snapToGrid w:val="0"/>
          <w:sz w:val="28"/>
          <w:szCs w:val="28"/>
        </w:rPr>
        <w:t>ese derecho se debe ejercer de manera oportuna</w:t>
      </w:r>
      <w:r w:rsidRPr="00CB345B">
        <w:rPr>
          <w:rFonts w:cs="Arial"/>
          <w:snapToGrid w:val="0"/>
          <w:sz w:val="28"/>
          <w:szCs w:val="28"/>
        </w:rPr>
        <w:t>, es decir</w:t>
      </w:r>
      <w:r w:rsidR="007232BD">
        <w:rPr>
          <w:rFonts w:cs="Arial"/>
          <w:snapToGrid w:val="0"/>
          <w:sz w:val="28"/>
          <w:szCs w:val="28"/>
        </w:rPr>
        <w:t>,</w:t>
      </w:r>
      <w:r w:rsidRPr="00CB345B">
        <w:rPr>
          <w:rFonts w:cs="Arial"/>
          <w:snapToGrid w:val="0"/>
          <w:sz w:val="28"/>
          <w:szCs w:val="28"/>
        </w:rPr>
        <w:t xml:space="preserve"> dentro de los plazos y términos que fijen las leyes</w:t>
      </w:r>
      <w:r w:rsidR="001F7DBA">
        <w:rPr>
          <w:rFonts w:cs="Arial"/>
          <w:snapToGrid w:val="0"/>
          <w:sz w:val="28"/>
          <w:szCs w:val="28"/>
        </w:rPr>
        <w:t xml:space="preserve"> </w:t>
      </w:r>
      <w:r w:rsidRPr="00CB345B">
        <w:rPr>
          <w:rFonts w:cs="Arial"/>
          <w:snapToGrid w:val="0"/>
          <w:sz w:val="28"/>
          <w:szCs w:val="28"/>
        </w:rPr>
        <w:t>pues</w:t>
      </w:r>
      <w:r w:rsidR="001F7DBA">
        <w:rPr>
          <w:rFonts w:cs="Arial"/>
          <w:snapToGrid w:val="0"/>
          <w:sz w:val="28"/>
          <w:szCs w:val="28"/>
        </w:rPr>
        <w:t xml:space="preserve">, </w:t>
      </w:r>
      <w:r w:rsidRPr="00CB345B">
        <w:rPr>
          <w:rFonts w:cs="Arial"/>
          <w:snapToGrid w:val="0"/>
          <w:sz w:val="28"/>
          <w:szCs w:val="28"/>
        </w:rPr>
        <w:t xml:space="preserve">de lo contrario, se corre el riesgo de que éste, según sea el caso, </w:t>
      </w:r>
      <w:r w:rsidRPr="00CB345B">
        <w:rPr>
          <w:rFonts w:cs="Arial"/>
          <w:snapToGrid w:val="0"/>
          <w:sz w:val="28"/>
          <w:szCs w:val="28"/>
          <w:u w:val="single"/>
        </w:rPr>
        <w:t>prescriba</w:t>
      </w:r>
      <w:r w:rsidRPr="00CB345B">
        <w:rPr>
          <w:rFonts w:cs="Arial"/>
          <w:snapToGrid w:val="0"/>
          <w:sz w:val="28"/>
          <w:szCs w:val="28"/>
        </w:rPr>
        <w:t xml:space="preserve">, precluya o caduque. </w:t>
      </w:r>
    </w:p>
    <w:p w14:paraId="0ED348A5" w14:textId="77777777" w:rsidR="00CB345B" w:rsidRDefault="00AB247D" w:rsidP="00CB345B">
      <w:pPr>
        <w:pStyle w:val="corte4fondo"/>
        <w:numPr>
          <w:ilvl w:val="0"/>
          <w:numId w:val="1"/>
        </w:numPr>
        <w:spacing w:before="480" w:after="480"/>
        <w:ind w:left="0" w:hanging="567"/>
        <w:rPr>
          <w:sz w:val="28"/>
          <w:lang w:val="es-MX"/>
        </w:rPr>
      </w:pPr>
      <w:r w:rsidRPr="00CB345B">
        <w:rPr>
          <w:rFonts w:cs="Arial"/>
          <w:snapToGrid w:val="0"/>
          <w:sz w:val="28"/>
          <w:szCs w:val="28"/>
        </w:rPr>
        <w:t>En efecto, la prescripción que es la institución que al caso interesa, tiene una doble y distinta significación, según el efecto que se le dé, ya sea positivo o negativo.</w:t>
      </w:r>
    </w:p>
    <w:p w14:paraId="7C4E13DD" w14:textId="5A3BB7D7" w:rsidR="00CB345B" w:rsidRPr="00CB345B" w:rsidRDefault="00AB247D" w:rsidP="00CB345B">
      <w:pPr>
        <w:pStyle w:val="corte4fondo"/>
        <w:numPr>
          <w:ilvl w:val="0"/>
          <w:numId w:val="1"/>
        </w:numPr>
        <w:spacing w:before="480" w:after="480"/>
        <w:ind w:left="0" w:hanging="567"/>
        <w:rPr>
          <w:sz w:val="28"/>
          <w:lang w:val="es-MX"/>
        </w:rPr>
      </w:pPr>
      <w:r w:rsidRPr="00CB345B">
        <w:rPr>
          <w:rFonts w:cs="Arial"/>
          <w:snapToGrid w:val="0"/>
          <w:sz w:val="28"/>
          <w:szCs w:val="28"/>
        </w:rPr>
        <w:t xml:space="preserve">Así, </w:t>
      </w:r>
      <w:r w:rsidRPr="00CB345B">
        <w:rPr>
          <w:rFonts w:cs="Arial"/>
          <w:snapToGrid w:val="0"/>
          <w:sz w:val="28"/>
          <w:szCs w:val="28"/>
          <w:u w:val="single"/>
        </w:rPr>
        <w:t>si el efecto es positivo</w:t>
      </w:r>
      <w:r w:rsidRPr="00CB345B">
        <w:rPr>
          <w:rFonts w:cs="Arial"/>
          <w:snapToGrid w:val="0"/>
          <w:sz w:val="28"/>
          <w:szCs w:val="28"/>
        </w:rPr>
        <w:t xml:space="preserve">, la prescripción que se denomina </w:t>
      </w:r>
      <w:r w:rsidRPr="00CB345B">
        <w:rPr>
          <w:rFonts w:cs="Arial"/>
          <w:b/>
          <w:snapToGrid w:val="0"/>
          <w:sz w:val="28"/>
          <w:szCs w:val="28"/>
        </w:rPr>
        <w:t>adquisitiva, de dominio o usucapión</w:t>
      </w:r>
      <w:r w:rsidRPr="00CB345B">
        <w:rPr>
          <w:rFonts w:cs="Arial"/>
          <w:snapToGrid w:val="0"/>
          <w:sz w:val="28"/>
          <w:szCs w:val="28"/>
        </w:rPr>
        <w:t>, permite adquirir la propiedad o dominio de un bien, cuando éste se posee en las condiciones y durante el tiempo previsto en la ley; en cambio</w:t>
      </w:r>
      <w:r w:rsidR="001F7DBA">
        <w:rPr>
          <w:rFonts w:cs="Arial"/>
          <w:snapToGrid w:val="0"/>
          <w:sz w:val="28"/>
          <w:szCs w:val="28"/>
        </w:rPr>
        <w:t>,</w:t>
      </w:r>
      <w:r w:rsidRPr="00CB345B">
        <w:rPr>
          <w:rFonts w:cs="Arial"/>
          <w:snapToGrid w:val="0"/>
          <w:sz w:val="28"/>
          <w:szCs w:val="28"/>
        </w:rPr>
        <w:t xml:space="preserve"> </w:t>
      </w:r>
      <w:r w:rsidRPr="00CB345B">
        <w:rPr>
          <w:rFonts w:cs="Arial"/>
          <w:snapToGrid w:val="0"/>
          <w:sz w:val="28"/>
          <w:szCs w:val="28"/>
          <w:u w:val="single"/>
        </w:rPr>
        <w:t>si el efecto es negativo</w:t>
      </w:r>
      <w:r w:rsidRPr="00CB345B">
        <w:rPr>
          <w:rFonts w:cs="Arial"/>
          <w:snapToGrid w:val="0"/>
          <w:sz w:val="28"/>
          <w:szCs w:val="28"/>
        </w:rPr>
        <w:t xml:space="preserve">, la </w:t>
      </w:r>
      <w:r w:rsidRPr="00CB345B">
        <w:rPr>
          <w:rFonts w:cs="Arial"/>
          <w:snapToGrid w:val="0"/>
          <w:sz w:val="28"/>
          <w:szCs w:val="28"/>
        </w:rPr>
        <w:lastRenderedPageBreak/>
        <w:t xml:space="preserve">prescripción que se denomina </w:t>
      </w:r>
      <w:r w:rsidRPr="00CB345B">
        <w:rPr>
          <w:rFonts w:cs="Arial"/>
          <w:b/>
          <w:snapToGrid w:val="0"/>
          <w:sz w:val="28"/>
          <w:szCs w:val="28"/>
        </w:rPr>
        <w:t>liberatoria o extintiva</w:t>
      </w:r>
      <w:r w:rsidR="00A073E9">
        <w:rPr>
          <w:rFonts w:cs="Arial"/>
          <w:snapToGrid w:val="0"/>
          <w:sz w:val="28"/>
          <w:szCs w:val="28"/>
        </w:rPr>
        <w:t xml:space="preserve"> </w:t>
      </w:r>
      <w:r w:rsidRPr="00CB345B">
        <w:rPr>
          <w:rFonts w:cs="Arial"/>
          <w:snapToGrid w:val="0"/>
          <w:sz w:val="28"/>
          <w:szCs w:val="28"/>
        </w:rPr>
        <w:t>permite librar obligaciones, al considerar extinguido un derecho como consecuencia de su falta de ejercicio durante el tiempo establecido en la ley.</w:t>
      </w:r>
    </w:p>
    <w:p w14:paraId="1F48CF19" w14:textId="7C38E9A0" w:rsidR="00CB345B" w:rsidRDefault="00AB247D" w:rsidP="00CB345B">
      <w:pPr>
        <w:pStyle w:val="corte4fondo"/>
        <w:numPr>
          <w:ilvl w:val="0"/>
          <w:numId w:val="1"/>
        </w:numPr>
        <w:spacing w:before="480" w:after="480"/>
        <w:ind w:left="0" w:hanging="567"/>
        <w:rPr>
          <w:sz w:val="28"/>
          <w:lang w:val="es-MX"/>
        </w:rPr>
      </w:pPr>
      <w:r w:rsidRPr="00CB345B">
        <w:rPr>
          <w:rFonts w:cs="Arial"/>
          <w:snapToGrid w:val="0"/>
          <w:sz w:val="28"/>
          <w:szCs w:val="28"/>
        </w:rPr>
        <w:t xml:space="preserve">Como se ve, esta última prescripción que es la que </w:t>
      </w:r>
      <w:r w:rsidR="003025EF">
        <w:rPr>
          <w:rFonts w:cs="Arial"/>
          <w:snapToGrid w:val="0"/>
          <w:sz w:val="28"/>
          <w:szCs w:val="28"/>
        </w:rPr>
        <w:t>aquí interesa</w:t>
      </w:r>
      <w:r w:rsidRPr="00CB345B">
        <w:rPr>
          <w:rFonts w:cs="Arial"/>
          <w:snapToGrid w:val="0"/>
          <w:sz w:val="28"/>
          <w:szCs w:val="28"/>
        </w:rPr>
        <w:t xml:space="preserve">, implica una sanción que se impone </w:t>
      </w:r>
      <w:r w:rsidR="00B16C57">
        <w:rPr>
          <w:rFonts w:cs="Arial"/>
          <w:snapToGrid w:val="0"/>
          <w:sz w:val="28"/>
          <w:szCs w:val="28"/>
        </w:rPr>
        <w:t>a la persona</w:t>
      </w:r>
      <w:r w:rsidRPr="00CB345B">
        <w:rPr>
          <w:rFonts w:cs="Arial"/>
          <w:snapToGrid w:val="0"/>
          <w:sz w:val="28"/>
          <w:szCs w:val="28"/>
        </w:rPr>
        <w:t xml:space="preserve"> que no </w:t>
      </w:r>
      <w:r w:rsidR="00C958D8">
        <w:rPr>
          <w:rFonts w:cs="Arial"/>
          <w:snapToGrid w:val="0"/>
          <w:sz w:val="28"/>
          <w:szCs w:val="28"/>
        </w:rPr>
        <w:t>ejerce</w:t>
      </w:r>
      <w:r w:rsidRPr="00CB345B">
        <w:rPr>
          <w:rFonts w:cs="Arial"/>
          <w:snapToGrid w:val="0"/>
          <w:sz w:val="28"/>
          <w:szCs w:val="28"/>
        </w:rPr>
        <w:t xml:space="preserve"> o reclama oportunamente su derecho.</w:t>
      </w:r>
    </w:p>
    <w:p w14:paraId="04A0459A" w14:textId="4E4E8F03" w:rsidR="00CB345B" w:rsidRDefault="00AB247D" w:rsidP="00CB345B">
      <w:pPr>
        <w:pStyle w:val="corte4fondo"/>
        <w:numPr>
          <w:ilvl w:val="0"/>
          <w:numId w:val="1"/>
        </w:numPr>
        <w:spacing w:before="480" w:after="480"/>
        <w:ind w:left="0" w:hanging="567"/>
        <w:rPr>
          <w:sz w:val="28"/>
          <w:lang w:val="es-MX"/>
        </w:rPr>
      </w:pPr>
      <w:r w:rsidRPr="00CB345B">
        <w:rPr>
          <w:rFonts w:cs="Arial"/>
          <w:snapToGrid w:val="0"/>
          <w:sz w:val="28"/>
          <w:szCs w:val="28"/>
        </w:rPr>
        <w:t xml:space="preserve">Lo anterior, porque si bien la garantía de acceso a la justicia es un derecho que tiene </w:t>
      </w:r>
      <w:r w:rsidR="00DE0FAB">
        <w:rPr>
          <w:rFonts w:cs="Arial"/>
          <w:snapToGrid w:val="0"/>
          <w:sz w:val="28"/>
          <w:szCs w:val="28"/>
        </w:rPr>
        <w:t>toda persona</w:t>
      </w:r>
      <w:r w:rsidRPr="00CB345B">
        <w:rPr>
          <w:rFonts w:cs="Arial"/>
          <w:snapToGrid w:val="0"/>
          <w:sz w:val="28"/>
          <w:szCs w:val="28"/>
        </w:rPr>
        <w:t xml:space="preserve"> frente al poder público, ese derecho es correlativo de una obligación, que contribuye al buen funcionamiento de la administración e impartición de justicia, la cual consiste en que </w:t>
      </w:r>
      <w:r w:rsidR="00305B8D">
        <w:rPr>
          <w:rFonts w:cs="Arial"/>
          <w:snapToGrid w:val="0"/>
          <w:sz w:val="28"/>
          <w:szCs w:val="28"/>
        </w:rPr>
        <w:t>la persona</w:t>
      </w:r>
      <w:r w:rsidRPr="00CB345B">
        <w:rPr>
          <w:rFonts w:cs="Arial"/>
          <w:snapToGrid w:val="0"/>
          <w:sz w:val="28"/>
          <w:szCs w:val="28"/>
        </w:rPr>
        <w:t xml:space="preserve"> se sujete a cumplir con los requisitos, términos y condiciones que imponen la leyes sustantivas y procesales</w:t>
      </w:r>
      <w:r w:rsidR="00673DEE">
        <w:rPr>
          <w:rFonts w:cs="Arial"/>
          <w:snapToGrid w:val="0"/>
          <w:sz w:val="28"/>
          <w:szCs w:val="28"/>
        </w:rPr>
        <w:t>. P</w:t>
      </w:r>
      <w:r w:rsidRPr="00CB345B">
        <w:rPr>
          <w:rFonts w:cs="Arial"/>
          <w:snapToGrid w:val="0"/>
          <w:sz w:val="28"/>
          <w:szCs w:val="28"/>
        </w:rPr>
        <w:t xml:space="preserve">or </w:t>
      </w:r>
      <w:r w:rsidR="00F0445D">
        <w:rPr>
          <w:rFonts w:cs="Arial"/>
          <w:snapToGrid w:val="0"/>
          <w:sz w:val="28"/>
          <w:szCs w:val="28"/>
        </w:rPr>
        <w:t xml:space="preserve">lo </w:t>
      </w:r>
      <w:r w:rsidRPr="00CB345B">
        <w:rPr>
          <w:rFonts w:cs="Arial"/>
          <w:snapToGrid w:val="0"/>
          <w:sz w:val="28"/>
          <w:szCs w:val="28"/>
        </w:rPr>
        <w:t>tanto</w:t>
      </w:r>
      <w:r w:rsidR="009E6452">
        <w:rPr>
          <w:rFonts w:cs="Arial"/>
          <w:snapToGrid w:val="0"/>
          <w:sz w:val="28"/>
          <w:szCs w:val="28"/>
        </w:rPr>
        <w:t xml:space="preserve">, </w:t>
      </w:r>
      <w:r w:rsidRPr="00CB345B">
        <w:rPr>
          <w:rFonts w:cs="Arial"/>
          <w:snapToGrid w:val="0"/>
          <w:sz w:val="28"/>
          <w:szCs w:val="28"/>
        </w:rPr>
        <w:t>cualquier</w:t>
      </w:r>
      <w:r w:rsidR="009E6452">
        <w:rPr>
          <w:rFonts w:cs="Arial"/>
          <w:snapToGrid w:val="0"/>
          <w:sz w:val="28"/>
          <w:szCs w:val="28"/>
        </w:rPr>
        <w:t xml:space="preserve">a </w:t>
      </w:r>
      <w:r w:rsidRPr="00CB345B">
        <w:rPr>
          <w:rFonts w:cs="Arial"/>
          <w:snapToGrid w:val="0"/>
          <w:sz w:val="28"/>
          <w:szCs w:val="28"/>
        </w:rPr>
        <w:t xml:space="preserve">que pretenda tener acceso a la justicia debe manifestar esa voluntad de manera oportuna, </w:t>
      </w:r>
      <w:r w:rsidR="00FB55CA" w:rsidRPr="00CB345B">
        <w:rPr>
          <w:rFonts w:cs="Arial"/>
          <w:snapToGrid w:val="0"/>
          <w:sz w:val="28"/>
          <w:szCs w:val="28"/>
        </w:rPr>
        <w:t>ya que,</w:t>
      </w:r>
      <w:r w:rsidRPr="00CB345B">
        <w:rPr>
          <w:rFonts w:cs="Arial"/>
          <w:snapToGrid w:val="0"/>
          <w:sz w:val="28"/>
          <w:szCs w:val="28"/>
        </w:rPr>
        <w:t xml:space="preserve"> de lo contrario, la ley, a través de la prescripción, presume una falta de interés al respecto.</w:t>
      </w:r>
    </w:p>
    <w:p w14:paraId="78B42A24" w14:textId="77777777" w:rsidR="00693111" w:rsidRPr="00693111" w:rsidRDefault="00AB247D" w:rsidP="00CB345B">
      <w:pPr>
        <w:pStyle w:val="corte4fondo"/>
        <w:numPr>
          <w:ilvl w:val="0"/>
          <w:numId w:val="1"/>
        </w:numPr>
        <w:spacing w:before="480" w:after="480"/>
        <w:ind w:left="0" w:hanging="567"/>
        <w:rPr>
          <w:sz w:val="28"/>
          <w:lang w:val="es-MX"/>
        </w:rPr>
      </w:pPr>
      <w:r w:rsidRPr="00CB345B">
        <w:rPr>
          <w:rFonts w:cs="Arial"/>
          <w:snapToGrid w:val="0"/>
          <w:sz w:val="28"/>
          <w:szCs w:val="28"/>
        </w:rPr>
        <w:t>En efecto, la prescripción es una institución de orden público que contribuye a dar seguridad y certeza jurídica</w:t>
      </w:r>
      <w:r w:rsidR="00A073E9">
        <w:rPr>
          <w:rFonts w:cs="Arial"/>
          <w:snapToGrid w:val="0"/>
          <w:sz w:val="28"/>
          <w:szCs w:val="28"/>
        </w:rPr>
        <w:t xml:space="preserve">. Esto, </w:t>
      </w:r>
      <w:proofErr w:type="gramStart"/>
      <w:r w:rsidRPr="00CB345B">
        <w:rPr>
          <w:rFonts w:cs="Arial"/>
          <w:snapToGrid w:val="0"/>
          <w:sz w:val="28"/>
          <w:szCs w:val="28"/>
        </w:rPr>
        <w:t>pues</w:t>
      </w:r>
      <w:proofErr w:type="gramEnd"/>
      <w:r w:rsidRPr="00CB345B">
        <w:rPr>
          <w:rFonts w:cs="Arial"/>
          <w:snapToGrid w:val="0"/>
          <w:sz w:val="28"/>
          <w:szCs w:val="28"/>
        </w:rPr>
        <w:t xml:space="preserve"> aunque pudiera parecer contraria a la equidad natural, la cual no permite que se despoje a nadie de sus bienes en contra de su voluntad, ni que uno se enriquezca en perjuicio o detrimento de otro, a través de ésta, “la ley presume” que quien lleva su negligencia hasta el grado de no reclamar o hacer uso de sus derechos en </w:t>
      </w:r>
      <w:r w:rsidRPr="00CB345B">
        <w:rPr>
          <w:rFonts w:cs="Arial"/>
          <w:snapToGrid w:val="0"/>
          <w:sz w:val="28"/>
          <w:szCs w:val="28"/>
          <w:u w:val="single"/>
        </w:rPr>
        <w:t>cierto tiempo</w:t>
      </w:r>
      <w:r w:rsidRPr="00CB345B">
        <w:rPr>
          <w:rFonts w:cs="Arial"/>
          <w:snapToGrid w:val="0"/>
          <w:sz w:val="28"/>
          <w:szCs w:val="28"/>
        </w:rPr>
        <w:t>, es porque los abandonó</w:t>
      </w:r>
      <w:r w:rsidR="00A073E9">
        <w:rPr>
          <w:rFonts w:cs="Arial"/>
          <w:snapToGrid w:val="0"/>
          <w:sz w:val="28"/>
          <w:szCs w:val="28"/>
        </w:rPr>
        <w:t xml:space="preserve">. </w:t>
      </w:r>
    </w:p>
    <w:p w14:paraId="5299DDCE" w14:textId="77777777" w:rsidR="00896409" w:rsidRPr="00896409" w:rsidRDefault="00A073E9" w:rsidP="00CB345B">
      <w:pPr>
        <w:pStyle w:val="corte4fondo"/>
        <w:numPr>
          <w:ilvl w:val="0"/>
          <w:numId w:val="1"/>
        </w:numPr>
        <w:spacing w:before="480" w:after="480"/>
        <w:ind w:left="0" w:hanging="567"/>
        <w:rPr>
          <w:sz w:val="28"/>
          <w:lang w:val="es-MX"/>
        </w:rPr>
      </w:pPr>
      <w:r>
        <w:rPr>
          <w:rFonts w:cs="Arial"/>
          <w:snapToGrid w:val="0"/>
          <w:sz w:val="28"/>
          <w:szCs w:val="28"/>
        </w:rPr>
        <w:t xml:space="preserve">De esta manera, </w:t>
      </w:r>
      <w:r w:rsidR="00AB247D" w:rsidRPr="00CB345B">
        <w:rPr>
          <w:rFonts w:cs="Arial"/>
          <w:snapToGrid w:val="0"/>
          <w:sz w:val="28"/>
          <w:szCs w:val="28"/>
        </w:rPr>
        <w:t xml:space="preserve">apoyándose en el interés público que no puede permitir la incertidumbre de los propios </w:t>
      </w:r>
      <w:r w:rsidR="002B66C8">
        <w:rPr>
          <w:rFonts w:cs="Arial"/>
          <w:snapToGrid w:val="0"/>
          <w:sz w:val="28"/>
          <w:szCs w:val="28"/>
        </w:rPr>
        <w:t>justiciables</w:t>
      </w:r>
      <w:r w:rsidR="00AB247D" w:rsidRPr="00CB345B">
        <w:rPr>
          <w:rFonts w:cs="Arial"/>
          <w:snapToGrid w:val="0"/>
          <w:sz w:val="28"/>
          <w:szCs w:val="28"/>
        </w:rPr>
        <w:t xml:space="preserve">, el legislador se ha visto en la necesidad de fijar un plazo para que </w:t>
      </w:r>
      <w:r>
        <w:rPr>
          <w:rFonts w:cs="Arial"/>
          <w:snapToGrid w:val="0"/>
          <w:sz w:val="28"/>
          <w:szCs w:val="28"/>
        </w:rPr>
        <w:t>la prescripción opere</w:t>
      </w:r>
      <w:r w:rsidR="00AB247D" w:rsidRPr="00CB345B">
        <w:rPr>
          <w:rFonts w:cs="Arial"/>
          <w:snapToGrid w:val="0"/>
          <w:sz w:val="28"/>
          <w:szCs w:val="28"/>
        </w:rPr>
        <w:t xml:space="preserve">, pasado el cual, no se pueda inquietar a los poseedores ni hacer averiguaciones </w:t>
      </w:r>
      <w:r w:rsidR="00AB247D" w:rsidRPr="00CB345B">
        <w:rPr>
          <w:rFonts w:cs="Arial"/>
          <w:snapToGrid w:val="0"/>
          <w:sz w:val="28"/>
          <w:szCs w:val="28"/>
        </w:rPr>
        <w:lastRenderedPageBreak/>
        <w:t>sobre derechos demasiado tiempo abandonados, pues de lo contrario nadie estaría a salvo de pretensiones envejecidas, respecto de las cuales probablemente ya no tendrían pruebas para defenderse</w:t>
      </w:r>
      <w:r>
        <w:rPr>
          <w:rFonts w:cs="Arial"/>
          <w:snapToGrid w:val="0"/>
          <w:sz w:val="28"/>
          <w:szCs w:val="28"/>
        </w:rPr>
        <w:t xml:space="preserve">. </w:t>
      </w:r>
    </w:p>
    <w:p w14:paraId="7515B171" w14:textId="1703E2D0" w:rsidR="00CB345B" w:rsidRDefault="00A073E9" w:rsidP="00CB345B">
      <w:pPr>
        <w:pStyle w:val="corte4fondo"/>
        <w:numPr>
          <w:ilvl w:val="0"/>
          <w:numId w:val="1"/>
        </w:numPr>
        <w:spacing w:before="480" w:after="480"/>
        <w:ind w:left="0" w:hanging="567"/>
        <w:rPr>
          <w:sz w:val="28"/>
          <w:lang w:val="es-MX"/>
        </w:rPr>
      </w:pPr>
      <w:r>
        <w:rPr>
          <w:rFonts w:cs="Arial"/>
          <w:snapToGrid w:val="0"/>
          <w:sz w:val="28"/>
          <w:szCs w:val="28"/>
        </w:rPr>
        <w:t>Por ende,</w:t>
      </w:r>
      <w:r w:rsidR="00AB247D" w:rsidRPr="00CB345B">
        <w:rPr>
          <w:rFonts w:cs="Arial"/>
          <w:snapToGrid w:val="0"/>
          <w:sz w:val="28"/>
          <w:szCs w:val="28"/>
        </w:rPr>
        <w:t xml:space="preserve"> no pued</w:t>
      </w:r>
      <w:r w:rsidR="00FB55CA">
        <w:rPr>
          <w:rFonts w:cs="Arial"/>
          <w:snapToGrid w:val="0"/>
          <w:sz w:val="28"/>
          <w:szCs w:val="28"/>
        </w:rPr>
        <w:t>e</w:t>
      </w:r>
      <w:r w:rsidR="00AB247D" w:rsidRPr="00CB345B">
        <w:rPr>
          <w:rFonts w:cs="Arial"/>
          <w:snapToGrid w:val="0"/>
          <w:sz w:val="28"/>
          <w:szCs w:val="28"/>
        </w:rPr>
        <w:t xml:space="preserve"> quedar al arbitrio de </w:t>
      </w:r>
      <w:r>
        <w:rPr>
          <w:rFonts w:cs="Arial"/>
          <w:snapToGrid w:val="0"/>
          <w:sz w:val="28"/>
          <w:szCs w:val="28"/>
        </w:rPr>
        <w:t xml:space="preserve">las personas </w:t>
      </w:r>
      <w:r w:rsidR="00AB247D" w:rsidRPr="00CB345B">
        <w:rPr>
          <w:rFonts w:cs="Arial"/>
          <w:snapToGrid w:val="0"/>
          <w:sz w:val="28"/>
          <w:szCs w:val="28"/>
        </w:rPr>
        <w:t>la posibilidad de retardar o postergar indefinidamente la posibilidad de poner en marcha el mecanismo judicial a efecto de solicitar impartición de justicia, con la consecuente incertidumbre e inseguridad que pudiera provocarse a terceros, de ahí la necesidad de sancionar ese desinterés a través de la prescripción.</w:t>
      </w:r>
    </w:p>
    <w:p w14:paraId="2455AADC" w14:textId="1C2B768D" w:rsidR="00CB345B" w:rsidRDefault="00AB247D" w:rsidP="00CB345B">
      <w:pPr>
        <w:pStyle w:val="corte4fondo"/>
        <w:numPr>
          <w:ilvl w:val="0"/>
          <w:numId w:val="1"/>
        </w:numPr>
        <w:spacing w:before="480" w:after="480"/>
        <w:ind w:left="0" w:hanging="567"/>
        <w:rPr>
          <w:sz w:val="28"/>
          <w:lang w:val="es-MX"/>
        </w:rPr>
      </w:pPr>
      <w:r w:rsidRPr="00CB345B">
        <w:rPr>
          <w:rFonts w:cs="Arial"/>
          <w:snapToGrid w:val="0"/>
          <w:sz w:val="28"/>
          <w:szCs w:val="28"/>
        </w:rPr>
        <w:t>Así, como se advierte, la “</w:t>
      </w:r>
      <w:r w:rsidRPr="00CB345B">
        <w:rPr>
          <w:rFonts w:cs="Arial"/>
          <w:i/>
          <w:snapToGrid w:val="0"/>
          <w:sz w:val="28"/>
          <w:szCs w:val="28"/>
        </w:rPr>
        <w:t xml:space="preserve">ratio </w:t>
      </w:r>
      <w:proofErr w:type="spellStart"/>
      <w:r w:rsidRPr="00CB345B">
        <w:rPr>
          <w:rFonts w:cs="Arial"/>
          <w:i/>
          <w:snapToGrid w:val="0"/>
          <w:sz w:val="28"/>
          <w:szCs w:val="28"/>
        </w:rPr>
        <w:t>legis</w:t>
      </w:r>
      <w:proofErr w:type="spellEnd"/>
      <w:r w:rsidRPr="00CB345B">
        <w:rPr>
          <w:rFonts w:cs="Arial"/>
          <w:i/>
          <w:snapToGrid w:val="0"/>
          <w:sz w:val="28"/>
          <w:szCs w:val="28"/>
        </w:rPr>
        <w:t>”</w:t>
      </w:r>
      <w:r w:rsidRPr="00CB345B">
        <w:rPr>
          <w:rFonts w:cs="Arial"/>
          <w:snapToGrid w:val="0"/>
          <w:sz w:val="28"/>
          <w:szCs w:val="28"/>
        </w:rPr>
        <w:t xml:space="preserve"> de las disposiciones legales que norman la prescripción liberatoria o extintiva, es evitar la posibilidad de que en cualquier momento se pueda poner en movimiento la maquinaria judicial, con base en acciones que se sustentan en derechos que han sido abandonados por el tiempo suficiente para considerar que su titular perdió interés en ellos</w:t>
      </w:r>
      <w:r w:rsidR="00896409">
        <w:rPr>
          <w:rFonts w:cs="Arial"/>
          <w:snapToGrid w:val="0"/>
          <w:sz w:val="28"/>
          <w:szCs w:val="28"/>
        </w:rPr>
        <w:t>. Con esto se evitan</w:t>
      </w:r>
      <w:r w:rsidRPr="00CB345B">
        <w:rPr>
          <w:rFonts w:cs="Arial"/>
          <w:snapToGrid w:val="0"/>
          <w:sz w:val="28"/>
          <w:szCs w:val="28"/>
        </w:rPr>
        <w:t xml:space="preserve"> daños sociales, al no mantener en un estado de inseguridad e incertidumbre, a </w:t>
      </w:r>
      <w:r w:rsidR="002E75E7">
        <w:rPr>
          <w:rFonts w:cs="Arial"/>
          <w:snapToGrid w:val="0"/>
          <w:sz w:val="28"/>
          <w:szCs w:val="28"/>
        </w:rPr>
        <w:t>las personas</w:t>
      </w:r>
      <w:r w:rsidRPr="00CB345B">
        <w:rPr>
          <w:rFonts w:cs="Arial"/>
          <w:snapToGrid w:val="0"/>
          <w:sz w:val="28"/>
          <w:szCs w:val="28"/>
        </w:rPr>
        <w:t xml:space="preserve"> que pueden verse inmers</w:t>
      </w:r>
      <w:r w:rsidR="002E75E7">
        <w:rPr>
          <w:rFonts w:cs="Arial"/>
          <w:snapToGrid w:val="0"/>
          <w:sz w:val="28"/>
          <w:szCs w:val="28"/>
        </w:rPr>
        <w:t>a</w:t>
      </w:r>
      <w:r w:rsidRPr="00CB345B">
        <w:rPr>
          <w:rFonts w:cs="Arial"/>
          <w:snapToGrid w:val="0"/>
          <w:sz w:val="28"/>
          <w:szCs w:val="28"/>
        </w:rPr>
        <w:t>s en una contienda judicial, por lo que no puede quedar al arbitrio del titular de un derecho que se ha visto afectado, el ejercer una acción de manera indefinida o impostergable.</w:t>
      </w:r>
    </w:p>
    <w:p w14:paraId="2B2D80C9" w14:textId="18DB240C" w:rsidR="00CB345B" w:rsidRDefault="00AB247D" w:rsidP="00CB345B">
      <w:pPr>
        <w:pStyle w:val="corte4fondo"/>
        <w:numPr>
          <w:ilvl w:val="0"/>
          <w:numId w:val="1"/>
        </w:numPr>
        <w:spacing w:before="480" w:after="480"/>
        <w:ind w:left="0" w:hanging="567"/>
        <w:rPr>
          <w:sz w:val="28"/>
          <w:lang w:val="es-MX"/>
        </w:rPr>
      </w:pPr>
      <w:r w:rsidRPr="00CB345B">
        <w:rPr>
          <w:rFonts w:cs="Arial"/>
          <w:snapToGrid w:val="0"/>
          <w:sz w:val="28"/>
          <w:szCs w:val="28"/>
        </w:rPr>
        <w:t xml:space="preserve">Atendiendo a lo anterior, es dable concluir que si bien la prescripción es una sanción que se impone </w:t>
      </w:r>
      <w:r w:rsidR="002E75E7">
        <w:rPr>
          <w:rFonts w:cs="Arial"/>
          <w:snapToGrid w:val="0"/>
          <w:sz w:val="28"/>
          <w:szCs w:val="28"/>
        </w:rPr>
        <w:t>a la persona</w:t>
      </w:r>
      <w:r w:rsidRPr="00CB345B">
        <w:rPr>
          <w:rFonts w:cs="Arial"/>
          <w:snapToGrid w:val="0"/>
          <w:sz w:val="28"/>
          <w:szCs w:val="28"/>
        </w:rPr>
        <w:t xml:space="preserve"> (actor</w:t>
      </w:r>
      <w:r w:rsidR="002E75E7">
        <w:rPr>
          <w:rFonts w:cs="Arial"/>
          <w:snapToGrid w:val="0"/>
          <w:sz w:val="28"/>
          <w:szCs w:val="28"/>
        </w:rPr>
        <w:t>a</w:t>
      </w:r>
      <w:r w:rsidRPr="00CB345B">
        <w:rPr>
          <w:rFonts w:cs="Arial"/>
          <w:snapToGrid w:val="0"/>
          <w:sz w:val="28"/>
          <w:szCs w:val="28"/>
        </w:rPr>
        <w:t>) que no ejercita o reclama oportunamente su</w:t>
      </w:r>
      <w:r w:rsidR="008515D8">
        <w:rPr>
          <w:rFonts w:cs="Arial"/>
          <w:snapToGrid w:val="0"/>
          <w:sz w:val="28"/>
          <w:szCs w:val="28"/>
        </w:rPr>
        <w:t>s</w:t>
      </w:r>
      <w:r w:rsidRPr="00CB345B">
        <w:rPr>
          <w:rFonts w:cs="Arial"/>
          <w:snapToGrid w:val="0"/>
          <w:sz w:val="28"/>
          <w:szCs w:val="28"/>
        </w:rPr>
        <w:t xml:space="preserve"> derechos, también representa un beneficio para </w:t>
      </w:r>
      <w:r w:rsidR="00043585">
        <w:rPr>
          <w:rFonts w:cs="Arial"/>
          <w:snapToGrid w:val="0"/>
          <w:sz w:val="28"/>
          <w:szCs w:val="28"/>
        </w:rPr>
        <w:t>la otra</w:t>
      </w:r>
      <w:r w:rsidR="00F1248F">
        <w:rPr>
          <w:rFonts w:cs="Arial"/>
          <w:snapToGrid w:val="0"/>
          <w:sz w:val="28"/>
          <w:szCs w:val="28"/>
        </w:rPr>
        <w:t xml:space="preserve"> persona</w:t>
      </w:r>
      <w:r w:rsidRPr="00CB345B">
        <w:rPr>
          <w:rFonts w:cs="Arial"/>
          <w:snapToGrid w:val="0"/>
          <w:sz w:val="28"/>
          <w:szCs w:val="28"/>
        </w:rPr>
        <w:t xml:space="preserve"> (demandad</w:t>
      </w:r>
      <w:r w:rsidR="00530AE0">
        <w:rPr>
          <w:rFonts w:cs="Arial"/>
          <w:snapToGrid w:val="0"/>
          <w:sz w:val="28"/>
          <w:szCs w:val="28"/>
        </w:rPr>
        <w:t>a</w:t>
      </w:r>
      <w:r w:rsidRPr="00CB345B">
        <w:rPr>
          <w:rFonts w:cs="Arial"/>
          <w:snapToGrid w:val="0"/>
          <w:sz w:val="28"/>
          <w:szCs w:val="28"/>
        </w:rPr>
        <w:t>) que debe satisfacer ese reclamo</w:t>
      </w:r>
      <w:r w:rsidR="003A6F15">
        <w:rPr>
          <w:rFonts w:cs="Arial"/>
          <w:snapToGrid w:val="0"/>
          <w:sz w:val="28"/>
          <w:szCs w:val="28"/>
        </w:rPr>
        <w:t>. Esto,</w:t>
      </w:r>
      <w:r w:rsidRPr="00CB345B">
        <w:rPr>
          <w:rFonts w:cs="Arial"/>
          <w:snapToGrid w:val="0"/>
          <w:sz w:val="28"/>
          <w:szCs w:val="28"/>
        </w:rPr>
        <w:t xml:space="preserve"> pues </w:t>
      </w:r>
      <w:r w:rsidRPr="00CB345B">
        <w:rPr>
          <w:rFonts w:cs="Arial"/>
          <w:snapToGrid w:val="0"/>
          <w:sz w:val="28"/>
          <w:szCs w:val="28"/>
          <w:u w:val="single"/>
        </w:rPr>
        <w:t xml:space="preserve">el fin último de la prescripción radica en la espera a que razonablemente puede ser sometido el deudor o sujeto pasivo, </w:t>
      </w:r>
      <w:r w:rsidR="003A6F15">
        <w:rPr>
          <w:rFonts w:cs="Arial"/>
          <w:snapToGrid w:val="0"/>
          <w:sz w:val="28"/>
          <w:szCs w:val="28"/>
          <w:u w:val="single"/>
        </w:rPr>
        <w:t>ya que</w:t>
      </w:r>
      <w:r w:rsidRPr="00CB345B">
        <w:rPr>
          <w:rFonts w:cs="Arial"/>
          <w:snapToGrid w:val="0"/>
          <w:sz w:val="28"/>
          <w:szCs w:val="28"/>
          <w:u w:val="single"/>
        </w:rPr>
        <w:t xml:space="preserve"> esta espera de la pretensión a que se somete el </w:t>
      </w:r>
      <w:r w:rsidR="008515D8" w:rsidRPr="00CB345B">
        <w:rPr>
          <w:rFonts w:cs="Arial"/>
          <w:snapToGrid w:val="0"/>
          <w:sz w:val="28"/>
          <w:szCs w:val="28"/>
          <w:u w:val="single"/>
        </w:rPr>
        <w:t>deudor</w:t>
      </w:r>
      <w:r w:rsidRPr="00CB345B">
        <w:rPr>
          <w:rFonts w:cs="Arial"/>
          <w:snapToGrid w:val="0"/>
          <w:sz w:val="28"/>
          <w:szCs w:val="28"/>
          <w:u w:val="single"/>
        </w:rPr>
        <w:t xml:space="preserve"> </w:t>
      </w:r>
      <w:r w:rsidR="008515D8">
        <w:rPr>
          <w:rFonts w:cs="Arial"/>
          <w:snapToGrid w:val="0"/>
          <w:sz w:val="28"/>
          <w:szCs w:val="28"/>
          <w:u w:val="single"/>
        </w:rPr>
        <w:t>debe</w:t>
      </w:r>
      <w:r w:rsidRPr="00CB345B">
        <w:rPr>
          <w:rFonts w:cs="Arial"/>
          <w:snapToGrid w:val="0"/>
          <w:sz w:val="28"/>
          <w:szCs w:val="28"/>
          <w:u w:val="single"/>
        </w:rPr>
        <w:t xml:space="preserve"> tener una duración razonable, a fin de evitar una prolongada espera que genere </w:t>
      </w:r>
      <w:r w:rsidRPr="00CB345B">
        <w:rPr>
          <w:rFonts w:cs="Arial"/>
          <w:snapToGrid w:val="0"/>
          <w:sz w:val="28"/>
          <w:szCs w:val="28"/>
          <w:u w:val="single"/>
        </w:rPr>
        <w:lastRenderedPageBreak/>
        <w:t>incertidumbre jurídica</w:t>
      </w:r>
      <w:r w:rsidRPr="00CB345B">
        <w:rPr>
          <w:rFonts w:cs="Arial"/>
          <w:snapToGrid w:val="0"/>
          <w:sz w:val="28"/>
          <w:szCs w:val="28"/>
        </w:rPr>
        <w:t>, ya que ello va en contra del interés social y la seguridad de las relaciones jurídicas, de ahí que la prescripción contribuye a dar seguridad y certeza jurídica.</w:t>
      </w:r>
    </w:p>
    <w:p w14:paraId="311CC964" w14:textId="5EFF60E3" w:rsidR="00CB345B" w:rsidRDefault="00AB247D" w:rsidP="00CB345B">
      <w:pPr>
        <w:pStyle w:val="corte4fondo"/>
        <w:numPr>
          <w:ilvl w:val="0"/>
          <w:numId w:val="1"/>
        </w:numPr>
        <w:spacing w:before="480" w:after="480"/>
        <w:ind w:left="0" w:hanging="567"/>
        <w:rPr>
          <w:sz w:val="28"/>
          <w:lang w:val="es-MX"/>
        </w:rPr>
      </w:pPr>
      <w:r w:rsidRPr="00CB345B">
        <w:rPr>
          <w:rFonts w:cs="Arial"/>
          <w:snapToGrid w:val="0"/>
          <w:sz w:val="28"/>
          <w:szCs w:val="28"/>
        </w:rPr>
        <w:t xml:space="preserve">Ahora, aunque la prescripción es una institución de orden público que contribuye en dar certeza y seguridad jurídica, no deja de ser una sanción para </w:t>
      </w:r>
      <w:r w:rsidR="00530AE0">
        <w:rPr>
          <w:rFonts w:cs="Arial"/>
          <w:snapToGrid w:val="0"/>
          <w:sz w:val="28"/>
          <w:szCs w:val="28"/>
        </w:rPr>
        <w:t>la persona</w:t>
      </w:r>
      <w:r w:rsidRPr="00CB345B">
        <w:rPr>
          <w:rFonts w:cs="Arial"/>
          <w:snapToGrid w:val="0"/>
          <w:sz w:val="28"/>
          <w:szCs w:val="28"/>
        </w:rPr>
        <w:t xml:space="preserve"> que no ejerce de manera oportuna sus derechos; por tanto, esa oportunidad, que se basa en una determinada temporalidad fijada en la ley, </w:t>
      </w:r>
      <w:r w:rsidRPr="00CB345B">
        <w:rPr>
          <w:rFonts w:cs="Arial"/>
          <w:b/>
          <w:snapToGrid w:val="0"/>
          <w:sz w:val="28"/>
          <w:szCs w:val="28"/>
        </w:rPr>
        <w:t>debe ser razonable a efecto de no anular el derecho mismo de acceder a la justicia.</w:t>
      </w:r>
    </w:p>
    <w:p w14:paraId="46E7B3BB" w14:textId="680E8FFE" w:rsidR="00CB345B" w:rsidRDefault="00AB247D" w:rsidP="00CB345B">
      <w:pPr>
        <w:pStyle w:val="corte4fondo"/>
        <w:numPr>
          <w:ilvl w:val="0"/>
          <w:numId w:val="1"/>
        </w:numPr>
        <w:spacing w:before="480" w:after="480"/>
        <w:ind w:left="0" w:hanging="567"/>
        <w:rPr>
          <w:sz w:val="28"/>
          <w:lang w:val="es-MX"/>
        </w:rPr>
      </w:pPr>
      <w:r w:rsidRPr="00CB345B">
        <w:rPr>
          <w:rFonts w:cs="Arial"/>
          <w:snapToGrid w:val="0"/>
          <w:sz w:val="28"/>
          <w:szCs w:val="28"/>
        </w:rPr>
        <w:t>Lo anterior es así, porque si</w:t>
      </w:r>
      <w:r w:rsidRPr="00CB345B">
        <w:rPr>
          <w:rFonts w:cs="Arial"/>
          <w:sz w:val="28"/>
          <w:szCs w:val="28"/>
        </w:rPr>
        <w:t xml:space="preserve"> bien se deja a voluntad del legislador establecer los plazos y términos conforme a los cuales se administrará la justicia</w:t>
      </w:r>
      <w:r w:rsidR="002346F0">
        <w:rPr>
          <w:rFonts w:cs="Arial"/>
          <w:sz w:val="28"/>
          <w:szCs w:val="28"/>
        </w:rPr>
        <w:t xml:space="preserve"> </w:t>
      </w:r>
      <w:r w:rsidRPr="00CB345B">
        <w:rPr>
          <w:rFonts w:cs="Arial"/>
          <w:sz w:val="28"/>
          <w:szCs w:val="28"/>
        </w:rPr>
        <w:t>y</w:t>
      </w:r>
      <w:r w:rsidR="002346F0">
        <w:rPr>
          <w:rFonts w:cs="Arial"/>
          <w:sz w:val="28"/>
          <w:szCs w:val="28"/>
        </w:rPr>
        <w:t>,</w:t>
      </w:r>
      <w:r w:rsidRPr="00CB345B">
        <w:rPr>
          <w:rFonts w:cs="Arial"/>
          <w:sz w:val="28"/>
          <w:szCs w:val="28"/>
        </w:rPr>
        <w:t xml:space="preserve"> por ende, el plazo en que debe operar la prescripción, lo cierto es que </w:t>
      </w:r>
      <w:r w:rsidRPr="00CB345B">
        <w:rPr>
          <w:rFonts w:cs="Arial"/>
          <w:sz w:val="28"/>
          <w:szCs w:val="28"/>
          <w:u w:val="single"/>
        </w:rPr>
        <w:t>esa voluntad no es irrestricta</w:t>
      </w:r>
      <w:r w:rsidRPr="00CB345B">
        <w:rPr>
          <w:rFonts w:cs="Arial"/>
          <w:sz w:val="28"/>
          <w:szCs w:val="28"/>
        </w:rPr>
        <w:t xml:space="preserve">, </w:t>
      </w:r>
      <w:r w:rsidR="00980087">
        <w:rPr>
          <w:rFonts w:cs="Arial"/>
          <w:sz w:val="28"/>
          <w:szCs w:val="28"/>
        </w:rPr>
        <w:t>tal como</w:t>
      </w:r>
      <w:r w:rsidRPr="00CB345B">
        <w:rPr>
          <w:rFonts w:cs="Arial"/>
          <w:sz w:val="28"/>
          <w:szCs w:val="28"/>
        </w:rPr>
        <w:t xml:space="preserve"> se desprende de la jurisprudencia P./J. 113/2001, sustentada por el Pleno, </w:t>
      </w:r>
      <w:r w:rsidR="00020529">
        <w:rPr>
          <w:rFonts w:cs="Arial"/>
          <w:sz w:val="28"/>
          <w:szCs w:val="28"/>
        </w:rPr>
        <w:t xml:space="preserve">de </w:t>
      </w:r>
      <w:r w:rsidRPr="00CB345B">
        <w:rPr>
          <w:rFonts w:cs="Arial"/>
          <w:sz w:val="28"/>
          <w:szCs w:val="28"/>
        </w:rPr>
        <w:t xml:space="preserve">rubro: </w:t>
      </w:r>
      <w:r w:rsidRPr="00CB345B">
        <w:rPr>
          <w:rFonts w:cs="Arial"/>
          <w:b/>
          <w:sz w:val="28"/>
          <w:szCs w:val="28"/>
        </w:rPr>
        <w:t>“JUSTICIA, ACCESO A LA. LA POTESTAD QUE SE OTORGA AL LEGISLADOR EN EL ARTÍCULO 17 DE LA CONSTITUCIÓN GENERAL DE LA REPÚBLICA, PARA FIJAR LOS PLAZOS Y TÉRMINOS CONFORME A LOS CUALES AQUÉLLA SE ADMINISTRARÁ NO ES ILIMITADA, POR LO QUE LOS PRESUPUESTOS O REQUISITOS LEGALES QUE SE ESTABLEZCAN PARA OBTENER ANTE UN TRIBUNAL UNA RESOLUCIÓN SOBRE EL FONDO DE LO PEDIDO DEBEN ENCONTRAR JUSTIFICACIÓN CONSTITUCIONAL.”</w:t>
      </w:r>
      <w:r w:rsidRPr="00AB247D">
        <w:rPr>
          <w:rStyle w:val="Refdenotaalpie"/>
          <w:rFonts w:cs="Arial"/>
          <w:snapToGrid w:val="0"/>
          <w:sz w:val="28"/>
          <w:szCs w:val="28"/>
        </w:rPr>
        <w:footnoteReference w:id="27"/>
      </w:r>
      <w:r w:rsidRPr="00020529">
        <w:rPr>
          <w:rFonts w:cs="Arial"/>
          <w:bCs/>
          <w:sz w:val="28"/>
          <w:szCs w:val="28"/>
        </w:rPr>
        <w:t>,</w:t>
      </w:r>
      <w:r w:rsidRPr="00CB345B">
        <w:rPr>
          <w:rFonts w:cs="Arial"/>
          <w:sz w:val="28"/>
          <w:szCs w:val="28"/>
        </w:rPr>
        <w:t xml:space="preserve">  así como de la jurisprudencia </w:t>
      </w:r>
      <w:r w:rsidRPr="00CB345B">
        <w:rPr>
          <w:rFonts w:cs="Arial"/>
          <w:snapToGrid w:val="0"/>
          <w:sz w:val="28"/>
          <w:szCs w:val="28"/>
        </w:rPr>
        <w:t xml:space="preserve">1a./J. 42/2007, </w:t>
      </w:r>
      <w:r w:rsidR="00980087">
        <w:rPr>
          <w:rFonts w:cs="Arial"/>
          <w:snapToGrid w:val="0"/>
          <w:sz w:val="28"/>
          <w:szCs w:val="28"/>
        </w:rPr>
        <w:t xml:space="preserve">emitida </w:t>
      </w:r>
      <w:r w:rsidRPr="00CB345B">
        <w:rPr>
          <w:rFonts w:cs="Arial"/>
          <w:snapToGrid w:val="0"/>
          <w:sz w:val="28"/>
          <w:szCs w:val="28"/>
        </w:rPr>
        <w:t xml:space="preserve">por esta Primera Sala, </w:t>
      </w:r>
      <w:r w:rsidR="00020529">
        <w:rPr>
          <w:rFonts w:cs="Arial"/>
          <w:snapToGrid w:val="0"/>
          <w:sz w:val="28"/>
          <w:szCs w:val="28"/>
        </w:rPr>
        <w:t>de rubro</w:t>
      </w:r>
      <w:r w:rsidRPr="00CB345B">
        <w:rPr>
          <w:rFonts w:cs="Arial"/>
          <w:snapToGrid w:val="0"/>
          <w:sz w:val="28"/>
          <w:szCs w:val="28"/>
        </w:rPr>
        <w:t>:</w:t>
      </w:r>
      <w:r w:rsidRPr="00CB345B">
        <w:rPr>
          <w:rFonts w:cs="Arial"/>
          <w:b/>
          <w:snapToGrid w:val="0"/>
          <w:sz w:val="28"/>
          <w:szCs w:val="28"/>
        </w:rPr>
        <w:t xml:space="preserve"> “GARANTÍA A LA TUTELA JURISDICCIONAL PREVISTA EN EL </w:t>
      </w:r>
      <w:r w:rsidRPr="00CB345B">
        <w:rPr>
          <w:rFonts w:cs="Arial"/>
          <w:b/>
          <w:snapToGrid w:val="0"/>
          <w:sz w:val="28"/>
          <w:szCs w:val="28"/>
        </w:rPr>
        <w:lastRenderedPageBreak/>
        <w:t>ARTÍCULO 17 DE LA CONSTITUCIÓN POLÍTICA DE LOS ESTADOS UNIDOS MEXICANOS. SUS ALCANCES”</w:t>
      </w:r>
      <w:r w:rsidRPr="00AB247D">
        <w:rPr>
          <w:rStyle w:val="Refdenotaalpie"/>
          <w:rFonts w:cs="Arial"/>
          <w:snapToGrid w:val="0"/>
          <w:sz w:val="28"/>
          <w:szCs w:val="28"/>
        </w:rPr>
        <w:footnoteReference w:id="28"/>
      </w:r>
      <w:r w:rsidR="00020529" w:rsidRPr="00020529">
        <w:rPr>
          <w:rFonts w:cs="Arial"/>
          <w:bCs/>
          <w:snapToGrid w:val="0"/>
          <w:sz w:val="28"/>
          <w:szCs w:val="28"/>
        </w:rPr>
        <w:t>.</w:t>
      </w:r>
    </w:p>
    <w:p w14:paraId="01A27CDB" w14:textId="2FBB79B5" w:rsidR="00CB345B" w:rsidRDefault="00CA4869" w:rsidP="00CB345B">
      <w:pPr>
        <w:pStyle w:val="corte4fondo"/>
        <w:numPr>
          <w:ilvl w:val="0"/>
          <w:numId w:val="1"/>
        </w:numPr>
        <w:spacing w:before="480" w:after="480"/>
        <w:ind w:left="0" w:hanging="567"/>
        <w:rPr>
          <w:sz w:val="28"/>
          <w:lang w:val="es-MX"/>
        </w:rPr>
      </w:pPr>
      <w:r>
        <w:rPr>
          <w:rFonts w:cs="Arial"/>
          <w:snapToGrid w:val="0"/>
          <w:sz w:val="28"/>
          <w:szCs w:val="28"/>
        </w:rPr>
        <w:t xml:space="preserve">En tales condiciones, </w:t>
      </w:r>
      <w:r w:rsidR="00AB247D" w:rsidRPr="00CB345B">
        <w:rPr>
          <w:rFonts w:cs="Arial"/>
          <w:snapToGrid w:val="0"/>
          <w:sz w:val="28"/>
          <w:szCs w:val="28"/>
        </w:rPr>
        <w:t xml:space="preserve">la prescripción es una institución que lejos de resultar inconstitucional </w:t>
      </w:r>
      <w:r w:rsidR="00F719DA">
        <w:rPr>
          <w:rFonts w:cs="Arial"/>
          <w:snapToGrid w:val="0"/>
          <w:sz w:val="28"/>
          <w:szCs w:val="28"/>
        </w:rPr>
        <w:t xml:space="preserve">por sí misma, </w:t>
      </w:r>
      <w:r w:rsidR="00AB247D" w:rsidRPr="00CB345B">
        <w:rPr>
          <w:rFonts w:cs="Arial"/>
          <w:snapToGrid w:val="0"/>
          <w:sz w:val="28"/>
          <w:szCs w:val="28"/>
        </w:rPr>
        <w:t xml:space="preserve">contribuye a dar seguridad y certeza jurídica a </w:t>
      </w:r>
      <w:r>
        <w:rPr>
          <w:rFonts w:cs="Arial"/>
          <w:snapToGrid w:val="0"/>
          <w:sz w:val="28"/>
          <w:szCs w:val="28"/>
        </w:rPr>
        <w:t>las personas</w:t>
      </w:r>
      <w:r w:rsidR="00AB247D" w:rsidRPr="00CB345B">
        <w:rPr>
          <w:rFonts w:cs="Arial"/>
          <w:snapToGrid w:val="0"/>
          <w:sz w:val="28"/>
          <w:szCs w:val="28"/>
        </w:rPr>
        <w:t xml:space="preserve"> </w:t>
      </w:r>
      <w:r w:rsidR="002B66C8">
        <w:rPr>
          <w:rFonts w:cs="Arial"/>
          <w:snapToGrid w:val="0"/>
          <w:sz w:val="28"/>
          <w:szCs w:val="28"/>
        </w:rPr>
        <w:t>justiciables</w:t>
      </w:r>
      <w:r w:rsidR="00AB247D" w:rsidRPr="00CB345B">
        <w:rPr>
          <w:rFonts w:cs="Arial"/>
          <w:snapToGrid w:val="0"/>
          <w:sz w:val="28"/>
          <w:szCs w:val="28"/>
        </w:rPr>
        <w:t xml:space="preserve"> y</w:t>
      </w:r>
      <w:r w:rsidR="00F9450E">
        <w:rPr>
          <w:rFonts w:cs="Arial"/>
          <w:snapToGrid w:val="0"/>
          <w:sz w:val="28"/>
          <w:szCs w:val="28"/>
        </w:rPr>
        <w:t xml:space="preserve">, </w:t>
      </w:r>
      <w:r w:rsidR="00AB247D" w:rsidRPr="00CB345B">
        <w:rPr>
          <w:rFonts w:cs="Arial"/>
          <w:snapToGrid w:val="0"/>
          <w:sz w:val="28"/>
          <w:szCs w:val="28"/>
        </w:rPr>
        <w:t>en esa medida</w:t>
      </w:r>
      <w:r w:rsidR="00F9450E">
        <w:rPr>
          <w:rFonts w:cs="Arial"/>
          <w:snapToGrid w:val="0"/>
          <w:sz w:val="28"/>
          <w:szCs w:val="28"/>
        </w:rPr>
        <w:t xml:space="preserve">, </w:t>
      </w:r>
      <w:r w:rsidR="00AB247D" w:rsidRPr="00CB345B">
        <w:rPr>
          <w:rFonts w:cs="Arial"/>
          <w:snapToGrid w:val="0"/>
          <w:sz w:val="28"/>
          <w:szCs w:val="28"/>
        </w:rPr>
        <w:t>ayuda a fortalecer y dar congruencia al sistema de impartición de justicia</w:t>
      </w:r>
      <w:r w:rsidR="00234844">
        <w:rPr>
          <w:rFonts w:cs="Arial"/>
          <w:snapToGrid w:val="0"/>
          <w:sz w:val="28"/>
          <w:szCs w:val="28"/>
        </w:rPr>
        <w:t xml:space="preserve">. Sin embargo, </w:t>
      </w:r>
      <w:r w:rsidR="00AB247D" w:rsidRPr="00CB345B">
        <w:rPr>
          <w:rFonts w:cs="Arial"/>
          <w:snapToGrid w:val="0"/>
          <w:sz w:val="28"/>
          <w:szCs w:val="28"/>
        </w:rPr>
        <w:t xml:space="preserve">a fin de que esa institución no anule el derecho de acceso a la justicia, </w:t>
      </w:r>
      <w:r w:rsidR="00AB247D" w:rsidRPr="00234844">
        <w:rPr>
          <w:rFonts w:cs="Arial"/>
          <w:snapToGrid w:val="0"/>
          <w:sz w:val="28"/>
          <w:szCs w:val="28"/>
          <w:u w:val="single"/>
        </w:rPr>
        <w:t>el plazo para que opere debe ser razonable y proporcional con el fin que busca</w:t>
      </w:r>
      <w:r w:rsidR="00AB247D" w:rsidRPr="00CB345B">
        <w:rPr>
          <w:rFonts w:cs="Arial"/>
          <w:snapToGrid w:val="0"/>
          <w:sz w:val="28"/>
          <w:szCs w:val="28"/>
        </w:rPr>
        <w:t>.</w:t>
      </w:r>
    </w:p>
    <w:p w14:paraId="33020F13" w14:textId="7678CF17" w:rsidR="00E359F5" w:rsidRPr="003A6F15" w:rsidRDefault="00E359F5" w:rsidP="003A6F15">
      <w:pPr>
        <w:pStyle w:val="corte4fondo"/>
        <w:spacing w:before="480" w:after="480" w:line="276" w:lineRule="auto"/>
        <w:ind w:firstLine="0"/>
        <w:rPr>
          <w:b/>
          <w:bCs/>
          <w:i/>
          <w:iCs/>
          <w:sz w:val="28"/>
          <w:lang w:val="es-MX"/>
        </w:rPr>
      </w:pPr>
      <w:proofErr w:type="spellStart"/>
      <w:r w:rsidRPr="003A6F15">
        <w:rPr>
          <w:b/>
          <w:bCs/>
          <w:i/>
          <w:iCs/>
          <w:color w:val="0070C0"/>
          <w:sz w:val="28"/>
          <w:lang w:val="es-MX"/>
        </w:rPr>
        <w:t>ii</w:t>
      </w:r>
      <w:proofErr w:type="spellEnd"/>
      <w:r w:rsidRPr="003A6F15">
        <w:rPr>
          <w:b/>
          <w:bCs/>
          <w:i/>
          <w:iCs/>
          <w:color w:val="0070C0"/>
          <w:sz w:val="28"/>
          <w:lang w:val="es-MX"/>
        </w:rPr>
        <w:t xml:space="preserve">) </w:t>
      </w:r>
      <w:r w:rsidR="003A6F15">
        <w:rPr>
          <w:b/>
          <w:bCs/>
          <w:i/>
          <w:iCs/>
          <w:color w:val="0070C0"/>
          <w:sz w:val="28"/>
          <w:lang w:val="es-MX"/>
        </w:rPr>
        <w:t>A</w:t>
      </w:r>
      <w:r w:rsidR="003A6F15" w:rsidRPr="003A6F15">
        <w:rPr>
          <w:b/>
          <w:bCs/>
          <w:i/>
          <w:iCs/>
          <w:color w:val="0070C0"/>
          <w:sz w:val="28"/>
          <w:lang w:val="es-MX"/>
        </w:rPr>
        <w:t>nálisis de la prescripción en la Ley Sobre el Contrato de Seguro</w:t>
      </w:r>
    </w:p>
    <w:p w14:paraId="0685662E" w14:textId="268BEFC2" w:rsidR="003A6F15" w:rsidRDefault="00251CA7" w:rsidP="00824CF7">
      <w:pPr>
        <w:pStyle w:val="corte4fondo"/>
        <w:numPr>
          <w:ilvl w:val="0"/>
          <w:numId w:val="1"/>
        </w:numPr>
        <w:spacing w:before="480" w:after="480"/>
        <w:ind w:left="0" w:hanging="567"/>
        <w:rPr>
          <w:sz w:val="28"/>
          <w:lang w:val="es-MX"/>
        </w:rPr>
      </w:pPr>
      <w:r>
        <w:rPr>
          <w:sz w:val="28"/>
          <w:lang w:val="es-MX"/>
        </w:rPr>
        <w:t xml:space="preserve">La ley en mención </w:t>
      </w:r>
      <w:r w:rsidR="003A6F15">
        <w:rPr>
          <w:sz w:val="28"/>
          <w:lang w:val="es-MX"/>
        </w:rPr>
        <w:t>fue publicada originalmente en el Diario Oficial de la Federación el treinta y uno de agosto de mil novecientos treinta y cinco.</w:t>
      </w:r>
    </w:p>
    <w:p w14:paraId="5CBD52E7" w14:textId="0A7C6CB1" w:rsidR="003A6F15" w:rsidRDefault="00813D6E" w:rsidP="00824CF7">
      <w:pPr>
        <w:pStyle w:val="corte4fondo"/>
        <w:numPr>
          <w:ilvl w:val="0"/>
          <w:numId w:val="1"/>
        </w:numPr>
        <w:spacing w:before="480" w:after="480"/>
        <w:ind w:left="0" w:hanging="567"/>
        <w:rPr>
          <w:sz w:val="28"/>
          <w:lang w:val="es-MX"/>
        </w:rPr>
      </w:pPr>
      <w:r>
        <w:rPr>
          <w:sz w:val="28"/>
          <w:lang w:val="es-MX"/>
        </w:rPr>
        <w:t>En aquel entonces, el artículo 81 establecía que todas las acciones que deriven de un contrato de seguro prescribirían en dos años, contados desde la fecha del acontecimiento que les dio origen</w:t>
      </w:r>
      <w:r w:rsidR="001D4931">
        <w:rPr>
          <w:rStyle w:val="Refdenotaalpie"/>
          <w:sz w:val="28"/>
          <w:lang w:val="es-MX"/>
        </w:rPr>
        <w:footnoteReference w:id="29"/>
      </w:r>
      <w:r>
        <w:rPr>
          <w:sz w:val="28"/>
          <w:lang w:val="es-MX"/>
        </w:rPr>
        <w:t xml:space="preserve">. </w:t>
      </w:r>
    </w:p>
    <w:p w14:paraId="567B4869" w14:textId="0B0E0ADB" w:rsidR="00813D6E" w:rsidRDefault="00550666" w:rsidP="00824CF7">
      <w:pPr>
        <w:pStyle w:val="corte4fondo"/>
        <w:numPr>
          <w:ilvl w:val="0"/>
          <w:numId w:val="1"/>
        </w:numPr>
        <w:spacing w:before="480" w:after="480"/>
        <w:ind w:left="0" w:hanging="567"/>
        <w:rPr>
          <w:sz w:val="28"/>
          <w:lang w:val="es-MX"/>
        </w:rPr>
      </w:pPr>
      <w:r>
        <w:rPr>
          <w:sz w:val="28"/>
          <w:lang w:val="es-MX"/>
        </w:rPr>
        <w:t>Para complementar</w:t>
      </w:r>
      <w:r w:rsidR="00813D6E">
        <w:rPr>
          <w:sz w:val="28"/>
          <w:lang w:val="es-MX"/>
        </w:rPr>
        <w:t xml:space="preserve"> ese precepto, el artículo 82 </w:t>
      </w:r>
      <w:r w:rsidR="00F100D6">
        <w:rPr>
          <w:sz w:val="28"/>
          <w:lang w:val="es-MX"/>
        </w:rPr>
        <w:t>desde entonces y hasta la fecha establece</w:t>
      </w:r>
      <w:r w:rsidR="00813D6E">
        <w:rPr>
          <w:sz w:val="28"/>
          <w:lang w:val="es-MX"/>
        </w:rPr>
        <w:t xml:space="preserve"> que</w:t>
      </w:r>
      <w:r w:rsidR="007C23A7">
        <w:rPr>
          <w:sz w:val="28"/>
          <w:lang w:val="es-MX"/>
        </w:rPr>
        <w:t xml:space="preserve">, para que </w:t>
      </w:r>
      <w:r w:rsidR="00FB55CA">
        <w:rPr>
          <w:sz w:val="28"/>
          <w:lang w:val="es-MX"/>
        </w:rPr>
        <w:t>corra</w:t>
      </w:r>
      <w:r w:rsidR="007C23A7">
        <w:rPr>
          <w:sz w:val="28"/>
          <w:lang w:val="es-MX"/>
        </w:rPr>
        <w:t xml:space="preserve"> </w:t>
      </w:r>
      <w:r w:rsidR="00283AE1">
        <w:rPr>
          <w:sz w:val="28"/>
          <w:lang w:val="es-MX"/>
        </w:rPr>
        <w:t>el</w:t>
      </w:r>
      <w:r w:rsidR="007C23A7">
        <w:rPr>
          <w:sz w:val="28"/>
          <w:lang w:val="es-MX"/>
        </w:rPr>
        <w:t xml:space="preserve"> plazo de prescripción, tratándose de “</w:t>
      </w:r>
      <w:r w:rsidR="007C23A7" w:rsidRPr="00283AE1">
        <w:rPr>
          <w:b/>
          <w:bCs/>
          <w:sz w:val="28"/>
          <w:lang w:val="es-MX"/>
        </w:rPr>
        <w:t>terceros beneficiarios</w:t>
      </w:r>
      <w:r w:rsidR="007C23A7">
        <w:rPr>
          <w:sz w:val="28"/>
          <w:lang w:val="es-MX"/>
        </w:rPr>
        <w:t xml:space="preserve">”, </w:t>
      </w:r>
      <w:r w:rsidR="00FB55CA">
        <w:rPr>
          <w:sz w:val="28"/>
          <w:lang w:val="es-MX"/>
        </w:rPr>
        <w:t xml:space="preserve">es </w:t>
      </w:r>
      <w:r w:rsidR="005B7068">
        <w:rPr>
          <w:sz w:val="28"/>
          <w:lang w:val="es-MX"/>
        </w:rPr>
        <w:t>requisito</w:t>
      </w:r>
      <w:r w:rsidR="007C23A7">
        <w:rPr>
          <w:sz w:val="28"/>
          <w:lang w:val="es-MX"/>
        </w:rPr>
        <w:t xml:space="preserve"> además </w:t>
      </w:r>
      <w:r w:rsidR="007C23A7" w:rsidRPr="00F100D6">
        <w:rPr>
          <w:b/>
          <w:bCs/>
          <w:sz w:val="28"/>
          <w:lang w:val="es-MX"/>
        </w:rPr>
        <w:t xml:space="preserve">que </w:t>
      </w:r>
      <w:r w:rsidR="001663FA">
        <w:rPr>
          <w:b/>
          <w:bCs/>
          <w:sz w:val="28"/>
          <w:lang w:val="es-MX"/>
        </w:rPr>
        <w:t xml:space="preserve">tengan </w:t>
      </w:r>
      <w:r w:rsidR="001D4931" w:rsidRPr="00F100D6">
        <w:rPr>
          <w:b/>
          <w:bCs/>
          <w:sz w:val="28"/>
          <w:lang w:val="es-MX"/>
        </w:rPr>
        <w:t>conocimiento del derecho constituido a su favor</w:t>
      </w:r>
      <w:r w:rsidR="00F100D6">
        <w:rPr>
          <w:rStyle w:val="Refdenotaalpie"/>
          <w:sz w:val="28"/>
          <w:lang w:val="es-MX"/>
        </w:rPr>
        <w:footnoteReference w:id="30"/>
      </w:r>
      <w:r w:rsidR="001D4931">
        <w:rPr>
          <w:sz w:val="28"/>
          <w:lang w:val="es-MX"/>
        </w:rPr>
        <w:t>.</w:t>
      </w:r>
      <w:r w:rsidR="007C23A7">
        <w:rPr>
          <w:sz w:val="28"/>
          <w:lang w:val="es-MX"/>
        </w:rPr>
        <w:t xml:space="preserve"> </w:t>
      </w:r>
    </w:p>
    <w:p w14:paraId="1114E53B" w14:textId="386029BF" w:rsidR="003A6F15" w:rsidRDefault="00F100D6" w:rsidP="00824CF7">
      <w:pPr>
        <w:pStyle w:val="corte4fondo"/>
        <w:numPr>
          <w:ilvl w:val="0"/>
          <w:numId w:val="1"/>
        </w:numPr>
        <w:spacing w:before="480" w:after="480"/>
        <w:ind w:left="0" w:hanging="567"/>
        <w:rPr>
          <w:sz w:val="28"/>
          <w:lang w:val="es-MX"/>
        </w:rPr>
      </w:pPr>
      <w:r>
        <w:rPr>
          <w:sz w:val="28"/>
          <w:lang w:val="es-MX"/>
        </w:rPr>
        <w:lastRenderedPageBreak/>
        <w:t>Igualmente, desde mil novecientos treinta y cinco hasta la fecha, el artículo 83 establece que es</w:t>
      </w:r>
      <w:r w:rsidRPr="00F100D6">
        <w:rPr>
          <w:sz w:val="28"/>
          <w:lang w:val="es-MX"/>
        </w:rPr>
        <w:t xml:space="preserve"> nulo el pacto que abrevie o extienda el plazo de prescripción fijado en </w:t>
      </w:r>
      <w:r w:rsidR="001A5D74">
        <w:rPr>
          <w:sz w:val="28"/>
          <w:lang w:val="es-MX"/>
        </w:rPr>
        <w:t>el artículo 81</w:t>
      </w:r>
      <w:r w:rsidR="00EA35F2">
        <w:rPr>
          <w:sz w:val="28"/>
          <w:lang w:val="es-MX"/>
        </w:rPr>
        <w:t>.</w:t>
      </w:r>
    </w:p>
    <w:p w14:paraId="408FE1AB" w14:textId="042B3990" w:rsidR="009114B7" w:rsidRDefault="003A2149" w:rsidP="00824CF7">
      <w:pPr>
        <w:pStyle w:val="corte4fondo"/>
        <w:numPr>
          <w:ilvl w:val="0"/>
          <w:numId w:val="1"/>
        </w:numPr>
        <w:spacing w:before="480" w:after="480"/>
        <w:ind w:left="0" w:hanging="567"/>
        <w:rPr>
          <w:sz w:val="28"/>
          <w:lang w:val="es-MX"/>
        </w:rPr>
      </w:pPr>
      <w:r>
        <w:rPr>
          <w:sz w:val="28"/>
          <w:lang w:val="es-MX"/>
        </w:rPr>
        <w:t>A</w:t>
      </w:r>
      <w:r w:rsidR="00FD188B">
        <w:rPr>
          <w:sz w:val="28"/>
          <w:lang w:val="es-MX"/>
        </w:rPr>
        <w:t xml:space="preserve"> la fecha,</w:t>
      </w:r>
      <w:r w:rsidR="001D7FDF">
        <w:rPr>
          <w:sz w:val="28"/>
          <w:lang w:val="es-MX"/>
        </w:rPr>
        <w:t xml:space="preserve"> </w:t>
      </w:r>
      <w:r>
        <w:rPr>
          <w:sz w:val="28"/>
          <w:lang w:val="es-MX"/>
        </w:rPr>
        <w:t xml:space="preserve">de </w:t>
      </w:r>
      <w:r w:rsidR="00EA35F2">
        <w:rPr>
          <w:sz w:val="28"/>
          <w:lang w:val="es-MX"/>
        </w:rPr>
        <w:t>los</w:t>
      </w:r>
      <w:r>
        <w:rPr>
          <w:sz w:val="28"/>
          <w:lang w:val="es-MX"/>
        </w:rPr>
        <w:t xml:space="preserve"> artículos </w:t>
      </w:r>
      <w:r w:rsidR="00EA35F2">
        <w:rPr>
          <w:sz w:val="28"/>
          <w:lang w:val="es-MX"/>
        </w:rPr>
        <w:t xml:space="preserve">previamente mencionados </w:t>
      </w:r>
      <w:r w:rsidR="009114B7">
        <w:rPr>
          <w:sz w:val="28"/>
          <w:lang w:val="es-MX"/>
        </w:rPr>
        <w:t>sólo el 81 ha sido modificado</w:t>
      </w:r>
      <w:r w:rsidR="001D7FDF">
        <w:rPr>
          <w:sz w:val="28"/>
          <w:lang w:val="es-MX"/>
        </w:rPr>
        <w:t xml:space="preserve">. Esto, </w:t>
      </w:r>
      <w:r w:rsidR="009114B7">
        <w:rPr>
          <w:sz w:val="28"/>
          <w:lang w:val="es-MX"/>
        </w:rPr>
        <w:t xml:space="preserve">mediante una reforma publicada en el Diario Oficial de la Federación el seis de mayo de dos mil </w:t>
      </w:r>
      <w:r w:rsidR="003A2E77">
        <w:rPr>
          <w:sz w:val="28"/>
          <w:lang w:val="es-MX"/>
        </w:rPr>
        <w:t>nueve</w:t>
      </w:r>
      <w:r w:rsidR="009114B7">
        <w:rPr>
          <w:sz w:val="28"/>
          <w:lang w:val="es-MX"/>
        </w:rPr>
        <w:t>,</w:t>
      </w:r>
      <w:r w:rsidR="00523C73">
        <w:rPr>
          <w:sz w:val="28"/>
          <w:lang w:val="es-MX"/>
        </w:rPr>
        <w:t xml:space="preserve"> que </w:t>
      </w:r>
      <w:r w:rsidR="002B5FE2">
        <w:rPr>
          <w:sz w:val="28"/>
          <w:lang w:val="es-MX"/>
        </w:rPr>
        <w:t xml:space="preserve">lo dejó redactado </w:t>
      </w:r>
      <w:r w:rsidR="001D7FDF">
        <w:rPr>
          <w:sz w:val="28"/>
          <w:lang w:val="es-MX"/>
        </w:rPr>
        <w:t>en los siguientes términos:</w:t>
      </w:r>
    </w:p>
    <w:p w14:paraId="350E0272" w14:textId="609C2AA3" w:rsidR="00A17D60" w:rsidRDefault="00A17D60" w:rsidP="00A17D60">
      <w:pPr>
        <w:pStyle w:val="corte4fondo"/>
        <w:spacing w:before="60" w:after="60" w:line="240" w:lineRule="auto"/>
        <w:ind w:left="284" w:firstLine="0"/>
        <w:jc w:val="center"/>
        <w:rPr>
          <w:rFonts w:ascii="Times New Roman" w:hAnsi="Times New Roman"/>
          <w:b/>
          <w:bCs/>
          <w:sz w:val="28"/>
          <w:lang w:val="es-MX"/>
        </w:rPr>
      </w:pPr>
      <w:r>
        <w:rPr>
          <w:rFonts w:ascii="Times New Roman" w:hAnsi="Times New Roman"/>
          <w:b/>
          <w:bCs/>
          <w:sz w:val="28"/>
          <w:lang w:val="es-MX"/>
        </w:rPr>
        <w:t>Ley Sobre el Contrato de Seguro</w:t>
      </w:r>
    </w:p>
    <w:p w14:paraId="2562C2B5" w14:textId="123B2676" w:rsidR="00A17D60" w:rsidRDefault="00A17D60" w:rsidP="00A17D60">
      <w:pPr>
        <w:pStyle w:val="corte4fondo"/>
        <w:spacing w:before="60" w:after="60" w:line="240" w:lineRule="auto"/>
        <w:ind w:left="284" w:firstLine="0"/>
        <w:jc w:val="center"/>
        <w:rPr>
          <w:rFonts w:ascii="Times New Roman" w:hAnsi="Times New Roman"/>
          <w:b/>
          <w:bCs/>
          <w:sz w:val="28"/>
          <w:lang w:val="es-MX"/>
        </w:rPr>
      </w:pPr>
      <w:r>
        <w:rPr>
          <w:rFonts w:ascii="Times New Roman" w:hAnsi="Times New Roman"/>
          <w:b/>
          <w:bCs/>
          <w:sz w:val="28"/>
          <w:lang w:val="es-MX"/>
        </w:rPr>
        <w:t>Título I</w:t>
      </w:r>
    </w:p>
    <w:p w14:paraId="06C771CE" w14:textId="6C91035E" w:rsidR="00A17D60" w:rsidRDefault="00A17D60" w:rsidP="00A17D60">
      <w:pPr>
        <w:pStyle w:val="corte4fondo"/>
        <w:spacing w:before="60" w:after="60" w:line="240" w:lineRule="auto"/>
        <w:ind w:left="284" w:firstLine="0"/>
        <w:jc w:val="center"/>
        <w:rPr>
          <w:rFonts w:ascii="Times New Roman" w:hAnsi="Times New Roman"/>
          <w:b/>
          <w:bCs/>
          <w:sz w:val="28"/>
          <w:lang w:val="es-MX"/>
        </w:rPr>
      </w:pPr>
      <w:r>
        <w:rPr>
          <w:rFonts w:ascii="Times New Roman" w:hAnsi="Times New Roman"/>
          <w:b/>
          <w:bCs/>
          <w:sz w:val="28"/>
          <w:lang w:val="es-MX"/>
        </w:rPr>
        <w:t>Disposiciones Generales</w:t>
      </w:r>
    </w:p>
    <w:p w14:paraId="178EBF33" w14:textId="77777777" w:rsidR="00A17D60" w:rsidRDefault="00A17D60" w:rsidP="00A17D60">
      <w:pPr>
        <w:pStyle w:val="corte4fondo"/>
        <w:spacing w:before="60" w:after="60" w:line="240" w:lineRule="auto"/>
        <w:ind w:left="284" w:firstLine="0"/>
        <w:jc w:val="center"/>
        <w:rPr>
          <w:rFonts w:ascii="Times New Roman" w:hAnsi="Times New Roman"/>
          <w:b/>
          <w:bCs/>
          <w:sz w:val="28"/>
          <w:lang w:val="es-MX"/>
        </w:rPr>
      </w:pPr>
      <w:r>
        <w:rPr>
          <w:rFonts w:ascii="Times New Roman" w:hAnsi="Times New Roman"/>
          <w:b/>
          <w:bCs/>
          <w:sz w:val="28"/>
          <w:lang w:val="es-MX"/>
        </w:rPr>
        <w:t xml:space="preserve">Capítulo </w:t>
      </w:r>
      <w:r w:rsidRPr="00A17D60">
        <w:rPr>
          <w:rFonts w:ascii="Times New Roman" w:hAnsi="Times New Roman"/>
          <w:b/>
          <w:bCs/>
          <w:sz w:val="28"/>
          <w:lang w:val="es-MX"/>
        </w:rPr>
        <w:t>V</w:t>
      </w:r>
    </w:p>
    <w:p w14:paraId="28DB95BB" w14:textId="63A3A21B" w:rsidR="00A17D60" w:rsidRPr="00A17D60" w:rsidRDefault="00A17D60" w:rsidP="00A17D60">
      <w:pPr>
        <w:pStyle w:val="corte4fondo"/>
        <w:spacing w:before="60" w:after="60" w:line="240" w:lineRule="auto"/>
        <w:ind w:left="284" w:firstLine="0"/>
        <w:jc w:val="center"/>
        <w:rPr>
          <w:rFonts w:ascii="Times New Roman" w:hAnsi="Times New Roman"/>
          <w:b/>
          <w:bCs/>
          <w:sz w:val="28"/>
          <w:lang w:val="es-MX"/>
        </w:rPr>
      </w:pPr>
      <w:r w:rsidRPr="00A17D60">
        <w:rPr>
          <w:rFonts w:ascii="Times New Roman" w:hAnsi="Times New Roman"/>
          <w:b/>
          <w:bCs/>
          <w:sz w:val="28"/>
          <w:lang w:val="es-MX"/>
        </w:rPr>
        <w:t>Prescripción</w:t>
      </w:r>
    </w:p>
    <w:p w14:paraId="1A2D3142" w14:textId="0E3F7F94" w:rsidR="00F55D14" w:rsidRPr="00F55D14" w:rsidRDefault="00F55D14" w:rsidP="00F55D14">
      <w:pPr>
        <w:pStyle w:val="corte4fondo"/>
        <w:spacing w:before="240" w:after="240" w:line="240" w:lineRule="auto"/>
        <w:ind w:left="284" w:firstLine="0"/>
        <w:rPr>
          <w:rFonts w:ascii="Times New Roman" w:hAnsi="Times New Roman"/>
          <w:sz w:val="28"/>
          <w:lang w:val="es-MX"/>
        </w:rPr>
      </w:pPr>
      <w:r w:rsidRPr="00F55D14">
        <w:rPr>
          <w:rFonts w:ascii="Times New Roman" w:hAnsi="Times New Roman"/>
          <w:b/>
          <w:bCs/>
          <w:sz w:val="28"/>
          <w:lang w:val="es-MX"/>
        </w:rPr>
        <w:t>Artículo 81.</w:t>
      </w:r>
      <w:r w:rsidRPr="00F55D14">
        <w:rPr>
          <w:rFonts w:ascii="Times New Roman" w:hAnsi="Times New Roman"/>
          <w:sz w:val="28"/>
          <w:lang w:val="es-MX"/>
        </w:rPr>
        <w:t xml:space="preserve"> Todas las acciones que se deriven de un contrato de seguro prescribirán:</w:t>
      </w:r>
    </w:p>
    <w:p w14:paraId="45827207" w14:textId="0879DB34" w:rsidR="00F55D14" w:rsidRPr="00F55D14" w:rsidRDefault="00F55D14" w:rsidP="00F55D14">
      <w:pPr>
        <w:pStyle w:val="corte4fondo"/>
        <w:spacing w:before="240" w:after="240" w:line="240" w:lineRule="auto"/>
        <w:ind w:left="284" w:firstLine="0"/>
        <w:rPr>
          <w:rFonts w:ascii="Times New Roman" w:hAnsi="Times New Roman"/>
          <w:sz w:val="28"/>
          <w:lang w:val="es-MX"/>
        </w:rPr>
      </w:pPr>
      <w:r w:rsidRPr="00F55D14">
        <w:rPr>
          <w:rFonts w:ascii="Times New Roman" w:hAnsi="Times New Roman"/>
          <w:b/>
          <w:bCs/>
          <w:sz w:val="28"/>
          <w:lang w:val="es-MX"/>
        </w:rPr>
        <w:t>I.</w:t>
      </w:r>
      <w:r w:rsidRPr="00F55D14">
        <w:rPr>
          <w:rFonts w:ascii="Times New Roman" w:hAnsi="Times New Roman"/>
          <w:sz w:val="28"/>
          <w:lang w:val="es-MX"/>
        </w:rPr>
        <w:t xml:space="preserve"> En cinco años, tratándose de la cobertura de fallecimiento en los seguros de vida.</w:t>
      </w:r>
    </w:p>
    <w:p w14:paraId="719C11D8" w14:textId="45DB12C3" w:rsidR="00F55D14" w:rsidRPr="00F55D14" w:rsidRDefault="00F55D14" w:rsidP="00F55D14">
      <w:pPr>
        <w:pStyle w:val="corte4fondo"/>
        <w:spacing w:before="240" w:after="240" w:line="240" w:lineRule="auto"/>
        <w:ind w:left="284" w:firstLine="0"/>
        <w:rPr>
          <w:rFonts w:ascii="Times New Roman" w:hAnsi="Times New Roman"/>
          <w:sz w:val="28"/>
          <w:lang w:val="es-MX"/>
        </w:rPr>
      </w:pPr>
      <w:r w:rsidRPr="00F55D14">
        <w:rPr>
          <w:rFonts w:ascii="Times New Roman" w:hAnsi="Times New Roman"/>
          <w:b/>
          <w:bCs/>
          <w:sz w:val="28"/>
          <w:lang w:val="es-MX"/>
        </w:rPr>
        <w:t>II.</w:t>
      </w:r>
      <w:r w:rsidRPr="00F55D14">
        <w:rPr>
          <w:rFonts w:ascii="Times New Roman" w:hAnsi="Times New Roman"/>
          <w:sz w:val="28"/>
          <w:lang w:val="es-MX"/>
        </w:rPr>
        <w:t xml:space="preserve"> En dos años, en los demás casos.</w:t>
      </w:r>
    </w:p>
    <w:p w14:paraId="3894EDE1" w14:textId="51027EC9" w:rsidR="001D7FDF" w:rsidRPr="00F55D14" w:rsidRDefault="00F55D14" w:rsidP="00F55D14">
      <w:pPr>
        <w:pStyle w:val="corte4fondo"/>
        <w:spacing w:before="240" w:after="240" w:line="240" w:lineRule="auto"/>
        <w:ind w:left="284" w:firstLine="0"/>
        <w:rPr>
          <w:rFonts w:ascii="Times New Roman" w:hAnsi="Times New Roman"/>
          <w:sz w:val="28"/>
          <w:lang w:val="es-MX"/>
        </w:rPr>
      </w:pPr>
      <w:r w:rsidRPr="00F55D14">
        <w:rPr>
          <w:rFonts w:ascii="Times New Roman" w:hAnsi="Times New Roman"/>
          <w:sz w:val="28"/>
          <w:lang w:val="es-MX"/>
        </w:rPr>
        <w:t>En todos los casos, los plazos serán contados desde la fecha del acontecimiento que les dio origen.</w:t>
      </w:r>
    </w:p>
    <w:p w14:paraId="3D6D68F3" w14:textId="452A7D40" w:rsidR="0035077F" w:rsidRDefault="00CD6C1D" w:rsidP="0035077F">
      <w:pPr>
        <w:pStyle w:val="corte4fondo"/>
        <w:numPr>
          <w:ilvl w:val="0"/>
          <w:numId w:val="1"/>
        </w:numPr>
        <w:spacing w:before="480" w:after="480"/>
        <w:ind w:left="0" w:hanging="567"/>
        <w:rPr>
          <w:sz w:val="28"/>
          <w:lang w:val="es-MX"/>
        </w:rPr>
      </w:pPr>
      <w:r>
        <w:rPr>
          <w:sz w:val="28"/>
          <w:lang w:val="es-MX"/>
        </w:rPr>
        <w:t xml:space="preserve">De lo anterior se advierte que el legislador federal </w:t>
      </w:r>
      <w:r w:rsidR="00C35B8F">
        <w:rPr>
          <w:sz w:val="28"/>
          <w:lang w:val="es-MX"/>
        </w:rPr>
        <w:t xml:space="preserve">adicionó un plazo de prescripción </w:t>
      </w:r>
      <w:r w:rsidR="00C14EE1">
        <w:rPr>
          <w:sz w:val="28"/>
          <w:lang w:val="es-MX"/>
        </w:rPr>
        <w:t xml:space="preserve">de cinco años al de dos </w:t>
      </w:r>
      <w:r w:rsidR="00C35B8F">
        <w:rPr>
          <w:sz w:val="28"/>
          <w:lang w:val="es-MX"/>
        </w:rPr>
        <w:t>que existía originalmente</w:t>
      </w:r>
      <w:r w:rsidR="00F026BF">
        <w:rPr>
          <w:sz w:val="28"/>
          <w:lang w:val="es-MX"/>
        </w:rPr>
        <w:t xml:space="preserve">. </w:t>
      </w:r>
      <w:r w:rsidR="00C14EE1">
        <w:rPr>
          <w:sz w:val="28"/>
          <w:lang w:val="es-MX"/>
        </w:rPr>
        <w:t xml:space="preserve">Ese </w:t>
      </w:r>
      <w:r w:rsidR="0063699B">
        <w:rPr>
          <w:sz w:val="28"/>
          <w:lang w:val="es-MX"/>
        </w:rPr>
        <w:t xml:space="preserve">nuevo </w:t>
      </w:r>
      <w:r w:rsidR="00C14EE1">
        <w:rPr>
          <w:sz w:val="28"/>
          <w:lang w:val="es-MX"/>
        </w:rPr>
        <w:t xml:space="preserve">plazo aplicaría para todas las acciones que deriven </w:t>
      </w:r>
      <w:r w:rsidR="000119BB">
        <w:rPr>
          <w:sz w:val="28"/>
          <w:lang w:val="es-MX"/>
        </w:rPr>
        <w:t xml:space="preserve">exclusivamente </w:t>
      </w:r>
      <w:r w:rsidR="00C14EE1">
        <w:rPr>
          <w:sz w:val="28"/>
          <w:lang w:val="es-MX"/>
        </w:rPr>
        <w:t xml:space="preserve">de un </w:t>
      </w:r>
      <w:r w:rsidR="00C14EE1" w:rsidRPr="0063699B">
        <w:rPr>
          <w:sz w:val="28"/>
          <w:lang w:val="es-MX"/>
        </w:rPr>
        <w:t>contrato de seguro de vida</w:t>
      </w:r>
      <w:r w:rsidR="00C14EE1" w:rsidRPr="000119BB">
        <w:rPr>
          <w:b/>
          <w:bCs/>
          <w:sz w:val="28"/>
          <w:lang w:val="es-MX"/>
        </w:rPr>
        <w:t xml:space="preserve"> “tratándose de la cobertura de fallecimiento”</w:t>
      </w:r>
      <w:r w:rsidR="007430F8">
        <w:rPr>
          <w:sz w:val="28"/>
          <w:lang w:val="es-MX"/>
        </w:rPr>
        <w:t>.</w:t>
      </w:r>
    </w:p>
    <w:p w14:paraId="74852A5A" w14:textId="359EE4A5" w:rsidR="00F322B3" w:rsidRPr="00BB1A36" w:rsidRDefault="0063699B" w:rsidP="0035077F">
      <w:pPr>
        <w:pStyle w:val="corte4fondo"/>
        <w:numPr>
          <w:ilvl w:val="0"/>
          <w:numId w:val="1"/>
        </w:numPr>
        <w:spacing w:before="480" w:after="480"/>
        <w:ind w:left="0" w:hanging="567"/>
        <w:rPr>
          <w:sz w:val="28"/>
          <w:lang w:val="es-MX"/>
        </w:rPr>
      </w:pPr>
      <w:r>
        <w:rPr>
          <w:sz w:val="28"/>
          <w:lang w:val="es-MX"/>
        </w:rPr>
        <w:lastRenderedPageBreak/>
        <w:t xml:space="preserve">La exposición de motivos de </w:t>
      </w:r>
      <w:r w:rsidR="004D382B">
        <w:rPr>
          <w:sz w:val="28"/>
          <w:lang w:val="es-MX"/>
        </w:rPr>
        <w:t>la iniciativa</w:t>
      </w:r>
      <w:r w:rsidR="009446E0">
        <w:rPr>
          <w:sz w:val="28"/>
          <w:lang w:val="es-MX"/>
        </w:rPr>
        <w:t xml:space="preserve"> </w:t>
      </w:r>
      <w:r w:rsidR="004340D0">
        <w:rPr>
          <w:sz w:val="28"/>
          <w:lang w:val="es-MX"/>
        </w:rPr>
        <w:t>presentada el</w:t>
      </w:r>
      <w:r w:rsidR="00BB1A36">
        <w:rPr>
          <w:sz w:val="28"/>
          <w:lang w:val="es-MX"/>
        </w:rPr>
        <w:t xml:space="preserve"> </w:t>
      </w:r>
      <w:r w:rsidR="009446E0">
        <w:rPr>
          <w:sz w:val="28"/>
          <w:lang w:val="es-MX"/>
        </w:rPr>
        <w:t>doce de diciembre de dos mil seis</w:t>
      </w:r>
      <w:r w:rsidR="004D382B">
        <w:rPr>
          <w:sz w:val="28"/>
          <w:lang w:val="es-MX"/>
        </w:rPr>
        <w:t xml:space="preserve"> </w:t>
      </w:r>
      <w:r>
        <w:rPr>
          <w:sz w:val="28"/>
          <w:lang w:val="es-MX"/>
        </w:rPr>
        <w:t xml:space="preserve">revela que el senador </w:t>
      </w:r>
      <w:r w:rsidR="004340D0">
        <w:rPr>
          <w:sz w:val="28"/>
          <w:lang w:val="es-MX"/>
        </w:rPr>
        <w:t>que la promovió</w:t>
      </w:r>
      <w:r>
        <w:rPr>
          <w:sz w:val="28"/>
          <w:lang w:val="es-MX"/>
        </w:rPr>
        <w:t xml:space="preserve">, en principio, </w:t>
      </w:r>
      <w:r w:rsidR="004D382B">
        <w:rPr>
          <w:sz w:val="28"/>
          <w:lang w:val="es-MX"/>
        </w:rPr>
        <w:t xml:space="preserve">pretendió incrementar el plazo de prescripción de </w:t>
      </w:r>
      <w:r w:rsidR="004D382B" w:rsidRPr="00BB1A36">
        <w:rPr>
          <w:sz w:val="28"/>
          <w:lang w:val="es-MX"/>
        </w:rPr>
        <w:t>todos los seguros a cinco años, homologándolo</w:t>
      </w:r>
      <w:r w:rsidR="00BB1A36" w:rsidRPr="00BB1A36">
        <w:rPr>
          <w:sz w:val="28"/>
          <w:lang w:val="es-MX"/>
        </w:rPr>
        <w:t xml:space="preserve"> </w:t>
      </w:r>
      <w:r w:rsidR="00727195">
        <w:rPr>
          <w:sz w:val="28"/>
          <w:lang w:val="es-MX"/>
        </w:rPr>
        <w:t>al</w:t>
      </w:r>
      <w:r w:rsidR="00BB1A36">
        <w:rPr>
          <w:sz w:val="28"/>
          <w:lang w:val="es-MX"/>
        </w:rPr>
        <w:t xml:space="preserve"> </w:t>
      </w:r>
      <w:r w:rsidR="00315F60">
        <w:rPr>
          <w:sz w:val="28"/>
          <w:lang w:val="es-MX"/>
        </w:rPr>
        <w:t xml:space="preserve">plazo </w:t>
      </w:r>
      <w:r w:rsidR="0066722E" w:rsidRPr="00BB1A36">
        <w:rPr>
          <w:sz w:val="28"/>
          <w:lang w:val="es-MX"/>
        </w:rPr>
        <w:t xml:space="preserve">que se </w:t>
      </w:r>
      <w:r w:rsidR="00315F60">
        <w:rPr>
          <w:sz w:val="28"/>
          <w:lang w:val="es-MX"/>
        </w:rPr>
        <w:t xml:space="preserve">destina </w:t>
      </w:r>
      <w:r w:rsidR="0066722E" w:rsidRPr="00BB1A36">
        <w:rPr>
          <w:sz w:val="28"/>
          <w:lang w:val="es-MX"/>
        </w:rPr>
        <w:t xml:space="preserve">en materia fiscal para conservar </w:t>
      </w:r>
      <w:r w:rsidR="00727195">
        <w:rPr>
          <w:sz w:val="28"/>
          <w:lang w:val="es-MX"/>
        </w:rPr>
        <w:t xml:space="preserve">la </w:t>
      </w:r>
      <w:r w:rsidR="0066722E" w:rsidRPr="00BB1A36">
        <w:rPr>
          <w:sz w:val="28"/>
          <w:lang w:val="es-MX"/>
        </w:rPr>
        <w:t xml:space="preserve">documentación contable. </w:t>
      </w:r>
    </w:p>
    <w:p w14:paraId="2D9BDBC1" w14:textId="5E18EEC9" w:rsidR="00EE3175" w:rsidRDefault="006B4A12" w:rsidP="0035077F">
      <w:pPr>
        <w:pStyle w:val="corte4fondo"/>
        <w:numPr>
          <w:ilvl w:val="0"/>
          <w:numId w:val="1"/>
        </w:numPr>
        <w:spacing w:before="480" w:after="480"/>
        <w:ind w:left="0" w:hanging="567"/>
        <w:rPr>
          <w:sz w:val="28"/>
          <w:lang w:val="es-MX"/>
        </w:rPr>
      </w:pPr>
      <w:r>
        <w:rPr>
          <w:sz w:val="28"/>
          <w:lang w:val="es-MX"/>
        </w:rPr>
        <w:t>Lo anterior</w:t>
      </w:r>
      <w:r w:rsidR="0066722E">
        <w:rPr>
          <w:sz w:val="28"/>
          <w:lang w:val="es-MX"/>
        </w:rPr>
        <w:t>, a pesar de lo dispuesto en el artículo 82</w:t>
      </w:r>
      <w:r w:rsidR="00F322B3">
        <w:rPr>
          <w:sz w:val="28"/>
          <w:lang w:val="es-MX"/>
        </w:rPr>
        <w:t xml:space="preserve"> de la </w:t>
      </w:r>
      <w:r w:rsidR="007E1169">
        <w:rPr>
          <w:sz w:val="28"/>
          <w:lang w:val="es-MX"/>
        </w:rPr>
        <w:t>ley</w:t>
      </w:r>
      <w:r w:rsidR="006F04FA">
        <w:rPr>
          <w:sz w:val="28"/>
          <w:lang w:val="es-MX"/>
        </w:rPr>
        <w:t xml:space="preserve">, </w:t>
      </w:r>
      <w:r w:rsidR="004F13FD">
        <w:rPr>
          <w:sz w:val="28"/>
          <w:lang w:val="es-MX"/>
        </w:rPr>
        <w:t>respecto a que</w:t>
      </w:r>
      <w:r w:rsidR="0066722E">
        <w:rPr>
          <w:sz w:val="28"/>
          <w:lang w:val="es-MX"/>
        </w:rPr>
        <w:t xml:space="preserve"> el momento en el que </w:t>
      </w:r>
      <w:r w:rsidR="003D60B9">
        <w:rPr>
          <w:sz w:val="28"/>
          <w:lang w:val="es-MX"/>
        </w:rPr>
        <w:t>comienza</w:t>
      </w:r>
      <w:r w:rsidR="0066722E">
        <w:rPr>
          <w:sz w:val="28"/>
          <w:lang w:val="es-MX"/>
        </w:rPr>
        <w:t xml:space="preserve"> a correr el plazo </w:t>
      </w:r>
      <w:r w:rsidR="00F85423">
        <w:rPr>
          <w:sz w:val="28"/>
          <w:lang w:val="es-MX"/>
        </w:rPr>
        <w:t xml:space="preserve">de prescripción </w:t>
      </w:r>
      <w:r w:rsidR="0066722E">
        <w:rPr>
          <w:sz w:val="28"/>
          <w:lang w:val="es-MX"/>
        </w:rPr>
        <w:t>para terceros o beneficiarios de una póliza</w:t>
      </w:r>
      <w:r w:rsidR="00F322B3">
        <w:rPr>
          <w:sz w:val="28"/>
          <w:lang w:val="es-MX"/>
        </w:rPr>
        <w:t xml:space="preserve"> </w:t>
      </w:r>
      <w:r w:rsidR="00B45BF4">
        <w:rPr>
          <w:sz w:val="28"/>
          <w:lang w:val="es-MX"/>
        </w:rPr>
        <w:t>es</w:t>
      </w:r>
      <w:r w:rsidR="00F322B3">
        <w:rPr>
          <w:sz w:val="28"/>
          <w:lang w:val="es-MX"/>
        </w:rPr>
        <w:t xml:space="preserve"> cuando </w:t>
      </w:r>
      <w:r w:rsidR="001C7860">
        <w:rPr>
          <w:sz w:val="28"/>
          <w:lang w:val="es-MX"/>
        </w:rPr>
        <w:t>tengan</w:t>
      </w:r>
      <w:r w:rsidR="00F322B3" w:rsidRPr="00F322B3">
        <w:rPr>
          <w:sz w:val="28"/>
          <w:lang w:val="es-MX"/>
        </w:rPr>
        <w:t xml:space="preserve"> conocimiento del derecho constituido a su favor</w:t>
      </w:r>
      <w:r w:rsidR="001C7860">
        <w:rPr>
          <w:sz w:val="28"/>
          <w:lang w:val="es-MX"/>
        </w:rPr>
        <w:t xml:space="preserve">. Al respecto, el </w:t>
      </w:r>
      <w:r w:rsidR="001F6380">
        <w:rPr>
          <w:sz w:val="28"/>
          <w:lang w:val="es-MX"/>
        </w:rPr>
        <w:t>senador</w:t>
      </w:r>
      <w:r w:rsidR="001C7860">
        <w:rPr>
          <w:sz w:val="28"/>
          <w:lang w:val="es-MX"/>
        </w:rPr>
        <w:t xml:space="preserve"> consideró que</w:t>
      </w:r>
      <w:r w:rsidR="004661C4">
        <w:rPr>
          <w:sz w:val="28"/>
          <w:lang w:val="es-MX"/>
        </w:rPr>
        <w:t xml:space="preserve"> </w:t>
      </w:r>
      <w:r w:rsidR="0066722E">
        <w:rPr>
          <w:sz w:val="28"/>
          <w:lang w:val="es-MX"/>
        </w:rPr>
        <w:t xml:space="preserve">era muy común que </w:t>
      </w:r>
      <w:r w:rsidR="0097653C">
        <w:rPr>
          <w:sz w:val="28"/>
          <w:lang w:val="es-MX"/>
        </w:rPr>
        <w:t xml:space="preserve">los beneficiarios </w:t>
      </w:r>
      <w:r w:rsidR="0066722E">
        <w:rPr>
          <w:sz w:val="28"/>
          <w:lang w:val="es-MX"/>
        </w:rPr>
        <w:t xml:space="preserve">desconocieran el derecho constituido a su favor, por lo </w:t>
      </w:r>
      <w:proofErr w:type="gramStart"/>
      <w:r w:rsidR="0066722E">
        <w:rPr>
          <w:sz w:val="28"/>
          <w:lang w:val="es-MX"/>
        </w:rPr>
        <w:t>que</w:t>
      </w:r>
      <w:proofErr w:type="gramEnd"/>
      <w:r w:rsidR="0066722E">
        <w:rPr>
          <w:sz w:val="28"/>
          <w:lang w:val="es-MX"/>
        </w:rPr>
        <w:t xml:space="preserve"> al paso de los años de </w:t>
      </w:r>
      <w:r w:rsidR="00763C9B">
        <w:rPr>
          <w:sz w:val="28"/>
          <w:lang w:val="es-MX"/>
        </w:rPr>
        <w:t>encontrar</w:t>
      </w:r>
      <w:r w:rsidR="0066722E">
        <w:rPr>
          <w:sz w:val="28"/>
          <w:lang w:val="es-MX"/>
        </w:rPr>
        <w:t xml:space="preserve"> la póliza, </w:t>
      </w:r>
      <w:r w:rsidR="00763C9B">
        <w:rPr>
          <w:sz w:val="28"/>
          <w:lang w:val="es-MX"/>
        </w:rPr>
        <w:t xml:space="preserve">resultaba </w:t>
      </w:r>
      <w:r w:rsidR="0066722E">
        <w:rPr>
          <w:sz w:val="28"/>
          <w:lang w:val="es-MX"/>
        </w:rPr>
        <w:t>que la acción prescribió y que no existía medio legal alguno para</w:t>
      </w:r>
      <w:r w:rsidR="009F77AC">
        <w:rPr>
          <w:sz w:val="28"/>
          <w:lang w:val="es-MX"/>
        </w:rPr>
        <w:t xml:space="preserve"> ejercer sus derechos</w:t>
      </w:r>
      <w:r w:rsidR="00EE3175">
        <w:rPr>
          <w:sz w:val="28"/>
          <w:lang w:val="es-MX"/>
        </w:rPr>
        <w:t>.</w:t>
      </w:r>
    </w:p>
    <w:p w14:paraId="660BE63F" w14:textId="781C9E0F" w:rsidR="00913873" w:rsidRDefault="00EE3175" w:rsidP="0035077F">
      <w:pPr>
        <w:pStyle w:val="corte4fondo"/>
        <w:numPr>
          <w:ilvl w:val="0"/>
          <w:numId w:val="1"/>
        </w:numPr>
        <w:spacing w:before="480" w:after="480"/>
        <w:ind w:left="0" w:hanging="567"/>
        <w:rPr>
          <w:sz w:val="28"/>
          <w:lang w:val="es-MX"/>
        </w:rPr>
      </w:pPr>
      <w:r>
        <w:rPr>
          <w:sz w:val="28"/>
          <w:lang w:val="es-MX"/>
        </w:rPr>
        <w:t xml:space="preserve">Para mayor claridad, a </w:t>
      </w:r>
      <w:proofErr w:type="gramStart"/>
      <w:r w:rsidR="00E7339A">
        <w:rPr>
          <w:sz w:val="28"/>
          <w:lang w:val="es-MX"/>
        </w:rPr>
        <w:t>continuación</w:t>
      </w:r>
      <w:proofErr w:type="gramEnd"/>
      <w:r>
        <w:rPr>
          <w:sz w:val="28"/>
          <w:lang w:val="es-MX"/>
        </w:rPr>
        <w:t xml:space="preserve"> se transcribe parte de la exposición de motivos</w:t>
      </w:r>
      <w:r w:rsidR="0066722E">
        <w:rPr>
          <w:sz w:val="28"/>
          <w:lang w:val="es-MX"/>
        </w:rPr>
        <w:t>:</w:t>
      </w:r>
    </w:p>
    <w:p w14:paraId="3BF7B323" w14:textId="61BB3C4A" w:rsidR="002342CD" w:rsidRPr="002342CD" w:rsidRDefault="002342CD" w:rsidP="00352142">
      <w:pPr>
        <w:pStyle w:val="corte4fondo"/>
        <w:spacing w:before="240" w:after="240" w:line="240" w:lineRule="auto"/>
        <w:ind w:left="284" w:firstLine="0"/>
        <w:rPr>
          <w:rFonts w:ascii="Times New Roman" w:hAnsi="Times New Roman"/>
          <w:i/>
          <w:iCs/>
          <w:sz w:val="28"/>
          <w:lang w:val="es-MX"/>
        </w:rPr>
      </w:pPr>
      <w:r w:rsidRPr="002342CD">
        <w:rPr>
          <w:rFonts w:ascii="Times New Roman" w:hAnsi="Times New Roman"/>
          <w:i/>
          <w:iCs/>
          <w:sz w:val="28"/>
          <w:lang w:val="es-MX"/>
        </w:rPr>
        <w:t>Exposición de motivos</w:t>
      </w:r>
    </w:p>
    <w:p w14:paraId="53FD621F" w14:textId="6C6D663A" w:rsidR="0066722E" w:rsidRPr="0066722E" w:rsidRDefault="00AB5B24" w:rsidP="00352142">
      <w:pPr>
        <w:pStyle w:val="corte4fondo"/>
        <w:spacing w:before="240" w:after="240" w:line="240" w:lineRule="auto"/>
        <w:ind w:left="284" w:firstLine="0"/>
        <w:rPr>
          <w:rFonts w:ascii="Times New Roman" w:hAnsi="Times New Roman"/>
          <w:sz w:val="28"/>
          <w:lang w:val="es-MX"/>
        </w:rPr>
      </w:pPr>
      <w:r>
        <w:rPr>
          <w:rFonts w:ascii="Times New Roman" w:hAnsi="Times New Roman"/>
          <w:sz w:val="28"/>
          <w:lang w:val="es-MX"/>
        </w:rPr>
        <w:t xml:space="preserve">[...] </w:t>
      </w:r>
      <w:r w:rsidR="0066722E" w:rsidRPr="0066722E">
        <w:rPr>
          <w:rFonts w:ascii="Times New Roman" w:hAnsi="Times New Roman"/>
          <w:sz w:val="28"/>
          <w:lang w:val="es-MX"/>
        </w:rPr>
        <w:t xml:space="preserve">Es muy común que las personas que son beneficiarios de los </w:t>
      </w:r>
      <w:proofErr w:type="gramStart"/>
      <w:r w:rsidR="0066722E" w:rsidRPr="0066722E">
        <w:rPr>
          <w:rFonts w:ascii="Times New Roman" w:hAnsi="Times New Roman"/>
          <w:sz w:val="28"/>
          <w:lang w:val="es-MX"/>
        </w:rPr>
        <w:t>seguros,</w:t>
      </w:r>
      <w:proofErr w:type="gramEnd"/>
      <w:r w:rsidR="0066722E" w:rsidRPr="0066722E">
        <w:rPr>
          <w:rFonts w:ascii="Times New Roman" w:hAnsi="Times New Roman"/>
          <w:sz w:val="28"/>
          <w:lang w:val="es-MX"/>
        </w:rPr>
        <w:t xml:space="preserve"> desconozcan del beneficio constituido a su favor, por lo que al paso de los años llegan a encontrar la póliza, y al momento de pretender cobrar el monto del seguro, se encuentran con que la acción prescribió y que no existe recurso legal alguno que les permita recuperarla.</w:t>
      </w:r>
    </w:p>
    <w:p w14:paraId="2D2F8DFC" w14:textId="77777777" w:rsidR="0066722E" w:rsidRPr="0066722E" w:rsidRDefault="0066722E" w:rsidP="00352142">
      <w:pPr>
        <w:pStyle w:val="corte4fondo"/>
        <w:spacing w:before="240" w:after="240" w:line="240" w:lineRule="auto"/>
        <w:ind w:left="284" w:firstLine="0"/>
        <w:rPr>
          <w:rFonts w:ascii="Times New Roman" w:hAnsi="Times New Roman"/>
          <w:sz w:val="28"/>
          <w:lang w:val="es-MX"/>
        </w:rPr>
      </w:pPr>
      <w:r w:rsidRPr="0066722E">
        <w:rPr>
          <w:rFonts w:ascii="Times New Roman" w:hAnsi="Times New Roman"/>
          <w:sz w:val="28"/>
          <w:lang w:val="es-MX"/>
        </w:rPr>
        <w:t>Conforme a lo dispuesto por el artículo 81 de la Ley sobre el Contrato de Seguro, todas las acciones que se deriven de un contrato de seguro prescribirán en dos años, contados desde la fecha del acontecimiento que les dio origen. Esta disposición no ha sido reformada desde la promulgación de la ley en 1935, por lo que su contenido, ha sido rebasado por la realidad que vive el sector en la actualidad.</w:t>
      </w:r>
    </w:p>
    <w:p w14:paraId="47FF085A" w14:textId="77777777" w:rsidR="0066722E" w:rsidRPr="0066722E" w:rsidRDefault="0066722E" w:rsidP="00352142">
      <w:pPr>
        <w:pStyle w:val="corte4fondo"/>
        <w:spacing w:before="240" w:after="240" w:line="240" w:lineRule="auto"/>
        <w:ind w:left="284" w:firstLine="0"/>
        <w:rPr>
          <w:rFonts w:ascii="Times New Roman" w:hAnsi="Times New Roman"/>
          <w:sz w:val="28"/>
          <w:lang w:val="es-MX"/>
        </w:rPr>
      </w:pPr>
      <w:r w:rsidRPr="0066722E">
        <w:rPr>
          <w:rFonts w:ascii="Times New Roman" w:hAnsi="Times New Roman"/>
          <w:sz w:val="28"/>
          <w:lang w:val="es-MX"/>
        </w:rPr>
        <w:t xml:space="preserve">El artículo 82 de la ley, establece las excepciones para que se interrumpa el plazo de prescripción. Sin embargo, las causales de excepción (omisión, falsas o inexactas declaraciones sobre el riesgo corrido), operan a favor de la </w:t>
      </w:r>
      <w:r w:rsidRPr="0066722E">
        <w:rPr>
          <w:rFonts w:ascii="Times New Roman" w:hAnsi="Times New Roman"/>
          <w:sz w:val="28"/>
          <w:lang w:val="es-MX"/>
        </w:rPr>
        <w:lastRenderedPageBreak/>
        <w:t xml:space="preserve">empresa aseguradora. Cuando se realiza el siniestro, la interrupción corre desde que el asegurado tenga conocimiento </w:t>
      </w:r>
      <w:proofErr w:type="gramStart"/>
      <w:r w:rsidRPr="0066722E">
        <w:rPr>
          <w:rFonts w:ascii="Times New Roman" w:hAnsi="Times New Roman"/>
          <w:sz w:val="28"/>
          <w:lang w:val="es-MX"/>
        </w:rPr>
        <w:t>del mismo</w:t>
      </w:r>
      <w:proofErr w:type="gramEnd"/>
      <w:r w:rsidRPr="0066722E">
        <w:rPr>
          <w:rFonts w:ascii="Times New Roman" w:hAnsi="Times New Roman"/>
          <w:sz w:val="28"/>
          <w:lang w:val="es-MX"/>
        </w:rPr>
        <w:t xml:space="preserve">, y además deberán demostrar que no sabían de tales inexactitudes. Para el caso de los terceros beneficiarios, se precisa que en ese caso se </w:t>
      </w:r>
      <w:proofErr w:type="gramStart"/>
      <w:r w:rsidRPr="0066722E">
        <w:rPr>
          <w:rFonts w:ascii="Times New Roman" w:hAnsi="Times New Roman"/>
          <w:sz w:val="28"/>
          <w:lang w:val="es-MX"/>
        </w:rPr>
        <w:t>necesitará</w:t>
      </w:r>
      <w:proofErr w:type="gramEnd"/>
      <w:r w:rsidRPr="0066722E">
        <w:rPr>
          <w:rFonts w:ascii="Times New Roman" w:hAnsi="Times New Roman"/>
          <w:sz w:val="28"/>
          <w:lang w:val="es-MX"/>
        </w:rPr>
        <w:t xml:space="preserve"> además, que éstos tengan conocimiento del derecho constituido a su favor. Tales disposiciones representan un obstáculo importante para el cobro de un seguro, ya el espíritu de la </w:t>
      </w:r>
      <w:proofErr w:type="gramStart"/>
      <w:r w:rsidRPr="0066722E">
        <w:rPr>
          <w:rFonts w:ascii="Times New Roman" w:hAnsi="Times New Roman"/>
          <w:sz w:val="28"/>
          <w:lang w:val="es-MX"/>
        </w:rPr>
        <w:t>norma,</w:t>
      </w:r>
      <w:proofErr w:type="gramEnd"/>
      <w:r w:rsidRPr="0066722E">
        <w:rPr>
          <w:rFonts w:ascii="Times New Roman" w:hAnsi="Times New Roman"/>
          <w:sz w:val="28"/>
          <w:lang w:val="es-MX"/>
        </w:rPr>
        <w:t xml:space="preserve"> busca proteger los intereses de la aseguradora. La aseguradora siempre se encuentra en ventaja frente al asegurado o los beneficiarios.</w:t>
      </w:r>
    </w:p>
    <w:p w14:paraId="26032F47" w14:textId="77777777" w:rsidR="0066722E" w:rsidRPr="0066722E" w:rsidRDefault="0066722E" w:rsidP="00352142">
      <w:pPr>
        <w:pStyle w:val="corte4fondo"/>
        <w:spacing w:before="240" w:after="240" w:line="240" w:lineRule="auto"/>
        <w:ind w:left="284" w:firstLine="0"/>
        <w:rPr>
          <w:rFonts w:ascii="Times New Roman" w:hAnsi="Times New Roman"/>
          <w:sz w:val="28"/>
          <w:lang w:val="es-MX"/>
        </w:rPr>
      </w:pPr>
      <w:r w:rsidRPr="0066722E">
        <w:rPr>
          <w:rFonts w:ascii="Times New Roman" w:hAnsi="Times New Roman"/>
          <w:sz w:val="28"/>
          <w:lang w:val="es-MX"/>
        </w:rPr>
        <w:t xml:space="preserve">Por otro lado, desde el año 2000, en nuestro país se ha impulsado la cultura de la transparencia en la actuación de las instituciones. El sector de los seguros como integrante del sistema financiero mexicano, debe adoptar políticas que gradualmente transparenten sus actividades. La reforma que </w:t>
      </w:r>
      <w:proofErr w:type="gramStart"/>
      <w:r w:rsidRPr="0066722E">
        <w:rPr>
          <w:rFonts w:ascii="Times New Roman" w:hAnsi="Times New Roman"/>
          <w:sz w:val="28"/>
          <w:lang w:val="es-MX"/>
        </w:rPr>
        <w:t>propongo,</w:t>
      </w:r>
      <w:proofErr w:type="gramEnd"/>
      <w:r w:rsidRPr="0066722E">
        <w:rPr>
          <w:rFonts w:ascii="Times New Roman" w:hAnsi="Times New Roman"/>
          <w:sz w:val="28"/>
          <w:lang w:val="es-MX"/>
        </w:rPr>
        <w:t xml:space="preserve"> es un primer paso para que las aseguradoras inicien con dicho proceso en beneficio de los usuarios.</w:t>
      </w:r>
    </w:p>
    <w:p w14:paraId="30E2E550" w14:textId="77777777" w:rsidR="0066722E" w:rsidRDefault="0066722E" w:rsidP="00352142">
      <w:pPr>
        <w:pStyle w:val="corte4fondo"/>
        <w:spacing w:before="240" w:after="240" w:line="240" w:lineRule="auto"/>
        <w:ind w:left="284" w:firstLine="0"/>
        <w:rPr>
          <w:rFonts w:ascii="Times New Roman" w:hAnsi="Times New Roman"/>
          <w:sz w:val="28"/>
          <w:lang w:val="es-MX"/>
        </w:rPr>
      </w:pPr>
      <w:r w:rsidRPr="0066722E">
        <w:rPr>
          <w:rFonts w:ascii="Times New Roman" w:hAnsi="Times New Roman"/>
          <w:sz w:val="28"/>
          <w:lang w:val="es-MX"/>
        </w:rPr>
        <w:t>Estamos frente a la oportunidad de establecer normas equitativas, en la relación que existe entre las partes involucradas en los contratos de seguro. La presente iniciativa pretende que los asegurados y beneficiarios, cuenten con las herramientas jurídicas que les permitan acudir ante las aseguradoras a hacer efectivos sus derechos.</w:t>
      </w:r>
    </w:p>
    <w:p w14:paraId="1055A790" w14:textId="4E190508" w:rsidR="0066722E" w:rsidRPr="0066722E" w:rsidRDefault="0066722E" w:rsidP="00352142">
      <w:pPr>
        <w:pStyle w:val="corte4fondo"/>
        <w:spacing w:before="240" w:after="240" w:line="240" w:lineRule="auto"/>
        <w:ind w:left="284" w:firstLine="0"/>
        <w:rPr>
          <w:rFonts w:ascii="Times New Roman" w:hAnsi="Times New Roman"/>
          <w:sz w:val="28"/>
          <w:lang w:val="es-MX"/>
        </w:rPr>
      </w:pPr>
      <w:r w:rsidRPr="0066722E">
        <w:rPr>
          <w:rFonts w:ascii="Times New Roman" w:hAnsi="Times New Roman"/>
          <w:sz w:val="28"/>
          <w:lang w:val="es-MX"/>
        </w:rPr>
        <w:t xml:space="preserve">En primer término, se propone reformar el artículo 81, para que todas las acciones que se deriven de un contrato de </w:t>
      </w:r>
      <w:proofErr w:type="gramStart"/>
      <w:r w:rsidRPr="0066722E">
        <w:rPr>
          <w:rFonts w:ascii="Times New Roman" w:hAnsi="Times New Roman"/>
          <w:sz w:val="28"/>
          <w:lang w:val="es-MX"/>
        </w:rPr>
        <w:t>seguro,</w:t>
      </w:r>
      <w:proofErr w:type="gramEnd"/>
      <w:r w:rsidRPr="0066722E">
        <w:rPr>
          <w:rFonts w:ascii="Times New Roman" w:hAnsi="Times New Roman"/>
          <w:sz w:val="28"/>
          <w:lang w:val="es-MX"/>
        </w:rPr>
        <w:t xml:space="preserve"> prescriban en cinco años contados desde la fecha del acontecimiento que les dio origen. Se propone dicho plazo, homologándolo al plazo que se exige en materia fiscal para conservar documentación contable.</w:t>
      </w:r>
    </w:p>
    <w:p w14:paraId="0D437B9D" w14:textId="1F99C0C3" w:rsidR="0066722E" w:rsidRDefault="002342CD" w:rsidP="0035077F">
      <w:pPr>
        <w:pStyle w:val="corte4fondo"/>
        <w:numPr>
          <w:ilvl w:val="0"/>
          <w:numId w:val="1"/>
        </w:numPr>
        <w:spacing w:before="480" w:after="480"/>
        <w:ind w:left="0" w:hanging="567"/>
        <w:rPr>
          <w:sz w:val="28"/>
          <w:lang w:val="es-MX"/>
        </w:rPr>
      </w:pPr>
      <w:r>
        <w:rPr>
          <w:sz w:val="28"/>
          <w:lang w:val="es-MX"/>
        </w:rPr>
        <w:t xml:space="preserve">Esa iniciativa pasó a las </w:t>
      </w:r>
      <w:r w:rsidRPr="003E5228">
        <w:rPr>
          <w:i/>
          <w:iCs/>
          <w:sz w:val="28"/>
          <w:lang w:val="es-MX"/>
        </w:rPr>
        <w:t>Comisiones Unidas de Hacienda y Crédito Público, y de Estudios Legislativo</w:t>
      </w:r>
      <w:r>
        <w:rPr>
          <w:sz w:val="28"/>
          <w:lang w:val="es-MX"/>
        </w:rPr>
        <w:t xml:space="preserve"> del Senado de la República, </w:t>
      </w:r>
      <w:r w:rsidR="004F13FD">
        <w:rPr>
          <w:sz w:val="28"/>
          <w:lang w:val="es-MX"/>
        </w:rPr>
        <w:t>quienes emitieron</w:t>
      </w:r>
      <w:r w:rsidR="003E5228">
        <w:rPr>
          <w:sz w:val="28"/>
          <w:lang w:val="es-MX"/>
        </w:rPr>
        <w:t xml:space="preserve"> un</w:t>
      </w:r>
      <w:r w:rsidR="004F13FD">
        <w:rPr>
          <w:sz w:val="28"/>
          <w:lang w:val="es-MX"/>
        </w:rPr>
        <w:t xml:space="preserve"> dictamen </w:t>
      </w:r>
      <w:r w:rsidR="00456036">
        <w:rPr>
          <w:sz w:val="28"/>
          <w:lang w:val="es-MX"/>
        </w:rPr>
        <w:t xml:space="preserve">en el que reconocieron que la Ley Sobre el Contrato de Seguro ya protegía a los beneficiarios de </w:t>
      </w:r>
      <w:r w:rsidR="00986532">
        <w:rPr>
          <w:sz w:val="28"/>
          <w:lang w:val="es-MX"/>
        </w:rPr>
        <w:t xml:space="preserve">los </w:t>
      </w:r>
      <w:r w:rsidR="00456036">
        <w:rPr>
          <w:sz w:val="28"/>
          <w:lang w:val="es-MX"/>
        </w:rPr>
        <w:t xml:space="preserve">seguros de vida </w:t>
      </w:r>
      <w:r w:rsidR="001F6380">
        <w:rPr>
          <w:sz w:val="28"/>
          <w:lang w:val="es-MX"/>
        </w:rPr>
        <w:t xml:space="preserve">—y de todos los seguros en general— </w:t>
      </w:r>
      <w:r w:rsidR="00456036">
        <w:rPr>
          <w:sz w:val="28"/>
          <w:lang w:val="es-MX"/>
        </w:rPr>
        <w:t>porque el plazo de prescripción no corría para ellos, hasta que tuvieran conocimiento del siniestro y, además, supieran que fueron designados como beneficiarios del seguro.</w:t>
      </w:r>
    </w:p>
    <w:p w14:paraId="669B805D" w14:textId="07C603D7" w:rsidR="00456036" w:rsidRDefault="00F55BB0" w:rsidP="0035077F">
      <w:pPr>
        <w:pStyle w:val="corte4fondo"/>
        <w:numPr>
          <w:ilvl w:val="0"/>
          <w:numId w:val="1"/>
        </w:numPr>
        <w:spacing w:before="480" w:after="480"/>
        <w:ind w:left="0" w:hanging="567"/>
        <w:rPr>
          <w:sz w:val="28"/>
          <w:lang w:val="es-MX"/>
        </w:rPr>
      </w:pPr>
      <w:r>
        <w:rPr>
          <w:sz w:val="28"/>
          <w:lang w:val="es-MX"/>
        </w:rPr>
        <w:t>A pesar de lo anterior</w:t>
      </w:r>
      <w:r w:rsidR="005217BA">
        <w:rPr>
          <w:sz w:val="28"/>
          <w:lang w:val="es-MX"/>
        </w:rPr>
        <w:t xml:space="preserve">, </w:t>
      </w:r>
      <w:r w:rsidR="004C1A5D">
        <w:rPr>
          <w:sz w:val="28"/>
          <w:lang w:val="es-MX"/>
        </w:rPr>
        <w:t xml:space="preserve">las </w:t>
      </w:r>
      <w:r w:rsidR="00F259A3">
        <w:rPr>
          <w:sz w:val="28"/>
          <w:lang w:val="es-MX"/>
        </w:rPr>
        <w:t>c</w:t>
      </w:r>
      <w:r w:rsidR="004C1A5D">
        <w:rPr>
          <w:sz w:val="28"/>
          <w:lang w:val="es-MX"/>
        </w:rPr>
        <w:t xml:space="preserve">omisiones </w:t>
      </w:r>
      <w:r w:rsidR="00F259A3">
        <w:rPr>
          <w:sz w:val="28"/>
          <w:lang w:val="es-MX"/>
        </w:rPr>
        <w:t>dictaminadoras</w:t>
      </w:r>
      <w:r w:rsidR="004C1A5D">
        <w:rPr>
          <w:sz w:val="28"/>
          <w:lang w:val="es-MX"/>
        </w:rPr>
        <w:t xml:space="preserve"> </w:t>
      </w:r>
      <w:r w:rsidR="00F44AFA">
        <w:rPr>
          <w:sz w:val="28"/>
          <w:lang w:val="es-MX"/>
        </w:rPr>
        <w:t xml:space="preserve">consideraron necesario conservar la ampliación del plazo de prescripción </w:t>
      </w:r>
      <w:r w:rsidR="00EC24F9">
        <w:rPr>
          <w:sz w:val="28"/>
          <w:lang w:val="es-MX"/>
        </w:rPr>
        <w:t xml:space="preserve">a cinco </w:t>
      </w:r>
      <w:r w:rsidR="00EC24F9">
        <w:rPr>
          <w:sz w:val="28"/>
          <w:lang w:val="es-MX"/>
        </w:rPr>
        <w:lastRenderedPageBreak/>
        <w:t xml:space="preserve">años </w:t>
      </w:r>
      <w:r w:rsidR="00783021">
        <w:rPr>
          <w:sz w:val="28"/>
          <w:lang w:val="es-MX"/>
        </w:rPr>
        <w:t xml:space="preserve">que propuso la iniciativa, pero no para todos los seguros, sino solamente para los </w:t>
      </w:r>
      <w:r w:rsidR="00EC24F9">
        <w:rPr>
          <w:sz w:val="28"/>
          <w:lang w:val="es-MX"/>
        </w:rPr>
        <w:t xml:space="preserve">de vida con cobertura por fallecimiento, al considerar que se trata de un supuesto que requiere </w:t>
      </w:r>
      <w:r w:rsidR="000329AF">
        <w:rPr>
          <w:sz w:val="28"/>
          <w:lang w:val="es-MX"/>
        </w:rPr>
        <w:t xml:space="preserve">de una </w:t>
      </w:r>
      <w:r w:rsidR="004A1E51">
        <w:rPr>
          <w:sz w:val="28"/>
          <w:lang w:val="es-MX"/>
        </w:rPr>
        <w:t>“</w:t>
      </w:r>
      <w:r w:rsidR="000329AF" w:rsidRPr="00783021">
        <w:rPr>
          <w:b/>
          <w:bCs/>
          <w:sz w:val="28"/>
          <w:u w:val="single"/>
          <w:lang w:val="es-MX"/>
        </w:rPr>
        <w:t>tutela adicional</w:t>
      </w:r>
      <w:r w:rsidR="004A1E51">
        <w:rPr>
          <w:sz w:val="28"/>
          <w:lang w:val="es-MX"/>
        </w:rPr>
        <w:t>”</w:t>
      </w:r>
      <w:r w:rsidR="000329AF">
        <w:rPr>
          <w:sz w:val="28"/>
          <w:lang w:val="es-MX"/>
        </w:rPr>
        <w:t xml:space="preserve"> a diferencia de los otros seguros</w:t>
      </w:r>
      <w:r w:rsidR="004A1E51">
        <w:rPr>
          <w:sz w:val="28"/>
          <w:lang w:val="es-MX"/>
        </w:rPr>
        <w:t>, tal como se advierte de la siguiente transcripción:</w:t>
      </w:r>
    </w:p>
    <w:p w14:paraId="66BF9CC3" w14:textId="52FA6BCE" w:rsidR="00222DD5" w:rsidRPr="00222DD5" w:rsidRDefault="00222DD5" w:rsidP="00222DD5">
      <w:pPr>
        <w:pStyle w:val="corte4fondo"/>
        <w:spacing w:before="120" w:after="120" w:line="240" w:lineRule="auto"/>
        <w:ind w:left="709" w:firstLine="0"/>
        <w:rPr>
          <w:rFonts w:ascii="Times New Roman" w:hAnsi="Times New Roman"/>
          <w:i/>
          <w:iCs/>
          <w:sz w:val="28"/>
          <w:lang w:val="es-MX"/>
        </w:rPr>
      </w:pPr>
      <w:r w:rsidRPr="00222DD5">
        <w:rPr>
          <w:rFonts w:ascii="Times New Roman" w:hAnsi="Times New Roman"/>
          <w:i/>
          <w:iCs/>
          <w:sz w:val="28"/>
          <w:lang w:val="es-MX"/>
        </w:rPr>
        <w:t>Dictamen de 26 de abril de 2007 de las Comisiones Unidas de Hacienda y Crédito Público; y de Estudios Legislativos</w:t>
      </w:r>
    </w:p>
    <w:p w14:paraId="2B8F6B5E" w14:textId="26929CD6" w:rsidR="00222DD5" w:rsidRPr="00222DD5" w:rsidRDefault="00B54735" w:rsidP="003627E9">
      <w:pPr>
        <w:pStyle w:val="corte4fondo"/>
        <w:spacing w:before="240" w:after="240" w:line="240" w:lineRule="auto"/>
        <w:ind w:left="709" w:firstLine="0"/>
        <w:rPr>
          <w:rFonts w:ascii="Times New Roman" w:hAnsi="Times New Roman"/>
          <w:sz w:val="28"/>
          <w:lang w:val="es-MX"/>
        </w:rPr>
      </w:pPr>
      <w:r>
        <w:rPr>
          <w:rFonts w:ascii="Times New Roman" w:hAnsi="Times New Roman"/>
          <w:sz w:val="28"/>
          <w:lang w:val="es-MX"/>
        </w:rPr>
        <w:t xml:space="preserve">[...] </w:t>
      </w:r>
      <w:r w:rsidR="00222DD5" w:rsidRPr="00222DD5">
        <w:rPr>
          <w:rFonts w:ascii="Times New Roman" w:hAnsi="Times New Roman"/>
          <w:sz w:val="28"/>
          <w:lang w:val="es-MX"/>
        </w:rPr>
        <w:t>Sin embargo, estas Comisiones estiman conveniente señalar algunas precisiones relativas a la propuesta de modificación en el artículo 81, por el que se propone la ampliación, de dos a cinco años, del plazo de la prescripción de todas las acciones que se deriven de un contrato de seguro.</w:t>
      </w:r>
    </w:p>
    <w:p w14:paraId="5C9FA222" w14:textId="77777777" w:rsidR="00222DD5" w:rsidRPr="00222DD5" w:rsidRDefault="00222DD5" w:rsidP="003627E9">
      <w:pPr>
        <w:pStyle w:val="corte4fondo"/>
        <w:spacing w:before="240" w:after="240" w:line="240" w:lineRule="auto"/>
        <w:ind w:left="709" w:firstLine="0"/>
        <w:rPr>
          <w:rFonts w:ascii="Times New Roman" w:hAnsi="Times New Roman"/>
          <w:sz w:val="28"/>
          <w:lang w:val="es-MX"/>
        </w:rPr>
      </w:pPr>
      <w:r w:rsidRPr="00222DD5">
        <w:rPr>
          <w:rFonts w:ascii="Times New Roman" w:hAnsi="Times New Roman"/>
          <w:sz w:val="28"/>
          <w:lang w:val="es-MX"/>
        </w:rPr>
        <w:t xml:space="preserve">La iniciativa indica que "es muy común que las personas que son beneficiarios de los </w:t>
      </w:r>
      <w:proofErr w:type="gramStart"/>
      <w:r w:rsidRPr="00222DD5">
        <w:rPr>
          <w:rFonts w:ascii="Times New Roman" w:hAnsi="Times New Roman"/>
          <w:sz w:val="28"/>
          <w:lang w:val="es-MX"/>
        </w:rPr>
        <w:t>seguros,</w:t>
      </w:r>
      <w:proofErr w:type="gramEnd"/>
      <w:r w:rsidRPr="00222DD5">
        <w:rPr>
          <w:rFonts w:ascii="Times New Roman" w:hAnsi="Times New Roman"/>
          <w:sz w:val="28"/>
          <w:lang w:val="es-MX"/>
        </w:rPr>
        <w:t xml:space="preserve"> desconozcan del beneficio constituido a su favor, por lo que al paso de los años llegan a encontrar la póliza, y al momento de pretender cobrar el monto del seguro, se encuentran con que la acción prescribió y que no existe recurso legal alguno que les permita recuperarla."</w:t>
      </w:r>
    </w:p>
    <w:p w14:paraId="10B3D497" w14:textId="77777777" w:rsidR="00222DD5" w:rsidRPr="00222DD5" w:rsidRDefault="00222DD5" w:rsidP="003627E9">
      <w:pPr>
        <w:pStyle w:val="corte4fondo"/>
        <w:spacing w:before="240" w:after="240" w:line="240" w:lineRule="auto"/>
        <w:ind w:left="709" w:firstLine="0"/>
        <w:rPr>
          <w:rFonts w:ascii="Times New Roman" w:hAnsi="Times New Roman"/>
          <w:sz w:val="28"/>
          <w:lang w:val="es-MX"/>
        </w:rPr>
      </w:pPr>
      <w:r w:rsidRPr="00222DD5">
        <w:rPr>
          <w:rFonts w:ascii="Times New Roman" w:hAnsi="Times New Roman"/>
          <w:sz w:val="28"/>
          <w:lang w:val="es-MX"/>
        </w:rPr>
        <w:t>En este tenor, las que Dictaminan consideran que actualmente, la Ley Sobre el Contrato de Seguro, ya protege a los beneficiarios de seguros de vida, toda vez que el plazo de prescripción no corre para ellos, hasta que tengan conocimiento del siniestro y, además, hasta que conozcan que fueron designados precisamente beneficiarios del seguro.</w:t>
      </w:r>
    </w:p>
    <w:p w14:paraId="444FED34" w14:textId="77777777" w:rsidR="00222DD5" w:rsidRPr="00222DD5" w:rsidRDefault="00222DD5" w:rsidP="003627E9">
      <w:pPr>
        <w:pStyle w:val="corte4fondo"/>
        <w:spacing w:before="240" w:after="240" w:line="240" w:lineRule="auto"/>
        <w:ind w:left="709" w:firstLine="0"/>
        <w:rPr>
          <w:rFonts w:ascii="Times New Roman" w:hAnsi="Times New Roman"/>
          <w:sz w:val="28"/>
          <w:lang w:val="es-MX"/>
        </w:rPr>
      </w:pPr>
      <w:r w:rsidRPr="00222DD5">
        <w:rPr>
          <w:rFonts w:ascii="Times New Roman" w:hAnsi="Times New Roman"/>
          <w:sz w:val="28"/>
          <w:lang w:val="es-MX"/>
        </w:rPr>
        <w:t>Ello es así, puesto que del artículo 82 vigente de Ley de la materia, se desprenden los siguientes supuestos:</w:t>
      </w:r>
    </w:p>
    <w:p w14:paraId="7958C500" w14:textId="2EB89C43" w:rsidR="00222DD5" w:rsidRPr="00222DD5" w:rsidRDefault="00222DD5" w:rsidP="003627E9">
      <w:pPr>
        <w:pStyle w:val="corte4fondo"/>
        <w:spacing w:before="240" w:after="240" w:line="240" w:lineRule="auto"/>
        <w:ind w:left="1416" w:firstLine="0"/>
        <w:rPr>
          <w:rFonts w:ascii="Times New Roman" w:hAnsi="Times New Roman"/>
          <w:sz w:val="28"/>
          <w:lang w:val="es-MX"/>
        </w:rPr>
      </w:pPr>
      <w:r>
        <w:rPr>
          <w:rFonts w:ascii="Times New Roman" w:hAnsi="Times New Roman"/>
          <w:sz w:val="28"/>
          <w:lang w:val="es-MX"/>
        </w:rPr>
        <w:t>-</w:t>
      </w:r>
      <w:r w:rsidRPr="00222DD5">
        <w:rPr>
          <w:rFonts w:ascii="Times New Roman" w:hAnsi="Times New Roman"/>
          <w:sz w:val="28"/>
          <w:lang w:val="es-MX"/>
        </w:rPr>
        <w:t xml:space="preserve"> En caso de siniestro, el plazo sólo correrá a partir del día en que haya llegado a conocimiento de los interesados.</w:t>
      </w:r>
    </w:p>
    <w:p w14:paraId="25E0616F" w14:textId="734358F3" w:rsidR="00222DD5" w:rsidRPr="00222DD5" w:rsidRDefault="00222DD5" w:rsidP="003627E9">
      <w:pPr>
        <w:pStyle w:val="corte4fondo"/>
        <w:spacing w:before="240" w:after="240" w:line="240" w:lineRule="auto"/>
        <w:ind w:left="1416" w:firstLine="0"/>
        <w:rPr>
          <w:rFonts w:ascii="Times New Roman" w:hAnsi="Times New Roman"/>
          <w:sz w:val="28"/>
          <w:lang w:val="es-MX"/>
        </w:rPr>
      </w:pPr>
      <w:r>
        <w:rPr>
          <w:rFonts w:ascii="Times New Roman" w:hAnsi="Times New Roman"/>
          <w:sz w:val="28"/>
          <w:lang w:val="es-MX"/>
        </w:rPr>
        <w:t>-</w:t>
      </w:r>
      <w:r w:rsidRPr="00222DD5">
        <w:rPr>
          <w:rFonts w:ascii="Times New Roman" w:hAnsi="Times New Roman"/>
          <w:sz w:val="28"/>
          <w:lang w:val="es-MX"/>
        </w:rPr>
        <w:t xml:space="preserve"> En caso de terceros beneficiarios, se necesitará, además, que éstos tengan conocimiento del derecho constituido a su favor.</w:t>
      </w:r>
    </w:p>
    <w:p w14:paraId="189B7633" w14:textId="77777777" w:rsidR="00222DD5" w:rsidRPr="00222DD5" w:rsidRDefault="00222DD5" w:rsidP="003627E9">
      <w:pPr>
        <w:pStyle w:val="corte4fondo"/>
        <w:spacing w:before="240" w:after="240" w:line="240" w:lineRule="auto"/>
        <w:ind w:left="709" w:firstLine="0"/>
        <w:rPr>
          <w:rFonts w:ascii="Times New Roman" w:hAnsi="Times New Roman"/>
          <w:sz w:val="28"/>
          <w:lang w:val="es-MX"/>
        </w:rPr>
      </w:pPr>
      <w:r w:rsidRPr="00222DD5">
        <w:rPr>
          <w:rFonts w:ascii="Times New Roman" w:hAnsi="Times New Roman"/>
          <w:sz w:val="28"/>
          <w:lang w:val="es-MX"/>
        </w:rPr>
        <w:t xml:space="preserve">Esta situación implica, que la protección de los derechos de los </w:t>
      </w:r>
      <w:proofErr w:type="gramStart"/>
      <w:r w:rsidRPr="00222DD5">
        <w:rPr>
          <w:rFonts w:ascii="Times New Roman" w:hAnsi="Times New Roman"/>
          <w:sz w:val="28"/>
          <w:lang w:val="es-MX"/>
        </w:rPr>
        <w:t>beneficiarios,</w:t>
      </w:r>
      <w:proofErr w:type="gramEnd"/>
      <w:r w:rsidRPr="00222DD5">
        <w:rPr>
          <w:rFonts w:ascii="Times New Roman" w:hAnsi="Times New Roman"/>
          <w:sz w:val="28"/>
          <w:lang w:val="es-MX"/>
        </w:rPr>
        <w:t xml:space="preserve"> pueda ser incluso superior a los cinco años que establece el proponente en la Iniciativa, en tanto que no depende de la fecha de ocurrencia, sino del conocimiento, tanto del siniestro, como de su carácter como beneficiario del seguro.</w:t>
      </w:r>
    </w:p>
    <w:p w14:paraId="1BBF52BB" w14:textId="77777777" w:rsidR="00222DD5" w:rsidRPr="00222DD5" w:rsidRDefault="00222DD5" w:rsidP="003627E9">
      <w:pPr>
        <w:pStyle w:val="corte4fondo"/>
        <w:spacing w:before="240" w:after="240" w:line="240" w:lineRule="auto"/>
        <w:ind w:left="709" w:firstLine="0"/>
        <w:rPr>
          <w:rFonts w:ascii="Times New Roman" w:hAnsi="Times New Roman"/>
          <w:sz w:val="28"/>
          <w:lang w:val="es-MX"/>
        </w:rPr>
      </w:pPr>
      <w:r w:rsidRPr="00222DD5">
        <w:rPr>
          <w:rFonts w:ascii="Times New Roman" w:hAnsi="Times New Roman"/>
          <w:sz w:val="28"/>
          <w:lang w:val="es-MX"/>
        </w:rPr>
        <w:lastRenderedPageBreak/>
        <w:t>En este tenor, es importante destacar que adicionalmente, el artículo 83 de la ley de la materia, ya establece que es nula la cláusula que reduzca o extienda el plazo de prescripción, por lo que no hay posibilidad de que las aseguradoras reduzcan este derecho del beneficiario.</w:t>
      </w:r>
    </w:p>
    <w:p w14:paraId="3EED98FA" w14:textId="77777777" w:rsidR="00222DD5" w:rsidRPr="00222DD5" w:rsidRDefault="00222DD5" w:rsidP="003627E9">
      <w:pPr>
        <w:pStyle w:val="corte4fondo"/>
        <w:spacing w:before="240" w:after="240" w:line="240" w:lineRule="auto"/>
        <w:ind w:left="709" w:firstLine="0"/>
        <w:rPr>
          <w:rFonts w:ascii="Times New Roman" w:hAnsi="Times New Roman"/>
          <w:sz w:val="28"/>
          <w:lang w:val="es-MX"/>
        </w:rPr>
      </w:pPr>
      <w:r w:rsidRPr="00222DD5">
        <w:rPr>
          <w:rFonts w:ascii="Times New Roman" w:hAnsi="Times New Roman"/>
          <w:sz w:val="28"/>
          <w:lang w:val="es-MX"/>
        </w:rPr>
        <w:t>Sin embargo, estas Comisiones dictaminadoras estiman conveniente la ampliación del término a 5 años sólo en el caso de tratarse de los seguros de vida y coberturas por fallecimiento, toda vez que la prescripción es una institución que ofrece seguridad y certeza jurídicas a los beneficiarios de los seguros, y en virtud de que la exposición de motivos de la iniciativa objeto de dictamen propone la ampliación del plazo únicamente a las coberturas de fallecimiento.</w:t>
      </w:r>
    </w:p>
    <w:p w14:paraId="2B9C0964" w14:textId="77777777" w:rsidR="00222DD5" w:rsidRPr="00222DD5" w:rsidRDefault="00222DD5" w:rsidP="003627E9">
      <w:pPr>
        <w:pStyle w:val="corte4fondo"/>
        <w:spacing w:before="240" w:after="240" w:line="240" w:lineRule="auto"/>
        <w:ind w:left="709" w:firstLine="0"/>
        <w:rPr>
          <w:rFonts w:ascii="Times New Roman" w:hAnsi="Times New Roman"/>
          <w:sz w:val="28"/>
          <w:lang w:val="es-MX"/>
        </w:rPr>
      </w:pPr>
      <w:r w:rsidRPr="00222DD5">
        <w:rPr>
          <w:rFonts w:ascii="Times New Roman" w:hAnsi="Times New Roman"/>
          <w:sz w:val="28"/>
          <w:lang w:val="es-MX"/>
        </w:rPr>
        <w:t>Lo anterior es así, toda vez que el argumento toral de la iniciativa busca la protección justamente a favor de los terceros causahabientes del asegurado, que desconocían la existencia de un seguro de vida en el que pudiesen salir beneficiados.</w:t>
      </w:r>
    </w:p>
    <w:p w14:paraId="6955E94A" w14:textId="41BC8AB2" w:rsidR="004A1E51" w:rsidRPr="004A1E51" w:rsidRDefault="00222DD5" w:rsidP="003627E9">
      <w:pPr>
        <w:pStyle w:val="corte4fondo"/>
        <w:spacing w:before="240" w:after="240" w:line="240" w:lineRule="auto"/>
        <w:ind w:left="709" w:firstLine="0"/>
        <w:rPr>
          <w:rFonts w:ascii="Times New Roman" w:hAnsi="Times New Roman"/>
          <w:sz w:val="28"/>
          <w:lang w:val="es-MX"/>
        </w:rPr>
      </w:pPr>
      <w:r w:rsidRPr="00222DD5">
        <w:rPr>
          <w:rFonts w:ascii="Times New Roman" w:hAnsi="Times New Roman"/>
          <w:sz w:val="28"/>
          <w:lang w:val="es-MX"/>
        </w:rPr>
        <w:t>Sin embargo, es importante señalar que el artículo 81 rige a todos los contratos de seguro, esto es, tanto a los de vida (a los que se pretende proteger), como a los de daños y gastos médicos. Por ello, la reforma afectaría a otros contratos en los que no es necesaria ninguna tutela adicional, como son los de los ramos de daños y gastos médicos, cuya dinámica de operación es totalmente diferente</w:t>
      </w:r>
      <w:r w:rsidR="003627E9">
        <w:rPr>
          <w:rFonts w:ascii="Times New Roman" w:hAnsi="Times New Roman"/>
          <w:sz w:val="28"/>
          <w:lang w:val="es-MX"/>
        </w:rPr>
        <w:t xml:space="preserve"> </w:t>
      </w:r>
      <w:r w:rsidR="004A1E51" w:rsidRPr="004A1E51">
        <w:rPr>
          <w:rFonts w:ascii="Times New Roman" w:hAnsi="Times New Roman"/>
          <w:sz w:val="28"/>
          <w:lang w:val="es-MX"/>
        </w:rPr>
        <w:t>[...]</w:t>
      </w:r>
      <w:r w:rsidR="004A1E51">
        <w:rPr>
          <w:rFonts w:ascii="Times New Roman" w:hAnsi="Times New Roman"/>
          <w:sz w:val="28"/>
          <w:lang w:val="es-MX"/>
        </w:rPr>
        <w:t>.</w:t>
      </w:r>
    </w:p>
    <w:p w14:paraId="5DD81D2B" w14:textId="0B406BD9" w:rsidR="00913873" w:rsidRDefault="00C81FAA" w:rsidP="00977306">
      <w:pPr>
        <w:pStyle w:val="corte4fondo"/>
        <w:numPr>
          <w:ilvl w:val="0"/>
          <w:numId w:val="1"/>
        </w:numPr>
        <w:spacing w:before="480" w:after="480"/>
        <w:ind w:left="0" w:hanging="567"/>
        <w:rPr>
          <w:sz w:val="28"/>
          <w:lang w:val="es-MX"/>
        </w:rPr>
      </w:pPr>
      <w:r>
        <w:rPr>
          <w:sz w:val="28"/>
          <w:lang w:val="es-MX"/>
        </w:rPr>
        <w:t>Las</w:t>
      </w:r>
      <w:r w:rsidR="004A1E51" w:rsidRPr="004A1E51">
        <w:rPr>
          <w:sz w:val="28"/>
          <w:lang w:val="es-MX"/>
        </w:rPr>
        <w:t xml:space="preserve"> </w:t>
      </w:r>
      <w:r w:rsidR="00E57F1F">
        <w:rPr>
          <w:sz w:val="28"/>
          <w:lang w:val="es-MX"/>
        </w:rPr>
        <w:t>comisiones dictaminadoras</w:t>
      </w:r>
      <w:r w:rsidR="004A1E51" w:rsidRPr="004A1E51">
        <w:rPr>
          <w:sz w:val="28"/>
          <w:lang w:val="es-MX"/>
        </w:rPr>
        <w:t xml:space="preserve"> </w:t>
      </w:r>
      <w:r>
        <w:rPr>
          <w:sz w:val="28"/>
          <w:lang w:val="es-MX"/>
        </w:rPr>
        <w:t xml:space="preserve">también </w:t>
      </w:r>
      <w:r w:rsidR="004A1E51" w:rsidRPr="004A1E51">
        <w:rPr>
          <w:sz w:val="28"/>
          <w:lang w:val="es-MX"/>
        </w:rPr>
        <w:t xml:space="preserve">tuvieron palabras para el seguro </w:t>
      </w:r>
      <w:r w:rsidR="00A976F7">
        <w:rPr>
          <w:sz w:val="28"/>
          <w:lang w:val="es-MX"/>
        </w:rPr>
        <w:t>contra la</w:t>
      </w:r>
      <w:r w:rsidR="004A1E51" w:rsidRPr="004A1E51">
        <w:rPr>
          <w:sz w:val="28"/>
          <w:lang w:val="es-MX"/>
        </w:rPr>
        <w:t xml:space="preserve"> responsabilidad</w:t>
      </w:r>
      <w:r w:rsidR="00D13409">
        <w:rPr>
          <w:sz w:val="28"/>
          <w:lang w:val="es-MX"/>
        </w:rPr>
        <w:t xml:space="preserve"> por daños</w:t>
      </w:r>
      <w:r w:rsidR="004A1E51" w:rsidRPr="004A1E51">
        <w:rPr>
          <w:sz w:val="28"/>
          <w:lang w:val="es-MX"/>
        </w:rPr>
        <w:t xml:space="preserve">, en el sentido de que </w:t>
      </w:r>
      <w:r w:rsidR="001A29FE">
        <w:rPr>
          <w:b/>
          <w:bCs/>
          <w:sz w:val="28"/>
          <w:lang w:val="es-MX"/>
        </w:rPr>
        <w:t xml:space="preserve">no </w:t>
      </w:r>
      <w:r w:rsidR="004A1E51" w:rsidRPr="004A1E51">
        <w:rPr>
          <w:b/>
          <w:bCs/>
          <w:sz w:val="28"/>
          <w:lang w:val="es-MX"/>
        </w:rPr>
        <w:t xml:space="preserve">debían ser objeto de la ampliación del plazo de prescripción, porque los beneficiarios ya estaban protegidos con la regla de que </w:t>
      </w:r>
      <w:r w:rsidR="00E7339A">
        <w:rPr>
          <w:b/>
          <w:bCs/>
          <w:sz w:val="28"/>
          <w:lang w:val="es-MX"/>
        </w:rPr>
        <w:t>el</w:t>
      </w:r>
      <w:r w:rsidR="00752603">
        <w:rPr>
          <w:b/>
          <w:bCs/>
          <w:sz w:val="28"/>
          <w:lang w:val="es-MX"/>
        </w:rPr>
        <w:t xml:space="preserve"> </w:t>
      </w:r>
      <w:r w:rsidR="004A1E51" w:rsidRPr="004A1E51">
        <w:rPr>
          <w:b/>
          <w:bCs/>
          <w:sz w:val="28"/>
          <w:lang w:val="es-MX"/>
        </w:rPr>
        <w:t xml:space="preserve">plazo sólo comenzaría a correr a partir de </w:t>
      </w:r>
      <w:r w:rsidR="004A1E51">
        <w:rPr>
          <w:b/>
          <w:bCs/>
          <w:sz w:val="28"/>
          <w:lang w:val="es-MX"/>
        </w:rPr>
        <w:t xml:space="preserve">que </w:t>
      </w:r>
      <w:r w:rsidR="003A587D">
        <w:rPr>
          <w:b/>
          <w:bCs/>
          <w:sz w:val="28"/>
          <w:lang w:val="es-MX"/>
        </w:rPr>
        <w:t>conocieran que tenían algún derecho constituido a su favor:</w:t>
      </w:r>
    </w:p>
    <w:p w14:paraId="169A5612" w14:textId="19F98817" w:rsidR="003A587D" w:rsidRPr="003A587D" w:rsidRDefault="003A587D" w:rsidP="00376A30">
      <w:pPr>
        <w:pStyle w:val="corte4fondo"/>
        <w:spacing w:before="480" w:after="480" w:line="240" w:lineRule="auto"/>
        <w:ind w:left="708" w:firstLine="0"/>
        <w:rPr>
          <w:rFonts w:ascii="Times New Roman" w:hAnsi="Times New Roman"/>
          <w:sz w:val="28"/>
          <w:lang w:val="es-MX"/>
        </w:rPr>
      </w:pPr>
      <w:r w:rsidRPr="003A587D">
        <w:rPr>
          <w:rFonts w:ascii="Times New Roman" w:hAnsi="Times New Roman"/>
          <w:sz w:val="28"/>
          <w:lang w:val="es-MX"/>
        </w:rPr>
        <w:t>Cabe indicar que, aún en el caso de seguros de daños (como por ejemplo los de responsabilidad civil), los terceros también están protegidos, debido a que el plazo de prescripción tampoco corre para ellos si desconocen la existencia del siniestro y, en caso de ser beneficiarios, de que tienen ese carácter, de acuerdo con la Ley actual.</w:t>
      </w:r>
    </w:p>
    <w:p w14:paraId="40851AA6" w14:textId="31DA3E05" w:rsidR="004B6DEB" w:rsidRDefault="004B6DEB" w:rsidP="00824CF7">
      <w:pPr>
        <w:pStyle w:val="corte4fondo"/>
        <w:numPr>
          <w:ilvl w:val="0"/>
          <w:numId w:val="1"/>
        </w:numPr>
        <w:spacing w:before="480" w:after="480"/>
        <w:ind w:left="0" w:hanging="567"/>
        <w:rPr>
          <w:sz w:val="28"/>
          <w:lang w:val="es-MX"/>
        </w:rPr>
      </w:pPr>
      <w:r>
        <w:rPr>
          <w:sz w:val="28"/>
          <w:lang w:val="es-MX"/>
        </w:rPr>
        <w:t xml:space="preserve">Las </w:t>
      </w:r>
      <w:r w:rsidR="00287C97">
        <w:rPr>
          <w:sz w:val="28"/>
          <w:lang w:val="es-MX"/>
        </w:rPr>
        <w:t>dictaminadoras</w:t>
      </w:r>
      <w:r>
        <w:rPr>
          <w:sz w:val="28"/>
          <w:lang w:val="es-MX"/>
        </w:rPr>
        <w:t xml:space="preserve"> también destacaron la importancia de incentivar una </w:t>
      </w:r>
      <w:r w:rsidRPr="00F01CD4">
        <w:rPr>
          <w:i/>
          <w:iCs/>
          <w:sz w:val="28"/>
          <w:lang w:val="es-MX"/>
        </w:rPr>
        <w:t>cultura</w:t>
      </w:r>
      <w:r w:rsidR="00F01CD4">
        <w:rPr>
          <w:i/>
          <w:iCs/>
          <w:sz w:val="28"/>
          <w:lang w:val="es-MX"/>
        </w:rPr>
        <w:t xml:space="preserve"> de la información</w:t>
      </w:r>
      <w:r>
        <w:rPr>
          <w:sz w:val="28"/>
          <w:lang w:val="es-MX"/>
        </w:rPr>
        <w:t xml:space="preserve"> en la que los asegurados </w:t>
      </w:r>
      <w:r w:rsidR="00F01CD4">
        <w:rPr>
          <w:sz w:val="28"/>
          <w:lang w:val="es-MX"/>
        </w:rPr>
        <w:t xml:space="preserve">comuniquen </w:t>
      </w:r>
      <w:r w:rsidR="00A32BD2">
        <w:rPr>
          <w:sz w:val="28"/>
          <w:lang w:val="es-MX"/>
        </w:rPr>
        <w:t xml:space="preserve">a </w:t>
      </w:r>
      <w:r w:rsidR="00A32BD2">
        <w:rPr>
          <w:sz w:val="28"/>
          <w:lang w:val="es-MX"/>
        </w:rPr>
        <w:lastRenderedPageBreak/>
        <w:t xml:space="preserve">sus beneficiarios la existencia de </w:t>
      </w:r>
      <w:r w:rsidR="00172192">
        <w:rPr>
          <w:sz w:val="28"/>
          <w:lang w:val="es-MX"/>
        </w:rPr>
        <w:t>los</w:t>
      </w:r>
      <w:r w:rsidR="00A32BD2">
        <w:rPr>
          <w:sz w:val="28"/>
          <w:lang w:val="es-MX"/>
        </w:rPr>
        <w:t xml:space="preserve"> seguros</w:t>
      </w:r>
      <w:r w:rsidR="00172192">
        <w:rPr>
          <w:sz w:val="28"/>
          <w:lang w:val="es-MX"/>
        </w:rPr>
        <w:t xml:space="preserve">, para </w:t>
      </w:r>
      <w:r w:rsidR="00A32BD2">
        <w:rPr>
          <w:sz w:val="28"/>
          <w:lang w:val="es-MX"/>
        </w:rPr>
        <w:t xml:space="preserve">así evitar la </w:t>
      </w:r>
      <w:r w:rsidR="00861D1C">
        <w:rPr>
          <w:sz w:val="28"/>
          <w:lang w:val="es-MX"/>
        </w:rPr>
        <w:t>pérdida de sus derechos</w:t>
      </w:r>
      <w:r w:rsidR="002872AA">
        <w:rPr>
          <w:sz w:val="28"/>
          <w:lang w:val="es-MX"/>
        </w:rPr>
        <w:t xml:space="preserve"> por</w:t>
      </w:r>
      <w:r w:rsidR="002402CA">
        <w:rPr>
          <w:sz w:val="28"/>
          <w:lang w:val="es-MX"/>
        </w:rPr>
        <w:t xml:space="preserve"> desconocimiento</w:t>
      </w:r>
      <w:r w:rsidR="00E5299E">
        <w:rPr>
          <w:sz w:val="28"/>
          <w:lang w:val="es-MX"/>
        </w:rPr>
        <w:t xml:space="preserve">, en lugar de incrementar de manera generalizada </w:t>
      </w:r>
      <w:r w:rsidR="003672A9">
        <w:rPr>
          <w:sz w:val="28"/>
          <w:lang w:val="es-MX"/>
        </w:rPr>
        <w:t>los plazos de prescripción</w:t>
      </w:r>
      <w:r>
        <w:rPr>
          <w:sz w:val="28"/>
          <w:lang w:val="es-MX"/>
        </w:rPr>
        <w:t xml:space="preserve">: </w:t>
      </w:r>
    </w:p>
    <w:p w14:paraId="47569FF5" w14:textId="28371A48" w:rsidR="004B6DEB" w:rsidRPr="004B6DEB" w:rsidRDefault="004B6DEB" w:rsidP="004B6DEB">
      <w:pPr>
        <w:pStyle w:val="corte4fondo"/>
        <w:spacing w:before="480" w:after="480" w:line="240" w:lineRule="auto"/>
        <w:ind w:left="708" w:firstLine="0"/>
        <w:rPr>
          <w:rFonts w:ascii="Times New Roman" w:hAnsi="Times New Roman"/>
          <w:sz w:val="28"/>
          <w:lang w:val="es-MX"/>
        </w:rPr>
      </w:pPr>
      <w:r w:rsidRPr="004B6DEB">
        <w:rPr>
          <w:rFonts w:ascii="Times New Roman" w:hAnsi="Times New Roman"/>
          <w:sz w:val="28"/>
          <w:lang w:val="es-MX"/>
        </w:rPr>
        <w:t xml:space="preserve">Por el contrario, estas </w:t>
      </w:r>
      <w:r w:rsidR="005A06B9">
        <w:rPr>
          <w:rFonts w:ascii="Times New Roman" w:hAnsi="Times New Roman"/>
          <w:sz w:val="28"/>
          <w:lang w:val="es-MX"/>
        </w:rPr>
        <w:t>d</w:t>
      </w:r>
      <w:r w:rsidRPr="004B6DEB">
        <w:rPr>
          <w:rFonts w:ascii="Times New Roman" w:hAnsi="Times New Roman"/>
          <w:sz w:val="28"/>
          <w:lang w:val="es-MX"/>
        </w:rPr>
        <w:t xml:space="preserve">ictaminadoras consideran más apropiado incentivar a los asegurados para que informen a sus beneficiarios la existencia de sus seguros, a fin de garantizar el oportuno cobro de </w:t>
      </w:r>
      <w:proofErr w:type="gramStart"/>
      <w:r w:rsidRPr="004B6DEB">
        <w:rPr>
          <w:rFonts w:ascii="Times New Roman" w:hAnsi="Times New Roman"/>
          <w:sz w:val="28"/>
          <w:lang w:val="es-MX"/>
        </w:rPr>
        <w:t>los mismos</w:t>
      </w:r>
      <w:proofErr w:type="gramEnd"/>
      <w:r w:rsidRPr="004B6DEB">
        <w:rPr>
          <w:rFonts w:ascii="Times New Roman" w:hAnsi="Times New Roman"/>
          <w:sz w:val="28"/>
          <w:lang w:val="es-MX"/>
        </w:rPr>
        <w:t>, dejando los casos extraordinarios a este sistema administrativo que ya los tutela con eficiencia.</w:t>
      </w:r>
    </w:p>
    <w:p w14:paraId="2E96B651" w14:textId="6567BD0B" w:rsidR="00913873" w:rsidRDefault="004C6EA6" w:rsidP="00824CF7">
      <w:pPr>
        <w:pStyle w:val="corte4fondo"/>
        <w:numPr>
          <w:ilvl w:val="0"/>
          <w:numId w:val="1"/>
        </w:numPr>
        <w:spacing w:before="480" w:after="480"/>
        <w:ind w:left="0" w:hanging="567"/>
        <w:rPr>
          <w:sz w:val="28"/>
          <w:lang w:val="es-MX"/>
        </w:rPr>
      </w:pPr>
      <w:r>
        <w:rPr>
          <w:sz w:val="28"/>
          <w:lang w:val="es-MX"/>
        </w:rPr>
        <w:t>Con base en las premisas previamente destacadas</w:t>
      </w:r>
      <w:r w:rsidR="005D70E6">
        <w:rPr>
          <w:sz w:val="28"/>
          <w:lang w:val="es-MX"/>
        </w:rPr>
        <w:t xml:space="preserve">, las </w:t>
      </w:r>
      <w:r>
        <w:rPr>
          <w:sz w:val="28"/>
          <w:lang w:val="es-MX"/>
        </w:rPr>
        <w:t>c</w:t>
      </w:r>
      <w:r w:rsidR="005D70E6">
        <w:rPr>
          <w:sz w:val="28"/>
          <w:lang w:val="es-MX"/>
        </w:rPr>
        <w:t xml:space="preserve">omisiones </w:t>
      </w:r>
      <w:r w:rsidR="007C5473">
        <w:rPr>
          <w:sz w:val="28"/>
          <w:lang w:val="es-MX"/>
        </w:rPr>
        <w:t>dictaminadoras</w:t>
      </w:r>
      <w:r w:rsidR="005D70E6">
        <w:rPr>
          <w:sz w:val="28"/>
          <w:lang w:val="es-MX"/>
        </w:rPr>
        <w:t xml:space="preserve"> </w:t>
      </w:r>
      <w:r w:rsidR="00FE01B8">
        <w:rPr>
          <w:sz w:val="28"/>
          <w:lang w:val="es-MX"/>
        </w:rPr>
        <w:t xml:space="preserve">modificaron la propuesta de redacción del artículo </w:t>
      </w:r>
      <w:r w:rsidR="00CD735A">
        <w:rPr>
          <w:sz w:val="28"/>
          <w:lang w:val="es-MX"/>
        </w:rPr>
        <w:t xml:space="preserve">81 de la Ley Sobre el Contrato de Seguro </w:t>
      </w:r>
      <w:r w:rsidR="005F0396">
        <w:rPr>
          <w:sz w:val="28"/>
          <w:lang w:val="es-MX"/>
        </w:rPr>
        <w:t>prevista</w:t>
      </w:r>
      <w:r w:rsidR="00FE01B8">
        <w:rPr>
          <w:sz w:val="28"/>
          <w:lang w:val="es-MX"/>
        </w:rPr>
        <w:t xml:space="preserve"> en la iniciativa, para </w:t>
      </w:r>
      <w:r w:rsidR="00C60CFB">
        <w:rPr>
          <w:sz w:val="28"/>
          <w:lang w:val="es-MX"/>
        </w:rPr>
        <w:t>quedar</w:t>
      </w:r>
      <w:r w:rsidR="005D70E6">
        <w:rPr>
          <w:sz w:val="28"/>
          <w:lang w:val="es-MX"/>
        </w:rPr>
        <w:t xml:space="preserve"> </w:t>
      </w:r>
      <w:r w:rsidR="00C60CFB">
        <w:rPr>
          <w:sz w:val="28"/>
          <w:lang w:val="es-MX"/>
        </w:rPr>
        <w:t xml:space="preserve">redactado en los términos </w:t>
      </w:r>
      <w:r w:rsidR="007E0A48">
        <w:rPr>
          <w:sz w:val="28"/>
          <w:lang w:val="es-MX"/>
        </w:rPr>
        <w:t>actuales</w:t>
      </w:r>
      <w:r w:rsidR="005D70E6">
        <w:rPr>
          <w:sz w:val="28"/>
          <w:lang w:val="es-MX"/>
        </w:rPr>
        <w:t>.</w:t>
      </w:r>
    </w:p>
    <w:p w14:paraId="492CD4C8" w14:textId="77777777" w:rsidR="005D70E6" w:rsidRPr="00153B8B" w:rsidRDefault="005D70E6" w:rsidP="005D70E6">
      <w:pPr>
        <w:pStyle w:val="corte4fondo"/>
        <w:spacing w:before="480" w:after="480"/>
        <w:ind w:firstLine="0"/>
        <w:rPr>
          <w:b/>
          <w:bCs/>
          <w:i/>
          <w:iCs/>
          <w:color w:val="0070C0"/>
          <w:sz w:val="28"/>
          <w:lang w:val="es-MX"/>
        </w:rPr>
      </w:pPr>
      <w:proofErr w:type="spellStart"/>
      <w:r w:rsidRPr="00153B8B">
        <w:rPr>
          <w:b/>
          <w:bCs/>
          <w:i/>
          <w:iCs/>
          <w:color w:val="0070C0"/>
          <w:sz w:val="28"/>
          <w:lang w:val="es-MX"/>
        </w:rPr>
        <w:t>iii</w:t>
      </w:r>
      <w:proofErr w:type="spellEnd"/>
      <w:r w:rsidRPr="00153B8B">
        <w:rPr>
          <w:b/>
          <w:bCs/>
          <w:i/>
          <w:iCs/>
          <w:color w:val="0070C0"/>
          <w:sz w:val="28"/>
          <w:lang w:val="es-MX"/>
        </w:rPr>
        <w:t>) Desproporcionalidad del plazo de dos años de prescripción (conclusión)</w:t>
      </w:r>
    </w:p>
    <w:p w14:paraId="48730DF5" w14:textId="1D01126E" w:rsidR="00913873" w:rsidRDefault="005D70E6" w:rsidP="00824CF7">
      <w:pPr>
        <w:pStyle w:val="corte4fondo"/>
        <w:numPr>
          <w:ilvl w:val="0"/>
          <w:numId w:val="1"/>
        </w:numPr>
        <w:spacing w:before="480" w:after="480"/>
        <w:ind w:left="0" w:hanging="567"/>
        <w:rPr>
          <w:sz w:val="28"/>
          <w:lang w:val="es-MX"/>
        </w:rPr>
      </w:pPr>
      <w:r>
        <w:rPr>
          <w:sz w:val="28"/>
          <w:lang w:val="es-MX"/>
        </w:rPr>
        <w:t xml:space="preserve">Con base en lo </w:t>
      </w:r>
      <w:r w:rsidR="00C60CFB">
        <w:rPr>
          <w:sz w:val="28"/>
          <w:lang w:val="es-MX"/>
        </w:rPr>
        <w:t xml:space="preserve">expuesto, esta Primera Sala considera que el </w:t>
      </w:r>
      <w:r w:rsidR="001F5807">
        <w:rPr>
          <w:sz w:val="28"/>
          <w:lang w:val="es-MX"/>
        </w:rPr>
        <w:t xml:space="preserve">plazo de dos años que prevé el artículo 81, fracción II, de la Ley Sobre el Contrato de Seguro </w:t>
      </w:r>
      <w:r w:rsidR="001F5807">
        <w:rPr>
          <w:b/>
          <w:bCs/>
          <w:sz w:val="28"/>
          <w:lang w:val="es-MX"/>
        </w:rPr>
        <w:t xml:space="preserve">es desproporcional frente al derecho de acceso a la justicia, cuando </w:t>
      </w:r>
      <w:r w:rsidR="00DD1700">
        <w:rPr>
          <w:b/>
          <w:bCs/>
          <w:sz w:val="28"/>
          <w:lang w:val="es-MX"/>
        </w:rPr>
        <w:t xml:space="preserve">la parte actora es la beneficiaria de un contrato de seguro contra la responsabilidad </w:t>
      </w:r>
      <w:r w:rsidR="00EA47F4">
        <w:rPr>
          <w:b/>
          <w:bCs/>
          <w:sz w:val="28"/>
          <w:lang w:val="es-MX"/>
        </w:rPr>
        <w:t>por daños a terceros, en donde ese tercero perdió la vida</w:t>
      </w:r>
      <w:r w:rsidR="00DD1700">
        <w:rPr>
          <w:sz w:val="28"/>
          <w:lang w:val="es-MX"/>
        </w:rPr>
        <w:t>.</w:t>
      </w:r>
    </w:p>
    <w:p w14:paraId="0444E2BF" w14:textId="0D77EF81" w:rsidR="00E8670C" w:rsidRPr="00533340" w:rsidRDefault="00E8670C" w:rsidP="00824CF7">
      <w:pPr>
        <w:pStyle w:val="corte4fondo"/>
        <w:numPr>
          <w:ilvl w:val="0"/>
          <w:numId w:val="1"/>
        </w:numPr>
        <w:spacing w:before="480" w:after="480"/>
        <w:ind w:left="0" w:hanging="567"/>
        <w:rPr>
          <w:sz w:val="28"/>
          <w:lang w:val="es-MX"/>
        </w:rPr>
      </w:pPr>
      <w:r>
        <w:rPr>
          <w:sz w:val="28"/>
          <w:lang w:val="es-MX"/>
        </w:rPr>
        <w:t xml:space="preserve">Como se vio, </w:t>
      </w:r>
      <w:r w:rsidR="00825C46">
        <w:rPr>
          <w:sz w:val="28"/>
          <w:lang w:val="es-MX"/>
        </w:rPr>
        <w:t xml:space="preserve">la modificación que el legislador hizo al artículo </w:t>
      </w:r>
      <w:r w:rsidR="006A5F13">
        <w:rPr>
          <w:sz w:val="28"/>
          <w:lang w:val="es-MX"/>
        </w:rPr>
        <w:t>mencionado</w:t>
      </w:r>
      <w:r w:rsidR="009109DA">
        <w:rPr>
          <w:sz w:val="28"/>
          <w:lang w:val="es-MX"/>
        </w:rPr>
        <w:t>,</w:t>
      </w:r>
      <w:r w:rsidR="00825C46">
        <w:rPr>
          <w:sz w:val="28"/>
          <w:lang w:val="es-MX"/>
        </w:rPr>
        <w:t xml:space="preserve"> </w:t>
      </w:r>
      <w:r w:rsidR="009109DA">
        <w:rPr>
          <w:sz w:val="28"/>
          <w:lang w:val="es-MX"/>
        </w:rPr>
        <w:t>al</w:t>
      </w:r>
      <w:r w:rsidR="00825C46">
        <w:rPr>
          <w:sz w:val="28"/>
          <w:lang w:val="es-MX"/>
        </w:rPr>
        <w:t xml:space="preserve"> incorporar</w:t>
      </w:r>
      <w:r w:rsidR="009532B7">
        <w:rPr>
          <w:sz w:val="28"/>
          <w:lang w:val="es-MX"/>
        </w:rPr>
        <w:t xml:space="preserve"> </w:t>
      </w:r>
      <w:r w:rsidR="001A6631">
        <w:rPr>
          <w:sz w:val="28"/>
          <w:lang w:val="es-MX"/>
        </w:rPr>
        <w:t>el</w:t>
      </w:r>
      <w:r w:rsidR="009532B7">
        <w:rPr>
          <w:sz w:val="28"/>
          <w:lang w:val="es-MX"/>
        </w:rPr>
        <w:t xml:space="preserve"> plazo de cinco años para la prescripción de las acciones en materia de seguros</w:t>
      </w:r>
      <w:r w:rsidR="001F75E6">
        <w:rPr>
          <w:sz w:val="28"/>
          <w:lang w:val="es-MX"/>
        </w:rPr>
        <w:t xml:space="preserve"> de vida con cobertura de fallecimiento</w:t>
      </w:r>
      <w:r w:rsidR="009109DA">
        <w:rPr>
          <w:sz w:val="28"/>
          <w:lang w:val="es-MX"/>
        </w:rPr>
        <w:t>,</w:t>
      </w:r>
      <w:r w:rsidR="001F75E6">
        <w:rPr>
          <w:sz w:val="28"/>
          <w:lang w:val="es-MX"/>
        </w:rPr>
        <w:t xml:space="preserve"> </w:t>
      </w:r>
      <w:r w:rsidR="001A6631">
        <w:rPr>
          <w:sz w:val="28"/>
          <w:lang w:val="es-MX"/>
        </w:rPr>
        <w:t>obedeció a dos razones:</w:t>
      </w:r>
      <w:r w:rsidR="00B061D1">
        <w:rPr>
          <w:sz w:val="28"/>
          <w:lang w:val="es-MX"/>
        </w:rPr>
        <w:t xml:space="preserve"> i) evitar que </w:t>
      </w:r>
      <w:r w:rsidR="00FE6C64">
        <w:rPr>
          <w:sz w:val="28"/>
          <w:lang w:val="es-MX"/>
        </w:rPr>
        <w:t xml:space="preserve">los beneficiarios del seguro perdieran sus derechos al </w:t>
      </w:r>
      <w:r w:rsidR="00FE6C64" w:rsidRPr="00533340">
        <w:rPr>
          <w:b/>
          <w:bCs/>
          <w:sz w:val="28"/>
          <w:lang w:val="es-MX"/>
        </w:rPr>
        <w:t>desconocer</w:t>
      </w:r>
      <w:r w:rsidR="00FE6C64">
        <w:rPr>
          <w:sz w:val="28"/>
          <w:lang w:val="es-MX"/>
        </w:rPr>
        <w:t xml:space="preserve"> la existencia de un beneficio a su favor; y, </w:t>
      </w:r>
      <w:proofErr w:type="spellStart"/>
      <w:r w:rsidR="00FE6C64">
        <w:rPr>
          <w:sz w:val="28"/>
          <w:lang w:val="es-MX"/>
        </w:rPr>
        <w:t>ii</w:t>
      </w:r>
      <w:proofErr w:type="spellEnd"/>
      <w:r w:rsidR="00FE6C64">
        <w:rPr>
          <w:sz w:val="28"/>
          <w:lang w:val="es-MX"/>
        </w:rPr>
        <w:t xml:space="preserve">) </w:t>
      </w:r>
      <w:r w:rsidR="00FE6C64" w:rsidRPr="00533340">
        <w:rPr>
          <w:sz w:val="28"/>
          <w:lang w:val="es-MX"/>
        </w:rPr>
        <w:t xml:space="preserve">otorgar una </w:t>
      </w:r>
      <w:r w:rsidR="00FE6C64" w:rsidRPr="00533340">
        <w:rPr>
          <w:b/>
          <w:bCs/>
          <w:sz w:val="28"/>
          <w:lang w:val="es-MX"/>
        </w:rPr>
        <w:t>tutela adicional</w:t>
      </w:r>
      <w:r w:rsidR="00CB0EAE" w:rsidRPr="00533340">
        <w:rPr>
          <w:sz w:val="28"/>
          <w:lang w:val="es-MX"/>
        </w:rPr>
        <w:t xml:space="preserve"> a este tipo de contratos.</w:t>
      </w:r>
    </w:p>
    <w:p w14:paraId="289DE535" w14:textId="19F67E66" w:rsidR="00CB0EAE" w:rsidRDefault="00CB0EAE" w:rsidP="00824CF7">
      <w:pPr>
        <w:pStyle w:val="corte4fondo"/>
        <w:numPr>
          <w:ilvl w:val="0"/>
          <w:numId w:val="1"/>
        </w:numPr>
        <w:spacing w:before="480" w:after="480"/>
        <w:ind w:left="0" w:hanging="567"/>
        <w:rPr>
          <w:sz w:val="28"/>
          <w:lang w:val="es-MX"/>
        </w:rPr>
      </w:pPr>
      <w:r>
        <w:rPr>
          <w:sz w:val="28"/>
          <w:lang w:val="es-MX"/>
        </w:rPr>
        <w:lastRenderedPageBreak/>
        <w:t>No obstante, respecto de este último punto, el legislador no abundó</w:t>
      </w:r>
      <w:r w:rsidR="00F52BE9">
        <w:rPr>
          <w:sz w:val="28"/>
          <w:lang w:val="es-MX"/>
        </w:rPr>
        <w:t xml:space="preserve"> </w:t>
      </w:r>
      <w:r>
        <w:rPr>
          <w:sz w:val="28"/>
          <w:lang w:val="es-MX"/>
        </w:rPr>
        <w:t xml:space="preserve">por qué </w:t>
      </w:r>
      <w:r w:rsidR="00385CF5">
        <w:rPr>
          <w:sz w:val="28"/>
          <w:lang w:val="es-MX"/>
        </w:rPr>
        <w:t xml:space="preserve">un seguro de vida </w:t>
      </w:r>
      <w:r w:rsidR="00B56441">
        <w:rPr>
          <w:sz w:val="28"/>
          <w:lang w:val="es-MX"/>
        </w:rPr>
        <w:t xml:space="preserve">con cobertura de fallecimiento requería una </w:t>
      </w:r>
      <w:r w:rsidR="001E239B">
        <w:rPr>
          <w:sz w:val="28"/>
          <w:lang w:val="es-MX"/>
        </w:rPr>
        <w:t>“</w:t>
      </w:r>
      <w:r w:rsidR="00B56441">
        <w:rPr>
          <w:sz w:val="28"/>
          <w:lang w:val="es-MX"/>
        </w:rPr>
        <w:t>tutela adicional</w:t>
      </w:r>
      <w:r w:rsidR="001E239B">
        <w:rPr>
          <w:sz w:val="28"/>
          <w:lang w:val="es-MX"/>
        </w:rPr>
        <w:t>”</w:t>
      </w:r>
      <w:r w:rsidR="00F1323C">
        <w:rPr>
          <w:sz w:val="28"/>
          <w:lang w:val="es-MX"/>
        </w:rPr>
        <w:t xml:space="preserve">; </w:t>
      </w:r>
      <w:r w:rsidR="004E7E28">
        <w:rPr>
          <w:sz w:val="28"/>
          <w:lang w:val="es-MX"/>
        </w:rPr>
        <w:t xml:space="preserve">es decir, </w:t>
      </w:r>
      <w:r w:rsidR="00E12C10">
        <w:rPr>
          <w:sz w:val="28"/>
          <w:lang w:val="es-MX"/>
        </w:rPr>
        <w:t xml:space="preserve">a qué se refería con esa expresión y </w:t>
      </w:r>
      <w:r w:rsidR="004E7E28">
        <w:rPr>
          <w:sz w:val="28"/>
          <w:lang w:val="es-MX"/>
        </w:rPr>
        <w:t xml:space="preserve">por qué en este tipo de casos era necesario establecer un plazo mayor de prescripción, </w:t>
      </w:r>
      <w:r w:rsidR="004E7E28" w:rsidRPr="00BA6D5F">
        <w:rPr>
          <w:sz w:val="28"/>
          <w:lang w:val="es-MX"/>
        </w:rPr>
        <w:t xml:space="preserve">ya que el propio legislador reconoció que en estos </w:t>
      </w:r>
      <w:r w:rsidR="00960E7D" w:rsidRPr="00BA6D5F">
        <w:rPr>
          <w:sz w:val="28"/>
          <w:lang w:val="es-MX"/>
        </w:rPr>
        <w:t>supuestos</w:t>
      </w:r>
      <w:r w:rsidR="005827E6" w:rsidRPr="00BA6D5F">
        <w:rPr>
          <w:sz w:val="28"/>
          <w:lang w:val="es-MX"/>
        </w:rPr>
        <w:t>, al igual que en los demás seguros,</w:t>
      </w:r>
      <w:r w:rsidR="004E7E28" w:rsidRPr="00BA6D5F">
        <w:rPr>
          <w:sz w:val="28"/>
          <w:lang w:val="es-MX"/>
        </w:rPr>
        <w:t xml:space="preserve"> </w:t>
      </w:r>
      <w:r w:rsidR="00AC6DD7" w:rsidRPr="00BA6D5F">
        <w:rPr>
          <w:sz w:val="28"/>
          <w:lang w:val="es-MX"/>
        </w:rPr>
        <w:t>el plazo comenzaba a correr para los beneficiarios hasta que se enterara</w:t>
      </w:r>
      <w:r w:rsidR="00967F31" w:rsidRPr="00BA6D5F">
        <w:rPr>
          <w:sz w:val="28"/>
          <w:lang w:val="es-MX"/>
        </w:rPr>
        <w:t>n</w:t>
      </w:r>
      <w:r w:rsidR="00AC6DD7" w:rsidRPr="00BA6D5F">
        <w:rPr>
          <w:sz w:val="28"/>
          <w:lang w:val="es-MX"/>
        </w:rPr>
        <w:t xml:space="preserve"> de la existencia de un derecho a su favor,</w:t>
      </w:r>
      <w:r w:rsidR="00AC6DD7">
        <w:rPr>
          <w:b/>
          <w:bCs/>
          <w:sz w:val="28"/>
          <w:lang w:val="es-MX"/>
        </w:rPr>
        <w:t xml:space="preserve"> </w:t>
      </w:r>
      <w:r w:rsidR="00AC6DD7" w:rsidRPr="00F55C66">
        <w:rPr>
          <w:b/>
          <w:bCs/>
          <w:sz w:val="28"/>
          <w:lang w:val="es-MX"/>
        </w:rPr>
        <w:t xml:space="preserve">y </w:t>
      </w:r>
      <w:r w:rsidR="00967F31" w:rsidRPr="00F55C66">
        <w:rPr>
          <w:b/>
          <w:bCs/>
          <w:sz w:val="28"/>
          <w:lang w:val="es-MX"/>
        </w:rPr>
        <w:t>aun</w:t>
      </w:r>
      <w:r w:rsidR="00AC6DD7" w:rsidRPr="00F55C66">
        <w:rPr>
          <w:b/>
          <w:bCs/>
          <w:sz w:val="28"/>
          <w:lang w:val="es-MX"/>
        </w:rPr>
        <w:t xml:space="preserve"> así </w:t>
      </w:r>
      <w:r w:rsidR="00967F31" w:rsidRPr="00F55C66">
        <w:rPr>
          <w:b/>
          <w:bCs/>
          <w:sz w:val="28"/>
          <w:lang w:val="es-MX"/>
        </w:rPr>
        <w:t>incrementó</w:t>
      </w:r>
      <w:r w:rsidR="00AC6DD7" w:rsidRPr="00F55C66">
        <w:rPr>
          <w:b/>
          <w:bCs/>
          <w:sz w:val="28"/>
          <w:lang w:val="es-MX"/>
        </w:rPr>
        <w:t xml:space="preserve"> el plazo</w:t>
      </w:r>
      <w:r w:rsidR="00AC6DD7">
        <w:rPr>
          <w:sz w:val="28"/>
          <w:lang w:val="es-MX"/>
        </w:rPr>
        <w:t>.</w:t>
      </w:r>
      <w:r w:rsidR="00AC6DD7">
        <w:rPr>
          <w:b/>
          <w:bCs/>
          <w:sz w:val="28"/>
          <w:lang w:val="es-MX"/>
        </w:rPr>
        <w:t xml:space="preserve"> </w:t>
      </w:r>
    </w:p>
    <w:p w14:paraId="51CC1931" w14:textId="4CAF4DE1" w:rsidR="00DD1700" w:rsidRDefault="00AC6DD7" w:rsidP="00824CF7">
      <w:pPr>
        <w:pStyle w:val="corte4fondo"/>
        <w:numPr>
          <w:ilvl w:val="0"/>
          <w:numId w:val="1"/>
        </w:numPr>
        <w:spacing w:before="480" w:after="480"/>
        <w:ind w:left="0" w:hanging="567"/>
        <w:rPr>
          <w:sz w:val="28"/>
          <w:lang w:val="es-MX"/>
        </w:rPr>
      </w:pPr>
      <w:r>
        <w:rPr>
          <w:sz w:val="28"/>
          <w:lang w:val="es-MX"/>
        </w:rPr>
        <w:t xml:space="preserve">Esta Primera Sala considera que la razón </w:t>
      </w:r>
      <w:r w:rsidR="00876663">
        <w:rPr>
          <w:sz w:val="28"/>
          <w:lang w:val="es-MX"/>
        </w:rPr>
        <w:t xml:space="preserve">de esa “tutela adicional” </w:t>
      </w:r>
      <w:r w:rsidR="009A162E">
        <w:rPr>
          <w:sz w:val="28"/>
          <w:lang w:val="es-MX"/>
        </w:rPr>
        <w:t>se encuentra</w:t>
      </w:r>
      <w:r>
        <w:rPr>
          <w:sz w:val="28"/>
          <w:lang w:val="es-MX"/>
        </w:rPr>
        <w:t xml:space="preserve"> implícita en la propia naturaleza del seguro de vida con </w:t>
      </w:r>
      <w:r w:rsidR="00051B6D">
        <w:rPr>
          <w:sz w:val="28"/>
          <w:lang w:val="es-MX"/>
        </w:rPr>
        <w:t>cobertura para el caso de fallecimiento.</w:t>
      </w:r>
    </w:p>
    <w:p w14:paraId="1FD3AAF0" w14:textId="187DAB15" w:rsidR="00051B6D" w:rsidRDefault="00876663" w:rsidP="00824CF7">
      <w:pPr>
        <w:pStyle w:val="corte4fondo"/>
        <w:numPr>
          <w:ilvl w:val="0"/>
          <w:numId w:val="1"/>
        </w:numPr>
        <w:spacing w:before="480" w:after="480"/>
        <w:ind w:left="0" w:hanging="567"/>
        <w:rPr>
          <w:sz w:val="28"/>
          <w:lang w:val="es-MX"/>
        </w:rPr>
      </w:pPr>
      <w:r>
        <w:rPr>
          <w:sz w:val="28"/>
          <w:lang w:val="es-MX"/>
        </w:rPr>
        <w:t xml:space="preserve">Tal como se desprende del artículo 162 de la Ley Sobre el Contrato de Seguro, lo seguros sobre las personas comprenden todos los riesgos que puedan afectar </w:t>
      </w:r>
      <w:r w:rsidRPr="003C4B85">
        <w:rPr>
          <w:sz w:val="28"/>
          <w:lang w:val="es-MX"/>
        </w:rPr>
        <w:t>a la persona del asegurado en su existencia, integridad personal, salud o vigor vital</w:t>
      </w:r>
      <w:r w:rsidRPr="003C4B85">
        <w:rPr>
          <w:rStyle w:val="Refdenotaalpie"/>
          <w:sz w:val="28"/>
          <w:lang w:val="es-MX"/>
        </w:rPr>
        <w:footnoteReference w:id="31"/>
      </w:r>
      <w:r w:rsidRPr="003C4B85">
        <w:rPr>
          <w:sz w:val="28"/>
          <w:lang w:val="es-MX"/>
        </w:rPr>
        <w:t>.</w:t>
      </w:r>
    </w:p>
    <w:p w14:paraId="0C256D45" w14:textId="2F512877" w:rsidR="0080133B" w:rsidRDefault="0080133B" w:rsidP="00824CF7">
      <w:pPr>
        <w:pStyle w:val="corte4fondo"/>
        <w:numPr>
          <w:ilvl w:val="0"/>
          <w:numId w:val="1"/>
        </w:numPr>
        <w:spacing w:before="480" w:after="480"/>
        <w:ind w:left="0" w:hanging="567"/>
        <w:rPr>
          <w:sz w:val="28"/>
          <w:lang w:val="es-MX"/>
        </w:rPr>
      </w:pPr>
      <w:r>
        <w:rPr>
          <w:sz w:val="28"/>
          <w:lang w:val="es-MX"/>
        </w:rPr>
        <w:t>En el seguro de vida</w:t>
      </w:r>
      <w:r w:rsidR="009109DA">
        <w:rPr>
          <w:sz w:val="28"/>
          <w:lang w:val="es-MX"/>
        </w:rPr>
        <w:t xml:space="preserve"> con cobertura de fallecimiento</w:t>
      </w:r>
      <w:r>
        <w:rPr>
          <w:sz w:val="28"/>
          <w:lang w:val="es-MX"/>
        </w:rPr>
        <w:t xml:space="preserve">, entre otras cosas, la aseguradora se compromete a pagar a los beneficiarios una suma asegurada, es decir, una cantidad de dinero para el caso </w:t>
      </w:r>
      <w:r w:rsidR="00937742">
        <w:rPr>
          <w:sz w:val="28"/>
          <w:lang w:val="es-MX"/>
        </w:rPr>
        <w:t xml:space="preserve">de </w:t>
      </w:r>
      <w:r w:rsidR="00946C81">
        <w:rPr>
          <w:sz w:val="28"/>
          <w:lang w:val="es-MX"/>
        </w:rPr>
        <w:t>muerte</w:t>
      </w:r>
      <w:r w:rsidR="00FA0607">
        <w:rPr>
          <w:sz w:val="28"/>
          <w:lang w:val="es-MX"/>
        </w:rPr>
        <w:t xml:space="preserve"> </w:t>
      </w:r>
      <w:r w:rsidR="0097178D">
        <w:rPr>
          <w:sz w:val="28"/>
          <w:lang w:val="es-MX"/>
        </w:rPr>
        <w:t>de la persona</w:t>
      </w:r>
      <w:r w:rsidR="00FA0607">
        <w:rPr>
          <w:sz w:val="28"/>
          <w:lang w:val="es-MX"/>
        </w:rPr>
        <w:t xml:space="preserve"> asegurad</w:t>
      </w:r>
      <w:r w:rsidR="0097178D">
        <w:rPr>
          <w:sz w:val="28"/>
          <w:lang w:val="es-MX"/>
        </w:rPr>
        <w:t>a</w:t>
      </w:r>
      <w:r>
        <w:rPr>
          <w:sz w:val="28"/>
          <w:lang w:val="es-MX"/>
        </w:rPr>
        <w:t xml:space="preserve">. </w:t>
      </w:r>
    </w:p>
    <w:p w14:paraId="5AED52A0" w14:textId="2FF02F80" w:rsidR="00913873" w:rsidRDefault="0080133B" w:rsidP="00824CF7">
      <w:pPr>
        <w:pStyle w:val="corte4fondo"/>
        <w:numPr>
          <w:ilvl w:val="0"/>
          <w:numId w:val="1"/>
        </w:numPr>
        <w:spacing w:before="480" w:after="480"/>
        <w:ind w:left="0" w:hanging="567"/>
        <w:rPr>
          <w:sz w:val="28"/>
          <w:lang w:val="es-MX"/>
        </w:rPr>
      </w:pPr>
      <w:r>
        <w:rPr>
          <w:sz w:val="28"/>
          <w:lang w:val="es-MX"/>
        </w:rPr>
        <w:t>Así, por</w:t>
      </w:r>
      <w:r w:rsidR="00B43D68">
        <w:rPr>
          <w:sz w:val="28"/>
          <w:lang w:val="es-MX"/>
        </w:rPr>
        <w:t xml:space="preserve"> su propia naturaleza legal, la razón </w:t>
      </w:r>
      <w:r w:rsidR="00016669">
        <w:rPr>
          <w:sz w:val="28"/>
          <w:lang w:val="es-MX"/>
        </w:rPr>
        <w:t xml:space="preserve">central </w:t>
      </w:r>
      <w:r w:rsidR="00B43D68">
        <w:rPr>
          <w:sz w:val="28"/>
          <w:lang w:val="es-MX"/>
        </w:rPr>
        <w:t xml:space="preserve">por la que las personas adquieren un seguro de vida es para </w:t>
      </w:r>
      <w:r w:rsidR="00FF0C0E">
        <w:rPr>
          <w:sz w:val="28"/>
          <w:lang w:val="es-MX"/>
        </w:rPr>
        <w:t xml:space="preserve">evitar </w:t>
      </w:r>
      <w:r w:rsidR="0018584E">
        <w:rPr>
          <w:sz w:val="28"/>
          <w:lang w:val="es-MX"/>
        </w:rPr>
        <w:t>que, en caso de fallecimiento</w:t>
      </w:r>
      <w:r w:rsidR="008641AA">
        <w:rPr>
          <w:sz w:val="28"/>
          <w:lang w:val="es-MX"/>
        </w:rPr>
        <w:t xml:space="preserve"> del asegurado</w:t>
      </w:r>
      <w:r w:rsidR="0018584E">
        <w:rPr>
          <w:sz w:val="28"/>
          <w:lang w:val="es-MX"/>
        </w:rPr>
        <w:t xml:space="preserve">, </w:t>
      </w:r>
      <w:r w:rsidR="008641AA">
        <w:rPr>
          <w:sz w:val="28"/>
          <w:lang w:val="es-MX"/>
        </w:rPr>
        <w:t xml:space="preserve">su </w:t>
      </w:r>
      <w:r w:rsidR="0018584E">
        <w:rPr>
          <w:sz w:val="28"/>
          <w:lang w:val="es-MX"/>
        </w:rPr>
        <w:t xml:space="preserve">familia o dependientes </w:t>
      </w:r>
      <w:r w:rsidR="00FF0C0E" w:rsidRPr="008641AA">
        <w:rPr>
          <w:b/>
          <w:bCs/>
          <w:sz w:val="28"/>
          <w:lang w:val="es-MX"/>
        </w:rPr>
        <w:t>queden en el desamparo</w:t>
      </w:r>
      <w:r w:rsidR="00937742">
        <w:rPr>
          <w:sz w:val="28"/>
          <w:lang w:val="es-MX"/>
        </w:rPr>
        <w:t>.</w:t>
      </w:r>
      <w:r w:rsidR="00CA7EBF">
        <w:rPr>
          <w:sz w:val="28"/>
          <w:lang w:val="es-MX"/>
        </w:rPr>
        <w:t xml:space="preserve"> La aseguradora, por lo tanto, </w:t>
      </w:r>
      <w:r w:rsidR="00771459">
        <w:rPr>
          <w:sz w:val="28"/>
          <w:lang w:val="es-MX"/>
        </w:rPr>
        <w:t xml:space="preserve">cumple la función de </w:t>
      </w:r>
      <w:r w:rsidR="00771459">
        <w:rPr>
          <w:sz w:val="28"/>
          <w:lang w:val="es-MX"/>
        </w:rPr>
        <w:lastRenderedPageBreak/>
        <w:t>salvamento</w:t>
      </w:r>
      <w:r w:rsidR="00B41C0B">
        <w:rPr>
          <w:sz w:val="28"/>
          <w:lang w:val="es-MX"/>
        </w:rPr>
        <w:t xml:space="preserve"> </w:t>
      </w:r>
      <w:r w:rsidR="008C240E">
        <w:rPr>
          <w:sz w:val="28"/>
          <w:lang w:val="es-MX"/>
        </w:rPr>
        <w:t xml:space="preserve">para impedir </w:t>
      </w:r>
      <w:r w:rsidR="00DE1FEB">
        <w:rPr>
          <w:sz w:val="28"/>
          <w:lang w:val="es-MX"/>
        </w:rPr>
        <w:t>que surja un escenario</w:t>
      </w:r>
      <w:r w:rsidR="007B2E1F">
        <w:rPr>
          <w:sz w:val="28"/>
          <w:lang w:val="es-MX"/>
        </w:rPr>
        <w:t xml:space="preserve"> económico</w:t>
      </w:r>
      <w:r w:rsidR="00DE1FEB">
        <w:rPr>
          <w:sz w:val="28"/>
          <w:lang w:val="es-MX"/>
        </w:rPr>
        <w:t xml:space="preserve"> catastrófico </w:t>
      </w:r>
      <w:r w:rsidR="007B2E1F">
        <w:rPr>
          <w:sz w:val="28"/>
          <w:lang w:val="es-MX"/>
        </w:rPr>
        <w:t xml:space="preserve">en el núcleo </w:t>
      </w:r>
      <w:r w:rsidR="002403B1">
        <w:rPr>
          <w:sz w:val="28"/>
          <w:lang w:val="es-MX"/>
        </w:rPr>
        <w:t xml:space="preserve">personal </w:t>
      </w:r>
      <w:r w:rsidR="007B2E1F">
        <w:rPr>
          <w:sz w:val="28"/>
          <w:lang w:val="es-MX"/>
        </w:rPr>
        <w:t xml:space="preserve">más cercano </w:t>
      </w:r>
      <w:r w:rsidR="0097178D">
        <w:rPr>
          <w:sz w:val="28"/>
          <w:lang w:val="es-MX"/>
        </w:rPr>
        <w:t xml:space="preserve">de la </w:t>
      </w:r>
      <w:r w:rsidR="007B2E1F">
        <w:rPr>
          <w:sz w:val="28"/>
          <w:lang w:val="es-MX"/>
        </w:rPr>
        <w:t>asegurad</w:t>
      </w:r>
      <w:r w:rsidR="0097178D">
        <w:rPr>
          <w:sz w:val="28"/>
          <w:lang w:val="es-MX"/>
        </w:rPr>
        <w:t xml:space="preserve">a </w:t>
      </w:r>
      <w:r w:rsidR="00B42707">
        <w:rPr>
          <w:sz w:val="28"/>
          <w:lang w:val="es-MX"/>
        </w:rPr>
        <w:t>a partir</w:t>
      </w:r>
      <w:r w:rsidR="000D3C5E">
        <w:rPr>
          <w:sz w:val="28"/>
          <w:lang w:val="es-MX"/>
        </w:rPr>
        <w:t xml:space="preserve"> de su muerte</w:t>
      </w:r>
      <w:r w:rsidR="00771459">
        <w:rPr>
          <w:sz w:val="28"/>
          <w:lang w:val="es-MX"/>
        </w:rPr>
        <w:t>.</w:t>
      </w:r>
    </w:p>
    <w:p w14:paraId="0B392C47" w14:textId="3C24D2F1" w:rsidR="00937742" w:rsidRPr="00104A38" w:rsidRDefault="00AD7B66" w:rsidP="00824CF7">
      <w:pPr>
        <w:pStyle w:val="corte4fondo"/>
        <w:numPr>
          <w:ilvl w:val="0"/>
          <w:numId w:val="1"/>
        </w:numPr>
        <w:spacing w:before="480" w:after="480"/>
        <w:ind w:left="0" w:hanging="567"/>
        <w:rPr>
          <w:sz w:val="28"/>
          <w:lang w:val="es-MX"/>
        </w:rPr>
      </w:pPr>
      <w:r>
        <w:rPr>
          <w:sz w:val="28"/>
          <w:lang w:val="es-MX"/>
        </w:rPr>
        <w:t>Esto evidencia que el seguro de vida con cobertura para el caso de fallecimiento</w:t>
      </w:r>
      <w:r w:rsidR="001062B5">
        <w:rPr>
          <w:sz w:val="28"/>
          <w:lang w:val="es-MX"/>
        </w:rPr>
        <w:t xml:space="preserve"> tiene un fuerte componente </w:t>
      </w:r>
      <w:r w:rsidR="008641AA">
        <w:rPr>
          <w:sz w:val="28"/>
          <w:lang w:val="es-MX"/>
        </w:rPr>
        <w:t>de protección a la familia</w:t>
      </w:r>
      <w:r w:rsidR="00104A38">
        <w:rPr>
          <w:sz w:val="28"/>
          <w:lang w:val="es-MX"/>
        </w:rPr>
        <w:t xml:space="preserve">, ya que busca </w:t>
      </w:r>
      <w:r w:rsidR="00E4096C">
        <w:rPr>
          <w:sz w:val="28"/>
          <w:lang w:val="es-MX"/>
        </w:rPr>
        <w:t>asegurar el bienestar de</w:t>
      </w:r>
      <w:r w:rsidR="00104A38">
        <w:rPr>
          <w:sz w:val="28"/>
          <w:lang w:val="es-MX"/>
        </w:rPr>
        <w:t xml:space="preserve">l círculo más cercano </w:t>
      </w:r>
      <w:r w:rsidR="00AC0F0F">
        <w:rPr>
          <w:sz w:val="28"/>
          <w:lang w:val="es-MX"/>
        </w:rPr>
        <w:t>de la persona asegurada</w:t>
      </w:r>
      <w:r w:rsidR="007053EC" w:rsidRPr="00104A38">
        <w:rPr>
          <w:sz w:val="28"/>
          <w:lang w:val="es-MX"/>
        </w:rPr>
        <w:t xml:space="preserve"> ante </w:t>
      </w:r>
      <w:r w:rsidR="004221DF" w:rsidRPr="00104A38">
        <w:rPr>
          <w:sz w:val="28"/>
          <w:lang w:val="es-MX"/>
        </w:rPr>
        <w:t xml:space="preserve">el incidente más grave que </w:t>
      </w:r>
      <w:r w:rsidR="009566CE">
        <w:rPr>
          <w:sz w:val="28"/>
          <w:lang w:val="es-MX"/>
        </w:rPr>
        <w:t>puede sufrir: perder la vida</w:t>
      </w:r>
      <w:r w:rsidR="00667511">
        <w:rPr>
          <w:sz w:val="28"/>
          <w:lang w:val="es-MX"/>
        </w:rPr>
        <w:t>, con todo lo que esto implica desde una perspectiva económica</w:t>
      </w:r>
      <w:r w:rsidR="009566CE">
        <w:rPr>
          <w:sz w:val="28"/>
          <w:lang w:val="es-MX"/>
        </w:rPr>
        <w:t>.</w:t>
      </w:r>
    </w:p>
    <w:p w14:paraId="39870A0E" w14:textId="063EE5FB" w:rsidR="00913873" w:rsidRDefault="00A15F99" w:rsidP="00824CF7">
      <w:pPr>
        <w:pStyle w:val="corte4fondo"/>
        <w:numPr>
          <w:ilvl w:val="0"/>
          <w:numId w:val="1"/>
        </w:numPr>
        <w:spacing w:before="480" w:after="480"/>
        <w:ind w:left="0" w:hanging="567"/>
        <w:rPr>
          <w:sz w:val="28"/>
          <w:lang w:val="es-MX"/>
        </w:rPr>
      </w:pPr>
      <w:r>
        <w:rPr>
          <w:sz w:val="28"/>
          <w:lang w:val="es-MX"/>
        </w:rPr>
        <w:t xml:space="preserve">Por esa razón, </w:t>
      </w:r>
      <w:r w:rsidR="001542C0">
        <w:rPr>
          <w:sz w:val="28"/>
          <w:lang w:val="es-MX"/>
        </w:rPr>
        <w:t xml:space="preserve">es lógico que el legislador </w:t>
      </w:r>
      <w:r w:rsidR="00554204">
        <w:rPr>
          <w:sz w:val="28"/>
          <w:lang w:val="es-MX"/>
        </w:rPr>
        <w:t xml:space="preserve">en la reforma de dos mil nueve </w:t>
      </w:r>
      <w:r w:rsidR="001542C0">
        <w:rPr>
          <w:sz w:val="28"/>
          <w:lang w:val="es-MX"/>
        </w:rPr>
        <w:t xml:space="preserve">haya considerado que los seguros de vida con “cobertura por fallecimiento” </w:t>
      </w:r>
      <w:r w:rsidR="0078395B">
        <w:rPr>
          <w:sz w:val="28"/>
          <w:lang w:val="es-MX"/>
        </w:rPr>
        <w:t>deben</w:t>
      </w:r>
      <w:r w:rsidR="00A164AE">
        <w:rPr>
          <w:sz w:val="28"/>
          <w:lang w:val="es-MX"/>
        </w:rPr>
        <w:t xml:space="preserve"> recibir</w:t>
      </w:r>
      <w:r w:rsidR="001542C0">
        <w:rPr>
          <w:sz w:val="28"/>
          <w:lang w:val="es-MX"/>
        </w:rPr>
        <w:t xml:space="preserve"> una “tutela adicional”</w:t>
      </w:r>
      <w:r w:rsidR="007C621D">
        <w:rPr>
          <w:sz w:val="28"/>
          <w:lang w:val="es-MX"/>
        </w:rPr>
        <w:t xml:space="preserve"> frente a otros</w:t>
      </w:r>
      <w:r w:rsidR="00A57464">
        <w:rPr>
          <w:sz w:val="28"/>
          <w:lang w:val="es-MX"/>
        </w:rPr>
        <w:t xml:space="preserve"> seguros,</w:t>
      </w:r>
      <w:r w:rsidR="00D6532D">
        <w:rPr>
          <w:sz w:val="28"/>
          <w:lang w:val="es-MX"/>
        </w:rPr>
        <w:t xml:space="preserve"> e incrementar el plazo de prescripción a cinco años</w:t>
      </w:r>
      <w:r w:rsidR="001542C0">
        <w:rPr>
          <w:sz w:val="28"/>
          <w:lang w:val="es-MX"/>
        </w:rPr>
        <w:t>, aun cuando, como en todos los</w:t>
      </w:r>
      <w:r w:rsidR="00251A45">
        <w:rPr>
          <w:sz w:val="28"/>
          <w:lang w:val="es-MX"/>
        </w:rPr>
        <w:t xml:space="preserve"> demás</w:t>
      </w:r>
      <w:r w:rsidR="001542C0">
        <w:rPr>
          <w:sz w:val="28"/>
          <w:lang w:val="es-MX"/>
        </w:rPr>
        <w:t xml:space="preserve"> seguros, </w:t>
      </w:r>
      <w:r w:rsidR="001F2FA2">
        <w:rPr>
          <w:sz w:val="28"/>
          <w:lang w:val="es-MX"/>
        </w:rPr>
        <w:t xml:space="preserve">ese plazo </w:t>
      </w:r>
      <w:r w:rsidR="001542C0">
        <w:rPr>
          <w:sz w:val="28"/>
          <w:lang w:val="es-MX"/>
        </w:rPr>
        <w:t xml:space="preserve">comenzaría a correr a partir de que los beneficiarios se enteraran </w:t>
      </w:r>
      <w:r w:rsidR="00082D10">
        <w:rPr>
          <w:sz w:val="28"/>
          <w:lang w:val="es-MX"/>
        </w:rPr>
        <w:t>de que tienen constituido un</w:t>
      </w:r>
      <w:r w:rsidR="001542C0">
        <w:rPr>
          <w:sz w:val="28"/>
          <w:lang w:val="es-MX"/>
        </w:rPr>
        <w:t xml:space="preserve"> derecho a </w:t>
      </w:r>
      <w:r w:rsidR="00A161E1">
        <w:rPr>
          <w:sz w:val="28"/>
          <w:lang w:val="es-MX"/>
        </w:rPr>
        <w:t xml:space="preserve">su favor para </w:t>
      </w:r>
      <w:r w:rsidR="001542C0">
        <w:rPr>
          <w:sz w:val="28"/>
          <w:lang w:val="es-MX"/>
        </w:rPr>
        <w:t>cobrar una suma asegurada</w:t>
      </w:r>
      <w:r w:rsidR="007C621D">
        <w:rPr>
          <w:sz w:val="28"/>
          <w:lang w:val="es-MX"/>
        </w:rPr>
        <w:t>.</w:t>
      </w:r>
      <w:r w:rsidR="00A5669D">
        <w:rPr>
          <w:sz w:val="28"/>
          <w:lang w:val="es-MX"/>
        </w:rPr>
        <w:t xml:space="preserve"> </w:t>
      </w:r>
      <w:r w:rsidR="008C759E">
        <w:rPr>
          <w:b/>
          <w:bCs/>
          <w:sz w:val="28"/>
          <w:lang w:val="es-MX"/>
        </w:rPr>
        <w:t>S</w:t>
      </w:r>
      <w:r w:rsidR="00974051" w:rsidRPr="00974051">
        <w:rPr>
          <w:b/>
          <w:bCs/>
          <w:sz w:val="28"/>
          <w:lang w:val="es-MX"/>
        </w:rPr>
        <w:t>e trata</w:t>
      </w:r>
      <w:r w:rsidR="008C759E">
        <w:rPr>
          <w:b/>
          <w:bCs/>
          <w:sz w:val="28"/>
          <w:lang w:val="es-MX"/>
        </w:rPr>
        <w:t>, entonces,</w:t>
      </w:r>
      <w:r w:rsidR="00974051" w:rsidRPr="00974051">
        <w:rPr>
          <w:b/>
          <w:bCs/>
          <w:sz w:val="28"/>
          <w:lang w:val="es-MX"/>
        </w:rPr>
        <w:t xml:space="preserve"> de</w:t>
      </w:r>
      <w:r w:rsidR="00974051">
        <w:rPr>
          <w:sz w:val="28"/>
          <w:lang w:val="es-MX"/>
        </w:rPr>
        <w:t xml:space="preserve"> </w:t>
      </w:r>
      <w:r w:rsidR="00A5669D">
        <w:rPr>
          <w:b/>
          <w:bCs/>
          <w:sz w:val="28"/>
          <w:lang w:val="es-MX"/>
        </w:rPr>
        <w:t xml:space="preserve">una </w:t>
      </w:r>
      <w:r w:rsidR="00974051">
        <w:rPr>
          <w:b/>
          <w:bCs/>
          <w:sz w:val="28"/>
          <w:lang w:val="es-MX"/>
        </w:rPr>
        <w:t xml:space="preserve">especie de </w:t>
      </w:r>
      <w:r w:rsidR="00A5669D">
        <w:rPr>
          <w:b/>
          <w:bCs/>
          <w:sz w:val="28"/>
          <w:lang w:val="es-MX"/>
        </w:rPr>
        <w:t xml:space="preserve">garantía reforzada </w:t>
      </w:r>
      <w:r w:rsidR="00974051">
        <w:rPr>
          <w:b/>
          <w:bCs/>
          <w:sz w:val="28"/>
          <w:lang w:val="es-MX"/>
        </w:rPr>
        <w:t xml:space="preserve">que el legislador previó </w:t>
      </w:r>
      <w:r w:rsidR="00A5669D">
        <w:rPr>
          <w:b/>
          <w:bCs/>
          <w:sz w:val="28"/>
          <w:lang w:val="es-MX"/>
        </w:rPr>
        <w:t>para este tipo de casos.</w:t>
      </w:r>
    </w:p>
    <w:p w14:paraId="773BA493" w14:textId="14B3474B" w:rsidR="00913873" w:rsidRDefault="008E6FB8" w:rsidP="00824CF7">
      <w:pPr>
        <w:pStyle w:val="corte4fondo"/>
        <w:numPr>
          <w:ilvl w:val="0"/>
          <w:numId w:val="1"/>
        </w:numPr>
        <w:spacing w:before="480" w:after="480"/>
        <w:ind w:left="0" w:hanging="567"/>
        <w:rPr>
          <w:sz w:val="28"/>
          <w:lang w:val="es-MX"/>
        </w:rPr>
      </w:pPr>
      <w:r>
        <w:rPr>
          <w:sz w:val="28"/>
          <w:lang w:val="es-MX"/>
        </w:rPr>
        <w:t xml:space="preserve">Ahora, </w:t>
      </w:r>
      <w:r w:rsidR="00D06F05">
        <w:rPr>
          <w:sz w:val="28"/>
          <w:lang w:val="es-MX"/>
        </w:rPr>
        <w:t>dentro de los seguros “</w:t>
      </w:r>
      <w:r w:rsidR="00D06F05" w:rsidRPr="00410309">
        <w:rPr>
          <w:sz w:val="28"/>
          <w:lang w:val="es-MX"/>
        </w:rPr>
        <w:t xml:space="preserve">contra los daños”, están los seguros </w:t>
      </w:r>
      <w:r w:rsidR="003B1E87" w:rsidRPr="00410309">
        <w:rPr>
          <w:sz w:val="28"/>
          <w:lang w:val="es-MX"/>
        </w:rPr>
        <w:t>“</w:t>
      </w:r>
      <w:r w:rsidR="00D06F05" w:rsidRPr="00410309">
        <w:rPr>
          <w:sz w:val="28"/>
          <w:lang w:val="es-MX"/>
        </w:rPr>
        <w:t>contra la responsabilidad</w:t>
      </w:r>
      <w:r w:rsidR="003B1E87" w:rsidRPr="00410309">
        <w:rPr>
          <w:sz w:val="28"/>
          <w:lang w:val="es-MX"/>
        </w:rPr>
        <w:t>”</w:t>
      </w:r>
      <w:r w:rsidR="00D06F05" w:rsidRPr="00410309">
        <w:rPr>
          <w:sz w:val="28"/>
          <w:lang w:val="es-MX"/>
        </w:rPr>
        <w:t xml:space="preserve"> </w:t>
      </w:r>
      <w:r w:rsidR="00252142" w:rsidRPr="00410309">
        <w:rPr>
          <w:sz w:val="28"/>
          <w:lang w:val="es-MX"/>
        </w:rPr>
        <w:t>e</w:t>
      </w:r>
      <w:r w:rsidR="00252142">
        <w:rPr>
          <w:sz w:val="28"/>
          <w:lang w:val="es-MX"/>
        </w:rPr>
        <w:t xml:space="preserve">n los </w:t>
      </w:r>
      <w:r w:rsidR="00D06F05">
        <w:rPr>
          <w:sz w:val="28"/>
          <w:lang w:val="es-MX"/>
        </w:rPr>
        <w:t>que, conforme al artículo 145 de la Ley Sobre el Contrato de Seguro</w:t>
      </w:r>
      <w:r w:rsidR="00A164AE">
        <w:rPr>
          <w:sz w:val="28"/>
          <w:lang w:val="es-MX"/>
        </w:rPr>
        <w:t xml:space="preserve">, </w:t>
      </w:r>
      <w:r w:rsidR="00A164AE" w:rsidRPr="00A164AE">
        <w:rPr>
          <w:sz w:val="28"/>
          <w:lang w:val="es-MX"/>
        </w:rPr>
        <w:t xml:space="preserve">la </w:t>
      </w:r>
      <w:r w:rsidR="00604EB2">
        <w:rPr>
          <w:sz w:val="28"/>
          <w:lang w:val="es-MX"/>
        </w:rPr>
        <w:t xml:space="preserve">aseguradora </w:t>
      </w:r>
      <w:r w:rsidR="00A164AE" w:rsidRPr="00A164AE">
        <w:rPr>
          <w:sz w:val="28"/>
          <w:lang w:val="es-MX"/>
        </w:rPr>
        <w:t>se obliga hasta el límite de la suma asegurada a pagar la indemnización que el asegurado deba a un tercero</w:t>
      </w:r>
      <w:r w:rsidR="00410309">
        <w:rPr>
          <w:sz w:val="28"/>
          <w:lang w:val="es-MX"/>
        </w:rPr>
        <w:t xml:space="preserve">, </w:t>
      </w:r>
      <w:r w:rsidR="00A164AE" w:rsidRPr="00A164AE">
        <w:rPr>
          <w:sz w:val="28"/>
          <w:lang w:val="es-MX"/>
        </w:rPr>
        <w:t>a consecuencia de un hecho que cause un daño previsto en el contrato de seguro</w:t>
      </w:r>
      <w:r w:rsidR="00FF7376">
        <w:rPr>
          <w:rStyle w:val="Refdenotaalpie"/>
          <w:sz w:val="28"/>
          <w:lang w:val="es-MX"/>
        </w:rPr>
        <w:footnoteReference w:id="32"/>
      </w:r>
      <w:r w:rsidR="00FF7376">
        <w:rPr>
          <w:sz w:val="28"/>
          <w:lang w:val="es-MX"/>
        </w:rPr>
        <w:t>.</w:t>
      </w:r>
    </w:p>
    <w:p w14:paraId="29319944" w14:textId="517D2EF5" w:rsidR="00913873" w:rsidRDefault="00FF7376" w:rsidP="00824CF7">
      <w:pPr>
        <w:pStyle w:val="corte4fondo"/>
        <w:numPr>
          <w:ilvl w:val="0"/>
          <w:numId w:val="1"/>
        </w:numPr>
        <w:spacing w:before="480" w:after="480"/>
        <w:ind w:left="0" w:hanging="567"/>
        <w:rPr>
          <w:sz w:val="28"/>
          <w:lang w:val="es-MX"/>
        </w:rPr>
      </w:pPr>
      <w:r>
        <w:rPr>
          <w:sz w:val="28"/>
          <w:lang w:val="es-MX"/>
        </w:rPr>
        <w:lastRenderedPageBreak/>
        <w:t xml:space="preserve">El seguro contra la responsabilidad, según el artículo 147 de la </w:t>
      </w:r>
      <w:r w:rsidR="008A5C4B">
        <w:rPr>
          <w:sz w:val="28"/>
          <w:lang w:val="es-MX"/>
        </w:rPr>
        <w:t>ley</w:t>
      </w:r>
      <w:r>
        <w:rPr>
          <w:sz w:val="28"/>
          <w:lang w:val="es-MX"/>
        </w:rPr>
        <w:t>, atribuye el derecho a la indemnización directamente al tercero dañado, quien se considerará como beneficiario del seguro des</w:t>
      </w:r>
      <w:r w:rsidR="0035063E">
        <w:rPr>
          <w:sz w:val="28"/>
          <w:lang w:val="es-MX"/>
        </w:rPr>
        <w:t>de</w:t>
      </w:r>
      <w:r>
        <w:rPr>
          <w:sz w:val="28"/>
          <w:lang w:val="es-MX"/>
        </w:rPr>
        <w:t xml:space="preserve"> el momento del siniestro y, “</w:t>
      </w:r>
      <w:r w:rsidRPr="00B04A8A">
        <w:rPr>
          <w:b/>
          <w:bCs/>
          <w:sz w:val="28"/>
          <w:u w:val="single"/>
          <w:lang w:val="es-MX"/>
        </w:rPr>
        <w:t>en caso de muerte</w:t>
      </w:r>
      <w:r>
        <w:rPr>
          <w:sz w:val="28"/>
          <w:lang w:val="es-MX"/>
        </w:rPr>
        <w:t>”, el derecho al monto del seguro se transmitirá por vía sucesoria</w:t>
      </w:r>
      <w:r>
        <w:rPr>
          <w:rStyle w:val="Refdenotaalpie"/>
          <w:sz w:val="28"/>
          <w:lang w:val="es-MX"/>
        </w:rPr>
        <w:footnoteReference w:id="33"/>
      </w:r>
      <w:r>
        <w:rPr>
          <w:sz w:val="28"/>
          <w:lang w:val="es-MX"/>
        </w:rPr>
        <w:t xml:space="preserve">. </w:t>
      </w:r>
    </w:p>
    <w:p w14:paraId="77533229" w14:textId="797A5A24" w:rsidR="00913873" w:rsidRPr="00091FC0" w:rsidRDefault="00B04A8A" w:rsidP="00824CF7">
      <w:pPr>
        <w:pStyle w:val="corte4fondo"/>
        <w:numPr>
          <w:ilvl w:val="0"/>
          <w:numId w:val="1"/>
        </w:numPr>
        <w:spacing w:before="480" w:after="480"/>
        <w:ind w:left="0" w:hanging="567"/>
        <w:rPr>
          <w:sz w:val="28"/>
          <w:lang w:val="es-MX"/>
        </w:rPr>
      </w:pPr>
      <w:r>
        <w:rPr>
          <w:sz w:val="28"/>
          <w:lang w:val="es-MX"/>
        </w:rPr>
        <w:t>Tales artículos revelan</w:t>
      </w:r>
      <w:r w:rsidR="00A957BE">
        <w:rPr>
          <w:sz w:val="28"/>
          <w:lang w:val="es-MX"/>
        </w:rPr>
        <w:t xml:space="preserve"> que</w:t>
      </w:r>
      <w:r w:rsidR="00A94D81">
        <w:rPr>
          <w:sz w:val="28"/>
          <w:lang w:val="es-MX"/>
        </w:rPr>
        <w:t>,</w:t>
      </w:r>
      <w:r w:rsidR="00A957BE">
        <w:rPr>
          <w:sz w:val="28"/>
          <w:lang w:val="es-MX"/>
        </w:rPr>
        <w:t xml:space="preserve"> en este tipo de contratos de seguro, entre otras cosas, la aseguradora debe responder por los daños que el asegurado ocasione en la persona de un tercero </w:t>
      </w:r>
      <w:r w:rsidR="00A957BE" w:rsidRPr="00A957BE">
        <w:rPr>
          <w:b/>
          <w:bCs/>
          <w:sz w:val="28"/>
          <w:lang w:val="es-MX"/>
        </w:rPr>
        <w:t xml:space="preserve">que </w:t>
      </w:r>
      <w:r>
        <w:rPr>
          <w:b/>
          <w:bCs/>
          <w:sz w:val="28"/>
          <w:lang w:val="es-MX"/>
        </w:rPr>
        <w:t>provoquen su fallecimiento —muerte—</w:t>
      </w:r>
      <w:r w:rsidR="006240C6">
        <w:rPr>
          <w:sz w:val="28"/>
          <w:lang w:val="es-MX"/>
        </w:rPr>
        <w:t xml:space="preserve">, y evitar que </w:t>
      </w:r>
      <w:r w:rsidR="00607D77">
        <w:rPr>
          <w:sz w:val="28"/>
          <w:lang w:val="es-MX"/>
        </w:rPr>
        <w:t xml:space="preserve">la falta de </w:t>
      </w:r>
      <w:r w:rsidR="00EF2850">
        <w:rPr>
          <w:sz w:val="28"/>
          <w:lang w:val="es-MX"/>
        </w:rPr>
        <w:t>recursos del asegurado p</w:t>
      </w:r>
      <w:r w:rsidR="001954C5">
        <w:rPr>
          <w:sz w:val="28"/>
          <w:lang w:val="es-MX"/>
        </w:rPr>
        <w:t xml:space="preserve">ara hacer frente </w:t>
      </w:r>
      <w:r w:rsidR="0085408A">
        <w:rPr>
          <w:sz w:val="28"/>
          <w:lang w:val="es-MX"/>
        </w:rPr>
        <w:t xml:space="preserve">por sí mismo </w:t>
      </w:r>
      <w:r w:rsidR="001954C5">
        <w:rPr>
          <w:sz w:val="28"/>
          <w:lang w:val="es-MX"/>
        </w:rPr>
        <w:t>a los daños se convierta en un problema para él</w:t>
      </w:r>
      <w:r w:rsidR="00091FC0">
        <w:rPr>
          <w:sz w:val="28"/>
          <w:lang w:val="es-MX"/>
        </w:rPr>
        <w:t xml:space="preserve"> </w:t>
      </w:r>
      <w:r w:rsidR="001954C5" w:rsidRPr="00091FC0">
        <w:rPr>
          <w:sz w:val="28"/>
          <w:lang w:val="es-MX"/>
        </w:rPr>
        <w:t>y</w:t>
      </w:r>
      <w:r w:rsidR="00091FC0">
        <w:rPr>
          <w:sz w:val="28"/>
          <w:lang w:val="es-MX"/>
        </w:rPr>
        <w:t xml:space="preserve">, </w:t>
      </w:r>
      <w:r w:rsidR="0085408A" w:rsidRPr="00091FC0">
        <w:rPr>
          <w:sz w:val="28"/>
          <w:lang w:val="es-MX"/>
        </w:rPr>
        <w:t>a su vez</w:t>
      </w:r>
      <w:r w:rsidR="00091FC0">
        <w:rPr>
          <w:sz w:val="28"/>
          <w:lang w:val="es-MX"/>
        </w:rPr>
        <w:t xml:space="preserve">, esa insolvencia </w:t>
      </w:r>
      <w:r w:rsidR="001954C5" w:rsidRPr="00091FC0">
        <w:rPr>
          <w:sz w:val="28"/>
          <w:lang w:val="es-MX"/>
        </w:rPr>
        <w:t xml:space="preserve">se traduzca en el desamparo de la familia o </w:t>
      </w:r>
      <w:r w:rsidR="00091FC0">
        <w:rPr>
          <w:sz w:val="28"/>
          <w:lang w:val="es-MX"/>
        </w:rPr>
        <w:t xml:space="preserve">de los </w:t>
      </w:r>
      <w:r w:rsidR="001954C5" w:rsidRPr="00091FC0">
        <w:rPr>
          <w:sz w:val="28"/>
          <w:lang w:val="es-MX"/>
        </w:rPr>
        <w:t xml:space="preserve">dependientes del </w:t>
      </w:r>
      <w:r w:rsidR="00091FC0">
        <w:rPr>
          <w:sz w:val="28"/>
          <w:lang w:val="es-MX"/>
        </w:rPr>
        <w:t>fallecido</w:t>
      </w:r>
      <w:r w:rsidR="009336E8">
        <w:rPr>
          <w:sz w:val="28"/>
          <w:lang w:val="es-MX"/>
        </w:rPr>
        <w:t xml:space="preserve">, pues no debe soslayarse </w:t>
      </w:r>
      <w:r w:rsidR="00F62F9A">
        <w:rPr>
          <w:sz w:val="28"/>
          <w:lang w:val="es-MX"/>
        </w:rPr>
        <w:t xml:space="preserve">que, como toda norma </w:t>
      </w:r>
      <w:r w:rsidR="0053705F">
        <w:rPr>
          <w:sz w:val="28"/>
          <w:lang w:val="es-MX"/>
        </w:rPr>
        <w:t>vinculada con e</w:t>
      </w:r>
      <w:r w:rsidR="005C16EC">
        <w:rPr>
          <w:sz w:val="28"/>
          <w:lang w:val="es-MX"/>
        </w:rPr>
        <w:t xml:space="preserve">l sistema financiero mexicano, la Ley Sobre el Contrato de Seguro también </w:t>
      </w:r>
      <w:r w:rsidR="00F423FC">
        <w:rPr>
          <w:sz w:val="28"/>
          <w:lang w:val="es-MX"/>
        </w:rPr>
        <w:t>lleva implícit</w:t>
      </w:r>
      <w:r w:rsidR="00235C6B">
        <w:rPr>
          <w:sz w:val="28"/>
          <w:lang w:val="es-MX"/>
        </w:rPr>
        <w:t>a la búsqueda del bienestar común</w:t>
      </w:r>
      <w:r w:rsidR="00F423FC">
        <w:rPr>
          <w:sz w:val="28"/>
          <w:lang w:val="es-MX"/>
        </w:rPr>
        <w:t>.</w:t>
      </w:r>
    </w:p>
    <w:p w14:paraId="56B17E41" w14:textId="3AB4AEAB" w:rsidR="00A957BE" w:rsidRDefault="00D80F6D" w:rsidP="00824CF7">
      <w:pPr>
        <w:pStyle w:val="corte4fondo"/>
        <w:numPr>
          <w:ilvl w:val="0"/>
          <w:numId w:val="1"/>
        </w:numPr>
        <w:spacing w:before="480" w:after="480"/>
        <w:ind w:left="0" w:hanging="567"/>
        <w:rPr>
          <w:sz w:val="28"/>
          <w:lang w:val="es-MX"/>
        </w:rPr>
      </w:pPr>
      <w:r>
        <w:rPr>
          <w:sz w:val="28"/>
          <w:lang w:val="es-MX"/>
        </w:rPr>
        <w:t>Todo lo expuesto</w:t>
      </w:r>
      <w:r w:rsidR="0085408A">
        <w:rPr>
          <w:sz w:val="28"/>
          <w:lang w:val="es-MX"/>
        </w:rPr>
        <w:t xml:space="preserve"> </w:t>
      </w:r>
      <w:r w:rsidR="00822E85">
        <w:rPr>
          <w:sz w:val="28"/>
          <w:lang w:val="es-MX"/>
        </w:rPr>
        <w:t xml:space="preserve">revela que existe un punto </w:t>
      </w:r>
      <w:r>
        <w:rPr>
          <w:sz w:val="28"/>
          <w:lang w:val="es-MX"/>
        </w:rPr>
        <w:t>de coincidencia</w:t>
      </w:r>
      <w:r w:rsidR="00822E85">
        <w:rPr>
          <w:sz w:val="28"/>
          <w:lang w:val="es-MX"/>
        </w:rPr>
        <w:t xml:space="preserve"> entre los seguros de vida y los seguros contra la responsabilidad: </w:t>
      </w:r>
      <w:r w:rsidR="00822E85" w:rsidRPr="009357D0">
        <w:rPr>
          <w:sz w:val="28"/>
          <w:lang w:val="es-MX"/>
        </w:rPr>
        <w:t xml:space="preserve">ambos pueden cubrir fallecimientos y </w:t>
      </w:r>
      <w:r w:rsidR="00ED0BA1" w:rsidRPr="009357D0">
        <w:rPr>
          <w:sz w:val="28"/>
          <w:lang w:val="es-MX"/>
        </w:rPr>
        <w:t>entre sus objetivos está</w:t>
      </w:r>
      <w:r w:rsidR="0003397F" w:rsidRPr="009357D0">
        <w:rPr>
          <w:sz w:val="28"/>
          <w:lang w:val="es-MX"/>
        </w:rPr>
        <w:t xml:space="preserve"> </w:t>
      </w:r>
      <w:r w:rsidR="00822E85" w:rsidRPr="009357D0">
        <w:rPr>
          <w:sz w:val="28"/>
          <w:lang w:val="es-MX"/>
        </w:rPr>
        <w:t>evitar el desamparo de la familia o dependientes del fallecid</w:t>
      </w:r>
      <w:r w:rsidR="00D000CC" w:rsidRPr="009357D0">
        <w:rPr>
          <w:sz w:val="28"/>
          <w:lang w:val="es-MX"/>
        </w:rPr>
        <w:t>o</w:t>
      </w:r>
      <w:r w:rsidR="00CB287E" w:rsidRPr="009357D0">
        <w:rPr>
          <w:sz w:val="28"/>
          <w:lang w:val="es-MX"/>
        </w:rPr>
        <w:t>, ya sea el asegurado</w:t>
      </w:r>
      <w:r w:rsidR="00671582" w:rsidRPr="009357D0">
        <w:rPr>
          <w:sz w:val="28"/>
          <w:lang w:val="es-MX"/>
        </w:rPr>
        <w:t xml:space="preserve"> —</w:t>
      </w:r>
      <w:r w:rsidR="009357D0">
        <w:rPr>
          <w:sz w:val="28"/>
          <w:lang w:val="es-MX"/>
        </w:rPr>
        <w:t xml:space="preserve">seguro de </w:t>
      </w:r>
      <w:r w:rsidR="00671582" w:rsidRPr="009357D0">
        <w:rPr>
          <w:sz w:val="28"/>
          <w:lang w:val="es-MX"/>
        </w:rPr>
        <w:t>vida— o</w:t>
      </w:r>
      <w:r w:rsidR="00CB287E" w:rsidRPr="009357D0">
        <w:rPr>
          <w:sz w:val="28"/>
          <w:lang w:val="es-MX"/>
        </w:rPr>
        <w:t xml:space="preserve"> el tercero</w:t>
      </w:r>
      <w:r w:rsidR="00671582" w:rsidRPr="009357D0">
        <w:rPr>
          <w:sz w:val="28"/>
          <w:lang w:val="es-MX"/>
        </w:rPr>
        <w:t xml:space="preserve"> —</w:t>
      </w:r>
      <w:r w:rsidR="009357D0">
        <w:rPr>
          <w:sz w:val="28"/>
          <w:lang w:val="es-MX"/>
        </w:rPr>
        <w:t xml:space="preserve">de </w:t>
      </w:r>
      <w:r w:rsidR="00671582" w:rsidRPr="009357D0">
        <w:rPr>
          <w:sz w:val="28"/>
          <w:lang w:val="es-MX"/>
        </w:rPr>
        <w:t>daños—</w:t>
      </w:r>
      <w:r w:rsidR="00D000CC" w:rsidRPr="009357D0">
        <w:rPr>
          <w:sz w:val="28"/>
          <w:lang w:val="es-MX"/>
        </w:rPr>
        <w:t xml:space="preserve">. Por ende, </w:t>
      </w:r>
      <w:r w:rsidR="00D000CC" w:rsidRPr="009357D0">
        <w:rPr>
          <w:b/>
          <w:bCs/>
          <w:sz w:val="28"/>
          <w:lang w:val="es-MX"/>
        </w:rPr>
        <w:t xml:space="preserve">tutelan </w:t>
      </w:r>
      <w:r w:rsidR="009357D0">
        <w:rPr>
          <w:b/>
          <w:bCs/>
          <w:sz w:val="28"/>
          <w:lang w:val="es-MX"/>
        </w:rPr>
        <w:t>un</w:t>
      </w:r>
      <w:r w:rsidR="00D000CC" w:rsidRPr="009357D0">
        <w:rPr>
          <w:b/>
          <w:bCs/>
          <w:sz w:val="28"/>
          <w:lang w:val="es-MX"/>
        </w:rPr>
        <w:t xml:space="preserve"> mismo valor</w:t>
      </w:r>
      <w:r w:rsidR="009357D0">
        <w:rPr>
          <w:b/>
          <w:bCs/>
          <w:sz w:val="28"/>
          <w:lang w:val="es-MX"/>
        </w:rPr>
        <w:t xml:space="preserve"> jurídico </w:t>
      </w:r>
      <w:r w:rsidR="000A1AFD">
        <w:rPr>
          <w:b/>
          <w:bCs/>
          <w:sz w:val="28"/>
          <w:lang w:val="es-MX"/>
        </w:rPr>
        <w:t>a partir de la</w:t>
      </w:r>
      <w:r w:rsidR="009357D0">
        <w:rPr>
          <w:b/>
          <w:bCs/>
          <w:sz w:val="28"/>
          <w:lang w:val="es-MX"/>
        </w:rPr>
        <w:t xml:space="preserve"> afectación </w:t>
      </w:r>
      <w:r w:rsidR="00FA236C">
        <w:rPr>
          <w:b/>
          <w:bCs/>
          <w:sz w:val="28"/>
          <w:lang w:val="es-MX"/>
        </w:rPr>
        <w:t>a</w:t>
      </w:r>
      <w:r w:rsidR="000A1AFD">
        <w:rPr>
          <w:b/>
          <w:bCs/>
          <w:sz w:val="28"/>
          <w:lang w:val="es-MX"/>
        </w:rPr>
        <w:t xml:space="preserve"> </w:t>
      </w:r>
      <w:r w:rsidR="009357D0">
        <w:rPr>
          <w:b/>
          <w:bCs/>
          <w:sz w:val="28"/>
          <w:lang w:val="es-MX"/>
        </w:rPr>
        <w:t>la vida</w:t>
      </w:r>
      <w:r w:rsidR="00D000CC" w:rsidRPr="009357D0">
        <w:rPr>
          <w:sz w:val="28"/>
          <w:lang w:val="es-MX"/>
        </w:rPr>
        <w:t>.</w:t>
      </w:r>
    </w:p>
    <w:p w14:paraId="71219AD5" w14:textId="0907CDF0" w:rsidR="00B30348" w:rsidRDefault="00822E85" w:rsidP="00824CF7">
      <w:pPr>
        <w:pStyle w:val="corte4fondo"/>
        <w:numPr>
          <w:ilvl w:val="0"/>
          <w:numId w:val="1"/>
        </w:numPr>
        <w:spacing w:before="480" w:after="480"/>
        <w:ind w:left="0" w:hanging="567"/>
        <w:rPr>
          <w:sz w:val="28"/>
          <w:lang w:val="es-MX"/>
        </w:rPr>
      </w:pPr>
      <w:r>
        <w:rPr>
          <w:sz w:val="28"/>
          <w:lang w:val="es-MX"/>
        </w:rPr>
        <w:lastRenderedPageBreak/>
        <w:t xml:space="preserve">A pesar de </w:t>
      </w:r>
      <w:r w:rsidR="00950396">
        <w:rPr>
          <w:sz w:val="28"/>
          <w:lang w:val="es-MX"/>
        </w:rPr>
        <w:t>esa coincidencia</w:t>
      </w:r>
      <w:r>
        <w:rPr>
          <w:sz w:val="28"/>
          <w:lang w:val="es-MX"/>
        </w:rPr>
        <w:t xml:space="preserve">, el legislador no incluyó </w:t>
      </w:r>
      <w:r w:rsidR="00CB7C62">
        <w:rPr>
          <w:sz w:val="28"/>
          <w:lang w:val="es-MX"/>
        </w:rPr>
        <w:t xml:space="preserve">expresamente </w:t>
      </w:r>
      <w:r>
        <w:rPr>
          <w:sz w:val="28"/>
          <w:lang w:val="es-MX"/>
        </w:rPr>
        <w:t xml:space="preserve">a este tipo de seguros </w:t>
      </w:r>
      <w:r w:rsidR="00CB7C62">
        <w:rPr>
          <w:sz w:val="28"/>
          <w:lang w:val="es-MX"/>
        </w:rPr>
        <w:t>contra la responsabilidad</w:t>
      </w:r>
      <w:r w:rsidR="00694177">
        <w:rPr>
          <w:sz w:val="28"/>
          <w:lang w:val="es-MX"/>
        </w:rPr>
        <w:t xml:space="preserve"> con cobertura por fallecimiento</w:t>
      </w:r>
      <w:r w:rsidR="00D269A6">
        <w:rPr>
          <w:sz w:val="28"/>
          <w:lang w:val="es-MX"/>
        </w:rPr>
        <w:t xml:space="preserve"> </w:t>
      </w:r>
      <w:r w:rsidR="00CB7C62">
        <w:rPr>
          <w:sz w:val="28"/>
          <w:lang w:val="es-MX"/>
        </w:rPr>
        <w:t>dentro de la hipótesis de</w:t>
      </w:r>
      <w:r w:rsidR="00E667AF">
        <w:rPr>
          <w:sz w:val="28"/>
          <w:lang w:val="es-MX"/>
        </w:rPr>
        <w:t xml:space="preserve"> </w:t>
      </w:r>
      <w:r w:rsidR="00D269A6">
        <w:rPr>
          <w:sz w:val="28"/>
          <w:lang w:val="es-MX"/>
        </w:rPr>
        <w:t xml:space="preserve">prescripción de cinco años a la que se refiere </w:t>
      </w:r>
      <w:r w:rsidR="00E667AF">
        <w:rPr>
          <w:sz w:val="28"/>
          <w:lang w:val="es-MX"/>
        </w:rPr>
        <w:t xml:space="preserve">la </w:t>
      </w:r>
      <w:r w:rsidR="00343579">
        <w:rPr>
          <w:sz w:val="28"/>
          <w:lang w:val="es-MX"/>
        </w:rPr>
        <w:t>fracción I del artículo 81 de la Ley Sobre el Contrato de Seguro, por lo que</w:t>
      </w:r>
      <w:r w:rsidR="005721CD">
        <w:rPr>
          <w:sz w:val="28"/>
          <w:lang w:val="es-MX"/>
        </w:rPr>
        <w:t>, en principio, le es aplicable la fracción II del mismo precepto, que establece el plazo de dos años.</w:t>
      </w:r>
      <w:r w:rsidR="00AF2A97">
        <w:rPr>
          <w:sz w:val="28"/>
          <w:lang w:val="es-MX"/>
        </w:rPr>
        <w:t xml:space="preserve"> </w:t>
      </w:r>
    </w:p>
    <w:p w14:paraId="4F65A5C8" w14:textId="48B1A09D" w:rsidR="00822E85" w:rsidRDefault="00BF1600" w:rsidP="00E81427">
      <w:pPr>
        <w:pStyle w:val="corte4fondo"/>
        <w:numPr>
          <w:ilvl w:val="0"/>
          <w:numId w:val="1"/>
        </w:numPr>
        <w:spacing w:before="480" w:after="480"/>
        <w:ind w:left="0" w:hanging="567"/>
        <w:rPr>
          <w:sz w:val="28"/>
          <w:lang w:val="es-MX"/>
        </w:rPr>
      </w:pPr>
      <w:r>
        <w:rPr>
          <w:sz w:val="28"/>
          <w:lang w:val="es-MX"/>
        </w:rPr>
        <w:t>De hecho</w:t>
      </w:r>
      <w:r w:rsidR="00A50162">
        <w:rPr>
          <w:sz w:val="28"/>
          <w:lang w:val="es-MX"/>
        </w:rPr>
        <w:t xml:space="preserve"> —como se evidenció previamente—, </w:t>
      </w:r>
      <w:r w:rsidR="00AF2A97">
        <w:rPr>
          <w:sz w:val="28"/>
          <w:lang w:val="es-MX"/>
        </w:rPr>
        <w:t xml:space="preserve">en su dictamen las comisiones dictaminadoras expresamente </w:t>
      </w:r>
      <w:r w:rsidR="00633109">
        <w:rPr>
          <w:sz w:val="28"/>
          <w:lang w:val="es-MX"/>
        </w:rPr>
        <w:t>excluyeron a este tipo de seguros</w:t>
      </w:r>
      <w:r w:rsidR="004505B8">
        <w:rPr>
          <w:sz w:val="28"/>
          <w:lang w:val="es-MX"/>
        </w:rPr>
        <w:t xml:space="preserve"> de daños</w:t>
      </w:r>
      <w:r w:rsidR="00633109">
        <w:rPr>
          <w:sz w:val="28"/>
          <w:lang w:val="es-MX"/>
        </w:rPr>
        <w:t xml:space="preserve"> del plazo de cinco años</w:t>
      </w:r>
      <w:r w:rsidR="00E81427">
        <w:rPr>
          <w:sz w:val="28"/>
          <w:lang w:val="es-MX"/>
        </w:rPr>
        <w:t xml:space="preserve">, dejando de lado que estos </w:t>
      </w:r>
      <w:r w:rsidR="00034D85">
        <w:rPr>
          <w:sz w:val="28"/>
          <w:lang w:val="es-MX"/>
        </w:rPr>
        <w:t>también</w:t>
      </w:r>
      <w:r w:rsidR="001253AE">
        <w:rPr>
          <w:sz w:val="28"/>
          <w:lang w:val="es-MX"/>
        </w:rPr>
        <w:t xml:space="preserve"> pueden cubrir</w:t>
      </w:r>
      <w:r w:rsidR="00E81427">
        <w:rPr>
          <w:sz w:val="28"/>
          <w:lang w:val="es-MX"/>
        </w:rPr>
        <w:t xml:space="preserve"> el caso de fallecimiento</w:t>
      </w:r>
      <w:r w:rsidR="00005815">
        <w:rPr>
          <w:sz w:val="28"/>
          <w:lang w:val="es-MX"/>
        </w:rPr>
        <w:t xml:space="preserve"> de personas</w:t>
      </w:r>
      <w:r w:rsidR="00B30348">
        <w:rPr>
          <w:sz w:val="28"/>
          <w:lang w:val="es-MX"/>
        </w:rPr>
        <w:t xml:space="preserve">, </w:t>
      </w:r>
      <w:r w:rsidR="001D008F">
        <w:rPr>
          <w:sz w:val="28"/>
          <w:lang w:val="es-MX"/>
        </w:rPr>
        <w:t>tal como lo hacen</w:t>
      </w:r>
      <w:r w:rsidR="00B30348">
        <w:rPr>
          <w:sz w:val="28"/>
          <w:lang w:val="es-MX"/>
        </w:rPr>
        <w:t xml:space="preserve"> los seguros de vida.</w:t>
      </w:r>
    </w:p>
    <w:p w14:paraId="7A6725F0" w14:textId="35BBC3F5" w:rsidR="00790866" w:rsidRDefault="00790866" w:rsidP="00E81427">
      <w:pPr>
        <w:pStyle w:val="corte4fondo"/>
        <w:numPr>
          <w:ilvl w:val="0"/>
          <w:numId w:val="1"/>
        </w:numPr>
        <w:spacing w:before="480" w:after="480"/>
        <w:ind w:left="0" w:hanging="567"/>
        <w:rPr>
          <w:sz w:val="28"/>
          <w:lang w:val="es-MX"/>
        </w:rPr>
      </w:pPr>
      <w:r>
        <w:rPr>
          <w:sz w:val="28"/>
          <w:lang w:val="es-MX"/>
        </w:rPr>
        <w:t xml:space="preserve">Por lo tanto, la exclusión </w:t>
      </w:r>
      <w:r w:rsidR="00DB3D10">
        <w:rPr>
          <w:sz w:val="28"/>
          <w:lang w:val="es-MX"/>
        </w:rPr>
        <w:t xml:space="preserve">de este seguro </w:t>
      </w:r>
      <w:r w:rsidR="00023C41">
        <w:rPr>
          <w:sz w:val="28"/>
          <w:lang w:val="es-MX"/>
        </w:rPr>
        <w:t xml:space="preserve">para la cobertura </w:t>
      </w:r>
      <w:r w:rsidR="006A1387">
        <w:rPr>
          <w:sz w:val="28"/>
          <w:lang w:val="es-MX"/>
        </w:rPr>
        <w:t>por fallecimiento</w:t>
      </w:r>
      <w:r w:rsidR="00DA6B68">
        <w:rPr>
          <w:sz w:val="28"/>
          <w:lang w:val="es-MX"/>
        </w:rPr>
        <w:t xml:space="preserve"> de un tercero</w:t>
      </w:r>
      <w:r w:rsidR="00023C41">
        <w:rPr>
          <w:sz w:val="28"/>
          <w:lang w:val="es-MX"/>
        </w:rPr>
        <w:t xml:space="preserve"> </w:t>
      </w:r>
      <w:r>
        <w:rPr>
          <w:sz w:val="28"/>
          <w:lang w:val="es-MX"/>
        </w:rPr>
        <w:t xml:space="preserve">que el legislador </w:t>
      </w:r>
      <w:r w:rsidR="002878A8">
        <w:rPr>
          <w:sz w:val="28"/>
          <w:lang w:val="es-MX"/>
        </w:rPr>
        <w:t>reflejó en la ley</w:t>
      </w:r>
      <w:r>
        <w:rPr>
          <w:sz w:val="28"/>
          <w:lang w:val="es-MX"/>
        </w:rPr>
        <w:t xml:space="preserve"> </w:t>
      </w:r>
      <w:r w:rsidR="00741351">
        <w:rPr>
          <w:sz w:val="28"/>
          <w:lang w:val="es-MX"/>
        </w:rPr>
        <w:t xml:space="preserve">vigente </w:t>
      </w:r>
      <w:r>
        <w:rPr>
          <w:sz w:val="28"/>
          <w:lang w:val="es-MX"/>
        </w:rPr>
        <w:t xml:space="preserve">es </w:t>
      </w:r>
      <w:r w:rsidRPr="003E7042">
        <w:rPr>
          <w:sz w:val="28"/>
          <w:lang w:val="es-MX"/>
        </w:rPr>
        <w:t xml:space="preserve">irracional y desproporcionada, pues la afectación </w:t>
      </w:r>
      <w:r w:rsidR="00953149">
        <w:rPr>
          <w:sz w:val="28"/>
          <w:lang w:val="es-MX"/>
        </w:rPr>
        <w:t>—que produ</w:t>
      </w:r>
      <w:r w:rsidR="001130B8">
        <w:rPr>
          <w:sz w:val="28"/>
          <w:lang w:val="es-MX"/>
        </w:rPr>
        <w:t xml:space="preserve">jo </w:t>
      </w:r>
      <w:r w:rsidR="00953149">
        <w:rPr>
          <w:sz w:val="28"/>
          <w:lang w:val="es-MX"/>
        </w:rPr>
        <w:t xml:space="preserve">el siniestro— </w:t>
      </w:r>
      <w:r w:rsidRPr="003E7042">
        <w:rPr>
          <w:sz w:val="28"/>
          <w:lang w:val="es-MX"/>
        </w:rPr>
        <w:t xml:space="preserve">en este tipo de casos se da en </w:t>
      </w:r>
      <w:r w:rsidR="002B1A8A" w:rsidRPr="003E7042">
        <w:rPr>
          <w:sz w:val="28"/>
          <w:lang w:val="es-MX"/>
        </w:rPr>
        <w:t>un</w:t>
      </w:r>
      <w:r w:rsidRPr="003E7042">
        <w:rPr>
          <w:sz w:val="28"/>
          <w:lang w:val="es-MX"/>
        </w:rPr>
        <w:t xml:space="preserve"> mismo derecho fundamental: la vida de una persona; y, además, </w:t>
      </w:r>
      <w:r w:rsidR="005D6CB6" w:rsidRPr="003E7042">
        <w:rPr>
          <w:sz w:val="28"/>
          <w:lang w:val="es-MX"/>
        </w:rPr>
        <w:t xml:space="preserve">en última instancia </w:t>
      </w:r>
      <w:r w:rsidRPr="003E7042">
        <w:rPr>
          <w:sz w:val="28"/>
          <w:lang w:val="es-MX"/>
        </w:rPr>
        <w:t xml:space="preserve">busca prevenir el mismo </w:t>
      </w:r>
      <w:r w:rsidR="00583410" w:rsidRPr="003E7042">
        <w:rPr>
          <w:sz w:val="28"/>
          <w:lang w:val="es-MX"/>
        </w:rPr>
        <w:t>fenómeno: el desamparo de dependientes.</w:t>
      </w:r>
    </w:p>
    <w:p w14:paraId="7E8ED2E6" w14:textId="322E4826" w:rsidR="00BC2FEE" w:rsidRDefault="001777D5" w:rsidP="00824CF7">
      <w:pPr>
        <w:pStyle w:val="corte4fondo"/>
        <w:numPr>
          <w:ilvl w:val="0"/>
          <w:numId w:val="1"/>
        </w:numPr>
        <w:spacing w:before="480" w:after="480"/>
        <w:ind w:left="0" w:hanging="567"/>
        <w:rPr>
          <w:sz w:val="28"/>
          <w:lang w:val="es-MX"/>
        </w:rPr>
      </w:pPr>
      <w:r>
        <w:rPr>
          <w:sz w:val="28"/>
          <w:lang w:val="es-MX"/>
        </w:rPr>
        <w:t xml:space="preserve">Por </w:t>
      </w:r>
      <w:r w:rsidR="00CF57E2">
        <w:rPr>
          <w:sz w:val="28"/>
          <w:lang w:val="es-MX"/>
        </w:rPr>
        <w:t>otro lado</w:t>
      </w:r>
      <w:r>
        <w:rPr>
          <w:sz w:val="28"/>
          <w:lang w:val="es-MX"/>
        </w:rPr>
        <w:t xml:space="preserve">, </w:t>
      </w:r>
      <w:r w:rsidR="00D1719C">
        <w:rPr>
          <w:sz w:val="28"/>
          <w:lang w:val="es-MX"/>
        </w:rPr>
        <w:t>es muy importante tomar en consideración que</w:t>
      </w:r>
      <w:r w:rsidR="00CF57E2">
        <w:rPr>
          <w:sz w:val="28"/>
          <w:lang w:val="es-MX"/>
        </w:rPr>
        <w:t xml:space="preserve"> parte </w:t>
      </w:r>
      <w:r w:rsidR="00BC2FEE">
        <w:rPr>
          <w:sz w:val="28"/>
          <w:lang w:val="es-MX"/>
        </w:rPr>
        <w:t xml:space="preserve">de lo que motivó al legislador a agregar el plazo de cinco años para el caso de los seguros de vida con cobertura por fallecimiento </w:t>
      </w:r>
      <w:r w:rsidR="00BC2FEE">
        <w:rPr>
          <w:b/>
          <w:bCs/>
          <w:sz w:val="28"/>
          <w:lang w:val="es-MX"/>
        </w:rPr>
        <w:t xml:space="preserve">fue que muchas veces los asegurados no comunicaban a </w:t>
      </w:r>
      <w:r w:rsidR="0032378A">
        <w:rPr>
          <w:b/>
          <w:bCs/>
          <w:sz w:val="28"/>
          <w:lang w:val="es-MX"/>
        </w:rPr>
        <w:t>sus familiares</w:t>
      </w:r>
      <w:r w:rsidR="00BC2FEE">
        <w:rPr>
          <w:b/>
          <w:bCs/>
          <w:sz w:val="28"/>
          <w:lang w:val="es-MX"/>
        </w:rPr>
        <w:t xml:space="preserve"> </w:t>
      </w:r>
      <w:r w:rsidR="00802B0D">
        <w:rPr>
          <w:b/>
          <w:bCs/>
          <w:sz w:val="28"/>
          <w:lang w:val="es-MX"/>
        </w:rPr>
        <w:t xml:space="preserve">sobre </w:t>
      </w:r>
      <w:r w:rsidR="00BC2FEE">
        <w:rPr>
          <w:b/>
          <w:bCs/>
          <w:sz w:val="28"/>
          <w:lang w:val="es-MX"/>
        </w:rPr>
        <w:t xml:space="preserve">la existencia del seguro, por lo que las sumas aseguradas </w:t>
      </w:r>
      <w:r w:rsidR="00120E6F">
        <w:rPr>
          <w:b/>
          <w:bCs/>
          <w:sz w:val="28"/>
          <w:lang w:val="es-MX"/>
        </w:rPr>
        <w:t xml:space="preserve">a su favor </w:t>
      </w:r>
      <w:r w:rsidR="00BC2FEE">
        <w:rPr>
          <w:b/>
          <w:bCs/>
          <w:sz w:val="28"/>
          <w:lang w:val="es-MX"/>
        </w:rPr>
        <w:t xml:space="preserve">quedaban sin </w:t>
      </w:r>
      <w:r w:rsidR="00BC2FEE" w:rsidRPr="00BC2FEE">
        <w:rPr>
          <w:b/>
          <w:bCs/>
          <w:sz w:val="28"/>
          <w:lang w:val="es-MX"/>
        </w:rPr>
        <w:t>cobrar</w:t>
      </w:r>
      <w:r w:rsidR="00BC2FEE">
        <w:rPr>
          <w:sz w:val="28"/>
          <w:lang w:val="es-MX"/>
        </w:rPr>
        <w:t xml:space="preserve">. Incluso, las dictaminadoras destacaron la importancia de incentivar la cultura de la información entre asegurados y </w:t>
      </w:r>
      <w:r w:rsidR="00E74F8D">
        <w:rPr>
          <w:sz w:val="28"/>
          <w:lang w:val="es-MX"/>
        </w:rPr>
        <w:t>familiares</w:t>
      </w:r>
      <w:r w:rsidR="00AD193F">
        <w:rPr>
          <w:sz w:val="28"/>
          <w:lang w:val="es-MX"/>
        </w:rPr>
        <w:t xml:space="preserve"> o beneficiarios</w:t>
      </w:r>
      <w:r w:rsidR="00BC2FEE">
        <w:rPr>
          <w:sz w:val="28"/>
          <w:lang w:val="es-MX"/>
        </w:rPr>
        <w:t>.</w:t>
      </w:r>
    </w:p>
    <w:p w14:paraId="3961A3B6" w14:textId="04EE8689" w:rsidR="005E0687" w:rsidRDefault="00BC2FEE" w:rsidP="00824CF7">
      <w:pPr>
        <w:pStyle w:val="corte4fondo"/>
        <w:numPr>
          <w:ilvl w:val="0"/>
          <w:numId w:val="1"/>
        </w:numPr>
        <w:spacing w:before="480" w:after="480"/>
        <w:ind w:left="0" w:hanging="567"/>
        <w:rPr>
          <w:sz w:val="28"/>
          <w:lang w:val="es-MX"/>
        </w:rPr>
      </w:pPr>
      <w:r>
        <w:rPr>
          <w:sz w:val="28"/>
          <w:lang w:val="es-MX"/>
        </w:rPr>
        <w:lastRenderedPageBreak/>
        <w:t xml:space="preserve">No obstante, en el caso de los seguros contra la responsabilidad </w:t>
      </w:r>
      <w:r w:rsidR="00B50E04">
        <w:rPr>
          <w:sz w:val="28"/>
          <w:lang w:val="es-MX"/>
        </w:rPr>
        <w:t>por daños a un</w:t>
      </w:r>
      <w:r>
        <w:rPr>
          <w:sz w:val="28"/>
          <w:lang w:val="es-MX"/>
        </w:rPr>
        <w:t xml:space="preserve"> tercero</w:t>
      </w:r>
      <w:r w:rsidR="00B50E04">
        <w:rPr>
          <w:sz w:val="28"/>
          <w:lang w:val="es-MX"/>
        </w:rPr>
        <w:t xml:space="preserve"> que falleció</w:t>
      </w:r>
      <w:r>
        <w:rPr>
          <w:sz w:val="28"/>
          <w:lang w:val="es-MX"/>
        </w:rPr>
        <w:t xml:space="preserve">, </w:t>
      </w:r>
      <w:r>
        <w:rPr>
          <w:b/>
          <w:bCs/>
          <w:sz w:val="28"/>
          <w:lang w:val="es-MX"/>
        </w:rPr>
        <w:t xml:space="preserve">es incluso más difícil que en los seguros de vida comunicar a los </w:t>
      </w:r>
      <w:r w:rsidR="00BA4E97">
        <w:rPr>
          <w:b/>
          <w:bCs/>
          <w:sz w:val="28"/>
          <w:lang w:val="es-MX"/>
        </w:rPr>
        <w:t>allegados</w:t>
      </w:r>
      <w:r>
        <w:rPr>
          <w:b/>
          <w:bCs/>
          <w:sz w:val="28"/>
          <w:lang w:val="es-MX"/>
        </w:rPr>
        <w:t xml:space="preserve"> del fallecido sobre la existencia de un</w:t>
      </w:r>
      <w:r w:rsidR="00BA4E97">
        <w:rPr>
          <w:b/>
          <w:bCs/>
          <w:sz w:val="28"/>
          <w:lang w:val="es-MX"/>
        </w:rPr>
        <w:t xml:space="preserve">a suma asegurada </w:t>
      </w:r>
      <w:r w:rsidR="00BE2C48">
        <w:rPr>
          <w:b/>
          <w:bCs/>
          <w:sz w:val="28"/>
          <w:lang w:val="es-MX"/>
        </w:rPr>
        <w:t>a su favor</w:t>
      </w:r>
      <w:r w:rsidR="00BE2C48">
        <w:rPr>
          <w:sz w:val="28"/>
          <w:lang w:val="es-MX"/>
        </w:rPr>
        <w:t xml:space="preserve">. De hecho, </w:t>
      </w:r>
      <w:r w:rsidR="00741351" w:rsidRPr="009A1E94">
        <w:rPr>
          <w:b/>
          <w:bCs/>
          <w:sz w:val="28"/>
          <w:lang w:val="es-MX"/>
        </w:rPr>
        <w:t>es imposible</w:t>
      </w:r>
      <w:r w:rsidR="00741351">
        <w:rPr>
          <w:sz w:val="28"/>
          <w:lang w:val="es-MX"/>
        </w:rPr>
        <w:t xml:space="preserve"> que el </w:t>
      </w:r>
      <w:r w:rsidR="002C1067">
        <w:rPr>
          <w:sz w:val="28"/>
          <w:lang w:val="es-MX"/>
        </w:rPr>
        <w:t>asegurado</w:t>
      </w:r>
      <w:r w:rsidR="00741351">
        <w:rPr>
          <w:sz w:val="28"/>
          <w:lang w:val="es-MX"/>
        </w:rPr>
        <w:t xml:space="preserve"> que causa el accidente </w:t>
      </w:r>
      <w:r w:rsidR="008705FA">
        <w:rPr>
          <w:sz w:val="28"/>
          <w:lang w:val="es-MX"/>
        </w:rPr>
        <w:t xml:space="preserve">comunique a los familiares del fallecido </w:t>
      </w:r>
      <w:r w:rsidR="004D38E7">
        <w:rPr>
          <w:sz w:val="28"/>
          <w:lang w:val="es-MX"/>
        </w:rPr>
        <w:t xml:space="preserve">de manera previa al siniestro </w:t>
      </w:r>
      <w:r w:rsidR="008705FA">
        <w:rPr>
          <w:sz w:val="28"/>
          <w:lang w:val="es-MX"/>
        </w:rPr>
        <w:t>sobre la existencia del seguro, pues no los conoce</w:t>
      </w:r>
      <w:r w:rsidR="009A1E94">
        <w:rPr>
          <w:sz w:val="28"/>
          <w:lang w:val="es-MX"/>
        </w:rPr>
        <w:t xml:space="preserve">; </w:t>
      </w:r>
      <w:r w:rsidR="008705FA">
        <w:rPr>
          <w:sz w:val="28"/>
          <w:lang w:val="es-MX"/>
        </w:rPr>
        <w:t>e</w:t>
      </w:r>
      <w:r w:rsidR="009A1E94">
        <w:rPr>
          <w:sz w:val="28"/>
          <w:lang w:val="es-MX"/>
        </w:rPr>
        <w:t xml:space="preserve">, </w:t>
      </w:r>
      <w:r w:rsidR="008705FA">
        <w:rPr>
          <w:sz w:val="28"/>
          <w:lang w:val="es-MX"/>
        </w:rPr>
        <w:t>igualmente</w:t>
      </w:r>
      <w:r w:rsidR="009A1E94">
        <w:rPr>
          <w:sz w:val="28"/>
          <w:lang w:val="es-MX"/>
        </w:rPr>
        <w:t xml:space="preserve">, </w:t>
      </w:r>
      <w:r w:rsidR="008705FA">
        <w:rPr>
          <w:sz w:val="28"/>
          <w:lang w:val="es-MX"/>
        </w:rPr>
        <w:t xml:space="preserve">es </w:t>
      </w:r>
      <w:r w:rsidR="00BE2C48">
        <w:rPr>
          <w:b/>
          <w:bCs/>
          <w:sz w:val="28"/>
          <w:lang w:val="es-MX"/>
        </w:rPr>
        <w:t>imposible</w:t>
      </w:r>
      <w:r w:rsidR="00BE2C48">
        <w:rPr>
          <w:sz w:val="28"/>
          <w:lang w:val="es-MX"/>
        </w:rPr>
        <w:t xml:space="preserve"> </w:t>
      </w:r>
      <w:r w:rsidR="009A1E94">
        <w:rPr>
          <w:sz w:val="28"/>
          <w:lang w:val="es-MX"/>
        </w:rPr>
        <w:t xml:space="preserve">que </w:t>
      </w:r>
      <w:r w:rsidR="00BE2C48">
        <w:rPr>
          <w:sz w:val="28"/>
          <w:lang w:val="es-MX"/>
        </w:rPr>
        <w:t xml:space="preserve">el tercero </w:t>
      </w:r>
      <w:r w:rsidR="008705FA">
        <w:rPr>
          <w:sz w:val="28"/>
          <w:lang w:val="es-MX"/>
        </w:rPr>
        <w:t xml:space="preserve">les informe a sus familiares previamente </w:t>
      </w:r>
      <w:r w:rsidR="001F00DE">
        <w:rPr>
          <w:sz w:val="28"/>
          <w:lang w:val="es-MX"/>
        </w:rPr>
        <w:t>al siniestro</w:t>
      </w:r>
      <w:r w:rsidR="008705FA">
        <w:rPr>
          <w:sz w:val="28"/>
          <w:lang w:val="es-MX"/>
        </w:rPr>
        <w:t xml:space="preserve"> sobre la existencia del seguro, ya que </w:t>
      </w:r>
      <w:r w:rsidR="00BE2C48">
        <w:rPr>
          <w:sz w:val="28"/>
          <w:lang w:val="es-MX"/>
        </w:rPr>
        <w:t>no es parte formal del contrato</w:t>
      </w:r>
      <w:r w:rsidR="00C30CDE">
        <w:rPr>
          <w:sz w:val="28"/>
          <w:lang w:val="es-MX"/>
        </w:rPr>
        <w:t>.</w:t>
      </w:r>
    </w:p>
    <w:p w14:paraId="49BF8AA3" w14:textId="5EAA3DDB" w:rsidR="005D0F15" w:rsidRDefault="00C30CDE" w:rsidP="00824CF7">
      <w:pPr>
        <w:pStyle w:val="corte4fondo"/>
        <w:numPr>
          <w:ilvl w:val="0"/>
          <w:numId w:val="1"/>
        </w:numPr>
        <w:spacing w:before="480" w:after="480"/>
        <w:ind w:left="0" w:hanging="567"/>
        <w:rPr>
          <w:sz w:val="28"/>
          <w:lang w:val="es-MX"/>
        </w:rPr>
      </w:pPr>
      <w:r>
        <w:rPr>
          <w:sz w:val="28"/>
          <w:lang w:val="es-MX"/>
        </w:rPr>
        <w:t>En efecto,</w:t>
      </w:r>
      <w:r w:rsidR="003A1060">
        <w:rPr>
          <w:sz w:val="28"/>
          <w:lang w:val="es-MX"/>
        </w:rPr>
        <w:t xml:space="preserve"> en un contrato de seguro</w:t>
      </w:r>
      <w:r w:rsidR="00FC4873">
        <w:rPr>
          <w:sz w:val="28"/>
          <w:lang w:val="es-MX"/>
        </w:rPr>
        <w:t xml:space="preserve"> de vida</w:t>
      </w:r>
      <w:r w:rsidR="003A1060">
        <w:rPr>
          <w:sz w:val="28"/>
          <w:lang w:val="es-MX"/>
        </w:rPr>
        <w:t>, el asegurado</w:t>
      </w:r>
      <w:r w:rsidR="006918FB">
        <w:rPr>
          <w:sz w:val="28"/>
          <w:lang w:val="es-MX"/>
        </w:rPr>
        <w:t xml:space="preserve">, quien normalmente es el contratante, </w:t>
      </w:r>
      <w:r w:rsidR="003A1060">
        <w:rPr>
          <w:sz w:val="28"/>
          <w:lang w:val="es-MX"/>
        </w:rPr>
        <w:t>fácilmente le puede comunicar a sus</w:t>
      </w:r>
      <w:r w:rsidR="00A4317F">
        <w:rPr>
          <w:sz w:val="28"/>
          <w:lang w:val="es-MX"/>
        </w:rPr>
        <w:t xml:space="preserve"> allegados</w:t>
      </w:r>
      <w:r w:rsidR="003A1060">
        <w:rPr>
          <w:sz w:val="28"/>
          <w:lang w:val="es-MX"/>
        </w:rPr>
        <w:t xml:space="preserve"> de la existencia de una suma a su favor en caso de que fallezca, lo que </w:t>
      </w:r>
      <w:r w:rsidR="00252941">
        <w:rPr>
          <w:sz w:val="28"/>
          <w:lang w:val="es-MX"/>
        </w:rPr>
        <w:t>facilita</w:t>
      </w:r>
      <w:r w:rsidR="003A1060">
        <w:rPr>
          <w:sz w:val="28"/>
          <w:lang w:val="es-MX"/>
        </w:rPr>
        <w:t xml:space="preserve"> el cobro de la suma asegurada; pero en el caso de los seguros contra la responsabilidad, </w:t>
      </w:r>
      <w:r w:rsidR="003A1060">
        <w:rPr>
          <w:b/>
          <w:bCs/>
          <w:sz w:val="28"/>
          <w:lang w:val="es-MX"/>
        </w:rPr>
        <w:t>eso es imposible</w:t>
      </w:r>
      <w:r w:rsidR="003A1060">
        <w:rPr>
          <w:sz w:val="28"/>
          <w:lang w:val="es-MX"/>
        </w:rPr>
        <w:t>, pues el tercero no sabe que fallecerá en un accidente</w:t>
      </w:r>
      <w:r w:rsidR="006447F0">
        <w:rPr>
          <w:sz w:val="28"/>
          <w:lang w:val="es-MX"/>
        </w:rPr>
        <w:t xml:space="preserve"> y que el causante </w:t>
      </w:r>
      <w:r w:rsidR="00756E38">
        <w:rPr>
          <w:sz w:val="28"/>
          <w:lang w:val="es-MX"/>
        </w:rPr>
        <w:t>tendrá contratado</w:t>
      </w:r>
      <w:r w:rsidR="006918FB">
        <w:rPr>
          <w:sz w:val="28"/>
          <w:lang w:val="es-MX"/>
        </w:rPr>
        <w:t xml:space="preserve"> un seguro </w:t>
      </w:r>
      <w:r w:rsidR="006447F0">
        <w:rPr>
          <w:sz w:val="28"/>
          <w:lang w:val="es-MX"/>
        </w:rPr>
        <w:t>que respond</w:t>
      </w:r>
      <w:r w:rsidR="006918FB">
        <w:rPr>
          <w:sz w:val="28"/>
          <w:lang w:val="es-MX"/>
        </w:rPr>
        <w:t xml:space="preserve">erá </w:t>
      </w:r>
      <w:r w:rsidR="004D6DFD">
        <w:rPr>
          <w:sz w:val="28"/>
          <w:lang w:val="es-MX"/>
        </w:rPr>
        <w:t xml:space="preserve">frente a </w:t>
      </w:r>
      <w:r w:rsidR="009A6973">
        <w:rPr>
          <w:sz w:val="28"/>
          <w:lang w:val="es-MX"/>
        </w:rPr>
        <w:t>sus sucesores o beneficiarios</w:t>
      </w:r>
      <w:r w:rsidR="00DF111C">
        <w:rPr>
          <w:sz w:val="28"/>
          <w:lang w:val="es-MX"/>
        </w:rPr>
        <w:t xml:space="preserve"> </w:t>
      </w:r>
      <w:r w:rsidR="006447F0">
        <w:rPr>
          <w:sz w:val="28"/>
          <w:lang w:val="es-MX"/>
        </w:rPr>
        <w:t xml:space="preserve">por </w:t>
      </w:r>
      <w:r w:rsidR="006A1A88">
        <w:rPr>
          <w:sz w:val="28"/>
          <w:lang w:val="es-MX"/>
        </w:rPr>
        <w:t>privarlo de la</w:t>
      </w:r>
      <w:r w:rsidR="006447F0">
        <w:rPr>
          <w:sz w:val="28"/>
          <w:lang w:val="es-MX"/>
        </w:rPr>
        <w:t xml:space="preserve"> vida.</w:t>
      </w:r>
      <w:r w:rsidR="003A1060">
        <w:rPr>
          <w:sz w:val="28"/>
          <w:lang w:val="es-MX"/>
        </w:rPr>
        <w:t xml:space="preserve"> </w:t>
      </w:r>
    </w:p>
    <w:p w14:paraId="693EC6E6" w14:textId="7EE499A4" w:rsidR="00A957BE" w:rsidRPr="002C2590" w:rsidRDefault="0020755C" w:rsidP="002C2590">
      <w:pPr>
        <w:pStyle w:val="corte4fondo"/>
        <w:numPr>
          <w:ilvl w:val="0"/>
          <w:numId w:val="1"/>
        </w:numPr>
        <w:spacing w:before="480" w:after="480"/>
        <w:ind w:left="0" w:hanging="567"/>
        <w:rPr>
          <w:b/>
          <w:bCs/>
          <w:sz w:val="28"/>
          <w:lang w:val="es-MX"/>
        </w:rPr>
      </w:pPr>
      <w:r>
        <w:rPr>
          <w:sz w:val="28"/>
          <w:lang w:val="es-MX"/>
        </w:rPr>
        <w:t xml:space="preserve">Esto </w:t>
      </w:r>
      <w:r w:rsidR="008071EE">
        <w:rPr>
          <w:sz w:val="28"/>
          <w:lang w:val="es-MX"/>
        </w:rPr>
        <w:t>confirma</w:t>
      </w:r>
      <w:r>
        <w:rPr>
          <w:sz w:val="28"/>
          <w:lang w:val="es-MX"/>
        </w:rPr>
        <w:t xml:space="preserve"> que</w:t>
      </w:r>
      <w:r w:rsidR="005C327D">
        <w:rPr>
          <w:sz w:val="28"/>
          <w:lang w:val="es-MX"/>
        </w:rPr>
        <w:t xml:space="preserve"> si lo que en parte motivó al legislador para </w:t>
      </w:r>
      <w:r w:rsidR="002C2590">
        <w:rPr>
          <w:sz w:val="28"/>
          <w:lang w:val="es-MX"/>
        </w:rPr>
        <w:t>incluir a los seguros de vida dentro del plazo de prescripción de cinco años fue l</w:t>
      </w:r>
      <w:r w:rsidR="001A381F">
        <w:rPr>
          <w:sz w:val="28"/>
          <w:lang w:val="es-MX"/>
        </w:rPr>
        <w:t xml:space="preserve">a </w:t>
      </w:r>
      <w:r w:rsidR="002C2590">
        <w:rPr>
          <w:sz w:val="28"/>
          <w:lang w:val="es-MX"/>
        </w:rPr>
        <w:t xml:space="preserve">frecuencia con la que los asegurados omiten comunicar a sus allegados la existencia de una suma a su favor, con mayor razón debió prever ese plazo para los seguros contra la responsabilidad por daños a terceros en caso de fallecimiento, </w:t>
      </w:r>
      <w:r w:rsidR="002C2590" w:rsidRPr="009B08DE">
        <w:rPr>
          <w:b/>
          <w:bCs/>
          <w:sz w:val="28"/>
          <w:lang w:val="es-MX"/>
        </w:rPr>
        <w:t>pues ahí es materialmente imposibl</w:t>
      </w:r>
      <w:r w:rsidR="009B08DE">
        <w:rPr>
          <w:b/>
          <w:bCs/>
          <w:sz w:val="28"/>
          <w:lang w:val="es-MX"/>
        </w:rPr>
        <w:t xml:space="preserve">e que previamente al siniestro el </w:t>
      </w:r>
      <w:r w:rsidR="001938C9">
        <w:rPr>
          <w:b/>
          <w:bCs/>
          <w:sz w:val="28"/>
          <w:lang w:val="es-MX"/>
        </w:rPr>
        <w:t>fallecido comunique a sus beneficiarios la existencia de la suma asegurada.</w:t>
      </w:r>
      <w:r w:rsidR="002C2590">
        <w:rPr>
          <w:sz w:val="28"/>
          <w:lang w:val="es-MX"/>
        </w:rPr>
        <w:t xml:space="preserve"> </w:t>
      </w:r>
    </w:p>
    <w:p w14:paraId="0FDC06BF" w14:textId="4F4307B3" w:rsidR="00D73912" w:rsidRDefault="00D73912" w:rsidP="00824CF7">
      <w:pPr>
        <w:pStyle w:val="corte4fondo"/>
        <w:numPr>
          <w:ilvl w:val="0"/>
          <w:numId w:val="1"/>
        </w:numPr>
        <w:spacing w:before="480" w:after="480"/>
        <w:ind w:left="0" w:hanging="567"/>
        <w:rPr>
          <w:sz w:val="28"/>
          <w:lang w:val="es-MX"/>
        </w:rPr>
      </w:pPr>
      <w:r>
        <w:rPr>
          <w:sz w:val="28"/>
          <w:lang w:val="es-MX"/>
        </w:rPr>
        <w:t xml:space="preserve">Por lo tanto, </w:t>
      </w:r>
      <w:r w:rsidRPr="008A17C1">
        <w:rPr>
          <w:b/>
          <w:bCs/>
          <w:sz w:val="28"/>
          <w:lang w:val="es-MX"/>
        </w:rPr>
        <w:t>es claro lo desproporcionado</w:t>
      </w:r>
      <w:r>
        <w:rPr>
          <w:sz w:val="28"/>
          <w:lang w:val="es-MX"/>
        </w:rPr>
        <w:t xml:space="preserve"> que resulta el hecho de </w:t>
      </w:r>
      <w:r w:rsidR="00C0236A">
        <w:rPr>
          <w:sz w:val="28"/>
          <w:lang w:val="es-MX"/>
        </w:rPr>
        <w:t xml:space="preserve">que el legislador hubiera sujetado implícitamente este tipo de seguros </w:t>
      </w:r>
      <w:r w:rsidR="00C0236A">
        <w:rPr>
          <w:sz w:val="28"/>
          <w:lang w:val="es-MX"/>
        </w:rPr>
        <w:lastRenderedPageBreak/>
        <w:t xml:space="preserve">al plazo de </w:t>
      </w:r>
      <w:r w:rsidR="00881A46">
        <w:rPr>
          <w:sz w:val="28"/>
          <w:lang w:val="es-MX"/>
        </w:rPr>
        <w:t xml:space="preserve">dos años </w:t>
      </w:r>
      <w:r w:rsidR="00C0236A">
        <w:rPr>
          <w:sz w:val="28"/>
          <w:lang w:val="es-MX"/>
        </w:rPr>
        <w:t xml:space="preserve">previsto en la fracción II del </w:t>
      </w:r>
      <w:r w:rsidR="00881A46">
        <w:rPr>
          <w:sz w:val="28"/>
          <w:lang w:val="es-MX"/>
        </w:rPr>
        <w:t>artículo 81, de la Ley Sobre el Contrato de Seguro</w:t>
      </w:r>
      <w:r w:rsidR="00C0236A">
        <w:rPr>
          <w:sz w:val="28"/>
          <w:lang w:val="es-MX"/>
        </w:rPr>
        <w:t xml:space="preserve">, al no incluirlo expresamente en la fracción I, que </w:t>
      </w:r>
      <w:r w:rsidR="008A17C1">
        <w:rPr>
          <w:sz w:val="28"/>
          <w:lang w:val="es-MX"/>
        </w:rPr>
        <w:t>establece</w:t>
      </w:r>
      <w:r w:rsidR="00C0236A">
        <w:rPr>
          <w:sz w:val="28"/>
          <w:lang w:val="es-MX"/>
        </w:rPr>
        <w:t xml:space="preserve"> cinco años</w:t>
      </w:r>
      <w:r w:rsidR="00D23D64">
        <w:rPr>
          <w:sz w:val="28"/>
          <w:lang w:val="es-MX"/>
        </w:rPr>
        <w:t xml:space="preserve"> únicamente para los seguros de vida con cobertura por fallecimiento</w:t>
      </w:r>
      <w:r w:rsidR="00C0236A">
        <w:rPr>
          <w:sz w:val="28"/>
          <w:lang w:val="es-MX"/>
        </w:rPr>
        <w:t>.</w:t>
      </w:r>
    </w:p>
    <w:p w14:paraId="74026B18" w14:textId="47FF7443" w:rsidR="00D30E2D" w:rsidRPr="00AB03A0" w:rsidRDefault="007474BC" w:rsidP="00AB03A0">
      <w:pPr>
        <w:pStyle w:val="corte4fondo"/>
        <w:numPr>
          <w:ilvl w:val="0"/>
          <w:numId w:val="1"/>
        </w:numPr>
        <w:spacing w:before="480" w:after="480"/>
        <w:ind w:left="0" w:hanging="567"/>
        <w:rPr>
          <w:sz w:val="28"/>
          <w:lang w:val="es-MX"/>
        </w:rPr>
      </w:pPr>
      <w:r>
        <w:rPr>
          <w:sz w:val="28"/>
          <w:szCs w:val="28"/>
        </w:rPr>
        <w:t xml:space="preserve">Todo lo expuesto se refuerza </w:t>
      </w:r>
      <w:r w:rsidR="00A327D0">
        <w:rPr>
          <w:sz w:val="28"/>
          <w:szCs w:val="28"/>
        </w:rPr>
        <w:t>al retomar las ideas d</w:t>
      </w:r>
      <w:r w:rsidR="000D6B62">
        <w:rPr>
          <w:sz w:val="28"/>
          <w:szCs w:val="28"/>
        </w:rPr>
        <w:t xml:space="preserve">el amparo directo en revisión 2525/2013, </w:t>
      </w:r>
      <w:r w:rsidR="00953CCC">
        <w:rPr>
          <w:sz w:val="28"/>
          <w:szCs w:val="28"/>
        </w:rPr>
        <w:t xml:space="preserve">adecuadas a la materia mercantil de seguros, </w:t>
      </w:r>
      <w:r w:rsidR="002D4B4A">
        <w:rPr>
          <w:sz w:val="28"/>
          <w:szCs w:val="28"/>
        </w:rPr>
        <w:t>pues</w:t>
      </w:r>
      <w:r w:rsidR="000E5B55">
        <w:rPr>
          <w:sz w:val="28"/>
          <w:szCs w:val="28"/>
        </w:rPr>
        <w:t xml:space="preserve"> </w:t>
      </w:r>
      <w:r w:rsidR="000D6B62" w:rsidRPr="000D6B62">
        <w:rPr>
          <w:sz w:val="28"/>
          <w:szCs w:val="28"/>
        </w:rPr>
        <w:t>la naturaleza del derecho lesionado</w:t>
      </w:r>
      <w:r w:rsidR="007E28AA">
        <w:rPr>
          <w:sz w:val="28"/>
          <w:szCs w:val="28"/>
        </w:rPr>
        <w:t xml:space="preserve"> </w:t>
      </w:r>
      <w:r w:rsidR="003A2B2A" w:rsidRPr="00AB03A0">
        <w:rPr>
          <w:sz w:val="28"/>
          <w:szCs w:val="28"/>
        </w:rPr>
        <w:t xml:space="preserve">coloca </w:t>
      </w:r>
      <w:r w:rsidR="00D30E2D" w:rsidRPr="00AB03A0">
        <w:rPr>
          <w:sz w:val="28"/>
          <w:szCs w:val="28"/>
        </w:rPr>
        <w:t xml:space="preserve">a las personas </w:t>
      </w:r>
      <w:r w:rsidR="000D6B62" w:rsidRPr="00AB03A0">
        <w:rPr>
          <w:sz w:val="28"/>
          <w:szCs w:val="28"/>
        </w:rPr>
        <w:t>en diversos planos</w:t>
      </w:r>
      <w:r w:rsidR="00EA4195">
        <w:rPr>
          <w:sz w:val="28"/>
          <w:szCs w:val="28"/>
        </w:rPr>
        <w:t xml:space="preserve"> para ejercer las acciones</w:t>
      </w:r>
      <w:r w:rsidR="00D30E2D" w:rsidRPr="00AB03A0">
        <w:rPr>
          <w:sz w:val="28"/>
          <w:szCs w:val="28"/>
        </w:rPr>
        <w:t xml:space="preserve">, dependiendo de si </w:t>
      </w:r>
      <w:r w:rsidR="00792EBD">
        <w:rPr>
          <w:sz w:val="28"/>
          <w:szCs w:val="28"/>
        </w:rPr>
        <w:t>la afectación incide en</w:t>
      </w:r>
      <w:r w:rsidR="00D30E2D" w:rsidRPr="00AB03A0">
        <w:rPr>
          <w:sz w:val="28"/>
          <w:szCs w:val="28"/>
        </w:rPr>
        <w:t xml:space="preserve"> la vida o </w:t>
      </w:r>
      <w:r w:rsidR="00792EBD">
        <w:rPr>
          <w:sz w:val="28"/>
          <w:szCs w:val="28"/>
        </w:rPr>
        <w:t>en un derecho</w:t>
      </w:r>
      <w:r w:rsidR="00D30E2D" w:rsidRPr="00AB03A0">
        <w:rPr>
          <w:sz w:val="28"/>
          <w:szCs w:val="28"/>
        </w:rPr>
        <w:t xml:space="preserve"> meramente patrimonial</w:t>
      </w:r>
      <w:r w:rsidR="00320710">
        <w:rPr>
          <w:sz w:val="28"/>
          <w:szCs w:val="28"/>
        </w:rPr>
        <w:t xml:space="preserve">. Así, </w:t>
      </w:r>
      <w:r w:rsidR="00AB03A0">
        <w:rPr>
          <w:sz w:val="28"/>
          <w:szCs w:val="28"/>
        </w:rPr>
        <w:t>cuando es la vida,</w:t>
      </w:r>
      <w:r w:rsidR="00192137" w:rsidRPr="00AB03A0">
        <w:rPr>
          <w:sz w:val="28"/>
          <w:szCs w:val="28"/>
        </w:rPr>
        <w:t xml:space="preserve"> los familiares </w:t>
      </w:r>
      <w:r w:rsidR="00084C5A">
        <w:rPr>
          <w:sz w:val="28"/>
          <w:szCs w:val="28"/>
        </w:rPr>
        <w:t xml:space="preserve">o dependientes </w:t>
      </w:r>
      <w:r w:rsidR="00D0795C">
        <w:rPr>
          <w:sz w:val="28"/>
          <w:szCs w:val="28"/>
        </w:rPr>
        <w:t xml:space="preserve">de la persona fallecida </w:t>
      </w:r>
      <w:r w:rsidR="00192137" w:rsidRPr="00AB03A0">
        <w:rPr>
          <w:sz w:val="28"/>
          <w:szCs w:val="28"/>
        </w:rPr>
        <w:t xml:space="preserve">primero se preocupan por recuperarse física o </w:t>
      </w:r>
      <w:r w:rsidR="009525BC">
        <w:rPr>
          <w:sz w:val="28"/>
          <w:szCs w:val="28"/>
        </w:rPr>
        <w:t>mentalmente</w:t>
      </w:r>
      <w:r w:rsidR="00192137" w:rsidRPr="00AB03A0">
        <w:rPr>
          <w:sz w:val="28"/>
          <w:szCs w:val="28"/>
        </w:rPr>
        <w:t xml:space="preserve"> de un hecho tan traumático</w:t>
      </w:r>
      <w:r w:rsidR="002C2221">
        <w:rPr>
          <w:sz w:val="28"/>
          <w:szCs w:val="28"/>
        </w:rPr>
        <w:t xml:space="preserve"> como</w:t>
      </w:r>
      <w:r w:rsidR="00186626">
        <w:rPr>
          <w:sz w:val="28"/>
          <w:szCs w:val="28"/>
        </w:rPr>
        <w:t xml:space="preserve"> lo es</w:t>
      </w:r>
      <w:r w:rsidR="002C2221">
        <w:rPr>
          <w:sz w:val="28"/>
          <w:szCs w:val="28"/>
        </w:rPr>
        <w:t xml:space="preserve"> la muerte</w:t>
      </w:r>
      <w:r w:rsidR="0083100B">
        <w:rPr>
          <w:sz w:val="28"/>
          <w:szCs w:val="28"/>
        </w:rPr>
        <w:t xml:space="preserve"> de un ser querido</w:t>
      </w:r>
      <w:r w:rsidR="00192137" w:rsidRPr="00AB03A0">
        <w:rPr>
          <w:sz w:val="28"/>
          <w:szCs w:val="28"/>
        </w:rPr>
        <w:t xml:space="preserve">, antes de </w:t>
      </w:r>
      <w:r w:rsidR="001110F7">
        <w:rPr>
          <w:sz w:val="28"/>
          <w:szCs w:val="28"/>
        </w:rPr>
        <w:t>enfrascarse en un</w:t>
      </w:r>
      <w:r w:rsidR="00505103">
        <w:rPr>
          <w:sz w:val="28"/>
          <w:szCs w:val="28"/>
        </w:rPr>
        <w:t xml:space="preserve">a contienda </w:t>
      </w:r>
      <w:r w:rsidR="004149AB">
        <w:rPr>
          <w:sz w:val="28"/>
          <w:szCs w:val="28"/>
        </w:rPr>
        <w:t>legal</w:t>
      </w:r>
      <w:r w:rsidR="00B84132">
        <w:rPr>
          <w:sz w:val="28"/>
          <w:szCs w:val="28"/>
        </w:rPr>
        <w:t>, en este caso, para</w:t>
      </w:r>
      <w:r w:rsidR="00B70972" w:rsidRPr="00AB03A0">
        <w:rPr>
          <w:sz w:val="28"/>
          <w:szCs w:val="28"/>
        </w:rPr>
        <w:t xml:space="preserve"> </w:t>
      </w:r>
      <w:r w:rsidR="00192137" w:rsidRPr="00AB03A0">
        <w:rPr>
          <w:sz w:val="28"/>
          <w:szCs w:val="28"/>
        </w:rPr>
        <w:t xml:space="preserve">demandar </w:t>
      </w:r>
      <w:r w:rsidR="00B84132">
        <w:rPr>
          <w:sz w:val="28"/>
          <w:szCs w:val="28"/>
        </w:rPr>
        <w:t xml:space="preserve">judicialmente </w:t>
      </w:r>
      <w:r w:rsidR="00192137" w:rsidRPr="00AB03A0">
        <w:rPr>
          <w:sz w:val="28"/>
          <w:szCs w:val="28"/>
        </w:rPr>
        <w:t>el pago de una suma asegurada.</w:t>
      </w:r>
    </w:p>
    <w:p w14:paraId="6B258E73" w14:textId="77777777" w:rsidR="00C10441" w:rsidRDefault="005C665D" w:rsidP="000810A6">
      <w:pPr>
        <w:pStyle w:val="corte4fondo"/>
        <w:numPr>
          <w:ilvl w:val="0"/>
          <w:numId w:val="1"/>
        </w:numPr>
        <w:spacing w:before="480" w:after="480"/>
        <w:ind w:left="0" w:hanging="567"/>
        <w:rPr>
          <w:sz w:val="28"/>
          <w:szCs w:val="28"/>
          <w:lang w:val="es-MX"/>
        </w:rPr>
      </w:pPr>
      <w:r w:rsidRPr="002F7739">
        <w:rPr>
          <w:sz w:val="28"/>
          <w:szCs w:val="28"/>
          <w:lang w:val="es-MX"/>
        </w:rPr>
        <w:t>De esta manera</w:t>
      </w:r>
      <w:r w:rsidR="000810A6" w:rsidRPr="002F7739">
        <w:rPr>
          <w:sz w:val="28"/>
          <w:szCs w:val="28"/>
          <w:lang w:val="es-MX"/>
        </w:rPr>
        <w:t xml:space="preserve">, </w:t>
      </w:r>
      <w:r w:rsidR="005F7086" w:rsidRPr="002F7739">
        <w:rPr>
          <w:sz w:val="28"/>
          <w:szCs w:val="28"/>
          <w:lang w:val="es-MX"/>
        </w:rPr>
        <w:t xml:space="preserve">si bien, </w:t>
      </w:r>
      <w:r w:rsidR="000810A6" w:rsidRPr="002F7739">
        <w:rPr>
          <w:sz w:val="28"/>
          <w:szCs w:val="28"/>
          <w:lang w:val="es-MX"/>
        </w:rPr>
        <w:t xml:space="preserve">el </w:t>
      </w:r>
      <w:r w:rsidR="00751C98">
        <w:rPr>
          <w:sz w:val="28"/>
          <w:szCs w:val="28"/>
          <w:lang w:val="es-MX"/>
        </w:rPr>
        <w:t>legislador al establecer</w:t>
      </w:r>
      <w:r w:rsidR="000810A6" w:rsidRPr="002F7739">
        <w:rPr>
          <w:sz w:val="28"/>
          <w:szCs w:val="28"/>
          <w:lang w:val="es-MX"/>
        </w:rPr>
        <w:t xml:space="preserve"> un plazo de prescripción relativamente corto </w:t>
      </w:r>
      <w:r w:rsidR="004F571B">
        <w:rPr>
          <w:sz w:val="28"/>
          <w:szCs w:val="28"/>
          <w:lang w:val="es-MX"/>
        </w:rPr>
        <w:t>—</w:t>
      </w:r>
      <w:r w:rsidR="000810A6" w:rsidRPr="002F7739">
        <w:rPr>
          <w:sz w:val="28"/>
          <w:szCs w:val="28"/>
          <w:lang w:val="es-MX"/>
        </w:rPr>
        <w:t>de dos años</w:t>
      </w:r>
      <w:r w:rsidR="004F571B">
        <w:rPr>
          <w:sz w:val="28"/>
          <w:szCs w:val="28"/>
          <w:lang w:val="es-MX"/>
        </w:rPr>
        <w:t>—</w:t>
      </w:r>
      <w:r w:rsidR="000810A6" w:rsidRPr="002F7739">
        <w:rPr>
          <w:sz w:val="28"/>
          <w:szCs w:val="28"/>
          <w:lang w:val="es-MX"/>
        </w:rPr>
        <w:t>, busca otorgar seguridad y certeza jurídica a</w:t>
      </w:r>
      <w:r w:rsidR="00A60CCC" w:rsidRPr="002F7739">
        <w:rPr>
          <w:sz w:val="28"/>
          <w:szCs w:val="28"/>
          <w:lang w:val="es-MX"/>
        </w:rPr>
        <w:t xml:space="preserve"> la aseguradora</w:t>
      </w:r>
      <w:r w:rsidR="000810A6" w:rsidRPr="002F7739">
        <w:rPr>
          <w:sz w:val="28"/>
          <w:szCs w:val="28"/>
          <w:lang w:val="es-MX"/>
        </w:rPr>
        <w:t xml:space="preserve"> que</w:t>
      </w:r>
      <w:r w:rsidR="001364DE" w:rsidRPr="002F7739">
        <w:rPr>
          <w:sz w:val="28"/>
          <w:szCs w:val="28"/>
          <w:lang w:val="es-MX"/>
        </w:rPr>
        <w:t>,</w:t>
      </w:r>
      <w:r w:rsidR="000810A6" w:rsidRPr="002F7739">
        <w:rPr>
          <w:sz w:val="28"/>
          <w:szCs w:val="28"/>
          <w:lang w:val="es-MX"/>
        </w:rPr>
        <w:t xml:space="preserve"> a consecuencia de un </w:t>
      </w:r>
      <w:r w:rsidR="008D4969" w:rsidRPr="002F7739">
        <w:rPr>
          <w:sz w:val="28"/>
          <w:szCs w:val="28"/>
          <w:lang w:val="es-MX"/>
        </w:rPr>
        <w:t>siniestro</w:t>
      </w:r>
      <w:r w:rsidR="000810A6" w:rsidRPr="002F7739">
        <w:rPr>
          <w:sz w:val="28"/>
          <w:szCs w:val="28"/>
          <w:lang w:val="es-MX"/>
        </w:rPr>
        <w:t>, se ve obligad</w:t>
      </w:r>
      <w:r w:rsidR="00374FF9" w:rsidRPr="002F7739">
        <w:rPr>
          <w:sz w:val="28"/>
          <w:szCs w:val="28"/>
          <w:lang w:val="es-MX"/>
        </w:rPr>
        <w:t>a</w:t>
      </w:r>
      <w:r w:rsidR="000810A6" w:rsidRPr="002F7739">
        <w:rPr>
          <w:sz w:val="28"/>
          <w:szCs w:val="28"/>
          <w:lang w:val="es-MX"/>
        </w:rPr>
        <w:t xml:space="preserve"> a responder </w:t>
      </w:r>
      <w:r w:rsidR="00374FF9" w:rsidRPr="002F7739">
        <w:rPr>
          <w:sz w:val="28"/>
          <w:szCs w:val="28"/>
          <w:lang w:val="es-MX"/>
        </w:rPr>
        <w:t>por los daños que ocasionó el asegurado frente a un tercero</w:t>
      </w:r>
      <w:r w:rsidR="001364DE" w:rsidRPr="002F7739">
        <w:rPr>
          <w:sz w:val="28"/>
          <w:szCs w:val="28"/>
          <w:lang w:val="es-MX"/>
        </w:rPr>
        <w:t xml:space="preserve"> </w:t>
      </w:r>
      <w:r w:rsidR="001364DE" w:rsidRPr="002F7739">
        <w:rPr>
          <w:sz w:val="28"/>
          <w:szCs w:val="28"/>
        </w:rPr>
        <w:t>—en el caso de los seguros contra la responsabilidad—</w:t>
      </w:r>
      <w:r w:rsidR="00374FF9" w:rsidRPr="002F7739">
        <w:rPr>
          <w:sz w:val="28"/>
          <w:szCs w:val="28"/>
          <w:lang w:val="es-MX"/>
        </w:rPr>
        <w:t xml:space="preserve">, </w:t>
      </w:r>
      <w:r w:rsidR="000810A6" w:rsidRPr="00F654FB">
        <w:rPr>
          <w:sz w:val="28"/>
          <w:szCs w:val="28"/>
          <w:lang w:val="es-MX"/>
        </w:rPr>
        <w:t xml:space="preserve">lo cierto es que </w:t>
      </w:r>
      <w:r w:rsidR="0070669E" w:rsidRPr="00F654FB">
        <w:rPr>
          <w:sz w:val="28"/>
          <w:szCs w:val="28"/>
          <w:lang w:val="es-MX"/>
        </w:rPr>
        <w:t>tal</w:t>
      </w:r>
      <w:r w:rsidR="000810A6" w:rsidRPr="00F654FB">
        <w:rPr>
          <w:sz w:val="28"/>
          <w:szCs w:val="28"/>
          <w:lang w:val="es-MX"/>
        </w:rPr>
        <w:t xml:space="preserve"> medida prescriptiva sólo resulta proporcional cuando la afectación que </w:t>
      </w:r>
      <w:r w:rsidR="00751C98">
        <w:rPr>
          <w:sz w:val="28"/>
          <w:szCs w:val="28"/>
          <w:lang w:val="es-MX"/>
        </w:rPr>
        <w:t xml:space="preserve">produjo </w:t>
      </w:r>
      <w:r w:rsidR="00826092">
        <w:rPr>
          <w:sz w:val="28"/>
          <w:szCs w:val="28"/>
          <w:lang w:val="es-MX"/>
        </w:rPr>
        <w:t xml:space="preserve">el siniestro y cuya reparación </w:t>
      </w:r>
      <w:r w:rsidR="00F43FFA" w:rsidRPr="00F654FB">
        <w:rPr>
          <w:sz w:val="28"/>
          <w:szCs w:val="28"/>
          <w:lang w:val="es-MX"/>
        </w:rPr>
        <w:t xml:space="preserve">la parte </w:t>
      </w:r>
      <w:r w:rsidR="00D06EF0" w:rsidRPr="00F654FB">
        <w:rPr>
          <w:sz w:val="28"/>
          <w:szCs w:val="28"/>
          <w:lang w:val="es-MX"/>
        </w:rPr>
        <w:t>actora</w:t>
      </w:r>
      <w:r w:rsidR="000810A6" w:rsidRPr="00F654FB">
        <w:rPr>
          <w:sz w:val="28"/>
          <w:szCs w:val="28"/>
          <w:lang w:val="es-MX"/>
        </w:rPr>
        <w:t xml:space="preserve"> le reclama </w:t>
      </w:r>
      <w:r w:rsidR="00826092">
        <w:rPr>
          <w:sz w:val="28"/>
          <w:szCs w:val="28"/>
          <w:lang w:val="es-MX"/>
        </w:rPr>
        <w:t xml:space="preserve">a la aseguradora, </w:t>
      </w:r>
      <w:r w:rsidR="000810A6" w:rsidRPr="00F654FB">
        <w:rPr>
          <w:sz w:val="28"/>
          <w:szCs w:val="28"/>
          <w:lang w:val="es-MX"/>
        </w:rPr>
        <w:t>se sustenta en derechos de naturaleza meramente patrimonial</w:t>
      </w:r>
      <w:r w:rsidR="00F654FB">
        <w:rPr>
          <w:sz w:val="28"/>
          <w:szCs w:val="28"/>
          <w:lang w:val="es-MX"/>
        </w:rPr>
        <w:t xml:space="preserve">. </w:t>
      </w:r>
    </w:p>
    <w:p w14:paraId="16046227" w14:textId="3F455058" w:rsidR="00EF0FAE" w:rsidRPr="002F7739" w:rsidRDefault="00F654FB" w:rsidP="000810A6">
      <w:pPr>
        <w:pStyle w:val="corte4fondo"/>
        <w:numPr>
          <w:ilvl w:val="0"/>
          <w:numId w:val="1"/>
        </w:numPr>
        <w:spacing w:before="480" w:after="480"/>
        <w:ind w:left="0" w:hanging="567"/>
        <w:rPr>
          <w:sz w:val="28"/>
          <w:szCs w:val="28"/>
          <w:lang w:val="es-MX"/>
        </w:rPr>
      </w:pPr>
      <w:r>
        <w:rPr>
          <w:sz w:val="28"/>
          <w:szCs w:val="28"/>
          <w:lang w:val="es-MX"/>
        </w:rPr>
        <w:t>Sin embargo, esto no sucede</w:t>
      </w:r>
      <w:r w:rsidR="000810A6" w:rsidRPr="00F654FB">
        <w:rPr>
          <w:sz w:val="28"/>
          <w:szCs w:val="28"/>
          <w:lang w:val="es-MX"/>
        </w:rPr>
        <w:t xml:space="preserve"> cuando</w:t>
      </w:r>
      <w:r w:rsidR="000810A6" w:rsidRPr="002F7739">
        <w:rPr>
          <w:sz w:val="28"/>
          <w:szCs w:val="28"/>
          <w:lang w:val="es-MX"/>
        </w:rPr>
        <w:t xml:space="preserve"> la afectación </w:t>
      </w:r>
      <w:r w:rsidR="003F68E8">
        <w:rPr>
          <w:sz w:val="28"/>
          <w:szCs w:val="28"/>
          <w:lang w:val="es-MX"/>
        </w:rPr>
        <w:t xml:space="preserve">provocada por el siniestro </w:t>
      </w:r>
      <w:r w:rsidR="000810A6" w:rsidRPr="002F7739">
        <w:rPr>
          <w:sz w:val="28"/>
          <w:szCs w:val="28"/>
          <w:lang w:val="es-MX"/>
        </w:rPr>
        <w:t xml:space="preserve">se resiente en derechos tan fundamentales como la vida, pues </w:t>
      </w:r>
      <w:r w:rsidR="001220A4">
        <w:rPr>
          <w:sz w:val="28"/>
          <w:szCs w:val="28"/>
          <w:lang w:val="es-MX"/>
        </w:rPr>
        <w:t>e</w:t>
      </w:r>
      <w:r w:rsidR="000810A6" w:rsidRPr="002F7739">
        <w:rPr>
          <w:sz w:val="28"/>
          <w:szCs w:val="28"/>
          <w:lang w:val="es-MX"/>
        </w:rPr>
        <w:t>st</w:t>
      </w:r>
      <w:r w:rsidR="00FF2CB0">
        <w:rPr>
          <w:sz w:val="28"/>
          <w:szCs w:val="28"/>
          <w:lang w:val="es-MX"/>
        </w:rPr>
        <w:t>e</w:t>
      </w:r>
      <w:r w:rsidR="000810A6" w:rsidRPr="002F7739">
        <w:rPr>
          <w:sz w:val="28"/>
          <w:szCs w:val="28"/>
          <w:lang w:val="es-MX"/>
        </w:rPr>
        <w:t xml:space="preserve"> derecho resulta de mayor entidad que aquél que se pretende proteger a través de </w:t>
      </w:r>
      <w:r w:rsidR="000D7B56" w:rsidRPr="002F7739">
        <w:rPr>
          <w:sz w:val="28"/>
          <w:szCs w:val="28"/>
          <w:lang w:val="es-MX"/>
        </w:rPr>
        <w:t>la</w:t>
      </w:r>
      <w:r w:rsidR="000810A6" w:rsidRPr="002F7739">
        <w:rPr>
          <w:sz w:val="28"/>
          <w:szCs w:val="28"/>
          <w:lang w:val="es-MX"/>
        </w:rPr>
        <w:t xml:space="preserve"> </w:t>
      </w:r>
      <w:r w:rsidR="000C4A07">
        <w:rPr>
          <w:sz w:val="28"/>
          <w:szCs w:val="28"/>
          <w:lang w:val="es-MX"/>
        </w:rPr>
        <w:t>prescripción</w:t>
      </w:r>
      <w:r w:rsidR="00B65FC5">
        <w:rPr>
          <w:sz w:val="28"/>
          <w:szCs w:val="28"/>
          <w:lang w:val="es-MX"/>
        </w:rPr>
        <w:t xml:space="preserve"> de breve plazo</w:t>
      </w:r>
      <w:r w:rsidR="00C10441">
        <w:rPr>
          <w:sz w:val="28"/>
          <w:szCs w:val="28"/>
          <w:lang w:val="es-MX"/>
        </w:rPr>
        <w:t xml:space="preserve">, por lo que </w:t>
      </w:r>
      <w:r w:rsidR="002B7836">
        <w:rPr>
          <w:sz w:val="28"/>
          <w:szCs w:val="28"/>
          <w:lang w:val="es-MX"/>
        </w:rPr>
        <w:t xml:space="preserve">es justo </w:t>
      </w:r>
      <w:r w:rsidR="002B7836">
        <w:rPr>
          <w:sz w:val="28"/>
          <w:szCs w:val="28"/>
          <w:lang w:val="es-MX"/>
        </w:rPr>
        <w:lastRenderedPageBreak/>
        <w:t>que la acción que reclama el pago de la suma asegurada como medida de reparación</w:t>
      </w:r>
      <w:r w:rsidR="007676C3">
        <w:rPr>
          <w:sz w:val="28"/>
          <w:szCs w:val="28"/>
          <w:lang w:val="es-MX"/>
        </w:rPr>
        <w:t xml:space="preserve">, en estos casos haga aplicable un plazo de prescripción más amplio. Y, si bien, la aseguradora no es la directa responsable de esa afectación, </w:t>
      </w:r>
      <w:r w:rsidR="007676C3">
        <w:rPr>
          <w:b/>
          <w:bCs/>
          <w:sz w:val="28"/>
          <w:szCs w:val="28"/>
          <w:u w:val="single"/>
          <w:lang w:val="es-MX"/>
        </w:rPr>
        <w:t>lo cierto es que ella se comprometió a responder directamente por ese daño, dada la naturaleza del contrato de seguro</w:t>
      </w:r>
      <w:r w:rsidR="007676C3">
        <w:rPr>
          <w:sz w:val="28"/>
          <w:szCs w:val="28"/>
          <w:lang w:val="es-MX"/>
        </w:rPr>
        <w:t xml:space="preserve">. </w:t>
      </w:r>
    </w:p>
    <w:p w14:paraId="37E63F0D" w14:textId="1732D254" w:rsidR="00A957BE" w:rsidRPr="000810A6" w:rsidRDefault="00F045AD" w:rsidP="000810A6">
      <w:pPr>
        <w:pStyle w:val="corte4fondo"/>
        <w:numPr>
          <w:ilvl w:val="0"/>
          <w:numId w:val="1"/>
        </w:numPr>
        <w:spacing w:before="480" w:after="480"/>
        <w:ind w:left="0" w:hanging="567"/>
        <w:rPr>
          <w:sz w:val="28"/>
          <w:lang w:val="es-MX"/>
        </w:rPr>
      </w:pPr>
      <w:r>
        <w:rPr>
          <w:sz w:val="28"/>
          <w:lang w:val="es-MX"/>
        </w:rPr>
        <w:t>Por ende</w:t>
      </w:r>
      <w:r w:rsidR="00EF0FAE">
        <w:rPr>
          <w:sz w:val="28"/>
          <w:lang w:val="es-MX"/>
        </w:rPr>
        <w:t xml:space="preserve">, </w:t>
      </w:r>
      <w:r w:rsidR="000810A6" w:rsidRPr="000810A6">
        <w:rPr>
          <w:sz w:val="28"/>
          <w:lang w:val="es-MX"/>
        </w:rPr>
        <w:t>si bien</w:t>
      </w:r>
      <w:r w:rsidR="00EF0FAE">
        <w:rPr>
          <w:sz w:val="28"/>
          <w:lang w:val="es-MX"/>
        </w:rPr>
        <w:t xml:space="preserve">, la </w:t>
      </w:r>
      <w:r w:rsidR="000810A6" w:rsidRPr="000810A6">
        <w:rPr>
          <w:sz w:val="28"/>
          <w:lang w:val="es-MX"/>
        </w:rPr>
        <w:t xml:space="preserve">institución de la prescripción es indispensable por seguridad y certeza jurídica, </w:t>
      </w:r>
      <w:r w:rsidR="000810A6" w:rsidRPr="002867DB">
        <w:rPr>
          <w:b/>
          <w:bCs/>
          <w:sz w:val="28"/>
          <w:lang w:val="es-MX"/>
        </w:rPr>
        <w:t>al menos por equidad</w:t>
      </w:r>
      <w:r w:rsidR="000810A6" w:rsidRPr="000810A6">
        <w:rPr>
          <w:sz w:val="28"/>
          <w:lang w:val="es-MX"/>
        </w:rPr>
        <w:t xml:space="preserve">, se debe permitir que las personas que resienten una afectación a derechos tan fundamentales como </w:t>
      </w:r>
      <w:r w:rsidR="00E11608" w:rsidRPr="00FF2CB0">
        <w:rPr>
          <w:sz w:val="28"/>
          <w:lang w:val="es-MX"/>
        </w:rPr>
        <w:t>el</w:t>
      </w:r>
      <w:r w:rsidR="000810A6" w:rsidRPr="000810A6">
        <w:rPr>
          <w:sz w:val="28"/>
          <w:lang w:val="es-MX"/>
        </w:rPr>
        <w:t xml:space="preserve"> mencionado, reciban un trato más benéfico.</w:t>
      </w:r>
    </w:p>
    <w:p w14:paraId="6EDB55DF" w14:textId="77777777" w:rsidR="0094413C" w:rsidRPr="0094413C" w:rsidRDefault="002867DB" w:rsidP="001B28FD">
      <w:pPr>
        <w:pStyle w:val="corte4fondo"/>
        <w:numPr>
          <w:ilvl w:val="0"/>
          <w:numId w:val="1"/>
        </w:numPr>
        <w:spacing w:before="480" w:after="480"/>
        <w:ind w:left="0" w:hanging="567"/>
        <w:rPr>
          <w:sz w:val="28"/>
          <w:lang w:val="es-MX"/>
        </w:rPr>
      </w:pPr>
      <w:r w:rsidRPr="002867DB">
        <w:rPr>
          <w:sz w:val="28"/>
          <w:szCs w:val="28"/>
        </w:rPr>
        <w:t xml:space="preserve">En esa virtud, antes de declararse la inconstitucionalidad de una norma se debe preferir la interpretación conforme, pues </w:t>
      </w:r>
      <w:r w:rsidR="00E83085">
        <w:rPr>
          <w:sz w:val="28"/>
          <w:szCs w:val="28"/>
        </w:rPr>
        <w:t>la persona juzgadora</w:t>
      </w:r>
      <w:r w:rsidRPr="002867DB">
        <w:rPr>
          <w:sz w:val="28"/>
          <w:szCs w:val="28"/>
        </w:rPr>
        <w:t xml:space="preserve"> debe procurar, siempre que sea posible, huir del vacío que se produce cuando se niega validez a la norma, siendo necesario agotar todas las posibilidades de encontrar en ellas un significado que las haga compatibles con la Constitución y les permita subsistir dentro del ordenamiento jurídico</w:t>
      </w:r>
      <w:r w:rsidR="0094413C">
        <w:rPr>
          <w:sz w:val="28"/>
          <w:szCs w:val="28"/>
        </w:rPr>
        <w:t>.</w:t>
      </w:r>
    </w:p>
    <w:p w14:paraId="6962E204" w14:textId="584F0A6C" w:rsidR="001D0957" w:rsidRPr="001D0957" w:rsidRDefault="0094413C" w:rsidP="001B28FD">
      <w:pPr>
        <w:pStyle w:val="corte4fondo"/>
        <w:numPr>
          <w:ilvl w:val="0"/>
          <w:numId w:val="1"/>
        </w:numPr>
        <w:spacing w:before="480" w:after="480"/>
        <w:ind w:left="0" w:hanging="567"/>
        <w:rPr>
          <w:sz w:val="28"/>
          <w:lang w:val="es-MX"/>
        </w:rPr>
      </w:pPr>
      <w:r>
        <w:rPr>
          <w:sz w:val="28"/>
          <w:szCs w:val="28"/>
        </w:rPr>
        <w:t>En consecuencia,</w:t>
      </w:r>
      <w:r w:rsidR="002867DB" w:rsidRPr="002867DB">
        <w:rPr>
          <w:sz w:val="28"/>
          <w:szCs w:val="28"/>
        </w:rPr>
        <w:t xml:space="preserve"> esta Primera Sala</w:t>
      </w:r>
      <w:r w:rsidR="0085254D">
        <w:rPr>
          <w:sz w:val="28"/>
          <w:szCs w:val="28"/>
        </w:rPr>
        <w:t xml:space="preserve"> considera </w:t>
      </w:r>
      <w:r w:rsidR="002867DB" w:rsidRPr="002867DB">
        <w:rPr>
          <w:sz w:val="28"/>
          <w:szCs w:val="28"/>
        </w:rPr>
        <w:t xml:space="preserve">que si </w:t>
      </w:r>
      <w:r w:rsidR="00450D5C">
        <w:rPr>
          <w:sz w:val="28"/>
          <w:szCs w:val="28"/>
        </w:rPr>
        <w:t xml:space="preserve">el artículo </w:t>
      </w:r>
      <w:r w:rsidR="00C246D1">
        <w:rPr>
          <w:sz w:val="28"/>
          <w:szCs w:val="28"/>
        </w:rPr>
        <w:t>81, fracción II, de la Ley Sobre el Contrato de Seguro establece</w:t>
      </w:r>
      <w:r w:rsidR="002867DB" w:rsidRPr="002867DB">
        <w:rPr>
          <w:sz w:val="28"/>
          <w:szCs w:val="28"/>
        </w:rPr>
        <w:t xml:space="preserve"> el plazo de prescripción de dos años, sin tener en cuenta que los derechos afectados pueden ser de diversa naturaleza y que la afectación también puede ser de diversa intensidad o gravedad, </w:t>
      </w:r>
      <w:r w:rsidR="00C246D1">
        <w:rPr>
          <w:sz w:val="28"/>
          <w:szCs w:val="28"/>
        </w:rPr>
        <w:t>tal norma debe</w:t>
      </w:r>
      <w:r w:rsidR="002867DB" w:rsidRPr="002867DB">
        <w:rPr>
          <w:sz w:val="28"/>
          <w:szCs w:val="28"/>
        </w:rPr>
        <w:t xml:space="preserve"> interpretarse de manera conforme y considerar que </w:t>
      </w:r>
      <w:r w:rsidR="008C0EA2">
        <w:rPr>
          <w:sz w:val="28"/>
          <w:szCs w:val="28"/>
        </w:rPr>
        <w:t>es</w:t>
      </w:r>
      <w:r w:rsidR="002867DB" w:rsidRPr="002867DB">
        <w:rPr>
          <w:sz w:val="28"/>
          <w:szCs w:val="28"/>
        </w:rPr>
        <w:t xml:space="preserve"> </w:t>
      </w:r>
      <w:r w:rsidR="008C0EA2">
        <w:rPr>
          <w:sz w:val="28"/>
          <w:szCs w:val="28"/>
        </w:rPr>
        <w:t>constitucional</w:t>
      </w:r>
      <w:r w:rsidR="002867DB" w:rsidRPr="002867DB">
        <w:rPr>
          <w:sz w:val="28"/>
          <w:szCs w:val="28"/>
        </w:rPr>
        <w:t xml:space="preserve"> en la medida en que se considere que ese plazo puede tener aplicación cuando los derechos afectados son de carácter meramente patrimonial, </w:t>
      </w:r>
      <w:r w:rsidR="007E713F">
        <w:rPr>
          <w:sz w:val="28"/>
          <w:szCs w:val="28"/>
        </w:rPr>
        <w:t>pero</w:t>
      </w:r>
      <w:r w:rsidR="002867DB" w:rsidRPr="002867DB">
        <w:rPr>
          <w:sz w:val="28"/>
          <w:szCs w:val="28"/>
        </w:rPr>
        <w:t xml:space="preserve"> no cuando se afecta </w:t>
      </w:r>
      <w:r w:rsidR="00104330" w:rsidRPr="00FF2CB0">
        <w:rPr>
          <w:sz w:val="28"/>
          <w:szCs w:val="28"/>
        </w:rPr>
        <w:t>un</w:t>
      </w:r>
      <w:r w:rsidR="00104330">
        <w:rPr>
          <w:sz w:val="28"/>
          <w:szCs w:val="28"/>
        </w:rPr>
        <w:t xml:space="preserve"> </w:t>
      </w:r>
      <w:r w:rsidR="002867DB" w:rsidRPr="002867DB">
        <w:rPr>
          <w:sz w:val="28"/>
          <w:szCs w:val="28"/>
        </w:rPr>
        <w:t>derecho tan fundamental como la vida</w:t>
      </w:r>
      <w:r w:rsidR="001D0957">
        <w:rPr>
          <w:sz w:val="28"/>
          <w:szCs w:val="28"/>
        </w:rPr>
        <w:t>.</w:t>
      </w:r>
    </w:p>
    <w:p w14:paraId="0E79885B" w14:textId="6C967DF8" w:rsidR="00873F8A" w:rsidRPr="00FF2CB0" w:rsidRDefault="001D0957" w:rsidP="00873F8A">
      <w:pPr>
        <w:pStyle w:val="corte4fondo"/>
        <w:numPr>
          <w:ilvl w:val="0"/>
          <w:numId w:val="1"/>
        </w:numPr>
        <w:spacing w:before="480" w:after="480"/>
        <w:ind w:left="0" w:hanging="567"/>
        <w:rPr>
          <w:sz w:val="28"/>
          <w:lang w:val="es-MX"/>
        </w:rPr>
      </w:pPr>
      <w:r>
        <w:rPr>
          <w:sz w:val="28"/>
          <w:szCs w:val="28"/>
        </w:rPr>
        <w:lastRenderedPageBreak/>
        <w:t xml:space="preserve">Lo anterior, </w:t>
      </w:r>
      <w:r w:rsidR="002867DB" w:rsidRPr="002867DB">
        <w:rPr>
          <w:sz w:val="28"/>
          <w:szCs w:val="28"/>
        </w:rPr>
        <w:t xml:space="preserve">pues en </w:t>
      </w:r>
      <w:r w:rsidR="00442160">
        <w:rPr>
          <w:sz w:val="28"/>
          <w:szCs w:val="28"/>
        </w:rPr>
        <w:t xml:space="preserve">la última </w:t>
      </w:r>
      <w:r w:rsidR="002867DB" w:rsidRPr="002867DB">
        <w:rPr>
          <w:sz w:val="28"/>
          <w:szCs w:val="28"/>
        </w:rPr>
        <w:t xml:space="preserve">hipótesis, el fin que persigue la prescripción con el establecimiento de ese plazo </w:t>
      </w:r>
      <w:r w:rsidR="0045511D">
        <w:rPr>
          <w:sz w:val="28"/>
          <w:szCs w:val="28"/>
        </w:rPr>
        <w:t>—</w:t>
      </w:r>
      <w:r w:rsidR="002867DB" w:rsidRPr="002867DB">
        <w:rPr>
          <w:sz w:val="28"/>
          <w:szCs w:val="28"/>
        </w:rPr>
        <w:t>dos años</w:t>
      </w:r>
      <w:r w:rsidR="0045511D">
        <w:rPr>
          <w:sz w:val="28"/>
          <w:szCs w:val="28"/>
        </w:rPr>
        <w:t>—</w:t>
      </w:r>
      <w:r w:rsidR="002867DB" w:rsidRPr="002867DB">
        <w:rPr>
          <w:sz w:val="28"/>
          <w:szCs w:val="28"/>
        </w:rPr>
        <w:t xml:space="preserve"> no resulta proporcional con la importancia de</w:t>
      </w:r>
      <w:r w:rsidR="00104330" w:rsidRPr="00FF2CB0">
        <w:rPr>
          <w:sz w:val="28"/>
          <w:szCs w:val="28"/>
        </w:rPr>
        <w:t>l</w:t>
      </w:r>
      <w:r w:rsidR="002867DB" w:rsidRPr="002867DB">
        <w:rPr>
          <w:sz w:val="28"/>
          <w:szCs w:val="28"/>
        </w:rPr>
        <w:t xml:space="preserve"> derecho lesionado, pues es de mayor entidad proteger es</w:t>
      </w:r>
      <w:r w:rsidR="00104330" w:rsidRPr="00FF2CB0">
        <w:rPr>
          <w:sz w:val="28"/>
          <w:szCs w:val="28"/>
        </w:rPr>
        <w:t>e</w:t>
      </w:r>
      <w:r w:rsidR="002867DB" w:rsidRPr="002867DB">
        <w:rPr>
          <w:sz w:val="28"/>
          <w:szCs w:val="28"/>
        </w:rPr>
        <w:t xml:space="preserve"> derecho que el evitar que </w:t>
      </w:r>
      <w:r w:rsidR="00225638">
        <w:rPr>
          <w:sz w:val="28"/>
          <w:szCs w:val="28"/>
        </w:rPr>
        <w:t>la aseguradora</w:t>
      </w:r>
      <w:r w:rsidR="002867DB" w:rsidRPr="002867DB">
        <w:rPr>
          <w:sz w:val="28"/>
          <w:szCs w:val="28"/>
        </w:rPr>
        <w:t xml:space="preserve"> sufra una espera más prolongada para saber si deberá o no responder de una obligación que finalmente asumió a consecuencia de un </w:t>
      </w:r>
      <w:r w:rsidR="00225638">
        <w:rPr>
          <w:sz w:val="28"/>
          <w:szCs w:val="28"/>
        </w:rPr>
        <w:t>contrato de seguro</w:t>
      </w:r>
      <w:r w:rsidR="002867DB" w:rsidRPr="002867DB">
        <w:rPr>
          <w:sz w:val="28"/>
          <w:szCs w:val="28"/>
        </w:rPr>
        <w:t>.</w:t>
      </w:r>
      <w:r w:rsidR="006420F1">
        <w:rPr>
          <w:sz w:val="28"/>
          <w:szCs w:val="28"/>
        </w:rPr>
        <w:t xml:space="preserve"> </w:t>
      </w:r>
      <w:r w:rsidR="009102A7" w:rsidRPr="00FF2CB0">
        <w:rPr>
          <w:sz w:val="28"/>
          <w:lang w:val="es-MX"/>
        </w:rPr>
        <w:t>Así</w:t>
      </w:r>
      <w:r w:rsidR="006420F1" w:rsidRPr="00FF2CB0">
        <w:rPr>
          <w:sz w:val="28"/>
          <w:lang w:val="es-MX"/>
        </w:rPr>
        <w:t xml:space="preserve">, </w:t>
      </w:r>
      <w:r w:rsidR="006420F1" w:rsidRPr="00FF2CB0">
        <w:rPr>
          <w:sz w:val="28"/>
          <w:szCs w:val="28"/>
        </w:rPr>
        <w:t>independientemente de que el seguro contratado no sea propiamente “de vida”, si prevé el pago a cualquier persona con motivo del fallecimiento y ésta es la cobertura</w:t>
      </w:r>
      <w:r w:rsidR="004A23D0" w:rsidRPr="00FF2CB0">
        <w:rPr>
          <w:sz w:val="28"/>
          <w:szCs w:val="28"/>
        </w:rPr>
        <w:t>,</w:t>
      </w:r>
      <w:r w:rsidR="006420F1" w:rsidRPr="00FF2CB0">
        <w:rPr>
          <w:sz w:val="28"/>
          <w:szCs w:val="28"/>
        </w:rPr>
        <w:t xml:space="preserve"> debe considerarse que tal pretensión actualiza la hipótesis de prescripción de cinco años, precisamente en atención a los bienes jurídicos que tutela, en coincidencia con ese tipo de seguros: la vida</w:t>
      </w:r>
    </w:p>
    <w:p w14:paraId="6BA93EE0" w14:textId="18FF3EEA" w:rsidR="00660D07" w:rsidRPr="00660D07" w:rsidRDefault="002867DB" w:rsidP="00660D07">
      <w:pPr>
        <w:pStyle w:val="corte4fondo"/>
        <w:numPr>
          <w:ilvl w:val="0"/>
          <w:numId w:val="1"/>
        </w:numPr>
        <w:spacing w:before="480" w:after="480"/>
        <w:ind w:left="0" w:hanging="567"/>
        <w:rPr>
          <w:sz w:val="28"/>
          <w:lang w:val="es-MX"/>
        </w:rPr>
      </w:pPr>
      <w:r w:rsidRPr="001B28FD">
        <w:rPr>
          <w:sz w:val="28"/>
          <w:szCs w:val="28"/>
        </w:rPr>
        <w:t xml:space="preserve">En esa virtud, no cabe duda </w:t>
      </w:r>
      <w:proofErr w:type="gramStart"/>
      <w:r w:rsidRPr="001B28FD">
        <w:rPr>
          <w:sz w:val="28"/>
          <w:szCs w:val="28"/>
        </w:rPr>
        <w:t>que</w:t>
      </w:r>
      <w:proofErr w:type="gramEnd"/>
      <w:r w:rsidRPr="001B28FD">
        <w:rPr>
          <w:sz w:val="28"/>
          <w:szCs w:val="28"/>
        </w:rPr>
        <w:t xml:space="preserve"> si en el caso se reclamó </w:t>
      </w:r>
      <w:r w:rsidR="001B28FD">
        <w:rPr>
          <w:sz w:val="28"/>
          <w:szCs w:val="28"/>
        </w:rPr>
        <w:t xml:space="preserve">el pago de </w:t>
      </w:r>
      <w:r w:rsidR="00EB2686">
        <w:rPr>
          <w:sz w:val="28"/>
          <w:szCs w:val="28"/>
        </w:rPr>
        <w:t xml:space="preserve">una suma asegurada </w:t>
      </w:r>
      <w:r w:rsidR="001B28FD">
        <w:rPr>
          <w:sz w:val="28"/>
          <w:szCs w:val="28"/>
        </w:rPr>
        <w:t xml:space="preserve">con base en </w:t>
      </w:r>
      <w:r w:rsidRPr="001B28FD">
        <w:rPr>
          <w:sz w:val="28"/>
          <w:szCs w:val="28"/>
        </w:rPr>
        <w:t xml:space="preserve">la afectación </w:t>
      </w:r>
      <w:r w:rsidR="001B28FD">
        <w:rPr>
          <w:sz w:val="28"/>
          <w:szCs w:val="28"/>
        </w:rPr>
        <w:t>del derecho más fundamental de todos</w:t>
      </w:r>
      <w:r w:rsidR="002C5674">
        <w:rPr>
          <w:sz w:val="28"/>
          <w:szCs w:val="28"/>
        </w:rPr>
        <w:t>,</w:t>
      </w:r>
      <w:r w:rsidR="001B28FD">
        <w:rPr>
          <w:sz w:val="28"/>
          <w:szCs w:val="28"/>
        </w:rPr>
        <w:t xml:space="preserve"> que</w:t>
      </w:r>
      <w:r w:rsidR="00CB1C87">
        <w:rPr>
          <w:sz w:val="28"/>
          <w:szCs w:val="28"/>
        </w:rPr>
        <w:t xml:space="preserve"> </w:t>
      </w:r>
      <w:r w:rsidR="001B28FD">
        <w:rPr>
          <w:sz w:val="28"/>
          <w:szCs w:val="28"/>
        </w:rPr>
        <w:t xml:space="preserve">es </w:t>
      </w:r>
      <w:r w:rsidRPr="001B28FD">
        <w:rPr>
          <w:sz w:val="28"/>
          <w:szCs w:val="28"/>
        </w:rPr>
        <w:t>la vida</w:t>
      </w:r>
      <w:r w:rsidR="001B28FD">
        <w:rPr>
          <w:sz w:val="28"/>
          <w:szCs w:val="28"/>
        </w:rPr>
        <w:t xml:space="preserve"> </w:t>
      </w:r>
      <w:r w:rsidR="002C5674">
        <w:rPr>
          <w:sz w:val="28"/>
          <w:szCs w:val="28"/>
        </w:rPr>
        <w:t xml:space="preserve">—en este caso, </w:t>
      </w:r>
      <w:r w:rsidR="00D55FCA">
        <w:rPr>
          <w:sz w:val="28"/>
          <w:szCs w:val="28"/>
        </w:rPr>
        <w:t xml:space="preserve">la </w:t>
      </w:r>
      <w:r w:rsidR="001B28FD">
        <w:rPr>
          <w:sz w:val="28"/>
          <w:szCs w:val="28"/>
        </w:rPr>
        <w:t xml:space="preserve">de </w:t>
      </w:r>
      <w:r w:rsidR="00CB1C87">
        <w:rPr>
          <w:sz w:val="28"/>
          <w:szCs w:val="28"/>
        </w:rPr>
        <w:t xml:space="preserve">un </w:t>
      </w:r>
      <w:r w:rsidR="001B28FD">
        <w:rPr>
          <w:sz w:val="28"/>
          <w:szCs w:val="28"/>
        </w:rPr>
        <w:t>famili</w:t>
      </w:r>
      <w:r w:rsidR="00A238B7">
        <w:rPr>
          <w:sz w:val="28"/>
          <w:szCs w:val="28"/>
        </w:rPr>
        <w:t>ar</w:t>
      </w:r>
      <w:r w:rsidR="00CB1C87">
        <w:rPr>
          <w:sz w:val="28"/>
          <w:szCs w:val="28"/>
        </w:rPr>
        <w:t xml:space="preserve"> de los </w:t>
      </w:r>
      <w:r w:rsidR="00E02A22">
        <w:rPr>
          <w:sz w:val="28"/>
          <w:szCs w:val="28"/>
        </w:rPr>
        <w:t>promoventes de la demanda mercantil</w:t>
      </w:r>
      <w:r w:rsidR="002C5674">
        <w:rPr>
          <w:sz w:val="28"/>
          <w:szCs w:val="28"/>
        </w:rPr>
        <w:t>—</w:t>
      </w:r>
      <w:r w:rsidRPr="001B28FD">
        <w:rPr>
          <w:sz w:val="28"/>
          <w:szCs w:val="28"/>
        </w:rPr>
        <w:t>, no puede aplicarse el plazo de prescripción de dos años</w:t>
      </w:r>
      <w:r w:rsidR="00793BE5">
        <w:rPr>
          <w:sz w:val="28"/>
          <w:szCs w:val="28"/>
        </w:rPr>
        <w:t xml:space="preserve"> </w:t>
      </w:r>
      <w:r w:rsidR="00793BE5">
        <w:rPr>
          <w:b/>
          <w:bCs/>
          <w:sz w:val="28"/>
          <w:szCs w:val="28"/>
        </w:rPr>
        <w:t>por ser desproporcional</w:t>
      </w:r>
      <w:r w:rsidRPr="001B28FD">
        <w:rPr>
          <w:sz w:val="28"/>
          <w:szCs w:val="28"/>
        </w:rPr>
        <w:t>.</w:t>
      </w:r>
      <w:r w:rsidR="007B51A6">
        <w:rPr>
          <w:sz w:val="28"/>
          <w:szCs w:val="28"/>
        </w:rPr>
        <w:t xml:space="preserve"> </w:t>
      </w:r>
    </w:p>
    <w:p w14:paraId="425C11C9" w14:textId="7F6CFF26" w:rsidR="0095392E" w:rsidRPr="00826F1C" w:rsidRDefault="00433494" w:rsidP="00E72294">
      <w:pPr>
        <w:pStyle w:val="corte4fondo"/>
        <w:numPr>
          <w:ilvl w:val="0"/>
          <w:numId w:val="1"/>
        </w:numPr>
        <w:spacing w:before="480" w:after="480"/>
        <w:ind w:left="0" w:hanging="567"/>
        <w:rPr>
          <w:sz w:val="28"/>
          <w:lang w:val="es-MX"/>
        </w:rPr>
      </w:pPr>
      <w:r>
        <w:rPr>
          <w:sz w:val="28"/>
          <w:szCs w:val="28"/>
        </w:rPr>
        <w:t>Así</w:t>
      </w:r>
      <w:r w:rsidR="002867DB" w:rsidRPr="00DB76AC">
        <w:rPr>
          <w:sz w:val="28"/>
          <w:szCs w:val="28"/>
        </w:rPr>
        <w:t xml:space="preserve">, lo que procede es </w:t>
      </w:r>
      <w:r w:rsidR="002867DB" w:rsidRPr="004C7659">
        <w:rPr>
          <w:b/>
          <w:bCs/>
          <w:sz w:val="28"/>
          <w:szCs w:val="28"/>
        </w:rPr>
        <w:t xml:space="preserve">revocar </w:t>
      </w:r>
      <w:r w:rsidR="002867DB" w:rsidRPr="000A584C">
        <w:rPr>
          <w:sz w:val="28"/>
          <w:szCs w:val="28"/>
        </w:rPr>
        <w:t xml:space="preserve">la sentencia recurrida en la materia de la revisión y </w:t>
      </w:r>
      <w:r w:rsidR="0019029A" w:rsidRPr="000A584C">
        <w:rPr>
          <w:b/>
          <w:bCs/>
          <w:sz w:val="28"/>
          <w:szCs w:val="28"/>
        </w:rPr>
        <w:t>devolver</w:t>
      </w:r>
      <w:r w:rsidR="0019029A" w:rsidRPr="000A584C">
        <w:rPr>
          <w:sz w:val="28"/>
          <w:szCs w:val="28"/>
        </w:rPr>
        <w:t xml:space="preserve"> los autos</w:t>
      </w:r>
      <w:r w:rsidR="0019029A" w:rsidRPr="004C7659">
        <w:rPr>
          <w:b/>
          <w:bCs/>
          <w:sz w:val="28"/>
          <w:szCs w:val="28"/>
        </w:rPr>
        <w:t xml:space="preserve"> </w:t>
      </w:r>
      <w:r w:rsidR="0019029A" w:rsidRPr="000A584C">
        <w:rPr>
          <w:sz w:val="28"/>
          <w:szCs w:val="28"/>
        </w:rPr>
        <w:t>al Tribunal Colegiado</w:t>
      </w:r>
      <w:r w:rsidR="0019029A">
        <w:rPr>
          <w:sz w:val="28"/>
          <w:szCs w:val="28"/>
        </w:rPr>
        <w:t xml:space="preserve"> del conocimiento</w:t>
      </w:r>
      <w:r w:rsidR="002867DB" w:rsidRPr="00DB76AC">
        <w:rPr>
          <w:sz w:val="28"/>
          <w:szCs w:val="28"/>
        </w:rPr>
        <w:t xml:space="preserve">, para </w:t>
      </w:r>
      <w:r w:rsidR="00E72294">
        <w:rPr>
          <w:sz w:val="28"/>
          <w:szCs w:val="28"/>
        </w:rPr>
        <w:t xml:space="preserve">que </w:t>
      </w:r>
      <w:r w:rsidR="00E2241D">
        <w:rPr>
          <w:sz w:val="28"/>
          <w:szCs w:val="28"/>
        </w:rPr>
        <w:t>se ajuste a las consideraciones de la presente ejecutoria.</w:t>
      </w:r>
    </w:p>
    <w:p w14:paraId="6768D8F6" w14:textId="19AFC53C" w:rsidR="00826F1C" w:rsidRPr="0095392E" w:rsidRDefault="00042AF8" w:rsidP="00DB76AC">
      <w:pPr>
        <w:pStyle w:val="corte4fondo"/>
        <w:numPr>
          <w:ilvl w:val="0"/>
          <w:numId w:val="1"/>
        </w:numPr>
        <w:spacing w:before="480" w:after="480"/>
        <w:ind w:left="0" w:hanging="567"/>
        <w:rPr>
          <w:sz w:val="28"/>
          <w:lang w:val="es-MX"/>
        </w:rPr>
      </w:pPr>
      <w:r>
        <w:rPr>
          <w:sz w:val="28"/>
          <w:szCs w:val="28"/>
        </w:rPr>
        <w:t xml:space="preserve">Cabe </w:t>
      </w:r>
      <w:r w:rsidR="00CC2749">
        <w:rPr>
          <w:sz w:val="28"/>
          <w:szCs w:val="28"/>
        </w:rPr>
        <w:t>aclarar</w:t>
      </w:r>
      <w:r>
        <w:rPr>
          <w:sz w:val="28"/>
          <w:szCs w:val="28"/>
        </w:rPr>
        <w:t xml:space="preserve"> que </w:t>
      </w:r>
      <w:r w:rsidR="00FF2512">
        <w:rPr>
          <w:sz w:val="28"/>
          <w:szCs w:val="28"/>
        </w:rPr>
        <w:t xml:space="preserve">el </w:t>
      </w:r>
      <w:r>
        <w:rPr>
          <w:sz w:val="28"/>
          <w:szCs w:val="28"/>
        </w:rPr>
        <w:t xml:space="preserve">plazo </w:t>
      </w:r>
      <w:r w:rsidR="00FF2512">
        <w:rPr>
          <w:sz w:val="28"/>
          <w:szCs w:val="28"/>
        </w:rPr>
        <w:t>aplicable al</w:t>
      </w:r>
      <w:r w:rsidR="005B7E36">
        <w:rPr>
          <w:sz w:val="28"/>
          <w:szCs w:val="28"/>
        </w:rPr>
        <w:t xml:space="preserve"> presente</w:t>
      </w:r>
      <w:r w:rsidR="00FF2512">
        <w:rPr>
          <w:sz w:val="28"/>
          <w:szCs w:val="28"/>
        </w:rPr>
        <w:t xml:space="preserve"> caso es el </w:t>
      </w:r>
      <w:r>
        <w:rPr>
          <w:sz w:val="28"/>
          <w:szCs w:val="28"/>
        </w:rPr>
        <w:t>de cinco años</w:t>
      </w:r>
      <w:r w:rsidR="00FF2512">
        <w:rPr>
          <w:sz w:val="28"/>
          <w:szCs w:val="28"/>
        </w:rPr>
        <w:t xml:space="preserve"> previsto en el artículo 81, fracción I, de la Ley Sobre el Contrato de Seguro</w:t>
      </w:r>
      <w:r>
        <w:rPr>
          <w:sz w:val="28"/>
          <w:szCs w:val="28"/>
        </w:rPr>
        <w:t xml:space="preserve"> y no al genérico de diez</w:t>
      </w:r>
      <w:r w:rsidR="000B7729">
        <w:rPr>
          <w:sz w:val="28"/>
          <w:szCs w:val="28"/>
        </w:rPr>
        <w:t xml:space="preserve"> años</w:t>
      </w:r>
      <w:r>
        <w:rPr>
          <w:sz w:val="28"/>
          <w:szCs w:val="28"/>
        </w:rPr>
        <w:t xml:space="preserve"> del artículo 1047 del Código de Comercio</w:t>
      </w:r>
      <w:r w:rsidR="00D902F6">
        <w:rPr>
          <w:rStyle w:val="Refdenotaalpie"/>
          <w:sz w:val="28"/>
          <w:szCs w:val="28"/>
        </w:rPr>
        <w:footnoteReference w:id="34"/>
      </w:r>
      <w:r>
        <w:rPr>
          <w:sz w:val="28"/>
          <w:szCs w:val="28"/>
        </w:rPr>
        <w:t xml:space="preserve">, </w:t>
      </w:r>
      <w:r w:rsidR="00BD4AA6">
        <w:rPr>
          <w:sz w:val="28"/>
          <w:szCs w:val="28"/>
        </w:rPr>
        <w:t xml:space="preserve">porque el primero </w:t>
      </w:r>
      <w:r w:rsidR="005E69DF">
        <w:rPr>
          <w:sz w:val="28"/>
          <w:szCs w:val="28"/>
        </w:rPr>
        <w:t xml:space="preserve">expresamente fue creado para </w:t>
      </w:r>
      <w:r w:rsidR="002B5623">
        <w:rPr>
          <w:sz w:val="28"/>
          <w:szCs w:val="28"/>
        </w:rPr>
        <w:t xml:space="preserve">casos en </w:t>
      </w:r>
      <w:r w:rsidR="002B5623">
        <w:rPr>
          <w:sz w:val="28"/>
          <w:szCs w:val="28"/>
        </w:rPr>
        <w:lastRenderedPageBreak/>
        <w:t xml:space="preserve">los que se afecta el derecho a la vida </w:t>
      </w:r>
      <w:r w:rsidR="008D60E8">
        <w:rPr>
          <w:sz w:val="28"/>
          <w:szCs w:val="28"/>
        </w:rPr>
        <w:t>en materia de seguros</w:t>
      </w:r>
      <w:r w:rsidR="005F7EDC">
        <w:rPr>
          <w:sz w:val="28"/>
          <w:szCs w:val="28"/>
        </w:rPr>
        <w:t>. Ad</w:t>
      </w:r>
      <w:r w:rsidR="00C957E6">
        <w:rPr>
          <w:sz w:val="28"/>
          <w:szCs w:val="28"/>
        </w:rPr>
        <w:t>emás</w:t>
      </w:r>
      <w:r w:rsidR="005F7EDC">
        <w:rPr>
          <w:sz w:val="28"/>
          <w:szCs w:val="28"/>
        </w:rPr>
        <w:t xml:space="preserve">, </w:t>
      </w:r>
      <w:r w:rsidR="00C53972">
        <w:rPr>
          <w:sz w:val="28"/>
          <w:szCs w:val="28"/>
        </w:rPr>
        <w:t>cuando el legislador creó el</w:t>
      </w:r>
      <w:r w:rsidR="005F7EDC">
        <w:rPr>
          <w:sz w:val="28"/>
          <w:szCs w:val="28"/>
        </w:rPr>
        <w:t xml:space="preserve"> plazo de cinco años </w:t>
      </w:r>
      <w:r w:rsidR="00C53972">
        <w:rPr>
          <w:sz w:val="28"/>
          <w:szCs w:val="28"/>
        </w:rPr>
        <w:t xml:space="preserve">partió de la </w:t>
      </w:r>
      <w:r w:rsidR="005B7E36">
        <w:rPr>
          <w:sz w:val="28"/>
          <w:szCs w:val="28"/>
        </w:rPr>
        <w:t>idea</w:t>
      </w:r>
      <w:r w:rsidR="00F858D0">
        <w:rPr>
          <w:sz w:val="28"/>
          <w:szCs w:val="28"/>
        </w:rPr>
        <w:t xml:space="preserve"> de</w:t>
      </w:r>
      <w:r w:rsidR="00E66091">
        <w:rPr>
          <w:sz w:val="28"/>
          <w:szCs w:val="28"/>
        </w:rPr>
        <w:t xml:space="preserve"> mantener un balance entre los plazos de prescripción y los costos de las pólizas</w:t>
      </w:r>
      <w:r w:rsidR="005D71B4">
        <w:rPr>
          <w:sz w:val="28"/>
          <w:szCs w:val="28"/>
        </w:rPr>
        <w:t xml:space="preserve"> que involucren coberturas por fallecimiento</w:t>
      </w:r>
      <w:r w:rsidR="00890C80">
        <w:rPr>
          <w:sz w:val="28"/>
          <w:szCs w:val="28"/>
        </w:rPr>
        <w:t xml:space="preserve">, y </w:t>
      </w:r>
      <w:r w:rsidR="00A15D4E">
        <w:rPr>
          <w:sz w:val="28"/>
          <w:szCs w:val="28"/>
        </w:rPr>
        <w:t>con esto</w:t>
      </w:r>
      <w:r w:rsidR="00890C80">
        <w:rPr>
          <w:sz w:val="28"/>
          <w:szCs w:val="28"/>
        </w:rPr>
        <w:t xml:space="preserve"> evitar que estos últimos se incrementaran excesivamente.</w:t>
      </w:r>
    </w:p>
    <w:p w14:paraId="05BC91E8" w14:textId="30A357C5" w:rsidR="00042AF8" w:rsidRDefault="008440DC" w:rsidP="00DB76AC">
      <w:pPr>
        <w:pStyle w:val="corte4fondo"/>
        <w:numPr>
          <w:ilvl w:val="0"/>
          <w:numId w:val="1"/>
        </w:numPr>
        <w:spacing w:before="480" w:after="480"/>
        <w:ind w:left="0" w:hanging="567"/>
        <w:rPr>
          <w:sz w:val="28"/>
          <w:lang w:val="es-MX"/>
        </w:rPr>
      </w:pPr>
      <w:r>
        <w:rPr>
          <w:sz w:val="28"/>
          <w:lang w:val="es-MX"/>
        </w:rPr>
        <w:t xml:space="preserve">Finalmente, debe indicarse que son </w:t>
      </w:r>
      <w:r w:rsidR="009E005D">
        <w:rPr>
          <w:b/>
          <w:bCs/>
          <w:i/>
          <w:iCs/>
          <w:sz w:val="28"/>
          <w:lang w:val="es-MX"/>
        </w:rPr>
        <w:t>infundados</w:t>
      </w:r>
      <w:r>
        <w:rPr>
          <w:b/>
          <w:bCs/>
          <w:i/>
          <w:iCs/>
          <w:sz w:val="28"/>
          <w:lang w:val="es-MX"/>
        </w:rPr>
        <w:t xml:space="preserve"> </w:t>
      </w:r>
      <w:r>
        <w:rPr>
          <w:sz w:val="28"/>
          <w:lang w:val="es-MX"/>
        </w:rPr>
        <w:t>la totalidad de los agravios en los que la recurrente asegura que es inconstitucional el artículo 83 de la Ley Sobre el Contrato de Seguro</w:t>
      </w:r>
      <w:r w:rsidR="000069BC">
        <w:rPr>
          <w:sz w:val="28"/>
          <w:lang w:val="es-MX"/>
        </w:rPr>
        <w:t>, por limitar desproporcionadamente sus derechos de acceso a la justicia, a la justa indemnización y a la igualdad</w:t>
      </w:r>
      <w:r w:rsidR="00CC128E">
        <w:rPr>
          <w:rStyle w:val="Refdenotaalpie"/>
          <w:sz w:val="28"/>
          <w:lang w:val="es-MX"/>
        </w:rPr>
        <w:footnoteReference w:id="35"/>
      </w:r>
      <w:r w:rsidR="00A15D4E">
        <w:rPr>
          <w:sz w:val="28"/>
          <w:lang w:val="es-MX"/>
        </w:rPr>
        <w:t>, entre otros planteamientos</w:t>
      </w:r>
      <w:r w:rsidR="000069BC">
        <w:rPr>
          <w:sz w:val="28"/>
          <w:lang w:val="es-MX"/>
        </w:rPr>
        <w:t>.</w:t>
      </w:r>
    </w:p>
    <w:p w14:paraId="11C85E26" w14:textId="69174625" w:rsidR="00F11739" w:rsidRDefault="00E41982" w:rsidP="00DB76AC">
      <w:pPr>
        <w:pStyle w:val="corte4fondo"/>
        <w:numPr>
          <w:ilvl w:val="0"/>
          <w:numId w:val="1"/>
        </w:numPr>
        <w:spacing w:before="480" w:after="480"/>
        <w:ind w:left="0" w:hanging="567"/>
        <w:rPr>
          <w:sz w:val="28"/>
          <w:lang w:val="es-MX"/>
        </w:rPr>
      </w:pPr>
      <w:r>
        <w:rPr>
          <w:sz w:val="28"/>
          <w:lang w:val="es-MX"/>
        </w:rPr>
        <w:t>Es así porque</w:t>
      </w:r>
      <w:r w:rsidR="005206F2">
        <w:rPr>
          <w:sz w:val="28"/>
          <w:lang w:val="es-MX"/>
        </w:rPr>
        <w:t>, como se mencionó</w:t>
      </w:r>
      <w:r w:rsidR="00B82D8F">
        <w:rPr>
          <w:sz w:val="28"/>
          <w:lang w:val="es-MX"/>
        </w:rPr>
        <w:t xml:space="preserve"> previamente en esta ejecutor</w:t>
      </w:r>
      <w:r w:rsidR="0070660E">
        <w:rPr>
          <w:sz w:val="28"/>
          <w:lang w:val="es-MX"/>
        </w:rPr>
        <w:t>ia</w:t>
      </w:r>
      <w:r w:rsidR="005206F2">
        <w:rPr>
          <w:sz w:val="28"/>
          <w:lang w:val="es-MX"/>
        </w:rPr>
        <w:t>,</w:t>
      </w:r>
      <w:r>
        <w:rPr>
          <w:sz w:val="28"/>
          <w:lang w:val="es-MX"/>
        </w:rPr>
        <w:t xml:space="preserve"> </w:t>
      </w:r>
      <w:r w:rsidR="005206F2">
        <w:rPr>
          <w:sz w:val="28"/>
          <w:lang w:val="es-MX"/>
        </w:rPr>
        <w:t xml:space="preserve">tal </w:t>
      </w:r>
      <w:r>
        <w:rPr>
          <w:sz w:val="28"/>
          <w:lang w:val="es-MX"/>
        </w:rPr>
        <w:t xml:space="preserve">artículo establece que </w:t>
      </w:r>
      <w:r w:rsidR="00351ADF">
        <w:rPr>
          <w:sz w:val="28"/>
          <w:lang w:val="es-MX"/>
        </w:rPr>
        <w:t>e</w:t>
      </w:r>
      <w:r w:rsidR="00351ADF" w:rsidRPr="00351ADF">
        <w:rPr>
          <w:sz w:val="28"/>
          <w:lang w:val="es-MX"/>
        </w:rPr>
        <w:t xml:space="preserve">s nulo </w:t>
      </w:r>
      <w:r w:rsidR="00F11739">
        <w:rPr>
          <w:sz w:val="28"/>
          <w:lang w:val="es-MX"/>
        </w:rPr>
        <w:t>“</w:t>
      </w:r>
      <w:r w:rsidR="00351ADF" w:rsidRPr="00F11739">
        <w:rPr>
          <w:b/>
          <w:bCs/>
          <w:sz w:val="28"/>
          <w:lang w:val="es-MX"/>
        </w:rPr>
        <w:t>el pacto</w:t>
      </w:r>
      <w:r w:rsidR="00F11739">
        <w:rPr>
          <w:sz w:val="28"/>
          <w:lang w:val="es-MX"/>
        </w:rPr>
        <w:t>”</w:t>
      </w:r>
      <w:r w:rsidR="00351ADF" w:rsidRPr="00351ADF">
        <w:rPr>
          <w:sz w:val="28"/>
          <w:lang w:val="es-MX"/>
        </w:rPr>
        <w:t xml:space="preserve"> que abrevie o extienda el plazo de prescripción fijado</w:t>
      </w:r>
      <w:r w:rsidR="00A36098">
        <w:rPr>
          <w:sz w:val="28"/>
          <w:lang w:val="es-MX"/>
        </w:rPr>
        <w:t xml:space="preserve"> en el artículo 81 de la ley. </w:t>
      </w:r>
    </w:p>
    <w:p w14:paraId="539E3CD9" w14:textId="48440C4C" w:rsidR="005602DC" w:rsidRDefault="00F11739" w:rsidP="00DB76AC">
      <w:pPr>
        <w:pStyle w:val="corte4fondo"/>
        <w:numPr>
          <w:ilvl w:val="0"/>
          <w:numId w:val="1"/>
        </w:numPr>
        <w:spacing w:before="480" w:after="480"/>
        <w:ind w:left="0" w:hanging="567"/>
        <w:rPr>
          <w:sz w:val="28"/>
          <w:lang w:val="es-MX"/>
        </w:rPr>
      </w:pPr>
      <w:r>
        <w:rPr>
          <w:sz w:val="28"/>
          <w:lang w:val="es-MX"/>
        </w:rPr>
        <w:t>Esto evidencia que</w:t>
      </w:r>
      <w:r w:rsidR="000069BC">
        <w:rPr>
          <w:sz w:val="28"/>
          <w:lang w:val="es-MX"/>
        </w:rPr>
        <w:t xml:space="preserve"> la </w:t>
      </w:r>
      <w:r w:rsidR="00123C69">
        <w:rPr>
          <w:sz w:val="28"/>
          <w:lang w:val="es-MX"/>
        </w:rPr>
        <w:t xml:space="preserve">recurrente basa sus agravios en una </w:t>
      </w:r>
      <w:r w:rsidR="00123C69" w:rsidRPr="00F11739">
        <w:rPr>
          <w:b/>
          <w:bCs/>
          <w:sz w:val="28"/>
          <w:lang w:val="es-MX"/>
        </w:rPr>
        <w:t>falsa premisa</w:t>
      </w:r>
      <w:r w:rsidR="00123C69">
        <w:rPr>
          <w:sz w:val="28"/>
          <w:lang w:val="es-MX"/>
        </w:rPr>
        <w:t xml:space="preserve">, </w:t>
      </w:r>
      <w:r>
        <w:rPr>
          <w:sz w:val="28"/>
          <w:lang w:val="es-MX"/>
        </w:rPr>
        <w:t>pues</w:t>
      </w:r>
      <w:r w:rsidR="00123C69">
        <w:rPr>
          <w:sz w:val="28"/>
          <w:lang w:val="es-MX"/>
        </w:rPr>
        <w:t xml:space="preserve"> da por sentado que </w:t>
      </w:r>
      <w:r w:rsidR="00F34970">
        <w:rPr>
          <w:sz w:val="28"/>
          <w:lang w:val="es-MX"/>
        </w:rPr>
        <w:t xml:space="preserve">ese artículo impidió que el Tribunal Colegiado acudiera a una </w:t>
      </w:r>
      <w:r w:rsidR="005602DC">
        <w:rPr>
          <w:sz w:val="28"/>
          <w:lang w:val="es-MX"/>
        </w:rPr>
        <w:t xml:space="preserve">interpretación </w:t>
      </w:r>
      <w:r w:rsidR="00BF5078">
        <w:rPr>
          <w:sz w:val="28"/>
          <w:lang w:val="es-MX"/>
        </w:rPr>
        <w:t>más favorable a sus intereses en</w:t>
      </w:r>
      <w:r w:rsidR="005602DC">
        <w:rPr>
          <w:sz w:val="28"/>
          <w:lang w:val="es-MX"/>
        </w:rPr>
        <w:t xml:space="preserve"> cuanto a la aplicabilidad del plazo de prescripción de cinco años, sobre el de dos</w:t>
      </w:r>
      <w:r w:rsidR="001518ED">
        <w:rPr>
          <w:sz w:val="28"/>
          <w:lang w:val="es-MX"/>
        </w:rPr>
        <w:t xml:space="preserve">, </w:t>
      </w:r>
      <w:r w:rsidR="004671DB">
        <w:rPr>
          <w:sz w:val="28"/>
          <w:lang w:val="es-MX"/>
        </w:rPr>
        <w:t>ambos</w:t>
      </w:r>
      <w:r w:rsidR="00362278">
        <w:rPr>
          <w:sz w:val="28"/>
          <w:lang w:val="es-MX"/>
        </w:rPr>
        <w:t xml:space="preserve"> previstos</w:t>
      </w:r>
      <w:r w:rsidR="004671DB">
        <w:rPr>
          <w:sz w:val="28"/>
          <w:lang w:val="es-MX"/>
        </w:rPr>
        <w:t xml:space="preserve"> </w:t>
      </w:r>
      <w:r w:rsidR="001518ED">
        <w:rPr>
          <w:sz w:val="28"/>
          <w:lang w:val="es-MX"/>
        </w:rPr>
        <w:t>en el artículo 81 de la</w:t>
      </w:r>
      <w:r w:rsidR="00076378">
        <w:rPr>
          <w:sz w:val="28"/>
          <w:lang w:val="es-MX"/>
        </w:rPr>
        <w:t xml:space="preserve"> ley</w:t>
      </w:r>
      <w:r w:rsidR="005602DC">
        <w:rPr>
          <w:sz w:val="28"/>
          <w:lang w:val="es-MX"/>
        </w:rPr>
        <w:t>.</w:t>
      </w:r>
    </w:p>
    <w:p w14:paraId="1A9B03ED" w14:textId="750D493E" w:rsidR="00E41982" w:rsidRDefault="005602DC" w:rsidP="00DB76AC">
      <w:pPr>
        <w:pStyle w:val="corte4fondo"/>
        <w:numPr>
          <w:ilvl w:val="0"/>
          <w:numId w:val="1"/>
        </w:numPr>
        <w:spacing w:before="480" w:after="480"/>
        <w:ind w:left="0" w:hanging="567"/>
        <w:rPr>
          <w:sz w:val="28"/>
          <w:lang w:val="es-MX"/>
        </w:rPr>
      </w:pPr>
      <w:r>
        <w:rPr>
          <w:sz w:val="28"/>
          <w:lang w:val="es-MX"/>
        </w:rPr>
        <w:t xml:space="preserve">Sin embargo, </w:t>
      </w:r>
      <w:r w:rsidR="00095D33">
        <w:rPr>
          <w:sz w:val="28"/>
          <w:lang w:val="es-MX"/>
        </w:rPr>
        <w:t xml:space="preserve">el </w:t>
      </w:r>
      <w:r w:rsidR="001C02C9">
        <w:rPr>
          <w:sz w:val="28"/>
          <w:lang w:val="es-MX"/>
        </w:rPr>
        <w:t xml:space="preserve">artículo </w:t>
      </w:r>
      <w:r w:rsidR="00095D33">
        <w:rPr>
          <w:sz w:val="28"/>
          <w:lang w:val="es-MX"/>
        </w:rPr>
        <w:t xml:space="preserve">83 </w:t>
      </w:r>
      <w:r w:rsidR="008E5E8A">
        <w:rPr>
          <w:sz w:val="28"/>
          <w:lang w:val="es-MX"/>
        </w:rPr>
        <w:t xml:space="preserve">de la ley no prohíbe que </w:t>
      </w:r>
      <w:r w:rsidR="008E5E8A" w:rsidRPr="00926DAD">
        <w:rPr>
          <w:b/>
          <w:bCs/>
          <w:sz w:val="28"/>
          <w:u w:val="single"/>
          <w:lang w:val="es-MX"/>
        </w:rPr>
        <w:t>el órgano jurisdiccional</w:t>
      </w:r>
      <w:r w:rsidR="008E5E8A">
        <w:rPr>
          <w:sz w:val="28"/>
          <w:lang w:val="es-MX"/>
        </w:rPr>
        <w:t xml:space="preserve"> realice un ejercicio de preferencia normativa, </w:t>
      </w:r>
      <w:r w:rsidR="0084260B">
        <w:rPr>
          <w:sz w:val="28"/>
          <w:lang w:val="es-MX"/>
        </w:rPr>
        <w:t xml:space="preserve">o que </w:t>
      </w:r>
      <w:r w:rsidR="00DE3B32">
        <w:rPr>
          <w:sz w:val="28"/>
          <w:lang w:val="es-MX"/>
        </w:rPr>
        <w:t>encuadre</w:t>
      </w:r>
      <w:r w:rsidR="0084260B">
        <w:rPr>
          <w:sz w:val="28"/>
          <w:lang w:val="es-MX"/>
        </w:rPr>
        <w:t xml:space="preserve"> cada hipótesis contractual </w:t>
      </w:r>
      <w:r w:rsidR="00B6205A">
        <w:rPr>
          <w:sz w:val="28"/>
          <w:lang w:val="es-MX"/>
        </w:rPr>
        <w:t xml:space="preserve">concreta </w:t>
      </w:r>
      <w:r w:rsidR="0084260B">
        <w:rPr>
          <w:sz w:val="28"/>
          <w:lang w:val="es-MX"/>
        </w:rPr>
        <w:t xml:space="preserve">en un determinado plazo </w:t>
      </w:r>
      <w:r w:rsidR="00DE3B32">
        <w:rPr>
          <w:sz w:val="28"/>
          <w:lang w:val="es-MX"/>
        </w:rPr>
        <w:t>de prescripción</w:t>
      </w:r>
      <w:r w:rsidR="00F24CC8">
        <w:rPr>
          <w:sz w:val="28"/>
          <w:lang w:val="es-MX"/>
        </w:rPr>
        <w:t>,</w:t>
      </w:r>
      <w:r w:rsidR="00DE3B32">
        <w:rPr>
          <w:sz w:val="28"/>
          <w:lang w:val="es-MX"/>
        </w:rPr>
        <w:t xml:space="preserve"> a partir de la interpretación que haga de la norma</w:t>
      </w:r>
      <w:r w:rsidR="00F24CC8">
        <w:rPr>
          <w:sz w:val="28"/>
          <w:lang w:val="es-MX"/>
        </w:rPr>
        <w:t xml:space="preserve">. Lejos de ello, el artículo </w:t>
      </w:r>
      <w:r w:rsidR="00926DAD">
        <w:rPr>
          <w:sz w:val="28"/>
          <w:lang w:val="es-MX"/>
        </w:rPr>
        <w:t>impugnado</w:t>
      </w:r>
      <w:r w:rsidR="008E5E8A">
        <w:rPr>
          <w:sz w:val="28"/>
          <w:lang w:val="es-MX"/>
        </w:rPr>
        <w:t xml:space="preserve"> </w:t>
      </w:r>
      <w:r w:rsidR="00362278">
        <w:rPr>
          <w:sz w:val="28"/>
          <w:lang w:val="es-MX"/>
        </w:rPr>
        <w:t xml:space="preserve">únicamente </w:t>
      </w:r>
      <w:r w:rsidR="00910F5C">
        <w:rPr>
          <w:sz w:val="28"/>
          <w:lang w:val="es-MX"/>
        </w:rPr>
        <w:t xml:space="preserve">prohíbe </w:t>
      </w:r>
      <w:r w:rsidR="008E5E8A" w:rsidRPr="00926DAD">
        <w:rPr>
          <w:b/>
          <w:bCs/>
          <w:sz w:val="28"/>
          <w:u w:val="single"/>
          <w:lang w:val="es-MX"/>
        </w:rPr>
        <w:t>que las partes</w:t>
      </w:r>
      <w:r w:rsidR="008E5E8A">
        <w:rPr>
          <w:sz w:val="28"/>
          <w:lang w:val="es-MX"/>
        </w:rPr>
        <w:t xml:space="preserve"> </w:t>
      </w:r>
      <w:r w:rsidR="008E5E8A">
        <w:rPr>
          <w:sz w:val="28"/>
          <w:lang w:val="es-MX"/>
        </w:rPr>
        <w:lastRenderedPageBreak/>
        <w:t>pacten en el contrato de seguro plazos de prescripción</w:t>
      </w:r>
      <w:r w:rsidR="00E76ACF">
        <w:rPr>
          <w:sz w:val="28"/>
          <w:lang w:val="es-MX"/>
        </w:rPr>
        <w:t xml:space="preserve"> más amplios o cortos que los </w:t>
      </w:r>
      <w:r w:rsidR="00DE3B32">
        <w:rPr>
          <w:sz w:val="28"/>
          <w:lang w:val="es-MX"/>
        </w:rPr>
        <w:t>establecidos</w:t>
      </w:r>
      <w:r w:rsidR="00E76ACF">
        <w:rPr>
          <w:sz w:val="28"/>
          <w:lang w:val="es-MX"/>
        </w:rPr>
        <w:t xml:space="preserve"> en la ley</w:t>
      </w:r>
      <w:r w:rsidR="008E5E8A">
        <w:rPr>
          <w:sz w:val="28"/>
          <w:lang w:val="es-MX"/>
        </w:rPr>
        <w:t>.</w:t>
      </w:r>
    </w:p>
    <w:p w14:paraId="7E1AF44D" w14:textId="1B4C2602" w:rsidR="00AD2895" w:rsidRPr="00211C06" w:rsidRDefault="00AD2895" w:rsidP="00211C06">
      <w:pPr>
        <w:pStyle w:val="corte4fondo"/>
        <w:numPr>
          <w:ilvl w:val="0"/>
          <w:numId w:val="1"/>
        </w:numPr>
        <w:spacing w:before="480" w:after="480"/>
        <w:ind w:left="0" w:hanging="567"/>
        <w:rPr>
          <w:sz w:val="28"/>
          <w:lang w:val="es-MX"/>
        </w:rPr>
      </w:pPr>
      <w:r>
        <w:rPr>
          <w:sz w:val="28"/>
          <w:lang w:val="es-MX"/>
        </w:rPr>
        <w:t xml:space="preserve">De ahí el error </w:t>
      </w:r>
      <w:r w:rsidR="00116232">
        <w:rPr>
          <w:sz w:val="28"/>
          <w:lang w:val="es-MX"/>
        </w:rPr>
        <w:t>de la recurrente</w:t>
      </w:r>
      <w:r w:rsidR="008E5E8A">
        <w:rPr>
          <w:sz w:val="28"/>
          <w:lang w:val="es-MX"/>
        </w:rPr>
        <w:t xml:space="preserve"> </w:t>
      </w:r>
      <w:r w:rsidR="00116232">
        <w:rPr>
          <w:sz w:val="28"/>
          <w:lang w:val="es-MX"/>
        </w:rPr>
        <w:t xml:space="preserve">en </w:t>
      </w:r>
      <w:r w:rsidR="008E5E8A">
        <w:rPr>
          <w:sz w:val="28"/>
          <w:lang w:val="es-MX"/>
        </w:rPr>
        <w:t xml:space="preserve">asumir que ese artículo limitó sus derechos fundamentales, </w:t>
      </w:r>
      <w:r w:rsidR="00CC73BA">
        <w:rPr>
          <w:sz w:val="28"/>
          <w:lang w:val="es-MX"/>
        </w:rPr>
        <w:t xml:space="preserve">pues la realidad es que </w:t>
      </w:r>
      <w:r w:rsidR="00E77EB1">
        <w:rPr>
          <w:sz w:val="28"/>
          <w:lang w:val="es-MX"/>
        </w:rPr>
        <w:t xml:space="preserve">no </w:t>
      </w:r>
      <w:r w:rsidR="00BC5A9E">
        <w:rPr>
          <w:sz w:val="28"/>
          <w:lang w:val="es-MX"/>
        </w:rPr>
        <w:t xml:space="preserve">obstaculiza </w:t>
      </w:r>
      <w:r w:rsidR="00E77EB1">
        <w:rPr>
          <w:sz w:val="28"/>
          <w:lang w:val="es-MX"/>
        </w:rPr>
        <w:t xml:space="preserve">la posibilidad de </w:t>
      </w:r>
      <w:r w:rsidR="00EF76BE">
        <w:rPr>
          <w:sz w:val="28"/>
          <w:lang w:val="es-MX"/>
        </w:rPr>
        <w:t xml:space="preserve">que el </w:t>
      </w:r>
      <w:r w:rsidR="00BC5A9E">
        <w:rPr>
          <w:sz w:val="28"/>
          <w:lang w:val="es-MX"/>
        </w:rPr>
        <w:t xml:space="preserve">órgano jurisdiccional interprete </w:t>
      </w:r>
      <w:r w:rsidR="00E77EB1">
        <w:rPr>
          <w:sz w:val="28"/>
          <w:lang w:val="es-MX"/>
        </w:rPr>
        <w:t>los alcances del artículo 81</w:t>
      </w:r>
      <w:r w:rsidR="00454A0B">
        <w:rPr>
          <w:sz w:val="28"/>
          <w:lang w:val="es-MX"/>
        </w:rPr>
        <w:t xml:space="preserve"> </w:t>
      </w:r>
      <w:r w:rsidR="00E77EB1">
        <w:rPr>
          <w:sz w:val="28"/>
          <w:lang w:val="es-MX"/>
        </w:rPr>
        <w:t>de la ley</w:t>
      </w:r>
      <w:r w:rsidR="004700F2">
        <w:rPr>
          <w:sz w:val="28"/>
          <w:lang w:val="es-MX"/>
        </w:rPr>
        <w:t xml:space="preserve"> en un sentido u otro</w:t>
      </w:r>
      <w:r w:rsidR="00E77EB1">
        <w:rPr>
          <w:sz w:val="28"/>
          <w:lang w:val="es-MX"/>
        </w:rPr>
        <w:t xml:space="preserve">, </w:t>
      </w:r>
      <w:r w:rsidR="00EF76BE" w:rsidRPr="00211C06">
        <w:rPr>
          <w:sz w:val="28"/>
          <w:lang w:val="es-MX"/>
        </w:rPr>
        <w:t>tal como lo hizo esta Primera Sala en la presente ejecutoria</w:t>
      </w:r>
      <w:r w:rsidR="002F4E34" w:rsidRPr="00211C06">
        <w:rPr>
          <w:sz w:val="28"/>
          <w:lang w:val="es-MX"/>
        </w:rPr>
        <w:t>.</w:t>
      </w:r>
    </w:p>
    <w:p w14:paraId="3ECF1ACE" w14:textId="1799AA2B" w:rsidR="002F4E34" w:rsidRPr="00495FAC" w:rsidRDefault="00D4131A" w:rsidP="00DB76AC">
      <w:pPr>
        <w:pStyle w:val="corte4fondo"/>
        <w:numPr>
          <w:ilvl w:val="0"/>
          <w:numId w:val="1"/>
        </w:numPr>
        <w:spacing w:before="480" w:after="480"/>
        <w:ind w:left="0" w:hanging="567"/>
        <w:rPr>
          <w:sz w:val="28"/>
          <w:lang w:val="es-MX"/>
        </w:rPr>
      </w:pPr>
      <w:r>
        <w:rPr>
          <w:sz w:val="28"/>
          <w:lang w:val="es-MX"/>
        </w:rPr>
        <w:t>Conforme a lo expuesto, a</w:t>
      </w:r>
      <w:r w:rsidR="002F4E34">
        <w:rPr>
          <w:sz w:val="28"/>
          <w:lang w:val="es-MX"/>
        </w:rPr>
        <w:t xml:space="preserve">l haber resultado </w:t>
      </w:r>
      <w:r w:rsidR="002F4E34">
        <w:rPr>
          <w:b/>
          <w:bCs/>
          <w:i/>
          <w:iCs/>
          <w:sz w:val="28"/>
          <w:lang w:val="es-MX"/>
        </w:rPr>
        <w:t xml:space="preserve">fundado </w:t>
      </w:r>
      <w:r>
        <w:rPr>
          <w:sz w:val="28"/>
          <w:lang w:val="es-MX"/>
        </w:rPr>
        <w:t xml:space="preserve">uno de los </w:t>
      </w:r>
      <w:r w:rsidR="002F4E34">
        <w:rPr>
          <w:sz w:val="28"/>
          <w:lang w:val="es-MX"/>
        </w:rPr>
        <w:t>agravios materia de estudio y ser suficiente</w:t>
      </w:r>
      <w:r>
        <w:rPr>
          <w:sz w:val="28"/>
          <w:lang w:val="es-MX"/>
        </w:rPr>
        <w:t xml:space="preserve"> </w:t>
      </w:r>
      <w:r w:rsidR="002F4E34">
        <w:rPr>
          <w:sz w:val="28"/>
          <w:lang w:val="es-MX"/>
        </w:rPr>
        <w:t xml:space="preserve">para </w:t>
      </w:r>
      <w:r w:rsidR="00E230A4">
        <w:rPr>
          <w:sz w:val="28"/>
          <w:lang w:val="es-MX"/>
        </w:rPr>
        <w:t xml:space="preserve">considerar aplicable al caso el plazo de prescripción </w:t>
      </w:r>
      <w:r w:rsidR="00903588">
        <w:rPr>
          <w:sz w:val="28"/>
          <w:lang w:val="es-MX"/>
        </w:rPr>
        <w:t xml:space="preserve">de cinco </w:t>
      </w:r>
      <w:proofErr w:type="gramStart"/>
      <w:r w:rsidR="00903588">
        <w:rPr>
          <w:sz w:val="28"/>
          <w:lang w:val="es-MX"/>
        </w:rPr>
        <w:t>años</w:t>
      </w:r>
      <w:r w:rsidR="00E230A4">
        <w:rPr>
          <w:sz w:val="28"/>
          <w:lang w:val="es-MX"/>
        </w:rPr>
        <w:t>,</w:t>
      </w:r>
      <w:proofErr w:type="gramEnd"/>
      <w:r w:rsidR="00E230A4">
        <w:rPr>
          <w:sz w:val="28"/>
          <w:lang w:val="es-MX"/>
        </w:rPr>
        <w:t xml:space="preserve"> </w:t>
      </w:r>
      <w:r w:rsidR="00FF7D08" w:rsidRPr="006100F1">
        <w:rPr>
          <w:sz w:val="28"/>
          <w:lang w:val="es-MX"/>
        </w:rPr>
        <w:t>resulta</w:t>
      </w:r>
      <w:r w:rsidR="00E230A4" w:rsidRPr="006100F1">
        <w:rPr>
          <w:sz w:val="28"/>
          <w:lang w:val="es-MX"/>
        </w:rPr>
        <w:t xml:space="preserve"> innecesario el estudio </w:t>
      </w:r>
      <w:r w:rsidR="009071D5" w:rsidRPr="006100F1">
        <w:rPr>
          <w:sz w:val="28"/>
          <w:lang w:val="es-MX"/>
        </w:rPr>
        <w:t>del resto</w:t>
      </w:r>
      <w:r w:rsidR="00E230A4" w:rsidRPr="006100F1">
        <w:rPr>
          <w:sz w:val="28"/>
          <w:lang w:val="es-MX"/>
        </w:rPr>
        <w:t>, por no ser</w:t>
      </w:r>
      <w:r w:rsidR="00654F76">
        <w:rPr>
          <w:sz w:val="28"/>
          <w:lang w:val="es-MX"/>
        </w:rPr>
        <w:t xml:space="preserve"> susceptibles de</w:t>
      </w:r>
      <w:r w:rsidR="00E230A4" w:rsidRPr="006100F1">
        <w:rPr>
          <w:sz w:val="28"/>
          <w:lang w:val="es-MX"/>
        </w:rPr>
        <w:t xml:space="preserve"> generar un mayor beneficio </w:t>
      </w:r>
      <w:r w:rsidR="000A0CEB">
        <w:rPr>
          <w:sz w:val="28"/>
          <w:lang w:val="es-MX"/>
        </w:rPr>
        <w:t xml:space="preserve">a </w:t>
      </w:r>
      <w:r w:rsidR="00E230A4" w:rsidRPr="006100F1">
        <w:rPr>
          <w:sz w:val="28"/>
          <w:lang w:val="es-MX"/>
        </w:rPr>
        <w:t>la</w:t>
      </w:r>
      <w:r w:rsidR="00BA4968">
        <w:rPr>
          <w:sz w:val="28"/>
          <w:lang w:val="es-MX"/>
        </w:rPr>
        <w:t xml:space="preserve"> tercera interesada</w:t>
      </w:r>
      <w:r w:rsidR="00E230A4" w:rsidRPr="006100F1">
        <w:rPr>
          <w:sz w:val="28"/>
          <w:lang w:val="es-MX"/>
        </w:rPr>
        <w:t xml:space="preserve"> recurrente.</w:t>
      </w:r>
    </w:p>
    <w:p w14:paraId="46CDCE13" w14:textId="77777777" w:rsidR="007F21B2" w:rsidRPr="00055BDE" w:rsidRDefault="007F21B2" w:rsidP="007F21B2">
      <w:pPr>
        <w:pStyle w:val="corte4fondo"/>
        <w:spacing w:before="480" w:after="480"/>
        <w:ind w:firstLine="0"/>
        <w:jc w:val="center"/>
        <w:rPr>
          <w:b/>
          <w:bCs/>
          <w:sz w:val="28"/>
          <w:lang w:val="es-MX"/>
        </w:rPr>
      </w:pPr>
      <w:r w:rsidRPr="00055BDE">
        <w:rPr>
          <w:b/>
          <w:bCs/>
          <w:sz w:val="28"/>
          <w:lang w:val="es-MX"/>
        </w:rPr>
        <w:t>VI. DECISIÓN</w:t>
      </w:r>
    </w:p>
    <w:p w14:paraId="573CB8A1" w14:textId="77777777" w:rsidR="00BB3564" w:rsidRDefault="00824CF7" w:rsidP="00824CF7">
      <w:pPr>
        <w:pStyle w:val="corte4fondo"/>
        <w:numPr>
          <w:ilvl w:val="0"/>
          <w:numId w:val="1"/>
        </w:numPr>
        <w:spacing w:before="480" w:after="480"/>
        <w:ind w:left="0" w:hanging="567"/>
        <w:rPr>
          <w:sz w:val="28"/>
          <w:lang w:val="es-MX"/>
        </w:rPr>
      </w:pPr>
      <w:r w:rsidRPr="00055BDE">
        <w:rPr>
          <w:sz w:val="28"/>
          <w:lang w:val="es-MX"/>
        </w:rPr>
        <w:t>En consecuencia,</w:t>
      </w:r>
      <w:r w:rsidR="00895FFA" w:rsidRPr="00055BDE">
        <w:rPr>
          <w:sz w:val="28"/>
          <w:lang w:val="es-MX"/>
        </w:rPr>
        <w:t xml:space="preserve"> en la materia de la revisión,</w:t>
      </w:r>
      <w:r w:rsidRPr="00055BDE">
        <w:rPr>
          <w:sz w:val="28"/>
          <w:lang w:val="es-MX"/>
        </w:rPr>
        <w:t xml:space="preserve"> lo procedente es </w:t>
      </w:r>
      <w:r w:rsidR="00BD16DC">
        <w:rPr>
          <w:b/>
          <w:bCs/>
          <w:sz w:val="28"/>
          <w:lang w:val="es-MX"/>
        </w:rPr>
        <w:t>revocar</w:t>
      </w:r>
      <w:r w:rsidRPr="00055BDE">
        <w:rPr>
          <w:sz w:val="28"/>
          <w:lang w:val="es-MX"/>
        </w:rPr>
        <w:t xml:space="preserve"> la sentencia recurrida</w:t>
      </w:r>
      <w:r w:rsidR="00895FFA" w:rsidRPr="00055BDE">
        <w:rPr>
          <w:sz w:val="28"/>
          <w:lang w:val="es-MX"/>
        </w:rPr>
        <w:t xml:space="preserve"> y </w:t>
      </w:r>
      <w:r w:rsidR="00BD16DC">
        <w:rPr>
          <w:b/>
          <w:bCs/>
          <w:sz w:val="28"/>
          <w:lang w:val="es-MX"/>
        </w:rPr>
        <w:t xml:space="preserve">devolver </w:t>
      </w:r>
      <w:r w:rsidR="00BD16DC">
        <w:rPr>
          <w:sz w:val="28"/>
          <w:lang w:val="es-MX"/>
        </w:rPr>
        <w:t>los autos al Tribunal Colegiado del conocimiento, para</w:t>
      </w:r>
      <w:r w:rsidR="00BB3564">
        <w:rPr>
          <w:sz w:val="28"/>
          <w:lang w:val="es-MX"/>
        </w:rPr>
        <w:t xml:space="preserve"> los efectos siguientes:</w:t>
      </w:r>
    </w:p>
    <w:p w14:paraId="1C49EDD8" w14:textId="57A77449" w:rsidR="00B900C6" w:rsidRDefault="00B900C6" w:rsidP="007E34D1">
      <w:pPr>
        <w:pStyle w:val="corte4fondo"/>
        <w:spacing w:before="480" w:after="480" w:line="240" w:lineRule="auto"/>
        <w:ind w:left="709" w:hanging="274"/>
        <w:rPr>
          <w:sz w:val="28"/>
          <w:lang w:val="es-MX"/>
        </w:rPr>
      </w:pPr>
      <w:r w:rsidRPr="00B900C6">
        <w:rPr>
          <w:b/>
          <w:bCs/>
          <w:sz w:val="28"/>
          <w:lang w:val="es-MX"/>
        </w:rPr>
        <w:t>i)</w:t>
      </w:r>
      <w:r>
        <w:rPr>
          <w:sz w:val="28"/>
          <w:lang w:val="es-MX"/>
        </w:rPr>
        <w:t xml:space="preserve"> </w:t>
      </w:r>
      <w:r w:rsidR="00BB3564">
        <w:rPr>
          <w:sz w:val="28"/>
          <w:lang w:val="es-MX"/>
        </w:rPr>
        <w:t>E</w:t>
      </w:r>
      <w:r w:rsidR="00BB3564" w:rsidRPr="00BB3564">
        <w:rPr>
          <w:sz w:val="28"/>
          <w:szCs w:val="28"/>
        </w:rPr>
        <w:t xml:space="preserve">mita otra </w:t>
      </w:r>
      <w:r w:rsidR="00BB3564">
        <w:rPr>
          <w:sz w:val="28"/>
          <w:szCs w:val="28"/>
        </w:rPr>
        <w:t xml:space="preserve">sentencia </w:t>
      </w:r>
      <w:r w:rsidR="00BB3564" w:rsidRPr="00BB3564">
        <w:rPr>
          <w:sz w:val="28"/>
          <w:szCs w:val="28"/>
        </w:rPr>
        <w:t xml:space="preserve">en la que al resolver tanto el amparo principal de </w:t>
      </w:r>
      <w:r w:rsidR="005376B0">
        <w:rPr>
          <w:color w:val="FF0000"/>
          <w:sz w:val="28"/>
          <w:szCs w:val="28"/>
        </w:rPr>
        <w:t>Aseguradora “A”</w:t>
      </w:r>
      <w:r w:rsidR="00BB3564" w:rsidRPr="00BB3564">
        <w:rPr>
          <w:sz w:val="28"/>
          <w:szCs w:val="28"/>
        </w:rPr>
        <w:t xml:space="preserve"> como el adhesivo de los familiares de la persona fallecida, tome en cuenta que el plazo de dos años de la fracción II del artículo 81 de la Ley Sobre el Contrato de Seguro sólo es proporcional con el fin que se busca a través de la prescripción, cuando </w:t>
      </w:r>
      <w:r w:rsidR="00BB3564" w:rsidRPr="008E2CB9">
        <w:rPr>
          <w:sz w:val="28"/>
          <w:szCs w:val="28"/>
        </w:rPr>
        <w:t>el daño inherente al siniestro</w:t>
      </w:r>
      <w:r w:rsidR="00BB3564" w:rsidRPr="00BB3564">
        <w:rPr>
          <w:sz w:val="28"/>
          <w:szCs w:val="28"/>
        </w:rPr>
        <w:t xml:space="preserve"> afecta derechos meramente patrimoniales, pero no cuando afecta derechos tan fundamentales como la vida.</w:t>
      </w:r>
    </w:p>
    <w:p w14:paraId="782A1675" w14:textId="4B40C516" w:rsidR="00B900C6" w:rsidRDefault="00B900C6" w:rsidP="007E34D1">
      <w:pPr>
        <w:pStyle w:val="corte4fondo"/>
        <w:spacing w:before="480" w:after="480" w:line="240" w:lineRule="auto"/>
        <w:ind w:left="709" w:hanging="274"/>
        <w:rPr>
          <w:sz w:val="28"/>
          <w:lang w:val="es-MX"/>
        </w:rPr>
      </w:pPr>
      <w:proofErr w:type="spellStart"/>
      <w:r w:rsidRPr="00B900C6">
        <w:rPr>
          <w:b/>
          <w:bCs/>
          <w:sz w:val="28"/>
          <w:szCs w:val="28"/>
        </w:rPr>
        <w:t>ii</w:t>
      </w:r>
      <w:proofErr w:type="spellEnd"/>
      <w:r w:rsidRPr="00B900C6">
        <w:rPr>
          <w:b/>
          <w:bCs/>
          <w:sz w:val="28"/>
          <w:szCs w:val="28"/>
        </w:rPr>
        <w:t>)</w:t>
      </w:r>
      <w:r>
        <w:rPr>
          <w:sz w:val="28"/>
          <w:szCs w:val="28"/>
        </w:rPr>
        <w:t xml:space="preserve"> </w:t>
      </w:r>
      <w:r w:rsidR="00BB3564">
        <w:rPr>
          <w:sz w:val="28"/>
          <w:szCs w:val="28"/>
        </w:rPr>
        <w:t xml:space="preserve">En el caso, </w:t>
      </w:r>
      <w:r w:rsidR="008E2CB9">
        <w:rPr>
          <w:sz w:val="28"/>
          <w:szCs w:val="28"/>
        </w:rPr>
        <w:t>la afectación vinculada con el siniestro recayó</w:t>
      </w:r>
      <w:r w:rsidR="00BB3564">
        <w:rPr>
          <w:sz w:val="28"/>
          <w:szCs w:val="28"/>
        </w:rPr>
        <w:t xml:space="preserve"> en el derecho a la vida</w:t>
      </w:r>
      <w:r w:rsidR="008E2CB9">
        <w:rPr>
          <w:sz w:val="28"/>
          <w:szCs w:val="28"/>
        </w:rPr>
        <w:t xml:space="preserve"> de una persona</w:t>
      </w:r>
      <w:r w:rsidR="00BB3564">
        <w:rPr>
          <w:sz w:val="28"/>
          <w:szCs w:val="28"/>
        </w:rPr>
        <w:t xml:space="preserve">, </w:t>
      </w:r>
      <w:r w:rsidR="008E2CB9">
        <w:rPr>
          <w:sz w:val="28"/>
          <w:szCs w:val="28"/>
        </w:rPr>
        <w:t>por lo que</w:t>
      </w:r>
      <w:r w:rsidR="006E2A55">
        <w:rPr>
          <w:sz w:val="28"/>
          <w:szCs w:val="28"/>
        </w:rPr>
        <w:t>,</w:t>
      </w:r>
      <w:r w:rsidR="008E2CB9">
        <w:rPr>
          <w:sz w:val="28"/>
          <w:szCs w:val="28"/>
        </w:rPr>
        <w:t xml:space="preserve"> </w:t>
      </w:r>
      <w:r w:rsidR="00DB0050">
        <w:rPr>
          <w:sz w:val="28"/>
          <w:szCs w:val="28"/>
        </w:rPr>
        <w:t xml:space="preserve">al contestar los conceptos de violación vinculados </w:t>
      </w:r>
      <w:r w:rsidR="00CF60D4">
        <w:rPr>
          <w:sz w:val="28"/>
          <w:szCs w:val="28"/>
        </w:rPr>
        <w:t xml:space="preserve">con el tema de la prescripción, </w:t>
      </w:r>
      <w:r w:rsidR="00CF60D4">
        <w:rPr>
          <w:sz w:val="28"/>
          <w:szCs w:val="28"/>
        </w:rPr>
        <w:lastRenderedPageBreak/>
        <w:t xml:space="preserve">deberá atender la aplicabilidad del </w:t>
      </w:r>
      <w:r w:rsidR="00BB3564">
        <w:rPr>
          <w:sz w:val="28"/>
          <w:szCs w:val="28"/>
        </w:rPr>
        <w:t>plazo de prescripción de cinco años previsto en la fracción I del artículo mencionado.</w:t>
      </w:r>
    </w:p>
    <w:p w14:paraId="7110A746" w14:textId="39E75C3B" w:rsidR="00BB3564" w:rsidRPr="008E2CB9" w:rsidRDefault="00B900C6" w:rsidP="007E34D1">
      <w:pPr>
        <w:pStyle w:val="corte4fondo"/>
        <w:spacing w:before="480" w:after="480" w:line="240" w:lineRule="auto"/>
        <w:ind w:left="709" w:hanging="274"/>
        <w:rPr>
          <w:sz w:val="28"/>
          <w:lang w:val="es-MX"/>
        </w:rPr>
      </w:pPr>
      <w:proofErr w:type="spellStart"/>
      <w:r w:rsidRPr="00B900C6">
        <w:rPr>
          <w:b/>
          <w:bCs/>
          <w:sz w:val="28"/>
          <w:lang w:val="es-MX"/>
        </w:rPr>
        <w:t>iii</w:t>
      </w:r>
      <w:proofErr w:type="spellEnd"/>
      <w:r w:rsidRPr="00B900C6">
        <w:rPr>
          <w:b/>
          <w:bCs/>
          <w:sz w:val="28"/>
          <w:lang w:val="es-MX"/>
        </w:rPr>
        <w:t>)</w:t>
      </w:r>
      <w:r>
        <w:rPr>
          <w:sz w:val="28"/>
          <w:lang w:val="es-MX"/>
        </w:rPr>
        <w:t xml:space="preserve"> </w:t>
      </w:r>
      <w:r w:rsidR="004B1C44">
        <w:rPr>
          <w:sz w:val="28"/>
          <w:szCs w:val="28"/>
        </w:rPr>
        <w:t>Hecho lo anterior</w:t>
      </w:r>
      <w:r w:rsidR="00BB3564" w:rsidRPr="008E2CB9">
        <w:rPr>
          <w:sz w:val="28"/>
          <w:szCs w:val="28"/>
        </w:rPr>
        <w:t xml:space="preserve">, </w:t>
      </w:r>
      <w:r w:rsidR="008E2CB9">
        <w:rPr>
          <w:sz w:val="28"/>
          <w:szCs w:val="28"/>
        </w:rPr>
        <w:t xml:space="preserve">pronúnciese </w:t>
      </w:r>
      <w:r w:rsidR="00BB3564" w:rsidRPr="008E2CB9">
        <w:rPr>
          <w:sz w:val="28"/>
          <w:szCs w:val="28"/>
        </w:rPr>
        <w:t xml:space="preserve">sobre el resto de los conceptos de violación </w:t>
      </w:r>
      <w:r w:rsidR="0036484D">
        <w:rPr>
          <w:sz w:val="28"/>
          <w:szCs w:val="28"/>
        </w:rPr>
        <w:t xml:space="preserve">con plenitud de jurisdicción, </w:t>
      </w:r>
      <w:r w:rsidR="009E29EF">
        <w:rPr>
          <w:sz w:val="28"/>
          <w:szCs w:val="28"/>
        </w:rPr>
        <w:t>al ser ajenos a lo que fue</w:t>
      </w:r>
      <w:r w:rsidR="0036484D">
        <w:rPr>
          <w:sz w:val="28"/>
          <w:szCs w:val="28"/>
        </w:rPr>
        <w:t xml:space="preserve"> </w:t>
      </w:r>
      <w:r w:rsidR="00BB3564" w:rsidRPr="008E2CB9">
        <w:rPr>
          <w:sz w:val="28"/>
          <w:szCs w:val="28"/>
        </w:rPr>
        <w:t>materia de esta revisión.</w:t>
      </w:r>
    </w:p>
    <w:p w14:paraId="1AEE5B1F" w14:textId="02911A11" w:rsidR="00824CF7" w:rsidRPr="00055BDE" w:rsidRDefault="00824CF7" w:rsidP="00824CF7">
      <w:pPr>
        <w:pStyle w:val="corte4fondo"/>
        <w:numPr>
          <w:ilvl w:val="0"/>
          <w:numId w:val="1"/>
        </w:numPr>
        <w:spacing w:before="480" w:after="480"/>
        <w:ind w:left="0" w:hanging="567"/>
        <w:rPr>
          <w:sz w:val="28"/>
          <w:lang w:val="es-MX"/>
        </w:rPr>
      </w:pPr>
      <w:r w:rsidRPr="00055BDE">
        <w:rPr>
          <w:sz w:val="28"/>
          <w:lang w:val="es-MX"/>
        </w:rPr>
        <w:t>Por lo expuesto y fundado, esta Primera Sala de la Suprema Corte de Justicia de la Nación,</w:t>
      </w:r>
    </w:p>
    <w:p w14:paraId="6A220154" w14:textId="77777777" w:rsidR="007F21B2" w:rsidRPr="00055BDE" w:rsidRDefault="007F21B2" w:rsidP="007F21B2">
      <w:pPr>
        <w:pStyle w:val="corte4fondo"/>
        <w:spacing w:before="480" w:after="480"/>
        <w:ind w:firstLine="0"/>
        <w:jc w:val="center"/>
        <w:rPr>
          <w:rFonts w:cs="Arial"/>
          <w:sz w:val="28"/>
          <w:szCs w:val="28"/>
          <w:lang w:val="es-MX"/>
        </w:rPr>
      </w:pPr>
      <w:r w:rsidRPr="00055BDE">
        <w:rPr>
          <w:rFonts w:cs="Arial"/>
          <w:b/>
          <w:bCs/>
          <w:sz w:val="28"/>
          <w:szCs w:val="28"/>
          <w:lang w:val="es-MX"/>
        </w:rPr>
        <w:t>RESUELVE</w:t>
      </w:r>
    </w:p>
    <w:p w14:paraId="6DB5AB8E" w14:textId="1472605A" w:rsidR="00BB3564" w:rsidRPr="00D82041" w:rsidRDefault="00BB3564" w:rsidP="00BB3564">
      <w:pPr>
        <w:pStyle w:val="Prrafodelista"/>
        <w:tabs>
          <w:tab w:val="left" w:pos="-851"/>
        </w:tabs>
        <w:spacing w:line="360" w:lineRule="auto"/>
        <w:ind w:left="0" w:right="49"/>
        <w:jc w:val="both"/>
        <w:rPr>
          <w:rFonts w:ascii="Arial" w:hAnsi="Arial" w:cs="Arial"/>
          <w:sz w:val="28"/>
          <w:szCs w:val="28"/>
          <w:lang w:val="es-MX"/>
        </w:rPr>
      </w:pPr>
      <w:bookmarkStart w:id="9" w:name="_Hlk74642542"/>
      <w:bookmarkStart w:id="10" w:name="_Hlk71390721"/>
      <w:bookmarkStart w:id="11" w:name="_Hlk120102570"/>
      <w:r w:rsidRPr="00D82041">
        <w:rPr>
          <w:rFonts w:ascii="Arial" w:hAnsi="Arial" w:cs="Arial"/>
          <w:b/>
          <w:sz w:val="28"/>
          <w:szCs w:val="28"/>
          <w:lang w:val="es-MX"/>
        </w:rPr>
        <w:t>PRIMERO.</w:t>
      </w:r>
      <w:r w:rsidRPr="00D82041">
        <w:rPr>
          <w:rFonts w:ascii="Arial" w:hAnsi="Arial" w:cs="Arial"/>
          <w:sz w:val="28"/>
          <w:szCs w:val="28"/>
          <w:lang w:val="es-MX"/>
        </w:rPr>
        <w:t xml:space="preserve"> En la materia de la revisión, se </w:t>
      </w:r>
      <w:r w:rsidRPr="00D82041">
        <w:rPr>
          <w:rFonts w:ascii="Arial" w:hAnsi="Arial" w:cs="Arial"/>
          <w:b/>
          <w:bCs/>
          <w:sz w:val="28"/>
          <w:szCs w:val="28"/>
          <w:lang w:val="es-MX"/>
        </w:rPr>
        <w:t>revoca</w:t>
      </w:r>
      <w:r w:rsidRPr="00D82041">
        <w:rPr>
          <w:rFonts w:ascii="Arial" w:hAnsi="Arial" w:cs="Arial"/>
          <w:sz w:val="28"/>
          <w:szCs w:val="28"/>
          <w:lang w:val="es-MX"/>
        </w:rPr>
        <w:t xml:space="preserve"> la sentencia recurrida.</w:t>
      </w:r>
    </w:p>
    <w:p w14:paraId="6D835148" w14:textId="77777777" w:rsidR="00BB3564" w:rsidRPr="00D82041" w:rsidRDefault="00BB3564" w:rsidP="00BB3564">
      <w:pPr>
        <w:pStyle w:val="Prrafodelista"/>
        <w:tabs>
          <w:tab w:val="left" w:pos="-851"/>
        </w:tabs>
        <w:spacing w:line="360" w:lineRule="auto"/>
        <w:ind w:left="0" w:right="49"/>
        <w:jc w:val="both"/>
        <w:rPr>
          <w:rFonts w:ascii="Arial" w:hAnsi="Arial" w:cs="Arial"/>
          <w:sz w:val="28"/>
          <w:szCs w:val="28"/>
          <w:lang w:val="es-MX"/>
        </w:rPr>
      </w:pPr>
    </w:p>
    <w:p w14:paraId="61D22A2B" w14:textId="27B0009D" w:rsidR="00BB3564" w:rsidRPr="00D82041" w:rsidRDefault="00BB3564" w:rsidP="00BB3564">
      <w:pPr>
        <w:pStyle w:val="Prrafodelista"/>
        <w:tabs>
          <w:tab w:val="left" w:pos="-851"/>
        </w:tabs>
        <w:spacing w:line="360" w:lineRule="auto"/>
        <w:ind w:left="0" w:right="49"/>
        <w:jc w:val="both"/>
        <w:rPr>
          <w:rFonts w:ascii="Arial" w:hAnsi="Arial" w:cs="Arial"/>
          <w:sz w:val="28"/>
          <w:szCs w:val="28"/>
          <w:lang w:val="es-MX"/>
        </w:rPr>
      </w:pPr>
      <w:r w:rsidRPr="00D82041">
        <w:rPr>
          <w:rFonts w:ascii="Arial" w:hAnsi="Arial" w:cs="Arial"/>
          <w:b/>
          <w:sz w:val="28"/>
          <w:szCs w:val="28"/>
          <w:lang w:val="es-MX"/>
        </w:rPr>
        <w:t>SEGUNDO</w:t>
      </w:r>
      <w:r w:rsidRPr="00D82041">
        <w:rPr>
          <w:rFonts w:ascii="Arial" w:hAnsi="Arial" w:cs="Arial"/>
          <w:sz w:val="28"/>
          <w:szCs w:val="28"/>
          <w:lang w:val="es-MX"/>
        </w:rPr>
        <w:t xml:space="preserve">. </w:t>
      </w:r>
      <w:bookmarkStart w:id="12" w:name="_Hlk75979460"/>
      <w:r w:rsidRPr="00D82041">
        <w:rPr>
          <w:rFonts w:ascii="Arial" w:hAnsi="Arial" w:cs="Arial"/>
          <w:b/>
          <w:bCs/>
          <w:sz w:val="28"/>
          <w:szCs w:val="28"/>
          <w:lang w:val="es-MX"/>
        </w:rPr>
        <w:t>Devuélvanse</w:t>
      </w:r>
      <w:r w:rsidRPr="00D82041">
        <w:rPr>
          <w:rFonts w:ascii="Arial" w:hAnsi="Arial" w:cs="Arial"/>
          <w:sz w:val="28"/>
          <w:szCs w:val="28"/>
          <w:lang w:val="es-MX"/>
        </w:rPr>
        <w:t xml:space="preserve"> los autos al </w:t>
      </w:r>
      <w:r w:rsidRPr="00BB3564">
        <w:rPr>
          <w:rFonts w:ascii="Arial" w:hAnsi="Arial" w:cs="Arial"/>
          <w:sz w:val="28"/>
          <w:szCs w:val="28"/>
          <w:lang w:val="es-MX"/>
        </w:rPr>
        <w:t xml:space="preserve">Tercer Tribunal Colegiado en Materias Civil y </w:t>
      </w:r>
      <w:r w:rsidR="00282B85" w:rsidRPr="00FF2CB0">
        <w:rPr>
          <w:rFonts w:ascii="Arial" w:hAnsi="Arial" w:cs="Arial"/>
          <w:sz w:val="28"/>
          <w:szCs w:val="28"/>
          <w:lang w:val="es-MX"/>
        </w:rPr>
        <w:t>de</w:t>
      </w:r>
      <w:r w:rsidR="00282B85">
        <w:rPr>
          <w:rFonts w:ascii="Arial" w:hAnsi="Arial" w:cs="Arial"/>
          <w:sz w:val="28"/>
          <w:szCs w:val="28"/>
          <w:lang w:val="es-MX"/>
        </w:rPr>
        <w:t xml:space="preserve"> </w:t>
      </w:r>
      <w:r w:rsidRPr="00BB3564">
        <w:rPr>
          <w:rFonts w:ascii="Arial" w:hAnsi="Arial" w:cs="Arial"/>
          <w:sz w:val="28"/>
          <w:szCs w:val="28"/>
          <w:lang w:val="es-MX"/>
        </w:rPr>
        <w:t>Trabajo del Quinto Circuito</w:t>
      </w:r>
      <w:r w:rsidRPr="00D82041">
        <w:rPr>
          <w:rFonts w:ascii="Arial" w:hAnsi="Arial" w:cs="Arial"/>
          <w:sz w:val="28"/>
          <w:szCs w:val="28"/>
          <w:lang w:val="es-MX"/>
        </w:rPr>
        <w:t>, para los efectos precisados en la parte final de la presente ejecutoria.</w:t>
      </w:r>
      <w:bookmarkEnd w:id="9"/>
      <w:bookmarkEnd w:id="10"/>
      <w:bookmarkEnd w:id="12"/>
    </w:p>
    <w:bookmarkEnd w:id="11"/>
    <w:p w14:paraId="660E90ED" w14:textId="102ED6E6" w:rsidR="00295077" w:rsidRDefault="002D371B" w:rsidP="00F04242">
      <w:pPr>
        <w:spacing w:before="240" w:after="240" w:line="360" w:lineRule="auto"/>
        <w:jc w:val="both"/>
        <w:rPr>
          <w:rFonts w:ascii="Arial" w:hAnsi="Arial" w:cs="Arial"/>
          <w:sz w:val="28"/>
          <w:szCs w:val="28"/>
          <w:lang w:val="es-MX"/>
        </w:rPr>
      </w:pPr>
      <w:r w:rsidRPr="00055BDE">
        <w:rPr>
          <w:rFonts w:ascii="Arial" w:hAnsi="Arial" w:cs="Arial"/>
          <w:b/>
          <w:sz w:val="28"/>
          <w:szCs w:val="28"/>
          <w:lang w:val="es-MX"/>
        </w:rPr>
        <w:t>Notifíquese;</w:t>
      </w:r>
      <w:r w:rsidRPr="00055BDE">
        <w:rPr>
          <w:rFonts w:ascii="Arial" w:hAnsi="Arial" w:cs="Arial"/>
          <w:sz w:val="28"/>
          <w:szCs w:val="28"/>
          <w:lang w:val="es-MX"/>
        </w:rPr>
        <w:t xml:space="preserve"> conforme a derecho corresponda y devuélvanse los autos al lugar de su origen y, en su oportunidad, archívese </w:t>
      </w:r>
      <w:proofErr w:type="gramStart"/>
      <w:r w:rsidRPr="00055BDE">
        <w:rPr>
          <w:rFonts w:ascii="Arial" w:hAnsi="Arial" w:cs="Arial"/>
          <w:sz w:val="28"/>
          <w:szCs w:val="28"/>
          <w:lang w:val="es-MX"/>
        </w:rPr>
        <w:t>el toca</w:t>
      </w:r>
      <w:proofErr w:type="gramEnd"/>
      <w:r w:rsidRPr="00055BDE">
        <w:rPr>
          <w:rFonts w:ascii="Arial" w:hAnsi="Arial" w:cs="Arial"/>
          <w:sz w:val="28"/>
          <w:szCs w:val="28"/>
          <w:lang w:val="es-MX"/>
        </w:rPr>
        <w:t xml:space="preserve"> como asunto concluido.</w:t>
      </w:r>
    </w:p>
    <w:p w14:paraId="5921E42F" w14:textId="0876FB5C" w:rsidR="00CB6321" w:rsidRPr="00FF2CB0" w:rsidRDefault="00CB6321" w:rsidP="00CB6321">
      <w:pPr>
        <w:spacing w:line="360" w:lineRule="auto"/>
        <w:jc w:val="both"/>
        <w:rPr>
          <w:rFonts w:ascii="Arial" w:hAnsi="Arial" w:cs="Arial"/>
          <w:sz w:val="28"/>
          <w:szCs w:val="28"/>
          <w:lang w:eastAsia="x-none"/>
        </w:rPr>
      </w:pPr>
      <w:r w:rsidRPr="00FF2CB0">
        <w:rPr>
          <w:rFonts w:ascii="Arial" w:hAnsi="Arial" w:cs="Arial"/>
          <w:sz w:val="28"/>
          <w:szCs w:val="28"/>
          <w:lang w:eastAsia="x-none"/>
        </w:rPr>
        <w:t>Así lo resolvió la Primera Sala de la Suprema Corte de Justicia de la Nación por mayoría de cuatro votos de l</w:t>
      </w:r>
      <w:r w:rsidR="00632D32">
        <w:rPr>
          <w:rFonts w:ascii="Arial" w:hAnsi="Arial" w:cs="Arial"/>
          <w:sz w:val="28"/>
          <w:szCs w:val="28"/>
          <w:lang w:eastAsia="x-none"/>
        </w:rPr>
        <w:t>o</w:t>
      </w:r>
      <w:r w:rsidRPr="00FF2CB0">
        <w:rPr>
          <w:rFonts w:ascii="Arial" w:hAnsi="Arial" w:cs="Arial"/>
          <w:sz w:val="28"/>
          <w:szCs w:val="28"/>
          <w:lang w:eastAsia="x-none"/>
        </w:rPr>
        <w:t xml:space="preserve">s </w:t>
      </w:r>
      <w:proofErr w:type="gramStart"/>
      <w:r w:rsidRPr="00FF2CB0">
        <w:rPr>
          <w:rFonts w:ascii="Arial" w:hAnsi="Arial" w:cs="Arial"/>
          <w:sz w:val="28"/>
          <w:szCs w:val="28"/>
          <w:lang w:eastAsia="x-none"/>
        </w:rPr>
        <w:t>Ministr</w:t>
      </w:r>
      <w:r w:rsidR="004378FA">
        <w:rPr>
          <w:rFonts w:ascii="Arial" w:hAnsi="Arial" w:cs="Arial"/>
          <w:sz w:val="28"/>
          <w:szCs w:val="28"/>
          <w:lang w:eastAsia="x-none"/>
        </w:rPr>
        <w:t>o</w:t>
      </w:r>
      <w:r w:rsidRPr="00FF2CB0">
        <w:rPr>
          <w:rFonts w:ascii="Arial" w:hAnsi="Arial" w:cs="Arial"/>
          <w:sz w:val="28"/>
          <w:szCs w:val="28"/>
          <w:lang w:eastAsia="x-none"/>
        </w:rPr>
        <w:t>s</w:t>
      </w:r>
      <w:proofErr w:type="gramEnd"/>
      <w:r w:rsidRPr="00FF2CB0">
        <w:rPr>
          <w:rFonts w:ascii="Arial" w:hAnsi="Arial" w:cs="Arial"/>
          <w:sz w:val="28"/>
          <w:szCs w:val="28"/>
          <w:lang w:eastAsia="x-none"/>
        </w:rPr>
        <w:t xml:space="preserve"> y l</w:t>
      </w:r>
      <w:r w:rsidR="00632D32">
        <w:rPr>
          <w:rFonts w:ascii="Arial" w:hAnsi="Arial" w:cs="Arial"/>
          <w:sz w:val="28"/>
          <w:szCs w:val="28"/>
          <w:lang w:eastAsia="x-none"/>
        </w:rPr>
        <w:t>a</w:t>
      </w:r>
      <w:r w:rsidRPr="00FF2CB0">
        <w:rPr>
          <w:rFonts w:ascii="Arial" w:hAnsi="Arial" w:cs="Arial"/>
          <w:sz w:val="28"/>
          <w:szCs w:val="28"/>
          <w:lang w:eastAsia="x-none"/>
        </w:rPr>
        <w:t>s Ministr</w:t>
      </w:r>
      <w:r w:rsidR="00632D32">
        <w:rPr>
          <w:rFonts w:ascii="Arial" w:hAnsi="Arial" w:cs="Arial"/>
          <w:sz w:val="28"/>
          <w:szCs w:val="28"/>
          <w:lang w:eastAsia="x-none"/>
        </w:rPr>
        <w:t>a</w:t>
      </w:r>
      <w:r w:rsidRPr="00FF2CB0">
        <w:rPr>
          <w:rFonts w:ascii="Arial" w:hAnsi="Arial" w:cs="Arial"/>
          <w:sz w:val="28"/>
          <w:szCs w:val="28"/>
          <w:lang w:eastAsia="x-none"/>
        </w:rPr>
        <w:t xml:space="preserve">s Loretta Ortiz Ahlf, Juan Luis González Alcántara Carrancá, quien </w:t>
      </w:r>
      <w:r w:rsidR="004378FA">
        <w:rPr>
          <w:rFonts w:ascii="Arial" w:hAnsi="Arial" w:cs="Arial"/>
          <w:sz w:val="28"/>
          <w:szCs w:val="28"/>
          <w:lang w:eastAsia="x-none"/>
        </w:rPr>
        <w:t>se reservó su derecho a formular</w:t>
      </w:r>
      <w:r w:rsidRPr="00FF2CB0">
        <w:rPr>
          <w:rFonts w:ascii="Arial" w:hAnsi="Arial" w:cs="Arial"/>
          <w:sz w:val="28"/>
          <w:szCs w:val="28"/>
          <w:lang w:eastAsia="x-none"/>
        </w:rPr>
        <w:t xml:space="preserve"> voto concurrente, Ana Margarita Ríos Farjat (ponente)</w:t>
      </w:r>
      <w:r w:rsidR="00115E36" w:rsidRPr="00FF2CB0">
        <w:rPr>
          <w:rFonts w:ascii="Arial" w:hAnsi="Arial" w:cs="Arial"/>
          <w:sz w:val="28"/>
          <w:szCs w:val="28"/>
          <w:lang w:eastAsia="x-none"/>
        </w:rPr>
        <w:t xml:space="preserve"> y</w:t>
      </w:r>
      <w:r w:rsidRPr="00FF2CB0">
        <w:rPr>
          <w:rFonts w:ascii="Arial" w:hAnsi="Arial" w:cs="Arial"/>
          <w:sz w:val="28"/>
          <w:szCs w:val="28"/>
          <w:lang w:eastAsia="x-none"/>
        </w:rPr>
        <w:t xml:space="preserve"> Alfredo Gutiérrez Ortiz Mena</w:t>
      </w:r>
      <w:r w:rsidR="00115E36" w:rsidRPr="00FF2CB0">
        <w:rPr>
          <w:rFonts w:ascii="Arial" w:hAnsi="Arial" w:cs="Arial"/>
          <w:sz w:val="28"/>
          <w:szCs w:val="28"/>
          <w:lang w:eastAsia="x-none"/>
        </w:rPr>
        <w:t>. E</w:t>
      </w:r>
      <w:r w:rsidRPr="00FF2CB0">
        <w:rPr>
          <w:rFonts w:ascii="Arial" w:hAnsi="Arial" w:cs="Arial"/>
          <w:sz w:val="28"/>
          <w:szCs w:val="28"/>
          <w:lang w:eastAsia="x-none"/>
        </w:rPr>
        <w:t xml:space="preserve">l </w:t>
      </w:r>
      <w:proofErr w:type="gramStart"/>
      <w:r w:rsidRPr="00FF2CB0">
        <w:rPr>
          <w:rFonts w:ascii="Arial" w:hAnsi="Arial" w:cs="Arial"/>
          <w:sz w:val="28"/>
          <w:szCs w:val="28"/>
          <w:lang w:eastAsia="x-none"/>
        </w:rPr>
        <w:t>Ministro Presidente</w:t>
      </w:r>
      <w:proofErr w:type="gramEnd"/>
      <w:r w:rsidRPr="00FF2CB0">
        <w:rPr>
          <w:rFonts w:ascii="Arial" w:hAnsi="Arial" w:cs="Arial"/>
          <w:sz w:val="28"/>
          <w:szCs w:val="28"/>
          <w:lang w:eastAsia="x-none"/>
        </w:rPr>
        <w:t xml:space="preserve"> Jorge Mario Pardo Rebolledo</w:t>
      </w:r>
      <w:r w:rsidR="00115E36" w:rsidRPr="00FF2CB0">
        <w:rPr>
          <w:rFonts w:ascii="Arial" w:hAnsi="Arial" w:cs="Arial"/>
          <w:sz w:val="28"/>
          <w:szCs w:val="28"/>
          <w:lang w:eastAsia="x-none"/>
        </w:rPr>
        <w:t xml:space="preserve"> votó en contra y </w:t>
      </w:r>
      <w:r w:rsidR="00CC1229">
        <w:rPr>
          <w:rFonts w:ascii="Arial" w:hAnsi="Arial" w:cs="Arial"/>
          <w:sz w:val="28"/>
          <w:szCs w:val="28"/>
          <w:lang w:eastAsia="x-none"/>
        </w:rPr>
        <w:t>se reservó su derecho a formular</w:t>
      </w:r>
      <w:r w:rsidRPr="00FF2CB0">
        <w:rPr>
          <w:rFonts w:ascii="Arial" w:hAnsi="Arial" w:cs="Arial"/>
          <w:sz w:val="28"/>
          <w:szCs w:val="28"/>
          <w:lang w:eastAsia="x-none"/>
        </w:rPr>
        <w:t xml:space="preserve"> voto particular.</w:t>
      </w:r>
    </w:p>
    <w:p w14:paraId="043BB266" w14:textId="77777777" w:rsidR="00CB6321" w:rsidRPr="00FF2CB0" w:rsidRDefault="00CB6321" w:rsidP="00CB6321">
      <w:pPr>
        <w:spacing w:line="360" w:lineRule="auto"/>
        <w:jc w:val="both"/>
        <w:rPr>
          <w:rFonts w:ascii="Arial" w:hAnsi="Arial" w:cs="Arial"/>
          <w:sz w:val="28"/>
          <w:szCs w:val="28"/>
          <w:lang w:eastAsia="x-none"/>
        </w:rPr>
      </w:pPr>
    </w:p>
    <w:p w14:paraId="0137A5EF" w14:textId="77777777" w:rsidR="00CB6321" w:rsidRPr="00FF2CB0" w:rsidRDefault="00CB6321" w:rsidP="00CB6321">
      <w:pPr>
        <w:pStyle w:val="corte4fondo"/>
        <w:ind w:firstLine="0"/>
        <w:rPr>
          <w:sz w:val="28"/>
          <w:szCs w:val="28"/>
        </w:rPr>
      </w:pPr>
      <w:r w:rsidRPr="00FF2CB0">
        <w:rPr>
          <w:sz w:val="28"/>
          <w:szCs w:val="28"/>
          <w:lang w:eastAsia="x-none"/>
        </w:rPr>
        <w:t xml:space="preserve">Firman el </w:t>
      </w:r>
      <w:proofErr w:type="gramStart"/>
      <w:r w:rsidRPr="00FF2CB0">
        <w:rPr>
          <w:sz w:val="28"/>
          <w:szCs w:val="28"/>
          <w:lang w:eastAsia="x-none"/>
        </w:rPr>
        <w:t>Ministro Presidente</w:t>
      </w:r>
      <w:proofErr w:type="gramEnd"/>
      <w:r w:rsidRPr="00FF2CB0">
        <w:rPr>
          <w:sz w:val="28"/>
          <w:szCs w:val="28"/>
          <w:lang w:eastAsia="x-none"/>
        </w:rPr>
        <w:t xml:space="preserve"> de la Primera Sala y la Ministra Ponente, con el Secretario de Acuerdos, quien autoriza y da fe</w:t>
      </w:r>
      <w:r w:rsidRPr="00FF2CB0">
        <w:rPr>
          <w:sz w:val="28"/>
          <w:szCs w:val="28"/>
        </w:rPr>
        <w:t xml:space="preserve">. </w:t>
      </w:r>
    </w:p>
    <w:p w14:paraId="4EE5821D" w14:textId="77777777" w:rsidR="00CB6321" w:rsidRPr="00FF2CB0" w:rsidRDefault="00CB6321" w:rsidP="00CB6321">
      <w:pPr>
        <w:pStyle w:val="Sinespaciado"/>
        <w:ind w:right="-93"/>
        <w:jc w:val="center"/>
        <w:rPr>
          <w:rFonts w:ascii="Arial" w:hAnsi="Arial" w:cs="Arial"/>
          <w:b/>
          <w:sz w:val="28"/>
          <w:szCs w:val="28"/>
        </w:rPr>
      </w:pPr>
    </w:p>
    <w:p w14:paraId="55BD6688" w14:textId="77777777" w:rsidR="00CB6321" w:rsidRPr="00FF2CB0" w:rsidRDefault="00CB6321" w:rsidP="00CB6321">
      <w:pPr>
        <w:pStyle w:val="Sinespaciado"/>
        <w:ind w:right="-93"/>
        <w:jc w:val="center"/>
        <w:rPr>
          <w:rFonts w:ascii="Arial" w:hAnsi="Arial" w:cs="Arial"/>
          <w:b/>
          <w:sz w:val="28"/>
          <w:szCs w:val="28"/>
        </w:rPr>
      </w:pPr>
      <w:r w:rsidRPr="00FF2CB0">
        <w:rPr>
          <w:rFonts w:ascii="Arial" w:hAnsi="Arial" w:cs="Arial"/>
          <w:b/>
          <w:sz w:val="28"/>
          <w:szCs w:val="28"/>
        </w:rPr>
        <w:t xml:space="preserve">PRESIDENTE DE LA PRIMERA SALA </w:t>
      </w:r>
    </w:p>
    <w:p w14:paraId="5E134619" w14:textId="77777777" w:rsidR="00CB6321" w:rsidRPr="00FF2CB0" w:rsidRDefault="00CB6321" w:rsidP="00CB6321">
      <w:pPr>
        <w:pStyle w:val="Sinespaciado"/>
        <w:spacing w:line="360" w:lineRule="auto"/>
        <w:ind w:right="-93"/>
        <w:jc w:val="center"/>
        <w:rPr>
          <w:rFonts w:ascii="Arial" w:hAnsi="Arial" w:cs="Arial"/>
          <w:b/>
          <w:sz w:val="28"/>
          <w:szCs w:val="28"/>
        </w:rPr>
      </w:pPr>
    </w:p>
    <w:p w14:paraId="24750CFE" w14:textId="77777777" w:rsidR="00CB6321" w:rsidRPr="00FF2CB0" w:rsidRDefault="00CB6321" w:rsidP="00CB6321">
      <w:pPr>
        <w:pStyle w:val="Sinespaciado"/>
        <w:spacing w:line="360" w:lineRule="auto"/>
        <w:ind w:right="-93"/>
        <w:jc w:val="center"/>
        <w:rPr>
          <w:rFonts w:ascii="Arial" w:hAnsi="Arial" w:cs="Arial"/>
          <w:b/>
          <w:sz w:val="28"/>
          <w:szCs w:val="28"/>
        </w:rPr>
      </w:pPr>
    </w:p>
    <w:p w14:paraId="398032EE" w14:textId="77777777" w:rsidR="00CB6321" w:rsidRPr="00FF2CB0" w:rsidRDefault="00CB6321" w:rsidP="00CB6321">
      <w:pPr>
        <w:pStyle w:val="Sinespaciado"/>
        <w:spacing w:line="360" w:lineRule="auto"/>
        <w:ind w:right="-93"/>
        <w:jc w:val="center"/>
        <w:rPr>
          <w:rFonts w:ascii="Arial" w:hAnsi="Arial" w:cs="Arial"/>
          <w:b/>
          <w:sz w:val="28"/>
          <w:szCs w:val="28"/>
        </w:rPr>
      </w:pPr>
    </w:p>
    <w:p w14:paraId="062EB951" w14:textId="77777777" w:rsidR="00CB6321" w:rsidRPr="00FF2CB0" w:rsidRDefault="00CB6321" w:rsidP="00CB6321">
      <w:pPr>
        <w:pStyle w:val="Sinespaciado"/>
        <w:spacing w:line="360" w:lineRule="auto"/>
        <w:ind w:right="-93"/>
        <w:jc w:val="center"/>
        <w:rPr>
          <w:rFonts w:ascii="Arial" w:hAnsi="Arial" w:cs="Arial"/>
          <w:b/>
          <w:sz w:val="28"/>
          <w:szCs w:val="28"/>
        </w:rPr>
      </w:pPr>
      <w:r w:rsidRPr="00FF2CB0">
        <w:rPr>
          <w:rFonts w:ascii="Arial" w:hAnsi="Arial" w:cs="Arial"/>
          <w:b/>
          <w:sz w:val="28"/>
          <w:szCs w:val="28"/>
        </w:rPr>
        <w:t>MINISTRO JORGE MARIO PARDO REBOLLEDO</w:t>
      </w:r>
    </w:p>
    <w:p w14:paraId="49881EA2" w14:textId="77777777" w:rsidR="00CB6321" w:rsidRDefault="00CB6321" w:rsidP="00CB6321">
      <w:pPr>
        <w:pStyle w:val="Sinespaciado"/>
        <w:spacing w:line="360" w:lineRule="auto"/>
        <w:ind w:right="-93"/>
        <w:jc w:val="center"/>
        <w:rPr>
          <w:rFonts w:ascii="Arial" w:hAnsi="Arial" w:cs="Arial"/>
          <w:b/>
          <w:sz w:val="28"/>
          <w:szCs w:val="28"/>
        </w:rPr>
      </w:pPr>
    </w:p>
    <w:p w14:paraId="38471E1D" w14:textId="77777777" w:rsidR="00FB091E" w:rsidRPr="00FF2CB0" w:rsidRDefault="00FB091E" w:rsidP="00CB6321">
      <w:pPr>
        <w:pStyle w:val="Sinespaciado"/>
        <w:spacing w:line="360" w:lineRule="auto"/>
        <w:ind w:right="-93"/>
        <w:jc w:val="center"/>
        <w:rPr>
          <w:rFonts w:ascii="Arial" w:hAnsi="Arial" w:cs="Arial"/>
          <w:b/>
          <w:sz w:val="28"/>
          <w:szCs w:val="28"/>
        </w:rPr>
      </w:pPr>
    </w:p>
    <w:p w14:paraId="060C0E43" w14:textId="77777777" w:rsidR="00CB6321" w:rsidRPr="00FF2CB0" w:rsidRDefault="00CB6321" w:rsidP="00CB6321">
      <w:pPr>
        <w:pStyle w:val="Sinespaciado"/>
        <w:spacing w:line="360" w:lineRule="auto"/>
        <w:ind w:right="-93"/>
        <w:jc w:val="center"/>
        <w:rPr>
          <w:rFonts w:ascii="Arial" w:hAnsi="Arial" w:cs="Arial"/>
          <w:b/>
          <w:sz w:val="28"/>
          <w:szCs w:val="28"/>
        </w:rPr>
      </w:pPr>
      <w:r w:rsidRPr="00FF2CB0">
        <w:rPr>
          <w:rFonts w:ascii="Arial" w:hAnsi="Arial" w:cs="Arial"/>
          <w:b/>
          <w:sz w:val="28"/>
          <w:szCs w:val="28"/>
        </w:rPr>
        <w:t>PONENTE</w:t>
      </w:r>
    </w:p>
    <w:p w14:paraId="178BD8EA" w14:textId="77777777" w:rsidR="00CB6321" w:rsidRPr="00FF2CB0" w:rsidRDefault="00CB6321" w:rsidP="00CB6321">
      <w:pPr>
        <w:pStyle w:val="Sinespaciado"/>
        <w:spacing w:line="360" w:lineRule="auto"/>
        <w:ind w:right="-93"/>
        <w:jc w:val="center"/>
        <w:rPr>
          <w:rFonts w:ascii="Arial" w:hAnsi="Arial" w:cs="Arial"/>
          <w:b/>
          <w:sz w:val="28"/>
          <w:szCs w:val="28"/>
        </w:rPr>
      </w:pPr>
    </w:p>
    <w:p w14:paraId="6B0D41CD" w14:textId="77777777" w:rsidR="00CB6321" w:rsidRPr="00FF2CB0" w:rsidRDefault="00CB6321" w:rsidP="00CB6321">
      <w:pPr>
        <w:pStyle w:val="Sinespaciado"/>
        <w:spacing w:line="360" w:lineRule="auto"/>
        <w:ind w:right="-93"/>
        <w:jc w:val="center"/>
        <w:rPr>
          <w:rFonts w:ascii="Arial" w:hAnsi="Arial" w:cs="Arial"/>
          <w:b/>
          <w:sz w:val="28"/>
          <w:szCs w:val="28"/>
        </w:rPr>
      </w:pPr>
    </w:p>
    <w:p w14:paraId="76A24989" w14:textId="77777777" w:rsidR="00CB6321" w:rsidRPr="00FF2CB0" w:rsidRDefault="00CB6321" w:rsidP="00CB6321">
      <w:pPr>
        <w:pStyle w:val="Sinespaciado"/>
        <w:spacing w:line="360" w:lineRule="auto"/>
        <w:ind w:right="-93"/>
        <w:jc w:val="center"/>
        <w:rPr>
          <w:rFonts w:ascii="Arial" w:hAnsi="Arial" w:cs="Arial"/>
          <w:b/>
          <w:sz w:val="28"/>
          <w:szCs w:val="28"/>
        </w:rPr>
      </w:pPr>
    </w:p>
    <w:p w14:paraId="4AEBF48B" w14:textId="77777777" w:rsidR="00CB6321" w:rsidRPr="00FF2CB0" w:rsidRDefault="00CB6321" w:rsidP="00CB6321">
      <w:pPr>
        <w:pStyle w:val="Sinespaciado"/>
        <w:spacing w:line="360" w:lineRule="auto"/>
        <w:ind w:right="-93"/>
        <w:jc w:val="center"/>
        <w:rPr>
          <w:rFonts w:ascii="Arial" w:hAnsi="Arial" w:cs="Arial"/>
          <w:b/>
          <w:sz w:val="28"/>
          <w:szCs w:val="28"/>
        </w:rPr>
      </w:pPr>
      <w:r w:rsidRPr="00FF2CB0">
        <w:rPr>
          <w:rFonts w:ascii="Arial" w:hAnsi="Arial" w:cs="Arial"/>
          <w:b/>
          <w:sz w:val="28"/>
          <w:szCs w:val="28"/>
        </w:rPr>
        <w:t>MINISTRA ANA MARGARITA RÍOS FARJAT</w:t>
      </w:r>
    </w:p>
    <w:p w14:paraId="5911685D" w14:textId="77777777" w:rsidR="00CB6321" w:rsidRPr="00FF2CB0" w:rsidRDefault="00CB6321" w:rsidP="00CB6321">
      <w:pPr>
        <w:pStyle w:val="Sinespaciado"/>
        <w:spacing w:line="360" w:lineRule="auto"/>
        <w:ind w:right="-93"/>
        <w:jc w:val="center"/>
        <w:rPr>
          <w:rFonts w:ascii="Arial" w:hAnsi="Arial" w:cs="Arial"/>
          <w:b/>
          <w:sz w:val="28"/>
          <w:szCs w:val="28"/>
        </w:rPr>
      </w:pPr>
    </w:p>
    <w:p w14:paraId="0BDD98E5" w14:textId="77777777" w:rsidR="00CB6321" w:rsidRPr="00FF2CB0" w:rsidRDefault="00CB6321" w:rsidP="00CB6321">
      <w:pPr>
        <w:pStyle w:val="Sinespaciado"/>
        <w:spacing w:line="360" w:lineRule="auto"/>
        <w:ind w:right="-93"/>
        <w:jc w:val="center"/>
        <w:rPr>
          <w:rFonts w:ascii="Arial" w:hAnsi="Arial" w:cs="Arial"/>
          <w:b/>
          <w:sz w:val="28"/>
          <w:szCs w:val="28"/>
        </w:rPr>
      </w:pPr>
    </w:p>
    <w:p w14:paraId="4F3F4C40" w14:textId="77777777" w:rsidR="00CB6321" w:rsidRPr="00FF2CB0" w:rsidRDefault="00CB6321" w:rsidP="00CB6321">
      <w:pPr>
        <w:pStyle w:val="Sinespaciado"/>
        <w:spacing w:line="360" w:lineRule="auto"/>
        <w:ind w:right="-93"/>
        <w:jc w:val="center"/>
        <w:rPr>
          <w:rFonts w:ascii="Arial" w:hAnsi="Arial" w:cs="Arial"/>
          <w:b/>
          <w:sz w:val="28"/>
          <w:szCs w:val="28"/>
        </w:rPr>
      </w:pPr>
    </w:p>
    <w:p w14:paraId="4A5D22E5" w14:textId="77777777" w:rsidR="00CB6321" w:rsidRPr="00FF2CB0" w:rsidRDefault="00CB6321" w:rsidP="00CB6321">
      <w:pPr>
        <w:pStyle w:val="Sinespaciado"/>
        <w:spacing w:line="360" w:lineRule="auto"/>
        <w:ind w:right="-93"/>
        <w:jc w:val="center"/>
        <w:rPr>
          <w:rFonts w:ascii="Arial" w:hAnsi="Arial" w:cs="Arial"/>
          <w:b/>
          <w:sz w:val="28"/>
          <w:szCs w:val="28"/>
        </w:rPr>
      </w:pPr>
      <w:r w:rsidRPr="00FF2CB0">
        <w:rPr>
          <w:rFonts w:ascii="Arial" w:hAnsi="Arial" w:cs="Arial"/>
          <w:b/>
          <w:sz w:val="28"/>
          <w:szCs w:val="28"/>
        </w:rPr>
        <w:t>SECRETARIO DE ACUERDOS</w:t>
      </w:r>
      <w:r w:rsidRPr="00FF2CB0">
        <w:rPr>
          <w:rFonts w:ascii="Arial" w:hAnsi="Arial" w:cs="Arial"/>
          <w:sz w:val="28"/>
          <w:szCs w:val="28"/>
        </w:rPr>
        <w:t xml:space="preserve"> </w:t>
      </w:r>
      <w:r w:rsidRPr="00FF2CB0">
        <w:rPr>
          <w:rFonts w:ascii="Arial" w:hAnsi="Arial" w:cs="Arial"/>
          <w:b/>
          <w:sz w:val="28"/>
          <w:szCs w:val="28"/>
        </w:rPr>
        <w:t>DE LA PRIMERA SALA</w:t>
      </w:r>
    </w:p>
    <w:p w14:paraId="72107764" w14:textId="77777777" w:rsidR="00CB6321" w:rsidRPr="00FF2CB0" w:rsidRDefault="00CB6321" w:rsidP="00CB6321">
      <w:pPr>
        <w:pStyle w:val="Sinespaciado"/>
        <w:spacing w:line="360" w:lineRule="auto"/>
        <w:ind w:right="-93"/>
        <w:rPr>
          <w:rFonts w:ascii="Arial" w:hAnsi="Arial" w:cs="Arial"/>
          <w:b/>
          <w:sz w:val="28"/>
          <w:szCs w:val="28"/>
        </w:rPr>
      </w:pPr>
    </w:p>
    <w:p w14:paraId="7CC12D1D" w14:textId="77777777" w:rsidR="00CB6321" w:rsidRPr="00FF2CB0" w:rsidRDefault="00CB6321" w:rsidP="00CB6321">
      <w:pPr>
        <w:pStyle w:val="Sinespaciado"/>
        <w:spacing w:line="360" w:lineRule="auto"/>
        <w:ind w:right="-93"/>
        <w:rPr>
          <w:rFonts w:ascii="Arial" w:hAnsi="Arial" w:cs="Arial"/>
          <w:b/>
          <w:sz w:val="28"/>
          <w:szCs w:val="28"/>
        </w:rPr>
      </w:pPr>
    </w:p>
    <w:p w14:paraId="19ECA00F" w14:textId="77777777" w:rsidR="00CB6321" w:rsidRPr="00FF2CB0" w:rsidRDefault="00CB6321" w:rsidP="00CB6321">
      <w:pPr>
        <w:pStyle w:val="Sinespaciado"/>
        <w:spacing w:line="360" w:lineRule="auto"/>
        <w:ind w:right="-93"/>
        <w:rPr>
          <w:rFonts w:ascii="Arial" w:hAnsi="Arial" w:cs="Arial"/>
          <w:b/>
          <w:sz w:val="28"/>
          <w:szCs w:val="28"/>
        </w:rPr>
      </w:pPr>
    </w:p>
    <w:p w14:paraId="25C50FEE" w14:textId="77777777" w:rsidR="00CB6321" w:rsidRPr="00FF2CB0" w:rsidRDefault="00CB6321" w:rsidP="00CB6321">
      <w:pPr>
        <w:pStyle w:val="corte4fondo"/>
        <w:tabs>
          <w:tab w:val="left" w:pos="426"/>
        </w:tabs>
        <w:ind w:firstLine="426"/>
        <w:jc w:val="center"/>
        <w:rPr>
          <w:b/>
          <w:sz w:val="28"/>
          <w:szCs w:val="28"/>
        </w:rPr>
      </w:pPr>
      <w:r w:rsidRPr="00FF2CB0">
        <w:rPr>
          <w:b/>
          <w:sz w:val="28"/>
          <w:szCs w:val="28"/>
        </w:rPr>
        <w:t>MTRO. RAÚL MENDIOLA PIZAÑA</w:t>
      </w:r>
    </w:p>
    <w:p w14:paraId="1400E4F2" w14:textId="77777777" w:rsidR="00CB6321" w:rsidRPr="00FF2CB0" w:rsidRDefault="00CB6321" w:rsidP="00CB6321">
      <w:pPr>
        <w:overflowPunct w:val="0"/>
        <w:autoSpaceDE w:val="0"/>
        <w:autoSpaceDN w:val="0"/>
        <w:adjustRightInd w:val="0"/>
        <w:jc w:val="both"/>
        <w:rPr>
          <w:rFonts w:ascii="Arial" w:hAnsi="Arial" w:cs="Arial"/>
        </w:rPr>
      </w:pPr>
    </w:p>
    <w:p w14:paraId="015BD655" w14:textId="77777777" w:rsidR="00CB6321" w:rsidRPr="00FF2CB0" w:rsidRDefault="00CB6321" w:rsidP="00CB6321">
      <w:pPr>
        <w:overflowPunct w:val="0"/>
        <w:autoSpaceDE w:val="0"/>
        <w:autoSpaceDN w:val="0"/>
        <w:adjustRightInd w:val="0"/>
        <w:jc w:val="both"/>
        <w:rPr>
          <w:rFonts w:ascii="Arial" w:hAnsi="Arial" w:cs="Arial"/>
        </w:rPr>
      </w:pPr>
    </w:p>
    <w:p w14:paraId="3B3A3A1E" w14:textId="77777777" w:rsidR="00CB6321" w:rsidRPr="00FF2CB0" w:rsidRDefault="00CB6321" w:rsidP="00CB6321">
      <w:pPr>
        <w:overflowPunct w:val="0"/>
        <w:autoSpaceDE w:val="0"/>
        <w:autoSpaceDN w:val="0"/>
        <w:adjustRightInd w:val="0"/>
        <w:jc w:val="both"/>
        <w:rPr>
          <w:rFonts w:ascii="Arial" w:hAnsi="Arial" w:cs="Arial"/>
        </w:rPr>
      </w:pPr>
    </w:p>
    <w:p w14:paraId="43D4766D" w14:textId="77777777" w:rsidR="00CB6321" w:rsidRPr="00FF2CB0" w:rsidRDefault="00CB6321" w:rsidP="00CB6321">
      <w:pPr>
        <w:overflowPunct w:val="0"/>
        <w:autoSpaceDE w:val="0"/>
        <w:autoSpaceDN w:val="0"/>
        <w:adjustRightInd w:val="0"/>
        <w:jc w:val="both"/>
        <w:rPr>
          <w:rFonts w:ascii="Arial" w:hAnsi="Arial" w:cs="Arial"/>
        </w:rPr>
      </w:pPr>
    </w:p>
    <w:p w14:paraId="390392C2" w14:textId="4F5DA898" w:rsidR="00CB6321" w:rsidRPr="00055BDE" w:rsidRDefault="00552186" w:rsidP="00F04242">
      <w:pPr>
        <w:spacing w:before="240" w:after="240" w:line="360" w:lineRule="auto"/>
        <w:jc w:val="both"/>
        <w:rPr>
          <w:rFonts w:ascii="Arial" w:hAnsi="Arial" w:cs="Arial"/>
          <w:sz w:val="28"/>
          <w:szCs w:val="28"/>
          <w:lang w:val="es-MX"/>
        </w:rPr>
      </w:pPr>
      <w:r w:rsidRPr="00663ACD">
        <w:rPr>
          <w:bCs/>
          <w:sz w:val="22"/>
          <w:szCs w:val="22"/>
        </w:rPr>
        <w:t>En términos de lo previsto en los artículos 113 y 116 de la Ley General de Transparencia y Acceso a la Información Pública; 110 y 113 de la Ley Federal de Transparencia y Acceso a la Información Pública; así como el Acuerdo General 11/2017 del Pleno de la Suprema Corte de Justicia de la Nación, publicado el dieciocho de septiembre de dos mil diecisiete en el Diario Oficial de la Federación, en esta versión pública se suprime la información considerada legalmente como reservada o confidencial que se encuentra en esos supuestos normativos.</w:t>
      </w:r>
    </w:p>
    <w:sectPr w:rsidR="00CB6321" w:rsidRPr="00055BDE" w:rsidSect="00C66C15">
      <w:headerReference w:type="even" r:id="rId14"/>
      <w:headerReference w:type="default" r:id="rId15"/>
      <w:footerReference w:type="even" r:id="rId16"/>
      <w:footerReference w:type="default" r:id="rId17"/>
      <w:pgSz w:w="12242" w:h="19295" w:code="305"/>
      <w:pgMar w:top="2552" w:right="1701" w:bottom="2268"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39A56" w14:textId="77777777" w:rsidR="00C66C15" w:rsidRDefault="00C66C15" w:rsidP="00AE2EFA">
      <w:r>
        <w:separator/>
      </w:r>
    </w:p>
  </w:endnote>
  <w:endnote w:type="continuationSeparator" w:id="0">
    <w:p w14:paraId="5D16E6AE" w14:textId="77777777" w:rsidR="00C66C15" w:rsidRDefault="00C66C15" w:rsidP="00AE2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bCs/>
        <w:color w:val="0070C0"/>
        <w:sz w:val="28"/>
        <w:szCs w:val="28"/>
      </w:rPr>
      <w:id w:val="1612626844"/>
      <w:docPartObj>
        <w:docPartGallery w:val="Page Numbers (Bottom of Page)"/>
        <w:docPartUnique/>
      </w:docPartObj>
    </w:sdtPr>
    <w:sdtContent>
      <w:p w14:paraId="0AAE6968" w14:textId="77777777" w:rsidR="0000380D" w:rsidRPr="00545608" w:rsidRDefault="0000380D" w:rsidP="00BB295A">
        <w:pPr>
          <w:pStyle w:val="Piedepgina"/>
          <w:rPr>
            <w:rFonts w:ascii="Arial" w:hAnsi="Arial" w:cs="Arial"/>
            <w:b/>
            <w:bCs/>
            <w:color w:val="0070C0"/>
            <w:sz w:val="28"/>
            <w:szCs w:val="28"/>
          </w:rPr>
        </w:pPr>
        <w:r w:rsidRPr="00545608">
          <w:rPr>
            <w:rFonts w:ascii="Arial" w:hAnsi="Arial" w:cs="Arial"/>
            <w:b/>
            <w:bCs/>
            <w:color w:val="0070C0"/>
            <w:sz w:val="28"/>
            <w:szCs w:val="28"/>
          </w:rPr>
          <w:fldChar w:fldCharType="begin"/>
        </w:r>
        <w:r w:rsidRPr="00545608">
          <w:rPr>
            <w:rFonts w:ascii="Arial" w:hAnsi="Arial" w:cs="Arial"/>
            <w:b/>
            <w:bCs/>
            <w:color w:val="0070C0"/>
            <w:sz w:val="28"/>
            <w:szCs w:val="28"/>
          </w:rPr>
          <w:instrText>PAGE   \* MERGEFORMAT</w:instrText>
        </w:r>
        <w:r w:rsidRPr="00545608">
          <w:rPr>
            <w:rFonts w:ascii="Arial" w:hAnsi="Arial" w:cs="Arial"/>
            <w:b/>
            <w:bCs/>
            <w:color w:val="0070C0"/>
            <w:sz w:val="28"/>
            <w:szCs w:val="28"/>
          </w:rPr>
          <w:fldChar w:fldCharType="separate"/>
        </w:r>
        <w:r w:rsidRPr="00545608">
          <w:rPr>
            <w:rFonts w:ascii="Arial" w:hAnsi="Arial" w:cs="Arial"/>
            <w:b/>
            <w:bCs/>
            <w:color w:val="0070C0"/>
            <w:sz w:val="28"/>
            <w:szCs w:val="28"/>
            <w:lang w:val="es-ES"/>
          </w:rPr>
          <w:t>2</w:t>
        </w:r>
        <w:r w:rsidRPr="00545608">
          <w:rPr>
            <w:rFonts w:ascii="Arial" w:hAnsi="Arial" w:cs="Arial"/>
            <w:b/>
            <w:bCs/>
            <w:color w:val="0070C0"/>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color w:val="5B9BD5" w:themeColor="accent1"/>
        <w:sz w:val="26"/>
        <w:szCs w:val="26"/>
      </w:rPr>
      <w:id w:val="-668247220"/>
      <w:docPartObj>
        <w:docPartGallery w:val="Page Numbers (Bottom of Page)"/>
        <w:docPartUnique/>
      </w:docPartObj>
    </w:sdtPr>
    <w:sdtEndPr>
      <w:rPr>
        <w:rFonts w:ascii="Arial" w:hAnsi="Arial" w:cs="Arial"/>
      </w:rPr>
    </w:sdtEndPr>
    <w:sdtContent>
      <w:p w14:paraId="22FC5EEC" w14:textId="77777777" w:rsidR="0000380D" w:rsidRPr="00841174" w:rsidRDefault="0000380D" w:rsidP="00841174">
        <w:pPr>
          <w:pStyle w:val="Piedepgina"/>
          <w:jc w:val="right"/>
          <w:rPr>
            <w:rFonts w:ascii="Arial" w:hAnsi="Arial" w:cs="Arial"/>
            <w:b/>
            <w:bCs/>
            <w:color w:val="5B9BD5" w:themeColor="accent1"/>
            <w:sz w:val="26"/>
            <w:szCs w:val="26"/>
          </w:rPr>
        </w:pPr>
        <w:r w:rsidRPr="00841174">
          <w:rPr>
            <w:rFonts w:ascii="Arial" w:hAnsi="Arial" w:cs="Arial"/>
            <w:b/>
            <w:bCs/>
            <w:color w:val="5B9BD5" w:themeColor="accent1"/>
            <w:sz w:val="26"/>
            <w:szCs w:val="26"/>
          </w:rPr>
          <w:fldChar w:fldCharType="begin"/>
        </w:r>
        <w:r w:rsidRPr="00841174">
          <w:rPr>
            <w:rFonts w:ascii="Arial" w:hAnsi="Arial" w:cs="Arial"/>
            <w:b/>
            <w:bCs/>
            <w:color w:val="5B9BD5" w:themeColor="accent1"/>
            <w:sz w:val="26"/>
            <w:szCs w:val="26"/>
          </w:rPr>
          <w:instrText>PAGE   \* MERGEFORMAT</w:instrText>
        </w:r>
        <w:r w:rsidRPr="00841174">
          <w:rPr>
            <w:rFonts w:ascii="Arial" w:hAnsi="Arial" w:cs="Arial"/>
            <w:b/>
            <w:bCs/>
            <w:color w:val="5B9BD5" w:themeColor="accent1"/>
            <w:sz w:val="26"/>
            <w:szCs w:val="26"/>
          </w:rPr>
          <w:fldChar w:fldCharType="separate"/>
        </w:r>
        <w:r w:rsidRPr="00841174">
          <w:rPr>
            <w:rFonts w:ascii="Arial" w:hAnsi="Arial" w:cs="Arial"/>
            <w:b/>
            <w:bCs/>
            <w:noProof/>
            <w:color w:val="5B9BD5" w:themeColor="accent1"/>
            <w:sz w:val="26"/>
            <w:szCs w:val="26"/>
            <w:lang w:val="es-ES"/>
          </w:rPr>
          <w:t>20</w:t>
        </w:r>
        <w:r w:rsidRPr="00841174">
          <w:rPr>
            <w:rFonts w:ascii="Arial" w:hAnsi="Arial" w:cs="Arial"/>
            <w:b/>
            <w:bCs/>
            <w:color w:val="5B9BD5" w:themeColor="accent1"/>
            <w:sz w:val="26"/>
            <w:szCs w:val="2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78F0B" w14:textId="77777777" w:rsidR="0000380D" w:rsidRPr="00D3607F" w:rsidRDefault="0000380D" w:rsidP="00D3607F">
    <w:pPr>
      <w:pStyle w:val="Piedepgina"/>
      <w:jc w:val="center"/>
      <w:rPr>
        <w:rFonts w:ascii="Arial" w:hAnsi="Arial" w:cs="Arial"/>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color w:val="0070C0"/>
        <w:sz w:val="28"/>
      </w:rPr>
      <w:id w:val="-2114885532"/>
      <w:docPartObj>
        <w:docPartGallery w:val="Page Numbers (Bottom of Page)"/>
        <w:docPartUnique/>
      </w:docPartObj>
    </w:sdtPr>
    <w:sdtContent>
      <w:p w14:paraId="2EA2B7D4" w14:textId="088C45E0" w:rsidR="00AC49E7" w:rsidRPr="00AC49E7" w:rsidRDefault="00AC49E7">
        <w:pPr>
          <w:pStyle w:val="Piedepgina"/>
          <w:rPr>
            <w:rFonts w:ascii="Arial" w:hAnsi="Arial" w:cs="Arial"/>
            <w:b/>
            <w:color w:val="0070C0"/>
            <w:sz w:val="28"/>
          </w:rPr>
        </w:pPr>
        <w:r w:rsidRPr="00AC49E7">
          <w:rPr>
            <w:rFonts w:ascii="Arial" w:hAnsi="Arial" w:cs="Arial"/>
            <w:b/>
            <w:color w:val="0070C0"/>
            <w:sz w:val="28"/>
          </w:rPr>
          <w:fldChar w:fldCharType="begin"/>
        </w:r>
        <w:r w:rsidRPr="00AC49E7">
          <w:rPr>
            <w:rFonts w:ascii="Arial" w:hAnsi="Arial" w:cs="Arial"/>
            <w:b/>
            <w:color w:val="0070C0"/>
            <w:sz w:val="28"/>
          </w:rPr>
          <w:instrText>PAGE   \* MERGEFORMAT</w:instrText>
        </w:r>
        <w:r w:rsidRPr="00AC49E7">
          <w:rPr>
            <w:rFonts w:ascii="Arial" w:hAnsi="Arial" w:cs="Arial"/>
            <w:b/>
            <w:color w:val="0070C0"/>
            <w:sz w:val="28"/>
          </w:rPr>
          <w:fldChar w:fldCharType="separate"/>
        </w:r>
        <w:r w:rsidR="00CD0B08" w:rsidRPr="00CD0B08">
          <w:rPr>
            <w:rFonts w:ascii="Arial" w:hAnsi="Arial" w:cs="Arial"/>
            <w:b/>
            <w:noProof/>
            <w:color w:val="0070C0"/>
            <w:sz w:val="28"/>
            <w:lang w:val="es-ES"/>
          </w:rPr>
          <w:t>10</w:t>
        </w:r>
        <w:r w:rsidRPr="00AC49E7">
          <w:rPr>
            <w:rFonts w:ascii="Arial" w:hAnsi="Arial" w:cs="Arial"/>
            <w:b/>
            <w:color w:val="0070C0"/>
            <w:sz w:val="28"/>
          </w:rPr>
          <w:fldChar w:fldCharType="end"/>
        </w:r>
      </w:p>
    </w:sdtContent>
  </w:sdt>
  <w:p w14:paraId="3373155C" w14:textId="670D6944" w:rsidR="00AC49E7" w:rsidRDefault="00AC49E7">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2404177"/>
      <w:docPartObj>
        <w:docPartGallery w:val="Page Numbers (Bottom of Page)"/>
        <w:docPartUnique/>
      </w:docPartObj>
    </w:sdtPr>
    <w:sdtContent>
      <w:p w14:paraId="6E2EB761" w14:textId="77777777" w:rsidR="00AC49E7" w:rsidRDefault="00AC49E7">
        <w:pPr>
          <w:pStyle w:val="Piedepgina"/>
          <w:jc w:val="right"/>
        </w:pPr>
        <w:r w:rsidRPr="00AC49E7">
          <w:rPr>
            <w:rFonts w:ascii="Arial" w:hAnsi="Arial" w:cs="Arial"/>
            <w:b/>
            <w:color w:val="0070C0"/>
            <w:sz w:val="28"/>
          </w:rPr>
          <w:fldChar w:fldCharType="begin"/>
        </w:r>
        <w:r w:rsidRPr="00AC49E7">
          <w:rPr>
            <w:rFonts w:ascii="Arial" w:hAnsi="Arial" w:cs="Arial"/>
            <w:b/>
            <w:color w:val="0070C0"/>
            <w:sz w:val="28"/>
          </w:rPr>
          <w:instrText>PAGE   \* MERGEFORMAT</w:instrText>
        </w:r>
        <w:r w:rsidRPr="00AC49E7">
          <w:rPr>
            <w:rFonts w:ascii="Arial" w:hAnsi="Arial" w:cs="Arial"/>
            <w:b/>
            <w:color w:val="0070C0"/>
            <w:sz w:val="28"/>
          </w:rPr>
          <w:fldChar w:fldCharType="separate"/>
        </w:r>
        <w:r w:rsidR="00CD0B08" w:rsidRPr="00CD0B08">
          <w:rPr>
            <w:rFonts w:ascii="Arial" w:hAnsi="Arial" w:cs="Arial"/>
            <w:b/>
            <w:noProof/>
            <w:color w:val="0070C0"/>
            <w:sz w:val="28"/>
            <w:lang w:val="es-ES"/>
          </w:rPr>
          <w:t>11</w:t>
        </w:r>
        <w:r w:rsidRPr="00AC49E7">
          <w:rPr>
            <w:rFonts w:ascii="Arial" w:hAnsi="Arial" w:cs="Arial"/>
            <w:b/>
            <w:color w:val="0070C0"/>
            <w:sz w:val="28"/>
          </w:rPr>
          <w:fldChar w:fldCharType="end"/>
        </w:r>
      </w:p>
    </w:sdtContent>
  </w:sdt>
  <w:p w14:paraId="113E08B7" w14:textId="77777777" w:rsidR="00AC49E7" w:rsidRDefault="00AC49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E89CE" w14:textId="77777777" w:rsidR="00C66C15" w:rsidRDefault="00C66C15" w:rsidP="00AE2EFA">
      <w:r>
        <w:separator/>
      </w:r>
    </w:p>
  </w:footnote>
  <w:footnote w:type="continuationSeparator" w:id="0">
    <w:p w14:paraId="0B3D4ED7" w14:textId="77777777" w:rsidR="00C66C15" w:rsidRDefault="00C66C15" w:rsidP="00AE2EFA">
      <w:r>
        <w:continuationSeparator/>
      </w:r>
    </w:p>
  </w:footnote>
  <w:footnote w:id="1">
    <w:p w14:paraId="413B6461" w14:textId="36316A6F" w:rsidR="00D66DCA" w:rsidRPr="00D66DCA" w:rsidRDefault="00D66DCA" w:rsidP="00D66DCA">
      <w:pPr>
        <w:pStyle w:val="Textonotapie"/>
        <w:ind w:left="284" w:hanging="284"/>
        <w:rPr>
          <w:rFonts w:ascii="Times New Roman" w:hAnsi="Times New Roman" w:cs="Times New Roman"/>
          <w:sz w:val="24"/>
          <w:szCs w:val="24"/>
        </w:rPr>
      </w:pPr>
      <w:r w:rsidRPr="00D66DCA">
        <w:rPr>
          <w:rStyle w:val="Refdenotaalpie"/>
          <w:rFonts w:ascii="Times New Roman" w:hAnsi="Times New Roman" w:cs="Times New Roman"/>
          <w:sz w:val="24"/>
          <w:szCs w:val="24"/>
        </w:rPr>
        <w:footnoteRef/>
      </w:r>
      <w:r w:rsidRPr="00D66DCA">
        <w:rPr>
          <w:rFonts w:ascii="Times New Roman" w:hAnsi="Times New Roman" w:cs="Times New Roman"/>
          <w:sz w:val="24"/>
          <w:szCs w:val="24"/>
        </w:rPr>
        <w:t xml:space="preserve"> </w:t>
      </w:r>
      <w:r w:rsidRPr="00D66DCA">
        <w:rPr>
          <w:rFonts w:ascii="Times New Roman" w:hAnsi="Times New Roman" w:cs="Times New Roman"/>
          <w:b/>
          <w:bCs/>
          <w:sz w:val="24"/>
          <w:szCs w:val="24"/>
        </w:rPr>
        <w:t>Artículo 81.</w:t>
      </w:r>
      <w:r w:rsidRPr="00D66DCA">
        <w:rPr>
          <w:rFonts w:ascii="Times New Roman" w:hAnsi="Times New Roman" w:cs="Times New Roman"/>
          <w:sz w:val="24"/>
          <w:szCs w:val="24"/>
        </w:rPr>
        <w:t xml:space="preserve"> Todas las acciones que se deriven de un contrato de seguro prescribirán:</w:t>
      </w:r>
    </w:p>
    <w:p w14:paraId="32B9D9F6" w14:textId="20CCEAAF" w:rsidR="00D66DCA" w:rsidRPr="00D66DCA" w:rsidRDefault="00D66DCA" w:rsidP="00D66DCA">
      <w:pPr>
        <w:pStyle w:val="Textonotapie"/>
        <w:ind w:left="426" w:hanging="142"/>
        <w:rPr>
          <w:rFonts w:ascii="Times New Roman" w:hAnsi="Times New Roman" w:cs="Times New Roman"/>
          <w:sz w:val="24"/>
          <w:szCs w:val="24"/>
        </w:rPr>
      </w:pPr>
      <w:r w:rsidRPr="00D66DCA">
        <w:rPr>
          <w:rFonts w:ascii="Times New Roman" w:hAnsi="Times New Roman" w:cs="Times New Roman"/>
          <w:b/>
          <w:bCs/>
          <w:sz w:val="24"/>
          <w:szCs w:val="24"/>
        </w:rPr>
        <w:t>I.</w:t>
      </w:r>
      <w:r w:rsidRPr="00D66DCA">
        <w:rPr>
          <w:rFonts w:ascii="Times New Roman" w:hAnsi="Times New Roman" w:cs="Times New Roman"/>
          <w:sz w:val="24"/>
          <w:szCs w:val="24"/>
        </w:rPr>
        <w:t xml:space="preserve"> En cinco años, tratándose de la cobertura de fallecimiento en los seguros de vida.</w:t>
      </w:r>
    </w:p>
    <w:p w14:paraId="4DC1FB2D" w14:textId="297B4AD1" w:rsidR="00D66DCA" w:rsidRPr="00D66DCA" w:rsidRDefault="00D66DCA" w:rsidP="00D66DCA">
      <w:pPr>
        <w:pStyle w:val="Textonotapie"/>
        <w:ind w:left="426" w:hanging="142"/>
        <w:rPr>
          <w:rFonts w:ascii="Times New Roman" w:hAnsi="Times New Roman" w:cs="Times New Roman"/>
          <w:sz w:val="24"/>
          <w:szCs w:val="24"/>
        </w:rPr>
      </w:pPr>
      <w:r w:rsidRPr="00D66DCA">
        <w:rPr>
          <w:rFonts w:ascii="Times New Roman" w:hAnsi="Times New Roman" w:cs="Times New Roman"/>
          <w:b/>
          <w:bCs/>
          <w:sz w:val="24"/>
          <w:szCs w:val="24"/>
        </w:rPr>
        <w:t>II.</w:t>
      </w:r>
      <w:r w:rsidRPr="00D66DCA">
        <w:rPr>
          <w:rFonts w:ascii="Times New Roman" w:hAnsi="Times New Roman" w:cs="Times New Roman"/>
          <w:sz w:val="24"/>
          <w:szCs w:val="24"/>
        </w:rPr>
        <w:t xml:space="preserve"> En dos años, en los demás casos.</w:t>
      </w:r>
    </w:p>
    <w:p w14:paraId="25944070" w14:textId="61A47684" w:rsidR="00D66DCA" w:rsidRDefault="00D66DCA" w:rsidP="00D66DCA">
      <w:pPr>
        <w:pStyle w:val="Textonotapie"/>
        <w:ind w:left="284" w:hanging="142"/>
      </w:pPr>
      <w:r w:rsidRPr="00D66DCA">
        <w:rPr>
          <w:rFonts w:ascii="Times New Roman" w:hAnsi="Times New Roman" w:cs="Times New Roman"/>
          <w:sz w:val="24"/>
          <w:szCs w:val="24"/>
        </w:rPr>
        <w:t>En todos los casos, los plazos serán contados desde la fecha del acontecimiento que les dio origen.</w:t>
      </w:r>
    </w:p>
  </w:footnote>
  <w:footnote w:id="2">
    <w:p w14:paraId="785F80A4" w14:textId="196D5941" w:rsidR="00947BF6" w:rsidRPr="007357F9" w:rsidRDefault="00947BF6" w:rsidP="007357F9">
      <w:pPr>
        <w:pStyle w:val="Textonotapie"/>
        <w:ind w:left="284" w:hanging="284"/>
        <w:jc w:val="both"/>
      </w:pPr>
      <w:r w:rsidRPr="007357F9">
        <w:rPr>
          <w:rStyle w:val="Refdenotaalpie"/>
          <w:rFonts w:ascii="Times New Roman" w:hAnsi="Times New Roman" w:cs="Times New Roman"/>
          <w:sz w:val="24"/>
          <w:szCs w:val="24"/>
        </w:rPr>
        <w:footnoteRef/>
      </w:r>
      <w:r w:rsidRPr="007357F9">
        <w:rPr>
          <w:rFonts w:ascii="Times New Roman" w:hAnsi="Times New Roman" w:cs="Times New Roman"/>
          <w:sz w:val="24"/>
          <w:szCs w:val="24"/>
        </w:rPr>
        <w:t xml:space="preserve"> </w:t>
      </w:r>
      <w:r w:rsidR="007357F9" w:rsidRPr="007357F9">
        <w:rPr>
          <w:rFonts w:ascii="Times New Roman" w:hAnsi="Times New Roman" w:cs="Times New Roman"/>
          <w:b/>
          <w:bCs/>
          <w:sz w:val="24"/>
          <w:szCs w:val="24"/>
        </w:rPr>
        <w:t>Artículo 83.</w:t>
      </w:r>
      <w:r w:rsidR="007357F9" w:rsidRPr="007357F9">
        <w:rPr>
          <w:rFonts w:ascii="Times New Roman" w:hAnsi="Times New Roman" w:cs="Times New Roman"/>
          <w:sz w:val="24"/>
          <w:szCs w:val="24"/>
        </w:rPr>
        <w:t xml:space="preserve"> Es nulo el pacto que abrevie o extienda el plazo de prescripción fijado en los artículos anteriores.</w:t>
      </w:r>
    </w:p>
  </w:footnote>
  <w:footnote w:id="3">
    <w:p w14:paraId="16C6701D" w14:textId="3EFD4276" w:rsidR="00047FA4" w:rsidRPr="004664F2" w:rsidRDefault="00047FA4" w:rsidP="004664F2">
      <w:pPr>
        <w:pStyle w:val="Textonotapie"/>
        <w:ind w:left="284" w:hanging="284"/>
        <w:jc w:val="both"/>
        <w:rPr>
          <w:rFonts w:ascii="Times New Roman" w:hAnsi="Times New Roman" w:cs="Times New Roman"/>
          <w:sz w:val="24"/>
          <w:szCs w:val="24"/>
        </w:rPr>
      </w:pPr>
      <w:r w:rsidRPr="004664F2">
        <w:rPr>
          <w:rStyle w:val="Refdenotaalpie"/>
          <w:rFonts w:ascii="Times New Roman" w:hAnsi="Times New Roman" w:cs="Times New Roman"/>
          <w:sz w:val="24"/>
          <w:szCs w:val="24"/>
        </w:rPr>
        <w:footnoteRef/>
      </w:r>
      <w:r w:rsidRPr="004664F2">
        <w:rPr>
          <w:rFonts w:ascii="Times New Roman" w:hAnsi="Times New Roman" w:cs="Times New Roman"/>
          <w:sz w:val="24"/>
          <w:szCs w:val="24"/>
        </w:rPr>
        <w:t xml:space="preserve"> </w:t>
      </w:r>
      <w:r w:rsidRPr="004664F2">
        <w:rPr>
          <w:rFonts w:ascii="Times New Roman" w:hAnsi="Times New Roman" w:cs="Times New Roman"/>
          <w:b/>
          <w:bCs/>
          <w:sz w:val="24"/>
          <w:szCs w:val="24"/>
        </w:rPr>
        <w:t>3.</w:t>
      </w:r>
      <w:r w:rsidRPr="004664F2">
        <w:rPr>
          <w:rFonts w:ascii="Times New Roman" w:hAnsi="Times New Roman" w:cs="Times New Roman"/>
          <w:sz w:val="24"/>
          <w:szCs w:val="24"/>
        </w:rPr>
        <w:t xml:space="preserve"> Coberturas. Este seguro ampara:</w:t>
      </w:r>
    </w:p>
    <w:p w14:paraId="286FBD88" w14:textId="282FCD27" w:rsidR="00047FA4" w:rsidRPr="004664F2" w:rsidRDefault="00047FA4" w:rsidP="004664F2">
      <w:pPr>
        <w:pStyle w:val="Textonotapie"/>
        <w:ind w:left="426" w:hanging="142"/>
        <w:jc w:val="both"/>
        <w:rPr>
          <w:rFonts w:ascii="Times New Roman" w:hAnsi="Times New Roman" w:cs="Times New Roman"/>
          <w:sz w:val="24"/>
          <w:szCs w:val="24"/>
        </w:rPr>
      </w:pPr>
      <w:r w:rsidRPr="004664F2">
        <w:rPr>
          <w:rFonts w:ascii="Times New Roman" w:hAnsi="Times New Roman" w:cs="Times New Roman"/>
          <w:b/>
          <w:bCs/>
          <w:sz w:val="24"/>
          <w:szCs w:val="24"/>
        </w:rPr>
        <w:t>3.1.</w:t>
      </w:r>
      <w:r w:rsidRPr="004664F2">
        <w:rPr>
          <w:rFonts w:ascii="Times New Roman" w:hAnsi="Times New Roman" w:cs="Times New Roman"/>
          <w:sz w:val="24"/>
          <w:szCs w:val="24"/>
        </w:rPr>
        <w:t xml:space="preserve"> La responsabilidad civil de los usuarios de las autopistas de FONADIN y CAPUFE </w:t>
      </w:r>
      <w:proofErr w:type="gramStart"/>
      <w:r w:rsidRPr="004664F2">
        <w:rPr>
          <w:rFonts w:ascii="Times New Roman" w:hAnsi="Times New Roman" w:cs="Times New Roman"/>
          <w:sz w:val="24"/>
          <w:szCs w:val="24"/>
        </w:rPr>
        <w:t>de acuerdo a</w:t>
      </w:r>
      <w:proofErr w:type="gramEnd"/>
      <w:r w:rsidRPr="004664F2">
        <w:rPr>
          <w:rFonts w:ascii="Times New Roman" w:hAnsi="Times New Roman" w:cs="Times New Roman"/>
          <w:sz w:val="24"/>
          <w:szCs w:val="24"/>
        </w:rPr>
        <w:t xml:space="preserve"> lo siguiente: [...]</w:t>
      </w:r>
    </w:p>
    <w:p w14:paraId="627C424F" w14:textId="34E73D25" w:rsidR="00047FA4" w:rsidRDefault="00047FA4" w:rsidP="004664F2">
      <w:pPr>
        <w:pStyle w:val="Textonotapie"/>
        <w:ind w:left="567" w:hanging="142"/>
        <w:jc w:val="both"/>
      </w:pPr>
      <w:r w:rsidRPr="004664F2">
        <w:rPr>
          <w:rFonts w:ascii="Times New Roman" w:hAnsi="Times New Roman" w:cs="Times New Roman"/>
          <w:b/>
          <w:bCs/>
          <w:sz w:val="24"/>
          <w:szCs w:val="24"/>
        </w:rPr>
        <w:t>3.1.2.</w:t>
      </w:r>
      <w:r w:rsidRPr="004664F2">
        <w:rPr>
          <w:rFonts w:ascii="Times New Roman" w:hAnsi="Times New Roman" w:cs="Times New Roman"/>
          <w:sz w:val="24"/>
          <w:szCs w:val="24"/>
        </w:rPr>
        <w:t xml:space="preserve"> </w:t>
      </w:r>
      <w:r w:rsidR="004664F2" w:rsidRPr="004664F2">
        <w:rPr>
          <w:rFonts w:ascii="Times New Roman" w:hAnsi="Times New Roman" w:cs="Times New Roman"/>
          <w:sz w:val="24"/>
          <w:szCs w:val="24"/>
        </w:rPr>
        <w:t xml:space="preserve">Los daños que los usuarios causen a terceros por hechos u omisiones, no dolosas y que causen el menoscabo de la salud de dichos terceros o el deterioro o la destrucción de los bienes propiedad de </w:t>
      </w:r>
      <w:proofErr w:type="gramStart"/>
      <w:r w:rsidR="00002EB9">
        <w:rPr>
          <w:rFonts w:ascii="Times New Roman" w:hAnsi="Times New Roman" w:cs="Times New Roman"/>
          <w:sz w:val="24"/>
          <w:szCs w:val="24"/>
        </w:rPr>
        <w:t>l</w:t>
      </w:r>
      <w:r w:rsidR="004664F2" w:rsidRPr="004664F2">
        <w:rPr>
          <w:rFonts w:ascii="Times New Roman" w:hAnsi="Times New Roman" w:cs="Times New Roman"/>
          <w:sz w:val="24"/>
          <w:szCs w:val="24"/>
        </w:rPr>
        <w:t>os mismos</w:t>
      </w:r>
      <w:proofErr w:type="gramEnd"/>
      <w:r w:rsidR="004664F2" w:rsidRPr="004664F2">
        <w:rPr>
          <w:rFonts w:ascii="Times New Roman" w:hAnsi="Times New Roman" w:cs="Times New Roman"/>
          <w:sz w:val="24"/>
          <w:szCs w:val="24"/>
        </w:rPr>
        <w:t xml:space="preserve"> incluyendo los daños ocasionados a la carga.</w:t>
      </w:r>
    </w:p>
  </w:footnote>
  <w:footnote w:id="4">
    <w:p w14:paraId="2BB2E680" w14:textId="796C123A" w:rsidR="003665CC" w:rsidRPr="003665CC" w:rsidRDefault="003665CC" w:rsidP="003665CC">
      <w:pPr>
        <w:pStyle w:val="Textonotapie"/>
        <w:ind w:left="284" w:hanging="284"/>
        <w:jc w:val="both"/>
        <w:rPr>
          <w:rFonts w:ascii="Times New Roman" w:hAnsi="Times New Roman" w:cs="Times New Roman"/>
        </w:rPr>
      </w:pPr>
      <w:r w:rsidRPr="003665CC">
        <w:rPr>
          <w:rStyle w:val="Refdenotaalpie"/>
          <w:rFonts w:ascii="Times New Roman" w:hAnsi="Times New Roman" w:cs="Times New Roman"/>
          <w:sz w:val="24"/>
          <w:szCs w:val="24"/>
        </w:rPr>
        <w:footnoteRef/>
      </w:r>
      <w:r w:rsidRPr="003665CC">
        <w:rPr>
          <w:rFonts w:ascii="Times New Roman" w:hAnsi="Times New Roman" w:cs="Times New Roman"/>
          <w:sz w:val="24"/>
          <w:szCs w:val="24"/>
        </w:rPr>
        <w:t xml:space="preserve"> </w:t>
      </w:r>
      <w:r w:rsidRPr="003665CC">
        <w:rPr>
          <w:rFonts w:ascii="Times New Roman" w:hAnsi="Times New Roman" w:cs="Times New Roman"/>
          <w:b/>
          <w:bCs/>
          <w:sz w:val="24"/>
          <w:szCs w:val="24"/>
        </w:rPr>
        <w:t>3.1.5.</w:t>
      </w:r>
      <w:r w:rsidRPr="003665CC">
        <w:rPr>
          <w:rFonts w:ascii="Times New Roman" w:hAnsi="Times New Roman" w:cs="Times New Roman"/>
          <w:sz w:val="24"/>
          <w:szCs w:val="24"/>
        </w:rPr>
        <w:t xml:space="preserve"> Este seguro ampara a su vez en exceso de la cobertura de responsabilidad civil para los daños ocasionados a terceros en sus personas que tenga contratada el usuario responsable, siendo un mínimo </w:t>
      </w:r>
      <w:r w:rsidRPr="0029313E">
        <w:rPr>
          <w:rFonts w:ascii="Times New Roman" w:hAnsi="Times New Roman" w:cs="Times New Roman"/>
          <w:sz w:val="24"/>
          <w:szCs w:val="24"/>
        </w:rPr>
        <w:t>de 100,000 M.N. del</w:t>
      </w:r>
      <w:r w:rsidRPr="003665CC">
        <w:rPr>
          <w:rFonts w:ascii="Times New Roman" w:hAnsi="Times New Roman" w:cs="Times New Roman"/>
          <w:sz w:val="24"/>
          <w:szCs w:val="24"/>
        </w:rPr>
        <w:t xml:space="preserve"> seguro obligatorio, conforme al acuerdo 07/2014 del Diario Oficial de la Federación. De no contar con la póliza deberá cubrir el deducible correspondiente.</w:t>
      </w:r>
      <w:r w:rsidR="007B3FDD">
        <w:rPr>
          <w:rFonts w:ascii="Times New Roman" w:hAnsi="Times New Roman" w:cs="Times New Roman"/>
          <w:sz w:val="24"/>
          <w:szCs w:val="24"/>
        </w:rPr>
        <w:t xml:space="preserve"> [...].</w:t>
      </w:r>
    </w:p>
  </w:footnote>
  <w:footnote w:id="5">
    <w:p w14:paraId="00FC6F10" w14:textId="210C41DF" w:rsidR="00B36869" w:rsidRPr="00C938FF" w:rsidRDefault="00B36869" w:rsidP="00C938FF">
      <w:pPr>
        <w:pStyle w:val="Textonotapie"/>
        <w:ind w:left="284" w:hanging="284"/>
        <w:rPr>
          <w:rFonts w:ascii="Times New Roman" w:hAnsi="Times New Roman" w:cs="Times New Roman"/>
          <w:sz w:val="24"/>
          <w:szCs w:val="24"/>
        </w:rPr>
      </w:pPr>
      <w:r w:rsidRPr="00C938FF">
        <w:rPr>
          <w:rStyle w:val="Refdenotaalpie"/>
          <w:rFonts w:ascii="Times New Roman" w:hAnsi="Times New Roman" w:cs="Times New Roman"/>
          <w:sz w:val="24"/>
          <w:szCs w:val="24"/>
        </w:rPr>
        <w:footnoteRef/>
      </w:r>
      <w:r w:rsidRPr="00C938FF">
        <w:rPr>
          <w:rFonts w:ascii="Times New Roman" w:hAnsi="Times New Roman" w:cs="Times New Roman"/>
          <w:sz w:val="24"/>
          <w:szCs w:val="24"/>
        </w:rPr>
        <w:t xml:space="preserve"> </w:t>
      </w:r>
      <w:r w:rsidRPr="00C938FF">
        <w:rPr>
          <w:rFonts w:ascii="Times New Roman" w:hAnsi="Times New Roman" w:cs="Times New Roman"/>
          <w:b/>
          <w:bCs/>
          <w:sz w:val="24"/>
          <w:szCs w:val="24"/>
        </w:rPr>
        <w:t>6.</w:t>
      </w:r>
      <w:r w:rsidRPr="00C938FF">
        <w:rPr>
          <w:rFonts w:ascii="Times New Roman" w:hAnsi="Times New Roman" w:cs="Times New Roman"/>
          <w:sz w:val="24"/>
          <w:szCs w:val="24"/>
        </w:rPr>
        <w:t xml:space="preserve"> Exclusiones. [...]</w:t>
      </w:r>
    </w:p>
    <w:p w14:paraId="730B75DA" w14:textId="1A89B730" w:rsidR="00B36869" w:rsidRPr="00C938FF" w:rsidRDefault="00B36869" w:rsidP="00C938FF">
      <w:pPr>
        <w:pStyle w:val="Textonotapie"/>
        <w:ind w:left="426" w:hanging="142"/>
        <w:rPr>
          <w:rFonts w:ascii="Times New Roman" w:hAnsi="Times New Roman" w:cs="Times New Roman"/>
          <w:sz w:val="24"/>
          <w:szCs w:val="24"/>
        </w:rPr>
      </w:pPr>
      <w:r w:rsidRPr="00C938FF">
        <w:rPr>
          <w:rFonts w:ascii="Times New Roman" w:hAnsi="Times New Roman" w:cs="Times New Roman"/>
          <w:sz w:val="24"/>
          <w:szCs w:val="24"/>
        </w:rPr>
        <w:t>Exclusiones aplicables a la cobertura de responsabilidad civil del usuario.</w:t>
      </w:r>
      <w:r w:rsidR="00C938FF">
        <w:rPr>
          <w:rFonts w:ascii="Times New Roman" w:hAnsi="Times New Roman" w:cs="Times New Roman"/>
          <w:sz w:val="24"/>
          <w:szCs w:val="24"/>
        </w:rPr>
        <w:t xml:space="preserve"> </w:t>
      </w:r>
      <w:r w:rsidR="00C938FF" w:rsidRPr="00C938FF">
        <w:rPr>
          <w:rFonts w:ascii="Times New Roman" w:hAnsi="Times New Roman" w:cs="Times New Roman"/>
          <w:sz w:val="24"/>
          <w:szCs w:val="24"/>
        </w:rPr>
        <w:t>[...]</w:t>
      </w:r>
    </w:p>
    <w:p w14:paraId="782856FB" w14:textId="4DC3E637" w:rsidR="00D26B68" w:rsidRPr="00D26B68" w:rsidRDefault="00D26B68" w:rsidP="008A6FE9">
      <w:pPr>
        <w:pStyle w:val="Textonotapie"/>
        <w:ind w:left="567" w:hanging="142"/>
        <w:jc w:val="both"/>
        <w:rPr>
          <w:rFonts w:ascii="Times New Roman" w:hAnsi="Times New Roman" w:cs="Times New Roman"/>
          <w:sz w:val="24"/>
          <w:szCs w:val="24"/>
        </w:rPr>
      </w:pPr>
      <w:r w:rsidRPr="00C938FF">
        <w:rPr>
          <w:rFonts w:ascii="Times New Roman" w:hAnsi="Times New Roman" w:cs="Times New Roman"/>
          <w:b/>
          <w:bCs/>
          <w:sz w:val="24"/>
          <w:szCs w:val="24"/>
        </w:rPr>
        <w:t xml:space="preserve">11) </w:t>
      </w:r>
      <w:r w:rsidRPr="00D26B68">
        <w:rPr>
          <w:rFonts w:ascii="Times New Roman" w:hAnsi="Times New Roman" w:cs="Times New Roman"/>
          <w:sz w:val="24"/>
          <w:szCs w:val="24"/>
        </w:rPr>
        <w:t>Se excluyen de la cobertura los daños ocurridos por vehículos “fugados” en todos los casos, excepto los daños que sufran las casetas de peaje, cubriéndose por parte de la aseguradora, los daños realmente sufridos en los bienes afectados.</w:t>
      </w:r>
    </w:p>
  </w:footnote>
  <w:footnote w:id="6">
    <w:p w14:paraId="3EE8E141" w14:textId="1EFBA82F" w:rsidR="00B671A8" w:rsidRPr="00B671A8" w:rsidRDefault="00B671A8" w:rsidP="00B671A8">
      <w:pPr>
        <w:pStyle w:val="Textonotapie"/>
        <w:ind w:left="284" w:hanging="284"/>
        <w:jc w:val="both"/>
        <w:rPr>
          <w:rFonts w:ascii="Times New Roman" w:hAnsi="Times New Roman" w:cs="Times New Roman"/>
        </w:rPr>
      </w:pPr>
      <w:r w:rsidRPr="00B671A8">
        <w:rPr>
          <w:rStyle w:val="Refdenotaalpie"/>
          <w:rFonts w:ascii="Times New Roman" w:hAnsi="Times New Roman" w:cs="Times New Roman"/>
          <w:sz w:val="24"/>
          <w:szCs w:val="24"/>
        </w:rPr>
        <w:footnoteRef/>
      </w:r>
      <w:r w:rsidRPr="00B671A8">
        <w:rPr>
          <w:rFonts w:ascii="Times New Roman" w:hAnsi="Times New Roman" w:cs="Times New Roman"/>
          <w:sz w:val="24"/>
          <w:szCs w:val="24"/>
        </w:rPr>
        <w:t xml:space="preserve"> Es decir, automotores que escaparan sin ser identificados después de provocar un accidente.</w:t>
      </w:r>
    </w:p>
  </w:footnote>
  <w:footnote w:id="7">
    <w:p w14:paraId="1E4D9541" w14:textId="008F93BB" w:rsidR="008678C8" w:rsidRPr="006418D9" w:rsidRDefault="00CF0A5F" w:rsidP="006418D9">
      <w:pPr>
        <w:pStyle w:val="Textonotapie"/>
        <w:ind w:left="284" w:hanging="284"/>
        <w:jc w:val="both"/>
        <w:rPr>
          <w:rFonts w:ascii="Times New Roman" w:hAnsi="Times New Roman" w:cs="Times New Roman"/>
          <w:sz w:val="24"/>
          <w:szCs w:val="24"/>
        </w:rPr>
      </w:pPr>
      <w:r w:rsidRPr="006418D9">
        <w:rPr>
          <w:rStyle w:val="Refdenotaalpie"/>
          <w:rFonts w:ascii="Times New Roman" w:hAnsi="Times New Roman" w:cs="Times New Roman"/>
          <w:sz w:val="24"/>
          <w:szCs w:val="24"/>
        </w:rPr>
        <w:footnoteRef/>
      </w:r>
      <w:r w:rsidRPr="006418D9">
        <w:rPr>
          <w:rFonts w:ascii="Times New Roman" w:hAnsi="Times New Roman" w:cs="Times New Roman"/>
          <w:sz w:val="24"/>
          <w:szCs w:val="24"/>
        </w:rPr>
        <w:t xml:space="preserve"> </w:t>
      </w:r>
      <w:r w:rsidR="008678C8" w:rsidRPr="006418D9">
        <w:rPr>
          <w:rFonts w:ascii="Times New Roman" w:hAnsi="Times New Roman" w:cs="Times New Roman"/>
          <w:b/>
          <w:bCs/>
          <w:sz w:val="24"/>
          <w:szCs w:val="24"/>
        </w:rPr>
        <w:t>Artículo 147.</w:t>
      </w:r>
      <w:r w:rsidR="008678C8" w:rsidRPr="006418D9">
        <w:rPr>
          <w:rFonts w:ascii="Times New Roman" w:hAnsi="Times New Roman" w:cs="Times New Roman"/>
          <w:sz w:val="24"/>
          <w:szCs w:val="24"/>
        </w:rPr>
        <w:t xml:space="preserve"> El seguro contra la responsabilidad atribuye el derecho a la indemnización directamente al tercero dañado, quien se considerará como beneficiario del seguro desde el momento del siniestro.</w:t>
      </w:r>
    </w:p>
    <w:p w14:paraId="6CDA1F1A" w14:textId="6A59BF6A" w:rsidR="00CF0A5F" w:rsidRDefault="008678C8" w:rsidP="006418D9">
      <w:pPr>
        <w:pStyle w:val="Textonotapie"/>
        <w:ind w:left="284" w:hanging="142"/>
        <w:jc w:val="both"/>
      </w:pPr>
      <w:r w:rsidRPr="006418D9">
        <w:rPr>
          <w:rFonts w:ascii="Times New Roman" w:hAnsi="Times New Roman" w:cs="Times New Roman"/>
          <w:sz w:val="24"/>
          <w:szCs w:val="24"/>
        </w:rPr>
        <w:t xml:space="preserve">En caso de muerte de éste, su derecho al monto del seguro se transmitirá por la vía sucesoria, salvo cuando la ley o el contrato que establezcan para el asegurado la obligación de </w:t>
      </w:r>
      <w:proofErr w:type="gramStart"/>
      <w:r w:rsidRPr="006418D9">
        <w:rPr>
          <w:rFonts w:ascii="Times New Roman" w:hAnsi="Times New Roman" w:cs="Times New Roman"/>
          <w:sz w:val="24"/>
          <w:szCs w:val="24"/>
        </w:rPr>
        <w:t>indemnizar,</w:t>
      </w:r>
      <w:proofErr w:type="gramEnd"/>
      <w:r w:rsidRPr="006418D9">
        <w:rPr>
          <w:rFonts w:ascii="Times New Roman" w:hAnsi="Times New Roman" w:cs="Times New Roman"/>
          <w:sz w:val="24"/>
          <w:szCs w:val="24"/>
        </w:rPr>
        <w:t xml:space="preserve"> señale los familiares del extinto a quienes deba pagarse directamente la indemnización sin necesidad de juicio sucesorio.</w:t>
      </w:r>
    </w:p>
  </w:footnote>
  <w:footnote w:id="8">
    <w:p w14:paraId="77C912AB" w14:textId="2830708C" w:rsidR="003A7471" w:rsidRPr="003963F6" w:rsidRDefault="003A7471" w:rsidP="00C10A25">
      <w:pPr>
        <w:pStyle w:val="Textonotapie"/>
        <w:ind w:left="284" w:hanging="284"/>
        <w:jc w:val="both"/>
        <w:rPr>
          <w:rFonts w:ascii="Times New Roman" w:hAnsi="Times New Roman" w:cs="Times New Roman"/>
          <w:sz w:val="24"/>
          <w:szCs w:val="24"/>
        </w:rPr>
      </w:pPr>
      <w:r w:rsidRPr="003963F6">
        <w:rPr>
          <w:rStyle w:val="Refdenotaalpie"/>
          <w:rFonts w:ascii="Times New Roman" w:hAnsi="Times New Roman" w:cs="Times New Roman"/>
          <w:sz w:val="24"/>
          <w:szCs w:val="24"/>
        </w:rPr>
        <w:footnoteRef/>
      </w:r>
      <w:r w:rsidRPr="003963F6">
        <w:rPr>
          <w:rFonts w:ascii="Times New Roman" w:hAnsi="Times New Roman" w:cs="Times New Roman"/>
          <w:sz w:val="24"/>
          <w:szCs w:val="24"/>
        </w:rPr>
        <w:t xml:space="preserve"> </w:t>
      </w:r>
      <w:r w:rsidR="00C10A25">
        <w:rPr>
          <w:rFonts w:ascii="Times New Roman" w:hAnsi="Times New Roman" w:cs="Times New Roman"/>
          <w:sz w:val="24"/>
          <w:szCs w:val="24"/>
        </w:rPr>
        <w:t xml:space="preserve">Publicada en la </w:t>
      </w:r>
      <w:r w:rsidR="00C10A25" w:rsidRPr="00C10A25">
        <w:rPr>
          <w:rFonts w:ascii="Times New Roman" w:hAnsi="Times New Roman" w:cs="Times New Roman"/>
          <w:sz w:val="24"/>
          <w:szCs w:val="24"/>
        </w:rPr>
        <w:t>Gaceta del Semanario Judicial de la Federación</w:t>
      </w:r>
      <w:r w:rsidR="00C10A25">
        <w:rPr>
          <w:rFonts w:ascii="Times New Roman" w:hAnsi="Times New Roman" w:cs="Times New Roman"/>
          <w:sz w:val="24"/>
          <w:szCs w:val="24"/>
        </w:rPr>
        <w:t>, Décima Época,</w:t>
      </w:r>
      <w:r w:rsidR="00C10A25" w:rsidRPr="00C10A25">
        <w:t xml:space="preserve"> </w:t>
      </w:r>
      <w:r w:rsidR="00C10A25" w:rsidRPr="00C10A25">
        <w:rPr>
          <w:rFonts w:ascii="Times New Roman" w:hAnsi="Times New Roman" w:cs="Times New Roman"/>
          <w:sz w:val="24"/>
          <w:szCs w:val="24"/>
        </w:rPr>
        <w:t xml:space="preserve">Libro 61, </w:t>
      </w:r>
      <w:proofErr w:type="gramStart"/>
      <w:r w:rsidR="00C10A25" w:rsidRPr="00C10A25">
        <w:rPr>
          <w:rFonts w:ascii="Times New Roman" w:hAnsi="Times New Roman" w:cs="Times New Roman"/>
          <w:sz w:val="24"/>
          <w:szCs w:val="24"/>
        </w:rPr>
        <w:t>Diciembre</w:t>
      </w:r>
      <w:proofErr w:type="gramEnd"/>
      <w:r w:rsidR="00C10A25" w:rsidRPr="00C10A25">
        <w:rPr>
          <w:rFonts w:ascii="Times New Roman" w:hAnsi="Times New Roman" w:cs="Times New Roman"/>
          <w:sz w:val="24"/>
          <w:szCs w:val="24"/>
        </w:rPr>
        <w:t xml:space="preserve"> de 2018, Tomo I, página 37</w:t>
      </w:r>
      <w:r w:rsidR="003B6DB6">
        <w:rPr>
          <w:rFonts w:ascii="Times New Roman" w:hAnsi="Times New Roman" w:cs="Times New Roman"/>
          <w:sz w:val="24"/>
          <w:szCs w:val="24"/>
        </w:rPr>
        <w:t>3</w:t>
      </w:r>
      <w:r w:rsidR="00C10A25">
        <w:rPr>
          <w:rFonts w:ascii="Times New Roman" w:hAnsi="Times New Roman" w:cs="Times New Roman"/>
          <w:sz w:val="24"/>
          <w:szCs w:val="24"/>
        </w:rPr>
        <w:t xml:space="preserve">, </w:t>
      </w:r>
      <w:r w:rsidRPr="003963F6">
        <w:rPr>
          <w:rFonts w:ascii="Times New Roman" w:hAnsi="Times New Roman" w:cs="Times New Roman"/>
          <w:sz w:val="24"/>
          <w:szCs w:val="24"/>
        </w:rPr>
        <w:t>Registro 2018773.</w:t>
      </w:r>
    </w:p>
  </w:footnote>
  <w:footnote w:id="9">
    <w:p w14:paraId="1C828FCD" w14:textId="7842EBBA" w:rsidR="003A7471" w:rsidRDefault="003A7471" w:rsidP="00A6778B">
      <w:pPr>
        <w:pStyle w:val="Textonotapie"/>
        <w:ind w:left="284" w:hanging="284"/>
        <w:jc w:val="both"/>
      </w:pPr>
      <w:r w:rsidRPr="003963F6">
        <w:rPr>
          <w:rStyle w:val="Refdenotaalpie"/>
          <w:rFonts w:ascii="Times New Roman" w:hAnsi="Times New Roman" w:cs="Times New Roman"/>
          <w:sz w:val="24"/>
          <w:szCs w:val="24"/>
        </w:rPr>
        <w:footnoteRef/>
      </w:r>
      <w:r w:rsidRPr="003963F6">
        <w:rPr>
          <w:rFonts w:ascii="Times New Roman" w:hAnsi="Times New Roman" w:cs="Times New Roman"/>
          <w:sz w:val="24"/>
          <w:szCs w:val="24"/>
        </w:rPr>
        <w:t xml:space="preserve"> </w:t>
      </w:r>
      <w:r w:rsidR="00A6778B">
        <w:rPr>
          <w:rFonts w:ascii="Times New Roman" w:hAnsi="Times New Roman" w:cs="Times New Roman"/>
          <w:sz w:val="24"/>
          <w:szCs w:val="24"/>
        </w:rPr>
        <w:t xml:space="preserve">Localizable en la Gaceta del Semanario Judicial de la Federación, Décima Época, </w:t>
      </w:r>
      <w:r w:rsidR="006E5B37" w:rsidRPr="006E5B37">
        <w:rPr>
          <w:rFonts w:ascii="Times New Roman" w:hAnsi="Times New Roman" w:cs="Times New Roman"/>
          <w:sz w:val="24"/>
          <w:szCs w:val="24"/>
        </w:rPr>
        <w:t xml:space="preserve">Libro 61, </w:t>
      </w:r>
      <w:proofErr w:type="gramStart"/>
      <w:r w:rsidR="006E5B37" w:rsidRPr="006E5B37">
        <w:rPr>
          <w:rFonts w:ascii="Times New Roman" w:hAnsi="Times New Roman" w:cs="Times New Roman"/>
          <w:sz w:val="24"/>
          <w:szCs w:val="24"/>
        </w:rPr>
        <w:t>Diciembre</w:t>
      </w:r>
      <w:proofErr w:type="gramEnd"/>
      <w:r w:rsidR="006E5B37" w:rsidRPr="006E5B37">
        <w:rPr>
          <w:rFonts w:ascii="Times New Roman" w:hAnsi="Times New Roman" w:cs="Times New Roman"/>
          <w:sz w:val="24"/>
          <w:szCs w:val="24"/>
        </w:rPr>
        <w:t xml:space="preserve"> de 2018, Tomo I, página 400</w:t>
      </w:r>
      <w:r w:rsidR="006E5B37">
        <w:rPr>
          <w:rFonts w:ascii="Times New Roman" w:hAnsi="Times New Roman" w:cs="Times New Roman"/>
          <w:sz w:val="24"/>
          <w:szCs w:val="24"/>
        </w:rPr>
        <w:t xml:space="preserve">, </w:t>
      </w:r>
      <w:r w:rsidRPr="003963F6">
        <w:rPr>
          <w:rFonts w:ascii="Times New Roman" w:hAnsi="Times New Roman" w:cs="Times New Roman"/>
          <w:sz w:val="24"/>
          <w:szCs w:val="24"/>
        </w:rPr>
        <w:t xml:space="preserve">Registro </w:t>
      </w:r>
      <w:r w:rsidR="001B4BAC" w:rsidRPr="003963F6">
        <w:rPr>
          <w:rFonts w:ascii="Times New Roman" w:hAnsi="Times New Roman" w:cs="Times New Roman"/>
          <w:sz w:val="24"/>
          <w:szCs w:val="24"/>
        </w:rPr>
        <w:t>2018804.</w:t>
      </w:r>
    </w:p>
  </w:footnote>
  <w:footnote w:id="10">
    <w:p w14:paraId="4B52A604" w14:textId="58DFD700" w:rsidR="005443F8" w:rsidRPr="005443F8" w:rsidRDefault="005443F8" w:rsidP="005443F8">
      <w:pPr>
        <w:pStyle w:val="Textonotapie"/>
        <w:ind w:left="284" w:hanging="284"/>
        <w:jc w:val="both"/>
        <w:rPr>
          <w:rFonts w:ascii="Times New Roman" w:hAnsi="Times New Roman" w:cs="Times New Roman"/>
          <w:sz w:val="24"/>
          <w:szCs w:val="24"/>
        </w:rPr>
      </w:pPr>
      <w:r w:rsidRPr="005443F8">
        <w:rPr>
          <w:rStyle w:val="Refdenotaalpie"/>
          <w:rFonts w:ascii="Times New Roman" w:hAnsi="Times New Roman" w:cs="Times New Roman"/>
          <w:sz w:val="24"/>
          <w:szCs w:val="24"/>
        </w:rPr>
        <w:footnoteRef/>
      </w:r>
      <w:r w:rsidRPr="005443F8">
        <w:rPr>
          <w:rFonts w:ascii="Times New Roman" w:hAnsi="Times New Roman" w:cs="Times New Roman"/>
          <w:sz w:val="24"/>
          <w:szCs w:val="24"/>
        </w:rPr>
        <w:t xml:space="preserve"> </w:t>
      </w:r>
      <w:r w:rsidR="00773256">
        <w:rPr>
          <w:rFonts w:ascii="Times New Roman" w:hAnsi="Times New Roman" w:cs="Times New Roman"/>
          <w:sz w:val="24"/>
          <w:szCs w:val="24"/>
        </w:rPr>
        <w:t>Aprobado el quince de marzo de dos mil veintitrés, por m</w:t>
      </w:r>
      <w:r w:rsidRPr="005443F8">
        <w:rPr>
          <w:rFonts w:ascii="Times New Roman" w:hAnsi="Times New Roman" w:cs="Times New Roman"/>
          <w:sz w:val="24"/>
          <w:szCs w:val="24"/>
        </w:rPr>
        <w:t xml:space="preserve">ayoría de tres votos de los </w:t>
      </w:r>
      <w:proofErr w:type="gramStart"/>
      <w:r w:rsidRPr="005443F8">
        <w:rPr>
          <w:rFonts w:ascii="Times New Roman" w:hAnsi="Times New Roman" w:cs="Times New Roman"/>
          <w:sz w:val="24"/>
          <w:szCs w:val="24"/>
        </w:rPr>
        <w:t>Ministros</w:t>
      </w:r>
      <w:proofErr w:type="gramEnd"/>
      <w:r w:rsidRPr="005443F8">
        <w:rPr>
          <w:rFonts w:ascii="Times New Roman" w:hAnsi="Times New Roman" w:cs="Times New Roman"/>
          <w:sz w:val="24"/>
          <w:szCs w:val="24"/>
        </w:rPr>
        <w:t xml:space="preserve"> Zaldívar Lelo de Larrea (Ponente), Gutiérrez Ortiz Mena y Pardo Rebolledo. En contra de los emitidos por el </w:t>
      </w:r>
      <w:proofErr w:type="gramStart"/>
      <w:r w:rsidRPr="005443F8">
        <w:rPr>
          <w:rFonts w:ascii="Times New Roman" w:hAnsi="Times New Roman" w:cs="Times New Roman"/>
          <w:sz w:val="24"/>
          <w:szCs w:val="24"/>
        </w:rPr>
        <w:t>Ministro</w:t>
      </w:r>
      <w:proofErr w:type="gramEnd"/>
      <w:r w:rsidRPr="005443F8">
        <w:rPr>
          <w:rFonts w:ascii="Times New Roman" w:hAnsi="Times New Roman" w:cs="Times New Roman"/>
          <w:sz w:val="24"/>
          <w:szCs w:val="24"/>
        </w:rPr>
        <w:t xml:space="preserve"> González Alcántara Carrancá, quien </w:t>
      </w:r>
      <w:r>
        <w:rPr>
          <w:rFonts w:ascii="Times New Roman" w:hAnsi="Times New Roman" w:cs="Times New Roman"/>
          <w:sz w:val="24"/>
          <w:szCs w:val="24"/>
        </w:rPr>
        <w:t xml:space="preserve">formuló </w:t>
      </w:r>
      <w:r w:rsidRPr="005443F8">
        <w:rPr>
          <w:rFonts w:ascii="Times New Roman" w:hAnsi="Times New Roman" w:cs="Times New Roman"/>
          <w:sz w:val="24"/>
          <w:szCs w:val="24"/>
        </w:rPr>
        <w:t>voto particular y de la Ministra Ríos Farjat</w:t>
      </w:r>
      <w:r>
        <w:rPr>
          <w:rFonts w:ascii="Times New Roman" w:hAnsi="Times New Roman" w:cs="Times New Roman"/>
          <w:sz w:val="24"/>
          <w:szCs w:val="24"/>
        </w:rPr>
        <w:t>.</w:t>
      </w:r>
    </w:p>
  </w:footnote>
  <w:footnote w:id="11">
    <w:p w14:paraId="31020B84" w14:textId="07E8DE0E" w:rsidR="00F22404" w:rsidRPr="00F22404" w:rsidRDefault="00F22404" w:rsidP="00F22404">
      <w:pPr>
        <w:pStyle w:val="Textonotapie"/>
        <w:ind w:left="284" w:hanging="284"/>
        <w:jc w:val="both"/>
        <w:rPr>
          <w:rFonts w:ascii="Times New Roman" w:hAnsi="Times New Roman" w:cs="Times New Roman"/>
          <w:sz w:val="24"/>
          <w:szCs w:val="24"/>
        </w:rPr>
      </w:pPr>
      <w:r w:rsidRPr="00F22404">
        <w:rPr>
          <w:rStyle w:val="Refdenotaalpie"/>
          <w:rFonts w:ascii="Times New Roman" w:hAnsi="Times New Roman" w:cs="Times New Roman"/>
          <w:sz w:val="24"/>
          <w:szCs w:val="24"/>
        </w:rPr>
        <w:footnoteRef/>
      </w:r>
      <w:r w:rsidRPr="00F22404">
        <w:rPr>
          <w:rFonts w:ascii="Times New Roman" w:hAnsi="Times New Roman" w:cs="Times New Roman"/>
          <w:sz w:val="24"/>
          <w:szCs w:val="24"/>
        </w:rPr>
        <w:t xml:space="preserve"> Aprobado el veintisiete de noviembre de dos mil trece, por mayoría de tres votos </w:t>
      </w:r>
      <w:r w:rsidR="002073DF">
        <w:rPr>
          <w:rFonts w:ascii="Times New Roman" w:hAnsi="Times New Roman" w:cs="Times New Roman"/>
          <w:sz w:val="24"/>
          <w:szCs w:val="24"/>
        </w:rPr>
        <w:t xml:space="preserve">de la </w:t>
      </w:r>
      <w:proofErr w:type="gramStart"/>
      <w:r w:rsidR="002073DF">
        <w:rPr>
          <w:rFonts w:ascii="Times New Roman" w:hAnsi="Times New Roman" w:cs="Times New Roman"/>
          <w:sz w:val="24"/>
          <w:szCs w:val="24"/>
        </w:rPr>
        <w:t>Ministra</w:t>
      </w:r>
      <w:proofErr w:type="gramEnd"/>
      <w:r w:rsidR="002073DF">
        <w:rPr>
          <w:rFonts w:ascii="Times New Roman" w:hAnsi="Times New Roman" w:cs="Times New Roman"/>
          <w:sz w:val="24"/>
          <w:szCs w:val="24"/>
        </w:rPr>
        <w:t xml:space="preserve"> Sánchez Cordero y de los Ministros </w:t>
      </w:r>
      <w:r w:rsidRPr="00F22404">
        <w:rPr>
          <w:rFonts w:ascii="Times New Roman" w:hAnsi="Times New Roman" w:cs="Times New Roman"/>
          <w:sz w:val="24"/>
          <w:szCs w:val="24"/>
        </w:rPr>
        <w:t>Zaldívar Lelo de Larrea quien se reserv</w:t>
      </w:r>
      <w:r>
        <w:rPr>
          <w:rFonts w:ascii="Times New Roman" w:hAnsi="Times New Roman" w:cs="Times New Roman"/>
          <w:sz w:val="24"/>
          <w:szCs w:val="24"/>
        </w:rPr>
        <w:t xml:space="preserve">ó </w:t>
      </w:r>
      <w:r w:rsidRPr="00F22404">
        <w:rPr>
          <w:rFonts w:ascii="Times New Roman" w:hAnsi="Times New Roman" w:cs="Times New Roman"/>
          <w:sz w:val="24"/>
          <w:szCs w:val="24"/>
        </w:rPr>
        <w:t>el derecho de formular voto concurrente</w:t>
      </w:r>
      <w:r w:rsidR="002073DF">
        <w:rPr>
          <w:rFonts w:ascii="Times New Roman" w:hAnsi="Times New Roman" w:cs="Times New Roman"/>
          <w:sz w:val="24"/>
          <w:szCs w:val="24"/>
        </w:rPr>
        <w:t xml:space="preserve"> y</w:t>
      </w:r>
      <w:r w:rsidR="00D67993">
        <w:rPr>
          <w:rFonts w:ascii="Times New Roman" w:hAnsi="Times New Roman" w:cs="Times New Roman"/>
          <w:sz w:val="24"/>
          <w:szCs w:val="24"/>
        </w:rPr>
        <w:t xml:space="preserve"> </w:t>
      </w:r>
      <w:r w:rsidRPr="00F22404">
        <w:rPr>
          <w:rFonts w:ascii="Times New Roman" w:hAnsi="Times New Roman" w:cs="Times New Roman"/>
          <w:sz w:val="24"/>
          <w:szCs w:val="24"/>
        </w:rPr>
        <w:t>Pardo Rebolledo</w:t>
      </w:r>
      <w:r>
        <w:rPr>
          <w:rFonts w:ascii="Times New Roman" w:hAnsi="Times New Roman" w:cs="Times New Roman"/>
          <w:sz w:val="24"/>
          <w:szCs w:val="24"/>
        </w:rPr>
        <w:t xml:space="preserve"> (ponente). En contra de </w:t>
      </w:r>
      <w:r w:rsidRPr="00F22404">
        <w:rPr>
          <w:rFonts w:ascii="Times New Roman" w:hAnsi="Times New Roman" w:cs="Times New Roman"/>
          <w:sz w:val="24"/>
          <w:szCs w:val="24"/>
        </w:rPr>
        <w:t xml:space="preserve">los emitidos por </w:t>
      </w:r>
      <w:r>
        <w:rPr>
          <w:rFonts w:ascii="Times New Roman" w:hAnsi="Times New Roman" w:cs="Times New Roman"/>
          <w:sz w:val="24"/>
          <w:szCs w:val="24"/>
        </w:rPr>
        <w:t xml:space="preserve">los </w:t>
      </w:r>
      <w:proofErr w:type="gramStart"/>
      <w:r w:rsidRPr="00F22404">
        <w:rPr>
          <w:rFonts w:ascii="Times New Roman" w:hAnsi="Times New Roman" w:cs="Times New Roman"/>
          <w:sz w:val="24"/>
          <w:szCs w:val="24"/>
        </w:rPr>
        <w:t>Ministros</w:t>
      </w:r>
      <w:proofErr w:type="gramEnd"/>
      <w:r w:rsidRPr="00F22404">
        <w:rPr>
          <w:rFonts w:ascii="Times New Roman" w:hAnsi="Times New Roman" w:cs="Times New Roman"/>
          <w:sz w:val="24"/>
          <w:szCs w:val="24"/>
        </w:rPr>
        <w:t xml:space="preserve"> Cossío Díaz quien </w:t>
      </w:r>
      <w:r>
        <w:rPr>
          <w:rFonts w:ascii="Times New Roman" w:hAnsi="Times New Roman" w:cs="Times New Roman"/>
          <w:sz w:val="24"/>
          <w:szCs w:val="24"/>
        </w:rPr>
        <w:t xml:space="preserve">formuló </w:t>
      </w:r>
      <w:r w:rsidRPr="00F22404">
        <w:rPr>
          <w:rFonts w:ascii="Times New Roman" w:hAnsi="Times New Roman" w:cs="Times New Roman"/>
          <w:sz w:val="24"/>
          <w:szCs w:val="24"/>
        </w:rPr>
        <w:t>voto particular y Gutiérrez Ortiz Mena.</w:t>
      </w:r>
    </w:p>
  </w:footnote>
  <w:footnote w:id="12">
    <w:p w14:paraId="2A0FFB60" w14:textId="71F384F9" w:rsidR="00D93E75" w:rsidRPr="00D93E75" w:rsidRDefault="00D93E75" w:rsidP="00D93E75">
      <w:pPr>
        <w:pStyle w:val="Textonotapie"/>
        <w:ind w:left="284" w:hanging="284"/>
        <w:jc w:val="both"/>
        <w:rPr>
          <w:rFonts w:ascii="Times New Roman" w:hAnsi="Times New Roman" w:cs="Times New Roman"/>
          <w:sz w:val="24"/>
          <w:szCs w:val="24"/>
        </w:rPr>
      </w:pPr>
      <w:r w:rsidRPr="00D93E75">
        <w:rPr>
          <w:rStyle w:val="Refdenotaalpie"/>
          <w:rFonts w:ascii="Times New Roman" w:hAnsi="Times New Roman" w:cs="Times New Roman"/>
          <w:sz w:val="24"/>
          <w:szCs w:val="24"/>
        </w:rPr>
        <w:footnoteRef/>
      </w:r>
      <w:r w:rsidRPr="00D93E75">
        <w:rPr>
          <w:rFonts w:ascii="Times New Roman" w:hAnsi="Times New Roman" w:cs="Times New Roman"/>
          <w:sz w:val="24"/>
          <w:szCs w:val="24"/>
        </w:rPr>
        <w:t xml:space="preserve"> </w:t>
      </w:r>
      <w:r w:rsidRPr="00D93E75">
        <w:rPr>
          <w:rFonts w:ascii="Times New Roman" w:hAnsi="Times New Roman" w:cs="Times New Roman"/>
          <w:b/>
          <w:bCs/>
          <w:sz w:val="24"/>
          <w:szCs w:val="24"/>
        </w:rPr>
        <w:t>Artículo 107.</w:t>
      </w:r>
      <w:r w:rsidRPr="00D93E75">
        <w:rPr>
          <w:rFonts w:ascii="Times New Roman" w:hAnsi="Times New Roman" w:cs="Times New Roman"/>
          <w:sz w:val="24"/>
          <w:szCs w:val="24"/>
        </w:rPr>
        <w:t xml:space="preserve"> Las controversias de que habla el artículo 103 de esta Constitución, con excepción de aquellas en materia electoral, se sujetarán a los procedimientos que determine la ley reglamentaria, de acuerdo con las bases siguientes:</w:t>
      </w:r>
    </w:p>
    <w:p w14:paraId="5018B90F" w14:textId="5F071210" w:rsidR="00D93E75" w:rsidRDefault="00D93E75" w:rsidP="00B25C6C">
      <w:pPr>
        <w:pStyle w:val="Textonotapie"/>
        <w:ind w:left="567" w:hanging="142"/>
        <w:jc w:val="both"/>
      </w:pPr>
      <w:r w:rsidRPr="00B25C6C">
        <w:rPr>
          <w:rFonts w:ascii="Times New Roman" w:hAnsi="Times New Roman" w:cs="Times New Roman"/>
          <w:b/>
          <w:bCs/>
          <w:sz w:val="24"/>
          <w:szCs w:val="24"/>
        </w:rPr>
        <w:t>IX.</w:t>
      </w:r>
      <w:r w:rsidRPr="00D93E75">
        <w:rPr>
          <w:rFonts w:ascii="Times New Roman" w:hAnsi="Times New Roman" w:cs="Times New Roman"/>
          <w:sz w:val="24"/>
          <w:szCs w:val="24"/>
        </w:rPr>
        <w:t xml:space="preserve"> En materia de amparo directo procede el recurso de revisión en contra de las sentencias que resuelvan sobre la constitucionalidad de normas generales, establezcan la interpretación directa de un precepto de esta Constitución u omitan decidir sobre tales cuestiones cuando hubieren sido planteadas, siempre que a juicio de la Suprema Corte de Justicia de la Nación el asunto revista un interés excepcional en materia constitucional o de derechos humanos. La materia del recurso se limitará a la decisión de las cuestiones propiamente constitucionales, sin poder comprender otras. En contra del auto que deseche el recurso no procederá medio de impugnación alguno;</w:t>
      </w:r>
    </w:p>
  </w:footnote>
  <w:footnote w:id="13">
    <w:p w14:paraId="46C244AC" w14:textId="5D718B51" w:rsidR="00D93E75" w:rsidRPr="00F92451" w:rsidRDefault="00D93E75" w:rsidP="00F92451">
      <w:pPr>
        <w:pStyle w:val="Textonotapie"/>
        <w:ind w:left="284" w:hanging="284"/>
        <w:jc w:val="both"/>
        <w:rPr>
          <w:rFonts w:ascii="Times New Roman" w:hAnsi="Times New Roman" w:cs="Times New Roman"/>
          <w:sz w:val="24"/>
          <w:szCs w:val="24"/>
        </w:rPr>
      </w:pPr>
      <w:r w:rsidRPr="00F92451">
        <w:rPr>
          <w:rStyle w:val="Refdenotaalpie"/>
          <w:rFonts w:ascii="Times New Roman" w:hAnsi="Times New Roman" w:cs="Times New Roman"/>
          <w:sz w:val="24"/>
          <w:szCs w:val="24"/>
        </w:rPr>
        <w:footnoteRef/>
      </w:r>
      <w:r w:rsidRPr="00F92451">
        <w:rPr>
          <w:rFonts w:ascii="Times New Roman" w:hAnsi="Times New Roman" w:cs="Times New Roman"/>
          <w:sz w:val="24"/>
          <w:szCs w:val="24"/>
        </w:rPr>
        <w:t xml:space="preserve"> </w:t>
      </w:r>
      <w:r w:rsidR="00F92451" w:rsidRPr="00F92451">
        <w:rPr>
          <w:rFonts w:ascii="Times New Roman" w:hAnsi="Times New Roman" w:cs="Times New Roman"/>
          <w:b/>
          <w:bCs/>
          <w:sz w:val="24"/>
          <w:szCs w:val="24"/>
        </w:rPr>
        <w:t xml:space="preserve">Artículo 81. </w:t>
      </w:r>
      <w:r w:rsidR="00F92451" w:rsidRPr="00F92451">
        <w:rPr>
          <w:rFonts w:ascii="Times New Roman" w:hAnsi="Times New Roman" w:cs="Times New Roman"/>
          <w:sz w:val="24"/>
          <w:szCs w:val="24"/>
        </w:rPr>
        <w:t>Procede el recurso de revisión:</w:t>
      </w:r>
    </w:p>
    <w:p w14:paraId="104A2532" w14:textId="5B7045CF" w:rsidR="00F92451" w:rsidRPr="00F92451" w:rsidRDefault="00F92451" w:rsidP="00B25C6C">
      <w:pPr>
        <w:pStyle w:val="Textonotapie"/>
        <w:ind w:left="567" w:hanging="142"/>
        <w:jc w:val="both"/>
        <w:rPr>
          <w:rFonts w:ascii="Times New Roman" w:hAnsi="Times New Roman" w:cs="Times New Roman"/>
          <w:sz w:val="24"/>
          <w:szCs w:val="24"/>
        </w:rPr>
      </w:pPr>
      <w:r w:rsidRPr="00F92451">
        <w:rPr>
          <w:rFonts w:ascii="Times New Roman" w:hAnsi="Times New Roman" w:cs="Times New Roman"/>
          <w:b/>
          <w:bCs/>
          <w:sz w:val="24"/>
          <w:szCs w:val="24"/>
        </w:rPr>
        <w:t>II.</w:t>
      </w:r>
      <w:r w:rsidRPr="00F92451">
        <w:rPr>
          <w:rFonts w:ascii="Times New Roman" w:hAnsi="Times New Roman" w:cs="Times New Roman"/>
          <w:sz w:val="24"/>
          <w:szCs w:val="24"/>
        </w:rPr>
        <w:t xml:space="preserve"> En amparo directo, en contra de las sentencias que resuelvan sobre la constitucionalidad de normas generales que establezcan la interpretación directa de un precepto de la Constitución Política de los Estados Unidos Mexicanos u omitan decidir sobre tales cuestiones cuando hubieren sido planteadas, siempre que a juicio de la Suprema Corte de Justicia de la Nación el asunto revista un interés excepcional en materia constitucional o de derechos humanos. La materia del recurso se limitará a la decisión de las cuestiones propiamente constitucionales sin poder comprender otras.</w:t>
      </w:r>
    </w:p>
    <w:p w14:paraId="28D0230B" w14:textId="7CBB1770" w:rsidR="00F92451" w:rsidRDefault="00F92451" w:rsidP="00F92451">
      <w:pPr>
        <w:pStyle w:val="Textonotapie"/>
        <w:ind w:left="426" w:hanging="142"/>
        <w:jc w:val="both"/>
      </w:pPr>
      <w:r w:rsidRPr="00F92451">
        <w:rPr>
          <w:rFonts w:ascii="Times New Roman" w:hAnsi="Times New Roman" w:cs="Times New Roman"/>
          <w:b/>
          <w:bCs/>
          <w:sz w:val="24"/>
          <w:szCs w:val="24"/>
        </w:rPr>
        <w:t>Artículo 96.</w:t>
      </w:r>
      <w:r w:rsidRPr="00F92451">
        <w:rPr>
          <w:rFonts w:ascii="Times New Roman" w:hAnsi="Times New Roman" w:cs="Times New Roman"/>
          <w:sz w:val="24"/>
          <w:szCs w:val="24"/>
        </w:rPr>
        <w:t xml:space="preserve"> Cuando se trate de revisión de sentencias pronunciadas en materia de amparo directo por tribunales colegiados de circuito, la Suprema Corte de Justicia de la Nación resolverá únicamente sobre la constitucionalidad de la norma general impugnada, o sobre la interpretación directa de un precepto de la Constitución Política de los Estados Unidos Mexicanos o de los derechos humanos establecidos en los tratados internacionales de los que el Estado Mexicano sea parte.</w:t>
      </w:r>
    </w:p>
  </w:footnote>
  <w:footnote w:id="14">
    <w:p w14:paraId="78A6DD65" w14:textId="369191E6" w:rsidR="00B25C6C" w:rsidRPr="00B25C6C" w:rsidRDefault="00B25C6C" w:rsidP="00B25C6C">
      <w:pPr>
        <w:pStyle w:val="Textonotapie"/>
        <w:ind w:left="284" w:hanging="284"/>
        <w:jc w:val="both"/>
        <w:rPr>
          <w:rFonts w:ascii="Times New Roman" w:hAnsi="Times New Roman" w:cs="Times New Roman"/>
          <w:sz w:val="24"/>
          <w:szCs w:val="24"/>
        </w:rPr>
      </w:pPr>
      <w:r w:rsidRPr="00B25C6C">
        <w:rPr>
          <w:rStyle w:val="Refdenotaalpie"/>
          <w:rFonts w:ascii="Times New Roman" w:hAnsi="Times New Roman" w:cs="Times New Roman"/>
          <w:sz w:val="24"/>
          <w:szCs w:val="24"/>
        </w:rPr>
        <w:footnoteRef/>
      </w:r>
      <w:r w:rsidRPr="00B25C6C">
        <w:rPr>
          <w:rFonts w:ascii="Times New Roman" w:hAnsi="Times New Roman" w:cs="Times New Roman"/>
          <w:sz w:val="24"/>
          <w:szCs w:val="24"/>
        </w:rPr>
        <w:t xml:space="preserve"> </w:t>
      </w:r>
      <w:r w:rsidRPr="00B25C6C">
        <w:rPr>
          <w:rFonts w:ascii="Times New Roman" w:hAnsi="Times New Roman" w:cs="Times New Roman"/>
          <w:b/>
          <w:bCs/>
          <w:sz w:val="24"/>
          <w:szCs w:val="24"/>
        </w:rPr>
        <w:t>Artículo 21</w:t>
      </w:r>
      <w:r w:rsidRPr="00B25C6C">
        <w:rPr>
          <w:rFonts w:ascii="Times New Roman" w:hAnsi="Times New Roman" w:cs="Times New Roman"/>
          <w:sz w:val="24"/>
          <w:szCs w:val="24"/>
        </w:rPr>
        <w:t>. Corresponde conocer a las Salas:</w:t>
      </w:r>
    </w:p>
    <w:p w14:paraId="7DECD9EA" w14:textId="726CF914" w:rsidR="00B25C6C" w:rsidRDefault="00B25C6C" w:rsidP="00B25C6C">
      <w:pPr>
        <w:pStyle w:val="Textonotapie"/>
        <w:ind w:left="567" w:hanging="142"/>
        <w:jc w:val="both"/>
      </w:pPr>
      <w:r w:rsidRPr="00B25C6C">
        <w:rPr>
          <w:rFonts w:ascii="Times New Roman" w:hAnsi="Times New Roman" w:cs="Times New Roman"/>
          <w:b/>
          <w:bCs/>
          <w:sz w:val="24"/>
          <w:szCs w:val="24"/>
        </w:rPr>
        <w:t>IV.</w:t>
      </w:r>
      <w:r w:rsidRPr="00B25C6C">
        <w:rPr>
          <w:rFonts w:ascii="Times New Roman" w:hAnsi="Times New Roman" w:cs="Times New Roman"/>
          <w:sz w:val="24"/>
          <w:szCs w:val="24"/>
        </w:rPr>
        <w:t xml:space="preserve"> Del recurso de revisión en amparo directo, en contra de las sentencias que resuelvan sobre la constitucionalidad de normas generales, establezcan la interpretación directa de un precepto de esta Constitución u omitan decidir sobre tales cuestiones cuando hubieren sido planteadas, siempre que a juicio de la Suprema Corte de Justicia de la Nación el asunto revista un interés excepcional en materia constitucional o de derechos humanos. La materia del recurso se limitará a la decisión de las cuestiones propiamente constitucionales, sin poder comprender otras.</w:t>
      </w:r>
    </w:p>
  </w:footnote>
  <w:footnote w:id="15">
    <w:p w14:paraId="77BA6F77" w14:textId="4AEA77F0" w:rsidR="00A1486A" w:rsidRPr="001F5B0C" w:rsidRDefault="00A1486A" w:rsidP="001F5B0C">
      <w:pPr>
        <w:pStyle w:val="Textonotapie"/>
        <w:ind w:left="284" w:hanging="284"/>
        <w:jc w:val="both"/>
        <w:rPr>
          <w:rFonts w:ascii="Times New Roman" w:hAnsi="Times New Roman" w:cs="Times New Roman"/>
          <w:sz w:val="24"/>
          <w:szCs w:val="24"/>
        </w:rPr>
      </w:pPr>
      <w:r w:rsidRPr="001F5B0C">
        <w:rPr>
          <w:rStyle w:val="Refdenotaalpie"/>
          <w:rFonts w:ascii="Times New Roman" w:hAnsi="Times New Roman" w:cs="Times New Roman"/>
          <w:sz w:val="24"/>
          <w:szCs w:val="24"/>
        </w:rPr>
        <w:footnoteRef/>
      </w:r>
      <w:r w:rsidRPr="001F5B0C">
        <w:rPr>
          <w:rFonts w:ascii="Times New Roman" w:hAnsi="Times New Roman" w:cs="Times New Roman"/>
          <w:sz w:val="24"/>
          <w:szCs w:val="24"/>
        </w:rPr>
        <w:t xml:space="preserve"> </w:t>
      </w:r>
      <w:r w:rsidRPr="001F5B0C">
        <w:rPr>
          <w:rFonts w:ascii="Times New Roman" w:hAnsi="Times New Roman" w:cs="Times New Roman"/>
          <w:b/>
          <w:bCs/>
          <w:sz w:val="24"/>
          <w:szCs w:val="24"/>
        </w:rPr>
        <w:t>Primero.</w:t>
      </w:r>
      <w:r w:rsidRPr="001F5B0C">
        <w:rPr>
          <w:rFonts w:ascii="Times New Roman" w:hAnsi="Times New Roman" w:cs="Times New Roman"/>
          <w:sz w:val="24"/>
          <w:szCs w:val="24"/>
        </w:rPr>
        <w:t xml:space="preserve"> Las Salas de la Suprema Corte de Justicia de la Nación ejercerán la competencia que les otorga el artículo 21 de la Ley Orgánica del Poder Judicial de la Federación, de la manera siguiente:</w:t>
      </w:r>
    </w:p>
    <w:p w14:paraId="7B4969D9" w14:textId="77777777" w:rsidR="00A1486A" w:rsidRPr="001F5B0C" w:rsidRDefault="00A1486A" w:rsidP="001F5B0C">
      <w:pPr>
        <w:pStyle w:val="Textonotapie"/>
        <w:ind w:left="426" w:hanging="142"/>
        <w:jc w:val="both"/>
        <w:rPr>
          <w:rFonts w:ascii="Times New Roman" w:hAnsi="Times New Roman" w:cs="Times New Roman"/>
          <w:sz w:val="24"/>
          <w:szCs w:val="24"/>
        </w:rPr>
      </w:pPr>
      <w:r w:rsidRPr="001F5B0C">
        <w:rPr>
          <w:rFonts w:ascii="Times New Roman" w:hAnsi="Times New Roman" w:cs="Times New Roman"/>
          <w:sz w:val="24"/>
          <w:szCs w:val="24"/>
        </w:rPr>
        <w:t>La Primera Sala conocerá de las materias civil y penal, y</w:t>
      </w:r>
    </w:p>
    <w:p w14:paraId="28D90924" w14:textId="71D60249" w:rsidR="00A1486A" w:rsidRPr="001F5B0C" w:rsidRDefault="00A1486A" w:rsidP="001F5B0C">
      <w:pPr>
        <w:pStyle w:val="Textonotapie"/>
        <w:ind w:left="426" w:hanging="142"/>
        <w:jc w:val="both"/>
        <w:rPr>
          <w:rFonts w:ascii="Times New Roman" w:hAnsi="Times New Roman" w:cs="Times New Roman"/>
          <w:sz w:val="24"/>
          <w:szCs w:val="24"/>
        </w:rPr>
      </w:pPr>
      <w:r w:rsidRPr="001F5B0C">
        <w:rPr>
          <w:rFonts w:ascii="Times New Roman" w:hAnsi="Times New Roman" w:cs="Times New Roman"/>
          <w:sz w:val="24"/>
          <w:szCs w:val="24"/>
        </w:rPr>
        <w:t>La Segunda Sala conocerá de las materias administrativa y del trabajo.</w:t>
      </w:r>
    </w:p>
    <w:p w14:paraId="5FA5E566" w14:textId="3271E376" w:rsidR="00A1486A" w:rsidRPr="001F5B0C" w:rsidRDefault="00A1486A" w:rsidP="001F5B0C">
      <w:pPr>
        <w:pStyle w:val="Textonotapie"/>
        <w:ind w:left="284" w:hanging="142"/>
        <w:jc w:val="both"/>
        <w:rPr>
          <w:rFonts w:ascii="Times New Roman" w:hAnsi="Times New Roman" w:cs="Times New Roman"/>
          <w:sz w:val="24"/>
          <w:szCs w:val="24"/>
        </w:rPr>
      </w:pPr>
      <w:r w:rsidRPr="001F5B0C">
        <w:rPr>
          <w:rFonts w:ascii="Times New Roman" w:hAnsi="Times New Roman" w:cs="Times New Roman"/>
          <w:b/>
          <w:bCs/>
          <w:sz w:val="24"/>
          <w:szCs w:val="24"/>
        </w:rPr>
        <w:t>Tercero.</w:t>
      </w:r>
      <w:r w:rsidR="001F5B0C" w:rsidRPr="001F5B0C">
        <w:rPr>
          <w:rFonts w:ascii="Times New Roman" w:hAnsi="Times New Roman" w:cs="Times New Roman"/>
          <w:b/>
          <w:bCs/>
          <w:sz w:val="24"/>
          <w:szCs w:val="24"/>
        </w:rPr>
        <w:t xml:space="preserve"> </w:t>
      </w:r>
      <w:r w:rsidR="001F5B0C" w:rsidRPr="001F5B0C">
        <w:rPr>
          <w:rFonts w:ascii="Times New Roman" w:hAnsi="Times New Roman" w:cs="Times New Roman"/>
          <w:sz w:val="24"/>
          <w:szCs w:val="24"/>
        </w:rPr>
        <w:t>Las Salas resolverán los asuntos de su competencia originaria y los de la competencia del Pleno que no se ubiquen en los supuestos señalados en el Punto precedente, siempre y cuando unos y otros no deban ser remitidos a los Plenos Regionales o a los Tribunales Colegiados de Circuito.</w:t>
      </w:r>
    </w:p>
  </w:footnote>
  <w:footnote w:id="16">
    <w:p w14:paraId="5B3FC22E" w14:textId="0E5B5398" w:rsidR="00106ABB" w:rsidRPr="00055BDE" w:rsidRDefault="00106ABB" w:rsidP="00B86E72">
      <w:pPr>
        <w:pStyle w:val="Textonotapie"/>
        <w:ind w:left="284" w:hanging="284"/>
        <w:jc w:val="both"/>
        <w:rPr>
          <w:rFonts w:ascii="Times New Roman" w:hAnsi="Times New Roman" w:cs="Times New Roman"/>
          <w:sz w:val="24"/>
          <w:szCs w:val="24"/>
        </w:rPr>
      </w:pPr>
      <w:r w:rsidRPr="00055BDE">
        <w:rPr>
          <w:rStyle w:val="Refdenotaalpie"/>
          <w:rFonts w:ascii="Times New Roman" w:hAnsi="Times New Roman" w:cs="Times New Roman"/>
          <w:sz w:val="24"/>
          <w:szCs w:val="24"/>
        </w:rPr>
        <w:footnoteRef/>
      </w:r>
      <w:r w:rsidRPr="00055BDE">
        <w:rPr>
          <w:rFonts w:ascii="Times New Roman" w:hAnsi="Times New Roman" w:cs="Times New Roman"/>
          <w:sz w:val="24"/>
          <w:szCs w:val="24"/>
        </w:rPr>
        <w:t xml:space="preserve"> </w:t>
      </w:r>
      <w:r w:rsidRPr="00055BDE">
        <w:rPr>
          <w:rFonts w:ascii="Times New Roman" w:hAnsi="Times New Roman" w:cs="Times New Roman"/>
          <w:b/>
          <w:bCs/>
          <w:sz w:val="24"/>
          <w:szCs w:val="24"/>
        </w:rPr>
        <w:t>Artículo 31.</w:t>
      </w:r>
      <w:r w:rsidRPr="00055BDE">
        <w:rPr>
          <w:rFonts w:ascii="Times New Roman" w:hAnsi="Times New Roman" w:cs="Times New Roman"/>
          <w:sz w:val="24"/>
          <w:szCs w:val="24"/>
        </w:rPr>
        <w:t xml:space="preserve"> Las notificaciones surtirán sus efectos conforme a las siguientes reglas:</w:t>
      </w:r>
    </w:p>
    <w:p w14:paraId="31D3DC46" w14:textId="0BD5811F" w:rsidR="00106ABB" w:rsidRPr="00055BDE" w:rsidRDefault="00106ABB" w:rsidP="00653A64">
      <w:pPr>
        <w:pStyle w:val="Textonotapie"/>
        <w:ind w:left="567" w:hanging="141"/>
        <w:jc w:val="both"/>
        <w:rPr>
          <w:rFonts w:ascii="Times New Roman" w:hAnsi="Times New Roman" w:cs="Times New Roman"/>
          <w:sz w:val="24"/>
          <w:szCs w:val="24"/>
        </w:rPr>
      </w:pPr>
      <w:r w:rsidRPr="00055BDE">
        <w:rPr>
          <w:rFonts w:ascii="Times New Roman" w:hAnsi="Times New Roman" w:cs="Times New Roman"/>
          <w:b/>
          <w:bCs/>
          <w:sz w:val="24"/>
          <w:szCs w:val="24"/>
        </w:rPr>
        <w:t xml:space="preserve">II. </w:t>
      </w:r>
      <w:r w:rsidRPr="00055BDE">
        <w:rPr>
          <w:rFonts w:ascii="Times New Roman" w:hAnsi="Times New Roman" w:cs="Times New Roman"/>
          <w:sz w:val="24"/>
          <w:szCs w:val="24"/>
        </w:rPr>
        <w:t>Las demás, desde el día siguiente al de la notificación personal o al de la fijación y publicación de la lista que se realice en los términos de la presente Ley. Tratándose de aquellos usuarios que cuenten con Firma Electrónica, la notificación por lista surtirá sus efectos cuando llegado el término al que se refiere la fracción II del artículo 30, no hubieren generado la constancia electrónica que acredite la consulta de los archivos respectivos, debiendo asentar el actuario la razón correspondiente</w:t>
      </w:r>
      <w:r w:rsidR="004D2E58" w:rsidRPr="00055BDE">
        <w:rPr>
          <w:rFonts w:ascii="Times New Roman" w:hAnsi="Times New Roman" w:cs="Times New Roman"/>
          <w:sz w:val="24"/>
          <w:szCs w:val="24"/>
        </w:rPr>
        <w:t>.</w:t>
      </w:r>
    </w:p>
  </w:footnote>
  <w:footnote w:id="17">
    <w:p w14:paraId="2ECA4A37" w14:textId="77777777" w:rsidR="00106ABB" w:rsidRPr="00055BDE" w:rsidRDefault="00106ABB" w:rsidP="00B86E72">
      <w:pPr>
        <w:pStyle w:val="Textonotapie"/>
        <w:ind w:left="284" w:hanging="284"/>
        <w:jc w:val="both"/>
        <w:rPr>
          <w:rFonts w:ascii="Times New Roman" w:hAnsi="Times New Roman" w:cs="Times New Roman"/>
          <w:sz w:val="24"/>
          <w:szCs w:val="24"/>
        </w:rPr>
      </w:pPr>
      <w:r w:rsidRPr="00055BDE">
        <w:rPr>
          <w:rStyle w:val="Refdenotaalpie"/>
          <w:rFonts w:ascii="Times New Roman" w:hAnsi="Times New Roman" w:cs="Times New Roman"/>
          <w:sz w:val="24"/>
          <w:szCs w:val="24"/>
        </w:rPr>
        <w:footnoteRef/>
      </w:r>
      <w:r w:rsidRPr="00055BDE">
        <w:rPr>
          <w:rFonts w:ascii="Times New Roman" w:hAnsi="Times New Roman" w:cs="Times New Roman"/>
          <w:sz w:val="24"/>
          <w:szCs w:val="24"/>
        </w:rPr>
        <w:t xml:space="preserve"> </w:t>
      </w:r>
      <w:r w:rsidRPr="00055BDE">
        <w:rPr>
          <w:rFonts w:ascii="Times New Roman" w:hAnsi="Times New Roman" w:cs="Times New Roman"/>
          <w:b/>
          <w:bCs/>
          <w:sz w:val="24"/>
          <w:szCs w:val="24"/>
        </w:rPr>
        <w:t xml:space="preserve">Artículo 86. </w:t>
      </w:r>
      <w:r w:rsidRPr="00055BDE">
        <w:rPr>
          <w:rFonts w:ascii="Times New Roman" w:hAnsi="Times New Roman" w:cs="Times New Roman"/>
          <w:sz w:val="24"/>
          <w:szCs w:val="24"/>
        </w:rPr>
        <w:t>El recurso de revisión se interpondrá en el plazo de diez días por conducto del órgano jurisdiccional que haya dictado la resolución recurrida.</w:t>
      </w:r>
    </w:p>
    <w:p w14:paraId="42C4D5DC" w14:textId="59ED360D" w:rsidR="00106ABB" w:rsidRPr="00055BDE" w:rsidRDefault="00106ABB" w:rsidP="00CF3C36">
      <w:pPr>
        <w:pStyle w:val="Textonotapie"/>
        <w:ind w:left="567" w:hanging="284"/>
        <w:jc w:val="both"/>
        <w:rPr>
          <w:rFonts w:ascii="Times New Roman" w:hAnsi="Times New Roman" w:cs="Times New Roman"/>
          <w:sz w:val="24"/>
          <w:szCs w:val="24"/>
        </w:rPr>
      </w:pPr>
      <w:r w:rsidRPr="00055BDE">
        <w:rPr>
          <w:rFonts w:ascii="Times New Roman" w:hAnsi="Times New Roman" w:cs="Times New Roman"/>
          <w:sz w:val="24"/>
          <w:szCs w:val="24"/>
        </w:rPr>
        <w:t>La interposición del recurso por conducto de órgano diferente al señalado en el párrafo anterior no interrumpirá el plazo de presentación.</w:t>
      </w:r>
    </w:p>
  </w:footnote>
  <w:footnote w:id="18">
    <w:p w14:paraId="6FC1AD49" w14:textId="6AB0DB6D" w:rsidR="00B86E72" w:rsidRPr="00055BDE" w:rsidRDefault="00B86E72" w:rsidP="00B86E72">
      <w:pPr>
        <w:pStyle w:val="Textonotapie"/>
        <w:ind w:left="284" w:hanging="284"/>
        <w:jc w:val="both"/>
        <w:rPr>
          <w:rFonts w:ascii="Times New Roman" w:hAnsi="Times New Roman" w:cs="Times New Roman"/>
        </w:rPr>
      </w:pPr>
      <w:r w:rsidRPr="00055BDE">
        <w:rPr>
          <w:rStyle w:val="Refdenotaalpie"/>
          <w:rFonts w:ascii="Times New Roman" w:hAnsi="Times New Roman" w:cs="Times New Roman"/>
          <w:sz w:val="24"/>
          <w:szCs w:val="24"/>
        </w:rPr>
        <w:footnoteRef/>
      </w:r>
      <w:r w:rsidRPr="00055BDE">
        <w:rPr>
          <w:rFonts w:ascii="Times New Roman" w:hAnsi="Times New Roman" w:cs="Times New Roman"/>
          <w:sz w:val="24"/>
          <w:szCs w:val="24"/>
        </w:rPr>
        <w:t xml:space="preserve"> </w:t>
      </w:r>
      <w:r w:rsidR="00BA5A93" w:rsidRPr="00055BDE">
        <w:rPr>
          <w:rFonts w:ascii="Times New Roman" w:hAnsi="Times New Roman" w:cs="Times New Roman"/>
          <w:b/>
          <w:bCs/>
          <w:sz w:val="24"/>
          <w:szCs w:val="24"/>
        </w:rPr>
        <w:t>Artículo 19.</w:t>
      </w:r>
      <w:r w:rsidR="00BA5A93" w:rsidRPr="00055BDE">
        <w:rPr>
          <w:rFonts w:ascii="Times New Roman" w:hAnsi="Times New Roman" w:cs="Times New Roman"/>
          <w:sz w:val="24"/>
          <w:szCs w:val="24"/>
        </w:rPr>
        <w:t xml:space="preserve"> Son días hábiles para la promoción, substanciación y resolución de los juicios de amparo todos los del año, con excepción de los sábados y domingos, uno de enero, cinco de febrero, veintiuno de marzo, uno y cinco de mayo, catorce y dieciséis de septiembre, doce de octubre, veinte de noviembre y veinticinco de diciembre, así como aquellos en que se suspendan las labores en el órgano jurisdiccional ante el cual se tramite el juicio de amparo, o cuando no pueda funcionar por causa de fuerza mayor.</w:t>
      </w:r>
    </w:p>
  </w:footnote>
  <w:footnote w:id="19">
    <w:p w14:paraId="0D1F2BFD" w14:textId="31862A3A" w:rsidR="00653A64" w:rsidRPr="00653A64" w:rsidRDefault="00653A64" w:rsidP="00653A64">
      <w:pPr>
        <w:pStyle w:val="Textonotapie"/>
        <w:ind w:left="284" w:hanging="284"/>
        <w:rPr>
          <w:rFonts w:ascii="Times New Roman" w:hAnsi="Times New Roman" w:cs="Times New Roman"/>
          <w:sz w:val="24"/>
          <w:szCs w:val="24"/>
        </w:rPr>
      </w:pPr>
      <w:r w:rsidRPr="00653A64">
        <w:rPr>
          <w:rStyle w:val="Refdenotaalpie"/>
          <w:rFonts w:ascii="Times New Roman" w:hAnsi="Times New Roman" w:cs="Times New Roman"/>
          <w:sz w:val="24"/>
          <w:szCs w:val="24"/>
        </w:rPr>
        <w:footnoteRef/>
      </w:r>
      <w:r w:rsidRPr="00653A64">
        <w:rPr>
          <w:rFonts w:ascii="Times New Roman" w:hAnsi="Times New Roman" w:cs="Times New Roman"/>
          <w:sz w:val="24"/>
          <w:szCs w:val="24"/>
        </w:rPr>
        <w:t xml:space="preserve"> </w:t>
      </w:r>
      <w:r w:rsidRPr="00653A64">
        <w:rPr>
          <w:rFonts w:ascii="Times New Roman" w:hAnsi="Times New Roman" w:cs="Times New Roman"/>
          <w:b/>
          <w:bCs/>
          <w:sz w:val="24"/>
          <w:szCs w:val="24"/>
        </w:rPr>
        <w:t>Artículo 74.</w:t>
      </w:r>
      <w:r w:rsidRPr="00653A64">
        <w:rPr>
          <w:rFonts w:ascii="Times New Roman" w:hAnsi="Times New Roman" w:cs="Times New Roman"/>
          <w:sz w:val="24"/>
          <w:szCs w:val="24"/>
        </w:rPr>
        <w:t xml:space="preserve"> Son días de descanso obligatorio:</w:t>
      </w:r>
    </w:p>
    <w:p w14:paraId="31DCC862" w14:textId="53FEB892" w:rsidR="00653A64" w:rsidRPr="00653A64" w:rsidRDefault="00653A64" w:rsidP="00653A64">
      <w:pPr>
        <w:ind w:left="567" w:hanging="142"/>
        <w:rPr>
          <w:rFonts w:asciiTheme="minorHAnsi" w:eastAsiaTheme="minorHAnsi" w:hAnsiTheme="minorHAnsi" w:cstheme="minorBidi"/>
          <w:lang w:val="es-MX" w:eastAsia="en-US"/>
        </w:rPr>
      </w:pPr>
      <w:r w:rsidRPr="00653A64">
        <w:rPr>
          <w:rFonts w:eastAsiaTheme="minorHAnsi"/>
          <w:b/>
          <w:bCs/>
          <w:sz w:val="24"/>
          <w:szCs w:val="24"/>
          <w:lang w:val="es-MX" w:eastAsia="en-US"/>
        </w:rPr>
        <w:t>III.</w:t>
      </w:r>
      <w:r w:rsidRPr="00653A64">
        <w:rPr>
          <w:rFonts w:eastAsiaTheme="minorHAnsi"/>
          <w:sz w:val="24"/>
          <w:szCs w:val="24"/>
          <w:lang w:val="es-MX" w:eastAsia="en-US"/>
        </w:rPr>
        <w:t xml:space="preserve"> El tercer lunes de marzo en conmemoración del 21 de marzo.</w:t>
      </w:r>
    </w:p>
  </w:footnote>
  <w:footnote w:id="20">
    <w:p w14:paraId="19343603" w14:textId="0863559C" w:rsidR="00586A05" w:rsidRPr="00055BDE" w:rsidRDefault="00586A05" w:rsidP="00A92AF5">
      <w:pPr>
        <w:pStyle w:val="Textonotapie"/>
        <w:ind w:left="284" w:hanging="284"/>
        <w:jc w:val="both"/>
        <w:rPr>
          <w:rFonts w:ascii="Times New Roman" w:hAnsi="Times New Roman" w:cs="Times New Roman"/>
          <w:sz w:val="24"/>
          <w:szCs w:val="24"/>
        </w:rPr>
      </w:pPr>
      <w:r w:rsidRPr="00055BDE">
        <w:rPr>
          <w:rStyle w:val="Refdenotaalpie"/>
          <w:rFonts w:ascii="Times New Roman" w:hAnsi="Times New Roman" w:cs="Times New Roman"/>
          <w:sz w:val="24"/>
          <w:szCs w:val="24"/>
        </w:rPr>
        <w:footnoteRef/>
      </w:r>
      <w:r w:rsidRPr="00055BDE">
        <w:rPr>
          <w:rFonts w:ascii="Times New Roman" w:hAnsi="Times New Roman" w:cs="Times New Roman"/>
          <w:sz w:val="24"/>
          <w:szCs w:val="24"/>
        </w:rPr>
        <w:t xml:space="preserve"> </w:t>
      </w:r>
      <w:r w:rsidR="00A92AF5" w:rsidRPr="00055BDE">
        <w:rPr>
          <w:rFonts w:ascii="Times New Roman" w:hAnsi="Times New Roman" w:cs="Times New Roman"/>
          <w:b/>
          <w:bCs/>
          <w:sz w:val="24"/>
          <w:szCs w:val="24"/>
        </w:rPr>
        <w:t>Artículo 5</w:t>
      </w:r>
      <w:r w:rsidR="00A92AF5" w:rsidRPr="00055BDE">
        <w:rPr>
          <w:rFonts w:ascii="Times New Roman" w:hAnsi="Times New Roman" w:cs="Times New Roman"/>
          <w:sz w:val="24"/>
          <w:szCs w:val="24"/>
        </w:rPr>
        <w:t>o. Son partes en el juicio de amparo:</w:t>
      </w:r>
    </w:p>
    <w:p w14:paraId="2A90D135" w14:textId="5D6F2BC8" w:rsidR="00A92AF5" w:rsidRDefault="006040FA" w:rsidP="006040FA">
      <w:pPr>
        <w:pStyle w:val="Textonotapie"/>
        <w:ind w:left="567" w:hanging="141"/>
        <w:jc w:val="both"/>
        <w:rPr>
          <w:rFonts w:ascii="Times New Roman" w:hAnsi="Times New Roman" w:cs="Times New Roman"/>
          <w:sz w:val="24"/>
          <w:szCs w:val="24"/>
        </w:rPr>
      </w:pPr>
      <w:r w:rsidRPr="006040FA">
        <w:rPr>
          <w:rFonts w:ascii="Times New Roman" w:hAnsi="Times New Roman" w:cs="Times New Roman"/>
          <w:b/>
          <w:bCs/>
          <w:sz w:val="24"/>
          <w:szCs w:val="24"/>
        </w:rPr>
        <w:t>III.</w:t>
      </w:r>
      <w:r w:rsidRPr="006040FA">
        <w:rPr>
          <w:rFonts w:ascii="Times New Roman" w:hAnsi="Times New Roman" w:cs="Times New Roman"/>
          <w:sz w:val="24"/>
          <w:szCs w:val="24"/>
        </w:rPr>
        <w:t xml:space="preserve"> El tercero interesado, pudiendo tener tal carácter: </w:t>
      </w:r>
      <w:r w:rsidR="00A92AF5" w:rsidRPr="00055BDE">
        <w:rPr>
          <w:rFonts w:ascii="Times New Roman" w:hAnsi="Times New Roman" w:cs="Times New Roman"/>
          <w:sz w:val="24"/>
          <w:szCs w:val="24"/>
        </w:rPr>
        <w:t>[...]</w:t>
      </w:r>
    </w:p>
    <w:p w14:paraId="5C31E0A8" w14:textId="63F01A4F" w:rsidR="006040FA" w:rsidRPr="00055BDE" w:rsidRDefault="006040FA" w:rsidP="006040FA">
      <w:pPr>
        <w:pStyle w:val="Textonotapie"/>
        <w:ind w:left="709" w:hanging="141"/>
        <w:jc w:val="both"/>
        <w:rPr>
          <w:rFonts w:ascii="Times New Roman" w:hAnsi="Times New Roman" w:cs="Times New Roman"/>
          <w:sz w:val="24"/>
          <w:szCs w:val="24"/>
        </w:rPr>
      </w:pPr>
      <w:r w:rsidRPr="006040FA">
        <w:rPr>
          <w:rFonts w:ascii="Times New Roman" w:hAnsi="Times New Roman" w:cs="Times New Roman"/>
          <w:b/>
          <w:bCs/>
          <w:sz w:val="24"/>
          <w:szCs w:val="24"/>
        </w:rPr>
        <w:t>b)</w:t>
      </w:r>
      <w:r w:rsidRPr="006040FA">
        <w:rPr>
          <w:rFonts w:ascii="Times New Roman" w:hAnsi="Times New Roman" w:cs="Times New Roman"/>
          <w:sz w:val="24"/>
          <w:szCs w:val="24"/>
        </w:rPr>
        <w:t xml:space="preserve"> La contraparte del quejoso cuando el acto reclamado emane de un juicio o controversia del orden judicial, administrativo, agrario o del trabajo; o tratándose de persona extraña al procedimiento, la que tenga interés contrario al del quejoso;</w:t>
      </w:r>
    </w:p>
  </w:footnote>
  <w:footnote w:id="21">
    <w:p w14:paraId="13A6BC4B" w14:textId="2F7B8816" w:rsidR="0029507D" w:rsidRPr="0029507D" w:rsidRDefault="0029507D" w:rsidP="0029507D">
      <w:pPr>
        <w:pStyle w:val="Textonotapie"/>
        <w:ind w:left="284" w:hanging="284"/>
        <w:jc w:val="both"/>
        <w:rPr>
          <w:rFonts w:ascii="Times New Roman" w:hAnsi="Times New Roman" w:cs="Times New Roman"/>
          <w:sz w:val="24"/>
          <w:szCs w:val="24"/>
        </w:rPr>
      </w:pPr>
      <w:r w:rsidRPr="0029507D">
        <w:rPr>
          <w:rStyle w:val="Refdenotaalpie"/>
          <w:rFonts w:ascii="Times New Roman" w:hAnsi="Times New Roman" w:cs="Times New Roman"/>
          <w:sz w:val="24"/>
          <w:szCs w:val="24"/>
        </w:rPr>
        <w:footnoteRef/>
      </w:r>
      <w:r w:rsidRPr="0029507D">
        <w:rPr>
          <w:rFonts w:ascii="Times New Roman" w:hAnsi="Times New Roman" w:cs="Times New Roman"/>
          <w:sz w:val="24"/>
          <w:szCs w:val="24"/>
        </w:rPr>
        <w:t xml:space="preserve"> </w:t>
      </w:r>
      <w:r w:rsidRPr="0029507D">
        <w:rPr>
          <w:rFonts w:ascii="Times New Roman" w:hAnsi="Times New Roman" w:cs="Times New Roman"/>
          <w:b/>
          <w:bCs/>
          <w:sz w:val="24"/>
          <w:szCs w:val="24"/>
        </w:rPr>
        <w:t>Artículo 12.</w:t>
      </w:r>
      <w:r w:rsidRPr="0029507D">
        <w:rPr>
          <w:rFonts w:ascii="Times New Roman" w:hAnsi="Times New Roman" w:cs="Times New Roman"/>
          <w:sz w:val="24"/>
          <w:szCs w:val="24"/>
        </w:rPr>
        <w:t xml:space="preserve"> El quejoso y el tercero interesado podrán autorizar para oír notificaciones en su nombre, a cualquier persona con capacidad legal, quien quedará facultada para interponer los recursos que procedan, ofrecer y rendir pruebas, alegar en las audiencias, solicitar su suspensión o diferimiento y realizar cualquier acto que resulte ser necesario para la defensa de los derechos del autorizante, pero no podrá substituir o delegar dichas facultades en un tercero.</w:t>
      </w:r>
      <w:r w:rsidR="00DD0BE9">
        <w:rPr>
          <w:rFonts w:ascii="Times New Roman" w:hAnsi="Times New Roman" w:cs="Times New Roman"/>
          <w:sz w:val="24"/>
          <w:szCs w:val="24"/>
        </w:rPr>
        <w:t xml:space="preserve"> [...]</w:t>
      </w:r>
    </w:p>
  </w:footnote>
  <w:footnote w:id="22">
    <w:p w14:paraId="4A654C7C" w14:textId="6A8C7879" w:rsidR="00CC0173" w:rsidRPr="002F41F4" w:rsidRDefault="00CC0173" w:rsidP="002F41F4">
      <w:pPr>
        <w:ind w:left="284" w:hanging="284"/>
        <w:jc w:val="both"/>
        <w:rPr>
          <w:rFonts w:eastAsiaTheme="minorHAnsi"/>
          <w:sz w:val="24"/>
          <w:szCs w:val="24"/>
          <w:lang w:val="es-MX" w:eastAsia="en-US"/>
        </w:rPr>
      </w:pPr>
      <w:r w:rsidRPr="002F41F4">
        <w:rPr>
          <w:rStyle w:val="Refdenotaalpie"/>
          <w:sz w:val="24"/>
          <w:szCs w:val="24"/>
        </w:rPr>
        <w:footnoteRef/>
      </w:r>
      <w:r w:rsidRPr="002F41F4">
        <w:rPr>
          <w:sz w:val="24"/>
          <w:szCs w:val="24"/>
        </w:rPr>
        <w:t xml:space="preserve"> </w:t>
      </w:r>
      <w:r w:rsidR="003A598F" w:rsidRPr="002F41F4">
        <w:rPr>
          <w:sz w:val="24"/>
          <w:szCs w:val="24"/>
        </w:rPr>
        <w:t xml:space="preserve">Publicada en la Gaceta del Semanario Judicial de la Federación, </w:t>
      </w:r>
      <w:r w:rsidR="003A598F" w:rsidRPr="002F41F4">
        <w:rPr>
          <w:rFonts w:eastAsiaTheme="minorHAnsi"/>
          <w:sz w:val="24"/>
          <w:szCs w:val="24"/>
          <w:lang w:val="es-MX" w:eastAsia="en-US"/>
        </w:rPr>
        <w:t xml:space="preserve">Décima Época, </w:t>
      </w:r>
      <w:r w:rsidR="002F41F4" w:rsidRPr="002F41F4">
        <w:rPr>
          <w:rFonts w:eastAsiaTheme="minorHAnsi"/>
          <w:sz w:val="24"/>
          <w:szCs w:val="24"/>
          <w:lang w:val="es-MX" w:eastAsia="en-US"/>
        </w:rPr>
        <w:t xml:space="preserve">Libro 27, </w:t>
      </w:r>
      <w:proofErr w:type="gramStart"/>
      <w:r w:rsidR="002F41F4" w:rsidRPr="002F41F4">
        <w:rPr>
          <w:rFonts w:eastAsiaTheme="minorHAnsi"/>
          <w:sz w:val="24"/>
          <w:szCs w:val="24"/>
          <w:lang w:val="es-MX" w:eastAsia="en-US"/>
        </w:rPr>
        <w:t>Febrero</w:t>
      </w:r>
      <w:proofErr w:type="gramEnd"/>
      <w:r w:rsidR="002F41F4" w:rsidRPr="002F41F4">
        <w:rPr>
          <w:rFonts w:eastAsiaTheme="minorHAnsi"/>
          <w:sz w:val="24"/>
          <w:szCs w:val="24"/>
          <w:lang w:val="es-MX" w:eastAsia="en-US"/>
        </w:rPr>
        <w:t xml:space="preserve"> de 2016, Tomo I, página 821, Registro 2010986</w:t>
      </w:r>
      <w:r w:rsidR="00AB401C">
        <w:rPr>
          <w:rFonts w:eastAsiaTheme="minorHAnsi"/>
          <w:sz w:val="24"/>
          <w:szCs w:val="24"/>
          <w:lang w:val="es-MX" w:eastAsia="en-US"/>
        </w:rPr>
        <w:t>, de rubro: “</w:t>
      </w:r>
      <w:r w:rsidR="00AB401C" w:rsidRPr="00AB401C">
        <w:rPr>
          <w:rFonts w:eastAsiaTheme="minorHAnsi"/>
          <w:sz w:val="24"/>
          <w:szCs w:val="24"/>
          <w:lang w:val="es-MX" w:eastAsia="en-US"/>
        </w:rPr>
        <w:t>REVISIÓN EN AMPARO DIRECTO. ASPECTOS QUE DEBEN CONCURRIR PARA SU PROCEDENCIA CUANDO EN VÍA DE AGRAVIOS SE PLANTEA EL ANÁLISIS DE CONSTITUCIONALIDAD DE UNA NORMA GENERAL APLICADA POR PRIMERA VEZ, EN LA SENTENCIA DICTADA POR EL TRIBUNAL COLEGIADO DE CIRCUITO</w:t>
      </w:r>
      <w:r w:rsidR="00AB401C">
        <w:rPr>
          <w:rFonts w:eastAsiaTheme="minorHAnsi"/>
          <w:sz w:val="24"/>
          <w:szCs w:val="24"/>
          <w:lang w:val="es-MX" w:eastAsia="en-US"/>
        </w:rPr>
        <w:t>”.</w:t>
      </w:r>
    </w:p>
  </w:footnote>
  <w:footnote w:id="23">
    <w:p w14:paraId="7E0124A5" w14:textId="3B391713" w:rsidR="00A236CC" w:rsidRPr="00A236CC" w:rsidRDefault="00A236CC" w:rsidP="00A236CC">
      <w:pPr>
        <w:pStyle w:val="Textonotapie"/>
        <w:ind w:left="284" w:hanging="284"/>
        <w:jc w:val="both"/>
        <w:rPr>
          <w:rFonts w:ascii="Times New Roman" w:hAnsi="Times New Roman" w:cs="Times New Roman"/>
          <w:sz w:val="24"/>
          <w:szCs w:val="24"/>
        </w:rPr>
      </w:pPr>
      <w:r w:rsidRPr="00A236CC">
        <w:rPr>
          <w:rStyle w:val="Refdenotaalpie"/>
          <w:rFonts w:ascii="Times New Roman" w:hAnsi="Times New Roman" w:cs="Times New Roman"/>
          <w:sz w:val="24"/>
          <w:szCs w:val="24"/>
        </w:rPr>
        <w:footnoteRef/>
      </w:r>
      <w:r w:rsidRPr="00A236CC">
        <w:rPr>
          <w:rFonts w:ascii="Times New Roman" w:hAnsi="Times New Roman" w:cs="Times New Roman"/>
          <w:sz w:val="24"/>
          <w:szCs w:val="24"/>
        </w:rPr>
        <w:t xml:space="preserve"> </w:t>
      </w:r>
      <w:r w:rsidRPr="00A236CC">
        <w:rPr>
          <w:rFonts w:ascii="Times New Roman" w:hAnsi="Times New Roman" w:cs="Times New Roman"/>
          <w:b/>
          <w:bCs/>
          <w:sz w:val="24"/>
          <w:szCs w:val="24"/>
        </w:rPr>
        <w:t>Artículo 1161.</w:t>
      </w:r>
      <w:r w:rsidRPr="00A236CC">
        <w:rPr>
          <w:rFonts w:ascii="Times New Roman" w:hAnsi="Times New Roman" w:cs="Times New Roman"/>
          <w:sz w:val="24"/>
          <w:szCs w:val="24"/>
        </w:rPr>
        <w:t xml:space="preserve"> Prescriben en dos años:</w:t>
      </w:r>
    </w:p>
    <w:p w14:paraId="13B23CB7" w14:textId="5B7A95DE" w:rsidR="00A236CC" w:rsidRDefault="00A236CC" w:rsidP="00A236CC">
      <w:pPr>
        <w:pStyle w:val="Textonotapie"/>
        <w:ind w:left="567" w:hanging="142"/>
        <w:jc w:val="both"/>
      </w:pPr>
      <w:r w:rsidRPr="00A236CC">
        <w:rPr>
          <w:rFonts w:ascii="Times New Roman" w:hAnsi="Times New Roman" w:cs="Times New Roman"/>
          <w:b/>
          <w:bCs/>
          <w:sz w:val="24"/>
          <w:szCs w:val="24"/>
        </w:rPr>
        <w:t>V.</w:t>
      </w:r>
      <w:r w:rsidRPr="00A236CC">
        <w:rPr>
          <w:rFonts w:ascii="Times New Roman" w:hAnsi="Times New Roman" w:cs="Times New Roman"/>
          <w:sz w:val="24"/>
          <w:szCs w:val="24"/>
        </w:rPr>
        <w:t xml:space="preserve"> La responsabilidad civil proveniente de actos ilícitos que no constituyan delitos.</w:t>
      </w:r>
    </w:p>
  </w:footnote>
  <w:footnote w:id="24">
    <w:p w14:paraId="479EA3AD" w14:textId="6D46A973" w:rsidR="00A236CC" w:rsidRPr="00A236CC" w:rsidRDefault="00A236CC" w:rsidP="00A236CC">
      <w:pPr>
        <w:pStyle w:val="Textonotapie"/>
        <w:ind w:left="284" w:hanging="284"/>
        <w:jc w:val="both"/>
        <w:rPr>
          <w:rFonts w:ascii="Times New Roman" w:hAnsi="Times New Roman" w:cs="Times New Roman"/>
          <w:sz w:val="24"/>
          <w:szCs w:val="24"/>
        </w:rPr>
      </w:pPr>
      <w:r w:rsidRPr="00A236CC">
        <w:rPr>
          <w:rStyle w:val="Refdenotaalpie"/>
          <w:rFonts w:ascii="Times New Roman" w:hAnsi="Times New Roman" w:cs="Times New Roman"/>
          <w:sz w:val="24"/>
          <w:szCs w:val="24"/>
        </w:rPr>
        <w:footnoteRef/>
      </w:r>
      <w:r w:rsidRPr="00A236CC">
        <w:rPr>
          <w:rFonts w:ascii="Times New Roman" w:hAnsi="Times New Roman" w:cs="Times New Roman"/>
          <w:sz w:val="24"/>
          <w:szCs w:val="24"/>
        </w:rPr>
        <w:t xml:space="preserve"> </w:t>
      </w:r>
      <w:r w:rsidRPr="00A236CC">
        <w:rPr>
          <w:rFonts w:ascii="Times New Roman" w:hAnsi="Times New Roman" w:cs="Times New Roman"/>
          <w:b/>
          <w:bCs/>
          <w:sz w:val="24"/>
          <w:szCs w:val="24"/>
        </w:rPr>
        <w:t>Artículo 1934.</w:t>
      </w:r>
      <w:r w:rsidRPr="00A236CC">
        <w:rPr>
          <w:rFonts w:ascii="Times New Roman" w:hAnsi="Times New Roman" w:cs="Times New Roman"/>
          <w:sz w:val="24"/>
          <w:szCs w:val="24"/>
        </w:rPr>
        <w:t xml:space="preserve"> La acción para exigir la reparación de los daños causados en los términos del presente </w:t>
      </w:r>
      <w:proofErr w:type="gramStart"/>
      <w:r w:rsidRPr="00A236CC">
        <w:rPr>
          <w:rFonts w:ascii="Times New Roman" w:hAnsi="Times New Roman" w:cs="Times New Roman"/>
          <w:sz w:val="24"/>
          <w:szCs w:val="24"/>
        </w:rPr>
        <w:t>capítulo,</w:t>
      </w:r>
      <w:proofErr w:type="gramEnd"/>
      <w:r w:rsidRPr="00A236CC">
        <w:rPr>
          <w:rFonts w:ascii="Times New Roman" w:hAnsi="Times New Roman" w:cs="Times New Roman"/>
          <w:sz w:val="24"/>
          <w:szCs w:val="24"/>
        </w:rPr>
        <w:t xml:space="preserve"> prescribe en dos años contados a partir del día en que se haya causado el daño.</w:t>
      </w:r>
    </w:p>
  </w:footnote>
  <w:footnote w:id="25">
    <w:p w14:paraId="5B716472" w14:textId="0E550FA5" w:rsidR="00B86606" w:rsidRPr="00B86606" w:rsidRDefault="00B86606" w:rsidP="002C0A89">
      <w:pPr>
        <w:pStyle w:val="Textonotapie"/>
        <w:ind w:left="284" w:hanging="284"/>
        <w:jc w:val="both"/>
        <w:rPr>
          <w:rFonts w:ascii="Times New Roman" w:hAnsi="Times New Roman" w:cs="Times New Roman"/>
          <w:sz w:val="24"/>
          <w:szCs w:val="24"/>
        </w:rPr>
      </w:pPr>
      <w:r w:rsidRPr="00B86606">
        <w:rPr>
          <w:rStyle w:val="Refdenotaalpie"/>
          <w:rFonts w:ascii="Times New Roman" w:hAnsi="Times New Roman" w:cs="Times New Roman"/>
          <w:sz w:val="24"/>
          <w:szCs w:val="24"/>
        </w:rPr>
        <w:footnoteRef/>
      </w:r>
      <w:r w:rsidRPr="00B86606">
        <w:rPr>
          <w:rFonts w:ascii="Times New Roman" w:hAnsi="Times New Roman" w:cs="Times New Roman"/>
          <w:sz w:val="24"/>
          <w:szCs w:val="24"/>
        </w:rPr>
        <w:t xml:space="preserve"> </w:t>
      </w:r>
      <w:r w:rsidRPr="00B86606">
        <w:rPr>
          <w:rFonts w:ascii="Times New Roman" w:hAnsi="Times New Roman" w:cs="Times New Roman"/>
          <w:b/>
          <w:bCs/>
          <w:sz w:val="24"/>
          <w:szCs w:val="24"/>
        </w:rPr>
        <w:t xml:space="preserve">Artículo 147. </w:t>
      </w:r>
      <w:r w:rsidRPr="00B86606">
        <w:rPr>
          <w:rFonts w:ascii="Times New Roman" w:hAnsi="Times New Roman" w:cs="Times New Roman"/>
          <w:sz w:val="24"/>
          <w:szCs w:val="24"/>
        </w:rPr>
        <w:t>El seguro contra la responsabilidad atribuye el derecho a la indemnización directamente al tercero dañado, quien se considerará como beneficiario del seguro desde el momento del siniestro.</w:t>
      </w:r>
    </w:p>
    <w:p w14:paraId="049375C2" w14:textId="220AEDF7" w:rsidR="00B86606" w:rsidRPr="00B86606" w:rsidRDefault="00B86606" w:rsidP="002C0A89">
      <w:pPr>
        <w:pStyle w:val="Textonotapie"/>
        <w:ind w:left="284" w:hanging="142"/>
        <w:jc w:val="both"/>
        <w:rPr>
          <w:rFonts w:ascii="Times New Roman" w:hAnsi="Times New Roman" w:cs="Times New Roman"/>
          <w:sz w:val="24"/>
          <w:szCs w:val="24"/>
        </w:rPr>
      </w:pPr>
      <w:r w:rsidRPr="00B86606">
        <w:rPr>
          <w:rFonts w:ascii="Times New Roman" w:hAnsi="Times New Roman" w:cs="Times New Roman"/>
          <w:sz w:val="24"/>
          <w:szCs w:val="24"/>
        </w:rPr>
        <w:t xml:space="preserve">En caso de muerte de éste, su derecho al monto del seguro se transmitirá por la vía sucesoria, salvo cuando la ley o el contrato que establezcan para el asegurado la obligación de </w:t>
      </w:r>
      <w:proofErr w:type="gramStart"/>
      <w:r w:rsidRPr="00B86606">
        <w:rPr>
          <w:rFonts w:ascii="Times New Roman" w:hAnsi="Times New Roman" w:cs="Times New Roman"/>
          <w:sz w:val="24"/>
          <w:szCs w:val="24"/>
        </w:rPr>
        <w:t>indemnizar,</w:t>
      </w:r>
      <w:proofErr w:type="gramEnd"/>
      <w:r w:rsidRPr="00B86606">
        <w:rPr>
          <w:rFonts w:ascii="Times New Roman" w:hAnsi="Times New Roman" w:cs="Times New Roman"/>
          <w:sz w:val="24"/>
          <w:szCs w:val="24"/>
        </w:rPr>
        <w:t xml:space="preserve"> señale los familiares del extinto a quienes deba pagarse directamente la indemnización sin necesidad de juicio sucesorio.</w:t>
      </w:r>
    </w:p>
  </w:footnote>
  <w:footnote w:id="26">
    <w:p w14:paraId="5149B51F" w14:textId="4EC47A2B" w:rsidR="00AB247D" w:rsidRPr="00C06138" w:rsidRDefault="00AB247D" w:rsidP="00AB247D">
      <w:pPr>
        <w:pStyle w:val="corte4fondo"/>
        <w:spacing w:line="240" w:lineRule="auto"/>
        <w:ind w:firstLine="0"/>
        <w:rPr>
          <w:sz w:val="20"/>
        </w:rPr>
      </w:pPr>
      <w:r w:rsidRPr="00C06138">
        <w:rPr>
          <w:rStyle w:val="Refdenotaalpie"/>
          <w:sz w:val="20"/>
        </w:rPr>
        <w:footnoteRef/>
      </w:r>
      <w:r w:rsidRPr="00C06138">
        <w:rPr>
          <w:sz w:val="20"/>
        </w:rPr>
        <w:t xml:space="preserve"> Jurisprudencia </w:t>
      </w:r>
      <w:r w:rsidRPr="00C06138">
        <w:rPr>
          <w:snapToGrid w:val="0"/>
          <w:sz w:val="20"/>
        </w:rPr>
        <w:t xml:space="preserve">2a./J. 192/2007, </w:t>
      </w:r>
      <w:r w:rsidR="00E64B48">
        <w:rPr>
          <w:snapToGrid w:val="0"/>
          <w:sz w:val="20"/>
        </w:rPr>
        <w:t>publicada</w:t>
      </w:r>
      <w:r w:rsidRPr="00C06138">
        <w:rPr>
          <w:snapToGrid w:val="0"/>
          <w:sz w:val="20"/>
        </w:rPr>
        <w:t xml:space="preserve"> en el Semanario Judicial de la Federación y su Gaceta, Novena Época, Tomo XXVI, </w:t>
      </w:r>
      <w:proofErr w:type="gramStart"/>
      <w:r w:rsidRPr="00C06138">
        <w:rPr>
          <w:snapToGrid w:val="0"/>
          <w:sz w:val="20"/>
        </w:rPr>
        <w:t>Octubre</w:t>
      </w:r>
      <w:proofErr w:type="gramEnd"/>
      <w:r w:rsidRPr="00C06138">
        <w:rPr>
          <w:snapToGrid w:val="0"/>
          <w:sz w:val="20"/>
        </w:rPr>
        <w:t xml:space="preserve"> de 2007, página 209, </w:t>
      </w:r>
      <w:r w:rsidR="00210A84">
        <w:rPr>
          <w:snapToGrid w:val="0"/>
          <w:sz w:val="20"/>
        </w:rPr>
        <w:t>Registro</w:t>
      </w:r>
      <w:r w:rsidR="007E6672">
        <w:rPr>
          <w:snapToGrid w:val="0"/>
          <w:sz w:val="20"/>
        </w:rPr>
        <w:t xml:space="preserve"> </w:t>
      </w:r>
      <w:r w:rsidR="007E6672" w:rsidRPr="007E6672">
        <w:rPr>
          <w:snapToGrid w:val="0"/>
          <w:sz w:val="20"/>
        </w:rPr>
        <w:t>171257</w:t>
      </w:r>
      <w:r w:rsidR="007E6672">
        <w:rPr>
          <w:snapToGrid w:val="0"/>
          <w:sz w:val="20"/>
        </w:rPr>
        <w:t>,</w:t>
      </w:r>
      <w:r w:rsidR="00210A84">
        <w:rPr>
          <w:snapToGrid w:val="0"/>
          <w:sz w:val="20"/>
        </w:rPr>
        <w:t xml:space="preserve"> de rubro</w:t>
      </w:r>
      <w:r w:rsidRPr="00C06138">
        <w:rPr>
          <w:snapToGrid w:val="0"/>
          <w:sz w:val="20"/>
        </w:rPr>
        <w:t xml:space="preserve">: </w:t>
      </w:r>
      <w:r w:rsidRPr="00890D84">
        <w:rPr>
          <w:snapToGrid w:val="0"/>
          <w:sz w:val="20"/>
        </w:rPr>
        <w:t>“ACCESO A LA IMPARTICIÓN DE JUSTICIA. EL ARTÍCULO 17 DE LA CONSTITUCIÓN POLÍTICA DE LOS ESTADOS UNIDOS MEXICANOS ESTABLECE DIVERSOS PRINCIPIOS QUE INTEGRAN LA GARANTÍA INDIVIDUAL RELATIVA, A CUYA OBSERVANCIA ESTÁN OBLIGADAS LAS AUTORIDADES QUE REALIZAN ACTOS MATERIALMENTE JURISDICCIONALES”</w:t>
      </w:r>
      <w:r w:rsidR="007F4549" w:rsidRPr="00890D84">
        <w:rPr>
          <w:snapToGrid w:val="0"/>
          <w:sz w:val="20"/>
        </w:rPr>
        <w:t>.</w:t>
      </w:r>
    </w:p>
  </w:footnote>
  <w:footnote w:id="27">
    <w:p w14:paraId="13B64B91" w14:textId="5F4966E5" w:rsidR="00AB247D" w:rsidRPr="00354181" w:rsidRDefault="00AB247D" w:rsidP="00354181">
      <w:pPr>
        <w:pStyle w:val="Textonotapie"/>
        <w:ind w:left="284" w:hanging="284"/>
        <w:jc w:val="both"/>
        <w:rPr>
          <w:rFonts w:ascii="Times New Roman" w:hAnsi="Times New Roman" w:cs="Times New Roman"/>
        </w:rPr>
      </w:pPr>
      <w:r w:rsidRPr="00354181">
        <w:rPr>
          <w:rStyle w:val="Refdenotaalpie"/>
          <w:rFonts w:ascii="Times New Roman" w:hAnsi="Times New Roman" w:cs="Times New Roman"/>
          <w:sz w:val="24"/>
          <w:szCs w:val="24"/>
        </w:rPr>
        <w:footnoteRef/>
      </w:r>
      <w:r w:rsidRPr="00354181">
        <w:rPr>
          <w:rFonts w:ascii="Times New Roman" w:hAnsi="Times New Roman" w:cs="Times New Roman"/>
          <w:sz w:val="24"/>
          <w:szCs w:val="24"/>
        </w:rPr>
        <w:t xml:space="preserve"> </w:t>
      </w:r>
      <w:r w:rsidR="00354181" w:rsidRPr="00354181">
        <w:rPr>
          <w:rFonts w:ascii="Times New Roman" w:hAnsi="Times New Roman" w:cs="Times New Roman"/>
          <w:sz w:val="24"/>
          <w:szCs w:val="24"/>
        </w:rPr>
        <w:t xml:space="preserve">Publicada en el Semanario Judicial de la Federación y su Gaceta, Novena Época, Tomo XIV, </w:t>
      </w:r>
      <w:proofErr w:type="gramStart"/>
      <w:r w:rsidR="00354181" w:rsidRPr="00354181">
        <w:rPr>
          <w:rFonts w:ascii="Times New Roman" w:hAnsi="Times New Roman" w:cs="Times New Roman"/>
          <w:sz w:val="24"/>
          <w:szCs w:val="24"/>
        </w:rPr>
        <w:t>Septiembre</w:t>
      </w:r>
      <w:proofErr w:type="gramEnd"/>
      <w:r w:rsidR="00354181" w:rsidRPr="00354181">
        <w:rPr>
          <w:rFonts w:ascii="Times New Roman" w:hAnsi="Times New Roman" w:cs="Times New Roman"/>
          <w:sz w:val="24"/>
          <w:szCs w:val="24"/>
        </w:rPr>
        <w:t xml:space="preserve"> de 2001, página 5, Registro 188804.</w:t>
      </w:r>
    </w:p>
  </w:footnote>
  <w:footnote w:id="28">
    <w:p w14:paraId="537DC354" w14:textId="61F274FA" w:rsidR="00AB247D" w:rsidRPr="0014745D" w:rsidRDefault="00AB247D" w:rsidP="0014745D">
      <w:pPr>
        <w:pStyle w:val="corte4fondo"/>
        <w:spacing w:line="240" w:lineRule="auto"/>
        <w:ind w:left="284" w:hanging="284"/>
        <w:rPr>
          <w:rFonts w:ascii="Times New Roman" w:hAnsi="Times New Roman"/>
          <w:sz w:val="20"/>
        </w:rPr>
      </w:pPr>
      <w:r w:rsidRPr="0014745D">
        <w:rPr>
          <w:rStyle w:val="Refdenotaalpie"/>
          <w:rFonts w:ascii="Times New Roman" w:hAnsi="Times New Roman"/>
          <w:sz w:val="24"/>
          <w:szCs w:val="24"/>
        </w:rPr>
        <w:footnoteRef/>
      </w:r>
      <w:r w:rsidR="00354181" w:rsidRPr="0014745D">
        <w:rPr>
          <w:rFonts w:ascii="Times New Roman" w:hAnsi="Times New Roman"/>
          <w:sz w:val="24"/>
          <w:szCs w:val="24"/>
        </w:rPr>
        <w:t xml:space="preserve"> </w:t>
      </w:r>
      <w:r w:rsidR="0014745D" w:rsidRPr="0014745D">
        <w:rPr>
          <w:rFonts w:ascii="Times New Roman" w:hAnsi="Times New Roman"/>
          <w:sz w:val="24"/>
          <w:szCs w:val="24"/>
        </w:rPr>
        <w:t xml:space="preserve">Localizable en el Semanario Judicial de la Federación y su Gaceta, Novena Época, Tomo XXV, </w:t>
      </w:r>
      <w:proofErr w:type="gramStart"/>
      <w:r w:rsidR="0014745D" w:rsidRPr="0014745D">
        <w:rPr>
          <w:rFonts w:ascii="Times New Roman" w:hAnsi="Times New Roman"/>
          <w:sz w:val="24"/>
          <w:szCs w:val="24"/>
        </w:rPr>
        <w:t>Abril</w:t>
      </w:r>
      <w:proofErr w:type="gramEnd"/>
      <w:r w:rsidR="0014745D" w:rsidRPr="0014745D">
        <w:rPr>
          <w:rFonts w:ascii="Times New Roman" w:hAnsi="Times New Roman"/>
          <w:sz w:val="24"/>
          <w:szCs w:val="24"/>
        </w:rPr>
        <w:t xml:space="preserve"> de 2007, página 124, Registro 172759.</w:t>
      </w:r>
    </w:p>
  </w:footnote>
  <w:footnote w:id="29">
    <w:p w14:paraId="62628223" w14:textId="67F1A27A" w:rsidR="001D4931" w:rsidRPr="001D4931" w:rsidRDefault="001D4931" w:rsidP="001D4931">
      <w:pPr>
        <w:pStyle w:val="Textonotapie"/>
        <w:ind w:left="284" w:hanging="284"/>
        <w:jc w:val="both"/>
        <w:rPr>
          <w:rFonts w:ascii="Times New Roman" w:hAnsi="Times New Roman" w:cs="Times New Roman"/>
        </w:rPr>
      </w:pPr>
      <w:r w:rsidRPr="001D4931">
        <w:rPr>
          <w:rStyle w:val="Refdenotaalpie"/>
          <w:rFonts w:ascii="Times New Roman" w:hAnsi="Times New Roman" w:cs="Times New Roman"/>
          <w:sz w:val="24"/>
          <w:szCs w:val="24"/>
        </w:rPr>
        <w:footnoteRef/>
      </w:r>
      <w:r w:rsidRPr="001D4931">
        <w:rPr>
          <w:rFonts w:ascii="Times New Roman" w:hAnsi="Times New Roman" w:cs="Times New Roman"/>
          <w:sz w:val="24"/>
          <w:szCs w:val="24"/>
        </w:rPr>
        <w:t xml:space="preserve"> </w:t>
      </w:r>
      <w:r w:rsidRPr="001D4931">
        <w:rPr>
          <w:rFonts w:ascii="Times New Roman" w:hAnsi="Times New Roman" w:cs="Times New Roman"/>
          <w:b/>
          <w:bCs/>
          <w:sz w:val="24"/>
          <w:szCs w:val="24"/>
        </w:rPr>
        <w:t>Artículo 81.</w:t>
      </w:r>
      <w:r w:rsidRPr="001D4931">
        <w:rPr>
          <w:rFonts w:ascii="Times New Roman" w:hAnsi="Times New Roman" w:cs="Times New Roman"/>
          <w:sz w:val="24"/>
          <w:szCs w:val="24"/>
        </w:rPr>
        <w:t xml:space="preserve"> Todas las acciones que se deriven de un contrato de seguro prescribirán en dos años, contados desde la fecha del acontecimiento que les dio origen.</w:t>
      </w:r>
    </w:p>
  </w:footnote>
  <w:footnote w:id="30">
    <w:p w14:paraId="3B9737B6" w14:textId="569566B3" w:rsidR="00F100D6" w:rsidRPr="00F100D6" w:rsidRDefault="00F100D6" w:rsidP="00F100D6">
      <w:pPr>
        <w:pStyle w:val="Textonotapie"/>
        <w:ind w:left="284" w:hanging="284"/>
        <w:jc w:val="both"/>
        <w:rPr>
          <w:rFonts w:ascii="Times New Roman" w:hAnsi="Times New Roman" w:cs="Times New Roman"/>
          <w:sz w:val="24"/>
          <w:szCs w:val="24"/>
        </w:rPr>
      </w:pPr>
      <w:r w:rsidRPr="00F100D6">
        <w:rPr>
          <w:rStyle w:val="Refdenotaalpie"/>
          <w:rFonts w:ascii="Times New Roman" w:hAnsi="Times New Roman" w:cs="Times New Roman"/>
          <w:sz w:val="24"/>
          <w:szCs w:val="24"/>
        </w:rPr>
        <w:footnoteRef/>
      </w:r>
      <w:r w:rsidRPr="00F100D6">
        <w:rPr>
          <w:rFonts w:ascii="Times New Roman" w:hAnsi="Times New Roman" w:cs="Times New Roman"/>
          <w:sz w:val="24"/>
          <w:szCs w:val="24"/>
        </w:rPr>
        <w:t xml:space="preserve"> </w:t>
      </w:r>
      <w:r w:rsidRPr="00F100D6">
        <w:rPr>
          <w:rFonts w:ascii="Times New Roman" w:hAnsi="Times New Roman" w:cs="Times New Roman"/>
          <w:b/>
          <w:bCs/>
          <w:sz w:val="24"/>
          <w:szCs w:val="24"/>
        </w:rPr>
        <w:t>Artículo 82.</w:t>
      </w:r>
      <w:r w:rsidRPr="00F100D6">
        <w:rPr>
          <w:rFonts w:ascii="Times New Roman" w:hAnsi="Times New Roman" w:cs="Times New Roman"/>
          <w:sz w:val="24"/>
          <w:szCs w:val="24"/>
        </w:rPr>
        <w:t xml:space="preserve"> El plazo de que trata el artículo anterior no correrá en caso de omisión, falsas o inexactas declaraciones sobre el riesgo corrido, sino desde el día en que la empresa haya tenido conocimiento de él; y si se trata de la realización del siniestro, desde el día en que haya llegado a conocimiento de los interesados, quienes deberán demostrar que hasta entonces ignoraban dicha realización.</w:t>
      </w:r>
    </w:p>
    <w:p w14:paraId="3338E112" w14:textId="3CB7F3F6" w:rsidR="00F100D6" w:rsidRDefault="00F100D6" w:rsidP="00F100D6">
      <w:pPr>
        <w:pStyle w:val="Textonotapie"/>
        <w:ind w:left="284" w:hanging="142"/>
        <w:jc w:val="both"/>
      </w:pPr>
      <w:r w:rsidRPr="00F100D6">
        <w:rPr>
          <w:rFonts w:ascii="Times New Roman" w:hAnsi="Times New Roman" w:cs="Times New Roman"/>
          <w:sz w:val="24"/>
          <w:szCs w:val="24"/>
        </w:rPr>
        <w:t>Tratándose de terceros beneficiarios se necesitará, además, que éstos tengan conocimiento del derecho constituido a su favor.</w:t>
      </w:r>
    </w:p>
  </w:footnote>
  <w:footnote w:id="31">
    <w:p w14:paraId="0AB4FFA0" w14:textId="29E4A254" w:rsidR="00876663" w:rsidRPr="00876663" w:rsidRDefault="00876663" w:rsidP="00876663">
      <w:pPr>
        <w:pStyle w:val="Textonotapie"/>
        <w:ind w:left="284" w:hanging="284"/>
        <w:jc w:val="both"/>
        <w:rPr>
          <w:rFonts w:ascii="Times New Roman" w:hAnsi="Times New Roman" w:cs="Times New Roman"/>
        </w:rPr>
      </w:pPr>
      <w:r w:rsidRPr="00876663">
        <w:rPr>
          <w:rStyle w:val="Refdenotaalpie"/>
          <w:rFonts w:ascii="Times New Roman" w:hAnsi="Times New Roman" w:cs="Times New Roman"/>
          <w:sz w:val="24"/>
          <w:szCs w:val="24"/>
        </w:rPr>
        <w:footnoteRef/>
      </w:r>
      <w:r w:rsidRPr="00876663">
        <w:rPr>
          <w:rFonts w:ascii="Times New Roman" w:hAnsi="Times New Roman" w:cs="Times New Roman"/>
          <w:sz w:val="24"/>
          <w:szCs w:val="24"/>
        </w:rPr>
        <w:t xml:space="preserve"> </w:t>
      </w:r>
      <w:r w:rsidRPr="00876663">
        <w:rPr>
          <w:rFonts w:ascii="Times New Roman" w:hAnsi="Times New Roman" w:cs="Times New Roman"/>
          <w:b/>
          <w:bCs/>
          <w:sz w:val="24"/>
          <w:szCs w:val="24"/>
        </w:rPr>
        <w:t>Artículo 162.</w:t>
      </w:r>
      <w:r w:rsidRPr="00876663">
        <w:rPr>
          <w:rFonts w:ascii="Times New Roman" w:hAnsi="Times New Roman" w:cs="Times New Roman"/>
          <w:sz w:val="24"/>
          <w:szCs w:val="24"/>
        </w:rPr>
        <w:t xml:space="preserve"> El contrato de seguro sobre las personas comprende todos los riesgos que puedan afectar a la persona del asegurado en su existencia, integridad personal, salud o vigor vital.</w:t>
      </w:r>
    </w:p>
  </w:footnote>
  <w:footnote w:id="32">
    <w:p w14:paraId="66F855C7" w14:textId="00D601D7" w:rsidR="00FF7376" w:rsidRPr="00FF7376" w:rsidRDefault="00FF7376" w:rsidP="00FF7376">
      <w:pPr>
        <w:pStyle w:val="Textonotapie"/>
        <w:ind w:left="284" w:hanging="284"/>
        <w:jc w:val="both"/>
        <w:rPr>
          <w:rFonts w:ascii="Times New Roman" w:hAnsi="Times New Roman" w:cs="Times New Roman"/>
          <w:sz w:val="24"/>
          <w:szCs w:val="24"/>
        </w:rPr>
      </w:pPr>
      <w:r w:rsidRPr="00FF7376">
        <w:rPr>
          <w:rStyle w:val="Refdenotaalpie"/>
          <w:rFonts w:ascii="Times New Roman" w:hAnsi="Times New Roman" w:cs="Times New Roman"/>
          <w:sz w:val="24"/>
          <w:szCs w:val="24"/>
        </w:rPr>
        <w:footnoteRef/>
      </w:r>
      <w:r w:rsidRPr="00FF7376">
        <w:rPr>
          <w:rFonts w:ascii="Times New Roman" w:hAnsi="Times New Roman" w:cs="Times New Roman"/>
          <w:sz w:val="24"/>
          <w:szCs w:val="24"/>
        </w:rPr>
        <w:t xml:space="preserve"> </w:t>
      </w:r>
      <w:r w:rsidRPr="00FF7376">
        <w:rPr>
          <w:rFonts w:ascii="Times New Roman" w:hAnsi="Times New Roman" w:cs="Times New Roman"/>
          <w:b/>
          <w:bCs/>
          <w:sz w:val="24"/>
          <w:szCs w:val="24"/>
        </w:rPr>
        <w:t>Artículo 145.</w:t>
      </w:r>
      <w:r w:rsidRPr="00FF7376">
        <w:rPr>
          <w:rFonts w:ascii="Times New Roman" w:hAnsi="Times New Roman" w:cs="Times New Roman"/>
          <w:sz w:val="24"/>
          <w:szCs w:val="24"/>
        </w:rPr>
        <w:t xml:space="preserve"> En el seguro contra la responsabilidad, la empresa se obliga hasta el límite de la suma asegurada a pagar la indemnización que el asegurado deba a un tercero a consecuencia de un hecho que cause un daño previsto en el contrato de seguro.</w:t>
      </w:r>
    </w:p>
  </w:footnote>
  <w:footnote w:id="33">
    <w:p w14:paraId="1BA34E12" w14:textId="138D3032" w:rsidR="004D4FDC" w:rsidRPr="004D4FDC" w:rsidRDefault="00FF7376" w:rsidP="004D4FDC">
      <w:pPr>
        <w:pStyle w:val="Textonotapie"/>
        <w:ind w:left="284" w:hanging="284"/>
        <w:jc w:val="both"/>
        <w:rPr>
          <w:rFonts w:ascii="Times New Roman" w:hAnsi="Times New Roman" w:cs="Times New Roman"/>
          <w:sz w:val="24"/>
          <w:szCs w:val="24"/>
        </w:rPr>
      </w:pPr>
      <w:r w:rsidRPr="004D4FDC">
        <w:rPr>
          <w:rStyle w:val="Refdenotaalpie"/>
          <w:rFonts w:ascii="Times New Roman" w:hAnsi="Times New Roman" w:cs="Times New Roman"/>
          <w:sz w:val="24"/>
          <w:szCs w:val="24"/>
        </w:rPr>
        <w:footnoteRef/>
      </w:r>
      <w:r w:rsidRPr="004D4FDC">
        <w:rPr>
          <w:rFonts w:ascii="Times New Roman" w:hAnsi="Times New Roman" w:cs="Times New Roman"/>
          <w:sz w:val="24"/>
          <w:szCs w:val="24"/>
        </w:rPr>
        <w:t xml:space="preserve"> </w:t>
      </w:r>
      <w:r w:rsidR="004D4FDC" w:rsidRPr="004D4FDC">
        <w:rPr>
          <w:rFonts w:ascii="Times New Roman" w:hAnsi="Times New Roman" w:cs="Times New Roman"/>
          <w:b/>
          <w:bCs/>
          <w:sz w:val="24"/>
          <w:szCs w:val="24"/>
        </w:rPr>
        <w:t>Artículo 147.</w:t>
      </w:r>
      <w:r w:rsidR="004D4FDC" w:rsidRPr="004D4FDC">
        <w:rPr>
          <w:rFonts w:ascii="Times New Roman" w:hAnsi="Times New Roman" w:cs="Times New Roman"/>
          <w:sz w:val="24"/>
          <w:szCs w:val="24"/>
        </w:rPr>
        <w:t xml:space="preserve"> El seguro contra la responsabilidad atribuye el derecho a la indemnización directamente al tercero dañado, quien se considerará como beneficiario del seguro desde el momento del siniestro.</w:t>
      </w:r>
    </w:p>
    <w:p w14:paraId="3E850861" w14:textId="2F6C6D8E" w:rsidR="00FF7376" w:rsidRPr="004D4FDC" w:rsidRDefault="004D4FDC" w:rsidP="00A617FD">
      <w:pPr>
        <w:pStyle w:val="Textonotapie"/>
        <w:ind w:left="284" w:hanging="142"/>
        <w:jc w:val="both"/>
        <w:rPr>
          <w:rFonts w:ascii="Times New Roman" w:hAnsi="Times New Roman" w:cs="Times New Roman"/>
          <w:sz w:val="24"/>
          <w:szCs w:val="24"/>
        </w:rPr>
      </w:pPr>
      <w:r w:rsidRPr="004D4FDC">
        <w:rPr>
          <w:rFonts w:ascii="Times New Roman" w:hAnsi="Times New Roman" w:cs="Times New Roman"/>
          <w:sz w:val="24"/>
          <w:szCs w:val="24"/>
        </w:rPr>
        <w:t xml:space="preserve">En caso de muerte de éste, su derecho al monto del seguro se transmitirá por la vía sucesoria, salvo cuando la ley o el contrato que establezcan para el asegurado la obligación de </w:t>
      </w:r>
      <w:proofErr w:type="gramStart"/>
      <w:r w:rsidRPr="004D4FDC">
        <w:rPr>
          <w:rFonts w:ascii="Times New Roman" w:hAnsi="Times New Roman" w:cs="Times New Roman"/>
          <w:sz w:val="24"/>
          <w:szCs w:val="24"/>
        </w:rPr>
        <w:t>indemnizar,</w:t>
      </w:r>
      <w:proofErr w:type="gramEnd"/>
      <w:r w:rsidRPr="004D4FDC">
        <w:rPr>
          <w:rFonts w:ascii="Times New Roman" w:hAnsi="Times New Roman" w:cs="Times New Roman"/>
          <w:sz w:val="24"/>
          <w:szCs w:val="24"/>
        </w:rPr>
        <w:t xml:space="preserve"> señale los familiares del extinto a quienes deba pagarse directamente la indemnización sin necesidad de juicio sucesorio.</w:t>
      </w:r>
    </w:p>
  </w:footnote>
  <w:footnote w:id="34">
    <w:p w14:paraId="64C59349" w14:textId="3B11D139" w:rsidR="00D902F6" w:rsidRPr="00D902F6" w:rsidRDefault="00D902F6" w:rsidP="00D902F6">
      <w:pPr>
        <w:pStyle w:val="Textonotapie"/>
        <w:ind w:left="284" w:hanging="284"/>
        <w:jc w:val="both"/>
        <w:rPr>
          <w:rFonts w:ascii="Times New Roman" w:hAnsi="Times New Roman" w:cs="Times New Roman"/>
        </w:rPr>
      </w:pPr>
      <w:r w:rsidRPr="00D902F6">
        <w:rPr>
          <w:rStyle w:val="Refdenotaalpie"/>
          <w:rFonts w:ascii="Times New Roman" w:hAnsi="Times New Roman" w:cs="Times New Roman"/>
          <w:sz w:val="24"/>
          <w:szCs w:val="24"/>
        </w:rPr>
        <w:footnoteRef/>
      </w:r>
      <w:r w:rsidRPr="00D902F6">
        <w:rPr>
          <w:rFonts w:ascii="Times New Roman" w:hAnsi="Times New Roman" w:cs="Times New Roman"/>
          <w:sz w:val="24"/>
          <w:szCs w:val="24"/>
        </w:rPr>
        <w:t xml:space="preserve"> </w:t>
      </w:r>
      <w:r w:rsidRPr="00D902F6">
        <w:rPr>
          <w:rFonts w:ascii="Times New Roman" w:hAnsi="Times New Roman" w:cs="Times New Roman"/>
          <w:b/>
          <w:bCs/>
          <w:sz w:val="24"/>
          <w:szCs w:val="24"/>
        </w:rPr>
        <w:t>Artículo 1,047.</w:t>
      </w:r>
      <w:r w:rsidRPr="00D902F6">
        <w:rPr>
          <w:rFonts w:ascii="Times New Roman" w:hAnsi="Times New Roman" w:cs="Times New Roman"/>
          <w:sz w:val="24"/>
          <w:szCs w:val="24"/>
        </w:rPr>
        <w:t xml:space="preserve"> En todos los casos en que el presente Código no establezca para la prescripción un plazo más corto, la prescripción ordinaria en materia comercial se completará por el trascurso de diez años.</w:t>
      </w:r>
    </w:p>
  </w:footnote>
  <w:footnote w:id="35">
    <w:p w14:paraId="35BB2DA7" w14:textId="77777777" w:rsidR="00CC128E" w:rsidRPr="006429AB" w:rsidRDefault="00CC128E" w:rsidP="00CC128E">
      <w:pPr>
        <w:pStyle w:val="Textonotapie"/>
        <w:ind w:left="284" w:hanging="284"/>
        <w:jc w:val="both"/>
        <w:rPr>
          <w:rFonts w:ascii="Times New Roman" w:hAnsi="Times New Roman" w:cs="Times New Roman"/>
          <w:sz w:val="24"/>
          <w:szCs w:val="24"/>
        </w:rPr>
      </w:pPr>
      <w:r w:rsidRPr="006429AB">
        <w:rPr>
          <w:rStyle w:val="Refdenotaalpie"/>
          <w:rFonts w:ascii="Times New Roman" w:hAnsi="Times New Roman" w:cs="Times New Roman"/>
          <w:sz w:val="24"/>
          <w:szCs w:val="24"/>
        </w:rPr>
        <w:footnoteRef/>
      </w:r>
      <w:r w:rsidRPr="006429AB">
        <w:rPr>
          <w:rFonts w:ascii="Times New Roman" w:hAnsi="Times New Roman" w:cs="Times New Roman"/>
          <w:sz w:val="24"/>
          <w:szCs w:val="24"/>
        </w:rPr>
        <w:t xml:space="preserve"> </w:t>
      </w:r>
      <w:r w:rsidRPr="006429AB">
        <w:rPr>
          <w:rFonts w:ascii="Times New Roman" w:hAnsi="Times New Roman" w:cs="Times New Roman"/>
          <w:b/>
          <w:bCs/>
          <w:sz w:val="24"/>
          <w:szCs w:val="24"/>
        </w:rPr>
        <w:t xml:space="preserve">Artículo 83. </w:t>
      </w:r>
      <w:r w:rsidRPr="006429AB">
        <w:rPr>
          <w:rFonts w:ascii="Times New Roman" w:hAnsi="Times New Roman" w:cs="Times New Roman"/>
          <w:sz w:val="24"/>
          <w:szCs w:val="24"/>
        </w:rPr>
        <w:t>Es nulo el pacto que abrevie o extienda el plazo de prescripción fijado en los artículos anteriores.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40A65" w14:textId="31C06F9B" w:rsidR="0000380D" w:rsidRPr="00545608" w:rsidRDefault="0000380D" w:rsidP="00BB295A">
    <w:pPr>
      <w:pStyle w:val="Encabezado"/>
      <w:rPr>
        <w:rFonts w:ascii="Arial" w:hAnsi="Arial" w:cs="Arial"/>
        <w:b/>
        <w:color w:val="0070C0"/>
        <w:sz w:val="28"/>
        <w:szCs w:val="28"/>
      </w:rPr>
    </w:pPr>
    <w:r w:rsidRPr="00545608">
      <w:rPr>
        <w:rFonts w:ascii="Arial" w:hAnsi="Arial" w:cs="Arial"/>
        <w:b/>
        <w:color w:val="0070C0"/>
        <w:sz w:val="28"/>
        <w:szCs w:val="28"/>
      </w:rPr>
      <w:t xml:space="preserve">AMPARO DIRECTO EN REVISIÓN </w:t>
    </w:r>
    <w:r w:rsidR="00A273A4">
      <w:rPr>
        <w:rFonts w:ascii="Arial" w:hAnsi="Arial" w:cs="Arial"/>
        <w:b/>
        <w:color w:val="0070C0"/>
        <w:sz w:val="28"/>
        <w:szCs w:val="28"/>
      </w:rPr>
      <w:t>2128</w:t>
    </w:r>
    <w:r w:rsidRPr="00545608">
      <w:rPr>
        <w:rFonts w:ascii="Arial" w:hAnsi="Arial" w:cs="Arial"/>
        <w:b/>
        <w:color w:val="0070C0"/>
        <w:sz w:val="28"/>
        <w:szCs w:val="28"/>
      </w:rPr>
      <w:t>/202</w:t>
    </w:r>
    <w:r w:rsidR="006B7523">
      <w:rPr>
        <w:rFonts w:ascii="Arial" w:hAnsi="Arial" w:cs="Arial"/>
        <w:b/>
        <w:color w:val="0070C0"/>
        <w:sz w:val="28"/>
        <w:szCs w:val="28"/>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D1EB6" w14:textId="16AB22EE" w:rsidR="0000380D" w:rsidRPr="00545608" w:rsidRDefault="0000380D" w:rsidP="00BB295A">
    <w:pPr>
      <w:pStyle w:val="Encabezado"/>
      <w:jc w:val="right"/>
      <w:rPr>
        <w:rFonts w:ascii="Arial" w:hAnsi="Arial" w:cs="Arial"/>
        <w:b/>
        <w:color w:val="0070C0"/>
        <w:sz w:val="28"/>
        <w:szCs w:val="28"/>
      </w:rPr>
    </w:pPr>
    <w:r w:rsidRPr="00545608">
      <w:rPr>
        <w:rFonts w:ascii="Arial" w:hAnsi="Arial" w:cs="Arial"/>
        <w:b/>
        <w:color w:val="0070C0"/>
        <w:sz w:val="28"/>
        <w:szCs w:val="28"/>
      </w:rPr>
      <w:t xml:space="preserve">AMPARO DIRECTO EN REVISIÓN </w:t>
    </w:r>
    <w:r w:rsidR="006B7523">
      <w:rPr>
        <w:rFonts w:ascii="Arial" w:hAnsi="Arial" w:cs="Arial"/>
        <w:b/>
        <w:color w:val="0070C0"/>
        <w:sz w:val="28"/>
        <w:szCs w:val="28"/>
      </w:rPr>
      <w:t>598</w:t>
    </w:r>
    <w:r w:rsidRPr="00545608">
      <w:rPr>
        <w:rFonts w:ascii="Arial" w:hAnsi="Arial" w:cs="Arial"/>
        <w:b/>
        <w:color w:val="0070C0"/>
        <w:sz w:val="28"/>
        <w:szCs w:val="28"/>
      </w:rPr>
      <w:t>/202</w:t>
    </w:r>
    <w:r w:rsidR="006B7523">
      <w:rPr>
        <w:rFonts w:ascii="Arial" w:hAnsi="Arial" w:cs="Arial"/>
        <w:b/>
        <w:color w:val="0070C0"/>
        <w:sz w:val="28"/>
        <w:szCs w:val="28"/>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444AE" w14:textId="7760993F" w:rsidR="00D93192" w:rsidRPr="0037290D" w:rsidRDefault="00D93192" w:rsidP="00D93192">
    <w:pPr>
      <w:pStyle w:val="Encabezado"/>
      <w:jc w:val="right"/>
      <w:rPr>
        <w:b/>
        <w:bCs/>
        <w:sz w:val="26"/>
        <w:szCs w:val="26"/>
      </w:rPr>
    </w:pPr>
  </w:p>
  <w:p w14:paraId="1A90A19F" w14:textId="1A63F0A6" w:rsidR="0037290D" w:rsidRPr="0037290D" w:rsidRDefault="0037290D" w:rsidP="007F03E8">
    <w:pPr>
      <w:pStyle w:val="Encabezado"/>
      <w:jc w:val="right"/>
      <w:rPr>
        <w:b/>
        <w:bCs/>
        <w:sz w:val="26"/>
        <w:szCs w:val="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F9498" w14:textId="132BE028" w:rsidR="00AC49E7" w:rsidRPr="00AC49E7" w:rsidRDefault="00AC49E7">
    <w:pPr>
      <w:pStyle w:val="Encabezado"/>
      <w:rPr>
        <w:rFonts w:ascii="Arial" w:hAnsi="Arial" w:cs="Arial"/>
        <w:b/>
        <w:color w:val="0070C0"/>
        <w:sz w:val="28"/>
      </w:rPr>
    </w:pPr>
    <w:r w:rsidRPr="00AC49E7">
      <w:rPr>
        <w:rFonts w:ascii="Arial" w:hAnsi="Arial" w:cs="Arial"/>
        <w:b/>
        <w:color w:val="0070C0"/>
        <w:sz w:val="28"/>
      </w:rPr>
      <w:t xml:space="preserve">AMPARO DIRECTO EN REVISIÓN </w:t>
    </w:r>
    <w:r w:rsidR="00A273A4">
      <w:rPr>
        <w:rFonts w:ascii="Arial" w:hAnsi="Arial" w:cs="Arial"/>
        <w:b/>
        <w:color w:val="0070C0"/>
        <w:sz w:val="28"/>
      </w:rPr>
      <w:t>2128</w:t>
    </w:r>
    <w:r w:rsidRPr="00AC49E7">
      <w:rPr>
        <w:rFonts w:ascii="Arial" w:hAnsi="Arial" w:cs="Arial"/>
        <w:b/>
        <w:color w:val="0070C0"/>
        <w:sz w:val="28"/>
      </w:rPr>
      <w:t>/2023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162B5" w14:textId="1223F43C" w:rsidR="00AC49E7" w:rsidRPr="00AC49E7" w:rsidRDefault="00AC49E7" w:rsidP="00AC49E7">
    <w:pPr>
      <w:pStyle w:val="Encabezado"/>
      <w:jc w:val="right"/>
      <w:rPr>
        <w:rFonts w:ascii="Arial" w:hAnsi="Arial" w:cs="Arial"/>
        <w:b/>
        <w:color w:val="0070C0"/>
        <w:sz w:val="28"/>
      </w:rPr>
    </w:pPr>
    <w:r w:rsidRPr="00AC49E7">
      <w:rPr>
        <w:rFonts w:ascii="Arial" w:hAnsi="Arial" w:cs="Arial"/>
        <w:b/>
        <w:color w:val="0070C0"/>
        <w:sz w:val="28"/>
      </w:rPr>
      <w:t xml:space="preserve">AMPARO DIRECTO EN REVISIÓN </w:t>
    </w:r>
    <w:r w:rsidR="002E6664">
      <w:rPr>
        <w:rFonts w:ascii="Arial" w:hAnsi="Arial" w:cs="Arial"/>
        <w:b/>
        <w:color w:val="0070C0"/>
        <w:sz w:val="28"/>
      </w:rPr>
      <w:t>2128</w:t>
    </w:r>
    <w:r w:rsidRPr="00AC49E7">
      <w:rPr>
        <w:rFonts w:ascii="Arial" w:hAnsi="Arial" w:cs="Arial"/>
        <w:b/>
        <w:color w:val="0070C0"/>
        <w:sz w:val="28"/>
      </w:rPr>
      <w:t>/2023</w:t>
    </w:r>
  </w:p>
  <w:p w14:paraId="1EC4BC35" w14:textId="77777777" w:rsidR="00AC49E7" w:rsidRDefault="00AC49E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A6F9F"/>
    <w:multiLevelType w:val="hybridMultilevel"/>
    <w:tmpl w:val="384E4FB0"/>
    <w:lvl w:ilvl="0" w:tplc="080A0017">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AD5A39"/>
    <w:multiLevelType w:val="hybridMultilevel"/>
    <w:tmpl w:val="F580E96C"/>
    <w:lvl w:ilvl="0" w:tplc="93128E68">
      <w:start w:val="1"/>
      <w:numFmt w:val="decimal"/>
      <w:lvlText w:val="%1."/>
      <w:lvlJc w:val="left"/>
      <w:pPr>
        <w:ind w:left="360" w:hanging="360"/>
      </w:pPr>
      <w:rPr>
        <w:rFonts w:hint="default"/>
        <w:b w:val="0"/>
        <w:color w:val="auto"/>
        <w:sz w:val="26"/>
        <w:szCs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9E7F68"/>
    <w:multiLevelType w:val="hybridMultilevel"/>
    <w:tmpl w:val="AE22D49A"/>
    <w:lvl w:ilvl="0" w:tplc="BAB4092A">
      <w:start w:val="1"/>
      <w:numFmt w:val="decimal"/>
      <w:lvlText w:val="%1."/>
      <w:lvlJc w:val="left"/>
      <w:pPr>
        <w:ind w:left="720" w:hanging="360"/>
      </w:pPr>
      <w:rPr>
        <w:rFonts w:ascii="Arial" w:hAnsi="Arial" w:cs="Arial" w:hint="default"/>
        <w:b/>
        <w:bCs/>
        <w:i w:val="0"/>
        <w:iCs w:val="0"/>
        <w:sz w:val="28"/>
        <w:szCs w:val="28"/>
      </w:rPr>
    </w:lvl>
    <w:lvl w:ilvl="1" w:tplc="A56A54A4">
      <w:start w:val="1"/>
      <w:numFmt w:val="lowerRoman"/>
      <w:lvlText w:val="%2."/>
      <w:lvlJc w:val="left"/>
      <w:pPr>
        <w:ind w:left="1440" w:hanging="360"/>
      </w:pPr>
      <w:rPr>
        <w:rFonts w:ascii="Arial" w:eastAsia="Times New Roman" w:hAnsi="Arial" w:cs="Times New Roman"/>
        <w:b/>
        <w:bCs/>
      </w:rPr>
    </w:lvl>
    <w:lvl w:ilvl="2" w:tplc="CF9AE6E0">
      <w:start w:val="1"/>
      <w:numFmt w:val="lowerRoman"/>
      <w:lvlText w:val="%3."/>
      <w:lvlJc w:val="right"/>
      <w:pPr>
        <w:ind w:left="2160" w:hanging="180"/>
      </w:pPr>
      <w:rPr>
        <w:b/>
        <w:bCs/>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1115C64"/>
    <w:multiLevelType w:val="hybridMultilevel"/>
    <w:tmpl w:val="47EC8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E864A6"/>
    <w:multiLevelType w:val="hybridMultilevel"/>
    <w:tmpl w:val="E08275AC"/>
    <w:lvl w:ilvl="0" w:tplc="080A0001">
      <w:start w:val="1"/>
      <w:numFmt w:val="bullet"/>
      <w:lvlText w:val=""/>
      <w:lvlJc w:val="left"/>
      <w:pPr>
        <w:ind w:left="802" w:hanging="360"/>
      </w:pPr>
      <w:rPr>
        <w:rFonts w:ascii="Symbol" w:hAnsi="Symbol" w:hint="default"/>
      </w:rPr>
    </w:lvl>
    <w:lvl w:ilvl="1" w:tplc="080A0003" w:tentative="1">
      <w:start w:val="1"/>
      <w:numFmt w:val="bullet"/>
      <w:lvlText w:val="o"/>
      <w:lvlJc w:val="left"/>
      <w:pPr>
        <w:ind w:left="1522" w:hanging="360"/>
      </w:pPr>
      <w:rPr>
        <w:rFonts w:ascii="Courier New" w:hAnsi="Courier New" w:cs="Courier New" w:hint="default"/>
      </w:rPr>
    </w:lvl>
    <w:lvl w:ilvl="2" w:tplc="080A0005" w:tentative="1">
      <w:start w:val="1"/>
      <w:numFmt w:val="bullet"/>
      <w:lvlText w:val=""/>
      <w:lvlJc w:val="left"/>
      <w:pPr>
        <w:ind w:left="2242" w:hanging="360"/>
      </w:pPr>
      <w:rPr>
        <w:rFonts w:ascii="Wingdings" w:hAnsi="Wingdings" w:hint="default"/>
      </w:rPr>
    </w:lvl>
    <w:lvl w:ilvl="3" w:tplc="080A0001" w:tentative="1">
      <w:start w:val="1"/>
      <w:numFmt w:val="bullet"/>
      <w:lvlText w:val=""/>
      <w:lvlJc w:val="left"/>
      <w:pPr>
        <w:ind w:left="2962" w:hanging="360"/>
      </w:pPr>
      <w:rPr>
        <w:rFonts w:ascii="Symbol" w:hAnsi="Symbol" w:hint="default"/>
      </w:rPr>
    </w:lvl>
    <w:lvl w:ilvl="4" w:tplc="080A0003" w:tentative="1">
      <w:start w:val="1"/>
      <w:numFmt w:val="bullet"/>
      <w:lvlText w:val="o"/>
      <w:lvlJc w:val="left"/>
      <w:pPr>
        <w:ind w:left="3682" w:hanging="360"/>
      </w:pPr>
      <w:rPr>
        <w:rFonts w:ascii="Courier New" w:hAnsi="Courier New" w:cs="Courier New" w:hint="default"/>
      </w:rPr>
    </w:lvl>
    <w:lvl w:ilvl="5" w:tplc="080A0005" w:tentative="1">
      <w:start w:val="1"/>
      <w:numFmt w:val="bullet"/>
      <w:lvlText w:val=""/>
      <w:lvlJc w:val="left"/>
      <w:pPr>
        <w:ind w:left="4402" w:hanging="360"/>
      </w:pPr>
      <w:rPr>
        <w:rFonts w:ascii="Wingdings" w:hAnsi="Wingdings" w:hint="default"/>
      </w:rPr>
    </w:lvl>
    <w:lvl w:ilvl="6" w:tplc="080A0001" w:tentative="1">
      <w:start w:val="1"/>
      <w:numFmt w:val="bullet"/>
      <w:lvlText w:val=""/>
      <w:lvlJc w:val="left"/>
      <w:pPr>
        <w:ind w:left="5122" w:hanging="360"/>
      </w:pPr>
      <w:rPr>
        <w:rFonts w:ascii="Symbol" w:hAnsi="Symbol" w:hint="default"/>
      </w:rPr>
    </w:lvl>
    <w:lvl w:ilvl="7" w:tplc="080A0003" w:tentative="1">
      <w:start w:val="1"/>
      <w:numFmt w:val="bullet"/>
      <w:lvlText w:val="o"/>
      <w:lvlJc w:val="left"/>
      <w:pPr>
        <w:ind w:left="5842" w:hanging="360"/>
      </w:pPr>
      <w:rPr>
        <w:rFonts w:ascii="Courier New" w:hAnsi="Courier New" w:cs="Courier New" w:hint="default"/>
      </w:rPr>
    </w:lvl>
    <w:lvl w:ilvl="8" w:tplc="080A0005" w:tentative="1">
      <w:start w:val="1"/>
      <w:numFmt w:val="bullet"/>
      <w:lvlText w:val=""/>
      <w:lvlJc w:val="left"/>
      <w:pPr>
        <w:ind w:left="6562" w:hanging="360"/>
      </w:pPr>
      <w:rPr>
        <w:rFonts w:ascii="Wingdings" w:hAnsi="Wingdings" w:hint="default"/>
      </w:rPr>
    </w:lvl>
  </w:abstractNum>
  <w:abstractNum w:abstractNumId="5" w15:restartNumberingAfterBreak="0">
    <w:nsid w:val="1B722C28"/>
    <w:multiLevelType w:val="hybridMultilevel"/>
    <w:tmpl w:val="91A632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3821D9"/>
    <w:multiLevelType w:val="hybridMultilevel"/>
    <w:tmpl w:val="88940F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347D97"/>
    <w:multiLevelType w:val="hybridMultilevel"/>
    <w:tmpl w:val="762842B0"/>
    <w:lvl w:ilvl="0" w:tplc="080A0019">
      <w:start w:val="1"/>
      <w:numFmt w:val="lowerLetter"/>
      <w:lvlText w:val="%1."/>
      <w:lvlJc w:val="left"/>
      <w:pPr>
        <w:ind w:left="1004" w:hanging="360"/>
      </w:pPr>
      <w:rPr>
        <w:rFonts w:hint="default"/>
        <w:b/>
        <w:bCs/>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8" w15:restartNumberingAfterBreak="0">
    <w:nsid w:val="22A377FC"/>
    <w:multiLevelType w:val="hybridMultilevel"/>
    <w:tmpl w:val="3800E6AA"/>
    <w:lvl w:ilvl="0" w:tplc="CF022C8E">
      <w:start w:val="1"/>
      <w:numFmt w:val="decimal"/>
      <w:lvlText w:val="%1."/>
      <w:lvlJc w:val="left"/>
      <w:rPr>
        <w:rFonts w:ascii="Arial" w:eastAsia="Times New Roman" w:hAnsi="Arial" w:cs="Arial" w:hint="default"/>
        <w:b/>
        <w:bCs/>
        <w:color w:val="auto"/>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F9C6C9F6">
      <w:start w:val="1"/>
      <w:numFmt w:val="upperLetter"/>
      <w:lvlText w:val="%4."/>
      <w:lvlJc w:val="left"/>
      <w:pPr>
        <w:ind w:left="2520" w:hanging="360"/>
      </w:pPr>
      <w:rPr>
        <w:b/>
        <w:bCs/>
      </w:r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863AD2AA">
      <w:start w:val="1"/>
      <w:numFmt w:val="decimal"/>
      <w:lvlText w:val="(%9)"/>
      <w:lvlJc w:val="left"/>
      <w:pPr>
        <w:ind w:left="6435" w:hanging="495"/>
      </w:pPr>
      <w:rPr>
        <w:rFonts w:hint="default"/>
        <w:b/>
      </w:rPr>
    </w:lvl>
  </w:abstractNum>
  <w:abstractNum w:abstractNumId="9" w15:restartNumberingAfterBreak="0">
    <w:nsid w:val="236D536E"/>
    <w:multiLevelType w:val="hybridMultilevel"/>
    <w:tmpl w:val="F4EC92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212E6E"/>
    <w:multiLevelType w:val="hybridMultilevel"/>
    <w:tmpl w:val="FA1822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712164"/>
    <w:multiLevelType w:val="hybridMultilevel"/>
    <w:tmpl w:val="7C94C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AB76B77"/>
    <w:multiLevelType w:val="hybridMultilevel"/>
    <w:tmpl w:val="1FE615A2"/>
    <w:lvl w:ilvl="0" w:tplc="080A0001">
      <w:start w:val="1"/>
      <w:numFmt w:val="bullet"/>
      <w:lvlText w:val=""/>
      <w:lvlJc w:val="left"/>
      <w:pPr>
        <w:ind w:left="795" w:hanging="360"/>
      </w:pPr>
      <w:rPr>
        <w:rFonts w:ascii="Symbol" w:hAnsi="Symbol" w:hint="default"/>
      </w:rPr>
    </w:lvl>
    <w:lvl w:ilvl="1" w:tplc="080A0003" w:tentative="1">
      <w:start w:val="1"/>
      <w:numFmt w:val="bullet"/>
      <w:lvlText w:val="o"/>
      <w:lvlJc w:val="left"/>
      <w:pPr>
        <w:ind w:left="1515" w:hanging="360"/>
      </w:pPr>
      <w:rPr>
        <w:rFonts w:ascii="Courier New" w:hAnsi="Courier New" w:cs="Courier New" w:hint="default"/>
      </w:rPr>
    </w:lvl>
    <w:lvl w:ilvl="2" w:tplc="080A0005" w:tentative="1">
      <w:start w:val="1"/>
      <w:numFmt w:val="bullet"/>
      <w:lvlText w:val=""/>
      <w:lvlJc w:val="left"/>
      <w:pPr>
        <w:ind w:left="2235" w:hanging="360"/>
      </w:pPr>
      <w:rPr>
        <w:rFonts w:ascii="Wingdings" w:hAnsi="Wingdings" w:hint="default"/>
      </w:rPr>
    </w:lvl>
    <w:lvl w:ilvl="3" w:tplc="080A0001" w:tentative="1">
      <w:start w:val="1"/>
      <w:numFmt w:val="bullet"/>
      <w:lvlText w:val=""/>
      <w:lvlJc w:val="left"/>
      <w:pPr>
        <w:ind w:left="2955" w:hanging="360"/>
      </w:pPr>
      <w:rPr>
        <w:rFonts w:ascii="Symbol" w:hAnsi="Symbol" w:hint="default"/>
      </w:rPr>
    </w:lvl>
    <w:lvl w:ilvl="4" w:tplc="080A0003" w:tentative="1">
      <w:start w:val="1"/>
      <w:numFmt w:val="bullet"/>
      <w:lvlText w:val="o"/>
      <w:lvlJc w:val="left"/>
      <w:pPr>
        <w:ind w:left="3675" w:hanging="360"/>
      </w:pPr>
      <w:rPr>
        <w:rFonts w:ascii="Courier New" w:hAnsi="Courier New" w:cs="Courier New" w:hint="default"/>
      </w:rPr>
    </w:lvl>
    <w:lvl w:ilvl="5" w:tplc="080A0005" w:tentative="1">
      <w:start w:val="1"/>
      <w:numFmt w:val="bullet"/>
      <w:lvlText w:val=""/>
      <w:lvlJc w:val="left"/>
      <w:pPr>
        <w:ind w:left="4395" w:hanging="360"/>
      </w:pPr>
      <w:rPr>
        <w:rFonts w:ascii="Wingdings" w:hAnsi="Wingdings" w:hint="default"/>
      </w:rPr>
    </w:lvl>
    <w:lvl w:ilvl="6" w:tplc="080A0001" w:tentative="1">
      <w:start w:val="1"/>
      <w:numFmt w:val="bullet"/>
      <w:lvlText w:val=""/>
      <w:lvlJc w:val="left"/>
      <w:pPr>
        <w:ind w:left="5115" w:hanging="360"/>
      </w:pPr>
      <w:rPr>
        <w:rFonts w:ascii="Symbol" w:hAnsi="Symbol" w:hint="default"/>
      </w:rPr>
    </w:lvl>
    <w:lvl w:ilvl="7" w:tplc="080A0003" w:tentative="1">
      <w:start w:val="1"/>
      <w:numFmt w:val="bullet"/>
      <w:lvlText w:val="o"/>
      <w:lvlJc w:val="left"/>
      <w:pPr>
        <w:ind w:left="5835" w:hanging="360"/>
      </w:pPr>
      <w:rPr>
        <w:rFonts w:ascii="Courier New" w:hAnsi="Courier New" w:cs="Courier New" w:hint="default"/>
      </w:rPr>
    </w:lvl>
    <w:lvl w:ilvl="8" w:tplc="080A0005" w:tentative="1">
      <w:start w:val="1"/>
      <w:numFmt w:val="bullet"/>
      <w:lvlText w:val=""/>
      <w:lvlJc w:val="left"/>
      <w:pPr>
        <w:ind w:left="6555" w:hanging="360"/>
      </w:pPr>
      <w:rPr>
        <w:rFonts w:ascii="Wingdings" w:hAnsi="Wingdings" w:hint="default"/>
      </w:rPr>
    </w:lvl>
  </w:abstractNum>
  <w:abstractNum w:abstractNumId="13" w15:restartNumberingAfterBreak="0">
    <w:nsid w:val="33186B62"/>
    <w:multiLevelType w:val="hybridMultilevel"/>
    <w:tmpl w:val="A82C0B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633720A"/>
    <w:multiLevelType w:val="hybridMultilevel"/>
    <w:tmpl w:val="5BA412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365354C1"/>
    <w:multiLevelType w:val="hybridMultilevel"/>
    <w:tmpl w:val="6C1E25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B863464"/>
    <w:multiLevelType w:val="hybridMultilevel"/>
    <w:tmpl w:val="3B1AE3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BDE0350"/>
    <w:multiLevelType w:val="hybridMultilevel"/>
    <w:tmpl w:val="3714582E"/>
    <w:lvl w:ilvl="0" w:tplc="1F2A01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20B6B73"/>
    <w:multiLevelType w:val="hybridMultilevel"/>
    <w:tmpl w:val="E63C1BD6"/>
    <w:lvl w:ilvl="0" w:tplc="080A0001">
      <w:start w:val="1"/>
      <w:numFmt w:val="bullet"/>
      <w:lvlText w:val=""/>
      <w:lvlJc w:val="left"/>
      <w:pPr>
        <w:ind w:left="795" w:hanging="360"/>
      </w:pPr>
      <w:rPr>
        <w:rFonts w:ascii="Symbol" w:hAnsi="Symbol" w:hint="default"/>
      </w:rPr>
    </w:lvl>
    <w:lvl w:ilvl="1" w:tplc="080A0003" w:tentative="1">
      <w:start w:val="1"/>
      <w:numFmt w:val="bullet"/>
      <w:lvlText w:val="o"/>
      <w:lvlJc w:val="left"/>
      <w:pPr>
        <w:ind w:left="1515" w:hanging="360"/>
      </w:pPr>
      <w:rPr>
        <w:rFonts w:ascii="Courier New" w:hAnsi="Courier New" w:cs="Courier New" w:hint="default"/>
      </w:rPr>
    </w:lvl>
    <w:lvl w:ilvl="2" w:tplc="080A0005" w:tentative="1">
      <w:start w:val="1"/>
      <w:numFmt w:val="bullet"/>
      <w:lvlText w:val=""/>
      <w:lvlJc w:val="left"/>
      <w:pPr>
        <w:ind w:left="2235" w:hanging="360"/>
      </w:pPr>
      <w:rPr>
        <w:rFonts w:ascii="Wingdings" w:hAnsi="Wingdings" w:hint="default"/>
      </w:rPr>
    </w:lvl>
    <w:lvl w:ilvl="3" w:tplc="080A0001" w:tentative="1">
      <w:start w:val="1"/>
      <w:numFmt w:val="bullet"/>
      <w:lvlText w:val=""/>
      <w:lvlJc w:val="left"/>
      <w:pPr>
        <w:ind w:left="2955" w:hanging="360"/>
      </w:pPr>
      <w:rPr>
        <w:rFonts w:ascii="Symbol" w:hAnsi="Symbol" w:hint="default"/>
      </w:rPr>
    </w:lvl>
    <w:lvl w:ilvl="4" w:tplc="080A0003" w:tentative="1">
      <w:start w:val="1"/>
      <w:numFmt w:val="bullet"/>
      <w:lvlText w:val="o"/>
      <w:lvlJc w:val="left"/>
      <w:pPr>
        <w:ind w:left="3675" w:hanging="360"/>
      </w:pPr>
      <w:rPr>
        <w:rFonts w:ascii="Courier New" w:hAnsi="Courier New" w:cs="Courier New" w:hint="default"/>
      </w:rPr>
    </w:lvl>
    <w:lvl w:ilvl="5" w:tplc="080A0005" w:tentative="1">
      <w:start w:val="1"/>
      <w:numFmt w:val="bullet"/>
      <w:lvlText w:val=""/>
      <w:lvlJc w:val="left"/>
      <w:pPr>
        <w:ind w:left="4395" w:hanging="360"/>
      </w:pPr>
      <w:rPr>
        <w:rFonts w:ascii="Wingdings" w:hAnsi="Wingdings" w:hint="default"/>
      </w:rPr>
    </w:lvl>
    <w:lvl w:ilvl="6" w:tplc="080A0001" w:tentative="1">
      <w:start w:val="1"/>
      <w:numFmt w:val="bullet"/>
      <w:lvlText w:val=""/>
      <w:lvlJc w:val="left"/>
      <w:pPr>
        <w:ind w:left="5115" w:hanging="360"/>
      </w:pPr>
      <w:rPr>
        <w:rFonts w:ascii="Symbol" w:hAnsi="Symbol" w:hint="default"/>
      </w:rPr>
    </w:lvl>
    <w:lvl w:ilvl="7" w:tplc="080A0003" w:tentative="1">
      <w:start w:val="1"/>
      <w:numFmt w:val="bullet"/>
      <w:lvlText w:val="o"/>
      <w:lvlJc w:val="left"/>
      <w:pPr>
        <w:ind w:left="5835" w:hanging="360"/>
      </w:pPr>
      <w:rPr>
        <w:rFonts w:ascii="Courier New" w:hAnsi="Courier New" w:cs="Courier New" w:hint="default"/>
      </w:rPr>
    </w:lvl>
    <w:lvl w:ilvl="8" w:tplc="080A0005" w:tentative="1">
      <w:start w:val="1"/>
      <w:numFmt w:val="bullet"/>
      <w:lvlText w:val=""/>
      <w:lvlJc w:val="left"/>
      <w:pPr>
        <w:ind w:left="6555" w:hanging="360"/>
      </w:pPr>
      <w:rPr>
        <w:rFonts w:ascii="Wingdings" w:hAnsi="Wingdings" w:hint="default"/>
      </w:rPr>
    </w:lvl>
  </w:abstractNum>
  <w:abstractNum w:abstractNumId="19" w15:restartNumberingAfterBreak="0">
    <w:nsid w:val="45A35102"/>
    <w:multiLevelType w:val="hybridMultilevel"/>
    <w:tmpl w:val="E10E52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8065E8C"/>
    <w:multiLevelType w:val="hybridMultilevel"/>
    <w:tmpl w:val="FAD0A1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A4916B4"/>
    <w:multiLevelType w:val="hybridMultilevel"/>
    <w:tmpl w:val="33521E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0CE31FA"/>
    <w:multiLevelType w:val="hybridMultilevel"/>
    <w:tmpl w:val="F39688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4CF5CDD"/>
    <w:multiLevelType w:val="hybridMultilevel"/>
    <w:tmpl w:val="B5947042"/>
    <w:lvl w:ilvl="0" w:tplc="080A0001">
      <w:start w:val="1"/>
      <w:numFmt w:val="bullet"/>
      <w:lvlText w:val=""/>
      <w:lvlJc w:val="left"/>
      <w:pPr>
        <w:ind w:left="801" w:hanging="360"/>
      </w:pPr>
      <w:rPr>
        <w:rFonts w:ascii="Symbol" w:hAnsi="Symbol" w:hint="default"/>
      </w:rPr>
    </w:lvl>
    <w:lvl w:ilvl="1" w:tplc="080A0003" w:tentative="1">
      <w:start w:val="1"/>
      <w:numFmt w:val="bullet"/>
      <w:lvlText w:val="o"/>
      <w:lvlJc w:val="left"/>
      <w:pPr>
        <w:ind w:left="1521" w:hanging="360"/>
      </w:pPr>
      <w:rPr>
        <w:rFonts w:ascii="Courier New" w:hAnsi="Courier New" w:cs="Courier New" w:hint="default"/>
      </w:rPr>
    </w:lvl>
    <w:lvl w:ilvl="2" w:tplc="080A0005" w:tentative="1">
      <w:start w:val="1"/>
      <w:numFmt w:val="bullet"/>
      <w:lvlText w:val=""/>
      <w:lvlJc w:val="left"/>
      <w:pPr>
        <w:ind w:left="2241" w:hanging="360"/>
      </w:pPr>
      <w:rPr>
        <w:rFonts w:ascii="Wingdings" w:hAnsi="Wingdings" w:hint="default"/>
      </w:rPr>
    </w:lvl>
    <w:lvl w:ilvl="3" w:tplc="080A0001" w:tentative="1">
      <w:start w:val="1"/>
      <w:numFmt w:val="bullet"/>
      <w:lvlText w:val=""/>
      <w:lvlJc w:val="left"/>
      <w:pPr>
        <w:ind w:left="2961" w:hanging="360"/>
      </w:pPr>
      <w:rPr>
        <w:rFonts w:ascii="Symbol" w:hAnsi="Symbol" w:hint="default"/>
      </w:rPr>
    </w:lvl>
    <w:lvl w:ilvl="4" w:tplc="080A0003" w:tentative="1">
      <w:start w:val="1"/>
      <w:numFmt w:val="bullet"/>
      <w:lvlText w:val="o"/>
      <w:lvlJc w:val="left"/>
      <w:pPr>
        <w:ind w:left="3681" w:hanging="360"/>
      </w:pPr>
      <w:rPr>
        <w:rFonts w:ascii="Courier New" w:hAnsi="Courier New" w:cs="Courier New" w:hint="default"/>
      </w:rPr>
    </w:lvl>
    <w:lvl w:ilvl="5" w:tplc="080A0005" w:tentative="1">
      <w:start w:val="1"/>
      <w:numFmt w:val="bullet"/>
      <w:lvlText w:val=""/>
      <w:lvlJc w:val="left"/>
      <w:pPr>
        <w:ind w:left="4401" w:hanging="360"/>
      </w:pPr>
      <w:rPr>
        <w:rFonts w:ascii="Wingdings" w:hAnsi="Wingdings" w:hint="default"/>
      </w:rPr>
    </w:lvl>
    <w:lvl w:ilvl="6" w:tplc="080A0001" w:tentative="1">
      <w:start w:val="1"/>
      <w:numFmt w:val="bullet"/>
      <w:lvlText w:val=""/>
      <w:lvlJc w:val="left"/>
      <w:pPr>
        <w:ind w:left="5121" w:hanging="360"/>
      </w:pPr>
      <w:rPr>
        <w:rFonts w:ascii="Symbol" w:hAnsi="Symbol" w:hint="default"/>
      </w:rPr>
    </w:lvl>
    <w:lvl w:ilvl="7" w:tplc="080A0003" w:tentative="1">
      <w:start w:val="1"/>
      <w:numFmt w:val="bullet"/>
      <w:lvlText w:val="o"/>
      <w:lvlJc w:val="left"/>
      <w:pPr>
        <w:ind w:left="5841" w:hanging="360"/>
      </w:pPr>
      <w:rPr>
        <w:rFonts w:ascii="Courier New" w:hAnsi="Courier New" w:cs="Courier New" w:hint="default"/>
      </w:rPr>
    </w:lvl>
    <w:lvl w:ilvl="8" w:tplc="080A0005" w:tentative="1">
      <w:start w:val="1"/>
      <w:numFmt w:val="bullet"/>
      <w:lvlText w:val=""/>
      <w:lvlJc w:val="left"/>
      <w:pPr>
        <w:ind w:left="6561" w:hanging="360"/>
      </w:pPr>
      <w:rPr>
        <w:rFonts w:ascii="Wingdings" w:hAnsi="Wingdings" w:hint="default"/>
      </w:rPr>
    </w:lvl>
  </w:abstractNum>
  <w:abstractNum w:abstractNumId="24" w15:restartNumberingAfterBreak="0">
    <w:nsid w:val="592815E0"/>
    <w:multiLevelType w:val="hybridMultilevel"/>
    <w:tmpl w:val="DFA455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E604CBD"/>
    <w:multiLevelType w:val="hybridMultilevel"/>
    <w:tmpl w:val="5D84E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1C75684"/>
    <w:multiLevelType w:val="hybridMultilevel"/>
    <w:tmpl w:val="0D32B730"/>
    <w:lvl w:ilvl="0" w:tplc="27AAE970">
      <w:start w:val="1"/>
      <w:numFmt w:val="decimal"/>
      <w:lvlText w:val="%1."/>
      <w:lvlJc w:val="left"/>
      <w:pPr>
        <w:ind w:left="6882" w:hanging="360"/>
      </w:pPr>
      <w:rPr>
        <w:rFonts w:ascii="Arial" w:eastAsia="Times New Roman" w:hAnsi="Arial" w:cs="Arial"/>
        <w:b/>
        <w:bC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2897B20"/>
    <w:multiLevelType w:val="hybridMultilevel"/>
    <w:tmpl w:val="945030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3076156"/>
    <w:multiLevelType w:val="hybridMultilevel"/>
    <w:tmpl w:val="736ED5F6"/>
    <w:lvl w:ilvl="0" w:tplc="DBB68FEE">
      <w:start w:val="1"/>
      <w:numFmt w:val="decimal"/>
      <w:lvlText w:val="%1."/>
      <w:lvlJc w:val="left"/>
      <w:pPr>
        <w:ind w:left="360" w:hanging="360"/>
      </w:pPr>
      <w:rPr>
        <w:b/>
        <w:bCs/>
        <w:i w:val="0"/>
        <w:color w:val="auto"/>
      </w:rPr>
    </w:lvl>
    <w:lvl w:ilvl="1" w:tplc="1F9E3322">
      <w:start w:val="1"/>
      <w:numFmt w:val="lowerLetter"/>
      <w:lvlText w:val="%2."/>
      <w:lvlJc w:val="left"/>
      <w:pPr>
        <w:ind w:left="2148" w:hanging="360"/>
      </w:pPr>
      <w:rPr>
        <w:b w:val="0"/>
      </w:rPr>
    </w:lvl>
    <w:lvl w:ilvl="2" w:tplc="080A001B">
      <w:start w:val="1"/>
      <w:numFmt w:val="lowerRoman"/>
      <w:lvlText w:val="%3."/>
      <w:lvlJc w:val="right"/>
      <w:pPr>
        <w:ind w:left="2868" w:hanging="180"/>
      </w:pPr>
    </w:lvl>
    <w:lvl w:ilvl="3" w:tplc="080A000F">
      <w:start w:val="1"/>
      <w:numFmt w:val="decimal"/>
      <w:lvlText w:val="%4."/>
      <w:lvlJc w:val="left"/>
      <w:pPr>
        <w:ind w:left="3588" w:hanging="360"/>
      </w:pPr>
    </w:lvl>
    <w:lvl w:ilvl="4" w:tplc="080A0019">
      <w:start w:val="1"/>
      <w:numFmt w:val="lowerLetter"/>
      <w:lvlText w:val="%5."/>
      <w:lvlJc w:val="left"/>
      <w:pPr>
        <w:ind w:left="4308" w:hanging="360"/>
      </w:pPr>
    </w:lvl>
    <w:lvl w:ilvl="5" w:tplc="080A001B">
      <w:start w:val="1"/>
      <w:numFmt w:val="lowerRoman"/>
      <w:lvlText w:val="%6."/>
      <w:lvlJc w:val="right"/>
      <w:pPr>
        <w:ind w:left="5028" w:hanging="180"/>
      </w:pPr>
    </w:lvl>
    <w:lvl w:ilvl="6" w:tplc="080A000F">
      <w:start w:val="1"/>
      <w:numFmt w:val="decimal"/>
      <w:lvlText w:val="%7."/>
      <w:lvlJc w:val="left"/>
      <w:pPr>
        <w:ind w:left="5748" w:hanging="360"/>
      </w:pPr>
    </w:lvl>
    <w:lvl w:ilvl="7" w:tplc="080A0019">
      <w:start w:val="1"/>
      <w:numFmt w:val="lowerLetter"/>
      <w:lvlText w:val="%8."/>
      <w:lvlJc w:val="left"/>
      <w:pPr>
        <w:ind w:left="6468" w:hanging="360"/>
      </w:pPr>
    </w:lvl>
    <w:lvl w:ilvl="8" w:tplc="080A001B">
      <w:start w:val="1"/>
      <w:numFmt w:val="lowerRoman"/>
      <w:lvlText w:val="%9."/>
      <w:lvlJc w:val="right"/>
      <w:pPr>
        <w:ind w:left="7188" w:hanging="180"/>
      </w:pPr>
    </w:lvl>
  </w:abstractNum>
  <w:abstractNum w:abstractNumId="29" w15:restartNumberingAfterBreak="0">
    <w:nsid w:val="6BC94ADF"/>
    <w:multiLevelType w:val="hybridMultilevel"/>
    <w:tmpl w:val="3AC4C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FED3205"/>
    <w:multiLevelType w:val="hybridMultilevel"/>
    <w:tmpl w:val="0F44F746"/>
    <w:lvl w:ilvl="0" w:tplc="4CC80090">
      <w:start w:val="1"/>
      <w:numFmt w:val="bullet"/>
      <w:lvlText w:val="-"/>
      <w:lvlJc w:val="left"/>
      <w:pPr>
        <w:ind w:left="1080" w:hanging="360"/>
      </w:pPr>
      <w:rPr>
        <w:rFonts w:ascii="Arial" w:eastAsiaTheme="minorHAns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15:restartNumberingAfterBreak="0">
    <w:nsid w:val="72A855C1"/>
    <w:multiLevelType w:val="hybridMultilevel"/>
    <w:tmpl w:val="3E3CE80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2" w15:restartNumberingAfterBreak="0">
    <w:nsid w:val="744A7AE8"/>
    <w:multiLevelType w:val="hybridMultilevel"/>
    <w:tmpl w:val="C4B60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250671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1382070">
    <w:abstractNumId w:val="2"/>
  </w:num>
  <w:num w:numId="3" w16cid:durableId="568347022">
    <w:abstractNumId w:val="16"/>
  </w:num>
  <w:num w:numId="4" w16cid:durableId="718551303">
    <w:abstractNumId w:val="5"/>
  </w:num>
  <w:num w:numId="5" w16cid:durableId="1055547490">
    <w:abstractNumId w:val="17"/>
  </w:num>
  <w:num w:numId="6" w16cid:durableId="546180774">
    <w:abstractNumId w:val="8"/>
  </w:num>
  <w:num w:numId="7" w16cid:durableId="84887506">
    <w:abstractNumId w:val="7"/>
  </w:num>
  <w:num w:numId="8" w16cid:durableId="1061250654">
    <w:abstractNumId w:val="28"/>
  </w:num>
  <w:num w:numId="9" w16cid:durableId="792870271">
    <w:abstractNumId w:val="0"/>
  </w:num>
  <w:num w:numId="10" w16cid:durableId="1712999415">
    <w:abstractNumId w:val="4"/>
  </w:num>
  <w:num w:numId="11" w16cid:durableId="106043359">
    <w:abstractNumId w:val="29"/>
  </w:num>
  <w:num w:numId="12" w16cid:durableId="1111365200">
    <w:abstractNumId w:val="9"/>
  </w:num>
  <w:num w:numId="13" w16cid:durableId="1708287102">
    <w:abstractNumId w:val="14"/>
  </w:num>
  <w:num w:numId="14" w16cid:durableId="1537544958">
    <w:abstractNumId w:val="19"/>
  </w:num>
  <w:num w:numId="15" w16cid:durableId="423839346">
    <w:abstractNumId w:val="1"/>
  </w:num>
  <w:num w:numId="16" w16cid:durableId="2067097919">
    <w:abstractNumId w:val="26"/>
  </w:num>
  <w:num w:numId="17" w16cid:durableId="51850145">
    <w:abstractNumId w:val="32"/>
  </w:num>
  <w:num w:numId="18" w16cid:durableId="655840929">
    <w:abstractNumId w:val="25"/>
  </w:num>
  <w:num w:numId="19" w16cid:durableId="1272131398">
    <w:abstractNumId w:val="21"/>
  </w:num>
  <w:num w:numId="20" w16cid:durableId="389377910">
    <w:abstractNumId w:val="24"/>
  </w:num>
  <w:num w:numId="21" w16cid:durableId="1466393454">
    <w:abstractNumId w:val="20"/>
  </w:num>
  <w:num w:numId="22" w16cid:durableId="1268586778">
    <w:abstractNumId w:val="10"/>
  </w:num>
  <w:num w:numId="23" w16cid:durableId="2067874811">
    <w:abstractNumId w:val="15"/>
  </w:num>
  <w:num w:numId="24" w16cid:durableId="454445479">
    <w:abstractNumId w:val="18"/>
  </w:num>
  <w:num w:numId="25" w16cid:durableId="2046103508">
    <w:abstractNumId w:val="27"/>
  </w:num>
  <w:num w:numId="26" w16cid:durableId="797141573">
    <w:abstractNumId w:val="11"/>
  </w:num>
  <w:num w:numId="27" w16cid:durableId="886917309">
    <w:abstractNumId w:val="22"/>
  </w:num>
  <w:num w:numId="28" w16cid:durableId="1670908685">
    <w:abstractNumId w:val="6"/>
  </w:num>
  <w:num w:numId="29" w16cid:durableId="1918510798">
    <w:abstractNumId w:val="30"/>
  </w:num>
  <w:num w:numId="30" w16cid:durableId="584413222">
    <w:abstractNumId w:val="13"/>
  </w:num>
  <w:num w:numId="31" w16cid:durableId="1137186890">
    <w:abstractNumId w:val="3"/>
  </w:num>
  <w:num w:numId="32" w16cid:durableId="1475829888">
    <w:abstractNumId w:val="23"/>
  </w:num>
  <w:num w:numId="33" w16cid:durableId="2115634222">
    <w:abstractNumId w:val="31"/>
  </w:num>
  <w:num w:numId="34" w16cid:durableId="20931183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EFA"/>
    <w:rsid w:val="0000079B"/>
    <w:rsid w:val="00000B52"/>
    <w:rsid w:val="00000E97"/>
    <w:rsid w:val="00001656"/>
    <w:rsid w:val="0000226A"/>
    <w:rsid w:val="0000256E"/>
    <w:rsid w:val="00002EB9"/>
    <w:rsid w:val="0000380D"/>
    <w:rsid w:val="00003B0C"/>
    <w:rsid w:val="0000498A"/>
    <w:rsid w:val="00005815"/>
    <w:rsid w:val="00005C7A"/>
    <w:rsid w:val="000061D9"/>
    <w:rsid w:val="000069BC"/>
    <w:rsid w:val="00006E8F"/>
    <w:rsid w:val="00010494"/>
    <w:rsid w:val="000119BB"/>
    <w:rsid w:val="00013DB4"/>
    <w:rsid w:val="0001402D"/>
    <w:rsid w:val="00014559"/>
    <w:rsid w:val="0001479A"/>
    <w:rsid w:val="00015B21"/>
    <w:rsid w:val="00016669"/>
    <w:rsid w:val="000170EF"/>
    <w:rsid w:val="00020529"/>
    <w:rsid w:val="000211B7"/>
    <w:rsid w:val="00021851"/>
    <w:rsid w:val="00022D46"/>
    <w:rsid w:val="00023C41"/>
    <w:rsid w:val="000244DA"/>
    <w:rsid w:val="0002499E"/>
    <w:rsid w:val="00024F0C"/>
    <w:rsid w:val="00025DE3"/>
    <w:rsid w:val="00026453"/>
    <w:rsid w:val="00026C0D"/>
    <w:rsid w:val="00027070"/>
    <w:rsid w:val="000273CF"/>
    <w:rsid w:val="000308A6"/>
    <w:rsid w:val="00030DF2"/>
    <w:rsid w:val="00030E9D"/>
    <w:rsid w:val="000329AF"/>
    <w:rsid w:val="00032BF0"/>
    <w:rsid w:val="00033368"/>
    <w:rsid w:val="0003397F"/>
    <w:rsid w:val="000339B6"/>
    <w:rsid w:val="00034A4C"/>
    <w:rsid w:val="00034D85"/>
    <w:rsid w:val="00034DAD"/>
    <w:rsid w:val="000359E7"/>
    <w:rsid w:val="00035BF4"/>
    <w:rsid w:val="00036043"/>
    <w:rsid w:val="00036465"/>
    <w:rsid w:val="000367CF"/>
    <w:rsid w:val="0003792C"/>
    <w:rsid w:val="000379AF"/>
    <w:rsid w:val="0004077D"/>
    <w:rsid w:val="0004121A"/>
    <w:rsid w:val="000428CF"/>
    <w:rsid w:val="00042AF8"/>
    <w:rsid w:val="00043585"/>
    <w:rsid w:val="0004469D"/>
    <w:rsid w:val="000455A8"/>
    <w:rsid w:val="000468E2"/>
    <w:rsid w:val="00047FA4"/>
    <w:rsid w:val="0005066B"/>
    <w:rsid w:val="00051B6D"/>
    <w:rsid w:val="00052AE9"/>
    <w:rsid w:val="00052C1C"/>
    <w:rsid w:val="00052D69"/>
    <w:rsid w:val="00054B99"/>
    <w:rsid w:val="000558E9"/>
    <w:rsid w:val="00055BDE"/>
    <w:rsid w:val="00055C99"/>
    <w:rsid w:val="000563E7"/>
    <w:rsid w:val="000575B4"/>
    <w:rsid w:val="000608CF"/>
    <w:rsid w:val="00062409"/>
    <w:rsid w:val="00062503"/>
    <w:rsid w:val="0006405C"/>
    <w:rsid w:val="00065AEC"/>
    <w:rsid w:val="00066ED9"/>
    <w:rsid w:val="00066FE4"/>
    <w:rsid w:val="00070536"/>
    <w:rsid w:val="00070ECD"/>
    <w:rsid w:val="00071462"/>
    <w:rsid w:val="000722F7"/>
    <w:rsid w:val="00072588"/>
    <w:rsid w:val="00072973"/>
    <w:rsid w:val="00073BA5"/>
    <w:rsid w:val="00075115"/>
    <w:rsid w:val="00075C21"/>
    <w:rsid w:val="00076340"/>
    <w:rsid w:val="00076378"/>
    <w:rsid w:val="00076AEC"/>
    <w:rsid w:val="00080E0D"/>
    <w:rsid w:val="00080E6B"/>
    <w:rsid w:val="000810A6"/>
    <w:rsid w:val="000827D7"/>
    <w:rsid w:val="00082D10"/>
    <w:rsid w:val="00082D64"/>
    <w:rsid w:val="00082FF6"/>
    <w:rsid w:val="000834DE"/>
    <w:rsid w:val="00083D08"/>
    <w:rsid w:val="00084BCE"/>
    <w:rsid w:val="00084C5A"/>
    <w:rsid w:val="00085387"/>
    <w:rsid w:val="00087D88"/>
    <w:rsid w:val="0009063E"/>
    <w:rsid w:val="00091309"/>
    <w:rsid w:val="0009131F"/>
    <w:rsid w:val="000917B6"/>
    <w:rsid w:val="00091FC0"/>
    <w:rsid w:val="00092085"/>
    <w:rsid w:val="000941B1"/>
    <w:rsid w:val="000948C9"/>
    <w:rsid w:val="00095304"/>
    <w:rsid w:val="000953A8"/>
    <w:rsid w:val="00095D33"/>
    <w:rsid w:val="00095D6E"/>
    <w:rsid w:val="00095E67"/>
    <w:rsid w:val="0009607D"/>
    <w:rsid w:val="00096744"/>
    <w:rsid w:val="000978F6"/>
    <w:rsid w:val="000A0036"/>
    <w:rsid w:val="000A0CEB"/>
    <w:rsid w:val="000A0EA9"/>
    <w:rsid w:val="000A1AFD"/>
    <w:rsid w:val="000A584C"/>
    <w:rsid w:val="000A5CC8"/>
    <w:rsid w:val="000A6629"/>
    <w:rsid w:val="000A6B2F"/>
    <w:rsid w:val="000B0111"/>
    <w:rsid w:val="000B0E21"/>
    <w:rsid w:val="000B1BED"/>
    <w:rsid w:val="000B26D8"/>
    <w:rsid w:val="000B294B"/>
    <w:rsid w:val="000B3C0E"/>
    <w:rsid w:val="000B3F17"/>
    <w:rsid w:val="000B4020"/>
    <w:rsid w:val="000B41F7"/>
    <w:rsid w:val="000B4461"/>
    <w:rsid w:val="000B4FFB"/>
    <w:rsid w:val="000B53E2"/>
    <w:rsid w:val="000B541D"/>
    <w:rsid w:val="000B66F8"/>
    <w:rsid w:val="000B67B1"/>
    <w:rsid w:val="000B6B38"/>
    <w:rsid w:val="000B735B"/>
    <w:rsid w:val="000B766B"/>
    <w:rsid w:val="000B7729"/>
    <w:rsid w:val="000C1604"/>
    <w:rsid w:val="000C1E92"/>
    <w:rsid w:val="000C25E1"/>
    <w:rsid w:val="000C349A"/>
    <w:rsid w:val="000C3782"/>
    <w:rsid w:val="000C4016"/>
    <w:rsid w:val="000C4A07"/>
    <w:rsid w:val="000C745C"/>
    <w:rsid w:val="000C7DD9"/>
    <w:rsid w:val="000C7FE7"/>
    <w:rsid w:val="000D0DF1"/>
    <w:rsid w:val="000D288D"/>
    <w:rsid w:val="000D3C5E"/>
    <w:rsid w:val="000D444E"/>
    <w:rsid w:val="000D5660"/>
    <w:rsid w:val="000D6000"/>
    <w:rsid w:val="000D66C3"/>
    <w:rsid w:val="000D6B62"/>
    <w:rsid w:val="000D7B56"/>
    <w:rsid w:val="000E233F"/>
    <w:rsid w:val="000E3035"/>
    <w:rsid w:val="000E3B1D"/>
    <w:rsid w:val="000E45BB"/>
    <w:rsid w:val="000E45FA"/>
    <w:rsid w:val="000E4D96"/>
    <w:rsid w:val="000E4E03"/>
    <w:rsid w:val="000E4F7E"/>
    <w:rsid w:val="000E5B55"/>
    <w:rsid w:val="000E5D75"/>
    <w:rsid w:val="000E676D"/>
    <w:rsid w:val="000E6D84"/>
    <w:rsid w:val="000E78D3"/>
    <w:rsid w:val="000E7AB9"/>
    <w:rsid w:val="000F11D5"/>
    <w:rsid w:val="000F229A"/>
    <w:rsid w:val="000F252F"/>
    <w:rsid w:val="000F35F2"/>
    <w:rsid w:val="000F3A1F"/>
    <w:rsid w:val="000F53D5"/>
    <w:rsid w:val="000F5BF2"/>
    <w:rsid w:val="000F70AC"/>
    <w:rsid w:val="0010044C"/>
    <w:rsid w:val="00100CE6"/>
    <w:rsid w:val="00101099"/>
    <w:rsid w:val="00101733"/>
    <w:rsid w:val="00101BEB"/>
    <w:rsid w:val="001029DF"/>
    <w:rsid w:val="00102B76"/>
    <w:rsid w:val="0010342C"/>
    <w:rsid w:val="00104330"/>
    <w:rsid w:val="00104A38"/>
    <w:rsid w:val="00105A36"/>
    <w:rsid w:val="001062B5"/>
    <w:rsid w:val="00106ABB"/>
    <w:rsid w:val="001110F7"/>
    <w:rsid w:val="001116BC"/>
    <w:rsid w:val="001123CF"/>
    <w:rsid w:val="00112554"/>
    <w:rsid w:val="00112D9A"/>
    <w:rsid w:val="001130B8"/>
    <w:rsid w:val="0011391A"/>
    <w:rsid w:val="001139BD"/>
    <w:rsid w:val="00113F78"/>
    <w:rsid w:val="00114C73"/>
    <w:rsid w:val="00115E36"/>
    <w:rsid w:val="00116232"/>
    <w:rsid w:val="00116E8A"/>
    <w:rsid w:val="00117A72"/>
    <w:rsid w:val="00117B9B"/>
    <w:rsid w:val="001204DF"/>
    <w:rsid w:val="00120E6F"/>
    <w:rsid w:val="00121EAD"/>
    <w:rsid w:val="001220A4"/>
    <w:rsid w:val="0012321B"/>
    <w:rsid w:val="00123A32"/>
    <w:rsid w:val="00123C69"/>
    <w:rsid w:val="00124B6F"/>
    <w:rsid w:val="001253AE"/>
    <w:rsid w:val="00125962"/>
    <w:rsid w:val="001266DD"/>
    <w:rsid w:val="00130DA8"/>
    <w:rsid w:val="00132946"/>
    <w:rsid w:val="00132951"/>
    <w:rsid w:val="00133250"/>
    <w:rsid w:val="0013381B"/>
    <w:rsid w:val="00134816"/>
    <w:rsid w:val="00134E85"/>
    <w:rsid w:val="00135D40"/>
    <w:rsid w:val="00135F37"/>
    <w:rsid w:val="001364DE"/>
    <w:rsid w:val="00136B0A"/>
    <w:rsid w:val="0013750E"/>
    <w:rsid w:val="00137D97"/>
    <w:rsid w:val="00137F2D"/>
    <w:rsid w:val="00141C26"/>
    <w:rsid w:val="00141D8C"/>
    <w:rsid w:val="0014230F"/>
    <w:rsid w:val="00142840"/>
    <w:rsid w:val="00144B45"/>
    <w:rsid w:val="00144CDC"/>
    <w:rsid w:val="00145050"/>
    <w:rsid w:val="00145588"/>
    <w:rsid w:val="0014745D"/>
    <w:rsid w:val="001477A1"/>
    <w:rsid w:val="001479A9"/>
    <w:rsid w:val="001517CA"/>
    <w:rsid w:val="001518ED"/>
    <w:rsid w:val="00153B8B"/>
    <w:rsid w:val="00153F0E"/>
    <w:rsid w:val="001542C0"/>
    <w:rsid w:val="00155D30"/>
    <w:rsid w:val="001578F8"/>
    <w:rsid w:val="0016060E"/>
    <w:rsid w:val="00160A93"/>
    <w:rsid w:val="00163554"/>
    <w:rsid w:val="001647D2"/>
    <w:rsid w:val="00166282"/>
    <w:rsid w:val="001663FA"/>
    <w:rsid w:val="001667CA"/>
    <w:rsid w:val="00166810"/>
    <w:rsid w:val="0016729A"/>
    <w:rsid w:val="0016736B"/>
    <w:rsid w:val="001679D4"/>
    <w:rsid w:val="00170062"/>
    <w:rsid w:val="0017068D"/>
    <w:rsid w:val="00170AD2"/>
    <w:rsid w:val="00170FFF"/>
    <w:rsid w:val="00172192"/>
    <w:rsid w:val="0017242D"/>
    <w:rsid w:val="00172665"/>
    <w:rsid w:val="00173561"/>
    <w:rsid w:val="00175948"/>
    <w:rsid w:val="001765FA"/>
    <w:rsid w:val="00176BE9"/>
    <w:rsid w:val="00176D01"/>
    <w:rsid w:val="001773FF"/>
    <w:rsid w:val="001777D5"/>
    <w:rsid w:val="00180919"/>
    <w:rsid w:val="00181092"/>
    <w:rsid w:val="001811DB"/>
    <w:rsid w:val="00182C8D"/>
    <w:rsid w:val="0018421F"/>
    <w:rsid w:val="00184974"/>
    <w:rsid w:val="0018505A"/>
    <w:rsid w:val="00185256"/>
    <w:rsid w:val="0018566A"/>
    <w:rsid w:val="0018584E"/>
    <w:rsid w:val="00186275"/>
    <w:rsid w:val="001863FA"/>
    <w:rsid w:val="001865C7"/>
    <w:rsid w:val="00186626"/>
    <w:rsid w:val="00186F2C"/>
    <w:rsid w:val="0019029A"/>
    <w:rsid w:val="001902DC"/>
    <w:rsid w:val="00192137"/>
    <w:rsid w:val="0019273D"/>
    <w:rsid w:val="00193295"/>
    <w:rsid w:val="001938C9"/>
    <w:rsid w:val="00193A4A"/>
    <w:rsid w:val="0019476C"/>
    <w:rsid w:val="00194F96"/>
    <w:rsid w:val="001954C5"/>
    <w:rsid w:val="00196C4A"/>
    <w:rsid w:val="00196E41"/>
    <w:rsid w:val="00197A0C"/>
    <w:rsid w:val="00197AA3"/>
    <w:rsid w:val="00197D7A"/>
    <w:rsid w:val="001A0662"/>
    <w:rsid w:val="001A2660"/>
    <w:rsid w:val="001A29FE"/>
    <w:rsid w:val="001A381F"/>
    <w:rsid w:val="001A4479"/>
    <w:rsid w:val="001A4697"/>
    <w:rsid w:val="001A5D74"/>
    <w:rsid w:val="001A6239"/>
    <w:rsid w:val="001A6631"/>
    <w:rsid w:val="001A6680"/>
    <w:rsid w:val="001A6938"/>
    <w:rsid w:val="001A7A2C"/>
    <w:rsid w:val="001A7FDB"/>
    <w:rsid w:val="001B203B"/>
    <w:rsid w:val="001B2377"/>
    <w:rsid w:val="001B24E0"/>
    <w:rsid w:val="001B28FD"/>
    <w:rsid w:val="001B3183"/>
    <w:rsid w:val="001B33ED"/>
    <w:rsid w:val="001B40B3"/>
    <w:rsid w:val="001B4470"/>
    <w:rsid w:val="001B46E1"/>
    <w:rsid w:val="001B4BAC"/>
    <w:rsid w:val="001B51D6"/>
    <w:rsid w:val="001B6582"/>
    <w:rsid w:val="001B7C64"/>
    <w:rsid w:val="001B7DCB"/>
    <w:rsid w:val="001C02C9"/>
    <w:rsid w:val="001C15DA"/>
    <w:rsid w:val="001C2B02"/>
    <w:rsid w:val="001C37FC"/>
    <w:rsid w:val="001C4BA5"/>
    <w:rsid w:val="001C53A7"/>
    <w:rsid w:val="001C5945"/>
    <w:rsid w:val="001C7860"/>
    <w:rsid w:val="001D0069"/>
    <w:rsid w:val="001D008F"/>
    <w:rsid w:val="001D0957"/>
    <w:rsid w:val="001D230D"/>
    <w:rsid w:val="001D264F"/>
    <w:rsid w:val="001D387D"/>
    <w:rsid w:val="001D4931"/>
    <w:rsid w:val="001D4EE5"/>
    <w:rsid w:val="001D51B2"/>
    <w:rsid w:val="001D5293"/>
    <w:rsid w:val="001D6188"/>
    <w:rsid w:val="001D6336"/>
    <w:rsid w:val="001D7FDF"/>
    <w:rsid w:val="001E00B5"/>
    <w:rsid w:val="001E06A9"/>
    <w:rsid w:val="001E0B6C"/>
    <w:rsid w:val="001E0D79"/>
    <w:rsid w:val="001E239B"/>
    <w:rsid w:val="001E3C93"/>
    <w:rsid w:val="001E3DAC"/>
    <w:rsid w:val="001E4C19"/>
    <w:rsid w:val="001E5CAD"/>
    <w:rsid w:val="001E5FC5"/>
    <w:rsid w:val="001E63A1"/>
    <w:rsid w:val="001E63A5"/>
    <w:rsid w:val="001E7151"/>
    <w:rsid w:val="001E71CE"/>
    <w:rsid w:val="001E7B25"/>
    <w:rsid w:val="001F00DE"/>
    <w:rsid w:val="001F0B1C"/>
    <w:rsid w:val="001F0C03"/>
    <w:rsid w:val="001F1014"/>
    <w:rsid w:val="001F2341"/>
    <w:rsid w:val="001F2FA2"/>
    <w:rsid w:val="001F34B9"/>
    <w:rsid w:val="001F3D42"/>
    <w:rsid w:val="001F41B3"/>
    <w:rsid w:val="001F5807"/>
    <w:rsid w:val="001F5B0C"/>
    <w:rsid w:val="001F6380"/>
    <w:rsid w:val="001F75E6"/>
    <w:rsid w:val="001F7DBA"/>
    <w:rsid w:val="001F7E6B"/>
    <w:rsid w:val="00200127"/>
    <w:rsid w:val="00201549"/>
    <w:rsid w:val="00201BE8"/>
    <w:rsid w:val="00203075"/>
    <w:rsid w:val="00204F42"/>
    <w:rsid w:val="0020705B"/>
    <w:rsid w:val="0020706B"/>
    <w:rsid w:val="002073DF"/>
    <w:rsid w:val="0020755C"/>
    <w:rsid w:val="0021067B"/>
    <w:rsid w:val="00210A84"/>
    <w:rsid w:val="00210ED9"/>
    <w:rsid w:val="00211C06"/>
    <w:rsid w:val="00212436"/>
    <w:rsid w:val="0021377A"/>
    <w:rsid w:val="00213936"/>
    <w:rsid w:val="00214E51"/>
    <w:rsid w:val="002150D3"/>
    <w:rsid w:val="002164FA"/>
    <w:rsid w:val="00217969"/>
    <w:rsid w:val="00220611"/>
    <w:rsid w:val="0022086D"/>
    <w:rsid w:val="00220CE5"/>
    <w:rsid w:val="00221225"/>
    <w:rsid w:val="00222DD5"/>
    <w:rsid w:val="00223C2C"/>
    <w:rsid w:val="002241F6"/>
    <w:rsid w:val="002244C7"/>
    <w:rsid w:val="00225638"/>
    <w:rsid w:val="0022590F"/>
    <w:rsid w:val="00225AE2"/>
    <w:rsid w:val="00225E58"/>
    <w:rsid w:val="00226CCC"/>
    <w:rsid w:val="00227560"/>
    <w:rsid w:val="002303B3"/>
    <w:rsid w:val="00230BF0"/>
    <w:rsid w:val="00230D2D"/>
    <w:rsid w:val="00231A91"/>
    <w:rsid w:val="00232B48"/>
    <w:rsid w:val="00232CB2"/>
    <w:rsid w:val="0023319F"/>
    <w:rsid w:val="00233BD4"/>
    <w:rsid w:val="002342CD"/>
    <w:rsid w:val="002346F0"/>
    <w:rsid w:val="00234844"/>
    <w:rsid w:val="00235C6B"/>
    <w:rsid w:val="00236035"/>
    <w:rsid w:val="00237339"/>
    <w:rsid w:val="002402CA"/>
    <w:rsid w:val="002403B1"/>
    <w:rsid w:val="0024116B"/>
    <w:rsid w:val="002422D3"/>
    <w:rsid w:val="0024299D"/>
    <w:rsid w:val="002434C5"/>
    <w:rsid w:val="00245521"/>
    <w:rsid w:val="00247EF8"/>
    <w:rsid w:val="00251966"/>
    <w:rsid w:val="00251A45"/>
    <w:rsid w:val="00251CA7"/>
    <w:rsid w:val="00251D95"/>
    <w:rsid w:val="00252142"/>
    <w:rsid w:val="00252941"/>
    <w:rsid w:val="00252EC6"/>
    <w:rsid w:val="002531BE"/>
    <w:rsid w:val="002535AC"/>
    <w:rsid w:val="00253C48"/>
    <w:rsid w:val="00253F03"/>
    <w:rsid w:val="00257430"/>
    <w:rsid w:val="00257901"/>
    <w:rsid w:val="00262575"/>
    <w:rsid w:val="0026419D"/>
    <w:rsid w:val="002651DC"/>
    <w:rsid w:val="00265629"/>
    <w:rsid w:val="00265EA2"/>
    <w:rsid w:val="00266892"/>
    <w:rsid w:val="00267100"/>
    <w:rsid w:val="00270262"/>
    <w:rsid w:val="0027070A"/>
    <w:rsid w:val="00271005"/>
    <w:rsid w:val="002719D7"/>
    <w:rsid w:val="002720BC"/>
    <w:rsid w:val="002753E4"/>
    <w:rsid w:val="00275FDF"/>
    <w:rsid w:val="00276051"/>
    <w:rsid w:val="00277C2C"/>
    <w:rsid w:val="002813BB"/>
    <w:rsid w:val="002827CB"/>
    <w:rsid w:val="00282ABC"/>
    <w:rsid w:val="00282B85"/>
    <w:rsid w:val="00282CB6"/>
    <w:rsid w:val="00283A36"/>
    <w:rsid w:val="00283AE1"/>
    <w:rsid w:val="00285768"/>
    <w:rsid w:val="00285938"/>
    <w:rsid w:val="002867DB"/>
    <w:rsid w:val="002867EE"/>
    <w:rsid w:val="002872AA"/>
    <w:rsid w:val="002878A8"/>
    <w:rsid w:val="00287C97"/>
    <w:rsid w:val="00287E77"/>
    <w:rsid w:val="002914E4"/>
    <w:rsid w:val="00291D4F"/>
    <w:rsid w:val="002922F8"/>
    <w:rsid w:val="0029313E"/>
    <w:rsid w:val="0029394A"/>
    <w:rsid w:val="00293E24"/>
    <w:rsid w:val="0029463B"/>
    <w:rsid w:val="00294D4D"/>
    <w:rsid w:val="00295077"/>
    <w:rsid w:val="0029507D"/>
    <w:rsid w:val="00295385"/>
    <w:rsid w:val="00295D15"/>
    <w:rsid w:val="00296D14"/>
    <w:rsid w:val="002A07A2"/>
    <w:rsid w:val="002A0C49"/>
    <w:rsid w:val="002A1C1B"/>
    <w:rsid w:val="002A253A"/>
    <w:rsid w:val="002A2D33"/>
    <w:rsid w:val="002A3663"/>
    <w:rsid w:val="002A405F"/>
    <w:rsid w:val="002A5177"/>
    <w:rsid w:val="002A5368"/>
    <w:rsid w:val="002A7DBD"/>
    <w:rsid w:val="002B1A8A"/>
    <w:rsid w:val="002B4D74"/>
    <w:rsid w:val="002B5623"/>
    <w:rsid w:val="002B5790"/>
    <w:rsid w:val="002B5E74"/>
    <w:rsid w:val="002B5FE2"/>
    <w:rsid w:val="002B62D5"/>
    <w:rsid w:val="002B652A"/>
    <w:rsid w:val="002B66C8"/>
    <w:rsid w:val="002B7836"/>
    <w:rsid w:val="002B79C0"/>
    <w:rsid w:val="002C0A89"/>
    <w:rsid w:val="002C1067"/>
    <w:rsid w:val="002C1323"/>
    <w:rsid w:val="002C14BE"/>
    <w:rsid w:val="002C2001"/>
    <w:rsid w:val="002C2221"/>
    <w:rsid w:val="002C2590"/>
    <w:rsid w:val="002C34AB"/>
    <w:rsid w:val="002C5674"/>
    <w:rsid w:val="002C5EA4"/>
    <w:rsid w:val="002C66D9"/>
    <w:rsid w:val="002C6948"/>
    <w:rsid w:val="002C7F86"/>
    <w:rsid w:val="002D0C8E"/>
    <w:rsid w:val="002D12F7"/>
    <w:rsid w:val="002D1AD6"/>
    <w:rsid w:val="002D2EF4"/>
    <w:rsid w:val="002D371B"/>
    <w:rsid w:val="002D4B4A"/>
    <w:rsid w:val="002D60B7"/>
    <w:rsid w:val="002E03CA"/>
    <w:rsid w:val="002E0855"/>
    <w:rsid w:val="002E2158"/>
    <w:rsid w:val="002E2E82"/>
    <w:rsid w:val="002E3441"/>
    <w:rsid w:val="002E4FCE"/>
    <w:rsid w:val="002E535E"/>
    <w:rsid w:val="002E5616"/>
    <w:rsid w:val="002E6439"/>
    <w:rsid w:val="002E65E0"/>
    <w:rsid w:val="002E6664"/>
    <w:rsid w:val="002E66C9"/>
    <w:rsid w:val="002E71EC"/>
    <w:rsid w:val="002E739B"/>
    <w:rsid w:val="002E7490"/>
    <w:rsid w:val="002E75E7"/>
    <w:rsid w:val="002F11CE"/>
    <w:rsid w:val="002F41F4"/>
    <w:rsid w:val="002F428B"/>
    <w:rsid w:val="002F460B"/>
    <w:rsid w:val="002F4E34"/>
    <w:rsid w:val="002F557A"/>
    <w:rsid w:val="002F6C34"/>
    <w:rsid w:val="002F7739"/>
    <w:rsid w:val="0030162F"/>
    <w:rsid w:val="003025EF"/>
    <w:rsid w:val="003028F2"/>
    <w:rsid w:val="00304DAB"/>
    <w:rsid w:val="0030588F"/>
    <w:rsid w:val="00305B8D"/>
    <w:rsid w:val="00306771"/>
    <w:rsid w:val="003105E7"/>
    <w:rsid w:val="00311446"/>
    <w:rsid w:val="00314987"/>
    <w:rsid w:val="00314C89"/>
    <w:rsid w:val="00315BDE"/>
    <w:rsid w:val="00315F60"/>
    <w:rsid w:val="00316C91"/>
    <w:rsid w:val="003179EA"/>
    <w:rsid w:val="00320710"/>
    <w:rsid w:val="00322ED2"/>
    <w:rsid w:val="0032378A"/>
    <w:rsid w:val="00323FF4"/>
    <w:rsid w:val="00324225"/>
    <w:rsid w:val="00326DD5"/>
    <w:rsid w:val="0032731A"/>
    <w:rsid w:val="00330BB4"/>
    <w:rsid w:val="00335CAD"/>
    <w:rsid w:val="00335F4A"/>
    <w:rsid w:val="00335FE9"/>
    <w:rsid w:val="00336412"/>
    <w:rsid w:val="00336934"/>
    <w:rsid w:val="00337D46"/>
    <w:rsid w:val="00337EF9"/>
    <w:rsid w:val="00340451"/>
    <w:rsid w:val="00343579"/>
    <w:rsid w:val="00343BC8"/>
    <w:rsid w:val="00343E87"/>
    <w:rsid w:val="00344639"/>
    <w:rsid w:val="003456B2"/>
    <w:rsid w:val="00346217"/>
    <w:rsid w:val="0034667A"/>
    <w:rsid w:val="0034732D"/>
    <w:rsid w:val="0035063E"/>
    <w:rsid w:val="0035077F"/>
    <w:rsid w:val="00351ADF"/>
    <w:rsid w:val="00351D4E"/>
    <w:rsid w:val="00352142"/>
    <w:rsid w:val="00353958"/>
    <w:rsid w:val="003539D3"/>
    <w:rsid w:val="00354181"/>
    <w:rsid w:val="003542E1"/>
    <w:rsid w:val="00354B8A"/>
    <w:rsid w:val="00355433"/>
    <w:rsid w:val="003558B5"/>
    <w:rsid w:val="00355B66"/>
    <w:rsid w:val="00357890"/>
    <w:rsid w:val="00357C11"/>
    <w:rsid w:val="00357C28"/>
    <w:rsid w:val="00360160"/>
    <w:rsid w:val="00361178"/>
    <w:rsid w:val="003612E8"/>
    <w:rsid w:val="0036180C"/>
    <w:rsid w:val="0036214E"/>
    <w:rsid w:val="00362278"/>
    <w:rsid w:val="003627E9"/>
    <w:rsid w:val="0036299F"/>
    <w:rsid w:val="00362A42"/>
    <w:rsid w:val="00363588"/>
    <w:rsid w:val="00364407"/>
    <w:rsid w:val="0036484D"/>
    <w:rsid w:val="00364917"/>
    <w:rsid w:val="003649F5"/>
    <w:rsid w:val="00365811"/>
    <w:rsid w:val="00365D98"/>
    <w:rsid w:val="003665CC"/>
    <w:rsid w:val="003672A9"/>
    <w:rsid w:val="00367F32"/>
    <w:rsid w:val="00370829"/>
    <w:rsid w:val="003726B5"/>
    <w:rsid w:val="0037290D"/>
    <w:rsid w:val="00374FF9"/>
    <w:rsid w:val="003757D9"/>
    <w:rsid w:val="00375F11"/>
    <w:rsid w:val="00376A30"/>
    <w:rsid w:val="00380B67"/>
    <w:rsid w:val="00380E5A"/>
    <w:rsid w:val="003818AB"/>
    <w:rsid w:val="00381A2F"/>
    <w:rsid w:val="00381B24"/>
    <w:rsid w:val="00384784"/>
    <w:rsid w:val="003849D0"/>
    <w:rsid w:val="00384F71"/>
    <w:rsid w:val="00385CF5"/>
    <w:rsid w:val="003867E6"/>
    <w:rsid w:val="00387F9C"/>
    <w:rsid w:val="003907C8"/>
    <w:rsid w:val="00392EF4"/>
    <w:rsid w:val="003930EE"/>
    <w:rsid w:val="0039315C"/>
    <w:rsid w:val="0039364C"/>
    <w:rsid w:val="00394308"/>
    <w:rsid w:val="00394BDD"/>
    <w:rsid w:val="003963F6"/>
    <w:rsid w:val="00396419"/>
    <w:rsid w:val="00396BD8"/>
    <w:rsid w:val="00397812"/>
    <w:rsid w:val="00397867"/>
    <w:rsid w:val="003A0CE9"/>
    <w:rsid w:val="003A1060"/>
    <w:rsid w:val="003A1512"/>
    <w:rsid w:val="003A1952"/>
    <w:rsid w:val="003A2149"/>
    <w:rsid w:val="003A2B2A"/>
    <w:rsid w:val="003A2E77"/>
    <w:rsid w:val="003A3EF2"/>
    <w:rsid w:val="003A40E3"/>
    <w:rsid w:val="003A42CB"/>
    <w:rsid w:val="003A4B1A"/>
    <w:rsid w:val="003A5444"/>
    <w:rsid w:val="003A587D"/>
    <w:rsid w:val="003A598F"/>
    <w:rsid w:val="003A6A5F"/>
    <w:rsid w:val="003A6F15"/>
    <w:rsid w:val="003A7471"/>
    <w:rsid w:val="003B014C"/>
    <w:rsid w:val="003B0FA0"/>
    <w:rsid w:val="003B1226"/>
    <w:rsid w:val="003B1346"/>
    <w:rsid w:val="003B1E87"/>
    <w:rsid w:val="003B2DB4"/>
    <w:rsid w:val="003B6142"/>
    <w:rsid w:val="003B6DB6"/>
    <w:rsid w:val="003B7908"/>
    <w:rsid w:val="003C002D"/>
    <w:rsid w:val="003C043C"/>
    <w:rsid w:val="003C0AFD"/>
    <w:rsid w:val="003C10FD"/>
    <w:rsid w:val="003C17CD"/>
    <w:rsid w:val="003C1D6F"/>
    <w:rsid w:val="003C1DC8"/>
    <w:rsid w:val="003C20CF"/>
    <w:rsid w:val="003C25F2"/>
    <w:rsid w:val="003C3A08"/>
    <w:rsid w:val="003C3E15"/>
    <w:rsid w:val="003C4B85"/>
    <w:rsid w:val="003C52BA"/>
    <w:rsid w:val="003C5CB1"/>
    <w:rsid w:val="003C5D84"/>
    <w:rsid w:val="003C6267"/>
    <w:rsid w:val="003C655E"/>
    <w:rsid w:val="003C6A56"/>
    <w:rsid w:val="003C7A84"/>
    <w:rsid w:val="003D066E"/>
    <w:rsid w:val="003D3056"/>
    <w:rsid w:val="003D3FEC"/>
    <w:rsid w:val="003D5C05"/>
    <w:rsid w:val="003D5F67"/>
    <w:rsid w:val="003D60B9"/>
    <w:rsid w:val="003D6EE1"/>
    <w:rsid w:val="003E03C1"/>
    <w:rsid w:val="003E09EB"/>
    <w:rsid w:val="003E1AAB"/>
    <w:rsid w:val="003E3F1E"/>
    <w:rsid w:val="003E47E1"/>
    <w:rsid w:val="003E5228"/>
    <w:rsid w:val="003E5AD1"/>
    <w:rsid w:val="003E60C5"/>
    <w:rsid w:val="003E60E2"/>
    <w:rsid w:val="003E7042"/>
    <w:rsid w:val="003E78CA"/>
    <w:rsid w:val="003F0506"/>
    <w:rsid w:val="003F0B36"/>
    <w:rsid w:val="003F0DD5"/>
    <w:rsid w:val="003F2EE1"/>
    <w:rsid w:val="003F363B"/>
    <w:rsid w:val="003F3AA9"/>
    <w:rsid w:val="003F3D14"/>
    <w:rsid w:val="003F517F"/>
    <w:rsid w:val="003F5737"/>
    <w:rsid w:val="003F5BF8"/>
    <w:rsid w:val="003F6632"/>
    <w:rsid w:val="003F68E8"/>
    <w:rsid w:val="003F731E"/>
    <w:rsid w:val="003F7ABF"/>
    <w:rsid w:val="00401018"/>
    <w:rsid w:val="00401CE7"/>
    <w:rsid w:val="0040232D"/>
    <w:rsid w:val="00402B82"/>
    <w:rsid w:val="00403BDC"/>
    <w:rsid w:val="00404D4F"/>
    <w:rsid w:val="004057B7"/>
    <w:rsid w:val="00406568"/>
    <w:rsid w:val="004069F4"/>
    <w:rsid w:val="00410309"/>
    <w:rsid w:val="00410AD8"/>
    <w:rsid w:val="0041177C"/>
    <w:rsid w:val="00411E1B"/>
    <w:rsid w:val="00411F7E"/>
    <w:rsid w:val="004149AB"/>
    <w:rsid w:val="00414C1D"/>
    <w:rsid w:val="004150FB"/>
    <w:rsid w:val="0041618F"/>
    <w:rsid w:val="004168D5"/>
    <w:rsid w:val="004209D6"/>
    <w:rsid w:val="0042159B"/>
    <w:rsid w:val="004221DF"/>
    <w:rsid w:val="00423BB5"/>
    <w:rsid w:val="00424B89"/>
    <w:rsid w:val="00425BF3"/>
    <w:rsid w:val="00426443"/>
    <w:rsid w:val="0043066F"/>
    <w:rsid w:val="00430760"/>
    <w:rsid w:val="004310A7"/>
    <w:rsid w:val="00433494"/>
    <w:rsid w:val="004340D0"/>
    <w:rsid w:val="00434836"/>
    <w:rsid w:val="00435020"/>
    <w:rsid w:val="004351C2"/>
    <w:rsid w:val="0043731B"/>
    <w:rsid w:val="00437473"/>
    <w:rsid w:val="004378FA"/>
    <w:rsid w:val="004420F4"/>
    <w:rsid w:val="00442160"/>
    <w:rsid w:val="00443E47"/>
    <w:rsid w:val="00444FE6"/>
    <w:rsid w:val="00445A07"/>
    <w:rsid w:val="00446EDE"/>
    <w:rsid w:val="00450012"/>
    <w:rsid w:val="004505B8"/>
    <w:rsid w:val="004506F7"/>
    <w:rsid w:val="00450D5C"/>
    <w:rsid w:val="0045136A"/>
    <w:rsid w:val="004519E6"/>
    <w:rsid w:val="00451B2A"/>
    <w:rsid w:val="00451F63"/>
    <w:rsid w:val="0045247D"/>
    <w:rsid w:val="0045269A"/>
    <w:rsid w:val="0045295D"/>
    <w:rsid w:val="00454208"/>
    <w:rsid w:val="00454A0B"/>
    <w:rsid w:val="0045511D"/>
    <w:rsid w:val="00455A11"/>
    <w:rsid w:val="00455BED"/>
    <w:rsid w:val="00456036"/>
    <w:rsid w:val="00456B36"/>
    <w:rsid w:val="004574B0"/>
    <w:rsid w:val="00461B60"/>
    <w:rsid w:val="0046341C"/>
    <w:rsid w:val="00463A92"/>
    <w:rsid w:val="00463E27"/>
    <w:rsid w:val="004656E9"/>
    <w:rsid w:val="004661C4"/>
    <w:rsid w:val="004664F2"/>
    <w:rsid w:val="00466633"/>
    <w:rsid w:val="0046689F"/>
    <w:rsid w:val="00466A95"/>
    <w:rsid w:val="0046718C"/>
    <w:rsid w:val="004671DB"/>
    <w:rsid w:val="004700F2"/>
    <w:rsid w:val="004715D6"/>
    <w:rsid w:val="00471CE6"/>
    <w:rsid w:val="004727B5"/>
    <w:rsid w:val="00473E2A"/>
    <w:rsid w:val="0047452E"/>
    <w:rsid w:val="00474A99"/>
    <w:rsid w:val="004775EA"/>
    <w:rsid w:val="00480DEC"/>
    <w:rsid w:val="0048208A"/>
    <w:rsid w:val="00485035"/>
    <w:rsid w:val="00485E01"/>
    <w:rsid w:val="004863AB"/>
    <w:rsid w:val="00486901"/>
    <w:rsid w:val="00487BE3"/>
    <w:rsid w:val="00490D64"/>
    <w:rsid w:val="004910C9"/>
    <w:rsid w:val="00491ED9"/>
    <w:rsid w:val="004923DC"/>
    <w:rsid w:val="004926F5"/>
    <w:rsid w:val="00493428"/>
    <w:rsid w:val="00494DFF"/>
    <w:rsid w:val="00494E6C"/>
    <w:rsid w:val="00495FAC"/>
    <w:rsid w:val="00496801"/>
    <w:rsid w:val="0049744E"/>
    <w:rsid w:val="00497720"/>
    <w:rsid w:val="0049777A"/>
    <w:rsid w:val="004A1096"/>
    <w:rsid w:val="004A149D"/>
    <w:rsid w:val="004A18FE"/>
    <w:rsid w:val="004A1E51"/>
    <w:rsid w:val="004A23D0"/>
    <w:rsid w:val="004A258D"/>
    <w:rsid w:val="004A436A"/>
    <w:rsid w:val="004A4F90"/>
    <w:rsid w:val="004A5A5E"/>
    <w:rsid w:val="004A5B6C"/>
    <w:rsid w:val="004B0BD5"/>
    <w:rsid w:val="004B1C44"/>
    <w:rsid w:val="004B203F"/>
    <w:rsid w:val="004B3ABC"/>
    <w:rsid w:val="004B3F0C"/>
    <w:rsid w:val="004B40E4"/>
    <w:rsid w:val="004B467C"/>
    <w:rsid w:val="004B48B5"/>
    <w:rsid w:val="004B48DE"/>
    <w:rsid w:val="004B5A4E"/>
    <w:rsid w:val="004B6089"/>
    <w:rsid w:val="004B648D"/>
    <w:rsid w:val="004B66A3"/>
    <w:rsid w:val="004B6DEB"/>
    <w:rsid w:val="004B6E4A"/>
    <w:rsid w:val="004B731B"/>
    <w:rsid w:val="004B7893"/>
    <w:rsid w:val="004B7A45"/>
    <w:rsid w:val="004C009B"/>
    <w:rsid w:val="004C00E1"/>
    <w:rsid w:val="004C1A5D"/>
    <w:rsid w:val="004C1D23"/>
    <w:rsid w:val="004C5859"/>
    <w:rsid w:val="004C6EA6"/>
    <w:rsid w:val="004C732A"/>
    <w:rsid w:val="004C7659"/>
    <w:rsid w:val="004C79B5"/>
    <w:rsid w:val="004D0C30"/>
    <w:rsid w:val="004D2BE6"/>
    <w:rsid w:val="004D2E58"/>
    <w:rsid w:val="004D305F"/>
    <w:rsid w:val="004D382B"/>
    <w:rsid w:val="004D38E7"/>
    <w:rsid w:val="004D39F1"/>
    <w:rsid w:val="004D4657"/>
    <w:rsid w:val="004D4EE4"/>
    <w:rsid w:val="004D4FDC"/>
    <w:rsid w:val="004D6DFD"/>
    <w:rsid w:val="004D7B9D"/>
    <w:rsid w:val="004D7FB2"/>
    <w:rsid w:val="004E0425"/>
    <w:rsid w:val="004E15D7"/>
    <w:rsid w:val="004E2EA9"/>
    <w:rsid w:val="004E3264"/>
    <w:rsid w:val="004E4108"/>
    <w:rsid w:val="004E445A"/>
    <w:rsid w:val="004E47B8"/>
    <w:rsid w:val="004E4B92"/>
    <w:rsid w:val="004E5BFB"/>
    <w:rsid w:val="004E5EA8"/>
    <w:rsid w:val="004E660A"/>
    <w:rsid w:val="004E7335"/>
    <w:rsid w:val="004E78C3"/>
    <w:rsid w:val="004E7B17"/>
    <w:rsid w:val="004E7CB1"/>
    <w:rsid w:val="004E7E28"/>
    <w:rsid w:val="004F00E7"/>
    <w:rsid w:val="004F106D"/>
    <w:rsid w:val="004F13FD"/>
    <w:rsid w:val="004F1A71"/>
    <w:rsid w:val="004F32D6"/>
    <w:rsid w:val="004F38B3"/>
    <w:rsid w:val="004F39D6"/>
    <w:rsid w:val="004F3A65"/>
    <w:rsid w:val="004F3EBC"/>
    <w:rsid w:val="004F571B"/>
    <w:rsid w:val="004F6703"/>
    <w:rsid w:val="004F6AF5"/>
    <w:rsid w:val="004F7C8F"/>
    <w:rsid w:val="004F7F4E"/>
    <w:rsid w:val="00501B55"/>
    <w:rsid w:val="00501DCA"/>
    <w:rsid w:val="00501FCA"/>
    <w:rsid w:val="00502824"/>
    <w:rsid w:val="005041D3"/>
    <w:rsid w:val="00505103"/>
    <w:rsid w:val="00507315"/>
    <w:rsid w:val="0051206B"/>
    <w:rsid w:val="00512CFE"/>
    <w:rsid w:val="00512D8E"/>
    <w:rsid w:val="00513199"/>
    <w:rsid w:val="00514D86"/>
    <w:rsid w:val="00515E57"/>
    <w:rsid w:val="00516422"/>
    <w:rsid w:val="00517385"/>
    <w:rsid w:val="00517846"/>
    <w:rsid w:val="0052063C"/>
    <w:rsid w:val="005206F2"/>
    <w:rsid w:val="005217BA"/>
    <w:rsid w:val="005222A4"/>
    <w:rsid w:val="00522EB2"/>
    <w:rsid w:val="00523C73"/>
    <w:rsid w:val="00524950"/>
    <w:rsid w:val="00524BE2"/>
    <w:rsid w:val="0052541F"/>
    <w:rsid w:val="00525DC0"/>
    <w:rsid w:val="00526D4F"/>
    <w:rsid w:val="00527B1A"/>
    <w:rsid w:val="00527B34"/>
    <w:rsid w:val="00527D3F"/>
    <w:rsid w:val="00530AE0"/>
    <w:rsid w:val="00531362"/>
    <w:rsid w:val="00533340"/>
    <w:rsid w:val="0053355D"/>
    <w:rsid w:val="005338C4"/>
    <w:rsid w:val="00533B1E"/>
    <w:rsid w:val="00534755"/>
    <w:rsid w:val="00535CFE"/>
    <w:rsid w:val="0053690F"/>
    <w:rsid w:val="0053705F"/>
    <w:rsid w:val="005376B0"/>
    <w:rsid w:val="00537DD2"/>
    <w:rsid w:val="00537EBF"/>
    <w:rsid w:val="0054078E"/>
    <w:rsid w:val="00542DC8"/>
    <w:rsid w:val="00543BFE"/>
    <w:rsid w:val="005443F8"/>
    <w:rsid w:val="00544671"/>
    <w:rsid w:val="005449A5"/>
    <w:rsid w:val="005459E6"/>
    <w:rsid w:val="00545C8B"/>
    <w:rsid w:val="005461A8"/>
    <w:rsid w:val="00550666"/>
    <w:rsid w:val="00551BBC"/>
    <w:rsid w:val="00552186"/>
    <w:rsid w:val="00552C4F"/>
    <w:rsid w:val="0055370F"/>
    <w:rsid w:val="00553825"/>
    <w:rsid w:val="00554204"/>
    <w:rsid w:val="005543DD"/>
    <w:rsid w:val="00554C78"/>
    <w:rsid w:val="00555E90"/>
    <w:rsid w:val="00556093"/>
    <w:rsid w:val="005568AA"/>
    <w:rsid w:val="00557A3A"/>
    <w:rsid w:val="005602DC"/>
    <w:rsid w:val="00560896"/>
    <w:rsid w:val="00561137"/>
    <w:rsid w:val="00563BDD"/>
    <w:rsid w:val="00563FA8"/>
    <w:rsid w:val="00564D67"/>
    <w:rsid w:val="00564E7C"/>
    <w:rsid w:val="00566DCF"/>
    <w:rsid w:val="0056718E"/>
    <w:rsid w:val="00567433"/>
    <w:rsid w:val="00567A58"/>
    <w:rsid w:val="005706E8"/>
    <w:rsid w:val="00571192"/>
    <w:rsid w:val="0057192C"/>
    <w:rsid w:val="00571FCA"/>
    <w:rsid w:val="005721CD"/>
    <w:rsid w:val="00572F33"/>
    <w:rsid w:val="0057391E"/>
    <w:rsid w:val="00574530"/>
    <w:rsid w:val="00574E0D"/>
    <w:rsid w:val="00574E98"/>
    <w:rsid w:val="00575568"/>
    <w:rsid w:val="00575849"/>
    <w:rsid w:val="00575EE5"/>
    <w:rsid w:val="005805EE"/>
    <w:rsid w:val="00581CC5"/>
    <w:rsid w:val="00582558"/>
    <w:rsid w:val="005827E6"/>
    <w:rsid w:val="00582A02"/>
    <w:rsid w:val="00583073"/>
    <w:rsid w:val="00583119"/>
    <w:rsid w:val="00583410"/>
    <w:rsid w:val="005834A9"/>
    <w:rsid w:val="005851F0"/>
    <w:rsid w:val="00585525"/>
    <w:rsid w:val="00586A05"/>
    <w:rsid w:val="00591A03"/>
    <w:rsid w:val="0059252E"/>
    <w:rsid w:val="00592C18"/>
    <w:rsid w:val="0059346D"/>
    <w:rsid w:val="005934D3"/>
    <w:rsid w:val="00594673"/>
    <w:rsid w:val="0059548D"/>
    <w:rsid w:val="00597FD5"/>
    <w:rsid w:val="005A0104"/>
    <w:rsid w:val="005A06B9"/>
    <w:rsid w:val="005A0D08"/>
    <w:rsid w:val="005A16E5"/>
    <w:rsid w:val="005A21AD"/>
    <w:rsid w:val="005A30E4"/>
    <w:rsid w:val="005A36E0"/>
    <w:rsid w:val="005A3C65"/>
    <w:rsid w:val="005A44A4"/>
    <w:rsid w:val="005A4556"/>
    <w:rsid w:val="005A480E"/>
    <w:rsid w:val="005A5375"/>
    <w:rsid w:val="005A5FB1"/>
    <w:rsid w:val="005A6082"/>
    <w:rsid w:val="005A6E04"/>
    <w:rsid w:val="005B009C"/>
    <w:rsid w:val="005B12EB"/>
    <w:rsid w:val="005B137A"/>
    <w:rsid w:val="005B2251"/>
    <w:rsid w:val="005B22B3"/>
    <w:rsid w:val="005B48E6"/>
    <w:rsid w:val="005B5833"/>
    <w:rsid w:val="005B7068"/>
    <w:rsid w:val="005B727B"/>
    <w:rsid w:val="005B73F9"/>
    <w:rsid w:val="005B7D42"/>
    <w:rsid w:val="005B7E02"/>
    <w:rsid w:val="005B7E36"/>
    <w:rsid w:val="005C0918"/>
    <w:rsid w:val="005C0BD1"/>
    <w:rsid w:val="005C0FE9"/>
    <w:rsid w:val="005C16EC"/>
    <w:rsid w:val="005C26C7"/>
    <w:rsid w:val="005C2EC3"/>
    <w:rsid w:val="005C327D"/>
    <w:rsid w:val="005C32A2"/>
    <w:rsid w:val="005C335E"/>
    <w:rsid w:val="005C3D55"/>
    <w:rsid w:val="005C4EE8"/>
    <w:rsid w:val="005C539B"/>
    <w:rsid w:val="005C665D"/>
    <w:rsid w:val="005C6B18"/>
    <w:rsid w:val="005C70D0"/>
    <w:rsid w:val="005D0CEA"/>
    <w:rsid w:val="005D0F15"/>
    <w:rsid w:val="005D3241"/>
    <w:rsid w:val="005D43A4"/>
    <w:rsid w:val="005D5561"/>
    <w:rsid w:val="005D5AF6"/>
    <w:rsid w:val="005D62D3"/>
    <w:rsid w:val="005D6320"/>
    <w:rsid w:val="005D6CB6"/>
    <w:rsid w:val="005D70E6"/>
    <w:rsid w:val="005D71B4"/>
    <w:rsid w:val="005D7587"/>
    <w:rsid w:val="005D78B1"/>
    <w:rsid w:val="005D7C6F"/>
    <w:rsid w:val="005E0687"/>
    <w:rsid w:val="005E0A51"/>
    <w:rsid w:val="005E0D99"/>
    <w:rsid w:val="005E1ACD"/>
    <w:rsid w:val="005E2BB1"/>
    <w:rsid w:val="005E4968"/>
    <w:rsid w:val="005E4E5D"/>
    <w:rsid w:val="005E5568"/>
    <w:rsid w:val="005E55FC"/>
    <w:rsid w:val="005E62F2"/>
    <w:rsid w:val="005E64FE"/>
    <w:rsid w:val="005E69DF"/>
    <w:rsid w:val="005F0396"/>
    <w:rsid w:val="005F15F5"/>
    <w:rsid w:val="005F165A"/>
    <w:rsid w:val="005F24FE"/>
    <w:rsid w:val="005F284C"/>
    <w:rsid w:val="005F2DB0"/>
    <w:rsid w:val="005F31C1"/>
    <w:rsid w:val="005F381D"/>
    <w:rsid w:val="005F39C6"/>
    <w:rsid w:val="005F41D3"/>
    <w:rsid w:val="005F46A1"/>
    <w:rsid w:val="005F46B1"/>
    <w:rsid w:val="005F5682"/>
    <w:rsid w:val="005F7086"/>
    <w:rsid w:val="005F77F2"/>
    <w:rsid w:val="005F7CAC"/>
    <w:rsid w:val="005F7EAE"/>
    <w:rsid w:val="005F7EDC"/>
    <w:rsid w:val="006001CE"/>
    <w:rsid w:val="00600C5A"/>
    <w:rsid w:val="00601029"/>
    <w:rsid w:val="006032D9"/>
    <w:rsid w:val="006040FA"/>
    <w:rsid w:val="0060426E"/>
    <w:rsid w:val="00604EB2"/>
    <w:rsid w:val="00605EC4"/>
    <w:rsid w:val="006068B3"/>
    <w:rsid w:val="00606CCF"/>
    <w:rsid w:val="006072BE"/>
    <w:rsid w:val="00607A91"/>
    <w:rsid w:val="00607D77"/>
    <w:rsid w:val="006100F1"/>
    <w:rsid w:val="00611442"/>
    <w:rsid w:val="0061281B"/>
    <w:rsid w:val="00612903"/>
    <w:rsid w:val="00613AB0"/>
    <w:rsid w:val="00613D4B"/>
    <w:rsid w:val="00615CBB"/>
    <w:rsid w:val="00615DB2"/>
    <w:rsid w:val="00616365"/>
    <w:rsid w:val="00621181"/>
    <w:rsid w:val="006211C0"/>
    <w:rsid w:val="0062161B"/>
    <w:rsid w:val="00623157"/>
    <w:rsid w:val="0062336B"/>
    <w:rsid w:val="006235AA"/>
    <w:rsid w:val="00623878"/>
    <w:rsid w:val="00623A1C"/>
    <w:rsid w:val="006240C6"/>
    <w:rsid w:val="00624ECB"/>
    <w:rsid w:val="00626414"/>
    <w:rsid w:val="00626908"/>
    <w:rsid w:val="00627556"/>
    <w:rsid w:val="00627767"/>
    <w:rsid w:val="00627F85"/>
    <w:rsid w:val="00630F4D"/>
    <w:rsid w:val="00632D32"/>
    <w:rsid w:val="00633109"/>
    <w:rsid w:val="00634202"/>
    <w:rsid w:val="0063699B"/>
    <w:rsid w:val="00636D05"/>
    <w:rsid w:val="006401E0"/>
    <w:rsid w:val="0064123A"/>
    <w:rsid w:val="006418D9"/>
    <w:rsid w:val="006420F1"/>
    <w:rsid w:val="006429AB"/>
    <w:rsid w:val="0064336B"/>
    <w:rsid w:val="0064352E"/>
    <w:rsid w:val="006447F0"/>
    <w:rsid w:val="006458B6"/>
    <w:rsid w:val="00645E1F"/>
    <w:rsid w:val="00645EEF"/>
    <w:rsid w:val="006461D8"/>
    <w:rsid w:val="00646E25"/>
    <w:rsid w:val="0064713C"/>
    <w:rsid w:val="006476D9"/>
    <w:rsid w:val="00647AA6"/>
    <w:rsid w:val="0065029E"/>
    <w:rsid w:val="00651081"/>
    <w:rsid w:val="00652059"/>
    <w:rsid w:val="0065223C"/>
    <w:rsid w:val="006523C0"/>
    <w:rsid w:val="006526BC"/>
    <w:rsid w:val="0065289F"/>
    <w:rsid w:val="00652BF3"/>
    <w:rsid w:val="00653A64"/>
    <w:rsid w:val="00653B0D"/>
    <w:rsid w:val="00654161"/>
    <w:rsid w:val="006548B2"/>
    <w:rsid w:val="00654B8E"/>
    <w:rsid w:val="00654F76"/>
    <w:rsid w:val="00655BBC"/>
    <w:rsid w:val="0065657B"/>
    <w:rsid w:val="006567AB"/>
    <w:rsid w:val="00656BE9"/>
    <w:rsid w:val="00657808"/>
    <w:rsid w:val="006578BF"/>
    <w:rsid w:val="00657C3E"/>
    <w:rsid w:val="00660D07"/>
    <w:rsid w:val="00661A2A"/>
    <w:rsid w:val="006662BC"/>
    <w:rsid w:val="00666575"/>
    <w:rsid w:val="006669F8"/>
    <w:rsid w:val="00666CD3"/>
    <w:rsid w:val="0066722E"/>
    <w:rsid w:val="0066726E"/>
    <w:rsid w:val="00667511"/>
    <w:rsid w:val="0066773D"/>
    <w:rsid w:val="00667BFA"/>
    <w:rsid w:val="006713D6"/>
    <w:rsid w:val="00671582"/>
    <w:rsid w:val="00671A59"/>
    <w:rsid w:val="006723C0"/>
    <w:rsid w:val="00673C4E"/>
    <w:rsid w:val="00673DEE"/>
    <w:rsid w:val="00674B1F"/>
    <w:rsid w:val="00676109"/>
    <w:rsid w:val="00677C9F"/>
    <w:rsid w:val="00680535"/>
    <w:rsid w:val="00680F21"/>
    <w:rsid w:val="006815A6"/>
    <w:rsid w:val="00682097"/>
    <w:rsid w:val="0068211D"/>
    <w:rsid w:val="006823AF"/>
    <w:rsid w:val="006835FF"/>
    <w:rsid w:val="00684911"/>
    <w:rsid w:val="00684C8E"/>
    <w:rsid w:val="00686456"/>
    <w:rsid w:val="00690377"/>
    <w:rsid w:val="0069080A"/>
    <w:rsid w:val="00690CAF"/>
    <w:rsid w:val="006918FB"/>
    <w:rsid w:val="00691967"/>
    <w:rsid w:val="00693111"/>
    <w:rsid w:val="00693AC6"/>
    <w:rsid w:val="00693ECA"/>
    <w:rsid w:val="00694177"/>
    <w:rsid w:val="00694318"/>
    <w:rsid w:val="006950A3"/>
    <w:rsid w:val="00695CFF"/>
    <w:rsid w:val="00695E6F"/>
    <w:rsid w:val="006975E6"/>
    <w:rsid w:val="00697D15"/>
    <w:rsid w:val="00697D18"/>
    <w:rsid w:val="006A0764"/>
    <w:rsid w:val="006A0DD4"/>
    <w:rsid w:val="006A137A"/>
    <w:rsid w:val="006A1387"/>
    <w:rsid w:val="006A18BD"/>
    <w:rsid w:val="006A1A88"/>
    <w:rsid w:val="006A1FA4"/>
    <w:rsid w:val="006A27C4"/>
    <w:rsid w:val="006A290A"/>
    <w:rsid w:val="006A37F8"/>
    <w:rsid w:val="006A4EAA"/>
    <w:rsid w:val="006A5F13"/>
    <w:rsid w:val="006A6957"/>
    <w:rsid w:val="006A6ABD"/>
    <w:rsid w:val="006A6C10"/>
    <w:rsid w:val="006B12B2"/>
    <w:rsid w:val="006B1885"/>
    <w:rsid w:val="006B3FD9"/>
    <w:rsid w:val="006B4A12"/>
    <w:rsid w:val="006B706B"/>
    <w:rsid w:val="006B7523"/>
    <w:rsid w:val="006B7BDF"/>
    <w:rsid w:val="006C3C65"/>
    <w:rsid w:val="006C5215"/>
    <w:rsid w:val="006C63A1"/>
    <w:rsid w:val="006C67EB"/>
    <w:rsid w:val="006D10FC"/>
    <w:rsid w:val="006D16C3"/>
    <w:rsid w:val="006D1C44"/>
    <w:rsid w:val="006D1FBE"/>
    <w:rsid w:val="006D4BD8"/>
    <w:rsid w:val="006D5052"/>
    <w:rsid w:val="006D563C"/>
    <w:rsid w:val="006D5AEB"/>
    <w:rsid w:val="006D5FBE"/>
    <w:rsid w:val="006D69D8"/>
    <w:rsid w:val="006D711F"/>
    <w:rsid w:val="006E15F5"/>
    <w:rsid w:val="006E2A55"/>
    <w:rsid w:val="006E44AD"/>
    <w:rsid w:val="006E587D"/>
    <w:rsid w:val="006E5B37"/>
    <w:rsid w:val="006E653E"/>
    <w:rsid w:val="006E75AF"/>
    <w:rsid w:val="006E7950"/>
    <w:rsid w:val="006F04FA"/>
    <w:rsid w:val="006F2045"/>
    <w:rsid w:val="006F3353"/>
    <w:rsid w:val="006F392C"/>
    <w:rsid w:val="006F3B99"/>
    <w:rsid w:val="006F5FFC"/>
    <w:rsid w:val="006F6AA9"/>
    <w:rsid w:val="006F7184"/>
    <w:rsid w:val="00700FCC"/>
    <w:rsid w:val="00703BAF"/>
    <w:rsid w:val="00704402"/>
    <w:rsid w:val="007053EC"/>
    <w:rsid w:val="00705765"/>
    <w:rsid w:val="0070660E"/>
    <w:rsid w:val="0070669E"/>
    <w:rsid w:val="007103CA"/>
    <w:rsid w:val="007112D8"/>
    <w:rsid w:val="00711625"/>
    <w:rsid w:val="00712B5F"/>
    <w:rsid w:val="00713243"/>
    <w:rsid w:val="00713D0B"/>
    <w:rsid w:val="007203DA"/>
    <w:rsid w:val="00720526"/>
    <w:rsid w:val="00721ACA"/>
    <w:rsid w:val="007232BD"/>
    <w:rsid w:val="00723A36"/>
    <w:rsid w:val="00725497"/>
    <w:rsid w:val="00727195"/>
    <w:rsid w:val="007278EF"/>
    <w:rsid w:val="007279C2"/>
    <w:rsid w:val="00727A63"/>
    <w:rsid w:val="007308DE"/>
    <w:rsid w:val="00730952"/>
    <w:rsid w:val="007321E2"/>
    <w:rsid w:val="0073350D"/>
    <w:rsid w:val="00734169"/>
    <w:rsid w:val="00735073"/>
    <w:rsid w:val="007357F9"/>
    <w:rsid w:val="00737240"/>
    <w:rsid w:val="00737516"/>
    <w:rsid w:val="007400E3"/>
    <w:rsid w:val="0074083E"/>
    <w:rsid w:val="007410E4"/>
    <w:rsid w:val="00741351"/>
    <w:rsid w:val="00741644"/>
    <w:rsid w:val="00741C88"/>
    <w:rsid w:val="007430F8"/>
    <w:rsid w:val="00745253"/>
    <w:rsid w:val="00745E63"/>
    <w:rsid w:val="007465AE"/>
    <w:rsid w:val="007469FA"/>
    <w:rsid w:val="00746EB7"/>
    <w:rsid w:val="007474BC"/>
    <w:rsid w:val="007477F7"/>
    <w:rsid w:val="00747D60"/>
    <w:rsid w:val="007504BE"/>
    <w:rsid w:val="00751B40"/>
    <w:rsid w:val="00751B74"/>
    <w:rsid w:val="00751C98"/>
    <w:rsid w:val="00751D65"/>
    <w:rsid w:val="007525F8"/>
    <w:rsid w:val="00752603"/>
    <w:rsid w:val="007548EF"/>
    <w:rsid w:val="00756139"/>
    <w:rsid w:val="00756E38"/>
    <w:rsid w:val="00760CDA"/>
    <w:rsid w:val="0076153C"/>
    <w:rsid w:val="00761879"/>
    <w:rsid w:val="00763C9B"/>
    <w:rsid w:val="00763FC9"/>
    <w:rsid w:val="007644F1"/>
    <w:rsid w:val="00765055"/>
    <w:rsid w:val="00766F24"/>
    <w:rsid w:val="007674CE"/>
    <w:rsid w:val="007676C3"/>
    <w:rsid w:val="00770480"/>
    <w:rsid w:val="007708C8"/>
    <w:rsid w:val="00771019"/>
    <w:rsid w:val="00771459"/>
    <w:rsid w:val="00773256"/>
    <w:rsid w:val="00774646"/>
    <w:rsid w:val="00774BD8"/>
    <w:rsid w:val="0077504F"/>
    <w:rsid w:val="00776105"/>
    <w:rsid w:val="00776DA0"/>
    <w:rsid w:val="007803C6"/>
    <w:rsid w:val="007808FA"/>
    <w:rsid w:val="00780E19"/>
    <w:rsid w:val="00781333"/>
    <w:rsid w:val="00783021"/>
    <w:rsid w:val="00783492"/>
    <w:rsid w:val="0078395B"/>
    <w:rsid w:val="0078456F"/>
    <w:rsid w:val="00784854"/>
    <w:rsid w:val="0078485C"/>
    <w:rsid w:val="007848A6"/>
    <w:rsid w:val="0078534E"/>
    <w:rsid w:val="00786254"/>
    <w:rsid w:val="00786F72"/>
    <w:rsid w:val="00787172"/>
    <w:rsid w:val="00787E66"/>
    <w:rsid w:val="00787F8B"/>
    <w:rsid w:val="007905DA"/>
    <w:rsid w:val="00790866"/>
    <w:rsid w:val="0079149E"/>
    <w:rsid w:val="00791F78"/>
    <w:rsid w:val="00792EBD"/>
    <w:rsid w:val="00793411"/>
    <w:rsid w:val="00793BE5"/>
    <w:rsid w:val="00794D3D"/>
    <w:rsid w:val="00797B3A"/>
    <w:rsid w:val="00797B80"/>
    <w:rsid w:val="007A095D"/>
    <w:rsid w:val="007A1B56"/>
    <w:rsid w:val="007A24BE"/>
    <w:rsid w:val="007A53A9"/>
    <w:rsid w:val="007A6F0F"/>
    <w:rsid w:val="007A7827"/>
    <w:rsid w:val="007A7F9A"/>
    <w:rsid w:val="007B0843"/>
    <w:rsid w:val="007B185B"/>
    <w:rsid w:val="007B281E"/>
    <w:rsid w:val="007B2DC1"/>
    <w:rsid w:val="007B2E1F"/>
    <w:rsid w:val="007B3FDD"/>
    <w:rsid w:val="007B4823"/>
    <w:rsid w:val="007B51A6"/>
    <w:rsid w:val="007B54A7"/>
    <w:rsid w:val="007B5EBC"/>
    <w:rsid w:val="007B6BE5"/>
    <w:rsid w:val="007B7800"/>
    <w:rsid w:val="007B7B6C"/>
    <w:rsid w:val="007C11A6"/>
    <w:rsid w:val="007C1BA2"/>
    <w:rsid w:val="007C23A7"/>
    <w:rsid w:val="007C2B2A"/>
    <w:rsid w:val="007C3C77"/>
    <w:rsid w:val="007C40EC"/>
    <w:rsid w:val="007C4E1D"/>
    <w:rsid w:val="007C5473"/>
    <w:rsid w:val="007C57EE"/>
    <w:rsid w:val="007C614A"/>
    <w:rsid w:val="007C621D"/>
    <w:rsid w:val="007C65B9"/>
    <w:rsid w:val="007C709A"/>
    <w:rsid w:val="007C7353"/>
    <w:rsid w:val="007D037C"/>
    <w:rsid w:val="007D1637"/>
    <w:rsid w:val="007D22ED"/>
    <w:rsid w:val="007D2BF2"/>
    <w:rsid w:val="007D3676"/>
    <w:rsid w:val="007D4B91"/>
    <w:rsid w:val="007D4E81"/>
    <w:rsid w:val="007D583B"/>
    <w:rsid w:val="007D7477"/>
    <w:rsid w:val="007E08CA"/>
    <w:rsid w:val="007E0A48"/>
    <w:rsid w:val="007E1169"/>
    <w:rsid w:val="007E2650"/>
    <w:rsid w:val="007E28AA"/>
    <w:rsid w:val="007E34D1"/>
    <w:rsid w:val="007E3D00"/>
    <w:rsid w:val="007E487E"/>
    <w:rsid w:val="007E506D"/>
    <w:rsid w:val="007E5606"/>
    <w:rsid w:val="007E618D"/>
    <w:rsid w:val="007E6672"/>
    <w:rsid w:val="007E686C"/>
    <w:rsid w:val="007E6E9E"/>
    <w:rsid w:val="007E713F"/>
    <w:rsid w:val="007E7AFC"/>
    <w:rsid w:val="007E7B3B"/>
    <w:rsid w:val="007F0762"/>
    <w:rsid w:val="007F0933"/>
    <w:rsid w:val="007F0EE8"/>
    <w:rsid w:val="007F1437"/>
    <w:rsid w:val="007F1B2F"/>
    <w:rsid w:val="007F1EA9"/>
    <w:rsid w:val="007F21B2"/>
    <w:rsid w:val="007F24C0"/>
    <w:rsid w:val="007F413F"/>
    <w:rsid w:val="007F4549"/>
    <w:rsid w:val="007F48F2"/>
    <w:rsid w:val="007F4C8B"/>
    <w:rsid w:val="007F4C95"/>
    <w:rsid w:val="007F7721"/>
    <w:rsid w:val="00800AFD"/>
    <w:rsid w:val="0080133B"/>
    <w:rsid w:val="00802B0D"/>
    <w:rsid w:val="00802F9B"/>
    <w:rsid w:val="008031A3"/>
    <w:rsid w:val="0080363A"/>
    <w:rsid w:val="008048AE"/>
    <w:rsid w:val="008054E8"/>
    <w:rsid w:val="008057CB"/>
    <w:rsid w:val="00806073"/>
    <w:rsid w:val="00806ED4"/>
    <w:rsid w:val="00807115"/>
    <w:rsid w:val="008071EE"/>
    <w:rsid w:val="008134DF"/>
    <w:rsid w:val="00813B0C"/>
    <w:rsid w:val="00813D6E"/>
    <w:rsid w:val="00814AE9"/>
    <w:rsid w:val="00814BB2"/>
    <w:rsid w:val="00816457"/>
    <w:rsid w:val="00817AE9"/>
    <w:rsid w:val="008202D1"/>
    <w:rsid w:val="00822E85"/>
    <w:rsid w:val="00824CC7"/>
    <w:rsid w:val="00824CF7"/>
    <w:rsid w:val="00825401"/>
    <w:rsid w:val="00825C46"/>
    <w:rsid w:val="00826092"/>
    <w:rsid w:val="00826E32"/>
    <w:rsid w:val="00826F1C"/>
    <w:rsid w:val="00826FAB"/>
    <w:rsid w:val="00830280"/>
    <w:rsid w:val="0083100B"/>
    <w:rsid w:val="00831046"/>
    <w:rsid w:val="008330C6"/>
    <w:rsid w:val="008333FF"/>
    <w:rsid w:val="00833C16"/>
    <w:rsid w:val="00834609"/>
    <w:rsid w:val="00835645"/>
    <w:rsid w:val="00836A3D"/>
    <w:rsid w:val="00836ACA"/>
    <w:rsid w:val="00837163"/>
    <w:rsid w:val="00840A3D"/>
    <w:rsid w:val="00841241"/>
    <w:rsid w:val="0084260B"/>
    <w:rsid w:val="00842922"/>
    <w:rsid w:val="00843098"/>
    <w:rsid w:val="00843A58"/>
    <w:rsid w:val="008440DC"/>
    <w:rsid w:val="00850E69"/>
    <w:rsid w:val="008515D8"/>
    <w:rsid w:val="00851E0F"/>
    <w:rsid w:val="0085254D"/>
    <w:rsid w:val="00852657"/>
    <w:rsid w:val="00852696"/>
    <w:rsid w:val="0085408A"/>
    <w:rsid w:val="008549E4"/>
    <w:rsid w:val="00856DE0"/>
    <w:rsid w:val="008572C4"/>
    <w:rsid w:val="00857DDB"/>
    <w:rsid w:val="008604B4"/>
    <w:rsid w:val="00861596"/>
    <w:rsid w:val="008615F9"/>
    <w:rsid w:val="00861D1C"/>
    <w:rsid w:val="008620C0"/>
    <w:rsid w:val="00862E95"/>
    <w:rsid w:val="00863D19"/>
    <w:rsid w:val="008641AA"/>
    <w:rsid w:val="0086448B"/>
    <w:rsid w:val="00864502"/>
    <w:rsid w:val="00864C51"/>
    <w:rsid w:val="00865C4B"/>
    <w:rsid w:val="00866455"/>
    <w:rsid w:val="00866FC8"/>
    <w:rsid w:val="008678C8"/>
    <w:rsid w:val="00867A5E"/>
    <w:rsid w:val="00867E5B"/>
    <w:rsid w:val="008705FA"/>
    <w:rsid w:val="00870CBC"/>
    <w:rsid w:val="00871016"/>
    <w:rsid w:val="008727FA"/>
    <w:rsid w:val="00872D6C"/>
    <w:rsid w:val="008731AB"/>
    <w:rsid w:val="00873F8A"/>
    <w:rsid w:val="008740DF"/>
    <w:rsid w:val="00875399"/>
    <w:rsid w:val="00876485"/>
    <w:rsid w:val="00876663"/>
    <w:rsid w:val="008766DE"/>
    <w:rsid w:val="00880FA2"/>
    <w:rsid w:val="008816AD"/>
    <w:rsid w:val="00881A46"/>
    <w:rsid w:val="00883CC7"/>
    <w:rsid w:val="00890470"/>
    <w:rsid w:val="00890C80"/>
    <w:rsid w:val="00890D84"/>
    <w:rsid w:val="008919A1"/>
    <w:rsid w:val="00891C08"/>
    <w:rsid w:val="00892072"/>
    <w:rsid w:val="00893294"/>
    <w:rsid w:val="00893AC2"/>
    <w:rsid w:val="0089406E"/>
    <w:rsid w:val="008943BE"/>
    <w:rsid w:val="00894950"/>
    <w:rsid w:val="0089523E"/>
    <w:rsid w:val="00895FFA"/>
    <w:rsid w:val="00896409"/>
    <w:rsid w:val="008A17C1"/>
    <w:rsid w:val="008A23A9"/>
    <w:rsid w:val="008A40F3"/>
    <w:rsid w:val="008A59F1"/>
    <w:rsid w:val="008A5C4B"/>
    <w:rsid w:val="008A5DE2"/>
    <w:rsid w:val="008A5E16"/>
    <w:rsid w:val="008A6FE9"/>
    <w:rsid w:val="008A7CDC"/>
    <w:rsid w:val="008B0098"/>
    <w:rsid w:val="008B042D"/>
    <w:rsid w:val="008B46DB"/>
    <w:rsid w:val="008B49F1"/>
    <w:rsid w:val="008B5113"/>
    <w:rsid w:val="008B5E60"/>
    <w:rsid w:val="008B7206"/>
    <w:rsid w:val="008C0EA2"/>
    <w:rsid w:val="008C1259"/>
    <w:rsid w:val="008C240E"/>
    <w:rsid w:val="008C5DF0"/>
    <w:rsid w:val="008C63D8"/>
    <w:rsid w:val="008C6652"/>
    <w:rsid w:val="008C7352"/>
    <w:rsid w:val="008C759E"/>
    <w:rsid w:val="008D1178"/>
    <w:rsid w:val="008D22A4"/>
    <w:rsid w:val="008D3067"/>
    <w:rsid w:val="008D3AD2"/>
    <w:rsid w:val="008D3F33"/>
    <w:rsid w:val="008D4969"/>
    <w:rsid w:val="008D556C"/>
    <w:rsid w:val="008D5F27"/>
    <w:rsid w:val="008D60E8"/>
    <w:rsid w:val="008D69FB"/>
    <w:rsid w:val="008D6DEC"/>
    <w:rsid w:val="008D6F80"/>
    <w:rsid w:val="008D7277"/>
    <w:rsid w:val="008D7937"/>
    <w:rsid w:val="008E1263"/>
    <w:rsid w:val="008E276B"/>
    <w:rsid w:val="008E2CB9"/>
    <w:rsid w:val="008E2F7D"/>
    <w:rsid w:val="008E5E8A"/>
    <w:rsid w:val="008E6343"/>
    <w:rsid w:val="008E6FB8"/>
    <w:rsid w:val="008E7280"/>
    <w:rsid w:val="008E7FDF"/>
    <w:rsid w:val="008F1692"/>
    <w:rsid w:val="008F18BE"/>
    <w:rsid w:val="008F2326"/>
    <w:rsid w:val="008F319F"/>
    <w:rsid w:val="008F3472"/>
    <w:rsid w:val="008F53FF"/>
    <w:rsid w:val="008F60CE"/>
    <w:rsid w:val="008F73F1"/>
    <w:rsid w:val="008F782E"/>
    <w:rsid w:val="009019B3"/>
    <w:rsid w:val="00901A66"/>
    <w:rsid w:val="00901B15"/>
    <w:rsid w:val="00902196"/>
    <w:rsid w:val="00903588"/>
    <w:rsid w:val="00903E6A"/>
    <w:rsid w:val="009050CD"/>
    <w:rsid w:val="0090564A"/>
    <w:rsid w:val="00906D0E"/>
    <w:rsid w:val="00906D83"/>
    <w:rsid w:val="00906DA4"/>
    <w:rsid w:val="009071D5"/>
    <w:rsid w:val="00907905"/>
    <w:rsid w:val="009102A7"/>
    <w:rsid w:val="009109DA"/>
    <w:rsid w:val="00910F22"/>
    <w:rsid w:val="00910F5C"/>
    <w:rsid w:val="009114B7"/>
    <w:rsid w:val="0091282A"/>
    <w:rsid w:val="009129A7"/>
    <w:rsid w:val="009134AB"/>
    <w:rsid w:val="009134CA"/>
    <w:rsid w:val="00913873"/>
    <w:rsid w:val="00913DCA"/>
    <w:rsid w:val="00920591"/>
    <w:rsid w:val="0092075B"/>
    <w:rsid w:val="009215A8"/>
    <w:rsid w:val="00921C67"/>
    <w:rsid w:val="00921F31"/>
    <w:rsid w:val="00922EB1"/>
    <w:rsid w:val="009234F2"/>
    <w:rsid w:val="009244DD"/>
    <w:rsid w:val="0092481C"/>
    <w:rsid w:val="00924F6D"/>
    <w:rsid w:val="0092512E"/>
    <w:rsid w:val="00926273"/>
    <w:rsid w:val="00926D31"/>
    <w:rsid w:val="00926DAD"/>
    <w:rsid w:val="00927803"/>
    <w:rsid w:val="009305EB"/>
    <w:rsid w:val="00930A16"/>
    <w:rsid w:val="009323E3"/>
    <w:rsid w:val="00932BCF"/>
    <w:rsid w:val="00932D40"/>
    <w:rsid w:val="009336E8"/>
    <w:rsid w:val="00935010"/>
    <w:rsid w:val="009357D0"/>
    <w:rsid w:val="00935BD6"/>
    <w:rsid w:val="00935FDE"/>
    <w:rsid w:val="00936BDC"/>
    <w:rsid w:val="00937742"/>
    <w:rsid w:val="00937B54"/>
    <w:rsid w:val="00940AA2"/>
    <w:rsid w:val="00941F83"/>
    <w:rsid w:val="00942C09"/>
    <w:rsid w:val="00943BCA"/>
    <w:rsid w:val="00943D0A"/>
    <w:rsid w:val="0094413C"/>
    <w:rsid w:val="009446E0"/>
    <w:rsid w:val="009455F9"/>
    <w:rsid w:val="009469A6"/>
    <w:rsid w:val="00946C81"/>
    <w:rsid w:val="00946CD9"/>
    <w:rsid w:val="00947BF6"/>
    <w:rsid w:val="00950396"/>
    <w:rsid w:val="009525BC"/>
    <w:rsid w:val="00953149"/>
    <w:rsid w:val="009532B7"/>
    <w:rsid w:val="0095392E"/>
    <w:rsid w:val="00953AA3"/>
    <w:rsid w:val="00953CCC"/>
    <w:rsid w:val="00954980"/>
    <w:rsid w:val="00954AAC"/>
    <w:rsid w:val="009560B6"/>
    <w:rsid w:val="009566CE"/>
    <w:rsid w:val="0095703A"/>
    <w:rsid w:val="00957A84"/>
    <w:rsid w:val="009607CF"/>
    <w:rsid w:val="00960E7D"/>
    <w:rsid w:val="009617FD"/>
    <w:rsid w:val="00962BBC"/>
    <w:rsid w:val="00964516"/>
    <w:rsid w:val="00964572"/>
    <w:rsid w:val="00964A63"/>
    <w:rsid w:val="00964C91"/>
    <w:rsid w:val="0096538D"/>
    <w:rsid w:val="00967F31"/>
    <w:rsid w:val="0097010C"/>
    <w:rsid w:val="0097045B"/>
    <w:rsid w:val="00970CEC"/>
    <w:rsid w:val="0097178D"/>
    <w:rsid w:val="0097362F"/>
    <w:rsid w:val="00974051"/>
    <w:rsid w:val="009761FC"/>
    <w:rsid w:val="0097653C"/>
    <w:rsid w:val="00976AF7"/>
    <w:rsid w:val="00976C9E"/>
    <w:rsid w:val="00976CA5"/>
    <w:rsid w:val="00976E8B"/>
    <w:rsid w:val="00977426"/>
    <w:rsid w:val="00977949"/>
    <w:rsid w:val="00980087"/>
    <w:rsid w:val="00980B49"/>
    <w:rsid w:val="00982552"/>
    <w:rsid w:val="00983871"/>
    <w:rsid w:val="009839BE"/>
    <w:rsid w:val="00984751"/>
    <w:rsid w:val="00985423"/>
    <w:rsid w:val="0098645F"/>
    <w:rsid w:val="00986532"/>
    <w:rsid w:val="00986601"/>
    <w:rsid w:val="00990DA6"/>
    <w:rsid w:val="00991A27"/>
    <w:rsid w:val="00992B31"/>
    <w:rsid w:val="00992EA1"/>
    <w:rsid w:val="00993B45"/>
    <w:rsid w:val="00993FCB"/>
    <w:rsid w:val="009971B0"/>
    <w:rsid w:val="00997846"/>
    <w:rsid w:val="009A076A"/>
    <w:rsid w:val="009A162E"/>
    <w:rsid w:val="009A1AF8"/>
    <w:rsid w:val="009A1E94"/>
    <w:rsid w:val="009A25CA"/>
    <w:rsid w:val="009A28FD"/>
    <w:rsid w:val="009A38C7"/>
    <w:rsid w:val="009A58EB"/>
    <w:rsid w:val="009A5F1A"/>
    <w:rsid w:val="009A6973"/>
    <w:rsid w:val="009A799B"/>
    <w:rsid w:val="009A7A95"/>
    <w:rsid w:val="009A7E7C"/>
    <w:rsid w:val="009A7FA8"/>
    <w:rsid w:val="009B071B"/>
    <w:rsid w:val="009B08DE"/>
    <w:rsid w:val="009B0955"/>
    <w:rsid w:val="009B0CAF"/>
    <w:rsid w:val="009B1AC1"/>
    <w:rsid w:val="009B328A"/>
    <w:rsid w:val="009B4433"/>
    <w:rsid w:val="009B54E5"/>
    <w:rsid w:val="009B5932"/>
    <w:rsid w:val="009B73A0"/>
    <w:rsid w:val="009C2679"/>
    <w:rsid w:val="009C28CC"/>
    <w:rsid w:val="009C54EE"/>
    <w:rsid w:val="009D0206"/>
    <w:rsid w:val="009D1254"/>
    <w:rsid w:val="009D175B"/>
    <w:rsid w:val="009D3DA0"/>
    <w:rsid w:val="009D58E4"/>
    <w:rsid w:val="009D7EEA"/>
    <w:rsid w:val="009E005D"/>
    <w:rsid w:val="009E1C12"/>
    <w:rsid w:val="009E1F04"/>
    <w:rsid w:val="009E2466"/>
    <w:rsid w:val="009E2817"/>
    <w:rsid w:val="009E29EF"/>
    <w:rsid w:val="009E3216"/>
    <w:rsid w:val="009E4B12"/>
    <w:rsid w:val="009E4D84"/>
    <w:rsid w:val="009E4DE4"/>
    <w:rsid w:val="009E6452"/>
    <w:rsid w:val="009E7CEA"/>
    <w:rsid w:val="009F13D3"/>
    <w:rsid w:val="009F176F"/>
    <w:rsid w:val="009F2BFE"/>
    <w:rsid w:val="009F3D05"/>
    <w:rsid w:val="009F4029"/>
    <w:rsid w:val="009F43FA"/>
    <w:rsid w:val="009F68CD"/>
    <w:rsid w:val="009F70F4"/>
    <w:rsid w:val="009F77AC"/>
    <w:rsid w:val="00A006D3"/>
    <w:rsid w:val="00A01EAC"/>
    <w:rsid w:val="00A02DAE"/>
    <w:rsid w:val="00A02F4E"/>
    <w:rsid w:val="00A04CAA"/>
    <w:rsid w:val="00A06133"/>
    <w:rsid w:val="00A06B89"/>
    <w:rsid w:val="00A073E9"/>
    <w:rsid w:val="00A07AC4"/>
    <w:rsid w:val="00A102B6"/>
    <w:rsid w:val="00A1111C"/>
    <w:rsid w:val="00A120A0"/>
    <w:rsid w:val="00A12D77"/>
    <w:rsid w:val="00A134DD"/>
    <w:rsid w:val="00A1412C"/>
    <w:rsid w:val="00A1486A"/>
    <w:rsid w:val="00A148DC"/>
    <w:rsid w:val="00A15D4E"/>
    <w:rsid w:val="00A15F99"/>
    <w:rsid w:val="00A161E1"/>
    <w:rsid w:val="00A164AE"/>
    <w:rsid w:val="00A165D7"/>
    <w:rsid w:val="00A16B07"/>
    <w:rsid w:val="00A1710D"/>
    <w:rsid w:val="00A178D9"/>
    <w:rsid w:val="00A17D60"/>
    <w:rsid w:val="00A200BE"/>
    <w:rsid w:val="00A20283"/>
    <w:rsid w:val="00A20445"/>
    <w:rsid w:val="00A204FF"/>
    <w:rsid w:val="00A20933"/>
    <w:rsid w:val="00A20D6C"/>
    <w:rsid w:val="00A22361"/>
    <w:rsid w:val="00A22B73"/>
    <w:rsid w:val="00A236CC"/>
    <w:rsid w:val="00A238B7"/>
    <w:rsid w:val="00A24A97"/>
    <w:rsid w:val="00A273A4"/>
    <w:rsid w:val="00A277B0"/>
    <w:rsid w:val="00A3131A"/>
    <w:rsid w:val="00A319BD"/>
    <w:rsid w:val="00A319CB"/>
    <w:rsid w:val="00A31B0A"/>
    <w:rsid w:val="00A322AB"/>
    <w:rsid w:val="00A327D0"/>
    <w:rsid w:val="00A32BD2"/>
    <w:rsid w:val="00A333DC"/>
    <w:rsid w:val="00A33C73"/>
    <w:rsid w:val="00A340BC"/>
    <w:rsid w:val="00A34649"/>
    <w:rsid w:val="00A3495F"/>
    <w:rsid w:val="00A35631"/>
    <w:rsid w:val="00A36098"/>
    <w:rsid w:val="00A42837"/>
    <w:rsid w:val="00A428E7"/>
    <w:rsid w:val="00A42B3C"/>
    <w:rsid w:val="00A4317F"/>
    <w:rsid w:val="00A4393A"/>
    <w:rsid w:val="00A443F8"/>
    <w:rsid w:val="00A44430"/>
    <w:rsid w:val="00A4472C"/>
    <w:rsid w:val="00A44884"/>
    <w:rsid w:val="00A45EBD"/>
    <w:rsid w:val="00A461F5"/>
    <w:rsid w:val="00A47198"/>
    <w:rsid w:val="00A478BE"/>
    <w:rsid w:val="00A50162"/>
    <w:rsid w:val="00A50D43"/>
    <w:rsid w:val="00A512E4"/>
    <w:rsid w:val="00A53C24"/>
    <w:rsid w:val="00A53F12"/>
    <w:rsid w:val="00A54397"/>
    <w:rsid w:val="00A5474A"/>
    <w:rsid w:val="00A554E5"/>
    <w:rsid w:val="00A5583C"/>
    <w:rsid w:val="00A55E9C"/>
    <w:rsid w:val="00A5669D"/>
    <w:rsid w:val="00A56797"/>
    <w:rsid w:val="00A56802"/>
    <w:rsid w:val="00A56952"/>
    <w:rsid w:val="00A56FF2"/>
    <w:rsid w:val="00A57464"/>
    <w:rsid w:val="00A60347"/>
    <w:rsid w:val="00A60CCC"/>
    <w:rsid w:val="00A60E86"/>
    <w:rsid w:val="00A60EA0"/>
    <w:rsid w:val="00A617FD"/>
    <w:rsid w:val="00A621C6"/>
    <w:rsid w:val="00A62706"/>
    <w:rsid w:val="00A62B8C"/>
    <w:rsid w:val="00A62DC6"/>
    <w:rsid w:val="00A62EB4"/>
    <w:rsid w:val="00A632A2"/>
    <w:rsid w:val="00A6370A"/>
    <w:rsid w:val="00A640AA"/>
    <w:rsid w:val="00A649B9"/>
    <w:rsid w:val="00A65A8F"/>
    <w:rsid w:val="00A66AA6"/>
    <w:rsid w:val="00A6778B"/>
    <w:rsid w:val="00A704E5"/>
    <w:rsid w:val="00A70EB7"/>
    <w:rsid w:val="00A71359"/>
    <w:rsid w:val="00A717B4"/>
    <w:rsid w:val="00A719C3"/>
    <w:rsid w:val="00A71A79"/>
    <w:rsid w:val="00A71D9D"/>
    <w:rsid w:val="00A7268F"/>
    <w:rsid w:val="00A72703"/>
    <w:rsid w:val="00A73573"/>
    <w:rsid w:val="00A73AC8"/>
    <w:rsid w:val="00A73BD0"/>
    <w:rsid w:val="00A772BE"/>
    <w:rsid w:val="00A77E27"/>
    <w:rsid w:val="00A80A3A"/>
    <w:rsid w:val="00A80D89"/>
    <w:rsid w:val="00A81073"/>
    <w:rsid w:val="00A818D7"/>
    <w:rsid w:val="00A81915"/>
    <w:rsid w:val="00A81921"/>
    <w:rsid w:val="00A82615"/>
    <w:rsid w:val="00A83574"/>
    <w:rsid w:val="00A83F16"/>
    <w:rsid w:val="00A844A6"/>
    <w:rsid w:val="00A85925"/>
    <w:rsid w:val="00A85EFD"/>
    <w:rsid w:val="00A8602A"/>
    <w:rsid w:val="00A86475"/>
    <w:rsid w:val="00A87082"/>
    <w:rsid w:val="00A8770E"/>
    <w:rsid w:val="00A87A26"/>
    <w:rsid w:val="00A90615"/>
    <w:rsid w:val="00A90DF5"/>
    <w:rsid w:val="00A91804"/>
    <w:rsid w:val="00A91CD6"/>
    <w:rsid w:val="00A921E5"/>
    <w:rsid w:val="00A92AF5"/>
    <w:rsid w:val="00A92EDF"/>
    <w:rsid w:val="00A94133"/>
    <w:rsid w:val="00A9492A"/>
    <w:rsid w:val="00A94D81"/>
    <w:rsid w:val="00A94F0B"/>
    <w:rsid w:val="00A94F2C"/>
    <w:rsid w:val="00A9511A"/>
    <w:rsid w:val="00A95140"/>
    <w:rsid w:val="00A957BE"/>
    <w:rsid w:val="00A95DEF"/>
    <w:rsid w:val="00A976F7"/>
    <w:rsid w:val="00AA1C62"/>
    <w:rsid w:val="00AA2A52"/>
    <w:rsid w:val="00AA2C19"/>
    <w:rsid w:val="00AA3747"/>
    <w:rsid w:val="00AA395F"/>
    <w:rsid w:val="00AA4229"/>
    <w:rsid w:val="00AA4291"/>
    <w:rsid w:val="00AA4CC7"/>
    <w:rsid w:val="00AA4CCB"/>
    <w:rsid w:val="00AA4D10"/>
    <w:rsid w:val="00AA5AF7"/>
    <w:rsid w:val="00AA6797"/>
    <w:rsid w:val="00AA7BC4"/>
    <w:rsid w:val="00AB03A0"/>
    <w:rsid w:val="00AB0B87"/>
    <w:rsid w:val="00AB0E24"/>
    <w:rsid w:val="00AB1024"/>
    <w:rsid w:val="00AB247D"/>
    <w:rsid w:val="00AB2E17"/>
    <w:rsid w:val="00AB3B67"/>
    <w:rsid w:val="00AB3ED9"/>
    <w:rsid w:val="00AB401C"/>
    <w:rsid w:val="00AB505C"/>
    <w:rsid w:val="00AB51E7"/>
    <w:rsid w:val="00AB545C"/>
    <w:rsid w:val="00AB5B24"/>
    <w:rsid w:val="00AB76E9"/>
    <w:rsid w:val="00AC0F0F"/>
    <w:rsid w:val="00AC1867"/>
    <w:rsid w:val="00AC19CB"/>
    <w:rsid w:val="00AC23E2"/>
    <w:rsid w:val="00AC43E8"/>
    <w:rsid w:val="00AC48EC"/>
    <w:rsid w:val="00AC49E7"/>
    <w:rsid w:val="00AC4D20"/>
    <w:rsid w:val="00AC50A8"/>
    <w:rsid w:val="00AC6306"/>
    <w:rsid w:val="00AC6DD7"/>
    <w:rsid w:val="00AD0E12"/>
    <w:rsid w:val="00AD193F"/>
    <w:rsid w:val="00AD1BFD"/>
    <w:rsid w:val="00AD2436"/>
    <w:rsid w:val="00AD2895"/>
    <w:rsid w:val="00AD34CF"/>
    <w:rsid w:val="00AD5032"/>
    <w:rsid w:val="00AD5383"/>
    <w:rsid w:val="00AD7210"/>
    <w:rsid w:val="00AD7B66"/>
    <w:rsid w:val="00AE0935"/>
    <w:rsid w:val="00AE1D93"/>
    <w:rsid w:val="00AE1F62"/>
    <w:rsid w:val="00AE2EFA"/>
    <w:rsid w:val="00AE3547"/>
    <w:rsid w:val="00AE366D"/>
    <w:rsid w:val="00AE3F75"/>
    <w:rsid w:val="00AE4255"/>
    <w:rsid w:val="00AE55FE"/>
    <w:rsid w:val="00AE5DDB"/>
    <w:rsid w:val="00AE787D"/>
    <w:rsid w:val="00AE7A61"/>
    <w:rsid w:val="00AF0A4C"/>
    <w:rsid w:val="00AF1075"/>
    <w:rsid w:val="00AF2673"/>
    <w:rsid w:val="00AF2A97"/>
    <w:rsid w:val="00AF2AE4"/>
    <w:rsid w:val="00AF2C8B"/>
    <w:rsid w:val="00AF2FF2"/>
    <w:rsid w:val="00AF3094"/>
    <w:rsid w:val="00AF594F"/>
    <w:rsid w:val="00AF664B"/>
    <w:rsid w:val="00AF7B29"/>
    <w:rsid w:val="00AF7B4B"/>
    <w:rsid w:val="00B00E33"/>
    <w:rsid w:val="00B01763"/>
    <w:rsid w:val="00B01D59"/>
    <w:rsid w:val="00B0325C"/>
    <w:rsid w:val="00B04566"/>
    <w:rsid w:val="00B04A3B"/>
    <w:rsid w:val="00B04A8A"/>
    <w:rsid w:val="00B04E02"/>
    <w:rsid w:val="00B050B8"/>
    <w:rsid w:val="00B05919"/>
    <w:rsid w:val="00B060B5"/>
    <w:rsid w:val="00B061D1"/>
    <w:rsid w:val="00B065F2"/>
    <w:rsid w:val="00B070E8"/>
    <w:rsid w:val="00B0737E"/>
    <w:rsid w:val="00B1023D"/>
    <w:rsid w:val="00B10DEA"/>
    <w:rsid w:val="00B118B5"/>
    <w:rsid w:val="00B12407"/>
    <w:rsid w:val="00B14524"/>
    <w:rsid w:val="00B14F2D"/>
    <w:rsid w:val="00B16C57"/>
    <w:rsid w:val="00B20B6F"/>
    <w:rsid w:val="00B20B91"/>
    <w:rsid w:val="00B20D53"/>
    <w:rsid w:val="00B21862"/>
    <w:rsid w:val="00B22398"/>
    <w:rsid w:val="00B225D7"/>
    <w:rsid w:val="00B22E6F"/>
    <w:rsid w:val="00B23173"/>
    <w:rsid w:val="00B23A1B"/>
    <w:rsid w:val="00B23FAB"/>
    <w:rsid w:val="00B25C6C"/>
    <w:rsid w:val="00B27A1A"/>
    <w:rsid w:val="00B3025C"/>
    <w:rsid w:val="00B30348"/>
    <w:rsid w:val="00B3185B"/>
    <w:rsid w:val="00B33517"/>
    <w:rsid w:val="00B3369A"/>
    <w:rsid w:val="00B36869"/>
    <w:rsid w:val="00B377DF"/>
    <w:rsid w:val="00B37AA7"/>
    <w:rsid w:val="00B40D5F"/>
    <w:rsid w:val="00B40ED7"/>
    <w:rsid w:val="00B41C0B"/>
    <w:rsid w:val="00B42707"/>
    <w:rsid w:val="00B43D68"/>
    <w:rsid w:val="00B45BF4"/>
    <w:rsid w:val="00B46BF6"/>
    <w:rsid w:val="00B474F6"/>
    <w:rsid w:val="00B47602"/>
    <w:rsid w:val="00B47FAB"/>
    <w:rsid w:val="00B50E04"/>
    <w:rsid w:val="00B518C4"/>
    <w:rsid w:val="00B51DDB"/>
    <w:rsid w:val="00B52AAA"/>
    <w:rsid w:val="00B530B2"/>
    <w:rsid w:val="00B54735"/>
    <w:rsid w:val="00B54804"/>
    <w:rsid w:val="00B5486B"/>
    <w:rsid w:val="00B54D21"/>
    <w:rsid w:val="00B562D8"/>
    <w:rsid w:val="00B56441"/>
    <w:rsid w:val="00B5732C"/>
    <w:rsid w:val="00B61C55"/>
    <w:rsid w:val="00B6205A"/>
    <w:rsid w:val="00B63C75"/>
    <w:rsid w:val="00B65E4F"/>
    <w:rsid w:val="00B65FC5"/>
    <w:rsid w:val="00B663C2"/>
    <w:rsid w:val="00B66B3C"/>
    <w:rsid w:val="00B671A8"/>
    <w:rsid w:val="00B677F3"/>
    <w:rsid w:val="00B705D7"/>
    <w:rsid w:val="00B70972"/>
    <w:rsid w:val="00B71533"/>
    <w:rsid w:val="00B731E3"/>
    <w:rsid w:val="00B74809"/>
    <w:rsid w:val="00B75CA0"/>
    <w:rsid w:val="00B801EA"/>
    <w:rsid w:val="00B806B7"/>
    <w:rsid w:val="00B8099B"/>
    <w:rsid w:val="00B80B30"/>
    <w:rsid w:val="00B81D4B"/>
    <w:rsid w:val="00B82D8F"/>
    <w:rsid w:val="00B840EC"/>
    <w:rsid w:val="00B84132"/>
    <w:rsid w:val="00B84C79"/>
    <w:rsid w:val="00B86606"/>
    <w:rsid w:val="00B86643"/>
    <w:rsid w:val="00B86E72"/>
    <w:rsid w:val="00B874D6"/>
    <w:rsid w:val="00B87DBA"/>
    <w:rsid w:val="00B900C6"/>
    <w:rsid w:val="00B91781"/>
    <w:rsid w:val="00B920C1"/>
    <w:rsid w:val="00B922BA"/>
    <w:rsid w:val="00B92B36"/>
    <w:rsid w:val="00B92EDD"/>
    <w:rsid w:val="00B9343E"/>
    <w:rsid w:val="00B938DC"/>
    <w:rsid w:val="00B94D02"/>
    <w:rsid w:val="00B9537F"/>
    <w:rsid w:val="00B960FC"/>
    <w:rsid w:val="00B97F37"/>
    <w:rsid w:val="00BA12C4"/>
    <w:rsid w:val="00BA2A79"/>
    <w:rsid w:val="00BA337E"/>
    <w:rsid w:val="00BA40B5"/>
    <w:rsid w:val="00BA4968"/>
    <w:rsid w:val="00BA4A1F"/>
    <w:rsid w:val="00BA4E97"/>
    <w:rsid w:val="00BA5A93"/>
    <w:rsid w:val="00BA6D5F"/>
    <w:rsid w:val="00BA6DCD"/>
    <w:rsid w:val="00BA7193"/>
    <w:rsid w:val="00BA7E10"/>
    <w:rsid w:val="00BB1363"/>
    <w:rsid w:val="00BB1A36"/>
    <w:rsid w:val="00BB2CA0"/>
    <w:rsid w:val="00BB2CAD"/>
    <w:rsid w:val="00BB3564"/>
    <w:rsid w:val="00BB3CB8"/>
    <w:rsid w:val="00BB5207"/>
    <w:rsid w:val="00BB6561"/>
    <w:rsid w:val="00BB6613"/>
    <w:rsid w:val="00BB7395"/>
    <w:rsid w:val="00BB78F0"/>
    <w:rsid w:val="00BC06A6"/>
    <w:rsid w:val="00BC13EF"/>
    <w:rsid w:val="00BC25D9"/>
    <w:rsid w:val="00BC2B12"/>
    <w:rsid w:val="00BC2F59"/>
    <w:rsid w:val="00BC2FEE"/>
    <w:rsid w:val="00BC349E"/>
    <w:rsid w:val="00BC43D5"/>
    <w:rsid w:val="00BC5676"/>
    <w:rsid w:val="00BC5A89"/>
    <w:rsid w:val="00BC5A9E"/>
    <w:rsid w:val="00BD108A"/>
    <w:rsid w:val="00BD16DC"/>
    <w:rsid w:val="00BD1E57"/>
    <w:rsid w:val="00BD22C0"/>
    <w:rsid w:val="00BD2F1F"/>
    <w:rsid w:val="00BD4AA6"/>
    <w:rsid w:val="00BD59D1"/>
    <w:rsid w:val="00BD695C"/>
    <w:rsid w:val="00BD6C94"/>
    <w:rsid w:val="00BE1494"/>
    <w:rsid w:val="00BE2C48"/>
    <w:rsid w:val="00BE4542"/>
    <w:rsid w:val="00BE47CA"/>
    <w:rsid w:val="00BE5258"/>
    <w:rsid w:val="00BE63F4"/>
    <w:rsid w:val="00BE747D"/>
    <w:rsid w:val="00BF11DC"/>
    <w:rsid w:val="00BF1600"/>
    <w:rsid w:val="00BF2295"/>
    <w:rsid w:val="00BF2564"/>
    <w:rsid w:val="00BF2AF3"/>
    <w:rsid w:val="00BF3854"/>
    <w:rsid w:val="00BF45A9"/>
    <w:rsid w:val="00BF4EAA"/>
    <w:rsid w:val="00BF5078"/>
    <w:rsid w:val="00BF5842"/>
    <w:rsid w:val="00BF5EF6"/>
    <w:rsid w:val="00BF6CD6"/>
    <w:rsid w:val="00BF7D0D"/>
    <w:rsid w:val="00C00131"/>
    <w:rsid w:val="00C00A8D"/>
    <w:rsid w:val="00C012F9"/>
    <w:rsid w:val="00C01A5E"/>
    <w:rsid w:val="00C01C8C"/>
    <w:rsid w:val="00C020BB"/>
    <w:rsid w:val="00C0236A"/>
    <w:rsid w:val="00C02C97"/>
    <w:rsid w:val="00C02D24"/>
    <w:rsid w:val="00C02E5D"/>
    <w:rsid w:val="00C033EA"/>
    <w:rsid w:val="00C039D7"/>
    <w:rsid w:val="00C0708D"/>
    <w:rsid w:val="00C076BA"/>
    <w:rsid w:val="00C077C5"/>
    <w:rsid w:val="00C10441"/>
    <w:rsid w:val="00C1075C"/>
    <w:rsid w:val="00C10A25"/>
    <w:rsid w:val="00C10E26"/>
    <w:rsid w:val="00C111CB"/>
    <w:rsid w:val="00C13D2E"/>
    <w:rsid w:val="00C14DE1"/>
    <w:rsid w:val="00C14EE1"/>
    <w:rsid w:val="00C15334"/>
    <w:rsid w:val="00C15B30"/>
    <w:rsid w:val="00C15D81"/>
    <w:rsid w:val="00C171F8"/>
    <w:rsid w:val="00C17E3D"/>
    <w:rsid w:val="00C20735"/>
    <w:rsid w:val="00C2095C"/>
    <w:rsid w:val="00C20D7B"/>
    <w:rsid w:val="00C21453"/>
    <w:rsid w:val="00C23023"/>
    <w:rsid w:val="00C24069"/>
    <w:rsid w:val="00C246D1"/>
    <w:rsid w:val="00C25E77"/>
    <w:rsid w:val="00C261D9"/>
    <w:rsid w:val="00C279CD"/>
    <w:rsid w:val="00C302EB"/>
    <w:rsid w:val="00C30CDE"/>
    <w:rsid w:val="00C3142A"/>
    <w:rsid w:val="00C31FEC"/>
    <w:rsid w:val="00C3289D"/>
    <w:rsid w:val="00C33A4E"/>
    <w:rsid w:val="00C340F5"/>
    <w:rsid w:val="00C347F1"/>
    <w:rsid w:val="00C34B07"/>
    <w:rsid w:val="00C35B8F"/>
    <w:rsid w:val="00C35E28"/>
    <w:rsid w:val="00C36506"/>
    <w:rsid w:val="00C36F8E"/>
    <w:rsid w:val="00C3774A"/>
    <w:rsid w:val="00C4154C"/>
    <w:rsid w:val="00C43FD0"/>
    <w:rsid w:val="00C45AF6"/>
    <w:rsid w:val="00C46F28"/>
    <w:rsid w:val="00C47E47"/>
    <w:rsid w:val="00C50370"/>
    <w:rsid w:val="00C506DA"/>
    <w:rsid w:val="00C52936"/>
    <w:rsid w:val="00C52A5C"/>
    <w:rsid w:val="00C53972"/>
    <w:rsid w:val="00C53DC1"/>
    <w:rsid w:val="00C55BC6"/>
    <w:rsid w:val="00C60CFB"/>
    <w:rsid w:val="00C617E0"/>
    <w:rsid w:val="00C628E5"/>
    <w:rsid w:val="00C66891"/>
    <w:rsid w:val="00C66979"/>
    <w:rsid w:val="00C66C15"/>
    <w:rsid w:val="00C66D75"/>
    <w:rsid w:val="00C67B95"/>
    <w:rsid w:val="00C71AF9"/>
    <w:rsid w:val="00C71EFF"/>
    <w:rsid w:val="00C723EE"/>
    <w:rsid w:val="00C734F4"/>
    <w:rsid w:val="00C74810"/>
    <w:rsid w:val="00C75558"/>
    <w:rsid w:val="00C76F3E"/>
    <w:rsid w:val="00C77DCA"/>
    <w:rsid w:val="00C80493"/>
    <w:rsid w:val="00C81FAA"/>
    <w:rsid w:val="00C84FF8"/>
    <w:rsid w:val="00C85F2D"/>
    <w:rsid w:val="00C8718B"/>
    <w:rsid w:val="00C8728B"/>
    <w:rsid w:val="00C90113"/>
    <w:rsid w:val="00C90A01"/>
    <w:rsid w:val="00C91410"/>
    <w:rsid w:val="00C920D2"/>
    <w:rsid w:val="00C920F5"/>
    <w:rsid w:val="00C922D2"/>
    <w:rsid w:val="00C93294"/>
    <w:rsid w:val="00C93320"/>
    <w:rsid w:val="00C938FF"/>
    <w:rsid w:val="00C93D02"/>
    <w:rsid w:val="00C94233"/>
    <w:rsid w:val="00C94385"/>
    <w:rsid w:val="00C94D86"/>
    <w:rsid w:val="00C957E6"/>
    <w:rsid w:val="00C958D8"/>
    <w:rsid w:val="00CA0A0C"/>
    <w:rsid w:val="00CA1FC8"/>
    <w:rsid w:val="00CA333C"/>
    <w:rsid w:val="00CA3410"/>
    <w:rsid w:val="00CA4175"/>
    <w:rsid w:val="00CA44B5"/>
    <w:rsid w:val="00CA4831"/>
    <w:rsid w:val="00CA4869"/>
    <w:rsid w:val="00CA52FD"/>
    <w:rsid w:val="00CA66D4"/>
    <w:rsid w:val="00CA6856"/>
    <w:rsid w:val="00CA7EBF"/>
    <w:rsid w:val="00CB0EAE"/>
    <w:rsid w:val="00CB1C87"/>
    <w:rsid w:val="00CB1D49"/>
    <w:rsid w:val="00CB287E"/>
    <w:rsid w:val="00CB345B"/>
    <w:rsid w:val="00CB38B6"/>
    <w:rsid w:val="00CB6321"/>
    <w:rsid w:val="00CB7C62"/>
    <w:rsid w:val="00CB7DDC"/>
    <w:rsid w:val="00CC0173"/>
    <w:rsid w:val="00CC0B2A"/>
    <w:rsid w:val="00CC1229"/>
    <w:rsid w:val="00CC128E"/>
    <w:rsid w:val="00CC1AAB"/>
    <w:rsid w:val="00CC2749"/>
    <w:rsid w:val="00CC2A32"/>
    <w:rsid w:val="00CC4B16"/>
    <w:rsid w:val="00CC626A"/>
    <w:rsid w:val="00CC6C18"/>
    <w:rsid w:val="00CC73BA"/>
    <w:rsid w:val="00CC75F0"/>
    <w:rsid w:val="00CD0068"/>
    <w:rsid w:val="00CD0B08"/>
    <w:rsid w:val="00CD2738"/>
    <w:rsid w:val="00CD3A37"/>
    <w:rsid w:val="00CD3D82"/>
    <w:rsid w:val="00CD4019"/>
    <w:rsid w:val="00CD5476"/>
    <w:rsid w:val="00CD5705"/>
    <w:rsid w:val="00CD5C9E"/>
    <w:rsid w:val="00CD5FF2"/>
    <w:rsid w:val="00CD606A"/>
    <w:rsid w:val="00CD6C1D"/>
    <w:rsid w:val="00CD6C59"/>
    <w:rsid w:val="00CD710B"/>
    <w:rsid w:val="00CD735A"/>
    <w:rsid w:val="00CE012D"/>
    <w:rsid w:val="00CE1F12"/>
    <w:rsid w:val="00CE2900"/>
    <w:rsid w:val="00CE3243"/>
    <w:rsid w:val="00CE522B"/>
    <w:rsid w:val="00CE5703"/>
    <w:rsid w:val="00CE5BC2"/>
    <w:rsid w:val="00CE654B"/>
    <w:rsid w:val="00CE690C"/>
    <w:rsid w:val="00CE698E"/>
    <w:rsid w:val="00CE69CC"/>
    <w:rsid w:val="00CE7259"/>
    <w:rsid w:val="00CF08AB"/>
    <w:rsid w:val="00CF0A5F"/>
    <w:rsid w:val="00CF0EE7"/>
    <w:rsid w:val="00CF21E4"/>
    <w:rsid w:val="00CF29FA"/>
    <w:rsid w:val="00CF36FE"/>
    <w:rsid w:val="00CF3C36"/>
    <w:rsid w:val="00CF57E2"/>
    <w:rsid w:val="00CF60D4"/>
    <w:rsid w:val="00D000CC"/>
    <w:rsid w:val="00D01484"/>
    <w:rsid w:val="00D01706"/>
    <w:rsid w:val="00D01F44"/>
    <w:rsid w:val="00D02C58"/>
    <w:rsid w:val="00D02CA7"/>
    <w:rsid w:val="00D04077"/>
    <w:rsid w:val="00D048B2"/>
    <w:rsid w:val="00D0495B"/>
    <w:rsid w:val="00D0622A"/>
    <w:rsid w:val="00D0636E"/>
    <w:rsid w:val="00D0685F"/>
    <w:rsid w:val="00D06EF0"/>
    <w:rsid w:val="00D06F05"/>
    <w:rsid w:val="00D0795C"/>
    <w:rsid w:val="00D07BAA"/>
    <w:rsid w:val="00D104B1"/>
    <w:rsid w:val="00D12194"/>
    <w:rsid w:val="00D128E5"/>
    <w:rsid w:val="00D13409"/>
    <w:rsid w:val="00D1443C"/>
    <w:rsid w:val="00D1563C"/>
    <w:rsid w:val="00D1643F"/>
    <w:rsid w:val="00D16EB3"/>
    <w:rsid w:val="00D1719C"/>
    <w:rsid w:val="00D17233"/>
    <w:rsid w:val="00D17FF5"/>
    <w:rsid w:val="00D2046F"/>
    <w:rsid w:val="00D213DC"/>
    <w:rsid w:val="00D21F84"/>
    <w:rsid w:val="00D222AE"/>
    <w:rsid w:val="00D222B0"/>
    <w:rsid w:val="00D223AE"/>
    <w:rsid w:val="00D22F4F"/>
    <w:rsid w:val="00D23092"/>
    <w:rsid w:val="00D232CA"/>
    <w:rsid w:val="00D23B7C"/>
    <w:rsid w:val="00D23D64"/>
    <w:rsid w:val="00D25C08"/>
    <w:rsid w:val="00D25F63"/>
    <w:rsid w:val="00D26862"/>
    <w:rsid w:val="00D269A6"/>
    <w:rsid w:val="00D26B68"/>
    <w:rsid w:val="00D27C9B"/>
    <w:rsid w:val="00D30985"/>
    <w:rsid w:val="00D30E2D"/>
    <w:rsid w:val="00D3181F"/>
    <w:rsid w:val="00D32589"/>
    <w:rsid w:val="00D33A03"/>
    <w:rsid w:val="00D35D0A"/>
    <w:rsid w:val="00D36071"/>
    <w:rsid w:val="00D3756C"/>
    <w:rsid w:val="00D37BBE"/>
    <w:rsid w:val="00D40BA9"/>
    <w:rsid w:val="00D4131A"/>
    <w:rsid w:val="00D42BC5"/>
    <w:rsid w:val="00D43419"/>
    <w:rsid w:val="00D4499A"/>
    <w:rsid w:val="00D44D8C"/>
    <w:rsid w:val="00D45419"/>
    <w:rsid w:val="00D50967"/>
    <w:rsid w:val="00D50D85"/>
    <w:rsid w:val="00D518F6"/>
    <w:rsid w:val="00D52153"/>
    <w:rsid w:val="00D53B03"/>
    <w:rsid w:val="00D53C41"/>
    <w:rsid w:val="00D5402B"/>
    <w:rsid w:val="00D55FCA"/>
    <w:rsid w:val="00D56D66"/>
    <w:rsid w:val="00D6050C"/>
    <w:rsid w:val="00D606CC"/>
    <w:rsid w:val="00D60A11"/>
    <w:rsid w:val="00D643CA"/>
    <w:rsid w:val="00D6476B"/>
    <w:rsid w:val="00D6532D"/>
    <w:rsid w:val="00D66DCA"/>
    <w:rsid w:val="00D67993"/>
    <w:rsid w:val="00D7080C"/>
    <w:rsid w:val="00D70D12"/>
    <w:rsid w:val="00D71A09"/>
    <w:rsid w:val="00D72C98"/>
    <w:rsid w:val="00D73912"/>
    <w:rsid w:val="00D76A31"/>
    <w:rsid w:val="00D774EF"/>
    <w:rsid w:val="00D77D30"/>
    <w:rsid w:val="00D800AA"/>
    <w:rsid w:val="00D80176"/>
    <w:rsid w:val="00D80B70"/>
    <w:rsid w:val="00D80F6D"/>
    <w:rsid w:val="00D82944"/>
    <w:rsid w:val="00D852E7"/>
    <w:rsid w:val="00D85326"/>
    <w:rsid w:val="00D85AE7"/>
    <w:rsid w:val="00D86BED"/>
    <w:rsid w:val="00D87BB5"/>
    <w:rsid w:val="00D902F6"/>
    <w:rsid w:val="00D91EBE"/>
    <w:rsid w:val="00D93192"/>
    <w:rsid w:val="00D93711"/>
    <w:rsid w:val="00D93E75"/>
    <w:rsid w:val="00D95693"/>
    <w:rsid w:val="00D96835"/>
    <w:rsid w:val="00D96CEB"/>
    <w:rsid w:val="00DA02D0"/>
    <w:rsid w:val="00DA11C4"/>
    <w:rsid w:val="00DA1F3B"/>
    <w:rsid w:val="00DA33F2"/>
    <w:rsid w:val="00DA5FBF"/>
    <w:rsid w:val="00DA6348"/>
    <w:rsid w:val="00DA6B68"/>
    <w:rsid w:val="00DA77AE"/>
    <w:rsid w:val="00DA7923"/>
    <w:rsid w:val="00DA7AB1"/>
    <w:rsid w:val="00DB0050"/>
    <w:rsid w:val="00DB2035"/>
    <w:rsid w:val="00DB2A9E"/>
    <w:rsid w:val="00DB2FA2"/>
    <w:rsid w:val="00DB3D10"/>
    <w:rsid w:val="00DB3D16"/>
    <w:rsid w:val="00DB4F9D"/>
    <w:rsid w:val="00DB5D94"/>
    <w:rsid w:val="00DB76AC"/>
    <w:rsid w:val="00DB7F9C"/>
    <w:rsid w:val="00DC0FA3"/>
    <w:rsid w:val="00DC159B"/>
    <w:rsid w:val="00DC1BB6"/>
    <w:rsid w:val="00DC254F"/>
    <w:rsid w:val="00DC478C"/>
    <w:rsid w:val="00DC4AEA"/>
    <w:rsid w:val="00DC5100"/>
    <w:rsid w:val="00DC5F6D"/>
    <w:rsid w:val="00DC6737"/>
    <w:rsid w:val="00DC6881"/>
    <w:rsid w:val="00DC7ADF"/>
    <w:rsid w:val="00DD01B9"/>
    <w:rsid w:val="00DD0BE9"/>
    <w:rsid w:val="00DD1700"/>
    <w:rsid w:val="00DD1ED6"/>
    <w:rsid w:val="00DD2626"/>
    <w:rsid w:val="00DD2D7F"/>
    <w:rsid w:val="00DD3619"/>
    <w:rsid w:val="00DD3754"/>
    <w:rsid w:val="00DD4BFA"/>
    <w:rsid w:val="00DD6178"/>
    <w:rsid w:val="00DD61C1"/>
    <w:rsid w:val="00DD7D70"/>
    <w:rsid w:val="00DE02DC"/>
    <w:rsid w:val="00DE0492"/>
    <w:rsid w:val="00DE0A7A"/>
    <w:rsid w:val="00DE0FAB"/>
    <w:rsid w:val="00DE1FEB"/>
    <w:rsid w:val="00DE2B1A"/>
    <w:rsid w:val="00DE2B93"/>
    <w:rsid w:val="00DE32AA"/>
    <w:rsid w:val="00DE3B32"/>
    <w:rsid w:val="00DE430C"/>
    <w:rsid w:val="00DE4BAC"/>
    <w:rsid w:val="00DE4D6F"/>
    <w:rsid w:val="00DE5791"/>
    <w:rsid w:val="00DF072A"/>
    <w:rsid w:val="00DF111C"/>
    <w:rsid w:val="00DF13D2"/>
    <w:rsid w:val="00DF36E6"/>
    <w:rsid w:val="00DF3A02"/>
    <w:rsid w:val="00DF58F5"/>
    <w:rsid w:val="00DF6911"/>
    <w:rsid w:val="00DF7A3E"/>
    <w:rsid w:val="00E0022A"/>
    <w:rsid w:val="00E00A3A"/>
    <w:rsid w:val="00E01EA4"/>
    <w:rsid w:val="00E02A22"/>
    <w:rsid w:val="00E03AFD"/>
    <w:rsid w:val="00E05424"/>
    <w:rsid w:val="00E05E3F"/>
    <w:rsid w:val="00E07A24"/>
    <w:rsid w:val="00E07A61"/>
    <w:rsid w:val="00E1115E"/>
    <w:rsid w:val="00E11413"/>
    <w:rsid w:val="00E11608"/>
    <w:rsid w:val="00E1279A"/>
    <w:rsid w:val="00E12C10"/>
    <w:rsid w:val="00E13421"/>
    <w:rsid w:val="00E13D69"/>
    <w:rsid w:val="00E14041"/>
    <w:rsid w:val="00E14982"/>
    <w:rsid w:val="00E165E3"/>
    <w:rsid w:val="00E20146"/>
    <w:rsid w:val="00E20636"/>
    <w:rsid w:val="00E218C3"/>
    <w:rsid w:val="00E21D11"/>
    <w:rsid w:val="00E2241D"/>
    <w:rsid w:val="00E230A4"/>
    <w:rsid w:val="00E2325B"/>
    <w:rsid w:val="00E23D5F"/>
    <w:rsid w:val="00E245B6"/>
    <w:rsid w:val="00E314BA"/>
    <w:rsid w:val="00E32998"/>
    <w:rsid w:val="00E32BEE"/>
    <w:rsid w:val="00E32C05"/>
    <w:rsid w:val="00E35509"/>
    <w:rsid w:val="00E359F5"/>
    <w:rsid w:val="00E35E36"/>
    <w:rsid w:val="00E36764"/>
    <w:rsid w:val="00E3756A"/>
    <w:rsid w:val="00E37693"/>
    <w:rsid w:val="00E376CA"/>
    <w:rsid w:val="00E37F38"/>
    <w:rsid w:val="00E4096C"/>
    <w:rsid w:val="00E40CCC"/>
    <w:rsid w:val="00E40FFA"/>
    <w:rsid w:val="00E41982"/>
    <w:rsid w:val="00E41D21"/>
    <w:rsid w:val="00E42794"/>
    <w:rsid w:val="00E42E8C"/>
    <w:rsid w:val="00E44070"/>
    <w:rsid w:val="00E45360"/>
    <w:rsid w:val="00E45EF9"/>
    <w:rsid w:val="00E4640D"/>
    <w:rsid w:val="00E50958"/>
    <w:rsid w:val="00E50AF0"/>
    <w:rsid w:val="00E50D9A"/>
    <w:rsid w:val="00E50FFE"/>
    <w:rsid w:val="00E52248"/>
    <w:rsid w:val="00E5299E"/>
    <w:rsid w:val="00E5301B"/>
    <w:rsid w:val="00E53490"/>
    <w:rsid w:val="00E5369D"/>
    <w:rsid w:val="00E53B58"/>
    <w:rsid w:val="00E540BC"/>
    <w:rsid w:val="00E55483"/>
    <w:rsid w:val="00E5622B"/>
    <w:rsid w:val="00E57F1F"/>
    <w:rsid w:val="00E6400A"/>
    <w:rsid w:val="00E64B48"/>
    <w:rsid w:val="00E66091"/>
    <w:rsid w:val="00E6617F"/>
    <w:rsid w:val="00E667AF"/>
    <w:rsid w:val="00E67379"/>
    <w:rsid w:val="00E6797D"/>
    <w:rsid w:val="00E70744"/>
    <w:rsid w:val="00E709C1"/>
    <w:rsid w:val="00E716E5"/>
    <w:rsid w:val="00E72294"/>
    <w:rsid w:val="00E7339A"/>
    <w:rsid w:val="00E74F8D"/>
    <w:rsid w:val="00E75DBE"/>
    <w:rsid w:val="00E7611E"/>
    <w:rsid w:val="00E76741"/>
    <w:rsid w:val="00E76ACF"/>
    <w:rsid w:val="00E7771C"/>
    <w:rsid w:val="00E77EB1"/>
    <w:rsid w:val="00E81427"/>
    <w:rsid w:val="00E82625"/>
    <w:rsid w:val="00E82FF6"/>
    <w:rsid w:val="00E83085"/>
    <w:rsid w:val="00E83BBB"/>
    <w:rsid w:val="00E85128"/>
    <w:rsid w:val="00E86041"/>
    <w:rsid w:val="00E8670C"/>
    <w:rsid w:val="00E903D2"/>
    <w:rsid w:val="00E915C3"/>
    <w:rsid w:val="00E92EF2"/>
    <w:rsid w:val="00E94686"/>
    <w:rsid w:val="00E95133"/>
    <w:rsid w:val="00E95C02"/>
    <w:rsid w:val="00E97CE6"/>
    <w:rsid w:val="00EA35F2"/>
    <w:rsid w:val="00EA4195"/>
    <w:rsid w:val="00EA47F4"/>
    <w:rsid w:val="00EA4BE6"/>
    <w:rsid w:val="00EA693C"/>
    <w:rsid w:val="00EA7621"/>
    <w:rsid w:val="00EA7E10"/>
    <w:rsid w:val="00EB0DBB"/>
    <w:rsid w:val="00EB1495"/>
    <w:rsid w:val="00EB14A2"/>
    <w:rsid w:val="00EB1A31"/>
    <w:rsid w:val="00EB2169"/>
    <w:rsid w:val="00EB2686"/>
    <w:rsid w:val="00EB3C28"/>
    <w:rsid w:val="00EB5CF8"/>
    <w:rsid w:val="00EB6B63"/>
    <w:rsid w:val="00EB740C"/>
    <w:rsid w:val="00EC0834"/>
    <w:rsid w:val="00EC24F9"/>
    <w:rsid w:val="00EC3BA6"/>
    <w:rsid w:val="00EC59C0"/>
    <w:rsid w:val="00EC655F"/>
    <w:rsid w:val="00EC70EB"/>
    <w:rsid w:val="00EC7154"/>
    <w:rsid w:val="00EC7173"/>
    <w:rsid w:val="00EC7F7F"/>
    <w:rsid w:val="00ED0BA1"/>
    <w:rsid w:val="00ED113F"/>
    <w:rsid w:val="00ED16C9"/>
    <w:rsid w:val="00ED22E5"/>
    <w:rsid w:val="00ED2826"/>
    <w:rsid w:val="00ED38C6"/>
    <w:rsid w:val="00ED4BA9"/>
    <w:rsid w:val="00ED5AA7"/>
    <w:rsid w:val="00ED7D65"/>
    <w:rsid w:val="00EE0473"/>
    <w:rsid w:val="00EE0B9C"/>
    <w:rsid w:val="00EE2490"/>
    <w:rsid w:val="00EE2533"/>
    <w:rsid w:val="00EE3175"/>
    <w:rsid w:val="00EE32E6"/>
    <w:rsid w:val="00EE47BD"/>
    <w:rsid w:val="00EE48F5"/>
    <w:rsid w:val="00EE60B3"/>
    <w:rsid w:val="00EE7072"/>
    <w:rsid w:val="00EF0FAE"/>
    <w:rsid w:val="00EF1837"/>
    <w:rsid w:val="00EF2547"/>
    <w:rsid w:val="00EF2850"/>
    <w:rsid w:val="00EF3258"/>
    <w:rsid w:val="00EF369B"/>
    <w:rsid w:val="00EF4012"/>
    <w:rsid w:val="00EF5B07"/>
    <w:rsid w:val="00EF76BE"/>
    <w:rsid w:val="00F009F8"/>
    <w:rsid w:val="00F00AB9"/>
    <w:rsid w:val="00F01CD4"/>
    <w:rsid w:val="00F0217B"/>
    <w:rsid w:val="00F026BF"/>
    <w:rsid w:val="00F03620"/>
    <w:rsid w:val="00F03A58"/>
    <w:rsid w:val="00F04198"/>
    <w:rsid w:val="00F04242"/>
    <w:rsid w:val="00F0445D"/>
    <w:rsid w:val="00F045AD"/>
    <w:rsid w:val="00F050E8"/>
    <w:rsid w:val="00F05288"/>
    <w:rsid w:val="00F06ACD"/>
    <w:rsid w:val="00F06C4F"/>
    <w:rsid w:val="00F100D6"/>
    <w:rsid w:val="00F10D35"/>
    <w:rsid w:val="00F11739"/>
    <w:rsid w:val="00F11ECE"/>
    <w:rsid w:val="00F12124"/>
    <w:rsid w:val="00F122EE"/>
    <w:rsid w:val="00F1248F"/>
    <w:rsid w:val="00F12984"/>
    <w:rsid w:val="00F12F5A"/>
    <w:rsid w:val="00F1323C"/>
    <w:rsid w:val="00F135A0"/>
    <w:rsid w:val="00F13918"/>
    <w:rsid w:val="00F13C36"/>
    <w:rsid w:val="00F148B6"/>
    <w:rsid w:val="00F151B0"/>
    <w:rsid w:val="00F15A94"/>
    <w:rsid w:val="00F16224"/>
    <w:rsid w:val="00F174D0"/>
    <w:rsid w:val="00F20C3D"/>
    <w:rsid w:val="00F22404"/>
    <w:rsid w:val="00F22FC7"/>
    <w:rsid w:val="00F23446"/>
    <w:rsid w:val="00F24795"/>
    <w:rsid w:val="00F24CC8"/>
    <w:rsid w:val="00F24E23"/>
    <w:rsid w:val="00F24FC4"/>
    <w:rsid w:val="00F25019"/>
    <w:rsid w:val="00F2526B"/>
    <w:rsid w:val="00F259A3"/>
    <w:rsid w:val="00F270DD"/>
    <w:rsid w:val="00F27119"/>
    <w:rsid w:val="00F27763"/>
    <w:rsid w:val="00F27BB9"/>
    <w:rsid w:val="00F305F9"/>
    <w:rsid w:val="00F318CE"/>
    <w:rsid w:val="00F322B3"/>
    <w:rsid w:val="00F3242A"/>
    <w:rsid w:val="00F33E0D"/>
    <w:rsid w:val="00F3401F"/>
    <w:rsid w:val="00F34626"/>
    <w:rsid w:val="00F34970"/>
    <w:rsid w:val="00F34C9F"/>
    <w:rsid w:val="00F3549B"/>
    <w:rsid w:val="00F37046"/>
    <w:rsid w:val="00F37F37"/>
    <w:rsid w:val="00F419A1"/>
    <w:rsid w:val="00F41CBD"/>
    <w:rsid w:val="00F423FC"/>
    <w:rsid w:val="00F42932"/>
    <w:rsid w:val="00F43FFA"/>
    <w:rsid w:val="00F44AFA"/>
    <w:rsid w:val="00F44B25"/>
    <w:rsid w:val="00F44BE4"/>
    <w:rsid w:val="00F50EFA"/>
    <w:rsid w:val="00F5148A"/>
    <w:rsid w:val="00F51B59"/>
    <w:rsid w:val="00F51FE8"/>
    <w:rsid w:val="00F52359"/>
    <w:rsid w:val="00F52BE9"/>
    <w:rsid w:val="00F538A5"/>
    <w:rsid w:val="00F55627"/>
    <w:rsid w:val="00F55B25"/>
    <w:rsid w:val="00F55BB0"/>
    <w:rsid w:val="00F55C66"/>
    <w:rsid w:val="00F55D14"/>
    <w:rsid w:val="00F61515"/>
    <w:rsid w:val="00F61FDF"/>
    <w:rsid w:val="00F626C3"/>
    <w:rsid w:val="00F62861"/>
    <w:rsid w:val="00F62B17"/>
    <w:rsid w:val="00F62F9A"/>
    <w:rsid w:val="00F6330B"/>
    <w:rsid w:val="00F644C3"/>
    <w:rsid w:val="00F65010"/>
    <w:rsid w:val="00F652C9"/>
    <w:rsid w:val="00F654FB"/>
    <w:rsid w:val="00F66AAA"/>
    <w:rsid w:val="00F676A8"/>
    <w:rsid w:val="00F67C36"/>
    <w:rsid w:val="00F718B3"/>
    <w:rsid w:val="00F719DA"/>
    <w:rsid w:val="00F71F66"/>
    <w:rsid w:val="00F72951"/>
    <w:rsid w:val="00F72C59"/>
    <w:rsid w:val="00F735ED"/>
    <w:rsid w:val="00F73BAD"/>
    <w:rsid w:val="00F75377"/>
    <w:rsid w:val="00F7552B"/>
    <w:rsid w:val="00F75CD6"/>
    <w:rsid w:val="00F7699F"/>
    <w:rsid w:val="00F76E98"/>
    <w:rsid w:val="00F80C85"/>
    <w:rsid w:val="00F82243"/>
    <w:rsid w:val="00F82CD7"/>
    <w:rsid w:val="00F83157"/>
    <w:rsid w:val="00F83EB1"/>
    <w:rsid w:val="00F849FC"/>
    <w:rsid w:val="00F85423"/>
    <w:rsid w:val="00F858D0"/>
    <w:rsid w:val="00F86D3C"/>
    <w:rsid w:val="00F86D68"/>
    <w:rsid w:val="00F87140"/>
    <w:rsid w:val="00F9023D"/>
    <w:rsid w:val="00F9031B"/>
    <w:rsid w:val="00F91445"/>
    <w:rsid w:val="00F91AF8"/>
    <w:rsid w:val="00F92127"/>
    <w:rsid w:val="00F92451"/>
    <w:rsid w:val="00F92904"/>
    <w:rsid w:val="00F92F79"/>
    <w:rsid w:val="00F93027"/>
    <w:rsid w:val="00F9450E"/>
    <w:rsid w:val="00F95106"/>
    <w:rsid w:val="00F952AA"/>
    <w:rsid w:val="00FA0607"/>
    <w:rsid w:val="00FA21F5"/>
    <w:rsid w:val="00FA236C"/>
    <w:rsid w:val="00FA24C7"/>
    <w:rsid w:val="00FA2B44"/>
    <w:rsid w:val="00FA34CF"/>
    <w:rsid w:val="00FA35D8"/>
    <w:rsid w:val="00FA3647"/>
    <w:rsid w:val="00FA39A1"/>
    <w:rsid w:val="00FA5551"/>
    <w:rsid w:val="00FA724E"/>
    <w:rsid w:val="00FB091E"/>
    <w:rsid w:val="00FB1646"/>
    <w:rsid w:val="00FB26D9"/>
    <w:rsid w:val="00FB3BDF"/>
    <w:rsid w:val="00FB3FAD"/>
    <w:rsid w:val="00FB49E4"/>
    <w:rsid w:val="00FB55CA"/>
    <w:rsid w:val="00FB5849"/>
    <w:rsid w:val="00FB6653"/>
    <w:rsid w:val="00FB7000"/>
    <w:rsid w:val="00FC12FC"/>
    <w:rsid w:val="00FC17A0"/>
    <w:rsid w:val="00FC4396"/>
    <w:rsid w:val="00FC4873"/>
    <w:rsid w:val="00FC59AC"/>
    <w:rsid w:val="00FC5BAA"/>
    <w:rsid w:val="00FC666E"/>
    <w:rsid w:val="00FC729B"/>
    <w:rsid w:val="00FC73F0"/>
    <w:rsid w:val="00FC75DD"/>
    <w:rsid w:val="00FC7FCC"/>
    <w:rsid w:val="00FD188B"/>
    <w:rsid w:val="00FD1C4F"/>
    <w:rsid w:val="00FD28D1"/>
    <w:rsid w:val="00FD2ABD"/>
    <w:rsid w:val="00FD2BFB"/>
    <w:rsid w:val="00FD36C7"/>
    <w:rsid w:val="00FD36E7"/>
    <w:rsid w:val="00FD50C0"/>
    <w:rsid w:val="00FD5943"/>
    <w:rsid w:val="00FD75A9"/>
    <w:rsid w:val="00FE01B8"/>
    <w:rsid w:val="00FE0FB2"/>
    <w:rsid w:val="00FE2963"/>
    <w:rsid w:val="00FE47C5"/>
    <w:rsid w:val="00FE5035"/>
    <w:rsid w:val="00FE6C64"/>
    <w:rsid w:val="00FE722F"/>
    <w:rsid w:val="00FE7FDD"/>
    <w:rsid w:val="00FF05AF"/>
    <w:rsid w:val="00FF0C0E"/>
    <w:rsid w:val="00FF1076"/>
    <w:rsid w:val="00FF232B"/>
    <w:rsid w:val="00FF2512"/>
    <w:rsid w:val="00FF2CB0"/>
    <w:rsid w:val="00FF2CF4"/>
    <w:rsid w:val="00FF2D20"/>
    <w:rsid w:val="00FF3330"/>
    <w:rsid w:val="00FF37D5"/>
    <w:rsid w:val="00FF3D7F"/>
    <w:rsid w:val="00FF4C8B"/>
    <w:rsid w:val="00FF5385"/>
    <w:rsid w:val="00FF676F"/>
    <w:rsid w:val="00FF7376"/>
    <w:rsid w:val="00FF7D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30434"/>
  <w15:chartTrackingRefBased/>
  <w15:docId w15:val="{5BFD2F5E-934F-4405-80EB-56E9E1D67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EFA"/>
    <w:pPr>
      <w:spacing w:after="0" w:line="240" w:lineRule="auto"/>
    </w:pPr>
    <w:rPr>
      <w:rFonts w:ascii="Times New Roman" w:eastAsia="Times New Roman" w:hAnsi="Times New Roman" w:cs="Times New Roman"/>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uiPriority w:val="99"/>
    <w:semiHidden/>
    <w:unhideWhenUsed/>
    <w:rsid w:val="00AE2EFA"/>
    <w:pPr>
      <w:spacing w:after="120"/>
      <w:ind w:left="283"/>
    </w:pPr>
  </w:style>
  <w:style w:type="character" w:customStyle="1" w:styleId="SangradetextonormalCar">
    <w:name w:val="Sangría de texto normal Car"/>
    <w:basedOn w:val="Fuentedeprrafopredeter"/>
    <w:link w:val="Sangradetextonormal"/>
    <w:uiPriority w:val="99"/>
    <w:semiHidden/>
    <w:rsid w:val="00AE2EFA"/>
    <w:rPr>
      <w:rFonts w:ascii="Times New Roman" w:eastAsia="Times New Roman" w:hAnsi="Times New Roman" w:cs="Times New Roman"/>
      <w:sz w:val="20"/>
      <w:szCs w:val="20"/>
      <w:lang w:val="es-ES_tradnl" w:eastAsia="es-MX"/>
    </w:rPr>
  </w:style>
  <w:style w:type="paragraph" w:styleId="Textoindependienteprimerasangra2">
    <w:name w:val="Body Text First Indent 2"/>
    <w:basedOn w:val="Sangradetextonormal"/>
    <w:link w:val="Textoindependienteprimerasangra2Car"/>
    <w:uiPriority w:val="99"/>
    <w:semiHidden/>
    <w:unhideWhenUsed/>
    <w:rsid w:val="00AE2EFA"/>
    <w:pPr>
      <w:spacing w:after="160" w:line="256" w:lineRule="auto"/>
      <w:ind w:left="360" w:firstLine="360"/>
    </w:pPr>
    <w:rPr>
      <w:rFonts w:ascii="Calibri" w:eastAsia="Calibri" w:hAnsi="Calibri"/>
      <w:sz w:val="22"/>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semiHidden/>
    <w:rsid w:val="00AE2EFA"/>
    <w:rPr>
      <w:rFonts w:ascii="Calibri" w:eastAsia="Calibri" w:hAnsi="Calibri" w:cs="Times New Roman"/>
      <w:sz w:val="20"/>
      <w:szCs w:val="20"/>
      <w:lang w:val="es-ES_tradnl" w:eastAsia="es-MX"/>
    </w:rPr>
  </w:style>
  <w:style w:type="character" w:customStyle="1" w:styleId="corte2ponenteCar">
    <w:name w:val="corte2 ponente Car"/>
    <w:link w:val="corte2ponente"/>
    <w:locked/>
    <w:rsid w:val="00AE2EFA"/>
    <w:rPr>
      <w:rFonts w:ascii="Arial" w:eastAsia="Times New Roman" w:hAnsi="Arial" w:cs="Times New Roman"/>
      <w:b/>
      <w:caps/>
      <w:sz w:val="30"/>
      <w:szCs w:val="20"/>
      <w:lang w:val="es-ES_tradnl" w:eastAsia="es-MX"/>
    </w:rPr>
  </w:style>
  <w:style w:type="paragraph" w:customStyle="1" w:styleId="corte2ponente">
    <w:name w:val="corte2 ponente"/>
    <w:basedOn w:val="Normal"/>
    <w:link w:val="corte2ponenteCar"/>
    <w:qFormat/>
    <w:rsid w:val="00AE2EFA"/>
    <w:rPr>
      <w:rFonts w:ascii="Arial" w:hAnsi="Arial"/>
      <w:b/>
      <w:caps/>
      <w:sz w:val="3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C Car"/>
    <w:basedOn w:val="Fuentedeprrafopredeter"/>
    <w:link w:val="Textonotapie"/>
    <w:uiPriority w:val="99"/>
    <w:qFormat/>
    <w:locked/>
    <w:rsid w:val="00AE2EF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 C"/>
    <w:basedOn w:val="Normal"/>
    <w:link w:val="TextonotapieCar"/>
    <w:unhideWhenUsed/>
    <w:qFormat/>
    <w:rsid w:val="00AE2EFA"/>
    <w:rPr>
      <w:rFonts w:asciiTheme="minorHAnsi" w:eastAsiaTheme="minorHAnsi" w:hAnsiTheme="minorHAnsi" w:cstheme="minorBidi"/>
      <w:lang w:val="es-MX" w:eastAsia="en-US"/>
    </w:rPr>
  </w:style>
  <w:style w:type="character" w:customStyle="1" w:styleId="TextonotapieCar1">
    <w:name w:val="Texto nota pie Car1"/>
    <w:basedOn w:val="Fuentedeprrafopredeter"/>
    <w:semiHidden/>
    <w:rsid w:val="00AE2EFA"/>
    <w:rPr>
      <w:rFonts w:ascii="Times New Roman" w:eastAsia="Times New Roman" w:hAnsi="Times New Roman" w:cs="Times New Roman"/>
      <w:sz w:val="20"/>
      <w:szCs w:val="20"/>
      <w:lang w:val="es-ES_tradnl" w:eastAsia="es-MX"/>
    </w:rPr>
  </w:style>
  <w:style w:type="character" w:customStyle="1" w:styleId="corte4fondoCar1">
    <w:name w:val="corte4 fondo Car1"/>
    <w:link w:val="corte4fondo"/>
    <w:qFormat/>
    <w:locked/>
    <w:rsid w:val="00AE2EFA"/>
    <w:rPr>
      <w:rFonts w:ascii="Arial" w:eastAsia="Times New Roman" w:hAnsi="Arial" w:cs="Times New Roman"/>
      <w:sz w:val="30"/>
      <w:szCs w:val="20"/>
      <w:lang w:val="es-ES_tradnl" w:eastAsia="es-MX"/>
    </w:rPr>
  </w:style>
  <w:style w:type="paragraph" w:customStyle="1" w:styleId="corte4fondo">
    <w:name w:val="corte4 fondo"/>
    <w:basedOn w:val="Normal"/>
    <w:link w:val="corte4fondoCar1"/>
    <w:qFormat/>
    <w:rsid w:val="00AE2EFA"/>
    <w:pPr>
      <w:spacing w:line="360" w:lineRule="auto"/>
      <w:ind w:firstLine="709"/>
      <w:jc w:val="both"/>
    </w:pPr>
    <w:rPr>
      <w:rFonts w:ascii="Arial" w:hAnsi="Arial"/>
      <w:sz w:val="3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ftre"/>
    <w:basedOn w:val="Fuentedeprrafopredeter"/>
    <w:link w:val="4GChar"/>
    <w:uiPriority w:val="99"/>
    <w:unhideWhenUsed/>
    <w:qFormat/>
    <w:rsid w:val="00AE2EFA"/>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AE2EFA"/>
    <w:pPr>
      <w:jc w:val="both"/>
    </w:pPr>
    <w:rPr>
      <w:rFonts w:asciiTheme="minorHAnsi" w:eastAsiaTheme="minorHAnsi" w:hAnsiTheme="minorHAnsi" w:cstheme="minorBidi"/>
      <w:sz w:val="22"/>
      <w:szCs w:val="22"/>
      <w:vertAlign w:val="superscript"/>
      <w:lang w:val="es-MX" w:eastAsia="en-US"/>
    </w:rPr>
  </w:style>
  <w:style w:type="paragraph" w:styleId="Prrafodelista">
    <w:name w:val="List Paragraph"/>
    <w:aliases w:val="Cita texto,TEXTO GENERAL SENTENCIAS,Lista vistosa - Énfasis 11,Párrafo de lista2,Párrafo de lista1,Footnote,List Paragraph1,Colorful List - Accent 11,Lista multicolor - Énfasis 11,Cuadrícula clara - Énfasis 31,Trascripción,Dot pt,lp1,D"/>
    <w:basedOn w:val="Normal"/>
    <w:link w:val="PrrafodelistaCar"/>
    <w:uiPriority w:val="34"/>
    <w:qFormat/>
    <w:rsid w:val="006211C0"/>
    <w:pPr>
      <w:ind w:left="720"/>
      <w:contextualSpacing/>
    </w:pPr>
  </w:style>
  <w:style w:type="character" w:customStyle="1" w:styleId="PrrafodelistaCar">
    <w:name w:val="Párrafo de lista Car"/>
    <w:aliases w:val="Cita texto Car,TEXTO GENERAL SENTENCIAS Car,Lista vistosa - Énfasis 11 Car,Párrafo de lista2 Car,Párrafo de lista1 Car,Footnote Car,List Paragraph1 Car,Colorful List - Accent 11 Car,Lista multicolor - Énfasis 11 Car,Trascripción Car"/>
    <w:link w:val="Prrafodelista"/>
    <w:uiPriority w:val="34"/>
    <w:qFormat/>
    <w:locked/>
    <w:rsid w:val="00AC49E7"/>
    <w:rPr>
      <w:rFonts w:ascii="Times New Roman" w:eastAsia="Times New Roman" w:hAnsi="Times New Roman" w:cs="Times New Roman"/>
      <w:sz w:val="20"/>
      <w:szCs w:val="20"/>
      <w:lang w:val="es-ES_tradnl" w:eastAsia="es-MX"/>
    </w:rPr>
  </w:style>
  <w:style w:type="paragraph" w:styleId="Encabezado">
    <w:name w:val="header"/>
    <w:basedOn w:val="Normal"/>
    <w:link w:val="EncabezadoCar"/>
    <w:uiPriority w:val="99"/>
    <w:unhideWhenUsed/>
    <w:rsid w:val="00AC49E7"/>
    <w:pPr>
      <w:tabs>
        <w:tab w:val="center" w:pos="4419"/>
        <w:tab w:val="right" w:pos="8838"/>
      </w:tabs>
    </w:pPr>
  </w:style>
  <w:style w:type="character" w:customStyle="1" w:styleId="EncabezadoCar">
    <w:name w:val="Encabezado Car"/>
    <w:basedOn w:val="Fuentedeprrafopredeter"/>
    <w:link w:val="Encabezado"/>
    <w:uiPriority w:val="99"/>
    <w:rsid w:val="00AC49E7"/>
    <w:rPr>
      <w:rFonts w:ascii="Times New Roman" w:eastAsia="Times New Roman" w:hAnsi="Times New Roman" w:cs="Times New Roman"/>
      <w:sz w:val="20"/>
      <w:szCs w:val="20"/>
      <w:lang w:val="es-ES_tradnl" w:eastAsia="es-MX"/>
    </w:rPr>
  </w:style>
  <w:style w:type="paragraph" w:styleId="Piedepgina">
    <w:name w:val="footer"/>
    <w:basedOn w:val="Normal"/>
    <w:link w:val="PiedepginaCar"/>
    <w:uiPriority w:val="99"/>
    <w:unhideWhenUsed/>
    <w:rsid w:val="00AC49E7"/>
    <w:pPr>
      <w:tabs>
        <w:tab w:val="center" w:pos="4419"/>
        <w:tab w:val="right" w:pos="8838"/>
      </w:tabs>
    </w:pPr>
  </w:style>
  <w:style w:type="character" w:customStyle="1" w:styleId="PiedepginaCar">
    <w:name w:val="Pie de página Car"/>
    <w:basedOn w:val="Fuentedeprrafopredeter"/>
    <w:link w:val="Piedepgina"/>
    <w:uiPriority w:val="99"/>
    <w:rsid w:val="00AC49E7"/>
    <w:rPr>
      <w:rFonts w:ascii="Times New Roman" w:eastAsia="Times New Roman" w:hAnsi="Times New Roman" w:cs="Times New Roman"/>
      <w:sz w:val="20"/>
      <w:szCs w:val="20"/>
      <w:lang w:val="es-ES_tradnl" w:eastAsia="es-MX"/>
    </w:rPr>
  </w:style>
  <w:style w:type="character" w:customStyle="1" w:styleId="TextoCar">
    <w:name w:val="Texto Car"/>
    <w:link w:val="Texto"/>
    <w:locked/>
    <w:rsid w:val="00C171F8"/>
    <w:rPr>
      <w:rFonts w:ascii="Arial" w:eastAsia="Times New Roman" w:hAnsi="Arial" w:cs="Arial"/>
      <w:sz w:val="18"/>
      <w:lang w:val="es-ES" w:eastAsia="es-ES"/>
    </w:rPr>
  </w:style>
  <w:style w:type="paragraph" w:customStyle="1" w:styleId="Texto">
    <w:name w:val="Texto"/>
    <w:aliases w:val="independiente,independiente Car Car Car"/>
    <w:basedOn w:val="Normal"/>
    <w:link w:val="TextoCar"/>
    <w:rsid w:val="00C171F8"/>
    <w:pPr>
      <w:spacing w:after="101" w:line="216" w:lineRule="exact"/>
      <w:ind w:firstLine="288"/>
      <w:jc w:val="both"/>
    </w:pPr>
    <w:rPr>
      <w:rFonts w:ascii="Arial" w:hAnsi="Arial" w:cs="Arial"/>
      <w:sz w:val="18"/>
      <w:szCs w:val="22"/>
      <w:lang w:val="es-ES" w:eastAsia="es-ES"/>
    </w:rPr>
  </w:style>
  <w:style w:type="character" w:customStyle="1" w:styleId="corte4fondoCar2">
    <w:name w:val="corte4 fondo Car2"/>
    <w:rsid w:val="00AB2E17"/>
    <w:rPr>
      <w:rFonts w:ascii="Arial" w:eastAsia="Times New Roman" w:hAnsi="Arial" w:cs="Times New Roman"/>
      <w:sz w:val="30"/>
      <w:szCs w:val="20"/>
      <w:lang w:eastAsia="es-MX"/>
    </w:rPr>
  </w:style>
  <w:style w:type="character" w:customStyle="1" w:styleId="corte4fondoCar3">
    <w:name w:val="corte4 fondo Car3"/>
    <w:locked/>
    <w:rsid w:val="007E686C"/>
    <w:rPr>
      <w:rFonts w:ascii="Arial" w:eastAsia="Times New Roman" w:hAnsi="Arial" w:cs="Times New Roman"/>
      <w:sz w:val="30"/>
      <w:szCs w:val="20"/>
      <w:lang w:val="es-ES_tradnl" w:eastAsia="es-MX"/>
    </w:rPr>
  </w:style>
  <w:style w:type="table" w:styleId="Tablaconcuadrcula">
    <w:name w:val="Table Grid"/>
    <w:basedOn w:val="Tablanormal"/>
    <w:uiPriority w:val="39"/>
    <w:rsid w:val="00003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te4fondoCar1CarCar">
    <w:name w:val="corte4 fondo Car1 Car Car"/>
    <w:link w:val="corte4fondoCar1Car"/>
    <w:locked/>
    <w:rsid w:val="002D371B"/>
    <w:rPr>
      <w:rFonts w:ascii="Arial" w:hAnsi="Arial" w:cs="Arial"/>
      <w:sz w:val="30"/>
      <w:szCs w:val="30"/>
    </w:rPr>
  </w:style>
  <w:style w:type="paragraph" w:customStyle="1" w:styleId="corte4fondoCar1Car">
    <w:name w:val="corte4 fondo Car1 Car"/>
    <w:basedOn w:val="Normal"/>
    <w:link w:val="corte4fondoCar1CarCar"/>
    <w:rsid w:val="002D371B"/>
    <w:pPr>
      <w:spacing w:after="160" w:line="259" w:lineRule="auto"/>
      <w:ind w:firstLine="709"/>
    </w:pPr>
    <w:rPr>
      <w:rFonts w:ascii="Arial" w:eastAsiaTheme="minorHAnsi" w:hAnsi="Arial" w:cs="Arial"/>
      <w:sz w:val="30"/>
      <w:szCs w:val="30"/>
      <w:lang w:val="es-MX" w:eastAsia="en-US"/>
    </w:rPr>
  </w:style>
  <w:style w:type="character" w:styleId="Refdecomentario">
    <w:name w:val="annotation reference"/>
    <w:basedOn w:val="Fuentedeprrafopredeter"/>
    <w:uiPriority w:val="99"/>
    <w:semiHidden/>
    <w:unhideWhenUsed/>
    <w:rsid w:val="00A333DC"/>
    <w:rPr>
      <w:sz w:val="16"/>
      <w:szCs w:val="16"/>
    </w:rPr>
  </w:style>
  <w:style w:type="paragraph" w:styleId="Textocomentario">
    <w:name w:val="annotation text"/>
    <w:basedOn w:val="Normal"/>
    <w:link w:val="TextocomentarioCar"/>
    <w:uiPriority w:val="99"/>
    <w:unhideWhenUsed/>
    <w:rsid w:val="00A333DC"/>
  </w:style>
  <w:style w:type="character" w:customStyle="1" w:styleId="TextocomentarioCar">
    <w:name w:val="Texto comentario Car"/>
    <w:basedOn w:val="Fuentedeprrafopredeter"/>
    <w:link w:val="Textocomentario"/>
    <w:uiPriority w:val="99"/>
    <w:rsid w:val="00A333DC"/>
    <w:rPr>
      <w:rFonts w:ascii="Times New Roman" w:eastAsia="Times New Roman" w:hAnsi="Times New Roman" w:cs="Times New Roman"/>
      <w:sz w:val="20"/>
      <w:szCs w:val="20"/>
      <w:lang w:val="es-ES_tradnl" w:eastAsia="es-MX"/>
    </w:rPr>
  </w:style>
  <w:style w:type="paragraph" w:styleId="Asuntodelcomentario">
    <w:name w:val="annotation subject"/>
    <w:basedOn w:val="Textocomentario"/>
    <w:next w:val="Textocomentario"/>
    <w:link w:val="AsuntodelcomentarioCar"/>
    <w:uiPriority w:val="99"/>
    <w:semiHidden/>
    <w:unhideWhenUsed/>
    <w:rsid w:val="00A333DC"/>
    <w:rPr>
      <w:b/>
      <w:bCs/>
    </w:rPr>
  </w:style>
  <w:style w:type="character" w:customStyle="1" w:styleId="AsuntodelcomentarioCar">
    <w:name w:val="Asunto del comentario Car"/>
    <w:basedOn w:val="TextocomentarioCar"/>
    <w:link w:val="Asuntodelcomentario"/>
    <w:uiPriority w:val="99"/>
    <w:semiHidden/>
    <w:rsid w:val="00A333DC"/>
    <w:rPr>
      <w:rFonts w:ascii="Times New Roman" w:eastAsia="Times New Roman" w:hAnsi="Times New Roman" w:cs="Times New Roman"/>
      <w:b/>
      <w:bCs/>
      <w:sz w:val="20"/>
      <w:szCs w:val="20"/>
      <w:lang w:val="es-ES_tradnl" w:eastAsia="es-MX"/>
    </w:rPr>
  </w:style>
  <w:style w:type="character" w:customStyle="1" w:styleId="TEXTONORMALCar">
    <w:name w:val="TEXTO NORMAL Car"/>
    <w:link w:val="TEXTONORMAL"/>
    <w:locked/>
    <w:rsid w:val="00F86D3C"/>
    <w:rPr>
      <w:rFonts w:ascii="Arial" w:hAnsi="Arial" w:cs="Arial"/>
      <w:sz w:val="28"/>
      <w:szCs w:val="28"/>
      <w:lang w:eastAsia="es-ES"/>
    </w:rPr>
  </w:style>
  <w:style w:type="paragraph" w:customStyle="1" w:styleId="TEXTONORMAL">
    <w:name w:val="TEXTO NORMAL"/>
    <w:basedOn w:val="Normal"/>
    <w:link w:val="TEXTONORMALCar"/>
    <w:rsid w:val="00F86D3C"/>
    <w:pPr>
      <w:spacing w:line="360" w:lineRule="auto"/>
      <w:ind w:firstLine="709"/>
      <w:jc w:val="both"/>
    </w:pPr>
    <w:rPr>
      <w:rFonts w:ascii="Arial" w:eastAsiaTheme="minorHAnsi" w:hAnsi="Arial" w:cs="Arial"/>
      <w:sz w:val="28"/>
      <w:szCs w:val="28"/>
      <w:lang w:val="es-MX" w:eastAsia="es-ES"/>
    </w:rPr>
  </w:style>
  <w:style w:type="paragraph" w:styleId="NormalWeb">
    <w:name w:val="Normal (Web)"/>
    <w:basedOn w:val="Normal"/>
    <w:uiPriority w:val="99"/>
    <w:semiHidden/>
    <w:unhideWhenUsed/>
    <w:rsid w:val="00AB247D"/>
    <w:pPr>
      <w:spacing w:before="100" w:beforeAutospacing="1" w:after="100" w:afterAutospacing="1"/>
    </w:pPr>
    <w:rPr>
      <w:sz w:val="24"/>
      <w:szCs w:val="24"/>
      <w:lang w:val="es-MX"/>
    </w:rPr>
  </w:style>
  <w:style w:type="character" w:customStyle="1" w:styleId="EstiloCar">
    <w:name w:val="Estilo Car"/>
    <w:link w:val="Estilo"/>
    <w:locked/>
    <w:rsid w:val="00AB247D"/>
    <w:rPr>
      <w:rFonts w:ascii="Arial" w:hAnsi="Arial" w:cs="Arial"/>
      <w:sz w:val="24"/>
    </w:rPr>
  </w:style>
  <w:style w:type="paragraph" w:customStyle="1" w:styleId="Estilo">
    <w:name w:val="Estilo"/>
    <w:basedOn w:val="Sinespaciado"/>
    <w:link w:val="EstiloCar"/>
    <w:qFormat/>
    <w:rsid w:val="00AB247D"/>
    <w:pPr>
      <w:jc w:val="both"/>
    </w:pPr>
    <w:rPr>
      <w:rFonts w:ascii="Arial" w:eastAsiaTheme="minorHAnsi" w:hAnsi="Arial" w:cs="Arial"/>
      <w:sz w:val="24"/>
      <w:szCs w:val="22"/>
      <w:lang w:val="es-MX" w:eastAsia="en-US"/>
    </w:rPr>
  </w:style>
  <w:style w:type="paragraph" w:styleId="Sinespaciado">
    <w:name w:val="No Spacing"/>
    <w:aliases w:val="RESOLUTIVOS,Cuadrícula media 21"/>
    <w:link w:val="SinespaciadoCar"/>
    <w:uiPriority w:val="1"/>
    <w:qFormat/>
    <w:rsid w:val="00AB247D"/>
    <w:pPr>
      <w:spacing w:after="0" w:line="240" w:lineRule="auto"/>
    </w:pPr>
    <w:rPr>
      <w:rFonts w:ascii="Times New Roman" w:eastAsia="Times New Roman" w:hAnsi="Times New Roman" w:cs="Times New Roman"/>
      <w:sz w:val="20"/>
      <w:szCs w:val="20"/>
      <w:lang w:val="es-ES_tradnl" w:eastAsia="es-MX"/>
    </w:rPr>
  </w:style>
  <w:style w:type="character" w:customStyle="1" w:styleId="SinespaciadoCar">
    <w:name w:val="Sin espaciado Car"/>
    <w:aliases w:val="RESOLUTIVOS Car,Cuadrícula media 21 Car"/>
    <w:link w:val="Sinespaciado"/>
    <w:uiPriority w:val="1"/>
    <w:qFormat/>
    <w:locked/>
    <w:rsid w:val="00CB6321"/>
    <w:rPr>
      <w:rFonts w:ascii="Times New Roman" w:eastAsia="Times New Roman" w:hAnsi="Times New Roman" w:cs="Times New Roman"/>
      <w:sz w:val="20"/>
      <w:szCs w:val="20"/>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03804">
      <w:bodyDiv w:val="1"/>
      <w:marLeft w:val="0"/>
      <w:marRight w:val="0"/>
      <w:marTop w:val="0"/>
      <w:marBottom w:val="0"/>
      <w:divBdr>
        <w:top w:val="none" w:sz="0" w:space="0" w:color="auto"/>
        <w:left w:val="none" w:sz="0" w:space="0" w:color="auto"/>
        <w:bottom w:val="none" w:sz="0" w:space="0" w:color="auto"/>
        <w:right w:val="none" w:sz="0" w:space="0" w:color="auto"/>
      </w:divBdr>
    </w:div>
    <w:div w:id="223377637">
      <w:bodyDiv w:val="1"/>
      <w:marLeft w:val="0"/>
      <w:marRight w:val="0"/>
      <w:marTop w:val="0"/>
      <w:marBottom w:val="0"/>
      <w:divBdr>
        <w:top w:val="none" w:sz="0" w:space="0" w:color="auto"/>
        <w:left w:val="none" w:sz="0" w:space="0" w:color="auto"/>
        <w:bottom w:val="none" w:sz="0" w:space="0" w:color="auto"/>
        <w:right w:val="none" w:sz="0" w:space="0" w:color="auto"/>
      </w:divBdr>
    </w:div>
    <w:div w:id="949583024">
      <w:bodyDiv w:val="1"/>
      <w:marLeft w:val="0"/>
      <w:marRight w:val="0"/>
      <w:marTop w:val="0"/>
      <w:marBottom w:val="0"/>
      <w:divBdr>
        <w:top w:val="none" w:sz="0" w:space="0" w:color="auto"/>
        <w:left w:val="none" w:sz="0" w:space="0" w:color="auto"/>
        <w:bottom w:val="none" w:sz="0" w:space="0" w:color="auto"/>
        <w:right w:val="none" w:sz="0" w:space="0" w:color="auto"/>
      </w:divBdr>
    </w:div>
    <w:div w:id="203954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7DBCC-0FAF-4D93-B10B-6FC7D0AAF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51</Pages>
  <Words>12207</Words>
  <Characters>67140</Characters>
  <Application>Microsoft Office Word</Application>
  <DocSecurity>0</DocSecurity>
  <Lines>559</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Shelin Josué Rodríguez Ramírez</dc:creator>
  <cp:keywords/>
  <dc:description/>
  <cp:lastModifiedBy>SHELIN JOSUE RODRIGUEZ RAMIREZ</cp:lastModifiedBy>
  <cp:revision>117</cp:revision>
  <dcterms:created xsi:type="dcterms:W3CDTF">2024-03-13T20:09:00Z</dcterms:created>
  <dcterms:modified xsi:type="dcterms:W3CDTF">2024-03-13T22:53:00Z</dcterms:modified>
</cp:coreProperties>
</file>