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E83FC" w14:textId="77777777" w:rsidR="0092206A" w:rsidRPr="003A2165" w:rsidRDefault="00D3607F" w:rsidP="001501A7">
      <w:pPr>
        <w:spacing w:before="120"/>
        <w:ind w:left="3969"/>
        <w:jc w:val="both"/>
        <w:rPr>
          <w:rFonts w:ascii="Arial" w:hAnsi="Arial" w:cs="Arial"/>
          <w:b/>
          <w:sz w:val="28"/>
          <w:szCs w:val="28"/>
        </w:rPr>
      </w:pPr>
      <w:bookmarkStart w:id="0" w:name="_Hlk56518214"/>
      <w:r w:rsidRPr="003A2165">
        <w:rPr>
          <w:rFonts w:ascii="Arial" w:hAnsi="Arial" w:cs="Arial"/>
          <w:b/>
          <w:sz w:val="28"/>
          <w:szCs w:val="28"/>
        </w:rPr>
        <w:t xml:space="preserve">AMPARO DIRECTO EN REVISIÓN </w:t>
      </w:r>
      <w:r w:rsidR="00F71F95">
        <w:rPr>
          <w:rFonts w:ascii="Arial" w:hAnsi="Arial" w:cs="Arial"/>
          <w:b/>
          <w:sz w:val="28"/>
          <w:szCs w:val="28"/>
        </w:rPr>
        <w:t>711/2023</w:t>
      </w:r>
    </w:p>
    <w:p w14:paraId="035A1D9D" w14:textId="6E2A2709" w:rsidR="00C26F75" w:rsidRDefault="00F71F95" w:rsidP="007C6D73">
      <w:pPr>
        <w:spacing w:before="120"/>
        <w:ind w:left="3969"/>
        <w:jc w:val="both"/>
        <w:rPr>
          <w:rFonts w:ascii="Arial" w:hAnsi="Arial" w:cs="Arial"/>
          <w:b/>
          <w:color w:val="FF0000"/>
          <w:sz w:val="28"/>
          <w:szCs w:val="28"/>
        </w:rPr>
      </w:pPr>
      <w:r>
        <w:rPr>
          <w:rFonts w:ascii="Arial" w:hAnsi="Arial" w:cs="Arial"/>
          <w:b/>
          <w:sz w:val="28"/>
          <w:szCs w:val="28"/>
        </w:rPr>
        <w:t xml:space="preserve">PARTE </w:t>
      </w:r>
      <w:r w:rsidR="005375EA">
        <w:rPr>
          <w:rFonts w:ascii="Arial" w:hAnsi="Arial" w:cs="Arial"/>
          <w:b/>
          <w:sz w:val="28"/>
          <w:szCs w:val="28"/>
        </w:rPr>
        <w:t>QUEJ</w:t>
      </w:r>
      <w:r w:rsidR="00BE2923">
        <w:rPr>
          <w:rFonts w:ascii="Arial" w:hAnsi="Arial" w:cs="Arial"/>
          <w:b/>
          <w:sz w:val="28"/>
          <w:szCs w:val="28"/>
        </w:rPr>
        <w:t>OS</w:t>
      </w:r>
      <w:r>
        <w:rPr>
          <w:rFonts w:ascii="Arial" w:hAnsi="Arial" w:cs="Arial"/>
          <w:b/>
          <w:sz w:val="28"/>
          <w:szCs w:val="28"/>
        </w:rPr>
        <w:t>A Y RECURRENTE</w:t>
      </w:r>
      <w:r w:rsidR="00D3607F" w:rsidRPr="003A2165">
        <w:rPr>
          <w:rFonts w:ascii="Arial" w:hAnsi="Arial" w:cs="Arial"/>
          <w:b/>
          <w:sz w:val="28"/>
          <w:szCs w:val="28"/>
        </w:rPr>
        <w:t xml:space="preserve">: </w:t>
      </w:r>
      <w:r w:rsidR="00410D26">
        <w:rPr>
          <w:rFonts w:ascii="Arial" w:hAnsi="Arial" w:cs="Arial"/>
          <w:b/>
          <w:color w:val="FF0000"/>
          <w:sz w:val="28"/>
          <w:szCs w:val="28"/>
        </w:rPr>
        <w:t>MADRE Y PADRE DE LA VÍCTIMA</w:t>
      </w:r>
    </w:p>
    <w:p w14:paraId="332EB2F4" w14:textId="77777777" w:rsidR="00F64446" w:rsidRPr="003A2165" w:rsidRDefault="00F64446" w:rsidP="00F64446">
      <w:pPr>
        <w:spacing w:after="120"/>
        <w:rPr>
          <w:rFonts w:ascii="Arial" w:hAnsi="Arial" w:cs="Arial"/>
          <w:sz w:val="28"/>
          <w:szCs w:val="28"/>
        </w:rPr>
      </w:pPr>
    </w:p>
    <w:p w14:paraId="219406D8" w14:textId="77777777" w:rsidR="009F1950" w:rsidRPr="002E0119" w:rsidRDefault="009F1950" w:rsidP="009F1950">
      <w:pPr>
        <w:pStyle w:val="corte2ponente"/>
        <w:ind w:right="-799"/>
        <w:jc w:val="both"/>
        <w:rPr>
          <w:rFonts w:cs="Arial"/>
          <w:sz w:val="28"/>
          <w:szCs w:val="28"/>
        </w:rPr>
      </w:pPr>
      <w:r w:rsidRPr="002E0119">
        <w:rPr>
          <w:rFonts w:cs="Arial"/>
          <w:sz w:val="28"/>
          <w:szCs w:val="28"/>
        </w:rPr>
        <w:t xml:space="preserve">PONENTE: </w:t>
      </w:r>
      <w:r w:rsidR="003A2165" w:rsidRPr="002E0119">
        <w:rPr>
          <w:rFonts w:cs="Arial"/>
          <w:sz w:val="28"/>
          <w:szCs w:val="28"/>
        </w:rPr>
        <w:t>MINISTRA ANA MARGARITA RÍOS FARJAT</w:t>
      </w:r>
    </w:p>
    <w:p w14:paraId="46D75BE5" w14:textId="77777777" w:rsidR="009F1950" w:rsidRPr="002E0119" w:rsidRDefault="009F1950" w:rsidP="009F1950">
      <w:pPr>
        <w:pStyle w:val="corte2ponente"/>
        <w:ind w:right="51"/>
        <w:jc w:val="both"/>
        <w:rPr>
          <w:rFonts w:cs="Arial"/>
          <w:sz w:val="28"/>
          <w:szCs w:val="28"/>
        </w:rPr>
      </w:pPr>
    </w:p>
    <w:p w14:paraId="4EED2859" w14:textId="77777777" w:rsidR="0097469A" w:rsidRPr="004925C2" w:rsidRDefault="0097469A" w:rsidP="0097469A">
      <w:pPr>
        <w:pStyle w:val="corte2ponente"/>
        <w:rPr>
          <w:rFonts w:cs="Arial"/>
          <w:sz w:val="28"/>
          <w:szCs w:val="28"/>
          <w:lang w:val="es-MX"/>
        </w:rPr>
      </w:pPr>
      <w:r w:rsidRPr="004925C2">
        <w:rPr>
          <w:rFonts w:cs="Arial"/>
          <w:sz w:val="28"/>
          <w:szCs w:val="28"/>
          <w:lang w:val="es-MX"/>
        </w:rPr>
        <w:t>SecretariA: IRLANDA DENISSE ÁVALOS NÚÑEZ</w:t>
      </w:r>
    </w:p>
    <w:p w14:paraId="7B31B519" w14:textId="77777777" w:rsidR="0097469A" w:rsidRDefault="0097469A" w:rsidP="0097469A">
      <w:pPr>
        <w:pStyle w:val="corte4fondo"/>
        <w:spacing w:line="240" w:lineRule="auto"/>
        <w:ind w:right="51" w:firstLine="0"/>
        <w:rPr>
          <w:rFonts w:cs="Arial"/>
          <w:b/>
          <w:bCs/>
          <w:sz w:val="28"/>
          <w:szCs w:val="28"/>
          <w:lang w:val="es-MX"/>
        </w:rPr>
      </w:pPr>
      <w:r w:rsidRPr="004925C2">
        <w:rPr>
          <w:rFonts w:cs="Arial"/>
          <w:b/>
          <w:bCs/>
          <w:sz w:val="28"/>
          <w:szCs w:val="28"/>
          <w:lang w:val="es-MX"/>
        </w:rPr>
        <w:t xml:space="preserve">SECRETARIO AUXILIAR: </w:t>
      </w:r>
      <w:r>
        <w:rPr>
          <w:rFonts w:cs="Arial"/>
          <w:b/>
          <w:bCs/>
          <w:sz w:val="28"/>
          <w:szCs w:val="28"/>
          <w:lang w:val="es-MX"/>
        </w:rPr>
        <w:t>JUAN PABLO ALEMÁN IZAGUIRRE</w:t>
      </w:r>
    </w:p>
    <w:p w14:paraId="3CFD66F6" w14:textId="77777777" w:rsidR="00F11C63" w:rsidRPr="00F11C63" w:rsidRDefault="00F11C63" w:rsidP="00F11C63">
      <w:pPr>
        <w:pStyle w:val="corte4fondo"/>
        <w:ind w:right="51" w:firstLine="0"/>
        <w:rPr>
          <w:rFonts w:cs="Arial"/>
          <w:sz w:val="28"/>
          <w:szCs w:val="28"/>
        </w:rPr>
      </w:pPr>
      <w:r>
        <w:rPr>
          <w:rFonts w:cs="Arial"/>
          <w:sz w:val="28"/>
          <w:szCs w:val="28"/>
        </w:rPr>
        <w:t>Colaboradora: Guillermina Rojas García</w:t>
      </w:r>
    </w:p>
    <w:p w14:paraId="6063ADFA" w14:textId="77777777" w:rsidR="00D3607F" w:rsidRPr="002E0119" w:rsidRDefault="009F1950" w:rsidP="006E21C9">
      <w:pPr>
        <w:spacing w:before="600" w:after="600"/>
        <w:jc w:val="center"/>
        <w:rPr>
          <w:rFonts w:ascii="Arial" w:hAnsi="Arial" w:cs="Arial"/>
          <w:b/>
          <w:sz w:val="28"/>
          <w:szCs w:val="28"/>
        </w:rPr>
      </w:pPr>
      <w:r w:rsidRPr="002E0119">
        <w:rPr>
          <w:rFonts w:ascii="Arial" w:hAnsi="Arial" w:cs="Arial"/>
          <w:b/>
          <w:sz w:val="28"/>
          <w:szCs w:val="28"/>
        </w:rPr>
        <w:t>ÍNDICE TEMÁTICO</w:t>
      </w:r>
    </w:p>
    <w:p w14:paraId="6B163C04" w14:textId="77777777" w:rsidR="002461FF" w:rsidRPr="00B26AD9" w:rsidRDefault="003C79EE" w:rsidP="006E21C9">
      <w:pPr>
        <w:tabs>
          <w:tab w:val="left" w:pos="426"/>
        </w:tabs>
        <w:spacing w:before="360" w:after="360"/>
        <w:jc w:val="both"/>
        <w:rPr>
          <w:rFonts w:ascii="Arial" w:eastAsia="Calibri" w:hAnsi="Arial" w:cs="Arial"/>
          <w:sz w:val="28"/>
          <w:szCs w:val="28"/>
          <w:lang w:val="es-MX" w:eastAsia="es-ES"/>
        </w:rPr>
      </w:pPr>
      <w:r w:rsidRPr="00B26AD9">
        <w:rPr>
          <w:rFonts w:ascii="Arial" w:eastAsia="Calibri" w:hAnsi="Arial" w:cs="Arial"/>
          <w:b/>
          <w:bCs/>
          <w:sz w:val="28"/>
          <w:szCs w:val="28"/>
          <w:lang w:val="es-MX" w:eastAsia="es-ES"/>
        </w:rPr>
        <w:t>Hechos:</w:t>
      </w:r>
      <w:r w:rsidR="0061044B" w:rsidRPr="00B26AD9">
        <w:rPr>
          <w:rFonts w:ascii="Arial" w:eastAsia="Calibri" w:hAnsi="Arial" w:cs="Arial"/>
          <w:sz w:val="28"/>
          <w:szCs w:val="28"/>
          <w:lang w:val="es-MX" w:eastAsia="es-ES"/>
        </w:rPr>
        <w:t xml:space="preserve"> </w:t>
      </w:r>
      <w:r w:rsidR="001A2570">
        <w:rPr>
          <w:rFonts w:ascii="Arial" w:eastAsia="Calibri" w:hAnsi="Arial" w:cs="Arial"/>
          <w:sz w:val="28"/>
          <w:szCs w:val="28"/>
          <w:lang w:val="es-MX" w:eastAsia="es-ES"/>
        </w:rPr>
        <w:t>U</w:t>
      </w:r>
      <w:r w:rsidR="00E81986">
        <w:rPr>
          <w:rFonts w:ascii="Arial" w:eastAsia="Calibri" w:hAnsi="Arial" w:cs="Arial"/>
          <w:sz w:val="28"/>
          <w:szCs w:val="28"/>
          <w:lang w:val="es-MX" w:eastAsia="es-ES"/>
        </w:rPr>
        <w:t>n hombre fue sentenciado por el delito de feminicidio</w:t>
      </w:r>
      <w:r w:rsidR="00C56F0A">
        <w:rPr>
          <w:rFonts w:ascii="Arial" w:eastAsia="Calibri" w:hAnsi="Arial" w:cs="Arial"/>
          <w:sz w:val="28"/>
          <w:szCs w:val="28"/>
          <w:lang w:val="es-MX" w:eastAsia="es-ES"/>
        </w:rPr>
        <w:t>, por lo que se le impuso</w:t>
      </w:r>
      <w:r w:rsidR="00707A06" w:rsidRPr="00B26AD9">
        <w:rPr>
          <w:rFonts w:ascii="Arial" w:eastAsia="Calibri" w:hAnsi="Arial" w:cs="Arial"/>
          <w:sz w:val="28"/>
          <w:szCs w:val="28"/>
          <w:lang w:val="es-MX" w:eastAsia="es-ES"/>
        </w:rPr>
        <w:t xml:space="preserve"> una pena de cincuenta años de prisión y</w:t>
      </w:r>
      <w:r w:rsidR="00181EBD">
        <w:rPr>
          <w:rFonts w:ascii="Arial" w:eastAsia="Calibri" w:hAnsi="Arial" w:cs="Arial"/>
          <w:sz w:val="28"/>
          <w:szCs w:val="28"/>
          <w:lang w:val="es-MX" w:eastAsia="es-ES"/>
        </w:rPr>
        <w:t xml:space="preserve"> se le condenó</w:t>
      </w:r>
      <w:r w:rsidR="00707A06" w:rsidRPr="00B26AD9">
        <w:rPr>
          <w:rFonts w:ascii="Arial" w:eastAsia="Calibri" w:hAnsi="Arial" w:cs="Arial"/>
          <w:sz w:val="28"/>
          <w:szCs w:val="28"/>
          <w:lang w:val="es-MX" w:eastAsia="es-ES"/>
        </w:rPr>
        <w:t xml:space="preserve"> al pago de la repa</w:t>
      </w:r>
      <w:r w:rsidR="004956B0" w:rsidRPr="00B26AD9">
        <w:rPr>
          <w:rFonts w:ascii="Arial" w:eastAsia="Calibri" w:hAnsi="Arial" w:cs="Arial"/>
          <w:sz w:val="28"/>
          <w:szCs w:val="28"/>
          <w:lang w:val="es-MX" w:eastAsia="es-ES"/>
        </w:rPr>
        <w:t xml:space="preserve">ración del daño moral por </w:t>
      </w:r>
      <w:r w:rsidR="00E01A5A">
        <w:rPr>
          <w:rFonts w:ascii="Arial" w:eastAsia="Calibri" w:hAnsi="Arial" w:cs="Arial"/>
          <w:sz w:val="28"/>
          <w:szCs w:val="28"/>
          <w:lang w:val="es-MX" w:eastAsia="es-ES"/>
        </w:rPr>
        <w:t>un</w:t>
      </w:r>
      <w:r w:rsidR="004956B0" w:rsidRPr="00B26AD9">
        <w:rPr>
          <w:rFonts w:ascii="Arial" w:eastAsia="Calibri" w:hAnsi="Arial" w:cs="Arial"/>
          <w:sz w:val="28"/>
          <w:szCs w:val="28"/>
          <w:lang w:val="es-MX" w:eastAsia="es-ES"/>
        </w:rPr>
        <w:t>a cantidad equivalente a tres mil días de salario mínimo</w:t>
      </w:r>
      <w:r w:rsidR="002363A4">
        <w:rPr>
          <w:rFonts w:ascii="Arial" w:eastAsia="Calibri" w:hAnsi="Arial" w:cs="Arial"/>
          <w:sz w:val="28"/>
          <w:szCs w:val="28"/>
          <w:lang w:val="es-MX" w:eastAsia="es-ES"/>
        </w:rPr>
        <w:t xml:space="preserve"> general</w:t>
      </w:r>
      <w:r w:rsidR="004956B0" w:rsidRPr="00B26AD9">
        <w:rPr>
          <w:rFonts w:ascii="Arial" w:eastAsia="Calibri" w:hAnsi="Arial" w:cs="Arial"/>
          <w:sz w:val="28"/>
          <w:szCs w:val="28"/>
          <w:lang w:val="es-MX" w:eastAsia="es-ES"/>
        </w:rPr>
        <w:t>.</w:t>
      </w:r>
    </w:p>
    <w:p w14:paraId="4F094A62" w14:textId="77777777" w:rsidR="00050245" w:rsidRPr="00B26AD9" w:rsidRDefault="00A17823" w:rsidP="006E21C9">
      <w:pPr>
        <w:tabs>
          <w:tab w:val="left" w:pos="426"/>
        </w:tabs>
        <w:spacing w:before="360" w:after="360"/>
        <w:jc w:val="both"/>
        <w:rPr>
          <w:rFonts w:ascii="Arial" w:eastAsia="Calibri" w:hAnsi="Arial" w:cs="Arial"/>
          <w:sz w:val="28"/>
          <w:szCs w:val="28"/>
          <w:lang w:val="es-MX" w:eastAsia="es-ES"/>
        </w:rPr>
      </w:pPr>
      <w:r>
        <w:rPr>
          <w:rFonts w:ascii="Arial" w:eastAsia="Calibri" w:hAnsi="Arial" w:cs="Arial"/>
          <w:sz w:val="28"/>
          <w:szCs w:val="28"/>
          <w:lang w:val="es-MX" w:eastAsia="es-ES"/>
        </w:rPr>
        <w:t>Esa decisión se modificó en</w:t>
      </w:r>
      <w:r w:rsidR="00050245" w:rsidRPr="00B26AD9">
        <w:rPr>
          <w:rFonts w:ascii="Arial" w:eastAsia="Calibri" w:hAnsi="Arial" w:cs="Arial"/>
          <w:sz w:val="28"/>
          <w:szCs w:val="28"/>
          <w:lang w:val="es-MX" w:eastAsia="es-ES"/>
        </w:rPr>
        <w:t xml:space="preserve"> apelació</w:t>
      </w:r>
      <w:r w:rsidR="009622C4">
        <w:rPr>
          <w:rFonts w:ascii="Arial" w:eastAsia="Calibri" w:hAnsi="Arial" w:cs="Arial"/>
          <w:sz w:val="28"/>
          <w:szCs w:val="28"/>
          <w:lang w:val="es-MX" w:eastAsia="es-ES"/>
        </w:rPr>
        <w:t>n</w:t>
      </w:r>
      <w:r w:rsidR="008B201F">
        <w:rPr>
          <w:rFonts w:ascii="Arial" w:eastAsia="Calibri" w:hAnsi="Arial" w:cs="Arial"/>
          <w:sz w:val="28"/>
          <w:szCs w:val="28"/>
          <w:lang w:val="es-MX" w:eastAsia="es-ES"/>
        </w:rPr>
        <w:t>,</w:t>
      </w:r>
      <w:r w:rsidR="00050245" w:rsidRPr="00B26AD9">
        <w:rPr>
          <w:rFonts w:ascii="Arial" w:eastAsia="Calibri" w:hAnsi="Arial" w:cs="Arial"/>
          <w:sz w:val="28"/>
          <w:szCs w:val="28"/>
          <w:lang w:val="es-MX" w:eastAsia="es-ES"/>
        </w:rPr>
        <w:t xml:space="preserve"> únicamente en cuanto a la cuantificación de la reparación del daño moral</w:t>
      </w:r>
      <w:r w:rsidR="00624B62">
        <w:rPr>
          <w:rFonts w:ascii="Arial" w:eastAsia="Calibri" w:hAnsi="Arial" w:cs="Arial"/>
          <w:sz w:val="28"/>
          <w:szCs w:val="28"/>
          <w:lang w:val="es-MX" w:eastAsia="es-ES"/>
        </w:rPr>
        <w:t>, para reducirla</w:t>
      </w:r>
      <w:r w:rsidR="00050245" w:rsidRPr="00B26AD9">
        <w:rPr>
          <w:rFonts w:ascii="Arial" w:eastAsia="Calibri" w:hAnsi="Arial" w:cs="Arial"/>
          <w:sz w:val="28"/>
          <w:szCs w:val="28"/>
          <w:lang w:val="es-MX" w:eastAsia="es-ES"/>
        </w:rPr>
        <w:t xml:space="preserve"> a mil días de salario mínimo general, pues ese es el límite que establece el artículo 1995 del Código Civil para el Estado Libre y Soberano de Puebla</w:t>
      </w:r>
      <w:r w:rsidR="00CA15BD" w:rsidRPr="00B26AD9">
        <w:rPr>
          <w:rFonts w:ascii="Arial" w:eastAsia="Calibri" w:hAnsi="Arial" w:cs="Arial"/>
          <w:sz w:val="28"/>
          <w:szCs w:val="28"/>
          <w:lang w:val="es-MX" w:eastAsia="es-ES"/>
        </w:rPr>
        <w:t xml:space="preserve">, aplicado supletoriamente al caso específico. </w:t>
      </w:r>
    </w:p>
    <w:p w14:paraId="32775EDB" w14:textId="77777777" w:rsidR="00B7307A" w:rsidRDefault="00702665" w:rsidP="00F15F27">
      <w:pPr>
        <w:tabs>
          <w:tab w:val="left" w:pos="426"/>
        </w:tabs>
        <w:spacing w:before="360" w:after="360"/>
        <w:jc w:val="both"/>
        <w:rPr>
          <w:rFonts w:ascii="Arial" w:eastAsia="Calibri" w:hAnsi="Arial" w:cs="Arial"/>
          <w:sz w:val="28"/>
          <w:szCs w:val="28"/>
          <w:lang w:val="es-MX" w:eastAsia="es-ES"/>
        </w:rPr>
      </w:pPr>
      <w:r w:rsidRPr="00B26AD9">
        <w:rPr>
          <w:rFonts w:ascii="Arial" w:eastAsia="Calibri" w:hAnsi="Arial" w:cs="Arial"/>
          <w:bCs/>
          <w:sz w:val="28"/>
          <w:szCs w:val="28"/>
          <w:lang w:val="es-MX" w:eastAsia="es-ES"/>
        </w:rPr>
        <w:t xml:space="preserve">En contra de esa </w:t>
      </w:r>
      <w:r w:rsidR="002B7F9E" w:rsidRPr="00B26AD9">
        <w:rPr>
          <w:rFonts w:ascii="Arial" w:eastAsia="Calibri" w:hAnsi="Arial" w:cs="Arial"/>
          <w:bCs/>
          <w:sz w:val="28"/>
          <w:szCs w:val="28"/>
          <w:lang w:val="es-MX" w:eastAsia="es-ES"/>
        </w:rPr>
        <w:t>determinación</w:t>
      </w:r>
      <w:r w:rsidRPr="00B26AD9">
        <w:rPr>
          <w:rFonts w:ascii="Arial" w:eastAsia="Calibri" w:hAnsi="Arial" w:cs="Arial"/>
          <w:bCs/>
          <w:sz w:val="28"/>
          <w:szCs w:val="28"/>
          <w:lang w:val="es-MX" w:eastAsia="es-ES"/>
        </w:rPr>
        <w:t xml:space="preserve">, </w:t>
      </w:r>
      <w:r w:rsidR="00CA15BD" w:rsidRPr="00B26AD9">
        <w:rPr>
          <w:rFonts w:ascii="Arial" w:eastAsia="Calibri" w:hAnsi="Arial" w:cs="Arial"/>
          <w:bCs/>
          <w:sz w:val="28"/>
          <w:szCs w:val="28"/>
          <w:lang w:val="es-MX" w:eastAsia="es-ES"/>
        </w:rPr>
        <w:t>l</w:t>
      </w:r>
      <w:r w:rsidR="00414BC6">
        <w:rPr>
          <w:rFonts w:ascii="Arial" w:eastAsia="Calibri" w:hAnsi="Arial" w:cs="Arial"/>
          <w:bCs/>
          <w:sz w:val="28"/>
          <w:szCs w:val="28"/>
          <w:lang w:val="es-MX" w:eastAsia="es-ES"/>
        </w:rPr>
        <w:t>a madre y el padre</w:t>
      </w:r>
      <w:r w:rsidR="001F689F">
        <w:rPr>
          <w:rFonts w:ascii="Arial" w:eastAsia="Calibri" w:hAnsi="Arial" w:cs="Arial"/>
          <w:bCs/>
          <w:sz w:val="28"/>
          <w:szCs w:val="28"/>
          <w:lang w:val="es-MX" w:eastAsia="es-ES"/>
        </w:rPr>
        <w:t xml:space="preserve"> de la víctima</w:t>
      </w:r>
      <w:r w:rsidR="00CA15BD" w:rsidRPr="00B26AD9">
        <w:rPr>
          <w:rFonts w:ascii="Arial" w:eastAsia="Calibri" w:hAnsi="Arial" w:cs="Arial"/>
          <w:bCs/>
          <w:color w:val="FF0000"/>
          <w:sz w:val="28"/>
          <w:szCs w:val="28"/>
          <w:lang w:val="es-MX" w:eastAsia="es-ES"/>
        </w:rPr>
        <w:t xml:space="preserve"> </w:t>
      </w:r>
      <w:r w:rsidR="00CA15BD" w:rsidRPr="00B26AD9">
        <w:rPr>
          <w:rFonts w:ascii="Arial" w:eastAsia="Calibri" w:hAnsi="Arial" w:cs="Arial"/>
          <w:bCs/>
          <w:sz w:val="28"/>
          <w:szCs w:val="28"/>
          <w:lang w:val="es-MX" w:eastAsia="es-ES"/>
        </w:rPr>
        <w:t xml:space="preserve">promovieron un juicio de </w:t>
      </w:r>
      <w:r w:rsidR="00E03D7D" w:rsidRPr="00B26AD9">
        <w:rPr>
          <w:rFonts w:ascii="Arial" w:eastAsia="Calibri" w:hAnsi="Arial" w:cs="Arial"/>
          <w:bCs/>
          <w:sz w:val="28"/>
          <w:szCs w:val="28"/>
          <w:lang w:val="es-MX" w:eastAsia="es-ES"/>
        </w:rPr>
        <w:t xml:space="preserve">amparo directo en el que </w:t>
      </w:r>
      <w:r w:rsidR="00707F96">
        <w:rPr>
          <w:rFonts w:ascii="Arial" w:eastAsia="Calibri" w:hAnsi="Arial" w:cs="Arial"/>
          <w:bCs/>
          <w:sz w:val="28"/>
          <w:szCs w:val="28"/>
          <w:lang w:val="es-MX" w:eastAsia="es-ES"/>
        </w:rPr>
        <w:t>plante</w:t>
      </w:r>
      <w:r w:rsidR="00E03D7D" w:rsidRPr="00B26AD9">
        <w:rPr>
          <w:rFonts w:ascii="Arial" w:eastAsia="Calibri" w:hAnsi="Arial" w:cs="Arial"/>
          <w:bCs/>
          <w:sz w:val="28"/>
          <w:szCs w:val="28"/>
          <w:lang w:val="es-MX" w:eastAsia="es-ES"/>
        </w:rPr>
        <w:t xml:space="preserve">aron la </w:t>
      </w:r>
      <w:r w:rsidR="00414BC6">
        <w:rPr>
          <w:rFonts w:ascii="Arial" w:eastAsia="Calibri" w:hAnsi="Arial" w:cs="Arial"/>
          <w:bCs/>
          <w:sz w:val="28"/>
          <w:szCs w:val="28"/>
          <w:lang w:val="es-MX" w:eastAsia="es-ES"/>
        </w:rPr>
        <w:t>in</w:t>
      </w:r>
      <w:r w:rsidR="00E03D7D" w:rsidRPr="00B26AD9">
        <w:rPr>
          <w:rFonts w:ascii="Arial" w:eastAsia="Calibri" w:hAnsi="Arial" w:cs="Arial"/>
          <w:bCs/>
          <w:sz w:val="28"/>
          <w:szCs w:val="28"/>
          <w:lang w:val="es-MX" w:eastAsia="es-ES"/>
        </w:rPr>
        <w:t xml:space="preserve">constitucionalidad del </w:t>
      </w:r>
      <w:r w:rsidR="00707F96" w:rsidRPr="00B26AD9">
        <w:rPr>
          <w:rFonts w:ascii="Arial" w:eastAsia="Calibri" w:hAnsi="Arial" w:cs="Arial"/>
          <w:bCs/>
          <w:sz w:val="28"/>
          <w:szCs w:val="28"/>
          <w:lang w:val="es-MX" w:eastAsia="es-ES"/>
        </w:rPr>
        <w:t xml:space="preserve">referido </w:t>
      </w:r>
      <w:r w:rsidR="00E03D7D" w:rsidRPr="00B26AD9">
        <w:rPr>
          <w:rFonts w:ascii="Arial" w:eastAsia="Calibri" w:hAnsi="Arial" w:cs="Arial"/>
          <w:bCs/>
          <w:sz w:val="28"/>
          <w:szCs w:val="28"/>
          <w:lang w:val="es-MX" w:eastAsia="es-ES"/>
        </w:rPr>
        <w:t>precepto</w:t>
      </w:r>
      <w:r w:rsidR="00F8320C" w:rsidRPr="00B26AD9">
        <w:rPr>
          <w:rFonts w:ascii="Arial" w:eastAsia="Calibri" w:hAnsi="Arial" w:cs="Arial"/>
          <w:sz w:val="28"/>
          <w:szCs w:val="28"/>
          <w:lang w:val="es-MX" w:eastAsia="es-ES"/>
        </w:rPr>
        <w:t xml:space="preserve">. </w:t>
      </w:r>
      <w:r w:rsidR="00C61040">
        <w:rPr>
          <w:rFonts w:ascii="Arial" w:eastAsia="Calibri" w:hAnsi="Arial" w:cs="Arial"/>
          <w:sz w:val="28"/>
          <w:szCs w:val="28"/>
          <w:lang w:val="es-MX" w:eastAsia="es-ES"/>
        </w:rPr>
        <w:t>Sin embargo, el</w:t>
      </w:r>
      <w:r w:rsidR="00B7307A">
        <w:rPr>
          <w:rFonts w:ascii="Arial" w:eastAsia="Calibri" w:hAnsi="Arial" w:cs="Arial"/>
          <w:sz w:val="28"/>
          <w:szCs w:val="28"/>
          <w:lang w:val="es-MX" w:eastAsia="es-ES"/>
        </w:rPr>
        <w:t xml:space="preserve"> Tribunal Colegiado negó el amparo, </w:t>
      </w:r>
      <w:r w:rsidR="00414BC6">
        <w:rPr>
          <w:rFonts w:ascii="Arial" w:eastAsia="Calibri" w:hAnsi="Arial" w:cs="Arial"/>
          <w:sz w:val="28"/>
          <w:szCs w:val="28"/>
          <w:lang w:val="es-MX" w:eastAsia="es-ES"/>
        </w:rPr>
        <w:t>sin hacer ningún pronunciamiento sobre la inconstitucionalidad planteada.</w:t>
      </w:r>
    </w:p>
    <w:p w14:paraId="287EB573" w14:textId="77777777" w:rsidR="003C79EE" w:rsidRDefault="003D0A63" w:rsidP="00276CB5">
      <w:pPr>
        <w:tabs>
          <w:tab w:val="left" w:pos="426"/>
        </w:tabs>
        <w:spacing w:before="360" w:after="360"/>
        <w:jc w:val="both"/>
        <w:rPr>
          <w:rFonts w:ascii="Arial" w:eastAsia="Calibri" w:hAnsi="Arial" w:cs="Arial"/>
          <w:bCs/>
          <w:sz w:val="28"/>
          <w:szCs w:val="28"/>
          <w:lang w:val="es-MX" w:eastAsia="es-ES"/>
        </w:rPr>
      </w:pPr>
      <w:r w:rsidRPr="00B26AD9">
        <w:rPr>
          <w:rFonts w:ascii="Arial" w:eastAsia="Calibri" w:hAnsi="Arial" w:cs="Arial"/>
          <w:bCs/>
          <w:sz w:val="28"/>
          <w:szCs w:val="28"/>
          <w:lang w:val="es-MX" w:eastAsia="es-ES"/>
        </w:rPr>
        <w:t>Inconforme</w:t>
      </w:r>
      <w:r w:rsidR="00F15F27" w:rsidRPr="00B26AD9">
        <w:rPr>
          <w:rFonts w:ascii="Arial" w:eastAsia="Calibri" w:hAnsi="Arial" w:cs="Arial"/>
          <w:bCs/>
          <w:sz w:val="28"/>
          <w:szCs w:val="28"/>
          <w:lang w:val="es-MX" w:eastAsia="es-ES"/>
        </w:rPr>
        <w:t>s</w:t>
      </w:r>
      <w:r w:rsidRPr="00B26AD9">
        <w:rPr>
          <w:rFonts w:ascii="Arial" w:eastAsia="Calibri" w:hAnsi="Arial" w:cs="Arial"/>
          <w:bCs/>
          <w:sz w:val="28"/>
          <w:szCs w:val="28"/>
          <w:lang w:val="es-MX" w:eastAsia="es-ES"/>
        </w:rPr>
        <w:t xml:space="preserve"> con esa </w:t>
      </w:r>
      <w:r w:rsidR="002E0119" w:rsidRPr="00B26AD9">
        <w:rPr>
          <w:rFonts w:ascii="Arial" w:eastAsia="Calibri" w:hAnsi="Arial" w:cs="Arial"/>
          <w:bCs/>
          <w:sz w:val="28"/>
          <w:szCs w:val="28"/>
          <w:lang w:val="es-MX" w:eastAsia="es-ES"/>
        </w:rPr>
        <w:t>decisión</w:t>
      </w:r>
      <w:r w:rsidRPr="00B26AD9">
        <w:rPr>
          <w:rFonts w:ascii="Arial" w:eastAsia="Calibri" w:hAnsi="Arial" w:cs="Arial"/>
          <w:bCs/>
          <w:sz w:val="28"/>
          <w:szCs w:val="28"/>
          <w:lang w:val="es-MX" w:eastAsia="es-ES"/>
        </w:rPr>
        <w:t>,</w:t>
      </w:r>
      <w:r w:rsidR="00F15F27" w:rsidRPr="00B26AD9">
        <w:rPr>
          <w:rFonts w:ascii="Arial" w:eastAsia="Calibri" w:hAnsi="Arial" w:cs="Arial"/>
          <w:bCs/>
          <w:sz w:val="28"/>
          <w:szCs w:val="28"/>
          <w:lang w:val="es-MX" w:eastAsia="es-ES"/>
        </w:rPr>
        <w:t xml:space="preserve"> </w:t>
      </w:r>
      <w:r w:rsidR="00B26AD9" w:rsidRPr="00B26AD9">
        <w:rPr>
          <w:rFonts w:ascii="Arial" w:eastAsia="Calibri" w:hAnsi="Arial" w:cs="Arial"/>
          <w:bCs/>
          <w:sz w:val="28"/>
          <w:szCs w:val="28"/>
          <w:lang w:val="es-MX" w:eastAsia="es-ES"/>
        </w:rPr>
        <w:t>l</w:t>
      </w:r>
      <w:r w:rsidR="00764006">
        <w:rPr>
          <w:rFonts w:ascii="Arial" w:eastAsia="Calibri" w:hAnsi="Arial" w:cs="Arial"/>
          <w:bCs/>
          <w:sz w:val="28"/>
          <w:szCs w:val="28"/>
          <w:lang w:val="es-MX" w:eastAsia="es-ES"/>
        </w:rPr>
        <w:t>os quejosos</w:t>
      </w:r>
      <w:r w:rsidR="00A202E0" w:rsidRPr="00B26AD9">
        <w:rPr>
          <w:rFonts w:ascii="Arial" w:eastAsia="Calibri" w:hAnsi="Arial" w:cs="Arial"/>
          <w:bCs/>
          <w:sz w:val="28"/>
          <w:szCs w:val="28"/>
          <w:lang w:val="es-MX" w:eastAsia="es-ES"/>
        </w:rPr>
        <w:t xml:space="preserve"> interpusieron </w:t>
      </w:r>
      <w:r w:rsidR="00B26AD9" w:rsidRPr="00B26AD9">
        <w:rPr>
          <w:rFonts w:ascii="Arial" w:eastAsia="Calibri" w:hAnsi="Arial" w:cs="Arial"/>
          <w:bCs/>
          <w:sz w:val="28"/>
          <w:szCs w:val="28"/>
          <w:lang w:val="es-MX" w:eastAsia="es-ES"/>
        </w:rPr>
        <w:t xml:space="preserve">el presente recurso de revisión. </w:t>
      </w:r>
      <w:r w:rsidR="00A202E0" w:rsidRPr="00B26AD9">
        <w:rPr>
          <w:rFonts w:ascii="Arial" w:eastAsia="Calibri" w:hAnsi="Arial" w:cs="Arial"/>
          <w:bCs/>
          <w:sz w:val="28"/>
          <w:szCs w:val="28"/>
          <w:lang w:val="es-MX" w:eastAsia="es-ES"/>
        </w:rPr>
        <w:t xml:space="preserve"> </w:t>
      </w:r>
    </w:p>
    <w:p w14:paraId="2003D7F8" w14:textId="77777777" w:rsidR="00903874" w:rsidRDefault="00903874" w:rsidP="00276CB5">
      <w:pPr>
        <w:tabs>
          <w:tab w:val="left" w:pos="426"/>
        </w:tabs>
        <w:spacing w:before="360" w:after="360"/>
        <w:jc w:val="both"/>
        <w:rPr>
          <w:rFonts w:ascii="Arial" w:eastAsia="Calibri" w:hAnsi="Arial" w:cs="Arial"/>
          <w:b/>
          <w:bCs/>
          <w:sz w:val="28"/>
          <w:szCs w:val="28"/>
          <w:highlight w:val="yellow"/>
          <w:lang w:val="es-MX" w:eastAsia="es-ES"/>
        </w:rPr>
      </w:pPr>
    </w:p>
    <w:p w14:paraId="4E80FABE" w14:textId="77777777" w:rsidR="00903874" w:rsidRDefault="00903874" w:rsidP="00276CB5">
      <w:pPr>
        <w:tabs>
          <w:tab w:val="left" w:pos="426"/>
        </w:tabs>
        <w:spacing w:before="360" w:after="360"/>
        <w:jc w:val="both"/>
        <w:rPr>
          <w:rFonts w:ascii="Arial" w:eastAsia="Calibri" w:hAnsi="Arial" w:cs="Arial"/>
          <w:b/>
          <w:bCs/>
          <w:sz w:val="28"/>
          <w:szCs w:val="28"/>
          <w:highlight w:val="yellow"/>
          <w:lang w:val="es-MX" w:eastAsia="es-ES"/>
        </w:rPr>
      </w:pPr>
    </w:p>
    <w:p w14:paraId="37FE1145" w14:textId="77777777" w:rsidR="00531CFA" w:rsidRPr="007B60B8" w:rsidRDefault="00531CFA" w:rsidP="00276CB5">
      <w:pPr>
        <w:tabs>
          <w:tab w:val="left" w:pos="426"/>
        </w:tabs>
        <w:spacing w:before="360" w:after="360"/>
        <w:jc w:val="both"/>
        <w:rPr>
          <w:rFonts w:ascii="Arial" w:eastAsia="Calibri" w:hAnsi="Arial" w:cs="Arial"/>
          <w:b/>
          <w:bCs/>
          <w:sz w:val="28"/>
          <w:szCs w:val="28"/>
          <w:highlight w:val="yellow"/>
          <w:lang w:val="es-MX" w:eastAsia="es-ES"/>
        </w:rPr>
      </w:pPr>
    </w:p>
    <w:tbl>
      <w:tblPr>
        <w:tblStyle w:val="Tablaconcuadrcula"/>
        <w:tblW w:w="8784" w:type="dxa"/>
        <w:jc w:val="center"/>
        <w:tblLayout w:type="fixed"/>
        <w:tblLook w:val="04A0" w:firstRow="1" w:lastRow="0" w:firstColumn="1" w:lastColumn="0" w:noHBand="0" w:noVBand="1"/>
      </w:tblPr>
      <w:tblGrid>
        <w:gridCol w:w="678"/>
        <w:gridCol w:w="2578"/>
        <w:gridCol w:w="4536"/>
        <w:gridCol w:w="992"/>
      </w:tblGrid>
      <w:tr w:rsidR="00471D94" w:rsidRPr="00571F18" w14:paraId="7A21C053" w14:textId="77777777" w:rsidTr="00E16D8D">
        <w:trPr>
          <w:trHeight w:val="641"/>
          <w:jc w:val="center"/>
        </w:trPr>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026F6" w14:textId="77777777" w:rsidR="003C79EE" w:rsidRPr="00571F18" w:rsidRDefault="003C79EE" w:rsidP="00DC1C9E">
            <w:pPr>
              <w:tabs>
                <w:tab w:val="left" w:pos="426"/>
              </w:tabs>
              <w:spacing w:before="120" w:after="120"/>
              <w:jc w:val="center"/>
              <w:rPr>
                <w:rFonts w:ascii="Arial" w:eastAsia="Calibri" w:hAnsi="Arial" w:cs="Arial"/>
                <w:b/>
                <w:bCs/>
                <w:sz w:val="28"/>
                <w:szCs w:val="28"/>
                <w:lang w:val="es-MX" w:eastAsia="es-ES"/>
              </w:rPr>
            </w:pP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838055" w14:textId="77777777" w:rsidR="003C79EE" w:rsidRPr="00571F18" w:rsidRDefault="003C79EE" w:rsidP="00DC1C9E">
            <w:pPr>
              <w:tabs>
                <w:tab w:val="left" w:pos="426"/>
              </w:tabs>
              <w:spacing w:before="120" w:after="120"/>
              <w:jc w:val="center"/>
              <w:rPr>
                <w:rFonts w:ascii="Arial" w:eastAsia="Calibri" w:hAnsi="Arial" w:cs="Arial"/>
                <w:b/>
                <w:bCs/>
                <w:sz w:val="28"/>
                <w:szCs w:val="28"/>
                <w:lang w:val="es-MX" w:eastAsia="es-ES"/>
              </w:rPr>
            </w:pPr>
            <w:r w:rsidRPr="00571F18">
              <w:rPr>
                <w:rFonts w:ascii="Arial" w:eastAsia="Calibri" w:hAnsi="Arial" w:cs="Arial"/>
                <w:b/>
                <w:bCs/>
                <w:sz w:val="28"/>
                <w:szCs w:val="28"/>
                <w:lang w:val="es-MX" w:eastAsia="es-ES"/>
              </w:rPr>
              <w:t>Apartado</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DF3C55" w14:textId="77777777" w:rsidR="003C79EE" w:rsidRPr="00571F18" w:rsidRDefault="003C79EE" w:rsidP="00DC1C9E">
            <w:pPr>
              <w:tabs>
                <w:tab w:val="left" w:pos="426"/>
              </w:tabs>
              <w:spacing w:before="120" w:after="120"/>
              <w:jc w:val="center"/>
              <w:rPr>
                <w:rFonts w:ascii="Arial" w:eastAsia="Calibri" w:hAnsi="Arial" w:cs="Arial"/>
                <w:b/>
                <w:bCs/>
                <w:sz w:val="28"/>
                <w:szCs w:val="28"/>
                <w:lang w:val="es-MX" w:eastAsia="es-ES"/>
              </w:rPr>
            </w:pPr>
            <w:r w:rsidRPr="00571F18">
              <w:rPr>
                <w:rFonts w:ascii="Arial" w:eastAsia="Calibri" w:hAnsi="Arial" w:cs="Arial"/>
                <w:b/>
                <w:bCs/>
                <w:sz w:val="28"/>
                <w:szCs w:val="28"/>
                <w:lang w:val="es-MX" w:eastAsia="es-ES"/>
              </w:rPr>
              <w:t>Criterio y decisión</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1A61AB" w14:textId="77777777" w:rsidR="003C79EE" w:rsidRPr="00A05254" w:rsidRDefault="003C79EE" w:rsidP="0087642C">
            <w:pPr>
              <w:tabs>
                <w:tab w:val="left" w:pos="426"/>
              </w:tabs>
              <w:spacing w:before="120" w:after="120"/>
              <w:jc w:val="center"/>
              <w:rPr>
                <w:rFonts w:ascii="Arial" w:eastAsia="Calibri" w:hAnsi="Arial" w:cs="Arial"/>
                <w:b/>
                <w:bCs/>
                <w:sz w:val="28"/>
                <w:szCs w:val="28"/>
                <w:lang w:val="es-MX" w:eastAsia="es-ES"/>
              </w:rPr>
            </w:pPr>
            <w:r w:rsidRPr="00A05254">
              <w:rPr>
                <w:rFonts w:ascii="Arial" w:eastAsia="Calibri" w:hAnsi="Arial" w:cs="Arial"/>
                <w:b/>
                <w:bCs/>
                <w:sz w:val="28"/>
                <w:szCs w:val="28"/>
                <w:lang w:val="es-MX" w:eastAsia="es-ES"/>
              </w:rPr>
              <w:t>Págs.</w:t>
            </w:r>
          </w:p>
        </w:tc>
      </w:tr>
      <w:tr w:rsidR="00571F18" w:rsidRPr="00571F18" w14:paraId="4DA46425" w14:textId="77777777" w:rsidTr="00E16D8D">
        <w:trPr>
          <w:trHeight w:val="1109"/>
          <w:jc w:val="center"/>
        </w:trPr>
        <w:tc>
          <w:tcPr>
            <w:tcW w:w="678" w:type="dxa"/>
            <w:tcBorders>
              <w:top w:val="single" w:sz="4" w:space="0" w:color="auto"/>
              <w:left w:val="single" w:sz="4" w:space="0" w:color="auto"/>
              <w:bottom w:val="single" w:sz="4" w:space="0" w:color="auto"/>
              <w:right w:val="single" w:sz="4" w:space="0" w:color="auto"/>
            </w:tcBorders>
            <w:vAlign w:val="center"/>
          </w:tcPr>
          <w:p w14:paraId="7BDC1CDF" w14:textId="77777777" w:rsidR="00571F18" w:rsidRPr="00700D20" w:rsidRDefault="00571F18" w:rsidP="00DC1C9E">
            <w:pPr>
              <w:tabs>
                <w:tab w:val="left" w:pos="426"/>
              </w:tabs>
              <w:spacing w:before="60" w:after="60"/>
              <w:jc w:val="center"/>
              <w:rPr>
                <w:rFonts w:ascii="Arial" w:eastAsia="Calibri" w:hAnsi="Arial" w:cs="Arial"/>
                <w:b/>
                <w:bCs/>
                <w:sz w:val="28"/>
                <w:szCs w:val="28"/>
                <w:lang w:val="es-MX" w:eastAsia="es-ES"/>
              </w:rPr>
            </w:pPr>
            <w:r w:rsidRPr="00700D20">
              <w:rPr>
                <w:rFonts w:ascii="Arial" w:eastAsia="Calibri" w:hAnsi="Arial" w:cs="Arial"/>
                <w:b/>
                <w:bCs/>
                <w:sz w:val="28"/>
                <w:szCs w:val="28"/>
                <w:lang w:val="es-MX" w:eastAsia="es-ES"/>
              </w:rPr>
              <w:t xml:space="preserve">I. </w:t>
            </w:r>
          </w:p>
        </w:tc>
        <w:tc>
          <w:tcPr>
            <w:tcW w:w="2578" w:type="dxa"/>
            <w:tcBorders>
              <w:top w:val="single" w:sz="4" w:space="0" w:color="auto"/>
              <w:left w:val="single" w:sz="4" w:space="0" w:color="auto"/>
              <w:bottom w:val="single" w:sz="4" w:space="0" w:color="auto"/>
              <w:right w:val="single" w:sz="4" w:space="0" w:color="auto"/>
            </w:tcBorders>
            <w:vAlign w:val="center"/>
          </w:tcPr>
          <w:p w14:paraId="464C866E" w14:textId="77777777" w:rsidR="00571F18" w:rsidRPr="00700D20" w:rsidRDefault="00672C65" w:rsidP="00DC1C9E">
            <w:pPr>
              <w:tabs>
                <w:tab w:val="left" w:pos="426"/>
              </w:tabs>
              <w:spacing w:before="60" w:after="60"/>
              <w:jc w:val="center"/>
              <w:rPr>
                <w:rFonts w:ascii="Arial" w:eastAsia="Calibri" w:hAnsi="Arial" w:cs="Arial"/>
                <w:b/>
                <w:bCs/>
                <w:sz w:val="28"/>
                <w:szCs w:val="28"/>
                <w:lang w:val="es-MX" w:eastAsia="es-ES"/>
              </w:rPr>
            </w:pPr>
            <w:r w:rsidRPr="00700D20">
              <w:rPr>
                <w:rFonts w:ascii="Arial" w:eastAsia="Calibri" w:hAnsi="Arial" w:cs="Arial"/>
                <w:b/>
                <w:bCs/>
                <w:sz w:val="28"/>
                <w:szCs w:val="28"/>
                <w:lang w:val="es-MX" w:eastAsia="es-ES"/>
              </w:rPr>
              <w:t>ANTECEDENTES Y TRÁMITE</w:t>
            </w:r>
          </w:p>
        </w:tc>
        <w:tc>
          <w:tcPr>
            <w:tcW w:w="4536" w:type="dxa"/>
            <w:tcBorders>
              <w:top w:val="single" w:sz="4" w:space="0" w:color="auto"/>
              <w:left w:val="single" w:sz="4" w:space="0" w:color="auto"/>
              <w:bottom w:val="single" w:sz="4" w:space="0" w:color="auto"/>
              <w:right w:val="single" w:sz="4" w:space="0" w:color="auto"/>
            </w:tcBorders>
            <w:vAlign w:val="center"/>
          </w:tcPr>
          <w:p w14:paraId="00CE07B3" w14:textId="77777777" w:rsidR="00571F18" w:rsidRPr="00700D20" w:rsidRDefault="00672C65" w:rsidP="00DC1C9E">
            <w:pPr>
              <w:tabs>
                <w:tab w:val="left" w:pos="426"/>
              </w:tabs>
              <w:spacing w:before="60" w:after="60"/>
              <w:jc w:val="both"/>
              <w:rPr>
                <w:rFonts w:ascii="Arial" w:eastAsia="Calibri" w:hAnsi="Arial" w:cs="Arial"/>
                <w:bCs/>
                <w:sz w:val="28"/>
                <w:szCs w:val="28"/>
                <w:lang w:val="es-MX" w:eastAsia="es-ES"/>
              </w:rPr>
            </w:pPr>
            <w:r w:rsidRPr="00700D20">
              <w:rPr>
                <w:rFonts w:ascii="Arial" w:eastAsia="Calibri" w:hAnsi="Arial" w:cs="Arial"/>
                <w:bCs/>
                <w:sz w:val="28"/>
                <w:szCs w:val="28"/>
                <w:lang w:val="es-MX" w:eastAsia="es-ES"/>
              </w:rPr>
              <w:t xml:space="preserve">Breve narración de los hechos del caso, </w:t>
            </w:r>
            <w:r w:rsidR="00700D20" w:rsidRPr="00700D20">
              <w:rPr>
                <w:rFonts w:ascii="Arial" w:eastAsia="Calibri" w:hAnsi="Arial" w:cs="Arial"/>
                <w:bCs/>
                <w:sz w:val="28"/>
                <w:szCs w:val="28"/>
                <w:lang w:val="es-MX" w:eastAsia="es-ES"/>
              </w:rPr>
              <w:t xml:space="preserve">detalles del proceso penal, del juicio de amparo directo y el trámite ante esta Suprema Corte de Justicia de la Nación. </w:t>
            </w:r>
          </w:p>
        </w:tc>
        <w:tc>
          <w:tcPr>
            <w:tcW w:w="992" w:type="dxa"/>
            <w:tcBorders>
              <w:top w:val="single" w:sz="4" w:space="0" w:color="auto"/>
              <w:left w:val="single" w:sz="4" w:space="0" w:color="auto"/>
              <w:bottom w:val="single" w:sz="4" w:space="0" w:color="auto"/>
              <w:right w:val="single" w:sz="4" w:space="0" w:color="auto"/>
            </w:tcBorders>
            <w:vAlign w:val="center"/>
          </w:tcPr>
          <w:p w14:paraId="7B0A1A6B" w14:textId="77777777" w:rsidR="00571F18" w:rsidRPr="00A05254" w:rsidRDefault="00700D20" w:rsidP="0087642C">
            <w:pPr>
              <w:tabs>
                <w:tab w:val="left" w:pos="426"/>
              </w:tabs>
              <w:spacing w:before="60" w:after="60"/>
              <w:jc w:val="center"/>
              <w:rPr>
                <w:rFonts w:ascii="Arial" w:eastAsia="Calibri" w:hAnsi="Arial" w:cs="Arial"/>
                <w:bCs/>
                <w:sz w:val="28"/>
                <w:szCs w:val="28"/>
                <w:lang w:val="es-MX" w:eastAsia="es-ES"/>
              </w:rPr>
            </w:pPr>
            <w:r w:rsidRPr="00A05254">
              <w:rPr>
                <w:rFonts w:ascii="Arial" w:eastAsia="Calibri" w:hAnsi="Arial" w:cs="Arial"/>
                <w:bCs/>
                <w:sz w:val="28"/>
                <w:szCs w:val="28"/>
                <w:lang w:val="es-MX" w:eastAsia="es-ES"/>
              </w:rPr>
              <w:t>2-1</w:t>
            </w:r>
            <w:r w:rsidR="009A280C">
              <w:rPr>
                <w:rFonts w:ascii="Arial" w:eastAsia="Calibri" w:hAnsi="Arial" w:cs="Arial"/>
                <w:bCs/>
                <w:sz w:val="28"/>
                <w:szCs w:val="28"/>
                <w:lang w:val="es-MX" w:eastAsia="es-ES"/>
              </w:rPr>
              <w:t>1</w:t>
            </w:r>
          </w:p>
        </w:tc>
      </w:tr>
      <w:tr w:rsidR="00471D94" w:rsidRPr="00571F18" w14:paraId="7C14466B" w14:textId="77777777" w:rsidTr="00E16D8D">
        <w:trPr>
          <w:trHeight w:val="1109"/>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36A2CCC3" w14:textId="77777777" w:rsidR="003C79EE" w:rsidRPr="00571F18" w:rsidRDefault="003C79EE" w:rsidP="00DC1C9E">
            <w:pPr>
              <w:tabs>
                <w:tab w:val="left" w:pos="426"/>
              </w:tabs>
              <w:spacing w:before="60" w:after="60"/>
              <w:jc w:val="center"/>
              <w:rPr>
                <w:rFonts w:ascii="Arial" w:eastAsia="Calibri" w:hAnsi="Arial" w:cs="Arial"/>
                <w:b/>
                <w:bCs/>
                <w:sz w:val="28"/>
                <w:szCs w:val="28"/>
                <w:lang w:val="es-MX" w:eastAsia="es-ES"/>
              </w:rPr>
            </w:pPr>
            <w:r w:rsidRPr="00571F18">
              <w:rPr>
                <w:rFonts w:ascii="Arial" w:eastAsia="Calibri" w:hAnsi="Arial" w:cs="Arial"/>
                <w:b/>
                <w:bCs/>
                <w:sz w:val="28"/>
                <w:szCs w:val="28"/>
                <w:lang w:val="es-MX" w:eastAsia="es-ES"/>
              </w:rPr>
              <w:t>I</w:t>
            </w:r>
            <w:r w:rsidR="00700D20">
              <w:rPr>
                <w:rFonts w:ascii="Arial" w:eastAsia="Calibri" w:hAnsi="Arial" w:cs="Arial"/>
                <w:b/>
                <w:bCs/>
                <w:sz w:val="28"/>
                <w:szCs w:val="28"/>
                <w:lang w:val="es-MX" w:eastAsia="es-ES"/>
              </w:rPr>
              <w:t>I</w:t>
            </w:r>
            <w:r w:rsidRPr="00571F18">
              <w:rPr>
                <w:rFonts w:ascii="Arial" w:eastAsia="Calibri" w:hAnsi="Arial" w:cs="Arial"/>
                <w:b/>
                <w:bCs/>
                <w:sz w:val="28"/>
                <w:szCs w:val="28"/>
                <w:lang w:val="es-MX" w:eastAsia="es-ES"/>
              </w:rPr>
              <w:t>.</w:t>
            </w:r>
          </w:p>
        </w:tc>
        <w:tc>
          <w:tcPr>
            <w:tcW w:w="2578" w:type="dxa"/>
            <w:tcBorders>
              <w:top w:val="single" w:sz="4" w:space="0" w:color="auto"/>
              <w:left w:val="single" w:sz="4" w:space="0" w:color="auto"/>
              <w:bottom w:val="single" w:sz="4" w:space="0" w:color="auto"/>
              <w:right w:val="single" w:sz="4" w:space="0" w:color="auto"/>
            </w:tcBorders>
            <w:vAlign w:val="center"/>
            <w:hideMark/>
          </w:tcPr>
          <w:p w14:paraId="1E962F35" w14:textId="77777777" w:rsidR="003C79EE" w:rsidRPr="00571F18" w:rsidRDefault="003C79EE" w:rsidP="00DC1C9E">
            <w:pPr>
              <w:tabs>
                <w:tab w:val="left" w:pos="426"/>
              </w:tabs>
              <w:spacing w:before="60" w:after="60"/>
              <w:jc w:val="center"/>
              <w:rPr>
                <w:rFonts w:ascii="Arial" w:eastAsia="Calibri" w:hAnsi="Arial" w:cs="Arial"/>
                <w:b/>
                <w:bCs/>
                <w:sz w:val="28"/>
                <w:szCs w:val="28"/>
                <w:lang w:val="es-MX" w:eastAsia="es-ES"/>
              </w:rPr>
            </w:pPr>
            <w:r w:rsidRPr="00571F18">
              <w:rPr>
                <w:rFonts w:ascii="Arial" w:eastAsia="Calibri" w:hAnsi="Arial" w:cs="Arial"/>
                <w:b/>
                <w:bCs/>
                <w:sz w:val="28"/>
                <w:szCs w:val="28"/>
                <w:lang w:val="es-MX" w:eastAsia="es-ES"/>
              </w:rPr>
              <w:t>COMPETENCIA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29DB9FB" w14:textId="77777777" w:rsidR="003C79EE" w:rsidRPr="00571F18" w:rsidRDefault="00BD787B" w:rsidP="00DC1C9E">
            <w:pPr>
              <w:tabs>
                <w:tab w:val="left" w:pos="426"/>
              </w:tabs>
              <w:spacing w:before="60" w:after="60"/>
              <w:jc w:val="both"/>
              <w:rPr>
                <w:rFonts w:ascii="Arial" w:eastAsia="Calibri" w:hAnsi="Arial" w:cs="Arial"/>
                <w:bCs/>
                <w:sz w:val="28"/>
                <w:szCs w:val="28"/>
                <w:lang w:val="es-MX" w:eastAsia="es-ES"/>
              </w:rPr>
            </w:pPr>
            <w:r w:rsidRPr="00571F18">
              <w:rPr>
                <w:rFonts w:ascii="Arial" w:eastAsia="Calibri" w:hAnsi="Arial" w:cs="Arial"/>
                <w:bCs/>
                <w:sz w:val="28"/>
                <w:szCs w:val="28"/>
                <w:lang w:val="es-MX" w:eastAsia="es-ES"/>
              </w:rPr>
              <w:t>Esta Primera Sala de la Suprema Corte de Justicia de la Nación e</w:t>
            </w:r>
            <w:r w:rsidR="003474FF" w:rsidRPr="00571F18">
              <w:rPr>
                <w:rFonts w:ascii="Arial" w:eastAsia="Calibri" w:hAnsi="Arial" w:cs="Arial"/>
                <w:bCs/>
                <w:sz w:val="28"/>
                <w:szCs w:val="28"/>
                <w:lang w:val="es-MX" w:eastAsia="es-ES"/>
              </w:rPr>
              <w:t>s competente para conocer del presente asunto</w:t>
            </w:r>
            <w:r w:rsidR="00A05254">
              <w:rPr>
                <w:rFonts w:ascii="Arial" w:eastAsia="Calibri" w:hAnsi="Arial" w:cs="Arial"/>
                <w:bCs/>
                <w:sz w:val="28"/>
                <w:szCs w:val="28"/>
                <w:lang w:val="es-MX" w:eastAsia="es-ES"/>
              </w:rPr>
              <w:t>.</w:t>
            </w:r>
          </w:p>
        </w:tc>
        <w:tc>
          <w:tcPr>
            <w:tcW w:w="992" w:type="dxa"/>
            <w:tcBorders>
              <w:top w:val="single" w:sz="4" w:space="0" w:color="auto"/>
              <w:left w:val="single" w:sz="4" w:space="0" w:color="auto"/>
              <w:bottom w:val="single" w:sz="4" w:space="0" w:color="auto"/>
              <w:right w:val="single" w:sz="4" w:space="0" w:color="auto"/>
            </w:tcBorders>
            <w:vAlign w:val="center"/>
          </w:tcPr>
          <w:p w14:paraId="77F48EB9" w14:textId="77777777" w:rsidR="003C79EE" w:rsidRPr="00A05254" w:rsidRDefault="002970B3" w:rsidP="0087642C">
            <w:pPr>
              <w:tabs>
                <w:tab w:val="left" w:pos="426"/>
              </w:tabs>
              <w:spacing w:before="60" w:after="60"/>
              <w:jc w:val="center"/>
              <w:rPr>
                <w:rFonts w:ascii="Arial" w:eastAsia="Calibri" w:hAnsi="Arial" w:cs="Arial"/>
                <w:bCs/>
                <w:sz w:val="28"/>
                <w:szCs w:val="28"/>
                <w:lang w:val="es-MX" w:eastAsia="es-ES"/>
              </w:rPr>
            </w:pPr>
            <w:r w:rsidRPr="00A05254">
              <w:rPr>
                <w:rFonts w:ascii="Arial" w:eastAsia="Calibri" w:hAnsi="Arial" w:cs="Arial"/>
                <w:bCs/>
                <w:sz w:val="28"/>
                <w:szCs w:val="28"/>
                <w:lang w:val="es-MX" w:eastAsia="es-ES"/>
              </w:rPr>
              <w:t>1</w:t>
            </w:r>
            <w:r w:rsidR="00A25A46">
              <w:rPr>
                <w:rFonts w:ascii="Arial" w:eastAsia="Calibri" w:hAnsi="Arial" w:cs="Arial"/>
                <w:bCs/>
                <w:sz w:val="28"/>
                <w:szCs w:val="28"/>
                <w:lang w:val="es-MX" w:eastAsia="es-ES"/>
              </w:rPr>
              <w:t>1-12</w:t>
            </w:r>
          </w:p>
        </w:tc>
      </w:tr>
      <w:tr w:rsidR="00471D94" w:rsidRPr="00571F18" w14:paraId="4F17CEEC" w14:textId="77777777" w:rsidTr="00E16D8D">
        <w:trPr>
          <w:trHeight w:val="505"/>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30DE6757" w14:textId="77777777" w:rsidR="003C79EE" w:rsidRPr="00571F18" w:rsidRDefault="003C79EE" w:rsidP="00DC1C9E">
            <w:pPr>
              <w:tabs>
                <w:tab w:val="left" w:pos="426"/>
              </w:tabs>
              <w:spacing w:before="60" w:after="60"/>
              <w:jc w:val="center"/>
              <w:rPr>
                <w:rFonts w:ascii="Arial" w:eastAsia="Calibri" w:hAnsi="Arial" w:cs="Arial"/>
                <w:b/>
                <w:bCs/>
                <w:sz w:val="28"/>
                <w:szCs w:val="28"/>
                <w:lang w:val="es-MX" w:eastAsia="es-ES"/>
              </w:rPr>
            </w:pPr>
            <w:r w:rsidRPr="00571F18">
              <w:rPr>
                <w:rFonts w:ascii="Arial" w:eastAsia="Calibri" w:hAnsi="Arial" w:cs="Arial"/>
                <w:b/>
                <w:bCs/>
                <w:sz w:val="28"/>
                <w:szCs w:val="28"/>
                <w:lang w:val="es-MX" w:eastAsia="es-ES"/>
              </w:rPr>
              <w:t>II</w:t>
            </w:r>
            <w:r w:rsidR="00A05780">
              <w:rPr>
                <w:rFonts w:ascii="Arial" w:eastAsia="Calibri" w:hAnsi="Arial" w:cs="Arial"/>
                <w:b/>
                <w:bCs/>
                <w:sz w:val="28"/>
                <w:szCs w:val="28"/>
                <w:lang w:val="es-MX" w:eastAsia="es-ES"/>
              </w:rPr>
              <w:t>I</w:t>
            </w:r>
            <w:r w:rsidRPr="00571F18">
              <w:rPr>
                <w:rFonts w:ascii="Arial" w:eastAsia="Calibri" w:hAnsi="Arial" w:cs="Arial"/>
                <w:b/>
                <w:bCs/>
                <w:sz w:val="28"/>
                <w:szCs w:val="28"/>
                <w:lang w:val="es-MX" w:eastAsia="es-ES"/>
              </w:rPr>
              <w:t>.</w:t>
            </w:r>
          </w:p>
        </w:tc>
        <w:tc>
          <w:tcPr>
            <w:tcW w:w="2578" w:type="dxa"/>
            <w:tcBorders>
              <w:top w:val="single" w:sz="4" w:space="0" w:color="auto"/>
              <w:left w:val="single" w:sz="4" w:space="0" w:color="auto"/>
              <w:bottom w:val="single" w:sz="4" w:space="0" w:color="auto"/>
              <w:right w:val="single" w:sz="4" w:space="0" w:color="auto"/>
            </w:tcBorders>
            <w:vAlign w:val="center"/>
            <w:hideMark/>
          </w:tcPr>
          <w:p w14:paraId="5F2F40CE" w14:textId="77777777" w:rsidR="003C79EE" w:rsidRPr="00571F18" w:rsidRDefault="003C79EE" w:rsidP="00DC1C9E">
            <w:pPr>
              <w:tabs>
                <w:tab w:val="left" w:pos="426"/>
              </w:tabs>
              <w:spacing w:before="60" w:after="60"/>
              <w:jc w:val="center"/>
              <w:rPr>
                <w:rFonts w:ascii="Arial" w:eastAsia="Calibri" w:hAnsi="Arial" w:cs="Arial"/>
                <w:b/>
                <w:bCs/>
                <w:sz w:val="28"/>
                <w:szCs w:val="28"/>
                <w:lang w:val="es-MX" w:eastAsia="es-ES"/>
              </w:rPr>
            </w:pPr>
            <w:r w:rsidRPr="00571F18">
              <w:rPr>
                <w:rFonts w:ascii="Arial" w:eastAsia="Calibri" w:hAnsi="Arial" w:cs="Arial"/>
                <w:b/>
                <w:bCs/>
                <w:sz w:val="28"/>
                <w:szCs w:val="28"/>
                <w:lang w:val="es-MX" w:eastAsia="es-ES"/>
              </w:rPr>
              <w:t>OPORTUNIDAD</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2D614A0" w14:textId="77777777" w:rsidR="003C79EE" w:rsidRPr="00571F18" w:rsidRDefault="003474FF" w:rsidP="00DC1C9E">
            <w:pPr>
              <w:tabs>
                <w:tab w:val="left" w:pos="426"/>
              </w:tabs>
              <w:spacing w:before="60" w:after="60"/>
              <w:jc w:val="both"/>
              <w:rPr>
                <w:rFonts w:ascii="Arial" w:eastAsia="Calibri" w:hAnsi="Arial" w:cs="Arial"/>
                <w:bCs/>
                <w:sz w:val="28"/>
                <w:szCs w:val="28"/>
                <w:lang w:val="es-MX" w:eastAsia="es-ES"/>
              </w:rPr>
            </w:pPr>
            <w:r w:rsidRPr="00571F18">
              <w:rPr>
                <w:rFonts w:ascii="Arial" w:eastAsia="Calibri" w:hAnsi="Arial" w:cs="Arial"/>
                <w:bCs/>
                <w:sz w:val="28"/>
                <w:szCs w:val="28"/>
                <w:lang w:val="es-MX" w:eastAsia="es-ES"/>
              </w:rPr>
              <w:t>El recurso es oportuno</w:t>
            </w:r>
            <w:r w:rsidR="00A05254">
              <w:rPr>
                <w:rFonts w:ascii="Arial" w:eastAsia="Calibri" w:hAnsi="Arial" w:cs="Arial"/>
                <w:bCs/>
                <w:sz w:val="28"/>
                <w:szCs w:val="28"/>
                <w:lang w:val="es-MX" w:eastAsia="es-ES"/>
              </w:rPr>
              <w:t>.</w:t>
            </w:r>
          </w:p>
        </w:tc>
        <w:tc>
          <w:tcPr>
            <w:tcW w:w="992" w:type="dxa"/>
            <w:tcBorders>
              <w:top w:val="single" w:sz="4" w:space="0" w:color="auto"/>
              <w:left w:val="single" w:sz="4" w:space="0" w:color="auto"/>
              <w:bottom w:val="single" w:sz="4" w:space="0" w:color="auto"/>
              <w:right w:val="single" w:sz="4" w:space="0" w:color="auto"/>
            </w:tcBorders>
            <w:vAlign w:val="center"/>
          </w:tcPr>
          <w:p w14:paraId="59E20648" w14:textId="77777777" w:rsidR="003C79EE" w:rsidRPr="00A05254" w:rsidRDefault="002970B3" w:rsidP="0087642C">
            <w:pPr>
              <w:tabs>
                <w:tab w:val="left" w:pos="426"/>
              </w:tabs>
              <w:spacing w:before="60" w:after="60"/>
              <w:jc w:val="center"/>
              <w:rPr>
                <w:rFonts w:ascii="Arial" w:eastAsia="Calibri" w:hAnsi="Arial" w:cs="Arial"/>
                <w:bCs/>
                <w:sz w:val="28"/>
                <w:szCs w:val="28"/>
                <w:lang w:val="es-MX" w:eastAsia="es-ES"/>
              </w:rPr>
            </w:pPr>
            <w:r w:rsidRPr="00A05254">
              <w:rPr>
                <w:rFonts w:ascii="Arial" w:eastAsia="Calibri" w:hAnsi="Arial" w:cs="Arial"/>
                <w:bCs/>
                <w:sz w:val="28"/>
                <w:szCs w:val="28"/>
                <w:lang w:val="es-MX" w:eastAsia="es-ES"/>
              </w:rPr>
              <w:t>1</w:t>
            </w:r>
            <w:r w:rsidR="00A05254">
              <w:rPr>
                <w:rFonts w:ascii="Arial" w:eastAsia="Calibri" w:hAnsi="Arial" w:cs="Arial"/>
                <w:bCs/>
                <w:sz w:val="28"/>
                <w:szCs w:val="28"/>
                <w:lang w:val="es-MX" w:eastAsia="es-ES"/>
              </w:rPr>
              <w:t>2</w:t>
            </w:r>
          </w:p>
        </w:tc>
      </w:tr>
      <w:tr w:rsidR="00471D94" w:rsidRPr="00571F18" w14:paraId="7691EB10" w14:textId="77777777" w:rsidTr="00E16D8D">
        <w:trPr>
          <w:trHeight w:val="555"/>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5F6A1A9C" w14:textId="77777777" w:rsidR="003C79EE" w:rsidRPr="00571F18" w:rsidRDefault="003C79EE" w:rsidP="00DC1C9E">
            <w:pPr>
              <w:tabs>
                <w:tab w:val="left" w:pos="426"/>
              </w:tabs>
              <w:spacing w:before="60" w:after="60"/>
              <w:jc w:val="center"/>
              <w:rPr>
                <w:rFonts w:ascii="Arial" w:eastAsia="Calibri" w:hAnsi="Arial" w:cs="Arial"/>
                <w:b/>
                <w:bCs/>
                <w:sz w:val="28"/>
                <w:szCs w:val="28"/>
                <w:lang w:val="es-MX" w:eastAsia="es-ES"/>
              </w:rPr>
            </w:pPr>
            <w:r w:rsidRPr="00571F18">
              <w:rPr>
                <w:rFonts w:ascii="Arial" w:eastAsia="Calibri" w:hAnsi="Arial" w:cs="Arial"/>
                <w:b/>
                <w:bCs/>
                <w:sz w:val="28"/>
                <w:szCs w:val="28"/>
                <w:lang w:val="es-MX" w:eastAsia="es-ES"/>
              </w:rPr>
              <w:t>I</w:t>
            </w:r>
            <w:r w:rsidR="00A05780">
              <w:rPr>
                <w:rFonts w:ascii="Arial" w:eastAsia="Calibri" w:hAnsi="Arial" w:cs="Arial"/>
                <w:b/>
                <w:bCs/>
                <w:sz w:val="28"/>
                <w:szCs w:val="28"/>
                <w:lang w:val="es-MX" w:eastAsia="es-ES"/>
              </w:rPr>
              <w:t>V</w:t>
            </w:r>
            <w:r w:rsidRPr="00571F18">
              <w:rPr>
                <w:rFonts w:ascii="Arial" w:eastAsia="Calibri" w:hAnsi="Arial" w:cs="Arial"/>
                <w:b/>
                <w:bCs/>
                <w:sz w:val="28"/>
                <w:szCs w:val="28"/>
                <w:lang w:val="es-MX" w:eastAsia="es-ES"/>
              </w:rPr>
              <w:t>.</w:t>
            </w:r>
          </w:p>
        </w:tc>
        <w:tc>
          <w:tcPr>
            <w:tcW w:w="2578" w:type="dxa"/>
            <w:tcBorders>
              <w:top w:val="single" w:sz="4" w:space="0" w:color="auto"/>
              <w:left w:val="single" w:sz="4" w:space="0" w:color="auto"/>
              <w:bottom w:val="single" w:sz="4" w:space="0" w:color="auto"/>
              <w:right w:val="single" w:sz="4" w:space="0" w:color="auto"/>
            </w:tcBorders>
            <w:vAlign w:val="center"/>
          </w:tcPr>
          <w:p w14:paraId="048BBB93" w14:textId="77777777" w:rsidR="003C79EE" w:rsidRPr="00571F18" w:rsidRDefault="003C79EE" w:rsidP="00DC1C9E">
            <w:pPr>
              <w:tabs>
                <w:tab w:val="left" w:pos="426"/>
              </w:tabs>
              <w:spacing w:before="60" w:after="60"/>
              <w:jc w:val="center"/>
              <w:rPr>
                <w:rFonts w:ascii="Arial" w:eastAsia="Calibri" w:hAnsi="Arial" w:cs="Arial"/>
                <w:b/>
                <w:bCs/>
                <w:sz w:val="28"/>
                <w:szCs w:val="28"/>
                <w:lang w:val="es-MX" w:eastAsia="es-ES"/>
              </w:rPr>
            </w:pPr>
            <w:r w:rsidRPr="00571F18">
              <w:rPr>
                <w:rFonts w:ascii="Arial" w:eastAsia="Calibri" w:hAnsi="Arial" w:cs="Arial"/>
                <w:b/>
                <w:bCs/>
                <w:sz w:val="28"/>
                <w:szCs w:val="28"/>
                <w:lang w:val="es-MX" w:eastAsia="es-ES"/>
              </w:rPr>
              <w:t>LEGITIMACIÓN</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FA7B543" w14:textId="77777777" w:rsidR="003C79EE" w:rsidRPr="00571F18" w:rsidRDefault="003474FF" w:rsidP="00DC1C9E">
            <w:pPr>
              <w:tabs>
                <w:tab w:val="left" w:pos="426"/>
              </w:tabs>
              <w:spacing w:before="60" w:after="60"/>
              <w:jc w:val="both"/>
              <w:rPr>
                <w:rFonts w:ascii="Arial" w:eastAsia="Calibri" w:hAnsi="Arial" w:cs="Arial"/>
                <w:bCs/>
                <w:sz w:val="28"/>
                <w:szCs w:val="28"/>
                <w:lang w:val="es-MX" w:eastAsia="es-ES"/>
              </w:rPr>
            </w:pPr>
            <w:r w:rsidRPr="00571F18">
              <w:rPr>
                <w:rFonts w:ascii="Arial" w:eastAsia="Calibri" w:hAnsi="Arial" w:cs="Arial"/>
                <w:bCs/>
                <w:sz w:val="28"/>
                <w:szCs w:val="28"/>
                <w:lang w:val="es-MX" w:eastAsia="es-ES"/>
              </w:rPr>
              <w:t>La parte recurrente</w:t>
            </w:r>
            <w:r w:rsidR="00016A41" w:rsidRPr="00571F18">
              <w:rPr>
                <w:rFonts w:ascii="Arial" w:eastAsia="Calibri" w:hAnsi="Arial" w:cs="Arial"/>
                <w:bCs/>
                <w:sz w:val="28"/>
                <w:szCs w:val="28"/>
                <w:lang w:val="es-MX" w:eastAsia="es-ES"/>
              </w:rPr>
              <w:t xml:space="preserve"> </w:t>
            </w:r>
            <w:r w:rsidRPr="00571F18">
              <w:rPr>
                <w:rFonts w:ascii="Arial" w:eastAsia="Calibri" w:hAnsi="Arial" w:cs="Arial"/>
                <w:bCs/>
                <w:sz w:val="28"/>
                <w:szCs w:val="28"/>
                <w:lang w:val="es-MX" w:eastAsia="es-ES"/>
              </w:rPr>
              <w:t>cuenta con legitimación</w:t>
            </w:r>
            <w:r w:rsidR="00A05254">
              <w:rPr>
                <w:rFonts w:ascii="Arial" w:eastAsia="Calibri" w:hAnsi="Arial" w:cs="Arial"/>
                <w:bCs/>
                <w:sz w:val="28"/>
                <w:szCs w:val="28"/>
                <w:lang w:val="es-MX" w:eastAsia="es-ES"/>
              </w:rPr>
              <w:t>.</w:t>
            </w:r>
          </w:p>
        </w:tc>
        <w:tc>
          <w:tcPr>
            <w:tcW w:w="992" w:type="dxa"/>
            <w:tcBorders>
              <w:top w:val="single" w:sz="4" w:space="0" w:color="auto"/>
              <w:left w:val="single" w:sz="4" w:space="0" w:color="auto"/>
              <w:bottom w:val="single" w:sz="4" w:space="0" w:color="auto"/>
              <w:right w:val="single" w:sz="4" w:space="0" w:color="auto"/>
            </w:tcBorders>
            <w:vAlign w:val="center"/>
          </w:tcPr>
          <w:p w14:paraId="5FE1DAC0" w14:textId="2CB9744B" w:rsidR="003C79EE" w:rsidRPr="00A05254" w:rsidRDefault="00080E4B" w:rsidP="0087642C">
            <w:pPr>
              <w:tabs>
                <w:tab w:val="left" w:pos="426"/>
              </w:tabs>
              <w:spacing w:before="60" w:after="60"/>
              <w:jc w:val="center"/>
              <w:rPr>
                <w:rFonts w:ascii="Arial" w:eastAsia="Calibri" w:hAnsi="Arial" w:cs="Arial"/>
                <w:bCs/>
                <w:sz w:val="28"/>
                <w:szCs w:val="28"/>
                <w:lang w:val="es-MX" w:eastAsia="es-ES"/>
              </w:rPr>
            </w:pPr>
            <w:r>
              <w:rPr>
                <w:rFonts w:ascii="Arial" w:eastAsia="Calibri" w:hAnsi="Arial" w:cs="Arial"/>
                <w:bCs/>
                <w:sz w:val="28"/>
                <w:szCs w:val="28"/>
                <w:lang w:val="es-MX" w:eastAsia="es-ES"/>
              </w:rPr>
              <w:t>12</w:t>
            </w:r>
          </w:p>
        </w:tc>
      </w:tr>
      <w:tr w:rsidR="00471D94" w:rsidRPr="00571F18" w14:paraId="32515E65" w14:textId="77777777" w:rsidTr="00E16D8D">
        <w:trPr>
          <w:trHeight w:val="555"/>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56F3B38E" w14:textId="77777777" w:rsidR="003C79EE" w:rsidRPr="00571F18" w:rsidRDefault="003C79EE" w:rsidP="00DC1C9E">
            <w:pPr>
              <w:tabs>
                <w:tab w:val="left" w:pos="426"/>
              </w:tabs>
              <w:spacing w:before="60" w:after="60"/>
              <w:jc w:val="center"/>
              <w:rPr>
                <w:rFonts w:ascii="Arial" w:eastAsia="Calibri" w:hAnsi="Arial" w:cs="Arial"/>
                <w:b/>
                <w:bCs/>
                <w:sz w:val="28"/>
                <w:szCs w:val="28"/>
                <w:lang w:val="es-MX" w:eastAsia="es-ES"/>
              </w:rPr>
            </w:pPr>
            <w:r w:rsidRPr="00571F18">
              <w:rPr>
                <w:rFonts w:ascii="Arial" w:eastAsia="Calibri" w:hAnsi="Arial" w:cs="Arial"/>
                <w:b/>
                <w:bCs/>
                <w:sz w:val="28"/>
                <w:szCs w:val="28"/>
                <w:lang w:val="es-MX" w:eastAsia="es-ES"/>
              </w:rPr>
              <w:t>V.</w:t>
            </w:r>
          </w:p>
        </w:tc>
        <w:tc>
          <w:tcPr>
            <w:tcW w:w="2578" w:type="dxa"/>
            <w:tcBorders>
              <w:top w:val="single" w:sz="4" w:space="0" w:color="auto"/>
              <w:left w:val="single" w:sz="4" w:space="0" w:color="auto"/>
              <w:bottom w:val="single" w:sz="4" w:space="0" w:color="auto"/>
              <w:right w:val="single" w:sz="4" w:space="0" w:color="auto"/>
            </w:tcBorders>
            <w:vAlign w:val="center"/>
            <w:hideMark/>
          </w:tcPr>
          <w:p w14:paraId="5E3C3A68" w14:textId="77777777" w:rsidR="003C79EE" w:rsidRPr="00571F18" w:rsidRDefault="00471D94" w:rsidP="00DC1C9E">
            <w:pPr>
              <w:tabs>
                <w:tab w:val="left" w:pos="426"/>
              </w:tabs>
              <w:spacing w:before="60" w:after="60"/>
              <w:jc w:val="center"/>
              <w:rPr>
                <w:rFonts w:ascii="Arial" w:eastAsia="Calibri" w:hAnsi="Arial" w:cs="Arial"/>
                <w:b/>
                <w:bCs/>
                <w:sz w:val="28"/>
                <w:szCs w:val="28"/>
                <w:lang w:val="es-MX" w:eastAsia="es-ES"/>
              </w:rPr>
            </w:pPr>
            <w:r w:rsidRPr="00571F18">
              <w:rPr>
                <w:rFonts w:ascii="Arial" w:eastAsia="Calibri" w:hAnsi="Arial" w:cs="Arial"/>
                <w:b/>
                <w:bCs/>
                <w:sz w:val="28"/>
                <w:szCs w:val="28"/>
                <w:lang w:val="es-MX" w:eastAsia="es-ES"/>
              </w:rPr>
              <w:t>ESTUDIO DE</w:t>
            </w:r>
            <w:r w:rsidR="00A05254">
              <w:rPr>
                <w:rFonts w:ascii="Arial" w:eastAsia="Calibri" w:hAnsi="Arial" w:cs="Arial"/>
                <w:b/>
                <w:bCs/>
                <w:sz w:val="28"/>
                <w:szCs w:val="28"/>
                <w:lang w:val="es-MX" w:eastAsia="es-ES"/>
              </w:rPr>
              <w:t xml:space="preserve"> </w:t>
            </w:r>
            <w:r w:rsidRPr="00571F18">
              <w:rPr>
                <w:rFonts w:ascii="Arial" w:eastAsia="Calibri" w:hAnsi="Arial" w:cs="Arial"/>
                <w:b/>
                <w:bCs/>
                <w:sz w:val="28"/>
                <w:szCs w:val="28"/>
                <w:lang w:val="es-MX" w:eastAsia="es-ES"/>
              </w:rPr>
              <w:t>PROCEDENCIA DEL RECURSO</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799903B" w14:textId="77777777" w:rsidR="003C79EE" w:rsidRPr="00571F18" w:rsidRDefault="00A05254" w:rsidP="00DC1C9E">
            <w:pPr>
              <w:tabs>
                <w:tab w:val="left" w:pos="426"/>
              </w:tabs>
              <w:spacing w:before="60" w:after="60"/>
              <w:jc w:val="both"/>
              <w:rPr>
                <w:rFonts w:ascii="Arial" w:eastAsia="Calibri" w:hAnsi="Arial" w:cs="Arial"/>
                <w:bCs/>
                <w:sz w:val="28"/>
                <w:szCs w:val="28"/>
                <w:lang w:val="es-MX" w:eastAsia="es-ES"/>
              </w:rPr>
            </w:pPr>
            <w:r>
              <w:rPr>
                <w:rFonts w:ascii="Arial" w:eastAsia="Calibri" w:hAnsi="Arial" w:cs="Arial"/>
                <w:bCs/>
                <w:sz w:val="28"/>
                <w:szCs w:val="28"/>
                <w:lang w:val="es-MX" w:eastAsia="es-ES"/>
              </w:rPr>
              <w:t xml:space="preserve">El recurso </w:t>
            </w:r>
            <w:r w:rsidRPr="00CD367C">
              <w:rPr>
                <w:rFonts w:ascii="Arial" w:eastAsia="Calibri" w:hAnsi="Arial" w:cs="Arial"/>
                <w:b/>
                <w:sz w:val="28"/>
                <w:szCs w:val="28"/>
                <w:lang w:val="es-MX" w:eastAsia="es-ES"/>
              </w:rPr>
              <w:t>es procedente</w:t>
            </w:r>
            <w:r>
              <w:rPr>
                <w:rFonts w:ascii="Arial" w:eastAsia="Calibri" w:hAnsi="Arial" w:cs="Arial"/>
                <w:bCs/>
                <w:sz w:val="28"/>
                <w:szCs w:val="28"/>
                <w:lang w:val="es-MX" w:eastAsia="es-ES"/>
              </w:rPr>
              <w:t xml:space="preserve"> porque subsiste un tema de constitucionalidad </w:t>
            </w:r>
            <w:r w:rsidR="005324AE">
              <w:rPr>
                <w:rFonts w:ascii="Arial" w:eastAsia="Calibri" w:hAnsi="Arial" w:cs="Arial"/>
                <w:bCs/>
                <w:sz w:val="28"/>
                <w:szCs w:val="28"/>
                <w:lang w:val="es-MX" w:eastAsia="es-ES"/>
              </w:rPr>
              <w:t xml:space="preserve">de interés excepcional consistente en analizar si el artículo 1995 del Código Civil para el Estado de Puebla es contrario al derecho a una reparación integral. </w:t>
            </w:r>
          </w:p>
        </w:tc>
        <w:tc>
          <w:tcPr>
            <w:tcW w:w="992" w:type="dxa"/>
            <w:tcBorders>
              <w:top w:val="single" w:sz="4" w:space="0" w:color="auto"/>
              <w:left w:val="single" w:sz="4" w:space="0" w:color="auto"/>
              <w:bottom w:val="single" w:sz="4" w:space="0" w:color="auto"/>
              <w:right w:val="single" w:sz="4" w:space="0" w:color="auto"/>
            </w:tcBorders>
            <w:vAlign w:val="center"/>
          </w:tcPr>
          <w:p w14:paraId="693F0936" w14:textId="77777777" w:rsidR="003C79EE" w:rsidRPr="00A05254" w:rsidRDefault="00BA5CE6" w:rsidP="0087642C">
            <w:pPr>
              <w:tabs>
                <w:tab w:val="left" w:pos="426"/>
              </w:tabs>
              <w:spacing w:before="60" w:after="60"/>
              <w:jc w:val="center"/>
              <w:rPr>
                <w:rFonts w:ascii="Arial" w:eastAsia="Calibri" w:hAnsi="Arial" w:cs="Arial"/>
                <w:bCs/>
                <w:sz w:val="28"/>
                <w:szCs w:val="28"/>
                <w:lang w:val="es-MX" w:eastAsia="es-ES"/>
              </w:rPr>
            </w:pPr>
            <w:r w:rsidRPr="00A05254">
              <w:rPr>
                <w:rFonts w:ascii="Arial" w:eastAsia="Calibri" w:hAnsi="Arial" w:cs="Arial"/>
                <w:bCs/>
                <w:sz w:val="28"/>
                <w:szCs w:val="28"/>
                <w:lang w:val="es-MX" w:eastAsia="es-ES"/>
              </w:rPr>
              <w:t>1</w:t>
            </w:r>
            <w:r w:rsidR="005324AE">
              <w:rPr>
                <w:rFonts w:ascii="Arial" w:eastAsia="Calibri" w:hAnsi="Arial" w:cs="Arial"/>
                <w:bCs/>
                <w:sz w:val="28"/>
                <w:szCs w:val="28"/>
                <w:lang w:val="es-MX" w:eastAsia="es-ES"/>
              </w:rPr>
              <w:t>3</w:t>
            </w:r>
            <w:r w:rsidR="0087642C" w:rsidRPr="00A05254">
              <w:rPr>
                <w:rFonts w:ascii="Arial" w:eastAsia="Calibri" w:hAnsi="Arial" w:cs="Arial"/>
                <w:bCs/>
                <w:sz w:val="28"/>
                <w:szCs w:val="28"/>
                <w:lang w:val="es-MX" w:eastAsia="es-ES"/>
              </w:rPr>
              <w:t>-</w:t>
            </w:r>
            <w:r w:rsidR="00A05780">
              <w:rPr>
                <w:rFonts w:ascii="Arial" w:eastAsia="Calibri" w:hAnsi="Arial" w:cs="Arial"/>
                <w:bCs/>
                <w:sz w:val="28"/>
                <w:szCs w:val="28"/>
                <w:lang w:val="es-MX" w:eastAsia="es-ES"/>
              </w:rPr>
              <w:t>1</w:t>
            </w:r>
            <w:r w:rsidR="00C10E18">
              <w:rPr>
                <w:rFonts w:ascii="Arial" w:eastAsia="Calibri" w:hAnsi="Arial" w:cs="Arial"/>
                <w:bCs/>
                <w:sz w:val="28"/>
                <w:szCs w:val="28"/>
                <w:lang w:val="es-MX" w:eastAsia="es-ES"/>
              </w:rPr>
              <w:t>7</w:t>
            </w:r>
          </w:p>
        </w:tc>
      </w:tr>
      <w:tr w:rsidR="00A05780" w:rsidRPr="00571F18" w14:paraId="68856C3C" w14:textId="77777777" w:rsidTr="00E16D8D">
        <w:trPr>
          <w:trHeight w:val="882"/>
          <w:jc w:val="center"/>
        </w:trPr>
        <w:tc>
          <w:tcPr>
            <w:tcW w:w="678" w:type="dxa"/>
            <w:tcBorders>
              <w:top w:val="single" w:sz="4" w:space="0" w:color="auto"/>
              <w:left w:val="single" w:sz="4" w:space="0" w:color="auto"/>
              <w:bottom w:val="single" w:sz="4" w:space="0" w:color="auto"/>
              <w:right w:val="single" w:sz="4" w:space="0" w:color="auto"/>
            </w:tcBorders>
            <w:vAlign w:val="center"/>
          </w:tcPr>
          <w:p w14:paraId="769F133E" w14:textId="77777777" w:rsidR="00A05780" w:rsidRPr="00571F18" w:rsidRDefault="00A05780" w:rsidP="00DC1C9E">
            <w:pPr>
              <w:tabs>
                <w:tab w:val="left" w:pos="426"/>
              </w:tabs>
              <w:spacing w:before="60" w:after="60"/>
              <w:jc w:val="center"/>
              <w:rPr>
                <w:rFonts w:ascii="Arial" w:eastAsia="Calibri" w:hAnsi="Arial" w:cs="Arial"/>
                <w:b/>
                <w:bCs/>
                <w:sz w:val="28"/>
                <w:szCs w:val="28"/>
                <w:lang w:val="es-MX" w:eastAsia="es-ES"/>
              </w:rPr>
            </w:pPr>
            <w:r>
              <w:rPr>
                <w:rFonts w:ascii="Arial" w:eastAsia="Calibri" w:hAnsi="Arial" w:cs="Arial"/>
                <w:b/>
                <w:bCs/>
                <w:sz w:val="28"/>
                <w:szCs w:val="28"/>
                <w:lang w:val="es-MX" w:eastAsia="es-ES"/>
              </w:rPr>
              <w:t>VI.</w:t>
            </w:r>
          </w:p>
        </w:tc>
        <w:tc>
          <w:tcPr>
            <w:tcW w:w="2578" w:type="dxa"/>
            <w:tcBorders>
              <w:top w:val="single" w:sz="4" w:space="0" w:color="auto"/>
              <w:left w:val="single" w:sz="4" w:space="0" w:color="auto"/>
              <w:bottom w:val="single" w:sz="4" w:space="0" w:color="auto"/>
              <w:right w:val="single" w:sz="4" w:space="0" w:color="auto"/>
            </w:tcBorders>
            <w:vAlign w:val="center"/>
          </w:tcPr>
          <w:p w14:paraId="4FB22776" w14:textId="77777777" w:rsidR="00A05780" w:rsidRPr="00571F18" w:rsidRDefault="00A05780" w:rsidP="00DC1C9E">
            <w:pPr>
              <w:tabs>
                <w:tab w:val="left" w:pos="426"/>
              </w:tabs>
              <w:spacing w:before="60" w:after="60"/>
              <w:jc w:val="center"/>
              <w:rPr>
                <w:rFonts w:ascii="Arial" w:eastAsia="Calibri" w:hAnsi="Arial" w:cs="Arial"/>
                <w:b/>
                <w:bCs/>
                <w:sz w:val="28"/>
                <w:szCs w:val="28"/>
                <w:lang w:val="es-MX" w:eastAsia="es-ES"/>
              </w:rPr>
            </w:pPr>
            <w:r>
              <w:rPr>
                <w:rFonts w:ascii="Arial" w:eastAsia="Calibri" w:hAnsi="Arial" w:cs="Arial"/>
                <w:b/>
                <w:bCs/>
                <w:sz w:val="28"/>
                <w:szCs w:val="28"/>
                <w:lang w:val="es-MX" w:eastAsia="es-ES"/>
              </w:rPr>
              <w:t>ESTUDIO DE FONDO</w:t>
            </w:r>
          </w:p>
        </w:tc>
        <w:tc>
          <w:tcPr>
            <w:tcW w:w="4536" w:type="dxa"/>
            <w:tcBorders>
              <w:top w:val="single" w:sz="4" w:space="0" w:color="auto"/>
              <w:left w:val="single" w:sz="4" w:space="0" w:color="auto"/>
              <w:bottom w:val="single" w:sz="4" w:space="0" w:color="auto"/>
              <w:right w:val="single" w:sz="4" w:space="0" w:color="auto"/>
            </w:tcBorders>
            <w:vAlign w:val="center"/>
          </w:tcPr>
          <w:p w14:paraId="00A0B01D" w14:textId="77777777" w:rsidR="00A05780" w:rsidRPr="00A05780" w:rsidRDefault="00A05780" w:rsidP="00DC1C9E">
            <w:pPr>
              <w:tabs>
                <w:tab w:val="left" w:pos="426"/>
              </w:tabs>
              <w:spacing w:before="140" w:after="140"/>
              <w:jc w:val="both"/>
              <w:rPr>
                <w:rFonts w:ascii="Arial" w:hAnsi="Arial" w:cs="Arial"/>
                <w:bCs/>
                <w:sz w:val="28"/>
                <w:szCs w:val="28"/>
                <w:lang w:eastAsia="es-ES"/>
              </w:rPr>
            </w:pPr>
            <w:r>
              <w:rPr>
                <w:rFonts w:ascii="Arial" w:hAnsi="Arial" w:cs="Arial"/>
                <w:bCs/>
                <w:sz w:val="28"/>
                <w:szCs w:val="28"/>
                <w:lang w:eastAsia="es-ES"/>
              </w:rPr>
              <w:t xml:space="preserve">El artículo 1995 del Código Civil para el Estado de Puebla </w:t>
            </w:r>
            <w:r w:rsidRPr="008C69C0">
              <w:rPr>
                <w:rFonts w:ascii="Arial" w:hAnsi="Arial" w:cs="Arial"/>
                <w:b/>
                <w:sz w:val="28"/>
                <w:szCs w:val="28"/>
                <w:lang w:eastAsia="es-ES"/>
              </w:rPr>
              <w:t xml:space="preserve">es inconstitucional </w:t>
            </w:r>
            <w:r>
              <w:rPr>
                <w:rFonts w:ascii="Arial" w:hAnsi="Arial" w:cs="Arial"/>
                <w:bCs/>
                <w:sz w:val="28"/>
                <w:szCs w:val="28"/>
                <w:lang w:eastAsia="es-ES"/>
              </w:rPr>
              <w:t xml:space="preserve">al ser contrario al derecho a una reparación integral porque prevé un tope máximo </w:t>
            </w:r>
            <w:r w:rsidR="0001395A">
              <w:rPr>
                <w:rFonts w:ascii="Arial" w:hAnsi="Arial" w:cs="Arial"/>
                <w:bCs/>
                <w:sz w:val="28"/>
                <w:szCs w:val="28"/>
                <w:lang w:eastAsia="es-ES"/>
              </w:rPr>
              <w:t>para cuantificar la indemnización por daño moral.</w:t>
            </w:r>
          </w:p>
        </w:tc>
        <w:tc>
          <w:tcPr>
            <w:tcW w:w="992" w:type="dxa"/>
            <w:tcBorders>
              <w:top w:val="single" w:sz="4" w:space="0" w:color="auto"/>
              <w:left w:val="single" w:sz="4" w:space="0" w:color="auto"/>
              <w:bottom w:val="single" w:sz="4" w:space="0" w:color="auto"/>
              <w:right w:val="single" w:sz="4" w:space="0" w:color="auto"/>
            </w:tcBorders>
            <w:vAlign w:val="center"/>
          </w:tcPr>
          <w:p w14:paraId="2F90FEA2" w14:textId="73955D46" w:rsidR="00A05780" w:rsidRPr="00A05254" w:rsidRDefault="00062C73" w:rsidP="0087642C">
            <w:pPr>
              <w:tabs>
                <w:tab w:val="left" w:pos="426"/>
              </w:tabs>
              <w:spacing w:before="60" w:after="60"/>
              <w:jc w:val="center"/>
              <w:rPr>
                <w:rFonts w:ascii="Arial" w:eastAsia="Calibri" w:hAnsi="Arial" w:cs="Arial"/>
                <w:bCs/>
                <w:sz w:val="28"/>
                <w:szCs w:val="28"/>
                <w:lang w:val="es-MX" w:eastAsia="es-ES"/>
              </w:rPr>
            </w:pPr>
            <w:r>
              <w:rPr>
                <w:rFonts w:ascii="Arial" w:eastAsia="Calibri" w:hAnsi="Arial" w:cs="Arial"/>
                <w:bCs/>
                <w:sz w:val="28"/>
                <w:szCs w:val="28"/>
                <w:lang w:val="es-MX" w:eastAsia="es-ES"/>
              </w:rPr>
              <w:t>17</w:t>
            </w:r>
            <w:r w:rsidR="00A05780">
              <w:rPr>
                <w:rFonts w:ascii="Arial" w:eastAsia="Calibri" w:hAnsi="Arial" w:cs="Arial"/>
                <w:bCs/>
                <w:sz w:val="28"/>
                <w:szCs w:val="28"/>
                <w:lang w:val="es-MX" w:eastAsia="es-ES"/>
              </w:rPr>
              <w:t>-</w:t>
            </w:r>
            <w:r w:rsidR="002B54E4">
              <w:rPr>
                <w:rFonts w:ascii="Arial" w:eastAsia="Calibri" w:hAnsi="Arial" w:cs="Arial"/>
                <w:bCs/>
                <w:sz w:val="28"/>
                <w:szCs w:val="28"/>
                <w:lang w:val="es-MX" w:eastAsia="es-ES"/>
              </w:rPr>
              <w:t>27</w:t>
            </w:r>
          </w:p>
        </w:tc>
      </w:tr>
      <w:tr w:rsidR="00471D94" w:rsidRPr="00571F18" w14:paraId="243F1D6B" w14:textId="77777777" w:rsidTr="00E16D8D">
        <w:trPr>
          <w:trHeight w:val="882"/>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619627E7" w14:textId="77777777" w:rsidR="003C79EE" w:rsidRPr="00571F18" w:rsidRDefault="003C79EE" w:rsidP="00DC1C9E">
            <w:pPr>
              <w:tabs>
                <w:tab w:val="left" w:pos="426"/>
              </w:tabs>
              <w:spacing w:before="60" w:after="60"/>
              <w:jc w:val="center"/>
              <w:rPr>
                <w:rFonts w:ascii="Arial" w:eastAsia="Calibri" w:hAnsi="Arial" w:cs="Arial"/>
                <w:b/>
                <w:bCs/>
                <w:sz w:val="28"/>
                <w:szCs w:val="28"/>
                <w:lang w:val="es-MX" w:eastAsia="es-ES"/>
              </w:rPr>
            </w:pPr>
            <w:r w:rsidRPr="00571F18">
              <w:rPr>
                <w:rFonts w:ascii="Arial" w:eastAsia="Calibri" w:hAnsi="Arial" w:cs="Arial"/>
                <w:b/>
                <w:bCs/>
                <w:sz w:val="28"/>
                <w:szCs w:val="28"/>
                <w:lang w:val="es-MX" w:eastAsia="es-ES"/>
              </w:rPr>
              <w:t>V</w:t>
            </w:r>
            <w:r w:rsidR="00091DDD">
              <w:rPr>
                <w:rFonts w:ascii="Arial" w:eastAsia="Calibri" w:hAnsi="Arial" w:cs="Arial"/>
                <w:b/>
                <w:bCs/>
                <w:sz w:val="28"/>
                <w:szCs w:val="28"/>
                <w:lang w:val="es-MX" w:eastAsia="es-ES"/>
              </w:rPr>
              <w:t>I</w:t>
            </w:r>
            <w:r w:rsidR="00A05780">
              <w:rPr>
                <w:rFonts w:ascii="Arial" w:eastAsia="Calibri" w:hAnsi="Arial" w:cs="Arial"/>
                <w:b/>
                <w:bCs/>
                <w:sz w:val="28"/>
                <w:szCs w:val="28"/>
                <w:lang w:val="es-MX" w:eastAsia="es-ES"/>
              </w:rPr>
              <w:t>I</w:t>
            </w:r>
            <w:r w:rsidRPr="00571F18">
              <w:rPr>
                <w:rFonts w:ascii="Arial" w:eastAsia="Calibri" w:hAnsi="Arial" w:cs="Arial"/>
                <w:b/>
                <w:bCs/>
                <w:sz w:val="28"/>
                <w:szCs w:val="28"/>
                <w:lang w:val="es-MX" w:eastAsia="es-ES"/>
              </w:rPr>
              <w:t>.</w:t>
            </w:r>
          </w:p>
        </w:tc>
        <w:tc>
          <w:tcPr>
            <w:tcW w:w="2578" w:type="dxa"/>
            <w:tcBorders>
              <w:top w:val="single" w:sz="4" w:space="0" w:color="auto"/>
              <w:left w:val="single" w:sz="4" w:space="0" w:color="auto"/>
              <w:bottom w:val="single" w:sz="4" w:space="0" w:color="auto"/>
              <w:right w:val="single" w:sz="4" w:space="0" w:color="auto"/>
            </w:tcBorders>
            <w:vAlign w:val="center"/>
            <w:hideMark/>
          </w:tcPr>
          <w:p w14:paraId="5885B2DE" w14:textId="77777777" w:rsidR="003C79EE" w:rsidRPr="00571F18" w:rsidRDefault="003C79EE" w:rsidP="00DC1C9E">
            <w:pPr>
              <w:tabs>
                <w:tab w:val="left" w:pos="426"/>
              </w:tabs>
              <w:spacing w:before="60" w:after="60"/>
              <w:jc w:val="center"/>
              <w:rPr>
                <w:rFonts w:ascii="Arial" w:eastAsia="Calibri" w:hAnsi="Arial" w:cs="Arial"/>
                <w:b/>
                <w:bCs/>
                <w:sz w:val="28"/>
                <w:szCs w:val="28"/>
                <w:lang w:val="es-MX" w:eastAsia="es-ES"/>
              </w:rPr>
            </w:pPr>
            <w:r w:rsidRPr="00571F18">
              <w:rPr>
                <w:rFonts w:ascii="Arial" w:eastAsia="Calibri" w:hAnsi="Arial" w:cs="Arial"/>
                <w:b/>
                <w:bCs/>
                <w:sz w:val="28"/>
                <w:szCs w:val="28"/>
                <w:lang w:val="es-MX" w:eastAsia="es-ES"/>
              </w:rPr>
              <w:t>DECISIÓN</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C2BC259" w14:textId="77777777" w:rsidR="00DC1C9E" w:rsidRPr="00571F18" w:rsidRDefault="00DC1C9E" w:rsidP="00DC1C9E">
            <w:pPr>
              <w:tabs>
                <w:tab w:val="left" w:pos="426"/>
              </w:tabs>
              <w:spacing w:before="140" w:after="140"/>
              <w:jc w:val="both"/>
              <w:rPr>
                <w:rFonts w:ascii="Arial" w:hAnsi="Arial" w:cs="Arial"/>
                <w:bCs/>
                <w:sz w:val="28"/>
                <w:szCs w:val="28"/>
                <w:lang w:eastAsia="es-ES"/>
              </w:rPr>
            </w:pPr>
            <w:r w:rsidRPr="00571F18">
              <w:rPr>
                <w:rFonts w:ascii="Arial" w:hAnsi="Arial" w:cs="Arial"/>
                <w:b/>
                <w:sz w:val="28"/>
                <w:szCs w:val="28"/>
                <w:lang w:eastAsia="es-ES"/>
              </w:rPr>
              <w:t>PRIMERO.</w:t>
            </w:r>
            <w:r w:rsidRPr="00571F18">
              <w:rPr>
                <w:rFonts w:ascii="Arial" w:hAnsi="Arial" w:cs="Arial"/>
                <w:bCs/>
                <w:sz w:val="28"/>
                <w:szCs w:val="28"/>
                <w:lang w:eastAsia="es-ES"/>
              </w:rPr>
              <w:t xml:space="preserve"> </w:t>
            </w:r>
            <w:r w:rsidR="00AE23EA">
              <w:rPr>
                <w:rFonts w:ascii="Arial" w:hAnsi="Arial" w:cs="Arial"/>
                <w:bCs/>
                <w:sz w:val="28"/>
                <w:szCs w:val="28"/>
                <w:lang w:eastAsia="es-ES"/>
              </w:rPr>
              <w:t>En la materia de la revisión s</w:t>
            </w:r>
            <w:r w:rsidRPr="00571F18">
              <w:rPr>
                <w:rFonts w:ascii="Arial" w:hAnsi="Arial" w:cs="Arial"/>
                <w:bCs/>
                <w:sz w:val="28"/>
                <w:szCs w:val="28"/>
                <w:lang w:eastAsia="es-ES"/>
              </w:rPr>
              <w:t xml:space="preserve">e </w:t>
            </w:r>
            <w:r w:rsidR="0001395A" w:rsidRPr="008C69C0">
              <w:rPr>
                <w:rFonts w:ascii="Arial" w:hAnsi="Arial" w:cs="Arial"/>
                <w:b/>
                <w:sz w:val="28"/>
                <w:szCs w:val="28"/>
                <w:lang w:eastAsia="es-ES"/>
              </w:rPr>
              <w:t>revoca</w:t>
            </w:r>
            <w:r w:rsidR="0001395A">
              <w:rPr>
                <w:rFonts w:ascii="Arial" w:hAnsi="Arial" w:cs="Arial"/>
                <w:bCs/>
                <w:sz w:val="28"/>
                <w:szCs w:val="28"/>
                <w:lang w:eastAsia="es-ES"/>
              </w:rPr>
              <w:t xml:space="preserve"> la sentencia recurrida.</w:t>
            </w:r>
          </w:p>
          <w:p w14:paraId="55CB7FB0" w14:textId="77777777" w:rsidR="003C79EE" w:rsidRPr="00571F18" w:rsidRDefault="00DC1C9E" w:rsidP="00DC1C9E">
            <w:pPr>
              <w:tabs>
                <w:tab w:val="left" w:pos="426"/>
              </w:tabs>
              <w:spacing w:before="60" w:after="60"/>
              <w:jc w:val="both"/>
              <w:rPr>
                <w:rFonts w:ascii="Arial" w:eastAsia="Calibri" w:hAnsi="Arial" w:cs="Arial"/>
                <w:bCs/>
                <w:sz w:val="28"/>
                <w:szCs w:val="28"/>
                <w:lang w:val="es-MX" w:eastAsia="es-ES"/>
              </w:rPr>
            </w:pPr>
            <w:r w:rsidRPr="00571F18">
              <w:rPr>
                <w:rFonts w:ascii="Arial" w:hAnsi="Arial" w:cs="Arial"/>
                <w:b/>
                <w:sz w:val="28"/>
                <w:szCs w:val="28"/>
                <w:lang w:eastAsia="es-ES"/>
              </w:rPr>
              <w:t>SEGUNDO.</w:t>
            </w:r>
            <w:r w:rsidRPr="00571F18">
              <w:rPr>
                <w:rFonts w:ascii="Arial" w:hAnsi="Arial" w:cs="Arial"/>
                <w:bCs/>
                <w:sz w:val="28"/>
                <w:szCs w:val="28"/>
                <w:lang w:eastAsia="es-ES"/>
              </w:rPr>
              <w:t xml:space="preserve"> </w:t>
            </w:r>
            <w:r w:rsidR="002B54E4">
              <w:rPr>
                <w:rFonts w:ascii="Arial" w:hAnsi="Arial" w:cs="Arial"/>
                <w:bCs/>
                <w:sz w:val="28"/>
                <w:szCs w:val="28"/>
                <w:lang w:eastAsia="es-ES"/>
              </w:rPr>
              <w:t xml:space="preserve">Devuélvanse los autos al Primer Tribunal Colegiado en Materia Penal del Sexto Circuito, para los efectos precisados en el último apartado de esta resolución. </w:t>
            </w:r>
          </w:p>
        </w:tc>
        <w:tc>
          <w:tcPr>
            <w:tcW w:w="992" w:type="dxa"/>
            <w:tcBorders>
              <w:top w:val="single" w:sz="4" w:space="0" w:color="auto"/>
              <w:left w:val="single" w:sz="4" w:space="0" w:color="auto"/>
              <w:bottom w:val="single" w:sz="4" w:space="0" w:color="auto"/>
              <w:right w:val="single" w:sz="4" w:space="0" w:color="auto"/>
            </w:tcBorders>
            <w:vAlign w:val="center"/>
          </w:tcPr>
          <w:p w14:paraId="7AEE54FB" w14:textId="77777777" w:rsidR="003C79EE" w:rsidRPr="00A05254" w:rsidRDefault="002970B3" w:rsidP="0087642C">
            <w:pPr>
              <w:tabs>
                <w:tab w:val="left" w:pos="426"/>
              </w:tabs>
              <w:spacing w:before="60" w:after="60"/>
              <w:jc w:val="center"/>
              <w:rPr>
                <w:rFonts w:ascii="Arial" w:eastAsia="Calibri" w:hAnsi="Arial" w:cs="Arial"/>
                <w:bCs/>
                <w:sz w:val="28"/>
                <w:szCs w:val="28"/>
                <w:lang w:val="es-MX" w:eastAsia="es-ES"/>
              </w:rPr>
            </w:pPr>
            <w:r w:rsidRPr="00A05254">
              <w:rPr>
                <w:rFonts w:ascii="Arial" w:eastAsia="Calibri" w:hAnsi="Arial" w:cs="Arial"/>
                <w:bCs/>
                <w:sz w:val="28"/>
                <w:szCs w:val="28"/>
                <w:lang w:val="es-MX" w:eastAsia="es-ES"/>
              </w:rPr>
              <w:t>2</w:t>
            </w:r>
            <w:r w:rsidR="002B54E4">
              <w:rPr>
                <w:rFonts w:ascii="Arial" w:eastAsia="Calibri" w:hAnsi="Arial" w:cs="Arial"/>
                <w:bCs/>
                <w:sz w:val="28"/>
                <w:szCs w:val="28"/>
                <w:lang w:val="es-MX" w:eastAsia="es-ES"/>
              </w:rPr>
              <w:t>7-28</w:t>
            </w:r>
          </w:p>
        </w:tc>
      </w:tr>
    </w:tbl>
    <w:p w14:paraId="24584BA5" w14:textId="77777777" w:rsidR="00D3607F" w:rsidRPr="0032768D" w:rsidRDefault="00D3607F" w:rsidP="00D3607F">
      <w:pPr>
        <w:rPr>
          <w:rFonts w:ascii="Arial" w:hAnsi="Arial" w:cs="Arial"/>
          <w:sz w:val="26"/>
          <w:szCs w:val="26"/>
        </w:rPr>
        <w:sectPr w:rsidR="00D3607F" w:rsidRPr="0032768D" w:rsidSect="004174B3">
          <w:headerReference w:type="even" r:id="rId13"/>
          <w:headerReference w:type="default" r:id="rId14"/>
          <w:footerReference w:type="even" r:id="rId15"/>
          <w:footerReference w:type="default" r:id="rId16"/>
          <w:headerReference w:type="first" r:id="rId17"/>
          <w:footerReference w:type="first" r:id="rId18"/>
          <w:pgSz w:w="12240" w:h="19293" w:code="305"/>
          <w:pgMar w:top="2552" w:right="1701" w:bottom="2268" w:left="1701" w:header="1276" w:footer="709" w:gutter="0"/>
          <w:pgNumType w:fmt="upperRoman"/>
          <w:cols w:space="708"/>
          <w:titlePg/>
          <w:docGrid w:linePitch="360"/>
        </w:sectPr>
      </w:pPr>
    </w:p>
    <w:p w14:paraId="6A5AAE23" w14:textId="77777777" w:rsidR="003E45B1" w:rsidRDefault="003E45B1" w:rsidP="00595F92">
      <w:pPr>
        <w:spacing w:after="240"/>
        <w:ind w:left="3969"/>
        <w:jc w:val="both"/>
        <w:rPr>
          <w:rFonts w:ascii="Arial" w:hAnsi="Arial" w:cs="Arial"/>
          <w:b/>
          <w:sz w:val="28"/>
          <w:szCs w:val="28"/>
        </w:rPr>
      </w:pPr>
    </w:p>
    <w:bookmarkEnd w:id="0"/>
    <w:p w14:paraId="33D77392" w14:textId="77777777" w:rsidR="00F64446" w:rsidRPr="003A2165" w:rsidRDefault="00F64446" w:rsidP="00F64446">
      <w:pPr>
        <w:spacing w:before="120"/>
        <w:ind w:left="3969"/>
        <w:jc w:val="both"/>
        <w:rPr>
          <w:rFonts w:ascii="Arial" w:hAnsi="Arial" w:cs="Arial"/>
          <w:b/>
          <w:sz w:val="28"/>
          <w:szCs w:val="28"/>
        </w:rPr>
      </w:pPr>
      <w:r w:rsidRPr="003A2165">
        <w:rPr>
          <w:rFonts w:ascii="Arial" w:hAnsi="Arial" w:cs="Arial"/>
          <w:b/>
          <w:sz w:val="28"/>
          <w:szCs w:val="28"/>
        </w:rPr>
        <w:t xml:space="preserve">AMPARO DIRECTO EN REVISIÓN </w:t>
      </w:r>
      <w:r w:rsidR="00F71F95">
        <w:rPr>
          <w:rFonts w:ascii="Arial" w:hAnsi="Arial" w:cs="Arial"/>
          <w:b/>
          <w:sz w:val="28"/>
          <w:szCs w:val="28"/>
        </w:rPr>
        <w:t>711/2023</w:t>
      </w:r>
    </w:p>
    <w:p w14:paraId="6B796F5E" w14:textId="00CBFFA6" w:rsidR="00F64446" w:rsidRDefault="00F71F95" w:rsidP="00F64446">
      <w:pPr>
        <w:spacing w:before="120"/>
        <w:ind w:left="3969"/>
        <w:jc w:val="both"/>
        <w:rPr>
          <w:rFonts w:ascii="Arial" w:hAnsi="Arial" w:cs="Arial"/>
          <w:b/>
          <w:color w:val="FF0000"/>
          <w:sz w:val="28"/>
          <w:szCs w:val="28"/>
        </w:rPr>
      </w:pPr>
      <w:r>
        <w:rPr>
          <w:rFonts w:ascii="Arial" w:hAnsi="Arial" w:cs="Arial"/>
          <w:b/>
          <w:sz w:val="28"/>
          <w:szCs w:val="28"/>
        </w:rPr>
        <w:t>PARTE QUEJOSA Y RECURRENT</w:t>
      </w:r>
      <w:r w:rsidR="00490918">
        <w:rPr>
          <w:rFonts w:ascii="Arial" w:hAnsi="Arial" w:cs="Arial"/>
          <w:b/>
          <w:sz w:val="28"/>
          <w:szCs w:val="28"/>
        </w:rPr>
        <w:t>E</w:t>
      </w:r>
      <w:r>
        <w:rPr>
          <w:rFonts w:ascii="Arial" w:hAnsi="Arial" w:cs="Arial"/>
          <w:b/>
          <w:sz w:val="28"/>
          <w:szCs w:val="28"/>
        </w:rPr>
        <w:t xml:space="preserve">: </w:t>
      </w:r>
      <w:r w:rsidR="00410D26">
        <w:rPr>
          <w:rFonts w:ascii="Arial" w:hAnsi="Arial" w:cs="Arial"/>
          <w:b/>
          <w:color w:val="FF0000"/>
          <w:sz w:val="28"/>
          <w:szCs w:val="28"/>
        </w:rPr>
        <w:t>MADRE Y PADRE DE LA VÍCTIMA</w:t>
      </w:r>
    </w:p>
    <w:p w14:paraId="2CB2665B" w14:textId="77777777" w:rsidR="009036A2" w:rsidRDefault="009036A2" w:rsidP="00F64446">
      <w:pPr>
        <w:pStyle w:val="corte3centro"/>
        <w:spacing w:line="240" w:lineRule="auto"/>
        <w:jc w:val="both"/>
        <w:rPr>
          <w:rFonts w:cs="Arial"/>
          <w:sz w:val="28"/>
          <w:szCs w:val="28"/>
          <w:lang w:val="pt-BR"/>
        </w:rPr>
      </w:pPr>
    </w:p>
    <w:p w14:paraId="530D789D" w14:textId="77777777" w:rsidR="009036A2" w:rsidRPr="003A2165" w:rsidRDefault="009036A2" w:rsidP="009036A2">
      <w:pPr>
        <w:pStyle w:val="corte3centro"/>
        <w:spacing w:line="240" w:lineRule="auto"/>
        <w:ind w:left="-567" w:firstLine="567"/>
        <w:jc w:val="both"/>
        <w:rPr>
          <w:rFonts w:cs="Arial"/>
          <w:sz w:val="28"/>
          <w:szCs w:val="28"/>
          <w:lang w:val="pt-BR"/>
        </w:rPr>
      </w:pPr>
    </w:p>
    <w:p w14:paraId="46D90AC8" w14:textId="77777777" w:rsidR="009036A2" w:rsidRPr="004925C2" w:rsidRDefault="009036A2" w:rsidP="009036A2">
      <w:pPr>
        <w:pStyle w:val="Textoindependienteprimerasangra2"/>
        <w:ind w:left="0" w:firstLine="0"/>
        <w:rPr>
          <w:rFonts w:ascii="Arial" w:hAnsi="Arial" w:cs="Arial"/>
          <w:b/>
          <w:sz w:val="24"/>
          <w:szCs w:val="24"/>
        </w:rPr>
      </w:pPr>
      <w:r w:rsidRPr="004925C2">
        <w:rPr>
          <w:rFonts w:ascii="Arial" w:hAnsi="Arial" w:cs="Arial"/>
          <w:b/>
          <w:sz w:val="24"/>
          <w:szCs w:val="24"/>
        </w:rPr>
        <w:t>Vo. Bo.</w:t>
      </w:r>
    </w:p>
    <w:p w14:paraId="0F7F7C24" w14:textId="77777777" w:rsidR="009036A2" w:rsidRPr="004925C2" w:rsidRDefault="009036A2" w:rsidP="004F686A">
      <w:pPr>
        <w:pStyle w:val="Textoindependienteprimerasangra2"/>
        <w:tabs>
          <w:tab w:val="center" w:pos="4419"/>
          <w:tab w:val="left" w:pos="4866"/>
        </w:tabs>
        <w:ind w:left="0" w:firstLine="0"/>
        <w:rPr>
          <w:rFonts w:ascii="Arial" w:hAnsi="Arial" w:cs="Arial"/>
          <w:b/>
          <w:sz w:val="24"/>
          <w:szCs w:val="24"/>
        </w:rPr>
      </w:pPr>
      <w:r w:rsidRPr="004925C2">
        <w:rPr>
          <w:rFonts w:ascii="Arial" w:hAnsi="Arial" w:cs="Arial"/>
          <w:b/>
          <w:sz w:val="24"/>
          <w:szCs w:val="24"/>
        </w:rPr>
        <w:t>MINISTRA</w:t>
      </w:r>
      <w:r w:rsidR="004F686A">
        <w:rPr>
          <w:rFonts w:ascii="Arial" w:hAnsi="Arial" w:cs="Arial"/>
          <w:b/>
          <w:sz w:val="24"/>
          <w:szCs w:val="24"/>
        </w:rPr>
        <w:tab/>
      </w:r>
      <w:r w:rsidR="004F686A">
        <w:rPr>
          <w:rFonts w:ascii="Arial" w:hAnsi="Arial" w:cs="Arial"/>
          <w:b/>
          <w:sz w:val="24"/>
          <w:szCs w:val="24"/>
        </w:rPr>
        <w:tab/>
      </w:r>
    </w:p>
    <w:p w14:paraId="28CA309E" w14:textId="77777777" w:rsidR="009036A2" w:rsidRPr="004925C2" w:rsidRDefault="009036A2" w:rsidP="009036A2">
      <w:pPr>
        <w:pStyle w:val="Textoindependienteprimerasangra2"/>
        <w:ind w:left="0" w:firstLine="0"/>
        <w:rPr>
          <w:rFonts w:ascii="Arial" w:hAnsi="Arial" w:cs="Arial"/>
          <w:b/>
          <w:sz w:val="28"/>
          <w:szCs w:val="28"/>
          <w:lang w:eastAsia="es-ES"/>
        </w:rPr>
      </w:pPr>
    </w:p>
    <w:p w14:paraId="6FB7F86F" w14:textId="77777777" w:rsidR="009036A2" w:rsidRPr="004925C2" w:rsidRDefault="009036A2" w:rsidP="009036A2">
      <w:pPr>
        <w:pStyle w:val="corte2ponente"/>
        <w:rPr>
          <w:rFonts w:cs="Arial"/>
          <w:sz w:val="28"/>
          <w:szCs w:val="28"/>
          <w:lang w:val="es-MX"/>
        </w:rPr>
      </w:pPr>
      <w:r w:rsidRPr="004925C2">
        <w:rPr>
          <w:rFonts w:cs="Arial"/>
          <w:sz w:val="28"/>
          <w:szCs w:val="28"/>
          <w:lang w:val="es-MX"/>
        </w:rPr>
        <w:t>PONENTE: MINISTRA ANA MARGARITA RÍOS FARJAT</w:t>
      </w:r>
    </w:p>
    <w:p w14:paraId="7FC2AEC2" w14:textId="77777777" w:rsidR="009036A2" w:rsidRPr="004925C2" w:rsidRDefault="009036A2" w:rsidP="009036A2">
      <w:pPr>
        <w:pStyle w:val="corte2ponente"/>
        <w:rPr>
          <w:rFonts w:cs="Arial"/>
          <w:sz w:val="28"/>
          <w:szCs w:val="28"/>
          <w:lang w:val="es-MX"/>
        </w:rPr>
      </w:pPr>
    </w:p>
    <w:p w14:paraId="6AB7532B" w14:textId="77777777" w:rsidR="009036A2" w:rsidRPr="004925C2" w:rsidRDefault="009036A2" w:rsidP="009036A2">
      <w:pPr>
        <w:pStyle w:val="corte2ponente"/>
        <w:rPr>
          <w:rFonts w:cs="Arial"/>
          <w:sz w:val="28"/>
          <w:szCs w:val="28"/>
          <w:lang w:val="es-MX"/>
        </w:rPr>
      </w:pPr>
      <w:r w:rsidRPr="004925C2">
        <w:rPr>
          <w:rFonts w:cs="Arial"/>
          <w:sz w:val="28"/>
          <w:szCs w:val="28"/>
          <w:lang w:val="es-MX"/>
        </w:rPr>
        <w:t>SecretariA: IRLANDA DENISSE ÁVALOS NÚÑEZ</w:t>
      </w:r>
    </w:p>
    <w:p w14:paraId="15FE7ADB" w14:textId="77777777" w:rsidR="009036A2" w:rsidRDefault="009036A2" w:rsidP="009036A2">
      <w:pPr>
        <w:pStyle w:val="corte4fondo"/>
        <w:spacing w:line="240" w:lineRule="auto"/>
        <w:ind w:right="51" w:firstLine="0"/>
        <w:rPr>
          <w:rFonts w:cs="Arial"/>
          <w:b/>
          <w:bCs/>
          <w:sz w:val="28"/>
          <w:szCs w:val="28"/>
          <w:lang w:val="es-MX"/>
        </w:rPr>
      </w:pPr>
      <w:r w:rsidRPr="004925C2">
        <w:rPr>
          <w:rFonts w:cs="Arial"/>
          <w:b/>
          <w:bCs/>
          <w:sz w:val="28"/>
          <w:szCs w:val="28"/>
          <w:lang w:val="es-MX"/>
        </w:rPr>
        <w:t xml:space="preserve">SECRETARIO AUXILIAR: </w:t>
      </w:r>
      <w:r>
        <w:rPr>
          <w:rFonts w:cs="Arial"/>
          <w:b/>
          <w:bCs/>
          <w:sz w:val="28"/>
          <w:szCs w:val="28"/>
          <w:lang w:val="es-MX"/>
        </w:rPr>
        <w:t>JUAN PABLO ALEMÁN IZAGUIRRE</w:t>
      </w:r>
    </w:p>
    <w:p w14:paraId="5EBBDC0E" w14:textId="77777777" w:rsidR="00F11C63" w:rsidRDefault="00F11C63" w:rsidP="00F11C63">
      <w:pPr>
        <w:pStyle w:val="corte4fondo"/>
        <w:ind w:right="51" w:firstLine="0"/>
        <w:rPr>
          <w:rFonts w:cs="Arial"/>
          <w:sz w:val="28"/>
          <w:szCs w:val="28"/>
        </w:rPr>
      </w:pPr>
      <w:r>
        <w:rPr>
          <w:rFonts w:cs="Arial"/>
          <w:sz w:val="28"/>
          <w:szCs w:val="28"/>
        </w:rPr>
        <w:t>Colaboradora: Guillermina Rojas García</w:t>
      </w:r>
    </w:p>
    <w:p w14:paraId="67F5DD46" w14:textId="77777777" w:rsidR="00F11C63" w:rsidRPr="008D4AA4" w:rsidRDefault="00F11C63" w:rsidP="00F11C63">
      <w:pPr>
        <w:pStyle w:val="corte4fondo"/>
        <w:ind w:right="51" w:firstLine="0"/>
        <w:rPr>
          <w:rFonts w:cs="Arial"/>
          <w:sz w:val="28"/>
          <w:szCs w:val="28"/>
        </w:rPr>
      </w:pPr>
    </w:p>
    <w:p w14:paraId="5E36BE9D" w14:textId="77777777" w:rsidR="009036A2" w:rsidRPr="004925C2" w:rsidRDefault="009036A2" w:rsidP="009036A2">
      <w:pPr>
        <w:pStyle w:val="corte4fondo"/>
        <w:spacing w:before="480" w:after="480"/>
        <w:ind w:right="51" w:firstLine="0"/>
        <w:rPr>
          <w:rFonts w:cs="Arial"/>
          <w:sz w:val="28"/>
          <w:szCs w:val="28"/>
          <w:lang w:val="es-MX"/>
        </w:rPr>
      </w:pPr>
      <w:r w:rsidRPr="004925C2">
        <w:rPr>
          <w:rFonts w:cs="Arial"/>
          <w:sz w:val="28"/>
          <w:szCs w:val="28"/>
          <w:lang w:val="es-MX"/>
        </w:rPr>
        <w:t xml:space="preserve">Ciudad de México. La Primera Sala de la Suprema Corte de Justicia de la Nación, en sesión de </w:t>
      </w:r>
      <w:r w:rsidR="00276CB5" w:rsidRPr="00816C77">
        <w:rPr>
          <w:rFonts w:cs="Arial"/>
          <w:b/>
          <w:sz w:val="28"/>
          <w:szCs w:val="28"/>
          <w:lang w:val="es-MX"/>
        </w:rPr>
        <w:t>ocho de mayo de dos mil veinticuatro</w:t>
      </w:r>
      <w:r w:rsidRPr="00816C77">
        <w:rPr>
          <w:rFonts w:cs="Arial"/>
          <w:sz w:val="28"/>
          <w:szCs w:val="28"/>
          <w:lang w:val="es-MX"/>
        </w:rPr>
        <w:t>,</w:t>
      </w:r>
      <w:r w:rsidRPr="004925C2">
        <w:rPr>
          <w:rFonts w:cs="Arial"/>
          <w:sz w:val="28"/>
          <w:szCs w:val="28"/>
          <w:lang w:val="es-MX"/>
        </w:rPr>
        <w:t xml:space="preserve"> emite la siguiente:</w:t>
      </w:r>
    </w:p>
    <w:p w14:paraId="753B745C" w14:textId="77777777" w:rsidR="009036A2" w:rsidRPr="003A2165" w:rsidRDefault="009036A2" w:rsidP="009036A2">
      <w:pPr>
        <w:pStyle w:val="corte4fondo"/>
        <w:spacing w:before="480" w:after="600"/>
        <w:ind w:right="51" w:firstLine="0"/>
        <w:jc w:val="center"/>
        <w:rPr>
          <w:rFonts w:cs="Arial"/>
          <w:b/>
          <w:sz w:val="28"/>
          <w:szCs w:val="28"/>
        </w:rPr>
      </w:pPr>
      <w:r w:rsidRPr="003A2165">
        <w:rPr>
          <w:rFonts w:cs="Arial"/>
          <w:b/>
          <w:sz w:val="28"/>
          <w:szCs w:val="28"/>
        </w:rPr>
        <w:t>S E N T E N C I A</w:t>
      </w:r>
    </w:p>
    <w:p w14:paraId="04EBD9C6" w14:textId="68D3282C" w:rsidR="009036A2" w:rsidRPr="003A2165" w:rsidRDefault="009036A2" w:rsidP="0040551F">
      <w:pPr>
        <w:pStyle w:val="corte4fondo"/>
        <w:spacing w:before="240" w:after="240"/>
        <w:ind w:right="51" w:firstLine="0"/>
        <w:rPr>
          <w:rFonts w:cs="Arial"/>
          <w:sz w:val="28"/>
          <w:szCs w:val="28"/>
        </w:rPr>
      </w:pPr>
      <w:r w:rsidRPr="003A2165">
        <w:rPr>
          <w:rFonts w:cs="Arial"/>
          <w:sz w:val="28"/>
          <w:szCs w:val="28"/>
        </w:rPr>
        <w:t xml:space="preserve">Mediante la cual se resuelve el </w:t>
      </w:r>
      <w:r w:rsidRPr="003E45B1">
        <w:rPr>
          <w:rFonts w:cs="Arial"/>
          <w:sz w:val="28"/>
          <w:szCs w:val="28"/>
        </w:rPr>
        <w:t>amparo directo en revisión</w:t>
      </w:r>
      <w:r w:rsidRPr="00EB2D71">
        <w:rPr>
          <w:rFonts w:cs="Arial"/>
          <w:b/>
          <w:bCs/>
          <w:sz w:val="28"/>
          <w:szCs w:val="28"/>
        </w:rPr>
        <w:t xml:space="preserve"> </w:t>
      </w:r>
      <w:r w:rsidR="00F71F95">
        <w:rPr>
          <w:rFonts w:cs="Arial"/>
          <w:b/>
          <w:bCs/>
          <w:sz w:val="28"/>
          <w:szCs w:val="28"/>
        </w:rPr>
        <w:t>711/2023</w:t>
      </w:r>
      <w:r w:rsidRPr="003A2165">
        <w:rPr>
          <w:rFonts w:cs="Arial"/>
          <w:sz w:val="28"/>
          <w:szCs w:val="28"/>
        </w:rPr>
        <w:t xml:space="preserve">, promovido </w:t>
      </w:r>
      <w:r w:rsidRPr="00FC00F8">
        <w:rPr>
          <w:rFonts w:cs="Arial"/>
          <w:sz w:val="28"/>
          <w:szCs w:val="28"/>
        </w:rPr>
        <w:t>por</w:t>
      </w:r>
      <w:r w:rsidR="00F71F95">
        <w:rPr>
          <w:rFonts w:cs="Arial"/>
          <w:sz w:val="28"/>
          <w:szCs w:val="28"/>
        </w:rPr>
        <w:t xml:space="preserve"> </w:t>
      </w:r>
      <w:r w:rsidR="00410D26">
        <w:rPr>
          <w:rFonts w:cs="Arial"/>
          <w:color w:val="FF0000"/>
          <w:sz w:val="28"/>
          <w:szCs w:val="28"/>
        </w:rPr>
        <w:t xml:space="preserve">la madre y el padre de la víctima </w:t>
      </w:r>
      <w:r w:rsidRPr="00FC00F8">
        <w:rPr>
          <w:rFonts w:cs="Arial"/>
          <w:sz w:val="28"/>
          <w:szCs w:val="28"/>
        </w:rPr>
        <w:t xml:space="preserve">en contra de la sentencia dictada en </w:t>
      </w:r>
      <w:r w:rsidR="002C47F0">
        <w:rPr>
          <w:rFonts w:cs="Arial"/>
          <w:sz w:val="28"/>
          <w:szCs w:val="28"/>
        </w:rPr>
        <w:t xml:space="preserve">la sesión de veintidós de diciembre </w:t>
      </w:r>
      <w:r w:rsidR="009B358D">
        <w:rPr>
          <w:rFonts w:cs="Arial"/>
          <w:sz w:val="28"/>
          <w:szCs w:val="28"/>
        </w:rPr>
        <w:t xml:space="preserve">de dos mil veintidós por </w:t>
      </w:r>
      <w:r w:rsidR="003947DB">
        <w:rPr>
          <w:rFonts w:cs="Arial"/>
          <w:sz w:val="28"/>
          <w:szCs w:val="28"/>
        </w:rPr>
        <w:t>el Primer</w:t>
      </w:r>
      <w:r w:rsidR="00062242">
        <w:rPr>
          <w:rFonts w:cs="Arial"/>
          <w:sz w:val="28"/>
          <w:szCs w:val="28"/>
        </w:rPr>
        <w:t xml:space="preserve"> Tribunal Colegiado en Materia Penal del </w:t>
      </w:r>
      <w:r w:rsidR="003947DB">
        <w:rPr>
          <w:rFonts w:cs="Arial"/>
          <w:sz w:val="28"/>
          <w:szCs w:val="28"/>
        </w:rPr>
        <w:t>Sexto</w:t>
      </w:r>
      <w:r w:rsidR="00062242">
        <w:rPr>
          <w:rFonts w:cs="Arial"/>
          <w:sz w:val="28"/>
          <w:szCs w:val="28"/>
        </w:rPr>
        <w:t xml:space="preserve"> Circuito</w:t>
      </w:r>
      <w:r w:rsidRPr="003A2165">
        <w:rPr>
          <w:rFonts w:cs="Arial"/>
          <w:sz w:val="28"/>
          <w:szCs w:val="28"/>
        </w:rPr>
        <w:t xml:space="preserve"> en el juicio de </w:t>
      </w:r>
      <w:r>
        <w:rPr>
          <w:rFonts w:cs="Arial"/>
          <w:sz w:val="28"/>
          <w:szCs w:val="28"/>
        </w:rPr>
        <w:t xml:space="preserve">amparo directo </w:t>
      </w:r>
      <w:r w:rsidR="003947DB">
        <w:rPr>
          <w:rFonts w:cs="Arial"/>
          <w:sz w:val="28"/>
          <w:szCs w:val="28"/>
        </w:rPr>
        <w:t>87</w:t>
      </w:r>
      <w:r w:rsidR="004C43E7">
        <w:rPr>
          <w:rFonts w:cs="Arial"/>
          <w:sz w:val="28"/>
          <w:szCs w:val="28"/>
        </w:rPr>
        <w:t>/2022</w:t>
      </w:r>
      <w:r w:rsidRPr="004C43E7">
        <w:rPr>
          <w:rFonts w:cs="Arial"/>
          <w:sz w:val="28"/>
          <w:szCs w:val="28"/>
        </w:rPr>
        <w:t>.</w:t>
      </w:r>
    </w:p>
    <w:p w14:paraId="670E2737" w14:textId="77777777" w:rsidR="00F71F95" w:rsidRDefault="009036A2" w:rsidP="0040551F">
      <w:pPr>
        <w:pStyle w:val="corte4fondo"/>
        <w:tabs>
          <w:tab w:val="left" w:pos="851"/>
        </w:tabs>
        <w:spacing w:before="240" w:after="240"/>
        <w:ind w:right="51" w:firstLine="0"/>
        <w:rPr>
          <w:rFonts w:cs="Arial"/>
          <w:b/>
          <w:sz w:val="28"/>
          <w:szCs w:val="28"/>
        </w:rPr>
      </w:pPr>
      <w:r w:rsidRPr="00177F12">
        <w:rPr>
          <w:rFonts w:cs="Arial"/>
          <w:sz w:val="28"/>
          <w:szCs w:val="28"/>
        </w:rPr>
        <w:t>El problema jurídico que esta Primera Sala</w:t>
      </w:r>
      <w:r>
        <w:rPr>
          <w:rFonts w:cs="Arial"/>
          <w:sz w:val="28"/>
          <w:szCs w:val="28"/>
        </w:rPr>
        <w:t xml:space="preserve"> de la </w:t>
      </w:r>
      <w:r w:rsidRPr="00BC5839">
        <w:rPr>
          <w:rFonts w:cs="Arial"/>
          <w:sz w:val="28"/>
          <w:szCs w:val="28"/>
        </w:rPr>
        <w:t xml:space="preserve">Suprema Corte de Justicia de la Nación </w:t>
      </w:r>
      <w:r w:rsidRPr="00177F12">
        <w:rPr>
          <w:rFonts w:cs="Arial"/>
          <w:sz w:val="28"/>
          <w:szCs w:val="28"/>
        </w:rPr>
        <w:t>debe resolver consiste en determinar si se satisfacen o no los requisitos para la procedencia del recurso de revisión en amparo directo</w:t>
      </w:r>
      <w:r w:rsidR="00F71F95">
        <w:rPr>
          <w:rFonts w:cs="Arial"/>
          <w:sz w:val="28"/>
          <w:szCs w:val="28"/>
        </w:rPr>
        <w:t xml:space="preserve"> y</w:t>
      </w:r>
      <w:r w:rsidR="006D2492">
        <w:rPr>
          <w:rFonts w:cs="Arial"/>
          <w:sz w:val="28"/>
          <w:szCs w:val="28"/>
        </w:rPr>
        <w:t>,</w:t>
      </w:r>
      <w:r w:rsidR="00F71F95">
        <w:rPr>
          <w:rFonts w:cs="Arial"/>
          <w:sz w:val="28"/>
          <w:szCs w:val="28"/>
        </w:rPr>
        <w:t xml:space="preserve"> de ser procedente</w:t>
      </w:r>
      <w:r w:rsidR="006D2492">
        <w:rPr>
          <w:rFonts w:cs="Arial"/>
          <w:sz w:val="28"/>
          <w:szCs w:val="28"/>
        </w:rPr>
        <w:t>,</w:t>
      </w:r>
      <w:r w:rsidR="00F71F95">
        <w:rPr>
          <w:rFonts w:cs="Arial"/>
          <w:sz w:val="28"/>
          <w:szCs w:val="28"/>
        </w:rPr>
        <w:t xml:space="preserve"> </w:t>
      </w:r>
      <w:r w:rsidR="00DB0467">
        <w:rPr>
          <w:rFonts w:cs="Arial"/>
          <w:sz w:val="28"/>
          <w:szCs w:val="28"/>
        </w:rPr>
        <w:t>analizar la constitucionalidad del artículo</w:t>
      </w:r>
      <w:r w:rsidR="00B926E1">
        <w:rPr>
          <w:rFonts w:cs="Arial"/>
          <w:sz w:val="28"/>
          <w:szCs w:val="28"/>
        </w:rPr>
        <w:t xml:space="preserve"> 1995 del Código Civil para el Estado</w:t>
      </w:r>
      <w:r w:rsidR="0040551F">
        <w:rPr>
          <w:rFonts w:cs="Arial"/>
          <w:sz w:val="28"/>
          <w:szCs w:val="28"/>
        </w:rPr>
        <w:t xml:space="preserve"> Libre y Soberano</w:t>
      </w:r>
      <w:r w:rsidR="00B926E1">
        <w:rPr>
          <w:rFonts w:cs="Arial"/>
          <w:sz w:val="28"/>
          <w:szCs w:val="28"/>
        </w:rPr>
        <w:t xml:space="preserve"> de Puebla</w:t>
      </w:r>
      <w:r w:rsidR="005B587E">
        <w:rPr>
          <w:rFonts w:cs="Arial"/>
          <w:sz w:val="28"/>
          <w:szCs w:val="28"/>
        </w:rPr>
        <w:t xml:space="preserve"> (en adelante Código Civil para el Estado de </w:t>
      </w:r>
      <w:r w:rsidR="005B587E">
        <w:rPr>
          <w:rFonts w:cs="Arial"/>
          <w:sz w:val="28"/>
          <w:szCs w:val="28"/>
        </w:rPr>
        <w:lastRenderedPageBreak/>
        <w:t>Puebla)</w:t>
      </w:r>
      <w:r w:rsidR="009D4991">
        <w:rPr>
          <w:rStyle w:val="Refdenotaalpie"/>
          <w:rFonts w:cs="Arial"/>
          <w:sz w:val="28"/>
          <w:szCs w:val="28"/>
        </w:rPr>
        <w:footnoteReference w:id="2"/>
      </w:r>
      <w:r w:rsidR="008B7B2B">
        <w:rPr>
          <w:rFonts w:cs="Arial"/>
          <w:sz w:val="28"/>
          <w:szCs w:val="28"/>
        </w:rPr>
        <w:t xml:space="preserve">, aplicado supletoriamente en </w:t>
      </w:r>
      <w:r w:rsidR="0040551F">
        <w:rPr>
          <w:rFonts w:cs="Arial"/>
          <w:sz w:val="28"/>
          <w:szCs w:val="28"/>
        </w:rPr>
        <w:t>este asunto de naturaleza</w:t>
      </w:r>
      <w:r w:rsidR="008B7B2B">
        <w:rPr>
          <w:rFonts w:cs="Arial"/>
          <w:sz w:val="28"/>
          <w:szCs w:val="28"/>
        </w:rPr>
        <w:t xml:space="preserve"> penal,</w:t>
      </w:r>
      <w:r w:rsidR="00B926E1">
        <w:rPr>
          <w:rFonts w:cs="Arial"/>
          <w:sz w:val="28"/>
          <w:szCs w:val="28"/>
        </w:rPr>
        <w:t xml:space="preserve"> </w:t>
      </w:r>
      <w:r w:rsidR="00DB0467">
        <w:rPr>
          <w:rFonts w:cs="Arial"/>
          <w:sz w:val="28"/>
          <w:szCs w:val="28"/>
        </w:rPr>
        <w:t>que prevé que</w:t>
      </w:r>
      <w:r w:rsidR="00F71F95">
        <w:rPr>
          <w:rFonts w:cs="Arial"/>
          <w:sz w:val="28"/>
          <w:szCs w:val="28"/>
        </w:rPr>
        <w:t xml:space="preserve"> </w:t>
      </w:r>
      <w:r w:rsidR="00E51674">
        <w:rPr>
          <w:rFonts w:cs="Arial"/>
          <w:sz w:val="28"/>
          <w:szCs w:val="28"/>
        </w:rPr>
        <w:t xml:space="preserve">la indemnización por daño moral no debe exceder del importe </w:t>
      </w:r>
      <w:r w:rsidR="00091F06">
        <w:rPr>
          <w:rFonts w:cs="Arial"/>
          <w:sz w:val="28"/>
          <w:szCs w:val="28"/>
        </w:rPr>
        <w:t xml:space="preserve">equivalente </w:t>
      </w:r>
      <w:r w:rsidR="009D4991">
        <w:rPr>
          <w:rFonts w:cs="Arial"/>
          <w:sz w:val="28"/>
          <w:szCs w:val="28"/>
        </w:rPr>
        <w:t>de</w:t>
      </w:r>
      <w:r w:rsidR="00091F06">
        <w:rPr>
          <w:rFonts w:cs="Arial"/>
          <w:sz w:val="28"/>
          <w:szCs w:val="28"/>
        </w:rPr>
        <w:t xml:space="preserve"> </w:t>
      </w:r>
      <w:r w:rsidR="00E51674">
        <w:rPr>
          <w:rFonts w:cs="Arial"/>
          <w:sz w:val="28"/>
          <w:szCs w:val="28"/>
        </w:rPr>
        <w:t xml:space="preserve">mil días de salario mínimo general. </w:t>
      </w:r>
    </w:p>
    <w:p w14:paraId="25036237" w14:textId="77777777" w:rsidR="009036A2" w:rsidRPr="003A2165" w:rsidRDefault="00A60739" w:rsidP="0040551F">
      <w:pPr>
        <w:pStyle w:val="corte4fondo"/>
        <w:spacing w:before="240" w:after="240"/>
        <w:ind w:right="51" w:firstLine="0"/>
        <w:jc w:val="center"/>
        <w:rPr>
          <w:rFonts w:cs="Arial"/>
          <w:b/>
          <w:sz w:val="28"/>
          <w:szCs w:val="28"/>
        </w:rPr>
      </w:pPr>
      <w:r>
        <w:rPr>
          <w:rFonts w:cs="Arial"/>
          <w:b/>
          <w:sz w:val="28"/>
          <w:szCs w:val="28"/>
        </w:rPr>
        <w:t xml:space="preserve">I. </w:t>
      </w:r>
      <w:r w:rsidR="009036A2" w:rsidRPr="003A2165">
        <w:rPr>
          <w:rFonts w:cs="Arial"/>
          <w:b/>
          <w:sz w:val="28"/>
          <w:szCs w:val="28"/>
        </w:rPr>
        <w:t>ANTECEDENTES Y TRÁMITE</w:t>
      </w:r>
    </w:p>
    <w:p w14:paraId="0DDBADC7" w14:textId="1F6D8F8F" w:rsidR="00C37962" w:rsidRDefault="009036A2" w:rsidP="00AB1AE6">
      <w:pPr>
        <w:pStyle w:val="corte4fondo"/>
        <w:numPr>
          <w:ilvl w:val="0"/>
          <w:numId w:val="2"/>
        </w:numPr>
        <w:spacing w:before="360" w:after="360"/>
        <w:ind w:left="0" w:hanging="567"/>
        <w:rPr>
          <w:rFonts w:cs="Arial"/>
          <w:sz w:val="28"/>
          <w:szCs w:val="28"/>
          <w:lang w:val="es-MX"/>
        </w:rPr>
      </w:pPr>
      <w:r w:rsidRPr="006D2492">
        <w:rPr>
          <w:rFonts w:cs="Arial"/>
          <w:b/>
          <w:bCs/>
          <w:sz w:val="28"/>
          <w:szCs w:val="28"/>
          <w:lang w:val="es-MX"/>
        </w:rPr>
        <w:t>Hechos</w:t>
      </w:r>
      <w:r w:rsidR="00D8487D">
        <w:rPr>
          <w:rStyle w:val="Refdenotaalpie"/>
          <w:rFonts w:cs="Arial"/>
          <w:b/>
          <w:bCs/>
          <w:sz w:val="28"/>
          <w:szCs w:val="28"/>
          <w:lang w:val="es-MX"/>
        </w:rPr>
        <w:footnoteReference w:id="3"/>
      </w:r>
      <w:r w:rsidRPr="006D2492">
        <w:rPr>
          <w:rFonts w:cs="Arial"/>
          <w:b/>
          <w:bCs/>
          <w:sz w:val="28"/>
          <w:szCs w:val="28"/>
          <w:lang w:val="es-MX"/>
        </w:rPr>
        <w:t>.</w:t>
      </w:r>
      <w:r w:rsidRPr="006D2492">
        <w:rPr>
          <w:rFonts w:cs="Arial"/>
          <w:sz w:val="28"/>
          <w:szCs w:val="28"/>
          <w:lang w:val="es-MX"/>
        </w:rPr>
        <w:t xml:space="preserve"> </w:t>
      </w:r>
      <w:r w:rsidR="0089661E">
        <w:rPr>
          <w:rFonts w:cs="Arial"/>
          <w:sz w:val="28"/>
          <w:szCs w:val="28"/>
          <w:lang w:val="es-MX"/>
        </w:rPr>
        <w:t>El ocho de septiembre de dos mil diecisiete</w:t>
      </w:r>
      <w:r w:rsidR="007A4BC7">
        <w:rPr>
          <w:rFonts w:cs="Arial"/>
          <w:sz w:val="28"/>
          <w:szCs w:val="28"/>
          <w:lang w:val="es-MX"/>
        </w:rPr>
        <w:t>, en San Andrés Cholula</w:t>
      </w:r>
      <w:r w:rsidR="0089661E">
        <w:rPr>
          <w:rFonts w:cs="Arial"/>
          <w:sz w:val="28"/>
          <w:szCs w:val="28"/>
          <w:lang w:val="es-MX"/>
        </w:rPr>
        <w:t>,</w:t>
      </w:r>
      <w:r w:rsidR="00DC61DA">
        <w:rPr>
          <w:rFonts w:cs="Arial"/>
          <w:sz w:val="28"/>
          <w:szCs w:val="28"/>
          <w:lang w:val="es-MX"/>
        </w:rPr>
        <w:t xml:space="preserve"> Puebla,</w:t>
      </w:r>
      <w:r w:rsidR="00AE5909">
        <w:rPr>
          <w:rFonts w:cs="Arial"/>
          <w:sz w:val="28"/>
          <w:szCs w:val="28"/>
          <w:lang w:val="es-MX"/>
        </w:rPr>
        <w:t xml:space="preserve"> </w:t>
      </w:r>
      <w:r w:rsidR="00410D26">
        <w:rPr>
          <w:rFonts w:cs="Arial"/>
          <w:color w:val="FF0000"/>
          <w:sz w:val="28"/>
          <w:szCs w:val="28"/>
          <w:lang w:val="es-MX"/>
        </w:rPr>
        <w:t>la víctima</w:t>
      </w:r>
      <w:r w:rsidR="00AE5909">
        <w:rPr>
          <w:rFonts w:cs="Arial"/>
          <w:sz w:val="28"/>
          <w:szCs w:val="28"/>
          <w:lang w:val="es-MX"/>
        </w:rPr>
        <w:t xml:space="preserve"> </w:t>
      </w:r>
      <w:r w:rsidR="0089661E">
        <w:rPr>
          <w:rFonts w:cs="Arial"/>
          <w:sz w:val="28"/>
          <w:szCs w:val="28"/>
          <w:lang w:val="es-MX"/>
        </w:rPr>
        <w:t>solicitó un servicio de transporte a través de una plataforma digital</w:t>
      </w:r>
      <w:r w:rsidR="00BF6FB3">
        <w:rPr>
          <w:rFonts w:cs="Arial"/>
          <w:sz w:val="28"/>
          <w:szCs w:val="28"/>
          <w:lang w:val="es-MX"/>
        </w:rPr>
        <w:t xml:space="preserve"> para que la llevara a su </w:t>
      </w:r>
      <w:r w:rsidR="00455B3C">
        <w:rPr>
          <w:rFonts w:cs="Arial"/>
          <w:sz w:val="28"/>
          <w:szCs w:val="28"/>
          <w:lang w:val="es-MX"/>
        </w:rPr>
        <w:t>domicilio</w:t>
      </w:r>
      <w:r w:rsidR="00C37962">
        <w:rPr>
          <w:rFonts w:cs="Arial"/>
          <w:sz w:val="28"/>
          <w:szCs w:val="28"/>
          <w:lang w:val="es-MX"/>
        </w:rPr>
        <w:t xml:space="preserve"> en la ciudad de Puebla</w:t>
      </w:r>
      <w:r w:rsidR="00810BB0">
        <w:rPr>
          <w:rFonts w:cs="Arial"/>
          <w:sz w:val="28"/>
          <w:szCs w:val="28"/>
          <w:lang w:val="es-MX"/>
        </w:rPr>
        <w:t xml:space="preserve"> de Zaragoza, Estado de Puebla</w:t>
      </w:r>
      <w:r w:rsidR="00BF6FB3">
        <w:rPr>
          <w:rFonts w:cs="Arial"/>
          <w:sz w:val="28"/>
          <w:szCs w:val="28"/>
          <w:lang w:val="es-MX"/>
        </w:rPr>
        <w:t xml:space="preserve">, por lo que </w:t>
      </w:r>
      <w:r w:rsidR="00807310">
        <w:rPr>
          <w:rFonts w:cs="Arial"/>
          <w:sz w:val="28"/>
          <w:szCs w:val="28"/>
          <w:lang w:val="es-MX"/>
        </w:rPr>
        <w:t xml:space="preserve">abordó un vehículo </w:t>
      </w:r>
      <w:r w:rsidR="005423A9">
        <w:rPr>
          <w:rFonts w:cs="Arial"/>
          <w:sz w:val="28"/>
          <w:szCs w:val="28"/>
          <w:lang w:val="es-MX"/>
        </w:rPr>
        <w:t xml:space="preserve">que era conducido por </w:t>
      </w:r>
      <w:r w:rsidR="004074B5">
        <w:rPr>
          <w:rFonts w:cs="Arial"/>
          <w:color w:val="FF0000"/>
          <w:sz w:val="28"/>
          <w:szCs w:val="28"/>
          <w:lang w:val="es-MX"/>
        </w:rPr>
        <w:t>el conductor</w:t>
      </w:r>
      <w:r w:rsidR="005423A9" w:rsidRPr="005423A9">
        <w:rPr>
          <w:rFonts w:cs="Arial"/>
          <w:color w:val="FF0000"/>
          <w:sz w:val="28"/>
          <w:szCs w:val="28"/>
          <w:lang w:val="es-MX"/>
        </w:rPr>
        <w:t xml:space="preserve"> </w:t>
      </w:r>
      <w:r w:rsidR="00807310">
        <w:rPr>
          <w:rFonts w:cs="Arial"/>
          <w:sz w:val="28"/>
          <w:szCs w:val="28"/>
          <w:lang w:val="es-MX"/>
        </w:rPr>
        <w:t xml:space="preserve">alrededor de las cinco horas de ese día. </w:t>
      </w:r>
    </w:p>
    <w:p w14:paraId="3FA65DF2" w14:textId="7A6B1FE4" w:rsidR="00E07AF3" w:rsidRDefault="007A4BC7" w:rsidP="00AB1AE6">
      <w:pPr>
        <w:pStyle w:val="corte4fondo"/>
        <w:numPr>
          <w:ilvl w:val="0"/>
          <w:numId w:val="2"/>
        </w:numPr>
        <w:spacing w:before="360" w:after="360"/>
        <w:ind w:left="0" w:hanging="567"/>
        <w:rPr>
          <w:rFonts w:cs="Arial"/>
          <w:sz w:val="28"/>
          <w:szCs w:val="28"/>
          <w:lang w:val="es-MX"/>
        </w:rPr>
      </w:pPr>
      <w:r>
        <w:rPr>
          <w:rFonts w:cs="Arial"/>
          <w:sz w:val="28"/>
          <w:szCs w:val="28"/>
          <w:lang w:val="es-MX"/>
        </w:rPr>
        <w:t xml:space="preserve">Sin embargo, </w:t>
      </w:r>
      <w:r w:rsidR="005423A9">
        <w:rPr>
          <w:rFonts w:cs="Arial"/>
          <w:sz w:val="28"/>
          <w:szCs w:val="28"/>
          <w:lang w:val="es-MX"/>
        </w:rPr>
        <w:t>en lugar de llevar</w:t>
      </w:r>
      <w:r w:rsidR="00670E3B">
        <w:rPr>
          <w:rFonts w:cs="Arial"/>
          <w:sz w:val="28"/>
          <w:szCs w:val="28"/>
          <w:lang w:val="es-MX"/>
        </w:rPr>
        <w:t>la</w:t>
      </w:r>
      <w:r w:rsidR="00DC61DA">
        <w:rPr>
          <w:rFonts w:cs="Arial"/>
          <w:sz w:val="28"/>
          <w:szCs w:val="28"/>
          <w:lang w:val="es-MX"/>
        </w:rPr>
        <w:t xml:space="preserve"> a su destino, </w:t>
      </w:r>
      <w:r w:rsidR="004074B5">
        <w:rPr>
          <w:rFonts w:cs="Arial"/>
          <w:color w:val="FF0000"/>
          <w:sz w:val="28"/>
          <w:szCs w:val="28"/>
          <w:lang w:val="es-MX"/>
        </w:rPr>
        <w:t>el conductor</w:t>
      </w:r>
      <w:r w:rsidR="00DC61DA" w:rsidRPr="00410D26">
        <w:rPr>
          <w:rFonts w:cs="Arial"/>
          <w:color w:val="FF0000"/>
          <w:sz w:val="28"/>
          <w:szCs w:val="28"/>
          <w:lang w:val="es-MX"/>
        </w:rPr>
        <w:t xml:space="preserve"> </w:t>
      </w:r>
      <w:r w:rsidR="00DC61DA">
        <w:rPr>
          <w:rFonts w:cs="Arial"/>
          <w:sz w:val="28"/>
          <w:szCs w:val="28"/>
          <w:lang w:val="es-MX"/>
        </w:rPr>
        <w:t>se</w:t>
      </w:r>
      <w:r w:rsidR="00CF6F18">
        <w:rPr>
          <w:rFonts w:cs="Arial"/>
          <w:sz w:val="28"/>
          <w:szCs w:val="28"/>
          <w:lang w:val="es-MX"/>
        </w:rPr>
        <w:t xml:space="preserve"> dirigió </w:t>
      </w:r>
      <w:r w:rsidR="00BC27B1">
        <w:rPr>
          <w:rFonts w:cs="Arial"/>
          <w:sz w:val="28"/>
          <w:szCs w:val="28"/>
          <w:lang w:val="es-MX"/>
        </w:rPr>
        <w:t xml:space="preserve">a un </w:t>
      </w:r>
      <w:r w:rsidR="00BC27B1" w:rsidRPr="0028172E">
        <w:rPr>
          <w:rFonts w:cs="Arial"/>
          <w:color w:val="FF0000"/>
          <w:sz w:val="28"/>
          <w:szCs w:val="28"/>
          <w:lang w:val="es-MX"/>
        </w:rPr>
        <w:t>motel</w:t>
      </w:r>
      <w:r w:rsidR="00D176CF">
        <w:rPr>
          <w:rFonts w:cs="Arial"/>
          <w:sz w:val="28"/>
          <w:szCs w:val="28"/>
          <w:lang w:val="es-MX"/>
        </w:rPr>
        <w:t xml:space="preserve">, donde </w:t>
      </w:r>
      <w:r w:rsidR="00D0496B">
        <w:rPr>
          <w:rFonts w:cs="Arial"/>
          <w:sz w:val="28"/>
          <w:szCs w:val="28"/>
          <w:lang w:val="es-MX"/>
        </w:rPr>
        <w:t xml:space="preserve">cometió actos de violencia sexual </w:t>
      </w:r>
      <w:r w:rsidR="00507EB2">
        <w:rPr>
          <w:rFonts w:cs="Arial"/>
          <w:sz w:val="28"/>
          <w:szCs w:val="28"/>
          <w:lang w:val="es-MX"/>
        </w:rPr>
        <w:t>en su contra</w:t>
      </w:r>
      <w:r w:rsidR="00D0496B">
        <w:rPr>
          <w:rFonts w:cs="Arial"/>
          <w:sz w:val="28"/>
          <w:szCs w:val="28"/>
          <w:lang w:val="es-MX"/>
        </w:rPr>
        <w:t xml:space="preserve"> y después la privó de la vida al causarle asfixia por estrangulación. Hecho lo anterior, la envolvió </w:t>
      </w:r>
      <w:r w:rsidR="00A91CBB">
        <w:rPr>
          <w:rFonts w:cs="Arial"/>
          <w:sz w:val="28"/>
          <w:szCs w:val="28"/>
          <w:lang w:val="es-MX"/>
        </w:rPr>
        <w:t xml:space="preserve">en una sábana con el nombre del motel y la llevó </w:t>
      </w:r>
      <w:r w:rsidR="000072A0">
        <w:rPr>
          <w:rFonts w:cs="Arial"/>
          <w:sz w:val="28"/>
          <w:szCs w:val="28"/>
          <w:lang w:val="es-MX"/>
        </w:rPr>
        <w:t>a un paraje de la localidad de Santa María Xonacatepec</w:t>
      </w:r>
      <w:r w:rsidR="00810BB0">
        <w:rPr>
          <w:rFonts w:cs="Arial"/>
          <w:sz w:val="28"/>
          <w:szCs w:val="28"/>
          <w:lang w:val="es-MX"/>
        </w:rPr>
        <w:t xml:space="preserve">, ubicada en </w:t>
      </w:r>
      <w:r w:rsidR="00B20275">
        <w:rPr>
          <w:rFonts w:cs="Arial"/>
          <w:sz w:val="28"/>
          <w:szCs w:val="28"/>
          <w:lang w:val="es-MX"/>
        </w:rPr>
        <w:t>la misma ciudad de Puebla de Zaragoza</w:t>
      </w:r>
      <w:r w:rsidR="001B1CD5">
        <w:rPr>
          <w:rFonts w:cs="Arial"/>
          <w:sz w:val="28"/>
          <w:szCs w:val="28"/>
          <w:lang w:val="es-MX"/>
        </w:rPr>
        <w:t xml:space="preserve">, donde finalmente fue localizada. </w:t>
      </w:r>
    </w:p>
    <w:p w14:paraId="6C6EDEA9" w14:textId="6A149154" w:rsidR="001C2A5F" w:rsidRDefault="0028172E" w:rsidP="002D0BE9">
      <w:pPr>
        <w:pStyle w:val="corte4fondo"/>
        <w:numPr>
          <w:ilvl w:val="0"/>
          <w:numId w:val="2"/>
        </w:numPr>
        <w:spacing w:before="360" w:after="360"/>
        <w:ind w:left="0" w:hanging="567"/>
        <w:rPr>
          <w:rFonts w:cs="Arial"/>
          <w:sz w:val="28"/>
          <w:szCs w:val="28"/>
          <w:lang w:val="es-MX"/>
        </w:rPr>
      </w:pPr>
      <w:r w:rsidRPr="0028172E">
        <w:rPr>
          <w:rFonts w:cs="Arial"/>
          <w:b/>
          <w:bCs/>
          <w:color w:val="FF0000"/>
          <w:sz w:val="28"/>
          <w:szCs w:val="28"/>
          <w:lang w:val="es-MX"/>
        </w:rPr>
        <w:t>Número de causa penal</w:t>
      </w:r>
      <w:r w:rsidR="009036A2" w:rsidRPr="006D2492">
        <w:rPr>
          <w:rFonts w:cs="Arial"/>
          <w:b/>
          <w:bCs/>
          <w:sz w:val="28"/>
          <w:szCs w:val="28"/>
          <w:lang w:val="es-MX"/>
        </w:rPr>
        <w:t>.</w:t>
      </w:r>
      <w:r w:rsidR="009036A2" w:rsidRPr="006D2492">
        <w:rPr>
          <w:rFonts w:cs="Arial"/>
          <w:sz w:val="28"/>
          <w:szCs w:val="28"/>
          <w:lang w:val="es-MX"/>
        </w:rPr>
        <w:t xml:space="preserve"> Por estos hechos, se instruyó un proce</w:t>
      </w:r>
      <w:r w:rsidR="00AA1589">
        <w:rPr>
          <w:rFonts w:cs="Arial"/>
          <w:sz w:val="28"/>
          <w:szCs w:val="28"/>
          <w:lang w:val="es-MX"/>
        </w:rPr>
        <w:t>so</w:t>
      </w:r>
      <w:r w:rsidR="009036A2" w:rsidRPr="006D2492">
        <w:rPr>
          <w:rFonts w:cs="Arial"/>
          <w:sz w:val="28"/>
          <w:szCs w:val="28"/>
          <w:lang w:val="es-MX"/>
        </w:rPr>
        <w:t xml:space="preserve"> penal </w:t>
      </w:r>
      <w:r w:rsidR="00721585" w:rsidRPr="006D2492">
        <w:rPr>
          <w:rFonts w:cs="Arial"/>
          <w:sz w:val="28"/>
          <w:szCs w:val="28"/>
          <w:lang w:val="es-MX"/>
        </w:rPr>
        <w:t>acusatorio</w:t>
      </w:r>
      <w:r w:rsidR="00CB495F" w:rsidRPr="006D2492">
        <w:rPr>
          <w:rFonts w:cs="Arial"/>
          <w:sz w:val="28"/>
          <w:szCs w:val="28"/>
          <w:lang w:val="es-MX"/>
        </w:rPr>
        <w:t xml:space="preserve"> </w:t>
      </w:r>
      <w:r w:rsidR="009036A2" w:rsidRPr="006D2492">
        <w:rPr>
          <w:rFonts w:cs="Arial"/>
          <w:sz w:val="28"/>
          <w:szCs w:val="28"/>
          <w:lang w:val="es-MX"/>
        </w:rPr>
        <w:t>en contra de</w:t>
      </w:r>
      <w:r>
        <w:rPr>
          <w:rFonts w:cs="Arial"/>
          <w:sz w:val="28"/>
          <w:szCs w:val="28"/>
          <w:lang w:val="es-MX"/>
        </w:rPr>
        <w:t>l</w:t>
      </w:r>
      <w:r w:rsidR="009036A2" w:rsidRPr="006D2492">
        <w:rPr>
          <w:rFonts w:cs="Arial"/>
          <w:sz w:val="28"/>
          <w:szCs w:val="28"/>
          <w:lang w:val="es-MX"/>
        </w:rPr>
        <w:t xml:space="preserve"> </w:t>
      </w:r>
      <w:r>
        <w:rPr>
          <w:rFonts w:cs="Arial"/>
          <w:color w:val="FF0000"/>
          <w:sz w:val="28"/>
          <w:szCs w:val="28"/>
          <w:lang w:val="es-MX"/>
        </w:rPr>
        <w:t>conductor</w:t>
      </w:r>
      <w:r w:rsidR="002D0BE9" w:rsidRPr="006D2492">
        <w:rPr>
          <w:rFonts w:cs="Arial"/>
          <w:sz w:val="28"/>
          <w:szCs w:val="28"/>
          <w:lang w:val="es-MX"/>
        </w:rPr>
        <w:t xml:space="preserve"> </w:t>
      </w:r>
      <w:r w:rsidR="009036A2" w:rsidRPr="006D2492">
        <w:rPr>
          <w:rFonts w:cs="Arial"/>
          <w:sz w:val="28"/>
          <w:szCs w:val="28"/>
          <w:lang w:val="es-MX"/>
        </w:rPr>
        <w:t>por el delito</w:t>
      </w:r>
      <w:r w:rsidR="000357E8">
        <w:rPr>
          <w:rFonts w:cs="Arial"/>
          <w:sz w:val="28"/>
          <w:szCs w:val="28"/>
          <w:lang w:val="es-MX"/>
        </w:rPr>
        <w:t xml:space="preserve"> de </w:t>
      </w:r>
      <w:r w:rsidR="002F59B0">
        <w:rPr>
          <w:rFonts w:cs="Arial"/>
          <w:sz w:val="28"/>
          <w:szCs w:val="28"/>
          <w:lang w:val="es-MX"/>
        </w:rPr>
        <w:t>feminicidio.</w:t>
      </w:r>
    </w:p>
    <w:p w14:paraId="7460D9C0" w14:textId="77777777" w:rsidR="002D0BE9" w:rsidRDefault="001C2A5F" w:rsidP="002D0BE9">
      <w:pPr>
        <w:pStyle w:val="corte4fondo"/>
        <w:numPr>
          <w:ilvl w:val="0"/>
          <w:numId w:val="2"/>
        </w:numPr>
        <w:spacing w:before="360" w:after="360"/>
        <w:ind w:left="0" w:hanging="567"/>
        <w:rPr>
          <w:rFonts w:cs="Arial"/>
          <w:sz w:val="28"/>
          <w:szCs w:val="28"/>
          <w:lang w:val="es-MX"/>
        </w:rPr>
      </w:pPr>
      <w:r>
        <w:rPr>
          <w:rFonts w:cs="Arial"/>
          <w:sz w:val="28"/>
          <w:szCs w:val="28"/>
          <w:lang w:val="es-MX"/>
        </w:rPr>
        <w:t>De la causa penal conoció e</w:t>
      </w:r>
      <w:r w:rsidR="002F59B0">
        <w:rPr>
          <w:rFonts w:cs="Arial"/>
          <w:sz w:val="28"/>
          <w:szCs w:val="28"/>
          <w:lang w:val="es-MX"/>
        </w:rPr>
        <w:t xml:space="preserve">l Tribunal de Enjuiciamiento de la Región Judicial Centro, con sede en la ciudad de Puebla, </w:t>
      </w:r>
      <w:r>
        <w:rPr>
          <w:rFonts w:cs="Arial"/>
          <w:sz w:val="28"/>
          <w:szCs w:val="28"/>
          <w:lang w:val="es-MX"/>
        </w:rPr>
        <w:t xml:space="preserve">autoridad </w:t>
      </w:r>
      <w:r w:rsidR="005B00CE">
        <w:rPr>
          <w:rFonts w:cs="Arial"/>
          <w:sz w:val="28"/>
          <w:szCs w:val="28"/>
          <w:lang w:val="es-MX"/>
        </w:rPr>
        <w:t xml:space="preserve">que consideró </w:t>
      </w:r>
      <w:r w:rsidR="003C36E3">
        <w:rPr>
          <w:rFonts w:cs="Arial"/>
          <w:sz w:val="28"/>
          <w:szCs w:val="28"/>
          <w:lang w:val="es-MX"/>
        </w:rPr>
        <w:t>a</w:t>
      </w:r>
      <w:r w:rsidR="005B00CE">
        <w:rPr>
          <w:rFonts w:cs="Arial"/>
          <w:sz w:val="28"/>
          <w:szCs w:val="28"/>
          <w:lang w:val="es-MX"/>
        </w:rPr>
        <w:t>l acusado penalmente responsable de la comisión de</w:t>
      </w:r>
      <w:r w:rsidR="003957DE">
        <w:rPr>
          <w:rFonts w:cs="Arial"/>
          <w:sz w:val="28"/>
          <w:szCs w:val="28"/>
          <w:lang w:val="es-MX"/>
        </w:rPr>
        <w:t xml:space="preserve"> este</w:t>
      </w:r>
      <w:r w:rsidR="005B00CE">
        <w:rPr>
          <w:rFonts w:cs="Arial"/>
          <w:sz w:val="28"/>
          <w:szCs w:val="28"/>
          <w:lang w:val="es-MX"/>
        </w:rPr>
        <w:t xml:space="preserve"> delito, por lo que le impuso, entre otras sanciones, una pena de cincuenta años de prisión</w:t>
      </w:r>
      <w:r w:rsidR="00107CC9">
        <w:rPr>
          <w:rFonts w:cs="Arial"/>
          <w:sz w:val="28"/>
          <w:szCs w:val="28"/>
          <w:lang w:val="es-MX"/>
        </w:rPr>
        <w:t xml:space="preserve">. Además, lo condenó al pago de la reparación </w:t>
      </w:r>
      <w:r w:rsidR="00107CC9">
        <w:rPr>
          <w:rFonts w:cs="Arial"/>
          <w:sz w:val="28"/>
          <w:szCs w:val="28"/>
          <w:lang w:val="es-MX"/>
        </w:rPr>
        <w:lastRenderedPageBreak/>
        <w:t xml:space="preserve">del daño material sin fijar monto y moral </w:t>
      </w:r>
      <w:r w:rsidR="00107CC9" w:rsidRPr="001777BD">
        <w:rPr>
          <w:rFonts w:cs="Arial"/>
          <w:sz w:val="28"/>
          <w:szCs w:val="28"/>
          <w:u w:val="single"/>
          <w:lang w:val="es-MX"/>
        </w:rPr>
        <w:t>por el equivalente a tres mil días de salario mínimo</w:t>
      </w:r>
      <w:r w:rsidR="004A4372">
        <w:rPr>
          <w:rFonts w:cs="Arial"/>
          <w:sz w:val="28"/>
          <w:szCs w:val="28"/>
          <w:lang w:val="es-MX"/>
        </w:rPr>
        <w:t>.</w:t>
      </w:r>
    </w:p>
    <w:p w14:paraId="428E8B5E" w14:textId="1344052B" w:rsidR="001971E1" w:rsidRDefault="0028172E" w:rsidP="002D0BE9">
      <w:pPr>
        <w:pStyle w:val="corte4fondo"/>
        <w:numPr>
          <w:ilvl w:val="0"/>
          <w:numId w:val="2"/>
        </w:numPr>
        <w:spacing w:before="360" w:after="360"/>
        <w:ind w:left="0" w:hanging="567"/>
        <w:rPr>
          <w:rFonts w:cs="Arial"/>
          <w:sz w:val="28"/>
          <w:szCs w:val="28"/>
          <w:lang w:val="es-MX"/>
        </w:rPr>
      </w:pPr>
      <w:r w:rsidRPr="0028172E">
        <w:rPr>
          <w:rFonts w:cs="Arial"/>
          <w:b/>
          <w:bCs/>
          <w:color w:val="FF0000"/>
          <w:sz w:val="28"/>
          <w:szCs w:val="28"/>
          <w:lang w:val="es-MX"/>
        </w:rPr>
        <w:t xml:space="preserve">Número </w:t>
      </w:r>
      <w:proofErr w:type="gramStart"/>
      <w:r w:rsidRPr="0028172E">
        <w:rPr>
          <w:rFonts w:cs="Arial"/>
          <w:b/>
          <w:bCs/>
          <w:color w:val="FF0000"/>
          <w:sz w:val="28"/>
          <w:szCs w:val="28"/>
          <w:lang w:val="es-MX"/>
        </w:rPr>
        <w:t>del toca</w:t>
      </w:r>
      <w:proofErr w:type="gramEnd"/>
      <w:r w:rsidRPr="0028172E">
        <w:rPr>
          <w:rFonts w:cs="Arial"/>
          <w:b/>
          <w:bCs/>
          <w:color w:val="FF0000"/>
          <w:sz w:val="28"/>
          <w:szCs w:val="28"/>
          <w:lang w:val="es-MX"/>
        </w:rPr>
        <w:t xml:space="preserve"> de apelación</w:t>
      </w:r>
      <w:r w:rsidR="001971E1">
        <w:rPr>
          <w:rFonts w:cs="Arial"/>
          <w:b/>
          <w:bCs/>
          <w:sz w:val="28"/>
          <w:szCs w:val="28"/>
          <w:lang w:val="es-MX"/>
        </w:rPr>
        <w:t xml:space="preserve">. </w:t>
      </w:r>
      <w:r w:rsidR="001C259D">
        <w:rPr>
          <w:rFonts w:cs="Arial"/>
          <w:sz w:val="28"/>
          <w:szCs w:val="28"/>
          <w:lang w:val="es-MX"/>
        </w:rPr>
        <w:t xml:space="preserve">Inconforme con esa determinación, </w:t>
      </w:r>
      <w:r w:rsidR="007E47BF" w:rsidRPr="007E47BF">
        <w:rPr>
          <w:rFonts w:cs="Arial"/>
          <w:color w:val="FF0000"/>
          <w:sz w:val="28"/>
          <w:szCs w:val="28"/>
          <w:lang w:val="es-MX"/>
        </w:rPr>
        <w:t xml:space="preserve">el </w:t>
      </w:r>
      <w:r>
        <w:rPr>
          <w:rFonts w:cs="Arial"/>
          <w:color w:val="FF0000"/>
          <w:sz w:val="28"/>
          <w:szCs w:val="28"/>
          <w:lang w:val="es-MX"/>
        </w:rPr>
        <w:t>conductor</w:t>
      </w:r>
      <w:r w:rsidR="001C259D" w:rsidRPr="00201276">
        <w:rPr>
          <w:rFonts w:cs="Arial"/>
          <w:color w:val="FF0000"/>
          <w:sz w:val="28"/>
          <w:szCs w:val="28"/>
          <w:lang w:val="es-MX"/>
        </w:rPr>
        <w:t xml:space="preserve"> </w:t>
      </w:r>
      <w:r w:rsidR="001C259D">
        <w:rPr>
          <w:rFonts w:cs="Arial"/>
          <w:sz w:val="28"/>
          <w:szCs w:val="28"/>
          <w:lang w:val="es-MX"/>
        </w:rPr>
        <w:t>interpuso un recurso de apelación</w:t>
      </w:r>
      <w:r w:rsidR="00036C4C">
        <w:rPr>
          <w:rFonts w:cs="Arial"/>
          <w:sz w:val="28"/>
          <w:szCs w:val="28"/>
          <w:lang w:val="es-MX"/>
        </w:rPr>
        <w:t>,</w:t>
      </w:r>
      <w:r w:rsidR="001C259D">
        <w:rPr>
          <w:rFonts w:cs="Arial"/>
          <w:sz w:val="28"/>
          <w:szCs w:val="28"/>
          <w:lang w:val="es-MX"/>
        </w:rPr>
        <w:t xml:space="preserve"> cuyo conocimiento correspondió a la Tercera Sala Colegiada en Materia Penal del Tribunal Superior de Justicia en el Estado de Puebla</w:t>
      </w:r>
      <w:r w:rsidR="00B14545">
        <w:rPr>
          <w:rFonts w:cs="Arial"/>
          <w:sz w:val="28"/>
          <w:szCs w:val="28"/>
          <w:lang w:val="es-MX"/>
        </w:rPr>
        <w:t>.</w:t>
      </w:r>
    </w:p>
    <w:p w14:paraId="71856F49" w14:textId="77777777" w:rsidR="00B14545" w:rsidRPr="0045591F" w:rsidRDefault="00B14545" w:rsidP="0045591F">
      <w:pPr>
        <w:pStyle w:val="corte4fondo"/>
        <w:numPr>
          <w:ilvl w:val="0"/>
          <w:numId w:val="2"/>
        </w:numPr>
        <w:spacing w:before="360" w:after="360"/>
        <w:ind w:left="0" w:hanging="567"/>
        <w:rPr>
          <w:rFonts w:cs="Arial"/>
          <w:sz w:val="28"/>
          <w:szCs w:val="28"/>
          <w:lang w:val="es-MX"/>
        </w:rPr>
      </w:pPr>
      <w:r>
        <w:rPr>
          <w:rFonts w:cs="Arial"/>
          <w:sz w:val="28"/>
          <w:szCs w:val="28"/>
          <w:lang w:val="es-MX"/>
        </w:rPr>
        <w:t>El trece de septiembre de dos mil veintidós,</w:t>
      </w:r>
      <w:r w:rsidR="00036C4C">
        <w:rPr>
          <w:rFonts w:cs="Arial"/>
          <w:sz w:val="28"/>
          <w:szCs w:val="28"/>
          <w:lang w:val="es-MX"/>
        </w:rPr>
        <w:t xml:space="preserve"> la</w:t>
      </w:r>
      <w:r>
        <w:rPr>
          <w:rFonts w:cs="Arial"/>
          <w:sz w:val="28"/>
          <w:szCs w:val="28"/>
          <w:lang w:val="es-MX"/>
        </w:rPr>
        <w:t xml:space="preserve"> </w:t>
      </w:r>
      <w:r w:rsidR="00036C4C" w:rsidRPr="0045591F">
        <w:rPr>
          <w:rFonts w:cs="Arial"/>
          <w:sz w:val="28"/>
          <w:szCs w:val="28"/>
          <w:lang w:val="es-MX"/>
        </w:rPr>
        <w:t>Sala Penal</w:t>
      </w:r>
      <w:r>
        <w:rPr>
          <w:rFonts w:cs="Arial"/>
          <w:sz w:val="28"/>
          <w:szCs w:val="28"/>
          <w:lang w:val="es-MX"/>
        </w:rPr>
        <w:t xml:space="preserve"> </w:t>
      </w:r>
      <w:r w:rsidRPr="00036C4C">
        <w:rPr>
          <w:rFonts w:cs="Arial"/>
          <w:b/>
          <w:bCs/>
          <w:sz w:val="28"/>
          <w:szCs w:val="28"/>
          <w:lang w:val="es-MX"/>
        </w:rPr>
        <w:t xml:space="preserve">modificó </w:t>
      </w:r>
      <w:r>
        <w:rPr>
          <w:rFonts w:cs="Arial"/>
          <w:sz w:val="28"/>
          <w:szCs w:val="28"/>
          <w:lang w:val="es-MX"/>
        </w:rPr>
        <w:t>la sentencia de primera instancia</w:t>
      </w:r>
      <w:r w:rsidR="0031301A">
        <w:rPr>
          <w:rFonts w:cs="Arial"/>
          <w:sz w:val="28"/>
          <w:szCs w:val="28"/>
          <w:lang w:val="es-MX"/>
        </w:rPr>
        <w:t xml:space="preserve">, </w:t>
      </w:r>
      <w:r w:rsidR="0031301A" w:rsidRPr="00901781">
        <w:rPr>
          <w:rFonts w:cs="Arial"/>
          <w:sz w:val="28"/>
          <w:szCs w:val="28"/>
          <w:lang w:val="es-MX"/>
        </w:rPr>
        <w:t>únicamente en cuanto al monto de la reparación del daño moral</w:t>
      </w:r>
      <w:r w:rsidR="0045591F">
        <w:rPr>
          <w:rFonts w:cs="Arial"/>
          <w:sz w:val="28"/>
          <w:szCs w:val="28"/>
          <w:lang w:val="es-MX"/>
        </w:rPr>
        <w:t xml:space="preserve">. </w:t>
      </w:r>
      <w:r w:rsidR="0087497D">
        <w:rPr>
          <w:rFonts w:cs="Arial"/>
          <w:sz w:val="28"/>
          <w:szCs w:val="28"/>
          <w:lang w:val="es-MX"/>
        </w:rPr>
        <w:t>Al respecto, c</w:t>
      </w:r>
      <w:r w:rsidR="00581AB8" w:rsidRPr="0045591F">
        <w:rPr>
          <w:rFonts w:cs="Arial"/>
          <w:sz w:val="28"/>
          <w:szCs w:val="28"/>
          <w:lang w:val="es-MX"/>
        </w:rPr>
        <w:t xml:space="preserve">onsideró </w:t>
      </w:r>
      <w:r w:rsidR="003965B8" w:rsidRPr="0045591F">
        <w:rPr>
          <w:rFonts w:cs="Arial"/>
          <w:sz w:val="28"/>
          <w:szCs w:val="28"/>
          <w:lang w:val="es-MX"/>
        </w:rPr>
        <w:t>equivocad</w:t>
      </w:r>
      <w:r w:rsidR="007E518F" w:rsidRPr="0045591F">
        <w:rPr>
          <w:rFonts w:cs="Arial"/>
          <w:sz w:val="28"/>
          <w:szCs w:val="28"/>
          <w:lang w:val="es-MX"/>
        </w:rPr>
        <w:t xml:space="preserve">o que el tribunal de primera instancia </w:t>
      </w:r>
      <w:r w:rsidR="00930E40">
        <w:rPr>
          <w:rFonts w:cs="Arial"/>
          <w:sz w:val="28"/>
          <w:szCs w:val="28"/>
          <w:lang w:val="es-MX"/>
        </w:rPr>
        <w:t>fijara</w:t>
      </w:r>
      <w:r w:rsidR="007E518F" w:rsidRPr="0045591F">
        <w:rPr>
          <w:rFonts w:cs="Arial"/>
          <w:sz w:val="28"/>
          <w:szCs w:val="28"/>
          <w:lang w:val="es-MX"/>
        </w:rPr>
        <w:t xml:space="preserve"> el monto de la reparación del daño</w:t>
      </w:r>
      <w:r w:rsidR="0063764E" w:rsidRPr="0045591F">
        <w:rPr>
          <w:rFonts w:cs="Arial"/>
          <w:sz w:val="28"/>
          <w:szCs w:val="28"/>
          <w:lang w:val="es-MX"/>
        </w:rPr>
        <w:t xml:space="preserve"> moral</w:t>
      </w:r>
      <w:r w:rsidR="007E518F" w:rsidRPr="0045591F">
        <w:rPr>
          <w:rFonts w:cs="Arial"/>
          <w:sz w:val="28"/>
          <w:szCs w:val="28"/>
          <w:lang w:val="es-MX"/>
        </w:rPr>
        <w:t xml:space="preserve"> en tres mil días de salario mínimo, porque el </w:t>
      </w:r>
      <w:r w:rsidR="007E518F" w:rsidRPr="00901781">
        <w:rPr>
          <w:rFonts w:cs="Arial"/>
          <w:b/>
          <w:bCs/>
          <w:sz w:val="28"/>
          <w:szCs w:val="28"/>
          <w:lang w:val="es-MX"/>
        </w:rPr>
        <w:t xml:space="preserve">artículo 1995 del Código Civil </w:t>
      </w:r>
      <w:r w:rsidR="0032495C" w:rsidRPr="00901781">
        <w:rPr>
          <w:rFonts w:cs="Arial"/>
          <w:b/>
          <w:bCs/>
          <w:sz w:val="28"/>
          <w:szCs w:val="28"/>
          <w:lang w:val="es-MX"/>
        </w:rPr>
        <w:t>para el Estado de Puebla</w:t>
      </w:r>
      <w:r w:rsidR="00F36337" w:rsidRPr="0045591F">
        <w:rPr>
          <w:rFonts w:cs="Arial"/>
          <w:sz w:val="28"/>
          <w:szCs w:val="28"/>
          <w:lang w:val="es-MX"/>
        </w:rPr>
        <w:t xml:space="preserve"> dispone </w:t>
      </w:r>
      <w:r w:rsidR="0063764E" w:rsidRPr="0045591F">
        <w:rPr>
          <w:rFonts w:cs="Arial"/>
          <w:sz w:val="28"/>
          <w:szCs w:val="28"/>
          <w:lang w:val="es-MX"/>
        </w:rPr>
        <w:t xml:space="preserve">que ese tipo de indemnización </w:t>
      </w:r>
      <w:r w:rsidR="00F36337" w:rsidRPr="00901781">
        <w:rPr>
          <w:rFonts w:cs="Arial"/>
          <w:sz w:val="28"/>
          <w:szCs w:val="28"/>
          <w:u w:val="single"/>
          <w:lang w:val="es-MX"/>
        </w:rPr>
        <w:t>no debe exceder del importe de mil días de sala</w:t>
      </w:r>
      <w:r w:rsidR="00436CE2" w:rsidRPr="00901781">
        <w:rPr>
          <w:rFonts w:cs="Arial"/>
          <w:sz w:val="28"/>
          <w:szCs w:val="28"/>
          <w:u w:val="single"/>
          <w:lang w:val="es-MX"/>
        </w:rPr>
        <w:t>rio mínimo general</w:t>
      </w:r>
      <w:r w:rsidR="00436CE2">
        <w:rPr>
          <w:rStyle w:val="Refdenotaalpie"/>
          <w:rFonts w:cs="Arial"/>
          <w:sz w:val="28"/>
          <w:szCs w:val="28"/>
          <w:lang w:val="es-MX"/>
        </w:rPr>
        <w:footnoteReference w:id="4"/>
      </w:r>
      <w:r w:rsidR="0063764E" w:rsidRPr="0045591F">
        <w:rPr>
          <w:rFonts w:cs="Arial"/>
          <w:sz w:val="28"/>
          <w:szCs w:val="28"/>
          <w:lang w:val="es-MX"/>
        </w:rPr>
        <w:t xml:space="preserve">, por lo que ajustó en esos términos su </w:t>
      </w:r>
      <w:r w:rsidR="00DA0EF4" w:rsidRPr="0045591F">
        <w:rPr>
          <w:rFonts w:cs="Arial"/>
          <w:sz w:val="28"/>
          <w:szCs w:val="28"/>
          <w:lang w:val="es-MX"/>
        </w:rPr>
        <w:t>decisión</w:t>
      </w:r>
      <w:r w:rsidR="001D0EC9" w:rsidRPr="0045591F">
        <w:rPr>
          <w:rFonts w:cs="Arial"/>
          <w:sz w:val="28"/>
          <w:szCs w:val="28"/>
          <w:lang w:val="es-MX"/>
        </w:rPr>
        <w:t xml:space="preserve"> al modificar la sentencia recurrida. </w:t>
      </w:r>
    </w:p>
    <w:p w14:paraId="270B3111" w14:textId="1878C49E" w:rsidR="009036A2" w:rsidRPr="00D52AD0" w:rsidRDefault="009036A2" w:rsidP="00D52AD0">
      <w:pPr>
        <w:pStyle w:val="corte4fondo"/>
        <w:numPr>
          <w:ilvl w:val="0"/>
          <w:numId w:val="2"/>
        </w:numPr>
        <w:spacing w:before="360" w:after="360"/>
        <w:ind w:left="0" w:hanging="567"/>
        <w:rPr>
          <w:rFonts w:cs="Arial"/>
          <w:b/>
          <w:bCs/>
          <w:sz w:val="28"/>
          <w:szCs w:val="28"/>
          <w:lang w:val="es-MX"/>
        </w:rPr>
      </w:pPr>
      <w:r w:rsidRPr="00FE62C2">
        <w:rPr>
          <w:rFonts w:cs="Arial"/>
          <w:b/>
          <w:bCs/>
          <w:sz w:val="28"/>
          <w:szCs w:val="28"/>
          <w:lang w:val="es-MX"/>
        </w:rPr>
        <w:t xml:space="preserve">Juicio de amparo </w:t>
      </w:r>
      <w:r w:rsidR="00B17B50" w:rsidRPr="00B17B50">
        <w:rPr>
          <w:rFonts w:cs="Arial"/>
          <w:b/>
          <w:bCs/>
          <w:color w:val="000000" w:themeColor="text1"/>
          <w:sz w:val="28"/>
          <w:szCs w:val="28"/>
          <w:lang w:val="es-MX"/>
        </w:rPr>
        <w:t>87</w:t>
      </w:r>
      <w:r w:rsidRPr="00B17B50">
        <w:rPr>
          <w:rFonts w:cs="Arial"/>
          <w:b/>
          <w:color w:val="000000" w:themeColor="text1"/>
          <w:sz w:val="28"/>
          <w:szCs w:val="28"/>
          <w:lang w:val="es-MX"/>
        </w:rPr>
        <w:t>/202</w:t>
      </w:r>
      <w:r w:rsidR="00296A9F" w:rsidRPr="00B17B50">
        <w:rPr>
          <w:rFonts w:cs="Arial"/>
          <w:b/>
          <w:color w:val="000000" w:themeColor="text1"/>
          <w:sz w:val="28"/>
          <w:szCs w:val="28"/>
          <w:lang w:val="es-MX"/>
        </w:rPr>
        <w:t>2</w:t>
      </w:r>
      <w:r w:rsidRPr="00FE62C2">
        <w:rPr>
          <w:rFonts w:cs="Arial"/>
          <w:b/>
          <w:bCs/>
          <w:sz w:val="28"/>
          <w:szCs w:val="28"/>
          <w:lang w:val="es-MX"/>
        </w:rPr>
        <w:t xml:space="preserve">. </w:t>
      </w:r>
      <w:r w:rsidR="003F3C24">
        <w:rPr>
          <w:rFonts w:cs="Arial"/>
          <w:sz w:val="28"/>
          <w:szCs w:val="28"/>
          <w:lang w:val="es-MX"/>
        </w:rPr>
        <w:t xml:space="preserve">En desacuerdo, </w:t>
      </w:r>
      <w:r w:rsidR="009C1037">
        <w:rPr>
          <w:rFonts w:cs="Arial"/>
          <w:color w:val="FF0000"/>
          <w:sz w:val="28"/>
          <w:szCs w:val="28"/>
          <w:lang w:val="es-MX"/>
        </w:rPr>
        <w:t xml:space="preserve">la madre y el padre </w:t>
      </w:r>
      <w:r w:rsidR="00D52AD0" w:rsidRPr="007E47BF">
        <w:rPr>
          <w:rFonts w:cs="Arial"/>
          <w:color w:val="FF0000"/>
          <w:sz w:val="28"/>
          <w:szCs w:val="28"/>
          <w:lang w:val="es-MX"/>
        </w:rPr>
        <w:t>de la víctima</w:t>
      </w:r>
      <w:r w:rsidR="007E47BF" w:rsidRPr="007E47BF">
        <w:rPr>
          <w:rFonts w:cs="Arial"/>
          <w:color w:val="FF0000"/>
          <w:sz w:val="28"/>
          <w:szCs w:val="28"/>
          <w:lang w:val="es-MX"/>
        </w:rPr>
        <w:t xml:space="preserve"> </w:t>
      </w:r>
      <w:r w:rsidR="00D52AD0">
        <w:rPr>
          <w:rFonts w:cs="Arial"/>
          <w:sz w:val="28"/>
          <w:szCs w:val="28"/>
          <w:lang w:val="es-MX"/>
        </w:rPr>
        <w:t>promovieron</w:t>
      </w:r>
      <w:r>
        <w:rPr>
          <w:rFonts w:cs="Arial"/>
          <w:color w:val="FF0000"/>
          <w:sz w:val="28"/>
          <w:szCs w:val="28"/>
          <w:lang w:val="es-MX"/>
        </w:rPr>
        <w:t xml:space="preserve"> </w:t>
      </w:r>
      <w:r>
        <w:rPr>
          <w:rFonts w:cs="Arial"/>
          <w:sz w:val="28"/>
          <w:szCs w:val="28"/>
          <w:lang w:val="es-MX"/>
        </w:rPr>
        <w:t>un juicio de amparo directo</w:t>
      </w:r>
      <w:r w:rsidR="00D52AD0">
        <w:rPr>
          <w:rFonts w:cs="Arial"/>
          <w:sz w:val="28"/>
          <w:szCs w:val="28"/>
          <w:lang w:val="es-MX"/>
        </w:rPr>
        <w:t>, del que correspondió conocer al</w:t>
      </w:r>
      <w:r>
        <w:rPr>
          <w:rFonts w:cs="Arial"/>
          <w:sz w:val="28"/>
          <w:szCs w:val="28"/>
          <w:lang w:val="es-MX"/>
        </w:rPr>
        <w:t xml:space="preserve"> </w:t>
      </w:r>
      <w:r w:rsidR="00B17B50">
        <w:rPr>
          <w:rFonts w:cs="Arial"/>
          <w:sz w:val="28"/>
          <w:szCs w:val="28"/>
          <w:lang w:val="es-MX"/>
        </w:rPr>
        <w:t>Primer</w:t>
      </w:r>
      <w:r>
        <w:rPr>
          <w:rFonts w:cs="Arial"/>
          <w:sz w:val="28"/>
          <w:szCs w:val="28"/>
          <w:lang w:val="es-MX"/>
        </w:rPr>
        <w:t xml:space="preserve"> Tribunal Colegiado en Materia Penal del </w:t>
      </w:r>
      <w:r w:rsidR="00CC69FB">
        <w:rPr>
          <w:rFonts w:cs="Arial"/>
          <w:sz w:val="28"/>
          <w:szCs w:val="28"/>
          <w:lang w:val="es-MX"/>
        </w:rPr>
        <w:t>Sexto</w:t>
      </w:r>
      <w:r>
        <w:rPr>
          <w:rFonts w:cs="Arial"/>
          <w:sz w:val="28"/>
          <w:szCs w:val="28"/>
          <w:lang w:val="es-MX"/>
        </w:rPr>
        <w:t xml:space="preserve"> Circuito</w:t>
      </w:r>
      <w:r w:rsidR="00CC69FB">
        <w:rPr>
          <w:rFonts w:cs="Arial"/>
          <w:sz w:val="28"/>
          <w:szCs w:val="28"/>
          <w:lang w:val="es-MX"/>
        </w:rPr>
        <w:t>.</w:t>
      </w:r>
      <w:r w:rsidR="00D52AD0">
        <w:rPr>
          <w:rFonts w:cs="Arial"/>
          <w:b/>
          <w:bCs/>
          <w:sz w:val="28"/>
          <w:szCs w:val="28"/>
          <w:lang w:val="es-MX"/>
        </w:rPr>
        <w:t xml:space="preserve"> </w:t>
      </w:r>
      <w:r w:rsidRPr="00D52AD0">
        <w:rPr>
          <w:rFonts w:cs="Arial"/>
          <w:sz w:val="28"/>
          <w:szCs w:val="28"/>
          <w:lang w:val="es-MX"/>
        </w:rPr>
        <w:t xml:space="preserve">En su demanda </w:t>
      </w:r>
      <w:r w:rsidR="00CC69FB" w:rsidRPr="00D52AD0">
        <w:rPr>
          <w:rFonts w:cs="Arial"/>
          <w:sz w:val="28"/>
          <w:szCs w:val="28"/>
          <w:lang w:val="es-MX"/>
        </w:rPr>
        <w:t>formularon</w:t>
      </w:r>
      <w:r w:rsidR="00780030" w:rsidRPr="00D52AD0">
        <w:rPr>
          <w:rFonts w:cs="Arial"/>
          <w:sz w:val="28"/>
          <w:szCs w:val="28"/>
          <w:lang w:val="es-MX"/>
        </w:rPr>
        <w:t xml:space="preserve"> los siguientes </w:t>
      </w:r>
      <w:r w:rsidR="002F2603" w:rsidRPr="00D52AD0">
        <w:rPr>
          <w:rFonts w:cs="Arial"/>
          <w:b/>
          <w:bCs/>
          <w:sz w:val="28"/>
          <w:szCs w:val="28"/>
          <w:lang w:val="es-MX"/>
        </w:rPr>
        <w:t>conceptos de violación</w:t>
      </w:r>
      <w:r w:rsidR="00AC3DDA" w:rsidRPr="00D52AD0">
        <w:rPr>
          <w:rFonts w:cs="Arial"/>
          <w:sz w:val="28"/>
          <w:szCs w:val="28"/>
          <w:lang w:val="es-MX"/>
        </w:rPr>
        <w:t xml:space="preserve">: </w:t>
      </w:r>
      <w:r w:rsidRPr="00D52AD0">
        <w:rPr>
          <w:rFonts w:cs="Arial"/>
          <w:sz w:val="28"/>
          <w:szCs w:val="28"/>
          <w:lang w:val="es-MX"/>
        </w:rPr>
        <w:t xml:space="preserve"> </w:t>
      </w:r>
    </w:p>
    <w:p w14:paraId="7366223A" w14:textId="77777777" w:rsidR="00181319" w:rsidRDefault="00833C0B" w:rsidP="009036A2">
      <w:pPr>
        <w:pStyle w:val="corte4fondo"/>
        <w:numPr>
          <w:ilvl w:val="0"/>
          <w:numId w:val="33"/>
        </w:numPr>
        <w:spacing w:before="360" w:after="360" w:line="276" w:lineRule="auto"/>
        <w:rPr>
          <w:rFonts w:cs="Arial"/>
          <w:sz w:val="28"/>
          <w:szCs w:val="28"/>
          <w:lang w:val="es-MX"/>
        </w:rPr>
      </w:pPr>
      <w:r>
        <w:rPr>
          <w:rFonts w:cs="Arial"/>
          <w:b/>
          <w:bCs/>
          <w:sz w:val="28"/>
          <w:szCs w:val="28"/>
          <w:lang w:val="es-MX"/>
        </w:rPr>
        <w:t xml:space="preserve">Primero. </w:t>
      </w:r>
      <w:r w:rsidR="00440614">
        <w:rPr>
          <w:rFonts w:cs="Arial"/>
          <w:sz w:val="28"/>
          <w:szCs w:val="28"/>
          <w:lang w:val="es-MX"/>
        </w:rPr>
        <w:t xml:space="preserve">La Sala </w:t>
      </w:r>
      <w:r w:rsidR="00B07A61">
        <w:rPr>
          <w:rFonts w:cs="Arial"/>
          <w:sz w:val="28"/>
          <w:szCs w:val="28"/>
          <w:lang w:val="es-MX"/>
        </w:rPr>
        <w:t>responsable</w:t>
      </w:r>
      <w:r w:rsidR="00630C84">
        <w:rPr>
          <w:rFonts w:cs="Arial"/>
          <w:sz w:val="28"/>
          <w:szCs w:val="28"/>
          <w:lang w:val="es-MX"/>
        </w:rPr>
        <w:t xml:space="preserve"> </w:t>
      </w:r>
      <w:r w:rsidR="007B646F">
        <w:rPr>
          <w:rFonts w:cs="Arial"/>
          <w:sz w:val="28"/>
          <w:szCs w:val="28"/>
          <w:lang w:val="es-MX"/>
        </w:rPr>
        <w:t>modificó la sentencia de primera instancia en cuanto al monto de la reparación del daño</w:t>
      </w:r>
      <w:r w:rsidR="00790CF1">
        <w:rPr>
          <w:rFonts w:cs="Arial"/>
          <w:sz w:val="28"/>
          <w:szCs w:val="28"/>
          <w:lang w:val="es-MX"/>
        </w:rPr>
        <w:t xml:space="preserve"> porque consideró que debía aplicarse el </w:t>
      </w:r>
      <w:r w:rsidR="00790CF1" w:rsidRPr="00BF3CBA">
        <w:rPr>
          <w:rFonts w:cs="Arial"/>
          <w:b/>
          <w:bCs/>
          <w:sz w:val="28"/>
          <w:szCs w:val="28"/>
          <w:lang w:val="es-MX"/>
        </w:rPr>
        <w:t>límite</w:t>
      </w:r>
      <w:r w:rsidR="00790CF1">
        <w:rPr>
          <w:rFonts w:cs="Arial"/>
          <w:sz w:val="28"/>
          <w:szCs w:val="28"/>
          <w:lang w:val="es-MX"/>
        </w:rPr>
        <w:t xml:space="preserve"> previsto en el artículo 1995 del Código Civil para el Estado de Puebla</w:t>
      </w:r>
      <w:r w:rsidR="00825986">
        <w:rPr>
          <w:rFonts w:cs="Arial"/>
          <w:sz w:val="28"/>
          <w:szCs w:val="28"/>
          <w:lang w:val="es-MX"/>
        </w:rPr>
        <w:t xml:space="preserve">. Dicho precepto </w:t>
      </w:r>
      <w:r w:rsidR="00825986" w:rsidRPr="00723B98">
        <w:rPr>
          <w:rFonts w:cs="Arial"/>
          <w:b/>
          <w:bCs/>
          <w:sz w:val="28"/>
          <w:szCs w:val="28"/>
          <w:lang w:val="es-MX"/>
        </w:rPr>
        <w:t xml:space="preserve">es inconstitucional </w:t>
      </w:r>
      <w:r w:rsidR="00825986">
        <w:rPr>
          <w:rFonts w:cs="Arial"/>
          <w:sz w:val="28"/>
          <w:szCs w:val="28"/>
          <w:lang w:val="es-MX"/>
        </w:rPr>
        <w:t xml:space="preserve">porque </w:t>
      </w:r>
      <w:r w:rsidR="00825986" w:rsidRPr="00536A31">
        <w:rPr>
          <w:rFonts w:cs="Arial"/>
          <w:sz w:val="28"/>
          <w:szCs w:val="28"/>
          <w:lang w:val="es-MX"/>
        </w:rPr>
        <w:t>contiene un tope máximo</w:t>
      </w:r>
      <w:r w:rsidR="001D00A2" w:rsidRPr="00536A31">
        <w:rPr>
          <w:rFonts w:cs="Arial"/>
          <w:sz w:val="28"/>
          <w:szCs w:val="28"/>
          <w:lang w:val="es-MX"/>
        </w:rPr>
        <w:t xml:space="preserve"> injustificado</w:t>
      </w:r>
      <w:r w:rsidR="00825986" w:rsidRPr="00536A31">
        <w:rPr>
          <w:rFonts w:cs="Arial"/>
          <w:sz w:val="28"/>
          <w:szCs w:val="28"/>
          <w:lang w:val="es-MX"/>
        </w:rPr>
        <w:t xml:space="preserve"> para la cuantificación de la reparación del daño moral</w:t>
      </w:r>
      <w:r w:rsidR="0092146D">
        <w:rPr>
          <w:rFonts w:cs="Arial"/>
          <w:sz w:val="28"/>
          <w:szCs w:val="28"/>
          <w:lang w:val="es-MX"/>
        </w:rPr>
        <w:t>.</w:t>
      </w:r>
    </w:p>
    <w:p w14:paraId="303C0F18" w14:textId="77777777" w:rsidR="009036A2" w:rsidRDefault="00A32FDB" w:rsidP="00181319">
      <w:pPr>
        <w:pStyle w:val="corte4fondo"/>
        <w:spacing w:before="360" w:after="360" w:line="276" w:lineRule="auto"/>
        <w:ind w:left="720" w:firstLine="0"/>
        <w:rPr>
          <w:rFonts w:cs="Arial"/>
          <w:sz w:val="28"/>
          <w:szCs w:val="28"/>
          <w:lang w:val="es-MX"/>
        </w:rPr>
      </w:pPr>
      <w:r>
        <w:rPr>
          <w:rFonts w:cs="Arial"/>
          <w:sz w:val="28"/>
          <w:szCs w:val="28"/>
          <w:lang w:val="es-MX"/>
        </w:rPr>
        <w:lastRenderedPageBreak/>
        <w:t>Lo anterior es contrario a lo dispuesto en</w:t>
      </w:r>
      <w:r w:rsidR="007C6BD8">
        <w:rPr>
          <w:rFonts w:cs="Arial"/>
          <w:sz w:val="28"/>
          <w:szCs w:val="28"/>
          <w:lang w:val="es-MX"/>
        </w:rPr>
        <w:t xml:space="preserve"> la </w:t>
      </w:r>
      <w:r w:rsidR="00440614">
        <w:rPr>
          <w:rFonts w:cs="Arial"/>
          <w:sz w:val="28"/>
          <w:szCs w:val="28"/>
          <w:lang w:val="es-MX"/>
        </w:rPr>
        <w:t>jurisprudencia</w:t>
      </w:r>
      <w:r w:rsidR="007C6BD8">
        <w:rPr>
          <w:rFonts w:cs="Arial"/>
          <w:sz w:val="28"/>
          <w:szCs w:val="28"/>
          <w:lang w:val="es-MX"/>
        </w:rPr>
        <w:t xml:space="preserve"> 1a./J. 31/2017</w:t>
      </w:r>
      <w:r w:rsidR="00666126">
        <w:rPr>
          <w:rFonts w:cs="Arial"/>
          <w:sz w:val="28"/>
          <w:szCs w:val="28"/>
          <w:lang w:val="es-MX"/>
        </w:rPr>
        <w:t xml:space="preserve"> (10a.)</w:t>
      </w:r>
      <w:r w:rsidR="007C6BD8">
        <w:rPr>
          <w:rFonts w:cs="Arial"/>
          <w:sz w:val="28"/>
          <w:szCs w:val="28"/>
          <w:lang w:val="es-MX"/>
        </w:rPr>
        <w:t xml:space="preserve"> de esta Primera Sala, de título: “</w:t>
      </w:r>
      <w:r w:rsidR="007C6BD8">
        <w:rPr>
          <w:rFonts w:cs="Arial"/>
          <w:b/>
          <w:bCs/>
          <w:i/>
          <w:iCs/>
          <w:sz w:val="28"/>
          <w:szCs w:val="28"/>
          <w:lang w:val="es-MX"/>
        </w:rPr>
        <w:t>DERECHO FUNDAMENTAL A UNA REPARACIÓN INTEGRAL O JUSTA INDEMNIZACIÓN. SU CONCEPTO Y ALCANCE</w:t>
      </w:r>
      <w:r w:rsidR="007C6BD8">
        <w:rPr>
          <w:rFonts w:cs="Arial"/>
          <w:sz w:val="28"/>
          <w:szCs w:val="28"/>
          <w:lang w:val="es-MX"/>
        </w:rPr>
        <w:t>”</w:t>
      </w:r>
      <w:r w:rsidR="00C962EB">
        <w:rPr>
          <w:rStyle w:val="Refdenotaalpie"/>
          <w:rFonts w:cs="Arial"/>
          <w:sz w:val="28"/>
          <w:szCs w:val="28"/>
          <w:lang w:val="es-MX"/>
        </w:rPr>
        <w:footnoteReference w:id="5"/>
      </w:r>
      <w:r w:rsidR="00181319">
        <w:rPr>
          <w:rFonts w:cs="Arial"/>
          <w:sz w:val="28"/>
          <w:szCs w:val="28"/>
          <w:lang w:val="es-MX"/>
        </w:rPr>
        <w:t xml:space="preserve"> y </w:t>
      </w:r>
      <w:r w:rsidR="00440614">
        <w:rPr>
          <w:rFonts w:cs="Arial"/>
          <w:sz w:val="28"/>
          <w:szCs w:val="28"/>
          <w:lang w:val="es-MX"/>
        </w:rPr>
        <w:t xml:space="preserve">a </w:t>
      </w:r>
      <w:r w:rsidR="00181319">
        <w:rPr>
          <w:rFonts w:cs="Arial"/>
          <w:sz w:val="28"/>
          <w:szCs w:val="28"/>
          <w:lang w:val="es-MX"/>
        </w:rPr>
        <w:t>la tesis aislada 1a. CXCV/2018 (10ª.), de título: “</w:t>
      </w:r>
      <w:r w:rsidR="00181319">
        <w:rPr>
          <w:rFonts w:cs="Arial"/>
          <w:b/>
          <w:bCs/>
          <w:i/>
          <w:iCs/>
          <w:sz w:val="28"/>
          <w:szCs w:val="28"/>
          <w:lang w:val="es-MX"/>
        </w:rPr>
        <w:t>REPARACIÓN INTEGRAL DEL DAÑO POR VIOLACIONES A DERECHOS HUMANOS. TOPES MÍNIMOS Y MÁXIMOS DE LA CUANTIFICACIÓN DE LAS INDEMNIZACIONES, SU INCONSTITUCIONALIDAD</w:t>
      </w:r>
      <w:r w:rsidR="00181319">
        <w:rPr>
          <w:rFonts w:cs="Arial"/>
          <w:sz w:val="28"/>
          <w:szCs w:val="28"/>
          <w:lang w:val="es-MX"/>
        </w:rPr>
        <w:t>”</w:t>
      </w:r>
      <w:r w:rsidR="00181319">
        <w:rPr>
          <w:rStyle w:val="Refdenotaalpie"/>
          <w:rFonts w:cs="Arial"/>
          <w:sz w:val="28"/>
          <w:szCs w:val="28"/>
          <w:lang w:val="es-MX"/>
        </w:rPr>
        <w:footnoteReference w:id="6"/>
      </w:r>
      <w:r w:rsidR="00181319">
        <w:rPr>
          <w:rFonts w:cs="Arial"/>
          <w:sz w:val="28"/>
          <w:szCs w:val="28"/>
          <w:lang w:val="es-MX"/>
        </w:rPr>
        <w:t>.</w:t>
      </w:r>
    </w:p>
    <w:p w14:paraId="0B1BE7A9" w14:textId="77777777" w:rsidR="0093777E" w:rsidRPr="00D94EEB" w:rsidRDefault="00833C0B" w:rsidP="00D94EEB">
      <w:pPr>
        <w:pStyle w:val="corte4fondo"/>
        <w:numPr>
          <w:ilvl w:val="0"/>
          <w:numId w:val="33"/>
        </w:numPr>
        <w:spacing w:before="360" w:after="360" w:line="276" w:lineRule="auto"/>
        <w:rPr>
          <w:rFonts w:cs="Arial"/>
          <w:sz w:val="28"/>
          <w:szCs w:val="28"/>
          <w:lang w:val="es-MX"/>
        </w:rPr>
      </w:pPr>
      <w:r>
        <w:rPr>
          <w:rFonts w:cs="Arial"/>
          <w:b/>
          <w:bCs/>
          <w:sz w:val="28"/>
          <w:szCs w:val="28"/>
          <w:lang w:val="es-MX"/>
        </w:rPr>
        <w:t xml:space="preserve">Segundo. </w:t>
      </w:r>
      <w:r w:rsidR="00B73789">
        <w:rPr>
          <w:rFonts w:cs="Arial"/>
          <w:sz w:val="28"/>
          <w:szCs w:val="28"/>
          <w:lang w:val="es-MX"/>
        </w:rPr>
        <w:t xml:space="preserve">La </w:t>
      </w:r>
      <w:r w:rsidR="00367B53">
        <w:rPr>
          <w:rFonts w:cs="Arial"/>
          <w:sz w:val="28"/>
          <w:szCs w:val="28"/>
          <w:lang w:val="es-MX"/>
        </w:rPr>
        <w:t>S</w:t>
      </w:r>
      <w:r w:rsidR="00B73789">
        <w:rPr>
          <w:rFonts w:cs="Arial"/>
          <w:sz w:val="28"/>
          <w:szCs w:val="28"/>
          <w:lang w:val="es-MX"/>
        </w:rPr>
        <w:t>ala responsable concluyó que es legal que se haya aplicado el Código Civil</w:t>
      </w:r>
      <w:r w:rsidR="00806B7B">
        <w:rPr>
          <w:rFonts w:cs="Arial"/>
          <w:sz w:val="28"/>
          <w:szCs w:val="28"/>
          <w:lang w:val="es-MX"/>
        </w:rPr>
        <w:t xml:space="preserve"> para el Estado de Puebla porque su artículo 2 establece que </w:t>
      </w:r>
      <w:r w:rsidR="007429D8">
        <w:rPr>
          <w:rFonts w:cs="Arial"/>
          <w:sz w:val="28"/>
          <w:szCs w:val="28"/>
          <w:lang w:val="es-MX"/>
        </w:rPr>
        <w:t>dichas</w:t>
      </w:r>
      <w:r w:rsidR="00806B7B">
        <w:rPr>
          <w:rFonts w:cs="Arial"/>
          <w:sz w:val="28"/>
          <w:szCs w:val="28"/>
          <w:lang w:val="es-MX"/>
        </w:rPr>
        <w:t xml:space="preserve"> disposiciones son supletorias de las otras leyes del Estado, salvo mandato en contrario.</w:t>
      </w:r>
      <w:r w:rsidR="00D94EEB">
        <w:rPr>
          <w:rFonts w:cs="Arial"/>
          <w:sz w:val="28"/>
          <w:szCs w:val="28"/>
          <w:lang w:val="es-MX"/>
        </w:rPr>
        <w:t xml:space="preserve"> </w:t>
      </w:r>
      <w:r w:rsidR="00806B7B" w:rsidRPr="00D94EEB">
        <w:rPr>
          <w:rFonts w:cs="Arial"/>
          <w:sz w:val="28"/>
          <w:szCs w:val="28"/>
          <w:lang w:val="es-MX"/>
        </w:rPr>
        <w:t xml:space="preserve">Lo anterior </w:t>
      </w:r>
      <w:r w:rsidR="00CB4537" w:rsidRPr="00D94EEB">
        <w:rPr>
          <w:rFonts w:cs="Arial"/>
          <w:sz w:val="28"/>
          <w:szCs w:val="28"/>
          <w:lang w:val="es-MX"/>
        </w:rPr>
        <w:t>es incorrecto porque</w:t>
      </w:r>
      <w:r w:rsidR="00806B7B" w:rsidRPr="00D94EEB">
        <w:rPr>
          <w:rFonts w:cs="Arial"/>
          <w:sz w:val="28"/>
          <w:szCs w:val="28"/>
          <w:lang w:val="es-MX"/>
        </w:rPr>
        <w:t xml:space="preserve"> el Código Penal para el Estado de Puebla no establece en ninguno de sus artículos dicha supletoriedad</w:t>
      </w:r>
      <w:r w:rsidR="005F762E" w:rsidRPr="00D94EEB">
        <w:rPr>
          <w:rFonts w:cs="Arial"/>
          <w:sz w:val="28"/>
          <w:szCs w:val="28"/>
          <w:lang w:val="es-MX"/>
        </w:rPr>
        <w:t xml:space="preserve"> de manera expresa</w:t>
      </w:r>
      <w:r w:rsidR="00686A28" w:rsidRPr="00D94EEB">
        <w:rPr>
          <w:rFonts w:cs="Arial"/>
          <w:sz w:val="28"/>
          <w:szCs w:val="28"/>
          <w:lang w:val="es-MX"/>
        </w:rPr>
        <w:t>.</w:t>
      </w:r>
    </w:p>
    <w:p w14:paraId="4892ED00" w14:textId="77777777" w:rsidR="009811F9" w:rsidRDefault="00576FD2" w:rsidP="00661D5D">
      <w:pPr>
        <w:pStyle w:val="corte4fondo"/>
        <w:spacing w:before="360" w:after="360" w:line="276" w:lineRule="auto"/>
        <w:ind w:left="720" w:firstLine="0"/>
        <w:rPr>
          <w:rFonts w:cs="Arial"/>
          <w:sz w:val="28"/>
          <w:szCs w:val="28"/>
          <w:lang w:val="es-MX"/>
        </w:rPr>
      </w:pPr>
      <w:r>
        <w:rPr>
          <w:rFonts w:cs="Arial"/>
          <w:sz w:val="28"/>
          <w:szCs w:val="28"/>
          <w:lang w:val="es-MX"/>
        </w:rPr>
        <w:t xml:space="preserve">Incluso la aplicación </w:t>
      </w:r>
      <w:r w:rsidR="00F1470F">
        <w:rPr>
          <w:rFonts w:cs="Arial"/>
          <w:sz w:val="28"/>
          <w:szCs w:val="28"/>
          <w:lang w:val="es-MX"/>
        </w:rPr>
        <w:t xml:space="preserve">supletoria </w:t>
      </w:r>
      <w:r>
        <w:rPr>
          <w:rFonts w:cs="Arial"/>
          <w:sz w:val="28"/>
          <w:szCs w:val="28"/>
          <w:lang w:val="es-MX"/>
        </w:rPr>
        <w:t xml:space="preserve">de la legislación civil </w:t>
      </w:r>
      <w:r w:rsidR="00F1470F">
        <w:rPr>
          <w:rFonts w:cs="Arial"/>
          <w:sz w:val="28"/>
          <w:szCs w:val="28"/>
          <w:lang w:val="es-MX"/>
        </w:rPr>
        <w:t>es contraria al</w:t>
      </w:r>
      <w:r w:rsidR="00FE7E91">
        <w:rPr>
          <w:rFonts w:cs="Arial"/>
          <w:sz w:val="28"/>
          <w:szCs w:val="28"/>
          <w:lang w:val="es-MX"/>
        </w:rPr>
        <w:t xml:space="preserve"> artículo 51 del Código Penal para el Estado de Puebla que dispone que la reparación del daño a la víctima debe ser integral</w:t>
      </w:r>
      <w:r w:rsidR="00B7745D">
        <w:rPr>
          <w:rFonts w:cs="Arial"/>
          <w:sz w:val="28"/>
          <w:szCs w:val="28"/>
          <w:lang w:val="es-MX"/>
        </w:rPr>
        <w:t>, teniendo en cuenta la gravedad, magnitud, así como las circunstancias y características del hecho victimizante</w:t>
      </w:r>
      <w:r w:rsidR="0045283A">
        <w:rPr>
          <w:rFonts w:cs="Arial"/>
          <w:sz w:val="28"/>
          <w:szCs w:val="28"/>
          <w:lang w:val="es-MX"/>
        </w:rPr>
        <w:t>; de ahí que dicho derecho no deba restringirse innecesariamente a través de límites fijados en la ley</w:t>
      </w:r>
      <w:r w:rsidR="0022699F">
        <w:rPr>
          <w:rFonts w:cs="Arial"/>
          <w:sz w:val="28"/>
          <w:szCs w:val="28"/>
          <w:lang w:val="es-MX"/>
        </w:rPr>
        <w:t xml:space="preserve"> civil</w:t>
      </w:r>
      <w:r w:rsidR="0045283A">
        <w:rPr>
          <w:rFonts w:cs="Arial"/>
          <w:sz w:val="28"/>
          <w:szCs w:val="28"/>
          <w:lang w:val="es-MX"/>
        </w:rPr>
        <w:t>, pues ello impide su cuantificación jus</w:t>
      </w:r>
      <w:r w:rsidR="00D15430">
        <w:rPr>
          <w:rFonts w:cs="Arial"/>
          <w:sz w:val="28"/>
          <w:szCs w:val="28"/>
          <w:lang w:val="es-MX"/>
        </w:rPr>
        <w:t>ta y equitativa por el órgano jurisdiccional que conoce del caso.</w:t>
      </w:r>
    </w:p>
    <w:p w14:paraId="479AF217" w14:textId="77777777" w:rsidR="00576FD2" w:rsidRDefault="00367B53" w:rsidP="00661D5D">
      <w:pPr>
        <w:pStyle w:val="corte4fondo"/>
        <w:spacing w:before="360" w:after="360" w:line="276" w:lineRule="auto"/>
        <w:ind w:left="720" w:firstLine="0"/>
        <w:rPr>
          <w:rFonts w:cs="Arial"/>
          <w:sz w:val="28"/>
          <w:szCs w:val="28"/>
          <w:lang w:val="es-MX"/>
        </w:rPr>
      </w:pPr>
      <w:r>
        <w:rPr>
          <w:rFonts w:cs="Arial"/>
          <w:sz w:val="28"/>
          <w:szCs w:val="28"/>
          <w:lang w:val="es-MX"/>
        </w:rPr>
        <w:t xml:space="preserve">También es inconstitucional que la Sala responsable justifique la determinación de aplicar la legislación civil para determinar la reparación del daño moral en </w:t>
      </w:r>
      <w:r w:rsidR="00E2531C">
        <w:rPr>
          <w:rFonts w:cs="Arial"/>
          <w:sz w:val="28"/>
          <w:szCs w:val="28"/>
          <w:lang w:val="es-MX"/>
        </w:rPr>
        <w:t xml:space="preserve">el hecho de que </w:t>
      </w:r>
      <w:r w:rsidR="00414CA2">
        <w:rPr>
          <w:rFonts w:cs="Arial"/>
          <w:sz w:val="28"/>
          <w:szCs w:val="28"/>
          <w:lang w:val="es-MX"/>
        </w:rPr>
        <w:t xml:space="preserve">la </w:t>
      </w:r>
      <w:r w:rsidR="00290EA4">
        <w:rPr>
          <w:rFonts w:cs="Arial"/>
          <w:sz w:val="28"/>
          <w:szCs w:val="28"/>
          <w:lang w:val="es-MX"/>
        </w:rPr>
        <w:t>a</w:t>
      </w:r>
      <w:r w:rsidR="00414CA2">
        <w:rPr>
          <w:rFonts w:cs="Arial"/>
          <w:sz w:val="28"/>
          <w:szCs w:val="28"/>
          <w:lang w:val="es-MX"/>
        </w:rPr>
        <w:t>gente del Ministerio Público lo solicitó</w:t>
      </w:r>
      <w:r w:rsidR="002F72EB">
        <w:rPr>
          <w:rFonts w:cs="Arial"/>
          <w:sz w:val="28"/>
          <w:szCs w:val="28"/>
          <w:lang w:val="es-MX"/>
        </w:rPr>
        <w:t xml:space="preserve"> porque ello es contrario a la solicitud de la asesoría jurídica de realizar una condena genérica para su cuantificación en la vía incidental</w:t>
      </w:r>
      <w:r w:rsidR="005933D1">
        <w:rPr>
          <w:rFonts w:cs="Arial"/>
          <w:sz w:val="28"/>
          <w:szCs w:val="28"/>
          <w:lang w:val="es-MX"/>
        </w:rPr>
        <w:t xml:space="preserve">, </w:t>
      </w:r>
      <w:r w:rsidR="00B3282E">
        <w:rPr>
          <w:rFonts w:cs="Arial"/>
          <w:sz w:val="28"/>
          <w:szCs w:val="28"/>
          <w:lang w:val="es-MX"/>
        </w:rPr>
        <w:t xml:space="preserve">ante la falta de pruebas para fijar su monto. </w:t>
      </w:r>
    </w:p>
    <w:p w14:paraId="1E463513" w14:textId="6C1BB0E5" w:rsidR="004D2D5F" w:rsidRDefault="004D2D5F" w:rsidP="004D2D5F">
      <w:pPr>
        <w:pStyle w:val="corte4fondo"/>
        <w:numPr>
          <w:ilvl w:val="0"/>
          <w:numId w:val="33"/>
        </w:numPr>
        <w:spacing w:before="360" w:after="360" w:line="276" w:lineRule="auto"/>
        <w:rPr>
          <w:rFonts w:cs="Arial"/>
          <w:sz w:val="28"/>
          <w:szCs w:val="28"/>
          <w:lang w:val="es-MX"/>
        </w:rPr>
      </w:pPr>
      <w:r>
        <w:rPr>
          <w:rFonts w:cs="Arial"/>
          <w:sz w:val="28"/>
          <w:szCs w:val="28"/>
          <w:lang w:val="es-MX"/>
        </w:rPr>
        <w:t xml:space="preserve">Es contrario al derecho a la reparación integral del daño que la Sala responsable haya </w:t>
      </w:r>
      <w:r w:rsidR="00062E57">
        <w:rPr>
          <w:rFonts w:cs="Arial"/>
          <w:sz w:val="28"/>
          <w:szCs w:val="28"/>
          <w:lang w:val="es-MX"/>
        </w:rPr>
        <w:t xml:space="preserve">convalidado el cálculo de la indemnización </w:t>
      </w:r>
      <w:r w:rsidR="00CB1C3A">
        <w:rPr>
          <w:rFonts w:cs="Arial"/>
          <w:sz w:val="28"/>
          <w:szCs w:val="28"/>
          <w:lang w:val="es-MX"/>
        </w:rPr>
        <w:lastRenderedPageBreak/>
        <w:t>con base en el salario mínimo vigente en la época de los hechos, porque si bien la víctima no percibía ingresos económicos, sí se acreditó que desarrollaba una actividad, ya que cursaba el tercer semestre de la licenciatura en ciencias políticas.</w:t>
      </w:r>
    </w:p>
    <w:p w14:paraId="066ECFC8" w14:textId="77777777" w:rsidR="00CB1C3A" w:rsidRDefault="00CB1C3A" w:rsidP="00CB1C3A">
      <w:pPr>
        <w:pStyle w:val="corte4fondo"/>
        <w:spacing w:before="360" w:after="360" w:line="276" w:lineRule="auto"/>
        <w:ind w:left="720" w:firstLine="0"/>
        <w:rPr>
          <w:rFonts w:cs="Arial"/>
          <w:sz w:val="28"/>
          <w:szCs w:val="28"/>
          <w:lang w:val="es-MX"/>
        </w:rPr>
      </w:pPr>
      <w:r>
        <w:rPr>
          <w:rFonts w:cs="Arial"/>
          <w:sz w:val="28"/>
          <w:szCs w:val="28"/>
          <w:lang w:val="es-MX"/>
        </w:rPr>
        <w:t xml:space="preserve">Por ello, en todo caso se debió atender a lo señalado en el artículo 1988 del Código </w:t>
      </w:r>
      <w:r w:rsidR="00DB733B">
        <w:rPr>
          <w:rFonts w:cs="Arial"/>
          <w:sz w:val="28"/>
          <w:szCs w:val="28"/>
          <w:lang w:val="es-MX"/>
        </w:rPr>
        <w:t xml:space="preserve">Civil del Estado de Puebla, que dispone que, cuando no es posible determinar el salario, sueldo o utilidad de la víctima, se debe calcular por peritos, tomando en cuenta las capacidades y aptitudes de aquella en </w:t>
      </w:r>
      <w:r w:rsidR="00441F06">
        <w:rPr>
          <w:rFonts w:cs="Arial"/>
          <w:sz w:val="28"/>
          <w:szCs w:val="28"/>
          <w:lang w:val="es-MX"/>
        </w:rPr>
        <w:t>relación con la actividad a la que se dedicaba.</w:t>
      </w:r>
    </w:p>
    <w:p w14:paraId="6425CFC5" w14:textId="77777777" w:rsidR="00075278" w:rsidRDefault="00A11541" w:rsidP="001327AE">
      <w:pPr>
        <w:pStyle w:val="corte4fondo"/>
        <w:numPr>
          <w:ilvl w:val="0"/>
          <w:numId w:val="33"/>
        </w:numPr>
        <w:spacing w:before="360" w:after="360" w:line="276" w:lineRule="auto"/>
        <w:rPr>
          <w:rFonts w:cs="Arial"/>
          <w:sz w:val="28"/>
          <w:szCs w:val="28"/>
          <w:lang w:val="es-MX"/>
        </w:rPr>
      </w:pPr>
      <w:r>
        <w:rPr>
          <w:rFonts w:cs="Arial"/>
          <w:sz w:val="28"/>
          <w:szCs w:val="28"/>
          <w:lang w:val="es-MX"/>
        </w:rPr>
        <w:t xml:space="preserve">También es incorrecto que la autoridad responsable no haya considerado el lucro cesante </w:t>
      </w:r>
      <w:r w:rsidR="003D37FA">
        <w:rPr>
          <w:rFonts w:cs="Arial"/>
          <w:sz w:val="28"/>
          <w:szCs w:val="28"/>
          <w:lang w:val="es-MX"/>
        </w:rPr>
        <w:t>al observar que</w:t>
      </w:r>
      <w:r>
        <w:rPr>
          <w:rFonts w:cs="Arial"/>
          <w:sz w:val="28"/>
          <w:szCs w:val="28"/>
          <w:lang w:val="es-MX"/>
        </w:rPr>
        <w:t xml:space="preserve"> </w:t>
      </w:r>
      <w:r w:rsidR="00304FC0">
        <w:rPr>
          <w:rFonts w:cs="Arial"/>
          <w:sz w:val="28"/>
          <w:szCs w:val="28"/>
          <w:lang w:val="es-MX"/>
        </w:rPr>
        <w:t xml:space="preserve">al momento de los hechos la víctima </w:t>
      </w:r>
      <w:r>
        <w:rPr>
          <w:rFonts w:cs="Arial"/>
          <w:sz w:val="28"/>
          <w:szCs w:val="28"/>
          <w:lang w:val="es-MX"/>
        </w:rPr>
        <w:t>era una estudiant</w:t>
      </w:r>
      <w:r w:rsidR="00304FC0">
        <w:rPr>
          <w:rFonts w:cs="Arial"/>
          <w:sz w:val="28"/>
          <w:szCs w:val="28"/>
          <w:lang w:val="es-MX"/>
        </w:rPr>
        <w:t xml:space="preserve">e. Lo anterior, ya que </w:t>
      </w:r>
      <w:r w:rsidR="000A28F2">
        <w:rPr>
          <w:rFonts w:cs="Arial"/>
          <w:sz w:val="28"/>
          <w:szCs w:val="28"/>
          <w:lang w:val="es-MX"/>
        </w:rPr>
        <w:t>dicho concepto está contemplado tanto en la Ley General de Víctimas, como en la Ley de Víctimas del Estado de Puebla</w:t>
      </w:r>
      <w:r w:rsidR="00304FC0">
        <w:rPr>
          <w:rFonts w:cs="Arial"/>
          <w:sz w:val="28"/>
          <w:szCs w:val="28"/>
          <w:lang w:val="es-MX"/>
        </w:rPr>
        <w:t>,</w:t>
      </w:r>
      <w:r w:rsidR="000A28F2">
        <w:rPr>
          <w:rFonts w:cs="Arial"/>
          <w:sz w:val="28"/>
          <w:szCs w:val="28"/>
          <w:lang w:val="es-MX"/>
        </w:rPr>
        <w:t xml:space="preserve"> como parte de la reparación integral del daño.</w:t>
      </w:r>
    </w:p>
    <w:p w14:paraId="19A0A78A" w14:textId="77777777" w:rsidR="002F72EB" w:rsidRPr="007D324C" w:rsidRDefault="00075278" w:rsidP="007D324C">
      <w:pPr>
        <w:pStyle w:val="corte4fondo"/>
        <w:numPr>
          <w:ilvl w:val="0"/>
          <w:numId w:val="33"/>
        </w:numPr>
        <w:spacing w:before="360" w:after="360" w:line="276" w:lineRule="auto"/>
        <w:rPr>
          <w:rFonts w:cs="Arial"/>
          <w:sz w:val="28"/>
          <w:szCs w:val="28"/>
          <w:lang w:val="es-MX"/>
        </w:rPr>
      </w:pPr>
      <w:r>
        <w:rPr>
          <w:rFonts w:cs="Arial"/>
          <w:sz w:val="28"/>
          <w:szCs w:val="28"/>
          <w:lang w:val="es-MX"/>
        </w:rPr>
        <w:t xml:space="preserve">En conclusión, </w:t>
      </w:r>
      <w:r w:rsidR="007D324C">
        <w:rPr>
          <w:rFonts w:cs="Arial"/>
          <w:sz w:val="28"/>
          <w:szCs w:val="28"/>
          <w:lang w:val="es-MX"/>
        </w:rPr>
        <w:t xml:space="preserve">la sentencia reclamada </w:t>
      </w:r>
      <w:r w:rsidR="007D324C" w:rsidRPr="00037FB9">
        <w:rPr>
          <w:rFonts w:cs="Arial"/>
          <w:b/>
          <w:bCs/>
          <w:sz w:val="28"/>
          <w:szCs w:val="28"/>
          <w:lang w:val="es-MX"/>
        </w:rPr>
        <w:t>es inconstitucional por limitar de manera injustificada el derecho a la reparación integral del daño</w:t>
      </w:r>
      <w:r w:rsidR="007D324C">
        <w:rPr>
          <w:rFonts w:cs="Arial"/>
          <w:sz w:val="28"/>
          <w:szCs w:val="28"/>
          <w:lang w:val="es-MX"/>
        </w:rPr>
        <w:t xml:space="preserve"> de las víctimas. </w:t>
      </w:r>
      <w:r w:rsidR="000A28F2">
        <w:rPr>
          <w:rFonts w:cs="Arial"/>
          <w:sz w:val="28"/>
          <w:szCs w:val="28"/>
          <w:lang w:val="es-MX"/>
        </w:rPr>
        <w:t xml:space="preserve"> </w:t>
      </w:r>
    </w:p>
    <w:p w14:paraId="43480CFC" w14:textId="77777777" w:rsidR="009036A2" w:rsidRDefault="009036A2" w:rsidP="009036A2">
      <w:pPr>
        <w:pStyle w:val="corte4fondo"/>
        <w:numPr>
          <w:ilvl w:val="0"/>
          <w:numId w:val="2"/>
        </w:numPr>
        <w:spacing w:before="360" w:after="360"/>
        <w:ind w:left="0" w:hanging="567"/>
        <w:rPr>
          <w:rFonts w:cs="Arial"/>
          <w:sz w:val="28"/>
          <w:szCs w:val="28"/>
          <w:lang w:val="es-MX"/>
        </w:rPr>
      </w:pPr>
      <w:r>
        <w:rPr>
          <w:rFonts w:cs="Arial"/>
          <w:sz w:val="28"/>
          <w:szCs w:val="28"/>
          <w:lang w:val="es-MX"/>
        </w:rPr>
        <w:t xml:space="preserve">En sesión de </w:t>
      </w:r>
      <w:r w:rsidR="00D858D7">
        <w:rPr>
          <w:rFonts w:cs="Arial"/>
          <w:sz w:val="28"/>
          <w:szCs w:val="28"/>
          <w:lang w:val="es-MX"/>
        </w:rPr>
        <w:t>ve</w:t>
      </w:r>
      <w:r w:rsidR="00C97F56">
        <w:rPr>
          <w:rFonts w:cs="Arial"/>
          <w:sz w:val="28"/>
          <w:szCs w:val="28"/>
          <w:lang w:val="es-MX"/>
        </w:rPr>
        <w:t>intidós de diciembre de dos mil veintidós</w:t>
      </w:r>
      <w:r w:rsidR="009C52D1">
        <w:rPr>
          <w:rFonts w:cs="Arial"/>
          <w:sz w:val="28"/>
          <w:szCs w:val="28"/>
          <w:lang w:val="es-MX"/>
        </w:rPr>
        <w:t>,</w:t>
      </w:r>
      <w:r>
        <w:rPr>
          <w:rFonts w:cs="Arial"/>
          <w:sz w:val="28"/>
          <w:szCs w:val="28"/>
          <w:lang w:val="es-MX"/>
        </w:rPr>
        <w:t xml:space="preserve"> el </w:t>
      </w:r>
      <w:r w:rsidR="00C97F56">
        <w:rPr>
          <w:rFonts w:cs="Arial"/>
          <w:sz w:val="28"/>
          <w:szCs w:val="28"/>
          <w:lang w:val="es-MX"/>
        </w:rPr>
        <w:t>Primer Tribunal Colegiado en Materia Penal del Sexto Circuito</w:t>
      </w:r>
      <w:r>
        <w:rPr>
          <w:rFonts w:cs="Arial"/>
          <w:sz w:val="28"/>
          <w:szCs w:val="28"/>
          <w:lang w:val="es-MX"/>
        </w:rPr>
        <w:t xml:space="preserve"> </w:t>
      </w:r>
      <w:r w:rsidR="00C97F56" w:rsidRPr="00716D1C">
        <w:rPr>
          <w:rFonts w:cs="Arial"/>
          <w:b/>
          <w:bCs/>
          <w:sz w:val="28"/>
          <w:szCs w:val="28"/>
          <w:lang w:val="es-MX"/>
        </w:rPr>
        <w:t>negó el amparo</w:t>
      </w:r>
      <w:r w:rsidR="00C97F56">
        <w:rPr>
          <w:rFonts w:cs="Arial"/>
          <w:sz w:val="28"/>
          <w:szCs w:val="28"/>
          <w:lang w:val="es-MX"/>
        </w:rPr>
        <w:t xml:space="preserve"> solicitado por la parte quejosa</w:t>
      </w:r>
      <w:r>
        <w:rPr>
          <w:rFonts w:cs="Arial"/>
          <w:sz w:val="28"/>
          <w:szCs w:val="28"/>
          <w:lang w:val="es-MX"/>
        </w:rPr>
        <w:t xml:space="preserve">, con base </w:t>
      </w:r>
      <w:r w:rsidR="003A3FB8">
        <w:rPr>
          <w:rFonts w:cs="Arial"/>
          <w:sz w:val="28"/>
          <w:szCs w:val="28"/>
          <w:lang w:val="es-MX"/>
        </w:rPr>
        <w:t>en las siguientes consideraciones</w:t>
      </w:r>
      <w:r w:rsidR="00716D1C">
        <w:rPr>
          <w:rFonts w:cs="Arial"/>
          <w:sz w:val="28"/>
          <w:szCs w:val="28"/>
          <w:lang w:val="es-MX"/>
        </w:rPr>
        <w:t>:</w:t>
      </w:r>
    </w:p>
    <w:p w14:paraId="3E26EDB3" w14:textId="77777777" w:rsidR="00254BC1" w:rsidRPr="00310DEA" w:rsidRDefault="00254BC1" w:rsidP="00310DEA">
      <w:pPr>
        <w:pStyle w:val="corte4fondo"/>
        <w:numPr>
          <w:ilvl w:val="0"/>
          <w:numId w:val="35"/>
        </w:numPr>
        <w:spacing w:before="360" w:after="360" w:line="276" w:lineRule="auto"/>
        <w:rPr>
          <w:rFonts w:cs="Arial"/>
          <w:sz w:val="28"/>
          <w:szCs w:val="28"/>
          <w:lang w:val="es-MX"/>
        </w:rPr>
      </w:pPr>
      <w:r>
        <w:rPr>
          <w:rFonts w:cs="Arial"/>
          <w:sz w:val="28"/>
          <w:szCs w:val="28"/>
          <w:lang w:val="es-MX"/>
        </w:rPr>
        <w:t xml:space="preserve">Fueron respetadas las formalidades esenciales </w:t>
      </w:r>
      <w:r w:rsidR="00B72921">
        <w:rPr>
          <w:rFonts w:cs="Arial"/>
          <w:sz w:val="28"/>
          <w:szCs w:val="28"/>
          <w:lang w:val="es-MX"/>
        </w:rPr>
        <w:t>en el</w:t>
      </w:r>
      <w:r>
        <w:rPr>
          <w:rFonts w:cs="Arial"/>
          <w:sz w:val="28"/>
          <w:szCs w:val="28"/>
          <w:lang w:val="es-MX"/>
        </w:rPr>
        <w:t xml:space="preserve"> procedimiento del cual emanó el acto reclamado</w:t>
      </w:r>
      <w:r w:rsidR="00973544">
        <w:rPr>
          <w:rFonts w:cs="Arial"/>
          <w:sz w:val="28"/>
          <w:szCs w:val="28"/>
          <w:lang w:val="es-MX"/>
        </w:rPr>
        <w:t xml:space="preserve">, mismo que fue también debidamente fundado y motivado. </w:t>
      </w:r>
      <w:r w:rsidR="00310DEA">
        <w:rPr>
          <w:rFonts w:cs="Arial"/>
          <w:sz w:val="28"/>
          <w:szCs w:val="28"/>
          <w:lang w:val="es-MX"/>
        </w:rPr>
        <w:t>Por otra parte, l</w:t>
      </w:r>
      <w:r w:rsidR="00BD0C51" w:rsidRPr="00310DEA">
        <w:rPr>
          <w:rFonts w:cs="Arial"/>
          <w:sz w:val="28"/>
          <w:szCs w:val="28"/>
          <w:lang w:val="es-MX"/>
        </w:rPr>
        <w:t xml:space="preserve">a sentencia dictada en el juicio oral respetó las disposiciones del Código Nacional de Procedimientos Penales. </w:t>
      </w:r>
    </w:p>
    <w:p w14:paraId="7679B0CF" w14:textId="77777777" w:rsidR="00BD0C51" w:rsidRDefault="00654E00" w:rsidP="009036A2">
      <w:pPr>
        <w:pStyle w:val="corte4fondo"/>
        <w:numPr>
          <w:ilvl w:val="0"/>
          <w:numId w:val="35"/>
        </w:numPr>
        <w:spacing w:before="360" w:after="360" w:line="276" w:lineRule="auto"/>
        <w:rPr>
          <w:rFonts w:cs="Arial"/>
          <w:sz w:val="28"/>
          <w:szCs w:val="28"/>
          <w:lang w:val="es-MX"/>
        </w:rPr>
      </w:pPr>
      <w:bookmarkStart w:id="1" w:name="_Hlk161339569"/>
      <w:r>
        <w:rPr>
          <w:rFonts w:cs="Arial"/>
          <w:sz w:val="28"/>
          <w:szCs w:val="28"/>
          <w:lang w:val="es-MX"/>
        </w:rPr>
        <w:t>No fue violado el derecho de acceso a la justicia</w:t>
      </w:r>
      <w:r w:rsidR="00F71A48">
        <w:rPr>
          <w:rFonts w:cs="Arial"/>
          <w:sz w:val="28"/>
          <w:szCs w:val="28"/>
          <w:lang w:val="es-MX"/>
        </w:rPr>
        <w:t>,</w:t>
      </w:r>
      <w:r w:rsidR="009344A7">
        <w:rPr>
          <w:rFonts w:cs="Arial"/>
          <w:sz w:val="28"/>
          <w:szCs w:val="28"/>
          <w:lang w:val="es-MX"/>
        </w:rPr>
        <w:t xml:space="preserve"> </w:t>
      </w:r>
      <w:r w:rsidR="00C76B00">
        <w:rPr>
          <w:rFonts w:cs="Arial"/>
          <w:sz w:val="28"/>
          <w:szCs w:val="28"/>
          <w:lang w:val="es-MX"/>
        </w:rPr>
        <w:t>pues</w:t>
      </w:r>
      <w:r w:rsidR="00451772">
        <w:rPr>
          <w:rFonts w:cs="Arial"/>
          <w:sz w:val="28"/>
          <w:szCs w:val="28"/>
          <w:lang w:val="es-MX"/>
        </w:rPr>
        <w:t xml:space="preserve"> el órgano investigador</w:t>
      </w:r>
      <w:r w:rsidR="00744E49">
        <w:rPr>
          <w:rFonts w:cs="Arial"/>
          <w:sz w:val="28"/>
          <w:szCs w:val="28"/>
          <w:lang w:val="es-MX"/>
        </w:rPr>
        <w:t xml:space="preserve"> llevó el asunto a sede judicial en la que participaron la madre y el padre de la víctima, quienes incluso combatieron el fallo de primera instancia</w:t>
      </w:r>
      <w:r w:rsidR="00147C4D">
        <w:rPr>
          <w:rFonts w:cs="Arial"/>
          <w:sz w:val="28"/>
          <w:szCs w:val="28"/>
          <w:lang w:val="es-MX"/>
        </w:rPr>
        <w:t xml:space="preserve"> y tuvieron también la oportunidad de cuestionar la decisión </w:t>
      </w:r>
      <w:r w:rsidR="0023025B">
        <w:rPr>
          <w:rFonts w:cs="Arial"/>
          <w:sz w:val="28"/>
          <w:szCs w:val="28"/>
          <w:lang w:val="es-MX"/>
        </w:rPr>
        <w:t xml:space="preserve">de la Sala responsable a través del juicio de </w:t>
      </w:r>
      <w:r w:rsidR="0023025B">
        <w:rPr>
          <w:rFonts w:cs="Arial"/>
          <w:sz w:val="28"/>
          <w:szCs w:val="28"/>
          <w:lang w:val="es-MX"/>
        </w:rPr>
        <w:lastRenderedPageBreak/>
        <w:t xml:space="preserve">amparo. Además, fueron respetados </w:t>
      </w:r>
      <w:r w:rsidR="00D60D8B">
        <w:rPr>
          <w:rFonts w:cs="Arial"/>
          <w:sz w:val="28"/>
          <w:szCs w:val="28"/>
          <w:lang w:val="es-MX"/>
        </w:rPr>
        <w:t>sus derechos</w:t>
      </w:r>
      <w:r w:rsidR="0023025B">
        <w:rPr>
          <w:rFonts w:cs="Arial"/>
          <w:sz w:val="28"/>
          <w:szCs w:val="28"/>
          <w:lang w:val="es-MX"/>
        </w:rPr>
        <w:t xml:space="preserve"> como víctimas del delito.</w:t>
      </w:r>
    </w:p>
    <w:bookmarkEnd w:id="1"/>
    <w:p w14:paraId="3580EBA9" w14:textId="77777777" w:rsidR="009036A2" w:rsidRDefault="00A51DEB" w:rsidP="00A204C5">
      <w:pPr>
        <w:pStyle w:val="corte4fondo"/>
        <w:numPr>
          <w:ilvl w:val="0"/>
          <w:numId w:val="35"/>
        </w:numPr>
        <w:spacing w:before="360" w:after="360" w:line="276" w:lineRule="auto"/>
        <w:rPr>
          <w:rFonts w:cs="Arial"/>
          <w:sz w:val="28"/>
          <w:szCs w:val="28"/>
          <w:lang w:val="es-MX"/>
        </w:rPr>
      </w:pPr>
      <w:r>
        <w:rPr>
          <w:rFonts w:cs="Arial"/>
          <w:sz w:val="28"/>
          <w:szCs w:val="28"/>
          <w:lang w:val="es-MX"/>
        </w:rPr>
        <w:t xml:space="preserve">Es infundado el </w:t>
      </w:r>
      <w:r w:rsidRPr="00536A31">
        <w:rPr>
          <w:rFonts w:cs="Arial"/>
          <w:sz w:val="28"/>
          <w:szCs w:val="28"/>
          <w:lang w:val="es-MX"/>
        </w:rPr>
        <w:t>segundo concepto de violación</w:t>
      </w:r>
      <w:r>
        <w:rPr>
          <w:rFonts w:cs="Arial"/>
          <w:b/>
          <w:bCs/>
          <w:sz w:val="28"/>
          <w:szCs w:val="28"/>
          <w:lang w:val="es-MX"/>
        </w:rPr>
        <w:t xml:space="preserve"> </w:t>
      </w:r>
      <w:r w:rsidR="00A44999">
        <w:rPr>
          <w:rFonts w:cs="Arial"/>
          <w:sz w:val="28"/>
          <w:szCs w:val="28"/>
          <w:lang w:val="es-MX"/>
        </w:rPr>
        <w:t>relativo</w:t>
      </w:r>
      <w:r w:rsidR="00C523D4">
        <w:rPr>
          <w:rFonts w:cs="Arial"/>
          <w:sz w:val="28"/>
          <w:szCs w:val="28"/>
          <w:lang w:val="es-MX"/>
        </w:rPr>
        <w:t xml:space="preserve"> </w:t>
      </w:r>
      <w:r w:rsidR="00A44999">
        <w:rPr>
          <w:rFonts w:cs="Arial"/>
          <w:sz w:val="28"/>
          <w:szCs w:val="28"/>
          <w:lang w:val="es-MX"/>
        </w:rPr>
        <w:t>a</w:t>
      </w:r>
      <w:r w:rsidR="00823C95">
        <w:rPr>
          <w:rFonts w:cs="Arial"/>
          <w:sz w:val="28"/>
          <w:szCs w:val="28"/>
          <w:lang w:val="es-MX"/>
        </w:rPr>
        <w:t>l cuestionamiento de</w:t>
      </w:r>
      <w:r w:rsidR="00A44999">
        <w:rPr>
          <w:rFonts w:cs="Arial"/>
          <w:sz w:val="28"/>
          <w:szCs w:val="28"/>
          <w:lang w:val="es-MX"/>
        </w:rPr>
        <w:t xml:space="preserve"> la aplicación supletoria del Código Civil para el Estado de Puebla en materia penal. </w:t>
      </w:r>
      <w:r w:rsidR="00823C95">
        <w:rPr>
          <w:rFonts w:cs="Arial"/>
          <w:sz w:val="28"/>
          <w:szCs w:val="28"/>
          <w:lang w:val="es-MX"/>
        </w:rPr>
        <w:t xml:space="preserve">Lo anterior </w:t>
      </w:r>
      <w:r w:rsidR="00C523D4">
        <w:rPr>
          <w:rFonts w:cs="Arial"/>
          <w:sz w:val="28"/>
          <w:szCs w:val="28"/>
          <w:lang w:val="es-MX"/>
        </w:rPr>
        <w:t xml:space="preserve">toda vez que la remisión de la legislación penal a la civil se hace necesaria al no existir </w:t>
      </w:r>
      <w:r w:rsidR="00560BF3">
        <w:rPr>
          <w:rFonts w:cs="Arial"/>
          <w:sz w:val="28"/>
          <w:szCs w:val="28"/>
          <w:lang w:val="es-MX"/>
        </w:rPr>
        <w:t xml:space="preserve">en ella parámetros para determinar la existencia del daño o su debida cuantificación, lo cual está permitido </w:t>
      </w:r>
      <w:r w:rsidR="00A40008">
        <w:rPr>
          <w:rFonts w:cs="Arial"/>
          <w:sz w:val="28"/>
          <w:szCs w:val="28"/>
          <w:lang w:val="es-MX"/>
        </w:rPr>
        <w:t>a la luz de la tesis 1a. CXXIII/2016 (10a.) de la Primera Sala de la Suprema Corte de Justicia de la Nación</w:t>
      </w:r>
      <w:r w:rsidR="00B20940">
        <w:rPr>
          <w:rFonts w:cs="Arial"/>
          <w:sz w:val="28"/>
          <w:szCs w:val="28"/>
          <w:lang w:val="es-MX"/>
        </w:rPr>
        <w:t>, de título: “</w:t>
      </w:r>
      <w:r w:rsidR="00B20940">
        <w:rPr>
          <w:rFonts w:cs="Arial"/>
          <w:b/>
          <w:bCs/>
          <w:i/>
          <w:iCs/>
          <w:sz w:val="28"/>
          <w:szCs w:val="28"/>
          <w:lang w:val="es-MX"/>
        </w:rPr>
        <w:t>REPARACIÓN DEL DAÑO EN MATERIA PENAL. PARA DETERMINAR SU ALCANCE, EL JUZGADOR PUEDE ACUDIR A LA LEGISLACIÓN CIVIL O A LA DOCTRINA DE ESTA SUPREMA CORTE DE JUSTICIA DE LA NACIÓN</w:t>
      </w:r>
      <w:r w:rsidR="00B20940">
        <w:rPr>
          <w:rFonts w:cs="Arial"/>
          <w:sz w:val="28"/>
          <w:szCs w:val="28"/>
          <w:lang w:val="es-MX"/>
        </w:rPr>
        <w:t>”</w:t>
      </w:r>
      <w:r w:rsidR="00B20940">
        <w:rPr>
          <w:rStyle w:val="Refdenotaalpie"/>
          <w:rFonts w:cs="Arial"/>
          <w:sz w:val="28"/>
          <w:szCs w:val="28"/>
          <w:lang w:val="es-MX"/>
        </w:rPr>
        <w:footnoteReference w:id="7"/>
      </w:r>
      <w:r w:rsidR="00B20940">
        <w:rPr>
          <w:rFonts w:cs="Arial"/>
          <w:sz w:val="28"/>
          <w:szCs w:val="28"/>
          <w:lang w:val="es-MX"/>
        </w:rPr>
        <w:t>.</w:t>
      </w:r>
      <w:r w:rsidR="00CB16A2" w:rsidRPr="00A204C5">
        <w:rPr>
          <w:rFonts w:cs="Arial"/>
          <w:sz w:val="28"/>
          <w:szCs w:val="28"/>
          <w:lang w:val="es-MX"/>
        </w:rPr>
        <w:t xml:space="preserve"> </w:t>
      </w:r>
    </w:p>
    <w:p w14:paraId="2DDD92FB" w14:textId="77777777" w:rsidR="00A204C5" w:rsidRDefault="00A204C5" w:rsidP="00A204C5">
      <w:pPr>
        <w:pStyle w:val="corte4fondo"/>
        <w:spacing w:before="360" w:after="360" w:line="276" w:lineRule="auto"/>
        <w:ind w:left="720" w:firstLine="0"/>
        <w:rPr>
          <w:rFonts w:cs="Arial"/>
          <w:sz w:val="28"/>
          <w:szCs w:val="28"/>
          <w:lang w:val="es-MX"/>
        </w:rPr>
      </w:pPr>
      <w:r>
        <w:rPr>
          <w:rFonts w:cs="Arial"/>
          <w:sz w:val="28"/>
          <w:szCs w:val="28"/>
          <w:lang w:val="es-MX"/>
        </w:rPr>
        <w:t>En ese sentido, es legal que la autoridad responsable aplicara supletoriamente la legislación civil para resolver respecto de la reparación del daño, por lo que dicha decisión se encuentra debidamente fundada y motivada.</w:t>
      </w:r>
    </w:p>
    <w:p w14:paraId="285C5FD5" w14:textId="77777777" w:rsidR="009A2EE9" w:rsidRDefault="00FA28E8" w:rsidP="009A2EE9">
      <w:pPr>
        <w:pStyle w:val="corte4fondo"/>
        <w:numPr>
          <w:ilvl w:val="0"/>
          <w:numId w:val="35"/>
        </w:numPr>
        <w:spacing w:before="360" w:after="360" w:line="276" w:lineRule="auto"/>
        <w:rPr>
          <w:rFonts w:cs="Arial"/>
          <w:sz w:val="28"/>
          <w:szCs w:val="28"/>
          <w:lang w:val="es-MX"/>
        </w:rPr>
      </w:pPr>
      <w:r>
        <w:rPr>
          <w:rFonts w:cs="Arial"/>
          <w:sz w:val="28"/>
          <w:szCs w:val="28"/>
          <w:lang w:val="es-MX"/>
        </w:rPr>
        <w:t xml:space="preserve">En el </w:t>
      </w:r>
      <w:r w:rsidRPr="00536A31">
        <w:rPr>
          <w:rFonts w:cs="Arial"/>
          <w:sz w:val="28"/>
          <w:szCs w:val="28"/>
          <w:lang w:val="es-MX"/>
        </w:rPr>
        <w:t>primer concepto de violación</w:t>
      </w:r>
      <w:r>
        <w:rPr>
          <w:rFonts w:cs="Arial"/>
          <w:b/>
          <w:bCs/>
          <w:sz w:val="28"/>
          <w:szCs w:val="28"/>
          <w:lang w:val="es-MX"/>
        </w:rPr>
        <w:t xml:space="preserve"> </w:t>
      </w:r>
      <w:r>
        <w:rPr>
          <w:rFonts w:cs="Arial"/>
          <w:sz w:val="28"/>
          <w:szCs w:val="28"/>
          <w:lang w:val="es-MX"/>
        </w:rPr>
        <w:t xml:space="preserve">la parte quejosa </w:t>
      </w:r>
      <w:r w:rsidR="00E9265B">
        <w:rPr>
          <w:rFonts w:cs="Arial"/>
          <w:sz w:val="28"/>
          <w:szCs w:val="28"/>
          <w:lang w:val="es-MX"/>
        </w:rPr>
        <w:t xml:space="preserve">se inconformó con que en la determinación del monto se haya </w:t>
      </w:r>
      <w:r w:rsidR="00A62B06">
        <w:rPr>
          <w:rFonts w:cs="Arial"/>
          <w:sz w:val="28"/>
          <w:szCs w:val="28"/>
          <w:lang w:val="es-MX"/>
        </w:rPr>
        <w:t>aplicado el l</w:t>
      </w:r>
      <w:r w:rsidR="00D2093C">
        <w:rPr>
          <w:rFonts w:cs="Arial"/>
          <w:sz w:val="28"/>
          <w:szCs w:val="28"/>
          <w:lang w:val="es-MX"/>
        </w:rPr>
        <w:t>í</w:t>
      </w:r>
      <w:r w:rsidR="00A62B06">
        <w:rPr>
          <w:rFonts w:cs="Arial"/>
          <w:sz w:val="28"/>
          <w:szCs w:val="28"/>
          <w:lang w:val="es-MX"/>
        </w:rPr>
        <w:t>mite previsto en el artículo 1995 del Código Civil para el Estado de Puebla</w:t>
      </w:r>
      <w:r w:rsidR="00607444">
        <w:rPr>
          <w:rFonts w:cs="Arial"/>
          <w:sz w:val="28"/>
          <w:szCs w:val="28"/>
          <w:lang w:val="es-MX"/>
        </w:rPr>
        <w:t xml:space="preserve">. Son </w:t>
      </w:r>
      <w:r w:rsidR="00607444" w:rsidRPr="00536A31">
        <w:rPr>
          <w:rFonts w:cs="Arial"/>
          <w:sz w:val="28"/>
          <w:szCs w:val="28"/>
          <w:lang w:val="es-MX"/>
        </w:rPr>
        <w:t>infundados</w:t>
      </w:r>
      <w:r w:rsidR="00607444">
        <w:rPr>
          <w:rFonts w:cs="Arial"/>
          <w:b/>
          <w:bCs/>
          <w:sz w:val="28"/>
          <w:szCs w:val="28"/>
          <w:lang w:val="es-MX"/>
        </w:rPr>
        <w:t xml:space="preserve"> </w:t>
      </w:r>
      <w:r w:rsidR="00607444">
        <w:rPr>
          <w:rFonts w:cs="Arial"/>
          <w:sz w:val="28"/>
          <w:szCs w:val="28"/>
          <w:lang w:val="es-MX"/>
        </w:rPr>
        <w:t xml:space="preserve">sus argumentos </w:t>
      </w:r>
      <w:r w:rsidR="00773303">
        <w:rPr>
          <w:rFonts w:cs="Arial"/>
          <w:sz w:val="28"/>
          <w:szCs w:val="28"/>
          <w:lang w:val="es-MX"/>
        </w:rPr>
        <w:t xml:space="preserve">porque es correcto que, al resolver sobre la reparación del daño en materia penal, la Sala responsable haya acudido a la legislación civil, </w:t>
      </w:r>
      <w:r w:rsidR="00FC66D0">
        <w:rPr>
          <w:rFonts w:cs="Arial"/>
          <w:sz w:val="28"/>
          <w:szCs w:val="28"/>
          <w:lang w:val="es-MX"/>
        </w:rPr>
        <w:t>como lo permite el criterio de la Primera Sala</w:t>
      </w:r>
      <w:r w:rsidR="00DD16AA">
        <w:rPr>
          <w:rFonts w:cs="Arial"/>
          <w:sz w:val="28"/>
          <w:szCs w:val="28"/>
          <w:lang w:val="es-MX"/>
        </w:rPr>
        <w:t xml:space="preserve"> de la Suprema Corte de Justicia de la Nación antes referido</w:t>
      </w:r>
      <w:r w:rsidR="00FC66D0">
        <w:rPr>
          <w:rFonts w:cs="Arial"/>
          <w:sz w:val="28"/>
          <w:szCs w:val="28"/>
          <w:lang w:val="es-MX"/>
        </w:rPr>
        <w:t>.</w:t>
      </w:r>
    </w:p>
    <w:p w14:paraId="7AD52E24" w14:textId="77777777" w:rsidR="00DD16AA" w:rsidRDefault="00DD16AA" w:rsidP="00DD16AA">
      <w:pPr>
        <w:pStyle w:val="corte4fondo"/>
        <w:spacing w:before="360" w:after="360" w:line="276" w:lineRule="auto"/>
        <w:ind w:left="720" w:firstLine="0"/>
        <w:rPr>
          <w:rFonts w:cs="Arial"/>
          <w:sz w:val="28"/>
          <w:szCs w:val="28"/>
          <w:lang w:val="es-MX"/>
        </w:rPr>
      </w:pPr>
      <w:r>
        <w:rPr>
          <w:rFonts w:cs="Arial"/>
          <w:sz w:val="28"/>
          <w:szCs w:val="28"/>
          <w:lang w:val="es-MX"/>
        </w:rPr>
        <w:t xml:space="preserve">Por otra parte, </w:t>
      </w:r>
      <w:r w:rsidR="006F7C24">
        <w:rPr>
          <w:rFonts w:cs="Arial"/>
          <w:sz w:val="28"/>
          <w:szCs w:val="28"/>
          <w:lang w:val="es-MX"/>
        </w:rPr>
        <w:t xml:space="preserve">el tribunal de alzada de manera correcta suplió la deficiencia de los agravios de la defensa del sentenciado </w:t>
      </w:r>
      <w:r w:rsidR="00E16EA5">
        <w:rPr>
          <w:rFonts w:cs="Arial"/>
          <w:sz w:val="28"/>
          <w:szCs w:val="28"/>
          <w:lang w:val="es-MX"/>
        </w:rPr>
        <w:t xml:space="preserve">en relación con la reparación del daño, </w:t>
      </w:r>
      <w:r w:rsidR="006F7C24">
        <w:rPr>
          <w:rFonts w:cs="Arial"/>
          <w:sz w:val="28"/>
          <w:szCs w:val="28"/>
          <w:lang w:val="es-MX"/>
        </w:rPr>
        <w:t>al advertir una infracción a sus derechos fundamentales</w:t>
      </w:r>
      <w:r w:rsidR="00E16EA5">
        <w:rPr>
          <w:rFonts w:cs="Arial"/>
          <w:sz w:val="28"/>
          <w:szCs w:val="28"/>
          <w:lang w:val="es-MX"/>
        </w:rPr>
        <w:t>.</w:t>
      </w:r>
    </w:p>
    <w:p w14:paraId="5F580B05" w14:textId="77777777" w:rsidR="00E16EA5" w:rsidRDefault="0053017F" w:rsidP="00DD16AA">
      <w:pPr>
        <w:pStyle w:val="corte4fondo"/>
        <w:spacing w:before="360" w:after="360" w:line="276" w:lineRule="auto"/>
        <w:ind w:left="720" w:firstLine="0"/>
        <w:rPr>
          <w:rFonts w:cs="Arial"/>
          <w:sz w:val="28"/>
          <w:szCs w:val="28"/>
          <w:lang w:val="es-MX"/>
        </w:rPr>
      </w:pPr>
      <w:r>
        <w:rPr>
          <w:rFonts w:cs="Arial"/>
          <w:sz w:val="28"/>
          <w:szCs w:val="28"/>
          <w:lang w:val="es-MX"/>
        </w:rPr>
        <w:t>Además,</w:t>
      </w:r>
      <w:r w:rsidR="003F07F1">
        <w:rPr>
          <w:rFonts w:cs="Arial"/>
          <w:sz w:val="28"/>
          <w:szCs w:val="28"/>
          <w:lang w:val="es-MX"/>
        </w:rPr>
        <w:t xml:space="preserve"> el daño moral está previsto en el artículo 1995 </w:t>
      </w:r>
      <w:r w:rsidR="00784FDE">
        <w:rPr>
          <w:rFonts w:cs="Arial"/>
          <w:sz w:val="28"/>
          <w:szCs w:val="28"/>
          <w:lang w:val="es-MX"/>
        </w:rPr>
        <w:t>del</w:t>
      </w:r>
      <w:r w:rsidR="003F07F1">
        <w:rPr>
          <w:rFonts w:cs="Arial"/>
          <w:sz w:val="28"/>
          <w:szCs w:val="28"/>
          <w:lang w:val="es-MX"/>
        </w:rPr>
        <w:t xml:space="preserve"> Código Civil </w:t>
      </w:r>
      <w:r w:rsidR="00305CF1">
        <w:rPr>
          <w:rFonts w:cs="Arial"/>
          <w:sz w:val="28"/>
          <w:szCs w:val="28"/>
          <w:lang w:val="es-MX"/>
        </w:rPr>
        <w:t>para el</w:t>
      </w:r>
      <w:r w:rsidR="003F07F1">
        <w:rPr>
          <w:rFonts w:cs="Arial"/>
          <w:sz w:val="28"/>
          <w:szCs w:val="28"/>
          <w:lang w:val="es-MX"/>
        </w:rPr>
        <w:t xml:space="preserve"> Estado de Puebla </w:t>
      </w:r>
      <w:r w:rsidR="00050507">
        <w:rPr>
          <w:rFonts w:cs="Arial"/>
          <w:sz w:val="28"/>
          <w:szCs w:val="28"/>
          <w:lang w:val="es-MX"/>
        </w:rPr>
        <w:t xml:space="preserve">y dicha indemnización </w:t>
      </w:r>
      <w:r w:rsidR="00050507">
        <w:rPr>
          <w:rFonts w:cs="Arial"/>
          <w:sz w:val="28"/>
          <w:szCs w:val="28"/>
          <w:lang w:val="es-MX"/>
        </w:rPr>
        <w:lastRenderedPageBreak/>
        <w:t>económica no debe exceder del importe de mil días del salario mínimo general</w:t>
      </w:r>
      <w:r w:rsidR="004A4397">
        <w:rPr>
          <w:rFonts w:cs="Arial"/>
          <w:sz w:val="28"/>
          <w:szCs w:val="28"/>
          <w:lang w:val="es-MX"/>
        </w:rPr>
        <w:t xml:space="preserve"> previsto en ese precepto.</w:t>
      </w:r>
    </w:p>
    <w:p w14:paraId="4FABA70B" w14:textId="77777777" w:rsidR="002D02DF" w:rsidRDefault="00137848" w:rsidP="00DD16AA">
      <w:pPr>
        <w:pStyle w:val="corte4fondo"/>
        <w:spacing w:before="360" w:after="360" w:line="276" w:lineRule="auto"/>
        <w:ind w:left="720" w:firstLine="0"/>
        <w:rPr>
          <w:rFonts w:cs="Arial"/>
          <w:sz w:val="28"/>
          <w:szCs w:val="28"/>
          <w:lang w:val="es-MX"/>
        </w:rPr>
      </w:pPr>
      <w:r>
        <w:rPr>
          <w:rFonts w:cs="Arial"/>
          <w:sz w:val="28"/>
          <w:szCs w:val="28"/>
          <w:lang w:val="es-MX"/>
        </w:rPr>
        <w:t xml:space="preserve">Por otra parte, </w:t>
      </w:r>
      <w:r w:rsidRPr="00C30BEC">
        <w:rPr>
          <w:rFonts w:cs="Arial"/>
          <w:b/>
          <w:bCs/>
          <w:sz w:val="28"/>
          <w:szCs w:val="28"/>
          <w:lang w:val="es-MX"/>
        </w:rPr>
        <w:t>no</w:t>
      </w:r>
      <w:r w:rsidR="00305CF1" w:rsidRPr="00C30BEC">
        <w:rPr>
          <w:rFonts w:cs="Arial"/>
          <w:b/>
          <w:bCs/>
          <w:sz w:val="28"/>
          <w:szCs w:val="28"/>
          <w:lang w:val="es-MX"/>
        </w:rPr>
        <w:t xml:space="preserve"> existe alguna declaratoria de inconstitucionalidad del artículo 1995 del Código Civil</w:t>
      </w:r>
      <w:r w:rsidR="00305CF1">
        <w:rPr>
          <w:rFonts w:cs="Arial"/>
          <w:sz w:val="28"/>
          <w:szCs w:val="28"/>
          <w:lang w:val="es-MX"/>
        </w:rPr>
        <w:t xml:space="preserve"> </w:t>
      </w:r>
      <w:r w:rsidR="00305CF1" w:rsidRPr="00C30BEC">
        <w:rPr>
          <w:rFonts w:cs="Arial"/>
          <w:b/>
          <w:bCs/>
          <w:sz w:val="28"/>
          <w:szCs w:val="28"/>
          <w:lang w:val="es-MX"/>
        </w:rPr>
        <w:t>para el Estado de Puebla</w:t>
      </w:r>
      <w:r w:rsidR="00863363">
        <w:rPr>
          <w:rFonts w:cs="Arial"/>
          <w:sz w:val="28"/>
          <w:szCs w:val="28"/>
          <w:lang w:val="es-MX"/>
        </w:rPr>
        <w:t xml:space="preserve">. </w:t>
      </w:r>
    </w:p>
    <w:p w14:paraId="07341DE0" w14:textId="77777777" w:rsidR="00863363" w:rsidRDefault="00C3799D" w:rsidP="00DD16AA">
      <w:pPr>
        <w:pStyle w:val="corte4fondo"/>
        <w:spacing w:before="360" w:after="360" w:line="276" w:lineRule="auto"/>
        <w:ind w:left="720" w:firstLine="0"/>
        <w:rPr>
          <w:rFonts w:cs="Arial"/>
          <w:sz w:val="28"/>
          <w:szCs w:val="28"/>
          <w:lang w:val="es-MX"/>
        </w:rPr>
      </w:pPr>
      <w:r>
        <w:rPr>
          <w:rFonts w:cs="Arial"/>
          <w:sz w:val="28"/>
          <w:szCs w:val="28"/>
          <w:lang w:val="es-MX"/>
        </w:rPr>
        <w:t>En ese sentido, es correcto que la Sala responsable haya modificado</w:t>
      </w:r>
      <w:r w:rsidR="00FF382F">
        <w:rPr>
          <w:rFonts w:cs="Arial"/>
          <w:sz w:val="28"/>
          <w:szCs w:val="28"/>
          <w:lang w:val="es-MX"/>
        </w:rPr>
        <w:t xml:space="preserve"> la condena por reparación del daño moral impuesta por el tribunal de enjuiciamiento, </w:t>
      </w:r>
      <w:r w:rsidR="003F2CFC">
        <w:rPr>
          <w:rFonts w:cs="Arial"/>
          <w:sz w:val="28"/>
          <w:szCs w:val="28"/>
          <w:lang w:val="es-MX"/>
        </w:rPr>
        <w:t xml:space="preserve">de tres mil a mil días de salario mínimo, porque con esa decisión </w:t>
      </w:r>
      <w:r w:rsidR="00FC3D23">
        <w:rPr>
          <w:rFonts w:cs="Arial"/>
          <w:sz w:val="28"/>
          <w:szCs w:val="28"/>
          <w:lang w:val="es-MX"/>
        </w:rPr>
        <w:t>acató</w:t>
      </w:r>
      <w:r w:rsidR="003F2CFC">
        <w:rPr>
          <w:rFonts w:cs="Arial"/>
          <w:sz w:val="28"/>
          <w:szCs w:val="28"/>
          <w:lang w:val="es-MX"/>
        </w:rPr>
        <w:t xml:space="preserve"> </w:t>
      </w:r>
      <w:r w:rsidR="009B35BE">
        <w:rPr>
          <w:rFonts w:cs="Arial"/>
          <w:sz w:val="28"/>
          <w:szCs w:val="28"/>
          <w:lang w:val="es-MX"/>
        </w:rPr>
        <w:t>e</w:t>
      </w:r>
      <w:r w:rsidR="003F2CFC">
        <w:rPr>
          <w:rFonts w:cs="Arial"/>
          <w:sz w:val="28"/>
          <w:szCs w:val="28"/>
          <w:lang w:val="es-MX"/>
        </w:rPr>
        <w:t>l monto máximo establecido en el artículo 1995 de referencia</w:t>
      </w:r>
      <w:r w:rsidR="00215FB8">
        <w:rPr>
          <w:rFonts w:cs="Arial"/>
          <w:sz w:val="28"/>
          <w:szCs w:val="28"/>
          <w:lang w:val="es-MX"/>
        </w:rPr>
        <w:t xml:space="preserve">, dispositivo que </w:t>
      </w:r>
      <w:r w:rsidR="00215FB8" w:rsidRPr="00ED0219">
        <w:rPr>
          <w:rFonts w:cs="Arial"/>
          <w:b/>
          <w:bCs/>
          <w:sz w:val="28"/>
          <w:szCs w:val="28"/>
          <w:lang w:val="es-MX"/>
        </w:rPr>
        <w:t xml:space="preserve">no resulta inconstitucional </w:t>
      </w:r>
      <w:r w:rsidR="003C0A17" w:rsidRPr="00ED0219">
        <w:rPr>
          <w:rFonts w:cs="Arial"/>
          <w:b/>
          <w:bCs/>
          <w:sz w:val="28"/>
          <w:szCs w:val="28"/>
          <w:lang w:val="es-MX"/>
        </w:rPr>
        <w:t>al no regular determinados gastos</w:t>
      </w:r>
      <w:r w:rsidR="003C0A17">
        <w:rPr>
          <w:rFonts w:cs="Arial"/>
          <w:sz w:val="28"/>
          <w:szCs w:val="28"/>
          <w:lang w:val="es-MX"/>
        </w:rPr>
        <w:t>,</w:t>
      </w:r>
      <w:r w:rsidR="003F2CFC">
        <w:rPr>
          <w:rFonts w:cs="Arial"/>
          <w:sz w:val="28"/>
          <w:szCs w:val="28"/>
          <w:lang w:val="es-MX"/>
        </w:rPr>
        <w:t xml:space="preserve"> </w:t>
      </w:r>
      <w:r w:rsidR="003C0A17">
        <w:rPr>
          <w:rFonts w:cs="Arial"/>
          <w:sz w:val="28"/>
          <w:szCs w:val="28"/>
          <w:lang w:val="es-MX"/>
        </w:rPr>
        <w:t>porque el legislador no está obligado a enunciar todos los supuestos posibles en él.</w:t>
      </w:r>
    </w:p>
    <w:p w14:paraId="756ADBC9" w14:textId="77777777" w:rsidR="00EA5CA9" w:rsidRDefault="004F0778" w:rsidP="00CB39C7">
      <w:pPr>
        <w:pStyle w:val="corte4fondo"/>
        <w:numPr>
          <w:ilvl w:val="0"/>
          <w:numId w:val="35"/>
        </w:numPr>
        <w:spacing w:before="360" w:after="360" w:line="276" w:lineRule="auto"/>
        <w:rPr>
          <w:rFonts w:cs="Arial"/>
          <w:sz w:val="28"/>
          <w:szCs w:val="28"/>
          <w:lang w:val="es-MX"/>
        </w:rPr>
      </w:pPr>
      <w:r>
        <w:rPr>
          <w:rFonts w:cs="Arial"/>
          <w:sz w:val="28"/>
          <w:szCs w:val="28"/>
          <w:lang w:val="es-MX"/>
        </w:rPr>
        <w:t>Tanto el tribunal de enjuiciamiento como la</w:t>
      </w:r>
      <w:r w:rsidR="00F33C34">
        <w:rPr>
          <w:rFonts w:cs="Arial"/>
          <w:sz w:val="28"/>
          <w:szCs w:val="28"/>
          <w:lang w:val="es-MX"/>
        </w:rPr>
        <w:t xml:space="preserve"> Sala responsable </w:t>
      </w:r>
      <w:r>
        <w:rPr>
          <w:rFonts w:cs="Arial"/>
          <w:sz w:val="28"/>
          <w:szCs w:val="28"/>
          <w:lang w:val="es-MX"/>
        </w:rPr>
        <w:t>fijaron</w:t>
      </w:r>
      <w:r w:rsidR="004F5C4E">
        <w:rPr>
          <w:rFonts w:cs="Arial"/>
          <w:sz w:val="28"/>
          <w:szCs w:val="28"/>
          <w:lang w:val="es-MX"/>
        </w:rPr>
        <w:t xml:space="preserve"> en su</w:t>
      </w:r>
      <w:r>
        <w:rPr>
          <w:rFonts w:cs="Arial"/>
          <w:sz w:val="28"/>
          <w:szCs w:val="28"/>
          <w:lang w:val="es-MX"/>
        </w:rPr>
        <w:t>s</w:t>
      </w:r>
      <w:r w:rsidR="004F5C4E">
        <w:rPr>
          <w:rFonts w:cs="Arial"/>
          <w:sz w:val="28"/>
          <w:szCs w:val="28"/>
          <w:lang w:val="es-MX"/>
        </w:rPr>
        <w:t xml:space="preserve"> sentencia</w:t>
      </w:r>
      <w:r>
        <w:rPr>
          <w:rFonts w:cs="Arial"/>
          <w:sz w:val="28"/>
          <w:szCs w:val="28"/>
          <w:lang w:val="es-MX"/>
        </w:rPr>
        <w:t>s</w:t>
      </w:r>
      <w:r w:rsidR="004F5C4E">
        <w:rPr>
          <w:rFonts w:cs="Arial"/>
          <w:sz w:val="28"/>
          <w:szCs w:val="28"/>
          <w:lang w:val="es-MX"/>
        </w:rPr>
        <w:t xml:space="preserve"> los conceptos relativos a la reparación del daño,</w:t>
      </w:r>
      <w:r>
        <w:rPr>
          <w:rFonts w:cs="Arial"/>
          <w:sz w:val="28"/>
          <w:szCs w:val="28"/>
          <w:lang w:val="es-MX"/>
        </w:rPr>
        <w:t xml:space="preserve"> mismos que fueron cuantificados,</w:t>
      </w:r>
      <w:r w:rsidR="004F5C4E">
        <w:rPr>
          <w:rFonts w:cs="Arial"/>
          <w:sz w:val="28"/>
          <w:szCs w:val="28"/>
          <w:lang w:val="es-MX"/>
        </w:rPr>
        <w:t xml:space="preserve"> con excepción </w:t>
      </w:r>
      <w:r w:rsidR="00B354FF">
        <w:rPr>
          <w:rFonts w:cs="Arial"/>
          <w:sz w:val="28"/>
          <w:szCs w:val="28"/>
          <w:lang w:val="es-MX"/>
        </w:rPr>
        <w:t>a los daños materiales.</w:t>
      </w:r>
    </w:p>
    <w:p w14:paraId="1F7E9DD1" w14:textId="66F0467E" w:rsidR="00CB39C7" w:rsidRDefault="00EA5CA9" w:rsidP="00EA5CA9">
      <w:pPr>
        <w:pStyle w:val="corte4fondo"/>
        <w:spacing w:before="360" w:after="360" w:line="276" w:lineRule="auto"/>
        <w:ind w:left="720" w:firstLine="0"/>
        <w:rPr>
          <w:rFonts w:cs="Arial"/>
          <w:sz w:val="28"/>
          <w:szCs w:val="28"/>
          <w:lang w:val="es-MX"/>
        </w:rPr>
      </w:pPr>
      <w:r>
        <w:rPr>
          <w:rFonts w:cs="Arial"/>
          <w:sz w:val="28"/>
          <w:szCs w:val="28"/>
          <w:lang w:val="es-MX"/>
        </w:rPr>
        <w:t xml:space="preserve">En la sentencia de primera instancia se dijo que la reparación </w:t>
      </w:r>
      <w:r w:rsidR="00BF4CCB">
        <w:rPr>
          <w:rFonts w:cs="Arial"/>
          <w:sz w:val="28"/>
          <w:szCs w:val="28"/>
          <w:lang w:val="es-MX"/>
        </w:rPr>
        <w:t>está</w:t>
      </w:r>
      <w:r>
        <w:rPr>
          <w:rFonts w:cs="Arial"/>
          <w:sz w:val="28"/>
          <w:szCs w:val="28"/>
          <w:lang w:val="es-MX"/>
        </w:rPr>
        <w:t xml:space="preserve"> integrada por: </w:t>
      </w:r>
      <w:r w:rsidR="002C26D9">
        <w:rPr>
          <w:rFonts w:cs="Arial"/>
          <w:sz w:val="28"/>
          <w:szCs w:val="28"/>
          <w:lang w:val="es-MX"/>
        </w:rPr>
        <w:t xml:space="preserve">el daño material, sin fijar monto; el daño moral, equivalente a tres mil días de salario mínimo; indemnización del orden económico, por mil doscientos días de salario mínimo; y, </w:t>
      </w:r>
      <w:r w:rsidR="00C41D68" w:rsidRPr="00C41D68">
        <w:rPr>
          <w:rFonts w:cs="Arial"/>
          <w:color w:val="FF0000"/>
          <w:sz w:val="28"/>
          <w:szCs w:val="28"/>
          <w:lang w:val="es-MX"/>
        </w:rPr>
        <w:t>una cantidad de dinero</w:t>
      </w:r>
      <w:r w:rsidR="00324E4C" w:rsidRPr="00C41D68">
        <w:rPr>
          <w:rFonts w:cs="Arial"/>
          <w:color w:val="FF0000"/>
          <w:sz w:val="28"/>
          <w:szCs w:val="28"/>
          <w:lang w:val="es-MX"/>
        </w:rPr>
        <w:t xml:space="preserve"> </w:t>
      </w:r>
      <w:r w:rsidR="00324E4C">
        <w:rPr>
          <w:rFonts w:cs="Arial"/>
          <w:sz w:val="28"/>
          <w:szCs w:val="28"/>
          <w:lang w:val="es-MX"/>
        </w:rPr>
        <w:t>a favor del gobierno del Estado de Puebla por gastos funerarios.</w:t>
      </w:r>
    </w:p>
    <w:p w14:paraId="57790EB3" w14:textId="77777777" w:rsidR="00A21192" w:rsidRDefault="00324E4C" w:rsidP="0098574F">
      <w:pPr>
        <w:pStyle w:val="corte4fondo"/>
        <w:spacing w:before="360" w:after="360" w:line="276" w:lineRule="auto"/>
        <w:ind w:left="720" w:firstLine="0"/>
        <w:rPr>
          <w:rFonts w:cs="Arial"/>
          <w:sz w:val="28"/>
          <w:szCs w:val="28"/>
          <w:lang w:val="es-MX"/>
        </w:rPr>
      </w:pPr>
      <w:r>
        <w:rPr>
          <w:rFonts w:cs="Arial"/>
          <w:sz w:val="28"/>
          <w:szCs w:val="28"/>
          <w:lang w:val="es-MX"/>
        </w:rPr>
        <w:t xml:space="preserve">Sin embargo, </w:t>
      </w:r>
      <w:r w:rsidR="007A2764">
        <w:rPr>
          <w:rFonts w:cs="Arial"/>
          <w:sz w:val="28"/>
          <w:szCs w:val="28"/>
          <w:lang w:val="es-MX"/>
        </w:rPr>
        <w:t>el tribunal de apelación reiteró los conceptos referidos, con excepción del relativo a la reparación del daño moral, que disminuyó a mil días de salario mínimo, en atención al contenido del artículo 1995 del Código Civil para el Estado de Puebla.</w:t>
      </w:r>
      <w:r w:rsidR="0098574F">
        <w:rPr>
          <w:rFonts w:cs="Arial"/>
          <w:sz w:val="28"/>
          <w:szCs w:val="28"/>
          <w:lang w:val="es-MX"/>
        </w:rPr>
        <w:t xml:space="preserve"> </w:t>
      </w:r>
      <w:r w:rsidR="00A21192">
        <w:rPr>
          <w:rFonts w:cs="Arial"/>
          <w:sz w:val="28"/>
          <w:szCs w:val="28"/>
          <w:lang w:val="es-MX"/>
        </w:rPr>
        <w:t>Dicha determinación es apegada a derecho</w:t>
      </w:r>
      <w:r w:rsidR="00BB61DD">
        <w:rPr>
          <w:rFonts w:cs="Arial"/>
          <w:sz w:val="28"/>
          <w:szCs w:val="28"/>
          <w:lang w:val="es-MX"/>
        </w:rPr>
        <w:t>.</w:t>
      </w:r>
    </w:p>
    <w:p w14:paraId="5A35D692" w14:textId="77777777" w:rsidR="00BB61DD" w:rsidRDefault="0012105F" w:rsidP="00BB61DD">
      <w:pPr>
        <w:pStyle w:val="corte4fondo"/>
        <w:numPr>
          <w:ilvl w:val="0"/>
          <w:numId w:val="35"/>
        </w:numPr>
        <w:spacing w:before="360" w:after="360" w:line="276" w:lineRule="auto"/>
        <w:rPr>
          <w:rFonts w:cs="Arial"/>
          <w:sz w:val="28"/>
          <w:szCs w:val="28"/>
          <w:lang w:val="es-MX"/>
        </w:rPr>
      </w:pPr>
      <w:r>
        <w:rPr>
          <w:rFonts w:cs="Arial"/>
          <w:sz w:val="28"/>
          <w:szCs w:val="28"/>
          <w:lang w:val="es-MX"/>
        </w:rPr>
        <w:t>Es también ajustado a derecho que el tribunal de apelación haya impuesto la sanción relativa a la reparación del daño aplicando de manera supletoria la legislación sustantiva en materia civil del Estado de Puebla</w:t>
      </w:r>
      <w:r w:rsidR="00420907">
        <w:rPr>
          <w:rFonts w:cs="Arial"/>
          <w:sz w:val="28"/>
          <w:szCs w:val="28"/>
          <w:lang w:val="es-MX"/>
        </w:rPr>
        <w:t xml:space="preserve"> y</w:t>
      </w:r>
      <w:r w:rsidR="001222DC">
        <w:rPr>
          <w:rFonts w:cs="Arial"/>
          <w:sz w:val="28"/>
          <w:szCs w:val="28"/>
          <w:lang w:val="es-MX"/>
        </w:rPr>
        <w:t>, en consecuencia,</w:t>
      </w:r>
      <w:r w:rsidR="00420907">
        <w:rPr>
          <w:rFonts w:cs="Arial"/>
          <w:sz w:val="28"/>
          <w:szCs w:val="28"/>
          <w:lang w:val="es-MX"/>
        </w:rPr>
        <w:t xml:space="preserve"> que la indemnización del orden económico haya sido ordenada con base en salarios mínimos, pues así lo establecen los artículos 1988 y 1989</w:t>
      </w:r>
      <w:r w:rsidR="00E26AB9">
        <w:rPr>
          <w:rFonts w:cs="Arial"/>
          <w:sz w:val="28"/>
          <w:szCs w:val="28"/>
          <w:lang w:val="es-MX"/>
        </w:rPr>
        <w:t xml:space="preserve"> de ese </w:t>
      </w:r>
      <w:r w:rsidR="00E26AB9">
        <w:rPr>
          <w:rFonts w:cs="Arial"/>
          <w:sz w:val="28"/>
          <w:szCs w:val="28"/>
          <w:lang w:val="es-MX"/>
        </w:rPr>
        <w:lastRenderedPageBreak/>
        <w:t>cuerpo normativo</w:t>
      </w:r>
      <w:r w:rsidR="00E26AB9">
        <w:rPr>
          <w:rStyle w:val="Refdenotaalpie"/>
          <w:rFonts w:cs="Arial"/>
          <w:sz w:val="28"/>
          <w:szCs w:val="28"/>
          <w:lang w:val="es-MX"/>
        </w:rPr>
        <w:footnoteReference w:id="8"/>
      </w:r>
      <w:r w:rsidR="00E26AB9">
        <w:rPr>
          <w:rFonts w:cs="Arial"/>
          <w:sz w:val="28"/>
          <w:szCs w:val="28"/>
          <w:lang w:val="es-MX"/>
        </w:rPr>
        <w:t xml:space="preserve">. </w:t>
      </w:r>
      <w:r w:rsidR="00420907">
        <w:rPr>
          <w:rFonts w:cs="Arial"/>
          <w:sz w:val="28"/>
          <w:szCs w:val="28"/>
          <w:lang w:val="es-MX"/>
        </w:rPr>
        <w:t xml:space="preserve"> </w:t>
      </w:r>
      <w:r w:rsidR="00E44091">
        <w:rPr>
          <w:rFonts w:cs="Arial"/>
          <w:sz w:val="28"/>
          <w:szCs w:val="28"/>
          <w:lang w:val="es-MX"/>
        </w:rPr>
        <w:t>Lo anterior, porque la reparación del daño material tratándose del delito de homicidios se establece de dos formas: una consistente en una indemnización económica previamente fijada por la ley; y la otra en la reparación material de los daños ocasionados</w:t>
      </w:r>
      <w:r w:rsidR="001036E0">
        <w:rPr>
          <w:rFonts w:cs="Arial"/>
          <w:sz w:val="28"/>
          <w:szCs w:val="28"/>
          <w:lang w:val="es-MX"/>
        </w:rPr>
        <w:t>.</w:t>
      </w:r>
    </w:p>
    <w:p w14:paraId="5E758E4E" w14:textId="77777777" w:rsidR="00A204C5" w:rsidRPr="00BF2DCD" w:rsidRDefault="001036E0" w:rsidP="00A204C5">
      <w:pPr>
        <w:pStyle w:val="corte4fondo"/>
        <w:spacing w:before="360" w:after="360" w:line="276" w:lineRule="auto"/>
        <w:ind w:left="720" w:firstLine="0"/>
        <w:rPr>
          <w:rFonts w:cs="Arial"/>
          <w:sz w:val="28"/>
          <w:szCs w:val="28"/>
          <w:lang w:val="es-MX"/>
        </w:rPr>
      </w:pPr>
      <w:r w:rsidRPr="00BF2DCD">
        <w:rPr>
          <w:rFonts w:cs="Arial"/>
          <w:sz w:val="28"/>
          <w:szCs w:val="28"/>
          <w:lang w:val="es-MX"/>
        </w:rPr>
        <w:t>Además, si bien es cierto que la Ley General de Víctimas establece el resarcimiento de los perjuicios ocasionados o lucro cesante</w:t>
      </w:r>
      <w:r w:rsidR="00C12039" w:rsidRPr="00BF2DCD">
        <w:rPr>
          <w:rFonts w:cs="Arial"/>
          <w:sz w:val="28"/>
          <w:szCs w:val="28"/>
          <w:lang w:val="es-MX"/>
        </w:rPr>
        <w:t>, también es verdad que dichos temas no fueron planteados en la audiencia de individualización de</w:t>
      </w:r>
      <w:r w:rsidR="001C714D">
        <w:rPr>
          <w:rFonts w:cs="Arial"/>
          <w:sz w:val="28"/>
          <w:szCs w:val="28"/>
          <w:lang w:val="es-MX"/>
        </w:rPr>
        <w:t xml:space="preserve"> las</w:t>
      </w:r>
      <w:r w:rsidR="00C12039" w:rsidRPr="00BF2DCD">
        <w:rPr>
          <w:rFonts w:cs="Arial"/>
          <w:sz w:val="28"/>
          <w:szCs w:val="28"/>
          <w:lang w:val="es-MX"/>
        </w:rPr>
        <w:t xml:space="preserve"> sanciones</w:t>
      </w:r>
      <w:r w:rsidR="00937CE1" w:rsidRPr="00BF2DCD">
        <w:rPr>
          <w:rFonts w:cs="Arial"/>
          <w:sz w:val="28"/>
          <w:szCs w:val="28"/>
          <w:lang w:val="es-MX"/>
        </w:rPr>
        <w:t>; por lo que</w:t>
      </w:r>
      <w:r w:rsidR="004235D7">
        <w:rPr>
          <w:rFonts w:cs="Arial"/>
          <w:sz w:val="28"/>
          <w:szCs w:val="28"/>
          <w:lang w:val="es-MX"/>
        </w:rPr>
        <w:t>,</w:t>
      </w:r>
      <w:r w:rsidR="00937CE1" w:rsidRPr="00BF2DCD">
        <w:rPr>
          <w:rFonts w:cs="Arial"/>
          <w:sz w:val="28"/>
          <w:szCs w:val="28"/>
          <w:lang w:val="es-MX"/>
        </w:rPr>
        <w:t xml:space="preserve"> en atención al principio de contradicción</w:t>
      </w:r>
      <w:r w:rsidR="004F0D86" w:rsidRPr="00BF2DCD">
        <w:rPr>
          <w:rFonts w:cs="Arial"/>
          <w:sz w:val="28"/>
          <w:szCs w:val="28"/>
          <w:lang w:val="es-MX"/>
        </w:rPr>
        <w:t xml:space="preserve">, es evidente que la inclusión del lucro cesante en la reparación del daño no fue materia de litigio en este caso. </w:t>
      </w:r>
    </w:p>
    <w:p w14:paraId="5EE13C6C" w14:textId="4E0FAF93" w:rsidR="006404BF" w:rsidRPr="00BF2DCD" w:rsidRDefault="009036A2" w:rsidP="009036A2">
      <w:pPr>
        <w:pStyle w:val="corte4fondo"/>
        <w:numPr>
          <w:ilvl w:val="0"/>
          <w:numId w:val="2"/>
        </w:numPr>
        <w:spacing w:before="360" w:after="360"/>
        <w:ind w:left="0" w:hanging="567"/>
        <w:rPr>
          <w:rFonts w:cs="Arial"/>
          <w:sz w:val="28"/>
          <w:szCs w:val="28"/>
          <w:lang w:val="es-MX"/>
        </w:rPr>
      </w:pPr>
      <w:r w:rsidRPr="00BF2DCD">
        <w:rPr>
          <w:rFonts w:cs="Arial"/>
          <w:b/>
          <w:bCs/>
          <w:sz w:val="28"/>
          <w:szCs w:val="28"/>
          <w:lang w:val="es-MX"/>
        </w:rPr>
        <w:t>Recurso de revisión</w:t>
      </w:r>
      <w:r w:rsidRPr="00BF2DCD">
        <w:rPr>
          <w:rFonts w:cs="Arial"/>
          <w:sz w:val="28"/>
          <w:szCs w:val="28"/>
          <w:lang w:val="es-MX"/>
        </w:rPr>
        <w:t>. Inconforme</w:t>
      </w:r>
      <w:r w:rsidR="001D5283" w:rsidRPr="00BF2DCD">
        <w:rPr>
          <w:rFonts w:cs="Arial"/>
          <w:sz w:val="28"/>
          <w:szCs w:val="28"/>
          <w:lang w:val="es-MX"/>
        </w:rPr>
        <w:t>s</w:t>
      </w:r>
      <w:r w:rsidRPr="00BF2DCD">
        <w:rPr>
          <w:rFonts w:cs="Arial"/>
          <w:sz w:val="28"/>
          <w:szCs w:val="28"/>
          <w:lang w:val="es-MX"/>
        </w:rPr>
        <w:t xml:space="preserve"> con esa sentencia,</w:t>
      </w:r>
      <w:r w:rsidR="00CA16DC" w:rsidRPr="00BF2DCD">
        <w:rPr>
          <w:rFonts w:cs="Arial"/>
          <w:sz w:val="28"/>
          <w:szCs w:val="28"/>
          <w:lang w:val="es-MX"/>
        </w:rPr>
        <w:t xml:space="preserve"> </w:t>
      </w:r>
      <w:r w:rsidR="00C41D68" w:rsidRPr="00C41D68">
        <w:rPr>
          <w:rFonts w:cs="Arial"/>
          <w:color w:val="FF0000"/>
          <w:sz w:val="28"/>
          <w:szCs w:val="28"/>
          <w:lang w:val="es-MX"/>
        </w:rPr>
        <w:t>la madre y el padre de la víctima</w:t>
      </w:r>
      <w:r w:rsidR="006404BF" w:rsidRPr="00BF2DCD">
        <w:rPr>
          <w:rFonts w:cs="Arial"/>
          <w:sz w:val="28"/>
          <w:szCs w:val="28"/>
          <w:lang w:val="es-MX"/>
        </w:rPr>
        <w:t>, en su calidad de víctima</w:t>
      </w:r>
      <w:r w:rsidR="003B136E" w:rsidRPr="00BF2DCD">
        <w:rPr>
          <w:rFonts w:cs="Arial"/>
          <w:sz w:val="28"/>
          <w:szCs w:val="28"/>
          <w:lang w:val="es-MX"/>
        </w:rPr>
        <w:t>s</w:t>
      </w:r>
      <w:r w:rsidR="006404BF" w:rsidRPr="00BF2DCD">
        <w:rPr>
          <w:rFonts w:cs="Arial"/>
          <w:sz w:val="28"/>
          <w:szCs w:val="28"/>
          <w:lang w:val="es-MX"/>
        </w:rPr>
        <w:t xml:space="preserve"> del delito</w:t>
      </w:r>
      <w:r w:rsidR="00F535FD" w:rsidRPr="00BF2DCD">
        <w:rPr>
          <w:rFonts w:cs="Arial"/>
          <w:sz w:val="28"/>
          <w:szCs w:val="28"/>
          <w:lang w:val="es-MX"/>
        </w:rPr>
        <w:t xml:space="preserve">, </w:t>
      </w:r>
      <w:r w:rsidR="006404BF" w:rsidRPr="00BF2DCD">
        <w:rPr>
          <w:rFonts w:cs="Arial"/>
          <w:sz w:val="28"/>
          <w:szCs w:val="28"/>
          <w:lang w:val="es-MX"/>
        </w:rPr>
        <w:t xml:space="preserve">interpusieron </w:t>
      </w:r>
      <w:r w:rsidR="003B136E" w:rsidRPr="00BF2DCD">
        <w:rPr>
          <w:rFonts w:cs="Arial"/>
          <w:sz w:val="28"/>
          <w:szCs w:val="28"/>
          <w:lang w:val="es-MX"/>
        </w:rPr>
        <w:t xml:space="preserve">un </w:t>
      </w:r>
      <w:r w:rsidR="003B136E" w:rsidRPr="003F67B8">
        <w:rPr>
          <w:rFonts w:cs="Arial"/>
          <w:sz w:val="28"/>
          <w:szCs w:val="28"/>
          <w:lang w:val="es-MX"/>
        </w:rPr>
        <w:t>recurso de revisión</w:t>
      </w:r>
      <w:r w:rsidR="00CA16DC" w:rsidRPr="00BF2DCD">
        <w:rPr>
          <w:rFonts w:cs="Arial"/>
          <w:sz w:val="28"/>
          <w:szCs w:val="28"/>
          <w:lang w:val="es-MX"/>
        </w:rPr>
        <w:t xml:space="preserve"> </w:t>
      </w:r>
      <w:r w:rsidR="00C84C07" w:rsidRPr="00BF2DCD">
        <w:rPr>
          <w:rFonts w:cs="Arial"/>
          <w:sz w:val="28"/>
          <w:szCs w:val="28"/>
          <w:lang w:val="es-MX"/>
        </w:rPr>
        <w:t xml:space="preserve">en </w:t>
      </w:r>
      <w:r w:rsidR="003B136E" w:rsidRPr="00BF2DCD">
        <w:rPr>
          <w:rFonts w:cs="Arial"/>
          <w:sz w:val="28"/>
          <w:szCs w:val="28"/>
          <w:lang w:val="es-MX"/>
        </w:rPr>
        <w:t>el</w:t>
      </w:r>
      <w:r w:rsidR="00C84C07" w:rsidRPr="00BF2DCD">
        <w:rPr>
          <w:rFonts w:cs="Arial"/>
          <w:sz w:val="28"/>
          <w:szCs w:val="28"/>
          <w:lang w:val="es-MX"/>
        </w:rPr>
        <w:t xml:space="preserve"> </w:t>
      </w:r>
      <w:r w:rsidR="00CA16DC" w:rsidRPr="00BF2DCD">
        <w:rPr>
          <w:rFonts w:cs="Arial"/>
          <w:sz w:val="28"/>
          <w:szCs w:val="28"/>
          <w:lang w:val="es-MX"/>
        </w:rPr>
        <w:t>que</w:t>
      </w:r>
      <w:r w:rsidR="00C84C07" w:rsidRPr="00BF2DCD">
        <w:rPr>
          <w:rFonts w:cs="Arial"/>
          <w:sz w:val="28"/>
          <w:szCs w:val="28"/>
          <w:lang w:val="es-MX"/>
        </w:rPr>
        <w:t xml:space="preserve"> expresaron los </w:t>
      </w:r>
      <w:r w:rsidR="00C84C07" w:rsidRPr="003F67B8">
        <w:rPr>
          <w:rFonts w:cs="Arial"/>
          <w:b/>
          <w:bCs/>
          <w:sz w:val="28"/>
          <w:szCs w:val="28"/>
          <w:lang w:val="es-MX"/>
        </w:rPr>
        <w:t>a</w:t>
      </w:r>
      <w:r w:rsidR="003F67B8" w:rsidRPr="003F67B8">
        <w:rPr>
          <w:rFonts w:cs="Arial"/>
          <w:b/>
          <w:bCs/>
          <w:sz w:val="28"/>
          <w:szCs w:val="28"/>
          <w:lang w:val="es-MX"/>
        </w:rPr>
        <w:t>gravio</w:t>
      </w:r>
      <w:r w:rsidR="00444E23" w:rsidRPr="003F67B8">
        <w:rPr>
          <w:rFonts w:cs="Arial"/>
          <w:b/>
          <w:bCs/>
          <w:sz w:val="28"/>
          <w:szCs w:val="28"/>
          <w:lang w:val="es-MX"/>
        </w:rPr>
        <w:t xml:space="preserve">s </w:t>
      </w:r>
      <w:r w:rsidR="00444E23" w:rsidRPr="00BF2DCD">
        <w:rPr>
          <w:rFonts w:cs="Arial"/>
          <w:sz w:val="28"/>
          <w:szCs w:val="28"/>
          <w:lang w:val="es-MX"/>
        </w:rPr>
        <w:t>que a continuación se sintetizan</w:t>
      </w:r>
      <w:r w:rsidR="003B136E" w:rsidRPr="00BF2DCD">
        <w:rPr>
          <w:rFonts w:cs="Arial"/>
          <w:sz w:val="28"/>
          <w:szCs w:val="28"/>
          <w:lang w:val="es-MX"/>
        </w:rPr>
        <w:t>:</w:t>
      </w:r>
    </w:p>
    <w:p w14:paraId="01D7DF45" w14:textId="77777777" w:rsidR="009036A2" w:rsidRPr="00BF2DCD" w:rsidRDefault="003B136E" w:rsidP="0004353F">
      <w:pPr>
        <w:pStyle w:val="corte4fondo"/>
        <w:numPr>
          <w:ilvl w:val="0"/>
          <w:numId w:val="37"/>
        </w:numPr>
        <w:spacing w:before="360" w:after="360" w:line="276" w:lineRule="auto"/>
        <w:rPr>
          <w:rFonts w:cs="Arial"/>
          <w:sz w:val="28"/>
          <w:szCs w:val="28"/>
          <w:lang w:val="es-MX"/>
        </w:rPr>
      </w:pPr>
      <w:bookmarkStart w:id="2" w:name="_Hlk153020966"/>
      <w:r w:rsidRPr="00BF2DCD">
        <w:rPr>
          <w:rFonts w:cs="Arial"/>
          <w:sz w:val="28"/>
          <w:szCs w:val="28"/>
          <w:lang w:val="es-MX"/>
        </w:rPr>
        <w:t xml:space="preserve">Es incorrecto que el Tribunal Colegiado haya considerado que para determinar la reparación del daño sea admisible acudir a la </w:t>
      </w:r>
      <w:r w:rsidRPr="00BF2DCD">
        <w:rPr>
          <w:rFonts w:cs="Arial"/>
          <w:sz w:val="28"/>
          <w:szCs w:val="28"/>
          <w:lang w:val="es-MX"/>
        </w:rPr>
        <w:lastRenderedPageBreak/>
        <w:t xml:space="preserve">legislación civil y que, en consecuencia, haya disminuido el monto de la reparación del daño moral conforme al límite del artículo 1995 del Código Civil para el Estado de Puebla. </w:t>
      </w:r>
      <w:r w:rsidR="005B7EBB" w:rsidRPr="00BF2DCD">
        <w:rPr>
          <w:rFonts w:cs="Arial"/>
          <w:sz w:val="28"/>
          <w:szCs w:val="28"/>
          <w:lang w:val="es-MX"/>
        </w:rPr>
        <w:t xml:space="preserve">Lo anterior, porque no se actualizan los requisitos para que </w:t>
      </w:r>
      <w:r w:rsidR="00275A2F" w:rsidRPr="00BF2DCD">
        <w:rPr>
          <w:rFonts w:cs="Arial"/>
          <w:sz w:val="28"/>
          <w:szCs w:val="28"/>
          <w:lang w:val="es-MX"/>
        </w:rPr>
        <w:t>opere</w:t>
      </w:r>
      <w:r w:rsidR="005B7EBB" w:rsidRPr="00BF2DCD">
        <w:rPr>
          <w:rFonts w:cs="Arial"/>
          <w:sz w:val="28"/>
          <w:szCs w:val="28"/>
          <w:lang w:val="es-MX"/>
        </w:rPr>
        <w:t xml:space="preserve"> la supletoriedad de las leyes, pues el Código Penal del Estado de Puebla no prevé expresamente que pueda ser suplido por el citado código civil. </w:t>
      </w:r>
    </w:p>
    <w:bookmarkEnd w:id="2"/>
    <w:p w14:paraId="519CF9FC" w14:textId="77777777" w:rsidR="00DE45A3" w:rsidRPr="00BF2DCD" w:rsidRDefault="00603CCA" w:rsidP="0004353F">
      <w:pPr>
        <w:pStyle w:val="corte4fondo"/>
        <w:numPr>
          <w:ilvl w:val="0"/>
          <w:numId w:val="37"/>
        </w:numPr>
        <w:spacing w:before="360" w:after="360" w:line="276" w:lineRule="auto"/>
        <w:rPr>
          <w:rFonts w:cs="Arial"/>
          <w:sz w:val="28"/>
          <w:szCs w:val="28"/>
          <w:lang w:val="es-MX"/>
        </w:rPr>
      </w:pPr>
      <w:r w:rsidRPr="00BF2DCD">
        <w:rPr>
          <w:rFonts w:cs="Arial"/>
          <w:sz w:val="28"/>
          <w:szCs w:val="28"/>
          <w:lang w:val="es-MX"/>
        </w:rPr>
        <w:t>El órgano colegiado</w:t>
      </w:r>
      <w:r w:rsidR="003E1908" w:rsidRPr="00BF2DCD">
        <w:rPr>
          <w:rFonts w:cs="Arial"/>
          <w:sz w:val="28"/>
          <w:szCs w:val="28"/>
          <w:lang w:val="es-MX"/>
        </w:rPr>
        <w:t xml:space="preserve"> </w:t>
      </w:r>
      <w:r w:rsidR="003E1908" w:rsidRPr="00C40EB6">
        <w:rPr>
          <w:rFonts w:cs="Arial"/>
          <w:b/>
          <w:bCs/>
          <w:sz w:val="28"/>
          <w:szCs w:val="28"/>
          <w:lang w:val="es-MX"/>
        </w:rPr>
        <w:t>no</w:t>
      </w:r>
      <w:r w:rsidRPr="00C40EB6">
        <w:rPr>
          <w:rFonts w:cs="Arial"/>
          <w:b/>
          <w:bCs/>
          <w:sz w:val="28"/>
          <w:szCs w:val="28"/>
          <w:lang w:val="es-MX"/>
        </w:rPr>
        <w:t xml:space="preserve"> analizó</w:t>
      </w:r>
      <w:r w:rsidR="00275A2F" w:rsidRPr="00C40EB6">
        <w:rPr>
          <w:rFonts w:cs="Arial"/>
          <w:b/>
          <w:bCs/>
          <w:sz w:val="28"/>
          <w:szCs w:val="28"/>
          <w:lang w:val="es-MX"/>
        </w:rPr>
        <w:t xml:space="preserve"> </w:t>
      </w:r>
      <w:r w:rsidR="003E1908" w:rsidRPr="00C40EB6">
        <w:rPr>
          <w:rFonts w:cs="Arial"/>
          <w:b/>
          <w:bCs/>
          <w:sz w:val="28"/>
          <w:szCs w:val="28"/>
          <w:lang w:val="es-MX"/>
        </w:rPr>
        <w:t>el cuestionamiento de constitucionalidad</w:t>
      </w:r>
      <w:r w:rsidR="00275A2F" w:rsidRPr="00C40EB6">
        <w:rPr>
          <w:rFonts w:cs="Arial"/>
          <w:b/>
          <w:bCs/>
          <w:sz w:val="28"/>
          <w:szCs w:val="28"/>
          <w:lang w:val="es-MX"/>
        </w:rPr>
        <w:t xml:space="preserve"> del artículo 1995 del Código Civil para el Estado de Puebla</w:t>
      </w:r>
      <w:r w:rsidR="00275A2F" w:rsidRPr="00BF2DCD">
        <w:rPr>
          <w:rFonts w:cs="Arial"/>
          <w:sz w:val="28"/>
          <w:szCs w:val="28"/>
          <w:lang w:val="es-MX"/>
        </w:rPr>
        <w:t xml:space="preserve">, </w:t>
      </w:r>
      <w:r w:rsidR="003E1908" w:rsidRPr="00BF2DCD">
        <w:rPr>
          <w:rFonts w:cs="Arial"/>
          <w:sz w:val="28"/>
          <w:szCs w:val="28"/>
          <w:lang w:val="es-MX"/>
        </w:rPr>
        <w:t>pues se limitó</w:t>
      </w:r>
      <w:r w:rsidR="00275A2F" w:rsidRPr="00BF2DCD">
        <w:rPr>
          <w:rFonts w:cs="Arial"/>
          <w:sz w:val="28"/>
          <w:szCs w:val="28"/>
          <w:lang w:val="es-MX"/>
        </w:rPr>
        <w:t xml:space="preserve"> a señalar que no es inconstitucional porque no existe una declaratoria al respecto y porque no han sido superadas las jurisprudencias </w:t>
      </w:r>
      <w:r w:rsidR="00065915" w:rsidRPr="00BF2DCD">
        <w:rPr>
          <w:rFonts w:cs="Arial"/>
          <w:sz w:val="28"/>
          <w:szCs w:val="28"/>
          <w:lang w:val="es-MX"/>
        </w:rPr>
        <w:t>sobre ese tema en el Estado de Puebla</w:t>
      </w:r>
      <w:r w:rsidR="003E1908" w:rsidRPr="00BF2DCD">
        <w:rPr>
          <w:rFonts w:cs="Arial"/>
          <w:sz w:val="28"/>
          <w:szCs w:val="28"/>
          <w:lang w:val="es-MX"/>
        </w:rPr>
        <w:t>. Sin embargo, debió estudiar ese tópico a la luz de los criterios de la Suprema Corte de Justicia de la Nación en los que ha señalado la inconstitucionalidad de los topes mínimos y máximos de la reparación del daño</w:t>
      </w:r>
      <w:r w:rsidR="00760D6B" w:rsidRPr="00BF2DCD">
        <w:rPr>
          <w:rFonts w:cs="Arial"/>
          <w:sz w:val="28"/>
          <w:szCs w:val="28"/>
          <w:lang w:val="es-MX"/>
        </w:rPr>
        <w:t xml:space="preserve">; aspecto sobre el cual no emitió pronunciamiento. </w:t>
      </w:r>
    </w:p>
    <w:p w14:paraId="0E2F20ED" w14:textId="77777777" w:rsidR="00DE45A3" w:rsidRPr="00BF2DCD" w:rsidRDefault="004C1664" w:rsidP="0004353F">
      <w:pPr>
        <w:pStyle w:val="corte4fondo"/>
        <w:numPr>
          <w:ilvl w:val="0"/>
          <w:numId w:val="37"/>
        </w:numPr>
        <w:spacing w:before="360" w:after="360" w:line="276" w:lineRule="auto"/>
        <w:rPr>
          <w:rFonts w:cs="Arial"/>
          <w:sz w:val="28"/>
          <w:szCs w:val="28"/>
          <w:lang w:val="es-MX"/>
        </w:rPr>
      </w:pPr>
      <w:r w:rsidRPr="00BF2DCD">
        <w:rPr>
          <w:rFonts w:cs="Arial"/>
          <w:sz w:val="28"/>
          <w:szCs w:val="28"/>
          <w:lang w:val="es-MX"/>
        </w:rPr>
        <w:t xml:space="preserve">La sentencia recurrida es ilegal porque el Tribunal Colegiado omitió analizar si es admisible que el tribunal de alzada justifique la aplicación de la legislación civil para determinar la reparación del daño en el hecho de que la agente del Ministerio Público haya solicitado su aplicación para </w:t>
      </w:r>
      <w:r w:rsidR="00734431" w:rsidRPr="00BF2DCD">
        <w:rPr>
          <w:rFonts w:cs="Arial"/>
          <w:sz w:val="28"/>
          <w:szCs w:val="28"/>
          <w:lang w:val="es-MX"/>
        </w:rPr>
        <w:t>dicha</w:t>
      </w:r>
      <w:r w:rsidRPr="00BF2DCD">
        <w:rPr>
          <w:rFonts w:cs="Arial"/>
          <w:sz w:val="28"/>
          <w:szCs w:val="28"/>
          <w:lang w:val="es-MX"/>
        </w:rPr>
        <w:t xml:space="preserve"> condena. </w:t>
      </w:r>
    </w:p>
    <w:p w14:paraId="410EEF8D" w14:textId="77777777" w:rsidR="009036A2" w:rsidRPr="00BF2DCD" w:rsidRDefault="0045680D" w:rsidP="0004353F">
      <w:pPr>
        <w:pStyle w:val="corte4fondo"/>
        <w:numPr>
          <w:ilvl w:val="0"/>
          <w:numId w:val="37"/>
        </w:numPr>
        <w:spacing w:before="360" w:after="360" w:line="276" w:lineRule="auto"/>
        <w:rPr>
          <w:rFonts w:cs="Arial"/>
          <w:sz w:val="28"/>
          <w:szCs w:val="28"/>
          <w:lang w:val="es-MX"/>
        </w:rPr>
      </w:pPr>
      <w:r w:rsidRPr="00BF2DCD">
        <w:rPr>
          <w:rFonts w:cs="Arial"/>
          <w:sz w:val="28"/>
          <w:szCs w:val="28"/>
          <w:lang w:val="es-MX"/>
        </w:rPr>
        <w:t xml:space="preserve">El órgano de amparo omitió también pronunciarse respecto al planteamiento de la parte quejosa, consistente en que resulta violatorio a su derecho a la reparación integral del daño que el tribunal de apelación haya cuantificado ciertos conceptos </w:t>
      </w:r>
      <w:r w:rsidR="000214BD" w:rsidRPr="00BF2DCD">
        <w:rPr>
          <w:rFonts w:cs="Arial"/>
          <w:sz w:val="28"/>
          <w:szCs w:val="28"/>
          <w:lang w:val="es-MX"/>
        </w:rPr>
        <w:t xml:space="preserve">que comprenden la reparación y, por otra parte, haya emitido una condena genérica por otros conceptos, para liquidar su monto en la etapa de ejecución de la sentencia. </w:t>
      </w:r>
    </w:p>
    <w:p w14:paraId="7508CAB0" w14:textId="77777777" w:rsidR="00085C0A" w:rsidRPr="00BF2DCD" w:rsidRDefault="00D336EB" w:rsidP="0004353F">
      <w:pPr>
        <w:pStyle w:val="corte4fondo"/>
        <w:numPr>
          <w:ilvl w:val="0"/>
          <w:numId w:val="37"/>
        </w:numPr>
        <w:spacing w:before="360" w:after="360" w:line="276" w:lineRule="auto"/>
        <w:rPr>
          <w:rFonts w:cs="Arial"/>
          <w:sz w:val="28"/>
          <w:szCs w:val="28"/>
          <w:lang w:val="es-MX"/>
        </w:rPr>
      </w:pPr>
      <w:r w:rsidRPr="00BF2DCD">
        <w:rPr>
          <w:rFonts w:cs="Arial"/>
          <w:sz w:val="28"/>
          <w:szCs w:val="28"/>
          <w:lang w:val="es-MX"/>
        </w:rPr>
        <w:t>En su demanda de amparo, la parte quejosa planteó que es violatorio de sus derechos humanos que no se haya considerado el lucro cesante como parte de la reparación del daño</w:t>
      </w:r>
      <w:r w:rsidR="00352913" w:rsidRPr="00BF2DCD">
        <w:rPr>
          <w:rFonts w:cs="Arial"/>
          <w:sz w:val="28"/>
          <w:szCs w:val="28"/>
          <w:lang w:val="es-MX"/>
        </w:rPr>
        <w:t xml:space="preserve"> y el órgano colegiado </w:t>
      </w:r>
      <w:r w:rsidR="00D34ED0" w:rsidRPr="00BF2DCD">
        <w:rPr>
          <w:rFonts w:cs="Arial"/>
          <w:sz w:val="28"/>
          <w:szCs w:val="28"/>
          <w:lang w:val="es-MX"/>
        </w:rPr>
        <w:t>declaró inoperante ese argumento, al considerar</w:t>
      </w:r>
      <w:r w:rsidR="00EB1CB7" w:rsidRPr="00BF2DCD">
        <w:rPr>
          <w:rFonts w:cs="Arial"/>
          <w:sz w:val="28"/>
          <w:szCs w:val="28"/>
          <w:lang w:val="es-MX"/>
        </w:rPr>
        <w:t xml:space="preserve"> que ese tema no fue planteado en la audiencia de individualización de sanciones. </w:t>
      </w:r>
      <w:r w:rsidR="000766EE" w:rsidRPr="00BF2DCD">
        <w:rPr>
          <w:rFonts w:cs="Arial"/>
          <w:sz w:val="28"/>
          <w:szCs w:val="28"/>
          <w:lang w:val="es-MX"/>
        </w:rPr>
        <w:t xml:space="preserve">Es inconstitucional que se haya omitido el estudio de ese argumento, porque </w:t>
      </w:r>
      <w:r w:rsidR="008474CF" w:rsidRPr="00BF2DCD">
        <w:rPr>
          <w:rFonts w:cs="Arial"/>
          <w:sz w:val="28"/>
          <w:szCs w:val="28"/>
          <w:lang w:val="es-MX"/>
        </w:rPr>
        <w:t xml:space="preserve">tanto la Ley General de Víctimas, como la </w:t>
      </w:r>
      <w:r w:rsidR="008474CF" w:rsidRPr="00BF2DCD">
        <w:rPr>
          <w:rFonts w:cs="Arial"/>
          <w:sz w:val="28"/>
          <w:szCs w:val="28"/>
          <w:lang w:val="es-MX"/>
        </w:rPr>
        <w:lastRenderedPageBreak/>
        <w:t>Ley de Víctimas del Estado de Puebla reconocen ese concepto como integrante de una reparación integral</w:t>
      </w:r>
      <w:r w:rsidR="002E2E2C" w:rsidRPr="00BF2DCD">
        <w:rPr>
          <w:rFonts w:cs="Arial"/>
          <w:sz w:val="28"/>
          <w:szCs w:val="28"/>
          <w:lang w:val="es-MX"/>
        </w:rPr>
        <w:t>.</w:t>
      </w:r>
    </w:p>
    <w:p w14:paraId="6D54B34D" w14:textId="77777777" w:rsidR="009036A2" w:rsidRPr="00DA7EBF" w:rsidRDefault="009036A2" w:rsidP="009036A2">
      <w:pPr>
        <w:pStyle w:val="corte4fondo"/>
        <w:numPr>
          <w:ilvl w:val="0"/>
          <w:numId w:val="2"/>
        </w:numPr>
        <w:spacing w:before="360" w:after="480"/>
        <w:ind w:left="0" w:hanging="567"/>
        <w:rPr>
          <w:rFonts w:cs="Arial"/>
          <w:sz w:val="28"/>
          <w:szCs w:val="28"/>
        </w:rPr>
      </w:pPr>
      <w:r w:rsidRPr="00DA7EBF">
        <w:rPr>
          <w:rFonts w:cs="Arial"/>
          <w:b/>
          <w:bCs/>
          <w:sz w:val="28"/>
          <w:szCs w:val="28"/>
          <w:lang w:val="es-MX"/>
        </w:rPr>
        <w:t xml:space="preserve">Trámite ante esta Suprema Corte de Justicia de la Nación. </w:t>
      </w:r>
      <w:r w:rsidRPr="00DA7EBF">
        <w:rPr>
          <w:rFonts w:cs="Arial"/>
          <w:sz w:val="28"/>
          <w:szCs w:val="28"/>
        </w:rPr>
        <w:t xml:space="preserve">Mediante acuerdo de </w:t>
      </w:r>
      <w:r w:rsidR="00E814E1" w:rsidRPr="00DA7EBF">
        <w:rPr>
          <w:rFonts w:cs="Arial"/>
          <w:sz w:val="28"/>
          <w:szCs w:val="28"/>
        </w:rPr>
        <w:t>ocho</w:t>
      </w:r>
      <w:r w:rsidR="003D3AF9" w:rsidRPr="00DA7EBF">
        <w:rPr>
          <w:rFonts w:cs="Arial"/>
          <w:sz w:val="28"/>
          <w:szCs w:val="28"/>
        </w:rPr>
        <w:t xml:space="preserve"> de </w:t>
      </w:r>
      <w:r w:rsidR="00E814E1" w:rsidRPr="00DA7EBF">
        <w:rPr>
          <w:rFonts w:cs="Arial"/>
          <w:sz w:val="28"/>
          <w:szCs w:val="28"/>
        </w:rPr>
        <w:t>febrero</w:t>
      </w:r>
      <w:r w:rsidRPr="00DA7EBF">
        <w:rPr>
          <w:rFonts w:cs="Arial"/>
          <w:sz w:val="28"/>
          <w:szCs w:val="28"/>
        </w:rPr>
        <w:t xml:space="preserve"> de dos mil veintitrés, </w:t>
      </w:r>
      <w:r w:rsidR="00525266" w:rsidRPr="00DA7EBF">
        <w:rPr>
          <w:rFonts w:cs="Arial"/>
          <w:sz w:val="28"/>
          <w:szCs w:val="28"/>
        </w:rPr>
        <w:t xml:space="preserve">la </w:t>
      </w:r>
      <w:proofErr w:type="gramStart"/>
      <w:r w:rsidR="00525266" w:rsidRPr="00DA7EBF">
        <w:rPr>
          <w:rFonts w:cs="Arial"/>
          <w:sz w:val="28"/>
          <w:szCs w:val="28"/>
        </w:rPr>
        <w:t>Ministra Presidenta</w:t>
      </w:r>
      <w:proofErr w:type="gramEnd"/>
      <w:r w:rsidR="00525266" w:rsidRPr="00DA7EBF">
        <w:rPr>
          <w:rFonts w:cs="Arial"/>
          <w:sz w:val="28"/>
          <w:szCs w:val="28"/>
        </w:rPr>
        <w:t xml:space="preserve"> </w:t>
      </w:r>
      <w:r w:rsidRPr="00DA7EBF">
        <w:rPr>
          <w:rFonts w:cs="Arial"/>
          <w:sz w:val="28"/>
          <w:szCs w:val="28"/>
        </w:rPr>
        <w:t xml:space="preserve">de esta Suprema Corte de Justicia de la Nación admitió a trámite el </w:t>
      </w:r>
      <w:r w:rsidR="00BD787B" w:rsidRPr="00DA7EBF">
        <w:rPr>
          <w:rFonts w:cs="Arial"/>
          <w:sz w:val="28"/>
          <w:szCs w:val="28"/>
        </w:rPr>
        <w:t xml:space="preserve">presente </w:t>
      </w:r>
      <w:r w:rsidRPr="00DA7EBF">
        <w:rPr>
          <w:rFonts w:cs="Arial"/>
          <w:sz w:val="28"/>
          <w:szCs w:val="28"/>
        </w:rPr>
        <w:t>amparo directo en revisión</w:t>
      </w:r>
      <w:r w:rsidR="0090232A" w:rsidRPr="00DA7EBF">
        <w:rPr>
          <w:rFonts w:cs="Arial"/>
          <w:sz w:val="28"/>
          <w:szCs w:val="28"/>
        </w:rPr>
        <w:t>, el cual fue registrado bajo el número de expediente 711/2023. En el mismo, ordenó que se turnara el asunto para su estudio y elabora</w:t>
      </w:r>
      <w:r w:rsidR="00E512E8" w:rsidRPr="00DA7EBF">
        <w:rPr>
          <w:rFonts w:cs="Arial"/>
          <w:sz w:val="28"/>
          <w:szCs w:val="28"/>
        </w:rPr>
        <w:t xml:space="preserve">ción del proyecto </w:t>
      </w:r>
      <w:r w:rsidR="00064AFA" w:rsidRPr="00DA7EBF">
        <w:rPr>
          <w:rFonts w:cs="Arial"/>
          <w:sz w:val="28"/>
          <w:szCs w:val="28"/>
        </w:rPr>
        <w:t xml:space="preserve">de sentencia </w:t>
      </w:r>
      <w:r w:rsidR="00E512E8" w:rsidRPr="00DA7EBF">
        <w:rPr>
          <w:rFonts w:cs="Arial"/>
          <w:sz w:val="28"/>
          <w:szCs w:val="28"/>
        </w:rPr>
        <w:t xml:space="preserve">correspondiente a la </w:t>
      </w:r>
      <w:r w:rsidR="00C7725D">
        <w:rPr>
          <w:rFonts w:cs="Arial"/>
          <w:sz w:val="28"/>
          <w:szCs w:val="28"/>
        </w:rPr>
        <w:t>p</w:t>
      </w:r>
      <w:r w:rsidR="00E512E8" w:rsidRPr="00DA7EBF">
        <w:rPr>
          <w:rFonts w:cs="Arial"/>
          <w:sz w:val="28"/>
          <w:szCs w:val="28"/>
        </w:rPr>
        <w:t xml:space="preserve">onencia del </w:t>
      </w:r>
      <w:proofErr w:type="gramStart"/>
      <w:r w:rsidR="00FE56DE" w:rsidRPr="00DA7EBF">
        <w:rPr>
          <w:rFonts w:cs="Arial"/>
          <w:sz w:val="28"/>
          <w:szCs w:val="28"/>
        </w:rPr>
        <w:t>Ministro</w:t>
      </w:r>
      <w:proofErr w:type="gramEnd"/>
      <w:r w:rsidR="00FE56DE" w:rsidRPr="00DA7EBF">
        <w:rPr>
          <w:rFonts w:cs="Arial"/>
          <w:sz w:val="28"/>
          <w:szCs w:val="28"/>
        </w:rPr>
        <w:t xml:space="preserve"> Juan Luis González Alcántara Carrancá</w:t>
      </w:r>
      <w:r w:rsidRPr="00DA7EBF">
        <w:rPr>
          <w:rFonts w:cs="Arial"/>
          <w:sz w:val="28"/>
          <w:szCs w:val="28"/>
        </w:rPr>
        <w:t>.</w:t>
      </w:r>
    </w:p>
    <w:p w14:paraId="656F8A6E" w14:textId="77777777" w:rsidR="009036A2" w:rsidRPr="00DA7EBF" w:rsidRDefault="009526EB" w:rsidP="009036A2">
      <w:pPr>
        <w:pStyle w:val="corte4fondo"/>
        <w:numPr>
          <w:ilvl w:val="0"/>
          <w:numId w:val="2"/>
        </w:numPr>
        <w:spacing w:before="360" w:after="360"/>
        <w:ind w:left="0" w:hanging="567"/>
        <w:rPr>
          <w:rFonts w:cs="Arial"/>
          <w:sz w:val="28"/>
          <w:szCs w:val="28"/>
        </w:rPr>
      </w:pPr>
      <w:r w:rsidRPr="00DA7EBF">
        <w:rPr>
          <w:rFonts w:cs="Arial"/>
          <w:b/>
          <w:bCs/>
          <w:sz w:val="28"/>
          <w:szCs w:val="28"/>
        </w:rPr>
        <w:t xml:space="preserve">Avocamiento. </w:t>
      </w:r>
      <w:r w:rsidR="008763CA" w:rsidRPr="00DA7EBF">
        <w:rPr>
          <w:rFonts w:cs="Arial"/>
          <w:sz w:val="28"/>
          <w:szCs w:val="28"/>
        </w:rPr>
        <w:t>M</w:t>
      </w:r>
      <w:r w:rsidR="003D3AF9" w:rsidRPr="00DA7EBF">
        <w:rPr>
          <w:rFonts w:cs="Arial"/>
          <w:sz w:val="28"/>
          <w:szCs w:val="28"/>
        </w:rPr>
        <w:t>ediante proveído</w:t>
      </w:r>
      <w:r w:rsidR="009036A2" w:rsidRPr="00DA7EBF">
        <w:rPr>
          <w:rFonts w:cs="Arial"/>
          <w:sz w:val="28"/>
          <w:szCs w:val="28"/>
        </w:rPr>
        <w:t xml:space="preserve"> de </w:t>
      </w:r>
      <w:r w:rsidR="005B0108" w:rsidRPr="00DA7EBF">
        <w:rPr>
          <w:rFonts w:cs="Arial"/>
          <w:sz w:val="28"/>
          <w:szCs w:val="28"/>
        </w:rPr>
        <w:t>ocho</w:t>
      </w:r>
      <w:r w:rsidR="00AA147D" w:rsidRPr="00DA7EBF">
        <w:rPr>
          <w:rFonts w:cs="Arial"/>
          <w:sz w:val="28"/>
          <w:szCs w:val="28"/>
        </w:rPr>
        <w:t xml:space="preserve"> de </w:t>
      </w:r>
      <w:r w:rsidR="005B0108" w:rsidRPr="00DA7EBF">
        <w:rPr>
          <w:rFonts w:cs="Arial"/>
          <w:sz w:val="28"/>
          <w:szCs w:val="28"/>
        </w:rPr>
        <w:t xml:space="preserve">junio </w:t>
      </w:r>
      <w:r w:rsidR="009036A2" w:rsidRPr="00DA7EBF">
        <w:rPr>
          <w:rFonts w:cs="Arial"/>
          <w:sz w:val="28"/>
          <w:szCs w:val="28"/>
        </w:rPr>
        <w:t xml:space="preserve">de dos mil veintitrés, el </w:t>
      </w:r>
      <w:proofErr w:type="gramStart"/>
      <w:r w:rsidR="009036A2" w:rsidRPr="00DA7EBF">
        <w:rPr>
          <w:rFonts w:cs="Arial"/>
          <w:sz w:val="28"/>
          <w:szCs w:val="28"/>
        </w:rPr>
        <w:t>Ministro Presidente</w:t>
      </w:r>
      <w:proofErr w:type="gramEnd"/>
      <w:r w:rsidR="009036A2" w:rsidRPr="00DA7EBF">
        <w:rPr>
          <w:rFonts w:cs="Arial"/>
          <w:sz w:val="28"/>
          <w:szCs w:val="28"/>
        </w:rPr>
        <w:t xml:space="preserve"> de esta Primera Sala ordenó el avocamiento al conocimiento del asunto y el envío de los autos a</w:t>
      </w:r>
      <w:r w:rsidR="00B201D5" w:rsidRPr="00DA7EBF">
        <w:rPr>
          <w:rFonts w:cs="Arial"/>
          <w:sz w:val="28"/>
          <w:szCs w:val="28"/>
        </w:rPr>
        <w:t>l</w:t>
      </w:r>
      <w:r w:rsidR="009036A2" w:rsidRPr="00DA7EBF">
        <w:rPr>
          <w:rFonts w:cs="Arial"/>
          <w:sz w:val="28"/>
          <w:szCs w:val="28"/>
        </w:rPr>
        <w:t xml:space="preserve"> Ministr</w:t>
      </w:r>
      <w:r w:rsidR="00B201D5" w:rsidRPr="00DA7EBF">
        <w:rPr>
          <w:rFonts w:cs="Arial"/>
          <w:sz w:val="28"/>
          <w:szCs w:val="28"/>
        </w:rPr>
        <w:t>o</w:t>
      </w:r>
      <w:r w:rsidR="009036A2" w:rsidRPr="00DA7EBF">
        <w:rPr>
          <w:rFonts w:cs="Arial"/>
          <w:sz w:val="28"/>
          <w:szCs w:val="28"/>
        </w:rPr>
        <w:t xml:space="preserve"> Ponente para la elaboración del proyecto de resolución respectivo.</w:t>
      </w:r>
    </w:p>
    <w:p w14:paraId="031E88BD" w14:textId="77777777" w:rsidR="0053481F" w:rsidRPr="00F4531E" w:rsidRDefault="00064AFA" w:rsidP="009036A2">
      <w:pPr>
        <w:pStyle w:val="corte4fondo"/>
        <w:numPr>
          <w:ilvl w:val="0"/>
          <w:numId w:val="2"/>
        </w:numPr>
        <w:spacing w:before="360" w:after="360"/>
        <w:ind w:left="0" w:hanging="567"/>
        <w:rPr>
          <w:rFonts w:cs="Arial"/>
          <w:sz w:val="28"/>
          <w:szCs w:val="28"/>
        </w:rPr>
      </w:pPr>
      <w:r w:rsidRPr="00F4531E">
        <w:rPr>
          <w:rFonts w:cs="Arial"/>
          <w:b/>
          <w:bCs/>
          <w:sz w:val="28"/>
          <w:szCs w:val="28"/>
        </w:rPr>
        <w:t>Impedimento</w:t>
      </w:r>
      <w:r w:rsidR="00DA7EBF" w:rsidRPr="00F4531E">
        <w:rPr>
          <w:rFonts w:cs="Arial"/>
          <w:b/>
          <w:bCs/>
          <w:sz w:val="28"/>
          <w:szCs w:val="28"/>
        </w:rPr>
        <w:t xml:space="preserve"> 15/2023</w:t>
      </w:r>
      <w:r w:rsidRPr="00F4531E">
        <w:rPr>
          <w:rFonts w:cs="Arial"/>
          <w:b/>
          <w:bCs/>
          <w:sz w:val="28"/>
          <w:szCs w:val="28"/>
        </w:rPr>
        <w:t xml:space="preserve">. </w:t>
      </w:r>
      <w:r w:rsidR="0053481F" w:rsidRPr="00F4531E">
        <w:rPr>
          <w:rFonts w:cs="Arial"/>
          <w:sz w:val="28"/>
          <w:szCs w:val="28"/>
        </w:rPr>
        <w:t xml:space="preserve">Mediante un escrito que presentó en la Oficina de </w:t>
      </w:r>
      <w:r w:rsidR="00C079B7">
        <w:rPr>
          <w:rFonts w:cs="Arial"/>
          <w:sz w:val="28"/>
          <w:szCs w:val="28"/>
        </w:rPr>
        <w:t xml:space="preserve">Certificación Judicial y </w:t>
      </w:r>
      <w:r w:rsidR="0053481F" w:rsidRPr="00F4531E">
        <w:rPr>
          <w:rFonts w:cs="Arial"/>
          <w:sz w:val="28"/>
          <w:szCs w:val="28"/>
        </w:rPr>
        <w:t xml:space="preserve">Correspondencia de esta Suprema Corte de Justicia de la Nación, el </w:t>
      </w:r>
      <w:proofErr w:type="gramStart"/>
      <w:r w:rsidR="0053481F" w:rsidRPr="00F4531E">
        <w:rPr>
          <w:rFonts w:cs="Arial"/>
          <w:sz w:val="28"/>
          <w:szCs w:val="28"/>
        </w:rPr>
        <w:t>Ministro</w:t>
      </w:r>
      <w:proofErr w:type="gramEnd"/>
      <w:r w:rsidR="0053481F" w:rsidRPr="00F4531E">
        <w:rPr>
          <w:rFonts w:cs="Arial"/>
          <w:sz w:val="28"/>
          <w:szCs w:val="28"/>
        </w:rPr>
        <w:t xml:space="preserve"> Juan Luis González Alcántara Carrancá</w:t>
      </w:r>
      <w:r w:rsidR="00CB7055" w:rsidRPr="00F4531E">
        <w:rPr>
          <w:rFonts w:cs="Arial"/>
          <w:sz w:val="28"/>
          <w:szCs w:val="28"/>
        </w:rPr>
        <w:t xml:space="preserve"> </w:t>
      </w:r>
      <w:r w:rsidR="00E460EF" w:rsidRPr="00F4531E">
        <w:rPr>
          <w:rFonts w:cs="Arial"/>
          <w:sz w:val="28"/>
          <w:szCs w:val="28"/>
        </w:rPr>
        <w:t>solicitó que se le tenga impedido para conocer del presente amparo directo en revisión</w:t>
      </w:r>
      <w:r w:rsidR="00F83623" w:rsidRPr="00F4531E">
        <w:rPr>
          <w:rFonts w:cs="Arial"/>
          <w:sz w:val="28"/>
          <w:szCs w:val="28"/>
        </w:rPr>
        <w:t>, en términos del artículo 126, fracción I de la Ley Orgánica del Poder Judicial de la Federación</w:t>
      </w:r>
      <w:r w:rsidR="00F83623" w:rsidRPr="00F4531E">
        <w:rPr>
          <w:rStyle w:val="Refdenotaalpie"/>
          <w:rFonts w:cs="Arial"/>
          <w:sz w:val="28"/>
          <w:szCs w:val="28"/>
        </w:rPr>
        <w:footnoteReference w:id="9"/>
      </w:r>
      <w:r w:rsidR="00F83623" w:rsidRPr="00F4531E">
        <w:rPr>
          <w:rFonts w:cs="Arial"/>
          <w:sz w:val="28"/>
          <w:szCs w:val="28"/>
        </w:rPr>
        <w:t>.</w:t>
      </w:r>
    </w:p>
    <w:p w14:paraId="457067EB" w14:textId="77777777" w:rsidR="00586120" w:rsidRPr="00F4531E" w:rsidRDefault="00586120" w:rsidP="009036A2">
      <w:pPr>
        <w:pStyle w:val="corte4fondo"/>
        <w:numPr>
          <w:ilvl w:val="0"/>
          <w:numId w:val="2"/>
        </w:numPr>
        <w:spacing w:before="360" w:after="360"/>
        <w:ind w:left="0" w:hanging="567"/>
        <w:rPr>
          <w:rFonts w:cs="Arial"/>
          <w:sz w:val="28"/>
          <w:szCs w:val="28"/>
        </w:rPr>
      </w:pPr>
      <w:r w:rsidRPr="00F4531E">
        <w:rPr>
          <w:rFonts w:cs="Arial"/>
          <w:sz w:val="28"/>
          <w:szCs w:val="28"/>
        </w:rPr>
        <w:t xml:space="preserve">Mediante acuerdo de cinco de julio de dos mil veintitrés, la </w:t>
      </w:r>
      <w:proofErr w:type="gramStart"/>
      <w:r w:rsidRPr="00F4531E">
        <w:rPr>
          <w:rFonts w:cs="Arial"/>
          <w:sz w:val="28"/>
          <w:szCs w:val="28"/>
        </w:rPr>
        <w:t>Ministra Presidenta</w:t>
      </w:r>
      <w:proofErr w:type="gramEnd"/>
      <w:r w:rsidRPr="00F4531E">
        <w:rPr>
          <w:rFonts w:cs="Arial"/>
          <w:sz w:val="28"/>
          <w:szCs w:val="28"/>
        </w:rPr>
        <w:t xml:space="preserve"> de esta Suprema Corte de Justicia de la Nación admitió a trámite el impedimento planteado, lo registró con el número de </w:t>
      </w:r>
      <w:r w:rsidRPr="00F4531E">
        <w:rPr>
          <w:rFonts w:cs="Arial"/>
          <w:sz w:val="28"/>
          <w:szCs w:val="28"/>
        </w:rPr>
        <w:lastRenderedPageBreak/>
        <w:t>expediente 15/2023 y lo turnó para la elaboración del proyecto correspondiente a la ponencia del Ministro Alfredo Gutiérrez Ortiz Mena</w:t>
      </w:r>
      <w:r w:rsidR="005B0FC6" w:rsidRPr="00F4531E">
        <w:rPr>
          <w:rFonts w:cs="Arial"/>
          <w:sz w:val="28"/>
          <w:szCs w:val="28"/>
        </w:rPr>
        <w:t>.</w:t>
      </w:r>
    </w:p>
    <w:p w14:paraId="044F7121" w14:textId="77777777" w:rsidR="005B0FC6" w:rsidRPr="00F4531E" w:rsidRDefault="005B0FC6" w:rsidP="009036A2">
      <w:pPr>
        <w:pStyle w:val="corte4fondo"/>
        <w:numPr>
          <w:ilvl w:val="0"/>
          <w:numId w:val="2"/>
        </w:numPr>
        <w:spacing w:before="360" w:after="360"/>
        <w:ind w:left="0" w:hanging="567"/>
        <w:rPr>
          <w:rFonts w:cs="Arial"/>
          <w:sz w:val="28"/>
          <w:szCs w:val="28"/>
        </w:rPr>
      </w:pPr>
      <w:r w:rsidRPr="00F4531E">
        <w:rPr>
          <w:rFonts w:cs="Arial"/>
          <w:sz w:val="28"/>
          <w:szCs w:val="28"/>
        </w:rPr>
        <w:t>Por acuerdo de treinta de agosto de dos mil veintitrés, el</w:t>
      </w:r>
      <w:r w:rsidR="00334AD9">
        <w:rPr>
          <w:rFonts w:cs="Arial"/>
          <w:sz w:val="28"/>
          <w:szCs w:val="28"/>
        </w:rPr>
        <w:t xml:space="preserve"> </w:t>
      </w:r>
      <w:proofErr w:type="gramStart"/>
      <w:r w:rsidR="00334AD9">
        <w:rPr>
          <w:rFonts w:cs="Arial"/>
          <w:sz w:val="28"/>
          <w:szCs w:val="28"/>
        </w:rPr>
        <w:t>Ministro</w:t>
      </w:r>
      <w:r w:rsidRPr="00F4531E">
        <w:rPr>
          <w:rFonts w:cs="Arial"/>
          <w:sz w:val="28"/>
          <w:szCs w:val="28"/>
        </w:rPr>
        <w:t xml:space="preserve"> Presidente</w:t>
      </w:r>
      <w:proofErr w:type="gramEnd"/>
      <w:r w:rsidRPr="00F4531E">
        <w:rPr>
          <w:rFonts w:cs="Arial"/>
          <w:sz w:val="28"/>
          <w:szCs w:val="28"/>
        </w:rPr>
        <w:t xml:space="preserve"> de esta Primera Sala dispuso el avocamiento del asunto y ordenó el envío de los autos a la ponencia del Ministro</w:t>
      </w:r>
      <w:r w:rsidR="00334AD9">
        <w:rPr>
          <w:rFonts w:cs="Arial"/>
          <w:sz w:val="28"/>
          <w:szCs w:val="28"/>
        </w:rPr>
        <w:t xml:space="preserve"> Ponente</w:t>
      </w:r>
      <w:r w:rsidRPr="00F4531E">
        <w:rPr>
          <w:rFonts w:cs="Arial"/>
          <w:sz w:val="28"/>
          <w:szCs w:val="28"/>
        </w:rPr>
        <w:t xml:space="preserve">. </w:t>
      </w:r>
    </w:p>
    <w:p w14:paraId="76B39F6E" w14:textId="77777777" w:rsidR="005B0FC6" w:rsidRPr="00F4531E" w:rsidRDefault="00200B87" w:rsidP="009036A2">
      <w:pPr>
        <w:pStyle w:val="corte4fondo"/>
        <w:numPr>
          <w:ilvl w:val="0"/>
          <w:numId w:val="2"/>
        </w:numPr>
        <w:spacing w:before="360" w:after="360"/>
        <w:ind w:left="0" w:hanging="567"/>
        <w:rPr>
          <w:rFonts w:cs="Arial"/>
          <w:sz w:val="28"/>
          <w:szCs w:val="28"/>
        </w:rPr>
      </w:pPr>
      <w:r w:rsidRPr="00F4531E">
        <w:rPr>
          <w:rFonts w:cs="Arial"/>
          <w:sz w:val="28"/>
          <w:szCs w:val="28"/>
        </w:rPr>
        <w:t xml:space="preserve">En sesión de diez de enero de dos mil veinticuatro, la Primera Sala de la Suprema Corte de Justicia de la Nación </w:t>
      </w:r>
      <w:r w:rsidR="005B2205" w:rsidRPr="00F4531E">
        <w:rPr>
          <w:rFonts w:cs="Arial"/>
          <w:sz w:val="28"/>
          <w:szCs w:val="28"/>
        </w:rPr>
        <w:t>calificó de legal el impedimento planteado</w:t>
      </w:r>
      <w:r w:rsidR="0028230E" w:rsidRPr="00F4531E">
        <w:rPr>
          <w:rFonts w:cs="Arial"/>
          <w:sz w:val="28"/>
          <w:szCs w:val="28"/>
        </w:rPr>
        <w:t xml:space="preserve"> y determinó que</w:t>
      </w:r>
      <w:r w:rsidR="005B2205" w:rsidRPr="00F4531E">
        <w:rPr>
          <w:rFonts w:cs="Arial"/>
          <w:sz w:val="28"/>
          <w:szCs w:val="28"/>
        </w:rPr>
        <w:t xml:space="preserve"> el </w:t>
      </w:r>
      <w:proofErr w:type="gramStart"/>
      <w:r w:rsidR="005B2205" w:rsidRPr="00F4531E">
        <w:rPr>
          <w:rFonts w:cs="Arial"/>
          <w:sz w:val="28"/>
          <w:szCs w:val="28"/>
        </w:rPr>
        <w:t>Ministro</w:t>
      </w:r>
      <w:proofErr w:type="gramEnd"/>
      <w:r w:rsidR="005B2205" w:rsidRPr="00F4531E">
        <w:rPr>
          <w:rFonts w:cs="Arial"/>
          <w:sz w:val="28"/>
          <w:szCs w:val="28"/>
        </w:rPr>
        <w:t xml:space="preserve"> Juan Luis González Alcántara Carranca</w:t>
      </w:r>
      <w:r w:rsidR="0028230E" w:rsidRPr="00F4531E">
        <w:rPr>
          <w:rFonts w:cs="Arial"/>
          <w:sz w:val="28"/>
          <w:szCs w:val="28"/>
        </w:rPr>
        <w:t xml:space="preserve"> está impedido para continuar conociendo del amparo directo en revisión 711/2023, en el cual había sido designado como ponente</w:t>
      </w:r>
      <w:r w:rsidR="005B2205" w:rsidRPr="00F4531E">
        <w:rPr>
          <w:rStyle w:val="Refdenotaalpie"/>
          <w:rFonts w:cs="Arial"/>
          <w:sz w:val="28"/>
          <w:szCs w:val="28"/>
        </w:rPr>
        <w:footnoteReference w:id="10"/>
      </w:r>
      <w:r w:rsidR="005B2205" w:rsidRPr="00F4531E">
        <w:rPr>
          <w:rFonts w:cs="Arial"/>
          <w:sz w:val="28"/>
          <w:szCs w:val="28"/>
        </w:rPr>
        <w:t xml:space="preserve">. </w:t>
      </w:r>
    </w:p>
    <w:p w14:paraId="63F831C0" w14:textId="77777777" w:rsidR="00D44109" w:rsidRPr="00E04963" w:rsidRDefault="00BD5443" w:rsidP="009036A2">
      <w:pPr>
        <w:pStyle w:val="corte4fondo"/>
        <w:numPr>
          <w:ilvl w:val="0"/>
          <w:numId w:val="2"/>
        </w:numPr>
        <w:spacing w:before="360" w:after="360"/>
        <w:ind w:left="0" w:hanging="567"/>
        <w:rPr>
          <w:rFonts w:cs="Arial"/>
          <w:sz w:val="28"/>
          <w:szCs w:val="28"/>
        </w:rPr>
      </w:pPr>
      <w:r w:rsidRPr="00F4531E">
        <w:rPr>
          <w:rFonts w:cs="Arial"/>
          <w:b/>
          <w:bCs/>
          <w:sz w:val="28"/>
          <w:szCs w:val="28"/>
        </w:rPr>
        <w:t xml:space="preserve">Returno. </w:t>
      </w:r>
      <w:r w:rsidRPr="00F4531E">
        <w:rPr>
          <w:rFonts w:cs="Arial"/>
          <w:sz w:val="28"/>
          <w:szCs w:val="28"/>
        </w:rPr>
        <w:t>En consecuencia, mediante acuerdo</w:t>
      </w:r>
      <w:r w:rsidR="00AC6087" w:rsidRPr="00F4531E">
        <w:rPr>
          <w:rFonts w:cs="Arial"/>
          <w:sz w:val="28"/>
          <w:szCs w:val="28"/>
        </w:rPr>
        <w:t xml:space="preserve"> de doce de febrero de dos mil veinticuatro, el </w:t>
      </w:r>
      <w:proofErr w:type="gramStart"/>
      <w:r w:rsidR="005438C5">
        <w:rPr>
          <w:rFonts w:cs="Arial"/>
          <w:sz w:val="28"/>
          <w:szCs w:val="28"/>
        </w:rPr>
        <w:t xml:space="preserve">Ministro </w:t>
      </w:r>
      <w:r w:rsidR="00AC6087" w:rsidRPr="00F4531E">
        <w:rPr>
          <w:rFonts w:cs="Arial"/>
          <w:sz w:val="28"/>
          <w:szCs w:val="28"/>
        </w:rPr>
        <w:t>Presidente</w:t>
      </w:r>
      <w:proofErr w:type="gramEnd"/>
      <w:r w:rsidR="00AC6087" w:rsidRPr="00F4531E">
        <w:rPr>
          <w:rFonts w:cs="Arial"/>
          <w:sz w:val="28"/>
          <w:szCs w:val="28"/>
        </w:rPr>
        <w:t xml:space="preserve"> de la Primera Sala de la Suprema Corte de Justicia de la Nación ordenó que el asunto fuera returnado</w:t>
      </w:r>
      <w:r w:rsidR="00DB56B8" w:rsidRPr="00F4531E">
        <w:rPr>
          <w:rFonts w:cs="Arial"/>
          <w:sz w:val="28"/>
          <w:szCs w:val="28"/>
        </w:rPr>
        <w:t xml:space="preserve"> para su estudio </w:t>
      </w:r>
      <w:r w:rsidR="00DD6AD3" w:rsidRPr="00F4531E">
        <w:rPr>
          <w:rFonts w:cs="Arial"/>
          <w:sz w:val="28"/>
          <w:szCs w:val="28"/>
        </w:rPr>
        <w:t xml:space="preserve">a la Ministra Ana Margarita Ríos </w:t>
      </w:r>
      <w:r w:rsidR="008B45FC" w:rsidRPr="00F4531E">
        <w:rPr>
          <w:rFonts w:cs="Arial"/>
          <w:sz w:val="28"/>
          <w:szCs w:val="28"/>
        </w:rPr>
        <w:t xml:space="preserve">Farjat </w:t>
      </w:r>
      <w:r w:rsidR="00DB56B8" w:rsidRPr="00F4531E">
        <w:rPr>
          <w:rFonts w:cs="Arial"/>
          <w:sz w:val="28"/>
          <w:szCs w:val="28"/>
        </w:rPr>
        <w:t xml:space="preserve">para efecto de la elaboración </w:t>
      </w:r>
      <w:r w:rsidR="00DB56B8" w:rsidRPr="00E04963">
        <w:rPr>
          <w:rFonts w:cs="Arial"/>
          <w:sz w:val="28"/>
          <w:szCs w:val="28"/>
        </w:rPr>
        <w:t xml:space="preserve">del proyecto de resolución que corresponda. </w:t>
      </w:r>
    </w:p>
    <w:p w14:paraId="43997714" w14:textId="77777777" w:rsidR="009036A2" w:rsidRPr="00E04963" w:rsidRDefault="009036A2" w:rsidP="009036A2">
      <w:pPr>
        <w:pStyle w:val="corte4fondo"/>
        <w:spacing w:before="360" w:after="360"/>
        <w:ind w:firstLine="0"/>
        <w:jc w:val="center"/>
        <w:rPr>
          <w:rFonts w:cs="Arial"/>
          <w:b/>
          <w:bCs/>
          <w:sz w:val="28"/>
          <w:szCs w:val="28"/>
        </w:rPr>
      </w:pPr>
      <w:r w:rsidRPr="00E04963">
        <w:rPr>
          <w:rFonts w:cs="Arial"/>
          <w:b/>
          <w:bCs/>
          <w:sz w:val="28"/>
          <w:szCs w:val="28"/>
        </w:rPr>
        <w:t>I</w:t>
      </w:r>
      <w:r w:rsidR="00A60739">
        <w:rPr>
          <w:rFonts w:cs="Arial"/>
          <w:b/>
          <w:bCs/>
          <w:sz w:val="28"/>
          <w:szCs w:val="28"/>
        </w:rPr>
        <w:t>I</w:t>
      </w:r>
      <w:r w:rsidRPr="00E04963">
        <w:rPr>
          <w:rFonts w:cs="Arial"/>
          <w:b/>
          <w:bCs/>
          <w:sz w:val="28"/>
          <w:szCs w:val="28"/>
        </w:rPr>
        <w:t>. COMPETENCIA</w:t>
      </w:r>
    </w:p>
    <w:p w14:paraId="717A1C6B" w14:textId="77777777" w:rsidR="009036A2" w:rsidRPr="00E04963" w:rsidRDefault="00127B08" w:rsidP="00111A2A">
      <w:pPr>
        <w:pStyle w:val="corte4fondo"/>
        <w:numPr>
          <w:ilvl w:val="0"/>
          <w:numId w:val="2"/>
        </w:numPr>
        <w:spacing w:before="360" w:after="360"/>
        <w:ind w:left="0" w:hanging="567"/>
        <w:rPr>
          <w:rFonts w:cs="Arial"/>
          <w:sz w:val="28"/>
          <w:szCs w:val="28"/>
          <w:lang w:val="es-MX"/>
        </w:rPr>
      </w:pPr>
      <w:r w:rsidRPr="00E04963">
        <w:rPr>
          <w:rFonts w:cs="Arial"/>
          <w:sz w:val="28"/>
          <w:szCs w:val="28"/>
          <w:lang w:val="es-MX"/>
        </w:rPr>
        <w:t>La Primera Sala de la Suprema Corte de Justicia de la Nación es competente para conocer del presente recurso de revisión en términos de los artículos 107, fracción IX de la Constitución Política de los Estados Unidos Mexicanos; 81, fracción II, 83 y 96, de la Ley de Amparo</w:t>
      </w:r>
      <w:r w:rsidR="00021A58" w:rsidRPr="00E04963">
        <w:rPr>
          <w:rFonts w:cs="Arial"/>
          <w:sz w:val="28"/>
          <w:szCs w:val="28"/>
          <w:lang w:val="es-MX"/>
        </w:rPr>
        <w:t>; así como</w:t>
      </w:r>
      <w:r w:rsidRPr="00E04963">
        <w:rPr>
          <w:rFonts w:cs="Arial"/>
          <w:sz w:val="28"/>
          <w:szCs w:val="28"/>
          <w:lang w:val="es-MX"/>
        </w:rPr>
        <w:t xml:space="preserve"> 21, fracción IV de la Ley Orgánica del Poder Judicial de la Federación</w:t>
      </w:r>
      <w:r w:rsidR="008650FB" w:rsidRPr="00E04963">
        <w:rPr>
          <w:rFonts w:cs="Arial"/>
          <w:sz w:val="28"/>
          <w:szCs w:val="28"/>
          <w:lang w:val="es-MX"/>
        </w:rPr>
        <w:t>;</w:t>
      </w:r>
      <w:r w:rsidRPr="00E04963">
        <w:rPr>
          <w:rFonts w:cs="Arial"/>
          <w:sz w:val="28"/>
          <w:szCs w:val="28"/>
          <w:lang w:val="es-MX"/>
        </w:rPr>
        <w:t xml:space="preserve"> </w:t>
      </w:r>
      <w:r w:rsidR="00111A2A" w:rsidRPr="00E04963">
        <w:rPr>
          <w:rFonts w:cs="Arial"/>
          <w:sz w:val="28"/>
          <w:szCs w:val="28"/>
          <w:lang w:eastAsia="es-ES"/>
        </w:rPr>
        <w:t xml:space="preserve">en relación con los puntos Primero y Tercero del Acuerdo General 1/2023, vigente desde el cuatro de febrero de dos </w:t>
      </w:r>
      <w:r w:rsidR="00111A2A" w:rsidRPr="00E04963">
        <w:rPr>
          <w:rFonts w:cs="Arial"/>
          <w:sz w:val="28"/>
          <w:szCs w:val="28"/>
          <w:lang w:eastAsia="es-ES"/>
        </w:rPr>
        <w:lastRenderedPageBreak/>
        <w:t>veintitrés</w:t>
      </w:r>
      <w:r w:rsidRPr="00E04963">
        <w:rPr>
          <w:rFonts w:cs="Arial"/>
          <w:sz w:val="28"/>
          <w:szCs w:val="28"/>
          <w:lang w:val="es-MX"/>
        </w:rPr>
        <w:t>, emitido por el Pleno de la Suprema Corte de Justicia de la Nación</w:t>
      </w:r>
      <w:r w:rsidR="00111A2A" w:rsidRPr="00E04963">
        <w:rPr>
          <w:rFonts w:cs="Arial"/>
          <w:sz w:val="28"/>
          <w:szCs w:val="28"/>
          <w:lang w:val="es-MX"/>
        </w:rPr>
        <w:t>.</w:t>
      </w:r>
    </w:p>
    <w:p w14:paraId="74A1331F" w14:textId="77777777" w:rsidR="002970B3" w:rsidRPr="007C26C5" w:rsidRDefault="009036A2" w:rsidP="00803AF9">
      <w:pPr>
        <w:pStyle w:val="corte4fondo"/>
        <w:numPr>
          <w:ilvl w:val="0"/>
          <w:numId w:val="2"/>
        </w:numPr>
        <w:spacing w:before="360" w:after="360"/>
        <w:ind w:left="0" w:hanging="567"/>
        <w:rPr>
          <w:rFonts w:cs="Arial"/>
          <w:sz w:val="28"/>
          <w:szCs w:val="28"/>
          <w:lang w:val="es-MX"/>
        </w:rPr>
      </w:pPr>
      <w:r w:rsidRPr="00E04963">
        <w:rPr>
          <w:rFonts w:cs="Arial"/>
          <w:sz w:val="28"/>
          <w:szCs w:val="28"/>
          <w:lang w:val="es-MX"/>
        </w:rPr>
        <w:t xml:space="preserve">Lo anterior, porque el recurso se interpuso </w:t>
      </w:r>
      <w:r w:rsidRPr="00E04963">
        <w:rPr>
          <w:rFonts w:cs="Arial"/>
          <w:sz w:val="28"/>
          <w:szCs w:val="28"/>
        </w:rPr>
        <w:t>en contra de una sentencia dictada por un Tribunal Colegiado de Circuito en un juicio de amparo directo en materia penal cuya revisión es competencia de la Primera Sala</w:t>
      </w:r>
      <w:r w:rsidR="000D0A68">
        <w:rPr>
          <w:rFonts w:cs="Arial"/>
          <w:sz w:val="28"/>
          <w:szCs w:val="28"/>
        </w:rPr>
        <w:t>.</w:t>
      </w:r>
      <w:r w:rsidRPr="00E04963">
        <w:rPr>
          <w:rFonts w:cs="Arial"/>
          <w:sz w:val="28"/>
          <w:szCs w:val="28"/>
          <w:lang w:val="es-MX"/>
        </w:rPr>
        <w:t xml:space="preserve"> </w:t>
      </w:r>
      <w:r w:rsidR="000D0A68">
        <w:rPr>
          <w:rFonts w:cs="Arial"/>
          <w:sz w:val="28"/>
          <w:szCs w:val="28"/>
          <w:lang w:val="es-MX"/>
        </w:rPr>
        <w:t>A</w:t>
      </w:r>
      <w:r w:rsidRPr="00E04963">
        <w:rPr>
          <w:rFonts w:cs="Arial"/>
          <w:sz w:val="28"/>
          <w:szCs w:val="28"/>
          <w:lang w:val="es-MX"/>
        </w:rPr>
        <w:t>demás, atendiendo a las condicione</w:t>
      </w:r>
      <w:r w:rsidR="000D0A68">
        <w:rPr>
          <w:rFonts w:cs="Arial"/>
          <w:sz w:val="28"/>
          <w:szCs w:val="28"/>
          <w:lang w:val="es-MX"/>
        </w:rPr>
        <w:t>s</w:t>
      </w:r>
      <w:r w:rsidRPr="00E04963">
        <w:rPr>
          <w:rFonts w:cs="Arial"/>
          <w:sz w:val="28"/>
          <w:szCs w:val="28"/>
          <w:lang w:val="es-MX"/>
        </w:rPr>
        <w:t xml:space="preserve"> generales del caso, no se adviert</w:t>
      </w:r>
      <w:r w:rsidR="00E04963" w:rsidRPr="00E04963">
        <w:rPr>
          <w:rFonts w:cs="Arial"/>
          <w:sz w:val="28"/>
          <w:szCs w:val="28"/>
          <w:lang w:val="es-MX"/>
        </w:rPr>
        <w:t>e</w:t>
      </w:r>
      <w:r w:rsidRPr="00E04963">
        <w:rPr>
          <w:rFonts w:cs="Arial"/>
          <w:sz w:val="28"/>
          <w:szCs w:val="28"/>
          <w:lang w:val="es-MX"/>
        </w:rPr>
        <w:t xml:space="preserve">n méritos que justifiquen la intervención del Pleno de esta Suprema </w:t>
      </w:r>
      <w:r w:rsidRPr="007C26C5">
        <w:rPr>
          <w:rFonts w:cs="Arial"/>
          <w:sz w:val="28"/>
          <w:szCs w:val="28"/>
          <w:lang w:val="es-MX"/>
        </w:rPr>
        <w:t>Corte de Justicia de la Nación.</w:t>
      </w:r>
    </w:p>
    <w:p w14:paraId="67332F02" w14:textId="77777777" w:rsidR="009036A2" w:rsidRPr="007C26C5" w:rsidRDefault="005F7F1D" w:rsidP="009036A2">
      <w:pPr>
        <w:pStyle w:val="corte4fondo"/>
        <w:spacing w:before="360" w:after="360"/>
        <w:ind w:firstLine="0"/>
        <w:jc w:val="center"/>
        <w:rPr>
          <w:rFonts w:cs="Arial"/>
          <w:b/>
          <w:bCs/>
          <w:sz w:val="28"/>
          <w:szCs w:val="28"/>
          <w:lang w:val="es-MX"/>
        </w:rPr>
      </w:pPr>
      <w:r w:rsidRPr="007C26C5">
        <w:rPr>
          <w:rFonts w:cs="Arial"/>
          <w:b/>
          <w:bCs/>
          <w:sz w:val="28"/>
          <w:szCs w:val="28"/>
          <w:lang w:val="es-MX"/>
        </w:rPr>
        <w:t>I</w:t>
      </w:r>
      <w:r w:rsidR="009036A2" w:rsidRPr="007C26C5">
        <w:rPr>
          <w:rFonts w:cs="Arial"/>
          <w:b/>
          <w:bCs/>
          <w:sz w:val="28"/>
          <w:szCs w:val="28"/>
          <w:lang w:val="es-MX"/>
        </w:rPr>
        <w:t>II. OPORTUNIDAD</w:t>
      </w:r>
    </w:p>
    <w:p w14:paraId="319F5E95" w14:textId="77777777" w:rsidR="009036A2" w:rsidRPr="007C26C5" w:rsidRDefault="009036A2" w:rsidP="00CE6A61">
      <w:pPr>
        <w:pStyle w:val="corte4fondo"/>
        <w:numPr>
          <w:ilvl w:val="0"/>
          <w:numId w:val="2"/>
        </w:numPr>
        <w:spacing w:before="360" w:after="360"/>
        <w:ind w:left="0" w:hanging="567"/>
        <w:rPr>
          <w:rFonts w:cs="Arial"/>
          <w:sz w:val="28"/>
          <w:szCs w:val="28"/>
          <w:lang w:val="es-MX"/>
        </w:rPr>
      </w:pPr>
      <w:r w:rsidRPr="007C26C5">
        <w:rPr>
          <w:rFonts w:cs="Arial"/>
          <w:sz w:val="28"/>
          <w:szCs w:val="28"/>
          <w:lang w:val="es-MX"/>
        </w:rPr>
        <w:t>La sentencia recurrida fue notificada</w:t>
      </w:r>
      <w:r w:rsidR="008B6E84" w:rsidRPr="007C26C5">
        <w:rPr>
          <w:rFonts w:cs="Arial"/>
          <w:sz w:val="28"/>
          <w:szCs w:val="28"/>
          <w:lang w:val="es-MX"/>
        </w:rPr>
        <w:t xml:space="preserve"> electrónicamente</w:t>
      </w:r>
      <w:r w:rsidRPr="007C26C5">
        <w:rPr>
          <w:rFonts w:cs="Arial"/>
          <w:sz w:val="28"/>
          <w:szCs w:val="28"/>
          <w:lang w:val="es-MX"/>
        </w:rPr>
        <w:t xml:space="preserve"> </w:t>
      </w:r>
      <w:r w:rsidR="00C91881" w:rsidRPr="007C26C5">
        <w:rPr>
          <w:rFonts w:cs="Arial"/>
          <w:sz w:val="28"/>
          <w:szCs w:val="28"/>
          <w:lang w:val="es-MX"/>
        </w:rPr>
        <w:t>a</w:t>
      </w:r>
      <w:r w:rsidR="009B49B7" w:rsidRPr="007C26C5">
        <w:rPr>
          <w:rFonts w:cs="Arial"/>
          <w:sz w:val="28"/>
          <w:szCs w:val="28"/>
          <w:lang w:val="es-MX"/>
        </w:rPr>
        <w:t xml:space="preserve"> la parte quejosa </w:t>
      </w:r>
      <w:r w:rsidR="008B6E84" w:rsidRPr="007C26C5">
        <w:rPr>
          <w:rFonts w:cs="Arial"/>
          <w:sz w:val="28"/>
          <w:szCs w:val="28"/>
          <w:lang w:val="es-MX"/>
        </w:rPr>
        <w:t>el diecisiete de enero de dos mil veinti</w:t>
      </w:r>
      <w:r w:rsidR="00894D68" w:rsidRPr="007C26C5">
        <w:rPr>
          <w:rFonts w:cs="Arial"/>
          <w:sz w:val="28"/>
          <w:szCs w:val="28"/>
          <w:lang w:val="es-MX"/>
        </w:rPr>
        <w:t>trés.</w:t>
      </w:r>
      <w:r w:rsidR="00CE6A61" w:rsidRPr="007C26C5">
        <w:rPr>
          <w:rFonts w:cs="Arial"/>
          <w:sz w:val="28"/>
          <w:szCs w:val="28"/>
          <w:lang w:val="es-MX"/>
        </w:rPr>
        <w:t xml:space="preserve"> </w:t>
      </w:r>
      <w:r w:rsidRPr="007C26C5">
        <w:rPr>
          <w:rFonts w:cs="Arial"/>
          <w:sz w:val="28"/>
          <w:szCs w:val="28"/>
          <w:lang w:val="es-MX"/>
        </w:rPr>
        <w:t>Dicha notificación surtió efectos</w:t>
      </w:r>
      <w:r w:rsidR="00F34EB7" w:rsidRPr="007C26C5">
        <w:rPr>
          <w:rFonts w:cs="Arial"/>
          <w:sz w:val="28"/>
          <w:szCs w:val="28"/>
          <w:lang w:val="es-MX"/>
        </w:rPr>
        <w:t xml:space="preserve"> ese mismo día</w:t>
      </w:r>
      <w:r w:rsidR="006B4430" w:rsidRPr="007C26C5">
        <w:rPr>
          <w:rFonts w:cs="Arial"/>
          <w:sz w:val="28"/>
          <w:szCs w:val="28"/>
          <w:lang w:val="es-MX"/>
        </w:rPr>
        <w:t>, en términos del artículo 31</w:t>
      </w:r>
      <w:r w:rsidR="00F34EB7" w:rsidRPr="007C26C5">
        <w:rPr>
          <w:rFonts w:cs="Arial"/>
          <w:sz w:val="28"/>
          <w:szCs w:val="28"/>
          <w:lang w:val="es-MX"/>
        </w:rPr>
        <w:t xml:space="preserve">, fracción </w:t>
      </w:r>
      <w:r w:rsidR="004D74CD" w:rsidRPr="007C26C5">
        <w:rPr>
          <w:rFonts w:cs="Arial"/>
          <w:sz w:val="28"/>
          <w:szCs w:val="28"/>
          <w:lang w:val="es-MX"/>
        </w:rPr>
        <w:t>II</w:t>
      </w:r>
      <w:r w:rsidR="00F34EB7" w:rsidRPr="007C26C5">
        <w:rPr>
          <w:rFonts w:cs="Arial"/>
          <w:sz w:val="28"/>
          <w:szCs w:val="28"/>
          <w:lang w:val="es-MX"/>
        </w:rPr>
        <w:t>I, de la Ley de Amparo;</w:t>
      </w:r>
      <w:r w:rsidRPr="007C26C5">
        <w:rPr>
          <w:rFonts w:cs="Arial"/>
          <w:sz w:val="28"/>
          <w:szCs w:val="28"/>
          <w:lang w:val="es-MX"/>
        </w:rPr>
        <w:t xml:space="preserve"> de manera que </w:t>
      </w:r>
      <w:r w:rsidRPr="007C26C5">
        <w:rPr>
          <w:rFonts w:cs="Arial"/>
          <w:sz w:val="28"/>
          <w:szCs w:val="28"/>
        </w:rPr>
        <w:t xml:space="preserve">el plazo de diez días establecido en el artículo 86 de la Ley de Amparo para la interposición del recurso de revisión </w:t>
      </w:r>
      <w:r w:rsidRPr="007C26C5">
        <w:rPr>
          <w:rFonts w:cs="Arial"/>
          <w:b/>
          <w:bCs/>
          <w:sz w:val="28"/>
          <w:szCs w:val="28"/>
        </w:rPr>
        <w:t xml:space="preserve">transcurrió del día </w:t>
      </w:r>
      <w:r w:rsidR="00D20C1C" w:rsidRPr="007C26C5">
        <w:rPr>
          <w:rFonts w:cs="Arial"/>
          <w:b/>
          <w:bCs/>
          <w:sz w:val="28"/>
          <w:szCs w:val="28"/>
        </w:rPr>
        <w:t>dieciocho al treinta y uno</w:t>
      </w:r>
      <w:r w:rsidR="003A4136" w:rsidRPr="007C26C5">
        <w:rPr>
          <w:rFonts w:cs="Arial"/>
          <w:b/>
          <w:bCs/>
          <w:sz w:val="28"/>
          <w:szCs w:val="28"/>
        </w:rPr>
        <w:t xml:space="preserve"> de </w:t>
      </w:r>
      <w:r w:rsidR="00D20C1C" w:rsidRPr="007C26C5">
        <w:rPr>
          <w:rFonts w:cs="Arial"/>
          <w:b/>
          <w:bCs/>
          <w:sz w:val="28"/>
          <w:szCs w:val="28"/>
        </w:rPr>
        <w:t>enero</w:t>
      </w:r>
      <w:r w:rsidR="003A4136" w:rsidRPr="007C26C5">
        <w:rPr>
          <w:rFonts w:cs="Arial"/>
          <w:b/>
          <w:bCs/>
          <w:sz w:val="28"/>
          <w:szCs w:val="28"/>
        </w:rPr>
        <w:t xml:space="preserve"> de dos mil </w:t>
      </w:r>
      <w:r w:rsidR="00A71244">
        <w:rPr>
          <w:rFonts w:cs="Arial"/>
          <w:b/>
          <w:bCs/>
          <w:sz w:val="28"/>
          <w:szCs w:val="28"/>
        </w:rPr>
        <w:t>veintitrés</w:t>
      </w:r>
      <w:r w:rsidRPr="007C26C5">
        <w:rPr>
          <w:rStyle w:val="Refdenotaalpie"/>
          <w:rFonts w:cs="Arial"/>
          <w:sz w:val="28"/>
          <w:szCs w:val="28"/>
        </w:rPr>
        <w:footnoteReference w:id="11"/>
      </w:r>
      <w:r w:rsidRPr="007C26C5">
        <w:rPr>
          <w:rFonts w:cs="Arial"/>
          <w:sz w:val="28"/>
          <w:szCs w:val="28"/>
        </w:rPr>
        <w:t>.</w:t>
      </w:r>
    </w:p>
    <w:p w14:paraId="49FC4176" w14:textId="77777777" w:rsidR="007C26C5" w:rsidRPr="007C26C5" w:rsidRDefault="001A507B" w:rsidP="007C26C5">
      <w:pPr>
        <w:pStyle w:val="corte4fondo"/>
        <w:numPr>
          <w:ilvl w:val="0"/>
          <w:numId w:val="2"/>
        </w:numPr>
        <w:spacing w:before="360" w:after="360"/>
        <w:ind w:left="0" w:hanging="567"/>
        <w:rPr>
          <w:rFonts w:cs="Arial"/>
          <w:sz w:val="28"/>
          <w:szCs w:val="28"/>
          <w:lang w:val="es-MX"/>
        </w:rPr>
      </w:pPr>
      <w:r w:rsidRPr="007C26C5">
        <w:rPr>
          <w:rFonts w:cs="Arial"/>
          <w:sz w:val="28"/>
          <w:szCs w:val="28"/>
        </w:rPr>
        <w:t>En tales condiciones</w:t>
      </w:r>
      <w:r w:rsidR="009036A2" w:rsidRPr="007C26C5">
        <w:rPr>
          <w:rFonts w:cs="Arial"/>
          <w:sz w:val="28"/>
          <w:szCs w:val="28"/>
        </w:rPr>
        <w:t xml:space="preserve">, si </w:t>
      </w:r>
      <w:r w:rsidR="007D7231" w:rsidRPr="007C26C5">
        <w:rPr>
          <w:rFonts w:cs="Arial"/>
          <w:sz w:val="28"/>
          <w:szCs w:val="28"/>
        </w:rPr>
        <w:t xml:space="preserve">el escrito </w:t>
      </w:r>
      <w:r w:rsidR="0077695E" w:rsidRPr="007C26C5">
        <w:rPr>
          <w:rFonts w:cs="Arial"/>
          <w:sz w:val="28"/>
          <w:szCs w:val="28"/>
        </w:rPr>
        <w:t xml:space="preserve">de </w:t>
      </w:r>
      <w:r w:rsidRPr="007C26C5">
        <w:rPr>
          <w:rFonts w:cs="Arial"/>
          <w:sz w:val="28"/>
          <w:szCs w:val="28"/>
        </w:rPr>
        <w:t xml:space="preserve">expresión de </w:t>
      </w:r>
      <w:r w:rsidR="0077695E" w:rsidRPr="007C26C5">
        <w:rPr>
          <w:rFonts w:cs="Arial"/>
          <w:sz w:val="28"/>
          <w:szCs w:val="28"/>
        </w:rPr>
        <w:t xml:space="preserve">agravios fue </w:t>
      </w:r>
      <w:r w:rsidR="00F04E1D" w:rsidRPr="007C26C5">
        <w:rPr>
          <w:rFonts w:cs="Arial"/>
          <w:sz w:val="28"/>
          <w:szCs w:val="28"/>
        </w:rPr>
        <w:t>presentado</w:t>
      </w:r>
      <w:r w:rsidR="0077695E" w:rsidRPr="007C26C5">
        <w:rPr>
          <w:rFonts w:cs="Arial"/>
          <w:sz w:val="28"/>
          <w:szCs w:val="28"/>
        </w:rPr>
        <w:t xml:space="preserve"> </w:t>
      </w:r>
      <w:r w:rsidR="00D20C1C" w:rsidRPr="007C26C5">
        <w:rPr>
          <w:rFonts w:cs="Arial"/>
          <w:sz w:val="28"/>
          <w:szCs w:val="28"/>
        </w:rPr>
        <w:t xml:space="preserve">electrónicamente </w:t>
      </w:r>
      <w:r w:rsidR="00D20C1C" w:rsidRPr="007C26C5">
        <w:rPr>
          <w:rFonts w:cs="Arial"/>
          <w:b/>
          <w:bCs/>
          <w:sz w:val="28"/>
          <w:szCs w:val="28"/>
        </w:rPr>
        <w:t>treinta y uno</w:t>
      </w:r>
      <w:r w:rsidR="00437C06" w:rsidRPr="007C26C5">
        <w:rPr>
          <w:rFonts w:cs="Arial"/>
          <w:b/>
          <w:bCs/>
          <w:sz w:val="28"/>
          <w:szCs w:val="28"/>
        </w:rPr>
        <w:t xml:space="preserve"> de </w:t>
      </w:r>
      <w:r w:rsidR="00D20C1C" w:rsidRPr="007C26C5">
        <w:rPr>
          <w:rFonts w:cs="Arial"/>
          <w:b/>
          <w:bCs/>
          <w:sz w:val="28"/>
          <w:szCs w:val="28"/>
        </w:rPr>
        <w:t>enero</w:t>
      </w:r>
      <w:r w:rsidR="00F04E1D" w:rsidRPr="007C26C5">
        <w:rPr>
          <w:rFonts w:cs="Arial"/>
          <w:b/>
          <w:bCs/>
          <w:sz w:val="28"/>
          <w:szCs w:val="28"/>
        </w:rPr>
        <w:t xml:space="preserve"> de dos mil </w:t>
      </w:r>
      <w:r w:rsidR="006B5C58">
        <w:rPr>
          <w:rFonts w:cs="Arial"/>
          <w:b/>
          <w:bCs/>
          <w:sz w:val="28"/>
          <w:szCs w:val="28"/>
        </w:rPr>
        <w:t>veintitrés</w:t>
      </w:r>
      <w:r w:rsidR="00437C06" w:rsidRPr="007C26C5">
        <w:rPr>
          <w:rFonts w:cs="Arial"/>
          <w:sz w:val="28"/>
          <w:szCs w:val="28"/>
        </w:rPr>
        <w:t>, debe concluirse que fue interpuesto de manera oportuna.</w:t>
      </w:r>
    </w:p>
    <w:p w14:paraId="6D6822B5" w14:textId="77777777" w:rsidR="007C26C5" w:rsidRPr="007C26C5" w:rsidRDefault="007C26C5" w:rsidP="002C706E">
      <w:pPr>
        <w:pStyle w:val="Prrafodelista"/>
        <w:pBdr>
          <w:top w:val="nil"/>
          <w:left w:val="nil"/>
          <w:bottom w:val="nil"/>
          <w:right w:val="nil"/>
          <w:between w:val="nil"/>
        </w:pBdr>
        <w:tabs>
          <w:tab w:val="left" w:pos="284"/>
        </w:tabs>
        <w:spacing w:before="240" w:after="240" w:line="360" w:lineRule="auto"/>
        <w:ind w:left="0"/>
        <w:contextualSpacing w:val="0"/>
        <w:jc w:val="center"/>
        <w:rPr>
          <w:rFonts w:ascii="Arial" w:hAnsi="Arial" w:cs="Arial"/>
          <w:sz w:val="28"/>
          <w:szCs w:val="28"/>
          <w:lang w:val="es-MX"/>
        </w:rPr>
      </w:pPr>
      <w:r w:rsidRPr="0067753B">
        <w:rPr>
          <w:rFonts w:ascii="Arial" w:eastAsia="Arial" w:hAnsi="Arial" w:cs="Arial"/>
          <w:b/>
          <w:bCs/>
          <w:color w:val="000000" w:themeColor="text1"/>
          <w:sz w:val="28"/>
          <w:szCs w:val="28"/>
        </w:rPr>
        <w:t>IV. LEGITIMACIÓN</w:t>
      </w:r>
    </w:p>
    <w:p w14:paraId="4F086799" w14:textId="0F996DDD" w:rsidR="002C706E" w:rsidRPr="00ED3F1D" w:rsidRDefault="00B870EA" w:rsidP="002C706E">
      <w:pPr>
        <w:pStyle w:val="corte4fondo"/>
        <w:numPr>
          <w:ilvl w:val="0"/>
          <w:numId w:val="2"/>
        </w:numPr>
        <w:pBdr>
          <w:top w:val="nil"/>
          <w:left w:val="nil"/>
          <w:bottom w:val="nil"/>
          <w:right w:val="nil"/>
          <w:between w:val="nil"/>
        </w:pBdr>
        <w:tabs>
          <w:tab w:val="left" w:pos="284"/>
        </w:tabs>
        <w:spacing w:before="240" w:after="240"/>
        <w:ind w:left="0" w:hanging="567"/>
        <w:rPr>
          <w:rFonts w:cs="Arial"/>
          <w:sz w:val="28"/>
          <w:szCs w:val="28"/>
          <w:lang w:val="es-MX"/>
        </w:rPr>
      </w:pPr>
      <w:r w:rsidRPr="002C706E">
        <w:rPr>
          <w:rFonts w:eastAsia="Arial" w:cs="Arial"/>
          <w:sz w:val="28"/>
          <w:szCs w:val="28"/>
        </w:rPr>
        <w:t xml:space="preserve">El recurso de revisión fue interpuesto por parte legitimada, ya que fue presentado por </w:t>
      </w:r>
      <w:r w:rsidR="006A6D90">
        <w:rPr>
          <w:rFonts w:eastAsia="Arial" w:cs="Arial"/>
          <w:color w:val="FF0000"/>
          <w:sz w:val="28"/>
          <w:szCs w:val="28"/>
        </w:rPr>
        <w:t xml:space="preserve">la asesora jurídica de </w:t>
      </w:r>
      <w:r w:rsidR="00915D95">
        <w:rPr>
          <w:rFonts w:eastAsia="Arial" w:cs="Arial"/>
          <w:color w:val="FF0000"/>
          <w:sz w:val="28"/>
          <w:szCs w:val="28"/>
        </w:rPr>
        <w:t xml:space="preserve">las </w:t>
      </w:r>
      <w:r w:rsidR="000D0710">
        <w:rPr>
          <w:rFonts w:eastAsia="Arial" w:cs="Arial"/>
          <w:color w:val="FF0000"/>
          <w:sz w:val="28"/>
          <w:szCs w:val="28"/>
        </w:rPr>
        <w:t>víctimas</w:t>
      </w:r>
      <w:r w:rsidRPr="002C706E">
        <w:rPr>
          <w:rFonts w:eastAsia="Arial" w:cs="Arial"/>
          <w:sz w:val="28"/>
          <w:szCs w:val="28"/>
        </w:rPr>
        <w:t>,</w:t>
      </w:r>
      <w:r w:rsidR="002C706E" w:rsidRPr="002C706E">
        <w:rPr>
          <w:rFonts w:eastAsia="Arial" w:cs="Arial"/>
          <w:sz w:val="28"/>
          <w:szCs w:val="28"/>
        </w:rPr>
        <w:t xml:space="preserve"> a quienes les fue reconocido el carácter de</w:t>
      </w:r>
      <w:r w:rsidRPr="002C706E">
        <w:rPr>
          <w:rFonts w:eastAsia="Arial" w:cs="Arial"/>
          <w:sz w:val="28"/>
          <w:szCs w:val="28"/>
        </w:rPr>
        <w:t xml:space="preserve"> </w:t>
      </w:r>
      <w:r w:rsidRPr="002C706E">
        <w:rPr>
          <w:rFonts w:eastAsia="Arial" w:cs="Arial"/>
          <w:bCs/>
          <w:sz w:val="28"/>
          <w:szCs w:val="28"/>
        </w:rPr>
        <w:t xml:space="preserve">parte quejosa en el amparo </w:t>
      </w:r>
      <w:r w:rsidRPr="00BC0835">
        <w:rPr>
          <w:rFonts w:eastAsia="Arial" w:cs="Arial"/>
          <w:bCs/>
          <w:sz w:val="28"/>
          <w:szCs w:val="28"/>
        </w:rPr>
        <w:t xml:space="preserve">directo </w:t>
      </w:r>
      <w:r w:rsidR="00186090" w:rsidRPr="00BC0835">
        <w:rPr>
          <w:rFonts w:eastAsia="Arial" w:cs="Arial"/>
          <w:bCs/>
          <w:sz w:val="28"/>
          <w:szCs w:val="28"/>
        </w:rPr>
        <w:t>87/2022</w:t>
      </w:r>
      <w:r w:rsidRPr="00BC0835">
        <w:rPr>
          <w:rFonts w:eastAsia="Arial" w:cs="Arial"/>
          <w:bCs/>
          <w:sz w:val="28"/>
          <w:szCs w:val="28"/>
        </w:rPr>
        <w:t xml:space="preserve">, asunto </w:t>
      </w:r>
      <w:r w:rsidRPr="002C706E">
        <w:rPr>
          <w:rFonts w:eastAsia="Arial" w:cs="Arial"/>
          <w:bCs/>
          <w:sz w:val="28"/>
          <w:szCs w:val="28"/>
        </w:rPr>
        <w:t>del que deriva el presente recurso de revisión</w:t>
      </w:r>
      <w:bookmarkStart w:id="3" w:name="_Toc74738744"/>
      <w:bookmarkStart w:id="4" w:name="_Toc75442309"/>
      <w:r w:rsidR="002C706E" w:rsidRPr="002C706E">
        <w:rPr>
          <w:rFonts w:eastAsia="Arial" w:cs="Arial"/>
          <w:bCs/>
          <w:sz w:val="28"/>
          <w:szCs w:val="28"/>
        </w:rPr>
        <w:t>.</w:t>
      </w:r>
      <w:bookmarkEnd w:id="3"/>
      <w:bookmarkEnd w:id="4"/>
    </w:p>
    <w:p w14:paraId="62F397C4" w14:textId="77777777" w:rsidR="002C706E" w:rsidRPr="002C706E" w:rsidRDefault="002C706E" w:rsidP="002C706E">
      <w:pPr>
        <w:pStyle w:val="Prrafodelista"/>
        <w:pBdr>
          <w:top w:val="nil"/>
          <w:left w:val="nil"/>
          <w:bottom w:val="nil"/>
          <w:right w:val="nil"/>
          <w:between w:val="nil"/>
        </w:pBdr>
        <w:tabs>
          <w:tab w:val="left" w:pos="284"/>
        </w:tabs>
        <w:spacing w:before="240" w:after="240" w:line="360" w:lineRule="auto"/>
        <w:ind w:left="0"/>
        <w:contextualSpacing w:val="0"/>
        <w:jc w:val="center"/>
        <w:rPr>
          <w:rFonts w:ascii="Arial" w:hAnsi="Arial" w:cs="Arial"/>
          <w:sz w:val="28"/>
          <w:szCs w:val="28"/>
          <w:lang w:val="es-MX"/>
        </w:rPr>
      </w:pPr>
      <w:r w:rsidRPr="0067753B">
        <w:rPr>
          <w:rFonts w:ascii="Arial" w:eastAsia="Arial" w:hAnsi="Arial" w:cs="Arial"/>
          <w:b/>
          <w:sz w:val="28"/>
          <w:szCs w:val="28"/>
        </w:rPr>
        <w:lastRenderedPageBreak/>
        <w:t>V. ESTUDIO DE PROCEDENCIA DEL RECURSO</w:t>
      </w:r>
    </w:p>
    <w:p w14:paraId="3612177D" w14:textId="77777777" w:rsidR="009036A2" w:rsidRPr="002C706E" w:rsidRDefault="009036A2" w:rsidP="002C706E">
      <w:pPr>
        <w:pStyle w:val="corte4fondo"/>
        <w:numPr>
          <w:ilvl w:val="0"/>
          <w:numId w:val="2"/>
        </w:numPr>
        <w:pBdr>
          <w:top w:val="nil"/>
          <w:left w:val="nil"/>
          <w:bottom w:val="nil"/>
          <w:right w:val="nil"/>
          <w:between w:val="nil"/>
        </w:pBdr>
        <w:tabs>
          <w:tab w:val="left" w:pos="284"/>
        </w:tabs>
        <w:spacing w:before="240" w:after="240"/>
        <w:ind w:left="0" w:hanging="567"/>
        <w:rPr>
          <w:rFonts w:cs="Arial"/>
          <w:sz w:val="28"/>
          <w:szCs w:val="28"/>
          <w:lang w:val="es-MX"/>
        </w:rPr>
      </w:pPr>
      <w:r w:rsidRPr="002C706E">
        <w:rPr>
          <w:rFonts w:eastAsiaTheme="minorHAnsi" w:cs="Arial"/>
          <w:color w:val="000000" w:themeColor="text1"/>
          <w:sz w:val="28"/>
          <w:szCs w:val="28"/>
        </w:rPr>
        <w:t>De los artículos 107, fracción IX, de la Constitución Política del país y 81, fracción II, de la Ley de Amparo, se desprende que la procedencia del recurso de revisión está supeditada a que se cumplan dos requisitos</w:t>
      </w:r>
      <w:r w:rsidRPr="0067753B">
        <w:rPr>
          <w:rFonts w:cs="Arial"/>
          <w:color w:val="000000" w:themeColor="text1"/>
          <w:vertAlign w:val="superscript"/>
        </w:rPr>
        <w:footnoteReference w:id="12"/>
      </w:r>
      <w:r w:rsidRPr="002C706E">
        <w:rPr>
          <w:rFonts w:cs="Arial"/>
          <w:color w:val="000000" w:themeColor="text1"/>
          <w:sz w:val="28"/>
          <w:szCs w:val="28"/>
        </w:rPr>
        <w:t xml:space="preserve">: </w:t>
      </w:r>
    </w:p>
    <w:p w14:paraId="6F1BF5B7" w14:textId="77777777" w:rsidR="00B870EA" w:rsidRPr="0067753B" w:rsidRDefault="00B870EA" w:rsidP="00B870EA">
      <w:pPr>
        <w:numPr>
          <w:ilvl w:val="0"/>
          <w:numId w:val="41"/>
        </w:numPr>
        <w:spacing w:before="240" w:after="240" w:line="360" w:lineRule="auto"/>
        <w:ind w:left="709" w:hanging="284"/>
        <w:jc w:val="both"/>
        <w:rPr>
          <w:rFonts w:ascii="Arial" w:eastAsiaTheme="minorHAnsi" w:hAnsi="Arial" w:cs="Arial"/>
          <w:color w:val="000000" w:themeColor="text1"/>
          <w:sz w:val="28"/>
          <w:szCs w:val="28"/>
          <w:lang w:val="es-MX" w:eastAsia="en-US"/>
        </w:rPr>
      </w:pPr>
      <w:r w:rsidRPr="0067753B">
        <w:rPr>
          <w:rFonts w:ascii="Arial" w:eastAsiaTheme="minorHAnsi" w:hAnsi="Arial" w:cs="Arial"/>
          <w:color w:val="000000" w:themeColor="text1"/>
          <w:sz w:val="28"/>
          <w:szCs w:val="28"/>
          <w:lang w:val="es-MX" w:eastAsia="en-US"/>
        </w:rPr>
        <w:t>El primero, que en las sentencias impugnadas se decida sobre la constitucionalidad o inconstitucionalidad de una norma general, o se establezca la interpretación directa de un precepto constitucional o de los derechos humanos establecidos en los tratados internacionales de los que el Estado mexicano sea parte, o bien se omita el estudio de las cuestiones antes mencionadas, cuando se hubieren planteado en la demanda de amparo; y</w:t>
      </w:r>
    </w:p>
    <w:p w14:paraId="1EAE6F7C" w14:textId="77777777" w:rsidR="00B870EA" w:rsidRPr="0067753B" w:rsidRDefault="00B870EA" w:rsidP="00B870EA">
      <w:pPr>
        <w:numPr>
          <w:ilvl w:val="0"/>
          <w:numId w:val="41"/>
        </w:numPr>
        <w:spacing w:before="240" w:after="240" w:line="360" w:lineRule="auto"/>
        <w:ind w:left="709" w:hanging="284"/>
        <w:jc w:val="both"/>
        <w:rPr>
          <w:rFonts w:ascii="Arial" w:eastAsiaTheme="minorHAnsi" w:hAnsi="Arial" w:cs="Arial"/>
          <w:color w:val="000000" w:themeColor="text1"/>
          <w:sz w:val="28"/>
          <w:szCs w:val="28"/>
          <w:lang w:val="es-MX" w:eastAsia="en-US"/>
        </w:rPr>
      </w:pPr>
      <w:r w:rsidRPr="0067753B">
        <w:rPr>
          <w:rFonts w:ascii="Arial" w:eastAsiaTheme="minorHAnsi" w:hAnsi="Arial" w:cs="Arial"/>
          <w:color w:val="000000" w:themeColor="text1"/>
          <w:sz w:val="28"/>
          <w:szCs w:val="28"/>
          <w:lang w:val="es-MX" w:eastAsia="en-US"/>
        </w:rPr>
        <w:t>El segundo, que el problema de constitucionalidad referido entrañe la fijación de un criterio de interés excepcional en materia constitucional o de derechos humanos.</w:t>
      </w:r>
    </w:p>
    <w:p w14:paraId="24F7A138" w14:textId="77777777" w:rsidR="00CB7826" w:rsidRDefault="00B870EA" w:rsidP="00CB7826">
      <w:pPr>
        <w:pStyle w:val="corte4fondo"/>
        <w:numPr>
          <w:ilvl w:val="0"/>
          <w:numId w:val="2"/>
        </w:numPr>
        <w:spacing w:before="360" w:after="360"/>
        <w:ind w:left="0" w:hanging="567"/>
        <w:rPr>
          <w:rFonts w:cs="Arial"/>
          <w:sz w:val="28"/>
          <w:szCs w:val="28"/>
        </w:rPr>
      </w:pPr>
      <w:r w:rsidRPr="00CB7826">
        <w:rPr>
          <w:rFonts w:cs="Arial"/>
          <w:sz w:val="28"/>
          <w:szCs w:val="28"/>
        </w:rPr>
        <w:lastRenderedPageBreak/>
        <w:t>Al respecto, en caso de que se surta el requisito de constitucionalidad, también se debe actualizar el diverso de interés excepcional en materia constitucional o de derechos humanos, lo que exige que esta Suprema Corte advierta que resolver el asunto dará lugar a un pronunciamiento novedoso o de relevancia para el orden jurídico nacional.</w:t>
      </w:r>
    </w:p>
    <w:p w14:paraId="4AF0AB86" w14:textId="77777777" w:rsidR="00A1135C" w:rsidRDefault="00B870EA" w:rsidP="00A1135C">
      <w:pPr>
        <w:pStyle w:val="corte4fondo"/>
        <w:numPr>
          <w:ilvl w:val="0"/>
          <w:numId w:val="2"/>
        </w:numPr>
        <w:spacing w:before="360" w:after="360"/>
        <w:ind w:left="0" w:hanging="567"/>
        <w:rPr>
          <w:rFonts w:cs="Arial"/>
          <w:sz w:val="28"/>
          <w:szCs w:val="28"/>
        </w:rPr>
      </w:pPr>
      <w:r w:rsidRPr="00CB7826">
        <w:rPr>
          <w:rFonts w:cs="Arial"/>
          <w:color w:val="000000" w:themeColor="text1"/>
          <w:sz w:val="28"/>
          <w:szCs w:val="28"/>
        </w:rPr>
        <w:t>Dicho requisito se actualiza también</w:t>
      </w:r>
      <w:r w:rsidRPr="00CB7826">
        <w:rPr>
          <w:rFonts w:cs="Arial"/>
          <w:sz w:val="28"/>
          <w:szCs w:val="28"/>
        </w:rPr>
        <w:t xml:space="preserve"> cuando lo decidido en la sentencia recurrida pueda implicar el desconocimiento de un criterio sostenido por esta Suprema Corte de Justicia de la Nación relacionado con alguna cuestión propiamente constitucional, por haberse resuelto en contra de dicho criterio o se hubiere omitido su aplicación.</w:t>
      </w:r>
    </w:p>
    <w:p w14:paraId="0DF106C7" w14:textId="77777777" w:rsidR="00A1135C" w:rsidRDefault="009036A2" w:rsidP="00A1135C">
      <w:pPr>
        <w:pStyle w:val="corte4fondo"/>
        <w:numPr>
          <w:ilvl w:val="0"/>
          <w:numId w:val="2"/>
        </w:numPr>
        <w:spacing w:before="360" w:after="360"/>
        <w:ind w:left="0" w:hanging="567"/>
        <w:rPr>
          <w:rFonts w:cs="Arial"/>
          <w:sz w:val="28"/>
          <w:szCs w:val="28"/>
        </w:rPr>
      </w:pPr>
      <w:r w:rsidRPr="00A1135C">
        <w:rPr>
          <w:rFonts w:cs="Arial"/>
          <w:sz w:val="28"/>
          <w:szCs w:val="28"/>
        </w:rPr>
        <w:t>Esto es, serán procedentes únicamente aquellos recursos que reúnan ambas características. Dicho con otras palabras, basta que en algún caso no esté satisfecha cualquiera de esas condiciones, o ambas, para que el recurso sea improcedente. Por lo tanto, la ausencia de cualquiera de esos elementos es razón suficiente para desechar el recurso por improcedente.</w:t>
      </w:r>
    </w:p>
    <w:p w14:paraId="729DC4A0" w14:textId="77777777" w:rsidR="00A1135C" w:rsidRPr="00A1135C" w:rsidRDefault="00B870EA" w:rsidP="00A1135C">
      <w:pPr>
        <w:pStyle w:val="corte4fondo"/>
        <w:numPr>
          <w:ilvl w:val="0"/>
          <w:numId w:val="2"/>
        </w:numPr>
        <w:spacing w:before="360" w:after="360"/>
        <w:ind w:left="0" w:hanging="567"/>
        <w:rPr>
          <w:rFonts w:cs="Arial"/>
          <w:sz w:val="28"/>
          <w:szCs w:val="28"/>
        </w:rPr>
      </w:pPr>
      <w:r w:rsidRPr="00A1135C">
        <w:rPr>
          <w:rFonts w:eastAsia="Arial" w:cs="Arial"/>
          <w:sz w:val="28"/>
          <w:szCs w:val="28"/>
        </w:rPr>
        <w:t xml:space="preserve">Precisado lo anterior, esta Primera Sala de la Suprema Corte de Justicia de la Nación considera que el presente asunto </w:t>
      </w:r>
      <w:r w:rsidRPr="00A1135C">
        <w:rPr>
          <w:rFonts w:eastAsia="Arial" w:cs="Arial"/>
          <w:b/>
          <w:bCs/>
          <w:sz w:val="28"/>
          <w:szCs w:val="28"/>
        </w:rPr>
        <w:t>sí cumple con los requisitos de procedencia descritos</w:t>
      </w:r>
      <w:r w:rsidRPr="00A1135C">
        <w:rPr>
          <w:rFonts w:eastAsia="Arial" w:cs="Arial"/>
          <w:sz w:val="28"/>
          <w:szCs w:val="28"/>
        </w:rPr>
        <w:t>.</w:t>
      </w:r>
    </w:p>
    <w:p w14:paraId="298D2124" w14:textId="2D2595DA" w:rsidR="006A03DB" w:rsidRPr="000F1F63" w:rsidRDefault="00A1135C" w:rsidP="000F1F63">
      <w:pPr>
        <w:pStyle w:val="corte4fondo"/>
        <w:numPr>
          <w:ilvl w:val="0"/>
          <w:numId w:val="2"/>
        </w:numPr>
        <w:spacing w:before="360" w:after="360"/>
        <w:ind w:left="0" w:hanging="567"/>
        <w:rPr>
          <w:rFonts w:cs="Arial"/>
          <w:sz w:val="28"/>
          <w:szCs w:val="28"/>
          <w:lang w:val="es-MX"/>
        </w:rPr>
      </w:pPr>
      <w:r>
        <w:rPr>
          <w:rFonts w:eastAsia="Arial" w:cs="Arial"/>
          <w:sz w:val="28"/>
          <w:szCs w:val="28"/>
        </w:rPr>
        <w:t xml:space="preserve">En efecto, </w:t>
      </w:r>
      <w:r>
        <w:rPr>
          <w:rFonts w:eastAsia="Arial" w:cs="Arial"/>
          <w:b/>
          <w:bCs/>
          <w:sz w:val="28"/>
          <w:szCs w:val="28"/>
        </w:rPr>
        <w:t xml:space="preserve">el primero de ellos se encuentra satisfecho </w:t>
      </w:r>
      <w:r>
        <w:rPr>
          <w:rFonts w:eastAsia="Arial" w:cs="Arial"/>
          <w:sz w:val="28"/>
          <w:szCs w:val="28"/>
        </w:rPr>
        <w:t xml:space="preserve">dado que, desde su demanda de amparo, la asesora jurídica </w:t>
      </w:r>
      <w:r w:rsidRPr="000F1F63">
        <w:rPr>
          <w:rFonts w:eastAsia="Arial" w:cs="Arial"/>
          <w:color w:val="FF0000"/>
          <w:sz w:val="28"/>
          <w:szCs w:val="28"/>
        </w:rPr>
        <w:t>de</w:t>
      </w:r>
      <w:r w:rsidR="000F1F63" w:rsidRPr="000F1F63">
        <w:rPr>
          <w:rFonts w:eastAsia="Arial" w:cs="Arial"/>
          <w:color w:val="FF0000"/>
          <w:sz w:val="28"/>
          <w:szCs w:val="28"/>
        </w:rPr>
        <w:t xml:space="preserve"> la madre y del padre</w:t>
      </w:r>
      <w:r w:rsidR="000F1F63">
        <w:rPr>
          <w:rFonts w:eastAsia="Arial" w:cs="Arial"/>
          <w:sz w:val="28"/>
          <w:szCs w:val="28"/>
        </w:rPr>
        <w:t xml:space="preserve"> </w:t>
      </w:r>
      <w:r w:rsidR="000F1F63" w:rsidRPr="000F1F63">
        <w:rPr>
          <w:rFonts w:eastAsia="Arial" w:cs="Arial"/>
          <w:color w:val="FF0000"/>
          <w:sz w:val="28"/>
          <w:szCs w:val="28"/>
        </w:rPr>
        <w:t>de la víctima</w:t>
      </w:r>
      <w:r w:rsidR="000F1F63" w:rsidRPr="000F1F63">
        <w:rPr>
          <w:rFonts w:cs="Arial"/>
          <w:color w:val="FF0000"/>
          <w:sz w:val="28"/>
          <w:szCs w:val="28"/>
          <w:lang w:val="es-MX"/>
        </w:rPr>
        <w:t xml:space="preserve"> </w:t>
      </w:r>
      <w:r w:rsidRPr="000F1F63">
        <w:rPr>
          <w:rFonts w:eastAsia="Arial" w:cs="Arial"/>
          <w:sz w:val="28"/>
          <w:szCs w:val="28"/>
        </w:rPr>
        <w:t xml:space="preserve">cuestionó la constitucionalidad del artículo 1995 del Código Civil </w:t>
      </w:r>
      <w:r w:rsidR="0040551F" w:rsidRPr="000F1F63">
        <w:rPr>
          <w:rFonts w:eastAsia="Arial" w:cs="Arial"/>
          <w:sz w:val="28"/>
          <w:szCs w:val="28"/>
        </w:rPr>
        <w:t xml:space="preserve">para el Estado Libre y Soberano de Puebla. </w:t>
      </w:r>
      <w:r w:rsidR="00DD2093" w:rsidRPr="000F1F63">
        <w:rPr>
          <w:rFonts w:eastAsia="Arial" w:cs="Arial"/>
          <w:sz w:val="28"/>
          <w:szCs w:val="28"/>
        </w:rPr>
        <w:t>Al re</w:t>
      </w:r>
      <w:r w:rsidR="00F51FCF" w:rsidRPr="000F1F63">
        <w:rPr>
          <w:rFonts w:eastAsia="Arial" w:cs="Arial"/>
          <w:sz w:val="28"/>
          <w:szCs w:val="28"/>
        </w:rPr>
        <w:t xml:space="preserve">specto, argumentó </w:t>
      </w:r>
      <w:r w:rsidR="008C1D0E" w:rsidRPr="000F1F63">
        <w:rPr>
          <w:rFonts w:eastAsia="Arial" w:cs="Arial"/>
          <w:sz w:val="28"/>
          <w:szCs w:val="28"/>
        </w:rPr>
        <w:t xml:space="preserve">específicamente </w:t>
      </w:r>
      <w:r w:rsidR="00F51FCF" w:rsidRPr="000F1F63">
        <w:rPr>
          <w:rFonts w:eastAsia="Arial" w:cs="Arial"/>
          <w:sz w:val="28"/>
          <w:szCs w:val="28"/>
        </w:rPr>
        <w:t xml:space="preserve">que dicho precepto es inconstitucional porque prevé </w:t>
      </w:r>
      <w:r w:rsidR="0016244E" w:rsidRPr="000F1F63">
        <w:rPr>
          <w:rFonts w:eastAsia="Arial" w:cs="Arial"/>
          <w:sz w:val="28"/>
          <w:szCs w:val="28"/>
        </w:rPr>
        <w:t xml:space="preserve">un </w:t>
      </w:r>
      <w:r w:rsidR="00F51FCF" w:rsidRPr="000F1F63">
        <w:rPr>
          <w:rFonts w:eastAsia="Arial" w:cs="Arial"/>
          <w:sz w:val="28"/>
          <w:szCs w:val="28"/>
        </w:rPr>
        <w:t>límite máximo injustificado para</w:t>
      </w:r>
      <w:r w:rsidR="00A10A2B" w:rsidRPr="000F1F63">
        <w:rPr>
          <w:rFonts w:eastAsia="Arial" w:cs="Arial"/>
          <w:sz w:val="28"/>
          <w:szCs w:val="28"/>
        </w:rPr>
        <w:t xml:space="preserve"> la cuantificación de la reparación por el daño moral.</w:t>
      </w:r>
    </w:p>
    <w:p w14:paraId="263D3507" w14:textId="77777777" w:rsidR="00F51FCF" w:rsidRDefault="00A10A2B" w:rsidP="006A03DB">
      <w:pPr>
        <w:pStyle w:val="corte4fondo"/>
        <w:numPr>
          <w:ilvl w:val="0"/>
          <w:numId w:val="2"/>
        </w:numPr>
        <w:spacing w:before="360" w:after="360"/>
        <w:ind w:left="0" w:hanging="567"/>
        <w:rPr>
          <w:rFonts w:cs="Arial"/>
          <w:sz w:val="28"/>
          <w:szCs w:val="28"/>
          <w:lang w:val="es-MX"/>
        </w:rPr>
      </w:pPr>
      <w:r>
        <w:rPr>
          <w:rFonts w:eastAsia="Arial" w:cs="Arial"/>
          <w:sz w:val="28"/>
          <w:szCs w:val="28"/>
        </w:rPr>
        <w:t xml:space="preserve">En específico, </w:t>
      </w:r>
      <w:r w:rsidR="006A03DB">
        <w:rPr>
          <w:rFonts w:eastAsia="Arial" w:cs="Arial"/>
          <w:sz w:val="28"/>
          <w:szCs w:val="28"/>
        </w:rPr>
        <w:t>señaló que ese numeral contraviene</w:t>
      </w:r>
      <w:r w:rsidR="00F51FCF">
        <w:rPr>
          <w:rFonts w:eastAsia="Arial" w:cs="Arial"/>
          <w:sz w:val="28"/>
          <w:szCs w:val="28"/>
        </w:rPr>
        <w:t xml:space="preserve"> </w:t>
      </w:r>
      <w:r w:rsidR="00F51FCF" w:rsidRPr="006A03DB">
        <w:rPr>
          <w:rFonts w:cs="Arial"/>
          <w:sz w:val="28"/>
          <w:szCs w:val="28"/>
          <w:lang w:val="es-MX"/>
        </w:rPr>
        <w:t>la</w:t>
      </w:r>
      <w:r w:rsidR="006A03DB">
        <w:rPr>
          <w:rFonts w:cs="Arial"/>
          <w:sz w:val="28"/>
          <w:szCs w:val="28"/>
          <w:lang w:val="es-MX"/>
        </w:rPr>
        <w:t xml:space="preserve"> citada</w:t>
      </w:r>
      <w:r w:rsidR="00F51FCF" w:rsidRPr="006A03DB">
        <w:rPr>
          <w:rFonts w:cs="Arial"/>
          <w:sz w:val="28"/>
          <w:szCs w:val="28"/>
          <w:lang w:val="es-MX"/>
        </w:rPr>
        <w:t xml:space="preserve"> ju</w:t>
      </w:r>
      <w:r w:rsidR="007C49B1">
        <w:rPr>
          <w:rFonts w:cs="Arial"/>
          <w:sz w:val="28"/>
          <w:szCs w:val="28"/>
          <w:lang w:val="es-MX"/>
        </w:rPr>
        <w:t>r</w:t>
      </w:r>
      <w:r w:rsidR="00F51FCF" w:rsidRPr="006A03DB">
        <w:rPr>
          <w:rFonts w:cs="Arial"/>
          <w:sz w:val="28"/>
          <w:szCs w:val="28"/>
          <w:lang w:val="es-MX"/>
        </w:rPr>
        <w:t>i</w:t>
      </w:r>
      <w:r w:rsidR="007C49B1">
        <w:rPr>
          <w:rFonts w:cs="Arial"/>
          <w:sz w:val="28"/>
          <w:szCs w:val="28"/>
          <w:lang w:val="es-MX"/>
        </w:rPr>
        <w:t>s</w:t>
      </w:r>
      <w:r w:rsidR="00F51FCF" w:rsidRPr="006A03DB">
        <w:rPr>
          <w:rFonts w:cs="Arial"/>
          <w:sz w:val="28"/>
          <w:szCs w:val="28"/>
          <w:lang w:val="es-MX"/>
        </w:rPr>
        <w:t xml:space="preserve">prudencia 1a./J. 31/2017 de esta Primera Sala, de título: </w:t>
      </w:r>
      <w:r w:rsidR="00F51FCF" w:rsidRPr="006A03DB">
        <w:rPr>
          <w:rFonts w:cs="Arial"/>
          <w:sz w:val="28"/>
          <w:szCs w:val="28"/>
          <w:lang w:val="es-MX"/>
        </w:rPr>
        <w:lastRenderedPageBreak/>
        <w:t>“</w:t>
      </w:r>
      <w:r w:rsidR="00F51FCF" w:rsidRPr="006A03DB">
        <w:rPr>
          <w:rFonts w:cs="Arial"/>
          <w:b/>
          <w:bCs/>
          <w:i/>
          <w:iCs/>
          <w:sz w:val="28"/>
          <w:szCs w:val="28"/>
          <w:lang w:val="es-MX"/>
        </w:rPr>
        <w:t>DERECHO FUNDAMENTAL A UNA REPARACIÓN INTEGRAL O JUSTA INDEMNIZACIÓN. SU CONCEPTO Y ALCANCE</w:t>
      </w:r>
      <w:r w:rsidR="00F51FCF" w:rsidRPr="006A03DB">
        <w:rPr>
          <w:rFonts w:cs="Arial"/>
          <w:sz w:val="28"/>
          <w:szCs w:val="28"/>
          <w:lang w:val="es-MX"/>
        </w:rPr>
        <w:t xml:space="preserve">” y la </w:t>
      </w:r>
      <w:r w:rsidR="006A03DB">
        <w:rPr>
          <w:rFonts w:cs="Arial"/>
          <w:sz w:val="28"/>
          <w:szCs w:val="28"/>
          <w:lang w:val="es-MX"/>
        </w:rPr>
        <w:t xml:space="preserve">referida </w:t>
      </w:r>
      <w:r w:rsidR="00F51FCF" w:rsidRPr="006A03DB">
        <w:rPr>
          <w:rFonts w:cs="Arial"/>
          <w:sz w:val="28"/>
          <w:szCs w:val="28"/>
          <w:lang w:val="es-MX"/>
        </w:rPr>
        <w:t>tesis aislada 1a. CXCV/2018, de título: “</w:t>
      </w:r>
      <w:r w:rsidR="00F51FCF" w:rsidRPr="006A03DB">
        <w:rPr>
          <w:rFonts w:cs="Arial"/>
          <w:b/>
          <w:bCs/>
          <w:i/>
          <w:iCs/>
          <w:sz w:val="28"/>
          <w:szCs w:val="28"/>
          <w:lang w:val="es-MX"/>
        </w:rPr>
        <w:t>REPARACIÓN INTEGRAL DEL DAÑO POR VIOLACIONES A DERECHOS HUMANOS. TOPES MÍNIMOS Y MÁXIMOS DE LA CUANTIFICACIÓN DE LAS INDEMNIZACIONES, SU INCONSTITUCIONALIDAD</w:t>
      </w:r>
      <w:r w:rsidR="00F51FCF" w:rsidRPr="006A03DB">
        <w:rPr>
          <w:rFonts w:cs="Arial"/>
          <w:sz w:val="28"/>
          <w:szCs w:val="28"/>
          <w:lang w:val="es-MX"/>
        </w:rPr>
        <w:t>”.</w:t>
      </w:r>
    </w:p>
    <w:p w14:paraId="152803F2" w14:textId="77777777" w:rsidR="00D326BF" w:rsidRDefault="00D326BF" w:rsidP="006A03DB">
      <w:pPr>
        <w:pStyle w:val="corte4fondo"/>
        <w:numPr>
          <w:ilvl w:val="0"/>
          <w:numId w:val="2"/>
        </w:numPr>
        <w:spacing w:before="360" w:after="360"/>
        <w:ind w:left="0" w:hanging="567"/>
        <w:rPr>
          <w:rFonts w:cs="Arial"/>
          <w:sz w:val="28"/>
          <w:szCs w:val="28"/>
          <w:lang w:val="es-MX"/>
        </w:rPr>
      </w:pPr>
      <w:r>
        <w:rPr>
          <w:rFonts w:cs="Arial"/>
          <w:sz w:val="28"/>
          <w:szCs w:val="28"/>
          <w:lang w:val="es-MX"/>
        </w:rPr>
        <w:t xml:space="preserve">Por su parte, el Tribunal Colegiado que conoció del juicio de amparo </w:t>
      </w:r>
      <w:r w:rsidR="00882654">
        <w:rPr>
          <w:rFonts w:cs="Arial"/>
          <w:sz w:val="28"/>
          <w:szCs w:val="28"/>
          <w:lang w:val="es-MX"/>
        </w:rPr>
        <w:t xml:space="preserve">omitió realizar un estudio frontal de la constitucionalidad de dicho precepto y se limitó a afirmar que no hay alguna declaratoria de inconstitucionalidad; </w:t>
      </w:r>
      <w:r w:rsidR="0033395E">
        <w:rPr>
          <w:rFonts w:cs="Arial"/>
          <w:sz w:val="28"/>
          <w:szCs w:val="28"/>
          <w:lang w:val="es-MX"/>
        </w:rPr>
        <w:t xml:space="preserve">que </w:t>
      </w:r>
      <w:r w:rsidR="00521229">
        <w:rPr>
          <w:rFonts w:cs="Arial"/>
          <w:sz w:val="28"/>
          <w:szCs w:val="28"/>
          <w:lang w:val="es-MX"/>
        </w:rPr>
        <w:t xml:space="preserve">no ha sido superada su propia jurisprudencia sobre la posibilidad de aplicar supletoriamente la legislación civil en lo relativo a la reparación del daño en la vía penal; y, </w:t>
      </w:r>
      <w:r w:rsidR="0086005C">
        <w:rPr>
          <w:rFonts w:cs="Arial"/>
          <w:sz w:val="28"/>
          <w:szCs w:val="28"/>
          <w:lang w:val="es-MX"/>
        </w:rPr>
        <w:t>finalmente, que el precepto referido no es inconstitucional</w:t>
      </w:r>
      <w:r w:rsidR="00950812">
        <w:rPr>
          <w:rFonts w:cs="Arial"/>
          <w:sz w:val="28"/>
          <w:szCs w:val="28"/>
          <w:lang w:val="es-MX"/>
        </w:rPr>
        <w:t xml:space="preserve"> al no regular determinados gastos, porque el legislador no está obligado a enunciar todos los supuestos posibles en él. </w:t>
      </w:r>
      <w:r w:rsidR="004B7F86">
        <w:rPr>
          <w:rFonts w:cs="Arial"/>
          <w:sz w:val="28"/>
          <w:szCs w:val="28"/>
          <w:lang w:val="es-MX"/>
        </w:rPr>
        <w:t xml:space="preserve">De lo cual se desprende que </w:t>
      </w:r>
      <w:r w:rsidR="004B7F86" w:rsidRPr="0033395E">
        <w:rPr>
          <w:rFonts w:cs="Arial"/>
          <w:b/>
          <w:bCs/>
          <w:sz w:val="28"/>
          <w:szCs w:val="28"/>
          <w:lang w:val="es-MX"/>
        </w:rPr>
        <w:t xml:space="preserve">no estudió de manera específica </w:t>
      </w:r>
      <w:r w:rsidR="005805EF" w:rsidRPr="0033395E">
        <w:rPr>
          <w:rFonts w:cs="Arial"/>
          <w:b/>
          <w:bCs/>
          <w:sz w:val="28"/>
          <w:szCs w:val="28"/>
          <w:lang w:val="es-MX"/>
        </w:rPr>
        <w:t>el planteamiento de la parte quejosa</w:t>
      </w:r>
      <w:r w:rsidR="005805EF">
        <w:rPr>
          <w:rFonts w:cs="Arial"/>
          <w:sz w:val="28"/>
          <w:szCs w:val="28"/>
          <w:lang w:val="es-MX"/>
        </w:rPr>
        <w:t xml:space="preserve">, relativo a que el precepto es inconstitucional al prever un tope máximo que regula la cuantificación de la reparación por daño moral. </w:t>
      </w:r>
    </w:p>
    <w:p w14:paraId="3B2C0972" w14:textId="5829C5BE" w:rsidR="000B2F79" w:rsidRPr="000F1F63" w:rsidRDefault="005805EF" w:rsidP="000F1F63">
      <w:pPr>
        <w:pStyle w:val="corte4fondo"/>
        <w:numPr>
          <w:ilvl w:val="0"/>
          <w:numId w:val="2"/>
        </w:numPr>
        <w:spacing w:before="360" w:after="360"/>
        <w:ind w:left="0" w:hanging="567"/>
        <w:rPr>
          <w:rFonts w:cs="Arial"/>
          <w:sz w:val="28"/>
          <w:szCs w:val="28"/>
          <w:lang w:val="es-MX"/>
        </w:rPr>
      </w:pPr>
      <w:r>
        <w:rPr>
          <w:rFonts w:cs="Arial"/>
          <w:sz w:val="28"/>
          <w:szCs w:val="28"/>
          <w:lang w:val="es-MX"/>
        </w:rPr>
        <w:t>Inconforme</w:t>
      </w:r>
      <w:r w:rsidR="00886D90">
        <w:rPr>
          <w:rFonts w:cs="Arial"/>
          <w:sz w:val="28"/>
          <w:szCs w:val="28"/>
          <w:lang w:val="es-MX"/>
        </w:rPr>
        <w:t>s</w:t>
      </w:r>
      <w:r>
        <w:rPr>
          <w:rFonts w:cs="Arial"/>
          <w:sz w:val="28"/>
          <w:szCs w:val="28"/>
          <w:lang w:val="es-MX"/>
        </w:rPr>
        <w:t xml:space="preserve"> </w:t>
      </w:r>
      <w:r w:rsidR="00886D90">
        <w:rPr>
          <w:rFonts w:cs="Arial"/>
          <w:sz w:val="28"/>
          <w:szCs w:val="28"/>
          <w:lang w:val="es-MX"/>
        </w:rPr>
        <w:t>con lo anterior</w:t>
      </w:r>
      <w:r>
        <w:rPr>
          <w:rFonts w:cs="Arial"/>
          <w:sz w:val="28"/>
          <w:szCs w:val="28"/>
          <w:lang w:val="es-MX"/>
        </w:rPr>
        <w:t xml:space="preserve">, </w:t>
      </w:r>
      <w:r w:rsidR="000F1F63" w:rsidRPr="000F1F63">
        <w:rPr>
          <w:rFonts w:cs="Arial"/>
          <w:color w:val="FF0000"/>
          <w:sz w:val="28"/>
          <w:szCs w:val="28"/>
          <w:lang w:val="es-MX"/>
        </w:rPr>
        <w:t xml:space="preserve">la madre y el padre de la víctima </w:t>
      </w:r>
      <w:r w:rsidR="00886D90" w:rsidRPr="000F1F63">
        <w:rPr>
          <w:rFonts w:eastAsia="Arial" w:cs="Arial"/>
          <w:bCs/>
          <w:sz w:val="28"/>
          <w:szCs w:val="28"/>
        </w:rPr>
        <w:t>fueron claros al señalar</w:t>
      </w:r>
      <w:r w:rsidR="00604B32" w:rsidRPr="000F1F63">
        <w:rPr>
          <w:rFonts w:eastAsia="Arial" w:cs="Arial"/>
          <w:bCs/>
          <w:sz w:val="28"/>
          <w:szCs w:val="28"/>
        </w:rPr>
        <w:t>,</w:t>
      </w:r>
      <w:r w:rsidR="00886D90" w:rsidRPr="000F1F63">
        <w:rPr>
          <w:rFonts w:eastAsia="Arial" w:cs="Arial"/>
          <w:bCs/>
          <w:sz w:val="28"/>
          <w:szCs w:val="28"/>
        </w:rPr>
        <w:t xml:space="preserve"> en su escrito de expresión de agravios</w:t>
      </w:r>
      <w:r w:rsidR="00604B32" w:rsidRPr="000F1F63">
        <w:rPr>
          <w:rFonts w:eastAsia="Arial" w:cs="Arial"/>
          <w:bCs/>
          <w:sz w:val="28"/>
          <w:szCs w:val="28"/>
        </w:rPr>
        <w:t>,</w:t>
      </w:r>
      <w:r w:rsidR="00886D90" w:rsidRPr="000F1F63">
        <w:rPr>
          <w:rFonts w:eastAsia="Arial" w:cs="Arial"/>
          <w:bCs/>
          <w:sz w:val="28"/>
          <w:szCs w:val="28"/>
        </w:rPr>
        <w:t xml:space="preserve"> que el Tribunal Colegiado no analizó el cuestionamiento de constitucionalidad que realizaron respecto del artículo 1995 del Código Civil para el Estado de Puebla</w:t>
      </w:r>
      <w:r w:rsidR="007D0EFF" w:rsidRPr="000F1F63">
        <w:rPr>
          <w:rFonts w:eastAsia="Arial" w:cs="Arial"/>
          <w:bCs/>
          <w:sz w:val="28"/>
          <w:szCs w:val="28"/>
        </w:rPr>
        <w:t xml:space="preserve">, pues </w:t>
      </w:r>
      <w:r w:rsidR="00604B32" w:rsidRPr="000F1F63">
        <w:rPr>
          <w:rFonts w:eastAsia="Arial" w:cs="Arial"/>
          <w:bCs/>
          <w:sz w:val="28"/>
          <w:szCs w:val="28"/>
        </w:rPr>
        <w:t xml:space="preserve">ese órgano jurisdiccional </w:t>
      </w:r>
      <w:r w:rsidR="00D30B08" w:rsidRPr="000F1F63">
        <w:rPr>
          <w:rFonts w:eastAsia="Arial" w:cs="Arial"/>
          <w:bCs/>
          <w:sz w:val="28"/>
          <w:szCs w:val="28"/>
        </w:rPr>
        <w:t>omitió analizar</w:t>
      </w:r>
      <w:r w:rsidR="007D0EFF" w:rsidRPr="000F1F63">
        <w:rPr>
          <w:rFonts w:eastAsia="Arial" w:cs="Arial"/>
          <w:bCs/>
          <w:sz w:val="28"/>
          <w:szCs w:val="28"/>
        </w:rPr>
        <w:t xml:space="preserve"> dicho precepto a la luz de los criterios de esta Suprema Corte de Justicia de la Nación que invocaron</w:t>
      </w:r>
      <w:r w:rsidR="000B2F79" w:rsidRPr="000F1F63">
        <w:rPr>
          <w:rFonts w:eastAsia="Arial" w:cs="Arial"/>
          <w:bCs/>
          <w:sz w:val="28"/>
          <w:szCs w:val="28"/>
        </w:rPr>
        <w:t xml:space="preserve">, </w:t>
      </w:r>
      <w:r w:rsidR="007D0EFF" w:rsidRPr="000F1F63">
        <w:rPr>
          <w:rFonts w:eastAsia="Arial" w:cs="Arial"/>
          <w:bCs/>
          <w:sz w:val="28"/>
          <w:szCs w:val="28"/>
        </w:rPr>
        <w:t xml:space="preserve">en los que </w:t>
      </w:r>
      <w:r w:rsidR="00604B32" w:rsidRPr="000F1F63">
        <w:rPr>
          <w:rFonts w:eastAsia="Arial" w:cs="Arial"/>
          <w:bCs/>
          <w:sz w:val="28"/>
          <w:szCs w:val="28"/>
        </w:rPr>
        <w:t>se ha señalado que los topes mínimos y máximos en la cuantificación de la reparación del daño son inconstitucionales</w:t>
      </w:r>
    </w:p>
    <w:p w14:paraId="23732C8A" w14:textId="77777777" w:rsidR="005805EF" w:rsidRPr="0038693C" w:rsidRDefault="0039671A" w:rsidP="006A03DB">
      <w:pPr>
        <w:pStyle w:val="corte4fondo"/>
        <w:numPr>
          <w:ilvl w:val="0"/>
          <w:numId w:val="2"/>
        </w:numPr>
        <w:spacing w:before="360" w:after="360"/>
        <w:ind w:left="0" w:hanging="567"/>
        <w:rPr>
          <w:rFonts w:cs="Arial"/>
          <w:sz w:val="28"/>
          <w:szCs w:val="28"/>
          <w:lang w:val="es-MX"/>
        </w:rPr>
      </w:pPr>
      <w:r>
        <w:rPr>
          <w:rFonts w:eastAsia="Arial" w:cs="Arial"/>
          <w:bCs/>
          <w:sz w:val="28"/>
          <w:szCs w:val="28"/>
        </w:rPr>
        <w:t xml:space="preserve">Identificado el problema constitucional aquí descrito, esta Primera Sala de la Suprema Corte de Justicia de la Nación considera que también se </w:t>
      </w:r>
      <w:r>
        <w:rPr>
          <w:rFonts w:eastAsia="Arial" w:cs="Arial"/>
          <w:bCs/>
          <w:sz w:val="28"/>
          <w:szCs w:val="28"/>
        </w:rPr>
        <w:lastRenderedPageBreak/>
        <w:t xml:space="preserve">actualiza el segundo </w:t>
      </w:r>
      <w:r w:rsidR="00F73480">
        <w:rPr>
          <w:rFonts w:eastAsia="Arial" w:cs="Arial"/>
          <w:bCs/>
          <w:sz w:val="28"/>
          <w:szCs w:val="28"/>
        </w:rPr>
        <w:t xml:space="preserve">de los requisitos de procedencia del recurso de revisión en amparo directo, toda vez que en el presente asunto es posible emitir un criterio de </w:t>
      </w:r>
      <w:r w:rsidR="00F73480">
        <w:rPr>
          <w:rFonts w:eastAsia="Arial" w:cs="Arial"/>
          <w:b/>
          <w:sz w:val="28"/>
          <w:szCs w:val="28"/>
        </w:rPr>
        <w:t xml:space="preserve">interés excepcional </w:t>
      </w:r>
      <w:r w:rsidR="00F73480">
        <w:rPr>
          <w:rFonts w:eastAsia="Arial" w:cs="Arial"/>
          <w:bCs/>
          <w:sz w:val="28"/>
          <w:szCs w:val="28"/>
        </w:rPr>
        <w:t xml:space="preserve">sobre la constitucionalidad del </w:t>
      </w:r>
      <w:r w:rsidR="00F73480" w:rsidRPr="00604B32">
        <w:rPr>
          <w:rFonts w:eastAsia="Arial" w:cs="Arial"/>
          <w:bCs/>
          <w:sz w:val="28"/>
          <w:szCs w:val="28"/>
        </w:rPr>
        <w:t>artículo 1995 del Código Civil para el Estado de Puebla</w:t>
      </w:r>
      <w:r w:rsidR="00921784">
        <w:rPr>
          <w:rFonts w:eastAsia="Arial" w:cs="Arial"/>
          <w:bCs/>
          <w:sz w:val="28"/>
          <w:szCs w:val="28"/>
        </w:rPr>
        <w:t>, respecto del cual no existe precedente alguno.</w:t>
      </w:r>
    </w:p>
    <w:p w14:paraId="1480609C" w14:textId="77777777" w:rsidR="00886D90" w:rsidRDefault="00675F63" w:rsidP="00D63895">
      <w:pPr>
        <w:pStyle w:val="corte4fondo"/>
        <w:numPr>
          <w:ilvl w:val="0"/>
          <w:numId w:val="2"/>
        </w:numPr>
        <w:spacing w:before="360" w:after="360"/>
        <w:ind w:left="0" w:hanging="567"/>
        <w:rPr>
          <w:rFonts w:cs="Arial"/>
          <w:sz w:val="28"/>
          <w:szCs w:val="28"/>
          <w:lang w:val="es-MX"/>
        </w:rPr>
      </w:pPr>
      <w:r>
        <w:rPr>
          <w:rFonts w:cs="Arial"/>
          <w:color w:val="000000" w:themeColor="text1"/>
          <w:sz w:val="28"/>
          <w:szCs w:val="28"/>
        </w:rPr>
        <w:t>A mayor abundamiento</w:t>
      </w:r>
      <w:r w:rsidR="0038693C">
        <w:rPr>
          <w:rFonts w:cs="Arial"/>
          <w:color w:val="000000" w:themeColor="text1"/>
          <w:sz w:val="28"/>
          <w:szCs w:val="28"/>
        </w:rPr>
        <w:t xml:space="preserve">, </w:t>
      </w:r>
      <w:r>
        <w:rPr>
          <w:rFonts w:cs="Arial"/>
          <w:color w:val="000000" w:themeColor="text1"/>
          <w:sz w:val="28"/>
          <w:szCs w:val="28"/>
        </w:rPr>
        <w:t xml:space="preserve">el requisito de </w:t>
      </w:r>
      <w:r>
        <w:rPr>
          <w:rFonts w:cs="Arial"/>
          <w:b/>
          <w:bCs/>
          <w:color w:val="000000" w:themeColor="text1"/>
          <w:sz w:val="28"/>
          <w:szCs w:val="28"/>
        </w:rPr>
        <w:t xml:space="preserve">interés excepcional </w:t>
      </w:r>
      <w:r>
        <w:rPr>
          <w:rFonts w:cs="Arial"/>
          <w:color w:val="000000" w:themeColor="text1"/>
          <w:sz w:val="28"/>
          <w:szCs w:val="28"/>
        </w:rPr>
        <w:t>tam</w:t>
      </w:r>
      <w:r w:rsidR="004F0D45">
        <w:rPr>
          <w:rFonts w:cs="Arial"/>
          <w:color w:val="000000" w:themeColor="text1"/>
          <w:sz w:val="28"/>
          <w:szCs w:val="28"/>
        </w:rPr>
        <w:t xml:space="preserve">bién se actualiza porque </w:t>
      </w:r>
      <w:r w:rsidR="0038693C">
        <w:rPr>
          <w:rFonts w:cs="Arial"/>
          <w:color w:val="000000" w:themeColor="text1"/>
          <w:sz w:val="28"/>
          <w:szCs w:val="28"/>
        </w:rPr>
        <w:t xml:space="preserve">la omisión </w:t>
      </w:r>
      <w:r w:rsidR="009933B8">
        <w:rPr>
          <w:rFonts w:cs="Arial"/>
          <w:color w:val="000000" w:themeColor="text1"/>
          <w:sz w:val="28"/>
          <w:szCs w:val="28"/>
        </w:rPr>
        <w:t xml:space="preserve">en la que incurrió el Tribunal Colegiado en el sentido de no estudiar la inconstitucionalidad alegada en los conceptos de violación, limitándose a afirmar que la </w:t>
      </w:r>
      <w:r>
        <w:rPr>
          <w:rFonts w:cs="Arial"/>
          <w:color w:val="000000" w:themeColor="text1"/>
          <w:sz w:val="28"/>
          <w:szCs w:val="28"/>
        </w:rPr>
        <w:t xml:space="preserve">norma de referencia es constitucional por motivos diversos a los planteados, </w:t>
      </w:r>
      <w:r w:rsidR="004F0D45">
        <w:rPr>
          <w:rFonts w:cs="Arial"/>
          <w:color w:val="000000" w:themeColor="text1"/>
          <w:sz w:val="28"/>
          <w:szCs w:val="28"/>
        </w:rPr>
        <w:t xml:space="preserve">puede implicar un desconocimiento </w:t>
      </w:r>
      <w:r w:rsidR="005C4B15">
        <w:rPr>
          <w:rFonts w:cs="Arial"/>
          <w:color w:val="000000" w:themeColor="text1"/>
          <w:sz w:val="28"/>
          <w:szCs w:val="28"/>
        </w:rPr>
        <w:t xml:space="preserve">de, entre otros criterios, la ya referida tesis jurisprudencial </w:t>
      </w:r>
      <w:r w:rsidR="005C4B15" w:rsidRPr="006A03DB">
        <w:rPr>
          <w:rFonts w:cs="Arial"/>
          <w:sz w:val="28"/>
          <w:szCs w:val="28"/>
          <w:lang w:val="es-MX"/>
        </w:rPr>
        <w:t>1a./J. 31/2017</w:t>
      </w:r>
      <w:r w:rsidR="005C4B15">
        <w:rPr>
          <w:rFonts w:cs="Arial"/>
          <w:sz w:val="28"/>
          <w:szCs w:val="28"/>
          <w:lang w:val="es-MX"/>
        </w:rPr>
        <w:t xml:space="preserve"> de esta Primera Sala de la Suprema Corte de Justicia de la Nación en la que </w:t>
      </w:r>
      <w:r w:rsidR="00754815">
        <w:rPr>
          <w:rFonts w:cs="Arial"/>
          <w:sz w:val="28"/>
          <w:szCs w:val="28"/>
          <w:lang w:val="es-MX"/>
        </w:rPr>
        <w:t>se</w:t>
      </w:r>
      <w:r w:rsidR="005B7D69">
        <w:rPr>
          <w:rFonts w:cs="Arial"/>
          <w:sz w:val="28"/>
          <w:szCs w:val="28"/>
          <w:lang w:val="es-MX"/>
        </w:rPr>
        <w:t xml:space="preserve"> a</w:t>
      </w:r>
      <w:r w:rsidR="00B535A4">
        <w:rPr>
          <w:rFonts w:cs="Arial"/>
          <w:sz w:val="28"/>
          <w:szCs w:val="28"/>
          <w:lang w:val="es-MX"/>
        </w:rPr>
        <w:t xml:space="preserve">firmó </w:t>
      </w:r>
      <w:r w:rsidR="00155222">
        <w:rPr>
          <w:rFonts w:cs="Arial"/>
          <w:sz w:val="28"/>
          <w:szCs w:val="28"/>
          <w:lang w:val="es-MX"/>
        </w:rPr>
        <w:t>que una indemnización es injusta cuando se limita con topes y tarifas,</w:t>
      </w:r>
      <w:r w:rsidR="002567CC">
        <w:rPr>
          <w:rFonts w:cs="Arial"/>
          <w:sz w:val="28"/>
          <w:szCs w:val="28"/>
          <w:lang w:val="es-MX"/>
        </w:rPr>
        <w:t xml:space="preserve"> lo cual implica marginar las circunstancias concretas del caso</w:t>
      </w:r>
      <w:r w:rsidR="005E0B27">
        <w:rPr>
          <w:rFonts w:cs="Arial"/>
          <w:sz w:val="28"/>
          <w:szCs w:val="28"/>
          <w:lang w:val="es-MX"/>
        </w:rPr>
        <w:t xml:space="preserve"> y su realidad</w:t>
      </w:r>
      <w:r w:rsidR="002567CC">
        <w:rPr>
          <w:rFonts w:cs="Arial"/>
          <w:sz w:val="28"/>
          <w:szCs w:val="28"/>
          <w:lang w:val="es-MX"/>
        </w:rPr>
        <w:t>,</w:t>
      </w:r>
      <w:r w:rsidR="00155222">
        <w:rPr>
          <w:rFonts w:cs="Arial"/>
          <w:sz w:val="28"/>
          <w:szCs w:val="28"/>
          <w:lang w:val="es-MX"/>
        </w:rPr>
        <w:t xml:space="preserve"> </w:t>
      </w:r>
      <w:r w:rsidR="00592329">
        <w:rPr>
          <w:rFonts w:cs="Arial"/>
          <w:sz w:val="28"/>
          <w:szCs w:val="28"/>
          <w:lang w:val="es-MX"/>
        </w:rPr>
        <w:t>en lugar de permitir a las personas juzgadoras cuantificar justa y equitativamente su monto con base en criterios de razonabilidad</w:t>
      </w:r>
      <w:r w:rsidR="00713E50">
        <w:rPr>
          <w:rFonts w:cs="Arial"/>
          <w:sz w:val="28"/>
          <w:szCs w:val="28"/>
          <w:lang w:val="es-MX"/>
        </w:rPr>
        <w:t>.</w:t>
      </w:r>
    </w:p>
    <w:p w14:paraId="1C06F62C" w14:textId="77777777" w:rsidR="00D63895" w:rsidRPr="00D062F0" w:rsidRDefault="00D63895" w:rsidP="00D63895">
      <w:pPr>
        <w:pStyle w:val="corte4fondo"/>
        <w:numPr>
          <w:ilvl w:val="0"/>
          <w:numId w:val="2"/>
        </w:numPr>
        <w:spacing w:before="360" w:after="360"/>
        <w:ind w:left="0" w:hanging="567"/>
        <w:rPr>
          <w:rFonts w:cs="Arial"/>
          <w:sz w:val="28"/>
          <w:szCs w:val="28"/>
          <w:lang w:val="es-MX"/>
        </w:rPr>
      </w:pPr>
      <w:r>
        <w:rPr>
          <w:rFonts w:cs="Arial"/>
          <w:color w:val="000000" w:themeColor="text1"/>
          <w:sz w:val="28"/>
          <w:szCs w:val="28"/>
        </w:rPr>
        <w:t xml:space="preserve">Precisado </w:t>
      </w:r>
      <w:r w:rsidR="003A6408">
        <w:rPr>
          <w:rFonts w:cs="Arial"/>
          <w:color w:val="000000" w:themeColor="text1"/>
          <w:sz w:val="28"/>
          <w:szCs w:val="28"/>
        </w:rPr>
        <w:t>lo anterior</w:t>
      </w:r>
      <w:r w:rsidR="00FE53CE">
        <w:rPr>
          <w:rFonts w:cs="Arial"/>
          <w:color w:val="000000" w:themeColor="text1"/>
          <w:sz w:val="28"/>
          <w:szCs w:val="28"/>
        </w:rPr>
        <w:t>, debe también señalarse que no serán objeto de estudio</w:t>
      </w:r>
      <w:r w:rsidR="003A6408">
        <w:rPr>
          <w:rFonts w:cs="Arial"/>
          <w:color w:val="000000" w:themeColor="text1"/>
          <w:sz w:val="28"/>
          <w:szCs w:val="28"/>
        </w:rPr>
        <w:t xml:space="preserve"> en este recurso extraordinario</w:t>
      </w:r>
      <w:r w:rsidR="00FE53CE">
        <w:rPr>
          <w:rFonts w:cs="Arial"/>
          <w:color w:val="000000" w:themeColor="text1"/>
          <w:sz w:val="28"/>
          <w:szCs w:val="28"/>
        </w:rPr>
        <w:t xml:space="preserve"> el resto de los </w:t>
      </w:r>
      <w:r w:rsidR="00AF44EA">
        <w:rPr>
          <w:rFonts w:cs="Arial"/>
          <w:color w:val="000000" w:themeColor="text1"/>
          <w:sz w:val="28"/>
          <w:szCs w:val="28"/>
        </w:rPr>
        <w:t xml:space="preserve">temas a los que las personas recurrentes se refirieron en sus agravios, </w:t>
      </w:r>
      <w:r w:rsidR="003A6408">
        <w:rPr>
          <w:rFonts w:cs="Arial"/>
          <w:color w:val="000000" w:themeColor="text1"/>
          <w:sz w:val="28"/>
          <w:szCs w:val="28"/>
        </w:rPr>
        <w:t>pues</w:t>
      </w:r>
      <w:r w:rsidR="00D062F0">
        <w:rPr>
          <w:rFonts w:cs="Arial"/>
          <w:color w:val="000000" w:themeColor="text1"/>
          <w:sz w:val="28"/>
          <w:szCs w:val="28"/>
        </w:rPr>
        <w:t xml:space="preserve"> constituyen cuestiones de legalidad</w:t>
      </w:r>
      <w:r w:rsidR="00AF44EA">
        <w:rPr>
          <w:rFonts w:cs="Arial"/>
          <w:color w:val="000000" w:themeColor="text1"/>
          <w:sz w:val="28"/>
          <w:szCs w:val="28"/>
        </w:rPr>
        <w:t xml:space="preserve"> </w:t>
      </w:r>
      <w:r w:rsidR="00D062F0">
        <w:rPr>
          <w:rFonts w:cs="Arial"/>
          <w:color w:val="000000" w:themeColor="text1"/>
          <w:sz w:val="28"/>
          <w:szCs w:val="28"/>
        </w:rPr>
        <w:t xml:space="preserve">que no pueden ser abordadas en esta instancia. </w:t>
      </w:r>
    </w:p>
    <w:p w14:paraId="521EC3FC" w14:textId="77777777" w:rsidR="00D062F0" w:rsidRPr="00ED1AE6" w:rsidRDefault="00D062F0" w:rsidP="00D63895">
      <w:pPr>
        <w:pStyle w:val="corte4fondo"/>
        <w:numPr>
          <w:ilvl w:val="0"/>
          <w:numId w:val="2"/>
        </w:numPr>
        <w:spacing w:before="360" w:after="360"/>
        <w:ind w:left="0" w:hanging="567"/>
        <w:rPr>
          <w:rFonts w:cs="Arial"/>
          <w:sz w:val="28"/>
          <w:szCs w:val="28"/>
          <w:lang w:val="es-MX"/>
        </w:rPr>
      </w:pPr>
      <w:r>
        <w:rPr>
          <w:rFonts w:cs="Arial"/>
          <w:color w:val="000000" w:themeColor="text1"/>
          <w:sz w:val="28"/>
          <w:szCs w:val="28"/>
        </w:rPr>
        <w:t>E</w:t>
      </w:r>
      <w:r w:rsidR="00E14210">
        <w:rPr>
          <w:rFonts w:cs="Arial"/>
          <w:color w:val="000000" w:themeColor="text1"/>
          <w:sz w:val="28"/>
          <w:szCs w:val="28"/>
        </w:rPr>
        <w:t xml:space="preserve">n efecto, </w:t>
      </w:r>
      <w:r w:rsidR="001739A4">
        <w:rPr>
          <w:rFonts w:cs="Arial"/>
          <w:color w:val="000000" w:themeColor="text1"/>
          <w:sz w:val="28"/>
          <w:szCs w:val="28"/>
        </w:rPr>
        <w:t xml:space="preserve">los argumentos relativos </w:t>
      </w:r>
      <w:r w:rsidR="00ED1AE6">
        <w:rPr>
          <w:rFonts w:cs="Arial"/>
          <w:color w:val="000000" w:themeColor="text1"/>
          <w:sz w:val="28"/>
          <w:szCs w:val="28"/>
        </w:rPr>
        <w:t>a la posibilidad de</w:t>
      </w:r>
      <w:r w:rsidR="001739A4">
        <w:rPr>
          <w:rFonts w:cs="Arial"/>
          <w:color w:val="000000" w:themeColor="text1"/>
          <w:sz w:val="28"/>
          <w:szCs w:val="28"/>
        </w:rPr>
        <w:t xml:space="preserve"> aplicar supletoriamente </w:t>
      </w:r>
      <w:r w:rsidR="004D7BFF">
        <w:rPr>
          <w:rFonts w:cs="Arial"/>
          <w:color w:val="000000" w:themeColor="text1"/>
          <w:sz w:val="28"/>
          <w:szCs w:val="28"/>
        </w:rPr>
        <w:t xml:space="preserve">la legislación civil </w:t>
      </w:r>
      <w:r w:rsidR="00AA5B27">
        <w:rPr>
          <w:rFonts w:cs="Arial"/>
          <w:color w:val="000000" w:themeColor="text1"/>
          <w:sz w:val="28"/>
          <w:szCs w:val="28"/>
        </w:rPr>
        <w:t>del Estado de Puebla para las cuestiones relacionadas con la reparación del daño en la vía penal no constituye</w:t>
      </w:r>
      <w:r w:rsidR="00ED1AE6">
        <w:rPr>
          <w:rFonts w:cs="Arial"/>
          <w:color w:val="000000" w:themeColor="text1"/>
          <w:sz w:val="28"/>
          <w:szCs w:val="28"/>
        </w:rPr>
        <w:t>n</w:t>
      </w:r>
      <w:r w:rsidR="00AA5B27">
        <w:rPr>
          <w:rFonts w:cs="Arial"/>
          <w:color w:val="000000" w:themeColor="text1"/>
          <w:sz w:val="28"/>
          <w:szCs w:val="28"/>
        </w:rPr>
        <w:t xml:space="preserve"> una cuestión propiamente constitucional para efectos de la </w:t>
      </w:r>
      <w:r w:rsidR="00AA5B27">
        <w:rPr>
          <w:rFonts w:cs="Arial"/>
          <w:color w:val="000000" w:themeColor="text1"/>
          <w:sz w:val="28"/>
          <w:szCs w:val="28"/>
        </w:rPr>
        <w:lastRenderedPageBreak/>
        <w:t xml:space="preserve">procedencia de la revisión en amparo directo, </w:t>
      </w:r>
      <w:r w:rsidR="00D43774">
        <w:rPr>
          <w:rFonts w:cs="Arial"/>
          <w:color w:val="000000" w:themeColor="text1"/>
          <w:sz w:val="28"/>
          <w:szCs w:val="28"/>
        </w:rPr>
        <w:t>pues implica</w:t>
      </w:r>
      <w:r w:rsidR="00ED1AE6">
        <w:rPr>
          <w:rFonts w:cs="Arial"/>
          <w:color w:val="000000" w:themeColor="text1"/>
          <w:sz w:val="28"/>
          <w:szCs w:val="28"/>
        </w:rPr>
        <w:t>n</w:t>
      </w:r>
      <w:r w:rsidR="00D43774">
        <w:rPr>
          <w:rFonts w:cs="Arial"/>
          <w:color w:val="000000" w:themeColor="text1"/>
          <w:sz w:val="28"/>
          <w:szCs w:val="28"/>
        </w:rPr>
        <w:t xml:space="preserve"> </w:t>
      </w:r>
      <w:r w:rsidR="00061E85">
        <w:rPr>
          <w:rFonts w:cs="Arial"/>
          <w:color w:val="000000" w:themeColor="text1"/>
          <w:sz w:val="28"/>
          <w:szCs w:val="28"/>
        </w:rPr>
        <w:t>únicamente un problema atinente a determinar la debida aplicación de una ley</w:t>
      </w:r>
      <w:r w:rsidR="00061E85">
        <w:rPr>
          <w:rStyle w:val="Refdenotaalpie"/>
          <w:rFonts w:cs="Arial"/>
          <w:color w:val="000000" w:themeColor="text1"/>
          <w:sz w:val="28"/>
          <w:szCs w:val="28"/>
        </w:rPr>
        <w:footnoteReference w:id="13"/>
      </w:r>
      <w:r w:rsidR="00061E85">
        <w:rPr>
          <w:rFonts w:cs="Arial"/>
          <w:color w:val="000000" w:themeColor="text1"/>
          <w:sz w:val="28"/>
          <w:szCs w:val="28"/>
        </w:rPr>
        <w:t>.</w:t>
      </w:r>
    </w:p>
    <w:p w14:paraId="015177C3" w14:textId="77777777" w:rsidR="0023293D" w:rsidRPr="008A454A" w:rsidRDefault="008C0083" w:rsidP="008A454A">
      <w:pPr>
        <w:pStyle w:val="corte4fondo"/>
        <w:numPr>
          <w:ilvl w:val="0"/>
          <w:numId w:val="2"/>
        </w:numPr>
        <w:spacing w:before="360" w:after="360"/>
        <w:ind w:left="0" w:hanging="567"/>
        <w:rPr>
          <w:rFonts w:cs="Arial"/>
          <w:sz w:val="28"/>
          <w:szCs w:val="28"/>
          <w:lang w:val="es-MX"/>
        </w:rPr>
      </w:pPr>
      <w:r>
        <w:rPr>
          <w:rFonts w:cs="Arial"/>
          <w:sz w:val="28"/>
          <w:szCs w:val="28"/>
          <w:lang w:val="es-MX"/>
        </w:rPr>
        <w:t xml:space="preserve">En el mismo plano de legalidad se encuentran los argumentos dirigidos a cuestionar </w:t>
      </w:r>
      <w:r w:rsidR="001D0B45">
        <w:rPr>
          <w:rFonts w:cs="Arial"/>
          <w:sz w:val="28"/>
          <w:szCs w:val="28"/>
          <w:lang w:val="es-MX"/>
        </w:rPr>
        <w:t xml:space="preserve">la actuación del Tribunal Colegiado en </w:t>
      </w:r>
      <w:r w:rsidR="00D231CD">
        <w:rPr>
          <w:rFonts w:cs="Arial"/>
          <w:sz w:val="28"/>
          <w:szCs w:val="28"/>
          <w:lang w:val="es-MX"/>
        </w:rPr>
        <w:t>los</w:t>
      </w:r>
      <w:r w:rsidR="00F73952">
        <w:rPr>
          <w:rFonts w:cs="Arial"/>
          <w:sz w:val="28"/>
          <w:szCs w:val="28"/>
          <w:lang w:val="es-MX"/>
        </w:rPr>
        <w:t xml:space="preserve"> aspectos </w:t>
      </w:r>
      <w:r w:rsidR="001D0B45">
        <w:rPr>
          <w:rFonts w:cs="Arial"/>
          <w:sz w:val="28"/>
          <w:szCs w:val="28"/>
          <w:lang w:val="es-MX"/>
        </w:rPr>
        <w:t>relacionados con la aplicación de la legislación civil en el proceso penal a petición del Ministerio Público</w:t>
      </w:r>
      <w:r w:rsidR="0023293D">
        <w:rPr>
          <w:rFonts w:cs="Arial"/>
          <w:sz w:val="28"/>
          <w:szCs w:val="28"/>
          <w:lang w:val="es-MX"/>
        </w:rPr>
        <w:t>;</w:t>
      </w:r>
      <w:r w:rsidR="005700F1">
        <w:rPr>
          <w:rFonts w:cs="Arial"/>
          <w:sz w:val="28"/>
          <w:szCs w:val="28"/>
          <w:lang w:val="es-MX"/>
        </w:rPr>
        <w:t xml:space="preserve"> </w:t>
      </w:r>
      <w:r w:rsidR="00894C8C">
        <w:rPr>
          <w:rFonts w:cs="Arial"/>
          <w:sz w:val="28"/>
          <w:szCs w:val="28"/>
          <w:lang w:val="es-MX"/>
        </w:rPr>
        <w:t xml:space="preserve">la </w:t>
      </w:r>
      <w:r w:rsidR="005700F1">
        <w:rPr>
          <w:rFonts w:cs="Arial"/>
          <w:sz w:val="28"/>
          <w:szCs w:val="28"/>
          <w:lang w:val="es-MX"/>
        </w:rPr>
        <w:t>decisión</w:t>
      </w:r>
      <w:r w:rsidR="00894C8C">
        <w:rPr>
          <w:rFonts w:cs="Arial"/>
          <w:sz w:val="28"/>
          <w:szCs w:val="28"/>
          <w:lang w:val="es-MX"/>
        </w:rPr>
        <w:t xml:space="preserve"> de convalidar que la Sala responsable haya cuantificado ciertos conceptos de la reparación del daño y haya emitido una condena genérica para otros, con el objeto de liquidar su monto en la etapa de ejecución de la sentenci</w:t>
      </w:r>
      <w:r w:rsidR="0023293D">
        <w:rPr>
          <w:rFonts w:cs="Arial"/>
          <w:sz w:val="28"/>
          <w:szCs w:val="28"/>
          <w:lang w:val="es-MX"/>
        </w:rPr>
        <w:t xml:space="preserve">a; y, finalmente, la conclusión en cuanto a la imposibilidad de analizar </w:t>
      </w:r>
      <w:r w:rsidR="0054571B">
        <w:rPr>
          <w:rFonts w:cs="Arial"/>
          <w:sz w:val="28"/>
          <w:szCs w:val="28"/>
          <w:lang w:val="es-MX"/>
        </w:rPr>
        <w:t>lo relativo a la inclusión del concepto de lucro cesante</w:t>
      </w:r>
      <w:r w:rsidR="008A454A">
        <w:rPr>
          <w:rFonts w:cs="Arial"/>
          <w:sz w:val="28"/>
          <w:szCs w:val="28"/>
          <w:lang w:val="es-MX"/>
        </w:rPr>
        <w:t xml:space="preserve"> en la reparación del daño, porque no fue objeto de debate en la audiencia de individualización de sanciones. </w:t>
      </w:r>
      <w:r w:rsidR="00144898" w:rsidRPr="008A454A">
        <w:rPr>
          <w:rFonts w:cs="Arial"/>
          <w:sz w:val="28"/>
          <w:szCs w:val="28"/>
          <w:lang w:val="es-MX"/>
        </w:rPr>
        <w:t>T</w:t>
      </w:r>
      <w:r w:rsidR="00042949" w:rsidRPr="008A454A">
        <w:rPr>
          <w:rFonts w:cs="Arial"/>
          <w:sz w:val="28"/>
          <w:szCs w:val="28"/>
          <w:lang w:val="es-MX"/>
        </w:rPr>
        <w:t xml:space="preserve">emas en los que el órgano colegiado </w:t>
      </w:r>
      <w:r w:rsidR="006E6D07" w:rsidRPr="008A454A">
        <w:rPr>
          <w:rFonts w:cs="Arial"/>
          <w:sz w:val="28"/>
          <w:szCs w:val="28"/>
          <w:lang w:val="es-MX"/>
        </w:rPr>
        <w:t xml:space="preserve">no </w:t>
      </w:r>
      <w:r w:rsidR="005700F1" w:rsidRPr="008A454A">
        <w:rPr>
          <w:rFonts w:cs="Arial"/>
          <w:sz w:val="28"/>
          <w:szCs w:val="28"/>
          <w:lang w:val="es-MX"/>
        </w:rPr>
        <w:t>realizó</w:t>
      </w:r>
      <w:r w:rsidR="006E6D07" w:rsidRPr="008A454A">
        <w:rPr>
          <w:rFonts w:cs="Arial"/>
          <w:sz w:val="28"/>
          <w:szCs w:val="28"/>
          <w:lang w:val="es-MX"/>
        </w:rPr>
        <w:t xml:space="preserve"> una interpretación que implicara desentrañar, esclarecer o revelar el sentido de alguna norma</w:t>
      </w:r>
      <w:r w:rsidR="0023293D" w:rsidRPr="008A454A">
        <w:rPr>
          <w:rFonts w:cs="Arial"/>
          <w:sz w:val="28"/>
          <w:szCs w:val="28"/>
          <w:lang w:val="es-MX"/>
        </w:rPr>
        <w:t xml:space="preserve"> de la Constitución Política </w:t>
      </w:r>
      <w:r w:rsidR="00B52767">
        <w:rPr>
          <w:rFonts w:cs="Arial"/>
          <w:sz w:val="28"/>
          <w:szCs w:val="28"/>
          <w:lang w:val="es-MX"/>
        </w:rPr>
        <w:t>d</w:t>
      </w:r>
      <w:r w:rsidR="0023293D" w:rsidRPr="008A454A">
        <w:rPr>
          <w:rFonts w:cs="Arial"/>
          <w:sz w:val="28"/>
          <w:szCs w:val="28"/>
          <w:lang w:val="es-MX"/>
        </w:rPr>
        <w:t>el país o de algún derecho humano</w:t>
      </w:r>
      <w:r w:rsidR="008A454A">
        <w:rPr>
          <w:rFonts w:cs="Arial"/>
          <w:sz w:val="28"/>
          <w:szCs w:val="28"/>
          <w:lang w:val="es-MX"/>
        </w:rPr>
        <w:t xml:space="preserve"> y que, en consecuencia, no ameritan ser objeto de revisión </w:t>
      </w:r>
    </w:p>
    <w:p w14:paraId="2D6C25D2" w14:textId="77777777" w:rsidR="00A326D9" w:rsidRPr="00F55C73" w:rsidRDefault="00B12B48" w:rsidP="00A326D9">
      <w:pPr>
        <w:pStyle w:val="corte4fondo"/>
        <w:numPr>
          <w:ilvl w:val="0"/>
          <w:numId w:val="2"/>
        </w:numPr>
        <w:spacing w:before="360" w:after="360"/>
        <w:ind w:left="0" w:hanging="567"/>
        <w:rPr>
          <w:rFonts w:cs="Arial"/>
          <w:sz w:val="28"/>
          <w:szCs w:val="28"/>
          <w:lang w:val="es-MX"/>
        </w:rPr>
      </w:pPr>
      <w:r w:rsidRPr="0023293D">
        <w:rPr>
          <w:rFonts w:cs="Arial"/>
          <w:sz w:val="28"/>
          <w:szCs w:val="28"/>
          <w:lang w:val="es-MX"/>
        </w:rPr>
        <w:t xml:space="preserve">En </w:t>
      </w:r>
      <w:r w:rsidR="008D3F95">
        <w:rPr>
          <w:rFonts w:cs="Arial"/>
          <w:sz w:val="28"/>
          <w:szCs w:val="28"/>
          <w:lang w:val="es-MX"/>
        </w:rPr>
        <w:t>esas condiciones, lo procedente entonces</w:t>
      </w:r>
      <w:r w:rsidR="0013760C">
        <w:rPr>
          <w:rFonts w:cs="Arial"/>
          <w:sz w:val="28"/>
          <w:szCs w:val="28"/>
          <w:lang w:val="es-MX"/>
        </w:rPr>
        <w:t xml:space="preserve"> es determinar</w:t>
      </w:r>
      <w:r w:rsidR="008D3F95">
        <w:rPr>
          <w:rFonts w:cs="Arial"/>
          <w:sz w:val="28"/>
          <w:szCs w:val="28"/>
          <w:lang w:val="es-MX"/>
        </w:rPr>
        <w:t xml:space="preserve"> </w:t>
      </w:r>
      <w:r w:rsidR="00B975EA">
        <w:rPr>
          <w:rFonts w:cs="Arial"/>
          <w:sz w:val="28"/>
          <w:szCs w:val="28"/>
          <w:lang w:val="es-MX"/>
        </w:rPr>
        <w:t xml:space="preserve">si el </w:t>
      </w:r>
      <w:r w:rsidR="009937E3">
        <w:rPr>
          <w:rFonts w:cs="Arial"/>
          <w:sz w:val="28"/>
          <w:szCs w:val="28"/>
          <w:lang w:val="es-MX"/>
        </w:rPr>
        <w:t xml:space="preserve">artículo 1995 del Código Civil para el Estado de Puebla </w:t>
      </w:r>
      <w:r w:rsidR="00B975EA">
        <w:rPr>
          <w:rFonts w:cs="Arial"/>
          <w:sz w:val="28"/>
          <w:szCs w:val="28"/>
        </w:rPr>
        <w:t xml:space="preserve">es inconstitucional </w:t>
      </w:r>
      <w:r w:rsidR="0013760C">
        <w:rPr>
          <w:rFonts w:cs="Arial"/>
          <w:sz w:val="28"/>
          <w:szCs w:val="28"/>
        </w:rPr>
        <w:t xml:space="preserve">a la luz del derecho a la reparación integral del daño, </w:t>
      </w:r>
      <w:r w:rsidR="00B975EA">
        <w:rPr>
          <w:rFonts w:cs="Arial"/>
          <w:sz w:val="28"/>
          <w:szCs w:val="28"/>
        </w:rPr>
        <w:t>a</w:t>
      </w:r>
      <w:r w:rsidR="00CD64AD">
        <w:rPr>
          <w:rFonts w:cs="Arial"/>
          <w:sz w:val="28"/>
          <w:szCs w:val="28"/>
        </w:rPr>
        <w:t xml:space="preserve">l contener un </w:t>
      </w:r>
      <w:r w:rsidR="0013760C">
        <w:rPr>
          <w:rFonts w:cs="Arial"/>
          <w:sz w:val="28"/>
          <w:szCs w:val="28"/>
        </w:rPr>
        <w:t>límite</w:t>
      </w:r>
      <w:r w:rsidR="00CD64AD">
        <w:rPr>
          <w:rFonts w:cs="Arial"/>
          <w:sz w:val="28"/>
          <w:szCs w:val="28"/>
        </w:rPr>
        <w:t xml:space="preserve"> máximo</w:t>
      </w:r>
      <w:r w:rsidR="00A326D9">
        <w:rPr>
          <w:rFonts w:cs="Arial"/>
          <w:sz w:val="28"/>
          <w:szCs w:val="28"/>
        </w:rPr>
        <w:t xml:space="preserve"> y disponer</w:t>
      </w:r>
      <w:r w:rsidR="00B975EA">
        <w:rPr>
          <w:rFonts w:cs="Arial"/>
          <w:sz w:val="28"/>
          <w:szCs w:val="28"/>
        </w:rPr>
        <w:t xml:space="preserve"> que la indemnización por daño moral no debe exceder del importe de mil días de salario mínimo general.</w:t>
      </w:r>
    </w:p>
    <w:p w14:paraId="25B4FE29" w14:textId="77777777" w:rsidR="00A326D9" w:rsidRPr="002C706E" w:rsidRDefault="00A326D9" w:rsidP="00A326D9">
      <w:pPr>
        <w:pStyle w:val="Prrafodelista"/>
        <w:pBdr>
          <w:top w:val="nil"/>
          <w:left w:val="nil"/>
          <w:bottom w:val="nil"/>
          <w:right w:val="nil"/>
          <w:between w:val="nil"/>
        </w:pBdr>
        <w:tabs>
          <w:tab w:val="left" w:pos="284"/>
        </w:tabs>
        <w:spacing w:before="240" w:after="240" w:line="360" w:lineRule="auto"/>
        <w:ind w:left="0"/>
        <w:contextualSpacing w:val="0"/>
        <w:jc w:val="center"/>
        <w:rPr>
          <w:rFonts w:ascii="Arial" w:hAnsi="Arial" w:cs="Arial"/>
          <w:sz w:val="28"/>
          <w:szCs w:val="28"/>
          <w:lang w:val="es-MX"/>
        </w:rPr>
      </w:pPr>
      <w:r w:rsidRPr="0067753B">
        <w:rPr>
          <w:rFonts w:ascii="Arial" w:eastAsia="Arial" w:hAnsi="Arial" w:cs="Arial"/>
          <w:b/>
          <w:sz w:val="28"/>
          <w:szCs w:val="28"/>
        </w:rPr>
        <w:t>V</w:t>
      </w:r>
      <w:r>
        <w:rPr>
          <w:rFonts w:ascii="Arial" w:eastAsia="Arial" w:hAnsi="Arial" w:cs="Arial"/>
          <w:b/>
          <w:sz w:val="28"/>
          <w:szCs w:val="28"/>
        </w:rPr>
        <w:t>I</w:t>
      </w:r>
      <w:r w:rsidRPr="0067753B">
        <w:rPr>
          <w:rFonts w:ascii="Arial" w:eastAsia="Arial" w:hAnsi="Arial" w:cs="Arial"/>
          <w:b/>
          <w:sz w:val="28"/>
          <w:szCs w:val="28"/>
        </w:rPr>
        <w:t xml:space="preserve">. ESTUDIO DE </w:t>
      </w:r>
      <w:r w:rsidR="0025064A">
        <w:rPr>
          <w:rFonts w:ascii="Arial" w:eastAsia="Arial" w:hAnsi="Arial" w:cs="Arial"/>
          <w:b/>
          <w:sz w:val="28"/>
          <w:szCs w:val="28"/>
        </w:rPr>
        <w:t>FONDO</w:t>
      </w:r>
    </w:p>
    <w:p w14:paraId="2B874047" w14:textId="0EF3C50A" w:rsidR="00F20958" w:rsidRPr="0098674C" w:rsidRDefault="00F20958" w:rsidP="00F20958">
      <w:pPr>
        <w:pStyle w:val="corte4fondo"/>
        <w:numPr>
          <w:ilvl w:val="0"/>
          <w:numId w:val="2"/>
        </w:numPr>
        <w:pBdr>
          <w:top w:val="nil"/>
          <w:left w:val="nil"/>
          <w:bottom w:val="nil"/>
          <w:right w:val="nil"/>
          <w:between w:val="nil"/>
        </w:pBdr>
        <w:tabs>
          <w:tab w:val="left" w:pos="284"/>
        </w:tabs>
        <w:spacing w:before="240" w:after="240"/>
        <w:ind w:left="0" w:hanging="567"/>
        <w:rPr>
          <w:rFonts w:cs="Arial"/>
          <w:sz w:val="28"/>
          <w:szCs w:val="28"/>
          <w:lang w:val="es-MX"/>
        </w:rPr>
      </w:pPr>
      <w:r>
        <w:rPr>
          <w:rFonts w:eastAsiaTheme="minorHAnsi" w:cs="Arial"/>
          <w:color w:val="000000" w:themeColor="text1"/>
          <w:sz w:val="28"/>
          <w:szCs w:val="28"/>
        </w:rPr>
        <w:t xml:space="preserve">Esta </w:t>
      </w:r>
      <w:r w:rsidRPr="00F20958">
        <w:rPr>
          <w:rFonts w:cs="Arial"/>
          <w:sz w:val="28"/>
          <w:szCs w:val="28"/>
        </w:rPr>
        <w:t xml:space="preserve">Primera Sala de la Suprema Corte de Justicia de la Nación considera que son </w:t>
      </w:r>
      <w:r w:rsidRPr="00F20958">
        <w:rPr>
          <w:rFonts w:cs="Arial"/>
          <w:b/>
          <w:bCs/>
          <w:sz w:val="28"/>
          <w:szCs w:val="28"/>
        </w:rPr>
        <w:t xml:space="preserve">fundados </w:t>
      </w:r>
      <w:r w:rsidRPr="00F20958">
        <w:rPr>
          <w:rFonts w:cs="Arial"/>
          <w:sz w:val="28"/>
          <w:szCs w:val="28"/>
        </w:rPr>
        <w:t xml:space="preserve">los agravios expresados por </w:t>
      </w:r>
      <w:r w:rsidR="000F1F63" w:rsidRPr="000F1F63">
        <w:rPr>
          <w:rFonts w:cs="Arial"/>
          <w:color w:val="FF0000"/>
          <w:sz w:val="28"/>
          <w:szCs w:val="28"/>
        </w:rPr>
        <w:t xml:space="preserve">la madre y el </w:t>
      </w:r>
      <w:r w:rsidR="000F1F63" w:rsidRPr="000F1F63">
        <w:rPr>
          <w:rFonts w:cs="Arial"/>
          <w:color w:val="FF0000"/>
          <w:sz w:val="28"/>
          <w:szCs w:val="28"/>
        </w:rPr>
        <w:lastRenderedPageBreak/>
        <w:t>padre de la víctima</w:t>
      </w:r>
      <w:r w:rsidRPr="00F20958">
        <w:rPr>
          <w:rFonts w:cs="Arial"/>
          <w:sz w:val="28"/>
          <w:szCs w:val="28"/>
        </w:rPr>
        <w:t>, en los que</w:t>
      </w:r>
      <w:r w:rsidR="009F2196">
        <w:rPr>
          <w:rFonts w:cs="Arial"/>
          <w:sz w:val="28"/>
          <w:szCs w:val="28"/>
        </w:rPr>
        <w:t xml:space="preserve"> esencialmente</w:t>
      </w:r>
      <w:r w:rsidRPr="00F20958">
        <w:rPr>
          <w:rFonts w:cs="Arial"/>
          <w:sz w:val="28"/>
          <w:szCs w:val="28"/>
        </w:rPr>
        <w:t xml:space="preserve"> aduce</w:t>
      </w:r>
      <w:r>
        <w:rPr>
          <w:rFonts w:cs="Arial"/>
          <w:sz w:val="28"/>
          <w:szCs w:val="28"/>
        </w:rPr>
        <w:t>n</w:t>
      </w:r>
      <w:r w:rsidRPr="00F20958">
        <w:rPr>
          <w:rFonts w:cs="Arial"/>
          <w:sz w:val="28"/>
          <w:szCs w:val="28"/>
        </w:rPr>
        <w:t xml:space="preserve"> que el </w:t>
      </w:r>
      <w:r w:rsidR="003D1484">
        <w:rPr>
          <w:rFonts w:cs="Arial"/>
          <w:sz w:val="28"/>
          <w:szCs w:val="28"/>
        </w:rPr>
        <w:t xml:space="preserve">artículo </w:t>
      </w:r>
      <w:r>
        <w:rPr>
          <w:rFonts w:cs="Arial"/>
          <w:sz w:val="28"/>
          <w:szCs w:val="28"/>
          <w:lang w:val="es-MX"/>
        </w:rPr>
        <w:t xml:space="preserve">1995 del Código Civil para el Estado de Puebla </w:t>
      </w:r>
      <w:r w:rsidR="009F2196">
        <w:rPr>
          <w:rFonts w:cs="Arial"/>
          <w:sz w:val="28"/>
          <w:szCs w:val="28"/>
          <w:lang w:val="es-MX"/>
        </w:rPr>
        <w:t xml:space="preserve">es inconstitucional </w:t>
      </w:r>
      <w:r w:rsidR="00972180">
        <w:rPr>
          <w:rFonts w:cs="Arial"/>
          <w:sz w:val="28"/>
          <w:szCs w:val="28"/>
          <w:lang w:val="es-MX"/>
        </w:rPr>
        <w:t>al prever</w:t>
      </w:r>
      <w:r>
        <w:rPr>
          <w:rFonts w:cs="Arial"/>
          <w:sz w:val="28"/>
          <w:szCs w:val="28"/>
          <w:lang w:val="es-MX"/>
        </w:rPr>
        <w:t xml:space="preserve"> una limitante injustificada</w:t>
      </w:r>
      <w:r w:rsidR="0098674C">
        <w:rPr>
          <w:rFonts w:cs="Arial"/>
          <w:sz w:val="28"/>
          <w:szCs w:val="28"/>
          <w:lang w:val="es-MX"/>
        </w:rPr>
        <w:t xml:space="preserve"> para la indemnización por daño moral, l</w:t>
      </w:r>
      <w:r w:rsidR="009F2196">
        <w:rPr>
          <w:rFonts w:cs="Arial"/>
          <w:sz w:val="28"/>
          <w:szCs w:val="28"/>
          <w:lang w:val="es-MX"/>
        </w:rPr>
        <w:t xml:space="preserve">o cual resulta violatorio </w:t>
      </w:r>
      <w:r w:rsidR="00D760EF">
        <w:rPr>
          <w:rFonts w:cs="Arial"/>
          <w:sz w:val="28"/>
          <w:szCs w:val="28"/>
          <w:lang w:val="es-MX"/>
        </w:rPr>
        <w:t>de</w:t>
      </w:r>
      <w:r w:rsidR="009F2196">
        <w:rPr>
          <w:rFonts w:cs="Arial"/>
          <w:sz w:val="28"/>
          <w:szCs w:val="28"/>
          <w:lang w:val="es-MX"/>
        </w:rPr>
        <w:t xml:space="preserve"> su derecho a la reparación integral del daño. </w:t>
      </w:r>
    </w:p>
    <w:p w14:paraId="7EB9A9A9" w14:textId="77777777" w:rsidR="00C24EAF" w:rsidRPr="00C24EAF" w:rsidRDefault="0098674C" w:rsidP="00C24EAF">
      <w:pPr>
        <w:pStyle w:val="corte4fondo"/>
        <w:numPr>
          <w:ilvl w:val="0"/>
          <w:numId w:val="2"/>
        </w:numPr>
        <w:pBdr>
          <w:top w:val="nil"/>
          <w:left w:val="nil"/>
          <w:bottom w:val="nil"/>
          <w:right w:val="nil"/>
          <w:between w:val="nil"/>
        </w:pBdr>
        <w:tabs>
          <w:tab w:val="left" w:pos="284"/>
        </w:tabs>
        <w:spacing w:before="240" w:after="240"/>
        <w:ind w:left="0" w:hanging="567"/>
        <w:rPr>
          <w:rFonts w:cs="Arial"/>
          <w:sz w:val="28"/>
          <w:szCs w:val="28"/>
          <w:lang w:val="es-MX"/>
        </w:rPr>
      </w:pPr>
      <w:r>
        <w:rPr>
          <w:rFonts w:eastAsiaTheme="minorHAnsi" w:cs="Arial"/>
          <w:color w:val="000000" w:themeColor="text1"/>
          <w:sz w:val="28"/>
          <w:szCs w:val="28"/>
        </w:rPr>
        <w:t xml:space="preserve">Para sustentar esa conclusión, primero deben realizarse algunas consideraciones sobre el derecho </w:t>
      </w:r>
      <w:r w:rsidR="00590BA3">
        <w:rPr>
          <w:rFonts w:eastAsiaTheme="minorHAnsi" w:cs="Arial"/>
          <w:color w:val="000000" w:themeColor="text1"/>
          <w:sz w:val="28"/>
          <w:szCs w:val="28"/>
        </w:rPr>
        <w:t>a una justa indemnización o</w:t>
      </w:r>
      <w:r>
        <w:rPr>
          <w:rFonts w:eastAsiaTheme="minorHAnsi" w:cs="Arial"/>
          <w:color w:val="000000" w:themeColor="text1"/>
          <w:sz w:val="28"/>
          <w:szCs w:val="28"/>
        </w:rPr>
        <w:t xml:space="preserve"> reparación integral del daño</w:t>
      </w:r>
      <w:r w:rsidR="00EA1700">
        <w:rPr>
          <w:rFonts w:eastAsiaTheme="minorHAnsi" w:cs="Arial"/>
          <w:color w:val="000000" w:themeColor="text1"/>
          <w:sz w:val="28"/>
          <w:szCs w:val="28"/>
        </w:rPr>
        <w:t xml:space="preserve">, </w:t>
      </w:r>
      <w:r w:rsidR="0042686F">
        <w:rPr>
          <w:rFonts w:eastAsiaTheme="minorHAnsi" w:cs="Arial"/>
          <w:color w:val="000000" w:themeColor="text1"/>
          <w:sz w:val="28"/>
          <w:szCs w:val="28"/>
        </w:rPr>
        <w:t xml:space="preserve">para </w:t>
      </w:r>
      <w:r w:rsidR="00EA1700">
        <w:rPr>
          <w:rFonts w:eastAsiaTheme="minorHAnsi" w:cs="Arial"/>
          <w:color w:val="000000" w:themeColor="text1"/>
          <w:sz w:val="28"/>
          <w:szCs w:val="28"/>
        </w:rPr>
        <w:t xml:space="preserve">después retomar la doctrina de esta Primera Sala de la Suprema Corte de Justicia de la Nación sobre </w:t>
      </w:r>
      <w:r w:rsidR="00344C56">
        <w:rPr>
          <w:rFonts w:eastAsiaTheme="minorHAnsi" w:cs="Arial"/>
          <w:color w:val="000000" w:themeColor="text1"/>
          <w:sz w:val="28"/>
          <w:szCs w:val="28"/>
        </w:rPr>
        <w:t>la constitucionalidad</w:t>
      </w:r>
      <w:r w:rsidR="00F07C90">
        <w:rPr>
          <w:rFonts w:eastAsiaTheme="minorHAnsi" w:cs="Arial"/>
          <w:color w:val="000000" w:themeColor="text1"/>
          <w:sz w:val="28"/>
          <w:szCs w:val="28"/>
        </w:rPr>
        <w:t xml:space="preserve"> de </w:t>
      </w:r>
      <w:r w:rsidR="00E2572C">
        <w:rPr>
          <w:rFonts w:eastAsiaTheme="minorHAnsi" w:cs="Arial"/>
          <w:color w:val="000000" w:themeColor="text1"/>
          <w:sz w:val="28"/>
          <w:szCs w:val="28"/>
        </w:rPr>
        <w:t xml:space="preserve">limitar en las normas los montos sobre la reparación del daño; y, con </w:t>
      </w:r>
      <w:r w:rsidR="009D2655">
        <w:rPr>
          <w:rFonts w:eastAsiaTheme="minorHAnsi" w:cs="Arial"/>
          <w:color w:val="000000" w:themeColor="text1"/>
          <w:sz w:val="28"/>
          <w:szCs w:val="28"/>
        </w:rPr>
        <w:t>base en ello</w:t>
      </w:r>
      <w:r w:rsidR="00E2572C">
        <w:rPr>
          <w:rFonts w:eastAsiaTheme="minorHAnsi" w:cs="Arial"/>
          <w:color w:val="000000" w:themeColor="text1"/>
          <w:sz w:val="28"/>
          <w:szCs w:val="28"/>
        </w:rPr>
        <w:t>,</w:t>
      </w:r>
      <w:r w:rsidR="00344C56">
        <w:rPr>
          <w:rFonts w:eastAsiaTheme="minorHAnsi" w:cs="Arial"/>
          <w:color w:val="000000" w:themeColor="text1"/>
          <w:sz w:val="28"/>
          <w:szCs w:val="28"/>
        </w:rPr>
        <w:t xml:space="preserve"> </w:t>
      </w:r>
      <w:r w:rsidR="0042686F">
        <w:rPr>
          <w:rFonts w:eastAsiaTheme="minorHAnsi" w:cs="Arial"/>
          <w:color w:val="000000" w:themeColor="text1"/>
          <w:sz w:val="28"/>
          <w:szCs w:val="28"/>
        </w:rPr>
        <w:t>entonces estar en condiciones de analizar la constitucionalidad del precepto de referencia</w:t>
      </w:r>
      <w:r w:rsidR="003603B6">
        <w:rPr>
          <w:rFonts w:eastAsiaTheme="minorHAnsi" w:cs="Arial"/>
          <w:color w:val="000000" w:themeColor="text1"/>
          <w:sz w:val="28"/>
          <w:szCs w:val="28"/>
        </w:rPr>
        <w:t>.</w:t>
      </w:r>
    </w:p>
    <w:p w14:paraId="33AEB3FD" w14:textId="77777777" w:rsidR="00DF03F8" w:rsidRDefault="00DF03F8" w:rsidP="00C24EAF">
      <w:pPr>
        <w:pStyle w:val="corte4fondo"/>
        <w:pBdr>
          <w:top w:val="nil"/>
          <w:left w:val="nil"/>
          <w:bottom w:val="nil"/>
          <w:right w:val="nil"/>
          <w:between w:val="nil"/>
        </w:pBdr>
        <w:tabs>
          <w:tab w:val="left" w:pos="284"/>
        </w:tabs>
        <w:spacing w:before="240" w:after="240"/>
        <w:ind w:firstLine="0"/>
        <w:jc w:val="left"/>
        <w:rPr>
          <w:rFonts w:eastAsiaTheme="minorHAnsi" w:cs="Arial"/>
          <w:b/>
          <w:bCs/>
          <w:color w:val="000000" w:themeColor="text1"/>
          <w:sz w:val="28"/>
          <w:szCs w:val="28"/>
        </w:rPr>
      </w:pPr>
      <w:r>
        <w:rPr>
          <w:rFonts w:eastAsiaTheme="minorHAnsi" w:cs="Arial"/>
          <w:b/>
          <w:bCs/>
          <w:color w:val="000000" w:themeColor="text1"/>
          <w:sz w:val="28"/>
          <w:szCs w:val="28"/>
        </w:rPr>
        <w:t xml:space="preserve">A) El derecho a una justa indemnización o </w:t>
      </w:r>
      <w:r w:rsidR="004B744A">
        <w:rPr>
          <w:rFonts w:eastAsiaTheme="minorHAnsi" w:cs="Arial"/>
          <w:b/>
          <w:bCs/>
          <w:color w:val="000000" w:themeColor="text1"/>
          <w:sz w:val="28"/>
          <w:szCs w:val="28"/>
        </w:rPr>
        <w:t xml:space="preserve">a la </w:t>
      </w:r>
      <w:r>
        <w:rPr>
          <w:rFonts w:eastAsiaTheme="minorHAnsi" w:cs="Arial"/>
          <w:b/>
          <w:bCs/>
          <w:color w:val="000000" w:themeColor="text1"/>
          <w:sz w:val="28"/>
          <w:szCs w:val="28"/>
        </w:rPr>
        <w:t>reparación integral del daño</w:t>
      </w:r>
    </w:p>
    <w:p w14:paraId="503BCF3F" w14:textId="77777777" w:rsidR="00DF03F8" w:rsidRPr="00DF03F8" w:rsidRDefault="00DF03F8" w:rsidP="00DF03F8">
      <w:pPr>
        <w:pStyle w:val="corte4fondo"/>
        <w:numPr>
          <w:ilvl w:val="0"/>
          <w:numId w:val="2"/>
        </w:numPr>
        <w:pBdr>
          <w:top w:val="nil"/>
          <w:left w:val="nil"/>
          <w:bottom w:val="nil"/>
          <w:right w:val="nil"/>
          <w:between w:val="nil"/>
        </w:pBdr>
        <w:tabs>
          <w:tab w:val="left" w:pos="284"/>
        </w:tabs>
        <w:spacing w:before="240" w:after="240"/>
        <w:ind w:left="0" w:hanging="567"/>
        <w:rPr>
          <w:rFonts w:cs="Arial"/>
          <w:sz w:val="28"/>
          <w:szCs w:val="28"/>
          <w:lang w:val="es-MX"/>
        </w:rPr>
      </w:pPr>
      <w:r>
        <w:rPr>
          <w:rFonts w:eastAsiaTheme="minorHAnsi" w:cs="Arial"/>
          <w:color w:val="000000" w:themeColor="text1"/>
          <w:sz w:val="28"/>
          <w:szCs w:val="28"/>
        </w:rPr>
        <w:t xml:space="preserve">Esta Suprema Corte de Justicia de la Nación se ha pronunciado en distintas ocasiones en relación con el contenido y alcance del derecho a la justa indemnización o reparación integral del daño. </w:t>
      </w:r>
    </w:p>
    <w:p w14:paraId="218A71AA" w14:textId="77777777" w:rsidR="00DF03F8" w:rsidRDefault="00AA759C" w:rsidP="00DF03F8">
      <w:pPr>
        <w:pStyle w:val="corte4fondo"/>
        <w:numPr>
          <w:ilvl w:val="0"/>
          <w:numId w:val="2"/>
        </w:numPr>
        <w:pBdr>
          <w:top w:val="nil"/>
          <w:left w:val="nil"/>
          <w:bottom w:val="nil"/>
          <w:right w:val="nil"/>
          <w:between w:val="nil"/>
        </w:pBdr>
        <w:tabs>
          <w:tab w:val="left" w:pos="284"/>
        </w:tabs>
        <w:spacing w:before="240" w:after="240"/>
        <w:ind w:left="0" w:hanging="567"/>
        <w:rPr>
          <w:rFonts w:cs="Arial"/>
          <w:sz w:val="28"/>
          <w:szCs w:val="28"/>
          <w:lang w:val="es-MX"/>
        </w:rPr>
      </w:pPr>
      <w:r>
        <w:rPr>
          <w:rFonts w:cs="Arial"/>
          <w:sz w:val="28"/>
          <w:szCs w:val="28"/>
          <w:lang w:val="es-MX"/>
        </w:rPr>
        <w:t xml:space="preserve">Por ejemplo, </w:t>
      </w:r>
      <w:r w:rsidR="00C25B8E">
        <w:rPr>
          <w:rFonts w:cs="Arial"/>
          <w:sz w:val="28"/>
          <w:szCs w:val="28"/>
          <w:lang w:val="es-MX"/>
        </w:rPr>
        <w:t>en los amparos directos en revisión</w:t>
      </w:r>
      <w:r>
        <w:rPr>
          <w:rFonts w:cs="Arial"/>
          <w:sz w:val="28"/>
          <w:szCs w:val="28"/>
          <w:lang w:val="es-MX"/>
        </w:rPr>
        <w:t xml:space="preserve"> </w:t>
      </w:r>
      <w:r w:rsidR="000A4452">
        <w:rPr>
          <w:rFonts w:cs="Arial"/>
          <w:sz w:val="28"/>
          <w:szCs w:val="28"/>
          <w:lang w:val="es-MX"/>
        </w:rPr>
        <w:t xml:space="preserve">5826/2015 y </w:t>
      </w:r>
      <w:r>
        <w:rPr>
          <w:rFonts w:cs="Arial"/>
          <w:sz w:val="28"/>
          <w:szCs w:val="28"/>
          <w:lang w:val="es-MX"/>
        </w:rPr>
        <w:t>1386/2020</w:t>
      </w:r>
      <w:r>
        <w:rPr>
          <w:rStyle w:val="Refdenotaalpie"/>
          <w:rFonts w:cs="Arial"/>
          <w:sz w:val="28"/>
          <w:szCs w:val="28"/>
          <w:lang w:val="es-MX"/>
        </w:rPr>
        <w:footnoteReference w:id="14"/>
      </w:r>
      <w:r w:rsidR="000A4452">
        <w:rPr>
          <w:rFonts w:cs="Arial"/>
          <w:sz w:val="28"/>
          <w:szCs w:val="28"/>
          <w:lang w:val="es-MX"/>
        </w:rPr>
        <w:t xml:space="preserve">, </w:t>
      </w:r>
      <w:r w:rsidR="009F6CA3">
        <w:rPr>
          <w:rFonts w:cs="Arial"/>
          <w:sz w:val="28"/>
          <w:szCs w:val="28"/>
          <w:lang w:val="es-MX"/>
        </w:rPr>
        <w:t xml:space="preserve">esta Primera Sala </w:t>
      </w:r>
      <w:r w:rsidR="00C25B8E">
        <w:rPr>
          <w:rFonts w:cs="Arial"/>
          <w:sz w:val="28"/>
          <w:szCs w:val="28"/>
          <w:lang w:val="es-MX"/>
        </w:rPr>
        <w:t>de la Suprema Corte de Justicia de la Nación</w:t>
      </w:r>
      <w:r w:rsidR="000A4452">
        <w:rPr>
          <w:rFonts w:cs="Arial"/>
          <w:sz w:val="28"/>
          <w:szCs w:val="28"/>
          <w:lang w:val="es-MX"/>
        </w:rPr>
        <w:t xml:space="preserve"> </w:t>
      </w:r>
      <w:r w:rsidR="00A72622">
        <w:rPr>
          <w:rFonts w:cs="Arial"/>
          <w:sz w:val="28"/>
          <w:szCs w:val="28"/>
          <w:lang w:val="es-MX"/>
        </w:rPr>
        <w:t xml:space="preserve">hizo referencia </w:t>
      </w:r>
      <w:r w:rsidR="00A84B97">
        <w:rPr>
          <w:rFonts w:cs="Arial"/>
          <w:sz w:val="28"/>
          <w:szCs w:val="28"/>
          <w:lang w:val="es-MX"/>
        </w:rPr>
        <w:t>al aspecto histórico sobre la reparación integral del daño</w:t>
      </w:r>
      <w:r w:rsidR="000A4452">
        <w:rPr>
          <w:rFonts w:cs="Arial"/>
          <w:sz w:val="28"/>
          <w:szCs w:val="28"/>
          <w:lang w:val="es-MX"/>
        </w:rPr>
        <w:t xml:space="preserve"> e indicó que, </w:t>
      </w:r>
      <w:r w:rsidR="00E16A48">
        <w:rPr>
          <w:rFonts w:cs="Arial"/>
          <w:sz w:val="28"/>
          <w:szCs w:val="28"/>
          <w:lang w:val="es-MX"/>
        </w:rPr>
        <w:t>desde</w:t>
      </w:r>
      <w:r w:rsidR="000A4452">
        <w:rPr>
          <w:rFonts w:cs="Arial"/>
          <w:sz w:val="28"/>
          <w:szCs w:val="28"/>
          <w:lang w:val="es-MX"/>
        </w:rPr>
        <w:t xml:space="preserve"> la promulgación de la Constitución Política del país en mil novecientos diecisiete</w:t>
      </w:r>
      <w:r w:rsidR="00E16A48">
        <w:rPr>
          <w:rFonts w:cs="Arial"/>
          <w:sz w:val="28"/>
          <w:szCs w:val="28"/>
          <w:lang w:val="es-MX"/>
        </w:rPr>
        <w:t xml:space="preserve"> y hasta el año dos mil, no existió noción textual alguna </w:t>
      </w:r>
      <w:r w:rsidR="00EB4FB7">
        <w:rPr>
          <w:rFonts w:cs="Arial"/>
          <w:sz w:val="28"/>
          <w:szCs w:val="28"/>
          <w:lang w:val="es-MX"/>
        </w:rPr>
        <w:t xml:space="preserve">sobre el concepto de “reparación del daño”; de </w:t>
      </w:r>
      <w:r w:rsidR="00EB4FB7">
        <w:rPr>
          <w:rFonts w:cs="Arial"/>
          <w:sz w:val="28"/>
          <w:szCs w:val="28"/>
          <w:lang w:val="es-MX"/>
        </w:rPr>
        <w:lastRenderedPageBreak/>
        <w:t>modo que su regulación fue objeto exclusivamente de la legislación secundaria.</w:t>
      </w:r>
    </w:p>
    <w:p w14:paraId="57374F10" w14:textId="77777777" w:rsidR="00EB4FB7" w:rsidRDefault="00EB4FB7" w:rsidP="00DF03F8">
      <w:pPr>
        <w:pStyle w:val="corte4fondo"/>
        <w:numPr>
          <w:ilvl w:val="0"/>
          <w:numId w:val="2"/>
        </w:numPr>
        <w:pBdr>
          <w:top w:val="nil"/>
          <w:left w:val="nil"/>
          <w:bottom w:val="nil"/>
          <w:right w:val="nil"/>
          <w:between w:val="nil"/>
        </w:pBdr>
        <w:tabs>
          <w:tab w:val="left" w:pos="284"/>
        </w:tabs>
        <w:spacing w:before="240" w:after="240"/>
        <w:ind w:left="0" w:hanging="567"/>
        <w:rPr>
          <w:rFonts w:cs="Arial"/>
          <w:sz w:val="28"/>
          <w:szCs w:val="28"/>
          <w:lang w:val="es-MX"/>
        </w:rPr>
      </w:pPr>
      <w:r>
        <w:rPr>
          <w:rFonts w:cs="Arial"/>
          <w:sz w:val="28"/>
          <w:szCs w:val="28"/>
          <w:lang w:val="es-MX"/>
        </w:rPr>
        <w:t xml:space="preserve">Sin embargo, dicha situación cambió mediante posteriores reformas constitucionales: </w:t>
      </w:r>
    </w:p>
    <w:p w14:paraId="7FE0FD83" w14:textId="77777777" w:rsidR="00905F3E" w:rsidRPr="005E6D92" w:rsidRDefault="00905F3E" w:rsidP="00905F3E">
      <w:pPr>
        <w:numPr>
          <w:ilvl w:val="0"/>
          <w:numId w:val="44"/>
        </w:numPr>
        <w:spacing w:line="276" w:lineRule="auto"/>
        <w:ind w:left="360"/>
        <w:jc w:val="both"/>
        <w:rPr>
          <w:rFonts w:ascii="Arial" w:hAnsi="Arial" w:cs="Arial"/>
          <w:sz w:val="28"/>
          <w:szCs w:val="28"/>
        </w:rPr>
      </w:pPr>
      <w:r w:rsidRPr="005E6D92">
        <w:rPr>
          <w:rFonts w:ascii="Arial" w:hAnsi="Arial" w:cs="Arial"/>
          <w:sz w:val="28"/>
          <w:szCs w:val="28"/>
        </w:rPr>
        <w:t>El veintiuno de septiembre de dos mil se publicó en el Diario Oficial de la Federación un decreto que introduj</w:t>
      </w:r>
      <w:r w:rsidR="00173F05">
        <w:rPr>
          <w:rFonts w:ascii="Arial" w:hAnsi="Arial" w:cs="Arial"/>
          <w:sz w:val="28"/>
          <w:szCs w:val="28"/>
        </w:rPr>
        <w:t>o,</w:t>
      </w:r>
      <w:r w:rsidRPr="005E6D92">
        <w:rPr>
          <w:rFonts w:ascii="Arial" w:hAnsi="Arial" w:cs="Arial"/>
          <w:sz w:val="28"/>
          <w:szCs w:val="28"/>
        </w:rPr>
        <w:t xml:space="preserve"> en el texto del artículo 20 constitucional</w:t>
      </w:r>
      <w:r w:rsidR="00173F05">
        <w:rPr>
          <w:rFonts w:ascii="Arial" w:hAnsi="Arial" w:cs="Arial"/>
          <w:sz w:val="28"/>
          <w:szCs w:val="28"/>
        </w:rPr>
        <w:t>,</w:t>
      </w:r>
      <w:r w:rsidRPr="005E6D92">
        <w:rPr>
          <w:rFonts w:ascii="Arial" w:hAnsi="Arial" w:cs="Arial"/>
          <w:sz w:val="28"/>
          <w:szCs w:val="28"/>
        </w:rPr>
        <w:t xml:space="preserve"> un apartado B</w:t>
      </w:r>
      <w:r w:rsidR="00173F05">
        <w:rPr>
          <w:rFonts w:ascii="Arial" w:hAnsi="Arial" w:cs="Arial"/>
          <w:sz w:val="28"/>
          <w:szCs w:val="28"/>
        </w:rPr>
        <w:t xml:space="preserve"> que estableció</w:t>
      </w:r>
      <w:r w:rsidRPr="005E6D92">
        <w:rPr>
          <w:rFonts w:ascii="Arial" w:hAnsi="Arial" w:cs="Arial"/>
          <w:sz w:val="28"/>
          <w:szCs w:val="28"/>
        </w:rPr>
        <w:t xml:space="preserve"> un elenco mínimo de derechos de las víctimas u ofendidos por la comisión de delitos, uno de los cuales </w:t>
      </w:r>
      <w:r w:rsidR="00525114">
        <w:rPr>
          <w:rFonts w:ascii="Arial" w:hAnsi="Arial" w:cs="Arial"/>
          <w:sz w:val="28"/>
          <w:szCs w:val="28"/>
        </w:rPr>
        <w:t>es</w:t>
      </w:r>
      <w:r w:rsidRPr="005E6D92">
        <w:rPr>
          <w:rFonts w:ascii="Arial" w:hAnsi="Arial" w:cs="Arial"/>
          <w:sz w:val="28"/>
          <w:szCs w:val="28"/>
        </w:rPr>
        <w:t xml:space="preserve"> el reconocimiento de la facultad de solicitar una reparación del daño;</w:t>
      </w:r>
    </w:p>
    <w:p w14:paraId="756A8F96" w14:textId="77777777" w:rsidR="00905F3E" w:rsidRPr="005E6D92" w:rsidRDefault="00905F3E" w:rsidP="00905F3E">
      <w:pPr>
        <w:spacing w:line="276" w:lineRule="auto"/>
        <w:ind w:left="152"/>
        <w:jc w:val="both"/>
        <w:rPr>
          <w:rFonts w:ascii="Arial" w:hAnsi="Arial" w:cs="Arial"/>
          <w:sz w:val="28"/>
          <w:szCs w:val="28"/>
        </w:rPr>
      </w:pPr>
    </w:p>
    <w:p w14:paraId="14135738" w14:textId="77777777" w:rsidR="00905F3E" w:rsidRPr="005E6D92" w:rsidRDefault="00905F3E" w:rsidP="00905F3E">
      <w:pPr>
        <w:numPr>
          <w:ilvl w:val="0"/>
          <w:numId w:val="44"/>
        </w:numPr>
        <w:spacing w:line="276" w:lineRule="auto"/>
        <w:ind w:left="360"/>
        <w:jc w:val="both"/>
        <w:rPr>
          <w:rFonts w:ascii="Arial" w:hAnsi="Arial" w:cs="Arial"/>
          <w:sz w:val="28"/>
          <w:szCs w:val="28"/>
        </w:rPr>
      </w:pPr>
      <w:r w:rsidRPr="005E6D92">
        <w:rPr>
          <w:rFonts w:ascii="Arial" w:hAnsi="Arial" w:cs="Arial"/>
          <w:bCs/>
          <w:iCs/>
          <w:sz w:val="28"/>
          <w:szCs w:val="28"/>
        </w:rPr>
        <w:t xml:space="preserve">Posteriormente, </w:t>
      </w:r>
      <w:r w:rsidRPr="005E6D92">
        <w:rPr>
          <w:rFonts w:ascii="Arial" w:hAnsi="Arial" w:cs="Arial"/>
          <w:sz w:val="28"/>
          <w:szCs w:val="28"/>
        </w:rPr>
        <w:t xml:space="preserve">el catorce de junio de dos mil dos, </w:t>
      </w:r>
      <w:r w:rsidRPr="005E6D92">
        <w:rPr>
          <w:rFonts w:ascii="Arial" w:hAnsi="Arial" w:cs="Arial"/>
          <w:bCs/>
          <w:iCs/>
          <w:sz w:val="28"/>
          <w:szCs w:val="28"/>
        </w:rPr>
        <w:t xml:space="preserve">se publicó en el Diario Oficial de la Federación </w:t>
      </w:r>
      <w:r w:rsidRPr="005E6D92">
        <w:rPr>
          <w:rFonts w:ascii="Arial" w:hAnsi="Arial" w:cs="Arial"/>
          <w:sz w:val="28"/>
          <w:szCs w:val="28"/>
        </w:rPr>
        <w:t xml:space="preserve">una reforma al artículo 113 </w:t>
      </w:r>
      <w:r w:rsidR="00020DA5">
        <w:rPr>
          <w:rFonts w:ascii="Arial" w:hAnsi="Arial" w:cs="Arial"/>
          <w:sz w:val="28"/>
          <w:szCs w:val="28"/>
        </w:rPr>
        <w:t>de la Constitución Política del país</w:t>
      </w:r>
      <w:r w:rsidRPr="005E6D92">
        <w:rPr>
          <w:rFonts w:ascii="Arial" w:hAnsi="Arial" w:cs="Arial"/>
          <w:sz w:val="28"/>
          <w:szCs w:val="28"/>
        </w:rPr>
        <w:t xml:space="preserve"> para adicionarle un segundo párrafo, a fin de establecer la responsabilidad del Estado por su actividad administrativa irregular, la cual se previó como objetiva y directa para dar lugar al pago de una indemnización a favor de la persona que haya resentido el daño</w:t>
      </w:r>
      <w:r w:rsidRPr="005E6D92">
        <w:rPr>
          <w:rFonts w:ascii="Arial" w:hAnsi="Arial" w:cs="Arial"/>
          <w:sz w:val="28"/>
          <w:szCs w:val="28"/>
          <w:vertAlign w:val="superscript"/>
        </w:rPr>
        <w:footnoteReference w:id="15"/>
      </w:r>
      <w:r w:rsidRPr="005E6D92">
        <w:rPr>
          <w:rFonts w:ascii="Arial" w:hAnsi="Arial" w:cs="Arial"/>
          <w:sz w:val="28"/>
          <w:szCs w:val="28"/>
        </w:rPr>
        <w:t xml:space="preserve">; </w:t>
      </w:r>
    </w:p>
    <w:p w14:paraId="4505BE35" w14:textId="77777777" w:rsidR="00905F3E" w:rsidRPr="005E6D92" w:rsidRDefault="00905F3E" w:rsidP="00905F3E">
      <w:pPr>
        <w:spacing w:line="276" w:lineRule="auto"/>
        <w:jc w:val="both"/>
        <w:rPr>
          <w:rFonts w:ascii="Arial" w:hAnsi="Arial" w:cs="Arial"/>
          <w:sz w:val="28"/>
          <w:szCs w:val="28"/>
        </w:rPr>
      </w:pPr>
    </w:p>
    <w:p w14:paraId="085EE04F" w14:textId="77777777" w:rsidR="00905F3E" w:rsidRPr="005E6D92" w:rsidRDefault="00905F3E" w:rsidP="00905F3E">
      <w:pPr>
        <w:numPr>
          <w:ilvl w:val="0"/>
          <w:numId w:val="44"/>
        </w:numPr>
        <w:spacing w:line="276" w:lineRule="auto"/>
        <w:ind w:left="360"/>
        <w:jc w:val="both"/>
        <w:rPr>
          <w:rFonts w:ascii="Arial" w:hAnsi="Arial" w:cs="Arial"/>
          <w:sz w:val="28"/>
          <w:szCs w:val="28"/>
        </w:rPr>
      </w:pPr>
      <w:r w:rsidRPr="005E6D92">
        <w:rPr>
          <w:rFonts w:ascii="Arial" w:hAnsi="Arial" w:cs="Arial"/>
          <w:sz w:val="28"/>
          <w:szCs w:val="28"/>
        </w:rPr>
        <w:t>Luego, con motivo de la reforma constitucional en materia procesal penal</w:t>
      </w:r>
      <w:r w:rsidR="00BC1633">
        <w:rPr>
          <w:rFonts w:ascii="Arial" w:hAnsi="Arial" w:cs="Arial"/>
          <w:sz w:val="28"/>
          <w:szCs w:val="28"/>
        </w:rPr>
        <w:t>,</w:t>
      </w:r>
      <w:r w:rsidRPr="005E6D92">
        <w:rPr>
          <w:rFonts w:ascii="Arial" w:hAnsi="Arial" w:cs="Arial"/>
          <w:sz w:val="28"/>
          <w:szCs w:val="28"/>
        </w:rPr>
        <w:t xml:space="preserve"> publicada en el Diario Oficial de la Federación el dieciocho de junio de dos mil ocho, el catálogo de derechos de las víctimas del delito se trasladó al apartado C del artículo 20 constitucional y en éste se incluyó el reconocimiento, en la fracción VII, del derecho a impugnar determinaciones del Ministerio Público que afecten su derecho a obtener una reparación del daño; </w:t>
      </w:r>
    </w:p>
    <w:p w14:paraId="3ACFDD23" w14:textId="77777777" w:rsidR="00905F3E" w:rsidRPr="005E6D92" w:rsidRDefault="00905F3E" w:rsidP="00905F3E">
      <w:pPr>
        <w:spacing w:line="276" w:lineRule="auto"/>
        <w:jc w:val="both"/>
        <w:rPr>
          <w:rFonts w:ascii="Arial" w:hAnsi="Arial" w:cs="Arial"/>
          <w:sz w:val="28"/>
          <w:szCs w:val="28"/>
        </w:rPr>
      </w:pPr>
    </w:p>
    <w:p w14:paraId="53636885" w14:textId="77777777" w:rsidR="00905F3E" w:rsidRPr="005E6D92" w:rsidRDefault="00905F3E" w:rsidP="00905F3E">
      <w:pPr>
        <w:numPr>
          <w:ilvl w:val="0"/>
          <w:numId w:val="44"/>
        </w:numPr>
        <w:spacing w:line="276" w:lineRule="auto"/>
        <w:ind w:left="360"/>
        <w:jc w:val="both"/>
        <w:rPr>
          <w:rFonts w:ascii="Arial" w:hAnsi="Arial" w:cs="Arial"/>
          <w:sz w:val="28"/>
          <w:szCs w:val="28"/>
        </w:rPr>
      </w:pPr>
      <w:r w:rsidRPr="005E6D92">
        <w:rPr>
          <w:rFonts w:ascii="Arial" w:hAnsi="Arial" w:cs="Arial"/>
          <w:sz w:val="28"/>
          <w:szCs w:val="28"/>
        </w:rPr>
        <w:t xml:space="preserve">El veintinueve de julio de dos mil diez, se publicó en el Diario Oficial de la Federación un decreto mediante el cual se introdujo en la Constitución el fundamento de las acciones colectivas, dejando a la legislación secundaria la regulación de los mecanismos de reparación del daño; y </w:t>
      </w:r>
    </w:p>
    <w:p w14:paraId="27ADAA3B" w14:textId="77777777" w:rsidR="00905F3E" w:rsidRPr="005E6D92" w:rsidRDefault="00905F3E" w:rsidP="00905F3E">
      <w:pPr>
        <w:spacing w:line="276" w:lineRule="auto"/>
        <w:jc w:val="both"/>
        <w:rPr>
          <w:rFonts w:ascii="Arial" w:hAnsi="Arial" w:cs="Arial"/>
          <w:sz w:val="28"/>
          <w:szCs w:val="28"/>
        </w:rPr>
      </w:pPr>
    </w:p>
    <w:p w14:paraId="4C687332" w14:textId="77777777" w:rsidR="00905F3E" w:rsidRPr="00EF18B3" w:rsidRDefault="00905F3E" w:rsidP="00EF18B3">
      <w:pPr>
        <w:numPr>
          <w:ilvl w:val="0"/>
          <w:numId w:val="44"/>
        </w:numPr>
        <w:spacing w:line="276" w:lineRule="auto"/>
        <w:ind w:left="360"/>
        <w:jc w:val="both"/>
        <w:rPr>
          <w:rFonts w:ascii="Arial" w:hAnsi="Arial" w:cs="Arial"/>
          <w:sz w:val="28"/>
          <w:szCs w:val="28"/>
        </w:rPr>
      </w:pPr>
      <w:bookmarkStart w:id="5" w:name="_Hlk161319806"/>
      <w:r w:rsidRPr="005E6D92">
        <w:rPr>
          <w:rFonts w:ascii="Arial" w:hAnsi="Arial" w:cs="Arial"/>
          <w:sz w:val="28"/>
          <w:szCs w:val="28"/>
        </w:rPr>
        <w:t xml:space="preserve">Finalmente, el diez de junio de dos mil once, se publicó en el Diario Oficial de la Federación la reforma constitucional al artículo primero </w:t>
      </w:r>
      <w:r w:rsidRPr="005E6D92">
        <w:rPr>
          <w:rFonts w:ascii="Arial" w:hAnsi="Arial" w:cs="Arial"/>
          <w:sz w:val="28"/>
          <w:szCs w:val="28"/>
        </w:rPr>
        <w:lastRenderedPageBreak/>
        <w:t>constitucional en donde se estableció el deber de reparar violaciones a derechos humanos.</w:t>
      </w:r>
    </w:p>
    <w:bookmarkEnd w:id="5"/>
    <w:p w14:paraId="5E18363B" w14:textId="77777777" w:rsidR="00905F3E" w:rsidRPr="00902AF4" w:rsidRDefault="00E472B4" w:rsidP="00DF03F8">
      <w:pPr>
        <w:pStyle w:val="corte4fondo"/>
        <w:numPr>
          <w:ilvl w:val="0"/>
          <w:numId w:val="2"/>
        </w:numPr>
        <w:pBdr>
          <w:top w:val="nil"/>
          <w:left w:val="nil"/>
          <w:bottom w:val="nil"/>
          <w:right w:val="nil"/>
          <w:between w:val="nil"/>
        </w:pBdr>
        <w:tabs>
          <w:tab w:val="left" w:pos="284"/>
        </w:tabs>
        <w:spacing w:before="240" w:after="240"/>
        <w:ind w:left="0" w:hanging="567"/>
        <w:rPr>
          <w:rFonts w:cs="Arial"/>
          <w:sz w:val="28"/>
          <w:szCs w:val="28"/>
          <w:lang w:val="es-MX"/>
        </w:rPr>
      </w:pPr>
      <w:r>
        <w:rPr>
          <w:rFonts w:cs="Arial"/>
          <w:sz w:val="28"/>
          <w:szCs w:val="28"/>
          <w:lang w:val="es-MX"/>
        </w:rPr>
        <w:t xml:space="preserve">En </w:t>
      </w:r>
      <w:r w:rsidR="0083667F">
        <w:rPr>
          <w:rFonts w:cs="Arial"/>
          <w:sz w:val="28"/>
          <w:szCs w:val="28"/>
          <w:lang w:val="es-MX"/>
        </w:rPr>
        <w:t xml:space="preserve">las primeras cuatro reformas </w:t>
      </w:r>
      <w:r w:rsidR="00B34BB9">
        <w:rPr>
          <w:rFonts w:cs="Arial"/>
          <w:sz w:val="28"/>
          <w:szCs w:val="28"/>
          <w:lang w:val="es-MX"/>
        </w:rPr>
        <w:t>referidas</w:t>
      </w:r>
      <w:r w:rsidRPr="005E6D92">
        <w:rPr>
          <w:rFonts w:cs="Arial"/>
          <w:color w:val="000000"/>
          <w:sz w:val="28"/>
          <w:szCs w:val="28"/>
        </w:rPr>
        <w:t>, la legislación secundaria desarrolló el contenido de las reparaciones o de la indemnización bajo una base eminentemente civil y con un contenido apoyado principalmente en la teoría de las obligaciones.</w:t>
      </w:r>
      <w:r w:rsidRPr="005E6D92">
        <w:rPr>
          <w:rFonts w:cs="Arial"/>
          <w:sz w:val="28"/>
          <w:szCs w:val="28"/>
          <w:lang w:eastAsia="es-ES"/>
        </w:rPr>
        <w:t xml:space="preserve"> </w:t>
      </w:r>
      <w:r w:rsidRPr="005E6D92">
        <w:rPr>
          <w:rFonts w:cs="Arial"/>
          <w:color w:val="000000"/>
          <w:sz w:val="28"/>
          <w:szCs w:val="28"/>
        </w:rPr>
        <w:t>Sin embargo, esta situación cambió sustancialmente a partir de la reforma constitucional en materia de derechos humanos, publicada el diez de junio de dos mil once, en la que</w:t>
      </w:r>
      <w:r w:rsidR="00B5442B">
        <w:rPr>
          <w:rFonts w:cs="Arial"/>
          <w:color w:val="000000"/>
          <w:sz w:val="28"/>
          <w:szCs w:val="28"/>
        </w:rPr>
        <w:t xml:space="preserve"> </w:t>
      </w:r>
      <w:r w:rsidRPr="005E6D92">
        <w:rPr>
          <w:rFonts w:cs="Arial"/>
          <w:color w:val="000000"/>
          <w:sz w:val="28"/>
          <w:szCs w:val="28"/>
        </w:rPr>
        <w:t xml:space="preserve">se incluyó en el tercer párrafo del artículo 1º </w:t>
      </w:r>
      <w:r w:rsidR="00B5442B">
        <w:rPr>
          <w:rFonts w:cs="Arial"/>
          <w:color w:val="000000"/>
          <w:sz w:val="28"/>
          <w:szCs w:val="28"/>
        </w:rPr>
        <w:t>de la Constitución Política del país</w:t>
      </w:r>
      <w:r w:rsidRPr="005E6D92">
        <w:rPr>
          <w:rFonts w:cs="Arial"/>
          <w:color w:val="000000"/>
          <w:sz w:val="28"/>
          <w:szCs w:val="28"/>
        </w:rPr>
        <w:t xml:space="preserve"> un catálogo con las obligaciones genéricas y los deberes específicos del Estado mexicano en materia de derechos humanos, en el cual se reconoció la </w:t>
      </w:r>
      <w:r w:rsidRPr="00E472B4">
        <w:rPr>
          <w:rFonts w:cs="Arial"/>
          <w:iCs/>
          <w:color w:val="000000"/>
          <w:sz w:val="28"/>
          <w:szCs w:val="28"/>
        </w:rPr>
        <w:t>reparación por violaciones a derechos humanos</w:t>
      </w:r>
      <w:r w:rsidRPr="005E6D92">
        <w:rPr>
          <w:rFonts w:cs="Arial"/>
          <w:color w:val="000000"/>
          <w:sz w:val="28"/>
          <w:szCs w:val="28"/>
        </w:rPr>
        <w:t>.</w:t>
      </w:r>
    </w:p>
    <w:p w14:paraId="61E552F1" w14:textId="77777777" w:rsidR="00902AF4" w:rsidRPr="0078679F" w:rsidRDefault="00902AF4" w:rsidP="00DF03F8">
      <w:pPr>
        <w:pStyle w:val="corte4fondo"/>
        <w:numPr>
          <w:ilvl w:val="0"/>
          <w:numId w:val="2"/>
        </w:numPr>
        <w:pBdr>
          <w:top w:val="nil"/>
          <w:left w:val="nil"/>
          <w:bottom w:val="nil"/>
          <w:right w:val="nil"/>
          <w:between w:val="nil"/>
        </w:pBdr>
        <w:tabs>
          <w:tab w:val="left" w:pos="284"/>
        </w:tabs>
        <w:spacing w:before="240" w:after="240"/>
        <w:ind w:left="0" w:hanging="567"/>
        <w:rPr>
          <w:rFonts w:cs="Arial"/>
          <w:sz w:val="28"/>
          <w:szCs w:val="28"/>
          <w:lang w:val="es-MX"/>
        </w:rPr>
      </w:pPr>
      <w:r>
        <w:rPr>
          <w:rFonts w:cs="Arial"/>
          <w:color w:val="000000"/>
          <w:sz w:val="28"/>
          <w:szCs w:val="28"/>
        </w:rPr>
        <w:t xml:space="preserve">Para entender las implicaciones del concepto de reparación incorporada al texto de la Constitución Política del país, esta Primera Sala de la Suprema Corte de Justicia de la Nación, en los precedentes citados en este apartado, retomó el proceso legislativo de la reforma y puso de manifiesto que el legislador </w:t>
      </w:r>
      <w:r w:rsidR="006B4F5D">
        <w:rPr>
          <w:rFonts w:cs="Arial"/>
          <w:color w:val="000000"/>
          <w:sz w:val="28"/>
          <w:szCs w:val="28"/>
        </w:rPr>
        <w:t>entendió a</w:t>
      </w:r>
      <w:r>
        <w:rPr>
          <w:rFonts w:cs="Arial"/>
          <w:color w:val="000000"/>
          <w:sz w:val="28"/>
          <w:szCs w:val="28"/>
        </w:rPr>
        <w:t xml:space="preserve"> la reparación de violaciones a derechos humanos como un </w:t>
      </w:r>
      <w:r w:rsidR="00207FC8">
        <w:rPr>
          <w:rFonts w:cs="Arial"/>
          <w:color w:val="000000"/>
          <w:sz w:val="28"/>
          <w:szCs w:val="28"/>
        </w:rPr>
        <w:t xml:space="preserve">verdadero </w:t>
      </w:r>
      <w:r>
        <w:rPr>
          <w:rFonts w:cs="Arial"/>
          <w:color w:val="000000"/>
          <w:sz w:val="28"/>
          <w:szCs w:val="28"/>
        </w:rPr>
        <w:t xml:space="preserve">derecho de las víctimas que comprende medidas de restitución, satisfacción, no repetición e indemnización; </w:t>
      </w:r>
      <w:r w:rsidR="0078679F">
        <w:rPr>
          <w:rFonts w:cs="Arial"/>
          <w:color w:val="000000"/>
          <w:sz w:val="28"/>
          <w:szCs w:val="28"/>
        </w:rPr>
        <w:t xml:space="preserve">lo cual ha sido </w:t>
      </w:r>
      <w:r w:rsidR="00207FC8">
        <w:rPr>
          <w:rFonts w:cs="Arial"/>
          <w:color w:val="000000"/>
          <w:sz w:val="28"/>
          <w:szCs w:val="28"/>
        </w:rPr>
        <w:t>conceptualizado</w:t>
      </w:r>
      <w:r w:rsidR="0078679F">
        <w:rPr>
          <w:rFonts w:cs="Arial"/>
          <w:color w:val="000000"/>
          <w:sz w:val="28"/>
          <w:szCs w:val="28"/>
        </w:rPr>
        <w:t xml:space="preserve"> en el derecho internacional de los derechos humanos como reparación integral del daño. </w:t>
      </w:r>
    </w:p>
    <w:p w14:paraId="35ABDBC4" w14:textId="77777777" w:rsidR="00EE1897" w:rsidRPr="00EE1897" w:rsidRDefault="0078679F" w:rsidP="00DF03F8">
      <w:pPr>
        <w:pStyle w:val="corte4fondo"/>
        <w:numPr>
          <w:ilvl w:val="0"/>
          <w:numId w:val="2"/>
        </w:numPr>
        <w:pBdr>
          <w:top w:val="nil"/>
          <w:left w:val="nil"/>
          <w:bottom w:val="nil"/>
          <w:right w:val="nil"/>
          <w:between w:val="nil"/>
        </w:pBdr>
        <w:tabs>
          <w:tab w:val="left" w:pos="284"/>
        </w:tabs>
        <w:spacing w:before="240" w:after="240"/>
        <w:ind w:left="0" w:hanging="567"/>
        <w:rPr>
          <w:rFonts w:cs="Arial"/>
          <w:sz w:val="28"/>
          <w:szCs w:val="28"/>
          <w:lang w:val="es-MX"/>
        </w:rPr>
      </w:pPr>
      <w:r>
        <w:rPr>
          <w:rFonts w:cs="Arial"/>
          <w:color w:val="000000"/>
          <w:sz w:val="28"/>
          <w:szCs w:val="28"/>
        </w:rPr>
        <w:t>Tomando en cuenta lo anterior, en los dos precedentes de referencia, esta Suprema Corte de Justicia de la Nación recalcó que, a partir de ese momento, fue claro el cambio de paradigma para entender los derechos humanos y cómo es que el reconocimiento de su función objetiva implica un entendimiento de su transversalidad en todas las relaciones reguladas por el derecho; lo que a su vez implicó un necesario replanteamiento de figuras que habían permanecido incólumes durante décadas.</w:t>
      </w:r>
    </w:p>
    <w:p w14:paraId="1D1ABD7B" w14:textId="77777777" w:rsidR="0078679F" w:rsidRPr="00DE3834" w:rsidRDefault="00EE1897" w:rsidP="00DF03F8">
      <w:pPr>
        <w:pStyle w:val="corte4fondo"/>
        <w:numPr>
          <w:ilvl w:val="0"/>
          <w:numId w:val="2"/>
        </w:numPr>
        <w:pBdr>
          <w:top w:val="nil"/>
          <w:left w:val="nil"/>
          <w:bottom w:val="nil"/>
          <w:right w:val="nil"/>
          <w:between w:val="nil"/>
        </w:pBdr>
        <w:tabs>
          <w:tab w:val="left" w:pos="284"/>
        </w:tabs>
        <w:spacing w:before="240" w:after="240"/>
        <w:ind w:left="0" w:hanging="567"/>
        <w:rPr>
          <w:rFonts w:cs="Arial"/>
          <w:sz w:val="28"/>
          <w:szCs w:val="28"/>
          <w:lang w:val="es-MX"/>
        </w:rPr>
      </w:pPr>
      <w:r>
        <w:rPr>
          <w:rFonts w:cs="Arial"/>
          <w:color w:val="000000"/>
          <w:sz w:val="28"/>
          <w:szCs w:val="28"/>
        </w:rPr>
        <w:lastRenderedPageBreak/>
        <w:t xml:space="preserve">Además, destacó que el cambio inició en el propio texto de la Constitución Política del país con la procedencia </w:t>
      </w:r>
      <w:r w:rsidR="001F01C3" w:rsidRPr="005E6D92">
        <w:rPr>
          <w:rFonts w:cs="Arial"/>
          <w:sz w:val="28"/>
          <w:szCs w:val="28"/>
        </w:rPr>
        <w:t xml:space="preserve">de la reparación en materia penal, administrativa y de acciones colectivas, pero que también se empezó a desarrollar cuando en ciertas materias como la civil y laboral, se detectó que podían presentarse casos cuyo tema de fondo implicaba la violación de derechos humanos, que debían repararse en términos del artículo 1° </w:t>
      </w:r>
      <w:r w:rsidR="00665DE9">
        <w:rPr>
          <w:rFonts w:cs="Arial"/>
          <w:sz w:val="28"/>
          <w:szCs w:val="28"/>
        </w:rPr>
        <w:t>de la Constitución Política del país</w:t>
      </w:r>
      <w:r w:rsidR="001F01C3" w:rsidRPr="005E6D92">
        <w:rPr>
          <w:rFonts w:cs="Arial"/>
          <w:sz w:val="28"/>
          <w:szCs w:val="28"/>
        </w:rPr>
        <w:t>; de ahí que se comenzó a revisar el alcance del nuevo concepto de reparación integral en cada materia, tomando como base que en el fondo se trata de una violación de derechos humanos.</w:t>
      </w:r>
    </w:p>
    <w:p w14:paraId="25E3D1E8" w14:textId="77777777" w:rsidR="00426660" w:rsidRPr="00426660" w:rsidRDefault="00DE3834" w:rsidP="00DF03F8">
      <w:pPr>
        <w:pStyle w:val="corte4fondo"/>
        <w:numPr>
          <w:ilvl w:val="0"/>
          <w:numId w:val="2"/>
        </w:numPr>
        <w:pBdr>
          <w:top w:val="nil"/>
          <w:left w:val="nil"/>
          <w:bottom w:val="nil"/>
          <w:right w:val="nil"/>
          <w:between w:val="nil"/>
        </w:pBdr>
        <w:tabs>
          <w:tab w:val="left" w:pos="284"/>
        </w:tabs>
        <w:spacing w:before="240" w:after="240"/>
        <w:ind w:left="0" w:hanging="567"/>
        <w:rPr>
          <w:rFonts w:cs="Arial"/>
          <w:sz w:val="28"/>
          <w:szCs w:val="28"/>
          <w:lang w:val="es-MX"/>
        </w:rPr>
      </w:pPr>
      <w:r>
        <w:rPr>
          <w:rFonts w:cs="Arial"/>
          <w:sz w:val="28"/>
          <w:szCs w:val="28"/>
        </w:rPr>
        <w:t xml:space="preserve">Esto condujo a la Suprema Corte de Justicia de la Nación a revisar la aplicabilidad del nuevo concepto de reparación integral en cada una de </w:t>
      </w:r>
      <w:r w:rsidR="007F2178">
        <w:rPr>
          <w:rFonts w:cs="Arial"/>
          <w:sz w:val="28"/>
          <w:szCs w:val="28"/>
        </w:rPr>
        <w:t>dichas</w:t>
      </w:r>
      <w:r>
        <w:rPr>
          <w:rFonts w:cs="Arial"/>
          <w:sz w:val="28"/>
          <w:szCs w:val="28"/>
        </w:rPr>
        <w:t xml:space="preserve"> materias, partiendo siempre de la base de que en el fondo se trate de un caso de violaciones a derechos humanos.</w:t>
      </w:r>
    </w:p>
    <w:p w14:paraId="2FF869EE" w14:textId="77777777" w:rsidR="00DE3834" w:rsidRPr="001F01C3" w:rsidRDefault="00DE3834" w:rsidP="00DF03F8">
      <w:pPr>
        <w:pStyle w:val="corte4fondo"/>
        <w:numPr>
          <w:ilvl w:val="0"/>
          <w:numId w:val="2"/>
        </w:numPr>
        <w:pBdr>
          <w:top w:val="nil"/>
          <w:left w:val="nil"/>
          <w:bottom w:val="nil"/>
          <w:right w:val="nil"/>
          <w:between w:val="nil"/>
        </w:pBdr>
        <w:tabs>
          <w:tab w:val="left" w:pos="284"/>
        </w:tabs>
        <w:spacing w:before="240" w:after="240"/>
        <w:ind w:left="0" w:hanging="567"/>
        <w:rPr>
          <w:rFonts w:cs="Arial"/>
          <w:sz w:val="28"/>
          <w:szCs w:val="28"/>
          <w:lang w:val="es-MX"/>
        </w:rPr>
      </w:pPr>
      <w:r>
        <w:rPr>
          <w:rFonts w:cs="Arial"/>
          <w:sz w:val="28"/>
          <w:szCs w:val="28"/>
        </w:rPr>
        <w:t xml:space="preserve">En el caso específico de la materia penal, por ejemplo, </w:t>
      </w:r>
      <w:r w:rsidR="00426660">
        <w:rPr>
          <w:rFonts w:cs="Arial"/>
          <w:sz w:val="28"/>
          <w:szCs w:val="28"/>
        </w:rPr>
        <w:t>la Primera Sala de la Suprema Corte de Justicia de la Nación consideró, al resolver el amparo directo en revisión 2384/2013</w:t>
      </w:r>
      <w:r w:rsidR="00426660">
        <w:rPr>
          <w:rStyle w:val="Refdenotaalpie"/>
          <w:rFonts w:cs="Arial"/>
          <w:sz w:val="28"/>
          <w:szCs w:val="28"/>
        </w:rPr>
        <w:footnoteReference w:id="16"/>
      </w:r>
      <w:r w:rsidR="00426660">
        <w:rPr>
          <w:rFonts w:cs="Arial"/>
          <w:sz w:val="28"/>
          <w:szCs w:val="28"/>
        </w:rPr>
        <w:t xml:space="preserve">, que la reparación del daño </w:t>
      </w:r>
      <w:r w:rsidR="001F2599">
        <w:rPr>
          <w:rFonts w:cs="Arial"/>
          <w:sz w:val="28"/>
          <w:szCs w:val="28"/>
        </w:rPr>
        <w:t xml:space="preserve">tiene </w:t>
      </w:r>
      <w:r w:rsidR="00F160AB">
        <w:rPr>
          <w:rFonts w:cs="Arial"/>
          <w:sz w:val="28"/>
          <w:szCs w:val="28"/>
        </w:rPr>
        <w:t>como</w:t>
      </w:r>
      <w:r w:rsidR="0034218D">
        <w:rPr>
          <w:rFonts w:cs="Arial"/>
          <w:sz w:val="28"/>
          <w:szCs w:val="28"/>
        </w:rPr>
        <w:t xml:space="preserve"> finalidad devolver</w:t>
      </w:r>
      <w:r w:rsidR="002D6794">
        <w:rPr>
          <w:rFonts w:cs="Arial"/>
          <w:sz w:val="28"/>
          <w:szCs w:val="28"/>
        </w:rPr>
        <w:t xml:space="preserve"> a</w:t>
      </w:r>
      <w:r w:rsidR="00426660">
        <w:rPr>
          <w:rFonts w:cs="Arial"/>
          <w:sz w:val="28"/>
          <w:szCs w:val="28"/>
        </w:rPr>
        <w:t xml:space="preserve"> la víctima a la situación anterior a la comisión del delito</w:t>
      </w:r>
      <w:r w:rsidR="00591C03">
        <w:rPr>
          <w:rFonts w:cs="Arial"/>
          <w:sz w:val="28"/>
          <w:szCs w:val="28"/>
        </w:rPr>
        <w:t xml:space="preserve"> y que, para cumplir</w:t>
      </w:r>
      <w:r w:rsidR="00EC49B2">
        <w:rPr>
          <w:rFonts w:cs="Arial"/>
          <w:sz w:val="28"/>
          <w:szCs w:val="28"/>
        </w:rPr>
        <w:t xml:space="preserve"> con </w:t>
      </w:r>
      <w:r w:rsidR="00F160AB">
        <w:rPr>
          <w:rFonts w:cs="Arial"/>
          <w:sz w:val="28"/>
          <w:szCs w:val="28"/>
        </w:rPr>
        <w:t>su objeto</w:t>
      </w:r>
      <w:r w:rsidR="00EC49B2">
        <w:rPr>
          <w:rFonts w:cs="Arial"/>
          <w:sz w:val="28"/>
          <w:szCs w:val="28"/>
        </w:rPr>
        <w:t xml:space="preserve"> debe reunir </w:t>
      </w:r>
      <w:r w:rsidR="00892E1E">
        <w:rPr>
          <w:rFonts w:cs="Arial"/>
          <w:sz w:val="28"/>
          <w:szCs w:val="28"/>
        </w:rPr>
        <w:t xml:space="preserve">ciertas características como ser oportuna, plena, integral, efectiva, justa y </w:t>
      </w:r>
      <w:r w:rsidR="00892E1E" w:rsidRPr="0094012F">
        <w:rPr>
          <w:rFonts w:cs="Arial"/>
          <w:sz w:val="28"/>
          <w:szCs w:val="28"/>
        </w:rPr>
        <w:t>proporcional</w:t>
      </w:r>
      <w:r w:rsidR="00892E1E">
        <w:rPr>
          <w:rFonts w:cs="Arial"/>
          <w:sz w:val="28"/>
          <w:szCs w:val="28"/>
        </w:rPr>
        <w:t xml:space="preserve">. </w:t>
      </w:r>
    </w:p>
    <w:p w14:paraId="68048F39" w14:textId="77777777" w:rsidR="001F01C3" w:rsidRPr="001F01C3" w:rsidRDefault="001F01C3" w:rsidP="00D75A2B">
      <w:pPr>
        <w:pStyle w:val="corte4fondo"/>
        <w:pBdr>
          <w:top w:val="nil"/>
          <w:left w:val="nil"/>
          <w:bottom w:val="nil"/>
          <w:right w:val="nil"/>
          <w:between w:val="nil"/>
        </w:pBdr>
        <w:tabs>
          <w:tab w:val="left" w:pos="284"/>
        </w:tabs>
        <w:spacing w:before="240" w:after="240"/>
        <w:ind w:firstLine="0"/>
        <w:jc w:val="left"/>
        <w:rPr>
          <w:rFonts w:eastAsiaTheme="minorHAnsi" w:cs="Arial"/>
          <w:b/>
          <w:bCs/>
          <w:color w:val="000000" w:themeColor="text1"/>
          <w:sz w:val="28"/>
          <w:szCs w:val="28"/>
        </w:rPr>
      </w:pPr>
      <w:r>
        <w:rPr>
          <w:rFonts w:eastAsiaTheme="minorHAnsi" w:cs="Arial"/>
          <w:b/>
          <w:bCs/>
          <w:color w:val="000000" w:themeColor="text1"/>
          <w:sz w:val="28"/>
          <w:szCs w:val="28"/>
        </w:rPr>
        <w:t xml:space="preserve">B) </w:t>
      </w:r>
      <w:r w:rsidR="00B33922">
        <w:rPr>
          <w:rFonts w:eastAsiaTheme="minorHAnsi" w:cs="Arial"/>
          <w:b/>
          <w:bCs/>
          <w:color w:val="000000" w:themeColor="text1"/>
          <w:sz w:val="28"/>
          <w:szCs w:val="28"/>
        </w:rPr>
        <w:t>Inconstitucionalidad</w:t>
      </w:r>
      <w:r w:rsidR="00006E5D">
        <w:rPr>
          <w:rFonts w:eastAsiaTheme="minorHAnsi" w:cs="Arial"/>
          <w:b/>
          <w:bCs/>
          <w:color w:val="000000" w:themeColor="text1"/>
          <w:sz w:val="28"/>
          <w:szCs w:val="28"/>
        </w:rPr>
        <w:t xml:space="preserve"> de los topes máximos</w:t>
      </w:r>
      <w:r w:rsidR="00E81495">
        <w:rPr>
          <w:rFonts w:eastAsiaTheme="minorHAnsi" w:cs="Arial"/>
          <w:b/>
          <w:bCs/>
          <w:color w:val="000000" w:themeColor="text1"/>
          <w:sz w:val="28"/>
          <w:szCs w:val="28"/>
        </w:rPr>
        <w:t xml:space="preserve"> relacionados con la reparación del daño</w:t>
      </w:r>
    </w:p>
    <w:p w14:paraId="11F76DA7" w14:textId="77777777" w:rsidR="00D40952" w:rsidRDefault="00EF225D" w:rsidP="00DF03F8">
      <w:pPr>
        <w:pStyle w:val="corte4fondo"/>
        <w:numPr>
          <w:ilvl w:val="0"/>
          <w:numId w:val="2"/>
        </w:numPr>
        <w:pBdr>
          <w:top w:val="nil"/>
          <w:left w:val="nil"/>
          <w:bottom w:val="nil"/>
          <w:right w:val="nil"/>
          <w:between w:val="nil"/>
        </w:pBdr>
        <w:tabs>
          <w:tab w:val="left" w:pos="284"/>
        </w:tabs>
        <w:spacing w:before="240" w:after="240"/>
        <w:ind w:left="0" w:hanging="567"/>
        <w:rPr>
          <w:rFonts w:cs="Arial"/>
          <w:sz w:val="28"/>
          <w:szCs w:val="28"/>
          <w:lang w:val="es-MX"/>
        </w:rPr>
      </w:pPr>
      <w:r>
        <w:rPr>
          <w:rFonts w:cs="Arial"/>
          <w:sz w:val="28"/>
          <w:szCs w:val="28"/>
          <w:lang w:val="es-MX"/>
        </w:rPr>
        <w:lastRenderedPageBreak/>
        <w:t xml:space="preserve">Ahora bien, </w:t>
      </w:r>
      <w:r w:rsidR="00BF0FA7">
        <w:rPr>
          <w:rFonts w:cs="Arial"/>
          <w:sz w:val="28"/>
          <w:szCs w:val="28"/>
          <w:lang w:val="es-MX"/>
        </w:rPr>
        <w:t>en atención a la materia del presente recurso de revisión, debe también señalarse que, e</w:t>
      </w:r>
      <w:r w:rsidR="009F29AE">
        <w:rPr>
          <w:rFonts w:cs="Arial"/>
          <w:sz w:val="28"/>
          <w:szCs w:val="28"/>
          <w:lang w:val="es-MX"/>
        </w:rPr>
        <w:t>n la misma resolución del</w:t>
      </w:r>
      <w:r w:rsidR="00D2016F">
        <w:rPr>
          <w:rFonts w:cs="Arial"/>
          <w:sz w:val="28"/>
          <w:szCs w:val="28"/>
          <w:lang w:val="es-MX"/>
        </w:rPr>
        <w:t xml:space="preserve"> citado</w:t>
      </w:r>
      <w:r w:rsidR="009F29AE">
        <w:rPr>
          <w:rFonts w:cs="Arial"/>
          <w:sz w:val="28"/>
          <w:szCs w:val="28"/>
          <w:lang w:val="es-MX"/>
        </w:rPr>
        <w:t xml:space="preserve"> amparo directo en revisión 5826/</w:t>
      </w:r>
      <w:r w:rsidR="00D2016F">
        <w:rPr>
          <w:rFonts w:cs="Arial"/>
          <w:sz w:val="28"/>
          <w:szCs w:val="28"/>
          <w:lang w:val="es-MX"/>
        </w:rPr>
        <w:t xml:space="preserve">2015, esta Primera Sala de la Suprema Corte de Justicia de la Nación </w:t>
      </w:r>
      <w:r w:rsidR="008C112C">
        <w:rPr>
          <w:rFonts w:cs="Arial"/>
          <w:sz w:val="28"/>
          <w:szCs w:val="28"/>
          <w:lang w:val="es-MX"/>
        </w:rPr>
        <w:t>observó</w:t>
      </w:r>
      <w:r w:rsidR="00DA47F9">
        <w:rPr>
          <w:rFonts w:cs="Arial"/>
          <w:sz w:val="28"/>
          <w:szCs w:val="28"/>
          <w:lang w:val="es-MX"/>
        </w:rPr>
        <w:t xml:space="preserve"> que una justa indemnización </w:t>
      </w:r>
      <w:r w:rsidR="000960E9">
        <w:rPr>
          <w:rFonts w:cs="Arial"/>
          <w:sz w:val="28"/>
          <w:szCs w:val="28"/>
          <w:lang w:val="es-MX"/>
        </w:rPr>
        <w:t>no está encaminada a restaurar el equilibrio patrimonial perdido, pues debe ser integral, suficiente y justa, para que la persona afectada pueda atender a sus necesidades y llevar una vida digna.</w:t>
      </w:r>
    </w:p>
    <w:p w14:paraId="5C366161" w14:textId="77777777" w:rsidR="00373A04" w:rsidRDefault="00D40952" w:rsidP="00DF03F8">
      <w:pPr>
        <w:pStyle w:val="corte4fondo"/>
        <w:numPr>
          <w:ilvl w:val="0"/>
          <w:numId w:val="2"/>
        </w:numPr>
        <w:pBdr>
          <w:top w:val="nil"/>
          <w:left w:val="nil"/>
          <w:bottom w:val="nil"/>
          <w:right w:val="nil"/>
          <w:between w:val="nil"/>
        </w:pBdr>
        <w:tabs>
          <w:tab w:val="left" w:pos="284"/>
        </w:tabs>
        <w:spacing w:before="240" w:after="240"/>
        <w:ind w:left="0" w:hanging="567"/>
        <w:rPr>
          <w:rFonts w:cs="Arial"/>
          <w:sz w:val="28"/>
          <w:szCs w:val="28"/>
          <w:lang w:val="es-MX"/>
        </w:rPr>
      </w:pPr>
      <w:r>
        <w:rPr>
          <w:rFonts w:cs="Arial"/>
          <w:sz w:val="28"/>
          <w:szCs w:val="28"/>
          <w:lang w:val="es-MX"/>
        </w:rPr>
        <w:t xml:space="preserve">Lo anterior fue entendido como un escape a la concepción </w:t>
      </w:r>
      <w:r w:rsidR="006751F3">
        <w:rPr>
          <w:rFonts w:cs="Arial"/>
          <w:sz w:val="28"/>
          <w:szCs w:val="28"/>
          <w:lang w:val="es-MX"/>
        </w:rPr>
        <w:t xml:space="preserve">meramente patrimonial del daño y una evolución </w:t>
      </w:r>
      <w:r w:rsidR="008C112C">
        <w:rPr>
          <w:rFonts w:cs="Arial"/>
          <w:sz w:val="28"/>
          <w:szCs w:val="28"/>
          <w:lang w:val="es-MX"/>
        </w:rPr>
        <w:t>hacia el</w:t>
      </w:r>
      <w:r w:rsidR="007A3B79">
        <w:rPr>
          <w:rFonts w:cs="Arial"/>
          <w:sz w:val="28"/>
          <w:szCs w:val="28"/>
          <w:lang w:val="es-MX"/>
        </w:rPr>
        <w:t xml:space="preserve"> entendimiento de la reparación que surge de él</w:t>
      </w:r>
      <w:r w:rsidR="00060925">
        <w:rPr>
          <w:rFonts w:cs="Arial"/>
          <w:sz w:val="28"/>
          <w:szCs w:val="28"/>
          <w:lang w:val="es-MX"/>
        </w:rPr>
        <w:t>. Ciertamente, e</w:t>
      </w:r>
      <w:r w:rsidR="00057931">
        <w:rPr>
          <w:rFonts w:cs="Arial"/>
          <w:sz w:val="28"/>
          <w:szCs w:val="28"/>
          <w:lang w:val="es-MX"/>
        </w:rPr>
        <w:t>sto</w:t>
      </w:r>
      <w:r w:rsidR="007A3B79">
        <w:rPr>
          <w:rFonts w:cs="Arial"/>
          <w:sz w:val="28"/>
          <w:szCs w:val="28"/>
          <w:lang w:val="es-MX"/>
        </w:rPr>
        <w:t xml:space="preserve"> llevó </w:t>
      </w:r>
      <w:r w:rsidR="004403A4">
        <w:rPr>
          <w:rFonts w:cs="Arial"/>
          <w:sz w:val="28"/>
          <w:szCs w:val="28"/>
          <w:lang w:val="es-MX"/>
        </w:rPr>
        <w:t xml:space="preserve">al derecho mexicano a </w:t>
      </w:r>
      <w:r w:rsidR="00FF569D">
        <w:rPr>
          <w:rFonts w:cs="Arial"/>
          <w:sz w:val="28"/>
          <w:szCs w:val="28"/>
          <w:lang w:val="es-MX"/>
        </w:rPr>
        <w:t>transitar</w:t>
      </w:r>
      <w:r w:rsidR="004403A4">
        <w:rPr>
          <w:rFonts w:cs="Arial"/>
          <w:sz w:val="28"/>
          <w:szCs w:val="28"/>
          <w:lang w:val="es-MX"/>
        </w:rPr>
        <w:t xml:space="preserve"> de la noción que imponía en la reparación del daño límites bien tasados o establecidos a través de fórmulas fijas </w:t>
      </w:r>
      <w:r w:rsidR="00F06ADE">
        <w:rPr>
          <w:rFonts w:cs="Arial"/>
          <w:sz w:val="28"/>
          <w:szCs w:val="28"/>
          <w:lang w:val="es-MX"/>
        </w:rPr>
        <w:t>al</w:t>
      </w:r>
      <w:r w:rsidR="003C0750">
        <w:rPr>
          <w:rFonts w:cs="Arial"/>
          <w:sz w:val="28"/>
          <w:szCs w:val="28"/>
          <w:lang w:val="es-MX"/>
        </w:rPr>
        <w:t xml:space="preserve"> entendimiento de que la</w:t>
      </w:r>
      <w:r w:rsidR="00373A04">
        <w:rPr>
          <w:rFonts w:cs="Arial"/>
          <w:sz w:val="28"/>
          <w:szCs w:val="28"/>
          <w:lang w:val="es-MX"/>
        </w:rPr>
        <w:t xml:space="preserve"> cuantificación de la</w:t>
      </w:r>
      <w:r w:rsidR="003C0750">
        <w:rPr>
          <w:rFonts w:cs="Arial"/>
          <w:sz w:val="28"/>
          <w:szCs w:val="28"/>
          <w:lang w:val="es-MX"/>
        </w:rPr>
        <w:t xml:space="preserve"> reparación del daño </w:t>
      </w:r>
      <w:r w:rsidR="00373A04">
        <w:rPr>
          <w:rFonts w:cs="Arial"/>
          <w:sz w:val="28"/>
          <w:szCs w:val="28"/>
          <w:lang w:val="es-MX"/>
        </w:rPr>
        <w:t>debe</w:t>
      </w:r>
      <w:r w:rsidR="003C0750">
        <w:rPr>
          <w:rFonts w:cs="Arial"/>
          <w:sz w:val="28"/>
          <w:szCs w:val="28"/>
          <w:lang w:val="es-MX"/>
        </w:rPr>
        <w:t xml:space="preserve"> ser justa e integral</w:t>
      </w:r>
      <w:r w:rsidR="00373A04">
        <w:rPr>
          <w:rFonts w:cs="Arial"/>
          <w:sz w:val="28"/>
          <w:szCs w:val="28"/>
          <w:lang w:val="es-MX"/>
        </w:rPr>
        <w:t>.</w:t>
      </w:r>
    </w:p>
    <w:p w14:paraId="2D42AB8B" w14:textId="77777777" w:rsidR="001F01C3" w:rsidRDefault="00F675AB" w:rsidP="00DF03F8">
      <w:pPr>
        <w:pStyle w:val="corte4fondo"/>
        <w:numPr>
          <w:ilvl w:val="0"/>
          <w:numId w:val="2"/>
        </w:numPr>
        <w:pBdr>
          <w:top w:val="nil"/>
          <w:left w:val="nil"/>
          <w:bottom w:val="nil"/>
          <w:right w:val="nil"/>
          <w:between w:val="nil"/>
        </w:pBdr>
        <w:tabs>
          <w:tab w:val="left" w:pos="284"/>
        </w:tabs>
        <w:spacing w:before="240" w:after="240"/>
        <w:ind w:left="0" w:hanging="567"/>
        <w:rPr>
          <w:rFonts w:cs="Arial"/>
          <w:sz w:val="28"/>
          <w:szCs w:val="28"/>
          <w:lang w:val="es-MX"/>
        </w:rPr>
      </w:pPr>
      <w:r>
        <w:rPr>
          <w:rFonts w:cs="Arial"/>
          <w:sz w:val="28"/>
          <w:szCs w:val="28"/>
          <w:lang w:val="es-MX"/>
        </w:rPr>
        <w:t>Debido a lo anterior</w:t>
      </w:r>
      <w:r w:rsidR="00AF3156">
        <w:rPr>
          <w:rFonts w:cs="Arial"/>
          <w:sz w:val="28"/>
          <w:szCs w:val="28"/>
          <w:lang w:val="es-MX"/>
        </w:rPr>
        <w:t>, e</w:t>
      </w:r>
      <w:r w:rsidR="00373A04">
        <w:rPr>
          <w:rFonts w:cs="Arial"/>
          <w:sz w:val="28"/>
          <w:szCs w:val="28"/>
          <w:lang w:val="es-MX"/>
        </w:rPr>
        <w:t xml:space="preserve">n el </w:t>
      </w:r>
      <w:r w:rsidR="00987B24">
        <w:rPr>
          <w:rFonts w:cs="Arial"/>
          <w:sz w:val="28"/>
          <w:szCs w:val="28"/>
          <w:lang w:val="es-MX"/>
        </w:rPr>
        <w:t>amparo directo en revisión</w:t>
      </w:r>
      <w:r w:rsidR="00373A04">
        <w:rPr>
          <w:rFonts w:cs="Arial"/>
          <w:sz w:val="28"/>
          <w:szCs w:val="28"/>
          <w:lang w:val="es-MX"/>
        </w:rPr>
        <w:t xml:space="preserve"> </w:t>
      </w:r>
      <w:r w:rsidR="00955A95">
        <w:rPr>
          <w:rFonts w:cs="Arial"/>
          <w:sz w:val="28"/>
          <w:szCs w:val="28"/>
          <w:lang w:val="es-MX"/>
        </w:rPr>
        <w:t>de referencia, esta Primera Sala recor</w:t>
      </w:r>
      <w:r w:rsidR="004B34A9">
        <w:rPr>
          <w:rFonts w:cs="Arial"/>
          <w:sz w:val="28"/>
          <w:szCs w:val="28"/>
          <w:lang w:val="es-MX"/>
        </w:rPr>
        <w:t>dó</w:t>
      </w:r>
      <w:r w:rsidR="00987B24">
        <w:rPr>
          <w:rFonts w:cs="Arial"/>
          <w:sz w:val="28"/>
          <w:szCs w:val="28"/>
          <w:lang w:val="es-MX"/>
        </w:rPr>
        <w:t xml:space="preserve"> </w:t>
      </w:r>
      <w:r w:rsidR="004B34A9">
        <w:rPr>
          <w:rFonts w:cs="Arial"/>
          <w:sz w:val="28"/>
          <w:szCs w:val="28"/>
          <w:lang w:val="es-MX"/>
        </w:rPr>
        <w:t>diversos precedentes en lo</w:t>
      </w:r>
      <w:r>
        <w:rPr>
          <w:rFonts w:cs="Arial"/>
          <w:sz w:val="28"/>
          <w:szCs w:val="28"/>
          <w:lang w:val="es-MX"/>
        </w:rPr>
        <w:t>s</w:t>
      </w:r>
      <w:r w:rsidR="004B34A9">
        <w:rPr>
          <w:rFonts w:cs="Arial"/>
          <w:sz w:val="28"/>
          <w:szCs w:val="28"/>
          <w:lang w:val="es-MX"/>
        </w:rPr>
        <w:t xml:space="preserve"> que determinó que el derecho a la reparación integral no es compatible con la existencia de topes, tarifas o montos máximos que impidan que la cuantificación de una indemnización atienda a las características específicas de cada caso</w:t>
      </w:r>
      <w:r w:rsidR="00987B24">
        <w:rPr>
          <w:rFonts w:cs="Arial"/>
          <w:sz w:val="28"/>
          <w:szCs w:val="28"/>
          <w:lang w:val="es-MX"/>
        </w:rPr>
        <w:t>:</w:t>
      </w:r>
    </w:p>
    <w:p w14:paraId="71BBBD26" w14:textId="77777777" w:rsidR="00987B24" w:rsidRDefault="006969B3" w:rsidP="00987B24">
      <w:pPr>
        <w:numPr>
          <w:ilvl w:val="0"/>
          <w:numId w:val="44"/>
        </w:numPr>
        <w:spacing w:line="276" w:lineRule="auto"/>
        <w:ind w:left="360"/>
        <w:jc w:val="both"/>
        <w:rPr>
          <w:rFonts w:ascii="Arial" w:hAnsi="Arial" w:cs="Arial"/>
          <w:sz w:val="28"/>
          <w:szCs w:val="28"/>
        </w:rPr>
      </w:pPr>
      <w:r>
        <w:rPr>
          <w:rFonts w:ascii="Arial" w:hAnsi="Arial" w:cs="Arial"/>
          <w:sz w:val="28"/>
          <w:szCs w:val="28"/>
        </w:rPr>
        <w:t>En el amparo en revisión 75/2009</w:t>
      </w:r>
      <w:r w:rsidR="002152DC">
        <w:rPr>
          <w:rStyle w:val="Refdenotaalpie"/>
          <w:rFonts w:ascii="Arial" w:hAnsi="Arial" w:cs="Arial"/>
          <w:sz w:val="28"/>
          <w:szCs w:val="28"/>
        </w:rPr>
        <w:footnoteReference w:id="17"/>
      </w:r>
      <w:r>
        <w:rPr>
          <w:rFonts w:ascii="Arial" w:hAnsi="Arial" w:cs="Arial"/>
          <w:sz w:val="28"/>
          <w:szCs w:val="28"/>
        </w:rPr>
        <w:t>, la propia Primera Sala consideró que los topes máximos no constituyen medidas adecuadas para evitar abusos en la determinación de indemnizaciones, ni son necesarios para evitarlos.</w:t>
      </w:r>
    </w:p>
    <w:p w14:paraId="4A5449D9" w14:textId="77777777" w:rsidR="00F46AE1" w:rsidRDefault="00F46AE1" w:rsidP="00F46AE1">
      <w:pPr>
        <w:spacing w:line="276" w:lineRule="auto"/>
        <w:ind w:left="360"/>
        <w:jc w:val="both"/>
        <w:rPr>
          <w:rFonts w:ascii="Arial" w:hAnsi="Arial" w:cs="Arial"/>
          <w:sz w:val="28"/>
          <w:szCs w:val="28"/>
        </w:rPr>
      </w:pPr>
    </w:p>
    <w:p w14:paraId="1EA1EB2B" w14:textId="77777777" w:rsidR="00F46AE1" w:rsidRDefault="00BD07C6" w:rsidP="00987B24">
      <w:pPr>
        <w:numPr>
          <w:ilvl w:val="0"/>
          <w:numId w:val="44"/>
        </w:numPr>
        <w:spacing w:line="276" w:lineRule="auto"/>
        <w:ind w:left="360"/>
        <w:jc w:val="both"/>
        <w:rPr>
          <w:rFonts w:ascii="Arial" w:hAnsi="Arial" w:cs="Arial"/>
          <w:sz w:val="28"/>
          <w:szCs w:val="28"/>
        </w:rPr>
      </w:pPr>
      <w:r>
        <w:rPr>
          <w:rFonts w:ascii="Arial" w:hAnsi="Arial" w:cs="Arial"/>
          <w:sz w:val="28"/>
          <w:szCs w:val="28"/>
        </w:rPr>
        <w:t>Por su parte, en</w:t>
      </w:r>
      <w:r w:rsidR="00F46AE1">
        <w:rPr>
          <w:rFonts w:ascii="Arial" w:hAnsi="Arial" w:cs="Arial"/>
          <w:sz w:val="28"/>
          <w:szCs w:val="28"/>
        </w:rPr>
        <w:t xml:space="preserve"> el amparo directo en revisión 1068/2011</w:t>
      </w:r>
      <w:r w:rsidR="00090944">
        <w:rPr>
          <w:rStyle w:val="Refdenotaalpie"/>
          <w:rFonts w:ascii="Arial" w:hAnsi="Arial" w:cs="Arial"/>
          <w:sz w:val="28"/>
          <w:szCs w:val="28"/>
        </w:rPr>
        <w:footnoteReference w:id="18"/>
      </w:r>
      <w:r w:rsidR="00084923">
        <w:rPr>
          <w:rFonts w:ascii="Arial" w:hAnsi="Arial" w:cs="Arial"/>
          <w:sz w:val="28"/>
          <w:szCs w:val="28"/>
        </w:rPr>
        <w:t xml:space="preserve">, </w:t>
      </w:r>
      <w:r w:rsidR="00F46AE1">
        <w:rPr>
          <w:rFonts w:ascii="Arial" w:hAnsi="Arial" w:cs="Arial"/>
          <w:sz w:val="28"/>
          <w:szCs w:val="28"/>
        </w:rPr>
        <w:t>esta Suprema Corte de Justi</w:t>
      </w:r>
      <w:r w:rsidR="00084923">
        <w:rPr>
          <w:rFonts w:ascii="Arial" w:hAnsi="Arial" w:cs="Arial"/>
          <w:sz w:val="28"/>
          <w:szCs w:val="28"/>
        </w:rPr>
        <w:t xml:space="preserve">cia de la Nación determinó que una </w:t>
      </w:r>
      <w:r w:rsidR="00084923">
        <w:rPr>
          <w:rFonts w:ascii="Arial" w:hAnsi="Arial" w:cs="Arial"/>
          <w:sz w:val="28"/>
          <w:szCs w:val="28"/>
        </w:rPr>
        <w:lastRenderedPageBreak/>
        <w:t>indemnización no es justa cuando se limita con topes o tarifas, es decir, cuando en lugar de ser el juez quien la cuantifique con base en criterios de razonabilidad, es el legislador quien, arbitrariamente, fija montos indemnizatorios, al margen del caso y su realidad</w:t>
      </w:r>
      <w:r w:rsidR="00C023AD">
        <w:rPr>
          <w:rFonts w:ascii="Arial" w:hAnsi="Arial" w:cs="Arial"/>
          <w:sz w:val="28"/>
          <w:szCs w:val="28"/>
        </w:rPr>
        <w:t>.</w:t>
      </w:r>
    </w:p>
    <w:p w14:paraId="44C78239" w14:textId="77777777" w:rsidR="000C74EC" w:rsidRDefault="000C74EC" w:rsidP="000C74EC">
      <w:pPr>
        <w:pStyle w:val="Prrafodelista"/>
        <w:rPr>
          <w:rFonts w:ascii="Arial" w:hAnsi="Arial" w:cs="Arial"/>
          <w:sz w:val="28"/>
          <w:szCs w:val="28"/>
        </w:rPr>
      </w:pPr>
    </w:p>
    <w:p w14:paraId="34DBA7FD" w14:textId="77777777" w:rsidR="000C74EC" w:rsidRDefault="00BD07C6" w:rsidP="00987B24">
      <w:pPr>
        <w:numPr>
          <w:ilvl w:val="0"/>
          <w:numId w:val="44"/>
        </w:numPr>
        <w:spacing w:line="276" w:lineRule="auto"/>
        <w:ind w:left="360"/>
        <w:jc w:val="both"/>
        <w:rPr>
          <w:rFonts w:ascii="Arial" w:hAnsi="Arial" w:cs="Arial"/>
          <w:sz w:val="28"/>
          <w:szCs w:val="28"/>
        </w:rPr>
      </w:pPr>
      <w:r>
        <w:rPr>
          <w:rFonts w:ascii="Arial" w:hAnsi="Arial" w:cs="Arial"/>
          <w:sz w:val="28"/>
          <w:szCs w:val="28"/>
        </w:rPr>
        <w:t>Además, en el amparo directo en revisión 992/2014</w:t>
      </w:r>
      <w:r w:rsidR="00AD2E46">
        <w:rPr>
          <w:rStyle w:val="Refdenotaalpie"/>
          <w:rFonts w:ascii="Arial" w:hAnsi="Arial" w:cs="Arial"/>
          <w:sz w:val="28"/>
          <w:szCs w:val="28"/>
        </w:rPr>
        <w:footnoteReference w:id="19"/>
      </w:r>
      <w:r>
        <w:rPr>
          <w:rFonts w:ascii="Arial" w:hAnsi="Arial" w:cs="Arial"/>
          <w:sz w:val="28"/>
          <w:szCs w:val="28"/>
        </w:rPr>
        <w:t xml:space="preserve">, </w:t>
      </w:r>
      <w:r w:rsidR="006F3DAE">
        <w:rPr>
          <w:rFonts w:ascii="Arial" w:hAnsi="Arial" w:cs="Arial"/>
          <w:sz w:val="28"/>
          <w:szCs w:val="28"/>
        </w:rPr>
        <w:t xml:space="preserve">esta Primera Sala </w:t>
      </w:r>
      <w:r w:rsidR="00BF6045">
        <w:rPr>
          <w:rFonts w:ascii="Arial" w:hAnsi="Arial" w:cs="Arial"/>
          <w:sz w:val="28"/>
          <w:szCs w:val="28"/>
        </w:rPr>
        <w:t>concluyó que las indemnizaciones en caso de discriminación no pueden estar restringidas por un límite máximo de compensación</w:t>
      </w:r>
      <w:r w:rsidR="00F22E8C">
        <w:rPr>
          <w:rFonts w:ascii="Arial" w:hAnsi="Arial" w:cs="Arial"/>
          <w:sz w:val="28"/>
          <w:szCs w:val="28"/>
        </w:rPr>
        <w:t>.</w:t>
      </w:r>
    </w:p>
    <w:p w14:paraId="69C8623C" w14:textId="77777777" w:rsidR="00F22E8C" w:rsidRPr="00EF18B3" w:rsidRDefault="00F22E8C" w:rsidP="00F22E8C">
      <w:pPr>
        <w:spacing w:line="276" w:lineRule="auto"/>
        <w:jc w:val="both"/>
        <w:rPr>
          <w:rFonts w:ascii="Arial" w:hAnsi="Arial" w:cs="Arial"/>
          <w:sz w:val="28"/>
          <w:szCs w:val="28"/>
        </w:rPr>
      </w:pPr>
    </w:p>
    <w:p w14:paraId="476D8305" w14:textId="77777777" w:rsidR="007F6A35" w:rsidRDefault="00F22E8C" w:rsidP="00DF03F8">
      <w:pPr>
        <w:pStyle w:val="corte4fondo"/>
        <w:numPr>
          <w:ilvl w:val="0"/>
          <w:numId w:val="2"/>
        </w:numPr>
        <w:pBdr>
          <w:top w:val="nil"/>
          <w:left w:val="nil"/>
          <w:bottom w:val="nil"/>
          <w:right w:val="nil"/>
          <w:between w:val="nil"/>
        </w:pBdr>
        <w:tabs>
          <w:tab w:val="left" w:pos="284"/>
        </w:tabs>
        <w:spacing w:before="240" w:after="240"/>
        <w:ind w:left="0" w:hanging="567"/>
        <w:rPr>
          <w:rFonts w:cs="Arial"/>
          <w:sz w:val="28"/>
          <w:szCs w:val="28"/>
          <w:lang w:val="es-MX"/>
        </w:rPr>
      </w:pPr>
      <w:r>
        <w:rPr>
          <w:rFonts w:cs="Arial"/>
          <w:sz w:val="28"/>
          <w:szCs w:val="28"/>
          <w:lang w:val="es-MX"/>
        </w:rPr>
        <w:t xml:space="preserve">A la luz de dichos precedentes, </w:t>
      </w:r>
      <w:r w:rsidR="00403A59">
        <w:rPr>
          <w:rFonts w:cs="Arial"/>
          <w:sz w:val="28"/>
          <w:szCs w:val="28"/>
          <w:lang w:val="es-MX"/>
        </w:rPr>
        <w:t>ya desde e</w:t>
      </w:r>
      <w:r>
        <w:rPr>
          <w:rFonts w:cs="Arial"/>
          <w:sz w:val="28"/>
          <w:szCs w:val="28"/>
          <w:lang w:val="es-MX"/>
        </w:rPr>
        <w:t>l referido amparo directo en revisión 5826/2015</w:t>
      </w:r>
      <w:r w:rsidR="00EE544B">
        <w:rPr>
          <w:rFonts w:cs="Arial"/>
          <w:sz w:val="28"/>
          <w:szCs w:val="28"/>
          <w:lang w:val="es-MX"/>
        </w:rPr>
        <w:t>,</w:t>
      </w:r>
      <w:r>
        <w:rPr>
          <w:rFonts w:cs="Arial"/>
          <w:sz w:val="28"/>
          <w:szCs w:val="28"/>
          <w:lang w:val="es-MX"/>
        </w:rPr>
        <w:t xml:space="preserve"> </w:t>
      </w:r>
      <w:r w:rsidR="00403A59">
        <w:rPr>
          <w:rFonts w:cs="Arial"/>
          <w:sz w:val="28"/>
          <w:szCs w:val="28"/>
          <w:lang w:val="es-MX"/>
        </w:rPr>
        <w:t xml:space="preserve">esta Primera Sala de la Suprema Corte de Justicia de la Nación </w:t>
      </w:r>
      <w:r w:rsidR="007F6A35">
        <w:rPr>
          <w:rFonts w:cs="Arial"/>
          <w:sz w:val="28"/>
          <w:szCs w:val="28"/>
          <w:lang w:val="es-MX"/>
        </w:rPr>
        <w:t>concluyó</w:t>
      </w:r>
      <w:r w:rsidR="00D90DE7">
        <w:rPr>
          <w:rFonts w:cs="Arial"/>
          <w:sz w:val="28"/>
          <w:szCs w:val="28"/>
          <w:lang w:val="es-MX"/>
        </w:rPr>
        <w:t xml:space="preserve"> con claridad que </w:t>
      </w:r>
      <w:r w:rsidR="00D90DE7" w:rsidRPr="00DE10EE">
        <w:rPr>
          <w:rFonts w:cs="Arial"/>
          <w:b/>
          <w:bCs/>
          <w:sz w:val="28"/>
          <w:szCs w:val="28"/>
          <w:lang w:val="es-MX"/>
        </w:rPr>
        <w:t>el concepto de reparación integral del daño</w:t>
      </w:r>
      <w:r w:rsidR="00D90DE7">
        <w:rPr>
          <w:rFonts w:cs="Arial"/>
          <w:sz w:val="28"/>
          <w:szCs w:val="28"/>
          <w:lang w:val="es-MX"/>
        </w:rPr>
        <w:t xml:space="preserve"> en casos de violaciones a derechos humanos </w:t>
      </w:r>
      <w:r w:rsidR="00D90DE7" w:rsidRPr="00DE10EE">
        <w:rPr>
          <w:rFonts w:cs="Arial"/>
          <w:b/>
          <w:bCs/>
          <w:sz w:val="28"/>
          <w:szCs w:val="28"/>
          <w:lang w:val="es-MX"/>
        </w:rPr>
        <w:t>es incompatible con la existencia de topes o montos máximos</w:t>
      </w:r>
      <w:r w:rsidR="00D90DE7" w:rsidRPr="00EE544B">
        <w:rPr>
          <w:rFonts w:cs="Arial"/>
          <w:sz w:val="28"/>
          <w:szCs w:val="28"/>
          <w:lang w:val="es-MX"/>
        </w:rPr>
        <w:t xml:space="preserve"> que limiten los alcances de una indemnización</w:t>
      </w:r>
      <w:r w:rsidR="00D90DE7">
        <w:rPr>
          <w:rFonts w:cs="Arial"/>
          <w:sz w:val="28"/>
          <w:szCs w:val="28"/>
          <w:lang w:val="es-MX"/>
        </w:rPr>
        <w:t>.</w:t>
      </w:r>
    </w:p>
    <w:p w14:paraId="4F482DE2" w14:textId="77777777" w:rsidR="00987B24" w:rsidRDefault="008C5760" w:rsidP="00DF03F8">
      <w:pPr>
        <w:pStyle w:val="corte4fondo"/>
        <w:numPr>
          <w:ilvl w:val="0"/>
          <w:numId w:val="2"/>
        </w:numPr>
        <w:pBdr>
          <w:top w:val="nil"/>
          <w:left w:val="nil"/>
          <w:bottom w:val="nil"/>
          <w:right w:val="nil"/>
          <w:between w:val="nil"/>
        </w:pBdr>
        <w:tabs>
          <w:tab w:val="left" w:pos="284"/>
        </w:tabs>
        <w:spacing w:before="240" w:after="240"/>
        <w:ind w:left="0" w:hanging="567"/>
        <w:rPr>
          <w:rFonts w:cs="Arial"/>
          <w:sz w:val="28"/>
          <w:szCs w:val="28"/>
          <w:lang w:val="es-MX"/>
        </w:rPr>
      </w:pPr>
      <w:r>
        <w:rPr>
          <w:rFonts w:cs="Arial"/>
          <w:sz w:val="28"/>
          <w:szCs w:val="28"/>
          <w:lang w:val="es-MX"/>
        </w:rPr>
        <w:t>Es</w:t>
      </w:r>
      <w:r w:rsidR="005D5B25">
        <w:rPr>
          <w:rFonts w:cs="Arial"/>
          <w:sz w:val="28"/>
          <w:szCs w:val="28"/>
          <w:lang w:val="es-MX"/>
        </w:rPr>
        <w:t>e</w:t>
      </w:r>
      <w:r>
        <w:rPr>
          <w:rFonts w:cs="Arial"/>
          <w:sz w:val="28"/>
          <w:szCs w:val="28"/>
          <w:lang w:val="es-MX"/>
        </w:rPr>
        <w:t xml:space="preserve"> </w:t>
      </w:r>
      <w:r w:rsidR="00637A55">
        <w:rPr>
          <w:rFonts w:cs="Arial"/>
          <w:sz w:val="28"/>
          <w:szCs w:val="28"/>
          <w:lang w:val="es-MX"/>
        </w:rPr>
        <w:t>mismo criterio ha sido reiterado</w:t>
      </w:r>
      <w:r>
        <w:rPr>
          <w:rFonts w:cs="Arial"/>
          <w:sz w:val="28"/>
          <w:szCs w:val="28"/>
          <w:lang w:val="es-MX"/>
        </w:rPr>
        <w:t xml:space="preserve"> </w:t>
      </w:r>
      <w:r w:rsidR="00255944">
        <w:rPr>
          <w:rFonts w:cs="Arial"/>
          <w:sz w:val="28"/>
          <w:szCs w:val="28"/>
          <w:lang w:val="es-MX"/>
        </w:rPr>
        <w:t>con posterioridad en muy diversos precedentes, como en el amparo directo en revisión 5097/2018, ocasión en la que esta Suprema Corte de Justicia de la Nación</w:t>
      </w:r>
      <w:r w:rsidR="00637A55">
        <w:rPr>
          <w:rFonts w:cs="Arial"/>
          <w:sz w:val="28"/>
          <w:szCs w:val="28"/>
          <w:lang w:val="es-MX"/>
        </w:rPr>
        <w:t>, al estudiar la constitucionalidad del artículo 1900 del Código Civil para el Estado de Hidalgo</w:t>
      </w:r>
      <w:r w:rsidR="00637A55">
        <w:rPr>
          <w:rStyle w:val="Refdenotaalpie"/>
          <w:rFonts w:cs="Arial"/>
          <w:sz w:val="28"/>
          <w:szCs w:val="28"/>
          <w:lang w:val="es-MX"/>
        </w:rPr>
        <w:footnoteReference w:id="20"/>
      </w:r>
      <w:r w:rsidR="00637A55">
        <w:rPr>
          <w:rFonts w:cs="Arial"/>
          <w:sz w:val="28"/>
          <w:szCs w:val="28"/>
          <w:lang w:val="es-MX"/>
        </w:rPr>
        <w:t>,</w:t>
      </w:r>
      <w:r w:rsidR="00255944">
        <w:rPr>
          <w:rFonts w:cs="Arial"/>
          <w:sz w:val="28"/>
          <w:szCs w:val="28"/>
          <w:lang w:val="es-MX"/>
        </w:rPr>
        <w:t xml:space="preserve"> </w:t>
      </w:r>
      <w:r w:rsidR="005734E4">
        <w:rPr>
          <w:rFonts w:cs="Arial"/>
          <w:sz w:val="28"/>
          <w:szCs w:val="28"/>
          <w:lang w:val="es-MX"/>
        </w:rPr>
        <w:t xml:space="preserve">observó que el derecho a </w:t>
      </w:r>
      <w:r w:rsidR="0019333D">
        <w:rPr>
          <w:rFonts w:cs="Arial"/>
          <w:sz w:val="28"/>
          <w:szCs w:val="28"/>
          <w:lang w:val="es-MX"/>
        </w:rPr>
        <w:t xml:space="preserve">la reparación integral o justa indemnización tiene el rango de derecho humano y que el mismo puede ser vulnerado cuando el legislador, arbitrariamente, fija montos indemnizatorios al margen del caso y de su realidad; es decir, cuando se limita la responsabilidad indemnizatoria fijando un techo cuantitativo </w:t>
      </w:r>
      <w:r w:rsidR="0019333D">
        <w:rPr>
          <w:rFonts w:cs="Arial"/>
          <w:sz w:val="28"/>
          <w:szCs w:val="28"/>
          <w:lang w:val="es-MX"/>
        </w:rPr>
        <w:lastRenderedPageBreak/>
        <w:t>o mediante topes o tarifas</w:t>
      </w:r>
      <w:r w:rsidR="00B3556D">
        <w:rPr>
          <w:rFonts w:cs="Arial"/>
          <w:sz w:val="28"/>
          <w:szCs w:val="28"/>
          <w:lang w:val="es-MX"/>
        </w:rPr>
        <w:t>, con lo que se marginan las circunstancias concretas del caso. Por lo</w:t>
      </w:r>
      <w:r w:rsidR="002E2E0D">
        <w:rPr>
          <w:rFonts w:cs="Arial"/>
          <w:sz w:val="28"/>
          <w:szCs w:val="28"/>
          <w:lang w:val="es-MX"/>
        </w:rPr>
        <w:t xml:space="preserve"> tanto, </w:t>
      </w:r>
      <w:r w:rsidR="00B3556D">
        <w:rPr>
          <w:rFonts w:cs="Arial"/>
          <w:sz w:val="28"/>
          <w:szCs w:val="28"/>
          <w:lang w:val="es-MX"/>
        </w:rPr>
        <w:t xml:space="preserve">corresponde al juez cuantificar de manera justa y equitativa la indemnización, </w:t>
      </w:r>
      <w:r w:rsidR="00F74B13">
        <w:rPr>
          <w:rFonts w:cs="Arial"/>
          <w:sz w:val="28"/>
          <w:szCs w:val="28"/>
          <w:lang w:val="es-MX"/>
        </w:rPr>
        <w:t>con base en criterios de razonabilidad, al ser las personas juzgadoras quienes conocen las particularidades del caso.</w:t>
      </w:r>
    </w:p>
    <w:p w14:paraId="1F15137E" w14:textId="54AD8648" w:rsidR="00031F79" w:rsidRPr="00803511" w:rsidRDefault="00031F79" w:rsidP="00DF03F8">
      <w:pPr>
        <w:pStyle w:val="corte4fondo"/>
        <w:numPr>
          <w:ilvl w:val="0"/>
          <w:numId w:val="2"/>
        </w:numPr>
        <w:pBdr>
          <w:top w:val="nil"/>
          <w:left w:val="nil"/>
          <w:bottom w:val="nil"/>
          <w:right w:val="nil"/>
          <w:between w:val="nil"/>
        </w:pBdr>
        <w:tabs>
          <w:tab w:val="left" w:pos="284"/>
        </w:tabs>
        <w:spacing w:before="240" w:after="240"/>
        <w:ind w:left="0" w:hanging="567"/>
        <w:rPr>
          <w:rFonts w:cs="Arial"/>
          <w:sz w:val="28"/>
          <w:szCs w:val="28"/>
          <w:lang w:val="es-MX"/>
        </w:rPr>
      </w:pPr>
      <w:r>
        <w:rPr>
          <w:rFonts w:cs="Arial"/>
          <w:sz w:val="28"/>
          <w:szCs w:val="28"/>
          <w:lang w:val="es-MX"/>
        </w:rPr>
        <w:t xml:space="preserve">Lo anterior, </w:t>
      </w:r>
      <w:r w:rsidR="00E70955">
        <w:rPr>
          <w:rFonts w:cs="Arial"/>
          <w:sz w:val="28"/>
          <w:szCs w:val="28"/>
          <w:lang w:val="es-MX"/>
        </w:rPr>
        <w:t xml:space="preserve">al retomar el criterio que invocaron </w:t>
      </w:r>
      <w:r w:rsidR="00915D95" w:rsidRPr="00915D95">
        <w:rPr>
          <w:rFonts w:cs="Arial"/>
          <w:color w:val="FF0000"/>
          <w:sz w:val="28"/>
          <w:szCs w:val="28"/>
          <w:lang w:val="es-MX"/>
        </w:rPr>
        <w:t>la madre y el padre de la víctima</w:t>
      </w:r>
      <w:r w:rsidR="00E70955" w:rsidRPr="00582F24">
        <w:rPr>
          <w:rFonts w:cs="Arial"/>
          <w:color w:val="FF0000"/>
          <w:sz w:val="28"/>
          <w:szCs w:val="28"/>
        </w:rPr>
        <w:t xml:space="preserve"> </w:t>
      </w:r>
      <w:r w:rsidR="00E70955" w:rsidRPr="009505DB">
        <w:rPr>
          <w:rFonts w:cs="Arial"/>
          <w:sz w:val="28"/>
          <w:szCs w:val="28"/>
        </w:rPr>
        <w:t>en</w:t>
      </w:r>
      <w:r w:rsidR="00E70955">
        <w:rPr>
          <w:rFonts w:cs="Arial"/>
          <w:sz w:val="28"/>
          <w:szCs w:val="28"/>
        </w:rPr>
        <w:t xml:space="preserve"> su demanda de amparo</w:t>
      </w:r>
      <w:r w:rsidR="001A45F4">
        <w:rPr>
          <w:rFonts w:cs="Arial"/>
          <w:sz w:val="28"/>
          <w:szCs w:val="28"/>
        </w:rPr>
        <w:t xml:space="preserve">, es decir, la </w:t>
      </w:r>
      <w:r w:rsidR="00605D6A">
        <w:rPr>
          <w:rFonts w:cs="Arial"/>
          <w:sz w:val="28"/>
          <w:szCs w:val="28"/>
        </w:rPr>
        <w:t xml:space="preserve">ya citada </w:t>
      </w:r>
      <w:r w:rsidR="001A45F4">
        <w:rPr>
          <w:rFonts w:cs="Arial"/>
          <w:sz w:val="28"/>
          <w:szCs w:val="28"/>
        </w:rPr>
        <w:t>jurisprudencia 1a./J. 31/2017</w:t>
      </w:r>
      <w:r w:rsidR="00605D6A">
        <w:rPr>
          <w:rFonts w:cs="Arial"/>
          <w:sz w:val="28"/>
          <w:szCs w:val="28"/>
        </w:rPr>
        <w:t>, de título: “</w:t>
      </w:r>
      <w:r w:rsidR="00605D6A" w:rsidRPr="00605D6A">
        <w:rPr>
          <w:rFonts w:cs="Arial"/>
          <w:b/>
          <w:bCs/>
          <w:i/>
          <w:iCs/>
          <w:sz w:val="28"/>
          <w:szCs w:val="28"/>
        </w:rPr>
        <w:t>DERECHO FUNDAMENTAL A UNA REPARACIÓN INTEGRAL O JUSTA INDEMNIZACIÓN. SU CONCEPTO Y ALCANCE</w:t>
      </w:r>
      <w:r w:rsidR="00605D6A">
        <w:rPr>
          <w:rFonts w:cs="Arial"/>
          <w:sz w:val="28"/>
          <w:szCs w:val="28"/>
        </w:rPr>
        <w:t>”</w:t>
      </w:r>
      <w:r w:rsidR="00605D6A">
        <w:rPr>
          <w:rStyle w:val="Refdenotaalpie"/>
          <w:rFonts w:cs="Arial"/>
          <w:sz w:val="28"/>
          <w:szCs w:val="28"/>
        </w:rPr>
        <w:footnoteReference w:id="21"/>
      </w:r>
      <w:r w:rsidR="00605D6A">
        <w:rPr>
          <w:rFonts w:cs="Arial"/>
          <w:sz w:val="28"/>
          <w:szCs w:val="28"/>
        </w:rPr>
        <w:t>.</w:t>
      </w:r>
    </w:p>
    <w:p w14:paraId="06997AD4" w14:textId="77777777" w:rsidR="00803511" w:rsidRDefault="00E91662" w:rsidP="00DF03F8">
      <w:pPr>
        <w:pStyle w:val="corte4fondo"/>
        <w:numPr>
          <w:ilvl w:val="0"/>
          <w:numId w:val="2"/>
        </w:numPr>
        <w:pBdr>
          <w:top w:val="nil"/>
          <w:left w:val="nil"/>
          <w:bottom w:val="nil"/>
          <w:right w:val="nil"/>
          <w:between w:val="nil"/>
        </w:pBdr>
        <w:tabs>
          <w:tab w:val="left" w:pos="284"/>
        </w:tabs>
        <w:spacing w:before="240" w:after="240"/>
        <w:ind w:left="0" w:hanging="567"/>
        <w:rPr>
          <w:rFonts w:cs="Arial"/>
          <w:sz w:val="28"/>
          <w:szCs w:val="28"/>
          <w:lang w:val="es-MX"/>
        </w:rPr>
      </w:pPr>
      <w:r>
        <w:rPr>
          <w:rFonts w:cs="Arial"/>
          <w:sz w:val="28"/>
          <w:szCs w:val="28"/>
          <w:lang w:val="es-MX"/>
        </w:rPr>
        <w:t xml:space="preserve">Ese entendimiento </w:t>
      </w:r>
      <w:r w:rsidR="00305805">
        <w:rPr>
          <w:rFonts w:cs="Arial"/>
          <w:sz w:val="28"/>
          <w:szCs w:val="28"/>
          <w:lang w:val="es-MX"/>
        </w:rPr>
        <w:t xml:space="preserve">del derecho </w:t>
      </w:r>
      <w:r w:rsidR="00DC7A0F">
        <w:rPr>
          <w:rFonts w:cs="Arial"/>
          <w:sz w:val="28"/>
          <w:szCs w:val="28"/>
          <w:lang w:val="es-MX"/>
        </w:rPr>
        <w:t>a una justa indemnización</w:t>
      </w:r>
      <w:r w:rsidR="00305805">
        <w:rPr>
          <w:rFonts w:cs="Arial"/>
          <w:sz w:val="28"/>
          <w:szCs w:val="28"/>
          <w:lang w:val="es-MX"/>
        </w:rPr>
        <w:t xml:space="preserve"> también fue recogido </w:t>
      </w:r>
      <w:r w:rsidR="00BA4B92">
        <w:rPr>
          <w:rFonts w:cs="Arial"/>
          <w:sz w:val="28"/>
          <w:szCs w:val="28"/>
          <w:lang w:val="es-MX"/>
        </w:rPr>
        <w:t xml:space="preserve">en la resolución del amparo directo en revisión 2558/2021, </w:t>
      </w:r>
      <w:r w:rsidR="004553C0">
        <w:rPr>
          <w:rFonts w:cs="Arial"/>
          <w:sz w:val="28"/>
          <w:szCs w:val="28"/>
          <w:lang w:val="es-MX"/>
        </w:rPr>
        <w:t xml:space="preserve">en el que esta Primera Sala de la Suprema Corte de Justicia de la Nación </w:t>
      </w:r>
      <w:r w:rsidR="004D4FB0">
        <w:rPr>
          <w:rFonts w:cs="Arial"/>
          <w:sz w:val="28"/>
          <w:szCs w:val="28"/>
          <w:lang w:val="es-MX"/>
        </w:rPr>
        <w:t xml:space="preserve">detalló ciertos lineamientos para cuantificar el daño moral en un caso de responsabilidad civil objetiva, siendo el primero de ellos que debe buscarse en todo momento la reparación </w:t>
      </w:r>
      <w:r>
        <w:rPr>
          <w:rFonts w:cs="Arial"/>
          <w:sz w:val="28"/>
          <w:szCs w:val="28"/>
          <w:lang w:val="es-MX"/>
        </w:rPr>
        <w:t xml:space="preserve"> </w:t>
      </w:r>
      <w:r w:rsidR="00DC7A0F">
        <w:rPr>
          <w:rFonts w:cs="Arial"/>
          <w:sz w:val="28"/>
          <w:szCs w:val="28"/>
          <w:lang w:val="es-MX"/>
        </w:rPr>
        <w:t xml:space="preserve">integral del daño, por lo cual no se aceptan límites o topes legales previamente establecidos o parámetros base sin posibilidad de modificación o valoración casuística por parte del juzgador. </w:t>
      </w:r>
    </w:p>
    <w:p w14:paraId="4909D761" w14:textId="77777777" w:rsidR="00DC7A0F" w:rsidRPr="00DF03F8" w:rsidRDefault="0083114B" w:rsidP="00DF03F8">
      <w:pPr>
        <w:pStyle w:val="corte4fondo"/>
        <w:numPr>
          <w:ilvl w:val="0"/>
          <w:numId w:val="2"/>
        </w:numPr>
        <w:pBdr>
          <w:top w:val="nil"/>
          <w:left w:val="nil"/>
          <w:bottom w:val="nil"/>
          <w:right w:val="nil"/>
          <w:between w:val="nil"/>
        </w:pBdr>
        <w:tabs>
          <w:tab w:val="left" w:pos="284"/>
        </w:tabs>
        <w:spacing w:before="240" w:after="240"/>
        <w:ind w:left="0" w:hanging="567"/>
        <w:rPr>
          <w:rFonts w:cs="Arial"/>
          <w:sz w:val="28"/>
          <w:szCs w:val="28"/>
          <w:lang w:val="es-MX"/>
        </w:rPr>
      </w:pPr>
      <w:r>
        <w:rPr>
          <w:rFonts w:cs="Arial"/>
          <w:sz w:val="28"/>
          <w:szCs w:val="28"/>
          <w:lang w:val="es-MX"/>
        </w:rPr>
        <w:t>Con base en lo hasta aquí relatado</w:t>
      </w:r>
      <w:r w:rsidR="006A0C8A">
        <w:rPr>
          <w:rFonts w:cs="Arial"/>
          <w:sz w:val="28"/>
          <w:szCs w:val="28"/>
          <w:lang w:val="es-MX"/>
        </w:rPr>
        <w:t>,</w:t>
      </w:r>
      <w:r>
        <w:rPr>
          <w:rFonts w:cs="Arial"/>
          <w:sz w:val="28"/>
          <w:szCs w:val="28"/>
          <w:lang w:val="es-MX"/>
        </w:rPr>
        <w:t xml:space="preserve"> es posible concluir que existe una </w:t>
      </w:r>
      <w:r w:rsidR="00EC1D89">
        <w:rPr>
          <w:rFonts w:cs="Arial"/>
          <w:sz w:val="28"/>
          <w:szCs w:val="28"/>
          <w:lang w:val="es-MX"/>
        </w:rPr>
        <w:t>extensa</w:t>
      </w:r>
      <w:r w:rsidR="00A45393">
        <w:rPr>
          <w:rFonts w:cs="Arial"/>
          <w:sz w:val="28"/>
          <w:szCs w:val="28"/>
          <w:lang w:val="es-MX"/>
        </w:rPr>
        <w:t xml:space="preserve"> doctrina jurisprudencial de esta Suprema Corte de Justicia de la Nación </w:t>
      </w:r>
      <w:r w:rsidR="007A02BB">
        <w:rPr>
          <w:rFonts w:cs="Arial"/>
          <w:sz w:val="28"/>
          <w:szCs w:val="28"/>
          <w:lang w:val="es-MX"/>
        </w:rPr>
        <w:t xml:space="preserve">en la que ha establecido que el derecho a la reparación integral del daño es </w:t>
      </w:r>
      <w:r w:rsidR="006A0C8A">
        <w:rPr>
          <w:rFonts w:cs="Arial"/>
          <w:sz w:val="28"/>
          <w:szCs w:val="28"/>
          <w:lang w:val="es-MX"/>
        </w:rPr>
        <w:t>manifiestamente</w:t>
      </w:r>
      <w:r w:rsidR="007A02BB">
        <w:rPr>
          <w:rFonts w:cs="Arial"/>
          <w:sz w:val="28"/>
          <w:szCs w:val="28"/>
          <w:lang w:val="es-MX"/>
        </w:rPr>
        <w:t xml:space="preserve"> incompatible con la existencia de topes, tarifas o montos máximos y mínimos que impidan que la cuantificación de una indemnización por parte de las personas juzgadoras atienda a las características específicas de cada caso</w:t>
      </w:r>
      <w:r w:rsidR="007A02BB">
        <w:rPr>
          <w:rStyle w:val="Refdenotaalpie"/>
          <w:rFonts w:cs="Arial"/>
          <w:sz w:val="28"/>
          <w:szCs w:val="28"/>
          <w:lang w:val="es-MX"/>
        </w:rPr>
        <w:footnoteReference w:id="22"/>
      </w:r>
      <w:r w:rsidR="007A02BB">
        <w:rPr>
          <w:rFonts w:cs="Arial"/>
          <w:sz w:val="28"/>
          <w:szCs w:val="28"/>
          <w:lang w:val="es-MX"/>
        </w:rPr>
        <w:t xml:space="preserve">. </w:t>
      </w:r>
    </w:p>
    <w:p w14:paraId="19987F34" w14:textId="77777777" w:rsidR="00DF03F8" w:rsidRPr="00DF03F8" w:rsidRDefault="00256122" w:rsidP="007F7EA9">
      <w:pPr>
        <w:pStyle w:val="corte4fondo"/>
        <w:pBdr>
          <w:top w:val="nil"/>
          <w:left w:val="nil"/>
          <w:bottom w:val="nil"/>
          <w:right w:val="nil"/>
          <w:between w:val="nil"/>
        </w:pBdr>
        <w:tabs>
          <w:tab w:val="left" w:pos="284"/>
        </w:tabs>
        <w:spacing w:before="240" w:after="240"/>
        <w:ind w:firstLine="0"/>
        <w:jc w:val="left"/>
        <w:rPr>
          <w:rFonts w:cs="Arial"/>
          <w:b/>
          <w:bCs/>
          <w:sz w:val="28"/>
          <w:szCs w:val="28"/>
          <w:lang w:val="es-MX"/>
        </w:rPr>
      </w:pPr>
      <w:r>
        <w:rPr>
          <w:rFonts w:eastAsiaTheme="minorHAnsi" w:cs="Arial"/>
          <w:b/>
          <w:bCs/>
          <w:color w:val="000000" w:themeColor="text1"/>
          <w:sz w:val="28"/>
          <w:szCs w:val="28"/>
        </w:rPr>
        <w:lastRenderedPageBreak/>
        <w:t>C) Estudio de la constitucionalidad del artículo 1995 del Código Civil para el Estado de Puebla</w:t>
      </w:r>
    </w:p>
    <w:p w14:paraId="0A54B500" w14:textId="77777777" w:rsidR="00CB3F32" w:rsidRDefault="007F7EA9" w:rsidP="00CB3F32">
      <w:pPr>
        <w:pStyle w:val="corte4fondo"/>
        <w:numPr>
          <w:ilvl w:val="0"/>
          <w:numId w:val="2"/>
        </w:numPr>
        <w:pBdr>
          <w:top w:val="nil"/>
          <w:left w:val="nil"/>
          <w:bottom w:val="nil"/>
          <w:right w:val="nil"/>
          <w:between w:val="nil"/>
        </w:pBdr>
        <w:tabs>
          <w:tab w:val="left" w:pos="284"/>
        </w:tabs>
        <w:spacing w:before="240" w:after="240"/>
        <w:ind w:left="0" w:hanging="567"/>
        <w:rPr>
          <w:rFonts w:cs="Arial"/>
          <w:sz w:val="28"/>
          <w:szCs w:val="28"/>
          <w:lang w:val="es-MX"/>
        </w:rPr>
      </w:pPr>
      <w:r>
        <w:rPr>
          <w:rFonts w:cs="Arial"/>
          <w:sz w:val="28"/>
          <w:szCs w:val="28"/>
          <w:lang w:val="es-MX"/>
        </w:rPr>
        <w:t>A</w:t>
      </w:r>
      <w:r w:rsidR="00CB3F32">
        <w:rPr>
          <w:rFonts w:cs="Arial"/>
          <w:sz w:val="28"/>
          <w:szCs w:val="28"/>
          <w:lang w:val="es-MX"/>
        </w:rPr>
        <w:t xml:space="preserve"> la luz del parámetro de regularidad hasta a</w:t>
      </w:r>
      <w:r>
        <w:rPr>
          <w:rFonts w:cs="Arial"/>
          <w:sz w:val="28"/>
          <w:szCs w:val="28"/>
          <w:lang w:val="es-MX"/>
        </w:rPr>
        <w:t>quí expuesto, esta Primera Sala procede a analizar</w:t>
      </w:r>
      <w:r w:rsidR="00CB3F32">
        <w:rPr>
          <w:rFonts w:cs="Arial"/>
          <w:sz w:val="28"/>
          <w:szCs w:val="28"/>
          <w:lang w:val="es-MX"/>
        </w:rPr>
        <w:t xml:space="preserve"> </w:t>
      </w:r>
      <w:r w:rsidR="00EA5A3E">
        <w:rPr>
          <w:rFonts w:cs="Arial"/>
          <w:sz w:val="28"/>
          <w:szCs w:val="28"/>
          <w:lang w:val="es-MX"/>
        </w:rPr>
        <w:t xml:space="preserve">el problema de constitucionalidad que subsiste en este caso. </w:t>
      </w:r>
    </w:p>
    <w:p w14:paraId="6EB082EF" w14:textId="70B79705" w:rsidR="00EA5A3E" w:rsidRDefault="00EA5A3E" w:rsidP="00CB3F32">
      <w:pPr>
        <w:pStyle w:val="corte4fondo"/>
        <w:numPr>
          <w:ilvl w:val="0"/>
          <w:numId w:val="2"/>
        </w:numPr>
        <w:pBdr>
          <w:top w:val="nil"/>
          <w:left w:val="nil"/>
          <w:bottom w:val="nil"/>
          <w:right w:val="nil"/>
          <w:between w:val="nil"/>
        </w:pBdr>
        <w:tabs>
          <w:tab w:val="left" w:pos="284"/>
        </w:tabs>
        <w:spacing w:before="240" w:after="240"/>
        <w:ind w:left="0" w:hanging="567"/>
        <w:rPr>
          <w:rFonts w:cs="Arial"/>
          <w:sz w:val="28"/>
          <w:szCs w:val="28"/>
          <w:lang w:val="es-MX"/>
        </w:rPr>
      </w:pPr>
      <w:r>
        <w:rPr>
          <w:rFonts w:cs="Arial"/>
          <w:sz w:val="28"/>
          <w:szCs w:val="28"/>
          <w:lang w:val="es-MX"/>
        </w:rPr>
        <w:t xml:space="preserve">Para ello es pertinente recordar </w:t>
      </w:r>
      <w:proofErr w:type="gramStart"/>
      <w:r>
        <w:rPr>
          <w:rFonts w:cs="Arial"/>
          <w:sz w:val="28"/>
          <w:szCs w:val="28"/>
          <w:lang w:val="es-MX"/>
        </w:rPr>
        <w:t>que</w:t>
      </w:r>
      <w:proofErr w:type="gramEnd"/>
      <w:r>
        <w:rPr>
          <w:rFonts w:cs="Arial"/>
          <w:sz w:val="28"/>
          <w:szCs w:val="28"/>
          <w:lang w:val="es-MX"/>
        </w:rPr>
        <w:t xml:space="preserve"> </w:t>
      </w:r>
      <w:r w:rsidR="001E5175">
        <w:rPr>
          <w:rFonts w:cs="Arial"/>
          <w:sz w:val="28"/>
          <w:szCs w:val="28"/>
          <w:lang w:val="es-MX"/>
        </w:rPr>
        <w:t>en la primera instancia del proceso penal</w:t>
      </w:r>
      <w:r w:rsidR="00BF5A3C">
        <w:rPr>
          <w:rFonts w:cs="Arial"/>
          <w:sz w:val="28"/>
          <w:szCs w:val="28"/>
          <w:lang w:val="es-MX"/>
        </w:rPr>
        <w:t>,</w:t>
      </w:r>
      <w:r w:rsidR="001E5175">
        <w:rPr>
          <w:rFonts w:cs="Arial"/>
          <w:sz w:val="28"/>
          <w:szCs w:val="28"/>
          <w:lang w:val="es-MX"/>
        </w:rPr>
        <w:t xml:space="preserve"> del que emanó la sentencia reclamada </w:t>
      </w:r>
      <w:r w:rsidR="00A60FA0">
        <w:rPr>
          <w:rFonts w:cs="Arial"/>
          <w:sz w:val="28"/>
          <w:szCs w:val="28"/>
          <w:lang w:val="es-MX"/>
        </w:rPr>
        <w:t>en el juicio de amparo</w:t>
      </w:r>
      <w:r w:rsidR="0084262F">
        <w:rPr>
          <w:rFonts w:cs="Arial"/>
          <w:sz w:val="28"/>
          <w:szCs w:val="28"/>
          <w:lang w:val="es-MX"/>
        </w:rPr>
        <w:t>, el Tribunal de Enjuiciamiento de la Región Judicial Centro, con sede en la ciudad de Puebla</w:t>
      </w:r>
      <w:r w:rsidR="00A60FA0">
        <w:rPr>
          <w:rFonts w:cs="Arial"/>
          <w:sz w:val="28"/>
          <w:szCs w:val="28"/>
          <w:lang w:val="es-MX"/>
        </w:rPr>
        <w:t>,</w:t>
      </w:r>
      <w:r w:rsidR="00847C85">
        <w:rPr>
          <w:rFonts w:cs="Arial"/>
          <w:sz w:val="28"/>
          <w:szCs w:val="28"/>
          <w:lang w:val="es-MX"/>
        </w:rPr>
        <w:t xml:space="preserve"> consideró penalmente responsable de la comisión del delito de feminicidio </w:t>
      </w:r>
      <w:r w:rsidR="00F004A7">
        <w:rPr>
          <w:rFonts w:cs="Arial"/>
          <w:sz w:val="28"/>
          <w:szCs w:val="28"/>
          <w:lang w:val="es-MX"/>
        </w:rPr>
        <w:t xml:space="preserve">al </w:t>
      </w:r>
      <w:r w:rsidR="00F004A7" w:rsidRPr="00F004A7">
        <w:rPr>
          <w:rFonts w:cs="Arial"/>
          <w:color w:val="FF0000"/>
          <w:sz w:val="28"/>
          <w:szCs w:val="28"/>
          <w:lang w:val="es-MX"/>
        </w:rPr>
        <w:t>conductor del taxi</w:t>
      </w:r>
      <w:r w:rsidR="00847C85" w:rsidRPr="00F004A7">
        <w:rPr>
          <w:rFonts w:cs="Arial"/>
          <w:color w:val="FF0000"/>
          <w:sz w:val="28"/>
          <w:szCs w:val="28"/>
          <w:lang w:val="es-MX"/>
        </w:rPr>
        <w:t xml:space="preserve"> </w:t>
      </w:r>
      <w:r w:rsidR="00847C85">
        <w:rPr>
          <w:rFonts w:cs="Arial"/>
          <w:sz w:val="28"/>
          <w:szCs w:val="28"/>
          <w:lang w:val="es-MX"/>
        </w:rPr>
        <w:t>y le impuso, entre otras</w:t>
      </w:r>
      <w:r w:rsidR="001A7922">
        <w:rPr>
          <w:rFonts w:cs="Arial"/>
          <w:sz w:val="28"/>
          <w:szCs w:val="28"/>
          <w:lang w:val="es-MX"/>
        </w:rPr>
        <w:t xml:space="preserve">, una condena a la reparación del daño moral que cuantificó en tres mil días de salario mínimo general. </w:t>
      </w:r>
    </w:p>
    <w:p w14:paraId="049C0509" w14:textId="77777777" w:rsidR="00A55A29" w:rsidRDefault="001A7922" w:rsidP="00F97E95">
      <w:pPr>
        <w:pStyle w:val="corte4fondo"/>
        <w:numPr>
          <w:ilvl w:val="0"/>
          <w:numId w:val="2"/>
        </w:numPr>
        <w:pBdr>
          <w:top w:val="nil"/>
          <w:left w:val="nil"/>
          <w:bottom w:val="nil"/>
          <w:right w:val="nil"/>
          <w:between w:val="nil"/>
        </w:pBdr>
        <w:tabs>
          <w:tab w:val="left" w:pos="284"/>
        </w:tabs>
        <w:spacing w:before="360" w:after="360"/>
        <w:ind w:left="0" w:hanging="567"/>
        <w:rPr>
          <w:rFonts w:cs="Arial"/>
          <w:sz w:val="28"/>
          <w:szCs w:val="28"/>
          <w:lang w:val="es-MX"/>
        </w:rPr>
      </w:pPr>
      <w:r w:rsidRPr="001A7922">
        <w:rPr>
          <w:rFonts w:cs="Arial"/>
          <w:sz w:val="28"/>
          <w:szCs w:val="28"/>
          <w:lang w:val="es-MX"/>
        </w:rPr>
        <w:t xml:space="preserve">Por su parte, al resolver el recurso de apelación respectivo, la Tercera Sala Colegiada en Materia Penal del Tribunal Superior de Justicia en el Estado de Puebla modificó dicha </w:t>
      </w:r>
      <w:r w:rsidR="00A55A29">
        <w:rPr>
          <w:rFonts w:cs="Arial"/>
          <w:sz w:val="28"/>
          <w:szCs w:val="28"/>
          <w:lang w:val="es-MX"/>
        </w:rPr>
        <w:t>resolución</w:t>
      </w:r>
      <w:r w:rsidRPr="001A7922">
        <w:rPr>
          <w:rFonts w:cs="Arial"/>
          <w:sz w:val="28"/>
          <w:szCs w:val="28"/>
          <w:lang w:val="es-MX"/>
        </w:rPr>
        <w:t xml:space="preserve">, </w:t>
      </w:r>
      <w:r w:rsidR="0084262F" w:rsidRPr="001A7922">
        <w:rPr>
          <w:rFonts w:cs="Arial"/>
          <w:sz w:val="28"/>
          <w:szCs w:val="28"/>
          <w:lang w:val="es-MX"/>
        </w:rPr>
        <w:t xml:space="preserve">únicamente </w:t>
      </w:r>
      <w:r>
        <w:rPr>
          <w:rFonts w:cs="Arial"/>
          <w:sz w:val="28"/>
          <w:szCs w:val="28"/>
          <w:lang w:val="es-MX"/>
        </w:rPr>
        <w:t>en</w:t>
      </w:r>
      <w:r w:rsidR="0084262F" w:rsidRPr="001A7922">
        <w:rPr>
          <w:rFonts w:cs="Arial"/>
          <w:sz w:val="28"/>
          <w:szCs w:val="28"/>
          <w:lang w:val="es-MX"/>
        </w:rPr>
        <w:t xml:space="preserve"> su punto resolutivo quinto</w:t>
      </w:r>
      <w:r w:rsidR="00D86C1E">
        <w:rPr>
          <w:rFonts w:cs="Arial"/>
          <w:sz w:val="28"/>
          <w:szCs w:val="28"/>
          <w:lang w:val="es-MX"/>
        </w:rPr>
        <w:t>,</w:t>
      </w:r>
      <w:r w:rsidR="0084262F" w:rsidRPr="001A7922">
        <w:rPr>
          <w:rFonts w:cs="Arial"/>
          <w:sz w:val="28"/>
          <w:szCs w:val="28"/>
          <w:lang w:val="es-MX"/>
        </w:rPr>
        <w:t xml:space="preserve"> en específico</w:t>
      </w:r>
      <w:r w:rsidR="00D86C1E">
        <w:rPr>
          <w:rFonts w:cs="Arial"/>
          <w:sz w:val="28"/>
          <w:szCs w:val="28"/>
          <w:lang w:val="es-MX"/>
        </w:rPr>
        <w:t>,</w:t>
      </w:r>
      <w:r w:rsidR="0084262F" w:rsidRPr="001A7922">
        <w:rPr>
          <w:rFonts w:cs="Arial"/>
          <w:sz w:val="28"/>
          <w:szCs w:val="28"/>
          <w:lang w:val="es-MX"/>
        </w:rPr>
        <w:t xml:space="preserve"> </w:t>
      </w:r>
      <w:r w:rsidR="00F97E95">
        <w:rPr>
          <w:rFonts w:cs="Arial"/>
          <w:sz w:val="28"/>
          <w:szCs w:val="28"/>
          <w:lang w:val="es-MX"/>
        </w:rPr>
        <w:t xml:space="preserve">en cuanto </w:t>
      </w:r>
      <w:r w:rsidR="0084262F" w:rsidRPr="001A7922">
        <w:rPr>
          <w:rFonts w:cs="Arial"/>
          <w:sz w:val="28"/>
          <w:szCs w:val="28"/>
          <w:lang w:val="es-MX"/>
        </w:rPr>
        <w:t>al monto de la reparación del daño moral</w:t>
      </w:r>
      <w:r w:rsidR="00F97E95">
        <w:rPr>
          <w:rFonts w:cs="Arial"/>
          <w:sz w:val="28"/>
          <w:szCs w:val="28"/>
          <w:lang w:val="es-MX"/>
        </w:rPr>
        <w:t>.</w:t>
      </w:r>
    </w:p>
    <w:p w14:paraId="7079E7A2" w14:textId="77777777" w:rsidR="0084262F" w:rsidRDefault="00F97E95" w:rsidP="00F97E95">
      <w:pPr>
        <w:pStyle w:val="corte4fondo"/>
        <w:numPr>
          <w:ilvl w:val="0"/>
          <w:numId w:val="2"/>
        </w:numPr>
        <w:pBdr>
          <w:top w:val="nil"/>
          <w:left w:val="nil"/>
          <w:bottom w:val="nil"/>
          <w:right w:val="nil"/>
          <w:between w:val="nil"/>
        </w:pBdr>
        <w:tabs>
          <w:tab w:val="left" w:pos="284"/>
        </w:tabs>
        <w:spacing w:before="360" w:after="360"/>
        <w:ind w:left="0" w:hanging="567"/>
        <w:rPr>
          <w:rFonts w:cs="Arial"/>
          <w:sz w:val="28"/>
          <w:szCs w:val="28"/>
          <w:lang w:val="es-MX"/>
        </w:rPr>
      </w:pPr>
      <w:r>
        <w:rPr>
          <w:rFonts w:cs="Arial"/>
          <w:sz w:val="28"/>
          <w:szCs w:val="28"/>
          <w:lang w:val="es-MX"/>
        </w:rPr>
        <w:t>Lo anterior, porque</w:t>
      </w:r>
      <w:r w:rsidR="0084262F">
        <w:rPr>
          <w:rFonts w:cs="Arial"/>
          <w:sz w:val="28"/>
          <w:szCs w:val="28"/>
          <w:lang w:val="es-MX"/>
        </w:rPr>
        <w:t xml:space="preserve"> consideró equivocado que el tribunal de primera instancia haya fijado el monto de la reparación del daño moral en tres mil días de salario mínimo, </w:t>
      </w:r>
      <w:r>
        <w:rPr>
          <w:rFonts w:cs="Arial"/>
          <w:sz w:val="28"/>
          <w:szCs w:val="28"/>
          <w:lang w:val="es-MX"/>
        </w:rPr>
        <w:t xml:space="preserve">ya que </w:t>
      </w:r>
      <w:r w:rsidR="0084262F">
        <w:rPr>
          <w:rFonts w:cs="Arial"/>
          <w:sz w:val="28"/>
          <w:szCs w:val="28"/>
          <w:lang w:val="es-MX"/>
        </w:rPr>
        <w:t>el artículo 1995 del Código Civil para el Estado Libre y Soberano de Puebla dispone que ese tipo de indemnización no debe exceder del importe de mil días de salario mínimo general, por lo que ajustó en esos términos su decisión al modificar la sentencia recurrida.</w:t>
      </w:r>
    </w:p>
    <w:p w14:paraId="0FB828FE" w14:textId="77777777" w:rsidR="00966C60" w:rsidRDefault="00A55A29" w:rsidP="00F97E95">
      <w:pPr>
        <w:pStyle w:val="corte4fondo"/>
        <w:numPr>
          <w:ilvl w:val="0"/>
          <w:numId w:val="2"/>
        </w:numPr>
        <w:pBdr>
          <w:top w:val="nil"/>
          <w:left w:val="nil"/>
          <w:bottom w:val="nil"/>
          <w:right w:val="nil"/>
          <w:between w:val="nil"/>
        </w:pBdr>
        <w:tabs>
          <w:tab w:val="left" w:pos="284"/>
        </w:tabs>
        <w:spacing w:before="360" w:after="360"/>
        <w:ind w:left="0" w:hanging="567"/>
        <w:rPr>
          <w:rFonts w:cs="Arial"/>
          <w:sz w:val="28"/>
          <w:szCs w:val="28"/>
          <w:lang w:val="es-MX"/>
        </w:rPr>
      </w:pPr>
      <w:r>
        <w:rPr>
          <w:rFonts w:cs="Arial"/>
          <w:sz w:val="28"/>
          <w:szCs w:val="28"/>
          <w:lang w:val="es-MX"/>
        </w:rPr>
        <w:lastRenderedPageBreak/>
        <w:t>Al respecto, es pertinente recordar que e</w:t>
      </w:r>
      <w:r w:rsidR="00966C60">
        <w:rPr>
          <w:rFonts w:cs="Arial"/>
          <w:sz w:val="28"/>
          <w:szCs w:val="28"/>
          <w:lang w:val="es-MX"/>
        </w:rPr>
        <w:t xml:space="preserve">l artículo 1995 </w:t>
      </w:r>
      <w:r w:rsidR="00C309EC">
        <w:rPr>
          <w:rFonts w:cs="Arial"/>
          <w:sz w:val="28"/>
          <w:szCs w:val="28"/>
          <w:lang w:val="es-MX"/>
        </w:rPr>
        <w:t xml:space="preserve">del Código Civil referido prevé textualmente lo siguiente: </w:t>
      </w:r>
    </w:p>
    <w:p w14:paraId="2709448F" w14:textId="77777777" w:rsidR="00C309EC" w:rsidRPr="00C309EC" w:rsidRDefault="00C309EC" w:rsidP="00C309EC">
      <w:pPr>
        <w:pStyle w:val="corte4fondo"/>
        <w:pBdr>
          <w:top w:val="nil"/>
          <w:left w:val="nil"/>
          <w:bottom w:val="nil"/>
          <w:right w:val="nil"/>
          <w:between w:val="nil"/>
        </w:pBdr>
        <w:tabs>
          <w:tab w:val="left" w:pos="284"/>
        </w:tabs>
        <w:spacing w:before="360" w:after="360" w:line="240" w:lineRule="auto"/>
        <w:ind w:left="851" w:right="851" w:firstLine="0"/>
        <w:rPr>
          <w:rFonts w:ascii="Times New Roman" w:hAnsi="Times New Roman"/>
          <w:sz w:val="28"/>
          <w:szCs w:val="28"/>
          <w:lang w:val="es-MX"/>
        </w:rPr>
      </w:pPr>
      <w:r>
        <w:rPr>
          <w:rFonts w:ascii="Times New Roman" w:hAnsi="Times New Roman"/>
          <w:bCs/>
          <w:iCs/>
          <w:sz w:val="28"/>
          <w:szCs w:val="28"/>
          <w:lang w:val="es-ES"/>
        </w:rPr>
        <w:t>“</w:t>
      </w:r>
      <w:r w:rsidRPr="00C309EC">
        <w:rPr>
          <w:rFonts w:ascii="Times New Roman" w:hAnsi="Times New Roman"/>
          <w:b/>
          <w:iCs/>
          <w:sz w:val="28"/>
          <w:szCs w:val="28"/>
          <w:lang w:val="es-ES"/>
        </w:rPr>
        <w:t>Artículo 1995.-</w:t>
      </w:r>
      <w:r w:rsidRPr="00C309EC">
        <w:rPr>
          <w:rFonts w:ascii="Times New Roman" w:hAnsi="Times New Roman"/>
          <w:i/>
          <w:sz w:val="28"/>
          <w:szCs w:val="28"/>
          <w:lang w:val="es-ES"/>
        </w:rPr>
        <w:t xml:space="preserve"> </w:t>
      </w:r>
      <w:r w:rsidRPr="00C309EC">
        <w:rPr>
          <w:rFonts w:ascii="Times New Roman" w:hAnsi="Times New Roman"/>
          <w:iCs/>
          <w:sz w:val="28"/>
          <w:szCs w:val="28"/>
          <w:lang w:val="es-ES"/>
        </w:rPr>
        <w:t xml:space="preserve">La indemnización por daño moral es independiente de la económica, se decretará aun cuando ésta no exista siempre que se cause aquel daño </w:t>
      </w:r>
      <w:r w:rsidRPr="00C309EC">
        <w:rPr>
          <w:rFonts w:ascii="Times New Roman" w:hAnsi="Times New Roman"/>
          <w:b/>
          <w:iCs/>
          <w:sz w:val="28"/>
          <w:szCs w:val="28"/>
          <w:lang w:val="es-ES"/>
        </w:rPr>
        <w:t xml:space="preserve">y no excederá del importe de </w:t>
      </w:r>
      <w:proofErr w:type="gramStart"/>
      <w:r w:rsidRPr="00C309EC">
        <w:rPr>
          <w:rFonts w:ascii="Times New Roman" w:hAnsi="Times New Roman"/>
          <w:b/>
          <w:iCs/>
          <w:sz w:val="28"/>
          <w:szCs w:val="28"/>
          <w:lang w:val="es-ES"/>
        </w:rPr>
        <w:t>un mil días</w:t>
      </w:r>
      <w:proofErr w:type="gramEnd"/>
      <w:r w:rsidRPr="00C309EC">
        <w:rPr>
          <w:rFonts w:ascii="Times New Roman" w:hAnsi="Times New Roman"/>
          <w:b/>
          <w:iCs/>
          <w:sz w:val="28"/>
          <w:szCs w:val="28"/>
          <w:lang w:val="es-ES"/>
        </w:rPr>
        <w:t xml:space="preserve"> del salario</w:t>
      </w:r>
      <w:r w:rsidRPr="00C309EC">
        <w:rPr>
          <w:rFonts w:ascii="Times New Roman" w:hAnsi="Times New Roman"/>
          <w:iCs/>
          <w:sz w:val="28"/>
          <w:szCs w:val="28"/>
          <w:lang w:val="es-ES"/>
        </w:rPr>
        <w:t xml:space="preserve"> mínimo general.</w:t>
      </w:r>
      <w:r>
        <w:rPr>
          <w:rFonts w:ascii="Times New Roman" w:hAnsi="Times New Roman"/>
          <w:iCs/>
          <w:sz w:val="28"/>
          <w:szCs w:val="28"/>
          <w:lang w:val="es-ES"/>
        </w:rPr>
        <w:t>”</w:t>
      </w:r>
    </w:p>
    <w:p w14:paraId="2997E2D7" w14:textId="77777777" w:rsidR="00C309EC" w:rsidRDefault="00BC6C28" w:rsidP="00F97E95">
      <w:pPr>
        <w:pStyle w:val="corte4fondo"/>
        <w:numPr>
          <w:ilvl w:val="0"/>
          <w:numId w:val="2"/>
        </w:numPr>
        <w:pBdr>
          <w:top w:val="nil"/>
          <w:left w:val="nil"/>
          <w:bottom w:val="nil"/>
          <w:right w:val="nil"/>
          <w:between w:val="nil"/>
        </w:pBdr>
        <w:tabs>
          <w:tab w:val="left" w:pos="284"/>
        </w:tabs>
        <w:spacing w:before="360" w:after="360"/>
        <w:ind w:left="0" w:hanging="567"/>
        <w:rPr>
          <w:rFonts w:cs="Arial"/>
          <w:sz w:val="28"/>
          <w:szCs w:val="28"/>
          <w:lang w:val="es-MX"/>
        </w:rPr>
      </w:pPr>
      <w:r>
        <w:rPr>
          <w:rFonts w:cs="Arial"/>
          <w:sz w:val="28"/>
          <w:szCs w:val="28"/>
          <w:lang w:val="es-MX"/>
        </w:rPr>
        <w:t xml:space="preserve">Inconformes con </w:t>
      </w:r>
      <w:r w:rsidR="00A55A29">
        <w:rPr>
          <w:rFonts w:cs="Arial"/>
          <w:sz w:val="28"/>
          <w:szCs w:val="28"/>
          <w:lang w:val="es-MX"/>
        </w:rPr>
        <w:t xml:space="preserve">la resolución de segunda instancia </w:t>
      </w:r>
      <w:r w:rsidR="0091290F">
        <w:rPr>
          <w:rFonts w:cs="Arial"/>
          <w:sz w:val="28"/>
          <w:szCs w:val="28"/>
          <w:lang w:val="es-MX"/>
        </w:rPr>
        <w:t>referida</w:t>
      </w:r>
      <w:r>
        <w:rPr>
          <w:rFonts w:cs="Arial"/>
          <w:sz w:val="28"/>
          <w:szCs w:val="28"/>
          <w:lang w:val="es-MX"/>
        </w:rPr>
        <w:t xml:space="preserve">, la madre y el padre de la víctima promovieron un juicio de amparo </w:t>
      </w:r>
      <w:r w:rsidR="00DA542B">
        <w:rPr>
          <w:rFonts w:cs="Arial"/>
          <w:sz w:val="28"/>
          <w:szCs w:val="28"/>
          <w:lang w:val="es-MX"/>
        </w:rPr>
        <w:t xml:space="preserve">directo </w:t>
      </w:r>
      <w:r>
        <w:rPr>
          <w:rFonts w:cs="Arial"/>
          <w:sz w:val="28"/>
          <w:szCs w:val="28"/>
          <w:lang w:val="es-MX"/>
        </w:rPr>
        <w:t xml:space="preserve">en el que </w:t>
      </w:r>
      <w:r w:rsidR="00DA542B">
        <w:rPr>
          <w:rFonts w:cs="Arial"/>
          <w:sz w:val="28"/>
          <w:szCs w:val="28"/>
          <w:lang w:val="es-MX"/>
        </w:rPr>
        <w:t xml:space="preserve">alegaron, entre otras cuestiones, que dicho precepto es inconstitucional porque prevé un tope máximo para la cuantificación del daño moral. </w:t>
      </w:r>
    </w:p>
    <w:p w14:paraId="42E6111F" w14:textId="77777777" w:rsidR="00947740" w:rsidRDefault="00DA542B" w:rsidP="000B0B2C">
      <w:pPr>
        <w:pStyle w:val="corte4fondo"/>
        <w:numPr>
          <w:ilvl w:val="0"/>
          <w:numId w:val="2"/>
        </w:numPr>
        <w:pBdr>
          <w:top w:val="nil"/>
          <w:left w:val="nil"/>
          <w:bottom w:val="nil"/>
          <w:right w:val="nil"/>
          <w:between w:val="nil"/>
        </w:pBdr>
        <w:tabs>
          <w:tab w:val="left" w:pos="284"/>
        </w:tabs>
        <w:spacing w:before="360" w:after="360"/>
        <w:ind w:left="0" w:hanging="567"/>
        <w:rPr>
          <w:rFonts w:cs="Arial"/>
          <w:sz w:val="28"/>
          <w:szCs w:val="28"/>
          <w:lang w:val="es-MX"/>
        </w:rPr>
      </w:pPr>
      <w:r>
        <w:rPr>
          <w:rFonts w:cs="Arial"/>
          <w:sz w:val="28"/>
          <w:szCs w:val="28"/>
          <w:lang w:val="es-MX"/>
        </w:rPr>
        <w:t>En la sentencia aquí recurrida, el Tribunal Colegiado que conoció del asunto</w:t>
      </w:r>
      <w:r w:rsidR="00D2562D">
        <w:rPr>
          <w:rFonts w:cs="Arial"/>
          <w:sz w:val="28"/>
          <w:szCs w:val="28"/>
          <w:lang w:val="es-MX"/>
        </w:rPr>
        <w:t xml:space="preserve"> no emprendió el estudio de constitucionalidad a la luz de dicho argumento y se limitó a afirmar que fue correcta la decisión de la Sala responsable </w:t>
      </w:r>
      <w:r w:rsidR="00947740">
        <w:rPr>
          <w:rFonts w:cs="Arial"/>
          <w:sz w:val="28"/>
          <w:szCs w:val="28"/>
          <w:lang w:val="es-MX"/>
        </w:rPr>
        <w:t>de disminuir el monto de la reparación por daño moral, toda vez que ello atendió precisamente al límite previsto en el artículo 1995 del Código Civil para el Estado de Puebla.</w:t>
      </w:r>
    </w:p>
    <w:p w14:paraId="0F2BA2E3" w14:textId="3FE802C5" w:rsidR="000B0B2C" w:rsidRPr="00513EDA" w:rsidRDefault="008B703C" w:rsidP="000B0B2C">
      <w:pPr>
        <w:pStyle w:val="corte4fondo"/>
        <w:numPr>
          <w:ilvl w:val="0"/>
          <w:numId w:val="2"/>
        </w:numPr>
        <w:pBdr>
          <w:top w:val="nil"/>
          <w:left w:val="nil"/>
          <w:bottom w:val="nil"/>
          <w:right w:val="nil"/>
          <w:between w:val="nil"/>
        </w:pBdr>
        <w:tabs>
          <w:tab w:val="left" w:pos="284"/>
        </w:tabs>
        <w:spacing w:before="360" w:after="360"/>
        <w:ind w:left="0" w:hanging="567"/>
        <w:rPr>
          <w:rFonts w:cs="Arial"/>
          <w:sz w:val="28"/>
          <w:szCs w:val="28"/>
          <w:lang w:val="es-MX"/>
        </w:rPr>
      </w:pPr>
      <w:r w:rsidRPr="008B703C">
        <w:rPr>
          <w:rFonts w:cs="Arial"/>
          <w:color w:val="FF0000"/>
          <w:sz w:val="28"/>
          <w:szCs w:val="28"/>
          <w:lang w:val="es-MX"/>
        </w:rPr>
        <w:t>La madre y el padre de la víctima</w:t>
      </w:r>
      <w:r w:rsidR="000B0B2C" w:rsidRPr="008B703C">
        <w:rPr>
          <w:rFonts w:cs="Arial"/>
          <w:color w:val="FF0000"/>
          <w:sz w:val="28"/>
          <w:szCs w:val="28"/>
        </w:rPr>
        <w:t xml:space="preserve"> </w:t>
      </w:r>
      <w:r w:rsidR="000B0B2C">
        <w:rPr>
          <w:rFonts w:cs="Arial"/>
          <w:sz w:val="28"/>
          <w:szCs w:val="28"/>
        </w:rPr>
        <w:t xml:space="preserve">cuestionaron </w:t>
      </w:r>
      <w:r w:rsidR="003B36A0">
        <w:rPr>
          <w:rFonts w:cs="Arial"/>
          <w:sz w:val="28"/>
          <w:szCs w:val="28"/>
        </w:rPr>
        <w:t xml:space="preserve">lo anterior </w:t>
      </w:r>
      <w:r w:rsidR="00513EDA">
        <w:rPr>
          <w:rFonts w:cs="Arial"/>
          <w:sz w:val="28"/>
          <w:szCs w:val="28"/>
        </w:rPr>
        <w:t xml:space="preserve">en sus agravios expresados en </w:t>
      </w:r>
      <w:r w:rsidR="00BA5DEE">
        <w:rPr>
          <w:rFonts w:cs="Arial"/>
          <w:sz w:val="28"/>
          <w:szCs w:val="28"/>
        </w:rPr>
        <w:t xml:space="preserve">el </w:t>
      </w:r>
      <w:r w:rsidR="003B36A0">
        <w:rPr>
          <w:rFonts w:cs="Arial"/>
          <w:sz w:val="28"/>
          <w:szCs w:val="28"/>
        </w:rPr>
        <w:t>presente recurso de revisión y, como fue adelantado al inicio de</w:t>
      </w:r>
      <w:r w:rsidR="001B28AF">
        <w:rPr>
          <w:rFonts w:cs="Arial"/>
          <w:sz w:val="28"/>
          <w:szCs w:val="28"/>
        </w:rPr>
        <w:t xml:space="preserve"> este</w:t>
      </w:r>
      <w:r w:rsidR="00E70146">
        <w:rPr>
          <w:rFonts w:cs="Arial"/>
          <w:sz w:val="28"/>
          <w:szCs w:val="28"/>
        </w:rPr>
        <w:t xml:space="preserve"> estudio de fondo,</w:t>
      </w:r>
      <w:r w:rsidR="001B28AF">
        <w:rPr>
          <w:rFonts w:cs="Arial"/>
          <w:sz w:val="28"/>
          <w:szCs w:val="28"/>
        </w:rPr>
        <w:t xml:space="preserve"> esta Primera Sala concluye que</w:t>
      </w:r>
      <w:r w:rsidR="00E70146">
        <w:rPr>
          <w:rFonts w:cs="Arial"/>
          <w:sz w:val="28"/>
          <w:szCs w:val="28"/>
        </w:rPr>
        <w:t xml:space="preserve"> </w:t>
      </w:r>
      <w:r w:rsidR="00513EDA">
        <w:rPr>
          <w:rFonts w:cs="Arial"/>
          <w:sz w:val="28"/>
          <w:szCs w:val="28"/>
        </w:rPr>
        <w:t xml:space="preserve">sus argumentos son </w:t>
      </w:r>
      <w:r w:rsidR="00513EDA">
        <w:rPr>
          <w:rFonts w:cs="Arial"/>
          <w:b/>
          <w:bCs/>
          <w:sz w:val="28"/>
          <w:szCs w:val="28"/>
        </w:rPr>
        <w:t xml:space="preserve">fundados </w:t>
      </w:r>
      <w:r w:rsidR="00513EDA">
        <w:rPr>
          <w:rFonts w:cs="Arial"/>
          <w:sz w:val="28"/>
          <w:szCs w:val="28"/>
        </w:rPr>
        <w:t xml:space="preserve">y suficientes para </w:t>
      </w:r>
      <w:r w:rsidR="00513EDA" w:rsidRPr="001B28AF">
        <w:rPr>
          <w:rFonts w:cs="Arial"/>
          <w:b/>
          <w:bCs/>
          <w:sz w:val="28"/>
          <w:szCs w:val="28"/>
        </w:rPr>
        <w:t>revocar</w:t>
      </w:r>
      <w:r w:rsidR="00513EDA">
        <w:rPr>
          <w:rFonts w:cs="Arial"/>
          <w:sz w:val="28"/>
          <w:szCs w:val="28"/>
        </w:rPr>
        <w:t xml:space="preserve"> la sentencia recurrida.</w:t>
      </w:r>
    </w:p>
    <w:p w14:paraId="1814A307" w14:textId="77777777" w:rsidR="00513EDA" w:rsidRDefault="00280277" w:rsidP="000B0B2C">
      <w:pPr>
        <w:pStyle w:val="corte4fondo"/>
        <w:numPr>
          <w:ilvl w:val="0"/>
          <w:numId w:val="2"/>
        </w:numPr>
        <w:pBdr>
          <w:top w:val="nil"/>
          <w:left w:val="nil"/>
          <w:bottom w:val="nil"/>
          <w:right w:val="nil"/>
          <w:between w:val="nil"/>
        </w:pBdr>
        <w:tabs>
          <w:tab w:val="left" w:pos="284"/>
        </w:tabs>
        <w:spacing w:before="360" w:after="360"/>
        <w:ind w:left="0" w:hanging="567"/>
        <w:rPr>
          <w:rFonts w:cs="Arial"/>
          <w:sz w:val="28"/>
          <w:szCs w:val="28"/>
          <w:lang w:val="es-MX"/>
        </w:rPr>
      </w:pPr>
      <w:r>
        <w:rPr>
          <w:rFonts w:cs="Arial"/>
          <w:sz w:val="28"/>
          <w:szCs w:val="28"/>
          <w:lang w:val="es-MX"/>
        </w:rPr>
        <w:t xml:space="preserve">Lo anterior es así pues en la sentencia de amparo el Tribunal Colegiado convalidó la decisión de la Sala responsable </w:t>
      </w:r>
      <w:r w:rsidR="002B5C70">
        <w:rPr>
          <w:rFonts w:cs="Arial"/>
          <w:sz w:val="28"/>
          <w:szCs w:val="28"/>
          <w:lang w:val="es-MX"/>
        </w:rPr>
        <w:t>de disminuir de tres mil a mil días de salario mínimo general la condena por reparación del daño moral, al afirmar que</w:t>
      </w:r>
      <w:r w:rsidR="00AA0527">
        <w:rPr>
          <w:rFonts w:cs="Arial"/>
          <w:sz w:val="28"/>
          <w:szCs w:val="28"/>
          <w:lang w:val="es-MX"/>
        </w:rPr>
        <w:t xml:space="preserve"> ese concepto debe cuantificarse teniendo en consideración el límite establecido en el artículo 1995 del Código Civil para el Estado de Puebla. </w:t>
      </w:r>
    </w:p>
    <w:p w14:paraId="6ABEFEBC" w14:textId="77777777" w:rsidR="00AA0527" w:rsidRDefault="00AA0527" w:rsidP="000B0B2C">
      <w:pPr>
        <w:pStyle w:val="corte4fondo"/>
        <w:numPr>
          <w:ilvl w:val="0"/>
          <w:numId w:val="2"/>
        </w:numPr>
        <w:pBdr>
          <w:top w:val="nil"/>
          <w:left w:val="nil"/>
          <w:bottom w:val="nil"/>
          <w:right w:val="nil"/>
          <w:between w:val="nil"/>
        </w:pBdr>
        <w:tabs>
          <w:tab w:val="left" w:pos="284"/>
        </w:tabs>
        <w:spacing w:before="360" w:after="360"/>
        <w:ind w:left="0" w:hanging="567"/>
        <w:rPr>
          <w:rFonts w:cs="Arial"/>
          <w:sz w:val="28"/>
          <w:szCs w:val="28"/>
          <w:lang w:val="es-MX"/>
        </w:rPr>
      </w:pPr>
      <w:r>
        <w:rPr>
          <w:rFonts w:cs="Arial"/>
          <w:sz w:val="28"/>
          <w:szCs w:val="28"/>
          <w:lang w:val="es-MX"/>
        </w:rPr>
        <w:lastRenderedPageBreak/>
        <w:t xml:space="preserve">Sin embargo, en la presente ejecutoria </w:t>
      </w:r>
      <w:r w:rsidR="00D71518">
        <w:rPr>
          <w:rFonts w:cs="Arial"/>
          <w:sz w:val="28"/>
          <w:szCs w:val="28"/>
          <w:lang w:val="es-MX"/>
        </w:rPr>
        <w:t xml:space="preserve">se ha hecho un recuento de la doctrina en la que esta Primera Sala de la Suprema Corte de Justicia de la Nación ha concluido que el derecho humano a la justa indemnización o a la reparación integral del daño es vulnerado cuando el legislador, de manera arbitraria, fija montos indemnizatorios al margen </w:t>
      </w:r>
      <w:r w:rsidR="00F626D9">
        <w:rPr>
          <w:rFonts w:cs="Arial"/>
          <w:sz w:val="28"/>
          <w:szCs w:val="28"/>
          <w:lang w:val="es-MX"/>
        </w:rPr>
        <w:t>del caso y de su realidad, imponiendo un techo cuantitativo mediante topes que imposibilitan a las personas juzgadoras</w:t>
      </w:r>
      <w:r w:rsidR="001810E9">
        <w:rPr>
          <w:rFonts w:cs="Arial"/>
          <w:sz w:val="28"/>
          <w:szCs w:val="28"/>
          <w:lang w:val="es-MX"/>
        </w:rPr>
        <w:t xml:space="preserve"> a</w:t>
      </w:r>
      <w:r w:rsidR="00F626D9">
        <w:rPr>
          <w:rFonts w:cs="Arial"/>
          <w:sz w:val="28"/>
          <w:szCs w:val="28"/>
          <w:lang w:val="es-MX"/>
        </w:rPr>
        <w:t xml:space="preserve"> emitir</w:t>
      </w:r>
      <w:r w:rsidR="001810E9">
        <w:rPr>
          <w:rFonts w:cs="Arial"/>
          <w:sz w:val="28"/>
          <w:szCs w:val="28"/>
          <w:lang w:val="es-MX"/>
        </w:rPr>
        <w:t xml:space="preserve"> </w:t>
      </w:r>
      <w:r w:rsidR="00F626D9">
        <w:rPr>
          <w:rFonts w:cs="Arial"/>
          <w:sz w:val="28"/>
          <w:szCs w:val="28"/>
          <w:lang w:val="es-MX"/>
        </w:rPr>
        <w:t xml:space="preserve"> una decisión a la luz de los hechos que conocieron.</w:t>
      </w:r>
    </w:p>
    <w:p w14:paraId="3C3F5F2B" w14:textId="77777777" w:rsidR="00050F8A" w:rsidRDefault="00050F8A" w:rsidP="000B0B2C">
      <w:pPr>
        <w:pStyle w:val="corte4fondo"/>
        <w:numPr>
          <w:ilvl w:val="0"/>
          <w:numId w:val="2"/>
        </w:numPr>
        <w:pBdr>
          <w:top w:val="nil"/>
          <w:left w:val="nil"/>
          <w:bottom w:val="nil"/>
          <w:right w:val="nil"/>
          <w:between w:val="nil"/>
        </w:pBdr>
        <w:tabs>
          <w:tab w:val="left" w:pos="284"/>
        </w:tabs>
        <w:spacing w:before="360" w:after="360"/>
        <w:ind w:left="0" w:hanging="567"/>
        <w:rPr>
          <w:rFonts w:cs="Arial"/>
          <w:sz w:val="28"/>
          <w:szCs w:val="28"/>
          <w:lang w:val="es-MX"/>
        </w:rPr>
      </w:pPr>
      <w:r w:rsidRPr="00AE4DCE">
        <w:rPr>
          <w:rFonts w:cs="Arial"/>
          <w:sz w:val="28"/>
          <w:szCs w:val="28"/>
          <w:lang w:val="es-MX"/>
        </w:rPr>
        <w:t xml:space="preserve">En consecuencia, </w:t>
      </w:r>
      <w:r w:rsidR="00FB0309">
        <w:rPr>
          <w:rFonts w:cs="Arial"/>
          <w:sz w:val="28"/>
          <w:szCs w:val="28"/>
          <w:lang w:val="es-MX"/>
        </w:rPr>
        <w:t>resulta</w:t>
      </w:r>
      <w:r w:rsidRPr="00AE4DCE">
        <w:rPr>
          <w:rFonts w:cs="Arial"/>
          <w:sz w:val="28"/>
          <w:szCs w:val="28"/>
          <w:lang w:val="es-MX"/>
        </w:rPr>
        <w:t xml:space="preserve"> evidente que en este caso asiste la razón a las personas recurrentes en cuanto a que el artículo 1995 del Código Civil para el Estado de Puebla es</w:t>
      </w:r>
      <w:r>
        <w:rPr>
          <w:rFonts w:cs="Arial"/>
          <w:sz w:val="28"/>
          <w:szCs w:val="28"/>
          <w:lang w:val="es-MX"/>
        </w:rPr>
        <w:t xml:space="preserve"> inconstitucional al resultar</w:t>
      </w:r>
      <w:r w:rsidRPr="00AE4DCE">
        <w:rPr>
          <w:rFonts w:cs="Arial"/>
          <w:sz w:val="28"/>
          <w:szCs w:val="28"/>
          <w:lang w:val="es-MX"/>
        </w:rPr>
        <w:t xml:space="preserve"> contrario a su derecho a la reparación integral del daño</w:t>
      </w:r>
      <w:r>
        <w:rPr>
          <w:rFonts w:cs="Arial"/>
          <w:sz w:val="28"/>
          <w:szCs w:val="28"/>
          <w:lang w:val="es-MX"/>
        </w:rPr>
        <w:t xml:space="preserve"> al fijar un tope máximo</w:t>
      </w:r>
      <w:r w:rsidR="004B2321">
        <w:rPr>
          <w:rFonts w:cs="Arial"/>
          <w:sz w:val="28"/>
          <w:szCs w:val="28"/>
          <w:lang w:val="es-MX"/>
        </w:rPr>
        <w:t xml:space="preserve"> para la cuantificación de la indemnización por daño moral. </w:t>
      </w:r>
    </w:p>
    <w:p w14:paraId="6632CB89" w14:textId="77777777" w:rsidR="009036A2" w:rsidRPr="00300EBC" w:rsidRDefault="009036A2" w:rsidP="009036A2">
      <w:pPr>
        <w:pStyle w:val="corte4fondo"/>
        <w:spacing w:before="600" w:after="600"/>
        <w:ind w:firstLine="0"/>
        <w:jc w:val="center"/>
        <w:rPr>
          <w:rFonts w:cs="Arial"/>
          <w:b/>
          <w:bCs/>
          <w:sz w:val="28"/>
          <w:szCs w:val="28"/>
        </w:rPr>
      </w:pPr>
      <w:r w:rsidRPr="00300EBC">
        <w:rPr>
          <w:rFonts w:cs="Arial"/>
          <w:b/>
          <w:bCs/>
          <w:sz w:val="28"/>
          <w:szCs w:val="28"/>
        </w:rPr>
        <w:t>V</w:t>
      </w:r>
      <w:r w:rsidR="008E5FE9">
        <w:rPr>
          <w:rFonts w:cs="Arial"/>
          <w:b/>
          <w:bCs/>
          <w:sz w:val="28"/>
          <w:szCs w:val="28"/>
        </w:rPr>
        <w:t>II</w:t>
      </w:r>
      <w:r w:rsidRPr="00300EBC">
        <w:rPr>
          <w:rFonts w:cs="Arial"/>
          <w:b/>
          <w:bCs/>
          <w:sz w:val="28"/>
          <w:szCs w:val="28"/>
        </w:rPr>
        <w:t>. DECISIÓN</w:t>
      </w:r>
    </w:p>
    <w:p w14:paraId="45B73B95" w14:textId="77777777" w:rsidR="00B27396" w:rsidRDefault="00AE4DCE" w:rsidP="00667E3B">
      <w:pPr>
        <w:pStyle w:val="corte4fondo"/>
        <w:numPr>
          <w:ilvl w:val="0"/>
          <w:numId w:val="2"/>
        </w:numPr>
        <w:pBdr>
          <w:top w:val="nil"/>
          <w:left w:val="nil"/>
          <w:bottom w:val="nil"/>
          <w:right w:val="nil"/>
          <w:between w:val="nil"/>
        </w:pBdr>
        <w:tabs>
          <w:tab w:val="left" w:pos="284"/>
        </w:tabs>
        <w:spacing w:before="360" w:after="360"/>
        <w:ind w:left="0" w:hanging="567"/>
        <w:rPr>
          <w:rFonts w:cs="Arial"/>
          <w:sz w:val="28"/>
          <w:szCs w:val="28"/>
          <w:lang w:val="es-MX"/>
        </w:rPr>
      </w:pPr>
      <w:r w:rsidRPr="00334F91">
        <w:rPr>
          <w:rFonts w:cs="Arial"/>
          <w:sz w:val="28"/>
          <w:szCs w:val="28"/>
          <w:lang w:val="es-MX"/>
        </w:rPr>
        <w:t>En las relatadas condiciones</w:t>
      </w:r>
      <w:r w:rsidR="00E40ADE" w:rsidRPr="00334F91">
        <w:rPr>
          <w:rFonts w:cs="Arial"/>
          <w:sz w:val="28"/>
          <w:szCs w:val="28"/>
          <w:lang w:val="es-MX"/>
        </w:rPr>
        <w:t xml:space="preserve">, </w:t>
      </w:r>
      <w:r w:rsidR="003B0AFF">
        <w:rPr>
          <w:rFonts w:cs="Arial"/>
          <w:sz w:val="28"/>
          <w:szCs w:val="28"/>
          <w:lang w:val="es-MX"/>
        </w:rPr>
        <w:t xml:space="preserve">ante lo </w:t>
      </w:r>
      <w:r w:rsidR="003B0AFF">
        <w:rPr>
          <w:rFonts w:cs="Arial"/>
          <w:b/>
          <w:bCs/>
          <w:sz w:val="28"/>
          <w:szCs w:val="28"/>
          <w:lang w:val="es-MX"/>
        </w:rPr>
        <w:t xml:space="preserve">fundado </w:t>
      </w:r>
      <w:r w:rsidR="003B0AFF">
        <w:rPr>
          <w:rFonts w:cs="Arial"/>
          <w:sz w:val="28"/>
          <w:szCs w:val="28"/>
          <w:lang w:val="es-MX"/>
        </w:rPr>
        <w:t>del recurso de revisión</w:t>
      </w:r>
      <w:r w:rsidR="004B2321">
        <w:rPr>
          <w:rFonts w:cs="Arial"/>
          <w:sz w:val="28"/>
          <w:szCs w:val="28"/>
          <w:lang w:val="es-MX"/>
        </w:rPr>
        <w:t xml:space="preserve">, </w:t>
      </w:r>
      <w:r w:rsidR="00E40ADE" w:rsidRPr="00334F91">
        <w:rPr>
          <w:rFonts w:cs="Arial"/>
          <w:sz w:val="28"/>
          <w:szCs w:val="28"/>
          <w:lang w:val="es-MX"/>
        </w:rPr>
        <w:t xml:space="preserve">esta Primera Sala de la Suprema Corte de Justicia de la Nación concluye </w:t>
      </w:r>
      <w:r w:rsidR="00E83D0F" w:rsidRPr="00334F91">
        <w:rPr>
          <w:rFonts w:cs="Arial"/>
          <w:sz w:val="28"/>
          <w:szCs w:val="28"/>
          <w:lang w:val="es-MX"/>
        </w:rPr>
        <w:t xml:space="preserve">que </w:t>
      </w:r>
      <w:r w:rsidR="00E40ADE" w:rsidRPr="00334F91">
        <w:rPr>
          <w:rFonts w:cs="Arial"/>
          <w:sz w:val="28"/>
          <w:szCs w:val="28"/>
          <w:lang w:val="es-MX"/>
        </w:rPr>
        <w:t xml:space="preserve">lo procedente es </w:t>
      </w:r>
      <w:r w:rsidR="00E83D0F" w:rsidRPr="00334F91">
        <w:rPr>
          <w:rFonts w:cs="Arial"/>
          <w:sz w:val="28"/>
          <w:szCs w:val="28"/>
          <w:lang w:val="es-MX"/>
        </w:rPr>
        <w:t>revocar</w:t>
      </w:r>
      <w:r w:rsidR="00E40ADE" w:rsidRPr="00334F91">
        <w:rPr>
          <w:rFonts w:cs="Arial"/>
          <w:sz w:val="28"/>
          <w:szCs w:val="28"/>
          <w:lang w:val="es-MX"/>
        </w:rPr>
        <w:t xml:space="preserve"> la sentencia recurrida</w:t>
      </w:r>
      <w:r w:rsidR="00334F91">
        <w:rPr>
          <w:rFonts w:cs="Arial"/>
          <w:sz w:val="28"/>
          <w:szCs w:val="28"/>
          <w:lang w:val="es-MX"/>
        </w:rPr>
        <w:t xml:space="preserve"> y devolver los autos al Tribunal Colegiado del conocimiento para que</w:t>
      </w:r>
      <w:r w:rsidR="00B27396">
        <w:rPr>
          <w:rFonts w:cs="Arial"/>
          <w:sz w:val="28"/>
          <w:szCs w:val="28"/>
          <w:lang w:val="es-MX"/>
        </w:rPr>
        <w:t xml:space="preserve"> analice nuevamente el acto reclamado y, conforme a lo dispuesto en la presente ejecutoria, realice lo siguiente:</w:t>
      </w:r>
    </w:p>
    <w:p w14:paraId="2175A3CA" w14:textId="77777777" w:rsidR="00B27396" w:rsidRDefault="007169E6" w:rsidP="00D252BE">
      <w:pPr>
        <w:pStyle w:val="corte4fondo"/>
        <w:numPr>
          <w:ilvl w:val="0"/>
          <w:numId w:val="46"/>
        </w:numPr>
        <w:spacing w:before="360" w:after="360"/>
        <w:ind w:left="714" w:hanging="357"/>
        <w:rPr>
          <w:rFonts w:cs="Arial"/>
          <w:sz w:val="28"/>
          <w:szCs w:val="28"/>
          <w:lang w:val="es-MX"/>
        </w:rPr>
      </w:pPr>
      <w:r>
        <w:rPr>
          <w:rFonts w:cs="Arial"/>
          <w:sz w:val="28"/>
          <w:szCs w:val="28"/>
          <w:lang w:val="es-MX"/>
        </w:rPr>
        <w:t>Prescinda de considerar que el artículo 1995 del Código Civil para el Estado de Puebla es constitucional</w:t>
      </w:r>
      <w:r w:rsidR="002A0E94">
        <w:rPr>
          <w:rFonts w:cs="Arial"/>
          <w:sz w:val="28"/>
          <w:szCs w:val="28"/>
          <w:lang w:val="es-MX"/>
        </w:rPr>
        <w:t xml:space="preserve"> y, por el contrario, concluya que dicho precepto es contrario al derecho a la reparación integral del daño de la parte quejosa</w:t>
      </w:r>
      <w:r w:rsidR="00D1546B">
        <w:rPr>
          <w:rFonts w:cs="Arial"/>
          <w:sz w:val="28"/>
          <w:szCs w:val="28"/>
          <w:lang w:val="es-MX"/>
        </w:rPr>
        <w:t xml:space="preserve"> porque prevé un tope máximo para la cuantificación de la indemnización por daño moral, lo cual impide que </w:t>
      </w:r>
      <w:r w:rsidR="006817F2">
        <w:rPr>
          <w:rFonts w:cs="Arial"/>
          <w:sz w:val="28"/>
          <w:szCs w:val="28"/>
          <w:lang w:val="es-MX"/>
        </w:rPr>
        <w:t xml:space="preserve">el ejercicio para su determinación sea realizado en el proceso penal de manera justa, equitativa, con base en criterios </w:t>
      </w:r>
      <w:r w:rsidR="006817F2">
        <w:rPr>
          <w:rFonts w:cs="Arial"/>
          <w:sz w:val="28"/>
          <w:szCs w:val="28"/>
          <w:lang w:val="es-MX"/>
        </w:rPr>
        <w:lastRenderedPageBreak/>
        <w:t xml:space="preserve">de razonabilidad y atendiendo a las características particulares del caso específico. </w:t>
      </w:r>
    </w:p>
    <w:p w14:paraId="39193BFF" w14:textId="77777777" w:rsidR="00334F91" w:rsidRPr="006817F2" w:rsidRDefault="007169E6" w:rsidP="00D252BE">
      <w:pPr>
        <w:pStyle w:val="corte4fondo"/>
        <w:numPr>
          <w:ilvl w:val="0"/>
          <w:numId w:val="46"/>
        </w:numPr>
        <w:spacing w:before="360" w:after="360"/>
        <w:ind w:left="714" w:hanging="357"/>
        <w:rPr>
          <w:rFonts w:cs="Arial"/>
          <w:sz w:val="28"/>
          <w:szCs w:val="28"/>
          <w:lang w:val="es-MX"/>
        </w:rPr>
      </w:pPr>
      <w:r>
        <w:rPr>
          <w:rFonts w:cs="Arial"/>
          <w:sz w:val="28"/>
          <w:szCs w:val="28"/>
          <w:lang w:val="es-MX"/>
        </w:rPr>
        <w:t>Hecho lo anterior</w:t>
      </w:r>
      <w:r w:rsidR="006817F2">
        <w:rPr>
          <w:rFonts w:cs="Arial"/>
          <w:sz w:val="28"/>
          <w:szCs w:val="28"/>
          <w:lang w:val="es-MX"/>
        </w:rPr>
        <w:t xml:space="preserve">, con libertad de jurisdicción, </w:t>
      </w:r>
      <w:r w:rsidR="003D6124">
        <w:rPr>
          <w:rFonts w:cs="Arial"/>
          <w:sz w:val="28"/>
          <w:szCs w:val="28"/>
          <w:lang w:val="es-MX"/>
        </w:rPr>
        <w:t xml:space="preserve">resuelva lo que en derecho corresponda. </w:t>
      </w:r>
    </w:p>
    <w:p w14:paraId="181F87A5" w14:textId="77777777" w:rsidR="00E40ADE" w:rsidRPr="00EB32A9" w:rsidRDefault="00E40ADE" w:rsidP="00EB32A9">
      <w:pPr>
        <w:pStyle w:val="corte4fondo"/>
        <w:numPr>
          <w:ilvl w:val="0"/>
          <w:numId w:val="2"/>
        </w:numPr>
        <w:pBdr>
          <w:top w:val="nil"/>
          <w:left w:val="nil"/>
          <w:bottom w:val="nil"/>
          <w:right w:val="nil"/>
          <w:between w:val="nil"/>
        </w:pBdr>
        <w:tabs>
          <w:tab w:val="left" w:pos="284"/>
        </w:tabs>
        <w:spacing w:before="360" w:after="360"/>
        <w:ind w:left="0" w:hanging="567"/>
        <w:rPr>
          <w:rFonts w:cs="Arial"/>
          <w:sz w:val="28"/>
          <w:szCs w:val="28"/>
          <w:lang w:val="es-MX"/>
        </w:rPr>
      </w:pPr>
      <w:r w:rsidRPr="00EB32A9">
        <w:rPr>
          <w:rFonts w:cs="Arial"/>
          <w:sz w:val="28"/>
          <w:szCs w:val="28"/>
          <w:lang w:val="es-MX"/>
        </w:rPr>
        <w:t>Por lo expuesto y fundado, esta Primera Sala</w:t>
      </w:r>
      <w:r w:rsidR="00667E3B" w:rsidRPr="00EB32A9">
        <w:rPr>
          <w:rFonts w:cs="Arial"/>
          <w:sz w:val="28"/>
          <w:szCs w:val="28"/>
          <w:lang w:val="es-MX"/>
        </w:rPr>
        <w:t xml:space="preserve"> de la Suprema Corte de Justicia de la Nación</w:t>
      </w:r>
      <w:r w:rsidRPr="00EB32A9">
        <w:rPr>
          <w:rFonts w:cs="Arial"/>
          <w:sz w:val="28"/>
          <w:szCs w:val="28"/>
          <w:lang w:val="es-MX"/>
        </w:rPr>
        <w:t>:</w:t>
      </w:r>
    </w:p>
    <w:p w14:paraId="0CA38EE6" w14:textId="77777777" w:rsidR="009036A2" w:rsidRPr="00300EBC" w:rsidRDefault="009036A2" w:rsidP="009B1653">
      <w:pPr>
        <w:pStyle w:val="corte4fondo"/>
        <w:tabs>
          <w:tab w:val="left" w:pos="0"/>
        </w:tabs>
        <w:spacing w:before="480" w:after="480"/>
        <w:ind w:right="51" w:firstLine="0"/>
        <w:jc w:val="center"/>
        <w:rPr>
          <w:rFonts w:cs="Arial"/>
          <w:sz w:val="28"/>
          <w:szCs w:val="28"/>
        </w:rPr>
      </w:pPr>
      <w:r w:rsidRPr="00300EBC">
        <w:rPr>
          <w:rFonts w:cs="Arial"/>
          <w:b/>
          <w:bCs/>
          <w:sz w:val="28"/>
          <w:szCs w:val="28"/>
        </w:rPr>
        <w:t>R E S U E L V E</w:t>
      </w:r>
    </w:p>
    <w:p w14:paraId="79ADCBBE" w14:textId="77777777" w:rsidR="009036A2" w:rsidRPr="0053352B" w:rsidRDefault="009036A2" w:rsidP="009036A2">
      <w:pPr>
        <w:pStyle w:val="Prrafodelista"/>
        <w:spacing w:before="360" w:after="360" w:line="360" w:lineRule="auto"/>
        <w:ind w:left="0"/>
        <w:jc w:val="both"/>
        <w:rPr>
          <w:rFonts w:ascii="Arial" w:hAnsi="Arial" w:cs="Arial"/>
          <w:sz w:val="28"/>
          <w:szCs w:val="28"/>
        </w:rPr>
      </w:pPr>
      <w:r w:rsidRPr="00300EBC">
        <w:rPr>
          <w:rFonts w:ascii="Arial" w:hAnsi="Arial" w:cs="Arial"/>
          <w:b/>
          <w:sz w:val="28"/>
          <w:szCs w:val="28"/>
        </w:rPr>
        <w:t xml:space="preserve">PRIMERO. </w:t>
      </w:r>
      <w:r w:rsidR="0053352B">
        <w:rPr>
          <w:rFonts w:ascii="Arial" w:hAnsi="Arial" w:cs="Arial"/>
          <w:sz w:val="28"/>
          <w:szCs w:val="28"/>
        </w:rPr>
        <w:t xml:space="preserve">En la materia de la revisión, se </w:t>
      </w:r>
      <w:r w:rsidR="0053352B">
        <w:rPr>
          <w:rFonts w:ascii="Arial" w:hAnsi="Arial" w:cs="Arial"/>
          <w:b/>
          <w:bCs/>
          <w:sz w:val="28"/>
          <w:szCs w:val="28"/>
        </w:rPr>
        <w:t xml:space="preserve">revoca </w:t>
      </w:r>
      <w:r w:rsidR="0053352B">
        <w:rPr>
          <w:rFonts w:ascii="Arial" w:hAnsi="Arial" w:cs="Arial"/>
          <w:sz w:val="28"/>
          <w:szCs w:val="28"/>
        </w:rPr>
        <w:t>la sentencia recurrida.</w:t>
      </w:r>
    </w:p>
    <w:p w14:paraId="1B6E2F16" w14:textId="77777777" w:rsidR="009036A2" w:rsidRPr="00300EBC" w:rsidRDefault="009036A2" w:rsidP="009036A2">
      <w:pPr>
        <w:pStyle w:val="Prrafodelista"/>
        <w:spacing w:before="360" w:after="360" w:line="360" w:lineRule="auto"/>
        <w:ind w:left="0"/>
        <w:jc w:val="both"/>
        <w:rPr>
          <w:rFonts w:ascii="Arial" w:hAnsi="Arial" w:cs="Arial"/>
          <w:sz w:val="28"/>
          <w:szCs w:val="28"/>
        </w:rPr>
      </w:pPr>
    </w:p>
    <w:p w14:paraId="6D112A98" w14:textId="77777777" w:rsidR="009036A2" w:rsidRDefault="009036A2" w:rsidP="009036A2">
      <w:pPr>
        <w:pStyle w:val="Prrafodelista"/>
        <w:spacing w:before="360" w:after="360" w:line="360" w:lineRule="auto"/>
        <w:ind w:left="0"/>
        <w:jc w:val="both"/>
        <w:rPr>
          <w:rFonts w:ascii="Arial" w:hAnsi="Arial" w:cs="Arial"/>
          <w:sz w:val="28"/>
          <w:szCs w:val="28"/>
        </w:rPr>
      </w:pPr>
      <w:r w:rsidRPr="00300EBC">
        <w:rPr>
          <w:rFonts w:ascii="Arial" w:hAnsi="Arial" w:cs="Arial"/>
          <w:b/>
          <w:sz w:val="28"/>
          <w:szCs w:val="28"/>
        </w:rPr>
        <w:t xml:space="preserve">SEGUNDO. </w:t>
      </w:r>
      <w:r w:rsidR="00E1339E">
        <w:rPr>
          <w:rFonts w:ascii="Arial" w:hAnsi="Arial" w:cs="Arial"/>
          <w:sz w:val="28"/>
          <w:szCs w:val="28"/>
        </w:rPr>
        <w:t xml:space="preserve">Devuélvanse los autos al </w:t>
      </w:r>
      <w:r w:rsidR="00E1339E" w:rsidRPr="00E1339E">
        <w:rPr>
          <w:rFonts w:ascii="Arial" w:hAnsi="Arial" w:cs="Arial"/>
          <w:sz w:val="28"/>
          <w:szCs w:val="28"/>
        </w:rPr>
        <w:t>Primer Tribunal Colegiado en Materia Penal del Sexto Circuito</w:t>
      </w:r>
      <w:r w:rsidR="00E1339E">
        <w:rPr>
          <w:rFonts w:ascii="Arial" w:hAnsi="Arial" w:cs="Arial"/>
          <w:sz w:val="28"/>
          <w:szCs w:val="28"/>
        </w:rPr>
        <w:t xml:space="preserve">, para los efectos precisados en el último apartado de esta resolución. </w:t>
      </w:r>
    </w:p>
    <w:p w14:paraId="469BED9F" w14:textId="77777777" w:rsidR="0069141E" w:rsidRDefault="009036A2" w:rsidP="00D252BE">
      <w:pPr>
        <w:pStyle w:val="Estilo"/>
        <w:spacing w:before="360" w:after="360" w:line="360" w:lineRule="auto"/>
        <w:rPr>
          <w:rFonts w:cs="Arial"/>
          <w:bCs/>
          <w:sz w:val="28"/>
          <w:szCs w:val="28"/>
        </w:rPr>
      </w:pPr>
      <w:r w:rsidRPr="00300EBC">
        <w:rPr>
          <w:rFonts w:cs="Arial"/>
          <w:b/>
          <w:sz w:val="28"/>
          <w:szCs w:val="28"/>
        </w:rPr>
        <w:t>Notifíquese;</w:t>
      </w:r>
      <w:r w:rsidRPr="00300EBC">
        <w:rPr>
          <w:rStyle w:val="CuerpoproyectosCar"/>
          <w:rFonts w:eastAsiaTheme="minorHAnsi" w:cs="Arial"/>
          <w:sz w:val="28"/>
          <w:szCs w:val="28"/>
        </w:rPr>
        <w:t xml:space="preserve"> </w:t>
      </w:r>
      <w:r w:rsidR="00B3737B">
        <w:rPr>
          <w:rFonts w:cs="Arial"/>
          <w:bCs/>
          <w:sz w:val="28"/>
          <w:szCs w:val="28"/>
        </w:rPr>
        <w:t>como en derecho corresponda</w:t>
      </w:r>
      <w:r w:rsidRPr="00300EBC">
        <w:rPr>
          <w:rFonts w:cs="Arial"/>
          <w:bCs/>
          <w:sz w:val="28"/>
          <w:szCs w:val="28"/>
        </w:rPr>
        <w:t xml:space="preserve">. Devuélvanse los autos relativos al lugar de origen y, en su oportunidad, archívese </w:t>
      </w:r>
      <w:proofErr w:type="gramStart"/>
      <w:r w:rsidRPr="00300EBC">
        <w:rPr>
          <w:rFonts w:cs="Arial"/>
          <w:bCs/>
          <w:sz w:val="28"/>
          <w:szCs w:val="28"/>
        </w:rPr>
        <w:t>el toca</w:t>
      </w:r>
      <w:proofErr w:type="gramEnd"/>
      <w:r w:rsidRPr="00300EBC">
        <w:rPr>
          <w:rFonts w:cs="Arial"/>
          <w:bCs/>
          <w:sz w:val="28"/>
          <w:szCs w:val="28"/>
        </w:rPr>
        <w:t xml:space="preserve"> como asunto concluido.</w:t>
      </w:r>
    </w:p>
    <w:p w14:paraId="66F7D5E2" w14:textId="77777777" w:rsidR="00300F28" w:rsidRPr="00363F1E" w:rsidRDefault="00300F28" w:rsidP="00300F28">
      <w:pPr>
        <w:overflowPunct w:val="0"/>
        <w:autoSpaceDE w:val="0"/>
        <w:autoSpaceDN w:val="0"/>
        <w:adjustRightInd w:val="0"/>
        <w:spacing w:line="336" w:lineRule="auto"/>
        <w:jc w:val="both"/>
        <w:rPr>
          <w:rFonts w:ascii="Arial" w:hAnsi="Arial" w:cs="Arial"/>
          <w:color w:val="000000" w:themeColor="text1"/>
          <w:sz w:val="28"/>
          <w:szCs w:val="28"/>
        </w:rPr>
      </w:pPr>
      <w:r w:rsidRPr="00363F1E">
        <w:rPr>
          <w:rFonts w:ascii="Arial" w:hAnsi="Arial" w:cs="Arial"/>
          <w:color w:val="000000" w:themeColor="text1"/>
          <w:sz w:val="28"/>
          <w:szCs w:val="28"/>
        </w:rPr>
        <w:t>Así lo resolvió la Primera Sala de la Suprema Corte de Justicia de la Nación por unanimidad de c</w:t>
      </w:r>
      <w:r w:rsidR="00B531CA">
        <w:rPr>
          <w:rFonts w:ascii="Arial" w:hAnsi="Arial" w:cs="Arial"/>
          <w:color w:val="000000" w:themeColor="text1"/>
          <w:sz w:val="28"/>
          <w:szCs w:val="28"/>
        </w:rPr>
        <w:t>uatro</w:t>
      </w:r>
      <w:r w:rsidRPr="00363F1E">
        <w:rPr>
          <w:rFonts w:ascii="Arial" w:hAnsi="Arial" w:cs="Arial"/>
          <w:color w:val="000000" w:themeColor="text1"/>
          <w:sz w:val="28"/>
          <w:szCs w:val="28"/>
        </w:rPr>
        <w:t xml:space="preserve"> votos de la</w:t>
      </w:r>
      <w:r w:rsidR="006E54AA">
        <w:rPr>
          <w:rFonts w:ascii="Arial" w:hAnsi="Arial" w:cs="Arial"/>
          <w:color w:val="000000" w:themeColor="text1"/>
          <w:sz w:val="28"/>
          <w:szCs w:val="28"/>
        </w:rPr>
        <w:t>s</w:t>
      </w:r>
      <w:r w:rsidRPr="00363F1E">
        <w:rPr>
          <w:rFonts w:ascii="Arial" w:hAnsi="Arial" w:cs="Arial"/>
          <w:color w:val="000000" w:themeColor="text1"/>
          <w:sz w:val="28"/>
          <w:szCs w:val="28"/>
        </w:rPr>
        <w:t xml:space="preserve"> </w:t>
      </w:r>
      <w:proofErr w:type="gramStart"/>
      <w:r w:rsidRPr="00363F1E">
        <w:rPr>
          <w:rFonts w:ascii="Arial" w:hAnsi="Arial" w:cs="Arial"/>
          <w:color w:val="000000" w:themeColor="text1"/>
          <w:sz w:val="28"/>
          <w:szCs w:val="28"/>
        </w:rPr>
        <w:t>Ministra</w:t>
      </w:r>
      <w:r w:rsidR="006E54AA">
        <w:rPr>
          <w:rFonts w:ascii="Arial" w:hAnsi="Arial" w:cs="Arial"/>
          <w:color w:val="000000" w:themeColor="text1"/>
          <w:sz w:val="28"/>
          <w:szCs w:val="28"/>
        </w:rPr>
        <w:t>s</w:t>
      </w:r>
      <w:proofErr w:type="gramEnd"/>
      <w:r w:rsidRPr="00363F1E">
        <w:rPr>
          <w:rFonts w:ascii="Arial" w:hAnsi="Arial" w:cs="Arial"/>
          <w:color w:val="000000" w:themeColor="text1"/>
          <w:sz w:val="28"/>
          <w:szCs w:val="28"/>
        </w:rPr>
        <w:t xml:space="preserve"> Loretta Ortiz Ahlf, Ana Margarita Ríos Farjat (ponente), Ministro Alfredo Gutiérrez Ortiz Mena</w:t>
      </w:r>
      <w:r w:rsidR="00917F6D">
        <w:rPr>
          <w:rFonts w:ascii="Arial" w:hAnsi="Arial" w:cs="Arial"/>
          <w:color w:val="000000" w:themeColor="text1"/>
          <w:sz w:val="28"/>
          <w:szCs w:val="28"/>
        </w:rPr>
        <w:t xml:space="preserve"> y</w:t>
      </w:r>
      <w:r w:rsidRPr="00363F1E">
        <w:rPr>
          <w:rFonts w:ascii="Arial" w:hAnsi="Arial" w:cs="Arial"/>
          <w:color w:val="000000" w:themeColor="text1"/>
          <w:sz w:val="28"/>
          <w:szCs w:val="28"/>
        </w:rPr>
        <w:t xml:space="preserve"> Presidente Jorge Mario Pardo Rebolledo</w:t>
      </w:r>
      <w:r>
        <w:rPr>
          <w:rFonts w:ascii="Arial" w:hAnsi="Arial" w:cs="Arial"/>
          <w:color w:val="000000" w:themeColor="text1"/>
          <w:sz w:val="28"/>
          <w:szCs w:val="28"/>
        </w:rPr>
        <w:t xml:space="preserve">, </w:t>
      </w:r>
      <w:r w:rsidRPr="00363F1E">
        <w:rPr>
          <w:rFonts w:ascii="Arial" w:hAnsi="Arial" w:cs="Arial"/>
          <w:color w:val="000000" w:themeColor="text1"/>
          <w:sz w:val="28"/>
          <w:szCs w:val="28"/>
        </w:rPr>
        <w:t>quien se reserva su derecho a formular voto concurrente</w:t>
      </w:r>
      <w:r w:rsidR="00853A08">
        <w:rPr>
          <w:rFonts w:ascii="Arial" w:hAnsi="Arial" w:cs="Arial"/>
          <w:color w:val="000000" w:themeColor="text1"/>
          <w:sz w:val="28"/>
          <w:szCs w:val="28"/>
        </w:rPr>
        <w:t>.</w:t>
      </w:r>
      <w:r w:rsidR="00B50FAC">
        <w:rPr>
          <w:rFonts w:ascii="Arial" w:hAnsi="Arial" w:cs="Arial"/>
          <w:color w:val="000000" w:themeColor="text1"/>
          <w:sz w:val="28"/>
          <w:szCs w:val="28"/>
        </w:rPr>
        <w:t xml:space="preserve"> Impedido </w:t>
      </w:r>
      <w:r w:rsidR="006D063A">
        <w:rPr>
          <w:rFonts w:ascii="Arial" w:hAnsi="Arial" w:cs="Arial"/>
          <w:color w:val="000000" w:themeColor="text1"/>
          <w:sz w:val="28"/>
          <w:szCs w:val="28"/>
        </w:rPr>
        <w:t xml:space="preserve">el </w:t>
      </w:r>
      <w:proofErr w:type="gramStart"/>
      <w:r w:rsidR="005016C2">
        <w:rPr>
          <w:rFonts w:ascii="Arial" w:hAnsi="Arial" w:cs="Arial"/>
          <w:color w:val="000000" w:themeColor="text1"/>
          <w:sz w:val="28"/>
          <w:szCs w:val="28"/>
        </w:rPr>
        <w:t>Ministro</w:t>
      </w:r>
      <w:proofErr w:type="gramEnd"/>
      <w:r w:rsidR="005016C2">
        <w:rPr>
          <w:rFonts w:ascii="Arial" w:hAnsi="Arial" w:cs="Arial"/>
          <w:color w:val="000000" w:themeColor="text1"/>
          <w:sz w:val="28"/>
          <w:szCs w:val="28"/>
        </w:rPr>
        <w:t xml:space="preserve"> </w:t>
      </w:r>
      <w:r w:rsidR="00AA4A7D">
        <w:rPr>
          <w:rFonts w:ascii="Arial" w:hAnsi="Arial" w:cs="Arial"/>
          <w:color w:val="000000" w:themeColor="text1"/>
          <w:sz w:val="28"/>
          <w:szCs w:val="28"/>
        </w:rPr>
        <w:t>Juan Luis González Alcántara Carranc</w:t>
      </w:r>
      <w:r w:rsidR="0007638E">
        <w:rPr>
          <w:rFonts w:ascii="Arial" w:hAnsi="Arial" w:cs="Arial"/>
          <w:color w:val="000000" w:themeColor="text1"/>
          <w:sz w:val="28"/>
          <w:szCs w:val="28"/>
        </w:rPr>
        <w:t>á</w:t>
      </w:r>
      <w:r w:rsidR="00AA4A7D">
        <w:rPr>
          <w:rFonts w:ascii="Arial" w:hAnsi="Arial" w:cs="Arial"/>
          <w:color w:val="000000" w:themeColor="text1"/>
          <w:sz w:val="28"/>
          <w:szCs w:val="28"/>
        </w:rPr>
        <w:t>.</w:t>
      </w:r>
      <w:r w:rsidR="00B50FAC">
        <w:rPr>
          <w:rFonts w:ascii="Arial" w:hAnsi="Arial" w:cs="Arial"/>
          <w:color w:val="000000" w:themeColor="text1"/>
          <w:sz w:val="28"/>
          <w:szCs w:val="28"/>
        </w:rPr>
        <w:t xml:space="preserve"> </w:t>
      </w:r>
    </w:p>
    <w:p w14:paraId="4CD5393C" w14:textId="77777777" w:rsidR="00300F28" w:rsidRPr="00363F1E" w:rsidRDefault="00300F28" w:rsidP="00300F28">
      <w:pPr>
        <w:overflowPunct w:val="0"/>
        <w:autoSpaceDE w:val="0"/>
        <w:autoSpaceDN w:val="0"/>
        <w:adjustRightInd w:val="0"/>
        <w:spacing w:line="336" w:lineRule="auto"/>
        <w:jc w:val="both"/>
        <w:rPr>
          <w:rFonts w:ascii="Arial" w:hAnsi="Arial" w:cs="Arial"/>
          <w:color w:val="000000" w:themeColor="text1"/>
          <w:sz w:val="28"/>
          <w:szCs w:val="28"/>
        </w:rPr>
      </w:pPr>
    </w:p>
    <w:p w14:paraId="2B018F7C" w14:textId="77777777" w:rsidR="00300F28" w:rsidRPr="00363F1E" w:rsidRDefault="00300F28" w:rsidP="00300F28">
      <w:pPr>
        <w:overflowPunct w:val="0"/>
        <w:autoSpaceDE w:val="0"/>
        <w:autoSpaceDN w:val="0"/>
        <w:adjustRightInd w:val="0"/>
        <w:spacing w:line="336" w:lineRule="auto"/>
        <w:jc w:val="both"/>
        <w:rPr>
          <w:rFonts w:ascii="Arial" w:hAnsi="Arial" w:cs="Arial"/>
          <w:color w:val="000000" w:themeColor="text1"/>
          <w:sz w:val="28"/>
          <w:szCs w:val="28"/>
        </w:rPr>
      </w:pPr>
      <w:r w:rsidRPr="00363F1E">
        <w:rPr>
          <w:rFonts w:ascii="Arial" w:hAnsi="Arial" w:cs="Arial"/>
          <w:color w:val="000000" w:themeColor="text1"/>
          <w:sz w:val="28"/>
          <w:szCs w:val="28"/>
        </w:rPr>
        <w:t xml:space="preserve">Firman el </w:t>
      </w:r>
      <w:proofErr w:type="gramStart"/>
      <w:r w:rsidRPr="00363F1E">
        <w:rPr>
          <w:rFonts w:ascii="Arial" w:hAnsi="Arial" w:cs="Arial"/>
          <w:color w:val="000000" w:themeColor="text1"/>
          <w:sz w:val="28"/>
          <w:szCs w:val="28"/>
        </w:rPr>
        <w:t>Ministro Presidente</w:t>
      </w:r>
      <w:proofErr w:type="gramEnd"/>
      <w:r w:rsidRPr="00363F1E">
        <w:rPr>
          <w:rFonts w:ascii="Arial" w:hAnsi="Arial" w:cs="Arial"/>
          <w:color w:val="000000" w:themeColor="text1"/>
          <w:sz w:val="28"/>
          <w:szCs w:val="28"/>
        </w:rPr>
        <w:t xml:space="preserve"> de la Primera Sala y la Ministra Ponente con el Secretario de Acuerdos quien autoriza y da fe.</w:t>
      </w:r>
    </w:p>
    <w:p w14:paraId="75EA55F8" w14:textId="77777777" w:rsidR="00300F28" w:rsidRPr="00363F1E" w:rsidRDefault="00300F28" w:rsidP="00300F28">
      <w:pPr>
        <w:overflowPunct w:val="0"/>
        <w:autoSpaceDE w:val="0"/>
        <w:autoSpaceDN w:val="0"/>
        <w:adjustRightInd w:val="0"/>
        <w:spacing w:line="384" w:lineRule="auto"/>
        <w:jc w:val="both"/>
        <w:rPr>
          <w:rFonts w:ascii="Arial" w:hAnsi="Arial" w:cs="Arial"/>
          <w:color w:val="000000" w:themeColor="text1"/>
          <w:sz w:val="28"/>
          <w:szCs w:val="28"/>
        </w:rPr>
      </w:pPr>
    </w:p>
    <w:p w14:paraId="39F107B3" w14:textId="77777777" w:rsidR="00300F28" w:rsidRPr="00363F1E" w:rsidRDefault="00300F28" w:rsidP="00300F28">
      <w:pPr>
        <w:overflowPunct w:val="0"/>
        <w:autoSpaceDE w:val="0"/>
        <w:autoSpaceDN w:val="0"/>
        <w:adjustRightInd w:val="0"/>
        <w:spacing w:line="384" w:lineRule="auto"/>
        <w:jc w:val="both"/>
        <w:rPr>
          <w:rFonts w:ascii="Arial" w:hAnsi="Arial" w:cs="Arial"/>
          <w:color w:val="000000" w:themeColor="text1"/>
          <w:sz w:val="28"/>
          <w:szCs w:val="28"/>
        </w:rPr>
      </w:pPr>
    </w:p>
    <w:p w14:paraId="6EC13A90" w14:textId="77777777" w:rsidR="00300F28" w:rsidRPr="00363F1E" w:rsidRDefault="00300F28" w:rsidP="00300F28">
      <w:pPr>
        <w:overflowPunct w:val="0"/>
        <w:autoSpaceDE w:val="0"/>
        <w:autoSpaceDN w:val="0"/>
        <w:adjustRightInd w:val="0"/>
        <w:spacing w:line="384" w:lineRule="auto"/>
        <w:jc w:val="both"/>
        <w:rPr>
          <w:rFonts w:ascii="Arial" w:hAnsi="Arial" w:cs="Arial"/>
          <w:color w:val="000000" w:themeColor="text1"/>
          <w:sz w:val="28"/>
          <w:szCs w:val="28"/>
        </w:rPr>
      </w:pPr>
    </w:p>
    <w:p w14:paraId="05F08CAB" w14:textId="77777777" w:rsidR="00300F28" w:rsidRPr="00363F1E" w:rsidRDefault="00300F28" w:rsidP="00300F28">
      <w:pPr>
        <w:widowControl w:val="0"/>
        <w:jc w:val="center"/>
        <w:rPr>
          <w:rFonts w:ascii="Arial" w:hAnsi="Arial" w:cs="Arial"/>
          <w:b/>
          <w:bCs/>
          <w:color w:val="000000" w:themeColor="text1"/>
          <w:sz w:val="28"/>
          <w:szCs w:val="28"/>
        </w:rPr>
      </w:pPr>
      <w:r w:rsidRPr="00363F1E">
        <w:rPr>
          <w:rFonts w:ascii="Arial" w:hAnsi="Arial" w:cs="Arial"/>
          <w:b/>
          <w:bCs/>
          <w:color w:val="000000" w:themeColor="text1"/>
          <w:sz w:val="28"/>
          <w:szCs w:val="28"/>
        </w:rPr>
        <w:t>PRESIDENTE DE LA PRIMERA SALA</w:t>
      </w:r>
    </w:p>
    <w:p w14:paraId="78513464" w14:textId="77777777" w:rsidR="00300F28" w:rsidRPr="00363F1E" w:rsidRDefault="00300F28" w:rsidP="00300F28">
      <w:pPr>
        <w:widowControl w:val="0"/>
        <w:rPr>
          <w:rFonts w:ascii="Arial" w:hAnsi="Arial" w:cs="Arial"/>
          <w:b/>
          <w:bCs/>
          <w:color w:val="000000" w:themeColor="text1"/>
          <w:sz w:val="28"/>
          <w:szCs w:val="28"/>
        </w:rPr>
      </w:pPr>
    </w:p>
    <w:p w14:paraId="5E53C9FA" w14:textId="77777777" w:rsidR="00300F28" w:rsidRPr="00363F1E" w:rsidRDefault="00300F28" w:rsidP="00300F28">
      <w:pPr>
        <w:widowControl w:val="0"/>
        <w:rPr>
          <w:rFonts w:ascii="Arial" w:hAnsi="Arial" w:cs="Arial"/>
          <w:b/>
          <w:bCs/>
          <w:color w:val="000000" w:themeColor="text1"/>
          <w:sz w:val="28"/>
          <w:szCs w:val="28"/>
        </w:rPr>
      </w:pPr>
    </w:p>
    <w:p w14:paraId="4F785A28" w14:textId="77777777" w:rsidR="00300F28" w:rsidRPr="00363F1E" w:rsidRDefault="00300F28" w:rsidP="00300F28">
      <w:pPr>
        <w:widowControl w:val="0"/>
        <w:rPr>
          <w:rFonts w:ascii="Arial" w:hAnsi="Arial" w:cs="Arial"/>
          <w:b/>
          <w:bCs/>
          <w:color w:val="000000" w:themeColor="text1"/>
          <w:sz w:val="28"/>
          <w:szCs w:val="28"/>
        </w:rPr>
      </w:pPr>
    </w:p>
    <w:p w14:paraId="57277E4E" w14:textId="77777777" w:rsidR="00300F28" w:rsidRPr="00363F1E" w:rsidRDefault="00300F28" w:rsidP="00300F28">
      <w:pPr>
        <w:widowControl w:val="0"/>
        <w:jc w:val="center"/>
        <w:rPr>
          <w:rFonts w:ascii="Arial" w:hAnsi="Arial" w:cs="Arial"/>
          <w:b/>
          <w:bCs/>
          <w:color w:val="000000" w:themeColor="text1"/>
          <w:sz w:val="28"/>
          <w:szCs w:val="28"/>
        </w:rPr>
      </w:pPr>
      <w:r w:rsidRPr="00363F1E">
        <w:rPr>
          <w:rFonts w:ascii="Arial" w:hAnsi="Arial" w:cs="Arial"/>
          <w:b/>
          <w:bCs/>
          <w:color w:val="000000" w:themeColor="text1"/>
          <w:sz w:val="28"/>
          <w:szCs w:val="28"/>
        </w:rPr>
        <w:t>MINISTRO JORGE MARIO PARDO REBOLLEDO</w:t>
      </w:r>
    </w:p>
    <w:p w14:paraId="21256502" w14:textId="77777777" w:rsidR="00300F28" w:rsidRPr="00363F1E" w:rsidRDefault="00300F28" w:rsidP="00300F28">
      <w:pPr>
        <w:widowControl w:val="0"/>
        <w:tabs>
          <w:tab w:val="left" w:pos="6313"/>
        </w:tabs>
        <w:rPr>
          <w:rFonts w:ascii="Arial" w:hAnsi="Arial" w:cs="Arial"/>
          <w:b/>
          <w:bCs/>
          <w:color w:val="000000" w:themeColor="text1"/>
          <w:sz w:val="28"/>
          <w:szCs w:val="28"/>
        </w:rPr>
      </w:pPr>
    </w:p>
    <w:p w14:paraId="32A0BC11" w14:textId="77777777" w:rsidR="00300F28" w:rsidRPr="00363F1E" w:rsidRDefault="00300F28" w:rsidP="00300F28">
      <w:pPr>
        <w:widowControl w:val="0"/>
        <w:rPr>
          <w:rFonts w:ascii="Arial" w:hAnsi="Arial" w:cs="Arial"/>
          <w:b/>
          <w:bCs/>
          <w:color w:val="000000" w:themeColor="text1"/>
          <w:sz w:val="28"/>
          <w:szCs w:val="28"/>
        </w:rPr>
      </w:pPr>
    </w:p>
    <w:p w14:paraId="5B5BB6CF" w14:textId="77777777" w:rsidR="00300F28" w:rsidRPr="00363F1E" w:rsidRDefault="00300F28" w:rsidP="00300F28">
      <w:pPr>
        <w:widowControl w:val="0"/>
        <w:jc w:val="center"/>
        <w:rPr>
          <w:rFonts w:ascii="Arial" w:hAnsi="Arial" w:cs="Arial"/>
          <w:b/>
          <w:bCs/>
          <w:color w:val="000000" w:themeColor="text1"/>
          <w:sz w:val="28"/>
          <w:szCs w:val="28"/>
        </w:rPr>
      </w:pPr>
      <w:r w:rsidRPr="00363F1E">
        <w:rPr>
          <w:rFonts w:ascii="Arial" w:hAnsi="Arial" w:cs="Arial"/>
          <w:b/>
          <w:bCs/>
          <w:color w:val="000000" w:themeColor="text1"/>
          <w:sz w:val="28"/>
          <w:szCs w:val="28"/>
        </w:rPr>
        <w:t>PONENTE</w:t>
      </w:r>
    </w:p>
    <w:p w14:paraId="68810CD9" w14:textId="77777777" w:rsidR="00300F28" w:rsidRPr="00363F1E" w:rsidRDefault="00300F28" w:rsidP="00300F28">
      <w:pPr>
        <w:widowControl w:val="0"/>
        <w:rPr>
          <w:rFonts w:ascii="Arial" w:hAnsi="Arial" w:cs="Arial"/>
          <w:b/>
          <w:bCs/>
          <w:color w:val="000000" w:themeColor="text1"/>
          <w:sz w:val="28"/>
          <w:szCs w:val="28"/>
        </w:rPr>
      </w:pPr>
    </w:p>
    <w:p w14:paraId="39D6BF05" w14:textId="77777777" w:rsidR="00300F28" w:rsidRPr="00363F1E" w:rsidRDefault="00300F28" w:rsidP="00300F28">
      <w:pPr>
        <w:widowControl w:val="0"/>
        <w:rPr>
          <w:rFonts w:ascii="Arial" w:hAnsi="Arial" w:cs="Arial"/>
          <w:b/>
          <w:bCs/>
          <w:color w:val="000000" w:themeColor="text1"/>
          <w:sz w:val="28"/>
          <w:szCs w:val="28"/>
        </w:rPr>
      </w:pPr>
    </w:p>
    <w:p w14:paraId="7E6AE2A7" w14:textId="77777777" w:rsidR="00300F28" w:rsidRPr="00363F1E" w:rsidRDefault="00300F28" w:rsidP="00300F28">
      <w:pPr>
        <w:widowControl w:val="0"/>
        <w:rPr>
          <w:rFonts w:ascii="Arial" w:hAnsi="Arial" w:cs="Arial"/>
          <w:b/>
          <w:bCs/>
          <w:color w:val="000000" w:themeColor="text1"/>
          <w:sz w:val="28"/>
          <w:szCs w:val="28"/>
        </w:rPr>
      </w:pPr>
    </w:p>
    <w:p w14:paraId="65861794" w14:textId="77777777" w:rsidR="00300F28" w:rsidRPr="00363F1E" w:rsidRDefault="00300F28" w:rsidP="00300F28">
      <w:pPr>
        <w:widowControl w:val="0"/>
        <w:jc w:val="center"/>
        <w:rPr>
          <w:rFonts w:ascii="Arial" w:hAnsi="Arial" w:cs="Arial"/>
          <w:b/>
          <w:bCs/>
          <w:color w:val="000000" w:themeColor="text1"/>
          <w:sz w:val="28"/>
          <w:szCs w:val="28"/>
        </w:rPr>
      </w:pPr>
      <w:r w:rsidRPr="00363F1E">
        <w:rPr>
          <w:rFonts w:ascii="Arial" w:hAnsi="Arial" w:cs="Arial"/>
          <w:b/>
          <w:bCs/>
          <w:color w:val="000000" w:themeColor="text1"/>
          <w:sz w:val="28"/>
          <w:szCs w:val="28"/>
        </w:rPr>
        <w:t>MINISTRA ANA MARGARITA RÍOS FARJAT</w:t>
      </w:r>
    </w:p>
    <w:p w14:paraId="64436CCB" w14:textId="77777777" w:rsidR="00300F28" w:rsidRPr="00363F1E" w:rsidRDefault="00300F28" w:rsidP="00300F28">
      <w:pPr>
        <w:widowControl w:val="0"/>
        <w:rPr>
          <w:rFonts w:ascii="Arial" w:hAnsi="Arial" w:cs="Arial"/>
          <w:b/>
          <w:bCs/>
          <w:color w:val="000000" w:themeColor="text1"/>
          <w:sz w:val="28"/>
          <w:szCs w:val="28"/>
        </w:rPr>
      </w:pPr>
    </w:p>
    <w:p w14:paraId="09B19465" w14:textId="77777777" w:rsidR="00300F28" w:rsidRPr="00363F1E" w:rsidRDefault="00300F28" w:rsidP="00300F28">
      <w:pPr>
        <w:widowControl w:val="0"/>
        <w:rPr>
          <w:rFonts w:ascii="Arial" w:hAnsi="Arial" w:cs="Arial"/>
          <w:b/>
          <w:bCs/>
          <w:color w:val="000000" w:themeColor="text1"/>
          <w:sz w:val="28"/>
          <w:szCs w:val="28"/>
        </w:rPr>
      </w:pPr>
    </w:p>
    <w:p w14:paraId="7C96A8B3" w14:textId="77777777" w:rsidR="00300F28" w:rsidRPr="00363F1E" w:rsidRDefault="00300F28" w:rsidP="00300F28">
      <w:pPr>
        <w:widowControl w:val="0"/>
        <w:jc w:val="center"/>
        <w:rPr>
          <w:rFonts w:ascii="Arial" w:hAnsi="Arial" w:cs="Arial"/>
          <w:b/>
          <w:bCs/>
          <w:color w:val="000000" w:themeColor="text1"/>
          <w:sz w:val="28"/>
          <w:szCs w:val="28"/>
        </w:rPr>
      </w:pPr>
      <w:r w:rsidRPr="00363F1E">
        <w:rPr>
          <w:rFonts w:ascii="Arial" w:hAnsi="Arial" w:cs="Arial"/>
          <w:b/>
          <w:bCs/>
          <w:color w:val="000000" w:themeColor="text1"/>
          <w:sz w:val="28"/>
          <w:szCs w:val="28"/>
        </w:rPr>
        <w:t>SECRETARIO DE ACUERDOS DE LA PRIMERA SALA</w:t>
      </w:r>
    </w:p>
    <w:p w14:paraId="3AD2DC34" w14:textId="77777777" w:rsidR="00300F28" w:rsidRPr="00363F1E" w:rsidRDefault="00300F28" w:rsidP="00300F28">
      <w:pPr>
        <w:widowControl w:val="0"/>
        <w:rPr>
          <w:rFonts w:ascii="Arial" w:hAnsi="Arial" w:cs="Arial"/>
          <w:b/>
          <w:bCs/>
          <w:color w:val="000000" w:themeColor="text1"/>
          <w:sz w:val="28"/>
          <w:szCs w:val="28"/>
        </w:rPr>
      </w:pPr>
    </w:p>
    <w:p w14:paraId="4656966D" w14:textId="77777777" w:rsidR="00300F28" w:rsidRPr="00363F1E" w:rsidRDefault="00300F28" w:rsidP="00300F28">
      <w:pPr>
        <w:widowControl w:val="0"/>
        <w:rPr>
          <w:rFonts w:ascii="Arial" w:hAnsi="Arial" w:cs="Arial"/>
          <w:b/>
          <w:bCs/>
          <w:color w:val="000000" w:themeColor="text1"/>
          <w:sz w:val="28"/>
          <w:szCs w:val="28"/>
        </w:rPr>
      </w:pPr>
    </w:p>
    <w:p w14:paraId="02D59DC8" w14:textId="77777777" w:rsidR="00300F28" w:rsidRPr="00363F1E" w:rsidRDefault="00300F28" w:rsidP="00300F28">
      <w:pPr>
        <w:widowControl w:val="0"/>
        <w:rPr>
          <w:rFonts w:ascii="Arial" w:hAnsi="Arial" w:cs="Arial"/>
          <w:b/>
          <w:bCs/>
          <w:color w:val="000000" w:themeColor="text1"/>
          <w:sz w:val="28"/>
          <w:szCs w:val="28"/>
        </w:rPr>
      </w:pPr>
    </w:p>
    <w:p w14:paraId="5812AE63" w14:textId="77777777" w:rsidR="00300F28" w:rsidRPr="00363F1E" w:rsidRDefault="00300F28" w:rsidP="00300F28">
      <w:pPr>
        <w:widowControl w:val="0"/>
        <w:jc w:val="center"/>
        <w:rPr>
          <w:rFonts w:ascii="Arial" w:hAnsi="Arial" w:cs="Arial"/>
          <w:b/>
          <w:bCs/>
          <w:color w:val="000000" w:themeColor="text1"/>
          <w:sz w:val="28"/>
          <w:szCs w:val="28"/>
        </w:rPr>
      </w:pPr>
      <w:r w:rsidRPr="00363F1E">
        <w:rPr>
          <w:rFonts w:ascii="Arial" w:hAnsi="Arial" w:cs="Arial"/>
          <w:b/>
          <w:bCs/>
          <w:color w:val="000000" w:themeColor="text1"/>
          <w:sz w:val="28"/>
          <w:szCs w:val="28"/>
        </w:rPr>
        <w:t>MAESTRO RAÚL MENDIOLA PIZAÑA</w:t>
      </w:r>
    </w:p>
    <w:p w14:paraId="5FB8F6AA" w14:textId="77777777" w:rsidR="00300F28" w:rsidRPr="00363F1E" w:rsidRDefault="00300F28" w:rsidP="00300F28">
      <w:pPr>
        <w:widowControl w:val="0"/>
        <w:jc w:val="both"/>
        <w:rPr>
          <w:rFonts w:ascii="Arial" w:hAnsi="Arial" w:cs="Arial"/>
          <w:color w:val="000000" w:themeColor="text1"/>
        </w:rPr>
      </w:pPr>
    </w:p>
    <w:p w14:paraId="55DBBB69" w14:textId="77777777" w:rsidR="00300F28" w:rsidRPr="00363F1E" w:rsidRDefault="00300F28" w:rsidP="00300F28">
      <w:pPr>
        <w:widowControl w:val="0"/>
        <w:jc w:val="both"/>
        <w:rPr>
          <w:rFonts w:ascii="Arial" w:hAnsi="Arial" w:cs="Arial"/>
          <w:color w:val="000000" w:themeColor="text1"/>
        </w:rPr>
      </w:pPr>
    </w:p>
    <w:p w14:paraId="69B19B4F" w14:textId="77777777" w:rsidR="00300F28" w:rsidRPr="00363F1E" w:rsidRDefault="00300F28" w:rsidP="00300F28">
      <w:pPr>
        <w:widowControl w:val="0"/>
        <w:jc w:val="both"/>
        <w:rPr>
          <w:rFonts w:ascii="Arial" w:hAnsi="Arial" w:cs="Arial"/>
          <w:color w:val="000000" w:themeColor="text1"/>
        </w:rPr>
      </w:pPr>
    </w:p>
    <w:p w14:paraId="240B98A0" w14:textId="77777777" w:rsidR="008B703C" w:rsidRDefault="008B703C" w:rsidP="008B703C">
      <w:pPr>
        <w:pStyle w:val="corte4fondo"/>
        <w:spacing w:before="240" w:after="240"/>
        <w:ind w:firstLine="0"/>
        <w:rPr>
          <w:bCs/>
          <w:sz w:val="22"/>
          <w:szCs w:val="22"/>
        </w:rPr>
      </w:pPr>
    </w:p>
    <w:p w14:paraId="6BEAF110" w14:textId="4F73FF32" w:rsidR="008B703C" w:rsidRPr="00123481" w:rsidRDefault="008B703C" w:rsidP="008B703C">
      <w:pPr>
        <w:pStyle w:val="corte4fondo"/>
        <w:spacing w:line="276" w:lineRule="auto"/>
        <w:ind w:firstLine="0"/>
        <w:rPr>
          <w:rFonts w:ascii="Times New Roman" w:hAnsi="Times New Roman"/>
          <w:sz w:val="22"/>
          <w:szCs w:val="22"/>
        </w:rPr>
      </w:pPr>
      <w:r w:rsidRPr="00123481">
        <w:rPr>
          <w:rFonts w:ascii="Times New Roman" w:eastAsia="Arial" w:hAnsi="Times New Roman"/>
          <w:sz w:val="22"/>
          <w:szCs w:val="22"/>
        </w:rPr>
        <w:t>En términos de lo previsto en los artículos 113 y 116 de la Ley General de Transparencia y Acceso a la Información Pública; 110 y 113 de la Ley Federal de Transparencia y Acceso a la Información Pública; así como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se encuentra en esos supuestos normativos</w:t>
      </w:r>
      <w:r>
        <w:rPr>
          <w:rFonts w:ascii="Times New Roman" w:eastAsia="Arial" w:hAnsi="Times New Roman"/>
          <w:sz w:val="22"/>
          <w:szCs w:val="22"/>
        </w:rPr>
        <w:t>.</w:t>
      </w:r>
    </w:p>
    <w:p w14:paraId="4B7DF864" w14:textId="77777777" w:rsidR="00FB51B8" w:rsidRPr="00D252BE" w:rsidRDefault="00FB51B8" w:rsidP="00D252BE">
      <w:pPr>
        <w:pStyle w:val="Estilo"/>
        <w:spacing w:before="360" w:after="360" w:line="360" w:lineRule="auto"/>
        <w:rPr>
          <w:rFonts w:cs="Arial"/>
          <w:bCs/>
          <w:sz w:val="28"/>
          <w:szCs w:val="28"/>
        </w:rPr>
      </w:pPr>
    </w:p>
    <w:sectPr w:rsidR="00FB51B8" w:rsidRPr="00D252BE" w:rsidSect="004174B3">
      <w:footerReference w:type="first" r:id="rId19"/>
      <w:pgSz w:w="12240" w:h="19293" w:code="305"/>
      <w:pgMar w:top="1985" w:right="1701" w:bottom="1985" w:left="1701" w:header="709" w:footer="6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D8C23" w14:textId="77777777" w:rsidR="005E55DF" w:rsidRDefault="005E55DF" w:rsidP="00FA5EDE">
      <w:r>
        <w:separator/>
      </w:r>
    </w:p>
  </w:endnote>
  <w:endnote w:type="continuationSeparator" w:id="0">
    <w:p w14:paraId="2977B0D8" w14:textId="77777777" w:rsidR="005E55DF" w:rsidRDefault="005E55DF" w:rsidP="00FA5EDE">
      <w:r>
        <w:continuationSeparator/>
      </w:r>
    </w:p>
  </w:endnote>
  <w:endnote w:type="continuationNotice" w:id="1">
    <w:p w14:paraId="6AE7C594" w14:textId="77777777" w:rsidR="005E55DF" w:rsidRDefault="005E5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6C7C4" w14:textId="77777777" w:rsidR="003A2165" w:rsidRPr="00AD1263" w:rsidRDefault="003A2165" w:rsidP="003A2165">
    <w:pPr>
      <w:pStyle w:val="Piedepgina"/>
      <w:rPr>
        <w:rFonts w:ascii="Arial" w:hAnsi="Arial" w:cs="Arial"/>
        <w:b/>
        <w:bCs/>
        <w:color w:val="0070C0"/>
        <w:sz w:val="28"/>
        <w:szCs w:val="28"/>
        <w:lang w:val="es-ES"/>
      </w:rPr>
    </w:pPr>
    <w:r w:rsidRPr="00AD1263">
      <w:rPr>
        <w:rFonts w:ascii="Arial" w:hAnsi="Arial" w:cs="Arial"/>
        <w:b/>
        <w:bCs/>
        <w:color w:val="0070C0"/>
        <w:sz w:val="28"/>
        <w:szCs w:val="28"/>
        <w:lang w:val="es-ES"/>
      </w:rPr>
      <w:fldChar w:fldCharType="begin"/>
    </w:r>
    <w:r w:rsidRPr="00AD1263">
      <w:rPr>
        <w:rFonts w:ascii="Arial" w:hAnsi="Arial" w:cs="Arial"/>
        <w:b/>
        <w:bCs/>
        <w:color w:val="0070C0"/>
        <w:sz w:val="28"/>
        <w:szCs w:val="28"/>
        <w:lang w:val="es-ES"/>
      </w:rPr>
      <w:instrText>PAGE   \* MERGEFORMAT</w:instrText>
    </w:r>
    <w:r w:rsidRPr="00AD1263">
      <w:rPr>
        <w:rFonts w:ascii="Arial" w:hAnsi="Arial" w:cs="Arial"/>
        <w:b/>
        <w:bCs/>
        <w:color w:val="0070C0"/>
        <w:sz w:val="28"/>
        <w:szCs w:val="28"/>
        <w:lang w:val="es-ES"/>
      </w:rPr>
      <w:fldChar w:fldCharType="separate"/>
    </w:r>
    <w:r w:rsidRPr="00AD1263">
      <w:rPr>
        <w:rFonts w:ascii="Arial" w:hAnsi="Arial" w:cs="Arial"/>
        <w:b/>
        <w:bCs/>
        <w:color w:val="0070C0"/>
        <w:sz w:val="28"/>
        <w:szCs w:val="28"/>
        <w:lang w:val="es-ES"/>
      </w:rPr>
      <w:t>5</w:t>
    </w:r>
    <w:r w:rsidRPr="00AD1263">
      <w:rPr>
        <w:rFonts w:ascii="Arial" w:hAnsi="Arial" w:cs="Arial"/>
        <w:b/>
        <w:bCs/>
        <w:color w:val="0070C0"/>
        <w:sz w:val="28"/>
        <w:szCs w:val="28"/>
        <w:lang w:val="es-ES"/>
      </w:rPr>
      <w:fldChar w:fldCharType="end"/>
    </w:r>
  </w:p>
  <w:p w14:paraId="34BAAC81" w14:textId="77777777" w:rsidR="003A2165" w:rsidRPr="004F2B4F" w:rsidRDefault="003A2165" w:rsidP="003A2165">
    <w:pPr>
      <w:pStyle w:val="Piedepgina"/>
      <w:jc w:val="center"/>
      <w:rPr>
        <w:rFonts w:ascii="Arial" w:hAnsi="Arial" w:cs="Arial"/>
        <w:b/>
        <w:bCs/>
        <w:sz w:val="24"/>
        <w:szCs w:val="24"/>
      </w:rPr>
    </w:pPr>
  </w:p>
  <w:p w14:paraId="7878A5E7" w14:textId="77777777" w:rsidR="004301D4" w:rsidRDefault="004301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sz w:val="24"/>
        <w:szCs w:val="24"/>
      </w:rPr>
      <w:id w:val="-668247220"/>
      <w:docPartObj>
        <w:docPartGallery w:val="Page Numbers (Bottom of Page)"/>
        <w:docPartUnique/>
      </w:docPartObj>
    </w:sdtPr>
    <w:sdtEndPr/>
    <w:sdtContent>
      <w:p w14:paraId="514AFF59" w14:textId="77777777" w:rsidR="004B6F1C" w:rsidRPr="009679BA" w:rsidRDefault="004B6F1C" w:rsidP="003A2165">
        <w:pPr>
          <w:pStyle w:val="Piedepgina"/>
          <w:jc w:val="right"/>
          <w:rPr>
            <w:rFonts w:ascii="Arial" w:hAnsi="Arial" w:cs="Arial"/>
            <w:b/>
            <w:bCs/>
            <w:color w:val="0070C0"/>
            <w:sz w:val="28"/>
            <w:szCs w:val="28"/>
          </w:rPr>
        </w:pPr>
        <w:r w:rsidRPr="009679BA">
          <w:rPr>
            <w:rFonts w:ascii="Arial" w:hAnsi="Arial" w:cs="Arial"/>
            <w:b/>
            <w:bCs/>
            <w:color w:val="0070C0"/>
            <w:sz w:val="28"/>
            <w:szCs w:val="28"/>
          </w:rPr>
          <w:fldChar w:fldCharType="begin"/>
        </w:r>
        <w:r w:rsidRPr="009679BA">
          <w:rPr>
            <w:rFonts w:ascii="Arial" w:hAnsi="Arial" w:cs="Arial"/>
            <w:b/>
            <w:bCs/>
            <w:color w:val="0070C0"/>
            <w:sz w:val="28"/>
            <w:szCs w:val="28"/>
          </w:rPr>
          <w:instrText>PAGE   \* MERGEFORMAT</w:instrText>
        </w:r>
        <w:r w:rsidRPr="009679BA">
          <w:rPr>
            <w:rFonts w:ascii="Arial" w:hAnsi="Arial" w:cs="Arial"/>
            <w:b/>
            <w:bCs/>
            <w:color w:val="0070C0"/>
            <w:sz w:val="28"/>
            <w:szCs w:val="28"/>
          </w:rPr>
          <w:fldChar w:fldCharType="separate"/>
        </w:r>
        <w:r w:rsidRPr="009679BA">
          <w:rPr>
            <w:rFonts w:ascii="Arial" w:hAnsi="Arial" w:cs="Arial"/>
            <w:b/>
            <w:bCs/>
            <w:color w:val="0070C0"/>
            <w:sz w:val="28"/>
            <w:szCs w:val="28"/>
          </w:rPr>
          <w:t>20</w:t>
        </w:r>
        <w:r w:rsidRPr="009679BA">
          <w:rPr>
            <w:rFonts w:ascii="Arial" w:hAnsi="Arial" w:cs="Arial"/>
            <w:b/>
            <w:bCs/>
            <w:color w:val="0070C0"/>
            <w:sz w:val="28"/>
            <w:szCs w:val="28"/>
          </w:rPr>
          <w:fldChar w:fldCharType="end"/>
        </w:r>
      </w:p>
      <w:p w14:paraId="4532E3E1" w14:textId="77777777" w:rsidR="004B6F1C" w:rsidRPr="004F2B4F" w:rsidRDefault="004B6F1C" w:rsidP="004F2B4F">
        <w:pPr>
          <w:pStyle w:val="Piedepgina"/>
          <w:jc w:val="center"/>
          <w:rPr>
            <w:rFonts w:ascii="Arial" w:hAnsi="Arial" w:cs="Arial"/>
            <w:b/>
            <w:bCs/>
            <w:sz w:val="24"/>
            <w:szCs w:val="24"/>
          </w:rPr>
        </w:pPr>
      </w:p>
      <w:p w14:paraId="4C5D13D1" w14:textId="77777777" w:rsidR="004B6F1C" w:rsidRPr="004F2B4F" w:rsidRDefault="000D0710" w:rsidP="00853D83">
        <w:pPr>
          <w:pStyle w:val="Piedepgina"/>
          <w:rPr>
            <w:rFonts w:ascii="Arial" w:hAnsi="Arial" w:cs="Arial"/>
            <w:b/>
            <w:bCs/>
            <w:sz w:val="24"/>
            <w:szCs w:val="2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A0CE1" w14:textId="77777777" w:rsidR="00D3607F" w:rsidRPr="004F2B4F" w:rsidRDefault="00D3607F" w:rsidP="004F2B4F">
    <w:pPr>
      <w:pStyle w:val="Piedepgina"/>
      <w:jc w:val="center"/>
      <w:rPr>
        <w:rFonts w:ascii="Arial" w:hAnsi="Arial" w:cs="Arial"/>
        <w:b/>
        <w:bCs/>
        <w:sz w:val="24"/>
        <w:szCs w:val="24"/>
      </w:rPr>
    </w:pPr>
  </w:p>
  <w:p w14:paraId="364CCA10" w14:textId="77777777" w:rsidR="00D3607F" w:rsidRPr="004F2B4F" w:rsidRDefault="00D3607F" w:rsidP="004F2B4F">
    <w:pPr>
      <w:pStyle w:val="Piedepgina"/>
      <w:jc w:val="center"/>
      <w:rPr>
        <w:rFonts w:ascii="Arial" w:hAnsi="Arial" w:cs="Arial"/>
        <w:b/>
        <w:bCs/>
        <w:sz w:val="24"/>
        <w:szCs w:val="24"/>
      </w:rPr>
    </w:pPr>
  </w:p>
  <w:p w14:paraId="3AF095BD" w14:textId="77777777" w:rsidR="00D3607F" w:rsidRPr="004F2B4F" w:rsidRDefault="00D3607F" w:rsidP="004F2B4F">
    <w:pPr>
      <w:pStyle w:val="Piedepgina"/>
      <w:jc w:val="center"/>
      <w:rPr>
        <w:rFonts w:ascii="Arial" w:hAnsi="Arial" w:cs="Arial"/>
        <w:b/>
        <w:bCs/>
        <w:sz w:val="24"/>
        <w:szCs w:val="24"/>
      </w:rPr>
    </w:pPr>
  </w:p>
  <w:p w14:paraId="3AAD49E7" w14:textId="77777777" w:rsidR="00D3607F" w:rsidRPr="00603F8A" w:rsidRDefault="00D3607F" w:rsidP="00603F8A">
    <w:pPr>
      <w:pStyle w:val="Piedepgina"/>
      <w:jc w:val="right"/>
      <w:rPr>
        <w:rFonts w:ascii="Arial" w:hAnsi="Arial" w:cs="Arial"/>
        <w:b/>
        <w:bCs/>
        <w:color w:val="0070C0"/>
        <w:sz w:val="28"/>
        <w:szCs w:val="28"/>
        <w:lang w:val="es-ES"/>
      </w:rPr>
    </w:pPr>
    <w:r w:rsidRPr="00603F8A">
      <w:rPr>
        <w:rFonts w:ascii="Arial" w:hAnsi="Arial" w:cs="Arial"/>
        <w:b/>
        <w:bCs/>
        <w:color w:val="0070C0"/>
        <w:sz w:val="28"/>
        <w:szCs w:val="28"/>
        <w:lang w:val="es-ES"/>
      </w:rPr>
      <w:t>I</w:t>
    </w:r>
  </w:p>
  <w:p w14:paraId="24F8FF62" w14:textId="77777777" w:rsidR="00D3607F" w:rsidRPr="004F2B4F" w:rsidRDefault="00D3607F" w:rsidP="004F2B4F">
    <w:pPr>
      <w:pStyle w:val="Piedepgina"/>
      <w:jc w:val="center"/>
      <w:rPr>
        <w:rFonts w:ascii="Arial" w:hAnsi="Arial" w:cs="Arial"/>
        <w:b/>
        <w:bCs/>
        <w:sz w:val="24"/>
        <w:szCs w:val="24"/>
      </w:rPr>
    </w:pPr>
  </w:p>
  <w:p w14:paraId="7F6A0B9E" w14:textId="77777777" w:rsidR="00D3607F" w:rsidRPr="004F2B4F" w:rsidRDefault="00D3607F" w:rsidP="004F2B4F">
    <w:pPr>
      <w:pStyle w:val="Piedepgina"/>
      <w:jc w:val="center"/>
      <w:rPr>
        <w:rFonts w:ascii="Arial" w:hAnsi="Arial" w:cs="Arial"/>
        <w:b/>
        <w:bCs/>
        <w:sz w:val="24"/>
        <w:szCs w:val="24"/>
      </w:rPr>
    </w:pPr>
  </w:p>
  <w:p w14:paraId="224CB55F" w14:textId="77777777" w:rsidR="00D3607F" w:rsidRPr="004F2B4F" w:rsidRDefault="00D3607F" w:rsidP="004F2B4F">
    <w:pPr>
      <w:pStyle w:val="Piedepgina"/>
      <w:jc w:val="center"/>
      <w:rPr>
        <w:rFonts w:ascii="Arial" w:hAnsi="Arial" w:cs="Arial"/>
        <w:b/>
        <w:bCs/>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A2900" w14:textId="77777777" w:rsidR="00D3607F" w:rsidRPr="004F2B4F" w:rsidRDefault="00D3607F" w:rsidP="004F2B4F">
    <w:pPr>
      <w:pStyle w:val="Piedepgina"/>
      <w:rPr>
        <w:rFonts w:ascii="Arial" w:hAnsi="Arial" w:cs="Arial"/>
        <w:b/>
        <w:bCs/>
        <w:sz w:val="24"/>
        <w:szCs w:val="24"/>
      </w:rPr>
    </w:pPr>
  </w:p>
  <w:p w14:paraId="6553927B" w14:textId="77777777" w:rsidR="00D3607F" w:rsidRPr="004F2B4F" w:rsidRDefault="00D3607F" w:rsidP="004F2B4F">
    <w:pPr>
      <w:pStyle w:val="Piedepgina"/>
      <w:rPr>
        <w:rFonts w:ascii="Arial" w:hAnsi="Arial" w:cs="Arial"/>
        <w:b/>
        <w:bCs/>
        <w:sz w:val="24"/>
        <w:szCs w:val="24"/>
      </w:rPr>
    </w:pPr>
  </w:p>
  <w:p w14:paraId="52275C56" w14:textId="77777777" w:rsidR="00D3607F" w:rsidRPr="004F2B4F" w:rsidRDefault="00D3607F" w:rsidP="004F2B4F">
    <w:pPr>
      <w:pStyle w:val="Piedepgina"/>
      <w:rPr>
        <w:rFonts w:ascii="Arial" w:hAnsi="Arial" w:cs="Arial"/>
        <w:b/>
        <w:bCs/>
        <w:sz w:val="24"/>
        <w:szCs w:val="24"/>
      </w:rPr>
    </w:pPr>
  </w:p>
  <w:p w14:paraId="4B0E3F69" w14:textId="77777777" w:rsidR="00D3607F" w:rsidRPr="004F2B4F" w:rsidRDefault="00D3607F" w:rsidP="004F2B4F">
    <w:pPr>
      <w:pStyle w:val="Piedepgina"/>
      <w:rPr>
        <w:rFonts w:ascii="Arial" w:hAnsi="Arial" w:cs="Arial"/>
        <w:b/>
        <w:bCs/>
        <w:sz w:val="24"/>
        <w:szCs w:val="24"/>
      </w:rPr>
    </w:pPr>
  </w:p>
  <w:p w14:paraId="7CA375C2" w14:textId="77777777" w:rsidR="00D3607F" w:rsidRPr="004F2B4F" w:rsidRDefault="00D3607F" w:rsidP="004F2B4F">
    <w:pPr>
      <w:pStyle w:val="Piedepgina"/>
      <w:rPr>
        <w:rFonts w:ascii="Arial" w:hAnsi="Arial" w:cs="Arial"/>
        <w:b/>
        <w:bCs/>
        <w:sz w:val="24"/>
        <w:szCs w:val="24"/>
      </w:rPr>
    </w:pPr>
  </w:p>
  <w:p w14:paraId="25E992C8" w14:textId="77777777" w:rsidR="00D3607F" w:rsidRPr="004F2B4F" w:rsidRDefault="00D3607F" w:rsidP="004F2B4F">
    <w:pPr>
      <w:pStyle w:val="Piedepgina"/>
      <w:rPr>
        <w:rFonts w:ascii="Arial" w:hAnsi="Arial" w:cs="Arial"/>
        <w:b/>
        <w:bCs/>
        <w:sz w:val="24"/>
        <w:szCs w:val="24"/>
      </w:rPr>
    </w:pPr>
  </w:p>
  <w:p w14:paraId="0CB0CD83" w14:textId="77777777" w:rsidR="00D3607F" w:rsidRPr="004F2B4F" w:rsidRDefault="00D3607F" w:rsidP="004F2B4F">
    <w:pPr>
      <w:pStyle w:val="Piedepgina"/>
      <w:rPr>
        <w:rFonts w:ascii="Arial" w:hAnsi="Arial" w:cs="Arial"/>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D1B3C" w14:textId="77777777" w:rsidR="005E55DF" w:rsidRDefault="005E55DF" w:rsidP="00FA5EDE">
      <w:r>
        <w:separator/>
      </w:r>
    </w:p>
  </w:footnote>
  <w:footnote w:type="continuationSeparator" w:id="0">
    <w:p w14:paraId="26638480" w14:textId="77777777" w:rsidR="005E55DF" w:rsidRDefault="005E55DF" w:rsidP="00FA5EDE">
      <w:r>
        <w:continuationSeparator/>
      </w:r>
    </w:p>
  </w:footnote>
  <w:footnote w:type="continuationNotice" w:id="1">
    <w:p w14:paraId="4ACC1D98" w14:textId="77777777" w:rsidR="005E55DF" w:rsidRDefault="005E55DF"/>
  </w:footnote>
  <w:footnote w:id="2">
    <w:p w14:paraId="5EF3199A" w14:textId="77777777" w:rsidR="009D4991" w:rsidRDefault="009D4991" w:rsidP="00003A9C">
      <w:pPr>
        <w:pStyle w:val="Textonotapie"/>
        <w:ind w:left="270" w:hanging="270"/>
        <w:jc w:val="both"/>
      </w:pPr>
      <w:r w:rsidRPr="00003A9C">
        <w:rPr>
          <w:rStyle w:val="Refdenotaalpie"/>
        </w:rPr>
        <w:footnoteRef/>
      </w:r>
      <w:r w:rsidRPr="00003A9C">
        <w:t xml:space="preserve"> </w:t>
      </w:r>
      <w:r w:rsidR="00003A9C" w:rsidRPr="00003A9C">
        <w:rPr>
          <w:rFonts w:ascii="Times New Roman" w:hAnsi="Times New Roman" w:cs="Times New Roman"/>
          <w:b/>
          <w:iCs/>
          <w:sz w:val="24"/>
          <w:szCs w:val="24"/>
          <w:lang w:val="es-ES"/>
        </w:rPr>
        <w:t>Artículo 1995.-</w:t>
      </w:r>
      <w:r w:rsidR="00003A9C" w:rsidRPr="00003A9C">
        <w:rPr>
          <w:rFonts w:ascii="Times New Roman" w:hAnsi="Times New Roman" w:cs="Times New Roman"/>
          <w:i/>
          <w:sz w:val="24"/>
          <w:szCs w:val="24"/>
          <w:lang w:val="es-ES"/>
        </w:rPr>
        <w:t xml:space="preserve"> </w:t>
      </w:r>
      <w:r w:rsidR="00003A9C" w:rsidRPr="00003A9C">
        <w:rPr>
          <w:rFonts w:ascii="Times New Roman" w:hAnsi="Times New Roman" w:cs="Times New Roman"/>
          <w:iCs/>
          <w:sz w:val="24"/>
          <w:szCs w:val="24"/>
          <w:lang w:val="es-ES"/>
        </w:rPr>
        <w:t xml:space="preserve">La indemnización por daño moral es independiente de la económica, se decretará aun cuando ésta no exista siempre que se cause aquel daño </w:t>
      </w:r>
      <w:r w:rsidR="00003A9C" w:rsidRPr="00003A9C">
        <w:rPr>
          <w:rFonts w:ascii="Times New Roman" w:hAnsi="Times New Roman" w:cs="Times New Roman"/>
          <w:b/>
          <w:iCs/>
          <w:sz w:val="24"/>
          <w:szCs w:val="24"/>
          <w:lang w:val="es-ES"/>
        </w:rPr>
        <w:t xml:space="preserve">y no excederá del importe de </w:t>
      </w:r>
      <w:proofErr w:type="gramStart"/>
      <w:r w:rsidR="00003A9C" w:rsidRPr="00003A9C">
        <w:rPr>
          <w:rFonts w:ascii="Times New Roman" w:hAnsi="Times New Roman" w:cs="Times New Roman"/>
          <w:b/>
          <w:iCs/>
          <w:sz w:val="24"/>
          <w:szCs w:val="24"/>
          <w:lang w:val="es-ES"/>
        </w:rPr>
        <w:t>un mil días</w:t>
      </w:r>
      <w:proofErr w:type="gramEnd"/>
      <w:r w:rsidR="00003A9C" w:rsidRPr="00003A9C">
        <w:rPr>
          <w:rFonts w:ascii="Times New Roman" w:hAnsi="Times New Roman" w:cs="Times New Roman"/>
          <w:b/>
          <w:iCs/>
          <w:sz w:val="24"/>
          <w:szCs w:val="24"/>
          <w:lang w:val="es-ES"/>
        </w:rPr>
        <w:t xml:space="preserve"> del salario</w:t>
      </w:r>
      <w:r w:rsidR="00003A9C" w:rsidRPr="00003A9C">
        <w:rPr>
          <w:rFonts w:ascii="Times New Roman" w:hAnsi="Times New Roman" w:cs="Times New Roman"/>
          <w:iCs/>
          <w:sz w:val="24"/>
          <w:szCs w:val="24"/>
          <w:lang w:val="es-ES"/>
        </w:rPr>
        <w:t xml:space="preserve"> mínimo general</w:t>
      </w:r>
    </w:p>
  </w:footnote>
  <w:footnote w:id="3">
    <w:p w14:paraId="2F2A0974" w14:textId="7B3C1914" w:rsidR="00D8487D" w:rsidRPr="007513E6" w:rsidRDefault="00D8487D" w:rsidP="007513E6">
      <w:pPr>
        <w:pStyle w:val="Textonotapie"/>
        <w:spacing w:before="120" w:after="120"/>
        <w:ind w:left="284" w:hanging="284"/>
        <w:jc w:val="both"/>
        <w:rPr>
          <w:rFonts w:ascii="Times New Roman" w:hAnsi="Times New Roman" w:cs="Times New Roman"/>
          <w:sz w:val="24"/>
          <w:szCs w:val="24"/>
        </w:rPr>
      </w:pPr>
      <w:r w:rsidRPr="007513E6">
        <w:rPr>
          <w:rStyle w:val="Refdenotaalpie"/>
          <w:rFonts w:ascii="Times New Roman" w:hAnsi="Times New Roman" w:cs="Times New Roman"/>
          <w:sz w:val="24"/>
          <w:szCs w:val="24"/>
        </w:rPr>
        <w:footnoteRef/>
      </w:r>
      <w:r w:rsidRPr="007513E6">
        <w:rPr>
          <w:rFonts w:ascii="Times New Roman" w:hAnsi="Times New Roman" w:cs="Times New Roman"/>
          <w:sz w:val="24"/>
          <w:szCs w:val="24"/>
        </w:rPr>
        <w:t xml:space="preserve"> </w:t>
      </w:r>
      <w:r w:rsidR="00BF2E7F" w:rsidRPr="007513E6">
        <w:rPr>
          <w:rFonts w:ascii="Times New Roman" w:hAnsi="Times New Roman" w:cs="Times New Roman"/>
          <w:sz w:val="24"/>
          <w:szCs w:val="24"/>
        </w:rPr>
        <w:t>La narración de estos hechos fue obtenida de</w:t>
      </w:r>
      <w:r w:rsidR="00A84529" w:rsidRPr="007513E6">
        <w:rPr>
          <w:rFonts w:ascii="Times New Roman" w:hAnsi="Times New Roman" w:cs="Times New Roman"/>
          <w:sz w:val="24"/>
          <w:szCs w:val="24"/>
        </w:rPr>
        <w:t xml:space="preserve"> la resolución dictada en el </w:t>
      </w:r>
      <w:r w:rsidR="00BF2E7F" w:rsidRPr="007513E6">
        <w:rPr>
          <w:rFonts w:ascii="Times New Roman" w:hAnsi="Times New Roman" w:cs="Times New Roman"/>
          <w:sz w:val="24"/>
          <w:szCs w:val="24"/>
        </w:rPr>
        <w:t>amparo en revisión 120/2018</w:t>
      </w:r>
      <w:r w:rsidR="009416E1" w:rsidRPr="007513E6">
        <w:rPr>
          <w:rFonts w:ascii="Times New Roman" w:hAnsi="Times New Roman" w:cs="Times New Roman"/>
          <w:sz w:val="24"/>
          <w:szCs w:val="24"/>
        </w:rPr>
        <w:t xml:space="preserve">, del índice del </w:t>
      </w:r>
      <w:r w:rsidR="00643509">
        <w:rPr>
          <w:rFonts w:ascii="Times New Roman" w:hAnsi="Times New Roman" w:cs="Times New Roman"/>
          <w:sz w:val="24"/>
          <w:szCs w:val="24"/>
        </w:rPr>
        <w:t xml:space="preserve">Primer </w:t>
      </w:r>
      <w:r w:rsidR="009416E1" w:rsidRPr="007513E6">
        <w:rPr>
          <w:rFonts w:ascii="Times New Roman" w:hAnsi="Times New Roman" w:cs="Times New Roman"/>
          <w:sz w:val="24"/>
          <w:szCs w:val="24"/>
        </w:rPr>
        <w:t>Tribunal Colegiado en Materia Penal del Sexto Circuito, relacionado con el amparo</w:t>
      </w:r>
      <w:r w:rsidR="00A84529" w:rsidRPr="007513E6">
        <w:rPr>
          <w:rFonts w:ascii="Times New Roman" w:hAnsi="Times New Roman" w:cs="Times New Roman"/>
          <w:sz w:val="24"/>
          <w:szCs w:val="24"/>
        </w:rPr>
        <w:t xml:space="preserve"> directo</w:t>
      </w:r>
      <w:r w:rsidR="009416E1" w:rsidRPr="007513E6">
        <w:rPr>
          <w:rFonts w:ascii="Times New Roman" w:hAnsi="Times New Roman" w:cs="Times New Roman"/>
          <w:sz w:val="24"/>
          <w:szCs w:val="24"/>
        </w:rPr>
        <w:t xml:space="preserve"> 87/2022 del cual deriva este recurso de revisión. </w:t>
      </w:r>
    </w:p>
  </w:footnote>
  <w:footnote w:id="4">
    <w:p w14:paraId="7AB97F2E" w14:textId="77777777" w:rsidR="00436CE2" w:rsidRPr="007513E6" w:rsidRDefault="00436CE2" w:rsidP="007513E6">
      <w:pPr>
        <w:pStyle w:val="Textonotapie"/>
        <w:spacing w:before="120" w:after="120"/>
        <w:ind w:left="284" w:hanging="284"/>
        <w:jc w:val="both"/>
        <w:rPr>
          <w:rFonts w:ascii="Times New Roman" w:hAnsi="Times New Roman" w:cs="Times New Roman"/>
          <w:sz w:val="24"/>
          <w:szCs w:val="24"/>
        </w:rPr>
      </w:pPr>
      <w:r w:rsidRPr="007513E6">
        <w:rPr>
          <w:rStyle w:val="Refdenotaalpie"/>
          <w:rFonts w:ascii="Times New Roman" w:hAnsi="Times New Roman" w:cs="Times New Roman"/>
          <w:sz w:val="24"/>
          <w:szCs w:val="24"/>
        </w:rPr>
        <w:footnoteRef/>
      </w:r>
      <w:r w:rsidRPr="007513E6">
        <w:rPr>
          <w:rFonts w:ascii="Times New Roman" w:hAnsi="Times New Roman" w:cs="Times New Roman"/>
          <w:sz w:val="24"/>
          <w:szCs w:val="24"/>
        </w:rPr>
        <w:t xml:space="preserve"> </w:t>
      </w:r>
      <w:r w:rsidR="0056181C" w:rsidRPr="007513E6">
        <w:rPr>
          <w:rFonts w:ascii="Times New Roman" w:hAnsi="Times New Roman" w:cs="Times New Roman"/>
          <w:b/>
          <w:iCs/>
          <w:sz w:val="24"/>
          <w:szCs w:val="24"/>
          <w:lang w:val="es-ES"/>
        </w:rPr>
        <w:t>Artículo 1995.-</w:t>
      </w:r>
      <w:r w:rsidR="0056181C" w:rsidRPr="007513E6">
        <w:rPr>
          <w:rFonts w:ascii="Times New Roman" w:hAnsi="Times New Roman" w:cs="Times New Roman"/>
          <w:i/>
          <w:sz w:val="24"/>
          <w:szCs w:val="24"/>
          <w:lang w:val="es-ES"/>
        </w:rPr>
        <w:t xml:space="preserve"> </w:t>
      </w:r>
      <w:r w:rsidR="0056181C" w:rsidRPr="007513E6">
        <w:rPr>
          <w:rFonts w:ascii="Times New Roman" w:hAnsi="Times New Roman" w:cs="Times New Roman"/>
          <w:iCs/>
          <w:sz w:val="24"/>
          <w:szCs w:val="24"/>
          <w:lang w:val="es-ES"/>
        </w:rPr>
        <w:t xml:space="preserve">La indemnización por daño moral es independiente de la económica, se decretará aun cuando ésta no exista siempre que se cause aquel daño </w:t>
      </w:r>
      <w:r w:rsidR="0056181C" w:rsidRPr="007513E6">
        <w:rPr>
          <w:rFonts w:ascii="Times New Roman" w:hAnsi="Times New Roman" w:cs="Times New Roman"/>
          <w:b/>
          <w:iCs/>
          <w:sz w:val="24"/>
          <w:szCs w:val="24"/>
          <w:lang w:val="es-ES"/>
        </w:rPr>
        <w:t xml:space="preserve">y no excederá del importe de </w:t>
      </w:r>
      <w:proofErr w:type="gramStart"/>
      <w:r w:rsidR="0056181C" w:rsidRPr="007513E6">
        <w:rPr>
          <w:rFonts w:ascii="Times New Roman" w:hAnsi="Times New Roman" w:cs="Times New Roman"/>
          <w:b/>
          <w:iCs/>
          <w:sz w:val="24"/>
          <w:szCs w:val="24"/>
          <w:lang w:val="es-ES"/>
        </w:rPr>
        <w:t>un mil días</w:t>
      </w:r>
      <w:proofErr w:type="gramEnd"/>
      <w:r w:rsidR="0056181C" w:rsidRPr="007513E6">
        <w:rPr>
          <w:rFonts w:ascii="Times New Roman" w:hAnsi="Times New Roman" w:cs="Times New Roman"/>
          <w:b/>
          <w:iCs/>
          <w:sz w:val="24"/>
          <w:szCs w:val="24"/>
          <w:lang w:val="es-ES"/>
        </w:rPr>
        <w:t xml:space="preserve"> del salario</w:t>
      </w:r>
      <w:r w:rsidR="0056181C" w:rsidRPr="007513E6">
        <w:rPr>
          <w:rFonts w:ascii="Times New Roman" w:hAnsi="Times New Roman" w:cs="Times New Roman"/>
          <w:iCs/>
          <w:sz w:val="24"/>
          <w:szCs w:val="24"/>
          <w:lang w:val="es-ES"/>
        </w:rPr>
        <w:t xml:space="preserve"> mínimo general</w:t>
      </w:r>
    </w:p>
  </w:footnote>
  <w:footnote w:id="5">
    <w:p w14:paraId="3950F1F6" w14:textId="77777777" w:rsidR="00C962EB" w:rsidRPr="007513E6" w:rsidRDefault="00C962EB" w:rsidP="007513E6">
      <w:pPr>
        <w:pStyle w:val="Textonotapie"/>
        <w:spacing w:before="120" w:after="120"/>
        <w:ind w:left="284" w:hanging="284"/>
        <w:jc w:val="both"/>
        <w:rPr>
          <w:rFonts w:ascii="Times New Roman" w:hAnsi="Times New Roman" w:cs="Times New Roman"/>
          <w:sz w:val="24"/>
          <w:szCs w:val="24"/>
        </w:rPr>
      </w:pPr>
      <w:r w:rsidRPr="007513E6">
        <w:rPr>
          <w:rStyle w:val="Refdenotaalpie"/>
          <w:rFonts w:ascii="Times New Roman" w:hAnsi="Times New Roman" w:cs="Times New Roman"/>
          <w:sz w:val="24"/>
          <w:szCs w:val="24"/>
        </w:rPr>
        <w:footnoteRef/>
      </w:r>
      <w:r w:rsidRPr="007513E6">
        <w:rPr>
          <w:rFonts w:ascii="Times New Roman" w:hAnsi="Times New Roman" w:cs="Times New Roman"/>
          <w:sz w:val="24"/>
          <w:szCs w:val="24"/>
        </w:rPr>
        <w:t xml:space="preserve"> Publicada en la Gaceta del Semanario Judicial de la Federación. Libro 41, </w:t>
      </w:r>
      <w:proofErr w:type="gramStart"/>
      <w:r w:rsidRPr="007513E6">
        <w:rPr>
          <w:rFonts w:ascii="Times New Roman" w:hAnsi="Times New Roman" w:cs="Times New Roman"/>
          <w:sz w:val="24"/>
          <w:szCs w:val="24"/>
        </w:rPr>
        <w:t>Abril</w:t>
      </w:r>
      <w:proofErr w:type="gramEnd"/>
      <w:r w:rsidRPr="007513E6">
        <w:rPr>
          <w:rFonts w:ascii="Times New Roman" w:hAnsi="Times New Roman" w:cs="Times New Roman"/>
          <w:sz w:val="24"/>
          <w:szCs w:val="24"/>
        </w:rPr>
        <w:t xml:space="preserve"> de 2017, tomo I, pág</w:t>
      </w:r>
      <w:r w:rsidR="00181319" w:rsidRPr="007513E6">
        <w:rPr>
          <w:rFonts w:ascii="Times New Roman" w:hAnsi="Times New Roman" w:cs="Times New Roman"/>
          <w:sz w:val="24"/>
          <w:szCs w:val="24"/>
        </w:rPr>
        <w:t>.</w:t>
      </w:r>
      <w:r w:rsidRPr="007513E6">
        <w:rPr>
          <w:rFonts w:ascii="Times New Roman" w:hAnsi="Times New Roman" w:cs="Times New Roman"/>
          <w:sz w:val="24"/>
          <w:szCs w:val="24"/>
        </w:rPr>
        <w:t xml:space="preserve"> 752. </w:t>
      </w:r>
    </w:p>
  </w:footnote>
  <w:footnote w:id="6">
    <w:p w14:paraId="715F33B8" w14:textId="77777777" w:rsidR="00181319" w:rsidRPr="007513E6" w:rsidRDefault="00181319" w:rsidP="007513E6">
      <w:pPr>
        <w:pStyle w:val="Textonotapie"/>
        <w:spacing w:before="120" w:after="120"/>
        <w:ind w:left="284" w:hanging="284"/>
        <w:jc w:val="both"/>
        <w:rPr>
          <w:rFonts w:ascii="Times New Roman" w:hAnsi="Times New Roman" w:cs="Times New Roman"/>
          <w:sz w:val="24"/>
          <w:szCs w:val="24"/>
        </w:rPr>
      </w:pPr>
      <w:r w:rsidRPr="007513E6">
        <w:rPr>
          <w:rStyle w:val="Refdenotaalpie"/>
          <w:rFonts w:ascii="Times New Roman" w:hAnsi="Times New Roman" w:cs="Times New Roman"/>
          <w:sz w:val="24"/>
          <w:szCs w:val="24"/>
        </w:rPr>
        <w:footnoteRef/>
      </w:r>
      <w:r w:rsidRPr="007513E6">
        <w:rPr>
          <w:rFonts w:ascii="Times New Roman" w:hAnsi="Times New Roman" w:cs="Times New Roman"/>
          <w:sz w:val="24"/>
          <w:szCs w:val="24"/>
        </w:rPr>
        <w:t xml:space="preserve"> Publicada en la Gaceta del Semanario Judicial de la Federación. Libro 61, </w:t>
      </w:r>
      <w:proofErr w:type="gramStart"/>
      <w:r w:rsidRPr="007513E6">
        <w:rPr>
          <w:rFonts w:ascii="Times New Roman" w:hAnsi="Times New Roman" w:cs="Times New Roman"/>
          <w:sz w:val="24"/>
          <w:szCs w:val="24"/>
        </w:rPr>
        <w:t>Diciembre</w:t>
      </w:r>
      <w:proofErr w:type="gramEnd"/>
      <w:r w:rsidRPr="007513E6">
        <w:rPr>
          <w:rFonts w:ascii="Times New Roman" w:hAnsi="Times New Roman" w:cs="Times New Roman"/>
          <w:sz w:val="24"/>
          <w:szCs w:val="24"/>
        </w:rPr>
        <w:t xml:space="preserve"> de 2018, tomo I, pág. 402.</w:t>
      </w:r>
    </w:p>
  </w:footnote>
  <w:footnote w:id="7">
    <w:p w14:paraId="6C501360" w14:textId="77777777" w:rsidR="00B20940" w:rsidRPr="007513E6" w:rsidRDefault="00B20940" w:rsidP="007513E6">
      <w:pPr>
        <w:pStyle w:val="Textonotapie"/>
        <w:spacing w:before="120" w:after="120"/>
        <w:ind w:left="284" w:hanging="284"/>
        <w:jc w:val="both"/>
        <w:rPr>
          <w:rFonts w:ascii="Times New Roman" w:hAnsi="Times New Roman" w:cs="Times New Roman"/>
          <w:sz w:val="24"/>
          <w:szCs w:val="24"/>
        </w:rPr>
      </w:pPr>
      <w:r w:rsidRPr="007513E6">
        <w:rPr>
          <w:rStyle w:val="Refdenotaalpie"/>
          <w:rFonts w:ascii="Times New Roman" w:hAnsi="Times New Roman" w:cs="Times New Roman"/>
          <w:sz w:val="24"/>
          <w:szCs w:val="24"/>
        </w:rPr>
        <w:footnoteRef/>
      </w:r>
      <w:r w:rsidRPr="007513E6">
        <w:rPr>
          <w:rFonts w:ascii="Times New Roman" w:hAnsi="Times New Roman" w:cs="Times New Roman"/>
          <w:sz w:val="24"/>
          <w:szCs w:val="24"/>
        </w:rPr>
        <w:t xml:space="preserve"> Publicada en </w:t>
      </w:r>
      <w:r w:rsidR="005B781E" w:rsidRPr="007513E6">
        <w:rPr>
          <w:rFonts w:ascii="Times New Roman" w:hAnsi="Times New Roman" w:cs="Times New Roman"/>
          <w:sz w:val="24"/>
          <w:szCs w:val="24"/>
        </w:rPr>
        <w:t xml:space="preserve">la Gaceta del Semanario Judicial de la Federación. Libro 29, </w:t>
      </w:r>
      <w:proofErr w:type="gramStart"/>
      <w:r w:rsidR="005B781E" w:rsidRPr="007513E6">
        <w:rPr>
          <w:rFonts w:ascii="Times New Roman" w:hAnsi="Times New Roman" w:cs="Times New Roman"/>
          <w:sz w:val="24"/>
          <w:szCs w:val="24"/>
        </w:rPr>
        <w:t>Abril</w:t>
      </w:r>
      <w:proofErr w:type="gramEnd"/>
      <w:r w:rsidR="005B781E" w:rsidRPr="007513E6">
        <w:rPr>
          <w:rFonts w:ascii="Times New Roman" w:hAnsi="Times New Roman" w:cs="Times New Roman"/>
          <w:sz w:val="24"/>
          <w:szCs w:val="24"/>
        </w:rPr>
        <w:t xml:space="preserve"> de 2016, Tomo II, pág. 1146. </w:t>
      </w:r>
    </w:p>
  </w:footnote>
  <w:footnote w:id="8">
    <w:p w14:paraId="57043BB1" w14:textId="77777777" w:rsidR="003E4E4B" w:rsidRPr="007513E6" w:rsidRDefault="00E26AB9" w:rsidP="007513E6">
      <w:pPr>
        <w:pStyle w:val="Textonotapie"/>
        <w:spacing w:before="120" w:after="120"/>
        <w:ind w:left="284" w:hanging="284"/>
        <w:jc w:val="both"/>
        <w:rPr>
          <w:rFonts w:ascii="Times New Roman" w:hAnsi="Times New Roman" w:cs="Times New Roman"/>
          <w:iCs/>
          <w:sz w:val="24"/>
          <w:szCs w:val="24"/>
        </w:rPr>
      </w:pPr>
      <w:r w:rsidRPr="007513E6">
        <w:rPr>
          <w:rStyle w:val="Refdenotaalpie"/>
          <w:rFonts w:ascii="Times New Roman" w:hAnsi="Times New Roman" w:cs="Times New Roman"/>
          <w:sz w:val="24"/>
          <w:szCs w:val="24"/>
        </w:rPr>
        <w:footnoteRef/>
      </w:r>
      <w:r w:rsidRPr="007513E6">
        <w:rPr>
          <w:rFonts w:ascii="Times New Roman" w:hAnsi="Times New Roman" w:cs="Times New Roman"/>
          <w:sz w:val="24"/>
          <w:szCs w:val="24"/>
        </w:rPr>
        <w:t xml:space="preserve"> </w:t>
      </w:r>
      <w:r w:rsidR="007A349A" w:rsidRPr="007513E6">
        <w:rPr>
          <w:rFonts w:ascii="Times New Roman" w:hAnsi="Times New Roman" w:cs="Times New Roman"/>
          <w:b/>
          <w:iCs/>
          <w:sz w:val="24"/>
          <w:szCs w:val="24"/>
        </w:rPr>
        <w:t>Artículo 1988.-</w:t>
      </w:r>
      <w:r w:rsidR="007A349A" w:rsidRPr="007513E6">
        <w:rPr>
          <w:rFonts w:ascii="Times New Roman" w:hAnsi="Times New Roman" w:cs="Times New Roman"/>
          <w:iCs/>
          <w:sz w:val="24"/>
          <w:szCs w:val="24"/>
        </w:rPr>
        <w:t xml:space="preserve"> Si el daño se causa a las personas y produce la muerte o incapacidad total permanente se aplicarán las disposiciones siguientes:</w:t>
      </w:r>
    </w:p>
    <w:p w14:paraId="5872CBD7" w14:textId="77777777" w:rsidR="003E4E4B" w:rsidRPr="007513E6" w:rsidRDefault="007A349A" w:rsidP="007513E6">
      <w:pPr>
        <w:pStyle w:val="Textonotapie"/>
        <w:spacing w:before="120" w:after="120"/>
        <w:ind w:left="284" w:hanging="284"/>
        <w:jc w:val="both"/>
        <w:rPr>
          <w:rFonts w:ascii="Times New Roman" w:hAnsi="Times New Roman" w:cs="Times New Roman"/>
          <w:iCs/>
          <w:sz w:val="24"/>
          <w:szCs w:val="24"/>
        </w:rPr>
      </w:pPr>
      <w:r w:rsidRPr="007513E6">
        <w:rPr>
          <w:rFonts w:ascii="Times New Roman" w:hAnsi="Times New Roman" w:cs="Times New Roman"/>
          <w:iCs/>
          <w:sz w:val="24"/>
          <w:szCs w:val="24"/>
        </w:rPr>
        <w:t xml:space="preserve">I.- </w:t>
      </w:r>
      <w:r w:rsidRPr="007513E6">
        <w:rPr>
          <w:rFonts w:ascii="Times New Roman" w:hAnsi="Times New Roman" w:cs="Times New Roman"/>
          <w:bCs/>
          <w:iCs/>
          <w:sz w:val="24"/>
          <w:szCs w:val="24"/>
        </w:rPr>
        <w:t>La indemnización de orden económico consistirá en el pago de una cantidad de dinero equivalente a mil doscientos días del salario, sueldo o utilidad que percibía la víctima</w:t>
      </w:r>
      <w:r w:rsidRPr="007513E6">
        <w:rPr>
          <w:rFonts w:ascii="Times New Roman" w:hAnsi="Times New Roman" w:cs="Times New Roman"/>
          <w:iCs/>
          <w:sz w:val="24"/>
          <w:szCs w:val="24"/>
        </w:rPr>
        <w:t>;</w:t>
      </w:r>
    </w:p>
    <w:p w14:paraId="4702EF71" w14:textId="77777777" w:rsidR="003E4E4B" w:rsidRPr="007513E6" w:rsidRDefault="007A349A" w:rsidP="007513E6">
      <w:pPr>
        <w:pStyle w:val="Textonotapie"/>
        <w:spacing w:before="120" w:after="120"/>
        <w:ind w:left="284" w:hanging="284"/>
        <w:jc w:val="both"/>
        <w:rPr>
          <w:rFonts w:ascii="Times New Roman" w:hAnsi="Times New Roman" w:cs="Times New Roman"/>
          <w:iCs/>
          <w:sz w:val="24"/>
          <w:szCs w:val="24"/>
        </w:rPr>
      </w:pPr>
      <w:r w:rsidRPr="007513E6">
        <w:rPr>
          <w:rFonts w:ascii="Times New Roman" w:hAnsi="Times New Roman" w:cs="Times New Roman"/>
          <w:iCs/>
          <w:sz w:val="24"/>
          <w:szCs w:val="24"/>
        </w:rPr>
        <w:t>II.- Si los ingresos de la víctima exceden del cuádruplo del salario general en la región, no se tomará el excedente para fijar la indemnización, salvo que el obligado a pagarla tenga posibilidades económicas para indemnizar totalmente;</w:t>
      </w:r>
    </w:p>
    <w:p w14:paraId="56A890F3" w14:textId="77777777" w:rsidR="003E4E4B" w:rsidRPr="007513E6" w:rsidRDefault="007A349A" w:rsidP="007513E6">
      <w:pPr>
        <w:pStyle w:val="Textonotapie"/>
        <w:spacing w:before="120" w:after="120"/>
        <w:ind w:left="284" w:hanging="284"/>
        <w:jc w:val="both"/>
        <w:rPr>
          <w:rFonts w:ascii="Times New Roman" w:hAnsi="Times New Roman" w:cs="Times New Roman"/>
          <w:iCs/>
          <w:sz w:val="24"/>
          <w:szCs w:val="24"/>
        </w:rPr>
      </w:pPr>
      <w:r w:rsidRPr="007513E6">
        <w:rPr>
          <w:rFonts w:ascii="Times New Roman" w:hAnsi="Times New Roman" w:cs="Times New Roman"/>
          <w:iCs/>
          <w:sz w:val="24"/>
          <w:szCs w:val="24"/>
        </w:rPr>
        <w:t xml:space="preserve">III.- </w:t>
      </w:r>
      <w:r w:rsidRPr="007513E6">
        <w:rPr>
          <w:rFonts w:ascii="Times New Roman" w:hAnsi="Times New Roman" w:cs="Times New Roman"/>
          <w:bCs/>
          <w:iCs/>
          <w:sz w:val="24"/>
          <w:szCs w:val="24"/>
        </w:rPr>
        <w:t>Si no fuere posible determinar el salario, sueldo o utilidad de la víctima, se calcularán éstos por peritos, tomando en cuenta las capacidades y aptitudes de aquélla en relación con su profesión, oficio, trabajo o índole de la actividad a la que se dedicaba</w:t>
      </w:r>
      <w:r w:rsidRPr="007513E6">
        <w:rPr>
          <w:rFonts w:ascii="Times New Roman" w:hAnsi="Times New Roman" w:cs="Times New Roman"/>
          <w:iCs/>
          <w:sz w:val="24"/>
          <w:szCs w:val="24"/>
        </w:rPr>
        <w:t>;</w:t>
      </w:r>
    </w:p>
    <w:p w14:paraId="1BCD9E62" w14:textId="77777777" w:rsidR="007A349A" w:rsidRPr="007513E6" w:rsidRDefault="007A349A" w:rsidP="007513E6">
      <w:pPr>
        <w:pStyle w:val="Textonotapie"/>
        <w:spacing w:before="120" w:after="120"/>
        <w:ind w:left="284" w:hanging="284"/>
        <w:jc w:val="both"/>
        <w:rPr>
          <w:rFonts w:ascii="Times New Roman" w:hAnsi="Times New Roman" w:cs="Times New Roman"/>
          <w:iCs/>
          <w:sz w:val="24"/>
          <w:szCs w:val="24"/>
        </w:rPr>
      </w:pPr>
      <w:r w:rsidRPr="007513E6">
        <w:rPr>
          <w:rFonts w:ascii="Times New Roman" w:hAnsi="Times New Roman" w:cs="Times New Roman"/>
          <w:iCs/>
          <w:sz w:val="24"/>
          <w:szCs w:val="24"/>
        </w:rPr>
        <w:t>IV.- Si los peritos carecen de bases suficientes para fundar su opinión, lo mismo que en el caso de que la víctima no disfrutará sueldo, salario o no desarrollare actividad alguna, la indemnización se calculará sobre la base del salario mínimo general en el lugar en que se realice el daño.</w:t>
      </w:r>
    </w:p>
    <w:p w14:paraId="3A41E2DA" w14:textId="77777777" w:rsidR="003E4E4B" w:rsidRPr="007513E6" w:rsidRDefault="003E4E4B" w:rsidP="007513E6">
      <w:pPr>
        <w:pStyle w:val="Textonotapie"/>
        <w:spacing w:before="120" w:after="120"/>
        <w:ind w:left="284" w:hanging="284"/>
        <w:jc w:val="both"/>
        <w:rPr>
          <w:rFonts w:ascii="Times New Roman" w:hAnsi="Times New Roman" w:cs="Times New Roman"/>
          <w:iCs/>
          <w:sz w:val="24"/>
          <w:szCs w:val="24"/>
        </w:rPr>
      </w:pPr>
      <w:r w:rsidRPr="007513E6">
        <w:rPr>
          <w:rFonts w:ascii="Times New Roman" w:hAnsi="Times New Roman" w:cs="Times New Roman"/>
          <w:b/>
          <w:iCs/>
          <w:sz w:val="24"/>
          <w:szCs w:val="24"/>
        </w:rPr>
        <w:t>Artículo 1989.-</w:t>
      </w:r>
      <w:r w:rsidRPr="007513E6">
        <w:rPr>
          <w:rFonts w:ascii="Times New Roman" w:hAnsi="Times New Roman" w:cs="Times New Roman"/>
          <w:iCs/>
          <w:sz w:val="24"/>
          <w:szCs w:val="24"/>
        </w:rPr>
        <w:t xml:space="preserve"> Tendrán derecho a la indemnización de que habla el artículo anterior:</w:t>
      </w:r>
    </w:p>
    <w:p w14:paraId="0CA8A974" w14:textId="77777777" w:rsidR="003E4E4B" w:rsidRPr="007513E6" w:rsidRDefault="003E4E4B" w:rsidP="007513E6">
      <w:pPr>
        <w:pStyle w:val="Textonotapie"/>
        <w:spacing w:before="120" w:after="120"/>
        <w:ind w:left="284" w:hanging="284"/>
        <w:jc w:val="both"/>
        <w:rPr>
          <w:rFonts w:ascii="Times New Roman" w:hAnsi="Times New Roman" w:cs="Times New Roman"/>
          <w:iCs/>
          <w:sz w:val="24"/>
          <w:szCs w:val="24"/>
        </w:rPr>
      </w:pPr>
      <w:r w:rsidRPr="007513E6">
        <w:rPr>
          <w:rFonts w:ascii="Times New Roman" w:hAnsi="Times New Roman" w:cs="Times New Roman"/>
          <w:iCs/>
          <w:sz w:val="24"/>
          <w:szCs w:val="24"/>
        </w:rPr>
        <w:t>I.- La víctima, si el daño produjo incapacidad total permanente;</w:t>
      </w:r>
    </w:p>
    <w:p w14:paraId="3D797BF7" w14:textId="77777777" w:rsidR="003E4E4B" w:rsidRPr="007513E6" w:rsidRDefault="003E4E4B" w:rsidP="007513E6">
      <w:pPr>
        <w:pStyle w:val="Textonotapie"/>
        <w:spacing w:before="120" w:after="120"/>
        <w:ind w:left="284" w:hanging="284"/>
        <w:jc w:val="both"/>
        <w:rPr>
          <w:rFonts w:ascii="Times New Roman" w:hAnsi="Times New Roman" w:cs="Times New Roman"/>
          <w:iCs/>
          <w:sz w:val="24"/>
          <w:szCs w:val="24"/>
        </w:rPr>
      </w:pPr>
      <w:r w:rsidRPr="007513E6">
        <w:rPr>
          <w:rFonts w:ascii="Times New Roman" w:hAnsi="Times New Roman" w:cs="Times New Roman"/>
          <w:iCs/>
          <w:sz w:val="24"/>
          <w:szCs w:val="24"/>
        </w:rPr>
        <w:t xml:space="preserve">II.- Quienes hubieren dependido económicamente de la víctima, o aquéllos de quienes ésta dependía económicamente si el daño produjo la muerte de </w:t>
      </w:r>
      <w:proofErr w:type="gramStart"/>
      <w:r w:rsidRPr="007513E6">
        <w:rPr>
          <w:rFonts w:ascii="Times New Roman" w:hAnsi="Times New Roman" w:cs="Times New Roman"/>
          <w:iCs/>
          <w:sz w:val="24"/>
          <w:szCs w:val="24"/>
        </w:rPr>
        <w:t>la misma</w:t>
      </w:r>
      <w:proofErr w:type="gramEnd"/>
      <w:r w:rsidRPr="007513E6">
        <w:rPr>
          <w:rFonts w:ascii="Times New Roman" w:hAnsi="Times New Roman" w:cs="Times New Roman"/>
          <w:iCs/>
          <w:sz w:val="24"/>
          <w:szCs w:val="24"/>
        </w:rPr>
        <w:t xml:space="preserve"> y</w:t>
      </w:r>
    </w:p>
    <w:p w14:paraId="78958EBD" w14:textId="77777777" w:rsidR="007A349A" w:rsidRPr="007513E6" w:rsidRDefault="003E4E4B" w:rsidP="007513E6">
      <w:pPr>
        <w:pStyle w:val="Textonotapie"/>
        <w:spacing w:before="120" w:after="120"/>
        <w:ind w:left="284" w:hanging="284"/>
        <w:jc w:val="both"/>
        <w:rPr>
          <w:rFonts w:ascii="Times New Roman" w:hAnsi="Times New Roman" w:cs="Times New Roman"/>
          <w:sz w:val="24"/>
          <w:szCs w:val="24"/>
        </w:rPr>
      </w:pPr>
      <w:r w:rsidRPr="007513E6">
        <w:rPr>
          <w:rFonts w:ascii="Times New Roman" w:hAnsi="Times New Roman" w:cs="Times New Roman"/>
          <w:iCs/>
          <w:sz w:val="24"/>
          <w:szCs w:val="24"/>
        </w:rPr>
        <w:t>III.- Los herederos de la víctima, a falta de las personas a que se refiere la fracción anterior</w:t>
      </w:r>
      <w:r w:rsidR="00276CB5">
        <w:rPr>
          <w:rFonts w:ascii="Times New Roman" w:hAnsi="Times New Roman" w:cs="Times New Roman"/>
          <w:iCs/>
          <w:sz w:val="24"/>
          <w:szCs w:val="24"/>
        </w:rPr>
        <w:t xml:space="preserve"> […]</w:t>
      </w:r>
      <w:r w:rsidRPr="007513E6">
        <w:rPr>
          <w:rFonts w:ascii="Times New Roman" w:hAnsi="Times New Roman" w:cs="Times New Roman"/>
          <w:iCs/>
          <w:sz w:val="24"/>
          <w:szCs w:val="24"/>
        </w:rPr>
        <w:t>.</w:t>
      </w:r>
    </w:p>
  </w:footnote>
  <w:footnote w:id="9">
    <w:p w14:paraId="1C91EAF7" w14:textId="77777777" w:rsidR="00F83623" w:rsidRPr="007513E6" w:rsidRDefault="00F83623" w:rsidP="007513E6">
      <w:pPr>
        <w:pStyle w:val="Textonotapie"/>
        <w:spacing w:before="120" w:after="120"/>
        <w:ind w:left="284" w:hanging="284"/>
        <w:jc w:val="both"/>
        <w:rPr>
          <w:rFonts w:ascii="Times New Roman" w:hAnsi="Times New Roman" w:cs="Times New Roman"/>
          <w:sz w:val="24"/>
          <w:szCs w:val="24"/>
        </w:rPr>
      </w:pPr>
      <w:r w:rsidRPr="007513E6">
        <w:rPr>
          <w:rStyle w:val="Refdenotaalpie"/>
          <w:rFonts w:ascii="Times New Roman" w:hAnsi="Times New Roman" w:cs="Times New Roman"/>
          <w:sz w:val="24"/>
          <w:szCs w:val="24"/>
        </w:rPr>
        <w:footnoteRef/>
      </w:r>
      <w:r w:rsidRPr="007513E6">
        <w:rPr>
          <w:rFonts w:ascii="Times New Roman" w:hAnsi="Times New Roman" w:cs="Times New Roman"/>
          <w:sz w:val="24"/>
          <w:szCs w:val="24"/>
        </w:rPr>
        <w:t xml:space="preserve"> </w:t>
      </w:r>
      <w:r w:rsidR="001B49AE" w:rsidRPr="007513E6">
        <w:rPr>
          <w:rFonts w:ascii="Times New Roman" w:hAnsi="Times New Roman" w:cs="Times New Roman"/>
          <w:b/>
          <w:bCs/>
          <w:sz w:val="24"/>
          <w:szCs w:val="24"/>
        </w:rPr>
        <w:t>Artículo 126.</w:t>
      </w:r>
      <w:r w:rsidR="001B49AE" w:rsidRPr="007513E6">
        <w:rPr>
          <w:rFonts w:ascii="Times New Roman" w:hAnsi="Times New Roman" w:cs="Times New Roman"/>
          <w:sz w:val="24"/>
          <w:szCs w:val="24"/>
        </w:rPr>
        <w:t xml:space="preserve"> Las y los ministros de la Suprema Corte de Justicia de la Nación, las y los magistrados de circuito, las y los jueces de distrito y las y los integrantes del Consejo de la Judicatura Federal están impedidos para conocer de los asuntos, por alguna de las causas siguientes:</w:t>
      </w:r>
    </w:p>
    <w:p w14:paraId="24EFB46A" w14:textId="77777777" w:rsidR="001B49AE" w:rsidRPr="007513E6" w:rsidRDefault="001B49AE" w:rsidP="007513E6">
      <w:pPr>
        <w:pStyle w:val="Textonotapie"/>
        <w:spacing w:before="120" w:after="120"/>
        <w:ind w:left="284" w:hanging="284"/>
        <w:jc w:val="both"/>
        <w:rPr>
          <w:rFonts w:ascii="Times New Roman" w:hAnsi="Times New Roman" w:cs="Times New Roman"/>
          <w:sz w:val="24"/>
          <w:szCs w:val="24"/>
        </w:rPr>
      </w:pPr>
      <w:r w:rsidRPr="007513E6">
        <w:rPr>
          <w:rFonts w:ascii="Times New Roman" w:hAnsi="Times New Roman" w:cs="Times New Roman"/>
          <w:b/>
          <w:bCs/>
          <w:sz w:val="24"/>
          <w:szCs w:val="24"/>
        </w:rPr>
        <w:t>I.</w:t>
      </w:r>
      <w:r w:rsidRPr="007513E6">
        <w:rPr>
          <w:rFonts w:ascii="Times New Roman" w:hAnsi="Times New Roman" w:cs="Times New Roman"/>
          <w:sz w:val="24"/>
          <w:szCs w:val="24"/>
        </w:rPr>
        <w:t xml:space="preserve"> Tener parentesco en línea recta sin limitación de grado, en la colateral por consanguinidad hasta el cuarto grado y en la colateral por afinidad hasta el segundo, con alguna o alguno de las y los interesados, sus representantes, patronas, patronos o personas defensoras; </w:t>
      </w:r>
      <w:r w:rsidRPr="007513E6">
        <w:rPr>
          <w:rFonts w:ascii="Times New Roman" w:hAnsi="Times New Roman" w:cs="Times New Roman"/>
          <w:b/>
          <w:bCs/>
          <w:sz w:val="24"/>
          <w:szCs w:val="24"/>
        </w:rPr>
        <w:t>[…]</w:t>
      </w:r>
      <w:r w:rsidRPr="007513E6">
        <w:rPr>
          <w:rFonts w:ascii="Times New Roman" w:hAnsi="Times New Roman" w:cs="Times New Roman"/>
          <w:sz w:val="24"/>
          <w:szCs w:val="24"/>
        </w:rPr>
        <w:t>.</w:t>
      </w:r>
    </w:p>
  </w:footnote>
  <w:footnote w:id="10">
    <w:p w14:paraId="1AE90035" w14:textId="77777777" w:rsidR="005B2205" w:rsidRPr="007513E6" w:rsidRDefault="005B2205" w:rsidP="007513E6">
      <w:pPr>
        <w:spacing w:before="120" w:after="120"/>
        <w:ind w:left="284" w:hanging="284"/>
        <w:jc w:val="both"/>
        <w:rPr>
          <w:sz w:val="24"/>
          <w:szCs w:val="24"/>
        </w:rPr>
      </w:pPr>
      <w:r w:rsidRPr="007513E6">
        <w:rPr>
          <w:rStyle w:val="Refdenotaalpie"/>
          <w:sz w:val="24"/>
          <w:szCs w:val="24"/>
        </w:rPr>
        <w:footnoteRef/>
      </w:r>
      <w:r w:rsidRPr="007513E6">
        <w:rPr>
          <w:sz w:val="24"/>
          <w:szCs w:val="24"/>
        </w:rPr>
        <w:t xml:space="preserve"> </w:t>
      </w:r>
      <w:r w:rsidR="004E761F" w:rsidRPr="007513E6">
        <w:rPr>
          <w:sz w:val="24"/>
          <w:szCs w:val="24"/>
        </w:rPr>
        <w:t xml:space="preserve">Dicha decisión fue aprobada por unanimidad de cuatro votos </w:t>
      </w:r>
      <w:r w:rsidR="008E2B0D" w:rsidRPr="007513E6">
        <w:rPr>
          <w:sz w:val="24"/>
          <w:szCs w:val="24"/>
        </w:rPr>
        <w:t xml:space="preserve">de los </w:t>
      </w:r>
      <w:proofErr w:type="gramStart"/>
      <w:r w:rsidR="008E2B0D" w:rsidRPr="007513E6">
        <w:rPr>
          <w:sz w:val="24"/>
          <w:szCs w:val="24"/>
        </w:rPr>
        <w:t>Ministros</w:t>
      </w:r>
      <w:proofErr w:type="gramEnd"/>
      <w:r w:rsidR="008E2B0D" w:rsidRPr="007513E6">
        <w:rPr>
          <w:sz w:val="24"/>
          <w:szCs w:val="24"/>
        </w:rPr>
        <w:t xml:space="preserve"> y las Ministras: Loretta Ortiz Ahlf, Ana Margarita Ríos Farjat, Alfredo Gutiérrez Ortiz Mena (Ponente) y el Presidente Jorge Mario Pardo Rebolledo. El </w:t>
      </w:r>
      <w:proofErr w:type="gramStart"/>
      <w:r w:rsidR="008E2B0D" w:rsidRPr="007513E6">
        <w:rPr>
          <w:sz w:val="24"/>
          <w:szCs w:val="24"/>
        </w:rPr>
        <w:t>Ministro</w:t>
      </w:r>
      <w:proofErr w:type="gramEnd"/>
      <w:r w:rsidR="008E2B0D" w:rsidRPr="007513E6">
        <w:rPr>
          <w:sz w:val="24"/>
          <w:szCs w:val="24"/>
        </w:rPr>
        <w:t xml:space="preserve"> Juan Luis González Alcántara Carrancá estuvo impedido para votar. </w:t>
      </w:r>
    </w:p>
  </w:footnote>
  <w:footnote w:id="11">
    <w:p w14:paraId="77B99F7B" w14:textId="05B85872" w:rsidR="009036A2" w:rsidRPr="007513E6" w:rsidRDefault="009036A2" w:rsidP="007513E6">
      <w:pPr>
        <w:pStyle w:val="Textonotapie"/>
        <w:spacing w:before="120" w:after="120"/>
        <w:ind w:left="284" w:hanging="284"/>
        <w:jc w:val="both"/>
        <w:rPr>
          <w:rFonts w:ascii="Times New Roman" w:hAnsi="Times New Roman" w:cs="Times New Roman"/>
          <w:sz w:val="24"/>
          <w:szCs w:val="24"/>
        </w:rPr>
      </w:pPr>
      <w:r w:rsidRPr="007513E6">
        <w:rPr>
          <w:rStyle w:val="Refdenotaalpie"/>
          <w:rFonts w:ascii="Times New Roman" w:hAnsi="Times New Roman" w:cs="Times New Roman"/>
          <w:sz w:val="24"/>
          <w:szCs w:val="24"/>
        </w:rPr>
        <w:footnoteRef/>
      </w:r>
      <w:r w:rsidRPr="007513E6">
        <w:rPr>
          <w:rFonts w:ascii="Times New Roman" w:hAnsi="Times New Roman" w:cs="Times New Roman"/>
          <w:sz w:val="24"/>
          <w:szCs w:val="24"/>
        </w:rPr>
        <w:t xml:space="preserve"> Descontándose los días </w:t>
      </w:r>
      <w:r w:rsidR="00CA4398" w:rsidRPr="007513E6">
        <w:rPr>
          <w:rFonts w:ascii="Times New Roman" w:hAnsi="Times New Roman" w:cs="Times New Roman"/>
          <w:sz w:val="24"/>
          <w:szCs w:val="24"/>
        </w:rPr>
        <w:t>2</w:t>
      </w:r>
      <w:r w:rsidR="00200BAC" w:rsidRPr="007513E6">
        <w:rPr>
          <w:rFonts w:ascii="Times New Roman" w:hAnsi="Times New Roman" w:cs="Times New Roman"/>
          <w:sz w:val="24"/>
          <w:szCs w:val="24"/>
        </w:rPr>
        <w:t>1, 2</w:t>
      </w:r>
      <w:r w:rsidR="00CA4398" w:rsidRPr="007513E6">
        <w:rPr>
          <w:rFonts w:ascii="Times New Roman" w:hAnsi="Times New Roman" w:cs="Times New Roman"/>
          <w:sz w:val="24"/>
          <w:szCs w:val="24"/>
        </w:rPr>
        <w:t>2</w:t>
      </w:r>
      <w:r w:rsidR="00200BAC" w:rsidRPr="007513E6">
        <w:rPr>
          <w:rFonts w:ascii="Times New Roman" w:hAnsi="Times New Roman" w:cs="Times New Roman"/>
          <w:sz w:val="24"/>
          <w:szCs w:val="24"/>
        </w:rPr>
        <w:t xml:space="preserve">, </w:t>
      </w:r>
      <w:r w:rsidR="00FC40CA" w:rsidRPr="007513E6">
        <w:rPr>
          <w:rFonts w:ascii="Times New Roman" w:hAnsi="Times New Roman" w:cs="Times New Roman"/>
          <w:sz w:val="24"/>
          <w:szCs w:val="24"/>
        </w:rPr>
        <w:t>2</w:t>
      </w:r>
      <w:r w:rsidR="00200BAC" w:rsidRPr="007513E6">
        <w:rPr>
          <w:rFonts w:ascii="Times New Roman" w:hAnsi="Times New Roman" w:cs="Times New Roman"/>
          <w:sz w:val="24"/>
          <w:szCs w:val="24"/>
        </w:rPr>
        <w:t xml:space="preserve">8 y </w:t>
      </w:r>
      <w:r w:rsidR="00FC40CA" w:rsidRPr="007513E6">
        <w:rPr>
          <w:rFonts w:ascii="Times New Roman" w:hAnsi="Times New Roman" w:cs="Times New Roman"/>
          <w:sz w:val="24"/>
          <w:szCs w:val="24"/>
        </w:rPr>
        <w:t>2</w:t>
      </w:r>
      <w:r w:rsidR="00200BAC" w:rsidRPr="007513E6">
        <w:rPr>
          <w:rFonts w:ascii="Times New Roman" w:hAnsi="Times New Roman" w:cs="Times New Roman"/>
          <w:sz w:val="24"/>
          <w:szCs w:val="24"/>
        </w:rPr>
        <w:t xml:space="preserve">9 de </w:t>
      </w:r>
      <w:r w:rsidR="00FC40CA" w:rsidRPr="007513E6">
        <w:rPr>
          <w:rFonts w:ascii="Times New Roman" w:hAnsi="Times New Roman" w:cs="Times New Roman"/>
          <w:sz w:val="24"/>
          <w:szCs w:val="24"/>
        </w:rPr>
        <w:t>enero</w:t>
      </w:r>
      <w:r w:rsidR="00200BAC" w:rsidRPr="007513E6">
        <w:rPr>
          <w:rFonts w:ascii="Times New Roman" w:hAnsi="Times New Roman" w:cs="Times New Roman"/>
          <w:sz w:val="24"/>
          <w:szCs w:val="24"/>
        </w:rPr>
        <w:t xml:space="preserve"> por haber sido inhábiles en términos del artículo</w:t>
      </w:r>
      <w:r w:rsidRPr="007513E6">
        <w:rPr>
          <w:rFonts w:ascii="Times New Roman" w:hAnsi="Times New Roman" w:cs="Times New Roman"/>
          <w:sz w:val="24"/>
          <w:szCs w:val="24"/>
        </w:rPr>
        <w:t xml:space="preserve"> 19 de la Ley de Amparo</w:t>
      </w:r>
      <w:r w:rsidR="001F55B6" w:rsidRPr="007513E6">
        <w:rPr>
          <w:rFonts w:ascii="Times New Roman" w:hAnsi="Times New Roman" w:cs="Times New Roman"/>
          <w:sz w:val="24"/>
          <w:szCs w:val="24"/>
        </w:rPr>
        <w:t xml:space="preserve"> y </w:t>
      </w:r>
      <w:r w:rsidRPr="007513E6">
        <w:rPr>
          <w:rFonts w:ascii="Times New Roman" w:hAnsi="Times New Roman" w:cs="Times New Roman"/>
          <w:sz w:val="24"/>
          <w:szCs w:val="24"/>
        </w:rPr>
        <w:t>143 de la Ley Orgánica del Poder Judicial de la Federación</w:t>
      </w:r>
      <w:r w:rsidR="001F55B6" w:rsidRPr="007513E6">
        <w:rPr>
          <w:rFonts w:ascii="Times New Roman" w:hAnsi="Times New Roman" w:cs="Times New Roman"/>
          <w:sz w:val="24"/>
          <w:szCs w:val="24"/>
        </w:rPr>
        <w:t>.</w:t>
      </w:r>
    </w:p>
  </w:footnote>
  <w:footnote w:id="12">
    <w:p w14:paraId="272834A9" w14:textId="77777777" w:rsidR="009036A2" w:rsidRPr="007513E6" w:rsidRDefault="009036A2" w:rsidP="007513E6">
      <w:pPr>
        <w:pStyle w:val="Textonotapie"/>
        <w:spacing w:before="120" w:after="120"/>
        <w:ind w:left="284" w:hanging="284"/>
        <w:jc w:val="both"/>
        <w:rPr>
          <w:rFonts w:ascii="Times New Roman" w:hAnsi="Times New Roman" w:cs="Times New Roman"/>
          <w:sz w:val="24"/>
          <w:szCs w:val="24"/>
        </w:rPr>
      </w:pPr>
      <w:r w:rsidRPr="007513E6">
        <w:rPr>
          <w:rStyle w:val="Refdenotaalpie"/>
          <w:rFonts w:ascii="Times New Roman" w:hAnsi="Times New Roman" w:cs="Times New Roman"/>
          <w:sz w:val="24"/>
          <w:szCs w:val="24"/>
        </w:rPr>
        <w:footnoteRef/>
      </w:r>
      <w:r w:rsidRPr="007513E6">
        <w:rPr>
          <w:rFonts w:ascii="Times New Roman" w:hAnsi="Times New Roman" w:cs="Times New Roman"/>
          <w:sz w:val="24"/>
          <w:szCs w:val="24"/>
        </w:rPr>
        <w:t xml:space="preserve"> </w:t>
      </w:r>
      <w:r w:rsidRPr="007513E6">
        <w:rPr>
          <w:rFonts w:ascii="Times New Roman" w:hAnsi="Times New Roman" w:cs="Times New Roman"/>
          <w:b/>
          <w:sz w:val="24"/>
          <w:szCs w:val="24"/>
        </w:rPr>
        <w:t>Artículo 107.</w:t>
      </w:r>
      <w:r w:rsidRPr="007513E6">
        <w:rPr>
          <w:rFonts w:ascii="Times New Roman" w:hAnsi="Times New Roman" w:cs="Times New Roman"/>
          <w:sz w:val="24"/>
          <w:szCs w:val="24"/>
        </w:rPr>
        <w:t xml:space="preserve"> Las controversias de que habla el artículo 103 de esta Constitución, con excepción de aquellas en materia electoral, se sujetarán a los procedimientos que determine la ley reglamentaria, de acuerdo con las bases siguientes: […]</w:t>
      </w:r>
    </w:p>
    <w:p w14:paraId="4C78FE5A" w14:textId="77777777" w:rsidR="009036A2" w:rsidRPr="007513E6" w:rsidRDefault="009036A2" w:rsidP="007513E6">
      <w:pPr>
        <w:pStyle w:val="Textonotapie"/>
        <w:spacing w:before="120" w:after="120"/>
        <w:ind w:left="284" w:hanging="284"/>
        <w:jc w:val="both"/>
        <w:rPr>
          <w:rFonts w:ascii="Times New Roman" w:hAnsi="Times New Roman" w:cs="Times New Roman"/>
          <w:sz w:val="24"/>
          <w:szCs w:val="24"/>
        </w:rPr>
      </w:pPr>
      <w:r w:rsidRPr="007513E6">
        <w:rPr>
          <w:rFonts w:ascii="Times New Roman" w:hAnsi="Times New Roman" w:cs="Times New Roman"/>
          <w:b/>
          <w:sz w:val="24"/>
          <w:szCs w:val="24"/>
        </w:rPr>
        <w:t>IX.</w:t>
      </w:r>
      <w:r w:rsidRPr="007513E6">
        <w:rPr>
          <w:rFonts w:ascii="Times New Roman" w:hAnsi="Times New Roman" w:cs="Times New Roman"/>
          <w:sz w:val="24"/>
          <w:szCs w:val="24"/>
        </w:rPr>
        <w:t xml:space="preserve">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 […]</w:t>
      </w:r>
    </w:p>
    <w:p w14:paraId="58C29D0F" w14:textId="77777777" w:rsidR="009036A2" w:rsidRPr="007513E6" w:rsidRDefault="009036A2" w:rsidP="007513E6">
      <w:pPr>
        <w:pStyle w:val="Textonotapie"/>
        <w:spacing w:before="120" w:after="120"/>
        <w:ind w:left="284" w:hanging="284"/>
        <w:jc w:val="both"/>
        <w:rPr>
          <w:rFonts w:ascii="Times New Roman" w:hAnsi="Times New Roman" w:cs="Times New Roman"/>
          <w:sz w:val="24"/>
          <w:szCs w:val="24"/>
        </w:rPr>
      </w:pPr>
      <w:r w:rsidRPr="007513E6">
        <w:rPr>
          <w:rFonts w:ascii="Times New Roman" w:hAnsi="Times New Roman" w:cs="Times New Roman"/>
          <w:b/>
          <w:sz w:val="24"/>
          <w:szCs w:val="24"/>
        </w:rPr>
        <w:t>Artículo 81.</w:t>
      </w:r>
      <w:r w:rsidRPr="007513E6">
        <w:rPr>
          <w:rFonts w:ascii="Times New Roman" w:hAnsi="Times New Roman" w:cs="Times New Roman"/>
          <w:sz w:val="24"/>
          <w:szCs w:val="24"/>
        </w:rPr>
        <w:t xml:space="preserve"> Procede el recurso de revisión: […]</w:t>
      </w:r>
    </w:p>
    <w:p w14:paraId="3D102489" w14:textId="77777777" w:rsidR="009036A2" w:rsidRPr="007513E6" w:rsidRDefault="009036A2" w:rsidP="007513E6">
      <w:pPr>
        <w:pStyle w:val="Textonotapie"/>
        <w:spacing w:before="120" w:after="120"/>
        <w:ind w:left="284" w:hanging="284"/>
        <w:jc w:val="both"/>
        <w:rPr>
          <w:rFonts w:ascii="Times New Roman" w:hAnsi="Times New Roman" w:cs="Times New Roman"/>
          <w:sz w:val="24"/>
          <w:szCs w:val="24"/>
        </w:rPr>
      </w:pPr>
      <w:r w:rsidRPr="007513E6">
        <w:rPr>
          <w:rFonts w:ascii="Times New Roman" w:hAnsi="Times New Roman" w:cs="Times New Roman"/>
          <w:b/>
          <w:sz w:val="24"/>
          <w:szCs w:val="24"/>
        </w:rPr>
        <w:t>II</w:t>
      </w:r>
      <w:r w:rsidRPr="007513E6">
        <w:rPr>
          <w:rFonts w:ascii="Times New Roman" w:hAnsi="Times New Roman" w:cs="Times New Roman"/>
          <w:sz w:val="24"/>
          <w:szCs w:val="24"/>
        </w:rPr>
        <w:t>. En amparo directo, en contra de las sentencias que resuelvan sobre la constitucionalidad de normas generales que establezcan la interpretación directa de un precepto de la Constitución Política de los Estados Unidos Mexicanos o de los derechos humanos establecidos en los tratados internacionales de los que el Estado Mexicano sea parte, u omitan decidir sobre tales cuestiones cuando hubieren sido planteadas, siempre que fijen un criterio de importancia y trascendencia, según lo disponga la Suprema Corte de Justicia de la Nación, en cumplimiento de acuerdos generales del pleno.</w:t>
      </w:r>
    </w:p>
    <w:p w14:paraId="2F567EAD" w14:textId="77777777" w:rsidR="009036A2" w:rsidRPr="007513E6" w:rsidRDefault="009036A2" w:rsidP="007513E6">
      <w:pPr>
        <w:pStyle w:val="Textonotapie"/>
        <w:spacing w:before="120" w:after="120"/>
        <w:ind w:left="284" w:hanging="284"/>
        <w:jc w:val="both"/>
        <w:rPr>
          <w:rFonts w:ascii="Times New Roman" w:hAnsi="Times New Roman" w:cs="Times New Roman"/>
          <w:sz w:val="24"/>
          <w:szCs w:val="24"/>
        </w:rPr>
      </w:pPr>
      <w:r w:rsidRPr="007513E6">
        <w:rPr>
          <w:rFonts w:ascii="Times New Roman" w:hAnsi="Times New Roman" w:cs="Times New Roman"/>
          <w:sz w:val="24"/>
          <w:szCs w:val="24"/>
        </w:rPr>
        <w:t>La materia del recurso se limitará a la decisión de las cuestiones propiamente constitucionales, sin poder comprender otras.</w:t>
      </w:r>
    </w:p>
    <w:p w14:paraId="244683B3" w14:textId="77777777" w:rsidR="009036A2" w:rsidRPr="007513E6" w:rsidRDefault="009036A2" w:rsidP="007513E6">
      <w:pPr>
        <w:pStyle w:val="Textonotapie"/>
        <w:spacing w:before="120" w:after="120"/>
        <w:ind w:left="284" w:hanging="284"/>
        <w:jc w:val="both"/>
        <w:rPr>
          <w:rFonts w:ascii="Times New Roman" w:hAnsi="Times New Roman" w:cs="Times New Roman"/>
          <w:sz w:val="24"/>
          <w:szCs w:val="24"/>
        </w:rPr>
      </w:pPr>
    </w:p>
  </w:footnote>
  <w:footnote w:id="13">
    <w:p w14:paraId="40371D21" w14:textId="77777777" w:rsidR="00061E85" w:rsidRPr="007513E6" w:rsidRDefault="00061E85" w:rsidP="007513E6">
      <w:pPr>
        <w:pStyle w:val="Textonotapie"/>
        <w:spacing w:before="120" w:after="120"/>
        <w:ind w:left="284" w:hanging="284"/>
        <w:jc w:val="both"/>
        <w:rPr>
          <w:rFonts w:ascii="Times New Roman" w:hAnsi="Times New Roman" w:cs="Times New Roman"/>
          <w:sz w:val="24"/>
          <w:szCs w:val="24"/>
        </w:rPr>
      </w:pPr>
      <w:r w:rsidRPr="007513E6">
        <w:rPr>
          <w:rStyle w:val="Refdenotaalpie"/>
          <w:rFonts w:ascii="Times New Roman" w:hAnsi="Times New Roman" w:cs="Times New Roman"/>
          <w:sz w:val="24"/>
          <w:szCs w:val="24"/>
        </w:rPr>
        <w:footnoteRef/>
      </w:r>
      <w:r w:rsidRPr="007513E6">
        <w:rPr>
          <w:rFonts w:ascii="Times New Roman" w:hAnsi="Times New Roman" w:cs="Times New Roman"/>
          <w:sz w:val="24"/>
          <w:szCs w:val="24"/>
        </w:rPr>
        <w:t xml:space="preserve"> Al respecto, resulta aplicable, en lo conducente, la tesis </w:t>
      </w:r>
      <w:r w:rsidR="00C52433" w:rsidRPr="007513E6">
        <w:rPr>
          <w:rFonts w:ascii="Times New Roman" w:hAnsi="Times New Roman" w:cs="Times New Roman"/>
          <w:color w:val="212529"/>
          <w:sz w:val="24"/>
          <w:szCs w:val="24"/>
          <w:shd w:val="clear" w:color="auto" w:fill="FFFFFF"/>
        </w:rPr>
        <w:t xml:space="preserve">1a. CCCLXVIII/2013 (10a.) de esta Primera Sala, publicada en la Gaceta del Semanario Judicial de la Federación, Libro 2, </w:t>
      </w:r>
      <w:proofErr w:type="gramStart"/>
      <w:r w:rsidR="00C52433" w:rsidRPr="007513E6">
        <w:rPr>
          <w:rFonts w:ascii="Times New Roman" w:hAnsi="Times New Roman" w:cs="Times New Roman"/>
          <w:color w:val="212529"/>
          <w:sz w:val="24"/>
          <w:szCs w:val="24"/>
          <w:shd w:val="clear" w:color="auto" w:fill="FFFFFF"/>
        </w:rPr>
        <w:t>Enero</w:t>
      </w:r>
      <w:proofErr w:type="gramEnd"/>
      <w:r w:rsidR="00C52433" w:rsidRPr="007513E6">
        <w:rPr>
          <w:rFonts w:ascii="Times New Roman" w:hAnsi="Times New Roman" w:cs="Times New Roman"/>
          <w:color w:val="212529"/>
          <w:sz w:val="24"/>
          <w:szCs w:val="24"/>
          <w:shd w:val="clear" w:color="auto" w:fill="FFFFFF"/>
        </w:rPr>
        <w:t xml:space="preserve"> de 2014, Tomo II, pág. 1122, de título: “</w:t>
      </w:r>
      <w:r w:rsidR="00C52433" w:rsidRPr="007513E6">
        <w:rPr>
          <w:rFonts w:ascii="Times New Roman" w:hAnsi="Times New Roman" w:cs="Times New Roman"/>
          <w:b/>
          <w:bCs/>
          <w:i/>
          <w:iCs/>
          <w:color w:val="212529"/>
          <w:sz w:val="24"/>
          <w:szCs w:val="24"/>
          <w:shd w:val="clear" w:color="auto" w:fill="FFFFFF"/>
        </w:rPr>
        <w:t>REVISIÓN EN AMPARO DIRECTO. DIFERENCIAS ENTRE CUESTIONES PROPIAMENTE CONSTITUCIONALES Y SUPUESTOS DE INTERPRETACIÓN CONFORME, PARA EFECTOS DE LA PROCEDENCIA DE AQUEL RECURSO</w:t>
      </w:r>
      <w:r w:rsidR="00C52433" w:rsidRPr="007513E6">
        <w:rPr>
          <w:rFonts w:ascii="Times New Roman" w:hAnsi="Times New Roman" w:cs="Times New Roman"/>
          <w:color w:val="212529"/>
          <w:sz w:val="24"/>
          <w:szCs w:val="24"/>
          <w:shd w:val="clear" w:color="auto" w:fill="FFFFFF"/>
        </w:rPr>
        <w:t xml:space="preserve">”. </w:t>
      </w:r>
    </w:p>
  </w:footnote>
  <w:footnote w:id="14">
    <w:p w14:paraId="1D65502F" w14:textId="77777777" w:rsidR="00AA759C" w:rsidRPr="007513E6" w:rsidRDefault="00AA759C" w:rsidP="007513E6">
      <w:pPr>
        <w:pStyle w:val="Textonotapie"/>
        <w:spacing w:before="120" w:after="120"/>
        <w:ind w:left="284" w:hanging="284"/>
        <w:jc w:val="both"/>
        <w:rPr>
          <w:rFonts w:ascii="Times New Roman" w:hAnsi="Times New Roman" w:cs="Times New Roman"/>
          <w:sz w:val="24"/>
          <w:szCs w:val="24"/>
        </w:rPr>
      </w:pPr>
      <w:r w:rsidRPr="007513E6">
        <w:rPr>
          <w:rStyle w:val="Refdenotaalpie"/>
          <w:rFonts w:ascii="Times New Roman" w:hAnsi="Times New Roman" w:cs="Times New Roman"/>
          <w:sz w:val="24"/>
          <w:szCs w:val="24"/>
        </w:rPr>
        <w:footnoteRef/>
      </w:r>
      <w:r w:rsidRPr="007513E6">
        <w:rPr>
          <w:rFonts w:ascii="Times New Roman" w:hAnsi="Times New Roman" w:cs="Times New Roman"/>
          <w:sz w:val="24"/>
          <w:szCs w:val="24"/>
        </w:rPr>
        <w:t xml:space="preserve"> </w:t>
      </w:r>
      <w:r w:rsidR="00F90FA9" w:rsidRPr="007513E6">
        <w:rPr>
          <w:rFonts w:ascii="Times New Roman" w:hAnsi="Times New Roman" w:cs="Times New Roman"/>
          <w:sz w:val="24"/>
          <w:szCs w:val="24"/>
        </w:rPr>
        <w:t xml:space="preserve">El amparo directo en revisión 5826/2015 fue resuelto en sesión de ocho de junio de dos mil dieciséis por unanimidad de cuatro votos de la </w:t>
      </w:r>
      <w:proofErr w:type="gramStart"/>
      <w:r w:rsidR="00F90FA9" w:rsidRPr="007513E6">
        <w:rPr>
          <w:rFonts w:ascii="Times New Roman" w:hAnsi="Times New Roman" w:cs="Times New Roman"/>
          <w:sz w:val="24"/>
          <w:szCs w:val="24"/>
        </w:rPr>
        <w:t>Ministra</w:t>
      </w:r>
      <w:proofErr w:type="gramEnd"/>
      <w:r w:rsidR="00F90FA9" w:rsidRPr="007513E6">
        <w:rPr>
          <w:rFonts w:ascii="Times New Roman" w:hAnsi="Times New Roman" w:cs="Times New Roman"/>
          <w:sz w:val="24"/>
          <w:szCs w:val="24"/>
        </w:rPr>
        <w:t xml:space="preserve"> Norma Lucía Piña Hernández, así como de los Ministros </w:t>
      </w:r>
      <w:r w:rsidR="005C6D59" w:rsidRPr="007513E6">
        <w:rPr>
          <w:rFonts w:ascii="Times New Roman" w:hAnsi="Times New Roman" w:cs="Times New Roman"/>
          <w:sz w:val="24"/>
          <w:szCs w:val="24"/>
        </w:rPr>
        <w:t xml:space="preserve">Arturo Zaldívar Lelo de Larrea (ponente), Jorge Mario Pardo Rebolledo y Alfredo Gutiérrez Ortiz Mena. El </w:t>
      </w:r>
      <w:proofErr w:type="gramStart"/>
      <w:r w:rsidR="005C6D59" w:rsidRPr="007513E6">
        <w:rPr>
          <w:rFonts w:ascii="Times New Roman" w:hAnsi="Times New Roman" w:cs="Times New Roman"/>
          <w:sz w:val="24"/>
          <w:szCs w:val="24"/>
        </w:rPr>
        <w:t>Ministro</w:t>
      </w:r>
      <w:proofErr w:type="gramEnd"/>
      <w:r w:rsidR="005C6D59" w:rsidRPr="007513E6">
        <w:rPr>
          <w:rFonts w:ascii="Times New Roman" w:hAnsi="Times New Roman" w:cs="Times New Roman"/>
          <w:sz w:val="24"/>
          <w:szCs w:val="24"/>
        </w:rPr>
        <w:t xml:space="preserve"> José Ramón Cossío Díaz no participó en la sesión </w:t>
      </w:r>
      <w:r w:rsidR="00EF2F25" w:rsidRPr="007513E6">
        <w:rPr>
          <w:rFonts w:ascii="Times New Roman" w:hAnsi="Times New Roman" w:cs="Times New Roman"/>
          <w:sz w:val="24"/>
          <w:szCs w:val="24"/>
        </w:rPr>
        <w:t xml:space="preserve">de referencia. </w:t>
      </w:r>
    </w:p>
    <w:p w14:paraId="52C1E2B4" w14:textId="77777777" w:rsidR="00EF2F25" w:rsidRPr="007513E6" w:rsidRDefault="00AD2FE3" w:rsidP="007513E6">
      <w:pPr>
        <w:pStyle w:val="Textonotapie"/>
        <w:spacing w:before="120" w:after="120"/>
        <w:ind w:left="284" w:hanging="284"/>
        <w:jc w:val="both"/>
        <w:rPr>
          <w:rFonts w:ascii="Times New Roman" w:hAnsi="Times New Roman" w:cs="Times New Roman"/>
          <w:sz w:val="24"/>
          <w:szCs w:val="24"/>
        </w:rPr>
      </w:pPr>
      <w:r>
        <w:rPr>
          <w:rFonts w:ascii="Times New Roman" w:hAnsi="Times New Roman" w:cs="Times New Roman"/>
          <w:sz w:val="24"/>
          <w:szCs w:val="24"/>
        </w:rPr>
        <w:t xml:space="preserve">El </w:t>
      </w:r>
      <w:r w:rsidR="00EF2F25" w:rsidRPr="007513E6">
        <w:rPr>
          <w:rFonts w:ascii="Times New Roman" w:hAnsi="Times New Roman" w:cs="Times New Roman"/>
          <w:sz w:val="24"/>
          <w:szCs w:val="24"/>
        </w:rPr>
        <w:t>amparo directo en revisión 1386/2020</w:t>
      </w:r>
      <w:r w:rsidR="00C93BBA" w:rsidRPr="007513E6">
        <w:rPr>
          <w:rFonts w:ascii="Times New Roman" w:hAnsi="Times New Roman" w:cs="Times New Roman"/>
          <w:sz w:val="24"/>
          <w:szCs w:val="24"/>
        </w:rPr>
        <w:t xml:space="preserve"> fue fallado en sesión de </w:t>
      </w:r>
      <w:r w:rsidR="00A33D05" w:rsidRPr="007513E6">
        <w:rPr>
          <w:rFonts w:ascii="Times New Roman" w:hAnsi="Times New Roman" w:cs="Times New Roman"/>
          <w:sz w:val="24"/>
          <w:szCs w:val="24"/>
        </w:rPr>
        <w:t xml:space="preserve">veintinueve de junio de dos mil veintidós, por mayoría de </w:t>
      </w:r>
      <w:r>
        <w:rPr>
          <w:rFonts w:ascii="Times New Roman" w:hAnsi="Times New Roman" w:cs="Times New Roman"/>
          <w:sz w:val="24"/>
          <w:szCs w:val="24"/>
        </w:rPr>
        <w:t>tres</w:t>
      </w:r>
      <w:r w:rsidR="00A33D05" w:rsidRPr="007513E6">
        <w:rPr>
          <w:rFonts w:ascii="Times New Roman" w:hAnsi="Times New Roman" w:cs="Times New Roman"/>
          <w:sz w:val="24"/>
          <w:szCs w:val="24"/>
        </w:rPr>
        <w:t xml:space="preserve"> votos de los </w:t>
      </w:r>
      <w:proofErr w:type="gramStart"/>
      <w:r w:rsidR="00A33D05" w:rsidRPr="007513E6">
        <w:rPr>
          <w:rFonts w:ascii="Times New Roman" w:hAnsi="Times New Roman" w:cs="Times New Roman"/>
          <w:sz w:val="24"/>
          <w:szCs w:val="24"/>
        </w:rPr>
        <w:t>Ministros</w:t>
      </w:r>
      <w:proofErr w:type="gramEnd"/>
      <w:r w:rsidR="00A33D05" w:rsidRPr="007513E6">
        <w:rPr>
          <w:rFonts w:ascii="Times New Roman" w:hAnsi="Times New Roman" w:cs="Times New Roman"/>
          <w:sz w:val="24"/>
          <w:szCs w:val="24"/>
        </w:rPr>
        <w:t xml:space="preserve"> Jorge Mario Pardo Rebolledo, Alfredo Gutiérrez Ortiz Mena y Juan Luis González Alcántara Carrancá. En contra del emitido por la </w:t>
      </w:r>
      <w:proofErr w:type="gramStart"/>
      <w:r w:rsidR="00A33D05" w:rsidRPr="007513E6">
        <w:rPr>
          <w:rFonts w:ascii="Times New Roman" w:hAnsi="Times New Roman" w:cs="Times New Roman"/>
          <w:sz w:val="24"/>
          <w:szCs w:val="24"/>
        </w:rPr>
        <w:t>Ministra</w:t>
      </w:r>
      <w:proofErr w:type="gramEnd"/>
      <w:r w:rsidR="00A33D05" w:rsidRPr="007513E6">
        <w:rPr>
          <w:rFonts w:ascii="Times New Roman" w:hAnsi="Times New Roman" w:cs="Times New Roman"/>
          <w:sz w:val="24"/>
          <w:szCs w:val="24"/>
        </w:rPr>
        <w:t xml:space="preserve"> Norma Lucía Piña Hernández. La </w:t>
      </w:r>
      <w:proofErr w:type="gramStart"/>
      <w:r w:rsidR="00AE382F" w:rsidRPr="007513E6">
        <w:rPr>
          <w:rFonts w:ascii="Times New Roman" w:hAnsi="Times New Roman" w:cs="Times New Roman"/>
          <w:sz w:val="24"/>
          <w:szCs w:val="24"/>
        </w:rPr>
        <w:t>Ministra</w:t>
      </w:r>
      <w:proofErr w:type="gramEnd"/>
      <w:r w:rsidR="00AE382F" w:rsidRPr="007513E6">
        <w:rPr>
          <w:rFonts w:ascii="Times New Roman" w:hAnsi="Times New Roman" w:cs="Times New Roman"/>
          <w:sz w:val="24"/>
          <w:szCs w:val="24"/>
        </w:rPr>
        <w:t xml:space="preserve"> Ana Margarita Ríos Farjat (ponente) no participó en dicha sesión</w:t>
      </w:r>
      <w:r w:rsidR="00796A55">
        <w:rPr>
          <w:rFonts w:ascii="Times New Roman" w:hAnsi="Times New Roman" w:cs="Times New Roman"/>
          <w:sz w:val="24"/>
          <w:szCs w:val="24"/>
        </w:rPr>
        <w:t>, por lo que hizo suyo el asunto el Ministro Alfredo Gutiérrez Ortiz Mena</w:t>
      </w:r>
      <w:r w:rsidR="00AE382F" w:rsidRPr="007513E6">
        <w:rPr>
          <w:rFonts w:ascii="Times New Roman" w:hAnsi="Times New Roman" w:cs="Times New Roman"/>
          <w:sz w:val="24"/>
          <w:szCs w:val="24"/>
        </w:rPr>
        <w:t xml:space="preserve">. </w:t>
      </w:r>
    </w:p>
  </w:footnote>
  <w:footnote w:id="15">
    <w:p w14:paraId="7323061A" w14:textId="77777777" w:rsidR="00905F3E" w:rsidRPr="007513E6" w:rsidRDefault="00905F3E" w:rsidP="007513E6">
      <w:pPr>
        <w:pStyle w:val="Textonotapie"/>
        <w:spacing w:before="120" w:after="120"/>
        <w:ind w:left="284" w:hanging="284"/>
        <w:jc w:val="both"/>
        <w:rPr>
          <w:rFonts w:ascii="Times New Roman" w:hAnsi="Times New Roman" w:cs="Times New Roman"/>
          <w:sz w:val="24"/>
          <w:szCs w:val="24"/>
        </w:rPr>
      </w:pPr>
      <w:r w:rsidRPr="007513E6">
        <w:rPr>
          <w:rStyle w:val="Refdenotaalpie"/>
          <w:rFonts w:ascii="Times New Roman" w:hAnsi="Times New Roman" w:cs="Times New Roman"/>
          <w:sz w:val="24"/>
          <w:szCs w:val="24"/>
        </w:rPr>
        <w:footnoteRef/>
      </w:r>
      <w:r w:rsidRPr="007513E6">
        <w:rPr>
          <w:rFonts w:ascii="Times New Roman" w:hAnsi="Times New Roman" w:cs="Times New Roman"/>
          <w:sz w:val="24"/>
          <w:szCs w:val="24"/>
        </w:rPr>
        <w:t xml:space="preserve"> A partir de la reforma publicada en el Diario Oficial de la Federación el veintisiete de mayo de dos mil quince, dicho precepto pasó a ser el último párrafo del artículo 109 constitucional.</w:t>
      </w:r>
    </w:p>
  </w:footnote>
  <w:footnote w:id="16">
    <w:p w14:paraId="21AE172C" w14:textId="77777777" w:rsidR="00426660" w:rsidRPr="007513E6" w:rsidRDefault="00426660" w:rsidP="007513E6">
      <w:pPr>
        <w:pStyle w:val="Textonotapie"/>
        <w:spacing w:before="120" w:after="120"/>
        <w:ind w:left="284" w:hanging="284"/>
        <w:jc w:val="both"/>
        <w:rPr>
          <w:rFonts w:ascii="Times New Roman" w:hAnsi="Times New Roman" w:cs="Times New Roman"/>
          <w:sz w:val="24"/>
          <w:szCs w:val="24"/>
        </w:rPr>
      </w:pPr>
      <w:r w:rsidRPr="007513E6">
        <w:rPr>
          <w:rStyle w:val="Refdenotaalpie"/>
          <w:rFonts w:ascii="Times New Roman" w:hAnsi="Times New Roman" w:cs="Times New Roman"/>
          <w:sz w:val="24"/>
          <w:szCs w:val="24"/>
        </w:rPr>
        <w:footnoteRef/>
      </w:r>
      <w:r w:rsidRPr="007513E6">
        <w:rPr>
          <w:rFonts w:ascii="Times New Roman" w:hAnsi="Times New Roman" w:cs="Times New Roman"/>
          <w:sz w:val="24"/>
          <w:szCs w:val="24"/>
        </w:rPr>
        <w:t xml:space="preserve"> </w:t>
      </w:r>
      <w:r w:rsidR="006C3F79" w:rsidRPr="007513E6">
        <w:rPr>
          <w:rFonts w:ascii="Times New Roman" w:hAnsi="Times New Roman" w:cs="Times New Roman"/>
          <w:sz w:val="24"/>
          <w:szCs w:val="24"/>
        </w:rPr>
        <w:t xml:space="preserve">Resuelto el siete de febrero de dos mil catorce, por </w:t>
      </w:r>
      <w:r w:rsidR="00A319A4" w:rsidRPr="007513E6">
        <w:rPr>
          <w:rFonts w:ascii="Times New Roman" w:hAnsi="Times New Roman" w:cs="Times New Roman"/>
          <w:sz w:val="24"/>
          <w:szCs w:val="24"/>
        </w:rPr>
        <w:t xml:space="preserve">mayoría de tres votos de la </w:t>
      </w:r>
      <w:proofErr w:type="gramStart"/>
      <w:r w:rsidR="00A319A4" w:rsidRPr="007513E6">
        <w:rPr>
          <w:rFonts w:ascii="Times New Roman" w:hAnsi="Times New Roman" w:cs="Times New Roman"/>
          <w:sz w:val="24"/>
          <w:szCs w:val="24"/>
        </w:rPr>
        <w:t>Ministra</w:t>
      </w:r>
      <w:proofErr w:type="gramEnd"/>
      <w:r w:rsidR="00A319A4" w:rsidRPr="007513E6">
        <w:rPr>
          <w:rFonts w:ascii="Times New Roman" w:hAnsi="Times New Roman" w:cs="Times New Roman"/>
          <w:sz w:val="24"/>
          <w:szCs w:val="24"/>
        </w:rPr>
        <w:t xml:space="preserve"> Olga María del Carmen Sánchez Cordero, así como de los Ministros José Ramón Cossío Díaz (ponente) y Arturo Zaldívar Lelo de Larrea. En contra</w:t>
      </w:r>
      <w:r w:rsidR="00270C33" w:rsidRPr="007513E6">
        <w:rPr>
          <w:rFonts w:ascii="Times New Roman" w:hAnsi="Times New Roman" w:cs="Times New Roman"/>
          <w:sz w:val="24"/>
          <w:szCs w:val="24"/>
        </w:rPr>
        <w:t xml:space="preserve"> del emitido por los </w:t>
      </w:r>
      <w:proofErr w:type="gramStart"/>
      <w:r w:rsidR="00270C33" w:rsidRPr="007513E6">
        <w:rPr>
          <w:rFonts w:ascii="Times New Roman" w:hAnsi="Times New Roman" w:cs="Times New Roman"/>
          <w:sz w:val="24"/>
          <w:szCs w:val="24"/>
        </w:rPr>
        <w:t>Ministros</w:t>
      </w:r>
      <w:proofErr w:type="gramEnd"/>
      <w:r w:rsidR="00270C33" w:rsidRPr="007513E6">
        <w:rPr>
          <w:rFonts w:ascii="Times New Roman" w:hAnsi="Times New Roman" w:cs="Times New Roman"/>
          <w:sz w:val="24"/>
          <w:szCs w:val="24"/>
        </w:rPr>
        <w:t xml:space="preserve"> Jorge Mario Pardo Rebolledo y Alfredo Gutiérrez Ortiz Mena. </w:t>
      </w:r>
      <w:r w:rsidR="006C3F79" w:rsidRPr="007513E6">
        <w:rPr>
          <w:rFonts w:ascii="Times New Roman" w:hAnsi="Times New Roman" w:cs="Times New Roman"/>
          <w:sz w:val="24"/>
          <w:szCs w:val="24"/>
        </w:rPr>
        <w:t>Del asunto derivó la tesis aislada 1a</w:t>
      </w:r>
      <w:r w:rsidR="001E4BC6" w:rsidRPr="007513E6">
        <w:rPr>
          <w:rFonts w:ascii="Times New Roman" w:hAnsi="Times New Roman" w:cs="Times New Roman"/>
          <w:sz w:val="24"/>
          <w:szCs w:val="24"/>
        </w:rPr>
        <w:t>.</w:t>
      </w:r>
      <w:r w:rsidR="006C3F79" w:rsidRPr="007513E6">
        <w:rPr>
          <w:rFonts w:ascii="Times New Roman" w:hAnsi="Times New Roman" w:cs="Times New Roman"/>
          <w:sz w:val="24"/>
          <w:szCs w:val="24"/>
        </w:rPr>
        <w:t xml:space="preserve"> CCLXXII/2015</w:t>
      </w:r>
      <w:r w:rsidR="009C0040" w:rsidRPr="007513E6">
        <w:rPr>
          <w:rFonts w:ascii="Times New Roman" w:hAnsi="Times New Roman" w:cs="Times New Roman"/>
          <w:sz w:val="24"/>
          <w:szCs w:val="24"/>
        </w:rPr>
        <w:t xml:space="preserve"> </w:t>
      </w:r>
      <w:r w:rsidR="006C3F79" w:rsidRPr="007513E6">
        <w:rPr>
          <w:rFonts w:ascii="Times New Roman" w:hAnsi="Times New Roman" w:cs="Times New Roman"/>
          <w:sz w:val="24"/>
          <w:szCs w:val="24"/>
        </w:rPr>
        <w:t xml:space="preserve">(10a.), </w:t>
      </w:r>
      <w:r w:rsidR="00270C33" w:rsidRPr="007513E6">
        <w:rPr>
          <w:rFonts w:ascii="Times New Roman" w:hAnsi="Times New Roman" w:cs="Times New Roman"/>
          <w:sz w:val="24"/>
          <w:szCs w:val="24"/>
        </w:rPr>
        <w:t>con número de registro digital</w:t>
      </w:r>
      <w:r w:rsidR="006C3F79" w:rsidRPr="007513E6">
        <w:rPr>
          <w:rFonts w:ascii="Times New Roman" w:hAnsi="Times New Roman" w:cs="Times New Roman"/>
          <w:sz w:val="24"/>
          <w:szCs w:val="24"/>
        </w:rPr>
        <w:t xml:space="preserve"> 2009929, publicada en la Gaceta del Semanario Judicial de la Federación, Décima Época, Libro 22, septiembre de 2015, Tomo I, página 320, cuyo </w:t>
      </w:r>
      <w:r w:rsidR="00270C33" w:rsidRPr="007513E6">
        <w:rPr>
          <w:rFonts w:ascii="Times New Roman" w:hAnsi="Times New Roman" w:cs="Times New Roman"/>
          <w:sz w:val="24"/>
          <w:szCs w:val="24"/>
        </w:rPr>
        <w:t>título</w:t>
      </w:r>
      <w:r w:rsidR="006C3F79" w:rsidRPr="007513E6">
        <w:rPr>
          <w:rFonts w:ascii="Times New Roman" w:hAnsi="Times New Roman" w:cs="Times New Roman"/>
          <w:sz w:val="24"/>
          <w:szCs w:val="24"/>
        </w:rPr>
        <w:t xml:space="preserve"> es</w:t>
      </w:r>
      <w:r w:rsidR="00270C33" w:rsidRPr="007513E6">
        <w:rPr>
          <w:rFonts w:ascii="Times New Roman" w:hAnsi="Times New Roman" w:cs="Times New Roman"/>
          <w:sz w:val="24"/>
          <w:szCs w:val="24"/>
        </w:rPr>
        <w:t xml:space="preserve">: </w:t>
      </w:r>
      <w:r w:rsidR="006C3F79" w:rsidRPr="007513E6">
        <w:rPr>
          <w:rFonts w:ascii="Times New Roman" w:hAnsi="Times New Roman" w:cs="Times New Roman"/>
          <w:sz w:val="24"/>
          <w:szCs w:val="24"/>
        </w:rPr>
        <w:t>“</w:t>
      </w:r>
      <w:r w:rsidR="006C3F79" w:rsidRPr="007513E6">
        <w:rPr>
          <w:rFonts w:ascii="Times New Roman" w:hAnsi="Times New Roman" w:cs="Times New Roman"/>
          <w:b/>
          <w:i/>
          <w:sz w:val="24"/>
          <w:szCs w:val="24"/>
        </w:rPr>
        <w:t>REPARACIÓN DEL DAÑO DERIVADA DE UN DELITO. PARÁMETRO</w:t>
      </w:r>
      <w:r w:rsidR="00AF332D" w:rsidRPr="007513E6">
        <w:rPr>
          <w:rFonts w:ascii="Times New Roman" w:hAnsi="Times New Roman" w:cs="Times New Roman"/>
          <w:b/>
          <w:i/>
          <w:sz w:val="24"/>
          <w:szCs w:val="24"/>
        </w:rPr>
        <w:t>S QUE DEBEN OBSERVARSE PARA CUMPLIR CON ESTE DERECHO HUMANO</w:t>
      </w:r>
      <w:r w:rsidR="006C3F79" w:rsidRPr="007513E6">
        <w:rPr>
          <w:rFonts w:ascii="Times New Roman" w:hAnsi="Times New Roman" w:cs="Times New Roman"/>
          <w:sz w:val="24"/>
          <w:szCs w:val="24"/>
        </w:rPr>
        <w:t>”.</w:t>
      </w:r>
    </w:p>
  </w:footnote>
  <w:footnote w:id="17">
    <w:p w14:paraId="2EBBB30D" w14:textId="77777777" w:rsidR="002152DC" w:rsidRPr="007513E6" w:rsidRDefault="002152DC" w:rsidP="007513E6">
      <w:pPr>
        <w:pStyle w:val="Textonotapie"/>
        <w:spacing w:before="120" w:after="120"/>
        <w:ind w:left="284" w:hanging="284"/>
        <w:jc w:val="both"/>
        <w:rPr>
          <w:rFonts w:ascii="Times New Roman" w:hAnsi="Times New Roman" w:cs="Times New Roman"/>
          <w:sz w:val="24"/>
          <w:szCs w:val="24"/>
        </w:rPr>
      </w:pPr>
      <w:r w:rsidRPr="007513E6">
        <w:rPr>
          <w:rStyle w:val="Refdenotaalpie"/>
          <w:rFonts w:ascii="Times New Roman" w:hAnsi="Times New Roman" w:cs="Times New Roman"/>
          <w:sz w:val="24"/>
          <w:szCs w:val="24"/>
        </w:rPr>
        <w:footnoteRef/>
      </w:r>
      <w:r w:rsidRPr="007513E6">
        <w:rPr>
          <w:rFonts w:ascii="Times New Roman" w:hAnsi="Times New Roman" w:cs="Times New Roman"/>
          <w:sz w:val="24"/>
          <w:szCs w:val="24"/>
        </w:rPr>
        <w:t xml:space="preserve"> Resuelto en sesión de dieciocho de marzo de dos mil nueve, por mayoría de cuatro votos de la </w:t>
      </w:r>
      <w:r w:rsidR="00C85141" w:rsidRPr="007513E6">
        <w:rPr>
          <w:rFonts w:ascii="Times New Roman" w:hAnsi="Times New Roman" w:cs="Times New Roman"/>
          <w:sz w:val="24"/>
          <w:szCs w:val="24"/>
        </w:rPr>
        <w:t xml:space="preserve">señora </w:t>
      </w:r>
      <w:proofErr w:type="gramStart"/>
      <w:r w:rsidR="00C85141" w:rsidRPr="007513E6">
        <w:rPr>
          <w:rFonts w:ascii="Times New Roman" w:hAnsi="Times New Roman" w:cs="Times New Roman"/>
          <w:sz w:val="24"/>
          <w:szCs w:val="24"/>
        </w:rPr>
        <w:t>Ministra</w:t>
      </w:r>
      <w:proofErr w:type="gramEnd"/>
      <w:r w:rsidR="00C85141" w:rsidRPr="007513E6">
        <w:rPr>
          <w:rFonts w:ascii="Times New Roman" w:hAnsi="Times New Roman" w:cs="Times New Roman"/>
          <w:sz w:val="24"/>
          <w:szCs w:val="24"/>
        </w:rPr>
        <w:t xml:space="preserve"> Olga María del Carmen Sánchez Cordero, así como de los Ministros José Ramón Cossío Díaz (ponente), Juan N. Silva Meza y Sergio A. Valls Hernández. En contra del emitido por el </w:t>
      </w:r>
      <w:proofErr w:type="gramStart"/>
      <w:r w:rsidR="00C85141" w:rsidRPr="007513E6">
        <w:rPr>
          <w:rFonts w:ascii="Times New Roman" w:hAnsi="Times New Roman" w:cs="Times New Roman"/>
          <w:sz w:val="24"/>
          <w:szCs w:val="24"/>
        </w:rPr>
        <w:t>Ministro</w:t>
      </w:r>
      <w:proofErr w:type="gramEnd"/>
      <w:r w:rsidR="00C85141" w:rsidRPr="007513E6">
        <w:rPr>
          <w:rFonts w:ascii="Times New Roman" w:hAnsi="Times New Roman" w:cs="Times New Roman"/>
          <w:sz w:val="24"/>
          <w:szCs w:val="24"/>
        </w:rPr>
        <w:t xml:space="preserve"> José de Jesús Gudiño Pelayo.</w:t>
      </w:r>
    </w:p>
  </w:footnote>
  <w:footnote w:id="18">
    <w:p w14:paraId="71D0B8CF" w14:textId="77777777" w:rsidR="00090944" w:rsidRPr="007513E6" w:rsidRDefault="00090944" w:rsidP="007513E6">
      <w:pPr>
        <w:pStyle w:val="Textonotapie"/>
        <w:spacing w:before="120" w:after="120"/>
        <w:ind w:left="284" w:hanging="284"/>
        <w:jc w:val="both"/>
        <w:rPr>
          <w:rFonts w:ascii="Times New Roman" w:hAnsi="Times New Roman" w:cs="Times New Roman"/>
          <w:sz w:val="24"/>
          <w:szCs w:val="24"/>
        </w:rPr>
      </w:pPr>
      <w:r w:rsidRPr="007513E6">
        <w:rPr>
          <w:rStyle w:val="Refdenotaalpie"/>
          <w:rFonts w:ascii="Times New Roman" w:hAnsi="Times New Roman" w:cs="Times New Roman"/>
          <w:sz w:val="24"/>
          <w:szCs w:val="24"/>
        </w:rPr>
        <w:footnoteRef/>
      </w:r>
      <w:r w:rsidRPr="007513E6">
        <w:rPr>
          <w:rFonts w:ascii="Times New Roman" w:hAnsi="Times New Roman" w:cs="Times New Roman"/>
          <w:sz w:val="24"/>
          <w:szCs w:val="24"/>
        </w:rPr>
        <w:t xml:space="preserve"> </w:t>
      </w:r>
      <w:r w:rsidR="00A5439B" w:rsidRPr="007513E6">
        <w:rPr>
          <w:rFonts w:ascii="Times New Roman" w:hAnsi="Times New Roman" w:cs="Times New Roman"/>
          <w:sz w:val="24"/>
          <w:szCs w:val="24"/>
        </w:rPr>
        <w:t xml:space="preserve">Aprobado en sesión de </w:t>
      </w:r>
      <w:r w:rsidR="00E57952" w:rsidRPr="007513E6">
        <w:rPr>
          <w:rFonts w:ascii="Times New Roman" w:hAnsi="Times New Roman" w:cs="Times New Roman"/>
          <w:sz w:val="24"/>
          <w:szCs w:val="24"/>
        </w:rPr>
        <w:t>diecinueve de octubre de dos mil once</w:t>
      </w:r>
      <w:r w:rsidR="00603687" w:rsidRPr="007513E6">
        <w:rPr>
          <w:rFonts w:ascii="Times New Roman" w:hAnsi="Times New Roman" w:cs="Times New Roman"/>
          <w:sz w:val="24"/>
          <w:szCs w:val="24"/>
        </w:rPr>
        <w:t xml:space="preserve">, por unanimidad de cinco votos de la </w:t>
      </w:r>
      <w:proofErr w:type="gramStart"/>
      <w:r w:rsidR="00603687" w:rsidRPr="007513E6">
        <w:rPr>
          <w:rFonts w:ascii="Times New Roman" w:hAnsi="Times New Roman" w:cs="Times New Roman"/>
          <w:sz w:val="24"/>
          <w:szCs w:val="24"/>
        </w:rPr>
        <w:t>Ministra</w:t>
      </w:r>
      <w:proofErr w:type="gramEnd"/>
      <w:r w:rsidR="00603687" w:rsidRPr="007513E6">
        <w:rPr>
          <w:rFonts w:ascii="Times New Roman" w:hAnsi="Times New Roman" w:cs="Times New Roman"/>
          <w:sz w:val="24"/>
          <w:szCs w:val="24"/>
        </w:rPr>
        <w:t xml:space="preserve"> Olga María del </w:t>
      </w:r>
      <w:r w:rsidR="00CB248D" w:rsidRPr="007513E6">
        <w:rPr>
          <w:rFonts w:ascii="Times New Roman" w:hAnsi="Times New Roman" w:cs="Times New Roman"/>
          <w:sz w:val="24"/>
          <w:szCs w:val="24"/>
        </w:rPr>
        <w:t xml:space="preserve">Carmen Sánchez Cordero, así como de los Ministros Jorge Mario Pardo Rebolledo (ponente), José Ramón Cossío Díaz, Guillermo I. Ortiz Mayagoitia y Arturo Zaldívar Lelo de Larrea. </w:t>
      </w:r>
    </w:p>
  </w:footnote>
  <w:footnote w:id="19">
    <w:p w14:paraId="6F4EDB27" w14:textId="77777777" w:rsidR="00AD2E46" w:rsidRPr="007513E6" w:rsidRDefault="00AD2E46" w:rsidP="007513E6">
      <w:pPr>
        <w:pStyle w:val="Textonotapie"/>
        <w:spacing w:before="120" w:after="120"/>
        <w:ind w:left="284" w:hanging="284"/>
        <w:jc w:val="both"/>
        <w:rPr>
          <w:rFonts w:ascii="Times New Roman" w:hAnsi="Times New Roman" w:cs="Times New Roman"/>
          <w:sz w:val="24"/>
          <w:szCs w:val="24"/>
        </w:rPr>
      </w:pPr>
      <w:r w:rsidRPr="007513E6">
        <w:rPr>
          <w:rStyle w:val="Refdenotaalpie"/>
          <w:rFonts w:ascii="Times New Roman" w:hAnsi="Times New Roman" w:cs="Times New Roman"/>
          <w:sz w:val="24"/>
          <w:szCs w:val="24"/>
        </w:rPr>
        <w:footnoteRef/>
      </w:r>
      <w:r w:rsidRPr="007513E6">
        <w:rPr>
          <w:rFonts w:ascii="Times New Roman" w:hAnsi="Times New Roman" w:cs="Times New Roman"/>
          <w:sz w:val="24"/>
          <w:szCs w:val="24"/>
        </w:rPr>
        <w:t xml:space="preserve"> </w:t>
      </w:r>
      <w:r w:rsidR="00B62C18" w:rsidRPr="007513E6">
        <w:rPr>
          <w:rFonts w:ascii="Times New Roman" w:hAnsi="Times New Roman" w:cs="Times New Roman"/>
          <w:sz w:val="24"/>
          <w:szCs w:val="24"/>
        </w:rPr>
        <w:t xml:space="preserve">Fallado en sesión de </w:t>
      </w:r>
      <w:r w:rsidR="00AA0EC1" w:rsidRPr="007513E6">
        <w:rPr>
          <w:rFonts w:ascii="Times New Roman" w:hAnsi="Times New Roman" w:cs="Times New Roman"/>
          <w:sz w:val="24"/>
          <w:szCs w:val="24"/>
        </w:rPr>
        <w:t xml:space="preserve">doce de noviembre de dos mil catorce, por mayoría de cuatro votos de la señora </w:t>
      </w:r>
      <w:proofErr w:type="gramStart"/>
      <w:r w:rsidR="00AA0EC1" w:rsidRPr="007513E6">
        <w:rPr>
          <w:rFonts w:ascii="Times New Roman" w:hAnsi="Times New Roman" w:cs="Times New Roman"/>
          <w:sz w:val="24"/>
          <w:szCs w:val="24"/>
        </w:rPr>
        <w:t>Ministra</w:t>
      </w:r>
      <w:proofErr w:type="gramEnd"/>
      <w:r w:rsidR="00AA0EC1" w:rsidRPr="007513E6">
        <w:rPr>
          <w:rFonts w:ascii="Times New Roman" w:hAnsi="Times New Roman" w:cs="Times New Roman"/>
          <w:sz w:val="24"/>
          <w:szCs w:val="24"/>
        </w:rPr>
        <w:t xml:space="preserve"> Olga María del Carmen Sánchez Cordero, así como de los Ministros José Ramón Cossío Díaz, Arturo Zaldívar Lelo de Larrea (ponente) y Alfredo Gutiérrez Ortiz Mena. En contra del emitido por el </w:t>
      </w:r>
      <w:proofErr w:type="gramStart"/>
      <w:r w:rsidR="00AA0EC1" w:rsidRPr="007513E6">
        <w:rPr>
          <w:rFonts w:ascii="Times New Roman" w:hAnsi="Times New Roman" w:cs="Times New Roman"/>
          <w:sz w:val="24"/>
          <w:szCs w:val="24"/>
        </w:rPr>
        <w:t>Ministro</w:t>
      </w:r>
      <w:proofErr w:type="gramEnd"/>
      <w:r w:rsidR="00AA0EC1" w:rsidRPr="007513E6">
        <w:rPr>
          <w:rFonts w:ascii="Times New Roman" w:hAnsi="Times New Roman" w:cs="Times New Roman"/>
          <w:sz w:val="24"/>
          <w:szCs w:val="24"/>
        </w:rPr>
        <w:t xml:space="preserve"> Jorge Mario Pardo Rebolledo. </w:t>
      </w:r>
    </w:p>
  </w:footnote>
  <w:footnote w:id="20">
    <w:p w14:paraId="3F3A4E0B" w14:textId="77777777" w:rsidR="00637A55" w:rsidRPr="007513E6" w:rsidRDefault="00637A55" w:rsidP="007513E6">
      <w:pPr>
        <w:pStyle w:val="Textonotapie"/>
        <w:spacing w:before="120" w:after="120"/>
        <w:ind w:left="284" w:hanging="284"/>
        <w:jc w:val="both"/>
        <w:rPr>
          <w:rFonts w:ascii="Times New Roman" w:hAnsi="Times New Roman" w:cs="Times New Roman"/>
          <w:sz w:val="24"/>
          <w:szCs w:val="24"/>
        </w:rPr>
      </w:pPr>
      <w:r w:rsidRPr="007513E6">
        <w:rPr>
          <w:rStyle w:val="Refdenotaalpie"/>
          <w:rFonts w:ascii="Times New Roman" w:hAnsi="Times New Roman" w:cs="Times New Roman"/>
          <w:sz w:val="24"/>
          <w:szCs w:val="24"/>
        </w:rPr>
        <w:footnoteRef/>
      </w:r>
      <w:r w:rsidRPr="007513E6">
        <w:rPr>
          <w:rFonts w:ascii="Times New Roman" w:hAnsi="Times New Roman" w:cs="Times New Roman"/>
          <w:sz w:val="24"/>
          <w:szCs w:val="24"/>
        </w:rPr>
        <w:t xml:space="preserve"> </w:t>
      </w:r>
      <w:r w:rsidR="00A34AE5" w:rsidRPr="007513E6">
        <w:rPr>
          <w:rFonts w:ascii="Times New Roman" w:hAnsi="Times New Roman" w:cs="Times New Roman"/>
          <w:b/>
          <w:iCs/>
          <w:sz w:val="24"/>
          <w:szCs w:val="24"/>
        </w:rPr>
        <w:t>Artículo 1900.-</w:t>
      </w:r>
      <w:r w:rsidR="00A34AE5" w:rsidRPr="007513E6">
        <w:rPr>
          <w:rFonts w:ascii="Times New Roman" w:hAnsi="Times New Roman" w:cs="Times New Roman"/>
          <w:iCs/>
          <w:sz w:val="24"/>
          <w:szCs w:val="24"/>
        </w:rPr>
        <w:t xml:space="preserve"> Independientemente de los daños y perjuicios, el juez puede acordar en favor de la víctima de un hecho ilícito, o de su familia, si aquélla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1912.</w:t>
      </w:r>
    </w:p>
  </w:footnote>
  <w:footnote w:id="21">
    <w:p w14:paraId="3AD0E4F9" w14:textId="77777777" w:rsidR="00605D6A" w:rsidRPr="007513E6" w:rsidRDefault="00605D6A" w:rsidP="007513E6">
      <w:pPr>
        <w:pStyle w:val="Textonotapie"/>
        <w:spacing w:before="120" w:after="120"/>
        <w:ind w:left="284" w:hanging="284"/>
        <w:jc w:val="both"/>
        <w:rPr>
          <w:rFonts w:ascii="Times New Roman" w:hAnsi="Times New Roman" w:cs="Times New Roman"/>
          <w:sz w:val="24"/>
          <w:szCs w:val="24"/>
        </w:rPr>
      </w:pPr>
      <w:r w:rsidRPr="00816C77">
        <w:rPr>
          <w:rStyle w:val="Refdenotaalpie"/>
          <w:rFonts w:ascii="Times New Roman" w:hAnsi="Times New Roman" w:cs="Times New Roman"/>
          <w:sz w:val="24"/>
          <w:szCs w:val="24"/>
        </w:rPr>
        <w:footnoteRef/>
      </w:r>
      <w:r w:rsidRPr="00816C77">
        <w:rPr>
          <w:rFonts w:ascii="Times New Roman" w:hAnsi="Times New Roman" w:cs="Times New Roman"/>
          <w:sz w:val="24"/>
          <w:szCs w:val="24"/>
        </w:rPr>
        <w:t xml:space="preserve"> </w:t>
      </w:r>
      <w:r w:rsidR="003E5D57" w:rsidRPr="00816C77">
        <w:rPr>
          <w:rFonts w:ascii="Times New Roman" w:hAnsi="Times New Roman" w:cs="Times New Roman"/>
          <w:i/>
          <w:iCs/>
          <w:sz w:val="24"/>
          <w:szCs w:val="24"/>
        </w:rPr>
        <w:t xml:space="preserve">Supra </w:t>
      </w:r>
      <w:r w:rsidR="003E5D57" w:rsidRPr="00816C77">
        <w:rPr>
          <w:rFonts w:ascii="Times New Roman" w:hAnsi="Times New Roman" w:cs="Times New Roman"/>
          <w:sz w:val="24"/>
          <w:szCs w:val="24"/>
        </w:rPr>
        <w:t xml:space="preserve">nota </w:t>
      </w:r>
      <w:r w:rsidR="00276CB5" w:rsidRPr="00816C77">
        <w:rPr>
          <w:rFonts w:ascii="Times New Roman" w:hAnsi="Times New Roman" w:cs="Times New Roman"/>
          <w:sz w:val="24"/>
          <w:szCs w:val="24"/>
        </w:rPr>
        <w:t>4</w:t>
      </w:r>
      <w:r w:rsidR="003E5D57" w:rsidRPr="00816C77">
        <w:rPr>
          <w:rFonts w:ascii="Times New Roman" w:hAnsi="Times New Roman" w:cs="Times New Roman"/>
          <w:sz w:val="24"/>
          <w:szCs w:val="24"/>
        </w:rPr>
        <w:t>.</w:t>
      </w:r>
      <w:r w:rsidR="003E5D57" w:rsidRPr="007513E6">
        <w:rPr>
          <w:rFonts w:ascii="Times New Roman" w:hAnsi="Times New Roman" w:cs="Times New Roman"/>
          <w:sz w:val="24"/>
          <w:szCs w:val="24"/>
        </w:rPr>
        <w:t xml:space="preserve"> </w:t>
      </w:r>
    </w:p>
  </w:footnote>
  <w:footnote w:id="22">
    <w:p w14:paraId="7AECEA49" w14:textId="77777777" w:rsidR="007A02BB" w:rsidRPr="007513E6" w:rsidRDefault="007A02BB" w:rsidP="007513E6">
      <w:pPr>
        <w:pStyle w:val="Textonotapie"/>
        <w:spacing w:before="120" w:after="120"/>
        <w:ind w:left="284" w:hanging="284"/>
        <w:jc w:val="both"/>
        <w:rPr>
          <w:rFonts w:ascii="Times New Roman" w:hAnsi="Times New Roman" w:cs="Times New Roman"/>
          <w:sz w:val="24"/>
          <w:szCs w:val="24"/>
        </w:rPr>
      </w:pPr>
      <w:r w:rsidRPr="007513E6">
        <w:rPr>
          <w:rStyle w:val="Refdenotaalpie"/>
          <w:rFonts w:ascii="Times New Roman" w:hAnsi="Times New Roman" w:cs="Times New Roman"/>
          <w:sz w:val="24"/>
          <w:szCs w:val="24"/>
        </w:rPr>
        <w:footnoteRef/>
      </w:r>
      <w:r w:rsidRPr="007513E6">
        <w:rPr>
          <w:rFonts w:ascii="Times New Roman" w:hAnsi="Times New Roman" w:cs="Times New Roman"/>
          <w:sz w:val="24"/>
          <w:szCs w:val="24"/>
        </w:rPr>
        <w:t xml:space="preserve"> </w:t>
      </w:r>
      <w:r w:rsidR="00E23775" w:rsidRPr="007513E6">
        <w:rPr>
          <w:rFonts w:ascii="Times New Roman" w:hAnsi="Times New Roman" w:cs="Times New Roman"/>
          <w:sz w:val="24"/>
          <w:szCs w:val="24"/>
        </w:rPr>
        <w:t>En el sentido expresado en la tesis 1a. CXCV/2018, de título “</w:t>
      </w:r>
      <w:r w:rsidR="007513E6" w:rsidRPr="007513E6">
        <w:rPr>
          <w:rFonts w:ascii="Times New Roman" w:hAnsi="Times New Roman" w:cs="Times New Roman"/>
          <w:b/>
          <w:bCs/>
          <w:i/>
          <w:iCs/>
          <w:sz w:val="24"/>
          <w:szCs w:val="24"/>
        </w:rPr>
        <w:t xml:space="preserve">REPARACIÓN INTEGRAL DEL DAÑO POR VIOLACIONES A DERECHOS HUMANOS. TOPES MÍNIMOS Y MÁXIMOS DE LA CUANTIFICACIÓN DE LAS INDEMNIZACIONES, SU </w:t>
      </w:r>
      <w:r w:rsidR="007513E6" w:rsidRPr="00816C77">
        <w:rPr>
          <w:rFonts w:ascii="Times New Roman" w:hAnsi="Times New Roman" w:cs="Times New Roman"/>
          <w:b/>
          <w:bCs/>
          <w:i/>
          <w:iCs/>
          <w:sz w:val="24"/>
          <w:szCs w:val="24"/>
        </w:rPr>
        <w:t>INCONSTITUCIONALIDAD</w:t>
      </w:r>
      <w:r w:rsidR="007513E6" w:rsidRPr="00816C77">
        <w:rPr>
          <w:rFonts w:ascii="Times New Roman" w:hAnsi="Times New Roman" w:cs="Times New Roman"/>
          <w:sz w:val="24"/>
          <w:szCs w:val="24"/>
        </w:rPr>
        <w:t xml:space="preserve">”, </w:t>
      </w:r>
      <w:r w:rsidR="007513E6" w:rsidRPr="00816C77">
        <w:rPr>
          <w:rFonts w:ascii="Times New Roman" w:hAnsi="Times New Roman" w:cs="Times New Roman"/>
          <w:i/>
          <w:iCs/>
          <w:sz w:val="24"/>
          <w:szCs w:val="24"/>
        </w:rPr>
        <w:t xml:space="preserve">supra </w:t>
      </w:r>
      <w:r w:rsidR="007513E6" w:rsidRPr="00816C77">
        <w:rPr>
          <w:rFonts w:ascii="Times New Roman" w:hAnsi="Times New Roman" w:cs="Times New Roman"/>
          <w:sz w:val="24"/>
          <w:szCs w:val="24"/>
        </w:rPr>
        <w:t xml:space="preserve">nota </w:t>
      </w:r>
      <w:r w:rsidR="00276CB5" w:rsidRPr="00816C77">
        <w:rPr>
          <w:rFonts w:ascii="Times New Roman" w:hAnsi="Times New Roman" w:cs="Times New Roman"/>
          <w:sz w:val="24"/>
          <w:szCs w:val="24"/>
        </w:rPr>
        <w:t>5</w:t>
      </w:r>
      <w:r w:rsidR="007513E6" w:rsidRPr="00816C77">
        <w:rPr>
          <w:rFonts w:ascii="Times New Roman" w:hAnsi="Times New Roman" w:cs="Times New Roman"/>
          <w:sz w:val="24"/>
          <w:szCs w:val="24"/>
        </w:rPr>
        <w:t>.</w:t>
      </w:r>
      <w:r w:rsidR="007513E6" w:rsidRPr="007513E6">
        <w:rPr>
          <w:rFonts w:ascii="Times New Roman" w:hAnsi="Times New Roman" w:cs="Times New Roman"/>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63E6" w14:textId="77777777" w:rsidR="003A2165" w:rsidRDefault="003A2165" w:rsidP="003A2165">
    <w:pPr>
      <w:pStyle w:val="Encabezado"/>
      <w:rPr>
        <w:rFonts w:ascii="Arial" w:hAnsi="Arial" w:cs="Arial"/>
        <w:b/>
        <w:color w:val="00B0F0"/>
        <w:sz w:val="28"/>
        <w:szCs w:val="28"/>
      </w:rPr>
    </w:pPr>
  </w:p>
  <w:p w14:paraId="30657354" w14:textId="77777777" w:rsidR="004301D4" w:rsidRPr="00C5038D" w:rsidRDefault="003A2165" w:rsidP="003A2165">
    <w:pPr>
      <w:pStyle w:val="Encabezado"/>
      <w:rPr>
        <w:rFonts w:ascii="Arial" w:hAnsi="Arial" w:cs="Arial"/>
        <w:b/>
        <w:bCs/>
        <w:color w:val="0070C0"/>
        <w:sz w:val="28"/>
        <w:szCs w:val="28"/>
      </w:rPr>
    </w:pPr>
    <w:r w:rsidRPr="00C5038D">
      <w:rPr>
        <w:rFonts w:ascii="Arial" w:hAnsi="Arial" w:cs="Arial"/>
        <w:b/>
        <w:bCs/>
        <w:color w:val="0070C0"/>
        <w:sz w:val="28"/>
        <w:szCs w:val="28"/>
      </w:rPr>
      <w:t xml:space="preserve">AMPARO DIRECTO EN REVISIÓN </w:t>
    </w:r>
    <w:r w:rsidR="00F71F95">
      <w:rPr>
        <w:rFonts w:ascii="Arial" w:hAnsi="Arial" w:cs="Arial"/>
        <w:b/>
        <w:bCs/>
        <w:color w:val="0070C0"/>
        <w:sz w:val="28"/>
        <w:szCs w:val="28"/>
      </w:rPr>
      <w:t>711/2023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2F886" w14:textId="77777777" w:rsidR="004B6F1C" w:rsidRPr="003A2165" w:rsidRDefault="004B6F1C" w:rsidP="003A2165">
    <w:pPr>
      <w:pStyle w:val="Encabezado"/>
      <w:rPr>
        <w:rFonts w:ascii="Arial" w:hAnsi="Arial" w:cs="Arial"/>
        <w:b/>
        <w:color w:val="00B0F0"/>
        <w:sz w:val="28"/>
        <w:szCs w:val="28"/>
      </w:rPr>
    </w:pPr>
  </w:p>
  <w:p w14:paraId="31C511C2" w14:textId="77777777" w:rsidR="004B6F1C" w:rsidRPr="00AD1263" w:rsidRDefault="004B6F1C" w:rsidP="00AD1263">
    <w:pPr>
      <w:pStyle w:val="Encabezado"/>
      <w:jc w:val="right"/>
      <w:rPr>
        <w:rFonts w:ascii="Arial" w:hAnsi="Arial" w:cs="Arial"/>
        <w:b/>
        <w:bCs/>
        <w:color w:val="0070C0"/>
        <w:sz w:val="28"/>
        <w:szCs w:val="28"/>
      </w:rPr>
    </w:pPr>
    <w:r w:rsidRPr="00AD1263">
      <w:rPr>
        <w:rFonts w:ascii="Arial" w:hAnsi="Arial" w:cs="Arial"/>
        <w:b/>
        <w:bCs/>
        <w:color w:val="0070C0"/>
        <w:sz w:val="28"/>
        <w:szCs w:val="28"/>
      </w:rPr>
      <w:t xml:space="preserve">AMPARO DIRECTO EN REVISIÓN </w:t>
    </w:r>
    <w:r w:rsidR="00F71F95">
      <w:rPr>
        <w:rFonts w:ascii="Arial" w:hAnsi="Arial" w:cs="Arial"/>
        <w:b/>
        <w:bCs/>
        <w:color w:val="0070C0"/>
        <w:sz w:val="28"/>
        <w:szCs w:val="28"/>
      </w:rPr>
      <w:t>711/2023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398AD" w14:textId="77777777" w:rsidR="004F2B4F" w:rsidRPr="00905A9B" w:rsidRDefault="004F2B4F" w:rsidP="008A27DD">
    <w:pPr>
      <w:widowControl w:val="0"/>
      <w:pBdr>
        <w:top w:val="nil"/>
        <w:left w:val="nil"/>
        <w:bottom w:val="nil"/>
        <w:right w:val="nil"/>
        <w:between w:val="nil"/>
      </w:pBdr>
      <w:spacing w:line="276" w:lineRule="auto"/>
      <w:jc w:val="both"/>
      <w:rPr>
        <w:rFonts w:eastAsia="Arial"/>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09E1"/>
    <w:multiLevelType w:val="hybridMultilevel"/>
    <w:tmpl w:val="48F8AE0A"/>
    <w:lvl w:ilvl="0" w:tplc="9C8A012C">
      <w:start w:val="1"/>
      <w:numFmt w:val="lowerLetter"/>
      <w:lvlText w:val="%1)"/>
      <w:lvlJc w:val="left"/>
      <w:pPr>
        <w:ind w:left="1495"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8264E2"/>
    <w:multiLevelType w:val="hybridMultilevel"/>
    <w:tmpl w:val="F5F8ED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221D4A"/>
    <w:multiLevelType w:val="hybridMultilevel"/>
    <w:tmpl w:val="C7885738"/>
    <w:lvl w:ilvl="0" w:tplc="FFFFFFFF">
      <w:start w:val="1"/>
      <w:numFmt w:val="decimal"/>
      <w:lvlText w:val="%1."/>
      <w:lvlJc w:val="left"/>
      <w:pPr>
        <w:ind w:left="720" w:hanging="360"/>
      </w:pPr>
      <w:rPr>
        <w:rFonts w:ascii="Arial" w:hAnsi="Arial" w:cs="Arial" w:hint="default"/>
        <w:b/>
        <w:bCs/>
        <w:color w:val="auto"/>
        <w:sz w:val="28"/>
        <w:szCs w:val="28"/>
      </w:rPr>
    </w:lvl>
    <w:lvl w:ilvl="1" w:tplc="080A0017">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D731A6A"/>
    <w:multiLevelType w:val="hybridMultilevel"/>
    <w:tmpl w:val="F52A15A8"/>
    <w:lvl w:ilvl="0" w:tplc="49663E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9E7F68"/>
    <w:multiLevelType w:val="hybridMultilevel"/>
    <w:tmpl w:val="2AA09182"/>
    <w:lvl w:ilvl="0" w:tplc="C4FA6250">
      <w:start w:val="1"/>
      <w:numFmt w:val="decimal"/>
      <w:lvlText w:val="%1."/>
      <w:lvlJc w:val="left"/>
      <w:pPr>
        <w:ind w:left="720" w:hanging="360"/>
      </w:pPr>
      <w:rPr>
        <w:rFonts w:ascii="Arial" w:hAnsi="Arial" w:cs="Arial" w:hint="default"/>
        <w:b/>
        <w:bCs/>
        <w:color w:val="auto"/>
        <w:sz w:val="28"/>
        <w:szCs w:val="28"/>
      </w:rPr>
    </w:lvl>
    <w:lvl w:ilvl="1" w:tplc="080A0001">
      <w:start w:val="1"/>
      <w:numFmt w:val="bullet"/>
      <w:lvlText w:val=""/>
      <w:lvlJc w:val="left"/>
      <w:pPr>
        <w:ind w:left="1495" w:hanging="360"/>
      </w:pPr>
      <w:rPr>
        <w:rFonts w:ascii="Symbol" w:hAnsi="Symbol"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22B35BB"/>
    <w:multiLevelType w:val="hybridMultilevel"/>
    <w:tmpl w:val="74FE9468"/>
    <w:lvl w:ilvl="0" w:tplc="C9901918">
      <w:start w:val="1"/>
      <w:numFmt w:val="upperRoman"/>
      <w:lvlText w:val="%1."/>
      <w:lvlJc w:val="left"/>
      <w:pPr>
        <w:ind w:left="1080" w:hanging="720"/>
      </w:pPr>
      <w:rPr>
        <w:b/>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46D525D"/>
    <w:multiLevelType w:val="hybridMultilevel"/>
    <w:tmpl w:val="43B4C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F113E3"/>
    <w:multiLevelType w:val="hybridMultilevel"/>
    <w:tmpl w:val="7E8C44F6"/>
    <w:lvl w:ilvl="0" w:tplc="FFFFFFFF">
      <w:start w:val="1"/>
      <w:numFmt w:val="decimal"/>
      <w:lvlText w:val="%1."/>
      <w:lvlJc w:val="left"/>
      <w:pPr>
        <w:ind w:left="720" w:hanging="360"/>
      </w:pPr>
      <w:rPr>
        <w:rFonts w:ascii="Arial" w:hAnsi="Arial" w:cs="Arial" w:hint="default"/>
        <w:b/>
        <w:bCs/>
        <w:color w:val="auto"/>
        <w:sz w:val="28"/>
        <w:szCs w:val="28"/>
      </w:rPr>
    </w:lvl>
    <w:lvl w:ilvl="1" w:tplc="080A0017">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6D820CD"/>
    <w:multiLevelType w:val="hybridMultilevel"/>
    <w:tmpl w:val="DBFA9EDC"/>
    <w:lvl w:ilvl="0" w:tplc="0082C7D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126F15"/>
    <w:multiLevelType w:val="hybridMultilevel"/>
    <w:tmpl w:val="6F848B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6E019A"/>
    <w:multiLevelType w:val="hybridMultilevel"/>
    <w:tmpl w:val="2FFA15B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1" w15:restartNumberingAfterBreak="0">
    <w:nsid w:val="253C2F5C"/>
    <w:multiLevelType w:val="hybridMultilevel"/>
    <w:tmpl w:val="45A8BB6A"/>
    <w:lvl w:ilvl="0" w:tplc="9C8A012C">
      <w:start w:val="1"/>
      <w:numFmt w:val="lowerLetter"/>
      <w:lvlText w:val="%1)"/>
      <w:lvlJc w:val="left"/>
      <w:pPr>
        <w:ind w:left="1495"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4A7039"/>
    <w:multiLevelType w:val="hybridMultilevel"/>
    <w:tmpl w:val="3288E764"/>
    <w:lvl w:ilvl="0" w:tplc="66EAA08E">
      <w:start w:val="1"/>
      <w:numFmt w:val="decimal"/>
      <w:lvlText w:val="%1."/>
      <w:lvlJc w:val="left"/>
      <w:pPr>
        <w:ind w:left="7732" w:hanging="360"/>
      </w:pPr>
      <w:rPr>
        <w:rFonts w:hint="default"/>
        <w:b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AA7DE4"/>
    <w:multiLevelType w:val="hybridMultilevel"/>
    <w:tmpl w:val="EB861A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AB79A2"/>
    <w:multiLevelType w:val="hybridMultilevel"/>
    <w:tmpl w:val="2AA09182"/>
    <w:lvl w:ilvl="0" w:tplc="FFFFFFFF">
      <w:start w:val="1"/>
      <w:numFmt w:val="decimal"/>
      <w:lvlText w:val="%1."/>
      <w:lvlJc w:val="left"/>
      <w:pPr>
        <w:ind w:left="720" w:hanging="360"/>
      </w:pPr>
      <w:rPr>
        <w:rFonts w:ascii="Arial" w:hAnsi="Arial" w:cs="Arial" w:hint="default"/>
        <w:b/>
        <w:bCs/>
        <w:color w:val="auto"/>
        <w:sz w:val="28"/>
        <w:szCs w:val="28"/>
      </w:rPr>
    </w:lvl>
    <w:lvl w:ilvl="1" w:tplc="FFFFFFFF">
      <w:start w:val="1"/>
      <w:numFmt w:val="bullet"/>
      <w:lvlText w:val=""/>
      <w:lvlJc w:val="left"/>
      <w:pPr>
        <w:ind w:left="1495"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78E0FEB"/>
    <w:multiLevelType w:val="hybridMultilevel"/>
    <w:tmpl w:val="9722655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B8425A"/>
    <w:multiLevelType w:val="hybridMultilevel"/>
    <w:tmpl w:val="43B4C4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F722F5"/>
    <w:multiLevelType w:val="hybridMultilevel"/>
    <w:tmpl w:val="9DEE2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382493"/>
    <w:multiLevelType w:val="hybridMultilevel"/>
    <w:tmpl w:val="14EE57BA"/>
    <w:lvl w:ilvl="0" w:tplc="080A0017">
      <w:start w:val="1"/>
      <w:numFmt w:val="lowerLetter"/>
      <w:lvlText w:val="%1)"/>
      <w:lvlJc w:val="left"/>
      <w:pPr>
        <w:ind w:left="360" w:hanging="360"/>
      </w:pPr>
    </w:lvl>
    <w:lvl w:ilvl="1" w:tplc="080A0017">
      <w:start w:val="1"/>
      <w:numFmt w:val="lowerLetter"/>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3B154EE4"/>
    <w:multiLevelType w:val="hybridMultilevel"/>
    <w:tmpl w:val="AA922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F8602B"/>
    <w:multiLevelType w:val="hybridMultilevel"/>
    <w:tmpl w:val="C2362F9E"/>
    <w:lvl w:ilvl="0" w:tplc="FFFFFFFF">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CF255E8"/>
    <w:multiLevelType w:val="hybridMultilevel"/>
    <w:tmpl w:val="C6F662B4"/>
    <w:lvl w:ilvl="0" w:tplc="E8A6AEE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D83819"/>
    <w:multiLevelType w:val="hybridMultilevel"/>
    <w:tmpl w:val="9FCC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F92A2D"/>
    <w:multiLevelType w:val="hybridMultilevel"/>
    <w:tmpl w:val="76CE3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E5D3D6B"/>
    <w:multiLevelType w:val="hybridMultilevel"/>
    <w:tmpl w:val="D61C674A"/>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25" w15:restartNumberingAfterBreak="0">
    <w:nsid w:val="3FD21035"/>
    <w:multiLevelType w:val="hybridMultilevel"/>
    <w:tmpl w:val="0A7EE90E"/>
    <w:lvl w:ilvl="0" w:tplc="FFFFFFFF">
      <w:start w:val="1"/>
      <w:numFmt w:val="decimal"/>
      <w:lvlText w:val="%1."/>
      <w:lvlJc w:val="left"/>
      <w:pPr>
        <w:ind w:left="720" w:hanging="360"/>
      </w:pPr>
      <w:rPr>
        <w:rFonts w:ascii="Arial" w:hAnsi="Arial" w:cs="Arial" w:hint="default"/>
        <w:b/>
        <w:bCs/>
        <w:color w:val="auto"/>
        <w:sz w:val="28"/>
        <w:szCs w:val="28"/>
      </w:rPr>
    </w:lvl>
    <w:lvl w:ilvl="1" w:tplc="3D988084">
      <w:start w:val="1"/>
      <w:numFmt w:val="lowerLetter"/>
      <w:lvlText w:val="%2)"/>
      <w:lvlJc w:val="left"/>
      <w:pPr>
        <w:ind w:left="720" w:hanging="360"/>
      </w:pPr>
      <w:rPr>
        <w:b/>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16D4101"/>
    <w:multiLevelType w:val="hybridMultilevel"/>
    <w:tmpl w:val="4A94795C"/>
    <w:lvl w:ilvl="0" w:tplc="FFFFFFFF">
      <w:start w:val="1"/>
      <w:numFmt w:val="decimal"/>
      <w:lvlText w:val="%1."/>
      <w:lvlJc w:val="left"/>
      <w:pPr>
        <w:ind w:left="720" w:hanging="360"/>
      </w:pPr>
      <w:rPr>
        <w:rFonts w:ascii="Arial" w:hAnsi="Arial" w:cs="Arial" w:hint="default"/>
        <w:b/>
        <w:bCs/>
        <w:color w:val="auto"/>
        <w:sz w:val="28"/>
        <w:szCs w:val="28"/>
      </w:rPr>
    </w:lvl>
    <w:lvl w:ilvl="1" w:tplc="1B30467E">
      <w:start w:val="1"/>
      <w:numFmt w:val="lowerLetter"/>
      <w:lvlText w:val="%2)"/>
      <w:lvlJc w:val="left"/>
      <w:pPr>
        <w:ind w:left="720" w:hanging="360"/>
      </w:pPr>
      <w:rPr>
        <w:b/>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7722D6E"/>
    <w:multiLevelType w:val="hybridMultilevel"/>
    <w:tmpl w:val="EA9616FE"/>
    <w:lvl w:ilvl="0" w:tplc="FFFFFFFF">
      <w:start w:val="1"/>
      <w:numFmt w:val="decimal"/>
      <w:lvlText w:val="%1."/>
      <w:lvlJc w:val="left"/>
      <w:pPr>
        <w:ind w:left="720" w:hanging="360"/>
      </w:pPr>
      <w:rPr>
        <w:rFonts w:ascii="Arial" w:hAnsi="Arial" w:cs="Arial" w:hint="default"/>
        <w:b/>
        <w:bCs/>
        <w:color w:val="auto"/>
        <w:sz w:val="28"/>
        <w:szCs w:val="28"/>
      </w:rPr>
    </w:lvl>
    <w:lvl w:ilvl="1" w:tplc="83CCC292">
      <w:start w:val="1"/>
      <w:numFmt w:val="lowerLetter"/>
      <w:lvlText w:val="%2)"/>
      <w:lvlJc w:val="left"/>
      <w:pPr>
        <w:ind w:left="720" w:hanging="360"/>
      </w:pPr>
      <w:rPr>
        <w:b/>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4E056626"/>
    <w:multiLevelType w:val="hybridMultilevel"/>
    <w:tmpl w:val="0B449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097760A"/>
    <w:multiLevelType w:val="hybridMultilevel"/>
    <w:tmpl w:val="6F848B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13C24A1"/>
    <w:multiLevelType w:val="hybridMultilevel"/>
    <w:tmpl w:val="C2362F9E"/>
    <w:lvl w:ilvl="0" w:tplc="122A2FC8">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23A52BF"/>
    <w:multiLevelType w:val="hybridMultilevel"/>
    <w:tmpl w:val="43B4C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4F16B1"/>
    <w:multiLevelType w:val="hybridMultilevel"/>
    <w:tmpl w:val="30AA725A"/>
    <w:lvl w:ilvl="0" w:tplc="080A0017">
      <w:start w:val="1"/>
      <w:numFmt w:val="lowerLetter"/>
      <w:lvlText w:val="%1)"/>
      <w:lvlJc w:val="left"/>
      <w:pPr>
        <w:ind w:left="-555" w:hanging="360"/>
      </w:pPr>
      <w:rPr>
        <w:b/>
        <w:bCs/>
      </w:rPr>
    </w:lvl>
    <w:lvl w:ilvl="1" w:tplc="080A0019" w:tentative="1">
      <w:start w:val="1"/>
      <w:numFmt w:val="lowerLetter"/>
      <w:lvlText w:val="%2."/>
      <w:lvlJc w:val="left"/>
      <w:pPr>
        <w:ind w:left="165" w:hanging="360"/>
      </w:pPr>
    </w:lvl>
    <w:lvl w:ilvl="2" w:tplc="080A001B" w:tentative="1">
      <w:start w:val="1"/>
      <w:numFmt w:val="lowerRoman"/>
      <w:lvlText w:val="%3."/>
      <w:lvlJc w:val="right"/>
      <w:pPr>
        <w:ind w:left="885" w:hanging="180"/>
      </w:pPr>
    </w:lvl>
    <w:lvl w:ilvl="3" w:tplc="080A000F" w:tentative="1">
      <w:start w:val="1"/>
      <w:numFmt w:val="decimal"/>
      <w:lvlText w:val="%4."/>
      <w:lvlJc w:val="left"/>
      <w:pPr>
        <w:ind w:left="1605" w:hanging="360"/>
      </w:pPr>
    </w:lvl>
    <w:lvl w:ilvl="4" w:tplc="080A0019" w:tentative="1">
      <w:start w:val="1"/>
      <w:numFmt w:val="lowerLetter"/>
      <w:lvlText w:val="%5."/>
      <w:lvlJc w:val="left"/>
      <w:pPr>
        <w:ind w:left="2325" w:hanging="360"/>
      </w:pPr>
    </w:lvl>
    <w:lvl w:ilvl="5" w:tplc="080A001B" w:tentative="1">
      <w:start w:val="1"/>
      <w:numFmt w:val="lowerRoman"/>
      <w:lvlText w:val="%6."/>
      <w:lvlJc w:val="right"/>
      <w:pPr>
        <w:ind w:left="3045" w:hanging="180"/>
      </w:pPr>
    </w:lvl>
    <w:lvl w:ilvl="6" w:tplc="080A000F" w:tentative="1">
      <w:start w:val="1"/>
      <w:numFmt w:val="decimal"/>
      <w:lvlText w:val="%7."/>
      <w:lvlJc w:val="left"/>
      <w:pPr>
        <w:ind w:left="3765" w:hanging="360"/>
      </w:pPr>
    </w:lvl>
    <w:lvl w:ilvl="7" w:tplc="080A0019" w:tentative="1">
      <w:start w:val="1"/>
      <w:numFmt w:val="lowerLetter"/>
      <w:lvlText w:val="%8."/>
      <w:lvlJc w:val="left"/>
      <w:pPr>
        <w:ind w:left="4485" w:hanging="360"/>
      </w:pPr>
    </w:lvl>
    <w:lvl w:ilvl="8" w:tplc="080A001B" w:tentative="1">
      <w:start w:val="1"/>
      <w:numFmt w:val="lowerRoman"/>
      <w:lvlText w:val="%9."/>
      <w:lvlJc w:val="right"/>
      <w:pPr>
        <w:ind w:left="5205" w:hanging="180"/>
      </w:pPr>
    </w:lvl>
  </w:abstractNum>
  <w:abstractNum w:abstractNumId="33" w15:restartNumberingAfterBreak="0">
    <w:nsid w:val="59944AEA"/>
    <w:multiLevelType w:val="hybridMultilevel"/>
    <w:tmpl w:val="DD40A4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E4430B6"/>
    <w:multiLevelType w:val="hybridMultilevel"/>
    <w:tmpl w:val="DD4AD84E"/>
    <w:lvl w:ilvl="0" w:tplc="6400EB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3C3C22"/>
    <w:multiLevelType w:val="hybridMultilevel"/>
    <w:tmpl w:val="EA8A5EEA"/>
    <w:lvl w:ilvl="0" w:tplc="FFFFFFFF">
      <w:start w:val="1"/>
      <w:numFmt w:val="decimal"/>
      <w:lvlText w:val="%1."/>
      <w:lvlJc w:val="left"/>
      <w:pPr>
        <w:ind w:left="720" w:hanging="360"/>
      </w:pPr>
      <w:rPr>
        <w:rFonts w:ascii="Arial" w:hAnsi="Arial" w:cs="Arial" w:hint="default"/>
        <w:b/>
        <w:bCs/>
        <w:color w:val="auto"/>
        <w:sz w:val="28"/>
        <w:szCs w:val="28"/>
      </w:rPr>
    </w:lvl>
    <w:lvl w:ilvl="1" w:tplc="98325B0E">
      <w:start w:val="1"/>
      <w:numFmt w:val="lowerLetter"/>
      <w:lvlText w:val="%2)"/>
      <w:lvlJc w:val="left"/>
      <w:pPr>
        <w:ind w:left="720" w:hanging="360"/>
      </w:pPr>
      <w:rPr>
        <w:b/>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63406A06"/>
    <w:multiLevelType w:val="hybridMultilevel"/>
    <w:tmpl w:val="ABB6D3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4734C97"/>
    <w:multiLevelType w:val="hybridMultilevel"/>
    <w:tmpl w:val="BC688338"/>
    <w:lvl w:ilvl="0" w:tplc="624678DA">
      <w:start w:val="1"/>
      <w:numFmt w:val="lowerLetter"/>
      <w:lvlText w:val="%1)"/>
      <w:lvlJc w:val="left"/>
      <w:pPr>
        <w:ind w:left="2869" w:hanging="720"/>
      </w:pPr>
      <w:rPr>
        <w:rFonts w:ascii="Arial" w:eastAsia="Calibri" w:hAnsi="Arial" w:cs="Arial"/>
        <w:b/>
        <w:bCs/>
      </w:rPr>
    </w:lvl>
    <w:lvl w:ilvl="1" w:tplc="080A0019" w:tentative="1">
      <w:start w:val="1"/>
      <w:numFmt w:val="lowerLetter"/>
      <w:lvlText w:val="%2."/>
      <w:lvlJc w:val="left"/>
      <w:pPr>
        <w:ind w:left="3229" w:hanging="360"/>
      </w:pPr>
    </w:lvl>
    <w:lvl w:ilvl="2" w:tplc="080A001B" w:tentative="1">
      <w:start w:val="1"/>
      <w:numFmt w:val="lowerRoman"/>
      <w:lvlText w:val="%3."/>
      <w:lvlJc w:val="right"/>
      <w:pPr>
        <w:ind w:left="3949" w:hanging="180"/>
      </w:pPr>
    </w:lvl>
    <w:lvl w:ilvl="3" w:tplc="080A000F" w:tentative="1">
      <w:start w:val="1"/>
      <w:numFmt w:val="decimal"/>
      <w:lvlText w:val="%4."/>
      <w:lvlJc w:val="left"/>
      <w:pPr>
        <w:ind w:left="4669" w:hanging="360"/>
      </w:pPr>
    </w:lvl>
    <w:lvl w:ilvl="4" w:tplc="080A0019" w:tentative="1">
      <w:start w:val="1"/>
      <w:numFmt w:val="lowerLetter"/>
      <w:lvlText w:val="%5."/>
      <w:lvlJc w:val="left"/>
      <w:pPr>
        <w:ind w:left="5389" w:hanging="360"/>
      </w:pPr>
    </w:lvl>
    <w:lvl w:ilvl="5" w:tplc="080A001B" w:tentative="1">
      <w:start w:val="1"/>
      <w:numFmt w:val="lowerRoman"/>
      <w:lvlText w:val="%6."/>
      <w:lvlJc w:val="right"/>
      <w:pPr>
        <w:ind w:left="6109" w:hanging="180"/>
      </w:pPr>
    </w:lvl>
    <w:lvl w:ilvl="6" w:tplc="080A000F" w:tentative="1">
      <w:start w:val="1"/>
      <w:numFmt w:val="decimal"/>
      <w:lvlText w:val="%7."/>
      <w:lvlJc w:val="left"/>
      <w:pPr>
        <w:ind w:left="6829" w:hanging="360"/>
      </w:pPr>
    </w:lvl>
    <w:lvl w:ilvl="7" w:tplc="080A0019" w:tentative="1">
      <w:start w:val="1"/>
      <w:numFmt w:val="lowerLetter"/>
      <w:lvlText w:val="%8."/>
      <w:lvlJc w:val="left"/>
      <w:pPr>
        <w:ind w:left="7549" w:hanging="360"/>
      </w:pPr>
    </w:lvl>
    <w:lvl w:ilvl="8" w:tplc="080A001B" w:tentative="1">
      <w:start w:val="1"/>
      <w:numFmt w:val="lowerRoman"/>
      <w:lvlText w:val="%9."/>
      <w:lvlJc w:val="right"/>
      <w:pPr>
        <w:ind w:left="8269" w:hanging="180"/>
      </w:pPr>
    </w:lvl>
  </w:abstractNum>
  <w:abstractNum w:abstractNumId="38" w15:restartNumberingAfterBreak="0">
    <w:nsid w:val="67836036"/>
    <w:multiLevelType w:val="hybridMultilevel"/>
    <w:tmpl w:val="248EAB88"/>
    <w:lvl w:ilvl="0" w:tplc="A6C202BE">
      <w:start w:val="3"/>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8CD483F"/>
    <w:multiLevelType w:val="hybridMultilevel"/>
    <w:tmpl w:val="AD448D04"/>
    <w:lvl w:ilvl="0" w:tplc="FEA22092">
      <w:start w:val="1"/>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AE93FA8"/>
    <w:multiLevelType w:val="hybridMultilevel"/>
    <w:tmpl w:val="AADE7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AFA45DF"/>
    <w:multiLevelType w:val="hybridMultilevel"/>
    <w:tmpl w:val="0CCC5036"/>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42" w15:restartNumberingAfterBreak="0">
    <w:nsid w:val="6B5A1EEA"/>
    <w:multiLevelType w:val="hybridMultilevel"/>
    <w:tmpl w:val="46C45D5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180FE4"/>
    <w:multiLevelType w:val="hybridMultilevel"/>
    <w:tmpl w:val="F306ACC2"/>
    <w:lvl w:ilvl="0" w:tplc="0B308FDE">
      <w:start w:val="1"/>
      <w:numFmt w:val="decimal"/>
      <w:lvlText w:val="%1."/>
      <w:lvlJc w:val="left"/>
      <w:pPr>
        <w:ind w:left="360" w:hanging="360"/>
      </w:pPr>
      <w:rPr>
        <w:rFonts w:ascii="Arial" w:eastAsia="Arial" w:hAnsi="Arial" w:cs="Arial"/>
        <w:b/>
        <w:bCs/>
        <w:color w:val="000000" w:themeColor="text1"/>
        <w:sz w:val="26"/>
        <w:szCs w:val="26"/>
        <w:lang w:val="es-ES_tradnl"/>
      </w:rPr>
    </w:lvl>
    <w:lvl w:ilvl="1" w:tplc="0CBE4E48">
      <w:start w:val="1"/>
      <w:numFmt w:val="lowerLetter"/>
      <w:lvlText w:val="%2."/>
      <w:lvlJc w:val="left"/>
      <w:pPr>
        <w:ind w:left="1080" w:hanging="360"/>
      </w:pPr>
      <w:rPr>
        <w:b/>
        <w:bCs/>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7BFE10D4"/>
    <w:multiLevelType w:val="hybridMultilevel"/>
    <w:tmpl w:val="F5F8ED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697250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2403923">
    <w:abstractNumId w:val="4"/>
  </w:num>
  <w:num w:numId="3" w16cid:durableId="105978336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5998532">
    <w:abstractNumId w:val="18"/>
  </w:num>
  <w:num w:numId="5" w16cid:durableId="206842401">
    <w:abstractNumId w:val="5"/>
  </w:num>
  <w:num w:numId="6" w16cid:durableId="297690827">
    <w:abstractNumId w:val="19"/>
  </w:num>
  <w:num w:numId="7" w16cid:durableId="185600523">
    <w:abstractNumId w:val="38"/>
  </w:num>
  <w:num w:numId="8" w16cid:durableId="37169421">
    <w:abstractNumId w:val="17"/>
  </w:num>
  <w:num w:numId="9" w16cid:durableId="1385133537">
    <w:abstractNumId w:val="23"/>
  </w:num>
  <w:num w:numId="10" w16cid:durableId="1156845057">
    <w:abstractNumId w:val="40"/>
  </w:num>
  <w:num w:numId="11" w16cid:durableId="1903639673">
    <w:abstractNumId w:val="22"/>
  </w:num>
  <w:num w:numId="12" w16cid:durableId="533617672">
    <w:abstractNumId w:val="12"/>
  </w:num>
  <w:num w:numId="13" w16cid:durableId="1797794306">
    <w:abstractNumId w:val="36"/>
  </w:num>
  <w:num w:numId="14" w16cid:durableId="236135331">
    <w:abstractNumId w:val="42"/>
  </w:num>
  <w:num w:numId="15" w16cid:durableId="503668298">
    <w:abstractNumId w:val="13"/>
  </w:num>
  <w:num w:numId="16" w16cid:durableId="788165705">
    <w:abstractNumId w:val="21"/>
  </w:num>
  <w:num w:numId="17" w16cid:durableId="820082130">
    <w:abstractNumId w:val="39"/>
  </w:num>
  <w:num w:numId="18" w16cid:durableId="1332565988">
    <w:abstractNumId w:val="37"/>
  </w:num>
  <w:num w:numId="19" w16cid:durableId="637495669">
    <w:abstractNumId w:val="0"/>
  </w:num>
  <w:num w:numId="20" w16cid:durableId="1211727417">
    <w:abstractNumId w:val="11"/>
  </w:num>
  <w:num w:numId="21" w16cid:durableId="235213632">
    <w:abstractNumId w:val="3"/>
  </w:num>
  <w:num w:numId="22" w16cid:durableId="1939212630">
    <w:abstractNumId w:val="8"/>
  </w:num>
  <w:num w:numId="23" w16cid:durableId="1969971052">
    <w:abstractNumId w:val="33"/>
  </w:num>
  <w:num w:numId="24" w16cid:durableId="123233486">
    <w:abstractNumId w:val="25"/>
  </w:num>
  <w:num w:numId="25" w16cid:durableId="1306006291">
    <w:abstractNumId w:val="2"/>
  </w:num>
  <w:num w:numId="26" w16cid:durableId="640119390">
    <w:abstractNumId w:val="7"/>
  </w:num>
  <w:num w:numId="27" w16cid:durableId="379549725">
    <w:abstractNumId w:val="27"/>
  </w:num>
  <w:num w:numId="28" w16cid:durableId="44186487">
    <w:abstractNumId w:val="26"/>
  </w:num>
  <w:num w:numId="29" w16cid:durableId="728530268">
    <w:abstractNumId w:val="35"/>
  </w:num>
  <w:num w:numId="30" w16cid:durableId="1016350744">
    <w:abstractNumId w:val="30"/>
  </w:num>
  <w:num w:numId="31" w16cid:durableId="1944537172">
    <w:abstractNumId w:val="20"/>
  </w:num>
  <w:num w:numId="32" w16cid:durableId="1641492643">
    <w:abstractNumId w:val="15"/>
  </w:num>
  <w:num w:numId="33" w16cid:durableId="267085785">
    <w:abstractNumId w:val="1"/>
  </w:num>
  <w:num w:numId="34" w16cid:durableId="1332756539">
    <w:abstractNumId w:val="16"/>
  </w:num>
  <w:num w:numId="35" w16cid:durableId="1428231582">
    <w:abstractNumId w:val="9"/>
  </w:num>
  <w:num w:numId="36" w16cid:durableId="332605259">
    <w:abstractNumId w:val="6"/>
  </w:num>
  <w:num w:numId="37" w16cid:durableId="1014846240">
    <w:abstractNumId w:val="31"/>
  </w:num>
  <w:num w:numId="38" w16cid:durableId="1742632966">
    <w:abstractNumId w:val="28"/>
  </w:num>
  <w:num w:numId="39" w16cid:durableId="272906969">
    <w:abstractNumId w:val="10"/>
  </w:num>
  <w:num w:numId="40" w16cid:durableId="361436929">
    <w:abstractNumId w:val="43"/>
  </w:num>
  <w:num w:numId="41" w16cid:durableId="1081563703">
    <w:abstractNumId w:val="32"/>
  </w:num>
  <w:num w:numId="42" w16cid:durableId="1970430883">
    <w:abstractNumId w:val="34"/>
  </w:num>
  <w:num w:numId="43" w16cid:durableId="1145468993">
    <w:abstractNumId w:val="44"/>
  </w:num>
  <w:num w:numId="44" w16cid:durableId="1049109887">
    <w:abstractNumId w:val="24"/>
  </w:num>
  <w:num w:numId="45" w16cid:durableId="283970354">
    <w:abstractNumId w:val="14"/>
  </w:num>
  <w:num w:numId="46" w16cid:durableId="9274692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DE"/>
    <w:rsid w:val="000002E2"/>
    <w:rsid w:val="00000758"/>
    <w:rsid w:val="00002D46"/>
    <w:rsid w:val="00003A9C"/>
    <w:rsid w:val="0000429B"/>
    <w:rsid w:val="00005751"/>
    <w:rsid w:val="000069E7"/>
    <w:rsid w:val="00006E5D"/>
    <w:rsid w:val="000072A0"/>
    <w:rsid w:val="00011796"/>
    <w:rsid w:val="0001301C"/>
    <w:rsid w:val="0001343F"/>
    <w:rsid w:val="000138F6"/>
    <w:rsid w:val="0001395A"/>
    <w:rsid w:val="0001489D"/>
    <w:rsid w:val="00014F21"/>
    <w:rsid w:val="00016A41"/>
    <w:rsid w:val="00017375"/>
    <w:rsid w:val="00017977"/>
    <w:rsid w:val="00017B76"/>
    <w:rsid w:val="00017D2C"/>
    <w:rsid w:val="00020DA5"/>
    <w:rsid w:val="000212F2"/>
    <w:rsid w:val="000214BD"/>
    <w:rsid w:val="00021A58"/>
    <w:rsid w:val="00021A89"/>
    <w:rsid w:val="00021D4F"/>
    <w:rsid w:val="00023EBA"/>
    <w:rsid w:val="00024836"/>
    <w:rsid w:val="00024A88"/>
    <w:rsid w:val="00024CD5"/>
    <w:rsid w:val="00024E01"/>
    <w:rsid w:val="000254FF"/>
    <w:rsid w:val="0002709E"/>
    <w:rsid w:val="000308FA"/>
    <w:rsid w:val="00030A07"/>
    <w:rsid w:val="00031177"/>
    <w:rsid w:val="00031F79"/>
    <w:rsid w:val="00032194"/>
    <w:rsid w:val="0003338A"/>
    <w:rsid w:val="0003364C"/>
    <w:rsid w:val="00033775"/>
    <w:rsid w:val="00034E41"/>
    <w:rsid w:val="000357E8"/>
    <w:rsid w:val="00035D57"/>
    <w:rsid w:val="00036C43"/>
    <w:rsid w:val="00036C4C"/>
    <w:rsid w:val="00037852"/>
    <w:rsid w:val="000379CF"/>
    <w:rsid w:val="00037FB9"/>
    <w:rsid w:val="00040200"/>
    <w:rsid w:val="000418E9"/>
    <w:rsid w:val="00041FCB"/>
    <w:rsid w:val="00042949"/>
    <w:rsid w:val="00042C02"/>
    <w:rsid w:val="0004353F"/>
    <w:rsid w:val="00044E5B"/>
    <w:rsid w:val="00044F91"/>
    <w:rsid w:val="00045C8F"/>
    <w:rsid w:val="00047366"/>
    <w:rsid w:val="0004747B"/>
    <w:rsid w:val="0004765F"/>
    <w:rsid w:val="00050245"/>
    <w:rsid w:val="00050507"/>
    <w:rsid w:val="000508E6"/>
    <w:rsid w:val="00050F8A"/>
    <w:rsid w:val="00052BBA"/>
    <w:rsid w:val="00052D92"/>
    <w:rsid w:val="00053D4F"/>
    <w:rsid w:val="000544ED"/>
    <w:rsid w:val="000549E3"/>
    <w:rsid w:val="00055AC4"/>
    <w:rsid w:val="00057439"/>
    <w:rsid w:val="00057931"/>
    <w:rsid w:val="00057AB4"/>
    <w:rsid w:val="00060925"/>
    <w:rsid w:val="000614BA"/>
    <w:rsid w:val="00061E85"/>
    <w:rsid w:val="00062242"/>
    <w:rsid w:val="0006236C"/>
    <w:rsid w:val="00062C73"/>
    <w:rsid w:val="00062E57"/>
    <w:rsid w:val="000645B8"/>
    <w:rsid w:val="00064AFA"/>
    <w:rsid w:val="0006526C"/>
    <w:rsid w:val="00065915"/>
    <w:rsid w:val="00066453"/>
    <w:rsid w:val="000673B9"/>
    <w:rsid w:val="0006771D"/>
    <w:rsid w:val="000705D6"/>
    <w:rsid w:val="0007069C"/>
    <w:rsid w:val="000722F3"/>
    <w:rsid w:val="00072509"/>
    <w:rsid w:val="000725D6"/>
    <w:rsid w:val="00072DEB"/>
    <w:rsid w:val="00072FB3"/>
    <w:rsid w:val="00073D5F"/>
    <w:rsid w:val="00073E0B"/>
    <w:rsid w:val="000748B3"/>
    <w:rsid w:val="00075278"/>
    <w:rsid w:val="0007638E"/>
    <w:rsid w:val="000766EE"/>
    <w:rsid w:val="0007677C"/>
    <w:rsid w:val="00076B5A"/>
    <w:rsid w:val="000770B1"/>
    <w:rsid w:val="0007714B"/>
    <w:rsid w:val="00080E4B"/>
    <w:rsid w:val="00081D5D"/>
    <w:rsid w:val="00082C03"/>
    <w:rsid w:val="00083071"/>
    <w:rsid w:val="000830D6"/>
    <w:rsid w:val="00083F49"/>
    <w:rsid w:val="00084428"/>
    <w:rsid w:val="00084923"/>
    <w:rsid w:val="00085C0A"/>
    <w:rsid w:val="00086A1C"/>
    <w:rsid w:val="00087CB2"/>
    <w:rsid w:val="0009056A"/>
    <w:rsid w:val="00090944"/>
    <w:rsid w:val="00090DE5"/>
    <w:rsid w:val="000914C7"/>
    <w:rsid w:val="00091DDD"/>
    <w:rsid w:val="00091F06"/>
    <w:rsid w:val="00092304"/>
    <w:rsid w:val="00092568"/>
    <w:rsid w:val="000946EC"/>
    <w:rsid w:val="000960E9"/>
    <w:rsid w:val="0009724A"/>
    <w:rsid w:val="000973C0"/>
    <w:rsid w:val="000974E1"/>
    <w:rsid w:val="000A0324"/>
    <w:rsid w:val="000A1F6B"/>
    <w:rsid w:val="000A2598"/>
    <w:rsid w:val="000A28F2"/>
    <w:rsid w:val="000A3E00"/>
    <w:rsid w:val="000A4452"/>
    <w:rsid w:val="000A4EDD"/>
    <w:rsid w:val="000A4F90"/>
    <w:rsid w:val="000A5EA4"/>
    <w:rsid w:val="000A6F70"/>
    <w:rsid w:val="000B0B2C"/>
    <w:rsid w:val="000B1962"/>
    <w:rsid w:val="000B2045"/>
    <w:rsid w:val="000B241C"/>
    <w:rsid w:val="000B2ADE"/>
    <w:rsid w:val="000B2B72"/>
    <w:rsid w:val="000B2F79"/>
    <w:rsid w:val="000B374D"/>
    <w:rsid w:val="000B3E6E"/>
    <w:rsid w:val="000B665B"/>
    <w:rsid w:val="000B6C48"/>
    <w:rsid w:val="000B72D1"/>
    <w:rsid w:val="000B7BC3"/>
    <w:rsid w:val="000C08B8"/>
    <w:rsid w:val="000C1B85"/>
    <w:rsid w:val="000C2557"/>
    <w:rsid w:val="000C3083"/>
    <w:rsid w:val="000C3B60"/>
    <w:rsid w:val="000C3D65"/>
    <w:rsid w:val="000C440F"/>
    <w:rsid w:val="000C67DA"/>
    <w:rsid w:val="000C6C36"/>
    <w:rsid w:val="000C74EC"/>
    <w:rsid w:val="000D0306"/>
    <w:rsid w:val="000D0710"/>
    <w:rsid w:val="000D0A68"/>
    <w:rsid w:val="000D17D3"/>
    <w:rsid w:val="000D1FFF"/>
    <w:rsid w:val="000D31B6"/>
    <w:rsid w:val="000D3828"/>
    <w:rsid w:val="000D4242"/>
    <w:rsid w:val="000D7A5E"/>
    <w:rsid w:val="000E02AF"/>
    <w:rsid w:val="000E1692"/>
    <w:rsid w:val="000E1BFD"/>
    <w:rsid w:val="000E297B"/>
    <w:rsid w:val="000E475D"/>
    <w:rsid w:val="000E4E91"/>
    <w:rsid w:val="000E66E2"/>
    <w:rsid w:val="000E7CAE"/>
    <w:rsid w:val="000F11B3"/>
    <w:rsid w:val="000F1CB6"/>
    <w:rsid w:val="000F1F63"/>
    <w:rsid w:val="000F2D35"/>
    <w:rsid w:val="000F30F4"/>
    <w:rsid w:val="000F4333"/>
    <w:rsid w:val="000F4692"/>
    <w:rsid w:val="000F4EFF"/>
    <w:rsid w:val="000F5456"/>
    <w:rsid w:val="000F779D"/>
    <w:rsid w:val="00101793"/>
    <w:rsid w:val="00102438"/>
    <w:rsid w:val="00102912"/>
    <w:rsid w:val="00102FE7"/>
    <w:rsid w:val="001036E0"/>
    <w:rsid w:val="00107CC9"/>
    <w:rsid w:val="0011007D"/>
    <w:rsid w:val="00110A2B"/>
    <w:rsid w:val="001115FE"/>
    <w:rsid w:val="001116A0"/>
    <w:rsid w:val="00111A2A"/>
    <w:rsid w:val="0011278B"/>
    <w:rsid w:val="001138DB"/>
    <w:rsid w:val="00113E33"/>
    <w:rsid w:val="00114D96"/>
    <w:rsid w:val="00116D0F"/>
    <w:rsid w:val="00120084"/>
    <w:rsid w:val="00120114"/>
    <w:rsid w:val="001206E3"/>
    <w:rsid w:val="0012105F"/>
    <w:rsid w:val="001222DC"/>
    <w:rsid w:val="00123CF6"/>
    <w:rsid w:val="00124A9F"/>
    <w:rsid w:val="00124F3C"/>
    <w:rsid w:val="00125DAD"/>
    <w:rsid w:val="00127B08"/>
    <w:rsid w:val="001327AE"/>
    <w:rsid w:val="001336F0"/>
    <w:rsid w:val="00135591"/>
    <w:rsid w:val="00135681"/>
    <w:rsid w:val="00136EDA"/>
    <w:rsid w:val="001372CD"/>
    <w:rsid w:val="0013760C"/>
    <w:rsid w:val="00137848"/>
    <w:rsid w:val="00140094"/>
    <w:rsid w:val="001412A4"/>
    <w:rsid w:val="00141753"/>
    <w:rsid w:val="00141D85"/>
    <w:rsid w:val="001431F0"/>
    <w:rsid w:val="00144898"/>
    <w:rsid w:val="00145122"/>
    <w:rsid w:val="0014644B"/>
    <w:rsid w:val="00146B20"/>
    <w:rsid w:val="00146E4C"/>
    <w:rsid w:val="001471D4"/>
    <w:rsid w:val="00147547"/>
    <w:rsid w:val="00147791"/>
    <w:rsid w:val="00147C4D"/>
    <w:rsid w:val="00150023"/>
    <w:rsid w:val="001501A7"/>
    <w:rsid w:val="001501B5"/>
    <w:rsid w:val="001501F1"/>
    <w:rsid w:val="00150471"/>
    <w:rsid w:val="00150BE7"/>
    <w:rsid w:val="00153C51"/>
    <w:rsid w:val="00155222"/>
    <w:rsid w:val="001564A6"/>
    <w:rsid w:val="00160106"/>
    <w:rsid w:val="0016032C"/>
    <w:rsid w:val="00161B8B"/>
    <w:rsid w:val="00161BB2"/>
    <w:rsid w:val="0016244E"/>
    <w:rsid w:val="0016292A"/>
    <w:rsid w:val="0016332D"/>
    <w:rsid w:val="00163B3E"/>
    <w:rsid w:val="001658F1"/>
    <w:rsid w:val="00166F2B"/>
    <w:rsid w:val="001674C9"/>
    <w:rsid w:val="00171001"/>
    <w:rsid w:val="00171592"/>
    <w:rsid w:val="00171DB1"/>
    <w:rsid w:val="00173547"/>
    <w:rsid w:val="001739A4"/>
    <w:rsid w:val="00173CAE"/>
    <w:rsid w:val="00173F05"/>
    <w:rsid w:val="00176CD6"/>
    <w:rsid w:val="001777BD"/>
    <w:rsid w:val="00177F12"/>
    <w:rsid w:val="00180B1C"/>
    <w:rsid w:val="001810E9"/>
    <w:rsid w:val="00181319"/>
    <w:rsid w:val="00181EBD"/>
    <w:rsid w:val="00182589"/>
    <w:rsid w:val="001837AB"/>
    <w:rsid w:val="001851B2"/>
    <w:rsid w:val="00185BEE"/>
    <w:rsid w:val="00186090"/>
    <w:rsid w:val="00186A71"/>
    <w:rsid w:val="00187649"/>
    <w:rsid w:val="001877D9"/>
    <w:rsid w:val="00187ABA"/>
    <w:rsid w:val="00187EAF"/>
    <w:rsid w:val="00191DE8"/>
    <w:rsid w:val="00192E1A"/>
    <w:rsid w:val="0019333D"/>
    <w:rsid w:val="00193AF6"/>
    <w:rsid w:val="001951D5"/>
    <w:rsid w:val="00196216"/>
    <w:rsid w:val="00197098"/>
    <w:rsid w:val="001971E1"/>
    <w:rsid w:val="00197466"/>
    <w:rsid w:val="00197DF7"/>
    <w:rsid w:val="001A19E1"/>
    <w:rsid w:val="001A2077"/>
    <w:rsid w:val="001A2570"/>
    <w:rsid w:val="001A275A"/>
    <w:rsid w:val="001A43E4"/>
    <w:rsid w:val="001A45F4"/>
    <w:rsid w:val="001A507B"/>
    <w:rsid w:val="001A6D20"/>
    <w:rsid w:val="001A7922"/>
    <w:rsid w:val="001B1CD5"/>
    <w:rsid w:val="001B1E25"/>
    <w:rsid w:val="001B28AF"/>
    <w:rsid w:val="001B29EF"/>
    <w:rsid w:val="001B40B3"/>
    <w:rsid w:val="001B49AE"/>
    <w:rsid w:val="001B5984"/>
    <w:rsid w:val="001B5989"/>
    <w:rsid w:val="001B5B6A"/>
    <w:rsid w:val="001B608F"/>
    <w:rsid w:val="001B738E"/>
    <w:rsid w:val="001C035C"/>
    <w:rsid w:val="001C0472"/>
    <w:rsid w:val="001C0D34"/>
    <w:rsid w:val="001C259D"/>
    <w:rsid w:val="001C25E0"/>
    <w:rsid w:val="001C2A5F"/>
    <w:rsid w:val="001C34BE"/>
    <w:rsid w:val="001C3DAC"/>
    <w:rsid w:val="001C41EF"/>
    <w:rsid w:val="001C714D"/>
    <w:rsid w:val="001C7AA3"/>
    <w:rsid w:val="001D00A2"/>
    <w:rsid w:val="001D00A8"/>
    <w:rsid w:val="001D099A"/>
    <w:rsid w:val="001D0B45"/>
    <w:rsid w:val="001D0EC9"/>
    <w:rsid w:val="001D1AC5"/>
    <w:rsid w:val="001D5056"/>
    <w:rsid w:val="001D5283"/>
    <w:rsid w:val="001D53DE"/>
    <w:rsid w:val="001D57D9"/>
    <w:rsid w:val="001D65AB"/>
    <w:rsid w:val="001D6F01"/>
    <w:rsid w:val="001D7269"/>
    <w:rsid w:val="001E03A6"/>
    <w:rsid w:val="001E343D"/>
    <w:rsid w:val="001E3D13"/>
    <w:rsid w:val="001E4BC6"/>
    <w:rsid w:val="001E5175"/>
    <w:rsid w:val="001E6E3D"/>
    <w:rsid w:val="001F01C3"/>
    <w:rsid w:val="001F0BC3"/>
    <w:rsid w:val="001F199E"/>
    <w:rsid w:val="001F2599"/>
    <w:rsid w:val="001F369D"/>
    <w:rsid w:val="001F45BA"/>
    <w:rsid w:val="001F4693"/>
    <w:rsid w:val="001F546D"/>
    <w:rsid w:val="001F5474"/>
    <w:rsid w:val="001F55B6"/>
    <w:rsid w:val="001F62BF"/>
    <w:rsid w:val="001F689F"/>
    <w:rsid w:val="001F6BBD"/>
    <w:rsid w:val="0020005E"/>
    <w:rsid w:val="002002E9"/>
    <w:rsid w:val="00200359"/>
    <w:rsid w:val="00200B87"/>
    <w:rsid w:val="00200BAC"/>
    <w:rsid w:val="00200CE8"/>
    <w:rsid w:val="00201245"/>
    <w:rsid w:val="00201276"/>
    <w:rsid w:val="00201EE8"/>
    <w:rsid w:val="00203417"/>
    <w:rsid w:val="00203DC6"/>
    <w:rsid w:val="00203E3D"/>
    <w:rsid w:val="00205839"/>
    <w:rsid w:val="00206AFA"/>
    <w:rsid w:val="002070FB"/>
    <w:rsid w:val="00207359"/>
    <w:rsid w:val="00207FC8"/>
    <w:rsid w:val="0021020F"/>
    <w:rsid w:val="0021041F"/>
    <w:rsid w:val="00210A1D"/>
    <w:rsid w:val="00211025"/>
    <w:rsid w:val="00211321"/>
    <w:rsid w:val="00212665"/>
    <w:rsid w:val="002152DC"/>
    <w:rsid w:val="00215FB8"/>
    <w:rsid w:val="0021663B"/>
    <w:rsid w:val="00220B2D"/>
    <w:rsid w:val="00221756"/>
    <w:rsid w:val="00221F0B"/>
    <w:rsid w:val="00222217"/>
    <w:rsid w:val="00222EB2"/>
    <w:rsid w:val="002238BE"/>
    <w:rsid w:val="00223E4E"/>
    <w:rsid w:val="00225A9D"/>
    <w:rsid w:val="0022699F"/>
    <w:rsid w:val="00226AD5"/>
    <w:rsid w:val="002278CF"/>
    <w:rsid w:val="0023025B"/>
    <w:rsid w:val="00230EB4"/>
    <w:rsid w:val="00231022"/>
    <w:rsid w:val="0023167A"/>
    <w:rsid w:val="00231CB5"/>
    <w:rsid w:val="00232299"/>
    <w:rsid w:val="0023268C"/>
    <w:rsid w:val="0023293D"/>
    <w:rsid w:val="00232979"/>
    <w:rsid w:val="00232D80"/>
    <w:rsid w:val="00233394"/>
    <w:rsid w:val="002336AC"/>
    <w:rsid w:val="002363A4"/>
    <w:rsid w:val="00237529"/>
    <w:rsid w:val="0023786D"/>
    <w:rsid w:val="00237961"/>
    <w:rsid w:val="00240046"/>
    <w:rsid w:val="0024034A"/>
    <w:rsid w:val="00241374"/>
    <w:rsid w:val="00241851"/>
    <w:rsid w:val="002421E5"/>
    <w:rsid w:val="00245201"/>
    <w:rsid w:val="00245BC4"/>
    <w:rsid w:val="002461FF"/>
    <w:rsid w:val="0024745D"/>
    <w:rsid w:val="002475A3"/>
    <w:rsid w:val="002502B1"/>
    <w:rsid w:val="0025064A"/>
    <w:rsid w:val="00250A52"/>
    <w:rsid w:val="0025178A"/>
    <w:rsid w:val="00251D51"/>
    <w:rsid w:val="00251E1A"/>
    <w:rsid w:val="00252F06"/>
    <w:rsid w:val="00253C88"/>
    <w:rsid w:val="00253E35"/>
    <w:rsid w:val="00254BC1"/>
    <w:rsid w:val="00255944"/>
    <w:rsid w:val="00256122"/>
    <w:rsid w:val="002567CC"/>
    <w:rsid w:val="00257284"/>
    <w:rsid w:val="00257573"/>
    <w:rsid w:val="00257622"/>
    <w:rsid w:val="0026147B"/>
    <w:rsid w:val="002619B7"/>
    <w:rsid w:val="00262119"/>
    <w:rsid w:val="002630EE"/>
    <w:rsid w:val="0026367A"/>
    <w:rsid w:val="00263AB3"/>
    <w:rsid w:val="00264469"/>
    <w:rsid w:val="00264A09"/>
    <w:rsid w:val="00264D5A"/>
    <w:rsid w:val="0026551B"/>
    <w:rsid w:val="002655E6"/>
    <w:rsid w:val="00265E5A"/>
    <w:rsid w:val="002665EE"/>
    <w:rsid w:val="00267CBF"/>
    <w:rsid w:val="00270C33"/>
    <w:rsid w:val="00271C6F"/>
    <w:rsid w:val="0027407A"/>
    <w:rsid w:val="0027494E"/>
    <w:rsid w:val="00275305"/>
    <w:rsid w:val="00275A2F"/>
    <w:rsid w:val="00275C2B"/>
    <w:rsid w:val="00276CB5"/>
    <w:rsid w:val="00277CF5"/>
    <w:rsid w:val="00280277"/>
    <w:rsid w:val="0028172E"/>
    <w:rsid w:val="0028230E"/>
    <w:rsid w:val="002831CC"/>
    <w:rsid w:val="00284CE4"/>
    <w:rsid w:val="00285F4A"/>
    <w:rsid w:val="0028647F"/>
    <w:rsid w:val="002864A8"/>
    <w:rsid w:val="00286BAD"/>
    <w:rsid w:val="00287103"/>
    <w:rsid w:val="00290391"/>
    <w:rsid w:val="00290EA4"/>
    <w:rsid w:val="00291124"/>
    <w:rsid w:val="00291601"/>
    <w:rsid w:val="00291A46"/>
    <w:rsid w:val="00292E91"/>
    <w:rsid w:val="0029316D"/>
    <w:rsid w:val="00294437"/>
    <w:rsid w:val="00294FB1"/>
    <w:rsid w:val="00296023"/>
    <w:rsid w:val="00296A9F"/>
    <w:rsid w:val="002970B3"/>
    <w:rsid w:val="002A0034"/>
    <w:rsid w:val="002A07BC"/>
    <w:rsid w:val="002A0E94"/>
    <w:rsid w:val="002A0F18"/>
    <w:rsid w:val="002A1258"/>
    <w:rsid w:val="002A4289"/>
    <w:rsid w:val="002A4398"/>
    <w:rsid w:val="002A5B60"/>
    <w:rsid w:val="002A5B82"/>
    <w:rsid w:val="002A6911"/>
    <w:rsid w:val="002B00CD"/>
    <w:rsid w:val="002B01BB"/>
    <w:rsid w:val="002B1BA0"/>
    <w:rsid w:val="002B446B"/>
    <w:rsid w:val="002B54E4"/>
    <w:rsid w:val="002B5C70"/>
    <w:rsid w:val="002B783E"/>
    <w:rsid w:val="002B7F9E"/>
    <w:rsid w:val="002C120C"/>
    <w:rsid w:val="002C26D9"/>
    <w:rsid w:val="002C3438"/>
    <w:rsid w:val="002C387C"/>
    <w:rsid w:val="002C3CD3"/>
    <w:rsid w:val="002C4038"/>
    <w:rsid w:val="002C47F0"/>
    <w:rsid w:val="002C523A"/>
    <w:rsid w:val="002C69C6"/>
    <w:rsid w:val="002C6BAB"/>
    <w:rsid w:val="002C706E"/>
    <w:rsid w:val="002C70E2"/>
    <w:rsid w:val="002D01B5"/>
    <w:rsid w:val="002D02DF"/>
    <w:rsid w:val="002D0BE9"/>
    <w:rsid w:val="002D1D3D"/>
    <w:rsid w:val="002D3B2C"/>
    <w:rsid w:val="002D5343"/>
    <w:rsid w:val="002D6794"/>
    <w:rsid w:val="002D77B2"/>
    <w:rsid w:val="002D7A34"/>
    <w:rsid w:val="002E0119"/>
    <w:rsid w:val="002E2D0D"/>
    <w:rsid w:val="002E2E0D"/>
    <w:rsid w:val="002E2E2C"/>
    <w:rsid w:val="002E3D42"/>
    <w:rsid w:val="002E49AC"/>
    <w:rsid w:val="002E7F91"/>
    <w:rsid w:val="002F0BCB"/>
    <w:rsid w:val="002F0F51"/>
    <w:rsid w:val="002F2603"/>
    <w:rsid w:val="002F2AC6"/>
    <w:rsid w:val="002F2D62"/>
    <w:rsid w:val="002F2E0B"/>
    <w:rsid w:val="002F3FC4"/>
    <w:rsid w:val="002F4DAD"/>
    <w:rsid w:val="002F59B0"/>
    <w:rsid w:val="002F66C0"/>
    <w:rsid w:val="002F72EB"/>
    <w:rsid w:val="00300507"/>
    <w:rsid w:val="00300587"/>
    <w:rsid w:val="00300EBC"/>
    <w:rsid w:val="00300F28"/>
    <w:rsid w:val="00301816"/>
    <w:rsid w:val="00301FA8"/>
    <w:rsid w:val="00303965"/>
    <w:rsid w:val="00304541"/>
    <w:rsid w:val="00304FC0"/>
    <w:rsid w:val="00305725"/>
    <w:rsid w:val="00305805"/>
    <w:rsid w:val="00305CF1"/>
    <w:rsid w:val="00305FF7"/>
    <w:rsid w:val="0030690A"/>
    <w:rsid w:val="0031001A"/>
    <w:rsid w:val="003105EE"/>
    <w:rsid w:val="00310DEA"/>
    <w:rsid w:val="0031301A"/>
    <w:rsid w:val="003133A9"/>
    <w:rsid w:val="00313E99"/>
    <w:rsid w:val="00314C38"/>
    <w:rsid w:val="00316D2E"/>
    <w:rsid w:val="003205F1"/>
    <w:rsid w:val="00321496"/>
    <w:rsid w:val="00321E9D"/>
    <w:rsid w:val="00322133"/>
    <w:rsid w:val="0032495C"/>
    <w:rsid w:val="00324A61"/>
    <w:rsid w:val="00324E4C"/>
    <w:rsid w:val="0032543A"/>
    <w:rsid w:val="00326344"/>
    <w:rsid w:val="00326A40"/>
    <w:rsid w:val="00327346"/>
    <w:rsid w:val="0032768D"/>
    <w:rsid w:val="0033317E"/>
    <w:rsid w:val="003336D0"/>
    <w:rsid w:val="003338F0"/>
    <w:rsid w:val="0033395E"/>
    <w:rsid w:val="003339F9"/>
    <w:rsid w:val="00333E31"/>
    <w:rsid w:val="00334AD9"/>
    <w:rsid w:val="00334F91"/>
    <w:rsid w:val="00335120"/>
    <w:rsid w:val="0033538D"/>
    <w:rsid w:val="00335755"/>
    <w:rsid w:val="00336355"/>
    <w:rsid w:val="003406FA"/>
    <w:rsid w:val="00340A9E"/>
    <w:rsid w:val="00340CE5"/>
    <w:rsid w:val="0034143A"/>
    <w:rsid w:val="00341746"/>
    <w:rsid w:val="003417C5"/>
    <w:rsid w:val="00341D30"/>
    <w:rsid w:val="0034218D"/>
    <w:rsid w:val="00343090"/>
    <w:rsid w:val="00343FBC"/>
    <w:rsid w:val="00344C56"/>
    <w:rsid w:val="00346862"/>
    <w:rsid w:val="003469F8"/>
    <w:rsid w:val="003471EC"/>
    <w:rsid w:val="003474FF"/>
    <w:rsid w:val="0035130F"/>
    <w:rsid w:val="00352913"/>
    <w:rsid w:val="00352A29"/>
    <w:rsid w:val="00352F81"/>
    <w:rsid w:val="00355235"/>
    <w:rsid w:val="00356746"/>
    <w:rsid w:val="00357A19"/>
    <w:rsid w:val="00357A4A"/>
    <w:rsid w:val="003603B6"/>
    <w:rsid w:val="003607F4"/>
    <w:rsid w:val="00360850"/>
    <w:rsid w:val="00361A1A"/>
    <w:rsid w:val="00362DD6"/>
    <w:rsid w:val="003634AE"/>
    <w:rsid w:val="00363A9E"/>
    <w:rsid w:val="00363C66"/>
    <w:rsid w:val="003677FA"/>
    <w:rsid w:val="00367B53"/>
    <w:rsid w:val="00371F2A"/>
    <w:rsid w:val="003738F3"/>
    <w:rsid w:val="003739AC"/>
    <w:rsid w:val="00373A04"/>
    <w:rsid w:val="00373AA8"/>
    <w:rsid w:val="0037415F"/>
    <w:rsid w:val="003742D4"/>
    <w:rsid w:val="00374EF7"/>
    <w:rsid w:val="00375301"/>
    <w:rsid w:val="00375380"/>
    <w:rsid w:val="00375CC3"/>
    <w:rsid w:val="00376191"/>
    <w:rsid w:val="00380502"/>
    <w:rsid w:val="00380671"/>
    <w:rsid w:val="00382CD1"/>
    <w:rsid w:val="00383291"/>
    <w:rsid w:val="00383645"/>
    <w:rsid w:val="00383ABE"/>
    <w:rsid w:val="003848BB"/>
    <w:rsid w:val="00384DF2"/>
    <w:rsid w:val="0038693C"/>
    <w:rsid w:val="00386F97"/>
    <w:rsid w:val="003874C4"/>
    <w:rsid w:val="003876FF"/>
    <w:rsid w:val="00387C7B"/>
    <w:rsid w:val="00391166"/>
    <w:rsid w:val="00391E35"/>
    <w:rsid w:val="0039330B"/>
    <w:rsid w:val="00393CD4"/>
    <w:rsid w:val="00393D38"/>
    <w:rsid w:val="003947DB"/>
    <w:rsid w:val="003957DE"/>
    <w:rsid w:val="003965B8"/>
    <w:rsid w:val="0039671A"/>
    <w:rsid w:val="0039764E"/>
    <w:rsid w:val="003A2165"/>
    <w:rsid w:val="003A3F61"/>
    <w:rsid w:val="003A3FB8"/>
    <w:rsid w:val="003A4136"/>
    <w:rsid w:val="003A6383"/>
    <w:rsid w:val="003A6408"/>
    <w:rsid w:val="003A7A98"/>
    <w:rsid w:val="003A7D42"/>
    <w:rsid w:val="003B0AFF"/>
    <w:rsid w:val="003B136E"/>
    <w:rsid w:val="003B2374"/>
    <w:rsid w:val="003B2BDF"/>
    <w:rsid w:val="003B2FDE"/>
    <w:rsid w:val="003B34F3"/>
    <w:rsid w:val="003B36A0"/>
    <w:rsid w:val="003B4BF9"/>
    <w:rsid w:val="003B565A"/>
    <w:rsid w:val="003B6AD1"/>
    <w:rsid w:val="003B6D9C"/>
    <w:rsid w:val="003C0750"/>
    <w:rsid w:val="003C0A17"/>
    <w:rsid w:val="003C0D65"/>
    <w:rsid w:val="003C0FA7"/>
    <w:rsid w:val="003C18A5"/>
    <w:rsid w:val="003C19A5"/>
    <w:rsid w:val="003C2D81"/>
    <w:rsid w:val="003C36E3"/>
    <w:rsid w:val="003C382B"/>
    <w:rsid w:val="003C418B"/>
    <w:rsid w:val="003C618F"/>
    <w:rsid w:val="003C748E"/>
    <w:rsid w:val="003C79EE"/>
    <w:rsid w:val="003C7A86"/>
    <w:rsid w:val="003D05AA"/>
    <w:rsid w:val="003D0A63"/>
    <w:rsid w:val="003D11AD"/>
    <w:rsid w:val="003D1484"/>
    <w:rsid w:val="003D162C"/>
    <w:rsid w:val="003D164C"/>
    <w:rsid w:val="003D17EB"/>
    <w:rsid w:val="003D22ED"/>
    <w:rsid w:val="003D2354"/>
    <w:rsid w:val="003D3269"/>
    <w:rsid w:val="003D328F"/>
    <w:rsid w:val="003D37FA"/>
    <w:rsid w:val="003D3AF9"/>
    <w:rsid w:val="003D4C46"/>
    <w:rsid w:val="003D6124"/>
    <w:rsid w:val="003D66D4"/>
    <w:rsid w:val="003D69F2"/>
    <w:rsid w:val="003D6B3D"/>
    <w:rsid w:val="003D79AC"/>
    <w:rsid w:val="003E1502"/>
    <w:rsid w:val="003E18AB"/>
    <w:rsid w:val="003E1908"/>
    <w:rsid w:val="003E32AA"/>
    <w:rsid w:val="003E35A8"/>
    <w:rsid w:val="003E400B"/>
    <w:rsid w:val="003E45B1"/>
    <w:rsid w:val="003E45B3"/>
    <w:rsid w:val="003E4868"/>
    <w:rsid w:val="003E4AD3"/>
    <w:rsid w:val="003E4E4B"/>
    <w:rsid w:val="003E5D57"/>
    <w:rsid w:val="003E6447"/>
    <w:rsid w:val="003E6DA9"/>
    <w:rsid w:val="003E6F21"/>
    <w:rsid w:val="003E741C"/>
    <w:rsid w:val="003E7BA7"/>
    <w:rsid w:val="003E7F73"/>
    <w:rsid w:val="003F0274"/>
    <w:rsid w:val="003F07F1"/>
    <w:rsid w:val="003F0C75"/>
    <w:rsid w:val="003F1563"/>
    <w:rsid w:val="003F1DB5"/>
    <w:rsid w:val="003F2CFC"/>
    <w:rsid w:val="003F34F5"/>
    <w:rsid w:val="003F3C24"/>
    <w:rsid w:val="003F64AD"/>
    <w:rsid w:val="003F67B8"/>
    <w:rsid w:val="003F6C56"/>
    <w:rsid w:val="003F7BCF"/>
    <w:rsid w:val="004004C6"/>
    <w:rsid w:val="004008AF"/>
    <w:rsid w:val="00400965"/>
    <w:rsid w:val="00402A26"/>
    <w:rsid w:val="00403A59"/>
    <w:rsid w:val="00404948"/>
    <w:rsid w:val="0040551F"/>
    <w:rsid w:val="0040738C"/>
    <w:rsid w:val="004074B5"/>
    <w:rsid w:val="00407F1A"/>
    <w:rsid w:val="0041069B"/>
    <w:rsid w:val="004108D4"/>
    <w:rsid w:val="00410D26"/>
    <w:rsid w:val="00410DE1"/>
    <w:rsid w:val="0041262B"/>
    <w:rsid w:val="004130EC"/>
    <w:rsid w:val="00414BC6"/>
    <w:rsid w:val="00414CA2"/>
    <w:rsid w:val="00415B88"/>
    <w:rsid w:val="00416F94"/>
    <w:rsid w:val="004174B3"/>
    <w:rsid w:val="00420238"/>
    <w:rsid w:val="00420300"/>
    <w:rsid w:val="00420591"/>
    <w:rsid w:val="00420907"/>
    <w:rsid w:val="004233F2"/>
    <w:rsid w:val="004235D7"/>
    <w:rsid w:val="00424FE2"/>
    <w:rsid w:val="0042637F"/>
    <w:rsid w:val="00426660"/>
    <w:rsid w:val="0042686F"/>
    <w:rsid w:val="00427805"/>
    <w:rsid w:val="004301D4"/>
    <w:rsid w:val="00430E7B"/>
    <w:rsid w:val="004313E0"/>
    <w:rsid w:val="00432FE3"/>
    <w:rsid w:val="00434B24"/>
    <w:rsid w:val="00436CE2"/>
    <w:rsid w:val="00436E37"/>
    <w:rsid w:val="00437C06"/>
    <w:rsid w:val="004403A4"/>
    <w:rsid w:val="00440614"/>
    <w:rsid w:val="00441439"/>
    <w:rsid w:val="00441BA6"/>
    <w:rsid w:val="00441F06"/>
    <w:rsid w:val="004426C1"/>
    <w:rsid w:val="00442D48"/>
    <w:rsid w:val="00443FA3"/>
    <w:rsid w:val="0044475C"/>
    <w:rsid w:val="00444E23"/>
    <w:rsid w:val="00444F90"/>
    <w:rsid w:val="00446D88"/>
    <w:rsid w:val="00446E43"/>
    <w:rsid w:val="0045103C"/>
    <w:rsid w:val="00451772"/>
    <w:rsid w:val="0045283A"/>
    <w:rsid w:val="004549D1"/>
    <w:rsid w:val="004553C0"/>
    <w:rsid w:val="00455460"/>
    <w:rsid w:val="0045591F"/>
    <w:rsid w:val="00455B3C"/>
    <w:rsid w:val="0045680D"/>
    <w:rsid w:val="00456818"/>
    <w:rsid w:val="00456DD5"/>
    <w:rsid w:val="004577B8"/>
    <w:rsid w:val="00460024"/>
    <w:rsid w:val="00461587"/>
    <w:rsid w:val="00462DCD"/>
    <w:rsid w:val="0046426F"/>
    <w:rsid w:val="0046442D"/>
    <w:rsid w:val="00464BCA"/>
    <w:rsid w:val="004660EF"/>
    <w:rsid w:val="0046754C"/>
    <w:rsid w:val="004677B1"/>
    <w:rsid w:val="00470B4E"/>
    <w:rsid w:val="00471727"/>
    <w:rsid w:val="00471D94"/>
    <w:rsid w:val="00472BF2"/>
    <w:rsid w:val="004745EF"/>
    <w:rsid w:val="00475935"/>
    <w:rsid w:val="00475B88"/>
    <w:rsid w:val="0047672A"/>
    <w:rsid w:val="00480232"/>
    <w:rsid w:val="004804A4"/>
    <w:rsid w:val="00480857"/>
    <w:rsid w:val="0048140A"/>
    <w:rsid w:val="00481A28"/>
    <w:rsid w:val="004823C1"/>
    <w:rsid w:val="00482CA6"/>
    <w:rsid w:val="0048335F"/>
    <w:rsid w:val="004845A3"/>
    <w:rsid w:val="004873A1"/>
    <w:rsid w:val="00487B97"/>
    <w:rsid w:val="00490918"/>
    <w:rsid w:val="00492B60"/>
    <w:rsid w:val="004930C2"/>
    <w:rsid w:val="00493255"/>
    <w:rsid w:val="00493621"/>
    <w:rsid w:val="004956B0"/>
    <w:rsid w:val="00495CDB"/>
    <w:rsid w:val="00496002"/>
    <w:rsid w:val="004962D3"/>
    <w:rsid w:val="00496795"/>
    <w:rsid w:val="0049727A"/>
    <w:rsid w:val="004972D3"/>
    <w:rsid w:val="0049748A"/>
    <w:rsid w:val="0049792C"/>
    <w:rsid w:val="00497C35"/>
    <w:rsid w:val="004A1CB6"/>
    <w:rsid w:val="004A1D63"/>
    <w:rsid w:val="004A272A"/>
    <w:rsid w:val="004A354A"/>
    <w:rsid w:val="004A4372"/>
    <w:rsid w:val="004A4397"/>
    <w:rsid w:val="004A49CB"/>
    <w:rsid w:val="004A5555"/>
    <w:rsid w:val="004A625A"/>
    <w:rsid w:val="004A652E"/>
    <w:rsid w:val="004B01C1"/>
    <w:rsid w:val="004B051C"/>
    <w:rsid w:val="004B05E0"/>
    <w:rsid w:val="004B078A"/>
    <w:rsid w:val="004B1FEE"/>
    <w:rsid w:val="004B2321"/>
    <w:rsid w:val="004B2676"/>
    <w:rsid w:val="004B33FC"/>
    <w:rsid w:val="004B34A9"/>
    <w:rsid w:val="004B459B"/>
    <w:rsid w:val="004B4CA0"/>
    <w:rsid w:val="004B5F28"/>
    <w:rsid w:val="004B6D95"/>
    <w:rsid w:val="004B6EFE"/>
    <w:rsid w:val="004B6F1C"/>
    <w:rsid w:val="004B744A"/>
    <w:rsid w:val="004B74A6"/>
    <w:rsid w:val="004B7F86"/>
    <w:rsid w:val="004C075F"/>
    <w:rsid w:val="004C105C"/>
    <w:rsid w:val="004C1664"/>
    <w:rsid w:val="004C1C70"/>
    <w:rsid w:val="004C2664"/>
    <w:rsid w:val="004C287B"/>
    <w:rsid w:val="004C3944"/>
    <w:rsid w:val="004C43E7"/>
    <w:rsid w:val="004C5DC5"/>
    <w:rsid w:val="004C66AE"/>
    <w:rsid w:val="004C70F0"/>
    <w:rsid w:val="004D0744"/>
    <w:rsid w:val="004D2D5F"/>
    <w:rsid w:val="004D3C18"/>
    <w:rsid w:val="004D3FBB"/>
    <w:rsid w:val="004D4FB0"/>
    <w:rsid w:val="004D5721"/>
    <w:rsid w:val="004D74CD"/>
    <w:rsid w:val="004D7BFF"/>
    <w:rsid w:val="004E08B8"/>
    <w:rsid w:val="004E0EA0"/>
    <w:rsid w:val="004E11D8"/>
    <w:rsid w:val="004E135A"/>
    <w:rsid w:val="004E19E2"/>
    <w:rsid w:val="004E23F9"/>
    <w:rsid w:val="004E26B1"/>
    <w:rsid w:val="004E2DF4"/>
    <w:rsid w:val="004E3B6A"/>
    <w:rsid w:val="004E3DDD"/>
    <w:rsid w:val="004E4253"/>
    <w:rsid w:val="004E4A89"/>
    <w:rsid w:val="004E6248"/>
    <w:rsid w:val="004E63E8"/>
    <w:rsid w:val="004E761F"/>
    <w:rsid w:val="004E770E"/>
    <w:rsid w:val="004E7F7B"/>
    <w:rsid w:val="004F003A"/>
    <w:rsid w:val="004F0778"/>
    <w:rsid w:val="004F0D45"/>
    <w:rsid w:val="004F0D86"/>
    <w:rsid w:val="004F1F10"/>
    <w:rsid w:val="004F2237"/>
    <w:rsid w:val="004F2533"/>
    <w:rsid w:val="004F2B4F"/>
    <w:rsid w:val="004F2E37"/>
    <w:rsid w:val="004F3005"/>
    <w:rsid w:val="004F3494"/>
    <w:rsid w:val="004F37DD"/>
    <w:rsid w:val="004F3E43"/>
    <w:rsid w:val="004F5C4E"/>
    <w:rsid w:val="004F686A"/>
    <w:rsid w:val="004F6AD9"/>
    <w:rsid w:val="004F7C09"/>
    <w:rsid w:val="004F7E80"/>
    <w:rsid w:val="0050039C"/>
    <w:rsid w:val="00500E57"/>
    <w:rsid w:val="005016C2"/>
    <w:rsid w:val="00501F63"/>
    <w:rsid w:val="00503C5E"/>
    <w:rsid w:val="00504985"/>
    <w:rsid w:val="00507EB2"/>
    <w:rsid w:val="00510673"/>
    <w:rsid w:val="00510C20"/>
    <w:rsid w:val="0051135B"/>
    <w:rsid w:val="005124D7"/>
    <w:rsid w:val="00512ECB"/>
    <w:rsid w:val="0051378E"/>
    <w:rsid w:val="00513EDA"/>
    <w:rsid w:val="005152A2"/>
    <w:rsid w:val="00515A2D"/>
    <w:rsid w:val="00515EFE"/>
    <w:rsid w:val="00516EF2"/>
    <w:rsid w:val="0052019F"/>
    <w:rsid w:val="0052020B"/>
    <w:rsid w:val="00521081"/>
    <w:rsid w:val="00521229"/>
    <w:rsid w:val="005216E9"/>
    <w:rsid w:val="00521A55"/>
    <w:rsid w:val="00523EF8"/>
    <w:rsid w:val="005244A3"/>
    <w:rsid w:val="00525114"/>
    <w:rsid w:val="00525266"/>
    <w:rsid w:val="0052538A"/>
    <w:rsid w:val="00525A15"/>
    <w:rsid w:val="00527267"/>
    <w:rsid w:val="0053017F"/>
    <w:rsid w:val="00531CFA"/>
    <w:rsid w:val="005324AE"/>
    <w:rsid w:val="0053352B"/>
    <w:rsid w:val="0053481F"/>
    <w:rsid w:val="00534C99"/>
    <w:rsid w:val="00534C9C"/>
    <w:rsid w:val="00534E86"/>
    <w:rsid w:val="00535292"/>
    <w:rsid w:val="005353F0"/>
    <w:rsid w:val="00536A31"/>
    <w:rsid w:val="005375EA"/>
    <w:rsid w:val="0054046B"/>
    <w:rsid w:val="00540564"/>
    <w:rsid w:val="00540AE5"/>
    <w:rsid w:val="0054126A"/>
    <w:rsid w:val="00541B3E"/>
    <w:rsid w:val="005423A9"/>
    <w:rsid w:val="005429F4"/>
    <w:rsid w:val="005438C5"/>
    <w:rsid w:val="00544262"/>
    <w:rsid w:val="0054571B"/>
    <w:rsid w:val="00546B74"/>
    <w:rsid w:val="00547268"/>
    <w:rsid w:val="0055000E"/>
    <w:rsid w:val="0055092B"/>
    <w:rsid w:val="00551907"/>
    <w:rsid w:val="005536B8"/>
    <w:rsid w:val="00553B78"/>
    <w:rsid w:val="005549BA"/>
    <w:rsid w:val="00554E59"/>
    <w:rsid w:val="005553E8"/>
    <w:rsid w:val="00555B6B"/>
    <w:rsid w:val="00555FBC"/>
    <w:rsid w:val="005603DE"/>
    <w:rsid w:val="00560BF3"/>
    <w:rsid w:val="0056135C"/>
    <w:rsid w:val="0056158B"/>
    <w:rsid w:val="0056181C"/>
    <w:rsid w:val="005620B9"/>
    <w:rsid w:val="005628E6"/>
    <w:rsid w:val="00564CA2"/>
    <w:rsid w:val="005650A2"/>
    <w:rsid w:val="005650AA"/>
    <w:rsid w:val="0056620D"/>
    <w:rsid w:val="0056623A"/>
    <w:rsid w:val="00567E08"/>
    <w:rsid w:val="005700F1"/>
    <w:rsid w:val="00570767"/>
    <w:rsid w:val="00570826"/>
    <w:rsid w:val="00571F18"/>
    <w:rsid w:val="005725B1"/>
    <w:rsid w:val="005734E4"/>
    <w:rsid w:val="005735C3"/>
    <w:rsid w:val="00574291"/>
    <w:rsid w:val="005743E7"/>
    <w:rsid w:val="005746F0"/>
    <w:rsid w:val="0057557A"/>
    <w:rsid w:val="00576C47"/>
    <w:rsid w:val="00576FD2"/>
    <w:rsid w:val="00577718"/>
    <w:rsid w:val="005805EF"/>
    <w:rsid w:val="00581435"/>
    <w:rsid w:val="00581551"/>
    <w:rsid w:val="00581AB8"/>
    <w:rsid w:val="00582F24"/>
    <w:rsid w:val="00583A19"/>
    <w:rsid w:val="00583FD4"/>
    <w:rsid w:val="00585A40"/>
    <w:rsid w:val="00586120"/>
    <w:rsid w:val="005862FD"/>
    <w:rsid w:val="00586D1D"/>
    <w:rsid w:val="005904BE"/>
    <w:rsid w:val="005907BC"/>
    <w:rsid w:val="00590B1A"/>
    <w:rsid w:val="00590BA3"/>
    <w:rsid w:val="00591AD8"/>
    <w:rsid w:val="00591C03"/>
    <w:rsid w:val="00592329"/>
    <w:rsid w:val="00592FE1"/>
    <w:rsid w:val="005933D1"/>
    <w:rsid w:val="0059457D"/>
    <w:rsid w:val="00594952"/>
    <w:rsid w:val="005949DA"/>
    <w:rsid w:val="00595F92"/>
    <w:rsid w:val="005A036A"/>
    <w:rsid w:val="005A1650"/>
    <w:rsid w:val="005A19F4"/>
    <w:rsid w:val="005A1B28"/>
    <w:rsid w:val="005A24C6"/>
    <w:rsid w:val="005A4DA8"/>
    <w:rsid w:val="005A5C65"/>
    <w:rsid w:val="005A60A5"/>
    <w:rsid w:val="005A6E8E"/>
    <w:rsid w:val="005A7E10"/>
    <w:rsid w:val="005B00CE"/>
    <w:rsid w:val="005B0108"/>
    <w:rsid w:val="005B0FC6"/>
    <w:rsid w:val="005B143C"/>
    <w:rsid w:val="005B165D"/>
    <w:rsid w:val="005B2205"/>
    <w:rsid w:val="005B2583"/>
    <w:rsid w:val="005B334E"/>
    <w:rsid w:val="005B587E"/>
    <w:rsid w:val="005B63B0"/>
    <w:rsid w:val="005B74DF"/>
    <w:rsid w:val="005B7741"/>
    <w:rsid w:val="005B781E"/>
    <w:rsid w:val="005B7D69"/>
    <w:rsid w:val="005B7EBB"/>
    <w:rsid w:val="005C07E1"/>
    <w:rsid w:val="005C0D53"/>
    <w:rsid w:val="005C19EA"/>
    <w:rsid w:val="005C1B47"/>
    <w:rsid w:val="005C3550"/>
    <w:rsid w:val="005C4B15"/>
    <w:rsid w:val="005C5AAA"/>
    <w:rsid w:val="005C6D26"/>
    <w:rsid w:val="005C6D59"/>
    <w:rsid w:val="005C7A99"/>
    <w:rsid w:val="005D0F57"/>
    <w:rsid w:val="005D1F39"/>
    <w:rsid w:val="005D5B25"/>
    <w:rsid w:val="005D67A2"/>
    <w:rsid w:val="005D6CFF"/>
    <w:rsid w:val="005E00BF"/>
    <w:rsid w:val="005E0B27"/>
    <w:rsid w:val="005E1AB3"/>
    <w:rsid w:val="005E1F92"/>
    <w:rsid w:val="005E23AB"/>
    <w:rsid w:val="005E2705"/>
    <w:rsid w:val="005E40C2"/>
    <w:rsid w:val="005E55DF"/>
    <w:rsid w:val="005E664F"/>
    <w:rsid w:val="005E7AC9"/>
    <w:rsid w:val="005F03CB"/>
    <w:rsid w:val="005F16B1"/>
    <w:rsid w:val="005F244E"/>
    <w:rsid w:val="005F2746"/>
    <w:rsid w:val="005F3F47"/>
    <w:rsid w:val="005F489D"/>
    <w:rsid w:val="005F50F2"/>
    <w:rsid w:val="005F54ED"/>
    <w:rsid w:val="005F5D6C"/>
    <w:rsid w:val="005F66C2"/>
    <w:rsid w:val="005F762E"/>
    <w:rsid w:val="005F7F1D"/>
    <w:rsid w:val="00601950"/>
    <w:rsid w:val="00601F82"/>
    <w:rsid w:val="006031F7"/>
    <w:rsid w:val="006035F6"/>
    <w:rsid w:val="00603687"/>
    <w:rsid w:val="00603CCA"/>
    <w:rsid w:val="00603F8A"/>
    <w:rsid w:val="00604B32"/>
    <w:rsid w:val="00604E3C"/>
    <w:rsid w:val="00605D6A"/>
    <w:rsid w:val="006061F6"/>
    <w:rsid w:val="00607444"/>
    <w:rsid w:val="0061044B"/>
    <w:rsid w:val="00610A1D"/>
    <w:rsid w:val="00610F7C"/>
    <w:rsid w:val="00611413"/>
    <w:rsid w:val="00611757"/>
    <w:rsid w:val="00612742"/>
    <w:rsid w:val="006128C0"/>
    <w:rsid w:val="006130BD"/>
    <w:rsid w:val="006147D9"/>
    <w:rsid w:val="006150A4"/>
    <w:rsid w:val="00616427"/>
    <w:rsid w:val="00616A45"/>
    <w:rsid w:val="006170FA"/>
    <w:rsid w:val="00617BE9"/>
    <w:rsid w:val="0062111E"/>
    <w:rsid w:val="0062156F"/>
    <w:rsid w:val="00622CDF"/>
    <w:rsid w:val="00623CEA"/>
    <w:rsid w:val="00624118"/>
    <w:rsid w:val="00624ABD"/>
    <w:rsid w:val="00624B62"/>
    <w:rsid w:val="00624C8F"/>
    <w:rsid w:val="0062538B"/>
    <w:rsid w:val="006256F1"/>
    <w:rsid w:val="0062661F"/>
    <w:rsid w:val="00627C5F"/>
    <w:rsid w:val="00630370"/>
    <w:rsid w:val="00630C84"/>
    <w:rsid w:val="00631A0D"/>
    <w:rsid w:val="00631AA5"/>
    <w:rsid w:val="006325A0"/>
    <w:rsid w:val="00632CDA"/>
    <w:rsid w:val="00632E34"/>
    <w:rsid w:val="006331F3"/>
    <w:rsid w:val="0063411E"/>
    <w:rsid w:val="00634799"/>
    <w:rsid w:val="00634DC3"/>
    <w:rsid w:val="00635347"/>
    <w:rsid w:val="00636F7C"/>
    <w:rsid w:val="006375DD"/>
    <w:rsid w:val="0063764E"/>
    <w:rsid w:val="00637A55"/>
    <w:rsid w:val="006404BF"/>
    <w:rsid w:val="0064172F"/>
    <w:rsid w:val="00642072"/>
    <w:rsid w:val="00643348"/>
    <w:rsid w:val="00643509"/>
    <w:rsid w:val="00643D3C"/>
    <w:rsid w:val="00645776"/>
    <w:rsid w:val="00646DF1"/>
    <w:rsid w:val="00650595"/>
    <w:rsid w:val="006516ED"/>
    <w:rsid w:val="00652401"/>
    <w:rsid w:val="00654466"/>
    <w:rsid w:val="006549BA"/>
    <w:rsid w:val="00654D34"/>
    <w:rsid w:val="00654E00"/>
    <w:rsid w:val="00655325"/>
    <w:rsid w:val="006553A0"/>
    <w:rsid w:val="0066117B"/>
    <w:rsid w:val="00661D5D"/>
    <w:rsid w:val="00661E9F"/>
    <w:rsid w:val="00664259"/>
    <w:rsid w:val="006652A7"/>
    <w:rsid w:val="00665DE9"/>
    <w:rsid w:val="00666126"/>
    <w:rsid w:val="00666588"/>
    <w:rsid w:val="00666626"/>
    <w:rsid w:val="0066711C"/>
    <w:rsid w:val="00667360"/>
    <w:rsid w:val="00667E3B"/>
    <w:rsid w:val="00670E3B"/>
    <w:rsid w:val="0067109B"/>
    <w:rsid w:val="006712CA"/>
    <w:rsid w:val="00672492"/>
    <w:rsid w:val="00672C65"/>
    <w:rsid w:val="006749B1"/>
    <w:rsid w:val="006751F3"/>
    <w:rsid w:val="00675C16"/>
    <w:rsid w:val="00675F63"/>
    <w:rsid w:val="00677B11"/>
    <w:rsid w:val="00677C4A"/>
    <w:rsid w:val="006817F2"/>
    <w:rsid w:val="00681BFA"/>
    <w:rsid w:val="00681C92"/>
    <w:rsid w:val="00681CA7"/>
    <w:rsid w:val="00681DE6"/>
    <w:rsid w:val="0068303C"/>
    <w:rsid w:val="0068437F"/>
    <w:rsid w:val="0068641B"/>
    <w:rsid w:val="00686A28"/>
    <w:rsid w:val="00687D20"/>
    <w:rsid w:val="006911FD"/>
    <w:rsid w:val="0069141E"/>
    <w:rsid w:val="00691EAE"/>
    <w:rsid w:val="00692683"/>
    <w:rsid w:val="0069329D"/>
    <w:rsid w:val="00695209"/>
    <w:rsid w:val="0069563A"/>
    <w:rsid w:val="00695689"/>
    <w:rsid w:val="00695B2A"/>
    <w:rsid w:val="006969B3"/>
    <w:rsid w:val="00697814"/>
    <w:rsid w:val="006A03DB"/>
    <w:rsid w:val="006A0B29"/>
    <w:rsid w:val="006A0C8A"/>
    <w:rsid w:val="006A0F9E"/>
    <w:rsid w:val="006A0FDB"/>
    <w:rsid w:val="006A199A"/>
    <w:rsid w:val="006A256E"/>
    <w:rsid w:val="006A3168"/>
    <w:rsid w:val="006A445C"/>
    <w:rsid w:val="006A44FE"/>
    <w:rsid w:val="006A4E12"/>
    <w:rsid w:val="006A5C25"/>
    <w:rsid w:val="006A6307"/>
    <w:rsid w:val="006A6321"/>
    <w:rsid w:val="006A6D90"/>
    <w:rsid w:val="006A7583"/>
    <w:rsid w:val="006B21D5"/>
    <w:rsid w:val="006B2380"/>
    <w:rsid w:val="006B39F3"/>
    <w:rsid w:val="006B4430"/>
    <w:rsid w:val="006B4F5D"/>
    <w:rsid w:val="006B585E"/>
    <w:rsid w:val="006B5A3D"/>
    <w:rsid w:val="006B5C3D"/>
    <w:rsid w:val="006B5C58"/>
    <w:rsid w:val="006B6D2B"/>
    <w:rsid w:val="006B7CFC"/>
    <w:rsid w:val="006C0A85"/>
    <w:rsid w:val="006C27AE"/>
    <w:rsid w:val="006C3055"/>
    <w:rsid w:val="006C3F79"/>
    <w:rsid w:val="006C4110"/>
    <w:rsid w:val="006C62AF"/>
    <w:rsid w:val="006C658D"/>
    <w:rsid w:val="006C6C62"/>
    <w:rsid w:val="006C7DEE"/>
    <w:rsid w:val="006D063A"/>
    <w:rsid w:val="006D0A83"/>
    <w:rsid w:val="006D15DD"/>
    <w:rsid w:val="006D2492"/>
    <w:rsid w:val="006D329A"/>
    <w:rsid w:val="006D3EA0"/>
    <w:rsid w:val="006D4FEF"/>
    <w:rsid w:val="006D5532"/>
    <w:rsid w:val="006D580D"/>
    <w:rsid w:val="006D6681"/>
    <w:rsid w:val="006D6B16"/>
    <w:rsid w:val="006D70C3"/>
    <w:rsid w:val="006D72E7"/>
    <w:rsid w:val="006E0BFF"/>
    <w:rsid w:val="006E157B"/>
    <w:rsid w:val="006E21C9"/>
    <w:rsid w:val="006E3772"/>
    <w:rsid w:val="006E3D09"/>
    <w:rsid w:val="006E54AA"/>
    <w:rsid w:val="006E671D"/>
    <w:rsid w:val="006E6AA3"/>
    <w:rsid w:val="006E6D07"/>
    <w:rsid w:val="006E701F"/>
    <w:rsid w:val="006E70D0"/>
    <w:rsid w:val="006F0424"/>
    <w:rsid w:val="006F17B9"/>
    <w:rsid w:val="006F2A96"/>
    <w:rsid w:val="006F3A34"/>
    <w:rsid w:val="006F3DAE"/>
    <w:rsid w:val="006F438A"/>
    <w:rsid w:val="006F4490"/>
    <w:rsid w:val="006F51ED"/>
    <w:rsid w:val="006F7C24"/>
    <w:rsid w:val="00700D20"/>
    <w:rsid w:val="00701EE8"/>
    <w:rsid w:val="00702665"/>
    <w:rsid w:val="0070315D"/>
    <w:rsid w:val="00703BE3"/>
    <w:rsid w:val="007060D7"/>
    <w:rsid w:val="00707399"/>
    <w:rsid w:val="00707A06"/>
    <w:rsid w:val="00707F96"/>
    <w:rsid w:val="00711A5C"/>
    <w:rsid w:val="00713E50"/>
    <w:rsid w:val="0071477E"/>
    <w:rsid w:val="00714D0E"/>
    <w:rsid w:val="007169E6"/>
    <w:rsid w:val="00716D1C"/>
    <w:rsid w:val="007171CB"/>
    <w:rsid w:val="00717C99"/>
    <w:rsid w:val="00721514"/>
    <w:rsid w:val="00721585"/>
    <w:rsid w:val="00722246"/>
    <w:rsid w:val="00723B98"/>
    <w:rsid w:val="00724317"/>
    <w:rsid w:val="007248F6"/>
    <w:rsid w:val="0072530E"/>
    <w:rsid w:val="007263FD"/>
    <w:rsid w:val="007303C3"/>
    <w:rsid w:val="0073048F"/>
    <w:rsid w:val="007315CA"/>
    <w:rsid w:val="00732B3F"/>
    <w:rsid w:val="00733075"/>
    <w:rsid w:val="0073415F"/>
    <w:rsid w:val="00734431"/>
    <w:rsid w:val="00735365"/>
    <w:rsid w:val="00735972"/>
    <w:rsid w:val="00735F68"/>
    <w:rsid w:val="00736676"/>
    <w:rsid w:val="0073709E"/>
    <w:rsid w:val="007377F8"/>
    <w:rsid w:val="00741114"/>
    <w:rsid w:val="007415ED"/>
    <w:rsid w:val="007417D2"/>
    <w:rsid w:val="007429D8"/>
    <w:rsid w:val="00742D5F"/>
    <w:rsid w:val="00742EEA"/>
    <w:rsid w:val="00743251"/>
    <w:rsid w:val="007435F9"/>
    <w:rsid w:val="00743650"/>
    <w:rsid w:val="00744E49"/>
    <w:rsid w:val="007452DA"/>
    <w:rsid w:val="00746F84"/>
    <w:rsid w:val="007500CB"/>
    <w:rsid w:val="007501E8"/>
    <w:rsid w:val="007513E6"/>
    <w:rsid w:val="00751785"/>
    <w:rsid w:val="00752E5C"/>
    <w:rsid w:val="00754815"/>
    <w:rsid w:val="00756284"/>
    <w:rsid w:val="007565D0"/>
    <w:rsid w:val="007568C5"/>
    <w:rsid w:val="00760609"/>
    <w:rsid w:val="0076092E"/>
    <w:rsid w:val="00760D6B"/>
    <w:rsid w:val="00761321"/>
    <w:rsid w:val="007618BF"/>
    <w:rsid w:val="007630D3"/>
    <w:rsid w:val="007631E5"/>
    <w:rsid w:val="00764006"/>
    <w:rsid w:val="0076738C"/>
    <w:rsid w:val="00767807"/>
    <w:rsid w:val="00767AD3"/>
    <w:rsid w:val="00772FE1"/>
    <w:rsid w:val="00773303"/>
    <w:rsid w:val="0077446D"/>
    <w:rsid w:val="00774919"/>
    <w:rsid w:val="0077695E"/>
    <w:rsid w:val="00776DD3"/>
    <w:rsid w:val="007772A5"/>
    <w:rsid w:val="00780030"/>
    <w:rsid w:val="00780BAA"/>
    <w:rsid w:val="007816DF"/>
    <w:rsid w:val="007819A4"/>
    <w:rsid w:val="00784B2B"/>
    <w:rsid w:val="00784FDE"/>
    <w:rsid w:val="007852A5"/>
    <w:rsid w:val="00785491"/>
    <w:rsid w:val="0078556A"/>
    <w:rsid w:val="00785DF2"/>
    <w:rsid w:val="0078679F"/>
    <w:rsid w:val="00787C10"/>
    <w:rsid w:val="00790AED"/>
    <w:rsid w:val="00790CF1"/>
    <w:rsid w:val="00791AF7"/>
    <w:rsid w:val="0079355D"/>
    <w:rsid w:val="00794EB5"/>
    <w:rsid w:val="0079544B"/>
    <w:rsid w:val="00795B48"/>
    <w:rsid w:val="0079636A"/>
    <w:rsid w:val="00796A55"/>
    <w:rsid w:val="00797915"/>
    <w:rsid w:val="007A02BB"/>
    <w:rsid w:val="007A05F0"/>
    <w:rsid w:val="007A152A"/>
    <w:rsid w:val="007A1CD4"/>
    <w:rsid w:val="007A1E35"/>
    <w:rsid w:val="007A2764"/>
    <w:rsid w:val="007A2A93"/>
    <w:rsid w:val="007A349A"/>
    <w:rsid w:val="007A3B79"/>
    <w:rsid w:val="007A4BC7"/>
    <w:rsid w:val="007A6633"/>
    <w:rsid w:val="007A783E"/>
    <w:rsid w:val="007B060B"/>
    <w:rsid w:val="007B150D"/>
    <w:rsid w:val="007B16AA"/>
    <w:rsid w:val="007B21B3"/>
    <w:rsid w:val="007B48AF"/>
    <w:rsid w:val="007B4B70"/>
    <w:rsid w:val="007B60B8"/>
    <w:rsid w:val="007B646F"/>
    <w:rsid w:val="007B6E81"/>
    <w:rsid w:val="007C044A"/>
    <w:rsid w:val="007C1296"/>
    <w:rsid w:val="007C26C5"/>
    <w:rsid w:val="007C3339"/>
    <w:rsid w:val="007C3EF7"/>
    <w:rsid w:val="007C49B1"/>
    <w:rsid w:val="007C6236"/>
    <w:rsid w:val="007C632D"/>
    <w:rsid w:val="007C67CA"/>
    <w:rsid w:val="007C6BD8"/>
    <w:rsid w:val="007C6C0F"/>
    <w:rsid w:val="007C6C7A"/>
    <w:rsid w:val="007C6D73"/>
    <w:rsid w:val="007C7AEC"/>
    <w:rsid w:val="007C7DC0"/>
    <w:rsid w:val="007D026E"/>
    <w:rsid w:val="007D0B09"/>
    <w:rsid w:val="007D0EFF"/>
    <w:rsid w:val="007D324C"/>
    <w:rsid w:val="007D33FB"/>
    <w:rsid w:val="007D385F"/>
    <w:rsid w:val="007D3E22"/>
    <w:rsid w:val="007D6385"/>
    <w:rsid w:val="007D7231"/>
    <w:rsid w:val="007D744F"/>
    <w:rsid w:val="007E350B"/>
    <w:rsid w:val="007E3554"/>
    <w:rsid w:val="007E3B73"/>
    <w:rsid w:val="007E4260"/>
    <w:rsid w:val="007E47BF"/>
    <w:rsid w:val="007E518F"/>
    <w:rsid w:val="007E6862"/>
    <w:rsid w:val="007E6B8D"/>
    <w:rsid w:val="007E6CB5"/>
    <w:rsid w:val="007E796A"/>
    <w:rsid w:val="007E7E97"/>
    <w:rsid w:val="007F0148"/>
    <w:rsid w:val="007F0E39"/>
    <w:rsid w:val="007F1C72"/>
    <w:rsid w:val="007F2178"/>
    <w:rsid w:val="007F254C"/>
    <w:rsid w:val="007F38C2"/>
    <w:rsid w:val="007F3BDF"/>
    <w:rsid w:val="007F6A35"/>
    <w:rsid w:val="007F746F"/>
    <w:rsid w:val="007F7EA9"/>
    <w:rsid w:val="008000D6"/>
    <w:rsid w:val="008007E6"/>
    <w:rsid w:val="0080095D"/>
    <w:rsid w:val="00800960"/>
    <w:rsid w:val="008013D9"/>
    <w:rsid w:val="008016C3"/>
    <w:rsid w:val="00801DAE"/>
    <w:rsid w:val="008027C6"/>
    <w:rsid w:val="00803511"/>
    <w:rsid w:val="00803A3E"/>
    <w:rsid w:val="00803AF9"/>
    <w:rsid w:val="00805782"/>
    <w:rsid w:val="00806B7B"/>
    <w:rsid w:val="00807310"/>
    <w:rsid w:val="00807B7F"/>
    <w:rsid w:val="00810BB0"/>
    <w:rsid w:val="00812B18"/>
    <w:rsid w:val="00814629"/>
    <w:rsid w:val="0081631F"/>
    <w:rsid w:val="00816ADA"/>
    <w:rsid w:val="00816C77"/>
    <w:rsid w:val="0082039E"/>
    <w:rsid w:val="008205B4"/>
    <w:rsid w:val="00821EB0"/>
    <w:rsid w:val="00823C95"/>
    <w:rsid w:val="00825222"/>
    <w:rsid w:val="0082552D"/>
    <w:rsid w:val="00825986"/>
    <w:rsid w:val="0083114B"/>
    <w:rsid w:val="00831CED"/>
    <w:rsid w:val="00832F21"/>
    <w:rsid w:val="00833B21"/>
    <w:rsid w:val="00833C0B"/>
    <w:rsid w:val="0083400E"/>
    <w:rsid w:val="0083667F"/>
    <w:rsid w:val="008402C9"/>
    <w:rsid w:val="0084093D"/>
    <w:rsid w:val="00840C89"/>
    <w:rsid w:val="0084262F"/>
    <w:rsid w:val="008448E5"/>
    <w:rsid w:val="00844C19"/>
    <w:rsid w:val="008450D2"/>
    <w:rsid w:val="008469AF"/>
    <w:rsid w:val="008474CF"/>
    <w:rsid w:val="00847B89"/>
    <w:rsid w:val="00847C85"/>
    <w:rsid w:val="008501C3"/>
    <w:rsid w:val="00850D92"/>
    <w:rsid w:val="008512A6"/>
    <w:rsid w:val="008523CA"/>
    <w:rsid w:val="00853A08"/>
    <w:rsid w:val="00853D83"/>
    <w:rsid w:val="008565D9"/>
    <w:rsid w:val="00857899"/>
    <w:rsid w:val="0086005C"/>
    <w:rsid w:val="008620B0"/>
    <w:rsid w:val="008628FC"/>
    <w:rsid w:val="00863363"/>
    <w:rsid w:val="00863443"/>
    <w:rsid w:val="008634DE"/>
    <w:rsid w:val="00864A40"/>
    <w:rsid w:val="008650FB"/>
    <w:rsid w:val="008659C0"/>
    <w:rsid w:val="00867270"/>
    <w:rsid w:val="00867992"/>
    <w:rsid w:val="00867B0B"/>
    <w:rsid w:val="00867B22"/>
    <w:rsid w:val="008700DC"/>
    <w:rsid w:val="00870BE3"/>
    <w:rsid w:val="00871A4C"/>
    <w:rsid w:val="00873942"/>
    <w:rsid w:val="00873A2D"/>
    <w:rsid w:val="0087403C"/>
    <w:rsid w:val="0087497D"/>
    <w:rsid w:val="008763CA"/>
    <w:rsid w:val="0087642C"/>
    <w:rsid w:val="00876F32"/>
    <w:rsid w:val="0088179D"/>
    <w:rsid w:val="008820EB"/>
    <w:rsid w:val="00882654"/>
    <w:rsid w:val="0088279B"/>
    <w:rsid w:val="008851D1"/>
    <w:rsid w:val="00886419"/>
    <w:rsid w:val="008868FE"/>
    <w:rsid w:val="00886D90"/>
    <w:rsid w:val="00886DE7"/>
    <w:rsid w:val="00892465"/>
    <w:rsid w:val="00892E1E"/>
    <w:rsid w:val="00893BC2"/>
    <w:rsid w:val="008947CA"/>
    <w:rsid w:val="00894C8C"/>
    <w:rsid w:val="00894D68"/>
    <w:rsid w:val="00894EA3"/>
    <w:rsid w:val="00895118"/>
    <w:rsid w:val="008953D0"/>
    <w:rsid w:val="00896535"/>
    <w:rsid w:val="0089661E"/>
    <w:rsid w:val="008A052B"/>
    <w:rsid w:val="008A093E"/>
    <w:rsid w:val="008A0F4A"/>
    <w:rsid w:val="008A2543"/>
    <w:rsid w:val="008A27DD"/>
    <w:rsid w:val="008A2B6D"/>
    <w:rsid w:val="008A2CAA"/>
    <w:rsid w:val="008A34EF"/>
    <w:rsid w:val="008A454A"/>
    <w:rsid w:val="008A5950"/>
    <w:rsid w:val="008A5DD5"/>
    <w:rsid w:val="008A660E"/>
    <w:rsid w:val="008A7CB0"/>
    <w:rsid w:val="008B038F"/>
    <w:rsid w:val="008B201F"/>
    <w:rsid w:val="008B23AA"/>
    <w:rsid w:val="008B3555"/>
    <w:rsid w:val="008B3809"/>
    <w:rsid w:val="008B45FC"/>
    <w:rsid w:val="008B5DD3"/>
    <w:rsid w:val="008B5EEB"/>
    <w:rsid w:val="008B6E84"/>
    <w:rsid w:val="008B703C"/>
    <w:rsid w:val="008B71E4"/>
    <w:rsid w:val="008B72D0"/>
    <w:rsid w:val="008B7B2B"/>
    <w:rsid w:val="008B7F93"/>
    <w:rsid w:val="008C0083"/>
    <w:rsid w:val="008C060A"/>
    <w:rsid w:val="008C0F31"/>
    <w:rsid w:val="008C112C"/>
    <w:rsid w:val="008C1D0E"/>
    <w:rsid w:val="008C2A21"/>
    <w:rsid w:val="008C311E"/>
    <w:rsid w:val="008C38F5"/>
    <w:rsid w:val="008C5534"/>
    <w:rsid w:val="008C5760"/>
    <w:rsid w:val="008C5937"/>
    <w:rsid w:val="008C5B7F"/>
    <w:rsid w:val="008C69C0"/>
    <w:rsid w:val="008D0767"/>
    <w:rsid w:val="008D19A8"/>
    <w:rsid w:val="008D1BF9"/>
    <w:rsid w:val="008D39A5"/>
    <w:rsid w:val="008D3F95"/>
    <w:rsid w:val="008D4008"/>
    <w:rsid w:val="008D4974"/>
    <w:rsid w:val="008D5897"/>
    <w:rsid w:val="008E0006"/>
    <w:rsid w:val="008E10C1"/>
    <w:rsid w:val="008E137D"/>
    <w:rsid w:val="008E2B0D"/>
    <w:rsid w:val="008E337B"/>
    <w:rsid w:val="008E39B2"/>
    <w:rsid w:val="008E3B69"/>
    <w:rsid w:val="008E3DCF"/>
    <w:rsid w:val="008E3EA4"/>
    <w:rsid w:val="008E5FE9"/>
    <w:rsid w:val="008E7A36"/>
    <w:rsid w:val="008F0598"/>
    <w:rsid w:val="008F223F"/>
    <w:rsid w:val="008F3586"/>
    <w:rsid w:val="008F511D"/>
    <w:rsid w:val="008F628C"/>
    <w:rsid w:val="008F666D"/>
    <w:rsid w:val="008F677A"/>
    <w:rsid w:val="0090120C"/>
    <w:rsid w:val="00901781"/>
    <w:rsid w:val="0090232A"/>
    <w:rsid w:val="00902AF4"/>
    <w:rsid w:val="009036A2"/>
    <w:rsid w:val="00903874"/>
    <w:rsid w:val="0090475B"/>
    <w:rsid w:val="00904B6A"/>
    <w:rsid w:val="00905254"/>
    <w:rsid w:val="0090598C"/>
    <w:rsid w:val="00905A9B"/>
    <w:rsid w:val="00905F3E"/>
    <w:rsid w:val="009114E4"/>
    <w:rsid w:val="0091290F"/>
    <w:rsid w:val="00912BD4"/>
    <w:rsid w:val="00913A76"/>
    <w:rsid w:val="00915D95"/>
    <w:rsid w:val="00916911"/>
    <w:rsid w:val="00916C02"/>
    <w:rsid w:val="00916E1C"/>
    <w:rsid w:val="00917F6D"/>
    <w:rsid w:val="00917F83"/>
    <w:rsid w:val="0092146D"/>
    <w:rsid w:val="00921784"/>
    <w:rsid w:val="00921887"/>
    <w:rsid w:val="0092206A"/>
    <w:rsid w:val="00922F47"/>
    <w:rsid w:val="009238E9"/>
    <w:rsid w:val="009256ED"/>
    <w:rsid w:val="009257C4"/>
    <w:rsid w:val="009264C6"/>
    <w:rsid w:val="00930D4C"/>
    <w:rsid w:val="00930E40"/>
    <w:rsid w:val="00932348"/>
    <w:rsid w:val="00933F8F"/>
    <w:rsid w:val="009344A7"/>
    <w:rsid w:val="00935889"/>
    <w:rsid w:val="009365C3"/>
    <w:rsid w:val="00936897"/>
    <w:rsid w:val="0093742B"/>
    <w:rsid w:val="0093777E"/>
    <w:rsid w:val="009378DC"/>
    <w:rsid w:val="00937CE1"/>
    <w:rsid w:val="00937CFC"/>
    <w:rsid w:val="0094012F"/>
    <w:rsid w:val="009406CB"/>
    <w:rsid w:val="00940DB1"/>
    <w:rsid w:val="009416E1"/>
    <w:rsid w:val="00941A63"/>
    <w:rsid w:val="00944BCC"/>
    <w:rsid w:val="00944D35"/>
    <w:rsid w:val="009464C1"/>
    <w:rsid w:val="009469E1"/>
    <w:rsid w:val="00947740"/>
    <w:rsid w:val="00947DB5"/>
    <w:rsid w:val="009505DB"/>
    <w:rsid w:val="00950812"/>
    <w:rsid w:val="00950814"/>
    <w:rsid w:val="00951316"/>
    <w:rsid w:val="009526EB"/>
    <w:rsid w:val="00953116"/>
    <w:rsid w:val="00955886"/>
    <w:rsid w:val="009559D1"/>
    <w:rsid w:val="00955A95"/>
    <w:rsid w:val="009572A7"/>
    <w:rsid w:val="009614DF"/>
    <w:rsid w:val="00961827"/>
    <w:rsid w:val="009622C4"/>
    <w:rsid w:val="00963113"/>
    <w:rsid w:val="00963B11"/>
    <w:rsid w:val="00963CD6"/>
    <w:rsid w:val="00964000"/>
    <w:rsid w:val="00964760"/>
    <w:rsid w:val="00964E76"/>
    <w:rsid w:val="00965287"/>
    <w:rsid w:val="00965CC8"/>
    <w:rsid w:val="00966C60"/>
    <w:rsid w:val="00966D41"/>
    <w:rsid w:val="0096784E"/>
    <w:rsid w:val="009679BA"/>
    <w:rsid w:val="00970E24"/>
    <w:rsid w:val="0097108E"/>
    <w:rsid w:val="00972180"/>
    <w:rsid w:val="0097292A"/>
    <w:rsid w:val="00973179"/>
    <w:rsid w:val="00973544"/>
    <w:rsid w:val="00973554"/>
    <w:rsid w:val="0097469A"/>
    <w:rsid w:val="00975FE6"/>
    <w:rsid w:val="0098027F"/>
    <w:rsid w:val="009810A4"/>
    <w:rsid w:val="009811F9"/>
    <w:rsid w:val="00983910"/>
    <w:rsid w:val="00983BFD"/>
    <w:rsid w:val="00985187"/>
    <w:rsid w:val="0098574F"/>
    <w:rsid w:val="0098674C"/>
    <w:rsid w:val="009868D6"/>
    <w:rsid w:val="0098730E"/>
    <w:rsid w:val="009875FD"/>
    <w:rsid w:val="00987B24"/>
    <w:rsid w:val="009911D9"/>
    <w:rsid w:val="00991974"/>
    <w:rsid w:val="00991C72"/>
    <w:rsid w:val="009930BD"/>
    <w:rsid w:val="009933B8"/>
    <w:rsid w:val="009937E3"/>
    <w:rsid w:val="00993A2D"/>
    <w:rsid w:val="009971B9"/>
    <w:rsid w:val="00997F79"/>
    <w:rsid w:val="009A07BC"/>
    <w:rsid w:val="009A122D"/>
    <w:rsid w:val="009A158E"/>
    <w:rsid w:val="009A280C"/>
    <w:rsid w:val="009A2EE9"/>
    <w:rsid w:val="009A3A1D"/>
    <w:rsid w:val="009A3C57"/>
    <w:rsid w:val="009A4772"/>
    <w:rsid w:val="009A5888"/>
    <w:rsid w:val="009B0F63"/>
    <w:rsid w:val="009B15CA"/>
    <w:rsid w:val="009B15F9"/>
    <w:rsid w:val="009B1653"/>
    <w:rsid w:val="009B1747"/>
    <w:rsid w:val="009B1885"/>
    <w:rsid w:val="009B358D"/>
    <w:rsid w:val="009B35BE"/>
    <w:rsid w:val="009B47F2"/>
    <w:rsid w:val="009B49B7"/>
    <w:rsid w:val="009B56C0"/>
    <w:rsid w:val="009B6440"/>
    <w:rsid w:val="009B6D2E"/>
    <w:rsid w:val="009B7994"/>
    <w:rsid w:val="009C0040"/>
    <w:rsid w:val="009C1037"/>
    <w:rsid w:val="009C132C"/>
    <w:rsid w:val="009C17DC"/>
    <w:rsid w:val="009C2D61"/>
    <w:rsid w:val="009C327E"/>
    <w:rsid w:val="009C432C"/>
    <w:rsid w:val="009C4E41"/>
    <w:rsid w:val="009C52D1"/>
    <w:rsid w:val="009C5B0E"/>
    <w:rsid w:val="009C5C30"/>
    <w:rsid w:val="009C7E8A"/>
    <w:rsid w:val="009D013F"/>
    <w:rsid w:val="009D0397"/>
    <w:rsid w:val="009D0E74"/>
    <w:rsid w:val="009D2233"/>
    <w:rsid w:val="009D2655"/>
    <w:rsid w:val="009D272A"/>
    <w:rsid w:val="009D28AC"/>
    <w:rsid w:val="009D2C5D"/>
    <w:rsid w:val="009D32E0"/>
    <w:rsid w:val="009D44C4"/>
    <w:rsid w:val="009D4991"/>
    <w:rsid w:val="009D696D"/>
    <w:rsid w:val="009D6A06"/>
    <w:rsid w:val="009D7B77"/>
    <w:rsid w:val="009E1233"/>
    <w:rsid w:val="009E36B5"/>
    <w:rsid w:val="009E4433"/>
    <w:rsid w:val="009E51A8"/>
    <w:rsid w:val="009E54DC"/>
    <w:rsid w:val="009E6151"/>
    <w:rsid w:val="009E70D9"/>
    <w:rsid w:val="009E78C8"/>
    <w:rsid w:val="009F0003"/>
    <w:rsid w:val="009F1950"/>
    <w:rsid w:val="009F2196"/>
    <w:rsid w:val="009F2813"/>
    <w:rsid w:val="009F29AE"/>
    <w:rsid w:val="009F2FA4"/>
    <w:rsid w:val="009F35EE"/>
    <w:rsid w:val="009F3C9A"/>
    <w:rsid w:val="009F4572"/>
    <w:rsid w:val="009F4E05"/>
    <w:rsid w:val="009F67B4"/>
    <w:rsid w:val="009F6905"/>
    <w:rsid w:val="009F6CA3"/>
    <w:rsid w:val="009F7472"/>
    <w:rsid w:val="009F796F"/>
    <w:rsid w:val="00A0061B"/>
    <w:rsid w:val="00A0210B"/>
    <w:rsid w:val="00A0275D"/>
    <w:rsid w:val="00A02FA7"/>
    <w:rsid w:val="00A041F7"/>
    <w:rsid w:val="00A05254"/>
    <w:rsid w:val="00A05780"/>
    <w:rsid w:val="00A07E3E"/>
    <w:rsid w:val="00A101A6"/>
    <w:rsid w:val="00A10680"/>
    <w:rsid w:val="00A10A2B"/>
    <w:rsid w:val="00A1135C"/>
    <w:rsid w:val="00A11541"/>
    <w:rsid w:val="00A12178"/>
    <w:rsid w:val="00A140DE"/>
    <w:rsid w:val="00A148B9"/>
    <w:rsid w:val="00A15CC9"/>
    <w:rsid w:val="00A1694C"/>
    <w:rsid w:val="00A17823"/>
    <w:rsid w:val="00A20160"/>
    <w:rsid w:val="00A202E0"/>
    <w:rsid w:val="00A204C5"/>
    <w:rsid w:val="00A21192"/>
    <w:rsid w:val="00A23390"/>
    <w:rsid w:val="00A25A46"/>
    <w:rsid w:val="00A273CF"/>
    <w:rsid w:val="00A3154D"/>
    <w:rsid w:val="00A319A4"/>
    <w:rsid w:val="00A3234E"/>
    <w:rsid w:val="00A326D9"/>
    <w:rsid w:val="00A32FDB"/>
    <w:rsid w:val="00A331CA"/>
    <w:rsid w:val="00A33823"/>
    <w:rsid w:val="00A33D05"/>
    <w:rsid w:val="00A3423B"/>
    <w:rsid w:val="00A34870"/>
    <w:rsid w:val="00A34876"/>
    <w:rsid w:val="00A34AE5"/>
    <w:rsid w:val="00A352A5"/>
    <w:rsid w:val="00A35596"/>
    <w:rsid w:val="00A3756C"/>
    <w:rsid w:val="00A37A58"/>
    <w:rsid w:val="00A37DB2"/>
    <w:rsid w:val="00A40008"/>
    <w:rsid w:val="00A40F00"/>
    <w:rsid w:val="00A4126A"/>
    <w:rsid w:val="00A423A6"/>
    <w:rsid w:val="00A42FDE"/>
    <w:rsid w:val="00A43762"/>
    <w:rsid w:val="00A447F1"/>
    <w:rsid w:val="00A44999"/>
    <w:rsid w:val="00A45393"/>
    <w:rsid w:val="00A4631F"/>
    <w:rsid w:val="00A47355"/>
    <w:rsid w:val="00A47F15"/>
    <w:rsid w:val="00A5119A"/>
    <w:rsid w:val="00A51D09"/>
    <w:rsid w:val="00A51DEB"/>
    <w:rsid w:val="00A52B1B"/>
    <w:rsid w:val="00A532BE"/>
    <w:rsid w:val="00A5439B"/>
    <w:rsid w:val="00A54938"/>
    <w:rsid w:val="00A558DF"/>
    <w:rsid w:val="00A55A29"/>
    <w:rsid w:val="00A567BC"/>
    <w:rsid w:val="00A569CC"/>
    <w:rsid w:val="00A57364"/>
    <w:rsid w:val="00A601AD"/>
    <w:rsid w:val="00A60739"/>
    <w:rsid w:val="00A60FA0"/>
    <w:rsid w:val="00A61A04"/>
    <w:rsid w:val="00A62309"/>
    <w:rsid w:val="00A62B06"/>
    <w:rsid w:val="00A6305A"/>
    <w:rsid w:val="00A63443"/>
    <w:rsid w:val="00A63D75"/>
    <w:rsid w:val="00A6460E"/>
    <w:rsid w:val="00A652C8"/>
    <w:rsid w:val="00A66555"/>
    <w:rsid w:val="00A6682F"/>
    <w:rsid w:val="00A66E91"/>
    <w:rsid w:val="00A67BEB"/>
    <w:rsid w:val="00A7081A"/>
    <w:rsid w:val="00A70BE5"/>
    <w:rsid w:val="00A70E62"/>
    <w:rsid w:val="00A71244"/>
    <w:rsid w:val="00A71D30"/>
    <w:rsid w:val="00A72622"/>
    <w:rsid w:val="00A72B9A"/>
    <w:rsid w:val="00A734FE"/>
    <w:rsid w:val="00A746D9"/>
    <w:rsid w:val="00A74813"/>
    <w:rsid w:val="00A810FF"/>
    <w:rsid w:val="00A81537"/>
    <w:rsid w:val="00A81D7B"/>
    <w:rsid w:val="00A82203"/>
    <w:rsid w:val="00A82915"/>
    <w:rsid w:val="00A831FC"/>
    <w:rsid w:val="00A84529"/>
    <w:rsid w:val="00A84B97"/>
    <w:rsid w:val="00A852B1"/>
    <w:rsid w:val="00A91CBB"/>
    <w:rsid w:val="00A91DAB"/>
    <w:rsid w:val="00A945C8"/>
    <w:rsid w:val="00A95180"/>
    <w:rsid w:val="00A95F24"/>
    <w:rsid w:val="00A9639C"/>
    <w:rsid w:val="00A97C38"/>
    <w:rsid w:val="00A97EED"/>
    <w:rsid w:val="00AA00C6"/>
    <w:rsid w:val="00AA0527"/>
    <w:rsid w:val="00AA05A4"/>
    <w:rsid w:val="00AA0C01"/>
    <w:rsid w:val="00AA0EC1"/>
    <w:rsid w:val="00AA147D"/>
    <w:rsid w:val="00AA1589"/>
    <w:rsid w:val="00AA1EE0"/>
    <w:rsid w:val="00AA26CF"/>
    <w:rsid w:val="00AA2ADF"/>
    <w:rsid w:val="00AA3B51"/>
    <w:rsid w:val="00AA48BB"/>
    <w:rsid w:val="00AA4A7D"/>
    <w:rsid w:val="00AA5B27"/>
    <w:rsid w:val="00AA63A9"/>
    <w:rsid w:val="00AA698E"/>
    <w:rsid w:val="00AA6FFE"/>
    <w:rsid w:val="00AA759C"/>
    <w:rsid w:val="00AA7B9B"/>
    <w:rsid w:val="00AB0FDB"/>
    <w:rsid w:val="00AB1AE6"/>
    <w:rsid w:val="00AB2A90"/>
    <w:rsid w:val="00AB41E5"/>
    <w:rsid w:val="00AB5AD2"/>
    <w:rsid w:val="00AB6E2E"/>
    <w:rsid w:val="00AC20E7"/>
    <w:rsid w:val="00AC2E38"/>
    <w:rsid w:val="00AC3262"/>
    <w:rsid w:val="00AC3DDA"/>
    <w:rsid w:val="00AC6087"/>
    <w:rsid w:val="00AD0376"/>
    <w:rsid w:val="00AD08A8"/>
    <w:rsid w:val="00AD1263"/>
    <w:rsid w:val="00AD191E"/>
    <w:rsid w:val="00AD2E46"/>
    <w:rsid w:val="00AD2FE3"/>
    <w:rsid w:val="00AD40B5"/>
    <w:rsid w:val="00AD4414"/>
    <w:rsid w:val="00AD59BD"/>
    <w:rsid w:val="00AD5DC9"/>
    <w:rsid w:val="00AD6082"/>
    <w:rsid w:val="00AD6763"/>
    <w:rsid w:val="00AD77B0"/>
    <w:rsid w:val="00AD7ADA"/>
    <w:rsid w:val="00AE0B30"/>
    <w:rsid w:val="00AE1EAF"/>
    <w:rsid w:val="00AE2004"/>
    <w:rsid w:val="00AE23EA"/>
    <w:rsid w:val="00AE2531"/>
    <w:rsid w:val="00AE2AAE"/>
    <w:rsid w:val="00AE3060"/>
    <w:rsid w:val="00AE382F"/>
    <w:rsid w:val="00AE46C7"/>
    <w:rsid w:val="00AE4DCE"/>
    <w:rsid w:val="00AE5909"/>
    <w:rsid w:val="00AE5BCD"/>
    <w:rsid w:val="00AE6C05"/>
    <w:rsid w:val="00AE74D4"/>
    <w:rsid w:val="00AF13E7"/>
    <w:rsid w:val="00AF1774"/>
    <w:rsid w:val="00AF1CBA"/>
    <w:rsid w:val="00AF2FC7"/>
    <w:rsid w:val="00AF3156"/>
    <w:rsid w:val="00AF32ED"/>
    <w:rsid w:val="00AF332D"/>
    <w:rsid w:val="00AF3A8B"/>
    <w:rsid w:val="00AF44EA"/>
    <w:rsid w:val="00AF4B07"/>
    <w:rsid w:val="00AF5642"/>
    <w:rsid w:val="00B0090A"/>
    <w:rsid w:val="00B00C91"/>
    <w:rsid w:val="00B012C7"/>
    <w:rsid w:val="00B02741"/>
    <w:rsid w:val="00B040C5"/>
    <w:rsid w:val="00B0461E"/>
    <w:rsid w:val="00B05197"/>
    <w:rsid w:val="00B057A4"/>
    <w:rsid w:val="00B0657B"/>
    <w:rsid w:val="00B067AC"/>
    <w:rsid w:val="00B06902"/>
    <w:rsid w:val="00B06F76"/>
    <w:rsid w:val="00B070F1"/>
    <w:rsid w:val="00B07A61"/>
    <w:rsid w:val="00B103CB"/>
    <w:rsid w:val="00B11F83"/>
    <w:rsid w:val="00B12B48"/>
    <w:rsid w:val="00B1302F"/>
    <w:rsid w:val="00B14545"/>
    <w:rsid w:val="00B1496D"/>
    <w:rsid w:val="00B154C7"/>
    <w:rsid w:val="00B17B50"/>
    <w:rsid w:val="00B17CF8"/>
    <w:rsid w:val="00B17D56"/>
    <w:rsid w:val="00B17EBB"/>
    <w:rsid w:val="00B201D5"/>
    <w:rsid w:val="00B20275"/>
    <w:rsid w:val="00B20940"/>
    <w:rsid w:val="00B20A4A"/>
    <w:rsid w:val="00B22711"/>
    <w:rsid w:val="00B24587"/>
    <w:rsid w:val="00B246E8"/>
    <w:rsid w:val="00B266BF"/>
    <w:rsid w:val="00B26AD9"/>
    <w:rsid w:val="00B27396"/>
    <w:rsid w:val="00B31A39"/>
    <w:rsid w:val="00B3282E"/>
    <w:rsid w:val="00B334B0"/>
    <w:rsid w:val="00B33922"/>
    <w:rsid w:val="00B34BB9"/>
    <w:rsid w:val="00B350EB"/>
    <w:rsid w:val="00B354FF"/>
    <w:rsid w:val="00B3556D"/>
    <w:rsid w:val="00B3737B"/>
    <w:rsid w:val="00B373CA"/>
    <w:rsid w:val="00B4109F"/>
    <w:rsid w:val="00B4151F"/>
    <w:rsid w:val="00B432DB"/>
    <w:rsid w:val="00B432DC"/>
    <w:rsid w:val="00B45885"/>
    <w:rsid w:val="00B46DA9"/>
    <w:rsid w:val="00B470DC"/>
    <w:rsid w:val="00B50DB3"/>
    <w:rsid w:val="00B50FAC"/>
    <w:rsid w:val="00B51DA5"/>
    <w:rsid w:val="00B51F8A"/>
    <w:rsid w:val="00B52767"/>
    <w:rsid w:val="00B52CCF"/>
    <w:rsid w:val="00B531CA"/>
    <w:rsid w:val="00B53236"/>
    <w:rsid w:val="00B535A4"/>
    <w:rsid w:val="00B5442B"/>
    <w:rsid w:val="00B546D3"/>
    <w:rsid w:val="00B55145"/>
    <w:rsid w:val="00B567C9"/>
    <w:rsid w:val="00B57F19"/>
    <w:rsid w:val="00B601A3"/>
    <w:rsid w:val="00B62018"/>
    <w:rsid w:val="00B62C18"/>
    <w:rsid w:val="00B6355D"/>
    <w:rsid w:val="00B63ADB"/>
    <w:rsid w:val="00B63B9C"/>
    <w:rsid w:val="00B63DFC"/>
    <w:rsid w:val="00B64045"/>
    <w:rsid w:val="00B65BB9"/>
    <w:rsid w:val="00B66A61"/>
    <w:rsid w:val="00B66E54"/>
    <w:rsid w:val="00B71CEA"/>
    <w:rsid w:val="00B72801"/>
    <w:rsid w:val="00B72921"/>
    <w:rsid w:val="00B7307A"/>
    <w:rsid w:val="00B7350E"/>
    <w:rsid w:val="00B73789"/>
    <w:rsid w:val="00B7745D"/>
    <w:rsid w:val="00B77F02"/>
    <w:rsid w:val="00B80206"/>
    <w:rsid w:val="00B80B8E"/>
    <w:rsid w:val="00B80C00"/>
    <w:rsid w:val="00B84580"/>
    <w:rsid w:val="00B8492B"/>
    <w:rsid w:val="00B85180"/>
    <w:rsid w:val="00B85447"/>
    <w:rsid w:val="00B86682"/>
    <w:rsid w:val="00B870EA"/>
    <w:rsid w:val="00B90058"/>
    <w:rsid w:val="00B918D0"/>
    <w:rsid w:val="00B926E1"/>
    <w:rsid w:val="00B943CF"/>
    <w:rsid w:val="00B975EA"/>
    <w:rsid w:val="00B979CF"/>
    <w:rsid w:val="00BA2958"/>
    <w:rsid w:val="00BA35F0"/>
    <w:rsid w:val="00BA3DF9"/>
    <w:rsid w:val="00BA4210"/>
    <w:rsid w:val="00BA4B92"/>
    <w:rsid w:val="00BA5CE6"/>
    <w:rsid w:val="00BA5DEE"/>
    <w:rsid w:val="00BA6CD4"/>
    <w:rsid w:val="00BB0AD8"/>
    <w:rsid w:val="00BB14D3"/>
    <w:rsid w:val="00BB15CF"/>
    <w:rsid w:val="00BB287B"/>
    <w:rsid w:val="00BB2AEF"/>
    <w:rsid w:val="00BB2BE2"/>
    <w:rsid w:val="00BB3D40"/>
    <w:rsid w:val="00BB4931"/>
    <w:rsid w:val="00BB515E"/>
    <w:rsid w:val="00BB5215"/>
    <w:rsid w:val="00BB5630"/>
    <w:rsid w:val="00BB6170"/>
    <w:rsid w:val="00BB61DD"/>
    <w:rsid w:val="00BB6ACE"/>
    <w:rsid w:val="00BB7310"/>
    <w:rsid w:val="00BC0835"/>
    <w:rsid w:val="00BC1633"/>
    <w:rsid w:val="00BC1786"/>
    <w:rsid w:val="00BC1EC8"/>
    <w:rsid w:val="00BC27B1"/>
    <w:rsid w:val="00BC2FBB"/>
    <w:rsid w:val="00BC31C9"/>
    <w:rsid w:val="00BC4504"/>
    <w:rsid w:val="00BC4EC3"/>
    <w:rsid w:val="00BC5839"/>
    <w:rsid w:val="00BC59F3"/>
    <w:rsid w:val="00BC5BEA"/>
    <w:rsid w:val="00BC62F4"/>
    <w:rsid w:val="00BC6C28"/>
    <w:rsid w:val="00BC7850"/>
    <w:rsid w:val="00BD0223"/>
    <w:rsid w:val="00BD07C6"/>
    <w:rsid w:val="00BD08D2"/>
    <w:rsid w:val="00BD0C51"/>
    <w:rsid w:val="00BD0E4B"/>
    <w:rsid w:val="00BD19E6"/>
    <w:rsid w:val="00BD1C89"/>
    <w:rsid w:val="00BD2D89"/>
    <w:rsid w:val="00BD3851"/>
    <w:rsid w:val="00BD50D7"/>
    <w:rsid w:val="00BD5443"/>
    <w:rsid w:val="00BD787B"/>
    <w:rsid w:val="00BD7CCC"/>
    <w:rsid w:val="00BE0A80"/>
    <w:rsid w:val="00BE0E19"/>
    <w:rsid w:val="00BE14E0"/>
    <w:rsid w:val="00BE1CBF"/>
    <w:rsid w:val="00BE1F32"/>
    <w:rsid w:val="00BE28D2"/>
    <w:rsid w:val="00BE2923"/>
    <w:rsid w:val="00BE2DC2"/>
    <w:rsid w:val="00BE3F35"/>
    <w:rsid w:val="00BE42DE"/>
    <w:rsid w:val="00BE5756"/>
    <w:rsid w:val="00BF03AE"/>
    <w:rsid w:val="00BF0FA7"/>
    <w:rsid w:val="00BF23F0"/>
    <w:rsid w:val="00BF2C17"/>
    <w:rsid w:val="00BF2DCD"/>
    <w:rsid w:val="00BF2E7F"/>
    <w:rsid w:val="00BF3359"/>
    <w:rsid w:val="00BF3CBA"/>
    <w:rsid w:val="00BF3E37"/>
    <w:rsid w:val="00BF4CCB"/>
    <w:rsid w:val="00BF51B1"/>
    <w:rsid w:val="00BF5A3C"/>
    <w:rsid w:val="00BF6045"/>
    <w:rsid w:val="00BF6FB3"/>
    <w:rsid w:val="00C023AD"/>
    <w:rsid w:val="00C04F50"/>
    <w:rsid w:val="00C05B5A"/>
    <w:rsid w:val="00C0609C"/>
    <w:rsid w:val="00C079B7"/>
    <w:rsid w:val="00C10E18"/>
    <w:rsid w:val="00C10F57"/>
    <w:rsid w:val="00C118E3"/>
    <w:rsid w:val="00C12039"/>
    <w:rsid w:val="00C12208"/>
    <w:rsid w:val="00C12CDD"/>
    <w:rsid w:val="00C13CAB"/>
    <w:rsid w:val="00C153F3"/>
    <w:rsid w:val="00C16665"/>
    <w:rsid w:val="00C173BA"/>
    <w:rsid w:val="00C17AFA"/>
    <w:rsid w:val="00C20528"/>
    <w:rsid w:val="00C20557"/>
    <w:rsid w:val="00C21AC7"/>
    <w:rsid w:val="00C224B3"/>
    <w:rsid w:val="00C242B3"/>
    <w:rsid w:val="00C24EAF"/>
    <w:rsid w:val="00C25793"/>
    <w:rsid w:val="00C25B8E"/>
    <w:rsid w:val="00C26939"/>
    <w:rsid w:val="00C26F75"/>
    <w:rsid w:val="00C27227"/>
    <w:rsid w:val="00C2772A"/>
    <w:rsid w:val="00C27D64"/>
    <w:rsid w:val="00C309EC"/>
    <w:rsid w:val="00C30BEC"/>
    <w:rsid w:val="00C314D9"/>
    <w:rsid w:val="00C323A4"/>
    <w:rsid w:val="00C324EC"/>
    <w:rsid w:val="00C32EC1"/>
    <w:rsid w:val="00C35191"/>
    <w:rsid w:val="00C37962"/>
    <w:rsid w:val="00C3799D"/>
    <w:rsid w:val="00C4002C"/>
    <w:rsid w:val="00C4024B"/>
    <w:rsid w:val="00C40C87"/>
    <w:rsid w:val="00C40EB6"/>
    <w:rsid w:val="00C41B45"/>
    <w:rsid w:val="00C41D68"/>
    <w:rsid w:val="00C42133"/>
    <w:rsid w:val="00C43377"/>
    <w:rsid w:val="00C4389F"/>
    <w:rsid w:val="00C43F4A"/>
    <w:rsid w:val="00C442F8"/>
    <w:rsid w:val="00C45862"/>
    <w:rsid w:val="00C46E08"/>
    <w:rsid w:val="00C47B38"/>
    <w:rsid w:val="00C5038D"/>
    <w:rsid w:val="00C50DA3"/>
    <w:rsid w:val="00C50F65"/>
    <w:rsid w:val="00C51310"/>
    <w:rsid w:val="00C519BD"/>
    <w:rsid w:val="00C52396"/>
    <w:rsid w:val="00C523D4"/>
    <w:rsid w:val="00C52433"/>
    <w:rsid w:val="00C545D5"/>
    <w:rsid w:val="00C55297"/>
    <w:rsid w:val="00C553C0"/>
    <w:rsid w:val="00C55710"/>
    <w:rsid w:val="00C56F0A"/>
    <w:rsid w:val="00C60A73"/>
    <w:rsid w:val="00C61040"/>
    <w:rsid w:val="00C615B3"/>
    <w:rsid w:val="00C6192E"/>
    <w:rsid w:val="00C624CD"/>
    <w:rsid w:val="00C65426"/>
    <w:rsid w:val="00C6562E"/>
    <w:rsid w:val="00C6659E"/>
    <w:rsid w:val="00C70510"/>
    <w:rsid w:val="00C705BA"/>
    <w:rsid w:val="00C710A9"/>
    <w:rsid w:val="00C71A6C"/>
    <w:rsid w:val="00C725AC"/>
    <w:rsid w:val="00C73AFD"/>
    <w:rsid w:val="00C75F66"/>
    <w:rsid w:val="00C7605E"/>
    <w:rsid w:val="00C76B00"/>
    <w:rsid w:val="00C7725D"/>
    <w:rsid w:val="00C80737"/>
    <w:rsid w:val="00C80D4F"/>
    <w:rsid w:val="00C826B1"/>
    <w:rsid w:val="00C8325F"/>
    <w:rsid w:val="00C835FA"/>
    <w:rsid w:val="00C84C07"/>
    <w:rsid w:val="00C8513B"/>
    <w:rsid w:val="00C85141"/>
    <w:rsid w:val="00C8630A"/>
    <w:rsid w:val="00C8647A"/>
    <w:rsid w:val="00C8773F"/>
    <w:rsid w:val="00C877F3"/>
    <w:rsid w:val="00C91881"/>
    <w:rsid w:val="00C91EF7"/>
    <w:rsid w:val="00C92001"/>
    <w:rsid w:val="00C935BF"/>
    <w:rsid w:val="00C935CC"/>
    <w:rsid w:val="00C935DC"/>
    <w:rsid w:val="00C93BBA"/>
    <w:rsid w:val="00C9471D"/>
    <w:rsid w:val="00C962EB"/>
    <w:rsid w:val="00C97F56"/>
    <w:rsid w:val="00CA002A"/>
    <w:rsid w:val="00CA15BD"/>
    <w:rsid w:val="00CA16DC"/>
    <w:rsid w:val="00CA2E62"/>
    <w:rsid w:val="00CA303E"/>
    <w:rsid w:val="00CA31AF"/>
    <w:rsid w:val="00CA4398"/>
    <w:rsid w:val="00CA43CA"/>
    <w:rsid w:val="00CA4D38"/>
    <w:rsid w:val="00CB1259"/>
    <w:rsid w:val="00CB16A2"/>
    <w:rsid w:val="00CB1C3A"/>
    <w:rsid w:val="00CB1F46"/>
    <w:rsid w:val="00CB21EE"/>
    <w:rsid w:val="00CB244E"/>
    <w:rsid w:val="00CB248D"/>
    <w:rsid w:val="00CB30B8"/>
    <w:rsid w:val="00CB39C7"/>
    <w:rsid w:val="00CB3D52"/>
    <w:rsid w:val="00CB3D6B"/>
    <w:rsid w:val="00CB3F32"/>
    <w:rsid w:val="00CB4537"/>
    <w:rsid w:val="00CB495F"/>
    <w:rsid w:val="00CB4BDB"/>
    <w:rsid w:val="00CB7055"/>
    <w:rsid w:val="00CB7826"/>
    <w:rsid w:val="00CC0F70"/>
    <w:rsid w:val="00CC1B09"/>
    <w:rsid w:val="00CC3374"/>
    <w:rsid w:val="00CC3C8A"/>
    <w:rsid w:val="00CC5102"/>
    <w:rsid w:val="00CC630B"/>
    <w:rsid w:val="00CC69FB"/>
    <w:rsid w:val="00CC74B1"/>
    <w:rsid w:val="00CC7616"/>
    <w:rsid w:val="00CD05F9"/>
    <w:rsid w:val="00CD1078"/>
    <w:rsid w:val="00CD1734"/>
    <w:rsid w:val="00CD2370"/>
    <w:rsid w:val="00CD2B6A"/>
    <w:rsid w:val="00CD367C"/>
    <w:rsid w:val="00CD64AD"/>
    <w:rsid w:val="00CD7769"/>
    <w:rsid w:val="00CD7AD5"/>
    <w:rsid w:val="00CE2F0E"/>
    <w:rsid w:val="00CE3526"/>
    <w:rsid w:val="00CE5BC0"/>
    <w:rsid w:val="00CE5E3B"/>
    <w:rsid w:val="00CE6A61"/>
    <w:rsid w:val="00CE79A0"/>
    <w:rsid w:val="00CE7BB1"/>
    <w:rsid w:val="00CE7E90"/>
    <w:rsid w:val="00CF0436"/>
    <w:rsid w:val="00CF064A"/>
    <w:rsid w:val="00CF0703"/>
    <w:rsid w:val="00CF0E4D"/>
    <w:rsid w:val="00CF2522"/>
    <w:rsid w:val="00CF3985"/>
    <w:rsid w:val="00CF3A21"/>
    <w:rsid w:val="00CF41D2"/>
    <w:rsid w:val="00CF4A5C"/>
    <w:rsid w:val="00CF6F18"/>
    <w:rsid w:val="00CF75F0"/>
    <w:rsid w:val="00CF7D93"/>
    <w:rsid w:val="00D000D7"/>
    <w:rsid w:val="00D02316"/>
    <w:rsid w:val="00D02E22"/>
    <w:rsid w:val="00D03056"/>
    <w:rsid w:val="00D03F4E"/>
    <w:rsid w:val="00D0496B"/>
    <w:rsid w:val="00D04DE3"/>
    <w:rsid w:val="00D05160"/>
    <w:rsid w:val="00D062F0"/>
    <w:rsid w:val="00D071E1"/>
    <w:rsid w:val="00D0758B"/>
    <w:rsid w:val="00D103D2"/>
    <w:rsid w:val="00D11457"/>
    <w:rsid w:val="00D13A8A"/>
    <w:rsid w:val="00D13F20"/>
    <w:rsid w:val="00D1403A"/>
    <w:rsid w:val="00D14085"/>
    <w:rsid w:val="00D14777"/>
    <w:rsid w:val="00D14A3C"/>
    <w:rsid w:val="00D152D8"/>
    <w:rsid w:val="00D15430"/>
    <w:rsid w:val="00D1544D"/>
    <w:rsid w:val="00D1546B"/>
    <w:rsid w:val="00D161CA"/>
    <w:rsid w:val="00D17009"/>
    <w:rsid w:val="00D174D5"/>
    <w:rsid w:val="00D176CF"/>
    <w:rsid w:val="00D17A8D"/>
    <w:rsid w:val="00D2016F"/>
    <w:rsid w:val="00D2093C"/>
    <w:rsid w:val="00D20BDB"/>
    <w:rsid w:val="00D20C1C"/>
    <w:rsid w:val="00D2121A"/>
    <w:rsid w:val="00D21620"/>
    <w:rsid w:val="00D231CD"/>
    <w:rsid w:val="00D23CA3"/>
    <w:rsid w:val="00D24374"/>
    <w:rsid w:val="00D252BE"/>
    <w:rsid w:val="00D2562D"/>
    <w:rsid w:val="00D25E53"/>
    <w:rsid w:val="00D30B08"/>
    <w:rsid w:val="00D31BF0"/>
    <w:rsid w:val="00D326BF"/>
    <w:rsid w:val="00D336EB"/>
    <w:rsid w:val="00D346F5"/>
    <w:rsid w:val="00D34ED0"/>
    <w:rsid w:val="00D35197"/>
    <w:rsid w:val="00D3531A"/>
    <w:rsid w:val="00D3607F"/>
    <w:rsid w:val="00D40542"/>
    <w:rsid w:val="00D407B7"/>
    <w:rsid w:val="00D40952"/>
    <w:rsid w:val="00D42A1D"/>
    <w:rsid w:val="00D43774"/>
    <w:rsid w:val="00D43E6C"/>
    <w:rsid w:val="00D44109"/>
    <w:rsid w:val="00D454E1"/>
    <w:rsid w:val="00D4695D"/>
    <w:rsid w:val="00D46F75"/>
    <w:rsid w:val="00D47B92"/>
    <w:rsid w:val="00D50B80"/>
    <w:rsid w:val="00D50C14"/>
    <w:rsid w:val="00D51679"/>
    <w:rsid w:val="00D5245F"/>
    <w:rsid w:val="00D52AD0"/>
    <w:rsid w:val="00D55479"/>
    <w:rsid w:val="00D57362"/>
    <w:rsid w:val="00D57A9D"/>
    <w:rsid w:val="00D57B28"/>
    <w:rsid w:val="00D60D8B"/>
    <w:rsid w:val="00D61626"/>
    <w:rsid w:val="00D63895"/>
    <w:rsid w:val="00D63D4C"/>
    <w:rsid w:val="00D64D28"/>
    <w:rsid w:val="00D64F97"/>
    <w:rsid w:val="00D6546E"/>
    <w:rsid w:val="00D65688"/>
    <w:rsid w:val="00D67C42"/>
    <w:rsid w:val="00D70426"/>
    <w:rsid w:val="00D71360"/>
    <w:rsid w:val="00D71518"/>
    <w:rsid w:val="00D71D4C"/>
    <w:rsid w:val="00D7227B"/>
    <w:rsid w:val="00D75A2B"/>
    <w:rsid w:val="00D760EF"/>
    <w:rsid w:val="00D76299"/>
    <w:rsid w:val="00D800D0"/>
    <w:rsid w:val="00D824B1"/>
    <w:rsid w:val="00D838EA"/>
    <w:rsid w:val="00D84110"/>
    <w:rsid w:val="00D8487D"/>
    <w:rsid w:val="00D858D7"/>
    <w:rsid w:val="00D86188"/>
    <w:rsid w:val="00D86262"/>
    <w:rsid w:val="00D862A1"/>
    <w:rsid w:val="00D86C1E"/>
    <w:rsid w:val="00D86E05"/>
    <w:rsid w:val="00D86E95"/>
    <w:rsid w:val="00D90DE7"/>
    <w:rsid w:val="00D933E3"/>
    <w:rsid w:val="00D94EEB"/>
    <w:rsid w:val="00D962BD"/>
    <w:rsid w:val="00D96644"/>
    <w:rsid w:val="00DA01FA"/>
    <w:rsid w:val="00DA0A10"/>
    <w:rsid w:val="00DA0EF4"/>
    <w:rsid w:val="00DA1BA0"/>
    <w:rsid w:val="00DA27A3"/>
    <w:rsid w:val="00DA31AA"/>
    <w:rsid w:val="00DA45B6"/>
    <w:rsid w:val="00DA47F9"/>
    <w:rsid w:val="00DA488C"/>
    <w:rsid w:val="00DA542B"/>
    <w:rsid w:val="00DA6682"/>
    <w:rsid w:val="00DA6686"/>
    <w:rsid w:val="00DA7EBF"/>
    <w:rsid w:val="00DB0467"/>
    <w:rsid w:val="00DB1C75"/>
    <w:rsid w:val="00DB2351"/>
    <w:rsid w:val="00DB27CD"/>
    <w:rsid w:val="00DB28B0"/>
    <w:rsid w:val="00DB30C6"/>
    <w:rsid w:val="00DB3424"/>
    <w:rsid w:val="00DB377D"/>
    <w:rsid w:val="00DB3F14"/>
    <w:rsid w:val="00DB56B8"/>
    <w:rsid w:val="00DB582A"/>
    <w:rsid w:val="00DB733B"/>
    <w:rsid w:val="00DB744D"/>
    <w:rsid w:val="00DB77E0"/>
    <w:rsid w:val="00DB7FC8"/>
    <w:rsid w:val="00DC1C9E"/>
    <w:rsid w:val="00DC2685"/>
    <w:rsid w:val="00DC2695"/>
    <w:rsid w:val="00DC36EC"/>
    <w:rsid w:val="00DC3D2E"/>
    <w:rsid w:val="00DC4260"/>
    <w:rsid w:val="00DC598F"/>
    <w:rsid w:val="00DC61DA"/>
    <w:rsid w:val="00DC7A0F"/>
    <w:rsid w:val="00DD012D"/>
    <w:rsid w:val="00DD0742"/>
    <w:rsid w:val="00DD0D0F"/>
    <w:rsid w:val="00DD16AA"/>
    <w:rsid w:val="00DD2093"/>
    <w:rsid w:val="00DD2696"/>
    <w:rsid w:val="00DD3019"/>
    <w:rsid w:val="00DD35A5"/>
    <w:rsid w:val="00DD39C7"/>
    <w:rsid w:val="00DD3D32"/>
    <w:rsid w:val="00DD4D48"/>
    <w:rsid w:val="00DD6AD3"/>
    <w:rsid w:val="00DD6BB5"/>
    <w:rsid w:val="00DE0E45"/>
    <w:rsid w:val="00DE10EE"/>
    <w:rsid w:val="00DE1782"/>
    <w:rsid w:val="00DE1964"/>
    <w:rsid w:val="00DE1AA2"/>
    <w:rsid w:val="00DE1DDC"/>
    <w:rsid w:val="00DE2EEF"/>
    <w:rsid w:val="00DE3834"/>
    <w:rsid w:val="00DE3BB3"/>
    <w:rsid w:val="00DE45A3"/>
    <w:rsid w:val="00DE5ECC"/>
    <w:rsid w:val="00DE70FD"/>
    <w:rsid w:val="00DF03F8"/>
    <w:rsid w:val="00DF0F59"/>
    <w:rsid w:val="00DF2DBC"/>
    <w:rsid w:val="00DF4A29"/>
    <w:rsid w:val="00DF4AD2"/>
    <w:rsid w:val="00DF517F"/>
    <w:rsid w:val="00DF6BCA"/>
    <w:rsid w:val="00DF6D2F"/>
    <w:rsid w:val="00DF723A"/>
    <w:rsid w:val="00DF751B"/>
    <w:rsid w:val="00E008B5"/>
    <w:rsid w:val="00E01A5A"/>
    <w:rsid w:val="00E01AB1"/>
    <w:rsid w:val="00E02180"/>
    <w:rsid w:val="00E03247"/>
    <w:rsid w:val="00E03D7D"/>
    <w:rsid w:val="00E03E89"/>
    <w:rsid w:val="00E042AD"/>
    <w:rsid w:val="00E04963"/>
    <w:rsid w:val="00E0499B"/>
    <w:rsid w:val="00E05429"/>
    <w:rsid w:val="00E079AC"/>
    <w:rsid w:val="00E07AF3"/>
    <w:rsid w:val="00E10705"/>
    <w:rsid w:val="00E1094C"/>
    <w:rsid w:val="00E11A92"/>
    <w:rsid w:val="00E13099"/>
    <w:rsid w:val="00E1339E"/>
    <w:rsid w:val="00E14210"/>
    <w:rsid w:val="00E14BB6"/>
    <w:rsid w:val="00E16269"/>
    <w:rsid w:val="00E16A48"/>
    <w:rsid w:val="00E16D8D"/>
    <w:rsid w:val="00E16EA5"/>
    <w:rsid w:val="00E2083A"/>
    <w:rsid w:val="00E23775"/>
    <w:rsid w:val="00E2531C"/>
    <w:rsid w:val="00E255ED"/>
    <w:rsid w:val="00E2572C"/>
    <w:rsid w:val="00E25CDF"/>
    <w:rsid w:val="00E26113"/>
    <w:rsid w:val="00E26AB9"/>
    <w:rsid w:val="00E27075"/>
    <w:rsid w:val="00E2787F"/>
    <w:rsid w:val="00E3136D"/>
    <w:rsid w:val="00E40659"/>
    <w:rsid w:val="00E40ADE"/>
    <w:rsid w:val="00E41F5A"/>
    <w:rsid w:val="00E44091"/>
    <w:rsid w:val="00E45A82"/>
    <w:rsid w:val="00E460EF"/>
    <w:rsid w:val="00E46120"/>
    <w:rsid w:val="00E46542"/>
    <w:rsid w:val="00E472B4"/>
    <w:rsid w:val="00E50392"/>
    <w:rsid w:val="00E512E8"/>
    <w:rsid w:val="00E51674"/>
    <w:rsid w:val="00E51E74"/>
    <w:rsid w:val="00E55438"/>
    <w:rsid w:val="00E57952"/>
    <w:rsid w:val="00E60595"/>
    <w:rsid w:val="00E60AEB"/>
    <w:rsid w:val="00E61479"/>
    <w:rsid w:val="00E637A5"/>
    <w:rsid w:val="00E652ED"/>
    <w:rsid w:val="00E65E29"/>
    <w:rsid w:val="00E70146"/>
    <w:rsid w:val="00E70955"/>
    <w:rsid w:val="00E70D4F"/>
    <w:rsid w:val="00E7545B"/>
    <w:rsid w:val="00E76072"/>
    <w:rsid w:val="00E760FD"/>
    <w:rsid w:val="00E7693F"/>
    <w:rsid w:val="00E772FD"/>
    <w:rsid w:val="00E77398"/>
    <w:rsid w:val="00E77513"/>
    <w:rsid w:val="00E81495"/>
    <w:rsid w:val="00E814E1"/>
    <w:rsid w:val="00E81986"/>
    <w:rsid w:val="00E81B7B"/>
    <w:rsid w:val="00E81CF7"/>
    <w:rsid w:val="00E8391A"/>
    <w:rsid w:val="00E83D0F"/>
    <w:rsid w:val="00E85FF4"/>
    <w:rsid w:val="00E90E0E"/>
    <w:rsid w:val="00E91662"/>
    <w:rsid w:val="00E9167B"/>
    <w:rsid w:val="00E91701"/>
    <w:rsid w:val="00E9216C"/>
    <w:rsid w:val="00E9265B"/>
    <w:rsid w:val="00E9327E"/>
    <w:rsid w:val="00E93AE5"/>
    <w:rsid w:val="00E96866"/>
    <w:rsid w:val="00E96EB0"/>
    <w:rsid w:val="00EA0492"/>
    <w:rsid w:val="00EA08DA"/>
    <w:rsid w:val="00EA0AF9"/>
    <w:rsid w:val="00EA0FB3"/>
    <w:rsid w:val="00EA1700"/>
    <w:rsid w:val="00EA2B89"/>
    <w:rsid w:val="00EA2DED"/>
    <w:rsid w:val="00EA4381"/>
    <w:rsid w:val="00EA49ED"/>
    <w:rsid w:val="00EA4FE5"/>
    <w:rsid w:val="00EA5066"/>
    <w:rsid w:val="00EA5A3E"/>
    <w:rsid w:val="00EA5BB8"/>
    <w:rsid w:val="00EA5CA9"/>
    <w:rsid w:val="00EA5CB3"/>
    <w:rsid w:val="00EA7940"/>
    <w:rsid w:val="00EB0315"/>
    <w:rsid w:val="00EB054B"/>
    <w:rsid w:val="00EB083A"/>
    <w:rsid w:val="00EB0A1E"/>
    <w:rsid w:val="00EB1507"/>
    <w:rsid w:val="00EB185B"/>
    <w:rsid w:val="00EB1BAC"/>
    <w:rsid w:val="00EB1C23"/>
    <w:rsid w:val="00EB1CB7"/>
    <w:rsid w:val="00EB2D71"/>
    <w:rsid w:val="00EB30EB"/>
    <w:rsid w:val="00EB314C"/>
    <w:rsid w:val="00EB32A9"/>
    <w:rsid w:val="00EB4FB7"/>
    <w:rsid w:val="00EB593A"/>
    <w:rsid w:val="00EB62F3"/>
    <w:rsid w:val="00EB6428"/>
    <w:rsid w:val="00EB6CA0"/>
    <w:rsid w:val="00EB73A2"/>
    <w:rsid w:val="00EB7BBA"/>
    <w:rsid w:val="00EB7C4C"/>
    <w:rsid w:val="00EC15BD"/>
    <w:rsid w:val="00EC1C22"/>
    <w:rsid w:val="00EC1D89"/>
    <w:rsid w:val="00EC21DB"/>
    <w:rsid w:val="00EC49B2"/>
    <w:rsid w:val="00EC72E9"/>
    <w:rsid w:val="00EC739F"/>
    <w:rsid w:val="00ED0219"/>
    <w:rsid w:val="00ED0D0A"/>
    <w:rsid w:val="00ED15A0"/>
    <w:rsid w:val="00ED1AE6"/>
    <w:rsid w:val="00ED2444"/>
    <w:rsid w:val="00ED25A6"/>
    <w:rsid w:val="00ED336C"/>
    <w:rsid w:val="00ED3F1D"/>
    <w:rsid w:val="00ED5335"/>
    <w:rsid w:val="00ED5865"/>
    <w:rsid w:val="00ED672A"/>
    <w:rsid w:val="00ED6C7D"/>
    <w:rsid w:val="00ED7342"/>
    <w:rsid w:val="00ED79AD"/>
    <w:rsid w:val="00ED7E16"/>
    <w:rsid w:val="00ED7E44"/>
    <w:rsid w:val="00EE12FB"/>
    <w:rsid w:val="00EE1897"/>
    <w:rsid w:val="00EE1C4E"/>
    <w:rsid w:val="00EE2DE4"/>
    <w:rsid w:val="00EE2F77"/>
    <w:rsid w:val="00EE371D"/>
    <w:rsid w:val="00EE3B79"/>
    <w:rsid w:val="00EE5068"/>
    <w:rsid w:val="00EE544B"/>
    <w:rsid w:val="00EE6648"/>
    <w:rsid w:val="00EE6B13"/>
    <w:rsid w:val="00EE74A4"/>
    <w:rsid w:val="00EE7914"/>
    <w:rsid w:val="00EF18B3"/>
    <w:rsid w:val="00EF225D"/>
    <w:rsid w:val="00EF2F25"/>
    <w:rsid w:val="00EF4D78"/>
    <w:rsid w:val="00EF6950"/>
    <w:rsid w:val="00EF6F59"/>
    <w:rsid w:val="00EF71C3"/>
    <w:rsid w:val="00EF73C9"/>
    <w:rsid w:val="00EF7978"/>
    <w:rsid w:val="00F0043A"/>
    <w:rsid w:val="00F004A7"/>
    <w:rsid w:val="00F01203"/>
    <w:rsid w:val="00F01550"/>
    <w:rsid w:val="00F04E1D"/>
    <w:rsid w:val="00F04F05"/>
    <w:rsid w:val="00F0523E"/>
    <w:rsid w:val="00F05686"/>
    <w:rsid w:val="00F05F4C"/>
    <w:rsid w:val="00F062A7"/>
    <w:rsid w:val="00F06ADE"/>
    <w:rsid w:val="00F073CA"/>
    <w:rsid w:val="00F07C90"/>
    <w:rsid w:val="00F11C63"/>
    <w:rsid w:val="00F11D7B"/>
    <w:rsid w:val="00F11D9F"/>
    <w:rsid w:val="00F13291"/>
    <w:rsid w:val="00F14708"/>
    <w:rsid w:val="00F1470F"/>
    <w:rsid w:val="00F14AEA"/>
    <w:rsid w:val="00F1532F"/>
    <w:rsid w:val="00F15ECD"/>
    <w:rsid w:val="00F15F27"/>
    <w:rsid w:val="00F15F6D"/>
    <w:rsid w:val="00F160AB"/>
    <w:rsid w:val="00F160B7"/>
    <w:rsid w:val="00F16C5C"/>
    <w:rsid w:val="00F202C5"/>
    <w:rsid w:val="00F20958"/>
    <w:rsid w:val="00F20E27"/>
    <w:rsid w:val="00F21752"/>
    <w:rsid w:val="00F22598"/>
    <w:rsid w:val="00F227C2"/>
    <w:rsid w:val="00F22E8C"/>
    <w:rsid w:val="00F244D1"/>
    <w:rsid w:val="00F244EC"/>
    <w:rsid w:val="00F27C8B"/>
    <w:rsid w:val="00F30EDF"/>
    <w:rsid w:val="00F327A7"/>
    <w:rsid w:val="00F333B7"/>
    <w:rsid w:val="00F33C34"/>
    <w:rsid w:val="00F34EB7"/>
    <w:rsid w:val="00F36337"/>
    <w:rsid w:val="00F36610"/>
    <w:rsid w:val="00F375A4"/>
    <w:rsid w:val="00F37994"/>
    <w:rsid w:val="00F37CE5"/>
    <w:rsid w:val="00F40361"/>
    <w:rsid w:val="00F4038A"/>
    <w:rsid w:val="00F42032"/>
    <w:rsid w:val="00F420EE"/>
    <w:rsid w:val="00F446D4"/>
    <w:rsid w:val="00F4531E"/>
    <w:rsid w:val="00F46AE1"/>
    <w:rsid w:val="00F47177"/>
    <w:rsid w:val="00F5151B"/>
    <w:rsid w:val="00F51FCF"/>
    <w:rsid w:val="00F5269D"/>
    <w:rsid w:val="00F53186"/>
    <w:rsid w:val="00F53541"/>
    <w:rsid w:val="00F535FD"/>
    <w:rsid w:val="00F54643"/>
    <w:rsid w:val="00F55C73"/>
    <w:rsid w:val="00F62698"/>
    <w:rsid w:val="00F626D9"/>
    <w:rsid w:val="00F64445"/>
    <w:rsid w:val="00F64446"/>
    <w:rsid w:val="00F64DFD"/>
    <w:rsid w:val="00F64E8F"/>
    <w:rsid w:val="00F65D00"/>
    <w:rsid w:val="00F6637B"/>
    <w:rsid w:val="00F675AB"/>
    <w:rsid w:val="00F675EE"/>
    <w:rsid w:val="00F70231"/>
    <w:rsid w:val="00F711FE"/>
    <w:rsid w:val="00F71A48"/>
    <w:rsid w:val="00F71D40"/>
    <w:rsid w:val="00F71F95"/>
    <w:rsid w:val="00F7281E"/>
    <w:rsid w:val="00F72B22"/>
    <w:rsid w:val="00F73480"/>
    <w:rsid w:val="00F73952"/>
    <w:rsid w:val="00F745CD"/>
    <w:rsid w:val="00F7489F"/>
    <w:rsid w:val="00F74B13"/>
    <w:rsid w:val="00F74B1A"/>
    <w:rsid w:val="00F75892"/>
    <w:rsid w:val="00F7656B"/>
    <w:rsid w:val="00F769C9"/>
    <w:rsid w:val="00F779DA"/>
    <w:rsid w:val="00F77FBC"/>
    <w:rsid w:val="00F811F6"/>
    <w:rsid w:val="00F81F3A"/>
    <w:rsid w:val="00F82DB1"/>
    <w:rsid w:val="00F82F60"/>
    <w:rsid w:val="00F8320C"/>
    <w:rsid w:val="00F8332C"/>
    <w:rsid w:val="00F83623"/>
    <w:rsid w:val="00F83E12"/>
    <w:rsid w:val="00F851F3"/>
    <w:rsid w:val="00F86BF3"/>
    <w:rsid w:val="00F873F7"/>
    <w:rsid w:val="00F90FA9"/>
    <w:rsid w:val="00F9112A"/>
    <w:rsid w:val="00F916C9"/>
    <w:rsid w:val="00F9244B"/>
    <w:rsid w:val="00F95136"/>
    <w:rsid w:val="00F958B4"/>
    <w:rsid w:val="00F95E1C"/>
    <w:rsid w:val="00F97DCF"/>
    <w:rsid w:val="00F97E95"/>
    <w:rsid w:val="00FA06A2"/>
    <w:rsid w:val="00FA28E8"/>
    <w:rsid w:val="00FA5EDE"/>
    <w:rsid w:val="00FA62CA"/>
    <w:rsid w:val="00FA6B40"/>
    <w:rsid w:val="00FA6D5C"/>
    <w:rsid w:val="00FA6D71"/>
    <w:rsid w:val="00FB0309"/>
    <w:rsid w:val="00FB1924"/>
    <w:rsid w:val="00FB27C4"/>
    <w:rsid w:val="00FB32A7"/>
    <w:rsid w:val="00FB4E49"/>
    <w:rsid w:val="00FB51B8"/>
    <w:rsid w:val="00FB709A"/>
    <w:rsid w:val="00FC00F8"/>
    <w:rsid w:val="00FC223A"/>
    <w:rsid w:val="00FC29B8"/>
    <w:rsid w:val="00FC3CCC"/>
    <w:rsid w:val="00FC3D23"/>
    <w:rsid w:val="00FC40CA"/>
    <w:rsid w:val="00FC5471"/>
    <w:rsid w:val="00FC54E6"/>
    <w:rsid w:val="00FC66D0"/>
    <w:rsid w:val="00FC7BA6"/>
    <w:rsid w:val="00FD1383"/>
    <w:rsid w:val="00FD3D20"/>
    <w:rsid w:val="00FD43F6"/>
    <w:rsid w:val="00FD6C74"/>
    <w:rsid w:val="00FD723A"/>
    <w:rsid w:val="00FD7EF4"/>
    <w:rsid w:val="00FE27E7"/>
    <w:rsid w:val="00FE2F72"/>
    <w:rsid w:val="00FE3EF0"/>
    <w:rsid w:val="00FE53CE"/>
    <w:rsid w:val="00FE54A9"/>
    <w:rsid w:val="00FE56DE"/>
    <w:rsid w:val="00FE5887"/>
    <w:rsid w:val="00FE6483"/>
    <w:rsid w:val="00FE7382"/>
    <w:rsid w:val="00FE7E91"/>
    <w:rsid w:val="00FF28BC"/>
    <w:rsid w:val="00FF2C40"/>
    <w:rsid w:val="00FF37B6"/>
    <w:rsid w:val="00FF382F"/>
    <w:rsid w:val="00FF569D"/>
    <w:rsid w:val="00FF58EB"/>
    <w:rsid w:val="00FF69C9"/>
    <w:rsid w:val="00FF6FF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88CCE5"/>
  <w15:docId w15:val="{E6BB3B71-B8C4-4C0F-BFDF-7D3AE114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EDE"/>
    <w:pPr>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iPriority w:val="99"/>
    <w:unhideWhenUsed/>
    <w:qFormat/>
    <w:rsid w:val="00FA5EDE"/>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qFormat/>
    <w:rsid w:val="00FA5EDE"/>
    <w:rPr>
      <w:sz w:val="20"/>
      <w:szCs w:val="20"/>
    </w:rPr>
  </w:style>
  <w:style w:type="paragraph" w:styleId="Prrafodelista">
    <w:name w:val="List Paragraph"/>
    <w:aliases w:val="Cita texto,TEXTO GENERAL SENTENCIAS,Lista vistosa - Énfasis 11,Párrafo de lista2,Párrafo de lista1,Footnote,List Paragraph1,Colorful List - Accent 11,Lista multicolor - Énfasis 11,Cuadrícula clara - Énfasis 31,Trascripción,Dot pt,lp1,lp"/>
    <w:basedOn w:val="Normal"/>
    <w:link w:val="PrrafodelistaCar"/>
    <w:uiPriority w:val="34"/>
    <w:qFormat/>
    <w:rsid w:val="00FA5EDE"/>
    <w:pPr>
      <w:ind w:left="720"/>
      <w:contextualSpacing/>
    </w:pPr>
  </w:style>
  <w:style w:type="character" w:customStyle="1" w:styleId="corte2ponenteCar">
    <w:name w:val="corte2 ponente Car"/>
    <w:link w:val="corte2ponente"/>
    <w:locked/>
    <w:rsid w:val="00FA5EDE"/>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FA5EDE"/>
    <w:rPr>
      <w:rFonts w:ascii="Arial" w:hAnsi="Arial"/>
      <w:b/>
      <w:caps/>
      <w:sz w:val="30"/>
    </w:rPr>
  </w:style>
  <w:style w:type="character" w:customStyle="1" w:styleId="corte4fondoCarCar">
    <w:name w:val="corte4 fondo Car Car"/>
    <w:link w:val="corte4fondoCar"/>
    <w:locked/>
    <w:rsid w:val="00FA5EDE"/>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rsid w:val="00FA5EDE"/>
    <w:pPr>
      <w:spacing w:line="360" w:lineRule="auto"/>
      <w:ind w:firstLine="709"/>
      <w:jc w:val="both"/>
    </w:pPr>
    <w:rPr>
      <w:rFonts w:ascii="Arial" w:hAnsi="Arial"/>
      <w:sz w:val="30"/>
    </w:rPr>
  </w:style>
  <w:style w:type="character" w:customStyle="1" w:styleId="corte4fondoCar1">
    <w:name w:val="corte4 fondo Car1"/>
    <w:link w:val="corte4fondo"/>
    <w:qFormat/>
    <w:locked/>
    <w:rsid w:val="00FA5EDE"/>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FA5EDE"/>
    <w:pPr>
      <w:spacing w:line="360" w:lineRule="auto"/>
      <w:ind w:firstLine="709"/>
      <w:jc w:val="both"/>
    </w:pPr>
    <w:rPr>
      <w:rFonts w:ascii="Arial" w:hAnsi="Arial"/>
      <w:sz w:val="30"/>
    </w:rPr>
  </w:style>
  <w:style w:type="character" w:customStyle="1" w:styleId="TEXTONORMALCar">
    <w:name w:val="TEXTO NORMAL Car"/>
    <w:link w:val="TEXTONORMAL"/>
    <w:locked/>
    <w:rsid w:val="00FA5EDE"/>
    <w:rPr>
      <w:rFonts w:ascii="Arial" w:hAnsi="Arial" w:cs="Arial"/>
      <w:sz w:val="28"/>
      <w:szCs w:val="28"/>
      <w:lang w:eastAsia="es-ES"/>
    </w:rPr>
  </w:style>
  <w:style w:type="paragraph" w:customStyle="1" w:styleId="TEXTONORMAL">
    <w:name w:val="TEXTO NORMAL"/>
    <w:basedOn w:val="Normal"/>
    <w:link w:val="TEXTONORMALCar"/>
    <w:rsid w:val="00FA5EDE"/>
    <w:pPr>
      <w:spacing w:line="360" w:lineRule="auto"/>
      <w:ind w:firstLine="709"/>
      <w:jc w:val="both"/>
    </w:pPr>
    <w:rPr>
      <w:rFonts w:ascii="Arial" w:eastAsiaTheme="minorHAnsi" w:hAnsi="Arial" w:cs="Arial"/>
      <w:sz w:val="28"/>
      <w:szCs w:val="28"/>
      <w:lang w:val="es-MX" w:eastAsia="es-ES"/>
    </w:rPr>
  </w:style>
  <w:style w:type="character" w:customStyle="1" w:styleId="corte3centroCar">
    <w:name w:val="corte3 centro Car"/>
    <w:link w:val="corte3centro"/>
    <w:locked/>
    <w:rsid w:val="00FA5EDE"/>
    <w:rPr>
      <w:rFonts w:ascii="Arial" w:eastAsia="Times New Roman" w:hAnsi="Arial" w:cs="Times New Roman"/>
      <w:b/>
      <w:sz w:val="30"/>
      <w:szCs w:val="20"/>
      <w:lang w:val="es-ES_tradnl" w:eastAsia="x-none"/>
    </w:rPr>
  </w:style>
  <w:style w:type="paragraph" w:customStyle="1" w:styleId="corte3centro">
    <w:name w:val="corte3 centro"/>
    <w:basedOn w:val="Normal"/>
    <w:link w:val="corte3centroCar"/>
    <w:qFormat/>
    <w:rsid w:val="00FA5EDE"/>
    <w:pPr>
      <w:spacing w:line="360" w:lineRule="auto"/>
      <w:jc w:val="center"/>
    </w:pPr>
    <w:rPr>
      <w:rFonts w:ascii="Arial" w:hAnsi="Arial"/>
      <w:b/>
      <w:sz w:val="30"/>
      <w:lang w:eastAsia="x-none"/>
    </w:rPr>
  </w:style>
  <w:style w:type="character" w:customStyle="1" w:styleId="TextoCar">
    <w:name w:val="Texto Car"/>
    <w:link w:val="Texto"/>
    <w:locked/>
    <w:rsid w:val="00FA5EDE"/>
    <w:rPr>
      <w:rFonts w:ascii="Arial" w:eastAsia="Times New Roman" w:hAnsi="Arial" w:cs="Arial"/>
      <w:sz w:val="18"/>
      <w:lang w:val="es-ES" w:eastAsia="es-ES"/>
    </w:rPr>
  </w:style>
  <w:style w:type="paragraph" w:customStyle="1" w:styleId="Texto">
    <w:name w:val="Texto"/>
    <w:aliases w:val="independiente,independiente Car Car Car"/>
    <w:basedOn w:val="Normal"/>
    <w:link w:val="TextoCar"/>
    <w:rsid w:val="00FA5EDE"/>
    <w:pPr>
      <w:spacing w:after="101" w:line="216" w:lineRule="exact"/>
      <w:ind w:firstLine="288"/>
      <w:jc w:val="both"/>
    </w:pPr>
    <w:rPr>
      <w:rFonts w:ascii="Arial" w:hAnsi="Arial" w:cs="Arial"/>
      <w:sz w:val="18"/>
      <w:szCs w:val="22"/>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iPriority w:val="99"/>
    <w:unhideWhenUsed/>
    <w:qFormat/>
    <w:rsid w:val="00FA5EDE"/>
    <w:rPr>
      <w:vertAlign w:val="superscript"/>
    </w:rPr>
  </w:style>
  <w:style w:type="paragraph" w:styleId="Encabezado">
    <w:name w:val="header"/>
    <w:basedOn w:val="Normal"/>
    <w:link w:val="EncabezadoCar"/>
    <w:uiPriority w:val="99"/>
    <w:unhideWhenUsed/>
    <w:rsid w:val="00FA5EDE"/>
    <w:pPr>
      <w:tabs>
        <w:tab w:val="center" w:pos="4419"/>
        <w:tab w:val="right" w:pos="8838"/>
      </w:tabs>
    </w:pPr>
  </w:style>
  <w:style w:type="character" w:customStyle="1" w:styleId="EncabezadoCar">
    <w:name w:val="Encabezado Car"/>
    <w:basedOn w:val="Fuentedeprrafopredeter"/>
    <w:link w:val="Encabezado"/>
    <w:uiPriority w:val="99"/>
    <w:rsid w:val="00FA5EDE"/>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unhideWhenUsed/>
    <w:rsid w:val="00FA5EDE"/>
    <w:pPr>
      <w:tabs>
        <w:tab w:val="center" w:pos="4419"/>
        <w:tab w:val="right" w:pos="8838"/>
      </w:tabs>
    </w:pPr>
  </w:style>
  <w:style w:type="character" w:customStyle="1" w:styleId="PiedepginaCar">
    <w:name w:val="Pie de página Car"/>
    <w:basedOn w:val="Fuentedeprrafopredeter"/>
    <w:link w:val="Piedepgina"/>
    <w:uiPriority w:val="99"/>
    <w:rsid w:val="00FA5EDE"/>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0E16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1692"/>
    <w:rPr>
      <w:rFonts w:ascii="Segoe UI" w:eastAsia="Times New Roman" w:hAnsi="Segoe UI" w:cs="Segoe UI"/>
      <w:sz w:val="18"/>
      <w:szCs w:val="18"/>
      <w:lang w:val="es-ES_tradnl" w:eastAsia="es-MX"/>
    </w:rPr>
  </w:style>
  <w:style w:type="table" w:styleId="Tablaconcuadrcula">
    <w:name w:val="Table Grid"/>
    <w:basedOn w:val="Tablanormal"/>
    <w:uiPriority w:val="39"/>
    <w:rsid w:val="003C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
    <w:name w:val="Párrafo"/>
    <w:basedOn w:val="Normal"/>
    <w:qFormat/>
    <w:rsid w:val="003C79EE"/>
    <w:pPr>
      <w:spacing w:before="240" w:after="240" w:line="360" w:lineRule="auto"/>
      <w:jc w:val="both"/>
    </w:pPr>
    <w:rPr>
      <w:rFonts w:ascii="Arial" w:eastAsiaTheme="minorHAnsi" w:hAnsi="Arial" w:cs="Arial"/>
      <w:sz w:val="26"/>
      <w:szCs w:val="26"/>
      <w:lang w:val="es-MX" w:eastAsia="en-US"/>
    </w:rPr>
  </w:style>
  <w:style w:type="character" w:styleId="Textodelmarcadordeposicin">
    <w:name w:val="Placeholder Text"/>
    <w:basedOn w:val="Fuentedeprrafopredeter"/>
    <w:uiPriority w:val="99"/>
    <w:semiHidden/>
    <w:rsid w:val="007E796A"/>
    <w:rPr>
      <w:color w:val="808080"/>
    </w:rPr>
  </w:style>
  <w:style w:type="paragraph" w:styleId="Textoindependiente">
    <w:name w:val="Body Text"/>
    <w:basedOn w:val="Normal"/>
    <w:link w:val="TextoindependienteCar"/>
    <w:uiPriority w:val="1"/>
    <w:qFormat/>
    <w:rsid w:val="001A275A"/>
    <w:pPr>
      <w:widowControl w:val="0"/>
      <w:ind w:left="540" w:hanging="427"/>
    </w:pPr>
    <w:rPr>
      <w:rFonts w:ascii="Arial" w:eastAsia="Arial" w:hAnsi="Arial" w:cstheme="minorBidi"/>
      <w:sz w:val="26"/>
      <w:szCs w:val="26"/>
      <w:lang w:val="en-US" w:eastAsia="en-US"/>
    </w:rPr>
  </w:style>
  <w:style w:type="character" w:customStyle="1" w:styleId="TextoindependienteCar">
    <w:name w:val="Texto independiente Car"/>
    <w:basedOn w:val="Fuentedeprrafopredeter"/>
    <w:link w:val="Textoindependiente"/>
    <w:uiPriority w:val="1"/>
    <w:rsid w:val="001A275A"/>
    <w:rPr>
      <w:rFonts w:ascii="Arial" w:eastAsia="Arial" w:hAnsi="Arial"/>
      <w:sz w:val="26"/>
      <w:szCs w:val="26"/>
      <w:lang w:val="en-US"/>
    </w:rPr>
  </w:style>
  <w:style w:type="character" w:customStyle="1" w:styleId="PrrafodelistaCar">
    <w:name w:val="Párrafo de lista Car"/>
    <w:aliases w:val="Cita texto Car,TEXTO GENERAL SENTENCIAS Car,Lista vistosa - Énfasis 11 Car,Párrafo de lista2 Car,Párrafo de lista1 Car,Footnote Car,List Paragraph1 Car,Colorful List - Accent 11 Car,Lista multicolor - Énfasis 11 Car,Trascripción Car"/>
    <w:link w:val="Prrafodelista"/>
    <w:uiPriority w:val="34"/>
    <w:qFormat/>
    <w:locked/>
    <w:rsid w:val="002A5B60"/>
    <w:rPr>
      <w:rFonts w:ascii="Times New Roman" w:eastAsia="Times New Roman" w:hAnsi="Times New Roman" w:cs="Times New Roman"/>
      <w:sz w:val="20"/>
      <w:szCs w:val="20"/>
      <w:lang w:val="es-ES_tradnl"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2A5B60"/>
    <w:pPr>
      <w:jc w:val="both"/>
    </w:pPr>
    <w:rPr>
      <w:rFonts w:asciiTheme="minorHAnsi" w:eastAsiaTheme="minorHAnsi" w:hAnsiTheme="minorHAnsi" w:cstheme="minorBidi"/>
      <w:sz w:val="22"/>
      <w:szCs w:val="22"/>
      <w:vertAlign w:val="superscript"/>
      <w:lang w:val="es-MX" w:eastAsia="en-US"/>
    </w:rPr>
  </w:style>
  <w:style w:type="paragraph" w:customStyle="1" w:styleId="Estilo">
    <w:name w:val="Estilo"/>
    <w:basedOn w:val="Sinespaciado"/>
    <w:link w:val="EstiloCar"/>
    <w:qFormat/>
    <w:rsid w:val="00DC1C9E"/>
    <w:pPr>
      <w:jc w:val="both"/>
    </w:pPr>
    <w:rPr>
      <w:rFonts w:ascii="Arial" w:eastAsiaTheme="minorHAnsi" w:hAnsi="Arial" w:cstheme="minorBidi"/>
      <w:sz w:val="24"/>
      <w:szCs w:val="22"/>
      <w:lang w:val="es-MX" w:eastAsia="en-US"/>
    </w:rPr>
  </w:style>
  <w:style w:type="character" w:customStyle="1" w:styleId="EstiloCar">
    <w:name w:val="Estilo Car"/>
    <w:basedOn w:val="Fuentedeprrafopredeter"/>
    <w:link w:val="Estilo"/>
    <w:rsid w:val="00DC1C9E"/>
    <w:rPr>
      <w:rFonts w:ascii="Arial" w:hAnsi="Arial"/>
      <w:sz w:val="24"/>
    </w:rPr>
  </w:style>
  <w:style w:type="paragraph" w:customStyle="1" w:styleId="Cuerpoproyectos">
    <w:name w:val="Cuerpo proyectos"/>
    <w:basedOn w:val="Normal"/>
    <w:link w:val="CuerpoproyectosCar"/>
    <w:qFormat/>
    <w:rsid w:val="00DC1C9E"/>
    <w:pPr>
      <w:spacing w:line="360" w:lineRule="auto"/>
      <w:ind w:firstLine="709"/>
      <w:jc w:val="both"/>
    </w:pPr>
    <w:rPr>
      <w:rFonts w:ascii="Arial" w:hAnsi="Arial"/>
      <w:sz w:val="26"/>
      <w:szCs w:val="26"/>
      <w:lang w:val="es-ES" w:eastAsia="es-ES"/>
    </w:rPr>
  </w:style>
  <w:style w:type="character" w:customStyle="1" w:styleId="CuerpoproyectosCar">
    <w:name w:val="Cuerpo proyectos Car"/>
    <w:link w:val="Cuerpoproyectos"/>
    <w:rsid w:val="00DC1C9E"/>
    <w:rPr>
      <w:rFonts w:ascii="Arial" w:eastAsia="Times New Roman" w:hAnsi="Arial" w:cs="Times New Roman"/>
      <w:sz w:val="26"/>
      <w:szCs w:val="26"/>
      <w:lang w:val="es-ES" w:eastAsia="es-ES"/>
    </w:rPr>
  </w:style>
  <w:style w:type="paragraph" w:styleId="Sinespaciado">
    <w:name w:val="No Spacing"/>
    <w:uiPriority w:val="1"/>
    <w:qFormat/>
    <w:rsid w:val="00DC1C9E"/>
    <w:pPr>
      <w:spacing w:after="0" w:line="240" w:lineRule="auto"/>
    </w:pPr>
    <w:rPr>
      <w:rFonts w:ascii="Times New Roman" w:eastAsia="Times New Roman" w:hAnsi="Times New Roman" w:cs="Times New Roman"/>
      <w:sz w:val="20"/>
      <w:szCs w:val="20"/>
      <w:lang w:val="es-ES_tradnl" w:eastAsia="es-MX"/>
    </w:rPr>
  </w:style>
  <w:style w:type="paragraph" w:styleId="Sangradetextonormal">
    <w:name w:val="Body Text Indent"/>
    <w:basedOn w:val="Normal"/>
    <w:link w:val="SangradetextonormalCar"/>
    <w:uiPriority w:val="99"/>
    <w:unhideWhenUsed/>
    <w:rsid w:val="009036A2"/>
    <w:pPr>
      <w:spacing w:after="120"/>
      <w:ind w:left="283"/>
    </w:pPr>
  </w:style>
  <w:style w:type="character" w:customStyle="1" w:styleId="SangradetextonormalCar">
    <w:name w:val="Sangría de texto normal Car"/>
    <w:basedOn w:val="Fuentedeprrafopredeter"/>
    <w:link w:val="Sangradetextonormal"/>
    <w:uiPriority w:val="99"/>
    <w:rsid w:val="009036A2"/>
    <w:rPr>
      <w:rFonts w:ascii="Times New Roman" w:eastAsia="Times New Roman" w:hAnsi="Times New Roman" w:cs="Times New Roman"/>
      <w:sz w:val="20"/>
      <w:szCs w:val="20"/>
      <w:lang w:val="es-ES_tradnl" w:eastAsia="es-MX"/>
    </w:rPr>
  </w:style>
  <w:style w:type="paragraph" w:styleId="Textoindependienteprimerasangra2">
    <w:name w:val="Body Text First Indent 2"/>
    <w:basedOn w:val="Sangradetextonormal"/>
    <w:link w:val="Textoindependienteprimerasangra2Car"/>
    <w:uiPriority w:val="99"/>
    <w:semiHidden/>
    <w:unhideWhenUsed/>
    <w:rsid w:val="009036A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9036A2"/>
    <w:rPr>
      <w:rFonts w:ascii="Times New Roman" w:eastAsia="Times New Roman" w:hAnsi="Times New Roman" w:cs="Times New Roman"/>
      <w:sz w:val="20"/>
      <w:szCs w:val="20"/>
      <w:lang w:val="es-ES_tradnl" w:eastAsia="es-MX"/>
    </w:rPr>
  </w:style>
  <w:style w:type="character" w:styleId="Refdecomentario">
    <w:name w:val="annotation reference"/>
    <w:basedOn w:val="Fuentedeprrafopredeter"/>
    <w:uiPriority w:val="99"/>
    <w:semiHidden/>
    <w:unhideWhenUsed/>
    <w:rsid w:val="00197098"/>
    <w:rPr>
      <w:sz w:val="16"/>
      <w:szCs w:val="16"/>
    </w:rPr>
  </w:style>
  <w:style w:type="paragraph" w:styleId="Textocomentario">
    <w:name w:val="annotation text"/>
    <w:basedOn w:val="Normal"/>
    <w:link w:val="TextocomentarioCar"/>
    <w:uiPriority w:val="99"/>
    <w:unhideWhenUsed/>
    <w:rsid w:val="00197098"/>
  </w:style>
  <w:style w:type="character" w:customStyle="1" w:styleId="TextocomentarioCar">
    <w:name w:val="Texto comentario Car"/>
    <w:basedOn w:val="Fuentedeprrafopredeter"/>
    <w:link w:val="Textocomentario"/>
    <w:uiPriority w:val="99"/>
    <w:rsid w:val="00197098"/>
    <w:rPr>
      <w:rFonts w:ascii="Times New Roman" w:eastAsia="Times New Roman" w:hAnsi="Times New Roman"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197098"/>
    <w:rPr>
      <w:b/>
      <w:bCs/>
    </w:rPr>
  </w:style>
  <w:style w:type="character" w:customStyle="1" w:styleId="AsuntodelcomentarioCar">
    <w:name w:val="Asunto del comentario Car"/>
    <w:basedOn w:val="TextocomentarioCar"/>
    <w:link w:val="Asuntodelcomentario"/>
    <w:uiPriority w:val="99"/>
    <w:semiHidden/>
    <w:rsid w:val="00197098"/>
    <w:rPr>
      <w:rFonts w:ascii="Times New Roman" w:eastAsia="Times New Roman" w:hAnsi="Times New Roman" w:cs="Times New Roman"/>
      <w:b/>
      <w:bCs/>
      <w:sz w:val="20"/>
      <w:szCs w:val="20"/>
      <w:lang w:val="es-ES_tradnl" w:eastAsia="es-MX"/>
    </w:rPr>
  </w:style>
  <w:style w:type="character" w:customStyle="1" w:styleId="selectable-text">
    <w:name w:val="selectable-text"/>
    <w:basedOn w:val="Fuentedeprrafopredeter"/>
    <w:rsid w:val="006D6B16"/>
  </w:style>
  <w:style w:type="character" w:customStyle="1" w:styleId="corte4fondoCar2">
    <w:name w:val="corte4 fondo Car2"/>
    <w:basedOn w:val="Fuentedeprrafopredeter"/>
    <w:rsid w:val="00B470DC"/>
    <w:rPr>
      <w:rFonts w:ascii="Arial" w:eastAsia="Times New Roman" w:hAnsi="Arial" w:cs="Times New Roman"/>
      <w:sz w:val="30"/>
      <w:szCs w:val="30"/>
      <w:lang w:eastAsia="es-MX"/>
    </w:rPr>
  </w:style>
  <w:style w:type="paragraph" w:customStyle="1" w:styleId="Piedepagina">
    <w:name w:val="Pie de pagina"/>
    <w:basedOn w:val="Normal"/>
    <w:uiPriority w:val="99"/>
    <w:rsid w:val="00B470DC"/>
    <w:pPr>
      <w:spacing w:after="160" w:line="240" w:lineRule="exact"/>
    </w:pPr>
    <w:rPr>
      <w:rFonts w:asciiTheme="minorHAnsi" w:eastAsiaTheme="minorHAnsi" w:hAnsiTheme="minorHAnsi" w:cstheme="minorBidi"/>
      <w:sz w:val="22"/>
      <w:szCs w:val="22"/>
      <w:vertAlign w:val="superscript"/>
      <w:lang w:val="es-MX" w:eastAsia="en-US"/>
    </w:rPr>
  </w:style>
  <w:style w:type="paragraph" w:styleId="NormalWeb">
    <w:name w:val="Normal (Web)"/>
    <w:basedOn w:val="Normal"/>
    <w:uiPriority w:val="99"/>
    <w:semiHidden/>
    <w:unhideWhenUsed/>
    <w:rsid w:val="00742EEA"/>
    <w:pPr>
      <w:spacing w:before="100" w:beforeAutospacing="1" w:after="100" w:afterAutospacing="1"/>
    </w:pPr>
    <w:rPr>
      <w:sz w:val="24"/>
      <w:szCs w:val="24"/>
      <w:lang w:val="es-MX"/>
    </w:rPr>
  </w:style>
  <w:style w:type="paragraph" w:customStyle="1" w:styleId="corte1datos">
    <w:name w:val="corte1 datos"/>
    <w:basedOn w:val="Normal"/>
    <w:link w:val="corte1datosCar"/>
    <w:qFormat/>
    <w:rsid w:val="00300F28"/>
    <w:pPr>
      <w:ind w:left="2552"/>
    </w:pPr>
    <w:rPr>
      <w:rFonts w:ascii="Arial" w:hAnsi="Arial"/>
      <w:b/>
      <w:caps/>
      <w:sz w:val="30"/>
      <w:lang w:val="es-MX"/>
    </w:rPr>
  </w:style>
  <w:style w:type="character" w:customStyle="1" w:styleId="corte1datosCar">
    <w:name w:val="corte1 datos Car"/>
    <w:link w:val="corte1datos"/>
    <w:locked/>
    <w:rsid w:val="00300F28"/>
    <w:rPr>
      <w:rFonts w:ascii="Arial" w:eastAsia="Times New Roman" w:hAnsi="Arial" w:cs="Times New Roman"/>
      <w:b/>
      <w:caps/>
      <w:sz w:val="3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139575">
      <w:bodyDiv w:val="1"/>
      <w:marLeft w:val="0"/>
      <w:marRight w:val="0"/>
      <w:marTop w:val="0"/>
      <w:marBottom w:val="0"/>
      <w:divBdr>
        <w:top w:val="none" w:sz="0" w:space="0" w:color="auto"/>
        <w:left w:val="none" w:sz="0" w:space="0" w:color="auto"/>
        <w:bottom w:val="none" w:sz="0" w:space="0" w:color="auto"/>
        <w:right w:val="none" w:sz="0" w:space="0" w:color="auto"/>
      </w:divBdr>
    </w:div>
    <w:div w:id="366608690">
      <w:bodyDiv w:val="1"/>
      <w:marLeft w:val="0"/>
      <w:marRight w:val="0"/>
      <w:marTop w:val="0"/>
      <w:marBottom w:val="0"/>
      <w:divBdr>
        <w:top w:val="none" w:sz="0" w:space="0" w:color="auto"/>
        <w:left w:val="none" w:sz="0" w:space="0" w:color="auto"/>
        <w:bottom w:val="none" w:sz="0" w:space="0" w:color="auto"/>
        <w:right w:val="none" w:sz="0" w:space="0" w:color="auto"/>
      </w:divBdr>
    </w:div>
    <w:div w:id="927273673">
      <w:bodyDiv w:val="1"/>
      <w:marLeft w:val="0"/>
      <w:marRight w:val="0"/>
      <w:marTop w:val="0"/>
      <w:marBottom w:val="0"/>
      <w:divBdr>
        <w:top w:val="none" w:sz="0" w:space="0" w:color="auto"/>
        <w:left w:val="none" w:sz="0" w:space="0" w:color="auto"/>
        <w:bottom w:val="none" w:sz="0" w:space="0" w:color="auto"/>
        <w:right w:val="none" w:sz="0" w:space="0" w:color="auto"/>
      </w:divBdr>
    </w:div>
    <w:div w:id="966546426">
      <w:bodyDiv w:val="1"/>
      <w:marLeft w:val="0"/>
      <w:marRight w:val="0"/>
      <w:marTop w:val="0"/>
      <w:marBottom w:val="0"/>
      <w:divBdr>
        <w:top w:val="none" w:sz="0" w:space="0" w:color="auto"/>
        <w:left w:val="none" w:sz="0" w:space="0" w:color="auto"/>
        <w:bottom w:val="none" w:sz="0" w:space="0" w:color="auto"/>
        <w:right w:val="none" w:sz="0" w:space="0" w:color="auto"/>
      </w:divBdr>
    </w:div>
    <w:div w:id="988291551">
      <w:bodyDiv w:val="1"/>
      <w:marLeft w:val="0"/>
      <w:marRight w:val="0"/>
      <w:marTop w:val="0"/>
      <w:marBottom w:val="0"/>
      <w:divBdr>
        <w:top w:val="none" w:sz="0" w:space="0" w:color="auto"/>
        <w:left w:val="none" w:sz="0" w:space="0" w:color="auto"/>
        <w:bottom w:val="none" w:sz="0" w:space="0" w:color="auto"/>
        <w:right w:val="none" w:sz="0" w:space="0" w:color="auto"/>
      </w:divBdr>
    </w:div>
    <w:div w:id="1615478690">
      <w:bodyDiv w:val="1"/>
      <w:marLeft w:val="0"/>
      <w:marRight w:val="0"/>
      <w:marTop w:val="0"/>
      <w:marBottom w:val="0"/>
      <w:divBdr>
        <w:top w:val="none" w:sz="0" w:space="0" w:color="auto"/>
        <w:left w:val="none" w:sz="0" w:space="0" w:color="auto"/>
        <w:bottom w:val="none" w:sz="0" w:space="0" w:color="auto"/>
        <w:right w:val="none" w:sz="0" w:space="0" w:color="auto"/>
      </w:divBdr>
    </w:div>
    <w:div w:id="164777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CURCFUTFZJUM-1384416465-20409</_dlc_DocId>
    <_dlc_DocIdUrl xmlns="72063372-7777-4a65-85ec-aeb5f5d4da7a">
      <Url>https://saci.scjn.pjf.gob.mx/_layouts/15/DocIdRedir.aspx?ID=CURCFUTFZJUM-1384416465-20409</Url>
      <Description>CURCFUTFZJUM-1384416465-20409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Props1.xml><?xml version="1.0" encoding="utf-8"?>
<ds:datastoreItem xmlns:ds="http://schemas.openxmlformats.org/officeDocument/2006/customXml" ds:itemID="{4FF85F3A-AF79-49F5-A3F6-EDD0E704D56E}">
  <ds:schemaRefs>
    <ds:schemaRef ds:uri="http://schemas.openxmlformats.org/officeDocument/2006/bibliography"/>
  </ds:schemaRefs>
</ds:datastoreItem>
</file>

<file path=customXml/itemProps2.xml><?xml version="1.0" encoding="utf-8"?>
<ds:datastoreItem xmlns:ds="http://schemas.openxmlformats.org/officeDocument/2006/customXml" ds:itemID="{198D1048-3F75-4D67-BA21-927C60B60DC8}">
  <ds:schemaRefs>
    <ds:schemaRef ds:uri="http://schemas.microsoft.com/sharepoint/events"/>
  </ds:schemaRefs>
</ds:datastoreItem>
</file>

<file path=customXml/itemProps3.xml><?xml version="1.0" encoding="utf-8"?>
<ds:datastoreItem xmlns:ds="http://schemas.openxmlformats.org/officeDocument/2006/customXml" ds:itemID="{81F5D661-8053-4255-8836-600EC60A1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EBB772-A641-4478-B30F-F90FB9F6741A}">
  <ds:schemaRefs>
    <ds:schemaRef ds:uri="http://schemas.microsoft.com/office/2006/metadata/properties"/>
    <ds:schemaRef ds:uri="http://schemas.microsoft.com/office/infopath/2007/PartnerControls"/>
    <ds:schemaRef ds:uri="72063372-7777-4a65-85ec-aeb5f5d4da7a"/>
  </ds:schemaRefs>
</ds:datastoreItem>
</file>

<file path=customXml/itemProps5.xml><?xml version="1.0" encoding="utf-8"?>
<ds:datastoreItem xmlns:ds="http://schemas.openxmlformats.org/officeDocument/2006/customXml" ds:itemID="{0D5C9616-B5B0-4232-A5AF-1AAF0370F324}">
  <ds:schemaRefs>
    <ds:schemaRef ds:uri="http://schemas.microsoft.com/sharepoint/v3/contenttype/forms"/>
  </ds:schemaRefs>
</ds:datastoreItem>
</file>

<file path=customXml/itemProps6.xml><?xml version="1.0" encoding="utf-8"?>
<ds:datastoreItem xmlns:ds="http://schemas.openxmlformats.org/officeDocument/2006/customXml" ds:itemID="{CC210E1C-A35C-4E86-8C93-4ECC3F00C1AC}">
  <ds:schemaRefs>
    <ds:schemaRef ds:uri="http://schemas.openxmlformats.org/RibbonEstatu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31</Pages>
  <Words>7338</Words>
  <Characters>40361</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47604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GUILLERMINA ROJAS GARCIA</dc:creator>
  <cp:keywords/>
  <dc:description/>
  <cp:lastModifiedBy>GUILLERMINA ROJAS GARCIA</cp:lastModifiedBy>
  <cp:revision>16</cp:revision>
  <cp:lastPrinted>2019-11-28T19:24:00Z</cp:lastPrinted>
  <dcterms:created xsi:type="dcterms:W3CDTF">2024-06-04T19:00:00Z</dcterms:created>
  <dcterms:modified xsi:type="dcterms:W3CDTF">2024-06-11T21:56:00Z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1ea8f98c-e936-4235-915b-8085234520b5</vt:lpwstr>
  </property>
</Properties>
</file>