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C014775" w:rsidR="00EE029D" w:rsidRPr="00046D48" w:rsidRDefault="00444436"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EL RECONOCIMIENTO DE LA SECRETARÍA DE HACIENDA Y CRÉDITO PÚBLICO COMO VÍCTIMA U OFENDIDA EN PROCESOS PENALES SEGUIDOS POR DELITOS FISCALES ES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7D095611" w14:textId="677BEC9E" w:rsidR="001F2A08" w:rsidRPr="001624A8" w:rsidRDefault="001F2A08" w:rsidP="001F2A08">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60"/>
      <w:bookmarkStart w:id="1" w:name="_Hlk133506816"/>
      <w:r w:rsidRPr="001624A8">
        <w:rPr>
          <w:rFonts w:ascii="Arial Nova" w:hAnsi="Arial Nova" w:cs="Times New Roman"/>
          <w:b/>
          <w:bCs/>
          <w:smallCaps/>
          <w:color w:val="002060"/>
        </w:rPr>
        <w:t>Ponente: Ministr</w:t>
      </w:r>
      <w:r w:rsidR="00444436">
        <w:rPr>
          <w:rFonts w:ascii="Arial Nova" w:hAnsi="Arial Nova" w:cs="Times New Roman"/>
          <w:b/>
          <w:bCs/>
          <w:smallCaps/>
          <w:color w:val="002060"/>
        </w:rPr>
        <w:t>a Ana Margarita Ríos Farjat</w:t>
      </w:r>
      <w:r w:rsidRPr="001624A8">
        <w:rPr>
          <w:rFonts w:ascii="Arial Nova" w:hAnsi="Arial Nova" w:cs="Times New Roman"/>
          <w:smallCaps/>
          <w:color w:val="002060"/>
        </w:rPr>
        <w:t>.</w:t>
      </w:r>
    </w:p>
    <w:p w14:paraId="6A37D192" w14:textId="3FB7520F" w:rsidR="001F2A08" w:rsidRDefault="001F2A08" w:rsidP="001F2A08">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Secretari</w:t>
      </w:r>
      <w:r w:rsidR="00B623B8">
        <w:rPr>
          <w:rFonts w:ascii="Arial Nova" w:hAnsi="Arial Nova" w:cs="Times New Roman"/>
          <w:smallCaps/>
          <w:color w:val="002060"/>
        </w:rPr>
        <w:t>o</w:t>
      </w:r>
      <w:r w:rsidRPr="001624A8">
        <w:rPr>
          <w:rFonts w:ascii="Arial Nova" w:hAnsi="Arial Nova" w:cs="Times New Roman"/>
          <w:smallCaps/>
          <w:color w:val="002060"/>
        </w:rPr>
        <w:t xml:space="preserve">: </w:t>
      </w:r>
      <w:r w:rsidR="00444436">
        <w:rPr>
          <w:rFonts w:ascii="Arial Nova" w:hAnsi="Arial Nova" w:cs="Times New Roman"/>
          <w:smallCaps/>
          <w:color w:val="002060"/>
        </w:rPr>
        <w:t>Edwin Antony Pazol Rodríguez</w:t>
      </w:r>
      <w:r w:rsidRPr="001624A8">
        <w:rPr>
          <w:rFonts w:ascii="Arial Nova" w:hAnsi="Arial Nova" w:cs="Times New Roman"/>
          <w:smallCaps/>
          <w:color w:val="002060"/>
        </w:rPr>
        <w:t>.</w:t>
      </w:r>
    </w:p>
    <w:p w14:paraId="4A45EF91" w14:textId="0F0DA9A0" w:rsidR="001F2A08" w:rsidRPr="001624A8" w:rsidRDefault="00B623B8" w:rsidP="00D86B35">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w:t>
      </w:r>
      <w:r w:rsidR="00D86B35">
        <w:rPr>
          <w:rFonts w:ascii="Arial Nova" w:hAnsi="Arial Nova" w:cs="Times New Roman"/>
          <w:smallCaps/>
          <w:color w:val="002060"/>
        </w:rPr>
        <w:t>ó</w:t>
      </w:r>
      <w:r w:rsidR="001F2A08">
        <w:rPr>
          <w:rFonts w:ascii="Arial Nova" w:hAnsi="Arial Nova" w:cs="Times New Roman"/>
          <w:smallCaps/>
          <w:color w:val="002060"/>
        </w:rPr>
        <w:t xml:space="preserve">: </w:t>
      </w:r>
      <w:r w:rsidR="00444436">
        <w:rPr>
          <w:rFonts w:ascii="Arial Nova" w:hAnsi="Arial Nova" w:cs="Times New Roman"/>
          <w:smallCaps/>
          <w:color w:val="002060"/>
        </w:rPr>
        <w:t>Jesús Alberto Sánchez Rodríguez</w:t>
      </w:r>
      <w:r w:rsidR="001F2A08">
        <w:rPr>
          <w:rFonts w:ascii="Arial Nova" w:hAnsi="Arial Nova" w:cs="Times New Roman"/>
          <w:smallCaps/>
          <w:color w:val="002060"/>
        </w:rPr>
        <w:t>.</w:t>
      </w:r>
    </w:p>
    <w:p w14:paraId="29D5A569" w14:textId="6CE5B6AB" w:rsidR="001F2A08" w:rsidRPr="004C2D17" w:rsidRDefault="001F2A08" w:rsidP="001F2A08">
      <w:pPr>
        <w:shd w:val="clear" w:color="auto" w:fill="EDEDED" w:themeFill="accent3" w:themeFillTint="33"/>
        <w:spacing w:after="0" w:line="240" w:lineRule="auto"/>
        <w:ind w:left="2552"/>
        <w:jc w:val="right"/>
        <w:rPr>
          <w:rFonts w:ascii="Arial Nova" w:hAnsi="Arial Nova" w:cs="Times New Roman"/>
          <w:smallCaps/>
        </w:rPr>
      </w:pPr>
      <w:r w:rsidRPr="001624A8">
        <w:rPr>
          <w:rFonts w:ascii="Arial Nova" w:hAnsi="Arial Nova" w:cs="Times New Roman"/>
          <w:smallCaps/>
          <w:color w:val="002060"/>
        </w:rPr>
        <w:t>Expediente: Amparo</w:t>
      </w:r>
      <w:r>
        <w:rPr>
          <w:rFonts w:ascii="Arial Nova" w:hAnsi="Arial Nova" w:cs="Times New Roman"/>
          <w:smallCaps/>
          <w:color w:val="002060"/>
        </w:rPr>
        <w:t xml:space="preserve"> </w:t>
      </w:r>
      <w:r w:rsidRPr="001624A8">
        <w:rPr>
          <w:rFonts w:ascii="Arial Nova" w:hAnsi="Arial Nova" w:cs="Times New Roman"/>
          <w:smallCaps/>
          <w:color w:val="002060"/>
        </w:rPr>
        <w:t xml:space="preserve">en Revisión </w:t>
      </w:r>
      <w:r w:rsidR="00444436">
        <w:rPr>
          <w:rFonts w:ascii="Arial Nova" w:hAnsi="Arial Nova" w:cs="Times New Roman"/>
          <w:smallCaps/>
          <w:color w:val="002060"/>
        </w:rPr>
        <w:t>798/2023</w:t>
      </w:r>
      <w:r w:rsidRPr="004C2D17">
        <w:rPr>
          <w:rFonts w:ascii="Arial Nova" w:hAnsi="Arial Nova" w:cs="Times New Roman"/>
          <w:smallCaps/>
        </w:rPr>
        <w:t>.</w:t>
      </w:r>
    </w:p>
    <w:p w14:paraId="04377501" w14:textId="77777777" w:rsidR="001F2A08" w:rsidRDefault="001F2A08" w:rsidP="001F2A08">
      <w:pPr>
        <w:spacing w:after="0" w:line="240" w:lineRule="auto"/>
        <w:jc w:val="both"/>
        <w:rPr>
          <w:rFonts w:ascii="Arial Nova" w:hAnsi="Arial Nova" w:cs="Times New Roman"/>
          <w:sz w:val="18"/>
          <w:szCs w:val="18"/>
        </w:rPr>
      </w:pPr>
    </w:p>
    <w:bookmarkEnd w:id="0"/>
    <w:bookmarkEnd w:id="1"/>
    <w:p w14:paraId="23CDDC7C" w14:textId="77777777" w:rsidR="001624A8" w:rsidRPr="001C01EC" w:rsidRDefault="001624A8" w:rsidP="00521582">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C50B854" w14:textId="2718C6CE" w:rsidR="003A2315"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2F8E8315" w14:textId="77777777" w:rsidR="00074CCC" w:rsidRDefault="00074CCC" w:rsidP="00074CCC">
            <w:pPr>
              <w:jc w:val="both"/>
              <w:rPr>
                <w:rFonts w:ascii="Arial Nova" w:hAnsi="Arial Nova" w:cs="Times New Roman"/>
              </w:rPr>
            </w:pPr>
          </w:p>
          <w:p w14:paraId="243ACA90" w14:textId="4E3F060A" w:rsidR="0047222D" w:rsidRDefault="00444436" w:rsidP="00444436">
            <w:pPr>
              <w:jc w:val="both"/>
              <w:rPr>
                <w:rFonts w:ascii="Arial Nova" w:hAnsi="Arial Nova" w:cs="Times New Roman"/>
              </w:rPr>
            </w:pPr>
            <w:r w:rsidRPr="00444436">
              <w:rPr>
                <w:rFonts w:ascii="Arial Nova" w:hAnsi="Arial Nova" w:cs="Times New Roman"/>
              </w:rPr>
              <w:t>E</w:t>
            </w:r>
            <w:r>
              <w:rPr>
                <w:rFonts w:ascii="Arial Nova" w:hAnsi="Arial Nova" w:cs="Times New Roman"/>
              </w:rPr>
              <w:t xml:space="preserve">l presente caso </w:t>
            </w:r>
            <w:r w:rsidRPr="00444436">
              <w:rPr>
                <w:rFonts w:ascii="Arial Nova" w:hAnsi="Arial Nova" w:cs="Times New Roman"/>
              </w:rPr>
              <w:t>deriva de la revisión de una sentencia de amparo promovido por una persona en contra del auto de vinculación a proceso dictado en su contra por el delito de defraudación fiscal.</w:t>
            </w:r>
          </w:p>
          <w:p w14:paraId="0EE35673" w14:textId="77777777" w:rsidR="0047222D" w:rsidRDefault="0047222D" w:rsidP="00444436">
            <w:pPr>
              <w:jc w:val="both"/>
              <w:rPr>
                <w:rFonts w:ascii="Arial Nova" w:hAnsi="Arial Nova" w:cs="Times New Roman"/>
              </w:rPr>
            </w:pPr>
          </w:p>
          <w:p w14:paraId="3C3C7738" w14:textId="62D79196" w:rsidR="0047222D" w:rsidRDefault="00444436" w:rsidP="00444436">
            <w:pPr>
              <w:jc w:val="both"/>
              <w:rPr>
                <w:rFonts w:ascii="Arial Nova" w:hAnsi="Arial Nova" w:cs="Times New Roman"/>
              </w:rPr>
            </w:pPr>
            <w:r w:rsidRPr="00444436">
              <w:rPr>
                <w:rFonts w:ascii="Arial Nova" w:hAnsi="Arial Nova" w:cs="Times New Roman"/>
              </w:rPr>
              <w:t>En su demanda, la persona imputada reclamó la inconstitucionalidad del artículo 92 del Código Fiscal de la Federación, argumentando que la S</w:t>
            </w:r>
            <w:r>
              <w:rPr>
                <w:rFonts w:ascii="Arial Nova" w:hAnsi="Arial Nova" w:cs="Times New Roman"/>
              </w:rPr>
              <w:t>ecretaría de Hacienda y Crédito Público (S</w:t>
            </w:r>
            <w:r w:rsidRPr="00444436">
              <w:rPr>
                <w:rFonts w:ascii="Arial Nova" w:hAnsi="Arial Nova" w:cs="Times New Roman"/>
              </w:rPr>
              <w:t>HCP</w:t>
            </w:r>
            <w:r>
              <w:rPr>
                <w:rFonts w:ascii="Arial Nova" w:hAnsi="Arial Nova" w:cs="Times New Roman"/>
              </w:rPr>
              <w:t>)</w:t>
            </w:r>
            <w:r w:rsidRPr="00444436">
              <w:rPr>
                <w:rFonts w:ascii="Arial Nova" w:hAnsi="Arial Nova" w:cs="Times New Roman"/>
              </w:rPr>
              <w:t xml:space="preserve"> no debería considerarse víctima, ya que no representa al patrimonio del Estado.</w:t>
            </w:r>
          </w:p>
          <w:p w14:paraId="460FE02F" w14:textId="77777777" w:rsidR="0047222D" w:rsidRDefault="0047222D" w:rsidP="00444436">
            <w:pPr>
              <w:jc w:val="both"/>
              <w:rPr>
                <w:rFonts w:ascii="Arial Nova" w:hAnsi="Arial Nova" w:cs="Times New Roman"/>
              </w:rPr>
            </w:pPr>
          </w:p>
          <w:p w14:paraId="544044AC" w14:textId="57DCA0C1" w:rsidR="00444436" w:rsidRDefault="00444436" w:rsidP="00444436">
            <w:pPr>
              <w:jc w:val="both"/>
              <w:rPr>
                <w:rFonts w:ascii="Arial Nova" w:hAnsi="Arial Nova" w:cs="Times New Roman"/>
              </w:rPr>
            </w:pPr>
            <w:r w:rsidRPr="00444436">
              <w:rPr>
                <w:rFonts w:ascii="Arial Nova" w:hAnsi="Arial Nova" w:cs="Times New Roman"/>
              </w:rPr>
              <w:t>El Juez de Distrito negó la protección constitucional, decisión contra la cual la persona interpuso un recurso de revisión que fue remitido a la Suprema Corte.</w:t>
            </w:r>
          </w:p>
          <w:p w14:paraId="031737CF" w14:textId="77777777" w:rsidR="00444436" w:rsidRPr="00444436" w:rsidRDefault="00444436" w:rsidP="00444436">
            <w:pPr>
              <w:jc w:val="both"/>
              <w:rPr>
                <w:rFonts w:ascii="Arial Nova" w:hAnsi="Arial Nova" w:cs="Times New Roman"/>
              </w:rPr>
            </w:pPr>
          </w:p>
          <w:p w14:paraId="1F16CA36" w14:textId="37ADFF46" w:rsidR="0047222D" w:rsidRDefault="00444436" w:rsidP="0047222D">
            <w:pPr>
              <w:jc w:val="both"/>
              <w:rPr>
                <w:rFonts w:ascii="Arial Nova" w:hAnsi="Arial Nova" w:cs="Times New Roman"/>
              </w:rPr>
            </w:pPr>
            <w:r w:rsidRPr="00444436">
              <w:rPr>
                <w:rFonts w:ascii="Arial Nova" w:hAnsi="Arial Nova" w:cs="Times New Roman"/>
              </w:rPr>
              <w:t xml:space="preserve">Al resolver el asunto, </w:t>
            </w:r>
            <w:r w:rsidR="0047222D">
              <w:rPr>
                <w:rFonts w:ascii="Arial Nova" w:hAnsi="Arial Nova" w:cs="Times New Roman"/>
              </w:rPr>
              <w:t>l</w:t>
            </w:r>
            <w:r w:rsidR="0047222D" w:rsidRPr="00444436">
              <w:rPr>
                <w:rFonts w:ascii="Arial Nova" w:hAnsi="Arial Nova" w:cs="Times New Roman"/>
              </w:rPr>
              <w:t xml:space="preserve">a Primera Sala reconoció la constitucionalidad del </w:t>
            </w:r>
            <w:r w:rsidR="0047222D">
              <w:rPr>
                <w:rFonts w:ascii="Arial Nova" w:hAnsi="Arial Nova" w:cs="Times New Roman"/>
              </w:rPr>
              <w:t xml:space="preserve">citado </w:t>
            </w:r>
            <w:r w:rsidR="0047222D" w:rsidRPr="00444436">
              <w:rPr>
                <w:rFonts w:ascii="Arial Nova" w:hAnsi="Arial Nova" w:cs="Times New Roman"/>
              </w:rPr>
              <w:t xml:space="preserve">artículo 92, conforme al cual la SHCP tiene el carácter de víctima u ofendida en los procedimientos penales y juicios relacionados con delitos previstos en </w:t>
            </w:r>
            <w:r w:rsidR="0047222D">
              <w:rPr>
                <w:rFonts w:ascii="Arial Nova" w:hAnsi="Arial Nova" w:cs="Times New Roman"/>
              </w:rPr>
              <w:t>dicho</w:t>
            </w:r>
            <w:r w:rsidR="0047222D" w:rsidRPr="00444436">
              <w:rPr>
                <w:rFonts w:ascii="Arial Nova" w:hAnsi="Arial Nova" w:cs="Times New Roman"/>
              </w:rPr>
              <w:t xml:space="preserve"> Código.</w:t>
            </w:r>
          </w:p>
          <w:p w14:paraId="640B343E" w14:textId="77777777" w:rsidR="0047222D" w:rsidRDefault="0047222D" w:rsidP="0047222D">
            <w:pPr>
              <w:jc w:val="both"/>
              <w:rPr>
                <w:rFonts w:ascii="Arial Nova" w:hAnsi="Arial Nova" w:cs="Times New Roman"/>
              </w:rPr>
            </w:pPr>
          </w:p>
          <w:p w14:paraId="2CC4BE04" w14:textId="6530E458" w:rsidR="00444436" w:rsidRPr="00444436" w:rsidRDefault="0047222D" w:rsidP="00444436">
            <w:pPr>
              <w:jc w:val="both"/>
              <w:rPr>
                <w:rFonts w:ascii="Arial Nova" w:hAnsi="Arial Nova" w:cs="Times New Roman"/>
              </w:rPr>
            </w:pPr>
            <w:r>
              <w:rPr>
                <w:rFonts w:ascii="Arial Nova" w:hAnsi="Arial Nova" w:cs="Times New Roman"/>
              </w:rPr>
              <w:t>En su fallo, e</w:t>
            </w:r>
            <w:r w:rsidR="00444436" w:rsidRPr="00444436">
              <w:rPr>
                <w:rFonts w:ascii="Arial Nova" w:hAnsi="Arial Nova" w:cs="Times New Roman"/>
              </w:rPr>
              <w:t>l alto tribunal sostuvo que el reconocimiento de la Secretaría como víctima u ofendida tiene como finalidad que pueda participar activamente y en condiciones de igualdad en los juicios y procedimientos penales en cualquiera de sus etapas, en aras de asegurar que se repare el daño que se ocasiona al sistema tributario por la comisión de los delitos fiscales, en perjuicio del patrimonio de la Nación.</w:t>
            </w:r>
          </w:p>
          <w:p w14:paraId="12BA73AE" w14:textId="77777777" w:rsidR="00444436" w:rsidRPr="00241BC1" w:rsidRDefault="00444436" w:rsidP="00444436">
            <w:pPr>
              <w:jc w:val="both"/>
              <w:rPr>
                <w:rFonts w:ascii="Arial" w:hAnsi="Arial" w:cs="Arial"/>
                <w:sz w:val="24"/>
                <w:szCs w:val="24"/>
              </w:rPr>
            </w:pPr>
          </w:p>
          <w:p w14:paraId="068A96B6" w14:textId="696B6084" w:rsidR="00593ECD" w:rsidRPr="00917D24" w:rsidRDefault="00593ECD" w:rsidP="00444436">
            <w:pPr>
              <w:jc w:val="both"/>
              <w:rPr>
                <w:rFonts w:ascii="Arial Nova" w:hAnsi="Arial Nova" w:cs="Times New Roman"/>
              </w:rPr>
            </w:pPr>
          </w:p>
        </w:tc>
      </w:tr>
    </w:tbl>
    <w:p w14:paraId="2F68A3F8" w14:textId="1AC203A7" w:rsidR="0015133A" w:rsidRDefault="0015133A" w:rsidP="000018A2">
      <w:pPr>
        <w:spacing w:after="0" w:line="240" w:lineRule="auto"/>
        <w:jc w:val="both"/>
        <w:rPr>
          <w:rFonts w:ascii="Arial Nova" w:hAnsi="Arial Nova" w:cs="Times New Roman"/>
        </w:rPr>
      </w:pPr>
    </w:p>
    <w:p w14:paraId="2012D1E5" w14:textId="0D0B08D3" w:rsidR="001945D5" w:rsidRDefault="001945D5" w:rsidP="000018A2">
      <w:pPr>
        <w:spacing w:after="0" w:line="240" w:lineRule="auto"/>
        <w:jc w:val="both"/>
        <w:rPr>
          <w:rFonts w:ascii="Arial Nova" w:hAnsi="Arial Nova" w:cs="Times New Roman"/>
        </w:rPr>
      </w:pPr>
    </w:p>
    <w:p w14:paraId="7B5E36D4" w14:textId="686A5B59" w:rsidR="001945D5" w:rsidRDefault="001945D5" w:rsidP="000018A2">
      <w:pPr>
        <w:spacing w:after="0" w:line="240" w:lineRule="auto"/>
        <w:jc w:val="both"/>
        <w:rPr>
          <w:rFonts w:ascii="Arial Nova" w:hAnsi="Arial Nova" w:cs="Times New Roman"/>
        </w:rPr>
      </w:pPr>
    </w:p>
    <w:p w14:paraId="0BC8C278" w14:textId="77777777" w:rsidR="0047222D" w:rsidRDefault="0047222D" w:rsidP="000018A2">
      <w:pPr>
        <w:spacing w:after="0" w:line="240" w:lineRule="auto"/>
        <w:jc w:val="both"/>
        <w:rPr>
          <w:rFonts w:ascii="Arial Nova" w:hAnsi="Arial Nova" w:cs="Times New Roman"/>
        </w:rPr>
      </w:pPr>
    </w:p>
    <w:p w14:paraId="533F5ABE" w14:textId="40891D11" w:rsidR="001945D5" w:rsidRDefault="001945D5"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5C8EB24B" w14:textId="695AC31B" w:rsidR="001945D5" w:rsidRDefault="001945D5" w:rsidP="0078671C">
      <w:pPr>
        <w:spacing w:after="0" w:line="240" w:lineRule="auto"/>
        <w:jc w:val="both"/>
        <w:rPr>
          <w:rFonts w:ascii="Arial Nova" w:hAnsi="Arial Nova" w:cs="Times New Roman"/>
          <w:sz w:val="24"/>
          <w:szCs w:val="24"/>
        </w:rPr>
      </w:pPr>
    </w:p>
    <w:p w14:paraId="485E117F" w14:textId="77777777" w:rsidR="00CD6139" w:rsidRPr="008871EB" w:rsidRDefault="00CD6139" w:rsidP="0047222D">
      <w:pPr>
        <w:spacing w:after="0" w:line="240" w:lineRule="auto"/>
        <w:jc w:val="both"/>
        <w:rPr>
          <w:rFonts w:ascii="Arial Nova" w:hAnsi="Arial Nova" w:cs="Times New Roman"/>
          <w:sz w:val="24"/>
          <w:szCs w:val="24"/>
        </w:rPr>
      </w:pPr>
      <w:r w:rsidRPr="008871EB">
        <w:rPr>
          <w:rFonts w:ascii="Arial Nova" w:hAnsi="Arial Nova" w:cs="Times New Roman"/>
          <w:sz w:val="24"/>
          <w:szCs w:val="24"/>
        </w:rPr>
        <w:t xml:space="preserve">En este caso, la Secretaría de Hacienda y Crédito Público presentó una querella ante el Ministerio Público de la Federación contra de una persona, por declarar ingresos acumulables de impuestos sobre la renta más bajos de los que realmente obtuvo. La querella incluyó información bancaria y financiera proporcionada por la Comisión Nacional Bancaria y de Valores. </w:t>
      </w:r>
    </w:p>
    <w:p w14:paraId="67AA9B39" w14:textId="77777777" w:rsidR="00CD6139" w:rsidRPr="008871EB" w:rsidRDefault="00CD6139" w:rsidP="0047222D">
      <w:pPr>
        <w:spacing w:after="0" w:line="240" w:lineRule="auto"/>
        <w:jc w:val="both"/>
        <w:rPr>
          <w:rFonts w:ascii="Arial Nova" w:hAnsi="Arial Nova" w:cs="Times New Roman"/>
          <w:sz w:val="24"/>
          <w:szCs w:val="24"/>
        </w:rPr>
      </w:pPr>
    </w:p>
    <w:p w14:paraId="1698FB94" w14:textId="77777777" w:rsidR="00CD6139" w:rsidRPr="008871EB" w:rsidRDefault="00CD6139" w:rsidP="0047222D">
      <w:pPr>
        <w:spacing w:after="0" w:line="240" w:lineRule="auto"/>
        <w:jc w:val="both"/>
        <w:rPr>
          <w:rFonts w:ascii="Arial Nova" w:hAnsi="Arial Nova" w:cs="Times New Roman"/>
          <w:sz w:val="24"/>
          <w:szCs w:val="24"/>
        </w:rPr>
      </w:pPr>
      <w:r w:rsidRPr="008871EB">
        <w:rPr>
          <w:rFonts w:ascii="Arial Nova" w:hAnsi="Arial Nova" w:cs="Times New Roman"/>
          <w:sz w:val="24"/>
          <w:szCs w:val="24"/>
        </w:rPr>
        <w:t>Como resultado, la persona fue vinculada a proceso por un delito equiparable a defraudación fiscal, según los artículos 109 (fracción I) y 108 (fracción III) del Código Fiscal de la Federación. En su defensa, la persona presentó un juicio de amparo indirecto, argumentando que la Secretaría de Hacienda y Crédito Público no debería considerarse víctima, ya que no representa al patrimonio del Estado. Además, se alegó que se violó el derecho al secreto bancario.</w:t>
      </w:r>
    </w:p>
    <w:p w14:paraId="7AB1628A" w14:textId="77777777" w:rsidR="00CD6139" w:rsidRPr="008871EB" w:rsidRDefault="00CD6139" w:rsidP="0047222D">
      <w:pPr>
        <w:spacing w:after="0" w:line="240" w:lineRule="auto"/>
        <w:jc w:val="both"/>
        <w:rPr>
          <w:rFonts w:ascii="Arial Nova" w:hAnsi="Arial Nova" w:cs="Times New Roman"/>
          <w:sz w:val="24"/>
          <w:szCs w:val="24"/>
        </w:rPr>
      </w:pPr>
    </w:p>
    <w:p w14:paraId="4FB12B56" w14:textId="01416825" w:rsidR="00CD6139" w:rsidRPr="008871EB" w:rsidRDefault="00CD6139" w:rsidP="0047222D">
      <w:pPr>
        <w:spacing w:after="0" w:line="240" w:lineRule="auto"/>
        <w:jc w:val="both"/>
        <w:rPr>
          <w:rFonts w:ascii="Arial Nova" w:hAnsi="Arial Nova" w:cs="Times New Roman"/>
          <w:sz w:val="24"/>
          <w:szCs w:val="24"/>
        </w:rPr>
      </w:pPr>
      <w:r w:rsidRPr="008871EB">
        <w:rPr>
          <w:rFonts w:ascii="Arial Nova" w:hAnsi="Arial Nova" w:cs="Times New Roman"/>
          <w:sz w:val="24"/>
          <w:szCs w:val="24"/>
        </w:rPr>
        <w:t>El Juez de Distrito que conoció del amparo determinó que, desde la reforma de junio de 2016, la Secretaría de Hacienda y Crédito Público tiene el carácter de víctima en los procesos penales por delitos fiscales. También se consideró que no se vulneró el derecho a la privacidad, ya que se aplicó una excepción al secreto bancario.</w:t>
      </w:r>
    </w:p>
    <w:p w14:paraId="1DAB9B10" w14:textId="77777777" w:rsidR="00CD6139" w:rsidRPr="008871EB" w:rsidRDefault="00CD6139" w:rsidP="0047222D">
      <w:pPr>
        <w:spacing w:after="0" w:line="240" w:lineRule="auto"/>
        <w:jc w:val="both"/>
        <w:rPr>
          <w:rFonts w:ascii="Arial Nova" w:hAnsi="Arial Nova" w:cs="Times New Roman"/>
          <w:sz w:val="24"/>
          <w:szCs w:val="24"/>
        </w:rPr>
      </w:pPr>
    </w:p>
    <w:p w14:paraId="086BAD05" w14:textId="33C2CD72" w:rsidR="0047222D" w:rsidRPr="008871EB" w:rsidRDefault="00CD6139" w:rsidP="0047222D">
      <w:pPr>
        <w:spacing w:after="0" w:line="240" w:lineRule="auto"/>
        <w:jc w:val="both"/>
        <w:rPr>
          <w:rFonts w:ascii="Arial Nova" w:hAnsi="Arial Nova" w:cs="Times New Roman"/>
          <w:sz w:val="24"/>
          <w:szCs w:val="24"/>
        </w:rPr>
      </w:pPr>
      <w:r w:rsidRPr="008871EB">
        <w:rPr>
          <w:rFonts w:ascii="Arial Nova" w:hAnsi="Arial Nova" w:cs="Times New Roman"/>
          <w:sz w:val="24"/>
          <w:szCs w:val="24"/>
        </w:rPr>
        <w:t>En desacuerdo, la persona presentó un recurso de revisión. El Tribunal Colegiado que lo revisó sostuvo que ya existían criterios para resolver sobre el artículo 92 del Código Fiscal de la Federación. Sin embargo, remitió el recurso a la Suprema Corte para analizar la constitucionalidad del artículo 142 (fracción IV) de la Ley de Instituciones de Crédito.</w:t>
      </w:r>
    </w:p>
    <w:p w14:paraId="549D426A" w14:textId="77777777" w:rsidR="0047222D" w:rsidRPr="008871EB" w:rsidRDefault="0047222D" w:rsidP="0047222D">
      <w:pPr>
        <w:spacing w:after="0" w:line="240" w:lineRule="auto"/>
        <w:jc w:val="both"/>
        <w:rPr>
          <w:rFonts w:ascii="Arial Nova" w:hAnsi="Arial Nova" w:cs="Times New Roman"/>
          <w:sz w:val="24"/>
          <w:szCs w:val="24"/>
        </w:rPr>
      </w:pPr>
    </w:p>
    <w:p w14:paraId="25D960BD" w14:textId="28665364" w:rsidR="0047222D" w:rsidRPr="008871EB" w:rsidRDefault="0047222D" w:rsidP="0047222D">
      <w:pPr>
        <w:spacing w:after="0" w:line="240" w:lineRule="auto"/>
        <w:jc w:val="both"/>
        <w:rPr>
          <w:rFonts w:ascii="Arial Nova" w:hAnsi="Arial Nova" w:cs="Times New Roman"/>
          <w:sz w:val="24"/>
          <w:szCs w:val="24"/>
        </w:rPr>
      </w:pPr>
      <w:r w:rsidRPr="008871EB">
        <w:rPr>
          <w:rFonts w:ascii="Arial Nova" w:hAnsi="Arial Nova" w:cs="Times New Roman"/>
          <w:sz w:val="24"/>
          <w:szCs w:val="24"/>
        </w:rPr>
        <w:t>El 11 de mayo de 2022, en el amparo en revisión 470/2021, esta Primera Sala de la Suprema Corte resolvió que el artículo 142, fracción IV, de la Ley de Instituciones de Crédito, no vulnera el derecho a la vida privada relacionado con el secreto bancario, al permitir que las autoridades hacendarias federales soliciten información bancaria de los contribuyentes a la Comisión Nacional Bancaria y de Valores, para fines fiscales, esto, con independencia de que no hubiera un control judicial previo. La Sala confirmó la sentencia y negó el amparo a la persona.</w:t>
      </w:r>
    </w:p>
    <w:p w14:paraId="38EA8228" w14:textId="77777777" w:rsidR="0047222D" w:rsidRPr="008871EB" w:rsidRDefault="0047222D" w:rsidP="001945D5">
      <w:pPr>
        <w:spacing w:after="0" w:line="240" w:lineRule="auto"/>
        <w:jc w:val="both"/>
        <w:rPr>
          <w:rFonts w:ascii="Arial Nova" w:hAnsi="Arial Nova" w:cs="Times New Roman"/>
          <w:sz w:val="24"/>
          <w:szCs w:val="24"/>
        </w:rPr>
      </w:pPr>
    </w:p>
    <w:p w14:paraId="16FDD250" w14:textId="45406F3F" w:rsidR="001945D5" w:rsidRDefault="0047222D" w:rsidP="001945D5">
      <w:pPr>
        <w:spacing w:after="0" w:line="240" w:lineRule="auto"/>
        <w:jc w:val="both"/>
        <w:rPr>
          <w:rFonts w:ascii="Arial Nova" w:hAnsi="Arial Nova" w:cs="Times New Roman"/>
          <w:sz w:val="24"/>
          <w:szCs w:val="24"/>
        </w:rPr>
      </w:pPr>
      <w:r w:rsidRPr="008871EB">
        <w:rPr>
          <w:rFonts w:ascii="Arial Nova" w:hAnsi="Arial Nova" w:cs="Times New Roman"/>
          <w:sz w:val="24"/>
          <w:szCs w:val="24"/>
        </w:rPr>
        <w:t>El asunto regresó al Tribunal Colegiado, sin embargo, derivado de una nueva integración del Tribunal, los nuevos integrantes consideraron que atendiendo a la reforma del Código Fiscal de la Federación de diecisiete de junio de dos mil dieciséis, no existen criterios aplicables para resolver la constitucionalidad del artículo 92 del Código Fiscal de la Federación, por lo que enviaron nuevamente el asunto a esta Suprema Corte a fin de que resuelva sobre la constitucionalidad del artículo señalado.</w:t>
      </w:r>
    </w:p>
    <w:p w14:paraId="527445B1" w14:textId="77777777" w:rsidR="0078671C" w:rsidRPr="00884215" w:rsidRDefault="0078671C" w:rsidP="00C81EF9">
      <w:pPr>
        <w:spacing w:after="0" w:line="240" w:lineRule="auto"/>
        <w:jc w:val="both"/>
        <w:rPr>
          <w:rFonts w:ascii="Arial Nova" w:hAnsi="Arial Nova" w:cs="Times New Roman"/>
          <w:sz w:val="24"/>
          <w:szCs w:val="24"/>
        </w:rPr>
      </w:pPr>
    </w:p>
    <w:p w14:paraId="6BA52939" w14:textId="4CDF03DC" w:rsidR="0048582B" w:rsidRPr="008B0FEE" w:rsidRDefault="00B323DA" w:rsidP="00C81EF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C81EF9">
      <w:pPr>
        <w:spacing w:after="0" w:line="240" w:lineRule="auto"/>
        <w:jc w:val="both"/>
        <w:rPr>
          <w:rFonts w:ascii="Arial Nova" w:hAnsi="Arial Nova" w:cs="Times New Roman"/>
          <w:b/>
          <w:bCs/>
          <w:sz w:val="24"/>
          <w:szCs w:val="24"/>
          <w:shd w:val="clear" w:color="auto" w:fill="B4C6E7" w:themeFill="accent1" w:themeFillTint="66"/>
        </w:rPr>
      </w:pPr>
    </w:p>
    <w:p w14:paraId="2144FF35" w14:textId="5EE77F40" w:rsidR="001945D5" w:rsidRPr="001945D5" w:rsidRDefault="001945D5" w:rsidP="001945D5">
      <w:pPr>
        <w:spacing w:after="0" w:line="240" w:lineRule="auto"/>
        <w:jc w:val="both"/>
        <w:rPr>
          <w:rFonts w:ascii="Arial Nova" w:hAnsi="Arial Nova" w:cs="Times New Roman"/>
          <w:sz w:val="24"/>
          <w:szCs w:val="24"/>
        </w:rPr>
      </w:pPr>
      <w:r w:rsidRPr="001945D5">
        <w:rPr>
          <w:rFonts w:ascii="Arial Nova" w:hAnsi="Arial Nova" w:cs="Times New Roman"/>
          <w:sz w:val="24"/>
          <w:szCs w:val="24"/>
        </w:rPr>
        <w:t>La Primera Sala de la Suprema Corte de Justicia de la Nación reconoció la constitucionalidad del artículo 92 del Código Fiscal de la Federación, conforme al cual la Secretaría de Hacienda y Crédito Público</w:t>
      </w:r>
      <w:r>
        <w:rPr>
          <w:rFonts w:ascii="Arial Nova" w:hAnsi="Arial Nova" w:cs="Times New Roman"/>
          <w:sz w:val="24"/>
          <w:szCs w:val="24"/>
        </w:rPr>
        <w:t xml:space="preserve"> t</w:t>
      </w:r>
      <w:r w:rsidRPr="001945D5">
        <w:rPr>
          <w:rFonts w:ascii="Arial Nova" w:hAnsi="Arial Nova" w:cs="Times New Roman"/>
          <w:sz w:val="24"/>
          <w:szCs w:val="24"/>
        </w:rPr>
        <w:t>iene el carácter de víctima u ofendida en los procedimientos penales y juicios relacionados con delitos previstos en ese Código.</w:t>
      </w:r>
    </w:p>
    <w:p w14:paraId="6EFF458E" w14:textId="77777777" w:rsidR="001945D5" w:rsidRPr="001945D5" w:rsidRDefault="001945D5" w:rsidP="001945D5">
      <w:pPr>
        <w:spacing w:after="0" w:line="240" w:lineRule="auto"/>
        <w:jc w:val="both"/>
        <w:rPr>
          <w:rFonts w:ascii="Arial Nova" w:hAnsi="Arial Nova" w:cs="Times New Roman"/>
          <w:sz w:val="24"/>
          <w:szCs w:val="24"/>
        </w:rPr>
      </w:pPr>
    </w:p>
    <w:p w14:paraId="74B2843D" w14:textId="77777777" w:rsidR="001945D5" w:rsidRPr="001945D5" w:rsidRDefault="001945D5" w:rsidP="001945D5">
      <w:pPr>
        <w:spacing w:after="0" w:line="240" w:lineRule="auto"/>
        <w:jc w:val="both"/>
        <w:rPr>
          <w:rFonts w:ascii="Arial Nova" w:hAnsi="Arial Nova" w:cs="Times New Roman"/>
          <w:sz w:val="24"/>
          <w:szCs w:val="24"/>
        </w:rPr>
      </w:pPr>
      <w:r w:rsidRPr="001945D5">
        <w:rPr>
          <w:rFonts w:ascii="Arial Nova" w:hAnsi="Arial Nova" w:cs="Times New Roman"/>
          <w:sz w:val="24"/>
          <w:szCs w:val="24"/>
        </w:rPr>
        <w:t>Al resolver el asunto, el alto tribunal sostuvo que el reconocimiento de la Secretaría como víctima u ofendida tiene como finalidad que pueda participar activamente y en condiciones de igualdad en los juicios y procedimientos penales en cualquiera de sus etapas, en aras de asegurar que se repare el daño que se ocasiona al sistema tributario por la comisión de los delitos fiscales, en perjuicio del patrimonio de la Nación.</w:t>
      </w:r>
    </w:p>
    <w:p w14:paraId="7F881F8D" w14:textId="77777777" w:rsidR="001945D5" w:rsidRPr="001945D5" w:rsidRDefault="001945D5" w:rsidP="001945D5">
      <w:pPr>
        <w:spacing w:after="0" w:line="240" w:lineRule="auto"/>
        <w:jc w:val="both"/>
        <w:rPr>
          <w:rFonts w:ascii="Arial Nova" w:hAnsi="Arial Nova" w:cs="Times New Roman"/>
          <w:sz w:val="24"/>
          <w:szCs w:val="24"/>
        </w:rPr>
      </w:pPr>
    </w:p>
    <w:p w14:paraId="242F6D1E" w14:textId="77777777" w:rsidR="001945D5" w:rsidRPr="001945D5" w:rsidRDefault="001945D5" w:rsidP="001945D5">
      <w:pPr>
        <w:spacing w:after="0" w:line="240" w:lineRule="auto"/>
        <w:jc w:val="both"/>
        <w:rPr>
          <w:rFonts w:ascii="Arial Nova" w:hAnsi="Arial Nova" w:cs="Times New Roman"/>
          <w:sz w:val="24"/>
          <w:szCs w:val="24"/>
        </w:rPr>
      </w:pPr>
      <w:r w:rsidRPr="001945D5">
        <w:rPr>
          <w:rFonts w:ascii="Arial Nova" w:hAnsi="Arial Nova" w:cs="Times New Roman"/>
          <w:sz w:val="24"/>
          <w:szCs w:val="24"/>
        </w:rPr>
        <w:t>Así, en la intervención directa y activa que dicha Secretaría tiene como víctima u ofendida del delito, destaca su participación como coadyuvante del ministerio público, lo que le permite exigir que se le reciban todos los datos o elementos de prueba con los que cuente; que se desahoguen las diligencias que solicite y, en caso de negativa, recibir una respuesta fundada y motivada. Esto, sin que tal intervención implique sustituir o relevar al ministerio público en la responsabilidad de formular e impulsar la acusación, ni que se genere un desequilibrio entre las partes, sino únicamente un reconocimiento con la calidad de víctima u ofendida en los procesos penales seguidos por delitos fiscales.</w:t>
      </w:r>
    </w:p>
    <w:p w14:paraId="4A79EC58" w14:textId="77777777" w:rsidR="001945D5" w:rsidRPr="001945D5" w:rsidRDefault="001945D5" w:rsidP="001945D5">
      <w:pPr>
        <w:spacing w:after="0" w:line="240" w:lineRule="auto"/>
        <w:jc w:val="both"/>
        <w:rPr>
          <w:rFonts w:ascii="Arial Nova" w:hAnsi="Arial Nova" w:cs="Times New Roman"/>
          <w:sz w:val="24"/>
          <w:szCs w:val="24"/>
        </w:rPr>
      </w:pPr>
    </w:p>
    <w:p w14:paraId="426CBAA5" w14:textId="53F893D6" w:rsidR="001945D5" w:rsidRDefault="00E84BE3" w:rsidP="001945D5">
      <w:pPr>
        <w:spacing w:after="0" w:line="240" w:lineRule="auto"/>
        <w:jc w:val="both"/>
        <w:rPr>
          <w:rFonts w:ascii="Arial Nova" w:hAnsi="Arial Nova" w:cs="Times New Roman"/>
          <w:sz w:val="24"/>
          <w:szCs w:val="24"/>
        </w:rPr>
      </w:pPr>
      <w:r>
        <w:rPr>
          <w:rFonts w:ascii="Arial Nova" w:hAnsi="Arial Nova" w:cs="Times New Roman"/>
          <w:sz w:val="24"/>
          <w:szCs w:val="24"/>
        </w:rPr>
        <w:t>Además</w:t>
      </w:r>
      <w:r w:rsidR="001945D5" w:rsidRPr="001945D5">
        <w:rPr>
          <w:rFonts w:ascii="Arial Nova" w:hAnsi="Arial Nova" w:cs="Times New Roman"/>
          <w:sz w:val="24"/>
          <w:szCs w:val="24"/>
        </w:rPr>
        <w:t>, la Sala destacó que la comisión de un delito fiscal no solo afecta al fisco federal, sino también al patrimonio de la sociedad en general. Aceptar lo contrario implicaría desconocer el interés que tienen todos los mexicanos en el patrimonio social y el gasto público, debido a que, como contribuyentes, tienen la potestad de exigir, a través de un órgano especializado como lo es la SHCP, que no queden impunes los delitos fiscales y la reparación del daño.</w:t>
      </w:r>
    </w:p>
    <w:p w14:paraId="664CF177" w14:textId="77777777" w:rsidR="00E84BE3" w:rsidRDefault="00E84BE3" w:rsidP="001945D5">
      <w:pPr>
        <w:spacing w:after="0" w:line="240" w:lineRule="auto"/>
        <w:jc w:val="both"/>
        <w:rPr>
          <w:rFonts w:ascii="Arial Nova" w:hAnsi="Arial Nova" w:cs="Times New Roman"/>
          <w:sz w:val="24"/>
          <w:szCs w:val="24"/>
        </w:rPr>
      </w:pPr>
    </w:p>
    <w:p w14:paraId="14F877BD" w14:textId="3D966357" w:rsidR="00E84BE3" w:rsidRPr="001945D5" w:rsidRDefault="00EE0298" w:rsidP="001945D5">
      <w:pPr>
        <w:spacing w:after="0" w:line="240" w:lineRule="auto"/>
        <w:jc w:val="both"/>
        <w:rPr>
          <w:rFonts w:ascii="Arial Nova" w:hAnsi="Arial Nova" w:cs="Times New Roman"/>
          <w:sz w:val="24"/>
          <w:szCs w:val="24"/>
        </w:rPr>
      </w:pPr>
      <w:r>
        <w:rPr>
          <w:rFonts w:ascii="Arial Nova" w:hAnsi="Arial Nova" w:cs="Times New Roman"/>
          <w:sz w:val="24"/>
          <w:szCs w:val="24"/>
        </w:rPr>
        <w:t>Aunado a ello</w:t>
      </w:r>
      <w:r w:rsidR="00E84BE3">
        <w:rPr>
          <w:rFonts w:ascii="Arial Nova" w:hAnsi="Arial Nova" w:cs="Times New Roman"/>
          <w:sz w:val="24"/>
          <w:szCs w:val="24"/>
        </w:rPr>
        <w:t xml:space="preserve">, el alto tribunal deliberó que </w:t>
      </w:r>
      <w:r w:rsidR="00E84BE3" w:rsidRPr="00E84BE3">
        <w:rPr>
          <w:rFonts w:ascii="Arial Nova" w:hAnsi="Arial Nova" w:cs="Times New Roman"/>
          <w:sz w:val="24"/>
          <w:szCs w:val="24"/>
        </w:rPr>
        <w:t xml:space="preserve">el reconocimiento de la </w:t>
      </w:r>
      <w:r w:rsidR="00E84BE3">
        <w:rPr>
          <w:rFonts w:ascii="Arial Nova" w:hAnsi="Arial Nova" w:cs="Times New Roman"/>
          <w:sz w:val="24"/>
          <w:szCs w:val="24"/>
        </w:rPr>
        <w:t>SHCP</w:t>
      </w:r>
      <w:r w:rsidR="00E84BE3" w:rsidRPr="00E84BE3">
        <w:rPr>
          <w:rFonts w:ascii="Arial Nova" w:hAnsi="Arial Nova" w:cs="Times New Roman"/>
          <w:sz w:val="24"/>
          <w:szCs w:val="24"/>
        </w:rPr>
        <w:t xml:space="preserve"> como víctima u ofendida en los procesos penales seguidos por delitos fiscales, </w:t>
      </w:r>
      <w:r w:rsidR="00E84BE3">
        <w:rPr>
          <w:rFonts w:ascii="Arial Nova" w:hAnsi="Arial Nova" w:cs="Times New Roman"/>
          <w:sz w:val="24"/>
          <w:szCs w:val="24"/>
        </w:rPr>
        <w:t xml:space="preserve">no implica que </w:t>
      </w:r>
      <w:r w:rsidR="00E84BE3" w:rsidRPr="00E84BE3">
        <w:rPr>
          <w:rFonts w:ascii="Arial Nova" w:hAnsi="Arial Nova" w:cs="Times New Roman"/>
          <w:sz w:val="24"/>
          <w:szCs w:val="24"/>
        </w:rPr>
        <w:t>se le dé una calidad parecida a la del ministerio público, sino únicamente se le recono</w:t>
      </w:r>
      <w:r w:rsidR="00E84BE3">
        <w:rPr>
          <w:rFonts w:ascii="Arial Nova" w:hAnsi="Arial Nova" w:cs="Times New Roman"/>
          <w:sz w:val="24"/>
          <w:szCs w:val="24"/>
        </w:rPr>
        <w:t>zca</w:t>
      </w:r>
      <w:r w:rsidR="00E84BE3" w:rsidRPr="00E84BE3">
        <w:rPr>
          <w:rFonts w:ascii="Arial Nova" w:hAnsi="Arial Nova" w:cs="Times New Roman"/>
          <w:sz w:val="24"/>
          <w:szCs w:val="24"/>
        </w:rPr>
        <w:t xml:space="preserve"> dicho carácter porque así lo estableció el legislador para de que se involucre en los procesos penales seguidos por delitos fiscales, es decir, a partir del desarrollo de actos procesales como lo hace cualquier víctima u ofendido, lo cual no sustituye al representante social, por lo que se mantiene firme el monopolio que tiene el Estado sobre la acción penal y su carga probatoria.</w:t>
      </w:r>
    </w:p>
    <w:p w14:paraId="60411B24" w14:textId="77777777" w:rsidR="001945D5" w:rsidRPr="001945D5" w:rsidRDefault="001945D5" w:rsidP="001945D5">
      <w:pPr>
        <w:spacing w:after="0" w:line="240" w:lineRule="auto"/>
        <w:jc w:val="both"/>
        <w:rPr>
          <w:rFonts w:ascii="Arial Nova" w:hAnsi="Arial Nova" w:cs="Times New Roman"/>
          <w:sz w:val="24"/>
          <w:szCs w:val="24"/>
        </w:rPr>
      </w:pPr>
    </w:p>
    <w:p w14:paraId="2F412FB4" w14:textId="77777777" w:rsidR="00EE0298" w:rsidRDefault="00EE0298" w:rsidP="001945D5">
      <w:pPr>
        <w:spacing w:after="0" w:line="240" w:lineRule="auto"/>
        <w:jc w:val="both"/>
        <w:rPr>
          <w:rFonts w:ascii="Arial Nova" w:hAnsi="Arial Nova" w:cs="Times New Roman"/>
          <w:sz w:val="24"/>
          <w:szCs w:val="24"/>
        </w:rPr>
      </w:pPr>
    </w:p>
    <w:p w14:paraId="446443F4" w14:textId="4270694E" w:rsidR="00EE0298" w:rsidRDefault="00EE0298" w:rsidP="001945D5">
      <w:pPr>
        <w:spacing w:after="0" w:line="240" w:lineRule="auto"/>
        <w:jc w:val="both"/>
        <w:rPr>
          <w:rFonts w:ascii="Arial Nova" w:hAnsi="Arial Nova" w:cs="Times New Roman"/>
          <w:sz w:val="24"/>
          <w:szCs w:val="24"/>
        </w:rPr>
      </w:pPr>
      <w:r>
        <w:rPr>
          <w:rFonts w:ascii="Arial Nova" w:hAnsi="Arial Nova" w:cs="Times New Roman"/>
          <w:sz w:val="24"/>
          <w:szCs w:val="24"/>
        </w:rPr>
        <w:lastRenderedPageBreak/>
        <w:t>A partir de estas razones</w:t>
      </w:r>
      <w:r w:rsidR="00381C38">
        <w:rPr>
          <w:rFonts w:ascii="Arial Nova" w:hAnsi="Arial Nova" w:cs="Times New Roman"/>
          <w:sz w:val="24"/>
          <w:szCs w:val="24"/>
        </w:rPr>
        <w:t xml:space="preserve"> y</w:t>
      </w:r>
      <w:r>
        <w:rPr>
          <w:rFonts w:ascii="Arial Nova" w:hAnsi="Arial Nova" w:cs="Times New Roman"/>
          <w:sz w:val="24"/>
          <w:szCs w:val="24"/>
        </w:rPr>
        <w:t xml:space="preserve"> de</w:t>
      </w:r>
      <w:r w:rsidRPr="00EE0298">
        <w:rPr>
          <w:rFonts w:ascii="Arial Nova" w:hAnsi="Arial Nova" w:cs="Times New Roman"/>
          <w:sz w:val="24"/>
          <w:szCs w:val="24"/>
        </w:rPr>
        <w:t xml:space="preserve"> una nueva reflexión sobre el reconocimiento de la calidad de víctima u ofendida de la </w:t>
      </w:r>
      <w:r>
        <w:rPr>
          <w:rFonts w:ascii="Arial Nova" w:hAnsi="Arial Nova" w:cs="Times New Roman"/>
          <w:sz w:val="24"/>
          <w:szCs w:val="24"/>
        </w:rPr>
        <w:t>SHCP</w:t>
      </w:r>
      <w:r w:rsidRPr="00EE0298">
        <w:rPr>
          <w:rFonts w:ascii="Arial Nova" w:hAnsi="Arial Nova" w:cs="Times New Roman"/>
          <w:sz w:val="24"/>
          <w:szCs w:val="24"/>
        </w:rPr>
        <w:t xml:space="preserve"> dentro de los procesos penales seguidos por delitos fiscales, </w:t>
      </w:r>
      <w:r>
        <w:rPr>
          <w:rFonts w:ascii="Arial Nova" w:hAnsi="Arial Nova" w:cs="Times New Roman"/>
          <w:sz w:val="24"/>
          <w:szCs w:val="24"/>
        </w:rPr>
        <w:t xml:space="preserve">la Sala se separó </w:t>
      </w:r>
      <w:r w:rsidRPr="00EE0298">
        <w:rPr>
          <w:rFonts w:ascii="Arial Nova" w:hAnsi="Arial Nova" w:cs="Times New Roman"/>
          <w:sz w:val="24"/>
          <w:szCs w:val="24"/>
        </w:rPr>
        <w:t>del criterio sustentado en el amparo en revisión 698/2018, en el que se sostenía que dicha Secretaría no tenía el carácter de víctima y, por tanto, no contaba con legitimación para acudir al juicio de amparo.</w:t>
      </w:r>
    </w:p>
    <w:p w14:paraId="047293B5" w14:textId="77777777" w:rsidR="00EE0298" w:rsidRDefault="00EE0298" w:rsidP="001945D5">
      <w:pPr>
        <w:spacing w:after="0" w:line="240" w:lineRule="auto"/>
        <w:jc w:val="both"/>
        <w:rPr>
          <w:rFonts w:ascii="Arial Nova" w:hAnsi="Arial Nova" w:cs="Times New Roman"/>
          <w:sz w:val="24"/>
          <w:szCs w:val="24"/>
        </w:rPr>
      </w:pPr>
    </w:p>
    <w:p w14:paraId="3CBB0DB1" w14:textId="024C4B51" w:rsidR="001945D5" w:rsidRPr="001945D5" w:rsidRDefault="00EE0298" w:rsidP="001945D5">
      <w:pPr>
        <w:spacing w:after="0" w:line="240" w:lineRule="auto"/>
        <w:jc w:val="both"/>
        <w:rPr>
          <w:rFonts w:ascii="Arial Nova" w:hAnsi="Arial Nova" w:cs="Times New Roman"/>
          <w:sz w:val="24"/>
          <w:szCs w:val="24"/>
        </w:rPr>
      </w:pPr>
      <w:r>
        <w:rPr>
          <w:rFonts w:ascii="Arial Nova" w:hAnsi="Arial Nova" w:cs="Times New Roman"/>
          <w:sz w:val="24"/>
          <w:szCs w:val="24"/>
        </w:rPr>
        <w:t>Con base en lo anterior</w:t>
      </w:r>
      <w:r w:rsidR="001945D5" w:rsidRPr="001945D5">
        <w:rPr>
          <w:rFonts w:ascii="Arial Nova" w:hAnsi="Arial Nova" w:cs="Times New Roman"/>
          <w:sz w:val="24"/>
          <w:szCs w:val="24"/>
        </w:rPr>
        <w:t>, la Primera Sala confirmó la sentencia impugnada, negó el amparo solicitado y reservó jurisdicción al Tribunal Colegiado para la resolución de los aspectos de legalidad.</w:t>
      </w:r>
    </w:p>
    <w:p w14:paraId="1F913D80" w14:textId="77777777" w:rsidR="00074CCC" w:rsidRPr="00394D8A" w:rsidRDefault="00074CCC" w:rsidP="00394D8A">
      <w:pPr>
        <w:spacing w:after="0" w:line="240" w:lineRule="auto"/>
        <w:jc w:val="both"/>
        <w:rPr>
          <w:rFonts w:ascii="Arial Nova" w:hAnsi="Arial Nova" w:cs="Times New Roman"/>
          <w:sz w:val="24"/>
          <w:szCs w:val="24"/>
        </w:rPr>
      </w:pPr>
    </w:p>
    <w:p w14:paraId="34B8EDE9" w14:textId="77777777" w:rsidR="00394D8A" w:rsidRPr="00F97F3D" w:rsidRDefault="00394D8A" w:rsidP="00F97F3D">
      <w:pPr>
        <w:spacing w:after="0" w:line="240" w:lineRule="auto"/>
        <w:jc w:val="both"/>
        <w:rPr>
          <w:rFonts w:ascii="Arial Nova" w:hAnsi="Arial Nova" w:cs="Times New Roman"/>
          <w:sz w:val="24"/>
          <w:szCs w:val="24"/>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07A12BF5" w14:textId="3A364579" w:rsidR="00074CCC"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w:t>
      </w:r>
      <w:r w:rsidR="00F97F3D">
        <w:rPr>
          <w:rFonts w:ascii="Arial Nova" w:hAnsi="Arial Nova" w:cs="Times New Roman"/>
          <w:sz w:val="24"/>
          <w:szCs w:val="24"/>
        </w:rPr>
        <w:t xml:space="preserve"> </w:t>
      </w:r>
      <w:r w:rsidR="001945D5">
        <w:rPr>
          <w:rFonts w:ascii="Arial Nova" w:hAnsi="Arial Nova" w:cs="Times New Roman"/>
          <w:sz w:val="24"/>
          <w:szCs w:val="24"/>
        </w:rPr>
        <w:t xml:space="preserve">3 de abril </w:t>
      </w:r>
      <w:r w:rsidR="00B92B45" w:rsidRPr="00E32435">
        <w:rPr>
          <w:rFonts w:ascii="Arial Nova" w:hAnsi="Arial Nova" w:cs="Times New Roman"/>
          <w:sz w:val="24"/>
          <w:szCs w:val="24"/>
        </w:rPr>
        <w:t>de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16697F">
        <w:rPr>
          <w:rFonts w:ascii="Arial Nova" w:hAnsi="Arial Nova" w:cs="Times New Roman"/>
          <w:sz w:val="24"/>
          <w:szCs w:val="24"/>
        </w:rPr>
        <w:t xml:space="preserve">mayoría de tres votos </w:t>
      </w:r>
      <w:r w:rsidR="002F5E8B" w:rsidRPr="00E32435">
        <w:rPr>
          <w:rFonts w:ascii="Arial Nova" w:hAnsi="Arial Nova" w:cs="Times New Roman"/>
          <w:sz w:val="24"/>
          <w:szCs w:val="24"/>
        </w:rPr>
        <w:t>de la</w:t>
      </w:r>
      <w:r w:rsidR="00350BBB">
        <w:rPr>
          <w:rFonts w:ascii="Arial Nova" w:hAnsi="Arial Nova" w:cs="Times New Roman"/>
          <w:sz w:val="24"/>
          <w:szCs w:val="24"/>
        </w:rPr>
        <w:t>s</w:t>
      </w:r>
      <w:r w:rsidR="00074CCC">
        <w:rPr>
          <w:rFonts w:ascii="Arial Nova" w:hAnsi="Arial Nova" w:cs="Times New Roman"/>
          <w:sz w:val="24"/>
          <w:szCs w:val="24"/>
        </w:rPr>
        <w:t xml:space="preserve"> </w:t>
      </w:r>
      <w:r w:rsidR="003E4163">
        <w:rPr>
          <w:rFonts w:ascii="Arial Nova" w:hAnsi="Arial Nova" w:cs="Times New Roman"/>
          <w:sz w:val="24"/>
          <w:szCs w:val="24"/>
        </w:rPr>
        <w:t>Señora</w:t>
      </w:r>
      <w:r w:rsidR="00350BBB">
        <w:rPr>
          <w:rFonts w:ascii="Arial Nova" w:hAnsi="Arial Nova" w:cs="Times New Roman"/>
          <w:sz w:val="24"/>
          <w:szCs w:val="24"/>
        </w:rPr>
        <w:t>s</w:t>
      </w:r>
      <w:r w:rsidR="00074CCC">
        <w:rPr>
          <w:rFonts w:ascii="Arial Nova" w:hAnsi="Arial Nova" w:cs="Times New Roman"/>
          <w:sz w:val="24"/>
          <w:szCs w:val="24"/>
        </w:rPr>
        <w:t xml:space="preserve"> </w:t>
      </w:r>
      <w:r w:rsidR="002F5E8B" w:rsidRPr="00E32435">
        <w:rPr>
          <w:rFonts w:ascii="Arial Nova" w:hAnsi="Arial Nova" w:cs="Times New Roman"/>
          <w:sz w:val="24"/>
          <w:szCs w:val="24"/>
        </w:rPr>
        <w:t>Ministra</w:t>
      </w:r>
      <w:r w:rsidR="00350BBB">
        <w:rPr>
          <w:rFonts w:ascii="Arial Nova" w:hAnsi="Arial Nova" w:cs="Times New Roman"/>
          <w:sz w:val="24"/>
          <w:szCs w:val="24"/>
        </w:rPr>
        <w:t>s</w:t>
      </w:r>
      <w:r w:rsidR="002F5E8B" w:rsidRPr="00E32435">
        <w:rPr>
          <w:rFonts w:ascii="Arial Nova" w:hAnsi="Arial Nova" w:cs="Times New Roman"/>
          <w:sz w:val="24"/>
          <w:szCs w:val="24"/>
        </w:rPr>
        <w:t xml:space="preserve"> </w:t>
      </w:r>
      <w:r w:rsidR="00CD6139">
        <w:rPr>
          <w:rFonts w:ascii="Arial Nova" w:hAnsi="Arial Nova" w:cs="Times New Roman"/>
          <w:sz w:val="24"/>
          <w:szCs w:val="24"/>
        </w:rPr>
        <w:t xml:space="preserve">Loretta Ortiz Ahlf y </w:t>
      </w:r>
      <w:r w:rsidR="00350BBB">
        <w:rPr>
          <w:rFonts w:ascii="Arial Nova" w:hAnsi="Arial Nova" w:cs="Times New Roman"/>
          <w:sz w:val="24"/>
          <w:szCs w:val="24"/>
        </w:rPr>
        <w:t>Ana Margarita Ríos Farjat, así como de</w:t>
      </w:r>
      <w:r w:rsidR="0016697F">
        <w:rPr>
          <w:rFonts w:ascii="Arial Nova" w:hAnsi="Arial Nova" w:cs="Times New Roman"/>
          <w:sz w:val="24"/>
          <w:szCs w:val="24"/>
        </w:rPr>
        <w:t>l</w:t>
      </w:r>
      <w:r w:rsidR="00CD6139">
        <w:rPr>
          <w:rFonts w:ascii="Arial Nova" w:hAnsi="Arial Nova" w:cs="Times New Roman"/>
          <w:sz w:val="24"/>
          <w:szCs w:val="24"/>
        </w:rPr>
        <w:t xml:space="preserve"> Señor</w:t>
      </w:r>
      <w:r w:rsidR="0016697F">
        <w:rPr>
          <w:rFonts w:ascii="Arial Nova" w:hAnsi="Arial Nova" w:cs="Times New Roman"/>
          <w:sz w:val="24"/>
          <w:szCs w:val="24"/>
        </w:rPr>
        <w:t xml:space="preserve"> Ministro </w:t>
      </w:r>
      <w:r w:rsidR="00074CCC">
        <w:rPr>
          <w:rFonts w:ascii="Arial Nova" w:hAnsi="Arial Nova" w:cs="Times New Roman"/>
          <w:sz w:val="24"/>
          <w:szCs w:val="24"/>
        </w:rPr>
        <w:t>Juan Luis González Alcántara Carrancá</w:t>
      </w:r>
      <w:r w:rsidR="0016697F">
        <w:rPr>
          <w:rFonts w:ascii="Arial Nova" w:hAnsi="Arial Nova" w:cs="Times New Roman"/>
          <w:sz w:val="24"/>
          <w:szCs w:val="24"/>
        </w:rPr>
        <w:t>. En contra de los emitidos por los Ministros</w:t>
      </w:r>
      <w:r w:rsidR="00350BBB">
        <w:rPr>
          <w:rFonts w:ascii="Arial Nova" w:hAnsi="Arial Nova" w:cs="Times New Roman"/>
          <w:sz w:val="24"/>
          <w:szCs w:val="24"/>
        </w:rPr>
        <w:t xml:space="preserve"> </w:t>
      </w:r>
      <w:r w:rsidR="00074CCC">
        <w:rPr>
          <w:rFonts w:ascii="Arial Nova" w:hAnsi="Arial Nova" w:cs="Times New Roman"/>
          <w:sz w:val="24"/>
          <w:szCs w:val="24"/>
        </w:rPr>
        <w:t>Alfredo Gutiérrez Ortiz Mena</w:t>
      </w:r>
      <w:r w:rsidR="00350BBB">
        <w:rPr>
          <w:rFonts w:ascii="Arial Nova" w:hAnsi="Arial Nova" w:cs="Times New Roman"/>
          <w:sz w:val="24"/>
          <w:szCs w:val="24"/>
        </w:rPr>
        <w:t xml:space="preserve"> y </w:t>
      </w:r>
      <w:r w:rsidR="00074CCC">
        <w:rPr>
          <w:rFonts w:ascii="Arial Nova" w:hAnsi="Arial Nova" w:cs="Times New Roman"/>
          <w:sz w:val="24"/>
          <w:szCs w:val="24"/>
        </w:rPr>
        <w:t>Jorge Mario Pardo Rebolledo (Presidente)</w:t>
      </w:r>
      <w:r w:rsidR="00CD6139" w:rsidRPr="00CD6139">
        <w:rPr>
          <w:rFonts w:ascii="Arial Nova" w:hAnsi="Arial Nova" w:cs="Times New Roman"/>
          <w:sz w:val="24"/>
          <w:szCs w:val="24"/>
        </w:rPr>
        <w:t>, quienes se reservaron su derecho a formular voto particular</w:t>
      </w:r>
      <w:r w:rsidR="00074CCC">
        <w:rPr>
          <w:rFonts w:ascii="Arial Nova" w:hAnsi="Arial Nova" w:cs="Times New Roman"/>
          <w:sz w:val="24"/>
          <w:szCs w:val="24"/>
        </w:rPr>
        <w:t>.</w:t>
      </w:r>
    </w:p>
    <w:p w14:paraId="61FB9B23" w14:textId="77777777" w:rsidR="00074CCC" w:rsidRDefault="00074CCC"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4195B" w14:textId="77777777" w:rsidR="00AA118F" w:rsidRDefault="00AA118F" w:rsidP="000A7E7B">
      <w:pPr>
        <w:spacing w:after="0" w:line="240" w:lineRule="auto"/>
      </w:pPr>
      <w:r>
        <w:separator/>
      </w:r>
    </w:p>
    <w:p w14:paraId="4B9D6397" w14:textId="77777777" w:rsidR="00AA118F" w:rsidRDefault="00AA118F"/>
  </w:endnote>
  <w:endnote w:type="continuationSeparator" w:id="0">
    <w:p w14:paraId="2BE14808" w14:textId="77777777" w:rsidR="00AA118F" w:rsidRDefault="00AA118F" w:rsidP="000A7E7B">
      <w:pPr>
        <w:spacing w:after="0" w:line="240" w:lineRule="auto"/>
      </w:pPr>
      <w:r>
        <w:continuationSeparator/>
      </w:r>
    </w:p>
    <w:p w14:paraId="7C9527DB" w14:textId="77777777" w:rsidR="00AA118F" w:rsidRDefault="00AA1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2F49" w14:textId="77777777" w:rsidR="00AA118F" w:rsidRDefault="00AA118F" w:rsidP="000A7E7B">
      <w:pPr>
        <w:spacing w:after="0" w:line="240" w:lineRule="auto"/>
      </w:pPr>
      <w:r>
        <w:separator/>
      </w:r>
    </w:p>
    <w:p w14:paraId="2BBFC9C4" w14:textId="77777777" w:rsidR="00AA118F" w:rsidRDefault="00AA118F"/>
  </w:footnote>
  <w:footnote w:type="continuationSeparator" w:id="0">
    <w:p w14:paraId="249BABC4" w14:textId="77777777" w:rsidR="00AA118F" w:rsidRDefault="00AA118F" w:rsidP="000A7E7B">
      <w:pPr>
        <w:spacing w:after="0" w:line="240" w:lineRule="auto"/>
      </w:pPr>
      <w:r>
        <w:continuationSeparator/>
      </w:r>
    </w:p>
    <w:p w14:paraId="03194C82" w14:textId="77777777" w:rsidR="00AA118F" w:rsidRDefault="00AA1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47222D">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120AF5F" w:rsidR="0048582B" w:rsidRPr="00046D48" w:rsidRDefault="0048582B" w:rsidP="000F34F8">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350BBB">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394D8A">
      <w:rPr>
        <w:rFonts w:ascii="Arial Nova" w:hAnsi="Arial Nova" w:cs="Times New Roman"/>
        <w:b/>
        <w:bCs/>
        <w:color w:val="002060"/>
        <w:sz w:val="20"/>
        <w:szCs w:val="20"/>
      </w:rPr>
      <w:t xml:space="preserve"> </w:t>
    </w:r>
    <w:r w:rsidR="0078671C">
      <w:rPr>
        <w:rFonts w:ascii="Arial Nova" w:hAnsi="Arial Nova" w:cs="Times New Roman"/>
        <w:b/>
        <w:bCs/>
        <w:color w:val="002060"/>
        <w:sz w:val="20"/>
        <w:szCs w:val="20"/>
      </w:rPr>
      <w:t>798</w:t>
    </w:r>
    <w:r w:rsidR="00394D8A">
      <w:rPr>
        <w:rFonts w:ascii="Arial Nova" w:hAnsi="Arial Nova" w:cs="Times New Roman"/>
        <w:b/>
        <w:bCs/>
        <w:color w:val="002060"/>
        <w:sz w:val="20"/>
        <w:szCs w:val="20"/>
      </w:rPr>
      <w:t>/202</w:t>
    </w:r>
    <w:r w:rsidR="0078671C">
      <w:rPr>
        <w:rFonts w:ascii="Arial Nova" w:hAnsi="Arial Nova" w:cs="Times New Roman"/>
        <w:b/>
        <w:bCs/>
        <w:color w:val="002060"/>
        <w:sz w:val="20"/>
        <w:szCs w:val="20"/>
      </w:rPr>
      <w:t>3</w:t>
    </w:r>
  </w:p>
  <w:p w14:paraId="1935EA7D" w14:textId="77777777" w:rsidR="00C12CB3" w:rsidRDefault="00C12CB3" w:rsidP="000F34F8">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2"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2"/>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DE0254"/>
    <w:multiLevelType w:val="hybridMultilevel"/>
    <w:tmpl w:val="18F0F6CA"/>
    <w:lvl w:ilvl="0" w:tplc="65C21B7E">
      <w:start w:val="39"/>
      <w:numFmt w:val="decimal"/>
      <w:lvlText w:val="%1."/>
      <w:lvlJc w:val="left"/>
      <w:pPr>
        <w:ind w:left="1080" w:hanging="720"/>
      </w:pPr>
      <w:rPr>
        <w:rFonts w:ascii="Arial" w:eastAsia="Times New Roman" w:hAnsi="Arial" w:cs="Arial"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539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74CCC"/>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34F8"/>
    <w:rsid w:val="000F495F"/>
    <w:rsid w:val="00100C8F"/>
    <w:rsid w:val="00101718"/>
    <w:rsid w:val="001058A3"/>
    <w:rsid w:val="00111977"/>
    <w:rsid w:val="00114E7A"/>
    <w:rsid w:val="00117441"/>
    <w:rsid w:val="00121276"/>
    <w:rsid w:val="00121D2D"/>
    <w:rsid w:val="001268F0"/>
    <w:rsid w:val="00126C0B"/>
    <w:rsid w:val="00134364"/>
    <w:rsid w:val="00146208"/>
    <w:rsid w:val="0015133A"/>
    <w:rsid w:val="00155F2E"/>
    <w:rsid w:val="0016052F"/>
    <w:rsid w:val="00160CAC"/>
    <w:rsid w:val="001621BB"/>
    <w:rsid w:val="00162364"/>
    <w:rsid w:val="001624A8"/>
    <w:rsid w:val="001633B5"/>
    <w:rsid w:val="00165F78"/>
    <w:rsid w:val="00166644"/>
    <w:rsid w:val="0016697F"/>
    <w:rsid w:val="001724BA"/>
    <w:rsid w:val="00176353"/>
    <w:rsid w:val="00176FF3"/>
    <w:rsid w:val="00177692"/>
    <w:rsid w:val="0018629A"/>
    <w:rsid w:val="00190BB8"/>
    <w:rsid w:val="00193595"/>
    <w:rsid w:val="001936AC"/>
    <w:rsid w:val="001945D5"/>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2A08"/>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455FD"/>
    <w:rsid w:val="002470A4"/>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0BBB"/>
    <w:rsid w:val="00354BF0"/>
    <w:rsid w:val="003649F3"/>
    <w:rsid w:val="00366734"/>
    <w:rsid w:val="00366748"/>
    <w:rsid w:val="00376697"/>
    <w:rsid w:val="003815E4"/>
    <w:rsid w:val="00381C38"/>
    <w:rsid w:val="003826D1"/>
    <w:rsid w:val="0038311F"/>
    <w:rsid w:val="00385DE5"/>
    <w:rsid w:val="00392EB3"/>
    <w:rsid w:val="00394C47"/>
    <w:rsid w:val="00394D8A"/>
    <w:rsid w:val="003A2315"/>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294E"/>
    <w:rsid w:val="004239C9"/>
    <w:rsid w:val="00433214"/>
    <w:rsid w:val="00435177"/>
    <w:rsid w:val="0044166C"/>
    <w:rsid w:val="00444436"/>
    <w:rsid w:val="00447670"/>
    <w:rsid w:val="0044784E"/>
    <w:rsid w:val="00447D23"/>
    <w:rsid w:val="00450AFE"/>
    <w:rsid w:val="004518CB"/>
    <w:rsid w:val="00452C04"/>
    <w:rsid w:val="00455482"/>
    <w:rsid w:val="00460D1E"/>
    <w:rsid w:val="0046660B"/>
    <w:rsid w:val="004716A3"/>
    <w:rsid w:val="0047222D"/>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1582"/>
    <w:rsid w:val="00523B4E"/>
    <w:rsid w:val="00526AE0"/>
    <w:rsid w:val="00526F66"/>
    <w:rsid w:val="00527634"/>
    <w:rsid w:val="00532133"/>
    <w:rsid w:val="0053735F"/>
    <w:rsid w:val="00544056"/>
    <w:rsid w:val="0055469E"/>
    <w:rsid w:val="00554BB3"/>
    <w:rsid w:val="00554CAF"/>
    <w:rsid w:val="005552DB"/>
    <w:rsid w:val="00560AE4"/>
    <w:rsid w:val="005647AD"/>
    <w:rsid w:val="00564FF0"/>
    <w:rsid w:val="005651E4"/>
    <w:rsid w:val="005723A9"/>
    <w:rsid w:val="0057274B"/>
    <w:rsid w:val="00574C7E"/>
    <w:rsid w:val="00577488"/>
    <w:rsid w:val="00583C0F"/>
    <w:rsid w:val="00584C2F"/>
    <w:rsid w:val="00587CCA"/>
    <w:rsid w:val="00593D25"/>
    <w:rsid w:val="00593ECD"/>
    <w:rsid w:val="005962C5"/>
    <w:rsid w:val="005A31A2"/>
    <w:rsid w:val="005A400D"/>
    <w:rsid w:val="005A4594"/>
    <w:rsid w:val="005A7C21"/>
    <w:rsid w:val="005B0792"/>
    <w:rsid w:val="005B1972"/>
    <w:rsid w:val="005B4A77"/>
    <w:rsid w:val="005B58F2"/>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4727D"/>
    <w:rsid w:val="00650211"/>
    <w:rsid w:val="006524F2"/>
    <w:rsid w:val="00653A76"/>
    <w:rsid w:val="0065440E"/>
    <w:rsid w:val="00663064"/>
    <w:rsid w:val="00674846"/>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8671C"/>
    <w:rsid w:val="00796584"/>
    <w:rsid w:val="00797413"/>
    <w:rsid w:val="007A1AC0"/>
    <w:rsid w:val="007A286B"/>
    <w:rsid w:val="007A33F2"/>
    <w:rsid w:val="007A5A9F"/>
    <w:rsid w:val="007A7085"/>
    <w:rsid w:val="007B25BC"/>
    <w:rsid w:val="007B27CA"/>
    <w:rsid w:val="007B346F"/>
    <w:rsid w:val="007D500D"/>
    <w:rsid w:val="007D5D5D"/>
    <w:rsid w:val="007E1672"/>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8D"/>
    <w:rsid w:val="008605FA"/>
    <w:rsid w:val="0086190B"/>
    <w:rsid w:val="008624B5"/>
    <w:rsid w:val="00862BA9"/>
    <w:rsid w:val="00865D46"/>
    <w:rsid w:val="00871A80"/>
    <w:rsid w:val="00872F38"/>
    <w:rsid w:val="0087404F"/>
    <w:rsid w:val="00880E4E"/>
    <w:rsid w:val="008827AF"/>
    <w:rsid w:val="00884215"/>
    <w:rsid w:val="0088492A"/>
    <w:rsid w:val="008871EB"/>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17A"/>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62AD"/>
    <w:rsid w:val="00A85ADA"/>
    <w:rsid w:val="00A91D26"/>
    <w:rsid w:val="00A954EE"/>
    <w:rsid w:val="00AA0899"/>
    <w:rsid w:val="00AA09BE"/>
    <w:rsid w:val="00AA118F"/>
    <w:rsid w:val="00AA26D5"/>
    <w:rsid w:val="00AA4ACF"/>
    <w:rsid w:val="00AA6A37"/>
    <w:rsid w:val="00AB02E8"/>
    <w:rsid w:val="00AB1420"/>
    <w:rsid w:val="00AB66B8"/>
    <w:rsid w:val="00AC421E"/>
    <w:rsid w:val="00AC55FE"/>
    <w:rsid w:val="00AC7D13"/>
    <w:rsid w:val="00AD1806"/>
    <w:rsid w:val="00AD5345"/>
    <w:rsid w:val="00AD53B8"/>
    <w:rsid w:val="00AE75B8"/>
    <w:rsid w:val="00AF0DDF"/>
    <w:rsid w:val="00AF4E6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3B8"/>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1F73"/>
    <w:rsid w:val="00BC3D1C"/>
    <w:rsid w:val="00BC6626"/>
    <w:rsid w:val="00BD416C"/>
    <w:rsid w:val="00BD45D2"/>
    <w:rsid w:val="00BE0015"/>
    <w:rsid w:val="00BE7430"/>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0CBF"/>
    <w:rsid w:val="00C73136"/>
    <w:rsid w:val="00C74B44"/>
    <w:rsid w:val="00C80819"/>
    <w:rsid w:val="00C81EF9"/>
    <w:rsid w:val="00C835B2"/>
    <w:rsid w:val="00C86185"/>
    <w:rsid w:val="00C87D99"/>
    <w:rsid w:val="00C94C16"/>
    <w:rsid w:val="00C97793"/>
    <w:rsid w:val="00CA3F75"/>
    <w:rsid w:val="00CA5857"/>
    <w:rsid w:val="00CC5293"/>
    <w:rsid w:val="00CD3037"/>
    <w:rsid w:val="00CD6139"/>
    <w:rsid w:val="00CE0FA8"/>
    <w:rsid w:val="00CE21AD"/>
    <w:rsid w:val="00CE3DB1"/>
    <w:rsid w:val="00CF0739"/>
    <w:rsid w:val="00CF3121"/>
    <w:rsid w:val="00CF32FA"/>
    <w:rsid w:val="00D04554"/>
    <w:rsid w:val="00D117AE"/>
    <w:rsid w:val="00D12F06"/>
    <w:rsid w:val="00D15E94"/>
    <w:rsid w:val="00D172C0"/>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3116"/>
    <w:rsid w:val="00D83391"/>
    <w:rsid w:val="00D86B35"/>
    <w:rsid w:val="00D95714"/>
    <w:rsid w:val="00D95C95"/>
    <w:rsid w:val="00D96E77"/>
    <w:rsid w:val="00DA5473"/>
    <w:rsid w:val="00DA6AE7"/>
    <w:rsid w:val="00DA6B8A"/>
    <w:rsid w:val="00DA7975"/>
    <w:rsid w:val="00DB6070"/>
    <w:rsid w:val="00DB6593"/>
    <w:rsid w:val="00DB6653"/>
    <w:rsid w:val="00DC1ECE"/>
    <w:rsid w:val="00DC266B"/>
    <w:rsid w:val="00DC4DBA"/>
    <w:rsid w:val="00DC4FDC"/>
    <w:rsid w:val="00DC5792"/>
    <w:rsid w:val="00DD004E"/>
    <w:rsid w:val="00DD0966"/>
    <w:rsid w:val="00DE10B5"/>
    <w:rsid w:val="00DE602D"/>
    <w:rsid w:val="00DE73C5"/>
    <w:rsid w:val="00DF65FC"/>
    <w:rsid w:val="00DF7C53"/>
    <w:rsid w:val="00E00285"/>
    <w:rsid w:val="00E00A82"/>
    <w:rsid w:val="00E170FF"/>
    <w:rsid w:val="00E20556"/>
    <w:rsid w:val="00E20849"/>
    <w:rsid w:val="00E22045"/>
    <w:rsid w:val="00E229FD"/>
    <w:rsid w:val="00E260E5"/>
    <w:rsid w:val="00E31613"/>
    <w:rsid w:val="00E318A5"/>
    <w:rsid w:val="00E32435"/>
    <w:rsid w:val="00E36FDF"/>
    <w:rsid w:val="00E4259F"/>
    <w:rsid w:val="00E5127E"/>
    <w:rsid w:val="00E54537"/>
    <w:rsid w:val="00E54C44"/>
    <w:rsid w:val="00E5503D"/>
    <w:rsid w:val="00E56834"/>
    <w:rsid w:val="00E63D4C"/>
    <w:rsid w:val="00E679F9"/>
    <w:rsid w:val="00E709FE"/>
    <w:rsid w:val="00E7637B"/>
    <w:rsid w:val="00E801E6"/>
    <w:rsid w:val="00E84BE3"/>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8"/>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97F3D"/>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qFormat/>
    <w:rsid w:val="009E1DB0"/>
    <w:rPr>
      <w:sz w:val="20"/>
      <w:szCs w:val="20"/>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basedOn w:val="Fuentedeprrafopredeter"/>
    <w:link w:val="4GChar"/>
    <w:uiPriority w:val="99"/>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uiPriority w:val="99"/>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uiPriority w:val="99"/>
    <w:rsid w:val="00574C7E"/>
    <w:rPr>
      <w:rFonts w:ascii="Arial" w:eastAsia="Times New Roman" w:hAnsi="Arial" w:cs="Times New Roman"/>
      <w:b/>
      <w:caps/>
      <w:sz w:val="30"/>
      <w:szCs w:val="20"/>
      <w:lang w:val="es-ES_tradnl" w:eastAsia="es-MX"/>
    </w:rPr>
  </w:style>
  <w:style w:type="paragraph" w:styleId="Textocomentario">
    <w:name w:val="annotation text"/>
    <w:basedOn w:val="Normal"/>
    <w:link w:val="TextocomentarioCar"/>
    <w:uiPriority w:val="99"/>
    <w:semiHidden/>
    <w:unhideWhenUsed/>
    <w:rsid w:val="008842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215"/>
    <w:rPr>
      <w:sz w:val="20"/>
      <w:szCs w:val="20"/>
    </w:rPr>
  </w:style>
  <w:style w:type="character" w:styleId="Refdecomentario">
    <w:name w:val="annotation reference"/>
    <w:basedOn w:val="Fuentedeprrafopredeter"/>
    <w:uiPriority w:val="99"/>
    <w:semiHidden/>
    <w:unhideWhenUsed/>
    <w:rsid w:val="00884215"/>
    <w:rPr>
      <w:sz w:val="16"/>
      <w:szCs w:val="16"/>
    </w:rPr>
  </w:style>
  <w:style w:type="paragraph" w:customStyle="1" w:styleId="Listavistosa-nfasis11">
    <w:name w:val="Lista vistosa - Énfasis 11"/>
    <w:basedOn w:val="Normal"/>
    <w:uiPriority w:val="34"/>
    <w:qFormat/>
    <w:rsid w:val="005B58F2"/>
    <w:pPr>
      <w:spacing w:after="0" w:line="240" w:lineRule="auto"/>
      <w:ind w:left="708"/>
    </w:pPr>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8671C"/>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149709855">
      <w:bodyDiv w:val="1"/>
      <w:marLeft w:val="0"/>
      <w:marRight w:val="0"/>
      <w:marTop w:val="0"/>
      <w:marBottom w:val="0"/>
      <w:divBdr>
        <w:top w:val="none" w:sz="0" w:space="0" w:color="auto"/>
        <w:left w:val="none" w:sz="0" w:space="0" w:color="auto"/>
        <w:bottom w:val="none" w:sz="0" w:space="0" w:color="auto"/>
        <w:right w:val="none" w:sz="0" w:space="0" w:color="auto"/>
      </w:divBdr>
    </w:div>
    <w:div w:id="250625958">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1438676728">
      <w:bodyDiv w:val="1"/>
      <w:marLeft w:val="0"/>
      <w:marRight w:val="0"/>
      <w:marTop w:val="0"/>
      <w:marBottom w:val="0"/>
      <w:divBdr>
        <w:top w:val="none" w:sz="0" w:space="0" w:color="auto"/>
        <w:left w:val="none" w:sz="0" w:space="0" w:color="auto"/>
        <w:bottom w:val="none" w:sz="0" w:space="0" w:color="auto"/>
        <w:right w:val="none" w:sz="0" w:space="0" w:color="auto"/>
      </w:divBdr>
    </w:div>
    <w:div w:id="1480344787">
      <w:bodyDiv w:val="1"/>
      <w:marLeft w:val="0"/>
      <w:marRight w:val="0"/>
      <w:marTop w:val="0"/>
      <w:marBottom w:val="0"/>
      <w:divBdr>
        <w:top w:val="none" w:sz="0" w:space="0" w:color="auto"/>
        <w:left w:val="none" w:sz="0" w:space="0" w:color="auto"/>
        <w:bottom w:val="none" w:sz="0" w:space="0" w:color="auto"/>
        <w:right w:val="none" w:sz="0" w:space="0" w:color="auto"/>
      </w:divBdr>
    </w:div>
    <w:div w:id="1485002716">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1873226085">
      <w:bodyDiv w:val="1"/>
      <w:marLeft w:val="0"/>
      <w:marRight w:val="0"/>
      <w:marTop w:val="0"/>
      <w:marBottom w:val="0"/>
      <w:divBdr>
        <w:top w:val="none" w:sz="0" w:space="0" w:color="auto"/>
        <w:left w:val="none" w:sz="0" w:space="0" w:color="auto"/>
        <w:bottom w:val="none" w:sz="0" w:space="0" w:color="auto"/>
        <w:right w:val="none" w:sz="0" w:space="0" w:color="auto"/>
      </w:divBdr>
    </w:div>
    <w:div w:id="2028679441">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1244</Words>
  <Characters>6843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2024-10-10T20:46:00Z</dcterms:created>
  <dcterms:modified xsi:type="dcterms:W3CDTF">2024-10-10T21:31:00Z</dcterms:modified>
</cp:coreProperties>
</file>