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CE8C" w14:textId="2FB9A677" w:rsidR="00D3607F" w:rsidRPr="005942BE" w:rsidRDefault="00D3607F" w:rsidP="000712A7">
      <w:pPr>
        <w:ind w:left="4820" w:right="-518"/>
        <w:rPr>
          <w:rFonts w:ascii="Arial" w:hAnsi="Arial" w:cs="Arial"/>
          <w:b/>
          <w:sz w:val="28"/>
          <w:szCs w:val="28"/>
        </w:rPr>
      </w:pPr>
      <w:bookmarkStart w:id="0" w:name="_Hlk104363319"/>
      <w:bookmarkStart w:id="1" w:name="_Hlk56518214"/>
      <w:r w:rsidRPr="005942BE">
        <w:rPr>
          <w:rFonts w:ascii="Arial" w:hAnsi="Arial" w:cs="Arial"/>
          <w:b/>
          <w:sz w:val="28"/>
          <w:szCs w:val="28"/>
        </w:rPr>
        <w:t>AMPARO DIRECTO EN REVISIÓN</w:t>
      </w:r>
      <w:r w:rsidR="008826EF" w:rsidRPr="005942BE">
        <w:rPr>
          <w:rFonts w:ascii="Arial" w:hAnsi="Arial" w:cs="Arial"/>
          <w:b/>
          <w:sz w:val="28"/>
          <w:szCs w:val="28"/>
        </w:rPr>
        <w:t xml:space="preserve"> </w:t>
      </w:r>
      <w:r w:rsidR="00FE0534">
        <w:rPr>
          <w:rFonts w:ascii="Arial" w:hAnsi="Arial" w:cs="Arial"/>
          <w:b/>
          <w:sz w:val="28"/>
          <w:szCs w:val="28"/>
        </w:rPr>
        <w:t>2551</w:t>
      </w:r>
      <w:r w:rsidR="00801CE4" w:rsidRPr="005942BE">
        <w:rPr>
          <w:rFonts w:ascii="Arial" w:hAnsi="Arial" w:cs="Arial"/>
          <w:b/>
          <w:sz w:val="28"/>
          <w:szCs w:val="28"/>
        </w:rPr>
        <w:t>/202</w:t>
      </w:r>
      <w:r w:rsidR="00D05EDE" w:rsidRPr="005942BE">
        <w:rPr>
          <w:rFonts w:ascii="Arial" w:hAnsi="Arial" w:cs="Arial"/>
          <w:b/>
          <w:sz w:val="28"/>
          <w:szCs w:val="28"/>
        </w:rPr>
        <w:t>3</w:t>
      </w:r>
    </w:p>
    <w:p w14:paraId="4582B171" w14:textId="77777777" w:rsidR="0092206A" w:rsidRPr="005942BE" w:rsidRDefault="0092206A" w:rsidP="000712A7">
      <w:pPr>
        <w:ind w:left="4820" w:right="-518"/>
        <w:rPr>
          <w:rFonts w:ascii="Arial" w:hAnsi="Arial" w:cs="Arial"/>
          <w:b/>
          <w:sz w:val="28"/>
          <w:szCs w:val="28"/>
        </w:rPr>
      </w:pPr>
    </w:p>
    <w:p w14:paraId="1BD78ADF" w14:textId="53C954A1" w:rsidR="006F49B1" w:rsidRPr="008210B3" w:rsidRDefault="0065143F" w:rsidP="008210B3">
      <w:pPr>
        <w:ind w:left="4820" w:right="-518"/>
        <w:jc w:val="both"/>
        <w:rPr>
          <w:rFonts w:ascii="Arial" w:hAnsi="Arial" w:cs="Arial"/>
          <w:b/>
          <w:sz w:val="28"/>
          <w:szCs w:val="28"/>
        </w:rPr>
      </w:pPr>
      <w:bookmarkStart w:id="2" w:name="_Hlk104276658"/>
      <w:r w:rsidRPr="005942BE">
        <w:rPr>
          <w:rFonts w:ascii="Arial" w:hAnsi="Arial" w:cs="Arial"/>
          <w:b/>
          <w:sz w:val="28"/>
          <w:szCs w:val="28"/>
        </w:rPr>
        <w:t>QUEJOS</w:t>
      </w:r>
      <w:r w:rsidR="000034AF">
        <w:rPr>
          <w:rFonts w:ascii="Arial" w:hAnsi="Arial" w:cs="Arial"/>
          <w:b/>
          <w:sz w:val="28"/>
          <w:szCs w:val="28"/>
        </w:rPr>
        <w:t>A</w:t>
      </w:r>
      <w:r w:rsidR="00B06638" w:rsidRPr="005942BE">
        <w:rPr>
          <w:rFonts w:ascii="Arial" w:hAnsi="Arial" w:cs="Arial"/>
          <w:b/>
          <w:sz w:val="28"/>
          <w:szCs w:val="28"/>
        </w:rPr>
        <w:t xml:space="preserve"> Y RECURRENTE</w:t>
      </w:r>
      <w:r w:rsidRPr="005942BE">
        <w:rPr>
          <w:rFonts w:ascii="Arial" w:hAnsi="Arial" w:cs="Arial"/>
          <w:b/>
          <w:sz w:val="28"/>
          <w:szCs w:val="28"/>
        </w:rPr>
        <w:t xml:space="preserve">: </w:t>
      </w:r>
      <w:r w:rsidR="009E270C">
        <w:rPr>
          <w:rFonts w:ascii="Arial" w:hAnsi="Arial" w:cs="Arial"/>
          <w:b/>
          <w:color w:val="FF0000"/>
          <w:sz w:val="28"/>
          <w:szCs w:val="28"/>
        </w:rPr>
        <w:t>**********</w:t>
      </w:r>
    </w:p>
    <w:bookmarkEnd w:id="0"/>
    <w:p w14:paraId="4CA0A65A" w14:textId="77777777" w:rsidR="00CB1E3A" w:rsidRDefault="00CB1E3A" w:rsidP="00B06638">
      <w:pPr>
        <w:jc w:val="both"/>
        <w:rPr>
          <w:rFonts w:ascii="Arial" w:hAnsi="Arial" w:cs="Arial"/>
          <w:b/>
          <w:sz w:val="26"/>
          <w:szCs w:val="26"/>
        </w:rPr>
      </w:pPr>
    </w:p>
    <w:p w14:paraId="4351F4DF" w14:textId="77777777" w:rsidR="006C69DF" w:rsidRDefault="006C69DF" w:rsidP="00B06638">
      <w:pPr>
        <w:jc w:val="both"/>
        <w:rPr>
          <w:rFonts w:ascii="Arial" w:hAnsi="Arial" w:cs="Arial"/>
          <w:b/>
          <w:sz w:val="26"/>
          <w:szCs w:val="26"/>
        </w:rPr>
      </w:pPr>
    </w:p>
    <w:bookmarkEnd w:id="2"/>
    <w:p w14:paraId="176F3417" w14:textId="77777777" w:rsidR="008210B3" w:rsidRDefault="008210B3" w:rsidP="009F1950">
      <w:pPr>
        <w:pStyle w:val="corte2ponente"/>
        <w:ind w:right="-799"/>
        <w:jc w:val="both"/>
        <w:rPr>
          <w:rFonts w:cs="Arial"/>
          <w:sz w:val="28"/>
          <w:szCs w:val="28"/>
        </w:rPr>
      </w:pPr>
    </w:p>
    <w:p w14:paraId="3F1B670C" w14:textId="0E8174EC" w:rsidR="009F1950" w:rsidRDefault="009F1950" w:rsidP="009F1950">
      <w:pPr>
        <w:pStyle w:val="corte2ponente"/>
        <w:ind w:right="-799"/>
        <w:jc w:val="both"/>
        <w:rPr>
          <w:rFonts w:cs="Arial"/>
          <w:sz w:val="28"/>
          <w:szCs w:val="28"/>
        </w:rPr>
      </w:pPr>
      <w:r w:rsidRPr="00F97ADD">
        <w:rPr>
          <w:rFonts w:cs="Arial"/>
          <w:sz w:val="28"/>
          <w:szCs w:val="28"/>
        </w:rPr>
        <w:t xml:space="preserve">PONENTE: </w:t>
      </w:r>
      <w:r w:rsidR="0065143F" w:rsidRPr="00F97ADD">
        <w:rPr>
          <w:rFonts w:cs="Arial"/>
          <w:sz w:val="28"/>
          <w:szCs w:val="28"/>
        </w:rPr>
        <w:t>MINISTRA LORETTA ORTIZ AHLF</w:t>
      </w:r>
    </w:p>
    <w:p w14:paraId="29261407" w14:textId="77777777" w:rsidR="00427B47" w:rsidRDefault="00427B47" w:rsidP="009F1950">
      <w:pPr>
        <w:pStyle w:val="corte2ponente"/>
        <w:ind w:right="51"/>
        <w:jc w:val="both"/>
        <w:rPr>
          <w:rFonts w:cs="Arial"/>
          <w:b w:val="0"/>
          <w:bCs/>
          <w:sz w:val="16"/>
          <w:szCs w:val="16"/>
        </w:rPr>
      </w:pPr>
    </w:p>
    <w:p w14:paraId="194D01CC" w14:textId="2782D298" w:rsidR="009F1950" w:rsidRPr="00F97ADD" w:rsidRDefault="004433F0" w:rsidP="009F1950">
      <w:pPr>
        <w:pStyle w:val="corte2ponente"/>
        <w:ind w:right="51"/>
        <w:jc w:val="both"/>
        <w:rPr>
          <w:rFonts w:cs="Arial"/>
          <w:b w:val="0"/>
          <w:bCs/>
          <w:sz w:val="16"/>
          <w:szCs w:val="16"/>
        </w:rPr>
      </w:pPr>
      <w:r w:rsidRPr="00F97ADD">
        <w:rPr>
          <w:rFonts w:cs="Arial"/>
          <w:b w:val="0"/>
          <w:bCs/>
          <w:sz w:val="16"/>
          <w:szCs w:val="16"/>
        </w:rPr>
        <w:t>Cotejó</w:t>
      </w:r>
    </w:p>
    <w:p w14:paraId="3A4ABFCF" w14:textId="0AD58DA2" w:rsidR="00D3607F" w:rsidRPr="00F97ADD" w:rsidRDefault="0065143F" w:rsidP="00E52360">
      <w:pPr>
        <w:rPr>
          <w:rFonts w:ascii="Arial" w:hAnsi="Arial" w:cs="Arial"/>
          <w:b/>
          <w:sz w:val="28"/>
          <w:szCs w:val="28"/>
        </w:rPr>
      </w:pPr>
      <w:r w:rsidRPr="00F97ADD">
        <w:rPr>
          <w:rFonts w:ascii="Arial" w:hAnsi="Arial" w:cs="Arial"/>
          <w:b/>
          <w:sz w:val="28"/>
          <w:szCs w:val="28"/>
        </w:rPr>
        <w:t>SECRETARI</w:t>
      </w:r>
      <w:r w:rsidR="00CC36F7" w:rsidRPr="00F97ADD">
        <w:rPr>
          <w:rFonts w:ascii="Arial" w:hAnsi="Arial" w:cs="Arial"/>
          <w:b/>
          <w:sz w:val="28"/>
          <w:szCs w:val="28"/>
        </w:rPr>
        <w:t>O</w:t>
      </w:r>
      <w:r w:rsidRPr="00F97ADD">
        <w:rPr>
          <w:rFonts w:ascii="Arial" w:hAnsi="Arial" w:cs="Arial"/>
          <w:b/>
          <w:sz w:val="28"/>
          <w:szCs w:val="28"/>
        </w:rPr>
        <w:t xml:space="preserve">: </w:t>
      </w:r>
      <w:r w:rsidR="00861FF5" w:rsidRPr="00F97ADD">
        <w:rPr>
          <w:rFonts w:ascii="Arial" w:hAnsi="Arial" w:cs="Arial"/>
          <w:b/>
          <w:sz w:val="28"/>
          <w:szCs w:val="28"/>
        </w:rPr>
        <w:t xml:space="preserve">JOEL </w:t>
      </w:r>
      <w:r w:rsidR="0086440A" w:rsidRPr="00F97ADD">
        <w:rPr>
          <w:rFonts w:ascii="Arial" w:hAnsi="Arial" w:cs="Arial"/>
          <w:b/>
          <w:sz w:val="28"/>
          <w:szCs w:val="28"/>
        </w:rPr>
        <w:t>ISAAC RANGEL AGÜEROS</w:t>
      </w:r>
      <w:r w:rsidRPr="00F97ADD">
        <w:rPr>
          <w:rFonts w:ascii="Arial" w:hAnsi="Arial" w:cs="Arial"/>
          <w:b/>
          <w:sz w:val="28"/>
          <w:szCs w:val="28"/>
        </w:rPr>
        <w:t xml:space="preserve"> </w:t>
      </w:r>
    </w:p>
    <w:p w14:paraId="60AD33BA" w14:textId="3778FB5A" w:rsidR="003C79EE" w:rsidRPr="00F97ADD" w:rsidRDefault="0086440A" w:rsidP="00E52360">
      <w:pPr>
        <w:rPr>
          <w:rFonts w:ascii="Arial" w:hAnsi="Arial" w:cs="Arial"/>
          <w:b/>
          <w:sz w:val="28"/>
          <w:szCs w:val="28"/>
        </w:rPr>
      </w:pPr>
      <w:r w:rsidRPr="00F97ADD">
        <w:rPr>
          <w:rFonts w:ascii="Arial" w:hAnsi="Arial" w:cs="Arial"/>
          <w:b/>
          <w:sz w:val="28"/>
          <w:szCs w:val="28"/>
        </w:rPr>
        <w:t>SECRETARIO AUXILIAR</w:t>
      </w:r>
      <w:r w:rsidR="003C79EE" w:rsidRPr="00F97ADD">
        <w:rPr>
          <w:rFonts w:ascii="Arial" w:hAnsi="Arial" w:cs="Arial"/>
          <w:b/>
          <w:sz w:val="28"/>
          <w:szCs w:val="28"/>
        </w:rPr>
        <w:t xml:space="preserve">: </w:t>
      </w:r>
      <w:r w:rsidR="008826EF" w:rsidRPr="00F97ADD">
        <w:rPr>
          <w:rFonts w:ascii="Arial" w:hAnsi="Arial" w:cs="Arial"/>
          <w:b/>
          <w:sz w:val="28"/>
          <w:szCs w:val="28"/>
        </w:rPr>
        <w:t>ULISES VILLA VÁZQUEZ</w:t>
      </w:r>
    </w:p>
    <w:p w14:paraId="6FA64401" w14:textId="77777777" w:rsidR="00D3607F" w:rsidRDefault="00D3607F" w:rsidP="00D3607F">
      <w:pPr>
        <w:rPr>
          <w:rFonts w:ascii="Arial" w:hAnsi="Arial" w:cs="Arial"/>
          <w:b/>
          <w:sz w:val="28"/>
          <w:szCs w:val="28"/>
        </w:rPr>
      </w:pPr>
    </w:p>
    <w:p w14:paraId="284785AE" w14:textId="77777777" w:rsidR="00703FF1" w:rsidRDefault="00703FF1" w:rsidP="00D3607F">
      <w:pPr>
        <w:rPr>
          <w:rFonts w:ascii="Arial" w:hAnsi="Arial" w:cs="Arial"/>
          <w:b/>
          <w:sz w:val="28"/>
          <w:szCs w:val="28"/>
        </w:rPr>
      </w:pPr>
    </w:p>
    <w:p w14:paraId="05757F39" w14:textId="77777777" w:rsidR="00D3607F" w:rsidRPr="00F97ADD" w:rsidRDefault="009F1950" w:rsidP="00D3607F">
      <w:pPr>
        <w:jc w:val="center"/>
        <w:rPr>
          <w:rFonts w:ascii="Arial" w:hAnsi="Arial" w:cs="Arial"/>
          <w:b/>
          <w:sz w:val="28"/>
          <w:szCs w:val="28"/>
        </w:rPr>
      </w:pPr>
      <w:r w:rsidRPr="00F97ADD">
        <w:rPr>
          <w:rFonts w:ascii="Arial" w:hAnsi="Arial" w:cs="Arial"/>
          <w:b/>
          <w:sz w:val="28"/>
          <w:szCs w:val="28"/>
        </w:rPr>
        <w:t>ÍNDICE TEMÁTICO</w:t>
      </w:r>
    </w:p>
    <w:p w14:paraId="1EF82F58" w14:textId="77777777" w:rsidR="00F36B77" w:rsidRDefault="00F36B77" w:rsidP="00D3607F">
      <w:pPr>
        <w:jc w:val="center"/>
        <w:rPr>
          <w:rFonts w:ascii="Arial" w:hAnsi="Arial" w:cs="Arial"/>
          <w:b/>
          <w:sz w:val="28"/>
          <w:szCs w:val="28"/>
        </w:rPr>
      </w:pPr>
    </w:p>
    <w:p w14:paraId="7DDE6552" w14:textId="0F63DCAD" w:rsidR="007320EA" w:rsidRPr="00963B26" w:rsidRDefault="00F36B77" w:rsidP="007320EA">
      <w:pPr>
        <w:ind w:right="-518"/>
        <w:jc w:val="both"/>
        <w:rPr>
          <w:rFonts w:ascii="Arial" w:hAnsi="Arial" w:cs="Arial"/>
          <w:color w:val="FF0000"/>
          <w:sz w:val="28"/>
          <w:szCs w:val="28"/>
        </w:rPr>
      </w:pPr>
      <w:r w:rsidRPr="00501C53">
        <w:rPr>
          <w:rFonts w:ascii="Arial" w:hAnsi="Arial" w:cs="Arial"/>
          <w:b/>
          <w:sz w:val="28"/>
          <w:szCs w:val="28"/>
        </w:rPr>
        <w:t>Hechos:</w:t>
      </w:r>
      <w:r w:rsidR="0066699F" w:rsidRPr="00501C53">
        <w:rPr>
          <w:rFonts w:ascii="Arial" w:hAnsi="Arial" w:cs="Arial"/>
          <w:b/>
          <w:sz w:val="28"/>
          <w:szCs w:val="28"/>
        </w:rPr>
        <w:t xml:space="preserve"> </w:t>
      </w:r>
      <w:r w:rsidR="00682082">
        <w:rPr>
          <w:rFonts w:ascii="Arial" w:hAnsi="Arial" w:cs="Arial"/>
          <w:color w:val="FF0000"/>
          <w:sz w:val="28"/>
          <w:szCs w:val="28"/>
        </w:rPr>
        <w:t>**********</w:t>
      </w:r>
      <w:r w:rsidR="00963B26" w:rsidRPr="00501C53">
        <w:rPr>
          <w:rFonts w:ascii="Arial" w:hAnsi="Arial" w:cs="Arial"/>
          <w:sz w:val="28"/>
          <w:szCs w:val="28"/>
        </w:rPr>
        <w:t xml:space="preserve"> </w:t>
      </w:r>
      <w:r w:rsidR="006F19A5" w:rsidRPr="00501C53">
        <w:rPr>
          <w:rFonts w:ascii="Arial" w:hAnsi="Arial" w:cs="Arial"/>
          <w:sz w:val="28"/>
          <w:szCs w:val="28"/>
        </w:rPr>
        <w:t xml:space="preserve">interpuso recurso de revocación en contra del oficio </w:t>
      </w:r>
      <w:r w:rsidR="009E270C">
        <w:rPr>
          <w:rFonts w:ascii="Arial" w:hAnsi="Arial" w:cs="Arial"/>
          <w:color w:val="FF0000"/>
          <w:sz w:val="28"/>
          <w:szCs w:val="28"/>
        </w:rPr>
        <w:t>**********</w:t>
      </w:r>
      <w:r w:rsidR="006F19A5" w:rsidRPr="00501C53">
        <w:rPr>
          <w:rFonts w:ascii="Arial" w:hAnsi="Arial" w:cs="Arial"/>
          <w:sz w:val="28"/>
          <w:szCs w:val="28"/>
        </w:rPr>
        <w:t xml:space="preserve">, mediante el cual la Dirección de Auditoría Fiscal de la Secretaría de Finanzas y Administración del Gobierno del Estado de Baja California Sur determinó un crédito fiscal por la cantidad de </w:t>
      </w:r>
      <w:r w:rsidR="009E270C">
        <w:rPr>
          <w:rFonts w:ascii="Arial" w:hAnsi="Arial" w:cs="Arial"/>
          <w:color w:val="FF0000"/>
          <w:sz w:val="28"/>
          <w:szCs w:val="28"/>
        </w:rPr>
        <w:t>**********</w:t>
      </w:r>
      <w:r w:rsidR="004B39AB" w:rsidRPr="00501C53">
        <w:rPr>
          <w:rFonts w:ascii="Arial" w:hAnsi="Arial" w:cs="Arial"/>
          <w:sz w:val="28"/>
          <w:szCs w:val="28"/>
        </w:rPr>
        <w:t>,</w:t>
      </w:r>
      <w:r w:rsidR="006F19A5" w:rsidRPr="00501C53">
        <w:rPr>
          <w:rFonts w:ascii="Arial" w:hAnsi="Arial" w:cs="Arial"/>
          <w:sz w:val="28"/>
          <w:szCs w:val="28"/>
        </w:rPr>
        <w:t xml:space="preserve"> por concepto de impuestos sobre nómina, recargos y multas. La autoridad confirmó la resolución impugnada, y posteriormente </w:t>
      </w:r>
      <w:r w:rsidR="00952DF0" w:rsidRPr="00501C53">
        <w:rPr>
          <w:rFonts w:ascii="Arial" w:hAnsi="Arial" w:cs="Arial"/>
          <w:sz w:val="28"/>
          <w:szCs w:val="28"/>
        </w:rPr>
        <w:t>dicha</w:t>
      </w:r>
      <w:r w:rsidR="009641DE" w:rsidRPr="00501C53">
        <w:rPr>
          <w:rFonts w:ascii="Arial" w:hAnsi="Arial" w:cs="Arial"/>
          <w:sz w:val="28"/>
          <w:szCs w:val="28"/>
        </w:rPr>
        <w:t xml:space="preserve"> persona moral</w:t>
      </w:r>
      <w:r w:rsidR="006F19A5" w:rsidRPr="00501C53">
        <w:rPr>
          <w:rFonts w:ascii="Arial" w:hAnsi="Arial" w:cs="Arial"/>
          <w:sz w:val="28"/>
          <w:szCs w:val="28"/>
        </w:rPr>
        <w:t xml:space="preserve"> promovió un juicio contencioso administrativo. El Tribunal de Justicia Administrativa del Estado de Baja California Sur dictó sentencia</w:t>
      </w:r>
      <w:r w:rsidR="00963B26">
        <w:rPr>
          <w:rFonts w:ascii="Arial" w:hAnsi="Arial" w:cs="Arial"/>
          <w:sz w:val="28"/>
          <w:szCs w:val="28"/>
        </w:rPr>
        <w:t>,</w:t>
      </w:r>
      <w:r w:rsidR="006F19A5" w:rsidRPr="00501C53">
        <w:rPr>
          <w:rFonts w:ascii="Arial" w:hAnsi="Arial" w:cs="Arial"/>
          <w:sz w:val="28"/>
          <w:szCs w:val="28"/>
        </w:rPr>
        <w:t xml:space="preserve"> en el sentido de reconocer la validez de la resolución administrativa impugnada. Inconforme, la promovente interpuso recurso de revisión y el Pleno del referido órgano colegiado determinó confirmar la sentencia recurrida.</w:t>
      </w:r>
    </w:p>
    <w:p w14:paraId="24BC3CCB" w14:textId="77777777" w:rsidR="006F19A5" w:rsidRPr="00501C53" w:rsidRDefault="006F19A5" w:rsidP="007320EA">
      <w:pPr>
        <w:ind w:right="-518"/>
        <w:jc w:val="both"/>
        <w:rPr>
          <w:rFonts w:ascii="Arial" w:hAnsi="Arial" w:cs="Arial"/>
          <w:sz w:val="28"/>
          <w:szCs w:val="28"/>
        </w:rPr>
      </w:pPr>
    </w:p>
    <w:p w14:paraId="353D0F75" w14:textId="10229E28" w:rsidR="00460CC0" w:rsidRDefault="0093214D" w:rsidP="00D868FB">
      <w:pPr>
        <w:ind w:right="-518"/>
        <w:jc w:val="both"/>
        <w:rPr>
          <w:rFonts w:ascii="Arial" w:hAnsi="Arial" w:cs="Arial"/>
          <w:sz w:val="28"/>
          <w:szCs w:val="28"/>
        </w:rPr>
      </w:pPr>
      <w:r w:rsidRPr="00501C53">
        <w:rPr>
          <w:rFonts w:ascii="Arial" w:hAnsi="Arial" w:cs="Arial"/>
          <w:sz w:val="28"/>
          <w:szCs w:val="28"/>
        </w:rPr>
        <w:t>La persona moral promovió juicio de amparo directo y</w:t>
      </w:r>
      <w:r w:rsidR="00283769" w:rsidRPr="00501C53">
        <w:rPr>
          <w:rFonts w:ascii="Arial" w:hAnsi="Arial" w:cs="Arial"/>
          <w:sz w:val="28"/>
          <w:szCs w:val="28"/>
        </w:rPr>
        <w:t>, seguida la secuela procesal,</w:t>
      </w:r>
      <w:r w:rsidRPr="00501C53">
        <w:rPr>
          <w:rFonts w:ascii="Arial" w:hAnsi="Arial" w:cs="Arial"/>
          <w:sz w:val="28"/>
          <w:szCs w:val="28"/>
        </w:rPr>
        <w:t xml:space="preserve"> el Tribunal Colegiado del conocimiento concedió el amparo y protección de la Justicia Federal a la persona moral quejosa, para efecto de que </w:t>
      </w:r>
      <w:r w:rsidRPr="00501C53">
        <w:rPr>
          <w:rStyle w:val="Textoennegrita"/>
          <w:rFonts w:ascii="Arial" w:hAnsi="Arial" w:cs="Arial"/>
          <w:sz w:val="28"/>
          <w:szCs w:val="28"/>
        </w:rPr>
        <w:t xml:space="preserve">1) </w:t>
      </w:r>
      <w:r w:rsidRPr="00501C53">
        <w:rPr>
          <w:rFonts w:ascii="Arial" w:hAnsi="Arial" w:cs="Arial"/>
          <w:sz w:val="28"/>
          <w:szCs w:val="28"/>
        </w:rPr>
        <w:t xml:space="preserve">la autoridad responsable deje insubsistente la sentencia reclamada, y </w:t>
      </w:r>
      <w:r w:rsidRPr="00501C53">
        <w:rPr>
          <w:rStyle w:val="Textoennegrita"/>
          <w:rFonts w:ascii="Arial" w:hAnsi="Arial" w:cs="Arial"/>
          <w:sz w:val="28"/>
          <w:szCs w:val="28"/>
        </w:rPr>
        <w:t xml:space="preserve">2) </w:t>
      </w:r>
      <w:r w:rsidRPr="00501C53">
        <w:rPr>
          <w:rFonts w:ascii="Arial" w:hAnsi="Arial" w:cs="Arial"/>
          <w:sz w:val="28"/>
          <w:szCs w:val="28"/>
        </w:rPr>
        <w:t>emita una nueva en la que declare fundado uno de los agravios expresado en el recurso de revisión, aborde su estudio y resuelva con libertad de jurisdicción. Inconforme, la quejosa interpuso recurso de revisión ante este Alto Tribunal.</w:t>
      </w:r>
    </w:p>
    <w:p w14:paraId="7C383583" w14:textId="77777777" w:rsidR="009E270C" w:rsidRDefault="009E270C" w:rsidP="00D868FB">
      <w:pPr>
        <w:ind w:right="-518"/>
        <w:jc w:val="both"/>
        <w:rPr>
          <w:rFonts w:ascii="Arial" w:hAnsi="Arial" w:cs="Arial"/>
          <w:sz w:val="28"/>
          <w:szCs w:val="28"/>
        </w:rPr>
      </w:pPr>
    </w:p>
    <w:p w14:paraId="6133EBCC" w14:textId="77777777" w:rsidR="009E270C" w:rsidRDefault="009E270C" w:rsidP="00D868FB">
      <w:pPr>
        <w:ind w:right="-518"/>
        <w:jc w:val="both"/>
        <w:rPr>
          <w:rFonts w:ascii="Arial" w:hAnsi="Arial" w:cs="Arial"/>
          <w:sz w:val="28"/>
          <w:szCs w:val="28"/>
        </w:rPr>
      </w:pPr>
    </w:p>
    <w:p w14:paraId="6A6B97CC" w14:textId="77777777" w:rsidR="009E270C" w:rsidRDefault="009E270C" w:rsidP="00D868FB">
      <w:pPr>
        <w:ind w:right="-518"/>
        <w:jc w:val="both"/>
        <w:rPr>
          <w:rFonts w:ascii="Arial" w:hAnsi="Arial" w:cs="Arial"/>
          <w:sz w:val="28"/>
          <w:szCs w:val="28"/>
        </w:rPr>
      </w:pPr>
    </w:p>
    <w:p w14:paraId="1385762A" w14:textId="77777777" w:rsidR="009E270C" w:rsidRPr="00D868FB" w:rsidRDefault="009E270C" w:rsidP="00D868FB">
      <w:pPr>
        <w:ind w:right="-518"/>
        <w:jc w:val="both"/>
        <w:rPr>
          <w:rFonts w:ascii="Arial" w:hAnsi="Arial" w:cs="Arial"/>
          <w:bCs/>
          <w:sz w:val="28"/>
          <w:szCs w:val="28"/>
        </w:rPr>
      </w:pPr>
    </w:p>
    <w:tbl>
      <w:tblPr>
        <w:tblStyle w:val="Tablaconcuadrcula"/>
        <w:tblpPr w:leftFromText="141" w:rightFromText="141" w:vertAnchor="text" w:tblpY="1"/>
        <w:tblOverlap w:val="never"/>
        <w:tblW w:w="9524" w:type="dxa"/>
        <w:tblLayout w:type="fixed"/>
        <w:tblLook w:val="04A0" w:firstRow="1" w:lastRow="0" w:firstColumn="1" w:lastColumn="0" w:noHBand="0" w:noVBand="1"/>
      </w:tblPr>
      <w:tblGrid>
        <w:gridCol w:w="704"/>
        <w:gridCol w:w="4027"/>
        <w:gridCol w:w="3738"/>
        <w:gridCol w:w="1055"/>
      </w:tblGrid>
      <w:tr w:rsidR="0066699F" w:rsidRPr="00AF307C" w14:paraId="4C0977BC" w14:textId="77777777" w:rsidTr="009C4293">
        <w:trPr>
          <w:trHeight w:val="55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BA3BB" w14:textId="77777777" w:rsidR="0066699F" w:rsidRPr="00AF307C" w:rsidRDefault="0066699F" w:rsidP="009C4293">
            <w:pPr>
              <w:tabs>
                <w:tab w:val="left" w:pos="426"/>
              </w:tabs>
              <w:jc w:val="center"/>
              <w:rPr>
                <w:rFonts w:ascii="Arial" w:eastAsia="Calibri" w:hAnsi="Arial" w:cs="Arial"/>
                <w:b/>
                <w:bCs/>
                <w:sz w:val="28"/>
                <w:szCs w:val="28"/>
                <w:lang w:val="es-MX" w:eastAsia="es-ES"/>
              </w:rPr>
            </w:pPr>
          </w:p>
        </w:tc>
        <w:tc>
          <w:tcPr>
            <w:tcW w:w="4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5113B"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Apartado</w:t>
            </w:r>
          </w:p>
        </w:tc>
        <w:tc>
          <w:tcPr>
            <w:tcW w:w="3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2D0A2" w14:textId="77777777" w:rsidR="0066699F" w:rsidRPr="00AF307C" w:rsidRDefault="0066699F" w:rsidP="009C4293">
            <w:pPr>
              <w:tabs>
                <w:tab w:val="left" w:pos="426"/>
              </w:tabs>
              <w:spacing w:before="240" w:after="240"/>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Criterio y decisión</w:t>
            </w:r>
          </w:p>
        </w:tc>
        <w:tc>
          <w:tcPr>
            <w:tcW w:w="1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ACCA3" w14:textId="77777777"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Págs.</w:t>
            </w:r>
          </w:p>
        </w:tc>
      </w:tr>
      <w:tr w:rsidR="0066699F" w:rsidRPr="00AF307C" w14:paraId="319F86A1" w14:textId="77777777" w:rsidTr="00D868FB">
        <w:trPr>
          <w:trHeight w:val="1049"/>
        </w:trPr>
        <w:tc>
          <w:tcPr>
            <w:tcW w:w="704" w:type="dxa"/>
            <w:tcBorders>
              <w:top w:val="single" w:sz="4" w:space="0" w:color="auto"/>
              <w:left w:val="single" w:sz="4" w:space="0" w:color="auto"/>
              <w:bottom w:val="single" w:sz="4" w:space="0" w:color="auto"/>
              <w:right w:val="single" w:sz="4" w:space="0" w:color="auto"/>
            </w:tcBorders>
            <w:vAlign w:val="center"/>
            <w:hideMark/>
          </w:tcPr>
          <w:p w14:paraId="22433E11" w14:textId="77777777"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lastRenderedPageBreak/>
              <w:t>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08B0D2B1"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COMPETENCIA</w:t>
            </w:r>
          </w:p>
        </w:tc>
        <w:tc>
          <w:tcPr>
            <w:tcW w:w="3738" w:type="dxa"/>
            <w:tcBorders>
              <w:top w:val="single" w:sz="4" w:space="0" w:color="auto"/>
              <w:left w:val="single" w:sz="4" w:space="0" w:color="auto"/>
              <w:bottom w:val="single" w:sz="4" w:space="0" w:color="auto"/>
              <w:right w:val="single" w:sz="4" w:space="0" w:color="auto"/>
            </w:tcBorders>
            <w:vAlign w:val="center"/>
            <w:hideMark/>
          </w:tcPr>
          <w:p w14:paraId="028F92D7" w14:textId="3409B9DF" w:rsidR="0066699F" w:rsidRPr="00AF307C" w:rsidRDefault="00343BD9" w:rsidP="009C4293">
            <w:pPr>
              <w:tabs>
                <w:tab w:val="left" w:pos="426"/>
              </w:tabs>
              <w:spacing w:before="240" w:after="240"/>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Esta</w:t>
            </w:r>
            <w:r w:rsidR="0066699F" w:rsidRPr="00AF307C">
              <w:rPr>
                <w:rFonts w:ascii="Arial" w:eastAsia="Calibri" w:hAnsi="Arial" w:cs="Arial"/>
                <w:bCs/>
                <w:sz w:val="28"/>
                <w:szCs w:val="28"/>
                <w:lang w:val="es-MX" w:eastAsia="es-ES"/>
              </w:rPr>
              <w:t xml:space="preserve"> </w:t>
            </w:r>
            <w:r w:rsidR="00703FF1" w:rsidRPr="00AF307C">
              <w:rPr>
                <w:rFonts w:ascii="Arial" w:eastAsia="Calibri" w:hAnsi="Arial" w:cs="Arial"/>
                <w:bCs/>
                <w:sz w:val="28"/>
                <w:szCs w:val="28"/>
                <w:lang w:val="es-MX" w:eastAsia="es-ES"/>
              </w:rPr>
              <w:t>Primera</w:t>
            </w:r>
            <w:r w:rsidR="0066699F" w:rsidRPr="00AF307C">
              <w:rPr>
                <w:rFonts w:ascii="Arial" w:eastAsia="Calibri" w:hAnsi="Arial" w:cs="Arial"/>
                <w:bCs/>
                <w:sz w:val="28"/>
                <w:szCs w:val="28"/>
                <w:lang w:val="es-MX" w:eastAsia="es-ES"/>
              </w:rPr>
              <w:t xml:space="preserve"> Sala es competente para conocer del presente asunto.</w:t>
            </w:r>
          </w:p>
        </w:tc>
        <w:tc>
          <w:tcPr>
            <w:tcW w:w="1055" w:type="dxa"/>
            <w:tcBorders>
              <w:top w:val="single" w:sz="4" w:space="0" w:color="auto"/>
              <w:left w:val="single" w:sz="4" w:space="0" w:color="auto"/>
              <w:bottom w:val="single" w:sz="4" w:space="0" w:color="auto"/>
              <w:right w:val="single" w:sz="4" w:space="0" w:color="auto"/>
            </w:tcBorders>
          </w:tcPr>
          <w:p w14:paraId="590100F8"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7B155E0B" w14:textId="77777777" w:rsidR="00D868FB" w:rsidRPr="00AF307C" w:rsidRDefault="00D868FB" w:rsidP="009C4293">
            <w:pPr>
              <w:tabs>
                <w:tab w:val="left" w:pos="426"/>
              </w:tabs>
              <w:jc w:val="center"/>
              <w:rPr>
                <w:rFonts w:ascii="Arial" w:eastAsia="Calibri" w:hAnsi="Arial" w:cs="Arial"/>
                <w:bCs/>
                <w:sz w:val="28"/>
                <w:szCs w:val="28"/>
                <w:lang w:val="es-MX" w:eastAsia="es-ES"/>
              </w:rPr>
            </w:pPr>
          </w:p>
          <w:p w14:paraId="09DE5640" w14:textId="389090EF" w:rsidR="0066699F" w:rsidRPr="00AF307C" w:rsidRDefault="00D868FB"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1</w:t>
            </w:r>
            <w:r w:rsidR="00580FA2">
              <w:rPr>
                <w:rFonts w:ascii="Arial" w:eastAsia="Calibri" w:hAnsi="Arial" w:cs="Arial"/>
                <w:bCs/>
                <w:sz w:val="28"/>
                <w:szCs w:val="28"/>
                <w:lang w:val="es-MX" w:eastAsia="es-ES"/>
              </w:rPr>
              <w:t>2</w:t>
            </w:r>
          </w:p>
        </w:tc>
      </w:tr>
      <w:tr w:rsidR="0066699F" w:rsidRPr="00AF307C" w14:paraId="6DDE5E07" w14:textId="77777777" w:rsidTr="00D868FB">
        <w:trPr>
          <w:trHeight w:val="800"/>
        </w:trPr>
        <w:tc>
          <w:tcPr>
            <w:tcW w:w="704" w:type="dxa"/>
            <w:tcBorders>
              <w:top w:val="single" w:sz="4" w:space="0" w:color="auto"/>
              <w:left w:val="single" w:sz="4" w:space="0" w:color="auto"/>
              <w:bottom w:val="single" w:sz="4" w:space="0" w:color="auto"/>
              <w:right w:val="single" w:sz="4" w:space="0" w:color="auto"/>
            </w:tcBorders>
            <w:vAlign w:val="center"/>
            <w:hideMark/>
          </w:tcPr>
          <w:p w14:paraId="4FFC9CDD" w14:textId="77777777"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II.</w:t>
            </w:r>
          </w:p>
        </w:tc>
        <w:tc>
          <w:tcPr>
            <w:tcW w:w="4027" w:type="dxa"/>
            <w:tcBorders>
              <w:top w:val="single" w:sz="4" w:space="0" w:color="auto"/>
              <w:left w:val="single" w:sz="4" w:space="0" w:color="auto"/>
              <w:bottom w:val="single" w:sz="4" w:space="0" w:color="auto"/>
              <w:right w:val="single" w:sz="4" w:space="0" w:color="auto"/>
            </w:tcBorders>
            <w:vAlign w:val="center"/>
            <w:hideMark/>
          </w:tcPr>
          <w:p w14:paraId="291AA3FA"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OPORTUNIDAD</w:t>
            </w:r>
          </w:p>
        </w:tc>
        <w:tc>
          <w:tcPr>
            <w:tcW w:w="3738" w:type="dxa"/>
            <w:tcBorders>
              <w:top w:val="single" w:sz="4" w:space="0" w:color="auto"/>
              <w:left w:val="single" w:sz="4" w:space="0" w:color="auto"/>
              <w:bottom w:val="single" w:sz="4" w:space="0" w:color="auto"/>
              <w:right w:val="single" w:sz="4" w:space="0" w:color="auto"/>
            </w:tcBorders>
            <w:hideMark/>
          </w:tcPr>
          <w:p w14:paraId="7E11718D" w14:textId="27786F70" w:rsidR="0066699F" w:rsidRPr="00AF307C" w:rsidRDefault="0066699F" w:rsidP="009C4293">
            <w:pPr>
              <w:tabs>
                <w:tab w:val="left" w:pos="426"/>
              </w:tabs>
              <w:spacing w:before="240" w:after="240"/>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 xml:space="preserve">El recurso de revisión principal </w:t>
            </w:r>
            <w:r w:rsidR="002D612E" w:rsidRPr="00AF307C">
              <w:rPr>
                <w:rFonts w:ascii="Arial" w:eastAsia="Calibri" w:hAnsi="Arial" w:cs="Arial"/>
                <w:bCs/>
                <w:sz w:val="28"/>
                <w:szCs w:val="28"/>
                <w:lang w:val="es-MX" w:eastAsia="es-ES"/>
              </w:rPr>
              <w:t>es</w:t>
            </w:r>
            <w:r w:rsidRPr="00AF307C">
              <w:rPr>
                <w:rFonts w:ascii="Arial" w:eastAsia="Calibri" w:hAnsi="Arial" w:cs="Arial"/>
                <w:bCs/>
                <w:sz w:val="28"/>
                <w:szCs w:val="28"/>
                <w:lang w:val="es-MX" w:eastAsia="es-ES"/>
              </w:rPr>
              <w:t xml:space="preserve"> oportuno.</w:t>
            </w:r>
          </w:p>
        </w:tc>
        <w:tc>
          <w:tcPr>
            <w:tcW w:w="1055" w:type="dxa"/>
            <w:tcBorders>
              <w:top w:val="single" w:sz="4" w:space="0" w:color="auto"/>
              <w:left w:val="single" w:sz="4" w:space="0" w:color="auto"/>
              <w:bottom w:val="single" w:sz="4" w:space="0" w:color="auto"/>
              <w:right w:val="single" w:sz="4" w:space="0" w:color="auto"/>
            </w:tcBorders>
          </w:tcPr>
          <w:p w14:paraId="7E3E3637" w14:textId="77777777" w:rsidR="0066699F" w:rsidRPr="00AF307C" w:rsidRDefault="0066699F" w:rsidP="009C4293">
            <w:pPr>
              <w:tabs>
                <w:tab w:val="left" w:pos="426"/>
              </w:tabs>
              <w:jc w:val="both"/>
              <w:rPr>
                <w:rFonts w:ascii="Arial" w:eastAsia="Calibri" w:hAnsi="Arial" w:cs="Arial"/>
                <w:bCs/>
                <w:sz w:val="28"/>
                <w:szCs w:val="28"/>
                <w:lang w:val="es-MX" w:eastAsia="es-ES"/>
              </w:rPr>
            </w:pPr>
          </w:p>
          <w:p w14:paraId="33B2CFE5" w14:textId="127BEFD8" w:rsidR="0066699F" w:rsidRPr="00AF307C" w:rsidRDefault="0069706D"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1</w:t>
            </w:r>
            <w:r w:rsidR="002D612E" w:rsidRPr="00AF307C">
              <w:rPr>
                <w:rFonts w:ascii="Arial" w:eastAsia="Calibri" w:hAnsi="Arial" w:cs="Arial"/>
                <w:bCs/>
                <w:sz w:val="28"/>
                <w:szCs w:val="28"/>
                <w:lang w:val="es-MX" w:eastAsia="es-ES"/>
              </w:rPr>
              <w:t>3</w:t>
            </w:r>
          </w:p>
        </w:tc>
      </w:tr>
      <w:tr w:rsidR="0066699F" w:rsidRPr="00AF307C" w14:paraId="5A5A65C3" w14:textId="77777777" w:rsidTr="009C4293">
        <w:trPr>
          <w:trHeight w:val="683"/>
        </w:trPr>
        <w:tc>
          <w:tcPr>
            <w:tcW w:w="704" w:type="dxa"/>
            <w:tcBorders>
              <w:top w:val="single" w:sz="4" w:space="0" w:color="auto"/>
              <w:left w:val="single" w:sz="4" w:space="0" w:color="auto"/>
              <w:bottom w:val="single" w:sz="4" w:space="0" w:color="auto"/>
              <w:right w:val="single" w:sz="4" w:space="0" w:color="auto"/>
            </w:tcBorders>
            <w:vAlign w:val="center"/>
            <w:hideMark/>
          </w:tcPr>
          <w:p w14:paraId="06CA2A95" w14:textId="77777777"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III.</w:t>
            </w:r>
          </w:p>
        </w:tc>
        <w:tc>
          <w:tcPr>
            <w:tcW w:w="4027" w:type="dxa"/>
            <w:tcBorders>
              <w:top w:val="single" w:sz="4" w:space="0" w:color="auto"/>
              <w:left w:val="single" w:sz="4" w:space="0" w:color="auto"/>
              <w:bottom w:val="single" w:sz="4" w:space="0" w:color="auto"/>
              <w:right w:val="single" w:sz="4" w:space="0" w:color="auto"/>
            </w:tcBorders>
            <w:vAlign w:val="center"/>
          </w:tcPr>
          <w:p w14:paraId="14D0494F"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LEGITIMACIÓN</w:t>
            </w:r>
          </w:p>
        </w:tc>
        <w:tc>
          <w:tcPr>
            <w:tcW w:w="3738" w:type="dxa"/>
            <w:tcBorders>
              <w:top w:val="single" w:sz="4" w:space="0" w:color="auto"/>
              <w:left w:val="single" w:sz="4" w:space="0" w:color="auto"/>
              <w:bottom w:val="single" w:sz="4" w:space="0" w:color="auto"/>
              <w:right w:val="single" w:sz="4" w:space="0" w:color="auto"/>
            </w:tcBorders>
            <w:hideMark/>
          </w:tcPr>
          <w:p w14:paraId="15991180" w14:textId="050A52AA" w:rsidR="0066699F" w:rsidRPr="00AF307C" w:rsidRDefault="0066699F" w:rsidP="009C4293">
            <w:pPr>
              <w:tabs>
                <w:tab w:val="left" w:pos="426"/>
              </w:tabs>
              <w:spacing w:before="240" w:after="240"/>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La parte recurrente cuenta con legitimación.</w:t>
            </w:r>
          </w:p>
        </w:tc>
        <w:tc>
          <w:tcPr>
            <w:tcW w:w="1055" w:type="dxa"/>
            <w:tcBorders>
              <w:top w:val="single" w:sz="4" w:space="0" w:color="auto"/>
              <w:left w:val="single" w:sz="4" w:space="0" w:color="auto"/>
              <w:bottom w:val="single" w:sz="4" w:space="0" w:color="auto"/>
              <w:right w:val="single" w:sz="4" w:space="0" w:color="auto"/>
            </w:tcBorders>
          </w:tcPr>
          <w:p w14:paraId="2C411F03"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594F82D1" w14:textId="450449EB" w:rsidR="0066699F" w:rsidRPr="00AF307C" w:rsidRDefault="0066699F"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1</w:t>
            </w:r>
            <w:r w:rsidR="00580FA2">
              <w:rPr>
                <w:rFonts w:ascii="Arial" w:eastAsia="Calibri" w:hAnsi="Arial" w:cs="Arial"/>
                <w:bCs/>
                <w:sz w:val="28"/>
                <w:szCs w:val="28"/>
                <w:lang w:val="es-MX" w:eastAsia="es-ES"/>
              </w:rPr>
              <w:t>4</w:t>
            </w:r>
          </w:p>
        </w:tc>
      </w:tr>
      <w:tr w:rsidR="0066699F" w:rsidRPr="00AF307C" w14:paraId="4F1A73D7" w14:textId="77777777" w:rsidTr="009C4293">
        <w:trPr>
          <w:trHeight w:val="1025"/>
        </w:trPr>
        <w:tc>
          <w:tcPr>
            <w:tcW w:w="704" w:type="dxa"/>
            <w:tcBorders>
              <w:top w:val="single" w:sz="4" w:space="0" w:color="auto"/>
              <w:left w:val="single" w:sz="4" w:space="0" w:color="auto"/>
              <w:bottom w:val="single" w:sz="4" w:space="0" w:color="auto"/>
              <w:right w:val="single" w:sz="4" w:space="0" w:color="auto"/>
            </w:tcBorders>
            <w:vAlign w:val="center"/>
            <w:hideMark/>
          </w:tcPr>
          <w:p w14:paraId="58FEE1E0" w14:textId="77777777"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IV.</w:t>
            </w:r>
          </w:p>
        </w:tc>
        <w:tc>
          <w:tcPr>
            <w:tcW w:w="4027" w:type="dxa"/>
            <w:tcBorders>
              <w:top w:val="single" w:sz="4" w:space="0" w:color="auto"/>
              <w:left w:val="single" w:sz="4" w:space="0" w:color="auto"/>
              <w:bottom w:val="single" w:sz="4" w:space="0" w:color="auto"/>
              <w:right w:val="single" w:sz="4" w:space="0" w:color="auto"/>
            </w:tcBorders>
            <w:vAlign w:val="center"/>
            <w:hideMark/>
          </w:tcPr>
          <w:p w14:paraId="452C27C4"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ESTUDIO DE LA PROCEDENCIA DEL RECURSO</w:t>
            </w:r>
          </w:p>
        </w:tc>
        <w:tc>
          <w:tcPr>
            <w:tcW w:w="3738" w:type="dxa"/>
            <w:tcBorders>
              <w:top w:val="single" w:sz="4" w:space="0" w:color="auto"/>
              <w:left w:val="single" w:sz="4" w:space="0" w:color="auto"/>
              <w:bottom w:val="single" w:sz="4" w:space="0" w:color="auto"/>
              <w:right w:val="single" w:sz="4" w:space="0" w:color="auto"/>
            </w:tcBorders>
            <w:hideMark/>
          </w:tcPr>
          <w:p w14:paraId="49FE586E" w14:textId="77777777" w:rsidR="0066699F" w:rsidRPr="00AF307C" w:rsidRDefault="0066699F" w:rsidP="009C4293">
            <w:pPr>
              <w:tabs>
                <w:tab w:val="left" w:pos="426"/>
              </w:tabs>
              <w:jc w:val="both"/>
              <w:rPr>
                <w:rFonts w:ascii="Arial" w:eastAsia="Calibri" w:hAnsi="Arial" w:cs="Arial"/>
                <w:bCs/>
                <w:sz w:val="28"/>
                <w:szCs w:val="28"/>
                <w:lang w:val="es-MX" w:eastAsia="es-ES"/>
              </w:rPr>
            </w:pPr>
          </w:p>
          <w:p w14:paraId="3D933FB7" w14:textId="77777777" w:rsidR="0066699F" w:rsidRPr="00AF307C" w:rsidRDefault="0066699F" w:rsidP="009C4293">
            <w:pPr>
              <w:tabs>
                <w:tab w:val="left" w:pos="426"/>
              </w:tabs>
              <w:jc w:val="both"/>
              <w:rPr>
                <w:rFonts w:ascii="Arial" w:eastAsia="Calibri" w:hAnsi="Arial" w:cs="Arial"/>
                <w:bCs/>
                <w:sz w:val="28"/>
                <w:szCs w:val="28"/>
                <w:lang w:val="es-MX" w:eastAsia="es-ES"/>
              </w:rPr>
            </w:pPr>
          </w:p>
          <w:p w14:paraId="55001B75" w14:textId="0BD2766B" w:rsidR="0066699F" w:rsidRPr="00AF307C" w:rsidRDefault="0066699F" w:rsidP="009C4293">
            <w:pPr>
              <w:tabs>
                <w:tab w:val="left" w:pos="426"/>
              </w:tabs>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El recurso es procedente.</w:t>
            </w:r>
          </w:p>
        </w:tc>
        <w:tc>
          <w:tcPr>
            <w:tcW w:w="1055" w:type="dxa"/>
            <w:tcBorders>
              <w:top w:val="single" w:sz="4" w:space="0" w:color="auto"/>
              <w:left w:val="single" w:sz="4" w:space="0" w:color="auto"/>
              <w:bottom w:val="single" w:sz="4" w:space="0" w:color="auto"/>
              <w:right w:val="single" w:sz="4" w:space="0" w:color="auto"/>
            </w:tcBorders>
          </w:tcPr>
          <w:p w14:paraId="002A3864"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6EC2027B"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23E624B2" w14:textId="6604166C" w:rsidR="0066699F" w:rsidRPr="00AF307C" w:rsidRDefault="00AD0026"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1</w:t>
            </w:r>
            <w:r w:rsidR="002D612E" w:rsidRPr="00AF307C">
              <w:rPr>
                <w:rFonts w:ascii="Arial" w:eastAsia="Calibri" w:hAnsi="Arial" w:cs="Arial"/>
                <w:bCs/>
                <w:sz w:val="28"/>
                <w:szCs w:val="28"/>
                <w:lang w:val="es-MX" w:eastAsia="es-ES"/>
              </w:rPr>
              <w:t>4</w:t>
            </w:r>
          </w:p>
        </w:tc>
      </w:tr>
      <w:tr w:rsidR="00D868FB" w:rsidRPr="00AF307C" w14:paraId="452E41C8" w14:textId="77777777" w:rsidTr="009C4293">
        <w:trPr>
          <w:trHeight w:val="1025"/>
        </w:trPr>
        <w:tc>
          <w:tcPr>
            <w:tcW w:w="704" w:type="dxa"/>
            <w:tcBorders>
              <w:top w:val="single" w:sz="4" w:space="0" w:color="auto"/>
              <w:left w:val="single" w:sz="4" w:space="0" w:color="auto"/>
              <w:bottom w:val="single" w:sz="4" w:space="0" w:color="auto"/>
              <w:right w:val="single" w:sz="4" w:space="0" w:color="auto"/>
            </w:tcBorders>
            <w:vAlign w:val="center"/>
          </w:tcPr>
          <w:p w14:paraId="0CBFE57E" w14:textId="759A0257" w:rsidR="00D868FB" w:rsidRPr="00AF307C" w:rsidRDefault="00D868FB"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V</w:t>
            </w:r>
            <w:r w:rsidR="00DC76DB" w:rsidRPr="00AF307C">
              <w:rPr>
                <w:rFonts w:ascii="Arial" w:eastAsia="Calibri" w:hAnsi="Arial" w:cs="Arial"/>
                <w:b/>
                <w:bCs/>
                <w:sz w:val="28"/>
                <w:szCs w:val="28"/>
                <w:lang w:val="es-MX" w:eastAsia="es-ES"/>
              </w:rPr>
              <w:t>.</w:t>
            </w:r>
          </w:p>
        </w:tc>
        <w:tc>
          <w:tcPr>
            <w:tcW w:w="4027" w:type="dxa"/>
            <w:tcBorders>
              <w:top w:val="single" w:sz="4" w:space="0" w:color="auto"/>
              <w:left w:val="single" w:sz="4" w:space="0" w:color="auto"/>
              <w:bottom w:val="single" w:sz="4" w:space="0" w:color="auto"/>
              <w:right w:val="single" w:sz="4" w:space="0" w:color="auto"/>
            </w:tcBorders>
            <w:vAlign w:val="center"/>
          </w:tcPr>
          <w:p w14:paraId="38D3D4A3" w14:textId="369AF42E" w:rsidR="00D868FB" w:rsidRPr="00AF307C" w:rsidRDefault="00D868FB"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PRESICIÓN DE LITIS</w:t>
            </w:r>
          </w:p>
        </w:tc>
        <w:tc>
          <w:tcPr>
            <w:tcW w:w="3738" w:type="dxa"/>
            <w:tcBorders>
              <w:top w:val="single" w:sz="4" w:space="0" w:color="auto"/>
              <w:left w:val="single" w:sz="4" w:space="0" w:color="auto"/>
              <w:bottom w:val="single" w:sz="4" w:space="0" w:color="auto"/>
              <w:right w:val="single" w:sz="4" w:space="0" w:color="auto"/>
            </w:tcBorders>
          </w:tcPr>
          <w:p w14:paraId="31913E18" w14:textId="40246556" w:rsidR="00D868FB" w:rsidRPr="00AF307C" w:rsidRDefault="00D868FB" w:rsidP="009C4293">
            <w:pPr>
              <w:tabs>
                <w:tab w:val="left" w:pos="426"/>
              </w:tabs>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El artículo Tercero del Decreto número 2530, publicado en el Boletín del Gobierno del Estado, el catorce de mayo de dos mil dieciocho, no es parte de la litis.</w:t>
            </w:r>
          </w:p>
        </w:tc>
        <w:tc>
          <w:tcPr>
            <w:tcW w:w="1055" w:type="dxa"/>
            <w:tcBorders>
              <w:top w:val="single" w:sz="4" w:space="0" w:color="auto"/>
              <w:left w:val="single" w:sz="4" w:space="0" w:color="auto"/>
              <w:bottom w:val="single" w:sz="4" w:space="0" w:color="auto"/>
              <w:right w:val="single" w:sz="4" w:space="0" w:color="auto"/>
            </w:tcBorders>
          </w:tcPr>
          <w:p w14:paraId="1A2F3103" w14:textId="77777777" w:rsidR="00D868FB" w:rsidRPr="00AF307C" w:rsidRDefault="00D868FB" w:rsidP="009C4293">
            <w:pPr>
              <w:tabs>
                <w:tab w:val="left" w:pos="426"/>
              </w:tabs>
              <w:jc w:val="center"/>
              <w:rPr>
                <w:rFonts w:ascii="Arial" w:eastAsia="Calibri" w:hAnsi="Arial" w:cs="Arial"/>
                <w:bCs/>
                <w:sz w:val="28"/>
                <w:szCs w:val="28"/>
                <w:lang w:val="es-MX" w:eastAsia="es-ES"/>
              </w:rPr>
            </w:pPr>
          </w:p>
          <w:p w14:paraId="5993A4B5" w14:textId="77777777" w:rsidR="00D868FB" w:rsidRPr="00AF307C" w:rsidRDefault="00D868FB" w:rsidP="009C4293">
            <w:pPr>
              <w:tabs>
                <w:tab w:val="left" w:pos="426"/>
              </w:tabs>
              <w:jc w:val="center"/>
              <w:rPr>
                <w:rFonts w:ascii="Arial" w:eastAsia="Calibri" w:hAnsi="Arial" w:cs="Arial"/>
                <w:bCs/>
                <w:sz w:val="28"/>
                <w:szCs w:val="28"/>
                <w:lang w:val="es-MX" w:eastAsia="es-ES"/>
              </w:rPr>
            </w:pPr>
          </w:p>
          <w:p w14:paraId="23C2E642" w14:textId="68D743EE" w:rsidR="00D868FB" w:rsidRPr="00AF307C" w:rsidRDefault="00D868FB" w:rsidP="009C4293">
            <w:pPr>
              <w:tabs>
                <w:tab w:val="left" w:pos="426"/>
              </w:tabs>
              <w:jc w:val="center"/>
              <w:rPr>
                <w:rFonts w:ascii="Arial" w:eastAsia="Calibri" w:hAnsi="Arial" w:cs="Arial"/>
                <w:bCs/>
                <w:sz w:val="28"/>
                <w:szCs w:val="28"/>
                <w:lang w:val="es-MX" w:eastAsia="es-ES"/>
              </w:rPr>
            </w:pPr>
          </w:p>
          <w:p w14:paraId="2C07E022" w14:textId="6D9220B2" w:rsidR="00D868FB" w:rsidRPr="00AF307C" w:rsidRDefault="00D868FB" w:rsidP="00D868FB">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20</w:t>
            </w:r>
          </w:p>
        </w:tc>
      </w:tr>
      <w:tr w:rsidR="00DB0968" w:rsidRPr="00AF307C" w14:paraId="4D5AF5DD" w14:textId="77777777" w:rsidTr="00D868FB">
        <w:trPr>
          <w:trHeight w:val="1025"/>
        </w:trPr>
        <w:tc>
          <w:tcPr>
            <w:tcW w:w="704" w:type="dxa"/>
            <w:tcBorders>
              <w:top w:val="single" w:sz="4" w:space="0" w:color="auto"/>
              <w:left w:val="single" w:sz="4" w:space="0" w:color="auto"/>
              <w:bottom w:val="single" w:sz="4" w:space="0" w:color="auto"/>
              <w:right w:val="single" w:sz="4" w:space="0" w:color="auto"/>
            </w:tcBorders>
            <w:vAlign w:val="center"/>
          </w:tcPr>
          <w:p w14:paraId="76BB58B2" w14:textId="4B33AC4A" w:rsidR="00DB0968" w:rsidRPr="00AF307C" w:rsidRDefault="00DB0968"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V</w:t>
            </w:r>
            <w:r w:rsidR="00D868FB" w:rsidRPr="00AF307C">
              <w:rPr>
                <w:rFonts w:ascii="Arial" w:eastAsia="Calibri" w:hAnsi="Arial" w:cs="Arial"/>
                <w:b/>
                <w:bCs/>
                <w:sz w:val="28"/>
                <w:szCs w:val="28"/>
                <w:lang w:val="es-MX" w:eastAsia="es-ES"/>
              </w:rPr>
              <w:t>I</w:t>
            </w:r>
            <w:r w:rsidRPr="00AF307C">
              <w:rPr>
                <w:rFonts w:ascii="Arial" w:eastAsia="Calibri" w:hAnsi="Arial" w:cs="Arial"/>
                <w:b/>
                <w:bCs/>
                <w:sz w:val="28"/>
                <w:szCs w:val="28"/>
                <w:lang w:val="es-MX" w:eastAsia="es-ES"/>
              </w:rPr>
              <w:t xml:space="preserve">. </w:t>
            </w:r>
          </w:p>
        </w:tc>
        <w:tc>
          <w:tcPr>
            <w:tcW w:w="4027" w:type="dxa"/>
            <w:tcBorders>
              <w:top w:val="single" w:sz="4" w:space="0" w:color="auto"/>
              <w:left w:val="single" w:sz="4" w:space="0" w:color="auto"/>
              <w:bottom w:val="single" w:sz="4" w:space="0" w:color="auto"/>
              <w:right w:val="single" w:sz="4" w:space="0" w:color="auto"/>
            </w:tcBorders>
            <w:vAlign w:val="center"/>
          </w:tcPr>
          <w:p w14:paraId="0C469E81" w14:textId="3243C99A" w:rsidR="00DB0968" w:rsidRPr="00AF307C" w:rsidRDefault="00900B00"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ESTUDIO DE FONDO</w:t>
            </w:r>
          </w:p>
        </w:tc>
        <w:tc>
          <w:tcPr>
            <w:tcW w:w="3738" w:type="dxa"/>
            <w:tcBorders>
              <w:top w:val="single" w:sz="4" w:space="0" w:color="auto"/>
              <w:left w:val="single" w:sz="4" w:space="0" w:color="auto"/>
              <w:bottom w:val="single" w:sz="4" w:space="0" w:color="auto"/>
              <w:right w:val="single" w:sz="4" w:space="0" w:color="auto"/>
            </w:tcBorders>
            <w:vAlign w:val="center"/>
          </w:tcPr>
          <w:p w14:paraId="0C3B60DB" w14:textId="59A26D31" w:rsidR="00900B00" w:rsidRPr="00AF307C" w:rsidRDefault="00B93960" w:rsidP="009C4293">
            <w:pPr>
              <w:tabs>
                <w:tab w:val="left" w:pos="426"/>
              </w:tabs>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Los agravios son esencialmente fundados</w:t>
            </w:r>
            <w:r w:rsidR="00D163C4" w:rsidRPr="00AF307C">
              <w:rPr>
                <w:rFonts w:ascii="Arial" w:eastAsia="Calibri" w:hAnsi="Arial" w:cs="Arial"/>
                <w:bCs/>
                <w:sz w:val="28"/>
                <w:szCs w:val="28"/>
                <w:lang w:val="es-MX" w:eastAsia="es-ES"/>
              </w:rPr>
              <w:t>.</w:t>
            </w:r>
          </w:p>
        </w:tc>
        <w:tc>
          <w:tcPr>
            <w:tcW w:w="1055" w:type="dxa"/>
            <w:tcBorders>
              <w:top w:val="single" w:sz="4" w:space="0" w:color="auto"/>
              <w:left w:val="single" w:sz="4" w:space="0" w:color="auto"/>
              <w:bottom w:val="single" w:sz="4" w:space="0" w:color="auto"/>
              <w:right w:val="single" w:sz="4" w:space="0" w:color="auto"/>
            </w:tcBorders>
          </w:tcPr>
          <w:p w14:paraId="0ECA66DE" w14:textId="77777777" w:rsidR="00DB0968" w:rsidRPr="00AF307C" w:rsidRDefault="00DB0968" w:rsidP="009C4293">
            <w:pPr>
              <w:tabs>
                <w:tab w:val="left" w:pos="426"/>
              </w:tabs>
              <w:jc w:val="center"/>
              <w:rPr>
                <w:rFonts w:ascii="Arial" w:eastAsia="Calibri" w:hAnsi="Arial" w:cs="Arial"/>
                <w:bCs/>
                <w:sz w:val="28"/>
                <w:szCs w:val="28"/>
                <w:lang w:val="es-MX" w:eastAsia="es-ES"/>
              </w:rPr>
            </w:pPr>
          </w:p>
          <w:p w14:paraId="5CFF688E" w14:textId="6D5461E8" w:rsidR="00D163C4" w:rsidRPr="00AF307C" w:rsidRDefault="00431D95"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2</w:t>
            </w:r>
            <w:r w:rsidR="00D868FB" w:rsidRPr="00AF307C">
              <w:rPr>
                <w:rFonts w:ascii="Arial" w:eastAsia="Calibri" w:hAnsi="Arial" w:cs="Arial"/>
                <w:bCs/>
                <w:sz w:val="28"/>
                <w:szCs w:val="28"/>
                <w:lang w:val="es-MX" w:eastAsia="es-ES"/>
              </w:rPr>
              <w:t>1</w:t>
            </w:r>
          </w:p>
        </w:tc>
      </w:tr>
      <w:tr w:rsidR="00A0555C" w:rsidRPr="00AF307C" w14:paraId="5EDB2218" w14:textId="77777777" w:rsidTr="009C4293">
        <w:trPr>
          <w:trHeight w:val="1025"/>
        </w:trPr>
        <w:tc>
          <w:tcPr>
            <w:tcW w:w="704" w:type="dxa"/>
            <w:tcBorders>
              <w:top w:val="single" w:sz="4" w:space="0" w:color="auto"/>
              <w:left w:val="single" w:sz="4" w:space="0" w:color="auto"/>
              <w:bottom w:val="single" w:sz="4" w:space="0" w:color="auto"/>
              <w:right w:val="single" w:sz="4" w:space="0" w:color="auto"/>
            </w:tcBorders>
            <w:vAlign w:val="center"/>
          </w:tcPr>
          <w:p w14:paraId="737073D2" w14:textId="18658227" w:rsidR="00A0555C" w:rsidRPr="00AF307C" w:rsidRDefault="00A0555C"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VI</w:t>
            </w:r>
            <w:r w:rsidR="00D868FB" w:rsidRPr="00AF307C">
              <w:rPr>
                <w:rFonts w:ascii="Arial" w:eastAsia="Calibri" w:hAnsi="Arial" w:cs="Arial"/>
                <w:b/>
                <w:bCs/>
                <w:sz w:val="28"/>
                <w:szCs w:val="28"/>
                <w:lang w:val="es-MX" w:eastAsia="es-ES"/>
              </w:rPr>
              <w:t>I</w:t>
            </w:r>
            <w:r w:rsidRPr="00AF307C">
              <w:rPr>
                <w:rFonts w:ascii="Arial" w:eastAsia="Calibri" w:hAnsi="Arial" w:cs="Arial"/>
                <w:b/>
                <w:bCs/>
                <w:sz w:val="28"/>
                <w:szCs w:val="28"/>
                <w:lang w:val="es-MX" w:eastAsia="es-ES"/>
              </w:rPr>
              <w:t>.</w:t>
            </w:r>
          </w:p>
        </w:tc>
        <w:tc>
          <w:tcPr>
            <w:tcW w:w="4027" w:type="dxa"/>
            <w:tcBorders>
              <w:top w:val="single" w:sz="4" w:space="0" w:color="auto"/>
              <w:left w:val="single" w:sz="4" w:space="0" w:color="auto"/>
              <w:bottom w:val="single" w:sz="4" w:space="0" w:color="auto"/>
              <w:right w:val="single" w:sz="4" w:space="0" w:color="auto"/>
            </w:tcBorders>
            <w:vAlign w:val="center"/>
          </w:tcPr>
          <w:p w14:paraId="3C183B85" w14:textId="55392337" w:rsidR="00A0555C" w:rsidRPr="00AF307C" w:rsidRDefault="00A0555C"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EFECTOS</w:t>
            </w:r>
          </w:p>
        </w:tc>
        <w:tc>
          <w:tcPr>
            <w:tcW w:w="3738" w:type="dxa"/>
            <w:tcBorders>
              <w:top w:val="single" w:sz="4" w:space="0" w:color="auto"/>
              <w:left w:val="single" w:sz="4" w:space="0" w:color="auto"/>
              <w:bottom w:val="single" w:sz="4" w:space="0" w:color="auto"/>
              <w:right w:val="single" w:sz="4" w:space="0" w:color="auto"/>
            </w:tcBorders>
          </w:tcPr>
          <w:p w14:paraId="08B03D74" w14:textId="73369A51" w:rsidR="00A0555C" w:rsidRPr="00AF307C" w:rsidRDefault="00F67026" w:rsidP="009C4293">
            <w:pPr>
              <w:tabs>
                <w:tab w:val="left" w:pos="426"/>
              </w:tabs>
              <w:jc w:val="both"/>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 xml:space="preserve">Se </w:t>
            </w:r>
            <w:r w:rsidR="00D868FB" w:rsidRPr="00AF307C">
              <w:rPr>
                <w:rFonts w:ascii="Arial" w:eastAsia="Calibri" w:hAnsi="Arial" w:cs="Arial"/>
                <w:bCs/>
                <w:sz w:val="28"/>
                <w:szCs w:val="28"/>
                <w:lang w:val="es-MX" w:eastAsia="es-ES"/>
              </w:rPr>
              <w:t xml:space="preserve">modifica </w:t>
            </w:r>
            <w:r w:rsidRPr="00AF307C">
              <w:rPr>
                <w:rFonts w:ascii="Arial" w:eastAsia="Calibri" w:hAnsi="Arial" w:cs="Arial"/>
                <w:bCs/>
                <w:sz w:val="28"/>
                <w:szCs w:val="28"/>
                <w:lang w:val="es-MX" w:eastAsia="es-ES"/>
              </w:rPr>
              <w:t xml:space="preserve">la sentencia recurrida y se ordena </w:t>
            </w:r>
            <w:r w:rsidR="00D868FB" w:rsidRPr="00AF307C">
              <w:rPr>
                <w:rFonts w:ascii="Arial" w:eastAsia="Calibri" w:hAnsi="Arial" w:cs="Arial"/>
                <w:bCs/>
                <w:sz w:val="28"/>
                <w:szCs w:val="28"/>
                <w:lang w:val="es-MX" w:eastAsia="es-ES"/>
              </w:rPr>
              <w:t xml:space="preserve">dictar otra </w:t>
            </w:r>
            <w:r w:rsidRPr="00AF307C">
              <w:rPr>
                <w:rFonts w:ascii="Arial" w:eastAsia="Calibri" w:hAnsi="Arial" w:cs="Arial"/>
                <w:bCs/>
                <w:sz w:val="28"/>
                <w:szCs w:val="28"/>
                <w:lang w:val="es-MX" w:eastAsia="es-ES"/>
              </w:rPr>
              <w:t xml:space="preserve">sin aplicar </w:t>
            </w:r>
            <w:r w:rsidR="00FC5D58" w:rsidRPr="00AF307C">
              <w:rPr>
                <w:rFonts w:ascii="Arial" w:eastAsia="Calibri" w:hAnsi="Arial" w:cs="Arial"/>
                <w:bCs/>
                <w:sz w:val="28"/>
                <w:szCs w:val="28"/>
                <w:lang w:val="es-MX" w:eastAsia="es-ES"/>
              </w:rPr>
              <w:t>el artículo declarado inconstitucional.</w:t>
            </w:r>
          </w:p>
        </w:tc>
        <w:tc>
          <w:tcPr>
            <w:tcW w:w="1055" w:type="dxa"/>
            <w:tcBorders>
              <w:top w:val="single" w:sz="4" w:space="0" w:color="auto"/>
              <w:left w:val="single" w:sz="4" w:space="0" w:color="auto"/>
              <w:bottom w:val="single" w:sz="4" w:space="0" w:color="auto"/>
              <w:right w:val="single" w:sz="4" w:space="0" w:color="auto"/>
            </w:tcBorders>
          </w:tcPr>
          <w:p w14:paraId="2184ED4E" w14:textId="77777777" w:rsidR="00A0555C" w:rsidRPr="00AF307C" w:rsidRDefault="00A0555C" w:rsidP="009C4293">
            <w:pPr>
              <w:tabs>
                <w:tab w:val="left" w:pos="426"/>
              </w:tabs>
              <w:jc w:val="center"/>
              <w:rPr>
                <w:rFonts w:ascii="Arial" w:eastAsia="Calibri" w:hAnsi="Arial" w:cs="Arial"/>
                <w:bCs/>
                <w:sz w:val="28"/>
                <w:szCs w:val="28"/>
                <w:lang w:val="es-MX" w:eastAsia="es-ES"/>
              </w:rPr>
            </w:pPr>
          </w:p>
          <w:p w14:paraId="558FB5AE" w14:textId="627B254E" w:rsidR="00D868FB" w:rsidRPr="00AF307C" w:rsidRDefault="00D868FB" w:rsidP="00D868FB">
            <w:pPr>
              <w:tabs>
                <w:tab w:val="left" w:pos="426"/>
              </w:tabs>
              <w:rPr>
                <w:rFonts w:ascii="Arial" w:eastAsia="Calibri" w:hAnsi="Arial" w:cs="Arial"/>
                <w:bCs/>
                <w:sz w:val="28"/>
                <w:szCs w:val="28"/>
                <w:lang w:val="es-MX" w:eastAsia="es-ES"/>
              </w:rPr>
            </w:pPr>
          </w:p>
          <w:p w14:paraId="5C416481" w14:textId="6F3F6413" w:rsidR="009B380B" w:rsidRPr="00AF307C" w:rsidRDefault="00D868FB"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6</w:t>
            </w:r>
            <w:r w:rsidR="00E06FAB" w:rsidRPr="00AF307C">
              <w:rPr>
                <w:rFonts w:ascii="Arial" w:eastAsia="Calibri" w:hAnsi="Arial" w:cs="Arial"/>
                <w:bCs/>
                <w:sz w:val="28"/>
                <w:szCs w:val="28"/>
                <w:lang w:val="es-MX" w:eastAsia="es-ES"/>
              </w:rPr>
              <w:t>2</w:t>
            </w:r>
          </w:p>
          <w:p w14:paraId="6C324056" w14:textId="77777777" w:rsidR="009B380B" w:rsidRPr="00AF307C" w:rsidRDefault="009B380B" w:rsidP="009C4293">
            <w:pPr>
              <w:tabs>
                <w:tab w:val="left" w:pos="426"/>
              </w:tabs>
              <w:jc w:val="center"/>
              <w:rPr>
                <w:rFonts w:ascii="Arial" w:eastAsia="Calibri" w:hAnsi="Arial" w:cs="Arial"/>
                <w:bCs/>
                <w:sz w:val="28"/>
                <w:szCs w:val="28"/>
                <w:lang w:val="es-MX" w:eastAsia="es-ES"/>
              </w:rPr>
            </w:pPr>
          </w:p>
        </w:tc>
      </w:tr>
      <w:tr w:rsidR="0066699F" w:rsidRPr="00AF307C" w14:paraId="2AB41CBE" w14:textId="77777777" w:rsidTr="009C4293">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44DADB44" w14:textId="093EE1E5" w:rsidR="0066699F" w:rsidRPr="00AF307C" w:rsidRDefault="0066699F" w:rsidP="009C4293">
            <w:pPr>
              <w:tabs>
                <w:tab w:val="left" w:pos="426"/>
              </w:tabs>
              <w:jc w:val="center"/>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V</w:t>
            </w:r>
            <w:r w:rsidR="00CC581C" w:rsidRPr="00AF307C">
              <w:rPr>
                <w:rFonts w:ascii="Arial" w:eastAsia="Calibri" w:hAnsi="Arial" w:cs="Arial"/>
                <w:b/>
                <w:bCs/>
                <w:sz w:val="28"/>
                <w:szCs w:val="28"/>
                <w:lang w:val="es-MX" w:eastAsia="es-ES"/>
              </w:rPr>
              <w:t>I</w:t>
            </w:r>
            <w:r w:rsidR="00DB0968" w:rsidRPr="00AF307C">
              <w:rPr>
                <w:rFonts w:ascii="Arial" w:eastAsia="Calibri" w:hAnsi="Arial" w:cs="Arial"/>
                <w:b/>
                <w:bCs/>
                <w:sz w:val="28"/>
                <w:szCs w:val="28"/>
                <w:lang w:val="es-MX" w:eastAsia="es-ES"/>
              </w:rPr>
              <w:t>I</w:t>
            </w:r>
            <w:r w:rsidR="00D868FB" w:rsidRPr="00AF307C">
              <w:rPr>
                <w:rFonts w:ascii="Arial" w:eastAsia="Calibri" w:hAnsi="Arial" w:cs="Arial"/>
                <w:b/>
                <w:bCs/>
                <w:sz w:val="28"/>
                <w:szCs w:val="28"/>
                <w:lang w:val="es-MX" w:eastAsia="es-ES"/>
              </w:rPr>
              <w:t>I</w:t>
            </w:r>
            <w:r w:rsidRPr="00AF307C">
              <w:rPr>
                <w:rFonts w:ascii="Arial" w:eastAsia="Calibri" w:hAnsi="Arial" w:cs="Arial"/>
                <w:b/>
                <w:bCs/>
                <w:sz w:val="28"/>
                <w:szCs w:val="28"/>
                <w:lang w:val="es-MX" w:eastAsia="es-ES"/>
              </w:rPr>
              <w:t>.</w:t>
            </w:r>
          </w:p>
        </w:tc>
        <w:tc>
          <w:tcPr>
            <w:tcW w:w="4027" w:type="dxa"/>
            <w:tcBorders>
              <w:top w:val="single" w:sz="4" w:space="0" w:color="auto"/>
              <w:left w:val="single" w:sz="4" w:space="0" w:color="auto"/>
              <w:bottom w:val="single" w:sz="4" w:space="0" w:color="auto"/>
              <w:right w:val="single" w:sz="4" w:space="0" w:color="auto"/>
            </w:tcBorders>
            <w:vAlign w:val="center"/>
            <w:hideMark/>
          </w:tcPr>
          <w:p w14:paraId="1B1AA994" w14:textId="77777777" w:rsidR="0066699F" w:rsidRPr="00AF307C" w:rsidRDefault="0066699F" w:rsidP="009C4293">
            <w:pPr>
              <w:tabs>
                <w:tab w:val="left" w:pos="426"/>
              </w:tabs>
              <w:spacing w:before="240" w:after="240"/>
              <w:rPr>
                <w:rFonts w:ascii="Arial" w:eastAsia="Calibri" w:hAnsi="Arial" w:cs="Arial"/>
                <w:b/>
                <w:bCs/>
                <w:sz w:val="28"/>
                <w:szCs w:val="28"/>
                <w:lang w:val="es-MX" w:eastAsia="es-ES"/>
              </w:rPr>
            </w:pPr>
            <w:r w:rsidRPr="00AF307C">
              <w:rPr>
                <w:rFonts w:ascii="Arial" w:eastAsia="Calibri" w:hAnsi="Arial" w:cs="Arial"/>
                <w:b/>
                <w:bCs/>
                <w:sz w:val="28"/>
                <w:szCs w:val="28"/>
                <w:lang w:val="es-MX" w:eastAsia="es-ES"/>
              </w:rPr>
              <w:t>DECISIÓN</w:t>
            </w:r>
          </w:p>
        </w:tc>
        <w:tc>
          <w:tcPr>
            <w:tcW w:w="3738" w:type="dxa"/>
            <w:tcBorders>
              <w:top w:val="single" w:sz="4" w:space="0" w:color="auto"/>
              <w:left w:val="single" w:sz="4" w:space="0" w:color="auto"/>
              <w:bottom w:val="single" w:sz="4" w:space="0" w:color="auto"/>
              <w:right w:val="single" w:sz="4" w:space="0" w:color="auto"/>
            </w:tcBorders>
            <w:vAlign w:val="center"/>
            <w:hideMark/>
          </w:tcPr>
          <w:p w14:paraId="2DED5980" w14:textId="4C271783" w:rsidR="00431D95" w:rsidRPr="00AF307C" w:rsidRDefault="00431D95" w:rsidP="00431D95">
            <w:pPr>
              <w:tabs>
                <w:tab w:val="left" w:pos="426"/>
              </w:tabs>
              <w:jc w:val="both"/>
              <w:rPr>
                <w:rFonts w:ascii="Arial" w:eastAsia="Calibri" w:hAnsi="Arial" w:cs="Arial"/>
                <w:bCs/>
                <w:sz w:val="28"/>
                <w:szCs w:val="28"/>
                <w:lang w:eastAsia="es-ES"/>
              </w:rPr>
            </w:pPr>
            <w:r w:rsidRPr="00AF307C">
              <w:rPr>
                <w:rFonts w:ascii="Arial" w:eastAsia="Calibri" w:hAnsi="Arial" w:cs="Arial"/>
                <w:b/>
                <w:sz w:val="28"/>
                <w:szCs w:val="28"/>
                <w:lang w:eastAsia="es-ES"/>
              </w:rPr>
              <w:t xml:space="preserve">PRIMERO. </w:t>
            </w:r>
            <w:r w:rsidRPr="00AF307C">
              <w:rPr>
                <w:rFonts w:ascii="Arial" w:eastAsia="Calibri" w:hAnsi="Arial" w:cs="Arial"/>
                <w:bCs/>
                <w:sz w:val="28"/>
                <w:szCs w:val="28"/>
                <w:lang w:eastAsia="es-ES"/>
              </w:rPr>
              <w:t xml:space="preserve">En la materia de la revisión, se </w:t>
            </w:r>
            <w:r w:rsidR="00D868FB" w:rsidRPr="00AF307C">
              <w:rPr>
                <w:rFonts w:ascii="Arial" w:eastAsia="Calibri" w:hAnsi="Arial" w:cs="Arial"/>
                <w:b/>
                <w:sz w:val="28"/>
                <w:szCs w:val="28"/>
                <w:lang w:eastAsia="es-ES"/>
              </w:rPr>
              <w:t xml:space="preserve">modifica </w:t>
            </w:r>
            <w:r w:rsidRPr="00AF307C">
              <w:rPr>
                <w:rFonts w:ascii="Arial" w:eastAsia="Calibri" w:hAnsi="Arial" w:cs="Arial"/>
                <w:bCs/>
                <w:sz w:val="28"/>
                <w:szCs w:val="28"/>
                <w:lang w:eastAsia="es-ES"/>
              </w:rPr>
              <w:t>la sentencia recurrida.</w:t>
            </w:r>
          </w:p>
          <w:p w14:paraId="058F6057" w14:textId="77777777" w:rsidR="00431D95" w:rsidRPr="00AF307C" w:rsidRDefault="00431D95" w:rsidP="00431D95">
            <w:pPr>
              <w:tabs>
                <w:tab w:val="left" w:pos="426"/>
              </w:tabs>
              <w:jc w:val="both"/>
              <w:rPr>
                <w:rFonts w:ascii="Arial" w:eastAsia="Calibri" w:hAnsi="Arial" w:cs="Arial"/>
                <w:b/>
                <w:sz w:val="28"/>
                <w:szCs w:val="28"/>
                <w:lang w:eastAsia="es-ES"/>
              </w:rPr>
            </w:pPr>
          </w:p>
          <w:p w14:paraId="68E85F7D" w14:textId="313069FA" w:rsidR="0066699F" w:rsidRPr="00AF307C" w:rsidRDefault="00431D95" w:rsidP="00431D95">
            <w:pPr>
              <w:tabs>
                <w:tab w:val="left" w:pos="426"/>
              </w:tabs>
              <w:jc w:val="both"/>
              <w:rPr>
                <w:rFonts w:ascii="Arial" w:eastAsia="Calibri" w:hAnsi="Arial" w:cs="Arial"/>
                <w:bCs/>
                <w:sz w:val="28"/>
                <w:szCs w:val="28"/>
                <w:lang w:val="es-MX" w:eastAsia="es-ES"/>
              </w:rPr>
            </w:pPr>
            <w:r w:rsidRPr="00AF307C">
              <w:rPr>
                <w:rFonts w:ascii="Arial" w:eastAsia="Calibri" w:hAnsi="Arial" w:cs="Arial"/>
                <w:b/>
                <w:sz w:val="28"/>
                <w:szCs w:val="28"/>
                <w:lang w:eastAsia="es-ES"/>
              </w:rPr>
              <w:t xml:space="preserve">SEGUNDO. </w:t>
            </w:r>
            <w:r w:rsidR="00CD3C1C" w:rsidRPr="00AF307C">
              <w:rPr>
                <w:rFonts w:ascii="Arial" w:eastAsia="Calibri" w:hAnsi="Arial" w:cs="Arial"/>
                <w:bCs/>
                <w:sz w:val="28"/>
                <w:szCs w:val="28"/>
                <w:lang w:eastAsia="es-ES"/>
              </w:rPr>
              <w:t xml:space="preserve">La Justicia de la Unión ampara y protege a la parte quejosa en contra de la sentencia de doce de febrero de dos mil veintiuno, dictada en el recurso de revisión </w:t>
            </w:r>
            <w:r w:rsidR="009E270C">
              <w:rPr>
                <w:rFonts w:ascii="Arial" w:eastAsia="Calibri" w:hAnsi="Arial" w:cs="Arial"/>
                <w:bCs/>
                <w:sz w:val="28"/>
                <w:szCs w:val="28"/>
                <w:lang w:eastAsia="es-ES"/>
              </w:rPr>
              <w:t>**********</w:t>
            </w:r>
            <w:r w:rsidR="00CD3C1C" w:rsidRPr="00AF307C">
              <w:rPr>
                <w:rFonts w:ascii="Arial" w:eastAsia="Calibri" w:hAnsi="Arial" w:cs="Arial"/>
                <w:bCs/>
                <w:sz w:val="28"/>
                <w:szCs w:val="28"/>
                <w:lang w:eastAsia="es-ES"/>
              </w:rPr>
              <w:t xml:space="preserve"> por el Pleno del Tribunal de Justicia Administrativa del </w:t>
            </w:r>
            <w:r w:rsidR="00CD3C1C" w:rsidRPr="00AF307C">
              <w:rPr>
                <w:rFonts w:ascii="Arial" w:eastAsia="Calibri" w:hAnsi="Arial" w:cs="Arial"/>
                <w:bCs/>
                <w:sz w:val="28"/>
                <w:szCs w:val="28"/>
                <w:lang w:eastAsia="es-ES"/>
              </w:rPr>
              <w:lastRenderedPageBreak/>
              <w:t>Estado de Baja California Sur, en los términos y para los efectos establecidos en el apartado VII del presente fallo</w:t>
            </w:r>
            <w:r w:rsidRPr="00AF307C">
              <w:rPr>
                <w:rFonts w:ascii="Arial" w:eastAsia="Calibri" w:hAnsi="Arial" w:cs="Arial"/>
                <w:bCs/>
                <w:sz w:val="28"/>
                <w:szCs w:val="28"/>
                <w:lang w:eastAsia="es-ES"/>
              </w:rPr>
              <w:t>.</w:t>
            </w:r>
          </w:p>
        </w:tc>
        <w:tc>
          <w:tcPr>
            <w:tcW w:w="1055" w:type="dxa"/>
            <w:tcBorders>
              <w:top w:val="single" w:sz="4" w:space="0" w:color="auto"/>
              <w:left w:val="single" w:sz="4" w:space="0" w:color="auto"/>
              <w:bottom w:val="single" w:sz="4" w:space="0" w:color="auto"/>
              <w:right w:val="single" w:sz="4" w:space="0" w:color="auto"/>
            </w:tcBorders>
          </w:tcPr>
          <w:p w14:paraId="35A43E9D"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7902DEB4" w14:textId="77777777" w:rsidR="0066699F" w:rsidRPr="00AF307C" w:rsidRDefault="0066699F" w:rsidP="009C4293">
            <w:pPr>
              <w:tabs>
                <w:tab w:val="left" w:pos="426"/>
              </w:tabs>
              <w:jc w:val="center"/>
              <w:rPr>
                <w:rFonts w:ascii="Arial" w:eastAsia="Calibri" w:hAnsi="Arial" w:cs="Arial"/>
                <w:bCs/>
                <w:sz w:val="28"/>
                <w:szCs w:val="28"/>
                <w:lang w:val="es-MX" w:eastAsia="es-ES"/>
              </w:rPr>
            </w:pPr>
          </w:p>
          <w:p w14:paraId="1AC61F31" w14:textId="77777777" w:rsidR="00D868FB" w:rsidRDefault="00D868FB" w:rsidP="009C4293">
            <w:pPr>
              <w:tabs>
                <w:tab w:val="left" w:pos="426"/>
              </w:tabs>
              <w:jc w:val="center"/>
              <w:rPr>
                <w:rFonts w:ascii="Arial" w:eastAsia="Calibri" w:hAnsi="Arial" w:cs="Arial"/>
                <w:bCs/>
                <w:sz w:val="28"/>
                <w:szCs w:val="28"/>
                <w:lang w:val="es-MX" w:eastAsia="es-ES"/>
              </w:rPr>
            </w:pPr>
          </w:p>
          <w:p w14:paraId="6EFD2B2B" w14:textId="77777777" w:rsidR="00580FA2" w:rsidRDefault="00580FA2" w:rsidP="009C4293">
            <w:pPr>
              <w:tabs>
                <w:tab w:val="left" w:pos="426"/>
              </w:tabs>
              <w:jc w:val="center"/>
              <w:rPr>
                <w:rFonts w:ascii="Arial" w:eastAsia="Calibri" w:hAnsi="Arial" w:cs="Arial"/>
                <w:bCs/>
                <w:sz w:val="28"/>
                <w:szCs w:val="28"/>
                <w:lang w:val="es-MX" w:eastAsia="es-ES"/>
              </w:rPr>
            </w:pPr>
          </w:p>
          <w:p w14:paraId="71FEF4A5" w14:textId="77777777" w:rsidR="00580FA2" w:rsidRDefault="00580FA2" w:rsidP="009C4293">
            <w:pPr>
              <w:tabs>
                <w:tab w:val="left" w:pos="426"/>
              </w:tabs>
              <w:jc w:val="center"/>
              <w:rPr>
                <w:rFonts w:ascii="Arial" w:eastAsia="Calibri" w:hAnsi="Arial" w:cs="Arial"/>
                <w:bCs/>
                <w:sz w:val="28"/>
                <w:szCs w:val="28"/>
                <w:lang w:val="es-MX" w:eastAsia="es-ES"/>
              </w:rPr>
            </w:pPr>
          </w:p>
          <w:p w14:paraId="56394B3B" w14:textId="77777777" w:rsidR="00580FA2" w:rsidRDefault="00580FA2" w:rsidP="009C4293">
            <w:pPr>
              <w:tabs>
                <w:tab w:val="left" w:pos="426"/>
              </w:tabs>
              <w:jc w:val="center"/>
              <w:rPr>
                <w:rFonts w:ascii="Arial" w:eastAsia="Calibri" w:hAnsi="Arial" w:cs="Arial"/>
                <w:bCs/>
                <w:sz w:val="28"/>
                <w:szCs w:val="28"/>
                <w:lang w:val="es-MX" w:eastAsia="es-ES"/>
              </w:rPr>
            </w:pPr>
          </w:p>
          <w:p w14:paraId="22A170AD" w14:textId="77777777" w:rsidR="00580FA2" w:rsidRPr="00AF307C" w:rsidRDefault="00580FA2" w:rsidP="009C4293">
            <w:pPr>
              <w:tabs>
                <w:tab w:val="left" w:pos="426"/>
              </w:tabs>
              <w:jc w:val="center"/>
              <w:rPr>
                <w:rFonts w:ascii="Arial" w:eastAsia="Calibri" w:hAnsi="Arial" w:cs="Arial"/>
                <w:bCs/>
                <w:sz w:val="28"/>
                <w:szCs w:val="28"/>
                <w:lang w:val="es-MX" w:eastAsia="es-ES"/>
              </w:rPr>
            </w:pPr>
          </w:p>
          <w:p w14:paraId="7E269F24" w14:textId="7D14CF42" w:rsidR="0066699F" w:rsidRPr="00AF307C" w:rsidRDefault="00D868FB" w:rsidP="009C4293">
            <w:pPr>
              <w:tabs>
                <w:tab w:val="left" w:pos="426"/>
              </w:tabs>
              <w:jc w:val="center"/>
              <w:rPr>
                <w:rFonts w:ascii="Arial" w:eastAsia="Calibri" w:hAnsi="Arial" w:cs="Arial"/>
                <w:bCs/>
                <w:sz w:val="28"/>
                <w:szCs w:val="28"/>
                <w:lang w:val="es-MX" w:eastAsia="es-ES"/>
              </w:rPr>
            </w:pPr>
            <w:r w:rsidRPr="00AF307C">
              <w:rPr>
                <w:rFonts w:ascii="Arial" w:eastAsia="Calibri" w:hAnsi="Arial" w:cs="Arial"/>
                <w:bCs/>
                <w:sz w:val="28"/>
                <w:szCs w:val="28"/>
                <w:lang w:val="es-MX" w:eastAsia="es-ES"/>
              </w:rPr>
              <w:t>6</w:t>
            </w:r>
            <w:r w:rsidR="005E7B91" w:rsidRPr="00AF307C">
              <w:rPr>
                <w:rFonts w:ascii="Arial" w:eastAsia="Calibri" w:hAnsi="Arial" w:cs="Arial"/>
                <w:bCs/>
                <w:sz w:val="28"/>
                <w:szCs w:val="28"/>
                <w:lang w:val="es-MX" w:eastAsia="es-ES"/>
              </w:rPr>
              <w:t>3</w:t>
            </w:r>
          </w:p>
        </w:tc>
      </w:tr>
    </w:tbl>
    <w:p w14:paraId="6136AC44" w14:textId="77777777" w:rsidR="003F0056" w:rsidRPr="00F26A3C" w:rsidRDefault="003F0056" w:rsidP="00D3607F">
      <w:pPr>
        <w:rPr>
          <w:rFonts w:ascii="Arial" w:hAnsi="Arial" w:cs="Arial"/>
          <w:sz w:val="26"/>
          <w:szCs w:val="26"/>
        </w:rPr>
        <w:sectPr w:rsidR="003F0056" w:rsidRPr="00F26A3C" w:rsidSect="00D92186">
          <w:headerReference w:type="default" r:id="rId16"/>
          <w:footerReference w:type="default" r:id="rId17"/>
          <w:footerReference w:type="first" r:id="rId18"/>
          <w:pgSz w:w="12240" w:h="20160" w:code="5"/>
          <w:pgMar w:top="3515" w:right="1701" w:bottom="2381" w:left="1701" w:header="1418" w:footer="709" w:gutter="0"/>
          <w:pgNumType w:fmt="upperRoman"/>
          <w:cols w:space="708"/>
          <w:titlePg/>
          <w:docGrid w:linePitch="360"/>
        </w:sectPr>
      </w:pPr>
    </w:p>
    <w:p w14:paraId="07191023" w14:textId="2A665090" w:rsidR="00DA6166" w:rsidRPr="00DA6166" w:rsidRDefault="00DA6166" w:rsidP="00DA6166">
      <w:pPr>
        <w:ind w:left="4820"/>
        <w:jc w:val="both"/>
        <w:rPr>
          <w:rFonts w:ascii="Arial" w:hAnsi="Arial" w:cs="Arial"/>
          <w:b/>
          <w:sz w:val="28"/>
          <w:szCs w:val="28"/>
        </w:rPr>
      </w:pPr>
      <w:r w:rsidRPr="00DA6166">
        <w:rPr>
          <w:rFonts w:ascii="Arial" w:hAnsi="Arial" w:cs="Arial"/>
          <w:b/>
          <w:sz w:val="28"/>
          <w:szCs w:val="28"/>
        </w:rPr>
        <w:lastRenderedPageBreak/>
        <w:t xml:space="preserve">AMPARO DIRECTO EN REVISIÓN </w:t>
      </w:r>
      <w:r w:rsidR="007320EA">
        <w:rPr>
          <w:rFonts w:ascii="Arial" w:hAnsi="Arial" w:cs="Arial"/>
          <w:b/>
          <w:sz w:val="28"/>
          <w:szCs w:val="28"/>
        </w:rPr>
        <w:t>2551</w:t>
      </w:r>
      <w:r w:rsidR="00C01186">
        <w:rPr>
          <w:rFonts w:ascii="Arial" w:hAnsi="Arial" w:cs="Arial"/>
          <w:b/>
          <w:sz w:val="28"/>
          <w:szCs w:val="28"/>
        </w:rPr>
        <w:t>/2023</w:t>
      </w:r>
    </w:p>
    <w:p w14:paraId="678CB8F9" w14:textId="77777777" w:rsidR="00DA6166" w:rsidRPr="00DA6166" w:rsidRDefault="00DA6166" w:rsidP="00DA6166">
      <w:pPr>
        <w:ind w:left="4820"/>
        <w:jc w:val="both"/>
        <w:rPr>
          <w:rFonts w:ascii="Arial" w:hAnsi="Arial" w:cs="Arial"/>
          <w:b/>
          <w:sz w:val="28"/>
          <w:szCs w:val="28"/>
        </w:rPr>
      </w:pPr>
    </w:p>
    <w:p w14:paraId="1CA11362" w14:textId="43ADFD66" w:rsidR="00DA6166" w:rsidRPr="00752DEA" w:rsidRDefault="00DA6166" w:rsidP="00DA6166">
      <w:pPr>
        <w:ind w:left="4820"/>
        <w:jc w:val="both"/>
        <w:rPr>
          <w:rFonts w:ascii="Arial" w:hAnsi="Arial" w:cs="Arial"/>
          <w:b/>
          <w:sz w:val="28"/>
          <w:szCs w:val="28"/>
        </w:rPr>
      </w:pPr>
      <w:r w:rsidRPr="00752DEA">
        <w:rPr>
          <w:rFonts w:ascii="Arial" w:hAnsi="Arial" w:cs="Arial"/>
          <w:b/>
          <w:sz w:val="28"/>
          <w:szCs w:val="28"/>
        </w:rPr>
        <w:t>QUEJOS</w:t>
      </w:r>
      <w:r w:rsidR="000034AF">
        <w:rPr>
          <w:rFonts w:ascii="Arial" w:hAnsi="Arial" w:cs="Arial"/>
          <w:b/>
          <w:sz w:val="28"/>
          <w:szCs w:val="28"/>
        </w:rPr>
        <w:t>A</w:t>
      </w:r>
      <w:r w:rsidRPr="00752DEA">
        <w:rPr>
          <w:rFonts w:ascii="Arial" w:hAnsi="Arial" w:cs="Arial"/>
          <w:b/>
          <w:sz w:val="28"/>
          <w:szCs w:val="28"/>
        </w:rPr>
        <w:t xml:space="preserve"> Y RECURRENTE: </w:t>
      </w:r>
      <w:r w:rsidR="009E270C">
        <w:rPr>
          <w:rFonts w:ascii="Arial" w:hAnsi="Arial" w:cs="Arial"/>
          <w:b/>
          <w:color w:val="FF0000"/>
          <w:sz w:val="28"/>
          <w:szCs w:val="28"/>
        </w:rPr>
        <w:t>**********</w:t>
      </w:r>
    </w:p>
    <w:p w14:paraId="522BF422" w14:textId="77777777" w:rsidR="00C01186" w:rsidRPr="00DA6166" w:rsidRDefault="00C01186" w:rsidP="00DA6166">
      <w:pPr>
        <w:ind w:left="4820"/>
        <w:jc w:val="both"/>
        <w:rPr>
          <w:rFonts w:ascii="Arial" w:hAnsi="Arial" w:cs="Arial"/>
          <w:b/>
          <w:bCs/>
          <w:sz w:val="28"/>
          <w:szCs w:val="28"/>
        </w:rPr>
      </w:pPr>
    </w:p>
    <w:p w14:paraId="17F152BA" w14:textId="0F2E87B6" w:rsidR="004A7286" w:rsidRDefault="004A7286" w:rsidP="004A7286">
      <w:pPr>
        <w:ind w:left="4820"/>
        <w:jc w:val="both"/>
        <w:rPr>
          <w:rFonts w:ascii="Arial" w:hAnsi="Arial" w:cs="Arial"/>
          <w:b/>
          <w:sz w:val="28"/>
          <w:szCs w:val="28"/>
        </w:rPr>
      </w:pPr>
    </w:p>
    <w:p w14:paraId="0DBBE4A5" w14:textId="77777777" w:rsidR="00F01B3B" w:rsidRPr="004A7286" w:rsidRDefault="00F01B3B" w:rsidP="004A7286">
      <w:pPr>
        <w:ind w:left="4820"/>
        <w:jc w:val="both"/>
        <w:rPr>
          <w:rFonts w:ascii="Arial" w:hAnsi="Arial" w:cs="Arial"/>
          <w:b/>
          <w:sz w:val="28"/>
          <w:szCs w:val="28"/>
        </w:rPr>
      </w:pPr>
    </w:p>
    <w:p w14:paraId="32D22E80" w14:textId="77777777" w:rsidR="00462604" w:rsidRPr="00AF2A0F" w:rsidRDefault="00462604" w:rsidP="00FA5EDE">
      <w:pPr>
        <w:pStyle w:val="corte3centro"/>
        <w:spacing w:line="240" w:lineRule="auto"/>
        <w:ind w:left="-567" w:firstLine="567"/>
        <w:jc w:val="both"/>
        <w:rPr>
          <w:rFonts w:cs="Arial"/>
          <w:sz w:val="28"/>
          <w:szCs w:val="28"/>
          <w:lang w:val="pt-BR"/>
        </w:rPr>
      </w:pPr>
    </w:p>
    <w:p w14:paraId="754D16B3" w14:textId="77777777" w:rsidR="00BE28D2" w:rsidRPr="00BE28D2" w:rsidRDefault="00BE28D2" w:rsidP="00BE28D2">
      <w:pPr>
        <w:tabs>
          <w:tab w:val="left" w:pos="7227"/>
        </w:tabs>
        <w:spacing w:before="240"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VISTO BUENO</w:t>
      </w:r>
    </w:p>
    <w:p w14:paraId="296CC0BF" w14:textId="578D1C43" w:rsidR="00BE28D2" w:rsidRPr="00BE28D2" w:rsidRDefault="00BE28D2" w:rsidP="00BE28D2">
      <w:pPr>
        <w:tabs>
          <w:tab w:val="left" w:pos="7309"/>
        </w:tabs>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SRA. MINISTRA</w:t>
      </w:r>
    </w:p>
    <w:p w14:paraId="4C2B32A2" w14:textId="0731CA81" w:rsidR="00BE28D2" w:rsidRPr="001629C8" w:rsidRDefault="00BE28D2" w:rsidP="00BE28D2">
      <w:pPr>
        <w:spacing w:after="60" w:line="276" w:lineRule="auto"/>
        <w:jc w:val="both"/>
        <w:rPr>
          <w:rFonts w:ascii="Arial" w:eastAsia="Calibri" w:hAnsi="Arial" w:cs="Arial"/>
          <w:b/>
          <w:sz w:val="28"/>
          <w:szCs w:val="28"/>
          <w:lang w:val="es-MX" w:eastAsia="en-US"/>
        </w:rPr>
      </w:pPr>
      <w:r w:rsidRPr="001629C8">
        <w:rPr>
          <w:rFonts w:ascii="Arial" w:eastAsia="Calibri" w:hAnsi="Arial" w:cs="Arial"/>
          <w:b/>
          <w:sz w:val="28"/>
          <w:szCs w:val="28"/>
          <w:lang w:val="es-MX" w:eastAsia="en-US"/>
        </w:rPr>
        <w:t xml:space="preserve">PONENTE: </w:t>
      </w:r>
      <w:r w:rsidR="0065143F" w:rsidRPr="001629C8">
        <w:rPr>
          <w:rFonts w:ascii="Arial" w:eastAsia="Calibri" w:hAnsi="Arial" w:cs="Arial"/>
          <w:b/>
          <w:sz w:val="28"/>
          <w:szCs w:val="28"/>
          <w:lang w:val="es-MX" w:eastAsia="en-US"/>
        </w:rPr>
        <w:t>MINISTRA LORETTA ORTIZ AHLF</w:t>
      </w:r>
    </w:p>
    <w:p w14:paraId="4F695330" w14:textId="77777777" w:rsidR="00CF05ED" w:rsidRDefault="00CF05ED" w:rsidP="00BE28D2">
      <w:pPr>
        <w:spacing w:line="276" w:lineRule="auto"/>
        <w:jc w:val="both"/>
        <w:rPr>
          <w:rFonts w:ascii="Arial" w:eastAsia="Calibri" w:hAnsi="Arial" w:cs="Arial"/>
          <w:sz w:val="16"/>
          <w:szCs w:val="16"/>
          <w:lang w:val="es-MX" w:eastAsia="en-US"/>
        </w:rPr>
      </w:pPr>
    </w:p>
    <w:p w14:paraId="7915E708" w14:textId="08736EAB" w:rsidR="00BE28D2" w:rsidRPr="00BE28D2" w:rsidRDefault="00BE28D2" w:rsidP="00BE28D2">
      <w:pPr>
        <w:spacing w:line="276" w:lineRule="auto"/>
        <w:jc w:val="both"/>
        <w:rPr>
          <w:rFonts w:ascii="Arial" w:eastAsia="Calibri" w:hAnsi="Arial" w:cs="Arial"/>
          <w:sz w:val="16"/>
          <w:szCs w:val="16"/>
          <w:lang w:val="es-MX" w:eastAsia="en-US"/>
        </w:rPr>
      </w:pPr>
      <w:r w:rsidRPr="00BE28D2">
        <w:rPr>
          <w:rFonts w:ascii="Arial" w:eastAsia="Calibri" w:hAnsi="Arial" w:cs="Arial"/>
          <w:sz w:val="16"/>
          <w:szCs w:val="16"/>
          <w:lang w:val="es-MX" w:eastAsia="en-US"/>
        </w:rPr>
        <w:t>COTEJÓ</w:t>
      </w:r>
    </w:p>
    <w:p w14:paraId="584D17E3" w14:textId="5442CA4D" w:rsidR="00BE28D2" w:rsidRPr="00AF2A0F" w:rsidRDefault="0065143F" w:rsidP="00E52360">
      <w:pPr>
        <w:jc w:val="both"/>
        <w:rPr>
          <w:rFonts w:ascii="Arial" w:eastAsia="Calibri" w:hAnsi="Arial" w:cs="Arial"/>
          <w:b/>
          <w:sz w:val="28"/>
          <w:szCs w:val="28"/>
          <w:lang w:val="es-MX" w:eastAsia="en-US"/>
        </w:rPr>
      </w:pPr>
      <w:r w:rsidRPr="00AF2A0F">
        <w:rPr>
          <w:rFonts w:ascii="Arial" w:eastAsia="Calibri" w:hAnsi="Arial" w:cs="Arial"/>
          <w:b/>
          <w:sz w:val="28"/>
          <w:szCs w:val="28"/>
          <w:lang w:val="es-MX" w:eastAsia="en-US"/>
        </w:rPr>
        <w:t>SECRETARI</w:t>
      </w:r>
      <w:r w:rsidR="00891C58">
        <w:rPr>
          <w:rFonts w:ascii="Arial" w:eastAsia="Calibri" w:hAnsi="Arial" w:cs="Arial"/>
          <w:b/>
          <w:sz w:val="28"/>
          <w:szCs w:val="28"/>
          <w:lang w:val="es-MX" w:eastAsia="en-US"/>
        </w:rPr>
        <w:t>O</w:t>
      </w:r>
      <w:r w:rsidRPr="00AF2A0F">
        <w:rPr>
          <w:rFonts w:ascii="Arial" w:eastAsia="Calibri" w:hAnsi="Arial" w:cs="Arial"/>
          <w:b/>
          <w:sz w:val="28"/>
          <w:szCs w:val="28"/>
          <w:lang w:val="es-MX" w:eastAsia="en-US"/>
        </w:rPr>
        <w:t xml:space="preserve">: </w:t>
      </w:r>
      <w:r w:rsidR="00453CD0">
        <w:rPr>
          <w:rFonts w:ascii="Arial" w:eastAsia="Calibri" w:hAnsi="Arial" w:cs="Arial"/>
          <w:b/>
          <w:sz w:val="28"/>
          <w:szCs w:val="28"/>
          <w:lang w:val="es-MX" w:eastAsia="en-US"/>
        </w:rPr>
        <w:t>JOEL ISAAC RANGEL AGÜ</w:t>
      </w:r>
      <w:r w:rsidR="00891C58">
        <w:rPr>
          <w:rFonts w:ascii="Arial" w:eastAsia="Calibri" w:hAnsi="Arial" w:cs="Arial"/>
          <w:b/>
          <w:sz w:val="28"/>
          <w:szCs w:val="28"/>
          <w:lang w:val="es-MX" w:eastAsia="en-US"/>
        </w:rPr>
        <w:t>EROS</w:t>
      </w:r>
    </w:p>
    <w:p w14:paraId="209A5494" w14:textId="56E14666" w:rsidR="00BE28D2" w:rsidRPr="00AF2A0F" w:rsidRDefault="00891C58" w:rsidP="00E52360">
      <w:pPr>
        <w:jc w:val="both"/>
        <w:rPr>
          <w:rFonts w:ascii="Arial" w:eastAsia="Calibri" w:hAnsi="Arial" w:cs="Arial"/>
          <w:b/>
          <w:sz w:val="28"/>
          <w:szCs w:val="28"/>
          <w:lang w:val="es-MX" w:eastAsia="en-US"/>
        </w:rPr>
      </w:pPr>
      <w:r>
        <w:rPr>
          <w:rFonts w:ascii="Arial" w:eastAsia="Calibri" w:hAnsi="Arial" w:cs="Arial"/>
          <w:b/>
          <w:sz w:val="28"/>
          <w:szCs w:val="28"/>
          <w:lang w:val="es-MX" w:eastAsia="en-US"/>
        </w:rPr>
        <w:t xml:space="preserve">SECRETARIO </w:t>
      </w:r>
      <w:r w:rsidR="00CC0CE6">
        <w:rPr>
          <w:rFonts w:ascii="Arial" w:eastAsia="Calibri" w:hAnsi="Arial" w:cs="Arial"/>
          <w:b/>
          <w:sz w:val="28"/>
          <w:szCs w:val="28"/>
          <w:lang w:val="es-MX" w:eastAsia="en-US"/>
        </w:rPr>
        <w:t>AUXILIAR</w:t>
      </w:r>
      <w:r w:rsidR="00BE28D2" w:rsidRPr="00AF2A0F">
        <w:rPr>
          <w:rFonts w:ascii="Arial" w:eastAsia="Calibri" w:hAnsi="Arial" w:cs="Arial"/>
          <w:b/>
          <w:sz w:val="28"/>
          <w:szCs w:val="28"/>
          <w:lang w:val="es-MX" w:eastAsia="en-US"/>
        </w:rPr>
        <w:t xml:space="preserve">: </w:t>
      </w:r>
      <w:r>
        <w:rPr>
          <w:rFonts w:ascii="Arial" w:eastAsia="Calibri" w:hAnsi="Arial" w:cs="Arial"/>
          <w:b/>
          <w:sz w:val="28"/>
          <w:szCs w:val="28"/>
          <w:lang w:val="es-MX" w:eastAsia="en-US"/>
        </w:rPr>
        <w:t>ULISES VILLA VÁZQUEZ</w:t>
      </w:r>
    </w:p>
    <w:p w14:paraId="5BAB87EF" w14:textId="77777777" w:rsidR="00FA5EDE" w:rsidRPr="00AF2A0F" w:rsidRDefault="00FA5EDE" w:rsidP="00AF2A0F">
      <w:pPr>
        <w:spacing w:line="360" w:lineRule="auto"/>
        <w:rPr>
          <w:rFonts w:ascii="Arial" w:hAnsi="Arial" w:cs="Arial"/>
          <w:b/>
          <w:sz w:val="28"/>
          <w:szCs w:val="28"/>
        </w:rPr>
      </w:pPr>
    </w:p>
    <w:p w14:paraId="5E8AB151" w14:textId="77777777" w:rsidR="00FA5EDE" w:rsidRDefault="00FA5EDE" w:rsidP="00AF2A0F">
      <w:pPr>
        <w:spacing w:line="360" w:lineRule="auto"/>
        <w:rPr>
          <w:rFonts w:ascii="Arial" w:hAnsi="Arial" w:cs="Arial"/>
          <w:b/>
          <w:sz w:val="28"/>
          <w:szCs w:val="28"/>
        </w:rPr>
      </w:pPr>
    </w:p>
    <w:p w14:paraId="23BA40A8" w14:textId="77777777" w:rsidR="00F01B3B" w:rsidRPr="00AF2A0F" w:rsidRDefault="00F01B3B" w:rsidP="00AF2A0F">
      <w:pPr>
        <w:spacing w:line="360" w:lineRule="auto"/>
        <w:rPr>
          <w:rFonts w:ascii="Arial" w:hAnsi="Arial" w:cs="Arial"/>
          <w:b/>
          <w:sz w:val="28"/>
          <w:szCs w:val="28"/>
        </w:rPr>
      </w:pPr>
    </w:p>
    <w:p w14:paraId="09C153EF" w14:textId="32443C12" w:rsidR="00FA5EDE" w:rsidRPr="00AF2A0F" w:rsidRDefault="00FA5EDE" w:rsidP="00AF2A0F">
      <w:pPr>
        <w:pStyle w:val="corte4fondo"/>
        <w:ind w:right="51" w:firstLine="0"/>
        <w:rPr>
          <w:rFonts w:cs="Arial"/>
          <w:sz w:val="28"/>
          <w:szCs w:val="28"/>
        </w:rPr>
      </w:pPr>
      <w:r w:rsidRPr="00AF2A0F">
        <w:rPr>
          <w:rFonts w:cs="Arial"/>
          <w:sz w:val="28"/>
          <w:szCs w:val="28"/>
        </w:rPr>
        <w:t xml:space="preserve">Ciudad de México. </w:t>
      </w:r>
      <w:r w:rsidR="0065143F" w:rsidRPr="00AF2A0F">
        <w:rPr>
          <w:rFonts w:cs="Arial"/>
          <w:sz w:val="28"/>
          <w:szCs w:val="28"/>
        </w:rPr>
        <w:t xml:space="preserve">La </w:t>
      </w:r>
      <w:r w:rsidR="009A35C1">
        <w:rPr>
          <w:rFonts w:cs="Arial"/>
          <w:sz w:val="28"/>
          <w:szCs w:val="28"/>
        </w:rPr>
        <w:t>Primera</w:t>
      </w:r>
      <w:r w:rsidR="0065143F" w:rsidRPr="00AF2A0F">
        <w:rPr>
          <w:rFonts w:cs="Arial"/>
          <w:sz w:val="28"/>
          <w:szCs w:val="28"/>
        </w:rPr>
        <w:t xml:space="preserve"> Sala</w:t>
      </w:r>
      <w:r w:rsidR="009F1950" w:rsidRPr="00AF2A0F">
        <w:rPr>
          <w:rFonts w:cs="Arial"/>
          <w:sz w:val="28"/>
          <w:szCs w:val="28"/>
        </w:rPr>
        <w:t xml:space="preserve"> </w:t>
      </w:r>
      <w:r w:rsidRPr="00AF2A0F">
        <w:rPr>
          <w:rFonts w:cs="Arial"/>
          <w:sz w:val="28"/>
          <w:szCs w:val="28"/>
        </w:rPr>
        <w:t xml:space="preserve">de la Suprema Corte de Justicia de la Nación, en sesión correspondiente </w:t>
      </w:r>
      <w:r w:rsidRPr="000A5F61">
        <w:rPr>
          <w:rFonts w:cs="Arial"/>
          <w:sz w:val="28"/>
          <w:szCs w:val="28"/>
        </w:rPr>
        <w:t>al</w:t>
      </w:r>
      <w:r w:rsidR="00807BE5">
        <w:rPr>
          <w:rFonts w:cs="Arial"/>
          <w:sz w:val="28"/>
          <w:szCs w:val="28"/>
        </w:rPr>
        <w:t xml:space="preserve"> cinco de junio de dos mil veinticuatro</w:t>
      </w:r>
      <w:r w:rsidR="00B17EBB" w:rsidRPr="000A5F61">
        <w:rPr>
          <w:rFonts w:cs="Arial"/>
          <w:sz w:val="28"/>
          <w:szCs w:val="28"/>
        </w:rPr>
        <w:t>,</w:t>
      </w:r>
      <w:r w:rsidRPr="00AF2A0F">
        <w:rPr>
          <w:rFonts w:cs="Arial"/>
          <w:sz w:val="28"/>
          <w:szCs w:val="28"/>
        </w:rPr>
        <w:t xml:space="preserve"> emite la siguiente:</w:t>
      </w:r>
    </w:p>
    <w:p w14:paraId="180EEDA4" w14:textId="77777777" w:rsidR="00462604" w:rsidRDefault="00462604" w:rsidP="00AF2A0F">
      <w:pPr>
        <w:pStyle w:val="corte4fondo"/>
        <w:ind w:right="51" w:firstLine="0"/>
        <w:jc w:val="center"/>
        <w:rPr>
          <w:rFonts w:cs="Arial"/>
          <w:b/>
          <w:sz w:val="28"/>
          <w:szCs w:val="28"/>
        </w:rPr>
      </w:pPr>
    </w:p>
    <w:p w14:paraId="00A36C2A" w14:textId="41BB33B1" w:rsidR="00FA5EDE" w:rsidRPr="00AF2A0F" w:rsidRDefault="00FA5EDE" w:rsidP="00AF2A0F">
      <w:pPr>
        <w:pStyle w:val="corte4fondo"/>
        <w:ind w:right="51" w:firstLine="0"/>
        <w:jc w:val="center"/>
        <w:rPr>
          <w:rFonts w:cs="Arial"/>
          <w:b/>
          <w:sz w:val="28"/>
          <w:szCs w:val="28"/>
        </w:rPr>
      </w:pPr>
      <w:r w:rsidRPr="00AF2A0F">
        <w:rPr>
          <w:rFonts w:cs="Arial"/>
          <w:b/>
          <w:sz w:val="28"/>
          <w:szCs w:val="28"/>
        </w:rPr>
        <w:t>S E N T E N C I A</w:t>
      </w:r>
    </w:p>
    <w:p w14:paraId="48FA9ED4" w14:textId="77777777" w:rsidR="00667AE5" w:rsidRPr="00AF2A0F" w:rsidRDefault="00667AE5" w:rsidP="00AF2A0F">
      <w:pPr>
        <w:pStyle w:val="corte4fondo"/>
        <w:tabs>
          <w:tab w:val="left" w:pos="142"/>
        </w:tabs>
        <w:ind w:firstLine="0"/>
        <w:rPr>
          <w:rFonts w:cs="Arial"/>
          <w:b/>
          <w:spacing w:val="160"/>
          <w:sz w:val="28"/>
          <w:szCs w:val="28"/>
        </w:rPr>
      </w:pPr>
    </w:p>
    <w:p w14:paraId="788C9912" w14:textId="4DF8FC2D" w:rsidR="003D6B3D" w:rsidRDefault="002E7858" w:rsidP="006A325A">
      <w:pPr>
        <w:pStyle w:val="corte4fondo"/>
        <w:ind w:firstLine="0"/>
        <w:rPr>
          <w:rFonts w:cs="Arial"/>
          <w:sz w:val="28"/>
          <w:szCs w:val="28"/>
        </w:rPr>
      </w:pPr>
      <w:r w:rsidRPr="002E7858">
        <w:rPr>
          <w:rFonts w:cs="Arial"/>
          <w:sz w:val="28"/>
          <w:szCs w:val="28"/>
        </w:rPr>
        <w:t xml:space="preserve">Mediante la cual se resuelve el amparo directo en revisión </w:t>
      </w:r>
      <w:r w:rsidR="004157E6">
        <w:rPr>
          <w:rFonts w:cs="Arial"/>
          <w:sz w:val="28"/>
          <w:szCs w:val="28"/>
        </w:rPr>
        <w:t>2551</w:t>
      </w:r>
      <w:r w:rsidRPr="002E7858">
        <w:rPr>
          <w:rFonts w:cs="Arial"/>
          <w:sz w:val="28"/>
          <w:szCs w:val="28"/>
        </w:rPr>
        <w:t>/2023, promovido en contra de la sentencia dictada en sesión de</w:t>
      </w:r>
      <w:r w:rsidR="00612E95">
        <w:rPr>
          <w:rFonts w:cs="Arial"/>
          <w:sz w:val="28"/>
          <w:szCs w:val="28"/>
        </w:rPr>
        <w:t xml:space="preserve"> trece</w:t>
      </w:r>
      <w:r w:rsidRPr="002E7858">
        <w:rPr>
          <w:rFonts w:cs="Arial"/>
          <w:sz w:val="28"/>
          <w:szCs w:val="28"/>
        </w:rPr>
        <w:t xml:space="preserve"> de </w:t>
      </w:r>
      <w:r w:rsidR="00D36DE5">
        <w:rPr>
          <w:rFonts w:cs="Arial"/>
          <w:sz w:val="28"/>
          <w:szCs w:val="28"/>
        </w:rPr>
        <w:t>julio</w:t>
      </w:r>
      <w:r w:rsidRPr="002E7858">
        <w:rPr>
          <w:rFonts w:cs="Arial"/>
          <w:sz w:val="28"/>
          <w:szCs w:val="28"/>
        </w:rPr>
        <w:t xml:space="preserve"> de dos mil veinti</w:t>
      </w:r>
      <w:r w:rsidR="00D36DE5">
        <w:rPr>
          <w:rFonts w:cs="Arial"/>
          <w:sz w:val="28"/>
          <w:szCs w:val="28"/>
        </w:rPr>
        <w:t>dós</w:t>
      </w:r>
      <w:r w:rsidRPr="002E7858">
        <w:rPr>
          <w:rFonts w:cs="Arial"/>
          <w:sz w:val="28"/>
          <w:szCs w:val="28"/>
        </w:rPr>
        <w:t xml:space="preserve"> por el </w:t>
      </w:r>
      <w:r w:rsidR="00506410">
        <w:rPr>
          <w:rFonts w:cs="Arial"/>
          <w:sz w:val="28"/>
          <w:szCs w:val="28"/>
        </w:rPr>
        <w:t>Tribunal Colegiado del Vigésimo Sexto Circuito</w:t>
      </w:r>
      <w:r w:rsidRPr="002E7858">
        <w:rPr>
          <w:rFonts w:cs="Arial"/>
          <w:sz w:val="28"/>
          <w:szCs w:val="28"/>
        </w:rPr>
        <w:t xml:space="preserve">, en el juicio de amparo directo </w:t>
      </w:r>
      <w:r w:rsidR="00282515">
        <w:rPr>
          <w:rFonts w:cs="Arial"/>
          <w:sz w:val="28"/>
          <w:szCs w:val="28"/>
        </w:rPr>
        <w:t>203</w:t>
      </w:r>
      <w:r w:rsidRPr="002E7858">
        <w:rPr>
          <w:rFonts w:cs="Arial"/>
          <w:sz w:val="28"/>
          <w:szCs w:val="28"/>
        </w:rPr>
        <w:t>/202</w:t>
      </w:r>
      <w:r w:rsidR="00282515">
        <w:rPr>
          <w:rFonts w:cs="Arial"/>
          <w:sz w:val="28"/>
          <w:szCs w:val="28"/>
        </w:rPr>
        <w:t>1</w:t>
      </w:r>
      <w:r w:rsidR="00321F6D" w:rsidRPr="00321F6D">
        <w:rPr>
          <w:rFonts w:cs="Arial"/>
          <w:sz w:val="28"/>
          <w:szCs w:val="28"/>
        </w:rPr>
        <w:t>.</w:t>
      </w:r>
    </w:p>
    <w:p w14:paraId="44B1EF4B" w14:textId="77777777" w:rsidR="00D8362D" w:rsidRDefault="00D8362D" w:rsidP="006A325A">
      <w:pPr>
        <w:pStyle w:val="corte4fondo"/>
        <w:ind w:firstLine="0"/>
        <w:rPr>
          <w:rFonts w:cs="Arial"/>
          <w:sz w:val="28"/>
          <w:szCs w:val="28"/>
        </w:rPr>
      </w:pPr>
    </w:p>
    <w:p w14:paraId="23B5A76D" w14:textId="60FCF61E" w:rsidR="00D8362D" w:rsidRPr="00AF2A0F" w:rsidRDefault="00D8362D" w:rsidP="006A325A">
      <w:pPr>
        <w:pStyle w:val="corte4fondo"/>
        <w:ind w:firstLine="0"/>
        <w:rPr>
          <w:rFonts w:cs="Arial"/>
          <w:sz w:val="28"/>
          <w:szCs w:val="28"/>
        </w:rPr>
      </w:pPr>
      <w:r w:rsidRPr="00702D49">
        <w:rPr>
          <w:rFonts w:cs="Arial"/>
          <w:sz w:val="28"/>
          <w:szCs w:val="28"/>
        </w:rPr>
        <w:t>El problema que esta Primera Sala</w:t>
      </w:r>
      <w:r w:rsidR="00A236C1" w:rsidRPr="00702D49">
        <w:rPr>
          <w:rFonts w:cs="Arial"/>
          <w:sz w:val="28"/>
          <w:szCs w:val="28"/>
        </w:rPr>
        <w:t xml:space="preserve"> de la Suprema Corte de Justicia de la Nación</w:t>
      </w:r>
      <w:r w:rsidRPr="00702D49">
        <w:rPr>
          <w:rFonts w:cs="Arial"/>
          <w:sz w:val="28"/>
          <w:szCs w:val="28"/>
        </w:rPr>
        <w:t xml:space="preserve"> debe resolver consiste en determinar</w:t>
      </w:r>
      <w:r w:rsidR="00670789">
        <w:rPr>
          <w:rFonts w:cs="Arial"/>
          <w:sz w:val="28"/>
          <w:szCs w:val="28"/>
        </w:rPr>
        <w:t xml:space="preserve">, de resultar procedente el recurso, si el artículo </w:t>
      </w:r>
      <w:r w:rsidR="003F14A2">
        <w:rPr>
          <w:rFonts w:cs="Arial"/>
          <w:sz w:val="28"/>
          <w:szCs w:val="28"/>
        </w:rPr>
        <w:t>57</w:t>
      </w:r>
      <w:r w:rsidR="009A0E6A">
        <w:rPr>
          <w:rFonts w:cs="Arial"/>
          <w:sz w:val="28"/>
          <w:szCs w:val="28"/>
        </w:rPr>
        <w:t>, primer párrafo,</w:t>
      </w:r>
      <w:r w:rsidR="00E41492">
        <w:rPr>
          <w:rFonts w:cs="Arial"/>
          <w:sz w:val="28"/>
          <w:szCs w:val="28"/>
        </w:rPr>
        <w:t xml:space="preserve"> de la Ley de Procedimiento </w:t>
      </w:r>
      <w:r w:rsidR="00C81654">
        <w:rPr>
          <w:rFonts w:cs="Arial"/>
          <w:sz w:val="28"/>
          <w:szCs w:val="28"/>
        </w:rPr>
        <w:t xml:space="preserve">Contencioso Administrativo </w:t>
      </w:r>
      <w:r w:rsidR="004531B9">
        <w:rPr>
          <w:rFonts w:cs="Arial"/>
          <w:sz w:val="28"/>
          <w:szCs w:val="28"/>
        </w:rPr>
        <w:t xml:space="preserve">para el Estado </w:t>
      </w:r>
      <w:r w:rsidR="00C81654">
        <w:rPr>
          <w:rFonts w:cs="Arial"/>
          <w:sz w:val="28"/>
          <w:szCs w:val="28"/>
        </w:rPr>
        <w:t xml:space="preserve">de Baja California Sur </w:t>
      </w:r>
      <w:r w:rsidR="00852047">
        <w:rPr>
          <w:rFonts w:cs="Arial"/>
          <w:sz w:val="28"/>
          <w:szCs w:val="28"/>
        </w:rPr>
        <w:t xml:space="preserve">es </w:t>
      </w:r>
      <w:r w:rsidR="00AB37F4">
        <w:rPr>
          <w:rFonts w:cs="Arial"/>
          <w:sz w:val="28"/>
          <w:szCs w:val="28"/>
        </w:rPr>
        <w:lastRenderedPageBreak/>
        <w:t xml:space="preserve">constitucional bajo los principios de seguridad jurídica y acceso a la justicia, así como </w:t>
      </w:r>
      <w:r w:rsidR="00AB5A3C">
        <w:rPr>
          <w:rFonts w:cs="Arial"/>
          <w:sz w:val="28"/>
          <w:szCs w:val="28"/>
        </w:rPr>
        <w:t>en relación con el</w:t>
      </w:r>
      <w:r w:rsidR="00D624A3">
        <w:rPr>
          <w:rFonts w:cs="Arial"/>
          <w:sz w:val="28"/>
          <w:szCs w:val="28"/>
        </w:rPr>
        <w:t xml:space="preserve"> </w:t>
      </w:r>
      <w:r w:rsidR="00AB37F4">
        <w:rPr>
          <w:rFonts w:cs="Arial"/>
          <w:sz w:val="28"/>
          <w:szCs w:val="28"/>
        </w:rPr>
        <w:t xml:space="preserve">derecho </w:t>
      </w:r>
      <w:r w:rsidR="00963B26">
        <w:rPr>
          <w:rFonts w:cs="Arial"/>
          <w:sz w:val="28"/>
          <w:szCs w:val="28"/>
        </w:rPr>
        <w:t>a la</w:t>
      </w:r>
      <w:r w:rsidR="00AB37F4">
        <w:rPr>
          <w:rFonts w:cs="Arial"/>
          <w:sz w:val="28"/>
          <w:szCs w:val="28"/>
        </w:rPr>
        <w:t xml:space="preserve"> defensa y </w:t>
      </w:r>
      <w:r w:rsidR="00963B26">
        <w:rPr>
          <w:rFonts w:cs="Arial"/>
          <w:sz w:val="28"/>
          <w:szCs w:val="28"/>
        </w:rPr>
        <w:t xml:space="preserve">al principio de </w:t>
      </w:r>
      <w:r w:rsidR="00424D2E">
        <w:rPr>
          <w:rFonts w:cs="Arial"/>
          <w:sz w:val="28"/>
          <w:szCs w:val="28"/>
        </w:rPr>
        <w:t>progresividad</w:t>
      </w:r>
      <w:r w:rsidR="00A420D8" w:rsidRPr="00B9449B">
        <w:rPr>
          <w:rFonts w:cs="Arial"/>
          <w:sz w:val="28"/>
          <w:szCs w:val="28"/>
        </w:rPr>
        <w:t>.</w:t>
      </w:r>
    </w:p>
    <w:p w14:paraId="66CFD408" w14:textId="77777777" w:rsidR="008E1027" w:rsidRPr="00AF2A0F" w:rsidRDefault="008E1027" w:rsidP="00F05F92">
      <w:pPr>
        <w:pStyle w:val="corte4fondo"/>
        <w:tabs>
          <w:tab w:val="left" w:pos="851"/>
        </w:tabs>
        <w:ind w:right="51" w:firstLine="0"/>
        <w:rPr>
          <w:rFonts w:cs="Arial"/>
          <w:sz w:val="28"/>
          <w:szCs w:val="28"/>
        </w:rPr>
      </w:pPr>
    </w:p>
    <w:p w14:paraId="7E270EAD" w14:textId="77777777" w:rsidR="00CF7D93" w:rsidRPr="00AF2A0F" w:rsidRDefault="00FA5EDE" w:rsidP="00F05F92">
      <w:pPr>
        <w:pStyle w:val="corte4fondo"/>
        <w:ind w:right="51" w:firstLine="0"/>
        <w:jc w:val="center"/>
        <w:rPr>
          <w:rFonts w:cs="Arial"/>
          <w:b/>
          <w:sz w:val="28"/>
          <w:szCs w:val="28"/>
        </w:rPr>
      </w:pPr>
      <w:r w:rsidRPr="00997D60">
        <w:rPr>
          <w:rFonts w:cs="Arial"/>
          <w:b/>
          <w:sz w:val="28"/>
          <w:szCs w:val="28"/>
        </w:rPr>
        <w:t xml:space="preserve">ANTECEDENTES </w:t>
      </w:r>
      <w:r w:rsidR="00840C89" w:rsidRPr="00997D60">
        <w:rPr>
          <w:rFonts w:cs="Arial"/>
          <w:b/>
          <w:sz w:val="28"/>
          <w:szCs w:val="28"/>
        </w:rPr>
        <w:t>Y TRÁMITE</w:t>
      </w:r>
    </w:p>
    <w:p w14:paraId="3B6B030D" w14:textId="77777777" w:rsidR="00CF7D93" w:rsidRPr="008908EB" w:rsidRDefault="00CF7D93" w:rsidP="00F05F92">
      <w:pPr>
        <w:pStyle w:val="corte4fondo"/>
        <w:tabs>
          <w:tab w:val="left" w:pos="851"/>
        </w:tabs>
        <w:ind w:right="51" w:firstLine="0"/>
        <w:rPr>
          <w:rFonts w:cs="Arial"/>
          <w:bCs/>
          <w:sz w:val="28"/>
          <w:szCs w:val="28"/>
        </w:rPr>
      </w:pPr>
    </w:p>
    <w:p w14:paraId="109AD171" w14:textId="2E315203" w:rsidR="00B91186" w:rsidRPr="0013052E" w:rsidRDefault="004F559F" w:rsidP="0013052E">
      <w:pPr>
        <w:pStyle w:val="corte4fondo"/>
        <w:numPr>
          <w:ilvl w:val="0"/>
          <w:numId w:val="2"/>
        </w:numPr>
        <w:ind w:left="0" w:hanging="567"/>
        <w:rPr>
          <w:rFonts w:cs="Arial"/>
          <w:sz w:val="28"/>
          <w:szCs w:val="28"/>
        </w:rPr>
      </w:pPr>
      <w:r w:rsidRPr="00D65ABC">
        <w:rPr>
          <w:rFonts w:cs="Arial"/>
          <w:b/>
          <w:bCs/>
          <w:sz w:val="28"/>
          <w:szCs w:val="28"/>
        </w:rPr>
        <w:t>Instancia</w:t>
      </w:r>
      <w:r w:rsidR="00EF6285" w:rsidRPr="00D65ABC">
        <w:rPr>
          <w:rFonts w:cs="Arial"/>
          <w:b/>
          <w:bCs/>
          <w:sz w:val="28"/>
          <w:szCs w:val="28"/>
        </w:rPr>
        <w:t xml:space="preserve"> administrativa</w:t>
      </w:r>
      <w:r w:rsidR="00655E61" w:rsidRPr="00D65ABC">
        <w:rPr>
          <w:rFonts w:cs="Arial"/>
          <w:b/>
          <w:bCs/>
          <w:sz w:val="28"/>
          <w:szCs w:val="28"/>
        </w:rPr>
        <w:t>.</w:t>
      </w:r>
      <w:r w:rsidR="00655E61" w:rsidRPr="00D65ABC">
        <w:rPr>
          <w:rFonts w:cs="Arial"/>
          <w:sz w:val="28"/>
          <w:szCs w:val="28"/>
        </w:rPr>
        <w:t xml:space="preserve"> </w:t>
      </w:r>
      <w:r w:rsidR="00D65ABC" w:rsidRPr="00D65ABC">
        <w:rPr>
          <w:rFonts w:cs="Arial"/>
          <w:sz w:val="28"/>
          <w:szCs w:val="28"/>
        </w:rPr>
        <w:t xml:space="preserve">El cinco de septiembre de dos mil diecisiete, la Dirección de Auditoría Fiscal de la Secretaría de Finanzas y Administración del Gobierno </w:t>
      </w:r>
      <w:r w:rsidR="00D65ABC" w:rsidRPr="0013052E">
        <w:rPr>
          <w:rFonts w:cs="Arial"/>
          <w:sz w:val="28"/>
          <w:szCs w:val="28"/>
        </w:rPr>
        <w:t xml:space="preserve">del Estado de Baja California Sur emitió el oficio </w:t>
      </w:r>
      <w:r w:rsidR="009E270C">
        <w:rPr>
          <w:rFonts w:cs="Arial"/>
          <w:sz w:val="28"/>
          <w:szCs w:val="28"/>
        </w:rPr>
        <w:t>**********</w:t>
      </w:r>
      <w:r w:rsidR="00D65ABC" w:rsidRPr="0013052E">
        <w:rPr>
          <w:rFonts w:cs="Arial"/>
          <w:sz w:val="28"/>
          <w:szCs w:val="28"/>
        </w:rPr>
        <w:t xml:space="preserve">, </w:t>
      </w:r>
      <w:r w:rsidR="00D65ABC" w:rsidRPr="00D65ABC">
        <w:rPr>
          <w:rFonts w:cs="Arial"/>
          <w:sz w:val="28"/>
          <w:szCs w:val="28"/>
        </w:rPr>
        <w:t xml:space="preserve">mediante el cual determinó en contra de </w:t>
      </w:r>
      <w:r w:rsidR="009E270C">
        <w:rPr>
          <w:rFonts w:cs="Arial"/>
          <w:color w:val="FF0000"/>
          <w:sz w:val="28"/>
          <w:szCs w:val="28"/>
        </w:rPr>
        <w:t>**********</w:t>
      </w:r>
      <w:r w:rsidR="00963B26" w:rsidRPr="00D65ABC">
        <w:rPr>
          <w:rFonts w:cs="Arial"/>
          <w:sz w:val="28"/>
          <w:szCs w:val="28"/>
        </w:rPr>
        <w:t xml:space="preserve"> </w:t>
      </w:r>
      <w:r w:rsidR="00D65ABC" w:rsidRPr="00D65ABC">
        <w:rPr>
          <w:rFonts w:cs="Arial"/>
          <w:sz w:val="28"/>
          <w:szCs w:val="28"/>
        </w:rPr>
        <w:t xml:space="preserve">(en adelante, </w:t>
      </w:r>
      <w:r w:rsidR="009E270C">
        <w:rPr>
          <w:rFonts w:cs="Arial"/>
          <w:color w:val="FF0000"/>
          <w:sz w:val="28"/>
          <w:szCs w:val="28"/>
        </w:rPr>
        <w:t>**********</w:t>
      </w:r>
      <w:r w:rsidR="00D65ABC" w:rsidRPr="00D65ABC">
        <w:rPr>
          <w:rFonts w:cs="Arial"/>
          <w:sz w:val="28"/>
          <w:szCs w:val="28"/>
        </w:rPr>
        <w:t>)</w:t>
      </w:r>
      <w:r w:rsidR="00372F28">
        <w:rPr>
          <w:rFonts w:cs="Arial"/>
          <w:sz w:val="28"/>
          <w:szCs w:val="28"/>
        </w:rPr>
        <w:t>,</w:t>
      </w:r>
      <w:r w:rsidR="00D65ABC" w:rsidRPr="00D65ABC">
        <w:rPr>
          <w:rFonts w:cs="Arial"/>
          <w:sz w:val="28"/>
          <w:szCs w:val="28"/>
        </w:rPr>
        <w:t xml:space="preserve"> un crédito fiscal por la cantidad de </w:t>
      </w:r>
      <w:r w:rsidR="009E270C">
        <w:rPr>
          <w:rFonts w:cs="Arial"/>
          <w:color w:val="FF0000"/>
          <w:sz w:val="28"/>
          <w:szCs w:val="28"/>
        </w:rPr>
        <w:t>**********</w:t>
      </w:r>
      <w:r w:rsidR="005E0BF3" w:rsidRPr="0013052E">
        <w:rPr>
          <w:rFonts w:cs="Arial"/>
          <w:sz w:val="28"/>
          <w:szCs w:val="28"/>
        </w:rPr>
        <w:t>,</w:t>
      </w:r>
      <w:r w:rsidR="00D65ABC" w:rsidRPr="0013052E">
        <w:rPr>
          <w:rFonts w:cs="Arial"/>
          <w:sz w:val="28"/>
          <w:szCs w:val="28"/>
        </w:rPr>
        <w:t xml:space="preserve"> por concepto de impuesto sobre nómina, recargos y multas</w:t>
      </w:r>
      <w:r w:rsidR="00BD4634" w:rsidRPr="0013052E">
        <w:rPr>
          <w:rFonts w:cs="Arial"/>
          <w:sz w:val="28"/>
          <w:szCs w:val="28"/>
        </w:rPr>
        <w:t>.</w:t>
      </w:r>
    </w:p>
    <w:p w14:paraId="549B6304" w14:textId="77777777" w:rsidR="00311428" w:rsidRPr="0013052E" w:rsidRDefault="00311428" w:rsidP="0013052E">
      <w:pPr>
        <w:pStyle w:val="corte4fondo"/>
        <w:ind w:firstLine="0"/>
        <w:rPr>
          <w:rFonts w:cs="Arial"/>
          <w:sz w:val="28"/>
          <w:szCs w:val="28"/>
        </w:rPr>
      </w:pPr>
    </w:p>
    <w:p w14:paraId="15FD41A8" w14:textId="0200D06A" w:rsidR="00311428" w:rsidRPr="00AC5B2A" w:rsidRDefault="00572963" w:rsidP="0013052E">
      <w:pPr>
        <w:pStyle w:val="corte4fondo"/>
        <w:numPr>
          <w:ilvl w:val="0"/>
          <w:numId w:val="2"/>
        </w:numPr>
        <w:ind w:left="0" w:hanging="567"/>
        <w:rPr>
          <w:rFonts w:cs="Arial"/>
          <w:sz w:val="28"/>
          <w:szCs w:val="28"/>
        </w:rPr>
      </w:pPr>
      <w:r>
        <w:rPr>
          <w:rFonts w:cs="Arial"/>
          <w:sz w:val="28"/>
          <w:szCs w:val="28"/>
        </w:rPr>
        <w:t xml:space="preserve">Contra tal oficio, </w:t>
      </w:r>
      <w:r w:rsidRPr="0013052E">
        <w:rPr>
          <w:rFonts w:cs="Arial"/>
          <w:sz w:val="28"/>
          <w:szCs w:val="28"/>
        </w:rPr>
        <w:t xml:space="preserve">el </w:t>
      </w:r>
      <w:r w:rsidR="0013052E" w:rsidRPr="0013052E">
        <w:rPr>
          <w:rFonts w:cs="Arial"/>
          <w:sz w:val="28"/>
          <w:szCs w:val="28"/>
        </w:rPr>
        <w:t>diecinueve de octubre de dos mil diecisiete</w:t>
      </w:r>
      <w:r w:rsidR="00963B26">
        <w:rPr>
          <w:rFonts w:cs="Arial"/>
          <w:sz w:val="28"/>
          <w:szCs w:val="28"/>
        </w:rPr>
        <w:t>, la contribuyente</w:t>
      </w:r>
      <w:r w:rsidR="0013052E" w:rsidRPr="0013052E">
        <w:rPr>
          <w:rFonts w:cs="Arial"/>
          <w:sz w:val="28"/>
          <w:szCs w:val="28"/>
        </w:rPr>
        <w:t xml:space="preserve"> interpuso recurso de revocación</w:t>
      </w:r>
      <w:r>
        <w:rPr>
          <w:rFonts w:cs="Arial"/>
          <w:sz w:val="28"/>
          <w:szCs w:val="28"/>
        </w:rPr>
        <w:t xml:space="preserve">, </w:t>
      </w:r>
      <w:r w:rsidR="0013052E" w:rsidRPr="0013052E">
        <w:rPr>
          <w:rFonts w:cs="Arial"/>
          <w:sz w:val="28"/>
          <w:szCs w:val="28"/>
        </w:rPr>
        <w:t xml:space="preserve">ante la Procuraduría Fiscal de la Secretaría de Finanzas y Administración del Gobierno del Estado. </w:t>
      </w:r>
      <w:r w:rsidR="008B0E2D">
        <w:rPr>
          <w:rFonts w:cs="Arial"/>
          <w:sz w:val="28"/>
          <w:szCs w:val="28"/>
        </w:rPr>
        <w:t xml:space="preserve">Seguido el procedimiento correspondiente, el </w:t>
      </w:r>
      <w:r w:rsidR="0013052E" w:rsidRPr="0013052E">
        <w:rPr>
          <w:rFonts w:cs="Arial"/>
          <w:sz w:val="28"/>
          <w:szCs w:val="28"/>
        </w:rPr>
        <w:t xml:space="preserve">veinticinco de octubre de dos mil dieciocho, la autoridad emitió una </w:t>
      </w:r>
      <w:r w:rsidR="0013052E" w:rsidRPr="00AC5B2A">
        <w:rPr>
          <w:rFonts w:cs="Arial"/>
          <w:sz w:val="28"/>
          <w:szCs w:val="28"/>
        </w:rPr>
        <w:t xml:space="preserve">resolución </w:t>
      </w:r>
      <w:r>
        <w:rPr>
          <w:rFonts w:cs="Arial"/>
          <w:sz w:val="28"/>
          <w:szCs w:val="28"/>
        </w:rPr>
        <w:t xml:space="preserve">en la que </w:t>
      </w:r>
      <w:r w:rsidR="0013052E" w:rsidRPr="00AC5B2A">
        <w:rPr>
          <w:rFonts w:cs="Arial"/>
          <w:sz w:val="28"/>
          <w:szCs w:val="28"/>
        </w:rPr>
        <w:t xml:space="preserve">determinó confirmar </w:t>
      </w:r>
      <w:r>
        <w:rPr>
          <w:rFonts w:cs="Arial"/>
          <w:sz w:val="28"/>
          <w:szCs w:val="28"/>
        </w:rPr>
        <w:t>el acto recurrido</w:t>
      </w:r>
      <w:r w:rsidR="003F24AE">
        <w:rPr>
          <w:rFonts w:cs="Arial"/>
          <w:sz w:val="28"/>
          <w:szCs w:val="28"/>
        </w:rPr>
        <w:t>.</w:t>
      </w:r>
    </w:p>
    <w:p w14:paraId="5F8D71A6" w14:textId="77777777" w:rsidR="00355F65" w:rsidRPr="00AC5B2A" w:rsidRDefault="00355F65" w:rsidP="00355F65">
      <w:pPr>
        <w:pStyle w:val="Prrafodelista"/>
        <w:rPr>
          <w:rFonts w:cs="Arial"/>
          <w:sz w:val="28"/>
          <w:szCs w:val="28"/>
        </w:rPr>
      </w:pPr>
    </w:p>
    <w:p w14:paraId="5A02184D" w14:textId="40888890" w:rsidR="008C1B83" w:rsidRPr="001C5D26" w:rsidRDefault="000E64F1" w:rsidP="005A7A24">
      <w:pPr>
        <w:pStyle w:val="corte4fondo"/>
        <w:numPr>
          <w:ilvl w:val="0"/>
          <w:numId w:val="2"/>
        </w:numPr>
        <w:ind w:left="0" w:hanging="567"/>
        <w:rPr>
          <w:rFonts w:cs="Arial"/>
          <w:sz w:val="28"/>
          <w:szCs w:val="28"/>
        </w:rPr>
      </w:pPr>
      <w:r w:rsidRPr="001C5D26">
        <w:rPr>
          <w:rFonts w:cs="Arial"/>
          <w:b/>
          <w:bCs/>
          <w:sz w:val="28"/>
          <w:szCs w:val="28"/>
        </w:rPr>
        <w:t>Juicio contencioso administrativo.</w:t>
      </w:r>
      <w:r w:rsidRPr="001C5D26">
        <w:rPr>
          <w:rFonts w:cs="Arial"/>
          <w:sz w:val="28"/>
          <w:szCs w:val="28"/>
        </w:rPr>
        <w:t xml:space="preserve"> </w:t>
      </w:r>
      <w:r w:rsidR="00AC5B2A" w:rsidRPr="001C5D26">
        <w:rPr>
          <w:rFonts w:cs="Arial"/>
          <w:sz w:val="28"/>
          <w:szCs w:val="28"/>
        </w:rPr>
        <w:t xml:space="preserve">El ocho de enero de dos mil diecinueve, </w:t>
      </w:r>
      <w:r w:rsidR="00572963" w:rsidRPr="001C5D26">
        <w:rPr>
          <w:rFonts w:cs="Arial"/>
          <w:sz w:val="28"/>
          <w:szCs w:val="28"/>
        </w:rPr>
        <w:t>la recurrente</w:t>
      </w:r>
      <w:r w:rsidR="009B30BA" w:rsidRPr="001C5D26">
        <w:rPr>
          <w:rFonts w:cs="Arial"/>
          <w:sz w:val="28"/>
          <w:szCs w:val="28"/>
        </w:rPr>
        <w:t xml:space="preserve"> </w:t>
      </w:r>
      <w:r w:rsidR="00AC5B2A" w:rsidRPr="001C5D26">
        <w:rPr>
          <w:rFonts w:cs="Arial"/>
          <w:sz w:val="28"/>
          <w:szCs w:val="28"/>
        </w:rPr>
        <w:t>promovió juicio contencioso administrativo ante el Tribunal de Justicia Administrativa del Estado de Baja California Sur</w:t>
      </w:r>
      <w:r w:rsidR="00572963" w:rsidRPr="001C5D26">
        <w:rPr>
          <w:rFonts w:cs="Arial"/>
          <w:sz w:val="28"/>
          <w:szCs w:val="28"/>
        </w:rPr>
        <w:t xml:space="preserve">, el cual se admitió por </w:t>
      </w:r>
      <w:r w:rsidR="00AC5B2A" w:rsidRPr="001C5D26">
        <w:rPr>
          <w:rFonts w:cs="Arial"/>
          <w:sz w:val="28"/>
          <w:szCs w:val="28"/>
        </w:rPr>
        <w:t xml:space="preserve">auto de nueve de enero de dos mil diecinueve </w:t>
      </w:r>
      <w:r w:rsidR="00D32E8D">
        <w:rPr>
          <w:rFonts w:cs="Arial"/>
          <w:sz w:val="28"/>
          <w:szCs w:val="28"/>
        </w:rPr>
        <w:t>p</w:t>
      </w:r>
      <w:r w:rsidR="00D32E8D" w:rsidRPr="00D32E8D">
        <w:rPr>
          <w:rFonts w:cs="Arial"/>
          <w:sz w:val="28"/>
          <w:szCs w:val="28"/>
        </w:rPr>
        <w:t xml:space="preserve">or el Magistrado Instructor de la Segunda Sala del Tribunal de Justicia Administrativa del Estado, y se le </w:t>
      </w:r>
      <w:r w:rsidR="00AC5B2A" w:rsidRPr="001C5D26">
        <w:rPr>
          <w:rFonts w:cs="Arial"/>
          <w:sz w:val="28"/>
          <w:szCs w:val="28"/>
        </w:rPr>
        <w:t xml:space="preserve">asignó el número de expediente </w:t>
      </w:r>
      <w:r w:rsidR="009E270C">
        <w:rPr>
          <w:rFonts w:cs="Arial"/>
          <w:color w:val="FF0000"/>
          <w:sz w:val="28"/>
          <w:szCs w:val="28"/>
        </w:rPr>
        <w:t>**********</w:t>
      </w:r>
      <w:r w:rsidR="00AC5B2A" w:rsidRPr="001C5D26">
        <w:rPr>
          <w:rFonts w:cs="Arial"/>
          <w:sz w:val="28"/>
          <w:szCs w:val="28"/>
        </w:rPr>
        <w:t xml:space="preserve">. Posteriormente, el veintidós de junio de dos mil diecinueve, se dictó sentencia </w:t>
      </w:r>
      <w:r w:rsidR="00572963" w:rsidRPr="001C5D26">
        <w:rPr>
          <w:rFonts w:cs="Arial"/>
          <w:sz w:val="28"/>
          <w:szCs w:val="28"/>
        </w:rPr>
        <w:t xml:space="preserve">en el sentido de reconocer </w:t>
      </w:r>
      <w:r w:rsidR="00AC5B2A" w:rsidRPr="001C5D26">
        <w:rPr>
          <w:rFonts w:cs="Arial"/>
          <w:sz w:val="28"/>
          <w:szCs w:val="28"/>
        </w:rPr>
        <w:t>la validez de la resolución administrativa impugnada.</w:t>
      </w:r>
    </w:p>
    <w:p w14:paraId="163E6014" w14:textId="77777777" w:rsidR="006B12FA" w:rsidRPr="005A7A24" w:rsidRDefault="006B12FA" w:rsidP="005A7A24">
      <w:pPr>
        <w:pStyle w:val="Prrafodelista"/>
        <w:spacing w:line="360" w:lineRule="auto"/>
        <w:rPr>
          <w:rFonts w:cs="Arial"/>
          <w:sz w:val="28"/>
          <w:szCs w:val="28"/>
        </w:rPr>
      </w:pPr>
    </w:p>
    <w:p w14:paraId="602212F6" w14:textId="0CF823EF" w:rsidR="006B12FA" w:rsidRPr="005A7A24" w:rsidRDefault="00312F6C" w:rsidP="005A7A24">
      <w:pPr>
        <w:pStyle w:val="corte4fondo"/>
        <w:numPr>
          <w:ilvl w:val="0"/>
          <w:numId w:val="2"/>
        </w:numPr>
        <w:ind w:left="0" w:hanging="567"/>
        <w:rPr>
          <w:rFonts w:cs="Arial"/>
          <w:sz w:val="28"/>
          <w:szCs w:val="28"/>
        </w:rPr>
      </w:pPr>
      <w:r>
        <w:rPr>
          <w:rFonts w:cs="Arial"/>
          <w:sz w:val="28"/>
          <w:szCs w:val="28"/>
        </w:rPr>
        <w:t xml:space="preserve">Inconforme, </w:t>
      </w:r>
      <w:r w:rsidR="005A7A24" w:rsidRPr="005A7A24">
        <w:rPr>
          <w:rFonts w:cs="Arial"/>
          <w:sz w:val="28"/>
          <w:szCs w:val="28"/>
        </w:rPr>
        <w:t xml:space="preserve">el </w:t>
      </w:r>
      <w:r w:rsidR="002C154A">
        <w:rPr>
          <w:rFonts w:cs="Arial"/>
          <w:sz w:val="28"/>
          <w:szCs w:val="28"/>
        </w:rPr>
        <w:t>ocho</w:t>
      </w:r>
      <w:r w:rsidR="005A7A24" w:rsidRPr="005A7A24">
        <w:rPr>
          <w:rFonts w:cs="Arial"/>
          <w:sz w:val="28"/>
          <w:szCs w:val="28"/>
        </w:rPr>
        <w:t xml:space="preserve"> de </w:t>
      </w:r>
      <w:r w:rsidR="002C154A">
        <w:rPr>
          <w:rFonts w:cs="Arial"/>
          <w:sz w:val="28"/>
          <w:szCs w:val="28"/>
        </w:rPr>
        <w:t>julio</w:t>
      </w:r>
      <w:r w:rsidR="005A7A24" w:rsidRPr="005A7A24">
        <w:rPr>
          <w:rFonts w:cs="Arial"/>
          <w:sz w:val="28"/>
          <w:szCs w:val="28"/>
        </w:rPr>
        <w:t xml:space="preserve"> de dos mil </w:t>
      </w:r>
      <w:r w:rsidR="002C154A">
        <w:rPr>
          <w:rFonts w:cs="Arial"/>
          <w:sz w:val="28"/>
          <w:szCs w:val="28"/>
        </w:rPr>
        <w:t>veinte</w:t>
      </w:r>
      <w:r w:rsidR="005A7A24" w:rsidRPr="005A7A24">
        <w:rPr>
          <w:rFonts w:cs="Arial"/>
          <w:sz w:val="28"/>
          <w:szCs w:val="28"/>
        </w:rPr>
        <w:t>,</w:t>
      </w:r>
      <w:r w:rsidR="003545A9">
        <w:rPr>
          <w:rFonts w:cs="Arial"/>
          <w:sz w:val="28"/>
          <w:szCs w:val="28"/>
        </w:rPr>
        <w:t xml:space="preserve"> </w:t>
      </w:r>
      <w:r>
        <w:rPr>
          <w:rFonts w:cs="Arial"/>
          <w:sz w:val="28"/>
          <w:szCs w:val="28"/>
        </w:rPr>
        <w:t>l</w:t>
      </w:r>
      <w:r w:rsidRPr="00312F6C">
        <w:rPr>
          <w:rFonts w:cs="Arial"/>
          <w:sz w:val="28"/>
          <w:szCs w:val="28"/>
        </w:rPr>
        <w:t>a actora</w:t>
      </w:r>
      <w:r w:rsidRPr="005A7A24">
        <w:rPr>
          <w:rFonts w:cs="Arial"/>
          <w:sz w:val="28"/>
          <w:szCs w:val="28"/>
        </w:rPr>
        <w:t xml:space="preserve"> interpuso </w:t>
      </w:r>
      <w:r w:rsidRPr="003545A9">
        <w:rPr>
          <w:rFonts w:cs="Arial"/>
          <w:sz w:val="28"/>
          <w:szCs w:val="28"/>
        </w:rPr>
        <w:t>recurso de revisión</w:t>
      </w:r>
      <w:r w:rsidRPr="005A7A24">
        <w:rPr>
          <w:rFonts w:cs="Arial"/>
          <w:sz w:val="28"/>
          <w:szCs w:val="28"/>
        </w:rPr>
        <w:t xml:space="preserve"> </w:t>
      </w:r>
      <w:r w:rsidR="003545A9">
        <w:rPr>
          <w:rFonts w:cs="Arial"/>
          <w:sz w:val="28"/>
          <w:szCs w:val="28"/>
        </w:rPr>
        <w:t>ante</w:t>
      </w:r>
      <w:r w:rsidR="005A7A24" w:rsidRPr="005A7A24">
        <w:rPr>
          <w:rFonts w:cs="Arial"/>
          <w:sz w:val="28"/>
          <w:szCs w:val="28"/>
        </w:rPr>
        <w:t xml:space="preserve"> el Pleno del Tribunal de Justicia Administrativa local</w:t>
      </w:r>
      <w:r w:rsidR="003545A9">
        <w:rPr>
          <w:rFonts w:cs="Arial"/>
          <w:sz w:val="28"/>
          <w:szCs w:val="28"/>
        </w:rPr>
        <w:t xml:space="preserve">, </w:t>
      </w:r>
      <w:r>
        <w:rPr>
          <w:rFonts w:cs="Arial"/>
          <w:sz w:val="28"/>
          <w:szCs w:val="28"/>
        </w:rPr>
        <w:t xml:space="preserve">el </w:t>
      </w:r>
      <w:r w:rsidR="00B115B8">
        <w:rPr>
          <w:rFonts w:cs="Arial"/>
          <w:sz w:val="28"/>
          <w:szCs w:val="28"/>
        </w:rPr>
        <w:t xml:space="preserve">que </w:t>
      </w:r>
      <w:r w:rsidR="003545A9">
        <w:rPr>
          <w:rFonts w:cs="Arial"/>
          <w:sz w:val="28"/>
          <w:szCs w:val="28"/>
        </w:rPr>
        <w:t>qued</w:t>
      </w:r>
      <w:r>
        <w:rPr>
          <w:rFonts w:cs="Arial"/>
          <w:sz w:val="28"/>
          <w:szCs w:val="28"/>
        </w:rPr>
        <w:t>ó</w:t>
      </w:r>
      <w:r w:rsidR="003545A9">
        <w:rPr>
          <w:rFonts w:cs="Arial"/>
          <w:sz w:val="28"/>
          <w:szCs w:val="28"/>
        </w:rPr>
        <w:t xml:space="preserve"> registrado </w:t>
      </w:r>
      <w:r>
        <w:rPr>
          <w:rFonts w:cs="Arial"/>
          <w:sz w:val="28"/>
          <w:szCs w:val="28"/>
        </w:rPr>
        <w:t xml:space="preserve">bajo el expediente </w:t>
      </w:r>
      <w:r w:rsidR="009E270C">
        <w:rPr>
          <w:rFonts w:cs="Arial"/>
          <w:color w:val="FF0000"/>
          <w:sz w:val="28"/>
          <w:szCs w:val="28"/>
        </w:rPr>
        <w:t>**********</w:t>
      </w:r>
      <w:r w:rsidR="005A7A24" w:rsidRPr="005A7A24">
        <w:rPr>
          <w:rFonts w:cs="Arial"/>
          <w:sz w:val="28"/>
          <w:szCs w:val="28"/>
        </w:rPr>
        <w:t xml:space="preserve"> y</w:t>
      </w:r>
      <w:r w:rsidR="0055349B">
        <w:rPr>
          <w:rFonts w:cs="Arial"/>
          <w:sz w:val="28"/>
          <w:szCs w:val="28"/>
        </w:rPr>
        <w:t xml:space="preserve">, con sentencia de </w:t>
      </w:r>
      <w:r w:rsidR="00E46773">
        <w:rPr>
          <w:rFonts w:cs="Arial"/>
          <w:sz w:val="28"/>
          <w:szCs w:val="28"/>
        </w:rPr>
        <w:t>doce</w:t>
      </w:r>
      <w:r w:rsidR="0091411A">
        <w:rPr>
          <w:rFonts w:cs="Arial"/>
          <w:sz w:val="28"/>
          <w:szCs w:val="28"/>
        </w:rPr>
        <w:t xml:space="preserve"> de </w:t>
      </w:r>
      <w:r w:rsidR="000B458A">
        <w:rPr>
          <w:rFonts w:cs="Arial"/>
          <w:sz w:val="28"/>
          <w:szCs w:val="28"/>
        </w:rPr>
        <w:t>febrero</w:t>
      </w:r>
      <w:r w:rsidR="0091411A">
        <w:rPr>
          <w:rFonts w:cs="Arial"/>
          <w:sz w:val="28"/>
          <w:szCs w:val="28"/>
        </w:rPr>
        <w:t xml:space="preserve"> de dos mil veinti</w:t>
      </w:r>
      <w:r w:rsidR="000B458A">
        <w:rPr>
          <w:rFonts w:cs="Arial"/>
          <w:sz w:val="28"/>
          <w:szCs w:val="28"/>
        </w:rPr>
        <w:t>uno</w:t>
      </w:r>
      <w:r w:rsidR="0091411A">
        <w:rPr>
          <w:rFonts w:cs="Arial"/>
          <w:sz w:val="28"/>
          <w:szCs w:val="28"/>
        </w:rPr>
        <w:t>,</w:t>
      </w:r>
      <w:r w:rsidR="005A7A24" w:rsidRPr="005A7A24">
        <w:rPr>
          <w:rFonts w:cs="Arial"/>
          <w:sz w:val="28"/>
          <w:szCs w:val="28"/>
        </w:rPr>
        <w:t xml:space="preserve"> </w:t>
      </w:r>
      <w:r w:rsidR="003545A9">
        <w:rPr>
          <w:rFonts w:cs="Arial"/>
          <w:sz w:val="28"/>
          <w:szCs w:val="28"/>
        </w:rPr>
        <w:t xml:space="preserve">se </w:t>
      </w:r>
      <w:r w:rsidR="005A7A24" w:rsidRPr="005A7A24">
        <w:rPr>
          <w:rFonts w:cs="Arial"/>
          <w:sz w:val="28"/>
          <w:szCs w:val="28"/>
        </w:rPr>
        <w:t xml:space="preserve">resolvió en el sentido de confirmar </w:t>
      </w:r>
      <w:r>
        <w:rPr>
          <w:rFonts w:cs="Arial"/>
          <w:sz w:val="28"/>
          <w:szCs w:val="28"/>
        </w:rPr>
        <w:t xml:space="preserve">el fallo </w:t>
      </w:r>
      <w:r w:rsidR="005A7A24" w:rsidRPr="005A7A24">
        <w:rPr>
          <w:rFonts w:cs="Arial"/>
          <w:sz w:val="28"/>
          <w:szCs w:val="28"/>
        </w:rPr>
        <w:t>recurrid</w:t>
      </w:r>
      <w:r>
        <w:rPr>
          <w:rFonts w:cs="Arial"/>
          <w:sz w:val="28"/>
          <w:szCs w:val="28"/>
        </w:rPr>
        <w:t>o</w:t>
      </w:r>
      <w:r w:rsidR="0097546E">
        <w:rPr>
          <w:rFonts w:cs="Arial"/>
          <w:sz w:val="28"/>
          <w:szCs w:val="28"/>
        </w:rPr>
        <w:t>.</w:t>
      </w:r>
    </w:p>
    <w:p w14:paraId="5360DF04" w14:textId="77777777" w:rsidR="00E2466E" w:rsidRPr="005A7A24" w:rsidRDefault="00E2466E" w:rsidP="005A7A24">
      <w:pPr>
        <w:pStyle w:val="corte4fondo"/>
        <w:ind w:firstLine="0"/>
        <w:rPr>
          <w:rFonts w:cs="Arial"/>
          <w:sz w:val="28"/>
          <w:szCs w:val="28"/>
        </w:rPr>
      </w:pPr>
    </w:p>
    <w:p w14:paraId="76696025" w14:textId="052823F3" w:rsidR="009B2A72" w:rsidRDefault="00A10F5D" w:rsidP="005A7A24">
      <w:pPr>
        <w:pStyle w:val="corte4fondo"/>
        <w:numPr>
          <w:ilvl w:val="0"/>
          <w:numId w:val="2"/>
        </w:numPr>
        <w:ind w:left="0" w:hanging="567"/>
        <w:rPr>
          <w:rFonts w:cs="Arial"/>
          <w:sz w:val="28"/>
          <w:szCs w:val="28"/>
        </w:rPr>
      </w:pPr>
      <w:r w:rsidRPr="005A7A24">
        <w:rPr>
          <w:rFonts w:cs="Arial"/>
          <w:b/>
          <w:bCs/>
          <w:sz w:val="28"/>
          <w:szCs w:val="28"/>
        </w:rPr>
        <w:t>J</w:t>
      </w:r>
      <w:r w:rsidR="00953FD1" w:rsidRPr="005A7A24">
        <w:rPr>
          <w:rFonts w:cs="Arial"/>
          <w:b/>
          <w:bCs/>
          <w:sz w:val="28"/>
          <w:szCs w:val="28"/>
        </w:rPr>
        <w:t>uicio</w:t>
      </w:r>
      <w:r w:rsidR="001629C8" w:rsidRPr="005A7A24">
        <w:rPr>
          <w:rFonts w:cs="Arial"/>
          <w:b/>
          <w:bCs/>
          <w:sz w:val="28"/>
          <w:szCs w:val="28"/>
        </w:rPr>
        <w:t xml:space="preserve"> de amparo directo.</w:t>
      </w:r>
      <w:r w:rsidR="001629C8" w:rsidRPr="005A7A24">
        <w:rPr>
          <w:rFonts w:cs="Arial"/>
          <w:bCs/>
          <w:sz w:val="28"/>
          <w:szCs w:val="28"/>
        </w:rPr>
        <w:t xml:space="preserve"> </w:t>
      </w:r>
      <w:r w:rsidR="008C1B83" w:rsidRPr="005A7A24">
        <w:rPr>
          <w:rFonts w:cs="Arial"/>
          <w:bCs/>
          <w:sz w:val="28"/>
          <w:szCs w:val="28"/>
        </w:rPr>
        <w:t xml:space="preserve">Inconforme </w:t>
      </w:r>
      <w:r w:rsidR="00435FFE" w:rsidRPr="005A7A24">
        <w:rPr>
          <w:rFonts w:cs="Arial"/>
          <w:bCs/>
          <w:sz w:val="28"/>
          <w:szCs w:val="28"/>
        </w:rPr>
        <w:t>con esa sentencia</w:t>
      </w:r>
      <w:r w:rsidR="008C1B83" w:rsidRPr="005A7A24">
        <w:rPr>
          <w:rFonts w:cs="Arial"/>
          <w:bCs/>
          <w:sz w:val="28"/>
          <w:szCs w:val="28"/>
        </w:rPr>
        <w:t xml:space="preserve">, </w:t>
      </w:r>
      <w:r w:rsidR="00546BEE">
        <w:rPr>
          <w:rFonts w:cs="Arial"/>
          <w:bCs/>
          <w:sz w:val="28"/>
          <w:szCs w:val="28"/>
        </w:rPr>
        <w:t>la</w:t>
      </w:r>
      <w:r w:rsidR="004D22F5" w:rsidRPr="005A7A24">
        <w:rPr>
          <w:rFonts w:cs="Arial"/>
          <w:bCs/>
          <w:sz w:val="28"/>
          <w:szCs w:val="28"/>
        </w:rPr>
        <w:t xml:space="preserve"> ahora recurrente</w:t>
      </w:r>
      <w:r w:rsidR="0036540D" w:rsidRPr="005A7A24">
        <w:rPr>
          <w:rFonts w:cs="Arial"/>
          <w:bCs/>
          <w:sz w:val="28"/>
          <w:szCs w:val="28"/>
        </w:rPr>
        <w:t xml:space="preserve"> </w:t>
      </w:r>
      <w:r w:rsidR="002E7316" w:rsidRPr="005A7A24">
        <w:rPr>
          <w:rFonts w:cs="Arial"/>
          <w:bCs/>
          <w:sz w:val="28"/>
          <w:szCs w:val="28"/>
        </w:rPr>
        <w:t xml:space="preserve">promovió </w:t>
      </w:r>
      <w:r w:rsidR="0036540D" w:rsidRPr="005A7A24">
        <w:rPr>
          <w:rFonts w:cs="Arial"/>
          <w:bCs/>
          <w:sz w:val="28"/>
          <w:szCs w:val="28"/>
        </w:rPr>
        <w:t>juicio de amparo directo</w:t>
      </w:r>
      <w:r w:rsidR="00F86FF4" w:rsidRPr="005A7A24">
        <w:rPr>
          <w:rFonts w:cs="Arial"/>
          <w:bCs/>
          <w:sz w:val="28"/>
          <w:szCs w:val="28"/>
        </w:rPr>
        <w:t xml:space="preserve"> del</w:t>
      </w:r>
      <w:r w:rsidR="00F86FF4">
        <w:rPr>
          <w:rFonts w:cs="Arial"/>
          <w:bCs/>
          <w:sz w:val="28"/>
          <w:szCs w:val="28"/>
        </w:rPr>
        <w:t xml:space="preserve"> cual conoció el</w:t>
      </w:r>
      <w:r w:rsidR="0036540D">
        <w:rPr>
          <w:rFonts w:cs="Arial"/>
          <w:bCs/>
          <w:sz w:val="28"/>
          <w:szCs w:val="28"/>
        </w:rPr>
        <w:t xml:space="preserve"> </w:t>
      </w:r>
      <w:r w:rsidR="00E3021F">
        <w:rPr>
          <w:rFonts w:cs="Arial"/>
          <w:bCs/>
          <w:sz w:val="28"/>
          <w:szCs w:val="28"/>
        </w:rPr>
        <w:t xml:space="preserve">Tribunal Colegiado del Vigésimo </w:t>
      </w:r>
      <w:r w:rsidR="002518C8">
        <w:rPr>
          <w:rFonts w:cs="Arial"/>
          <w:bCs/>
          <w:sz w:val="28"/>
          <w:szCs w:val="28"/>
        </w:rPr>
        <w:t>Sexto Circuito</w:t>
      </w:r>
      <w:r w:rsidR="00312F6C">
        <w:rPr>
          <w:rFonts w:cs="Arial"/>
          <w:bCs/>
          <w:sz w:val="28"/>
          <w:szCs w:val="28"/>
        </w:rPr>
        <w:t>,</w:t>
      </w:r>
      <w:r w:rsidR="00757E98">
        <w:rPr>
          <w:rFonts w:cs="Arial"/>
          <w:bCs/>
          <w:sz w:val="28"/>
          <w:szCs w:val="28"/>
        </w:rPr>
        <w:t xml:space="preserve"> </w:t>
      </w:r>
      <w:r w:rsidR="00F71A1B">
        <w:rPr>
          <w:rFonts w:cs="Arial"/>
          <w:bCs/>
          <w:sz w:val="28"/>
          <w:szCs w:val="28"/>
        </w:rPr>
        <w:t xml:space="preserve">bajo el expediente </w:t>
      </w:r>
      <w:r w:rsidR="002518C8">
        <w:rPr>
          <w:rFonts w:cs="Arial"/>
          <w:bCs/>
          <w:sz w:val="28"/>
          <w:szCs w:val="28"/>
        </w:rPr>
        <w:t>203</w:t>
      </w:r>
      <w:r w:rsidR="005814EC">
        <w:rPr>
          <w:rFonts w:cs="Arial"/>
          <w:bCs/>
          <w:sz w:val="28"/>
          <w:szCs w:val="28"/>
        </w:rPr>
        <w:t>/202</w:t>
      </w:r>
      <w:r w:rsidR="002518C8">
        <w:rPr>
          <w:rFonts w:cs="Arial"/>
          <w:bCs/>
          <w:sz w:val="28"/>
          <w:szCs w:val="28"/>
        </w:rPr>
        <w:t>1</w:t>
      </w:r>
      <w:r w:rsidR="009B2A72">
        <w:rPr>
          <w:rFonts w:cs="Arial"/>
          <w:sz w:val="28"/>
          <w:szCs w:val="28"/>
        </w:rPr>
        <w:t>.</w:t>
      </w:r>
    </w:p>
    <w:p w14:paraId="439A5457" w14:textId="77777777" w:rsidR="009B2A72" w:rsidRDefault="009B2A72" w:rsidP="00FE1B5A">
      <w:pPr>
        <w:pStyle w:val="Prrafodelista"/>
        <w:spacing w:line="360" w:lineRule="auto"/>
        <w:rPr>
          <w:rFonts w:cs="Arial"/>
          <w:sz w:val="28"/>
          <w:szCs w:val="28"/>
        </w:rPr>
      </w:pPr>
    </w:p>
    <w:p w14:paraId="0C2086FB" w14:textId="105100EB" w:rsidR="001629C8" w:rsidRPr="00C91ED8" w:rsidRDefault="001158AC" w:rsidP="00FE1B5A">
      <w:pPr>
        <w:pStyle w:val="corte4fondo"/>
        <w:numPr>
          <w:ilvl w:val="0"/>
          <w:numId w:val="2"/>
        </w:numPr>
        <w:ind w:left="0" w:hanging="567"/>
        <w:rPr>
          <w:rFonts w:cs="Arial"/>
          <w:sz w:val="28"/>
          <w:szCs w:val="28"/>
        </w:rPr>
      </w:pPr>
      <w:r w:rsidRPr="00C91ED8">
        <w:rPr>
          <w:rFonts w:cs="Arial"/>
          <w:sz w:val="28"/>
          <w:szCs w:val="28"/>
        </w:rPr>
        <w:t>P</w:t>
      </w:r>
      <w:r w:rsidR="001629C8" w:rsidRPr="00C91ED8">
        <w:rPr>
          <w:rFonts w:cs="Arial"/>
          <w:sz w:val="28"/>
          <w:szCs w:val="28"/>
        </w:rPr>
        <w:t>or lo que hace al tema de constitucionalidad de normas</w:t>
      </w:r>
      <w:r w:rsidR="00312F6C">
        <w:rPr>
          <w:rFonts w:cs="Arial"/>
          <w:sz w:val="28"/>
          <w:szCs w:val="28"/>
        </w:rPr>
        <w:t>, la quejosa</w:t>
      </w:r>
      <w:r w:rsidR="001629C8" w:rsidRPr="00C91ED8">
        <w:rPr>
          <w:rFonts w:cs="Arial"/>
          <w:sz w:val="28"/>
          <w:szCs w:val="28"/>
        </w:rPr>
        <w:t xml:space="preserve"> </w:t>
      </w:r>
      <w:r w:rsidR="005A4C23" w:rsidRPr="00C91ED8">
        <w:rPr>
          <w:rFonts w:cs="Arial"/>
          <w:sz w:val="28"/>
          <w:szCs w:val="28"/>
        </w:rPr>
        <w:t>expuso</w:t>
      </w:r>
      <w:r w:rsidR="008F536E" w:rsidRPr="00C91ED8">
        <w:rPr>
          <w:rFonts w:cs="Arial"/>
          <w:sz w:val="28"/>
          <w:szCs w:val="28"/>
        </w:rPr>
        <w:t xml:space="preserve"> en </w:t>
      </w:r>
      <w:r w:rsidR="00947195">
        <w:rPr>
          <w:rFonts w:cs="Arial"/>
          <w:sz w:val="28"/>
          <w:szCs w:val="28"/>
        </w:rPr>
        <w:t>el</w:t>
      </w:r>
      <w:r w:rsidR="008F536E" w:rsidRPr="00C91ED8">
        <w:rPr>
          <w:rFonts w:cs="Arial"/>
          <w:sz w:val="28"/>
          <w:szCs w:val="28"/>
        </w:rPr>
        <w:t xml:space="preserve"> concepto de violación </w:t>
      </w:r>
      <w:r w:rsidR="00312F6C">
        <w:rPr>
          <w:rFonts w:cs="Arial"/>
          <w:sz w:val="28"/>
          <w:szCs w:val="28"/>
        </w:rPr>
        <w:t>que identificó</w:t>
      </w:r>
      <w:r w:rsidR="00E5180C">
        <w:rPr>
          <w:rFonts w:cs="Arial"/>
          <w:sz w:val="28"/>
          <w:szCs w:val="28"/>
        </w:rPr>
        <w:t xml:space="preserve"> como </w:t>
      </w:r>
      <w:r w:rsidR="002518C8">
        <w:rPr>
          <w:rFonts w:cs="Arial"/>
          <w:b/>
          <w:bCs/>
          <w:sz w:val="28"/>
          <w:szCs w:val="28"/>
        </w:rPr>
        <w:t>primero</w:t>
      </w:r>
      <w:r w:rsidR="001629C8" w:rsidRPr="00C91ED8">
        <w:rPr>
          <w:rFonts w:cs="Arial"/>
          <w:sz w:val="28"/>
          <w:szCs w:val="28"/>
        </w:rPr>
        <w:t>, lo siguiente:</w:t>
      </w:r>
    </w:p>
    <w:p w14:paraId="092F1C5B" w14:textId="77777777" w:rsidR="00F90B84" w:rsidRDefault="00F90B84" w:rsidP="00DD31E4">
      <w:pPr>
        <w:pStyle w:val="Prrafodelista"/>
        <w:rPr>
          <w:rFonts w:cs="Arial"/>
          <w:sz w:val="28"/>
          <w:szCs w:val="28"/>
        </w:rPr>
      </w:pPr>
    </w:p>
    <w:p w14:paraId="4E3446D0" w14:textId="77777777" w:rsidR="00062C86" w:rsidRDefault="00062C86" w:rsidP="00DD31E4">
      <w:pPr>
        <w:pStyle w:val="Prrafodelista"/>
        <w:rPr>
          <w:rFonts w:cs="Arial"/>
          <w:sz w:val="28"/>
          <w:szCs w:val="28"/>
        </w:rPr>
      </w:pPr>
    </w:p>
    <w:p w14:paraId="356D6623" w14:textId="38A6F781" w:rsidR="00DD31E4" w:rsidRPr="00D53672" w:rsidRDefault="00E5180C" w:rsidP="00D53672">
      <w:pPr>
        <w:pStyle w:val="corte4fondo"/>
        <w:spacing w:line="240" w:lineRule="auto"/>
        <w:ind w:left="567" w:firstLine="0"/>
        <w:jc w:val="center"/>
        <w:rPr>
          <w:rFonts w:cs="Arial"/>
          <w:b/>
          <w:bCs/>
          <w:sz w:val="26"/>
          <w:szCs w:val="26"/>
        </w:rPr>
      </w:pPr>
      <w:r>
        <w:rPr>
          <w:rFonts w:cs="Arial"/>
          <w:b/>
          <w:bCs/>
          <w:sz w:val="26"/>
          <w:szCs w:val="26"/>
        </w:rPr>
        <w:t>C</w:t>
      </w:r>
      <w:r w:rsidR="006357B5" w:rsidRPr="00D53672">
        <w:rPr>
          <w:rFonts w:cs="Arial"/>
          <w:b/>
          <w:bCs/>
          <w:sz w:val="26"/>
          <w:szCs w:val="26"/>
        </w:rPr>
        <w:t xml:space="preserve">oncepto </w:t>
      </w:r>
      <w:r w:rsidR="006357B5" w:rsidRPr="00FD738D">
        <w:rPr>
          <w:rFonts w:cs="Arial"/>
          <w:b/>
          <w:bCs/>
          <w:sz w:val="26"/>
          <w:szCs w:val="26"/>
        </w:rPr>
        <w:t>de violación</w:t>
      </w:r>
      <w:r w:rsidRPr="00FD738D">
        <w:rPr>
          <w:rFonts w:cs="Arial"/>
          <w:b/>
          <w:bCs/>
          <w:sz w:val="26"/>
          <w:szCs w:val="26"/>
        </w:rPr>
        <w:t xml:space="preserve"> </w:t>
      </w:r>
      <w:r w:rsidR="002518C8">
        <w:rPr>
          <w:rFonts w:cs="Arial"/>
          <w:b/>
          <w:bCs/>
          <w:sz w:val="26"/>
          <w:szCs w:val="26"/>
        </w:rPr>
        <w:t>primero</w:t>
      </w:r>
    </w:p>
    <w:bookmarkEnd w:id="1"/>
    <w:p w14:paraId="028E6251" w14:textId="228FD9C8" w:rsidR="0022282A" w:rsidRPr="00D53672" w:rsidRDefault="0022282A" w:rsidP="00D53672">
      <w:pPr>
        <w:pStyle w:val="corte4fondo"/>
        <w:spacing w:line="240" w:lineRule="auto"/>
        <w:ind w:firstLine="0"/>
        <w:rPr>
          <w:rFonts w:cs="Arial"/>
          <w:b/>
          <w:bCs/>
          <w:sz w:val="26"/>
          <w:szCs w:val="26"/>
        </w:rPr>
      </w:pPr>
    </w:p>
    <w:p w14:paraId="4A06CBE7" w14:textId="12F369BF" w:rsidR="003E539D" w:rsidRDefault="00EF4963" w:rsidP="00E13CD1">
      <w:pPr>
        <w:pStyle w:val="corte4fondo"/>
        <w:numPr>
          <w:ilvl w:val="0"/>
          <w:numId w:val="36"/>
        </w:numPr>
        <w:spacing w:line="240" w:lineRule="auto"/>
        <w:ind w:left="1134" w:hanging="567"/>
        <w:rPr>
          <w:rFonts w:cs="Arial"/>
          <w:sz w:val="26"/>
          <w:szCs w:val="26"/>
        </w:rPr>
      </w:pPr>
      <w:r w:rsidRPr="00EF4963">
        <w:rPr>
          <w:rFonts w:cs="Arial"/>
          <w:sz w:val="26"/>
          <w:szCs w:val="26"/>
        </w:rPr>
        <w:t xml:space="preserve">El artículo 57, primer párrafo, de la </w:t>
      </w:r>
      <w:r w:rsidR="00E6296D" w:rsidRPr="00E6296D">
        <w:rPr>
          <w:rFonts w:cs="Arial"/>
          <w:sz w:val="26"/>
          <w:szCs w:val="26"/>
        </w:rPr>
        <w:t>Ley de Procedimiento Contencioso Administrativo para el Estado de Baja California Sur</w:t>
      </w:r>
      <w:r w:rsidRPr="00EF4963">
        <w:rPr>
          <w:rFonts w:cs="Arial"/>
          <w:sz w:val="26"/>
          <w:szCs w:val="26"/>
        </w:rPr>
        <w:t>; y el artículo tercero del decreto número 2530 publicado en el Boletín del Gobierno del Estado de Baja California Sur son contrarios a los artículos 1°, 14, 16 y 17 de la Constitución General</w:t>
      </w:r>
      <w:r w:rsidR="00375070">
        <w:rPr>
          <w:rFonts w:cs="Arial"/>
          <w:sz w:val="26"/>
          <w:szCs w:val="26"/>
        </w:rPr>
        <w:t xml:space="preserve"> de la República</w:t>
      </w:r>
      <w:r w:rsidRPr="00EF4963">
        <w:rPr>
          <w:rFonts w:cs="Arial"/>
          <w:sz w:val="26"/>
          <w:szCs w:val="26"/>
        </w:rPr>
        <w:t>. Lo anterior, pues el juicio contencioso administrativo en la materia fiscal local pasó de regirse por el principio de litis abierta a litis cerrada, lo cual modificó en perjuicio de los gobernados el sistema de impartición de justicia en materia administrativa y fiscal, y suprimió la posibilidad de plantear argumentos que no habían sido planteados en la sede administrativa</w:t>
      </w:r>
      <w:r w:rsidR="00E4411A">
        <w:rPr>
          <w:rFonts w:cs="Arial"/>
          <w:sz w:val="26"/>
          <w:szCs w:val="26"/>
        </w:rPr>
        <w:t>.</w:t>
      </w:r>
    </w:p>
    <w:p w14:paraId="02C79917" w14:textId="77777777" w:rsidR="00A4751A" w:rsidRDefault="00A4751A" w:rsidP="00A4751A">
      <w:pPr>
        <w:pStyle w:val="corte4fondo"/>
        <w:spacing w:line="240" w:lineRule="auto"/>
        <w:ind w:left="1134" w:firstLine="0"/>
        <w:rPr>
          <w:rFonts w:cs="Arial"/>
          <w:sz w:val="26"/>
          <w:szCs w:val="26"/>
        </w:rPr>
      </w:pPr>
    </w:p>
    <w:p w14:paraId="0C471B90" w14:textId="42480473" w:rsidR="00A4751A" w:rsidRDefault="00A4751A" w:rsidP="00E13CD1">
      <w:pPr>
        <w:pStyle w:val="corte4fondo"/>
        <w:numPr>
          <w:ilvl w:val="0"/>
          <w:numId w:val="36"/>
        </w:numPr>
        <w:spacing w:line="240" w:lineRule="auto"/>
        <w:ind w:left="1134" w:hanging="567"/>
        <w:rPr>
          <w:rFonts w:cs="Arial"/>
          <w:sz w:val="26"/>
          <w:szCs w:val="26"/>
        </w:rPr>
      </w:pPr>
      <w:r>
        <w:rPr>
          <w:rFonts w:cs="Arial"/>
          <w:sz w:val="26"/>
          <w:szCs w:val="26"/>
        </w:rPr>
        <w:t xml:space="preserve">Señala </w:t>
      </w:r>
      <w:r w:rsidR="00642BFF">
        <w:rPr>
          <w:rFonts w:cs="Arial"/>
          <w:sz w:val="26"/>
          <w:szCs w:val="26"/>
        </w:rPr>
        <w:t xml:space="preserve">que </w:t>
      </w:r>
      <w:r>
        <w:rPr>
          <w:rFonts w:cs="Arial"/>
          <w:sz w:val="26"/>
          <w:szCs w:val="26"/>
        </w:rPr>
        <w:t xml:space="preserve">el Magistrado Instructor omitió el análisis de sus conceptos de impugnación primero, segundo, tercero y cuarto de la demanda de nulidad y primero y segundo de su ampliación, pues consideró que el artículo </w:t>
      </w:r>
      <w:r w:rsidRPr="00EF4963">
        <w:rPr>
          <w:rFonts w:cs="Arial"/>
          <w:sz w:val="26"/>
          <w:szCs w:val="26"/>
        </w:rPr>
        <w:t xml:space="preserve">57, primer párrafo, de la Ley de Procedimiento Contencioso </w:t>
      </w:r>
      <w:r w:rsidR="00E6296D">
        <w:rPr>
          <w:rFonts w:cs="Arial"/>
          <w:sz w:val="26"/>
          <w:szCs w:val="26"/>
        </w:rPr>
        <w:t>Administrativo para el</w:t>
      </w:r>
      <w:r w:rsidRPr="00EF4963">
        <w:rPr>
          <w:rFonts w:cs="Arial"/>
          <w:sz w:val="26"/>
          <w:szCs w:val="26"/>
        </w:rPr>
        <w:t xml:space="preserve"> Estado de Baja California Sur</w:t>
      </w:r>
      <w:r>
        <w:rPr>
          <w:rFonts w:cs="Arial"/>
          <w:sz w:val="26"/>
          <w:szCs w:val="26"/>
        </w:rPr>
        <w:t>, prevé una litis cerrada, contrario a lo establecido anteriormente en el Código Fiscal Estatal, que se preveía una litis abierta, lo que provoca la inconstitucionalidad del precepto</w:t>
      </w:r>
      <w:r w:rsidR="007E1076">
        <w:rPr>
          <w:rFonts w:cs="Arial"/>
          <w:sz w:val="26"/>
          <w:szCs w:val="26"/>
        </w:rPr>
        <w:t>.</w:t>
      </w:r>
    </w:p>
    <w:p w14:paraId="7CB36FF1" w14:textId="77777777" w:rsidR="007E1076" w:rsidRDefault="007E1076" w:rsidP="007E1076">
      <w:pPr>
        <w:pStyle w:val="Prrafodelista"/>
        <w:rPr>
          <w:rFonts w:cs="Arial"/>
          <w:sz w:val="26"/>
          <w:szCs w:val="26"/>
        </w:rPr>
      </w:pPr>
    </w:p>
    <w:p w14:paraId="676EB310" w14:textId="2FD62ECD" w:rsidR="00D45799" w:rsidRDefault="007E1076" w:rsidP="00E13CD1">
      <w:pPr>
        <w:pStyle w:val="corte4fondo"/>
        <w:numPr>
          <w:ilvl w:val="0"/>
          <w:numId w:val="36"/>
        </w:numPr>
        <w:spacing w:line="240" w:lineRule="auto"/>
        <w:ind w:left="1134" w:hanging="567"/>
        <w:rPr>
          <w:rFonts w:cs="Arial"/>
          <w:sz w:val="26"/>
          <w:szCs w:val="26"/>
        </w:rPr>
      </w:pPr>
      <w:r>
        <w:rPr>
          <w:rFonts w:cs="Arial"/>
          <w:sz w:val="26"/>
          <w:szCs w:val="26"/>
        </w:rPr>
        <w:lastRenderedPageBreak/>
        <w:t xml:space="preserve">Precisa que en el Estado de Baja California Sur, </w:t>
      </w:r>
      <w:r w:rsidR="006A0DFA">
        <w:rPr>
          <w:rFonts w:cs="Arial"/>
          <w:sz w:val="26"/>
          <w:szCs w:val="26"/>
        </w:rPr>
        <w:t>desde el origen de la justicia administrativa</w:t>
      </w:r>
      <w:r w:rsidR="002942AC">
        <w:rPr>
          <w:rFonts w:cs="Arial"/>
          <w:sz w:val="26"/>
          <w:szCs w:val="26"/>
        </w:rPr>
        <w:t xml:space="preserve">, específicamente lo relacionado con las </w:t>
      </w:r>
      <w:r w:rsidR="006A0DFA">
        <w:rPr>
          <w:rFonts w:cs="Arial"/>
          <w:sz w:val="26"/>
          <w:szCs w:val="26"/>
        </w:rPr>
        <w:t>controversias</w:t>
      </w:r>
      <w:r w:rsidR="00162A81">
        <w:rPr>
          <w:rFonts w:cs="Arial"/>
          <w:sz w:val="26"/>
          <w:szCs w:val="26"/>
        </w:rPr>
        <w:t xml:space="preserve"> en</w:t>
      </w:r>
      <w:r w:rsidR="006A0DFA">
        <w:rPr>
          <w:rFonts w:cs="Arial"/>
          <w:sz w:val="26"/>
          <w:szCs w:val="26"/>
        </w:rPr>
        <w:t xml:space="preserve"> materia fiscal,</w:t>
      </w:r>
      <w:r w:rsidR="00162A81">
        <w:rPr>
          <w:rFonts w:cs="Arial"/>
          <w:sz w:val="26"/>
          <w:szCs w:val="26"/>
        </w:rPr>
        <w:t xml:space="preserve"> </w:t>
      </w:r>
      <w:r w:rsidR="00FC3198">
        <w:rPr>
          <w:rFonts w:cs="Arial"/>
          <w:sz w:val="26"/>
          <w:szCs w:val="26"/>
        </w:rPr>
        <w:t xml:space="preserve">el proceso se rigió por </w:t>
      </w:r>
      <w:r w:rsidR="003B27B2">
        <w:rPr>
          <w:rFonts w:cs="Arial"/>
          <w:sz w:val="26"/>
          <w:szCs w:val="26"/>
        </w:rPr>
        <w:t xml:space="preserve">una litis abierta, ello porque así lo disponía el último párrafo </w:t>
      </w:r>
      <w:r w:rsidR="007D2A97">
        <w:rPr>
          <w:rFonts w:cs="Arial"/>
          <w:sz w:val="26"/>
          <w:szCs w:val="26"/>
        </w:rPr>
        <w:t xml:space="preserve">del artículo 246 del Código Fiscal para el Estado y Municipios </w:t>
      </w:r>
      <w:r w:rsidR="003965AE">
        <w:rPr>
          <w:rFonts w:cs="Arial"/>
          <w:sz w:val="26"/>
          <w:szCs w:val="26"/>
        </w:rPr>
        <w:t>de Baja California Sur, vigente hasta el catorce de mayo de</w:t>
      </w:r>
      <w:r w:rsidR="00B6336E">
        <w:rPr>
          <w:rFonts w:cs="Arial"/>
          <w:sz w:val="26"/>
          <w:szCs w:val="26"/>
        </w:rPr>
        <w:t xml:space="preserve"> dos </w:t>
      </w:r>
      <w:r w:rsidR="00E31EFC">
        <w:rPr>
          <w:rFonts w:cs="Arial"/>
          <w:sz w:val="26"/>
          <w:szCs w:val="26"/>
        </w:rPr>
        <w:t>mil dieciocho</w:t>
      </w:r>
      <w:r w:rsidR="004956DC">
        <w:rPr>
          <w:rFonts w:cs="Arial"/>
          <w:sz w:val="26"/>
          <w:szCs w:val="26"/>
        </w:rPr>
        <w:t xml:space="preserve">, fecha en que se derogó el capítulo de ese código que regulaba </w:t>
      </w:r>
      <w:r w:rsidR="00511C61">
        <w:rPr>
          <w:rFonts w:cs="Arial"/>
          <w:sz w:val="26"/>
          <w:szCs w:val="26"/>
        </w:rPr>
        <w:t>el juicio de nulidad en materia fiscal.</w:t>
      </w:r>
    </w:p>
    <w:p w14:paraId="1CD85591" w14:textId="77777777" w:rsidR="00D45799" w:rsidRDefault="00D45799" w:rsidP="00D45799">
      <w:pPr>
        <w:pStyle w:val="Prrafodelista"/>
        <w:rPr>
          <w:rFonts w:cs="Arial"/>
          <w:sz w:val="26"/>
          <w:szCs w:val="26"/>
        </w:rPr>
      </w:pPr>
    </w:p>
    <w:p w14:paraId="3611AE8C" w14:textId="77777777" w:rsidR="00902F91" w:rsidRPr="00EF3861" w:rsidRDefault="00D45799" w:rsidP="00E13CD1">
      <w:pPr>
        <w:pStyle w:val="corte4fondo"/>
        <w:numPr>
          <w:ilvl w:val="0"/>
          <w:numId w:val="36"/>
        </w:numPr>
        <w:spacing w:line="240" w:lineRule="auto"/>
        <w:ind w:left="1134" w:hanging="567"/>
        <w:rPr>
          <w:rFonts w:cs="Arial"/>
          <w:sz w:val="26"/>
          <w:szCs w:val="26"/>
        </w:rPr>
      </w:pPr>
      <w:r>
        <w:rPr>
          <w:rFonts w:cs="Arial"/>
          <w:sz w:val="26"/>
          <w:szCs w:val="26"/>
        </w:rPr>
        <w:t xml:space="preserve">Con la derogación </w:t>
      </w:r>
      <w:r w:rsidR="00511915">
        <w:rPr>
          <w:rFonts w:cs="Arial"/>
          <w:sz w:val="26"/>
          <w:szCs w:val="26"/>
        </w:rPr>
        <w:t xml:space="preserve">de ese capítulo del Código Estatal entró en vigor </w:t>
      </w:r>
      <w:r w:rsidR="003C6B9C">
        <w:rPr>
          <w:rFonts w:cs="Arial"/>
          <w:sz w:val="26"/>
          <w:szCs w:val="26"/>
        </w:rPr>
        <w:t xml:space="preserve">la Ley de Procedimiento Contencioso Administrativo del Estado, </w:t>
      </w:r>
      <w:r w:rsidR="00AA2762">
        <w:rPr>
          <w:rFonts w:cs="Arial"/>
          <w:sz w:val="26"/>
          <w:szCs w:val="26"/>
        </w:rPr>
        <w:t>misma que</w:t>
      </w:r>
      <w:r w:rsidR="00CB35BE">
        <w:rPr>
          <w:rFonts w:cs="Arial"/>
          <w:sz w:val="26"/>
          <w:szCs w:val="26"/>
        </w:rPr>
        <w:t xml:space="preserve"> en su artículo 57</w:t>
      </w:r>
      <w:r w:rsidR="00AA2762">
        <w:rPr>
          <w:rFonts w:cs="Arial"/>
          <w:sz w:val="26"/>
          <w:szCs w:val="26"/>
        </w:rPr>
        <w:t xml:space="preserve">, según lo determinado por la autoridad responsable, </w:t>
      </w:r>
      <w:r w:rsidR="00CB35BE" w:rsidRPr="00EF3861">
        <w:rPr>
          <w:rFonts w:cs="Arial"/>
          <w:sz w:val="26"/>
          <w:szCs w:val="26"/>
        </w:rPr>
        <w:t>establece el principio de litis cerrada</w:t>
      </w:r>
      <w:r w:rsidR="008E55E0" w:rsidRPr="00EF3861">
        <w:rPr>
          <w:rFonts w:cs="Arial"/>
          <w:sz w:val="26"/>
          <w:szCs w:val="26"/>
        </w:rPr>
        <w:t xml:space="preserve">, lo cual es totalmente regresivo </w:t>
      </w:r>
      <w:r w:rsidR="00FD10B9" w:rsidRPr="00EF3861">
        <w:rPr>
          <w:rFonts w:cs="Arial"/>
          <w:sz w:val="26"/>
          <w:szCs w:val="26"/>
        </w:rPr>
        <w:t>y no tiene justificación constitucional.</w:t>
      </w:r>
    </w:p>
    <w:p w14:paraId="5F620B73" w14:textId="77777777" w:rsidR="00902F91" w:rsidRDefault="00902F91" w:rsidP="00902F91">
      <w:pPr>
        <w:pStyle w:val="Prrafodelista"/>
        <w:rPr>
          <w:rFonts w:cs="Arial"/>
          <w:sz w:val="26"/>
          <w:szCs w:val="26"/>
        </w:rPr>
      </w:pPr>
    </w:p>
    <w:p w14:paraId="1336EB59" w14:textId="77777777" w:rsidR="006C570B" w:rsidRPr="00515EBD" w:rsidRDefault="00902F91" w:rsidP="00E13CD1">
      <w:pPr>
        <w:pStyle w:val="corte4fondo"/>
        <w:numPr>
          <w:ilvl w:val="0"/>
          <w:numId w:val="36"/>
        </w:numPr>
        <w:spacing w:line="240" w:lineRule="auto"/>
        <w:ind w:left="1134" w:hanging="567"/>
        <w:rPr>
          <w:rFonts w:cs="Arial"/>
          <w:sz w:val="26"/>
          <w:szCs w:val="26"/>
        </w:rPr>
      </w:pPr>
      <w:r w:rsidRPr="00515EBD">
        <w:rPr>
          <w:rFonts w:cs="Arial"/>
          <w:sz w:val="26"/>
          <w:szCs w:val="26"/>
        </w:rPr>
        <w:t xml:space="preserve">El cambio </w:t>
      </w:r>
      <w:r w:rsidR="00E7095C" w:rsidRPr="00515EBD">
        <w:rPr>
          <w:rFonts w:cs="Arial"/>
          <w:sz w:val="26"/>
          <w:szCs w:val="26"/>
        </w:rPr>
        <w:t xml:space="preserve">en el sistema de impartición de justicia administrativa-fiscal en la Entidad, </w:t>
      </w:r>
      <w:r w:rsidR="00590FB8" w:rsidRPr="00515EBD">
        <w:rPr>
          <w:rFonts w:cs="Arial"/>
          <w:sz w:val="26"/>
          <w:szCs w:val="26"/>
        </w:rPr>
        <w:t xml:space="preserve">al modificar la litis abierta por una cerrada, </w:t>
      </w:r>
      <w:r w:rsidR="00A71762" w:rsidRPr="00515EBD">
        <w:rPr>
          <w:rFonts w:cs="Arial"/>
          <w:sz w:val="26"/>
          <w:szCs w:val="26"/>
        </w:rPr>
        <w:t xml:space="preserve">viola el principio de progresividad </w:t>
      </w:r>
      <w:r w:rsidR="00294178" w:rsidRPr="00515EBD">
        <w:rPr>
          <w:rFonts w:cs="Arial"/>
          <w:sz w:val="26"/>
          <w:szCs w:val="26"/>
        </w:rPr>
        <w:t xml:space="preserve">de los derechos humanos establecido en el artículo </w:t>
      </w:r>
      <w:r w:rsidR="00B40A46" w:rsidRPr="00515EBD">
        <w:rPr>
          <w:rFonts w:cs="Arial"/>
          <w:sz w:val="26"/>
          <w:szCs w:val="26"/>
        </w:rPr>
        <w:t>1</w:t>
      </w:r>
      <w:r w:rsidR="00294178" w:rsidRPr="00515EBD">
        <w:rPr>
          <w:rFonts w:cs="Arial"/>
          <w:sz w:val="26"/>
          <w:szCs w:val="26"/>
        </w:rPr>
        <w:t xml:space="preserve"> de la Constitución Política de los Estados Unidos Mexicanos</w:t>
      </w:r>
      <w:r w:rsidR="003E7D96" w:rsidRPr="00515EBD">
        <w:rPr>
          <w:rFonts w:cs="Arial"/>
          <w:sz w:val="26"/>
          <w:szCs w:val="26"/>
        </w:rPr>
        <w:t xml:space="preserve">, mismo que establece que siempre se debe </w:t>
      </w:r>
      <w:r w:rsidR="007806BF" w:rsidRPr="00515EBD">
        <w:rPr>
          <w:rFonts w:cs="Arial"/>
          <w:sz w:val="26"/>
          <w:szCs w:val="26"/>
        </w:rPr>
        <w:t xml:space="preserve">ampliar la protección de </w:t>
      </w:r>
      <w:r w:rsidR="003E7D96" w:rsidRPr="00515EBD">
        <w:rPr>
          <w:rFonts w:cs="Arial"/>
          <w:sz w:val="26"/>
          <w:szCs w:val="26"/>
        </w:rPr>
        <w:t>los derechos humanos</w:t>
      </w:r>
      <w:r w:rsidR="007806BF" w:rsidRPr="00515EBD">
        <w:rPr>
          <w:rFonts w:cs="Arial"/>
          <w:sz w:val="26"/>
          <w:szCs w:val="26"/>
        </w:rPr>
        <w:t>.</w:t>
      </w:r>
    </w:p>
    <w:p w14:paraId="3CEF68CF" w14:textId="77777777" w:rsidR="006C570B" w:rsidRDefault="006C570B" w:rsidP="006C570B">
      <w:pPr>
        <w:pStyle w:val="Prrafodelista"/>
        <w:rPr>
          <w:rFonts w:cs="Arial"/>
          <w:sz w:val="26"/>
          <w:szCs w:val="26"/>
        </w:rPr>
      </w:pPr>
    </w:p>
    <w:p w14:paraId="454D9FEE" w14:textId="234FA496" w:rsidR="00565917" w:rsidRPr="00515EBD" w:rsidRDefault="00565917" w:rsidP="00E13CD1">
      <w:pPr>
        <w:pStyle w:val="corte4fondo"/>
        <w:numPr>
          <w:ilvl w:val="0"/>
          <w:numId w:val="36"/>
        </w:numPr>
        <w:spacing w:line="240" w:lineRule="auto"/>
        <w:ind w:left="1134" w:hanging="567"/>
        <w:rPr>
          <w:rFonts w:cs="Arial"/>
          <w:sz w:val="26"/>
          <w:szCs w:val="26"/>
        </w:rPr>
      </w:pPr>
      <w:r w:rsidRPr="00EF3861">
        <w:rPr>
          <w:rFonts w:cs="Arial"/>
          <w:sz w:val="26"/>
          <w:szCs w:val="26"/>
        </w:rPr>
        <w:t>Dicho cambio</w:t>
      </w:r>
      <w:r w:rsidR="006C570B" w:rsidRPr="00EF3861">
        <w:rPr>
          <w:rFonts w:cs="Arial"/>
          <w:sz w:val="26"/>
          <w:szCs w:val="26"/>
        </w:rPr>
        <w:t xml:space="preserve"> de litis hace nugatorio </w:t>
      </w:r>
      <w:r w:rsidR="003F0975" w:rsidRPr="00EF3861">
        <w:rPr>
          <w:rFonts w:cs="Arial"/>
          <w:sz w:val="26"/>
          <w:szCs w:val="26"/>
        </w:rPr>
        <w:t>el derecho fundamental de debido proceso</w:t>
      </w:r>
      <w:r w:rsidR="007B4BFC" w:rsidRPr="00EF3861">
        <w:rPr>
          <w:rFonts w:cs="Arial"/>
          <w:sz w:val="26"/>
          <w:szCs w:val="26"/>
        </w:rPr>
        <w:t xml:space="preserve"> y audiencia establecidos en el artículo 14 de la Constitución Federal, </w:t>
      </w:r>
      <w:r w:rsidR="00C14C58" w:rsidRPr="00EF3861">
        <w:rPr>
          <w:rFonts w:cs="Arial"/>
          <w:sz w:val="26"/>
          <w:szCs w:val="26"/>
        </w:rPr>
        <w:t>al imposibilitar</w:t>
      </w:r>
      <w:r w:rsidR="00C14C58">
        <w:rPr>
          <w:rFonts w:cs="Arial"/>
          <w:sz w:val="26"/>
          <w:szCs w:val="26"/>
        </w:rPr>
        <w:t xml:space="preserve"> </w:t>
      </w:r>
      <w:r w:rsidR="00C14C72">
        <w:rPr>
          <w:rFonts w:cs="Arial"/>
          <w:sz w:val="26"/>
          <w:szCs w:val="26"/>
        </w:rPr>
        <w:t xml:space="preserve">una verdadera y adecuada defensa </w:t>
      </w:r>
      <w:r w:rsidR="00F94602">
        <w:rPr>
          <w:rFonts w:cs="Arial"/>
          <w:sz w:val="26"/>
          <w:szCs w:val="26"/>
        </w:rPr>
        <w:t>en contra de las autoridades fiscales estatales</w:t>
      </w:r>
      <w:r w:rsidR="00311793">
        <w:rPr>
          <w:rFonts w:cs="Arial"/>
          <w:sz w:val="26"/>
          <w:szCs w:val="26"/>
        </w:rPr>
        <w:t>, ya que no se puede introducir a la litis del juicio argumentos no planteados en la sede administrativa; así como,</w:t>
      </w:r>
      <w:r w:rsidR="00F94602">
        <w:rPr>
          <w:rFonts w:cs="Arial"/>
          <w:sz w:val="26"/>
          <w:szCs w:val="26"/>
        </w:rPr>
        <w:t xml:space="preserve"> el derecho de acceso a la justicia </w:t>
      </w:r>
      <w:r w:rsidR="00FB54C7">
        <w:rPr>
          <w:rFonts w:cs="Arial"/>
          <w:sz w:val="26"/>
          <w:szCs w:val="26"/>
        </w:rPr>
        <w:t xml:space="preserve">establecido en el </w:t>
      </w:r>
      <w:r w:rsidR="00FB54C7" w:rsidRPr="00515EBD">
        <w:rPr>
          <w:rFonts w:cs="Arial"/>
          <w:sz w:val="26"/>
          <w:szCs w:val="26"/>
        </w:rPr>
        <w:t>artícul</w:t>
      </w:r>
      <w:r w:rsidRPr="00515EBD">
        <w:rPr>
          <w:rFonts w:cs="Arial"/>
          <w:sz w:val="26"/>
          <w:szCs w:val="26"/>
        </w:rPr>
        <w:t>o 17 de la Constitución General que implica que la autoridad que conozca del asunto emita un pronunciamiento respecto de todos y cada uno de los aspectos debatidos cuyo estudio sea necesario.</w:t>
      </w:r>
    </w:p>
    <w:p w14:paraId="091DE137" w14:textId="77777777" w:rsidR="00565917" w:rsidRDefault="00565917" w:rsidP="00565917">
      <w:pPr>
        <w:pStyle w:val="Prrafodelista"/>
        <w:rPr>
          <w:rFonts w:cs="Arial"/>
          <w:sz w:val="26"/>
          <w:szCs w:val="26"/>
        </w:rPr>
      </w:pPr>
    </w:p>
    <w:p w14:paraId="14B20C75" w14:textId="28D4976B" w:rsidR="007E1076" w:rsidRPr="00311793" w:rsidRDefault="00565917" w:rsidP="00311793">
      <w:pPr>
        <w:pStyle w:val="corte4fondo"/>
        <w:numPr>
          <w:ilvl w:val="0"/>
          <w:numId w:val="36"/>
        </w:numPr>
        <w:spacing w:line="240" w:lineRule="auto"/>
        <w:ind w:left="1134" w:hanging="567"/>
        <w:rPr>
          <w:rFonts w:cs="Arial"/>
          <w:sz w:val="26"/>
          <w:szCs w:val="26"/>
        </w:rPr>
      </w:pPr>
      <w:r>
        <w:rPr>
          <w:rFonts w:cs="Arial"/>
          <w:sz w:val="26"/>
          <w:szCs w:val="26"/>
        </w:rPr>
        <w:t xml:space="preserve">Precisa que la litis cerrada le resta toda eficacia </w:t>
      </w:r>
      <w:r w:rsidR="003F2215">
        <w:rPr>
          <w:rFonts w:cs="Arial"/>
          <w:sz w:val="26"/>
          <w:szCs w:val="26"/>
        </w:rPr>
        <w:t xml:space="preserve">al juicio contencioso administrativo-fiscal, lo que contraviene lo establecido en el artículo 8 y 25 de la Convención Americana de los Derechos Humanos </w:t>
      </w:r>
      <w:r w:rsidR="00FB6A1E">
        <w:rPr>
          <w:rFonts w:cs="Arial"/>
          <w:sz w:val="26"/>
          <w:szCs w:val="26"/>
        </w:rPr>
        <w:t>que establecen las garantías judiciales y el derecho humano de protección judicial.</w:t>
      </w:r>
    </w:p>
    <w:p w14:paraId="1187C177" w14:textId="77777777" w:rsidR="00F97D37" w:rsidRDefault="00F97D37" w:rsidP="000E7168">
      <w:pPr>
        <w:pStyle w:val="corte4fondo"/>
        <w:spacing w:line="240" w:lineRule="auto"/>
        <w:ind w:left="1134" w:firstLine="0"/>
        <w:rPr>
          <w:rFonts w:cs="Arial"/>
          <w:sz w:val="26"/>
          <w:szCs w:val="26"/>
        </w:rPr>
      </w:pPr>
    </w:p>
    <w:p w14:paraId="50847F9B" w14:textId="48BE3637" w:rsidR="005B6C8A" w:rsidRPr="00A4751A" w:rsidRDefault="00F97D37" w:rsidP="00A4751A">
      <w:pPr>
        <w:pStyle w:val="corte4fondo"/>
        <w:numPr>
          <w:ilvl w:val="0"/>
          <w:numId w:val="36"/>
        </w:numPr>
        <w:spacing w:line="240" w:lineRule="auto"/>
        <w:ind w:left="1134" w:hanging="567"/>
        <w:rPr>
          <w:rFonts w:cs="Arial"/>
          <w:sz w:val="26"/>
          <w:szCs w:val="26"/>
        </w:rPr>
      </w:pPr>
      <w:r w:rsidRPr="00F97D37">
        <w:rPr>
          <w:rFonts w:cs="Arial"/>
          <w:sz w:val="26"/>
          <w:szCs w:val="26"/>
        </w:rPr>
        <w:t>En la contradicción de tesis 171/2002, la Segunda Sala del Máximo Tribunal consideró que el cambio de litis cerrada a litis abierta amplió el derecho a la defensa y acceso a la justicia, y estableció presunciones en favor de los gobernados; de lo que se desprende que, en el presente caso, que se trata del supuesto opuesto</w:t>
      </w:r>
      <w:r w:rsidR="00DD74A4">
        <w:rPr>
          <w:rFonts w:cs="Arial"/>
          <w:sz w:val="26"/>
          <w:szCs w:val="26"/>
        </w:rPr>
        <w:t>, lo que</w:t>
      </w:r>
      <w:r w:rsidRPr="00F97D37">
        <w:rPr>
          <w:rFonts w:cs="Arial"/>
          <w:sz w:val="26"/>
          <w:szCs w:val="26"/>
        </w:rPr>
        <w:t xml:space="preserve"> genera el efecto inverso</w:t>
      </w:r>
      <w:r>
        <w:rPr>
          <w:rFonts w:cs="Arial"/>
          <w:sz w:val="26"/>
          <w:szCs w:val="26"/>
        </w:rPr>
        <w:t>.</w:t>
      </w:r>
    </w:p>
    <w:p w14:paraId="6A5935F3" w14:textId="77777777" w:rsidR="00F97D37" w:rsidRDefault="00F97D37" w:rsidP="00F97D37">
      <w:pPr>
        <w:pStyle w:val="Prrafodelista"/>
        <w:rPr>
          <w:rFonts w:cs="Arial"/>
          <w:sz w:val="26"/>
          <w:szCs w:val="26"/>
        </w:rPr>
      </w:pPr>
    </w:p>
    <w:p w14:paraId="65F104FC" w14:textId="7D9B75E7" w:rsidR="00F97D37" w:rsidRDefault="00613F7E" w:rsidP="00E13CD1">
      <w:pPr>
        <w:pStyle w:val="corte4fondo"/>
        <w:numPr>
          <w:ilvl w:val="0"/>
          <w:numId w:val="36"/>
        </w:numPr>
        <w:spacing w:line="240" w:lineRule="auto"/>
        <w:ind w:left="1134" w:hanging="567"/>
        <w:rPr>
          <w:rFonts w:cs="Arial"/>
          <w:sz w:val="26"/>
          <w:szCs w:val="26"/>
        </w:rPr>
      </w:pPr>
      <w:r w:rsidRPr="00613F7E">
        <w:rPr>
          <w:rFonts w:cs="Arial"/>
          <w:sz w:val="26"/>
          <w:szCs w:val="26"/>
        </w:rPr>
        <w:t xml:space="preserve">De los antecedentes se desprende que el recurso de revocación fue presentado mientras aún se encontraba vigente el sistema de litis abierta, por lo que la persona moral accionante tenía el derecho de </w:t>
      </w:r>
      <w:r w:rsidRPr="00613F7E">
        <w:rPr>
          <w:rFonts w:cs="Arial"/>
          <w:sz w:val="26"/>
          <w:szCs w:val="26"/>
        </w:rPr>
        <w:lastRenderedPageBreak/>
        <w:t>esgrimir argumentos novedosos en el juicio contencioso. Cuando la autoridad responsable omitió el estudio de los argumentos no planteados en el recurso de revocación, vulneró el principio de retroactividad, seguridad jurídica y acceso a la justicia</w:t>
      </w:r>
      <w:r>
        <w:rPr>
          <w:rFonts w:cs="Arial"/>
          <w:sz w:val="26"/>
          <w:szCs w:val="26"/>
        </w:rPr>
        <w:t>.</w:t>
      </w:r>
    </w:p>
    <w:p w14:paraId="7BF1C4DD" w14:textId="77777777" w:rsidR="002B47D4" w:rsidRDefault="002B47D4" w:rsidP="002B47D4">
      <w:pPr>
        <w:pStyle w:val="corte4fondo"/>
        <w:spacing w:line="240" w:lineRule="auto"/>
        <w:ind w:firstLine="0"/>
        <w:rPr>
          <w:rFonts w:cs="Arial"/>
          <w:sz w:val="26"/>
          <w:szCs w:val="26"/>
        </w:rPr>
      </w:pPr>
    </w:p>
    <w:p w14:paraId="5E63AE12" w14:textId="77777777" w:rsidR="00062C86" w:rsidRPr="00E13CD1" w:rsidRDefault="00062C86" w:rsidP="00062C86">
      <w:pPr>
        <w:pStyle w:val="corte4fondo"/>
        <w:spacing w:line="240" w:lineRule="auto"/>
        <w:ind w:firstLine="0"/>
        <w:rPr>
          <w:rFonts w:cs="Arial"/>
          <w:sz w:val="26"/>
          <w:szCs w:val="26"/>
        </w:rPr>
      </w:pPr>
    </w:p>
    <w:p w14:paraId="7BFF1C50" w14:textId="26D8CEB8" w:rsidR="00062C86" w:rsidRPr="00062C86" w:rsidRDefault="000725D6" w:rsidP="00062C86">
      <w:pPr>
        <w:pStyle w:val="corte4fondo"/>
        <w:numPr>
          <w:ilvl w:val="0"/>
          <w:numId w:val="2"/>
        </w:numPr>
        <w:ind w:left="0" w:hanging="567"/>
        <w:rPr>
          <w:rFonts w:cs="Arial"/>
          <w:sz w:val="28"/>
          <w:szCs w:val="28"/>
        </w:rPr>
      </w:pPr>
      <w:r w:rsidRPr="00F249BC">
        <w:rPr>
          <w:rFonts w:cs="Arial"/>
          <w:b/>
          <w:bCs/>
          <w:sz w:val="28"/>
          <w:szCs w:val="28"/>
        </w:rPr>
        <w:t xml:space="preserve">Sentencia </w:t>
      </w:r>
      <w:r w:rsidRPr="005E4AC9">
        <w:rPr>
          <w:rFonts w:cs="Arial"/>
          <w:b/>
          <w:bCs/>
          <w:sz w:val="28"/>
          <w:szCs w:val="28"/>
        </w:rPr>
        <w:t>del Tribu</w:t>
      </w:r>
      <w:r w:rsidR="00567E08" w:rsidRPr="005E4AC9">
        <w:rPr>
          <w:rFonts w:cs="Arial"/>
          <w:b/>
          <w:bCs/>
          <w:sz w:val="28"/>
          <w:szCs w:val="28"/>
        </w:rPr>
        <w:t>n</w:t>
      </w:r>
      <w:r w:rsidRPr="005E4AC9">
        <w:rPr>
          <w:rFonts w:cs="Arial"/>
          <w:b/>
          <w:bCs/>
          <w:sz w:val="28"/>
          <w:szCs w:val="28"/>
        </w:rPr>
        <w:t>al Colegiado</w:t>
      </w:r>
      <w:r w:rsidRPr="009C690A">
        <w:rPr>
          <w:rFonts w:cs="Arial"/>
          <w:b/>
          <w:bCs/>
          <w:sz w:val="28"/>
          <w:szCs w:val="28"/>
        </w:rPr>
        <w:t>.</w:t>
      </w:r>
      <w:r w:rsidRPr="008908EB">
        <w:rPr>
          <w:rFonts w:cs="Arial"/>
          <w:b/>
          <w:bCs/>
          <w:sz w:val="28"/>
          <w:szCs w:val="28"/>
        </w:rPr>
        <w:t xml:space="preserve"> </w:t>
      </w:r>
      <w:r w:rsidR="00E27C59" w:rsidRPr="008908EB">
        <w:rPr>
          <w:rFonts w:cs="Arial"/>
          <w:sz w:val="28"/>
          <w:szCs w:val="28"/>
        </w:rPr>
        <w:t xml:space="preserve">El </w:t>
      </w:r>
      <w:r w:rsidR="001C41CA">
        <w:rPr>
          <w:rFonts w:cs="Arial"/>
          <w:sz w:val="28"/>
          <w:szCs w:val="28"/>
        </w:rPr>
        <w:t xml:space="preserve">Tribunal Colegiado del Vigésimo </w:t>
      </w:r>
      <w:r w:rsidR="008F2A1E">
        <w:rPr>
          <w:rFonts w:cs="Arial"/>
          <w:sz w:val="28"/>
          <w:szCs w:val="28"/>
        </w:rPr>
        <w:t>Sexto Circuito</w:t>
      </w:r>
      <w:r w:rsidR="00E27C59" w:rsidRPr="008908EB">
        <w:rPr>
          <w:rFonts w:cs="Arial"/>
          <w:sz w:val="28"/>
          <w:szCs w:val="28"/>
        </w:rPr>
        <w:t>, en sesión</w:t>
      </w:r>
      <w:r w:rsidR="00A3151E">
        <w:rPr>
          <w:rFonts w:cs="Arial"/>
          <w:sz w:val="28"/>
          <w:szCs w:val="28"/>
        </w:rPr>
        <w:t xml:space="preserve"> virtual</w:t>
      </w:r>
      <w:r w:rsidR="00E27C59" w:rsidRPr="008908EB">
        <w:rPr>
          <w:rFonts w:cs="Arial"/>
          <w:sz w:val="28"/>
          <w:szCs w:val="28"/>
        </w:rPr>
        <w:t xml:space="preserve"> de </w:t>
      </w:r>
      <w:r w:rsidR="004A6317">
        <w:rPr>
          <w:rFonts w:cs="Arial"/>
          <w:sz w:val="28"/>
          <w:szCs w:val="28"/>
        </w:rPr>
        <w:t>trece</w:t>
      </w:r>
      <w:r w:rsidR="00220392">
        <w:rPr>
          <w:rFonts w:cs="Arial"/>
          <w:sz w:val="28"/>
          <w:szCs w:val="28"/>
        </w:rPr>
        <w:t xml:space="preserve"> de </w:t>
      </w:r>
      <w:r w:rsidR="004A6317">
        <w:rPr>
          <w:rFonts w:cs="Arial"/>
          <w:sz w:val="28"/>
          <w:szCs w:val="28"/>
        </w:rPr>
        <w:t>julio</w:t>
      </w:r>
      <w:r w:rsidR="00220392">
        <w:rPr>
          <w:rFonts w:cs="Arial"/>
          <w:sz w:val="28"/>
          <w:szCs w:val="28"/>
        </w:rPr>
        <w:t xml:space="preserve"> </w:t>
      </w:r>
      <w:r w:rsidR="00E27C59" w:rsidRPr="008908EB">
        <w:rPr>
          <w:rFonts w:cs="Arial"/>
          <w:sz w:val="28"/>
          <w:szCs w:val="28"/>
        </w:rPr>
        <w:t>de dos mil veinti</w:t>
      </w:r>
      <w:r w:rsidR="004A6317">
        <w:rPr>
          <w:rFonts w:cs="Arial"/>
          <w:sz w:val="28"/>
          <w:szCs w:val="28"/>
        </w:rPr>
        <w:t>dós</w:t>
      </w:r>
      <w:r w:rsidR="00E27C59" w:rsidRPr="008908EB">
        <w:rPr>
          <w:rFonts w:cs="Arial"/>
          <w:sz w:val="28"/>
          <w:szCs w:val="28"/>
        </w:rPr>
        <w:t xml:space="preserve">, </w:t>
      </w:r>
      <w:r w:rsidR="004D35C7">
        <w:rPr>
          <w:rFonts w:cs="Arial"/>
          <w:sz w:val="28"/>
          <w:szCs w:val="28"/>
          <w:lang w:val="es-MX"/>
        </w:rPr>
        <w:t>otorgó</w:t>
      </w:r>
      <w:r w:rsidR="000463AB">
        <w:rPr>
          <w:rFonts w:cs="Arial"/>
          <w:sz w:val="28"/>
          <w:szCs w:val="28"/>
          <w:lang w:val="es-MX"/>
        </w:rPr>
        <w:t xml:space="preserve"> el amparo a</w:t>
      </w:r>
      <w:r w:rsidR="004D35C7">
        <w:rPr>
          <w:rFonts w:cs="Arial"/>
          <w:sz w:val="28"/>
          <w:szCs w:val="28"/>
          <w:lang w:val="es-MX"/>
        </w:rPr>
        <w:t xml:space="preserve"> la</w:t>
      </w:r>
      <w:r w:rsidR="00136B56">
        <w:rPr>
          <w:rFonts w:cs="Arial"/>
          <w:sz w:val="28"/>
          <w:szCs w:val="28"/>
          <w:lang w:val="es-MX"/>
        </w:rPr>
        <w:t xml:space="preserve"> </w:t>
      </w:r>
      <w:r w:rsidR="000463AB">
        <w:rPr>
          <w:rFonts w:cs="Arial"/>
          <w:sz w:val="28"/>
          <w:szCs w:val="28"/>
          <w:lang w:val="es-MX"/>
        </w:rPr>
        <w:t>quejos</w:t>
      </w:r>
      <w:r w:rsidR="004D35C7">
        <w:rPr>
          <w:rFonts w:cs="Arial"/>
          <w:sz w:val="28"/>
          <w:szCs w:val="28"/>
          <w:lang w:val="es-MX"/>
        </w:rPr>
        <w:t>a</w:t>
      </w:r>
      <w:r w:rsidR="00C27446">
        <w:rPr>
          <w:rFonts w:cs="Arial"/>
          <w:sz w:val="28"/>
          <w:szCs w:val="28"/>
          <w:lang w:val="es-MX"/>
        </w:rPr>
        <w:t>, para el efecto de que la responsable declarara fundada la omisión de analiza</w:t>
      </w:r>
      <w:r w:rsidR="00791551">
        <w:rPr>
          <w:rFonts w:cs="Arial"/>
          <w:sz w:val="28"/>
          <w:szCs w:val="28"/>
          <w:lang w:val="es-MX"/>
        </w:rPr>
        <w:t>r</w:t>
      </w:r>
      <w:r w:rsidR="00C27446">
        <w:rPr>
          <w:rFonts w:cs="Arial"/>
          <w:sz w:val="28"/>
          <w:szCs w:val="28"/>
          <w:lang w:val="es-MX"/>
        </w:rPr>
        <w:t xml:space="preserve"> el agravio relacionado con la competencia de la autoridad</w:t>
      </w:r>
      <w:r w:rsidR="00791551">
        <w:rPr>
          <w:rFonts w:cs="Arial"/>
          <w:sz w:val="28"/>
          <w:szCs w:val="28"/>
          <w:lang w:val="es-MX"/>
        </w:rPr>
        <w:t xml:space="preserve"> administrativa; sin embargo, </w:t>
      </w:r>
      <w:r w:rsidR="00652BBA" w:rsidRPr="000463AB">
        <w:rPr>
          <w:rFonts w:cs="Arial"/>
          <w:sz w:val="28"/>
          <w:szCs w:val="28"/>
          <w:lang w:val="es-MX"/>
        </w:rPr>
        <w:t>conside</w:t>
      </w:r>
      <w:r w:rsidR="00C65D76">
        <w:rPr>
          <w:rFonts w:cs="Arial"/>
          <w:sz w:val="28"/>
          <w:szCs w:val="28"/>
          <w:lang w:val="es-MX"/>
        </w:rPr>
        <w:t>ró</w:t>
      </w:r>
      <w:r w:rsidR="000463AB">
        <w:rPr>
          <w:rFonts w:cs="Arial"/>
          <w:sz w:val="28"/>
          <w:szCs w:val="28"/>
          <w:lang w:val="es-MX"/>
        </w:rPr>
        <w:t xml:space="preserve"> </w:t>
      </w:r>
      <w:r w:rsidR="00652BBA" w:rsidRPr="000463AB">
        <w:rPr>
          <w:rFonts w:cs="Arial"/>
          <w:sz w:val="28"/>
          <w:szCs w:val="28"/>
          <w:lang w:val="es-MX"/>
        </w:rPr>
        <w:t xml:space="preserve">que </w:t>
      </w:r>
      <w:r w:rsidR="000463AB">
        <w:rPr>
          <w:rFonts w:cs="Arial"/>
          <w:sz w:val="28"/>
          <w:szCs w:val="28"/>
          <w:lang w:val="es-MX"/>
        </w:rPr>
        <w:t>su</w:t>
      </w:r>
      <w:r w:rsidR="00652BBA" w:rsidRPr="000463AB">
        <w:rPr>
          <w:rFonts w:cs="Arial"/>
          <w:sz w:val="28"/>
          <w:szCs w:val="28"/>
          <w:lang w:val="es-MX"/>
        </w:rPr>
        <w:t xml:space="preserve"> concepto de violación</w:t>
      </w:r>
      <w:r w:rsidR="00652BBA" w:rsidRPr="000463AB">
        <w:rPr>
          <w:rFonts w:cs="Arial"/>
          <w:sz w:val="28"/>
          <w:szCs w:val="28"/>
        </w:rPr>
        <w:t xml:space="preserve"> </w:t>
      </w:r>
      <w:r w:rsidR="000463AB">
        <w:rPr>
          <w:rFonts w:cs="Arial"/>
          <w:sz w:val="28"/>
          <w:szCs w:val="28"/>
        </w:rPr>
        <w:t xml:space="preserve">relacionado con </w:t>
      </w:r>
      <w:r w:rsidR="00791551">
        <w:rPr>
          <w:rFonts w:cs="Arial"/>
          <w:sz w:val="28"/>
          <w:szCs w:val="28"/>
        </w:rPr>
        <w:t xml:space="preserve">el </w:t>
      </w:r>
      <w:r w:rsidR="000463AB">
        <w:rPr>
          <w:rFonts w:cs="Arial"/>
          <w:sz w:val="28"/>
          <w:szCs w:val="28"/>
        </w:rPr>
        <w:t xml:space="preserve">tema de constitucionalidad de normas </w:t>
      </w:r>
      <w:r w:rsidR="0064694F">
        <w:rPr>
          <w:rFonts w:cs="Arial"/>
          <w:sz w:val="28"/>
          <w:szCs w:val="28"/>
        </w:rPr>
        <w:t xml:space="preserve">era </w:t>
      </w:r>
      <w:r w:rsidR="00CD74BE">
        <w:rPr>
          <w:rFonts w:cs="Arial"/>
          <w:b/>
          <w:bCs/>
          <w:sz w:val="28"/>
          <w:szCs w:val="28"/>
        </w:rPr>
        <w:t>infundado</w:t>
      </w:r>
      <w:r w:rsidR="00E27C59" w:rsidRPr="00090325">
        <w:rPr>
          <w:rFonts w:cs="Arial"/>
          <w:sz w:val="28"/>
          <w:szCs w:val="28"/>
        </w:rPr>
        <w:t>.</w:t>
      </w:r>
      <w:r w:rsidR="00E27C59" w:rsidRPr="000463AB">
        <w:rPr>
          <w:rFonts w:cs="Arial"/>
          <w:sz w:val="28"/>
          <w:szCs w:val="28"/>
        </w:rPr>
        <w:t xml:space="preserve"> </w:t>
      </w:r>
      <w:r w:rsidR="00B71F66" w:rsidRPr="000463AB">
        <w:rPr>
          <w:rFonts w:cs="Arial"/>
          <w:sz w:val="28"/>
          <w:szCs w:val="28"/>
        </w:rPr>
        <w:t xml:space="preserve">El análisis </w:t>
      </w:r>
      <w:r w:rsidR="000463AB">
        <w:rPr>
          <w:rFonts w:cs="Arial"/>
          <w:sz w:val="28"/>
          <w:szCs w:val="28"/>
        </w:rPr>
        <w:t>respectivo</w:t>
      </w:r>
      <w:r w:rsidR="00B71F66" w:rsidRPr="000463AB">
        <w:rPr>
          <w:rFonts w:cs="Arial"/>
          <w:sz w:val="28"/>
          <w:szCs w:val="28"/>
        </w:rPr>
        <w:t xml:space="preserve"> se realizó en el considerando </w:t>
      </w:r>
      <w:r w:rsidR="00090325">
        <w:rPr>
          <w:rFonts w:cs="Arial"/>
          <w:sz w:val="28"/>
          <w:szCs w:val="28"/>
        </w:rPr>
        <w:t>sexto</w:t>
      </w:r>
      <w:r w:rsidR="005A1D5B">
        <w:rPr>
          <w:rFonts w:cs="Arial"/>
          <w:sz w:val="28"/>
          <w:szCs w:val="28"/>
        </w:rPr>
        <w:t xml:space="preserve"> </w:t>
      </w:r>
      <w:r w:rsidR="009F2B75" w:rsidRPr="000463AB">
        <w:rPr>
          <w:rFonts w:cs="Arial"/>
          <w:sz w:val="28"/>
          <w:szCs w:val="28"/>
        </w:rPr>
        <w:t>de la sentencia recurrida</w:t>
      </w:r>
      <w:r w:rsidR="00296AEC">
        <w:rPr>
          <w:rFonts w:cs="Arial"/>
          <w:sz w:val="28"/>
          <w:szCs w:val="28"/>
        </w:rPr>
        <w:t xml:space="preserve"> y las razones que sustentaron la decisión del órgano colegiado son las siguientes</w:t>
      </w:r>
      <w:r w:rsidR="00E27C59" w:rsidRPr="000463AB">
        <w:rPr>
          <w:rFonts w:cs="Arial"/>
          <w:sz w:val="28"/>
          <w:szCs w:val="28"/>
        </w:rPr>
        <w:t>:</w:t>
      </w:r>
    </w:p>
    <w:p w14:paraId="53FEFEEA" w14:textId="77777777" w:rsidR="00A02990" w:rsidRDefault="00A02990" w:rsidP="00A02990">
      <w:pPr>
        <w:pStyle w:val="corte4fondo"/>
        <w:spacing w:line="240" w:lineRule="auto"/>
        <w:ind w:left="1134" w:firstLine="0"/>
        <w:jc w:val="center"/>
        <w:rPr>
          <w:rFonts w:cs="Arial"/>
          <w:sz w:val="26"/>
          <w:szCs w:val="26"/>
        </w:rPr>
      </w:pPr>
    </w:p>
    <w:p w14:paraId="1130578D" w14:textId="70F2A225" w:rsidR="00213EEE" w:rsidRPr="00D632B4" w:rsidRDefault="00F605FA" w:rsidP="00197051">
      <w:pPr>
        <w:pStyle w:val="corte4fondo"/>
        <w:numPr>
          <w:ilvl w:val="0"/>
          <w:numId w:val="31"/>
        </w:numPr>
        <w:spacing w:line="240" w:lineRule="auto"/>
        <w:ind w:left="1134" w:hanging="567"/>
        <w:rPr>
          <w:rFonts w:cs="Arial"/>
          <w:sz w:val="26"/>
          <w:szCs w:val="26"/>
        </w:rPr>
      </w:pPr>
      <w:r w:rsidRPr="00D632B4">
        <w:rPr>
          <w:rFonts w:cs="Arial"/>
          <w:sz w:val="26"/>
          <w:szCs w:val="26"/>
        </w:rPr>
        <w:t xml:space="preserve">El tribunal colegiado de conocimiento consideró que se surtían los </w:t>
      </w:r>
      <w:r w:rsidR="00894B11" w:rsidRPr="00D632B4">
        <w:rPr>
          <w:rFonts w:cs="Arial"/>
          <w:sz w:val="26"/>
          <w:szCs w:val="26"/>
        </w:rPr>
        <w:t xml:space="preserve">presupuestos para estudiar </w:t>
      </w:r>
      <w:r w:rsidR="00A47428" w:rsidRPr="00D632B4">
        <w:rPr>
          <w:rFonts w:cs="Arial"/>
          <w:sz w:val="26"/>
          <w:szCs w:val="26"/>
        </w:rPr>
        <w:t>la constitucionalidad del artículo 57, primer párrafo, de la Ley de Procedimiento Contencioso</w:t>
      </w:r>
      <w:r w:rsidR="00E6296D">
        <w:rPr>
          <w:rFonts w:cs="Arial"/>
          <w:sz w:val="26"/>
          <w:szCs w:val="26"/>
        </w:rPr>
        <w:t xml:space="preserve"> Administrativo</w:t>
      </w:r>
      <w:r w:rsidR="00A47428" w:rsidRPr="00D632B4">
        <w:rPr>
          <w:rFonts w:cs="Arial"/>
          <w:sz w:val="26"/>
          <w:szCs w:val="26"/>
        </w:rPr>
        <w:t xml:space="preserve"> </w:t>
      </w:r>
      <w:r w:rsidR="004C0023" w:rsidRPr="00D632B4">
        <w:rPr>
          <w:rFonts w:cs="Arial"/>
          <w:sz w:val="26"/>
          <w:szCs w:val="26"/>
        </w:rPr>
        <w:t xml:space="preserve">para el Estado de Baja California Sur, pues en la resolución que constituye el acto reclamado </w:t>
      </w:r>
      <w:r w:rsidR="00213EEE" w:rsidRPr="00D632B4">
        <w:rPr>
          <w:rFonts w:cs="Arial"/>
          <w:sz w:val="26"/>
          <w:szCs w:val="26"/>
        </w:rPr>
        <w:t>fue aplicado en perjuicio de la quejosa.</w:t>
      </w:r>
    </w:p>
    <w:p w14:paraId="7C1CB45A" w14:textId="77777777" w:rsidR="00557417" w:rsidRPr="00557417" w:rsidRDefault="00557417" w:rsidP="00557417">
      <w:pPr>
        <w:pStyle w:val="corte4fondo"/>
        <w:spacing w:line="240" w:lineRule="auto"/>
        <w:ind w:left="1134" w:firstLine="0"/>
        <w:rPr>
          <w:rFonts w:cs="Arial"/>
          <w:sz w:val="26"/>
          <w:szCs w:val="26"/>
        </w:rPr>
      </w:pPr>
    </w:p>
    <w:p w14:paraId="6C8EABC4" w14:textId="353220D8" w:rsidR="00B1090B" w:rsidRDefault="005F6A9E" w:rsidP="00BE391B">
      <w:pPr>
        <w:pStyle w:val="corte4fondo"/>
        <w:numPr>
          <w:ilvl w:val="0"/>
          <w:numId w:val="31"/>
        </w:numPr>
        <w:spacing w:line="240" w:lineRule="auto"/>
        <w:ind w:left="1134" w:hanging="567"/>
        <w:rPr>
          <w:rFonts w:cs="Arial"/>
          <w:sz w:val="26"/>
          <w:szCs w:val="26"/>
        </w:rPr>
      </w:pPr>
      <w:r>
        <w:rPr>
          <w:rFonts w:cs="Arial"/>
          <w:sz w:val="26"/>
          <w:szCs w:val="26"/>
        </w:rPr>
        <w:t xml:space="preserve">Dicho tribunal consideró </w:t>
      </w:r>
      <w:r w:rsidR="00073FDB">
        <w:rPr>
          <w:rFonts w:cs="Arial"/>
          <w:sz w:val="26"/>
          <w:szCs w:val="26"/>
        </w:rPr>
        <w:t>que la circunstancia de que en la Ley de Procedimiento Contencioso</w:t>
      </w:r>
      <w:r w:rsidR="00E6296D">
        <w:rPr>
          <w:rFonts w:cs="Arial"/>
          <w:sz w:val="26"/>
          <w:szCs w:val="26"/>
        </w:rPr>
        <w:t xml:space="preserve"> Administrativo</w:t>
      </w:r>
      <w:r w:rsidR="00073FDB">
        <w:rPr>
          <w:rFonts w:cs="Arial"/>
          <w:sz w:val="26"/>
          <w:szCs w:val="26"/>
        </w:rPr>
        <w:t xml:space="preserve"> para el Estado de Baja California Sur, se haya adoptado </w:t>
      </w:r>
      <w:r w:rsidR="00E6165D">
        <w:rPr>
          <w:rFonts w:cs="Arial"/>
          <w:sz w:val="26"/>
          <w:szCs w:val="26"/>
        </w:rPr>
        <w:t>el principio de litis</w:t>
      </w:r>
      <w:r w:rsidR="00FA5413">
        <w:rPr>
          <w:rFonts w:cs="Arial"/>
          <w:sz w:val="26"/>
          <w:szCs w:val="26"/>
        </w:rPr>
        <w:t xml:space="preserve"> cerrada no resulta </w:t>
      </w:r>
      <w:r w:rsidR="00923A8B">
        <w:rPr>
          <w:rFonts w:cs="Arial"/>
          <w:sz w:val="26"/>
          <w:szCs w:val="26"/>
        </w:rPr>
        <w:t xml:space="preserve">contraria al principio de progresividad en su vertiente de no regresividad, previsto en el artículo </w:t>
      </w:r>
      <w:r w:rsidR="00A421B8">
        <w:rPr>
          <w:rFonts w:cs="Arial"/>
          <w:sz w:val="26"/>
          <w:szCs w:val="26"/>
        </w:rPr>
        <w:t>1 de la Constitución Federal.</w:t>
      </w:r>
    </w:p>
    <w:p w14:paraId="3860605C" w14:textId="77777777" w:rsidR="00B1090B" w:rsidRDefault="00B1090B" w:rsidP="00B1090B">
      <w:pPr>
        <w:pStyle w:val="Prrafodelista"/>
        <w:rPr>
          <w:rFonts w:cs="Arial"/>
          <w:sz w:val="26"/>
          <w:szCs w:val="26"/>
        </w:rPr>
      </w:pPr>
    </w:p>
    <w:p w14:paraId="2645FE61" w14:textId="43576383" w:rsidR="00F41BA5" w:rsidRPr="00EF3861" w:rsidRDefault="00B1090B" w:rsidP="001D5AF1">
      <w:pPr>
        <w:pStyle w:val="corte4fondo"/>
        <w:numPr>
          <w:ilvl w:val="0"/>
          <w:numId w:val="31"/>
        </w:numPr>
        <w:spacing w:line="240" w:lineRule="auto"/>
        <w:ind w:left="1134" w:hanging="567"/>
        <w:rPr>
          <w:rFonts w:cs="Arial"/>
          <w:sz w:val="26"/>
          <w:szCs w:val="26"/>
        </w:rPr>
      </w:pPr>
      <w:r>
        <w:rPr>
          <w:rFonts w:cs="Arial"/>
          <w:sz w:val="26"/>
          <w:szCs w:val="26"/>
        </w:rPr>
        <w:t xml:space="preserve">Lo anterior, pues si bien el Código </w:t>
      </w:r>
      <w:r w:rsidR="00240DC0">
        <w:rPr>
          <w:rFonts w:cs="Arial"/>
          <w:sz w:val="26"/>
          <w:szCs w:val="26"/>
        </w:rPr>
        <w:t>Fiscal de ese Estado</w:t>
      </w:r>
      <w:r w:rsidR="009362F8">
        <w:rPr>
          <w:rFonts w:cs="Arial"/>
          <w:sz w:val="26"/>
          <w:szCs w:val="26"/>
        </w:rPr>
        <w:t xml:space="preserve"> se contemplaba el </w:t>
      </w:r>
      <w:r w:rsidR="009362F8" w:rsidRPr="00EF3861">
        <w:rPr>
          <w:rFonts w:cs="Arial"/>
          <w:sz w:val="26"/>
          <w:szCs w:val="26"/>
        </w:rPr>
        <w:t xml:space="preserve">principio de litis abierta, </w:t>
      </w:r>
      <w:r w:rsidR="003C028A" w:rsidRPr="00EF3861">
        <w:rPr>
          <w:rFonts w:cs="Arial"/>
          <w:sz w:val="26"/>
          <w:szCs w:val="26"/>
        </w:rPr>
        <w:t xml:space="preserve">lo cierto es que se trataba de una medida </w:t>
      </w:r>
      <w:r w:rsidR="00D33D34" w:rsidRPr="00EF3861">
        <w:rPr>
          <w:rFonts w:cs="Arial"/>
          <w:sz w:val="26"/>
          <w:szCs w:val="26"/>
        </w:rPr>
        <w:t xml:space="preserve">para reducir formalismos y con el cambio se </w:t>
      </w:r>
      <w:r w:rsidR="007E6495" w:rsidRPr="00EF3861">
        <w:rPr>
          <w:rFonts w:cs="Arial"/>
          <w:sz w:val="26"/>
          <w:szCs w:val="26"/>
        </w:rPr>
        <w:t xml:space="preserve">advierte que el legislador estimó endurecer </w:t>
      </w:r>
      <w:r w:rsidR="003E37E1" w:rsidRPr="00EF3861">
        <w:rPr>
          <w:rFonts w:cs="Arial"/>
          <w:sz w:val="26"/>
          <w:szCs w:val="26"/>
        </w:rPr>
        <w:t xml:space="preserve">la forma de </w:t>
      </w:r>
      <w:r w:rsidR="004B0759" w:rsidRPr="00EF3861">
        <w:rPr>
          <w:rFonts w:cs="Arial"/>
          <w:sz w:val="26"/>
          <w:szCs w:val="26"/>
        </w:rPr>
        <w:t>regular la delimitación de la litis en el juicio contencioso admin</w:t>
      </w:r>
      <w:r w:rsidR="004C691D" w:rsidRPr="00EF3861">
        <w:rPr>
          <w:rFonts w:cs="Arial"/>
          <w:sz w:val="26"/>
          <w:szCs w:val="26"/>
        </w:rPr>
        <w:t>istrativo</w:t>
      </w:r>
      <w:r w:rsidR="001D5AF1" w:rsidRPr="00EF3861">
        <w:rPr>
          <w:rFonts w:cs="Arial"/>
          <w:sz w:val="26"/>
          <w:szCs w:val="26"/>
        </w:rPr>
        <w:t xml:space="preserve"> </w:t>
      </w:r>
      <w:r w:rsidR="00205666" w:rsidRPr="00EF3861">
        <w:rPr>
          <w:rFonts w:cs="Arial"/>
          <w:sz w:val="26"/>
          <w:szCs w:val="26"/>
        </w:rPr>
        <w:t>a fin de armonizarlo</w:t>
      </w:r>
      <w:r w:rsidR="00D85516" w:rsidRPr="00EF3861">
        <w:rPr>
          <w:rFonts w:cs="Arial"/>
          <w:sz w:val="26"/>
          <w:szCs w:val="26"/>
        </w:rPr>
        <w:t xml:space="preserve"> </w:t>
      </w:r>
      <w:r w:rsidR="007509BA" w:rsidRPr="00EF3861">
        <w:rPr>
          <w:rFonts w:cs="Arial"/>
          <w:bCs/>
          <w:sz w:val="26"/>
          <w:szCs w:val="26"/>
        </w:rPr>
        <w:t>con los diversos principios que lo rigen</w:t>
      </w:r>
      <w:r w:rsidR="00454A16" w:rsidRPr="00EF3861">
        <w:rPr>
          <w:rFonts w:cs="Arial"/>
          <w:bCs/>
          <w:sz w:val="26"/>
          <w:szCs w:val="26"/>
        </w:rPr>
        <w:t xml:space="preserve"> como la preclusión, definitividad </w:t>
      </w:r>
      <w:r w:rsidR="00EF388F" w:rsidRPr="00EF3861">
        <w:rPr>
          <w:rFonts w:cs="Arial"/>
          <w:bCs/>
          <w:sz w:val="26"/>
          <w:szCs w:val="26"/>
        </w:rPr>
        <w:t>y la</w:t>
      </w:r>
      <w:r w:rsidR="007509BA" w:rsidRPr="00EF3861">
        <w:rPr>
          <w:rFonts w:cs="Arial"/>
          <w:bCs/>
          <w:sz w:val="26"/>
          <w:szCs w:val="26"/>
        </w:rPr>
        <w:t xml:space="preserve"> paridad procesal entre las partes, </w:t>
      </w:r>
      <w:r w:rsidR="00EF388F" w:rsidRPr="00EF3861">
        <w:rPr>
          <w:rFonts w:cs="Arial"/>
          <w:bCs/>
          <w:sz w:val="26"/>
          <w:szCs w:val="26"/>
        </w:rPr>
        <w:t xml:space="preserve">así como </w:t>
      </w:r>
      <w:r w:rsidR="00690CB8" w:rsidRPr="00EF3861">
        <w:rPr>
          <w:rFonts w:cs="Arial"/>
          <w:bCs/>
          <w:sz w:val="26"/>
          <w:szCs w:val="26"/>
        </w:rPr>
        <w:t>para procurar la efectividad del recurso en sede administrativa y, en consecuencia, el de administración de justicia</w:t>
      </w:r>
      <w:r w:rsidR="0065620E" w:rsidRPr="00EF3861">
        <w:rPr>
          <w:rFonts w:cs="Arial"/>
          <w:sz w:val="26"/>
          <w:szCs w:val="26"/>
        </w:rPr>
        <w:t>.</w:t>
      </w:r>
    </w:p>
    <w:p w14:paraId="2C135F6D" w14:textId="77777777" w:rsidR="007F07BC" w:rsidRDefault="007F07BC" w:rsidP="007F07BC">
      <w:pPr>
        <w:pStyle w:val="Prrafodelista"/>
        <w:rPr>
          <w:rFonts w:cs="Arial"/>
          <w:sz w:val="26"/>
          <w:szCs w:val="26"/>
        </w:rPr>
      </w:pPr>
    </w:p>
    <w:p w14:paraId="62853A1D" w14:textId="58ABB02A" w:rsidR="007F07BC" w:rsidRDefault="007F07BC" w:rsidP="001D5AF1">
      <w:pPr>
        <w:pStyle w:val="corte4fondo"/>
        <w:numPr>
          <w:ilvl w:val="0"/>
          <w:numId w:val="31"/>
        </w:numPr>
        <w:spacing w:line="240" w:lineRule="auto"/>
        <w:ind w:left="1134" w:hanging="567"/>
        <w:rPr>
          <w:rFonts w:cs="Arial"/>
          <w:sz w:val="26"/>
          <w:szCs w:val="26"/>
        </w:rPr>
      </w:pPr>
      <w:r>
        <w:rPr>
          <w:rFonts w:cs="Arial"/>
          <w:sz w:val="26"/>
          <w:szCs w:val="26"/>
        </w:rPr>
        <w:t xml:space="preserve">Por lo que hace al </w:t>
      </w:r>
      <w:r w:rsidR="0027781A">
        <w:rPr>
          <w:rFonts w:cs="Arial"/>
          <w:sz w:val="26"/>
          <w:szCs w:val="26"/>
        </w:rPr>
        <w:t xml:space="preserve">principio de preclusión, refiere que se encuentra contenido </w:t>
      </w:r>
      <w:r w:rsidR="000F78A1">
        <w:rPr>
          <w:rFonts w:cs="Arial"/>
          <w:sz w:val="26"/>
          <w:szCs w:val="26"/>
        </w:rPr>
        <w:t xml:space="preserve">en el artículo 57, cuarto párrafo, </w:t>
      </w:r>
      <w:r w:rsidR="00A83312">
        <w:rPr>
          <w:rFonts w:cs="Arial"/>
          <w:sz w:val="26"/>
          <w:szCs w:val="26"/>
        </w:rPr>
        <w:t>de la Ley de Procedimiento Contencioso</w:t>
      </w:r>
      <w:r w:rsidR="00E6296D">
        <w:rPr>
          <w:rFonts w:cs="Arial"/>
          <w:sz w:val="26"/>
          <w:szCs w:val="26"/>
        </w:rPr>
        <w:t xml:space="preserve"> Administrativo</w:t>
      </w:r>
      <w:r w:rsidR="00A83312">
        <w:rPr>
          <w:rFonts w:cs="Arial"/>
          <w:sz w:val="26"/>
          <w:szCs w:val="26"/>
        </w:rPr>
        <w:t xml:space="preserve"> del E</w:t>
      </w:r>
      <w:r w:rsidR="00061F60">
        <w:rPr>
          <w:rFonts w:cs="Arial"/>
          <w:sz w:val="26"/>
          <w:szCs w:val="26"/>
        </w:rPr>
        <w:t>st</w:t>
      </w:r>
      <w:r w:rsidR="00C5528E">
        <w:rPr>
          <w:rFonts w:cs="Arial"/>
          <w:sz w:val="26"/>
          <w:szCs w:val="26"/>
        </w:rPr>
        <w:t>ado, mismo que contempla</w:t>
      </w:r>
      <w:r w:rsidR="00C9238B">
        <w:rPr>
          <w:rFonts w:cs="Arial"/>
          <w:sz w:val="26"/>
          <w:szCs w:val="26"/>
        </w:rPr>
        <w:t xml:space="preserve"> </w:t>
      </w:r>
      <w:r w:rsidR="001144CB">
        <w:rPr>
          <w:rFonts w:cs="Arial"/>
          <w:sz w:val="26"/>
          <w:szCs w:val="26"/>
        </w:rPr>
        <w:t xml:space="preserve">que no se </w:t>
      </w:r>
      <w:r w:rsidR="001144CB">
        <w:rPr>
          <w:rFonts w:cs="Arial"/>
          <w:sz w:val="26"/>
          <w:szCs w:val="26"/>
        </w:rPr>
        <w:lastRenderedPageBreak/>
        <w:t>podrán anular o modificar los actos de las autoridades administrativas no impugnados de manera expresa en la demanda.</w:t>
      </w:r>
      <w:r w:rsidR="00713E57">
        <w:rPr>
          <w:rFonts w:cs="Arial"/>
          <w:sz w:val="26"/>
          <w:szCs w:val="26"/>
        </w:rPr>
        <w:t xml:space="preserve"> </w:t>
      </w:r>
      <w:r w:rsidR="00041277">
        <w:rPr>
          <w:rFonts w:cs="Arial"/>
          <w:sz w:val="26"/>
          <w:szCs w:val="26"/>
        </w:rPr>
        <w:t xml:space="preserve">Esto es, sí se opta por agotar un recurso en sede administrativa </w:t>
      </w:r>
      <w:r w:rsidR="00BC4918">
        <w:rPr>
          <w:rFonts w:cs="Arial"/>
          <w:sz w:val="26"/>
          <w:szCs w:val="26"/>
        </w:rPr>
        <w:t>y no se combaten y se recurren oportunamente los actos administrativos en todas sus parte</w:t>
      </w:r>
      <w:r w:rsidR="00E95E9C">
        <w:rPr>
          <w:rFonts w:cs="Arial"/>
          <w:sz w:val="26"/>
          <w:szCs w:val="26"/>
        </w:rPr>
        <w:t>s</w:t>
      </w:r>
      <w:r w:rsidR="00BC4918">
        <w:rPr>
          <w:rFonts w:cs="Arial"/>
          <w:sz w:val="26"/>
          <w:szCs w:val="26"/>
        </w:rPr>
        <w:t xml:space="preserve">, el principio de </w:t>
      </w:r>
      <w:r w:rsidR="00D1746D">
        <w:rPr>
          <w:rFonts w:cs="Arial"/>
          <w:sz w:val="26"/>
          <w:szCs w:val="26"/>
        </w:rPr>
        <w:t xml:space="preserve">litis cerrada armónicamente impide que se impugnen directamente </w:t>
      </w:r>
      <w:r w:rsidR="00EC3741">
        <w:rPr>
          <w:rFonts w:cs="Arial"/>
          <w:sz w:val="26"/>
          <w:szCs w:val="26"/>
        </w:rPr>
        <w:t>en el juicio contencioso, a fin de evitar que se reste trascendencia a dicho recurso.</w:t>
      </w:r>
    </w:p>
    <w:p w14:paraId="689CCD1E" w14:textId="77777777" w:rsidR="00485249" w:rsidRDefault="00485249" w:rsidP="00485249">
      <w:pPr>
        <w:pStyle w:val="Prrafodelista"/>
        <w:rPr>
          <w:rFonts w:cs="Arial"/>
          <w:sz w:val="26"/>
          <w:szCs w:val="26"/>
        </w:rPr>
      </w:pPr>
    </w:p>
    <w:p w14:paraId="1D69382D" w14:textId="7A93F4C5" w:rsidR="00485249" w:rsidRDefault="00485249" w:rsidP="001D5AF1">
      <w:pPr>
        <w:pStyle w:val="corte4fondo"/>
        <w:numPr>
          <w:ilvl w:val="0"/>
          <w:numId w:val="31"/>
        </w:numPr>
        <w:spacing w:line="240" w:lineRule="auto"/>
        <w:ind w:left="1134" w:hanging="567"/>
        <w:rPr>
          <w:rFonts w:cs="Arial"/>
          <w:sz w:val="26"/>
          <w:szCs w:val="26"/>
        </w:rPr>
      </w:pPr>
      <w:r>
        <w:rPr>
          <w:rFonts w:cs="Arial"/>
          <w:sz w:val="26"/>
          <w:szCs w:val="26"/>
        </w:rPr>
        <w:t xml:space="preserve">Respecto al principio de definitividad, señala que se encuentra contenido </w:t>
      </w:r>
      <w:r w:rsidR="00C605C7">
        <w:rPr>
          <w:rFonts w:cs="Arial"/>
          <w:sz w:val="26"/>
          <w:szCs w:val="26"/>
        </w:rPr>
        <w:t xml:space="preserve">en el artículo 14, fracción III, de la Ley de Procedimiento </w:t>
      </w:r>
      <w:r w:rsidR="00E95E9C">
        <w:rPr>
          <w:rFonts w:cs="Arial"/>
          <w:sz w:val="26"/>
          <w:szCs w:val="26"/>
        </w:rPr>
        <w:t>Contencioso</w:t>
      </w:r>
      <w:r w:rsidR="00E6296D">
        <w:rPr>
          <w:rFonts w:cs="Arial"/>
          <w:sz w:val="26"/>
          <w:szCs w:val="26"/>
        </w:rPr>
        <w:t xml:space="preserve"> Administrativo</w:t>
      </w:r>
      <w:r w:rsidR="00140C5B">
        <w:rPr>
          <w:rFonts w:cs="Arial"/>
          <w:sz w:val="26"/>
          <w:szCs w:val="26"/>
        </w:rPr>
        <w:t xml:space="preserve"> </w:t>
      </w:r>
      <w:r w:rsidR="00E95E9C">
        <w:rPr>
          <w:rFonts w:cs="Arial"/>
          <w:sz w:val="26"/>
          <w:szCs w:val="26"/>
        </w:rPr>
        <w:t>Esta</w:t>
      </w:r>
      <w:r w:rsidR="00140C5B">
        <w:rPr>
          <w:rFonts w:cs="Arial"/>
          <w:sz w:val="26"/>
          <w:szCs w:val="26"/>
        </w:rPr>
        <w:t>tal</w:t>
      </w:r>
      <w:r w:rsidR="00B43E57">
        <w:rPr>
          <w:rFonts w:cs="Arial"/>
          <w:sz w:val="26"/>
          <w:szCs w:val="26"/>
        </w:rPr>
        <w:t xml:space="preserve"> </w:t>
      </w:r>
      <w:r w:rsidR="007F5A6D">
        <w:rPr>
          <w:rFonts w:cs="Arial"/>
          <w:sz w:val="26"/>
          <w:szCs w:val="26"/>
        </w:rPr>
        <w:t xml:space="preserve">que dispone que </w:t>
      </w:r>
      <w:r w:rsidR="00657A7D">
        <w:rPr>
          <w:rFonts w:cs="Arial"/>
          <w:sz w:val="26"/>
          <w:szCs w:val="26"/>
        </w:rPr>
        <w:t xml:space="preserve">es improcedente el juicio contra actos que sean materia de un recurso que se encuentre pendiente de resolución ante una </w:t>
      </w:r>
      <w:r w:rsidR="00A45575">
        <w:rPr>
          <w:rFonts w:cs="Arial"/>
          <w:sz w:val="26"/>
          <w:szCs w:val="26"/>
        </w:rPr>
        <w:t>autoridad administrativa. Aplicando este pr</w:t>
      </w:r>
      <w:r w:rsidR="00AA65D4">
        <w:rPr>
          <w:rFonts w:cs="Arial"/>
          <w:sz w:val="26"/>
          <w:szCs w:val="26"/>
        </w:rPr>
        <w:t xml:space="preserve">incipio, tenemos </w:t>
      </w:r>
      <w:r w:rsidR="00D0155B">
        <w:rPr>
          <w:rFonts w:cs="Arial"/>
          <w:sz w:val="26"/>
          <w:szCs w:val="26"/>
        </w:rPr>
        <w:t>que,</w:t>
      </w:r>
      <w:r w:rsidR="00AA65D4">
        <w:rPr>
          <w:rFonts w:cs="Arial"/>
          <w:sz w:val="26"/>
          <w:szCs w:val="26"/>
        </w:rPr>
        <w:t xml:space="preserve"> una vez agotado </w:t>
      </w:r>
      <w:r w:rsidR="00BE401F">
        <w:rPr>
          <w:rFonts w:cs="Arial"/>
          <w:sz w:val="26"/>
          <w:szCs w:val="26"/>
        </w:rPr>
        <w:t>el recurso administrativo, en el que se tienen que hacer valer todos los argumentos que constituyen la defensa del part</w:t>
      </w:r>
      <w:r w:rsidR="0044243E">
        <w:rPr>
          <w:rFonts w:cs="Arial"/>
          <w:sz w:val="26"/>
          <w:szCs w:val="26"/>
        </w:rPr>
        <w:t xml:space="preserve">icular </w:t>
      </w:r>
      <w:r w:rsidR="005C0205">
        <w:rPr>
          <w:rFonts w:cs="Arial"/>
          <w:sz w:val="26"/>
          <w:szCs w:val="26"/>
        </w:rPr>
        <w:t xml:space="preserve">y, </w:t>
      </w:r>
      <w:r w:rsidR="00050135">
        <w:rPr>
          <w:rFonts w:cs="Arial"/>
          <w:sz w:val="26"/>
          <w:szCs w:val="26"/>
        </w:rPr>
        <w:t xml:space="preserve">por ende, le recayó </w:t>
      </w:r>
      <w:r w:rsidR="00CD2F17">
        <w:rPr>
          <w:rFonts w:cs="Arial"/>
          <w:sz w:val="26"/>
          <w:szCs w:val="26"/>
        </w:rPr>
        <w:t xml:space="preserve">una resolución que puso fin a dicho recurso, el principio de litis cerrada </w:t>
      </w:r>
      <w:r w:rsidR="00C91929">
        <w:rPr>
          <w:rFonts w:cs="Arial"/>
          <w:sz w:val="26"/>
          <w:szCs w:val="26"/>
        </w:rPr>
        <w:t xml:space="preserve">impide al particular afectado acudir al juicio de nulidad y formular argumentos nuevos que tuvo </w:t>
      </w:r>
      <w:r w:rsidR="00C13D30">
        <w:rPr>
          <w:rFonts w:cs="Arial"/>
          <w:sz w:val="26"/>
          <w:szCs w:val="26"/>
        </w:rPr>
        <w:t>oportunidad de hacer valer en el recurso</w:t>
      </w:r>
      <w:r w:rsidR="00152747">
        <w:rPr>
          <w:rFonts w:cs="Arial"/>
          <w:sz w:val="26"/>
          <w:szCs w:val="26"/>
        </w:rPr>
        <w:t xml:space="preserve">, es decir, sin un litis cerrada, el principio de definitividad sería </w:t>
      </w:r>
      <w:r w:rsidR="005B030A">
        <w:rPr>
          <w:rFonts w:cs="Arial"/>
          <w:sz w:val="26"/>
          <w:szCs w:val="26"/>
        </w:rPr>
        <w:t>inaplicable.</w:t>
      </w:r>
    </w:p>
    <w:p w14:paraId="285CE7A0" w14:textId="77777777" w:rsidR="00C13D30" w:rsidRDefault="00C13D30" w:rsidP="00C13D30">
      <w:pPr>
        <w:pStyle w:val="Prrafodelista"/>
        <w:rPr>
          <w:rFonts w:cs="Arial"/>
          <w:sz w:val="26"/>
          <w:szCs w:val="26"/>
        </w:rPr>
      </w:pPr>
    </w:p>
    <w:p w14:paraId="4441B8D7" w14:textId="457FB1B7" w:rsidR="00C13D30" w:rsidRDefault="00FE0D4D" w:rsidP="001D5AF1">
      <w:pPr>
        <w:pStyle w:val="corte4fondo"/>
        <w:numPr>
          <w:ilvl w:val="0"/>
          <w:numId w:val="31"/>
        </w:numPr>
        <w:spacing w:line="240" w:lineRule="auto"/>
        <w:ind w:left="1134" w:hanging="567"/>
        <w:rPr>
          <w:rFonts w:cs="Arial"/>
          <w:sz w:val="26"/>
          <w:szCs w:val="26"/>
        </w:rPr>
      </w:pPr>
      <w:r>
        <w:rPr>
          <w:rFonts w:cs="Arial"/>
          <w:sz w:val="26"/>
          <w:szCs w:val="26"/>
        </w:rPr>
        <w:t xml:space="preserve">Señala que </w:t>
      </w:r>
      <w:r w:rsidR="00A925EF">
        <w:rPr>
          <w:rFonts w:cs="Arial"/>
          <w:sz w:val="26"/>
          <w:szCs w:val="26"/>
        </w:rPr>
        <w:t xml:space="preserve">el principio de paridad procesal se encuentra contenido </w:t>
      </w:r>
      <w:r w:rsidR="00140C5B">
        <w:rPr>
          <w:rFonts w:cs="Arial"/>
          <w:sz w:val="26"/>
          <w:szCs w:val="26"/>
        </w:rPr>
        <w:t>en el artículo 29 de la Ley de Procedimiento Contencioso</w:t>
      </w:r>
      <w:r w:rsidR="00E6296D">
        <w:rPr>
          <w:rFonts w:cs="Arial"/>
          <w:sz w:val="26"/>
          <w:szCs w:val="26"/>
        </w:rPr>
        <w:t xml:space="preserve"> Administrativo </w:t>
      </w:r>
      <w:r w:rsidR="00140C5B">
        <w:rPr>
          <w:rFonts w:cs="Arial"/>
          <w:sz w:val="26"/>
          <w:szCs w:val="26"/>
        </w:rPr>
        <w:t>Estatal,</w:t>
      </w:r>
      <w:r w:rsidR="00A925EF">
        <w:rPr>
          <w:rFonts w:cs="Arial"/>
          <w:sz w:val="26"/>
          <w:szCs w:val="26"/>
        </w:rPr>
        <w:t xml:space="preserve"> </w:t>
      </w:r>
      <w:r w:rsidR="00D64CD2">
        <w:rPr>
          <w:rFonts w:cs="Arial"/>
          <w:sz w:val="26"/>
          <w:szCs w:val="26"/>
        </w:rPr>
        <w:t>mismo que</w:t>
      </w:r>
      <w:r w:rsidR="00140C5B">
        <w:rPr>
          <w:rFonts w:cs="Arial"/>
          <w:sz w:val="26"/>
          <w:szCs w:val="26"/>
        </w:rPr>
        <w:t xml:space="preserve"> establece que en la contestación de la demanda no se podrán </w:t>
      </w:r>
      <w:r w:rsidR="005144B0">
        <w:rPr>
          <w:rFonts w:cs="Arial"/>
          <w:sz w:val="26"/>
          <w:szCs w:val="26"/>
        </w:rPr>
        <w:t>cambiar los fundamentos de derecho de la resolución impugnada</w:t>
      </w:r>
      <w:r w:rsidR="00BF2330">
        <w:rPr>
          <w:rFonts w:cs="Arial"/>
          <w:sz w:val="26"/>
          <w:szCs w:val="26"/>
        </w:rPr>
        <w:t>, siendo la diversa recaída en el recurso administrativo.</w:t>
      </w:r>
      <w:r w:rsidR="00DC7450">
        <w:rPr>
          <w:rFonts w:cs="Arial"/>
          <w:sz w:val="26"/>
          <w:szCs w:val="26"/>
        </w:rPr>
        <w:t xml:space="preserve"> </w:t>
      </w:r>
      <w:r w:rsidR="003C3FCB">
        <w:rPr>
          <w:rFonts w:cs="Arial"/>
          <w:sz w:val="26"/>
          <w:szCs w:val="26"/>
        </w:rPr>
        <w:t>Aplicando este pr</w:t>
      </w:r>
      <w:r w:rsidR="00635940">
        <w:rPr>
          <w:rFonts w:cs="Arial"/>
          <w:sz w:val="26"/>
          <w:szCs w:val="26"/>
        </w:rPr>
        <w:t xml:space="preserve">incipio </w:t>
      </w:r>
      <w:r w:rsidR="00481C92">
        <w:rPr>
          <w:rFonts w:cs="Arial"/>
          <w:sz w:val="26"/>
          <w:szCs w:val="26"/>
        </w:rPr>
        <w:t xml:space="preserve">debe decirse </w:t>
      </w:r>
      <w:r w:rsidR="00C35381">
        <w:rPr>
          <w:rFonts w:cs="Arial"/>
          <w:sz w:val="26"/>
          <w:szCs w:val="26"/>
        </w:rPr>
        <w:t xml:space="preserve">que como la autoridad demandada le está </w:t>
      </w:r>
      <w:r w:rsidR="00805132">
        <w:rPr>
          <w:rFonts w:cs="Arial"/>
          <w:sz w:val="26"/>
          <w:szCs w:val="26"/>
        </w:rPr>
        <w:t xml:space="preserve">prohibido </w:t>
      </w:r>
      <w:r w:rsidR="006C5F44">
        <w:rPr>
          <w:rFonts w:cs="Arial"/>
          <w:sz w:val="26"/>
          <w:szCs w:val="26"/>
        </w:rPr>
        <w:t xml:space="preserve">mejorar sus motivos y fundamentos de la resolución </w:t>
      </w:r>
      <w:r w:rsidR="00ED0020">
        <w:rPr>
          <w:rFonts w:cs="Arial"/>
          <w:sz w:val="26"/>
          <w:szCs w:val="26"/>
        </w:rPr>
        <w:t xml:space="preserve">que se impugna, </w:t>
      </w:r>
      <w:r w:rsidR="00EA22B9">
        <w:rPr>
          <w:rFonts w:cs="Arial"/>
          <w:sz w:val="26"/>
          <w:szCs w:val="26"/>
        </w:rPr>
        <w:t>la parte actora tampoco puede introducir nuevos argumentos que no propuso en el recurso</w:t>
      </w:r>
      <w:r w:rsidR="00784E52">
        <w:rPr>
          <w:rFonts w:cs="Arial"/>
          <w:sz w:val="26"/>
          <w:szCs w:val="26"/>
        </w:rPr>
        <w:t>, equilibrio que no existiría sin la litis cerrada.</w:t>
      </w:r>
    </w:p>
    <w:p w14:paraId="726D761E" w14:textId="77777777" w:rsidR="00CD64DB" w:rsidRDefault="00CD64DB" w:rsidP="00CD64DB">
      <w:pPr>
        <w:pStyle w:val="Prrafodelista"/>
        <w:rPr>
          <w:rFonts w:cs="Arial"/>
          <w:sz w:val="26"/>
          <w:szCs w:val="26"/>
        </w:rPr>
      </w:pPr>
    </w:p>
    <w:p w14:paraId="5E2CA972" w14:textId="02521E61" w:rsidR="00CD64DB" w:rsidRPr="00E81D32" w:rsidRDefault="00CD64DB" w:rsidP="001D5AF1">
      <w:pPr>
        <w:pStyle w:val="corte4fondo"/>
        <w:numPr>
          <w:ilvl w:val="0"/>
          <w:numId w:val="31"/>
        </w:numPr>
        <w:spacing w:line="240" w:lineRule="auto"/>
        <w:ind w:left="1134" w:hanging="567"/>
        <w:rPr>
          <w:rFonts w:cs="Arial"/>
          <w:sz w:val="26"/>
          <w:szCs w:val="26"/>
        </w:rPr>
      </w:pPr>
      <w:r w:rsidRPr="00E81D32">
        <w:rPr>
          <w:rFonts w:cs="Arial"/>
          <w:sz w:val="26"/>
          <w:szCs w:val="26"/>
        </w:rPr>
        <w:t xml:space="preserve">Al respecto, concluye diciendo </w:t>
      </w:r>
      <w:r w:rsidR="00312F6C" w:rsidRPr="00E81D32">
        <w:rPr>
          <w:rFonts w:cs="Arial"/>
          <w:sz w:val="26"/>
          <w:szCs w:val="26"/>
        </w:rPr>
        <w:t>que,</w:t>
      </w:r>
      <w:r w:rsidRPr="00E81D32">
        <w:rPr>
          <w:rFonts w:cs="Arial"/>
          <w:sz w:val="26"/>
          <w:szCs w:val="26"/>
        </w:rPr>
        <w:t xml:space="preserve"> </w:t>
      </w:r>
      <w:r w:rsidR="00B04E5D" w:rsidRPr="00E81D32">
        <w:rPr>
          <w:rFonts w:cs="Arial"/>
          <w:sz w:val="26"/>
          <w:szCs w:val="26"/>
        </w:rPr>
        <w:t>si se acepta</w:t>
      </w:r>
      <w:r w:rsidR="00715236" w:rsidRPr="00E81D32">
        <w:rPr>
          <w:rFonts w:cs="Arial"/>
          <w:sz w:val="26"/>
          <w:szCs w:val="26"/>
        </w:rPr>
        <w:t xml:space="preserve">ra </w:t>
      </w:r>
      <w:r w:rsidR="00D0479D" w:rsidRPr="00E81D32">
        <w:rPr>
          <w:rFonts w:cs="Arial"/>
          <w:sz w:val="26"/>
          <w:szCs w:val="26"/>
        </w:rPr>
        <w:t xml:space="preserve">que las sentencias </w:t>
      </w:r>
      <w:r w:rsidR="00175D50" w:rsidRPr="00E81D32">
        <w:rPr>
          <w:rFonts w:cs="Arial"/>
          <w:sz w:val="26"/>
          <w:szCs w:val="26"/>
        </w:rPr>
        <w:t>del Tribunal de Justicia Administrativa del Estado debe</w:t>
      </w:r>
      <w:r w:rsidR="00EC2429">
        <w:rPr>
          <w:rFonts w:cs="Arial"/>
          <w:sz w:val="26"/>
          <w:szCs w:val="26"/>
        </w:rPr>
        <w:t>n</w:t>
      </w:r>
      <w:r w:rsidR="00175D50" w:rsidRPr="00E81D32">
        <w:rPr>
          <w:rFonts w:cs="Arial"/>
          <w:sz w:val="26"/>
          <w:szCs w:val="26"/>
        </w:rPr>
        <w:t xml:space="preserve"> contener </w:t>
      </w:r>
      <w:r w:rsidR="00E2750E" w:rsidRPr="00E81D32">
        <w:rPr>
          <w:rFonts w:cs="Arial"/>
          <w:sz w:val="26"/>
          <w:szCs w:val="26"/>
        </w:rPr>
        <w:t xml:space="preserve">el examen de todos los puntos controvertidos, aun cuando los conceptos de impugnación no se </w:t>
      </w:r>
      <w:r w:rsidR="006B3ED3" w:rsidRPr="00E81D32">
        <w:rPr>
          <w:rFonts w:cs="Arial"/>
          <w:sz w:val="26"/>
          <w:szCs w:val="26"/>
        </w:rPr>
        <w:t xml:space="preserve">hubieran propuesto en el recurso ordinario pudiendo haberse hecho, no </w:t>
      </w:r>
      <w:r w:rsidR="004C5CA6" w:rsidRPr="00E81D32">
        <w:rPr>
          <w:rFonts w:cs="Arial"/>
          <w:sz w:val="26"/>
          <w:szCs w:val="26"/>
        </w:rPr>
        <w:t xml:space="preserve">tendría </w:t>
      </w:r>
      <w:r w:rsidR="00C73384" w:rsidRPr="00E81D32">
        <w:rPr>
          <w:rFonts w:cs="Arial"/>
          <w:sz w:val="26"/>
          <w:szCs w:val="26"/>
        </w:rPr>
        <w:t>razón de ser o existir los recursos administrativos.</w:t>
      </w:r>
    </w:p>
    <w:p w14:paraId="67BC0E54" w14:textId="77777777" w:rsidR="00A27993" w:rsidRDefault="00A27993" w:rsidP="00A27993">
      <w:pPr>
        <w:pStyle w:val="corte4fondo"/>
        <w:spacing w:line="240" w:lineRule="auto"/>
        <w:ind w:left="1134" w:firstLine="0"/>
        <w:rPr>
          <w:rFonts w:cs="Arial"/>
          <w:sz w:val="26"/>
          <w:szCs w:val="26"/>
        </w:rPr>
      </w:pPr>
    </w:p>
    <w:p w14:paraId="4DFD4B1E" w14:textId="1027A554" w:rsidR="00D86217" w:rsidRPr="00305A2F" w:rsidRDefault="005B0F23" w:rsidP="00305A2F">
      <w:pPr>
        <w:pStyle w:val="corte4fondo"/>
        <w:numPr>
          <w:ilvl w:val="0"/>
          <w:numId w:val="31"/>
        </w:numPr>
        <w:spacing w:line="240" w:lineRule="auto"/>
        <w:ind w:left="1134" w:hanging="567"/>
        <w:rPr>
          <w:rFonts w:cs="Arial"/>
          <w:sz w:val="26"/>
          <w:szCs w:val="26"/>
        </w:rPr>
      </w:pPr>
      <w:r w:rsidRPr="00980054">
        <w:rPr>
          <w:rFonts w:cs="Arial"/>
          <w:bCs/>
          <w:sz w:val="26"/>
          <w:szCs w:val="26"/>
        </w:rPr>
        <w:t xml:space="preserve">De igual forma es </w:t>
      </w:r>
      <w:r w:rsidRPr="00203BD6">
        <w:rPr>
          <w:rFonts w:cs="Arial"/>
          <w:bCs/>
          <w:sz w:val="26"/>
          <w:szCs w:val="26"/>
        </w:rPr>
        <w:t>infundado</w:t>
      </w:r>
      <w:r w:rsidRPr="00980054">
        <w:rPr>
          <w:rFonts w:cs="Arial"/>
          <w:bCs/>
          <w:sz w:val="26"/>
          <w:szCs w:val="26"/>
        </w:rPr>
        <w:t xml:space="preserve"> el argumento mediante el cual la quejosa adujo una transgresión al principio </w:t>
      </w:r>
      <w:r w:rsidR="00870A49">
        <w:rPr>
          <w:rFonts w:cs="Arial"/>
          <w:bCs/>
          <w:sz w:val="26"/>
          <w:szCs w:val="26"/>
        </w:rPr>
        <w:t xml:space="preserve">de retroactividad, </w:t>
      </w:r>
      <w:r w:rsidR="00B714EF">
        <w:rPr>
          <w:rFonts w:cs="Arial"/>
          <w:bCs/>
          <w:sz w:val="26"/>
          <w:szCs w:val="26"/>
        </w:rPr>
        <w:t>seguridad jurídica y acceso a la justicia</w:t>
      </w:r>
      <w:r w:rsidRPr="00980054">
        <w:rPr>
          <w:rFonts w:cs="Arial"/>
          <w:bCs/>
          <w:sz w:val="26"/>
          <w:szCs w:val="26"/>
        </w:rPr>
        <w:t>, pues no es válido que la quejosa pretenda que por haber interpuesto el recurso de revocación cuando estaban vigentes las normas que regulaban el juicio de nulidad en el Código Fiscal Estatal, haya adquirido algún derecho derivado del principio de litis abierta, ya que ello en realidad constituía una expectativa de derecho</w:t>
      </w:r>
      <w:r w:rsidR="006654A6">
        <w:rPr>
          <w:rFonts w:cs="Arial"/>
          <w:bCs/>
          <w:sz w:val="26"/>
          <w:szCs w:val="26"/>
        </w:rPr>
        <w:t xml:space="preserve">, pues para </w:t>
      </w:r>
      <w:r w:rsidR="006654A6">
        <w:rPr>
          <w:rFonts w:cs="Arial"/>
          <w:bCs/>
          <w:sz w:val="26"/>
          <w:szCs w:val="26"/>
        </w:rPr>
        <w:lastRenderedPageBreak/>
        <w:t>que le resultara aplicable dic</w:t>
      </w:r>
      <w:r w:rsidR="00D2312A">
        <w:rPr>
          <w:rFonts w:cs="Arial"/>
          <w:bCs/>
          <w:sz w:val="26"/>
          <w:szCs w:val="26"/>
        </w:rPr>
        <w:t xml:space="preserve">ho principio tuvo que </w:t>
      </w:r>
      <w:r w:rsidR="00C00D28">
        <w:rPr>
          <w:rFonts w:cs="Arial"/>
          <w:bCs/>
          <w:sz w:val="26"/>
          <w:szCs w:val="26"/>
        </w:rPr>
        <w:t>haber incoado un juic</w:t>
      </w:r>
      <w:r w:rsidR="00402B7D">
        <w:rPr>
          <w:rFonts w:cs="Arial"/>
          <w:bCs/>
          <w:sz w:val="26"/>
          <w:szCs w:val="26"/>
        </w:rPr>
        <w:t>i</w:t>
      </w:r>
      <w:r w:rsidR="00C00D28">
        <w:rPr>
          <w:rFonts w:cs="Arial"/>
          <w:bCs/>
          <w:sz w:val="26"/>
          <w:szCs w:val="26"/>
        </w:rPr>
        <w:t xml:space="preserve">o de nulidad durante </w:t>
      </w:r>
      <w:r w:rsidR="00E01D49">
        <w:rPr>
          <w:rFonts w:cs="Arial"/>
          <w:bCs/>
          <w:sz w:val="26"/>
          <w:szCs w:val="26"/>
        </w:rPr>
        <w:t>el tiempo en que se regulaba en ese código.</w:t>
      </w:r>
    </w:p>
    <w:p w14:paraId="3FED8921" w14:textId="77777777" w:rsidR="00BE6241" w:rsidRDefault="00BE6241" w:rsidP="00BE6241">
      <w:pPr>
        <w:pStyle w:val="Prrafodelista"/>
        <w:rPr>
          <w:rFonts w:cs="Arial"/>
          <w:sz w:val="26"/>
          <w:szCs w:val="26"/>
        </w:rPr>
      </w:pPr>
    </w:p>
    <w:p w14:paraId="69E2E163" w14:textId="5668E8C9" w:rsidR="00BE6241" w:rsidRPr="00E81D32" w:rsidRDefault="00911695" w:rsidP="00FC02B1">
      <w:pPr>
        <w:pStyle w:val="corte4fondo"/>
        <w:numPr>
          <w:ilvl w:val="0"/>
          <w:numId w:val="31"/>
        </w:numPr>
        <w:spacing w:line="240" w:lineRule="auto"/>
        <w:ind w:left="1134" w:hanging="567"/>
        <w:rPr>
          <w:rFonts w:cs="Arial"/>
          <w:sz w:val="26"/>
          <w:szCs w:val="26"/>
        </w:rPr>
      </w:pPr>
      <w:r>
        <w:rPr>
          <w:rFonts w:cs="Arial"/>
          <w:sz w:val="26"/>
          <w:szCs w:val="26"/>
        </w:rPr>
        <w:t xml:space="preserve">Asimismo, </w:t>
      </w:r>
      <w:r w:rsidR="00880BC6">
        <w:rPr>
          <w:rFonts w:cs="Arial"/>
          <w:sz w:val="26"/>
          <w:szCs w:val="26"/>
        </w:rPr>
        <w:t xml:space="preserve">el precepto en cuestión </w:t>
      </w:r>
      <w:r w:rsidR="00467CBC">
        <w:rPr>
          <w:rFonts w:cs="Arial"/>
          <w:sz w:val="26"/>
          <w:szCs w:val="26"/>
        </w:rPr>
        <w:t xml:space="preserve">no viola el derecho de audiencia y defensa, pues </w:t>
      </w:r>
      <w:r w:rsidR="00ED2DC8">
        <w:rPr>
          <w:rFonts w:cs="Arial"/>
          <w:sz w:val="26"/>
          <w:szCs w:val="26"/>
        </w:rPr>
        <w:t xml:space="preserve">dicha norma parte de la correcta premisa </w:t>
      </w:r>
      <w:r w:rsidR="000B6868">
        <w:rPr>
          <w:rFonts w:cs="Arial"/>
          <w:sz w:val="26"/>
          <w:szCs w:val="26"/>
        </w:rPr>
        <w:t xml:space="preserve">de que el particular, al optar por agotar el recurso administrativo, tiene la oportunidad de defenderse ante la propia autoridad administrativa </w:t>
      </w:r>
      <w:r w:rsidR="00A960D2">
        <w:rPr>
          <w:rFonts w:cs="Arial"/>
          <w:sz w:val="26"/>
          <w:szCs w:val="26"/>
        </w:rPr>
        <w:t xml:space="preserve">mediante el recurso en el que podrá hacer valer </w:t>
      </w:r>
      <w:r w:rsidR="00864E85">
        <w:rPr>
          <w:rFonts w:cs="Arial"/>
          <w:sz w:val="26"/>
          <w:szCs w:val="26"/>
        </w:rPr>
        <w:t>todos los argumentos para desvirtuar la legalidad del acto combatido.</w:t>
      </w:r>
      <w:r w:rsidR="00054E07">
        <w:rPr>
          <w:rFonts w:cs="Arial"/>
          <w:sz w:val="26"/>
          <w:szCs w:val="26"/>
        </w:rPr>
        <w:t xml:space="preserve"> Posteriormente, de no ver </w:t>
      </w:r>
      <w:r w:rsidR="00BB1E85">
        <w:rPr>
          <w:rFonts w:cs="Arial"/>
          <w:sz w:val="26"/>
          <w:szCs w:val="26"/>
        </w:rPr>
        <w:t xml:space="preserve">satisfecha su pretensión </w:t>
      </w:r>
      <w:r w:rsidR="0041281E">
        <w:rPr>
          <w:rFonts w:cs="Arial"/>
          <w:sz w:val="26"/>
          <w:szCs w:val="26"/>
        </w:rPr>
        <w:t>puede acudir ante el Tribunal de Justicia Administrativa</w:t>
      </w:r>
      <w:r w:rsidR="007321D0">
        <w:rPr>
          <w:rFonts w:cs="Arial"/>
          <w:sz w:val="26"/>
          <w:szCs w:val="26"/>
        </w:rPr>
        <w:t xml:space="preserve">, quien fue creado para garantizar la legalidad administrativa, </w:t>
      </w:r>
      <w:r w:rsidR="00945EDA">
        <w:rPr>
          <w:rFonts w:cs="Arial"/>
          <w:sz w:val="26"/>
          <w:szCs w:val="26"/>
        </w:rPr>
        <w:t xml:space="preserve">a </w:t>
      </w:r>
      <w:r w:rsidR="0032302D">
        <w:rPr>
          <w:rFonts w:cs="Arial"/>
          <w:sz w:val="26"/>
          <w:szCs w:val="26"/>
        </w:rPr>
        <w:t>impugnar</w:t>
      </w:r>
      <w:r w:rsidR="00945EDA">
        <w:rPr>
          <w:rFonts w:cs="Arial"/>
          <w:sz w:val="26"/>
          <w:szCs w:val="26"/>
        </w:rPr>
        <w:t xml:space="preserve"> las cuestiones que no le favorecieron en la resolución del recurso</w:t>
      </w:r>
      <w:r w:rsidR="001307CF">
        <w:rPr>
          <w:rFonts w:cs="Arial"/>
          <w:sz w:val="26"/>
          <w:szCs w:val="26"/>
        </w:rPr>
        <w:t xml:space="preserve"> con lo que se </w:t>
      </w:r>
      <w:r w:rsidR="001307CF" w:rsidRPr="00E81D32">
        <w:rPr>
          <w:rFonts w:cs="Arial"/>
          <w:sz w:val="26"/>
          <w:szCs w:val="26"/>
        </w:rPr>
        <w:t>garantiza su derecho de justicia completa.</w:t>
      </w:r>
    </w:p>
    <w:p w14:paraId="41557267" w14:textId="77777777" w:rsidR="00A31871" w:rsidRDefault="00A31871" w:rsidP="00A31871">
      <w:pPr>
        <w:pStyle w:val="Prrafodelista"/>
        <w:rPr>
          <w:rFonts w:cs="Arial"/>
          <w:sz w:val="26"/>
          <w:szCs w:val="26"/>
        </w:rPr>
      </w:pPr>
    </w:p>
    <w:p w14:paraId="1F935D9C" w14:textId="3F56B652" w:rsidR="00356826" w:rsidRPr="00BC5AAA" w:rsidRDefault="00D81931" w:rsidP="00BC5AAA">
      <w:pPr>
        <w:pStyle w:val="corte4fondo"/>
        <w:numPr>
          <w:ilvl w:val="0"/>
          <w:numId w:val="31"/>
        </w:numPr>
        <w:spacing w:line="240" w:lineRule="auto"/>
        <w:ind w:left="1134" w:hanging="567"/>
        <w:rPr>
          <w:rFonts w:cs="Arial"/>
          <w:sz w:val="26"/>
          <w:szCs w:val="26"/>
        </w:rPr>
      </w:pPr>
      <w:r>
        <w:rPr>
          <w:rFonts w:cs="Arial"/>
          <w:sz w:val="26"/>
          <w:szCs w:val="26"/>
        </w:rPr>
        <w:t xml:space="preserve">Señala que </w:t>
      </w:r>
      <w:r w:rsidR="00EF6CDD">
        <w:rPr>
          <w:rFonts w:cs="Arial"/>
          <w:sz w:val="26"/>
          <w:szCs w:val="26"/>
        </w:rPr>
        <w:t xml:space="preserve">no se transgrede, tampoco, el derecho de seguridad jurídica </w:t>
      </w:r>
      <w:r w:rsidR="00DF1E95">
        <w:rPr>
          <w:rFonts w:cs="Arial"/>
          <w:sz w:val="26"/>
          <w:szCs w:val="26"/>
        </w:rPr>
        <w:t xml:space="preserve">pues las normas que </w:t>
      </w:r>
      <w:r w:rsidR="002C563E">
        <w:rPr>
          <w:rFonts w:cs="Arial"/>
          <w:sz w:val="26"/>
          <w:szCs w:val="26"/>
        </w:rPr>
        <w:t>regulan el recurso de revocación le permi</w:t>
      </w:r>
      <w:r w:rsidR="001B6A67">
        <w:rPr>
          <w:rFonts w:cs="Arial"/>
          <w:sz w:val="26"/>
          <w:szCs w:val="26"/>
        </w:rPr>
        <w:t>ten</w:t>
      </w:r>
      <w:r w:rsidR="002C563E">
        <w:rPr>
          <w:rFonts w:cs="Arial"/>
          <w:sz w:val="26"/>
          <w:szCs w:val="26"/>
        </w:rPr>
        <w:t xml:space="preserve"> hacer valer todos los argumentos a su alcance </w:t>
      </w:r>
      <w:r w:rsidR="005F652D">
        <w:rPr>
          <w:rFonts w:cs="Arial"/>
          <w:sz w:val="26"/>
          <w:szCs w:val="26"/>
        </w:rPr>
        <w:t>en contra de las determinaciones administrativas recurridas</w:t>
      </w:r>
      <w:r w:rsidR="00E46E23">
        <w:rPr>
          <w:rFonts w:cs="Arial"/>
          <w:sz w:val="26"/>
          <w:szCs w:val="26"/>
        </w:rPr>
        <w:t>, aspecto que no se afecta con la disposición controvertida.</w:t>
      </w:r>
    </w:p>
    <w:p w14:paraId="2BFC60DC" w14:textId="77777777" w:rsidR="0018217F" w:rsidRDefault="0018217F" w:rsidP="0018217F">
      <w:pPr>
        <w:pStyle w:val="Prrafodelista"/>
        <w:rPr>
          <w:rFonts w:cs="Arial"/>
          <w:sz w:val="26"/>
          <w:szCs w:val="26"/>
        </w:rPr>
      </w:pPr>
    </w:p>
    <w:p w14:paraId="24DC960C" w14:textId="77777777" w:rsidR="00BE391B" w:rsidRPr="00BE391B" w:rsidRDefault="00BE391B" w:rsidP="00BE391B">
      <w:pPr>
        <w:pStyle w:val="corte4fondo"/>
        <w:ind w:left="1134" w:firstLine="0"/>
        <w:rPr>
          <w:rFonts w:cs="Arial"/>
          <w:sz w:val="26"/>
          <w:szCs w:val="26"/>
        </w:rPr>
      </w:pPr>
    </w:p>
    <w:p w14:paraId="3CDB20E6" w14:textId="3DF09E63" w:rsidR="007F44CE" w:rsidRPr="007F44CE" w:rsidRDefault="00464BCA" w:rsidP="00BE391B">
      <w:pPr>
        <w:pStyle w:val="corte4fondo"/>
        <w:numPr>
          <w:ilvl w:val="0"/>
          <w:numId w:val="2"/>
        </w:numPr>
        <w:ind w:left="0" w:hanging="567"/>
        <w:rPr>
          <w:rFonts w:cs="Arial"/>
          <w:b/>
          <w:bCs/>
          <w:sz w:val="28"/>
          <w:szCs w:val="28"/>
          <w:lang w:val="es-MX"/>
        </w:rPr>
      </w:pPr>
      <w:r w:rsidRPr="008908EB">
        <w:rPr>
          <w:rFonts w:cs="Arial"/>
          <w:b/>
          <w:sz w:val="28"/>
          <w:szCs w:val="28"/>
        </w:rPr>
        <w:t xml:space="preserve">Recurso de revisión. </w:t>
      </w:r>
      <w:r w:rsidR="007F44CE" w:rsidRPr="007F44CE">
        <w:rPr>
          <w:rFonts w:cs="Arial"/>
          <w:sz w:val="28"/>
          <w:szCs w:val="28"/>
        </w:rPr>
        <w:t xml:space="preserve">Inconforme </w:t>
      </w:r>
      <w:r w:rsidR="00E26977">
        <w:rPr>
          <w:rFonts w:cs="Arial"/>
          <w:sz w:val="28"/>
          <w:szCs w:val="28"/>
        </w:rPr>
        <w:t xml:space="preserve">con la sentencia </w:t>
      </w:r>
      <w:r w:rsidR="00285CDE">
        <w:rPr>
          <w:rFonts w:cs="Arial"/>
          <w:sz w:val="28"/>
          <w:szCs w:val="28"/>
        </w:rPr>
        <w:t xml:space="preserve">de </w:t>
      </w:r>
      <w:r w:rsidR="00940E44">
        <w:rPr>
          <w:rFonts w:cs="Arial"/>
          <w:sz w:val="28"/>
          <w:szCs w:val="28"/>
        </w:rPr>
        <w:t>trece</w:t>
      </w:r>
      <w:r w:rsidR="008F56DB">
        <w:rPr>
          <w:rFonts w:cs="Arial"/>
          <w:sz w:val="28"/>
          <w:szCs w:val="28"/>
        </w:rPr>
        <w:t xml:space="preserve"> de </w:t>
      </w:r>
      <w:r w:rsidR="00940E44">
        <w:rPr>
          <w:rFonts w:cs="Arial"/>
          <w:sz w:val="28"/>
          <w:szCs w:val="28"/>
        </w:rPr>
        <w:t>julio</w:t>
      </w:r>
      <w:r w:rsidR="008F56DB">
        <w:rPr>
          <w:rFonts w:cs="Arial"/>
          <w:sz w:val="28"/>
          <w:szCs w:val="28"/>
        </w:rPr>
        <w:t xml:space="preserve"> de dos mil </w:t>
      </w:r>
      <w:r w:rsidR="003F0073">
        <w:rPr>
          <w:rFonts w:cs="Arial"/>
          <w:sz w:val="28"/>
          <w:szCs w:val="28"/>
        </w:rPr>
        <w:t>veinti</w:t>
      </w:r>
      <w:r w:rsidR="00940E44">
        <w:rPr>
          <w:rFonts w:cs="Arial"/>
          <w:sz w:val="28"/>
          <w:szCs w:val="28"/>
        </w:rPr>
        <w:t>dós</w:t>
      </w:r>
      <w:r w:rsidR="00E10E27">
        <w:rPr>
          <w:rFonts w:cs="Arial"/>
          <w:sz w:val="28"/>
          <w:szCs w:val="28"/>
        </w:rPr>
        <w:t xml:space="preserve"> dictada por el </w:t>
      </w:r>
      <w:r w:rsidR="00940E44">
        <w:rPr>
          <w:rFonts w:cs="Arial"/>
          <w:sz w:val="28"/>
          <w:szCs w:val="28"/>
        </w:rPr>
        <w:t xml:space="preserve">Tribunal </w:t>
      </w:r>
      <w:r w:rsidR="009A4172">
        <w:rPr>
          <w:rFonts w:cs="Arial"/>
          <w:sz w:val="28"/>
          <w:szCs w:val="28"/>
        </w:rPr>
        <w:t>Colegiado del Vigésimo Sexto Circuito</w:t>
      </w:r>
      <w:r w:rsidR="007F44CE" w:rsidRPr="007F44CE">
        <w:rPr>
          <w:rFonts w:cs="Arial"/>
          <w:sz w:val="28"/>
          <w:szCs w:val="28"/>
        </w:rPr>
        <w:t xml:space="preserve">, </w:t>
      </w:r>
      <w:r w:rsidR="00197C9C" w:rsidRPr="00312F6C">
        <w:rPr>
          <w:rFonts w:cs="Arial"/>
          <w:sz w:val="28"/>
          <w:szCs w:val="28"/>
        </w:rPr>
        <w:t xml:space="preserve">la quejosa </w:t>
      </w:r>
      <w:r w:rsidR="007F44CE" w:rsidRPr="00312F6C">
        <w:rPr>
          <w:rFonts w:cs="Arial"/>
          <w:sz w:val="28"/>
          <w:szCs w:val="28"/>
          <w:lang w:val="es-MX"/>
        </w:rPr>
        <w:t xml:space="preserve">interpuso recurso de revisión mediante escrito presentado </w:t>
      </w:r>
      <w:r w:rsidR="0099259C" w:rsidRPr="00312F6C">
        <w:rPr>
          <w:rFonts w:cs="Arial"/>
          <w:sz w:val="28"/>
          <w:szCs w:val="28"/>
          <w:lang w:val="es-MX"/>
        </w:rPr>
        <w:t>en el</w:t>
      </w:r>
      <w:r w:rsidR="0099259C">
        <w:rPr>
          <w:rFonts w:cs="Arial"/>
          <w:sz w:val="28"/>
          <w:szCs w:val="28"/>
          <w:lang w:val="es-MX"/>
        </w:rPr>
        <w:t xml:space="preserve"> </w:t>
      </w:r>
      <w:r w:rsidR="003839F3">
        <w:rPr>
          <w:rFonts w:cs="Arial"/>
          <w:sz w:val="28"/>
          <w:szCs w:val="28"/>
          <w:lang w:val="es-MX"/>
        </w:rPr>
        <w:t>Portal de Servicios en Línea del Poder Judicial de la Federación</w:t>
      </w:r>
      <w:r w:rsidR="00312F6C">
        <w:rPr>
          <w:rFonts w:cs="Arial"/>
          <w:sz w:val="28"/>
          <w:szCs w:val="28"/>
          <w:lang w:val="es-MX"/>
        </w:rPr>
        <w:t>,</w:t>
      </w:r>
      <w:r w:rsidR="009F7B81">
        <w:rPr>
          <w:rFonts w:cs="Arial"/>
          <w:sz w:val="28"/>
          <w:szCs w:val="28"/>
          <w:lang w:val="es-MX"/>
        </w:rPr>
        <w:t xml:space="preserve"> </w:t>
      </w:r>
      <w:r w:rsidR="007F44CE" w:rsidRPr="007F44CE">
        <w:rPr>
          <w:rFonts w:cs="Arial"/>
          <w:sz w:val="28"/>
          <w:szCs w:val="28"/>
          <w:lang w:val="es-MX"/>
        </w:rPr>
        <w:t xml:space="preserve">el </w:t>
      </w:r>
      <w:r w:rsidR="00824DBD">
        <w:rPr>
          <w:rFonts w:cs="Arial"/>
          <w:sz w:val="28"/>
          <w:szCs w:val="28"/>
          <w:lang w:val="es-MX"/>
        </w:rPr>
        <w:t>veinticuatro</w:t>
      </w:r>
      <w:r w:rsidR="00F97AE2">
        <w:rPr>
          <w:rFonts w:cs="Arial"/>
          <w:sz w:val="28"/>
          <w:szCs w:val="28"/>
          <w:lang w:val="es-MX"/>
        </w:rPr>
        <w:t xml:space="preserve"> de </w:t>
      </w:r>
      <w:r w:rsidR="002E7947">
        <w:rPr>
          <w:rFonts w:cs="Arial"/>
          <w:sz w:val="28"/>
          <w:szCs w:val="28"/>
          <w:lang w:val="es-MX"/>
        </w:rPr>
        <w:t>agosto</w:t>
      </w:r>
      <w:r w:rsidR="00F97AE2">
        <w:rPr>
          <w:rFonts w:cs="Arial"/>
          <w:sz w:val="28"/>
          <w:szCs w:val="28"/>
          <w:lang w:val="es-MX"/>
        </w:rPr>
        <w:t xml:space="preserve"> de </w:t>
      </w:r>
      <w:r w:rsidR="007F44CE" w:rsidRPr="007F44CE">
        <w:rPr>
          <w:rFonts w:cs="Arial"/>
          <w:sz w:val="28"/>
          <w:szCs w:val="28"/>
          <w:lang w:val="es-MX"/>
        </w:rPr>
        <w:t>dos mil veinti</w:t>
      </w:r>
      <w:r w:rsidR="002E7947">
        <w:rPr>
          <w:rFonts w:cs="Arial"/>
          <w:sz w:val="28"/>
          <w:szCs w:val="28"/>
          <w:lang w:val="es-MX"/>
        </w:rPr>
        <w:t>dós</w:t>
      </w:r>
      <w:r w:rsidR="00F31CB8">
        <w:rPr>
          <w:rFonts w:cs="Arial"/>
          <w:bCs/>
          <w:sz w:val="28"/>
          <w:szCs w:val="28"/>
          <w:lang w:val="es-MX"/>
        </w:rPr>
        <w:t>.</w:t>
      </w:r>
    </w:p>
    <w:p w14:paraId="3D89E4BC" w14:textId="77777777" w:rsidR="007F44CE" w:rsidRPr="007F44CE" w:rsidRDefault="007F44CE" w:rsidP="00D6714C">
      <w:pPr>
        <w:pStyle w:val="Prrafodelista"/>
        <w:spacing w:line="360" w:lineRule="auto"/>
        <w:ind w:left="0" w:hanging="567"/>
        <w:contextualSpacing w:val="0"/>
        <w:rPr>
          <w:rFonts w:ascii="Arial" w:hAnsi="Arial" w:cs="Arial"/>
          <w:sz w:val="28"/>
          <w:szCs w:val="28"/>
          <w:lang w:val="es-MX"/>
        </w:rPr>
      </w:pPr>
    </w:p>
    <w:p w14:paraId="377F3BBC" w14:textId="3924E48B" w:rsidR="000813B8" w:rsidRPr="00055745" w:rsidRDefault="007F44CE" w:rsidP="00055745">
      <w:pPr>
        <w:pStyle w:val="corte4fondo"/>
        <w:numPr>
          <w:ilvl w:val="0"/>
          <w:numId w:val="2"/>
        </w:numPr>
        <w:ind w:left="0" w:hanging="567"/>
        <w:rPr>
          <w:rFonts w:cs="Arial"/>
          <w:sz w:val="28"/>
          <w:szCs w:val="28"/>
        </w:rPr>
      </w:pPr>
      <w:r w:rsidRPr="005A6E10">
        <w:rPr>
          <w:rFonts w:cs="Arial"/>
          <w:b/>
          <w:bCs/>
          <w:sz w:val="28"/>
          <w:szCs w:val="28"/>
          <w:lang w:val="es-MX"/>
        </w:rPr>
        <w:t>Agravios en la revisión.</w:t>
      </w:r>
      <w:r w:rsidRPr="007F44CE">
        <w:rPr>
          <w:rFonts w:cs="Arial"/>
          <w:b/>
          <w:bCs/>
          <w:sz w:val="28"/>
          <w:szCs w:val="28"/>
          <w:lang w:val="es-MX"/>
        </w:rPr>
        <w:t xml:space="preserve"> </w:t>
      </w:r>
      <w:r w:rsidR="00374517" w:rsidRPr="00832F28">
        <w:rPr>
          <w:rFonts w:cs="Arial"/>
          <w:sz w:val="28"/>
          <w:szCs w:val="28"/>
          <w:lang w:val="es-MX"/>
        </w:rPr>
        <w:t>E</w:t>
      </w:r>
      <w:r w:rsidRPr="00832F28">
        <w:rPr>
          <w:rFonts w:cs="Arial"/>
          <w:sz w:val="28"/>
          <w:szCs w:val="28"/>
        </w:rPr>
        <w:t xml:space="preserve">n </w:t>
      </w:r>
      <w:r w:rsidR="00374517" w:rsidRPr="00832F28">
        <w:rPr>
          <w:rFonts w:cs="Arial"/>
          <w:sz w:val="28"/>
          <w:szCs w:val="28"/>
        </w:rPr>
        <w:t>el</w:t>
      </w:r>
      <w:r w:rsidRPr="00832F28">
        <w:rPr>
          <w:rFonts w:cs="Arial"/>
          <w:sz w:val="28"/>
          <w:szCs w:val="28"/>
        </w:rPr>
        <w:t xml:space="preserve"> recurso de revisión</w:t>
      </w:r>
      <w:r w:rsidR="00374517" w:rsidRPr="00832F28">
        <w:rPr>
          <w:rFonts w:cs="Arial"/>
          <w:sz w:val="28"/>
          <w:szCs w:val="28"/>
        </w:rPr>
        <w:t>, la parte recurrente aduce</w:t>
      </w:r>
      <w:r w:rsidRPr="00832F28">
        <w:rPr>
          <w:rFonts w:cs="Arial"/>
          <w:sz w:val="28"/>
          <w:szCs w:val="28"/>
        </w:rPr>
        <w:t xml:space="preserve"> que la sentencia combatida es </w:t>
      </w:r>
      <w:r w:rsidR="00B946C7" w:rsidRPr="00832F28">
        <w:rPr>
          <w:rFonts w:cs="Arial"/>
          <w:sz w:val="28"/>
          <w:szCs w:val="28"/>
        </w:rPr>
        <w:t>ilegal</w:t>
      </w:r>
      <w:r w:rsidRPr="00832F28">
        <w:rPr>
          <w:rFonts w:cs="Arial"/>
          <w:sz w:val="28"/>
          <w:szCs w:val="28"/>
        </w:rPr>
        <w:t>, por lo siguiente</w:t>
      </w:r>
      <w:r w:rsidR="0054275C" w:rsidRPr="007F44CE">
        <w:rPr>
          <w:rFonts w:cs="Arial"/>
          <w:sz w:val="28"/>
          <w:szCs w:val="28"/>
        </w:rPr>
        <w:t>:</w:t>
      </w:r>
    </w:p>
    <w:p w14:paraId="6A172101" w14:textId="5983A4F7" w:rsidR="007B7BC1" w:rsidRPr="00F36720" w:rsidRDefault="007B7BC1" w:rsidP="00854196">
      <w:pPr>
        <w:pStyle w:val="corte4fondo"/>
        <w:spacing w:line="240" w:lineRule="auto"/>
        <w:ind w:firstLine="0"/>
        <w:rPr>
          <w:rFonts w:cs="Arial"/>
          <w:sz w:val="26"/>
          <w:szCs w:val="26"/>
        </w:rPr>
      </w:pPr>
    </w:p>
    <w:p w14:paraId="03C8C87C" w14:textId="77777777" w:rsidR="007B7BC1" w:rsidRPr="007B7BC1" w:rsidRDefault="007B7BC1" w:rsidP="007B7BC1">
      <w:pPr>
        <w:pStyle w:val="corte4fondo"/>
        <w:spacing w:line="240" w:lineRule="auto"/>
        <w:ind w:left="1134" w:firstLine="0"/>
        <w:rPr>
          <w:rFonts w:cs="Arial"/>
          <w:b/>
          <w:bCs/>
          <w:sz w:val="26"/>
          <w:szCs w:val="26"/>
        </w:rPr>
      </w:pPr>
    </w:p>
    <w:p w14:paraId="13086449" w14:textId="68076200" w:rsidR="00A24FCD" w:rsidRPr="00121DBA" w:rsidRDefault="00515246" w:rsidP="001C79E0">
      <w:pPr>
        <w:pStyle w:val="corte4fondo"/>
        <w:numPr>
          <w:ilvl w:val="0"/>
          <w:numId w:val="37"/>
        </w:numPr>
        <w:spacing w:line="240" w:lineRule="auto"/>
        <w:ind w:left="1134" w:hanging="567"/>
        <w:rPr>
          <w:rFonts w:cs="Arial"/>
          <w:b/>
          <w:bCs/>
          <w:sz w:val="26"/>
          <w:szCs w:val="26"/>
        </w:rPr>
      </w:pPr>
      <w:r w:rsidRPr="00121DBA">
        <w:rPr>
          <w:rFonts w:cs="Arial"/>
          <w:bCs/>
          <w:sz w:val="26"/>
          <w:szCs w:val="26"/>
        </w:rPr>
        <w:t xml:space="preserve">Las consideraciones que empleó el Tribunal Colegiado para sostener la </w:t>
      </w:r>
      <w:r w:rsidRPr="00EF3861">
        <w:rPr>
          <w:rFonts w:cs="Arial"/>
          <w:bCs/>
          <w:sz w:val="26"/>
          <w:szCs w:val="26"/>
        </w:rPr>
        <w:t>constitucionalidad de las normas impugnadas son contrarias a los principios pro persona y de progresividad de los derechos humanos. La derogación del sistema de litis abierta y la adopción del sistema de litis cerrada le resta eficacia al juicio</w:t>
      </w:r>
      <w:r w:rsidRPr="00121DBA">
        <w:rPr>
          <w:rFonts w:cs="Arial"/>
          <w:bCs/>
          <w:sz w:val="26"/>
          <w:szCs w:val="26"/>
        </w:rPr>
        <w:t xml:space="preserve"> contencioso administrativo-fiscal local, pues le cubre de formalismos excesivos,</w:t>
      </w:r>
      <w:r w:rsidR="00957103" w:rsidRPr="00121DBA">
        <w:rPr>
          <w:rFonts w:cs="Arial"/>
          <w:bCs/>
          <w:sz w:val="26"/>
          <w:szCs w:val="26"/>
        </w:rPr>
        <w:t xml:space="preserve"> lo cual es regresivo y </w:t>
      </w:r>
      <w:r w:rsidRPr="00121DBA">
        <w:rPr>
          <w:rFonts w:cs="Arial"/>
          <w:bCs/>
          <w:sz w:val="26"/>
          <w:szCs w:val="26"/>
        </w:rPr>
        <w:t>obstaculiza los derechos de defensa</w:t>
      </w:r>
      <w:r w:rsidR="00824414" w:rsidRPr="00121DBA">
        <w:rPr>
          <w:rFonts w:cs="Arial"/>
          <w:bCs/>
          <w:sz w:val="26"/>
          <w:szCs w:val="26"/>
        </w:rPr>
        <w:t xml:space="preserve"> y de</w:t>
      </w:r>
      <w:r w:rsidRPr="00121DBA">
        <w:rPr>
          <w:rFonts w:cs="Arial"/>
          <w:bCs/>
          <w:sz w:val="26"/>
          <w:szCs w:val="26"/>
        </w:rPr>
        <w:t xml:space="preserve"> acceso a la impartición de justicia</w:t>
      </w:r>
      <w:r w:rsidR="002D0407" w:rsidRPr="00121DBA">
        <w:rPr>
          <w:rFonts w:cs="Arial"/>
          <w:sz w:val="26"/>
          <w:szCs w:val="26"/>
        </w:rPr>
        <w:t>.</w:t>
      </w:r>
    </w:p>
    <w:p w14:paraId="2A2F0025" w14:textId="77777777" w:rsidR="002750D4" w:rsidRPr="002750D4" w:rsidRDefault="002750D4" w:rsidP="002750D4">
      <w:pPr>
        <w:pStyle w:val="corte4fondo"/>
        <w:spacing w:line="240" w:lineRule="auto"/>
        <w:ind w:left="1134" w:firstLine="0"/>
        <w:rPr>
          <w:rFonts w:cs="Arial"/>
          <w:b/>
          <w:bCs/>
          <w:sz w:val="26"/>
          <w:szCs w:val="26"/>
        </w:rPr>
      </w:pPr>
    </w:p>
    <w:p w14:paraId="7D69D3A8" w14:textId="46A72BA4" w:rsidR="002750D4" w:rsidRPr="00FC0118" w:rsidRDefault="002750D4" w:rsidP="001C79E0">
      <w:pPr>
        <w:pStyle w:val="corte4fondo"/>
        <w:numPr>
          <w:ilvl w:val="0"/>
          <w:numId w:val="37"/>
        </w:numPr>
        <w:spacing w:line="240" w:lineRule="auto"/>
        <w:ind w:left="1134" w:hanging="567"/>
        <w:rPr>
          <w:rFonts w:cs="Arial"/>
          <w:b/>
          <w:bCs/>
          <w:sz w:val="26"/>
          <w:szCs w:val="26"/>
        </w:rPr>
      </w:pPr>
      <w:r>
        <w:rPr>
          <w:rFonts w:cs="Arial"/>
          <w:sz w:val="26"/>
          <w:szCs w:val="26"/>
        </w:rPr>
        <w:lastRenderedPageBreak/>
        <w:t xml:space="preserve">El </w:t>
      </w:r>
      <w:r w:rsidR="00477B99">
        <w:rPr>
          <w:rFonts w:cs="Arial"/>
          <w:sz w:val="26"/>
          <w:szCs w:val="26"/>
        </w:rPr>
        <w:t xml:space="preserve">cambio de litis abierta por el de litis cerrada da un paso hacia atrás en la impartición de justicia </w:t>
      </w:r>
      <w:r w:rsidR="00AA68B6">
        <w:rPr>
          <w:rFonts w:cs="Arial"/>
          <w:sz w:val="26"/>
          <w:szCs w:val="26"/>
        </w:rPr>
        <w:t xml:space="preserve">administrativa-fiscal local, lo que resulta </w:t>
      </w:r>
      <w:r w:rsidR="006963EE">
        <w:rPr>
          <w:rFonts w:cs="Arial"/>
          <w:sz w:val="26"/>
          <w:szCs w:val="26"/>
        </w:rPr>
        <w:t>contrario a los principios de progresividad e interpretación pro persona.</w:t>
      </w:r>
    </w:p>
    <w:p w14:paraId="194D2BBC" w14:textId="77777777" w:rsidR="00FC0118" w:rsidRPr="00FC0118" w:rsidRDefault="00FC0118" w:rsidP="00FC0118">
      <w:pPr>
        <w:pStyle w:val="corte4fondo"/>
        <w:spacing w:line="240" w:lineRule="auto"/>
        <w:ind w:left="1134" w:firstLine="0"/>
        <w:rPr>
          <w:rFonts w:cs="Arial"/>
          <w:b/>
          <w:bCs/>
          <w:sz w:val="26"/>
          <w:szCs w:val="26"/>
        </w:rPr>
      </w:pPr>
    </w:p>
    <w:p w14:paraId="31D7841C" w14:textId="258D728C" w:rsidR="00D221DB" w:rsidRPr="0006431A" w:rsidRDefault="0005776D" w:rsidP="001C79E0">
      <w:pPr>
        <w:pStyle w:val="corte4fondo"/>
        <w:numPr>
          <w:ilvl w:val="0"/>
          <w:numId w:val="37"/>
        </w:numPr>
        <w:spacing w:line="240" w:lineRule="auto"/>
        <w:ind w:left="1134" w:hanging="567"/>
        <w:rPr>
          <w:rFonts w:cs="Arial"/>
          <w:sz w:val="26"/>
          <w:szCs w:val="26"/>
        </w:rPr>
      </w:pPr>
      <w:r>
        <w:rPr>
          <w:rFonts w:cs="Arial"/>
          <w:bCs/>
          <w:sz w:val="26"/>
          <w:szCs w:val="26"/>
        </w:rPr>
        <w:t xml:space="preserve">Resulta incorrecto que el Tribunal Colegiado haya interpretado que el sistema de litis cerrada se encuentra armonizado con los principios de preclusión, definitividad y </w:t>
      </w:r>
      <w:r w:rsidRPr="00BF43E1">
        <w:rPr>
          <w:rFonts w:cs="Arial"/>
          <w:bCs/>
          <w:sz w:val="26"/>
          <w:szCs w:val="26"/>
        </w:rPr>
        <w:t>paridad procesal</w:t>
      </w:r>
      <w:r>
        <w:rPr>
          <w:rFonts w:cs="Arial"/>
          <w:bCs/>
          <w:sz w:val="26"/>
          <w:szCs w:val="26"/>
        </w:rPr>
        <w:t>. En concreto, respecto al principio de preclusión, el Tribunal Colegiado estimó que se trata de la pérdida del derecho de combatir actuaciones administrativas, cuando en realidad impide la posibilidad de modificar o anular actos no impugnados expresamente en el juicio contencioso. Por tanto, el principio de preclusión no está armonizado con el principio de litis cerrada, sino más bien con el de litis abierta</w:t>
      </w:r>
      <w:r w:rsidR="00B54665">
        <w:rPr>
          <w:rFonts w:cs="Arial"/>
          <w:bCs/>
          <w:sz w:val="26"/>
          <w:szCs w:val="26"/>
        </w:rPr>
        <w:t>, lo anterior</w:t>
      </w:r>
      <w:r w:rsidR="00B54665" w:rsidRPr="0006431A">
        <w:rPr>
          <w:rFonts w:cs="Arial"/>
          <w:bCs/>
          <w:sz w:val="26"/>
          <w:szCs w:val="26"/>
        </w:rPr>
        <w:t xml:space="preserve">, pues </w:t>
      </w:r>
      <w:r w:rsidR="007F4C53" w:rsidRPr="0006431A">
        <w:rPr>
          <w:rFonts w:cs="Arial"/>
          <w:bCs/>
          <w:sz w:val="26"/>
          <w:szCs w:val="26"/>
        </w:rPr>
        <w:t xml:space="preserve">el tribunal contencioso administrativo </w:t>
      </w:r>
      <w:r w:rsidR="000366D4" w:rsidRPr="0006431A">
        <w:rPr>
          <w:rFonts w:cs="Arial"/>
          <w:bCs/>
          <w:sz w:val="26"/>
          <w:szCs w:val="26"/>
        </w:rPr>
        <w:t>puede de oficio anular por incompetencia algún acto administrativo</w:t>
      </w:r>
      <w:r w:rsidR="007A148A" w:rsidRPr="0006431A">
        <w:rPr>
          <w:rFonts w:cs="Arial"/>
          <w:bCs/>
          <w:sz w:val="26"/>
          <w:szCs w:val="26"/>
        </w:rPr>
        <w:t>, aun y cuando no haya sido impugnado expresamente</w:t>
      </w:r>
      <w:r w:rsidR="009121DE" w:rsidRPr="0006431A">
        <w:rPr>
          <w:rFonts w:cs="Arial"/>
          <w:bCs/>
          <w:sz w:val="26"/>
          <w:szCs w:val="26"/>
        </w:rPr>
        <w:t>.</w:t>
      </w:r>
    </w:p>
    <w:p w14:paraId="38968162" w14:textId="77777777" w:rsidR="0005776D" w:rsidRPr="0006431A" w:rsidRDefault="0005776D" w:rsidP="0005776D">
      <w:pPr>
        <w:pStyle w:val="Prrafodelista"/>
        <w:rPr>
          <w:rFonts w:cs="Arial"/>
          <w:sz w:val="26"/>
          <w:szCs w:val="26"/>
        </w:rPr>
      </w:pPr>
    </w:p>
    <w:p w14:paraId="7AA5756B" w14:textId="6C336409" w:rsidR="0005776D" w:rsidRPr="0006431A" w:rsidRDefault="004F6F32" w:rsidP="001C79E0">
      <w:pPr>
        <w:pStyle w:val="corte4fondo"/>
        <w:numPr>
          <w:ilvl w:val="0"/>
          <w:numId w:val="37"/>
        </w:numPr>
        <w:spacing w:line="240" w:lineRule="auto"/>
        <w:ind w:left="1134" w:hanging="567"/>
        <w:rPr>
          <w:rFonts w:cs="Arial"/>
          <w:sz w:val="26"/>
          <w:szCs w:val="26"/>
        </w:rPr>
      </w:pPr>
      <w:r w:rsidRPr="0006431A">
        <w:rPr>
          <w:rFonts w:cs="Arial"/>
          <w:bCs/>
          <w:sz w:val="26"/>
          <w:szCs w:val="26"/>
        </w:rPr>
        <w:t>Es incorrecto que el Tribunal Colegiado señale que, de considerar otra interpretación, se daría la oportunidad del actor de impugnar las partes no combatidas en sede administrativa, lo que restaría trascendencia al recurso, impactando negativamente el principio de justicia pronta. Lo anterior, pues el juicio contencioso es autónomo, por lo que no se tiene otra oportunidad, sino que se inicia una nueva litis, por lo que las partes acudirían en igualdad de armas a defender sus intereses</w:t>
      </w:r>
      <w:r w:rsidR="009268E4" w:rsidRPr="0006431A">
        <w:rPr>
          <w:rFonts w:cs="Arial"/>
          <w:bCs/>
          <w:sz w:val="26"/>
          <w:szCs w:val="26"/>
        </w:rPr>
        <w:t xml:space="preserve"> frente a un tribunal imparcial.</w:t>
      </w:r>
    </w:p>
    <w:p w14:paraId="4157AC4F" w14:textId="77777777" w:rsidR="004F6F32" w:rsidRPr="0006431A" w:rsidRDefault="004F6F32" w:rsidP="004F6F32">
      <w:pPr>
        <w:pStyle w:val="Prrafodelista"/>
        <w:rPr>
          <w:rFonts w:cs="Arial"/>
          <w:sz w:val="26"/>
          <w:szCs w:val="26"/>
        </w:rPr>
      </w:pPr>
    </w:p>
    <w:p w14:paraId="0631D8D2" w14:textId="7C1EA4B7" w:rsidR="004F6F32" w:rsidRPr="0006431A" w:rsidRDefault="00FD686E" w:rsidP="001C79E0">
      <w:pPr>
        <w:pStyle w:val="corte4fondo"/>
        <w:numPr>
          <w:ilvl w:val="0"/>
          <w:numId w:val="37"/>
        </w:numPr>
        <w:spacing w:line="240" w:lineRule="auto"/>
        <w:ind w:left="1134" w:hanging="567"/>
        <w:rPr>
          <w:rFonts w:cs="Arial"/>
          <w:sz w:val="26"/>
          <w:szCs w:val="26"/>
        </w:rPr>
      </w:pPr>
      <w:r w:rsidRPr="0006431A">
        <w:rPr>
          <w:rFonts w:cs="Arial"/>
          <w:bCs/>
          <w:sz w:val="26"/>
          <w:szCs w:val="26"/>
        </w:rPr>
        <w:t>Contrario a lo argumentado en la sentencia de amparo, el hecho de que el actor pueda introducir argumentos no planteados en la sede administrativa no constituye una segunda oportunidad para plantear la ilegalidad del acto administrativo, sino que el derecho de acceso e impartición de justicia se vería amplificado en favor del gobernado sin afectar a la autoridad.</w:t>
      </w:r>
    </w:p>
    <w:p w14:paraId="61D6BF4B" w14:textId="77777777" w:rsidR="0080152B" w:rsidRDefault="0080152B" w:rsidP="0080152B">
      <w:pPr>
        <w:pStyle w:val="Prrafodelista"/>
        <w:rPr>
          <w:rFonts w:cs="Arial"/>
          <w:sz w:val="26"/>
          <w:szCs w:val="26"/>
        </w:rPr>
      </w:pPr>
    </w:p>
    <w:p w14:paraId="6BBD8CFD" w14:textId="55B741FE" w:rsidR="0080152B" w:rsidRPr="00FD686E" w:rsidRDefault="0080152B" w:rsidP="001C79E0">
      <w:pPr>
        <w:pStyle w:val="corte4fondo"/>
        <w:numPr>
          <w:ilvl w:val="0"/>
          <w:numId w:val="37"/>
        </w:numPr>
        <w:spacing w:line="240" w:lineRule="auto"/>
        <w:ind w:left="1134" w:hanging="567"/>
        <w:rPr>
          <w:rFonts w:cs="Arial"/>
          <w:sz w:val="26"/>
          <w:szCs w:val="26"/>
        </w:rPr>
      </w:pPr>
      <w:r>
        <w:rPr>
          <w:rFonts w:cs="Arial"/>
          <w:sz w:val="26"/>
          <w:szCs w:val="26"/>
        </w:rPr>
        <w:t xml:space="preserve">Lo anterior, </w:t>
      </w:r>
      <w:r w:rsidR="00D650C0">
        <w:rPr>
          <w:rFonts w:cs="Arial"/>
          <w:sz w:val="26"/>
          <w:szCs w:val="26"/>
        </w:rPr>
        <w:t>pues la autoridad puede sostener la legalidad de su acto al contestar la demanda, sin cambiar los fundamentos de su resolución,</w:t>
      </w:r>
      <w:r w:rsidR="0046280E">
        <w:rPr>
          <w:rFonts w:cs="Arial"/>
          <w:sz w:val="26"/>
          <w:szCs w:val="26"/>
        </w:rPr>
        <w:t xml:space="preserve"> pues dicha </w:t>
      </w:r>
      <w:r w:rsidR="00E13E2F">
        <w:rPr>
          <w:rFonts w:cs="Arial"/>
          <w:sz w:val="26"/>
          <w:szCs w:val="26"/>
        </w:rPr>
        <w:t>exigencia</w:t>
      </w:r>
      <w:r w:rsidR="0046280E">
        <w:rPr>
          <w:rFonts w:cs="Arial"/>
          <w:sz w:val="26"/>
          <w:szCs w:val="26"/>
        </w:rPr>
        <w:t xml:space="preserve"> </w:t>
      </w:r>
      <w:r w:rsidR="00E13E2F">
        <w:rPr>
          <w:rFonts w:cs="Arial"/>
          <w:sz w:val="26"/>
          <w:szCs w:val="26"/>
        </w:rPr>
        <w:t>obedece</w:t>
      </w:r>
      <w:r w:rsidR="003A0881">
        <w:rPr>
          <w:rFonts w:cs="Arial"/>
          <w:sz w:val="26"/>
          <w:szCs w:val="26"/>
        </w:rPr>
        <w:t xml:space="preserve"> a una situación de seguridad jurídica impuesta por el artículo 16 de la Constitución Federal de fundar y motivar debidamente sus actos.</w:t>
      </w:r>
    </w:p>
    <w:p w14:paraId="57D92AC1" w14:textId="77777777" w:rsidR="00FD686E" w:rsidRDefault="00FD686E" w:rsidP="00FD686E">
      <w:pPr>
        <w:pStyle w:val="Prrafodelista"/>
        <w:rPr>
          <w:rFonts w:cs="Arial"/>
          <w:sz w:val="26"/>
          <w:szCs w:val="26"/>
        </w:rPr>
      </w:pPr>
    </w:p>
    <w:p w14:paraId="6871265A" w14:textId="0EC472CC" w:rsidR="00FD686E" w:rsidRPr="009B76EF" w:rsidRDefault="009B76EF" w:rsidP="001C79E0">
      <w:pPr>
        <w:pStyle w:val="corte4fondo"/>
        <w:numPr>
          <w:ilvl w:val="0"/>
          <w:numId w:val="37"/>
        </w:numPr>
        <w:spacing w:line="240" w:lineRule="auto"/>
        <w:ind w:left="1134" w:hanging="567"/>
        <w:rPr>
          <w:rFonts w:cs="Arial"/>
          <w:sz w:val="26"/>
          <w:szCs w:val="26"/>
        </w:rPr>
      </w:pPr>
      <w:r>
        <w:rPr>
          <w:rFonts w:cs="Arial"/>
          <w:bCs/>
          <w:sz w:val="26"/>
          <w:szCs w:val="26"/>
        </w:rPr>
        <w:t>Bajo la interpretación del Tribunal Colegiado,</w:t>
      </w:r>
      <w:r w:rsidR="000A77E9">
        <w:rPr>
          <w:rFonts w:cs="Arial"/>
          <w:bCs/>
          <w:sz w:val="26"/>
          <w:szCs w:val="26"/>
        </w:rPr>
        <w:t xml:space="preserve"> contrario sensu,</w:t>
      </w:r>
      <w:r>
        <w:rPr>
          <w:rFonts w:cs="Arial"/>
          <w:bCs/>
          <w:sz w:val="26"/>
          <w:szCs w:val="26"/>
        </w:rPr>
        <w:t xml:space="preserve"> se estaría afirmando que el recurso de revocación federal carece de eficacia y trascendencia que impide el acceso y a la administración de justicia, pues </w:t>
      </w:r>
      <w:r w:rsidR="00171F93">
        <w:rPr>
          <w:rFonts w:cs="Arial"/>
          <w:bCs/>
          <w:sz w:val="26"/>
          <w:szCs w:val="26"/>
        </w:rPr>
        <w:t xml:space="preserve">el proceso </w:t>
      </w:r>
      <w:r w:rsidR="00A55755">
        <w:rPr>
          <w:rFonts w:cs="Arial"/>
          <w:bCs/>
          <w:sz w:val="26"/>
          <w:szCs w:val="26"/>
        </w:rPr>
        <w:t>contencioso federal es de litis abiert</w:t>
      </w:r>
      <w:r w:rsidR="00975DF8">
        <w:rPr>
          <w:rFonts w:cs="Arial"/>
          <w:bCs/>
          <w:sz w:val="26"/>
          <w:szCs w:val="26"/>
        </w:rPr>
        <w:t xml:space="preserve">a; sin embargo, es de explorado derecho que </w:t>
      </w:r>
      <w:r w:rsidR="00616C2F">
        <w:rPr>
          <w:rFonts w:cs="Arial"/>
          <w:bCs/>
          <w:sz w:val="26"/>
          <w:szCs w:val="26"/>
        </w:rPr>
        <w:t>el recurso de revocación federal considerando el principio de litis abierta</w:t>
      </w:r>
      <w:r w:rsidR="00352B16">
        <w:rPr>
          <w:rFonts w:cs="Arial"/>
          <w:bCs/>
          <w:sz w:val="26"/>
          <w:szCs w:val="26"/>
        </w:rPr>
        <w:t>, resulta un medio eficaz de defensa.</w:t>
      </w:r>
    </w:p>
    <w:p w14:paraId="66AC42EE" w14:textId="77777777" w:rsidR="009B76EF" w:rsidRDefault="009B76EF" w:rsidP="009B76EF">
      <w:pPr>
        <w:pStyle w:val="Prrafodelista"/>
        <w:rPr>
          <w:rFonts w:cs="Arial"/>
          <w:sz w:val="26"/>
          <w:szCs w:val="26"/>
        </w:rPr>
      </w:pPr>
    </w:p>
    <w:p w14:paraId="27B85BF3" w14:textId="4569A8C7" w:rsidR="009B76EF" w:rsidRPr="00AA35BF" w:rsidRDefault="00D33667" w:rsidP="001C79E0">
      <w:pPr>
        <w:pStyle w:val="corte4fondo"/>
        <w:numPr>
          <w:ilvl w:val="0"/>
          <w:numId w:val="37"/>
        </w:numPr>
        <w:spacing w:line="240" w:lineRule="auto"/>
        <w:ind w:left="1134" w:hanging="567"/>
        <w:rPr>
          <w:rFonts w:cs="Arial"/>
          <w:sz w:val="26"/>
          <w:szCs w:val="26"/>
        </w:rPr>
      </w:pPr>
      <w:r>
        <w:rPr>
          <w:rFonts w:cs="Arial"/>
          <w:bCs/>
          <w:sz w:val="26"/>
          <w:szCs w:val="26"/>
        </w:rPr>
        <w:lastRenderedPageBreak/>
        <w:t xml:space="preserve">El </w:t>
      </w:r>
      <w:r w:rsidR="00A25AF6">
        <w:rPr>
          <w:rFonts w:cs="Arial"/>
          <w:bCs/>
          <w:sz w:val="26"/>
          <w:szCs w:val="26"/>
        </w:rPr>
        <w:t>t</w:t>
      </w:r>
      <w:r w:rsidRPr="00D33667">
        <w:rPr>
          <w:rFonts w:cs="Arial"/>
          <w:bCs/>
          <w:sz w:val="26"/>
          <w:szCs w:val="26"/>
        </w:rPr>
        <w:t xml:space="preserve">ribunal </w:t>
      </w:r>
      <w:r w:rsidR="00A25AF6">
        <w:rPr>
          <w:rFonts w:cs="Arial"/>
          <w:bCs/>
          <w:sz w:val="26"/>
          <w:szCs w:val="26"/>
        </w:rPr>
        <w:t>c</w:t>
      </w:r>
      <w:r w:rsidRPr="00D33667">
        <w:rPr>
          <w:rFonts w:cs="Arial"/>
          <w:bCs/>
          <w:sz w:val="26"/>
          <w:szCs w:val="26"/>
        </w:rPr>
        <w:t>olegiado sostuvo que el principio de paridad procesal implica que</w:t>
      </w:r>
      <w:r w:rsidR="00B45081">
        <w:rPr>
          <w:rFonts w:cs="Arial"/>
          <w:bCs/>
          <w:sz w:val="26"/>
          <w:szCs w:val="26"/>
        </w:rPr>
        <w:t>,</w:t>
      </w:r>
      <w:r w:rsidRPr="00D33667">
        <w:rPr>
          <w:rFonts w:cs="Arial"/>
          <w:bCs/>
          <w:sz w:val="26"/>
          <w:szCs w:val="26"/>
        </w:rPr>
        <w:t xml:space="preserve"> si a la autoridad demandada le está prohibido mejorar los argumentos y motivos de la resolución, a la parte actora tampoco se le puede permitir introducir nuevos argumentos que no planteó en el recurso de revisión. Estima que dicha interpretación es incorrecta, pues dicha limitante está dirigida a la autoridad administrativa, que está obligada a fundar y motivar los actos que emitan, sin que por ello se rompa el equilibro procesal entre las partes. Así, el principio de paridad procesal se encuentra armonizado con el principio de litis abierta, y no con el de litis cerrada</w:t>
      </w:r>
      <w:r>
        <w:rPr>
          <w:rFonts w:cs="Arial"/>
          <w:bCs/>
          <w:sz w:val="26"/>
          <w:szCs w:val="26"/>
        </w:rPr>
        <w:t>.</w:t>
      </w:r>
    </w:p>
    <w:p w14:paraId="7EF14865" w14:textId="77777777" w:rsidR="00AA35BF" w:rsidRDefault="00AA35BF" w:rsidP="00AA35BF">
      <w:pPr>
        <w:pStyle w:val="Prrafodelista"/>
        <w:rPr>
          <w:rFonts w:cs="Arial"/>
          <w:sz w:val="26"/>
          <w:szCs w:val="26"/>
        </w:rPr>
      </w:pPr>
    </w:p>
    <w:p w14:paraId="21C43350" w14:textId="7769736F" w:rsidR="00AA35BF" w:rsidRDefault="009940F0" w:rsidP="001C79E0">
      <w:pPr>
        <w:pStyle w:val="corte4fondo"/>
        <w:numPr>
          <w:ilvl w:val="0"/>
          <w:numId w:val="37"/>
        </w:numPr>
        <w:spacing w:line="240" w:lineRule="auto"/>
        <w:ind w:left="1134" w:hanging="567"/>
        <w:rPr>
          <w:rFonts w:cs="Arial"/>
          <w:sz w:val="26"/>
          <w:szCs w:val="26"/>
        </w:rPr>
      </w:pPr>
      <w:r>
        <w:rPr>
          <w:rFonts w:cs="Arial"/>
          <w:sz w:val="26"/>
          <w:szCs w:val="26"/>
        </w:rPr>
        <w:t xml:space="preserve">Argumenta que </w:t>
      </w:r>
      <w:r w:rsidR="00A25AF6">
        <w:rPr>
          <w:rFonts w:cs="Arial"/>
          <w:sz w:val="26"/>
          <w:szCs w:val="26"/>
        </w:rPr>
        <w:t xml:space="preserve">el tribunal del conocimiento </w:t>
      </w:r>
      <w:r w:rsidR="002827ED">
        <w:rPr>
          <w:rFonts w:cs="Arial"/>
          <w:sz w:val="26"/>
          <w:szCs w:val="26"/>
        </w:rPr>
        <w:t>consideró que el principio de definitividad se encuentra contenido en el artículo 14, fracción III, de la Ley de Procedimiento Contencioso</w:t>
      </w:r>
      <w:r w:rsidR="003436AB">
        <w:rPr>
          <w:rFonts w:cs="Arial"/>
          <w:sz w:val="26"/>
          <w:szCs w:val="26"/>
        </w:rPr>
        <w:t xml:space="preserve"> Administrativo</w:t>
      </w:r>
      <w:r w:rsidR="002827ED">
        <w:rPr>
          <w:rFonts w:cs="Arial"/>
          <w:sz w:val="26"/>
          <w:szCs w:val="26"/>
        </w:rPr>
        <w:t xml:space="preserve"> Estatal</w:t>
      </w:r>
      <w:r w:rsidR="003C6A76">
        <w:rPr>
          <w:rFonts w:cs="Arial"/>
          <w:sz w:val="26"/>
          <w:szCs w:val="26"/>
        </w:rPr>
        <w:t>, mismo que impide introducir en el juicio argumentos no expresados en sede contenciosa</w:t>
      </w:r>
      <w:r w:rsidR="00576C3A">
        <w:rPr>
          <w:rFonts w:cs="Arial"/>
          <w:sz w:val="26"/>
          <w:szCs w:val="26"/>
        </w:rPr>
        <w:t xml:space="preserve">; sin embargo, dicha interpretación es incorrecta, pues lo que establece el numeral </w:t>
      </w:r>
      <w:r w:rsidR="00A36083">
        <w:rPr>
          <w:rFonts w:cs="Arial"/>
          <w:sz w:val="26"/>
          <w:szCs w:val="26"/>
        </w:rPr>
        <w:t xml:space="preserve">no es el principio de definitividad sino el de seguridad jurídica al proscribir la posibilidad </w:t>
      </w:r>
      <w:r w:rsidR="00117585">
        <w:rPr>
          <w:rFonts w:cs="Arial"/>
          <w:sz w:val="26"/>
          <w:szCs w:val="26"/>
        </w:rPr>
        <w:t xml:space="preserve">de que se impugne un mismo acto administrativo de manera </w:t>
      </w:r>
      <w:r w:rsidR="009E1A2B">
        <w:rPr>
          <w:rFonts w:cs="Arial"/>
          <w:sz w:val="26"/>
          <w:szCs w:val="26"/>
        </w:rPr>
        <w:t>simultánea</w:t>
      </w:r>
      <w:r w:rsidR="00CA15E0">
        <w:rPr>
          <w:rFonts w:cs="Arial"/>
          <w:sz w:val="26"/>
          <w:szCs w:val="26"/>
        </w:rPr>
        <w:t xml:space="preserve"> para evitar resoluciones contradictorias.</w:t>
      </w:r>
      <w:r w:rsidR="00A25AF6">
        <w:rPr>
          <w:rFonts w:cs="Arial"/>
          <w:sz w:val="26"/>
          <w:szCs w:val="26"/>
        </w:rPr>
        <w:t xml:space="preserve"> </w:t>
      </w:r>
    </w:p>
    <w:p w14:paraId="40924D7D" w14:textId="77777777" w:rsidR="00BA1D95" w:rsidRDefault="00BA1D95" w:rsidP="00BA1D95">
      <w:pPr>
        <w:pStyle w:val="Prrafodelista"/>
        <w:rPr>
          <w:rFonts w:cs="Arial"/>
          <w:sz w:val="26"/>
          <w:szCs w:val="26"/>
        </w:rPr>
      </w:pPr>
    </w:p>
    <w:p w14:paraId="269F1917" w14:textId="00D5399C" w:rsidR="00BA1D95" w:rsidRDefault="00AD4CF0" w:rsidP="001C79E0">
      <w:pPr>
        <w:pStyle w:val="corte4fondo"/>
        <w:numPr>
          <w:ilvl w:val="0"/>
          <w:numId w:val="37"/>
        </w:numPr>
        <w:spacing w:line="240" w:lineRule="auto"/>
        <w:ind w:left="1134" w:hanging="567"/>
        <w:rPr>
          <w:rFonts w:cs="Arial"/>
          <w:sz w:val="26"/>
          <w:szCs w:val="26"/>
        </w:rPr>
      </w:pPr>
      <w:r>
        <w:rPr>
          <w:rFonts w:cs="Arial"/>
          <w:sz w:val="26"/>
          <w:szCs w:val="26"/>
        </w:rPr>
        <w:t xml:space="preserve">Aduce que sólo se puede hablar </w:t>
      </w:r>
      <w:r w:rsidR="004958C0">
        <w:rPr>
          <w:rFonts w:cs="Arial"/>
          <w:sz w:val="26"/>
          <w:szCs w:val="26"/>
        </w:rPr>
        <w:t xml:space="preserve">del principio de definitividad </w:t>
      </w:r>
      <w:r w:rsidR="0044779B">
        <w:rPr>
          <w:rFonts w:cs="Arial"/>
          <w:sz w:val="26"/>
          <w:szCs w:val="26"/>
        </w:rPr>
        <w:t>si el recurso fuera obliga</w:t>
      </w:r>
      <w:r w:rsidR="006D67F4">
        <w:rPr>
          <w:rFonts w:cs="Arial"/>
          <w:sz w:val="26"/>
          <w:szCs w:val="26"/>
        </w:rPr>
        <w:t>torio</w:t>
      </w:r>
      <w:r w:rsidR="00D7301C">
        <w:rPr>
          <w:rFonts w:cs="Arial"/>
          <w:sz w:val="26"/>
          <w:szCs w:val="26"/>
        </w:rPr>
        <w:t>; no obstante, tiene carácter optativo</w:t>
      </w:r>
      <w:r w:rsidR="001537EF">
        <w:rPr>
          <w:rFonts w:cs="Arial"/>
          <w:sz w:val="26"/>
          <w:szCs w:val="26"/>
        </w:rPr>
        <w:t xml:space="preserve">, </w:t>
      </w:r>
      <w:r w:rsidR="00EC18F9">
        <w:rPr>
          <w:rFonts w:cs="Arial"/>
          <w:sz w:val="26"/>
          <w:szCs w:val="26"/>
        </w:rPr>
        <w:t xml:space="preserve">por lo que, de </w:t>
      </w:r>
      <w:r w:rsidR="001537EF">
        <w:rPr>
          <w:rFonts w:cs="Arial"/>
          <w:sz w:val="26"/>
          <w:szCs w:val="26"/>
        </w:rPr>
        <w:t xml:space="preserve">una interpretación </w:t>
      </w:r>
      <w:r w:rsidR="00D43002">
        <w:rPr>
          <w:rFonts w:cs="Arial"/>
          <w:sz w:val="26"/>
          <w:szCs w:val="26"/>
        </w:rPr>
        <w:t>pro</w:t>
      </w:r>
      <w:r w:rsidR="00D50A8A">
        <w:rPr>
          <w:rFonts w:cs="Arial"/>
          <w:sz w:val="26"/>
          <w:szCs w:val="26"/>
        </w:rPr>
        <w:t xml:space="preserve"> </w:t>
      </w:r>
      <w:r w:rsidR="00D43002">
        <w:rPr>
          <w:rFonts w:cs="Arial"/>
          <w:sz w:val="26"/>
          <w:szCs w:val="26"/>
        </w:rPr>
        <w:t xml:space="preserve">persona y progresiva, </w:t>
      </w:r>
      <w:r w:rsidR="00EC18F9">
        <w:rPr>
          <w:rFonts w:cs="Arial"/>
          <w:sz w:val="26"/>
          <w:szCs w:val="26"/>
        </w:rPr>
        <w:t xml:space="preserve">se concluye que </w:t>
      </w:r>
      <w:r w:rsidR="00D43002">
        <w:rPr>
          <w:rFonts w:cs="Arial"/>
          <w:sz w:val="26"/>
          <w:szCs w:val="26"/>
        </w:rPr>
        <w:t xml:space="preserve">el gobernado </w:t>
      </w:r>
      <w:r w:rsidR="004A77F7">
        <w:rPr>
          <w:rFonts w:cs="Arial"/>
          <w:sz w:val="26"/>
          <w:szCs w:val="26"/>
        </w:rPr>
        <w:t xml:space="preserve">puede introducir en el juicio argumentos no </w:t>
      </w:r>
      <w:r w:rsidR="002D548A">
        <w:rPr>
          <w:rFonts w:cs="Arial"/>
          <w:sz w:val="26"/>
          <w:szCs w:val="26"/>
        </w:rPr>
        <w:t>hechos valer en sede administrativa sin que se trastoque ningún principio procesal</w:t>
      </w:r>
      <w:r w:rsidR="00D60DCC">
        <w:rPr>
          <w:rFonts w:cs="Arial"/>
          <w:sz w:val="26"/>
          <w:szCs w:val="26"/>
        </w:rPr>
        <w:t>.</w:t>
      </w:r>
    </w:p>
    <w:p w14:paraId="0EA76C73" w14:textId="77777777" w:rsidR="00AE37BF" w:rsidRDefault="00AE37BF" w:rsidP="00AE37BF">
      <w:pPr>
        <w:pStyle w:val="Prrafodelista"/>
        <w:rPr>
          <w:rFonts w:cs="Arial"/>
          <w:sz w:val="26"/>
          <w:szCs w:val="26"/>
        </w:rPr>
      </w:pPr>
    </w:p>
    <w:p w14:paraId="4934EE51" w14:textId="497186FC" w:rsidR="00AE37BF" w:rsidRPr="00D33667" w:rsidRDefault="00AE37BF" w:rsidP="001C79E0">
      <w:pPr>
        <w:pStyle w:val="corte4fondo"/>
        <w:numPr>
          <w:ilvl w:val="0"/>
          <w:numId w:val="37"/>
        </w:numPr>
        <w:spacing w:line="240" w:lineRule="auto"/>
        <w:ind w:left="1134" w:hanging="567"/>
        <w:rPr>
          <w:rFonts w:cs="Arial"/>
          <w:sz w:val="26"/>
          <w:szCs w:val="26"/>
        </w:rPr>
      </w:pPr>
      <w:r>
        <w:rPr>
          <w:rFonts w:cs="Arial"/>
          <w:sz w:val="26"/>
          <w:szCs w:val="26"/>
        </w:rPr>
        <w:t>Argumenta qu</w:t>
      </w:r>
      <w:r w:rsidR="00AC47FB">
        <w:rPr>
          <w:rFonts w:cs="Arial"/>
          <w:sz w:val="26"/>
          <w:szCs w:val="26"/>
        </w:rPr>
        <w:t xml:space="preserve">e contrario a lo determinado por el tribunal del conocimiento, </w:t>
      </w:r>
      <w:r w:rsidR="00C87339">
        <w:rPr>
          <w:rFonts w:cs="Arial"/>
          <w:sz w:val="26"/>
          <w:szCs w:val="26"/>
        </w:rPr>
        <w:t xml:space="preserve">el principio de litis abierta </w:t>
      </w:r>
      <w:r w:rsidR="0027316E">
        <w:rPr>
          <w:rFonts w:cs="Arial"/>
          <w:sz w:val="26"/>
          <w:szCs w:val="26"/>
        </w:rPr>
        <w:t>no va en contra del principio de paridad procesal</w:t>
      </w:r>
      <w:r w:rsidR="00CA6589">
        <w:rPr>
          <w:rFonts w:cs="Arial"/>
          <w:sz w:val="26"/>
          <w:szCs w:val="26"/>
        </w:rPr>
        <w:t xml:space="preserve"> porque la</w:t>
      </w:r>
      <w:r w:rsidR="00A31323">
        <w:rPr>
          <w:rFonts w:cs="Arial"/>
          <w:sz w:val="26"/>
          <w:szCs w:val="26"/>
        </w:rPr>
        <w:t xml:space="preserve"> autoridad </w:t>
      </w:r>
      <w:r w:rsidR="00522D51">
        <w:rPr>
          <w:rFonts w:cs="Arial"/>
          <w:sz w:val="26"/>
          <w:szCs w:val="26"/>
        </w:rPr>
        <w:t>puede defender la resolución impugnada en su contestación de demanda</w:t>
      </w:r>
      <w:r w:rsidR="000B1FEE">
        <w:rPr>
          <w:rFonts w:cs="Arial"/>
          <w:sz w:val="26"/>
          <w:szCs w:val="26"/>
        </w:rPr>
        <w:t>, sin que p</w:t>
      </w:r>
      <w:r w:rsidR="005E5119">
        <w:rPr>
          <w:rFonts w:cs="Arial"/>
          <w:sz w:val="26"/>
          <w:szCs w:val="26"/>
        </w:rPr>
        <w:t xml:space="preserve">ueda mejorar la fundamentación y motivación de la resolución impugnada, pues tiene la obligación </w:t>
      </w:r>
      <w:r w:rsidR="009748F8">
        <w:rPr>
          <w:rFonts w:cs="Arial"/>
          <w:sz w:val="26"/>
          <w:szCs w:val="26"/>
        </w:rPr>
        <w:t>constitucional de emitir sus actos debidamente fundados y motivados.</w:t>
      </w:r>
      <w:r w:rsidR="0027316E">
        <w:rPr>
          <w:rFonts w:cs="Arial"/>
          <w:sz w:val="26"/>
          <w:szCs w:val="26"/>
        </w:rPr>
        <w:t xml:space="preserve"> </w:t>
      </w:r>
    </w:p>
    <w:p w14:paraId="14D50183" w14:textId="77777777" w:rsidR="00D33667" w:rsidRDefault="00D33667" w:rsidP="00D33667">
      <w:pPr>
        <w:pStyle w:val="Prrafodelista"/>
        <w:rPr>
          <w:rFonts w:cs="Arial"/>
          <w:sz w:val="26"/>
          <w:szCs w:val="26"/>
        </w:rPr>
      </w:pPr>
    </w:p>
    <w:p w14:paraId="3E4FC212" w14:textId="6B540C19" w:rsidR="00D33667" w:rsidRPr="000A2058" w:rsidRDefault="00EB05CD" w:rsidP="001C79E0">
      <w:pPr>
        <w:pStyle w:val="corte4fondo"/>
        <w:numPr>
          <w:ilvl w:val="0"/>
          <w:numId w:val="37"/>
        </w:numPr>
        <w:spacing w:line="240" w:lineRule="auto"/>
        <w:ind w:left="1134" w:hanging="567"/>
        <w:rPr>
          <w:rFonts w:cs="Arial"/>
          <w:sz w:val="26"/>
          <w:szCs w:val="26"/>
        </w:rPr>
      </w:pPr>
      <w:r w:rsidRPr="000A2058">
        <w:rPr>
          <w:rFonts w:cs="Arial"/>
          <w:bCs/>
          <w:sz w:val="26"/>
          <w:szCs w:val="26"/>
        </w:rPr>
        <w:t xml:space="preserve">También es incorrecta la conclusión alcanzada por el órgano colegiado en el sentido de que el cambio de litis abierta a cerrada no vulnera derecho humano </w:t>
      </w:r>
      <w:r w:rsidRPr="0006431A">
        <w:rPr>
          <w:rFonts w:cs="Arial"/>
          <w:bCs/>
          <w:sz w:val="26"/>
          <w:szCs w:val="26"/>
        </w:rPr>
        <w:t>alguno</w:t>
      </w:r>
      <w:r w:rsidR="00A26F61" w:rsidRPr="0006431A">
        <w:rPr>
          <w:rFonts w:cs="Arial"/>
          <w:bCs/>
          <w:sz w:val="26"/>
          <w:szCs w:val="26"/>
        </w:rPr>
        <w:t xml:space="preserve">, ya que dicho </w:t>
      </w:r>
      <w:r w:rsidRPr="0006431A">
        <w:rPr>
          <w:rFonts w:cs="Arial"/>
          <w:bCs/>
          <w:sz w:val="26"/>
          <w:szCs w:val="26"/>
        </w:rPr>
        <w:t>cambio</w:t>
      </w:r>
      <w:r w:rsidR="001078C2" w:rsidRPr="0006431A">
        <w:rPr>
          <w:rFonts w:cs="Arial"/>
          <w:bCs/>
          <w:sz w:val="26"/>
          <w:szCs w:val="26"/>
        </w:rPr>
        <w:t xml:space="preserve">, considerando </w:t>
      </w:r>
      <w:r w:rsidRPr="0006431A">
        <w:rPr>
          <w:rFonts w:cs="Arial"/>
          <w:bCs/>
          <w:sz w:val="26"/>
          <w:szCs w:val="26"/>
        </w:rPr>
        <w:t xml:space="preserve">los principios de progresividad y pro persona, </w:t>
      </w:r>
      <w:r w:rsidR="001078C2" w:rsidRPr="0006431A">
        <w:rPr>
          <w:rFonts w:cs="Arial"/>
          <w:bCs/>
          <w:sz w:val="26"/>
          <w:szCs w:val="26"/>
        </w:rPr>
        <w:t>sí</w:t>
      </w:r>
      <w:r w:rsidRPr="0006431A">
        <w:rPr>
          <w:rFonts w:cs="Arial"/>
          <w:bCs/>
          <w:sz w:val="26"/>
          <w:szCs w:val="26"/>
        </w:rPr>
        <w:t xml:space="preserve"> restringió en perjuicio del gobernado el derecho a una defensa adecuada y el acceso a la impartición de justicia en el juicio contencioso fiscal local, ya que los argumentos no planteados en sede administrativa devienen inoperantes en sede contenciosa. </w:t>
      </w:r>
      <w:r w:rsidR="00EC18F9" w:rsidRPr="0006431A">
        <w:rPr>
          <w:rFonts w:cs="Arial"/>
          <w:bCs/>
          <w:sz w:val="26"/>
          <w:szCs w:val="26"/>
        </w:rPr>
        <w:t>Aun</w:t>
      </w:r>
      <w:r w:rsidRPr="0006431A">
        <w:rPr>
          <w:rFonts w:cs="Arial"/>
          <w:bCs/>
          <w:sz w:val="26"/>
          <w:szCs w:val="26"/>
        </w:rPr>
        <w:t xml:space="preserve"> cuando el gobernado pueda acudir al juicio contencioso de manera directa</w:t>
      </w:r>
      <w:r w:rsidR="00942715" w:rsidRPr="0006431A">
        <w:rPr>
          <w:rFonts w:cs="Arial"/>
          <w:bCs/>
          <w:sz w:val="26"/>
          <w:szCs w:val="26"/>
        </w:rPr>
        <w:t>,</w:t>
      </w:r>
      <w:r w:rsidRPr="0006431A">
        <w:rPr>
          <w:rFonts w:cs="Arial"/>
          <w:bCs/>
          <w:sz w:val="26"/>
          <w:szCs w:val="26"/>
        </w:rPr>
        <w:t xml:space="preserve"> con el establecimiento de la litis cerrada se restringe</w:t>
      </w:r>
      <w:r w:rsidR="00942715" w:rsidRPr="0006431A">
        <w:rPr>
          <w:rFonts w:cs="Arial"/>
          <w:bCs/>
          <w:sz w:val="26"/>
          <w:szCs w:val="26"/>
        </w:rPr>
        <w:t>,</w:t>
      </w:r>
      <w:r w:rsidRPr="0006431A">
        <w:rPr>
          <w:rFonts w:cs="Arial"/>
          <w:bCs/>
          <w:sz w:val="26"/>
          <w:szCs w:val="26"/>
        </w:rPr>
        <w:t xml:space="preserve"> sin ninguna razón constitucional</w:t>
      </w:r>
      <w:r w:rsidRPr="000A2058">
        <w:rPr>
          <w:rFonts w:cs="Arial"/>
          <w:bCs/>
          <w:sz w:val="26"/>
          <w:szCs w:val="26"/>
        </w:rPr>
        <w:t xml:space="preserve"> válida, su derecho a la </w:t>
      </w:r>
      <w:r w:rsidRPr="000A2058">
        <w:rPr>
          <w:rFonts w:cs="Arial"/>
          <w:bCs/>
          <w:sz w:val="26"/>
          <w:szCs w:val="26"/>
        </w:rPr>
        <w:lastRenderedPageBreak/>
        <w:t>defensa</w:t>
      </w:r>
      <w:r w:rsidR="00942715" w:rsidRPr="000A2058">
        <w:rPr>
          <w:rFonts w:cs="Arial"/>
          <w:bCs/>
          <w:sz w:val="26"/>
          <w:szCs w:val="26"/>
        </w:rPr>
        <w:t xml:space="preserve">, </w:t>
      </w:r>
      <w:r w:rsidR="006B19C8" w:rsidRPr="000A2058">
        <w:rPr>
          <w:rFonts w:cs="Arial"/>
          <w:bCs/>
          <w:sz w:val="26"/>
          <w:szCs w:val="26"/>
        </w:rPr>
        <w:t xml:space="preserve">tomando en cuenta que quien resuelve </w:t>
      </w:r>
      <w:r w:rsidR="006E0088" w:rsidRPr="000A2058">
        <w:rPr>
          <w:rFonts w:cs="Arial"/>
          <w:bCs/>
          <w:sz w:val="26"/>
          <w:szCs w:val="26"/>
        </w:rPr>
        <w:t>el recurso es la propia autoridad administrativa</w:t>
      </w:r>
      <w:r w:rsidR="00E4171C" w:rsidRPr="000A2058">
        <w:rPr>
          <w:rFonts w:cs="Arial"/>
          <w:bCs/>
          <w:sz w:val="26"/>
          <w:szCs w:val="26"/>
        </w:rPr>
        <w:t xml:space="preserve"> y no un tribunal imparcial.</w:t>
      </w:r>
    </w:p>
    <w:p w14:paraId="710BB00F" w14:textId="77777777" w:rsidR="00EB05CD" w:rsidRPr="000A2058" w:rsidRDefault="00EB05CD" w:rsidP="00EB05CD">
      <w:pPr>
        <w:pStyle w:val="Prrafodelista"/>
        <w:rPr>
          <w:rFonts w:cs="Arial"/>
          <w:sz w:val="26"/>
          <w:szCs w:val="26"/>
        </w:rPr>
      </w:pPr>
    </w:p>
    <w:p w14:paraId="446EFDCE" w14:textId="520A1F0C" w:rsidR="00EB05CD" w:rsidRPr="000A2058" w:rsidRDefault="00F62249" w:rsidP="001C79E0">
      <w:pPr>
        <w:pStyle w:val="corte4fondo"/>
        <w:numPr>
          <w:ilvl w:val="0"/>
          <w:numId w:val="37"/>
        </w:numPr>
        <w:spacing w:line="240" w:lineRule="auto"/>
        <w:ind w:left="1134" w:hanging="567"/>
        <w:rPr>
          <w:rFonts w:cs="Arial"/>
          <w:sz w:val="26"/>
          <w:szCs w:val="26"/>
        </w:rPr>
      </w:pPr>
      <w:r w:rsidRPr="000A2058">
        <w:rPr>
          <w:rFonts w:cs="Arial"/>
          <w:bCs/>
          <w:sz w:val="26"/>
          <w:szCs w:val="26"/>
        </w:rPr>
        <w:t xml:space="preserve">El Tribunal Colegiado se equivoca al afirmar que el principio de litis abierta no se encuentra expresamente establecido en la Ley de Procedimiento Contencioso Administrativo del Estado, evidenciando la intención del legislador de disponer que el juicio contencioso es de litis cerrada. Lo anterior, puesto que el Código Fiscal del Estado, donde se preveía anteriormente el juicio contencioso, </w:t>
      </w:r>
      <w:r w:rsidR="00B826DC">
        <w:rPr>
          <w:rFonts w:cs="Arial"/>
          <w:bCs/>
          <w:sz w:val="26"/>
          <w:szCs w:val="26"/>
        </w:rPr>
        <w:t>contenía</w:t>
      </w:r>
      <w:r w:rsidRPr="000A2058">
        <w:rPr>
          <w:rFonts w:cs="Arial"/>
          <w:bCs/>
          <w:sz w:val="26"/>
          <w:szCs w:val="26"/>
        </w:rPr>
        <w:t xml:space="preserve"> el principio de litis abierta, por lo que, si el legislador hubiera decidido hacer el cambio a un sistema de litis </w:t>
      </w:r>
      <w:r w:rsidR="00E920BF" w:rsidRPr="000A2058">
        <w:rPr>
          <w:rFonts w:cs="Arial"/>
          <w:bCs/>
          <w:sz w:val="26"/>
          <w:szCs w:val="26"/>
        </w:rPr>
        <w:t>c</w:t>
      </w:r>
      <w:r w:rsidRPr="000A2058">
        <w:rPr>
          <w:rFonts w:cs="Arial"/>
          <w:bCs/>
          <w:sz w:val="26"/>
          <w:szCs w:val="26"/>
        </w:rPr>
        <w:t>errada, así lo hubiera establecido expresamente en su exposición de motivos, al tratarse de una restricción al derecho humano a la defensa.</w:t>
      </w:r>
    </w:p>
    <w:p w14:paraId="2E9C3B00" w14:textId="77777777" w:rsidR="00D76B67" w:rsidRDefault="00D76B67" w:rsidP="00D76B67">
      <w:pPr>
        <w:pStyle w:val="Prrafodelista"/>
        <w:rPr>
          <w:rFonts w:cs="Arial"/>
          <w:sz w:val="26"/>
          <w:szCs w:val="26"/>
        </w:rPr>
      </w:pPr>
    </w:p>
    <w:p w14:paraId="7C6AF740" w14:textId="23E7EACD" w:rsidR="00D76B67" w:rsidRPr="002F2C9B" w:rsidRDefault="00B74466" w:rsidP="001C79E0">
      <w:pPr>
        <w:pStyle w:val="corte4fondo"/>
        <w:numPr>
          <w:ilvl w:val="0"/>
          <w:numId w:val="37"/>
        </w:numPr>
        <w:spacing w:line="240" w:lineRule="auto"/>
        <w:ind w:left="1134" w:hanging="567"/>
        <w:rPr>
          <w:rFonts w:cs="Arial"/>
          <w:sz w:val="26"/>
          <w:szCs w:val="26"/>
        </w:rPr>
      </w:pPr>
      <w:r>
        <w:rPr>
          <w:rFonts w:cs="Arial"/>
          <w:sz w:val="26"/>
          <w:szCs w:val="26"/>
        </w:rPr>
        <w:t xml:space="preserve">Señala que </w:t>
      </w:r>
      <w:r w:rsidR="001A2792">
        <w:rPr>
          <w:rFonts w:cs="Arial"/>
          <w:sz w:val="26"/>
          <w:szCs w:val="26"/>
        </w:rPr>
        <w:t xml:space="preserve">de la exposición de motivos de la Ley </w:t>
      </w:r>
      <w:r w:rsidR="00811A7D">
        <w:rPr>
          <w:rFonts w:cs="Arial"/>
          <w:sz w:val="26"/>
          <w:szCs w:val="26"/>
        </w:rPr>
        <w:t xml:space="preserve">de Procedimiento Contencioso Administrativo </w:t>
      </w:r>
      <w:r w:rsidR="00E6296D">
        <w:rPr>
          <w:rFonts w:cs="Arial"/>
          <w:sz w:val="26"/>
          <w:szCs w:val="26"/>
        </w:rPr>
        <w:t>para el</w:t>
      </w:r>
      <w:r w:rsidR="00811A7D">
        <w:rPr>
          <w:rFonts w:cs="Arial"/>
          <w:sz w:val="26"/>
          <w:szCs w:val="26"/>
        </w:rPr>
        <w:t xml:space="preserve"> Estado de Baja California Sur, </w:t>
      </w:r>
      <w:r w:rsidR="001A21D3">
        <w:rPr>
          <w:rFonts w:cs="Arial"/>
          <w:sz w:val="26"/>
          <w:szCs w:val="26"/>
        </w:rPr>
        <w:t xml:space="preserve">se advierte que </w:t>
      </w:r>
      <w:r w:rsidR="00B54F45">
        <w:rPr>
          <w:rFonts w:cs="Arial"/>
          <w:sz w:val="26"/>
          <w:szCs w:val="26"/>
        </w:rPr>
        <w:t xml:space="preserve">el motivo </w:t>
      </w:r>
      <w:r w:rsidR="00EF56CA">
        <w:rPr>
          <w:rFonts w:cs="Arial"/>
          <w:sz w:val="26"/>
          <w:szCs w:val="26"/>
        </w:rPr>
        <w:t>fundamental que llevó al legislador a instaurar el juicio administrativo en dicha ley</w:t>
      </w:r>
      <w:r w:rsidR="00E92554">
        <w:rPr>
          <w:rFonts w:cs="Arial"/>
          <w:sz w:val="26"/>
          <w:szCs w:val="26"/>
        </w:rPr>
        <w:t xml:space="preserve">, fue regular la temática de la responsabilidad administrativa </w:t>
      </w:r>
      <w:r w:rsidR="004E6A49">
        <w:rPr>
          <w:rFonts w:cs="Arial"/>
          <w:sz w:val="26"/>
          <w:szCs w:val="26"/>
        </w:rPr>
        <w:t>de los servidores públicos y de las faltas administrativas vinculadas con particulares</w:t>
      </w:r>
      <w:r w:rsidR="00441D19">
        <w:rPr>
          <w:rFonts w:cs="Arial"/>
          <w:sz w:val="26"/>
          <w:szCs w:val="26"/>
        </w:rPr>
        <w:t xml:space="preserve">, con motivo del reforma constitucional en materia de </w:t>
      </w:r>
      <w:r w:rsidR="00B142BB">
        <w:rPr>
          <w:rFonts w:cs="Arial"/>
          <w:sz w:val="26"/>
          <w:szCs w:val="26"/>
        </w:rPr>
        <w:t xml:space="preserve">combate a la corrupción, más no cambiar el sistema de impartición de justicia </w:t>
      </w:r>
      <w:r w:rsidR="007D2A46">
        <w:rPr>
          <w:rFonts w:cs="Arial"/>
          <w:sz w:val="26"/>
          <w:szCs w:val="26"/>
        </w:rPr>
        <w:t>administrativa en el Estado</w:t>
      </w:r>
      <w:r w:rsidR="00A85C8D">
        <w:rPr>
          <w:rFonts w:cs="Arial"/>
          <w:sz w:val="26"/>
          <w:szCs w:val="26"/>
        </w:rPr>
        <w:t>.</w:t>
      </w:r>
      <w:r w:rsidR="007D2A46">
        <w:rPr>
          <w:rFonts w:cs="Arial"/>
          <w:sz w:val="26"/>
          <w:szCs w:val="26"/>
        </w:rPr>
        <w:t xml:space="preserve"> </w:t>
      </w:r>
    </w:p>
    <w:p w14:paraId="7171446F" w14:textId="77777777" w:rsidR="00F62249" w:rsidRPr="002F2C9B" w:rsidRDefault="00F62249" w:rsidP="00F62249">
      <w:pPr>
        <w:pStyle w:val="Prrafodelista"/>
        <w:rPr>
          <w:rFonts w:cs="Arial"/>
          <w:sz w:val="26"/>
          <w:szCs w:val="26"/>
        </w:rPr>
      </w:pPr>
    </w:p>
    <w:p w14:paraId="1CD9FAA5" w14:textId="7A5F2FEC" w:rsidR="00F62249" w:rsidRPr="0006431A" w:rsidRDefault="002F2C9B" w:rsidP="001C79E0">
      <w:pPr>
        <w:pStyle w:val="corte4fondo"/>
        <w:numPr>
          <w:ilvl w:val="0"/>
          <w:numId w:val="37"/>
        </w:numPr>
        <w:spacing w:line="240" w:lineRule="auto"/>
        <w:ind w:left="1134" w:hanging="567"/>
        <w:rPr>
          <w:rFonts w:cs="Arial"/>
          <w:sz w:val="26"/>
          <w:szCs w:val="26"/>
        </w:rPr>
      </w:pPr>
      <w:r w:rsidRPr="000A2058">
        <w:rPr>
          <w:rFonts w:cs="Arial"/>
          <w:bCs/>
          <w:sz w:val="26"/>
          <w:szCs w:val="26"/>
        </w:rPr>
        <w:t xml:space="preserve">El Tribunal Colegiado se equivoca al afirmar que el juicio contencioso es de litis cerrada, pues al ser un procedimiento mayormente inquisitivo que tiende al orden público y al interés social, el Tribunal de Justicia Administrativa local tiene facultades de plena jurisdicción para hacer cumplir sus determinaciones, lo cual implica que no necesariamente tiene que </w:t>
      </w:r>
      <w:r w:rsidRPr="0006431A">
        <w:rPr>
          <w:rFonts w:cs="Arial"/>
          <w:bCs/>
          <w:sz w:val="26"/>
          <w:szCs w:val="26"/>
        </w:rPr>
        <w:t>sujetarse inexorablemente a la litis plantead</w:t>
      </w:r>
      <w:r w:rsidR="008A21FD" w:rsidRPr="0006431A">
        <w:rPr>
          <w:rFonts w:cs="Arial"/>
          <w:bCs/>
          <w:sz w:val="26"/>
          <w:szCs w:val="26"/>
        </w:rPr>
        <w:t>a.</w:t>
      </w:r>
    </w:p>
    <w:p w14:paraId="411950ED" w14:textId="77777777" w:rsidR="00790202" w:rsidRPr="0006431A" w:rsidRDefault="00790202" w:rsidP="00790202">
      <w:pPr>
        <w:pStyle w:val="Prrafodelista"/>
        <w:rPr>
          <w:rFonts w:cs="Arial"/>
          <w:sz w:val="26"/>
          <w:szCs w:val="26"/>
        </w:rPr>
      </w:pPr>
    </w:p>
    <w:p w14:paraId="36CF1304" w14:textId="3DCF5CD0" w:rsidR="00790202" w:rsidRPr="0006431A" w:rsidRDefault="00C97D2D" w:rsidP="001C79E0">
      <w:pPr>
        <w:pStyle w:val="corte4fondo"/>
        <w:numPr>
          <w:ilvl w:val="0"/>
          <w:numId w:val="37"/>
        </w:numPr>
        <w:spacing w:line="240" w:lineRule="auto"/>
        <w:ind w:left="1134" w:hanging="567"/>
        <w:rPr>
          <w:rFonts w:cs="Arial"/>
          <w:sz w:val="26"/>
          <w:szCs w:val="26"/>
        </w:rPr>
      </w:pPr>
      <w:r w:rsidRPr="0006431A">
        <w:rPr>
          <w:rFonts w:cs="Arial"/>
          <w:sz w:val="26"/>
          <w:szCs w:val="26"/>
        </w:rPr>
        <w:t xml:space="preserve">Precisa que </w:t>
      </w:r>
      <w:r w:rsidR="002F3A71" w:rsidRPr="0006431A">
        <w:rPr>
          <w:rFonts w:cs="Arial"/>
          <w:sz w:val="26"/>
          <w:szCs w:val="26"/>
        </w:rPr>
        <w:t xml:space="preserve">los artículos 57, 59 y 60 de la Ley </w:t>
      </w:r>
      <w:r w:rsidR="00523080" w:rsidRPr="0006431A">
        <w:rPr>
          <w:rFonts w:cs="Arial"/>
          <w:sz w:val="26"/>
          <w:szCs w:val="26"/>
        </w:rPr>
        <w:t xml:space="preserve">de Procedimiento </w:t>
      </w:r>
      <w:r w:rsidR="00E03894" w:rsidRPr="0006431A">
        <w:rPr>
          <w:rFonts w:cs="Arial"/>
          <w:sz w:val="26"/>
          <w:szCs w:val="26"/>
        </w:rPr>
        <w:t xml:space="preserve">Contencioso Administrativo </w:t>
      </w:r>
      <w:r w:rsidR="00E6296D">
        <w:rPr>
          <w:rFonts w:cs="Arial"/>
          <w:sz w:val="26"/>
          <w:szCs w:val="26"/>
        </w:rPr>
        <w:t>para el</w:t>
      </w:r>
      <w:r w:rsidR="00E03894" w:rsidRPr="0006431A">
        <w:rPr>
          <w:rFonts w:cs="Arial"/>
          <w:sz w:val="26"/>
          <w:szCs w:val="26"/>
        </w:rPr>
        <w:t xml:space="preserve"> Estado de Baja California Sur, </w:t>
      </w:r>
      <w:r w:rsidR="006C3078" w:rsidRPr="0006431A">
        <w:rPr>
          <w:rFonts w:cs="Arial"/>
          <w:sz w:val="26"/>
          <w:szCs w:val="26"/>
        </w:rPr>
        <w:t xml:space="preserve">prevé que en la sentencia se puede declarar la nulidad de la resolución administrativa impugnada </w:t>
      </w:r>
      <w:r w:rsidR="002A70EE" w:rsidRPr="0006431A">
        <w:rPr>
          <w:rFonts w:cs="Arial"/>
          <w:sz w:val="26"/>
          <w:szCs w:val="26"/>
        </w:rPr>
        <w:t xml:space="preserve">por la indebida aplicación de las disposiciones aplicables al fondo, lo cual debe entenderse </w:t>
      </w:r>
      <w:r w:rsidR="00C24CDF" w:rsidRPr="0006431A">
        <w:rPr>
          <w:rFonts w:cs="Arial"/>
          <w:sz w:val="26"/>
          <w:szCs w:val="26"/>
        </w:rPr>
        <w:t xml:space="preserve">bajo la perspectiva </w:t>
      </w:r>
      <w:r w:rsidR="00A618F8" w:rsidRPr="0006431A">
        <w:rPr>
          <w:rFonts w:cs="Arial"/>
          <w:sz w:val="26"/>
          <w:szCs w:val="26"/>
        </w:rPr>
        <w:t>de la litis abierta.</w:t>
      </w:r>
    </w:p>
    <w:p w14:paraId="2372C80D" w14:textId="77777777" w:rsidR="003A58B0" w:rsidRPr="0006431A" w:rsidRDefault="003A58B0" w:rsidP="003A58B0">
      <w:pPr>
        <w:pStyle w:val="Prrafodelista"/>
        <w:rPr>
          <w:rFonts w:cs="Arial"/>
          <w:sz w:val="26"/>
          <w:szCs w:val="26"/>
        </w:rPr>
      </w:pPr>
    </w:p>
    <w:p w14:paraId="247E7C49" w14:textId="390179C4" w:rsidR="003A58B0" w:rsidRDefault="00EA1B3B" w:rsidP="001C79E0">
      <w:pPr>
        <w:pStyle w:val="corte4fondo"/>
        <w:numPr>
          <w:ilvl w:val="0"/>
          <w:numId w:val="37"/>
        </w:numPr>
        <w:spacing w:line="240" w:lineRule="auto"/>
        <w:ind w:left="1134" w:hanging="567"/>
        <w:rPr>
          <w:rFonts w:cs="Arial"/>
          <w:sz w:val="26"/>
          <w:szCs w:val="26"/>
        </w:rPr>
      </w:pPr>
      <w:r w:rsidRPr="0006431A">
        <w:rPr>
          <w:rFonts w:cs="Arial"/>
          <w:sz w:val="26"/>
          <w:szCs w:val="26"/>
        </w:rPr>
        <w:t xml:space="preserve">Argumenta que </w:t>
      </w:r>
      <w:r w:rsidR="004104ED" w:rsidRPr="0006431A">
        <w:rPr>
          <w:rFonts w:cs="Arial"/>
          <w:sz w:val="26"/>
          <w:szCs w:val="26"/>
        </w:rPr>
        <w:t>contrario a</w:t>
      </w:r>
      <w:r w:rsidR="004104ED" w:rsidRPr="000A2058">
        <w:rPr>
          <w:rFonts w:cs="Arial"/>
          <w:sz w:val="26"/>
          <w:szCs w:val="26"/>
        </w:rPr>
        <w:t xml:space="preserve"> lo </w:t>
      </w:r>
      <w:r w:rsidR="001505E0" w:rsidRPr="000A2058">
        <w:rPr>
          <w:rFonts w:cs="Arial"/>
          <w:sz w:val="26"/>
          <w:szCs w:val="26"/>
        </w:rPr>
        <w:t xml:space="preserve">resuelto por el tribunal colegiado del conocimiento, </w:t>
      </w:r>
      <w:r w:rsidR="00EC18F9">
        <w:rPr>
          <w:rFonts w:cs="Arial"/>
          <w:sz w:val="26"/>
          <w:szCs w:val="26"/>
        </w:rPr>
        <w:t>el</w:t>
      </w:r>
      <w:r w:rsidR="001505E0" w:rsidRPr="000A2058">
        <w:rPr>
          <w:rFonts w:cs="Arial"/>
          <w:sz w:val="26"/>
          <w:szCs w:val="26"/>
        </w:rPr>
        <w:t xml:space="preserve"> juicio contencioso administrativo-fiscal local, se rige por el sistema de litis abierta</w:t>
      </w:r>
      <w:r w:rsidR="001B1727" w:rsidRPr="000A2058">
        <w:rPr>
          <w:rFonts w:cs="Arial"/>
          <w:sz w:val="26"/>
          <w:szCs w:val="26"/>
        </w:rPr>
        <w:t xml:space="preserve"> y, más aún, </w:t>
      </w:r>
      <w:r w:rsidR="008D3611" w:rsidRPr="000A2058">
        <w:rPr>
          <w:rFonts w:cs="Arial"/>
          <w:sz w:val="26"/>
          <w:szCs w:val="26"/>
        </w:rPr>
        <w:t xml:space="preserve">cuando no existe disposición en contrario </w:t>
      </w:r>
      <w:r w:rsidR="00D66047" w:rsidRPr="000A2058">
        <w:rPr>
          <w:rFonts w:cs="Arial"/>
          <w:sz w:val="26"/>
          <w:szCs w:val="26"/>
        </w:rPr>
        <w:t>que impida plantear concepto de impugnación no formulados en el recurso administrativo</w:t>
      </w:r>
      <w:r w:rsidR="000B6C86">
        <w:rPr>
          <w:rFonts w:cs="Arial"/>
          <w:sz w:val="26"/>
          <w:szCs w:val="26"/>
        </w:rPr>
        <w:t>.</w:t>
      </w:r>
    </w:p>
    <w:p w14:paraId="657825CA" w14:textId="77777777" w:rsidR="00CA730E" w:rsidRPr="004E4F50" w:rsidRDefault="00CA730E" w:rsidP="00CA730E">
      <w:pPr>
        <w:pStyle w:val="corte4fondo"/>
        <w:spacing w:line="240" w:lineRule="auto"/>
        <w:ind w:firstLine="0"/>
        <w:rPr>
          <w:rFonts w:cs="Arial"/>
          <w:sz w:val="26"/>
          <w:szCs w:val="26"/>
        </w:rPr>
      </w:pPr>
    </w:p>
    <w:p w14:paraId="5BA58B56" w14:textId="77777777" w:rsidR="005903E2" w:rsidRPr="002F2EA6" w:rsidRDefault="005903E2" w:rsidP="005903E2">
      <w:pPr>
        <w:pStyle w:val="corte4fondo"/>
        <w:ind w:left="1069" w:firstLine="0"/>
        <w:rPr>
          <w:rFonts w:eastAsia="Calibri" w:cs="Arial"/>
          <w:b/>
          <w:sz w:val="26"/>
          <w:szCs w:val="26"/>
          <w:lang w:val="es-MX" w:eastAsia="en-US"/>
        </w:rPr>
      </w:pPr>
    </w:p>
    <w:p w14:paraId="0362D1D3" w14:textId="61F61BD4" w:rsidR="00DC02A1" w:rsidRPr="00D526C7" w:rsidRDefault="00DC02A1" w:rsidP="00FE1B5A">
      <w:pPr>
        <w:pStyle w:val="corte4fondo"/>
        <w:numPr>
          <w:ilvl w:val="0"/>
          <w:numId w:val="2"/>
        </w:numPr>
        <w:ind w:left="0" w:hanging="567"/>
        <w:rPr>
          <w:rFonts w:eastAsia="Calibri" w:cs="Arial"/>
          <w:b/>
          <w:sz w:val="28"/>
          <w:szCs w:val="28"/>
          <w:lang w:val="es-MX" w:eastAsia="en-US"/>
        </w:rPr>
      </w:pPr>
      <w:r w:rsidRPr="002B6429">
        <w:rPr>
          <w:rFonts w:cs="Arial"/>
          <w:b/>
          <w:bCs/>
          <w:sz w:val="28"/>
          <w:szCs w:val="28"/>
        </w:rPr>
        <w:lastRenderedPageBreak/>
        <w:t>Trámite</w:t>
      </w:r>
      <w:r w:rsidR="003C79EE" w:rsidRPr="002B6429">
        <w:rPr>
          <w:rFonts w:cs="Arial"/>
          <w:b/>
          <w:bCs/>
          <w:sz w:val="28"/>
          <w:szCs w:val="28"/>
        </w:rPr>
        <w:t xml:space="preserve"> </w:t>
      </w:r>
      <w:r w:rsidR="003C79EE" w:rsidRPr="0067346A">
        <w:rPr>
          <w:rFonts w:cs="Arial"/>
          <w:b/>
          <w:bCs/>
          <w:sz w:val="28"/>
          <w:szCs w:val="28"/>
        </w:rPr>
        <w:t xml:space="preserve">ante </w:t>
      </w:r>
      <w:r w:rsidR="00CA303E" w:rsidRPr="0067346A">
        <w:rPr>
          <w:rFonts w:cs="Arial"/>
          <w:b/>
          <w:bCs/>
          <w:sz w:val="28"/>
          <w:szCs w:val="28"/>
        </w:rPr>
        <w:t>esta</w:t>
      </w:r>
      <w:r w:rsidR="003C79EE" w:rsidRPr="0067346A">
        <w:rPr>
          <w:rFonts w:cs="Arial"/>
          <w:b/>
          <w:bCs/>
          <w:sz w:val="28"/>
          <w:szCs w:val="28"/>
        </w:rPr>
        <w:t xml:space="preserve"> Suprema Corte</w:t>
      </w:r>
      <w:r w:rsidR="003C79EE" w:rsidRPr="00907027">
        <w:rPr>
          <w:rFonts w:cs="Arial"/>
          <w:b/>
          <w:bCs/>
          <w:sz w:val="28"/>
          <w:szCs w:val="28"/>
        </w:rPr>
        <w:t>.</w:t>
      </w:r>
      <w:r w:rsidR="003C79EE" w:rsidRPr="00D526C7">
        <w:rPr>
          <w:rFonts w:cs="Arial"/>
          <w:b/>
          <w:bCs/>
          <w:sz w:val="28"/>
          <w:szCs w:val="28"/>
        </w:rPr>
        <w:t xml:space="preserve"> </w:t>
      </w:r>
      <w:r w:rsidR="00DD3285">
        <w:rPr>
          <w:rFonts w:cs="Arial"/>
          <w:sz w:val="28"/>
          <w:szCs w:val="28"/>
        </w:rPr>
        <w:t xml:space="preserve">Con </w:t>
      </w:r>
      <w:r w:rsidR="00A314D4">
        <w:rPr>
          <w:rFonts w:cs="Arial"/>
          <w:sz w:val="28"/>
          <w:szCs w:val="28"/>
        </w:rPr>
        <w:t>auto</w:t>
      </w:r>
      <w:r w:rsidR="00DD3285">
        <w:rPr>
          <w:rFonts w:cs="Arial"/>
          <w:sz w:val="28"/>
          <w:szCs w:val="28"/>
        </w:rPr>
        <w:t xml:space="preserve"> de</w:t>
      </w:r>
      <w:r w:rsidRPr="00D526C7">
        <w:rPr>
          <w:rFonts w:cs="Arial"/>
          <w:sz w:val="28"/>
          <w:szCs w:val="28"/>
        </w:rPr>
        <w:t xml:space="preserve"> </w:t>
      </w:r>
      <w:r w:rsidR="00284453">
        <w:rPr>
          <w:rFonts w:cs="Arial"/>
          <w:sz w:val="28"/>
          <w:szCs w:val="28"/>
        </w:rPr>
        <w:t>veintiséis</w:t>
      </w:r>
      <w:r w:rsidRPr="00D526C7">
        <w:rPr>
          <w:rFonts w:cs="Arial"/>
          <w:sz w:val="28"/>
          <w:szCs w:val="28"/>
        </w:rPr>
        <w:t xml:space="preserve"> de </w:t>
      </w:r>
      <w:r w:rsidR="00284453">
        <w:rPr>
          <w:rFonts w:cs="Arial"/>
          <w:sz w:val="28"/>
          <w:szCs w:val="28"/>
        </w:rPr>
        <w:t>abril</w:t>
      </w:r>
      <w:r w:rsidRPr="00D526C7">
        <w:rPr>
          <w:rFonts w:cs="Arial"/>
          <w:sz w:val="28"/>
          <w:szCs w:val="28"/>
        </w:rPr>
        <w:t xml:space="preserve"> de dos mil veinti</w:t>
      </w:r>
      <w:r w:rsidR="00DD3285">
        <w:rPr>
          <w:rFonts w:cs="Arial"/>
          <w:sz w:val="28"/>
          <w:szCs w:val="28"/>
        </w:rPr>
        <w:t>trés</w:t>
      </w:r>
      <w:r w:rsidRPr="00D526C7">
        <w:rPr>
          <w:rFonts w:cs="Arial"/>
          <w:sz w:val="28"/>
          <w:szCs w:val="28"/>
        </w:rPr>
        <w:t xml:space="preserve">, </w:t>
      </w:r>
      <w:r w:rsidR="006B6BCD">
        <w:rPr>
          <w:rFonts w:cs="Arial"/>
          <w:sz w:val="28"/>
          <w:szCs w:val="28"/>
        </w:rPr>
        <w:t>la</w:t>
      </w:r>
      <w:r w:rsidR="00284453">
        <w:rPr>
          <w:rFonts w:cs="Arial"/>
          <w:sz w:val="28"/>
          <w:szCs w:val="28"/>
        </w:rPr>
        <w:t xml:space="preserve"> Ministra</w:t>
      </w:r>
      <w:r w:rsidRPr="00D526C7">
        <w:rPr>
          <w:rFonts w:cs="Arial"/>
          <w:sz w:val="28"/>
          <w:szCs w:val="28"/>
        </w:rPr>
        <w:t xml:space="preserve"> President</w:t>
      </w:r>
      <w:r w:rsidR="007842AB">
        <w:rPr>
          <w:rFonts w:cs="Arial"/>
          <w:sz w:val="28"/>
          <w:szCs w:val="28"/>
        </w:rPr>
        <w:t>a</w:t>
      </w:r>
      <w:r w:rsidRPr="00D526C7">
        <w:rPr>
          <w:rFonts w:cs="Arial"/>
          <w:sz w:val="28"/>
          <w:szCs w:val="28"/>
        </w:rPr>
        <w:t xml:space="preserve"> de este Máximo Tribunal admitió el recurso de revisión,</w:t>
      </w:r>
      <w:r w:rsidR="006E756B">
        <w:rPr>
          <w:rFonts w:cs="Arial"/>
          <w:sz w:val="28"/>
          <w:szCs w:val="28"/>
        </w:rPr>
        <w:t xml:space="preserve"> </w:t>
      </w:r>
      <w:r w:rsidRPr="00D526C7">
        <w:rPr>
          <w:rFonts w:cs="Arial"/>
          <w:sz w:val="28"/>
          <w:szCs w:val="28"/>
        </w:rPr>
        <w:t>ordenó formar y registrar el expediente respectivo, turnarlo a</w:t>
      </w:r>
      <w:r w:rsidR="00A252E0">
        <w:rPr>
          <w:rFonts w:cs="Arial"/>
          <w:sz w:val="28"/>
          <w:szCs w:val="28"/>
        </w:rPr>
        <w:t>l</w:t>
      </w:r>
      <w:r w:rsidR="000D25E6">
        <w:rPr>
          <w:rFonts w:cs="Arial"/>
          <w:sz w:val="28"/>
          <w:szCs w:val="28"/>
        </w:rPr>
        <w:t xml:space="preserve"> entonces</w:t>
      </w:r>
      <w:r w:rsidR="00EC38A8">
        <w:rPr>
          <w:rFonts w:cs="Arial"/>
          <w:sz w:val="28"/>
          <w:szCs w:val="28"/>
        </w:rPr>
        <w:t xml:space="preserve"> </w:t>
      </w:r>
      <w:r w:rsidRPr="00D526C7">
        <w:rPr>
          <w:rFonts w:cs="Arial"/>
          <w:sz w:val="28"/>
          <w:szCs w:val="28"/>
        </w:rPr>
        <w:t>Ministr</w:t>
      </w:r>
      <w:r w:rsidR="00A252E0">
        <w:rPr>
          <w:rFonts w:cs="Arial"/>
          <w:sz w:val="28"/>
          <w:szCs w:val="28"/>
        </w:rPr>
        <w:t>o</w:t>
      </w:r>
      <w:r w:rsidRPr="00D526C7">
        <w:rPr>
          <w:rFonts w:cs="Arial"/>
          <w:sz w:val="28"/>
          <w:szCs w:val="28"/>
        </w:rPr>
        <w:t xml:space="preserve"> </w:t>
      </w:r>
      <w:r w:rsidR="00A252E0">
        <w:rPr>
          <w:rFonts w:cs="Arial"/>
          <w:sz w:val="28"/>
          <w:szCs w:val="28"/>
        </w:rPr>
        <w:t>Arturo Zaldívar Lelo de Larrea</w:t>
      </w:r>
      <w:r w:rsidRPr="00D526C7">
        <w:rPr>
          <w:rFonts w:cs="Arial"/>
          <w:sz w:val="28"/>
          <w:szCs w:val="28"/>
        </w:rPr>
        <w:t xml:space="preserve"> y enviar los autos a la Sala a la que se encuentra adscrit</w:t>
      </w:r>
      <w:r w:rsidR="00700E89">
        <w:rPr>
          <w:rFonts w:cs="Arial"/>
          <w:sz w:val="28"/>
          <w:szCs w:val="28"/>
        </w:rPr>
        <w:t>o</w:t>
      </w:r>
      <w:r w:rsidR="002A5311">
        <w:rPr>
          <w:rFonts w:cs="Arial"/>
          <w:sz w:val="28"/>
          <w:szCs w:val="28"/>
        </w:rPr>
        <w:t xml:space="preserve"> para la emisión del acto de radicación respectivo</w:t>
      </w:r>
      <w:r w:rsidRPr="00D526C7">
        <w:rPr>
          <w:rFonts w:cs="Arial"/>
          <w:sz w:val="28"/>
          <w:szCs w:val="28"/>
        </w:rPr>
        <w:t>.</w:t>
      </w:r>
    </w:p>
    <w:p w14:paraId="3765F1B2" w14:textId="77777777" w:rsidR="00EF1ACC" w:rsidRPr="003B40C4" w:rsidRDefault="00EF1ACC" w:rsidP="00FE1B5A">
      <w:pPr>
        <w:pStyle w:val="corte4fondo"/>
        <w:ind w:firstLine="0"/>
        <w:rPr>
          <w:rFonts w:cs="Arial"/>
          <w:sz w:val="28"/>
          <w:szCs w:val="28"/>
        </w:rPr>
      </w:pPr>
    </w:p>
    <w:p w14:paraId="5CF5FD9F" w14:textId="5166C3F5" w:rsidR="00EF1ACC" w:rsidRPr="00F50CFC" w:rsidRDefault="00D61EA2" w:rsidP="00FE1B5A">
      <w:pPr>
        <w:pStyle w:val="corte4fondo"/>
        <w:numPr>
          <w:ilvl w:val="0"/>
          <w:numId w:val="2"/>
        </w:numPr>
        <w:ind w:left="0" w:hanging="567"/>
        <w:rPr>
          <w:rFonts w:eastAsia="Calibri" w:cs="Arial"/>
          <w:b/>
          <w:sz w:val="28"/>
          <w:szCs w:val="28"/>
          <w:lang w:val="es-MX" w:eastAsia="en-US"/>
        </w:rPr>
      </w:pPr>
      <w:r w:rsidRPr="00B727BA">
        <w:rPr>
          <w:rFonts w:cs="Arial"/>
          <w:b/>
          <w:bCs/>
          <w:sz w:val="28"/>
          <w:szCs w:val="28"/>
        </w:rPr>
        <w:t>Avocamiento.</w:t>
      </w:r>
      <w:r w:rsidRPr="007F44CE">
        <w:rPr>
          <w:rFonts w:cs="Arial"/>
          <w:sz w:val="28"/>
          <w:szCs w:val="28"/>
        </w:rPr>
        <w:t xml:space="preserve"> El </w:t>
      </w:r>
      <w:r w:rsidR="004D4ECC">
        <w:rPr>
          <w:rFonts w:cs="Arial"/>
          <w:sz w:val="28"/>
          <w:szCs w:val="28"/>
        </w:rPr>
        <w:t>treinta</w:t>
      </w:r>
      <w:r w:rsidRPr="007F44CE">
        <w:rPr>
          <w:rFonts w:cs="Arial"/>
          <w:sz w:val="28"/>
          <w:szCs w:val="28"/>
        </w:rPr>
        <w:t xml:space="preserve"> de </w:t>
      </w:r>
      <w:r w:rsidR="00CE3D0D">
        <w:rPr>
          <w:rFonts w:cs="Arial"/>
          <w:sz w:val="28"/>
          <w:szCs w:val="28"/>
        </w:rPr>
        <w:t>agosto</w:t>
      </w:r>
      <w:r w:rsidRPr="007F44CE">
        <w:rPr>
          <w:rFonts w:cs="Arial"/>
          <w:sz w:val="28"/>
          <w:szCs w:val="28"/>
        </w:rPr>
        <w:t xml:space="preserve"> de dos mil veinti</w:t>
      </w:r>
      <w:r w:rsidR="00CE3D0D">
        <w:rPr>
          <w:rFonts w:cs="Arial"/>
          <w:sz w:val="28"/>
          <w:szCs w:val="28"/>
        </w:rPr>
        <w:t>trés</w:t>
      </w:r>
      <w:r w:rsidRPr="007F44CE">
        <w:rPr>
          <w:rFonts w:cs="Arial"/>
          <w:sz w:val="28"/>
          <w:szCs w:val="28"/>
        </w:rPr>
        <w:t xml:space="preserve">, </w:t>
      </w:r>
      <w:r>
        <w:rPr>
          <w:rFonts w:cs="Arial"/>
          <w:sz w:val="28"/>
          <w:szCs w:val="28"/>
        </w:rPr>
        <w:t>el</w:t>
      </w:r>
      <w:r w:rsidRPr="007F44CE">
        <w:rPr>
          <w:rFonts w:cs="Arial"/>
          <w:sz w:val="28"/>
          <w:szCs w:val="28"/>
        </w:rPr>
        <w:t xml:space="preserve"> President</w:t>
      </w:r>
      <w:r>
        <w:rPr>
          <w:rFonts w:cs="Arial"/>
          <w:sz w:val="28"/>
          <w:szCs w:val="28"/>
        </w:rPr>
        <w:t>e</w:t>
      </w:r>
      <w:r w:rsidRPr="007F44CE">
        <w:rPr>
          <w:rFonts w:cs="Arial"/>
          <w:sz w:val="28"/>
          <w:szCs w:val="28"/>
        </w:rPr>
        <w:t xml:space="preserve"> de la </w:t>
      </w:r>
      <w:r w:rsidR="00C83D44">
        <w:rPr>
          <w:rFonts w:cs="Arial"/>
          <w:sz w:val="28"/>
          <w:szCs w:val="28"/>
        </w:rPr>
        <w:t>Primera</w:t>
      </w:r>
      <w:r w:rsidRPr="007F44CE">
        <w:rPr>
          <w:rFonts w:cs="Arial"/>
          <w:sz w:val="28"/>
          <w:szCs w:val="28"/>
        </w:rPr>
        <w:t xml:space="preserve"> Sala se avocó al conocimiento del asunto</w:t>
      </w:r>
      <w:r>
        <w:rPr>
          <w:rFonts w:cs="Arial"/>
          <w:sz w:val="28"/>
          <w:szCs w:val="28"/>
        </w:rPr>
        <w:t xml:space="preserve"> </w:t>
      </w:r>
      <w:r w:rsidRPr="007F44CE">
        <w:rPr>
          <w:rFonts w:cs="Arial"/>
          <w:sz w:val="28"/>
          <w:szCs w:val="28"/>
        </w:rPr>
        <w:t>y</w:t>
      </w:r>
      <w:r w:rsidR="003D202C">
        <w:rPr>
          <w:rFonts w:cs="Arial"/>
          <w:sz w:val="28"/>
          <w:szCs w:val="28"/>
        </w:rPr>
        <w:t xml:space="preserve"> </w:t>
      </w:r>
      <w:r w:rsidR="00B027E0">
        <w:rPr>
          <w:rFonts w:cs="Arial"/>
          <w:sz w:val="28"/>
          <w:szCs w:val="28"/>
        </w:rPr>
        <w:t xml:space="preserve">ordenó que </w:t>
      </w:r>
      <w:r>
        <w:rPr>
          <w:rFonts w:cs="Arial"/>
          <w:sz w:val="28"/>
          <w:szCs w:val="28"/>
        </w:rPr>
        <w:t xml:space="preserve">se remitieran </w:t>
      </w:r>
      <w:r w:rsidRPr="007F44CE">
        <w:rPr>
          <w:rFonts w:cs="Arial"/>
          <w:sz w:val="28"/>
          <w:szCs w:val="28"/>
        </w:rPr>
        <w:t>los autos a</w:t>
      </w:r>
      <w:r w:rsidR="00D8291E">
        <w:rPr>
          <w:rFonts w:cs="Arial"/>
          <w:sz w:val="28"/>
          <w:szCs w:val="28"/>
        </w:rPr>
        <w:t>l</w:t>
      </w:r>
      <w:r w:rsidRPr="007F44CE">
        <w:rPr>
          <w:rFonts w:cs="Arial"/>
          <w:sz w:val="28"/>
          <w:szCs w:val="28"/>
        </w:rPr>
        <w:t xml:space="preserve"> </w:t>
      </w:r>
      <w:r w:rsidR="000D25E6">
        <w:rPr>
          <w:rFonts w:cs="Arial"/>
          <w:sz w:val="28"/>
          <w:szCs w:val="28"/>
        </w:rPr>
        <w:t xml:space="preserve">entonces </w:t>
      </w:r>
      <w:r w:rsidRPr="007F44CE">
        <w:rPr>
          <w:rFonts w:cs="Arial"/>
          <w:sz w:val="28"/>
          <w:szCs w:val="28"/>
        </w:rPr>
        <w:t>Ministr</w:t>
      </w:r>
      <w:r w:rsidR="00D8291E">
        <w:rPr>
          <w:rFonts w:cs="Arial"/>
          <w:sz w:val="28"/>
          <w:szCs w:val="28"/>
        </w:rPr>
        <w:t>o</w:t>
      </w:r>
      <w:r w:rsidRPr="007F44CE">
        <w:rPr>
          <w:rFonts w:cs="Arial"/>
          <w:sz w:val="28"/>
          <w:szCs w:val="28"/>
        </w:rPr>
        <w:t xml:space="preserve"> </w:t>
      </w:r>
      <w:r w:rsidR="00D8291E">
        <w:rPr>
          <w:rFonts w:cs="Arial"/>
          <w:sz w:val="28"/>
          <w:szCs w:val="28"/>
        </w:rPr>
        <w:t>Arturo Zaldívar Lelo de Larrea</w:t>
      </w:r>
      <w:r w:rsidRPr="007F44CE">
        <w:rPr>
          <w:rFonts w:cs="Arial"/>
          <w:sz w:val="28"/>
          <w:szCs w:val="28"/>
        </w:rPr>
        <w:t xml:space="preserve"> para la elaboración del proyecto de resolución.</w:t>
      </w:r>
    </w:p>
    <w:p w14:paraId="5C4AA9EE" w14:textId="77777777" w:rsidR="00EF1ACC" w:rsidRPr="007F44CE" w:rsidRDefault="00EF1ACC" w:rsidP="00F813EA">
      <w:pPr>
        <w:pStyle w:val="Prrafodelista"/>
        <w:spacing w:line="360" w:lineRule="auto"/>
        <w:ind w:left="0" w:hanging="567"/>
        <w:contextualSpacing w:val="0"/>
        <w:rPr>
          <w:rFonts w:ascii="Arial" w:eastAsia="Calibri" w:hAnsi="Arial" w:cs="Arial"/>
          <w:b/>
          <w:sz w:val="28"/>
          <w:szCs w:val="28"/>
          <w:lang w:val="es-MX" w:eastAsia="en-US"/>
        </w:rPr>
      </w:pPr>
    </w:p>
    <w:p w14:paraId="65779592" w14:textId="685F200E" w:rsidR="00DC02A1" w:rsidRPr="00746DFB" w:rsidRDefault="00D61EA2" w:rsidP="00F47F87">
      <w:pPr>
        <w:pStyle w:val="corte4fondo"/>
        <w:numPr>
          <w:ilvl w:val="0"/>
          <w:numId w:val="2"/>
        </w:numPr>
        <w:ind w:left="0" w:hanging="567"/>
        <w:rPr>
          <w:rFonts w:eastAsiaTheme="minorHAnsi" w:cs="Arial"/>
          <w:b/>
          <w:sz w:val="28"/>
          <w:szCs w:val="28"/>
          <w:lang w:val="es-MX" w:eastAsia="en-US"/>
        </w:rPr>
      </w:pPr>
      <w:r w:rsidRPr="003B40C4">
        <w:rPr>
          <w:rFonts w:eastAsia="Calibri" w:cs="Arial"/>
          <w:b/>
          <w:sz w:val="28"/>
          <w:szCs w:val="28"/>
          <w:lang w:val="es-MX" w:eastAsia="en-US"/>
        </w:rPr>
        <w:t>Recurso de revisión adhesiva.</w:t>
      </w:r>
      <w:r w:rsidR="00FC2E50">
        <w:rPr>
          <w:rFonts w:eastAsia="Calibri" w:cs="Arial"/>
          <w:b/>
          <w:sz w:val="28"/>
          <w:szCs w:val="28"/>
          <w:lang w:val="es-MX" w:eastAsia="en-US"/>
        </w:rPr>
        <w:t xml:space="preserve"> </w:t>
      </w:r>
      <w:r w:rsidR="00FC2E50">
        <w:rPr>
          <w:rFonts w:eastAsia="Calibri" w:cs="Arial"/>
          <w:bCs/>
          <w:sz w:val="28"/>
          <w:szCs w:val="28"/>
          <w:lang w:val="es-MX" w:eastAsia="en-US"/>
        </w:rPr>
        <w:t xml:space="preserve">Con el acuerdo de admisión del presente recurso de revisión fue notificado a la Procuraduría Fiscal del Gobierno del Estado de Baja California Sur, </w:t>
      </w:r>
      <w:r w:rsidR="00A93D85">
        <w:rPr>
          <w:rFonts w:eastAsia="Calibri" w:cs="Arial"/>
          <w:bCs/>
          <w:sz w:val="28"/>
          <w:szCs w:val="28"/>
          <w:lang w:val="es-MX" w:eastAsia="en-US"/>
        </w:rPr>
        <w:t>en su calidad de autoridad tercera interesada</w:t>
      </w:r>
      <w:r w:rsidR="00326956">
        <w:rPr>
          <w:rFonts w:eastAsia="Calibri" w:cs="Arial"/>
          <w:bCs/>
          <w:sz w:val="28"/>
          <w:szCs w:val="28"/>
          <w:lang w:val="es-MX" w:eastAsia="en-US"/>
        </w:rPr>
        <w:t>;</w:t>
      </w:r>
      <w:r w:rsidR="00A93D85">
        <w:rPr>
          <w:rFonts w:eastAsia="Calibri" w:cs="Arial"/>
          <w:bCs/>
          <w:sz w:val="28"/>
          <w:szCs w:val="28"/>
          <w:lang w:val="es-MX" w:eastAsia="en-US"/>
        </w:rPr>
        <w:t xml:space="preserve"> sin embargo</w:t>
      </w:r>
      <w:r w:rsidR="00326956">
        <w:rPr>
          <w:rFonts w:eastAsia="Calibri" w:cs="Arial"/>
          <w:bCs/>
          <w:sz w:val="28"/>
          <w:szCs w:val="28"/>
          <w:lang w:val="es-MX" w:eastAsia="en-US"/>
        </w:rPr>
        <w:t>,</w:t>
      </w:r>
      <w:r w:rsidR="00A93D85">
        <w:rPr>
          <w:rFonts w:eastAsia="Calibri" w:cs="Arial"/>
          <w:bCs/>
          <w:sz w:val="28"/>
          <w:szCs w:val="28"/>
          <w:lang w:val="es-MX" w:eastAsia="en-US"/>
        </w:rPr>
        <w:t xml:space="preserve"> a la fecha no obra en autos su adhesión al recurso</w:t>
      </w:r>
      <w:r w:rsidRPr="00517C62">
        <w:rPr>
          <w:rFonts w:eastAsia="Calibri" w:cs="Arial"/>
          <w:bCs/>
          <w:sz w:val="28"/>
          <w:szCs w:val="28"/>
          <w:lang w:val="es-MX" w:eastAsia="en-US"/>
        </w:rPr>
        <w:t>.</w:t>
      </w:r>
    </w:p>
    <w:p w14:paraId="05260512" w14:textId="77777777" w:rsidR="00746DFB" w:rsidRDefault="00746DFB" w:rsidP="00F47F87">
      <w:pPr>
        <w:pStyle w:val="Prrafodelista"/>
        <w:spacing w:line="360" w:lineRule="auto"/>
        <w:rPr>
          <w:rFonts w:eastAsiaTheme="minorHAnsi" w:cs="Arial"/>
          <w:b/>
          <w:sz w:val="28"/>
          <w:szCs w:val="28"/>
          <w:lang w:val="es-MX" w:eastAsia="en-US"/>
        </w:rPr>
      </w:pPr>
    </w:p>
    <w:p w14:paraId="16138019" w14:textId="7C1EE4EB" w:rsidR="00746DFB" w:rsidRPr="009B557E" w:rsidRDefault="00746DFB" w:rsidP="00F47F87">
      <w:pPr>
        <w:pStyle w:val="corte4fondo"/>
        <w:numPr>
          <w:ilvl w:val="0"/>
          <w:numId w:val="2"/>
        </w:numPr>
        <w:ind w:left="0" w:hanging="567"/>
        <w:rPr>
          <w:rFonts w:eastAsiaTheme="minorHAnsi" w:cs="Arial"/>
          <w:b/>
          <w:sz w:val="28"/>
          <w:szCs w:val="28"/>
          <w:lang w:val="es-MX" w:eastAsia="en-US"/>
        </w:rPr>
      </w:pPr>
      <w:r>
        <w:rPr>
          <w:rFonts w:eastAsiaTheme="minorHAnsi" w:cs="Arial"/>
          <w:b/>
          <w:sz w:val="28"/>
          <w:szCs w:val="28"/>
          <w:lang w:val="es-MX" w:eastAsia="en-US"/>
        </w:rPr>
        <w:t>Rea</w:t>
      </w:r>
      <w:r w:rsidR="00A53FA2">
        <w:rPr>
          <w:rFonts w:eastAsiaTheme="minorHAnsi" w:cs="Arial"/>
          <w:b/>
          <w:sz w:val="28"/>
          <w:szCs w:val="28"/>
          <w:lang w:val="es-MX" w:eastAsia="en-US"/>
        </w:rPr>
        <w:t xml:space="preserve">dscripción de la Ministra Loretta Ortiz Ahlf. </w:t>
      </w:r>
      <w:r w:rsidR="00F47F87" w:rsidRPr="00997C49">
        <w:rPr>
          <w:sz w:val="28"/>
          <w:szCs w:val="28"/>
        </w:rPr>
        <w:t>En sesión privada celebrada el dieciséis de noviembre de dos mil veintitrés el Tribunal Pleno aprobó la readscripción de la Ministra Loretta Ortiz Ah</w:t>
      </w:r>
      <w:r w:rsidR="00F47F87">
        <w:rPr>
          <w:sz w:val="28"/>
          <w:szCs w:val="28"/>
        </w:rPr>
        <w:t>l</w:t>
      </w:r>
      <w:r w:rsidR="00F47F87" w:rsidRPr="00997C49">
        <w:rPr>
          <w:sz w:val="28"/>
          <w:szCs w:val="28"/>
        </w:rPr>
        <w:t xml:space="preserve">f a la Primera Sala de este Alto Tribunal, con efectos a partir del diecisiete de noviembre siguiente, habiéndose determinado </w:t>
      </w:r>
      <w:r w:rsidR="00A35C61">
        <w:rPr>
          <w:sz w:val="28"/>
          <w:szCs w:val="28"/>
        </w:rPr>
        <w:t>que la totalidad de los asuntos radicados en esta Sala y que estuvieran asignados hasta ese momento al entonces Ministro Arturo Zaldívar Lelo de Larrea, se returnen a través de esta Presidencia a la Ministra que se adscribe</w:t>
      </w:r>
      <w:r w:rsidR="00F47F87">
        <w:rPr>
          <w:sz w:val="28"/>
          <w:szCs w:val="28"/>
        </w:rPr>
        <w:t>, cuestión que quedó asentada en autos a través del acuerdo de veinti</w:t>
      </w:r>
      <w:r w:rsidR="00B425C4">
        <w:rPr>
          <w:sz w:val="28"/>
          <w:szCs w:val="28"/>
        </w:rPr>
        <w:t>uno</w:t>
      </w:r>
      <w:r w:rsidR="00F47F87">
        <w:rPr>
          <w:sz w:val="28"/>
          <w:szCs w:val="28"/>
        </w:rPr>
        <w:t xml:space="preserve"> de noviembre de dos mil veintitrés.</w:t>
      </w:r>
    </w:p>
    <w:p w14:paraId="5686142E" w14:textId="77777777" w:rsidR="00DC02A1" w:rsidRDefault="00DC02A1" w:rsidP="00F91912">
      <w:pPr>
        <w:pStyle w:val="corte4fondo"/>
        <w:ind w:firstLine="0"/>
        <w:rPr>
          <w:rFonts w:eastAsia="Calibri" w:cs="Arial"/>
          <w:b/>
          <w:sz w:val="28"/>
          <w:szCs w:val="28"/>
          <w:lang w:val="es-MX" w:eastAsia="en-US"/>
        </w:rPr>
      </w:pPr>
    </w:p>
    <w:p w14:paraId="664106FE" w14:textId="77777777" w:rsidR="00FA5EDE" w:rsidRPr="00AF2A0F" w:rsidRDefault="00FA5EDE" w:rsidP="00AF2A0F">
      <w:pPr>
        <w:pStyle w:val="corte4fondo"/>
        <w:numPr>
          <w:ilvl w:val="0"/>
          <w:numId w:val="17"/>
        </w:numPr>
        <w:tabs>
          <w:tab w:val="left" w:pos="567"/>
        </w:tabs>
        <w:ind w:left="0" w:firstLine="0"/>
        <w:jc w:val="center"/>
        <w:rPr>
          <w:rFonts w:cs="Arial"/>
          <w:sz w:val="28"/>
          <w:szCs w:val="28"/>
        </w:rPr>
      </w:pPr>
      <w:r w:rsidRPr="00AF2A0F">
        <w:rPr>
          <w:rFonts w:eastAsiaTheme="minorHAnsi" w:cs="Arial"/>
          <w:b/>
          <w:sz w:val="28"/>
          <w:szCs w:val="28"/>
          <w:lang w:val="es-MX" w:eastAsia="en-US"/>
        </w:rPr>
        <w:t>COMPETENCIA</w:t>
      </w:r>
    </w:p>
    <w:p w14:paraId="67B63D80" w14:textId="77777777" w:rsidR="00FA5EDE" w:rsidRPr="00AF2A0F" w:rsidRDefault="00FA5EDE" w:rsidP="00F813EA">
      <w:pPr>
        <w:pStyle w:val="corte4fondo"/>
        <w:ind w:hanging="567"/>
        <w:rPr>
          <w:rFonts w:cs="Arial"/>
          <w:sz w:val="28"/>
          <w:szCs w:val="28"/>
        </w:rPr>
      </w:pPr>
    </w:p>
    <w:p w14:paraId="556241AC" w14:textId="12300725" w:rsidR="00FA5EDE" w:rsidRPr="00AF2A0F" w:rsidRDefault="00041325" w:rsidP="007978C1">
      <w:pPr>
        <w:pStyle w:val="Prrafodelista"/>
        <w:numPr>
          <w:ilvl w:val="0"/>
          <w:numId w:val="2"/>
        </w:numPr>
        <w:spacing w:line="360" w:lineRule="auto"/>
        <w:ind w:left="0" w:hanging="567"/>
        <w:contextualSpacing w:val="0"/>
        <w:jc w:val="both"/>
        <w:rPr>
          <w:rFonts w:ascii="Arial" w:hAnsi="Arial" w:cs="Arial"/>
          <w:sz w:val="28"/>
          <w:szCs w:val="28"/>
        </w:rPr>
      </w:pPr>
      <w:r w:rsidRPr="00AF2A0F">
        <w:rPr>
          <w:rFonts w:ascii="Arial" w:hAnsi="Arial" w:cs="Arial"/>
          <w:sz w:val="28"/>
          <w:szCs w:val="28"/>
        </w:rPr>
        <w:lastRenderedPageBreak/>
        <w:t xml:space="preserve">La </w:t>
      </w:r>
      <w:r w:rsidR="005C3BA5">
        <w:rPr>
          <w:rFonts w:ascii="Arial" w:hAnsi="Arial" w:cs="Arial"/>
          <w:sz w:val="28"/>
          <w:szCs w:val="28"/>
        </w:rPr>
        <w:t>Primera</w:t>
      </w:r>
      <w:r w:rsidRPr="00AF2A0F">
        <w:rPr>
          <w:rFonts w:ascii="Arial" w:hAnsi="Arial" w:cs="Arial"/>
          <w:sz w:val="28"/>
          <w:szCs w:val="28"/>
        </w:rPr>
        <w:t xml:space="preserve"> Sala de la Suprema Corte de Justicia de la Nación es competente para conocer de este recurso de revisión en términos de lo dispuesto en los artículos 107, fracción IX</w:t>
      </w:r>
      <w:r w:rsidRPr="00AF2A0F">
        <w:rPr>
          <w:rFonts w:ascii="Arial" w:hAnsi="Arial" w:cs="Arial"/>
          <w:sz w:val="28"/>
          <w:szCs w:val="28"/>
          <w:vertAlign w:val="superscript"/>
        </w:rPr>
        <w:footnoteReference w:id="2"/>
      </w:r>
      <w:r w:rsidRPr="00AF2A0F">
        <w:rPr>
          <w:rFonts w:ascii="Arial" w:hAnsi="Arial" w:cs="Arial"/>
          <w:sz w:val="28"/>
          <w:szCs w:val="28"/>
        </w:rPr>
        <w:t xml:space="preserve">, de la </w:t>
      </w:r>
      <w:r>
        <w:rPr>
          <w:rFonts w:ascii="Arial" w:hAnsi="Arial" w:cs="Arial"/>
          <w:sz w:val="28"/>
          <w:szCs w:val="28"/>
        </w:rPr>
        <w:t>Constitución General de la República</w:t>
      </w:r>
      <w:r w:rsidRPr="00AF2A0F">
        <w:rPr>
          <w:rFonts w:ascii="Arial" w:hAnsi="Arial" w:cs="Arial"/>
          <w:sz w:val="28"/>
          <w:szCs w:val="28"/>
        </w:rPr>
        <w:t xml:space="preserve">; </w:t>
      </w:r>
      <w:r w:rsidRPr="00C420B3">
        <w:rPr>
          <w:rFonts w:ascii="Arial" w:hAnsi="Arial" w:cs="Arial"/>
          <w:sz w:val="28"/>
          <w:szCs w:val="28"/>
        </w:rPr>
        <w:t xml:space="preserve">81, fracción II, </w:t>
      </w:r>
      <w:r>
        <w:rPr>
          <w:rFonts w:ascii="Arial" w:hAnsi="Arial" w:cs="Arial"/>
          <w:sz w:val="28"/>
          <w:szCs w:val="28"/>
        </w:rPr>
        <w:t xml:space="preserve">y </w:t>
      </w:r>
      <w:r w:rsidRPr="00082002">
        <w:rPr>
          <w:rFonts w:ascii="Arial" w:hAnsi="Arial" w:cs="Arial"/>
          <w:sz w:val="28"/>
          <w:szCs w:val="28"/>
        </w:rPr>
        <w:t>96</w:t>
      </w:r>
      <w:r>
        <w:rPr>
          <w:rFonts w:ascii="Arial" w:hAnsi="Arial" w:cs="Arial"/>
          <w:sz w:val="28"/>
          <w:szCs w:val="28"/>
        </w:rPr>
        <w:t xml:space="preserve"> </w:t>
      </w:r>
      <w:r w:rsidRPr="00C420B3">
        <w:rPr>
          <w:rFonts w:ascii="Arial" w:hAnsi="Arial" w:cs="Arial"/>
          <w:sz w:val="28"/>
          <w:szCs w:val="28"/>
        </w:rPr>
        <w:t>de la Ley de Amparo</w:t>
      </w:r>
      <w:r w:rsidRPr="00C420B3">
        <w:rPr>
          <w:rFonts w:ascii="Arial" w:hAnsi="Arial" w:cs="Arial"/>
          <w:sz w:val="28"/>
          <w:szCs w:val="28"/>
          <w:vertAlign w:val="superscript"/>
        </w:rPr>
        <w:footnoteReference w:id="3"/>
      </w:r>
      <w:r w:rsidRPr="00AF2A0F">
        <w:rPr>
          <w:rFonts w:ascii="Arial" w:hAnsi="Arial" w:cs="Arial"/>
          <w:sz w:val="28"/>
          <w:szCs w:val="28"/>
        </w:rPr>
        <w:t xml:space="preserve">; 21, fracción IV, de la Ley Orgánica del </w:t>
      </w:r>
      <w:r w:rsidRPr="000B51AD">
        <w:rPr>
          <w:rFonts w:ascii="Arial" w:hAnsi="Arial" w:cs="Arial"/>
          <w:sz w:val="28"/>
          <w:szCs w:val="28"/>
        </w:rPr>
        <w:t>Poder Judicial de la Federación</w:t>
      </w:r>
      <w:r w:rsidRPr="000B51AD">
        <w:rPr>
          <w:rFonts w:ascii="Arial" w:hAnsi="Arial" w:cs="Arial"/>
          <w:sz w:val="28"/>
          <w:szCs w:val="28"/>
          <w:vertAlign w:val="superscript"/>
        </w:rPr>
        <w:footnoteReference w:id="4"/>
      </w:r>
      <w:r w:rsidRPr="000B51AD">
        <w:rPr>
          <w:rFonts w:ascii="Arial" w:hAnsi="Arial" w:cs="Arial"/>
          <w:sz w:val="28"/>
          <w:szCs w:val="28"/>
        </w:rPr>
        <w:t>, ambas vigentes a partir del ocho de junio de dos mil veintiuno y los Puntos Primero y Tercero del Acuerdo General Plenario 1/2023</w:t>
      </w:r>
      <w:r w:rsidR="00F85CA9">
        <w:rPr>
          <w:rFonts w:ascii="Arial" w:hAnsi="Arial" w:cs="Arial"/>
          <w:sz w:val="28"/>
          <w:szCs w:val="28"/>
        </w:rPr>
        <w:t xml:space="preserve"> </w:t>
      </w:r>
      <w:r w:rsidR="00F85CA9" w:rsidRPr="000B51AD">
        <w:rPr>
          <w:rFonts w:ascii="Arial" w:hAnsi="Arial" w:cs="Arial"/>
          <w:sz w:val="28"/>
          <w:szCs w:val="28"/>
        </w:rPr>
        <w:t xml:space="preserve">y su instrumento modificatorio de diez de abril de </w:t>
      </w:r>
      <w:r w:rsidR="00F85CA9" w:rsidRPr="000B51AD">
        <w:rPr>
          <w:rFonts w:ascii="Arial" w:hAnsi="Arial" w:cs="Arial"/>
          <w:sz w:val="28"/>
          <w:szCs w:val="28"/>
        </w:rPr>
        <w:lastRenderedPageBreak/>
        <w:t>dos mil veintitrés</w:t>
      </w:r>
      <w:r w:rsidRPr="00695359">
        <w:rPr>
          <w:rStyle w:val="Refdenotaalpie"/>
          <w:rFonts w:ascii="Arial" w:hAnsi="Arial" w:cs="Arial"/>
          <w:sz w:val="28"/>
          <w:szCs w:val="28"/>
        </w:rPr>
        <w:footnoteReference w:id="5"/>
      </w:r>
      <w:r w:rsidRPr="00695359">
        <w:rPr>
          <w:rFonts w:ascii="Arial" w:hAnsi="Arial" w:cs="Arial"/>
          <w:bCs/>
          <w:sz w:val="28"/>
          <w:szCs w:val="28"/>
          <w:lang w:val="es-MX"/>
        </w:rPr>
        <w:t>,</w:t>
      </w:r>
      <w:r w:rsidRPr="00695359">
        <w:rPr>
          <w:rFonts w:ascii="Arial" w:hAnsi="Arial" w:cs="Arial"/>
          <w:sz w:val="28"/>
          <w:szCs w:val="28"/>
        </w:rPr>
        <w:t xml:space="preserve"> </w:t>
      </w:r>
      <w:r w:rsidR="00824F0B" w:rsidRPr="00695359">
        <w:rPr>
          <w:rFonts w:ascii="Arial" w:hAnsi="Arial" w:cs="Arial"/>
          <w:sz w:val="28"/>
          <w:szCs w:val="28"/>
        </w:rPr>
        <w:t>toda vez que el recurso fue</w:t>
      </w:r>
      <w:r w:rsidR="00824F0B" w:rsidRPr="00824F0B">
        <w:rPr>
          <w:rFonts w:ascii="Arial" w:hAnsi="Arial" w:cs="Arial"/>
          <w:sz w:val="28"/>
          <w:szCs w:val="28"/>
        </w:rPr>
        <w:t xml:space="preserve"> interpuesto en contra de una sentencia pronunciada en amparo directo en la que </w:t>
      </w:r>
      <w:r w:rsidR="00032A79">
        <w:rPr>
          <w:rFonts w:ascii="Arial" w:hAnsi="Arial" w:cs="Arial"/>
          <w:sz w:val="28"/>
          <w:szCs w:val="28"/>
        </w:rPr>
        <w:t>existe una posible cuestión de constitucionalidad</w:t>
      </w:r>
      <w:r w:rsidR="00824F0B" w:rsidRPr="00824F0B">
        <w:rPr>
          <w:rFonts w:ascii="Arial" w:hAnsi="Arial" w:cs="Arial"/>
          <w:sz w:val="28"/>
          <w:szCs w:val="28"/>
        </w:rPr>
        <w:t xml:space="preserve"> y su resolución no requiere la intervención del Tribunal Pleno</w:t>
      </w:r>
      <w:r w:rsidR="00FA5EDE" w:rsidRPr="00FA0966">
        <w:rPr>
          <w:rFonts w:ascii="Arial" w:hAnsi="Arial" w:cs="Arial"/>
          <w:sz w:val="28"/>
          <w:szCs w:val="28"/>
        </w:rPr>
        <w:t>.</w:t>
      </w:r>
    </w:p>
    <w:p w14:paraId="45557681" w14:textId="77777777" w:rsidR="00FA5EDE" w:rsidRDefault="00FA5EDE" w:rsidP="005414AE">
      <w:pPr>
        <w:pStyle w:val="corte4fondo"/>
        <w:ind w:firstLine="0"/>
        <w:rPr>
          <w:rFonts w:cs="Arial"/>
          <w:sz w:val="28"/>
          <w:szCs w:val="28"/>
        </w:rPr>
      </w:pPr>
    </w:p>
    <w:p w14:paraId="7AAFFE2A" w14:textId="77777777" w:rsidR="00FA5EDE" w:rsidRPr="00AF2A0F" w:rsidRDefault="00FA5EDE" w:rsidP="00AF2A0F">
      <w:pPr>
        <w:pStyle w:val="corte4fondo"/>
        <w:numPr>
          <w:ilvl w:val="0"/>
          <w:numId w:val="17"/>
        </w:numPr>
        <w:tabs>
          <w:tab w:val="left" w:pos="567"/>
        </w:tabs>
        <w:ind w:left="0" w:firstLine="0"/>
        <w:jc w:val="center"/>
        <w:rPr>
          <w:rFonts w:cs="Arial"/>
          <w:b/>
          <w:sz w:val="28"/>
          <w:szCs w:val="28"/>
        </w:rPr>
      </w:pPr>
      <w:r w:rsidRPr="00AF2A0F">
        <w:rPr>
          <w:rFonts w:cs="Arial"/>
          <w:b/>
          <w:sz w:val="28"/>
          <w:szCs w:val="28"/>
        </w:rPr>
        <w:t>OPO</w:t>
      </w:r>
      <w:r w:rsidRPr="00EA253E">
        <w:rPr>
          <w:rFonts w:cs="Arial"/>
          <w:b/>
          <w:sz w:val="28"/>
          <w:szCs w:val="28"/>
        </w:rPr>
        <w:t>RTUNIDAD</w:t>
      </w:r>
    </w:p>
    <w:p w14:paraId="4CB68027" w14:textId="77777777" w:rsidR="00794EB5" w:rsidRPr="00AF2A0F" w:rsidRDefault="00794EB5" w:rsidP="00F813EA">
      <w:pPr>
        <w:pStyle w:val="corte4fondo"/>
        <w:ind w:hanging="567"/>
        <w:rPr>
          <w:rFonts w:cs="Arial"/>
          <w:b/>
          <w:sz w:val="28"/>
          <w:szCs w:val="28"/>
        </w:rPr>
      </w:pPr>
    </w:p>
    <w:p w14:paraId="0C26FCB8" w14:textId="19E830D1" w:rsidR="00420818" w:rsidRDefault="00794EB5" w:rsidP="00E15EDF">
      <w:pPr>
        <w:pStyle w:val="corte4fondo"/>
        <w:numPr>
          <w:ilvl w:val="0"/>
          <w:numId w:val="2"/>
        </w:numPr>
        <w:ind w:left="0" w:hanging="567"/>
        <w:rPr>
          <w:rFonts w:cs="Arial"/>
          <w:sz w:val="28"/>
          <w:szCs w:val="28"/>
        </w:rPr>
      </w:pPr>
      <w:r w:rsidRPr="00AF2A0F">
        <w:rPr>
          <w:rFonts w:cs="Arial"/>
          <w:sz w:val="28"/>
          <w:szCs w:val="28"/>
        </w:rPr>
        <w:t xml:space="preserve">Tal como se advierte de la lectura de las constancias, la sentencia del </w:t>
      </w:r>
      <w:r w:rsidR="00233CE6">
        <w:rPr>
          <w:rFonts w:cs="Arial"/>
          <w:sz w:val="28"/>
          <w:szCs w:val="28"/>
        </w:rPr>
        <w:t>T</w:t>
      </w:r>
      <w:r w:rsidRPr="00242B42">
        <w:rPr>
          <w:rFonts w:cs="Arial"/>
          <w:sz w:val="28"/>
          <w:szCs w:val="28"/>
        </w:rPr>
        <w:t xml:space="preserve">ribunal </w:t>
      </w:r>
      <w:r w:rsidR="00233CE6">
        <w:rPr>
          <w:rFonts w:cs="Arial"/>
          <w:sz w:val="28"/>
          <w:szCs w:val="28"/>
        </w:rPr>
        <w:t>C</w:t>
      </w:r>
      <w:r w:rsidRPr="00242B42">
        <w:rPr>
          <w:rFonts w:cs="Arial"/>
          <w:sz w:val="28"/>
          <w:szCs w:val="28"/>
        </w:rPr>
        <w:t>olegiado le</w:t>
      </w:r>
      <w:r w:rsidRPr="00AF2A0F">
        <w:rPr>
          <w:rFonts w:cs="Arial"/>
          <w:sz w:val="28"/>
          <w:szCs w:val="28"/>
        </w:rPr>
        <w:t xml:space="preserve"> fue notificada</w:t>
      </w:r>
      <w:r w:rsidR="00795B48" w:rsidRPr="00AF2A0F">
        <w:rPr>
          <w:rFonts w:cs="Arial"/>
          <w:sz w:val="28"/>
          <w:szCs w:val="28"/>
        </w:rPr>
        <w:t xml:space="preserve"> </w:t>
      </w:r>
      <w:r w:rsidRPr="00AF2A0F">
        <w:rPr>
          <w:rFonts w:cs="Arial"/>
          <w:sz w:val="28"/>
          <w:szCs w:val="28"/>
        </w:rPr>
        <w:t xml:space="preserve">a </w:t>
      </w:r>
      <w:r w:rsidR="00E255ED" w:rsidRPr="00AF2A0F">
        <w:rPr>
          <w:rFonts w:cs="Arial"/>
          <w:sz w:val="28"/>
          <w:szCs w:val="28"/>
        </w:rPr>
        <w:t>la</w:t>
      </w:r>
      <w:r w:rsidR="00430E7B" w:rsidRPr="00AF2A0F">
        <w:rPr>
          <w:rFonts w:cs="Arial"/>
          <w:sz w:val="28"/>
          <w:szCs w:val="28"/>
        </w:rPr>
        <w:t xml:space="preserve"> parte</w:t>
      </w:r>
      <w:r w:rsidR="00E255ED" w:rsidRPr="00AF2A0F">
        <w:rPr>
          <w:rFonts w:cs="Arial"/>
          <w:sz w:val="28"/>
          <w:szCs w:val="28"/>
        </w:rPr>
        <w:t xml:space="preserve"> </w:t>
      </w:r>
      <w:r w:rsidR="003F13A8" w:rsidRPr="00AF2A0F">
        <w:rPr>
          <w:rFonts w:cs="Arial"/>
          <w:sz w:val="28"/>
          <w:szCs w:val="28"/>
        </w:rPr>
        <w:t xml:space="preserve">recurrente </w:t>
      </w:r>
      <w:r w:rsidR="00795B48" w:rsidRPr="00AF2A0F">
        <w:rPr>
          <w:rFonts w:cs="Arial"/>
          <w:sz w:val="28"/>
          <w:szCs w:val="28"/>
        </w:rPr>
        <w:t xml:space="preserve">el </w:t>
      </w:r>
      <w:r w:rsidR="004A3526">
        <w:rPr>
          <w:rFonts w:cs="Arial"/>
          <w:sz w:val="28"/>
          <w:szCs w:val="28"/>
        </w:rPr>
        <w:t>miércoles diez de agosto de dos mil veintidós</w:t>
      </w:r>
      <w:r w:rsidR="009D5F86">
        <w:rPr>
          <w:rFonts w:cs="Arial"/>
          <w:sz w:val="28"/>
          <w:szCs w:val="28"/>
        </w:rPr>
        <w:t>;</w:t>
      </w:r>
      <w:r w:rsidR="00420818">
        <w:rPr>
          <w:rFonts w:cs="Arial"/>
          <w:sz w:val="28"/>
          <w:szCs w:val="28"/>
        </w:rPr>
        <w:t xml:space="preserve"> </w:t>
      </w:r>
      <w:r w:rsidR="00420818" w:rsidRPr="00420818">
        <w:rPr>
          <w:rFonts w:cs="Arial"/>
          <w:sz w:val="28"/>
          <w:szCs w:val="28"/>
        </w:rPr>
        <w:t>por lo que dicha notificación surtió efectos el jueves once siguiente. Por tanto, el plazo de diez días establecido por el artículo 86 de la Ley de Amparo para la interposición del recurso de revisión transcurrió del viernes doce al jueves veinticinco del mismo mes y año, descontándose los días trece, catorce, veinte y veintiuno</w:t>
      </w:r>
      <w:r w:rsidR="000B2228">
        <w:rPr>
          <w:rFonts w:cs="Arial"/>
          <w:sz w:val="28"/>
          <w:szCs w:val="28"/>
        </w:rPr>
        <w:t xml:space="preserve"> de agosto de dos mil veintidós</w:t>
      </w:r>
      <w:r w:rsidR="00420818" w:rsidRPr="00420818">
        <w:rPr>
          <w:rFonts w:cs="Arial"/>
          <w:sz w:val="28"/>
          <w:szCs w:val="28"/>
        </w:rPr>
        <w:t xml:space="preserve"> por ser sábados y domingos</w:t>
      </w:r>
      <w:r w:rsidR="0094192B">
        <w:rPr>
          <w:rFonts w:cs="Arial"/>
          <w:sz w:val="28"/>
          <w:szCs w:val="28"/>
        </w:rPr>
        <w:t>.</w:t>
      </w:r>
    </w:p>
    <w:p w14:paraId="48A132A7" w14:textId="77777777" w:rsidR="00420818" w:rsidRDefault="00420818" w:rsidP="00E15EDF">
      <w:pPr>
        <w:pStyle w:val="corte4fondo"/>
        <w:ind w:firstLine="0"/>
        <w:rPr>
          <w:rFonts w:cs="Arial"/>
          <w:sz w:val="28"/>
          <w:szCs w:val="28"/>
        </w:rPr>
      </w:pPr>
    </w:p>
    <w:p w14:paraId="0A6BB918" w14:textId="0237246E" w:rsidR="00FA5EDE" w:rsidRPr="00C17292" w:rsidRDefault="008A32C7" w:rsidP="00C17292">
      <w:pPr>
        <w:pStyle w:val="corte4fondo"/>
        <w:numPr>
          <w:ilvl w:val="0"/>
          <w:numId w:val="2"/>
        </w:numPr>
        <w:ind w:left="0" w:hanging="567"/>
        <w:rPr>
          <w:rFonts w:cs="Arial"/>
          <w:sz w:val="28"/>
          <w:szCs w:val="28"/>
        </w:rPr>
      </w:pPr>
      <w:r>
        <w:rPr>
          <w:rFonts w:cs="Arial"/>
          <w:sz w:val="28"/>
          <w:szCs w:val="28"/>
        </w:rPr>
        <w:t>En ese orden de ideas</w:t>
      </w:r>
      <w:r w:rsidR="00E15EDF" w:rsidRPr="00E15EDF">
        <w:rPr>
          <w:rFonts w:cs="Arial"/>
          <w:sz w:val="28"/>
          <w:szCs w:val="28"/>
        </w:rPr>
        <w:t xml:space="preserve">, si el escrito de recurso de revisión se ingresó de manera electrónica por el </w:t>
      </w:r>
      <w:r w:rsidR="009148F7">
        <w:rPr>
          <w:rFonts w:cs="Arial"/>
          <w:sz w:val="28"/>
          <w:szCs w:val="28"/>
        </w:rPr>
        <w:t xml:space="preserve">Portal </w:t>
      </w:r>
      <w:r w:rsidR="00A6629C">
        <w:rPr>
          <w:rFonts w:cs="Arial"/>
          <w:sz w:val="28"/>
          <w:szCs w:val="28"/>
        </w:rPr>
        <w:t>de Servicios en Línea del Poder Judicial de la Federación</w:t>
      </w:r>
      <w:r w:rsidR="00E15EDF" w:rsidRPr="00E15EDF">
        <w:rPr>
          <w:rFonts w:cs="Arial"/>
          <w:sz w:val="28"/>
          <w:szCs w:val="28"/>
        </w:rPr>
        <w:t xml:space="preserve"> el miércoles veinticuatro de agosto de dos mil veintitrés, se concluye que el recurso se interpuso de forma </w:t>
      </w:r>
      <w:r w:rsidR="00E15EDF" w:rsidRPr="00785546">
        <w:rPr>
          <w:rFonts w:cs="Arial"/>
          <w:b/>
          <w:bCs/>
          <w:sz w:val="28"/>
          <w:szCs w:val="28"/>
        </w:rPr>
        <w:t>oportuna</w:t>
      </w:r>
      <w:r w:rsidR="000E1BFD" w:rsidRPr="00AF2A0F">
        <w:rPr>
          <w:rFonts w:cs="Arial"/>
          <w:sz w:val="28"/>
          <w:szCs w:val="28"/>
        </w:rPr>
        <w:t>.</w:t>
      </w:r>
    </w:p>
    <w:p w14:paraId="5B317273" w14:textId="77777777" w:rsidR="008A32C7" w:rsidRDefault="008A32C7" w:rsidP="00BD2BF9">
      <w:pPr>
        <w:pStyle w:val="Prrafodelista"/>
        <w:spacing w:line="360" w:lineRule="auto"/>
        <w:ind w:left="0" w:hanging="567"/>
        <w:contextualSpacing w:val="0"/>
        <w:rPr>
          <w:rFonts w:ascii="Arial" w:hAnsi="Arial" w:cs="Arial"/>
          <w:sz w:val="28"/>
          <w:szCs w:val="28"/>
        </w:rPr>
      </w:pPr>
    </w:p>
    <w:p w14:paraId="33AFE1AA" w14:textId="77777777" w:rsidR="00CE072A" w:rsidRDefault="00CE072A" w:rsidP="00BD2BF9">
      <w:pPr>
        <w:pStyle w:val="Prrafodelista"/>
        <w:spacing w:line="360" w:lineRule="auto"/>
        <w:ind w:left="0" w:hanging="567"/>
        <w:contextualSpacing w:val="0"/>
        <w:rPr>
          <w:rFonts w:ascii="Arial" w:hAnsi="Arial" w:cs="Arial"/>
          <w:sz w:val="28"/>
          <w:szCs w:val="28"/>
        </w:rPr>
      </w:pPr>
    </w:p>
    <w:p w14:paraId="5043FC31" w14:textId="77777777" w:rsidR="00CE072A" w:rsidRPr="00BD2BF9" w:rsidRDefault="00CE072A" w:rsidP="00BD2BF9">
      <w:pPr>
        <w:pStyle w:val="Prrafodelista"/>
        <w:spacing w:line="360" w:lineRule="auto"/>
        <w:ind w:left="0" w:hanging="567"/>
        <w:contextualSpacing w:val="0"/>
        <w:rPr>
          <w:rFonts w:ascii="Arial" w:hAnsi="Arial" w:cs="Arial"/>
          <w:sz w:val="28"/>
          <w:szCs w:val="28"/>
        </w:rPr>
      </w:pPr>
    </w:p>
    <w:p w14:paraId="61A87CFF" w14:textId="77777777" w:rsidR="00FA5EDE" w:rsidRPr="00AF2A0F" w:rsidRDefault="00FA5EDE" w:rsidP="00AF2A0F">
      <w:pPr>
        <w:pStyle w:val="corte4fondo"/>
        <w:numPr>
          <w:ilvl w:val="0"/>
          <w:numId w:val="17"/>
        </w:numPr>
        <w:tabs>
          <w:tab w:val="left" w:pos="567"/>
        </w:tabs>
        <w:ind w:left="0" w:firstLine="0"/>
        <w:jc w:val="center"/>
        <w:rPr>
          <w:rFonts w:cs="Arial"/>
          <w:b/>
          <w:sz w:val="28"/>
          <w:szCs w:val="28"/>
        </w:rPr>
      </w:pPr>
      <w:r w:rsidRPr="00AF2A0F">
        <w:rPr>
          <w:rFonts w:cs="Arial"/>
          <w:b/>
          <w:sz w:val="28"/>
          <w:szCs w:val="28"/>
        </w:rPr>
        <w:lastRenderedPageBreak/>
        <w:t>LEGITIMACIÓN</w:t>
      </w:r>
    </w:p>
    <w:p w14:paraId="17D03415" w14:textId="77777777" w:rsidR="00FA5EDE" w:rsidRPr="00AF2A0F" w:rsidRDefault="00FA5EDE" w:rsidP="00F813EA">
      <w:pPr>
        <w:pStyle w:val="corte4fondo"/>
        <w:ind w:hanging="567"/>
        <w:rPr>
          <w:rFonts w:cs="Arial"/>
          <w:b/>
          <w:sz w:val="28"/>
          <w:szCs w:val="28"/>
        </w:rPr>
      </w:pPr>
    </w:p>
    <w:p w14:paraId="03651186" w14:textId="06346351" w:rsidR="004222D6" w:rsidRPr="00076710" w:rsidRDefault="006D6C3F" w:rsidP="00076710">
      <w:pPr>
        <w:pStyle w:val="corte4fondo"/>
        <w:numPr>
          <w:ilvl w:val="0"/>
          <w:numId w:val="2"/>
        </w:numPr>
        <w:ind w:left="0" w:hanging="567"/>
        <w:rPr>
          <w:rFonts w:cs="Arial"/>
          <w:sz w:val="28"/>
          <w:szCs w:val="28"/>
        </w:rPr>
      </w:pPr>
      <w:r w:rsidRPr="0075456A">
        <w:rPr>
          <w:rFonts w:cs="Arial"/>
          <w:sz w:val="28"/>
          <w:szCs w:val="28"/>
        </w:rPr>
        <w:t xml:space="preserve">Esta </w:t>
      </w:r>
      <w:r w:rsidR="001762CD" w:rsidRPr="0075456A">
        <w:rPr>
          <w:rFonts w:cs="Arial"/>
          <w:sz w:val="28"/>
          <w:szCs w:val="28"/>
        </w:rPr>
        <w:t>Primera</w:t>
      </w:r>
      <w:r w:rsidR="00C10AC7" w:rsidRPr="0075456A">
        <w:rPr>
          <w:rFonts w:cs="Arial"/>
          <w:sz w:val="28"/>
          <w:szCs w:val="28"/>
        </w:rPr>
        <w:t xml:space="preserve"> Sala de la </w:t>
      </w:r>
      <w:r w:rsidRPr="0075456A">
        <w:rPr>
          <w:rFonts w:cs="Arial"/>
          <w:sz w:val="28"/>
          <w:szCs w:val="28"/>
        </w:rPr>
        <w:t>Suprema Corte</w:t>
      </w:r>
      <w:r w:rsidR="001762CD" w:rsidRPr="0075456A">
        <w:rPr>
          <w:rFonts w:cs="Arial"/>
          <w:sz w:val="28"/>
          <w:szCs w:val="28"/>
        </w:rPr>
        <w:t xml:space="preserve"> de</w:t>
      </w:r>
      <w:r w:rsidR="001762CD">
        <w:rPr>
          <w:rFonts w:cs="Arial"/>
          <w:sz w:val="28"/>
          <w:szCs w:val="28"/>
        </w:rPr>
        <w:t xml:space="preserve"> Justicia de la Nación</w:t>
      </w:r>
      <w:r w:rsidRPr="006D6C3F">
        <w:rPr>
          <w:rFonts w:cs="Arial"/>
          <w:sz w:val="28"/>
          <w:szCs w:val="28"/>
        </w:rPr>
        <w:t xml:space="preserve"> </w:t>
      </w:r>
      <w:r w:rsidR="00D3142B" w:rsidRPr="00D3142B">
        <w:rPr>
          <w:rFonts w:cs="Arial"/>
          <w:sz w:val="28"/>
          <w:szCs w:val="28"/>
        </w:rPr>
        <w:t xml:space="preserve">considera que </w:t>
      </w:r>
      <w:r w:rsidR="009E270C">
        <w:rPr>
          <w:rFonts w:cs="Arial"/>
          <w:color w:val="FF0000"/>
          <w:sz w:val="28"/>
          <w:szCs w:val="28"/>
        </w:rPr>
        <w:t>**********</w:t>
      </w:r>
      <w:r w:rsidR="00D3142B" w:rsidRPr="00D3142B">
        <w:rPr>
          <w:rFonts w:cs="Arial"/>
          <w:color w:val="FF0000"/>
          <w:sz w:val="28"/>
          <w:szCs w:val="28"/>
        </w:rPr>
        <w:t xml:space="preserve"> </w:t>
      </w:r>
      <w:r w:rsidR="00D3142B" w:rsidRPr="00D3142B">
        <w:rPr>
          <w:rFonts w:cs="Arial"/>
          <w:sz w:val="28"/>
          <w:szCs w:val="28"/>
        </w:rPr>
        <w:t xml:space="preserve">cuenta con la legitimación necesaria para interponer el recurso de revisión, en virtud de ser apoderado legal de la persona moral quejosa, personalidad reconocida por el Tribunal Colegiado del Vigésimo </w:t>
      </w:r>
      <w:r w:rsidR="00D6291A">
        <w:rPr>
          <w:rFonts w:cs="Arial"/>
          <w:sz w:val="28"/>
          <w:szCs w:val="28"/>
        </w:rPr>
        <w:t>Sexto</w:t>
      </w:r>
      <w:r w:rsidR="00D3142B" w:rsidRPr="00D3142B">
        <w:rPr>
          <w:rFonts w:cs="Arial"/>
          <w:sz w:val="28"/>
          <w:szCs w:val="28"/>
        </w:rPr>
        <w:t xml:space="preserve"> Circuito en el juicio de amparo</w:t>
      </w:r>
      <w:r w:rsidRPr="00076710">
        <w:rPr>
          <w:rFonts w:cs="Arial"/>
          <w:sz w:val="28"/>
          <w:szCs w:val="28"/>
        </w:rPr>
        <w:t>.</w:t>
      </w:r>
    </w:p>
    <w:p w14:paraId="7FC3FB4D" w14:textId="77777777" w:rsidR="00DA13B2" w:rsidRDefault="00DA13B2" w:rsidP="00211AD9">
      <w:pPr>
        <w:pStyle w:val="corte4fondo"/>
        <w:ind w:firstLine="0"/>
        <w:rPr>
          <w:rFonts w:cs="Arial"/>
          <w:sz w:val="28"/>
          <w:szCs w:val="28"/>
        </w:rPr>
      </w:pPr>
    </w:p>
    <w:p w14:paraId="7503F5D9" w14:textId="77777777" w:rsidR="00CE072A" w:rsidRPr="00D9214A" w:rsidRDefault="00CE072A" w:rsidP="00211AD9">
      <w:pPr>
        <w:pStyle w:val="corte4fondo"/>
        <w:ind w:firstLine="0"/>
        <w:rPr>
          <w:rFonts w:cs="Arial"/>
          <w:sz w:val="28"/>
          <w:szCs w:val="28"/>
        </w:rPr>
      </w:pPr>
    </w:p>
    <w:p w14:paraId="22F1C9DB" w14:textId="5773D74A" w:rsidR="00FA5EDE" w:rsidRPr="00DD5FE4" w:rsidRDefault="00FA5EDE" w:rsidP="00DE6F54">
      <w:pPr>
        <w:pStyle w:val="corte4fondo"/>
        <w:numPr>
          <w:ilvl w:val="0"/>
          <w:numId w:val="17"/>
        </w:numPr>
        <w:ind w:left="0" w:firstLine="0"/>
        <w:jc w:val="center"/>
        <w:rPr>
          <w:rFonts w:cs="Arial"/>
          <w:b/>
          <w:sz w:val="28"/>
          <w:szCs w:val="28"/>
        </w:rPr>
      </w:pPr>
      <w:r w:rsidRPr="00DD5FE4">
        <w:rPr>
          <w:rFonts w:cs="Arial"/>
          <w:b/>
          <w:sz w:val="28"/>
          <w:szCs w:val="28"/>
        </w:rPr>
        <w:t xml:space="preserve">ESTUDIO DE </w:t>
      </w:r>
      <w:r w:rsidR="0045516B" w:rsidRPr="00DD5FE4">
        <w:rPr>
          <w:rFonts w:cs="Arial"/>
          <w:b/>
          <w:sz w:val="28"/>
          <w:szCs w:val="28"/>
        </w:rPr>
        <w:t xml:space="preserve">LA </w:t>
      </w:r>
      <w:r w:rsidRPr="00DD5FE4">
        <w:rPr>
          <w:rFonts w:cs="Arial"/>
          <w:b/>
          <w:sz w:val="28"/>
          <w:szCs w:val="28"/>
        </w:rPr>
        <w:t>PROCEDENCIA DEL RECURSO</w:t>
      </w:r>
    </w:p>
    <w:p w14:paraId="30D9A59C" w14:textId="77777777" w:rsidR="006C0A85" w:rsidRPr="00DE6F54" w:rsidRDefault="006C0A85" w:rsidP="00F813EA">
      <w:pPr>
        <w:pStyle w:val="corte4fondo"/>
        <w:ind w:hanging="567"/>
        <w:rPr>
          <w:rFonts w:cs="Arial"/>
          <w:b/>
          <w:sz w:val="28"/>
          <w:szCs w:val="28"/>
        </w:rPr>
      </w:pPr>
    </w:p>
    <w:p w14:paraId="573C500E" w14:textId="6B0DEBA5" w:rsidR="00EC25CE" w:rsidRDefault="00EC25CE" w:rsidP="00EC25CE">
      <w:pPr>
        <w:numPr>
          <w:ilvl w:val="0"/>
          <w:numId w:val="2"/>
        </w:numPr>
        <w:spacing w:line="360" w:lineRule="auto"/>
        <w:ind w:left="0" w:hanging="567"/>
        <w:jc w:val="both"/>
        <w:rPr>
          <w:rFonts w:ascii="Arial" w:hAnsi="Arial" w:cs="Arial"/>
          <w:sz w:val="28"/>
          <w:szCs w:val="28"/>
        </w:rPr>
      </w:pPr>
      <w:r w:rsidRPr="00DD0FA5">
        <w:rPr>
          <w:rFonts w:ascii="Arial" w:hAnsi="Arial" w:cs="Arial"/>
          <w:sz w:val="28"/>
          <w:szCs w:val="28"/>
        </w:rPr>
        <w:t xml:space="preserve">Esta </w:t>
      </w:r>
      <w:r w:rsidR="00454572">
        <w:rPr>
          <w:rFonts w:ascii="Arial" w:hAnsi="Arial" w:cs="Arial"/>
          <w:sz w:val="28"/>
          <w:szCs w:val="28"/>
        </w:rPr>
        <w:t>Primera</w:t>
      </w:r>
      <w:r w:rsidRPr="00DD0FA5">
        <w:rPr>
          <w:rFonts w:ascii="Arial" w:hAnsi="Arial" w:cs="Arial"/>
          <w:sz w:val="28"/>
          <w:szCs w:val="28"/>
        </w:rPr>
        <w:t xml:space="preserve"> Sala de la Suprema Corte considera que el asunto reúne los requisitos de procedencia y, por tanto, </w:t>
      </w:r>
      <w:r w:rsidR="00955A22">
        <w:rPr>
          <w:rFonts w:ascii="Arial" w:hAnsi="Arial" w:cs="Arial"/>
          <w:sz w:val="28"/>
          <w:szCs w:val="28"/>
        </w:rPr>
        <w:t>amerita un estudio de fondo</w:t>
      </w:r>
      <w:r w:rsidRPr="00DD0FA5">
        <w:rPr>
          <w:rFonts w:ascii="Arial" w:hAnsi="Arial" w:cs="Arial"/>
          <w:sz w:val="28"/>
          <w:szCs w:val="28"/>
        </w:rPr>
        <w:t xml:space="preserve">. Esta </w:t>
      </w:r>
      <w:r w:rsidR="00D22FF7">
        <w:rPr>
          <w:rFonts w:ascii="Arial" w:hAnsi="Arial" w:cs="Arial"/>
          <w:sz w:val="28"/>
          <w:szCs w:val="28"/>
        </w:rPr>
        <w:t>determinación</w:t>
      </w:r>
      <w:r w:rsidRPr="00DD0FA5">
        <w:rPr>
          <w:rFonts w:ascii="Arial" w:hAnsi="Arial" w:cs="Arial"/>
          <w:sz w:val="28"/>
          <w:szCs w:val="28"/>
        </w:rPr>
        <w:t xml:space="preserve"> se sustenta en las siguientes razones:</w:t>
      </w:r>
    </w:p>
    <w:p w14:paraId="3FD818A8" w14:textId="77777777" w:rsidR="00EC25CE" w:rsidRDefault="00EC25CE" w:rsidP="00EC25CE">
      <w:pPr>
        <w:spacing w:line="360" w:lineRule="auto"/>
        <w:jc w:val="both"/>
        <w:rPr>
          <w:rFonts w:ascii="Arial" w:hAnsi="Arial" w:cs="Arial"/>
          <w:sz w:val="28"/>
          <w:szCs w:val="28"/>
        </w:rPr>
      </w:pPr>
    </w:p>
    <w:p w14:paraId="6036AA43" w14:textId="77777777" w:rsidR="00EC25CE" w:rsidRPr="00DE6F54" w:rsidRDefault="00EC25CE" w:rsidP="00EC25CE">
      <w:pPr>
        <w:pStyle w:val="corte4fondo"/>
        <w:numPr>
          <w:ilvl w:val="0"/>
          <w:numId w:val="2"/>
        </w:numPr>
        <w:ind w:left="0" w:hanging="567"/>
        <w:rPr>
          <w:rFonts w:cs="Arial"/>
          <w:sz w:val="28"/>
          <w:szCs w:val="28"/>
          <w:lang w:eastAsia="es-ES"/>
        </w:rPr>
      </w:pPr>
      <w:r w:rsidRPr="00DE6F54">
        <w:rPr>
          <w:rFonts w:cs="Arial"/>
          <w:color w:val="000000"/>
          <w:sz w:val="28"/>
          <w:szCs w:val="28"/>
          <w:lang w:val="es-MX"/>
        </w:rPr>
        <w:t xml:space="preserve">Inicialmente, debe destacarse que en las reformas constitucionales de dos mil once se modificó sustancialmente el régimen del juicio de amparo cambiando </w:t>
      </w:r>
      <w:r w:rsidRPr="00DE6F54">
        <w:rPr>
          <w:rFonts w:cs="Arial"/>
          <w:sz w:val="28"/>
          <w:szCs w:val="28"/>
          <w:lang w:eastAsia="es-ES"/>
        </w:rPr>
        <w:t>la expresión que se refería a las sentencias que “</w:t>
      </w:r>
      <w:r w:rsidRPr="00DE6F54">
        <w:rPr>
          <w:rFonts w:cs="Arial"/>
          <w:i/>
          <w:iCs/>
          <w:sz w:val="28"/>
          <w:szCs w:val="28"/>
          <w:lang w:eastAsia="es-ES"/>
        </w:rPr>
        <w:t>decidan sobre la inconstitucionalidad de una ley</w:t>
      </w:r>
      <w:r w:rsidRPr="00DE6F54">
        <w:rPr>
          <w:rFonts w:cs="Arial"/>
          <w:sz w:val="28"/>
          <w:szCs w:val="28"/>
          <w:lang w:eastAsia="es-ES"/>
        </w:rPr>
        <w:t>”, para ampliar la procedencia a “</w:t>
      </w:r>
      <w:r w:rsidRPr="00DE6F54">
        <w:rPr>
          <w:rFonts w:cs="Arial"/>
          <w:i/>
          <w:iCs/>
          <w:sz w:val="28"/>
          <w:szCs w:val="28"/>
          <w:lang w:eastAsia="es-ES"/>
        </w:rPr>
        <w:t>sentencias que decidan sobre la constitucionalidad de normas generales</w:t>
      </w:r>
      <w:r w:rsidRPr="00DE6F54">
        <w:rPr>
          <w:rFonts w:cs="Arial"/>
          <w:sz w:val="28"/>
          <w:szCs w:val="28"/>
          <w:lang w:eastAsia="es-ES"/>
        </w:rPr>
        <w:t xml:space="preserve">” y se agregó expresamente un supuesto de procedencia del recurso de revisión que se había establecido previamente por la vía jurisprudencial, consistente en el caso en que el tribunal colegiado omita el estudio de alguna cuestión de constitucionalidad que hubiera sido planteada en la demanda, por lo que </w:t>
      </w:r>
      <w:r w:rsidRPr="00DE6F54">
        <w:rPr>
          <w:rFonts w:cs="Arial"/>
          <w:color w:val="000000"/>
          <w:sz w:val="28"/>
          <w:szCs w:val="28"/>
          <w:lang w:val="es-MX"/>
        </w:rPr>
        <w:t>en la fracción IX del artículo 107 constitucional, se estableció lo siguiente:</w:t>
      </w:r>
    </w:p>
    <w:p w14:paraId="2C2EC640" w14:textId="77777777" w:rsidR="00EC25CE" w:rsidRPr="00DE6F54" w:rsidRDefault="00EC25CE" w:rsidP="00EC25CE">
      <w:pPr>
        <w:pStyle w:val="corte5transcripcion"/>
        <w:ind w:left="0" w:right="-93" w:hanging="567"/>
        <w:rPr>
          <w:rFonts w:cs="Arial"/>
          <w:b w:val="0"/>
          <w:i w:val="0"/>
          <w:sz w:val="28"/>
          <w:szCs w:val="28"/>
        </w:rPr>
      </w:pPr>
    </w:p>
    <w:p w14:paraId="19784D09" w14:textId="77777777" w:rsidR="00EC25CE" w:rsidRPr="0049219B" w:rsidRDefault="00EC25CE" w:rsidP="00AF58CF">
      <w:pPr>
        <w:pStyle w:val="corte5transcripcion"/>
        <w:spacing w:line="240" w:lineRule="auto"/>
        <w:ind w:left="567" w:right="-93"/>
        <w:rPr>
          <w:rFonts w:cs="Arial"/>
          <w:b w:val="0"/>
          <w:i w:val="0"/>
          <w:sz w:val="26"/>
          <w:szCs w:val="26"/>
          <w:lang w:val="es-MX"/>
        </w:rPr>
      </w:pPr>
      <w:r w:rsidRPr="0049219B">
        <w:rPr>
          <w:rFonts w:cs="Arial"/>
          <w:bCs/>
          <w:i w:val="0"/>
          <w:sz w:val="26"/>
          <w:szCs w:val="26"/>
        </w:rPr>
        <w:t>Artículo 107</w:t>
      </w:r>
      <w:r w:rsidRPr="0049219B">
        <w:rPr>
          <w:rFonts w:cs="Arial"/>
          <w:b w:val="0"/>
          <w:i w:val="0"/>
          <w:sz w:val="26"/>
          <w:szCs w:val="26"/>
        </w:rPr>
        <w:t>. Las controversias de que habla el artículo 103 de esta Constitución, con excepción de aquellas en materia electoral, se sujetarán a los procedimientos que determine la ley reglamentaria, de acuerdo con las bases siguientes:</w:t>
      </w:r>
    </w:p>
    <w:p w14:paraId="37300632" w14:textId="77777777" w:rsidR="00EC25CE" w:rsidRDefault="00EC25CE" w:rsidP="00AF58CF">
      <w:pPr>
        <w:pStyle w:val="corte5transcripcion"/>
        <w:spacing w:line="240" w:lineRule="auto"/>
        <w:ind w:left="567" w:right="-93"/>
        <w:rPr>
          <w:rFonts w:cs="Arial"/>
          <w:b w:val="0"/>
          <w:i w:val="0"/>
          <w:sz w:val="26"/>
          <w:szCs w:val="26"/>
          <w:lang w:val="es-MX"/>
        </w:rPr>
      </w:pPr>
      <w:r w:rsidRPr="0049219B">
        <w:rPr>
          <w:rFonts w:cs="Arial"/>
          <w:b w:val="0"/>
          <w:i w:val="0"/>
          <w:sz w:val="26"/>
          <w:szCs w:val="26"/>
          <w:lang w:val="es-MX"/>
        </w:rPr>
        <w:lastRenderedPageBreak/>
        <w:t>[…]</w:t>
      </w:r>
    </w:p>
    <w:p w14:paraId="47BF6794" w14:textId="77777777" w:rsidR="00BC5EA9" w:rsidRDefault="00BC5EA9" w:rsidP="00AF58CF">
      <w:pPr>
        <w:pStyle w:val="corte5transcripcion"/>
        <w:spacing w:line="240" w:lineRule="auto"/>
        <w:ind w:left="567" w:right="-93" w:firstLine="708"/>
        <w:rPr>
          <w:rFonts w:cs="Arial"/>
          <w:b w:val="0"/>
          <w:i w:val="0"/>
          <w:sz w:val="26"/>
          <w:szCs w:val="26"/>
          <w:lang w:val="es-MX"/>
        </w:rPr>
      </w:pPr>
    </w:p>
    <w:p w14:paraId="448F5074" w14:textId="77777777" w:rsidR="00FE1B5A" w:rsidRPr="0049219B" w:rsidRDefault="00FE1B5A" w:rsidP="00AF58CF">
      <w:pPr>
        <w:pStyle w:val="corte5transcripcion"/>
        <w:spacing w:line="240" w:lineRule="auto"/>
        <w:ind w:left="567" w:right="-93" w:firstLine="708"/>
        <w:rPr>
          <w:rFonts w:cs="Arial"/>
          <w:b w:val="0"/>
          <w:i w:val="0"/>
          <w:sz w:val="26"/>
          <w:szCs w:val="26"/>
          <w:lang w:val="es-MX"/>
        </w:rPr>
      </w:pPr>
    </w:p>
    <w:p w14:paraId="486A8148" w14:textId="77777777" w:rsidR="00EC25CE" w:rsidRPr="0049219B" w:rsidRDefault="00EC25CE" w:rsidP="00AF58CF">
      <w:pPr>
        <w:pStyle w:val="corte5transcripcion"/>
        <w:spacing w:line="240" w:lineRule="auto"/>
        <w:ind w:left="567" w:right="-93"/>
        <w:rPr>
          <w:rFonts w:cs="Arial"/>
          <w:b w:val="0"/>
          <w:i w:val="0"/>
          <w:sz w:val="26"/>
          <w:szCs w:val="26"/>
          <w:lang w:val="es-MX"/>
        </w:rPr>
      </w:pPr>
      <w:r w:rsidRPr="0049219B">
        <w:rPr>
          <w:rFonts w:cs="Arial"/>
          <w:b w:val="0"/>
          <w:i w:val="0"/>
          <w:sz w:val="26"/>
          <w:szCs w:val="26"/>
        </w:rPr>
        <w:t>IX.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fijen un criterio de importancia y trascendencia, según lo disponga la Suprema Corte de Justicia de la Nación, en cumplimiento de los acuerdos generales del Pleno. La materia del recurso se limitará a la decisión de las cuestiones propiamente constitucionales, sin poder comprender otras;</w:t>
      </w:r>
    </w:p>
    <w:p w14:paraId="38EE8E2F" w14:textId="0C2A4273" w:rsidR="00EC25CE" w:rsidRPr="0049219B" w:rsidRDefault="00EC25CE" w:rsidP="00AF58CF">
      <w:pPr>
        <w:spacing w:line="360" w:lineRule="auto"/>
        <w:ind w:left="567"/>
        <w:jc w:val="both"/>
        <w:rPr>
          <w:rFonts w:ascii="Arial" w:hAnsi="Arial" w:cs="Arial"/>
          <w:sz w:val="28"/>
          <w:szCs w:val="28"/>
        </w:rPr>
      </w:pPr>
      <w:r w:rsidRPr="0049219B">
        <w:rPr>
          <w:rFonts w:ascii="Arial" w:hAnsi="Arial" w:cs="Arial"/>
          <w:sz w:val="26"/>
          <w:szCs w:val="26"/>
          <w:lang w:val="es-MX"/>
        </w:rPr>
        <w:t>[…]</w:t>
      </w:r>
    </w:p>
    <w:p w14:paraId="32D1718C" w14:textId="77777777" w:rsidR="00EC25CE" w:rsidRDefault="00EC25CE" w:rsidP="00EC25CE">
      <w:pPr>
        <w:pStyle w:val="Prrafodelista"/>
        <w:rPr>
          <w:rFonts w:ascii="Arial" w:hAnsi="Arial" w:cs="Arial"/>
          <w:sz w:val="28"/>
          <w:szCs w:val="28"/>
        </w:rPr>
      </w:pPr>
    </w:p>
    <w:p w14:paraId="2D6A1484" w14:textId="77777777" w:rsidR="00CE072A" w:rsidRDefault="00CE072A" w:rsidP="00EC25CE">
      <w:pPr>
        <w:pStyle w:val="Prrafodelista"/>
        <w:rPr>
          <w:rFonts w:ascii="Arial" w:hAnsi="Arial" w:cs="Arial"/>
          <w:sz w:val="28"/>
          <w:szCs w:val="28"/>
        </w:rPr>
      </w:pPr>
    </w:p>
    <w:p w14:paraId="27FDE4D9" w14:textId="77777777" w:rsidR="00EC25CE" w:rsidRPr="00B50A3F" w:rsidRDefault="00EC25CE" w:rsidP="005A22EC">
      <w:pPr>
        <w:numPr>
          <w:ilvl w:val="0"/>
          <w:numId w:val="2"/>
        </w:numPr>
        <w:spacing w:line="360" w:lineRule="auto"/>
        <w:ind w:left="0" w:hanging="567"/>
        <w:jc w:val="both"/>
        <w:rPr>
          <w:rFonts w:ascii="Arial" w:hAnsi="Arial" w:cs="Arial"/>
          <w:sz w:val="28"/>
          <w:szCs w:val="28"/>
        </w:rPr>
      </w:pPr>
      <w:r w:rsidRPr="00B1144B">
        <w:rPr>
          <w:rFonts w:ascii="Arial" w:hAnsi="Arial" w:cs="Arial"/>
          <w:color w:val="000000"/>
          <w:sz w:val="28"/>
          <w:szCs w:val="28"/>
          <w:lang w:val="es-MX"/>
        </w:rPr>
        <w:t>Así, se conservó la esencia de este recurso en cuanto a que se trata de un medio de defensa extraordinario, pues por regla general el amparo directo sigue siendo uni-instancial. Además, hay otro elemento crucial para la procedencia del recurso, no basta con que en el asunto esté involucrado algún tema de constitucionalidad, sino que es necesario que este Tribunal Constitucional considere que, con motivo de la resolución del recurso, se fijará un criterio de importancia y trascendencia.</w:t>
      </w:r>
    </w:p>
    <w:p w14:paraId="52411C44" w14:textId="77777777" w:rsidR="00EC25CE" w:rsidRPr="00B50A3F" w:rsidRDefault="00EC25CE" w:rsidP="005A22EC">
      <w:pPr>
        <w:spacing w:line="360" w:lineRule="auto"/>
        <w:jc w:val="both"/>
        <w:rPr>
          <w:rFonts w:ascii="Arial" w:hAnsi="Arial" w:cs="Arial"/>
          <w:sz w:val="28"/>
          <w:szCs w:val="28"/>
        </w:rPr>
      </w:pPr>
    </w:p>
    <w:p w14:paraId="30BD6828" w14:textId="700C88AA" w:rsidR="00CE072A" w:rsidRPr="00CE072A" w:rsidRDefault="00EC25CE" w:rsidP="00CE072A">
      <w:pPr>
        <w:pStyle w:val="corte4fondo"/>
        <w:numPr>
          <w:ilvl w:val="0"/>
          <w:numId w:val="2"/>
        </w:numPr>
        <w:ind w:left="0" w:right="49" w:hanging="567"/>
        <w:rPr>
          <w:rFonts w:cs="Arial"/>
          <w:color w:val="000000"/>
          <w:sz w:val="28"/>
          <w:szCs w:val="28"/>
        </w:rPr>
      </w:pPr>
      <w:r w:rsidRPr="00DE6F54">
        <w:rPr>
          <w:rFonts w:cs="Arial"/>
          <w:color w:val="000000"/>
          <w:sz w:val="28"/>
          <w:szCs w:val="28"/>
          <w:lang w:val="es-MX"/>
        </w:rPr>
        <w:t>El citado precepto constitucional</w:t>
      </w:r>
      <w:r>
        <w:rPr>
          <w:rFonts w:cs="Arial"/>
          <w:color w:val="000000"/>
          <w:sz w:val="28"/>
          <w:szCs w:val="28"/>
          <w:lang w:val="es-MX"/>
        </w:rPr>
        <w:t xml:space="preserve"> </w:t>
      </w:r>
      <w:r w:rsidRPr="00DE6F54">
        <w:rPr>
          <w:rFonts w:cs="Arial"/>
          <w:color w:val="000000"/>
          <w:sz w:val="28"/>
          <w:szCs w:val="28"/>
          <w:lang w:val="es-MX"/>
        </w:rPr>
        <w:t xml:space="preserve">establece que los criterios sobre cuándo debe estimarse que un asunto reviste las características de importancia y trascendencia serán fijados por la Suprema Corte de Justicia de la Nación a través de acuerdos generales del Pleno, por lo que éste expidió el Acuerdo General 9/2015, publicado en el Diario Oficial de la Federación el doce de junio de dos mil quince, en el que estableció que para determinar si es procedente o no el recurso de revisión, una vez actualizados los presupuestos procesales (como la competencia, legitimación, oportunidad del recurso –en su caso–, entre otros), es necesario que se cumplan las dos </w:t>
      </w:r>
      <w:r w:rsidRPr="00DE6F54">
        <w:rPr>
          <w:rFonts w:cs="Arial"/>
          <w:color w:val="000000"/>
          <w:sz w:val="28"/>
          <w:szCs w:val="28"/>
          <w:lang w:val="es-MX"/>
        </w:rPr>
        <w:lastRenderedPageBreak/>
        <w:t>condiciones establecidas tanto en la Constitución Federal como en el artículo</w:t>
      </w:r>
      <w:r w:rsidRPr="00DE6F54">
        <w:rPr>
          <w:rFonts w:cs="Arial"/>
          <w:color w:val="000000"/>
          <w:sz w:val="28"/>
          <w:szCs w:val="28"/>
        </w:rPr>
        <w:t xml:space="preserve"> 81, fracción II, de la Ley de Amparo</w:t>
      </w:r>
      <w:r w:rsidRPr="00DE6F54">
        <w:rPr>
          <w:rStyle w:val="Refdenotaalpie"/>
          <w:rFonts w:cs="Arial"/>
          <w:color w:val="000000"/>
          <w:sz w:val="28"/>
          <w:szCs w:val="28"/>
        </w:rPr>
        <w:footnoteReference w:id="6"/>
      </w:r>
      <w:r w:rsidRPr="00DE6F54">
        <w:rPr>
          <w:rFonts w:cs="Arial"/>
          <w:color w:val="000000"/>
          <w:sz w:val="28"/>
          <w:szCs w:val="28"/>
        </w:rPr>
        <w:t>, a saber:</w:t>
      </w:r>
    </w:p>
    <w:p w14:paraId="6B84A49C" w14:textId="77777777" w:rsidR="00EC25CE" w:rsidRDefault="00EC25CE" w:rsidP="00EC25CE">
      <w:pPr>
        <w:pStyle w:val="Prrafodelista"/>
        <w:rPr>
          <w:rFonts w:cs="Arial"/>
          <w:color w:val="000000"/>
          <w:sz w:val="28"/>
          <w:szCs w:val="28"/>
        </w:rPr>
      </w:pPr>
    </w:p>
    <w:p w14:paraId="6107249D" w14:textId="77777777" w:rsidR="00CE072A" w:rsidRDefault="00CE072A" w:rsidP="00EC25CE">
      <w:pPr>
        <w:pStyle w:val="Prrafodelista"/>
        <w:rPr>
          <w:rFonts w:cs="Arial"/>
          <w:color w:val="000000"/>
          <w:sz w:val="28"/>
          <w:szCs w:val="28"/>
        </w:rPr>
      </w:pPr>
    </w:p>
    <w:p w14:paraId="5AABEC55" w14:textId="77777777" w:rsidR="00EC25CE" w:rsidRPr="0049219B" w:rsidRDefault="00EC25CE" w:rsidP="00AF58CF">
      <w:pPr>
        <w:pStyle w:val="corte4fondo"/>
        <w:numPr>
          <w:ilvl w:val="1"/>
          <w:numId w:val="2"/>
        </w:numPr>
        <w:spacing w:line="240" w:lineRule="auto"/>
        <w:ind w:left="851" w:right="51"/>
        <w:rPr>
          <w:rFonts w:cs="Arial"/>
          <w:color w:val="000000"/>
          <w:sz w:val="26"/>
          <w:szCs w:val="26"/>
        </w:rPr>
      </w:pPr>
      <w:r w:rsidRPr="0049219B">
        <w:rPr>
          <w:rFonts w:cs="Arial"/>
          <w:color w:val="000000"/>
          <w:sz w:val="26"/>
          <w:szCs w:val="26"/>
        </w:rPr>
        <w:t>En la revisión debe subsistir alguna cuestión de constitucionalidad. Es decir, la sentencia de amparo combatida debe resolver sobre la constitucionalidad de normas generales; establecer la interpretación directa de algún precepto constitucional o de los derechos humanos contenidos en los tratados internacionales de los que el Estado mexicano es parte, u omitir un pronunciamiento sobre tales cuestiones cuando se hubieran planteado en la demanda.</w:t>
      </w:r>
    </w:p>
    <w:p w14:paraId="109655DE" w14:textId="77777777" w:rsidR="00EC25CE" w:rsidRDefault="00EC25CE" w:rsidP="00AF58CF">
      <w:pPr>
        <w:pStyle w:val="corte4fondo"/>
        <w:spacing w:line="240" w:lineRule="auto"/>
        <w:ind w:left="851" w:right="51" w:firstLine="0"/>
        <w:rPr>
          <w:rFonts w:cs="Arial"/>
          <w:color w:val="000000"/>
          <w:sz w:val="26"/>
          <w:szCs w:val="26"/>
        </w:rPr>
      </w:pPr>
    </w:p>
    <w:p w14:paraId="2D7B6B0F" w14:textId="77777777" w:rsidR="00CE072A" w:rsidRPr="0049219B" w:rsidRDefault="00CE072A" w:rsidP="00AF58CF">
      <w:pPr>
        <w:pStyle w:val="corte4fondo"/>
        <w:spacing w:line="240" w:lineRule="auto"/>
        <w:ind w:left="851" w:right="51" w:firstLine="0"/>
        <w:rPr>
          <w:rFonts w:cs="Arial"/>
          <w:color w:val="000000"/>
          <w:sz w:val="26"/>
          <w:szCs w:val="26"/>
        </w:rPr>
      </w:pPr>
    </w:p>
    <w:p w14:paraId="7268E915" w14:textId="77777777" w:rsidR="00EC25CE" w:rsidRPr="0049219B" w:rsidRDefault="00EC25CE" w:rsidP="00AF58CF">
      <w:pPr>
        <w:pStyle w:val="Prrafodelista"/>
        <w:numPr>
          <w:ilvl w:val="1"/>
          <w:numId w:val="2"/>
        </w:numPr>
        <w:ind w:left="851"/>
        <w:jc w:val="both"/>
        <w:rPr>
          <w:rFonts w:ascii="Arial" w:hAnsi="Arial" w:cs="Arial"/>
          <w:sz w:val="26"/>
          <w:szCs w:val="26"/>
        </w:rPr>
      </w:pPr>
      <w:r w:rsidRPr="0049219B">
        <w:rPr>
          <w:rFonts w:ascii="Arial" w:hAnsi="Arial" w:cs="Arial"/>
          <w:color w:val="000000"/>
          <w:sz w:val="26"/>
          <w:szCs w:val="26"/>
        </w:rPr>
        <w:t>El asunto debe fijar un criterio de importancia y trascendencia, a juicio de la Suprema Corte de Justicia de la Nación, conforme a los lineamientos sentados por ésta en acuerdos generales.</w:t>
      </w:r>
    </w:p>
    <w:p w14:paraId="3DC2B6C0" w14:textId="77777777" w:rsidR="00EC25CE" w:rsidRPr="00B1144B" w:rsidRDefault="00EC25CE" w:rsidP="00EC25CE">
      <w:pPr>
        <w:spacing w:line="360" w:lineRule="auto"/>
        <w:jc w:val="both"/>
        <w:rPr>
          <w:rFonts w:ascii="Arial" w:hAnsi="Arial" w:cs="Arial"/>
          <w:sz w:val="28"/>
          <w:szCs w:val="28"/>
        </w:rPr>
      </w:pPr>
    </w:p>
    <w:p w14:paraId="71E9C1C8" w14:textId="77777777" w:rsidR="00EC25CE" w:rsidRPr="00DE6F54" w:rsidRDefault="00EC25CE" w:rsidP="00EC25CE">
      <w:pPr>
        <w:pStyle w:val="corte4fondo"/>
        <w:numPr>
          <w:ilvl w:val="0"/>
          <w:numId w:val="2"/>
        </w:numPr>
        <w:tabs>
          <w:tab w:val="left" w:pos="142"/>
        </w:tabs>
        <w:ind w:left="0" w:right="49" w:hanging="567"/>
        <w:rPr>
          <w:rFonts w:cs="Arial"/>
          <w:sz w:val="28"/>
          <w:szCs w:val="28"/>
          <w:lang w:eastAsia="es-ES"/>
        </w:rPr>
      </w:pPr>
      <w:r w:rsidRPr="00DE6F54">
        <w:rPr>
          <w:rFonts w:cs="Arial"/>
          <w:color w:val="000000"/>
          <w:sz w:val="28"/>
          <w:szCs w:val="28"/>
        </w:rPr>
        <w:t>Respecto de este segundo punto, dicho Acuerdo General 9/2015 estableció los lineamientos que permiten determinar si en un dado caso puede estimarse que el asunto reviste las cualidades de importancia y trascendencia, de la siguiente manera:</w:t>
      </w:r>
    </w:p>
    <w:p w14:paraId="2FBC1449" w14:textId="77777777" w:rsidR="00EC25CE" w:rsidRPr="00A8501F" w:rsidRDefault="00EC25CE" w:rsidP="00EC25CE">
      <w:pPr>
        <w:pStyle w:val="corte5transcripcion"/>
        <w:ind w:left="0" w:right="49" w:hanging="567"/>
        <w:rPr>
          <w:rFonts w:cs="Arial"/>
          <w:b w:val="0"/>
          <w:i w:val="0"/>
          <w:sz w:val="28"/>
          <w:szCs w:val="28"/>
          <w:lang w:val="es-MX"/>
        </w:rPr>
      </w:pPr>
    </w:p>
    <w:p w14:paraId="5D630D75" w14:textId="77777777" w:rsidR="00EC25CE" w:rsidRPr="0049219B" w:rsidRDefault="00EC25CE" w:rsidP="00EC25CE">
      <w:pPr>
        <w:pStyle w:val="corte5transcripcion"/>
        <w:spacing w:line="240" w:lineRule="auto"/>
        <w:ind w:left="567" w:right="49"/>
        <w:rPr>
          <w:rFonts w:cs="Arial"/>
          <w:b w:val="0"/>
          <w:i w:val="0"/>
          <w:sz w:val="26"/>
          <w:szCs w:val="26"/>
          <w:lang w:val="es-MX"/>
        </w:rPr>
      </w:pPr>
      <w:r w:rsidRPr="0049219B">
        <w:rPr>
          <w:rFonts w:cs="Arial"/>
          <w:bCs/>
          <w:i w:val="0"/>
          <w:sz w:val="26"/>
          <w:szCs w:val="26"/>
          <w:lang w:val="es-MX"/>
        </w:rPr>
        <w:t>SEGUNDO</w:t>
      </w:r>
      <w:r w:rsidRPr="0049219B">
        <w:rPr>
          <w:rFonts w:cs="Arial"/>
          <w:b w:val="0"/>
          <w:i w:val="0"/>
          <w:sz w:val="26"/>
          <w:szCs w:val="26"/>
          <w:lang w:val="es-MX"/>
        </w:rPr>
        <w:t>. Se entenderá que la resolución de un amparo directo en revisión permite fijar un criterio de importancia y trascendencia, cuando habiéndose surtido los requisitos del inciso a) del Punto inmediato anterior, se advierta que aquélla dará lugar a un pronunciamiento novedoso o de relevancia para el orden jurídico nacional.</w:t>
      </w:r>
    </w:p>
    <w:p w14:paraId="3C0832A5" w14:textId="77777777" w:rsidR="00EC25CE" w:rsidRPr="0049219B" w:rsidRDefault="00EC25CE" w:rsidP="00EC25CE">
      <w:pPr>
        <w:pStyle w:val="corte5transcripcion"/>
        <w:spacing w:line="240" w:lineRule="auto"/>
        <w:ind w:left="567" w:right="49"/>
        <w:rPr>
          <w:rFonts w:cs="Arial"/>
          <w:b w:val="0"/>
          <w:i w:val="0"/>
          <w:sz w:val="26"/>
          <w:szCs w:val="26"/>
          <w:lang w:val="es-MX"/>
        </w:rPr>
      </w:pPr>
    </w:p>
    <w:p w14:paraId="43F5E91F" w14:textId="3D34D4FD" w:rsidR="00062C86" w:rsidRDefault="00EC25CE" w:rsidP="00062C86">
      <w:pPr>
        <w:ind w:left="567"/>
        <w:jc w:val="both"/>
        <w:rPr>
          <w:rFonts w:ascii="Arial" w:hAnsi="Arial" w:cs="Arial"/>
          <w:sz w:val="26"/>
          <w:szCs w:val="26"/>
          <w:lang w:val="es-MX"/>
        </w:rPr>
      </w:pPr>
      <w:r w:rsidRPr="0049219B">
        <w:rPr>
          <w:rFonts w:ascii="Arial" w:hAnsi="Arial" w:cs="Arial"/>
          <w:sz w:val="26"/>
          <w:szCs w:val="26"/>
          <w:lang w:val="es-MX"/>
        </w:rPr>
        <w:t xml:space="preserve">También se considerará que la resolución de un amparo directo en revisión permite fijar un criterio de importancia y trascendencia, cuando lo decidido en </w:t>
      </w:r>
      <w:r w:rsidRPr="0049219B">
        <w:rPr>
          <w:rFonts w:ascii="Arial" w:hAnsi="Arial" w:cs="Arial"/>
          <w:sz w:val="26"/>
          <w:szCs w:val="26"/>
          <w:lang w:val="es-MX"/>
        </w:rPr>
        <w:lastRenderedPageBreak/>
        <w:t>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p>
    <w:p w14:paraId="01E8F4D2" w14:textId="77777777" w:rsidR="006F4F0C" w:rsidRPr="00062C86" w:rsidRDefault="006F4F0C" w:rsidP="00062C86">
      <w:pPr>
        <w:ind w:left="567"/>
        <w:jc w:val="both"/>
        <w:rPr>
          <w:rFonts w:ascii="Arial" w:hAnsi="Arial" w:cs="Arial"/>
          <w:sz w:val="26"/>
          <w:szCs w:val="26"/>
          <w:lang w:val="es-MX"/>
        </w:rPr>
      </w:pPr>
    </w:p>
    <w:p w14:paraId="0A94A0F8" w14:textId="77777777" w:rsidR="00EC25CE" w:rsidRDefault="00EC25CE" w:rsidP="00EC25CE">
      <w:pPr>
        <w:spacing w:line="360" w:lineRule="auto"/>
        <w:jc w:val="both"/>
        <w:rPr>
          <w:rFonts w:ascii="Arial" w:hAnsi="Arial" w:cs="Arial"/>
          <w:sz w:val="28"/>
          <w:szCs w:val="28"/>
        </w:rPr>
      </w:pPr>
    </w:p>
    <w:p w14:paraId="02EFF362" w14:textId="77777777" w:rsidR="00EC25CE" w:rsidRPr="009C1503" w:rsidRDefault="00EC25CE" w:rsidP="007978C1">
      <w:pPr>
        <w:numPr>
          <w:ilvl w:val="0"/>
          <w:numId w:val="2"/>
        </w:numPr>
        <w:spacing w:line="360" w:lineRule="auto"/>
        <w:ind w:left="0" w:hanging="567"/>
        <w:jc w:val="both"/>
        <w:rPr>
          <w:rFonts w:ascii="Arial" w:hAnsi="Arial" w:cs="Arial"/>
          <w:sz w:val="28"/>
          <w:szCs w:val="28"/>
        </w:rPr>
      </w:pPr>
      <w:r w:rsidRPr="009C1503">
        <w:rPr>
          <w:rFonts w:ascii="Arial" w:hAnsi="Arial" w:cs="Arial"/>
          <w:color w:val="000000"/>
          <w:sz w:val="28"/>
          <w:szCs w:val="28"/>
        </w:rPr>
        <w:t>Con ello, se permite a esta Suprema Corte valorar de manera discrecional si, a su juicio, la resolución de un determinado asunto puede: (I) dar lugar a un pronunciamiento novedoso o de relevancia para el orden jurídico nacional; o (II) lo decidido en la sentencia recurrida pueda implicar el desconocimiento de un criterio sostenido por esta Suprema Corte de Justicia de la Nación en relación con alguna cuestión propiamente constitucional, por haberse resuelto en contra de dicho criterio o se hubiere omitido su aplicación.</w:t>
      </w:r>
    </w:p>
    <w:p w14:paraId="4A58AD4D" w14:textId="77777777" w:rsidR="00EC25CE" w:rsidRPr="009C1503" w:rsidRDefault="00EC25CE" w:rsidP="007978C1">
      <w:pPr>
        <w:spacing w:line="360" w:lineRule="auto"/>
        <w:jc w:val="both"/>
        <w:rPr>
          <w:rFonts w:ascii="Arial" w:hAnsi="Arial" w:cs="Arial"/>
          <w:sz w:val="28"/>
          <w:szCs w:val="28"/>
        </w:rPr>
      </w:pPr>
    </w:p>
    <w:p w14:paraId="46FD2D61" w14:textId="77777777" w:rsidR="00EC25CE" w:rsidRDefault="00EC25CE" w:rsidP="007978C1">
      <w:pPr>
        <w:numPr>
          <w:ilvl w:val="0"/>
          <w:numId w:val="2"/>
        </w:numPr>
        <w:spacing w:line="360" w:lineRule="auto"/>
        <w:ind w:left="0" w:hanging="567"/>
        <w:jc w:val="both"/>
        <w:rPr>
          <w:rFonts w:ascii="Arial" w:hAnsi="Arial" w:cs="Arial"/>
          <w:sz w:val="28"/>
          <w:szCs w:val="28"/>
        </w:rPr>
      </w:pPr>
      <w:r w:rsidRPr="00B016ED">
        <w:rPr>
          <w:rFonts w:ascii="Arial" w:hAnsi="Arial" w:cs="Arial"/>
          <w:sz w:val="28"/>
          <w:szCs w:val="28"/>
        </w:rPr>
        <w:t xml:space="preserve">Luego, el </w:t>
      </w:r>
      <w:r w:rsidRPr="00B016ED">
        <w:rPr>
          <w:rFonts w:ascii="Arial" w:hAnsi="Arial" w:cs="Arial"/>
          <w:color w:val="000000"/>
          <w:sz w:val="28"/>
          <w:szCs w:val="28"/>
        </w:rPr>
        <w:t>once</w:t>
      </w:r>
      <w:r w:rsidRPr="00B016ED">
        <w:rPr>
          <w:rFonts w:ascii="Arial" w:hAnsi="Arial" w:cs="Arial"/>
          <w:sz w:val="28"/>
          <w:szCs w:val="28"/>
        </w:rPr>
        <w:t xml:space="preserve"> de marzo de dos mil veintiuno, fue publicada en el Diario Oficial de la Federación, la reforma constitucional, en lo que interesa al precepto en estudio, se advierte que ahora las resoluciones que emitan los Tribunales Colegiados de Circuito en juicios de amparo directo no admiten recurso alguno, salvo que el asunto revista un “</w:t>
      </w:r>
      <w:r w:rsidRPr="00A430F4">
        <w:rPr>
          <w:rFonts w:ascii="Arial" w:hAnsi="Arial" w:cs="Arial"/>
          <w:b/>
          <w:bCs/>
          <w:i/>
          <w:iCs/>
          <w:sz w:val="28"/>
          <w:szCs w:val="28"/>
        </w:rPr>
        <w:t>interés excepcional en materia constitucional o de derechos humanos</w:t>
      </w:r>
      <w:r w:rsidRPr="00B016ED">
        <w:rPr>
          <w:rFonts w:ascii="Arial" w:hAnsi="Arial" w:cs="Arial"/>
          <w:sz w:val="28"/>
          <w:szCs w:val="28"/>
        </w:rPr>
        <w:t>”, lo cual queda a discreción de esta Suprema Corte de Justicia de la Nación.</w:t>
      </w:r>
    </w:p>
    <w:p w14:paraId="79C2BAE0" w14:textId="77777777" w:rsidR="00EC25CE" w:rsidRDefault="00EC25CE" w:rsidP="007978C1">
      <w:pPr>
        <w:pStyle w:val="Prrafodelista"/>
        <w:spacing w:line="360" w:lineRule="auto"/>
        <w:rPr>
          <w:rFonts w:ascii="Arial" w:hAnsi="Arial" w:cs="Arial"/>
          <w:sz w:val="28"/>
          <w:szCs w:val="28"/>
        </w:rPr>
      </w:pPr>
    </w:p>
    <w:p w14:paraId="3E881F02" w14:textId="77777777" w:rsidR="00EC25CE" w:rsidRDefault="00EC25CE" w:rsidP="007978C1">
      <w:pPr>
        <w:numPr>
          <w:ilvl w:val="0"/>
          <w:numId w:val="2"/>
        </w:numPr>
        <w:spacing w:line="360" w:lineRule="auto"/>
        <w:ind w:left="0" w:hanging="567"/>
        <w:jc w:val="both"/>
        <w:rPr>
          <w:rFonts w:ascii="Arial" w:hAnsi="Arial" w:cs="Arial"/>
          <w:sz w:val="28"/>
          <w:szCs w:val="28"/>
        </w:rPr>
      </w:pPr>
      <w:r w:rsidRPr="006010E1">
        <w:rPr>
          <w:rFonts w:ascii="Arial" w:hAnsi="Arial" w:cs="Arial"/>
          <w:sz w:val="28"/>
          <w:szCs w:val="28"/>
        </w:rPr>
        <w:t>En efecto, de la exposición de motivos de veinte de febrero de dos mil veinte y de la discusión de veintisiete de noviembre de ese año, se advierte que la intención del legislador al prever como requisito un “</w:t>
      </w:r>
      <w:r w:rsidRPr="00215CA5">
        <w:rPr>
          <w:rFonts w:ascii="Arial" w:hAnsi="Arial" w:cs="Arial"/>
          <w:b/>
          <w:bCs/>
          <w:sz w:val="28"/>
          <w:szCs w:val="28"/>
        </w:rPr>
        <w:t>interés excepcional</w:t>
      </w:r>
      <w:r w:rsidRPr="006010E1">
        <w:rPr>
          <w:rFonts w:ascii="Arial" w:hAnsi="Arial" w:cs="Arial"/>
          <w:sz w:val="28"/>
          <w:szCs w:val="28"/>
        </w:rPr>
        <w:t>” en materia constitucional o de derechos humanos consistió en dotar de mayor fuerza la discrecionalidad de la Suprema Corte de Justicia de la Nación para decidir qué asuntos resolverá y, con ello, fortalecerlo como Tribunal Constitucional.</w:t>
      </w:r>
    </w:p>
    <w:p w14:paraId="071A5E7B" w14:textId="77777777" w:rsidR="00EC25CE" w:rsidRPr="00535ADD" w:rsidRDefault="00EC25CE" w:rsidP="007978C1">
      <w:pPr>
        <w:pStyle w:val="Prrafodelista"/>
        <w:spacing w:line="360" w:lineRule="auto"/>
        <w:rPr>
          <w:rFonts w:ascii="Arial" w:hAnsi="Arial" w:cs="Arial"/>
          <w:sz w:val="28"/>
          <w:szCs w:val="28"/>
        </w:rPr>
      </w:pPr>
    </w:p>
    <w:p w14:paraId="19A7447E" w14:textId="28C7D916" w:rsidR="00EC25CE" w:rsidRPr="00535ADD" w:rsidRDefault="00EC25CE" w:rsidP="007978C1">
      <w:pPr>
        <w:numPr>
          <w:ilvl w:val="0"/>
          <w:numId w:val="2"/>
        </w:numPr>
        <w:spacing w:line="360" w:lineRule="auto"/>
        <w:ind w:left="0" w:hanging="567"/>
        <w:jc w:val="both"/>
        <w:rPr>
          <w:rFonts w:ascii="Arial" w:hAnsi="Arial" w:cs="Arial"/>
          <w:sz w:val="28"/>
          <w:szCs w:val="28"/>
        </w:rPr>
      </w:pPr>
      <w:r w:rsidRPr="00535ADD">
        <w:rPr>
          <w:rFonts w:ascii="Arial" w:hAnsi="Arial" w:cs="Arial"/>
          <w:color w:val="000000"/>
          <w:sz w:val="28"/>
          <w:szCs w:val="28"/>
        </w:rPr>
        <w:lastRenderedPageBreak/>
        <w:t xml:space="preserve">Así, el recurso de revisión en contra de las sentencias de amparo directo, conforme al régimen jurídico actualmente vigente, permite a esta Suprema Corte de Justicia de la Nación hacer una valoración discrecional de los méritos de cada asunto, para determinar si a su juicio procede o no el recurso de revisión extraordinario. Esto tiene como finalidad la de fortalecer el carácter de órgano </w:t>
      </w:r>
      <w:r w:rsidR="0091197C">
        <w:rPr>
          <w:rFonts w:ascii="Arial" w:hAnsi="Arial" w:cs="Arial"/>
          <w:color w:val="000000"/>
          <w:sz w:val="28"/>
          <w:szCs w:val="28"/>
        </w:rPr>
        <w:t>—</w:t>
      </w:r>
      <w:r w:rsidRPr="00535ADD">
        <w:rPr>
          <w:rFonts w:ascii="Arial" w:hAnsi="Arial" w:cs="Arial"/>
          <w:color w:val="000000"/>
          <w:sz w:val="28"/>
          <w:szCs w:val="28"/>
        </w:rPr>
        <w:t>terminal</w:t>
      </w:r>
      <w:r w:rsidR="0091197C">
        <w:rPr>
          <w:rFonts w:ascii="Arial" w:hAnsi="Arial" w:cs="Arial"/>
          <w:color w:val="000000"/>
          <w:sz w:val="28"/>
          <w:szCs w:val="28"/>
        </w:rPr>
        <w:t xml:space="preserve">— </w:t>
      </w:r>
      <w:r w:rsidRPr="00535ADD">
        <w:rPr>
          <w:rFonts w:ascii="Arial" w:hAnsi="Arial" w:cs="Arial"/>
          <w:color w:val="000000"/>
          <w:sz w:val="28"/>
          <w:szCs w:val="28"/>
        </w:rPr>
        <w:t>de este Tribunal Constitucional, pero sin que esto entorpezca sus labores cotidianas.</w:t>
      </w:r>
    </w:p>
    <w:p w14:paraId="40FB44E7" w14:textId="77777777" w:rsidR="00EC25CE" w:rsidRDefault="00EC25CE" w:rsidP="00EC25CE">
      <w:pPr>
        <w:pStyle w:val="Prrafodelista"/>
        <w:spacing w:line="360" w:lineRule="auto"/>
        <w:rPr>
          <w:rFonts w:ascii="Arial" w:hAnsi="Arial" w:cs="Arial"/>
          <w:sz w:val="28"/>
          <w:szCs w:val="28"/>
        </w:rPr>
      </w:pPr>
    </w:p>
    <w:p w14:paraId="028F356D" w14:textId="77777777" w:rsidR="00EC25CE" w:rsidRPr="00EB0313" w:rsidRDefault="00EC25CE" w:rsidP="00EC25CE">
      <w:pPr>
        <w:numPr>
          <w:ilvl w:val="0"/>
          <w:numId w:val="2"/>
        </w:numPr>
        <w:spacing w:line="360" w:lineRule="auto"/>
        <w:ind w:left="0" w:hanging="567"/>
        <w:jc w:val="both"/>
        <w:rPr>
          <w:rFonts w:ascii="Arial" w:hAnsi="Arial" w:cs="Arial"/>
          <w:sz w:val="28"/>
          <w:szCs w:val="28"/>
        </w:rPr>
      </w:pPr>
      <w:r w:rsidRPr="00EB0313">
        <w:rPr>
          <w:rFonts w:ascii="Arial" w:hAnsi="Arial" w:cs="Arial"/>
          <w:color w:val="000000"/>
          <w:sz w:val="28"/>
          <w:szCs w:val="28"/>
        </w:rPr>
        <w:t>Es por este motivo que la aceptación de un recurso de revisión está sujeta a las dos condiciones mencionadas, que son de apreciación discrecional y subjetiva por parte de esta Suprema Corte de Justicia de la Nación, respecto de cuándo un criterio puede llegar a impactar de manera relevante al orden jurídico nacional o de cuándo algún criterio jurisprudencial sobre un tema de constitucionalidad puede contravenirse.</w:t>
      </w:r>
    </w:p>
    <w:p w14:paraId="4B015277" w14:textId="77777777" w:rsidR="00EC25CE" w:rsidRPr="003A4DF8" w:rsidRDefault="00EC25CE" w:rsidP="00EC25CE">
      <w:pPr>
        <w:pStyle w:val="Prrafodelista"/>
        <w:spacing w:line="360" w:lineRule="auto"/>
        <w:rPr>
          <w:rFonts w:ascii="Arial" w:hAnsi="Arial" w:cs="Arial"/>
          <w:sz w:val="28"/>
          <w:szCs w:val="28"/>
        </w:rPr>
      </w:pPr>
    </w:p>
    <w:p w14:paraId="0CC57E18" w14:textId="77777777" w:rsidR="00EC25CE" w:rsidRDefault="00EC25CE" w:rsidP="007978C1">
      <w:pPr>
        <w:numPr>
          <w:ilvl w:val="0"/>
          <w:numId w:val="2"/>
        </w:numPr>
        <w:spacing w:line="360" w:lineRule="auto"/>
        <w:ind w:left="0" w:hanging="567"/>
        <w:jc w:val="both"/>
        <w:rPr>
          <w:rFonts w:ascii="Arial" w:hAnsi="Arial" w:cs="Arial"/>
          <w:sz w:val="28"/>
          <w:szCs w:val="28"/>
        </w:rPr>
      </w:pPr>
      <w:r w:rsidRPr="003A4DF8">
        <w:rPr>
          <w:rFonts w:ascii="Arial" w:hAnsi="Arial" w:cs="Arial"/>
          <w:sz w:val="28"/>
          <w:szCs w:val="28"/>
        </w:rPr>
        <w:t xml:space="preserve">Así, de acuerdo con los artículos 107, fracción IX, de la Constitución Federal y 81, fracción II, de la Ley de Amparo, las resoluciones en los juicios de amparo directo que emitan los tribunales colegiados de circuito </w:t>
      </w:r>
      <w:r w:rsidRPr="003A4DF8">
        <w:rPr>
          <w:rFonts w:ascii="Arial" w:hAnsi="Arial" w:cs="Arial"/>
          <w:b/>
          <w:bCs/>
          <w:sz w:val="28"/>
          <w:szCs w:val="28"/>
        </w:rPr>
        <w:t>no admiten recurso alguno</w:t>
      </w:r>
      <w:r w:rsidRPr="003A4DF8">
        <w:rPr>
          <w:rFonts w:ascii="Arial" w:hAnsi="Arial" w:cs="Arial"/>
          <w:sz w:val="28"/>
          <w:szCs w:val="28"/>
        </w:rPr>
        <w:t xml:space="preserve"> salvo que las sentencias: </w:t>
      </w:r>
      <w:r w:rsidRPr="003A4DF8">
        <w:rPr>
          <w:rFonts w:ascii="Arial" w:hAnsi="Arial" w:cs="Arial"/>
          <w:b/>
          <w:bCs/>
          <w:sz w:val="28"/>
          <w:szCs w:val="28"/>
        </w:rPr>
        <w:t>a)</w:t>
      </w:r>
      <w:r w:rsidRPr="003A4DF8">
        <w:rPr>
          <w:rFonts w:ascii="Arial" w:hAnsi="Arial" w:cs="Arial"/>
          <w:sz w:val="28"/>
          <w:szCs w:val="28"/>
        </w:rPr>
        <w:t xml:space="preserve"> decidan sobre la constitucionalidad de normas generales; </w:t>
      </w:r>
      <w:r w:rsidRPr="003A4DF8">
        <w:rPr>
          <w:rFonts w:ascii="Arial" w:hAnsi="Arial" w:cs="Arial"/>
          <w:b/>
          <w:bCs/>
          <w:sz w:val="28"/>
          <w:szCs w:val="28"/>
        </w:rPr>
        <w:t>b)</w:t>
      </w:r>
      <w:r w:rsidRPr="003A4DF8">
        <w:rPr>
          <w:rFonts w:ascii="Arial" w:hAnsi="Arial" w:cs="Arial"/>
          <w:sz w:val="28"/>
          <w:szCs w:val="28"/>
        </w:rPr>
        <w:t xml:space="preserve"> establezcan la interpretación directa de un precepto de la Constitución Federal o de los derechos humanos establecidos en los tratados internacionales de los que el Estado mexicano sea parte, o </w:t>
      </w:r>
      <w:r w:rsidRPr="003A4DF8">
        <w:rPr>
          <w:rFonts w:ascii="Arial" w:hAnsi="Arial" w:cs="Arial"/>
          <w:b/>
          <w:bCs/>
          <w:sz w:val="28"/>
          <w:szCs w:val="28"/>
        </w:rPr>
        <w:t>c)</w:t>
      </w:r>
      <w:r w:rsidRPr="003A4DF8">
        <w:rPr>
          <w:rFonts w:ascii="Arial" w:hAnsi="Arial" w:cs="Arial"/>
          <w:sz w:val="28"/>
          <w:szCs w:val="28"/>
        </w:rPr>
        <w:t xml:space="preserve"> hayan omitido el estudio de la constitucionalidad de una norma general o la interpretación directa de un precepto constitucional, cuando ello se haya planteado en la demanda de amparo.</w:t>
      </w:r>
    </w:p>
    <w:p w14:paraId="0F83278D" w14:textId="77777777" w:rsidR="00EC25CE" w:rsidRPr="00F00968" w:rsidRDefault="00EC25CE" w:rsidP="007978C1">
      <w:pPr>
        <w:pStyle w:val="Prrafodelista"/>
        <w:spacing w:line="360" w:lineRule="auto"/>
        <w:rPr>
          <w:rFonts w:ascii="Arial" w:hAnsi="Arial" w:cs="Arial"/>
          <w:sz w:val="28"/>
          <w:szCs w:val="28"/>
        </w:rPr>
      </w:pPr>
    </w:p>
    <w:p w14:paraId="359114FB" w14:textId="77777777" w:rsidR="00EC25CE" w:rsidRDefault="00EC25CE" w:rsidP="007978C1">
      <w:pPr>
        <w:numPr>
          <w:ilvl w:val="0"/>
          <w:numId w:val="2"/>
        </w:numPr>
        <w:spacing w:line="360" w:lineRule="auto"/>
        <w:ind w:left="0" w:hanging="567"/>
        <w:jc w:val="both"/>
        <w:rPr>
          <w:rFonts w:ascii="Arial" w:hAnsi="Arial" w:cs="Arial"/>
          <w:sz w:val="28"/>
          <w:szCs w:val="28"/>
        </w:rPr>
      </w:pPr>
      <w:r w:rsidRPr="00F00968">
        <w:rPr>
          <w:rFonts w:ascii="Arial" w:hAnsi="Arial" w:cs="Arial"/>
          <w:sz w:val="28"/>
          <w:szCs w:val="28"/>
        </w:rPr>
        <w:t>Los anteriores requisitos son alternativos; es decir, basta que se dé uno u otro para que en principio resulte procedente el recurso de revisión en amparo directo; sin embargo,</w:t>
      </w:r>
      <w:r>
        <w:rPr>
          <w:rFonts w:ascii="Arial" w:hAnsi="Arial" w:cs="Arial"/>
          <w:sz w:val="28"/>
          <w:szCs w:val="28"/>
        </w:rPr>
        <w:t xml:space="preserve"> como se mencionó,</w:t>
      </w:r>
      <w:r w:rsidRPr="00F00968">
        <w:rPr>
          <w:rFonts w:ascii="Arial" w:hAnsi="Arial" w:cs="Arial"/>
          <w:sz w:val="28"/>
          <w:szCs w:val="28"/>
        </w:rPr>
        <w:t xml:space="preserve"> existe un segundo </w:t>
      </w:r>
      <w:r w:rsidRPr="00F00968">
        <w:rPr>
          <w:rFonts w:ascii="Arial" w:hAnsi="Arial" w:cs="Arial"/>
          <w:sz w:val="28"/>
          <w:szCs w:val="28"/>
        </w:rPr>
        <w:lastRenderedPageBreak/>
        <w:t xml:space="preserve">requisito que se debe cumplir, consistente en que los temas de constitucionalidad a analizar revistan un </w:t>
      </w:r>
      <w:r w:rsidRPr="0024037B">
        <w:rPr>
          <w:rFonts w:ascii="Arial" w:hAnsi="Arial" w:cs="Arial"/>
          <w:b/>
          <w:bCs/>
          <w:sz w:val="28"/>
          <w:szCs w:val="28"/>
        </w:rPr>
        <w:t>interés excepcional en materia constitucional o de derechos humanos</w:t>
      </w:r>
      <w:r w:rsidRPr="00F00968">
        <w:rPr>
          <w:rFonts w:ascii="Arial" w:hAnsi="Arial" w:cs="Arial"/>
          <w:sz w:val="28"/>
          <w:szCs w:val="28"/>
        </w:rPr>
        <w:t>.</w:t>
      </w:r>
    </w:p>
    <w:p w14:paraId="19DEA2F9" w14:textId="77777777" w:rsidR="00EC25CE" w:rsidRDefault="00EC25CE" w:rsidP="007978C1">
      <w:pPr>
        <w:pStyle w:val="Prrafodelista"/>
        <w:spacing w:line="360" w:lineRule="auto"/>
        <w:rPr>
          <w:rFonts w:ascii="Arial" w:hAnsi="Arial" w:cs="Arial"/>
          <w:sz w:val="28"/>
          <w:szCs w:val="28"/>
        </w:rPr>
      </w:pPr>
    </w:p>
    <w:p w14:paraId="4F934CDE" w14:textId="08648CBA" w:rsidR="00ED4A6A" w:rsidRDefault="00EC25CE" w:rsidP="00FE1B5A">
      <w:pPr>
        <w:numPr>
          <w:ilvl w:val="0"/>
          <w:numId w:val="2"/>
        </w:numPr>
        <w:spacing w:line="360" w:lineRule="auto"/>
        <w:ind w:left="0" w:hanging="567"/>
        <w:jc w:val="both"/>
        <w:rPr>
          <w:rFonts w:ascii="Arial" w:hAnsi="Arial" w:cs="Arial"/>
          <w:sz w:val="28"/>
          <w:szCs w:val="28"/>
        </w:rPr>
      </w:pPr>
      <w:r w:rsidRPr="00DC7289">
        <w:rPr>
          <w:rFonts w:ascii="Arial" w:hAnsi="Arial" w:cs="Arial"/>
          <w:sz w:val="28"/>
          <w:szCs w:val="28"/>
        </w:rPr>
        <w:t xml:space="preserve">En el caso concreto se cumple con el </w:t>
      </w:r>
      <w:r w:rsidRPr="00DC7289">
        <w:rPr>
          <w:rFonts w:ascii="Arial" w:hAnsi="Arial" w:cs="Arial"/>
          <w:b/>
          <w:bCs/>
          <w:sz w:val="28"/>
          <w:szCs w:val="28"/>
        </w:rPr>
        <w:t>primer requisito de procedencia</w:t>
      </w:r>
      <w:r w:rsidRPr="00464571">
        <w:rPr>
          <w:rFonts w:ascii="Arial" w:hAnsi="Arial" w:cs="Arial"/>
          <w:sz w:val="28"/>
          <w:szCs w:val="28"/>
        </w:rPr>
        <w:t>, en virtud de que en la demanda de amparo</w:t>
      </w:r>
      <w:r w:rsidR="00BE31E4">
        <w:rPr>
          <w:rFonts w:ascii="Arial" w:hAnsi="Arial" w:cs="Arial"/>
          <w:sz w:val="28"/>
          <w:szCs w:val="28"/>
        </w:rPr>
        <w:t>, específicamente</w:t>
      </w:r>
      <w:r w:rsidR="00BC5538">
        <w:rPr>
          <w:rFonts w:ascii="Arial" w:hAnsi="Arial" w:cs="Arial"/>
          <w:sz w:val="28"/>
          <w:szCs w:val="28"/>
        </w:rPr>
        <w:t>,</w:t>
      </w:r>
      <w:r w:rsidR="00BE31E4">
        <w:rPr>
          <w:rFonts w:ascii="Arial" w:hAnsi="Arial" w:cs="Arial"/>
          <w:sz w:val="28"/>
          <w:szCs w:val="28"/>
        </w:rPr>
        <w:t xml:space="preserve"> en el </w:t>
      </w:r>
      <w:r w:rsidR="00872CE5">
        <w:rPr>
          <w:rFonts w:ascii="Arial" w:hAnsi="Arial" w:cs="Arial"/>
          <w:sz w:val="28"/>
          <w:szCs w:val="28"/>
        </w:rPr>
        <w:t>primer</w:t>
      </w:r>
      <w:r w:rsidR="00BE31E4">
        <w:rPr>
          <w:rFonts w:ascii="Arial" w:hAnsi="Arial" w:cs="Arial"/>
          <w:sz w:val="28"/>
          <w:szCs w:val="28"/>
        </w:rPr>
        <w:t xml:space="preserve"> concepto de violación, </w:t>
      </w:r>
      <w:r w:rsidRPr="00464571">
        <w:rPr>
          <w:rFonts w:ascii="Arial" w:hAnsi="Arial" w:cs="Arial"/>
          <w:sz w:val="28"/>
          <w:szCs w:val="28"/>
        </w:rPr>
        <w:t xml:space="preserve">se planteó </w:t>
      </w:r>
      <w:r w:rsidR="00C15F1A">
        <w:rPr>
          <w:rFonts w:ascii="Arial" w:hAnsi="Arial" w:cs="Arial"/>
          <w:sz w:val="28"/>
          <w:szCs w:val="28"/>
        </w:rPr>
        <w:t xml:space="preserve">que </w:t>
      </w:r>
      <w:r w:rsidR="00AC026C" w:rsidRPr="00AC026C">
        <w:rPr>
          <w:rFonts w:ascii="Arial" w:hAnsi="Arial" w:cs="Arial"/>
          <w:sz w:val="28"/>
          <w:szCs w:val="28"/>
        </w:rPr>
        <w:t xml:space="preserve">el artículo </w:t>
      </w:r>
      <w:r w:rsidR="00872CE5">
        <w:rPr>
          <w:rFonts w:ascii="Arial" w:hAnsi="Arial" w:cs="Arial"/>
          <w:sz w:val="28"/>
          <w:szCs w:val="28"/>
        </w:rPr>
        <w:t>57</w:t>
      </w:r>
      <w:r w:rsidR="00AC026C" w:rsidRPr="00AC026C">
        <w:rPr>
          <w:rFonts w:ascii="Arial" w:hAnsi="Arial" w:cs="Arial"/>
          <w:sz w:val="28"/>
          <w:szCs w:val="28"/>
        </w:rPr>
        <w:t xml:space="preserve">, </w:t>
      </w:r>
      <w:r w:rsidR="00872CE5">
        <w:rPr>
          <w:rFonts w:ascii="Arial" w:hAnsi="Arial" w:cs="Arial"/>
          <w:sz w:val="28"/>
          <w:szCs w:val="28"/>
        </w:rPr>
        <w:t>primer párrafo</w:t>
      </w:r>
      <w:r w:rsidR="00AC026C" w:rsidRPr="00AC026C">
        <w:rPr>
          <w:rFonts w:ascii="Arial" w:hAnsi="Arial" w:cs="Arial"/>
          <w:sz w:val="28"/>
          <w:szCs w:val="28"/>
        </w:rPr>
        <w:t xml:space="preserve">, </w:t>
      </w:r>
      <w:r w:rsidR="00974E59">
        <w:rPr>
          <w:rFonts w:ascii="Arial" w:hAnsi="Arial" w:cs="Arial"/>
          <w:sz w:val="28"/>
          <w:szCs w:val="28"/>
        </w:rPr>
        <w:t>de la Ley de Procedimiento Contencioso</w:t>
      </w:r>
      <w:r w:rsidR="003436AB">
        <w:rPr>
          <w:rFonts w:ascii="Arial" w:hAnsi="Arial" w:cs="Arial"/>
          <w:sz w:val="28"/>
          <w:szCs w:val="28"/>
        </w:rPr>
        <w:t xml:space="preserve"> Administrativo</w:t>
      </w:r>
      <w:r w:rsidR="00974E59">
        <w:rPr>
          <w:rFonts w:ascii="Arial" w:hAnsi="Arial" w:cs="Arial"/>
          <w:sz w:val="28"/>
          <w:szCs w:val="28"/>
        </w:rPr>
        <w:t xml:space="preserve"> </w:t>
      </w:r>
      <w:r w:rsidR="00E6296D">
        <w:rPr>
          <w:rFonts w:ascii="Arial" w:hAnsi="Arial" w:cs="Arial"/>
          <w:sz w:val="28"/>
          <w:szCs w:val="28"/>
        </w:rPr>
        <w:t>para</w:t>
      </w:r>
      <w:r w:rsidR="00974E59">
        <w:rPr>
          <w:rFonts w:ascii="Arial" w:hAnsi="Arial" w:cs="Arial"/>
          <w:sz w:val="28"/>
          <w:szCs w:val="28"/>
        </w:rPr>
        <w:t xml:space="preserve"> </w:t>
      </w:r>
      <w:r w:rsidR="00E6296D">
        <w:rPr>
          <w:rFonts w:ascii="Arial" w:hAnsi="Arial" w:cs="Arial"/>
          <w:sz w:val="28"/>
          <w:szCs w:val="28"/>
        </w:rPr>
        <w:t xml:space="preserve">el </w:t>
      </w:r>
      <w:r w:rsidR="00974E59">
        <w:rPr>
          <w:rFonts w:ascii="Arial" w:hAnsi="Arial" w:cs="Arial"/>
          <w:sz w:val="28"/>
          <w:szCs w:val="28"/>
        </w:rPr>
        <w:t>Estado de California Sur</w:t>
      </w:r>
      <w:r w:rsidR="00B342CF">
        <w:rPr>
          <w:rFonts w:ascii="Arial" w:hAnsi="Arial" w:cs="Arial"/>
          <w:sz w:val="28"/>
          <w:szCs w:val="28"/>
        </w:rPr>
        <w:t>,</w:t>
      </w:r>
      <w:r w:rsidR="00AC026C" w:rsidRPr="00AC026C">
        <w:rPr>
          <w:rFonts w:ascii="Arial" w:hAnsi="Arial" w:cs="Arial"/>
          <w:sz w:val="28"/>
          <w:szCs w:val="28"/>
        </w:rPr>
        <w:t xml:space="preserve"> </w:t>
      </w:r>
      <w:r w:rsidR="00C15F1A">
        <w:rPr>
          <w:rFonts w:ascii="Arial" w:hAnsi="Arial" w:cs="Arial"/>
          <w:sz w:val="28"/>
          <w:szCs w:val="28"/>
        </w:rPr>
        <w:t xml:space="preserve">era inconstitucional </w:t>
      </w:r>
      <w:r w:rsidR="00AC026C" w:rsidRPr="00AC026C">
        <w:rPr>
          <w:rFonts w:ascii="Arial" w:hAnsi="Arial" w:cs="Arial"/>
          <w:sz w:val="28"/>
          <w:szCs w:val="28"/>
        </w:rPr>
        <w:t xml:space="preserve">porque </w:t>
      </w:r>
      <w:r w:rsidR="00C15F1A">
        <w:rPr>
          <w:rFonts w:ascii="Arial" w:hAnsi="Arial" w:cs="Arial"/>
          <w:sz w:val="28"/>
          <w:szCs w:val="28"/>
        </w:rPr>
        <w:t xml:space="preserve">vulnera </w:t>
      </w:r>
      <w:r w:rsidR="00B14ACB">
        <w:rPr>
          <w:rFonts w:ascii="Arial" w:hAnsi="Arial" w:cs="Arial"/>
          <w:sz w:val="28"/>
          <w:szCs w:val="28"/>
        </w:rPr>
        <w:t>los</w:t>
      </w:r>
      <w:r w:rsidR="00AC026C" w:rsidRPr="00AC026C">
        <w:rPr>
          <w:rFonts w:ascii="Arial" w:hAnsi="Arial" w:cs="Arial"/>
          <w:sz w:val="28"/>
          <w:szCs w:val="28"/>
        </w:rPr>
        <w:t xml:space="preserve"> principio</w:t>
      </w:r>
      <w:r w:rsidR="00B14ACB">
        <w:rPr>
          <w:rFonts w:ascii="Arial" w:hAnsi="Arial" w:cs="Arial"/>
          <w:sz w:val="28"/>
          <w:szCs w:val="28"/>
        </w:rPr>
        <w:t>s</w:t>
      </w:r>
      <w:r w:rsidR="00AC026C" w:rsidRPr="00AC026C">
        <w:rPr>
          <w:rFonts w:ascii="Arial" w:hAnsi="Arial" w:cs="Arial"/>
          <w:sz w:val="28"/>
          <w:szCs w:val="28"/>
        </w:rPr>
        <w:t xml:space="preserve"> </w:t>
      </w:r>
      <w:r w:rsidR="00B14ACB">
        <w:rPr>
          <w:rFonts w:ascii="Arial" w:hAnsi="Arial" w:cs="Arial"/>
          <w:sz w:val="28"/>
          <w:szCs w:val="28"/>
        </w:rPr>
        <w:t>de progresividad, seguridad jurídica y acceso a la justicia</w:t>
      </w:r>
      <w:r w:rsidR="00AC026C" w:rsidRPr="00AC026C">
        <w:rPr>
          <w:rFonts w:ascii="Arial" w:hAnsi="Arial" w:cs="Arial"/>
          <w:sz w:val="28"/>
          <w:szCs w:val="28"/>
        </w:rPr>
        <w:t xml:space="preserve">, </w:t>
      </w:r>
      <w:r w:rsidR="0091197C">
        <w:rPr>
          <w:rFonts w:ascii="Arial" w:hAnsi="Arial" w:cs="Arial"/>
          <w:sz w:val="28"/>
          <w:szCs w:val="28"/>
        </w:rPr>
        <w:t>debido a que tal</w:t>
      </w:r>
      <w:r w:rsidR="00465A2A">
        <w:rPr>
          <w:rFonts w:ascii="Arial" w:hAnsi="Arial" w:cs="Arial"/>
          <w:sz w:val="28"/>
          <w:szCs w:val="28"/>
        </w:rPr>
        <w:t xml:space="preserve"> procedimiento pasó de regirse por </w:t>
      </w:r>
      <w:r w:rsidR="0016545D">
        <w:rPr>
          <w:rFonts w:ascii="Arial" w:hAnsi="Arial" w:cs="Arial"/>
          <w:sz w:val="28"/>
          <w:szCs w:val="28"/>
        </w:rPr>
        <w:t>el principio de litis abierta a</w:t>
      </w:r>
      <w:r w:rsidR="0091527A">
        <w:rPr>
          <w:rFonts w:ascii="Arial" w:hAnsi="Arial" w:cs="Arial"/>
          <w:sz w:val="28"/>
          <w:szCs w:val="28"/>
        </w:rPr>
        <w:t>l de</w:t>
      </w:r>
      <w:r w:rsidR="0016545D">
        <w:rPr>
          <w:rFonts w:ascii="Arial" w:hAnsi="Arial" w:cs="Arial"/>
          <w:sz w:val="28"/>
          <w:szCs w:val="28"/>
        </w:rPr>
        <w:t xml:space="preserve"> litis cerrada, </w:t>
      </w:r>
      <w:r w:rsidR="0016545D" w:rsidRPr="0016545D">
        <w:rPr>
          <w:rFonts w:ascii="Arial" w:hAnsi="Arial" w:cs="Arial"/>
          <w:sz w:val="28"/>
          <w:szCs w:val="28"/>
        </w:rPr>
        <w:t>lo cual modificó en perjuicio de los gobernados el sistema de impartición de justicia en materia administrativa y fiscal</w:t>
      </w:r>
      <w:r w:rsidR="002A0B0C">
        <w:rPr>
          <w:rFonts w:ascii="Arial" w:hAnsi="Arial" w:cs="Arial"/>
          <w:sz w:val="28"/>
          <w:szCs w:val="28"/>
        </w:rPr>
        <w:t>; además,</w:t>
      </w:r>
      <w:r w:rsidR="0016545D" w:rsidRPr="0016545D">
        <w:rPr>
          <w:rFonts w:ascii="Arial" w:hAnsi="Arial" w:cs="Arial"/>
          <w:sz w:val="28"/>
          <w:szCs w:val="28"/>
        </w:rPr>
        <w:t xml:space="preserve"> </w:t>
      </w:r>
      <w:r w:rsidR="002A0B0C">
        <w:rPr>
          <w:rFonts w:ascii="Arial" w:hAnsi="Arial" w:cs="Arial"/>
          <w:sz w:val="28"/>
          <w:szCs w:val="28"/>
        </w:rPr>
        <w:t xml:space="preserve">con ello se </w:t>
      </w:r>
      <w:r w:rsidR="0016545D" w:rsidRPr="0016545D">
        <w:rPr>
          <w:rFonts w:ascii="Arial" w:hAnsi="Arial" w:cs="Arial"/>
          <w:sz w:val="28"/>
          <w:szCs w:val="28"/>
        </w:rPr>
        <w:t xml:space="preserve">suprimió la posibilidad de </w:t>
      </w:r>
      <w:r w:rsidR="00090A2F">
        <w:rPr>
          <w:rFonts w:ascii="Arial" w:hAnsi="Arial" w:cs="Arial"/>
          <w:sz w:val="28"/>
          <w:szCs w:val="28"/>
        </w:rPr>
        <w:t xml:space="preserve">hacer valer </w:t>
      </w:r>
      <w:r w:rsidR="0016545D" w:rsidRPr="0016545D">
        <w:rPr>
          <w:rFonts w:ascii="Arial" w:hAnsi="Arial" w:cs="Arial"/>
          <w:sz w:val="28"/>
          <w:szCs w:val="28"/>
        </w:rPr>
        <w:t xml:space="preserve">argumentos que no </w:t>
      </w:r>
      <w:r w:rsidR="0091527A">
        <w:rPr>
          <w:rFonts w:ascii="Arial" w:hAnsi="Arial" w:cs="Arial"/>
          <w:sz w:val="28"/>
          <w:szCs w:val="28"/>
        </w:rPr>
        <w:t>se plantearon</w:t>
      </w:r>
      <w:r w:rsidR="0016545D" w:rsidRPr="0016545D">
        <w:rPr>
          <w:rFonts w:ascii="Arial" w:hAnsi="Arial" w:cs="Arial"/>
          <w:sz w:val="28"/>
          <w:szCs w:val="28"/>
        </w:rPr>
        <w:t xml:space="preserve"> en la sede administrativa</w:t>
      </w:r>
      <w:r w:rsidR="00EE493B">
        <w:rPr>
          <w:rFonts w:ascii="Arial" w:hAnsi="Arial" w:cs="Arial"/>
          <w:sz w:val="28"/>
          <w:szCs w:val="28"/>
        </w:rPr>
        <w:t>.</w:t>
      </w:r>
    </w:p>
    <w:p w14:paraId="60F8BC22" w14:textId="77777777" w:rsidR="00ED4A6A" w:rsidRDefault="00ED4A6A" w:rsidP="00FE1B5A">
      <w:pPr>
        <w:pStyle w:val="Prrafodelista"/>
        <w:spacing w:line="360" w:lineRule="auto"/>
        <w:rPr>
          <w:rFonts w:ascii="Arial" w:hAnsi="Arial" w:cs="Arial"/>
          <w:sz w:val="28"/>
          <w:szCs w:val="28"/>
        </w:rPr>
      </w:pPr>
    </w:p>
    <w:p w14:paraId="24E501A2" w14:textId="2B473415" w:rsidR="00EC25CE" w:rsidRDefault="000E28F4" w:rsidP="006A325A">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El concepto de violación </w:t>
      </w:r>
      <w:r w:rsidR="00F36AE5">
        <w:rPr>
          <w:rFonts w:ascii="Arial" w:hAnsi="Arial" w:cs="Arial"/>
          <w:sz w:val="28"/>
          <w:szCs w:val="28"/>
        </w:rPr>
        <w:t>en el que se propuso la inconstitucionalidad del artículo mencionado</w:t>
      </w:r>
      <w:r w:rsidR="00F45E45">
        <w:rPr>
          <w:rFonts w:ascii="Arial" w:hAnsi="Arial" w:cs="Arial"/>
          <w:sz w:val="28"/>
          <w:szCs w:val="28"/>
        </w:rPr>
        <w:t xml:space="preserve">, </w:t>
      </w:r>
      <w:r w:rsidR="00090A2F">
        <w:rPr>
          <w:rFonts w:ascii="Arial" w:hAnsi="Arial" w:cs="Arial"/>
          <w:sz w:val="28"/>
          <w:szCs w:val="28"/>
        </w:rPr>
        <w:t>se calificó</w:t>
      </w:r>
      <w:r w:rsidR="00EC25CE">
        <w:rPr>
          <w:rFonts w:ascii="Arial" w:hAnsi="Arial" w:cs="Arial"/>
          <w:sz w:val="28"/>
          <w:szCs w:val="28"/>
        </w:rPr>
        <w:t xml:space="preserve"> por </w:t>
      </w:r>
      <w:r w:rsidR="00090A2F">
        <w:rPr>
          <w:rFonts w:ascii="Arial" w:hAnsi="Arial" w:cs="Arial"/>
          <w:sz w:val="28"/>
          <w:szCs w:val="28"/>
        </w:rPr>
        <w:t xml:space="preserve">el </w:t>
      </w:r>
      <w:r w:rsidR="00617F94">
        <w:rPr>
          <w:rFonts w:ascii="Arial" w:hAnsi="Arial" w:cs="Arial"/>
          <w:sz w:val="28"/>
          <w:szCs w:val="28"/>
        </w:rPr>
        <w:t>t</w:t>
      </w:r>
      <w:r w:rsidR="00EC25CE">
        <w:rPr>
          <w:rFonts w:ascii="Arial" w:hAnsi="Arial" w:cs="Arial"/>
          <w:sz w:val="28"/>
          <w:szCs w:val="28"/>
        </w:rPr>
        <w:t xml:space="preserve">ribunal </w:t>
      </w:r>
      <w:r w:rsidR="00617F94">
        <w:rPr>
          <w:rFonts w:ascii="Arial" w:hAnsi="Arial" w:cs="Arial"/>
          <w:sz w:val="28"/>
          <w:szCs w:val="28"/>
        </w:rPr>
        <w:t>c</w:t>
      </w:r>
      <w:r w:rsidR="00EC25CE">
        <w:rPr>
          <w:rFonts w:ascii="Arial" w:hAnsi="Arial" w:cs="Arial"/>
          <w:sz w:val="28"/>
          <w:szCs w:val="28"/>
        </w:rPr>
        <w:t>olegi</w:t>
      </w:r>
      <w:r w:rsidR="00090A2F">
        <w:rPr>
          <w:rFonts w:ascii="Arial" w:hAnsi="Arial" w:cs="Arial"/>
          <w:sz w:val="28"/>
          <w:szCs w:val="28"/>
        </w:rPr>
        <w:t>a</w:t>
      </w:r>
      <w:r w:rsidR="00EC25CE">
        <w:rPr>
          <w:rFonts w:ascii="Arial" w:hAnsi="Arial" w:cs="Arial"/>
          <w:sz w:val="28"/>
          <w:szCs w:val="28"/>
        </w:rPr>
        <w:t>do</w:t>
      </w:r>
      <w:r w:rsidR="00D20AAF">
        <w:rPr>
          <w:rFonts w:ascii="Arial" w:hAnsi="Arial" w:cs="Arial"/>
          <w:sz w:val="28"/>
          <w:szCs w:val="28"/>
        </w:rPr>
        <w:t xml:space="preserve"> </w:t>
      </w:r>
      <w:r w:rsidR="00090A2F">
        <w:rPr>
          <w:rFonts w:ascii="Arial" w:hAnsi="Arial" w:cs="Arial"/>
          <w:sz w:val="28"/>
          <w:szCs w:val="28"/>
        </w:rPr>
        <w:t xml:space="preserve">del conocimiento </w:t>
      </w:r>
      <w:r w:rsidR="00EC25CE">
        <w:rPr>
          <w:rFonts w:ascii="Arial" w:hAnsi="Arial" w:cs="Arial"/>
          <w:sz w:val="28"/>
          <w:szCs w:val="28"/>
        </w:rPr>
        <w:t xml:space="preserve">como </w:t>
      </w:r>
      <w:r w:rsidR="006D5FAC">
        <w:rPr>
          <w:rFonts w:ascii="Arial" w:hAnsi="Arial" w:cs="Arial"/>
          <w:b/>
          <w:bCs/>
          <w:sz w:val="28"/>
          <w:szCs w:val="28"/>
        </w:rPr>
        <w:t>infundado</w:t>
      </w:r>
      <w:r w:rsidR="00BE31E4" w:rsidRPr="00BE31E4">
        <w:rPr>
          <w:rFonts w:ascii="Arial" w:hAnsi="Arial" w:cs="Arial"/>
          <w:bCs/>
          <w:sz w:val="28"/>
          <w:szCs w:val="28"/>
        </w:rPr>
        <w:t>,</w:t>
      </w:r>
      <w:r w:rsidR="00900522">
        <w:rPr>
          <w:rFonts w:ascii="Arial" w:hAnsi="Arial" w:cs="Arial"/>
          <w:sz w:val="28"/>
          <w:szCs w:val="28"/>
        </w:rPr>
        <w:t xml:space="preserve"> </w:t>
      </w:r>
      <w:r w:rsidR="00951DD2">
        <w:rPr>
          <w:rFonts w:ascii="Arial" w:hAnsi="Arial" w:cs="Arial"/>
          <w:sz w:val="28"/>
          <w:szCs w:val="28"/>
        </w:rPr>
        <w:t>debido a</w:t>
      </w:r>
      <w:r w:rsidR="00B415BD">
        <w:rPr>
          <w:rFonts w:ascii="Arial" w:hAnsi="Arial" w:cs="Arial"/>
          <w:sz w:val="28"/>
          <w:szCs w:val="28"/>
        </w:rPr>
        <w:t xml:space="preserve"> que</w:t>
      </w:r>
      <w:r w:rsidR="00951DD2">
        <w:rPr>
          <w:rFonts w:ascii="Arial" w:hAnsi="Arial" w:cs="Arial"/>
          <w:sz w:val="28"/>
          <w:szCs w:val="28"/>
        </w:rPr>
        <w:t xml:space="preserve"> </w:t>
      </w:r>
      <w:r w:rsidR="005C7B64" w:rsidRPr="005C7B64">
        <w:rPr>
          <w:rFonts w:ascii="Arial" w:hAnsi="Arial" w:cs="Arial"/>
          <w:sz w:val="28"/>
          <w:szCs w:val="28"/>
        </w:rPr>
        <w:t>la adopción del principio de litis cerrada se justifica en el objeto de armonizar al juicio contencioso administrativo con los diversos principios que lo rigen, así como garantizar la paridad procesal entre las partes, la efectividad de los recursos en sede administrativa</w:t>
      </w:r>
      <w:r w:rsidR="00090A2F">
        <w:rPr>
          <w:rFonts w:ascii="Arial" w:hAnsi="Arial" w:cs="Arial"/>
          <w:sz w:val="28"/>
          <w:szCs w:val="28"/>
        </w:rPr>
        <w:t xml:space="preserve"> y</w:t>
      </w:r>
      <w:r w:rsidR="005C7B64" w:rsidRPr="005C7B64">
        <w:rPr>
          <w:rFonts w:ascii="Arial" w:hAnsi="Arial" w:cs="Arial"/>
          <w:sz w:val="28"/>
          <w:szCs w:val="28"/>
        </w:rPr>
        <w:t xml:space="preserve"> la administración efectiva de justicia</w:t>
      </w:r>
      <w:r w:rsidR="00607F79">
        <w:rPr>
          <w:rFonts w:ascii="Arial" w:hAnsi="Arial" w:cs="Arial"/>
          <w:sz w:val="28"/>
          <w:szCs w:val="28"/>
        </w:rPr>
        <w:t>.</w:t>
      </w:r>
    </w:p>
    <w:p w14:paraId="55C88983" w14:textId="77777777" w:rsidR="000D48FA" w:rsidRDefault="000D48FA" w:rsidP="006A325A">
      <w:pPr>
        <w:pStyle w:val="Prrafodelista"/>
        <w:spacing w:line="360" w:lineRule="auto"/>
        <w:rPr>
          <w:rFonts w:ascii="Arial" w:hAnsi="Arial" w:cs="Arial"/>
          <w:sz w:val="28"/>
          <w:szCs w:val="28"/>
        </w:rPr>
      </w:pPr>
    </w:p>
    <w:p w14:paraId="1A3DF40E" w14:textId="1CF006A1" w:rsidR="000D48FA" w:rsidRPr="00841903" w:rsidRDefault="000D48FA" w:rsidP="00841903">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Con lo anterior, se tiene por cumplido el primer requisito de procedencia del recurso de revisión en amparo directo, </w:t>
      </w:r>
      <w:r w:rsidR="00FF041B">
        <w:rPr>
          <w:rFonts w:ascii="Arial" w:hAnsi="Arial" w:cs="Arial"/>
          <w:sz w:val="28"/>
          <w:szCs w:val="28"/>
        </w:rPr>
        <w:t>al haberse planteado en la</w:t>
      </w:r>
      <w:r>
        <w:rPr>
          <w:rFonts w:ascii="Arial" w:hAnsi="Arial" w:cs="Arial"/>
          <w:sz w:val="28"/>
          <w:szCs w:val="28"/>
        </w:rPr>
        <w:t xml:space="preserve"> demanda de amparo un </w:t>
      </w:r>
      <w:r w:rsidRPr="00841903">
        <w:rPr>
          <w:rFonts w:ascii="Arial" w:hAnsi="Arial" w:cs="Arial"/>
          <w:sz w:val="28"/>
          <w:szCs w:val="28"/>
        </w:rPr>
        <w:t>tema de constitucionalidad de normas generales</w:t>
      </w:r>
      <w:r w:rsidR="00090A2F">
        <w:rPr>
          <w:rFonts w:ascii="Arial" w:hAnsi="Arial" w:cs="Arial"/>
          <w:sz w:val="28"/>
          <w:szCs w:val="28"/>
        </w:rPr>
        <w:t>, que fue motivo de pronunciamiento por el tribunal colegiado respectivo y, cuyas relativas consideraciones, se combaten en el escrito de agravios</w:t>
      </w:r>
      <w:r w:rsidRPr="00841903">
        <w:rPr>
          <w:rFonts w:ascii="Arial" w:hAnsi="Arial" w:cs="Arial"/>
          <w:sz w:val="28"/>
          <w:szCs w:val="28"/>
        </w:rPr>
        <w:t>.</w:t>
      </w:r>
    </w:p>
    <w:p w14:paraId="007C5B3A" w14:textId="77777777" w:rsidR="00EC25CE" w:rsidRPr="00841903" w:rsidRDefault="00EC25CE" w:rsidP="00841903">
      <w:pPr>
        <w:spacing w:line="360" w:lineRule="auto"/>
        <w:rPr>
          <w:rFonts w:ascii="Arial" w:hAnsi="Arial" w:cs="Arial"/>
          <w:sz w:val="28"/>
          <w:szCs w:val="28"/>
        </w:rPr>
      </w:pPr>
    </w:p>
    <w:p w14:paraId="1B5BB82C" w14:textId="08E5169E" w:rsidR="0086005C" w:rsidRPr="002D4D0C" w:rsidRDefault="00841903" w:rsidP="002D4D0C">
      <w:pPr>
        <w:numPr>
          <w:ilvl w:val="0"/>
          <w:numId w:val="2"/>
        </w:numPr>
        <w:spacing w:line="360" w:lineRule="auto"/>
        <w:ind w:left="0" w:hanging="567"/>
        <w:jc w:val="both"/>
        <w:rPr>
          <w:rFonts w:ascii="Arial" w:hAnsi="Arial" w:cs="Arial"/>
          <w:sz w:val="28"/>
          <w:szCs w:val="28"/>
        </w:rPr>
      </w:pPr>
      <w:r w:rsidRPr="00841903">
        <w:rPr>
          <w:rFonts w:ascii="Arial" w:hAnsi="Arial" w:cs="Arial"/>
          <w:color w:val="212529"/>
          <w:sz w:val="28"/>
          <w:szCs w:val="28"/>
        </w:rPr>
        <w:lastRenderedPageBreak/>
        <w:t xml:space="preserve">Asimismo, el </w:t>
      </w:r>
      <w:r w:rsidRPr="00841903">
        <w:rPr>
          <w:rFonts w:ascii="Arial" w:hAnsi="Arial" w:cs="Arial"/>
          <w:sz w:val="28"/>
          <w:szCs w:val="28"/>
        </w:rPr>
        <w:t>tema</w:t>
      </w:r>
      <w:r w:rsidRPr="00841903">
        <w:rPr>
          <w:rFonts w:ascii="Arial" w:hAnsi="Arial" w:cs="Arial"/>
          <w:color w:val="212529"/>
          <w:sz w:val="28"/>
          <w:szCs w:val="28"/>
        </w:rPr>
        <w:t xml:space="preserve"> en estudio </w:t>
      </w:r>
      <w:r w:rsidRPr="00841903">
        <w:rPr>
          <w:rFonts w:ascii="Arial" w:hAnsi="Arial" w:cs="Arial"/>
          <w:b/>
          <w:bCs/>
          <w:sz w:val="28"/>
          <w:szCs w:val="28"/>
        </w:rPr>
        <w:t>entraña un interés excepcional en materia constitucional o de derechos humanos</w:t>
      </w:r>
      <w:r w:rsidRPr="00841903">
        <w:rPr>
          <w:rFonts w:ascii="Arial" w:hAnsi="Arial" w:cs="Arial"/>
          <w:sz w:val="28"/>
          <w:szCs w:val="28"/>
          <w:lang w:eastAsia="es-ES"/>
        </w:rPr>
        <w:t xml:space="preserve">, de acuerdo con el artículo 107, fracción IX, </w:t>
      </w:r>
      <w:r>
        <w:rPr>
          <w:rFonts w:ascii="Arial" w:hAnsi="Arial" w:cs="Arial"/>
          <w:sz w:val="28"/>
          <w:szCs w:val="28"/>
          <w:lang w:eastAsia="es-ES"/>
        </w:rPr>
        <w:t>de la Constitución Política de los Estados Unidos Mexicanos</w:t>
      </w:r>
      <w:r w:rsidRPr="00841903">
        <w:rPr>
          <w:rFonts w:ascii="Arial" w:hAnsi="Arial" w:cs="Arial"/>
          <w:sz w:val="28"/>
          <w:szCs w:val="28"/>
          <w:lang w:eastAsia="es-ES"/>
        </w:rPr>
        <w:t xml:space="preserve"> y 81, fracción II, de la Ley de Amparo, porque su resolución dará lugar a un pronunciamiento novedoso y relevante, ya que no se ha analizado</w:t>
      </w:r>
      <w:r w:rsidR="008D082B">
        <w:rPr>
          <w:rFonts w:ascii="Arial" w:hAnsi="Arial" w:cs="Arial"/>
          <w:sz w:val="28"/>
          <w:szCs w:val="28"/>
          <w:lang w:eastAsia="es-ES"/>
        </w:rPr>
        <w:t xml:space="preserve"> por esta Primera Sala de este Alto Tribunal</w:t>
      </w:r>
      <w:r w:rsidRPr="00841903">
        <w:rPr>
          <w:rFonts w:ascii="Arial" w:hAnsi="Arial" w:cs="Arial"/>
          <w:sz w:val="28"/>
          <w:szCs w:val="28"/>
          <w:lang w:eastAsia="es-ES"/>
        </w:rPr>
        <w:t xml:space="preserve"> la regularidad constitucional de</w:t>
      </w:r>
      <w:r>
        <w:rPr>
          <w:rFonts w:ascii="Arial" w:hAnsi="Arial" w:cs="Arial"/>
          <w:sz w:val="28"/>
          <w:szCs w:val="28"/>
          <w:lang w:eastAsia="es-ES"/>
        </w:rPr>
        <w:t>l</w:t>
      </w:r>
      <w:r w:rsidRPr="00841903">
        <w:rPr>
          <w:rFonts w:ascii="Arial" w:hAnsi="Arial" w:cs="Arial"/>
          <w:sz w:val="28"/>
          <w:szCs w:val="28"/>
          <w:lang w:eastAsia="es-ES"/>
        </w:rPr>
        <w:t xml:space="preserve"> artículo </w:t>
      </w:r>
      <w:r w:rsidRPr="00841903">
        <w:rPr>
          <w:rFonts w:ascii="Arial" w:hAnsi="Arial" w:cs="Arial"/>
          <w:sz w:val="28"/>
          <w:szCs w:val="28"/>
        </w:rPr>
        <w:t>57, primer párrafo, de la Ley de Procedimiento Contencioso</w:t>
      </w:r>
      <w:r w:rsidR="003436AB">
        <w:rPr>
          <w:rFonts w:ascii="Arial" w:hAnsi="Arial" w:cs="Arial"/>
          <w:sz w:val="28"/>
          <w:szCs w:val="28"/>
        </w:rPr>
        <w:t xml:space="preserve"> Administrativo</w:t>
      </w:r>
      <w:r w:rsidRPr="00841903">
        <w:rPr>
          <w:rFonts w:ascii="Arial" w:hAnsi="Arial" w:cs="Arial"/>
          <w:sz w:val="28"/>
          <w:szCs w:val="28"/>
        </w:rPr>
        <w:t xml:space="preserve"> para el Estado de Baja </w:t>
      </w:r>
      <w:r w:rsidRPr="002D4D0C">
        <w:rPr>
          <w:rFonts w:ascii="Arial" w:hAnsi="Arial" w:cs="Arial"/>
          <w:sz w:val="28"/>
          <w:szCs w:val="28"/>
        </w:rPr>
        <w:t>California Sur</w:t>
      </w:r>
      <w:r w:rsidR="008D082B" w:rsidRPr="002D4D0C">
        <w:rPr>
          <w:rFonts w:ascii="Arial" w:hAnsi="Arial" w:cs="Arial"/>
          <w:sz w:val="28"/>
          <w:szCs w:val="28"/>
        </w:rPr>
        <w:t>.</w:t>
      </w:r>
    </w:p>
    <w:p w14:paraId="748EC9A8" w14:textId="77777777" w:rsidR="008D082B" w:rsidRPr="002D4D0C" w:rsidRDefault="008D082B" w:rsidP="002D4D0C">
      <w:pPr>
        <w:pStyle w:val="Prrafodelista"/>
        <w:spacing w:line="360" w:lineRule="auto"/>
        <w:rPr>
          <w:rFonts w:ascii="Arial" w:hAnsi="Arial" w:cs="Arial"/>
          <w:sz w:val="28"/>
          <w:szCs w:val="28"/>
        </w:rPr>
      </w:pPr>
    </w:p>
    <w:p w14:paraId="2DFB2BCB" w14:textId="646E1EF0" w:rsidR="00062C86" w:rsidRPr="00B96512" w:rsidRDefault="002D4D0C" w:rsidP="006F4F0C">
      <w:pPr>
        <w:numPr>
          <w:ilvl w:val="0"/>
          <w:numId w:val="2"/>
        </w:numPr>
        <w:spacing w:line="360" w:lineRule="auto"/>
        <w:ind w:left="0" w:hanging="567"/>
        <w:jc w:val="both"/>
        <w:rPr>
          <w:rFonts w:ascii="Arial" w:hAnsi="Arial" w:cs="Arial"/>
          <w:sz w:val="28"/>
          <w:szCs w:val="28"/>
        </w:rPr>
      </w:pPr>
      <w:r w:rsidRPr="002D4D0C">
        <w:rPr>
          <w:rFonts w:ascii="Arial" w:hAnsi="Arial" w:cs="Arial"/>
          <w:sz w:val="28"/>
          <w:szCs w:val="28"/>
        </w:rPr>
        <w:t xml:space="preserve">En el presente asunto, el examen de constitucionalidad permitirá a esta Primera Sala de la Suprema Corte de Justicia de la Nación </w:t>
      </w:r>
      <w:r w:rsidR="00F45E45">
        <w:rPr>
          <w:rFonts w:ascii="Arial" w:hAnsi="Arial" w:cs="Arial"/>
          <w:sz w:val="28"/>
          <w:szCs w:val="28"/>
        </w:rPr>
        <w:t>analizar</w:t>
      </w:r>
      <w:r w:rsidRPr="002D4D0C">
        <w:rPr>
          <w:rFonts w:ascii="Arial" w:hAnsi="Arial" w:cs="Arial"/>
          <w:sz w:val="28"/>
          <w:szCs w:val="28"/>
        </w:rPr>
        <w:t xml:space="preserve"> si la norma tildada de inconstitucional </w:t>
      </w:r>
      <w:r w:rsidRPr="002D4D0C">
        <w:rPr>
          <w:rFonts w:ascii="Arial" w:hAnsi="Arial" w:cs="Arial"/>
          <w:bCs/>
          <w:sz w:val="28"/>
          <w:szCs w:val="28"/>
        </w:rPr>
        <w:t xml:space="preserve">viola el </w:t>
      </w:r>
      <w:r w:rsidR="00F45E45">
        <w:rPr>
          <w:rFonts w:ascii="Arial" w:hAnsi="Arial" w:cs="Arial"/>
          <w:bCs/>
          <w:sz w:val="28"/>
          <w:szCs w:val="28"/>
        </w:rPr>
        <w:t xml:space="preserve">principio de progresividad de los derechos humanos, en relación con el específico </w:t>
      </w:r>
      <w:r w:rsidRPr="002D4D0C">
        <w:rPr>
          <w:rFonts w:ascii="Arial" w:hAnsi="Arial" w:cs="Arial"/>
          <w:bCs/>
          <w:sz w:val="28"/>
          <w:szCs w:val="28"/>
        </w:rPr>
        <w:t>de acceso a la justicia</w:t>
      </w:r>
      <w:r w:rsidR="00F45E45">
        <w:rPr>
          <w:rFonts w:ascii="Arial" w:hAnsi="Arial" w:cs="Arial"/>
          <w:bCs/>
          <w:sz w:val="28"/>
          <w:szCs w:val="28"/>
        </w:rPr>
        <w:t>, con motivo del tránsito</w:t>
      </w:r>
      <w:r w:rsidRPr="002D4D0C">
        <w:rPr>
          <w:rFonts w:ascii="Arial" w:hAnsi="Arial" w:cs="Arial"/>
          <w:bCs/>
          <w:sz w:val="28"/>
          <w:szCs w:val="28"/>
        </w:rPr>
        <w:t xml:space="preserve"> de un régimen de litis abierta a </w:t>
      </w:r>
      <w:r w:rsidR="00F45E45">
        <w:rPr>
          <w:rFonts w:ascii="Arial" w:hAnsi="Arial" w:cs="Arial"/>
          <w:bCs/>
          <w:sz w:val="28"/>
          <w:szCs w:val="28"/>
        </w:rPr>
        <w:t xml:space="preserve">otor de litis </w:t>
      </w:r>
      <w:r w:rsidRPr="002D4D0C">
        <w:rPr>
          <w:rFonts w:ascii="Arial" w:hAnsi="Arial" w:cs="Arial"/>
          <w:bCs/>
          <w:sz w:val="28"/>
          <w:szCs w:val="28"/>
        </w:rPr>
        <w:t>cerrada</w:t>
      </w:r>
      <w:r>
        <w:rPr>
          <w:rFonts w:ascii="Arial" w:hAnsi="Arial" w:cs="Arial"/>
          <w:bCs/>
          <w:sz w:val="28"/>
          <w:szCs w:val="28"/>
        </w:rPr>
        <w:t>.</w:t>
      </w:r>
    </w:p>
    <w:p w14:paraId="0762524C" w14:textId="77777777" w:rsidR="009018BA" w:rsidRDefault="009018BA" w:rsidP="006F4F0C">
      <w:pPr>
        <w:pStyle w:val="Prrafodelista"/>
        <w:spacing w:line="360" w:lineRule="auto"/>
        <w:rPr>
          <w:rFonts w:ascii="Arial" w:hAnsi="Arial" w:cs="Arial"/>
          <w:sz w:val="28"/>
          <w:szCs w:val="28"/>
        </w:rPr>
      </w:pPr>
    </w:p>
    <w:p w14:paraId="3DE27C7F" w14:textId="38C0601C" w:rsidR="004F4EC0" w:rsidRPr="004F4EC0" w:rsidRDefault="004F4EC0" w:rsidP="006F4F0C">
      <w:pPr>
        <w:pStyle w:val="Prrafodelista"/>
        <w:numPr>
          <w:ilvl w:val="0"/>
          <w:numId w:val="17"/>
        </w:numPr>
        <w:spacing w:line="360" w:lineRule="auto"/>
        <w:jc w:val="center"/>
        <w:rPr>
          <w:rFonts w:ascii="Arial" w:hAnsi="Arial" w:cs="Arial"/>
          <w:b/>
          <w:bCs/>
          <w:sz w:val="28"/>
          <w:szCs w:val="28"/>
        </w:rPr>
      </w:pPr>
      <w:r>
        <w:rPr>
          <w:rFonts w:ascii="Arial" w:hAnsi="Arial" w:cs="Arial"/>
          <w:b/>
          <w:bCs/>
          <w:sz w:val="28"/>
          <w:szCs w:val="28"/>
        </w:rPr>
        <w:t xml:space="preserve">PRESICIÓN </w:t>
      </w:r>
      <w:r w:rsidRPr="004F4EC0">
        <w:rPr>
          <w:rFonts w:ascii="Arial" w:hAnsi="Arial" w:cs="Arial"/>
          <w:b/>
          <w:bCs/>
          <w:sz w:val="28"/>
          <w:szCs w:val="28"/>
        </w:rPr>
        <w:t>DE LITIS</w:t>
      </w:r>
    </w:p>
    <w:p w14:paraId="00616EF2" w14:textId="77777777" w:rsidR="004F4EC0" w:rsidRDefault="004F4EC0" w:rsidP="006F4F0C">
      <w:pPr>
        <w:pStyle w:val="Prrafodelista"/>
        <w:spacing w:line="360" w:lineRule="auto"/>
        <w:rPr>
          <w:rFonts w:ascii="Arial" w:hAnsi="Arial" w:cs="Arial"/>
          <w:sz w:val="28"/>
          <w:szCs w:val="28"/>
        </w:rPr>
      </w:pPr>
    </w:p>
    <w:p w14:paraId="6CD153C7" w14:textId="5820BC54" w:rsidR="004F4EC0" w:rsidRDefault="004F4EC0" w:rsidP="006F4F0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Antes de proceder al estudio de fondo, debe precisarse que el presente fallo se pronunciará sólo respecto de los argumentos planteados en relación con el artículo 57, </w:t>
      </w:r>
      <w:r w:rsidRPr="00841903">
        <w:rPr>
          <w:rFonts w:ascii="Arial" w:hAnsi="Arial" w:cs="Arial"/>
          <w:sz w:val="28"/>
          <w:szCs w:val="28"/>
        </w:rPr>
        <w:t xml:space="preserve">primer párrafo, de la Ley de Procedimiento Contencioso </w:t>
      </w:r>
      <w:r w:rsidR="003436AB">
        <w:rPr>
          <w:rFonts w:ascii="Arial" w:hAnsi="Arial" w:cs="Arial"/>
          <w:sz w:val="28"/>
          <w:szCs w:val="28"/>
        </w:rPr>
        <w:t xml:space="preserve">Administrativo </w:t>
      </w:r>
      <w:r w:rsidRPr="00841903">
        <w:rPr>
          <w:rFonts w:ascii="Arial" w:hAnsi="Arial" w:cs="Arial"/>
          <w:sz w:val="28"/>
          <w:szCs w:val="28"/>
        </w:rPr>
        <w:t xml:space="preserve">para el Estado de Baja </w:t>
      </w:r>
      <w:r w:rsidRPr="002D4D0C">
        <w:rPr>
          <w:rFonts w:ascii="Arial" w:hAnsi="Arial" w:cs="Arial"/>
          <w:sz w:val="28"/>
          <w:szCs w:val="28"/>
        </w:rPr>
        <w:t>California Sur</w:t>
      </w:r>
      <w:r>
        <w:rPr>
          <w:rFonts w:ascii="Arial" w:hAnsi="Arial" w:cs="Arial"/>
          <w:sz w:val="28"/>
          <w:szCs w:val="28"/>
        </w:rPr>
        <w:t xml:space="preserve">; sin que sea óbice para ello que en la sentencia recurrida, el escrito de agravios y en el auto admisorio del presente recurso se haga referencia también al artículo </w:t>
      </w:r>
      <w:r w:rsidRPr="004F4EC0">
        <w:rPr>
          <w:rFonts w:ascii="Arial" w:hAnsi="Arial" w:cs="Arial"/>
          <w:sz w:val="28"/>
          <w:szCs w:val="28"/>
        </w:rPr>
        <w:t>Tercero del Decreto número 2530, publicado en el Boletín del Gobierno del Estado, el catorce de mayo de dos mil dieciocho</w:t>
      </w:r>
      <w:r>
        <w:rPr>
          <w:rFonts w:ascii="Arial" w:hAnsi="Arial" w:cs="Arial"/>
          <w:sz w:val="28"/>
          <w:szCs w:val="28"/>
        </w:rPr>
        <w:t>.</w:t>
      </w:r>
    </w:p>
    <w:p w14:paraId="231593FC" w14:textId="77777777" w:rsidR="004F4EC0" w:rsidRDefault="004F4EC0" w:rsidP="004F4EC0">
      <w:pPr>
        <w:spacing w:line="360" w:lineRule="auto"/>
        <w:jc w:val="both"/>
        <w:rPr>
          <w:rFonts w:ascii="Arial" w:hAnsi="Arial" w:cs="Arial"/>
          <w:sz w:val="28"/>
          <w:szCs w:val="28"/>
        </w:rPr>
      </w:pPr>
    </w:p>
    <w:p w14:paraId="184C9DE0" w14:textId="3DE191E1" w:rsidR="004F4EC0" w:rsidRDefault="004F4EC0" w:rsidP="004F4EC0">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Lo anterior, porque el referido artículo </w:t>
      </w:r>
      <w:r w:rsidRPr="004F4EC0">
        <w:rPr>
          <w:rFonts w:ascii="Arial" w:hAnsi="Arial" w:cs="Arial"/>
          <w:sz w:val="28"/>
          <w:szCs w:val="28"/>
        </w:rPr>
        <w:t>Tercero del Decreto número 2530,</w:t>
      </w:r>
      <w:r>
        <w:rPr>
          <w:rFonts w:ascii="Arial" w:hAnsi="Arial" w:cs="Arial"/>
          <w:sz w:val="28"/>
          <w:szCs w:val="28"/>
        </w:rPr>
        <w:t xml:space="preserve"> sólo </w:t>
      </w:r>
      <w:r w:rsidRPr="004F4EC0">
        <w:rPr>
          <w:rFonts w:ascii="Arial" w:hAnsi="Arial" w:cs="Arial"/>
          <w:sz w:val="28"/>
          <w:szCs w:val="28"/>
        </w:rPr>
        <w:t>derog</w:t>
      </w:r>
      <w:r w:rsidR="00E01D45">
        <w:rPr>
          <w:rFonts w:ascii="Arial" w:hAnsi="Arial" w:cs="Arial"/>
          <w:sz w:val="28"/>
          <w:szCs w:val="28"/>
        </w:rPr>
        <w:t>ó</w:t>
      </w:r>
      <w:r w:rsidRPr="004F4EC0">
        <w:rPr>
          <w:rFonts w:ascii="Arial" w:hAnsi="Arial" w:cs="Arial"/>
          <w:sz w:val="28"/>
          <w:szCs w:val="28"/>
        </w:rPr>
        <w:t xml:space="preserve"> el Título VI del Código Fiscal del Estado y Municipios de Baja California Sur, que contiene los artículos 246 al 312 del citado ordenamiento </w:t>
      </w:r>
      <w:r w:rsidRPr="004F4EC0">
        <w:rPr>
          <w:rFonts w:ascii="Arial" w:hAnsi="Arial" w:cs="Arial"/>
          <w:sz w:val="28"/>
          <w:szCs w:val="28"/>
        </w:rPr>
        <w:lastRenderedPageBreak/>
        <w:t>legal</w:t>
      </w:r>
      <w:r w:rsidR="00A50860">
        <w:rPr>
          <w:rFonts w:ascii="Arial" w:hAnsi="Arial" w:cs="Arial"/>
          <w:sz w:val="28"/>
          <w:szCs w:val="28"/>
        </w:rPr>
        <w:t xml:space="preserve">, </w:t>
      </w:r>
      <w:r>
        <w:rPr>
          <w:rFonts w:ascii="Arial" w:hAnsi="Arial" w:cs="Arial"/>
          <w:sz w:val="28"/>
          <w:szCs w:val="28"/>
        </w:rPr>
        <w:t>en los cuales se regulaba anteriormente el juicio contencioso administrativo local</w:t>
      </w:r>
      <w:r w:rsidR="00A50860">
        <w:rPr>
          <w:rFonts w:ascii="Arial" w:hAnsi="Arial" w:cs="Arial"/>
          <w:sz w:val="28"/>
          <w:szCs w:val="28"/>
        </w:rPr>
        <w:t>, bajo el principio de litis abierta</w:t>
      </w:r>
      <w:r>
        <w:rPr>
          <w:rFonts w:ascii="Arial" w:hAnsi="Arial" w:cs="Arial"/>
          <w:sz w:val="28"/>
          <w:szCs w:val="28"/>
        </w:rPr>
        <w:t xml:space="preserve">, mientras que la quejosa </w:t>
      </w:r>
      <w:r w:rsidR="00A50860">
        <w:rPr>
          <w:rFonts w:ascii="Arial" w:hAnsi="Arial" w:cs="Arial"/>
          <w:sz w:val="28"/>
          <w:szCs w:val="28"/>
        </w:rPr>
        <w:t xml:space="preserve">se duele de que la legislación </w:t>
      </w:r>
      <w:r w:rsidR="00E01D45">
        <w:rPr>
          <w:rFonts w:ascii="Arial" w:hAnsi="Arial" w:cs="Arial"/>
          <w:sz w:val="28"/>
          <w:szCs w:val="28"/>
        </w:rPr>
        <w:t xml:space="preserve">vigente </w:t>
      </w:r>
      <w:r w:rsidR="00A50860">
        <w:rPr>
          <w:rFonts w:ascii="Arial" w:hAnsi="Arial" w:cs="Arial"/>
          <w:sz w:val="28"/>
          <w:szCs w:val="28"/>
        </w:rPr>
        <w:t>que le fue aplicada</w:t>
      </w:r>
      <w:r w:rsidR="00E01D45">
        <w:rPr>
          <w:rFonts w:ascii="Arial" w:hAnsi="Arial" w:cs="Arial"/>
          <w:sz w:val="28"/>
          <w:szCs w:val="28"/>
        </w:rPr>
        <w:t>,</w:t>
      </w:r>
      <w:r w:rsidR="00A50860">
        <w:rPr>
          <w:rFonts w:ascii="Arial" w:hAnsi="Arial" w:cs="Arial"/>
          <w:sz w:val="28"/>
          <w:szCs w:val="28"/>
        </w:rPr>
        <w:t xml:space="preserve"> ahora establece el diverso principio de litis cerrada.</w:t>
      </w:r>
    </w:p>
    <w:p w14:paraId="77125B05" w14:textId="77777777" w:rsidR="00A50860" w:rsidRDefault="00A50860" w:rsidP="00A50860">
      <w:pPr>
        <w:pStyle w:val="Prrafodelista"/>
        <w:rPr>
          <w:rFonts w:ascii="Arial" w:hAnsi="Arial" w:cs="Arial"/>
          <w:sz w:val="28"/>
          <w:szCs w:val="28"/>
        </w:rPr>
      </w:pPr>
    </w:p>
    <w:p w14:paraId="166335C4" w14:textId="27C3468A" w:rsidR="00A50860" w:rsidRDefault="00A50860" w:rsidP="004F4EC0">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ese orden de ideas, el artículo </w:t>
      </w:r>
      <w:r w:rsidRPr="004F4EC0">
        <w:rPr>
          <w:rFonts w:ascii="Arial" w:hAnsi="Arial" w:cs="Arial"/>
          <w:sz w:val="28"/>
          <w:szCs w:val="28"/>
        </w:rPr>
        <w:t>Tercero del Decreto número 2530, publicado en el Boletín del Gobierno del Estado, el catorce de mayo de dos mil dieciocho</w:t>
      </w:r>
      <w:r>
        <w:rPr>
          <w:rFonts w:ascii="Arial" w:hAnsi="Arial" w:cs="Arial"/>
          <w:sz w:val="28"/>
          <w:szCs w:val="28"/>
        </w:rPr>
        <w:t xml:space="preserve"> no genera perjuicio alguno a la quejosa, en virtud de que la sola derogación del </w:t>
      </w:r>
      <w:r w:rsidRPr="004F4EC0">
        <w:rPr>
          <w:rFonts w:ascii="Arial" w:hAnsi="Arial" w:cs="Arial"/>
          <w:sz w:val="28"/>
          <w:szCs w:val="28"/>
        </w:rPr>
        <w:t>Título VI del Código Fiscal del Estado y Municipios de Baja California Sur</w:t>
      </w:r>
      <w:r>
        <w:rPr>
          <w:rFonts w:ascii="Arial" w:hAnsi="Arial" w:cs="Arial"/>
          <w:sz w:val="28"/>
          <w:szCs w:val="28"/>
        </w:rPr>
        <w:t xml:space="preserve"> no genera la instauración del principio de litis cerrada en el juicio contencioso local, sino que, en todo caso, ello deriva de lo previsto por las disposiciones que actualmente rigen tal proceso.</w:t>
      </w:r>
    </w:p>
    <w:p w14:paraId="53FB7352" w14:textId="77777777" w:rsidR="00A50860" w:rsidRDefault="00A50860" w:rsidP="00A50860">
      <w:pPr>
        <w:pStyle w:val="Prrafodelista"/>
        <w:rPr>
          <w:rFonts w:ascii="Arial" w:hAnsi="Arial" w:cs="Arial"/>
          <w:sz w:val="28"/>
          <w:szCs w:val="28"/>
        </w:rPr>
      </w:pPr>
    </w:p>
    <w:p w14:paraId="0A3CA7BB" w14:textId="55BDDADC" w:rsidR="00A50860" w:rsidRDefault="00A50860" w:rsidP="004F4EC0">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Por tanto, independientemente de si se aplicó o no a la quejosa el artículo </w:t>
      </w:r>
      <w:r w:rsidRPr="004F4EC0">
        <w:rPr>
          <w:rFonts w:ascii="Arial" w:hAnsi="Arial" w:cs="Arial"/>
          <w:sz w:val="28"/>
          <w:szCs w:val="28"/>
        </w:rPr>
        <w:t>Tercero del Decreto número 2530</w:t>
      </w:r>
      <w:r>
        <w:rPr>
          <w:rFonts w:ascii="Arial" w:hAnsi="Arial" w:cs="Arial"/>
          <w:sz w:val="28"/>
          <w:szCs w:val="28"/>
        </w:rPr>
        <w:t xml:space="preserve">, lo cierto es que no le </w:t>
      </w:r>
      <w:r w:rsidR="00157A31">
        <w:rPr>
          <w:rFonts w:ascii="Arial" w:hAnsi="Arial" w:cs="Arial"/>
          <w:sz w:val="28"/>
          <w:szCs w:val="28"/>
        </w:rPr>
        <w:t>i</w:t>
      </w:r>
      <w:r>
        <w:rPr>
          <w:rFonts w:ascii="Arial" w:hAnsi="Arial" w:cs="Arial"/>
          <w:sz w:val="28"/>
          <w:szCs w:val="28"/>
        </w:rPr>
        <w:t xml:space="preserve">rroga perjuicio alguno, razón por la cual no es posible </w:t>
      </w:r>
      <w:r w:rsidR="00E01D45">
        <w:rPr>
          <w:rFonts w:ascii="Arial" w:hAnsi="Arial" w:cs="Arial"/>
          <w:sz w:val="28"/>
          <w:szCs w:val="28"/>
        </w:rPr>
        <w:t>pronunciarse</w:t>
      </w:r>
      <w:r>
        <w:rPr>
          <w:rFonts w:ascii="Arial" w:hAnsi="Arial" w:cs="Arial"/>
          <w:sz w:val="28"/>
          <w:szCs w:val="28"/>
        </w:rPr>
        <w:t xml:space="preserve"> respecto de su regularidad constitucional en el presente recurso.</w:t>
      </w:r>
    </w:p>
    <w:p w14:paraId="29843FFA" w14:textId="77777777" w:rsidR="00A50860" w:rsidRDefault="00A50860" w:rsidP="00A50860">
      <w:pPr>
        <w:pStyle w:val="Prrafodelista"/>
        <w:rPr>
          <w:rFonts w:ascii="Arial" w:hAnsi="Arial" w:cs="Arial"/>
          <w:sz w:val="28"/>
          <w:szCs w:val="28"/>
        </w:rPr>
      </w:pPr>
    </w:p>
    <w:p w14:paraId="3D456018" w14:textId="551DBF3A" w:rsidR="00A50860" w:rsidRDefault="00A50860" w:rsidP="004F4EC0">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consecuencia, dado que (como se desarrollará en párrafos subsecuentes) es el artículo 57, </w:t>
      </w:r>
      <w:r w:rsidRPr="00841903">
        <w:rPr>
          <w:rFonts w:ascii="Arial" w:hAnsi="Arial" w:cs="Arial"/>
          <w:sz w:val="28"/>
          <w:szCs w:val="28"/>
        </w:rPr>
        <w:t xml:space="preserve">primer párrafo, de la Ley de Procedimiento Contencioso </w:t>
      </w:r>
      <w:r w:rsidR="003436AB">
        <w:rPr>
          <w:rFonts w:ascii="Arial" w:hAnsi="Arial" w:cs="Arial"/>
          <w:sz w:val="28"/>
          <w:szCs w:val="28"/>
        </w:rPr>
        <w:t xml:space="preserve">Administrativo </w:t>
      </w:r>
      <w:r w:rsidRPr="00841903">
        <w:rPr>
          <w:rFonts w:ascii="Arial" w:hAnsi="Arial" w:cs="Arial"/>
          <w:sz w:val="28"/>
          <w:szCs w:val="28"/>
        </w:rPr>
        <w:t xml:space="preserve">para el Estado de Baja </w:t>
      </w:r>
      <w:r w:rsidRPr="002D4D0C">
        <w:rPr>
          <w:rFonts w:ascii="Arial" w:hAnsi="Arial" w:cs="Arial"/>
          <w:sz w:val="28"/>
          <w:szCs w:val="28"/>
        </w:rPr>
        <w:t>California Sur</w:t>
      </w:r>
      <w:r>
        <w:rPr>
          <w:rFonts w:ascii="Arial" w:hAnsi="Arial" w:cs="Arial"/>
          <w:sz w:val="28"/>
          <w:szCs w:val="28"/>
        </w:rPr>
        <w:t>, del cual se aprecia que el juicio contencioso administrativo en esa entidad federativa se rige bajo el principio de litis cerrada, entonces será tal norma respecto de la cual se llevará a cabo el análisis respectivo.</w:t>
      </w:r>
    </w:p>
    <w:p w14:paraId="2EF582F4" w14:textId="77777777" w:rsidR="004F4EC0" w:rsidRDefault="004F4EC0" w:rsidP="009018BA">
      <w:pPr>
        <w:pStyle w:val="Prrafodelista"/>
        <w:rPr>
          <w:rFonts w:ascii="Arial" w:hAnsi="Arial" w:cs="Arial"/>
          <w:sz w:val="28"/>
          <w:szCs w:val="28"/>
        </w:rPr>
      </w:pPr>
    </w:p>
    <w:p w14:paraId="3D8874E7" w14:textId="77777777" w:rsidR="001B61CE" w:rsidRDefault="001B61CE" w:rsidP="009018BA">
      <w:pPr>
        <w:pStyle w:val="Prrafodelista"/>
        <w:rPr>
          <w:rFonts w:ascii="Arial" w:hAnsi="Arial" w:cs="Arial"/>
          <w:sz w:val="28"/>
          <w:szCs w:val="28"/>
        </w:rPr>
      </w:pPr>
    </w:p>
    <w:p w14:paraId="0CD94CC1" w14:textId="1BB0C653" w:rsidR="009018BA" w:rsidRPr="00850938" w:rsidRDefault="009018BA" w:rsidP="009018BA">
      <w:pPr>
        <w:pStyle w:val="Prrafodelista"/>
        <w:numPr>
          <w:ilvl w:val="0"/>
          <w:numId w:val="17"/>
        </w:numPr>
        <w:spacing w:line="360" w:lineRule="auto"/>
        <w:jc w:val="center"/>
        <w:rPr>
          <w:rFonts w:ascii="Arial" w:hAnsi="Arial" w:cs="Arial"/>
          <w:sz w:val="28"/>
          <w:szCs w:val="28"/>
        </w:rPr>
      </w:pPr>
      <w:r w:rsidRPr="00850938">
        <w:rPr>
          <w:rFonts w:ascii="Arial" w:hAnsi="Arial" w:cs="Arial"/>
          <w:b/>
          <w:bCs/>
          <w:sz w:val="28"/>
          <w:szCs w:val="28"/>
        </w:rPr>
        <w:t>ESTUDIO DE FONDO</w:t>
      </w:r>
    </w:p>
    <w:p w14:paraId="25D6AF10" w14:textId="77777777" w:rsidR="009018BA" w:rsidRDefault="009018BA" w:rsidP="009018BA">
      <w:pPr>
        <w:pStyle w:val="Prrafodelista"/>
        <w:spacing w:line="360" w:lineRule="auto"/>
        <w:rPr>
          <w:rFonts w:ascii="Arial" w:hAnsi="Arial" w:cs="Arial"/>
          <w:sz w:val="28"/>
          <w:szCs w:val="28"/>
        </w:rPr>
      </w:pPr>
    </w:p>
    <w:p w14:paraId="11615336" w14:textId="3308A259" w:rsidR="00056E33" w:rsidRDefault="00A93E2A" w:rsidP="00056E33">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La recurrente </w:t>
      </w:r>
      <w:r w:rsidR="00C97270">
        <w:rPr>
          <w:rFonts w:ascii="Arial" w:hAnsi="Arial" w:cs="Arial"/>
          <w:sz w:val="28"/>
          <w:szCs w:val="28"/>
        </w:rPr>
        <w:t xml:space="preserve">refiere que, contrario a lo resuelto por el tribunal colegiado, </w:t>
      </w:r>
      <w:r w:rsidR="00576C8E">
        <w:rPr>
          <w:rFonts w:ascii="Arial" w:hAnsi="Arial" w:cs="Arial"/>
          <w:sz w:val="28"/>
          <w:szCs w:val="28"/>
        </w:rPr>
        <w:t xml:space="preserve">la derogación del sistema </w:t>
      </w:r>
      <w:r w:rsidR="00576C8E" w:rsidRPr="004350B8">
        <w:rPr>
          <w:rFonts w:ascii="Arial" w:hAnsi="Arial" w:cs="Arial"/>
          <w:sz w:val="28"/>
          <w:szCs w:val="28"/>
        </w:rPr>
        <w:t>de litis abierta</w:t>
      </w:r>
      <w:r w:rsidR="00576C8E">
        <w:rPr>
          <w:rFonts w:ascii="Arial" w:hAnsi="Arial" w:cs="Arial"/>
          <w:sz w:val="28"/>
          <w:szCs w:val="28"/>
        </w:rPr>
        <w:t xml:space="preserve"> </w:t>
      </w:r>
      <w:r w:rsidR="00DF2CF6">
        <w:rPr>
          <w:rFonts w:ascii="Arial" w:hAnsi="Arial" w:cs="Arial"/>
          <w:sz w:val="28"/>
          <w:szCs w:val="28"/>
        </w:rPr>
        <w:t xml:space="preserve">en la Ley de </w:t>
      </w:r>
      <w:r w:rsidR="00072714">
        <w:rPr>
          <w:rFonts w:ascii="Arial" w:hAnsi="Arial" w:cs="Arial"/>
          <w:sz w:val="28"/>
          <w:szCs w:val="28"/>
        </w:rPr>
        <w:t xml:space="preserve">Procedimiento </w:t>
      </w:r>
      <w:r w:rsidR="00072714">
        <w:rPr>
          <w:rFonts w:ascii="Arial" w:hAnsi="Arial" w:cs="Arial"/>
          <w:sz w:val="28"/>
          <w:szCs w:val="28"/>
        </w:rPr>
        <w:lastRenderedPageBreak/>
        <w:t xml:space="preserve">Contencioso </w:t>
      </w:r>
      <w:r w:rsidR="003436AB">
        <w:rPr>
          <w:rFonts w:ascii="Arial" w:hAnsi="Arial" w:cs="Arial"/>
          <w:sz w:val="28"/>
          <w:szCs w:val="28"/>
        </w:rPr>
        <w:t xml:space="preserve">Administrativo </w:t>
      </w:r>
      <w:r w:rsidR="00AB73DB">
        <w:rPr>
          <w:rFonts w:ascii="Arial" w:hAnsi="Arial" w:cs="Arial"/>
          <w:sz w:val="28"/>
          <w:szCs w:val="28"/>
        </w:rPr>
        <w:t>para el Estado de Baja California Sur</w:t>
      </w:r>
      <w:r w:rsidR="00FA5101">
        <w:rPr>
          <w:rFonts w:ascii="Arial" w:hAnsi="Arial" w:cs="Arial"/>
          <w:sz w:val="28"/>
          <w:szCs w:val="28"/>
        </w:rPr>
        <w:t xml:space="preserve"> </w:t>
      </w:r>
      <w:r w:rsidR="00471F71">
        <w:rPr>
          <w:rFonts w:ascii="Arial" w:hAnsi="Arial" w:cs="Arial"/>
          <w:sz w:val="28"/>
          <w:szCs w:val="28"/>
        </w:rPr>
        <w:t xml:space="preserve">es </w:t>
      </w:r>
      <w:r w:rsidR="00F20091">
        <w:rPr>
          <w:rFonts w:ascii="Arial" w:hAnsi="Arial" w:cs="Arial"/>
          <w:sz w:val="28"/>
          <w:szCs w:val="28"/>
        </w:rPr>
        <w:t>contrario al principio de progresividad</w:t>
      </w:r>
      <w:r w:rsidR="00D36CF0">
        <w:rPr>
          <w:rFonts w:ascii="Arial" w:hAnsi="Arial" w:cs="Arial"/>
          <w:sz w:val="28"/>
          <w:szCs w:val="28"/>
        </w:rPr>
        <w:t>,</w:t>
      </w:r>
      <w:r w:rsidR="00B62199">
        <w:rPr>
          <w:rFonts w:ascii="Arial" w:hAnsi="Arial" w:cs="Arial"/>
          <w:sz w:val="28"/>
          <w:szCs w:val="28"/>
        </w:rPr>
        <w:t xml:space="preserve"> </w:t>
      </w:r>
      <w:r w:rsidR="00B62199" w:rsidRPr="00892692">
        <w:rPr>
          <w:rFonts w:ascii="Arial" w:hAnsi="Arial" w:cs="Arial"/>
          <w:sz w:val="28"/>
          <w:szCs w:val="28"/>
        </w:rPr>
        <w:t>en su vertiente de no regresividad</w:t>
      </w:r>
      <w:r w:rsidR="00D36CF0">
        <w:rPr>
          <w:rFonts w:ascii="Arial" w:hAnsi="Arial" w:cs="Arial"/>
          <w:sz w:val="28"/>
          <w:szCs w:val="28"/>
        </w:rPr>
        <w:t>,</w:t>
      </w:r>
      <w:r w:rsidR="00F20091">
        <w:rPr>
          <w:rFonts w:ascii="Arial" w:hAnsi="Arial" w:cs="Arial"/>
          <w:sz w:val="28"/>
          <w:szCs w:val="28"/>
        </w:rPr>
        <w:t xml:space="preserve"> contenido en el artículo 1</w:t>
      </w:r>
      <w:r w:rsidR="00E57D23">
        <w:rPr>
          <w:rFonts w:ascii="Arial" w:hAnsi="Arial" w:cs="Arial"/>
          <w:sz w:val="28"/>
          <w:szCs w:val="28"/>
        </w:rPr>
        <w:t>º.</w:t>
      </w:r>
      <w:r w:rsidR="00F20091">
        <w:rPr>
          <w:rFonts w:ascii="Arial" w:hAnsi="Arial" w:cs="Arial"/>
          <w:sz w:val="28"/>
          <w:szCs w:val="28"/>
        </w:rPr>
        <w:t xml:space="preserve"> de la Constitución Política de los Estados Unidos Mexicanos, pues limita el derecho de acceso </w:t>
      </w:r>
      <w:r w:rsidR="007068AC">
        <w:rPr>
          <w:rFonts w:ascii="Arial" w:hAnsi="Arial" w:cs="Arial"/>
          <w:sz w:val="28"/>
          <w:szCs w:val="28"/>
        </w:rPr>
        <w:t xml:space="preserve">efectivo </w:t>
      </w:r>
      <w:r w:rsidR="00F20091">
        <w:rPr>
          <w:rFonts w:ascii="Arial" w:hAnsi="Arial" w:cs="Arial"/>
          <w:sz w:val="28"/>
          <w:szCs w:val="28"/>
        </w:rPr>
        <w:t>a la justicia</w:t>
      </w:r>
      <w:r w:rsidR="00FD1386">
        <w:rPr>
          <w:rFonts w:ascii="Arial" w:hAnsi="Arial" w:cs="Arial"/>
          <w:sz w:val="28"/>
          <w:szCs w:val="28"/>
        </w:rPr>
        <w:t xml:space="preserve"> contenido en el precepto 17 de la misma Constitución Federal.</w:t>
      </w:r>
    </w:p>
    <w:p w14:paraId="7E0CB8AE" w14:textId="51F79122" w:rsidR="00056E33" w:rsidRDefault="00056E33" w:rsidP="00056E33">
      <w:pPr>
        <w:spacing w:line="360" w:lineRule="auto"/>
        <w:jc w:val="both"/>
        <w:rPr>
          <w:rFonts w:ascii="Arial" w:hAnsi="Arial" w:cs="Arial"/>
          <w:sz w:val="28"/>
          <w:szCs w:val="28"/>
        </w:rPr>
      </w:pPr>
    </w:p>
    <w:p w14:paraId="4A4372DD" w14:textId="03ACD923" w:rsidR="00056E33" w:rsidRDefault="005641BE"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Lo anterior, pues el juicio contencioso administrativo </w:t>
      </w:r>
      <w:r w:rsidR="009C64DE">
        <w:rPr>
          <w:rFonts w:ascii="Arial" w:hAnsi="Arial" w:cs="Arial"/>
          <w:sz w:val="28"/>
          <w:szCs w:val="28"/>
        </w:rPr>
        <w:t xml:space="preserve">local pasó de </w:t>
      </w:r>
      <w:r w:rsidR="006F1A36">
        <w:rPr>
          <w:rFonts w:ascii="Arial" w:hAnsi="Arial" w:cs="Arial"/>
          <w:sz w:val="28"/>
          <w:szCs w:val="28"/>
        </w:rPr>
        <w:t xml:space="preserve">regirse por un principio de litis abierta a una litis cerrada, lo que modificó en perjuicio de los gobernados el sistema de impartición de justicia </w:t>
      </w:r>
      <w:r w:rsidR="006077C6">
        <w:rPr>
          <w:rFonts w:ascii="Arial" w:hAnsi="Arial" w:cs="Arial"/>
          <w:sz w:val="28"/>
          <w:szCs w:val="28"/>
        </w:rPr>
        <w:t xml:space="preserve">en materia administrativa y fiscal, debido a que suprimió la posibilidad de </w:t>
      </w:r>
      <w:r w:rsidR="00E57D23">
        <w:rPr>
          <w:rFonts w:ascii="Arial" w:hAnsi="Arial" w:cs="Arial"/>
          <w:sz w:val="28"/>
          <w:szCs w:val="28"/>
        </w:rPr>
        <w:t xml:space="preserve">hacer valer </w:t>
      </w:r>
      <w:r w:rsidR="006077C6">
        <w:rPr>
          <w:rFonts w:ascii="Arial" w:hAnsi="Arial" w:cs="Arial"/>
          <w:sz w:val="28"/>
          <w:szCs w:val="28"/>
        </w:rPr>
        <w:t xml:space="preserve">argumentos </w:t>
      </w:r>
      <w:r w:rsidR="00713608">
        <w:rPr>
          <w:rFonts w:ascii="Arial" w:hAnsi="Arial" w:cs="Arial"/>
          <w:sz w:val="28"/>
          <w:szCs w:val="28"/>
        </w:rPr>
        <w:t>que no habían sido planteados en sede administrativa.</w:t>
      </w:r>
    </w:p>
    <w:p w14:paraId="0C004E01" w14:textId="77777777" w:rsidR="00325CB1" w:rsidRDefault="00325CB1" w:rsidP="005A22EC">
      <w:pPr>
        <w:pStyle w:val="Prrafodelista"/>
        <w:spacing w:line="360" w:lineRule="auto"/>
        <w:rPr>
          <w:rFonts w:ascii="Arial" w:hAnsi="Arial" w:cs="Arial"/>
          <w:sz w:val="28"/>
          <w:szCs w:val="28"/>
        </w:rPr>
      </w:pPr>
    </w:p>
    <w:p w14:paraId="27C83485" w14:textId="3CF16E05" w:rsidR="00A43DB0" w:rsidRPr="00EB2BE7" w:rsidRDefault="00A43DB0" w:rsidP="005A22EC">
      <w:pPr>
        <w:numPr>
          <w:ilvl w:val="0"/>
          <w:numId w:val="2"/>
        </w:numPr>
        <w:spacing w:line="360" w:lineRule="auto"/>
        <w:ind w:left="0" w:hanging="567"/>
        <w:jc w:val="both"/>
        <w:rPr>
          <w:rFonts w:ascii="Arial" w:hAnsi="Arial" w:cs="Arial"/>
          <w:sz w:val="28"/>
          <w:szCs w:val="28"/>
        </w:rPr>
      </w:pPr>
      <w:r w:rsidRPr="00EB2BE7">
        <w:rPr>
          <w:rFonts w:ascii="Arial" w:hAnsi="Arial" w:cs="Arial"/>
          <w:sz w:val="28"/>
          <w:szCs w:val="28"/>
        </w:rPr>
        <w:t xml:space="preserve">Refiere que </w:t>
      </w:r>
      <w:r w:rsidR="009A6A78" w:rsidRPr="00EB2BE7">
        <w:rPr>
          <w:rFonts w:ascii="Arial" w:hAnsi="Arial" w:cs="Arial"/>
          <w:sz w:val="28"/>
          <w:szCs w:val="28"/>
        </w:rPr>
        <w:t>la derogación del sistema de litis abierta y la adopción del sistema de litis cerrada le resta eficacia al juicio contencioso administrativo loca</w:t>
      </w:r>
      <w:r w:rsidR="000370E1" w:rsidRPr="00EB2BE7">
        <w:rPr>
          <w:rFonts w:ascii="Arial" w:hAnsi="Arial" w:cs="Arial"/>
          <w:sz w:val="28"/>
          <w:szCs w:val="28"/>
        </w:rPr>
        <w:t>l</w:t>
      </w:r>
      <w:r w:rsidR="009C053B" w:rsidRPr="00EB2BE7">
        <w:rPr>
          <w:rFonts w:ascii="Arial" w:hAnsi="Arial" w:cs="Arial"/>
          <w:sz w:val="28"/>
          <w:szCs w:val="28"/>
        </w:rPr>
        <w:t>, lo cual es regresivo y obstaculiza los derechos de defensa y acceso a la justicia.</w:t>
      </w:r>
    </w:p>
    <w:p w14:paraId="5E207F86" w14:textId="77777777" w:rsidR="00FD1386" w:rsidRPr="00EB2BE7" w:rsidRDefault="00FD1386" w:rsidP="005A22EC">
      <w:pPr>
        <w:spacing w:line="360" w:lineRule="auto"/>
        <w:jc w:val="both"/>
        <w:rPr>
          <w:rFonts w:ascii="Arial" w:hAnsi="Arial" w:cs="Arial"/>
          <w:sz w:val="28"/>
          <w:szCs w:val="28"/>
        </w:rPr>
      </w:pPr>
    </w:p>
    <w:p w14:paraId="0872A7EA" w14:textId="5403E003" w:rsidR="003A0D56" w:rsidRPr="00EB2BE7" w:rsidRDefault="004E4D78" w:rsidP="005A22EC">
      <w:pPr>
        <w:numPr>
          <w:ilvl w:val="0"/>
          <w:numId w:val="2"/>
        </w:numPr>
        <w:spacing w:line="360" w:lineRule="auto"/>
        <w:ind w:left="0" w:hanging="567"/>
        <w:jc w:val="both"/>
        <w:rPr>
          <w:rFonts w:ascii="Arial" w:hAnsi="Arial" w:cs="Arial"/>
          <w:sz w:val="28"/>
          <w:szCs w:val="28"/>
        </w:rPr>
      </w:pPr>
      <w:r w:rsidRPr="00EB2BE7">
        <w:rPr>
          <w:rFonts w:ascii="Arial" w:hAnsi="Arial" w:cs="Arial"/>
          <w:sz w:val="28"/>
          <w:szCs w:val="28"/>
        </w:rPr>
        <w:t xml:space="preserve">A juicio de esta Primera Sala de la Suprema Corte de Justicia de la Nación, el agravio </w:t>
      </w:r>
      <w:r w:rsidR="006F0144" w:rsidRPr="00EB2BE7">
        <w:rPr>
          <w:rFonts w:ascii="Arial" w:hAnsi="Arial" w:cs="Arial"/>
          <w:sz w:val="28"/>
          <w:szCs w:val="28"/>
        </w:rPr>
        <w:t xml:space="preserve">referido es </w:t>
      </w:r>
      <w:r w:rsidR="006F0144" w:rsidRPr="00EB2BE7">
        <w:rPr>
          <w:rFonts w:ascii="Arial" w:hAnsi="Arial" w:cs="Arial"/>
          <w:b/>
          <w:bCs/>
          <w:sz w:val="28"/>
          <w:szCs w:val="28"/>
        </w:rPr>
        <w:t>fundado</w:t>
      </w:r>
      <w:r w:rsidR="006761D2" w:rsidRPr="00EB2BE7">
        <w:rPr>
          <w:rFonts w:ascii="Arial" w:hAnsi="Arial" w:cs="Arial"/>
          <w:sz w:val="28"/>
          <w:szCs w:val="28"/>
        </w:rPr>
        <w:t>,</w:t>
      </w:r>
      <w:r w:rsidR="006F0144" w:rsidRPr="00EB2BE7">
        <w:rPr>
          <w:rFonts w:ascii="Arial" w:hAnsi="Arial" w:cs="Arial"/>
          <w:sz w:val="28"/>
          <w:szCs w:val="28"/>
        </w:rPr>
        <w:t xml:space="preserve"> </w:t>
      </w:r>
      <w:r w:rsidR="006761D2" w:rsidRPr="00EB2BE7">
        <w:rPr>
          <w:rFonts w:ascii="Arial" w:hAnsi="Arial" w:cs="Arial"/>
          <w:sz w:val="28"/>
          <w:szCs w:val="28"/>
        </w:rPr>
        <w:t>de acuerdo con las</w:t>
      </w:r>
      <w:r w:rsidR="006F0144" w:rsidRPr="00EB2BE7">
        <w:rPr>
          <w:rFonts w:ascii="Arial" w:hAnsi="Arial" w:cs="Arial"/>
          <w:sz w:val="28"/>
          <w:szCs w:val="28"/>
        </w:rPr>
        <w:t xml:space="preserve"> siguientes consideraciones:</w:t>
      </w:r>
    </w:p>
    <w:p w14:paraId="60B3AB60" w14:textId="77777777" w:rsidR="008A0AE6" w:rsidRDefault="008A0AE6" w:rsidP="008A0AE6">
      <w:pPr>
        <w:pStyle w:val="Prrafodelista"/>
        <w:spacing w:line="360" w:lineRule="auto"/>
        <w:rPr>
          <w:rFonts w:ascii="Arial" w:hAnsi="Arial" w:cs="Arial"/>
          <w:sz w:val="28"/>
          <w:szCs w:val="28"/>
        </w:rPr>
      </w:pPr>
    </w:p>
    <w:p w14:paraId="67C27C61" w14:textId="77777777" w:rsidR="008A0AE6" w:rsidRPr="008A0AE6" w:rsidRDefault="008A0AE6" w:rsidP="008A0AE6">
      <w:pPr>
        <w:spacing w:line="360" w:lineRule="auto"/>
        <w:rPr>
          <w:rFonts w:ascii="Arial" w:hAnsi="Arial" w:cs="Arial"/>
          <w:b/>
          <w:bCs/>
          <w:sz w:val="28"/>
          <w:szCs w:val="28"/>
        </w:rPr>
      </w:pPr>
      <w:r w:rsidRPr="008A0AE6">
        <w:rPr>
          <w:rFonts w:ascii="Arial" w:hAnsi="Arial" w:cs="Arial"/>
          <w:b/>
          <w:bCs/>
          <w:sz w:val="28"/>
          <w:szCs w:val="28"/>
        </w:rPr>
        <w:t>VI.1. Derecho de acceso a la justicia</w:t>
      </w:r>
    </w:p>
    <w:p w14:paraId="3050B22A" w14:textId="77777777" w:rsidR="00B829DA" w:rsidRDefault="00B829DA" w:rsidP="005A22EC">
      <w:pPr>
        <w:pStyle w:val="Prrafodelista"/>
        <w:spacing w:line="360" w:lineRule="auto"/>
        <w:rPr>
          <w:rFonts w:ascii="Arial" w:hAnsi="Arial" w:cs="Arial"/>
          <w:sz w:val="28"/>
          <w:szCs w:val="28"/>
        </w:rPr>
      </w:pPr>
    </w:p>
    <w:p w14:paraId="2A56D8B6" w14:textId="78DF3042" w:rsidR="00642C01" w:rsidRPr="00642C01" w:rsidRDefault="00642C01" w:rsidP="00642C01">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Dado que </w:t>
      </w:r>
      <w:r w:rsidRPr="00642C01">
        <w:rPr>
          <w:rFonts w:ascii="Arial" w:hAnsi="Arial" w:cs="Arial"/>
          <w:sz w:val="28"/>
          <w:szCs w:val="28"/>
        </w:rPr>
        <w:t xml:space="preserve">la recurrente aduce que el artículo cuya inconstitucionalidad </w:t>
      </w:r>
      <w:r>
        <w:rPr>
          <w:rFonts w:ascii="Arial" w:hAnsi="Arial" w:cs="Arial"/>
          <w:sz w:val="28"/>
          <w:szCs w:val="28"/>
        </w:rPr>
        <w:t xml:space="preserve">se arguye </w:t>
      </w:r>
      <w:r w:rsidRPr="00642C01">
        <w:rPr>
          <w:rFonts w:ascii="Arial" w:hAnsi="Arial" w:cs="Arial"/>
          <w:sz w:val="28"/>
          <w:szCs w:val="28"/>
        </w:rPr>
        <w:t xml:space="preserve">en el presente recurso es contrario al principio de progresividad en su vertiente de no regresividad, pues limita </w:t>
      </w:r>
      <w:r>
        <w:rPr>
          <w:rFonts w:ascii="Arial" w:hAnsi="Arial" w:cs="Arial"/>
          <w:sz w:val="28"/>
          <w:szCs w:val="28"/>
        </w:rPr>
        <w:t>la garantía que se había alcanzado respecto d</w:t>
      </w:r>
      <w:r w:rsidRPr="00642C01">
        <w:rPr>
          <w:rFonts w:ascii="Arial" w:hAnsi="Arial" w:cs="Arial"/>
          <w:sz w:val="28"/>
          <w:szCs w:val="28"/>
        </w:rPr>
        <w:t>el derecho de acceso efectivo a la justicia</w:t>
      </w:r>
      <w:r>
        <w:rPr>
          <w:rFonts w:ascii="Arial" w:hAnsi="Arial" w:cs="Arial"/>
          <w:sz w:val="28"/>
          <w:szCs w:val="28"/>
        </w:rPr>
        <w:t xml:space="preserve">, </w:t>
      </w:r>
      <w:r w:rsidRPr="00642C01">
        <w:rPr>
          <w:rFonts w:ascii="Arial" w:hAnsi="Arial" w:cs="Arial"/>
          <w:sz w:val="28"/>
          <w:szCs w:val="28"/>
        </w:rPr>
        <w:t>contenido en el precepto 17 de la misma Constitución Federal</w:t>
      </w:r>
      <w:r>
        <w:rPr>
          <w:rFonts w:ascii="Arial" w:hAnsi="Arial" w:cs="Arial"/>
          <w:sz w:val="28"/>
          <w:szCs w:val="28"/>
        </w:rPr>
        <w:t>, es conveniente hacer referencia a su contenido</w:t>
      </w:r>
      <w:r w:rsidRPr="00642C01">
        <w:rPr>
          <w:rFonts w:ascii="Arial" w:hAnsi="Arial" w:cs="Arial"/>
          <w:sz w:val="28"/>
          <w:szCs w:val="28"/>
        </w:rPr>
        <w:t>.</w:t>
      </w:r>
    </w:p>
    <w:p w14:paraId="6A00DADD" w14:textId="77777777" w:rsidR="00642C01" w:rsidRDefault="00642C01" w:rsidP="005A22EC">
      <w:pPr>
        <w:pStyle w:val="Prrafodelista"/>
        <w:spacing w:line="360" w:lineRule="auto"/>
        <w:rPr>
          <w:rFonts w:ascii="Arial" w:hAnsi="Arial" w:cs="Arial"/>
          <w:sz w:val="28"/>
          <w:szCs w:val="28"/>
        </w:rPr>
      </w:pPr>
    </w:p>
    <w:p w14:paraId="68B08DE8" w14:textId="28C4252D" w:rsidR="00F127CD" w:rsidRDefault="00153EDB" w:rsidP="005A22EC">
      <w:pPr>
        <w:numPr>
          <w:ilvl w:val="0"/>
          <w:numId w:val="2"/>
        </w:numPr>
        <w:spacing w:line="360" w:lineRule="auto"/>
        <w:ind w:left="0" w:hanging="567"/>
        <w:jc w:val="both"/>
        <w:rPr>
          <w:rFonts w:ascii="Arial" w:hAnsi="Arial" w:cs="Arial"/>
          <w:sz w:val="28"/>
          <w:szCs w:val="28"/>
        </w:rPr>
      </w:pPr>
      <w:r w:rsidRPr="00153EDB">
        <w:rPr>
          <w:rFonts w:ascii="Arial" w:hAnsi="Arial" w:cs="Arial"/>
          <w:sz w:val="28"/>
          <w:szCs w:val="28"/>
        </w:rPr>
        <w:t xml:space="preserve">El derecho de acceso </w:t>
      </w:r>
      <w:r w:rsidR="0087547B">
        <w:rPr>
          <w:rFonts w:ascii="Arial" w:hAnsi="Arial" w:cs="Arial"/>
          <w:sz w:val="28"/>
          <w:szCs w:val="28"/>
        </w:rPr>
        <w:t xml:space="preserve">efectivo </w:t>
      </w:r>
      <w:r w:rsidRPr="00153EDB">
        <w:rPr>
          <w:rFonts w:ascii="Arial" w:hAnsi="Arial" w:cs="Arial"/>
          <w:sz w:val="28"/>
          <w:szCs w:val="28"/>
        </w:rPr>
        <w:t xml:space="preserve">a la justicia puede ser estudiado en tres dimensiones. Desde el punto de vista formal, el derecho de acceder a la justicia supone la consagración universalista del derecho y la entrada sin restricción a los tribunales y otros medios institucionales de defensa de los derechos. En su vertiente sustantiva, </w:t>
      </w:r>
      <w:r w:rsidR="00147410">
        <w:rPr>
          <w:rFonts w:ascii="Arial" w:hAnsi="Arial" w:cs="Arial"/>
          <w:sz w:val="28"/>
          <w:szCs w:val="28"/>
        </w:rPr>
        <w:t>el</w:t>
      </w:r>
      <w:r w:rsidRPr="00153EDB">
        <w:rPr>
          <w:rFonts w:ascii="Arial" w:hAnsi="Arial" w:cs="Arial"/>
          <w:sz w:val="28"/>
          <w:szCs w:val="28"/>
        </w:rPr>
        <w:t xml:space="preserve"> acceso a la justicia se refiere al contenido protector de las resoluciones recaídas sobre pretensiones legítimas. Finalmente, un entendimiento estructural del acceso a la justicia examina el contexto social y económico que determina si se puede acudir o no a un tribunal u otro medio institucional de defensa, </w:t>
      </w:r>
      <w:r w:rsidR="000370E1">
        <w:rPr>
          <w:rFonts w:ascii="Arial" w:hAnsi="Arial" w:cs="Arial"/>
          <w:sz w:val="28"/>
          <w:szCs w:val="28"/>
        </w:rPr>
        <w:t xml:space="preserve">así como </w:t>
      </w:r>
      <w:r w:rsidRPr="00153EDB">
        <w:rPr>
          <w:rFonts w:ascii="Arial" w:hAnsi="Arial" w:cs="Arial"/>
          <w:sz w:val="28"/>
          <w:szCs w:val="28"/>
        </w:rPr>
        <w:t xml:space="preserve">la forma, condiciones y consecuencias de </w:t>
      </w:r>
      <w:r w:rsidR="000370E1">
        <w:rPr>
          <w:rFonts w:ascii="Arial" w:hAnsi="Arial" w:cs="Arial"/>
          <w:sz w:val="28"/>
          <w:szCs w:val="28"/>
        </w:rPr>
        <w:t>ello</w:t>
      </w:r>
      <w:r w:rsidRPr="00153EDB">
        <w:rPr>
          <w:rFonts w:ascii="Arial" w:hAnsi="Arial" w:cs="Arial"/>
          <w:sz w:val="28"/>
          <w:szCs w:val="28"/>
        </w:rPr>
        <w:t xml:space="preserve">. </w:t>
      </w:r>
    </w:p>
    <w:p w14:paraId="5840DB51" w14:textId="77777777" w:rsidR="00F127CD" w:rsidRDefault="00F127CD" w:rsidP="005A22EC">
      <w:pPr>
        <w:pStyle w:val="Prrafodelista"/>
        <w:spacing w:line="360" w:lineRule="auto"/>
        <w:rPr>
          <w:rFonts w:ascii="Arial" w:hAnsi="Arial" w:cs="Arial"/>
          <w:sz w:val="28"/>
          <w:szCs w:val="28"/>
        </w:rPr>
      </w:pPr>
    </w:p>
    <w:p w14:paraId="46544AF7" w14:textId="4D4FAF92" w:rsidR="00911BAF" w:rsidRDefault="00F127CD"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La anterior</w:t>
      </w:r>
      <w:r w:rsidR="00153EDB" w:rsidRPr="00153EDB">
        <w:rPr>
          <w:rFonts w:ascii="Arial" w:hAnsi="Arial" w:cs="Arial"/>
          <w:sz w:val="28"/>
          <w:szCs w:val="28"/>
        </w:rPr>
        <w:t xml:space="preserve"> concepción tridimensional del acceso a la justicia compromete a mirar las desigualdades existentes en el país y la forma en que éstas inciden en los procesos de deducción de pretensiones legítimas</w:t>
      </w:r>
      <w:r w:rsidR="00396075">
        <w:rPr>
          <w:rFonts w:ascii="Arial" w:hAnsi="Arial" w:cs="Arial"/>
          <w:sz w:val="28"/>
          <w:szCs w:val="28"/>
        </w:rPr>
        <w:t>.</w:t>
      </w:r>
    </w:p>
    <w:p w14:paraId="5D8C60D7" w14:textId="77777777" w:rsidR="00396075" w:rsidRDefault="00396075" w:rsidP="005A22EC">
      <w:pPr>
        <w:pStyle w:val="Prrafodelista"/>
        <w:spacing w:line="360" w:lineRule="auto"/>
        <w:rPr>
          <w:rFonts w:ascii="Arial" w:hAnsi="Arial" w:cs="Arial"/>
          <w:sz w:val="28"/>
          <w:szCs w:val="28"/>
        </w:rPr>
      </w:pPr>
    </w:p>
    <w:p w14:paraId="18FE4BB7" w14:textId="5A9B46A6" w:rsidR="00CC7A38" w:rsidRDefault="007D3C93" w:rsidP="005A22EC">
      <w:pPr>
        <w:numPr>
          <w:ilvl w:val="0"/>
          <w:numId w:val="2"/>
        </w:numPr>
        <w:spacing w:line="360" w:lineRule="auto"/>
        <w:ind w:left="0" w:hanging="567"/>
        <w:jc w:val="both"/>
        <w:rPr>
          <w:rFonts w:ascii="Arial" w:hAnsi="Arial" w:cs="Arial"/>
          <w:sz w:val="28"/>
          <w:szCs w:val="28"/>
        </w:rPr>
      </w:pPr>
      <w:r w:rsidRPr="007D3C93">
        <w:rPr>
          <w:rFonts w:ascii="Arial" w:hAnsi="Arial" w:cs="Arial"/>
          <w:sz w:val="28"/>
          <w:szCs w:val="28"/>
        </w:rPr>
        <w:t>De manera concreta, el derecho a una tutela judicial efectiva</w:t>
      </w:r>
      <w:r w:rsidR="007832A5">
        <w:rPr>
          <w:rStyle w:val="Refdenotaalpie"/>
          <w:rFonts w:ascii="Arial" w:hAnsi="Arial" w:cs="Arial"/>
          <w:sz w:val="28"/>
          <w:szCs w:val="28"/>
        </w:rPr>
        <w:footnoteReference w:id="7"/>
      </w:r>
      <w:r w:rsidRPr="007D3C93">
        <w:rPr>
          <w:rFonts w:ascii="Arial" w:hAnsi="Arial" w:cs="Arial"/>
          <w:sz w:val="28"/>
          <w:szCs w:val="28"/>
        </w:rPr>
        <w:t xml:space="preserve">, previsto en el artículo 17, párrafo segundo, </w:t>
      </w:r>
      <w:r w:rsidR="00F94FE8">
        <w:rPr>
          <w:rFonts w:ascii="Arial" w:hAnsi="Arial" w:cs="Arial"/>
          <w:sz w:val="28"/>
          <w:szCs w:val="28"/>
        </w:rPr>
        <w:t>de la Constitución Federal</w:t>
      </w:r>
      <w:r w:rsidRPr="007D3C93">
        <w:rPr>
          <w:rFonts w:ascii="Arial" w:hAnsi="Arial" w:cs="Arial"/>
          <w:sz w:val="28"/>
          <w:szCs w:val="28"/>
        </w:rPr>
        <w:t xml:space="preserve"> </w:t>
      </w:r>
      <w:r w:rsidR="00F94FE8">
        <w:rPr>
          <w:rFonts w:ascii="Arial" w:hAnsi="Arial" w:cs="Arial"/>
          <w:sz w:val="28"/>
          <w:szCs w:val="28"/>
        </w:rPr>
        <w:t>comprende</w:t>
      </w:r>
      <w:r w:rsidRPr="007D3C93">
        <w:rPr>
          <w:rFonts w:ascii="Arial" w:hAnsi="Arial" w:cs="Arial"/>
          <w:sz w:val="28"/>
          <w:szCs w:val="28"/>
        </w:rPr>
        <w:t xml:space="preserve"> la exigencia de </w:t>
      </w:r>
      <w:r w:rsidR="00005C8F" w:rsidRPr="007D3C93">
        <w:rPr>
          <w:rFonts w:ascii="Arial" w:hAnsi="Arial" w:cs="Arial"/>
          <w:sz w:val="28"/>
          <w:szCs w:val="28"/>
        </w:rPr>
        <w:t>que,</w:t>
      </w:r>
      <w:r w:rsidRPr="007D3C93">
        <w:rPr>
          <w:rFonts w:ascii="Arial" w:hAnsi="Arial" w:cs="Arial"/>
          <w:sz w:val="28"/>
          <w:szCs w:val="28"/>
        </w:rPr>
        <w:t xml:space="preserve"> a toda persona sujeta a la jurisdicción del Estado</w:t>
      </w:r>
      <w:r w:rsidR="003A1C07">
        <w:rPr>
          <w:rFonts w:ascii="Arial" w:hAnsi="Arial" w:cs="Arial"/>
          <w:sz w:val="28"/>
          <w:szCs w:val="28"/>
        </w:rPr>
        <w:t>,</w:t>
      </w:r>
      <w:r w:rsidRPr="007D3C93">
        <w:rPr>
          <w:rFonts w:ascii="Arial" w:hAnsi="Arial" w:cs="Arial"/>
          <w:sz w:val="28"/>
          <w:szCs w:val="28"/>
        </w:rPr>
        <w:t xml:space="preserve"> se le administre justicia por tribunales independientes, imparciales y previamente establecidos, los cuales deberán impartirla en los plazos y términos que fijen las leyes. Igualmente, las personas deben tener derecho a plantear su </w:t>
      </w:r>
      <w:r w:rsidRPr="007D3C93">
        <w:rPr>
          <w:rFonts w:ascii="Arial" w:hAnsi="Arial" w:cs="Arial"/>
          <w:sz w:val="28"/>
          <w:szCs w:val="28"/>
        </w:rPr>
        <w:lastRenderedPageBreak/>
        <w:t>pretensión o su defensa y a que los órganos jurisdiccionales emitan sus resoluciones de manera pronta, completa e imparcial</w:t>
      </w:r>
      <w:r w:rsidR="00CC7A38">
        <w:rPr>
          <w:rStyle w:val="Refdenotaalpie"/>
          <w:rFonts w:ascii="Arial" w:hAnsi="Arial" w:cs="Arial"/>
          <w:sz w:val="28"/>
          <w:szCs w:val="28"/>
        </w:rPr>
        <w:footnoteReference w:id="8"/>
      </w:r>
      <w:r w:rsidRPr="007D3C93">
        <w:rPr>
          <w:rFonts w:ascii="Arial" w:hAnsi="Arial" w:cs="Arial"/>
          <w:sz w:val="28"/>
          <w:szCs w:val="28"/>
        </w:rPr>
        <w:t xml:space="preserve">. </w:t>
      </w:r>
    </w:p>
    <w:p w14:paraId="6EAB6A45" w14:textId="77777777" w:rsidR="00CC7A38" w:rsidRDefault="00CC7A38" w:rsidP="005A22EC">
      <w:pPr>
        <w:pStyle w:val="Prrafodelista"/>
        <w:spacing w:line="360" w:lineRule="auto"/>
        <w:rPr>
          <w:rFonts w:ascii="Arial" w:hAnsi="Arial" w:cs="Arial"/>
          <w:sz w:val="28"/>
          <w:szCs w:val="28"/>
        </w:rPr>
      </w:pPr>
    </w:p>
    <w:p w14:paraId="0152B8E9" w14:textId="43DF2BDF" w:rsidR="00396075" w:rsidRDefault="003C476E"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Esto es, d</w:t>
      </w:r>
      <w:r w:rsidR="007D3C93" w:rsidRPr="007D3C93">
        <w:rPr>
          <w:rFonts w:ascii="Arial" w:hAnsi="Arial" w:cs="Arial"/>
          <w:sz w:val="28"/>
          <w:szCs w:val="28"/>
        </w:rPr>
        <w:t xml:space="preserve">e acuerdo con el mismo artículo 17 </w:t>
      </w:r>
      <w:r w:rsidR="00F01BC8">
        <w:rPr>
          <w:rFonts w:ascii="Arial" w:hAnsi="Arial" w:cs="Arial"/>
          <w:sz w:val="28"/>
          <w:szCs w:val="28"/>
        </w:rPr>
        <w:t xml:space="preserve">de la Constitución Federal </w:t>
      </w:r>
      <w:r w:rsidR="00C61CED">
        <w:rPr>
          <w:rFonts w:ascii="Arial" w:hAnsi="Arial" w:cs="Arial"/>
          <w:sz w:val="28"/>
          <w:szCs w:val="28"/>
        </w:rPr>
        <w:t>y de los diversos</w:t>
      </w:r>
      <w:r w:rsidR="007D3C93" w:rsidRPr="007D3C93">
        <w:rPr>
          <w:rFonts w:ascii="Arial" w:hAnsi="Arial" w:cs="Arial"/>
          <w:sz w:val="28"/>
          <w:szCs w:val="28"/>
        </w:rPr>
        <w:t xml:space="preserve"> 8 y 25 de la Convención Americana sobre Derechos Humanos, </w:t>
      </w:r>
      <w:r w:rsidR="007D3C93" w:rsidRPr="0003570B">
        <w:rPr>
          <w:rFonts w:ascii="Arial" w:hAnsi="Arial" w:cs="Arial"/>
          <w:b/>
          <w:bCs/>
          <w:sz w:val="28"/>
          <w:szCs w:val="28"/>
        </w:rPr>
        <w:t>el derecho de acceso a la justicia</w:t>
      </w:r>
      <w:r>
        <w:rPr>
          <w:rFonts w:ascii="Arial" w:hAnsi="Arial" w:cs="Arial"/>
          <w:b/>
          <w:bCs/>
          <w:sz w:val="28"/>
          <w:szCs w:val="28"/>
        </w:rPr>
        <w:t xml:space="preserve"> </w:t>
      </w:r>
      <w:r w:rsidR="007D3C93" w:rsidRPr="0003570B">
        <w:rPr>
          <w:rFonts w:ascii="Arial" w:hAnsi="Arial" w:cs="Arial"/>
          <w:b/>
          <w:bCs/>
          <w:sz w:val="28"/>
          <w:szCs w:val="28"/>
        </w:rPr>
        <w:t>comprende los derechos al debido proceso, a las garantías judiciales y a la tutela judicial efectiva</w:t>
      </w:r>
      <w:r w:rsidR="007D3C93">
        <w:rPr>
          <w:rFonts w:ascii="Arial" w:hAnsi="Arial" w:cs="Arial"/>
          <w:sz w:val="28"/>
          <w:szCs w:val="28"/>
        </w:rPr>
        <w:t>.</w:t>
      </w:r>
    </w:p>
    <w:p w14:paraId="402FD134" w14:textId="77777777" w:rsidR="00045960" w:rsidRDefault="00045960" w:rsidP="005A22EC">
      <w:pPr>
        <w:pStyle w:val="Prrafodelista"/>
        <w:spacing w:line="360" w:lineRule="auto"/>
        <w:rPr>
          <w:rFonts w:ascii="Arial" w:hAnsi="Arial" w:cs="Arial"/>
          <w:sz w:val="28"/>
          <w:szCs w:val="28"/>
        </w:rPr>
      </w:pPr>
    </w:p>
    <w:p w14:paraId="5C017D46" w14:textId="3E2A14F8" w:rsidR="00045960" w:rsidRDefault="00874129" w:rsidP="005A22EC">
      <w:pPr>
        <w:numPr>
          <w:ilvl w:val="0"/>
          <w:numId w:val="2"/>
        </w:numPr>
        <w:spacing w:line="360" w:lineRule="auto"/>
        <w:ind w:left="0" w:hanging="567"/>
        <w:jc w:val="both"/>
        <w:rPr>
          <w:rFonts w:ascii="Arial" w:hAnsi="Arial" w:cs="Arial"/>
          <w:sz w:val="28"/>
          <w:szCs w:val="28"/>
        </w:rPr>
      </w:pPr>
      <w:r w:rsidRPr="00874129">
        <w:rPr>
          <w:rFonts w:ascii="Arial" w:hAnsi="Arial" w:cs="Arial"/>
          <w:sz w:val="28"/>
          <w:szCs w:val="28"/>
        </w:rPr>
        <w:t>Est</w:t>
      </w:r>
      <w:r w:rsidR="00C961F7">
        <w:rPr>
          <w:rFonts w:ascii="Arial" w:hAnsi="Arial" w:cs="Arial"/>
          <w:sz w:val="28"/>
          <w:szCs w:val="28"/>
        </w:rPr>
        <w:t>e Alto Tribunal</w:t>
      </w:r>
      <w:r w:rsidRPr="00874129">
        <w:rPr>
          <w:rFonts w:ascii="Arial" w:hAnsi="Arial" w:cs="Arial"/>
          <w:sz w:val="28"/>
          <w:szCs w:val="28"/>
        </w:rPr>
        <w:t xml:space="preserve"> ha </w:t>
      </w:r>
      <w:r w:rsidR="00D36CF0">
        <w:rPr>
          <w:rFonts w:ascii="Arial" w:hAnsi="Arial" w:cs="Arial"/>
          <w:sz w:val="28"/>
          <w:szCs w:val="28"/>
        </w:rPr>
        <w:t xml:space="preserve">señalado </w:t>
      </w:r>
      <w:r w:rsidRPr="00874129">
        <w:rPr>
          <w:rFonts w:ascii="Arial" w:hAnsi="Arial" w:cs="Arial"/>
          <w:sz w:val="28"/>
          <w:szCs w:val="28"/>
        </w:rPr>
        <w:t>que el contenido de este derecho incluye la posibilidad de promover la actividad jurisdiccional ante tribunales competentes e imparciales a fin de que, una vez cumplidos los requisitos procesales, se obtenga una decisión que resuelva sobre las pretensiones aducidas</w:t>
      </w:r>
      <w:r w:rsidR="0085181C">
        <w:rPr>
          <w:rStyle w:val="Refdenotaalpie"/>
          <w:rFonts w:ascii="Arial" w:hAnsi="Arial" w:cs="Arial"/>
          <w:sz w:val="28"/>
          <w:szCs w:val="28"/>
        </w:rPr>
        <w:footnoteReference w:id="9"/>
      </w:r>
      <w:r w:rsidRPr="00874129">
        <w:rPr>
          <w:rFonts w:ascii="Arial" w:hAnsi="Arial" w:cs="Arial"/>
          <w:sz w:val="28"/>
          <w:szCs w:val="28"/>
        </w:rPr>
        <w:t xml:space="preserve">. De ahí que principios como el de justicia pronta, completa, imparcial y gratuita integren ese derecho, además el acceso a los tribunales no puede supeditarse a condiciones innecesarias, excesivas y carentes de razonabilidad o proporcionalidad respecto de los fines que lícitamente puede perseguir </w:t>
      </w:r>
      <w:r w:rsidR="000370E1">
        <w:rPr>
          <w:rFonts w:ascii="Arial" w:hAnsi="Arial" w:cs="Arial"/>
          <w:sz w:val="28"/>
          <w:szCs w:val="28"/>
        </w:rPr>
        <w:t xml:space="preserve">el </w:t>
      </w:r>
      <w:r w:rsidRPr="00874129">
        <w:rPr>
          <w:rFonts w:ascii="Arial" w:hAnsi="Arial" w:cs="Arial"/>
          <w:sz w:val="28"/>
          <w:szCs w:val="28"/>
        </w:rPr>
        <w:t>legislador, pues ello constituiría un obstáculo entre l</w:t>
      </w:r>
      <w:r w:rsidR="00F012A4">
        <w:rPr>
          <w:rFonts w:ascii="Arial" w:hAnsi="Arial" w:cs="Arial"/>
          <w:sz w:val="28"/>
          <w:szCs w:val="28"/>
        </w:rPr>
        <w:t>o</w:t>
      </w:r>
      <w:r w:rsidRPr="00874129">
        <w:rPr>
          <w:rFonts w:ascii="Arial" w:hAnsi="Arial" w:cs="Arial"/>
          <w:sz w:val="28"/>
          <w:szCs w:val="28"/>
        </w:rPr>
        <w:t>s sujet</w:t>
      </w:r>
      <w:r w:rsidR="00F012A4">
        <w:rPr>
          <w:rFonts w:ascii="Arial" w:hAnsi="Arial" w:cs="Arial"/>
          <w:sz w:val="28"/>
          <w:szCs w:val="28"/>
        </w:rPr>
        <w:t>o</w:t>
      </w:r>
      <w:r w:rsidRPr="00874129">
        <w:rPr>
          <w:rFonts w:ascii="Arial" w:hAnsi="Arial" w:cs="Arial"/>
          <w:sz w:val="28"/>
          <w:szCs w:val="28"/>
        </w:rPr>
        <w:t>s de derecho y los tribunales</w:t>
      </w:r>
      <w:r w:rsidR="00CE4F46">
        <w:rPr>
          <w:rStyle w:val="Refdenotaalpie"/>
          <w:rFonts w:ascii="Arial" w:hAnsi="Arial" w:cs="Arial"/>
          <w:sz w:val="28"/>
          <w:szCs w:val="28"/>
        </w:rPr>
        <w:footnoteReference w:id="10"/>
      </w:r>
      <w:r>
        <w:rPr>
          <w:rFonts w:ascii="Arial" w:hAnsi="Arial" w:cs="Arial"/>
          <w:sz w:val="28"/>
          <w:szCs w:val="28"/>
        </w:rPr>
        <w:t>.</w:t>
      </w:r>
    </w:p>
    <w:p w14:paraId="2BEA939A" w14:textId="77777777" w:rsidR="00804FAF" w:rsidRDefault="00804FAF" w:rsidP="005A22EC">
      <w:pPr>
        <w:pStyle w:val="Prrafodelista"/>
        <w:spacing w:line="360" w:lineRule="auto"/>
        <w:rPr>
          <w:rFonts w:ascii="Arial" w:hAnsi="Arial" w:cs="Arial"/>
          <w:sz w:val="28"/>
          <w:szCs w:val="28"/>
        </w:rPr>
      </w:pPr>
    </w:p>
    <w:p w14:paraId="5997B43E" w14:textId="7B0D0424" w:rsidR="00804FAF" w:rsidRPr="00D36CF0" w:rsidRDefault="00136857" w:rsidP="005A22EC">
      <w:pPr>
        <w:numPr>
          <w:ilvl w:val="0"/>
          <w:numId w:val="2"/>
        </w:numPr>
        <w:spacing w:line="360" w:lineRule="auto"/>
        <w:ind w:left="0" w:hanging="567"/>
        <w:jc w:val="both"/>
        <w:rPr>
          <w:rFonts w:ascii="Arial" w:hAnsi="Arial" w:cs="Arial"/>
          <w:sz w:val="28"/>
          <w:szCs w:val="28"/>
        </w:rPr>
      </w:pPr>
      <w:r w:rsidRPr="00136857">
        <w:rPr>
          <w:rFonts w:ascii="Arial" w:hAnsi="Arial" w:cs="Arial"/>
          <w:sz w:val="28"/>
          <w:szCs w:val="28"/>
        </w:rPr>
        <w:t xml:space="preserve">En efecto, la mayoría de los requisitos previstos en el proceso, como es la exigencia de cumplir con los plazos legales, están dirigidos a preservar otros derechos, bienes o intereses constitucionalmente protegidos. </w:t>
      </w:r>
      <w:r w:rsidRPr="00D36CF0">
        <w:rPr>
          <w:rFonts w:ascii="Arial" w:hAnsi="Arial" w:cs="Arial"/>
          <w:sz w:val="28"/>
          <w:szCs w:val="28"/>
        </w:rPr>
        <w:t>Así, el derecho de acceso a la justicia es un mandato esencial que hace posible la protección del resto de los derechos humanos; no es una garantía meramente adjetiva sino un derecho en sí, como instrumento para la justiciabilidad del resto de derechos.</w:t>
      </w:r>
    </w:p>
    <w:p w14:paraId="49B01F62" w14:textId="77777777" w:rsidR="002D3F35" w:rsidRDefault="002D3F35" w:rsidP="005A22EC">
      <w:pPr>
        <w:pStyle w:val="Prrafodelista"/>
        <w:spacing w:line="360" w:lineRule="auto"/>
        <w:rPr>
          <w:rFonts w:ascii="Arial" w:hAnsi="Arial" w:cs="Arial"/>
          <w:sz w:val="28"/>
          <w:szCs w:val="28"/>
        </w:rPr>
      </w:pPr>
    </w:p>
    <w:p w14:paraId="5E965E65" w14:textId="0FC62BEB" w:rsidR="002D3F35" w:rsidRDefault="002D3F35"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Por lo que hace a</w:t>
      </w:r>
      <w:r w:rsidR="00321B3D">
        <w:rPr>
          <w:rFonts w:ascii="Arial" w:hAnsi="Arial" w:cs="Arial"/>
          <w:sz w:val="28"/>
          <w:szCs w:val="28"/>
        </w:rPr>
        <w:t>l debido proceso</w:t>
      </w:r>
      <w:r w:rsidR="003B3FD6">
        <w:rPr>
          <w:rFonts w:ascii="Arial" w:hAnsi="Arial" w:cs="Arial"/>
          <w:sz w:val="28"/>
          <w:szCs w:val="28"/>
        </w:rPr>
        <w:t>,</w:t>
      </w:r>
      <w:r w:rsidR="00E53423">
        <w:rPr>
          <w:rFonts w:ascii="Arial" w:hAnsi="Arial" w:cs="Arial"/>
          <w:sz w:val="28"/>
          <w:szCs w:val="28"/>
        </w:rPr>
        <w:t xml:space="preserve"> como derecho complejo e instrumental,</w:t>
      </w:r>
      <w:r w:rsidR="00944F67">
        <w:rPr>
          <w:rFonts w:ascii="Arial" w:hAnsi="Arial" w:cs="Arial"/>
          <w:sz w:val="28"/>
          <w:szCs w:val="28"/>
        </w:rPr>
        <w:t xml:space="preserve"> </w:t>
      </w:r>
      <w:r w:rsidR="00944F67" w:rsidRPr="00944F67">
        <w:rPr>
          <w:rFonts w:ascii="Arial" w:hAnsi="Arial" w:cs="Arial"/>
          <w:sz w:val="28"/>
          <w:szCs w:val="28"/>
        </w:rPr>
        <w:t>busca que la libertad y demás derechos de las personas no se vean afectados arbitrariamente ante la ausencia, insuficiencia o deficiencia de un proceso justo en el que se sigan determinados tipos de reglas y principios. Así lo ha sostenido esta Primera Sala al resolver los amparos directos en revisión</w:t>
      </w:r>
      <w:r w:rsidR="00944F67">
        <w:rPr>
          <w:rFonts w:ascii="Arial" w:hAnsi="Arial" w:cs="Arial"/>
          <w:sz w:val="28"/>
          <w:szCs w:val="28"/>
        </w:rPr>
        <w:t xml:space="preserve"> </w:t>
      </w:r>
      <w:r w:rsidR="00944F67" w:rsidRPr="00A638DD">
        <w:rPr>
          <w:rFonts w:ascii="Arial" w:hAnsi="Arial" w:cs="Arial"/>
          <w:sz w:val="28"/>
          <w:szCs w:val="28"/>
        </w:rPr>
        <w:t>3758/2012, 1519/2013 y 1009/2013 y el amparo en revisión 42/2013.</w:t>
      </w:r>
    </w:p>
    <w:p w14:paraId="29EF313E" w14:textId="77777777" w:rsidR="00651E5D" w:rsidRDefault="00651E5D" w:rsidP="005A22EC">
      <w:pPr>
        <w:pStyle w:val="Prrafodelista"/>
        <w:spacing w:line="360" w:lineRule="auto"/>
        <w:rPr>
          <w:rFonts w:ascii="Arial" w:hAnsi="Arial" w:cs="Arial"/>
          <w:sz w:val="28"/>
          <w:szCs w:val="28"/>
        </w:rPr>
      </w:pPr>
    </w:p>
    <w:p w14:paraId="6DF77E36" w14:textId="29F2C818" w:rsidR="00F5501C" w:rsidRPr="00C20857" w:rsidRDefault="00585D0E" w:rsidP="005A22EC">
      <w:pPr>
        <w:numPr>
          <w:ilvl w:val="0"/>
          <w:numId w:val="2"/>
        </w:numPr>
        <w:spacing w:line="360" w:lineRule="auto"/>
        <w:ind w:left="0" w:hanging="567"/>
        <w:jc w:val="both"/>
        <w:rPr>
          <w:rFonts w:ascii="Arial" w:hAnsi="Arial" w:cs="Arial"/>
          <w:sz w:val="28"/>
          <w:szCs w:val="28"/>
        </w:rPr>
      </w:pPr>
      <w:r w:rsidRPr="00585D0E">
        <w:rPr>
          <w:rFonts w:ascii="Arial" w:hAnsi="Arial" w:cs="Arial"/>
          <w:sz w:val="28"/>
          <w:szCs w:val="28"/>
        </w:rPr>
        <w:t xml:space="preserve">En dichos asuntos, </w:t>
      </w:r>
      <w:r w:rsidR="00166D36">
        <w:rPr>
          <w:rFonts w:ascii="Arial" w:hAnsi="Arial" w:cs="Arial"/>
          <w:sz w:val="28"/>
          <w:szCs w:val="28"/>
        </w:rPr>
        <w:t>se</w:t>
      </w:r>
      <w:r w:rsidRPr="00585D0E">
        <w:rPr>
          <w:rFonts w:ascii="Arial" w:hAnsi="Arial" w:cs="Arial"/>
          <w:sz w:val="28"/>
          <w:szCs w:val="28"/>
        </w:rPr>
        <w:t xml:space="preserve"> explicó que el debido proceso se desdobla en dos vertientes: una vertiente adjetiva referida a las formalidades esenciales del procedimiento y una vertiente sustantiva que enlista determinados bienes constitucionalmente protegidos: la libertad, propiedad, posesión y otros derechos. La vertiente adjetiva o formal de este derecho tiene como finalidad la consecución de un juicio justo y se entiende como la posibilidad que tienen las personas de acceder a la justicia, plantear sus acciones o excepciones, probar los hechos y razones que estimen pertinentes </w:t>
      </w:r>
      <w:r w:rsidRPr="00C20857">
        <w:rPr>
          <w:rFonts w:ascii="Arial" w:hAnsi="Arial" w:cs="Arial"/>
          <w:sz w:val="28"/>
          <w:szCs w:val="28"/>
        </w:rPr>
        <w:t xml:space="preserve">y alegar lo que consideren relevante para la resolución de su causa. </w:t>
      </w:r>
    </w:p>
    <w:p w14:paraId="4AB1DC79" w14:textId="77777777" w:rsidR="00F5501C" w:rsidRDefault="00F5501C" w:rsidP="005A22EC">
      <w:pPr>
        <w:pStyle w:val="Prrafodelista"/>
        <w:spacing w:line="360" w:lineRule="auto"/>
        <w:rPr>
          <w:rFonts w:ascii="Arial" w:hAnsi="Arial" w:cs="Arial"/>
          <w:sz w:val="28"/>
          <w:szCs w:val="28"/>
        </w:rPr>
      </w:pPr>
    </w:p>
    <w:p w14:paraId="7445843E" w14:textId="79C0635E" w:rsidR="00651E5D" w:rsidRDefault="00AC5520"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lastRenderedPageBreak/>
        <w:t>Al respecto, e</w:t>
      </w:r>
      <w:r w:rsidR="00E33970">
        <w:rPr>
          <w:rFonts w:ascii="Arial" w:hAnsi="Arial" w:cs="Arial"/>
          <w:sz w:val="28"/>
          <w:szCs w:val="28"/>
        </w:rPr>
        <w:t>sta</w:t>
      </w:r>
      <w:r w:rsidR="00585D0E" w:rsidRPr="00585D0E">
        <w:rPr>
          <w:rFonts w:ascii="Arial" w:hAnsi="Arial" w:cs="Arial"/>
          <w:sz w:val="28"/>
          <w:szCs w:val="28"/>
        </w:rPr>
        <w:t xml:space="preserve"> Primera Sala ha afirmado que el derecho al debido proceso contiene un núcleo duro que debe observarse de manera inexcusable en todo el procedimiento jurisdiccional con el cumplimiento de las formalidades esenciales del procedimiento que, en conjunto, integran </w:t>
      </w:r>
      <w:r w:rsidR="00272ADD">
        <w:rPr>
          <w:rFonts w:ascii="Arial" w:hAnsi="Arial" w:cs="Arial"/>
          <w:sz w:val="28"/>
          <w:szCs w:val="28"/>
        </w:rPr>
        <w:t>el</w:t>
      </w:r>
      <w:r w:rsidR="00585D0E" w:rsidRPr="00585D0E">
        <w:rPr>
          <w:rFonts w:ascii="Arial" w:hAnsi="Arial" w:cs="Arial"/>
          <w:sz w:val="28"/>
          <w:szCs w:val="28"/>
        </w:rPr>
        <w:t xml:space="preserve"> “</w:t>
      </w:r>
      <w:r w:rsidR="00272ADD">
        <w:rPr>
          <w:rFonts w:ascii="Arial" w:hAnsi="Arial" w:cs="Arial"/>
          <w:sz w:val="28"/>
          <w:szCs w:val="28"/>
        </w:rPr>
        <w:t>derecho</w:t>
      </w:r>
      <w:r w:rsidR="00585D0E" w:rsidRPr="00585D0E">
        <w:rPr>
          <w:rFonts w:ascii="Arial" w:hAnsi="Arial" w:cs="Arial"/>
          <w:sz w:val="28"/>
          <w:szCs w:val="28"/>
        </w:rPr>
        <w:t xml:space="preserve"> de audiencia”, </w:t>
      </w:r>
      <w:r w:rsidR="00D92C80">
        <w:rPr>
          <w:rFonts w:ascii="Arial" w:hAnsi="Arial" w:cs="Arial"/>
          <w:sz w:val="28"/>
          <w:szCs w:val="28"/>
        </w:rPr>
        <w:t>el</w:t>
      </w:r>
      <w:r w:rsidR="00585D0E" w:rsidRPr="00585D0E">
        <w:rPr>
          <w:rFonts w:ascii="Arial" w:hAnsi="Arial" w:cs="Arial"/>
          <w:sz w:val="28"/>
          <w:szCs w:val="28"/>
        </w:rPr>
        <w:t xml:space="preserve"> cual permite una defensa previa a la afectación o modificación jurídica que eventualmente provocaría el acto de autoridad. Estas formalidades son: </w:t>
      </w:r>
      <w:r w:rsidR="00EF24B0">
        <w:rPr>
          <w:rFonts w:ascii="Arial" w:hAnsi="Arial" w:cs="Arial"/>
          <w:sz w:val="28"/>
          <w:szCs w:val="28"/>
        </w:rPr>
        <w:t>1)</w:t>
      </w:r>
      <w:r w:rsidR="00585D0E" w:rsidRPr="00585D0E">
        <w:rPr>
          <w:rFonts w:ascii="Arial" w:hAnsi="Arial" w:cs="Arial"/>
          <w:sz w:val="28"/>
          <w:szCs w:val="28"/>
        </w:rPr>
        <w:t xml:space="preserve"> notificación del inicio del procedimiento; </w:t>
      </w:r>
      <w:r w:rsidR="00EF24B0">
        <w:rPr>
          <w:rFonts w:ascii="Arial" w:hAnsi="Arial" w:cs="Arial"/>
          <w:sz w:val="28"/>
          <w:szCs w:val="28"/>
        </w:rPr>
        <w:t>2)</w:t>
      </w:r>
      <w:r w:rsidR="00585D0E" w:rsidRPr="00585D0E">
        <w:rPr>
          <w:rFonts w:ascii="Arial" w:hAnsi="Arial" w:cs="Arial"/>
          <w:sz w:val="28"/>
          <w:szCs w:val="28"/>
        </w:rPr>
        <w:t xml:space="preserve"> oportunidad de ofrecer y desahogar las pruebas en que se finque la defensa; </w:t>
      </w:r>
      <w:r w:rsidR="00EF24B0">
        <w:rPr>
          <w:rFonts w:ascii="Arial" w:hAnsi="Arial" w:cs="Arial"/>
          <w:sz w:val="28"/>
          <w:szCs w:val="28"/>
        </w:rPr>
        <w:t>3)</w:t>
      </w:r>
      <w:r w:rsidR="00585D0E" w:rsidRPr="00585D0E">
        <w:rPr>
          <w:rFonts w:ascii="Arial" w:hAnsi="Arial" w:cs="Arial"/>
          <w:sz w:val="28"/>
          <w:szCs w:val="28"/>
        </w:rPr>
        <w:t xml:space="preserve"> oportunidad de alegar; </w:t>
      </w:r>
      <w:r w:rsidR="00EF24B0">
        <w:rPr>
          <w:rFonts w:ascii="Arial" w:hAnsi="Arial" w:cs="Arial"/>
          <w:sz w:val="28"/>
          <w:szCs w:val="28"/>
        </w:rPr>
        <w:t>4)</w:t>
      </w:r>
      <w:r w:rsidR="00585D0E" w:rsidRPr="00585D0E">
        <w:rPr>
          <w:rFonts w:ascii="Arial" w:hAnsi="Arial" w:cs="Arial"/>
          <w:sz w:val="28"/>
          <w:szCs w:val="28"/>
        </w:rPr>
        <w:t xml:space="preserve"> una resolución que dirima las cuestiones debatidas, y </w:t>
      </w:r>
      <w:r w:rsidR="00EF24B0">
        <w:rPr>
          <w:rFonts w:ascii="Arial" w:hAnsi="Arial" w:cs="Arial"/>
          <w:sz w:val="28"/>
          <w:szCs w:val="28"/>
        </w:rPr>
        <w:t>5)</w:t>
      </w:r>
      <w:r w:rsidR="00585D0E" w:rsidRPr="00585D0E">
        <w:rPr>
          <w:rFonts w:ascii="Arial" w:hAnsi="Arial" w:cs="Arial"/>
          <w:sz w:val="28"/>
          <w:szCs w:val="28"/>
        </w:rPr>
        <w:t xml:space="preserve"> la posibilidad de impugnar dicha resolución</w:t>
      </w:r>
      <w:r w:rsidR="00FD4B71">
        <w:rPr>
          <w:rStyle w:val="Refdenotaalpie"/>
          <w:rFonts w:ascii="Arial" w:hAnsi="Arial" w:cs="Arial"/>
          <w:sz w:val="28"/>
          <w:szCs w:val="28"/>
        </w:rPr>
        <w:footnoteReference w:id="11"/>
      </w:r>
      <w:r w:rsidR="00585D0E">
        <w:rPr>
          <w:rFonts w:ascii="Arial" w:hAnsi="Arial" w:cs="Arial"/>
          <w:sz w:val="28"/>
          <w:szCs w:val="28"/>
        </w:rPr>
        <w:t>.</w:t>
      </w:r>
    </w:p>
    <w:p w14:paraId="0ED0F922" w14:textId="77777777" w:rsidR="002D7E53" w:rsidRDefault="002D7E53" w:rsidP="002D7E53">
      <w:pPr>
        <w:spacing w:line="360" w:lineRule="auto"/>
        <w:jc w:val="both"/>
        <w:rPr>
          <w:rFonts w:ascii="Arial" w:hAnsi="Arial" w:cs="Arial"/>
          <w:sz w:val="28"/>
          <w:szCs w:val="28"/>
        </w:rPr>
      </w:pPr>
    </w:p>
    <w:p w14:paraId="4186D527" w14:textId="225CFF41" w:rsidR="002F38C8" w:rsidRPr="00564E82" w:rsidRDefault="00CE7088" w:rsidP="005A22EC">
      <w:pPr>
        <w:numPr>
          <w:ilvl w:val="0"/>
          <w:numId w:val="2"/>
        </w:numPr>
        <w:spacing w:line="360" w:lineRule="auto"/>
        <w:ind w:left="0" w:hanging="567"/>
        <w:jc w:val="both"/>
        <w:rPr>
          <w:rFonts w:ascii="Arial" w:hAnsi="Arial" w:cs="Arial"/>
          <w:sz w:val="28"/>
          <w:szCs w:val="28"/>
        </w:rPr>
      </w:pPr>
      <w:r w:rsidRPr="00CE7088">
        <w:rPr>
          <w:rFonts w:ascii="Arial" w:hAnsi="Arial" w:cs="Arial"/>
          <w:sz w:val="28"/>
          <w:szCs w:val="28"/>
        </w:rPr>
        <w:t>Las formalidades esenciales del procedimiento constituyen el mínimo de garantías que debe tener toda persona cuya esfera jurídica pretenda modificarse mediante la actividad punitiva del Estado. De esta forma, el debido proceso entrelaza las nociones de proceso justo con otros derechos fundamentales como la defensa adecuada y el acceso a la justicia. Un juicio justo debe garantizar la satisfacción de los requisitos de prontitud, completitud, imparcialidad y efectividad, en congruencia con los artículos 17 de la Constitución Federal, 8 y 25 del Convención Americana sobre Derechos Humanos</w:t>
      </w:r>
      <w:r w:rsidR="002F38C8">
        <w:rPr>
          <w:rFonts w:ascii="Arial" w:hAnsi="Arial" w:cs="Arial"/>
          <w:sz w:val="28"/>
          <w:szCs w:val="28"/>
        </w:rPr>
        <w:t>.</w:t>
      </w:r>
      <w:r w:rsidR="00564E82">
        <w:rPr>
          <w:rStyle w:val="Refdenotaalpie"/>
          <w:rFonts w:ascii="Arial" w:hAnsi="Arial" w:cs="Arial"/>
          <w:sz w:val="28"/>
          <w:szCs w:val="28"/>
        </w:rPr>
        <w:footnoteReference w:id="12"/>
      </w:r>
    </w:p>
    <w:p w14:paraId="0CF80494" w14:textId="77777777" w:rsidR="00F278F9" w:rsidRDefault="00F278F9" w:rsidP="005A22EC">
      <w:pPr>
        <w:pStyle w:val="Prrafodelista"/>
        <w:spacing w:line="360" w:lineRule="auto"/>
        <w:rPr>
          <w:rFonts w:ascii="Arial" w:hAnsi="Arial" w:cs="Arial"/>
          <w:sz w:val="28"/>
          <w:szCs w:val="28"/>
        </w:rPr>
      </w:pPr>
    </w:p>
    <w:p w14:paraId="2A7139C2" w14:textId="6E8B7378" w:rsidR="00325CB1" w:rsidRPr="00325CB1" w:rsidRDefault="00325CB1" w:rsidP="00325CB1">
      <w:pPr>
        <w:pStyle w:val="Prrafodelista"/>
        <w:spacing w:line="360" w:lineRule="auto"/>
        <w:ind w:left="0"/>
        <w:jc w:val="both"/>
        <w:rPr>
          <w:rFonts w:ascii="Arial" w:hAnsi="Arial" w:cs="Arial"/>
          <w:b/>
          <w:bCs/>
          <w:sz w:val="28"/>
          <w:szCs w:val="28"/>
        </w:rPr>
      </w:pPr>
      <w:r w:rsidRPr="00325CB1">
        <w:rPr>
          <w:rFonts w:ascii="Arial" w:hAnsi="Arial" w:cs="Arial"/>
          <w:b/>
          <w:bCs/>
          <w:sz w:val="28"/>
          <w:szCs w:val="28"/>
        </w:rPr>
        <w:t>VI.</w:t>
      </w:r>
      <w:r>
        <w:rPr>
          <w:rFonts w:ascii="Arial" w:hAnsi="Arial" w:cs="Arial"/>
          <w:b/>
          <w:bCs/>
          <w:sz w:val="28"/>
          <w:szCs w:val="28"/>
        </w:rPr>
        <w:t>2</w:t>
      </w:r>
      <w:r w:rsidRPr="00325CB1">
        <w:rPr>
          <w:rFonts w:ascii="Arial" w:hAnsi="Arial" w:cs="Arial"/>
          <w:b/>
          <w:bCs/>
          <w:sz w:val="28"/>
          <w:szCs w:val="28"/>
        </w:rPr>
        <w:t xml:space="preserve">. </w:t>
      </w:r>
      <w:r>
        <w:rPr>
          <w:rFonts w:ascii="Arial" w:hAnsi="Arial" w:cs="Arial"/>
          <w:b/>
          <w:bCs/>
          <w:sz w:val="28"/>
          <w:szCs w:val="28"/>
        </w:rPr>
        <w:t>Principio de progresividad de los derechos humanos, en su vertiente de no regresividad</w:t>
      </w:r>
    </w:p>
    <w:p w14:paraId="22C2E8FF" w14:textId="77777777" w:rsidR="00325CB1" w:rsidRDefault="00325CB1" w:rsidP="005A22EC">
      <w:pPr>
        <w:pStyle w:val="Prrafodelista"/>
        <w:spacing w:line="360" w:lineRule="auto"/>
        <w:rPr>
          <w:rFonts w:ascii="Arial" w:hAnsi="Arial" w:cs="Arial"/>
          <w:sz w:val="28"/>
          <w:szCs w:val="28"/>
        </w:rPr>
      </w:pPr>
    </w:p>
    <w:p w14:paraId="55A4D9D5" w14:textId="2733FC2B"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Precisado lo anterior, es necesario hacer referencia al principio de progresividad de los derechos humanos, para estar en aptitud de resolver el tema planteado.</w:t>
      </w:r>
    </w:p>
    <w:p w14:paraId="30459D97" w14:textId="77777777" w:rsidR="00C20857" w:rsidRDefault="00C20857" w:rsidP="00C20857">
      <w:pPr>
        <w:pStyle w:val="Prrafodelista"/>
        <w:spacing w:line="360" w:lineRule="auto"/>
        <w:rPr>
          <w:rFonts w:ascii="Arial" w:hAnsi="Arial" w:cs="Arial"/>
          <w:sz w:val="28"/>
          <w:szCs w:val="28"/>
        </w:rPr>
      </w:pPr>
    </w:p>
    <w:p w14:paraId="79BB8231"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El principio de progresividad </w:t>
      </w:r>
      <w:r w:rsidRPr="00496D23">
        <w:rPr>
          <w:rFonts w:ascii="Arial" w:hAnsi="Arial" w:cs="Arial"/>
          <w:sz w:val="28"/>
          <w:szCs w:val="28"/>
        </w:rPr>
        <w:t xml:space="preserve">está previsto en el artículo 1 </w:t>
      </w:r>
      <w:r>
        <w:rPr>
          <w:rFonts w:ascii="Arial" w:hAnsi="Arial" w:cs="Arial"/>
          <w:sz w:val="28"/>
          <w:szCs w:val="28"/>
        </w:rPr>
        <w:t>de la Constitución Política de los Estados Unidos Mexicanos</w:t>
      </w:r>
      <w:r>
        <w:rPr>
          <w:rStyle w:val="Refdenotaalpie"/>
          <w:rFonts w:ascii="Arial" w:hAnsi="Arial" w:cs="Arial"/>
          <w:sz w:val="28"/>
          <w:szCs w:val="28"/>
        </w:rPr>
        <w:footnoteReference w:id="13"/>
      </w:r>
      <w:r>
        <w:rPr>
          <w:rFonts w:ascii="Arial" w:hAnsi="Arial" w:cs="Arial"/>
          <w:sz w:val="28"/>
          <w:szCs w:val="28"/>
        </w:rPr>
        <w:t xml:space="preserve"> </w:t>
      </w:r>
      <w:r w:rsidRPr="00496D23">
        <w:rPr>
          <w:rFonts w:ascii="Arial" w:hAnsi="Arial" w:cs="Arial"/>
          <w:sz w:val="28"/>
          <w:szCs w:val="28"/>
        </w:rPr>
        <w:t>y en diversos tratados internacionales de los que el Estado Mexicano es parte</w:t>
      </w:r>
      <w:r>
        <w:rPr>
          <w:rFonts w:ascii="Arial" w:hAnsi="Arial" w:cs="Arial"/>
          <w:sz w:val="28"/>
          <w:szCs w:val="28"/>
        </w:rPr>
        <w:t>.</w:t>
      </w:r>
    </w:p>
    <w:p w14:paraId="297E97ED" w14:textId="77777777" w:rsidR="00C20857" w:rsidRDefault="00C20857" w:rsidP="00C20857">
      <w:pPr>
        <w:pStyle w:val="Prrafodelista"/>
        <w:spacing w:line="360" w:lineRule="auto"/>
        <w:rPr>
          <w:rFonts w:ascii="Arial" w:hAnsi="Arial" w:cs="Arial"/>
          <w:sz w:val="28"/>
          <w:szCs w:val="28"/>
        </w:rPr>
      </w:pPr>
    </w:p>
    <w:p w14:paraId="789717F7"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Este principio </w:t>
      </w:r>
      <w:r w:rsidRPr="00CD3E3C">
        <w:rPr>
          <w:rFonts w:ascii="Arial" w:hAnsi="Arial" w:cs="Arial"/>
          <w:sz w:val="28"/>
          <w:szCs w:val="28"/>
        </w:rPr>
        <w:t xml:space="preserve">surge en el derecho internacional de los derechos humanos y tiene entre sus antecedentes </w:t>
      </w:r>
      <w:r>
        <w:rPr>
          <w:rFonts w:ascii="Arial" w:hAnsi="Arial" w:cs="Arial"/>
          <w:sz w:val="28"/>
          <w:szCs w:val="28"/>
        </w:rPr>
        <w:t>el</w:t>
      </w:r>
      <w:r w:rsidRPr="00CD3E3C">
        <w:rPr>
          <w:rFonts w:ascii="Arial" w:hAnsi="Arial" w:cs="Arial"/>
          <w:sz w:val="28"/>
          <w:szCs w:val="28"/>
        </w:rPr>
        <w:t xml:space="preserve"> Pacto Internacional de Derechos Civiles y Políticos, que establece en su artículo 5.2 que </w:t>
      </w:r>
      <w:r w:rsidRPr="0034056C">
        <w:rPr>
          <w:rFonts w:ascii="Arial" w:hAnsi="Arial" w:cs="Arial"/>
          <w:i/>
          <w:iCs/>
          <w:sz w:val="28"/>
          <w:szCs w:val="28"/>
        </w:rPr>
        <w:t>“no podrá admitirse restricción o menoscabo de ninguno de los derechos humanos fundamentales reconocidos o vigentes en un Estado Parte […]”</w:t>
      </w:r>
      <w:r w:rsidRPr="00CD3E3C">
        <w:rPr>
          <w:rFonts w:ascii="Arial" w:hAnsi="Arial" w:cs="Arial"/>
          <w:sz w:val="28"/>
          <w:szCs w:val="28"/>
        </w:rPr>
        <w:t xml:space="preserve"> y en la Convención Americana sobre Derechos Humanos, en su artículo 29, inciso b), </w:t>
      </w:r>
      <w:r>
        <w:rPr>
          <w:rFonts w:ascii="Arial" w:hAnsi="Arial" w:cs="Arial"/>
          <w:sz w:val="28"/>
          <w:szCs w:val="28"/>
        </w:rPr>
        <w:t xml:space="preserve">que </w:t>
      </w:r>
      <w:r w:rsidRPr="00CD3E3C">
        <w:rPr>
          <w:rFonts w:ascii="Arial" w:hAnsi="Arial" w:cs="Arial"/>
          <w:sz w:val="28"/>
          <w:szCs w:val="28"/>
        </w:rPr>
        <w:t>señala que ninguna de sus disposiciones puede ser interpretada en el sentido de limitar el goce y ejercicio de cualquier derecho o libertad que pueda estar reconocido de acuerdo con las leyes de cualquiera de los Estados parte o de acuerdo con otra convención en que sea parte uno de dichos Estados</w:t>
      </w:r>
      <w:r>
        <w:rPr>
          <w:rFonts w:ascii="Arial" w:hAnsi="Arial" w:cs="Arial"/>
          <w:sz w:val="28"/>
          <w:szCs w:val="28"/>
        </w:rPr>
        <w:t>.</w:t>
      </w:r>
    </w:p>
    <w:p w14:paraId="577F59C3" w14:textId="77777777" w:rsidR="00C20857" w:rsidRDefault="00C20857" w:rsidP="00C20857">
      <w:pPr>
        <w:pStyle w:val="Prrafodelista"/>
        <w:spacing w:line="360" w:lineRule="auto"/>
        <w:rPr>
          <w:rFonts w:ascii="Arial" w:hAnsi="Arial" w:cs="Arial"/>
          <w:sz w:val="28"/>
          <w:szCs w:val="28"/>
        </w:rPr>
      </w:pPr>
    </w:p>
    <w:p w14:paraId="4BA37192"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términos generales, el principio en estudio ordena ampliar el alcance </w:t>
      </w:r>
      <w:r w:rsidRPr="005559CA">
        <w:rPr>
          <w:rFonts w:ascii="Arial" w:hAnsi="Arial" w:cs="Arial"/>
          <w:sz w:val="28"/>
          <w:szCs w:val="28"/>
        </w:rPr>
        <w:t>y la protección de los derechos humanos en la mayor medida posible hasta lograr su plena efectividad, de acuerdo con las circunstancias fácticas y jurídicas</w:t>
      </w:r>
      <w:r>
        <w:rPr>
          <w:rFonts w:ascii="Arial" w:hAnsi="Arial" w:cs="Arial"/>
          <w:sz w:val="28"/>
          <w:szCs w:val="28"/>
        </w:rPr>
        <w:t>.</w:t>
      </w:r>
    </w:p>
    <w:p w14:paraId="5848BED0" w14:textId="77777777" w:rsidR="00C20857" w:rsidRDefault="00C20857" w:rsidP="00C20857">
      <w:pPr>
        <w:pStyle w:val="Prrafodelista"/>
        <w:spacing w:line="360" w:lineRule="auto"/>
        <w:rPr>
          <w:rFonts w:ascii="Arial" w:hAnsi="Arial" w:cs="Arial"/>
          <w:sz w:val="28"/>
          <w:szCs w:val="28"/>
        </w:rPr>
      </w:pPr>
    </w:p>
    <w:p w14:paraId="79CD040E"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El principio de progresividad puede descomponerse en </w:t>
      </w:r>
      <w:r w:rsidRPr="00DE60EE">
        <w:rPr>
          <w:rFonts w:ascii="Arial" w:hAnsi="Arial" w:cs="Arial"/>
          <w:sz w:val="28"/>
          <w:szCs w:val="28"/>
        </w:rPr>
        <w:t>varias exigencias de carácter positivo y negativo</w:t>
      </w:r>
      <w:r>
        <w:rPr>
          <w:rStyle w:val="Refdenotaalpie"/>
          <w:rFonts w:ascii="Arial" w:hAnsi="Arial" w:cs="Arial"/>
          <w:sz w:val="28"/>
          <w:szCs w:val="28"/>
        </w:rPr>
        <w:footnoteReference w:id="14"/>
      </w:r>
      <w:r w:rsidRPr="00DE60EE">
        <w:rPr>
          <w:rFonts w:ascii="Arial" w:hAnsi="Arial" w:cs="Arial"/>
          <w:sz w:val="28"/>
          <w:szCs w:val="28"/>
        </w:rPr>
        <w:t>, dirigidas tanto a los creadores de las normas jurídicas como a sus aplicadores, con independencia del carácter formal de las autoridades respectivas: legislativas, administrativas o judiciales</w:t>
      </w:r>
      <w:r>
        <w:rPr>
          <w:rFonts w:ascii="Arial" w:hAnsi="Arial" w:cs="Arial"/>
          <w:sz w:val="28"/>
          <w:szCs w:val="28"/>
        </w:rPr>
        <w:t>.</w:t>
      </w:r>
    </w:p>
    <w:p w14:paraId="49218CC3" w14:textId="77777777" w:rsidR="00C20857" w:rsidRDefault="00C20857" w:rsidP="00C20857">
      <w:pPr>
        <w:pStyle w:val="Prrafodelista"/>
        <w:spacing w:line="360" w:lineRule="auto"/>
        <w:rPr>
          <w:rFonts w:ascii="Arial" w:hAnsi="Arial" w:cs="Arial"/>
          <w:sz w:val="28"/>
          <w:szCs w:val="28"/>
        </w:rPr>
      </w:pPr>
    </w:p>
    <w:p w14:paraId="27220276" w14:textId="77777777" w:rsidR="00C20857" w:rsidRDefault="00C20857" w:rsidP="00C20857">
      <w:pPr>
        <w:numPr>
          <w:ilvl w:val="0"/>
          <w:numId w:val="2"/>
        </w:numPr>
        <w:spacing w:line="360" w:lineRule="auto"/>
        <w:ind w:left="0" w:hanging="567"/>
        <w:jc w:val="both"/>
        <w:rPr>
          <w:rFonts w:ascii="Arial" w:hAnsi="Arial" w:cs="Arial"/>
          <w:sz w:val="28"/>
          <w:szCs w:val="28"/>
        </w:rPr>
      </w:pPr>
      <w:r w:rsidRPr="00474D3B">
        <w:rPr>
          <w:rFonts w:ascii="Arial" w:hAnsi="Arial" w:cs="Arial"/>
          <w:sz w:val="28"/>
          <w:szCs w:val="28"/>
        </w:rPr>
        <w:t>En sentido positivo, del principio de progresividad derivan para el legislador (sea formal o material) la obligación de ampliar el alcance y la tutela de los derechos humanos y</w:t>
      </w:r>
      <w:r>
        <w:rPr>
          <w:rFonts w:ascii="Arial" w:hAnsi="Arial" w:cs="Arial"/>
          <w:sz w:val="28"/>
          <w:szCs w:val="28"/>
        </w:rPr>
        <w:t>,</w:t>
      </w:r>
      <w:r w:rsidRPr="00474D3B">
        <w:rPr>
          <w:rFonts w:ascii="Arial" w:hAnsi="Arial" w:cs="Arial"/>
          <w:sz w:val="28"/>
          <w:szCs w:val="28"/>
        </w:rPr>
        <w:t xml:space="preserve"> para el aplicador, el deber de interpretar las normas de manera que se amplíen, en lo posible jurídicamente, esos aspectos de los derechos</w:t>
      </w:r>
      <w:r>
        <w:rPr>
          <w:rFonts w:ascii="Arial" w:hAnsi="Arial" w:cs="Arial"/>
          <w:sz w:val="28"/>
          <w:szCs w:val="28"/>
        </w:rPr>
        <w:t>.</w:t>
      </w:r>
    </w:p>
    <w:p w14:paraId="5EC538BD" w14:textId="77777777" w:rsidR="00C20857" w:rsidRDefault="00C20857" w:rsidP="00C20857">
      <w:pPr>
        <w:pStyle w:val="Prrafodelista"/>
        <w:spacing w:line="360" w:lineRule="auto"/>
        <w:rPr>
          <w:rFonts w:ascii="Arial" w:hAnsi="Arial" w:cs="Arial"/>
          <w:sz w:val="28"/>
          <w:szCs w:val="28"/>
        </w:rPr>
      </w:pPr>
    </w:p>
    <w:p w14:paraId="4F1E9CA0"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w:t>
      </w:r>
      <w:r w:rsidRPr="006B1B36">
        <w:rPr>
          <w:rFonts w:ascii="Arial" w:hAnsi="Arial" w:cs="Arial"/>
          <w:sz w:val="28"/>
          <w:szCs w:val="28"/>
        </w:rPr>
        <w:t xml:space="preserve">sentido negativo, impone una prohibición de regresividad: el legislador tiene prohibido emitir actos legislativos que </w:t>
      </w:r>
      <w:r w:rsidRPr="00A87803">
        <w:rPr>
          <w:rFonts w:ascii="Arial" w:hAnsi="Arial" w:cs="Arial"/>
          <w:b/>
          <w:bCs/>
          <w:sz w:val="28"/>
          <w:szCs w:val="28"/>
        </w:rPr>
        <w:t>limiten, restrinjan, eliminen o desconozcan el alcance y la tutela que en determinado momento ya se reconocía a los derechos humanos</w:t>
      </w:r>
      <w:r w:rsidRPr="006B1B36">
        <w:rPr>
          <w:rFonts w:ascii="Arial" w:hAnsi="Arial" w:cs="Arial"/>
          <w:sz w:val="28"/>
          <w:szCs w:val="28"/>
        </w:rPr>
        <w:t>, y el aplicador tiene prohibido interpretar las normas sobre derechos humanos de manera regresiva, esto es, atribuyéndoles un sentido que implique desconocer la extensión de los derechos humanos y su nivel de tutela admitido previamente</w:t>
      </w:r>
      <w:r>
        <w:rPr>
          <w:rFonts w:ascii="Arial" w:hAnsi="Arial" w:cs="Arial"/>
          <w:sz w:val="28"/>
          <w:szCs w:val="28"/>
        </w:rPr>
        <w:t>.</w:t>
      </w:r>
    </w:p>
    <w:p w14:paraId="646B8A87" w14:textId="77777777" w:rsidR="00C20857" w:rsidRDefault="00C20857" w:rsidP="00C20857">
      <w:pPr>
        <w:pStyle w:val="Prrafodelista"/>
        <w:spacing w:line="360" w:lineRule="auto"/>
        <w:rPr>
          <w:rFonts w:ascii="Arial" w:hAnsi="Arial" w:cs="Arial"/>
          <w:sz w:val="28"/>
          <w:szCs w:val="28"/>
        </w:rPr>
      </w:pPr>
    </w:p>
    <w:p w14:paraId="0CAE462C" w14:textId="77777777"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lastRenderedPageBreak/>
        <w:t xml:space="preserve">En </w:t>
      </w:r>
      <w:r w:rsidRPr="00085356">
        <w:rPr>
          <w:rFonts w:ascii="Arial" w:hAnsi="Arial" w:cs="Arial"/>
          <w:sz w:val="28"/>
          <w:szCs w:val="28"/>
        </w:rPr>
        <w:t>congruencia con este principio, el alcance y nivel de protección reconocidos a los derechos humanos tanto por la Constitución</w:t>
      </w:r>
      <w:r>
        <w:rPr>
          <w:rFonts w:ascii="Arial" w:hAnsi="Arial" w:cs="Arial"/>
          <w:sz w:val="28"/>
          <w:szCs w:val="28"/>
        </w:rPr>
        <w:t xml:space="preserve"> Federal</w:t>
      </w:r>
      <w:r w:rsidRPr="00085356">
        <w:rPr>
          <w:rFonts w:ascii="Arial" w:hAnsi="Arial" w:cs="Arial"/>
          <w:sz w:val="28"/>
          <w:szCs w:val="28"/>
        </w:rPr>
        <w:t xml:space="preserve"> como por los tratados internacionales, deben ser concebidos como un mínimo que el Estado Mexicano tiene la obligación inmediata de respetar (no regresividad), y a la vez, el punto de partida para su desarrollo gradual (deber positivo de progresar)</w:t>
      </w:r>
      <w:r>
        <w:rPr>
          <w:rFonts w:ascii="Arial" w:hAnsi="Arial" w:cs="Arial"/>
          <w:sz w:val="28"/>
          <w:szCs w:val="28"/>
        </w:rPr>
        <w:t>.</w:t>
      </w:r>
    </w:p>
    <w:p w14:paraId="14C6B365" w14:textId="77777777" w:rsidR="00C20857" w:rsidRDefault="00C20857" w:rsidP="00C20857">
      <w:pPr>
        <w:pStyle w:val="Prrafodelista"/>
        <w:spacing w:line="360" w:lineRule="auto"/>
        <w:rPr>
          <w:rFonts w:ascii="Arial" w:hAnsi="Arial" w:cs="Arial"/>
          <w:sz w:val="28"/>
          <w:szCs w:val="28"/>
        </w:rPr>
      </w:pPr>
    </w:p>
    <w:p w14:paraId="25DCE004" w14:textId="0D50CC8B"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suma, </w:t>
      </w:r>
      <w:r w:rsidRPr="004E148C">
        <w:rPr>
          <w:rFonts w:ascii="Arial" w:hAnsi="Arial" w:cs="Arial"/>
          <w:sz w:val="28"/>
          <w:szCs w:val="28"/>
        </w:rPr>
        <w:t xml:space="preserve">el principio de progresividad conlleva la idea de un progreso gradual </w:t>
      </w:r>
      <w:r>
        <w:rPr>
          <w:rFonts w:ascii="Arial" w:hAnsi="Arial" w:cs="Arial"/>
          <w:sz w:val="28"/>
          <w:szCs w:val="28"/>
        </w:rPr>
        <w:t>(</w:t>
      </w:r>
      <w:r w:rsidRPr="004E148C">
        <w:rPr>
          <w:rFonts w:ascii="Arial" w:hAnsi="Arial" w:cs="Arial"/>
          <w:sz w:val="28"/>
          <w:szCs w:val="28"/>
        </w:rPr>
        <w:t>y la prohibición de regresión</w:t>
      </w:r>
      <w:r w:rsidR="00D52A2E">
        <w:rPr>
          <w:rFonts w:ascii="Arial" w:hAnsi="Arial" w:cs="Arial"/>
          <w:sz w:val="28"/>
          <w:szCs w:val="28"/>
        </w:rPr>
        <w:t xml:space="preserve"> injustificada</w:t>
      </w:r>
      <w:r>
        <w:rPr>
          <w:rFonts w:ascii="Arial" w:hAnsi="Arial" w:cs="Arial"/>
          <w:sz w:val="28"/>
          <w:szCs w:val="28"/>
        </w:rPr>
        <w:t>)</w:t>
      </w:r>
      <w:r w:rsidRPr="004E148C">
        <w:rPr>
          <w:rFonts w:ascii="Arial" w:hAnsi="Arial" w:cs="Arial"/>
          <w:sz w:val="28"/>
          <w:szCs w:val="28"/>
        </w:rPr>
        <w:t xml:space="preserve"> del alcance y la tutela que se brinda a los derechos humanos; es decir, la idea de que la plena efectividad de los derechos, debido a las circunstancias de la realidad, generalmente no puede obtenerse de inmediato, pero su disfrute siempre debe mejorar</w:t>
      </w:r>
      <w:r>
        <w:rPr>
          <w:rFonts w:ascii="Arial" w:hAnsi="Arial" w:cs="Arial"/>
          <w:sz w:val="28"/>
          <w:szCs w:val="28"/>
        </w:rPr>
        <w:t>.</w:t>
      </w:r>
    </w:p>
    <w:p w14:paraId="258AC761" w14:textId="77777777" w:rsidR="00C20857" w:rsidRDefault="00C20857" w:rsidP="00C20857">
      <w:pPr>
        <w:pStyle w:val="Prrafodelista"/>
        <w:spacing w:line="360" w:lineRule="auto"/>
        <w:rPr>
          <w:rFonts w:ascii="Arial" w:hAnsi="Arial" w:cs="Arial"/>
          <w:sz w:val="28"/>
          <w:szCs w:val="28"/>
        </w:rPr>
      </w:pPr>
    </w:p>
    <w:p w14:paraId="776261DB" w14:textId="5820BB75" w:rsidR="00C20857" w:rsidRDefault="00C20857" w:rsidP="00C20857">
      <w:pPr>
        <w:numPr>
          <w:ilvl w:val="0"/>
          <w:numId w:val="2"/>
        </w:numPr>
        <w:spacing w:line="360" w:lineRule="auto"/>
        <w:ind w:left="0" w:hanging="567"/>
        <w:jc w:val="both"/>
        <w:rPr>
          <w:rFonts w:ascii="Arial" w:hAnsi="Arial" w:cs="Arial"/>
          <w:sz w:val="28"/>
          <w:szCs w:val="28"/>
        </w:rPr>
      </w:pPr>
      <w:r>
        <w:rPr>
          <w:rFonts w:ascii="Arial" w:hAnsi="Arial" w:cs="Arial"/>
          <w:sz w:val="28"/>
          <w:szCs w:val="28"/>
        </w:rPr>
        <w:t>De lo antes dicho</w:t>
      </w:r>
      <w:r>
        <w:rPr>
          <w:rStyle w:val="Refdenotaalpie"/>
          <w:rFonts w:ascii="Arial" w:hAnsi="Arial" w:cs="Arial"/>
          <w:sz w:val="28"/>
          <w:szCs w:val="28"/>
        </w:rPr>
        <w:footnoteReference w:id="15"/>
      </w:r>
      <w:r>
        <w:rPr>
          <w:rFonts w:ascii="Arial" w:hAnsi="Arial" w:cs="Arial"/>
          <w:sz w:val="28"/>
          <w:szCs w:val="28"/>
        </w:rPr>
        <w:t xml:space="preserve">, es </w:t>
      </w:r>
      <w:r w:rsidRPr="003E7367">
        <w:rPr>
          <w:rFonts w:ascii="Arial" w:hAnsi="Arial" w:cs="Arial"/>
          <w:sz w:val="28"/>
          <w:szCs w:val="28"/>
        </w:rPr>
        <w:t>posible apreciar que el principio de progresividad</w:t>
      </w:r>
      <w:r>
        <w:rPr>
          <w:rFonts w:ascii="Arial" w:hAnsi="Arial" w:cs="Arial"/>
          <w:sz w:val="28"/>
          <w:szCs w:val="28"/>
        </w:rPr>
        <w:t>, específicamente en su vertiente de no regresividad,</w:t>
      </w:r>
      <w:r w:rsidRPr="003E7367">
        <w:rPr>
          <w:rFonts w:ascii="Arial" w:hAnsi="Arial" w:cs="Arial"/>
          <w:sz w:val="28"/>
          <w:szCs w:val="28"/>
        </w:rPr>
        <w:t xml:space="preserve"> requiere de una comparación frontal de los contenidos </w:t>
      </w:r>
      <w:r w:rsidR="00AF23B6">
        <w:rPr>
          <w:rFonts w:ascii="Arial" w:hAnsi="Arial" w:cs="Arial"/>
          <w:sz w:val="28"/>
          <w:szCs w:val="28"/>
        </w:rPr>
        <w:t xml:space="preserve">de los actos o medidas </w:t>
      </w:r>
      <w:r w:rsidRPr="003E7367">
        <w:rPr>
          <w:rFonts w:ascii="Arial" w:hAnsi="Arial" w:cs="Arial"/>
          <w:sz w:val="28"/>
          <w:szCs w:val="28"/>
        </w:rPr>
        <w:t xml:space="preserve">en cuestión para estudiar una posible violación, </w:t>
      </w:r>
      <w:r w:rsidR="00D52A2E">
        <w:rPr>
          <w:rFonts w:ascii="Arial" w:hAnsi="Arial" w:cs="Arial"/>
          <w:sz w:val="28"/>
          <w:szCs w:val="28"/>
        </w:rPr>
        <w:t>para lo cual se debe</w:t>
      </w:r>
      <w:r w:rsidRPr="003E7367">
        <w:rPr>
          <w:rFonts w:ascii="Arial" w:hAnsi="Arial" w:cs="Arial"/>
          <w:sz w:val="28"/>
          <w:szCs w:val="28"/>
        </w:rPr>
        <w:t>:</w:t>
      </w:r>
    </w:p>
    <w:p w14:paraId="14510519" w14:textId="77777777" w:rsidR="00C20857" w:rsidRDefault="00C20857" w:rsidP="00C20857">
      <w:pPr>
        <w:pStyle w:val="Prrafodelista"/>
        <w:rPr>
          <w:rFonts w:ascii="Arial" w:hAnsi="Arial" w:cs="Arial"/>
          <w:sz w:val="28"/>
          <w:szCs w:val="28"/>
        </w:rPr>
      </w:pPr>
    </w:p>
    <w:p w14:paraId="033D5159" w14:textId="77777777" w:rsidR="00C20857" w:rsidRDefault="00C20857" w:rsidP="00C20857">
      <w:pPr>
        <w:pStyle w:val="Prrafodelista"/>
        <w:numPr>
          <w:ilvl w:val="0"/>
          <w:numId w:val="40"/>
        </w:numPr>
        <w:tabs>
          <w:tab w:val="left" w:pos="1276"/>
        </w:tabs>
        <w:ind w:left="1134" w:hanging="494"/>
        <w:jc w:val="both"/>
        <w:rPr>
          <w:rFonts w:ascii="Arial" w:hAnsi="Arial" w:cs="Arial"/>
          <w:sz w:val="28"/>
          <w:szCs w:val="28"/>
        </w:rPr>
      </w:pPr>
      <w:r>
        <w:rPr>
          <w:rFonts w:ascii="Arial" w:hAnsi="Arial" w:cs="Arial"/>
          <w:sz w:val="28"/>
          <w:szCs w:val="28"/>
        </w:rPr>
        <w:t>A</w:t>
      </w:r>
      <w:r w:rsidRPr="00744D5B">
        <w:rPr>
          <w:rFonts w:ascii="Arial" w:hAnsi="Arial" w:cs="Arial"/>
          <w:sz w:val="28"/>
          <w:szCs w:val="28"/>
        </w:rPr>
        <w:t xml:space="preserve">nalizar el nivel mínimo de protección que el poder legislativo ya había otorgado al derecho </w:t>
      </w:r>
      <w:r>
        <w:rPr>
          <w:rFonts w:ascii="Arial" w:hAnsi="Arial" w:cs="Arial"/>
          <w:sz w:val="28"/>
          <w:szCs w:val="28"/>
        </w:rPr>
        <w:t>de acceso a la justicia</w:t>
      </w:r>
      <w:r w:rsidRPr="00744D5B">
        <w:rPr>
          <w:rFonts w:ascii="Arial" w:hAnsi="Arial" w:cs="Arial"/>
          <w:sz w:val="28"/>
          <w:szCs w:val="28"/>
        </w:rPr>
        <w:t>;</w:t>
      </w:r>
    </w:p>
    <w:p w14:paraId="62667ED3" w14:textId="49C84594" w:rsidR="00C20857" w:rsidRPr="00744D5B" w:rsidRDefault="00C20857" w:rsidP="00C20857">
      <w:pPr>
        <w:pStyle w:val="Prrafodelista"/>
        <w:tabs>
          <w:tab w:val="left" w:pos="1276"/>
        </w:tabs>
        <w:ind w:left="1134"/>
        <w:jc w:val="both"/>
        <w:rPr>
          <w:rFonts w:ascii="Arial" w:hAnsi="Arial" w:cs="Arial"/>
          <w:sz w:val="28"/>
          <w:szCs w:val="28"/>
        </w:rPr>
      </w:pPr>
    </w:p>
    <w:p w14:paraId="111C470A" w14:textId="77777777" w:rsidR="00C20857" w:rsidRDefault="00C20857" w:rsidP="00C20857">
      <w:pPr>
        <w:pStyle w:val="Prrafodelista"/>
        <w:numPr>
          <w:ilvl w:val="0"/>
          <w:numId w:val="40"/>
        </w:numPr>
        <w:tabs>
          <w:tab w:val="left" w:pos="1276"/>
        </w:tabs>
        <w:ind w:left="1134" w:hanging="494"/>
        <w:jc w:val="both"/>
        <w:rPr>
          <w:rFonts w:ascii="Arial" w:hAnsi="Arial" w:cs="Arial"/>
          <w:sz w:val="28"/>
          <w:szCs w:val="28"/>
        </w:rPr>
      </w:pPr>
      <w:r>
        <w:rPr>
          <w:rFonts w:ascii="Arial" w:hAnsi="Arial" w:cs="Arial"/>
          <w:sz w:val="28"/>
          <w:szCs w:val="28"/>
        </w:rPr>
        <w:t>V</w:t>
      </w:r>
      <w:r w:rsidRPr="00744D5B">
        <w:rPr>
          <w:rFonts w:ascii="Arial" w:hAnsi="Arial" w:cs="Arial"/>
          <w:sz w:val="28"/>
          <w:szCs w:val="28"/>
        </w:rPr>
        <w:t xml:space="preserve">alorar el cambio realizado en la tutela y garantía </w:t>
      </w:r>
      <w:r>
        <w:rPr>
          <w:rFonts w:ascii="Arial" w:hAnsi="Arial" w:cs="Arial"/>
          <w:sz w:val="28"/>
          <w:szCs w:val="28"/>
        </w:rPr>
        <w:t>del derecho de acceso a la justicia</w:t>
      </w:r>
      <w:r w:rsidRPr="00744D5B">
        <w:rPr>
          <w:rFonts w:ascii="Arial" w:hAnsi="Arial" w:cs="Arial"/>
          <w:sz w:val="28"/>
          <w:szCs w:val="28"/>
        </w:rPr>
        <w:t xml:space="preserve"> deriva</w:t>
      </w:r>
      <w:r>
        <w:rPr>
          <w:rFonts w:ascii="Arial" w:hAnsi="Arial" w:cs="Arial"/>
          <w:sz w:val="28"/>
          <w:szCs w:val="28"/>
        </w:rPr>
        <w:t>do de la reforma</w:t>
      </w:r>
      <w:r w:rsidRPr="00744D5B">
        <w:rPr>
          <w:rFonts w:ascii="Arial" w:hAnsi="Arial" w:cs="Arial"/>
          <w:sz w:val="28"/>
          <w:szCs w:val="28"/>
        </w:rPr>
        <w:t>;</w:t>
      </w:r>
    </w:p>
    <w:p w14:paraId="04DE01B6" w14:textId="77777777" w:rsidR="00C20857" w:rsidRPr="00657A35" w:rsidRDefault="00C20857" w:rsidP="00C20857">
      <w:pPr>
        <w:tabs>
          <w:tab w:val="left" w:pos="1276"/>
        </w:tabs>
        <w:jc w:val="both"/>
        <w:rPr>
          <w:rFonts w:ascii="Arial" w:hAnsi="Arial" w:cs="Arial"/>
          <w:sz w:val="28"/>
          <w:szCs w:val="28"/>
        </w:rPr>
      </w:pPr>
      <w:r w:rsidRPr="00657A35">
        <w:rPr>
          <w:rFonts w:ascii="Arial" w:hAnsi="Arial" w:cs="Arial"/>
          <w:sz w:val="28"/>
          <w:szCs w:val="28"/>
        </w:rPr>
        <w:t xml:space="preserve"> </w:t>
      </w:r>
    </w:p>
    <w:p w14:paraId="53F443A3" w14:textId="543B6DC1" w:rsidR="00C20857" w:rsidRDefault="00C20857" w:rsidP="00C20857">
      <w:pPr>
        <w:pStyle w:val="Prrafodelista"/>
        <w:numPr>
          <w:ilvl w:val="0"/>
          <w:numId w:val="40"/>
        </w:numPr>
        <w:tabs>
          <w:tab w:val="left" w:pos="1276"/>
        </w:tabs>
        <w:ind w:left="1134" w:hanging="494"/>
        <w:jc w:val="both"/>
        <w:rPr>
          <w:rFonts w:ascii="Arial" w:hAnsi="Arial" w:cs="Arial"/>
          <w:sz w:val="28"/>
          <w:szCs w:val="28"/>
        </w:rPr>
      </w:pPr>
      <w:r>
        <w:rPr>
          <w:rFonts w:ascii="Arial" w:hAnsi="Arial" w:cs="Arial"/>
          <w:sz w:val="28"/>
          <w:szCs w:val="28"/>
        </w:rPr>
        <w:t>D</w:t>
      </w:r>
      <w:r w:rsidRPr="00744D5B">
        <w:rPr>
          <w:rFonts w:ascii="Arial" w:hAnsi="Arial" w:cs="Arial"/>
          <w:sz w:val="28"/>
          <w:szCs w:val="28"/>
        </w:rPr>
        <w:t>eterminar si existe o no un menoscabo injustificado de</w:t>
      </w:r>
      <w:r>
        <w:rPr>
          <w:rFonts w:ascii="Arial" w:hAnsi="Arial" w:cs="Arial"/>
          <w:sz w:val="28"/>
          <w:szCs w:val="28"/>
        </w:rPr>
        <w:t>l</w:t>
      </w:r>
      <w:r w:rsidRPr="00744D5B">
        <w:rPr>
          <w:rFonts w:ascii="Arial" w:hAnsi="Arial" w:cs="Arial"/>
          <w:sz w:val="28"/>
          <w:szCs w:val="28"/>
        </w:rPr>
        <w:t xml:space="preserve"> derecho humano en cuestión</w:t>
      </w:r>
      <w:r w:rsidR="00AF23B6">
        <w:rPr>
          <w:rFonts w:ascii="Arial" w:hAnsi="Arial" w:cs="Arial"/>
          <w:sz w:val="28"/>
          <w:szCs w:val="28"/>
        </w:rPr>
        <w:t xml:space="preserve"> es decir, si la medida que se analiza tiene </w:t>
      </w:r>
      <w:r w:rsidR="00AF23B6">
        <w:rPr>
          <w:rFonts w:ascii="Arial" w:hAnsi="Arial" w:cs="Arial"/>
          <w:sz w:val="28"/>
          <w:szCs w:val="28"/>
        </w:rPr>
        <w:lastRenderedPageBreak/>
        <w:t xml:space="preserve">como finalidad </w:t>
      </w:r>
      <w:r w:rsidR="00AF23B6" w:rsidRPr="00AF23B6">
        <w:rPr>
          <w:rFonts w:ascii="Arial" w:hAnsi="Arial" w:cs="Arial"/>
          <w:sz w:val="28"/>
          <w:szCs w:val="28"/>
        </w:rPr>
        <w:t>tutelar otro derecho humano (y no cualquier objetivo social) y que la importancia relativa de satisfacerlo prioritariamente era mayor</w:t>
      </w:r>
      <w:r w:rsidRPr="00744D5B">
        <w:rPr>
          <w:rFonts w:ascii="Arial" w:hAnsi="Arial" w:cs="Arial"/>
          <w:sz w:val="28"/>
          <w:szCs w:val="28"/>
        </w:rPr>
        <w:t>; y</w:t>
      </w:r>
      <w:r>
        <w:rPr>
          <w:rFonts w:ascii="Arial" w:hAnsi="Arial" w:cs="Arial"/>
          <w:sz w:val="28"/>
          <w:szCs w:val="28"/>
        </w:rPr>
        <w:t>,</w:t>
      </w:r>
    </w:p>
    <w:p w14:paraId="067123A9" w14:textId="3D71C5AA" w:rsidR="002B2E76" w:rsidRPr="00657A35" w:rsidRDefault="00C20857" w:rsidP="00C20857">
      <w:pPr>
        <w:tabs>
          <w:tab w:val="left" w:pos="1276"/>
        </w:tabs>
        <w:jc w:val="both"/>
        <w:rPr>
          <w:rFonts w:ascii="Arial" w:hAnsi="Arial" w:cs="Arial"/>
          <w:sz w:val="28"/>
          <w:szCs w:val="28"/>
        </w:rPr>
      </w:pPr>
      <w:r w:rsidRPr="00657A35">
        <w:rPr>
          <w:rFonts w:ascii="Arial" w:hAnsi="Arial" w:cs="Arial"/>
          <w:sz w:val="28"/>
          <w:szCs w:val="28"/>
        </w:rPr>
        <w:t xml:space="preserve"> </w:t>
      </w:r>
    </w:p>
    <w:p w14:paraId="3C6C1BE1" w14:textId="77777777" w:rsidR="00C20857" w:rsidRDefault="00C20857" w:rsidP="00C20857">
      <w:pPr>
        <w:pStyle w:val="Prrafodelista"/>
        <w:numPr>
          <w:ilvl w:val="0"/>
          <w:numId w:val="40"/>
        </w:numPr>
        <w:tabs>
          <w:tab w:val="left" w:pos="1276"/>
        </w:tabs>
        <w:ind w:left="1134" w:hanging="494"/>
        <w:jc w:val="both"/>
        <w:rPr>
          <w:rFonts w:ascii="Arial" w:hAnsi="Arial" w:cs="Arial"/>
          <w:sz w:val="28"/>
          <w:szCs w:val="28"/>
        </w:rPr>
      </w:pPr>
      <w:r>
        <w:rPr>
          <w:rFonts w:ascii="Arial" w:hAnsi="Arial" w:cs="Arial"/>
          <w:sz w:val="28"/>
          <w:szCs w:val="28"/>
        </w:rPr>
        <w:t>De existir un menoscabo injustificado</w:t>
      </w:r>
      <w:r w:rsidRPr="00744D5B">
        <w:rPr>
          <w:rFonts w:ascii="Arial" w:hAnsi="Arial" w:cs="Arial"/>
          <w:sz w:val="28"/>
          <w:szCs w:val="28"/>
        </w:rPr>
        <w:t>, lo procedente para este Tribunal Constitucional sería asegurar la protección del nivel mínimo que ya se hubiera alcanzado a través de la declaración de inconstitucionalidad d</w:t>
      </w:r>
      <w:r>
        <w:rPr>
          <w:rFonts w:ascii="Arial" w:hAnsi="Arial" w:cs="Arial"/>
          <w:sz w:val="28"/>
          <w:szCs w:val="28"/>
        </w:rPr>
        <w:t>el</w:t>
      </w:r>
      <w:r w:rsidRPr="00744D5B">
        <w:rPr>
          <w:rFonts w:ascii="Arial" w:hAnsi="Arial" w:cs="Arial"/>
          <w:sz w:val="28"/>
          <w:szCs w:val="28"/>
        </w:rPr>
        <w:t xml:space="preserve"> precepto que lo transgreda.</w:t>
      </w:r>
    </w:p>
    <w:p w14:paraId="1FAF5FF7" w14:textId="77777777" w:rsidR="00C20857" w:rsidRDefault="00C20857" w:rsidP="005A22EC">
      <w:pPr>
        <w:pStyle w:val="Prrafodelista"/>
        <w:spacing w:line="360" w:lineRule="auto"/>
        <w:rPr>
          <w:rFonts w:ascii="Arial" w:hAnsi="Arial" w:cs="Arial"/>
          <w:sz w:val="28"/>
          <w:szCs w:val="28"/>
        </w:rPr>
      </w:pPr>
    </w:p>
    <w:p w14:paraId="5E4C4897" w14:textId="77777777" w:rsidR="002B2E76" w:rsidRDefault="002B2E76" w:rsidP="005A22EC">
      <w:pPr>
        <w:pStyle w:val="Prrafodelista"/>
        <w:spacing w:line="360" w:lineRule="auto"/>
        <w:rPr>
          <w:rFonts w:ascii="Arial" w:hAnsi="Arial" w:cs="Arial"/>
          <w:sz w:val="28"/>
          <w:szCs w:val="28"/>
        </w:rPr>
      </w:pPr>
    </w:p>
    <w:p w14:paraId="2C5C3FAE" w14:textId="77777777" w:rsidR="00150274" w:rsidRDefault="00C11B56" w:rsidP="00150274">
      <w:pPr>
        <w:numPr>
          <w:ilvl w:val="0"/>
          <w:numId w:val="2"/>
        </w:numPr>
        <w:spacing w:line="360" w:lineRule="auto"/>
        <w:ind w:left="0" w:hanging="567"/>
        <w:jc w:val="both"/>
        <w:rPr>
          <w:rFonts w:ascii="Arial" w:hAnsi="Arial" w:cs="Arial"/>
          <w:sz w:val="28"/>
          <w:szCs w:val="28"/>
        </w:rPr>
      </w:pPr>
      <w:r w:rsidRPr="00D52A2E">
        <w:rPr>
          <w:rFonts w:ascii="Arial" w:hAnsi="Arial" w:cs="Arial"/>
          <w:sz w:val="28"/>
          <w:szCs w:val="28"/>
        </w:rPr>
        <w:t>Ahora</w:t>
      </w:r>
      <w:r w:rsidR="00D52A2E">
        <w:rPr>
          <w:rFonts w:ascii="Arial" w:hAnsi="Arial" w:cs="Arial"/>
          <w:sz w:val="28"/>
          <w:szCs w:val="28"/>
        </w:rPr>
        <w:t xml:space="preserve">, </w:t>
      </w:r>
      <w:r w:rsidR="00BD46D9" w:rsidRPr="00D52A2E">
        <w:rPr>
          <w:rFonts w:ascii="Arial" w:hAnsi="Arial" w:cs="Arial"/>
          <w:sz w:val="28"/>
          <w:szCs w:val="28"/>
        </w:rPr>
        <w:t xml:space="preserve">ya que </w:t>
      </w:r>
      <w:r w:rsidR="00D52A2E">
        <w:rPr>
          <w:rFonts w:ascii="Arial" w:hAnsi="Arial" w:cs="Arial"/>
          <w:sz w:val="28"/>
          <w:szCs w:val="28"/>
        </w:rPr>
        <w:t>debe analizarse si resulta regresivo</w:t>
      </w:r>
      <w:r w:rsidR="00D52A2E" w:rsidRPr="00D52A2E">
        <w:rPr>
          <w:rFonts w:ascii="Arial" w:hAnsi="Arial" w:cs="Arial"/>
          <w:sz w:val="28"/>
          <w:szCs w:val="28"/>
        </w:rPr>
        <w:t xml:space="preserve"> </w:t>
      </w:r>
      <w:r w:rsidR="00BD46D9" w:rsidRPr="00D52A2E">
        <w:rPr>
          <w:rFonts w:ascii="Arial" w:hAnsi="Arial" w:cs="Arial"/>
          <w:sz w:val="28"/>
          <w:szCs w:val="28"/>
        </w:rPr>
        <w:t>el cambio de</w:t>
      </w:r>
      <w:r w:rsidR="00D52A2E">
        <w:rPr>
          <w:rFonts w:ascii="Arial" w:hAnsi="Arial" w:cs="Arial"/>
          <w:sz w:val="28"/>
          <w:szCs w:val="28"/>
        </w:rPr>
        <w:t>l principio de</w:t>
      </w:r>
      <w:r w:rsidR="00BD46D9" w:rsidRPr="00D52A2E">
        <w:rPr>
          <w:rFonts w:ascii="Arial" w:hAnsi="Arial" w:cs="Arial"/>
          <w:sz w:val="28"/>
          <w:szCs w:val="28"/>
        </w:rPr>
        <w:t xml:space="preserve"> litis </w:t>
      </w:r>
      <w:r w:rsidR="003D6DCA" w:rsidRPr="00D52A2E">
        <w:rPr>
          <w:rFonts w:ascii="Arial" w:hAnsi="Arial" w:cs="Arial"/>
          <w:sz w:val="28"/>
          <w:szCs w:val="28"/>
        </w:rPr>
        <w:t xml:space="preserve">abierta hacia </w:t>
      </w:r>
      <w:r w:rsidR="00D52A2E">
        <w:rPr>
          <w:rFonts w:ascii="Arial" w:hAnsi="Arial" w:cs="Arial"/>
          <w:sz w:val="28"/>
          <w:szCs w:val="28"/>
        </w:rPr>
        <w:t xml:space="preserve">el de </w:t>
      </w:r>
      <w:r w:rsidR="003D6DCA" w:rsidRPr="00D52A2E">
        <w:rPr>
          <w:rFonts w:ascii="Arial" w:hAnsi="Arial" w:cs="Arial"/>
          <w:sz w:val="28"/>
          <w:szCs w:val="28"/>
        </w:rPr>
        <w:t>litis cerrada</w:t>
      </w:r>
      <w:r w:rsidR="00D52A2E">
        <w:rPr>
          <w:rFonts w:ascii="Arial" w:hAnsi="Arial" w:cs="Arial"/>
          <w:sz w:val="28"/>
          <w:szCs w:val="28"/>
        </w:rPr>
        <w:t>,</w:t>
      </w:r>
      <w:r w:rsidR="003D6DCA" w:rsidRPr="00D52A2E">
        <w:rPr>
          <w:rFonts w:ascii="Arial" w:hAnsi="Arial" w:cs="Arial"/>
          <w:sz w:val="28"/>
          <w:szCs w:val="28"/>
        </w:rPr>
        <w:t xml:space="preserve"> </w:t>
      </w:r>
      <w:r w:rsidR="005D02D0" w:rsidRPr="00D52A2E">
        <w:rPr>
          <w:rFonts w:ascii="Arial" w:hAnsi="Arial" w:cs="Arial"/>
          <w:sz w:val="28"/>
          <w:szCs w:val="28"/>
        </w:rPr>
        <w:t xml:space="preserve">en el procedimiento </w:t>
      </w:r>
      <w:r w:rsidR="00CC62A4" w:rsidRPr="00D52A2E">
        <w:rPr>
          <w:rFonts w:ascii="Arial" w:hAnsi="Arial" w:cs="Arial"/>
          <w:sz w:val="28"/>
          <w:szCs w:val="28"/>
        </w:rPr>
        <w:t xml:space="preserve">contencioso administrativo para </w:t>
      </w:r>
      <w:r w:rsidR="0093107F" w:rsidRPr="00D52A2E">
        <w:rPr>
          <w:rFonts w:ascii="Arial" w:hAnsi="Arial" w:cs="Arial"/>
          <w:sz w:val="28"/>
          <w:szCs w:val="28"/>
        </w:rPr>
        <w:t xml:space="preserve">el Estado de Baja California Sur, </w:t>
      </w:r>
      <w:r w:rsidR="00D52A2E">
        <w:rPr>
          <w:rFonts w:ascii="Arial" w:hAnsi="Arial" w:cs="Arial"/>
          <w:sz w:val="28"/>
          <w:szCs w:val="28"/>
        </w:rPr>
        <w:t xml:space="preserve">lo cual, a su vez, está relacionado con la interposición de un recurso administrativo previo a acudir al proceso jurisdiccional, es necesario hacer una breve referencia </w:t>
      </w:r>
      <w:r w:rsidR="00150274">
        <w:rPr>
          <w:rFonts w:ascii="Arial" w:hAnsi="Arial" w:cs="Arial"/>
          <w:sz w:val="28"/>
          <w:szCs w:val="28"/>
        </w:rPr>
        <w:t>al contenido y características de los referidos principios y de los recursos administrativos.</w:t>
      </w:r>
    </w:p>
    <w:p w14:paraId="2E1AE25D" w14:textId="77777777" w:rsidR="00150274" w:rsidRDefault="00150274" w:rsidP="00150274">
      <w:pPr>
        <w:spacing w:line="360" w:lineRule="auto"/>
        <w:jc w:val="both"/>
        <w:rPr>
          <w:rFonts w:ascii="Arial" w:hAnsi="Arial" w:cs="Arial"/>
          <w:sz w:val="28"/>
          <w:szCs w:val="28"/>
        </w:rPr>
      </w:pPr>
    </w:p>
    <w:p w14:paraId="7B2E6294" w14:textId="76B624EA" w:rsidR="00325CB1" w:rsidRPr="00325CB1" w:rsidRDefault="00325CB1" w:rsidP="00325CB1">
      <w:pPr>
        <w:pStyle w:val="Prrafodelista"/>
        <w:spacing w:line="360" w:lineRule="auto"/>
        <w:ind w:left="0"/>
        <w:jc w:val="both"/>
        <w:rPr>
          <w:rFonts w:ascii="Arial" w:hAnsi="Arial" w:cs="Arial"/>
          <w:b/>
          <w:bCs/>
          <w:sz w:val="28"/>
          <w:szCs w:val="28"/>
        </w:rPr>
      </w:pPr>
      <w:r w:rsidRPr="00325CB1">
        <w:rPr>
          <w:rFonts w:ascii="Arial" w:hAnsi="Arial" w:cs="Arial"/>
          <w:b/>
          <w:bCs/>
          <w:sz w:val="28"/>
          <w:szCs w:val="28"/>
        </w:rPr>
        <w:t>VI.</w:t>
      </w:r>
      <w:r>
        <w:rPr>
          <w:rFonts w:ascii="Arial" w:hAnsi="Arial" w:cs="Arial"/>
          <w:b/>
          <w:bCs/>
          <w:sz w:val="28"/>
          <w:szCs w:val="28"/>
        </w:rPr>
        <w:t>3</w:t>
      </w:r>
      <w:r w:rsidRPr="00325CB1">
        <w:rPr>
          <w:rFonts w:ascii="Arial" w:hAnsi="Arial" w:cs="Arial"/>
          <w:b/>
          <w:bCs/>
          <w:sz w:val="28"/>
          <w:szCs w:val="28"/>
        </w:rPr>
        <w:t xml:space="preserve">. </w:t>
      </w:r>
      <w:r>
        <w:rPr>
          <w:rFonts w:ascii="Arial" w:hAnsi="Arial" w:cs="Arial"/>
          <w:b/>
          <w:bCs/>
          <w:sz w:val="28"/>
          <w:szCs w:val="28"/>
        </w:rPr>
        <w:t>Recursos administrativos</w:t>
      </w:r>
    </w:p>
    <w:p w14:paraId="2033B834" w14:textId="77777777" w:rsidR="00325CB1" w:rsidRDefault="00325CB1" w:rsidP="00150274">
      <w:pPr>
        <w:spacing w:line="360" w:lineRule="auto"/>
        <w:jc w:val="both"/>
        <w:rPr>
          <w:rFonts w:ascii="Arial" w:hAnsi="Arial" w:cs="Arial"/>
          <w:sz w:val="28"/>
          <w:szCs w:val="28"/>
        </w:rPr>
      </w:pPr>
    </w:p>
    <w:p w14:paraId="0D8046A6" w14:textId="5D787535" w:rsidR="00150274" w:rsidRPr="00150274" w:rsidRDefault="00150274" w:rsidP="00150274">
      <w:pPr>
        <w:numPr>
          <w:ilvl w:val="0"/>
          <w:numId w:val="2"/>
        </w:numPr>
        <w:spacing w:line="360" w:lineRule="auto"/>
        <w:ind w:left="0" w:hanging="567"/>
        <w:jc w:val="both"/>
        <w:rPr>
          <w:rFonts w:ascii="Arial" w:hAnsi="Arial" w:cs="Arial"/>
          <w:sz w:val="28"/>
          <w:szCs w:val="28"/>
        </w:rPr>
      </w:pPr>
      <w:r w:rsidRPr="00150274">
        <w:rPr>
          <w:rFonts w:ascii="Arial" w:hAnsi="Arial"/>
          <w:sz w:val="28"/>
        </w:rPr>
        <w:t xml:space="preserve">Los recursos administrativos son un medio interno de control de los actos que emite la administración pública, a través de los cuales el </w:t>
      </w:r>
      <w:r>
        <w:rPr>
          <w:rFonts w:ascii="Arial" w:hAnsi="Arial"/>
          <w:sz w:val="28"/>
        </w:rPr>
        <w:t xml:space="preserve">particular </w:t>
      </w:r>
      <w:r w:rsidRPr="00150274">
        <w:rPr>
          <w:rFonts w:ascii="Arial" w:hAnsi="Arial"/>
          <w:sz w:val="28"/>
        </w:rPr>
        <w:t>puede impugnarlos, con el fin de que la propia autoridad los revise y, una vez agotado el procedimiento previsto legalmente para ello, se dicte una resolución a través de la cual, según sea el caso, los revoque, modifique o confirme.</w:t>
      </w:r>
    </w:p>
    <w:p w14:paraId="0D230515" w14:textId="77777777" w:rsidR="00150274" w:rsidRDefault="00150274" w:rsidP="00150274">
      <w:pPr>
        <w:spacing w:line="360" w:lineRule="auto"/>
        <w:ind w:firstLine="709"/>
        <w:jc w:val="both"/>
        <w:rPr>
          <w:rFonts w:ascii="Arial" w:hAnsi="Arial"/>
          <w:sz w:val="28"/>
        </w:rPr>
      </w:pPr>
    </w:p>
    <w:p w14:paraId="1386A1A4"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Desde la perspectiva de la administración pública, los recursos administrativos tienen la característica de permitir a la autoridad la revisión de sus actos para enmendar (a través de la resolución que emita) los errores y violaciones legales que afecten la esfera jurídica de los particulares.</w:t>
      </w:r>
    </w:p>
    <w:p w14:paraId="2EF3CE18" w14:textId="77777777" w:rsidR="00150274" w:rsidRDefault="00150274" w:rsidP="00150274">
      <w:pPr>
        <w:spacing w:line="360" w:lineRule="auto"/>
        <w:ind w:firstLine="709"/>
        <w:jc w:val="both"/>
        <w:rPr>
          <w:rFonts w:ascii="Arial" w:hAnsi="Arial"/>
          <w:sz w:val="28"/>
        </w:rPr>
      </w:pPr>
    </w:p>
    <w:p w14:paraId="5A364D6D"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Desde el punto de vista de los gobernados, pueden considerarse como medios de defensa que tutelan su esfera jurídica contra actos de la autoridad administrativa que afecten su esfera jurídica.</w:t>
      </w:r>
    </w:p>
    <w:p w14:paraId="70453F36" w14:textId="77777777" w:rsidR="00150274" w:rsidRDefault="00150274" w:rsidP="00150274">
      <w:pPr>
        <w:spacing w:line="360" w:lineRule="auto"/>
        <w:ind w:firstLine="709"/>
        <w:jc w:val="both"/>
        <w:rPr>
          <w:rFonts w:ascii="Arial" w:hAnsi="Arial"/>
          <w:sz w:val="28"/>
        </w:rPr>
      </w:pPr>
    </w:p>
    <w:p w14:paraId="2B96FB0C"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Tal autotutela de los actos administrativos redunda en la ventaja de evitar (en la medida de lo posible) un proceso jurisdiccional posterior, lo cual reduciría cargas legales, procesales y económicas, tanto para las autoridades como para los administrados. Asimismo, se reduce la presión o carga de trabajo en los tribunales contencioso administrativos.</w:t>
      </w:r>
    </w:p>
    <w:p w14:paraId="5A29BBB9" w14:textId="77777777" w:rsidR="00150274" w:rsidRDefault="00150274" w:rsidP="00150274">
      <w:pPr>
        <w:spacing w:line="360" w:lineRule="auto"/>
        <w:ind w:firstLine="709"/>
        <w:jc w:val="both"/>
        <w:rPr>
          <w:rFonts w:ascii="Arial" w:hAnsi="Arial"/>
          <w:sz w:val="28"/>
        </w:rPr>
      </w:pPr>
    </w:p>
    <w:p w14:paraId="0E13832C" w14:textId="151D6A0B"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Por su propia naturaleza de medio de control interno de los actos que emite la administración pública, la legalidad de las resoluciones que recaen a los recursos administrativos es impugnable ante órganos jurisdiccionales especializados, es decir, ante tribunales de lo contencioso administrativo o más recientemente denominados en nuestro marco jurídico como tribunales de justicia administrativa.</w:t>
      </w:r>
    </w:p>
    <w:p w14:paraId="1D9BF618" w14:textId="77777777" w:rsidR="00150274" w:rsidRDefault="00150274" w:rsidP="00150274">
      <w:pPr>
        <w:spacing w:line="360" w:lineRule="auto"/>
        <w:ind w:firstLine="709"/>
        <w:jc w:val="both"/>
        <w:rPr>
          <w:rFonts w:ascii="Arial" w:hAnsi="Arial"/>
          <w:sz w:val="28"/>
        </w:rPr>
      </w:pPr>
    </w:p>
    <w:p w14:paraId="033CB8A9"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A nivel federal, el artículo 73, fracción XXIX-H, de la Constitución Política de los Estados Unidos Mexicanos, faculta al Congreso de la Unión para emitir la ley que instituya al </w:t>
      </w:r>
      <w:r w:rsidRPr="000435E9">
        <w:rPr>
          <w:rFonts w:ascii="Arial" w:hAnsi="Arial"/>
          <w:sz w:val="28"/>
        </w:rPr>
        <w:t xml:space="preserve">Tribunal Federal de Justicia Administrativa, </w:t>
      </w:r>
      <w:r>
        <w:rPr>
          <w:rFonts w:ascii="Arial" w:hAnsi="Arial"/>
          <w:sz w:val="28"/>
        </w:rPr>
        <w:t xml:space="preserve">al cual se le dota </w:t>
      </w:r>
      <w:r w:rsidRPr="000435E9">
        <w:rPr>
          <w:rFonts w:ascii="Arial" w:hAnsi="Arial"/>
          <w:sz w:val="28"/>
        </w:rPr>
        <w:t xml:space="preserve">de plena autonomía para dictar sus fallos, </w:t>
      </w:r>
      <w:r>
        <w:rPr>
          <w:rFonts w:ascii="Arial" w:hAnsi="Arial"/>
          <w:sz w:val="28"/>
        </w:rPr>
        <w:t>a través de los cuales (entre otros aspectos) debe encargarse de dirimir</w:t>
      </w:r>
      <w:r w:rsidRPr="000435E9">
        <w:rPr>
          <w:rFonts w:ascii="Arial" w:hAnsi="Arial"/>
          <w:sz w:val="28"/>
        </w:rPr>
        <w:t xml:space="preserve"> las controversias que se susciten entre la administración pública federal y los particulares.</w:t>
      </w:r>
    </w:p>
    <w:p w14:paraId="4B84D8E0" w14:textId="77777777" w:rsidR="00150274" w:rsidRDefault="00150274" w:rsidP="00150274">
      <w:pPr>
        <w:spacing w:line="360" w:lineRule="auto"/>
        <w:ind w:firstLine="709"/>
        <w:jc w:val="both"/>
        <w:rPr>
          <w:rFonts w:ascii="Arial" w:hAnsi="Arial"/>
          <w:sz w:val="28"/>
        </w:rPr>
      </w:pPr>
    </w:p>
    <w:p w14:paraId="4280ED08"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De forma similar, en el diverso artículo 116, fracción V, de la propia Constitución Federal, se prevé que las constituciones locales y las leyes de los Estados, deberán establecer </w:t>
      </w:r>
      <w:r w:rsidRPr="00680B00">
        <w:rPr>
          <w:rFonts w:ascii="Arial" w:hAnsi="Arial"/>
          <w:sz w:val="28"/>
        </w:rPr>
        <w:t>Tribunales de Justicia Administrativa, dotados de plena autonomía para dictar sus fallos</w:t>
      </w:r>
      <w:r>
        <w:rPr>
          <w:rFonts w:ascii="Arial" w:hAnsi="Arial"/>
          <w:sz w:val="28"/>
        </w:rPr>
        <w:t>,</w:t>
      </w:r>
      <w:r w:rsidRPr="00680B00">
        <w:rPr>
          <w:rFonts w:ascii="Arial" w:hAnsi="Arial"/>
          <w:sz w:val="28"/>
        </w:rPr>
        <w:t xml:space="preserve"> </w:t>
      </w:r>
      <w:r>
        <w:rPr>
          <w:rFonts w:ascii="Arial" w:hAnsi="Arial"/>
          <w:sz w:val="28"/>
        </w:rPr>
        <w:t xml:space="preserve">los cuales </w:t>
      </w:r>
      <w:r w:rsidRPr="00680B00">
        <w:rPr>
          <w:rFonts w:ascii="Arial" w:hAnsi="Arial"/>
          <w:sz w:val="28"/>
        </w:rPr>
        <w:t xml:space="preserve">tendrán a su </w:t>
      </w:r>
      <w:r w:rsidRPr="00680B00">
        <w:rPr>
          <w:rFonts w:ascii="Arial" w:hAnsi="Arial"/>
          <w:sz w:val="28"/>
        </w:rPr>
        <w:lastRenderedPageBreak/>
        <w:t>cargo dirimir las controversias que se susciten entre los particulares</w:t>
      </w:r>
      <w:r>
        <w:rPr>
          <w:rFonts w:ascii="Arial" w:hAnsi="Arial"/>
          <w:sz w:val="28"/>
        </w:rPr>
        <w:t xml:space="preserve"> y </w:t>
      </w:r>
      <w:r w:rsidRPr="00680B00">
        <w:rPr>
          <w:rFonts w:ascii="Arial" w:hAnsi="Arial"/>
          <w:sz w:val="28"/>
        </w:rPr>
        <w:t>la administración pública</w:t>
      </w:r>
      <w:r>
        <w:rPr>
          <w:rFonts w:ascii="Arial" w:hAnsi="Arial"/>
          <w:sz w:val="28"/>
        </w:rPr>
        <w:t>, tanto</w:t>
      </w:r>
      <w:r w:rsidRPr="00680B00">
        <w:rPr>
          <w:rFonts w:ascii="Arial" w:hAnsi="Arial"/>
          <w:sz w:val="28"/>
        </w:rPr>
        <w:t xml:space="preserve"> local </w:t>
      </w:r>
      <w:r>
        <w:rPr>
          <w:rFonts w:ascii="Arial" w:hAnsi="Arial"/>
          <w:sz w:val="28"/>
        </w:rPr>
        <w:t xml:space="preserve">como </w:t>
      </w:r>
      <w:r w:rsidRPr="00680B00">
        <w:rPr>
          <w:rFonts w:ascii="Arial" w:hAnsi="Arial"/>
          <w:sz w:val="28"/>
        </w:rPr>
        <w:t>municipal</w:t>
      </w:r>
      <w:r>
        <w:rPr>
          <w:rFonts w:ascii="Arial" w:hAnsi="Arial"/>
          <w:sz w:val="28"/>
        </w:rPr>
        <w:t>.</w:t>
      </w:r>
    </w:p>
    <w:p w14:paraId="67122CB6" w14:textId="77777777" w:rsidR="00150274" w:rsidRDefault="00150274" w:rsidP="00150274">
      <w:pPr>
        <w:spacing w:line="360" w:lineRule="auto"/>
        <w:ind w:firstLine="709"/>
        <w:jc w:val="both"/>
        <w:rPr>
          <w:rFonts w:ascii="Arial" w:hAnsi="Arial"/>
          <w:sz w:val="28"/>
        </w:rPr>
      </w:pPr>
    </w:p>
    <w:p w14:paraId="3F4A3608"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En ese orden de ideas, el Congreso de la Unión y las legislaturas locales se encuentran obligados a instaurar tribunales de justicia administrativa, para lo cual cuentan con libertad de configuración en relación con la </w:t>
      </w:r>
      <w:r w:rsidRPr="00032609">
        <w:rPr>
          <w:rFonts w:ascii="Arial" w:hAnsi="Arial"/>
          <w:sz w:val="28"/>
        </w:rPr>
        <w:t>organización, funcionamiento</w:t>
      </w:r>
      <w:r>
        <w:rPr>
          <w:rFonts w:ascii="Arial" w:hAnsi="Arial"/>
          <w:sz w:val="28"/>
        </w:rPr>
        <w:t xml:space="preserve"> y</w:t>
      </w:r>
      <w:r w:rsidRPr="00032609">
        <w:rPr>
          <w:rFonts w:ascii="Arial" w:hAnsi="Arial"/>
          <w:sz w:val="28"/>
        </w:rPr>
        <w:t xml:space="preserve"> procedimientos </w:t>
      </w:r>
      <w:r>
        <w:rPr>
          <w:rFonts w:ascii="Arial" w:hAnsi="Arial"/>
          <w:sz w:val="28"/>
        </w:rPr>
        <w:t>que habrán de regir a tales órganos jurisdiccionales, siempre y cuando se respete la característica de plena autonomía.</w:t>
      </w:r>
    </w:p>
    <w:p w14:paraId="1D07AAAC" w14:textId="77777777" w:rsidR="00150274" w:rsidRDefault="00150274" w:rsidP="00150274">
      <w:pPr>
        <w:spacing w:line="360" w:lineRule="auto"/>
        <w:ind w:firstLine="709"/>
        <w:jc w:val="both"/>
        <w:rPr>
          <w:rFonts w:ascii="Arial" w:hAnsi="Arial"/>
          <w:sz w:val="28"/>
        </w:rPr>
      </w:pPr>
    </w:p>
    <w:p w14:paraId="4A2B5330"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Con base en ello, se advierte que las legislaturas locales pueden confeccionar los procesos sobre los cuales deberán instruirse y resolverse los litigios en los tribunales de justicia administrativa de las entidades federativas y determinar cuáles serán los principios procesales sobre los cuales se regirán.</w:t>
      </w:r>
    </w:p>
    <w:p w14:paraId="7B2335F2" w14:textId="77777777" w:rsidR="00150274" w:rsidRDefault="00150274" w:rsidP="00150274">
      <w:pPr>
        <w:spacing w:line="360" w:lineRule="auto"/>
        <w:ind w:firstLine="709"/>
        <w:jc w:val="both"/>
        <w:rPr>
          <w:rFonts w:ascii="Arial" w:hAnsi="Arial"/>
          <w:sz w:val="28"/>
        </w:rPr>
      </w:pPr>
    </w:p>
    <w:p w14:paraId="10D97922"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Entre los distintos principios procesales sobre los cuales puede erigirse un proceso jurisdiccional, se encuentran los de litis abierta y de litis cerrada, mediante los cuales se determina la forma en que se integrará el objeto del litigio o juicio respectivo, es decir, cuáles serán los actos cuya legalidad se analizará, las reglas que establecen los momentos y formas para plantear las pretensiones del actor, los argumentos de defensa del demandado, así como el ofrecimiento y exhibición de los elementos de convicción o pruebas de las partes.</w:t>
      </w:r>
    </w:p>
    <w:p w14:paraId="0208B657" w14:textId="77777777" w:rsidR="00150274" w:rsidRDefault="00150274" w:rsidP="00150274">
      <w:pPr>
        <w:spacing w:line="360" w:lineRule="auto"/>
        <w:ind w:firstLine="709"/>
        <w:jc w:val="both"/>
        <w:rPr>
          <w:rFonts w:ascii="Arial" w:hAnsi="Arial"/>
          <w:sz w:val="28"/>
        </w:rPr>
      </w:pPr>
    </w:p>
    <w:p w14:paraId="705E4B6A" w14:textId="1C4B4AEB" w:rsidR="00325CB1" w:rsidRPr="00325CB1" w:rsidRDefault="00325CB1" w:rsidP="00325CB1">
      <w:pPr>
        <w:pStyle w:val="Prrafodelista"/>
        <w:spacing w:line="360" w:lineRule="auto"/>
        <w:ind w:left="0"/>
        <w:jc w:val="both"/>
        <w:rPr>
          <w:rFonts w:ascii="Arial" w:hAnsi="Arial" w:cs="Arial"/>
          <w:b/>
          <w:bCs/>
          <w:sz w:val="28"/>
          <w:szCs w:val="28"/>
        </w:rPr>
      </w:pPr>
      <w:r w:rsidRPr="00325CB1">
        <w:rPr>
          <w:rFonts w:ascii="Arial" w:hAnsi="Arial" w:cs="Arial"/>
          <w:b/>
          <w:bCs/>
          <w:sz w:val="28"/>
          <w:szCs w:val="28"/>
        </w:rPr>
        <w:t>VI.</w:t>
      </w:r>
      <w:r>
        <w:rPr>
          <w:rFonts w:ascii="Arial" w:hAnsi="Arial" w:cs="Arial"/>
          <w:b/>
          <w:bCs/>
          <w:sz w:val="28"/>
          <w:szCs w:val="28"/>
        </w:rPr>
        <w:t>4</w:t>
      </w:r>
      <w:r w:rsidRPr="00325CB1">
        <w:rPr>
          <w:rFonts w:ascii="Arial" w:hAnsi="Arial" w:cs="Arial"/>
          <w:b/>
          <w:bCs/>
          <w:sz w:val="28"/>
          <w:szCs w:val="28"/>
        </w:rPr>
        <w:t xml:space="preserve">. </w:t>
      </w:r>
      <w:r>
        <w:rPr>
          <w:rFonts w:ascii="Arial" w:hAnsi="Arial" w:cs="Arial"/>
          <w:b/>
          <w:bCs/>
          <w:sz w:val="28"/>
          <w:szCs w:val="28"/>
        </w:rPr>
        <w:t>Principios de litis cerrada y litis abierta</w:t>
      </w:r>
    </w:p>
    <w:p w14:paraId="1DD786E2" w14:textId="77777777" w:rsidR="00325CB1" w:rsidRDefault="00325CB1" w:rsidP="00150274">
      <w:pPr>
        <w:spacing w:line="360" w:lineRule="auto"/>
        <w:ind w:firstLine="709"/>
        <w:jc w:val="both"/>
        <w:rPr>
          <w:rFonts w:ascii="Arial" w:hAnsi="Arial"/>
          <w:sz w:val="28"/>
        </w:rPr>
      </w:pPr>
    </w:p>
    <w:p w14:paraId="2347E8CC"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En términos generales, el principio de litis cerrada implica la existencia de reglas poco flexibles sobre lo que podrá ser el objeto o materia del juicio, ya </w:t>
      </w:r>
      <w:r>
        <w:rPr>
          <w:rFonts w:ascii="Arial" w:hAnsi="Arial"/>
          <w:sz w:val="28"/>
        </w:rPr>
        <w:lastRenderedPageBreak/>
        <w:t>que sólo el acto señalado en la demanda inicial, así como los argumentos y pruebas planteados y exhibidos, en el momento o etapa procesal prevista para ello, podrán ser motivo de pronunciamiento por parte del juzgador. Por tanto, todo planteamiento o prueba que no se adujo o exhibió en el momento expresamente establecido por la norma adjetiva, no puede ser tomado en consideración o valorado, por haber precluido el derecho respectivo.</w:t>
      </w:r>
    </w:p>
    <w:p w14:paraId="18BA8EA4" w14:textId="77777777" w:rsidR="00150274" w:rsidRDefault="00150274" w:rsidP="00150274">
      <w:pPr>
        <w:spacing w:line="360" w:lineRule="auto"/>
        <w:ind w:firstLine="709"/>
        <w:jc w:val="both"/>
        <w:rPr>
          <w:rFonts w:ascii="Arial" w:hAnsi="Arial"/>
          <w:sz w:val="28"/>
        </w:rPr>
      </w:pPr>
    </w:p>
    <w:p w14:paraId="47FEDA5B"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Por su parte, el principio de litis abierta (también en términos amplios) permite mayor flexibilidad en la integración del objeto del litigio, ya que la pretensión o el acto demandado no se limita a lo señalado en el escrito inicial de demanda, sino que puede integrarse con los actos necesarios para satisfacer cabalmente tal pretensión, incluso se permite una actividad de carácter inquisitiva por el juzgador, es decir, puede ordenar diligencias para mejor proveer y recabar los elementos necesarios para resolver el fondo del asunto. Asimismo, existe mayor laxitud respecto de la preclusión del derecho para plantear argumentos y exhibir pruebas, ya que se permite aducirlos y presentarlas en más de una sola etapa procesal.</w:t>
      </w:r>
    </w:p>
    <w:p w14:paraId="170BB86B" w14:textId="77777777" w:rsidR="00150274" w:rsidRDefault="00150274" w:rsidP="00150274">
      <w:pPr>
        <w:spacing w:line="360" w:lineRule="auto"/>
        <w:ind w:firstLine="709"/>
        <w:jc w:val="both"/>
        <w:rPr>
          <w:rFonts w:ascii="Arial" w:hAnsi="Arial"/>
          <w:sz w:val="28"/>
        </w:rPr>
      </w:pPr>
    </w:p>
    <w:p w14:paraId="37AE8ECE" w14:textId="3B137774" w:rsidR="00150274" w:rsidRDefault="008A0AE6" w:rsidP="00150274">
      <w:pPr>
        <w:numPr>
          <w:ilvl w:val="0"/>
          <w:numId w:val="2"/>
        </w:numPr>
        <w:spacing w:line="360" w:lineRule="auto"/>
        <w:ind w:left="0" w:hanging="567"/>
        <w:jc w:val="both"/>
        <w:rPr>
          <w:rFonts w:ascii="Arial" w:hAnsi="Arial"/>
          <w:sz w:val="28"/>
        </w:rPr>
      </w:pPr>
      <w:r>
        <w:rPr>
          <w:rFonts w:ascii="Arial" w:hAnsi="Arial"/>
          <w:sz w:val="28"/>
        </w:rPr>
        <w:t>L</w:t>
      </w:r>
      <w:r w:rsidR="00150274">
        <w:rPr>
          <w:rFonts w:ascii="Arial" w:hAnsi="Arial"/>
          <w:sz w:val="28"/>
        </w:rPr>
        <w:t>a determinación, por parte del legislador, de cuál de los dos principios de referencia imperará en el juicio contencioso, tiene una especial trascendencia en la materia administrativa, debido a que, según se dio noticia en párrafos que anteceden, existen medios de control interno de los actos que emite la administración pública, por lo cual, los particulares suelen iniciar el ejercicio de su derecho a la defensa y al acceso a la justicia, en la propia sede administrativa, cuya resolución será el motivo de controversia ante el tribunal de justicia administrativa.</w:t>
      </w:r>
    </w:p>
    <w:p w14:paraId="3EA93593" w14:textId="77777777" w:rsidR="00150274" w:rsidRDefault="00150274" w:rsidP="00150274">
      <w:pPr>
        <w:spacing w:line="360" w:lineRule="auto"/>
        <w:ind w:firstLine="709"/>
        <w:jc w:val="both"/>
        <w:rPr>
          <w:rFonts w:ascii="Arial" w:hAnsi="Arial"/>
          <w:sz w:val="28"/>
        </w:rPr>
      </w:pPr>
    </w:p>
    <w:p w14:paraId="7C791FD7" w14:textId="77777777" w:rsidR="00150274"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En otras palabras, la impugnación de un acto de autoridad suele iniciar ante la propia autoridad o su superior jerárquico, a través de un recurso de </w:t>
      </w:r>
      <w:r>
        <w:rPr>
          <w:rFonts w:ascii="Arial" w:hAnsi="Arial"/>
          <w:sz w:val="28"/>
        </w:rPr>
        <w:lastRenderedPageBreak/>
        <w:t>carácter administrativo, cuya resolución, a su vez, puede controvertirse mediante un juicio contencioso, que será resuelto por el tribunal de justicia administrativa competente.</w:t>
      </w:r>
    </w:p>
    <w:p w14:paraId="4DC77A55" w14:textId="77777777" w:rsidR="00150274" w:rsidRDefault="00150274" w:rsidP="00150274">
      <w:pPr>
        <w:spacing w:line="360" w:lineRule="auto"/>
        <w:ind w:firstLine="709"/>
        <w:jc w:val="both"/>
        <w:rPr>
          <w:rFonts w:ascii="Arial" w:hAnsi="Arial"/>
          <w:sz w:val="28"/>
        </w:rPr>
      </w:pPr>
    </w:p>
    <w:p w14:paraId="78ACF933" w14:textId="74DA8224" w:rsidR="00150274" w:rsidRPr="00C06A4E" w:rsidRDefault="00150274" w:rsidP="00150274">
      <w:pPr>
        <w:numPr>
          <w:ilvl w:val="0"/>
          <w:numId w:val="2"/>
        </w:numPr>
        <w:spacing w:line="360" w:lineRule="auto"/>
        <w:ind w:left="0" w:hanging="567"/>
        <w:jc w:val="both"/>
        <w:rPr>
          <w:rFonts w:ascii="Arial" w:hAnsi="Arial"/>
          <w:sz w:val="28"/>
        </w:rPr>
      </w:pPr>
      <w:r>
        <w:rPr>
          <w:rFonts w:ascii="Arial" w:hAnsi="Arial"/>
          <w:sz w:val="28"/>
        </w:rPr>
        <w:t xml:space="preserve">De tal </w:t>
      </w:r>
      <w:r w:rsidRPr="00C06A4E">
        <w:rPr>
          <w:rFonts w:ascii="Arial" w:hAnsi="Arial"/>
          <w:sz w:val="28"/>
        </w:rPr>
        <w:t>forma, dependiendo de la confección de la litis del juicio contencioso (abierta o cerrada) se permitirá que la controversia se fije sólo respecto de la resolución que recaiga al recurso administrativo o, por lo contrario, que el litigio incluya el análisis de la legalidad del diverso acto originalmente recurrido; que se admitan y valoren sólo las pruebas ofrecidas y exhibidas en la fase administrativa o que se analicen elementos de convicción diversos; que precluya el derecho para argumentar, al no haberlo ejercido en el recurso previo, o que se permitan nuevos planteamientos durante la impugnación propiamente jurisdiccional.</w:t>
      </w:r>
    </w:p>
    <w:p w14:paraId="1EE11011" w14:textId="77777777" w:rsidR="00150274" w:rsidRPr="00C06A4E" w:rsidRDefault="00150274" w:rsidP="00150274">
      <w:pPr>
        <w:spacing w:line="360" w:lineRule="auto"/>
        <w:ind w:firstLine="709"/>
        <w:jc w:val="both"/>
        <w:rPr>
          <w:rFonts w:ascii="Arial" w:hAnsi="Arial"/>
          <w:sz w:val="28"/>
        </w:rPr>
      </w:pPr>
    </w:p>
    <w:p w14:paraId="3B321D70" w14:textId="77777777" w:rsidR="00150274" w:rsidRPr="00C06A4E" w:rsidRDefault="00150274" w:rsidP="00150274">
      <w:pPr>
        <w:numPr>
          <w:ilvl w:val="0"/>
          <w:numId w:val="2"/>
        </w:numPr>
        <w:spacing w:line="360" w:lineRule="auto"/>
        <w:ind w:left="0" w:hanging="567"/>
        <w:jc w:val="both"/>
        <w:rPr>
          <w:rFonts w:ascii="Arial" w:hAnsi="Arial"/>
          <w:sz w:val="28"/>
          <w:szCs w:val="28"/>
        </w:rPr>
      </w:pPr>
      <w:r w:rsidRPr="00C06A4E">
        <w:rPr>
          <w:rFonts w:ascii="Arial" w:hAnsi="Arial"/>
          <w:sz w:val="28"/>
        </w:rPr>
        <w:t xml:space="preserve">Cabe destacar que esta </w:t>
      </w:r>
      <w:r w:rsidRPr="00C06A4E">
        <w:rPr>
          <w:rFonts w:ascii="Arial" w:hAnsi="Arial"/>
          <w:sz w:val="28"/>
          <w:szCs w:val="28"/>
        </w:rPr>
        <w:t xml:space="preserve">Suprema Corte de Justicia de la Nación se ha pronunciado en relación </w:t>
      </w:r>
      <w:r w:rsidRPr="00C06A4E">
        <w:rPr>
          <w:rFonts w:ascii="Arial" w:hAnsi="Arial"/>
          <w:sz w:val="28"/>
        </w:rPr>
        <w:t>con</w:t>
      </w:r>
      <w:r w:rsidRPr="00C06A4E">
        <w:rPr>
          <w:rFonts w:ascii="Arial" w:hAnsi="Arial"/>
          <w:sz w:val="28"/>
          <w:szCs w:val="28"/>
        </w:rPr>
        <w:t xml:space="preserve"> las características y alcances de los principios de litis abierta y cerrada en el juicio contencioso administrativo en nuestro país, según han evolucionado las disposiciones aplicables, como se detalla en párrafos subsecuentes.</w:t>
      </w:r>
    </w:p>
    <w:p w14:paraId="0CA0338C" w14:textId="77777777" w:rsidR="00150274" w:rsidRPr="00C06A4E" w:rsidRDefault="00150274" w:rsidP="00150274">
      <w:pPr>
        <w:spacing w:line="360" w:lineRule="auto"/>
        <w:jc w:val="both"/>
        <w:rPr>
          <w:rFonts w:ascii="Arial" w:hAnsi="Arial"/>
          <w:sz w:val="28"/>
          <w:szCs w:val="28"/>
        </w:rPr>
      </w:pPr>
    </w:p>
    <w:p w14:paraId="4C7A12EF" w14:textId="6F5F50F1" w:rsidR="00150274" w:rsidRPr="00C06A4E" w:rsidRDefault="0047390C" w:rsidP="002F0732">
      <w:pPr>
        <w:numPr>
          <w:ilvl w:val="0"/>
          <w:numId w:val="2"/>
        </w:numPr>
        <w:spacing w:line="360" w:lineRule="auto"/>
        <w:ind w:left="0" w:hanging="567"/>
        <w:jc w:val="both"/>
        <w:rPr>
          <w:rFonts w:ascii="Arial" w:hAnsi="Arial"/>
          <w:sz w:val="28"/>
          <w:szCs w:val="28"/>
        </w:rPr>
      </w:pPr>
      <w:r w:rsidRPr="00C06A4E">
        <w:rPr>
          <w:rFonts w:ascii="Arial" w:hAnsi="Arial"/>
          <w:sz w:val="28"/>
          <w:szCs w:val="28"/>
        </w:rPr>
        <w:t xml:space="preserve">En relación con el principio de litis cerrada, al </w:t>
      </w:r>
      <w:r w:rsidR="00150274" w:rsidRPr="00C06A4E">
        <w:rPr>
          <w:rFonts w:ascii="Arial" w:hAnsi="Arial"/>
          <w:sz w:val="28"/>
          <w:szCs w:val="28"/>
        </w:rPr>
        <w:t>resolver la contradicción de tesis 23/92,</w:t>
      </w:r>
      <w:r w:rsidR="00150274" w:rsidRPr="00C06A4E">
        <w:rPr>
          <w:rStyle w:val="Refdenotaalpie"/>
          <w:rFonts w:ascii="Arial" w:hAnsi="Arial"/>
          <w:sz w:val="28"/>
          <w:szCs w:val="28"/>
        </w:rPr>
        <w:footnoteReference w:id="16"/>
      </w:r>
      <w:r w:rsidR="00150274" w:rsidRPr="00C06A4E">
        <w:rPr>
          <w:rFonts w:ascii="Arial" w:hAnsi="Arial"/>
          <w:sz w:val="28"/>
          <w:szCs w:val="28"/>
        </w:rPr>
        <w:t xml:space="preserve"> la Segunda Sala de este Alto Tribunal estimó que el juicio contencioso promovido contra resoluciones recaídas a un recurso administrativo, tenía (entre otras) las siguientes características:</w:t>
      </w:r>
    </w:p>
    <w:p w14:paraId="02352D66" w14:textId="77777777" w:rsidR="00150274" w:rsidRPr="00C06A4E" w:rsidRDefault="00150274" w:rsidP="00150274">
      <w:pPr>
        <w:jc w:val="both"/>
        <w:rPr>
          <w:rFonts w:ascii="Arial" w:hAnsi="Arial"/>
          <w:sz w:val="28"/>
          <w:szCs w:val="28"/>
        </w:rPr>
      </w:pPr>
    </w:p>
    <w:p w14:paraId="4D1B5BF9"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 xml:space="preserve">Nuestro país se inspiró en el sistema francés para la redacción de la Ley de Justicia Fiscal, primer ordenamiento regulador de la justicia </w:t>
      </w:r>
      <w:r w:rsidRPr="00C06A4E">
        <w:rPr>
          <w:rFonts w:ascii="Arial" w:hAnsi="Arial"/>
          <w:sz w:val="28"/>
          <w:szCs w:val="28"/>
        </w:rPr>
        <w:lastRenderedPageBreak/>
        <w:t>administrativa y del juicio contencioso administrativo, que es el que procede contra resoluciones que recaen a los recursos administrativos.</w:t>
      </w:r>
    </w:p>
    <w:p w14:paraId="2DA448F6" w14:textId="77777777" w:rsidR="00150274" w:rsidRPr="00C06A4E" w:rsidRDefault="00150274" w:rsidP="00150274">
      <w:pPr>
        <w:pStyle w:val="Prrafodelista"/>
        <w:spacing w:line="360" w:lineRule="auto"/>
        <w:ind w:left="709"/>
        <w:jc w:val="both"/>
        <w:rPr>
          <w:rFonts w:ascii="Arial" w:hAnsi="Arial"/>
          <w:sz w:val="28"/>
          <w:szCs w:val="28"/>
        </w:rPr>
      </w:pPr>
    </w:p>
    <w:p w14:paraId="128FC642"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Entre los principios fundamentales del contencioso francés que fueron incorporados a nuestro régimen, están los conocidos por la doctrina con los nombres de "jurisdicción revisora" y "decisión previa", a los cuales cabría agregar otro, adoptado más bien por sistemas judicialistas como el de España y otros países de Sudamérica, relacionado con la necesidad de que la resolución reclamada haya "causado estado en sede administrativa".</w:t>
      </w:r>
    </w:p>
    <w:p w14:paraId="30B590FE" w14:textId="77777777" w:rsidR="00150274" w:rsidRPr="00C06A4E" w:rsidRDefault="00150274" w:rsidP="00150274">
      <w:pPr>
        <w:pStyle w:val="Prrafodelista"/>
        <w:spacing w:line="360" w:lineRule="auto"/>
        <w:ind w:left="709"/>
        <w:jc w:val="both"/>
        <w:rPr>
          <w:rFonts w:ascii="Arial" w:hAnsi="Arial"/>
          <w:sz w:val="28"/>
          <w:szCs w:val="28"/>
        </w:rPr>
      </w:pPr>
    </w:p>
    <w:p w14:paraId="408830E6"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Conforme a los dos primeros, la jurisdicción contencioso administrativa cumple solamente una función revisora de la actuación de la administración, por lo cual en principio y salvo contadas excepciones, está impedida para conocer de asuntos en los cuales no exista un pronunciamiento previo de aquélla, es decir, una decisión susceptible de ser revisada.</w:t>
      </w:r>
    </w:p>
    <w:p w14:paraId="43C8AC1D" w14:textId="77777777" w:rsidR="00150274" w:rsidRPr="00C06A4E" w:rsidRDefault="00150274" w:rsidP="00150274">
      <w:pPr>
        <w:pStyle w:val="Prrafodelista"/>
        <w:rPr>
          <w:rFonts w:ascii="Arial" w:hAnsi="Arial"/>
          <w:sz w:val="28"/>
          <w:szCs w:val="28"/>
        </w:rPr>
      </w:pPr>
    </w:p>
    <w:p w14:paraId="047FB619"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De acuerdo con el tercero, no basta simplemente la existencia de esa decisión previa; es necesario además que, previamente a la promoción del juicio, se interpongan en su contra todos los recursos administrativos procedentes, de manera tal que ante el tribunal se impugne una resolución que haya quedado firme en sede administrativa (con la salvedad de que los recursos tengan el carácter de optativos).</w:t>
      </w:r>
    </w:p>
    <w:p w14:paraId="32797D3A" w14:textId="77777777" w:rsidR="00150274" w:rsidRPr="00C06A4E" w:rsidRDefault="00150274" w:rsidP="00150274">
      <w:pPr>
        <w:pStyle w:val="Prrafodelista"/>
        <w:spacing w:line="360" w:lineRule="auto"/>
        <w:ind w:left="709"/>
        <w:jc w:val="both"/>
        <w:rPr>
          <w:rFonts w:ascii="Arial" w:hAnsi="Arial"/>
          <w:sz w:val="28"/>
          <w:szCs w:val="28"/>
        </w:rPr>
      </w:pPr>
    </w:p>
    <w:p w14:paraId="79C5F0FC"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El estudio de alegaciones que no se hicieron valer como agravio en el recurso administrativo correspondiente, no puede abordarlas el tribunal ante quien se ventile el juicio contencioso administrativo; de hacerlo se estarían introduciendo en esa instancia, cuestiones nuevas que no fueron materia de la litis originalmente planteada.</w:t>
      </w:r>
    </w:p>
    <w:p w14:paraId="39BAE85C" w14:textId="77777777" w:rsidR="00150274" w:rsidRPr="00C06A4E" w:rsidRDefault="00150274" w:rsidP="00150274">
      <w:pPr>
        <w:pStyle w:val="Prrafodelista"/>
        <w:spacing w:line="360" w:lineRule="auto"/>
        <w:ind w:left="709"/>
        <w:jc w:val="both"/>
        <w:rPr>
          <w:rFonts w:ascii="Arial" w:hAnsi="Arial"/>
          <w:sz w:val="28"/>
          <w:szCs w:val="28"/>
        </w:rPr>
      </w:pPr>
    </w:p>
    <w:p w14:paraId="5270F227"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Conforme al artículo 132, penúltimo párrafo, del Código Fiscal de la Federación (vigente en ese entonces) no se podrán revocar o modificar los actos administrativos en la parte no impugnada por el recurrente, lo cual refleja la inclusión del principio de preclusión por no combatir expresamente actuaciones administrativas. En consecuencia, en caso de incluirse en el juicio de nulidad temas diversos a los sometidos en aquellos recursos, la Sala no puede ni debe pronunciarse para resolverlos.</w:t>
      </w:r>
    </w:p>
    <w:p w14:paraId="5206AF1D" w14:textId="77777777" w:rsidR="00150274" w:rsidRPr="00C06A4E" w:rsidRDefault="00150274" w:rsidP="00150274">
      <w:pPr>
        <w:pStyle w:val="Prrafodelista"/>
        <w:rPr>
          <w:rFonts w:ascii="Arial" w:hAnsi="Arial"/>
          <w:sz w:val="28"/>
          <w:szCs w:val="28"/>
        </w:rPr>
      </w:pPr>
    </w:p>
    <w:p w14:paraId="6578C96B" w14:textId="77777777" w:rsidR="00150274" w:rsidRPr="00C06A4E"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Al intentar el recurso, el particular tiene que hacer valer todos los argumentos que constituyen su defensa, pues al acudir al juicio de nulidad ya no podrá formular argumentos nuevos, porque el acto que ahora se reclama en el contencioso administrativo no lo es la resolución que originó el recurso, sino la resolución que recayó a dicho medio de defensa, pues ésta sustituye a aquélla.</w:t>
      </w:r>
    </w:p>
    <w:p w14:paraId="65D3FE90" w14:textId="77777777" w:rsidR="00150274" w:rsidRPr="00C06A4E" w:rsidRDefault="00150274" w:rsidP="00150274">
      <w:pPr>
        <w:spacing w:line="360" w:lineRule="auto"/>
        <w:jc w:val="both"/>
        <w:rPr>
          <w:rFonts w:ascii="Arial" w:hAnsi="Arial"/>
          <w:sz w:val="28"/>
          <w:szCs w:val="28"/>
        </w:rPr>
      </w:pPr>
    </w:p>
    <w:p w14:paraId="10D9BB59"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C06A4E">
        <w:rPr>
          <w:rFonts w:ascii="Arial" w:hAnsi="Arial"/>
          <w:sz w:val="28"/>
          <w:szCs w:val="28"/>
        </w:rPr>
        <w:t>Conforme al entonces vigente artículo 215 del Código Fiscal de la Federación, la litis del juicio contencioso se forma con la resolución que recayó al recurso administrativo,</w:t>
      </w:r>
      <w:r w:rsidRPr="009A7E8C">
        <w:rPr>
          <w:rFonts w:ascii="Arial" w:hAnsi="Arial"/>
          <w:sz w:val="28"/>
          <w:szCs w:val="28"/>
        </w:rPr>
        <w:t xml:space="preserve"> los argumentos en contra de dicha resolución que constituyen la defensa del actor y sus pruebas, así como con la contestación de la demanda, la que en caso de la autoridad, ya no podrá cambiar los fundamentos de la resolución impugnada, sino limitarse a defender sus motivos y fundamentos que la llevaron a emitirla en determinado sentido.</w:t>
      </w:r>
    </w:p>
    <w:p w14:paraId="0BF5016E" w14:textId="77777777" w:rsidR="00150274" w:rsidRPr="009A7E8C" w:rsidRDefault="00150274" w:rsidP="00150274">
      <w:pPr>
        <w:pStyle w:val="Prrafodelista"/>
        <w:rPr>
          <w:rFonts w:ascii="Arial" w:hAnsi="Arial"/>
          <w:sz w:val="28"/>
          <w:szCs w:val="28"/>
        </w:rPr>
      </w:pPr>
    </w:p>
    <w:p w14:paraId="51447FFF"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Atendiendo </w:t>
      </w:r>
      <w:r w:rsidRPr="009A7E8C">
        <w:rPr>
          <w:rFonts w:ascii="Arial" w:hAnsi="Arial"/>
          <w:sz w:val="28"/>
          <w:szCs w:val="28"/>
        </w:rPr>
        <w:t xml:space="preserve">al principio de paridad procesal, como </w:t>
      </w:r>
      <w:r>
        <w:rPr>
          <w:rFonts w:ascii="Arial" w:hAnsi="Arial"/>
          <w:sz w:val="28"/>
          <w:szCs w:val="28"/>
        </w:rPr>
        <w:t xml:space="preserve">a </w:t>
      </w:r>
      <w:r w:rsidRPr="009A7E8C">
        <w:rPr>
          <w:rFonts w:ascii="Arial" w:hAnsi="Arial"/>
          <w:sz w:val="28"/>
          <w:szCs w:val="28"/>
        </w:rPr>
        <w:t>la autoridad demandada le está prohibido mejorar sus motivos y fundamentos de la resolución que se le impugna, la parte actora tampoco puede introducir nuevos argumentos que no propuso en el recurso pudiendo haberlo hecho</w:t>
      </w:r>
      <w:r>
        <w:rPr>
          <w:rFonts w:ascii="Arial" w:hAnsi="Arial"/>
          <w:sz w:val="28"/>
          <w:szCs w:val="28"/>
        </w:rPr>
        <w:t>.</w:t>
      </w:r>
    </w:p>
    <w:p w14:paraId="4BEF4BD4" w14:textId="77777777" w:rsidR="00150274" w:rsidRPr="00F53F2B" w:rsidRDefault="00150274" w:rsidP="00150274">
      <w:pPr>
        <w:pStyle w:val="Prrafodelista"/>
        <w:rPr>
          <w:rFonts w:ascii="Arial" w:hAnsi="Arial"/>
          <w:sz w:val="28"/>
          <w:szCs w:val="28"/>
        </w:rPr>
      </w:pPr>
    </w:p>
    <w:p w14:paraId="363CD6F6" w14:textId="77777777" w:rsidR="00150274" w:rsidRPr="00F53F2B"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Conforme al texto, vigente en ese entonces, de </w:t>
      </w:r>
      <w:r w:rsidRPr="00F53F2B">
        <w:rPr>
          <w:rFonts w:ascii="Arial" w:hAnsi="Arial"/>
          <w:sz w:val="28"/>
          <w:szCs w:val="28"/>
        </w:rPr>
        <w:t xml:space="preserve">las fracciones V y VI del artículo 202 del Código Fiscal de la Federación, las cuestiones </w:t>
      </w:r>
      <w:r>
        <w:rPr>
          <w:rFonts w:ascii="Arial" w:hAnsi="Arial"/>
          <w:sz w:val="28"/>
          <w:szCs w:val="28"/>
        </w:rPr>
        <w:t xml:space="preserve">que se pretendan aducir </w:t>
      </w:r>
      <w:r w:rsidRPr="00F53F2B">
        <w:rPr>
          <w:rFonts w:ascii="Arial" w:hAnsi="Arial"/>
          <w:sz w:val="28"/>
          <w:szCs w:val="28"/>
        </w:rPr>
        <w:t>en el juicio de nulidad</w:t>
      </w:r>
      <w:r>
        <w:rPr>
          <w:rFonts w:ascii="Arial" w:hAnsi="Arial"/>
          <w:sz w:val="28"/>
          <w:szCs w:val="28"/>
        </w:rPr>
        <w:t>,</w:t>
      </w:r>
      <w:r w:rsidRPr="00F53F2B">
        <w:rPr>
          <w:rFonts w:ascii="Arial" w:hAnsi="Arial"/>
          <w:sz w:val="28"/>
          <w:szCs w:val="28"/>
        </w:rPr>
        <w:t xml:space="preserve"> deben ser antes sometidas al criterio de las autoridades administrativas para que ellas, a la luz de las razones que el interesado invoque, pueda corregir sus actos, </w:t>
      </w:r>
      <w:r>
        <w:rPr>
          <w:rFonts w:ascii="Arial" w:hAnsi="Arial"/>
          <w:sz w:val="28"/>
          <w:szCs w:val="28"/>
        </w:rPr>
        <w:t>lo cual no sería factible si se propusiera</w:t>
      </w:r>
      <w:r w:rsidRPr="00F53F2B">
        <w:rPr>
          <w:rFonts w:ascii="Arial" w:hAnsi="Arial"/>
          <w:sz w:val="28"/>
          <w:szCs w:val="28"/>
        </w:rPr>
        <w:t xml:space="preserve"> directamente a las Salas Fiscales el análisis de argumentos no </w:t>
      </w:r>
      <w:r>
        <w:rPr>
          <w:rFonts w:ascii="Arial" w:hAnsi="Arial"/>
          <w:sz w:val="28"/>
          <w:szCs w:val="28"/>
        </w:rPr>
        <w:t>aducidos ante la administración pública</w:t>
      </w:r>
      <w:r w:rsidRPr="00F53F2B">
        <w:rPr>
          <w:rFonts w:ascii="Arial" w:hAnsi="Arial"/>
          <w:sz w:val="28"/>
          <w:szCs w:val="28"/>
        </w:rPr>
        <w:t>.</w:t>
      </w:r>
    </w:p>
    <w:p w14:paraId="570F7821" w14:textId="77777777" w:rsidR="00150274" w:rsidRDefault="00150274" w:rsidP="00150274">
      <w:pPr>
        <w:jc w:val="both"/>
        <w:rPr>
          <w:rFonts w:ascii="Arial" w:hAnsi="Arial"/>
          <w:sz w:val="28"/>
          <w:szCs w:val="28"/>
        </w:rPr>
      </w:pPr>
    </w:p>
    <w:p w14:paraId="07805EE3"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bookmarkStart w:id="3" w:name="_Hlk166513304"/>
      <w:r w:rsidRPr="00F53F2B">
        <w:rPr>
          <w:rFonts w:ascii="Arial" w:hAnsi="Arial"/>
          <w:sz w:val="28"/>
          <w:szCs w:val="28"/>
        </w:rPr>
        <w:t xml:space="preserve">Lo que se </w:t>
      </w:r>
      <w:r>
        <w:rPr>
          <w:rFonts w:ascii="Arial" w:hAnsi="Arial"/>
          <w:sz w:val="28"/>
          <w:szCs w:val="28"/>
        </w:rPr>
        <w:t xml:space="preserve">impugna </w:t>
      </w:r>
      <w:r w:rsidRPr="00F53F2B">
        <w:rPr>
          <w:rFonts w:ascii="Arial" w:hAnsi="Arial"/>
          <w:sz w:val="28"/>
          <w:szCs w:val="28"/>
        </w:rPr>
        <w:t>en el juicio de nulidad, y que integra la litis, es la resolución que recayó al recurso administrativo y no la resolución que lo originó, porque aquélla sustituye a ésta</w:t>
      </w:r>
      <w:bookmarkEnd w:id="3"/>
      <w:r>
        <w:rPr>
          <w:rFonts w:ascii="Arial" w:hAnsi="Arial"/>
          <w:sz w:val="28"/>
          <w:szCs w:val="28"/>
        </w:rPr>
        <w:t>.</w:t>
      </w:r>
    </w:p>
    <w:p w14:paraId="62C4D639" w14:textId="77777777" w:rsidR="00150274" w:rsidRPr="00F53F2B" w:rsidRDefault="00150274" w:rsidP="00150274">
      <w:pPr>
        <w:pStyle w:val="Prrafodelista"/>
        <w:rPr>
          <w:rFonts w:ascii="Arial" w:hAnsi="Arial"/>
          <w:sz w:val="28"/>
          <w:szCs w:val="28"/>
        </w:rPr>
      </w:pPr>
    </w:p>
    <w:p w14:paraId="345B258B"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P</w:t>
      </w:r>
      <w:r w:rsidRPr="00F53F2B">
        <w:rPr>
          <w:rFonts w:ascii="Arial" w:hAnsi="Arial"/>
          <w:sz w:val="28"/>
          <w:szCs w:val="28"/>
        </w:rPr>
        <w:t>or tanto, todos los argumentos que se hagan valer como conceptos de anulación, deben ir encaminados a combatir la resolución sustituta, sin que se puedan hacer valer argumentos no propuestos en dicho recurso, cuando pudieron haberse realizado en ese momento, pues en este caso el tribunal que conozca del juicio debe desestimarlos</w:t>
      </w:r>
      <w:r>
        <w:rPr>
          <w:rFonts w:ascii="Arial" w:hAnsi="Arial"/>
          <w:sz w:val="28"/>
          <w:szCs w:val="28"/>
        </w:rPr>
        <w:t>.</w:t>
      </w:r>
    </w:p>
    <w:p w14:paraId="27BC215C" w14:textId="77777777" w:rsidR="00150274" w:rsidRPr="00F53F2B" w:rsidRDefault="00150274" w:rsidP="00150274">
      <w:pPr>
        <w:pStyle w:val="Prrafodelista"/>
        <w:rPr>
          <w:rFonts w:ascii="Arial" w:hAnsi="Arial"/>
          <w:sz w:val="28"/>
          <w:szCs w:val="28"/>
        </w:rPr>
      </w:pPr>
    </w:p>
    <w:p w14:paraId="7758946B"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R</w:t>
      </w:r>
      <w:r w:rsidRPr="00F53F2B">
        <w:rPr>
          <w:rFonts w:ascii="Arial" w:hAnsi="Arial"/>
          <w:sz w:val="28"/>
          <w:szCs w:val="28"/>
        </w:rPr>
        <w:t>esultaría injustificado examinar la legalidad del acto que se reclama a la luz de razonamientos o hechos que no conoció la autoridad ante quien se llevó el recurso administrativo, al no haberse propuesto a la misma</w:t>
      </w:r>
      <w:r>
        <w:rPr>
          <w:rFonts w:ascii="Arial" w:hAnsi="Arial"/>
          <w:sz w:val="28"/>
          <w:szCs w:val="28"/>
        </w:rPr>
        <w:t>.</w:t>
      </w:r>
    </w:p>
    <w:p w14:paraId="1C42D073" w14:textId="77777777" w:rsidR="00150274" w:rsidRPr="00D322E7" w:rsidRDefault="00150274" w:rsidP="00150274">
      <w:pPr>
        <w:pStyle w:val="Prrafodelista"/>
        <w:rPr>
          <w:rFonts w:ascii="Arial" w:hAnsi="Arial"/>
          <w:sz w:val="28"/>
          <w:szCs w:val="28"/>
        </w:rPr>
      </w:pPr>
    </w:p>
    <w:p w14:paraId="4A437DC1"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Si bien </w:t>
      </w:r>
      <w:r w:rsidRPr="00D322E7">
        <w:rPr>
          <w:rFonts w:ascii="Arial" w:hAnsi="Arial"/>
          <w:sz w:val="28"/>
          <w:szCs w:val="28"/>
        </w:rPr>
        <w:t xml:space="preserve">el artículo 237 del Código Fiscal de la Federación </w:t>
      </w:r>
      <w:r>
        <w:rPr>
          <w:rFonts w:ascii="Arial" w:hAnsi="Arial"/>
          <w:sz w:val="28"/>
          <w:szCs w:val="28"/>
        </w:rPr>
        <w:t xml:space="preserve">prevé </w:t>
      </w:r>
      <w:r w:rsidRPr="00D322E7">
        <w:rPr>
          <w:rFonts w:ascii="Arial" w:hAnsi="Arial"/>
          <w:sz w:val="28"/>
          <w:szCs w:val="28"/>
        </w:rPr>
        <w:t>que se examinen "todos y cada uno de los puntos controvertidos del acto impugnado"</w:t>
      </w:r>
      <w:r>
        <w:rPr>
          <w:rFonts w:ascii="Arial" w:hAnsi="Arial"/>
          <w:sz w:val="28"/>
          <w:szCs w:val="28"/>
        </w:rPr>
        <w:t xml:space="preserve">, lo cierto es que ello obedece sólo al principio de congruencia de las resoluciones, pero tal circunstancia </w:t>
      </w:r>
      <w:r w:rsidRPr="00D322E7">
        <w:rPr>
          <w:rFonts w:ascii="Arial" w:hAnsi="Arial"/>
          <w:sz w:val="28"/>
          <w:szCs w:val="28"/>
        </w:rPr>
        <w:t>no puede llevar al extremo de determinar que en el juicio de nulidad el Tribunal Fiscal pueda y deba ocuparse en su resolución hasta de planteamientos no propuestos en aquel recurso.</w:t>
      </w:r>
    </w:p>
    <w:p w14:paraId="1A3C34E0" w14:textId="77777777" w:rsidR="00150274" w:rsidRPr="00D322E7" w:rsidRDefault="00150274" w:rsidP="00150274">
      <w:pPr>
        <w:pStyle w:val="Prrafodelista"/>
        <w:rPr>
          <w:rFonts w:ascii="Arial" w:hAnsi="Arial"/>
          <w:sz w:val="28"/>
          <w:szCs w:val="28"/>
        </w:rPr>
      </w:pPr>
    </w:p>
    <w:p w14:paraId="12C52E19"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D322E7">
        <w:rPr>
          <w:rFonts w:ascii="Arial" w:hAnsi="Arial"/>
          <w:sz w:val="28"/>
          <w:szCs w:val="28"/>
        </w:rPr>
        <w:t>Apreciarlo de otra manera, implicaría trastocar, desvirtuar y aniquilar diversas disposiciones que inciden en el problema, que involucran los principios de preclusión, definitividad, litis cerrada y paridad procesal</w:t>
      </w:r>
      <w:r>
        <w:rPr>
          <w:rFonts w:ascii="Arial" w:hAnsi="Arial"/>
          <w:sz w:val="28"/>
          <w:szCs w:val="28"/>
        </w:rPr>
        <w:t>.</w:t>
      </w:r>
    </w:p>
    <w:p w14:paraId="31863BD1" w14:textId="77777777" w:rsidR="00150274" w:rsidRDefault="00150274" w:rsidP="00150274">
      <w:pPr>
        <w:spacing w:line="360" w:lineRule="auto"/>
        <w:jc w:val="both"/>
        <w:rPr>
          <w:rFonts w:ascii="Arial" w:hAnsi="Arial"/>
          <w:sz w:val="28"/>
        </w:rPr>
      </w:pPr>
    </w:p>
    <w:p w14:paraId="05B18663" w14:textId="77777777" w:rsidR="00150274" w:rsidRPr="00D322E7" w:rsidRDefault="00150274" w:rsidP="002F0732">
      <w:pPr>
        <w:numPr>
          <w:ilvl w:val="0"/>
          <w:numId w:val="2"/>
        </w:numPr>
        <w:spacing w:line="360" w:lineRule="auto"/>
        <w:ind w:left="0" w:hanging="567"/>
        <w:jc w:val="both"/>
        <w:rPr>
          <w:rFonts w:ascii="Arial" w:hAnsi="Arial"/>
          <w:sz w:val="28"/>
        </w:rPr>
      </w:pPr>
      <w:r>
        <w:rPr>
          <w:rFonts w:ascii="Arial" w:hAnsi="Arial"/>
          <w:sz w:val="28"/>
        </w:rPr>
        <w:t xml:space="preserve">Del precedente de mérito, se aprecia que conforme a las disposiciones legales que regían el juicio contencioso al momento de resolverse la contradicción de tesis, era aplicable el principio de litis cerrada, conforme al cual: a) </w:t>
      </w:r>
      <w:r>
        <w:rPr>
          <w:rFonts w:ascii="Arial" w:hAnsi="Arial"/>
          <w:sz w:val="28"/>
          <w:szCs w:val="28"/>
        </w:rPr>
        <w:t xml:space="preserve">al intentar el recurso, el particular </w:t>
      </w:r>
      <w:r w:rsidRPr="009A7E8C">
        <w:rPr>
          <w:rFonts w:ascii="Arial" w:hAnsi="Arial"/>
          <w:sz w:val="28"/>
          <w:szCs w:val="28"/>
        </w:rPr>
        <w:t xml:space="preserve">tiene que hacer valer todos los argumentos que constituyen </w:t>
      </w:r>
      <w:r>
        <w:rPr>
          <w:rFonts w:ascii="Arial" w:hAnsi="Arial"/>
          <w:sz w:val="28"/>
          <w:szCs w:val="28"/>
        </w:rPr>
        <w:t xml:space="preserve">su </w:t>
      </w:r>
      <w:r w:rsidRPr="009A7E8C">
        <w:rPr>
          <w:rFonts w:ascii="Arial" w:hAnsi="Arial"/>
          <w:sz w:val="28"/>
          <w:szCs w:val="28"/>
        </w:rPr>
        <w:t>defensa</w:t>
      </w:r>
      <w:r>
        <w:rPr>
          <w:rFonts w:ascii="Arial" w:hAnsi="Arial"/>
          <w:sz w:val="28"/>
          <w:szCs w:val="28"/>
        </w:rPr>
        <w:t xml:space="preserve">; b) </w:t>
      </w:r>
      <w:r w:rsidRPr="009A7E8C">
        <w:rPr>
          <w:rFonts w:ascii="Arial" w:hAnsi="Arial"/>
          <w:sz w:val="28"/>
          <w:szCs w:val="28"/>
        </w:rPr>
        <w:t xml:space="preserve">al acudir al juicio de nulidad ya no podrá formular argumentos </w:t>
      </w:r>
      <w:r>
        <w:rPr>
          <w:rFonts w:ascii="Arial" w:hAnsi="Arial"/>
          <w:sz w:val="28"/>
          <w:szCs w:val="28"/>
        </w:rPr>
        <w:t>diversos a los que</w:t>
      </w:r>
      <w:r w:rsidRPr="00AA07D5">
        <w:rPr>
          <w:rFonts w:ascii="Arial" w:hAnsi="Arial"/>
          <w:sz w:val="28"/>
          <w:szCs w:val="28"/>
        </w:rPr>
        <w:t xml:space="preserve"> se </w:t>
      </w:r>
      <w:r>
        <w:rPr>
          <w:rFonts w:ascii="Arial" w:hAnsi="Arial"/>
          <w:sz w:val="28"/>
          <w:szCs w:val="28"/>
        </w:rPr>
        <w:t xml:space="preserve">plantearon </w:t>
      </w:r>
      <w:r w:rsidRPr="00AA07D5">
        <w:rPr>
          <w:rFonts w:ascii="Arial" w:hAnsi="Arial"/>
          <w:sz w:val="28"/>
          <w:szCs w:val="28"/>
        </w:rPr>
        <w:t xml:space="preserve">como agravio en el recurso administrativo correspondiente, </w:t>
      </w:r>
      <w:r>
        <w:rPr>
          <w:rFonts w:ascii="Arial" w:hAnsi="Arial"/>
          <w:sz w:val="28"/>
          <w:szCs w:val="28"/>
        </w:rPr>
        <w:t xml:space="preserve">so pena que, de hacerlo, </w:t>
      </w:r>
      <w:r w:rsidRPr="00AA07D5">
        <w:rPr>
          <w:rFonts w:ascii="Arial" w:hAnsi="Arial"/>
          <w:sz w:val="28"/>
          <w:szCs w:val="28"/>
        </w:rPr>
        <w:t xml:space="preserve">no </w:t>
      </w:r>
      <w:r>
        <w:rPr>
          <w:rFonts w:ascii="Arial" w:hAnsi="Arial"/>
          <w:sz w:val="28"/>
          <w:szCs w:val="28"/>
        </w:rPr>
        <w:t>podrán analizarse al haber precluido su derecho para ello; c) el acto impugnado en el juicio</w:t>
      </w:r>
      <w:r w:rsidRPr="009A7E8C">
        <w:rPr>
          <w:rFonts w:ascii="Arial" w:hAnsi="Arial"/>
          <w:sz w:val="28"/>
          <w:szCs w:val="28"/>
        </w:rPr>
        <w:t xml:space="preserve"> no es la resolución que originó el recurso, sino la resolución que recayó a dicho medio de defensa, pues ésta sustituye a aquélla</w:t>
      </w:r>
      <w:r>
        <w:rPr>
          <w:rFonts w:ascii="Arial" w:hAnsi="Arial"/>
          <w:sz w:val="28"/>
          <w:szCs w:val="28"/>
        </w:rPr>
        <w:t xml:space="preserve">; d) </w:t>
      </w:r>
      <w:r w:rsidRPr="009A7E8C">
        <w:rPr>
          <w:rFonts w:ascii="Arial" w:hAnsi="Arial"/>
          <w:sz w:val="28"/>
          <w:szCs w:val="28"/>
        </w:rPr>
        <w:t xml:space="preserve">la litis </w:t>
      </w:r>
      <w:r>
        <w:rPr>
          <w:rFonts w:ascii="Arial" w:hAnsi="Arial"/>
          <w:sz w:val="28"/>
          <w:szCs w:val="28"/>
        </w:rPr>
        <w:t xml:space="preserve">del juicio contencioso </w:t>
      </w:r>
      <w:r w:rsidRPr="009A7E8C">
        <w:rPr>
          <w:rFonts w:ascii="Arial" w:hAnsi="Arial"/>
          <w:sz w:val="28"/>
          <w:szCs w:val="28"/>
        </w:rPr>
        <w:t>se forma con la resolución que recayó al recurso administrativo, los argumentos en contra de dicha resolución que constituyen la defensa del actor y sus pruebas, así como con la contestación de la demanda</w:t>
      </w:r>
      <w:r>
        <w:rPr>
          <w:rFonts w:ascii="Arial" w:hAnsi="Arial"/>
          <w:sz w:val="28"/>
          <w:szCs w:val="28"/>
        </w:rPr>
        <w:t>; e) si la autoridad no puede cambiar los fundamentos y motivos de la resolución que recayó al recurso, entonces el particular tampoco puede aducir planteamientos no formulados en esa instancia, atendiendo a los principios de preclusión y paridad procesal.</w:t>
      </w:r>
    </w:p>
    <w:p w14:paraId="067D460E" w14:textId="77777777" w:rsidR="00150274" w:rsidRDefault="00150274" w:rsidP="00150274">
      <w:pPr>
        <w:spacing w:line="360" w:lineRule="auto"/>
        <w:jc w:val="both"/>
        <w:rPr>
          <w:rFonts w:ascii="Arial" w:hAnsi="Arial"/>
          <w:sz w:val="28"/>
        </w:rPr>
      </w:pPr>
    </w:p>
    <w:p w14:paraId="4B33B059" w14:textId="1C96DBA9" w:rsidR="00150274" w:rsidRDefault="002F0732" w:rsidP="002F0732">
      <w:pPr>
        <w:numPr>
          <w:ilvl w:val="0"/>
          <w:numId w:val="2"/>
        </w:numPr>
        <w:spacing w:line="360" w:lineRule="auto"/>
        <w:ind w:left="0" w:hanging="567"/>
        <w:jc w:val="both"/>
        <w:rPr>
          <w:rFonts w:ascii="Arial" w:hAnsi="Arial"/>
          <w:sz w:val="28"/>
          <w:szCs w:val="28"/>
        </w:rPr>
      </w:pPr>
      <w:r>
        <w:rPr>
          <w:rFonts w:ascii="Arial" w:hAnsi="Arial"/>
          <w:sz w:val="28"/>
          <w:szCs w:val="28"/>
        </w:rPr>
        <w:t xml:space="preserve">Por otro lado, al </w:t>
      </w:r>
      <w:r w:rsidR="00150274">
        <w:rPr>
          <w:rFonts w:ascii="Arial" w:hAnsi="Arial"/>
          <w:sz w:val="28"/>
          <w:szCs w:val="28"/>
        </w:rPr>
        <w:t>resolver la contradicción de tesis 171/2002,</w:t>
      </w:r>
      <w:r w:rsidR="00150274">
        <w:rPr>
          <w:rStyle w:val="Refdenotaalpie"/>
          <w:rFonts w:ascii="Arial" w:hAnsi="Arial"/>
          <w:sz w:val="28"/>
          <w:szCs w:val="28"/>
        </w:rPr>
        <w:footnoteReference w:id="17"/>
      </w:r>
      <w:r w:rsidR="00150274">
        <w:rPr>
          <w:rFonts w:ascii="Arial" w:hAnsi="Arial"/>
          <w:sz w:val="28"/>
          <w:szCs w:val="28"/>
        </w:rPr>
        <w:t xml:space="preserve"> la Segunda </w:t>
      </w:r>
      <w:r w:rsidR="00150274" w:rsidRPr="002F0732">
        <w:rPr>
          <w:rFonts w:ascii="Arial" w:hAnsi="Arial"/>
          <w:sz w:val="28"/>
        </w:rPr>
        <w:t>Sala</w:t>
      </w:r>
      <w:r w:rsidR="00150274">
        <w:rPr>
          <w:rFonts w:ascii="Arial" w:hAnsi="Arial"/>
          <w:sz w:val="28"/>
          <w:szCs w:val="28"/>
        </w:rPr>
        <w:t xml:space="preserve"> hizo referencia al cambio que experimentó el juicio contencioso federal al transitar del principio de litis cerrada al de litis abierta, bajo las consideraciones, en lo que al caso interesa, se sintetizan:</w:t>
      </w:r>
    </w:p>
    <w:p w14:paraId="190115FC" w14:textId="77777777" w:rsidR="00150274" w:rsidRDefault="00150274" w:rsidP="00150274">
      <w:pPr>
        <w:spacing w:line="360" w:lineRule="auto"/>
        <w:jc w:val="both"/>
        <w:rPr>
          <w:rFonts w:ascii="Arial" w:hAnsi="Arial"/>
          <w:sz w:val="28"/>
          <w:szCs w:val="28"/>
        </w:rPr>
      </w:pPr>
    </w:p>
    <w:p w14:paraId="59B51B3E" w14:textId="77777777" w:rsidR="00150274" w:rsidRPr="000D403F"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El </w:t>
      </w:r>
      <w:r w:rsidRPr="000D403F">
        <w:rPr>
          <w:rFonts w:ascii="Arial" w:hAnsi="Arial"/>
          <w:sz w:val="28"/>
          <w:szCs w:val="28"/>
        </w:rPr>
        <w:t xml:space="preserve">quince de diciembre de mil novecientos noventa y cinco </w:t>
      </w:r>
      <w:r>
        <w:rPr>
          <w:rFonts w:ascii="Arial" w:hAnsi="Arial"/>
          <w:sz w:val="28"/>
          <w:szCs w:val="28"/>
        </w:rPr>
        <w:t xml:space="preserve">se reformó </w:t>
      </w:r>
      <w:r w:rsidRPr="000D403F">
        <w:rPr>
          <w:rFonts w:ascii="Arial" w:hAnsi="Arial"/>
          <w:sz w:val="28"/>
          <w:szCs w:val="28"/>
        </w:rPr>
        <w:t xml:space="preserve">el artículo 197 del Código Fiscal de la Federación, </w:t>
      </w:r>
      <w:r>
        <w:rPr>
          <w:rFonts w:ascii="Arial" w:hAnsi="Arial"/>
          <w:sz w:val="28"/>
          <w:szCs w:val="28"/>
        </w:rPr>
        <w:t>para ahora establecer: “</w:t>
      </w:r>
      <w:r w:rsidRPr="000D403F">
        <w:rPr>
          <w:rFonts w:ascii="Arial" w:hAnsi="Arial"/>
          <w:i/>
          <w:iCs/>
          <w:sz w:val="28"/>
          <w:szCs w:val="28"/>
        </w:rPr>
        <w:t>Cuando la resolución recaída a un recurso administrativo no satisfaga el interés jurídico del recurrente y éste la controvierta, se entenderá que simultáneamente impugna la resolución recurrida en la parte que continúe afectándolo, pudiendo hacer valer conceptos de impugnación no planteados en el recurso.</w:t>
      </w:r>
      <w:r>
        <w:rPr>
          <w:rFonts w:ascii="Arial" w:hAnsi="Arial"/>
          <w:sz w:val="28"/>
          <w:szCs w:val="28"/>
        </w:rPr>
        <w:t>”</w:t>
      </w:r>
    </w:p>
    <w:p w14:paraId="13E30A4B" w14:textId="77777777" w:rsidR="00150274" w:rsidRDefault="00150274" w:rsidP="00150274">
      <w:pPr>
        <w:spacing w:line="360" w:lineRule="auto"/>
        <w:jc w:val="both"/>
        <w:rPr>
          <w:rFonts w:ascii="Arial" w:hAnsi="Arial"/>
          <w:sz w:val="28"/>
          <w:szCs w:val="28"/>
        </w:rPr>
      </w:pPr>
    </w:p>
    <w:p w14:paraId="080EA0E3"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5D66DF">
        <w:rPr>
          <w:rFonts w:ascii="Arial" w:hAnsi="Arial"/>
          <w:sz w:val="28"/>
          <w:szCs w:val="28"/>
        </w:rPr>
        <w:t xml:space="preserve">Al comparar el texto anterior con el reformado, se aprecia que </w:t>
      </w:r>
      <w:r>
        <w:rPr>
          <w:rFonts w:ascii="Arial" w:hAnsi="Arial"/>
          <w:sz w:val="28"/>
          <w:szCs w:val="28"/>
        </w:rPr>
        <w:t xml:space="preserve">el juicio contencioso </w:t>
      </w:r>
      <w:r w:rsidRPr="005D66DF">
        <w:rPr>
          <w:rFonts w:ascii="Arial" w:hAnsi="Arial"/>
          <w:sz w:val="28"/>
          <w:szCs w:val="28"/>
        </w:rPr>
        <w:t>cambia de litis cerrada a litis abierta, la cual admite expresamente argumentos no planteados en el recurso administrativo.</w:t>
      </w:r>
    </w:p>
    <w:p w14:paraId="343EDC70" w14:textId="77777777" w:rsidR="00150274" w:rsidRDefault="00150274" w:rsidP="00150274">
      <w:pPr>
        <w:spacing w:line="360" w:lineRule="auto"/>
        <w:jc w:val="both"/>
        <w:rPr>
          <w:rFonts w:ascii="Arial" w:hAnsi="Arial"/>
          <w:sz w:val="28"/>
          <w:szCs w:val="28"/>
        </w:rPr>
      </w:pPr>
    </w:p>
    <w:p w14:paraId="6A9B8276"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Asimismo, ahora </w:t>
      </w:r>
      <w:r w:rsidRPr="003A4BFC">
        <w:rPr>
          <w:rFonts w:ascii="Arial" w:hAnsi="Arial"/>
          <w:sz w:val="28"/>
          <w:szCs w:val="28"/>
        </w:rPr>
        <w:t xml:space="preserve">cuando el recurrente acude al juicio de nulidad en contra de la resolución dictada en el recurso, </w:t>
      </w:r>
      <w:r>
        <w:rPr>
          <w:rFonts w:ascii="Arial" w:hAnsi="Arial"/>
          <w:sz w:val="28"/>
          <w:szCs w:val="28"/>
        </w:rPr>
        <w:t xml:space="preserve">se </w:t>
      </w:r>
      <w:r w:rsidRPr="003A4BFC">
        <w:rPr>
          <w:rFonts w:ascii="Arial" w:hAnsi="Arial"/>
          <w:sz w:val="28"/>
          <w:szCs w:val="28"/>
        </w:rPr>
        <w:t xml:space="preserve">deberá considerar que también impugna la resolución recurrida en la parte que continúe afectándolo, aunque no lo exprese, pues tal precepto establece la presunción en beneficio del gobernado de que también impugna la resolución </w:t>
      </w:r>
      <w:r>
        <w:rPr>
          <w:rFonts w:ascii="Arial" w:hAnsi="Arial"/>
          <w:sz w:val="28"/>
          <w:szCs w:val="28"/>
        </w:rPr>
        <w:t xml:space="preserve">originalmente </w:t>
      </w:r>
      <w:r w:rsidRPr="003A4BFC">
        <w:rPr>
          <w:rFonts w:ascii="Arial" w:hAnsi="Arial"/>
          <w:sz w:val="28"/>
          <w:szCs w:val="28"/>
        </w:rPr>
        <w:t>recurrida</w:t>
      </w:r>
      <w:r>
        <w:rPr>
          <w:rFonts w:ascii="Arial" w:hAnsi="Arial"/>
          <w:sz w:val="28"/>
          <w:szCs w:val="28"/>
        </w:rPr>
        <w:t>.</w:t>
      </w:r>
    </w:p>
    <w:p w14:paraId="6AE8D789" w14:textId="77777777" w:rsidR="00150274" w:rsidRDefault="00150274" w:rsidP="00150274">
      <w:pPr>
        <w:spacing w:line="360" w:lineRule="auto"/>
        <w:jc w:val="both"/>
        <w:rPr>
          <w:rFonts w:ascii="Arial" w:hAnsi="Arial"/>
          <w:sz w:val="28"/>
          <w:szCs w:val="28"/>
        </w:rPr>
      </w:pPr>
    </w:p>
    <w:p w14:paraId="01A1877A"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AD42D6">
        <w:rPr>
          <w:rFonts w:ascii="Arial" w:hAnsi="Arial"/>
          <w:sz w:val="28"/>
          <w:szCs w:val="28"/>
        </w:rPr>
        <w:t>La litis abierta comprende:</w:t>
      </w:r>
    </w:p>
    <w:p w14:paraId="2CD70B98" w14:textId="77777777" w:rsidR="00150274" w:rsidRPr="00AD42D6" w:rsidRDefault="00150274" w:rsidP="00150274">
      <w:pPr>
        <w:pStyle w:val="Prrafodelista"/>
        <w:rPr>
          <w:rFonts w:ascii="Arial" w:hAnsi="Arial"/>
          <w:sz w:val="28"/>
          <w:szCs w:val="28"/>
        </w:rPr>
      </w:pPr>
    </w:p>
    <w:p w14:paraId="50E48981" w14:textId="77777777" w:rsidR="00150274" w:rsidRDefault="00150274" w:rsidP="00150274">
      <w:pPr>
        <w:pStyle w:val="Prrafodelista"/>
        <w:numPr>
          <w:ilvl w:val="0"/>
          <w:numId w:val="43"/>
        </w:numPr>
        <w:spacing w:after="160" w:line="360" w:lineRule="auto"/>
        <w:ind w:left="0" w:firstLine="709"/>
        <w:jc w:val="both"/>
        <w:rPr>
          <w:rFonts w:ascii="Arial" w:hAnsi="Arial"/>
          <w:sz w:val="28"/>
          <w:szCs w:val="28"/>
        </w:rPr>
      </w:pPr>
      <w:r w:rsidRPr="00AD42D6">
        <w:rPr>
          <w:rFonts w:ascii="Arial" w:hAnsi="Arial"/>
          <w:sz w:val="28"/>
          <w:szCs w:val="28"/>
        </w:rPr>
        <w:t>La resolución impugnada y también la recurrida, en la parte que continúe afectando al demandante</w:t>
      </w:r>
      <w:r>
        <w:rPr>
          <w:rFonts w:ascii="Arial" w:hAnsi="Arial"/>
          <w:sz w:val="28"/>
          <w:szCs w:val="28"/>
        </w:rPr>
        <w:t>.</w:t>
      </w:r>
    </w:p>
    <w:p w14:paraId="6A7C038C" w14:textId="77777777" w:rsidR="00150274" w:rsidRDefault="00150274" w:rsidP="00150274">
      <w:pPr>
        <w:pStyle w:val="Prrafodelista"/>
        <w:spacing w:line="360" w:lineRule="auto"/>
        <w:ind w:left="709"/>
        <w:jc w:val="both"/>
        <w:rPr>
          <w:rFonts w:ascii="Arial" w:hAnsi="Arial"/>
          <w:sz w:val="28"/>
          <w:szCs w:val="28"/>
        </w:rPr>
      </w:pPr>
    </w:p>
    <w:p w14:paraId="32A106C0" w14:textId="77777777" w:rsidR="00150274" w:rsidRDefault="00150274" w:rsidP="00150274">
      <w:pPr>
        <w:pStyle w:val="Prrafodelista"/>
        <w:numPr>
          <w:ilvl w:val="0"/>
          <w:numId w:val="43"/>
        </w:numPr>
        <w:spacing w:after="160" w:line="360" w:lineRule="auto"/>
        <w:ind w:left="0" w:firstLine="709"/>
        <w:jc w:val="both"/>
        <w:rPr>
          <w:rFonts w:ascii="Arial" w:hAnsi="Arial"/>
          <w:sz w:val="28"/>
          <w:szCs w:val="28"/>
        </w:rPr>
      </w:pPr>
      <w:r>
        <w:rPr>
          <w:rFonts w:ascii="Arial" w:hAnsi="Arial"/>
          <w:sz w:val="28"/>
          <w:szCs w:val="28"/>
        </w:rPr>
        <w:t>L</w:t>
      </w:r>
      <w:r w:rsidRPr="00D77B15">
        <w:rPr>
          <w:rFonts w:ascii="Arial" w:hAnsi="Arial"/>
          <w:sz w:val="28"/>
          <w:szCs w:val="28"/>
        </w:rPr>
        <w:t>os nuevos argumentos, que pueden incluir los razonamientos que se refieran a la resolución recurrida, así como los dirigidos a impugnar la nueva resolución</w:t>
      </w:r>
      <w:r>
        <w:rPr>
          <w:rFonts w:ascii="Arial" w:hAnsi="Arial"/>
          <w:sz w:val="28"/>
          <w:szCs w:val="28"/>
        </w:rPr>
        <w:t>.</w:t>
      </w:r>
    </w:p>
    <w:p w14:paraId="668CB503" w14:textId="77777777" w:rsidR="00150274" w:rsidRPr="00D77B15" w:rsidRDefault="00150274" w:rsidP="00150274">
      <w:pPr>
        <w:pStyle w:val="Prrafodelista"/>
        <w:rPr>
          <w:rFonts w:ascii="Arial" w:hAnsi="Arial"/>
          <w:sz w:val="28"/>
          <w:szCs w:val="28"/>
        </w:rPr>
      </w:pPr>
    </w:p>
    <w:p w14:paraId="3F0915F2" w14:textId="77777777" w:rsidR="00150274" w:rsidRPr="00D77B15" w:rsidRDefault="00150274" w:rsidP="00150274">
      <w:pPr>
        <w:pStyle w:val="Prrafodelista"/>
        <w:numPr>
          <w:ilvl w:val="0"/>
          <w:numId w:val="43"/>
        </w:numPr>
        <w:spacing w:after="160" w:line="360" w:lineRule="auto"/>
        <w:ind w:left="0" w:firstLine="709"/>
        <w:jc w:val="both"/>
        <w:rPr>
          <w:rFonts w:ascii="Arial" w:hAnsi="Arial"/>
          <w:sz w:val="28"/>
          <w:szCs w:val="28"/>
        </w:rPr>
      </w:pPr>
      <w:r w:rsidRPr="00D77B15">
        <w:rPr>
          <w:rFonts w:ascii="Arial" w:hAnsi="Arial"/>
          <w:sz w:val="28"/>
          <w:szCs w:val="28"/>
        </w:rPr>
        <w:t>Los argumentos reiterativos contra la resolución originalmente recurrida.</w:t>
      </w:r>
    </w:p>
    <w:p w14:paraId="5A9BC74B" w14:textId="77777777" w:rsidR="00150274" w:rsidRDefault="00150274" w:rsidP="00150274">
      <w:pPr>
        <w:spacing w:line="360" w:lineRule="auto"/>
        <w:jc w:val="both"/>
        <w:rPr>
          <w:rFonts w:ascii="Arial" w:hAnsi="Arial"/>
          <w:sz w:val="28"/>
          <w:szCs w:val="28"/>
        </w:rPr>
      </w:pPr>
    </w:p>
    <w:p w14:paraId="2539750B"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Pr>
          <w:rFonts w:ascii="Arial" w:hAnsi="Arial"/>
          <w:sz w:val="28"/>
          <w:szCs w:val="28"/>
        </w:rPr>
        <w:t xml:space="preserve">De la </w:t>
      </w:r>
      <w:r w:rsidRPr="003A4BFC">
        <w:rPr>
          <w:rFonts w:ascii="Arial" w:hAnsi="Arial"/>
          <w:sz w:val="28"/>
          <w:szCs w:val="28"/>
        </w:rPr>
        <w:t>exposición de motivos de la iniciativa del Ejecutivo Federal para expedir nuevas leyes fiscales y modificar otras, presentada el catorce de noviembre de mil novecientos noventa y cinco ante la Cámara de Diputados</w:t>
      </w:r>
      <w:r>
        <w:rPr>
          <w:rFonts w:ascii="Arial" w:hAnsi="Arial"/>
          <w:sz w:val="28"/>
          <w:szCs w:val="28"/>
        </w:rPr>
        <w:t xml:space="preserve">, se advirtió que </w:t>
      </w:r>
      <w:r w:rsidRPr="009043F9">
        <w:rPr>
          <w:rFonts w:ascii="Arial" w:hAnsi="Arial"/>
          <w:sz w:val="28"/>
          <w:szCs w:val="28"/>
        </w:rPr>
        <w:t>la reforma tuvo la intención de simplificar las formalidades del procedimiento contencioso, permitiendo que los contribuyentes puedan hacer valer conceptos de impugnación no planteados en el recurso administrativo, evitando, de esta forma, que se les tache de insuficientes. La reforma se complementó con la obligación del Tribunal Federal de Justicia Fiscal y Administrativa de pronunciarse sobre la legalidad de la resolución originaria, en la parte que no satisfaga el interés jurídico del demandante</w:t>
      </w:r>
      <w:r>
        <w:rPr>
          <w:rFonts w:ascii="Arial" w:hAnsi="Arial"/>
          <w:sz w:val="28"/>
          <w:szCs w:val="28"/>
        </w:rPr>
        <w:t>.</w:t>
      </w:r>
    </w:p>
    <w:p w14:paraId="284BF6F2" w14:textId="77777777" w:rsidR="00150274" w:rsidRDefault="00150274" w:rsidP="00150274">
      <w:pPr>
        <w:spacing w:line="360" w:lineRule="auto"/>
        <w:jc w:val="both"/>
        <w:rPr>
          <w:rFonts w:ascii="Arial" w:hAnsi="Arial"/>
          <w:sz w:val="28"/>
          <w:szCs w:val="28"/>
        </w:rPr>
      </w:pPr>
    </w:p>
    <w:p w14:paraId="054D747D"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567707">
        <w:rPr>
          <w:rFonts w:ascii="Arial" w:hAnsi="Arial"/>
          <w:sz w:val="28"/>
          <w:szCs w:val="28"/>
        </w:rPr>
        <w:t>Recoger el principio de “litis abierta”, conlleva la simplificación de las formalidades del procedimiento contencioso administrativo</w:t>
      </w:r>
      <w:r>
        <w:rPr>
          <w:rFonts w:ascii="Arial" w:hAnsi="Arial"/>
          <w:sz w:val="28"/>
          <w:szCs w:val="28"/>
        </w:rPr>
        <w:t xml:space="preserve">, pues todos los </w:t>
      </w:r>
      <w:r w:rsidRPr="00567707">
        <w:rPr>
          <w:rFonts w:ascii="Arial" w:hAnsi="Arial"/>
          <w:sz w:val="28"/>
          <w:szCs w:val="28"/>
        </w:rPr>
        <w:t>argumentos, ya sean novedosos, o bien reiterativos de la instancia administrativa, constituyen los conceptos de anulación propios de la demanda fiscal</w:t>
      </w:r>
      <w:r>
        <w:rPr>
          <w:rFonts w:ascii="Arial" w:hAnsi="Arial"/>
          <w:sz w:val="28"/>
          <w:szCs w:val="28"/>
        </w:rPr>
        <w:t>.</w:t>
      </w:r>
    </w:p>
    <w:p w14:paraId="077A9955" w14:textId="77777777" w:rsidR="00150274" w:rsidRDefault="00150274" w:rsidP="00150274">
      <w:pPr>
        <w:spacing w:line="360" w:lineRule="auto"/>
        <w:jc w:val="both"/>
        <w:rPr>
          <w:rFonts w:ascii="Arial" w:hAnsi="Arial"/>
          <w:sz w:val="28"/>
          <w:szCs w:val="28"/>
        </w:rPr>
      </w:pPr>
    </w:p>
    <w:p w14:paraId="05591505" w14:textId="77777777" w:rsidR="00150274" w:rsidRDefault="00150274" w:rsidP="00150274">
      <w:pPr>
        <w:pStyle w:val="Prrafodelista"/>
        <w:numPr>
          <w:ilvl w:val="0"/>
          <w:numId w:val="42"/>
        </w:numPr>
        <w:spacing w:after="160" w:line="360" w:lineRule="auto"/>
        <w:ind w:left="0" w:firstLine="709"/>
        <w:jc w:val="both"/>
        <w:rPr>
          <w:rFonts w:ascii="Arial" w:hAnsi="Arial"/>
          <w:sz w:val="28"/>
          <w:szCs w:val="28"/>
        </w:rPr>
      </w:pPr>
      <w:r w:rsidRPr="00567707">
        <w:rPr>
          <w:rFonts w:ascii="Arial" w:hAnsi="Arial"/>
          <w:sz w:val="28"/>
          <w:szCs w:val="28"/>
        </w:rPr>
        <w:t xml:space="preserve">La litis abierta en el juicio de nulidad permite una extendida defensa en contra de la resolución impugnada, lo cual implica que puede hacer valer en sus conceptos de impugnación argumentos ya aducidos en el recurso administrativo, o bien cuestiones novedosas no propuestas en esa instancia, referidos a la resolución originaria, en el entendido de que están </w:t>
      </w:r>
      <w:r w:rsidRPr="00567707">
        <w:rPr>
          <w:rFonts w:ascii="Arial" w:hAnsi="Arial"/>
          <w:sz w:val="28"/>
          <w:szCs w:val="28"/>
        </w:rPr>
        <w:lastRenderedPageBreak/>
        <w:t>dirigidos a controvertir tanto la resolución impugnada como la recurrida, incluso cuando el actor no lo exprese.</w:t>
      </w:r>
    </w:p>
    <w:p w14:paraId="45880AB4" w14:textId="77777777" w:rsidR="00150274" w:rsidRDefault="00150274" w:rsidP="00150274">
      <w:pPr>
        <w:spacing w:line="360" w:lineRule="auto"/>
        <w:jc w:val="both"/>
        <w:rPr>
          <w:rFonts w:ascii="Arial" w:hAnsi="Arial"/>
          <w:sz w:val="28"/>
          <w:szCs w:val="28"/>
        </w:rPr>
      </w:pPr>
    </w:p>
    <w:p w14:paraId="0F0F637A" w14:textId="77777777" w:rsidR="00150274" w:rsidRPr="00567707" w:rsidRDefault="00150274" w:rsidP="00150274">
      <w:pPr>
        <w:pStyle w:val="Prrafodelista"/>
        <w:numPr>
          <w:ilvl w:val="0"/>
          <w:numId w:val="42"/>
        </w:numPr>
        <w:spacing w:after="160" w:line="360" w:lineRule="auto"/>
        <w:ind w:left="0" w:firstLine="709"/>
        <w:jc w:val="both"/>
        <w:rPr>
          <w:rFonts w:ascii="Arial" w:hAnsi="Arial"/>
          <w:sz w:val="28"/>
          <w:szCs w:val="28"/>
        </w:rPr>
      </w:pPr>
      <w:r w:rsidRPr="00567707">
        <w:rPr>
          <w:rFonts w:ascii="Arial" w:hAnsi="Arial"/>
          <w:sz w:val="28"/>
          <w:szCs w:val="28"/>
        </w:rPr>
        <w:t>La litis abierta</w:t>
      </w:r>
      <w:r>
        <w:rPr>
          <w:rFonts w:ascii="Arial" w:hAnsi="Arial"/>
          <w:sz w:val="28"/>
          <w:szCs w:val="28"/>
        </w:rPr>
        <w:t xml:space="preserve"> </w:t>
      </w:r>
      <w:r w:rsidRPr="00567707">
        <w:rPr>
          <w:rFonts w:ascii="Arial" w:hAnsi="Arial"/>
          <w:sz w:val="28"/>
          <w:szCs w:val="28"/>
        </w:rPr>
        <w:t>no contiene limitante ni condición alguna para el demandante del juicio de nulidad</w:t>
      </w:r>
      <w:r>
        <w:rPr>
          <w:rFonts w:ascii="Arial" w:hAnsi="Arial"/>
          <w:sz w:val="28"/>
          <w:szCs w:val="28"/>
        </w:rPr>
        <w:t xml:space="preserve"> respecto de los argumentos que puede plantear, pues el Tribunal </w:t>
      </w:r>
      <w:r w:rsidRPr="00567707">
        <w:rPr>
          <w:rFonts w:ascii="Arial" w:hAnsi="Arial"/>
          <w:sz w:val="28"/>
          <w:szCs w:val="28"/>
        </w:rPr>
        <w:t>estará en todo tiempo obligado a estudiar los conceptos de impugnación que estén referidos a la resolución recurrida</w:t>
      </w:r>
      <w:r>
        <w:rPr>
          <w:rFonts w:ascii="Arial" w:hAnsi="Arial"/>
          <w:sz w:val="28"/>
          <w:szCs w:val="28"/>
        </w:rPr>
        <w:t xml:space="preserve">, considerando que también con ellos impugna la que recayó al recurso, </w:t>
      </w:r>
      <w:r w:rsidRPr="00567707">
        <w:rPr>
          <w:rFonts w:ascii="Arial" w:hAnsi="Arial"/>
          <w:sz w:val="28"/>
          <w:szCs w:val="28"/>
        </w:rPr>
        <w:t>sin que pueda desatenderse de su estudio calificándolos de ineficaces o inoperantes</w:t>
      </w:r>
      <w:r>
        <w:rPr>
          <w:rFonts w:ascii="Arial" w:hAnsi="Arial"/>
          <w:sz w:val="28"/>
          <w:szCs w:val="28"/>
        </w:rPr>
        <w:t>.</w:t>
      </w:r>
    </w:p>
    <w:p w14:paraId="5C67E8C1" w14:textId="77777777" w:rsidR="00150274" w:rsidRPr="00567707" w:rsidRDefault="00150274" w:rsidP="00150274">
      <w:pPr>
        <w:spacing w:line="360" w:lineRule="auto"/>
        <w:jc w:val="both"/>
        <w:rPr>
          <w:rFonts w:ascii="Arial" w:hAnsi="Arial"/>
          <w:sz w:val="28"/>
          <w:szCs w:val="28"/>
        </w:rPr>
      </w:pPr>
    </w:p>
    <w:p w14:paraId="19591F1D" w14:textId="77777777" w:rsidR="00150274" w:rsidRPr="008A6473" w:rsidRDefault="00150274" w:rsidP="002F0732">
      <w:pPr>
        <w:numPr>
          <w:ilvl w:val="0"/>
          <w:numId w:val="2"/>
        </w:numPr>
        <w:spacing w:line="360" w:lineRule="auto"/>
        <w:ind w:left="0" w:hanging="567"/>
        <w:jc w:val="both"/>
        <w:rPr>
          <w:rFonts w:ascii="Arial" w:hAnsi="Arial"/>
          <w:sz w:val="28"/>
        </w:rPr>
      </w:pPr>
      <w:r w:rsidRPr="008A6473">
        <w:rPr>
          <w:rFonts w:ascii="Arial" w:hAnsi="Arial"/>
          <w:sz w:val="28"/>
        </w:rPr>
        <w:t xml:space="preserve">De las consideraciones de referencia, se aprecia que la reforma a las disposiciones legales que regían el juicio contencioso federal generaron una transición del principio de litis cerrada al de litis abierta, conforme al cual: a) </w:t>
      </w:r>
      <w:r w:rsidRPr="008A6473">
        <w:rPr>
          <w:rFonts w:ascii="Arial" w:hAnsi="Arial"/>
          <w:sz w:val="28"/>
          <w:szCs w:val="28"/>
        </w:rPr>
        <w:t>cuando el recurrente acude al juicio de nulidad en contra de la resolución dictada en el recurso, se deberá considerar que también impugna la resolución recurrida en la parte que continúe afectándolo; b) la litis en el juicio contencioso ahora comprende la resolución impugnada y también la recurrida (en la parte que continúe afectando al demandante</w:t>
      </w:r>
      <w:r>
        <w:rPr>
          <w:rFonts w:ascii="Arial" w:hAnsi="Arial"/>
          <w:sz w:val="28"/>
          <w:szCs w:val="28"/>
        </w:rPr>
        <w:t>)</w:t>
      </w:r>
      <w:r w:rsidRPr="008A6473">
        <w:rPr>
          <w:rFonts w:ascii="Arial" w:hAnsi="Arial"/>
          <w:sz w:val="28"/>
          <w:szCs w:val="28"/>
        </w:rPr>
        <w:t>, los nuevos argumentos (que pueden incluir los razonamientos que se refieran a la resolución recurrida y los dirigidos a impugnar la nueva resolución), así como los reiterativos contra la resolución originalmente recurrida; c) la reforma legislativa tuvo la intención de simplificar las formalidades del procedimiento contencioso</w:t>
      </w:r>
      <w:r>
        <w:rPr>
          <w:rFonts w:ascii="Arial" w:hAnsi="Arial"/>
          <w:sz w:val="28"/>
          <w:szCs w:val="28"/>
        </w:rPr>
        <w:t xml:space="preserve"> y permitir una extendida defensa, ya </w:t>
      </w:r>
      <w:r w:rsidRPr="008A6473">
        <w:rPr>
          <w:rFonts w:ascii="Arial" w:hAnsi="Arial"/>
          <w:sz w:val="28"/>
          <w:szCs w:val="28"/>
        </w:rPr>
        <w:t xml:space="preserve">que </w:t>
      </w:r>
      <w:r>
        <w:rPr>
          <w:rFonts w:ascii="Arial" w:hAnsi="Arial"/>
          <w:sz w:val="28"/>
          <w:szCs w:val="28"/>
        </w:rPr>
        <w:t xml:space="preserve">con ella </w:t>
      </w:r>
      <w:r w:rsidRPr="008A6473">
        <w:rPr>
          <w:rFonts w:ascii="Arial" w:hAnsi="Arial"/>
          <w:sz w:val="28"/>
          <w:szCs w:val="28"/>
        </w:rPr>
        <w:t xml:space="preserve">los contribuyentes </w:t>
      </w:r>
      <w:r>
        <w:rPr>
          <w:rFonts w:ascii="Arial" w:hAnsi="Arial"/>
          <w:sz w:val="28"/>
          <w:szCs w:val="28"/>
        </w:rPr>
        <w:t xml:space="preserve">pueden </w:t>
      </w:r>
      <w:r w:rsidRPr="008A6473">
        <w:rPr>
          <w:rFonts w:ascii="Arial" w:hAnsi="Arial"/>
          <w:sz w:val="28"/>
          <w:szCs w:val="28"/>
        </w:rPr>
        <w:t xml:space="preserve">hacer valer conceptos de impugnación no planteados en el recurso administrativo; d) </w:t>
      </w:r>
      <w:r>
        <w:rPr>
          <w:rFonts w:ascii="Arial" w:hAnsi="Arial"/>
          <w:sz w:val="28"/>
          <w:szCs w:val="28"/>
        </w:rPr>
        <w:t xml:space="preserve">la </w:t>
      </w:r>
      <w:r w:rsidRPr="00567707">
        <w:rPr>
          <w:rFonts w:ascii="Arial" w:hAnsi="Arial"/>
          <w:sz w:val="28"/>
          <w:szCs w:val="28"/>
        </w:rPr>
        <w:t>litis abierta</w:t>
      </w:r>
      <w:r>
        <w:rPr>
          <w:rFonts w:ascii="Arial" w:hAnsi="Arial"/>
          <w:sz w:val="28"/>
          <w:szCs w:val="28"/>
        </w:rPr>
        <w:t xml:space="preserve"> </w:t>
      </w:r>
      <w:r w:rsidRPr="00567707">
        <w:rPr>
          <w:rFonts w:ascii="Arial" w:hAnsi="Arial"/>
          <w:sz w:val="28"/>
          <w:szCs w:val="28"/>
        </w:rPr>
        <w:t>no contiene limitante ni condición alguna para el demandante del juicio de nulidad</w:t>
      </w:r>
      <w:r>
        <w:rPr>
          <w:rFonts w:ascii="Arial" w:hAnsi="Arial"/>
          <w:sz w:val="28"/>
          <w:szCs w:val="28"/>
        </w:rPr>
        <w:t xml:space="preserve"> respecto de los argumentos que puede plantear, pues el Tribunal </w:t>
      </w:r>
      <w:r w:rsidRPr="00567707">
        <w:rPr>
          <w:rFonts w:ascii="Arial" w:hAnsi="Arial"/>
          <w:sz w:val="28"/>
          <w:szCs w:val="28"/>
        </w:rPr>
        <w:t xml:space="preserve">estará en todo tiempo </w:t>
      </w:r>
      <w:r w:rsidRPr="00567707">
        <w:rPr>
          <w:rFonts w:ascii="Arial" w:hAnsi="Arial"/>
          <w:sz w:val="28"/>
          <w:szCs w:val="28"/>
        </w:rPr>
        <w:lastRenderedPageBreak/>
        <w:t xml:space="preserve">obligado a estudiar los conceptos de impugnación que estén referidos a la resolución </w:t>
      </w:r>
      <w:r>
        <w:rPr>
          <w:rFonts w:ascii="Arial" w:hAnsi="Arial"/>
          <w:sz w:val="28"/>
          <w:szCs w:val="28"/>
        </w:rPr>
        <w:t xml:space="preserve">originalmente </w:t>
      </w:r>
      <w:r w:rsidRPr="00567707">
        <w:rPr>
          <w:rFonts w:ascii="Arial" w:hAnsi="Arial"/>
          <w:sz w:val="28"/>
          <w:szCs w:val="28"/>
        </w:rPr>
        <w:t>recurrida</w:t>
      </w:r>
      <w:r>
        <w:rPr>
          <w:rFonts w:ascii="Arial" w:hAnsi="Arial"/>
          <w:sz w:val="28"/>
          <w:szCs w:val="28"/>
        </w:rPr>
        <w:t xml:space="preserve">, </w:t>
      </w:r>
      <w:r w:rsidRPr="00567707">
        <w:rPr>
          <w:rFonts w:ascii="Arial" w:hAnsi="Arial"/>
          <w:sz w:val="28"/>
          <w:szCs w:val="28"/>
        </w:rPr>
        <w:t>sin que pueda desatenderse de su estudio calificándolos de ineficaces o inoperantes</w:t>
      </w:r>
      <w:r w:rsidRPr="008A6473">
        <w:rPr>
          <w:rFonts w:ascii="Arial" w:hAnsi="Arial"/>
          <w:sz w:val="28"/>
          <w:szCs w:val="28"/>
        </w:rPr>
        <w:t>.</w:t>
      </w:r>
    </w:p>
    <w:p w14:paraId="0B0B5DB3" w14:textId="77777777" w:rsidR="00150274" w:rsidRDefault="00150274" w:rsidP="00150274">
      <w:pPr>
        <w:spacing w:line="360" w:lineRule="auto"/>
        <w:jc w:val="both"/>
        <w:rPr>
          <w:rFonts w:ascii="Arial" w:hAnsi="Arial"/>
          <w:sz w:val="28"/>
          <w:szCs w:val="28"/>
        </w:rPr>
      </w:pPr>
    </w:p>
    <w:p w14:paraId="4E165E6A" w14:textId="0C38C660" w:rsidR="00150274" w:rsidRDefault="00150274" w:rsidP="002F0732">
      <w:pPr>
        <w:numPr>
          <w:ilvl w:val="0"/>
          <w:numId w:val="2"/>
        </w:numPr>
        <w:spacing w:line="360" w:lineRule="auto"/>
        <w:ind w:left="0" w:hanging="567"/>
        <w:jc w:val="both"/>
        <w:rPr>
          <w:rFonts w:ascii="Arial" w:hAnsi="Arial"/>
          <w:sz w:val="28"/>
          <w:szCs w:val="28"/>
        </w:rPr>
      </w:pPr>
      <w:r>
        <w:rPr>
          <w:rFonts w:ascii="Arial" w:hAnsi="Arial"/>
          <w:sz w:val="28"/>
          <w:szCs w:val="28"/>
        </w:rPr>
        <w:t xml:space="preserve">Es </w:t>
      </w:r>
      <w:r w:rsidRPr="002F0732">
        <w:rPr>
          <w:rFonts w:ascii="Arial" w:hAnsi="Arial"/>
          <w:sz w:val="28"/>
        </w:rPr>
        <w:t>precisamente</w:t>
      </w:r>
      <w:r>
        <w:rPr>
          <w:rFonts w:ascii="Arial" w:hAnsi="Arial"/>
          <w:sz w:val="28"/>
          <w:szCs w:val="28"/>
        </w:rPr>
        <w:t xml:space="preserve"> la transición (antes descrita) del juicio contencioso administrativo federal, del principio de litis </w:t>
      </w:r>
      <w:r w:rsidR="008A0AE6">
        <w:rPr>
          <w:rFonts w:ascii="Arial" w:hAnsi="Arial"/>
          <w:sz w:val="28"/>
          <w:szCs w:val="28"/>
        </w:rPr>
        <w:t>cerrada</w:t>
      </w:r>
      <w:r>
        <w:rPr>
          <w:rFonts w:ascii="Arial" w:hAnsi="Arial"/>
          <w:sz w:val="28"/>
          <w:szCs w:val="28"/>
        </w:rPr>
        <w:t xml:space="preserve"> hacia el de litis </w:t>
      </w:r>
      <w:r w:rsidR="008A0AE6">
        <w:rPr>
          <w:rFonts w:ascii="Arial" w:hAnsi="Arial"/>
          <w:sz w:val="28"/>
          <w:szCs w:val="28"/>
        </w:rPr>
        <w:t>abierta</w:t>
      </w:r>
      <w:r>
        <w:rPr>
          <w:rFonts w:ascii="Arial" w:hAnsi="Arial"/>
          <w:sz w:val="28"/>
          <w:szCs w:val="28"/>
        </w:rPr>
        <w:t>, l</w:t>
      </w:r>
      <w:r w:rsidR="002F0732">
        <w:rPr>
          <w:rFonts w:ascii="Arial" w:hAnsi="Arial"/>
          <w:sz w:val="28"/>
          <w:szCs w:val="28"/>
        </w:rPr>
        <w:t xml:space="preserve">o </w:t>
      </w:r>
      <w:r>
        <w:rPr>
          <w:rFonts w:ascii="Arial" w:hAnsi="Arial"/>
          <w:sz w:val="28"/>
          <w:szCs w:val="28"/>
        </w:rPr>
        <w:t>que nos permite confrontar las características de ese proceso en particular, según el legislador se decante por una opción u otra:</w:t>
      </w:r>
    </w:p>
    <w:p w14:paraId="35A6F598" w14:textId="77777777" w:rsidR="002F0732" w:rsidRDefault="002F0732" w:rsidP="002F0732">
      <w:pPr>
        <w:spacing w:line="360" w:lineRule="auto"/>
        <w:jc w:val="both"/>
        <w:rPr>
          <w:rFonts w:ascii="Arial" w:hAnsi="Arial"/>
          <w:sz w:val="28"/>
          <w:szCs w:val="28"/>
        </w:rPr>
      </w:pPr>
    </w:p>
    <w:tbl>
      <w:tblPr>
        <w:tblStyle w:val="Tablaconcuadrcula"/>
        <w:tblW w:w="9351" w:type="dxa"/>
        <w:tblLook w:val="04A0" w:firstRow="1" w:lastRow="0" w:firstColumn="1" w:lastColumn="0" w:noHBand="0" w:noVBand="1"/>
      </w:tblPr>
      <w:tblGrid>
        <w:gridCol w:w="4673"/>
        <w:gridCol w:w="4678"/>
      </w:tblGrid>
      <w:tr w:rsidR="00150274" w14:paraId="6E5EE978" w14:textId="77777777" w:rsidTr="008A0AE6">
        <w:tc>
          <w:tcPr>
            <w:tcW w:w="4673" w:type="dxa"/>
            <w:vAlign w:val="center"/>
          </w:tcPr>
          <w:p w14:paraId="4B30DFCD" w14:textId="77777777" w:rsidR="00150274" w:rsidRPr="00B4100D" w:rsidRDefault="00150274" w:rsidP="00417AA8">
            <w:pPr>
              <w:jc w:val="center"/>
              <w:rPr>
                <w:rFonts w:ascii="Arial" w:hAnsi="Arial"/>
                <w:b/>
                <w:bCs/>
                <w:sz w:val="28"/>
                <w:szCs w:val="28"/>
              </w:rPr>
            </w:pPr>
            <w:r w:rsidRPr="00B4100D">
              <w:rPr>
                <w:rFonts w:ascii="Arial" w:hAnsi="Arial"/>
                <w:b/>
                <w:bCs/>
                <w:sz w:val="28"/>
                <w:szCs w:val="28"/>
              </w:rPr>
              <w:t>Litis cerrada</w:t>
            </w:r>
          </w:p>
        </w:tc>
        <w:tc>
          <w:tcPr>
            <w:tcW w:w="4678" w:type="dxa"/>
            <w:vAlign w:val="center"/>
          </w:tcPr>
          <w:p w14:paraId="2D068667" w14:textId="77777777" w:rsidR="00150274" w:rsidRPr="00B4100D" w:rsidRDefault="00150274" w:rsidP="00417AA8">
            <w:pPr>
              <w:jc w:val="center"/>
              <w:rPr>
                <w:rFonts w:ascii="Arial" w:hAnsi="Arial"/>
                <w:b/>
                <w:bCs/>
                <w:sz w:val="28"/>
                <w:szCs w:val="28"/>
              </w:rPr>
            </w:pPr>
            <w:r w:rsidRPr="00B4100D">
              <w:rPr>
                <w:rFonts w:ascii="Arial" w:hAnsi="Arial"/>
                <w:b/>
                <w:bCs/>
                <w:sz w:val="28"/>
                <w:szCs w:val="28"/>
              </w:rPr>
              <w:t>Litis abierta</w:t>
            </w:r>
          </w:p>
        </w:tc>
      </w:tr>
      <w:tr w:rsidR="00150274" w14:paraId="33C5BA53" w14:textId="77777777" w:rsidTr="008A0AE6">
        <w:tc>
          <w:tcPr>
            <w:tcW w:w="4673" w:type="dxa"/>
          </w:tcPr>
          <w:p w14:paraId="4A2F8872" w14:textId="77777777" w:rsidR="00150274" w:rsidRPr="004E2FC6" w:rsidRDefault="00150274" w:rsidP="00417AA8">
            <w:pPr>
              <w:jc w:val="both"/>
              <w:rPr>
                <w:rFonts w:ascii="Arial" w:hAnsi="Arial"/>
                <w:sz w:val="24"/>
                <w:szCs w:val="24"/>
              </w:rPr>
            </w:pPr>
            <w:r w:rsidRPr="004E2FC6">
              <w:rPr>
                <w:rFonts w:ascii="Arial" w:hAnsi="Arial"/>
                <w:sz w:val="24"/>
                <w:szCs w:val="24"/>
              </w:rPr>
              <w:t xml:space="preserve">Al interponer el recurso, el particular tiene que hacer valer todos los argumentos </w:t>
            </w:r>
            <w:r>
              <w:rPr>
                <w:rFonts w:ascii="Arial" w:hAnsi="Arial"/>
                <w:sz w:val="24"/>
                <w:szCs w:val="24"/>
              </w:rPr>
              <w:t>necesarios contra el acto recurrido, para preparar la futura integración de la litis en caso de un juicio contencioso.</w:t>
            </w:r>
          </w:p>
        </w:tc>
        <w:tc>
          <w:tcPr>
            <w:tcW w:w="4678" w:type="dxa"/>
          </w:tcPr>
          <w:p w14:paraId="1C924DF7" w14:textId="77777777" w:rsidR="00150274" w:rsidRDefault="00150274" w:rsidP="00417AA8">
            <w:pPr>
              <w:jc w:val="both"/>
              <w:rPr>
                <w:rFonts w:ascii="Arial" w:hAnsi="Arial"/>
                <w:sz w:val="28"/>
                <w:szCs w:val="28"/>
              </w:rPr>
            </w:pPr>
            <w:r w:rsidRPr="004E2FC6">
              <w:rPr>
                <w:rFonts w:ascii="Arial" w:hAnsi="Arial"/>
                <w:sz w:val="24"/>
                <w:szCs w:val="24"/>
              </w:rPr>
              <w:t xml:space="preserve">Los agravios que se hagan valer </w:t>
            </w:r>
            <w:r>
              <w:rPr>
                <w:rFonts w:ascii="Arial" w:hAnsi="Arial"/>
                <w:sz w:val="24"/>
                <w:szCs w:val="24"/>
              </w:rPr>
              <w:t>desde</w:t>
            </w:r>
            <w:r w:rsidRPr="004E2FC6">
              <w:rPr>
                <w:rFonts w:ascii="Arial" w:hAnsi="Arial"/>
                <w:sz w:val="24"/>
                <w:szCs w:val="24"/>
              </w:rPr>
              <w:t xml:space="preserve"> el recurso no son determinantes en la integración de la litis en </w:t>
            </w:r>
            <w:r>
              <w:rPr>
                <w:rFonts w:ascii="Arial" w:hAnsi="Arial"/>
                <w:sz w:val="24"/>
                <w:szCs w:val="24"/>
              </w:rPr>
              <w:t>un posterior juicio contencioso, dada la posibilidad de plantear nuevos argumentos.</w:t>
            </w:r>
          </w:p>
        </w:tc>
      </w:tr>
      <w:tr w:rsidR="00150274" w14:paraId="3FA06002" w14:textId="77777777" w:rsidTr="008A0AE6">
        <w:tc>
          <w:tcPr>
            <w:tcW w:w="4673" w:type="dxa"/>
          </w:tcPr>
          <w:p w14:paraId="4389C178" w14:textId="77777777" w:rsidR="00150274" w:rsidRPr="004E2FC6" w:rsidRDefault="00150274" w:rsidP="00417AA8">
            <w:pPr>
              <w:jc w:val="both"/>
              <w:rPr>
                <w:rFonts w:ascii="Arial" w:hAnsi="Arial"/>
                <w:sz w:val="24"/>
                <w:szCs w:val="24"/>
              </w:rPr>
            </w:pPr>
            <w:r w:rsidRPr="004E2FC6">
              <w:rPr>
                <w:rFonts w:ascii="Arial" w:hAnsi="Arial"/>
                <w:sz w:val="24"/>
                <w:szCs w:val="24"/>
              </w:rPr>
              <w:t xml:space="preserve">La litis del juicio contencioso se forma </w:t>
            </w:r>
            <w:r>
              <w:rPr>
                <w:rFonts w:ascii="Arial" w:hAnsi="Arial"/>
                <w:sz w:val="24"/>
                <w:szCs w:val="24"/>
              </w:rPr>
              <w:t xml:space="preserve">sólo </w:t>
            </w:r>
            <w:r w:rsidRPr="004E2FC6">
              <w:rPr>
                <w:rFonts w:ascii="Arial" w:hAnsi="Arial"/>
                <w:sz w:val="24"/>
                <w:szCs w:val="24"/>
              </w:rPr>
              <w:t>con la resolución que recayó al recurso administrativo</w:t>
            </w:r>
            <w:r>
              <w:rPr>
                <w:rFonts w:ascii="Arial" w:hAnsi="Arial"/>
                <w:sz w:val="24"/>
                <w:szCs w:val="24"/>
              </w:rPr>
              <w:t xml:space="preserve"> (que sustituye a la originalmente recurrida)</w:t>
            </w:r>
            <w:r w:rsidRPr="004E2FC6">
              <w:rPr>
                <w:rFonts w:ascii="Arial" w:hAnsi="Arial"/>
                <w:sz w:val="24"/>
                <w:szCs w:val="24"/>
              </w:rPr>
              <w:t>, los argumentos en contra de dicha resolución, así como con la contestación de la demanda</w:t>
            </w:r>
            <w:r>
              <w:rPr>
                <w:rFonts w:ascii="Arial" w:hAnsi="Arial"/>
                <w:sz w:val="24"/>
                <w:szCs w:val="24"/>
              </w:rPr>
              <w:t>.</w:t>
            </w:r>
          </w:p>
        </w:tc>
        <w:tc>
          <w:tcPr>
            <w:tcW w:w="4678" w:type="dxa"/>
          </w:tcPr>
          <w:p w14:paraId="16CFDEBB" w14:textId="77777777" w:rsidR="00150274" w:rsidRDefault="00150274" w:rsidP="00417AA8">
            <w:pPr>
              <w:jc w:val="both"/>
              <w:rPr>
                <w:rFonts w:ascii="Arial" w:hAnsi="Arial"/>
                <w:sz w:val="28"/>
                <w:szCs w:val="28"/>
              </w:rPr>
            </w:pPr>
            <w:r w:rsidRPr="00474B2B">
              <w:rPr>
                <w:rFonts w:ascii="Arial" w:hAnsi="Arial"/>
                <w:sz w:val="24"/>
                <w:szCs w:val="24"/>
              </w:rPr>
              <w:t xml:space="preserve">La litis en el juicio contencioso comprende </w:t>
            </w:r>
            <w:r>
              <w:rPr>
                <w:rFonts w:ascii="Arial" w:hAnsi="Arial"/>
                <w:sz w:val="24"/>
                <w:szCs w:val="24"/>
              </w:rPr>
              <w:t xml:space="preserve">tanto </w:t>
            </w:r>
            <w:r w:rsidRPr="00474B2B">
              <w:rPr>
                <w:rFonts w:ascii="Arial" w:hAnsi="Arial"/>
                <w:sz w:val="24"/>
                <w:szCs w:val="24"/>
              </w:rPr>
              <w:t xml:space="preserve">la resolución impugnada </w:t>
            </w:r>
            <w:r>
              <w:rPr>
                <w:rFonts w:ascii="Arial" w:hAnsi="Arial"/>
                <w:sz w:val="24"/>
                <w:szCs w:val="24"/>
              </w:rPr>
              <w:t xml:space="preserve">como </w:t>
            </w:r>
            <w:r w:rsidRPr="00474B2B">
              <w:rPr>
                <w:rFonts w:ascii="Arial" w:hAnsi="Arial"/>
                <w:sz w:val="24"/>
                <w:szCs w:val="24"/>
              </w:rPr>
              <w:t xml:space="preserve">la recurrida (en la parte que continúe afectando al demandante), los nuevos argumentos (que pueden </w:t>
            </w:r>
            <w:r>
              <w:rPr>
                <w:rFonts w:ascii="Arial" w:hAnsi="Arial"/>
                <w:sz w:val="24"/>
                <w:szCs w:val="24"/>
              </w:rPr>
              <w:t>referirse a ambas resoluciones</w:t>
            </w:r>
            <w:r w:rsidRPr="00474B2B">
              <w:rPr>
                <w:rFonts w:ascii="Arial" w:hAnsi="Arial"/>
                <w:sz w:val="24"/>
                <w:szCs w:val="24"/>
              </w:rPr>
              <w:t xml:space="preserve">), así como los reiterativos contra </w:t>
            </w:r>
            <w:r>
              <w:rPr>
                <w:rFonts w:ascii="Arial" w:hAnsi="Arial"/>
                <w:sz w:val="24"/>
                <w:szCs w:val="24"/>
              </w:rPr>
              <w:t xml:space="preserve">el acto </w:t>
            </w:r>
            <w:r w:rsidRPr="00474B2B">
              <w:rPr>
                <w:rFonts w:ascii="Arial" w:hAnsi="Arial"/>
                <w:sz w:val="24"/>
                <w:szCs w:val="24"/>
              </w:rPr>
              <w:t xml:space="preserve">originalmente </w:t>
            </w:r>
            <w:r>
              <w:rPr>
                <w:rFonts w:ascii="Arial" w:hAnsi="Arial"/>
                <w:sz w:val="24"/>
                <w:szCs w:val="24"/>
              </w:rPr>
              <w:t>combatido, además de la contestación de demanda.</w:t>
            </w:r>
          </w:p>
        </w:tc>
      </w:tr>
      <w:tr w:rsidR="00150274" w14:paraId="08C6A247" w14:textId="77777777" w:rsidTr="008A0AE6">
        <w:tc>
          <w:tcPr>
            <w:tcW w:w="4673" w:type="dxa"/>
          </w:tcPr>
          <w:p w14:paraId="06900FC9" w14:textId="77777777" w:rsidR="00150274" w:rsidRDefault="00150274" w:rsidP="00417AA8">
            <w:pPr>
              <w:jc w:val="both"/>
              <w:rPr>
                <w:rFonts w:ascii="Arial" w:hAnsi="Arial"/>
                <w:sz w:val="28"/>
                <w:szCs w:val="28"/>
              </w:rPr>
            </w:pPr>
            <w:r>
              <w:rPr>
                <w:rFonts w:ascii="Arial" w:hAnsi="Arial"/>
                <w:sz w:val="24"/>
                <w:szCs w:val="24"/>
              </w:rPr>
              <w:t>En el</w:t>
            </w:r>
            <w:r w:rsidRPr="00474B2B">
              <w:rPr>
                <w:rFonts w:ascii="Arial" w:hAnsi="Arial"/>
                <w:sz w:val="24"/>
                <w:szCs w:val="24"/>
              </w:rPr>
              <w:t xml:space="preserve"> </w:t>
            </w:r>
            <w:r>
              <w:rPr>
                <w:rFonts w:ascii="Arial" w:hAnsi="Arial"/>
                <w:sz w:val="24"/>
                <w:szCs w:val="24"/>
              </w:rPr>
              <w:t xml:space="preserve">juicio </w:t>
            </w:r>
            <w:r w:rsidRPr="00474B2B">
              <w:rPr>
                <w:rFonts w:ascii="Arial" w:hAnsi="Arial"/>
                <w:sz w:val="24"/>
                <w:szCs w:val="24"/>
              </w:rPr>
              <w:t xml:space="preserve">no </w:t>
            </w:r>
            <w:r>
              <w:rPr>
                <w:rFonts w:ascii="Arial" w:hAnsi="Arial"/>
                <w:sz w:val="24"/>
                <w:szCs w:val="24"/>
              </w:rPr>
              <w:t xml:space="preserve">se </w:t>
            </w:r>
            <w:r w:rsidRPr="00474B2B">
              <w:rPr>
                <w:rFonts w:ascii="Arial" w:hAnsi="Arial"/>
                <w:sz w:val="24"/>
                <w:szCs w:val="24"/>
              </w:rPr>
              <w:t>podrá</w:t>
            </w:r>
            <w:r>
              <w:rPr>
                <w:rFonts w:ascii="Arial" w:hAnsi="Arial"/>
                <w:sz w:val="24"/>
                <w:szCs w:val="24"/>
              </w:rPr>
              <w:t>n</w:t>
            </w:r>
            <w:r w:rsidRPr="00474B2B">
              <w:rPr>
                <w:rFonts w:ascii="Arial" w:hAnsi="Arial"/>
                <w:sz w:val="24"/>
                <w:szCs w:val="24"/>
              </w:rPr>
              <w:t xml:space="preserve"> formular argumentos diversos a los que se plantearon en el recurso administrativo, </w:t>
            </w:r>
            <w:r>
              <w:rPr>
                <w:rFonts w:ascii="Arial" w:hAnsi="Arial"/>
                <w:sz w:val="24"/>
                <w:szCs w:val="24"/>
              </w:rPr>
              <w:t xml:space="preserve">ya que </w:t>
            </w:r>
            <w:r w:rsidRPr="00474B2B">
              <w:rPr>
                <w:rFonts w:ascii="Arial" w:hAnsi="Arial"/>
                <w:sz w:val="24"/>
                <w:szCs w:val="24"/>
              </w:rPr>
              <w:t>al haber precluido su derecho para ello</w:t>
            </w:r>
            <w:r>
              <w:rPr>
                <w:rFonts w:ascii="Arial" w:hAnsi="Arial"/>
                <w:sz w:val="24"/>
                <w:szCs w:val="24"/>
              </w:rPr>
              <w:t>, se declararán inoperantes o ineficaces.</w:t>
            </w:r>
          </w:p>
        </w:tc>
        <w:tc>
          <w:tcPr>
            <w:tcW w:w="4678" w:type="dxa"/>
          </w:tcPr>
          <w:p w14:paraId="5FBA4A70" w14:textId="77777777" w:rsidR="00150274" w:rsidRPr="00912E2C" w:rsidRDefault="00150274" w:rsidP="00417AA8">
            <w:pPr>
              <w:jc w:val="both"/>
              <w:rPr>
                <w:rFonts w:ascii="Arial" w:hAnsi="Arial"/>
                <w:sz w:val="24"/>
                <w:szCs w:val="24"/>
              </w:rPr>
            </w:pPr>
            <w:r>
              <w:rPr>
                <w:rFonts w:ascii="Arial" w:hAnsi="Arial"/>
                <w:sz w:val="24"/>
                <w:szCs w:val="24"/>
              </w:rPr>
              <w:t xml:space="preserve">No existe </w:t>
            </w:r>
            <w:r w:rsidRPr="00912E2C">
              <w:rPr>
                <w:rFonts w:ascii="Arial" w:hAnsi="Arial"/>
                <w:sz w:val="24"/>
                <w:szCs w:val="24"/>
              </w:rPr>
              <w:t xml:space="preserve">limitante para el </w:t>
            </w:r>
            <w:r>
              <w:rPr>
                <w:rFonts w:ascii="Arial" w:hAnsi="Arial"/>
                <w:sz w:val="24"/>
                <w:szCs w:val="24"/>
              </w:rPr>
              <w:t xml:space="preserve">actor en el juicio </w:t>
            </w:r>
            <w:r w:rsidRPr="00912E2C">
              <w:rPr>
                <w:rFonts w:ascii="Arial" w:hAnsi="Arial"/>
                <w:sz w:val="24"/>
                <w:szCs w:val="24"/>
              </w:rPr>
              <w:t xml:space="preserve">respecto de los argumentos que puede plantear, el Tribunal </w:t>
            </w:r>
            <w:r>
              <w:rPr>
                <w:rFonts w:ascii="Arial" w:hAnsi="Arial"/>
                <w:sz w:val="24"/>
                <w:szCs w:val="24"/>
              </w:rPr>
              <w:t xml:space="preserve">debe </w:t>
            </w:r>
            <w:r w:rsidRPr="00912E2C">
              <w:rPr>
                <w:rFonts w:ascii="Arial" w:hAnsi="Arial"/>
                <w:sz w:val="24"/>
                <w:szCs w:val="24"/>
              </w:rPr>
              <w:t xml:space="preserve">estudiar los conceptos de impugnación </w:t>
            </w:r>
            <w:r>
              <w:rPr>
                <w:rFonts w:ascii="Arial" w:hAnsi="Arial"/>
                <w:sz w:val="24"/>
                <w:szCs w:val="24"/>
              </w:rPr>
              <w:t>novedosos o reiterativos contra la resolución que recayó al recurso y la originalmente recurrida</w:t>
            </w:r>
            <w:r w:rsidRPr="00912E2C">
              <w:rPr>
                <w:rFonts w:ascii="Arial" w:hAnsi="Arial"/>
                <w:sz w:val="24"/>
                <w:szCs w:val="24"/>
              </w:rPr>
              <w:t>, sin que pueda</w:t>
            </w:r>
            <w:r>
              <w:rPr>
                <w:rFonts w:ascii="Arial" w:hAnsi="Arial"/>
                <w:sz w:val="24"/>
                <w:szCs w:val="24"/>
              </w:rPr>
              <w:t>n</w:t>
            </w:r>
            <w:r w:rsidRPr="00912E2C">
              <w:rPr>
                <w:rFonts w:ascii="Arial" w:hAnsi="Arial"/>
                <w:sz w:val="24"/>
                <w:szCs w:val="24"/>
              </w:rPr>
              <w:t xml:space="preserve"> </w:t>
            </w:r>
            <w:r>
              <w:rPr>
                <w:rFonts w:ascii="Arial" w:hAnsi="Arial"/>
                <w:sz w:val="24"/>
                <w:szCs w:val="24"/>
              </w:rPr>
              <w:t xml:space="preserve">calificarse como </w:t>
            </w:r>
            <w:r w:rsidRPr="00912E2C">
              <w:rPr>
                <w:rFonts w:ascii="Arial" w:hAnsi="Arial"/>
                <w:sz w:val="24"/>
                <w:szCs w:val="24"/>
              </w:rPr>
              <w:t>ineficaces o inoperantes</w:t>
            </w:r>
            <w:r>
              <w:rPr>
                <w:rFonts w:ascii="Arial" w:hAnsi="Arial"/>
                <w:sz w:val="24"/>
                <w:szCs w:val="24"/>
              </w:rPr>
              <w:t>.</w:t>
            </w:r>
          </w:p>
        </w:tc>
      </w:tr>
      <w:tr w:rsidR="00150274" w14:paraId="4634AABC" w14:textId="77777777" w:rsidTr="008A0AE6">
        <w:tc>
          <w:tcPr>
            <w:tcW w:w="4673" w:type="dxa"/>
          </w:tcPr>
          <w:p w14:paraId="474C2D5F" w14:textId="77777777" w:rsidR="00150274" w:rsidRDefault="00150274" w:rsidP="00417AA8">
            <w:pPr>
              <w:jc w:val="both"/>
              <w:rPr>
                <w:rFonts w:ascii="Arial" w:hAnsi="Arial"/>
                <w:sz w:val="28"/>
                <w:szCs w:val="28"/>
              </w:rPr>
            </w:pPr>
            <w:r w:rsidRPr="0080458E">
              <w:rPr>
                <w:rFonts w:ascii="Arial" w:hAnsi="Arial"/>
                <w:sz w:val="24"/>
                <w:szCs w:val="24"/>
              </w:rPr>
              <w:t xml:space="preserve">Su </w:t>
            </w:r>
            <w:r>
              <w:rPr>
                <w:rFonts w:ascii="Arial" w:hAnsi="Arial"/>
                <w:sz w:val="24"/>
                <w:szCs w:val="24"/>
              </w:rPr>
              <w:t>establecimiento privilegia los principios procesales de preclusión, definitividad y paridad de partes.</w:t>
            </w:r>
          </w:p>
        </w:tc>
        <w:tc>
          <w:tcPr>
            <w:tcW w:w="4678" w:type="dxa"/>
          </w:tcPr>
          <w:p w14:paraId="50757C76" w14:textId="77777777" w:rsidR="00150274" w:rsidRPr="0080458E" w:rsidRDefault="00150274" w:rsidP="00417AA8">
            <w:pPr>
              <w:jc w:val="both"/>
              <w:rPr>
                <w:rFonts w:ascii="Arial" w:hAnsi="Arial"/>
                <w:sz w:val="24"/>
                <w:szCs w:val="24"/>
              </w:rPr>
            </w:pPr>
            <w:r>
              <w:rPr>
                <w:rFonts w:ascii="Arial" w:hAnsi="Arial"/>
                <w:sz w:val="24"/>
                <w:szCs w:val="24"/>
              </w:rPr>
              <w:t xml:space="preserve">Su introducción </w:t>
            </w:r>
            <w:r w:rsidRPr="0080458E">
              <w:rPr>
                <w:rFonts w:ascii="Arial" w:hAnsi="Arial"/>
                <w:sz w:val="24"/>
                <w:szCs w:val="24"/>
              </w:rPr>
              <w:t>legislativa tuvo la intención de simplificar las formalidades del procedimiento contencioso y permitir una extendida defensa</w:t>
            </w:r>
            <w:r>
              <w:rPr>
                <w:rFonts w:ascii="Arial" w:hAnsi="Arial"/>
                <w:sz w:val="24"/>
                <w:szCs w:val="24"/>
              </w:rPr>
              <w:t xml:space="preserve"> para los particulares.</w:t>
            </w:r>
          </w:p>
        </w:tc>
      </w:tr>
    </w:tbl>
    <w:p w14:paraId="6D86CF67" w14:textId="77777777" w:rsidR="00150274" w:rsidRDefault="00150274" w:rsidP="00150274">
      <w:pPr>
        <w:spacing w:line="360" w:lineRule="auto"/>
        <w:ind w:firstLine="709"/>
        <w:jc w:val="both"/>
        <w:rPr>
          <w:rFonts w:ascii="Arial" w:hAnsi="Arial"/>
          <w:sz w:val="28"/>
          <w:szCs w:val="28"/>
        </w:rPr>
      </w:pPr>
    </w:p>
    <w:p w14:paraId="67CF8BD7" w14:textId="7804FA60" w:rsidR="00150274" w:rsidRDefault="00150274" w:rsidP="002F0732">
      <w:pPr>
        <w:numPr>
          <w:ilvl w:val="0"/>
          <w:numId w:val="2"/>
        </w:numPr>
        <w:spacing w:line="360" w:lineRule="auto"/>
        <w:ind w:left="0" w:hanging="567"/>
        <w:jc w:val="both"/>
        <w:rPr>
          <w:rFonts w:ascii="Arial" w:hAnsi="Arial"/>
          <w:sz w:val="28"/>
          <w:szCs w:val="28"/>
        </w:rPr>
      </w:pPr>
      <w:r>
        <w:rPr>
          <w:rFonts w:ascii="Arial" w:hAnsi="Arial"/>
          <w:sz w:val="28"/>
          <w:szCs w:val="28"/>
        </w:rPr>
        <w:t>Pues bien, las anteriores consideraciones permiten concluir</w:t>
      </w:r>
      <w:r w:rsidR="00AF23B6">
        <w:rPr>
          <w:rFonts w:ascii="Arial" w:hAnsi="Arial"/>
          <w:sz w:val="28"/>
          <w:szCs w:val="28"/>
        </w:rPr>
        <w:t>, en té</w:t>
      </w:r>
      <w:r w:rsidR="001B1B71">
        <w:rPr>
          <w:rFonts w:ascii="Arial" w:hAnsi="Arial"/>
          <w:sz w:val="28"/>
          <w:szCs w:val="28"/>
        </w:rPr>
        <w:t>r</w:t>
      </w:r>
      <w:r w:rsidR="00AF23B6">
        <w:rPr>
          <w:rFonts w:ascii="Arial" w:hAnsi="Arial"/>
          <w:sz w:val="28"/>
          <w:szCs w:val="28"/>
        </w:rPr>
        <w:t>minos generales,</w:t>
      </w:r>
      <w:r>
        <w:rPr>
          <w:rFonts w:ascii="Arial" w:hAnsi="Arial"/>
          <w:sz w:val="28"/>
          <w:szCs w:val="28"/>
        </w:rPr>
        <w:t xml:space="preserve"> que la litis abierta en el juicio contencioso que se promueve contra resoluciones que recayeron a un recurso administrativo, concede una </w:t>
      </w:r>
      <w:r>
        <w:rPr>
          <w:rFonts w:ascii="Arial" w:hAnsi="Arial"/>
          <w:sz w:val="28"/>
          <w:szCs w:val="28"/>
        </w:rPr>
        <w:lastRenderedPageBreak/>
        <w:t>protección más amplia o extendida al derecho al acceso a la justicia de los particulares, respecto de aquella que brinda la litis cerrada.</w:t>
      </w:r>
    </w:p>
    <w:p w14:paraId="2034A6D3" w14:textId="77777777" w:rsidR="00150274" w:rsidRDefault="00150274" w:rsidP="00150274">
      <w:pPr>
        <w:spacing w:line="360" w:lineRule="auto"/>
        <w:ind w:firstLine="709"/>
        <w:jc w:val="both"/>
        <w:rPr>
          <w:rFonts w:ascii="Arial" w:hAnsi="Arial"/>
          <w:sz w:val="28"/>
          <w:szCs w:val="28"/>
        </w:rPr>
      </w:pPr>
    </w:p>
    <w:p w14:paraId="1EF0BFD3" w14:textId="37522ABF" w:rsidR="00150274" w:rsidRDefault="00150274" w:rsidP="002F0732">
      <w:pPr>
        <w:numPr>
          <w:ilvl w:val="0"/>
          <w:numId w:val="2"/>
        </w:numPr>
        <w:spacing w:line="360" w:lineRule="auto"/>
        <w:ind w:left="0" w:hanging="567"/>
        <w:jc w:val="both"/>
        <w:rPr>
          <w:rFonts w:ascii="Arial" w:hAnsi="Arial"/>
          <w:sz w:val="28"/>
          <w:szCs w:val="28"/>
        </w:rPr>
      </w:pPr>
      <w:r>
        <w:rPr>
          <w:rFonts w:ascii="Arial" w:hAnsi="Arial"/>
          <w:sz w:val="28"/>
          <w:szCs w:val="28"/>
        </w:rPr>
        <w:t xml:space="preserve">Ello se estima así, en virtud de que la litis abierta es más flexible respecto de las reglas procesales, ya que permite la posibilidad de que los argumentos que se adujeron como agravios en el recurso administrativo no condicionen ni limiten la forma en que se confeccionará la litis en un juicio contencioso posterior, es decir, se podrán aducir tanto razonamientos novedosos como reiterativos, los cuales podrán dirigirse </w:t>
      </w:r>
      <w:r w:rsidR="0000749D">
        <w:rPr>
          <w:rFonts w:ascii="Arial" w:hAnsi="Arial"/>
          <w:sz w:val="28"/>
          <w:szCs w:val="28"/>
        </w:rPr>
        <w:t>en</w:t>
      </w:r>
      <w:r>
        <w:rPr>
          <w:rFonts w:ascii="Arial" w:hAnsi="Arial"/>
          <w:sz w:val="28"/>
          <w:szCs w:val="28"/>
        </w:rPr>
        <w:t xml:space="preserve"> contra el acto originalmente combatido, como contra la resolución que recayó al recurso, sin que el tribunal de justicia administrativa pueda calificarlos de inoperantes o de ineficaces, evitando con ello resolver el fondo de lo planteado.</w:t>
      </w:r>
    </w:p>
    <w:p w14:paraId="14FBCCF5" w14:textId="77777777" w:rsidR="00150274" w:rsidRDefault="00150274" w:rsidP="00150274">
      <w:pPr>
        <w:spacing w:line="360" w:lineRule="auto"/>
        <w:ind w:firstLine="709"/>
        <w:jc w:val="both"/>
        <w:rPr>
          <w:rFonts w:ascii="Arial" w:hAnsi="Arial"/>
          <w:sz w:val="28"/>
          <w:szCs w:val="28"/>
        </w:rPr>
      </w:pPr>
    </w:p>
    <w:p w14:paraId="1AF29B89" w14:textId="77777777" w:rsidR="00150274" w:rsidRDefault="00150274" w:rsidP="002F0732">
      <w:pPr>
        <w:numPr>
          <w:ilvl w:val="0"/>
          <w:numId w:val="2"/>
        </w:numPr>
        <w:spacing w:line="360" w:lineRule="auto"/>
        <w:ind w:left="0" w:hanging="567"/>
        <w:jc w:val="both"/>
        <w:rPr>
          <w:rFonts w:ascii="Arial" w:hAnsi="Arial"/>
          <w:sz w:val="28"/>
          <w:szCs w:val="28"/>
        </w:rPr>
      </w:pPr>
      <w:r>
        <w:rPr>
          <w:rFonts w:ascii="Arial" w:hAnsi="Arial"/>
          <w:sz w:val="28"/>
          <w:szCs w:val="28"/>
        </w:rPr>
        <w:t xml:space="preserve">Por su parte, la litis cerrada es más estricta y condiciona a los particulares a </w:t>
      </w:r>
      <w:r w:rsidRPr="00ED5660">
        <w:rPr>
          <w:rFonts w:ascii="Arial" w:hAnsi="Arial"/>
          <w:sz w:val="28"/>
          <w:szCs w:val="28"/>
        </w:rPr>
        <w:t>hacer valer</w:t>
      </w:r>
      <w:r>
        <w:rPr>
          <w:rFonts w:ascii="Arial" w:hAnsi="Arial"/>
          <w:sz w:val="28"/>
          <w:szCs w:val="28"/>
        </w:rPr>
        <w:t xml:space="preserve">, desde el escrito de agravios del recurso administrativo, </w:t>
      </w:r>
      <w:r w:rsidRPr="00ED5660">
        <w:rPr>
          <w:rFonts w:ascii="Arial" w:hAnsi="Arial"/>
          <w:sz w:val="28"/>
          <w:szCs w:val="28"/>
        </w:rPr>
        <w:t>todos los argumentos necesarios contra el acto recurrido, para preparar la futura integración de la litis en caso de un juicio contencioso</w:t>
      </w:r>
      <w:r>
        <w:rPr>
          <w:rFonts w:ascii="Arial" w:hAnsi="Arial"/>
          <w:sz w:val="28"/>
          <w:szCs w:val="28"/>
        </w:rPr>
        <w:t>, debido a que no permite que en este último se planteen razonamientos novedosos o diversos a los que se adujeron originalmente ante la autoridad resolutora, además de que no se considera parte de la litis la resolución combatida de forma primigenia.</w:t>
      </w:r>
    </w:p>
    <w:p w14:paraId="6845AA03" w14:textId="77777777" w:rsidR="00150274" w:rsidRDefault="00150274" w:rsidP="00150274">
      <w:pPr>
        <w:spacing w:line="360" w:lineRule="auto"/>
        <w:ind w:firstLine="709"/>
        <w:jc w:val="both"/>
        <w:rPr>
          <w:rFonts w:ascii="Arial" w:hAnsi="Arial"/>
          <w:sz w:val="28"/>
          <w:szCs w:val="28"/>
        </w:rPr>
      </w:pPr>
    </w:p>
    <w:p w14:paraId="53982DB9" w14:textId="3653F82F" w:rsidR="00150274" w:rsidRPr="00C06A4E" w:rsidRDefault="00150274" w:rsidP="002F0732">
      <w:pPr>
        <w:numPr>
          <w:ilvl w:val="0"/>
          <w:numId w:val="2"/>
        </w:numPr>
        <w:spacing w:line="360" w:lineRule="auto"/>
        <w:ind w:left="0" w:hanging="567"/>
        <w:jc w:val="both"/>
        <w:rPr>
          <w:rFonts w:ascii="Arial" w:hAnsi="Arial"/>
          <w:sz w:val="28"/>
          <w:szCs w:val="28"/>
        </w:rPr>
      </w:pPr>
      <w:r w:rsidRPr="00C06A4E">
        <w:rPr>
          <w:rFonts w:ascii="Arial" w:hAnsi="Arial"/>
          <w:sz w:val="28"/>
          <w:szCs w:val="28"/>
        </w:rPr>
        <w:t xml:space="preserve">En consecuencia, la litis abierta, a comparación </w:t>
      </w:r>
      <w:r w:rsidR="002F0732" w:rsidRPr="00C06A4E">
        <w:rPr>
          <w:rFonts w:ascii="Arial" w:hAnsi="Arial"/>
          <w:sz w:val="28"/>
          <w:szCs w:val="28"/>
        </w:rPr>
        <w:t>de</w:t>
      </w:r>
      <w:r w:rsidRPr="00C06A4E">
        <w:rPr>
          <w:rFonts w:ascii="Arial" w:hAnsi="Arial"/>
          <w:sz w:val="28"/>
          <w:szCs w:val="28"/>
        </w:rPr>
        <w:t xml:space="preserve"> la litis cerrada, flexibiliza más las reglas procesales, permitiendo formular argumentos novedosos hasta la demanda (o incluso la ampliación) del juicio contencioso, mientras que la litis cerrada es más formalista y condiciona el análisis de razonamientos a que se hubieren hecho valer desde el recurso administrativo, so pena de declararlos inoperantes.</w:t>
      </w:r>
    </w:p>
    <w:p w14:paraId="101EFCFC" w14:textId="77777777" w:rsidR="00150274" w:rsidRPr="00C06A4E" w:rsidRDefault="00150274" w:rsidP="00150274">
      <w:pPr>
        <w:spacing w:line="360" w:lineRule="auto"/>
        <w:ind w:firstLine="709"/>
        <w:jc w:val="both"/>
        <w:rPr>
          <w:rFonts w:ascii="Arial" w:hAnsi="Arial"/>
          <w:sz w:val="28"/>
          <w:szCs w:val="28"/>
        </w:rPr>
      </w:pPr>
    </w:p>
    <w:p w14:paraId="0FDBFCCF" w14:textId="77777777" w:rsidR="00150274" w:rsidRDefault="00150274" w:rsidP="002F0732">
      <w:pPr>
        <w:numPr>
          <w:ilvl w:val="0"/>
          <w:numId w:val="2"/>
        </w:numPr>
        <w:spacing w:line="360" w:lineRule="auto"/>
        <w:ind w:left="0" w:hanging="567"/>
        <w:jc w:val="both"/>
        <w:rPr>
          <w:rFonts w:ascii="Arial" w:hAnsi="Arial" w:cs="Arial"/>
          <w:sz w:val="28"/>
          <w:szCs w:val="28"/>
        </w:rPr>
      </w:pPr>
      <w:r w:rsidRPr="00C06A4E">
        <w:rPr>
          <w:rFonts w:ascii="Arial" w:hAnsi="Arial"/>
          <w:sz w:val="28"/>
          <w:szCs w:val="28"/>
        </w:rPr>
        <w:lastRenderedPageBreak/>
        <w:t>En este punto, cabe precisar que cualquiera de</w:t>
      </w:r>
      <w:r>
        <w:rPr>
          <w:rFonts w:ascii="Arial" w:hAnsi="Arial"/>
          <w:sz w:val="28"/>
          <w:szCs w:val="28"/>
        </w:rPr>
        <w:t xml:space="preserve"> las dos opciones (litis cerrada o litis abierta) garantiza el derecho de acceso a la justicia, pues en ambos casos el particular podrá </w:t>
      </w:r>
      <w:r w:rsidRPr="00585D0E">
        <w:rPr>
          <w:rFonts w:ascii="Arial" w:hAnsi="Arial" w:cs="Arial"/>
          <w:sz w:val="28"/>
          <w:szCs w:val="28"/>
        </w:rPr>
        <w:t>plantear sus acciones o excepciones, probar los hechos y razones que estimen pertinentes</w:t>
      </w:r>
      <w:r>
        <w:rPr>
          <w:rFonts w:ascii="Arial" w:hAnsi="Arial" w:cs="Arial"/>
          <w:sz w:val="28"/>
          <w:szCs w:val="28"/>
        </w:rPr>
        <w:t xml:space="preserve">, así como </w:t>
      </w:r>
      <w:r w:rsidRPr="00A1439F">
        <w:rPr>
          <w:rFonts w:ascii="Arial" w:hAnsi="Arial" w:cs="Arial"/>
          <w:sz w:val="28"/>
          <w:szCs w:val="28"/>
        </w:rPr>
        <w:t>alegar lo que considere relevante para la resolución de su causa</w:t>
      </w:r>
      <w:r>
        <w:rPr>
          <w:rFonts w:ascii="Arial" w:hAnsi="Arial" w:cs="Arial"/>
          <w:sz w:val="28"/>
          <w:szCs w:val="28"/>
        </w:rPr>
        <w:t>, obtener una resolución que dirima la controversia y tener la posibilidad de impugnarla.</w:t>
      </w:r>
    </w:p>
    <w:p w14:paraId="057E3997" w14:textId="77777777" w:rsidR="00150274" w:rsidRDefault="00150274" w:rsidP="00150274">
      <w:pPr>
        <w:spacing w:line="360" w:lineRule="auto"/>
        <w:ind w:firstLine="709"/>
        <w:jc w:val="both"/>
        <w:rPr>
          <w:rFonts w:ascii="Arial" w:hAnsi="Arial" w:cs="Arial"/>
          <w:sz w:val="28"/>
          <w:szCs w:val="28"/>
        </w:rPr>
      </w:pPr>
    </w:p>
    <w:p w14:paraId="567405A9" w14:textId="77777777" w:rsidR="00150274" w:rsidRDefault="00150274" w:rsidP="002F0732">
      <w:pPr>
        <w:numPr>
          <w:ilvl w:val="0"/>
          <w:numId w:val="2"/>
        </w:numPr>
        <w:spacing w:line="360" w:lineRule="auto"/>
        <w:ind w:left="0" w:hanging="567"/>
        <w:jc w:val="both"/>
        <w:rPr>
          <w:rFonts w:ascii="Arial" w:hAnsi="Arial" w:cs="Arial"/>
          <w:sz w:val="28"/>
          <w:szCs w:val="28"/>
        </w:rPr>
      </w:pPr>
      <w:r>
        <w:rPr>
          <w:rFonts w:ascii="Arial" w:hAnsi="Arial" w:cs="Arial"/>
          <w:sz w:val="28"/>
          <w:szCs w:val="28"/>
        </w:rPr>
        <w:t>Por ende, en principio, la sola elección por parte del legislador del principio de litis cerrada o del de litis abierta, para regir el procedimiento de un juicio contencioso, no transgrede el derecho fundamental de acceso a la justicia.</w:t>
      </w:r>
    </w:p>
    <w:p w14:paraId="3C09F9E3" w14:textId="77777777" w:rsidR="00150274" w:rsidRDefault="00150274" w:rsidP="00150274">
      <w:pPr>
        <w:spacing w:line="360" w:lineRule="auto"/>
        <w:ind w:firstLine="709"/>
        <w:jc w:val="both"/>
        <w:rPr>
          <w:rFonts w:ascii="Arial" w:hAnsi="Arial" w:cs="Arial"/>
          <w:sz w:val="28"/>
          <w:szCs w:val="28"/>
        </w:rPr>
      </w:pPr>
    </w:p>
    <w:p w14:paraId="65C45CF8" w14:textId="57A76D51" w:rsidR="00150274" w:rsidRPr="00A1439F" w:rsidRDefault="00150274" w:rsidP="002F0732">
      <w:pPr>
        <w:numPr>
          <w:ilvl w:val="0"/>
          <w:numId w:val="2"/>
        </w:numPr>
        <w:spacing w:line="360" w:lineRule="auto"/>
        <w:ind w:left="0" w:hanging="567"/>
        <w:jc w:val="both"/>
        <w:rPr>
          <w:rFonts w:ascii="Arial" w:hAnsi="Arial"/>
          <w:sz w:val="28"/>
          <w:szCs w:val="28"/>
        </w:rPr>
      </w:pPr>
      <w:r>
        <w:rPr>
          <w:rFonts w:ascii="Arial" w:hAnsi="Arial" w:cs="Arial"/>
          <w:sz w:val="28"/>
          <w:szCs w:val="28"/>
        </w:rPr>
        <w:t xml:space="preserve">Sin embargo, </w:t>
      </w:r>
      <w:r w:rsidRPr="002F0732">
        <w:rPr>
          <w:rFonts w:ascii="Arial" w:hAnsi="Arial"/>
          <w:sz w:val="28"/>
          <w:szCs w:val="28"/>
        </w:rPr>
        <w:t>lo</w:t>
      </w:r>
      <w:r>
        <w:rPr>
          <w:rFonts w:ascii="Arial" w:hAnsi="Arial" w:cs="Arial"/>
          <w:sz w:val="28"/>
          <w:szCs w:val="28"/>
        </w:rPr>
        <w:t xml:space="preserve"> que se analiza en el presente caso es</w:t>
      </w:r>
      <w:r w:rsidR="007D67D3">
        <w:rPr>
          <w:rFonts w:ascii="Arial" w:hAnsi="Arial" w:cs="Arial"/>
          <w:sz w:val="28"/>
          <w:szCs w:val="28"/>
        </w:rPr>
        <w:t>,</w:t>
      </w:r>
      <w:r>
        <w:rPr>
          <w:rFonts w:ascii="Arial" w:hAnsi="Arial" w:cs="Arial"/>
          <w:sz w:val="28"/>
          <w:szCs w:val="28"/>
        </w:rPr>
        <w:t xml:space="preserve"> si una vez que se estableció el principio de litis abierta, sería posible regresar a la litis cerrada sin transgredir el principio de progresividad</w:t>
      </w:r>
      <w:r w:rsidR="00AF23B6">
        <w:rPr>
          <w:rFonts w:ascii="Arial" w:hAnsi="Arial" w:cs="Arial"/>
          <w:sz w:val="28"/>
          <w:szCs w:val="28"/>
        </w:rPr>
        <w:t xml:space="preserve">, </w:t>
      </w:r>
      <w:r>
        <w:rPr>
          <w:rFonts w:ascii="Arial" w:hAnsi="Arial" w:cs="Arial"/>
          <w:sz w:val="28"/>
          <w:szCs w:val="28"/>
        </w:rPr>
        <w:t>previsto por el artículo 1° de la Constitución Política de los Estados Unidos Mexicanos</w:t>
      </w:r>
      <w:r w:rsidR="00AF23B6">
        <w:rPr>
          <w:rFonts w:ascii="Arial" w:hAnsi="Arial" w:cs="Arial"/>
          <w:sz w:val="28"/>
          <w:szCs w:val="28"/>
        </w:rPr>
        <w:t>, específicamente en su vertiente de no regresividad</w:t>
      </w:r>
      <w:r>
        <w:rPr>
          <w:rFonts w:ascii="Arial" w:hAnsi="Arial" w:cs="Arial"/>
          <w:sz w:val="28"/>
          <w:szCs w:val="28"/>
        </w:rPr>
        <w:t>.</w:t>
      </w:r>
    </w:p>
    <w:p w14:paraId="392F7853" w14:textId="77777777" w:rsidR="00150274" w:rsidRDefault="00150274" w:rsidP="00150274">
      <w:pPr>
        <w:spacing w:line="360" w:lineRule="auto"/>
        <w:ind w:firstLine="709"/>
        <w:jc w:val="both"/>
        <w:rPr>
          <w:rFonts w:ascii="Arial" w:hAnsi="Arial"/>
          <w:sz w:val="28"/>
          <w:szCs w:val="28"/>
        </w:rPr>
      </w:pPr>
    </w:p>
    <w:p w14:paraId="5183D2CA" w14:textId="5B64A882" w:rsidR="00325CB1" w:rsidRPr="00325CB1" w:rsidRDefault="00325CB1" w:rsidP="00325CB1">
      <w:pPr>
        <w:pStyle w:val="Prrafodelista"/>
        <w:spacing w:line="360" w:lineRule="auto"/>
        <w:ind w:left="0"/>
        <w:jc w:val="both"/>
        <w:rPr>
          <w:rFonts w:ascii="Arial" w:hAnsi="Arial" w:cs="Arial"/>
          <w:b/>
          <w:bCs/>
          <w:sz w:val="28"/>
          <w:szCs w:val="28"/>
        </w:rPr>
      </w:pPr>
      <w:r w:rsidRPr="00325CB1">
        <w:rPr>
          <w:rFonts w:ascii="Arial" w:hAnsi="Arial" w:cs="Arial"/>
          <w:b/>
          <w:bCs/>
          <w:sz w:val="28"/>
          <w:szCs w:val="28"/>
        </w:rPr>
        <w:t>VI.</w:t>
      </w:r>
      <w:r>
        <w:rPr>
          <w:rFonts w:ascii="Arial" w:hAnsi="Arial" w:cs="Arial"/>
          <w:b/>
          <w:bCs/>
          <w:sz w:val="28"/>
          <w:szCs w:val="28"/>
        </w:rPr>
        <w:t>5</w:t>
      </w:r>
      <w:r w:rsidRPr="00325CB1">
        <w:rPr>
          <w:rFonts w:ascii="Arial" w:hAnsi="Arial" w:cs="Arial"/>
          <w:b/>
          <w:bCs/>
          <w:sz w:val="28"/>
          <w:szCs w:val="28"/>
        </w:rPr>
        <w:t xml:space="preserve">. </w:t>
      </w:r>
      <w:r>
        <w:rPr>
          <w:rFonts w:ascii="Arial" w:hAnsi="Arial" w:cs="Arial"/>
          <w:b/>
          <w:bCs/>
          <w:sz w:val="28"/>
          <w:szCs w:val="28"/>
        </w:rPr>
        <w:t xml:space="preserve">Análisis del </w:t>
      </w:r>
      <w:r w:rsidRPr="00325CB1">
        <w:rPr>
          <w:rFonts w:ascii="Arial" w:hAnsi="Arial" w:cs="Arial"/>
          <w:b/>
          <w:bCs/>
          <w:sz w:val="28"/>
          <w:szCs w:val="28"/>
        </w:rPr>
        <w:t>artículo 57, primer párrafo, de la Ley de Procedimiento Contencioso</w:t>
      </w:r>
      <w:r w:rsidR="003436AB">
        <w:rPr>
          <w:rFonts w:ascii="Arial" w:hAnsi="Arial" w:cs="Arial"/>
          <w:b/>
          <w:bCs/>
          <w:sz w:val="28"/>
          <w:szCs w:val="28"/>
        </w:rPr>
        <w:t xml:space="preserve"> Administrativo</w:t>
      </w:r>
      <w:r w:rsidRPr="00325CB1">
        <w:rPr>
          <w:rFonts w:ascii="Arial" w:hAnsi="Arial" w:cs="Arial"/>
          <w:b/>
          <w:bCs/>
          <w:sz w:val="28"/>
          <w:szCs w:val="28"/>
        </w:rPr>
        <w:t xml:space="preserve"> para el Estado de Baja California Sur</w:t>
      </w:r>
      <w:r>
        <w:rPr>
          <w:rFonts w:ascii="Arial" w:hAnsi="Arial" w:cs="Arial"/>
          <w:b/>
          <w:bCs/>
          <w:sz w:val="28"/>
          <w:szCs w:val="28"/>
        </w:rPr>
        <w:t xml:space="preserve">, a la luz del principio de progresividad, en su vertiente de no regresividad. </w:t>
      </w:r>
    </w:p>
    <w:p w14:paraId="795BCAE6" w14:textId="77777777" w:rsidR="00325CB1" w:rsidRPr="005D66DF" w:rsidRDefault="00325CB1" w:rsidP="00150274">
      <w:pPr>
        <w:spacing w:line="360" w:lineRule="auto"/>
        <w:ind w:firstLine="709"/>
        <w:jc w:val="both"/>
        <w:rPr>
          <w:rFonts w:ascii="Arial" w:hAnsi="Arial"/>
          <w:sz w:val="28"/>
          <w:szCs w:val="28"/>
        </w:rPr>
      </w:pPr>
    </w:p>
    <w:p w14:paraId="06377837" w14:textId="7DE91C29" w:rsidR="003E7367" w:rsidRDefault="00127A02" w:rsidP="00E418A8">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Dicho lo anterior, procede verificar la actualización de los puntos </w:t>
      </w:r>
      <w:r w:rsidR="00AF23B6">
        <w:rPr>
          <w:rFonts w:ascii="Arial" w:hAnsi="Arial" w:cs="Arial"/>
          <w:sz w:val="28"/>
          <w:szCs w:val="28"/>
        </w:rPr>
        <w:t>referidos en párrafos que anteceden</w:t>
      </w:r>
      <w:r w:rsidR="00AF23B6">
        <w:rPr>
          <w:rStyle w:val="Refdenotaalpie"/>
          <w:rFonts w:ascii="Arial" w:hAnsi="Arial" w:cs="Arial"/>
          <w:sz w:val="28"/>
          <w:szCs w:val="28"/>
        </w:rPr>
        <w:footnoteReference w:id="18"/>
      </w:r>
      <w:r w:rsidR="00AF23B6">
        <w:rPr>
          <w:rFonts w:ascii="Arial" w:hAnsi="Arial" w:cs="Arial"/>
          <w:sz w:val="28"/>
          <w:szCs w:val="28"/>
        </w:rPr>
        <w:t xml:space="preserve"> </w:t>
      </w:r>
      <w:r>
        <w:rPr>
          <w:rFonts w:ascii="Arial" w:hAnsi="Arial" w:cs="Arial"/>
          <w:sz w:val="28"/>
          <w:szCs w:val="28"/>
        </w:rPr>
        <w:t xml:space="preserve">para determinar si en el caso concreto </w:t>
      </w:r>
      <w:r w:rsidR="0008478A">
        <w:rPr>
          <w:rFonts w:ascii="Arial" w:hAnsi="Arial" w:cs="Arial"/>
          <w:sz w:val="28"/>
          <w:szCs w:val="28"/>
        </w:rPr>
        <w:t>s</w:t>
      </w:r>
      <w:r>
        <w:rPr>
          <w:rFonts w:ascii="Arial" w:hAnsi="Arial" w:cs="Arial"/>
          <w:sz w:val="28"/>
          <w:szCs w:val="28"/>
        </w:rPr>
        <w:t xml:space="preserve">e transgredió </w:t>
      </w:r>
      <w:r w:rsidR="00133615">
        <w:rPr>
          <w:rFonts w:ascii="Arial" w:hAnsi="Arial" w:cs="Arial"/>
          <w:sz w:val="28"/>
          <w:szCs w:val="28"/>
        </w:rPr>
        <w:t>el principio de progresividad</w:t>
      </w:r>
      <w:r w:rsidR="00AF23B6">
        <w:rPr>
          <w:rFonts w:ascii="Arial" w:hAnsi="Arial" w:cs="Arial"/>
          <w:sz w:val="28"/>
          <w:szCs w:val="28"/>
        </w:rPr>
        <w:t>,</w:t>
      </w:r>
      <w:r w:rsidR="00133615">
        <w:rPr>
          <w:rFonts w:ascii="Arial" w:hAnsi="Arial" w:cs="Arial"/>
          <w:sz w:val="28"/>
          <w:szCs w:val="28"/>
        </w:rPr>
        <w:t xml:space="preserve"> por presentarse una regresión en </w:t>
      </w:r>
      <w:r w:rsidR="00AF23B6">
        <w:rPr>
          <w:rFonts w:ascii="Arial" w:hAnsi="Arial" w:cs="Arial"/>
          <w:sz w:val="28"/>
          <w:szCs w:val="28"/>
        </w:rPr>
        <w:t xml:space="preserve">la garantía ya alcanzada respecto del derecho al </w:t>
      </w:r>
      <w:r w:rsidR="00133615">
        <w:rPr>
          <w:rFonts w:ascii="Arial" w:hAnsi="Arial" w:cs="Arial"/>
          <w:sz w:val="28"/>
          <w:szCs w:val="28"/>
        </w:rPr>
        <w:t>acceso efectivo a la justicia</w:t>
      </w:r>
      <w:r w:rsidR="007B3886">
        <w:rPr>
          <w:rFonts w:ascii="Arial" w:hAnsi="Arial" w:cs="Arial"/>
          <w:sz w:val="28"/>
          <w:szCs w:val="28"/>
        </w:rPr>
        <w:t xml:space="preserve">, debido </w:t>
      </w:r>
      <w:r w:rsidR="001900CF">
        <w:rPr>
          <w:rFonts w:ascii="Arial" w:hAnsi="Arial" w:cs="Arial"/>
          <w:sz w:val="28"/>
          <w:szCs w:val="28"/>
        </w:rPr>
        <w:t>a que el juicio contencioso administrativo</w:t>
      </w:r>
      <w:r w:rsidR="001A4172">
        <w:rPr>
          <w:rFonts w:ascii="Arial" w:hAnsi="Arial" w:cs="Arial"/>
          <w:sz w:val="28"/>
          <w:szCs w:val="28"/>
        </w:rPr>
        <w:t xml:space="preserve"> del Estado de Baja California Sur</w:t>
      </w:r>
      <w:r w:rsidR="001900CF">
        <w:rPr>
          <w:rFonts w:ascii="Arial" w:hAnsi="Arial" w:cs="Arial"/>
          <w:sz w:val="28"/>
          <w:szCs w:val="28"/>
        </w:rPr>
        <w:t xml:space="preserve"> </w:t>
      </w:r>
      <w:r w:rsidR="0008478A">
        <w:rPr>
          <w:rFonts w:ascii="Arial" w:hAnsi="Arial" w:cs="Arial"/>
          <w:sz w:val="28"/>
          <w:szCs w:val="28"/>
        </w:rPr>
        <w:t xml:space="preserve">transitó del principio de </w:t>
      </w:r>
      <w:r w:rsidR="001900CF">
        <w:rPr>
          <w:rFonts w:ascii="Arial" w:hAnsi="Arial" w:cs="Arial"/>
          <w:sz w:val="28"/>
          <w:szCs w:val="28"/>
        </w:rPr>
        <w:t xml:space="preserve">litis abierta </w:t>
      </w:r>
      <w:r w:rsidR="0008478A">
        <w:rPr>
          <w:rFonts w:ascii="Arial" w:hAnsi="Arial" w:cs="Arial"/>
          <w:sz w:val="28"/>
          <w:szCs w:val="28"/>
        </w:rPr>
        <w:t xml:space="preserve">al de </w:t>
      </w:r>
      <w:r w:rsidR="001900CF">
        <w:rPr>
          <w:rFonts w:ascii="Arial" w:hAnsi="Arial" w:cs="Arial"/>
          <w:sz w:val="28"/>
          <w:szCs w:val="28"/>
        </w:rPr>
        <w:t>litis cerrada.</w:t>
      </w:r>
    </w:p>
    <w:p w14:paraId="33D659B2" w14:textId="77777777" w:rsidR="00727772" w:rsidRDefault="00727772" w:rsidP="00727772">
      <w:pPr>
        <w:spacing w:line="360" w:lineRule="auto"/>
        <w:jc w:val="both"/>
        <w:rPr>
          <w:rFonts w:ascii="Arial" w:hAnsi="Arial" w:cs="Arial"/>
          <w:sz w:val="28"/>
          <w:szCs w:val="28"/>
        </w:rPr>
      </w:pPr>
    </w:p>
    <w:p w14:paraId="29E2A972" w14:textId="727D8761" w:rsidR="00727772" w:rsidRDefault="000F5A35" w:rsidP="00E418A8">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Por lo que hace al primer punto, </w:t>
      </w:r>
      <w:r w:rsidR="003E1E84">
        <w:rPr>
          <w:rFonts w:ascii="Arial" w:hAnsi="Arial" w:cs="Arial"/>
          <w:sz w:val="28"/>
          <w:szCs w:val="28"/>
        </w:rPr>
        <w:t xml:space="preserve">es decir, </w:t>
      </w:r>
      <w:r w:rsidR="0008478A">
        <w:rPr>
          <w:rFonts w:ascii="Arial" w:hAnsi="Arial" w:cs="Arial"/>
          <w:sz w:val="28"/>
          <w:szCs w:val="28"/>
        </w:rPr>
        <w:t xml:space="preserve">a la verificación del </w:t>
      </w:r>
      <w:r w:rsidR="003E1E84">
        <w:rPr>
          <w:rFonts w:ascii="Arial" w:hAnsi="Arial" w:cs="Arial"/>
          <w:sz w:val="28"/>
          <w:szCs w:val="28"/>
        </w:rPr>
        <w:t xml:space="preserve">nivel mínimo de protección que el poder legislativo de Baja California Sur </w:t>
      </w:r>
      <w:r w:rsidR="0008478A">
        <w:rPr>
          <w:rFonts w:ascii="Arial" w:hAnsi="Arial" w:cs="Arial"/>
          <w:sz w:val="28"/>
          <w:szCs w:val="28"/>
        </w:rPr>
        <w:t xml:space="preserve">ya </w:t>
      </w:r>
      <w:r w:rsidR="00B15A89">
        <w:rPr>
          <w:rFonts w:ascii="Arial" w:hAnsi="Arial" w:cs="Arial"/>
          <w:sz w:val="28"/>
          <w:szCs w:val="28"/>
        </w:rPr>
        <w:t>había otorgado al derecho de acceso a la justicia</w:t>
      </w:r>
      <w:r w:rsidR="000D5CA7">
        <w:rPr>
          <w:rFonts w:ascii="Arial" w:hAnsi="Arial" w:cs="Arial"/>
          <w:sz w:val="28"/>
          <w:szCs w:val="28"/>
        </w:rPr>
        <w:t xml:space="preserve">, se advierte que </w:t>
      </w:r>
      <w:r w:rsidR="00491B1B">
        <w:rPr>
          <w:rFonts w:ascii="Arial" w:hAnsi="Arial" w:cs="Arial"/>
          <w:sz w:val="28"/>
          <w:szCs w:val="28"/>
        </w:rPr>
        <w:t>el juicio de nulidad</w:t>
      </w:r>
      <w:r w:rsidR="00EF4F86">
        <w:rPr>
          <w:rFonts w:ascii="Arial" w:hAnsi="Arial" w:cs="Arial"/>
          <w:sz w:val="28"/>
          <w:szCs w:val="28"/>
        </w:rPr>
        <w:t xml:space="preserve"> </w:t>
      </w:r>
      <w:r w:rsidR="00CE3A7B">
        <w:rPr>
          <w:rFonts w:ascii="Arial" w:hAnsi="Arial" w:cs="Arial"/>
          <w:sz w:val="28"/>
          <w:szCs w:val="28"/>
        </w:rPr>
        <w:t>en ese Estado</w:t>
      </w:r>
      <w:r w:rsidR="00465361">
        <w:rPr>
          <w:rStyle w:val="Refdenotaalpie"/>
          <w:rFonts w:ascii="Arial" w:hAnsi="Arial" w:cs="Arial"/>
          <w:sz w:val="28"/>
          <w:szCs w:val="28"/>
        </w:rPr>
        <w:footnoteReference w:id="19"/>
      </w:r>
      <w:r w:rsidR="00491B1B">
        <w:rPr>
          <w:rFonts w:ascii="Arial" w:hAnsi="Arial" w:cs="Arial"/>
          <w:sz w:val="28"/>
          <w:szCs w:val="28"/>
        </w:rPr>
        <w:t xml:space="preserve">, </w:t>
      </w:r>
      <w:r w:rsidR="009A78B7" w:rsidRPr="009A78B7">
        <w:rPr>
          <w:rFonts w:ascii="Arial" w:hAnsi="Arial" w:cs="Arial"/>
          <w:sz w:val="28"/>
          <w:szCs w:val="28"/>
        </w:rPr>
        <w:t>hasta la entrada en vigor de la Ley de Procedimiento Contencioso</w:t>
      </w:r>
      <w:r w:rsidR="003436AB">
        <w:rPr>
          <w:rFonts w:ascii="Arial" w:hAnsi="Arial" w:cs="Arial"/>
          <w:sz w:val="28"/>
          <w:szCs w:val="28"/>
        </w:rPr>
        <w:t xml:space="preserve"> Administrativo</w:t>
      </w:r>
      <w:r w:rsidR="009A78B7" w:rsidRPr="009A78B7">
        <w:rPr>
          <w:rFonts w:ascii="Arial" w:hAnsi="Arial" w:cs="Arial"/>
          <w:sz w:val="28"/>
          <w:szCs w:val="28"/>
        </w:rPr>
        <w:t xml:space="preserve"> </w:t>
      </w:r>
      <w:r w:rsidR="00E6296D">
        <w:rPr>
          <w:rFonts w:ascii="Arial" w:hAnsi="Arial" w:cs="Arial"/>
          <w:sz w:val="28"/>
          <w:szCs w:val="28"/>
        </w:rPr>
        <w:t>para el</w:t>
      </w:r>
      <w:r w:rsidR="009A78B7" w:rsidRPr="009A78B7">
        <w:rPr>
          <w:rFonts w:ascii="Arial" w:hAnsi="Arial" w:cs="Arial"/>
          <w:sz w:val="28"/>
          <w:szCs w:val="28"/>
        </w:rPr>
        <w:t xml:space="preserve"> Estado de Baja California Sur, se regulaba en el Título VI denominado “Del Juicio de Nulidad” del </w:t>
      </w:r>
      <w:r w:rsidR="009A78B7" w:rsidRPr="009A78B7">
        <w:rPr>
          <w:rFonts w:ascii="Arial" w:hAnsi="Arial" w:cs="Arial"/>
          <w:b/>
          <w:bCs/>
          <w:sz w:val="28"/>
          <w:szCs w:val="28"/>
        </w:rPr>
        <w:t>Código Fiscal del Estado y Municipios de ese Estado</w:t>
      </w:r>
      <w:r w:rsidR="009A78B7" w:rsidRPr="009A78B7">
        <w:rPr>
          <w:rFonts w:ascii="Arial" w:hAnsi="Arial" w:cs="Arial"/>
          <w:sz w:val="28"/>
          <w:szCs w:val="28"/>
        </w:rPr>
        <w:t>, cuyo artículo 246 establecía lo siguiente</w:t>
      </w:r>
      <w:r w:rsidR="009A78B7">
        <w:rPr>
          <w:rFonts w:ascii="Arial" w:hAnsi="Arial" w:cs="Arial"/>
          <w:sz w:val="28"/>
          <w:szCs w:val="28"/>
        </w:rPr>
        <w:t>:</w:t>
      </w:r>
    </w:p>
    <w:p w14:paraId="5DA5ED42" w14:textId="77777777" w:rsidR="009A78B7" w:rsidRDefault="009A78B7" w:rsidP="009A78B7">
      <w:pPr>
        <w:pStyle w:val="Prrafodelista"/>
        <w:rPr>
          <w:rFonts w:ascii="Arial" w:hAnsi="Arial" w:cs="Arial"/>
          <w:sz w:val="28"/>
          <w:szCs w:val="28"/>
        </w:rPr>
      </w:pPr>
    </w:p>
    <w:p w14:paraId="7942E24B" w14:textId="77777777" w:rsidR="00DD58E4" w:rsidRPr="00474017" w:rsidRDefault="009A78B7" w:rsidP="00474017">
      <w:pPr>
        <w:ind w:left="567"/>
        <w:jc w:val="both"/>
        <w:rPr>
          <w:rFonts w:ascii="Arial" w:hAnsi="Arial" w:cs="Arial"/>
          <w:sz w:val="26"/>
          <w:szCs w:val="26"/>
        </w:rPr>
      </w:pPr>
      <w:r w:rsidRPr="00474017">
        <w:rPr>
          <w:rFonts w:ascii="Arial" w:hAnsi="Arial" w:cs="Arial"/>
          <w:sz w:val="26"/>
          <w:szCs w:val="26"/>
        </w:rPr>
        <w:t>“</w:t>
      </w:r>
      <w:r w:rsidR="00DD58E4" w:rsidRPr="00474017">
        <w:rPr>
          <w:rFonts w:ascii="Arial" w:hAnsi="Arial" w:cs="Arial"/>
          <w:b/>
          <w:bCs/>
          <w:sz w:val="26"/>
          <w:szCs w:val="26"/>
        </w:rPr>
        <w:t>Artículo 246.-</w:t>
      </w:r>
      <w:r w:rsidR="00DD58E4" w:rsidRPr="00474017">
        <w:rPr>
          <w:rFonts w:ascii="Arial" w:hAnsi="Arial" w:cs="Arial"/>
          <w:sz w:val="26"/>
          <w:szCs w:val="26"/>
        </w:rPr>
        <w:t xml:space="preserve"> Los juicios que se promuevan ante el Tribunal Unitario de lo Contencioso Administrativo del Estado de Baja California Sur, se substanciarán y resolverán con arreglo al procedimiento que el presente Código determina. A falta de disposición expresa, se aplicarán supletoriamente las prevenciones establecidas en el Código de Procedimientos Civiles del Estado de Baja California Sur; en su defecto, el Código Fiscal de la Federación y su Reglamento.</w:t>
      </w:r>
    </w:p>
    <w:p w14:paraId="15F05D4C" w14:textId="77777777" w:rsidR="00DD58E4" w:rsidRPr="00474017" w:rsidRDefault="00DD58E4" w:rsidP="00474017">
      <w:pPr>
        <w:ind w:left="567"/>
        <w:jc w:val="both"/>
        <w:rPr>
          <w:rFonts w:ascii="Arial" w:hAnsi="Arial" w:cs="Arial"/>
          <w:sz w:val="26"/>
          <w:szCs w:val="26"/>
        </w:rPr>
      </w:pPr>
    </w:p>
    <w:p w14:paraId="4137DE70" w14:textId="77777777" w:rsidR="00DD58E4" w:rsidRPr="00474017" w:rsidRDefault="00DD58E4" w:rsidP="00474017">
      <w:pPr>
        <w:ind w:left="567"/>
        <w:jc w:val="both"/>
        <w:rPr>
          <w:rFonts w:ascii="Arial" w:hAnsi="Arial" w:cs="Arial"/>
          <w:sz w:val="26"/>
          <w:szCs w:val="26"/>
        </w:rPr>
      </w:pPr>
      <w:r w:rsidRPr="00474017">
        <w:rPr>
          <w:rFonts w:ascii="Arial" w:hAnsi="Arial" w:cs="Arial"/>
          <w:sz w:val="26"/>
          <w:szCs w:val="26"/>
        </w:rPr>
        <w:t>En el caso de que la resolución impugnada afecte los intereses jurídicos de dos o más personas, y éstas promuevan conjuntamente juicio de nulidad, en el escrito inicial de la demanda deberán indicar el nombre del que se designe como representante común que será elegido de entre ellas mismas, y si no lo hicieren el magistrado designará con tal carácter a cualquiera de los interesados al admitir la demanda.</w:t>
      </w:r>
    </w:p>
    <w:p w14:paraId="175D4083" w14:textId="77777777" w:rsidR="00DD58E4" w:rsidRPr="00474017" w:rsidRDefault="00DD58E4" w:rsidP="00474017">
      <w:pPr>
        <w:ind w:left="567"/>
        <w:jc w:val="both"/>
        <w:rPr>
          <w:rFonts w:ascii="Arial" w:hAnsi="Arial" w:cs="Arial"/>
          <w:sz w:val="26"/>
          <w:szCs w:val="26"/>
        </w:rPr>
      </w:pPr>
    </w:p>
    <w:p w14:paraId="53AD68BA" w14:textId="0AC79AA4" w:rsidR="00474017" w:rsidRDefault="00DD58E4" w:rsidP="00474017">
      <w:pPr>
        <w:ind w:left="567"/>
        <w:jc w:val="both"/>
        <w:rPr>
          <w:rFonts w:ascii="Arial" w:hAnsi="Arial" w:cs="Arial"/>
          <w:sz w:val="26"/>
          <w:szCs w:val="26"/>
        </w:rPr>
      </w:pPr>
      <w:r w:rsidRPr="00474017">
        <w:rPr>
          <w:rFonts w:ascii="Arial" w:hAnsi="Arial" w:cs="Arial"/>
          <w:sz w:val="26"/>
          <w:szCs w:val="26"/>
        </w:rPr>
        <w:t>Cuando la resolución recaída a un recurso administrativo no satisfaga el interés jurídico del recurrente y éste la controvierta, se entenderá que simultáneamente impugna la resolución recurrida en la parte que continúe afectándolo, pudiendo hacer valer conceptos de impugnación no planteados en el recurso</w:t>
      </w:r>
      <w:r w:rsidR="00474017" w:rsidRPr="00474017">
        <w:rPr>
          <w:rFonts w:ascii="Arial" w:hAnsi="Arial" w:cs="Arial"/>
          <w:sz w:val="26"/>
          <w:szCs w:val="26"/>
        </w:rPr>
        <w:t>.”</w:t>
      </w:r>
    </w:p>
    <w:p w14:paraId="3A037A75" w14:textId="77777777" w:rsidR="00474017" w:rsidRPr="00474017" w:rsidRDefault="00474017" w:rsidP="00474017">
      <w:pPr>
        <w:ind w:left="567"/>
        <w:jc w:val="both"/>
        <w:rPr>
          <w:rFonts w:ascii="Arial" w:hAnsi="Arial" w:cs="Arial"/>
          <w:sz w:val="26"/>
          <w:szCs w:val="26"/>
        </w:rPr>
      </w:pPr>
    </w:p>
    <w:p w14:paraId="43015B81" w14:textId="1CC9A95E" w:rsidR="009A78B7" w:rsidRDefault="008F05EE"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lastRenderedPageBreak/>
        <w:t xml:space="preserve">El </w:t>
      </w:r>
      <w:r w:rsidR="00363CC3" w:rsidRPr="00363CC3">
        <w:rPr>
          <w:rFonts w:ascii="Arial" w:hAnsi="Arial" w:cs="Arial"/>
          <w:sz w:val="28"/>
          <w:szCs w:val="28"/>
        </w:rPr>
        <w:t xml:space="preserve">artículo transcrito preveía </w:t>
      </w:r>
      <w:r w:rsidR="00E25DB3">
        <w:rPr>
          <w:rFonts w:ascii="Arial" w:hAnsi="Arial" w:cs="Arial"/>
          <w:sz w:val="28"/>
          <w:szCs w:val="28"/>
        </w:rPr>
        <w:t xml:space="preserve">que </w:t>
      </w:r>
      <w:r w:rsidR="00363CC3" w:rsidRPr="00363CC3">
        <w:rPr>
          <w:rFonts w:ascii="Arial" w:hAnsi="Arial" w:cs="Arial"/>
          <w:sz w:val="28"/>
          <w:szCs w:val="28"/>
        </w:rPr>
        <w:t>el Código de Procedimientos Civiles del Estado de Baja California Sur y, en su defecto, el Código Fiscal de la Federación y su Reglamento, serían aplicables de manera supletoria al juicio de nulidad. Además, que en los juicios iniciados por diversas personas se debía designar a un representante común</w:t>
      </w:r>
      <w:r w:rsidR="00363CC3">
        <w:rPr>
          <w:rFonts w:ascii="Arial" w:hAnsi="Arial" w:cs="Arial"/>
          <w:sz w:val="28"/>
          <w:szCs w:val="28"/>
        </w:rPr>
        <w:t>.</w:t>
      </w:r>
    </w:p>
    <w:p w14:paraId="0306C853" w14:textId="77777777" w:rsidR="00B772BA" w:rsidRDefault="00B772BA" w:rsidP="005A22EC">
      <w:pPr>
        <w:spacing w:line="360" w:lineRule="auto"/>
        <w:jc w:val="both"/>
        <w:rPr>
          <w:rFonts w:ascii="Arial" w:hAnsi="Arial" w:cs="Arial"/>
          <w:sz w:val="28"/>
          <w:szCs w:val="28"/>
        </w:rPr>
      </w:pPr>
    </w:p>
    <w:p w14:paraId="07C146E6" w14:textId="4CF4FE5F" w:rsidR="00B772BA" w:rsidRPr="006F5D62" w:rsidRDefault="00F50677" w:rsidP="005A22EC">
      <w:pPr>
        <w:numPr>
          <w:ilvl w:val="0"/>
          <w:numId w:val="2"/>
        </w:numPr>
        <w:spacing w:line="360" w:lineRule="auto"/>
        <w:ind w:left="0" w:hanging="567"/>
        <w:jc w:val="both"/>
        <w:rPr>
          <w:rFonts w:ascii="Arial" w:hAnsi="Arial" w:cs="Arial"/>
          <w:sz w:val="28"/>
          <w:szCs w:val="28"/>
        </w:rPr>
      </w:pPr>
      <w:r w:rsidRPr="006F5D62">
        <w:rPr>
          <w:rFonts w:ascii="Arial" w:hAnsi="Arial" w:cs="Arial"/>
          <w:sz w:val="28"/>
          <w:szCs w:val="28"/>
        </w:rPr>
        <w:t xml:space="preserve">Asimismo, </w:t>
      </w:r>
      <w:r w:rsidR="00EC78A8" w:rsidRPr="006F5D62">
        <w:rPr>
          <w:rFonts w:ascii="Arial" w:hAnsi="Arial" w:cs="Arial"/>
          <w:sz w:val="28"/>
          <w:szCs w:val="28"/>
        </w:rPr>
        <w:t>disponía</w:t>
      </w:r>
      <w:r w:rsidRPr="006F5D62">
        <w:rPr>
          <w:rFonts w:ascii="Arial" w:hAnsi="Arial" w:cs="Arial"/>
          <w:sz w:val="28"/>
          <w:szCs w:val="28"/>
        </w:rPr>
        <w:t xml:space="preserve"> que</w:t>
      </w:r>
      <w:r w:rsidR="00EC78A8" w:rsidRPr="006F5D62">
        <w:rPr>
          <w:rFonts w:ascii="Arial" w:hAnsi="Arial" w:cs="Arial"/>
          <w:sz w:val="28"/>
          <w:szCs w:val="28"/>
        </w:rPr>
        <w:t>,</w:t>
      </w:r>
      <w:r w:rsidRPr="006F5D62">
        <w:rPr>
          <w:rFonts w:ascii="Arial" w:hAnsi="Arial" w:cs="Arial"/>
          <w:sz w:val="28"/>
          <w:szCs w:val="28"/>
        </w:rPr>
        <w:t xml:space="preserve"> </w:t>
      </w:r>
      <w:r w:rsidR="00BB4F4C" w:rsidRPr="006F5D62">
        <w:rPr>
          <w:rFonts w:ascii="Arial" w:hAnsi="Arial" w:cs="Arial"/>
          <w:sz w:val="28"/>
          <w:szCs w:val="28"/>
        </w:rPr>
        <w:t xml:space="preserve">si </w:t>
      </w:r>
      <w:r w:rsidRPr="006F5D62">
        <w:rPr>
          <w:rFonts w:ascii="Arial" w:hAnsi="Arial" w:cs="Arial"/>
          <w:sz w:val="28"/>
          <w:szCs w:val="28"/>
        </w:rPr>
        <w:t xml:space="preserve">la resolución recaída a un recurso administrativo no </w:t>
      </w:r>
      <w:r w:rsidR="00BB4F4C" w:rsidRPr="006F5D62">
        <w:rPr>
          <w:rFonts w:ascii="Arial" w:hAnsi="Arial" w:cs="Arial"/>
          <w:sz w:val="28"/>
          <w:szCs w:val="28"/>
        </w:rPr>
        <w:t xml:space="preserve">satisfacía </w:t>
      </w:r>
      <w:r w:rsidRPr="006F5D62">
        <w:rPr>
          <w:rFonts w:ascii="Arial" w:hAnsi="Arial" w:cs="Arial"/>
          <w:sz w:val="28"/>
          <w:szCs w:val="28"/>
        </w:rPr>
        <w:t>el interés jurídico del recurrente y éste l</w:t>
      </w:r>
      <w:r w:rsidR="00A96A1A" w:rsidRPr="006F5D62">
        <w:rPr>
          <w:rFonts w:ascii="Arial" w:hAnsi="Arial" w:cs="Arial"/>
          <w:sz w:val="28"/>
          <w:szCs w:val="28"/>
        </w:rPr>
        <w:t>a</w:t>
      </w:r>
      <w:r w:rsidRPr="006F5D62">
        <w:rPr>
          <w:rFonts w:ascii="Arial" w:hAnsi="Arial" w:cs="Arial"/>
          <w:sz w:val="28"/>
          <w:szCs w:val="28"/>
        </w:rPr>
        <w:t xml:space="preserve"> </w:t>
      </w:r>
      <w:r w:rsidR="00BB4F4C" w:rsidRPr="006F5D62">
        <w:rPr>
          <w:rFonts w:ascii="Arial" w:hAnsi="Arial" w:cs="Arial"/>
          <w:sz w:val="28"/>
          <w:szCs w:val="28"/>
        </w:rPr>
        <w:t>controvertía</w:t>
      </w:r>
      <w:r w:rsidRPr="006F5D62">
        <w:rPr>
          <w:rFonts w:ascii="Arial" w:hAnsi="Arial" w:cs="Arial"/>
          <w:sz w:val="28"/>
          <w:szCs w:val="28"/>
        </w:rPr>
        <w:t xml:space="preserve">, se </w:t>
      </w:r>
      <w:r w:rsidR="00BB4F4C" w:rsidRPr="006F5D62">
        <w:rPr>
          <w:rFonts w:ascii="Arial" w:hAnsi="Arial" w:cs="Arial"/>
          <w:sz w:val="28"/>
          <w:szCs w:val="28"/>
        </w:rPr>
        <w:t>entendería</w:t>
      </w:r>
      <w:r w:rsidRPr="006F5D62">
        <w:rPr>
          <w:rFonts w:ascii="Arial" w:hAnsi="Arial" w:cs="Arial"/>
          <w:sz w:val="28"/>
          <w:szCs w:val="28"/>
        </w:rPr>
        <w:t xml:space="preserve"> simultáneamente </w:t>
      </w:r>
      <w:r w:rsidR="00BB4F4C" w:rsidRPr="006F5D62">
        <w:rPr>
          <w:rFonts w:ascii="Arial" w:hAnsi="Arial" w:cs="Arial"/>
          <w:sz w:val="28"/>
          <w:szCs w:val="28"/>
        </w:rPr>
        <w:t xml:space="preserve">impugnada </w:t>
      </w:r>
      <w:r w:rsidRPr="006F5D62">
        <w:rPr>
          <w:rFonts w:ascii="Arial" w:hAnsi="Arial" w:cs="Arial"/>
          <w:sz w:val="28"/>
          <w:szCs w:val="28"/>
        </w:rPr>
        <w:t>la resolución recurrida</w:t>
      </w:r>
      <w:r w:rsidR="00EC78A8" w:rsidRPr="006F5D62">
        <w:rPr>
          <w:rFonts w:ascii="Arial" w:hAnsi="Arial" w:cs="Arial"/>
          <w:sz w:val="28"/>
          <w:szCs w:val="28"/>
        </w:rPr>
        <w:t xml:space="preserve">, </w:t>
      </w:r>
      <w:r w:rsidRPr="006F5D62">
        <w:rPr>
          <w:rFonts w:ascii="Arial" w:hAnsi="Arial" w:cs="Arial"/>
          <w:sz w:val="28"/>
          <w:szCs w:val="28"/>
        </w:rPr>
        <w:t xml:space="preserve">en la parte que continúa afectándolo, </w:t>
      </w:r>
      <w:r w:rsidRPr="006F5D62">
        <w:rPr>
          <w:rFonts w:ascii="Arial" w:hAnsi="Arial" w:cs="Arial"/>
          <w:b/>
          <w:bCs/>
          <w:sz w:val="28"/>
          <w:szCs w:val="28"/>
        </w:rPr>
        <w:t>pudiendo hacer valer conceptos de impugnación no planteados en el recurso</w:t>
      </w:r>
      <w:r w:rsidR="003176A2" w:rsidRPr="006F5D62">
        <w:rPr>
          <w:rFonts w:ascii="Arial" w:hAnsi="Arial" w:cs="Arial"/>
          <w:sz w:val="28"/>
          <w:szCs w:val="28"/>
        </w:rPr>
        <w:t>.</w:t>
      </w:r>
    </w:p>
    <w:p w14:paraId="75234B0D" w14:textId="77777777" w:rsidR="00A96A1A" w:rsidRDefault="00A96A1A" w:rsidP="005A22EC">
      <w:pPr>
        <w:pStyle w:val="Prrafodelista"/>
        <w:spacing w:line="360" w:lineRule="auto"/>
        <w:rPr>
          <w:rFonts w:ascii="Arial" w:hAnsi="Arial" w:cs="Arial"/>
          <w:sz w:val="28"/>
          <w:szCs w:val="28"/>
        </w:rPr>
      </w:pPr>
    </w:p>
    <w:p w14:paraId="09ABE126" w14:textId="65A553A2" w:rsidR="009702D8" w:rsidRDefault="00A52E9C"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Como </w:t>
      </w:r>
      <w:r w:rsidR="00DC0456" w:rsidRPr="00DC0456">
        <w:rPr>
          <w:rFonts w:ascii="Arial" w:hAnsi="Arial" w:cs="Arial"/>
          <w:sz w:val="28"/>
          <w:szCs w:val="28"/>
        </w:rPr>
        <w:t xml:space="preserve">se puede advertir, en el tercer párrafo del artículo 246 del Código Fiscal del Estado y Municipios del Estado de Baja California Sur, establecía expresamente el régimen de litis abierta </w:t>
      </w:r>
      <w:r w:rsidR="001F676D">
        <w:rPr>
          <w:rFonts w:ascii="Arial" w:hAnsi="Arial" w:cs="Arial"/>
          <w:sz w:val="28"/>
          <w:szCs w:val="28"/>
        </w:rPr>
        <w:t xml:space="preserve">que operaba </w:t>
      </w:r>
      <w:r w:rsidR="00DC0456" w:rsidRPr="00DC0456">
        <w:rPr>
          <w:rFonts w:ascii="Arial" w:hAnsi="Arial" w:cs="Arial"/>
          <w:sz w:val="28"/>
          <w:szCs w:val="28"/>
        </w:rPr>
        <w:t>en el juicio contencioso</w:t>
      </w:r>
      <w:r w:rsidR="001F676D">
        <w:rPr>
          <w:rFonts w:ascii="Arial" w:hAnsi="Arial" w:cs="Arial"/>
          <w:sz w:val="28"/>
          <w:szCs w:val="28"/>
        </w:rPr>
        <w:t xml:space="preserve"> administrativo, pues</w:t>
      </w:r>
      <w:r w:rsidR="00DC0456" w:rsidRPr="00DC0456">
        <w:rPr>
          <w:rFonts w:ascii="Arial" w:hAnsi="Arial" w:cs="Arial"/>
          <w:sz w:val="28"/>
          <w:szCs w:val="28"/>
        </w:rPr>
        <w:t xml:space="preserve"> </w:t>
      </w:r>
      <w:r w:rsidR="001F676D">
        <w:rPr>
          <w:rFonts w:ascii="Arial" w:hAnsi="Arial" w:cs="Arial"/>
          <w:sz w:val="28"/>
          <w:szCs w:val="28"/>
        </w:rPr>
        <w:t>señalaba</w:t>
      </w:r>
      <w:r w:rsidR="00DC0456" w:rsidRPr="00DC0456">
        <w:rPr>
          <w:rFonts w:ascii="Arial" w:hAnsi="Arial" w:cs="Arial"/>
          <w:sz w:val="28"/>
          <w:szCs w:val="28"/>
        </w:rPr>
        <w:t xml:space="preserve"> que en el juicio de nulidad </w:t>
      </w:r>
      <w:r w:rsidR="0055490C">
        <w:rPr>
          <w:rFonts w:ascii="Arial" w:hAnsi="Arial" w:cs="Arial"/>
          <w:sz w:val="28"/>
          <w:szCs w:val="28"/>
        </w:rPr>
        <w:t>s</w:t>
      </w:r>
      <w:r w:rsidR="00DC0456" w:rsidRPr="00DC0456">
        <w:rPr>
          <w:rFonts w:ascii="Arial" w:hAnsi="Arial" w:cs="Arial"/>
          <w:sz w:val="28"/>
          <w:szCs w:val="28"/>
        </w:rPr>
        <w:t>e podía</w:t>
      </w:r>
      <w:r w:rsidR="008964C8">
        <w:rPr>
          <w:rFonts w:ascii="Arial" w:hAnsi="Arial" w:cs="Arial"/>
          <w:sz w:val="28"/>
          <w:szCs w:val="28"/>
        </w:rPr>
        <w:t>n</w:t>
      </w:r>
      <w:r w:rsidR="00DC0456" w:rsidRPr="00DC0456">
        <w:rPr>
          <w:rFonts w:ascii="Arial" w:hAnsi="Arial" w:cs="Arial"/>
          <w:sz w:val="28"/>
          <w:szCs w:val="28"/>
        </w:rPr>
        <w:t xml:space="preserve"> </w:t>
      </w:r>
      <w:r w:rsidR="008964C8">
        <w:rPr>
          <w:rFonts w:ascii="Arial" w:hAnsi="Arial" w:cs="Arial"/>
          <w:sz w:val="28"/>
          <w:szCs w:val="28"/>
        </w:rPr>
        <w:t>formular</w:t>
      </w:r>
      <w:r w:rsidR="00DC0456" w:rsidRPr="00DC0456">
        <w:rPr>
          <w:rFonts w:ascii="Arial" w:hAnsi="Arial" w:cs="Arial"/>
          <w:sz w:val="28"/>
          <w:szCs w:val="28"/>
        </w:rPr>
        <w:t xml:space="preserve"> conceptos de impugnación no planteados en el recurso</w:t>
      </w:r>
      <w:r w:rsidR="008964C8">
        <w:rPr>
          <w:rFonts w:ascii="Arial" w:hAnsi="Arial" w:cs="Arial"/>
          <w:sz w:val="28"/>
          <w:szCs w:val="28"/>
        </w:rPr>
        <w:t xml:space="preserve"> de revocación</w:t>
      </w:r>
      <w:r w:rsidR="00DC0456">
        <w:rPr>
          <w:rFonts w:ascii="Arial" w:hAnsi="Arial" w:cs="Arial"/>
          <w:sz w:val="28"/>
          <w:szCs w:val="28"/>
        </w:rPr>
        <w:t>.</w:t>
      </w:r>
    </w:p>
    <w:p w14:paraId="6B759E22" w14:textId="77777777" w:rsidR="006F5D62" w:rsidRPr="006C2A2A" w:rsidRDefault="006F5D62" w:rsidP="006C2A2A">
      <w:pPr>
        <w:rPr>
          <w:rFonts w:ascii="Arial" w:hAnsi="Arial" w:cs="Arial"/>
          <w:sz w:val="28"/>
          <w:szCs w:val="28"/>
        </w:rPr>
      </w:pPr>
    </w:p>
    <w:p w14:paraId="47AA4DC0" w14:textId="5613BF5B" w:rsidR="006F5D62" w:rsidRDefault="006F5D62"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El impacto procesal que la litis abierta tenía en el juicio contencioso administrativo en la entidad federativa de referencia, consistía en que la controversia a dilucidar incluía</w:t>
      </w:r>
      <w:r w:rsidRPr="006F5D62">
        <w:rPr>
          <w:rFonts w:ascii="Arial" w:hAnsi="Arial" w:cs="Arial"/>
          <w:sz w:val="28"/>
          <w:szCs w:val="28"/>
        </w:rPr>
        <w:t xml:space="preserve"> tanto la resolución impugnada como la recurrida, los nuevos argumentos (</w:t>
      </w:r>
      <w:r>
        <w:rPr>
          <w:rFonts w:ascii="Arial" w:hAnsi="Arial" w:cs="Arial"/>
          <w:sz w:val="28"/>
          <w:szCs w:val="28"/>
        </w:rPr>
        <w:t>referidos</w:t>
      </w:r>
      <w:r w:rsidRPr="006F5D62">
        <w:rPr>
          <w:rFonts w:ascii="Arial" w:hAnsi="Arial" w:cs="Arial"/>
          <w:sz w:val="28"/>
          <w:szCs w:val="28"/>
        </w:rPr>
        <w:t xml:space="preserve"> a ambas resoluciones), así como los reiterativos contra el acto originalmente combatido, además de la contestación de demanda</w:t>
      </w:r>
      <w:r>
        <w:rPr>
          <w:rFonts w:ascii="Arial" w:hAnsi="Arial" w:cs="Arial"/>
          <w:sz w:val="28"/>
          <w:szCs w:val="28"/>
        </w:rPr>
        <w:t xml:space="preserve"> y pruebas que exhibiera la autoridad.</w:t>
      </w:r>
    </w:p>
    <w:p w14:paraId="5070AD75" w14:textId="77777777" w:rsidR="006F5D62" w:rsidRDefault="006F5D62" w:rsidP="006F5D62">
      <w:pPr>
        <w:pStyle w:val="Prrafodelista"/>
        <w:rPr>
          <w:rFonts w:ascii="Arial" w:hAnsi="Arial" w:cs="Arial"/>
          <w:sz w:val="28"/>
          <w:szCs w:val="28"/>
        </w:rPr>
      </w:pPr>
    </w:p>
    <w:p w14:paraId="0C025482" w14:textId="6C22A406" w:rsidR="006F5D62" w:rsidRDefault="006F5D62"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Como consecuencia de ello, los agravios que el particular hiciera </w:t>
      </w:r>
      <w:r w:rsidRPr="006F5D62">
        <w:rPr>
          <w:rFonts w:ascii="Arial" w:hAnsi="Arial" w:cs="Arial"/>
          <w:sz w:val="28"/>
          <w:szCs w:val="28"/>
        </w:rPr>
        <w:t xml:space="preserve">valer desde el recurso no </w:t>
      </w:r>
      <w:r>
        <w:rPr>
          <w:rFonts w:ascii="Arial" w:hAnsi="Arial" w:cs="Arial"/>
          <w:sz w:val="28"/>
          <w:szCs w:val="28"/>
        </w:rPr>
        <w:t xml:space="preserve">eran </w:t>
      </w:r>
      <w:r w:rsidRPr="006F5D62">
        <w:rPr>
          <w:rFonts w:ascii="Arial" w:hAnsi="Arial" w:cs="Arial"/>
          <w:sz w:val="28"/>
          <w:szCs w:val="28"/>
        </w:rPr>
        <w:t>determinantes en la integración de la litis en un posterior juicio contencioso, dada la posibilidad de plantear nuevos argumentos</w:t>
      </w:r>
      <w:r>
        <w:rPr>
          <w:rFonts w:ascii="Arial" w:hAnsi="Arial" w:cs="Arial"/>
          <w:sz w:val="28"/>
          <w:szCs w:val="28"/>
        </w:rPr>
        <w:t xml:space="preserve">; es decir, </w:t>
      </w:r>
      <w:r w:rsidRPr="006F5D62">
        <w:rPr>
          <w:rFonts w:ascii="Arial" w:hAnsi="Arial" w:cs="Arial"/>
          <w:sz w:val="28"/>
          <w:szCs w:val="28"/>
        </w:rPr>
        <w:t xml:space="preserve">el Tribunal </w:t>
      </w:r>
      <w:r>
        <w:rPr>
          <w:rFonts w:ascii="Arial" w:hAnsi="Arial" w:cs="Arial"/>
          <w:sz w:val="28"/>
          <w:szCs w:val="28"/>
        </w:rPr>
        <w:t xml:space="preserve">de Justicia Administrativa local estaba obligado a </w:t>
      </w:r>
      <w:r w:rsidRPr="006F5D62">
        <w:rPr>
          <w:rFonts w:ascii="Arial" w:hAnsi="Arial" w:cs="Arial"/>
          <w:sz w:val="28"/>
          <w:szCs w:val="28"/>
        </w:rPr>
        <w:t xml:space="preserve">estudiar </w:t>
      </w:r>
      <w:r>
        <w:rPr>
          <w:rFonts w:ascii="Arial" w:hAnsi="Arial" w:cs="Arial"/>
          <w:sz w:val="28"/>
          <w:szCs w:val="28"/>
        </w:rPr>
        <w:lastRenderedPageBreak/>
        <w:t xml:space="preserve">todos </w:t>
      </w:r>
      <w:r w:rsidRPr="006F5D62">
        <w:rPr>
          <w:rFonts w:ascii="Arial" w:hAnsi="Arial" w:cs="Arial"/>
          <w:sz w:val="28"/>
          <w:szCs w:val="28"/>
        </w:rPr>
        <w:t>los conceptos de impugnación</w:t>
      </w:r>
      <w:r>
        <w:rPr>
          <w:rFonts w:ascii="Arial" w:hAnsi="Arial" w:cs="Arial"/>
          <w:sz w:val="28"/>
          <w:szCs w:val="28"/>
        </w:rPr>
        <w:t xml:space="preserve">, tanto los </w:t>
      </w:r>
      <w:r w:rsidRPr="006F5D62">
        <w:rPr>
          <w:rFonts w:ascii="Arial" w:hAnsi="Arial" w:cs="Arial"/>
          <w:sz w:val="28"/>
          <w:szCs w:val="28"/>
        </w:rPr>
        <w:t xml:space="preserve">novedosos </w:t>
      </w:r>
      <w:r>
        <w:rPr>
          <w:rFonts w:ascii="Arial" w:hAnsi="Arial" w:cs="Arial"/>
          <w:sz w:val="28"/>
          <w:szCs w:val="28"/>
        </w:rPr>
        <w:t xml:space="preserve">como los </w:t>
      </w:r>
      <w:r w:rsidRPr="006F5D62">
        <w:rPr>
          <w:rFonts w:ascii="Arial" w:hAnsi="Arial" w:cs="Arial"/>
          <w:sz w:val="28"/>
          <w:szCs w:val="28"/>
        </w:rPr>
        <w:t>reiterativos</w:t>
      </w:r>
      <w:r>
        <w:rPr>
          <w:rFonts w:ascii="Arial" w:hAnsi="Arial" w:cs="Arial"/>
          <w:sz w:val="28"/>
          <w:szCs w:val="28"/>
        </w:rPr>
        <w:t xml:space="preserve">, dirigidos tanto </w:t>
      </w:r>
      <w:r w:rsidRPr="006F5D62">
        <w:rPr>
          <w:rFonts w:ascii="Arial" w:hAnsi="Arial" w:cs="Arial"/>
          <w:sz w:val="28"/>
          <w:szCs w:val="28"/>
        </w:rPr>
        <w:t>contra la resolución que recayó al recurso</w:t>
      </w:r>
      <w:r>
        <w:rPr>
          <w:rFonts w:ascii="Arial" w:hAnsi="Arial" w:cs="Arial"/>
          <w:sz w:val="28"/>
          <w:szCs w:val="28"/>
        </w:rPr>
        <w:t xml:space="preserve">, como contra </w:t>
      </w:r>
      <w:r w:rsidRPr="006F5D62">
        <w:rPr>
          <w:rFonts w:ascii="Arial" w:hAnsi="Arial" w:cs="Arial"/>
          <w:sz w:val="28"/>
          <w:szCs w:val="28"/>
        </w:rPr>
        <w:t xml:space="preserve">la originalmente recurrida, sin que </w:t>
      </w:r>
      <w:r>
        <w:rPr>
          <w:rFonts w:ascii="Arial" w:hAnsi="Arial" w:cs="Arial"/>
          <w:sz w:val="28"/>
          <w:szCs w:val="28"/>
        </w:rPr>
        <w:t xml:space="preserve">pudiera calificarlos </w:t>
      </w:r>
      <w:r w:rsidRPr="006F5D62">
        <w:rPr>
          <w:rFonts w:ascii="Arial" w:hAnsi="Arial" w:cs="Arial"/>
          <w:sz w:val="28"/>
          <w:szCs w:val="28"/>
        </w:rPr>
        <w:t>como ineficaces o inoperantes</w:t>
      </w:r>
      <w:r w:rsidR="001E4F86">
        <w:rPr>
          <w:rFonts w:ascii="Arial" w:hAnsi="Arial" w:cs="Arial"/>
          <w:sz w:val="28"/>
          <w:szCs w:val="28"/>
        </w:rPr>
        <w:t xml:space="preserve"> por no haberse aducido en el escrito de agravios primigenio.</w:t>
      </w:r>
    </w:p>
    <w:p w14:paraId="61F7C53B" w14:textId="77777777" w:rsidR="00ED63E9" w:rsidRDefault="00ED63E9" w:rsidP="005A22EC">
      <w:pPr>
        <w:pStyle w:val="Prrafodelista"/>
        <w:spacing w:line="360" w:lineRule="auto"/>
        <w:rPr>
          <w:rFonts w:ascii="Arial" w:hAnsi="Arial" w:cs="Arial"/>
          <w:sz w:val="28"/>
          <w:szCs w:val="28"/>
        </w:rPr>
      </w:pPr>
    </w:p>
    <w:p w14:paraId="5E5AF1B6" w14:textId="62B35348" w:rsidR="00ED63E9" w:rsidRPr="00004488" w:rsidRDefault="0011373E" w:rsidP="005A22EC">
      <w:pPr>
        <w:numPr>
          <w:ilvl w:val="0"/>
          <w:numId w:val="2"/>
        </w:numPr>
        <w:spacing w:line="360" w:lineRule="auto"/>
        <w:ind w:left="0" w:hanging="567"/>
        <w:jc w:val="both"/>
        <w:rPr>
          <w:rFonts w:ascii="Arial" w:hAnsi="Arial" w:cs="Arial"/>
          <w:sz w:val="28"/>
          <w:szCs w:val="28"/>
        </w:rPr>
      </w:pPr>
      <w:r w:rsidRPr="00004488">
        <w:rPr>
          <w:rFonts w:ascii="Arial" w:hAnsi="Arial" w:cs="Arial"/>
          <w:sz w:val="28"/>
          <w:szCs w:val="28"/>
        </w:rPr>
        <w:t xml:space="preserve">Conforme a lo anterior, </w:t>
      </w:r>
      <w:r w:rsidR="00306EB6" w:rsidRPr="00004488">
        <w:rPr>
          <w:rFonts w:ascii="Arial" w:hAnsi="Arial" w:cs="Arial"/>
          <w:sz w:val="28"/>
          <w:szCs w:val="28"/>
        </w:rPr>
        <w:t>resulta manifiesto que</w:t>
      </w:r>
      <w:r w:rsidR="000A7AD7" w:rsidRPr="00004488">
        <w:rPr>
          <w:rFonts w:ascii="Arial" w:hAnsi="Arial" w:cs="Arial"/>
          <w:sz w:val="28"/>
          <w:szCs w:val="28"/>
        </w:rPr>
        <w:t>,</w:t>
      </w:r>
      <w:r w:rsidR="00AA2828" w:rsidRPr="00004488">
        <w:rPr>
          <w:rFonts w:ascii="Arial" w:hAnsi="Arial" w:cs="Arial"/>
          <w:sz w:val="28"/>
          <w:szCs w:val="28"/>
        </w:rPr>
        <w:t xml:space="preserve"> en el</w:t>
      </w:r>
      <w:r w:rsidR="007729F8" w:rsidRPr="00004488">
        <w:rPr>
          <w:rFonts w:ascii="Arial" w:hAnsi="Arial" w:cs="Arial"/>
          <w:sz w:val="28"/>
          <w:szCs w:val="28"/>
        </w:rPr>
        <w:t xml:space="preserve"> juicio de nulidad, </w:t>
      </w:r>
      <w:r w:rsidR="00267BAF" w:rsidRPr="00004488">
        <w:rPr>
          <w:rFonts w:ascii="Arial" w:hAnsi="Arial" w:cs="Arial"/>
          <w:sz w:val="28"/>
          <w:szCs w:val="28"/>
        </w:rPr>
        <w:t xml:space="preserve">el legislador de Baja California Sur había reconocido un mínimo </w:t>
      </w:r>
      <w:r w:rsidR="00C272A1" w:rsidRPr="00004488">
        <w:rPr>
          <w:rFonts w:ascii="Arial" w:hAnsi="Arial" w:cs="Arial"/>
          <w:sz w:val="28"/>
          <w:szCs w:val="28"/>
        </w:rPr>
        <w:t xml:space="preserve">de protección </w:t>
      </w:r>
      <w:r w:rsidR="00004488">
        <w:rPr>
          <w:rFonts w:ascii="Arial" w:hAnsi="Arial" w:cs="Arial"/>
          <w:sz w:val="28"/>
          <w:szCs w:val="28"/>
        </w:rPr>
        <w:t>determinado</w:t>
      </w:r>
      <w:r w:rsidR="00C272A1" w:rsidRPr="00004488">
        <w:rPr>
          <w:rFonts w:ascii="Arial" w:hAnsi="Arial" w:cs="Arial"/>
          <w:sz w:val="28"/>
          <w:szCs w:val="28"/>
        </w:rPr>
        <w:t xml:space="preserve"> con la </w:t>
      </w:r>
      <w:r w:rsidR="000A466A" w:rsidRPr="00004488">
        <w:rPr>
          <w:rFonts w:ascii="Arial" w:hAnsi="Arial" w:cs="Arial"/>
          <w:sz w:val="28"/>
          <w:szCs w:val="28"/>
        </w:rPr>
        <w:t>previsión de una litis abierta</w:t>
      </w:r>
      <w:r w:rsidR="00004488">
        <w:rPr>
          <w:rFonts w:ascii="Arial" w:hAnsi="Arial" w:cs="Arial"/>
          <w:sz w:val="28"/>
          <w:szCs w:val="28"/>
        </w:rPr>
        <w:t xml:space="preserve">, pues con ella se </w:t>
      </w:r>
      <w:r w:rsidR="00004488">
        <w:rPr>
          <w:rFonts w:ascii="Arial" w:hAnsi="Arial"/>
          <w:sz w:val="28"/>
          <w:szCs w:val="28"/>
        </w:rPr>
        <w:t xml:space="preserve">concedía una protección amplia o extendida al derecho al acceso a la justicia de los particulares, al permitir la expresión de argumentos de anulación hasta la demanda del juicio (o incluso su ampliación) sin que ello se limitara o condicionara a haber planteado tales razonamientos desde la interposición del recurso administrativo, aunado a que ampliaba la materia de la controversia en la fase jurisdiccional, al estimar que se </w:t>
      </w:r>
      <w:r w:rsidR="006C2A2A">
        <w:rPr>
          <w:rFonts w:ascii="Arial" w:hAnsi="Arial"/>
          <w:sz w:val="28"/>
          <w:szCs w:val="28"/>
        </w:rPr>
        <w:t xml:space="preserve">tendrían </w:t>
      </w:r>
      <w:r w:rsidR="00004488">
        <w:rPr>
          <w:rFonts w:ascii="Arial" w:hAnsi="Arial"/>
          <w:sz w:val="28"/>
          <w:szCs w:val="28"/>
        </w:rPr>
        <w:t>como impugnados ambos actos (el originalmente combatido y el que recayó al recurso)</w:t>
      </w:r>
      <w:r w:rsidR="00855C91" w:rsidRPr="00004488">
        <w:rPr>
          <w:rFonts w:ascii="Arial" w:hAnsi="Arial" w:cs="Arial"/>
          <w:sz w:val="28"/>
          <w:szCs w:val="28"/>
        </w:rPr>
        <w:t>.</w:t>
      </w:r>
      <w:r w:rsidR="00D55F73" w:rsidRPr="00004488">
        <w:rPr>
          <w:rFonts w:ascii="Arial" w:hAnsi="Arial" w:cs="Arial"/>
          <w:sz w:val="28"/>
          <w:szCs w:val="28"/>
        </w:rPr>
        <w:t xml:space="preserve"> </w:t>
      </w:r>
    </w:p>
    <w:p w14:paraId="4C4CB2E5" w14:textId="77777777" w:rsidR="00471296" w:rsidRDefault="00471296" w:rsidP="005A22EC">
      <w:pPr>
        <w:pStyle w:val="Prrafodelista"/>
        <w:spacing w:line="360" w:lineRule="auto"/>
        <w:rPr>
          <w:rFonts w:ascii="Arial" w:hAnsi="Arial" w:cs="Arial"/>
          <w:sz w:val="28"/>
          <w:szCs w:val="28"/>
        </w:rPr>
      </w:pPr>
    </w:p>
    <w:p w14:paraId="6EF8F0DD" w14:textId="08D10761" w:rsidR="00732854" w:rsidRDefault="0073285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Ahora pasaremos</w:t>
      </w:r>
      <w:r w:rsidR="000A466A">
        <w:rPr>
          <w:rFonts w:ascii="Arial" w:hAnsi="Arial" w:cs="Arial"/>
          <w:sz w:val="28"/>
          <w:szCs w:val="28"/>
        </w:rPr>
        <w:t xml:space="preserve"> al segundo punto, relacionado </w:t>
      </w:r>
      <w:r w:rsidR="00D55F73">
        <w:rPr>
          <w:rFonts w:ascii="Arial" w:hAnsi="Arial" w:cs="Arial"/>
          <w:sz w:val="28"/>
          <w:szCs w:val="28"/>
        </w:rPr>
        <w:t xml:space="preserve">con el cambio </w:t>
      </w:r>
      <w:r w:rsidR="00031AB5">
        <w:rPr>
          <w:rFonts w:ascii="Arial" w:hAnsi="Arial" w:cs="Arial"/>
          <w:sz w:val="28"/>
          <w:szCs w:val="28"/>
        </w:rPr>
        <w:t xml:space="preserve">ocurrido </w:t>
      </w:r>
      <w:r w:rsidR="00177A48">
        <w:rPr>
          <w:rFonts w:ascii="Arial" w:hAnsi="Arial" w:cs="Arial"/>
          <w:sz w:val="28"/>
          <w:szCs w:val="28"/>
        </w:rPr>
        <w:t>en</w:t>
      </w:r>
      <w:r w:rsidR="00D55F73">
        <w:rPr>
          <w:rFonts w:ascii="Arial" w:hAnsi="Arial" w:cs="Arial"/>
          <w:sz w:val="28"/>
          <w:szCs w:val="28"/>
        </w:rPr>
        <w:t xml:space="preserve"> la tutela del derecho de acceso</w:t>
      </w:r>
      <w:r w:rsidR="00177A48">
        <w:rPr>
          <w:rFonts w:ascii="Arial" w:hAnsi="Arial" w:cs="Arial"/>
          <w:sz w:val="28"/>
          <w:szCs w:val="28"/>
        </w:rPr>
        <w:t xml:space="preserve"> efectivo</w:t>
      </w:r>
      <w:r w:rsidR="00D55F73">
        <w:rPr>
          <w:rFonts w:ascii="Arial" w:hAnsi="Arial" w:cs="Arial"/>
          <w:sz w:val="28"/>
          <w:szCs w:val="28"/>
        </w:rPr>
        <w:t xml:space="preserve"> a la justicia</w:t>
      </w:r>
      <w:r w:rsidR="00886699">
        <w:rPr>
          <w:rFonts w:ascii="Arial" w:hAnsi="Arial" w:cs="Arial"/>
          <w:sz w:val="28"/>
          <w:szCs w:val="28"/>
        </w:rPr>
        <w:t xml:space="preserve"> </w:t>
      </w:r>
      <w:r w:rsidR="00E034A6">
        <w:rPr>
          <w:rFonts w:ascii="Arial" w:hAnsi="Arial" w:cs="Arial"/>
          <w:sz w:val="28"/>
          <w:szCs w:val="28"/>
        </w:rPr>
        <w:t xml:space="preserve">derivado de la emisión </w:t>
      </w:r>
      <w:r w:rsidR="00673C66" w:rsidRPr="00673C66">
        <w:rPr>
          <w:rFonts w:ascii="Arial" w:hAnsi="Arial" w:cs="Arial"/>
          <w:sz w:val="28"/>
          <w:szCs w:val="28"/>
        </w:rPr>
        <w:t>de la Ley de Procedimiento Contencioso</w:t>
      </w:r>
      <w:r w:rsidR="003436AB">
        <w:rPr>
          <w:rFonts w:ascii="Arial" w:hAnsi="Arial" w:cs="Arial"/>
          <w:sz w:val="28"/>
          <w:szCs w:val="28"/>
        </w:rPr>
        <w:t xml:space="preserve"> Administrativo</w:t>
      </w:r>
      <w:r w:rsidR="00673C66" w:rsidRPr="00673C66">
        <w:rPr>
          <w:rFonts w:ascii="Arial" w:hAnsi="Arial" w:cs="Arial"/>
          <w:sz w:val="28"/>
          <w:szCs w:val="28"/>
        </w:rPr>
        <w:t xml:space="preserve"> para el Estado de Baja California Sur</w:t>
      </w:r>
      <w:r>
        <w:rPr>
          <w:rFonts w:ascii="Arial" w:hAnsi="Arial" w:cs="Arial"/>
          <w:sz w:val="28"/>
          <w:szCs w:val="28"/>
        </w:rPr>
        <w:t>.</w:t>
      </w:r>
    </w:p>
    <w:p w14:paraId="5F3D3E3A" w14:textId="77777777" w:rsidR="00732854" w:rsidRDefault="00732854" w:rsidP="005A22EC">
      <w:pPr>
        <w:pStyle w:val="Prrafodelista"/>
        <w:spacing w:line="360" w:lineRule="auto"/>
        <w:rPr>
          <w:rFonts w:ascii="Arial" w:hAnsi="Arial" w:cs="Arial"/>
          <w:sz w:val="28"/>
          <w:szCs w:val="28"/>
        </w:rPr>
      </w:pPr>
    </w:p>
    <w:p w14:paraId="14BE130E" w14:textId="0DA7F626" w:rsidR="00D47AAE" w:rsidRDefault="0073285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Al respecto, </w:t>
      </w:r>
      <w:r w:rsidR="00D47AAE">
        <w:rPr>
          <w:rFonts w:ascii="Arial" w:hAnsi="Arial" w:cs="Arial"/>
          <w:sz w:val="28"/>
          <w:szCs w:val="28"/>
        </w:rPr>
        <w:t xml:space="preserve">la recurrente adujo que el </w:t>
      </w:r>
      <w:r w:rsidR="00D47AAE" w:rsidRPr="00327B99">
        <w:rPr>
          <w:rFonts w:ascii="Arial" w:hAnsi="Arial" w:cs="Arial"/>
          <w:sz w:val="28"/>
          <w:szCs w:val="28"/>
        </w:rPr>
        <w:t>artículo 57, primer párrafo, de la Ley de Procedimiento Contencioso</w:t>
      </w:r>
      <w:r w:rsidR="003436AB">
        <w:rPr>
          <w:rFonts w:ascii="Arial" w:hAnsi="Arial" w:cs="Arial"/>
          <w:sz w:val="28"/>
          <w:szCs w:val="28"/>
        </w:rPr>
        <w:t xml:space="preserve"> Administrativo</w:t>
      </w:r>
      <w:r w:rsidR="00D47AAE" w:rsidRPr="00327B99">
        <w:rPr>
          <w:rFonts w:ascii="Arial" w:hAnsi="Arial" w:cs="Arial"/>
          <w:sz w:val="28"/>
          <w:szCs w:val="28"/>
        </w:rPr>
        <w:t xml:space="preserve"> para el Estado de Baja California Sur</w:t>
      </w:r>
      <w:r w:rsidR="00D47AAE">
        <w:rPr>
          <w:rFonts w:ascii="Arial" w:hAnsi="Arial" w:cs="Arial"/>
          <w:sz w:val="28"/>
          <w:szCs w:val="28"/>
        </w:rPr>
        <w:t xml:space="preserve"> es inconstitucional porque </w:t>
      </w:r>
      <w:r w:rsidR="00192EDF">
        <w:rPr>
          <w:rFonts w:ascii="Arial" w:hAnsi="Arial" w:cs="Arial"/>
          <w:sz w:val="28"/>
          <w:szCs w:val="28"/>
        </w:rPr>
        <w:t>prevé una litis cerrada</w:t>
      </w:r>
      <w:r w:rsidR="00D47AAE">
        <w:rPr>
          <w:rFonts w:ascii="Arial" w:hAnsi="Arial" w:cs="Arial"/>
          <w:sz w:val="28"/>
          <w:szCs w:val="28"/>
        </w:rPr>
        <w:t>, contrario a la anterior legislación del juicio contencioso administrativo que se regulaba en el Código Fiscal del Estado y de los Municipios de Baja California Sur, en el que sí se preveía expresamente una litis abierta.</w:t>
      </w:r>
    </w:p>
    <w:p w14:paraId="5AEDC71E" w14:textId="77777777" w:rsidR="00D47AAE" w:rsidRDefault="00D47AAE" w:rsidP="005A22EC">
      <w:pPr>
        <w:pStyle w:val="Prrafodelista"/>
        <w:spacing w:line="360" w:lineRule="auto"/>
        <w:rPr>
          <w:rFonts w:ascii="Arial" w:hAnsi="Arial" w:cs="Arial"/>
          <w:sz w:val="28"/>
          <w:szCs w:val="28"/>
        </w:rPr>
      </w:pPr>
    </w:p>
    <w:p w14:paraId="782B5D22" w14:textId="53150F32" w:rsidR="00C27E98" w:rsidRDefault="007F60D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lastRenderedPageBreak/>
        <w:t xml:space="preserve">Para </w:t>
      </w:r>
      <w:r w:rsidR="001D6FAF">
        <w:rPr>
          <w:rFonts w:ascii="Arial" w:hAnsi="Arial" w:cs="Arial"/>
          <w:sz w:val="28"/>
          <w:szCs w:val="28"/>
        </w:rPr>
        <w:t xml:space="preserve">mejor entendimiento, </w:t>
      </w:r>
      <w:r w:rsidR="00004488">
        <w:rPr>
          <w:rFonts w:ascii="Arial" w:hAnsi="Arial" w:cs="Arial"/>
          <w:sz w:val="28"/>
          <w:szCs w:val="28"/>
        </w:rPr>
        <w:t xml:space="preserve">tomar en consideración el texto del </w:t>
      </w:r>
      <w:r w:rsidR="00C27E98" w:rsidRPr="00C27E98">
        <w:rPr>
          <w:rFonts w:ascii="Arial" w:hAnsi="Arial" w:cs="Arial"/>
          <w:sz w:val="28"/>
          <w:szCs w:val="28"/>
        </w:rPr>
        <w:t xml:space="preserve">artículo 57 de la Ley de Procedimiento Contencioso Administrativo </w:t>
      </w:r>
      <w:r w:rsidR="00E6296D">
        <w:rPr>
          <w:rFonts w:ascii="Arial" w:hAnsi="Arial" w:cs="Arial"/>
          <w:sz w:val="28"/>
          <w:szCs w:val="28"/>
        </w:rPr>
        <w:t>para el</w:t>
      </w:r>
      <w:r w:rsidR="00C27E98" w:rsidRPr="00C27E98">
        <w:rPr>
          <w:rFonts w:ascii="Arial" w:hAnsi="Arial" w:cs="Arial"/>
          <w:sz w:val="28"/>
          <w:szCs w:val="28"/>
        </w:rPr>
        <w:t xml:space="preserve"> Estado de Baja California Sur, que establece lo siguiente</w:t>
      </w:r>
      <w:r w:rsidR="00C27E98">
        <w:rPr>
          <w:rFonts w:ascii="Arial" w:hAnsi="Arial" w:cs="Arial"/>
          <w:sz w:val="28"/>
          <w:szCs w:val="28"/>
        </w:rPr>
        <w:t>:</w:t>
      </w:r>
    </w:p>
    <w:p w14:paraId="4BD38A34" w14:textId="77777777" w:rsidR="00C27E98" w:rsidRDefault="00C27E98" w:rsidP="00C27E98">
      <w:pPr>
        <w:pStyle w:val="Prrafodelista"/>
        <w:rPr>
          <w:rFonts w:ascii="Arial" w:hAnsi="Arial" w:cs="Arial"/>
          <w:sz w:val="28"/>
          <w:szCs w:val="28"/>
        </w:rPr>
      </w:pPr>
    </w:p>
    <w:p w14:paraId="1BEF202F" w14:textId="77777777" w:rsidR="00906EB4" w:rsidRDefault="00C27E98" w:rsidP="00C923B9">
      <w:pPr>
        <w:ind w:left="567"/>
        <w:jc w:val="both"/>
        <w:rPr>
          <w:rFonts w:ascii="Arial" w:hAnsi="Arial" w:cs="Arial"/>
          <w:sz w:val="26"/>
          <w:szCs w:val="26"/>
        </w:rPr>
      </w:pPr>
      <w:r>
        <w:rPr>
          <w:rFonts w:ascii="Arial" w:hAnsi="Arial" w:cs="Arial"/>
          <w:sz w:val="28"/>
          <w:szCs w:val="28"/>
        </w:rPr>
        <w:t>“</w:t>
      </w:r>
      <w:r w:rsidR="00906EB4" w:rsidRPr="00D36039">
        <w:rPr>
          <w:rFonts w:ascii="Arial" w:hAnsi="Arial" w:cs="Arial"/>
          <w:b/>
          <w:bCs/>
          <w:sz w:val="26"/>
          <w:szCs w:val="26"/>
        </w:rPr>
        <w:t>Artículo 57.-</w:t>
      </w:r>
      <w:r w:rsidR="00906EB4" w:rsidRPr="00D36039">
        <w:rPr>
          <w:rFonts w:ascii="Arial" w:hAnsi="Arial" w:cs="Arial"/>
          <w:sz w:val="26"/>
          <w:szCs w:val="26"/>
        </w:rPr>
        <w:t xml:space="preserve"> Las sentencias del Tribunal se fundarán en derecho y resolverán sobre la pretensión del actor que se deduzca de su demanda, en relación con una resolución impugnada, teniendo la facultad de invocar hechos notorios.</w:t>
      </w:r>
    </w:p>
    <w:p w14:paraId="3FB26E0F" w14:textId="77777777" w:rsidR="00906EB4" w:rsidRPr="00D36039" w:rsidRDefault="00906EB4" w:rsidP="00C923B9">
      <w:pPr>
        <w:ind w:left="567"/>
        <w:jc w:val="both"/>
        <w:rPr>
          <w:rFonts w:ascii="Arial" w:hAnsi="Arial" w:cs="Arial"/>
          <w:sz w:val="26"/>
          <w:szCs w:val="26"/>
        </w:rPr>
      </w:pPr>
    </w:p>
    <w:p w14:paraId="3B351E20" w14:textId="77777777" w:rsidR="00906EB4" w:rsidRDefault="00906EB4" w:rsidP="00C923B9">
      <w:pPr>
        <w:ind w:left="567"/>
        <w:jc w:val="both"/>
        <w:rPr>
          <w:rFonts w:ascii="Arial" w:hAnsi="Arial" w:cs="Arial"/>
          <w:sz w:val="26"/>
          <w:szCs w:val="26"/>
        </w:rPr>
      </w:pPr>
      <w:r w:rsidRPr="00D36039">
        <w:rPr>
          <w:rFonts w:ascii="Arial" w:hAnsi="Arial" w:cs="Arial"/>
          <w:sz w:val="26"/>
          <w:szCs w:val="26"/>
        </w:rPr>
        <w:t>Cuando se hagan valer diversas causales de ilegalidad, la sentencia de la Sala que conozca del juicio, deberá examinar primero aquéllos que puedan llevar a declarar la nulidad lisa y llana. En el caso de que la sentencia declare la nulidad de una resolución por la omisión de los requisitos formales exigidos por las leyes, o por vicios de procedimiento, la misma deberá señalar en que forma afectaron las defensas del particular y trascendieron al sentido de la resolución.</w:t>
      </w:r>
    </w:p>
    <w:p w14:paraId="7FD181F2" w14:textId="77777777" w:rsidR="00906EB4" w:rsidRPr="00D36039" w:rsidRDefault="00906EB4" w:rsidP="00C923B9">
      <w:pPr>
        <w:ind w:left="567"/>
        <w:jc w:val="both"/>
        <w:rPr>
          <w:rFonts w:ascii="Arial" w:hAnsi="Arial" w:cs="Arial"/>
          <w:sz w:val="26"/>
          <w:szCs w:val="26"/>
        </w:rPr>
      </w:pPr>
    </w:p>
    <w:p w14:paraId="23731654" w14:textId="77777777" w:rsidR="00906EB4" w:rsidRDefault="00906EB4" w:rsidP="00C923B9">
      <w:pPr>
        <w:ind w:left="567"/>
        <w:jc w:val="both"/>
        <w:rPr>
          <w:rFonts w:ascii="Arial" w:hAnsi="Arial" w:cs="Arial"/>
          <w:sz w:val="26"/>
          <w:szCs w:val="26"/>
        </w:rPr>
      </w:pPr>
      <w:r w:rsidRPr="00D36039">
        <w:rPr>
          <w:rFonts w:ascii="Arial" w:hAnsi="Arial" w:cs="Arial"/>
          <w:sz w:val="26"/>
          <w:szCs w:val="26"/>
        </w:rPr>
        <w:t>Las Salas que integran el Tribunal, podrán corregir los errores que adviertan en la cita de los preceptos que se consideren violados y examinar en su conjunto los agravios y causales de ilegalidad, así como los demás razonamientos de las partes, a fin de resolver la cuestión efectivamente planteada, pero sin cambiar los hechos expuestos en la demanda y en la contestación.</w:t>
      </w:r>
    </w:p>
    <w:p w14:paraId="112C6045" w14:textId="77777777" w:rsidR="00906EB4" w:rsidRPr="00D36039" w:rsidRDefault="00906EB4" w:rsidP="00C923B9">
      <w:pPr>
        <w:ind w:left="567"/>
        <w:jc w:val="both"/>
        <w:rPr>
          <w:rFonts w:ascii="Arial" w:hAnsi="Arial" w:cs="Arial"/>
          <w:sz w:val="26"/>
          <w:szCs w:val="26"/>
        </w:rPr>
      </w:pPr>
    </w:p>
    <w:p w14:paraId="6E76030B" w14:textId="4E5FD9EC" w:rsidR="00906EB4" w:rsidRDefault="00906EB4" w:rsidP="00C923B9">
      <w:pPr>
        <w:ind w:left="567"/>
        <w:jc w:val="both"/>
        <w:rPr>
          <w:rFonts w:ascii="Arial" w:hAnsi="Arial" w:cs="Arial"/>
          <w:sz w:val="26"/>
          <w:szCs w:val="26"/>
        </w:rPr>
      </w:pPr>
      <w:r w:rsidRPr="00584BD9">
        <w:rPr>
          <w:rFonts w:ascii="Arial" w:hAnsi="Arial" w:cs="Arial"/>
          <w:sz w:val="26"/>
          <w:szCs w:val="26"/>
        </w:rPr>
        <w:t>Tratándose de las sentencias que resuelvan sobre la legalidad de la resolución dictada en un recurso administrativo, si se cuenta con elementos suficientes para ello, el Tribunal se pronunciará sobre la legalidad de la resolución recurrida, en la parte que no satisfizo el interés jurídico del demandante. No se podrán anular o modificar los actos de las autoridades administrativas no impugnados de manera expresa en la demanda.</w:t>
      </w:r>
    </w:p>
    <w:p w14:paraId="405F9DE1" w14:textId="77777777" w:rsidR="00906EB4" w:rsidRPr="00D36039" w:rsidRDefault="00906EB4" w:rsidP="00C923B9">
      <w:pPr>
        <w:ind w:left="567"/>
        <w:jc w:val="both"/>
        <w:rPr>
          <w:rFonts w:ascii="Arial" w:hAnsi="Arial" w:cs="Arial"/>
          <w:sz w:val="26"/>
          <w:szCs w:val="26"/>
        </w:rPr>
      </w:pPr>
    </w:p>
    <w:p w14:paraId="6DC57983" w14:textId="55B7E112" w:rsidR="00C27E98" w:rsidRDefault="00906EB4" w:rsidP="00C923B9">
      <w:pPr>
        <w:ind w:left="567"/>
        <w:jc w:val="both"/>
        <w:rPr>
          <w:rFonts w:ascii="Arial" w:hAnsi="Arial" w:cs="Arial"/>
          <w:sz w:val="26"/>
          <w:szCs w:val="26"/>
        </w:rPr>
      </w:pPr>
      <w:r w:rsidRPr="00D36039">
        <w:rPr>
          <w:rFonts w:ascii="Arial" w:hAnsi="Arial" w:cs="Arial"/>
          <w:sz w:val="26"/>
          <w:szCs w:val="26"/>
        </w:rPr>
        <w:t>En el caso de sentencias en que se condene a la autoridad a la restitución de un derecho subjetivo violado o a la devolución de una cantidad, el Tribunal deberá previamente constatar el derecho que tiene el particular, además de la ilegalidad de la resolución impugnada</w:t>
      </w:r>
      <w:r w:rsidR="00C923B9">
        <w:rPr>
          <w:rFonts w:ascii="Arial" w:hAnsi="Arial" w:cs="Arial"/>
          <w:sz w:val="26"/>
          <w:szCs w:val="26"/>
        </w:rPr>
        <w:t>.”</w:t>
      </w:r>
    </w:p>
    <w:p w14:paraId="14951F4C" w14:textId="77777777" w:rsidR="006002BA" w:rsidRDefault="006002BA" w:rsidP="00C923B9">
      <w:pPr>
        <w:ind w:left="567"/>
        <w:jc w:val="both"/>
        <w:rPr>
          <w:rFonts w:ascii="Arial" w:hAnsi="Arial" w:cs="Arial"/>
          <w:sz w:val="28"/>
          <w:szCs w:val="28"/>
        </w:rPr>
      </w:pPr>
    </w:p>
    <w:p w14:paraId="32A0DA83" w14:textId="77777777" w:rsidR="00C27E98" w:rsidRDefault="00C27E98" w:rsidP="00C27E98">
      <w:pPr>
        <w:pStyle w:val="Prrafodelista"/>
        <w:rPr>
          <w:rFonts w:ascii="Arial" w:hAnsi="Arial" w:cs="Arial"/>
          <w:sz w:val="28"/>
          <w:szCs w:val="28"/>
        </w:rPr>
      </w:pPr>
    </w:p>
    <w:p w14:paraId="14F8E06C" w14:textId="77777777" w:rsidR="006002BA" w:rsidRDefault="00C923B9"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El </w:t>
      </w:r>
      <w:r w:rsidR="006002BA" w:rsidRPr="006002BA">
        <w:rPr>
          <w:rFonts w:ascii="Arial" w:hAnsi="Arial" w:cs="Arial"/>
          <w:sz w:val="28"/>
          <w:szCs w:val="28"/>
        </w:rPr>
        <w:t>artículo transcrito prevé que las sentencias que emita el Tribunal de Justicia Administrativa del Estado de Baja California Sur, se fundarán en derecho y resolverán sobre la pretensión del actor que se deduzca de su demanda, tendiendo dicho órgano la facultad de invocar hechos notorios</w:t>
      </w:r>
      <w:r w:rsidR="006002BA">
        <w:rPr>
          <w:rFonts w:ascii="Arial" w:hAnsi="Arial" w:cs="Arial"/>
          <w:sz w:val="28"/>
          <w:szCs w:val="28"/>
        </w:rPr>
        <w:t>.</w:t>
      </w:r>
    </w:p>
    <w:p w14:paraId="6BCD8626" w14:textId="77777777" w:rsidR="006002BA" w:rsidRDefault="006002BA" w:rsidP="005A22EC">
      <w:pPr>
        <w:spacing w:line="360" w:lineRule="auto"/>
        <w:jc w:val="both"/>
        <w:rPr>
          <w:rFonts w:ascii="Arial" w:hAnsi="Arial" w:cs="Arial"/>
          <w:sz w:val="28"/>
          <w:szCs w:val="28"/>
        </w:rPr>
      </w:pPr>
    </w:p>
    <w:p w14:paraId="510ED23B" w14:textId="2D92DE36" w:rsidR="00B73A36" w:rsidRDefault="00FF50B2"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lastRenderedPageBreak/>
        <w:t xml:space="preserve">Asimismo, dispone que el Tribunal </w:t>
      </w:r>
      <w:r w:rsidR="00B73A36" w:rsidRPr="00B73A36">
        <w:rPr>
          <w:rFonts w:ascii="Arial" w:hAnsi="Arial" w:cs="Arial"/>
          <w:sz w:val="28"/>
          <w:szCs w:val="28"/>
        </w:rPr>
        <w:t>deberá analizar primero las causas de ilegalidad que puedan generar mayor beneficio al accionante; además, podrá corregir los errores que advierta en la cita de los preceptos que se consideren violados y examinar en su conjunto los agravios o causales de ilegalidad</w:t>
      </w:r>
      <w:r w:rsidR="00B73A36">
        <w:rPr>
          <w:rFonts w:ascii="Arial" w:hAnsi="Arial" w:cs="Arial"/>
          <w:sz w:val="28"/>
          <w:szCs w:val="28"/>
        </w:rPr>
        <w:t>.</w:t>
      </w:r>
    </w:p>
    <w:p w14:paraId="40A40B9B" w14:textId="77777777" w:rsidR="00B73A36" w:rsidRDefault="00B73A36" w:rsidP="005A22EC">
      <w:pPr>
        <w:pStyle w:val="Prrafodelista"/>
        <w:spacing w:line="360" w:lineRule="auto"/>
        <w:rPr>
          <w:rFonts w:ascii="Arial" w:hAnsi="Arial" w:cs="Arial"/>
          <w:sz w:val="28"/>
          <w:szCs w:val="28"/>
        </w:rPr>
      </w:pPr>
    </w:p>
    <w:p w14:paraId="2AB91C91" w14:textId="4548AA04" w:rsidR="00056BA2" w:rsidRDefault="00FF50B2"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Establece </w:t>
      </w:r>
      <w:r w:rsidR="00056BA2" w:rsidRPr="00056BA2">
        <w:rPr>
          <w:rFonts w:ascii="Arial" w:hAnsi="Arial" w:cs="Arial"/>
          <w:sz w:val="28"/>
          <w:szCs w:val="28"/>
        </w:rPr>
        <w:t xml:space="preserve">que tratándose de las sentencias que resuelvan sobre la legalidad de la resolución dictada en un recurso administrativo, </w:t>
      </w:r>
      <w:r w:rsidR="00DE4F9C">
        <w:rPr>
          <w:rFonts w:ascii="Arial" w:hAnsi="Arial" w:cs="Arial"/>
          <w:sz w:val="28"/>
          <w:szCs w:val="28"/>
        </w:rPr>
        <w:t xml:space="preserve">sólo </w:t>
      </w:r>
      <w:r w:rsidR="00056BA2" w:rsidRPr="00056BA2">
        <w:rPr>
          <w:rFonts w:ascii="Arial" w:hAnsi="Arial" w:cs="Arial"/>
          <w:sz w:val="28"/>
          <w:szCs w:val="28"/>
        </w:rPr>
        <w:t>si se cuentan con los elementos suficientes para ello, el Tribunal se pronunciará sobre la legalidad de la resolución recurrida en la parte que no satisfizo el interés jurídico del demandante. Refiere que no se podrán anular o modificar los actos de las autoridades administrativas no impugnados de manera expresa en la demanda</w:t>
      </w:r>
      <w:r w:rsidR="00056BA2">
        <w:rPr>
          <w:rFonts w:ascii="Arial" w:hAnsi="Arial" w:cs="Arial"/>
          <w:sz w:val="28"/>
          <w:szCs w:val="28"/>
        </w:rPr>
        <w:t>.</w:t>
      </w:r>
    </w:p>
    <w:p w14:paraId="1A89C35D" w14:textId="77777777" w:rsidR="00056BA2" w:rsidRDefault="00056BA2" w:rsidP="005A22EC">
      <w:pPr>
        <w:pStyle w:val="Prrafodelista"/>
        <w:spacing w:line="360" w:lineRule="auto"/>
        <w:rPr>
          <w:rFonts w:ascii="Arial" w:hAnsi="Arial" w:cs="Arial"/>
          <w:sz w:val="28"/>
          <w:szCs w:val="28"/>
        </w:rPr>
      </w:pPr>
    </w:p>
    <w:p w14:paraId="0EEB75BA" w14:textId="4BC82558" w:rsidR="00102B89" w:rsidRDefault="00E1388A"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Finalmente, </w:t>
      </w:r>
      <w:r w:rsidR="00FF50B2">
        <w:rPr>
          <w:rFonts w:ascii="Arial" w:hAnsi="Arial" w:cs="Arial"/>
          <w:sz w:val="28"/>
          <w:szCs w:val="28"/>
        </w:rPr>
        <w:t xml:space="preserve">prevé </w:t>
      </w:r>
      <w:r w:rsidR="00102B89" w:rsidRPr="00102B89">
        <w:rPr>
          <w:rFonts w:ascii="Arial" w:hAnsi="Arial" w:cs="Arial"/>
          <w:sz w:val="28"/>
          <w:szCs w:val="28"/>
        </w:rPr>
        <w:t xml:space="preserve">que en el caso de que </w:t>
      </w:r>
      <w:r w:rsidR="00FF50B2">
        <w:rPr>
          <w:rFonts w:ascii="Arial" w:hAnsi="Arial" w:cs="Arial"/>
          <w:sz w:val="28"/>
          <w:szCs w:val="28"/>
        </w:rPr>
        <w:t xml:space="preserve">en </w:t>
      </w:r>
      <w:r w:rsidR="00102B89" w:rsidRPr="00102B89">
        <w:rPr>
          <w:rFonts w:ascii="Arial" w:hAnsi="Arial" w:cs="Arial"/>
          <w:sz w:val="28"/>
          <w:szCs w:val="28"/>
        </w:rPr>
        <w:t>la sentencia se condene a la autoridad a la restitución de un derecho subjetivo violado o a la devolución de una cantidad, el Tribunal deberá previamente constatar el derecho que tiene el particular, además de la ilegalidad de la resolución impugnada</w:t>
      </w:r>
      <w:r w:rsidR="00102B89">
        <w:rPr>
          <w:rFonts w:ascii="Arial" w:hAnsi="Arial" w:cs="Arial"/>
          <w:sz w:val="28"/>
          <w:szCs w:val="28"/>
        </w:rPr>
        <w:t>.</w:t>
      </w:r>
    </w:p>
    <w:p w14:paraId="47B40AE2" w14:textId="77777777" w:rsidR="00FF50B2" w:rsidRDefault="00FF50B2" w:rsidP="00FF50B2">
      <w:pPr>
        <w:pStyle w:val="Prrafodelista"/>
        <w:rPr>
          <w:rFonts w:ascii="Arial" w:hAnsi="Arial" w:cs="Arial"/>
          <w:sz w:val="28"/>
          <w:szCs w:val="28"/>
        </w:rPr>
      </w:pPr>
    </w:p>
    <w:p w14:paraId="1B9CEEA7" w14:textId="787BBDE7" w:rsidR="006C2A2A" w:rsidRDefault="00FF50B2" w:rsidP="006C2A2A">
      <w:pPr>
        <w:numPr>
          <w:ilvl w:val="0"/>
          <w:numId w:val="2"/>
        </w:numPr>
        <w:spacing w:line="360" w:lineRule="auto"/>
        <w:ind w:left="0" w:hanging="567"/>
        <w:jc w:val="both"/>
        <w:rPr>
          <w:rFonts w:ascii="Arial" w:hAnsi="Arial" w:cs="Arial"/>
          <w:sz w:val="28"/>
          <w:szCs w:val="28"/>
        </w:rPr>
      </w:pPr>
      <w:r>
        <w:rPr>
          <w:rFonts w:ascii="Arial" w:hAnsi="Arial" w:cs="Arial"/>
          <w:sz w:val="28"/>
          <w:szCs w:val="28"/>
        </w:rPr>
        <w:t>Sin embargo, se aprecia que el legislador eliminó (o si se prefiere no incluyó</w:t>
      </w:r>
      <w:r w:rsidR="006C2A2A">
        <w:rPr>
          <w:rFonts w:ascii="Arial" w:hAnsi="Arial" w:cs="Arial"/>
          <w:sz w:val="28"/>
          <w:szCs w:val="28"/>
        </w:rPr>
        <w:t xml:space="preserve"> expresamente</w:t>
      </w:r>
      <w:r>
        <w:rPr>
          <w:rFonts w:ascii="Arial" w:hAnsi="Arial" w:cs="Arial"/>
          <w:sz w:val="28"/>
          <w:szCs w:val="28"/>
        </w:rPr>
        <w:t xml:space="preserve">) la porción normativa que </w:t>
      </w:r>
      <w:r w:rsidR="006C2A2A">
        <w:rPr>
          <w:rFonts w:ascii="Arial" w:hAnsi="Arial" w:cs="Arial"/>
          <w:sz w:val="28"/>
          <w:szCs w:val="28"/>
        </w:rPr>
        <w:t xml:space="preserve">con anterioridad </w:t>
      </w:r>
      <w:r>
        <w:rPr>
          <w:rFonts w:ascii="Arial" w:hAnsi="Arial" w:cs="Arial"/>
          <w:sz w:val="28"/>
          <w:szCs w:val="28"/>
        </w:rPr>
        <w:t xml:space="preserve">establecía que, </w:t>
      </w:r>
      <w:r w:rsidRPr="00FF50B2">
        <w:rPr>
          <w:rFonts w:ascii="Arial" w:hAnsi="Arial" w:cs="Arial"/>
          <w:sz w:val="28"/>
          <w:szCs w:val="28"/>
        </w:rPr>
        <w:t xml:space="preserve">cuando la resolución recaída a un recurso administrativo no </w:t>
      </w:r>
      <w:r>
        <w:rPr>
          <w:rFonts w:ascii="Arial" w:hAnsi="Arial" w:cs="Arial"/>
          <w:sz w:val="28"/>
          <w:szCs w:val="28"/>
        </w:rPr>
        <w:t>satisficiera</w:t>
      </w:r>
      <w:r w:rsidRPr="00FF50B2">
        <w:rPr>
          <w:rFonts w:ascii="Arial" w:hAnsi="Arial" w:cs="Arial"/>
          <w:sz w:val="28"/>
          <w:szCs w:val="28"/>
        </w:rPr>
        <w:t xml:space="preserve"> el interés jurídico del recurrente y éste la </w:t>
      </w:r>
      <w:r>
        <w:rPr>
          <w:rFonts w:ascii="Arial" w:hAnsi="Arial" w:cs="Arial"/>
          <w:sz w:val="28"/>
          <w:szCs w:val="28"/>
        </w:rPr>
        <w:t>controvirtiera</w:t>
      </w:r>
      <w:r w:rsidRPr="00FF50B2">
        <w:rPr>
          <w:rFonts w:ascii="Arial" w:hAnsi="Arial" w:cs="Arial"/>
          <w:sz w:val="28"/>
          <w:szCs w:val="28"/>
        </w:rPr>
        <w:t>, se entender</w:t>
      </w:r>
      <w:r>
        <w:rPr>
          <w:rFonts w:ascii="Arial" w:hAnsi="Arial" w:cs="Arial"/>
          <w:sz w:val="28"/>
          <w:szCs w:val="28"/>
        </w:rPr>
        <w:t>ía</w:t>
      </w:r>
      <w:r w:rsidRPr="00FF50B2">
        <w:rPr>
          <w:rFonts w:ascii="Arial" w:hAnsi="Arial" w:cs="Arial"/>
          <w:sz w:val="28"/>
          <w:szCs w:val="28"/>
        </w:rPr>
        <w:t xml:space="preserve"> simultáneamente impugna</w:t>
      </w:r>
      <w:r>
        <w:rPr>
          <w:rFonts w:ascii="Arial" w:hAnsi="Arial" w:cs="Arial"/>
          <w:sz w:val="28"/>
          <w:szCs w:val="28"/>
        </w:rPr>
        <w:t>da</w:t>
      </w:r>
      <w:r w:rsidRPr="00FF50B2">
        <w:rPr>
          <w:rFonts w:ascii="Arial" w:hAnsi="Arial" w:cs="Arial"/>
          <w:sz w:val="28"/>
          <w:szCs w:val="28"/>
        </w:rPr>
        <w:t xml:space="preserve"> la resolución recurrida en la parte que contin</w:t>
      </w:r>
      <w:r>
        <w:rPr>
          <w:rFonts w:ascii="Arial" w:hAnsi="Arial" w:cs="Arial"/>
          <w:sz w:val="28"/>
          <w:szCs w:val="28"/>
        </w:rPr>
        <w:t>uara</w:t>
      </w:r>
      <w:r w:rsidRPr="00FF50B2">
        <w:rPr>
          <w:rFonts w:ascii="Arial" w:hAnsi="Arial" w:cs="Arial"/>
          <w:sz w:val="28"/>
          <w:szCs w:val="28"/>
        </w:rPr>
        <w:t xml:space="preserve"> afectándolo, pudiendo hacer valer conceptos de impugnación no planteados en el recurso</w:t>
      </w:r>
      <w:r>
        <w:rPr>
          <w:rFonts w:ascii="Arial" w:hAnsi="Arial" w:cs="Arial"/>
          <w:sz w:val="28"/>
          <w:szCs w:val="28"/>
        </w:rPr>
        <w:t>.</w:t>
      </w:r>
    </w:p>
    <w:p w14:paraId="44DE6B1D" w14:textId="77777777" w:rsidR="00DE4F9C" w:rsidRDefault="00DE4F9C" w:rsidP="00DE4F9C">
      <w:pPr>
        <w:pStyle w:val="Prrafodelista"/>
        <w:rPr>
          <w:rFonts w:ascii="Arial" w:hAnsi="Arial" w:cs="Arial"/>
          <w:sz w:val="28"/>
          <w:szCs w:val="28"/>
        </w:rPr>
      </w:pPr>
    </w:p>
    <w:p w14:paraId="3B81402A" w14:textId="2D10DFCF" w:rsidR="006D18C2" w:rsidRDefault="00DE4F9C" w:rsidP="006C2A2A">
      <w:pPr>
        <w:numPr>
          <w:ilvl w:val="0"/>
          <w:numId w:val="2"/>
        </w:numPr>
        <w:spacing w:line="360" w:lineRule="auto"/>
        <w:ind w:left="0" w:hanging="567"/>
        <w:jc w:val="both"/>
        <w:rPr>
          <w:rFonts w:ascii="Arial" w:hAnsi="Arial" w:cs="Arial"/>
          <w:sz w:val="28"/>
          <w:szCs w:val="28"/>
        </w:rPr>
      </w:pPr>
      <w:r>
        <w:rPr>
          <w:rFonts w:ascii="Arial" w:hAnsi="Arial" w:cs="Arial"/>
          <w:sz w:val="28"/>
          <w:szCs w:val="28"/>
        </w:rPr>
        <w:t>No es óbice para tal conclusión que el párrafo cuarto del artículo de referencia prevea que</w:t>
      </w:r>
      <w:r w:rsidRPr="00DE4F9C">
        <w:rPr>
          <w:rFonts w:ascii="Arial" w:hAnsi="Arial" w:cs="Arial"/>
          <w:sz w:val="28"/>
          <w:szCs w:val="28"/>
        </w:rPr>
        <w:t xml:space="preserve">, si se cuenta con elementos suficientes para ello, el </w:t>
      </w:r>
      <w:r w:rsidRPr="00DE4F9C">
        <w:rPr>
          <w:rFonts w:ascii="Arial" w:hAnsi="Arial" w:cs="Arial"/>
          <w:sz w:val="28"/>
          <w:szCs w:val="28"/>
        </w:rPr>
        <w:lastRenderedPageBreak/>
        <w:t>Tribunal se pronunciará sobre la legalidad de la resolución recurrida</w:t>
      </w:r>
      <w:r>
        <w:rPr>
          <w:rFonts w:ascii="Arial" w:hAnsi="Arial" w:cs="Arial"/>
          <w:sz w:val="28"/>
          <w:szCs w:val="28"/>
        </w:rPr>
        <w:t xml:space="preserve">, </w:t>
      </w:r>
      <w:r w:rsidR="00F7488B">
        <w:rPr>
          <w:rFonts w:ascii="Arial" w:hAnsi="Arial" w:cs="Arial"/>
          <w:sz w:val="28"/>
          <w:szCs w:val="28"/>
        </w:rPr>
        <w:t xml:space="preserve">porque </w:t>
      </w:r>
      <w:r w:rsidR="006D18C2">
        <w:rPr>
          <w:rFonts w:ascii="Arial" w:hAnsi="Arial" w:cs="Arial"/>
          <w:sz w:val="28"/>
          <w:szCs w:val="28"/>
        </w:rPr>
        <w:t>tal pronunciamiento</w:t>
      </w:r>
      <w:r w:rsidR="00F7488B">
        <w:rPr>
          <w:rFonts w:ascii="Arial" w:hAnsi="Arial" w:cs="Arial"/>
          <w:sz w:val="28"/>
          <w:szCs w:val="28"/>
        </w:rPr>
        <w:t xml:space="preserve"> estaría condicionado a que, en primer </w:t>
      </w:r>
      <w:r w:rsidR="006D18C2">
        <w:rPr>
          <w:rFonts w:ascii="Arial" w:hAnsi="Arial" w:cs="Arial"/>
          <w:sz w:val="28"/>
          <w:szCs w:val="28"/>
        </w:rPr>
        <w:t>lugar</w:t>
      </w:r>
      <w:r w:rsidR="00F7488B">
        <w:rPr>
          <w:rFonts w:ascii="Arial" w:hAnsi="Arial" w:cs="Arial"/>
          <w:sz w:val="28"/>
          <w:szCs w:val="28"/>
        </w:rPr>
        <w:t xml:space="preserve">, </w:t>
      </w:r>
      <w:r w:rsidR="006D18C2">
        <w:rPr>
          <w:rFonts w:ascii="Arial" w:hAnsi="Arial" w:cs="Arial"/>
          <w:sz w:val="28"/>
          <w:szCs w:val="28"/>
        </w:rPr>
        <w:t>se declarara la ilegalidad de la resolución que recayó al recurso, debido a que, con la modificación legislativa, ya no se tiene como impugnado simultáneamente el acto primigenio.</w:t>
      </w:r>
    </w:p>
    <w:p w14:paraId="31BCD3FE" w14:textId="77777777" w:rsidR="006D18C2" w:rsidRDefault="006D18C2" w:rsidP="006D18C2">
      <w:pPr>
        <w:pStyle w:val="Prrafodelista"/>
        <w:rPr>
          <w:rFonts w:ascii="Arial" w:hAnsi="Arial" w:cs="Arial"/>
          <w:sz w:val="28"/>
          <w:szCs w:val="28"/>
        </w:rPr>
      </w:pPr>
    </w:p>
    <w:p w14:paraId="32318B61" w14:textId="622AEB44" w:rsidR="006D18C2" w:rsidRDefault="006D18C2" w:rsidP="006C2A2A">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efecto, si la resolución originalmente recurrida no se considera parte de la litis del juicio contencioso de forma inmediata y </w:t>
      </w:r>
      <w:r w:rsidR="00202B8A">
        <w:rPr>
          <w:rFonts w:ascii="Arial" w:hAnsi="Arial" w:cs="Arial"/>
          <w:sz w:val="28"/>
          <w:szCs w:val="28"/>
        </w:rPr>
        <w:t>simultánea, su análisis se torna subsidiario respecto de la que recayó al recurso, lo cual implica que, únicamente hasta que se declara la nulidad de esta última, se podrá analizar la legalidad de la primigenia. Lo anterior, contrasta con la litis abierta que existía con anterioridad, en la cual el tribunal podía analizar directamente la resolución original, sin depender del estudio previo de la que se emitió al resolver el recurso administrativo.</w:t>
      </w:r>
    </w:p>
    <w:p w14:paraId="688761B9" w14:textId="77777777" w:rsidR="006D18C2" w:rsidRDefault="006D18C2" w:rsidP="006D18C2">
      <w:pPr>
        <w:pStyle w:val="Prrafodelista"/>
        <w:rPr>
          <w:rFonts w:ascii="Arial" w:hAnsi="Arial" w:cs="Arial"/>
          <w:sz w:val="28"/>
          <w:szCs w:val="28"/>
        </w:rPr>
      </w:pPr>
    </w:p>
    <w:p w14:paraId="39CE92B1" w14:textId="094A9A0F" w:rsidR="00DE4F9C" w:rsidRPr="006C2A2A" w:rsidRDefault="00202B8A" w:rsidP="006C2A2A">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Además, conforme al actual </w:t>
      </w:r>
      <w:r w:rsidRPr="00C27E98">
        <w:rPr>
          <w:rFonts w:ascii="Arial" w:hAnsi="Arial" w:cs="Arial"/>
          <w:sz w:val="28"/>
          <w:szCs w:val="28"/>
        </w:rPr>
        <w:t xml:space="preserve">artículo 57 de la Ley de Procedimiento Contencioso Administrativo </w:t>
      </w:r>
      <w:r w:rsidR="00E6296D">
        <w:rPr>
          <w:rFonts w:ascii="Arial" w:hAnsi="Arial" w:cs="Arial"/>
          <w:sz w:val="28"/>
          <w:szCs w:val="28"/>
        </w:rPr>
        <w:t>para el</w:t>
      </w:r>
      <w:r w:rsidRPr="00C27E98">
        <w:rPr>
          <w:rFonts w:ascii="Arial" w:hAnsi="Arial" w:cs="Arial"/>
          <w:sz w:val="28"/>
          <w:szCs w:val="28"/>
        </w:rPr>
        <w:t xml:space="preserve"> Estado de Baja California Sur</w:t>
      </w:r>
      <w:r>
        <w:rPr>
          <w:rFonts w:ascii="Arial" w:hAnsi="Arial" w:cs="Arial"/>
          <w:sz w:val="28"/>
          <w:szCs w:val="28"/>
        </w:rPr>
        <w:t xml:space="preserve">, el pronunciamiento (subsidiario) que se llegara a realizar sobre el acto recurrido originalmente, </w:t>
      </w:r>
      <w:r w:rsidR="00F7488B">
        <w:rPr>
          <w:rFonts w:ascii="Arial" w:hAnsi="Arial" w:cs="Arial"/>
          <w:sz w:val="28"/>
          <w:szCs w:val="28"/>
        </w:rPr>
        <w:t xml:space="preserve">sólo podría estar vinculado a </w:t>
      </w:r>
      <w:r>
        <w:rPr>
          <w:rFonts w:ascii="Arial" w:hAnsi="Arial" w:cs="Arial"/>
          <w:sz w:val="28"/>
          <w:szCs w:val="28"/>
        </w:rPr>
        <w:t xml:space="preserve">razonamientos </w:t>
      </w:r>
      <w:r w:rsidR="00F7488B">
        <w:rPr>
          <w:rFonts w:ascii="Arial" w:hAnsi="Arial" w:cs="Arial"/>
          <w:sz w:val="28"/>
          <w:szCs w:val="28"/>
        </w:rPr>
        <w:t xml:space="preserve">que se hubieran planteado </w:t>
      </w:r>
      <w:r w:rsidR="00532D3A">
        <w:rPr>
          <w:rFonts w:ascii="Arial" w:hAnsi="Arial" w:cs="Arial"/>
          <w:sz w:val="28"/>
          <w:szCs w:val="28"/>
        </w:rPr>
        <w:t>desde</w:t>
      </w:r>
      <w:r w:rsidR="00F7488B">
        <w:rPr>
          <w:rFonts w:ascii="Arial" w:hAnsi="Arial" w:cs="Arial"/>
          <w:sz w:val="28"/>
          <w:szCs w:val="28"/>
        </w:rPr>
        <w:t xml:space="preserve"> el recurso y que </w:t>
      </w:r>
      <w:r>
        <w:rPr>
          <w:rFonts w:ascii="Arial" w:hAnsi="Arial" w:cs="Arial"/>
          <w:sz w:val="28"/>
          <w:szCs w:val="28"/>
        </w:rPr>
        <w:t xml:space="preserve">también </w:t>
      </w:r>
      <w:r w:rsidR="00F7488B">
        <w:rPr>
          <w:rFonts w:ascii="Arial" w:hAnsi="Arial" w:cs="Arial"/>
          <w:sz w:val="28"/>
          <w:szCs w:val="28"/>
        </w:rPr>
        <w:t xml:space="preserve">se hubieren </w:t>
      </w:r>
      <w:r>
        <w:rPr>
          <w:rFonts w:ascii="Arial" w:hAnsi="Arial" w:cs="Arial"/>
          <w:sz w:val="28"/>
          <w:szCs w:val="28"/>
        </w:rPr>
        <w:t>aducido en la demanda del juicio contencioso, por la sencilla razón de que ya no se permiten los razonamientos novedosos.</w:t>
      </w:r>
    </w:p>
    <w:p w14:paraId="7A100761" w14:textId="77777777" w:rsidR="00102B89" w:rsidRDefault="00102B89" w:rsidP="005A22EC">
      <w:pPr>
        <w:pStyle w:val="Prrafodelista"/>
        <w:spacing w:line="360" w:lineRule="auto"/>
        <w:rPr>
          <w:rFonts w:ascii="Arial" w:hAnsi="Arial" w:cs="Arial"/>
          <w:sz w:val="28"/>
          <w:szCs w:val="28"/>
        </w:rPr>
      </w:pPr>
    </w:p>
    <w:p w14:paraId="4ADF1B65" w14:textId="5A7DE6C4" w:rsidR="008E77D3" w:rsidRDefault="005D304A" w:rsidP="007B22D2">
      <w:pPr>
        <w:numPr>
          <w:ilvl w:val="0"/>
          <w:numId w:val="2"/>
        </w:numPr>
        <w:spacing w:line="360" w:lineRule="auto"/>
        <w:ind w:left="0" w:hanging="567"/>
        <w:jc w:val="both"/>
        <w:rPr>
          <w:rFonts w:ascii="Arial" w:hAnsi="Arial" w:cs="Arial"/>
          <w:sz w:val="28"/>
          <w:szCs w:val="28"/>
        </w:rPr>
      </w:pPr>
      <w:r w:rsidRPr="00AD3C6A">
        <w:rPr>
          <w:rFonts w:ascii="Arial" w:hAnsi="Arial" w:cs="Arial"/>
          <w:sz w:val="28"/>
          <w:szCs w:val="28"/>
        </w:rPr>
        <w:t>Por tanto</w:t>
      </w:r>
      <w:r w:rsidR="006C2A2A">
        <w:rPr>
          <w:rFonts w:ascii="Arial" w:hAnsi="Arial" w:cs="Arial"/>
          <w:sz w:val="28"/>
          <w:szCs w:val="28"/>
        </w:rPr>
        <w:t>,</w:t>
      </w:r>
      <w:r w:rsidRPr="00AD3C6A">
        <w:rPr>
          <w:rFonts w:ascii="Arial" w:hAnsi="Arial" w:cs="Arial"/>
          <w:sz w:val="28"/>
          <w:szCs w:val="28"/>
        </w:rPr>
        <w:t xml:space="preserve"> es válido concluir que el cambio normativo generó la transición del principio de litis abierta hacia el de litis cerrada en el juicio contencioso</w:t>
      </w:r>
      <w:r w:rsidR="00AD3C6A" w:rsidRPr="00AD3C6A">
        <w:rPr>
          <w:rFonts w:ascii="Arial" w:hAnsi="Arial" w:cs="Arial"/>
          <w:sz w:val="28"/>
          <w:szCs w:val="28"/>
        </w:rPr>
        <w:t xml:space="preserve"> administrativo en el Estado de Baja California Sur</w:t>
      </w:r>
      <w:r w:rsidR="001733D6" w:rsidRPr="00AD3C6A">
        <w:rPr>
          <w:rFonts w:ascii="Arial" w:hAnsi="Arial" w:cs="Arial"/>
          <w:sz w:val="28"/>
          <w:szCs w:val="28"/>
        </w:rPr>
        <w:t>, pues era litis abierta cuando se regulaba en el Código Fiscal del Estado y Municipios y es cerrada en su actual regulación en la Ley de Procedimiento Contencioso</w:t>
      </w:r>
      <w:r w:rsidR="00AE7202">
        <w:rPr>
          <w:rFonts w:ascii="Arial" w:hAnsi="Arial" w:cs="Arial"/>
          <w:sz w:val="28"/>
          <w:szCs w:val="28"/>
        </w:rPr>
        <w:t xml:space="preserve"> Administrativo</w:t>
      </w:r>
      <w:r w:rsidR="001733D6" w:rsidRPr="00AD3C6A">
        <w:rPr>
          <w:rFonts w:ascii="Arial" w:hAnsi="Arial" w:cs="Arial"/>
          <w:sz w:val="28"/>
          <w:szCs w:val="28"/>
        </w:rPr>
        <w:t xml:space="preserve"> del Estado.</w:t>
      </w:r>
    </w:p>
    <w:p w14:paraId="7675EF43" w14:textId="77777777" w:rsidR="006C2A2A" w:rsidRDefault="006C2A2A" w:rsidP="006C2A2A">
      <w:pPr>
        <w:pStyle w:val="Prrafodelista"/>
        <w:rPr>
          <w:rFonts w:ascii="Arial" w:hAnsi="Arial" w:cs="Arial"/>
          <w:sz w:val="28"/>
          <w:szCs w:val="28"/>
        </w:rPr>
      </w:pPr>
    </w:p>
    <w:p w14:paraId="01D8D527" w14:textId="11D33727" w:rsidR="006C2A2A" w:rsidRPr="008F481F" w:rsidRDefault="006C2A2A" w:rsidP="007B22D2">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Tal transición hacia la litis cerrada </w:t>
      </w:r>
      <w:r w:rsidR="001B1B71">
        <w:rPr>
          <w:rFonts w:ascii="Arial" w:hAnsi="Arial"/>
          <w:sz w:val="28"/>
          <w:szCs w:val="28"/>
        </w:rPr>
        <w:t xml:space="preserve">tornó más estrictas las </w:t>
      </w:r>
      <w:r w:rsidR="00673EA8">
        <w:rPr>
          <w:rFonts w:ascii="Arial" w:hAnsi="Arial"/>
          <w:sz w:val="28"/>
          <w:szCs w:val="28"/>
        </w:rPr>
        <w:t>reglas</w:t>
      </w:r>
      <w:r w:rsidR="001B1B71">
        <w:rPr>
          <w:rFonts w:ascii="Arial" w:hAnsi="Arial"/>
          <w:sz w:val="28"/>
          <w:szCs w:val="28"/>
        </w:rPr>
        <w:t xml:space="preserve"> del proceso jurisdiccional, debido a que condiciona a los particulares a </w:t>
      </w:r>
      <w:r w:rsidR="001B1B71" w:rsidRPr="00ED5660">
        <w:rPr>
          <w:rFonts w:ascii="Arial" w:hAnsi="Arial"/>
          <w:sz w:val="28"/>
          <w:szCs w:val="28"/>
        </w:rPr>
        <w:t>hacer valer</w:t>
      </w:r>
      <w:r w:rsidR="001B1B71">
        <w:rPr>
          <w:rFonts w:ascii="Arial" w:hAnsi="Arial"/>
          <w:sz w:val="28"/>
          <w:szCs w:val="28"/>
        </w:rPr>
        <w:t xml:space="preserve">, desde el escrito de agravios del recurso administrativo, </w:t>
      </w:r>
      <w:r w:rsidR="001B1B71" w:rsidRPr="00ED5660">
        <w:rPr>
          <w:rFonts w:ascii="Arial" w:hAnsi="Arial"/>
          <w:sz w:val="28"/>
          <w:szCs w:val="28"/>
        </w:rPr>
        <w:t>todos los argumentos necesarios contra el acto recurrido, para preparar la futura integración de la litis en caso de un juicio contencioso</w:t>
      </w:r>
      <w:r w:rsidR="001B1B71">
        <w:rPr>
          <w:rFonts w:ascii="Arial" w:hAnsi="Arial"/>
          <w:sz w:val="28"/>
          <w:szCs w:val="28"/>
        </w:rPr>
        <w:t xml:space="preserve">, </w:t>
      </w:r>
      <w:r w:rsidR="008F481F">
        <w:rPr>
          <w:rFonts w:ascii="Arial" w:hAnsi="Arial"/>
          <w:sz w:val="28"/>
          <w:szCs w:val="28"/>
        </w:rPr>
        <w:t xml:space="preserve">pues no se </w:t>
      </w:r>
      <w:r w:rsidR="001B1B71">
        <w:rPr>
          <w:rFonts w:ascii="Arial" w:hAnsi="Arial"/>
          <w:sz w:val="28"/>
          <w:szCs w:val="28"/>
        </w:rPr>
        <w:t>permite que en este último se planteen razonamientos novedosos o diversos a los que se adujeron originalmente ante la autoridad resolutora, además de que no se considera</w:t>
      </w:r>
      <w:r w:rsidR="00532D3A">
        <w:rPr>
          <w:rFonts w:ascii="Arial" w:hAnsi="Arial"/>
          <w:sz w:val="28"/>
          <w:szCs w:val="28"/>
        </w:rPr>
        <w:t>,</w:t>
      </w:r>
      <w:r w:rsidR="001B1B71">
        <w:rPr>
          <w:rFonts w:ascii="Arial" w:hAnsi="Arial"/>
          <w:sz w:val="28"/>
          <w:szCs w:val="28"/>
        </w:rPr>
        <w:t xml:space="preserve"> </w:t>
      </w:r>
      <w:r w:rsidR="00532D3A">
        <w:rPr>
          <w:rFonts w:ascii="Arial" w:hAnsi="Arial"/>
          <w:sz w:val="28"/>
          <w:szCs w:val="28"/>
        </w:rPr>
        <w:t xml:space="preserve">de forma inmediata y simultánea, como </w:t>
      </w:r>
      <w:r w:rsidR="001B1B71">
        <w:rPr>
          <w:rFonts w:ascii="Arial" w:hAnsi="Arial"/>
          <w:sz w:val="28"/>
          <w:szCs w:val="28"/>
        </w:rPr>
        <w:t>parte de la litis la resolución combatida de forma primigenia</w:t>
      </w:r>
      <w:r w:rsidR="008F481F">
        <w:rPr>
          <w:rFonts w:ascii="Arial" w:hAnsi="Arial"/>
          <w:sz w:val="28"/>
          <w:szCs w:val="28"/>
        </w:rPr>
        <w:t>.</w:t>
      </w:r>
    </w:p>
    <w:p w14:paraId="603A0C70" w14:textId="77777777" w:rsidR="008F481F" w:rsidRDefault="008F481F" w:rsidP="008F481F">
      <w:pPr>
        <w:pStyle w:val="Prrafodelista"/>
        <w:rPr>
          <w:rFonts w:ascii="Arial" w:hAnsi="Arial" w:cs="Arial"/>
          <w:sz w:val="28"/>
          <w:szCs w:val="28"/>
        </w:rPr>
      </w:pPr>
    </w:p>
    <w:p w14:paraId="61038CB6" w14:textId="258D9E9C" w:rsidR="008F481F" w:rsidRPr="008F481F" w:rsidRDefault="008F481F" w:rsidP="007B22D2">
      <w:pPr>
        <w:numPr>
          <w:ilvl w:val="0"/>
          <w:numId w:val="2"/>
        </w:numPr>
        <w:spacing w:line="360" w:lineRule="auto"/>
        <w:ind w:left="0" w:hanging="567"/>
        <w:jc w:val="both"/>
        <w:rPr>
          <w:rFonts w:ascii="Arial" w:hAnsi="Arial"/>
          <w:sz w:val="28"/>
          <w:szCs w:val="28"/>
        </w:rPr>
      </w:pPr>
      <w:r>
        <w:rPr>
          <w:rFonts w:ascii="Arial" w:hAnsi="Arial" w:cs="Arial"/>
          <w:sz w:val="28"/>
          <w:szCs w:val="28"/>
        </w:rPr>
        <w:t xml:space="preserve">Lo anterior implica que (como sucedió en el caso que nos ocupa) en </w:t>
      </w:r>
      <w:r w:rsidRPr="008F481F">
        <w:rPr>
          <w:rFonts w:ascii="Arial" w:hAnsi="Arial"/>
          <w:sz w:val="28"/>
          <w:szCs w:val="28"/>
        </w:rPr>
        <w:t xml:space="preserve">el juicio </w:t>
      </w:r>
      <w:r w:rsidR="00985BFC">
        <w:rPr>
          <w:rFonts w:ascii="Arial" w:hAnsi="Arial"/>
          <w:sz w:val="28"/>
          <w:szCs w:val="28"/>
        </w:rPr>
        <w:t xml:space="preserve">contencioso </w:t>
      </w:r>
      <w:r w:rsidRPr="008F481F">
        <w:rPr>
          <w:rFonts w:ascii="Arial" w:hAnsi="Arial"/>
          <w:sz w:val="28"/>
          <w:szCs w:val="28"/>
        </w:rPr>
        <w:t xml:space="preserve">no se podrán formular argumentos diversos a los que se plantearon en el recurso administrativo, ya que al haber precluido su derecho para ello, </w:t>
      </w:r>
      <w:r>
        <w:rPr>
          <w:rFonts w:ascii="Arial" w:hAnsi="Arial"/>
          <w:sz w:val="28"/>
          <w:szCs w:val="28"/>
        </w:rPr>
        <w:t xml:space="preserve">el tribunal de justicia administrativa podrá omitir su estudio al declararlos </w:t>
      </w:r>
      <w:r w:rsidRPr="008F481F">
        <w:rPr>
          <w:rFonts w:ascii="Arial" w:hAnsi="Arial"/>
          <w:sz w:val="28"/>
          <w:szCs w:val="28"/>
        </w:rPr>
        <w:t>inoperantes o ineficaces</w:t>
      </w:r>
      <w:r>
        <w:rPr>
          <w:rFonts w:ascii="Arial" w:hAnsi="Arial"/>
          <w:sz w:val="28"/>
          <w:szCs w:val="28"/>
        </w:rPr>
        <w:t>.</w:t>
      </w:r>
    </w:p>
    <w:p w14:paraId="6C2AC336" w14:textId="77777777" w:rsidR="008E77D3" w:rsidRDefault="008E77D3" w:rsidP="005A22EC">
      <w:pPr>
        <w:pStyle w:val="Prrafodelista"/>
        <w:spacing w:line="360" w:lineRule="auto"/>
        <w:rPr>
          <w:rFonts w:ascii="Arial" w:hAnsi="Arial" w:cs="Arial"/>
          <w:sz w:val="28"/>
          <w:szCs w:val="28"/>
        </w:rPr>
      </w:pPr>
    </w:p>
    <w:p w14:paraId="2A5CFC6D" w14:textId="7AA94FE8" w:rsidR="00471296" w:rsidRDefault="00D506E5"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Conforme a lo anterior</w:t>
      </w:r>
      <w:r w:rsidR="00B06BD6">
        <w:rPr>
          <w:rFonts w:ascii="Arial" w:hAnsi="Arial" w:cs="Arial"/>
          <w:sz w:val="28"/>
          <w:szCs w:val="28"/>
        </w:rPr>
        <w:t xml:space="preserve">, </w:t>
      </w:r>
      <w:r>
        <w:rPr>
          <w:rFonts w:ascii="Arial" w:hAnsi="Arial" w:cs="Arial"/>
          <w:sz w:val="28"/>
          <w:szCs w:val="28"/>
        </w:rPr>
        <w:t xml:space="preserve">respecto del </w:t>
      </w:r>
      <w:r w:rsidR="00B06BD6">
        <w:rPr>
          <w:rFonts w:ascii="Arial" w:hAnsi="Arial" w:cs="Arial"/>
          <w:sz w:val="28"/>
          <w:szCs w:val="28"/>
        </w:rPr>
        <w:t xml:space="preserve">tercer punto para determinar si hubo o no transgresión al principio de </w:t>
      </w:r>
      <w:r w:rsidR="00FE73CF">
        <w:rPr>
          <w:rFonts w:ascii="Arial" w:hAnsi="Arial" w:cs="Arial"/>
          <w:sz w:val="28"/>
          <w:szCs w:val="28"/>
        </w:rPr>
        <w:t>pro</w:t>
      </w:r>
      <w:r w:rsidR="00D66A36">
        <w:rPr>
          <w:rFonts w:ascii="Arial" w:hAnsi="Arial" w:cs="Arial"/>
          <w:sz w:val="28"/>
          <w:szCs w:val="28"/>
        </w:rPr>
        <w:t>gresividad</w:t>
      </w:r>
      <w:r w:rsidR="00FE73CF">
        <w:rPr>
          <w:rFonts w:ascii="Arial" w:hAnsi="Arial" w:cs="Arial"/>
          <w:sz w:val="28"/>
          <w:szCs w:val="28"/>
        </w:rPr>
        <w:t xml:space="preserve"> en su vertiente de no regresividad,</w:t>
      </w:r>
      <w:r w:rsidR="004D7303">
        <w:rPr>
          <w:rFonts w:ascii="Arial" w:hAnsi="Arial" w:cs="Arial"/>
          <w:sz w:val="28"/>
          <w:szCs w:val="28"/>
        </w:rPr>
        <w:t xml:space="preserve"> podemos </w:t>
      </w:r>
      <w:r>
        <w:rPr>
          <w:rFonts w:ascii="Arial" w:hAnsi="Arial" w:cs="Arial"/>
          <w:sz w:val="28"/>
          <w:szCs w:val="28"/>
        </w:rPr>
        <w:t>concluir</w:t>
      </w:r>
      <w:r w:rsidR="004D7303">
        <w:rPr>
          <w:rFonts w:ascii="Arial" w:hAnsi="Arial" w:cs="Arial"/>
          <w:sz w:val="28"/>
          <w:szCs w:val="28"/>
        </w:rPr>
        <w:t xml:space="preserve"> que el cambio de litis </w:t>
      </w:r>
      <w:r w:rsidR="00534872">
        <w:rPr>
          <w:rFonts w:ascii="Arial" w:hAnsi="Arial" w:cs="Arial"/>
          <w:sz w:val="28"/>
          <w:szCs w:val="28"/>
        </w:rPr>
        <w:t xml:space="preserve">abierta a una </w:t>
      </w:r>
      <w:r w:rsidR="0086772D">
        <w:rPr>
          <w:rFonts w:ascii="Arial" w:hAnsi="Arial" w:cs="Arial"/>
          <w:sz w:val="28"/>
          <w:szCs w:val="28"/>
        </w:rPr>
        <w:t xml:space="preserve">cerrada sí implica un </w:t>
      </w:r>
      <w:r w:rsidR="00AD3C6A">
        <w:rPr>
          <w:rFonts w:ascii="Arial" w:hAnsi="Arial" w:cs="Arial"/>
          <w:sz w:val="28"/>
          <w:szCs w:val="28"/>
        </w:rPr>
        <w:t xml:space="preserve">retroceso en el grado de protección que se había alcanzado legislativamente en el </w:t>
      </w:r>
      <w:r w:rsidR="0086772D">
        <w:rPr>
          <w:rFonts w:ascii="Arial" w:hAnsi="Arial" w:cs="Arial"/>
          <w:sz w:val="28"/>
          <w:szCs w:val="28"/>
        </w:rPr>
        <w:t xml:space="preserve">derecho humano de acceso </w:t>
      </w:r>
      <w:r w:rsidR="00B60F8D">
        <w:rPr>
          <w:rFonts w:ascii="Arial" w:hAnsi="Arial" w:cs="Arial"/>
          <w:sz w:val="28"/>
          <w:szCs w:val="28"/>
        </w:rPr>
        <w:t>a la justicia</w:t>
      </w:r>
      <w:r w:rsidR="00F53611">
        <w:rPr>
          <w:rFonts w:ascii="Arial" w:hAnsi="Arial" w:cs="Arial"/>
          <w:sz w:val="28"/>
          <w:szCs w:val="28"/>
        </w:rPr>
        <w:t>,</w:t>
      </w:r>
      <w:r w:rsidR="00B60F8D">
        <w:rPr>
          <w:rFonts w:ascii="Arial" w:hAnsi="Arial" w:cs="Arial"/>
          <w:sz w:val="28"/>
          <w:szCs w:val="28"/>
        </w:rPr>
        <w:t xml:space="preserve"> porque</w:t>
      </w:r>
      <w:r w:rsidR="00AD0221">
        <w:rPr>
          <w:rFonts w:ascii="Arial" w:hAnsi="Arial" w:cs="Arial"/>
          <w:sz w:val="28"/>
          <w:szCs w:val="28"/>
        </w:rPr>
        <w:t xml:space="preserve">, como se dijo </w:t>
      </w:r>
      <w:r w:rsidR="008B73FF">
        <w:rPr>
          <w:rFonts w:ascii="Arial" w:hAnsi="Arial" w:cs="Arial"/>
          <w:sz w:val="28"/>
          <w:szCs w:val="28"/>
        </w:rPr>
        <w:t>anterior</w:t>
      </w:r>
      <w:r w:rsidR="00AD3C6A">
        <w:rPr>
          <w:rFonts w:ascii="Arial" w:hAnsi="Arial" w:cs="Arial"/>
          <w:sz w:val="28"/>
          <w:szCs w:val="28"/>
        </w:rPr>
        <w:t>idad</w:t>
      </w:r>
      <w:r w:rsidR="00AD0221">
        <w:rPr>
          <w:rFonts w:ascii="Arial" w:hAnsi="Arial" w:cs="Arial"/>
          <w:sz w:val="28"/>
          <w:szCs w:val="28"/>
        </w:rPr>
        <w:t xml:space="preserve">, </w:t>
      </w:r>
      <w:r w:rsidR="00720E7E" w:rsidRPr="004E36FA">
        <w:rPr>
          <w:rFonts w:ascii="Arial" w:hAnsi="Arial" w:cs="Arial"/>
          <w:sz w:val="28"/>
          <w:szCs w:val="28"/>
          <w:u w:val="single"/>
        </w:rPr>
        <w:t xml:space="preserve">el derecho de acceso efectivo a la justicia en su vertiente de debido proceso, específicamente, la </w:t>
      </w:r>
      <w:r w:rsidR="00720E7E" w:rsidRPr="004E36FA">
        <w:rPr>
          <w:rFonts w:ascii="Arial" w:hAnsi="Arial" w:cs="Arial"/>
          <w:b/>
          <w:bCs/>
          <w:i/>
          <w:iCs/>
          <w:sz w:val="28"/>
          <w:szCs w:val="28"/>
          <w:u w:val="single"/>
        </w:rPr>
        <w:t>oportunidad de alegar</w:t>
      </w:r>
      <w:r w:rsidR="00720E7E" w:rsidRPr="004E36FA">
        <w:rPr>
          <w:rFonts w:ascii="Arial" w:hAnsi="Arial" w:cs="Arial"/>
          <w:sz w:val="28"/>
          <w:szCs w:val="28"/>
          <w:u w:val="single"/>
        </w:rPr>
        <w:t xml:space="preserve"> se encuentra mayormente protegido con una litis abierta que con una litis cerrada</w:t>
      </w:r>
      <w:r w:rsidR="007B0EAA">
        <w:rPr>
          <w:rFonts w:ascii="Arial" w:hAnsi="Arial" w:cs="Arial"/>
          <w:sz w:val="28"/>
          <w:szCs w:val="28"/>
        </w:rPr>
        <w:t>.</w:t>
      </w:r>
    </w:p>
    <w:p w14:paraId="0506C5FB" w14:textId="77777777" w:rsidR="003D4648" w:rsidRDefault="003D4648" w:rsidP="005A22EC">
      <w:pPr>
        <w:pStyle w:val="Prrafodelista"/>
        <w:spacing w:line="360" w:lineRule="auto"/>
        <w:rPr>
          <w:rFonts w:ascii="Arial" w:hAnsi="Arial" w:cs="Arial"/>
          <w:sz w:val="28"/>
          <w:szCs w:val="28"/>
        </w:rPr>
      </w:pPr>
    </w:p>
    <w:p w14:paraId="650B7EA7" w14:textId="661CD07B" w:rsidR="003D4648" w:rsidRDefault="00D506E5"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Por último, corresponde</w:t>
      </w:r>
      <w:r w:rsidR="00222CFF">
        <w:rPr>
          <w:rFonts w:ascii="Arial" w:hAnsi="Arial" w:cs="Arial"/>
          <w:sz w:val="28"/>
          <w:szCs w:val="28"/>
        </w:rPr>
        <w:t xml:space="preserve"> analizar si este cambio de litis abierta a una cerrada en el juicio de nulidad </w:t>
      </w:r>
      <w:r>
        <w:rPr>
          <w:rFonts w:ascii="Arial" w:hAnsi="Arial" w:cs="Arial"/>
          <w:sz w:val="28"/>
          <w:szCs w:val="28"/>
        </w:rPr>
        <w:t xml:space="preserve">de la entidad federativa de referencia </w:t>
      </w:r>
      <w:r w:rsidR="00091208">
        <w:rPr>
          <w:rFonts w:ascii="Arial" w:hAnsi="Arial" w:cs="Arial"/>
          <w:sz w:val="28"/>
          <w:szCs w:val="28"/>
        </w:rPr>
        <w:t xml:space="preserve">se encuentra </w:t>
      </w:r>
      <w:r w:rsidR="00091208">
        <w:rPr>
          <w:rFonts w:ascii="Arial" w:hAnsi="Arial" w:cs="Arial"/>
          <w:sz w:val="28"/>
          <w:szCs w:val="28"/>
        </w:rPr>
        <w:lastRenderedPageBreak/>
        <w:t>justificado o no</w:t>
      </w:r>
      <w:r w:rsidR="00A346FF">
        <w:rPr>
          <w:rFonts w:ascii="Arial" w:hAnsi="Arial" w:cs="Arial"/>
          <w:sz w:val="28"/>
          <w:szCs w:val="28"/>
        </w:rPr>
        <w:t>,</w:t>
      </w:r>
      <w:r w:rsidR="00091208">
        <w:rPr>
          <w:rFonts w:ascii="Arial" w:hAnsi="Arial" w:cs="Arial"/>
          <w:sz w:val="28"/>
          <w:szCs w:val="28"/>
        </w:rPr>
        <w:t xml:space="preserve"> para lo cual acudiremos a la exposición de motivo</w:t>
      </w:r>
      <w:r w:rsidR="00623DED">
        <w:rPr>
          <w:rFonts w:ascii="Arial" w:hAnsi="Arial" w:cs="Arial"/>
          <w:sz w:val="28"/>
          <w:szCs w:val="28"/>
        </w:rPr>
        <w:t>s</w:t>
      </w:r>
      <w:r w:rsidR="00091208">
        <w:rPr>
          <w:rFonts w:ascii="Arial" w:hAnsi="Arial" w:cs="Arial"/>
          <w:sz w:val="28"/>
          <w:szCs w:val="28"/>
        </w:rPr>
        <w:t xml:space="preserve"> de la </w:t>
      </w:r>
      <w:r w:rsidR="00EB518A" w:rsidRPr="00EB518A">
        <w:rPr>
          <w:rFonts w:ascii="Arial" w:hAnsi="Arial" w:cs="Arial"/>
          <w:sz w:val="28"/>
          <w:szCs w:val="28"/>
        </w:rPr>
        <w:t xml:space="preserve">Ley de Procedimiento Contencioso Administrativo </w:t>
      </w:r>
      <w:r w:rsidR="00E6296D">
        <w:rPr>
          <w:rFonts w:ascii="Arial" w:hAnsi="Arial" w:cs="Arial"/>
          <w:sz w:val="28"/>
          <w:szCs w:val="28"/>
        </w:rPr>
        <w:t>para el</w:t>
      </w:r>
      <w:r w:rsidR="00EB518A" w:rsidRPr="00EB518A">
        <w:rPr>
          <w:rFonts w:ascii="Arial" w:hAnsi="Arial" w:cs="Arial"/>
          <w:sz w:val="28"/>
          <w:szCs w:val="28"/>
        </w:rPr>
        <w:t xml:space="preserve"> Estado de Baja California Sur</w:t>
      </w:r>
      <w:r w:rsidR="00EB518A">
        <w:rPr>
          <w:rFonts w:ascii="Arial" w:hAnsi="Arial" w:cs="Arial"/>
          <w:sz w:val="28"/>
          <w:szCs w:val="28"/>
        </w:rPr>
        <w:t>,</w:t>
      </w:r>
      <w:r w:rsidR="00546E97">
        <w:rPr>
          <w:rFonts w:ascii="Arial" w:hAnsi="Arial" w:cs="Arial"/>
          <w:sz w:val="28"/>
          <w:szCs w:val="28"/>
        </w:rPr>
        <w:t xml:space="preserve"> de </w:t>
      </w:r>
      <w:r w:rsidR="003F6469">
        <w:rPr>
          <w:rFonts w:ascii="Arial" w:hAnsi="Arial" w:cs="Arial"/>
          <w:sz w:val="28"/>
          <w:szCs w:val="28"/>
        </w:rPr>
        <w:t>veintiuno de marzo de dos mil dieciocho,</w:t>
      </w:r>
      <w:r w:rsidR="00EB518A">
        <w:rPr>
          <w:rFonts w:ascii="Arial" w:hAnsi="Arial" w:cs="Arial"/>
          <w:sz w:val="28"/>
          <w:szCs w:val="28"/>
        </w:rPr>
        <w:t xml:space="preserve"> que es del contenido siguiente:</w:t>
      </w:r>
    </w:p>
    <w:p w14:paraId="3B099BEA" w14:textId="77777777" w:rsidR="00EB518A" w:rsidRDefault="00EB518A" w:rsidP="00EB518A">
      <w:pPr>
        <w:pStyle w:val="Prrafodelista"/>
        <w:rPr>
          <w:rFonts w:ascii="Arial" w:hAnsi="Arial" w:cs="Arial"/>
          <w:sz w:val="28"/>
          <w:szCs w:val="28"/>
        </w:rPr>
      </w:pPr>
    </w:p>
    <w:p w14:paraId="5CBD3B18" w14:textId="442C0BE8" w:rsidR="00062C86" w:rsidRDefault="003F6469" w:rsidP="004842E6">
      <w:pPr>
        <w:ind w:left="567"/>
        <w:jc w:val="both"/>
        <w:rPr>
          <w:rFonts w:ascii="Arial" w:hAnsi="Arial" w:cs="Arial"/>
          <w:sz w:val="26"/>
          <w:szCs w:val="26"/>
        </w:rPr>
      </w:pPr>
      <w:r w:rsidRPr="00253B8F">
        <w:rPr>
          <w:rFonts w:ascii="Arial" w:hAnsi="Arial" w:cs="Arial"/>
          <w:sz w:val="26"/>
          <w:szCs w:val="26"/>
        </w:rPr>
        <w:t>“</w:t>
      </w:r>
      <w:r w:rsidR="00C924AE" w:rsidRPr="00253B8F">
        <w:rPr>
          <w:rFonts w:ascii="Arial" w:hAnsi="Arial" w:cs="Arial"/>
          <w:sz w:val="26"/>
          <w:szCs w:val="26"/>
        </w:rPr>
        <w:t xml:space="preserve">El suscrito, </w:t>
      </w:r>
      <w:r w:rsidR="00C924AE" w:rsidRPr="00253B8F">
        <w:rPr>
          <w:rFonts w:ascii="Arial" w:hAnsi="Arial" w:cs="Arial"/>
          <w:b/>
          <w:bCs/>
          <w:sz w:val="26"/>
          <w:szCs w:val="26"/>
        </w:rPr>
        <w:t>CARLOS MENDOZA DAVIS</w:t>
      </w:r>
      <w:r w:rsidR="00C924AE" w:rsidRPr="00253B8F">
        <w:rPr>
          <w:rFonts w:ascii="Arial" w:hAnsi="Arial" w:cs="Arial"/>
          <w:sz w:val="26"/>
          <w:szCs w:val="26"/>
        </w:rPr>
        <w:t>, Gobernador del Estado de Baja California Sur, en</w:t>
      </w:r>
      <w:r w:rsidR="00274040">
        <w:rPr>
          <w:rFonts w:ascii="Arial" w:hAnsi="Arial" w:cs="Arial"/>
          <w:sz w:val="26"/>
          <w:szCs w:val="26"/>
        </w:rPr>
        <w:t xml:space="preserve"> </w:t>
      </w:r>
      <w:r w:rsidR="00253B8F" w:rsidRPr="00253B8F">
        <w:rPr>
          <w:rFonts w:ascii="Arial" w:hAnsi="Arial" w:cs="Arial"/>
          <w:sz w:val="26"/>
          <w:szCs w:val="26"/>
        </w:rPr>
        <w:t xml:space="preserve">ejercicio </w:t>
      </w:r>
      <w:r w:rsidR="00FC0A49">
        <w:rPr>
          <w:rFonts w:ascii="Arial" w:hAnsi="Arial" w:cs="Arial"/>
          <w:sz w:val="26"/>
          <w:szCs w:val="26"/>
        </w:rPr>
        <w:t xml:space="preserve">de las facultades que me confiere la Constitución Política del Estado Libre y Soberano de Baja California Sur, en su artículo 57, fracciones I y VI acudo a presentar a consideración </w:t>
      </w:r>
      <w:r w:rsidR="00B67198">
        <w:rPr>
          <w:rFonts w:ascii="Arial" w:hAnsi="Arial" w:cs="Arial"/>
          <w:sz w:val="26"/>
          <w:szCs w:val="26"/>
        </w:rPr>
        <w:t>de esa Hon</w:t>
      </w:r>
      <w:r w:rsidR="009A72CC">
        <w:rPr>
          <w:rFonts w:ascii="Arial" w:hAnsi="Arial" w:cs="Arial"/>
          <w:sz w:val="26"/>
          <w:szCs w:val="26"/>
        </w:rPr>
        <w:t>o</w:t>
      </w:r>
      <w:r w:rsidR="00B67198">
        <w:rPr>
          <w:rFonts w:ascii="Arial" w:hAnsi="Arial" w:cs="Arial"/>
          <w:sz w:val="26"/>
          <w:szCs w:val="26"/>
        </w:rPr>
        <w:t xml:space="preserve">rable Soberanía para su </w:t>
      </w:r>
      <w:r w:rsidR="00B67198">
        <w:rPr>
          <w:rFonts w:ascii="Arial" w:hAnsi="Arial" w:cs="Arial"/>
          <w:b/>
          <w:bCs/>
          <w:sz w:val="26"/>
          <w:szCs w:val="26"/>
        </w:rPr>
        <w:t xml:space="preserve">trámite preferente </w:t>
      </w:r>
      <w:r w:rsidR="00B67198">
        <w:rPr>
          <w:rFonts w:ascii="Arial" w:hAnsi="Arial" w:cs="Arial"/>
          <w:sz w:val="26"/>
          <w:szCs w:val="26"/>
        </w:rPr>
        <w:t xml:space="preserve">la iniciativa con proyecto de Decreto mediante </w:t>
      </w:r>
      <w:r w:rsidR="008904A4">
        <w:rPr>
          <w:rFonts w:ascii="Arial" w:hAnsi="Arial" w:cs="Arial"/>
          <w:sz w:val="26"/>
          <w:szCs w:val="26"/>
        </w:rPr>
        <w:t xml:space="preserve">la cual se crea la Ley de Procedimiento Contencioso Administrativo para el Estado de Baja California Sur, </w:t>
      </w:r>
      <w:r w:rsidR="00A400B5">
        <w:rPr>
          <w:rFonts w:ascii="Arial" w:hAnsi="Arial" w:cs="Arial"/>
          <w:sz w:val="26"/>
          <w:szCs w:val="26"/>
        </w:rPr>
        <w:t>así como el proyecto de Decreto mediante el cual se reforma la Ley de Responsabilidades Administrativas del Estado y Municipios de Baja California Sur, con base en la siguiente:</w:t>
      </w:r>
    </w:p>
    <w:p w14:paraId="73E02D74" w14:textId="77777777" w:rsidR="009B4769" w:rsidRDefault="009B4769" w:rsidP="00253B8F">
      <w:pPr>
        <w:ind w:left="567"/>
        <w:jc w:val="both"/>
        <w:rPr>
          <w:rFonts w:ascii="Arial" w:hAnsi="Arial" w:cs="Arial"/>
          <w:sz w:val="26"/>
          <w:szCs w:val="26"/>
        </w:rPr>
      </w:pPr>
    </w:p>
    <w:p w14:paraId="2E58FA5B" w14:textId="1DDD9F88" w:rsidR="00A400B5" w:rsidRPr="009B4769" w:rsidRDefault="009B4769" w:rsidP="009B4769">
      <w:pPr>
        <w:ind w:left="567"/>
        <w:jc w:val="center"/>
        <w:rPr>
          <w:rFonts w:ascii="Arial" w:hAnsi="Arial" w:cs="Arial"/>
          <w:b/>
          <w:bCs/>
          <w:sz w:val="26"/>
          <w:szCs w:val="26"/>
        </w:rPr>
      </w:pPr>
      <w:r>
        <w:rPr>
          <w:rFonts w:ascii="Arial" w:hAnsi="Arial" w:cs="Arial"/>
          <w:b/>
          <w:bCs/>
          <w:sz w:val="26"/>
          <w:szCs w:val="26"/>
        </w:rPr>
        <w:t>EXPOSICIÓN DE MOTIVOS</w:t>
      </w:r>
    </w:p>
    <w:p w14:paraId="0A54A367" w14:textId="77777777" w:rsidR="009B4769" w:rsidRDefault="009B4769" w:rsidP="00253B8F">
      <w:pPr>
        <w:ind w:left="567"/>
        <w:jc w:val="both"/>
        <w:rPr>
          <w:rFonts w:ascii="Arial" w:hAnsi="Arial" w:cs="Arial"/>
          <w:sz w:val="26"/>
          <w:szCs w:val="26"/>
        </w:rPr>
      </w:pPr>
    </w:p>
    <w:p w14:paraId="2B5F4EAE" w14:textId="03AF69D2" w:rsidR="008C3FE6" w:rsidRDefault="009B4769" w:rsidP="00253B8F">
      <w:pPr>
        <w:ind w:left="567"/>
        <w:jc w:val="both"/>
        <w:rPr>
          <w:rFonts w:ascii="Arial" w:hAnsi="Arial" w:cs="Arial"/>
          <w:sz w:val="26"/>
          <w:szCs w:val="26"/>
        </w:rPr>
      </w:pPr>
      <w:r>
        <w:rPr>
          <w:rFonts w:ascii="Arial" w:hAnsi="Arial" w:cs="Arial"/>
          <w:sz w:val="26"/>
          <w:szCs w:val="26"/>
        </w:rPr>
        <w:t xml:space="preserve">En el </w:t>
      </w:r>
      <w:r w:rsidR="00657B21">
        <w:rPr>
          <w:rFonts w:ascii="Arial" w:hAnsi="Arial" w:cs="Arial"/>
          <w:sz w:val="26"/>
          <w:szCs w:val="26"/>
        </w:rPr>
        <w:t xml:space="preserve">mes de mayo de 2015, </w:t>
      </w:r>
      <w:r w:rsidR="008C3FE6" w:rsidRPr="008C3FE6">
        <w:rPr>
          <w:rFonts w:ascii="Arial" w:hAnsi="Arial" w:cs="Arial"/>
          <w:sz w:val="26"/>
          <w:szCs w:val="26"/>
        </w:rPr>
        <w:t>se publicó en el Diario Oficial de la Federación, el Decreto por el que se reforman, adicionan y derogan diversas disposiciones de la Constitución Política de los Estados Unidos Mexicanos, en materia de combate a la corrupción, creándose el Sistema Nacional Anticorrupción como la instancia de coordinación entre las autoridades de todos los órdenes de gobierno competentes, en la prevención, detección y sanción de responsabilidades administrativas y hechos de corrupción, así como e</w:t>
      </w:r>
      <w:r w:rsidR="00F606FE">
        <w:rPr>
          <w:rFonts w:ascii="Arial" w:hAnsi="Arial" w:cs="Arial"/>
          <w:sz w:val="26"/>
          <w:szCs w:val="26"/>
        </w:rPr>
        <w:t>n</w:t>
      </w:r>
      <w:r w:rsidR="008C3FE6" w:rsidRPr="008C3FE6">
        <w:rPr>
          <w:rFonts w:ascii="Arial" w:hAnsi="Arial" w:cs="Arial"/>
          <w:sz w:val="26"/>
          <w:szCs w:val="26"/>
        </w:rPr>
        <w:t xml:space="preserve"> la fiscalización y control de recursos públicos. Así como la obligación de las entidades federativas a establecer Sistemas Estatales Anticorrupción con el mismo objeto, en materia de prevención, detección y sanción de responsabilidades administrativas y hechos de corrupción a nivel estatal y municipa</w:t>
      </w:r>
      <w:r w:rsidR="008C3FE6">
        <w:rPr>
          <w:rFonts w:ascii="Arial" w:hAnsi="Arial" w:cs="Arial"/>
          <w:sz w:val="26"/>
          <w:szCs w:val="26"/>
        </w:rPr>
        <w:t>l.</w:t>
      </w:r>
    </w:p>
    <w:p w14:paraId="5A2A4E25" w14:textId="77777777" w:rsidR="008C3FE6" w:rsidRDefault="008C3FE6" w:rsidP="00253B8F">
      <w:pPr>
        <w:ind w:left="567"/>
        <w:jc w:val="both"/>
        <w:rPr>
          <w:rFonts w:ascii="Arial" w:hAnsi="Arial" w:cs="Arial"/>
          <w:sz w:val="26"/>
          <w:szCs w:val="26"/>
        </w:rPr>
      </w:pPr>
    </w:p>
    <w:p w14:paraId="50544328" w14:textId="66724421" w:rsidR="00907065" w:rsidRDefault="00D718F3" w:rsidP="00253B8F">
      <w:pPr>
        <w:ind w:left="567"/>
        <w:jc w:val="both"/>
        <w:rPr>
          <w:rFonts w:ascii="Arial" w:hAnsi="Arial" w:cs="Arial"/>
          <w:sz w:val="26"/>
          <w:szCs w:val="26"/>
        </w:rPr>
      </w:pPr>
      <w:r w:rsidRPr="00D718F3">
        <w:rPr>
          <w:rFonts w:ascii="Arial" w:hAnsi="Arial" w:cs="Arial"/>
          <w:sz w:val="26"/>
          <w:szCs w:val="26"/>
        </w:rPr>
        <w:t>De la misma manera, establece que las legislaturas locales, en el ámbito de sus respectivas competencias, expedirán las leyes y realizarán las modificaciones y adecuaciones normativas necesarias para establecer las responsabilidades administrativas de los servidores públicos, sus obligaciones, las sanciones aplicables</w:t>
      </w:r>
      <w:r>
        <w:rPr>
          <w:rFonts w:ascii="Arial" w:hAnsi="Arial" w:cs="Arial"/>
          <w:sz w:val="26"/>
          <w:szCs w:val="26"/>
        </w:rPr>
        <w:t xml:space="preserve"> </w:t>
      </w:r>
      <w:r w:rsidR="004F1E06" w:rsidRPr="004F1E06">
        <w:rPr>
          <w:rFonts w:ascii="Arial" w:hAnsi="Arial" w:cs="Arial"/>
          <w:sz w:val="26"/>
          <w:szCs w:val="26"/>
        </w:rPr>
        <w:t>por actos u omisiones en que estos incurran y las que correspondan a los particulares vinculados a estas faltas administrativas graves, as</w:t>
      </w:r>
      <w:r w:rsidR="00994E5A">
        <w:rPr>
          <w:rFonts w:ascii="Arial" w:hAnsi="Arial" w:cs="Arial"/>
          <w:sz w:val="26"/>
          <w:szCs w:val="26"/>
        </w:rPr>
        <w:t>í</w:t>
      </w:r>
      <w:r w:rsidR="004F1E06" w:rsidRPr="004F1E06">
        <w:rPr>
          <w:rFonts w:ascii="Arial" w:hAnsi="Arial" w:cs="Arial"/>
          <w:sz w:val="26"/>
          <w:szCs w:val="26"/>
        </w:rPr>
        <w:t xml:space="preserve"> como los procedimientos para su aplicación</w:t>
      </w:r>
      <w:r w:rsidR="00907065">
        <w:rPr>
          <w:rFonts w:ascii="Arial" w:hAnsi="Arial" w:cs="Arial"/>
          <w:sz w:val="26"/>
          <w:szCs w:val="26"/>
        </w:rPr>
        <w:t>.</w:t>
      </w:r>
    </w:p>
    <w:p w14:paraId="03CB085B" w14:textId="77777777" w:rsidR="00907065" w:rsidRDefault="00907065" w:rsidP="00253B8F">
      <w:pPr>
        <w:ind w:left="567"/>
        <w:jc w:val="both"/>
        <w:rPr>
          <w:rFonts w:ascii="Arial" w:hAnsi="Arial" w:cs="Arial"/>
          <w:sz w:val="26"/>
          <w:szCs w:val="26"/>
        </w:rPr>
      </w:pPr>
    </w:p>
    <w:p w14:paraId="51A486DA" w14:textId="77777777" w:rsidR="00907065" w:rsidRDefault="00907065" w:rsidP="00253B8F">
      <w:pPr>
        <w:ind w:left="567"/>
        <w:jc w:val="both"/>
        <w:rPr>
          <w:rFonts w:ascii="Arial" w:hAnsi="Arial" w:cs="Arial"/>
          <w:sz w:val="26"/>
          <w:szCs w:val="26"/>
        </w:rPr>
      </w:pPr>
      <w:r w:rsidRPr="00907065">
        <w:rPr>
          <w:rFonts w:ascii="Arial" w:hAnsi="Arial" w:cs="Arial"/>
          <w:sz w:val="26"/>
          <w:szCs w:val="26"/>
        </w:rPr>
        <w:t xml:space="preserve">Para dar cumplimiento al mandato del Congreso de la Unión, el H. Congreso del Estado de Baja California Sur, durante el año de 2017, expidió en tiempo y forma, las reformas constitucionales, la Ley del Sistema Estatal Anticorrupción, la Ley de Responsabilidades Administrativas del Estado y Municipios, Ley de Fiscalización y Rendición de Cuentas, Ley Orgánica del Tribunal de Justicia Administrativa, así como reformas y adiciones a la Ley </w:t>
      </w:r>
      <w:r w:rsidRPr="00907065">
        <w:rPr>
          <w:rFonts w:ascii="Arial" w:hAnsi="Arial" w:cs="Arial"/>
          <w:sz w:val="26"/>
          <w:szCs w:val="26"/>
        </w:rPr>
        <w:lastRenderedPageBreak/>
        <w:t>Orgánica de la Administración Pública del Estado y de la Procuraduría General de Justicia del Estado.</w:t>
      </w:r>
    </w:p>
    <w:p w14:paraId="46FDB71D" w14:textId="77777777" w:rsidR="00907065" w:rsidRDefault="00907065" w:rsidP="00253B8F">
      <w:pPr>
        <w:ind w:left="567"/>
        <w:jc w:val="both"/>
        <w:rPr>
          <w:rFonts w:ascii="Arial" w:hAnsi="Arial" w:cs="Arial"/>
          <w:sz w:val="26"/>
          <w:szCs w:val="26"/>
        </w:rPr>
      </w:pPr>
    </w:p>
    <w:p w14:paraId="108691EF" w14:textId="77777777" w:rsidR="00973805" w:rsidRDefault="00973805" w:rsidP="00253B8F">
      <w:pPr>
        <w:ind w:left="567"/>
        <w:jc w:val="both"/>
        <w:rPr>
          <w:rFonts w:ascii="Arial" w:hAnsi="Arial" w:cs="Arial"/>
          <w:sz w:val="26"/>
          <w:szCs w:val="26"/>
        </w:rPr>
      </w:pPr>
      <w:r w:rsidRPr="00973805">
        <w:rPr>
          <w:rFonts w:ascii="Arial" w:hAnsi="Arial" w:cs="Arial"/>
          <w:sz w:val="26"/>
          <w:szCs w:val="26"/>
        </w:rPr>
        <w:t>De manera específica el artículo 116 fracción V de la Constitución Política de los Estados Unidos Mexicanos, establece que las entidades federativas constituirán Tribunales de Justicia Administrativa, dotados de plena autonomía para dictar sus fallos y establecer su organización, funcionamiento, procedimientos y, en su caso, recursos contra sus resoluciones.</w:t>
      </w:r>
    </w:p>
    <w:p w14:paraId="3446C324" w14:textId="77777777" w:rsidR="00973805" w:rsidRDefault="00973805" w:rsidP="00253B8F">
      <w:pPr>
        <w:ind w:left="567"/>
        <w:jc w:val="both"/>
        <w:rPr>
          <w:rFonts w:ascii="Arial" w:hAnsi="Arial" w:cs="Arial"/>
          <w:sz w:val="26"/>
          <w:szCs w:val="26"/>
        </w:rPr>
      </w:pPr>
    </w:p>
    <w:p w14:paraId="2D7AD8AE" w14:textId="77777777" w:rsidR="00973805" w:rsidRDefault="00973805" w:rsidP="00253B8F">
      <w:pPr>
        <w:ind w:left="567"/>
        <w:jc w:val="both"/>
        <w:rPr>
          <w:rFonts w:ascii="Arial" w:hAnsi="Arial" w:cs="Arial"/>
          <w:sz w:val="26"/>
          <w:szCs w:val="26"/>
        </w:rPr>
      </w:pPr>
      <w:r w:rsidRPr="00973805">
        <w:rPr>
          <w:rFonts w:ascii="Arial" w:hAnsi="Arial" w:cs="Arial"/>
          <w:sz w:val="26"/>
          <w:szCs w:val="26"/>
        </w:rPr>
        <w:t>La Ley Orgánica del Tribunal de Justicia Administrativa del Estado de Baja California Sur, expedida mediante Decreto 2449, establece que será el encargado de dirimir las controversias que se susciten entre la Administración Pública Estatal y Municipal con los particulares; imponer, en los términos legales correspondientes, las sanciones a los servidores públicos estatales y municipales por responsabilidad administrativa grave; y a los particulares que incurran en actos vinculados con faltas administrativas graves; así como para fincar a los responsables el pago de indemnizaciones y sanciones pecuniarias que deriven de los daños y perjuicios que afecten a la Hacienda Pública Estatal o Municipal o al patrimonio de los entes públicos estatales o municipales.</w:t>
      </w:r>
    </w:p>
    <w:p w14:paraId="4B94D4B1" w14:textId="77777777" w:rsidR="00973805" w:rsidRDefault="00973805" w:rsidP="00253B8F">
      <w:pPr>
        <w:ind w:left="567"/>
        <w:jc w:val="both"/>
        <w:rPr>
          <w:rFonts w:ascii="Arial" w:hAnsi="Arial" w:cs="Arial"/>
          <w:sz w:val="26"/>
          <w:szCs w:val="26"/>
        </w:rPr>
      </w:pPr>
    </w:p>
    <w:p w14:paraId="094CF923" w14:textId="360C677C" w:rsidR="00D12751" w:rsidRDefault="00D12751" w:rsidP="00253B8F">
      <w:pPr>
        <w:ind w:left="567"/>
        <w:jc w:val="both"/>
        <w:rPr>
          <w:rFonts w:ascii="Arial" w:hAnsi="Arial" w:cs="Arial"/>
          <w:sz w:val="26"/>
          <w:szCs w:val="26"/>
        </w:rPr>
      </w:pPr>
      <w:r w:rsidRPr="00D12751">
        <w:rPr>
          <w:rFonts w:ascii="Arial" w:hAnsi="Arial" w:cs="Arial"/>
          <w:sz w:val="26"/>
          <w:szCs w:val="26"/>
        </w:rPr>
        <w:t xml:space="preserve">Las modificaciones generales por este nuevo régimen disciplinario y en materia administrativa, como lo es la creación del Tribunal de Justicia Administrativa en Baja California Sur, </w:t>
      </w:r>
      <w:r w:rsidRPr="00862FA1">
        <w:rPr>
          <w:rFonts w:ascii="Arial" w:hAnsi="Arial" w:cs="Arial"/>
          <w:sz w:val="26"/>
          <w:szCs w:val="26"/>
        </w:rPr>
        <w:t>hacen surgir la necesidad de que se le doten de los instrumentos jur</w:t>
      </w:r>
      <w:r w:rsidR="00B475D4" w:rsidRPr="00862FA1">
        <w:rPr>
          <w:rFonts w:ascii="Arial" w:hAnsi="Arial" w:cs="Arial"/>
          <w:sz w:val="26"/>
          <w:szCs w:val="26"/>
        </w:rPr>
        <w:t>í</w:t>
      </w:r>
      <w:r w:rsidRPr="00862FA1">
        <w:rPr>
          <w:rFonts w:ascii="Arial" w:hAnsi="Arial" w:cs="Arial"/>
          <w:sz w:val="26"/>
          <w:szCs w:val="26"/>
        </w:rPr>
        <w:t>dicos necesarios para cumplir con su función y objeto, a fin de garantizar la plena y efectiva aplicación de dicho régimen.</w:t>
      </w:r>
    </w:p>
    <w:p w14:paraId="007F2EDC" w14:textId="77777777" w:rsidR="00D12751" w:rsidRDefault="00D12751" w:rsidP="00253B8F">
      <w:pPr>
        <w:ind w:left="567"/>
        <w:jc w:val="both"/>
        <w:rPr>
          <w:rFonts w:ascii="Arial" w:hAnsi="Arial" w:cs="Arial"/>
          <w:sz w:val="26"/>
          <w:szCs w:val="26"/>
        </w:rPr>
      </w:pPr>
    </w:p>
    <w:p w14:paraId="15E6319A" w14:textId="07D969C2" w:rsidR="00EB518A" w:rsidRPr="00862FA1" w:rsidRDefault="00D12751" w:rsidP="00253B8F">
      <w:pPr>
        <w:ind w:left="567"/>
        <w:jc w:val="both"/>
        <w:rPr>
          <w:rFonts w:ascii="Arial" w:hAnsi="Arial" w:cs="Arial"/>
          <w:sz w:val="26"/>
          <w:szCs w:val="26"/>
        </w:rPr>
      </w:pPr>
      <w:r w:rsidRPr="00D12751">
        <w:rPr>
          <w:rFonts w:ascii="Arial" w:hAnsi="Arial" w:cs="Arial"/>
          <w:sz w:val="26"/>
          <w:szCs w:val="26"/>
        </w:rPr>
        <w:t>En este sentido se propone, la expedición de la Ley de Procedimiento Contencioso Administrativo para el Estado de Baja California Sur, en la que se prevé de forma integral la regulación de los juicios que se ventilarán en el Tribunal de Justicia</w:t>
      </w:r>
      <w:r w:rsidR="007508BB">
        <w:rPr>
          <w:rFonts w:ascii="Arial" w:hAnsi="Arial" w:cs="Arial"/>
          <w:sz w:val="26"/>
          <w:szCs w:val="26"/>
        </w:rPr>
        <w:t xml:space="preserve">, </w:t>
      </w:r>
      <w:r w:rsidR="007508BB" w:rsidRPr="00862FA1">
        <w:rPr>
          <w:rFonts w:ascii="Arial" w:hAnsi="Arial" w:cs="Arial"/>
          <w:sz w:val="26"/>
          <w:szCs w:val="26"/>
        </w:rPr>
        <w:t>en materia administrativa, fiscal, así como en los procedimientos de responsabilidad administrativa.</w:t>
      </w:r>
      <w:r w:rsidR="00657B21" w:rsidRPr="00862FA1">
        <w:rPr>
          <w:rFonts w:ascii="Arial" w:hAnsi="Arial" w:cs="Arial"/>
          <w:sz w:val="26"/>
          <w:szCs w:val="26"/>
        </w:rPr>
        <w:t xml:space="preserve"> </w:t>
      </w:r>
    </w:p>
    <w:p w14:paraId="1764B043" w14:textId="77777777" w:rsidR="00CE4987" w:rsidRPr="00862FA1" w:rsidRDefault="00CE4987" w:rsidP="00253B8F">
      <w:pPr>
        <w:ind w:left="567"/>
        <w:jc w:val="both"/>
        <w:rPr>
          <w:rFonts w:ascii="Arial" w:hAnsi="Arial" w:cs="Arial"/>
          <w:sz w:val="26"/>
          <w:szCs w:val="26"/>
        </w:rPr>
      </w:pPr>
    </w:p>
    <w:p w14:paraId="72DEAACD" w14:textId="3779159B" w:rsidR="00CE4987" w:rsidRDefault="00466B1C" w:rsidP="007B78E9">
      <w:pPr>
        <w:ind w:left="567"/>
        <w:jc w:val="both"/>
        <w:rPr>
          <w:rFonts w:ascii="Arial" w:hAnsi="Arial" w:cs="Arial"/>
          <w:sz w:val="26"/>
          <w:szCs w:val="26"/>
        </w:rPr>
      </w:pPr>
      <w:r w:rsidRPr="00862FA1">
        <w:rPr>
          <w:rFonts w:ascii="Arial" w:hAnsi="Arial" w:cs="Arial"/>
          <w:sz w:val="26"/>
          <w:szCs w:val="26"/>
        </w:rPr>
        <w:t>El Proyecto de Ley, que se somete a su consideración</w:t>
      </w:r>
      <w:r w:rsidR="002801E6" w:rsidRPr="00862FA1">
        <w:rPr>
          <w:rFonts w:ascii="Arial" w:hAnsi="Arial" w:cs="Arial"/>
          <w:sz w:val="26"/>
          <w:szCs w:val="26"/>
        </w:rPr>
        <w:t>, sustituye a la actual Ley de Justicia Administrativa para el Estad</w:t>
      </w:r>
      <w:r w:rsidR="001F4E99" w:rsidRPr="00862FA1">
        <w:rPr>
          <w:rFonts w:ascii="Arial" w:hAnsi="Arial" w:cs="Arial"/>
          <w:sz w:val="26"/>
          <w:szCs w:val="26"/>
        </w:rPr>
        <w:t>o</w:t>
      </w:r>
      <w:r w:rsidR="002801E6" w:rsidRPr="00862FA1">
        <w:rPr>
          <w:rFonts w:ascii="Arial" w:hAnsi="Arial" w:cs="Arial"/>
          <w:sz w:val="26"/>
          <w:szCs w:val="26"/>
        </w:rPr>
        <w:t xml:space="preserve"> de Baja California Sur, </w:t>
      </w:r>
      <w:r w:rsidR="006B1043" w:rsidRPr="00862FA1">
        <w:rPr>
          <w:rFonts w:ascii="Arial" w:hAnsi="Arial" w:cs="Arial"/>
          <w:sz w:val="26"/>
          <w:szCs w:val="26"/>
        </w:rPr>
        <w:t xml:space="preserve">fue expedida en el mes de </w:t>
      </w:r>
      <w:r w:rsidR="007B78E9" w:rsidRPr="00862FA1">
        <w:rPr>
          <w:rFonts w:ascii="Arial" w:hAnsi="Arial" w:cs="Arial"/>
          <w:sz w:val="26"/>
          <w:szCs w:val="26"/>
        </w:rPr>
        <w:t>marzo del 2005, misma que integra funciones a la Sala Administrativa del Tribunal de Justicia del Est</w:t>
      </w:r>
      <w:r w:rsidR="003E4708" w:rsidRPr="00862FA1">
        <w:rPr>
          <w:rFonts w:ascii="Arial" w:hAnsi="Arial" w:cs="Arial"/>
          <w:sz w:val="26"/>
          <w:szCs w:val="26"/>
        </w:rPr>
        <w:t>a</w:t>
      </w:r>
      <w:r w:rsidR="007B78E9" w:rsidRPr="00862FA1">
        <w:rPr>
          <w:rFonts w:ascii="Arial" w:hAnsi="Arial" w:cs="Arial"/>
          <w:sz w:val="26"/>
          <w:szCs w:val="26"/>
        </w:rPr>
        <w:t>do, que viene conociendo de los asuntos en materia administrativa. Sin embargo, es necesario incorporar nuevas figuras en materia de justicia administrativa, que hoy resultan necesarias y que otorgan la existencia de un procedimiento judicial rodeado de mayores garant</w:t>
      </w:r>
      <w:r w:rsidR="001A15A3" w:rsidRPr="00862FA1">
        <w:rPr>
          <w:rFonts w:ascii="Arial" w:hAnsi="Arial" w:cs="Arial"/>
          <w:sz w:val="26"/>
          <w:szCs w:val="26"/>
        </w:rPr>
        <w:t>í</w:t>
      </w:r>
      <w:r w:rsidR="007B78E9" w:rsidRPr="00862FA1">
        <w:rPr>
          <w:rFonts w:ascii="Arial" w:hAnsi="Arial" w:cs="Arial"/>
          <w:sz w:val="26"/>
          <w:szCs w:val="26"/>
        </w:rPr>
        <w:t>as y certidumbre jurídica, respecto a su procedencia, fijación de la Litis, plazos, ofrecimiento y valoración de pruebas, recursos contra los actos y resoluciones que se dicten durante el juicio administrativo. Es en general, contar con un marco jurídico que prevea esta nueva etapa en materia de justicia administrativa en Baja California Sur.</w:t>
      </w:r>
    </w:p>
    <w:p w14:paraId="0F3B6B65" w14:textId="77777777" w:rsidR="007B78E9" w:rsidRDefault="007B78E9" w:rsidP="007B78E9">
      <w:pPr>
        <w:ind w:left="567"/>
        <w:jc w:val="both"/>
        <w:rPr>
          <w:rFonts w:ascii="Arial" w:hAnsi="Arial" w:cs="Arial"/>
          <w:sz w:val="26"/>
          <w:szCs w:val="26"/>
        </w:rPr>
      </w:pPr>
    </w:p>
    <w:p w14:paraId="64D3E5EA" w14:textId="2F3CEDCF" w:rsidR="007B78E9" w:rsidRDefault="00CC4DBA" w:rsidP="007B78E9">
      <w:pPr>
        <w:ind w:left="567"/>
        <w:jc w:val="both"/>
        <w:rPr>
          <w:rFonts w:ascii="Arial" w:hAnsi="Arial" w:cs="Arial"/>
          <w:sz w:val="26"/>
          <w:szCs w:val="26"/>
        </w:rPr>
      </w:pPr>
      <w:r w:rsidRPr="00CC4DBA">
        <w:rPr>
          <w:rFonts w:ascii="Arial" w:hAnsi="Arial" w:cs="Arial"/>
          <w:sz w:val="26"/>
          <w:szCs w:val="26"/>
        </w:rPr>
        <w:t>Aunado a lo anterior, es necesario señalar que la Ley de Responsabilidades Administrativas del Estado y Municipios de Baja California Sur, así como la propia Ley Orgánica del Tribunal de Justicia Administrativa, refieren de manera reiterada, la aplicación de los procedimientos establecidos en la Ley de Procedimiento Contencioso Administrativo</w:t>
      </w:r>
      <w:r w:rsidRPr="00862FA1">
        <w:rPr>
          <w:rFonts w:ascii="Arial" w:hAnsi="Arial" w:cs="Arial"/>
          <w:sz w:val="26"/>
          <w:szCs w:val="26"/>
        </w:rPr>
        <w:t>, legislación inexistente en el Estado.</w:t>
      </w:r>
    </w:p>
    <w:p w14:paraId="3ED9564A" w14:textId="77777777" w:rsidR="00CC4DBA" w:rsidRDefault="00CC4DBA" w:rsidP="007B78E9">
      <w:pPr>
        <w:ind w:left="567"/>
        <w:jc w:val="both"/>
        <w:rPr>
          <w:rFonts w:ascii="Arial" w:hAnsi="Arial" w:cs="Arial"/>
          <w:sz w:val="26"/>
          <w:szCs w:val="26"/>
        </w:rPr>
      </w:pPr>
    </w:p>
    <w:p w14:paraId="76193256" w14:textId="53B65B5E" w:rsidR="00CC4DBA" w:rsidRDefault="00F857A9" w:rsidP="007B78E9">
      <w:pPr>
        <w:ind w:left="567"/>
        <w:jc w:val="both"/>
        <w:rPr>
          <w:rFonts w:ascii="Arial" w:hAnsi="Arial" w:cs="Arial"/>
          <w:sz w:val="26"/>
          <w:szCs w:val="26"/>
        </w:rPr>
      </w:pPr>
      <w:r w:rsidRPr="00F857A9">
        <w:rPr>
          <w:rFonts w:ascii="Arial" w:hAnsi="Arial" w:cs="Arial"/>
          <w:sz w:val="26"/>
          <w:szCs w:val="26"/>
        </w:rPr>
        <w:t xml:space="preserve">La Iniciativa de Ley </w:t>
      </w:r>
      <w:r w:rsidR="00512B2F">
        <w:rPr>
          <w:rFonts w:ascii="Arial" w:hAnsi="Arial" w:cs="Arial"/>
          <w:sz w:val="26"/>
          <w:szCs w:val="26"/>
        </w:rPr>
        <w:t>es</w:t>
      </w:r>
      <w:r w:rsidRPr="00F857A9">
        <w:rPr>
          <w:rFonts w:ascii="Arial" w:hAnsi="Arial" w:cs="Arial"/>
          <w:sz w:val="26"/>
          <w:szCs w:val="26"/>
        </w:rPr>
        <w:t xml:space="preserve"> el resultado del trabajo del propio Tribunal de Justicia Administrativa, próximo a instalarse, así como del Tribunal Superior de Justicia del Estado, a través del Consejo de la Judicatura, </w:t>
      </w:r>
      <w:r w:rsidR="0061466C">
        <w:rPr>
          <w:rFonts w:ascii="Arial" w:hAnsi="Arial" w:cs="Arial"/>
          <w:sz w:val="26"/>
          <w:szCs w:val="26"/>
        </w:rPr>
        <w:t xml:space="preserve">la </w:t>
      </w:r>
      <w:r w:rsidRPr="00F857A9">
        <w:rPr>
          <w:rFonts w:ascii="Arial" w:hAnsi="Arial" w:cs="Arial"/>
          <w:sz w:val="26"/>
          <w:szCs w:val="26"/>
        </w:rPr>
        <w:t>cual se integra de la siguiente manera:</w:t>
      </w:r>
    </w:p>
    <w:p w14:paraId="7FE64C2A" w14:textId="77777777" w:rsidR="002374D6" w:rsidRDefault="002374D6" w:rsidP="007B78E9">
      <w:pPr>
        <w:ind w:left="567"/>
        <w:jc w:val="both"/>
        <w:rPr>
          <w:rFonts w:ascii="Arial" w:hAnsi="Arial" w:cs="Arial"/>
          <w:sz w:val="26"/>
          <w:szCs w:val="26"/>
        </w:rPr>
      </w:pPr>
    </w:p>
    <w:p w14:paraId="75C2D981" w14:textId="35982D26" w:rsidR="002374D6" w:rsidRDefault="00DB15A3" w:rsidP="002374D6">
      <w:pPr>
        <w:pStyle w:val="Prrafodelista"/>
        <w:numPr>
          <w:ilvl w:val="0"/>
          <w:numId w:val="41"/>
        </w:numPr>
        <w:ind w:left="993"/>
        <w:jc w:val="both"/>
        <w:rPr>
          <w:rFonts w:ascii="Arial" w:hAnsi="Arial" w:cs="Arial"/>
          <w:sz w:val="26"/>
          <w:szCs w:val="26"/>
        </w:rPr>
      </w:pPr>
      <w:r w:rsidRPr="00DB15A3">
        <w:rPr>
          <w:rFonts w:ascii="Arial" w:hAnsi="Arial" w:cs="Arial"/>
          <w:sz w:val="26"/>
          <w:szCs w:val="26"/>
        </w:rPr>
        <w:t>El T</w:t>
      </w:r>
      <w:r w:rsidR="0061466C">
        <w:rPr>
          <w:rFonts w:ascii="Arial" w:hAnsi="Arial" w:cs="Arial"/>
          <w:sz w:val="26"/>
          <w:szCs w:val="26"/>
        </w:rPr>
        <w:t>í</w:t>
      </w:r>
      <w:r w:rsidRPr="00DB15A3">
        <w:rPr>
          <w:rFonts w:ascii="Arial" w:hAnsi="Arial" w:cs="Arial"/>
          <w:sz w:val="26"/>
          <w:szCs w:val="26"/>
        </w:rPr>
        <w:t>tulo Primero, corresponde al objeto de la Ley, que es el de regular el juicio contencioso administrativo como procedimiento para resolver los conflictos y controversias que se susciten entre los particulares y la Administración Pública Estatal o Municipal, sus organismos descentralizados y empresas de participación estatal o municipal, cuando estas realicen actos de autoridad; as</w:t>
      </w:r>
      <w:r w:rsidR="003B6232">
        <w:rPr>
          <w:rFonts w:ascii="Arial" w:hAnsi="Arial" w:cs="Arial"/>
          <w:sz w:val="26"/>
          <w:szCs w:val="26"/>
        </w:rPr>
        <w:t>í</w:t>
      </w:r>
      <w:r w:rsidRPr="00DB15A3">
        <w:rPr>
          <w:rFonts w:ascii="Arial" w:hAnsi="Arial" w:cs="Arial"/>
          <w:sz w:val="26"/>
          <w:szCs w:val="26"/>
        </w:rPr>
        <w:t xml:space="preserve"> como los recursos que los particulares y las autoridades podrán interponer contra los fallos que pronuncie el Tribunal y los derivados de la Ley de Responsabilidades Administrativas del Estado y Municipios de Baja California Sur.</w:t>
      </w:r>
    </w:p>
    <w:p w14:paraId="0EBEB7F6" w14:textId="77777777" w:rsidR="00330D1D" w:rsidRDefault="00330D1D" w:rsidP="00330D1D">
      <w:pPr>
        <w:pStyle w:val="Prrafodelista"/>
        <w:ind w:left="993"/>
        <w:jc w:val="both"/>
        <w:rPr>
          <w:rFonts w:ascii="Arial" w:hAnsi="Arial" w:cs="Arial"/>
          <w:sz w:val="26"/>
          <w:szCs w:val="26"/>
        </w:rPr>
      </w:pPr>
    </w:p>
    <w:p w14:paraId="1F011D72" w14:textId="3D7BAB89" w:rsidR="00DB15A3" w:rsidRDefault="00330D1D" w:rsidP="003A0FD5">
      <w:pPr>
        <w:pStyle w:val="Prrafodelista"/>
        <w:ind w:left="993"/>
        <w:jc w:val="both"/>
        <w:rPr>
          <w:rFonts w:ascii="Arial" w:hAnsi="Arial" w:cs="Arial"/>
          <w:sz w:val="26"/>
          <w:szCs w:val="26"/>
        </w:rPr>
      </w:pPr>
      <w:r w:rsidRPr="00330D1D">
        <w:rPr>
          <w:rFonts w:ascii="Arial" w:hAnsi="Arial" w:cs="Arial"/>
          <w:sz w:val="26"/>
          <w:szCs w:val="26"/>
        </w:rPr>
        <w:t>Se establece el procedimiento, requisitos, etapas, plazos y partes que integran el juicio contencioso administrativo, así como las responsabilidades de los servidores públicos del Tribunal. Los impedimentos y excusas de los Magistrados para conocer de determinados asuntos. La improcedencia y el sobreseimiento de los asuntos presentados ante el Tribunal</w:t>
      </w:r>
      <w:r w:rsidR="00DC456A">
        <w:rPr>
          <w:rFonts w:ascii="Arial" w:hAnsi="Arial" w:cs="Arial"/>
          <w:sz w:val="26"/>
          <w:szCs w:val="26"/>
        </w:rPr>
        <w:t>.</w:t>
      </w:r>
    </w:p>
    <w:p w14:paraId="169D9ABE" w14:textId="77777777" w:rsidR="00330D1D" w:rsidRPr="00330D1D" w:rsidRDefault="00330D1D" w:rsidP="00330D1D">
      <w:pPr>
        <w:pStyle w:val="Prrafodelista"/>
        <w:rPr>
          <w:rFonts w:ascii="Arial" w:hAnsi="Arial" w:cs="Arial"/>
          <w:sz w:val="26"/>
          <w:szCs w:val="26"/>
        </w:rPr>
      </w:pPr>
    </w:p>
    <w:p w14:paraId="431EFB5B" w14:textId="1ED66D99" w:rsidR="00330D1D" w:rsidRDefault="00330D1D" w:rsidP="002374D6">
      <w:pPr>
        <w:pStyle w:val="Prrafodelista"/>
        <w:numPr>
          <w:ilvl w:val="0"/>
          <w:numId w:val="41"/>
        </w:numPr>
        <w:ind w:left="993"/>
        <w:jc w:val="both"/>
        <w:rPr>
          <w:rFonts w:ascii="Arial" w:hAnsi="Arial" w:cs="Arial"/>
          <w:sz w:val="26"/>
          <w:szCs w:val="26"/>
        </w:rPr>
      </w:pPr>
      <w:r>
        <w:rPr>
          <w:rFonts w:ascii="Arial" w:hAnsi="Arial" w:cs="Arial"/>
          <w:sz w:val="26"/>
          <w:szCs w:val="26"/>
        </w:rPr>
        <w:t>El T</w:t>
      </w:r>
      <w:r w:rsidR="005B19BB">
        <w:rPr>
          <w:rFonts w:ascii="Arial" w:hAnsi="Arial" w:cs="Arial"/>
          <w:sz w:val="26"/>
          <w:szCs w:val="26"/>
        </w:rPr>
        <w:t>í</w:t>
      </w:r>
      <w:r>
        <w:rPr>
          <w:rFonts w:ascii="Arial" w:hAnsi="Arial" w:cs="Arial"/>
          <w:sz w:val="26"/>
          <w:szCs w:val="26"/>
        </w:rPr>
        <w:t xml:space="preserve">tulo Segundo, corresponde a la substanciación y resolución del juicio, </w:t>
      </w:r>
      <w:r w:rsidR="00786721">
        <w:rPr>
          <w:rFonts w:ascii="Arial" w:hAnsi="Arial" w:cs="Arial"/>
          <w:sz w:val="26"/>
          <w:szCs w:val="26"/>
        </w:rPr>
        <w:t>integrado por la demanda y sus requisitos, la contestación, las medidas cautelares; así como el procedimiento para tramitarlas hasta su resolución</w:t>
      </w:r>
      <w:r w:rsidR="00F64831">
        <w:rPr>
          <w:rFonts w:ascii="Arial" w:hAnsi="Arial" w:cs="Arial"/>
          <w:sz w:val="26"/>
          <w:szCs w:val="26"/>
        </w:rPr>
        <w:t>, los incidentes y el procedimiento para ellos.</w:t>
      </w:r>
    </w:p>
    <w:p w14:paraId="78A686BE" w14:textId="77777777" w:rsidR="00E0109F" w:rsidRDefault="00E0109F" w:rsidP="00E0109F">
      <w:pPr>
        <w:pStyle w:val="Prrafodelista"/>
        <w:ind w:left="993"/>
        <w:jc w:val="both"/>
        <w:rPr>
          <w:rFonts w:ascii="Arial" w:hAnsi="Arial" w:cs="Arial"/>
          <w:sz w:val="26"/>
          <w:szCs w:val="26"/>
        </w:rPr>
      </w:pPr>
    </w:p>
    <w:p w14:paraId="1CFDAC19" w14:textId="10CCC8E1" w:rsidR="00E0109F" w:rsidRDefault="00E0109F" w:rsidP="005A776E">
      <w:pPr>
        <w:pStyle w:val="Prrafodelista"/>
        <w:ind w:left="993"/>
        <w:jc w:val="both"/>
        <w:rPr>
          <w:rFonts w:ascii="Arial" w:hAnsi="Arial" w:cs="Arial"/>
          <w:sz w:val="26"/>
          <w:szCs w:val="26"/>
        </w:rPr>
      </w:pPr>
      <w:r w:rsidRPr="00E0109F">
        <w:rPr>
          <w:rFonts w:ascii="Arial" w:hAnsi="Arial" w:cs="Arial"/>
          <w:sz w:val="26"/>
          <w:szCs w:val="26"/>
        </w:rPr>
        <w:t>Se establece un capítulo especial para las pruebas, su presentación, desahogo y valoración. Se establece también plazos y tiempos para la presentación de alegatos y el cierre de instrucción.</w:t>
      </w:r>
    </w:p>
    <w:p w14:paraId="0D80A55E" w14:textId="77777777" w:rsidR="00D24E89" w:rsidRPr="00D24E89" w:rsidRDefault="00D24E89" w:rsidP="00D24E89">
      <w:pPr>
        <w:pStyle w:val="Prrafodelista"/>
        <w:rPr>
          <w:rFonts w:ascii="Arial" w:hAnsi="Arial" w:cs="Arial"/>
          <w:sz w:val="26"/>
          <w:szCs w:val="26"/>
        </w:rPr>
      </w:pPr>
    </w:p>
    <w:p w14:paraId="642F814F" w14:textId="60057D4A" w:rsidR="00D24E89" w:rsidRDefault="00D24E89" w:rsidP="005A776E">
      <w:pPr>
        <w:pStyle w:val="Prrafodelista"/>
        <w:ind w:left="993"/>
        <w:jc w:val="both"/>
        <w:rPr>
          <w:rFonts w:ascii="Arial" w:hAnsi="Arial" w:cs="Arial"/>
          <w:sz w:val="26"/>
          <w:szCs w:val="26"/>
        </w:rPr>
      </w:pPr>
      <w:r w:rsidRPr="00D24E89">
        <w:rPr>
          <w:rFonts w:ascii="Arial" w:hAnsi="Arial" w:cs="Arial"/>
          <w:sz w:val="26"/>
          <w:szCs w:val="26"/>
        </w:rPr>
        <w:t>Se establece claramente, la facultad de atracción que tiene el Pleno del Tribunal, respecto de los juicios con características especiales, como la cuantía, que se consideren de trascendencia, o sea necesaria la interpretación de una Ley.</w:t>
      </w:r>
    </w:p>
    <w:p w14:paraId="4F31A675" w14:textId="77777777" w:rsidR="00A41D3A" w:rsidRPr="00A41D3A" w:rsidRDefault="00A41D3A" w:rsidP="00A41D3A">
      <w:pPr>
        <w:pStyle w:val="Prrafodelista"/>
        <w:rPr>
          <w:rFonts w:ascii="Arial" w:hAnsi="Arial" w:cs="Arial"/>
          <w:sz w:val="26"/>
          <w:szCs w:val="26"/>
        </w:rPr>
      </w:pPr>
    </w:p>
    <w:p w14:paraId="0E438428" w14:textId="5F6F198C" w:rsidR="00A41D3A" w:rsidRDefault="00A41D3A" w:rsidP="005A776E">
      <w:pPr>
        <w:pStyle w:val="Prrafodelista"/>
        <w:ind w:left="993"/>
        <w:jc w:val="both"/>
        <w:rPr>
          <w:rFonts w:ascii="Arial" w:hAnsi="Arial" w:cs="Arial"/>
          <w:sz w:val="26"/>
          <w:szCs w:val="26"/>
        </w:rPr>
      </w:pPr>
      <w:r w:rsidRPr="00A41D3A">
        <w:rPr>
          <w:rFonts w:ascii="Arial" w:hAnsi="Arial" w:cs="Arial"/>
          <w:sz w:val="26"/>
          <w:szCs w:val="26"/>
        </w:rPr>
        <w:t>Contempla un cap</w:t>
      </w:r>
      <w:r w:rsidR="00147F23">
        <w:rPr>
          <w:rFonts w:ascii="Arial" w:hAnsi="Arial" w:cs="Arial"/>
          <w:sz w:val="26"/>
          <w:szCs w:val="26"/>
        </w:rPr>
        <w:t>í</w:t>
      </w:r>
      <w:r w:rsidRPr="00A41D3A">
        <w:rPr>
          <w:rFonts w:ascii="Arial" w:hAnsi="Arial" w:cs="Arial"/>
          <w:sz w:val="26"/>
          <w:szCs w:val="26"/>
        </w:rPr>
        <w:t xml:space="preserve">tulo especial para la sentencia, su contenido, alcance, así como el tiempo que tiene el Magistrado o el Pleno del Tribunal para </w:t>
      </w:r>
      <w:r w:rsidRPr="00A41D3A">
        <w:rPr>
          <w:rFonts w:ascii="Arial" w:hAnsi="Arial" w:cs="Arial"/>
          <w:sz w:val="26"/>
          <w:szCs w:val="26"/>
        </w:rPr>
        <w:lastRenderedPageBreak/>
        <w:t>dictarla, su cumplimiento y la suspensión de la misma. Esta regulación, traerá consigo que los juicios no se alarguen innecesariamente.</w:t>
      </w:r>
    </w:p>
    <w:p w14:paraId="3937361C" w14:textId="77777777" w:rsidR="00A41D3A" w:rsidRPr="00A41D3A" w:rsidRDefault="00A41D3A" w:rsidP="00A41D3A">
      <w:pPr>
        <w:pStyle w:val="Prrafodelista"/>
        <w:rPr>
          <w:rFonts w:ascii="Arial" w:hAnsi="Arial" w:cs="Arial"/>
          <w:sz w:val="26"/>
          <w:szCs w:val="26"/>
        </w:rPr>
      </w:pPr>
    </w:p>
    <w:p w14:paraId="2421A156" w14:textId="19D1F694" w:rsidR="00A41D3A" w:rsidRDefault="00A41D3A" w:rsidP="002374D6">
      <w:pPr>
        <w:pStyle w:val="Prrafodelista"/>
        <w:numPr>
          <w:ilvl w:val="0"/>
          <w:numId w:val="41"/>
        </w:numPr>
        <w:ind w:left="993"/>
        <w:jc w:val="both"/>
        <w:rPr>
          <w:rFonts w:ascii="Arial" w:hAnsi="Arial" w:cs="Arial"/>
          <w:sz w:val="26"/>
          <w:szCs w:val="26"/>
        </w:rPr>
      </w:pPr>
      <w:r w:rsidRPr="00A41D3A">
        <w:rPr>
          <w:rFonts w:ascii="Arial" w:hAnsi="Arial" w:cs="Arial"/>
          <w:sz w:val="26"/>
          <w:szCs w:val="26"/>
        </w:rPr>
        <w:t>El T</w:t>
      </w:r>
      <w:r w:rsidR="005B19BB">
        <w:rPr>
          <w:rFonts w:ascii="Arial" w:hAnsi="Arial" w:cs="Arial"/>
          <w:sz w:val="26"/>
          <w:szCs w:val="26"/>
        </w:rPr>
        <w:t>í</w:t>
      </w:r>
      <w:r w:rsidRPr="00A41D3A">
        <w:rPr>
          <w:rFonts w:ascii="Arial" w:hAnsi="Arial" w:cs="Arial"/>
          <w:sz w:val="26"/>
          <w:szCs w:val="26"/>
        </w:rPr>
        <w:t xml:space="preserve">tulo Tercero, regula los Recursos que proceden dentro del juicio contencioso administrativo diversos, pero complementarios a los que regula la Ley de Responsabilidades Administrativas para el Estado y Municipios de Baja California Sur. </w:t>
      </w:r>
      <w:r w:rsidR="00483A77">
        <w:rPr>
          <w:rFonts w:ascii="Arial" w:hAnsi="Arial" w:cs="Arial"/>
          <w:sz w:val="26"/>
          <w:szCs w:val="26"/>
        </w:rPr>
        <w:t>C</w:t>
      </w:r>
      <w:r w:rsidRPr="00A41D3A">
        <w:rPr>
          <w:rFonts w:ascii="Arial" w:hAnsi="Arial" w:cs="Arial"/>
          <w:sz w:val="26"/>
          <w:szCs w:val="26"/>
        </w:rPr>
        <w:t>omo lo son el de Reclamación y el de Revisión, explicando el proceso para su pr</w:t>
      </w:r>
      <w:r w:rsidR="00483A77">
        <w:rPr>
          <w:rFonts w:ascii="Arial" w:hAnsi="Arial" w:cs="Arial"/>
          <w:sz w:val="26"/>
          <w:szCs w:val="26"/>
        </w:rPr>
        <w:t>o</w:t>
      </w:r>
      <w:r w:rsidRPr="00A41D3A">
        <w:rPr>
          <w:rFonts w:ascii="Arial" w:hAnsi="Arial" w:cs="Arial"/>
          <w:sz w:val="26"/>
          <w:szCs w:val="26"/>
        </w:rPr>
        <w:t>cedencia, desahogo y resolución por parte del Tribunal.</w:t>
      </w:r>
    </w:p>
    <w:p w14:paraId="169EC6F6" w14:textId="77777777" w:rsidR="005A776E" w:rsidRPr="005A776E" w:rsidRDefault="005A776E" w:rsidP="005A776E">
      <w:pPr>
        <w:pStyle w:val="Prrafodelista"/>
        <w:rPr>
          <w:rFonts w:ascii="Arial" w:hAnsi="Arial" w:cs="Arial"/>
          <w:sz w:val="26"/>
          <w:szCs w:val="26"/>
        </w:rPr>
      </w:pPr>
    </w:p>
    <w:p w14:paraId="56946976" w14:textId="79E4798F" w:rsidR="005A776E" w:rsidRDefault="005A776E" w:rsidP="002374D6">
      <w:pPr>
        <w:pStyle w:val="Prrafodelista"/>
        <w:numPr>
          <w:ilvl w:val="0"/>
          <w:numId w:val="41"/>
        </w:numPr>
        <w:ind w:left="993"/>
        <w:jc w:val="both"/>
        <w:rPr>
          <w:rFonts w:ascii="Arial" w:hAnsi="Arial" w:cs="Arial"/>
          <w:sz w:val="26"/>
          <w:szCs w:val="26"/>
        </w:rPr>
      </w:pPr>
      <w:r w:rsidRPr="005A776E">
        <w:rPr>
          <w:rFonts w:ascii="Arial" w:hAnsi="Arial" w:cs="Arial"/>
          <w:sz w:val="26"/>
          <w:szCs w:val="26"/>
        </w:rPr>
        <w:t>El T</w:t>
      </w:r>
      <w:r w:rsidR="005B19BB">
        <w:rPr>
          <w:rFonts w:ascii="Arial" w:hAnsi="Arial" w:cs="Arial"/>
          <w:sz w:val="26"/>
          <w:szCs w:val="26"/>
        </w:rPr>
        <w:t>í</w:t>
      </w:r>
      <w:r w:rsidRPr="005A776E">
        <w:rPr>
          <w:rFonts w:ascii="Arial" w:hAnsi="Arial" w:cs="Arial"/>
          <w:sz w:val="26"/>
          <w:szCs w:val="26"/>
        </w:rPr>
        <w:t>tulo Cuarto, regula las notificaciones que hará el Tribunal de Justicia Administrativa. Contemplando las notificaciones personales, por correo certificado, o bien, por Lista de Acuerdos, estableciendo para ello los días y horas hábiles. Regula también los exhortos, el cómputo de los plazos; así como los criterios que irá construyendo el Tribunal, derivado de las sentencias que emita.</w:t>
      </w:r>
    </w:p>
    <w:p w14:paraId="055DB1C9" w14:textId="77777777" w:rsidR="005A776E" w:rsidRPr="005A776E" w:rsidRDefault="005A776E" w:rsidP="005A776E">
      <w:pPr>
        <w:pStyle w:val="Prrafodelista"/>
        <w:rPr>
          <w:rFonts w:ascii="Arial" w:hAnsi="Arial" w:cs="Arial"/>
          <w:sz w:val="26"/>
          <w:szCs w:val="26"/>
        </w:rPr>
      </w:pPr>
    </w:p>
    <w:p w14:paraId="4216F264" w14:textId="4E8A1A26" w:rsidR="005A776E" w:rsidRPr="002374D6" w:rsidRDefault="00C44633" w:rsidP="002374D6">
      <w:pPr>
        <w:pStyle w:val="Prrafodelista"/>
        <w:numPr>
          <w:ilvl w:val="0"/>
          <w:numId w:val="41"/>
        </w:numPr>
        <w:ind w:left="993"/>
        <w:jc w:val="both"/>
        <w:rPr>
          <w:rFonts w:ascii="Arial" w:hAnsi="Arial" w:cs="Arial"/>
          <w:sz w:val="26"/>
          <w:szCs w:val="26"/>
        </w:rPr>
      </w:pPr>
      <w:r w:rsidRPr="00C44633">
        <w:rPr>
          <w:rFonts w:ascii="Arial" w:hAnsi="Arial" w:cs="Arial"/>
          <w:sz w:val="26"/>
          <w:szCs w:val="26"/>
        </w:rPr>
        <w:t>En el apartado de Artículos Transitorios, se establece la entrada en vigor de la Ley, la temporalidad para el Poder Judicial del Estado, y la correspondiente al Tribunal de Justicia Administrativa, una vez publicado el Acuerdo de Inicio de Operaciones que refiere la Ley Orgánica correspondiente. Así como las directrices que se deberá atender la Sala de Justicia Administrativa del Tribunal Superior de Justicia del Estado, para la substanciación de los juicios que se inicien durante este periodo.</w:t>
      </w:r>
    </w:p>
    <w:p w14:paraId="45619560" w14:textId="77777777" w:rsidR="00F857A9" w:rsidRDefault="00F857A9" w:rsidP="007B78E9">
      <w:pPr>
        <w:ind w:left="567"/>
        <w:jc w:val="both"/>
        <w:rPr>
          <w:rFonts w:ascii="Arial" w:hAnsi="Arial" w:cs="Arial"/>
          <w:sz w:val="26"/>
          <w:szCs w:val="26"/>
        </w:rPr>
      </w:pPr>
    </w:p>
    <w:p w14:paraId="2F8E1BE7" w14:textId="5B54A02A" w:rsidR="00F857A9" w:rsidRDefault="0012323E" w:rsidP="007B78E9">
      <w:pPr>
        <w:ind w:left="567"/>
        <w:jc w:val="both"/>
        <w:rPr>
          <w:rFonts w:ascii="Arial" w:hAnsi="Arial" w:cs="Arial"/>
          <w:sz w:val="26"/>
          <w:szCs w:val="26"/>
        </w:rPr>
      </w:pPr>
      <w:r>
        <w:rPr>
          <w:rFonts w:ascii="Arial" w:hAnsi="Arial" w:cs="Arial"/>
          <w:sz w:val="26"/>
          <w:szCs w:val="26"/>
        </w:rPr>
        <w:t>En este Proyecto de Ley de Procedimiento Contencioso Administrativo, en caso de dictaminarse de manera favorable</w:t>
      </w:r>
      <w:r w:rsidR="007F1A8F">
        <w:rPr>
          <w:rFonts w:ascii="Arial" w:hAnsi="Arial" w:cs="Arial"/>
          <w:sz w:val="26"/>
          <w:szCs w:val="26"/>
        </w:rPr>
        <w:t xml:space="preserve"> por el H. Congreso del Estado, se </w:t>
      </w:r>
      <w:r w:rsidR="007F1A8F" w:rsidRPr="00862FA1">
        <w:rPr>
          <w:rFonts w:ascii="Arial" w:hAnsi="Arial" w:cs="Arial"/>
          <w:sz w:val="26"/>
          <w:szCs w:val="26"/>
        </w:rPr>
        <w:t xml:space="preserve">concreta la voluntad de alcanzar </w:t>
      </w:r>
      <w:r w:rsidR="00455AA5" w:rsidRPr="00862FA1">
        <w:rPr>
          <w:rFonts w:ascii="Arial" w:hAnsi="Arial" w:cs="Arial"/>
          <w:sz w:val="26"/>
          <w:szCs w:val="26"/>
        </w:rPr>
        <w:t xml:space="preserve">los extremos </w:t>
      </w:r>
      <w:r w:rsidR="00E566A9" w:rsidRPr="00862FA1">
        <w:rPr>
          <w:rFonts w:ascii="Arial" w:hAnsi="Arial" w:cs="Arial"/>
          <w:sz w:val="26"/>
          <w:szCs w:val="26"/>
        </w:rPr>
        <w:t xml:space="preserve">que se advierten en ellas y consolidar el propósito de lograr una eficiente, pronta y, expedita </w:t>
      </w:r>
      <w:r w:rsidR="008752C0" w:rsidRPr="00862FA1">
        <w:rPr>
          <w:rFonts w:ascii="Arial" w:hAnsi="Arial" w:cs="Arial"/>
          <w:sz w:val="26"/>
          <w:szCs w:val="26"/>
        </w:rPr>
        <w:t xml:space="preserve">impartición de justicia, garantizando las etapas procesales con un sistema integral </w:t>
      </w:r>
      <w:r w:rsidR="009818AC" w:rsidRPr="00862FA1">
        <w:rPr>
          <w:rFonts w:ascii="Arial" w:hAnsi="Arial" w:cs="Arial"/>
          <w:sz w:val="26"/>
          <w:szCs w:val="26"/>
        </w:rPr>
        <w:t xml:space="preserve">que dé certeza y legalidad a las resoluciones derivadas del desahogo de las controversias </w:t>
      </w:r>
      <w:r w:rsidR="00521FCB" w:rsidRPr="00862FA1">
        <w:rPr>
          <w:rFonts w:ascii="Arial" w:hAnsi="Arial" w:cs="Arial"/>
          <w:sz w:val="26"/>
          <w:szCs w:val="26"/>
        </w:rPr>
        <w:t>que el ámbito de competencia</w:t>
      </w:r>
      <w:r w:rsidR="004C4326" w:rsidRPr="00862FA1">
        <w:rPr>
          <w:rFonts w:ascii="Arial" w:hAnsi="Arial" w:cs="Arial"/>
          <w:sz w:val="26"/>
          <w:szCs w:val="26"/>
        </w:rPr>
        <w:t xml:space="preserve"> constitucional del Tribunal de Justicia Administrativa que se susciten, sin perjuicio de la tarea que nos conduzca a continuar vigorizando los instrumentos jurídicos que hagan posible un régimen jurídico firme en la materia, reiterando, que el propósito que orienta la presente Iniciativa, es la consolidación el nuevo modelo de justicia administrativa en Baja California Sur.</w:t>
      </w:r>
    </w:p>
    <w:p w14:paraId="241EE7AC" w14:textId="77777777" w:rsidR="004C4326" w:rsidRDefault="004C4326" w:rsidP="007B78E9">
      <w:pPr>
        <w:ind w:left="567"/>
        <w:jc w:val="both"/>
        <w:rPr>
          <w:rFonts w:ascii="Arial" w:hAnsi="Arial" w:cs="Arial"/>
          <w:sz w:val="26"/>
          <w:szCs w:val="26"/>
        </w:rPr>
      </w:pPr>
    </w:p>
    <w:p w14:paraId="3688052A" w14:textId="72C190F2" w:rsidR="004C4326" w:rsidRDefault="008030FD" w:rsidP="007B78E9">
      <w:pPr>
        <w:ind w:left="567"/>
        <w:jc w:val="both"/>
        <w:rPr>
          <w:rFonts w:ascii="Arial" w:hAnsi="Arial" w:cs="Arial"/>
          <w:sz w:val="26"/>
          <w:szCs w:val="26"/>
        </w:rPr>
      </w:pPr>
      <w:r w:rsidRPr="008030FD">
        <w:rPr>
          <w:rFonts w:ascii="Arial" w:hAnsi="Arial" w:cs="Arial"/>
          <w:sz w:val="26"/>
          <w:szCs w:val="26"/>
        </w:rPr>
        <w:t>Por otra parte; y a manera de correlacionar todo el marco jurídico dentro del nuevo régimen en materia administrativa, se consideró necesario y por ello se propone integrar a la Ley de Responsabilidades Administrativas del Estado y Municipios de Baja California Sur, específicamente en el artículo 118, la aplicación de manera supletoria del Código de Procedimient</w:t>
      </w:r>
      <w:r w:rsidR="003523E0">
        <w:rPr>
          <w:rFonts w:ascii="Arial" w:hAnsi="Arial" w:cs="Arial"/>
          <w:sz w:val="26"/>
          <w:szCs w:val="26"/>
        </w:rPr>
        <w:t>o</w:t>
      </w:r>
      <w:r w:rsidRPr="008030FD">
        <w:rPr>
          <w:rFonts w:ascii="Arial" w:hAnsi="Arial" w:cs="Arial"/>
          <w:sz w:val="26"/>
          <w:szCs w:val="26"/>
        </w:rPr>
        <w:t xml:space="preserve">s Civiles para el Estado de Baja California Sur, atendiendo en primer orden a la aplicación de la norma específica, como lo sería la Ley de Procedimiento Contencioso </w:t>
      </w:r>
      <w:r w:rsidRPr="008030FD">
        <w:rPr>
          <w:rFonts w:ascii="Arial" w:hAnsi="Arial" w:cs="Arial"/>
          <w:sz w:val="26"/>
          <w:szCs w:val="26"/>
        </w:rPr>
        <w:lastRenderedPageBreak/>
        <w:t>Administrativo; y en segunda instancia, la norma general, que es el Código de Procedimientos Civiles para el Estado de Baja California Sur.</w:t>
      </w:r>
    </w:p>
    <w:p w14:paraId="5D61DA23" w14:textId="148EB006" w:rsidR="008030FD" w:rsidRDefault="00E12654" w:rsidP="007B78E9">
      <w:pPr>
        <w:ind w:left="567"/>
        <w:jc w:val="both"/>
        <w:rPr>
          <w:rFonts w:ascii="Arial" w:hAnsi="Arial" w:cs="Arial"/>
          <w:sz w:val="26"/>
          <w:szCs w:val="26"/>
        </w:rPr>
      </w:pPr>
      <w:r>
        <w:rPr>
          <w:rFonts w:ascii="Arial" w:hAnsi="Arial" w:cs="Arial"/>
          <w:sz w:val="26"/>
          <w:szCs w:val="26"/>
        </w:rPr>
        <w:t>(…)”</w:t>
      </w:r>
    </w:p>
    <w:p w14:paraId="5A048D7A" w14:textId="77777777" w:rsidR="008030FD" w:rsidRPr="00253B8F" w:rsidRDefault="008030FD" w:rsidP="007B78E9">
      <w:pPr>
        <w:ind w:left="567"/>
        <w:jc w:val="both"/>
        <w:rPr>
          <w:rFonts w:ascii="Arial" w:hAnsi="Arial" w:cs="Arial"/>
          <w:sz w:val="26"/>
          <w:szCs w:val="26"/>
        </w:rPr>
      </w:pPr>
    </w:p>
    <w:p w14:paraId="3774B683" w14:textId="77777777" w:rsidR="004D13AD" w:rsidRDefault="004D13AD" w:rsidP="004D13AD">
      <w:pPr>
        <w:pStyle w:val="Prrafodelista"/>
        <w:rPr>
          <w:rFonts w:ascii="Arial" w:hAnsi="Arial" w:cs="Arial"/>
          <w:sz w:val="28"/>
          <w:szCs w:val="28"/>
        </w:rPr>
      </w:pPr>
    </w:p>
    <w:p w14:paraId="0471C576" w14:textId="77777777" w:rsidR="006346FE" w:rsidRDefault="000D67D6"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De la exposición de motivos de la Ley </w:t>
      </w:r>
      <w:r w:rsidR="00752643">
        <w:rPr>
          <w:rFonts w:ascii="Arial" w:hAnsi="Arial" w:cs="Arial"/>
          <w:sz w:val="28"/>
          <w:szCs w:val="28"/>
        </w:rPr>
        <w:t xml:space="preserve">de Procedimiento Contencioso </w:t>
      </w:r>
      <w:r w:rsidR="00287B5F">
        <w:rPr>
          <w:rFonts w:ascii="Arial" w:hAnsi="Arial" w:cs="Arial"/>
          <w:sz w:val="28"/>
          <w:szCs w:val="28"/>
        </w:rPr>
        <w:t>A</w:t>
      </w:r>
      <w:r w:rsidR="00752643">
        <w:rPr>
          <w:rFonts w:ascii="Arial" w:hAnsi="Arial" w:cs="Arial"/>
          <w:sz w:val="28"/>
          <w:szCs w:val="28"/>
        </w:rPr>
        <w:t xml:space="preserve">dministrativo para el Estado de Baja California Sur, se </w:t>
      </w:r>
      <w:r w:rsidR="00EF386E">
        <w:rPr>
          <w:rFonts w:ascii="Arial" w:hAnsi="Arial" w:cs="Arial"/>
          <w:sz w:val="28"/>
          <w:szCs w:val="28"/>
        </w:rPr>
        <w:t xml:space="preserve">puede advertir que la teleología de la norma fue </w:t>
      </w:r>
      <w:r w:rsidR="007B4588">
        <w:rPr>
          <w:rFonts w:ascii="Arial" w:hAnsi="Arial" w:cs="Arial"/>
          <w:sz w:val="28"/>
          <w:szCs w:val="28"/>
        </w:rPr>
        <w:t xml:space="preserve">unificar los </w:t>
      </w:r>
      <w:r w:rsidR="003F26AB">
        <w:rPr>
          <w:rFonts w:ascii="Arial" w:hAnsi="Arial" w:cs="Arial"/>
          <w:sz w:val="28"/>
          <w:szCs w:val="28"/>
        </w:rPr>
        <w:t xml:space="preserve">juicios que se ventilan </w:t>
      </w:r>
      <w:r w:rsidR="00287B5F">
        <w:rPr>
          <w:rFonts w:ascii="Arial" w:hAnsi="Arial" w:cs="Arial"/>
          <w:sz w:val="28"/>
          <w:szCs w:val="28"/>
        </w:rPr>
        <w:t>en</w:t>
      </w:r>
      <w:r w:rsidR="003F26AB">
        <w:rPr>
          <w:rFonts w:ascii="Arial" w:hAnsi="Arial" w:cs="Arial"/>
          <w:sz w:val="28"/>
          <w:szCs w:val="28"/>
        </w:rPr>
        <w:t xml:space="preserve"> el </w:t>
      </w:r>
      <w:r w:rsidR="00D919D6">
        <w:rPr>
          <w:rFonts w:ascii="Arial" w:hAnsi="Arial" w:cs="Arial"/>
          <w:sz w:val="28"/>
          <w:szCs w:val="28"/>
        </w:rPr>
        <w:t xml:space="preserve">Tribunal de Justicia Administrativa del Estado </w:t>
      </w:r>
      <w:r w:rsidR="00A40259">
        <w:rPr>
          <w:rFonts w:ascii="Arial" w:hAnsi="Arial" w:cs="Arial"/>
          <w:sz w:val="28"/>
          <w:szCs w:val="28"/>
        </w:rPr>
        <w:t>en materia</w:t>
      </w:r>
      <w:r w:rsidR="00287B5F">
        <w:rPr>
          <w:rFonts w:ascii="Arial" w:hAnsi="Arial" w:cs="Arial"/>
          <w:sz w:val="28"/>
          <w:szCs w:val="28"/>
        </w:rPr>
        <w:t xml:space="preserve"> administrativa</w:t>
      </w:r>
      <w:r w:rsidR="00266D67">
        <w:rPr>
          <w:rFonts w:ascii="Arial" w:hAnsi="Arial" w:cs="Arial"/>
          <w:sz w:val="28"/>
          <w:szCs w:val="28"/>
        </w:rPr>
        <w:t xml:space="preserve"> y</w:t>
      </w:r>
      <w:r w:rsidR="00287B5F">
        <w:rPr>
          <w:rFonts w:ascii="Arial" w:hAnsi="Arial" w:cs="Arial"/>
          <w:sz w:val="28"/>
          <w:szCs w:val="28"/>
        </w:rPr>
        <w:t xml:space="preserve"> fiscal</w:t>
      </w:r>
      <w:r w:rsidR="00266D67">
        <w:rPr>
          <w:rFonts w:ascii="Arial" w:hAnsi="Arial" w:cs="Arial"/>
          <w:sz w:val="28"/>
          <w:szCs w:val="28"/>
        </w:rPr>
        <w:t>, así como de los procedimientos</w:t>
      </w:r>
      <w:r w:rsidR="00287B5F">
        <w:rPr>
          <w:rFonts w:ascii="Arial" w:hAnsi="Arial" w:cs="Arial"/>
          <w:sz w:val="28"/>
          <w:szCs w:val="28"/>
        </w:rPr>
        <w:t xml:space="preserve"> </w:t>
      </w:r>
      <w:r w:rsidR="00266D67">
        <w:rPr>
          <w:rFonts w:ascii="Arial" w:hAnsi="Arial" w:cs="Arial"/>
          <w:sz w:val="28"/>
          <w:szCs w:val="28"/>
        </w:rPr>
        <w:t>de responsabilidades administrativas competencia del Tribunal</w:t>
      </w:r>
      <w:r w:rsidR="004B5503">
        <w:rPr>
          <w:rStyle w:val="Refdenotaalpie"/>
          <w:rFonts w:ascii="Arial" w:hAnsi="Arial" w:cs="Arial"/>
          <w:sz w:val="28"/>
          <w:szCs w:val="28"/>
        </w:rPr>
        <w:footnoteReference w:id="20"/>
      </w:r>
      <w:r w:rsidR="00863496">
        <w:rPr>
          <w:rFonts w:ascii="Arial" w:hAnsi="Arial" w:cs="Arial"/>
          <w:sz w:val="28"/>
          <w:szCs w:val="28"/>
        </w:rPr>
        <w:t>.</w:t>
      </w:r>
    </w:p>
    <w:p w14:paraId="45C23805" w14:textId="77777777" w:rsidR="0097308A" w:rsidRDefault="0097308A" w:rsidP="005A22EC">
      <w:pPr>
        <w:spacing w:line="360" w:lineRule="auto"/>
        <w:jc w:val="both"/>
        <w:rPr>
          <w:rFonts w:ascii="Arial" w:hAnsi="Arial" w:cs="Arial"/>
          <w:sz w:val="28"/>
          <w:szCs w:val="28"/>
        </w:rPr>
      </w:pPr>
    </w:p>
    <w:p w14:paraId="3324B4C3" w14:textId="7E5BA840" w:rsidR="0097308A" w:rsidRDefault="0097308A"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este sentido, </w:t>
      </w:r>
      <w:r w:rsidR="00013A5C">
        <w:rPr>
          <w:rFonts w:ascii="Arial" w:hAnsi="Arial" w:cs="Arial"/>
          <w:sz w:val="28"/>
          <w:szCs w:val="28"/>
        </w:rPr>
        <w:t>señala</w:t>
      </w:r>
      <w:r>
        <w:rPr>
          <w:rFonts w:ascii="Arial" w:hAnsi="Arial" w:cs="Arial"/>
          <w:sz w:val="28"/>
          <w:szCs w:val="28"/>
        </w:rPr>
        <w:t xml:space="preserve"> que </w:t>
      </w:r>
      <w:r w:rsidRPr="0097308A">
        <w:rPr>
          <w:rFonts w:ascii="Arial" w:hAnsi="Arial" w:cs="Arial"/>
          <w:sz w:val="28"/>
          <w:szCs w:val="28"/>
        </w:rPr>
        <w:t>Ley de Responsabilidades Administrativas del Estado y Municipios de Baja California Sur, así como la propia Ley Orgánica del Tribunal de Justicia Administrativa, refieren de manera reiterada, la aplicación de los procedimientos establecidos en la Ley de Procedimiento Contencioso Administrativo</w:t>
      </w:r>
      <w:r w:rsidR="00C638F7">
        <w:rPr>
          <w:rFonts w:ascii="Arial" w:hAnsi="Arial" w:cs="Arial"/>
          <w:sz w:val="28"/>
          <w:szCs w:val="28"/>
        </w:rPr>
        <w:t>; sin embargo,</w:t>
      </w:r>
      <w:r w:rsidRPr="0097308A">
        <w:rPr>
          <w:rFonts w:ascii="Arial" w:hAnsi="Arial" w:cs="Arial"/>
          <w:sz w:val="28"/>
          <w:szCs w:val="28"/>
        </w:rPr>
        <w:t xml:space="preserve"> </w:t>
      </w:r>
      <w:r w:rsidR="00C638F7">
        <w:rPr>
          <w:rFonts w:ascii="Arial" w:hAnsi="Arial" w:cs="Arial"/>
          <w:sz w:val="28"/>
          <w:szCs w:val="28"/>
        </w:rPr>
        <w:t xml:space="preserve">dicha </w:t>
      </w:r>
      <w:r w:rsidRPr="0097308A">
        <w:rPr>
          <w:rFonts w:ascii="Arial" w:hAnsi="Arial" w:cs="Arial"/>
          <w:sz w:val="28"/>
          <w:szCs w:val="28"/>
        </w:rPr>
        <w:t xml:space="preserve">legislación </w:t>
      </w:r>
      <w:r w:rsidR="00C638F7">
        <w:rPr>
          <w:rFonts w:ascii="Arial" w:hAnsi="Arial" w:cs="Arial"/>
          <w:sz w:val="28"/>
          <w:szCs w:val="28"/>
        </w:rPr>
        <w:t>no existía</w:t>
      </w:r>
      <w:r w:rsidRPr="0097308A">
        <w:rPr>
          <w:rFonts w:ascii="Arial" w:hAnsi="Arial" w:cs="Arial"/>
          <w:sz w:val="28"/>
          <w:szCs w:val="28"/>
        </w:rPr>
        <w:t xml:space="preserve"> en el Estado</w:t>
      </w:r>
      <w:r>
        <w:rPr>
          <w:rFonts w:ascii="Arial" w:hAnsi="Arial" w:cs="Arial"/>
          <w:sz w:val="28"/>
          <w:szCs w:val="28"/>
        </w:rPr>
        <w:t>.</w:t>
      </w:r>
    </w:p>
    <w:p w14:paraId="2E498A71" w14:textId="77777777" w:rsidR="00C638F7" w:rsidRDefault="00C638F7" w:rsidP="005A22EC">
      <w:pPr>
        <w:pStyle w:val="Prrafodelista"/>
        <w:spacing w:line="360" w:lineRule="auto"/>
        <w:rPr>
          <w:rFonts w:ascii="Arial" w:hAnsi="Arial" w:cs="Arial"/>
          <w:sz w:val="28"/>
          <w:szCs w:val="28"/>
        </w:rPr>
      </w:pPr>
    </w:p>
    <w:p w14:paraId="0EAAB2FE" w14:textId="3B9E6688" w:rsidR="00062C86" w:rsidRPr="004842E6" w:rsidRDefault="00282617" w:rsidP="00062C86">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Se puede notar que </w:t>
      </w:r>
      <w:r w:rsidR="000F6260">
        <w:rPr>
          <w:rFonts w:ascii="Arial" w:hAnsi="Arial" w:cs="Arial"/>
          <w:sz w:val="28"/>
          <w:szCs w:val="28"/>
        </w:rPr>
        <w:t>la expedición de la ley en cuestión tuvo una finalidad mayormente relacionada con el tema de responsabilidades administrativas</w:t>
      </w:r>
      <w:r w:rsidR="00F42F05">
        <w:rPr>
          <w:rFonts w:ascii="Arial" w:hAnsi="Arial" w:cs="Arial"/>
          <w:sz w:val="28"/>
          <w:szCs w:val="28"/>
        </w:rPr>
        <w:t xml:space="preserve"> derivado de la reforma </w:t>
      </w:r>
      <w:r w:rsidR="005724B3">
        <w:rPr>
          <w:rFonts w:ascii="Arial" w:hAnsi="Arial" w:cs="Arial"/>
          <w:sz w:val="28"/>
          <w:szCs w:val="28"/>
        </w:rPr>
        <w:t>que tuvo la Constitución Federal en esa materia</w:t>
      </w:r>
      <w:r w:rsidR="000F6260">
        <w:rPr>
          <w:rFonts w:ascii="Arial" w:hAnsi="Arial" w:cs="Arial"/>
          <w:sz w:val="28"/>
          <w:szCs w:val="28"/>
        </w:rPr>
        <w:t xml:space="preserve">, </w:t>
      </w:r>
      <w:r w:rsidR="003F3D34">
        <w:rPr>
          <w:rFonts w:ascii="Arial" w:hAnsi="Arial" w:cs="Arial"/>
          <w:sz w:val="28"/>
          <w:szCs w:val="28"/>
        </w:rPr>
        <w:t xml:space="preserve">lo que se corrobora con </w:t>
      </w:r>
      <w:r w:rsidR="000F6260">
        <w:rPr>
          <w:rFonts w:ascii="Arial" w:hAnsi="Arial" w:cs="Arial"/>
          <w:sz w:val="28"/>
          <w:szCs w:val="28"/>
        </w:rPr>
        <w:t>la</w:t>
      </w:r>
      <w:r w:rsidR="00F600DE">
        <w:rPr>
          <w:rFonts w:ascii="Arial" w:hAnsi="Arial" w:cs="Arial"/>
          <w:sz w:val="28"/>
          <w:szCs w:val="28"/>
        </w:rPr>
        <w:t xml:space="preserve"> </w:t>
      </w:r>
      <w:r w:rsidR="00C66F3E">
        <w:rPr>
          <w:rFonts w:ascii="Arial" w:hAnsi="Arial" w:cs="Arial"/>
          <w:sz w:val="28"/>
          <w:szCs w:val="28"/>
        </w:rPr>
        <w:t xml:space="preserve">breve </w:t>
      </w:r>
      <w:r w:rsidR="00F600DE">
        <w:rPr>
          <w:rFonts w:ascii="Arial" w:hAnsi="Arial" w:cs="Arial"/>
          <w:sz w:val="28"/>
          <w:szCs w:val="28"/>
        </w:rPr>
        <w:t>discusión</w:t>
      </w:r>
      <w:r w:rsidR="005724B3">
        <w:rPr>
          <w:rFonts w:ascii="Arial" w:hAnsi="Arial" w:cs="Arial"/>
          <w:sz w:val="28"/>
          <w:szCs w:val="28"/>
        </w:rPr>
        <w:t xml:space="preserve"> que hubo </w:t>
      </w:r>
      <w:r w:rsidR="003F3D34">
        <w:rPr>
          <w:rFonts w:ascii="Arial" w:hAnsi="Arial" w:cs="Arial"/>
          <w:sz w:val="28"/>
          <w:szCs w:val="28"/>
        </w:rPr>
        <w:t>al respecto</w:t>
      </w:r>
      <w:r w:rsidR="005724B3">
        <w:rPr>
          <w:rFonts w:ascii="Arial" w:hAnsi="Arial" w:cs="Arial"/>
          <w:sz w:val="28"/>
          <w:szCs w:val="28"/>
        </w:rPr>
        <w:t xml:space="preserve"> e</w:t>
      </w:r>
      <w:r w:rsidR="00E73DCE">
        <w:rPr>
          <w:rFonts w:ascii="Arial" w:hAnsi="Arial" w:cs="Arial"/>
          <w:sz w:val="28"/>
          <w:szCs w:val="28"/>
        </w:rPr>
        <w:t xml:space="preserve">n la sesión pública ordinaria de veinticuatro de abril de dos mil dieciocho, </w:t>
      </w:r>
      <w:r w:rsidR="003F3D34">
        <w:rPr>
          <w:rFonts w:ascii="Arial" w:hAnsi="Arial" w:cs="Arial"/>
          <w:sz w:val="28"/>
          <w:szCs w:val="28"/>
        </w:rPr>
        <w:t xml:space="preserve">teniendo como </w:t>
      </w:r>
      <w:r w:rsidR="007A4818">
        <w:rPr>
          <w:rFonts w:ascii="Arial" w:hAnsi="Arial" w:cs="Arial"/>
          <w:sz w:val="28"/>
          <w:szCs w:val="28"/>
        </w:rPr>
        <w:t>única</w:t>
      </w:r>
      <w:r w:rsidR="003F3D34">
        <w:rPr>
          <w:rFonts w:ascii="Arial" w:hAnsi="Arial" w:cs="Arial"/>
          <w:sz w:val="28"/>
          <w:szCs w:val="28"/>
        </w:rPr>
        <w:t xml:space="preserve"> la</w:t>
      </w:r>
      <w:r w:rsidR="007A4818">
        <w:rPr>
          <w:rFonts w:ascii="Arial" w:hAnsi="Arial" w:cs="Arial"/>
          <w:sz w:val="28"/>
          <w:szCs w:val="28"/>
        </w:rPr>
        <w:t xml:space="preserve"> </w:t>
      </w:r>
      <w:r w:rsidR="00E73DCE">
        <w:rPr>
          <w:rFonts w:ascii="Arial" w:hAnsi="Arial" w:cs="Arial"/>
          <w:sz w:val="28"/>
          <w:szCs w:val="28"/>
        </w:rPr>
        <w:t xml:space="preserve">intervención del diputado </w:t>
      </w:r>
      <w:r w:rsidR="00205107">
        <w:rPr>
          <w:rFonts w:ascii="Arial" w:hAnsi="Arial" w:cs="Arial"/>
          <w:sz w:val="28"/>
          <w:szCs w:val="28"/>
        </w:rPr>
        <w:t xml:space="preserve">Joel Vargas </w:t>
      </w:r>
      <w:r w:rsidR="00D40B04">
        <w:rPr>
          <w:rFonts w:ascii="Arial" w:hAnsi="Arial" w:cs="Arial"/>
          <w:sz w:val="28"/>
          <w:szCs w:val="28"/>
        </w:rPr>
        <w:t>Aguiar, quien expresó lo siguiente:</w:t>
      </w:r>
    </w:p>
    <w:p w14:paraId="5EAB7DAC" w14:textId="77777777" w:rsidR="00D40B04" w:rsidRDefault="00D40B04" w:rsidP="00D40B04">
      <w:pPr>
        <w:pStyle w:val="Prrafodelista"/>
        <w:rPr>
          <w:rFonts w:ascii="Arial" w:hAnsi="Arial" w:cs="Arial"/>
          <w:sz w:val="28"/>
          <w:szCs w:val="28"/>
        </w:rPr>
      </w:pPr>
    </w:p>
    <w:p w14:paraId="6386326E" w14:textId="7843CA72" w:rsidR="00C638F7" w:rsidRDefault="00D40B04" w:rsidP="00CD6408">
      <w:pPr>
        <w:ind w:left="567"/>
        <w:jc w:val="both"/>
        <w:rPr>
          <w:rFonts w:ascii="Arial" w:hAnsi="Arial" w:cs="Arial"/>
          <w:sz w:val="26"/>
          <w:szCs w:val="26"/>
        </w:rPr>
      </w:pPr>
      <w:r w:rsidRPr="00CD6408">
        <w:rPr>
          <w:rFonts w:ascii="Arial" w:hAnsi="Arial" w:cs="Arial"/>
          <w:sz w:val="26"/>
          <w:szCs w:val="26"/>
        </w:rPr>
        <w:t xml:space="preserve">“MUCHAS GRACIAS PRESIDENTE. CON EL PERMISO DE LA MESA. </w:t>
      </w:r>
      <w:r w:rsidR="00CD6408" w:rsidRPr="00CD6408">
        <w:rPr>
          <w:rFonts w:ascii="Arial" w:hAnsi="Arial" w:cs="Arial"/>
          <w:sz w:val="26"/>
          <w:szCs w:val="26"/>
        </w:rPr>
        <w:t>PARA EFECTIVAMENTE MANIFESTARNOS</w:t>
      </w:r>
      <w:r w:rsidR="00CD6408">
        <w:rPr>
          <w:rFonts w:ascii="Arial" w:hAnsi="Arial" w:cs="Arial"/>
          <w:sz w:val="26"/>
          <w:szCs w:val="26"/>
        </w:rPr>
        <w:t xml:space="preserve"> </w:t>
      </w:r>
      <w:r w:rsidR="000D087A">
        <w:rPr>
          <w:rFonts w:ascii="Arial" w:hAnsi="Arial" w:cs="Arial"/>
          <w:sz w:val="26"/>
          <w:szCs w:val="26"/>
        </w:rPr>
        <w:t xml:space="preserve">QUE NUESTRO VOTO COMO </w:t>
      </w:r>
      <w:r w:rsidR="000D087A">
        <w:rPr>
          <w:rFonts w:ascii="Arial" w:hAnsi="Arial" w:cs="Arial"/>
          <w:sz w:val="26"/>
          <w:szCs w:val="26"/>
        </w:rPr>
        <w:lastRenderedPageBreak/>
        <w:t xml:space="preserve">FRACCIÓN DEL PRI SERÁ A FAVOR EN VIRTUD </w:t>
      </w:r>
      <w:r w:rsidR="000166C3">
        <w:rPr>
          <w:rFonts w:ascii="Arial" w:hAnsi="Arial" w:cs="Arial"/>
          <w:sz w:val="26"/>
          <w:szCs w:val="26"/>
        </w:rPr>
        <w:t xml:space="preserve">DE QUE EL DÍA DE HOY ESTAMOS DANDO UN PASO IMPORTANTE EN ESTE PROCESO QUE INICIAMOS EL AÑO PASADO, EN EL </w:t>
      </w:r>
      <w:r w:rsidR="000166C3" w:rsidRPr="00C27319">
        <w:rPr>
          <w:rFonts w:ascii="Arial" w:hAnsi="Arial" w:cs="Arial"/>
          <w:b/>
          <w:bCs/>
          <w:sz w:val="26"/>
          <w:szCs w:val="26"/>
        </w:rPr>
        <w:t xml:space="preserve">SISTEMA </w:t>
      </w:r>
      <w:r w:rsidR="008161EA" w:rsidRPr="00C27319">
        <w:rPr>
          <w:rFonts w:ascii="Arial" w:hAnsi="Arial" w:cs="Arial"/>
          <w:b/>
          <w:bCs/>
          <w:sz w:val="26"/>
          <w:szCs w:val="26"/>
        </w:rPr>
        <w:t>ANTICORRUPCIÓN</w:t>
      </w:r>
      <w:r w:rsidR="008161EA">
        <w:rPr>
          <w:rFonts w:ascii="Arial" w:hAnsi="Arial" w:cs="Arial"/>
          <w:sz w:val="26"/>
          <w:szCs w:val="26"/>
        </w:rPr>
        <w:t xml:space="preserve"> IMPULSADO DESDE EH… EL NIVEL FEDERAL </w:t>
      </w:r>
      <w:r w:rsidR="00F61545">
        <w:rPr>
          <w:rFonts w:ascii="Arial" w:hAnsi="Arial" w:cs="Arial"/>
          <w:sz w:val="26"/>
          <w:szCs w:val="26"/>
        </w:rPr>
        <w:t>DEL CONGRESO DE LA UNIÓN Y QUE SE HA VENIDO A TRAVÉS DE ESTOS MESES ATERRIZANDO</w:t>
      </w:r>
      <w:r w:rsidR="00A2746E">
        <w:rPr>
          <w:rFonts w:ascii="Arial" w:hAnsi="Arial" w:cs="Arial"/>
          <w:sz w:val="26"/>
          <w:szCs w:val="26"/>
        </w:rPr>
        <w:t xml:space="preserve"> -VALGA LA EXPRESIÓN- EH… </w:t>
      </w:r>
      <w:r w:rsidR="00E11E54">
        <w:rPr>
          <w:rFonts w:ascii="Arial" w:hAnsi="Arial" w:cs="Arial"/>
          <w:sz w:val="26"/>
          <w:szCs w:val="26"/>
        </w:rPr>
        <w:t xml:space="preserve">O ADECUADO MÁS BIEN, PERDÓN LA EXPRESIÓN ANTERIOR; ADECUADO A CADA UNO DE LOS ESTADOS PARA QUE ANTE LOS OJOS DE LOS CIUDADANOS </w:t>
      </w:r>
      <w:r w:rsidR="00EA2B72">
        <w:rPr>
          <w:rFonts w:ascii="Arial" w:hAnsi="Arial" w:cs="Arial"/>
          <w:sz w:val="26"/>
          <w:szCs w:val="26"/>
        </w:rPr>
        <w:t xml:space="preserve">EXISTAN LOS MECANISMOS QUE GARANTICEN UNA MEJOR PROCURACIÓN, UNA </w:t>
      </w:r>
      <w:r w:rsidR="004D289A">
        <w:rPr>
          <w:rFonts w:ascii="Arial" w:hAnsi="Arial" w:cs="Arial"/>
          <w:sz w:val="26"/>
          <w:szCs w:val="26"/>
        </w:rPr>
        <w:t xml:space="preserve">MEJOR </w:t>
      </w:r>
      <w:r w:rsidR="00EA2B72">
        <w:rPr>
          <w:rFonts w:ascii="Arial" w:hAnsi="Arial" w:cs="Arial"/>
          <w:sz w:val="26"/>
          <w:szCs w:val="26"/>
        </w:rPr>
        <w:t xml:space="preserve">SOBRE </w:t>
      </w:r>
      <w:r w:rsidR="004D289A">
        <w:rPr>
          <w:rFonts w:ascii="Arial" w:hAnsi="Arial" w:cs="Arial"/>
          <w:sz w:val="26"/>
          <w:szCs w:val="26"/>
        </w:rPr>
        <w:t>TODO IMPARTICI</w:t>
      </w:r>
      <w:r w:rsidR="00857527">
        <w:rPr>
          <w:rFonts w:ascii="Arial" w:hAnsi="Arial" w:cs="Arial"/>
          <w:sz w:val="26"/>
          <w:szCs w:val="26"/>
        </w:rPr>
        <w:t>Ó</w:t>
      </w:r>
      <w:r w:rsidR="004D289A">
        <w:rPr>
          <w:rFonts w:ascii="Arial" w:hAnsi="Arial" w:cs="Arial"/>
          <w:sz w:val="26"/>
          <w:szCs w:val="26"/>
        </w:rPr>
        <w:t xml:space="preserve">N DE JUSTICIA. EL DÍA </w:t>
      </w:r>
      <w:r w:rsidR="00DB6789">
        <w:rPr>
          <w:rFonts w:ascii="Arial" w:hAnsi="Arial" w:cs="Arial"/>
          <w:sz w:val="26"/>
          <w:szCs w:val="26"/>
        </w:rPr>
        <w:t xml:space="preserve">DE HOY APROBANDO ESTA LEY DE PROCEDIMIENTO CONTENCIOSO ADMINISTRATIVO, OTORGAMOS A SU VEZ LA HERRAMIENTA </w:t>
      </w:r>
      <w:r w:rsidR="00241931">
        <w:rPr>
          <w:rFonts w:ascii="Arial" w:hAnsi="Arial" w:cs="Arial"/>
          <w:sz w:val="26"/>
          <w:szCs w:val="26"/>
        </w:rPr>
        <w:t xml:space="preserve">PARA QUE EL TRIBUNAL DE LA MATERIA, EL TRIBUNAL ADMINISTRATIVO </w:t>
      </w:r>
      <w:r w:rsidR="00687665">
        <w:rPr>
          <w:rFonts w:ascii="Arial" w:hAnsi="Arial" w:cs="Arial"/>
          <w:sz w:val="26"/>
          <w:szCs w:val="26"/>
        </w:rPr>
        <w:t xml:space="preserve">QUE POR CIERTO ESTA LEGISLATURA TAMBIÉN ELIGIÓ A LA MAGISTRADA DE ESTE TRIBUNAL, PUEDA </w:t>
      </w:r>
      <w:r w:rsidR="00E85CF8">
        <w:rPr>
          <w:rFonts w:ascii="Arial" w:hAnsi="Arial" w:cs="Arial"/>
          <w:sz w:val="26"/>
          <w:szCs w:val="26"/>
        </w:rPr>
        <w:t>TENER LAS BASES PARA SU FUNCIONAMI</w:t>
      </w:r>
      <w:r w:rsidR="00857527">
        <w:rPr>
          <w:rFonts w:ascii="Arial" w:hAnsi="Arial" w:cs="Arial"/>
          <w:sz w:val="26"/>
          <w:szCs w:val="26"/>
        </w:rPr>
        <w:t>E</w:t>
      </w:r>
      <w:r w:rsidR="00E85CF8">
        <w:rPr>
          <w:rFonts w:ascii="Arial" w:hAnsi="Arial" w:cs="Arial"/>
          <w:sz w:val="26"/>
          <w:szCs w:val="26"/>
        </w:rPr>
        <w:t xml:space="preserve">NTO. RECORDAR QUE ES IMPORTANTE TAMBIÉN </w:t>
      </w:r>
      <w:r w:rsidR="00997FEA">
        <w:rPr>
          <w:rFonts w:ascii="Arial" w:hAnsi="Arial" w:cs="Arial"/>
          <w:sz w:val="26"/>
          <w:szCs w:val="26"/>
        </w:rPr>
        <w:t xml:space="preserve">QUE SE INSTALE EL </w:t>
      </w:r>
      <w:r w:rsidR="003559E3">
        <w:rPr>
          <w:rFonts w:ascii="Arial" w:hAnsi="Arial" w:cs="Arial"/>
          <w:sz w:val="26"/>
          <w:szCs w:val="26"/>
        </w:rPr>
        <w:t xml:space="preserve">CONSEJO RESPECTIVO Y QUE EN EL TRANSCURSO DE ESTA ACTIVIDAD QUE SEGURAMENTE TENDRÁ DE FORMA MUY VIGOROSA </w:t>
      </w:r>
      <w:r w:rsidR="00C61944">
        <w:rPr>
          <w:rFonts w:ascii="Arial" w:hAnsi="Arial" w:cs="Arial"/>
          <w:sz w:val="26"/>
          <w:szCs w:val="26"/>
        </w:rPr>
        <w:t xml:space="preserve">EL TRIBUNAL, PODREMOS ADVERTIR LOS… LO PERFECTIBLE QUE PUDIÉRAMOS HACER ESTA LEY </w:t>
      </w:r>
      <w:r w:rsidR="00CC4A77">
        <w:rPr>
          <w:rFonts w:ascii="Arial" w:hAnsi="Arial" w:cs="Arial"/>
          <w:sz w:val="26"/>
          <w:szCs w:val="26"/>
        </w:rPr>
        <w:t xml:space="preserve">QUE EL DÍA DE HOY INSISTO DAMOS UN PASO IMPORTANTE … ESTA LEGISLATURA DA UN PASO IMPORTANTE </w:t>
      </w:r>
      <w:r w:rsidR="009821D3">
        <w:rPr>
          <w:rFonts w:ascii="Arial" w:hAnsi="Arial" w:cs="Arial"/>
          <w:sz w:val="26"/>
          <w:szCs w:val="26"/>
        </w:rPr>
        <w:t xml:space="preserve">DE CARA… DE CARA A EL </w:t>
      </w:r>
      <w:r w:rsidR="009821D3" w:rsidRPr="00241BBA">
        <w:rPr>
          <w:rFonts w:ascii="Arial" w:hAnsi="Arial" w:cs="Arial"/>
          <w:b/>
          <w:bCs/>
          <w:sz w:val="26"/>
          <w:szCs w:val="26"/>
        </w:rPr>
        <w:t>SISTEMA ANTICORRUPCIÓN</w:t>
      </w:r>
      <w:r w:rsidR="009821D3">
        <w:rPr>
          <w:rFonts w:ascii="Arial" w:hAnsi="Arial" w:cs="Arial"/>
          <w:sz w:val="26"/>
          <w:szCs w:val="26"/>
        </w:rPr>
        <w:t xml:space="preserve"> Y DE </w:t>
      </w:r>
      <w:r w:rsidR="008D069C">
        <w:rPr>
          <w:rFonts w:ascii="Arial" w:hAnsi="Arial" w:cs="Arial"/>
          <w:sz w:val="26"/>
          <w:szCs w:val="26"/>
        </w:rPr>
        <w:t>CA</w:t>
      </w:r>
      <w:r w:rsidR="00F85ED3">
        <w:rPr>
          <w:rFonts w:ascii="Arial" w:hAnsi="Arial" w:cs="Arial"/>
          <w:sz w:val="26"/>
          <w:szCs w:val="26"/>
        </w:rPr>
        <w:t>R</w:t>
      </w:r>
      <w:r w:rsidR="008D069C">
        <w:rPr>
          <w:rFonts w:ascii="Arial" w:hAnsi="Arial" w:cs="Arial"/>
          <w:sz w:val="26"/>
          <w:szCs w:val="26"/>
        </w:rPr>
        <w:t>A TAMBIÉN A LA ADMINISTRACIÓN DE JUSTICIA.</w:t>
      </w:r>
      <w:r w:rsidR="00241BBA">
        <w:rPr>
          <w:rFonts w:ascii="Arial" w:hAnsi="Arial" w:cs="Arial"/>
          <w:sz w:val="26"/>
          <w:szCs w:val="26"/>
        </w:rPr>
        <w:t>(…)</w:t>
      </w:r>
    </w:p>
    <w:p w14:paraId="6C776D9E" w14:textId="77777777" w:rsidR="00062C86" w:rsidRDefault="00062C86" w:rsidP="004842E6">
      <w:pPr>
        <w:jc w:val="both"/>
        <w:rPr>
          <w:rFonts w:ascii="Arial" w:hAnsi="Arial" w:cs="Arial"/>
          <w:sz w:val="26"/>
          <w:szCs w:val="26"/>
        </w:rPr>
      </w:pPr>
    </w:p>
    <w:p w14:paraId="5799EC76" w14:textId="77777777" w:rsidR="002B2E76" w:rsidRDefault="002B2E76" w:rsidP="004842E6">
      <w:pPr>
        <w:jc w:val="both"/>
        <w:rPr>
          <w:rFonts w:ascii="Arial" w:hAnsi="Arial" w:cs="Arial"/>
          <w:sz w:val="26"/>
          <w:szCs w:val="26"/>
        </w:rPr>
      </w:pPr>
    </w:p>
    <w:p w14:paraId="4AAC4AB4" w14:textId="77777777" w:rsidR="002B2E76" w:rsidRDefault="002B2E76" w:rsidP="004842E6">
      <w:pPr>
        <w:jc w:val="both"/>
        <w:rPr>
          <w:rFonts w:ascii="Arial" w:hAnsi="Arial" w:cs="Arial"/>
          <w:sz w:val="26"/>
          <w:szCs w:val="26"/>
        </w:rPr>
      </w:pPr>
    </w:p>
    <w:p w14:paraId="73D34AFB" w14:textId="48D77F33" w:rsidR="00C27319" w:rsidRDefault="00C27319" w:rsidP="00CD6408">
      <w:pPr>
        <w:ind w:left="567"/>
        <w:jc w:val="both"/>
        <w:rPr>
          <w:rFonts w:ascii="Arial" w:hAnsi="Arial" w:cs="Arial"/>
          <w:sz w:val="26"/>
          <w:szCs w:val="26"/>
        </w:rPr>
      </w:pPr>
      <w:r>
        <w:rPr>
          <w:rFonts w:ascii="Arial" w:hAnsi="Arial" w:cs="Arial"/>
          <w:sz w:val="26"/>
          <w:szCs w:val="26"/>
        </w:rPr>
        <w:t>(Énfasis añadido)</w:t>
      </w:r>
    </w:p>
    <w:p w14:paraId="6E5C8C5C" w14:textId="77777777" w:rsidR="002B2E76" w:rsidRDefault="002B2E76" w:rsidP="006346FE">
      <w:pPr>
        <w:spacing w:line="360" w:lineRule="auto"/>
        <w:jc w:val="both"/>
        <w:rPr>
          <w:rFonts w:ascii="Arial" w:hAnsi="Arial" w:cs="Arial"/>
          <w:sz w:val="28"/>
          <w:szCs w:val="28"/>
        </w:rPr>
      </w:pPr>
    </w:p>
    <w:p w14:paraId="009076DF" w14:textId="77777777" w:rsidR="002B2E76" w:rsidRDefault="002B2E76" w:rsidP="006346FE">
      <w:pPr>
        <w:spacing w:line="360" w:lineRule="auto"/>
        <w:jc w:val="both"/>
        <w:rPr>
          <w:rFonts w:ascii="Arial" w:hAnsi="Arial" w:cs="Arial"/>
          <w:sz w:val="28"/>
          <w:szCs w:val="28"/>
        </w:rPr>
      </w:pPr>
    </w:p>
    <w:p w14:paraId="53276159" w14:textId="41EE158D" w:rsidR="004D13AD" w:rsidRPr="003F3D34" w:rsidRDefault="003F3D3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Como se desprende</w:t>
      </w:r>
      <w:r w:rsidR="00171BD1">
        <w:rPr>
          <w:rFonts w:ascii="Arial" w:hAnsi="Arial" w:cs="Arial"/>
          <w:sz w:val="28"/>
          <w:szCs w:val="28"/>
        </w:rPr>
        <w:t xml:space="preserve"> de la exposición de motivos y de la discusión </w:t>
      </w:r>
      <w:r w:rsidR="00D506E5">
        <w:rPr>
          <w:rFonts w:ascii="Arial" w:hAnsi="Arial" w:cs="Arial"/>
          <w:sz w:val="28"/>
          <w:szCs w:val="28"/>
        </w:rPr>
        <w:t>de referencia</w:t>
      </w:r>
      <w:r w:rsidR="005D2D57">
        <w:rPr>
          <w:rFonts w:ascii="Arial" w:hAnsi="Arial" w:cs="Arial"/>
          <w:sz w:val="28"/>
          <w:szCs w:val="28"/>
        </w:rPr>
        <w:t xml:space="preserve">, </w:t>
      </w:r>
      <w:r w:rsidR="005D2D57" w:rsidRPr="003F3D34">
        <w:rPr>
          <w:rFonts w:ascii="Arial" w:hAnsi="Arial" w:cs="Arial"/>
          <w:sz w:val="28"/>
          <w:szCs w:val="28"/>
        </w:rPr>
        <w:t>no se advierte un motivo</w:t>
      </w:r>
      <w:r w:rsidR="009B0CFD" w:rsidRPr="003F3D34">
        <w:rPr>
          <w:rFonts w:ascii="Arial" w:hAnsi="Arial" w:cs="Arial"/>
          <w:sz w:val="28"/>
          <w:szCs w:val="28"/>
        </w:rPr>
        <w:t>, ni general ni</w:t>
      </w:r>
      <w:r w:rsidR="005D2D57" w:rsidRPr="003F3D34">
        <w:rPr>
          <w:rFonts w:ascii="Arial" w:hAnsi="Arial" w:cs="Arial"/>
          <w:sz w:val="28"/>
          <w:szCs w:val="28"/>
        </w:rPr>
        <w:t xml:space="preserve"> específico</w:t>
      </w:r>
      <w:r w:rsidR="009B0CFD" w:rsidRPr="003F3D34">
        <w:rPr>
          <w:rFonts w:ascii="Arial" w:hAnsi="Arial" w:cs="Arial"/>
          <w:sz w:val="28"/>
          <w:szCs w:val="28"/>
        </w:rPr>
        <w:t>,</w:t>
      </w:r>
      <w:r w:rsidR="005D2D57" w:rsidRPr="003F3D34">
        <w:rPr>
          <w:rFonts w:ascii="Arial" w:hAnsi="Arial" w:cs="Arial"/>
          <w:sz w:val="28"/>
          <w:szCs w:val="28"/>
        </w:rPr>
        <w:t xml:space="preserve"> que justifique el cambio de litis abierta por una cerrada</w:t>
      </w:r>
      <w:r w:rsidR="00EC5256" w:rsidRPr="003F3D34">
        <w:rPr>
          <w:rFonts w:ascii="Arial" w:hAnsi="Arial" w:cs="Arial"/>
          <w:sz w:val="28"/>
          <w:szCs w:val="28"/>
        </w:rPr>
        <w:t xml:space="preserve"> </w:t>
      </w:r>
      <w:r w:rsidR="000B3760" w:rsidRPr="003F3D34">
        <w:rPr>
          <w:rFonts w:ascii="Arial" w:hAnsi="Arial" w:cs="Arial"/>
          <w:sz w:val="28"/>
          <w:szCs w:val="28"/>
        </w:rPr>
        <w:t xml:space="preserve">que rige </w:t>
      </w:r>
      <w:r w:rsidR="00EC5256" w:rsidRPr="003F3D34">
        <w:rPr>
          <w:rFonts w:ascii="Arial" w:hAnsi="Arial" w:cs="Arial"/>
          <w:sz w:val="28"/>
          <w:szCs w:val="28"/>
        </w:rPr>
        <w:t>el procedimiento contencioso administrativo</w:t>
      </w:r>
      <w:r w:rsidR="000B3760" w:rsidRPr="003F3D34">
        <w:rPr>
          <w:rFonts w:ascii="Arial" w:hAnsi="Arial" w:cs="Arial"/>
          <w:sz w:val="28"/>
          <w:szCs w:val="28"/>
        </w:rPr>
        <w:t xml:space="preserve"> para esa entidad federativa</w:t>
      </w:r>
      <w:r w:rsidR="005D2D57" w:rsidRPr="003F3D34">
        <w:rPr>
          <w:rFonts w:ascii="Arial" w:hAnsi="Arial" w:cs="Arial"/>
          <w:sz w:val="28"/>
          <w:szCs w:val="28"/>
        </w:rPr>
        <w:t>.</w:t>
      </w:r>
    </w:p>
    <w:p w14:paraId="4BF96721" w14:textId="77777777" w:rsidR="00924B3C" w:rsidRDefault="00924B3C" w:rsidP="005A22EC">
      <w:pPr>
        <w:pStyle w:val="Prrafodelista"/>
        <w:spacing w:line="360" w:lineRule="auto"/>
        <w:rPr>
          <w:rFonts w:ascii="Arial" w:hAnsi="Arial" w:cs="Arial"/>
          <w:sz w:val="28"/>
          <w:szCs w:val="28"/>
        </w:rPr>
      </w:pPr>
    </w:p>
    <w:p w14:paraId="5A791A5E" w14:textId="68F23104" w:rsidR="00B80AA6" w:rsidRDefault="00D506E5"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En efecto</w:t>
      </w:r>
      <w:r w:rsidR="00AF6A5C" w:rsidRPr="003F3D34">
        <w:rPr>
          <w:rFonts w:ascii="Arial" w:hAnsi="Arial" w:cs="Arial"/>
          <w:sz w:val="28"/>
          <w:szCs w:val="28"/>
        </w:rPr>
        <w:t xml:space="preserve">, </w:t>
      </w:r>
      <w:r w:rsidR="00165FCA" w:rsidRPr="003F3D34">
        <w:rPr>
          <w:rFonts w:ascii="Arial" w:hAnsi="Arial" w:cs="Arial"/>
          <w:sz w:val="28"/>
          <w:szCs w:val="28"/>
        </w:rPr>
        <w:t xml:space="preserve">el cambio de litis abierta </w:t>
      </w:r>
      <w:r w:rsidR="001B16FD" w:rsidRPr="003F3D34">
        <w:rPr>
          <w:rFonts w:ascii="Arial" w:hAnsi="Arial" w:cs="Arial"/>
          <w:sz w:val="28"/>
          <w:szCs w:val="28"/>
        </w:rPr>
        <w:t>que regía</w:t>
      </w:r>
      <w:r w:rsidR="007674C1" w:rsidRPr="003F3D34">
        <w:rPr>
          <w:rFonts w:ascii="Arial" w:hAnsi="Arial" w:cs="Arial"/>
          <w:sz w:val="28"/>
          <w:szCs w:val="28"/>
        </w:rPr>
        <w:t xml:space="preserve"> el juicio de nulidad regulado</w:t>
      </w:r>
      <w:r w:rsidR="001B16FD" w:rsidRPr="003F3D34">
        <w:rPr>
          <w:rFonts w:ascii="Arial" w:hAnsi="Arial" w:cs="Arial"/>
          <w:sz w:val="28"/>
          <w:szCs w:val="28"/>
        </w:rPr>
        <w:t xml:space="preserve"> en el Código Fiscal del Estado y Municipios </w:t>
      </w:r>
      <w:r w:rsidR="007674C1" w:rsidRPr="003F3D34">
        <w:rPr>
          <w:rFonts w:ascii="Arial" w:hAnsi="Arial" w:cs="Arial"/>
          <w:sz w:val="28"/>
          <w:szCs w:val="28"/>
        </w:rPr>
        <w:t xml:space="preserve">para el Estado de Baja California Sur </w:t>
      </w:r>
      <w:r w:rsidR="005A648A" w:rsidRPr="003F3D34">
        <w:rPr>
          <w:rFonts w:ascii="Arial" w:hAnsi="Arial" w:cs="Arial"/>
          <w:sz w:val="28"/>
          <w:szCs w:val="28"/>
        </w:rPr>
        <w:t xml:space="preserve">a una litis </w:t>
      </w:r>
      <w:r w:rsidR="00165FCA" w:rsidRPr="003F3D34">
        <w:rPr>
          <w:rFonts w:ascii="Arial" w:hAnsi="Arial" w:cs="Arial"/>
          <w:sz w:val="28"/>
          <w:szCs w:val="28"/>
        </w:rPr>
        <w:t>cerrada</w:t>
      </w:r>
      <w:r w:rsidR="003F3D34">
        <w:rPr>
          <w:rFonts w:ascii="Arial" w:hAnsi="Arial" w:cs="Arial"/>
          <w:sz w:val="28"/>
          <w:szCs w:val="28"/>
        </w:rPr>
        <w:t xml:space="preserve">, </w:t>
      </w:r>
      <w:r w:rsidR="005A648A" w:rsidRPr="003F3D34">
        <w:rPr>
          <w:rFonts w:ascii="Arial" w:hAnsi="Arial" w:cs="Arial"/>
          <w:sz w:val="28"/>
          <w:szCs w:val="28"/>
        </w:rPr>
        <w:t>conforme a la Ley de Procedimiento Contencioso</w:t>
      </w:r>
      <w:r w:rsidR="003436AB">
        <w:rPr>
          <w:rFonts w:ascii="Arial" w:hAnsi="Arial" w:cs="Arial"/>
          <w:sz w:val="28"/>
          <w:szCs w:val="28"/>
        </w:rPr>
        <w:t xml:space="preserve"> Administrativo</w:t>
      </w:r>
      <w:r w:rsidR="005A648A" w:rsidRPr="003F3D34">
        <w:rPr>
          <w:rFonts w:ascii="Arial" w:hAnsi="Arial" w:cs="Arial"/>
          <w:sz w:val="28"/>
          <w:szCs w:val="28"/>
        </w:rPr>
        <w:t xml:space="preserve"> del Estado</w:t>
      </w:r>
      <w:r w:rsidR="00074D8F" w:rsidRPr="003F3D34">
        <w:rPr>
          <w:rFonts w:ascii="Arial" w:hAnsi="Arial" w:cs="Arial"/>
          <w:sz w:val="28"/>
          <w:szCs w:val="28"/>
        </w:rPr>
        <w:t xml:space="preserve">, no tuvo una </w:t>
      </w:r>
      <w:r w:rsidR="003F3D34">
        <w:rPr>
          <w:rFonts w:ascii="Arial" w:hAnsi="Arial" w:cs="Arial"/>
          <w:sz w:val="28"/>
          <w:szCs w:val="28"/>
        </w:rPr>
        <w:t xml:space="preserve">justificación </w:t>
      </w:r>
      <w:r w:rsidR="00074D8F" w:rsidRPr="003F3D34">
        <w:rPr>
          <w:rFonts w:ascii="Arial" w:hAnsi="Arial" w:cs="Arial"/>
          <w:sz w:val="28"/>
          <w:szCs w:val="28"/>
        </w:rPr>
        <w:t>específica</w:t>
      </w:r>
      <w:r w:rsidR="003F3D34">
        <w:rPr>
          <w:rFonts w:ascii="Arial" w:hAnsi="Arial" w:cs="Arial"/>
          <w:sz w:val="28"/>
          <w:szCs w:val="28"/>
        </w:rPr>
        <w:t xml:space="preserve"> en el proceso </w:t>
      </w:r>
      <w:r w:rsidR="003F3D34">
        <w:rPr>
          <w:rFonts w:ascii="Arial" w:hAnsi="Arial" w:cs="Arial"/>
          <w:sz w:val="28"/>
          <w:szCs w:val="28"/>
        </w:rPr>
        <w:lastRenderedPageBreak/>
        <w:t>legislativo correspondiente</w:t>
      </w:r>
      <w:r w:rsidR="00074D8F" w:rsidRPr="003F3D34">
        <w:rPr>
          <w:rFonts w:ascii="Arial" w:hAnsi="Arial" w:cs="Arial"/>
          <w:sz w:val="28"/>
          <w:szCs w:val="28"/>
        </w:rPr>
        <w:t xml:space="preserve">, </w:t>
      </w:r>
      <w:r w:rsidR="003F3D34">
        <w:rPr>
          <w:rFonts w:ascii="Arial" w:hAnsi="Arial" w:cs="Arial"/>
          <w:sz w:val="28"/>
          <w:szCs w:val="28"/>
        </w:rPr>
        <w:t>pues</w:t>
      </w:r>
      <w:r w:rsidR="00CA44A8" w:rsidRPr="003F3D34">
        <w:rPr>
          <w:rFonts w:ascii="Arial" w:hAnsi="Arial" w:cs="Arial"/>
          <w:sz w:val="28"/>
          <w:szCs w:val="28"/>
        </w:rPr>
        <w:t xml:space="preserve"> la teleología de</w:t>
      </w:r>
      <w:r w:rsidR="002F59DD" w:rsidRPr="003F3D34">
        <w:rPr>
          <w:rFonts w:ascii="Arial" w:hAnsi="Arial" w:cs="Arial"/>
          <w:sz w:val="28"/>
          <w:szCs w:val="28"/>
        </w:rPr>
        <w:t xml:space="preserve"> esta última ley </w:t>
      </w:r>
      <w:r w:rsidR="00AB0F28" w:rsidRPr="003F3D34">
        <w:rPr>
          <w:rFonts w:ascii="Arial" w:hAnsi="Arial" w:cs="Arial"/>
          <w:sz w:val="28"/>
          <w:szCs w:val="28"/>
        </w:rPr>
        <w:t>fue</w:t>
      </w:r>
      <w:r w:rsidR="002F59DD" w:rsidRPr="003F3D34">
        <w:rPr>
          <w:rFonts w:ascii="Arial" w:hAnsi="Arial" w:cs="Arial"/>
          <w:sz w:val="28"/>
          <w:szCs w:val="28"/>
        </w:rPr>
        <w:t xml:space="preserve"> unificar procedimientos</w:t>
      </w:r>
      <w:r w:rsidR="00AB0F28" w:rsidRPr="003F3D34">
        <w:rPr>
          <w:rFonts w:ascii="Arial" w:hAnsi="Arial" w:cs="Arial"/>
          <w:sz w:val="28"/>
          <w:szCs w:val="28"/>
        </w:rPr>
        <w:t xml:space="preserve"> y </w:t>
      </w:r>
      <w:r w:rsidR="005C4E92" w:rsidRPr="003F3D34">
        <w:rPr>
          <w:rFonts w:ascii="Arial" w:hAnsi="Arial" w:cs="Arial"/>
          <w:sz w:val="28"/>
          <w:szCs w:val="28"/>
        </w:rPr>
        <w:t>continuar con el perfeccionamiento de</w:t>
      </w:r>
      <w:r w:rsidR="00973896" w:rsidRPr="003F3D34">
        <w:rPr>
          <w:rFonts w:ascii="Arial" w:hAnsi="Arial" w:cs="Arial"/>
          <w:sz w:val="28"/>
          <w:szCs w:val="28"/>
        </w:rPr>
        <w:t>l sistema de responsabilidades administrativas.</w:t>
      </w:r>
    </w:p>
    <w:p w14:paraId="116B4029" w14:textId="77777777" w:rsidR="003F3D34" w:rsidRDefault="003F3D34" w:rsidP="003F3D34">
      <w:pPr>
        <w:pStyle w:val="Prrafodelista"/>
        <w:rPr>
          <w:rFonts w:ascii="Arial" w:hAnsi="Arial" w:cs="Arial"/>
          <w:sz w:val="28"/>
          <w:szCs w:val="28"/>
        </w:rPr>
      </w:pPr>
    </w:p>
    <w:p w14:paraId="15810360" w14:textId="1F644C8E" w:rsidR="003F3D34" w:rsidRDefault="003F3D3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consecuencia, es válido concluir que la restricción </w:t>
      </w:r>
      <w:r w:rsidR="00487F37">
        <w:rPr>
          <w:rFonts w:ascii="Arial" w:hAnsi="Arial" w:cs="Arial"/>
          <w:sz w:val="28"/>
          <w:szCs w:val="28"/>
        </w:rPr>
        <w:t xml:space="preserve">del derecho al acceso a la justicia que ocurrió cuando se limitó </w:t>
      </w:r>
      <w:r>
        <w:rPr>
          <w:rFonts w:ascii="Arial" w:hAnsi="Arial" w:cs="Arial"/>
          <w:sz w:val="28"/>
          <w:szCs w:val="28"/>
        </w:rPr>
        <w:t xml:space="preserve">la defensa </w:t>
      </w:r>
      <w:r w:rsidR="00487F37">
        <w:rPr>
          <w:rFonts w:ascii="Arial" w:hAnsi="Arial" w:cs="Arial"/>
          <w:sz w:val="28"/>
          <w:szCs w:val="28"/>
        </w:rPr>
        <w:t>ampliada y extendida que brinda la litis abierta (en materia administrativa), al cambiar al principio de litis cerrada con la expedición de la Ley de Procedimiento Contencioso Administrativo para el Estado de Baja California Sur, no tuvo como finalidad la protección de un diverso derecho humano, ni una necesidad urgente o preponderante que se estime de mayor importancia desde una perspectiva constitucional.</w:t>
      </w:r>
    </w:p>
    <w:p w14:paraId="68D9D322" w14:textId="77777777" w:rsidR="00487F37" w:rsidRDefault="00487F37" w:rsidP="00487F37">
      <w:pPr>
        <w:pStyle w:val="Prrafodelista"/>
        <w:rPr>
          <w:rFonts w:ascii="Arial" w:hAnsi="Arial" w:cs="Arial"/>
          <w:sz w:val="28"/>
          <w:szCs w:val="28"/>
        </w:rPr>
      </w:pPr>
    </w:p>
    <w:p w14:paraId="6A876FD3" w14:textId="1C13BEBB" w:rsidR="00487F37" w:rsidRDefault="00487F37" w:rsidP="002B2E76">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Además, la finalidad de </w:t>
      </w:r>
      <w:r w:rsidRPr="003F3D34">
        <w:rPr>
          <w:rFonts w:ascii="Arial" w:hAnsi="Arial" w:cs="Arial"/>
          <w:sz w:val="28"/>
          <w:szCs w:val="28"/>
        </w:rPr>
        <w:t>unificar procedimientos y continuar con el perfeccionamiento del sistema de responsabilidades administrativas</w:t>
      </w:r>
      <w:r>
        <w:rPr>
          <w:rFonts w:ascii="Arial" w:hAnsi="Arial" w:cs="Arial"/>
          <w:sz w:val="28"/>
          <w:szCs w:val="28"/>
        </w:rPr>
        <w:t>, no tiene relación alguna con el establecimiento del principio de litis cerrada o abierta para efectos de la impugnación, vía juicio de nulidad, de la resolución que recayó a un recurso administrativo.</w:t>
      </w:r>
    </w:p>
    <w:p w14:paraId="0C2CA773" w14:textId="77777777" w:rsidR="00E61198" w:rsidRDefault="00E61198" w:rsidP="002B2E76">
      <w:pPr>
        <w:pStyle w:val="Prrafodelista"/>
        <w:spacing w:line="360" w:lineRule="auto"/>
        <w:rPr>
          <w:rFonts w:ascii="Arial" w:hAnsi="Arial" w:cs="Arial"/>
          <w:sz w:val="28"/>
          <w:szCs w:val="28"/>
        </w:rPr>
      </w:pPr>
    </w:p>
    <w:p w14:paraId="5420DF8B" w14:textId="2DE4D02D" w:rsidR="00E61198" w:rsidRDefault="00E61198" w:rsidP="002B2E76">
      <w:pPr>
        <w:numPr>
          <w:ilvl w:val="0"/>
          <w:numId w:val="2"/>
        </w:numPr>
        <w:spacing w:line="360" w:lineRule="auto"/>
        <w:ind w:left="0" w:hanging="567"/>
        <w:jc w:val="both"/>
        <w:rPr>
          <w:rFonts w:ascii="Arial" w:hAnsi="Arial" w:cs="Arial"/>
          <w:sz w:val="28"/>
          <w:szCs w:val="28"/>
        </w:rPr>
      </w:pPr>
      <w:r>
        <w:rPr>
          <w:rFonts w:ascii="Arial" w:hAnsi="Arial" w:cs="Arial"/>
          <w:sz w:val="28"/>
          <w:szCs w:val="28"/>
        </w:rPr>
        <w:t>No es obstáculo a las consideraciones que preceden, la circunstancia consistente en que el principio de litis cerrada privilegia u otorgue un peso específico en el proceso a los diversos principios de preclusión, definitividad y paridad de partes, en virtud de que, en primer lugar, la finalidad última de las reglas procesales es la protección de los derechos que se pretenden garantizar a través de los procesos.</w:t>
      </w:r>
    </w:p>
    <w:p w14:paraId="13ACDA86" w14:textId="77777777" w:rsidR="00E61198" w:rsidRDefault="00E61198" w:rsidP="002B2E76">
      <w:pPr>
        <w:pStyle w:val="Prrafodelista"/>
        <w:spacing w:line="360" w:lineRule="auto"/>
        <w:rPr>
          <w:rFonts w:ascii="Arial" w:hAnsi="Arial" w:cs="Arial"/>
          <w:sz w:val="28"/>
          <w:szCs w:val="28"/>
        </w:rPr>
      </w:pPr>
    </w:p>
    <w:p w14:paraId="2C53533B" w14:textId="3A4AF10A" w:rsidR="00E61198" w:rsidRDefault="00E61198" w:rsidP="002B2E76">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ese sentido, por sí mismos, las reglas y principios procesales no son una justificación válida para restringir la garantía que ya había alcanzado el </w:t>
      </w:r>
      <w:r>
        <w:rPr>
          <w:rFonts w:ascii="Arial" w:hAnsi="Arial" w:cs="Arial"/>
          <w:sz w:val="28"/>
          <w:szCs w:val="28"/>
        </w:rPr>
        <w:lastRenderedPageBreak/>
        <w:t>derecho de acceso a la justicia, en el juicio contencioso administrativo en Baja California Sur.</w:t>
      </w:r>
    </w:p>
    <w:p w14:paraId="01D1AF59" w14:textId="77777777" w:rsidR="00E61198" w:rsidRDefault="00E61198" w:rsidP="002B2E76">
      <w:pPr>
        <w:pStyle w:val="Prrafodelista"/>
        <w:spacing w:line="360" w:lineRule="auto"/>
        <w:rPr>
          <w:rFonts w:ascii="Arial" w:hAnsi="Arial" w:cs="Arial"/>
          <w:sz w:val="28"/>
          <w:szCs w:val="28"/>
        </w:rPr>
      </w:pPr>
    </w:p>
    <w:p w14:paraId="75B39079" w14:textId="29770422" w:rsidR="008C6BCA" w:rsidRDefault="00E61198" w:rsidP="002B2E76">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Asimismo, por lo que hace a la paridad de partes, debe tomarse en consideración que una de las partes en el juicio contencioso es la autoridad que resolvió el recurso administrativo, </w:t>
      </w:r>
      <w:r w:rsidR="008C6BCA">
        <w:rPr>
          <w:rFonts w:ascii="Arial" w:hAnsi="Arial" w:cs="Arial"/>
          <w:sz w:val="28"/>
          <w:szCs w:val="28"/>
        </w:rPr>
        <w:t xml:space="preserve">el cual es un medio de control interno que le permite la autotutela de sus actos, por lo que </w:t>
      </w:r>
      <w:r>
        <w:rPr>
          <w:rFonts w:ascii="Arial" w:hAnsi="Arial" w:cs="Arial"/>
          <w:sz w:val="28"/>
          <w:szCs w:val="28"/>
        </w:rPr>
        <w:t>se ubica en una posición de ventaja</w:t>
      </w:r>
      <w:r w:rsidR="008C6BCA">
        <w:rPr>
          <w:rFonts w:ascii="Arial" w:hAnsi="Arial" w:cs="Arial"/>
          <w:sz w:val="28"/>
          <w:szCs w:val="28"/>
        </w:rPr>
        <w:t>, gozando</w:t>
      </w:r>
      <w:r>
        <w:rPr>
          <w:rFonts w:ascii="Arial" w:hAnsi="Arial" w:cs="Arial"/>
          <w:sz w:val="28"/>
          <w:szCs w:val="28"/>
        </w:rPr>
        <w:t xml:space="preserve"> </w:t>
      </w:r>
      <w:r w:rsidR="008C6BCA">
        <w:rPr>
          <w:rFonts w:ascii="Arial" w:hAnsi="Arial" w:cs="Arial"/>
          <w:sz w:val="28"/>
          <w:szCs w:val="28"/>
        </w:rPr>
        <w:t>de una relación de supra a subordinación respecto del particular</w:t>
      </w:r>
      <w:r w:rsidR="00232229">
        <w:rPr>
          <w:rFonts w:ascii="Arial" w:hAnsi="Arial" w:cs="Arial"/>
          <w:sz w:val="28"/>
          <w:szCs w:val="28"/>
        </w:rPr>
        <w:t xml:space="preserve">, aunado a </w:t>
      </w:r>
      <w:r w:rsidR="00232229" w:rsidRPr="00232229">
        <w:rPr>
          <w:rFonts w:ascii="Arial" w:hAnsi="Arial" w:cs="Arial"/>
          <w:sz w:val="28"/>
          <w:szCs w:val="28"/>
        </w:rPr>
        <w:t xml:space="preserve">que los actos administrativos gozan de la presunción de legalidad </w:t>
      </w:r>
      <w:r w:rsidR="00232229">
        <w:rPr>
          <w:rFonts w:ascii="Arial" w:hAnsi="Arial" w:cs="Arial"/>
          <w:sz w:val="28"/>
          <w:szCs w:val="28"/>
        </w:rPr>
        <w:t xml:space="preserve">(que el particular sólo puede desvirtuar </w:t>
      </w:r>
      <w:r w:rsidR="00232229" w:rsidRPr="00232229">
        <w:rPr>
          <w:rFonts w:ascii="Arial" w:hAnsi="Arial" w:cs="Arial"/>
          <w:i/>
          <w:iCs/>
          <w:sz w:val="28"/>
          <w:szCs w:val="28"/>
        </w:rPr>
        <w:t>ex post</w:t>
      </w:r>
      <w:r w:rsidR="00232229" w:rsidRPr="00232229">
        <w:rPr>
          <w:rFonts w:ascii="Arial" w:hAnsi="Arial" w:cs="Arial"/>
          <w:sz w:val="28"/>
          <w:szCs w:val="28"/>
        </w:rPr>
        <w:t>)</w:t>
      </w:r>
      <w:r w:rsidR="00232229">
        <w:rPr>
          <w:rFonts w:ascii="Arial" w:hAnsi="Arial" w:cs="Arial"/>
          <w:sz w:val="28"/>
          <w:szCs w:val="28"/>
        </w:rPr>
        <w:t xml:space="preserve"> </w:t>
      </w:r>
      <w:r w:rsidR="00232229" w:rsidRPr="00232229">
        <w:rPr>
          <w:rFonts w:ascii="Arial" w:hAnsi="Arial" w:cs="Arial"/>
          <w:sz w:val="28"/>
          <w:szCs w:val="28"/>
        </w:rPr>
        <w:t>y del principio de ejecutoriedad</w:t>
      </w:r>
      <w:r w:rsidR="00AC51D1">
        <w:rPr>
          <w:rFonts w:ascii="Arial" w:hAnsi="Arial" w:cs="Arial"/>
          <w:sz w:val="28"/>
          <w:szCs w:val="28"/>
        </w:rPr>
        <w:t xml:space="preserve"> (por lo que, salvo que se cubran todos los requisitos legales para la concesión de una suspensión, en el caso de que esté prevista, se seguirán ejecutando)</w:t>
      </w:r>
      <w:r w:rsidR="008C6BCA">
        <w:rPr>
          <w:rFonts w:ascii="Arial" w:hAnsi="Arial" w:cs="Arial"/>
          <w:sz w:val="28"/>
          <w:szCs w:val="28"/>
        </w:rPr>
        <w:t>.</w:t>
      </w:r>
      <w:r w:rsidR="00AC51D1">
        <w:rPr>
          <w:rFonts w:ascii="Arial" w:hAnsi="Arial" w:cs="Arial"/>
          <w:sz w:val="28"/>
          <w:szCs w:val="28"/>
        </w:rPr>
        <w:t xml:space="preserve"> Todo lo cual, pone en evidencia que el juicio contencioso tiene particularidades que conceden determinadas ventajas procesales a la administración pública y, por ende, no puede pretenderse que impere una total paridad entre las partes, como sucedería en otros procesos, por ejemplo, el civil.</w:t>
      </w:r>
    </w:p>
    <w:p w14:paraId="04BA7BC1" w14:textId="77777777" w:rsidR="008C6BCA" w:rsidRDefault="008C6BCA" w:rsidP="006F4F0C">
      <w:pPr>
        <w:pStyle w:val="Prrafodelista"/>
        <w:spacing w:line="360" w:lineRule="auto"/>
        <w:rPr>
          <w:rFonts w:ascii="Arial" w:hAnsi="Arial" w:cs="Arial"/>
          <w:sz w:val="28"/>
          <w:szCs w:val="28"/>
        </w:rPr>
      </w:pPr>
    </w:p>
    <w:p w14:paraId="7707D05E" w14:textId="3987A2A3" w:rsidR="00E61198" w:rsidRDefault="008C6BCA" w:rsidP="006F4F0C">
      <w:pPr>
        <w:numPr>
          <w:ilvl w:val="0"/>
          <w:numId w:val="2"/>
        </w:numPr>
        <w:spacing w:line="360" w:lineRule="auto"/>
        <w:ind w:left="0" w:hanging="567"/>
        <w:jc w:val="both"/>
        <w:rPr>
          <w:rFonts w:ascii="Arial" w:hAnsi="Arial" w:cs="Arial"/>
          <w:sz w:val="28"/>
          <w:szCs w:val="28"/>
        </w:rPr>
      </w:pPr>
      <w:r>
        <w:rPr>
          <w:rFonts w:ascii="Arial" w:hAnsi="Arial" w:cs="Arial"/>
          <w:sz w:val="28"/>
          <w:szCs w:val="28"/>
        </w:rPr>
        <w:t>Aunado a ello, tal autoridad, a través de su contestación de demanda, podrá argüir y probar todo lo necesario para defender la legalidad de sus resoluciones, tanto la originalmente impugnada, como la que recayó al recurso administrativo.</w:t>
      </w:r>
    </w:p>
    <w:p w14:paraId="0FCC673C" w14:textId="77777777" w:rsidR="008C6BCA" w:rsidRDefault="008C6BCA" w:rsidP="006F4F0C">
      <w:pPr>
        <w:pStyle w:val="Prrafodelista"/>
        <w:spacing w:line="360" w:lineRule="auto"/>
        <w:rPr>
          <w:rFonts w:ascii="Arial" w:hAnsi="Arial" w:cs="Arial"/>
          <w:sz w:val="28"/>
          <w:szCs w:val="28"/>
        </w:rPr>
      </w:pPr>
    </w:p>
    <w:p w14:paraId="28E90E0A" w14:textId="66F48252" w:rsidR="008C6BCA" w:rsidRDefault="008C6BCA" w:rsidP="006F4F0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Por ende, la sola invocación de los principios de preclusión, definitividad y paridad de partes, no justifica </w:t>
      </w:r>
      <w:r w:rsidR="00135836">
        <w:rPr>
          <w:rFonts w:ascii="Arial" w:hAnsi="Arial" w:cs="Arial"/>
          <w:sz w:val="28"/>
          <w:szCs w:val="28"/>
        </w:rPr>
        <w:t>la medida regresiva de transitar del principio de litis abierta al de litis cerrada, en la jurisdicción administrativa local</w:t>
      </w:r>
      <w:r>
        <w:rPr>
          <w:rFonts w:ascii="Arial" w:hAnsi="Arial" w:cs="Arial"/>
          <w:sz w:val="28"/>
          <w:szCs w:val="28"/>
        </w:rPr>
        <w:t>.</w:t>
      </w:r>
    </w:p>
    <w:p w14:paraId="23C311F9" w14:textId="77777777" w:rsidR="00FD17EA" w:rsidRDefault="00FD17EA" w:rsidP="006F4F0C">
      <w:pPr>
        <w:pStyle w:val="Prrafodelista"/>
        <w:spacing w:line="360" w:lineRule="auto"/>
        <w:rPr>
          <w:rFonts w:ascii="Arial" w:hAnsi="Arial" w:cs="Arial"/>
          <w:sz w:val="28"/>
          <w:szCs w:val="28"/>
        </w:rPr>
      </w:pPr>
    </w:p>
    <w:p w14:paraId="7B6D075A" w14:textId="77777777" w:rsidR="00BC5328" w:rsidRDefault="00FD17EA" w:rsidP="006F4F0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De ahí que se estima injustificada la disminución del grado de protección que se había alcanzado, respecto del derecho de acceso a la justicia, con la </w:t>
      </w:r>
      <w:r>
        <w:rPr>
          <w:rFonts w:ascii="Arial" w:hAnsi="Arial" w:cs="Arial"/>
          <w:sz w:val="28"/>
          <w:szCs w:val="28"/>
        </w:rPr>
        <w:lastRenderedPageBreak/>
        <w:t>defensa ampliada y extendida que brinda la litis abierta, al cambiarlo hacia el principio de litis cerrada, con la expedición de la Ley de Procedimiento Contencioso Administrativo para el Estado de Baja California Sur, específicamente por el contenido del primer párrafo de su artículo 57.</w:t>
      </w:r>
    </w:p>
    <w:p w14:paraId="20BFF684" w14:textId="77777777" w:rsidR="00BC5328" w:rsidRDefault="00BC5328" w:rsidP="006F4F0C">
      <w:pPr>
        <w:pStyle w:val="Prrafodelista"/>
        <w:spacing w:line="360" w:lineRule="auto"/>
        <w:rPr>
          <w:rFonts w:ascii="Arial" w:hAnsi="Arial"/>
          <w:sz w:val="28"/>
          <w:szCs w:val="28"/>
        </w:rPr>
      </w:pPr>
    </w:p>
    <w:p w14:paraId="54851A28" w14:textId="77777777" w:rsidR="00BC5328" w:rsidRDefault="00BC5328" w:rsidP="006F4F0C">
      <w:pPr>
        <w:numPr>
          <w:ilvl w:val="0"/>
          <w:numId w:val="2"/>
        </w:numPr>
        <w:spacing w:line="360" w:lineRule="auto"/>
        <w:ind w:left="0" w:hanging="567"/>
        <w:jc w:val="both"/>
        <w:rPr>
          <w:rFonts w:ascii="Arial" w:hAnsi="Arial" w:cs="Arial"/>
          <w:sz w:val="28"/>
          <w:szCs w:val="28"/>
        </w:rPr>
      </w:pPr>
      <w:r>
        <w:rPr>
          <w:rFonts w:ascii="Arial" w:hAnsi="Arial"/>
          <w:sz w:val="28"/>
          <w:szCs w:val="28"/>
        </w:rPr>
        <w:t>En efecto</w:t>
      </w:r>
      <w:r w:rsidRPr="00BC5328">
        <w:rPr>
          <w:rFonts w:ascii="Arial" w:hAnsi="Arial"/>
          <w:sz w:val="28"/>
          <w:szCs w:val="28"/>
        </w:rPr>
        <w:t>, las anteriores consideraciones permiten concluir que la litis abierta, en el juicio contencioso que se promueve contra resoluciones que recayeron a un recurso administrativo, concede una protección más amplia o extendida al derecho al acceso a la justicia de los particulares, respecto de aquella que brinda la litis cerrada.</w:t>
      </w:r>
    </w:p>
    <w:p w14:paraId="11495251" w14:textId="77777777" w:rsidR="00BC5328" w:rsidRDefault="00BC5328" w:rsidP="006F4F0C">
      <w:pPr>
        <w:pStyle w:val="Prrafodelista"/>
        <w:spacing w:line="360" w:lineRule="auto"/>
        <w:rPr>
          <w:rFonts w:ascii="Arial" w:hAnsi="Arial"/>
          <w:sz w:val="28"/>
          <w:szCs w:val="28"/>
        </w:rPr>
      </w:pPr>
    </w:p>
    <w:p w14:paraId="4CFF1271" w14:textId="77777777" w:rsidR="00601C67" w:rsidRDefault="00BC5328" w:rsidP="006F4F0C">
      <w:pPr>
        <w:numPr>
          <w:ilvl w:val="0"/>
          <w:numId w:val="2"/>
        </w:numPr>
        <w:spacing w:line="360" w:lineRule="auto"/>
        <w:ind w:left="0" w:hanging="567"/>
        <w:jc w:val="both"/>
        <w:rPr>
          <w:rFonts w:ascii="Arial" w:hAnsi="Arial" w:cs="Arial"/>
          <w:sz w:val="28"/>
          <w:szCs w:val="28"/>
        </w:rPr>
      </w:pPr>
      <w:r w:rsidRPr="00BC5328">
        <w:rPr>
          <w:rFonts w:ascii="Arial" w:hAnsi="Arial"/>
          <w:sz w:val="28"/>
          <w:szCs w:val="28"/>
        </w:rPr>
        <w:t>La litis abierta es más flexible respecto de las reglas procesales, ya que permite la posibilidad de que los argumentos que se adujeron como agravios en el recurso administrativo no condicionen ni limiten la forma en que se confeccionará la litis en un juicio contencioso posterior, es decir, se podrán aducir tanto razonamientos novedosos como reiterativos, los cuales podrán dirigirse tanto contra el acto originalmente combatido, como contra la resolución que recayó al recurso, sin que el tribunal de justicia administrativa pueda calificarlos de inoperantes o de ineficaces, evitando con ello resolver el fondo de lo planteado.</w:t>
      </w:r>
    </w:p>
    <w:p w14:paraId="7073682B" w14:textId="77777777" w:rsidR="00601C67" w:rsidRDefault="00601C67" w:rsidP="006F4F0C">
      <w:pPr>
        <w:pStyle w:val="Prrafodelista"/>
        <w:spacing w:line="360" w:lineRule="auto"/>
        <w:rPr>
          <w:rFonts w:ascii="Arial" w:hAnsi="Arial"/>
          <w:sz w:val="28"/>
          <w:szCs w:val="28"/>
        </w:rPr>
      </w:pPr>
    </w:p>
    <w:p w14:paraId="13D32904" w14:textId="77777777" w:rsidR="00601C67" w:rsidRDefault="00BC5328" w:rsidP="006F4F0C">
      <w:pPr>
        <w:numPr>
          <w:ilvl w:val="0"/>
          <w:numId w:val="2"/>
        </w:numPr>
        <w:spacing w:line="360" w:lineRule="auto"/>
        <w:ind w:left="0" w:hanging="567"/>
        <w:jc w:val="both"/>
        <w:rPr>
          <w:rFonts w:ascii="Arial" w:hAnsi="Arial" w:cs="Arial"/>
          <w:sz w:val="28"/>
          <w:szCs w:val="28"/>
        </w:rPr>
      </w:pPr>
      <w:r w:rsidRPr="00601C67">
        <w:rPr>
          <w:rFonts w:ascii="Arial" w:hAnsi="Arial"/>
          <w:sz w:val="28"/>
          <w:szCs w:val="28"/>
        </w:rPr>
        <w:t>Por su parte, la litis cerrada es más estricta y condiciona a los particulares a hacer valer, desde el escrito de agravios del recurso administrativo, todos los argumentos necesarios contra el acto recurrido, para preparar la futura integración de la litis en caso de un juicio contencioso, debido a que no permite que en este último se planteen razonamientos novedosos o diversos a los que se adujeron originalmente ante la autoridad resolutora, además de que no se considera parte de la litis la resolución combatida de forma primigenia.</w:t>
      </w:r>
    </w:p>
    <w:p w14:paraId="26D92C29" w14:textId="77777777" w:rsidR="00601C67" w:rsidRDefault="00601C67" w:rsidP="006F4F0C">
      <w:pPr>
        <w:pStyle w:val="Prrafodelista"/>
        <w:spacing w:line="360" w:lineRule="auto"/>
        <w:rPr>
          <w:rFonts w:ascii="Arial" w:hAnsi="Arial"/>
          <w:sz w:val="28"/>
          <w:szCs w:val="28"/>
        </w:rPr>
      </w:pPr>
    </w:p>
    <w:p w14:paraId="19BE732E" w14:textId="77777777" w:rsidR="00601C67" w:rsidRDefault="00BC5328" w:rsidP="006F4F0C">
      <w:pPr>
        <w:numPr>
          <w:ilvl w:val="0"/>
          <w:numId w:val="2"/>
        </w:numPr>
        <w:spacing w:line="360" w:lineRule="auto"/>
        <w:ind w:left="0" w:hanging="567"/>
        <w:jc w:val="both"/>
        <w:rPr>
          <w:rFonts w:ascii="Arial" w:hAnsi="Arial" w:cs="Arial"/>
          <w:sz w:val="28"/>
          <w:szCs w:val="28"/>
        </w:rPr>
      </w:pPr>
      <w:r w:rsidRPr="00601C67">
        <w:rPr>
          <w:rFonts w:ascii="Arial" w:hAnsi="Arial"/>
          <w:sz w:val="28"/>
          <w:szCs w:val="28"/>
        </w:rPr>
        <w:t>En consecuencia, la litis abierta, a comparación con la litis cerrada, flexibiliza más las reglas procesales, permitiendo formular argumentos novedosos hasta la demanda (o incluso la ampliación) del juicio contencioso, mientras que la litis cerrada es más formalista y condiciona el análisis de razonamientos a que se hubieren hecho valer desde el recurso administrativo, so pena de declararlos inoperantes.</w:t>
      </w:r>
    </w:p>
    <w:p w14:paraId="3A5558D2" w14:textId="77777777" w:rsidR="00601C67" w:rsidRDefault="00601C67" w:rsidP="006F4F0C">
      <w:pPr>
        <w:pStyle w:val="Prrafodelista"/>
        <w:spacing w:line="360" w:lineRule="auto"/>
        <w:rPr>
          <w:rFonts w:ascii="Arial" w:hAnsi="Arial"/>
          <w:sz w:val="28"/>
          <w:szCs w:val="28"/>
        </w:rPr>
      </w:pPr>
    </w:p>
    <w:p w14:paraId="360A2CD3" w14:textId="77777777" w:rsidR="00601C67" w:rsidRDefault="00BC5328" w:rsidP="006F4F0C">
      <w:pPr>
        <w:numPr>
          <w:ilvl w:val="0"/>
          <w:numId w:val="2"/>
        </w:numPr>
        <w:spacing w:line="360" w:lineRule="auto"/>
        <w:ind w:left="0" w:hanging="567"/>
        <w:jc w:val="both"/>
        <w:rPr>
          <w:rFonts w:ascii="Arial" w:hAnsi="Arial" w:cs="Arial"/>
          <w:sz w:val="28"/>
          <w:szCs w:val="28"/>
        </w:rPr>
      </w:pPr>
      <w:r w:rsidRPr="00601C67">
        <w:rPr>
          <w:rFonts w:ascii="Arial" w:hAnsi="Arial"/>
          <w:sz w:val="28"/>
          <w:szCs w:val="28"/>
        </w:rPr>
        <w:t xml:space="preserve">En este punto, cabe </w:t>
      </w:r>
      <w:r w:rsidR="00601C67">
        <w:rPr>
          <w:rFonts w:ascii="Arial" w:hAnsi="Arial"/>
          <w:sz w:val="28"/>
          <w:szCs w:val="28"/>
        </w:rPr>
        <w:t>reiterar</w:t>
      </w:r>
      <w:r w:rsidRPr="00601C67">
        <w:rPr>
          <w:rFonts w:ascii="Arial" w:hAnsi="Arial"/>
          <w:sz w:val="28"/>
          <w:szCs w:val="28"/>
        </w:rPr>
        <w:t xml:space="preserve"> que</w:t>
      </w:r>
      <w:r w:rsidR="00601C67">
        <w:rPr>
          <w:rFonts w:ascii="Arial" w:hAnsi="Arial"/>
          <w:sz w:val="28"/>
          <w:szCs w:val="28"/>
        </w:rPr>
        <w:t xml:space="preserve">, en principio, </w:t>
      </w:r>
      <w:r w:rsidRPr="00601C67">
        <w:rPr>
          <w:rFonts w:ascii="Arial" w:hAnsi="Arial"/>
          <w:sz w:val="28"/>
          <w:szCs w:val="28"/>
        </w:rPr>
        <w:t xml:space="preserve">cualquiera de las dos opciones (litis cerrada o litis abierta) garantiza el derecho de acceso a la justicia, pues en ambos casos el particular podrá </w:t>
      </w:r>
      <w:r w:rsidRPr="00601C67">
        <w:rPr>
          <w:rFonts w:ascii="Arial" w:hAnsi="Arial" w:cs="Arial"/>
          <w:sz w:val="28"/>
          <w:szCs w:val="28"/>
        </w:rPr>
        <w:t>plantear sus acciones o excepciones, probar los hechos y razones que estimen pertinentes, así como alegar lo que considere relevante para la resolución de su causa, obtener una resolución que dirima la controversia y tener la posibilidad de impugnarla.</w:t>
      </w:r>
    </w:p>
    <w:p w14:paraId="3F665B3E" w14:textId="77777777" w:rsidR="00601C67" w:rsidRDefault="00601C67" w:rsidP="006F4F0C">
      <w:pPr>
        <w:pStyle w:val="Prrafodelista"/>
        <w:spacing w:line="360" w:lineRule="auto"/>
        <w:rPr>
          <w:rFonts w:ascii="Arial" w:hAnsi="Arial" w:cs="Arial"/>
          <w:sz w:val="28"/>
          <w:szCs w:val="28"/>
        </w:rPr>
      </w:pPr>
    </w:p>
    <w:p w14:paraId="50B2500C" w14:textId="77777777" w:rsidR="00601C67" w:rsidRDefault="00BC5328" w:rsidP="006F4F0C">
      <w:pPr>
        <w:numPr>
          <w:ilvl w:val="0"/>
          <w:numId w:val="2"/>
        </w:numPr>
        <w:spacing w:line="360" w:lineRule="auto"/>
        <w:ind w:left="0" w:hanging="567"/>
        <w:jc w:val="both"/>
        <w:rPr>
          <w:rFonts w:ascii="Arial" w:hAnsi="Arial" w:cs="Arial"/>
          <w:sz w:val="28"/>
          <w:szCs w:val="28"/>
        </w:rPr>
      </w:pPr>
      <w:r w:rsidRPr="00601C67">
        <w:rPr>
          <w:rFonts w:ascii="Arial" w:hAnsi="Arial" w:cs="Arial"/>
          <w:sz w:val="28"/>
          <w:szCs w:val="28"/>
        </w:rPr>
        <w:t xml:space="preserve">Por ende, </w:t>
      </w:r>
      <w:r w:rsidR="00601C67">
        <w:rPr>
          <w:rFonts w:ascii="Arial" w:hAnsi="Arial" w:cs="Arial"/>
          <w:sz w:val="28"/>
          <w:szCs w:val="28"/>
        </w:rPr>
        <w:t xml:space="preserve">de entrada, </w:t>
      </w:r>
      <w:r w:rsidRPr="00601C67">
        <w:rPr>
          <w:rFonts w:ascii="Arial" w:hAnsi="Arial" w:cs="Arial"/>
          <w:sz w:val="28"/>
          <w:szCs w:val="28"/>
        </w:rPr>
        <w:t xml:space="preserve">la sola elección por parte del legislador del principio de litis cerrada </w:t>
      </w:r>
      <w:r w:rsidR="00601C67">
        <w:rPr>
          <w:rFonts w:ascii="Arial" w:hAnsi="Arial" w:cs="Arial"/>
          <w:sz w:val="28"/>
          <w:szCs w:val="28"/>
        </w:rPr>
        <w:t xml:space="preserve">frente al de </w:t>
      </w:r>
      <w:r w:rsidRPr="00601C67">
        <w:rPr>
          <w:rFonts w:ascii="Arial" w:hAnsi="Arial" w:cs="Arial"/>
          <w:sz w:val="28"/>
          <w:szCs w:val="28"/>
        </w:rPr>
        <w:t>litis abierta, para regir el procedimiento de un juicio contencioso, no transgrede el derecho fundamental de acceso a la justicia.</w:t>
      </w:r>
    </w:p>
    <w:p w14:paraId="63B5B4A0" w14:textId="77777777" w:rsidR="00601C67" w:rsidRDefault="00601C67" w:rsidP="006F4F0C">
      <w:pPr>
        <w:pStyle w:val="Prrafodelista"/>
        <w:spacing w:line="360" w:lineRule="auto"/>
        <w:rPr>
          <w:rFonts w:ascii="Arial" w:hAnsi="Arial" w:cs="Arial"/>
          <w:sz w:val="28"/>
          <w:szCs w:val="28"/>
        </w:rPr>
      </w:pPr>
    </w:p>
    <w:p w14:paraId="5BE3774E" w14:textId="266FCD99" w:rsidR="00BC5328" w:rsidRPr="00601C67" w:rsidRDefault="00BC5328" w:rsidP="006F4F0C">
      <w:pPr>
        <w:numPr>
          <w:ilvl w:val="0"/>
          <w:numId w:val="2"/>
        </w:numPr>
        <w:spacing w:line="360" w:lineRule="auto"/>
        <w:ind w:left="0" w:hanging="567"/>
        <w:jc w:val="both"/>
        <w:rPr>
          <w:rFonts w:ascii="Arial" w:hAnsi="Arial" w:cs="Arial"/>
          <w:sz w:val="28"/>
          <w:szCs w:val="28"/>
        </w:rPr>
      </w:pPr>
      <w:r w:rsidRPr="00601C67">
        <w:rPr>
          <w:rFonts w:ascii="Arial" w:hAnsi="Arial" w:cs="Arial"/>
          <w:sz w:val="28"/>
          <w:szCs w:val="28"/>
        </w:rPr>
        <w:t>Sin embargo, lo que se analiza en el presente caso es si, una vez que se estableció el principio de litis abierta, sería posible regresar a la litis cerrada sin transgredir el principio de progresividad previsto por el artículo 1° de la Constitución Política de los Estados Unidos Mexicanos</w:t>
      </w:r>
      <w:r w:rsidR="00601C67">
        <w:rPr>
          <w:rFonts w:ascii="Arial" w:hAnsi="Arial" w:cs="Arial"/>
          <w:sz w:val="28"/>
          <w:szCs w:val="28"/>
        </w:rPr>
        <w:t>.</w:t>
      </w:r>
    </w:p>
    <w:p w14:paraId="72F58041" w14:textId="77777777" w:rsidR="00B80AA6" w:rsidRDefault="00B80AA6" w:rsidP="006F4F0C">
      <w:pPr>
        <w:pStyle w:val="Prrafodelista"/>
        <w:spacing w:line="360" w:lineRule="auto"/>
        <w:rPr>
          <w:rFonts w:ascii="Arial" w:hAnsi="Arial" w:cs="Arial"/>
          <w:sz w:val="28"/>
          <w:szCs w:val="28"/>
        </w:rPr>
      </w:pPr>
    </w:p>
    <w:p w14:paraId="78EA34D2" w14:textId="770F6F81" w:rsidR="00924B3C" w:rsidRPr="00FE1A07" w:rsidRDefault="00DB37CC" w:rsidP="006F4F0C">
      <w:pPr>
        <w:numPr>
          <w:ilvl w:val="0"/>
          <w:numId w:val="2"/>
        </w:numPr>
        <w:spacing w:line="360" w:lineRule="auto"/>
        <w:ind w:left="0" w:hanging="567"/>
        <w:jc w:val="both"/>
        <w:rPr>
          <w:rFonts w:ascii="Arial" w:hAnsi="Arial" w:cs="Arial"/>
          <w:sz w:val="28"/>
          <w:szCs w:val="28"/>
        </w:rPr>
      </w:pPr>
      <w:r>
        <w:rPr>
          <w:rFonts w:ascii="Arial" w:hAnsi="Arial" w:cs="Arial"/>
          <w:sz w:val="28"/>
          <w:szCs w:val="28"/>
        </w:rPr>
        <w:t>Por todo lo dicho</w:t>
      </w:r>
      <w:r w:rsidR="00BD619D">
        <w:rPr>
          <w:rFonts w:ascii="Arial" w:hAnsi="Arial" w:cs="Arial"/>
          <w:sz w:val="28"/>
          <w:szCs w:val="28"/>
        </w:rPr>
        <w:t xml:space="preserve">, </w:t>
      </w:r>
      <w:r w:rsidR="0026221B">
        <w:rPr>
          <w:rFonts w:ascii="Arial" w:hAnsi="Arial" w:cs="Arial"/>
          <w:sz w:val="28"/>
          <w:szCs w:val="28"/>
        </w:rPr>
        <w:t xml:space="preserve">esta Primera Sala de la Suprema Corte de Justicia de la Nación </w:t>
      </w:r>
      <w:r w:rsidR="006E36E9">
        <w:rPr>
          <w:rFonts w:ascii="Arial" w:hAnsi="Arial" w:cs="Arial"/>
          <w:sz w:val="28"/>
          <w:szCs w:val="28"/>
        </w:rPr>
        <w:t xml:space="preserve">determina que </w:t>
      </w:r>
      <w:r>
        <w:rPr>
          <w:rFonts w:ascii="Arial" w:hAnsi="Arial" w:cs="Arial"/>
          <w:sz w:val="28"/>
          <w:szCs w:val="28"/>
        </w:rPr>
        <w:t xml:space="preserve">el derecho de acceso efectivo a la justicia en su vertiente de debido proceso, específicamente, </w:t>
      </w:r>
      <w:r w:rsidR="003F0A2D">
        <w:rPr>
          <w:rFonts w:ascii="Arial" w:hAnsi="Arial" w:cs="Arial"/>
          <w:sz w:val="28"/>
          <w:szCs w:val="28"/>
        </w:rPr>
        <w:t xml:space="preserve">en </w:t>
      </w:r>
      <w:r>
        <w:rPr>
          <w:rFonts w:ascii="Arial" w:hAnsi="Arial" w:cs="Arial"/>
          <w:sz w:val="28"/>
          <w:szCs w:val="28"/>
        </w:rPr>
        <w:t xml:space="preserve">la </w:t>
      </w:r>
      <w:r w:rsidRPr="003E36A1">
        <w:rPr>
          <w:rFonts w:ascii="Arial" w:hAnsi="Arial" w:cs="Arial"/>
          <w:b/>
          <w:bCs/>
          <w:i/>
          <w:iCs/>
          <w:sz w:val="28"/>
          <w:szCs w:val="28"/>
        </w:rPr>
        <w:t>oportunidad de alegar</w:t>
      </w:r>
      <w:r>
        <w:rPr>
          <w:rFonts w:ascii="Arial" w:hAnsi="Arial" w:cs="Arial"/>
          <w:sz w:val="28"/>
          <w:szCs w:val="28"/>
        </w:rPr>
        <w:t xml:space="preserve"> </w:t>
      </w:r>
      <w:r>
        <w:rPr>
          <w:rFonts w:ascii="Arial" w:hAnsi="Arial" w:cs="Arial"/>
          <w:sz w:val="28"/>
          <w:szCs w:val="28"/>
        </w:rPr>
        <w:lastRenderedPageBreak/>
        <w:t>se encuentra mayormente protegido con una litis abierta que con una litis cerrada.</w:t>
      </w:r>
      <w:r w:rsidR="006E36E9">
        <w:rPr>
          <w:rFonts w:ascii="Arial" w:hAnsi="Arial" w:cs="Arial"/>
          <w:sz w:val="28"/>
          <w:szCs w:val="28"/>
        </w:rPr>
        <w:t xml:space="preserve"> </w:t>
      </w:r>
      <w:r w:rsidR="002F59DD">
        <w:rPr>
          <w:rFonts w:ascii="Arial" w:hAnsi="Arial" w:cs="Arial"/>
          <w:sz w:val="28"/>
          <w:szCs w:val="28"/>
        </w:rPr>
        <w:t xml:space="preserve"> </w:t>
      </w:r>
    </w:p>
    <w:p w14:paraId="5EA91D00" w14:textId="295F7BA9" w:rsidR="00CA6764" w:rsidRDefault="009E270C" w:rsidP="009E270C">
      <w:pPr>
        <w:pStyle w:val="Prrafodelista"/>
        <w:tabs>
          <w:tab w:val="left" w:pos="3647"/>
        </w:tabs>
        <w:spacing w:line="360" w:lineRule="auto"/>
        <w:rPr>
          <w:rFonts w:ascii="Arial" w:hAnsi="Arial" w:cs="Arial"/>
          <w:sz w:val="28"/>
          <w:szCs w:val="28"/>
        </w:rPr>
      </w:pPr>
      <w:r>
        <w:rPr>
          <w:rFonts w:ascii="Arial" w:hAnsi="Arial" w:cs="Arial"/>
          <w:sz w:val="28"/>
          <w:szCs w:val="28"/>
        </w:rPr>
        <w:tab/>
      </w:r>
    </w:p>
    <w:p w14:paraId="26C81A5B" w14:textId="5D68EEA0" w:rsidR="0040181B" w:rsidRDefault="00CA6764" w:rsidP="005A22EC">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Lo anterior, pues la </w:t>
      </w:r>
      <w:r w:rsidR="00097A88">
        <w:rPr>
          <w:rFonts w:ascii="Arial" w:hAnsi="Arial" w:cs="Arial"/>
          <w:sz w:val="28"/>
          <w:szCs w:val="28"/>
        </w:rPr>
        <w:t xml:space="preserve">oportunidad de alegar </w:t>
      </w:r>
      <w:r w:rsidR="00C65DA0">
        <w:rPr>
          <w:rFonts w:ascii="Arial" w:hAnsi="Arial" w:cs="Arial"/>
          <w:sz w:val="28"/>
          <w:szCs w:val="28"/>
        </w:rPr>
        <w:t>constituye</w:t>
      </w:r>
      <w:r w:rsidR="00097A88">
        <w:rPr>
          <w:rFonts w:ascii="Arial" w:hAnsi="Arial" w:cs="Arial"/>
          <w:sz w:val="28"/>
          <w:szCs w:val="28"/>
        </w:rPr>
        <w:t xml:space="preserve"> </w:t>
      </w:r>
      <w:r w:rsidR="00CF0830">
        <w:rPr>
          <w:rFonts w:ascii="Arial" w:hAnsi="Arial" w:cs="Arial"/>
          <w:sz w:val="28"/>
          <w:szCs w:val="28"/>
        </w:rPr>
        <w:t>parte d</w:t>
      </w:r>
      <w:r w:rsidR="00097A88">
        <w:rPr>
          <w:rFonts w:ascii="Arial" w:hAnsi="Arial" w:cs="Arial"/>
          <w:sz w:val="28"/>
          <w:szCs w:val="28"/>
        </w:rPr>
        <w:t xml:space="preserve">el núcleo duro del </w:t>
      </w:r>
      <w:r w:rsidR="00AE6975">
        <w:rPr>
          <w:rFonts w:ascii="Arial" w:hAnsi="Arial" w:cs="Arial"/>
          <w:sz w:val="28"/>
          <w:szCs w:val="28"/>
        </w:rPr>
        <w:t xml:space="preserve">derecho de acceso a la justicia en </w:t>
      </w:r>
      <w:r w:rsidR="005867A9">
        <w:rPr>
          <w:rFonts w:ascii="Arial" w:hAnsi="Arial" w:cs="Arial"/>
          <w:sz w:val="28"/>
          <w:szCs w:val="28"/>
        </w:rPr>
        <w:t>su</w:t>
      </w:r>
      <w:r w:rsidR="00AE6975">
        <w:rPr>
          <w:rFonts w:ascii="Arial" w:hAnsi="Arial" w:cs="Arial"/>
          <w:sz w:val="28"/>
          <w:szCs w:val="28"/>
        </w:rPr>
        <w:t xml:space="preserve"> vertiente del debido proceso.</w:t>
      </w:r>
      <w:r w:rsidR="009F351C">
        <w:rPr>
          <w:rFonts w:ascii="Arial" w:hAnsi="Arial" w:cs="Arial"/>
          <w:sz w:val="28"/>
          <w:szCs w:val="28"/>
        </w:rPr>
        <w:t xml:space="preserve"> En este sentido, </w:t>
      </w:r>
      <w:r w:rsidR="00C431EA">
        <w:rPr>
          <w:rFonts w:ascii="Arial" w:hAnsi="Arial" w:cs="Arial"/>
          <w:sz w:val="28"/>
          <w:szCs w:val="28"/>
        </w:rPr>
        <w:t>el cambio de litis</w:t>
      </w:r>
      <w:r w:rsidR="0027244C">
        <w:rPr>
          <w:rFonts w:ascii="Arial" w:hAnsi="Arial" w:cs="Arial"/>
          <w:sz w:val="28"/>
          <w:szCs w:val="28"/>
        </w:rPr>
        <w:t xml:space="preserve"> abierta a una litis cerrada en el juicio de nulidad par</w:t>
      </w:r>
      <w:r w:rsidR="00C773E3">
        <w:rPr>
          <w:rFonts w:ascii="Arial" w:hAnsi="Arial" w:cs="Arial"/>
          <w:sz w:val="28"/>
          <w:szCs w:val="28"/>
        </w:rPr>
        <w:t>a</w:t>
      </w:r>
      <w:r w:rsidR="0027244C">
        <w:rPr>
          <w:rFonts w:ascii="Arial" w:hAnsi="Arial" w:cs="Arial"/>
          <w:sz w:val="28"/>
          <w:szCs w:val="28"/>
        </w:rPr>
        <w:t xml:space="preserve"> impugnar actos en materia </w:t>
      </w:r>
      <w:r w:rsidR="00601C67">
        <w:rPr>
          <w:rFonts w:ascii="Arial" w:hAnsi="Arial" w:cs="Arial"/>
          <w:sz w:val="28"/>
          <w:szCs w:val="28"/>
        </w:rPr>
        <w:t>administrativa</w:t>
      </w:r>
      <w:r w:rsidR="0027244C">
        <w:rPr>
          <w:rFonts w:ascii="Arial" w:hAnsi="Arial" w:cs="Arial"/>
          <w:sz w:val="28"/>
          <w:szCs w:val="28"/>
        </w:rPr>
        <w:t xml:space="preserve">, </w:t>
      </w:r>
      <w:r w:rsidR="005B7878">
        <w:rPr>
          <w:rFonts w:ascii="Arial" w:hAnsi="Arial" w:cs="Arial"/>
          <w:sz w:val="28"/>
          <w:szCs w:val="28"/>
        </w:rPr>
        <w:t>implica una disminución en el derecho de acceso</w:t>
      </w:r>
      <w:r w:rsidR="00DA0FB7">
        <w:rPr>
          <w:rFonts w:ascii="Arial" w:hAnsi="Arial" w:cs="Arial"/>
          <w:sz w:val="28"/>
          <w:szCs w:val="28"/>
        </w:rPr>
        <w:t xml:space="preserve"> efectivo</w:t>
      </w:r>
      <w:r w:rsidR="005B7878">
        <w:rPr>
          <w:rFonts w:ascii="Arial" w:hAnsi="Arial" w:cs="Arial"/>
          <w:sz w:val="28"/>
          <w:szCs w:val="28"/>
        </w:rPr>
        <w:t xml:space="preserve"> a la justicia</w:t>
      </w:r>
      <w:r w:rsidR="0040181B">
        <w:rPr>
          <w:rFonts w:ascii="Arial" w:hAnsi="Arial" w:cs="Arial"/>
          <w:sz w:val="28"/>
          <w:szCs w:val="28"/>
        </w:rPr>
        <w:t>, transgrediendo con ello el principio de progresividad en su vertiente de no regresividad.</w:t>
      </w:r>
    </w:p>
    <w:p w14:paraId="65A7DFD6" w14:textId="77777777" w:rsidR="0040181B" w:rsidRDefault="0040181B" w:rsidP="005A22EC">
      <w:pPr>
        <w:pStyle w:val="Prrafodelista"/>
        <w:spacing w:line="360" w:lineRule="auto"/>
        <w:rPr>
          <w:rFonts w:ascii="Arial" w:hAnsi="Arial" w:cs="Arial"/>
          <w:sz w:val="28"/>
          <w:szCs w:val="28"/>
        </w:rPr>
      </w:pPr>
    </w:p>
    <w:p w14:paraId="1E9923DA" w14:textId="6608EB8F" w:rsidR="00062C86" w:rsidRDefault="00AF76CB" w:rsidP="00062C86">
      <w:pPr>
        <w:numPr>
          <w:ilvl w:val="0"/>
          <w:numId w:val="2"/>
        </w:numPr>
        <w:spacing w:line="360" w:lineRule="auto"/>
        <w:ind w:left="0" w:hanging="567"/>
        <w:jc w:val="both"/>
        <w:rPr>
          <w:rFonts w:ascii="Arial" w:hAnsi="Arial" w:cs="Arial"/>
          <w:sz w:val="28"/>
          <w:szCs w:val="28"/>
        </w:rPr>
      </w:pPr>
      <w:r>
        <w:rPr>
          <w:rFonts w:ascii="Arial" w:hAnsi="Arial" w:cs="Arial"/>
          <w:sz w:val="28"/>
          <w:szCs w:val="28"/>
        </w:rPr>
        <w:t xml:space="preserve">En </w:t>
      </w:r>
      <w:r w:rsidR="00673EA8">
        <w:rPr>
          <w:rFonts w:ascii="Arial" w:hAnsi="Arial" w:cs="Arial"/>
          <w:sz w:val="28"/>
          <w:szCs w:val="28"/>
        </w:rPr>
        <w:t>conclusión</w:t>
      </w:r>
      <w:r>
        <w:rPr>
          <w:rFonts w:ascii="Arial" w:hAnsi="Arial" w:cs="Arial"/>
          <w:sz w:val="28"/>
          <w:szCs w:val="28"/>
        </w:rPr>
        <w:t xml:space="preserve">, </w:t>
      </w:r>
      <w:r w:rsidR="00E04950">
        <w:rPr>
          <w:rFonts w:ascii="Arial" w:hAnsi="Arial" w:cs="Arial"/>
          <w:sz w:val="28"/>
          <w:szCs w:val="28"/>
        </w:rPr>
        <w:t xml:space="preserve">esta Primera Sala de la Suprema Corte de Justicia de la Nación considera que </w:t>
      </w:r>
      <w:r w:rsidR="00DD33EC">
        <w:rPr>
          <w:rFonts w:ascii="Arial" w:hAnsi="Arial" w:cs="Arial"/>
          <w:sz w:val="28"/>
          <w:szCs w:val="28"/>
        </w:rPr>
        <w:t xml:space="preserve">el artículo </w:t>
      </w:r>
      <w:r w:rsidR="00DD33EC" w:rsidRPr="0021563F">
        <w:rPr>
          <w:rFonts w:ascii="Arial" w:hAnsi="Arial" w:cs="Arial"/>
          <w:sz w:val="28"/>
          <w:szCs w:val="28"/>
        </w:rPr>
        <w:t>57, primer párrafo, de la Ley de Procedimiento Contencioso</w:t>
      </w:r>
      <w:r w:rsidR="003436AB">
        <w:rPr>
          <w:rFonts w:ascii="Arial" w:hAnsi="Arial" w:cs="Arial"/>
          <w:sz w:val="28"/>
          <w:szCs w:val="28"/>
        </w:rPr>
        <w:t xml:space="preserve"> Administrativo</w:t>
      </w:r>
      <w:r w:rsidR="00DD33EC" w:rsidRPr="0021563F">
        <w:rPr>
          <w:rFonts w:ascii="Arial" w:hAnsi="Arial" w:cs="Arial"/>
          <w:sz w:val="28"/>
          <w:szCs w:val="28"/>
        </w:rPr>
        <w:t xml:space="preserve"> </w:t>
      </w:r>
      <w:r w:rsidR="00E6296D">
        <w:rPr>
          <w:rFonts w:ascii="Arial" w:hAnsi="Arial" w:cs="Arial"/>
          <w:sz w:val="28"/>
          <w:szCs w:val="28"/>
        </w:rPr>
        <w:t>para el</w:t>
      </w:r>
      <w:r w:rsidR="00DD33EC" w:rsidRPr="0021563F">
        <w:rPr>
          <w:rFonts w:ascii="Arial" w:hAnsi="Arial" w:cs="Arial"/>
          <w:sz w:val="28"/>
          <w:szCs w:val="28"/>
        </w:rPr>
        <w:t xml:space="preserve"> Estado de Baja California Sur</w:t>
      </w:r>
      <w:r w:rsidR="00DD33EC">
        <w:rPr>
          <w:rFonts w:ascii="Arial" w:hAnsi="Arial" w:cs="Arial"/>
          <w:sz w:val="28"/>
          <w:szCs w:val="28"/>
        </w:rPr>
        <w:t xml:space="preserve">, </w:t>
      </w:r>
      <w:r w:rsidR="00E04950">
        <w:rPr>
          <w:rFonts w:ascii="Arial" w:hAnsi="Arial" w:cs="Arial"/>
          <w:sz w:val="28"/>
          <w:szCs w:val="28"/>
        </w:rPr>
        <w:t>transgrede el principio de progresividad</w:t>
      </w:r>
      <w:r w:rsidR="00DD33EC">
        <w:rPr>
          <w:rFonts w:ascii="Arial" w:hAnsi="Arial" w:cs="Arial"/>
          <w:sz w:val="28"/>
          <w:szCs w:val="28"/>
        </w:rPr>
        <w:t xml:space="preserve">, en su vertiente de no regresividad, </w:t>
      </w:r>
      <w:r w:rsidR="00E04950">
        <w:rPr>
          <w:rFonts w:ascii="Arial" w:hAnsi="Arial" w:cs="Arial"/>
          <w:sz w:val="28"/>
          <w:szCs w:val="28"/>
        </w:rPr>
        <w:t xml:space="preserve">al limitar el derecho humano de acceso </w:t>
      </w:r>
      <w:r w:rsidR="00A30CAD">
        <w:rPr>
          <w:rFonts w:ascii="Arial" w:hAnsi="Arial" w:cs="Arial"/>
          <w:sz w:val="28"/>
          <w:szCs w:val="28"/>
        </w:rPr>
        <w:t>efectivo a la justicia</w:t>
      </w:r>
      <w:r w:rsidR="00DD33EC">
        <w:rPr>
          <w:rFonts w:ascii="Arial" w:hAnsi="Arial" w:cs="Arial"/>
          <w:sz w:val="28"/>
          <w:szCs w:val="28"/>
        </w:rPr>
        <w:t>, con el cambio del principio de litis abierta al de litis cerrada</w:t>
      </w:r>
      <w:r w:rsidR="00E04950">
        <w:rPr>
          <w:rFonts w:ascii="Arial" w:hAnsi="Arial" w:cs="Arial"/>
          <w:sz w:val="28"/>
          <w:szCs w:val="28"/>
        </w:rPr>
        <w:t>.</w:t>
      </w:r>
    </w:p>
    <w:p w14:paraId="202CA215" w14:textId="77777777" w:rsidR="004842E6" w:rsidRPr="00062C86" w:rsidRDefault="004842E6" w:rsidP="004842E6">
      <w:pPr>
        <w:spacing w:line="360" w:lineRule="auto"/>
        <w:jc w:val="both"/>
        <w:rPr>
          <w:rFonts w:ascii="Arial" w:hAnsi="Arial" w:cs="Arial"/>
          <w:sz w:val="28"/>
          <w:szCs w:val="28"/>
        </w:rPr>
      </w:pPr>
    </w:p>
    <w:p w14:paraId="471D6C18" w14:textId="6120327E" w:rsidR="003D20D5" w:rsidRDefault="00A0555C" w:rsidP="006F4F0C">
      <w:pPr>
        <w:pStyle w:val="Prrafodelista"/>
        <w:numPr>
          <w:ilvl w:val="0"/>
          <w:numId w:val="17"/>
        </w:numPr>
        <w:spacing w:line="360" w:lineRule="auto"/>
        <w:jc w:val="center"/>
        <w:rPr>
          <w:rFonts w:ascii="Arial" w:hAnsi="Arial" w:cs="Arial"/>
          <w:b/>
          <w:bCs/>
          <w:sz w:val="28"/>
          <w:szCs w:val="28"/>
        </w:rPr>
      </w:pPr>
      <w:r w:rsidRPr="00A0555C">
        <w:rPr>
          <w:rFonts w:ascii="Arial" w:hAnsi="Arial" w:cs="Arial"/>
          <w:b/>
          <w:bCs/>
          <w:sz w:val="28"/>
          <w:szCs w:val="28"/>
        </w:rPr>
        <w:t>EFECTOS</w:t>
      </w:r>
    </w:p>
    <w:p w14:paraId="47904422" w14:textId="77777777" w:rsidR="006F4F0C" w:rsidRPr="006F4F0C" w:rsidRDefault="006F4F0C" w:rsidP="006F4F0C">
      <w:pPr>
        <w:spacing w:line="360" w:lineRule="auto"/>
        <w:ind w:left="360"/>
        <w:rPr>
          <w:rFonts w:ascii="Arial" w:hAnsi="Arial" w:cs="Arial"/>
          <w:b/>
          <w:bCs/>
          <w:sz w:val="28"/>
          <w:szCs w:val="28"/>
        </w:rPr>
      </w:pPr>
    </w:p>
    <w:p w14:paraId="6B3E03AA" w14:textId="0BEE7159" w:rsidR="000221AB" w:rsidRDefault="003D20D5" w:rsidP="005A22EC">
      <w:pPr>
        <w:numPr>
          <w:ilvl w:val="0"/>
          <w:numId w:val="2"/>
        </w:numPr>
        <w:spacing w:line="360" w:lineRule="auto"/>
        <w:ind w:left="0" w:hanging="567"/>
        <w:jc w:val="both"/>
        <w:rPr>
          <w:rFonts w:ascii="Arial" w:hAnsi="Arial" w:cs="Arial"/>
          <w:sz w:val="28"/>
          <w:szCs w:val="28"/>
        </w:rPr>
      </w:pPr>
      <w:r w:rsidRPr="00364713">
        <w:rPr>
          <w:rFonts w:ascii="Arial" w:hAnsi="Arial" w:cs="Arial"/>
          <w:sz w:val="28"/>
          <w:szCs w:val="28"/>
        </w:rPr>
        <w:t>En atención a la determinación</w:t>
      </w:r>
      <w:r w:rsidR="00726884">
        <w:rPr>
          <w:rFonts w:ascii="Arial" w:hAnsi="Arial" w:cs="Arial"/>
          <w:sz w:val="28"/>
          <w:szCs w:val="28"/>
        </w:rPr>
        <w:t xml:space="preserve"> alcanzada</w:t>
      </w:r>
      <w:r>
        <w:rPr>
          <w:rFonts w:ascii="Arial" w:hAnsi="Arial" w:cs="Arial"/>
          <w:sz w:val="28"/>
          <w:szCs w:val="28"/>
        </w:rPr>
        <w:t xml:space="preserve">, </w:t>
      </w:r>
      <w:r w:rsidR="00195A77">
        <w:rPr>
          <w:rFonts w:ascii="Arial" w:hAnsi="Arial" w:cs="Arial"/>
          <w:sz w:val="28"/>
          <w:szCs w:val="28"/>
        </w:rPr>
        <w:t xml:space="preserve">resulta procedente </w:t>
      </w:r>
      <w:r w:rsidR="00F77523" w:rsidRPr="009A66D6">
        <w:rPr>
          <w:rFonts w:ascii="Arial" w:hAnsi="Arial" w:cs="Arial"/>
          <w:b/>
          <w:bCs/>
          <w:sz w:val="28"/>
          <w:szCs w:val="28"/>
        </w:rPr>
        <w:t xml:space="preserve">modificar </w:t>
      </w:r>
      <w:r w:rsidR="00F77523">
        <w:rPr>
          <w:rFonts w:ascii="Arial" w:hAnsi="Arial" w:cs="Arial"/>
          <w:sz w:val="28"/>
          <w:szCs w:val="28"/>
        </w:rPr>
        <w:t xml:space="preserve">el fallo recurrido </w:t>
      </w:r>
      <w:r w:rsidR="00FB0B3D">
        <w:rPr>
          <w:rFonts w:ascii="Arial" w:hAnsi="Arial" w:cs="Arial"/>
          <w:sz w:val="28"/>
          <w:szCs w:val="28"/>
        </w:rPr>
        <w:t xml:space="preserve">y </w:t>
      </w:r>
      <w:r w:rsidR="009A66D6">
        <w:rPr>
          <w:rFonts w:ascii="Arial" w:hAnsi="Arial" w:cs="Arial"/>
          <w:b/>
          <w:bCs/>
          <w:sz w:val="28"/>
          <w:szCs w:val="28"/>
        </w:rPr>
        <w:t xml:space="preserve">conceder </w:t>
      </w:r>
      <w:r w:rsidR="00FB0B3D">
        <w:rPr>
          <w:rFonts w:ascii="Arial" w:hAnsi="Arial" w:cs="Arial"/>
          <w:b/>
          <w:bCs/>
          <w:sz w:val="28"/>
          <w:szCs w:val="28"/>
        </w:rPr>
        <w:t xml:space="preserve">el amparo </w:t>
      </w:r>
      <w:r w:rsidR="00FB0B3D">
        <w:rPr>
          <w:rFonts w:ascii="Arial" w:hAnsi="Arial" w:cs="Arial"/>
          <w:sz w:val="28"/>
          <w:szCs w:val="28"/>
        </w:rPr>
        <w:t>a la parte quejosa</w:t>
      </w:r>
      <w:r w:rsidR="009A66D6">
        <w:rPr>
          <w:rFonts w:ascii="Arial" w:hAnsi="Arial" w:cs="Arial"/>
          <w:sz w:val="28"/>
          <w:szCs w:val="28"/>
        </w:rPr>
        <w:t xml:space="preserve">, </w:t>
      </w:r>
      <w:r w:rsidR="00394A89">
        <w:rPr>
          <w:rFonts w:ascii="Arial" w:hAnsi="Arial" w:cs="Arial"/>
          <w:sz w:val="28"/>
          <w:szCs w:val="28"/>
        </w:rPr>
        <w:t>para el efecto de que</w:t>
      </w:r>
      <w:r w:rsidR="00AF7B06" w:rsidRPr="00AF7B06">
        <w:rPr>
          <w:rFonts w:ascii="Arial" w:hAnsi="Arial" w:cs="Arial"/>
          <w:sz w:val="28"/>
          <w:szCs w:val="28"/>
        </w:rPr>
        <w:t xml:space="preserve"> la autoridad responsable </w:t>
      </w:r>
      <w:r w:rsidR="0005798C">
        <w:rPr>
          <w:rFonts w:ascii="Arial" w:hAnsi="Arial" w:cs="Arial"/>
          <w:sz w:val="28"/>
          <w:szCs w:val="28"/>
        </w:rPr>
        <w:t xml:space="preserve">emita </w:t>
      </w:r>
      <w:r w:rsidR="000221AB" w:rsidRPr="00AF7B06">
        <w:rPr>
          <w:rFonts w:ascii="Arial" w:hAnsi="Arial" w:cs="Arial"/>
          <w:sz w:val="28"/>
          <w:szCs w:val="28"/>
        </w:rPr>
        <w:t>una nueva resolución</w:t>
      </w:r>
      <w:r w:rsidR="000221AB">
        <w:rPr>
          <w:rFonts w:ascii="Arial" w:hAnsi="Arial" w:cs="Arial"/>
          <w:sz w:val="28"/>
          <w:szCs w:val="28"/>
        </w:rPr>
        <w:t xml:space="preserve"> en la que</w:t>
      </w:r>
      <w:r w:rsidR="009A66D6">
        <w:rPr>
          <w:rFonts w:ascii="Arial" w:hAnsi="Arial" w:cs="Arial"/>
          <w:sz w:val="28"/>
          <w:szCs w:val="28"/>
        </w:rPr>
        <w:t xml:space="preserve">, además de realizar el estudio de los argumentos referidos a aspectos competenciales </w:t>
      </w:r>
      <w:r w:rsidR="002C0416">
        <w:rPr>
          <w:rFonts w:ascii="Arial" w:hAnsi="Arial" w:cs="Arial"/>
          <w:sz w:val="28"/>
          <w:szCs w:val="28"/>
        </w:rPr>
        <w:t xml:space="preserve">que ordenó </w:t>
      </w:r>
      <w:r w:rsidR="009A66D6">
        <w:rPr>
          <w:rFonts w:ascii="Arial" w:hAnsi="Arial" w:cs="Arial"/>
          <w:sz w:val="28"/>
          <w:szCs w:val="28"/>
        </w:rPr>
        <w:t>el Tribunal Colegiado del conocimiento, in</w:t>
      </w:r>
      <w:r w:rsidR="000221AB" w:rsidRPr="00AF7B06">
        <w:rPr>
          <w:rFonts w:ascii="Arial" w:hAnsi="Arial" w:cs="Arial"/>
          <w:sz w:val="28"/>
          <w:szCs w:val="28"/>
        </w:rPr>
        <w:t xml:space="preserve">aplique </w:t>
      </w:r>
      <w:r w:rsidR="009A66D6">
        <w:rPr>
          <w:rFonts w:ascii="Arial" w:hAnsi="Arial" w:cs="Arial"/>
          <w:sz w:val="28"/>
          <w:szCs w:val="28"/>
        </w:rPr>
        <w:t xml:space="preserve">el principio de </w:t>
      </w:r>
      <w:r w:rsidR="000221AB">
        <w:rPr>
          <w:rFonts w:ascii="Arial" w:hAnsi="Arial" w:cs="Arial"/>
          <w:sz w:val="28"/>
          <w:szCs w:val="28"/>
        </w:rPr>
        <w:t>litis cerrada</w:t>
      </w:r>
      <w:r w:rsidR="009A66D6">
        <w:rPr>
          <w:rFonts w:ascii="Arial" w:hAnsi="Arial" w:cs="Arial"/>
          <w:sz w:val="28"/>
          <w:szCs w:val="28"/>
        </w:rPr>
        <w:t xml:space="preserve"> contenido en el artículo </w:t>
      </w:r>
      <w:r w:rsidR="009A66D6" w:rsidRPr="0021563F">
        <w:rPr>
          <w:rFonts w:ascii="Arial" w:hAnsi="Arial" w:cs="Arial"/>
          <w:sz w:val="28"/>
          <w:szCs w:val="28"/>
        </w:rPr>
        <w:t>57, primer párrafo, de la Ley de Procedimiento Contencioso</w:t>
      </w:r>
      <w:r w:rsidR="003436AB">
        <w:rPr>
          <w:rFonts w:ascii="Arial" w:hAnsi="Arial" w:cs="Arial"/>
          <w:sz w:val="28"/>
          <w:szCs w:val="28"/>
        </w:rPr>
        <w:t xml:space="preserve"> Administrativo</w:t>
      </w:r>
      <w:r w:rsidR="009A66D6" w:rsidRPr="0021563F">
        <w:rPr>
          <w:rFonts w:ascii="Arial" w:hAnsi="Arial" w:cs="Arial"/>
          <w:sz w:val="28"/>
          <w:szCs w:val="28"/>
        </w:rPr>
        <w:t xml:space="preserve"> </w:t>
      </w:r>
      <w:r w:rsidR="00E6296D">
        <w:rPr>
          <w:rFonts w:ascii="Arial" w:hAnsi="Arial" w:cs="Arial"/>
          <w:sz w:val="28"/>
          <w:szCs w:val="28"/>
        </w:rPr>
        <w:t>para el</w:t>
      </w:r>
      <w:r w:rsidR="009A66D6" w:rsidRPr="0021563F">
        <w:rPr>
          <w:rFonts w:ascii="Arial" w:hAnsi="Arial" w:cs="Arial"/>
          <w:sz w:val="28"/>
          <w:szCs w:val="28"/>
        </w:rPr>
        <w:t xml:space="preserve"> Estado de Baja California Sur</w:t>
      </w:r>
      <w:r w:rsidR="000221AB">
        <w:rPr>
          <w:rFonts w:ascii="Arial" w:hAnsi="Arial" w:cs="Arial"/>
          <w:sz w:val="28"/>
          <w:szCs w:val="28"/>
        </w:rPr>
        <w:t xml:space="preserve">; es decir, deberá </w:t>
      </w:r>
      <w:r w:rsidR="00364B3E">
        <w:rPr>
          <w:rFonts w:ascii="Arial" w:hAnsi="Arial" w:cs="Arial"/>
          <w:sz w:val="28"/>
          <w:szCs w:val="28"/>
        </w:rPr>
        <w:t>declarar fundados los agravios en los que se combatió la falta de estudio</w:t>
      </w:r>
      <w:r w:rsidR="00BF28DA">
        <w:rPr>
          <w:rFonts w:ascii="Arial" w:hAnsi="Arial" w:cs="Arial"/>
          <w:sz w:val="28"/>
          <w:szCs w:val="28"/>
        </w:rPr>
        <w:t>, con motivo del referido principio,</w:t>
      </w:r>
      <w:r w:rsidR="00364B3E">
        <w:rPr>
          <w:rFonts w:ascii="Arial" w:hAnsi="Arial" w:cs="Arial"/>
          <w:sz w:val="28"/>
          <w:szCs w:val="28"/>
        </w:rPr>
        <w:t xml:space="preserve"> de los conceptos de anulación planteados en la demanda y su ampliación</w:t>
      </w:r>
      <w:r w:rsidR="00BF28DA">
        <w:rPr>
          <w:rFonts w:ascii="Arial" w:hAnsi="Arial" w:cs="Arial"/>
          <w:sz w:val="28"/>
          <w:szCs w:val="28"/>
        </w:rPr>
        <w:t>,</w:t>
      </w:r>
      <w:r w:rsidR="00364B3E">
        <w:rPr>
          <w:rFonts w:ascii="Arial" w:hAnsi="Arial" w:cs="Arial"/>
          <w:sz w:val="28"/>
          <w:szCs w:val="28"/>
        </w:rPr>
        <w:t xml:space="preserve"> </w:t>
      </w:r>
      <w:r w:rsidR="000C7EE6">
        <w:rPr>
          <w:rFonts w:ascii="Arial" w:hAnsi="Arial" w:cs="Arial"/>
          <w:sz w:val="28"/>
          <w:szCs w:val="28"/>
        </w:rPr>
        <w:t>así como</w:t>
      </w:r>
      <w:r w:rsidR="00364B3E">
        <w:rPr>
          <w:rFonts w:ascii="Arial" w:hAnsi="Arial" w:cs="Arial"/>
          <w:sz w:val="28"/>
          <w:szCs w:val="28"/>
        </w:rPr>
        <w:t xml:space="preserve"> </w:t>
      </w:r>
      <w:r w:rsidR="002C0416">
        <w:rPr>
          <w:rFonts w:ascii="Arial" w:hAnsi="Arial" w:cs="Arial"/>
          <w:sz w:val="28"/>
          <w:szCs w:val="28"/>
        </w:rPr>
        <w:t xml:space="preserve">reasumir </w:t>
      </w:r>
      <w:r w:rsidR="002C0416">
        <w:rPr>
          <w:rFonts w:ascii="Arial" w:hAnsi="Arial" w:cs="Arial"/>
          <w:sz w:val="28"/>
          <w:szCs w:val="28"/>
        </w:rPr>
        <w:lastRenderedPageBreak/>
        <w:t xml:space="preserve">jurisdicción y </w:t>
      </w:r>
      <w:r w:rsidR="009A66D6">
        <w:rPr>
          <w:rFonts w:ascii="Arial" w:hAnsi="Arial" w:cs="Arial"/>
          <w:sz w:val="28"/>
          <w:szCs w:val="28"/>
        </w:rPr>
        <w:t xml:space="preserve">analizar </w:t>
      </w:r>
      <w:r w:rsidR="000C7EE6">
        <w:rPr>
          <w:rFonts w:ascii="Arial" w:hAnsi="Arial" w:cs="Arial"/>
          <w:sz w:val="28"/>
          <w:szCs w:val="28"/>
        </w:rPr>
        <w:t xml:space="preserve">tales </w:t>
      </w:r>
      <w:r w:rsidR="00BF28DA">
        <w:rPr>
          <w:rFonts w:ascii="Arial" w:hAnsi="Arial" w:cs="Arial"/>
          <w:sz w:val="28"/>
          <w:szCs w:val="28"/>
        </w:rPr>
        <w:t>argumentos (sin poder declararlos ineficaces o inoperantes por no haberse planteado en el recurso administrativo)</w:t>
      </w:r>
      <w:r w:rsidR="000C7EE6">
        <w:rPr>
          <w:rFonts w:ascii="Arial" w:hAnsi="Arial" w:cs="Arial"/>
          <w:sz w:val="28"/>
          <w:szCs w:val="28"/>
        </w:rPr>
        <w:t xml:space="preserve"> resolviendo</w:t>
      </w:r>
      <w:r w:rsidR="00135836">
        <w:rPr>
          <w:rFonts w:ascii="Arial" w:hAnsi="Arial" w:cs="Arial"/>
          <w:sz w:val="28"/>
          <w:szCs w:val="28"/>
        </w:rPr>
        <w:t xml:space="preserve"> por lo demás</w:t>
      </w:r>
      <w:r w:rsidR="000C7EE6">
        <w:rPr>
          <w:rFonts w:ascii="Arial" w:hAnsi="Arial" w:cs="Arial"/>
          <w:sz w:val="28"/>
          <w:szCs w:val="28"/>
        </w:rPr>
        <w:t xml:space="preserve"> con libertad de jurisdicción</w:t>
      </w:r>
      <w:r w:rsidR="00426675">
        <w:rPr>
          <w:rFonts w:ascii="Arial" w:hAnsi="Arial" w:cs="Arial"/>
          <w:sz w:val="28"/>
          <w:szCs w:val="28"/>
        </w:rPr>
        <w:t xml:space="preserve"> y</w:t>
      </w:r>
      <w:r w:rsidR="000C7EE6">
        <w:rPr>
          <w:rFonts w:ascii="Arial" w:hAnsi="Arial" w:cs="Arial"/>
          <w:sz w:val="28"/>
          <w:szCs w:val="28"/>
        </w:rPr>
        <w:t xml:space="preserve"> conforme a derecho proceda</w:t>
      </w:r>
      <w:r w:rsidR="00D41E28">
        <w:rPr>
          <w:rFonts w:ascii="Arial" w:hAnsi="Arial" w:cs="Arial"/>
          <w:sz w:val="28"/>
          <w:szCs w:val="28"/>
        </w:rPr>
        <w:t>.</w:t>
      </w:r>
    </w:p>
    <w:p w14:paraId="069A944E" w14:textId="77777777" w:rsidR="00D41E28" w:rsidRDefault="00D41E28" w:rsidP="005A22EC">
      <w:pPr>
        <w:spacing w:line="360" w:lineRule="auto"/>
        <w:jc w:val="both"/>
        <w:rPr>
          <w:rFonts w:ascii="Arial" w:hAnsi="Arial" w:cs="Arial"/>
          <w:sz w:val="28"/>
          <w:szCs w:val="28"/>
        </w:rPr>
      </w:pPr>
    </w:p>
    <w:p w14:paraId="5AF2F50A" w14:textId="1488CA26" w:rsidR="00BB69FC" w:rsidRPr="00BB69FC" w:rsidRDefault="00BB69FC" w:rsidP="00BB69FC">
      <w:pPr>
        <w:numPr>
          <w:ilvl w:val="0"/>
          <w:numId w:val="2"/>
        </w:numPr>
        <w:spacing w:line="360" w:lineRule="auto"/>
        <w:ind w:left="0" w:hanging="567"/>
        <w:jc w:val="both"/>
        <w:rPr>
          <w:rFonts w:ascii="Arial" w:hAnsi="Arial" w:cs="Arial"/>
          <w:sz w:val="28"/>
          <w:szCs w:val="28"/>
        </w:rPr>
      </w:pPr>
      <w:r w:rsidRPr="00BB69FC">
        <w:rPr>
          <w:rFonts w:ascii="Arial" w:hAnsi="Arial" w:cs="Arial"/>
          <w:sz w:val="28"/>
          <w:szCs w:val="28"/>
        </w:rPr>
        <w:t>Por otro lado, de los autos del juicio de amparo directo 203/2021</w:t>
      </w:r>
      <w:r w:rsidRPr="00BB69FC">
        <w:rPr>
          <w:rStyle w:val="Refdenotaalpie"/>
          <w:rFonts w:ascii="Arial" w:hAnsi="Arial" w:cs="Arial"/>
          <w:sz w:val="28"/>
          <w:szCs w:val="28"/>
        </w:rPr>
        <w:footnoteReference w:id="21"/>
      </w:r>
      <w:r w:rsidRPr="00BB69FC">
        <w:rPr>
          <w:rFonts w:ascii="Arial" w:hAnsi="Arial" w:cs="Arial"/>
          <w:sz w:val="28"/>
          <w:szCs w:val="28"/>
          <w:lang w:val="es-MX" w:eastAsia="en-US"/>
        </w:rPr>
        <w:t xml:space="preserve">, </w:t>
      </w:r>
      <w:r w:rsidRPr="00BB69FC">
        <w:rPr>
          <w:rFonts w:ascii="Arial" w:hAnsi="Arial" w:cs="Arial"/>
          <w:sz w:val="28"/>
          <w:szCs w:val="28"/>
        </w:rPr>
        <w:t xml:space="preserve">se advierte que el </w:t>
      </w:r>
      <w:r w:rsidRPr="00BB69FC">
        <w:rPr>
          <w:rFonts w:ascii="Arial" w:hAnsi="Arial" w:cs="Arial"/>
          <w:sz w:val="28"/>
          <w:szCs w:val="28"/>
          <w:lang w:val="es-MX" w:eastAsia="en-US"/>
        </w:rPr>
        <w:t>Pleno del Tribunal de Justicia Administrativa del Estado de Baja California Sur,</w:t>
      </w:r>
      <w:r w:rsidRPr="00BB69FC">
        <w:rPr>
          <w:rFonts w:ascii="Arial" w:hAnsi="Arial" w:cs="Arial"/>
          <w:sz w:val="28"/>
          <w:szCs w:val="28"/>
        </w:rPr>
        <w:t xml:space="preserve"> autoridad responsable, emitió la sentencia de </w:t>
      </w:r>
      <w:r w:rsidRPr="00BB69FC">
        <w:rPr>
          <w:rFonts w:ascii="Arial" w:hAnsi="Arial" w:cs="Arial"/>
          <w:sz w:val="28"/>
          <w:szCs w:val="28"/>
          <w:lang w:val="es-MX" w:eastAsia="en-US"/>
        </w:rPr>
        <w:t xml:space="preserve">cinco de septiembre de dos mil veintidós, a través de la cual da cumplimiento al fallo constitucional dictado en el referido juicio de amparo, cuya ejecutoria es materia de la presente revisión; por tanto, en atención a lo resuelto, se </w:t>
      </w:r>
      <w:r w:rsidRPr="00BB69FC">
        <w:rPr>
          <w:rFonts w:ascii="Arial" w:hAnsi="Arial" w:cs="Arial"/>
          <w:sz w:val="28"/>
          <w:szCs w:val="28"/>
        </w:rPr>
        <w:t>deberá dejar insubsistente dicha sentencia de cumplimiento.</w:t>
      </w:r>
      <w:r w:rsidRPr="00BB69FC">
        <w:rPr>
          <w:rStyle w:val="Refdenotaalpie"/>
          <w:rFonts w:ascii="Arial" w:hAnsi="Arial" w:cs="Arial"/>
          <w:sz w:val="28"/>
          <w:szCs w:val="28"/>
        </w:rPr>
        <w:footnoteReference w:id="22"/>
      </w:r>
    </w:p>
    <w:p w14:paraId="3CC648F0" w14:textId="77777777" w:rsidR="000165EA" w:rsidRPr="00DE6F54" w:rsidRDefault="000165EA" w:rsidP="00EC25CE">
      <w:pPr>
        <w:spacing w:line="360" w:lineRule="auto"/>
        <w:ind w:hanging="567"/>
        <w:rPr>
          <w:rFonts w:ascii="Arial" w:hAnsi="Arial" w:cs="Arial"/>
          <w:sz w:val="28"/>
          <w:szCs w:val="28"/>
        </w:rPr>
      </w:pPr>
    </w:p>
    <w:p w14:paraId="4BBA8BCB" w14:textId="2CB90A18" w:rsidR="00EC25CE" w:rsidRPr="00083D1A" w:rsidRDefault="00EC25CE" w:rsidP="00EC25CE">
      <w:pPr>
        <w:pStyle w:val="Prrafodelista"/>
        <w:numPr>
          <w:ilvl w:val="0"/>
          <w:numId w:val="17"/>
        </w:numPr>
        <w:jc w:val="center"/>
        <w:rPr>
          <w:rFonts w:ascii="Arial" w:hAnsi="Arial" w:cs="Arial"/>
          <w:b/>
          <w:bCs/>
          <w:sz w:val="28"/>
          <w:szCs w:val="28"/>
        </w:rPr>
      </w:pPr>
      <w:r w:rsidRPr="00083D1A">
        <w:rPr>
          <w:rFonts w:ascii="Arial" w:hAnsi="Arial" w:cs="Arial"/>
          <w:b/>
          <w:bCs/>
          <w:sz w:val="28"/>
          <w:szCs w:val="28"/>
        </w:rPr>
        <w:t>DECISIÓN</w:t>
      </w:r>
    </w:p>
    <w:p w14:paraId="4E91BDEA" w14:textId="77777777" w:rsidR="00EC25CE" w:rsidRDefault="00EC25CE" w:rsidP="00EC25CE">
      <w:pPr>
        <w:spacing w:line="360" w:lineRule="auto"/>
        <w:jc w:val="both"/>
        <w:rPr>
          <w:rFonts w:ascii="Arial" w:hAnsi="Arial" w:cs="Arial"/>
          <w:sz w:val="26"/>
          <w:szCs w:val="26"/>
        </w:rPr>
      </w:pPr>
    </w:p>
    <w:p w14:paraId="482FABAD" w14:textId="5F09543E" w:rsidR="00EC25CE" w:rsidRPr="00DE6F54" w:rsidRDefault="00EC25CE" w:rsidP="00EC25CE">
      <w:pPr>
        <w:spacing w:line="360" w:lineRule="auto"/>
        <w:jc w:val="both"/>
        <w:rPr>
          <w:rFonts w:ascii="Arial" w:eastAsiaTheme="minorHAnsi" w:hAnsi="Arial" w:cs="Arial"/>
          <w:sz w:val="28"/>
          <w:szCs w:val="28"/>
          <w:lang w:val="es-MX" w:eastAsia="en-US"/>
        </w:rPr>
      </w:pPr>
      <w:r w:rsidRPr="00DE6F54">
        <w:rPr>
          <w:rFonts w:ascii="Arial" w:hAnsi="Arial" w:cs="Arial"/>
          <w:color w:val="000000" w:themeColor="text1"/>
          <w:sz w:val="28"/>
          <w:szCs w:val="28"/>
          <w:lang w:eastAsia="es-ES"/>
        </w:rPr>
        <w:t xml:space="preserve">Por lo </w:t>
      </w:r>
      <w:r w:rsidRPr="00DE6F54">
        <w:rPr>
          <w:rFonts w:ascii="Arial" w:hAnsi="Arial" w:cs="Arial"/>
          <w:sz w:val="28"/>
          <w:szCs w:val="28"/>
          <w:lang w:eastAsia="es-ES"/>
        </w:rPr>
        <w:t>expuesto</w:t>
      </w:r>
      <w:r w:rsidRPr="00DE6F54">
        <w:rPr>
          <w:rFonts w:ascii="Arial" w:hAnsi="Arial" w:cs="Arial"/>
          <w:color w:val="000000" w:themeColor="text1"/>
          <w:sz w:val="28"/>
          <w:szCs w:val="28"/>
          <w:lang w:eastAsia="es-ES"/>
        </w:rPr>
        <w:t xml:space="preserve"> y fundado, </w:t>
      </w:r>
      <w:r w:rsidR="00AC55D8">
        <w:rPr>
          <w:rFonts w:ascii="Arial" w:hAnsi="Arial" w:cs="Arial"/>
          <w:color w:val="000000" w:themeColor="text1"/>
          <w:sz w:val="28"/>
          <w:szCs w:val="28"/>
          <w:lang w:eastAsia="es-ES"/>
        </w:rPr>
        <w:t>esta Primera Sala de la Suprema Corte de Justicia de la Nación</w:t>
      </w:r>
      <w:r w:rsidRPr="00DE6F54">
        <w:rPr>
          <w:rFonts w:ascii="Arial" w:hAnsi="Arial" w:cs="Arial"/>
          <w:color w:val="000000" w:themeColor="text1"/>
          <w:sz w:val="28"/>
          <w:szCs w:val="28"/>
          <w:lang w:eastAsia="es-ES"/>
        </w:rPr>
        <w:t xml:space="preserve"> resuelve:</w:t>
      </w:r>
    </w:p>
    <w:p w14:paraId="67D9D460" w14:textId="77777777" w:rsidR="00EC25CE" w:rsidRPr="00DE6F54" w:rsidRDefault="00EC25CE" w:rsidP="00EC25CE">
      <w:pPr>
        <w:spacing w:line="360" w:lineRule="auto"/>
        <w:ind w:hanging="567"/>
        <w:jc w:val="center"/>
        <w:rPr>
          <w:rFonts w:ascii="Arial" w:hAnsi="Arial" w:cs="Arial"/>
          <w:color w:val="000000" w:themeColor="text1"/>
          <w:sz w:val="28"/>
          <w:szCs w:val="28"/>
          <w:lang w:eastAsia="es-ES"/>
        </w:rPr>
      </w:pPr>
    </w:p>
    <w:p w14:paraId="2797633F" w14:textId="7A0B643D" w:rsidR="00DE6F54" w:rsidRDefault="00B549F5" w:rsidP="00F65F0F">
      <w:pPr>
        <w:spacing w:line="360" w:lineRule="auto"/>
        <w:jc w:val="both"/>
        <w:rPr>
          <w:rFonts w:ascii="Arial" w:hAnsi="Arial" w:cs="Arial"/>
          <w:sz w:val="28"/>
          <w:szCs w:val="28"/>
          <w:lang w:val="es-MX" w:eastAsia="en-US"/>
        </w:rPr>
      </w:pPr>
      <w:r>
        <w:rPr>
          <w:rFonts w:ascii="Arial" w:hAnsi="Arial" w:cs="Arial"/>
          <w:b/>
          <w:bCs/>
          <w:color w:val="000000" w:themeColor="text1"/>
          <w:sz w:val="28"/>
          <w:szCs w:val="28"/>
          <w:lang w:eastAsia="es-ES"/>
        </w:rPr>
        <w:t>PRIMERO</w:t>
      </w:r>
      <w:r w:rsidR="00EC25CE" w:rsidRPr="00342FB1">
        <w:rPr>
          <w:rFonts w:ascii="Arial" w:hAnsi="Arial" w:cs="Arial"/>
          <w:b/>
          <w:bCs/>
          <w:color w:val="000000" w:themeColor="text1"/>
          <w:sz w:val="28"/>
          <w:szCs w:val="28"/>
          <w:lang w:eastAsia="es-ES"/>
        </w:rPr>
        <w:t xml:space="preserve">. </w:t>
      </w:r>
      <w:r w:rsidR="00764C7A" w:rsidRPr="00764C7A">
        <w:rPr>
          <w:rFonts w:ascii="Arial" w:eastAsia="Calibri" w:hAnsi="Arial" w:cs="Arial"/>
          <w:bCs/>
          <w:sz w:val="28"/>
          <w:szCs w:val="28"/>
          <w:lang w:val="es-MX" w:eastAsia="es-ES"/>
        </w:rPr>
        <w:t xml:space="preserve">En la materia de la revisión, se </w:t>
      </w:r>
      <w:r w:rsidR="00156A1C">
        <w:rPr>
          <w:rFonts w:ascii="Arial" w:eastAsia="Calibri" w:hAnsi="Arial" w:cs="Arial"/>
          <w:b/>
          <w:sz w:val="28"/>
          <w:szCs w:val="28"/>
          <w:lang w:val="es-MX" w:eastAsia="es-ES"/>
        </w:rPr>
        <w:t xml:space="preserve">modifica </w:t>
      </w:r>
      <w:r w:rsidR="00764C7A" w:rsidRPr="00764C7A">
        <w:rPr>
          <w:rFonts w:ascii="Arial" w:eastAsia="Calibri" w:hAnsi="Arial" w:cs="Arial"/>
          <w:bCs/>
          <w:sz w:val="28"/>
          <w:szCs w:val="28"/>
          <w:lang w:val="es-MX" w:eastAsia="es-ES"/>
        </w:rPr>
        <w:t>la sentencia recurrida</w:t>
      </w:r>
      <w:r w:rsidR="00EC25CE" w:rsidRPr="00342FB1">
        <w:rPr>
          <w:rFonts w:ascii="Arial" w:hAnsi="Arial" w:cs="Arial"/>
          <w:sz w:val="28"/>
          <w:szCs w:val="28"/>
          <w:lang w:val="es-MX" w:eastAsia="en-US"/>
        </w:rPr>
        <w:t>.</w:t>
      </w:r>
    </w:p>
    <w:p w14:paraId="2A04D39E" w14:textId="77777777" w:rsidR="00993E1C" w:rsidRDefault="00993E1C" w:rsidP="00F65F0F">
      <w:pPr>
        <w:spacing w:line="360" w:lineRule="auto"/>
        <w:jc w:val="both"/>
        <w:rPr>
          <w:rFonts w:ascii="Arial" w:hAnsi="Arial" w:cs="Arial"/>
          <w:sz w:val="28"/>
          <w:szCs w:val="28"/>
          <w:lang w:val="es-MX" w:eastAsia="en-US"/>
        </w:rPr>
      </w:pPr>
    </w:p>
    <w:p w14:paraId="75C73669" w14:textId="7A8407A1" w:rsidR="00DE6F54" w:rsidRDefault="00993E1C" w:rsidP="00F65F0F">
      <w:pPr>
        <w:spacing w:line="360" w:lineRule="auto"/>
        <w:jc w:val="both"/>
        <w:rPr>
          <w:rFonts w:ascii="Arial" w:hAnsi="Arial" w:cs="Arial"/>
          <w:sz w:val="28"/>
          <w:szCs w:val="28"/>
          <w:lang w:val="es-MX" w:eastAsia="en-US"/>
        </w:rPr>
      </w:pPr>
      <w:r w:rsidRPr="005D074B">
        <w:rPr>
          <w:rFonts w:ascii="Arial" w:hAnsi="Arial" w:cs="Arial"/>
          <w:b/>
          <w:bCs/>
          <w:sz w:val="28"/>
          <w:szCs w:val="28"/>
          <w:lang w:val="es-MX" w:eastAsia="en-US"/>
        </w:rPr>
        <w:t>SEGUNDO.</w:t>
      </w:r>
      <w:r>
        <w:rPr>
          <w:rFonts w:ascii="Arial" w:hAnsi="Arial" w:cs="Arial"/>
          <w:sz w:val="28"/>
          <w:szCs w:val="28"/>
          <w:lang w:val="es-MX" w:eastAsia="en-US"/>
        </w:rPr>
        <w:t xml:space="preserve"> </w:t>
      </w:r>
      <w:r w:rsidR="00F65F0F" w:rsidRPr="00F65F0F">
        <w:rPr>
          <w:rFonts w:ascii="Arial" w:hAnsi="Arial" w:cs="Arial"/>
          <w:sz w:val="28"/>
          <w:szCs w:val="28"/>
          <w:lang w:val="es-MX" w:eastAsia="en-US"/>
        </w:rPr>
        <w:t xml:space="preserve">La Justicia de la Unión </w:t>
      </w:r>
      <w:r w:rsidR="00F65F0F" w:rsidRPr="00F65F0F">
        <w:rPr>
          <w:rFonts w:ascii="Arial" w:hAnsi="Arial" w:cs="Arial"/>
          <w:b/>
          <w:bCs/>
          <w:sz w:val="28"/>
          <w:szCs w:val="28"/>
          <w:lang w:val="es-MX" w:eastAsia="en-US"/>
        </w:rPr>
        <w:t>ampara y protege</w:t>
      </w:r>
      <w:r w:rsidR="00F65F0F" w:rsidRPr="00F65F0F">
        <w:rPr>
          <w:rFonts w:ascii="Arial" w:hAnsi="Arial" w:cs="Arial"/>
          <w:sz w:val="28"/>
          <w:szCs w:val="28"/>
          <w:lang w:val="es-MX" w:eastAsia="en-US"/>
        </w:rPr>
        <w:t xml:space="preserve"> a </w:t>
      </w:r>
      <w:r w:rsidR="0095220F">
        <w:rPr>
          <w:rFonts w:ascii="Arial" w:hAnsi="Arial" w:cs="Arial"/>
          <w:sz w:val="28"/>
          <w:szCs w:val="28"/>
          <w:lang w:val="es-MX" w:eastAsia="en-US"/>
        </w:rPr>
        <w:t xml:space="preserve">la </w:t>
      </w:r>
      <w:r w:rsidR="00F65F0F">
        <w:rPr>
          <w:rFonts w:ascii="Arial" w:hAnsi="Arial" w:cs="Arial"/>
          <w:sz w:val="28"/>
          <w:szCs w:val="28"/>
          <w:lang w:val="es-MX" w:eastAsia="en-US"/>
        </w:rPr>
        <w:t>parte quejosa</w:t>
      </w:r>
      <w:r w:rsidR="00F65F0F" w:rsidRPr="00F65F0F">
        <w:rPr>
          <w:rFonts w:ascii="Arial" w:hAnsi="Arial" w:cs="Arial"/>
          <w:sz w:val="28"/>
          <w:szCs w:val="28"/>
          <w:lang w:val="es-MX" w:eastAsia="en-US"/>
        </w:rPr>
        <w:t xml:space="preserve"> en contra de la sentencia de </w:t>
      </w:r>
      <w:r w:rsidR="00330B24">
        <w:rPr>
          <w:rFonts w:ascii="Arial" w:hAnsi="Arial" w:cs="Arial"/>
          <w:sz w:val="28"/>
          <w:szCs w:val="28"/>
          <w:lang w:val="es-MX" w:eastAsia="en-US"/>
        </w:rPr>
        <w:t>doce</w:t>
      </w:r>
      <w:r w:rsidR="00F65F0F" w:rsidRPr="00F65F0F">
        <w:rPr>
          <w:rFonts w:ascii="Arial" w:hAnsi="Arial" w:cs="Arial"/>
          <w:sz w:val="28"/>
          <w:szCs w:val="28"/>
          <w:lang w:val="es-MX" w:eastAsia="en-US"/>
        </w:rPr>
        <w:t xml:space="preserve"> de </w:t>
      </w:r>
      <w:r w:rsidR="00330B24">
        <w:rPr>
          <w:rFonts w:ascii="Arial" w:hAnsi="Arial" w:cs="Arial"/>
          <w:sz w:val="28"/>
          <w:szCs w:val="28"/>
          <w:lang w:val="es-MX" w:eastAsia="en-US"/>
        </w:rPr>
        <w:t>febrero</w:t>
      </w:r>
      <w:r w:rsidR="00F65F0F" w:rsidRPr="00F65F0F">
        <w:rPr>
          <w:rFonts w:ascii="Arial" w:hAnsi="Arial" w:cs="Arial"/>
          <w:sz w:val="28"/>
          <w:szCs w:val="28"/>
          <w:lang w:val="es-MX" w:eastAsia="en-US"/>
        </w:rPr>
        <w:t xml:space="preserve"> de </w:t>
      </w:r>
      <w:r w:rsidR="00330B24">
        <w:rPr>
          <w:rFonts w:ascii="Arial" w:hAnsi="Arial" w:cs="Arial"/>
          <w:sz w:val="28"/>
          <w:szCs w:val="28"/>
          <w:lang w:val="es-MX" w:eastAsia="en-US"/>
        </w:rPr>
        <w:t>dos mil veintiuno</w:t>
      </w:r>
      <w:r w:rsidR="00F65F0F" w:rsidRPr="00F65F0F">
        <w:rPr>
          <w:rFonts w:ascii="Arial" w:hAnsi="Arial" w:cs="Arial"/>
          <w:sz w:val="28"/>
          <w:szCs w:val="28"/>
          <w:lang w:val="es-MX" w:eastAsia="en-US"/>
        </w:rPr>
        <w:t xml:space="preserve">, dictada en el </w:t>
      </w:r>
      <w:r w:rsidR="001A3FF0">
        <w:rPr>
          <w:rFonts w:ascii="Arial" w:hAnsi="Arial" w:cs="Arial"/>
          <w:sz w:val="28"/>
          <w:szCs w:val="28"/>
          <w:lang w:val="es-MX" w:eastAsia="en-US"/>
        </w:rPr>
        <w:t xml:space="preserve">recurso de revisión </w:t>
      </w:r>
      <w:r w:rsidR="009E270C">
        <w:rPr>
          <w:rFonts w:ascii="Arial" w:hAnsi="Arial" w:cs="Arial"/>
          <w:sz w:val="28"/>
          <w:szCs w:val="28"/>
          <w:lang w:val="es-MX" w:eastAsia="en-US"/>
        </w:rPr>
        <w:t>**********</w:t>
      </w:r>
      <w:r w:rsidR="00F65F0F" w:rsidRPr="00F65F0F">
        <w:rPr>
          <w:rFonts w:ascii="Arial" w:hAnsi="Arial" w:cs="Arial"/>
          <w:sz w:val="28"/>
          <w:szCs w:val="28"/>
          <w:lang w:val="es-MX" w:eastAsia="en-US"/>
        </w:rPr>
        <w:t xml:space="preserve"> por el </w:t>
      </w:r>
      <w:r w:rsidR="0073704E">
        <w:rPr>
          <w:rFonts w:ascii="Arial" w:hAnsi="Arial" w:cs="Arial"/>
          <w:sz w:val="28"/>
          <w:szCs w:val="28"/>
          <w:lang w:val="es-MX" w:eastAsia="en-US"/>
        </w:rPr>
        <w:t xml:space="preserve">Pleno del Tribunal de Justicia </w:t>
      </w:r>
      <w:r w:rsidR="0073704E">
        <w:rPr>
          <w:rFonts w:ascii="Arial" w:hAnsi="Arial" w:cs="Arial"/>
          <w:sz w:val="28"/>
          <w:szCs w:val="28"/>
          <w:lang w:val="es-MX" w:eastAsia="en-US"/>
        </w:rPr>
        <w:lastRenderedPageBreak/>
        <w:t>Administrativa del Estado de Baja California Sur</w:t>
      </w:r>
      <w:r w:rsidR="00F65F0F" w:rsidRPr="00F65F0F">
        <w:rPr>
          <w:rFonts w:ascii="Arial" w:hAnsi="Arial" w:cs="Arial"/>
          <w:sz w:val="28"/>
          <w:szCs w:val="28"/>
          <w:lang w:val="es-MX" w:eastAsia="en-US"/>
        </w:rPr>
        <w:t xml:space="preserve">, en los términos y para los efectos establecidos en </w:t>
      </w:r>
      <w:r w:rsidR="00156A1C">
        <w:rPr>
          <w:rFonts w:ascii="Arial" w:hAnsi="Arial" w:cs="Arial"/>
          <w:sz w:val="28"/>
          <w:szCs w:val="28"/>
          <w:lang w:val="es-MX" w:eastAsia="en-US"/>
        </w:rPr>
        <w:t>el apartado VI</w:t>
      </w:r>
      <w:r w:rsidR="007B06BA">
        <w:rPr>
          <w:rFonts w:ascii="Arial" w:hAnsi="Arial" w:cs="Arial"/>
          <w:sz w:val="28"/>
          <w:szCs w:val="28"/>
          <w:lang w:val="es-MX" w:eastAsia="en-US"/>
        </w:rPr>
        <w:t>I</w:t>
      </w:r>
      <w:r w:rsidR="00156A1C">
        <w:rPr>
          <w:rFonts w:ascii="Arial" w:hAnsi="Arial" w:cs="Arial"/>
          <w:sz w:val="28"/>
          <w:szCs w:val="28"/>
          <w:lang w:val="es-MX" w:eastAsia="en-US"/>
        </w:rPr>
        <w:t xml:space="preserve"> del presente fallo</w:t>
      </w:r>
      <w:r w:rsidR="003B4F45">
        <w:rPr>
          <w:rFonts w:ascii="Arial" w:hAnsi="Arial" w:cs="Arial"/>
          <w:sz w:val="28"/>
          <w:szCs w:val="28"/>
          <w:lang w:val="es-MX" w:eastAsia="en-US"/>
        </w:rPr>
        <w:t>.</w:t>
      </w:r>
    </w:p>
    <w:p w14:paraId="36C0A216" w14:textId="77777777" w:rsidR="00F65F0F" w:rsidRPr="00F65F0F" w:rsidRDefault="00F65F0F" w:rsidP="00F65F0F">
      <w:pPr>
        <w:spacing w:line="360" w:lineRule="auto"/>
        <w:jc w:val="both"/>
        <w:rPr>
          <w:rFonts w:ascii="Arial" w:hAnsi="Arial" w:cs="Arial"/>
          <w:sz w:val="28"/>
          <w:szCs w:val="28"/>
          <w:lang w:val="es-MX" w:eastAsia="en-US"/>
        </w:rPr>
      </w:pPr>
    </w:p>
    <w:p w14:paraId="40B86590" w14:textId="31003E49" w:rsidR="00DE6F54" w:rsidRDefault="00DE6F54" w:rsidP="00F65F0F">
      <w:pPr>
        <w:spacing w:line="360" w:lineRule="auto"/>
        <w:jc w:val="both"/>
        <w:rPr>
          <w:rFonts w:ascii="Arial" w:hAnsi="Arial" w:cs="Arial"/>
          <w:sz w:val="28"/>
          <w:szCs w:val="28"/>
        </w:rPr>
      </w:pPr>
      <w:r w:rsidRPr="00DE6F54">
        <w:rPr>
          <w:rFonts w:ascii="Arial" w:hAnsi="Arial" w:cs="Arial"/>
          <w:b/>
          <w:sz w:val="28"/>
          <w:szCs w:val="28"/>
        </w:rPr>
        <w:t>Notifíquese</w:t>
      </w:r>
      <w:r w:rsidR="00AB34BD">
        <w:rPr>
          <w:rFonts w:ascii="Arial" w:hAnsi="Arial" w:cs="Arial"/>
          <w:b/>
          <w:sz w:val="28"/>
          <w:szCs w:val="28"/>
        </w:rPr>
        <w:t>;</w:t>
      </w:r>
      <w:r w:rsidRPr="00DE6F54">
        <w:rPr>
          <w:rFonts w:ascii="Arial" w:hAnsi="Arial" w:cs="Arial"/>
          <w:sz w:val="28"/>
          <w:szCs w:val="28"/>
        </w:rPr>
        <w:t xml:space="preserve"> </w:t>
      </w:r>
      <w:r w:rsidR="00AB34BD">
        <w:rPr>
          <w:rFonts w:ascii="Arial" w:hAnsi="Arial" w:cs="Arial"/>
          <w:sz w:val="28"/>
          <w:szCs w:val="28"/>
        </w:rPr>
        <w:t>conforme a derecho corresponda</w:t>
      </w:r>
      <w:r w:rsidR="005C37EF" w:rsidRPr="00693964">
        <w:rPr>
          <w:rFonts w:ascii="Arial" w:hAnsi="Arial" w:cs="Arial"/>
          <w:sz w:val="28"/>
          <w:szCs w:val="28"/>
        </w:rPr>
        <w:t xml:space="preserve"> y, en su oportunidad, archívese el toca como asunto concluido.</w:t>
      </w:r>
    </w:p>
    <w:p w14:paraId="2412E471" w14:textId="77777777" w:rsidR="003B7CF6" w:rsidRDefault="003B7CF6" w:rsidP="00F65F0F">
      <w:pPr>
        <w:spacing w:line="360" w:lineRule="auto"/>
        <w:jc w:val="both"/>
        <w:rPr>
          <w:rFonts w:ascii="Arial" w:hAnsi="Arial" w:cs="Arial"/>
          <w:sz w:val="28"/>
          <w:szCs w:val="28"/>
        </w:rPr>
      </w:pPr>
    </w:p>
    <w:p w14:paraId="7788E436" w14:textId="19870166" w:rsidR="00807BE5" w:rsidRPr="00F826BB" w:rsidRDefault="00807BE5" w:rsidP="00807BE5">
      <w:pPr>
        <w:spacing w:line="360" w:lineRule="auto"/>
        <w:ind w:right="49"/>
        <w:jc w:val="both"/>
        <w:rPr>
          <w:rFonts w:ascii="Arial" w:eastAsia="Calibri" w:hAnsi="Arial" w:cs="Arial"/>
          <w:sz w:val="28"/>
          <w:szCs w:val="28"/>
        </w:rPr>
      </w:pPr>
      <w:bookmarkStart w:id="4" w:name="_Hlk167195979"/>
      <w:r w:rsidRPr="00F826BB">
        <w:rPr>
          <w:rFonts w:ascii="Arial" w:eastAsia="Calibri" w:hAnsi="Arial" w:cs="Arial"/>
          <w:sz w:val="28"/>
          <w:szCs w:val="28"/>
        </w:rPr>
        <w:t xml:space="preserve">Así lo resolvió la Primera Sala de la Suprema Corte de Justicia de la Nación por </w:t>
      </w:r>
      <w:r w:rsidRPr="00807BE5">
        <w:rPr>
          <w:rFonts w:ascii="Arial" w:eastAsia="Calibri" w:hAnsi="Arial" w:cs="Arial"/>
          <w:sz w:val="28"/>
          <w:szCs w:val="28"/>
        </w:rPr>
        <w:t>mayoría</w:t>
      </w:r>
      <w:r>
        <w:rPr>
          <w:rFonts w:ascii="Arial" w:eastAsia="Calibri" w:hAnsi="Arial" w:cs="Arial"/>
          <w:sz w:val="28"/>
          <w:szCs w:val="28"/>
        </w:rPr>
        <w:t xml:space="preserve"> </w:t>
      </w:r>
      <w:r w:rsidRPr="00F826BB">
        <w:rPr>
          <w:rFonts w:ascii="Arial" w:eastAsia="Calibri" w:hAnsi="Arial" w:cs="Arial"/>
          <w:sz w:val="28"/>
          <w:szCs w:val="28"/>
        </w:rPr>
        <w:t>de c</w:t>
      </w:r>
      <w:r>
        <w:rPr>
          <w:rFonts w:ascii="Arial" w:eastAsia="Calibri" w:hAnsi="Arial" w:cs="Arial"/>
          <w:sz w:val="28"/>
          <w:szCs w:val="28"/>
        </w:rPr>
        <w:t>uatro</w:t>
      </w:r>
      <w:r w:rsidRPr="00F826BB">
        <w:rPr>
          <w:rFonts w:ascii="Arial" w:eastAsia="Calibri" w:hAnsi="Arial" w:cs="Arial"/>
          <w:sz w:val="28"/>
          <w:szCs w:val="28"/>
        </w:rPr>
        <w:t xml:space="preserve"> votos de los señores Ministros y las señoras Ministras: Loretta Ortiz Ahlf (Ponente), Ana Margarita Ríos Farjat</w:t>
      </w:r>
      <w:r w:rsidR="000A4262">
        <w:rPr>
          <w:rFonts w:ascii="Arial" w:eastAsia="Calibri" w:hAnsi="Arial" w:cs="Arial"/>
          <w:sz w:val="28"/>
          <w:szCs w:val="28"/>
        </w:rPr>
        <w:t xml:space="preserve"> quien se reservó su derecho a formular voto concurrente</w:t>
      </w:r>
      <w:r w:rsidR="002A511D">
        <w:rPr>
          <w:rFonts w:ascii="Arial" w:eastAsia="Calibri" w:hAnsi="Arial" w:cs="Arial"/>
          <w:sz w:val="28"/>
          <w:szCs w:val="28"/>
        </w:rPr>
        <w:t>,</w:t>
      </w:r>
      <w:r w:rsidRPr="00F826BB">
        <w:rPr>
          <w:rFonts w:ascii="Arial" w:eastAsia="Calibri" w:hAnsi="Arial" w:cs="Arial"/>
          <w:sz w:val="28"/>
          <w:szCs w:val="28"/>
        </w:rPr>
        <w:t xml:space="preserve"> Alfredo Gutiérrez Ortiz Mena y Presidente Jorge Mario Pardo Rebolledo.</w:t>
      </w:r>
      <w:r>
        <w:rPr>
          <w:rFonts w:ascii="Arial" w:eastAsia="Calibri" w:hAnsi="Arial" w:cs="Arial"/>
          <w:sz w:val="28"/>
          <w:szCs w:val="28"/>
        </w:rPr>
        <w:t xml:space="preserve"> El Ministro </w:t>
      </w:r>
      <w:r w:rsidRPr="00F826BB">
        <w:rPr>
          <w:rFonts w:ascii="Arial" w:eastAsia="Calibri" w:hAnsi="Arial" w:cs="Arial"/>
          <w:sz w:val="28"/>
          <w:szCs w:val="28"/>
        </w:rPr>
        <w:t>Juan Luis González Alcántara Carrancá</w:t>
      </w:r>
      <w:r>
        <w:rPr>
          <w:rFonts w:ascii="Arial" w:eastAsia="Calibri" w:hAnsi="Arial" w:cs="Arial"/>
          <w:sz w:val="28"/>
          <w:szCs w:val="28"/>
        </w:rPr>
        <w:t xml:space="preserve"> votó en contra</w:t>
      </w:r>
      <w:r w:rsidR="008252F8">
        <w:rPr>
          <w:rFonts w:ascii="Arial" w:eastAsia="Calibri" w:hAnsi="Arial" w:cs="Arial"/>
          <w:sz w:val="28"/>
          <w:szCs w:val="28"/>
        </w:rPr>
        <w:t xml:space="preserve"> y se reservó su derecho a formular voto particular</w:t>
      </w:r>
      <w:r>
        <w:rPr>
          <w:rFonts w:ascii="Arial" w:eastAsia="Calibri" w:hAnsi="Arial" w:cs="Arial"/>
          <w:sz w:val="28"/>
          <w:szCs w:val="28"/>
        </w:rPr>
        <w:t>.</w:t>
      </w:r>
    </w:p>
    <w:p w14:paraId="59A7E004" w14:textId="77777777" w:rsidR="00807BE5" w:rsidRPr="00F826BB" w:rsidRDefault="00807BE5" w:rsidP="00807BE5">
      <w:pPr>
        <w:spacing w:line="360" w:lineRule="auto"/>
        <w:ind w:right="49"/>
        <w:jc w:val="both"/>
        <w:rPr>
          <w:rFonts w:ascii="Arial" w:eastAsia="Calibri" w:hAnsi="Arial" w:cs="Arial"/>
          <w:sz w:val="28"/>
          <w:szCs w:val="28"/>
        </w:rPr>
      </w:pPr>
    </w:p>
    <w:p w14:paraId="1849ED5F" w14:textId="77777777" w:rsidR="00807BE5" w:rsidRDefault="00807BE5" w:rsidP="00807BE5">
      <w:pPr>
        <w:spacing w:line="360" w:lineRule="auto"/>
        <w:jc w:val="both"/>
        <w:rPr>
          <w:rFonts w:ascii="Arial" w:eastAsia="Calibri" w:hAnsi="Arial" w:cs="Arial"/>
          <w:sz w:val="28"/>
          <w:szCs w:val="28"/>
          <w:lang w:eastAsia="es-ES"/>
        </w:rPr>
      </w:pPr>
      <w:r w:rsidRPr="00F826BB">
        <w:rPr>
          <w:rFonts w:ascii="Arial" w:eastAsia="Calibri" w:hAnsi="Arial" w:cs="Arial"/>
          <w:bCs/>
          <w:sz w:val="28"/>
          <w:szCs w:val="28"/>
          <w:lang w:eastAsia="es-ES"/>
        </w:rPr>
        <w:t>Firman el Ministro Presidente de la Primera Sala y la Ministra Ponente, con el Secretario de Acuerdos, que autoriza y da fe</w:t>
      </w:r>
      <w:r w:rsidRPr="00F826BB">
        <w:rPr>
          <w:rFonts w:ascii="Arial" w:eastAsia="Calibri" w:hAnsi="Arial" w:cs="Arial"/>
          <w:sz w:val="28"/>
          <w:szCs w:val="28"/>
          <w:lang w:eastAsia="es-ES"/>
        </w:rPr>
        <w:t>.</w:t>
      </w:r>
    </w:p>
    <w:p w14:paraId="76B97A35" w14:textId="77777777" w:rsidR="00B36D1F" w:rsidRDefault="00B36D1F" w:rsidP="00807BE5">
      <w:pPr>
        <w:spacing w:line="360" w:lineRule="auto"/>
        <w:jc w:val="both"/>
        <w:rPr>
          <w:rFonts w:ascii="Arial" w:eastAsia="Calibri" w:hAnsi="Arial" w:cs="Arial"/>
          <w:sz w:val="28"/>
          <w:szCs w:val="28"/>
        </w:rPr>
      </w:pPr>
    </w:p>
    <w:p w14:paraId="6C76C3B5" w14:textId="77777777" w:rsidR="00807BE5" w:rsidRPr="00F826BB" w:rsidRDefault="00807BE5" w:rsidP="00807BE5">
      <w:pPr>
        <w:jc w:val="center"/>
        <w:rPr>
          <w:rFonts w:ascii="Arial" w:eastAsia="Calibri" w:hAnsi="Arial" w:cs="Arial"/>
          <w:b/>
          <w:sz w:val="28"/>
          <w:szCs w:val="28"/>
        </w:rPr>
      </w:pPr>
    </w:p>
    <w:p w14:paraId="233EFAA1" w14:textId="77777777" w:rsidR="00807BE5" w:rsidRPr="00F826BB" w:rsidRDefault="00807BE5" w:rsidP="00807BE5">
      <w:pPr>
        <w:jc w:val="center"/>
        <w:rPr>
          <w:rFonts w:ascii="Arial" w:eastAsia="Calibri" w:hAnsi="Arial" w:cs="Arial"/>
          <w:b/>
          <w:sz w:val="28"/>
          <w:szCs w:val="28"/>
        </w:rPr>
      </w:pPr>
      <w:r w:rsidRPr="00F826BB">
        <w:rPr>
          <w:rFonts w:ascii="Arial" w:eastAsia="Calibri" w:hAnsi="Arial" w:cs="Arial"/>
          <w:b/>
          <w:sz w:val="28"/>
          <w:szCs w:val="28"/>
        </w:rPr>
        <w:t xml:space="preserve">PRESIDENTE DE LA PRIMERA SALA </w:t>
      </w:r>
    </w:p>
    <w:p w14:paraId="4221C057" w14:textId="77777777" w:rsidR="00807BE5" w:rsidRPr="00F826BB" w:rsidRDefault="00807BE5" w:rsidP="00807BE5">
      <w:pPr>
        <w:jc w:val="center"/>
        <w:rPr>
          <w:rFonts w:ascii="Arial" w:eastAsia="Calibri" w:hAnsi="Arial" w:cs="Arial"/>
          <w:b/>
          <w:sz w:val="28"/>
          <w:szCs w:val="28"/>
        </w:rPr>
      </w:pPr>
    </w:p>
    <w:p w14:paraId="23DC98E2" w14:textId="77777777" w:rsidR="00807BE5" w:rsidRPr="00F826BB" w:rsidRDefault="00807BE5" w:rsidP="00807BE5">
      <w:pPr>
        <w:jc w:val="center"/>
        <w:rPr>
          <w:rFonts w:ascii="Arial" w:eastAsia="Calibri" w:hAnsi="Arial" w:cs="Arial"/>
          <w:b/>
          <w:sz w:val="28"/>
          <w:szCs w:val="28"/>
        </w:rPr>
      </w:pPr>
    </w:p>
    <w:p w14:paraId="60E1D052" w14:textId="77777777" w:rsidR="00807BE5" w:rsidRPr="00F826BB" w:rsidRDefault="00807BE5" w:rsidP="00807BE5">
      <w:pPr>
        <w:jc w:val="center"/>
        <w:rPr>
          <w:rFonts w:ascii="Arial" w:eastAsia="Calibri" w:hAnsi="Arial" w:cs="Arial"/>
          <w:b/>
          <w:sz w:val="28"/>
          <w:szCs w:val="28"/>
        </w:rPr>
      </w:pPr>
    </w:p>
    <w:p w14:paraId="5201B8CC" w14:textId="77777777" w:rsidR="00807BE5" w:rsidRPr="00F826BB" w:rsidRDefault="00807BE5" w:rsidP="00807BE5">
      <w:pPr>
        <w:jc w:val="center"/>
        <w:rPr>
          <w:rFonts w:ascii="Arial" w:eastAsia="Calibri" w:hAnsi="Arial" w:cs="Arial"/>
          <w:b/>
          <w:sz w:val="28"/>
          <w:szCs w:val="28"/>
        </w:rPr>
      </w:pPr>
    </w:p>
    <w:p w14:paraId="271B503D" w14:textId="77777777" w:rsidR="00807BE5" w:rsidRPr="00F826BB" w:rsidRDefault="00807BE5" w:rsidP="00807BE5">
      <w:pPr>
        <w:jc w:val="center"/>
        <w:rPr>
          <w:rFonts w:ascii="Arial" w:eastAsia="Calibri" w:hAnsi="Arial" w:cs="Arial"/>
          <w:b/>
          <w:sz w:val="28"/>
          <w:szCs w:val="28"/>
        </w:rPr>
      </w:pPr>
      <w:r w:rsidRPr="00F826BB">
        <w:rPr>
          <w:rFonts w:ascii="Arial" w:eastAsia="Calibri" w:hAnsi="Arial" w:cs="Arial"/>
          <w:b/>
          <w:sz w:val="28"/>
          <w:szCs w:val="28"/>
        </w:rPr>
        <w:t>MINISTRO JORGE MARIO PARDO REBOLLEDO</w:t>
      </w:r>
    </w:p>
    <w:p w14:paraId="5DE1FDBD" w14:textId="77777777" w:rsidR="00807BE5" w:rsidRDefault="00807BE5" w:rsidP="00807BE5">
      <w:pPr>
        <w:jc w:val="center"/>
        <w:rPr>
          <w:rFonts w:ascii="Arial" w:eastAsia="Calibri" w:hAnsi="Arial" w:cs="Arial"/>
          <w:b/>
          <w:sz w:val="28"/>
          <w:szCs w:val="28"/>
        </w:rPr>
      </w:pPr>
    </w:p>
    <w:p w14:paraId="326A0AF8" w14:textId="77777777" w:rsidR="000165EA" w:rsidRDefault="000165EA" w:rsidP="00807BE5">
      <w:pPr>
        <w:jc w:val="center"/>
        <w:rPr>
          <w:rFonts w:ascii="Arial" w:eastAsia="Calibri" w:hAnsi="Arial" w:cs="Arial"/>
          <w:b/>
          <w:sz w:val="28"/>
          <w:szCs w:val="28"/>
        </w:rPr>
      </w:pPr>
    </w:p>
    <w:p w14:paraId="3D073848" w14:textId="77777777" w:rsidR="000165EA" w:rsidRPr="00F826BB" w:rsidRDefault="000165EA" w:rsidP="00807BE5">
      <w:pPr>
        <w:jc w:val="center"/>
        <w:rPr>
          <w:rFonts w:ascii="Arial" w:eastAsia="Calibri" w:hAnsi="Arial" w:cs="Arial"/>
          <w:b/>
          <w:sz w:val="28"/>
          <w:szCs w:val="28"/>
        </w:rPr>
      </w:pPr>
    </w:p>
    <w:p w14:paraId="35FAB677" w14:textId="77777777" w:rsidR="00807BE5" w:rsidRDefault="00807BE5" w:rsidP="00807BE5">
      <w:pPr>
        <w:jc w:val="center"/>
        <w:rPr>
          <w:rFonts w:ascii="Arial" w:eastAsia="Calibri" w:hAnsi="Arial" w:cs="Arial"/>
          <w:b/>
          <w:sz w:val="28"/>
          <w:szCs w:val="28"/>
        </w:rPr>
      </w:pPr>
    </w:p>
    <w:p w14:paraId="68F7C899" w14:textId="3617468F" w:rsidR="00807BE5" w:rsidRPr="00F826BB" w:rsidRDefault="00807BE5" w:rsidP="00807BE5">
      <w:pPr>
        <w:jc w:val="center"/>
        <w:rPr>
          <w:rFonts w:ascii="Arial" w:eastAsia="Calibri" w:hAnsi="Arial" w:cs="Arial"/>
          <w:b/>
          <w:sz w:val="28"/>
          <w:szCs w:val="28"/>
        </w:rPr>
      </w:pPr>
      <w:r w:rsidRPr="00F826BB">
        <w:rPr>
          <w:rFonts w:ascii="Arial" w:eastAsia="Calibri" w:hAnsi="Arial" w:cs="Arial"/>
          <w:b/>
          <w:sz w:val="28"/>
          <w:szCs w:val="28"/>
        </w:rPr>
        <w:t>PONENTE</w:t>
      </w:r>
    </w:p>
    <w:p w14:paraId="04D7859B" w14:textId="77777777" w:rsidR="00807BE5" w:rsidRPr="00F826BB" w:rsidRDefault="00807BE5" w:rsidP="00807BE5">
      <w:pPr>
        <w:jc w:val="center"/>
        <w:rPr>
          <w:rFonts w:ascii="Arial" w:eastAsia="Calibri" w:hAnsi="Arial" w:cs="Arial"/>
          <w:b/>
          <w:sz w:val="28"/>
          <w:szCs w:val="28"/>
        </w:rPr>
      </w:pPr>
    </w:p>
    <w:p w14:paraId="6F3C344E" w14:textId="77777777" w:rsidR="00807BE5" w:rsidRPr="00F826BB" w:rsidRDefault="00807BE5" w:rsidP="001F6864">
      <w:pPr>
        <w:rPr>
          <w:rFonts w:ascii="Arial" w:eastAsia="Calibri" w:hAnsi="Arial" w:cs="Arial"/>
          <w:b/>
          <w:sz w:val="28"/>
          <w:szCs w:val="28"/>
        </w:rPr>
      </w:pPr>
    </w:p>
    <w:p w14:paraId="73AF84BA" w14:textId="77777777" w:rsidR="00807BE5" w:rsidRPr="00F826BB" w:rsidRDefault="00807BE5" w:rsidP="00807BE5">
      <w:pPr>
        <w:jc w:val="center"/>
        <w:rPr>
          <w:rFonts w:ascii="Arial" w:eastAsia="Calibri" w:hAnsi="Arial" w:cs="Arial"/>
          <w:b/>
          <w:sz w:val="28"/>
          <w:szCs w:val="28"/>
        </w:rPr>
      </w:pPr>
    </w:p>
    <w:p w14:paraId="2F83BF18" w14:textId="77777777" w:rsidR="00807BE5" w:rsidRPr="00F826BB" w:rsidRDefault="00807BE5" w:rsidP="00807BE5">
      <w:pPr>
        <w:jc w:val="center"/>
        <w:rPr>
          <w:rFonts w:ascii="Arial" w:eastAsia="Calibri" w:hAnsi="Arial" w:cs="Arial"/>
          <w:b/>
          <w:sz w:val="28"/>
          <w:szCs w:val="28"/>
        </w:rPr>
      </w:pPr>
    </w:p>
    <w:p w14:paraId="6C46C85E" w14:textId="77777777" w:rsidR="00807BE5" w:rsidRPr="00F826BB" w:rsidRDefault="00807BE5" w:rsidP="00807BE5">
      <w:pPr>
        <w:jc w:val="center"/>
        <w:rPr>
          <w:rFonts w:ascii="Arial" w:eastAsia="Calibri" w:hAnsi="Arial" w:cs="Arial"/>
          <w:b/>
          <w:sz w:val="28"/>
          <w:szCs w:val="28"/>
        </w:rPr>
      </w:pPr>
      <w:r w:rsidRPr="00F826BB">
        <w:rPr>
          <w:rFonts w:ascii="Arial" w:eastAsia="Calibri" w:hAnsi="Arial" w:cs="Arial"/>
          <w:b/>
          <w:sz w:val="28"/>
          <w:szCs w:val="28"/>
        </w:rPr>
        <w:t>MINISTRA LORETTA ORTIZ AHLF</w:t>
      </w:r>
    </w:p>
    <w:p w14:paraId="7281B761" w14:textId="77777777" w:rsidR="00807BE5" w:rsidRDefault="00807BE5" w:rsidP="00807BE5">
      <w:pPr>
        <w:jc w:val="center"/>
        <w:rPr>
          <w:rFonts w:ascii="Arial" w:eastAsia="Calibri" w:hAnsi="Arial" w:cs="Arial"/>
          <w:b/>
          <w:sz w:val="28"/>
          <w:szCs w:val="28"/>
        </w:rPr>
      </w:pPr>
    </w:p>
    <w:p w14:paraId="7565008B" w14:textId="77777777" w:rsidR="00807BE5" w:rsidRPr="00F826BB" w:rsidRDefault="00807BE5" w:rsidP="00807BE5">
      <w:pPr>
        <w:jc w:val="center"/>
        <w:rPr>
          <w:rFonts w:ascii="Arial" w:hAnsi="Arial" w:cs="Arial"/>
          <w:b/>
          <w:sz w:val="28"/>
          <w:szCs w:val="28"/>
        </w:rPr>
      </w:pPr>
    </w:p>
    <w:p w14:paraId="3ED2BB86" w14:textId="77777777" w:rsidR="00807BE5" w:rsidRPr="00F826BB" w:rsidRDefault="00807BE5" w:rsidP="00807BE5">
      <w:pPr>
        <w:jc w:val="center"/>
        <w:rPr>
          <w:rFonts w:ascii="Arial" w:eastAsia="Calibri" w:hAnsi="Arial" w:cs="Arial"/>
          <w:b/>
          <w:sz w:val="28"/>
          <w:szCs w:val="28"/>
        </w:rPr>
      </w:pPr>
      <w:r w:rsidRPr="00F826BB">
        <w:rPr>
          <w:rFonts w:ascii="Arial" w:eastAsia="Calibri" w:hAnsi="Arial" w:cs="Arial"/>
          <w:b/>
          <w:sz w:val="28"/>
          <w:szCs w:val="28"/>
        </w:rPr>
        <w:t>SECRETARIO DE ACUERDOS DE LA PRIMERA SALA</w:t>
      </w:r>
    </w:p>
    <w:p w14:paraId="3570D43B" w14:textId="77777777" w:rsidR="00807BE5" w:rsidRPr="00F826BB" w:rsidRDefault="00807BE5" w:rsidP="00807BE5">
      <w:pPr>
        <w:jc w:val="center"/>
        <w:rPr>
          <w:rFonts w:ascii="Arial" w:eastAsia="Calibri" w:hAnsi="Arial" w:cs="Arial"/>
          <w:b/>
          <w:sz w:val="28"/>
          <w:szCs w:val="28"/>
        </w:rPr>
      </w:pPr>
    </w:p>
    <w:p w14:paraId="448A9906" w14:textId="77777777" w:rsidR="00807BE5" w:rsidRPr="00F826BB" w:rsidRDefault="00807BE5" w:rsidP="00807BE5">
      <w:pPr>
        <w:jc w:val="center"/>
        <w:rPr>
          <w:rFonts w:ascii="Arial" w:eastAsia="Calibri" w:hAnsi="Arial" w:cs="Arial"/>
          <w:b/>
          <w:sz w:val="28"/>
          <w:szCs w:val="28"/>
        </w:rPr>
      </w:pPr>
    </w:p>
    <w:p w14:paraId="141D60DC" w14:textId="77777777" w:rsidR="00807BE5" w:rsidRPr="00F826BB" w:rsidRDefault="00807BE5" w:rsidP="00807BE5">
      <w:pPr>
        <w:jc w:val="center"/>
        <w:rPr>
          <w:rFonts w:ascii="Arial" w:eastAsia="Calibri" w:hAnsi="Arial" w:cs="Arial"/>
          <w:b/>
          <w:sz w:val="28"/>
          <w:szCs w:val="28"/>
        </w:rPr>
      </w:pPr>
    </w:p>
    <w:p w14:paraId="46199E0E" w14:textId="77777777" w:rsidR="00807BE5" w:rsidRPr="00F826BB" w:rsidRDefault="00807BE5" w:rsidP="00807BE5">
      <w:pPr>
        <w:jc w:val="center"/>
        <w:rPr>
          <w:rFonts w:ascii="Arial" w:eastAsia="Calibri" w:hAnsi="Arial" w:cs="Arial"/>
          <w:b/>
          <w:sz w:val="28"/>
          <w:szCs w:val="28"/>
        </w:rPr>
      </w:pPr>
    </w:p>
    <w:p w14:paraId="5FD15986" w14:textId="77777777" w:rsidR="00807BE5" w:rsidRPr="00F826BB" w:rsidRDefault="00807BE5" w:rsidP="00807BE5">
      <w:pPr>
        <w:ind w:left="1440" w:firstLine="720"/>
        <w:jc w:val="both"/>
        <w:rPr>
          <w:rFonts w:ascii="Arial" w:eastAsia="Calibri" w:hAnsi="Arial" w:cs="Arial"/>
          <w:sz w:val="28"/>
          <w:szCs w:val="28"/>
        </w:rPr>
      </w:pPr>
      <w:r w:rsidRPr="00F826BB">
        <w:rPr>
          <w:rFonts w:ascii="Arial" w:eastAsia="Calibri" w:hAnsi="Arial" w:cs="Arial"/>
          <w:b/>
          <w:sz w:val="28"/>
          <w:szCs w:val="28"/>
        </w:rPr>
        <w:t>MAESTRO RAÚL MENDIOLA PIZAÑA</w:t>
      </w:r>
    </w:p>
    <w:p w14:paraId="7D644CBB" w14:textId="77777777" w:rsidR="00807BE5" w:rsidRDefault="00807BE5" w:rsidP="00807BE5">
      <w:pPr>
        <w:ind w:right="51"/>
        <w:jc w:val="both"/>
        <w:rPr>
          <w:rFonts w:ascii="Arial" w:hAnsi="Arial" w:cs="Arial"/>
        </w:rPr>
      </w:pPr>
    </w:p>
    <w:p w14:paraId="1D039E23" w14:textId="77777777" w:rsidR="000165EA" w:rsidRDefault="000165EA" w:rsidP="00807BE5">
      <w:pPr>
        <w:ind w:right="51"/>
        <w:jc w:val="both"/>
        <w:rPr>
          <w:rFonts w:ascii="Arial" w:hAnsi="Arial" w:cs="Arial"/>
        </w:rPr>
      </w:pPr>
    </w:p>
    <w:p w14:paraId="6FFF4199" w14:textId="77777777" w:rsidR="000165EA" w:rsidRDefault="000165EA" w:rsidP="00807BE5">
      <w:pPr>
        <w:ind w:right="51"/>
        <w:jc w:val="both"/>
        <w:rPr>
          <w:rFonts w:ascii="Arial" w:hAnsi="Arial" w:cs="Arial"/>
        </w:rPr>
      </w:pPr>
    </w:p>
    <w:p w14:paraId="72DCBD1C" w14:textId="77777777" w:rsidR="009E270C" w:rsidRPr="00B23F42" w:rsidRDefault="009E270C" w:rsidP="009E270C">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0523B048" w14:textId="77777777" w:rsidR="000165EA" w:rsidRPr="008876C6" w:rsidRDefault="000165EA" w:rsidP="00807BE5">
      <w:pPr>
        <w:ind w:right="51"/>
        <w:jc w:val="both"/>
        <w:rPr>
          <w:rFonts w:ascii="Arial" w:hAnsi="Arial" w:cs="Arial"/>
        </w:rPr>
      </w:pPr>
    </w:p>
    <w:p w14:paraId="0BE0A716" w14:textId="77777777" w:rsidR="00807BE5" w:rsidRPr="008876C6" w:rsidRDefault="00807BE5" w:rsidP="00807BE5">
      <w:pPr>
        <w:jc w:val="both"/>
        <w:rPr>
          <w:rFonts w:ascii="Arial" w:eastAsia="Calibri" w:hAnsi="Arial" w:cs="Arial"/>
          <w:lang w:val="es-ES" w:eastAsia="es-ES"/>
        </w:rPr>
      </w:pPr>
    </w:p>
    <w:bookmarkEnd w:id="4"/>
    <w:p w14:paraId="2C96ACC8" w14:textId="22D2BDA5" w:rsidR="00BF3EE4" w:rsidRPr="001F6864" w:rsidRDefault="00BF3EE4" w:rsidP="001F6864">
      <w:pPr>
        <w:overflowPunct w:val="0"/>
        <w:autoSpaceDE w:val="0"/>
        <w:autoSpaceDN w:val="0"/>
        <w:adjustRightInd w:val="0"/>
        <w:spacing w:after="240"/>
        <w:jc w:val="both"/>
        <w:rPr>
          <w:rFonts w:ascii="Arial" w:eastAsia="Calibri" w:hAnsi="Arial" w:cs="Arial"/>
          <w:b/>
          <w:bCs/>
          <w:sz w:val="24"/>
          <w:szCs w:val="24"/>
          <w:lang w:eastAsia="es-ES"/>
        </w:rPr>
      </w:pPr>
    </w:p>
    <w:sectPr w:rsidR="00BF3EE4" w:rsidRPr="001F6864" w:rsidSect="00FA04EC">
      <w:footerReference w:type="first" r:id="rId19"/>
      <w:pgSz w:w="12240" w:h="20160" w:code="5"/>
      <w:pgMar w:top="3515" w:right="1134" w:bottom="2381" w:left="1701" w:header="155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54FE7" w14:textId="77777777" w:rsidR="004F1292" w:rsidRDefault="004F1292" w:rsidP="00FA5EDE">
      <w:r>
        <w:separator/>
      </w:r>
    </w:p>
  </w:endnote>
  <w:endnote w:type="continuationSeparator" w:id="0">
    <w:p w14:paraId="4AB874E4" w14:textId="77777777" w:rsidR="004F1292" w:rsidRDefault="004F1292" w:rsidP="00FA5EDE">
      <w:r>
        <w:continuationSeparator/>
      </w:r>
    </w:p>
  </w:endnote>
  <w:endnote w:type="continuationNotice" w:id="1">
    <w:p w14:paraId="5BA2EA46" w14:textId="77777777" w:rsidR="004F1292" w:rsidRDefault="004F1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24"/>
        <w:szCs w:val="24"/>
      </w:rPr>
      <w:id w:val="-668247220"/>
      <w:docPartObj>
        <w:docPartGallery w:val="Page Numbers (Bottom of Page)"/>
        <w:docPartUnique/>
      </w:docPartObj>
    </w:sdtPr>
    <w:sdtEndPr/>
    <w:sdtContent>
      <w:p w14:paraId="6BF51F4F" w14:textId="77777777" w:rsidR="00407D65" w:rsidRPr="005503B9" w:rsidRDefault="00407D65">
        <w:pPr>
          <w:pStyle w:val="Piedepgina"/>
          <w:jc w:val="center"/>
          <w:rPr>
            <w:rFonts w:ascii="Arial" w:hAnsi="Arial" w:cs="Arial"/>
            <w:b/>
            <w:bCs/>
            <w:sz w:val="24"/>
            <w:szCs w:val="24"/>
          </w:rPr>
        </w:pPr>
      </w:p>
      <w:p w14:paraId="35BF1256" w14:textId="77777777" w:rsidR="00407D65" w:rsidRPr="005503B9" w:rsidRDefault="00407D65">
        <w:pPr>
          <w:pStyle w:val="Piedepgina"/>
          <w:jc w:val="center"/>
          <w:rPr>
            <w:rFonts w:ascii="Arial" w:hAnsi="Arial" w:cs="Arial"/>
            <w:b/>
            <w:bCs/>
            <w:sz w:val="24"/>
            <w:szCs w:val="24"/>
          </w:rPr>
        </w:pPr>
      </w:p>
      <w:p w14:paraId="7E2F31CC" w14:textId="77777777" w:rsidR="00407D65" w:rsidRPr="005503B9" w:rsidRDefault="00407D65">
        <w:pPr>
          <w:pStyle w:val="Piedepgina"/>
          <w:jc w:val="center"/>
          <w:rPr>
            <w:rFonts w:ascii="Arial" w:hAnsi="Arial" w:cs="Arial"/>
            <w:b/>
            <w:bCs/>
            <w:sz w:val="24"/>
            <w:szCs w:val="24"/>
          </w:rPr>
        </w:pPr>
      </w:p>
      <w:p w14:paraId="73966707" w14:textId="77777777" w:rsidR="00407D65" w:rsidRPr="005503B9" w:rsidRDefault="00407D65">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006539BE" w:rsidRPr="006539BE">
          <w:rPr>
            <w:rFonts w:ascii="Arial" w:hAnsi="Arial" w:cs="Arial"/>
            <w:b/>
            <w:bCs/>
            <w:noProof/>
            <w:sz w:val="24"/>
            <w:szCs w:val="24"/>
            <w:lang w:val="es-ES"/>
          </w:rPr>
          <w:t>22</w:t>
        </w:r>
        <w:r w:rsidRPr="005503B9">
          <w:rPr>
            <w:rFonts w:ascii="Arial" w:hAnsi="Arial" w:cs="Arial"/>
            <w:b/>
            <w:bCs/>
            <w:sz w:val="24"/>
            <w:szCs w:val="24"/>
          </w:rPr>
          <w:fldChar w:fldCharType="end"/>
        </w:r>
      </w:p>
      <w:p w14:paraId="6BFB6490" w14:textId="77777777" w:rsidR="00407D65" w:rsidRPr="005503B9" w:rsidRDefault="00407D65">
        <w:pPr>
          <w:pStyle w:val="Piedepgina"/>
          <w:jc w:val="center"/>
          <w:rPr>
            <w:rFonts w:ascii="Arial" w:hAnsi="Arial" w:cs="Arial"/>
            <w:b/>
            <w:bCs/>
            <w:sz w:val="24"/>
            <w:szCs w:val="24"/>
          </w:rPr>
        </w:pPr>
      </w:p>
      <w:p w14:paraId="264DCD3E" w14:textId="77777777" w:rsidR="00407D65" w:rsidRPr="005503B9" w:rsidRDefault="00407D65">
        <w:pPr>
          <w:pStyle w:val="Piedepgina"/>
          <w:jc w:val="center"/>
          <w:rPr>
            <w:rFonts w:ascii="Arial" w:hAnsi="Arial" w:cs="Arial"/>
            <w:b/>
            <w:bCs/>
            <w:sz w:val="24"/>
            <w:szCs w:val="24"/>
          </w:rPr>
        </w:pPr>
      </w:p>
      <w:p w14:paraId="3009E02F" w14:textId="52A1AC1D" w:rsidR="00407D65" w:rsidRPr="00454696" w:rsidRDefault="00682082" w:rsidP="00454696">
        <w:pPr>
          <w:pStyle w:val="Piedepgina"/>
          <w:jc w:val="center"/>
          <w:rPr>
            <w:rFonts w:ascii="Arial" w:hAnsi="Arial" w:cs="Arial"/>
            <w:b/>
            <w:bCs/>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07D1" w14:textId="77777777" w:rsidR="00407D65" w:rsidRPr="0021607F" w:rsidRDefault="00407D65" w:rsidP="00D3607F">
    <w:pPr>
      <w:pStyle w:val="Piedepgina"/>
      <w:jc w:val="center"/>
      <w:rPr>
        <w:rFonts w:ascii="Arial" w:hAnsi="Arial" w:cs="Arial"/>
        <w:sz w:val="24"/>
        <w:szCs w:val="24"/>
      </w:rPr>
    </w:pPr>
  </w:p>
  <w:p w14:paraId="2FDFDC61" w14:textId="77777777" w:rsidR="00407D65" w:rsidRPr="00140D8D" w:rsidRDefault="00407D65" w:rsidP="00D3607F">
    <w:pPr>
      <w:pStyle w:val="Piedepgina"/>
      <w:jc w:val="center"/>
      <w:rPr>
        <w:rFonts w:ascii="Arial" w:hAnsi="Arial" w:cs="Arial"/>
        <w:b/>
        <w:bCs/>
        <w:sz w:val="24"/>
        <w:szCs w:val="24"/>
      </w:rPr>
    </w:pPr>
  </w:p>
  <w:p w14:paraId="3A164E07" w14:textId="77777777" w:rsidR="00407D65" w:rsidRPr="00140D8D" w:rsidRDefault="00407D65" w:rsidP="00D3607F">
    <w:pPr>
      <w:pStyle w:val="Piedepgina"/>
      <w:jc w:val="center"/>
      <w:rPr>
        <w:rFonts w:ascii="Arial" w:hAnsi="Arial" w:cs="Arial"/>
        <w:b/>
        <w:bCs/>
        <w:sz w:val="24"/>
        <w:szCs w:val="24"/>
      </w:rPr>
    </w:pPr>
  </w:p>
  <w:p w14:paraId="04BC45C1" w14:textId="3058E5AE" w:rsidR="00407D65" w:rsidRPr="00140D8D" w:rsidRDefault="00407D65" w:rsidP="00D3607F">
    <w:pPr>
      <w:pStyle w:val="Piedepgina"/>
      <w:jc w:val="center"/>
      <w:rPr>
        <w:rFonts w:ascii="Arial" w:hAnsi="Arial" w:cs="Arial"/>
        <w:b/>
        <w:bCs/>
        <w:sz w:val="24"/>
        <w:szCs w:val="24"/>
      </w:rPr>
    </w:pPr>
  </w:p>
  <w:p w14:paraId="45CC9D1C" w14:textId="77777777" w:rsidR="00407D65" w:rsidRPr="00140D8D" w:rsidRDefault="00407D65" w:rsidP="00D3607F">
    <w:pPr>
      <w:pStyle w:val="Piedepgina"/>
      <w:jc w:val="center"/>
      <w:rPr>
        <w:rFonts w:ascii="Arial" w:hAnsi="Arial" w:cs="Arial"/>
        <w:b/>
        <w:bCs/>
        <w:sz w:val="24"/>
        <w:szCs w:val="24"/>
      </w:rPr>
    </w:pPr>
  </w:p>
  <w:p w14:paraId="55B40427" w14:textId="77777777" w:rsidR="00407D65" w:rsidRPr="00140D8D" w:rsidRDefault="00407D65" w:rsidP="00D3607F">
    <w:pPr>
      <w:pStyle w:val="Piedepgina"/>
      <w:jc w:val="center"/>
      <w:rPr>
        <w:rFonts w:ascii="Arial" w:hAnsi="Arial" w:cs="Arial"/>
        <w:b/>
        <w:bCs/>
        <w:sz w:val="24"/>
        <w:szCs w:val="24"/>
      </w:rPr>
    </w:pPr>
  </w:p>
  <w:p w14:paraId="761022DB" w14:textId="77777777" w:rsidR="00407D65" w:rsidRPr="00140D8D" w:rsidRDefault="00407D65"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27F09" w14:textId="77777777" w:rsidR="00407D65" w:rsidRDefault="00407D65" w:rsidP="00D3607F">
    <w:pPr>
      <w:pStyle w:val="Piedepgina"/>
      <w:jc w:val="center"/>
      <w:rPr>
        <w:rFonts w:ascii="Arial" w:hAnsi="Arial" w:cs="Arial"/>
        <w:sz w:val="24"/>
        <w:szCs w:val="24"/>
      </w:rPr>
    </w:pPr>
  </w:p>
  <w:p w14:paraId="23506120" w14:textId="77777777" w:rsidR="00407D65" w:rsidRDefault="00407D65" w:rsidP="00D3607F">
    <w:pPr>
      <w:pStyle w:val="Piedepgina"/>
      <w:jc w:val="center"/>
      <w:rPr>
        <w:rFonts w:ascii="Arial" w:hAnsi="Arial" w:cs="Arial"/>
        <w:sz w:val="24"/>
        <w:szCs w:val="24"/>
      </w:rPr>
    </w:pPr>
  </w:p>
  <w:p w14:paraId="5DAACED5" w14:textId="0E957648" w:rsidR="00407D65" w:rsidRDefault="00BC77CC" w:rsidP="006941F8">
    <w:pPr>
      <w:pStyle w:val="Piedepgina"/>
      <w:tabs>
        <w:tab w:val="clear" w:pos="8838"/>
        <w:tab w:val="left" w:pos="3980"/>
        <w:tab w:val="left" w:pos="6985"/>
      </w:tabs>
      <w:rPr>
        <w:rFonts w:ascii="Arial" w:hAnsi="Arial" w:cs="Arial"/>
        <w:sz w:val="24"/>
        <w:szCs w:val="24"/>
      </w:rPr>
    </w:pPr>
    <w:r>
      <w:rPr>
        <w:rFonts w:ascii="Arial" w:hAnsi="Arial" w:cs="Arial"/>
        <w:sz w:val="24"/>
        <w:szCs w:val="24"/>
      </w:rPr>
      <w:tab/>
    </w:r>
    <w:r>
      <w:rPr>
        <w:rFonts w:ascii="Arial" w:hAnsi="Arial" w:cs="Arial"/>
        <w:sz w:val="24"/>
        <w:szCs w:val="24"/>
      </w:rPr>
      <w:tab/>
    </w:r>
    <w:r w:rsidR="006941F8">
      <w:rPr>
        <w:rFonts w:ascii="Arial" w:hAnsi="Arial" w:cs="Arial"/>
        <w:sz w:val="24"/>
        <w:szCs w:val="24"/>
      </w:rPr>
      <w:tab/>
    </w:r>
  </w:p>
  <w:p w14:paraId="7CCDA2C8" w14:textId="77777777" w:rsidR="00407D65" w:rsidRDefault="00407D65" w:rsidP="00D3607F">
    <w:pPr>
      <w:pStyle w:val="Piedepgina"/>
      <w:jc w:val="center"/>
      <w:rPr>
        <w:rFonts w:ascii="Arial" w:hAnsi="Arial" w:cs="Arial"/>
        <w:sz w:val="24"/>
        <w:szCs w:val="24"/>
      </w:rPr>
    </w:pPr>
  </w:p>
  <w:p w14:paraId="77EAD7F3" w14:textId="77777777" w:rsidR="00407D65" w:rsidRDefault="00407D65" w:rsidP="00D3607F">
    <w:pPr>
      <w:pStyle w:val="Piedepgina"/>
      <w:jc w:val="center"/>
      <w:rPr>
        <w:rFonts w:ascii="Arial" w:hAnsi="Arial" w:cs="Arial"/>
        <w:sz w:val="24"/>
        <w:szCs w:val="24"/>
      </w:rPr>
    </w:pPr>
  </w:p>
  <w:p w14:paraId="076B8AE1" w14:textId="77777777" w:rsidR="00407D65" w:rsidRDefault="00407D65" w:rsidP="00D3607F">
    <w:pPr>
      <w:pStyle w:val="Piedepgina"/>
      <w:jc w:val="center"/>
      <w:rPr>
        <w:rFonts w:ascii="Arial" w:hAnsi="Arial" w:cs="Arial"/>
        <w:sz w:val="24"/>
        <w:szCs w:val="24"/>
      </w:rPr>
    </w:pPr>
  </w:p>
  <w:p w14:paraId="43BB881E" w14:textId="77777777" w:rsidR="00407D65" w:rsidRPr="00D3607F" w:rsidRDefault="00407D65"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B5DD" w14:textId="77777777" w:rsidR="004F1292" w:rsidRDefault="004F1292" w:rsidP="00FA5EDE">
      <w:r>
        <w:separator/>
      </w:r>
    </w:p>
  </w:footnote>
  <w:footnote w:type="continuationSeparator" w:id="0">
    <w:p w14:paraId="0AF2230E" w14:textId="77777777" w:rsidR="004F1292" w:rsidRDefault="004F1292" w:rsidP="00FA5EDE">
      <w:r>
        <w:continuationSeparator/>
      </w:r>
    </w:p>
  </w:footnote>
  <w:footnote w:type="continuationNotice" w:id="1">
    <w:p w14:paraId="1D8ABCC9" w14:textId="77777777" w:rsidR="004F1292" w:rsidRDefault="004F1292"/>
  </w:footnote>
  <w:footnote w:id="2">
    <w:p w14:paraId="02A40667" w14:textId="77777777" w:rsidR="00041325" w:rsidRDefault="00041325" w:rsidP="00041325">
      <w:pPr>
        <w:pStyle w:val="Textonotapie"/>
        <w:jc w:val="both"/>
        <w:rPr>
          <w:rFonts w:ascii="Arial" w:hAnsi="Arial" w:cs="Arial"/>
          <w:sz w:val="24"/>
          <w:szCs w:val="24"/>
        </w:rPr>
      </w:pPr>
      <w:r w:rsidRPr="00117645">
        <w:rPr>
          <w:rStyle w:val="Refdenotaalpie"/>
          <w:rFonts w:ascii="Arial" w:hAnsi="Arial" w:cs="Arial"/>
          <w:sz w:val="24"/>
          <w:szCs w:val="24"/>
        </w:rPr>
        <w:footnoteRef/>
      </w:r>
      <w:r w:rsidRPr="00117645">
        <w:rPr>
          <w:rFonts w:ascii="Arial" w:hAnsi="Arial" w:cs="Arial"/>
          <w:sz w:val="24"/>
          <w:szCs w:val="24"/>
        </w:rPr>
        <w:t xml:space="preserve"> </w:t>
      </w:r>
      <w:r w:rsidRPr="00117645">
        <w:rPr>
          <w:rFonts w:ascii="Arial" w:hAnsi="Arial" w:cs="Arial"/>
          <w:b/>
          <w:bCs/>
          <w:sz w:val="24"/>
          <w:szCs w:val="24"/>
        </w:rPr>
        <w:t>Artículo 107.</w:t>
      </w:r>
      <w:r w:rsidRPr="00117645">
        <w:rPr>
          <w:rFonts w:ascii="Arial" w:hAnsi="Arial" w:cs="Arial"/>
          <w:bCs/>
          <w:sz w:val="24"/>
          <w:szCs w:val="24"/>
        </w:rPr>
        <w:t xml:space="preserve"> </w:t>
      </w:r>
      <w:r w:rsidRPr="00117645">
        <w:rPr>
          <w:rFonts w:ascii="Arial" w:hAnsi="Arial" w:cs="Arial"/>
          <w:sz w:val="24"/>
          <w:szCs w:val="24"/>
        </w:rPr>
        <w:t>Las controversias de que habla el artículo 103 de esta Constitución, con excepción de aquellas en materia electoral, se sujetarán a los procedimientos que determine la ley reglamentaria, de acuerdo con las bases siguientes:</w:t>
      </w:r>
      <w:r>
        <w:rPr>
          <w:rFonts w:ascii="Arial" w:hAnsi="Arial" w:cs="Arial"/>
          <w:sz w:val="24"/>
          <w:szCs w:val="24"/>
        </w:rPr>
        <w:t xml:space="preserve"> […].</w:t>
      </w:r>
    </w:p>
    <w:p w14:paraId="69964248" w14:textId="77777777" w:rsidR="00041325" w:rsidRPr="00117645" w:rsidRDefault="00041325" w:rsidP="00041325">
      <w:pPr>
        <w:pStyle w:val="Textonotapie"/>
        <w:jc w:val="both"/>
        <w:rPr>
          <w:rFonts w:ascii="Arial" w:hAnsi="Arial" w:cs="Arial"/>
          <w:sz w:val="24"/>
          <w:szCs w:val="24"/>
        </w:rPr>
      </w:pPr>
      <w:r w:rsidRPr="00117645">
        <w:rPr>
          <w:rFonts w:ascii="Arial" w:hAnsi="Arial" w:cs="Arial"/>
          <w:b/>
          <w:bCs/>
          <w:sz w:val="24"/>
          <w:szCs w:val="24"/>
        </w:rPr>
        <w:t>IX</w:t>
      </w:r>
      <w:r w:rsidRPr="00117645">
        <w:rPr>
          <w:rFonts w:ascii="Arial" w:hAnsi="Arial" w:cs="Arial"/>
          <w:sz w:val="24"/>
          <w:szCs w:val="24"/>
        </w:rPr>
        <w:t>.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r>
        <w:rPr>
          <w:rFonts w:ascii="Arial" w:hAnsi="Arial" w:cs="Arial"/>
          <w:sz w:val="24"/>
          <w:szCs w:val="24"/>
        </w:rPr>
        <w:t xml:space="preserve"> [</w:t>
      </w:r>
      <w:r w:rsidRPr="00117645">
        <w:rPr>
          <w:rFonts w:ascii="Arial" w:hAnsi="Arial" w:cs="Arial"/>
          <w:sz w:val="24"/>
          <w:szCs w:val="24"/>
        </w:rPr>
        <w:t>…</w:t>
      </w:r>
      <w:r>
        <w:rPr>
          <w:rFonts w:ascii="Arial" w:hAnsi="Arial" w:cs="Arial"/>
          <w:sz w:val="24"/>
          <w:szCs w:val="24"/>
        </w:rPr>
        <w:t>]</w:t>
      </w:r>
      <w:r w:rsidRPr="00117645">
        <w:rPr>
          <w:rFonts w:ascii="Arial" w:hAnsi="Arial" w:cs="Arial"/>
          <w:sz w:val="24"/>
          <w:szCs w:val="24"/>
        </w:rPr>
        <w:t>.</w:t>
      </w:r>
    </w:p>
  </w:footnote>
  <w:footnote w:id="3">
    <w:p w14:paraId="4479AC16" w14:textId="77777777" w:rsidR="00041325" w:rsidRPr="0004235C" w:rsidRDefault="00041325" w:rsidP="00041325">
      <w:pPr>
        <w:pStyle w:val="Textonotapie"/>
        <w:jc w:val="both"/>
        <w:rPr>
          <w:rFonts w:ascii="Arial" w:hAnsi="Arial" w:cs="Arial"/>
          <w:sz w:val="24"/>
          <w:szCs w:val="24"/>
        </w:rPr>
      </w:pPr>
      <w:r w:rsidRPr="0004235C">
        <w:rPr>
          <w:rFonts w:ascii="Arial" w:hAnsi="Arial" w:cs="Arial"/>
          <w:sz w:val="24"/>
          <w:szCs w:val="24"/>
          <w:vertAlign w:val="superscript"/>
        </w:rPr>
        <w:footnoteRef/>
      </w:r>
      <w:r w:rsidRPr="0004235C">
        <w:rPr>
          <w:rFonts w:ascii="Arial" w:hAnsi="Arial" w:cs="Arial"/>
          <w:sz w:val="24"/>
          <w:szCs w:val="24"/>
        </w:rPr>
        <w:t xml:space="preserve"> </w:t>
      </w:r>
      <w:r w:rsidRPr="0004235C">
        <w:rPr>
          <w:rFonts w:ascii="Arial" w:hAnsi="Arial" w:cs="Arial"/>
          <w:b/>
          <w:sz w:val="24"/>
          <w:szCs w:val="24"/>
        </w:rPr>
        <w:t>Artículo 81.</w:t>
      </w:r>
      <w:r w:rsidRPr="0004235C">
        <w:rPr>
          <w:rFonts w:ascii="Arial" w:hAnsi="Arial" w:cs="Arial"/>
          <w:sz w:val="24"/>
          <w:szCs w:val="24"/>
        </w:rPr>
        <w:t xml:space="preserve"> Procede el recurso de revisión: […]</w:t>
      </w:r>
    </w:p>
    <w:p w14:paraId="0ACB9000" w14:textId="77777777" w:rsidR="00041325" w:rsidRDefault="00041325" w:rsidP="00041325">
      <w:pPr>
        <w:pStyle w:val="Textonotapie"/>
        <w:jc w:val="both"/>
        <w:rPr>
          <w:rFonts w:ascii="Arial" w:hAnsi="Arial" w:cs="Arial"/>
          <w:sz w:val="24"/>
          <w:szCs w:val="24"/>
        </w:rPr>
      </w:pPr>
      <w:r w:rsidRPr="00C420B3">
        <w:rPr>
          <w:rFonts w:ascii="Arial" w:hAnsi="Arial" w:cs="Arial"/>
          <w:b/>
          <w:bCs/>
          <w:sz w:val="24"/>
          <w:szCs w:val="24"/>
        </w:rPr>
        <w:t>II.</w:t>
      </w:r>
      <w:r w:rsidRPr="0004235C">
        <w:rPr>
          <w:rFonts w:ascii="Arial" w:hAnsi="Arial" w:cs="Arial"/>
          <w:sz w:val="24"/>
          <w:szCs w:val="24"/>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14:paraId="3E6018D5" w14:textId="77777777" w:rsidR="00041325" w:rsidRDefault="00041325" w:rsidP="00041325">
      <w:pPr>
        <w:pStyle w:val="Textonotapie"/>
        <w:jc w:val="both"/>
        <w:rPr>
          <w:rFonts w:ascii="Arial" w:hAnsi="Arial" w:cs="Arial"/>
          <w:sz w:val="24"/>
          <w:szCs w:val="24"/>
        </w:rPr>
      </w:pPr>
      <w:r>
        <w:rPr>
          <w:rFonts w:ascii="Arial" w:hAnsi="Arial" w:cs="Arial"/>
          <w:sz w:val="24"/>
          <w:szCs w:val="24"/>
        </w:rPr>
        <w:t>[…]</w:t>
      </w:r>
    </w:p>
    <w:p w14:paraId="07A56C23" w14:textId="77777777" w:rsidR="00041325" w:rsidRPr="00117645" w:rsidRDefault="00041325" w:rsidP="00041325">
      <w:pPr>
        <w:pStyle w:val="Textonotapie"/>
        <w:jc w:val="both"/>
        <w:rPr>
          <w:rFonts w:ascii="Arial" w:hAnsi="Arial" w:cs="Arial"/>
          <w:sz w:val="24"/>
          <w:szCs w:val="24"/>
          <w:lang w:val="es-ES"/>
        </w:rPr>
      </w:pPr>
      <w:r w:rsidRPr="004102EA">
        <w:rPr>
          <w:rFonts w:ascii="Arial" w:hAnsi="Arial" w:cs="Arial"/>
          <w:b/>
          <w:bCs/>
          <w:sz w:val="24"/>
          <w:szCs w:val="24"/>
          <w:lang w:val="es-ES"/>
        </w:rPr>
        <w:t>Artículo 96.</w:t>
      </w:r>
      <w:r w:rsidRPr="004102EA">
        <w:rPr>
          <w:rFonts w:ascii="Arial" w:hAnsi="Arial" w:cs="Arial"/>
          <w:sz w:val="24"/>
          <w:szCs w:val="24"/>
          <w:lang w:val="es-ES"/>
        </w:rPr>
        <w:t xml:space="preserve"> Cuando se trate de revisión de sentencias pronunciadas en materia de amparo directo por tribunales colegiados de circuito, la Suprema Corte de Justicia de la Nación resolverá únicamente sobre la constitucionalidad de la norma general impugnada, o sobre la interpretación directa de un precepto de la Constitución Política de los Estados Unidos Mexicanos o de los derechos humanos establecidos en los tratados internacionales de los que el Estado Mexicano sea parte.</w:t>
      </w:r>
    </w:p>
  </w:footnote>
  <w:footnote w:id="4">
    <w:p w14:paraId="70323C80" w14:textId="77777777" w:rsidR="00041325" w:rsidRPr="00117645" w:rsidRDefault="00041325" w:rsidP="00041325">
      <w:pPr>
        <w:pStyle w:val="Texto"/>
        <w:spacing w:after="0" w:line="240" w:lineRule="auto"/>
        <w:ind w:firstLine="0"/>
        <w:rPr>
          <w:sz w:val="24"/>
          <w:szCs w:val="24"/>
        </w:rPr>
      </w:pPr>
      <w:r w:rsidRPr="00117645">
        <w:rPr>
          <w:rStyle w:val="Refdenotaalpie"/>
          <w:sz w:val="24"/>
          <w:szCs w:val="24"/>
        </w:rPr>
        <w:footnoteRef/>
      </w:r>
      <w:r w:rsidRPr="00117645">
        <w:rPr>
          <w:sz w:val="24"/>
          <w:szCs w:val="24"/>
        </w:rPr>
        <w:t xml:space="preserve"> </w:t>
      </w:r>
      <w:r w:rsidRPr="00117645">
        <w:rPr>
          <w:rFonts w:eastAsia="Calibri"/>
          <w:b/>
          <w:sz w:val="24"/>
          <w:szCs w:val="24"/>
          <w:lang w:val="es-MX" w:eastAsia="en-US"/>
        </w:rPr>
        <w:t>Artículo 21.</w:t>
      </w:r>
      <w:r w:rsidRPr="00117645">
        <w:rPr>
          <w:rFonts w:eastAsia="Calibri"/>
          <w:sz w:val="24"/>
          <w:szCs w:val="24"/>
          <w:lang w:val="es-MX" w:eastAsia="en-US"/>
        </w:rPr>
        <w:t xml:space="preserve"> Corresponde conocer a las Salas:</w:t>
      </w:r>
      <w:r>
        <w:rPr>
          <w:rFonts w:eastAsia="Calibri"/>
          <w:sz w:val="24"/>
          <w:szCs w:val="24"/>
          <w:lang w:val="es-MX" w:eastAsia="en-US"/>
        </w:rPr>
        <w:t xml:space="preserve"> </w:t>
      </w:r>
      <w:r w:rsidRPr="00117645">
        <w:rPr>
          <w:sz w:val="24"/>
          <w:szCs w:val="24"/>
        </w:rPr>
        <w:t>[…].</w:t>
      </w:r>
    </w:p>
    <w:p w14:paraId="5247E6C5" w14:textId="77777777" w:rsidR="00041325" w:rsidRPr="00117645" w:rsidRDefault="00041325" w:rsidP="00041325">
      <w:pPr>
        <w:pStyle w:val="texto0"/>
        <w:spacing w:after="0" w:line="240" w:lineRule="auto"/>
        <w:ind w:firstLine="0"/>
        <w:rPr>
          <w:rFonts w:cs="Arial"/>
          <w:sz w:val="24"/>
          <w:szCs w:val="24"/>
        </w:rPr>
      </w:pPr>
      <w:r w:rsidRPr="00117645">
        <w:rPr>
          <w:rFonts w:cs="Arial"/>
          <w:b/>
          <w:bCs/>
          <w:sz w:val="24"/>
          <w:szCs w:val="24"/>
        </w:rPr>
        <w:t>IV.</w:t>
      </w:r>
      <w:r w:rsidRPr="00117645">
        <w:rPr>
          <w:rFonts w:cs="Arial"/>
          <w:sz w:val="24"/>
          <w:szCs w:val="24"/>
        </w:rPr>
        <w:t xml:space="preserve"> 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r>
        <w:rPr>
          <w:rFonts w:cs="Arial"/>
          <w:sz w:val="24"/>
          <w:szCs w:val="24"/>
        </w:rPr>
        <w:t xml:space="preserve"> </w:t>
      </w:r>
      <w:r w:rsidRPr="00117645">
        <w:rPr>
          <w:rFonts w:cs="Arial"/>
          <w:sz w:val="24"/>
          <w:szCs w:val="24"/>
        </w:rPr>
        <w:t>[…].</w:t>
      </w:r>
    </w:p>
  </w:footnote>
  <w:footnote w:id="5">
    <w:p w14:paraId="2B6CFF8A" w14:textId="77777777" w:rsidR="00041325" w:rsidRPr="00757014" w:rsidRDefault="00041325" w:rsidP="00041325">
      <w:pPr>
        <w:pStyle w:val="Textonotapie"/>
        <w:jc w:val="both"/>
        <w:rPr>
          <w:rFonts w:ascii="Arial" w:hAnsi="Arial" w:cs="Arial"/>
          <w:sz w:val="24"/>
          <w:szCs w:val="24"/>
        </w:rPr>
      </w:pPr>
      <w:r w:rsidRPr="00757014">
        <w:rPr>
          <w:rStyle w:val="Refdenotaalpie"/>
          <w:sz w:val="24"/>
          <w:szCs w:val="24"/>
        </w:rPr>
        <w:footnoteRef/>
      </w:r>
      <w:r>
        <w:t xml:space="preserve"> </w:t>
      </w:r>
      <w:r w:rsidRPr="00757014">
        <w:rPr>
          <w:rFonts w:ascii="Arial" w:hAnsi="Arial" w:cs="Arial"/>
          <w:b/>
          <w:bCs/>
          <w:sz w:val="24"/>
          <w:szCs w:val="24"/>
        </w:rPr>
        <w:t>PRIMERO.</w:t>
      </w:r>
      <w:r w:rsidRPr="00757014">
        <w:rPr>
          <w:rFonts w:ascii="Arial" w:hAnsi="Arial" w:cs="Arial"/>
          <w:sz w:val="24"/>
          <w:szCs w:val="24"/>
        </w:rPr>
        <w:t xml:space="preserve"> Las Salas de la Suprema Corte de Justicia de la Nación ejercerán la competencia que les otorga el artículo 21 de la Ley Orgánica del Poder Judicial de la Federación, de la manera siguiente: </w:t>
      </w:r>
    </w:p>
    <w:p w14:paraId="0F942129" w14:textId="77777777" w:rsidR="00041325" w:rsidRPr="00757014" w:rsidRDefault="00041325" w:rsidP="00041325">
      <w:pPr>
        <w:pStyle w:val="Textonotapie"/>
        <w:jc w:val="both"/>
        <w:rPr>
          <w:rFonts w:ascii="Arial" w:hAnsi="Arial" w:cs="Arial"/>
          <w:sz w:val="24"/>
          <w:szCs w:val="24"/>
        </w:rPr>
      </w:pPr>
      <w:r w:rsidRPr="00757014">
        <w:rPr>
          <w:rFonts w:ascii="Arial" w:hAnsi="Arial" w:cs="Arial"/>
          <w:sz w:val="24"/>
          <w:szCs w:val="24"/>
        </w:rPr>
        <w:t xml:space="preserve">La Primera Sala conocerá de las materias civil y penal, y </w:t>
      </w:r>
    </w:p>
    <w:p w14:paraId="40C8D512" w14:textId="77777777" w:rsidR="00041325" w:rsidRPr="00757014" w:rsidRDefault="00041325" w:rsidP="00041325">
      <w:pPr>
        <w:pStyle w:val="Textonotapie"/>
        <w:jc w:val="both"/>
        <w:rPr>
          <w:rFonts w:ascii="Arial" w:hAnsi="Arial" w:cs="Arial"/>
          <w:sz w:val="24"/>
          <w:szCs w:val="24"/>
        </w:rPr>
      </w:pPr>
      <w:r w:rsidRPr="00757014">
        <w:rPr>
          <w:rFonts w:ascii="Arial" w:hAnsi="Arial" w:cs="Arial"/>
          <w:sz w:val="24"/>
          <w:szCs w:val="24"/>
        </w:rPr>
        <w:t>La Segunda Sala conocerá de las materias administrativa y del trabajo. (…).</w:t>
      </w:r>
    </w:p>
    <w:p w14:paraId="73A2EFB3" w14:textId="77777777" w:rsidR="00041325" w:rsidRDefault="00041325" w:rsidP="00041325">
      <w:pPr>
        <w:pStyle w:val="Textonotapie"/>
        <w:jc w:val="both"/>
      </w:pPr>
      <w:r w:rsidRPr="00757014">
        <w:rPr>
          <w:rFonts w:ascii="Arial" w:hAnsi="Arial" w:cs="Arial"/>
          <w:b/>
          <w:bCs/>
          <w:sz w:val="24"/>
          <w:szCs w:val="24"/>
        </w:rPr>
        <w:t>TERCERO.</w:t>
      </w:r>
      <w:r w:rsidRPr="00757014">
        <w:rPr>
          <w:rFonts w:ascii="Arial" w:hAnsi="Arial" w:cs="Arial"/>
          <w:sz w:val="24"/>
          <w:szCs w:val="24"/>
        </w:rPr>
        <w:t xml:space="preserve">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6">
    <w:p w14:paraId="0B434752" w14:textId="77777777" w:rsidR="00EC25CE" w:rsidRPr="00493353" w:rsidRDefault="00EC25CE" w:rsidP="00EC25CE">
      <w:pPr>
        <w:pStyle w:val="Estilo"/>
        <w:rPr>
          <w:rFonts w:cs="Arial"/>
          <w:iCs/>
          <w:szCs w:val="24"/>
        </w:rPr>
      </w:pPr>
      <w:r w:rsidRPr="009F01BB">
        <w:rPr>
          <w:rStyle w:val="Refdenotaalpie"/>
          <w:rFonts w:ascii="Arial Narrow" w:hAnsi="Arial Narrow"/>
          <w:sz w:val="22"/>
        </w:rPr>
        <w:footnoteRef/>
      </w:r>
      <w:r w:rsidRPr="009F01BB">
        <w:rPr>
          <w:rFonts w:ascii="Arial Narrow" w:hAnsi="Arial Narrow"/>
          <w:sz w:val="22"/>
        </w:rPr>
        <w:t xml:space="preserve"> </w:t>
      </w:r>
      <w:r w:rsidRPr="00787AAE">
        <w:rPr>
          <w:rFonts w:cs="Arial"/>
          <w:b/>
          <w:szCs w:val="24"/>
        </w:rPr>
        <w:t>Artículo 81.</w:t>
      </w:r>
      <w:r w:rsidRPr="00787AAE">
        <w:rPr>
          <w:rFonts w:cs="Arial"/>
          <w:szCs w:val="24"/>
        </w:rPr>
        <w:t xml:space="preserve"> </w:t>
      </w:r>
      <w:r w:rsidRPr="00493353">
        <w:rPr>
          <w:rFonts w:cs="Arial"/>
          <w:iCs/>
          <w:szCs w:val="24"/>
        </w:rPr>
        <w:t>Procede el recurso de revisión:</w:t>
      </w:r>
    </w:p>
    <w:p w14:paraId="2F13D933" w14:textId="77777777" w:rsidR="00EC25CE" w:rsidRPr="00787AAE" w:rsidRDefault="00EC25CE" w:rsidP="00EC25CE">
      <w:pPr>
        <w:pStyle w:val="Textonotapie"/>
        <w:jc w:val="both"/>
        <w:rPr>
          <w:rFonts w:ascii="Arial" w:hAnsi="Arial" w:cs="Arial"/>
          <w:iCs/>
          <w:sz w:val="24"/>
          <w:szCs w:val="24"/>
        </w:rPr>
      </w:pPr>
      <w:r w:rsidRPr="00787AAE">
        <w:rPr>
          <w:rFonts w:ascii="Arial" w:hAnsi="Arial" w:cs="Arial"/>
          <w:iCs/>
          <w:sz w:val="24"/>
          <w:szCs w:val="24"/>
        </w:rPr>
        <w:t>[…]</w:t>
      </w:r>
    </w:p>
    <w:p w14:paraId="27804D26" w14:textId="77777777" w:rsidR="00EC25CE" w:rsidRPr="00787AAE" w:rsidRDefault="00EC25CE" w:rsidP="00EC25CE">
      <w:pPr>
        <w:pStyle w:val="Textonotapie"/>
        <w:jc w:val="both"/>
        <w:rPr>
          <w:rFonts w:ascii="Arial" w:hAnsi="Arial" w:cs="Arial"/>
          <w:iCs/>
          <w:sz w:val="24"/>
          <w:szCs w:val="24"/>
        </w:rPr>
      </w:pPr>
      <w:r w:rsidRPr="00787AAE">
        <w:rPr>
          <w:rFonts w:ascii="Arial" w:hAnsi="Arial" w:cs="Arial"/>
          <w:b/>
          <w:bCs/>
          <w:iCs/>
          <w:sz w:val="24"/>
          <w:szCs w:val="24"/>
        </w:rPr>
        <w:t>II.</w:t>
      </w:r>
      <w:r w:rsidRPr="00787AAE">
        <w:rPr>
          <w:rFonts w:ascii="Arial" w:hAnsi="Arial" w:cs="Arial"/>
          <w:iCs/>
          <w:sz w:val="24"/>
          <w:szCs w:val="24"/>
        </w:rPr>
        <w:t xml:space="preserve"> En amparo directo, en contra de las sentencias que resuelvan sobre la constitucionalidad de normas generales que establezcan la interpretación directa de un precepto de la Constitución Política de los Estados Unidos Mexicanos o de los derechos humanos establecidos en los tratados internacionales de los que el Estado Mexicano sea parte, u omitan decidir sobre tales cuestiones cuando hubieren sido planteadas, siempre que fijen un criterio de importancia y trascendencia, según lo disponga la Suprema Corte de Justicia de la Nación, en cumplimiento de acuerdos generales del pleno.</w:t>
      </w:r>
    </w:p>
    <w:p w14:paraId="001C798F" w14:textId="77777777" w:rsidR="00EC25CE" w:rsidRPr="00787AAE" w:rsidRDefault="00EC25CE" w:rsidP="00EC25CE">
      <w:pPr>
        <w:pStyle w:val="Estilo"/>
        <w:rPr>
          <w:rFonts w:cs="Arial"/>
          <w:iCs/>
          <w:szCs w:val="24"/>
        </w:rPr>
      </w:pPr>
      <w:r w:rsidRPr="00787AAE">
        <w:rPr>
          <w:rFonts w:cs="Arial"/>
          <w:iCs/>
          <w:szCs w:val="24"/>
        </w:rPr>
        <w:t>La materia del recurso se limitará a la decisión de las cuestiones propiamente constitucionales, sin poder comprender otras.</w:t>
      </w:r>
    </w:p>
  </w:footnote>
  <w:footnote w:id="7">
    <w:p w14:paraId="58050DC2" w14:textId="30FAC632" w:rsidR="007832A5" w:rsidRPr="007832A5" w:rsidRDefault="007832A5" w:rsidP="006653EF">
      <w:pPr>
        <w:pStyle w:val="Textonotapie"/>
        <w:jc w:val="both"/>
        <w:rPr>
          <w:rFonts w:ascii="Arial" w:hAnsi="Arial" w:cs="Arial"/>
          <w:sz w:val="24"/>
          <w:szCs w:val="24"/>
        </w:rPr>
      </w:pPr>
      <w:r w:rsidRPr="007832A5">
        <w:rPr>
          <w:rStyle w:val="Refdenotaalpie"/>
          <w:rFonts w:ascii="Arial" w:hAnsi="Arial" w:cs="Arial"/>
          <w:sz w:val="24"/>
          <w:szCs w:val="24"/>
        </w:rPr>
        <w:footnoteRef/>
      </w:r>
      <w:r w:rsidRPr="007832A5">
        <w:rPr>
          <w:rFonts w:ascii="Arial" w:hAnsi="Arial" w:cs="Arial"/>
          <w:sz w:val="24"/>
          <w:szCs w:val="24"/>
        </w:rPr>
        <w:t xml:space="preserve"> </w:t>
      </w:r>
      <w:r w:rsidR="00254A93">
        <w:rPr>
          <w:rFonts w:ascii="Arial" w:hAnsi="Arial" w:cs="Arial"/>
          <w:sz w:val="24"/>
          <w:szCs w:val="24"/>
        </w:rPr>
        <w:t xml:space="preserve">La Primera Sala de este Alto Tribunal ha determinado que </w:t>
      </w:r>
      <w:r w:rsidR="0087547B">
        <w:rPr>
          <w:rFonts w:ascii="Arial" w:hAnsi="Arial" w:cs="Arial"/>
          <w:sz w:val="24"/>
          <w:szCs w:val="24"/>
        </w:rPr>
        <w:t>el derecho de acceso efectivo a la justicia</w:t>
      </w:r>
      <w:r w:rsidR="006653EF">
        <w:rPr>
          <w:rFonts w:ascii="Arial" w:hAnsi="Arial" w:cs="Arial"/>
          <w:sz w:val="24"/>
          <w:szCs w:val="24"/>
        </w:rPr>
        <w:t xml:space="preserve"> </w:t>
      </w:r>
      <w:r w:rsidR="00BF2F1A">
        <w:rPr>
          <w:rFonts w:ascii="Arial" w:hAnsi="Arial" w:cs="Arial"/>
          <w:sz w:val="24"/>
          <w:szCs w:val="24"/>
        </w:rPr>
        <w:t xml:space="preserve">comprende a su vez dos derechos: </w:t>
      </w:r>
      <w:r w:rsidR="009C5E9A">
        <w:rPr>
          <w:rFonts w:ascii="Arial" w:hAnsi="Arial" w:cs="Arial"/>
          <w:sz w:val="24"/>
          <w:szCs w:val="24"/>
        </w:rPr>
        <w:t xml:space="preserve">1) </w:t>
      </w:r>
      <w:r w:rsidR="00836262">
        <w:rPr>
          <w:rFonts w:ascii="Arial" w:hAnsi="Arial" w:cs="Arial"/>
          <w:sz w:val="24"/>
          <w:szCs w:val="24"/>
        </w:rPr>
        <w:t>e</w:t>
      </w:r>
      <w:r w:rsidR="009C5E9A">
        <w:rPr>
          <w:rFonts w:ascii="Arial" w:hAnsi="Arial" w:cs="Arial"/>
          <w:sz w:val="24"/>
          <w:szCs w:val="24"/>
        </w:rPr>
        <w:t>l derecho a una tutela jurisdiccional efectiva y 2)</w:t>
      </w:r>
      <w:r w:rsidR="00836262">
        <w:rPr>
          <w:rFonts w:ascii="Arial" w:hAnsi="Arial" w:cs="Arial"/>
          <w:sz w:val="24"/>
          <w:szCs w:val="24"/>
        </w:rPr>
        <w:t xml:space="preserve"> los mecanismos de tutela no jurisdiccional que también deben ser efectivos</w:t>
      </w:r>
      <w:r w:rsidR="002C5C6B">
        <w:rPr>
          <w:rFonts w:ascii="Arial" w:hAnsi="Arial" w:cs="Arial"/>
          <w:sz w:val="24"/>
          <w:szCs w:val="24"/>
        </w:rPr>
        <w:t xml:space="preserve"> y estar fundamentados constitucional y legalmente.</w:t>
      </w:r>
      <w:r w:rsidR="00AA1529">
        <w:rPr>
          <w:rFonts w:ascii="Arial" w:hAnsi="Arial" w:cs="Arial"/>
          <w:sz w:val="24"/>
          <w:szCs w:val="24"/>
        </w:rPr>
        <w:t xml:space="preserve"> Al respecto, véase la tesis </w:t>
      </w:r>
      <w:r w:rsidR="00D36CF0">
        <w:rPr>
          <w:rFonts w:ascii="Arial" w:hAnsi="Arial" w:cs="Arial"/>
          <w:sz w:val="24"/>
          <w:szCs w:val="24"/>
        </w:rPr>
        <w:br/>
      </w:r>
      <w:r w:rsidR="00AA1529" w:rsidRPr="00AA1529">
        <w:rPr>
          <w:rFonts w:ascii="Arial" w:hAnsi="Arial" w:cs="Arial"/>
          <w:b/>
          <w:bCs/>
          <w:sz w:val="24"/>
          <w:szCs w:val="24"/>
        </w:rPr>
        <w:t>1a./J. 103/2017</w:t>
      </w:r>
      <w:r w:rsidR="00AA1529">
        <w:rPr>
          <w:rFonts w:ascii="Arial" w:hAnsi="Arial" w:cs="Arial"/>
          <w:sz w:val="24"/>
          <w:szCs w:val="24"/>
        </w:rPr>
        <w:t xml:space="preserve">, Décima época, </w:t>
      </w:r>
      <w:r w:rsidR="001042D1">
        <w:rPr>
          <w:rFonts w:ascii="Arial" w:hAnsi="Arial" w:cs="Arial"/>
          <w:sz w:val="24"/>
          <w:szCs w:val="24"/>
        </w:rPr>
        <w:t xml:space="preserve">publicada en la Gaceta del Semanario Judicial de la Federación, Libro 48, Noviembre de 2017, Tomo 1, </w:t>
      </w:r>
      <w:r w:rsidR="0079540B">
        <w:rPr>
          <w:rFonts w:ascii="Arial" w:hAnsi="Arial" w:cs="Arial"/>
          <w:sz w:val="24"/>
          <w:szCs w:val="24"/>
        </w:rPr>
        <w:t>página 151, con el registro digital 2015591, que es del rubro siguiente: “</w:t>
      </w:r>
      <w:r w:rsidR="005B20DE" w:rsidRPr="005B20DE">
        <w:rPr>
          <w:rFonts w:ascii="Arial" w:hAnsi="Arial" w:cs="Arial"/>
          <w:b/>
          <w:bCs/>
          <w:sz w:val="24"/>
          <w:szCs w:val="24"/>
        </w:rPr>
        <w:t>DERECHO DE ACCESO EFECTIVO A LA JUSTICIA. ETAPAS Y DERECHOS QUE LE CORRESPONDEN.</w:t>
      </w:r>
      <w:r w:rsidR="005B20DE">
        <w:rPr>
          <w:rFonts w:ascii="Arial" w:hAnsi="Arial" w:cs="Arial"/>
          <w:sz w:val="24"/>
          <w:szCs w:val="24"/>
        </w:rPr>
        <w:t>”.</w:t>
      </w:r>
    </w:p>
  </w:footnote>
  <w:footnote w:id="8">
    <w:p w14:paraId="6CD071CD" w14:textId="7CF20160" w:rsidR="00CC7A38" w:rsidRPr="0005665F" w:rsidRDefault="00CC7A38" w:rsidP="0005665F">
      <w:pPr>
        <w:pStyle w:val="Textonotapie"/>
        <w:jc w:val="both"/>
        <w:rPr>
          <w:rFonts w:ascii="Arial" w:hAnsi="Arial" w:cs="Arial"/>
          <w:sz w:val="24"/>
          <w:szCs w:val="24"/>
        </w:rPr>
      </w:pPr>
      <w:r w:rsidRPr="00CC7A38">
        <w:rPr>
          <w:rStyle w:val="Refdenotaalpie"/>
          <w:rFonts w:ascii="Arial" w:hAnsi="Arial" w:cs="Arial"/>
          <w:sz w:val="24"/>
          <w:szCs w:val="24"/>
        </w:rPr>
        <w:footnoteRef/>
      </w:r>
      <w:r w:rsidRPr="00CC7A38">
        <w:rPr>
          <w:rFonts w:ascii="Arial" w:hAnsi="Arial" w:cs="Arial"/>
          <w:sz w:val="24"/>
          <w:szCs w:val="24"/>
        </w:rPr>
        <w:t xml:space="preserve"> </w:t>
      </w:r>
      <w:r w:rsidRPr="0005665F">
        <w:rPr>
          <w:rFonts w:ascii="Arial" w:hAnsi="Arial" w:cs="Arial"/>
          <w:b/>
          <w:bCs/>
          <w:sz w:val="24"/>
          <w:szCs w:val="24"/>
        </w:rPr>
        <w:t xml:space="preserve">Artículo </w:t>
      </w:r>
      <w:r w:rsidR="0030594B" w:rsidRPr="0005665F">
        <w:rPr>
          <w:rFonts w:ascii="Arial" w:hAnsi="Arial" w:cs="Arial"/>
          <w:b/>
          <w:bCs/>
          <w:sz w:val="24"/>
          <w:szCs w:val="24"/>
        </w:rPr>
        <w:t>17.</w:t>
      </w:r>
      <w:r w:rsidR="0005665F">
        <w:rPr>
          <w:rFonts w:ascii="Arial" w:hAnsi="Arial" w:cs="Arial"/>
          <w:b/>
          <w:bCs/>
          <w:sz w:val="24"/>
          <w:szCs w:val="24"/>
        </w:rPr>
        <w:t xml:space="preserve"> </w:t>
      </w:r>
      <w:r w:rsidR="0005665F">
        <w:rPr>
          <w:rFonts w:ascii="Arial" w:hAnsi="Arial" w:cs="Arial"/>
          <w:sz w:val="24"/>
          <w:szCs w:val="24"/>
        </w:rPr>
        <w:t>(…)</w:t>
      </w:r>
    </w:p>
    <w:p w14:paraId="4AC17EF6" w14:textId="271DF7A7" w:rsidR="0030594B" w:rsidRPr="00CC7A38" w:rsidRDefault="0005665F" w:rsidP="0005665F">
      <w:pPr>
        <w:pStyle w:val="Textonotapie"/>
        <w:jc w:val="both"/>
        <w:rPr>
          <w:rFonts w:ascii="Arial" w:hAnsi="Arial" w:cs="Arial"/>
          <w:sz w:val="24"/>
          <w:szCs w:val="24"/>
        </w:rPr>
      </w:pPr>
      <w:r w:rsidRPr="0005665F">
        <w:rPr>
          <w:rFonts w:ascii="Arial" w:hAnsi="Arial" w:cs="Arial"/>
          <w:sz w:val="24"/>
          <w:szCs w:val="24"/>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r>
        <w:rPr>
          <w:rFonts w:ascii="Arial" w:hAnsi="Arial" w:cs="Arial"/>
          <w:sz w:val="24"/>
          <w:szCs w:val="24"/>
        </w:rPr>
        <w:t>.</w:t>
      </w:r>
    </w:p>
  </w:footnote>
  <w:footnote w:id="9">
    <w:p w14:paraId="05EAF12A" w14:textId="2EA48187" w:rsidR="0085181C" w:rsidRPr="0085181C" w:rsidRDefault="0085181C" w:rsidP="00542DF6">
      <w:pPr>
        <w:pStyle w:val="Textonotapie"/>
        <w:jc w:val="both"/>
        <w:rPr>
          <w:rFonts w:ascii="Arial" w:hAnsi="Arial" w:cs="Arial"/>
          <w:sz w:val="24"/>
          <w:szCs w:val="24"/>
        </w:rPr>
      </w:pPr>
      <w:r w:rsidRPr="0085181C">
        <w:rPr>
          <w:rStyle w:val="Refdenotaalpie"/>
          <w:rFonts w:ascii="Arial" w:hAnsi="Arial" w:cs="Arial"/>
          <w:sz w:val="24"/>
          <w:szCs w:val="24"/>
        </w:rPr>
        <w:footnoteRef/>
      </w:r>
      <w:r w:rsidRPr="0085181C">
        <w:rPr>
          <w:rFonts w:ascii="Arial" w:hAnsi="Arial" w:cs="Arial"/>
          <w:sz w:val="24"/>
          <w:szCs w:val="24"/>
        </w:rPr>
        <w:t xml:space="preserve"> </w:t>
      </w:r>
      <w:r w:rsidR="00542DF6">
        <w:rPr>
          <w:rFonts w:ascii="Arial" w:hAnsi="Arial" w:cs="Arial"/>
          <w:sz w:val="24"/>
          <w:szCs w:val="24"/>
        </w:rPr>
        <w:t>Véase la j</w:t>
      </w:r>
      <w:r w:rsidR="00542DF6" w:rsidRPr="00542DF6">
        <w:rPr>
          <w:rFonts w:ascii="Arial" w:hAnsi="Arial" w:cs="Arial"/>
          <w:sz w:val="24"/>
          <w:szCs w:val="24"/>
        </w:rPr>
        <w:t xml:space="preserve">urisprudencia </w:t>
      </w:r>
      <w:r w:rsidR="00542DF6" w:rsidRPr="00542DF6">
        <w:rPr>
          <w:rFonts w:ascii="Arial" w:hAnsi="Arial" w:cs="Arial"/>
          <w:b/>
          <w:bCs/>
          <w:sz w:val="24"/>
          <w:szCs w:val="24"/>
        </w:rPr>
        <w:t>P./J. 113/2001</w:t>
      </w:r>
      <w:r w:rsidR="00542DF6" w:rsidRPr="00542DF6">
        <w:rPr>
          <w:rFonts w:ascii="Arial" w:hAnsi="Arial" w:cs="Arial"/>
          <w:sz w:val="24"/>
          <w:szCs w:val="24"/>
        </w:rPr>
        <w:t>,</w:t>
      </w:r>
      <w:r w:rsidR="002F5311">
        <w:rPr>
          <w:rFonts w:ascii="Arial" w:hAnsi="Arial" w:cs="Arial"/>
          <w:sz w:val="24"/>
          <w:szCs w:val="24"/>
        </w:rPr>
        <w:t xml:space="preserve"> Novena época,</w:t>
      </w:r>
      <w:r w:rsidR="00542DF6" w:rsidRPr="00542DF6">
        <w:rPr>
          <w:rFonts w:ascii="Arial" w:hAnsi="Arial" w:cs="Arial"/>
          <w:sz w:val="24"/>
          <w:szCs w:val="24"/>
        </w:rPr>
        <w:t xml:space="preserve"> </w:t>
      </w:r>
      <w:r w:rsidR="002F5311">
        <w:rPr>
          <w:rFonts w:ascii="Arial" w:hAnsi="Arial" w:cs="Arial"/>
          <w:sz w:val="24"/>
          <w:szCs w:val="24"/>
        </w:rPr>
        <w:t xml:space="preserve">publicada en el </w:t>
      </w:r>
      <w:r w:rsidR="00542DF6" w:rsidRPr="00542DF6">
        <w:rPr>
          <w:rFonts w:ascii="Arial" w:hAnsi="Arial" w:cs="Arial"/>
          <w:sz w:val="24"/>
          <w:szCs w:val="24"/>
        </w:rPr>
        <w:t xml:space="preserve">Semanario Judicial de la Federación y su Gaceta, </w:t>
      </w:r>
      <w:r w:rsidR="00B11218">
        <w:rPr>
          <w:rFonts w:ascii="Arial" w:hAnsi="Arial" w:cs="Arial"/>
          <w:sz w:val="24"/>
          <w:szCs w:val="24"/>
        </w:rPr>
        <w:t xml:space="preserve">Tomo </w:t>
      </w:r>
      <w:r w:rsidR="00542DF6" w:rsidRPr="00542DF6">
        <w:rPr>
          <w:rFonts w:ascii="Arial" w:hAnsi="Arial" w:cs="Arial"/>
          <w:sz w:val="24"/>
          <w:szCs w:val="24"/>
        </w:rPr>
        <w:t xml:space="preserve">XIV, </w:t>
      </w:r>
      <w:r w:rsidR="00B11218">
        <w:rPr>
          <w:rFonts w:ascii="Arial" w:hAnsi="Arial" w:cs="Arial"/>
          <w:sz w:val="24"/>
          <w:szCs w:val="24"/>
        </w:rPr>
        <w:t>S</w:t>
      </w:r>
      <w:r w:rsidR="00542DF6" w:rsidRPr="00542DF6">
        <w:rPr>
          <w:rFonts w:ascii="Arial" w:hAnsi="Arial" w:cs="Arial"/>
          <w:sz w:val="24"/>
          <w:szCs w:val="24"/>
        </w:rPr>
        <w:t xml:space="preserve">eptiembre </w:t>
      </w:r>
      <w:r w:rsidR="00B11218">
        <w:rPr>
          <w:rFonts w:ascii="Arial" w:hAnsi="Arial" w:cs="Arial"/>
          <w:sz w:val="24"/>
          <w:szCs w:val="24"/>
        </w:rPr>
        <w:t xml:space="preserve">de </w:t>
      </w:r>
      <w:r w:rsidR="00542DF6" w:rsidRPr="00542DF6">
        <w:rPr>
          <w:rFonts w:ascii="Arial" w:hAnsi="Arial" w:cs="Arial"/>
          <w:sz w:val="24"/>
          <w:szCs w:val="24"/>
        </w:rPr>
        <w:t xml:space="preserve">2001, página 5, </w:t>
      </w:r>
      <w:r w:rsidR="00102F09">
        <w:rPr>
          <w:rFonts w:ascii="Arial" w:hAnsi="Arial" w:cs="Arial"/>
          <w:sz w:val="24"/>
          <w:szCs w:val="24"/>
        </w:rPr>
        <w:t xml:space="preserve">con el registro digital 188804 y que es del </w:t>
      </w:r>
      <w:r w:rsidR="00542DF6" w:rsidRPr="00542DF6">
        <w:rPr>
          <w:rFonts w:ascii="Arial" w:hAnsi="Arial" w:cs="Arial"/>
          <w:sz w:val="24"/>
          <w:szCs w:val="24"/>
        </w:rPr>
        <w:t>rubro: “</w:t>
      </w:r>
      <w:r w:rsidR="00542DF6" w:rsidRPr="00102F09">
        <w:rPr>
          <w:rFonts w:ascii="Arial" w:hAnsi="Arial" w:cs="Arial"/>
          <w:b/>
          <w:bCs/>
          <w:sz w:val="24"/>
          <w:szCs w:val="24"/>
        </w:rPr>
        <w:t>JUSTICIA, ACCESO A LA. LA POTESTAD QUE SE OTORGA AL LEGISLADOR EN EL ARTÍCULO 17 DE LA CONSTITUCIÓN GENERAL DE LA REPÚBLICA, PARA FIJAR LOS PLAZOS Y TÉRMINOS CONFORME A LOS CUALES AQUÉLLA SE ADMINISTRARÁ NO ES ILIMITADA, POR LO QUE LOS PRESUPUESTOS O REQUISITOS LEGALES QUE SE ESTABLEZCAN PARA OBTENER ANTE UN TRIBUNAL UNA RESOLUCIÓN SOBRE EL FONDO DE LO PEDIDO DEBEN ENCONTRAR JUSTIFICACIÓN CONSTITUCIONAL.</w:t>
      </w:r>
      <w:r w:rsidR="00542DF6" w:rsidRPr="00542DF6">
        <w:rPr>
          <w:rFonts w:ascii="Arial" w:hAnsi="Arial" w:cs="Arial"/>
          <w:sz w:val="24"/>
          <w:szCs w:val="24"/>
        </w:rPr>
        <w:t>”</w:t>
      </w:r>
      <w:r w:rsidR="00542DF6">
        <w:rPr>
          <w:rFonts w:ascii="Arial" w:hAnsi="Arial" w:cs="Arial"/>
          <w:sz w:val="24"/>
          <w:szCs w:val="24"/>
        </w:rPr>
        <w:t>.</w:t>
      </w:r>
    </w:p>
  </w:footnote>
  <w:footnote w:id="10">
    <w:p w14:paraId="15E1D80C" w14:textId="49CD693F" w:rsidR="00CE4F46" w:rsidRPr="00CE4F46" w:rsidRDefault="00CE4F46" w:rsidP="00550BBA">
      <w:pPr>
        <w:pStyle w:val="Textonotapie"/>
        <w:jc w:val="both"/>
        <w:rPr>
          <w:rFonts w:ascii="Arial" w:hAnsi="Arial" w:cs="Arial"/>
          <w:sz w:val="24"/>
          <w:szCs w:val="24"/>
        </w:rPr>
      </w:pPr>
      <w:r w:rsidRPr="00CE4F46">
        <w:rPr>
          <w:rStyle w:val="Refdenotaalpie"/>
          <w:rFonts w:ascii="Arial" w:hAnsi="Arial" w:cs="Arial"/>
          <w:sz w:val="24"/>
          <w:szCs w:val="24"/>
        </w:rPr>
        <w:footnoteRef/>
      </w:r>
      <w:r w:rsidRPr="00CE4F46">
        <w:rPr>
          <w:rFonts w:ascii="Arial" w:hAnsi="Arial" w:cs="Arial"/>
          <w:sz w:val="24"/>
          <w:szCs w:val="24"/>
        </w:rPr>
        <w:t xml:space="preserve"> </w:t>
      </w:r>
      <w:r>
        <w:rPr>
          <w:rFonts w:ascii="Arial" w:hAnsi="Arial" w:cs="Arial"/>
          <w:sz w:val="24"/>
          <w:szCs w:val="24"/>
        </w:rPr>
        <w:t xml:space="preserve">Véase la </w:t>
      </w:r>
      <w:r w:rsidR="00B2000C">
        <w:rPr>
          <w:rFonts w:ascii="Arial" w:hAnsi="Arial" w:cs="Arial"/>
          <w:sz w:val="24"/>
          <w:szCs w:val="24"/>
        </w:rPr>
        <w:t xml:space="preserve">jurisprudencia </w:t>
      </w:r>
      <w:r w:rsidR="00A8496B" w:rsidRPr="00A8496B">
        <w:rPr>
          <w:rFonts w:ascii="Arial" w:hAnsi="Arial" w:cs="Arial"/>
          <w:b/>
          <w:bCs/>
          <w:sz w:val="24"/>
          <w:szCs w:val="24"/>
        </w:rPr>
        <w:t>1a./J. 42/2007</w:t>
      </w:r>
      <w:r w:rsidR="00A8496B">
        <w:rPr>
          <w:rFonts w:ascii="Arial" w:hAnsi="Arial" w:cs="Arial"/>
          <w:sz w:val="24"/>
          <w:szCs w:val="24"/>
        </w:rPr>
        <w:t xml:space="preserve">, Novena época, publicada en el Semanario Judicial de la Federación </w:t>
      </w:r>
      <w:r w:rsidR="00550BBA">
        <w:rPr>
          <w:rFonts w:ascii="Arial" w:hAnsi="Arial" w:cs="Arial"/>
          <w:sz w:val="24"/>
          <w:szCs w:val="24"/>
        </w:rPr>
        <w:t xml:space="preserve">y su Gaceta, Tomo XXV, Abril de 2007, página 124, </w:t>
      </w:r>
      <w:r w:rsidR="0078177A">
        <w:rPr>
          <w:rFonts w:ascii="Arial" w:hAnsi="Arial" w:cs="Arial"/>
          <w:sz w:val="24"/>
          <w:szCs w:val="24"/>
        </w:rPr>
        <w:t>con el registro digital 172759, con el rubro siguiente: “</w:t>
      </w:r>
      <w:r w:rsidR="005D06FE" w:rsidRPr="005D06FE">
        <w:rPr>
          <w:rFonts w:ascii="Arial" w:hAnsi="Arial" w:cs="Arial"/>
          <w:b/>
          <w:bCs/>
          <w:sz w:val="24"/>
          <w:szCs w:val="24"/>
        </w:rPr>
        <w:t>GARANTÍA A LA TUTELA JURISDICCIONAL PREVISTA EN EL ARTÍCULO 17 DE LA CONSTITUCIÓN POLÍTICA DE LOS ESTADOS UNIDOS MEXICANOS. SUS ALCANCES.</w:t>
      </w:r>
      <w:r w:rsidR="005D06FE">
        <w:rPr>
          <w:rFonts w:ascii="Arial" w:hAnsi="Arial" w:cs="Arial"/>
          <w:sz w:val="24"/>
          <w:szCs w:val="24"/>
        </w:rPr>
        <w:t>”.</w:t>
      </w:r>
    </w:p>
  </w:footnote>
  <w:footnote w:id="11">
    <w:p w14:paraId="62BE05C4" w14:textId="48103FC1" w:rsidR="00FD4B71" w:rsidRPr="00FD4B71" w:rsidRDefault="00FD4B71" w:rsidP="00135DC5">
      <w:pPr>
        <w:pStyle w:val="Textonotapie"/>
        <w:jc w:val="both"/>
        <w:rPr>
          <w:rFonts w:ascii="Arial" w:hAnsi="Arial" w:cs="Arial"/>
          <w:sz w:val="24"/>
          <w:szCs w:val="24"/>
        </w:rPr>
      </w:pPr>
      <w:r w:rsidRPr="00FD4B71">
        <w:rPr>
          <w:rStyle w:val="Refdenotaalpie"/>
          <w:rFonts w:ascii="Arial" w:hAnsi="Arial" w:cs="Arial"/>
          <w:sz w:val="24"/>
          <w:szCs w:val="24"/>
        </w:rPr>
        <w:footnoteRef/>
      </w:r>
      <w:r w:rsidRPr="00FD4B71">
        <w:rPr>
          <w:rFonts w:ascii="Arial" w:hAnsi="Arial" w:cs="Arial"/>
          <w:sz w:val="24"/>
          <w:szCs w:val="24"/>
        </w:rPr>
        <w:t xml:space="preserve"> </w:t>
      </w:r>
      <w:r w:rsidR="003F11B3">
        <w:rPr>
          <w:rFonts w:ascii="Arial" w:hAnsi="Arial" w:cs="Arial"/>
          <w:sz w:val="24"/>
          <w:szCs w:val="24"/>
        </w:rPr>
        <w:t xml:space="preserve">Véase la jurisprudencia </w:t>
      </w:r>
      <w:r w:rsidR="00135DC5" w:rsidRPr="00660B7D">
        <w:rPr>
          <w:rFonts w:ascii="Arial" w:hAnsi="Arial" w:cs="Arial"/>
          <w:b/>
          <w:bCs/>
          <w:sz w:val="24"/>
          <w:szCs w:val="24"/>
        </w:rPr>
        <w:t>1a./J. 11/2014</w:t>
      </w:r>
      <w:r w:rsidR="00135DC5">
        <w:rPr>
          <w:rFonts w:ascii="Arial" w:hAnsi="Arial" w:cs="Arial"/>
          <w:sz w:val="24"/>
          <w:szCs w:val="24"/>
        </w:rPr>
        <w:t>, Décima época, publicada en la Gaceta de</w:t>
      </w:r>
      <w:r w:rsidR="001A6329">
        <w:rPr>
          <w:rFonts w:ascii="Arial" w:hAnsi="Arial" w:cs="Arial"/>
          <w:sz w:val="24"/>
          <w:szCs w:val="24"/>
        </w:rPr>
        <w:t>l</w:t>
      </w:r>
      <w:r w:rsidR="00135DC5">
        <w:rPr>
          <w:rFonts w:ascii="Arial" w:hAnsi="Arial" w:cs="Arial"/>
          <w:sz w:val="24"/>
          <w:szCs w:val="24"/>
        </w:rPr>
        <w:t xml:space="preserve"> Semanario</w:t>
      </w:r>
      <w:r w:rsidR="001A6329">
        <w:rPr>
          <w:rFonts w:ascii="Arial" w:hAnsi="Arial" w:cs="Arial"/>
          <w:sz w:val="24"/>
          <w:szCs w:val="24"/>
        </w:rPr>
        <w:t xml:space="preserve"> Judicial de la Federación, Libro 3, Febrero de 2014, Tomo I, </w:t>
      </w:r>
      <w:r w:rsidR="005446AA">
        <w:rPr>
          <w:rFonts w:ascii="Arial" w:hAnsi="Arial" w:cs="Arial"/>
          <w:sz w:val="24"/>
          <w:szCs w:val="24"/>
        </w:rPr>
        <w:t xml:space="preserve">página 396, </w:t>
      </w:r>
      <w:r w:rsidR="00A20916">
        <w:rPr>
          <w:rFonts w:ascii="Arial" w:hAnsi="Arial" w:cs="Arial"/>
          <w:sz w:val="24"/>
          <w:szCs w:val="24"/>
        </w:rPr>
        <w:t>con el registro digital 2005716, con el rubro: “</w:t>
      </w:r>
      <w:r w:rsidR="009528C7" w:rsidRPr="009528C7">
        <w:rPr>
          <w:rFonts w:ascii="Arial" w:hAnsi="Arial" w:cs="Arial"/>
          <w:b/>
          <w:bCs/>
          <w:sz w:val="24"/>
          <w:szCs w:val="24"/>
        </w:rPr>
        <w:t>DERECHO AL DEBIDO PROCESO. SU CONTENIDO.</w:t>
      </w:r>
      <w:r w:rsidR="009528C7">
        <w:rPr>
          <w:rFonts w:ascii="Arial" w:hAnsi="Arial" w:cs="Arial"/>
          <w:sz w:val="24"/>
          <w:szCs w:val="24"/>
        </w:rPr>
        <w:t xml:space="preserve">”; además, la </w:t>
      </w:r>
      <w:r w:rsidR="00C75E4E">
        <w:rPr>
          <w:rFonts w:ascii="Arial" w:hAnsi="Arial" w:cs="Arial"/>
          <w:sz w:val="24"/>
          <w:szCs w:val="24"/>
        </w:rPr>
        <w:t xml:space="preserve">jurisprudencia </w:t>
      </w:r>
      <w:r w:rsidR="00660B7D" w:rsidRPr="00660B7D">
        <w:rPr>
          <w:rFonts w:ascii="Arial" w:hAnsi="Arial" w:cs="Arial"/>
          <w:b/>
          <w:bCs/>
          <w:sz w:val="24"/>
          <w:szCs w:val="24"/>
        </w:rPr>
        <w:t>P./J. 47/95</w:t>
      </w:r>
      <w:r w:rsidR="00660B7D">
        <w:rPr>
          <w:rFonts w:ascii="Arial" w:hAnsi="Arial" w:cs="Arial"/>
          <w:sz w:val="24"/>
          <w:szCs w:val="24"/>
        </w:rPr>
        <w:t xml:space="preserve">, Novena época, </w:t>
      </w:r>
      <w:r w:rsidR="0000773B">
        <w:rPr>
          <w:rFonts w:ascii="Arial" w:hAnsi="Arial" w:cs="Arial"/>
          <w:sz w:val="24"/>
          <w:szCs w:val="24"/>
        </w:rPr>
        <w:t>publicada en el Semanario Judicial de la Federación y su Gaceta, Tomo II, Diciembre de 1995</w:t>
      </w:r>
      <w:r w:rsidR="00CA77F9">
        <w:rPr>
          <w:rFonts w:ascii="Arial" w:hAnsi="Arial" w:cs="Arial"/>
          <w:sz w:val="24"/>
          <w:szCs w:val="24"/>
        </w:rPr>
        <w:t>, página 133, con el registro digital 200234, con el rubro siguiente: “</w:t>
      </w:r>
      <w:r w:rsidR="00631829" w:rsidRPr="00631829">
        <w:rPr>
          <w:rFonts w:ascii="Arial" w:hAnsi="Arial" w:cs="Arial"/>
          <w:b/>
          <w:bCs/>
          <w:sz w:val="24"/>
          <w:szCs w:val="24"/>
        </w:rPr>
        <w:t>FORMALIDADES ESENCIALES DEL PROCEDIMIENTO. SON LAS QUE GARANTIZAN UNA ADECUADA Y OPORTUNA DEFENSA PREVIA AL ACTO PRIVATIVO.</w:t>
      </w:r>
      <w:r w:rsidR="00631829">
        <w:rPr>
          <w:rFonts w:ascii="Arial" w:hAnsi="Arial" w:cs="Arial"/>
          <w:sz w:val="24"/>
          <w:szCs w:val="24"/>
        </w:rPr>
        <w:t>”.</w:t>
      </w:r>
    </w:p>
  </w:footnote>
  <w:footnote w:id="12">
    <w:p w14:paraId="64B92D30" w14:textId="067383F0" w:rsidR="00564E82" w:rsidRPr="00A40742" w:rsidRDefault="00564E82" w:rsidP="00910A63">
      <w:pPr>
        <w:pStyle w:val="Textonotapie"/>
        <w:jc w:val="both"/>
        <w:rPr>
          <w:rFonts w:ascii="Arial" w:hAnsi="Arial" w:cs="Arial"/>
          <w:sz w:val="24"/>
          <w:szCs w:val="24"/>
        </w:rPr>
      </w:pPr>
      <w:r w:rsidRPr="00A40742">
        <w:rPr>
          <w:rStyle w:val="Refdenotaalpie"/>
          <w:rFonts w:ascii="Arial" w:hAnsi="Arial" w:cs="Arial"/>
          <w:sz w:val="24"/>
          <w:szCs w:val="24"/>
        </w:rPr>
        <w:footnoteRef/>
      </w:r>
      <w:r w:rsidRPr="00A40742">
        <w:rPr>
          <w:rFonts w:ascii="Arial" w:hAnsi="Arial" w:cs="Arial"/>
          <w:sz w:val="24"/>
          <w:szCs w:val="24"/>
        </w:rPr>
        <w:t xml:space="preserve"> </w:t>
      </w:r>
      <w:r w:rsidR="00A40742">
        <w:rPr>
          <w:rFonts w:ascii="Arial" w:hAnsi="Arial" w:cs="Arial"/>
          <w:sz w:val="24"/>
          <w:szCs w:val="24"/>
        </w:rPr>
        <w:t xml:space="preserve">Las consideraciones sobre el derecho </w:t>
      </w:r>
      <w:r w:rsidR="00971706">
        <w:rPr>
          <w:rFonts w:ascii="Arial" w:hAnsi="Arial" w:cs="Arial"/>
          <w:sz w:val="24"/>
          <w:szCs w:val="24"/>
        </w:rPr>
        <w:t xml:space="preserve">a una tutela judicial efectiva </w:t>
      </w:r>
      <w:r w:rsidR="00910A63">
        <w:rPr>
          <w:rFonts w:ascii="Arial" w:hAnsi="Arial" w:cs="Arial"/>
          <w:sz w:val="24"/>
          <w:szCs w:val="24"/>
        </w:rPr>
        <w:t xml:space="preserve">fueron sostenidas por esta Primera Sala de este Alto Tribunal </w:t>
      </w:r>
      <w:r w:rsidR="00D07449">
        <w:rPr>
          <w:rFonts w:ascii="Arial" w:hAnsi="Arial" w:cs="Arial"/>
          <w:sz w:val="24"/>
          <w:szCs w:val="24"/>
        </w:rPr>
        <w:t xml:space="preserve">al resolver el amparo directo en revisión </w:t>
      </w:r>
      <w:r w:rsidR="008678B7">
        <w:rPr>
          <w:rFonts w:ascii="Arial" w:hAnsi="Arial" w:cs="Arial"/>
          <w:sz w:val="24"/>
          <w:szCs w:val="24"/>
        </w:rPr>
        <w:t xml:space="preserve">3962/2020, </w:t>
      </w:r>
      <w:r w:rsidR="00F87359">
        <w:rPr>
          <w:rFonts w:ascii="Arial" w:hAnsi="Arial" w:cs="Arial"/>
          <w:sz w:val="24"/>
          <w:szCs w:val="24"/>
        </w:rPr>
        <w:t xml:space="preserve">fallado el seis de diciembre de </w:t>
      </w:r>
      <w:r w:rsidR="007167B6">
        <w:rPr>
          <w:rFonts w:ascii="Arial" w:hAnsi="Arial" w:cs="Arial"/>
          <w:sz w:val="24"/>
          <w:szCs w:val="24"/>
        </w:rPr>
        <w:t xml:space="preserve">dos mil veintitrés por </w:t>
      </w:r>
      <w:r w:rsidR="00B746A3" w:rsidRPr="00B746A3">
        <w:rPr>
          <w:rFonts w:ascii="Arial" w:hAnsi="Arial" w:cs="Arial"/>
          <w:sz w:val="24"/>
          <w:szCs w:val="24"/>
        </w:rPr>
        <w:t>mayoría de cuatro votos de los ministros y las ministras Loretta Ortiz Ahlf, Juan Luis González Alcántara Carrancá, Ana Margarita Ríos Farjat y Alfredo Gutiérrez Ortiz Mena (ponente), en contra del emitido por el ministro presidente Jorge Mario Pardo Rebolledo, quien se reservó su derecho a formular voto particular</w:t>
      </w:r>
      <w:r w:rsidR="00220F49">
        <w:rPr>
          <w:rFonts w:ascii="Arial" w:hAnsi="Arial" w:cs="Arial"/>
          <w:sz w:val="24"/>
          <w:szCs w:val="24"/>
        </w:rPr>
        <w:t>.</w:t>
      </w:r>
    </w:p>
  </w:footnote>
  <w:footnote w:id="13">
    <w:p w14:paraId="1A766946" w14:textId="77777777" w:rsidR="00C20857" w:rsidRPr="009F6AF0" w:rsidRDefault="00C20857" w:rsidP="00C20857">
      <w:pPr>
        <w:pStyle w:val="Textonotapie"/>
        <w:jc w:val="both"/>
        <w:rPr>
          <w:rFonts w:ascii="Arial" w:hAnsi="Arial" w:cs="Arial"/>
          <w:sz w:val="24"/>
          <w:szCs w:val="24"/>
        </w:rPr>
      </w:pPr>
      <w:r w:rsidRPr="009F6AF0">
        <w:rPr>
          <w:rStyle w:val="Refdenotaalpie"/>
          <w:rFonts w:ascii="Arial" w:hAnsi="Arial" w:cs="Arial"/>
          <w:sz w:val="24"/>
          <w:szCs w:val="24"/>
        </w:rPr>
        <w:footnoteRef/>
      </w:r>
      <w:r w:rsidRPr="009F6AF0">
        <w:rPr>
          <w:rFonts w:ascii="Arial" w:hAnsi="Arial" w:cs="Arial"/>
          <w:sz w:val="24"/>
          <w:szCs w:val="24"/>
        </w:rPr>
        <w:t xml:space="preserve"> </w:t>
      </w:r>
      <w:r>
        <w:rPr>
          <w:rFonts w:ascii="Arial" w:hAnsi="Arial" w:cs="Arial"/>
          <w:sz w:val="24"/>
          <w:szCs w:val="24"/>
        </w:rPr>
        <w:t>Derivado de la reforma constitucional de diez de junio de dos mil once, el principio de progresividad está contenido en el artículo 1, tercer párrafo, de la Constitución General de la República, el cual dispone que t</w:t>
      </w:r>
      <w:r w:rsidRPr="00BE1AB5">
        <w:rPr>
          <w:rFonts w:ascii="Arial" w:hAnsi="Arial" w:cs="Arial"/>
          <w:sz w:val="24"/>
          <w:szCs w:val="24"/>
        </w:rPr>
        <w:t xml:space="preserve">odas las autoridades, en el ámbito de sus competencias, tienen la obligación de promover, respetar, proteger y garantizar los derechos humanos de conformidad con los principios de universalidad, interdependencia, indivisibilidad y </w:t>
      </w:r>
      <w:r w:rsidRPr="00BE1AB5">
        <w:rPr>
          <w:rFonts w:ascii="Arial" w:hAnsi="Arial" w:cs="Arial"/>
          <w:b/>
          <w:bCs/>
          <w:sz w:val="24"/>
          <w:szCs w:val="24"/>
        </w:rPr>
        <w:t>progresividad</w:t>
      </w:r>
      <w:r w:rsidRPr="00BE1AB5">
        <w:rPr>
          <w:rFonts w:ascii="Arial" w:hAnsi="Arial" w:cs="Arial"/>
          <w:sz w:val="24"/>
          <w:szCs w:val="24"/>
        </w:rPr>
        <w:t>. En consecuencia, el Estado deberá prevenir, investigar, sancionar y reparar las violaciones a los derechos humanos, en los términos que establezca la ley</w:t>
      </w:r>
      <w:r>
        <w:rPr>
          <w:rFonts w:ascii="Arial" w:hAnsi="Arial" w:cs="Arial"/>
          <w:sz w:val="24"/>
          <w:szCs w:val="24"/>
        </w:rPr>
        <w:t>.</w:t>
      </w:r>
    </w:p>
  </w:footnote>
  <w:footnote w:id="14">
    <w:p w14:paraId="4BB1506F" w14:textId="77777777" w:rsidR="00C20857" w:rsidRPr="00446814" w:rsidRDefault="00C20857" w:rsidP="00C20857">
      <w:pPr>
        <w:pStyle w:val="Textonotapie"/>
        <w:jc w:val="both"/>
        <w:rPr>
          <w:rFonts w:ascii="Arial" w:hAnsi="Arial" w:cs="Arial"/>
          <w:sz w:val="24"/>
          <w:szCs w:val="24"/>
        </w:rPr>
      </w:pPr>
      <w:r w:rsidRPr="00446814">
        <w:rPr>
          <w:rStyle w:val="Refdenotaalpie"/>
          <w:rFonts w:ascii="Arial" w:hAnsi="Arial" w:cs="Arial"/>
          <w:sz w:val="24"/>
          <w:szCs w:val="24"/>
        </w:rPr>
        <w:footnoteRef/>
      </w:r>
      <w:r w:rsidRPr="00446814">
        <w:rPr>
          <w:rFonts w:ascii="Arial" w:hAnsi="Arial" w:cs="Arial"/>
          <w:sz w:val="24"/>
          <w:szCs w:val="24"/>
        </w:rPr>
        <w:t xml:space="preserve"> </w:t>
      </w:r>
      <w:r>
        <w:rPr>
          <w:rFonts w:ascii="Arial" w:hAnsi="Arial" w:cs="Arial"/>
          <w:sz w:val="24"/>
          <w:szCs w:val="24"/>
        </w:rPr>
        <w:t xml:space="preserve">Véase la jurisprudencia </w:t>
      </w:r>
      <w:r w:rsidRPr="00A93EFC">
        <w:rPr>
          <w:rFonts w:ascii="Arial" w:hAnsi="Arial" w:cs="Arial"/>
          <w:b/>
          <w:bCs/>
          <w:sz w:val="24"/>
          <w:szCs w:val="24"/>
        </w:rPr>
        <w:t>1a./J. 85/2017</w:t>
      </w:r>
      <w:r>
        <w:rPr>
          <w:rFonts w:ascii="Arial" w:hAnsi="Arial" w:cs="Arial"/>
          <w:sz w:val="24"/>
          <w:szCs w:val="24"/>
        </w:rPr>
        <w:t>, Décima época, publicada en la Gaceta del Semanario Judicial de la Federación, Libro 47, Octubre de 2017, Tomo I, página 189, con el registro digital 2015305, que es del rubro siguiente: “</w:t>
      </w:r>
      <w:r w:rsidRPr="00413E0E">
        <w:rPr>
          <w:rFonts w:ascii="Arial" w:hAnsi="Arial" w:cs="Arial"/>
          <w:b/>
          <w:bCs/>
          <w:sz w:val="24"/>
          <w:szCs w:val="24"/>
        </w:rPr>
        <w:t>PRINCIPIO DE PROGRESIVIDAD DE LOS DERECHOS HUMANOS. SU CONCEPTO Y EXIGENCIAS POSITIVAS Y NEGATIVAS.</w:t>
      </w:r>
      <w:r>
        <w:rPr>
          <w:rFonts w:ascii="Arial" w:hAnsi="Arial" w:cs="Arial"/>
          <w:sz w:val="24"/>
          <w:szCs w:val="24"/>
        </w:rPr>
        <w:t>”.</w:t>
      </w:r>
    </w:p>
  </w:footnote>
  <w:footnote w:id="15">
    <w:p w14:paraId="19364A55" w14:textId="77777777" w:rsidR="00C20857" w:rsidRPr="00225CF4" w:rsidRDefault="00C20857" w:rsidP="00C20857">
      <w:pPr>
        <w:pStyle w:val="Textonotapie"/>
        <w:jc w:val="both"/>
        <w:rPr>
          <w:rFonts w:ascii="Arial" w:hAnsi="Arial" w:cs="Arial"/>
          <w:sz w:val="24"/>
          <w:szCs w:val="24"/>
        </w:rPr>
      </w:pPr>
      <w:r w:rsidRPr="00225CF4">
        <w:rPr>
          <w:rStyle w:val="Refdenotaalpie"/>
          <w:rFonts w:ascii="Arial" w:hAnsi="Arial" w:cs="Arial"/>
          <w:sz w:val="24"/>
          <w:szCs w:val="24"/>
        </w:rPr>
        <w:footnoteRef/>
      </w:r>
      <w:r w:rsidRPr="00225CF4">
        <w:rPr>
          <w:rFonts w:ascii="Arial" w:hAnsi="Arial" w:cs="Arial"/>
          <w:sz w:val="24"/>
          <w:szCs w:val="24"/>
        </w:rPr>
        <w:t xml:space="preserve"> </w:t>
      </w:r>
      <w:r>
        <w:rPr>
          <w:rFonts w:ascii="Arial" w:hAnsi="Arial" w:cs="Arial"/>
          <w:sz w:val="24"/>
          <w:szCs w:val="24"/>
        </w:rPr>
        <w:t xml:space="preserve">Las consideraciones vertidas sobre el principio de progresividad fueron sostenidas por esta Primera Sala de este Alto Tribunal en el amparo en revisión 306/2016, fallado el ocho de marzo de dos mil diecisiete por </w:t>
      </w:r>
      <w:r w:rsidRPr="00116648">
        <w:rPr>
          <w:rFonts w:ascii="Arial" w:hAnsi="Arial" w:cs="Arial"/>
          <w:sz w:val="24"/>
          <w:szCs w:val="24"/>
        </w:rPr>
        <w:t>mayoría de cuatro votos de la señora Ministra y los señores Ministros: Arturo Zaldívar Lelo de Larrea, José Ramón Cossío Díaz, Alfredo Gutiérrez Ortiz Mena (Ponente) y Presidenta Norma Lucía Piña Hernández. En contra del emitido por el Ministro Jorge Mario Pardo Rebolledo, quien se reserva su derecho a formular voto particular</w:t>
      </w:r>
      <w:r>
        <w:rPr>
          <w:rFonts w:ascii="Arial" w:hAnsi="Arial" w:cs="Arial"/>
          <w:sz w:val="24"/>
          <w:szCs w:val="24"/>
        </w:rPr>
        <w:t>.</w:t>
      </w:r>
    </w:p>
  </w:footnote>
  <w:footnote w:id="16">
    <w:p w14:paraId="6D27E702" w14:textId="77777777" w:rsidR="00150274" w:rsidRDefault="00150274" w:rsidP="00150274">
      <w:pPr>
        <w:pStyle w:val="Textonotapie"/>
      </w:pPr>
      <w:r>
        <w:rPr>
          <w:rStyle w:val="Refdenotaalpie"/>
        </w:rPr>
        <w:footnoteRef/>
      </w:r>
      <w:r>
        <w:t xml:space="preserve"> </w:t>
      </w:r>
      <w:r w:rsidRPr="00D127BD">
        <w:rPr>
          <w:rFonts w:ascii="Arial" w:hAnsi="Arial" w:cs="Arial"/>
          <w:sz w:val="24"/>
          <w:szCs w:val="24"/>
        </w:rPr>
        <w:t>El dieciséis de marzo de mil novecientos noventa y tres</w:t>
      </w:r>
      <w:r>
        <w:rPr>
          <w:rFonts w:ascii="Arial" w:hAnsi="Arial" w:cs="Arial"/>
          <w:sz w:val="24"/>
          <w:szCs w:val="24"/>
        </w:rPr>
        <w:t>.</w:t>
      </w:r>
    </w:p>
  </w:footnote>
  <w:footnote w:id="17">
    <w:p w14:paraId="2ED63648" w14:textId="77777777" w:rsidR="00150274" w:rsidRDefault="00150274" w:rsidP="00150274">
      <w:pPr>
        <w:pStyle w:val="Textonotapie"/>
      </w:pPr>
      <w:r>
        <w:rPr>
          <w:rStyle w:val="Refdenotaalpie"/>
        </w:rPr>
        <w:footnoteRef/>
      </w:r>
      <w:r>
        <w:t xml:space="preserve"> </w:t>
      </w:r>
      <w:r w:rsidRPr="00D127BD">
        <w:rPr>
          <w:rFonts w:ascii="Arial" w:hAnsi="Arial" w:cs="Arial"/>
          <w:sz w:val="24"/>
          <w:szCs w:val="24"/>
        </w:rPr>
        <w:t xml:space="preserve">El </w:t>
      </w:r>
      <w:r>
        <w:rPr>
          <w:rFonts w:ascii="Arial" w:hAnsi="Arial" w:cs="Arial"/>
          <w:sz w:val="24"/>
          <w:szCs w:val="24"/>
        </w:rPr>
        <w:t>veintiocho de marzo de dos mil</w:t>
      </w:r>
      <w:r w:rsidRPr="00D127BD">
        <w:rPr>
          <w:rFonts w:ascii="Arial" w:hAnsi="Arial" w:cs="Arial"/>
          <w:sz w:val="24"/>
          <w:szCs w:val="24"/>
        </w:rPr>
        <w:t xml:space="preserve"> tres</w:t>
      </w:r>
      <w:r>
        <w:rPr>
          <w:rFonts w:ascii="Arial" w:hAnsi="Arial" w:cs="Arial"/>
          <w:sz w:val="24"/>
          <w:szCs w:val="24"/>
        </w:rPr>
        <w:t>.</w:t>
      </w:r>
    </w:p>
  </w:footnote>
  <w:footnote w:id="18">
    <w:p w14:paraId="7330F3F7" w14:textId="545D7715" w:rsidR="00AF23B6" w:rsidRPr="00AF23B6" w:rsidRDefault="00AF23B6">
      <w:pPr>
        <w:pStyle w:val="Textonotapie"/>
        <w:rPr>
          <w:rFonts w:ascii="Arial" w:hAnsi="Arial" w:cs="Arial"/>
          <w:sz w:val="24"/>
          <w:szCs w:val="24"/>
        </w:rPr>
      </w:pPr>
      <w:r w:rsidRPr="00AF23B6">
        <w:rPr>
          <w:rStyle w:val="Refdenotaalpie"/>
          <w:rFonts w:ascii="Arial" w:hAnsi="Arial" w:cs="Arial"/>
          <w:sz w:val="24"/>
          <w:szCs w:val="24"/>
        </w:rPr>
        <w:footnoteRef/>
      </w:r>
      <w:r>
        <w:t xml:space="preserve"> </w:t>
      </w:r>
      <w:r w:rsidRPr="00AF23B6">
        <w:rPr>
          <w:rFonts w:ascii="Arial" w:hAnsi="Arial" w:cs="Arial"/>
          <w:sz w:val="24"/>
          <w:szCs w:val="24"/>
        </w:rPr>
        <w:t>Véase párrafo 64.</w:t>
      </w:r>
    </w:p>
  </w:footnote>
  <w:footnote w:id="19">
    <w:p w14:paraId="68BA0E77" w14:textId="08461276" w:rsidR="00465361" w:rsidRPr="00465361" w:rsidRDefault="00465361" w:rsidP="00E86184">
      <w:pPr>
        <w:pStyle w:val="Textonotapie"/>
        <w:jc w:val="both"/>
        <w:rPr>
          <w:rFonts w:ascii="Arial" w:hAnsi="Arial" w:cs="Arial"/>
          <w:sz w:val="24"/>
          <w:szCs w:val="24"/>
        </w:rPr>
      </w:pPr>
      <w:r w:rsidRPr="00465361">
        <w:rPr>
          <w:rStyle w:val="Refdenotaalpie"/>
          <w:rFonts w:ascii="Arial" w:hAnsi="Arial" w:cs="Arial"/>
          <w:sz w:val="24"/>
          <w:szCs w:val="24"/>
        </w:rPr>
        <w:footnoteRef/>
      </w:r>
      <w:r w:rsidRPr="00465361">
        <w:rPr>
          <w:rFonts w:ascii="Arial" w:hAnsi="Arial" w:cs="Arial"/>
          <w:sz w:val="24"/>
          <w:szCs w:val="24"/>
        </w:rPr>
        <w:t xml:space="preserve"> </w:t>
      </w:r>
      <w:r w:rsidR="00E86184" w:rsidRPr="00E86184">
        <w:rPr>
          <w:rFonts w:ascii="Arial" w:hAnsi="Arial" w:cs="Arial"/>
          <w:sz w:val="24"/>
          <w:szCs w:val="24"/>
        </w:rPr>
        <w:t xml:space="preserve">Hasta el catorce de mayo de dos mil dieciocho, fecha en que se publicó la Ley de Procedimiento Contencioso </w:t>
      </w:r>
      <w:r w:rsidR="00E6296D">
        <w:rPr>
          <w:rFonts w:ascii="Arial" w:hAnsi="Arial" w:cs="Arial"/>
          <w:sz w:val="24"/>
          <w:szCs w:val="24"/>
        </w:rPr>
        <w:t>Administrativo para el</w:t>
      </w:r>
      <w:r w:rsidR="00E86184" w:rsidRPr="00E86184">
        <w:rPr>
          <w:rFonts w:ascii="Arial" w:hAnsi="Arial" w:cs="Arial"/>
          <w:sz w:val="24"/>
          <w:szCs w:val="24"/>
        </w:rPr>
        <w:t xml:space="preserve"> Estado de Baja California Sur, la impugnación de las resoluciones en materia fiscal se realizaba conforme al procedimiento contenido en el Código Fiscal del Estado y Municipios de esa Entidad, tal como se advierte del artículo octavo transitorio de este código. Todas las demás resoluciones no relacionadas con la materia fiscal se impugnaban conforma a la Ley de Justicia Administrativa para el Estado de Baja California Sur</w:t>
      </w:r>
      <w:r w:rsidR="00E86184">
        <w:rPr>
          <w:rFonts w:ascii="Arial" w:hAnsi="Arial" w:cs="Arial"/>
          <w:sz w:val="24"/>
          <w:szCs w:val="24"/>
        </w:rPr>
        <w:t>.</w:t>
      </w:r>
    </w:p>
  </w:footnote>
  <w:footnote w:id="20">
    <w:p w14:paraId="5BD9BF1C" w14:textId="16EC13D4" w:rsidR="004B5503" w:rsidRPr="004B5503" w:rsidRDefault="004B5503" w:rsidP="004B5503">
      <w:pPr>
        <w:pStyle w:val="Textonotapie"/>
        <w:jc w:val="both"/>
        <w:rPr>
          <w:rFonts w:ascii="Arial" w:hAnsi="Arial" w:cs="Arial"/>
          <w:sz w:val="24"/>
          <w:szCs w:val="24"/>
        </w:rPr>
      </w:pPr>
      <w:r w:rsidRPr="004B5503">
        <w:rPr>
          <w:rStyle w:val="Refdenotaalpie"/>
          <w:rFonts w:ascii="Arial" w:hAnsi="Arial" w:cs="Arial"/>
          <w:sz w:val="24"/>
          <w:szCs w:val="24"/>
        </w:rPr>
        <w:footnoteRef/>
      </w:r>
      <w:r w:rsidRPr="004B5503">
        <w:rPr>
          <w:rFonts w:ascii="Arial" w:hAnsi="Arial" w:cs="Arial"/>
          <w:sz w:val="24"/>
          <w:szCs w:val="24"/>
        </w:rPr>
        <w:t xml:space="preserve"> Recordemos que antes de la expedición </w:t>
      </w:r>
      <w:r w:rsidR="00B21B09">
        <w:rPr>
          <w:rFonts w:ascii="Arial" w:hAnsi="Arial" w:cs="Arial"/>
          <w:sz w:val="24"/>
          <w:szCs w:val="24"/>
        </w:rPr>
        <w:t xml:space="preserve">de la </w:t>
      </w:r>
      <w:r w:rsidR="00B21B09" w:rsidRPr="00B21B09">
        <w:rPr>
          <w:rFonts w:ascii="Arial" w:hAnsi="Arial" w:cs="Arial"/>
          <w:sz w:val="24"/>
          <w:szCs w:val="24"/>
        </w:rPr>
        <w:t>Ley de Procedimiento Contencioso Administrativo para el Estado de Baja California Sur</w:t>
      </w:r>
      <w:r w:rsidRPr="004B5503">
        <w:rPr>
          <w:rFonts w:ascii="Arial" w:hAnsi="Arial" w:cs="Arial"/>
          <w:sz w:val="24"/>
          <w:szCs w:val="24"/>
        </w:rPr>
        <w:t xml:space="preserve">, el proceso para impugnar </w:t>
      </w:r>
      <w:r w:rsidR="00B21B09">
        <w:rPr>
          <w:rFonts w:ascii="Arial" w:hAnsi="Arial" w:cs="Arial"/>
          <w:sz w:val="24"/>
          <w:szCs w:val="24"/>
        </w:rPr>
        <w:t>resoluciones</w:t>
      </w:r>
      <w:r w:rsidRPr="004B5503">
        <w:rPr>
          <w:rFonts w:ascii="Arial" w:hAnsi="Arial" w:cs="Arial"/>
          <w:sz w:val="24"/>
          <w:szCs w:val="24"/>
        </w:rPr>
        <w:t xml:space="preserve"> fiscales se regulaba en el Código Fiscal del Estado y Municipios del Estado de Baja California Sur</w:t>
      </w:r>
      <w:r>
        <w:rPr>
          <w:rFonts w:ascii="Arial" w:hAnsi="Arial" w:cs="Arial"/>
          <w:sz w:val="24"/>
          <w:szCs w:val="24"/>
        </w:rPr>
        <w:t>.</w:t>
      </w:r>
    </w:p>
  </w:footnote>
  <w:footnote w:id="21">
    <w:p w14:paraId="35AF5467" w14:textId="77777777" w:rsidR="00BB69FC" w:rsidRPr="00EC54E4" w:rsidRDefault="00BB69FC" w:rsidP="00BB69FC">
      <w:pPr>
        <w:pStyle w:val="Textonotapie"/>
        <w:rPr>
          <w:rFonts w:ascii="Arial" w:hAnsi="Arial" w:cs="Arial"/>
          <w:sz w:val="24"/>
          <w:szCs w:val="24"/>
        </w:rPr>
      </w:pPr>
      <w:r w:rsidRPr="00EC54E4">
        <w:rPr>
          <w:rStyle w:val="Refdenotaalpie"/>
          <w:rFonts w:ascii="Arial" w:hAnsi="Arial" w:cs="Arial"/>
          <w:sz w:val="24"/>
          <w:szCs w:val="24"/>
        </w:rPr>
        <w:footnoteRef/>
      </w:r>
      <w:r w:rsidRPr="00EC54E4">
        <w:rPr>
          <w:rFonts w:ascii="Arial" w:hAnsi="Arial" w:cs="Arial"/>
          <w:sz w:val="24"/>
          <w:szCs w:val="24"/>
        </w:rPr>
        <w:t xml:space="preserve"> </w:t>
      </w:r>
      <w:r>
        <w:rPr>
          <w:rFonts w:ascii="Arial" w:hAnsi="Arial" w:cs="Arial"/>
          <w:sz w:val="24"/>
          <w:szCs w:val="24"/>
        </w:rPr>
        <w:t>Véase de la foja 171 a la 217 de ese juicio.</w:t>
      </w:r>
    </w:p>
  </w:footnote>
  <w:footnote w:id="22">
    <w:p w14:paraId="2245D01B" w14:textId="77777777" w:rsidR="00BB69FC" w:rsidRPr="008A78B0" w:rsidRDefault="00BB69FC" w:rsidP="00BB69FC">
      <w:pPr>
        <w:pStyle w:val="Textonotapie"/>
        <w:jc w:val="both"/>
        <w:rPr>
          <w:rFonts w:ascii="Arial" w:hAnsi="Arial" w:cs="Arial"/>
          <w:sz w:val="24"/>
          <w:szCs w:val="24"/>
        </w:rPr>
      </w:pPr>
      <w:r w:rsidRPr="008A78B0">
        <w:rPr>
          <w:rStyle w:val="Refdenotaalpie"/>
          <w:rFonts w:ascii="Arial" w:hAnsi="Arial" w:cs="Arial"/>
          <w:sz w:val="24"/>
          <w:szCs w:val="24"/>
        </w:rPr>
        <w:footnoteRef/>
      </w:r>
      <w:r w:rsidRPr="008A78B0">
        <w:rPr>
          <w:rFonts w:ascii="Arial" w:hAnsi="Arial" w:cs="Arial"/>
          <w:sz w:val="24"/>
          <w:szCs w:val="24"/>
        </w:rPr>
        <w:t xml:space="preserve"> </w:t>
      </w:r>
      <w:r>
        <w:rPr>
          <w:rFonts w:ascii="Arial" w:hAnsi="Arial" w:cs="Arial"/>
          <w:sz w:val="24"/>
          <w:szCs w:val="24"/>
        </w:rPr>
        <w:t xml:space="preserve">Sirve de apoyo la tesis </w:t>
      </w:r>
      <w:r w:rsidRPr="001F3D74">
        <w:rPr>
          <w:rFonts w:ascii="Arial" w:hAnsi="Arial" w:cs="Arial"/>
          <w:b/>
          <w:bCs/>
          <w:sz w:val="24"/>
          <w:szCs w:val="24"/>
        </w:rPr>
        <w:t>2a./J. 39/2011</w:t>
      </w:r>
      <w:r>
        <w:rPr>
          <w:rFonts w:ascii="Arial" w:hAnsi="Arial" w:cs="Arial"/>
          <w:sz w:val="24"/>
          <w:szCs w:val="24"/>
        </w:rPr>
        <w:t>, Novena época, publicada en el Semanario Judicial de la Federación y su Gaceta, Tomo XXXIII, Marzo de 2011, página 471, con el registro digital 162654, que es de rubro siguiente: “</w:t>
      </w:r>
      <w:r w:rsidRPr="00AE7BF8">
        <w:rPr>
          <w:rFonts w:ascii="Arial" w:hAnsi="Arial" w:cs="Arial"/>
          <w:b/>
          <w:bCs/>
          <w:sz w:val="24"/>
          <w:szCs w:val="24"/>
        </w:rPr>
        <w:t>AMPARO DIRECTO. LA RESOLUCIÓN DICTADA POR LA AUTORIDAD RESPONSABLE EN CUMPLIMIENTO A UNA SENTENCIA QUE NO HA CAUSADO EJECUTORIA DEBE DEJARSE INSUBSISTENTE.</w:t>
      </w:r>
      <w:r>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B1E1" w14:textId="77777777" w:rsidR="00407D65" w:rsidRDefault="00407D65" w:rsidP="0003301E">
    <w:pPr>
      <w:pStyle w:val="Encabezado"/>
      <w:spacing w:before="60" w:after="60"/>
      <w:jc w:val="center"/>
      <w:rPr>
        <w:rFonts w:ascii="Arial" w:hAnsi="Arial" w:cs="Arial"/>
        <w:b/>
        <w:sz w:val="28"/>
        <w:szCs w:val="28"/>
      </w:rPr>
    </w:pPr>
  </w:p>
  <w:p w14:paraId="455FD908" w14:textId="77777777" w:rsidR="00407D65" w:rsidRDefault="00407D65" w:rsidP="0003301E">
    <w:pPr>
      <w:pStyle w:val="Encabezado"/>
      <w:spacing w:before="60" w:after="60"/>
      <w:jc w:val="center"/>
      <w:rPr>
        <w:rFonts w:ascii="Arial" w:hAnsi="Arial" w:cs="Arial"/>
        <w:b/>
        <w:sz w:val="28"/>
        <w:szCs w:val="28"/>
      </w:rPr>
    </w:pPr>
  </w:p>
  <w:p w14:paraId="0915EF03" w14:textId="3757E62C" w:rsidR="00407D65" w:rsidRPr="00A62D72" w:rsidRDefault="00407D65"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7320EA">
      <w:rPr>
        <w:rFonts w:ascii="Arial" w:hAnsi="Arial" w:cs="Arial"/>
        <w:b/>
        <w:sz w:val="28"/>
        <w:szCs w:val="28"/>
      </w:rPr>
      <w:t>2551</w:t>
    </w:r>
    <w:r>
      <w:rPr>
        <w:rFonts w:ascii="Arial" w:hAnsi="Arial" w:cs="Arial"/>
        <w:b/>
        <w:sz w:val="28"/>
        <w:szCs w:val="28"/>
      </w:rPr>
      <w:t>/2023</w:t>
    </w:r>
  </w:p>
  <w:p w14:paraId="297EF72B" w14:textId="77777777" w:rsidR="00407D65" w:rsidRPr="00A62D72" w:rsidRDefault="00407D65" w:rsidP="0003301E">
    <w:pPr>
      <w:pStyle w:val="Encabezado"/>
      <w:spacing w:before="60" w:after="60"/>
      <w:jc w:val="center"/>
      <w:rPr>
        <w:rFonts w:ascii="Arial" w:hAnsi="Arial" w:cs="Arial"/>
        <w:b/>
        <w:sz w:val="28"/>
        <w:szCs w:val="28"/>
      </w:rPr>
    </w:pPr>
  </w:p>
  <w:p w14:paraId="06DD057D" w14:textId="77777777" w:rsidR="00407D65" w:rsidRPr="00A62D72" w:rsidRDefault="00407D65"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DC9"/>
    <w:multiLevelType w:val="hybridMultilevel"/>
    <w:tmpl w:val="F97C9232"/>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F42577"/>
    <w:multiLevelType w:val="hybridMultilevel"/>
    <w:tmpl w:val="9E8AAFAE"/>
    <w:lvl w:ilvl="0" w:tplc="AC22FEC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D7D2116C"/>
    <w:lvl w:ilvl="0" w:tplc="D8723564">
      <w:start w:val="1"/>
      <w:numFmt w:val="decimal"/>
      <w:lvlText w:val="%1."/>
      <w:lvlJc w:val="left"/>
      <w:pPr>
        <w:ind w:left="720" w:hanging="360"/>
      </w:pPr>
      <w:rPr>
        <w:rFonts w:ascii="Arial" w:hAnsi="Arial" w:cs="Arial" w:hint="default"/>
        <w:b w:val="0"/>
        <w:sz w:val="28"/>
        <w:szCs w:val="28"/>
        <w:u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F206589"/>
    <w:multiLevelType w:val="hybridMultilevel"/>
    <w:tmpl w:val="531E23A8"/>
    <w:lvl w:ilvl="0" w:tplc="A544969C">
      <w:start w:val="1"/>
      <w:numFmt w:val="upperLetter"/>
      <w:lvlText w:val="%1)"/>
      <w:lvlJc w:val="left"/>
      <w:pPr>
        <w:ind w:left="1571" w:hanging="360"/>
      </w:pPr>
      <w:rPr>
        <w:rFonts w:hint="default"/>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15:restartNumberingAfterBreak="0">
    <w:nsid w:val="122B35BB"/>
    <w:multiLevelType w:val="hybridMultilevel"/>
    <w:tmpl w:val="74FE9468"/>
    <w:lvl w:ilvl="0" w:tplc="C9901918">
      <w:start w:val="1"/>
      <w:numFmt w:val="upperRoman"/>
      <w:lvlText w:val="%1."/>
      <w:lvlJc w:val="left"/>
      <w:pPr>
        <w:ind w:left="1080" w:hanging="720"/>
      </w:pPr>
      <w:rPr>
        <w:b/>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41A6AEC"/>
    <w:multiLevelType w:val="hybridMultilevel"/>
    <w:tmpl w:val="EEE2D362"/>
    <w:lvl w:ilvl="0" w:tplc="E43A25A0">
      <w:start w:val="1"/>
      <w:numFmt w:val="upperLetter"/>
      <w:lvlText w:val="%1)"/>
      <w:lvlJc w:val="left"/>
      <w:pPr>
        <w:ind w:left="1568" w:hanging="360"/>
      </w:pPr>
      <w:rPr>
        <w:rFonts w:hint="default"/>
      </w:rPr>
    </w:lvl>
    <w:lvl w:ilvl="1" w:tplc="080A0019" w:tentative="1">
      <w:start w:val="1"/>
      <w:numFmt w:val="lowerLetter"/>
      <w:lvlText w:val="%2."/>
      <w:lvlJc w:val="left"/>
      <w:pPr>
        <w:ind w:left="2288" w:hanging="360"/>
      </w:pPr>
    </w:lvl>
    <w:lvl w:ilvl="2" w:tplc="080A001B" w:tentative="1">
      <w:start w:val="1"/>
      <w:numFmt w:val="lowerRoman"/>
      <w:lvlText w:val="%3."/>
      <w:lvlJc w:val="right"/>
      <w:pPr>
        <w:ind w:left="3008" w:hanging="180"/>
      </w:pPr>
    </w:lvl>
    <w:lvl w:ilvl="3" w:tplc="080A000F" w:tentative="1">
      <w:start w:val="1"/>
      <w:numFmt w:val="decimal"/>
      <w:lvlText w:val="%4."/>
      <w:lvlJc w:val="left"/>
      <w:pPr>
        <w:ind w:left="3728" w:hanging="360"/>
      </w:pPr>
    </w:lvl>
    <w:lvl w:ilvl="4" w:tplc="080A0019" w:tentative="1">
      <w:start w:val="1"/>
      <w:numFmt w:val="lowerLetter"/>
      <w:lvlText w:val="%5."/>
      <w:lvlJc w:val="left"/>
      <w:pPr>
        <w:ind w:left="4448" w:hanging="360"/>
      </w:pPr>
    </w:lvl>
    <w:lvl w:ilvl="5" w:tplc="080A001B" w:tentative="1">
      <w:start w:val="1"/>
      <w:numFmt w:val="lowerRoman"/>
      <w:lvlText w:val="%6."/>
      <w:lvlJc w:val="right"/>
      <w:pPr>
        <w:ind w:left="5168" w:hanging="180"/>
      </w:pPr>
    </w:lvl>
    <w:lvl w:ilvl="6" w:tplc="080A000F" w:tentative="1">
      <w:start w:val="1"/>
      <w:numFmt w:val="decimal"/>
      <w:lvlText w:val="%7."/>
      <w:lvlJc w:val="left"/>
      <w:pPr>
        <w:ind w:left="5888" w:hanging="360"/>
      </w:pPr>
    </w:lvl>
    <w:lvl w:ilvl="7" w:tplc="080A0019" w:tentative="1">
      <w:start w:val="1"/>
      <w:numFmt w:val="lowerLetter"/>
      <w:lvlText w:val="%8."/>
      <w:lvlJc w:val="left"/>
      <w:pPr>
        <w:ind w:left="6608" w:hanging="360"/>
      </w:pPr>
    </w:lvl>
    <w:lvl w:ilvl="8" w:tplc="080A001B" w:tentative="1">
      <w:start w:val="1"/>
      <w:numFmt w:val="lowerRoman"/>
      <w:lvlText w:val="%9."/>
      <w:lvlJc w:val="right"/>
      <w:pPr>
        <w:ind w:left="7328" w:hanging="180"/>
      </w:pPr>
    </w:lvl>
  </w:abstractNum>
  <w:abstractNum w:abstractNumId="6" w15:restartNumberingAfterBreak="0">
    <w:nsid w:val="1D4C184F"/>
    <w:multiLevelType w:val="hybridMultilevel"/>
    <w:tmpl w:val="C6F06A48"/>
    <w:lvl w:ilvl="0" w:tplc="23609A3E">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AA380F"/>
    <w:multiLevelType w:val="hybridMultilevel"/>
    <w:tmpl w:val="C5D0358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4D702C1"/>
    <w:multiLevelType w:val="hybridMultilevel"/>
    <w:tmpl w:val="872290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12A69"/>
    <w:multiLevelType w:val="hybridMultilevel"/>
    <w:tmpl w:val="4710BA52"/>
    <w:lvl w:ilvl="0" w:tplc="5CFCCB1A">
      <w:start w:val="1"/>
      <w:numFmt w:val="decimal"/>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E7761"/>
    <w:multiLevelType w:val="hybridMultilevel"/>
    <w:tmpl w:val="C1682F04"/>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96A0B9A"/>
    <w:multiLevelType w:val="hybridMultilevel"/>
    <w:tmpl w:val="7C94DAA8"/>
    <w:lvl w:ilvl="0" w:tplc="E19CCB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B4A7039"/>
    <w:multiLevelType w:val="hybridMultilevel"/>
    <w:tmpl w:val="3288E764"/>
    <w:lvl w:ilvl="0" w:tplc="66EAA08E">
      <w:start w:val="1"/>
      <w:numFmt w:val="decimal"/>
      <w:lvlText w:val="%1."/>
      <w:lvlJc w:val="left"/>
      <w:pPr>
        <w:ind w:left="7732" w:hanging="360"/>
      </w:pPr>
      <w:rPr>
        <w:rFonts w:hint="default"/>
        <w:b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AA7DE4"/>
    <w:multiLevelType w:val="hybridMultilevel"/>
    <w:tmpl w:val="EB861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722F5"/>
    <w:multiLevelType w:val="hybridMultilevel"/>
    <w:tmpl w:val="9DEE2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382493"/>
    <w:multiLevelType w:val="hybridMultilevel"/>
    <w:tmpl w:val="14EE57BA"/>
    <w:lvl w:ilvl="0" w:tplc="080A0017">
      <w:start w:val="1"/>
      <w:numFmt w:val="lowerLetter"/>
      <w:lvlText w:val="%1)"/>
      <w:lvlJc w:val="left"/>
      <w:pPr>
        <w:ind w:left="360" w:hanging="360"/>
      </w:pPr>
    </w:lvl>
    <w:lvl w:ilvl="1" w:tplc="080A0017">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154EE4"/>
    <w:multiLevelType w:val="hybridMultilevel"/>
    <w:tmpl w:val="AA922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6356B2"/>
    <w:multiLevelType w:val="hybridMultilevel"/>
    <w:tmpl w:val="465471D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255E8"/>
    <w:multiLevelType w:val="hybridMultilevel"/>
    <w:tmpl w:val="C6F662B4"/>
    <w:lvl w:ilvl="0" w:tplc="E8A6AEE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D83819"/>
    <w:multiLevelType w:val="hybridMultilevel"/>
    <w:tmpl w:val="9FCC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F92A2D"/>
    <w:multiLevelType w:val="hybridMultilevel"/>
    <w:tmpl w:val="76CE32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C1AAD"/>
    <w:multiLevelType w:val="hybridMultilevel"/>
    <w:tmpl w:val="ABBCBE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F83C98"/>
    <w:multiLevelType w:val="hybridMultilevel"/>
    <w:tmpl w:val="CB7026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DD775F"/>
    <w:multiLevelType w:val="hybridMultilevel"/>
    <w:tmpl w:val="AF664C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AD0E5A"/>
    <w:multiLevelType w:val="hybridMultilevel"/>
    <w:tmpl w:val="F07428C0"/>
    <w:lvl w:ilvl="0" w:tplc="75CCB29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D512AD6"/>
    <w:multiLevelType w:val="hybridMultilevel"/>
    <w:tmpl w:val="FCFAA7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8D1B0B"/>
    <w:multiLevelType w:val="hybridMultilevel"/>
    <w:tmpl w:val="603EA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AB35DF"/>
    <w:multiLevelType w:val="hybridMultilevel"/>
    <w:tmpl w:val="C0561D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AF37C5"/>
    <w:multiLevelType w:val="hybridMultilevel"/>
    <w:tmpl w:val="9B64CF54"/>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624E0CD8"/>
    <w:multiLevelType w:val="hybridMultilevel"/>
    <w:tmpl w:val="29A0331A"/>
    <w:lvl w:ilvl="0" w:tplc="080A000B">
      <w:start w:val="1"/>
      <w:numFmt w:val="bullet"/>
      <w:lvlText w:val=""/>
      <w:lvlJc w:val="left"/>
      <w:pPr>
        <w:ind w:left="1928" w:hanging="360"/>
      </w:pPr>
      <w:rPr>
        <w:rFonts w:ascii="Wingdings" w:hAnsi="Wingdings" w:hint="default"/>
      </w:rPr>
    </w:lvl>
    <w:lvl w:ilvl="1" w:tplc="080A0003" w:tentative="1">
      <w:start w:val="1"/>
      <w:numFmt w:val="bullet"/>
      <w:lvlText w:val="o"/>
      <w:lvlJc w:val="left"/>
      <w:pPr>
        <w:ind w:left="2648" w:hanging="360"/>
      </w:pPr>
      <w:rPr>
        <w:rFonts w:ascii="Courier New" w:hAnsi="Courier New" w:cs="Courier New" w:hint="default"/>
      </w:rPr>
    </w:lvl>
    <w:lvl w:ilvl="2" w:tplc="080A0005" w:tentative="1">
      <w:start w:val="1"/>
      <w:numFmt w:val="bullet"/>
      <w:lvlText w:val=""/>
      <w:lvlJc w:val="left"/>
      <w:pPr>
        <w:ind w:left="3368" w:hanging="360"/>
      </w:pPr>
      <w:rPr>
        <w:rFonts w:ascii="Wingdings" w:hAnsi="Wingdings" w:hint="default"/>
      </w:rPr>
    </w:lvl>
    <w:lvl w:ilvl="3" w:tplc="080A0001" w:tentative="1">
      <w:start w:val="1"/>
      <w:numFmt w:val="bullet"/>
      <w:lvlText w:val=""/>
      <w:lvlJc w:val="left"/>
      <w:pPr>
        <w:ind w:left="4088" w:hanging="360"/>
      </w:pPr>
      <w:rPr>
        <w:rFonts w:ascii="Symbol" w:hAnsi="Symbol" w:hint="default"/>
      </w:rPr>
    </w:lvl>
    <w:lvl w:ilvl="4" w:tplc="080A0003" w:tentative="1">
      <w:start w:val="1"/>
      <w:numFmt w:val="bullet"/>
      <w:lvlText w:val="o"/>
      <w:lvlJc w:val="left"/>
      <w:pPr>
        <w:ind w:left="4808" w:hanging="360"/>
      </w:pPr>
      <w:rPr>
        <w:rFonts w:ascii="Courier New" w:hAnsi="Courier New" w:cs="Courier New" w:hint="default"/>
      </w:rPr>
    </w:lvl>
    <w:lvl w:ilvl="5" w:tplc="080A0005" w:tentative="1">
      <w:start w:val="1"/>
      <w:numFmt w:val="bullet"/>
      <w:lvlText w:val=""/>
      <w:lvlJc w:val="left"/>
      <w:pPr>
        <w:ind w:left="5528" w:hanging="360"/>
      </w:pPr>
      <w:rPr>
        <w:rFonts w:ascii="Wingdings" w:hAnsi="Wingdings" w:hint="default"/>
      </w:rPr>
    </w:lvl>
    <w:lvl w:ilvl="6" w:tplc="080A0001" w:tentative="1">
      <w:start w:val="1"/>
      <w:numFmt w:val="bullet"/>
      <w:lvlText w:val=""/>
      <w:lvlJc w:val="left"/>
      <w:pPr>
        <w:ind w:left="6248" w:hanging="360"/>
      </w:pPr>
      <w:rPr>
        <w:rFonts w:ascii="Symbol" w:hAnsi="Symbol" w:hint="default"/>
      </w:rPr>
    </w:lvl>
    <w:lvl w:ilvl="7" w:tplc="080A0003" w:tentative="1">
      <w:start w:val="1"/>
      <w:numFmt w:val="bullet"/>
      <w:lvlText w:val="o"/>
      <w:lvlJc w:val="left"/>
      <w:pPr>
        <w:ind w:left="6968" w:hanging="360"/>
      </w:pPr>
      <w:rPr>
        <w:rFonts w:ascii="Courier New" w:hAnsi="Courier New" w:cs="Courier New" w:hint="default"/>
      </w:rPr>
    </w:lvl>
    <w:lvl w:ilvl="8" w:tplc="080A0005" w:tentative="1">
      <w:start w:val="1"/>
      <w:numFmt w:val="bullet"/>
      <w:lvlText w:val=""/>
      <w:lvlJc w:val="left"/>
      <w:pPr>
        <w:ind w:left="7688" w:hanging="360"/>
      </w:pPr>
      <w:rPr>
        <w:rFonts w:ascii="Wingdings" w:hAnsi="Wingdings" w:hint="default"/>
      </w:rPr>
    </w:lvl>
  </w:abstractNum>
  <w:abstractNum w:abstractNumId="30" w15:restartNumberingAfterBreak="0">
    <w:nsid w:val="63406A06"/>
    <w:multiLevelType w:val="hybridMultilevel"/>
    <w:tmpl w:val="ABB6D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E47C8B"/>
    <w:multiLevelType w:val="hybridMultilevel"/>
    <w:tmpl w:val="683425EE"/>
    <w:lvl w:ilvl="0" w:tplc="410A8344">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2" w15:restartNumberingAfterBreak="0">
    <w:nsid w:val="67836036"/>
    <w:multiLevelType w:val="hybridMultilevel"/>
    <w:tmpl w:val="248EAB88"/>
    <w:lvl w:ilvl="0" w:tplc="A6C202BE">
      <w:start w:val="3"/>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CD483F"/>
    <w:multiLevelType w:val="hybridMultilevel"/>
    <w:tmpl w:val="B846DDEA"/>
    <w:lvl w:ilvl="0" w:tplc="FEA22092">
      <w:start w:val="1"/>
      <w:numFmt w:val="upperRoman"/>
      <w:lvlText w:val="%1."/>
      <w:lvlJc w:val="left"/>
      <w:pPr>
        <w:ind w:left="1080" w:hanging="720"/>
      </w:pPr>
      <w:rPr>
        <w:rFonts w:eastAsiaTheme="minorHAnsi" w:cs="Arial" w:hint="default"/>
        <w:b/>
      </w:rPr>
    </w:lvl>
    <w:lvl w:ilvl="1" w:tplc="1D20A814">
      <w:start w:val="1"/>
      <w:numFmt w:val="lowerLetter"/>
      <w:lvlText w:val="%2)"/>
      <w:lvlJc w:val="left"/>
      <w:pPr>
        <w:ind w:left="1550" w:hanging="47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E93FA8"/>
    <w:multiLevelType w:val="hybridMultilevel"/>
    <w:tmpl w:val="AADE7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FA45DF"/>
    <w:multiLevelType w:val="hybridMultilevel"/>
    <w:tmpl w:val="0CCC503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6" w15:restartNumberingAfterBreak="0">
    <w:nsid w:val="6B5A1EEA"/>
    <w:multiLevelType w:val="hybridMultilevel"/>
    <w:tmpl w:val="46C45D5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45E71"/>
    <w:multiLevelType w:val="hybridMultilevel"/>
    <w:tmpl w:val="4D0061A8"/>
    <w:lvl w:ilvl="0" w:tplc="BE3EE09C">
      <w:start w:val="1"/>
      <w:numFmt w:val="upp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8" w15:restartNumberingAfterBreak="0">
    <w:nsid w:val="717E4667"/>
    <w:multiLevelType w:val="hybridMultilevel"/>
    <w:tmpl w:val="9B06CC16"/>
    <w:lvl w:ilvl="0" w:tplc="FFFFFFFF">
      <w:start w:val="1"/>
      <w:numFmt w:val="decimal"/>
      <w:lvlText w:val="%1."/>
      <w:lvlJc w:val="left"/>
      <w:pPr>
        <w:ind w:left="720" w:hanging="360"/>
      </w:pPr>
      <w:rPr>
        <w:rFonts w:ascii="Arial" w:hAnsi="Arial" w:cs="Arial" w:hint="default"/>
        <w:b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21850CD"/>
    <w:multiLevelType w:val="hybridMultilevel"/>
    <w:tmpl w:val="E772941A"/>
    <w:lvl w:ilvl="0" w:tplc="32F0685C">
      <w:start w:val="11"/>
      <w:numFmt w:val="bullet"/>
      <w:lvlText w:val="-"/>
      <w:lvlJc w:val="left"/>
      <w:pPr>
        <w:ind w:left="1211" w:hanging="360"/>
      </w:pPr>
      <w:rPr>
        <w:rFonts w:ascii="Arial" w:eastAsia="Times New Roman"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0" w15:restartNumberingAfterBreak="0">
    <w:nsid w:val="7C116AD8"/>
    <w:multiLevelType w:val="hybridMultilevel"/>
    <w:tmpl w:val="2DFA1F10"/>
    <w:lvl w:ilvl="0" w:tplc="05BC458C">
      <w:start w:val="1"/>
      <w:numFmt w:val="upperLetter"/>
      <w:lvlText w:val="%1)"/>
      <w:lvlJc w:val="left"/>
      <w:pPr>
        <w:ind w:left="1069" w:hanging="360"/>
      </w:pPr>
      <w:rPr>
        <w:rFonts w:hint="default"/>
        <w:b w:val="0"/>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249146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4386215">
    <w:abstractNumId w:val="2"/>
  </w:num>
  <w:num w:numId="3" w16cid:durableId="9651135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256472">
    <w:abstractNumId w:val="15"/>
  </w:num>
  <w:num w:numId="5" w16cid:durableId="1598100822">
    <w:abstractNumId w:val="4"/>
  </w:num>
  <w:num w:numId="6" w16cid:durableId="1198012013">
    <w:abstractNumId w:val="16"/>
  </w:num>
  <w:num w:numId="7" w16cid:durableId="1059136170">
    <w:abstractNumId w:val="32"/>
  </w:num>
  <w:num w:numId="8" w16cid:durableId="1119837908">
    <w:abstractNumId w:val="14"/>
  </w:num>
  <w:num w:numId="9" w16cid:durableId="2040354170">
    <w:abstractNumId w:val="20"/>
  </w:num>
  <w:num w:numId="10" w16cid:durableId="1823428999">
    <w:abstractNumId w:val="34"/>
  </w:num>
  <w:num w:numId="11" w16cid:durableId="211111896">
    <w:abstractNumId w:val="19"/>
  </w:num>
  <w:num w:numId="12" w16cid:durableId="2047411274">
    <w:abstractNumId w:val="12"/>
  </w:num>
  <w:num w:numId="13" w16cid:durableId="1539659041">
    <w:abstractNumId w:val="30"/>
  </w:num>
  <w:num w:numId="14" w16cid:durableId="1341272415">
    <w:abstractNumId w:val="36"/>
  </w:num>
  <w:num w:numId="15" w16cid:durableId="401217151">
    <w:abstractNumId w:val="13"/>
  </w:num>
  <w:num w:numId="16" w16cid:durableId="283002472">
    <w:abstractNumId w:val="18"/>
  </w:num>
  <w:num w:numId="17" w16cid:durableId="1655060364">
    <w:abstractNumId w:val="33"/>
  </w:num>
  <w:num w:numId="18" w16cid:durableId="1599950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5546239">
    <w:abstractNumId w:val="10"/>
  </w:num>
  <w:num w:numId="20" w16cid:durableId="2129619235">
    <w:abstractNumId w:val="1"/>
  </w:num>
  <w:num w:numId="21" w16cid:durableId="1399134107">
    <w:abstractNumId w:val="38"/>
  </w:num>
  <w:num w:numId="22" w16cid:durableId="1042241874">
    <w:abstractNumId w:val="0"/>
  </w:num>
  <w:num w:numId="23" w16cid:durableId="490676567">
    <w:abstractNumId w:val="17"/>
  </w:num>
  <w:num w:numId="24" w16cid:durableId="1963802458">
    <w:abstractNumId w:val="39"/>
  </w:num>
  <w:num w:numId="25" w16cid:durableId="2013486147">
    <w:abstractNumId w:val="27"/>
  </w:num>
  <w:num w:numId="26" w16cid:durableId="1558317843">
    <w:abstractNumId w:val="8"/>
  </w:num>
  <w:num w:numId="27" w16cid:durableId="2051757005">
    <w:abstractNumId w:val="6"/>
  </w:num>
  <w:num w:numId="28" w16cid:durableId="1704555753">
    <w:abstractNumId w:val="3"/>
  </w:num>
  <w:num w:numId="29" w16cid:durableId="1364866834">
    <w:abstractNumId w:val="31"/>
  </w:num>
  <w:num w:numId="30" w16cid:durableId="343022941">
    <w:abstractNumId w:val="37"/>
  </w:num>
  <w:num w:numId="31" w16cid:durableId="1706564860">
    <w:abstractNumId w:val="29"/>
  </w:num>
  <w:num w:numId="32" w16cid:durableId="1479299510">
    <w:abstractNumId w:val="5"/>
  </w:num>
  <w:num w:numId="33" w16cid:durableId="511724126">
    <w:abstractNumId w:val="24"/>
  </w:num>
  <w:num w:numId="34" w16cid:durableId="825827647">
    <w:abstractNumId w:val="40"/>
  </w:num>
  <w:num w:numId="35" w16cid:durableId="826173336">
    <w:abstractNumId w:val="11"/>
  </w:num>
  <w:num w:numId="36" w16cid:durableId="1518811084">
    <w:abstractNumId w:val="22"/>
  </w:num>
  <w:num w:numId="37" w16cid:durableId="2034573825">
    <w:abstractNumId w:val="28"/>
  </w:num>
  <w:num w:numId="38" w16cid:durableId="582616189">
    <w:abstractNumId w:val="25"/>
  </w:num>
  <w:num w:numId="39" w16cid:durableId="1047725486">
    <w:abstractNumId w:val="23"/>
  </w:num>
  <w:num w:numId="40" w16cid:durableId="1297875188">
    <w:abstractNumId w:val="9"/>
  </w:num>
  <w:num w:numId="41" w16cid:durableId="1264723603">
    <w:abstractNumId w:val="7"/>
  </w:num>
  <w:num w:numId="42" w16cid:durableId="1823813483">
    <w:abstractNumId w:val="26"/>
  </w:num>
  <w:num w:numId="43" w16cid:durableId="410255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3F"/>
    <w:rsid w:val="000002E2"/>
    <w:rsid w:val="000005F8"/>
    <w:rsid w:val="000007DD"/>
    <w:rsid w:val="00000C03"/>
    <w:rsid w:val="00000D68"/>
    <w:rsid w:val="00001F2E"/>
    <w:rsid w:val="0000205B"/>
    <w:rsid w:val="00003076"/>
    <w:rsid w:val="000034AF"/>
    <w:rsid w:val="00003C3C"/>
    <w:rsid w:val="0000429B"/>
    <w:rsid w:val="00004488"/>
    <w:rsid w:val="00004BD3"/>
    <w:rsid w:val="00004D50"/>
    <w:rsid w:val="00004E4C"/>
    <w:rsid w:val="00005264"/>
    <w:rsid w:val="00005A71"/>
    <w:rsid w:val="00005AB3"/>
    <w:rsid w:val="00005C8F"/>
    <w:rsid w:val="00005DB6"/>
    <w:rsid w:val="00006056"/>
    <w:rsid w:val="00006061"/>
    <w:rsid w:val="000069F2"/>
    <w:rsid w:val="00006A0D"/>
    <w:rsid w:val="00006DD6"/>
    <w:rsid w:val="000070C2"/>
    <w:rsid w:val="000071C5"/>
    <w:rsid w:val="00007327"/>
    <w:rsid w:val="0000749D"/>
    <w:rsid w:val="0000754A"/>
    <w:rsid w:val="0000773B"/>
    <w:rsid w:val="00007B4B"/>
    <w:rsid w:val="00010BA4"/>
    <w:rsid w:val="00011509"/>
    <w:rsid w:val="0001163D"/>
    <w:rsid w:val="00011796"/>
    <w:rsid w:val="00011A7E"/>
    <w:rsid w:val="00011B9D"/>
    <w:rsid w:val="00011BB4"/>
    <w:rsid w:val="00011C08"/>
    <w:rsid w:val="00012566"/>
    <w:rsid w:val="000128FE"/>
    <w:rsid w:val="00012F6C"/>
    <w:rsid w:val="000137A4"/>
    <w:rsid w:val="00013832"/>
    <w:rsid w:val="00013A5C"/>
    <w:rsid w:val="00013DF2"/>
    <w:rsid w:val="00013F34"/>
    <w:rsid w:val="000142A5"/>
    <w:rsid w:val="000142D6"/>
    <w:rsid w:val="0001472C"/>
    <w:rsid w:val="00014EF5"/>
    <w:rsid w:val="00014F21"/>
    <w:rsid w:val="000151FA"/>
    <w:rsid w:val="00015346"/>
    <w:rsid w:val="0001609D"/>
    <w:rsid w:val="00016307"/>
    <w:rsid w:val="00016391"/>
    <w:rsid w:val="000165EA"/>
    <w:rsid w:val="000166C3"/>
    <w:rsid w:val="0001677F"/>
    <w:rsid w:val="00016C1E"/>
    <w:rsid w:val="00017037"/>
    <w:rsid w:val="0001744D"/>
    <w:rsid w:val="00017836"/>
    <w:rsid w:val="00017AD0"/>
    <w:rsid w:val="00017B76"/>
    <w:rsid w:val="00017D2C"/>
    <w:rsid w:val="000200F4"/>
    <w:rsid w:val="00020298"/>
    <w:rsid w:val="00020703"/>
    <w:rsid w:val="00020882"/>
    <w:rsid w:val="00020DA6"/>
    <w:rsid w:val="00020EDA"/>
    <w:rsid w:val="00020FFA"/>
    <w:rsid w:val="000212A2"/>
    <w:rsid w:val="0002181D"/>
    <w:rsid w:val="00021DFE"/>
    <w:rsid w:val="000221AB"/>
    <w:rsid w:val="0002224D"/>
    <w:rsid w:val="0002256C"/>
    <w:rsid w:val="00022A81"/>
    <w:rsid w:val="00022B12"/>
    <w:rsid w:val="00023CD0"/>
    <w:rsid w:val="0002410A"/>
    <w:rsid w:val="00024129"/>
    <w:rsid w:val="000245A8"/>
    <w:rsid w:val="0002537D"/>
    <w:rsid w:val="00025465"/>
    <w:rsid w:val="00026654"/>
    <w:rsid w:val="000269E3"/>
    <w:rsid w:val="00026C50"/>
    <w:rsid w:val="0002709E"/>
    <w:rsid w:val="00031270"/>
    <w:rsid w:val="00031A83"/>
    <w:rsid w:val="00031A8C"/>
    <w:rsid w:val="00031AB5"/>
    <w:rsid w:val="00031E92"/>
    <w:rsid w:val="00032194"/>
    <w:rsid w:val="00032A79"/>
    <w:rsid w:val="0003301E"/>
    <w:rsid w:val="000332AB"/>
    <w:rsid w:val="0003343F"/>
    <w:rsid w:val="000337BF"/>
    <w:rsid w:val="00033F01"/>
    <w:rsid w:val="00033F35"/>
    <w:rsid w:val="0003453E"/>
    <w:rsid w:val="000354CC"/>
    <w:rsid w:val="0003554E"/>
    <w:rsid w:val="0003570B"/>
    <w:rsid w:val="00035D57"/>
    <w:rsid w:val="000361A4"/>
    <w:rsid w:val="0003645A"/>
    <w:rsid w:val="000366D4"/>
    <w:rsid w:val="00036726"/>
    <w:rsid w:val="000369D9"/>
    <w:rsid w:val="000369EE"/>
    <w:rsid w:val="00036AB5"/>
    <w:rsid w:val="000370E1"/>
    <w:rsid w:val="000376C0"/>
    <w:rsid w:val="00037852"/>
    <w:rsid w:val="00037BC8"/>
    <w:rsid w:val="00037D71"/>
    <w:rsid w:val="000400DB"/>
    <w:rsid w:val="00040511"/>
    <w:rsid w:val="00041277"/>
    <w:rsid w:val="00041325"/>
    <w:rsid w:val="00041893"/>
    <w:rsid w:val="00041CAE"/>
    <w:rsid w:val="00041FCF"/>
    <w:rsid w:val="00042471"/>
    <w:rsid w:val="00042583"/>
    <w:rsid w:val="0004264D"/>
    <w:rsid w:val="00042C4B"/>
    <w:rsid w:val="000431F2"/>
    <w:rsid w:val="00043271"/>
    <w:rsid w:val="00043C97"/>
    <w:rsid w:val="00043D4B"/>
    <w:rsid w:val="00043EEC"/>
    <w:rsid w:val="00044944"/>
    <w:rsid w:val="00044BBB"/>
    <w:rsid w:val="00044D67"/>
    <w:rsid w:val="00044F0C"/>
    <w:rsid w:val="00045250"/>
    <w:rsid w:val="00045654"/>
    <w:rsid w:val="00045960"/>
    <w:rsid w:val="00046346"/>
    <w:rsid w:val="000463AB"/>
    <w:rsid w:val="0004747B"/>
    <w:rsid w:val="00047C68"/>
    <w:rsid w:val="00050135"/>
    <w:rsid w:val="000503B4"/>
    <w:rsid w:val="0005046B"/>
    <w:rsid w:val="000504CF"/>
    <w:rsid w:val="00050528"/>
    <w:rsid w:val="00050831"/>
    <w:rsid w:val="00050F71"/>
    <w:rsid w:val="00051050"/>
    <w:rsid w:val="00051074"/>
    <w:rsid w:val="00051507"/>
    <w:rsid w:val="000519F3"/>
    <w:rsid w:val="00051E7A"/>
    <w:rsid w:val="00051E99"/>
    <w:rsid w:val="0005205A"/>
    <w:rsid w:val="00052076"/>
    <w:rsid w:val="00052367"/>
    <w:rsid w:val="00052CC1"/>
    <w:rsid w:val="00053020"/>
    <w:rsid w:val="000533AE"/>
    <w:rsid w:val="00053791"/>
    <w:rsid w:val="00053CBD"/>
    <w:rsid w:val="00053D6E"/>
    <w:rsid w:val="00054285"/>
    <w:rsid w:val="00054C2F"/>
    <w:rsid w:val="00054E07"/>
    <w:rsid w:val="00054E3B"/>
    <w:rsid w:val="00055745"/>
    <w:rsid w:val="0005574F"/>
    <w:rsid w:val="00055C6F"/>
    <w:rsid w:val="00055CF6"/>
    <w:rsid w:val="0005665F"/>
    <w:rsid w:val="00056A1E"/>
    <w:rsid w:val="00056BA2"/>
    <w:rsid w:val="00056E33"/>
    <w:rsid w:val="0005724A"/>
    <w:rsid w:val="00057439"/>
    <w:rsid w:val="0005776D"/>
    <w:rsid w:val="0005798C"/>
    <w:rsid w:val="00057E0F"/>
    <w:rsid w:val="000606F7"/>
    <w:rsid w:val="000609E8"/>
    <w:rsid w:val="00060DE8"/>
    <w:rsid w:val="00061728"/>
    <w:rsid w:val="00061F60"/>
    <w:rsid w:val="0006248B"/>
    <w:rsid w:val="000626AC"/>
    <w:rsid w:val="00062791"/>
    <w:rsid w:val="00062C86"/>
    <w:rsid w:val="0006323C"/>
    <w:rsid w:val="000635D9"/>
    <w:rsid w:val="00063936"/>
    <w:rsid w:val="00063A7A"/>
    <w:rsid w:val="00063C0B"/>
    <w:rsid w:val="00063DBF"/>
    <w:rsid w:val="00063FDB"/>
    <w:rsid w:val="000641BC"/>
    <w:rsid w:val="000642F6"/>
    <w:rsid w:val="0006431A"/>
    <w:rsid w:val="00064325"/>
    <w:rsid w:val="00064341"/>
    <w:rsid w:val="000643A4"/>
    <w:rsid w:val="000645B8"/>
    <w:rsid w:val="00064B9D"/>
    <w:rsid w:val="00064E0F"/>
    <w:rsid w:val="000656D1"/>
    <w:rsid w:val="00065A10"/>
    <w:rsid w:val="00065BAE"/>
    <w:rsid w:val="00065BDE"/>
    <w:rsid w:val="00065C6F"/>
    <w:rsid w:val="00065F0D"/>
    <w:rsid w:val="00066074"/>
    <w:rsid w:val="000674E8"/>
    <w:rsid w:val="000677F0"/>
    <w:rsid w:val="00067804"/>
    <w:rsid w:val="00067877"/>
    <w:rsid w:val="0006792A"/>
    <w:rsid w:val="00067B17"/>
    <w:rsid w:val="00067F00"/>
    <w:rsid w:val="00067FD2"/>
    <w:rsid w:val="000702D5"/>
    <w:rsid w:val="000705D6"/>
    <w:rsid w:val="000712A7"/>
    <w:rsid w:val="00071F48"/>
    <w:rsid w:val="00072509"/>
    <w:rsid w:val="000725D6"/>
    <w:rsid w:val="000726C3"/>
    <w:rsid w:val="00072714"/>
    <w:rsid w:val="00072824"/>
    <w:rsid w:val="00072DEB"/>
    <w:rsid w:val="00073695"/>
    <w:rsid w:val="00073E0B"/>
    <w:rsid w:val="00073FDB"/>
    <w:rsid w:val="0007404D"/>
    <w:rsid w:val="000742D0"/>
    <w:rsid w:val="0007439A"/>
    <w:rsid w:val="00074850"/>
    <w:rsid w:val="00074D8F"/>
    <w:rsid w:val="0007526F"/>
    <w:rsid w:val="00075ABD"/>
    <w:rsid w:val="000764B9"/>
    <w:rsid w:val="00076710"/>
    <w:rsid w:val="00076AA3"/>
    <w:rsid w:val="00076B5A"/>
    <w:rsid w:val="000770B1"/>
    <w:rsid w:val="00077676"/>
    <w:rsid w:val="00077918"/>
    <w:rsid w:val="00080126"/>
    <w:rsid w:val="00080334"/>
    <w:rsid w:val="00080593"/>
    <w:rsid w:val="000813B8"/>
    <w:rsid w:val="00081A21"/>
    <w:rsid w:val="00082135"/>
    <w:rsid w:val="000822FA"/>
    <w:rsid w:val="00082D62"/>
    <w:rsid w:val="00082E81"/>
    <w:rsid w:val="0008329F"/>
    <w:rsid w:val="0008345B"/>
    <w:rsid w:val="00083BBF"/>
    <w:rsid w:val="00083F49"/>
    <w:rsid w:val="00084428"/>
    <w:rsid w:val="0008443E"/>
    <w:rsid w:val="0008452A"/>
    <w:rsid w:val="0008478A"/>
    <w:rsid w:val="00084883"/>
    <w:rsid w:val="000848CD"/>
    <w:rsid w:val="00084A3D"/>
    <w:rsid w:val="00085356"/>
    <w:rsid w:val="000855AE"/>
    <w:rsid w:val="00085FE8"/>
    <w:rsid w:val="0008642C"/>
    <w:rsid w:val="000867F4"/>
    <w:rsid w:val="00086A1C"/>
    <w:rsid w:val="00086CE4"/>
    <w:rsid w:val="0008737A"/>
    <w:rsid w:val="00087CB2"/>
    <w:rsid w:val="00087CFD"/>
    <w:rsid w:val="00090325"/>
    <w:rsid w:val="0009057C"/>
    <w:rsid w:val="000905FB"/>
    <w:rsid w:val="00090867"/>
    <w:rsid w:val="00090A2F"/>
    <w:rsid w:val="00090DE5"/>
    <w:rsid w:val="00091208"/>
    <w:rsid w:val="000918ED"/>
    <w:rsid w:val="00091BDE"/>
    <w:rsid w:val="000921E5"/>
    <w:rsid w:val="000936A6"/>
    <w:rsid w:val="000936D7"/>
    <w:rsid w:val="00093719"/>
    <w:rsid w:val="000948A4"/>
    <w:rsid w:val="00094B9C"/>
    <w:rsid w:val="00094C8C"/>
    <w:rsid w:val="00094E6A"/>
    <w:rsid w:val="000956ED"/>
    <w:rsid w:val="00095C26"/>
    <w:rsid w:val="00095C2E"/>
    <w:rsid w:val="00096015"/>
    <w:rsid w:val="00096483"/>
    <w:rsid w:val="00096CB0"/>
    <w:rsid w:val="00097A88"/>
    <w:rsid w:val="00097F59"/>
    <w:rsid w:val="000A0018"/>
    <w:rsid w:val="000A011E"/>
    <w:rsid w:val="000A0226"/>
    <w:rsid w:val="000A0324"/>
    <w:rsid w:val="000A0773"/>
    <w:rsid w:val="000A0E02"/>
    <w:rsid w:val="000A0FFF"/>
    <w:rsid w:val="000A1342"/>
    <w:rsid w:val="000A1656"/>
    <w:rsid w:val="000A2058"/>
    <w:rsid w:val="000A2EB7"/>
    <w:rsid w:val="000A3928"/>
    <w:rsid w:val="000A3B54"/>
    <w:rsid w:val="000A3E00"/>
    <w:rsid w:val="000A4212"/>
    <w:rsid w:val="000A4262"/>
    <w:rsid w:val="000A435E"/>
    <w:rsid w:val="000A466A"/>
    <w:rsid w:val="000A483F"/>
    <w:rsid w:val="000A4F90"/>
    <w:rsid w:val="000A5230"/>
    <w:rsid w:val="000A5419"/>
    <w:rsid w:val="000A5BAF"/>
    <w:rsid w:val="000A5CA4"/>
    <w:rsid w:val="000A5F61"/>
    <w:rsid w:val="000A63CE"/>
    <w:rsid w:val="000A6674"/>
    <w:rsid w:val="000A6C79"/>
    <w:rsid w:val="000A6EF3"/>
    <w:rsid w:val="000A7053"/>
    <w:rsid w:val="000A773B"/>
    <w:rsid w:val="000A77E9"/>
    <w:rsid w:val="000A7918"/>
    <w:rsid w:val="000A7AD7"/>
    <w:rsid w:val="000A7C5C"/>
    <w:rsid w:val="000A7EFA"/>
    <w:rsid w:val="000B018F"/>
    <w:rsid w:val="000B0D39"/>
    <w:rsid w:val="000B15C4"/>
    <w:rsid w:val="000B16E7"/>
    <w:rsid w:val="000B1F4E"/>
    <w:rsid w:val="000B1FEE"/>
    <w:rsid w:val="000B2228"/>
    <w:rsid w:val="000B3760"/>
    <w:rsid w:val="000B3A80"/>
    <w:rsid w:val="000B3D7F"/>
    <w:rsid w:val="000B3E6E"/>
    <w:rsid w:val="000B3ECF"/>
    <w:rsid w:val="000B458A"/>
    <w:rsid w:val="000B479E"/>
    <w:rsid w:val="000B4B18"/>
    <w:rsid w:val="000B55D0"/>
    <w:rsid w:val="000B570E"/>
    <w:rsid w:val="000B5AC7"/>
    <w:rsid w:val="000B60AB"/>
    <w:rsid w:val="000B62EC"/>
    <w:rsid w:val="000B651D"/>
    <w:rsid w:val="000B65F9"/>
    <w:rsid w:val="000B6723"/>
    <w:rsid w:val="000B6868"/>
    <w:rsid w:val="000B6C86"/>
    <w:rsid w:val="000B6DD3"/>
    <w:rsid w:val="000B7058"/>
    <w:rsid w:val="000B7353"/>
    <w:rsid w:val="000B7590"/>
    <w:rsid w:val="000B7AEE"/>
    <w:rsid w:val="000C0370"/>
    <w:rsid w:val="000C0384"/>
    <w:rsid w:val="000C03FB"/>
    <w:rsid w:val="000C0954"/>
    <w:rsid w:val="000C09A8"/>
    <w:rsid w:val="000C0D47"/>
    <w:rsid w:val="000C141D"/>
    <w:rsid w:val="000C187F"/>
    <w:rsid w:val="000C196D"/>
    <w:rsid w:val="000C1A2D"/>
    <w:rsid w:val="000C1B85"/>
    <w:rsid w:val="000C26D4"/>
    <w:rsid w:val="000C27F8"/>
    <w:rsid w:val="000C3083"/>
    <w:rsid w:val="000C393C"/>
    <w:rsid w:val="000C4228"/>
    <w:rsid w:val="000C4250"/>
    <w:rsid w:val="000C440F"/>
    <w:rsid w:val="000C447C"/>
    <w:rsid w:val="000C4D59"/>
    <w:rsid w:val="000C505E"/>
    <w:rsid w:val="000C54EC"/>
    <w:rsid w:val="000C5E08"/>
    <w:rsid w:val="000C61F2"/>
    <w:rsid w:val="000C63E2"/>
    <w:rsid w:val="000C66E1"/>
    <w:rsid w:val="000C67DA"/>
    <w:rsid w:val="000C6C36"/>
    <w:rsid w:val="000C6C9F"/>
    <w:rsid w:val="000C77B8"/>
    <w:rsid w:val="000C79D8"/>
    <w:rsid w:val="000C7A81"/>
    <w:rsid w:val="000C7D9E"/>
    <w:rsid w:val="000C7EE6"/>
    <w:rsid w:val="000D0306"/>
    <w:rsid w:val="000D0691"/>
    <w:rsid w:val="000D087A"/>
    <w:rsid w:val="000D0A8A"/>
    <w:rsid w:val="000D0F7C"/>
    <w:rsid w:val="000D10ED"/>
    <w:rsid w:val="000D15EC"/>
    <w:rsid w:val="000D17BF"/>
    <w:rsid w:val="000D1956"/>
    <w:rsid w:val="000D1B63"/>
    <w:rsid w:val="000D1C82"/>
    <w:rsid w:val="000D1CB0"/>
    <w:rsid w:val="000D1CE4"/>
    <w:rsid w:val="000D22DC"/>
    <w:rsid w:val="000D237F"/>
    <w:rsid w:val="000D23F1"/>
    <w:rsid w:val="000D25E6"/>
    <w:rsid w:val="000D31B6"/>
    <w:rsid w:val="000D3E8F"/>
    <w:rsid w:val="000D3F0C"/>
    <w:rsid w:val="000D4242"/>
    <w:rsid w:val="000D48FA"/>
    <w:rsid w:val="000D4996"/>
    <w:rsid w:val="000D5049"/>
    <w:rsid w:val="000D56DC"/>
    <w:rsid w:val="000D57DA"/>
    <w:rsid w:val="000D5BBA"/>
    <w:rsid w:val="000D5CA7"/>
    <w:rsid w:val="000D5F9D"/>
    <w:rsid w:val="000D60EF"/>
    <w:rsid w:val="000D624B"/>
    <w:rsid w:val="000D67D6"/>
    <w:rsid w:val="000D6A62"/>
    <w:rsid w:val="000D6B20"/>
    <w:rsid w:val="000D7786"/>
    <w:rsid w:val="000E0273"/>
    <w:rsid w:val="000E0B41"/>
    <w:rsid w:val="000E0B4E"/>
    <w:rsid w:val="000E1126"/>
    <w:rsid w:val="000E11EF"/>
    <w:rsid w:val="000E13A3"/>
    <w:rsid w:val="000E1410"/>
    <w:rsid w:val="000E1428"/>
    <w:rsid w:val="000E1692"/>
    <w:rsid w:val="000E17C2"/>
    <w:rsid w:val="000E1BFD"/>
    <w:rsid w:val="000E1D1C"/>
    <w:rsid w:val="000E28F4"/>
    <w:rsid w:val="000E2B0D"/>
    <w:rsid w:val="000E3032"/>
    <w:rsid w:val="000E3406"/>
    <w:rsid w:val="000E3516"/>
    <w:rsid w:val="000E37DC"/>
    <w:rsid w:val="000E3A65"/>
    <w:rsid w:val="000E433A"/>
    <w:rsid w:val="000E4487"/>
    <w:rsid w:val="000E4D20"/>
    <w:rsid w:val="000E54A5"/>
    <w:rsid w:val="000E5613"/>
    <w:rsid w:val="000E5A53"/>
    <w:rsid w:val="000E64F1"/>
    <w:rsid w:val="000E64FE"/>
    <w:rsid w:val="000E6820"/>
    <w:rsid w:val="000E7168"/>
    <w:rsid w:val="000E7206"/>
    <w:rsid w:val="000E728C"/>
    <w:rsid w:val="000E742E"/>
    <w:rsid w:val="000E74AD"/>
    <w:rsid w:val="000E7CAE"/>
    <w:rsid w:val="000F0078"/>
    <w:rsid w:val="000F02E7"/>
    <w:rsid w:val="000F0AB4"/>
    <w:rsid w:val="000F1161"/>
    <w:rsid w:val="000F12CE"/>
    <w:rsid w:val="000F16DA"/>
    <w:rsid w:val="000F1A44"/>
    <w:rsid w:val="000F1AB4"/>
    <w:rsid w:val="000F1AE6"/>
    <w:rsid w:val="000F1CB6"/>
    <w:rsid w:val="000F1D38"/>
    <w:rsid w:val="000F1F89"/>
    <w:rsid w:val="000F2268"/>
    <w:rsid w:val="000F23C0"/>
    <w:rsid w:val="000F25F0"/>
    <w:rsid w:val="000F3838"/>
    <w:rsid w:val="000F3970"/>
    <w:rsid w:val="000F3D5E"/>
    <w:rsid w:val="000F4104"/>
    <w:rsid w:val="000F4333"/>
    <w:rsid w:val="000F45FF"/>
    <w:rsid w:val="000F4C47"/>
    <w:rsid w:val="000F4E99"/>
    <w:rsid w:val="000F59F2"/>
    <w:rsid w:val="000F5A35"/>
    <w:rsid w:val="000F5E18"/>
    <w:rsid w:val="000F6260"/>
    <w:rsid w:val="000F6B55"/>
    <w:rsid w:val="000F724F"/>
    <w:rsid w:val="000F78A1"/>
    <w:rsid w:val="000F7A0B"/>
    <w:rsid w:val="0010057C"/>
    <w:rsid w:val="00100615"/>
    <w:rsid w:val="0010198C"/>
    <w:rsid w:val="00101D0A"/>
    <w:rsid w:val="00101DE0"/>
    <w:rsid w:val="001020F8"/>
    <w:rsid w:val="0010220B"/>
    <w:rsid w:val="0010255D"/>
    <w:rsid w:val="00102975"/>
    <w:rsid w:val="00102B89"/>
    <w:rsid w:val="00102C6E"/>
    <w:rsid w:val="00102F09"/>
    <w:rsid w:val="00102FE7"/>
    <w:rsid w:val="00103BF8"/>
    <w:rsid w:val="0010407F"/>
    <w:rsid w:val="001042D1"/>
    <w:rsid w:val="00104364"/>
    <w:rsid w:val="0010472C"/>
    <w:rsid w:val="0010584D"/>
    <w:rsid w:val="00105B6E"/>
    <w:rsid w:val="00106095"/>
    <w:rsid w:val="00106167"/>
    <w:rsid w:val="00106234"/>
    <w:rsid w:val="00106270"/>
    <w:rsid w:val="0010641A"/>
    <w:rsid w:val="00106E67"/>
    <w:rsid w:val="001071E5"/>
    <w:rsid w:val="00107410"/>
    <w:rsid w:val="001074F3"/>
    <w:rsid w:val="001078C2"/>
    <w:rsid w:val="00107C88"/>
    <w:rsid w:val="00107D0B"/>
    <w:rsid w:val="00110C2C"/>
    <w:rsid w:val="00110DCB"/>
    <w:rsid w:val="00111287"/>
    <w:rsid w:val="00111CB5"/>
    <w:rsid w:val="00111D5A"/>
    <w:rsid w:val="00111D76"/>
    <w:rsid w:val="00112251"/>
    <w:rsid w:val="00112ABA"/>
    <w:rsid w:val="00112C59"/>
    <w:rsid w:val="00112D50"/>
    <w:rsid w:val="001131FB"/>
    <w:rsid w:val="00113646"/>
    <w:rsid w:val="0011373E"/>
    <w:rsid w:val="0011380B"/>
    <w:rsid w:val="001138DB"/>
    <w:rsid w:val="00113E33"/>
    <w:rsid w:val="00114329"/>
    <w:rsid w:val="001144CB"/>
    <w:rsid w:val="00114971"/>
    <w:rsid w:val="00115036"/>
    <w:rsid w:val="00115234"/>
    <w:rsid w:val="001154A1"/>
    <w:rsid w:val="001158AC"/>
    <w:rsid w:val="001165D1"/>
    <w:rsid w:val="00116648"/>
    <w:rsid w:val="00116AB9"/>
    <w:rsid w:val="00117512"/>
    <w:rsid w:val="00117585"/>
    <w:rsid w:val="001175C0"/>
    <w:rsid w:val="00117645"/>
    <w:rsid w:val="00117919"/>
    <w:rsid w:val="00117924"/>
    <w:rsid w:val="00117C16"/>
    <w:rsid w:val="001201B9"/>
    <w:rsid w:val="001206E3"/>
    <w:rsid w:val="00121181"/>
    <w:rsid w:val="001213FD"/>
    <w:rsid w:val="001214D0"/>
    <w:rsid w:val="00121DBA"/>
    <w:rsid w:val="00122972"/>
    <w:rsid w:val="0012323E"/>
    <w:rsid w:val="001237FF"/>
    <w:rsid w:val="0012383A"/>
    <w:rsid w:val="00123F4D"/>
    <w:rsid w:val="00124298"/>
    <w:rsid w:val="00124A99"/>
    <w:rsid w:val="00124AE2"/>
    <w:rsid w:val="00124EFF"/>
    <w:rsid w:val="00124F6C"/>
    <w:rsid w:val="00125311"/>
    <w:rsid w:val="0012562B"/>
    <w:rsid w:val="00125F3E"/>
    <w:rsid w:val="00125F97"/>
    <w:rsid w:val="001261D8"/>
    <w:rsid w:val="0012657A"/>
    <w:rsid w:val="00126FF8"/>
    <w:rsid w:val="0012758A"/>
    <w:rsid w:val="0012790C"/>
    <w:rsid w:val="001279BD"/>
    <w:rsid w:val="00127A02"/>
    <w:rsid w:val="00127F49"/>
    <w:rsid w:val="001304CE"/>
    <w:rsid w:val="0013052E"/>
    <w:rsid w:val="001306D2"/>
    <w:rsid w:val="001307CF"/>
    <w:rsid w:val="00130E8B"/>
    <w:rsid w:val="00130F5B"/>
    <w:rsid w:val="00131378"/>
    <w:rsid w:val="00131991"/>
    <w:rsid w:val="00131A45"/>
    <w:rsid w:val="00131E5A"/>
    <w:rsid w:val="00132914"/>
    <w:rsid w:val="00133615"/>
    <w:rsid w:val="001338CE"/>
    <w:rsid w:val="001339CB"/>
    <w:rsid w:val="00133A4D"/>
    <w:rsid w:val="001342CE"/>
    <w:rsid w:val="00134495"/>
    <w:rsid w:val="0013456D"/>
    <w:rsid w:val="00134E28"/>
    <w:rsid w:val="00134FCF"/>
    <w:rsid w:val="001355C0"/>
    <w:rsid w:val="00135836"/>
    <w:rsid w:val="00135DC5"/>
    <w:rsid w:val="001360FE"/>
    <w:rsid w:val="00136857"/>
    <w:rsid w:val="00136B56"/>
    <w:rsid w:val="00136DBC"/>
    <w:rsid w:val="00136E55"/>
    <w:rsid w:val="00137146"/>
    <w:rsid w:val="001373E2"/>
    <w:rsid w:val="00140837"/>
    <w:rsid w:val="00140C5B"/>
    <w:rsid w:val="00140D8D"/>
    <w:rsid w:val="001412A4"/>
    <w:rsid w:val="0014199B"/>
    <w:rsid w:val="00141A37"/>
    <w:rsid w:val="00141ECD"/>
    <w:rsid w:val="00142453"/>
    <w:rsid w:val="001424D1"/>
    <w:rsid w:val="00142D4F"/>
    <w:rsid w:val="001433FF"/>
    <w:rsid w:val="00143E43"/>
    <w:rsid w:val="0014457C"/>
    <w:rsid w:val="001446B2"/>
    <w:rsid w:val="001446DB"/>
    <w:rsid w:val="00144E88"/>
    <w:rsid w:val="00144FBF"/>
    <w:rsid w:val="001450F2"/>
    <w:rsid w:val="00145C28"/>
    <w:rsid w:val="00146242"/>
    <w:rsid w:val="00146483"/>
    <w:rsid w:val="001464FD"/>
    <w:rsid w:val="00146B20"/>
    <w:rsid w:val="00147410"/>
    <w:rsid w:val="00147499"/>
    <w:rsid w:val="00147547"/>
    <w:rsid w:val="00147825"/>
    <w:rsid w:val="001479AF"/>
    <w:rsid w:val="00147E0D"/>
    <w:rsid w:val="00147F23"/>
    <w:rsid w:val="00150274"/>
    <w:rsid w:val="00150471"/>
    <w:rsid w:val="00150518"/>
    <w:rsid w:val="001505E0"/>
    <w:rsid w:val="0015081C"/>
    <w:rsid w:val="001508EF"/>
    <w:rsid w:val="001509ED"/>
    <w:rsid w:val="001512D2"/>
    <w:rsid w:val="001515BE"/>
    <w:rsid w:val="00151654"/>
    <w:rsid w:val="00151739"/>
    <w:rsid w:val="001519B5"/>
    <w:rsid w:val="001520BD"/>
    <w:rsid w:val="001521B1"/>
    <w:rsid w:val="001524A3"/>
    <w:rsid w:val="001526D8"/>
    <w:rsid w:val="001526E3"/>
    <w:rsid w:val="001526F0"/>
    <w:rsid w:val="0015270E"/>
    <w:rsid w:val="00152747"/>
    <w:rsid w:val="00152A4F"/>
    <w:rsid w:val="00152A7A"/>
    <w:rsid w:val="001537EF"/>
    <w:rsid w:val="001539F6"/>
    <w:rsid w:val="00153EDB"/>
    <w:rsid w:val="0015493B"/>
    <w:rsid w:val="00154A92"/>
    <w:rsid w:val="00154C31"/>
    <w:rsid w:val="00154C78"/>
    <w:rsid w:val="00154E7E"/>
    <w:rsid w:val="001560C4"/>
    <w:rsid w:val="00156264"/>
    <w:rsid w:val="0015645A"/>
    <w:rsid w:val="001564A6"/>
    <w:rsid w:val="001564B5"/>
    <w:rsid w:val="0015656D"/>
    <w:rsid w:val="001566BC"/>
    <w:rsid w:val="001568AA"/>
    <w:rsid w:val="00156A1C"/>
    <w:rsid w:val="00156C5D"/>
    <w:rsid w:val="00156CD5"/>
    <w:rsid w:val="0015765A"/>
    <w:rsid w:val="00157A31"/>
    <w:rsid w:val="00160106"/>
    <w:rsid w:val="0016010D"/>
    <w:rsid w:val="001607B9"/>
    <w:rsid w:val="001608F8"/>
    <w:rsid w:val="00161B33"/>
    <w:rsid w:val="00161B37"/>
    <w:rsid w:val="001622AE"/>
    <w:rsid w:val="00162345"/>
    <w:rsid w:val="0016292A"/>
    <w:rsid w:val="001629C8"/>
    <w:rsid w:val="00162A81"/>
    <w:rsid w:val="00163062"/>
    <w:rsid w:val="00163190"/>
    <w:rsid w:val="00163383"/>
    <w:rsid w:val="0016382E"/>
    <w:rsid w:val="00163E4E"/>
    <w:rsid w:val="001640A1"/>
    <w:rsid w:val="0016410D"/>
    <w:rsid w:val="00164515"/>
    <w:rsid w:val="0016466B"/>
    <w:rsid w:val="001646AA"/>
    <w:rsid w:val="001649C6"/>
    <w:rsid w:val="00164EA7"/>
    <w:rsid w:val="00165167"/>
    <w:rsid w:val="001652BA"/>
    <w:rsid w:val="0016545D"/>
    <w:rsid w:val="0016555A"/>
    <w:rsid w:val="001658CE"/>
    <w:rsid w:val="00165AF8"/>
    <w:rsid w:val="00165AFD"/>
    <w:rsid w:val="00165CD4"/>
    <w:rsid w:val="00165FCA"/>
    <w:rsid w:val="00166900"/>
    <w:rsid w:val="00166D36"/>
    <w:rsid w:val="00166F75"/>
    <w:rsid w:val="001674C9"/>
    <w:rsid w:val="00167561"/>
    <w:rsid w:val="00167B3F"/>
    <w:rsid w:val="00167EDD"/>
    <w:rsid w:val="00170127"/>
    <w:rsid w:val="0017094D"/>
    <w:rsid w:val="00170A61"/>
    <w:rsid w:val="001710C0"/>
    <w:rsid w:val="001714B5"/>
    <w:rsid w:val="00171592"/>
    <w:rsid w:val="001717F4"/>
    <w:rsid w:val="00171843"/>
    <w:rsid w:val="00171BD1"/>
    <w:rsid w:val="00171F93"/>
    <w:rsid w:val="00171FC4"/>
    <w:rsid w:val="00172530"/>
    <w:rsid w:val="00172624"/>
    <w:rsid w:val="001727B8"/>
    <w:rsid w:val="001729D0"/>
    <w:rsid w:val="00172AE3"/>
    <w:rsid w:val="00173052"/>
    <w:rsid w:val="001733D6"/>
    <w:rsid w:val="00173942"/>
    <w:rsid w:val="00173FBB"/>
    <w:rsid w:val="00174B15"/>
    <w:rsid w:val="00175201"/>
    <w:rsid w:val="001757AF"/>
    <w:rsid w:val="001758E3"/>
    <w:rsid w:val="00175D50"/>
    <w:rsid w:val="00176179"/>
    <w:rsid w:val="001762CD"/>
    <w:rsid w:val="001767EC"/>
    <w:rsid w:val="00177933"/>
    <w:rsid w:val="00177A48"/>
    <w:rsid w:val="00177AC6"/>
    <w:rsid w:val="0018077E"/>
    <w:rsid w:val="001807ED"/>
    <w:rsid w:val="00180CB7"/>
    <w:rsid w:val="00180FC9"/>
    <w:rsid w:val="00181091"/>
    <w:rsid w:val="0018143B"/>
    <w:rsid w:val="0018146E"/>
    <w:rsid w:val="00181503"/>
    <w:rsid w:val="00181A75"/>
    <w:rsid w:val="00181B42"/>
    <w:rsid w:val="0018217F"/>
    <w:rsid w:val="001828E9"/>
    <w:rsid w:val="00182C21"/>
    <w:rsid w:val="00182DD9"/>
    <w:rsid w:val="0018373C"/>
    <w:rsid w:val="001839AB"/>
    <w:rsid w:val="0018403D"/>
    <w:rsid w:val="00184132"/>
    <w:rsid w:val="001843CE"/>
    <w:rsid w:val="001844DF"/>
    <w:rsid w:val="001847D0"/>
    <w:rsid w:val="001851B2"/>
    <w:rsid w:val="00185233"/>
    <w:rsid w:val="0018530F"/>
    <w:rsid w:val="00185CC0"/>
    <w:rsid w:val="001869F3"/>
    <w:rsid w:val="00186A03"/>
    <w:rsid w:val="001875E5"/>
    <w:rsid w:val="00187855"/>
    <w:rsid w:val="00187CA7"/>
    <w:rsid w:val="00187CAB"/>
    <w:rsid w:val="00187DF7"/>
    <w:rsid w:val="0019000F"/>
    <w:rsid w:val="001900CF"/>
    <w:rsid w:val="001905A5"/>
    <w:rsid w:val="00190A25"/>
    <w:rsid w:val="00190B87"/>
    <w:rsid w:val="00190BAC"/>
    <w:rsid w:val="00190FB3"/>
    <w:rsid w:val="00191652"/>
    <w:rsid w:val="001917B9"/>
    <w:rsid w:val="001919E2"/>
    <w:rsid w:val="00191BED"/>
    <w:rsid w:val="00191DE8"/>
    <w:rsid w:val="00192EDF"/>
    <w:rsid w:val="001930D8"/>
    <w:rsid w:val="00193295"/>
    <w:rsid w:val="001936DD"/>
    <w:rsid w:val="001944BF"/>
    <w:rsid w:val="00194933"/>
    <w:rsid w:val="00194F1D"/>
    <w:rsid w:val="00194F20"/>
    <w:rsid w:val="00195A75"/>
    <w:rsid w:val="00195A77"/>
    <w:rsid w:val="00195A90"/>
    <w:rsid w:val="00195E4D"/>
    <w:rsid w:val="001968E9"/>
    <w:rsid w:val="00197051"/>
    <w:rsid w:val="001974CE"/>
    <w:rsid w:val="00197924"/>
    <w:rsid w:val="00197C9C"/>
    <w:rsid w:val="00197CC2"/>
    <w:rsid w:val="001A001F"/>
    <w:rsid w:val="001A11C1"/>
    <w:rsid w:val="001A14AA"/>
    <w:rsid w:val="001A15A3"/>
    <w:rsid w:val="001A1848"/>
    <w:rsid w:val="001A1AD2"/>
    <w:rsid w:val="001A1EBE"/>
    <w:rsid w:val="001A200A"/>
    <w:rsid w:val="001A20DB"/>
    <w:rsid w:val="001A2141"/>
    <w:rsid w:val="001A21AC"/>
    <w:rsid w:val="001A21D3"/>
    <w:rsid w:val="001A275A"/>
    <w:rsid w:val="001A2792"/>
    <w:rsid w:val="001A2B0B"/>
    <w:rsid w:val="001A2B23"/>
    <w:rsid w:val="001A3263"/>
    <w:rsid w:val="001A384B"/>
    <w:rsid w:val="001A38EC"/>
    <w:rsid w:val="001A3FF0"/>
    <w:rsid w:val="001A4172"/>
    <w:rsid w:val="001A423A"/>
    <w:rsid w:val="001A429E"/>
    <w:rsid w:val="001A449C"/>
    <w:rsid w:val="001A4804"/>
    <w:rsid w:val="001A4AFE"/>
    <w:rsid w:val="001A505A"/>
    <w:rsid w:val="001A5208"/>
    <w:rsid w:val="001A555F"/>
    <w:rsid w:val="001A56FE"/>
    <w:rsid w:val="001A6329"/>
    <w:rsid w:val="001A63B7"/>
    <w:rsid w:val="001A64D9"/>
    <w:rsid w:val="001A6BB5"/>
    <w:rsid w:val="001A6CE1"/>
    <w:rsid w:val="001A7442"/>
    <w:rsid w:val="001A7F18"/>
    <w:rsid w:val="001B07D2"/>
    <w:rsid w:val="001B0A19"/>
    <w:rsid w:val="001B0FD2"/>
    <w:rsid w:val="001B148F"/>
    <w:rsid w:val="001B1494"/>
    <w:rsid w:val="001B1508"/>
    <w:rsid w:val="001B16FD"/>
    <w:rsid w:val="001B1727"/>
    <w:rsid w:val="001B1B71"/>
    <w:rsid w:val="001B1E25"/>
    <w:rsid w:val="001B1EF8"/>
    <w:rsid w:val="001B2348"/>
    <w:rsid w:val="001B29AC"/>
    <w:rsid w:val="001B2B30"/>
    <w:rsid w:val="001B2DAE"/>
    <w:rsid w:val="001B301F"/>
    <w:rsid w:val="001B30CC"/>
    <w:rsid w:val="001B3273"/>
    <w:rsid w:val="001B3385"/>
    <w:rsid w:val="001B38C1"/>
    <w:rsid w:val="001B3ADC"/>
    <w:rsid w:val="001B417F"/>
    <w:rsid w:val="001B4D65"/>
    <w:rsid w:val="001B54FE"/>
    <w:rsid w:val="001B5582"/>
    <w:rsid w:val="001B59BE"/>
    <w:rsid w:val="001B5AB0"/>
    <w:rsid w:val="001B60A5"/>
    <w:rsid w:val="001B61CE"/>
    <w:rsid w:val="001B66AA"/>
    <w:rsid w:val="001B6A67"/>
    <w:rsid w:val="001B71FD"/>
    <w:rsid w:val="001B7410"/>
    <w:rsid w:val="001B751D"/>
    <w:rsid w:val="001B773C"/>
    <w:rsid w:val="001B7C50"/>
    <w:rsid w:val="001C00B5"/>
    <w:rsid w:val="001C0A9D"/>
    <w:rsid w:val="001C0B3F"/>
    <w:rsid w:val="001C0D34"/>
    <w:rsid w:val="001C0F07"/>
    <w:rsid w:val="001C14B0"/>
    <w:rsid w:val="001C16F4"/>
    <w:rsid w:val="001C180B"/>
    <w:rsid w:val="001C19B6"/>
    <w:rsid w:val="001C1D5B"/>
    <w:rsid w:val="001C1EAC"/>
    <w:rsid w:val="001C2777"/>
    <w:rsid w:val="001C29CD"/>
    <w:rsid w:val="001C29ED"/>
    <w:rsid w:val="001C32BD"/>
    <w:rsid w:val="001C3622"/>
    <w:rsid w:val="001C36FA"/>
    <w:rsid w:val="001C39E4"/>
    <w:rsid w:val="001C3CCD"/>
    <w:rsid w:val="001C41CA"/>
    <w:rsid w:val="001C455B"/>
    <w:rsid w:val="001C4ABB"/>
    <w:rsid w:val="001C5851"/>
    <w:rsid w:val="001C5A25"/>
    <w:rsid w:val="001C5D26"/>
    <w:rsid w:val="001C62EA"/>
    <w:rsid w:val="001C6481"/>
    <w:rsid w:val="001C6B48"/>
    <w:rsid w:val="001C7629"/>
    <w:rsid w:val="001C79E0"/>
    <w:rsid w:val="001C7DA5"/>
    <w:rsid w:val="001D01FD"/>
    <w:rsid w:val="001D0717"/>
    <w:rsid w:val="001D0950"/>
    <w:rsid w:val="001D099A"/>
    <w:rsid w:val="001D0CCA"/>
    <w:rsid w:val="001D177C"/>
    <w:rsid w:val="001D1AC5"/>
    <w:rsid w:val="001D1BB7"/>
    <w:rsid w:val="001D1E27"/>
    <w:rsid w:val="001D2038"/>
    <w:rsid w:val="001D236F"/>
    <w:rsid w:val="001D2E1D"/>
    <w:rsid w:val="001D3524"/>
    <w:rsid w:val="001D3AC3"/>
    <w:rsid w:val="001D3C69"/>
    <w:rsid w:val="001D3D8D"/>
    <w:rsid w:val="001D48B9"/>
    <w:rsid w:val="001D4B4A"/>
    <w:rsid w:val="001D54D1"/>
    <w:rsid w:val="001D54F5"/>
    <w:rsid w:val="001D597E"/>
    <w:rsid w:val="001D5A91"/>
    <w:rsid w:val="001D5AF1"/>
    <w:rsid w:val="001D5DFD"/>
    <w:rsid w:val="001D65F1"/>
    <w:rsid w:val="001D6FAF"/>
    <w:rsid w:val="001D7337"/>
    <w:rsid w:val="001D762A"/>
    <w:rsid w:val="001D7880"/>
    <w:rsid w:val="001D7A1B"/>
    <w:rsid w:val="001E05AE"/>
    <w:rsid w:val="001E0614"/>
    <w:rsid w:val="001E08D3"/>
    <w:rsid w:val="001E0A6F"/>
    <w:rsid w:val="001E0BC3"/>
    <w:rsid w:val="001E0F25"/>
    <w:rsid w:val="001E189D"/>
    <w:rsid w:val="001E1ACC"/>
    <w:rsid w:val="001E1D76"/>
    <w:rsid w:val="001E1DC9"/>
    <w:rsid w:val="001E2BD8"/>
    <w:rsid w:val="001E2C16"/>
    <w:rsid w:val="001E36E5"/>
    <w:rsid w:val="001E40B1"/>
    <w:rsid w:val="001E4441"/>
    <w:rsid w:val="001E4F86"/>
    <w:rsid w:val="001E5172"/>
    <w:rsid w:val="001E54D2"/>
    <w:rsid w:val="001E591E"/>
    <w:rsid w:val="001E5C28"/>
    <w:rsid w:val="001E6D04"/>
    <w:rsid w:val="001E6E3D"/>
    <w:rsid w:val="001E75F2"/>
    <w:rsid w:val="001E789E"/>
    <w:rsid w:val="001E7EF8"/>
    <w:rsid w:val="001F0127"/>
    <w:rsid w:val="001F09EF"/>
    <w:rsid w:val="001F0BC3"/>
    <w:rsid w:val="001F1989"/>
    <w:rsid w:val="001F1B40"/>
    <w:rsid w:val="001F22CA"/>
    <w:rsid w:val="001F23CE"/>
    <w:rsid w:val="001F26AC"/>
    <w:rsid w:val="001F2ACC"/>
    <w:rsid w:val="001F2F27"/>
    <w:rsid w:val="001F37BC"/>
    <w:rsid w:val="001F3D74"/>
    <w:rsid w:val="001F43A0"/>
    <w:rsid w:val="001F4661"/>
    <w:rsid w:val="001F4E99"/>
    <w:rsid w:val="001F5468"/>
    <w:rsid w:val="001F62BF"/>
    <w:rsid w:val="001F6377"/>
    <w:rsid w:val="001F676D"/>
    <w:rsid w:val="001F6864"/>
    <w:rsid w:val="001F6AF5"/>
    <w:rsid w:val="001F6C09"/>
    <w:rsid w:val="001F6CC0"/>
    <w:rsid w:val="001F6F26"/>
    <w:rsid w:val="001F71D4"/>
    <w:rsid w:val="001F7495"/>
    <w:rsid w:val="001F7882"/>
    <w:rsid w:val="0020005E"/>
    <w:rsid w:val="0020022C"/>
    <w:rsid w:val="00200415"/>
    <w:rsid w:val="0020084B"/>
    <w:rsid w:val="00201245"/>
    <w:rsid w:val="002018FD"/>
    <w:rsid w:val="00201EE8"/>
    <w:rsid w:val="002021FC"/>
    <w:rsid w:val="002022A0"/>
    <w:rsid w:val="00202320"/>
    <w:rsid w:val="0020245A"/>
    <w:rsid w:val="002025CA"/>
    <w:rsid w:val="00202B8A"/>
    <w:rsid w:val="00202D38"/>
    <w:rsid w:val="00202E73"/>
    <w:rsid w:val="002032F7"/>
    <w:rsid w:val="00203BD6"/>
    <w:rsid w:val="00203DF4"/>
    <w:rsid w:val="00203E3D"/>
    <w:rsid w:val="0020488B"/>
    <w:rsid w:val="00204A72"/>
    <w:rsid w:val="00205107"/>
    <w:rsid w:val="00205666"/>
    <w:rsid w:val="00205CC6"/>
    <w:rsid w:val="00206385"/>
    <w:rsid w:val="00206637"/>
    <w:rsid w:val="002070A5"/>
    <w:rsid w:val="00210436"/>
    <w:rsid w:val="00210CEC"/>
    <w:rsid w:val="00210FB7"/>
    <w:rsid w:val="00211025"/>
    <w:rsid w:val="00211436"/>
    <w:rsid w:val="0021166F"/>
    <w:rsid w:val="00211AD9"/>
    <w:rsid w:val="00211EF3"/>
    <w:rsid w:val="00211FE5"/>
    <w:rsid w:val="0021221B"/>
    <w:rsid w:val="00212513"/>
    <w:rsid w:val="00212665"/>
    <w:rsid w:val="0021271B"/>
    <w:rsid w:val="002128C1"/>
    <w:rsid w:val="002130F3"/>
    <w:rsid w:val="002132B1"/>
    <w:rsid w:val="002135CB"/>
    <w:rsid w:val="0021381C"/>
    <w:rsid w:val="00213B58"/>
    <w:rsid w:val="00213EEE"/>
    <w:rsid w:val="00214CE3"/>
    <w:rsid w:val="0021563F"/>
    <w:rsid w:val="002156C7"/>
    <w:rsid w:val="00215752"/>
    <w:rsid w:val="00215AE8"/>
    <w:rsid w:val="00215C63"/>
    <w:rsid w:val="00215CA5"/>
    <w:rsid w:val="0021607F"/>
    <w:rsid w:val="00216348"/>
    <w:rsid w:val="002175EB"/>
    <w:rsid w:val="00217639"/>
    <w:rsid w:val="002179F7"/>
    <w:rsid w:val="00217A2D"/>
    <w:rsid w:val="00217E5F"/>
    <w:rsid w:val="0022022A"/>
    <w:rsid w:val="00220392"/>
    <w:rsid w:val="00220675"/>
    <w:rsid w:val="002206B8"/>
    <w:rsid w:val="00220AB6"/>
    <w:rsid w:val="00220D72"/>
    <w:rsid w:val="00220F49"/>
    <w:rsid w:val="002210AB"/>
    <w:rsid w:val="00221304"/>
    <w:rsid w:val="0022145B"/>
    <w:rsid w:val="00221756"/>
    <w:rsid w:val="00221A8A"/>
    <w:rsid w:val="00221B69"/>
    <w:rsid w:val="00221E6E"/>
    <w:rsid w:val="00222394"/>
    <w:rsid w:val="00222829"/>
    <w:rsid w:val="0022282A"/>
    <w:rsid w:val="00222CFF"/>
    <w:rsid w:val="00222EB2"/>
    <w:rsid w:val="002238BE"/>
    <w:rsid w:val="00223F2A"/>
    <w:rsid w:val="00223F5F"/>
    <w:rsid w:val="002244F8"/>
    <w:rsid w:val="0022499D"/>
    <w:rsid w:val="00224B53"/>
    <w:rsid w:val="00225719"/>
    <w:rsid w:val="00225CF4"/>
    <w:rsid w:val="00225F02"/>
    <w:rsid w:val="00225FB9"/>
    <w:rsid w:val="0022623B"/>
    <w:rsid w:val="00226366"/>
    <w:rsid w:val="00226AFF"/>
    <w:rsid w:val="00226D84"/>
    <w:rsid w:val="002271D6"/>
    <w:rsid w:val="00227731"/>
    <w:rsid w:val="002279ED"/>
    <w:rsid w:val="002301CE"/>
    <w:rsid w:val="00230496"/>
    <w:rsid w:val="002306C1"/>
    <w:rsid w:val="00230BD9"/>
    <w:rsid w:val="00230EB4"/>
    <w:rsid w:val="00231A1E"/>
    <w:rsid w:val="00231EB4"/>
    <w:rsid w:val="00232229"/>
    <w:rsid w:val="0023236C"/>
    <w:rsid w:val="0023268C"/>
    <w:rsid w:val="0023275E"/>
    <w:rsid w:val="00232C15"/>
    <w:rsid w:val="00232D80"/>
    <w:rsid w:val="00232DCB"/>
    <w:rsid w:val="00233CE6"/>
    <w:rsid w:val="00234693"/>
    <w:rsid w:val="00235360"/>
    <w:rsid w:val="00235543"/>
    <w:rsid w:val="00235C38"/>
    <w:rsid w:val="00235DA9"/>
    <w:rsid w:val="00235FEB"/>
    <w:rsid w:val="00235FF6"/>
    <w:rsid w:val="00236201"/>
    <w:rsid w:val="002364D8"/>
    <w:rsid w:val="002364E8"/>
    <w:rsid w:val="0023738D"/>
    <w:rsid w:val="002374D6"/>
    <w:rsid w:val="002378C8"/>
    <w:rsid w:val="002379C3"/>
    <w:rsid w:val="00237F10"/>
    <w:rsid w:val="00240096"/>
    <w:rsid w:val="00240983"/>
    <w:rsid w:val="00240DC0"/>
    <w:rsid w:val="00241090"/>
    <w:rsid w:val="0024126C"/>
    <w:rsid w:val="00241518"/>
    <w:rsid w:val="00241931"/>
    <w:rsid w:val="00241BBA"/>
    <w:rsid w:val="00241D68"/>
    <w:rsid w:val="00241F48"/>
    <w:rsid w:val="0024217F"/>
    <w:rsid w:val="00242B42"/>
    <w:rsid w:val="002433C2"/>
    <w:rsid w:val="00243452"/>
    <w:rsid w:val="00243B72"/>
    <w:rsid w:val="002440D4"/>
    <w:rsid w:val="00244A6F"/>
    <w:rsid w:val="00244D4D"/>
    <w:rsid w:val="0024622E"/>
    <w:rsid w:val="002468BB"/>
    <w:rsid w:val="00246A4D"/>
    <w:rsid w:val="0024783A"/>
    <w:rsid w:val="00247968"/>
    <w:rsid w:val="00247BBE"/>
    <w:rsid w:val="002504C6"/>
    <w:rsid w:val="00250C56"/>
    <w:rsid w:val="0025178A"/>
    <w:rsid w:val="002518C8"/>
    <w:rsid w:val="00251F90"/>
    <w:rsid w:val="00252451"/>
    <w:rsid w:val="002529D8"/>
    <w:rsid w:val="002530B7"/>
    <w:rsid w:val="002530C0"/>
    <w:rsid w:val="002531B5"/>
    <w:rsid w:val="00253230"/>
    <w:rsid w:val="002537E1"/>
    <w:rsid w:val="00253B8F"/>
    <w:rsid w:val="00253C88"/>
    <w:rsid w:val="00254047"/>
    <w:rsid w:val="002541EC"/>
    <w:rsid w:val="002546DA"/>
    <w:rsid w:val="00254A93"/>
    <w:rsid w:val="00254AFA"/>
    <w:rsid w:val="00254B0A"/>
    <w:rsid w:val="00255237"/>
    <w:rsid w:val="00255322"/>
    <w:rsid w:val="00255609"/>
    <w:rsid w:val="002558B8"/>
    <w:rsid w:val="00255A78"/>
    <w:rsid w:val="00255BEA"/>
    <w:rsid w:val="00256345"/>
    <w:rsid w:val="002564B0"/>
    <w:rsid w:val="00256B93"/>
    <w:rsid w:val="002577C4"/>
    <w:rsid w:val="002578E0"/>
    <w:rsid w:val="00257BB1"/>
    <w:rsid w:val="00257C8C"/>
    <w:rsid w:val="00257C8E"/>
    <w:rsid w:val="00257D21"/>
    <w:rsid w:val="00257D8B"/>
    <w:rsid w:val="002604A8"/>
    <w:rsid w:val="0026073C"/>
    <w:rsid w:val="002609FB"/>
    <w:rsid w:val="00260F48"/>
    <w:rsid w:val="00260FBE"/>
    <w:rsid w:val="0026103C"/>
    <w:rsid w:val="00261255"/>
    <w:rsid w:val="0026147B"/>
    <w:rsid w:val="002614B2"/>
    <w:rsid w:val="0026206C"/>
    <w:rsid w:val="00262158"/>
    <w:rsid w:val="0026221B"/>
    <w:rsid w:val="00262363"/>
    <w:rsid w:val="002628B1"/>
    <w:rsid w:val="00262EF3"/>
    <w:rsid w:val="00263D00"/>
    <w:rsid w:val="00263FCF"/>
    <w:rsid w:val="00264A09"/>
    <w:rsid w:val="002650C8"/>
    <w:rsid w:val="00265A24"/>
    <w:rsid w:val="00265BC4"/>
    <w:rsid w:val="00265CB7"/>
    <w:rsid w:val="00266454"/>
    <w:rsid w:val="002664F9"/>
    <w:rsid w:val="00266563"/>
    <w:rsid w:val="002665EE"/>
    <w:rsid w:val="00266937"/>
    <w:rsid w:val="00266D67"/>
    <w:rsid w:val="00266F93"/>
    <w:rsid w:val="00267540"/>
    <w:rsid w:val="00267BAF"/>
    <w:rsid w:val="002700AC"/>
    <w:rsid w:val="0027038C"/>
    <w:rsid w:val="00270B2D"/>
    <w:rsid w:val="00271D45"/>
    <w:rsid w:val="00271DCC"/>
    <w:rsid w:val="00271E02"/>
    <w:rsid w:val="0027208F"/>
    <w:rsid w:val="00272292"/>
    <w:rsid w:val="0027244C"/>
    <w:rsid w:val="00272678"/>
    <w:rsid w:val="0027296E"/>
    <w:rsid w:val="00272ADD"/>
    <w:rsid w:val="0027316E"/>
    <w:rsid w:val="0027324F"/>
    <w:rsid w:val="00273364"/>
    <w:rsid w:val="002737F9"/>
    <w:rsid w:val="00273EA8"/>
    <w:rsid w:val="00273FFF"/>
    <w:rsid w:val="00274040"/>
    <w:rsid w:val="00274591"/>
    <w:rsid w:val="002745F0"/>
    <w:rsid w:val="002746D4"/>
    <w:rsid w:val="00274CC5"/>
    <w:rsid w:val="00274D22"/>
    <w:rsid w:val="002750D4"/>
    <w:rsid w:val="0027594B"/>
    <w:rsid w:val="00275991"/>
    <w:rsid w:val="00275D9E"/>
    <w:rsid w:val="00275E3E"/>
    <w:rsid w:val="002764FF"/>
    <w:rsid w:val="00276863"/>
    <w:rsid w:val="00276ECD"/>
    <w:rsid w:val="00276FB3"/>
    <w:rsid w:val="002770DA"/>
    <w:rsid w:val="00277243"/>
    <w:rsid w:val="0027781A"/>
    <w:rsid w:val="00277BB5"/>
    <w:rsid w:val="00277E4E"/>
    <w:rsid w:val="002801AB"/>
    <w:rsid w:val="002801E6"/>
    <w:rsid w:val="002805BC"/>
    <w:rsid w:val="002806AD"/>
    <w:rsid w:val="002809D3"/>
    <w:rsid w:val="00280A05"/>
    <w:rsid w:val="00280AD2"/>
    <w:rsid w:val="00280B1D"/>
    <w:rsid w:val="00280DFE"/>
    <w:rsid w:val="00281ABE"/>
    <w:rsid w:val="00281B0F"/>
    <w:rsid w:val="00281C71"/>
    <w:rsid w:val="00281D26"/>
    <w:rsid w:val="00281F89"/>
    <w:rsid w:val="00282240"/>
    <w:rsid w:val="00282515"/>
    <w:rsid w:val="00282617"/>
    <w:rsid w:val="002827ED"/>
    <w:rsid w:val="00282D19"/>
    <w:rsid w:val="00282EAE"/>
    <w:rsid w:val="00283432"/>
    <w:rsid w:val="00283769"/>
    <w:rsid w:val="00283B0B"/>
    <w:rsid w:val="00283D6A"/>
    <w:rsid w:val="00284055"/>
    <w:rsid w:val="0028440E"/>
    <w:rsid w:val="00284453"/>
    <w:rsid w:val="00284BEF"/>
    <w:rsid w:val="00284CE4"/>
    <w:rsid w:val="00285222"/>
    <w:rsid w:val="00285757"/>
    <w:rsid w:val="00285884"/>
    <w:rsid w:val="0028597B"/>
    <w:rsid w:val="0028597E"/>
    <w:rsid w:val="00285ACA"/>
    <w:rsid w:val="00285C18"/>
    <w:rsid w:val="00285CDE"/>
    <w:rsid w:val="00285FDC"/>
    <w:rsid w:val="00286594"/>
    <w:rsid w:val="00287131"/>
    <w:rsid w:val="00287211"/>
    <w:rsid w:val="00287B5F"/>
    <w:rsid w:val="00287C37"/>
    <w:rsid w:val="00287D76"/>
    <w:rsid w:val="002903D4"/>
    <w:rsid w:val="0029164B"/>
    <w:rsid w:val="002919D2"/>
    <w:rsid w:val="00291E45"/>
    <w:rsid w:val="002920DF"/>
    <w:rsid w:val="002921FA"/>
    <w:rsid w:val="00292AEB"/>
    <w:rsid w:val="0029316D"/>
    <w:rsid w:val="002932A8"/>
    <w:rsid w:val="002933E9"/>
    <w:rsid w:val="00293FF9"/>
    <w:rsid w:val="00294178"/>
    <w:rsid w:val="002942AC"/>
    <w:rsid w:val="00294437"/>
    <w:rsid w:val="0029485C"/>
    <w:rsid w:val="002949E6"/>
    <w:rsid w:val="00294BD7"/>
    <w:rsid w:val="00294E99"/>
    <w:rsid w:val="00294F24"/>
    <w:rsid w:val="00294F79"/>
    <w:rsid w:val="00294FB1"/>
    <w:rsid w:val="00295136"/>
    <w:rsid w:val="00295849"/>
    <w:rsid w:val="00296218"/>
    <w:rsid w:val="0029653F"/>
    <w:rsid w:val="00296714"/>
    <w:rsid w:val="00296A16"/>
    <w:rsid w:val="00296AA7"/>
    <w:rsid w:val="00296AEC"/>
    <w:rsid w:val="00297DA5"/>
    <w:rsid w:val="002A0093"/>
    <w:rsid w:val="002A0AE7"/>
    <w:rsid w:val="002A0B0C"/>
    <w:rsid w:val="002A0FF7"/>
    <w:rsid w:val="002A1246"/>
    <w:rsid w:val="002A18B7"/>
    <w:rsid w:val="002A18C1"/>
    <w:rsid w:val="002A264C"/>
    <w:rsid w:val="002A2C9B"/>
    <w:rsid w:val="002A3295"/>
    <w:rsid w:val="002A3624"/>
    <w:rsid w:val="002A3BD2"/>
    <w:rsid w:val="002A3E87"/>
    <w:rsid w:val="002A3F89"/>
    <w:rsid w:val="002A4CC7"/>
    <w:rsid w:val="002A4E4A"/>
    <w:rsid w:val="002A511D"/>
    <w:rsid w:val="002A51D3"/>
    <w:rsid w:val="002A52A7"/>
    <w:rsid w:val="002A5311"/>
    <w:rsid w:val="002A53D2"/>
    <w:rsid w:val="002A563E"/>
    <w:rsid w:val="002A5677"/>
    <w:rsid w:val="002A57AC"/>
    <w:rsid w:val="002A5819"/>
    <w:rsid w:val="002A5B23"/>
    <w:rsid w:val="002A5E01"/>
    <w:rsid w:val="002A651F"/>
    <w:rsid w:val="002A66CD"/>
    <w:rsid w:val="002A70EE"/>
    <w:rsid w:val="002A716A"/>
    <w:rsid w:val="002B00CD"/>
    <w:rsid w:val="002B0419"/>
    <w:rsid w:val="002B05FA"/>
    <w:rsid w:val="002B14A2"/>
    <w:rsid w:val="002B25E3"/>
    <w:rsid w:val="002B2E76"/>
    <w:rsid w:val="002B30CF"/>
    <w:rsid w:val="002B3352"/>
    <w:rsid w:val="002B44BD"/>
    <w:rsid w:val="002B44E8"/>
    <w:rsid w:val="002B461A"/>
    <w:rsid w:val="002B47D4"/>
    <w:rsid w:val="002B4EEA"/>
    <w:rsid w:val="002B5172"/>
    <w:rsid w:val="002B6429"/>
    <w:rsid w:val="002B6BC3"/>
    <w:rsid w:val="002B7049"/>
    <w:rsid w:val="002B7903"/>
    <w:rsid w:val="002B790B"/>
    <w:rsid w:val="002B7C15"/>
    <w:rsid w:val="002B7C85"/>
    <w:rsid w:val="002C01CC"/>
    <w:rsid w:val="002C01E9"/>
    <w:rsid w:val="002C0416"/>
    <w:rsid w:val="002C072B"/>
    <w:rsid w:val="002C077B"/>
    <w:rsid w:val="002C07AC"/>
    <w:rsid w:val="002C0A80"/>
    <w:rsid w:val="002C0E4B"/>
    <w:rsid w:val="002C154A"/>
    <w:rsid w:val="002C1A39"/>
    <w:rsid w:val="002C1B3D"/>
    <w:rsid w:val="002C21DD"/>
    <w:rsid w:val="002C33A2"/>
    <w:rsid w:val="002C34D3"/>
    <w:rsid w:val="002C3777"/>
    <w:rsid w:val="002C37B6"/>
    <w:rsid w:val="002C3A0B"/>
    <w:rsid w:val="002C3A67"/>
    <w:rsid w:val="002C3DA4"/>
    <w:rsid w:val="002C3DD1"/>
    <w:rsid w:val="002C53BB"/>
    <w:rsid w:val="002C563E"/>
    <w:rsid w:val="002C5C6B"/>
    <w:rsid w:val="002C6167"/>
    <w:rsid w:val="002C6193"/>
    <w:rsid w:val="002C670E"/>
    <w:rsid w:val="002C6779"/>
    <w:rsid w:val="002C69BD"/>
    <w:rsid w:val="002C6BAB"/>
    <w:rsid w:val="002C6EBE"/>
    <w:rsid w:val="002C6F1C"/>
    <w:rsid w:val="002C7AC0"/>
    <w:rsid w:val="002C7D68"/>
    <w:rsid w:val="002C7FF8"/>
    <w:rsid w:val="002D01B4"/>
    <w:rsid w:val="002D0407"/>
    <w:rsid w:val="002D0B6D"/>
    <w:rsid w:val="002D11B7"/>
    <w:rsid w:val="002D1210"/>
    <w:rsid w:val="002D1263"/>
    <w:rsid w:val="002D1330"/>
    <w:rsid w:val="002D1397"/>
    <w:rsid w:val="002D1D40"/>
    <w:rsid w:val="002D1E9D"/>
    <w:rsid w:val="002D1F08"/>
    <w:rsid w:val="002D26E5"/>
    <w:rsid w:val="002D2BC2"/>
    <w:rsid w:val="002D2BFD"/>
    <w:rsid w:val="002D300A"/>
    <w:rsid w:val="002D398B"/>
    <w:rsid w:val="002D3CFF"/>
    <w:rsid w:val="002D3F35"/>
    <w:rsid w:val="002D4017"/>
    <w:rsid w:val="002D469B"/>
    <w:rsid w:val="002D4D0C"/>
    <w:rsid w:val="002D4F3A"/>
    <w:rsid w:val="002D548A"/>
    <w:rsid w:val="002D612E"/>
    <w:rsid w:val="002D66A0"/>
    <w:rsid w:val="002D6A90"/>
    <w:rsid w:val="002D7301"/>
    <w:rsid w:val="002D79AC"/>
    <w:rsid w:val="002D7A0F"/>
    <w:rsid w:val="002D7B4C"/>
    <w:rsid w:val="002D7C1E"/>
    <w:rsid w:val="002D7E53"/>
    <w:rsid w:val="002E0631"/>
    <w:rsid w:val="002E0C4F"/>
    <w:rsid w:val="002E0EAA"/>
    <w:rsid w:val="002E0F3E"/>
    <w:rsid w:val="002E1597"/>
    <w:rsid w:val="002E1644"/>
    <w:rsid w:val="002E1B6B"/>
    <w:rsid w:val="002E23D9"/>
    <w:rsid w:val="002E2985"/>
    <w:rsid w:val="002E3273"/>
    <w:rsid w:val="002E3670"/>
    <w:rsid w:val="002E3D42"/>
    <w:rsid w:val="002E3DD8"/>
    <w:rsid w:val="002E3F70"/>
    <w:rsid w:val="002E4006"/>
    <w:rsid w:val="002E41D9"/>
    <w:rsid w:val="002E43A1"/>
    <w:rsid w:val="002E48A5"/>
    <w:rsid w:val="002E4BDE"/>
    <w:rsid w:val="002E4E2B"/>
    <w:rsid w:val="002E51CF"/>
    <w:rsid w:val="002E5A1B"/>
    <w:rsid w:val="002E5ABE"/>
    <w:rsid w:val="002E5C34"/>
    <w:rsid w:val="002E636D"/>
    <w:rsid w:val="002E6527"/>
    <w:rsid w:val="002E6EA4"/>
    <w:rsid w:val="002E7316"/>
    <w:rsid w:val="002E73D2"/>
    <w:rsid w:val="002E7858"/>
    <w:rsid w:val="002E7947"/>
    <w:rsid w:val="002E7F76"/>
    <w:rsid w:val="002E7F91"/>
    <w:rsid w:val="002F0732"/>
    <w:rsid w:val="002F07D8"/>
    <w:rsid w:val="002F104D"/>
    <w:rsid w:val="002F1577"/>
    <w:rsid w:val="002F1BDC"/>
    <w:rsid w:val="002F1F1E"/>
    <w:rsid w:val="002F1FDE"/>
    <w:rsid w:val="002F20EA"/>
    <w:rsid w:val="002F2164"/>
    <w:rsid w:val="002F298E"/>
    <w:rsid w:val="002F2C9B"/>
    <w:rsid w:val="002F2E0B"/>
    <w:rsid w:val="002F2EA6"/>
    <w:rsid w:val="002F2F5C"/>
    <w:rsid w:val="002F38C8"/>
    <w:rsid w:val="002F3A71"/>
    <w:rsid w:val="002F44FF"/>
    <w:rsid w:val="002F461E"/>
    <w:rsid w:val="002F47AF"/>
    <w:rsid w:val="002F4812"/>
    <w:rsid w:val="002F49A7"/>
    <w:rsid w:val="002F4A60"/>
    <w:rsid w:val="002F4E69"/>
    <w:rsid w:val="002F5311"/>
    <w:rsid w:val="002F545E"/>
    <w:rsid w:val="002F5703"/>
    <w:rsid w:val="002F59DD"/>
    <w:rsid w:val="002F6635"/>
    <w:rsid w:val="002F66C0"/>
    <w:rsid w:val="002F7583"/>
    <w:rsid w:val="002F7892"/>
    <w:rsid w:val="002F79C5"/>
    <w:rsid w:val="002F7A88"/>
    <w:rsid w:val="00300794"/>
    <w:rsid w:val="00301978"/>
    <w:rsid w:val="003019BC"/>
    <w:rsid w:val="00302040"/>
    <w:rsid w:val="00302367"/>
    <w:rsid w:val="00302A0F"/>
    <w:rsid w:val="00302B34"/>
    <w:rsid w:val="00302CB0"/>
    <w:rsid w:val="00303359"/>
    <w:rsid w:val="00303A2F"/>
    <w:rsid w:val="003046D9"/>
    <w:rsid w:val="00305221"/>
    <w:rsid w:val="003052B8"/>
    <w:rsid w:val="00305909"/>
    <w:rsid w:val="0030594B"/>
    <w:rsid w:val="00305A28"/>
    <w:rsid w:val="00305A2F"/>
    <w:rsid w:val="0030639C"/>
    <w:rsid w:val="003064A2"/>
    <w:rsid w:val="00306B44"/>
    <w:rsid w:val="00306EB6"/>
    <w:rsid w:val="00307399"/>
    <w:rsid w:val="0031046E"/>
    <w:rsid w:val="003104F3"/>
    <w:rsid w:val="00310CDA"/>
    <w:rsid w:val="0031104D"/>
    <w:rsid w:val="00311428"/>
    <w:rsid w:val="0031147A"/>
    <w:rsid w:val="00311793"/>
    <w:rsid w:val="00311C72"/>
    <w:rsid w:val="00311E49"/>
    <w:rsid w:val="003125F2"/>
    <w:rsid w:val="00312B69"/>
    <w:rsid w:val="00312DF5"/>
    <w:rsid w:val="00312F6C"/>
    <w:rsid w:val="0031348A"/>
    <w:rsid w:val="0031381D"/>
    <w:rsid w:val="00313BC6"/>
    <w:rsid w:val="003143DF"/>
    <w:rsid w:val="00314C68"/>
    <w:rsid w:val="00315532"/>
    <w:rsid w:val="00315DF8"/>
    <w:rsid w:val="00315F4D"/>
    <w:rsid w:val="003166E4"/>
    <w:rsid w:val="00317369"/>
    <w:rsid w:val="003176A2"/>
    <w:rsid w:val="00317748"/>
    <w:rsid w:val="003177BD"/>
    <w:rsid w:val="00317905"/>
    <w:rsid w:val="00317BB0"/>
    <w:rsid w:val="003205F1"/>
    <w:rsid w:val="00320866"/>
    <w:rsid w:val="00320905"/>
    <w:rsid w:val="003216AF"/>
    <w:rsid w:val="003219A4"/>
    <w:rsid w:val="00321AB3"/>
    <w:rsid w:val="00321B3D"/>
    <w:rsid w:val="00321B98"/>
    <w:rsid w:val="00321F6D"/>
    <w:rsid w:val="00322382"/>
    <w:rsid w:val="00322CF7"/>
    <w:rsid w:val="00322D3D"/>
    <w:rsid w:val="00322E76"/>
    <w:rsid w:val="0032302D"/>
    <w:rsid w:val="0032347B"/>
    <w:rsid w:val="00323AFD"/>
    <w:rsid w:val="00324154"/>
    <w:rsid w:val="00324783"/>
    <w:rsid w:val="00324909"/>
    <w:rsid w:val="003249EE"/>
    <w:rsid w:val="00325549"/>
    <w:rsid w:val="00325766"/>
    <w:rsid w:val="0032599B"/>
    <w:rsid w:val="00325B03"/>
    <w:rsid w:val="00325CB1"/>
    <w:rsid w:val="00326344"/>
    <w:rsid w:val="00326354"/>
    <w:rsid w:val="00326956"/>
    <w:rsid w:val="00327A47"/>
    <w:rsid w:val="00327B99"/>
    <w:rsid w:val="003302DB"/>
    <w:rsid w:val="003303BC"/>
    <w:rsid w:val="00330A81"/>
    <w:rsid w:val="00330B10"/>
    <w:rsid w:val="00330B24"/>
    <w:rsid w:val="00330D1D"/>
    <w:rsid w:val="00330E82"/>
    <w:rsid w:val="003310F9"/>
    <w:rsid w:val="003315E7"/>
    <w:rsid w:val="003318EA"/>
    <w:rsid w:val="00332000"/>
    <w:rsid w:val="00332A8A"/>
    <w:rsid w:val="00332B7F"/>
    <w:rsid w:val="00332C36"/>
    <w:rsid w:val="00333A0C"/>
    <w:rsid w:val="0033421D"/>
    <w:rsid w:val="00334787"/>
    <w:rsid w:val="00334B4A"/>
    <w:rsid w:val="0033538D"/>
    <w:rsid w:val="00335453"/>
    <w:rsid w:val="003357C4"/>
    <w:rsid w:val="00335A45"/>
    <w:rsid w:val="00336404"/>
    <w:rsid w:val="0033641B"/>
    <w:rsid w:val="0033647F"/>
    <w:rsid w:val="00336D38"/>
    <w:rsid w:val="00336F83"/>
    <w:rsid w:val="00337548"/>
    <w:rsid w:val="00337601"/>
    <w:rsid w:val="00337ACE"/>
    <w:rsid w:val="003401D8"/>
    <w:rsid w:val="0034056C"/>
    <w:rsid w:val="00340857"/>
    <w:rsid w:val="00340F7E"/>
    <w:rsid w:val="0034154D"/>
    <w:rsid w:val="00341937"/>
    <w:rsid w:val="00341AB3"/>
    <w:rsid w:val="00342676"/>
    <w:rsid w:val="0034288B"/>
    <w:rsid w:val="00342C5B"/>
    <w:rsid w:val="00342E85"/>
    <w:rsid w:val="00342F00"/>
    <w:rsid w:val="00342FB1"/>
    <w:rsid w:val="003436AB"/>
    <w:rsid w:val="00343712"/>
    <w:rsid w:val="00343B0F"/>
    <w:rsid w:val="00343BD9"/>
    <w:rsid w:val="00343FBC"/>
    <w:rsid w:val="003448D4"/>
    <w:rsid w:val="00344A2C"/>
    <w:rsid w:val="0034538D"/>
    <w:rsid w:val="00345431"/>
    <w:rsid w:val="00345A60"/>
    <w:rsid w:val="00345C53"/>
    <w:rsid w:val="00346B42"/>
    <w:rsid w:val="003474FF"/>
    <w:rsid w:val="00347EBC"/>
    <w:rsid w:val="00347F6B"/>
    <w:rsid w:val="003513D6"/>
    <w:rsid w:val="0035147C"/>
    <w:rsid w:val="003514D4"/>
    <w:rsid w:val="00351F8E"/>
    <w:rsid w:val="003523E0"/>
    <w:rsid w:val="00352457"/>
    <w:rsid w:val="003527AC"/>
    <w:rsid w:val="00352A29"/>
    <w:rsid w:val="00352B16"/>
    <w:rsid w:val="00352E82"/>
    <w:rsid w:val="0035305C"/>
    <w:rsid w:val="003541F5"/>
    <w:rsid w:val="003543CD"/>
    <w:rsid w:val="003545A9"/>
    <w:rsid w:val="0035493F"/>
    <w:rsid w:val="00354B32"/>
    <w:rsid w:val="003554EC"/>
    <w:rsid w:val="003557A4"/>
    <w:rsid w:val="003559E3"/>
    <w:rsid w:val="00355F14"/>
    <w:rsid w:val="00355F65"/>
    <w:rsid w:val="003564CD"/>
    <w:rsid w:val="003566AE"/>
    <w:rsid w:val="00356746"/>
    <w:rsid w:val="00356826"/>
    <w:rsid w:val="00356B5C"/>
    <w:rsid w:val="00356B8F"/>
    <w:rsid w:val="00357A4A"/>
    <w:rsid w:val="00357C0A"/>
    <w:rsid w:val="00357E00"/>
    <w:rsid w:val="00357F80"/>
    <w:rsid w:val="003605B9"/>
    <w:rsid w:val="00360850"/>
    <w:rsid w:val="003610D0"/>
    <w:rsid w:val="00361237"/>
    <w:rsid w:val="0036131D"/>
    <w:rsid w:val="003615A7"/>
    <w:rsid w:val="003618D9"/>
    <w:rsid w:val="00361F8C"/>
    <w:rsid w:val="00362394"/>
    <w:rsid w:val="00362857"/>
    <w:rsid w:val="00362DD6"/>
    <w:rsid w:val="00362F94"/>
    <w:rsid w:val="003635DE"/>
    <w:rsid w:val="0036381C"/>
    <w:rsid w:val="00363CC3"/>
    <w:rsid w:val="00363CF6"/>
    <w:rsid w:val="00363EBE"/>
    <w:rsid w:val="0036418C"/>
    <w:rsid w:val="00364713"/>
    <w:rsid w:val="003647D6"/>
    <w:rsid w:val="00364B3E"/>
    <w:rsid w:val="00364B7F"/>
    <w:rsid w:val="00364E33"/>
    <w:rsid w:val="00364F71"/>
    <w:rsid w:val="00364FA9"/>
    <w:rsid w:val="00365208"/>
    <w:rsid w:val="0036540D"/>
    <w:rsid w:val="00365484"/>
    <w:rsid w:val="00365560"/>
    <w:rsid w:val="003655C0"/>
    <w:rsid w:val="003658AF"/>
    <w:rsid w:val="003666FA"/>
    <w:rsid w:val="00366AB0"/>
    <w:rsid w:val="00366C79"/>
    <w:rsid w:val="00366CC7"/>
    <w:rsid w:val="00366DE3"/>
    <w:rsid w:val="00367E7B"/>
    <w:rsid w:val="0037000E"/>
    <w:rsid w:val="00370106"/>
    <w:rsid w:val="0037016C"/>
    <w:rsid w:val="003707C5"/>
    <w:rsid w:val="00370B89"/>
    <w:rsid w:val="0037102C"/>
    <w:rsid w:val="0037142F"/>
    <w:rsid w:val="00372375"/>
    <w:rsid w:val="00372437"/>
    <w:rsid w:val="003729B1"/>
    <w:rsid w:val="00372D95"/>
    <w:rsid w:val="00372EE0"/>
    <w:rsid w:val="00372F28"/>
    <w:rsid w:val="003736C5"/>
    <w:rsid w:val="003739AC"/>
    <w:rsid w:val="00373CCC"/>
    <w:rsid w:val="00373E3F"/>
    <w:rsid w:val="00374356"/>
    <w:rsid w:val="00374517"/>
    <w:rsid w:val="003746A2"/>
    <w:rsid w:val="0037476E"/>
    <w:rsid w:val="00374CDD"/>
    <w:rsid w:val="00375070"/>
    <w:rsid w:val="003751EF"/>
    <w:rsid w:val="00375976"/>
    <w:rsid w:val="00375B87"/>
    <w:rsid w:val="00376BE3"/>
    <w:rsid w:val="00377798"/>
    <w:rsid w:val="00377D70"/>
    <w:rsid w:val="003800D6"/>
    <w:rsid w:val="00380183"/>
    <w:rsid w:val="00380502"/>
    <w:rsid w:val="00380EAA"/>
    <w:rsid w:val="003812A6"/>
    <w:rsid w:val="00381C08"/>
    <w:rsid w:val="00381CE0"/>
    <w:rsid w:val="00381D5D"/>
    <w:rsid w:val="00382CD8"/>
    <w:rsid w:val="003834EE"/>
    <w:rsid w:val="003839F3"/>
    <w:rsid w:val="00383ABE"/>
    <w:rsid w:val="00383BFF"/>
    <w:rsid w:val="00383C6B"/>
    <w:rsid w:val="00383F72"/>
    <w:rsid w:val="00384142"/>
    <w:rsid w:val="0038414F"/>
    <w:rsid w:val="00384B0D"/>
    <w:rsid w:val="00384BCF"/>
    <w:rsid w:val="00384F96"/>
    <w:rsid w:val="00385180"/>
    <w:rsid w:val="00385218"/>
    <w:rsid w:val="003852CD"/>
    <w:rsid w:val="00385C85"/>
    <w:rsid w:val="003863A6"/>
    <w:rsid w:val="00386BA7"/>
    <w:rsid w:val="00386BDC"/>
    <w:rsid w:val="00386DC8"/>
    <w:rsid w:val="003876FF"/>
    <w:rsid w:val="00387812"/>
    <w:rsid w:val="00391166"/>
    <w:rsid w:val="00391381"/>
    <w:rsid w:val="0039160C"/>
    <w:rsid w:val="00391722"/>
    <w:rsid w:val="003917D6"/>
    <w:rsid w:val="00391E70"/>
    <w:rsid w:val="0039260C"/>
    <w:rsid w:val="003927FC"/>
    <w:rsid w:val="00393166"/>
    <w:rsid w:val="0039330B"/>
    <w:rsid w:val="00393954"/>
    <w:rsid w:val="00393D4E"/>
    <w:rsid w:val="00393D8B"/>
    <w:rsid w:val="00393FCB"/>
    <w:rsid w:val="00394032"/>
    <w:rsid w:val="003943F9"/>
    <w:rsid w:val="00394A89"/>
    <w:rsid w:val="00394D5F"/>
    <w:rsid w:val="00394DEB"/>
    <w:rsid w:val="00395333"/>
    <w:rsid w:val="003956BE"/>
    <w:rsid w:val="00395B85"/>
    <w:rsid w:val="00396075"/>
    <w:rsid w:val="00396458"/>
    <w:rsid w:val="003965AE"/>
    <w:rsid w:val="00396607"/>
    <w:rsid w:val="00396A4D"/>
    <w:rsid w:val="00396F3C"/>
    <w:rsid w:val="00397033"/>
    <w:rsid w:val="003A010C"/>
    <w:rsid w:val="003A0271"/>
    <w:rsid w:val="003A0881"/>
    <w:rsid w:val="003A0967"/>
    <w:rsid w:val="003A0A49"/>
    <w:rsid w:val="003A0D03"/>
    <w:rsid w:val="003A0D56"/>
    <w:rsid w:val="003A0F5C"/>
    <w:rsid w:val="003A0FD5"/>
    <w:rsid w:val="003A14AD"/>
    <w:rsid w:val="003A1640"/>
    <w:rsid w:val="003A1799"/>
    <w:rsid w:val="003A1C07"/>
    <w:rsid w:val="003A1D67"/>
    <w:rsid w:val="003A2595"/>
    <w:rsid w:val="003A25B0"/>
    <w:rsid w:val="003A360A"/>
    <w:rsid w:val="003A3B3E"/>
    <w:rsid w:val="003A3D68"/>
    <w:rsid w:val="003A3DBA"/>
    <w:rsid w:val="003A3E4F"/>
    <w:rsid w:val="003A4079"/>
    <w:rsid w:val="003A4260"/>
    <w:rsid w:val="003A437E"/>
    <w:rsid w:val="003A4443"/>
    <w:rsid w:val="003A454B"/>
    <w:rsid w:val="003A5807"/>
    <w:rsid w:val="003A58B0"/>
    <w:rsid w:val="003A6168"/>
    <w:rsid w:val="003A6301"/>
    <w:rsid w:val="003A636F"/>
    <w:rsid w:val="003A6523"/>
    <w:rsid w:val="003A6903"/>
    <w:rsid w:val="003A6CE8"/>
    <w:rsid w:val="003A74C7"/>
    <w:rsid w:val="003A7547"/>
    <w:rsid w:val="003A75D5"/>
    <w:rsid w:val="003A7A98"/>
    <w:rsid w:val="003A7E00"/>
    <w:rsid w:val="003B072A"/>
    <w:rsid w:val="003B08B1"/>
    <w:rsid w:val="003B118A"/>
    <w:rsid w:val="003B1772"/>
    <w:rsid w:val="003B1B61"/>
    <w:rsid w:val="003B1C44"/>
    <w:rsid w:val="003B1E99"/>
    <w:rsid w:val="003B27B2"/>
    <w:rsid w:val="003B2FDE"/>
    <w:rsid w:val="003B3269"/>
    <w:rsid w:val="003B3C1A"/>
    <w:rsid w:val="003B3FD6"/>
    <w:rsid w:val="003B4048"/>
    <w:rsid w:val="003B40C4"/>
    <w:rsid w:val="003B4532"/>
    <w:rsid w:val="003B48D4"/>
    <w:rsid w:val="003B4D2A"/>
    <w:rsid w:val="003B4E27"/>
    <w:rsid w:val="003B4ED3"/>
    <w:rsid w:val="003B4F45"/>
    <w:rsid w:val="003B565A"/>
    <w:rsid w:val="003B6232"/>
    <w:rsid w:val="003B68B9"/>
    <w:rsid w:val="003B6B7C"/>
    <w:rsid w:val="003B6D9C"/>
    <w:rsid w:val="003B6E4A"/>
    <w:rsid w:val="003B7700"/>
    <w:rsid w:val="003B7B1A"/>
    <w:rsid w:val="003B7BE3"/>
    <w:rsid w:val="003B7CF6"/>
    <w:rsid w:val="003B7F00"/>
    <w:rsid w:val="003C0147"/>
    <w:rsid w:val="003C028A"/>
    <w:rsid w:val="003C0299"/>
    <w:rsid w:val="003C0842"/>
    <w:rsid w:val="003C0D65"/>
    <w:rsid w:val="003C2260"/>
    <w:rsid w:val="003C3090"/>
    <w:rsid w:val="003C30FD"/>
    <w:rsid w:val="003C332A"/>
    <w:rsid w:val="003C36A1"/>
    <w:rsid w:val="003C36B0"/>
    <w:rsid w:val="003C38B9"/>
    <w:rsid w:val="003C3C7B"/>
    <w:rsid w:val="003C3D35"/>
    <w:rsid w:val="003C3FCB"/>
    <w:rsid w:val="003C4744"/>
    <w:rsid w:val="003C476E"/>
    <w:rsid w:val="003C4CCB"/>
    <w:rsid w:val="003C4EDB"/>
    <w:rsid w:val="003C5B77"/>
    <w:rsid w:val="003C5D7E"/>
    <w:rsid w:val="003C5E5D"/>
    <w:rsid w:val="003C6A76"/>
    <w:rsid w:val="003C6B9C"/>
    <w:rsid w:val="003C6CBA"/>
    <w:rsid w:val="003C734A"/>
    <w:rsid w:val="003C7465"/>
    <w:rsid w:val="003C7476"/>
    <w:rsid w:val="003C79EE"/>
    <w:rsid w:val="003C7A2D"/>
    <w:rsid w:val="003C7A86"/>
    <w:rsid w:val="003C7E90"/>
    <w:rsid w:val="003D0C84"/>
    <w:rsid w:val="003D1328"/>
    <w:rsid w:val="003D13AA"/>
    <w:rsid w:val="003D1650"/>
    <w:rsid w:val="003D177C"/>
    <w:rsid w:val="003D1FF9"/>
    <w:rsid w:val="003D202C"/>
    <w:rsid w:val="003D20D5"/>
    <w:rsid w:val="003D3269"/>
    <w:rsid w:val="003D3A31"/>
    <w:rsid w:val="003D406A"/>
    <w:rsid w:val="003D4290"/>
    <w:rsid w:val="003D4648"/>
    <w:rsid w:val="003D4689"/>
    <w:rsid w:val="003D47CB"/>
    <w:rsid w:val="003D4C48"/>
    <w:rsid w:val="003D506D"/>
    <w:rsid w:val="003D5071"/>
    <w:rsid w:val="003D5D25"/>
    <w:rsid w:val="003D5E14"/>
    <w:rsid w:val="003D60A6"/>
    <w:rsid w:val="003D6B3D"/>
    <w:rsid w:val="003D6DCA"/>
    <w:rsid w:val="003D6F63"/>
    <w:rsid w:val="003D7197"/>
    <w:rsid w:val="003D7EED"/>
    <w:rsid w:val="003E043A"/>
    <w:rsid w:val="003E108C"/>
    <w:rsid w:val="003E1123"/>
    <w:rsid w:val="003E16FF"/>
    <w:rsid w:val="003E1E84"/>
    <w:rsid w:val="003E1ECB"/>
    <w:rsid w:val="003E2961"/>
    <w:rsid w:val="003E2FCB"/>
    <w:rsid w:val="003E3016"/>
    <w:rsid w:val="003E30C3"/>
    <w:rsid w:val="003E36A1"/>
    <w:rsid w:val="003E37E1"/>
    <w:rsid w:val="003E380C"/>
    <w:rsid w:val="003E3B83"/>
    <w:rsid w:val="003E4708"/>
    <w:rsid w:val="003E4977"/>
    <w:rsid w:val="003E4F73"/>
    <w:rsid w:val="003E50BC"/>
    <w:rsid w:val="003E51A9"/>
    <w:rsid w:val="003E539D"/>
    <w:rsid w:val="003E5478"/>
    <w:rsid w:val="003E55D2"/>
    <w:rsid w:val="003E58AB"/>
    <w:rsid w:val="003E59CB"/>
    <w:rsid w:val="003E5ADD"/>
    <w:rsid w:val="003E5BBD"/>
    <w:rsid w:val="003E667A"/>
    <w:rsid w:val="003E6974"/>
    <w:rsid w:val="003E69DD"/>
    <w:rsid w:val="003E7019"/>
    <w:rsid w:val="003E7367"/>
    <w:rsid w:val="003E741C"/>
    <w:rsid w:val="003E7813"/>
    <w:rsid w:val="003E7C58"/>
    <w:rsid w:val="003E7CB3"/>
    <w:rsid w:val="003E7D96"/>
    <w:rsid w:val="003F0056"/>
    <w:rsid w:val="003F0073"/>
    <w:rsid w:val="003F02FF"/>
    <w:rsid w:val="003F0975"/>
    <w:rsid w:val="003F0A2D"/>
    <w:rsid w:val="003F11B3"/>
    <w:rsid w:val="003F13A8"/>
    <w:rsid w:val="003F14A2"/>
    <w:rsid w:val="003F182C"/>
    <w:rsid w:val="003F1C23"/>
    <w:rsid w:val="003F1D79"/>
    <w:rsid w:val="003F2001"/>
    <w:rsid w:val="003F2215"/>
    <w:rsid w:val="003F24AE"/>
    <w:rsid w:val="003F25DD"/>
    <w:rsid w:val="003F26AB"/>
    <w:rsid w:val="003F2E23"/>
    <w:rsid w:val="003F301F"/>
    <w:rsid w:val="003F3521"/>
    <w:rsid w:val="003F370F"/>
    <w:rsid w:val="003F378B"/>
    <w:rsid w:val="003F38BB"/>
    <w:rsid w:val="003F3D34"/>
    <w:rsid w:val="003F3E68"/>
    <w:rsid w:val="003F4849"/>
    <w:rsid w:val="003F4A86"/>
    <w:rsid w:val="003F56F3"/>
    <w:rsid w:val="003F5CB7"/>
    <w:rsid w:val="003F615E"/>
    <w:rsid w:val="003F6469"/>
    <w:rsid w:val="003F64AD"/>
    <w:rsid w:val="003F64BF"/>
    <w:rsid w:val="003F6F37"/>
    <w:rsid w:val="003F760F"/>
    <w:rsid w:val="003F762C"/>
    <w:rsid w:val="003F7D29"/>
    <w:rsid w:val="004001D8"/>
    <w:rsid w:val="004005F3"/>
    <w:rsid w:val="004008AF"/>
    <w:rsid w:val="00400965"/>
    <w:rsid w:val="004012FE"/>
    <w:rsid w:val="00401609"/>
    <w:rsid w:val="004016B3"/>
    <w:rsid w:val="0040181B"/>
    <w:rsid w:val="00401C16"/>
    <w:rsid w:val="00401C63"/>
    <w:rsid w:val="00402063"/>
    <w:rsid w:val="004021E1"/>
    <w:rsid w:val="00402A26"/>
    <w:rsid w:val="00402B7D"/>
    <w:rsid w:val="00402E02"/>
    <w:rsid w:val="00403540"/>
    <w:rsid w:val="004036B8"/>
    <w:rsid w:val="00403BFD"/>
    <w:rsid w:val="00403D78"/>
    <w:rsid w:val="004043DA"/>
    <w:rsid w:val="00404659"/>
    <w:rsid w:val="00404676"/>
    <w:rsid w:val="00404B66"/>
    <w:rsid w:val="00404DD6"/>
    <w:rsid w:val="004050EF"/>
    <w:rsid w:val="0040549D"/>
    <w:rsid w:val="0040589D"/>
    <w:rsid w:val="004058DD"/>
    <w:rsid w:val="00406570"/>
    <w:rsid w:val="004065A9"/>
    <w:rsid w:val="0040672D"/>
    <w:rsid w:val="00406F60"/>
    <w:rsid w:val="004079C3"/>
    <w:rsid w:val="004079F1"/>
    <w:rsid w:val="00407D21"/>
    <w:rsid w:val="00407D65"/>
    <w:rsid w:val="00407F82"/>
    <w:rsid w:val="004104ED"/>
    <w:rsid w:val="00410699"/>
    <w:rsid w:val="004108D4"/>
    <w:rsid w:val="00411013"/>
    <w:rsid w:val="00411377"/>
    <w:rsid w:val="0041177E"/>
    <w:rsid w:val="00411B85"/>
    <w:rsid w:val="00411DCE"/>
    <w:rsid w:val="0041281E"/>
    <w:rsid w:val="00412A49"/>
    <w:rsid w:val="00412AE1"/>
    <w:rsid w:val="00412C2D"/>
    <w:rsid w:val="004137A4"/>
    <w:rsid w:val="00413E0E"/>
    <w:rsid w:val="00413F27"/>
    <w:rsid w:val="004142BA"/>
    <w:rsid w:val="0041467D"/>
    <w:rsid w:val="0041471F"/>
    <w:rsid w:val="00414CBA"/>
    <w:rsid w:val="00414F34"/>
    <w:rsid w:val="004150EB"/>
    <w:rsid w:val="00415758"/>
    <w:rsid w:val="0041576D"/>
    <w:rsid w:val="00415770"/>
    <w:rsid w:val="004157DD"/>
    <w:rsid w:val="004157E6"/>
    <w:rsid w:val="00415899"/>
    <w:rsid w:val="00415B88"/>
    <w:rsid w:val="00415C8A"/>
    <w:rsid w:val="004160B3"/>
    <w:rsid w:val="00416301"/>
    <w:rsid w:val="004164C6"/>
    <w:rsid w:val="004166CA"/>
    <w:rsid w:val="00416946"/>
    <w:rsid w:val="00416A23"/>
    <w:rsid w:val="00416BCF"/>
    <w:rsid w:val="0041707B"/>
    <w:rsid w:val="0041732A"/>
    <w:rsid w:val="0041732C"/>
    <w:rsid w:val="00417727"/>
    <w:rsid w:val="004179C7"/>
    <w:rsid w:val="004200E9"/>
    <w:rsid w:val="00420591"/>
    <w:rsid w:val="00420818"/>
    <w:rsid w:val="00420ABE"/>
    <w:rsid w:val="00420CC1"/>
    <w:rsid w:val="00420F31"/>
    <w:rsid w:val="00421517"/>
    <w:rsid w:val="00421E5B"/>
    <w:rsid w:val="00421E7B"/>
    <w:rsid w:val="00421F57"/>
    <w:rsid w:val="004220F2"/>
    <w:rsid w:val="0042217B"/>
    <w:rsid w:val="004222D6"/>
    <w:rsid w:val="004223C6"/>
    <w:rsid w:val="0042242D"/>
    <w:rsid w:val="004225BC"/>
    <w:rsid w:val="004225CB"/>
    <w:rsid w:val="00422ADC"/>
    <w:rsid w:val="00422B17"/>
    <w:rsid w:val="00422C60"/>
    <w:rsid w:val="00422F88"/>
    <w:rsid w:val="0042325C"/>
    <w:rsid w:val="004232DF"/>
    <w:rsid w:val="004237B9"/>
    <w:rsid w:val="00423E1A"/>
    <w:rsid w:val="00423F15"/>
    <w:rsid w:val="0042409E"/>
    <w:rsid w:val="0042447A"/>
    <w:rsid w:val="00424632"/>
    <w:rsid w:val="00424674"/>
    <w:rsid w:val="00424D2E"/>
    <w:rsid w:val="004253B3"/>
    <w:rsid w:val="004255B5"/>
    <w:rsid w:val="004255CD"/>
    <w:rsid w:val="0042602A"/>
    <w:rsid w:val="004260AA"/>
    <w:rsid w:val="00426675"/>
    <w:rsid w:val="00426E19"/>
    <w:rsid w:val="004275DB"/>
    <w:rsid w:val="00427805"/>
    <w:rsid w:val="00427850"/>
    <w:rsid w:val="00427895"/>
    <w:rsid w:val="004279BE"/>
    <w:rsid w:val="00427B47"/>
    <w:rsid w:val="00430411"/>
    <w:rsid w:val="00430751"/>
    <w:rsid w:val="00430E7B"/>
    <w:rsid w:val="0043112E"/>
    <w:rsid w:val="00431717"/>
    <w:rsid w:val="00431A79"/>
    <w:rsid w:val="00431D95"/>
    <w:rsid w:val="00432AA5"/>
    <w:rsid w:val="0043306A"/>
    <w:rsid w:val="00433804"/>
    <w:rsid w:val="0043405C"/>
    <w:rsid w:val="00434291"/>
    <w:rsid w:val="0043442C"/>
    <w:rsid w:val="00434898"/>
    <w:rsid w:val="004350B8"/>
    <w:rsid w:val="004358CD"/>
    <w:rsid w:val="0043596A"/>
    <w:rsid w:val="004359DB"/>
    <w:rsid w:val="00435F14"/>
    <w:rsid w:val="00435FFE"/>
    <w:rsid w:val="00436441"/>
    <w:rsid w:val="004364C8"/>
    <w:rsid w:val="0043652F"/>
    <w:rsid w:val="00436682"/>
    <w:rsid w:val="00436E37"/>
    <w:rsid w:val="0043707A"/>
    <w:rsid w:val="0043710E"/>
    <w:rsid w:val="00437465"/>
    <w:rsid w:val="0043757F"/>
    <w:rsid w:val="004375AA"/>
    <w:rsid w:val="00437B7C"/>
    <w:rsid w:val="00437C43"/>
    <w:rsid w:val="00440761"/>
    <w:rsid w:val="00440F4A"/>
    <w:rsid w:val="00441BA6"/>
    <w:rsid w:val="00441BDF"/>
    <w:rsid w:val="00441C82"/>
    <w:rsid w:val="00441D19"/>
    <w:rsid w:val="0044243E"/>
    <w:rsid w:val="004427F8"/>
    <w:rsid w:val="00442A2D"/>
    <w:rsid w:val="004433F0"/>
    <w:rsid w:val="00443EFA"/>
    <w:rsid w:val="0044448C"/>
    <w:rsid w:val="00444D36"/>
    <w:rsid w:val="00444DC3"/>
    <w:rsid w:val="00445437"/>
    <w:rsid w:val="00445B63"/>
    <w:rsid w:val="004460D6"/>
    <w:rsid w:val="004464AE"/>
    <w:rsid w:val="00446814"/>
    <w:rsid w:val="00446BF8"/>
    <w:rsid w:val="004473ED"/>
    <w:rsid w:val="0044779B"/>
    <w:rsid w:val="00447BA8"/>
    <w:rsid w:val="00447DCE"/>
    <w:rsid w:val="00447ED7"/>
    <w:rsid w:val="00450516"/>
    <w:rsid w:val="00450667"/>
    <w:rsid w:val="00450BC0"/>
    <w:rsid w:val="00450DC6"/>
    <w:rsid w:val="0045104C"/>
    <w:rsid w:val="0045152C"/>
    <w:rsid w:val="00451BDB"/>
    <w:rsid w:val="00451FD7"/>
    <w:rsid w:val="0045232F"/>
    <w:rsid w:val="004529CC"/>
    <w:rsid w:val="00452C29"/>
    <w:rsid w:val="00452CD7"/>
    <w:rsid w:val="00452D6F"/>
    <w:rsid w:val="004531B9"/>
    <w:rsid w:val="00453908"/>
    <w:rsid w:val="0045391E"/>
    <w:rsid w:val="00453B23"/>
    <w:rsid w:val="00453CD0"/>
    <w:rsid w:val="004541BF"/>
    <w:rsid w:val="0045434B"/>
    <w:rsid w:val="004543A1"/>
    <w:rsid w:val="00454572"/>
    <w:rsid w:val="00454696"/>
    <w:rsid w:val="00454931"/>
    <w:rsid w:val="00454A16"/>
    <w:rsid w:val="004550F7"/>
    <w:rsid w:val="0045516B"/>
    <w:rsid w:val="00455460"/>
    <w:rsid w:val="004557D5"/>
    <w:rsid w:val="00455AA5"/>
    <w:rsid w:val="004561B4"/>
    <w:rsid w:val="00456818"/>
    <w:rsid w:val="00456A97"/>
    <w:rsid w:val="0045745B"/>
    <w:rsid w:val="00457887"/>
    <w:rsid w:val="0045799F"/>
    <w:rsid w:val="00457FDF"/>
    <w:rsid w:val="0046085D"/>
    <w:rsid w:val="00460C2C"/>
    <w:rsid w:val="00460CC0"/>
    <w:rsid w:val="00461536"/>
    <w:rsid w:val="0046211F"/>
    <w:rsid w:val="004623FF"/>
    <w:rsid w:val="0046257E"/>
    <w:rsid w:val="00462604"/>
    <w:rsid w:val="0046280E"/>
    <w:rsid w:val="00462B94"/>
    <w:rsid w:val="004631D3"/>
    <w:rsid w:val="00463FB3"/>
    <w:rsid w:val="00464084"/>
    <w:rsid w:val="00464BCA"/>
    <w:rsid w:val="00464CDF"/>
    <w:rsid w:val="00464ECD"/>
    <w:rsid w:val="00465361"/>
    <w:rsid w:val="00465A2A"/>
    <w:rsid w:val="00465AB6"/>
    <w:rsid w:val="004660C1"/>
    <w:rsid w:val="0046644E"/>
    <w:rsid w:val="004664B2"/>
    <w:rsid w:val="00466B1C"/>
    <w:rsid w:val="004673B7"/>
    <w:rsid w:val="004678E5"/>
    <w:rsid w:val="00467967"/>
    <w:rsid w:val="00467B92"/>
    <w:rsid w:val="00467CBC"/>
    <w:rsid w:val="00467D27"/>
    <w:rsid w:val="0047116B"/>
    <w:rsid w:val="00471296"/>
    <w:rsid w:val="004713CF"/>
    <w:rsid w:val="004713E2"/>
    <w:rsid w:val="00471D94"/>
    <w:rsid w:val="00471F71"/>
    <w:rsid w:val="00472102"/>
    <w:rsid w:val="004729EB"/>
    <w:rsid w:val="00472B1A"/>
    <w:rsid w:val="0047390C"/>
    <w:rsid w:val="00474017"/>
    <w:rsid w:val="00474030"/>
    <w:rsid w:val="00474111"/>
    <w:rsid w:val="00474279"/>
    <w:rsid w:val="004745C5"/>
    <w:rsid w:val="00474B9E"/>
    <w:rsid w:val="00474CCE"/>
    <w:rsid w:val="00474D3B"/>
    <w:rsid w:val="00475301"/>
    <w:rsid w:val="00475584"/>
    <w:rsid w:val="00475D32"/>
    <w:rsid w:val="00475F23"/>
    <w:rsid w:val="0047600A"/>
    <w:rsid w:val="0047681B"/>
    <w:rsid w:val="00476B27"/>
    <w:rsid w:val="0047718B"/>
    <w:rsid w:val="00477372"/>
    <w:rsid w:val="00477580"/>
    <w:rsid w:val="004777C6"/>
    <w:rsid w:val="00477873"/>
    <w:rsid w:val="00477B99"/>
    <w:rsid w:val="00477EF6"/>
    <w:rsid w:val="004809F4"/>
    <w:rsid w:val="004809FB"/>
    <w:rsid w:val="00480F20"/>
    <w:rsid w:val="0048106E"/>
    <w:rsid w:val="00481129"/>
    <w:rsid w:val="0048140A"/>
    <w:rsid w:val="00481913"/>
    <w:rsid w:val="00481A3C"/>
    <w:rsid w:val="00481A48"/>
    <w:rsid w:val="00481C92"/>
    <w:rsid w:val="00481D94"/>
    <w:rsid w:val="004822B0"/>
    <w:rsid w:val="004823C1"/>
    <w:rsid w:val="00482869"/>
    <w:rsid w:val="0048317A"/>
    <w:rsid w:val="0048399D"/>
    <w:rsid w:val="00483A77"/>
    <w:rsid w:val="0048414B"/>
    <w:rsid w:val="004842E6"/>
    <w:rsid w:val="00484536"/>
    <w:rsid w:val="00484682"/>
    <w:rsid w:val="004847FD"/>
    <w:rsid w:val="00485249"/>
    <w:rsid w:val="00485335"/>
    <w:rsid w:val="00485A31"/>
    <w:rsid w:val="00485F79"/>
    <w:rsid w:val="004865A8"/>
    <w:rsid w:val="00486DC3"/>
    <w:rsid w:val="004878CC"/>
    <w:rsid w:val="00487D28"/>
    <w:rsid w:val="00487F37"/>
    <w:rsid w:val="004900E0"/>
    <w:rsid w:val="004916FD"/>
    <w:rsid w:val="004917C1"/>
    <w:rsid w:val="00491A55"/>
    <w:rsid w:val="00491B1B"/>
    <w:rsid w:val="00491E6B"/>
    <w:rsid w:val="0049268A"/>
    <w:rsid w:val="00492B60"/>
    <w:rsid w:val="00492D38"/>
    <w:rsid w:val="004930C2"/>
    <w:rsid w:val="0049315C"/>
    <w:rsid w:val="00493585"/>
    <w:rsid w:val="00493621"/>
    <w:rsid w:val="00494297"/>
    <w:rsid w:val="0049473B"/>
    <w:rsid w:val="0049490D"/>
    <w:rsid w:val="00494D2A"/>
    <w:rsid w:val="00494EB8"/>
    <w:rsid w:val="00495567"/>
    <w:rsid w:val="004956DC"/>
    <w:rsid w:val="004958C0"/>
    <w:rsid w:val="00495BE1"/>
    <w:rsid w:val="004964B9"/>
    <w:rsid w:val="004966A8"/>
    <w:rsid w:val="00496BC5"/>
    <w:rsid w:val="00496D23"/>
    <w:rsid w:val="00496D55"/>
    <w:rsid w:val="0049727A"/>
    <w:rsid w:val="00497B6D"/>
    <w:rsid w:val="00497D47"/>
    <w:rsid w:val="00497F6F"/>
    <w:rsid w:val="004A0038"/>
    <w:rsid w:val="004A00B5"/>
    <w:rsid w:val="004A02C2"/>
    <w:rsid w:val="004A088C"/>
    <w:rsid w:val="004A0959"/>
    <w:rsid w:val="004A0ABB"/>
    <w:rsid w:val="004A0B2D"/>
    <w:rsid w:val="004A15BC"/>
    <w:rsid w:val="004A1638"/>
    <w:rsid w:val="004A18C1"/>
    <w:rsid w:val="004A1BD5"/>
    <w:rsid w:val="004A1CB6"/>
    <w:rsid w:val="004A23F7"/>
    <w:rsid w:val="004A2439"/>
    <w:rsid w:val="004A2D8F"/>
    <w:rsid w:val="004A3482"/>
    <w:rsid w:val="004A3526"/>
    <w:rsid w:val="004A435E"/>
    <w:rsid w:val="004A4CDE"/>
    <w:rsid w:val="004A5366"/>
    <w:rsid w:val="004A5457"/>
    <w:rsid w:val="004A6317"/>
    <w:rsid w:val="004A6F20"/>
    <w:rsid w:val="004A7286"/>
    <w:rsid w:val="004A750F"/>
    <w:rsid w:val="004A77F7"/>
    <w:rsid w:val="004A78BE"/>
    <w:rsid w:val="004B0328"/>
    <w:rsid w:val="004B0759"/>
    <w:rsid w:val="004B0867"/>
    <w:rsid w:val="004B08D2"/>
    <w:rsid w:val="004B15CD"/>
    <w:rsid w:val="004B1733"/>
    <w:rsid w:val="004B19A2"/>
    <w:rsid w:val="004B1E17"/>
    <w:rsid w:val="004B207C"/>
    <w:rsid w:val="004B234A"/>
    <w:rsid w:val="004B287C"/>
    <w:rsid w:val="004B2D8C"/>
    <w:rsid w:val="004B3017"/>
    <w:rsid w:val="004B348F"/>
    <w:rsid w:val="004B3552"/>
    <w:rsid w:val="004B39AB"/>
    <w:rsid w:val="004B3CA8"/>
    <w:rsid w:val="004B3F3F"/>
    <w:rsid w:val="004B3F75"/>
    <w:rsid w:val="004B44FA"/>
    <w:rsid w:val="004B459B"/>
    <w:rsid w:val="004B4622"/>
    <w:rsid w:val="004B4668"/>
    <w:rsid w:val="004B4DEB"/>
    <w:rsid w:val="004B5395"/>
    <w:rsid w:val="004B5503"/>
    <w:rsid w:val="004B5EF0"/>
    <w:rsid w:val="004B60D5"/>
    <w:rsid w:val="004B6356"/>
    <w:rsid w:val="004B6A64"/>
    <w:rsid w:val="004B6D1C"/>
    <w:rsid w:val="004B6F1C"/>
    <w:rsid w:val="004B6F34"/>
    <w:rsid w:val="004B7388"/>
    <w:rsid w:val="004B7688"/>
    <w:rsid w:val="004B7999"/>
    <w:rsid w:val="004C0023"/>
    <w:rsid w:val="004C075F"/>
    <w:rsid w:val="004C0A81"/>
    <w:rsid w:val="004C105C"/>
    <w:rsid w:val="004C14B2"/>
    <w:rsid w:val="004C16C8"/>
    <w:rsid w:val="004C17EA"/>
    <w:rsid w:val="004C1C70"/>
    <w:rsid w:val="004C201E"/>
    <w:rsid w:val="004C2264"/>
    <w:rsid w:val="004C2300"/>
    <w:rsid w:val="004C2734"/>
    <w:rsid w:val="004C287B"/>
    <w:rsid w:val="004C28D1"/>
    <w:rsid w:val="004C304E"/>
    <w:rsid w:val="004C3294"/>
    <w:rsid w:val="004C32E0"/>
    <w:rsid w:val="004C372A"/>
    <w:rsid w:val="004C3944"/>
    <w:rsid w:val="004C41D0"/>
    <w:rsid w:val="004C4326"/>
    <w:rsid w:val="004C46DD"/>
    <w:rsid w:val="004C4DEE"/>
    <w:rsid w:val="004C4F0C"/>
    <w:rsid w:val="004C50A3"/>
    <w:rsid w:val="004C5A41"/>
    <w:rsid w:val="004C5CA6"/>
    <w:rsid w:val="004C5E63"/>
    <w:rsid w:val="004C67CA"/>
    <w:rsid w:val="004C691D"/>
    <w:rsid w:val="004C7B2D"/>
    <w:rsid w:val="004C7BA8"/>
    <w:rsid w:val="004C7C99"/>
    <w:rsid w:val="004D01B4"/>
    <w:rsid w:val="004D0F4E"/>
    <w:rsid w:val="004D13AD"/>
    <w:rsid w:val="004D1524"/>
    <w:rsid w:val="004D2122"/>
    <w:rsid w:val="004D2150"/>
    <w:rsid w:val="004D2225"/>
    <w:rsid w:val="004D22F5"/>
    <w:rsid w:val="004D289A"/>
    <w:rsid w:val="004D2D6D"/>
    <w:rsid w:val="004D2F33"/>
    <w:rsid w:val="004D2F7D"/>
    <w:rsid w:val="004D347B"/>
    <w:rsid w:val="004D35C7"/>
    <w:rsid w:val="004D39F1"/>
    <w:rsid w:val="004D4714"/>
    <w:rsid w:val="004D4B88"/>
    <w:rsid w:val="004D4ECC"/>
    <w:rsid w:val="004D506E"/>
    <w:rsid w:val="004D51E7"/>
    <w:rsid w:val="004D604C"/>
    <w:rsid w:val="004D6136"/>
    <w:rsid w:val="004D677D"/>
    <w:rsid w:val="004D6831"/>
    <w:rsid w:val="004D6B70"/>
    <w:rsid w:val="004D6F3F"/>
    <w:rsid w:val="004D6FBC"/>
    <w:rsid w:val="004D722D"/>
    <w:rsid w:val="004D7303"/>
    <w:rsid w:val="004D78B9"/>
    <w:rsid w:val="004D7983"/>
    <w:rsid w:val="004E032C"/>
    <w:rsid w:val="004E08B8"/>
    <w:rsid w:val="004E0CA0"/>
    <w:rsid w:val="004E0EA0"/>
    <w:rsid w:val="004E148C"/>
    <w:rsid w:val="004E17A7"/>
    <w:rsid w:val="004E23F9"/>
    <w:rsid w:val="004E2685"/>
    <w:rsid w:val="004E27D9"/>
    <w:rsid w:val="004E280F"/>
    <w:rsid w:val="004E2BEC"/>
    <w:rsid w:val="004E33B4"/>
    <w:rsid w:val="004E34B2"/>
    <w:rsid w:val="004E36FA"/>
    <w:rsid w:val="004E439F"/>
    <w:rsid w:val="004E44C4"/>
    <w:rsid w:val="004E44EA"/>
    <w:rsid w:val="004E45D6"/>
    <w:rsid w:val="004E4D78"/>
    <w:rsid w:val="004E4F50"/>
    <w:rsid w:val="004E50A2"/>
    <w:rsid w:val="004E5846"/>
    <w:rsid w:val="004E59CE"/>
    <w:rsid w:val="004E5A7B"/>
    <w:rsid w:val="004E5B65"/>
    <w:rsid w:val="004E6008"/>
    <w:rsid w:val="004E64CD"/>
    <w:rsid w:val="004E6796"/>
    <w:rsid w:val="004E6A49"/>
    <w:rsid w:val="004E6D07"/>
    <w:rsid w:val="004E6D42"/>
    <w:rsid w:val="004E71F7"/>
    <w:rsid w:val="004E7509"/>
    <w:rsid w:val="004F0037"/>
    <w:rsid w:val="004F0663"/>
    <w:rsid w:val="004F0AC0"/>
    <w:rsid w:val="004F0B75"/>
    <w:rsid w:val="004F1236"/>
    <w:rsid w:val="004F1276"/>
    <w:rsid w:val="004F1292"/>
    <w:rsid w:val="004F1E06"/>
    <w:rsid w:val="004F20EF"/>
    <w:rsid w:val="004F26DD"/>
    <w:rsid w:val="004F28CF"/>
    <w:rsid w:val="004F28FF"/>
    <w:rsid w:val="004F2A02"/>
    <w:rsid w:val="004F3005"/>
    <w:rsid w:val="004F3525"/>
    <w:rsid w:val="004F35A1"/>
    <w:rsid w:val="004F36F8"/>
    <w:rsid w:val="004F37DD"/>
    <w:rsid w:val="004F3E43"/>
    <w:rsid w:val="004F3EF1"/>
    <w:rsid w:val="004F42A5"/>
    <w:rsid w:val="004F44D0"/>
    <w:rsid w:val="004F4953"/>
    <w:rsid w:val="004F4CF3"/>
    <w:rsid w:val="004F4E11"/>
    <w:rsid w:val="004F4EC0"/>
    <w:rsid w:val="004F5105"/>
    <w:rsid w:val="004F559F"/>
    <w:rsid w:val="004F5A07"/>
    <w:rsid w:val="004F5A36"/>
    <w:rsid w:val="004F61A7"/>
    <w:rsid w:val="004F65E5"/>
    <w:rsid w:val="004F6DB1"/>
    <w:rsid w:val="004F6F32"/>
    <w:rsid w:val="004F7F97"/>
    <w:rsid w:val="0050004A"/>
    <w:rsid w:val="00500689"/>
    <w:rsid w:val="00500962"/>
    <w:rsid w:val="00500AD1"/>
    <w:rsid w:val="00500BC2"/>
    <w:rsid w:val="00500EFD"/>
    <w:rsid w:val="005014B6"/>
    <w:rsid w:val="005018FC"/>
    <w:rsid w:val="00501C53"/>
    <w:rsid w:val="00501E7D"/>
    <w:rsid w:val="00502701"/>
    <w:rsid w:val="00502821"/>
    <w:rsid w:val="0050326A"/>
    <w:rsid w:val="00503B1B"/>
    <w:rsid w:val="00504A21"/>
    <w:rsid w:val="00504F1E"/>
    <w:rsid w:val="00505031"/>
    <w:rsid w:val="00505895"/>
    <w:rsid w:val="0050590D"/>
    <w:rsid w:val="00505DAB"/>
    <w:rsid w:val="00506410"/>
    <w:rsid w:val="005068E6"/>
    <w:rsid w:val="00506C35"/>
    <w:rsid w:val="0050758D"/>
    <w:rsid w:val="00507663"/>
    <w:rsid w:val="005101C7"/>
    <w:rsid w:val="005101CA"/>
    <w:rsid w:val="00510AB9"/>
    <w:rsid w:val="00510C20"/>
    <w:rsid w:val="0051176D"/>
    <w:rsid w:val="0051189B"/>
    <w:rsid w:val="00511915"/>
    <w:rsid w:val="0051191F"/>
    <w:rsid w:val="00511B39"/>
    <w:rsid w:val="00511B7D"/>
    <w:rsid w:val="00511C61"/>
    <w:rsid w:val="005120E4"/>
    <w:rsid w:val="00512523"/>
    <w:rsid w:val="00512899"/>
    <w:rsid w:val="00512B2F"/>
    <w:rsid w:val="00512B5F"/>
    <w:rsid w:val="005132DC"/>
    <w:rsid w:val="005139A3"/>
    <w:rsid w:val="00513B9F"/>
    <w:rsid w:val="00513C8D"/>
    <w:rsid w:val="00514198"/>
    <w:rsid w:val="005144B0"/>
    <w:rsid w:val="00515246"/>
    <w:rsid w:val="005153E8"/>
    <w:rsid w:val="005153F8"/>
    <w:rsid w:val="005154EB"/>
    <w:rsid w:val="0051562F"/>
    <w:rsid w:val="00515862"/>
    <w:rsid w:val="00515897"/>
    <w:rsid w:val="00515B62"/>
    <w:rsid w:val="00515EBD"/>
    <w:rsid w:val="005166E6"/>
    <w:rsid w:val="00516968"/>
    <w:rsid w:val="00516B10"/>
    <w:rsid w:val="00516B48"/>
    <w:rsid w:val="00517C62"/>
    <w:rsid w:val="00517EB8"/>
    <w:rsid w:val="00517F04"/>
    <w:rsid w:val="005200AD"/>
    <w:rsid w:val="005201DB"/>
    <w:rsid w:val="0052020B"/>
    <w:rsid w:val="005205FC"/>
    <w:rsid w:val="005209DB"/>
    <w:rsid w:val="00520B99"/>
    <w:rsid w:val="0052118D"/>
    <w:rsid w:val="00521237"/>
    <w:rsid w:val="00521823"/>
    <w:rsid w:val="005218E4"/>
    <w:rsid w:val="00521C05"/>
    <w:rsid w:val="00521C8E"/>
    <w:rsid w:val="00521FCB"/>
    <w:rsid w:val="00522D51"/>
    <w:rsid w:val="00523080"/>
    <w:rsid w:val="00523193"/>
    <w:rsid w:val="005238FE"/>
    <w:rsid w:val="00523BED"/>
    <w:rsid w:val="00523EE8"/>
    <w:rsid w:val="00524071"/>
    <w:rsid w:val="0052456A"/>
    <w:rsid w:val="005248DC"/>
    <w:rsid w:val="00524919"/>
    <w:rsid w:val="00524C31"/>
    <w:rsid w:val="00524D2A"/>
    <w:rsid w:val="00524D6C"/>
    <w:rsid w:val="005250BE"/>
    <w:rsid w:val="00525CEE"/>
    <w:rsid w:val="00526200"/>
    <w:rsid w:val="0052632F"/>
    <w:rsid w:val="005263DA"/>
    <w:rsid w:val="00526660"/>
    <w:rsid w:val="0052672F"/>
    <w:rsid w:val="00526C95"/>
    <w:rsid w:val="00526FBC"/>
    <w:rsid w:val="005274FC"/>
    <w:rsid w:val="00530408"/>
    <w:rsid w:val="0053066B"/>
    <w:rsid w:val="00530B1E"/>
    <w:rsid w:val="0053123F"/>
    <w:rsid w:val="005322F7"/>
    <w:rsid w:val="00532800"/>
    <w:rsid w:val="00532874"/>
    <w:rsid w:val="00532A83"/>
    <w:rsid w:val="00532D12"/>
    <w:rsid w:val="00532D3A"/>
    <w:rsid w:val="005331F1"/>
    <w:rsid w:val="00533284"/>
    <w:rsid w:val="005334C0"/>
    <w:rsid w:val="00533A4A"/>
    <w:rsid w:val="00533B2C"/>
    <w:rsid w:val="00533B38"/>
    <w:rsid w:val="005341B1"/>
    <w:rsid w:val="00534618"/>
    <w:rsid w:val="00534659"/>
    <w:rsid w:val="00534872"/>
    <w:rsid w:val="00535292"/>
    <w:rsid w:val="00535317"/>
    <w:rsid w:val="00535489"/>
    <w:rsid w:val="00535AB7"/>
    <w:rsid w:val="00536403"/>
    <w:rsid w:val="00536917"/>
    <w:rsid w:val="0053729C"/>
    <w:rsid w:val="005376BA"/>
    <w:rsid w:val="00537A65"/>
    <w:rsid w:val="00537F8C"/>
    <w:rsid w:val="00540302"/>
    <w:rsid w:val="00540492"/>
    <w:rsid w:val="005404C2"/>
    <w:rsid w:val="005405F9"/>
    <w:rsid w:val="0054066E"/>
    <w:rsid w:val="00540A32"/>
    <w:rsid w:val="00540C98"/>
    <w:rsid w:val="005414AE"/>
    <w:rsid w:val="00541C4B"/>
    <w:rsid w:val="00541FD8"/>
    <w:rsid w:val="005423B3"/>
    <w:rsid w:val="0054275C"/>
    <w:rsid w:val="0054289F"/>
    <w:rsid w:val="00542CC6"/>
    <w:rsid w:val="00542DF6"/>
    <w:rsid w:val="005433FF"/>
    <w:rsid w:val="0054423C"/>
    <w:rsid w:val="005443C3"/>
    <w:rsid w:val="00544465"/>
    <w:rsid w:val="005446AA"/>
    <w:rsid w:val="005448CD"/>
    <w:rsid w:val="00544CB9"/>
    <w:rsid w:val="00546BEE"/>
    <w:rsid w:val="00546D09"/>
    <w:rsid w:val="00546E6C"/>
    <w:rsid w:val="00546E97"/>
    <w:rsid w:val="00547007"/>
    <w:rsid w:val="00547268"/>
    <w:rsid w:val="00547CE4"/>
    <w:rsid w:val="005503B9"/>
    <w:rsid w:val="00550A50"/>
    <w:rsid w:val="00550B0E"/>
    <w:rsid w:val="00550BBA"/>
    <w:rsid w:val="0055100D"/>
    <w:rsid w:val="005510F2"/>
    <w:rsid w:val="00551286"/>
    <w:rsid w:val="0055180C"/>
    <w:rsid w:val="00551907"/>
    <w:rsid w:val="00551969"/>
    <w:rsid w:val="00552405"/>
    <w:rsid w:val="005528FD"/>
    <w:rsid w:val="00553190"/>
    <w:rsid w:val="0055349B"/>
    <w:rsid w:val="005536AA"/>
    <w:rsid w:val="005544E0"/>
    <w:rsid w:val="0055490C"/>
    <w:rsid w:val="005549BA"/>
    <w:rsid w:val="00555011"/>
    <w:rsid w:val="005553E8"/>
    <w:rsid w:val="005559CA"/>
    <w:rsid w:val="00555CA8"/>
    <w:rsid w:val="00555D18"/>
    <w:rsid w:val="00555EEF"/>
    <w:rsid w:val="005565FB"/>
    <w:rsid w:val="00557150"/>
    <w:rsid w:val="00557156"/>
    <w:rsid w:val="00557417"/>
    <w:rsid w:val="0055765E"/>
    <w:rsid w:val="005604B7"/>
    <w:rsid w:val="005605DC"/>
    <w:rsid w:val="005607F7"/>
    <w:rsid w:val="005611C3"/>
    <w:rsid w:val="0056135C"/>
    <w:rsid w:val="00561460"/>
    <w:rsid w:val="00561592"/>
    <w:rsid w:val="0056197D"/>
    <w:rsid w:val="00561C82"/>
    <w:rsid w:val="00561EB8"/>
    <w:rsid w:val="005628AA"/>
    <w:rsid w:val="005628E6"/>
    <w:rsid w:val="005628F4"/>
    <w:rsid w:val="00562A1C"/>
    <w:rsid w:val="00562B27"/>
    <w:rsid w:val="005632B8"/>
    <w:rsid w:val="005632F4"/>
    <w:rsid w:val="005636AE"/>
    <w:rsid w:val="00563860"/>
    <w:rsid w:val="00563A7C"/>
    <w:rsid w:val="005641BE"/>
    <w:rsid w:val="005646CE"/>
    <w:rsid w:val="00564CA2"/>
    <w:rsid w:val="00564E82"/>
    <w:rsid w:val="00565917"/>
    <w:rsid w:val="00566DB8"/>
    <w:rsid w:val="00567243"/>
    <w:rsid w:val="00567CDB"/>
    <w:rsid w:val="00567E08"/>
    <w:rsid w:val="00567E66"/>
    <w:rsid w:val="00567F07"/>
    <w:rsid w:val="00570A41"/>
    <w:rsid w:val="00570F44"/>
    <w:rsid w:val="00570FFC"/>
    <w:rsid w:val="005712B5"/>
    <w:rsid w:val="00571CC6"/>
    <w:rsid w:val="00571DC0"/>
    <w:rsid w:val="00571FBC"/>
    <w:rsid w:val="0057244E"/>
    <w:rsid w:val="005724B3"/>
    <w:rsid w:val="00572709"/>
    <w:rsid w:val="00572963"/>
    <w:rsid w:val="0057315A"/>
    <w:rsid w:val="00573715"/>
    <w:rsid w:val="00573D5E"/>
    <w:rsid w:val="0057403A"/>
    <w:rsid w:val="005744F9"/>
    <w:rsid w:val="0057486E"/>
    <w:rsid w:val="00574892"/>
    <w:rsid w:val="00574ACF"/>
    <w:rsid w:val="00574B70"/>
    <w:rsid w:val="00574CA9"/>
    <w:rsid w:val="00574CB9"/>
    <w:rsid w:val="005754FA"/>
    <w:rsid w:val="0057557A"/>
    <w:rsid w:val="00575603"/>
    <w:rsid w:val="00575A09"/>
    <w:rsid w:val="00575A47"/>
    <w:rsid w:val="00575FB2"/>
    <w:rsid w:val="005760F3"/>
    <w:rsid w:val="005761AE"/>
    <w:rsid w:val="005761F1"/>
    <w:rsid w:val="0057635F"/>
    <w:rsid w:val="005763B4"/>
    <w:rsid w:val="005764FD"/>
    <w:rsid w:val="00576C3A"/>
    <w:rsid w:val="00576C47"/>
    <w:rsid w:val="00576C8E"/>
    <w:rsid w:val="00577718"/>
    <w:rsid w:val="005778B1"/>
    <w:rsid w:val="00580CAE"/>
    <w:rsid w:val="00580FA2"/>
    <w:rsid w:val="0058109E"/>
    <w:rsid w:val="005813D8"/>
    <w:rsid w:val="005814EC"/>
    <w:rsid w:val="005817F7"/>
    <w:rsid w:val="00581A09"/>
    <w:rsid w:val="00581AC2"/>
    <w:rsid w:val="00582736"/>
    <w:rsid w:val="00582C6C"/>
    <w:rsid w:val="00582D4B"/>
    <w:rsid w:val="00582DE1"/>
    <w:rsid w:val="00582FDF"/>
    <w:rsid w:val="00583BB8"/>
    <w:rsid w:val="00584200"/>
    <w:rsid w:val="00584BD9"/>
    <w:rsid w:val="00584CDE"/>
    <w:rsid w:val="00584DE8"/>
    <w:rsid w:val="005850FF"/>
    <w:rsid w:val="00585BA3"/>
    <w:rsid w:val="00585CE0"/>
    <w:rsid w:val="00585D0E"/>
    <w:rsid w:val="005863DC"/>
    <w:rsid w:val="005867A9"/>
    <w:rsid w:val="00586ED7"/>
    <w:rsid w:val="00586FBB"/>
    <w:rsid w:val="00587CB3"/>
    <w:rsid w:val="00587FD5"/>
    <w:rsid w:val="005903E2"/>
    <w:rsid w:val="00590B6F"/>
    <w:rsid w:val="00590D4D"/>
    <w:rsid w:val="00590E87"/>
    <w:rsid w:val="00590FB8"/>
    <w:rsid w:val="005918DE"/>
    <w:rsid w:val="00591AD8"/>
    <w:rsid w:val="00592113"/>
    <w:rsid w:val="005921F9"/>
    <w:rsid w:val="005922F6"/>
    <w:rsid w:val="00592630"/>
    <w:rsid w:val="00592AF6"/>
    <w:rsid w:val="00592BA1"/>
    <w:rsid w:val="00592F3C"/>
    <w:rsid w:val="00592FEF"/>
    <w:rsid w:val="00593571"/>
    <w:rsid w:val="00593823"/>
    <w:rsid w:val="005942BE"/>
    <w:rsid w:val="00594366"/>
    <w:rsid w:val="00594415"/>
    <w:rsid w:val="00594A07"/>
    <w:rsid w:val="00594D52"/>
    <w:rsid w:val="00594D9B"/>
    <w:rsid w:val="00595536"/>
    <w:rsid w:val="005955E0"/>
    <w:rsid w:val="005959FE"/>
    <w:rsid w:val="00595E34"/>
    <w:rsid w:val="00595FF0"/>
    <w:rsid w:val="005960D1"/>
    <w:rsid w:val="0059622F"/>
    <w:rsid w:val="005963D1"/>
    <w:rsid w:val="00596EFA"/>
    <w:rsid w:val="00596F1E"/>
    <w:rsid w:val="005970D1"/>
    <w:rsid w:val="005975B3"/>
    <w:rsid w:val="00597675"/>
    <w:rsid w:val="0059788C"/>
    <w:rsid w:val="005978E5"/>
    <w:rsid w:val="00597E3E"/>
    <w:rsid w:val="005A0938"/>
    <w:rsid w:val="005A096F"/>
    <w:rsid w:val="005A0B3D"/>
    <w:rsid w:val="005A0EF4"/>
    <w:rsid w:val="005A13B4"/>
    <w:rsid w:val="005A1AA3"/>
    <w:rsid w:val="005A1D5B"/>
    <w:rsid w:val="005A1F83"/>
    <w:rsid w:val="005A201E"/>
    <w:rsid w:val="005A2137"/>
    <w:rsid w:val="005A22EC"/>
    <w:rsid w:val="005A27E3"/>
    <w:rsid w:val="005A2B42"/>
    <w:rsid w:val="005A2FD1"/>
    <w:rsid w:val="005A366F"/>
    <w:rsid w:val="005A3A32"/>
    <w:rsid w:val="005A3B38"/>
    <w:rsid w:val="005A41D4"/>
    <w:rsid w:val="005A444E"/>
    <w:rsid w:val="005A4C23"/>
    <w:rsid w:val="005A4DA8"/>
    <w:rsid w:val="005A52DC"/>
    <w:rsid w:val="005A5500"/>
    <w:rsid w:val="005A5747"/>
    <w:rsid w:val="005A5C4F"/>
    <w:rsid w:val="005A5C65"/>
    <w:rsid w:val="005A5D10"/>
    <w:rsid w:val="005A648A"/>
    <w:rsid w:val="005A6C8E"/>
    <w:rsid w:val="005A6E10"/>
    <w:rsid w:val="005A6E5F"/>
    <w:rsid w:val="005A6F9B"/>
    <w:rsid w:val="005A732F"/>
    <w:rsid w:val="005A7607"/>
    <w:rsid w:val="005A776E"/>
    <w:rsid w:val="005A7A05"/>
    <w:rsid w:val="005A7A24"/>
    <w:rsid w:val="005A7E10"/>
    <w:rsid w:val="005B0114"/>
    <w:rsid w:val="005B0217"/>
    <w:rsid w:val="005B030A"/>
    <w:rsid w:val="005B04BF"/>
    <w:rsid w:val="005B07A8"/>
    <w:rsid w:val="005B0F23"/>
    <w:rsid w:val="005B13C3"/>
    <w:rsid w:val="005B1634"/>
    <w:rsid w:val="005B19BB"/>
    <w:rsid w:val="005B20DE"/>
    <w:rsid w:val="005B24AE"/>
    <w:rsid w:val="005B2F67"/>
    <w:rsid w:val="005B2FD0"/>
    <w:rsid w:val="005B39C1"/>
    <w:rsid w:val="005B3BBE"/>
    <w:rsid w:val="005B3CB6"/>
    <w:rsid w:val="005B445D"/>
    <w:rsid w:val="005B4674"/>
    <w:rsid w:val="005B48A5"/>
    <w:rsid w:val="005B4E08"/>
    <w:rsid w:val="005B4E14"/>
    <w:rsid w:val="005B542C"/>
    <w:rsid w:val="005B5D10"/>
    <w:rsid w:val="005B5EEF"/>
    <w:rsid w:val="005B6013"/>
    <w:rsid w:val="005B6151"/>
    <w:rsid w:val="005B6A55"/>
    <w:rsid w:val="005B6AAC"/>
    <w:rsid w:val="005B6C8A"/>
    <w:rsid w:val="005B6CD8"/>
    <w:rsid w:val="005B7856"/>
    <w:rsid w:val="005B7878"/>
    <w:rsid w:val="005B7E92"/>
    <w:rsid w:val="005B7EBF"/>
    <w:rsid w:val="005C0205"/>
    <w:rsid w:val="005C05ED"/>
    <w:rsid w:val="005C0B52"/>
    <w:rsid w:val="005C0CBF"/>
    <w:rsid w:val="005C1571"/>
    <w:rsid w:val="005C2303"/>
    <w:rsid w:val="005C2665"/>
    <w:rsid w:val="005C2CDF"/>
    <w:rsid w:val="005C327B"/>
    <w:rsid w:val="005C36D9"/>
    <w:rsid w:val="005C37EF"/>
    <w:rsid w:val="005C3BA5"/>
    <w:rsid w:val="005C3C1C"/>
    <w:rsid w:val="005C40DD"/>
    <w:rsid w:val="005C4465"/>
    <w:rsid w:val="005C4E92"/>
    <w:rsid w:val="005C54A8"/>
    <w:rsid w:val="005C5898"/>
    <w:rsid w:val="005C6246"/>
    <w:rsid w:val="005C6563"/>
    <w:rsid w:val="005C66E5"/>
    <w:rsid w:val="005C6FD2"/>
    <w:rsid w:val="005C75B8"/>
    <w:rsid w:val="005C7847"/>
    <w:rsid w:val="005C7998"/>
    <w:rsid w:val="005C7A99"/>
    <w:rsid w:val="005C7B64"/>
    <w:rsid w:val="005C7C12"/>
    <w:rsid w:val="005C7FA8"/>
    <w:rsid w:val="005D02D0"/>
    <w:rsid w:val="005D0417"/>
    <w:rsid w:val="005D06FE"/>
    <w:rsid w:val="005D074B"/>
    <w:rsid w:val="005D0BC2"/>
    <w:rsid w:val="005D121D"/>
    <w:rsid w:val="005D1771"/>
    <w:rsid w:val="005D1F39"/>
    <w:rsid w:val="005D218E"/>
    <w:rsid w:val="005D21CA"/>
    <w:rsid w:val="005D2560"/>
    <w:rsid w:val="005D28FA"/>
    <w:rsid w:val="005D2CE1"/>
    <w:rsid w:val="005D2D05"/>
    <w:rsid w:val="005D2D57"/>
    <w:rsid w:val="005D2F8D"/>
    <w:rsid w:val="005D304A"/>
    <w:rsid w:val="005D3649"/>
    <w:rsid w:val="005D383B"/>
    <w:rsid w:val="005D408D"/>
    <w:rsid w:val="005D4523"/>
    <w:rsid w:val="005D4A00"/>
    <w:rsid w:val="005D4B16"/>
    <w:rsid w:val="005D4C66"/>
    <w:rsid w:val="005D51C1"/>
    <w:rsid w:val="005D53CB"/>
    <w:rsid w:val="005D5B9E"/>
    <w:rsid w:val="005D62AC"/>
    <w:rsid w:val="005D6510"/>
    <w:rsid w:val="005D67A2"/>
    <w:rsid w:val="005D67C4"/>
    <w:rsid w:val="005D6972"/>
    <w:rsid w:val="005D70AE"/>
    <w:rsid w:val="005D730C"/>
    <w:rsid w:val="005D77B8"/>
    <w:rsid w:val="005D7943"/>
    <w:rsid w:val="005D7B7A"/>
    <w:rsid w:val="005D7EE9"/>
    <w:rsid w:val="005D7FCC"/>
    <w:rsid w:val="005E0A90"/>
    <w:rsid w:val="005E0BF3"/>
    <w:rsid w:val="005E0DF0"/>
    <w:rsid w:val="005E15D8"/>
    <w:rsid w:val="005E1944"/>
    <w:rsid w:val="005E226F"/>
    <w:rsid w:val="005E23AB"/>
    <w:rsid w:val="005E33D7"/>
    <w:rsid w:val="005E4273"/>
    <w:rsid w:val="005E45EE"/>
    <w:rsid w:val="005E481E"/>
    <w:rsid w:val="005E4AC9"/>
    <w:rsid w:val="005E5119"/>
    <w:rsid w:val="005E52ED"/>
    <w:rsid w:val="005E59A9"/>
    <w:rsid w:val="005E5BA6"/>
    <w:rsid w:val="005E5C49"/>
    <w:rsid w:val="005E60CB"/>
    <w:rsid w:val="005E62FC"/>
    <w:rsid w:val="005E6366"/>
    <w:rsid w:val="005E6729"/>
    <w:rsid w:val="005E6A54"/>
    <w:rsid w:val="005E737D"/>
    <w:rsid w:val="005E797A"/>
    <w:rsid w:val="005E7B91"/>
    <w:rsid w:val="005E7F8E"/>
    <w:rsid w:val="005F01A2"/>
    <w:rsid w:val="005F0D75"/>
    <w:rsid w:val="005F1851"/>
    <w:rsid w:val="005F20EF"/>
    <w:rsid w:val="005F2775"/>
    <w:rsid w:val="005F2BBF"/>
    <w:rsid w:val="005F32EF"/>
    <w:rsid w:val="005F39F8"/>
    <w:rsid w:val="005F3C2D"/>
    <w:rsid w:val="005F3D9A"/>
    <w:rsid w:val="005F425E"/>
    <w:rsid w:val="005F45CF"/>
    <w:rsid w:val="005F4678"/>
    <w:rsid w:val="005F521F"/>
    <w:rsid w:val="005F5875"/>
    <w:rsid w:val="005F5C4E"/>
    <w:rsid w:val="005F61D1"/>
    <w:rsid w:val="005F652D"/>
    <w:rsid w:val="005F6A9E"/>
    <w:rsid w:val="005F7C23"/>
    <w:rsid w:val="00600028"/>
    <w:rsid w:val="006001E1"/>
    <w:rsid w:val="00600201"/>
    <w:rsid w:val="006002BA"/>
    <w:rsid w:val="00600304"/>
    <w:rsid w:val="006003F5"/>
    <w:rsid w:val="00600489"/>
    <w:rsid w:val="0060096E"/>
    <w:rsid w:val="006009B2"/>
    <w:rsid w:val="00600AE0"/>
    <w:rsid w:val="00600CF1"/>
    <w:rsid w:val="00601729"/>
    <w:rsid w:val="006018F0"/>
    <w:rsid w:val="00601C67"/>
    <w:rsid w:val="00601E8C"/>
    <w:rsid w:val="0060241F"/>
    <w:rsid w:val="00603213"/>
    <w:rsid w:val="006049A4"/>
    <w:rsid w:val="00604B31"/>
    <w:rsid w:val="006052A5"/>
    <w:rsid w:val="0060532F"/>
    <w:rsid w:val="00605646"/>
    <w:rsid w:val="00605A61"/>
    <w:rsid w:val="00605A7B"/>
    <w:rsid w:val="00605D3B"/>
    <w:rsid w:val="006064DF"/>
    <w:rsid w:val="00606653"/>
    <w:rsid w:val="0060743D"/>
    <w:rsid w:val="00607565"/>
    <w:rsid w:val="006077C6"/>
    <w:rsid w:val="00607CCE"/>
    <w:rsid w:val="00607F79"/>
    <w:rsid w:val="00610081"/>
    <w:rsid w:val="006101AC"/>
    <w:rsid w:val="00610809"/>
    <w:rsid w:val="00610AD6"/>
    <w:rsid w:val="00610F7A"/>
    <w:rsid w:val="006110FC"/>
    <w:rsid w:val="006113C5"/>
    <w:rsid w:val="0061198D"/>
    <w:rsid w:val="00611C3A"/>
    <w:rsid w:val="00612479"/>
    <w:rsid w:val="006128C0"/>
    <w:rsid w:val="00612D50"/>
    <w:rsid w:val="00612E95"/>
    <w:rsid w:val="0061375F"/>
    <w:rsid w:val="00613842"/>
    <w:rsid w:val="00613B3A"/>
    <w:rsid w:val="00613F7E"/>
    <w:rsid w:val="00614421"/>
    <w:rsid w:val="0061466C"/>
    <w:rsid w:val="0061483B"/>
    <w:rsid w:val="006148AF"/>
    <w:rsid w:val="00615087"/>
    <w:rsid w:val="006154FB"/>
    <w:rsid w:val="00615624"/>
    <w:rsid w:val="00615810"/>
    <w:rsid w:val="00615E8B"/>
    <w:rsid w:val="00615EC5"/>
    <w:rsid w:val="006166A2"/>
    <w:rsid w:val="00616877"/>
    <w:rsid w:val="00616C2F"/>
    <w:rsid w:val="006170FA"/>
    <w:rsid w:val="0061775F"/>
    <w:rsid w:val="0061789B"/>
    <w:rsid w:val="00617A76"/>
    <w:rsid w:val="00617B0D"/>
    <w:rsid w:val="00617F79"/>
    <w:rsid w:val="00617F94"/>
    <w:rsid w:val="006207B3"/>
    <w:rsid w:val="00621434"/>
    <w:rsid w:val="00623019"/>
    <w:rsid w:val="0062312F"/>
    <w:rsid w:val="0062341B"/>
    <w:rsid w:val="0062386B"/>
    <w:rsid w:val="00623BD7"/>
    <w:rsid w:val="00623C17"/>
    <w:rsid w:val="00623DED"/>
    <w:rsid w:val="00623E20"/>
    <w:rsid w:val="0062417D"/>
    <w:rsid w:val="00624255"/>
    <w:rsid w:val="0062455B"/>
    <w:rsid w:val="006246FD"/>
    <w:rsid w:val="00624ABD"/>
    <w:rsid w:val="00624F14"/>
    <w:rsid w:val="00625113"/>
    <w:rsid w:val="0062538B"/>
    <w:rsid w:val="006254FB"/>
    <w:rsid w:val="0062573A"/>
    <w:rsid w:val="006257D8"/>
    <w:rsid w:val="0062630F"/>
    <w:rsid w:val="0062666F"/>
    <w:rsid w:val="00626A2B"/>
    <w:rsid w:val="00627396"/>
    <w:rsid w:val="006274AA"/>
    <w:rsid w:val="006300DC"/>
    <w:rsid w:val="006302A0"/>
    <w:rsid w:val="006307BC"/>
    <w:rsid w:val="006308FF"/>
    <w:rsid w:val="00630928"/>
    <w:rsid w:val="00630D96"/>
    <w:rsid w:val="00630DA0"/>
    <w:rsid w:val="0063144A"/>
    <w:rsid w:val="00631829"/>
    <w:rsid w:val="00631891"/>
    <w:rsid w:val="0063193D"/>
    <w:rsid w:val="00631A0D"/>
    <w:rsid w:val="00631C28"/>
    <w:rsid w:val="006320D1"/>
    <w:rsid w:val="00632170"/>
    <w:rsid w:val="006324A8"/>
    <w:rsid w:val="00632F1B"/>
    <w:rsid w:val="0063337C"/>
    <w:rsid w:val="0063359D"/>
    <w:rsid w:val="006339E1"/>
    <w:rsid w:val="00633CF3"/>
    <w:rsid w:val="00633FF8"/>
    <w:rsid w:val="0063411E"/>
    <w:rsid w:val="00634289"/>
    <w:rsid w:val="006346FE"/>
    <w:rsid w:val="00634799"/>
    <w:rsid w:val="00634DC3"/>
    <w:rsid w:val="00634E4A"/>
    <w:rsid w:val="00635347"/>
    <w:rsid w:val="006357B5"/>
    <w:rsid w:val="00635860"/>
    <w:rsid w:val="006358F3"/>
    <w:rsid w:val="00635940"/>
    <w:rsid w:val="00635CC6"/>
    <w:rsid w:val="00635DC4"/>
    <w:rsid w:val="00636739"/>
    <w:rsid w:val="00636CDD"/>
    <w:rsid w:val="00636F7C"/>
    <w:rsid w:val="00637049"/>
    <w:rsid w:val="00637526"/>
    <w:rsid w:val="00637920"/>
    <w:rsid w:val="0063794C"/>
    <w:rsid w:val="00637D9D"/>
    <w:rsid w:val="00637F72"/>
    <w:rsid w:val="006403B9"/>
    <w:rsid w:val="00640A0F"/>
    <w:rsid w:val="00641196"/>
    <w:rsid w:val="006417A5"/>
    <w:rsid w:val="00641F79"/>
    <w:rsid w:val="00642A47"/>
    <w:rsid w:val="00642B41"/>
    <w:rsid w:val="00642BFF"/>
    <w:rsid w:val="00642C01"/>
    <w:rsid w:val="00642C10"/>
    <w:rsid w:val="00642D51"/>
    <w:rsid w:val="00643348"/>
    <w:rsid w:val="00643488"/>
    <w:rsid w:val="0064369D"/>
    <w:rsid w:val="0064392F"/>
    <w:rsid w:val="00643D5C"/>
    <w:rsid w:val="0064470F"/>
    <w:rsid w:val="00644BEF"/>
    <w:rsid w:val="006457F5"/>
    <w:rsid w:val="00646118"/>
    <w:rsid w:val="0064694F"/>
    <w:rsid w:val="00646AC8"/>
    <w:rsid w:val="00646D2E"/>
    <w:rsid w:val="00647529"/>
    <w:rsid w:val="0064762F"/>
    <w:rsid w:val="0065143F"/>
    <w:rsid w:val="006518FE"/>
    <w:rsid w:val="00651E5D"/>
    <w:rsid w:val="00652AE7"/>
    <w:rsid w:val="00652BBA"/>
    <w:rsid w:val="00652E30"/>
    <w:rsid w:val="006536B8"/>
    <w:rsid w:val="006537C1"/>
    <w:rsid w:val="006539BE"/>
    <w:rsid w:val="00653C89"/>
    <w:rsid w:val="006549BA"/>
    <w:rsid w:val="00654B06"/>
    <w:rsid w:val="00654DA1"/>
    <w:rsid w:val="0065514A"/>
    <w:rsid w:val="006554EF"/>
    <w:rsid w:val="0065577D"/>
    <w:rsid w:val="006558B9"/>
    <w:rsid w:val="00655B5E"/>
    <w:rsid w:val="00655E61"/>
    <w:rsid w:val="0065620E"/>
    <w:rsid w:val="0065658B"/>
    <w:rsid w:val="006578F4"/>
    <w:rsid w:val="00657A35"/>
    <w:rsid w:val="00657A7D"/>
    <w:rsid w:val="00657B21"/>
    <w:rsid w:val="00657CD9"/>
    <w:rsid w:val="00657FEF"/>
    <w:rsid w:val="0066006B"/>
    <w:rsid w:val="00660B7D"/>
    <w:rsid w:val="00660D0E"/>
    <w:rsid w:val="0066117B"/>
    <w:rsid w:val="006616E6"/>
    <w:rsid w:val="0066175B"/>
    <w:rsid w:val="0066286A"/>
    <w:rsid w:val="0066287A"/>
    <w:rsid w:val="006629B1"/>
    <w:rsid w:val="00663235"/>
    <w:rsid w:val="006633DF"/>
    <w:rsid w:val="006643A8"/>
    <w:rsid w:val="0066494B"/>
    <w:rsid w:val="00664A74"/>
    <w:rsid w:val="006651F8"/>
    <w:rsid w:val="006652A7"/>
    <w:rsid w:val="006653EF"/>
    <w:rsid w:val="006654A6"/>
    <w:rsid w:val="0066598D"/>
    <w:rsid w:val="00665BFA"/>
    <w:rsid w:val="006660F5"/>
    <w:rsid w:val="00666588"/>
    <w:rsid w:val="0066699F"/>
    <w:rsid w:val="00666B09"/>
    <w:rsid w:val="00666B85"/>
    <w:rsid w:val="00666CEB"/>
    <w:rsid w:val="00666ECC"/>
    <w:rsid w:val="00667360"/>
    <w:rsid w:val="006674C4"/>
    <w:rsid w:val="006675F1"/>
    <w:rsid w:val="00667AE5"/>
    <w:rsid w:val="00667EF7"/>
    <w:rsid w:val="00670789"/>
    <w:rsid w:val="00670815"/>
    <w:rsid w:val="006709B8"/>
    <w:rsid w:val="00671516"/>
    <w:rsid w:val="00671B79"/>
    <w:rsid w:val="00671BCD"/>
    <w:rsid w:val="00671C09"/>
    <w:rsid w:val="00671C43"/>
    <w:rsid w:val="00671E62"/>
    <w:rsid w:val="00672091"/>
    <w:rsid w:val="006720D2"/>
    <w:rsid w:val="00672202"/>
    <w:rsid w:val="00673358"/>
    <w:rsid w:val="0067346A"/>
    <w:rsid w:val="006734E0"/>
    <w:rsid w:val="00673C66"/>
    <w:rsid w:val="00673D10"/>
    <w:rsid w:val="00673EA8"/>
    <w:rsid w:val="006740C1"/>
    <w:rsid w:val="0067418D"/>
    <w:rsid w:val="006742EF"/>
    <w:rsid w:val="00675A43"/>
    <w:rsid w:val="00675A5C"/>
    <w:rsid w:val="0067609F"/>
    <w:rsid w:val="006761D2"/>
    <w:rsid w:val="006764AF"/>
    <w:rsid w:val="006772F7"/>
    <w:rsid w:val="006773F4"/>
    <w:rsid w:val="00677418"/>
    <w:rsid w:val="00677825"/>
    <w:rsid w:val="006779E6"/>
    <w:rsid w:val="00677A32"/>
    <w:rsid w:val="00677B11"/>
    <w:rsid w:val="00680A10"/>
    <w:rsid w:val="00681660"/>
    <w:rsid w:val="00681CA7"/>
    <w:rsid w:val="00682082"/>
    <w:rsid w:val="00682429"/>
    <w:rsid w:val="00682563"/>
    <w:rsid w:val="00682AB1"/>
    <w:rsid w:val="00682E58"/>
    <w:rsid w:val="00683760"/>
    <w:rsid w:val="00683A9D"/>
    <w:rsid w:val="00683E4B"/>
    <w:rsid w:val="0068423F"/>
    <w:rsid w:val="0068437F"/>
    <w:rsid w:val="006848E9"/>
    <w:rsid w:val="00684927"/>
    <w:rsid w:val="00684C88"/>
    <w:rsid w:val="00684FC1"/>
    <w:rsid w:val="00685B66"/>
    <w:rsid w:val="00685B9F"/>
    <w:rsid w:val="006861C9"/>
    <w:rsid w:val="006862F7"/>
    <w:rsid w:val="00686359"/>
    <w:rsid w:val="0068662C"/>
    <w:rsid w:val="00686899"/>
    <w:rsid w:val="00686A6E"/>
    <w:rsid w:val="00686F8F"/>
    <w:rsid w:val="00686F9E"/>
    <w:rsid w:val="006872E6"/>
    <w:rsid w:val="00687665"/>
    <w:rsid w:val="006876FE"/>
    <w:rsid w:val="00687A0A"/>
    <w:rsid w:val="00687BA9"/>
    <w:rsid w:val="00687CAB"/>
    <w:rsid w:val="00687D19"/>
    <w:rsid w:val="00687DED"/>
    <w:rsid w:val="006907B0"/>
    <w:rsid w:val="00690CB8"/>
    <w:rsid w:val="00690CE2"/>
    <w:rsid w:val="00691C7B"/>
    <w:rsid w:val="00691F36"/>
    <w:rsid w:val="0069213B"/>
    <w:rsid w:val="00692267"/>
    <w:rsid w:val="0069260C"/>
    <w:rsid w:val="00692AAF"/>
    <w:rsid w:val="0069396F"/>
    <w:rsid w:val="00693DE3"/>
    <w:rsid w:val="006941F8"/>
    <w:rsid w:val="00694381"/>
    <w:rsid w:val="00694681"/>
    <w:rsid w:val="0069532C"/>
    <w:rsid w:val="00695359"/>
    <w:rsid w:val="00695492"/>
    <w:rsid w:val="0069550F"/>
    <w:rsid w:val="00695E75"/>
    <w:rsid w:val="006963EE"/>
    <w:rsid w:val="00696BCB"/>
    <w:rsid w:val="0069706D"/>
    <w:rsid w:val="00697366"/>
    <w:rsid w:val="006977C0"/>
    <w:rsid w:val="00697814"/>
    <w:rsid w:val="00697EE3"/>
    <w:rsid w:val="006A0916"/>
    <w:rsid w:val="006A0DFA"/>
    <w:rsid w:val="006A101D"/>
    <w:rsid w:val="006A1F82"/>
    <w:rsid w:val="006A1FE7"/>
    <w:rsid w:val="006A2271"/>
    <w:rsid w:val="006A253A"/>
    <w:rsid w:val="006A253D"/>
    <w:rsid w:val="006A25CF"/>
    <w:rsid w:val="006A2631"/>
    <w:rsid w:val="006A2CFC"/>
    <w:rsid w:val="006A2D44"/>
    <w:rsid w:val="006A2FA5"/>
    <w:rsid w:val="006A30ED"/>
    <w:rsid w:val="006A325A"/>
    <w:rsid w:val="006A328B"/>
    <w:rsid w:val="006A3341"/>
    <w:rsid w:val="006A39BE"/>
    <w:rsid w:val="006A3C64"/>
    <w:rsid w:val="006A4190"/>
    <w:rsid w:val="006A4507"/>
    <w:rsid w:val="006A4733"/>
    <w:rsid w:val="006A498F"/>
    <w:rsid w:val="006A4CEB"/>
    <w:rsid w:val="006A56A7"/>
    <w:rsid w:val="006A56FF"/>
    <w:rsid w:val="006A57AF"/>
    <w:rsid w:val="006A57E7"/>
    <w:rsid w:val="006A585A"/>
    <w:rsid w:val="006A5B5E"/>
    <w:rsid w:val="006A5FCC"/>
    <w:rsid w:val="006A730A"/>
    <w:rsid w:val="006B02C4"/>
    <w:rsid w:val="006B05C4"/>
    <w:rsid w:val="006B0605"/>
    <w:rsid w:val="006B0615"/>
    <w:rsid w:val="006B0AD2"/>
    <w:rsid w:val="006B0C90"/>
    <w:rsid w:val="006B1043"/>
    <w:rsid w:val="006B1164"/>
    <w:rsid w:val="006B12FA"/>
    <w:rsid w:val="006B1747"/>
    <w:rsid w:val="006B195F"/>
    <w:rsid w:val="006B19C8"/>
    <w:rsid w:val="006B1B36"/>
    <w:rsid w:val="006B2FF2"/>
    <w:rsid w:val="006B3937"/>
    <w:rsid w:val="006B397B"/>
    <w:rsid w:val="006B39EF"/>
    <w:rsid w:val="006B3A56"/>
    <w:rsid w:val="006B3B1F"/>
    <w:rsid w:val="006B3ED3"/>
    <w:rsid w:val="006B3FA8"/>
    <w:rsid w:val="006B43F1"/>
    <w:rsid w:val="006B4525"/>
    <w:rsid w:val="006B470C"/>
    <w:rsid w:val="006B4D48"/>
    <w:rsid w:val="006B5BB8"/>
    <w:rsid w:val="006B5DED"/>
    <w:rsid w:val="006B5FAD"/>
    <w:rsid w:val="006B637F"/>
    <w:rsid w:val="006B63AD"/>
    <w:rsid w:val="006B6BCD"/>
    <w:rsid w:val="006B7874"/>
    <w:rsid w:val="006B7B2D"/>
    <w:rsid w:val="006B7BEB"/>
    <w:rsid w:val="006B7C64"/>
    <w:rsid w:val="006B7DCA"/>
    <w:rsid w:val="006B7F2E"/>
    <w:rsid w:val="006C0A85"/>
    <w:rsid w:val="006C0C6E"/>
    <w:rsid w:val="006C0EF9"/>
    <w:rsid w:val="006C14D5"/>
    <w:rsid w:val="006C169D"/>
    <w:rsid w:val="006C1987"/>
    <w:rsid w:val="006C1FE2"/>
    <w:rsid w:val="006C259D"/>
    <w:rsid w:val="006C2A2A"/>
    <w:rsid w:val="006C2EA7"/>
    <w:rsid w:val="006C3078"/>
    <w:rsid w:val="006C30B0"/>
    <w:rsid w:val="006C3746"/>
    <w:rsid w:val="006C3913"/>
    <w:rsid w:val="006C39C3"/>
    <w:rsid w:val="006C448F"/>
    <w:rsid w:val="006C4773"/>
    <w:rsid w:val="006C4A1A"/>
    <w:rsid w:val="006C4BEB"/>
    <w:rsid w:val="006C570B"/>
    <w:rsid w:val="006C59B4"/>
    <w:rsid w:val="006C5B05"/>
    <w:rsid w:val="006C5E75"/>
    <w:rsid w:val="006C5F44"/>
    <w:rsid w:val="006C690A"/>
    <w:rsid w:val="006C69DF"/>
    <w:rsid w:val="006C6D59"/>
    <w:rsid w:val="006C751C"/>
    <w:rsid w:val="006C7F5E"/>
    <w:rsid w:val="006D0005"/>
    <w:rsid w:val="006D00D5"/>
    <w:rsid w:val="006D00EC"/>
    <w:rsid w:val="006D0589"/>
    <w:rsid w:val="006D1084"/>
    <w:rsid w:val="006D18C2"/>
    <w:rsid w:val="006D24F0"/>
    <w:rsid w:val="006D296A"/>
    <w:rsid w:val="006D29BC"/>
    <w:rsid w:val="006D2BB3"/>
    <w:rsid w:val="006D3098"/>
    <w:rsid w:val="006D3839"/>
    <w:rsid w:val="006D3EA0"/>
    <w:rsid w:val="006D3EE3"/>
    <w:rsid w:val="006D4027"/>
    <w:rsid w:val="006D553D"/>
    <w:rsid w:val="006D5FAC"/>
    <w:rsid w:val="006D61EE"/>
    <w:rsid w:val="006D63EA"/>
    <w:rsid w:val="006D6794"/>
    <w:rsid w:val="006D67F4"/>
    <w:rsid w:val="006D68E0"/>
    <w:rsid w:val="006D6C3F"/>
    <w:rsid w:val="006D6E9D"/>
    <w:rsid w:val="006D6F1A"/>
    <w:rsid w:val="006D7B54"/>
    <w:rsid w:val="006D7CDD"/>
    <w:rsid w:val="006D7EB7"/>
    <w:rsid w:val="006E0088"/>
    <w:rsid w:val="006E06C8"/>
    <w:rsid w:val="006E0B09"/>
    <w:rsid w:val="006E0BFF"/>
    <w:rsid w:val="006E0FCA"/>
    <w:rsid w:val="006E1236"/>
    <w:rsid w:val="006E157B"/>
    <w:rsid w:val="006E19DD"/>
    <w:rsid w:val="006E19F7"/>
    <w:rsid w:val="006E1D9D"/>
    <w:rsid w:val="006E2561"/>
    <w:rsid w:val="006E28EB"/>
    <w:rsid w:val="006E2F39"/>
    <w:rsid w:val="006E3196"/>
    <w:rsid w:val="006E36E9"/>
    <w:rsid w:val="006E37D4"/>
    <w:rsid w:val="006E3A33"/>
    <w:rsid w:val="006E406D"/>
    <w:rsid w:val="006E43DF"/>
    <w:rsid w:val="006E43FF"/>
    <w:rsid w:val="006E4882"/>
    <w:rsid w:val="006E4A08"/>
    <w:rsid w:val="006E4B1A"/>
    <w:rsid w:val="006E4FEF"/>
    <w:rsid w:val="006E53D3"/>
    <w:rsid w:val="006E58EE"/>
    <w:rsid w:val="006E664E"/>
    <w:rsid w:val="006E69A2"/>
    <w:rsid w:val="006E6AA3"/>
    <w:rsid w:val="006E6B99"/>
    <w:rsid w:val="006E6BEA"/>
    <w:rsid w:val="006E704A"/>
    <w:rsid w:val="006E756B"/>
    <w:rsid w:val="006E781D"/>
    <w:rsid w:val="006F0144"/>
    <w:rsid w:val="006F0EE1"/>
    <w:rsid w:val="006F12B3"/>
    <w:rsid w:val="006F14A6"/>
    <w:rsid w:val="006F14BA"/>
    <w:rsid w:val="006F17B9"/>
    <w:rsid w:val="006F1818"/>
    <w:rsid w:val="006F19A5"/>
    <w:rsid w:val="006F1A36"/>
    <w:rsid w:val="006F1EDE"/>
    <w:rsid w:val="006F241E"/>
    <w:rsid w:val="006F2A96"/>
    <w:rsid w:val="006F34F1"/>
    <w:rsid w:val="006F4000"/>
    <w:rsid w:val="006F4527"/>
    <w:rsid w:val="006F477A"/>
    <w:rsid w:val="006F49B1"/>
    <w:rsid w:val="006F4F0C"/>
    <w:rsid w:val="006F51ED"/>
    <w:rsid w:val="006F5C7B"/>
    <w:rsid w:val="006F5D62"/>
    <w:rsid w:val="006F6416"/>
    <w:rsid w:val="006F6984"/>
    <w:rsid w:val="006F6D65"/>
    <w:rsid w:val="00700368"/>
    <w:rsid w:val="00700BAD"/>
    <w:rsid w:val="00700D82"/>
    <w:rsid w:val="00700E89"/>
    <w:rsid w:val="00700F41"/>
    <w:rsid w:val="00700FEA"/>
    <w:rsid w:val="0070113A"/>
    <w:rsid w:val="00701C19"/>
    <w:rsid w:val="00701FC7"/>
    <w:rsid w:val="007024D2"/>
    <w:rsid w:val="0070255C"/>
    <w:rsid w:val="00702A20"/>
    <w:rsid w:val="00702D49"/>
    <w:rsid w:val="00702E99"/>
    <w:rsid w:val="00702EBC"/>
    <w:rsid w:val="007030D9"/>
    <w:rsid w:val="0070315D"/>
    <w:rsid w:val="007034BD"/>
    <w:rsid w:val="00703FF1"/>
    <w:rsid w:val="00704001"/>
    <w:rsid w:val="00704773"/>
    <w:rsid w:val="007047EA"/>
    <w:rsid w:val="00704CB2"/>
    <w:rsid w:val="00704F54"/>
    <w:rsid w:val="0070508B"/>
    <w:rsid w:val="00705158"/>
    <w:rsid w:val="00705C5C"/>
    <w:rsid w:val="007060D7"/>
    <w:rsid w:val="007060F5"/>
    <w:rsid w:val="007062D6"/>
    <w:rsid w:val="007062E1"/>
    <w:rsid w:val="0070661E"/>
    <w:rsid w:val="0070662B"/>
    <w:rsid w:val="0070678D"/>
    <w:rsid w:val="007068AC"/>
    <w:rsid w:val="00706A95"/>
    <w:rsid w:val="00706D41"/>
    <w:rsid w:val="00707399"/>
    <w:rsid w:val="007076D8"/>
    <w:rsid w:val="00707729"/>
    <w:rsid w:val="00707B7C"/>
    <w:rsid w:val="00707BF6"/>
    <w:rsid w:val="00710918"/>
    <w:rsid w:val="0071108C"/>
    <w:rsid w:val="00711F2B"/>
    <w:rsid w:val="00712447"/>
    <w:rsid w:val="00712565"/>
    <w:rsid w:val="007126F7"/>
    <w:rsid w:val="00712AD4"/>
    <w:rsid w:val="00712CDF"/>
    <w:rsid w:val="00712E7F"/>
    <w:rsid w:val="00713240"/>
    <w:rsid w:val="00713608"/>
    <w:rsid w:val="007136D4"/>
    <w:rsid w:val="00713B55"/>
    <w:rsid w:val="00713E57"/>
    <w:rsid w:val="0071409C"/>
    <w:rsid w:val="00714503"/>
    <w:rsid w:val="0071460A"/>
    <w:rsid w:val="00714622"/>
    <w:rsid w:val="007149F0"/>
    <w:rsid w:val="00715012"/>
    <w:rsid w:val="00715236"/>
    <w:rsid w:val="0071543F"/>
    <w:rsid w:val="00715858"/>
    <w:rsid w:val="00715FA4"/>
    <w:rsid w:val="00716716"/>
    <w:rsid w:val="007167B6"/>
    <w:rsid w:val="00716D6B"/>
    <w:rsid w:val="0071731A"/>
    <w:rsid w:val="00717549"/>
    <w:rsid w:val="00717963"/>
    <w:rsid w:val="0072003E"/>
    <w:rsid w:val="00720A8D"/>
    <w:rsid w:val="00720B37"/>
    <w:rsid w:val="00720E7E"/>
    <w:rsid w:val="0072139E"/>
    <w:rsid w:val="00721B84"/>
    <w:rsid w:val="00721BFA"/>
    <w:rsid w:val="00721DF4"/>
    <w:rsid w:val="0072253A"/>
    <w:rsid w:val="00722729"/>
    <w:rsid w:val="0072285B"/>
    <w:rsid w:val="00722C43"/>
    <w:rsid w:val="00722C46"/>
    <w:rsid w:val="00722F5B"/>
    <w:rsid w:val="00723841"/>
    <w:rsid w:val="0072390A"/>
    <w:rsid w:val="00723EE5"/>
    <w:rsid w:val="00723F00"/>
    <w:rsid w:val="00724029"/>
    <w:rsid w:val="00724070"/>
    <w:rsid w:val="0072417B"/>
    <w:rsid w:val="00724317"/>
    <w:rsid w:val="007248CA"/>
    <w:rsid w:val="00724A35"/>
    <w:rsid w:val="00724C1A"/>
    <w:rsid w:val="00724F12"/>
    <w:rsid w:val="00724F79"/>
    <w:rsid w:val="007251A0"/>
    <w:rsid w:val="00725265"/>
    <w:rsid w:val="007252CF"/>
    <w:rsid w:val="00725D55"/>
    <w:rsid w:val="007261D9"/>
    <w:rsid w:val="0072624A"/>
    <w:rsid w:val="0072680B"/>
    <w:rsid w:val="00726884"/>
    <w:rsid w:val="00726C90"/>
    <w:rsid w:val="007270A8"/>
    <w:rsid w:val="00727119"/>
    <w:rsid w:val="00727392"/>
    <w:rsid w:val="00727772"/>
    <w:rsid w:val="00727D84"/>
    <w:rsid w:val="00730A43"/>
    <w:rsid w:val="00730A6E"/>
    <w:rsid w:val="007315F9"/>
    <w:rsid w:val="0073180B"/>
    <w:rsid w:val="00731E69"/>
    <w:rsid w:val="0073202E"/>
    <w:rsid w:val="007320EA"/>
    <w:rsid w:val="007321D0"/>
    <w:rsid w:val="007324AC"/>
    <w:rsid w:val="00732847"/>
    <w:rsid w:val="00732854"/>
    <w:rsid w:val="00732B3F"/>
    <w:rsid w:val="00732D1E"/>
    <w:rsid w:val="00732EED"/>
    <w:rsid w:val="00732F8F"/>
    <w:rsid w:val="00733075"/>
    <w:rsid w:val="007333F9"/>
    <w:rsid w:val="00733B30"/>
    <w:rsid w:val="00733DBC"/>
    <w:rsid w:val="0073548D"/>
    <w:rsid w:val="0073578F"/>
    <w:rsid w:val="0073596A"/>
    <w:rsid w:val="00735A1C"/>
    <w:rsid w:val="007368DD"/>
    <w:rsid w:val="00736A49"/>
    <w:rsid w:val="0073704E"/>
    <w:rsid w:val="0073709E"/>
    <w:rsid w:val="0073734A"/>
    <w:rsid w:val="0073740F"/>
    <w:rsid w:val="0073758D"/>
    <w:rsid w:val="007375EB"/>
    <w:rsid w:val="007377F8"/>
    <w:rsid w:val="007379BF"/>
    <w:rsid w:val="00740661"/>
    <w:rsid w:val="00740B62"/>
    <w:rsid w:val="00740D9E"/>
    <w:rsid w:val="00740F56"/>
    <w:rsid w:val="00741011"/>
    <w:rsid w:val="00741465"/>
    <w:rsid w:val="007415ED"/>
    <w:rsid w:val="00741A14"/>
    <w:rsid w:val="00742145"/>
    <w:rsid w:val="00742659"/>
    <w:rsid w:val="00742B77"/>
    <w:rsid w:val="007434E7"/>
    <w:rsid w:val="007435F9"/>
    <w:rsid w:val="00743AE5"/>
    <w:rsid w:val="00744481"/>
    <w:rsid w:val="0074451F"/>
    <w:rsid w:val="0074456F"/>
    <w:rsid w:val="00744713"/>
    <w:rsid w:val="0074489F"/>
    <w:rsid w:val="00744B05"/>
    <w:rsid w:val="00744D5B"/>
    <w:rsid w:val="00744DF6"/>
    <w:rsid w:val="0074505C"/>
    <w:rsid w:val="007452DA"/>
    <w:rsid w:val="0074535E"/>
    <w:rsid w:val="0074688D"/>
    <w:rsid w:val="00746C15"/>
    <w:rsid w:val="00746DFB"/>
    <w:rsid w:val="0074727A"/>
    <w:rsid w:val="007473BD"/>
    <w:rsid w:val="007475DB"/>
    <w:rsid w:val="00747615"/>
    <w:rsid w:val="007477EA"/>
    <w:rsid w:val="007478C1"/>
    <w:rsid w:val="00747A02"/>
    <w:rsid w:val="00747D76"/>
    <w:rsid w:val="007506F5"/>
    <w:rsid w:val="0075084B"/>
    <w:rsid w:val="007508BB"/>
    <w:rsid w:val="0075092B"/>
    <w:rsid w:val="007509BA"/>
    <w:rsid w:val="00750B0A"/>
    <w:rsid w:val="00750CA4"/>
    <w:rsid w:val="00750F0E"/>
    <w:rsid w:val="00751550"/>
    <w:rsid w:val="00751753"/>
    <w:rsid w:val="007520E6"/>
    <w:rsid w:val="00752643"/>
    <w:rsid w:val="00752DEA"/>
    <w:rsid w:val="00752E5C"/>
    <w:rsid w:val="00752F12"/>
    <w:rsid w:val="007530E5"/>
    <w:rsid w:val="00753461"/>
    <w:rsid w:val="00753593"/>
    <w:rsid w:val="007541C1"/>
    <w:rsid w:val="0075456A"/>
    <w:rsid w:val="007549BF"/>
    <w:rsid w:val="00754B6C"/>
    <w:rsid w:val="00754DA9"/>
    <w:rsid w:val="0075578D"/>
    <w:rsid w:val="00755DA9"/>
    <w:rsid w:val="00756DCC"/>
    <w:rsid w:val="00756F87"/>
    <w:rsid w:val="0075759C"/>
    <w:rsid w:val="0075766E"/>
    <w:rsid w:val="007579C2"/>
    <w:rsid w:val="00757DD1"/>
    <w:rsid w:val="00757E98"/>
    <w:rsid w:val="007601D6"/>
    <w:rsid w:val="0076092E"/>
    <w:rsid w:val="00760CAF"/>
    <w:rsid w:val="00761532"/>
    <w:rsid w:val="007615E8"/>
    <w:rsid w:val="007618D5"/>
    <w:rsid w:val="007623CF"/>
    <w:rsid w:val="007628C5"/>
    <w:rsid w:val="007629AC"/>
    <w:rsid w:val="00762BA4"/>
    <w:rsid w:val="007630D3"/>
    <w:rsid w:val="00763C47"/>
    <w:rsid w:val="00763EB7"/>
    <w:rsid w:val="00764026"/>
    <w:rsid w:val="00764161"/>
    <w:rsid w:val="00764672"/>
    <w:rsid w:val="00764A47"/>
    <w:rsid w:val="00764C7A"/>
    <w:rsid w:val="00764CB6"/>
    <w:rsid w:val="00764F4D"/>
    <w:rsid w:val="007650D7"/>
    <w:rsid w:val="007653E6"/>
    <w:rsid w:val="00765475"/>
    <w:rsid w:val="00765552"/>
    <w:rsid w:val="00765B23"/>
    <w:rsid w:val="00765BF8"/>
    <w:rsid w:val="00765BFA"/>
    <w:rsid w:val="00765FA2"/>
    <w:rsid w:val="0076649C"/>
    <w:rsid w:val="007674C1"/>
    <w:rsid w:val="00767807"/>
    <w:rsid w:val="00770297"/>
    <w:rsid w:val="00770322"/>
    <w:rsid w:val="007706C1"/>
    <w:rsid w:val="00770ECA"/>
    <w:rsid w:val="007711A5"/>
    <w:rsid w:val="00771C95"/>
    <w:rsid w:val="0077240D"/>
    <w:rsid w:val="007729F8"/>
    <w:rsid w:val="00772A9D"/>
    <w:rsid w:val="0077330D"/>
    <w:rsid w:val="00773573"/>
    <w:rsid w:val="00773A1B"/>
    <w:rsid w:val="00774501"/>
    <w:rsid w:val="0077455C"/>
    <w:rsid w:val="007745EC"/>
    <w:rsid w:val="00774B0B"/>
    <w:rsid w:val="00774B49"/>
    <w:rsid w:val="00775480"/>
    <w:rsid w:val="007758FC"/>
    <w:rsid w:val="00775B30"/>
    <w:rsid w:val="00775B3B"/>
    <w:rsid w:val="00775E23"/>
    <w:rsid w:val="00776D4C"/>
    <w:rsid w:val="007772A5"/>
    <w:rsid w:val="00777389"/>
    <w:rsid w:val="007773AE"/>
    <w:rsid w:val="007774BE"/>
    <w:rsid w:val="00777B3D"/>
    <w:rsid w:val="00777CE8"/>
    <w:rsid w:val="00777F0A"/>
    <w:rsid w:val="007806BF"/>
    <w:rsid w:val="00780BAA"/>
    <w:rsid w:val="00780D02"/>
    <w:rsid w:val="0078103C"/>
    <w:rsid w:val="00781176"/>
    <w:rsid w:val="0078134F"/>
    <w:rsid w:val="0078154E"/>
    <w:rsid w:val="0078177A"/>
    <w:rsid w:val="00781A99"/>
    <w:rsid w:val="00781EBC"/>
    <w:rsid w:val="00782792"/>
    <w:rsid w:val="007832A5"/>
    <w:rsid w:val="0078342D"/>
    <w:rsid w:val="007837E9"/>
    <w:rsid w:val="0078395B"/>
    <w:rsid w:val="00783E47"/>
    <w:rsid w:val="007842AB"/>
    <w:rsid w:val="0078436D"/>
    <w:rsid w:val="00784528"/>
    <w:rsid w:val="00784AFD"/>
    <w:rsid w:val="00784B2B"/>
    <w:rsid w:val="00784E52"/>
    <w:rsid w:val="00784FEE"/>
    <w:rsid w:val="00785546"/>
    <w:rsid w:val="00785787"/>
    <w:rsid w:val="00785D94"/>
    <w:rsid w:val="00785E40"/>
    <w:rsid w:val="00785E44"/>
    <w:rsid w:val="00786713"/>
    <w:rsid w:val="00786721"/>
    <w:rsid w:val="007868B3"/>
    <w:rsid w:val="00786CBC"/>
    <w:rsid w:val="00787151"/>
    <w:rsid w:val="00787BEA"/>
    <w:rsid w:val="00790202"/>
    <w:rsid w:val="0079026F"/>
    <w:rsid w:val="0079127B"/>
    <w:rsid w:val="00791551"/>
    <w:rsid w:val="00791905"/>
    <w:rsid w:val="0079190F"/>
    <w:rsid w:val="00791915"/>
    <w:rsid w:val="00791F75"/>
    <w:rsid w:val="0079241C"/>
    <w:rsid w:val="00792A91"/>
    <w:rsid w:val="00792AA3"/>
    <w:rsid w:val="00792F24"/>
    <w:rsid w:val="00793A37"/>
    <w:rsid w:val="00793A9B"/>
    <w:rsid w:val="00793DB9"/>
    <w:rsid w:val="00793FF8"/>
    <w:rsid w:val="00794191"/>
    <w:rsid w:val="00794DBC"/>
    <w:rsid w:val="00794EB5"/>
    <w:rsid w:val="00795284"/>
    <w:rsid w:val="0079540B"/>
    <w:rsid w:val="0079544B"/>
    <w:rsid w:val="00795B48"/>
    <w:rsid w:val="00795B9B"/>
    <w:rsid w:val="00796747"/>
    <w:rsid w:val="007967C5"/>
    <w:rsid w:val="00796A38"/>
    <w:rsid w:val="00796D23"/>
    <w:rsid w:val="00796FAE"/>
    <w:rsid w:val="007977C3"/>
    <w:rsid w:val="007978C1"/>
    <w:rsid w:val="00797915"/>
    <w:rsid w:val="007A04E3"/>
    <w:rsid w:val="007A05F0"/>
    <w:rsid w:val="007A0809"/>
    <w:rsid w:val="007A0898"/>
    <w:rsid w:val="007A1043"/>
    <w:rsid w:val="007A1355"/>
    <w:rsid w:val="007A137D"/>
    <w:rsid w:val="007A148A"/>
    <w:rsid w:val="007A19D0"/>
    <w:rsid w:val="007A1A10"/>
    <w:rsid w:val="007A3155"/>
    <w:rsid w:val="007A37C5"/>
    <w:rsid w:val="007A4290"/>
    <w:rsid w:val="007A4818"/>
    <w:rsid w:val="007A52A6"/>
    <w:rsid w:val="007A5BA7"/>
    <w:rsid w:val="007A61F5"/>
    <w:rsid w:val="007A64B8"/>
    <w:rsid w:val="007A6F9D"/>
    <w:rsid w:val="007A77BB"/>
    <w:rsid w:val="007A7D38"/>
    <w:rsid w:val="007B02D3"/>
    <w:rsid w:val="007B0686"/>
    <w:rsid w:val="007B06BA"/>
    <w:rsid w:val="007B0E78"/>
    <w:rsid w:val="007B0EAA"/>
    <w:rsid w:val="007B16AA"/>
    <w:rsid w:val="007B2306"/>
    <w:rsid w:val="007B277F"/>
    <w:rsid w:val="007B27B9"/>
    <w:rsid w:val="007B2E6B"/>
    <w:rsid w:val="007B3176"/>
    <w:rsid w:val="007B36FF"/>
    <w:rsid w:val="007B3886"/>
    <w:rsid w:val="007B3A06"/>
    <w:rsid w:val="007B3E8A"/>
    <w:rsid w:val="007B4044"/>
    <w:rsid w:val="007B4384"/>
    <w:rsid w:val="007B4588"/>
    <w:rsid w:val="007B45C1"/>
    <w:rsid w:val="007B4728"/>
    <w:rsid w:val="007B4BFC"/>
    <w:rsid w:val="007B5037"/>
    <w:rsid w:val="007B597C"/>
    <w:rsid w:val="007B6329"/>
    <w:rsid w:val="007B6B75"/>
    <w:rsid w:val="007B7679"/>
    <w:rsid w:val="007B78E9"/>
    <w:rsid w:val="007B7A68"/>
    <w:rsid w:val="007B7A97"/>
    <w:rsid w:val="007B7BC1"/>
    <w:rsid w:val="007C002E"/>
    <w:rsid w:val="007C013E"/>
    <w:rsid w:val="007C077C"/>
    <w:rsid w:val="007C08ED"/>
    <w:rsid w:val="007C0D14"/>
    <w:rsid w:val="007C100B"/>
    <w:rsid w:val="007C1579"/>
    <w:rsid w:val="007C1F0E"/>
    <w:rsid w:val="007C2378"/>
    <w:rsid w:val="007C26DF"/>
    <w:rsid w:val="007C27A0"/>
    <w:rsid w:val="007C29D4"/>
    <w:rsid w:val="007C3161"/>
    <w:rsid w:val="007C3231"/>
    <w:rsid w:val="007C3517"/>
    <w:rsid w:val="007C3670"/>
    <w:rsid w:val="007C3687"/>
    <w:rsid w:val="007C38A2"/>
    <w:rsid w:val="007C38EF"/>
    <w:rsid w:val="007C3B26"/>
    <w:rsid w:val="007C3D8F"/>
    <w:rsid w:val="007C3DAB"/>
    <w:rsid w:val="007C3E04"/>
    <w:rsid w:val="007C3EF7"/>
    <w:rsid w:val="007C4736"/>
    <w:rsid w:val="007C5079"/>
    <w:rsid w:val="007C5114"/>
    <w:rsid w:val="007C5169"/>
    <w:rsid w:val="007C5584"/>
    <w:rsid w:val="007C56CA"/>
    <w:rsid w:val="007C5788"/>
    <w:rsid w:val="007C5C21"/>
    <w:rsid w:val="007C5D74"/>
    <w:rsid w:val="007C5EB5"/>
    <w:rsid w:val="007C632D"/>
    <w:rsid w:val="007C69A9"/>
    <w:rsid w:val="007C7A63"/>
    <w:rsid w:val="007D112B"/>
    <w:rsid w:val="007D1584"/>
    <w:rsid w:val="007D220A"/>
    <w:rsid w:val="007D2248"/>
    <w:rsid w:val="007D22CA"/>
    <w:rsid w:val="007D24E1"/>
    <w:rsid w:val="007D2936"/>
    <w:rsid w:val="007D2A46"/>
    <w:rsid w:val="007D2A97"/>
    <w:rsid w:val="007D2F5D"/>
    <w:rsid w:val="007D31E9"/>
    <w:rsid w:val="007D33FB"/>
    <w:rsid w:val="007D385F"/>
    <w:rsid w:val="007D3911"/>
    <w:rsid w:val="007D3B9F"/>
    <w:rsid w:val="007D3C26"/>
    <w:rsid w:val="007D3C93"/>
    <w:rsid w:val="007D41A3"/>
    <w:rsid w:val="007D424F"/>
    <w:rsid w:val="007D42F9"/>
    <w:rsid w:val="007D4306"/>
    <w:rsid w:val="007D48EE"/>
    <w:rsid w:val="007D4B8D"/>
    <w:rsid w:val="007D4C10"/>
    <w:rsid w:val="007D4DE4"/>
    <w:rsid w:val="007D4DEB"/>
    <w:rsid w:val="007D4F43"/>
    <w:rsid w:val="007D517E"/>
    <w:rsid w:val="007D557C"/>
    <w:rsid w:val="007D56A4"/>
    <w:rsid w:val="007D5F45"/>
    <w:rsid w:val="007D645C"/>
    <w:rsid w:val="007D67C3"/>
    <w:rsid w:val="007D67D3"/>
    <w:rsid w:val="007D6899"/>
    <w:rsid w:val="007D73E3"/>
    <w:rsid w:val="007D744F"/>
    <w:rsid w:val="007E0098"/>
    <w:rsid w:val="007E01CC"/>
    <w:rsid w:val="007E078B"/>
    <w:rsid w:val="007E1076"/>
    <w:rsid w:val="007E1300"/>
    <w:rsid w:val="007E17FB"/>
    <w:rsid w:val="007E202A"/>
    <w:rsid w:val="007E27F6"/>
    <w:rsid w:val="007E2C96"/>
    <w:rsid w:val="007E313C"/>
    <w:rsid w:val="007E3554"/>
    <w:rsid w:val="007E36AF"/>
    <w:rsid w:val="007E38F5"/>
    <w:rsid w:val="007E3A74"/>
    <w:rsid w:val="007E4332"/>
    <w:rsid w:val="007E49BA"/>
    <w:rsid w:val="007E4C22"/>
    <w:rsid w:val="007E55D9"/>
    <w:rsid w:val="007E5845"/>
    <w:rsid w:val="007E5F86"/>
    <w:rsid w:val="007E609E"/>
    <w:rsid w:val="007E6495"/>
    <w:rsid w:val="007E656D"/>
    <w:rsid w:val="007E6C65"/>
    <w:rsid w:val="007E6D5A"/>
    <w:rsid w:val="007E6E8F"/>
    <w:rsid w:val="007E6F78"/>
    <w:rsid w:val="007E783F"/>
    <w:rsid w:val="007E796A"/>
    <w:rsid w:val="007E7AE7"/>
    <w:rsid w:val="007E7D5B"/>
    <w:rsid w:val="007E7F0D"/>
    <w:rsid w:val="007F008D"/>
    <w:rsid w:val="007F07BC"/>
    <w:rsid w:val="007F0E39"/>
    <w:rsid w:val="007F10A0"/>
    <w:rsid w:val="007F112E"/>
    <w:rsid w:val="007F1250"/>
    <w:rsid w:val="007F12B5"/>
    <w:rsid w:val="007F1335"/>
    <w:rsid w:val="007F14BA"/>
    <w:rsid w:val="007F17C5"/>
    <w:rsid w:val="007F1A8F"/>
    <w:rsid w:val="007F1AD8"/>
    <w:rsid w:val="007F1D38"/>
    <w:rsid w:val="007F1DAF"/>
    <w:rsid w:val="007F1EED"/>
    <w:rsid w:val="007F2080"/>
    <w:rsid w:val="007F282C"/>
    <w:rsid w:val="007F2D67"/>
    <w:rsid w:val="007F2FAA"/>
    <w:rsid w:val="007F3169"/>
    <w:rsid w:val="007F31AF"/>
    <w:rsid w:val="007F31E0"/>
    <w:rsid w:val="007F322D"/>
    <w:rsid w:val="007F36A1"/>
    <w:rsid w:val="007F3861"/>
    <w:rsid w:val="007F3B27"/>
    <w:rsid w:val="007F3C69"/>
    <w:rsid w:val="007F3DE6"/>
    <w:rsid w:val="007F40C6"/>
    <w:rsid w:val="007F418F"/>
    <w:rsid w:val="007F428C"/>
    <w:rsid w:val="007F431F"/>
    <w:rsid w:val="007F44CE"/>
    <w:rsid w:val="007F4523"/>
    <w:rsid w:val="007F4C53"/>
    <w:rsid w:val="007F5381"/>
    <w:rsid w:val="007F5686"/>
    <w:rsid w:val="007F5A65"/>
    <w:rsid w:val="007F5A6D"/>
    <w:rsid w:val="007F5DA4"/>
    <w:rsid w:val="007F60D4"/>
    <w:rsid w:val="007F61BF"/>
    <w:rsid w:val="007F69C5"/>
    <w:rsid w:val="007F6D5D"/>
    <w:rsid w:val="007F72BC"/>
    <w:rsid w:val="007F793A"/>
    <w:rsid w:val="007F7D49"/>
    <w:rsid w:val="007F7E01"/>
    <w:rsid w:val="00800065"/>
    <w:rsid w:val="008000D6"/>
    <w:rsid w:val="008002CE"/>
    <w:rsid w:val="0080065A"/>
    <w:rsid w:val="008008AE"/>
    <w:rsid w:val="0080109E"/>
    <w:rsid w:val="00801220"/>
    <w:rsid w:val="0080152B"/>
    <w:rsid w:val="008018A0"/>
    <w:rsid w:val="00801BD5"/>
    <w:rsid w:val="00801CE4"/>
    <w:rsid w:val="00801F5E"/>
    <w:rsid w:val="00802036"/>
    <w:rsid w:val="00802072"/>
    <w:rsid w:val="0080278D"/>
    <w:rsid w:val="00802BCF"/>
    <w:rsid w:val="008030FD"/>
    <w:rsid w:val="008031AF"/>
    <w:rsid w:val="00803756"/>
    <w:rsid w:val="00803B63"/>
    <w:rsid w:val="00803C40"/>
    <w:rsid w:val="00804378"/>
    <w:rsid w:val="008046D1"/>
    <w:rsid w:val="00804757"/>
    <w:rsid w:val="00804FAF"/>
    <w:rsid w:val="00805132"/>
    <w:rsid w:val="00805175"/>
    <w:rsid w:val="00806058"/>
    <w:rsid w:val="0080637E"/>
    <w:rsid w:val="00806458"/>
    <w:rsid w:val="0080648D"/>
    <w:rsid w:val="0080665B"/>
    <w:rsid w:val="00806DBF"/>
    <w:rsid w:val="00806EDD"/>
    <w:rsid w:val="00807606"/>
    <w:rsid w:val="0080791F"/>
    <w:rsid w:val="00807B32"/>
    <w:rsid w:val="00807BE5"/>
    <w:rsid w:val="00810864"/>
    <w:rsid w:val="00810B63"/>
    <w:rsid w:val="008111B7"/>
    <w:rsid w:val="00811645"/>
    <w:rsid w:val="00811888"/>
    <w:rsid w:val="0081192D"/>
    <w:rsid w:val="00811A7D"/>
    <w:rsid w:val="00811C82"/>
    <w:rsid w:val="00811CF8"/>
    <w:rsid w:val="00811D42"/>
    <w:rsid w:val="00811E7E"/>
    <w:rsid w:val="00812227"/>
    <w:rsid w:val="00812C0A"/>
    <w:rsid w:val="00812DA1"/>
    <w:rsid w:val="00812DC6"/>
    <w:rsid w:val="00813196"/>
    <w:rsid w:val="008131DE"/>
    <w:rsid w:val="00813915"/>
    <w:rsid w:val="00813BCD"/>
    <w:rsid w:val="00814629"/>
    <w:rsid w:val="0081462E"/>
    <w:rsid w:val="0081474F"/>
    <w:rsid w:val="00814BA1"/>
    <w:rsid w:val="008151ED"/>
    <w:rsid w:val="00815B97"/>
    <w:rsid w:val="00815C7C"/>
    <w:rsid w:val="00815EFC"/>
    <w:rsid w:val="008161EA"/>
    <w:rsid w:val="0081674E"/>
    <w:rsid w:val="00816AC6"/>
    <w:rsid w:val="008170C7"/>
    <w:rsid w:val="00817233"/>
    <w:rsid w:val="00817612"/>
    <w:rsid w:val="00817AAB"/>
    <w:rsid w:val="00817ABF"/>
    <w:rsid w:val="00817D06"/>
    <w:rsid w:val="008201EF"/>
    <w:rsid w:val="008202AE"/>
    <w:rsid w:val="00820372"/>
    <w:rsid w:val="008205DF"/>
    <w:rsid w:val="0082060B"/>
    <w:rsid w:val="008206C2"/>
    <w:rsid w:val="008208F7"/>
    <w:rsid w:val="00820DAE"/>
    <w:rsid w:val="00820E0C"/>
    <w:rsid w:val="00820ED6"/>
    <w:rsid w:val="008210B3"/>
    <w:rsid w:val="008212D0"/>
    <w:rsid w:val="00821368"/>
    <w:rsid w:val="00821444"/>
    <w:rsid w:val="0082169C"/>
    <w:rsid w:val="008218B4"/>
    <w:rsid w:val="00821FAD"/>
    <w:rsid w:val="00822BCD"/>
    <w:rsid w:val="00823101"/>
    <w:rsid w:val="00823561"/>
    <w:rsid w:val="008239F0"/>
    <w:rsid w:val="00823F6E"/>
    <w:rsid w:val="0082423D"/>
    <w:rsid w:val="00824414"/>
    <w:rsid w:val="0082491D"/>
    <w:rsid w:val="00824A80"/>
    <w:rsid w:val="00824AE7"/>
    <w:rsid w:val="00824DBD"/>
    <w:rsid w:val="00824F0B"/>
    <w:rsid w:val="00825222"/>
    <w:rsid w:val="008252F8"/>
    <w:rsid w:val="0082542C"/>
    <w:rsid w:val="0082550C"/>
    <w:rsid w:val="0082552D"/>
    <w:rsid w:val="00825D22"/>
    <w:rsid w:val="008261CF"/>
    <w:rsid w:val="00826C01"/>
    <w:rsid w:val="00826F75"/>
    <w:rsid w:val="0082709F"/>
    <w:rsid w:val="00827676"/>
    <w:rsid w:val="008276F6"/>
    <w:rsid w:val="00827A00"/>
    <w:rsid w:val="00830A00"/>
    <w:rsid w:val="00830C9B"/>
    <w:rsid w:val="00830CEE"/>
    <w:rsid w:val="00831537"/>
    <w:rsid w:val="00832159"/>
    <w:rsid w:val="00832F21"/>
    <w:rsid w:val="00832F28"/>
    <w:rsid w:val="008331D9"/>
    <w:rsid w:val="00833472"/>
    <w:rsid w:val="0083400E"/>
    <w:rsid w:val="0083442F"/>
    <w:rsid w:val="00835D5D"/>
    <w:rsid w:val="00836262"/>
    <w:rsid w:val="0083641C"/>
    <w:rsid w:val="00837118"/>
    <w:rsid w:val="00837701"/>
    <w:rsid w:val="00840C89"/>
    <w:rsid w:val="00841286"/>
    <w:rsid w:val="008412B2"/>
    <w:rsid w:val="008414A5"/>
    <w:rsid w:val="00841903"/>
    <w:rsid w:val="00842224"/>
    <w:rsid w:val="00842250"/>
    <w:rsid w:val="00842844"/>
    <w:rsid w:val="00842D6D"/>
    <w:rsid w:val="00842E39"/>
    <w:rsid w:val="00842FD4"/>
    <w:rsid w:val="00842FE9"/>
    <w:rsid w:val="00843125"/>
    <w:rsid w:val="008435F5"/>
    <w:rsid w:val="00844693"/>
    <w:rsid w:val="008448E5"/>
    <w:rsid w:val="0084496D"/>
    <w:rsid w:val="008449EA"/>
    <w:rsid w:val="00844B94"/>
    <w:rsid w:val="008454F9"/>
    <w:rsid w:val="008457FC"/>
    <w:rsid w:val="00845A01"/>
    <w:rsid w:val="00845F27"/>
    <w:rsid w:val="008464B0"/>
    <w:rsid w:val="008469AF"/>
    <w:rsid w:val="00846CD9"/>
    <w:rsid w:val="00846EF5"/>
    <w:rsid w:val="00846F47"/>
    <w:rsid w:val="00847025"/>
    <w:rsid w:val="0084747A"/>
    <w:rsid w:val="0084784E"/>
    <w:rsid w:val="00847B89"/>
    <w:rsid w:val="0085006A"/>
    <w:rsid w:val="0085023B"/>
    <w:rsid w:val="00850466"/>
    <w:rsid w:val="0085074A"/>
    <w:rsid w:val="008508B9"/>
    <w:rsid w:val="00850938"/>
    <w:rsid w:val="00850DF0"/>
    <w:rsid w:val="00850E38"/>
    <w:rsid w:val="00850E8A"/>
    <w:rsid w:val="00850FB3"/>
    <w:rsid w:val="008514AD"/>
    <w:rsid w:val="008517CA"/>
    <w:rsid w:val="0085181C"/>
    <w:rsid w:val="00851BF4"/>
    <w:rsid w:val="00851C5E"/>
    <w:rsid w:val="00851D6F"/>
    <w:rsid w:val="00851FC3"/>
    <w:rsid w:val="00852047"/>
    <w:rsid w:val="00852074"/>
    <w:rsid w:val="008527CB"/>
    <w:rsid w:val="00852B84"/>
    <w:rsid w:val="00852C0B"/>
    <w:rsid w:val="00852CC5"/>
    <w:rsid w:val="00852E54"/>
    <w:rsid w:val="008532A0"/>
    <w:rsid w:val="00854196"/>
    <w:rsid w:val="00854331"/>
    <w:rsid w:val="00854DE3"/>
    <w:rsid w:val="00854F24"/>
    <w:rsid w:val="00855064"/>
    <w:rsid w:val="0085511B"/>
    <w:rsid w:val="0085567D"/>
    <w:rsid w:val="008557C3"/>
    <w:rsid w:val="00855A30"/>
    <w:rsid w:val="00855C4C"/>
    <w:rsid w:val="00855C91"/>
    <w:rsid w:val="00855DA7"/>
    <w:rsid w:val="00855FD4"/>
    <w:rsid w:val="0085617D"/>
    <w:rsid w:val="00856479"/>
    <w:rsid w:val="00856854"/>
    <w:rsid w:val="00857527"/>
    <w:rsid w:val="008577DD"/>
    <w:rsid w:val="008577F0"/>
    <w:rsid w:val="00857899"/>
    <w:rsid w:val="00857C82"/>
    <w:rsid w:val="00857FAB"/>
    <w:rsid w:val="0086005C"/>
    <w:rsid w:val="00860B65"/>
    <w:rsid w:val="00861437"/>
    <w:rsid w:val="008617EB"/>
    <w:rsid w:val="00861949"/>
    <w:rsid w:val="00861FF5"/>
    <w:rsid w:val="008624CF"/>
    <w:rsid w:val="00862FA1"/>
    <w:rsid w:val="008630D3"/>
    <w:rsid w:val="00863496"/>
    <w:rsid w:val="00863B7A"/>
    <w:rsid w:val="0086440A"/>
    <w:rsid w:val="00864494"/>
    <w:rsid w:val="00864CFA"/>
    <w:rsid w:val="00864E85"/>
    <w:rsid w:val="0086564C"/>
    <w:rsid w:val="0086587A"/>
    <w:rsid w:val="008662FE"/>
    <w:rsid w:val="0086634B"/>
    <w:rsid w:val="0086674F"/>
    <w:rsid w:val="00866D51"/>
    <w:rsid w:val="0086716D"/>
    <w:rsid w:val="008672EE"/>
    <w:rsid w:val="0086759A"/>
    <w:rsid w:val="0086772D"/>
    <w:rsid w:val="008678B7"/>
    <w:rsid w:val="00867B0B"/>
    <w:rsid w:val="008708F3"/>
    <w:rsid w:val="00870A49"/>
    <w:rsid w:val="00870B8E"/>
    <w:rsid w:val="00870C20"/>
    <w:rsid w:val="00870EED"/>
    <w:rsid w:val="00870F5E"/>
    <w:rsid w:val="00871713"/>
    <w:rsid w:val="00871A93"/>
    <w:rsid w:val="00871D07"/>
    <w:rsid w:val="00871E60"/>
    <w:rsid w:val="008723A9"/>
    <w:rsid w:val="0087275E"/>
    <w:rsid w:val="0087281A"/>
    <w:rsid w:val="00872CE5"/>
    <w:rsid w:val="00872DA7"/>
    <w:rsid w:val="008732F5"/>
    <w:rsid w:val="008736F4"/>
    <w:rsid w:val="00873942"/>
    <w:rsid w:val="00873C94"/>
    <w:rsid w:val="00873DB7"/>
    <w:rsid w:val="00874129"/>
    <w:rsid w:val="008741F7"/>
    <w:rsid w:val="008748A3"/>
    <w:rsid w:val="00874D0E"/>
    <w:rsid w:val="008752C0"/>
    <w:rsid w:val="0087547B"/>
    <w:rsid w:val="00875A69"/>
    <w:rsid w:val="0087637C"/>
    <w:rsid w:val="008768DB"/>
    <w:rsid w:val="00877303"/>
    <w:rsid w:val="008777A8"/>
    <w:rsid w:val="00880495"/>
    <w:rsid w:val="008808EE"/>
    <w:rsid w:val="00880B37"/>
    <w:rsid w:val="00880BC6"/>
    <w:rsid w:val="00880CED"/>
    <w:rsid w:val="00880FB8"/>
    <w:rsid w:val="008814B6"/>
    <w:rsid w:val="008817B8"/>
    <w:rsid w:val="00881E0C"/>
    <w:rsid w:val="008825EE"/>
    <w:rsid w:val="008826EF"/>
    <w:rsid w:val="00882A42"/>
    <w:rsid w:val="00882C4D"/>
    <w:rsid w:val="008830A1"/>
    <w:rsid w:val="00883777"/>
    <w:rsid w:val="0088432A"/>
    <w:rsid w:val="00884389"/>
    <w:rsid w:val="008847B9"/>
    <w:rsid w:val="008847CE"/>
    <w:rsid w:val="00884D24"/>
    <w:rsid w:val="00884DCB"/>
    <w:rsid w:val="00884E8C"/>
    <w:rsid w:val="008851EA"/>
    <w:rsid w:val="008853A9"/>
    <w:rsid w:val="00885871"/>
    <w:rsid w:val="00885E25"/>
    <w:rsid w:val="00885F7E"/>
    <w:rsid w:val="00886419"/>
    <w:rsid w:val="008864A9"/>
    <w:rsid w:val="00886699"/>
    <w:rsid w:val="00886BA3"/>
    <w:rsid w:val="0088763D"/>
    <w:rsid w:val="00887D50"/>
    <w:rsid w:val="00887E03"/>
    <w:rsid w:val="0089021B"/>
    <w:rsid w:val="00890471"/>
    <w:rsid w:val="008904A4"/>
    <w:rsid w:val="0089061A"/>
    <w:rsid w:val="008908EB"/>
    <w:rsid w:val="00890F57"/>
    <w:rsid w:val="00890F63"/>
    <w:rsid w:val="0089100E"/>
    <w:rsid w:val="00891472"/>
    <w:rsid w:val="008914A9"/>
    <w:rsid w:val="00891993"/>
    <w:rsid w:val="00891A19"/>
    <w:rsid w:val="00891C58"/>
    <w:rsid w:val="00892508"/>
    <w:rsid w:val="00892692"/>
    <w:rsid w:val="0089274D"/>
    <w:rsid w:val="00892DA7"/>
    <w:rsid w:val="008932F7"/>
    <w:rsid w:val="0089387E"/>
    <w:rsid w:val="00893AD9"/>
    <w:rsid w:val="00893C8C"/>
    <w:rsid w:val="0089406C"/>
    <w:rsid w:val="00894833"/>
    <w:rsid w:val="008948B0"/>
    <w:rsid w:val="00894949"/>
    <w:rsid w:val="00894B11"/>
    <w:rsid w:val="00895B84"/>
    <w:rsid w:val="00895C09"/>
    <w:rsid w:val="0089603E"/>
    <w:rsid w:val="0089623D"/>
    <w:rsid w:val="008963C8"/>
    <w:rsid w:val="008964C8"/>
    <w:rsid w:val="00896747"/>
    <w:rsid w:val="008967F8"/>
    <w:rsid w:val="00896954"/>
    <w:rsid w:val="0089711C"/>
    <w:rsid w:val="008971CA"/>
    <w:rsid w:val="00897D91"/>
    <w:rsid w:val="00897DAF"/>
    <w:rsid w:val="008A0790"/>
    <w:rsid w:val="008A082D"/>
    <w:rsid w:val="008A0AE0"/>
    <w:rsid w:val="008A0AE6"/>
    <w:rsid w:val="008A165D"/>
    <w:rsid w:val="008A1725"/>
    <w:rsid w:val="008A1729"/>
    <w:rsid w:val="008A1A1D"/>
    <w:rsid w:val="008A1ED8"/>
    <w:rsid w:val="008A1F11"/>
    <w:rsid w:val="008A1F5E"/>
    <w:rsid w:val="008A205F"/>
    <w:rsid w:val="008A21FD"/>
    <w:rsid w:val="008A235F"/>
    <w:rsid w:val="008A24C7"/>
    <w:rsid w:val="008A25B0"/>
    <w:rsid w:val="008A2D8D"/>
    <w:rsid w:val="008A32C7"/>
    <w:rsid w:val="008A3669"/>
    <w:rsid w:val="008A3BA1"/>
    <w:rsid w:val="008A3BF1"/>
    <w:rsid w:val="008A3F1C"/>
    <w:rsid w:val="008A415A"/>
    <w:rsid w:val="008A418B"/>
    <w:rsid w:val="008A4255"/>
    <w:rsid w:val="008A590C"/>
    <w:rsid w:val="008A5950"/>
    <w:rsid w:val="008A5E97"/>
    <w:rsid w:val="008A5EF3"/>
    <w:rsid w:val="008A6075"/>
    <w:rsid w:val="008A607B"/>
    <w:rsid w:val="008A610C"/>
    <w:rsid w:val="008A6CB7"/>
    <w:rsid w:val="008A710D"/>
    <w:rsid w:val="008A753D"/>
    <w:rsid w:val="008A78B0"/>
    <w:rsid w:val="008A7BD2"/>
    <w:rsid w:val="008A7CB0"/>
    <w:rsid w:val="008A7D4E"/>
    <w:rsid w:val="008B0541"/>
    <w:rsid w:val="008B0814"/>
    <w:rsid w:val="008B0AB6"/>
    <w:rsid w:val="008B0B25"/>
    <w:rsid w:val="008B0E2D"/>
    <w:rsid w:val="008B1803"/>
    <w:rsid w:val="008B2043"/>
    <w:rsid w:val="008B2AC6"/>
    <w:rsid w:val="008B2D43"/>
    <w:rsid w:val="008B3409"/>
    <w:rsid w:val="008B36A1"/>
    <w:rsid w:val="008B3874"/>
    <w:rsid w:val="008B3C49"/>
    <w:rsid w:val="008B3E33"/>
    <w:rsid w:val="008B3F4A"/>
    <w:rsid w:val="008B41AB"/>
    <w:rsid w:val="008B4D9A"/>
    <w:rsid w:val="008B4E9E"/>
    <w:rsid w:val="008B5196"/>
    <w:rsid w:val="008B576C"/>
    <w:rsid w:val="008B594A"/>
    <w:rsid w:val="008B59DD"/>
    <w:rsid w:val="008B5DD3"/>
    <w:rsid w:val="008B6C2D"/>
    <w:rsid w:val="008B70D2"/>
    <w:rsid w:val="008B72D0"/>
    <w:rsid w:val="008B73D7"/>
    <w:rsid w:val="008B73FF"/>
    <w:rsid w:val="008B793C"/>
    <w:rsid w:val="008B7D9C"/>
    <w:rsid w:val="008B7DE1"/>
    <w:rsid w:val="008B7E51"/>
    <w:rsid w:val="008C0021"/>
    <w:rsid w:val="008C0718"/>
    <w:rsid w:val="008C08E1"/>
    <w:rsid w:val="008C12B7"/>
    <w:rsid w:val="008C1462"/>
    <w:rsid w:val="008C1B83"/>
    <w:rsid w:val="008C1DB8"/>
    <w:rsid w:val="008C2011"/>
    <w:rsid w:val="008C2138"/>
    <w:rsid w:val="008C2505"/>
    <w:rsid w:val="008C2965"/>
    <w:rsid w:val="008C2FE8"/>
    <w:rsid w:val="008C36A7"/>
    <w:rsid w:val="008C39D2"/>
    <w:rsid w:val="008C3A34"/>
    <w:rsid w:val="008C3D57"/>
    <w:rsid w:val="008C3FCE"/>
    <w:rsid w:val="008C3FE6"/>
    <w:rsid w:val="008C4229"/>
    <w:rsid w:val="008C47EE"/>
    <w:rsid w:val="008C4A4B"/>
    <w:rsid w:val="008C5534"/>
    <w:rsid w:val="008C55B7"/>
    <w:rsid w:val="008C5937"/>
    <w:rsid w:val="008C5ED4"/>
    <w:rsid w:val="008C614E"/>
    <w:rsid w:val="008C6BCA"/>
    <w:rsid w:val="008C6C64"/>
    <w:rsid w:val="008C7D92"/>
    <w:rsid w:val="008C7E8E"/>
    <w:rsid w:val="008D069C"/>
    <w:rsid w:val="008D082B"/>
    <w:rsid w:val="008D0B4A"/>
    <w:rsid w:val="008D0C1B"/>
    <w:rsid w:val="008D0FBA"/>
    <w:rsid w:val="008D181F"/>
    <w:rsid w:val="008D1A09"/>
    <w:rsid w:val="008D1B0D"/>
    <w:rsid w:val="008D1B7E"/>
    <w:rsid w:val="008D1BB6"/>
    <w:rsid w:val="008D1BF9"/>
    <w:rsid w:val="008D1CD5"/>
    <w:rsid w:val="008D1E8D"/>
    <w:rsid w:val="008D1EF2"/>
    <w:rsid w:val="008D28AF"/>
    <w:rsid w:val="008D3611"/>
    <w:rsid w:val="008D39A5"/>
    <w:rsid w:val="008D3B43"/>
    <w:rsid w:val="008D410B"/>
    <w:rsid w:val="008D4698"/>
    <w:rsid w:val="008D55B6"/>
    <w:rsid w:val="008D5F30"/>
    <w:rsid w:val="008D609C"/>
    <w:rsid w:val="008D648E"/>
    <w:rsid w:val="008D672B"/>
    <w:rsid w:val="008D6754"/>
    <w:rsid w:val="008D6C39"/>
    <w:rsid w:val="008D6D35"/>
    <w:rsid w:val="008D6E30"/>
    <w:rsid w:val="008D75E3"/>
    <w:rsid w:val="008D7B28"/>
    <w:rsid w:val="008E0006"/>
    <w:rsid w:val="008E03C1"/>
    <w:rsid w:val="008E0430"/>
    <w:rsid w:val="008E04A9"/>
    <w:rsid w:val="008E0869"/>
    <w:rsid w:val="008E1027"/>
    <w:rsid w:val="008E1134"/>
    <w:rsid w:val="008E1308"/>
    <w:rsid w:val="008E17C0"/>
    <w:rsid w:val="008E1904"/>
    <w:rsid w:val="008E20DD"/>
    <w:rsid w:val="008E237A"/>
    <w:rsid w:val="008E2766"/>
    <w:rsid w:val="008E2A59"/>
    <w:rsid w:val="008E2D6D"/>
    <w:rsid w:val="008E38DB"/>
    <w:rsid w:val="008E3B2D"/>
    <w:rsid w:val="008E3B62"/>
    <w:rsid w:val="008E3CA2"/>
    <w:rsid w:val="008E4CA8"/>
    <w:rsid w:val="008E4E18"/>
    <w:rsid w:val="008E5079"/>
    <w:rsid w:val="008E52EF"/>
    <w:rsid w:val="008E55E0"/>
    <w:rsid w:val="008E5D3E"/>
    <w:rsid w:val="008E5E5C"/>
    <w:rsid w:val="008E6030"/>
    <w:rsid w:val="008E6341"/>
    <w:rsid w:val="008E63A0"/>
    <w:rsid w:val="008E6A18"/>
    <w:rsid w:val="008E6AD0"/>
    <w:rsid w:val="008E6C04"/>
    <w:rsid w:val="008E6C28"/>
    <w:rsid w:val="008E702F"/>
    <w:rsid w:val="008E71B1"/>
    <w:rsid w:val="008E77D3"/>
    <w:rsid w:val="008E7EA7"/>
    <w:rsid w:val="008F02C2"/>
    <w:rsid w:val="008F05EE"/>
    <w:rsid w:val="008F0B57"/>
    <w:rsid w:val="008F0E16"/>
    <w:rsid w:val="008F1100"/>
    <w:rsid w:val="008F1F46"/>
    <w:rsid w:val="008F2431"/>
    <w:rsid w:val="008F274F"/>
    <w:rsid w:val="008F2A1E"/>
    <w:rsid w:val="008F309E"/>
    <w:rsid w:val="008F3DED"/>
    <w:rsid w:val="008F41BD"/>
    <w:rsid w:val="008F481F"/>
    <w:rsid w:val="008F4EE6"/>
    <w:rsid w:val="008F536E"/>
    <w:rsid w:val="008F56DB"/>
    <w:rsid w:val="008F628C"/>
    <w:rsid w:val="008F62A5"/>
    <w:rsid w:val="008F637A"/>
    <w:rsid w:val="008F677A"/>
    <w:rsid w:val="008F7420"/>
    <w:rsid w:val="008F77BF"/>
    <w:rsid w:val="008F7AB5"/>
    <w:rsid w:val="00900522"/>
    <w:rsid w:val="00900839"/>
    <w:rsid w:val="009009F7"/>
    <w:rsid w:val="00900AD8"/>
    <w:rsid w:val="00900B00"/>
    <w:rsid w:val="00900DB1"/>
    <w:rsid w:val="0090120C"/>
    <w:rsid w:val="009018BA"/>
    <w:rsid w:val="00901E8D"/>
    <w:rsid w:val="00902175"/>
    <w:rsid w:val="009022D5"/>
    <w:rsid w:val="0090248C"/>
    <w:rsid w:val="00902A7D"/>
    <w:rsid w:val="00902E3D"/>
    <w:rsid w:val="00902F91"/>
    <w:rsid w:val="009033D3"/>
    <w:rsid w:val="009037E8"/>
    <w:rsid w:val="00904039"/>
    <w:rsid w:val="00904161"/>
    <w:rsid w:val="0090437E"/>
    <w:rsid w:val="00904AA0"/>
    <w:rsid w:val="00905B67"/>
    <w:rsid w:val="009068FE"/>
    <w:rsid w:val="0090692D"/>
    <w:rsid w:val="00906D8B"/>
    <w:rsid w:val="00906EB4"/>
    <w:rsid w:val="00906F98"/>
    <w:rsid w:val="00907027"/>
    <w:rsid w:val="00907065"/>
    <w:rsid w:val="009070FC"/>
    <w:rsid w:val="00907689"/>
    <w:rsid w:val="00907872"/>
    <w:rsid w:val="00907998"/>
    <w:rsid w:val="00907C6E"/>
    <w:rsid w:val="00910187"/>
    <w:rsid w:val="0091024A"/>
    <w:rsid w:val="00910411"/>
    <w:rsid w:val="009104C0"/>
    <w:rsid w:val="0091055C"/>
    <w:rsid w:val="009109C5"/>
    <w:rsid w:val="00910A14"/>
    <w:rsid w:val="00910A63"/>
    <w:rsid w:val="00910F5A"/>
    <w:rsid w:val="00911477"/>
    <w:rsid w:val="009115DE"/>
    <w:rsid w:val="00911695"/>
    <w:rsid w:val="0091180F"/>
    <w:rsid w:val="00911871"/>
    <w:rsid w:val="0091197C"/>
    <w:rsid w:val="00911BAF"/>
    <w:rsid w:val="00911F32"/>
    <w:rsid w:val="009121DE"/>
    <w:rsid w:val="0091224E"/>
    <w:rsid w:val="00912718"/>
    <w:rsid w:val="00912DEF"/>
    <w:rsid w:val="00912EA0"/>
    <w:rsid w:val="009130B9"/>
    <w:rsid w:val="0091381C"/>
    <w:rsid w:val="00913A9A"/>
    <w:rsid w:val="00913D90"/>
    <w:rsid w:val="0091411A"/>
    <w:rsid w:val="009142B2"/>
    <w:rsid w:val="009148F7"/>
    <w:rsid w:val="00914A36"/>
    <w:rsid w:val="0091527A"/>
    <w:rsid w:val="009153ED"/>
    <w:rsid w:val="0091545B"/>
    <w:rsid w:val="0091582A"/>
    <w:rsid w:val="00915DEB"/>
    <w:rsid w:val="00916027"/>
    <w:rsid w:val="00916B8D"/>
    <w:rsid w:val="00916C5D"/>
    <w:rsid w:val="009204E7"/>
    <w:rsid w:val="0092138C"/>
    <w:rsid w:val="009219A4"/>
    <w:rsid w:val="0092206A"/>
    <w:rsid w:val="00922651"/>
    <w:rsid w:val="00922DBF"/>
    <w:rsid w:val="00922F07"/>
    <w:rsid w:val="00923A8B"/>
    <w:rsid w:val="0092455D"/>
    <w:rsid w:val="00924B3C"/>
    <w:rsid w:val="0092501A"/>
    <w:rsid w:val="0092547F"/>
    <w:rsid w:val="0092594E"/>
    <w:rsid w:val="00926524"/>
    <w:rsid w:val="009268E4"/>
    <w:rsid w:val="00927616"/>
    <w:rsid w:val="0093024B"/>
    <w:rsid w:val="00930265"/>
    <w:rsid w:val="00930432"/>
    <w:rsid w:val="00930D2B"/>
    <w:rsid w:val="00930FC8"/>
    <w:rsid w:val="0093107F"/>
    <w:rsid w:val="00931274"/>
    <w:rsid w:val="0093214D"/>
    <w:rsid w:val="009322ED"/>
    <w:rsid w:val="00932371"/>
    <w:rsid w:val="009333DC"/>
    <w:rsid w:val="0093348A"/>
    <w:rsid w:val="00933DE7"/>
    <w:rsid w:val="00933FC2"/>
    <w:rsid w:val="00934297"/>
    <w:rsid w:val="00934488"/>
    <w:rsid w:val="00934929"/>
    <w:rsid w:val="00934AF4"/>
    <w:rsid w:val="00935521"/>
    <w:rsid w:val="009355CE"/>
    <w:rsid w:val="009356B9"/>
    <w:rsid w:val="009358CE"/>
    <w:rsid w:val="00935AB6"/>
    <w:rsid w:val="00935CB7"/>
    <w:rsid w:val="009362F8"/>
    <w:rsid w:val="00936914"/>
    <w:rsid w:val="00936B4D"/>
    <w:rsid w:val="00937895"/>
    <w:rsid w:val="00937CFC"/>
    <w:rsid w:val="00937DE3"/>
    <w:rsid w:val="00937F44"/>
    <w:rsid w:val="009406F7"/>
    <w:rsid w:val="00940E3F"/>
    <w:rsid w:val="00940E44"/>
    <w:rsid w:val="009410D1"/>
    <w:rsid w:val="0094162A"/>
    <w:rsid w:val="0094192B"/>
    <w:rsid w:val="00941A63"/>
    <w:rsid w:val="00942715"/>
    <w:rsid w:val="0094271B"/>
    <w:rsid w:val="009429E9"/>
    <w:rsid w:val="00942BF5"/>
    <w:rsid w:val="00942F66"/>
    <w:rsid w:val="00943040"/>
    <w:rsid w:val="009430EB"/>
    <w:rsid w:val="009434DA"/>
    <w:rsid w:val="00943749"/>
    <w:rsid w:val="0094399E"/>
    <w:rsid w:val="00943F46"/>
    <w:rsid w:val="00944412"/>
    <w:rsid w:val="00944544"/>
    <w:rsid w:val="0094472E"/>
    <w:rsid w:val="00944F67"/>
    <w:rsid w:val="00945386"/>
    <w:rsid w:val="00945442"/>
    <w:rsid w:val="009455EB"/>
    <w:rsid w:val="0094589E"/>
    <w:rsid w:val="00945EDA"/>
    <w:rsid w:val="009464C1"/>
    <w:rsid w:val="00946C75"/>
    <w:rsid w:val="00946FC2"/>
    <w:rsid w:val="0094718F"/>
    <w:rsid w:val="00947195"/>
    <w:rsid w:val="00947883"/>
    <w:rsid w:val="00947999"/>
    <w:rsid w:val="00947E43"/>
    <w:rsid w:val="00950A0D"/>
    <w:rsid w:val="00951D6D"/>
    <w:rsid w:val="00951DD2"/>
    <w:rsid w:val="0095220F"/>
    <w:rsid w:val="009528C7"/>
    <w:rsid w:val="00952ABF"/>
    <w:rsid w:val="00952DF0"/>
    <w:rsid w:val="00952FA9"/>
    <w:rsid w:val="009537DA"/>
    <w:rsid w:val="00953FD1"/>
    <w:rsid w:val="00953FE3"/>
    <w:rsid w:val="009543BD"/>
    <w:rsid w:val="009543D9"/>
    <w:rsid w:val="009545A2"/>
    <w:rsid w:val="00954D0D"/>
    <w:rsid w:val="00954EAE"/>
    <w:rsid w:val="00955313"/>
    <w:rsid w:val="00955513"/>
    <w:rsid w:val="00955591"/>
    <w:rsid w:val="00955A22"/>
    <w:rsid w:val="00956097"/>
    <w:rsid w:val="00956413"/>
    <w:rsid w:val="009564E8"/>
    <w:rsid w:val="0095650E"/>
    <w:rsid w:val="00956AD6"/>
    <w:rsid w:val="00957016"/>
    <w:rsid w:val="00957103"/>
    <w:rsid w:val="009573C9"/>
    <w:rsid w:val="00957B0C"/>
    <w:rsid w:val="00957F98"/>
    <w:rsid w:val="00960158"/>
    <w:rsid w:val="0096028D"/>
    <w:rsid w:val="00960C89"/>
    <w:rsid w:val="0096153C"/>
    <w:rsid w:val="00961E35"/>
    <w:rsid w:val="00962662"/>
    <w:rsid w:val="009626CF"/>
    <w:rsid w:val="0096278A"/>
    <w:rsid w:val="00962A00"/>
    <w:rsid w:val="00963142"/>
    <w:rsid w:val="00963AD2"/>
    <w:rsid w:val="00963B11"/>
    <w:rsid w:val="00963B26"/>
    <w:rsid w:val="00963DA0"/>
    <w:rsid w:val="00964000"/>
    <w:rsid w:val="009641DE"/>
    <w:rsid w:val="009641E7"/>
    <w:rsid w:val="00965465"/>
    <w:rsid w:val="00965F07"/>
    <w:rsid w:val="00966122"/>
    <w:rsid w:val="0096669B"/>
    <w:rsid w:val="00966B45"/>
    <w:rsid w:val="00966EFC"/>
    <w:rsid w:val="009674B8"/>
    <w:rsid w:val="009702D8"/>
    <w:rsid w:val="00970EBC"/>
    <w:rsid w:val="00971706"/>
    <w:rsid w:val="00971C76"/>
    <w:rsid w:val="00972134"/>
    <w:rsid w:val="009724DE"/>
    <w:rsid w:val="00972529"/>
    <w:rsid w:val="00972BD8"/>
    <w:rsid w:val="00972F5F"/>
    <w:rsid w:val="0097308A"/>
    <w:rsid w:val="00973179"/>
    <w:rsid w:val="0097317F"/>
    <w:rsid w:val="00973255"/>
    <w:rsid w:val="0097362F"/>
    <w:rsid w:val="00973805"/>
    <w:rsid w:val="00973896"/>
    <w:rsid w:val="00973A5C"/>
    <w:rsid w:val="00973E05"/>
    <w:rsid w:val="009740C1"/>
    <w:rsid w:val="00974537"/>
    <w:rsid w:val="009745BE"/>
    <w:rsid w:val="00974651"/>
    <w:rsid w:val="009748F8"/>
    <w:rsid w:val="00974E59"/>
    <w:rsid w:val="0097546E"/>
    <w:rsid w:val="009754F2"/>
    <w:rsid w:val="009759A9"/>
    <w:rsid w:val="00975DF8"/>
    <w:rsid w:val="00975FE6"/>
    <w:rsid w:val="00976BB6"/>
    <w:rsid w:val="00976CB4"/>
    <w:rsid w:val="0097720A"/>
    <w:rsid w:val="009772F9"/>
    <w:rsid w:val="00977483"/>
    <w:rsid w:val="00977E09"/>
    <w:rsid w:val="00980054"/>
    <w:rsid w:val="0098036E"/>
    <w:rsid w:val="009805EB"/>
    <w:rsid w:val="009813B5"/>
    <w:rsid w:val="009818AC"/>
    <w:rsid w:val="00981A5A"/>
    <w:rsid w:val="00981BB4"/>
    <w:rsid w:val="00981BF7"/>
    <w:rsid w:val="00982098"/>
    <w:rsid w:val="009821D3"/>
    <w:rsid w:val="009824A8"/>
    <w:rsid w:val="00982AFA"/>
    <w:rsid w:val="00982C29"/>
    <w:rsid w:val="00982D89"/>
    <w:rsid w:val="009833C1"/>
    <w:rsid w:val="009833CA"/>
    <w:rsid w:val="0098359F"/>
    <w:rsid w:val="009835CF"/>
    <w:rsid w:val="00983718"/>
    <w:rsid w:val="00983A95"/>
    <w:rsid w:val="00984669"/>
    <w:rsid w:val="00985440"/>
    <w:rsid w:val="00985509"/>
    <w:rsid w:val="00985988"/>
    <w:rsid w:val="00985BFC"/>
    <w:rsid w:val="00985D7D"/>
    <w:rsid w:val="009863B9"/>
    <w:rsid w:val="009863FA"/>
    <w:rsid w:val="00986657"/>
    <w:rsid w:val="00986AD5"/>
    <w:rsid w:val="00986E09"/>
    <w:rsid w:val="009871F4"/>
    <w:rsid w:val="00987279"/>
    <w:rsid w:val="00987E58"/>
    <w:rsid w:val="009906FC"/>
    <w:rsid w:val="0099098E"/>
    <w:rsid w:val="0099145B"/>
    <w:rsid w:val="009915E7"/>
    <w:rsid w:val="00992159"/>
    <w:rsid w:val="009922D2"/>
    <w:rsid w:val="0099259C"/>
    <w:rsid w:val="009930BD"/>
    <w:rsid w:val="009936CB"/>
    <w:rsid w:val="00993A2D"/>
    <w:rsid w:val="00993E1C"/>
    <w:rsid w:val="00993F14"/>
    <w:rsid w:val="009940F0"/>
    <w:rsid w:val="00994523"/>
    <w:rsid w:val="00994CF2"/>
    <w:rsid w:val="00994E5A"/>
    <w:rsid w:val="0099541B"/>
    <w:rsid w:val="009957BB"/>
    <w:rsid w:val="00995BDC"/>
    <w:rsid w:val="00996073"/>
    <w:rsid w:val="00996602"/>
    <w:rsid w:val="00996E21"/>
    <w:rsid w:val="009970DC"/>
    <w:rsid w:val="0099740A"/>
    <w:rsid w:val="009975C9"/>
    <w:rsid w:val="00997785"/>
    <w:rsid w:val="009979E3"/>
    <w:rsid w:val="00997AFA"/>
    <w:rsid w:val="00997D07"/>
    <w:rsid w:val="00997D60"/>
    <w:rsid w:val="00997E58"/>
    <w:rsid w:val="00997FEA"/>
    <w:rsid w:val="009A039B"/>
    <w:rsid w:val="009A03DE"/>
    <w:rsid w:val="009A0D70"/>
    <w:rsid w:val="009A0E6A"/>
    <w:rsid w:val="009A1B32"/>
    <w:rsid w:val="009A1DE1"/>
    <w:rsid w:val="009A2060"/>
    <w:rsid w:val="009A2784"/>
    <w:rsid w:val="009A2DCE"/>
    <w:rsid w:val="009A34CB"/>
    <w:rsid w:val="009A35C1"/>
    <w:rsid w:val="009A3C26"/>
    <w:rsid w:val="009A4011"/>
    <w:rsid w:val="009A4172"/>
    <w:rsid w:val="009A4F7A"/>
    <w:rsid w:val="009A53AC"/>
    <w:rsid w:val="009A53B6"/>
    <w:rsid w:val="009A59AF"/>
    <w:rsid w:val="009A5D45"/>
    <w:rsid w:val="009A5F69"/>
    <w:rsid w:val="009A6351"/>
    <w:rsid w:val="009A65F5"/>
    <w:rsid w:val="009A66D6"/>
    <w:rsid w:val="009A6A78"/>
    <w:rsid w:val="009A6BAE"/>
    <w:rsid w:val="009A6E3E"/>
    <w:rsid w:val="009A7173"/>
    <w:rsid w:val="009A72CC"/>
    <w:rsid w:val="009A73F3"/>
    <w:rsid w:val="009A7794"/>
    <w:rsid w:val="009A7804"/>
    <w:rsid w:val="009A78B7"/>
    <w:rsid w:val="009A7977"/>
    <w:rsid w:val="009A7DF8"/>
    <w:rsid w:val="009B082D"/>
    <w:rsid w:val="009B0B77"/>
    <w:rsid w:val="009B0CFD"/>
    <w:rsid w:val="009B142E"/>
    <w:rsid w:val="009B1710"/>
    <w:rsid w:val="009B1B10"/>
    <w:rsid w:val="009B1CDA"/>
    <w:rsid w:val="009B1E69"/>
    <w:rsid w:val="009B2167"/>
    <w:rsid w:val="009B2233"/>
    <w:rsid w:val="009B24AD"/>
    <w:rsid w:val="009B289F"/>
    <w:rsid w:val="009B28D9"/>
    <w:rsid w:val="009B2A72"/>
    <w:rsid w:val="009B2AE7"/>
    <w:rsid w:val="009B2E89"/>
    <w:rsid w:val="009B2F0E"/>
    <w:rsid w:val="009B30BA"/>
    <w:rsid w:val="009B3353"/>
    <w:rsid w:val="009B37C1"/>
    <w:rsid w:val="009B380B"/>
    <w:rsid w:val="009B3B16"/>
    <w:rsid w:val="009B3EE3"/>
    <w:rsid w:val="009B3F61"/>
    <w:rsid w:val="009B412A"/>
    <w:rsid w:val="009B4165"/>
    <w:rsid w:val="009B443B"/>
    <w:rsid w:val="009B4769"/>
    <w:rsid w:val="009B4DD8"/>
    <w:rsid w:val="009B50B7"/>
    <w:rsid w:val="009B557E"/>
    <w:rsid w:val="009B561A"/>
    <w:rsid w:val="009B5709"/>
    <w:rsid w:val="009B59FF"/>
    <w:rsid w:val="009B5C61"/>
    <w:rsid w:val="009B5CE8"/>
    <w:rsid w:val="009B6394"/>
    <w:rsid w:val="009B660E"/>
    <w:rsid w:val="009B6624"/>
    <w:rsid w:val="009B6D2E"/>
    <w:rsid w:val="009B6EE2"/>
    <w:rsid w:val="009B76EF"/>
    <w:rsid w:val="009B7719"/>
    <w:rsid w:val="009B78EC"/>
    <w:rsid w:val="009B7915"/>
    <w:rsid w:val="009B79BB"/>
    <w:rsid w:val="009B7E00"/>
    <w:rsid w:val="009C007A"/>
    <w:rsid w:val="009C00DE"/>
    <w:rsid w:val="009C0100"/>
    <w:rsid w:val="009C053B"/>
    <w:rsid w:val="009C127A"/>
    <w:rsid w:val="009C132C"/>
    <w:rsid w:val="009C14E8"/>
    <w:rsid w:val="009C1574"/>
    <w:rsid w:val="009C1641"/>
    <w:rsid w:val="009C1F2F"/>
    <w:rsid w:val="009C2B14"/>
    <w:rsid w:val="009C4DE4"/>
    <w:rsid w:val="009C50D6"/>
    <w:rsid w:val="009C5258"/>
    <w:rsid w:val="009C57E5"/>
    <w:rsid w:val="009C5E9A"/>
    <w:rsid w:val="009C5F18"/>
    <w:rsid w:val="009C6433"/>
    <w:rsid w:val="009C64DE"/>
    <w:rsid w:val="009C690A"/>
    <w:rsid w:val="009C71DF"/>
    <w:rsid w:val="009C7E34"/>
    <w:rsid w:val="009C7E45"/>
    <w:rsid w:val="009D0401"/>
    <w:rsid w:val="009D0489"/>
    <w:rsid w:val="009D0914"/>
    <w:rsid w:val="009D117E"/>
    <w:rsid w:val="009D119C"/>
    <w:rsid w:val="009D11DE"/>
    <w:rsid w:val="009D1500"/>
    <w:rsid w:val="009D1853"/>
    <w:rsid w:val="009D203A"/>
    <w:rsid w:val="009D254D"/>
    <w:rsid w:val="009D28DF"/>
    <w:rsid w:val="009D2A4A"/>
    <w:rsid w:val="009D2C5D"/>
    <w:rsid w:val="009D2F9A"/>
    <w:rsid w:val="009D2FC2"/>
    <w:rsid w:val="009D33C8"/>
    <w:rsid w:val="009D4826"/>
    <w:rsid w:val="009D4991"/>
    <w:rsid w:val="009D4A62"/>
    <w:rsid w:val="009D52F7"/>
    <w:rsid w:val="009D587E"/>
    <w:rsid w:val="009D5A09"/>
    <w:rsid w:val="009D5F86"/>
    <w:rsid w:val="009D6099"/>
    <w:rsid w:val="009D6496"/>
    <w:rsid w:val="009D7545"/>
    <w:rsid w:val="009D7D55"/>
    <w:rsid w:val="009E043B"/>
    <w:rsid w:val="009E0A05"/>
    <w:rsid w:val="009E137D"/>
    <w:rsid w:val="009E18ED"/>
    <w:rsid w:val="009E1A2B"/>
    <w:rsid w:val="009E1DD6"/>
    <w:rsid w:val="009E2006"/>
    <w:rsid w:val="009E238C"/>
    <w:rsid w:val="009E270C"/>
    <w:rsid w:val="009E2ADC"/>
    <w:rsid w:val="009E2BA4"/>
    <w:rsid w:val="009E2F3B"/>
    <w:rsid w:val="009E38D1"/>
    <w:rsid w:val="009E4045"/>
    <w:rsid w:val="009E489F"/>
    <w:rsid w:val="009E4C97"/>
    <w:rsid w:val="009E4E2F"/>
    <w:rsid w:val="009E4E4C"/>
    <w:rsid w:val="009E4F34"/>
    <w:rsid w:val="009E506D"/>
    <w:rsid w:val="009E6244"/>
    <w:rsid w:val="009E6253"/>
    <w:rsid w:val="009E6AA1"/>
    <w:rsid w:val="009E6BA6"/>
    <w:rsid w:val="009E6CC2"/>
    <w:rsid w:val="009E73FC"/>
    <w:rsid w:val="009E742B"/>
    <w:rsid w:val="009E79EE"/>
    <w:rsid w:val="009E7A6D"/>
    <w:rsid w:val="009E7AE4"/>
    <w:rsid w:val="009E7E9D"/>
    <w:rsid w:val="009F01CE"/>
    <w:rsid w:val="009F0921"/>
    <w:rsid w:val="009F1273"/>
    <w:rsid w:val="009F14FE"/>
    <w:rsid w:val="009F1950"/>
    <w:rsid w:val="009F199A"/>
    <w:rsid w:val="009F2813"/>
    <w:rsid w:val="009F2B75"/>
    <w:rsid w:val="009F2F32"/>
    <w:rsid w:val="009F351C"/>
    <w:rsid w:val="009F35EB"/>
    <w:rsid w:val="009F438C"/>
    <w:rsid w:val="009F4C07"/>
    <w:rsid w:val="009F4E61"/>
    <w:rsid w:val="009F4FFC"/>
    <w:rsid w:val="009F5103"/>
    <w:rsid w:val="009F6004"/>
    <w:rsid w:val="009F6607"/>
    <w:rsid w:val="009F6AF0"/>
    <w:rsid w:val="009F796F"/>
    <w:rsid w:val="009F7B81"/>
    <w:rsid w:val="009F7CFF"/>
    <w:rsid w:val="009F7F4B"/>
    <w:rsid w:val="00A000F6"/>
    <w:rsid w:val="00A00346"/>
    <w:rsid w:val="00A005B2"/>
    <w:rsid w:val="00A0129F"/>
    <w:rsid w:val="00A02318"/>
    <w:rsid w:val="00A02514"/>
    <w:rsid w:val="00A0296B"/>
    <w:rsid w:val="00A02990"/>
    <w:rsid w:val="00A02D64"/>
    <w:rsid w:val="00A02DD6"/>
    <w:rsid w:val="00A02FA7"/>
    <w:rsid w:val="00A03301"/>
    <w:rsid w:val="00A033FF"/>
    <w:rsid w:val="00A037EB"/>
    <w:rsid w:val="00A0408B"/>
    <w:rsid w:val="00A04251"/>
    <w:rsid w:val="00A04CCB"/>
    <w:rsid w:val="00A0555C"/>
    <w:rsid w:val="00A0576E"/>
    <w:rsid w:val="00A05C12"/>
    <w:rsid w:val="00A06096"/>
    <w:rsid w:val="00A0612E"/>
    <w:rsid w:val="00A0640A"/>
    <w:rsid w:val="00A06707"/>
    <w:rsid w:val="00A069A9"/>
    <w:rsid w:val="00A0779C"/>
    <w:rsid w:val="00A07A08"/>
    <w:rsid w:val="00A07DED"/>
    <w:rsid w:val="00A1005B"/>
    <w:rsid w:val="00A101A6"/>
    <w:rsid w:val="00A104CD"/>
    <w:rsid w:val="00A10671"/>
    <w:rsid w:val="00A1098B"/>
    <w:rsid w:val="00A10B59"/>
    <w:rsid w:val="00A10DFC"/>
    <w:rsid w:val="00A10F09"/>
    <w:rsid w:val="00A10F5D"/>
    <w:rsid w:val="00A110A3"/>
    <w:rsid w:val="00A11543"/>
    <w:rsid w:val="00A116B2"/>
    <w:rsid w:val="00A118C8"/>
    <w:rsid w:val="00A1196B"/>
    <w:rsid w:val="00A11AEE"/>
    <w:rsid w:val="00A11D4B"/>
    <w:rsid w:val="00A125C6"/>
    <w:rsid w:val="00A1272F"/>
    <w:rsid w:val="00A1281D"/>
    <w:rsid w:val="00A1296D"/>
    <w:rsid w:val="00A1323F"/>
    <w:rsid w:val="00A132DB"/>
    <w:rsid w:val="00A1362D"/>
    <w:rsid w:val="00A148B9"/>
    <w:rsid w:val="00A148C4"/>
    <w:rsid w:val="00A14D84"/>
    <w:rsid w:val="00A152E0"/>
    <w:rsid w:val="00A15CB1"/>
    <w:rsid w:val="00A165EA"/>
    <w:rsid w:val="00A1673E"/>
    <w:rsid w:val="00A168D5"/>
    <w:rsid w:val="00A16B14"/>
    <w:rsid w:val="00A1768E"/>
    <w:rsid w:val="00A176AA"/>
    <w:rsid w:val="00A17904"/>
    <w:rsid w:val="00A179A8"/>
    <w:rsid w:val="00A17A7F"/>
    <w:rsid w:val="00A17DB6"/>
    <w:rsid w:val="00A20663"/>
    <w:rsid w:val="00A20916"/>
    <w:rsid w:val="00A20BF2"/>
    <w:rsid w:val="00A2132E"/>
    <w:rsid w:val="00A2216A"/>
    <w:rsid w:val="00A22179"/>
    <w:rsid w:val="00A22368"/>
    <w:rsid w:val="00A226E2"/>
    <w:rsid w:val="00A22B03"/>
    <w:rsid w:val="00A22DE9"/>
    <w:rsid w:val="00A230EE"/>
    <w:rsid w:val="00A23390"/>
    <w:rsid w:val="00A23429"/>
    <w:rsid w:val="00A235B9"/>
    <w:rsid w:val="00A236C1"/>
    <w:rsid w:val="00A237D5"/>
    <w:rsid w:val="00A23C61"/>
    <w:rsid w:val="00A241EC"/>
    <w:rsid w:val="00A245A9"/>
    <w:rsid w:val="00A24F90"/>
    <w:rsid w:val="00A24FCD"/>
    <w:rsid w:val="00A251A8"/>
    <w:rsid w:val="00A252E0"/>
    <w:rsid w:val="00A255BD"/>
    <w:rsid w:val="00A25AF6"/>
    <w:rsid w:val="00A25BAA"/>
    <w:rsid w:val="00A261EF"/>
    <w:rsid w:val="00A265C6"/>
    <w:rsid w:val="00A2675A"/>
    <w:rsid w:val="00A26A7C"/>
    <w:rsid w:val="00A26AE0"/>
    <w:rsid w:val="00A26F61"/>
    <w:rsid w:val="00A2746E"/>
    <w:rsid w:val="00A2783E"/>
    <w:rsid w:val="00A27993"/>
    <w:rsid w:val="00A27B50"/>
    <w:rsid w:val="00A27C3A"/>
    <w:rsid w:val="00A27E82"/>
    <w:rsid w:val="00A27F8D"/>
    <w:rsid w:val="00A3042C"/>
    <w:rsid w:val="00A30C51"/>
    <w:rsid w:val="00A30CAD"/>
    <w:rsid w:val="00A31323"/>
    <w:rsid w:val="00A314D4"/>
    <w:rsid w:val="00A3151E"/>
    <w:rsid w:val="00A316BE"/>
    <w:rsid w:val="00A3171A"/>
    <w:rsid w:val="00A31871"/>
    <w:rsid w:val="00A3196D"/>
    <w:rsid w:val="00A31D39"/>
    <w:rsid w:val="00A31D62"/>
    <w:rsid w:val="00A31E7F"/>
    <w:rsid w:val="00A31FFC"/>
    <w:rsid w:val="00A3219F"/>
    <w:rsid w:val="00A321B6"/>
    <w:rsid w:val="00A32DF6"/>
    <w:rsid w:val="00A32E71"/>
    <w:rsid w:val="00A331CA"/>
    <w:rsid w:val="00A338B8"/>
    <w:rsid w:val="00A33993"/>
    <w:rsid w:val="00A339E6"/>
    <w:rsid w:val="00A33B10"/>
    <w:rsid w:val="00A33F26"/>
    <w:rsid w:val="00A340F2"/>
    <w:rsid w:val="00A3423B"/>
    <w:rsid w:val="00A346FF"/>
    <w:rsid w:val="00A35210"/>
    <w:rsid w:val="00A355F5"/>
    <w:rsid w:val="00A35B08"/>
    <w:rsid w:val="00A35C61"/>
    <w:rsid w:val="00A35D85"/>
    <w:rsid w:val="00A35E22"/>
    <w:rsid w:val="00A35F78"/>
    <w:rsid w:val="00A36083"/>
    <w:rsid w:val="00A36278"/>
    <w:rsid w:val="00A3629F"/>
    <w:rsid w:val="00A363FA"/>
    <w:rsid w:val="00A364D6"/>
    <w:rsid w:val="00A371E8"/>
    <w:rsid w:val="00A3756C"/>
    <w:rsid w:val="00A37691"/>
    <w:rsid w:val="00A37DB2"/>
    <w:rsid w:val="00A400B5"/>
    <w:rsid w:val="00A40259"/>
    <w:rsid w:val="00A403C2"/>
    <w:rsid w:val="00A40742"/>
    <w:rsid w:val="00A408B0"/>
    <w:rsid w:val="00A40A5B"/>
    <w:rsid w:val="00A40B46"/>
    <w:rsid w:val="00A413CB"/>
    <w:rsid w:val="00A41475"/>
    <w:rsid w:val="00A41A68"/>
    <w:rsid w:val="00A41D3A"/>
    <w:rsid w:val="00A420D8"/>
    <w:rsid w:val="00A4211B"/>
    <w:rsid w:val="00A421B8"/>
    <w:rsid w:val="00A424A2"/>
    <w:rsid w:val="00A42B91"/>
    <w:rsid w:val="00A42D2C"/>
    <w:rsid w:val="00A42F33"/>
    <w:rsid w:val="00A430F4"/>
    <w:rsid w:val="00A439F4"/>
    <w:rsid w:val="00A43A25"/>
    <w:rsid w:val="00A43AD3"/>
    <w:rsid w:val="00A43AF4"/>
    <w:rsid w:val="00A43DB0"/>
    <w:rsid w:val="00A43F9D"/>
    <w:rsid w:val="00A440DA"/>
    <w:rsid w:val="00A4452C"/>
    <w:rsid w:val="00A44581"/>
    <w:rsid w:val="00A448C7"/>
    <w:rsid w:val="00A44B0A"/>
    <w:rsid w:val="00A44F05"/>
    <w:rsid w:val="00A45575"/>
    <w:rsid w:val="00A4579F"/>
    <w:rsid w:val="00A458ED"/>
    <w:rsid w:val="00A45D5A"/>
    <w:rsid w:val="00A46206"/>
    <w:rsid w:val="00A4678F"/>
    <w:rsid w:val="00A46919"/>
    <w:rsid w:val="00A46C5E"/>
    <w:rsid w:val="00A47072"/>
    <w:rsid w:val="00A4720A"/>
    <w:rsid w:val="00A47428"/>
    <w:rsid w:val="00A4745A"/>
    <w:rsid w:val="00A4751A"/>
    <w:rsid w:val="00A4757F"/>
    <w:rsid w:val="00A47789"/>
    <w:rsid w:val="00A47F15"/>
    <w:rsid w:val="00A50860"/>
    <w:rsid w:val="00A50DAE"/>
    <w:rsid w:val="00A50E3E"/>
    <w:rsid w:val="00A51395"/>
    <w:rsid w:val="00A51B9B"/>
    <w:rsid w:val="00A52A03"/>
    <w:rsid w:val="00A52B1B"/>
    <w:rsid w:val="00A52E9C"/>
    <w:rsid w:val="00A532BE"/>
    <w:rsid w:val="00A53428"/>
    <w:rsid w:val="00A53562"/>
    <w:rsid w:val="00A536F4"/>
    <w:rsid w:val="00A5383B"/>
    <w:rsid w:val="00A53B11"/>
    <w:rsid w:val="00A53FA2"/>
    <w:rsid w:val="00A5413F"/>
    <w:rsid w:val="00A54280"/>
    <w:rsid w:val="00A54BC5"/>
    <w:rsid w:val="00A550F8"/>
    <w:rsid w:val="00A55755"/>
    <w:rsid w:val="00A55C18"/>
    <w:rsid w:val="00A55EB9"/>
    <w:rsid w:val="00A5618A"/>
    <w:rsid w:val="00A56ACD"/>
    <w:rsid w:val="00A56BA7"/>
    <w:rsid w:val="00A57364"/>
    <w:rsid w:val="00A57BB2"/>
    <w:rsid w:val="00A57D34"/>
    <w:rsid w:val="00A601AD"/>
    <w:rsid w:val="00A60520"/>
    <w:rsid w:val="00A605A4"/>
    <w:rsid w:val="00A605EE"/>
    <w:rsid w:val="00A60793"/>
    <w:rsid w:val="00A6081E"/>
    <w:rsid w:val="00A609CF"/>
    <w:rsid w:val="00A613E6"/>
    <w:rsid w:val="00A6186A"/>
    <w:rsid w:val="00A618F8"/>
    <w:rsid w:val="00A61B41"/>
    <w:rsid w:val="00A61BA0"/>
    <w:rsid w:val="00A62227"/>
    <w:rsid w:val="00A623A9"/>
    <w:rsid w:val="00A62B13"/>
    <w:rsid w:val="00A62D72"/>
    <w:rsid w:val="00A631D4"/>
    <w:rsid w:val="00A63528"/>
    <w:rsid w:val="00A6362E"/>
    <w:rsid w:val="00A637EF"/>
    <w:rsid w:val="00A638DD"/>
    <w:rsid w:val="00A63963"/>
    <w:rsid w:val="00A64119"/>
    <w:rsid w:val="00A64334"/>
    <w:rsid w:val="00A6457C"/>
    <w:rsid w:val="00A64717"/>
    <w:rsid w:val="00A6484B"/>
    <w:rsid w:val="00A65C4C"/>
    <w:rsid w:val="00A65E4B"/>
    <w:rsid w:val="00A6629C"/>
    <w:rsid w:val="00A66555"/>
    <w:rsid w:val="00A665AD"/>
    <w:rsid w:val="00A666B9"/>
    <w:rsid w:val="00A6682F"/>
    <w:rsid w:val="00A66D82"/>
    <w:rsid w:val="00A67E76"/>
    <w:rsid w:val="00A70A3B"/>
    <w:rsid w:val="00A70B1C"/>
    <w:rsid w:val="00A70D6F"/>
    <w:rsid w:val="00A71216"/>
    <w:rsid w:val="00A71762"/>
    <w:rsid w:val="00A71FAE"/>
    <w:rsid w:val="00A72646"/>
    <w:rsid w:val="00A72CD9"/>
    <w:rsid w:val="00A72D99"/>
    <w:rsid w:val="00A72F6F"/>
    <w:rsid w:val="00A72F91"/>
    <w:rsid w:val="00A734FE"/>
    <w:rsid w:val="00A74309"/>
    <w:rsid w:val="00A745F1"/>
    <w:rsid w:val="00A74813"/>
    <w:rsid w:val="00A7521D"/>
    <w:rsid w:val="00A7560F"/>
    <w:rsid w:val="00A758D9"/>
    <w:rsid w:val="00A75973"/>
    <w:rsid w:val="00A7668D"/>
    <w:rsid w:val="00A76700"/>
    <w:rsid w:val="00A76A68"/>
    <w:rsid w:val="00A76EF2"/>
    <w:rsid w:val="00A771A5"/>
    <w:rsid w:val="00A77D50"/>
    <w:rsid w:val="00A77F0C"/>
    <w:rsid w:val="00A80558"/>
    <w:rsid w:val="00A806E4"/>
    <w:rsid w:val="00A806EA"/>
    <w:rsid w:val="00A80856"/>
    <w:rsid w:val="00A809E9"/>
    <w:rsid w:val="00A80D16"/>
    <w:rsid w:val="00A80D6D"/>
    <w:rsid w:val="00A80E2C"/>
    <w:rsid w:val="00A81169"/>
    <w:rsid w:val="00A8163A"/>
    <w:rsid w:val="00A818E1"/>
    <w:rsid w:val="00A822A0"/>
    <w:rsid w:val="00A82BF2"/>
    <w:rsid w:val="00A83125"/>
    <w:rsid w:val="00A831DA"/>
    <w:rsid w:val="00A83312"/>
    <w:rsid w:val="00A83401"/>
    <w:rsid w:val="00A83481"/>
    <w:rsid w:val="00A834B3"/>
    <w:rsid w:val="00A83DFF"/>
    <w:rsid w:val="00A84138"/>
    <w:rsid w:val="00A84616"/>
    <w:rsid w:val="00A8480E"/>
    <w:rsid w:val="00A8496B"/>
    <w:rsid w:val="00A84C4B"/>
    <w:rsid w:val="00A8501F"/>
    <w:rsid w:val="00A852B1"/>
    <w:rsid w:val="00A85617"/>
    <w:rsid w:val="00A85A7E"/>
    <w:rsid w:val="00A85C8D"/>
    <w:rsid w:val="00A85CDD"/>
    <w:rsid w:val="00A86213"/>
    <w:rsid w:val="00A86395"/>
    <w:rsid w:val="00A86630"/>
    <w:rsid w:val="00A86942"/>
    <w:rsid w:val="00A869E3"/>
    <w:rsid w:val="00A86FE2"/>
    <w:rsid w:val="00A8705B"/>
    <w:rsid w:val="00A87803"/>
    <w:rsid w:val="00A8793F"/>
    <w:rsid w:val="00A87BDB"/>
    <w:rsid w:val="00A87D34"/>
    <w:rsid w:val="00A87D8C"/>
    <w:rsid w:val="00A90069"/>
    <w:rsid w:val="00A90947"/>
    <w:rsid w:val="00A909FB"/>
    <w:rsid w:val="00A90F1D"/>
    <w:rsid w:val="00A91A16"/>
    <w:rsid w:val="00A91D3E"/>
    <w:rsid w:val="00A91DAB"/>
    <w:rsid w:val="00A91E28"/>
    <w:rsid w:val="00A9216A"/>
    <w:rsid w:val="00A92252"/>
    <w:rsid w:val="00A925EF"/>
    <w:rsid w:val="00A927D4"/>
    <w:rsid w:val="00A928A5"/>
    <w:rsid w:val="00A92C17"/>
    <w:rsid w:val="00A93442"/>
    <w:rsid w:val="00A93D85"/>
    <w:rsid w:val="00A93E2A"/>
    <w:rsid w:val="00A93EFC"/>
    <w:rsid w:val="00A94820"/>
    <w:rsid w:val="00A95180"/>
    <w:rsid w:val="00A95254"/>
    <w:rsid w:val="00A953C6"/>
    <w:rsid w:val="00A95AC2"/>
    <w:rsid w:val="00A95CBC"/>
    <w:rsid w:val="00A960D2"/>
    <w:rsid w:val="00A96A1A"/>
    <w:rsid w:val="00A96D4F"/>
    <w:rsid w:val="00A97110"/>
    <w:rsid w:val="00A976BB"/>
    <w:rsid w:val="00AA00D2"/>
    <w:rsid w:val="00AA030F"/>
    <w:rsid w:val="00AA0406"/>
    <w:rsid w:val="00AA05F9"/>
    <w:rsid w:val="00AA077D"/>
    <w:rsid w:val="00AA07DD"/>
    <w:rsid w:val="00AA08E6"/>
    <w:rsid w:val="00AA0F03"/>
    <w:rsid w:val="00AA0F0C"/>
    <w:rsid w:val="00AA103E"/>
    <w:rsid w:val="00AA1248"/>
    <w:rsid w:val="00AA1529"/>
    <w:rsid w:val="00AA15EA"/>
    <w:rsid w:val="00AA1EB1"/>
    <w:rsid w:val="00AA20BF"/>
    <w:rsid w:val="00AA260B"/>
    <w:rsid w:val="00AA2747"/>
    <w:rsid w:val="00AA2762"/>
    <w:rsid w:val="00AA2828"/>
    <w:rsid w:val="00AA2901"/>
    <w:rsid w:val="00AA2A0B"/>
    <w:rsid w:val="00AA2ADF"/>
    <w:rsid w:val="00AA2B5F"/>
    <w:rsid w:val="00AA35BF"/>
    <w:rsid w:val="00AA3B1D"/>
    <w:rsid w:val="00AA3D60"/>
    <w:rsid w:val="00AA3D7C"/>
    <w:rsid w:val="00AA3FB3"/>
    <w:rsid w:val="00AA4528"/>
    <w:rsid w:val="00AA504D"/>
    <w:rsid w:val="00AA53CB"/>
    <w:rsid w:val="00AA555C"/>
    <w:rsid w:val="00AA5A3E"/>
    <w:rsid w:val="00AA62D6"/>
    <w:rsid w:val="00AA63FB"/>
    <w:rsid w:val="00AA65D4"/>
    <w:rsid w:val="00AA66B5"/>
    <w:rsid w:val="00AA68B6"/>
    <w:rsid w:val="00AA6AF7"/>
    <w:rsid w:val="00AA6DF0"/>
    <w:rsid w:val="00AA73F4"/>
    <w:rsid w:val="00AA7600"/>
    <w:rsid w:val="00AA7876"/>
    <w:rsid w:val="00AA7B7D"/>
    <w:rsid w:val="00AA7D06"/>
    <w:rsid w:val="00AB0435"/>
    <w:rsid w:val="00AB0546"/>
    <w:rsid w:val="00AB0AF0"/>
    <w:rsid w:val="00AB0EE7"/>
    <w:rsid w:val="00AB0F28"/>
    <w:rsid w:val="00AB115B"/>
    <w:rsid w:val="00AB1DE4"/>
    <w:rsid w:val="00AB1FA7"/>
    <w:rsid w:val="00AB20D8"/>
    <w:rsid w:val="00AB25CF"/>
    <w:rsid w:val="00AB2A90"/>
    <w:rsid w:val="00AB34BD"/>
    <w:rsid w:val="00AB37F4"/>
    <w:rsid w:val="00AB3979"/>
    <w:rsid w:val="00AB3D35"/>
    <w:rsid w:val="00AB40B7"/>
    <w:rsid w:val="00AB4210"/>
    <w:rsid w:val="00AB4AC3"/>
    <w:rsid w:val="00AB541A"/>
    <w:rsid w:val="00AB5A3C"/>
    <w:rsid w:val="00AB5B87"/>
    <w:rsid w:val="00AB5BD8"/>
    <w:rsid w:val="00AB610E"/>
    <w:rsid w:val="00AB6908"/>
    <w:rsid w:val="00AB6B56"/>
    <w:rsid w:val="00AB6BB1"/>
    <w:rsid w:val="00AB7354"/>
    <w:rsid w:val="00AB73DB"/>
    <w:rsid w:val="00AB7481"/>
    <w:rsid w:val="00AB7528"/>
    <w:rsid w:val="00AB7571"/>
    <w:rsid w:val="00AB7990"/>
    <w:rsid w:val="00AC023D"/>
    <w:rsid w:val="00AC026C"/>
    <w:rsid w:val="00AC0C8D"/>
    <w:rsid w:val="00AC1730"/>
    <w:rsid w:val="00AC19A9"/>
    <w:rsid w:val="00AC1EA9"/>
    <w:rsid w:val="00AC219A"/>
    <w:rsid w:val="00AC3535"/>
    <w:rsid w:val="00AC353E"/>
    <w:rsid w:val="00AC35FE"/>
    <w:rsid w:val="00AC423F"/>
    <w:rsid w:val="00AC43E9"/>
    <w:rsid w:val="00AC43F8"/>
    <w:rsid w:val="00AC46A1"/>
    <w:rsid w:val="00AC4705"/>
    <w:rsid w:val="00AC479E"/>
    <w:rsid w:val="00AC47FB"/>
    <w:rsid w:val="00AC480E"/>
    <w:rsid w:val="00AC494B"/>
    <w:rsid w:val="00AC50B9"/>
    <w:rsid w:val="00AC517A"/>
    <w:rsid w:val="00AC51D1"/>
    <w:rsid w:val="00AC52C2"/>
    <w:rsid w:val="00AC5520"/>
    <w:rsid w:val="00AC55D8"/>
    <w:rsid w:val="00AC5B2A"/>
    <w:rsid w:val="00AC5FF1"/>
    <w:rsid w:val="00AC6848"/>
    <w:rsid w:val="00AC7B48"/>
    <w:rsid w:val="00AC7F70"/>
    <w:rsid w:val="00AD0026"/>
    <w:rsid w:val="00AD00EA"/>
    <w:rsid w:val="00AD0221"/>
    <w:rsid w:val="00AD0ABA"/>
    <w:rsid w:val="00AD1354"/>
    <w:rsid w:val="00AD1499"/>
    <w:rsid w:val="00AD16E4"/>
    <w:rsid w:val="00AD19D4"/>
    <w:rsid w:val="00AD1E9E"/>
    <w:rsid w:val="00AD36AC"/>
    <w:rsid w:val="00AD3C6A"/>
    <w:rsid w:val="00AD4402"/>
    <w:rsid w:val="00AD4CF0"/>
    <w:rsid w:val="00AD4DC8"/>
    <w:rsid w:val="00AD4EBC"/>
    <w:rsid w:val="00AD5115"/>
    <w:rsid w:val="00AD5814"/>
    <w:rsid w:val="00AD5C9B"/>
    <w:rsid w:val="00AD5E79"/>
    <w:rsid w:val="00AD6561"/>
    <w:rsid w:val="00AD68AD"/>
    <w:rsid w:val="00AD692F"/>
    <w:rsid w:val="00AD6B7B"/>
    <w:rsid w:val="00AD6B8B"/>
    <w:rsid w:val="00AD72F9"/>
    <w:rsid w:val="00AD7C9F"/>
    <w:rsid w:val="00AE0B24"/>
    <w:rsid w:val="00AE0B30"/>
    <w:rsid w:val="00AE0D08"/>
    <w:rsid w:val="00AE11A4"/>
    <w:rsid w:val="00AE1586"/>
    <w:rsid w:val="00AE19F7"/>
    <w:rsid w:val="00AE2B50"/>
    <w:rsid w:val="00AE2D65"/>
    <w:rsid w:val="00AE31A1"/>
    <w:rsid w:val="00AE3201"/>
    <w:rsid w:val="00AE37BF"/>
    <w:rsid w:val="00AE3DFA"/>
    <w:rsid w:val="00AE3E22"/>
    <w:rsid w:val="00AE438E"/>
    <w:rsid w:val="00AE4471"/>
    <w:rsid w:val="00AE460F"/>
    <w:rsid w:val="00AE4BD1"/>
    <w:rsid w:val="00AE4C5B"/>
    <w:rsid w:val="00AE5249"/>
    <w:rsid w:val="00AE5B49"/>
    <w:rsid w:val="00AE5BCD"/>
    <w:rsid w:val="00AE687D"/>
    <w:rsid w:val="00AE68CD"/>
    <w:rsid w:val="00AE6975"/>
    <w:rsid w:val="00AE7202"/>
    <w:rsid w:val="00AE75BC"/>
    <w:rsid w:val="00AE7B71"/>
    <w:rsid w:val="00AE7BF8"/>
    <w:rsid w:val="00AF015E"/>
    <w:rsid w:val="00AF03E6"/>
    <w:rsid w:val="00AF074C"/>
    <w:rsid w:val="00AF094D"/>
    <w:rsid w:val="00AF0EF6"/>
    <w:rsid w:val="00AF1001"/>
    <w:rsid w:val="00AF1DA0"/>
    <w:rsid w:val="00AF23B6"/>
    <w:rsid w:val="00AF23F1"/>
    <w:rsid w:val="00AF249D"/>
    <w:rsid w:val="00AF2A0F"/>
    <w:rsid w:val="00AF2CBD"/>
    <w:rsid w:val="00AF307C"/>
    <w:rsid w:val="00AF30BD"/>
    <w:rsid w:val="00AF30EE"/>
    <w:rsid w:val="00AF3A8B"/>
    <w:rsid w:val="00AF4985"/>
    <w:rsid w:val="00AF4B30"/>
    <w:rsid w:val="00AF53D7"/>
    <w:rsid w:val="00AF5559"/>
    <w:rsid w:val="00AF58CF"/>
    <w:rsid w:val="00AF599F"/>
    <w:rsid w:val="00AF5AB9"/>
    <w:rsid w:val="00AF6053"/>
    <w:rsid w:val="00AF628C"/>
    <w:rsid w:val="00AF6506"/>
    <w:rsid w:val="00AF6A5C"/>
    <w:rsid w:val="00AF6B68"/>
    <w:rsid w:val="00AF6C1D"/>
    <w:rsid w:val="00AF6C31"/>
    <w:rsid w:val="00AF6EC2"/>
    <w:rsid w:val="00AF76CB"/>
    <w:rsid w:val="00AF7B06"/>
    <w:rsid w:val="00AF7E8E"/>
    <w:rsid w:val="00B0042C"/>
    <w:rsid w:val="00B006E2"/>
    <w:rsid w:val="00B009C1"/>
    <w:rsid w:val="00B00D84"/>
    <w:rsid w:val="00B010FD"/>
    <w:rsid w:val="00B011BA"/>
    <w:rsid w:val="00B012BD"/>
    <w:rsid w:val="00B0138F"/>
    <w:rsid w:val="00B013B7"/>
    <w:rsid w:val="00B01539"/>
    <w:rsid w:val="00B01D10"/>
    <w:rsid w:val="00B01DB6"/>
    <w:rsid w:val="00B01FB7"/>
    <w:rsid w:val="00B0227E"/>
    <w:rsid w:val="00B02741"/>
    <w:rsid w:val="00B027E0"/>
    <w:rsid w:val="00B03AC5"/>
    <w:rsid w:val="00B03B42"/>
    <w:rsid w:val="00B03DFD"/>
    <w:rsid w:val="00B04BDB"/>
    <w:rsid w:val="00B04C92"/>
    <w:rsid w:val="00B04E5D"/>
    <w:rsid w:val="00B05541"/>
    <w:rsid w:val="00B06638"/>
    <w:rsid w:val="00B06695"/>
    <w:rsid w:val="00B06AD4"/>
    <w:rsid w:val="00B06BD6"/>
    <w:rsid w:val="00B06C6B"/>
    <w:rsid w:val="00B06FB5"/>
    <w:rsid w:val="00B07C72"/>
    <w:rsid w:val="00B103CB"/>
    <w:rsid w:val="00B105A3"/>
    <w:rsid w:val="00B1090B"/>
    <w:rsid w:val="00B10B4E"/>
    <w:rsid w:val="00B10B9D"/>
    <w:rsid w:val="00B11218"/>
    <w:rsid w:val="00B11394"/>
    <w:rsid w:val="00B1154D"/>
    <w:rsid w:val="00B115B8"/>
    <w:rsid w:val="00B11671"/>
    <w:rsid w:val="00B11840"/>
    <w:rsid w:val="00B119F7"/>
    <w:rsid w:val="00B11AA0"/>
    <w:rsid w:val="00B127EF"/>
    <w:rsid w:val="00B128B5"/>
    <w:rsid w:val="00B12F85"/>
    <w:rsid w:val="00B131D7"/>
    <w:rsid w:val="00B13A0E"/>
    <w:rsid w:val="00B13BA3"/>
    <w:rsid w:val="00B142BB"/>
    <w:rsid w:val="00B143A6"/>
    <w:rsid w:val="00B1496D"/>
    <w:rsid w:val="00B14ACB"/>
    <w:rsid w:val="00B14F7C"/>
    <w:rsid w:val="00B1540B"/>
    <w:rsid w:val="00B15A89"/>
    <w:rsid w:val="00B1630F"/>
    <w:rsid w:val="00B16375"/>
    <w:rsid w:val="00B16AA6"/>
    <w:rsid w:val="00B16D40"/>
    <w:rsid w:val="00B16DB2"/>
    <w:rsid w:val="00B16FEE"/>
    <w:rsid w:val="00B1734E"/>
    <w:rsid w:val="00B17B2A"/>
    <w:rsid w:val="00B17E14"/>
    <w:rsid w:val="00B17EBB"/>
    <w:rsid w:val="00B17EDA"/>
    <w:rsid w:val="00B2000C"/>
    <w:rsid w:val="00B211DD"/>
    <w:rsid w:val="00B21242"/>
    <w:rsid w:val="00B21B09"/>
    <w:rsid w:val="00B21B3D"/>
    <w:rsid w:val="00B225F3"/>
    <w:rsid w:val="00B230A1"/>
    <w:rsid w:val="00B241A3"/>
    <w:rsid w:val="00B2431E"/>
    <w:rsid w:val="00B2470D"/>
    <w:rsid w:val="00B24715"/>
    <w:rsid w:val="00B24CD5"/>
    <w:rsid w:val="00B256F1"/>
    <w:rsid w:val="00B257C9"/>
    <w:rsid w:val="00B26DB6"/>
    <w:rsid w:val="00B27938"/>
    <w:rsid w:val="00B31F3A"/>
    <w:rsid w:val="00B3257A"/>
    <w:rsid w:val="00B32684"/>
    <w:rsid w:val="00B32719"/>
    <w:rsid w:val="00B32D0C"/>
    <w:rsid w:val="00B32D96"/>
    <w:rsid w:val="00B32E7B"/>
    <w:rsid w:val="00B333E2"/>
    <w:rsid w:val="00B3340C"/>
    <w:rsid w:val="00B334B0"/>
    <w:rsid w:val="00B336FD"/>
    <w:rsid w:val="00B33A24"/>
    <w:rsid w:val="00B33CA9"/>
    <w:rsid w:val="00B33D6F"/>
    <w:rsid w:val="00B342CF"/>
    <w:rsid w:val="00B344EA"/>
    <w:rsid w:val="00B34DAB"/>
    <w:rsid w:val="00B35DBD"/>
    <w:rsid w:val="00B3612C"/>
    <w:rsid w:val="00B36482"/>
    <w:rsid w:val="00B36546"/>
    <w:rsid w:val="00B36AE0"/>
    <w:rsid w:val="00B36D1F"/>
    <w:rsid w:val="00B36DF1"/>
    <w:rsid w:val="00B3716E"/>
    <w:rsid w:val="00B3720F"/>
    <w:rsid w:val="00B373CA"/>
    <w:rsid w:val="00B379E2"/>
    <w:rsid w:val="00B37A11"/>
    <w:rsid w:val="00B37C21"/>
    <w:rsid w:val="00B37CA5"/>
    <w:rsid w:val="00B4047E"/>
    <w:rsid w:val="00B40A46"/>
    <w:rsid w:val="00B40E90"/>
    <w:rsid w:val="00B40F49"/>
    <w:rsid w:val="00B41146"/>
    <w:rsid w:val="00B415BD"/>
    <w:rsid w:val="00B418E3"/>
    <w:rsid w:val="00B41ABB"/>
    <w:rsid w:val="00B425C4"/>
    <w:rsid w:val="00B42B83"/>
    <w:rsid w:val="00B430DF"/>
    <w:rsid w:val="00B43AEA"/>
    <w:rsid w:val="00B43B7B"/>
    <w:rsid w:val="00B43E57"/>
    <w:rsid w:val="00B44099"/>
    <w:rsid w:val="00B442F2"/>
    <w:rsid w:val="00B444FA"/>
    <w:rsid w:val="00B446BB"/>
    <w:rsid w:val="00B45081"/>
    <w:rsid w:val="00B457FC"/>
    <w:rsid w:val="00B45C17"/>
    <w:rsid w:val="00B45D03"/>
    <w:rsid w:val="00B46551"/>
    <w:rsid w:val="00B468BF"/>
    <w:rsid w:val="00B46DA9"/>
    <w:rsid w:val="00B470AA"/>
    <w:rsid w:val="00B47206"/>
    <w:rsid w:val="00B473D2"/>
    <w:rsid w:val="00B47464"/>
    <w:rsid w:val="00B475A5"/>
    <w:rsid w:val="00B475D4"/>
    <w:rsid w:val="00B47697"/>
    <w:rsid w:val="00B478E1"/>
    <w:rsid w:val="00B47F1C"/>
    <w:rsid w:val="00B50655"/>
    <w:rsid w:val="00B50707"/>
    <w:rsid w:val="00B50732"/>
    <w:rsid w:val="00B50736"/>
    <w:rsid w:val="00B50ACF"/>
    <w:rsid w:val="00B510EA"/>
    <w:rsid w:val="00B5140D"/>
    <w:rsid w:val="00B517DE"/>
    <w:rsid w:val="00B519F2"/>
    <w:rsid w:val="00B51B3E"/>
    <w:rsid w:val="00B522C4"/>
    <w:rsid w:val="00B52D26"/>
    <w:rsid w:val="00B52D3D"/>
    <w:rsid w:val="00B53236"/>
    <w:rsid w:val="00B53618"/>
    <w:rsid w:val="00B53798"/>
    <w:rsid w:val="00B53A06"/>
    <w:rsid w:val="00B53A15"/>
    <w:rsid w:val="00B53B12"/>
    <w:rsid w:val="00B542C4"/>
    <w:rsid w:val="00B54665"/>
    <w:rsid w:val="00B54783"/>
    <w:rsid w:val="00B549F5"/>
    <w:rsid w:val="00B54B0F"/>
    <w:rsid w:val="00B54E23"/>
    <w:rsid w:val="00B54F45"/>
    <w:rsid w:val="00B54FE7"/>
    <w:rsid w:val="00B551F5"/>
    <w:rsid w:val="00B55AA4"/>
    <w:rsid w:val="00B55C63"/>
    <w:rsid w:val="00B55FA9"/>
    <w:rsid w:val="00B5613C"/>
    <w:rsid w:val="00B56194"/>
    <w:rsid w:val="00B563C2"/>
    <w:rsid w:val="00B5678F"/>
    <w:rsid w:val="00B56F1E"/>
    <w:rsid w:val="00B5737F"/>
    <w:rsid w:val="00B57462"/>
    <w:rsid w:val="00B57DFB"/>
    <w:rsid w:val="00B57E57"/>
    <w:rsid w:val="00B600C6"/>
    <w:rsid w:val="00B600FE"/>
    <w:rsid w:val="00B601A3"/>
    <w:rsid w:val="00B603B9"/>
    <w:rsid w:val="00B60459"/>
    <w:rsid w:val="00B6066C"/>
    <w:rsid w:val="00B60930"/>
    <w:rsid w:val="00B60A01"/>
    <w:rsid w:val="00B60BA4"/>
    <w:rsid w:val="00B60E74"/>
    <w:rsid w:val="00B60F8D"/>
    <w:rsid w:val="00B61B39"/>
    <w:rsid w:val="00B61D65"/>
    <w:rsid w:val="00B61E8B"/>
    <w:rsid w:val="00B61FC4"/>
    <w:rsid w:val="00B62018"/>
    <w:rsid w:val="00B62199"/>
    <w:rsid w:val="00B62640"/>
    <w:rsid w:val="00B62A3A"/>
    <w:rsid w:val="00B62DE8"/>
    <w:rsid w:val="00B6336E"/>
    <w:rsid w:val="00B63392"/>
    <w:rsid w:val="00B6355B"/>
    <w:rsid w:val="00B63656"/>
    <w:rsid w:val="00B63A07"/>
    <w:rsid w:val="00B63DFC"/>
    <w:rsid w:val="00B64093"/>
    <w:rsid w:val="00B6446C"/>
    <w:rsid w:val="00B64FE2"/>
    <w:rsid w:val="00B650D2"/>
    <w:rsid w:val="00B6564E"/>
    <w:rsid w:val="00B65ABB"/>
    <w:rsid w:val="00B65D6E"/>
    <w:rsid w:val="00B667B4"/>
    <w:rsid w:val="00B66A61"/>
    <w:rsid w:val="00B67033"/>
    <w:rsid w:val="00B67198"/>
    <w:rsid w:val="00B678D8"/>
    <w:rsid w:val="00B67A9D"/>
    <w:rsid w:val="00B67CD1"/>
    <w:rsid w:val="00B67F08"/>
    <w:rsid w:val="00B704D8"/>
    <w:rsid w:val="00B7082F"/>
    <w:rsid w:val="00B70A51"/>
    <w:rsid w:val="00B70EC2"/>
    <w:rsid w:val="00B714EF"/>
    <w:rsid w:val="00B71716"/>
    <w:rsid w:val="00B71CEA"/>
    <w:rsid w:val="00B71F66"/>
    <w:rsid w:val="00B720DC"/>
    <w:rsid w:val="00B721D7"/>
    <w:rsid w:val="00B723CE"/>
    <w:rsid w:val="00B727BA"/>
    <w:rsid w:val="00B72B24"/>
    <w:rsid w:val="00B72B27"/>
    <w:rsid w:val="00B72DC3"/>
    <w:rsid w:val="00B732EA"/>
    <w:rsid w:val="00B73A36"/>
    <w:rsid w:val="00B73AFD"/>
    <w:rsid w:val="00B73EBD"/>
    <w:rsid w:val="00B742C3"/>
    <w:rsid w:val="00B74431"/>
    <w:rsid w:val="00B74466"/>
    <w:rsid w:val="00B746A3"/>
    <w:rsid w:val="00B74817"/>
    <w:rsid w:val="00B74BF0"/>
    <w:rsid w:val="00B74D2E"/>
    <w:rsid w:val="00B74E56"/>
    <w:rsid w:val="00B74FB6"/>
    <w:rsid w:val="00B75DCF"/>
    <w:rsid w:val="00B76836"/>
    <w:rsid w:val="00B76A91"/>
    <w:rsid w:val="00B76FBF"/>
    <w:rsid w:val="00B77086"/>
    <w:rsid w:val="00B772BA"/>
    <w:rsid w:val="00B772F2"/>
    <w:rsid w:val="00B776B7"/>
    <w:rsid w:val="00B77C7C"/>
    <w:rsid w:val="00B77C85"/>
    <w:rsid w:val="00B77CF9"/>
    <w:rsid w:val="00B77F02"/>
    <w:rsid w:val="00B77F13"/>
    <w:rsid w:val="00B800CB"/>
    <w:rsid w:val="00B80589"/>
    <w:rsid w:val="00B8091C"/>
    <w:rsid w:val="00B80AA6"/>
    <w:rsid w:val="00B80C38"/>
    <w:rsid w:val="00B81522"/>
    <w:rsid w:val="00B81825"/>
    <w:rsid w:val="00B81905"/>
    <w:rsid w:val="00B8190B"/>
    <w:rsid w:val="00B819AB"/>
    <w:rsid w:val="00B81CF4"/>
    <w:rsid w:val="00B81EAF"/>
    <w:rsid w:val="00B826DC"/>
    <w:rsid w:val="00B82778"/>
    <w:rsid w:val="00B829DA"/>
    <w:rsid w:val="00B82C5B"/>
    <w:rsid w:val="00B82D21"/>
    <w:rsid w:val="00B82D22"/>
    <w:rsid w:val="00B83B59"/>
    <w:rsid w:val="00B83BCE"/>
    <w:rsid w:val="00B841BB"/>
    <w:rsid w:val="00B8442E"/>
    <w:rsid w:val="00B84F0B"/>
    <w:rsid w:val="00B85392"/>
    <w:rsid w:val="00B85E87"/>
    <w:rsid w:val="00B862D6"/>
    <w:rsid w:val="00B8638F"/>
    <w:rsid w:val="00B869E1"/>
    <w:rsid w:val="00B86E05"/>
    <w:rsid w:val="00B86E8B"/>
    <w:rsid w:val="00B86FA8"/>
    <w:rsid w:val="00B87B87"/>
    <w:rsid w:val="00B87C67"/>
    <w:rsid w:val="00B90AD9"/>
    <w:rsid w:val="00B90F44"/>
    <w:rsid w:val="00B91186"/>
    <w:rsid w:val="00B91278"/>
    <w:rsid w:val="00B91792"/>
    <w:rsid w:val="00B918BC"/>
    <w:rsid w:val="00B91A10"/>
    <w:rsid w:val="00B922F6"/>
    <w:rsid w:val="00B92B52"/>
    <w:rsid w:val="00B9356F"/>
    <w:rsid w:val="00B93960"/>
    <w:rsid w:val="00B9449B"/>
    <w:rsid w:val="00B946C7"/>
    <w:rsid w:val="00B9482C"/>
    <w:rsid w:val="00B94D14"/>
    <w:rsid w:val="00B94D85"/>
    <w:rsid w:val="00B95297"/>
    <w:rsid w:val="00B957FF"/>
    <w:rsid w:val="00B95C1A"/>
    <w:rsid w:val="00B962E3"/>
    <w:rsid w:val="00B96328"/>
    <w:rsid w:val="00B96470"/>
    <w:rsid w:val="00B96512"/>
    <w:rsid w:val="00B96A04"/>
    <w:rsid w:val="00B97345"/>
    <w:rsid w:val="00B97D7E"/>
    <w:rsid w:val="00B97E5E"/>
    <w:rsid w:val="00BA0541"/>
    <w:rsid w:val="00BA0775"/>
    <w:rsid w:val="00BA0AFA"/>
    <w:rsid w:val="00BA0C60"/>
    <w:rsid w:val="00BA0F88"/>
    <w:rsid w:val="00BA1599"/>
    <w:rsid w:val="00BA1832"/>
    <w:rsid w:val="00BA1D95"/>
    <w:rsid w:val="00BA1E7F"/>
    <w:rsid w:val="00BA2958"/>
    <w:rsid w:val="00BA2C51"/>
    <w:rsid w:val="00BA305D"/>
    <w:rsid w:val="00BA3522"/>
    <w:rsid w:val="00BA3829"/>
    <w:rsid w:val="00BA3DE4"/>
    <w:rsid w:val="00BA4421"/>
    <w:rsid w:val="00BA4441"/>
    <w:rsid w:val="00BA44C1"/>
    <w:rsid w:val="00BA46A8"/>
    <w:rsid w:val="00BA5071"/>
    <w:rsid w:val="00BA50E0"/>
    <w:rsid w:val="00BA542C"/>
    <w:rsid w:val="00BA6A31"/>
    <w:rsid w:val="00BA6B3B"/>
    <w:rsid w:val="00BA70B1"/>
    <w:rsid w:val="00BA7122"/>
    <w:rsid w:val="00BA7188"/>
    <w:rsid w:val="00BA71D4"/>
    <w:rsid w:val="00BA7926"/>
    <w:rsid w:val="00BA7B50"/>
    <w:rsid w:val="00BB011A"/>
    <w:rsid w:val="00BB0414"/>
    <w:rsid w:val="00BB0D84"/>
    <w:rsid w:val="00BB1E85"/>
    <w:rsid w:val="00BB201E"/>
    <w:rsid w:val="00BB208A"/>
    <w:rsid w:val="00BB20A1"/>
    <w:rsid w:val="00BB3D40"/>
    <w:rsid w:val="00BB4421"/>
    <w:rsid w:val="00BB451E"/>
    <w:rsid w:val="00BB46C2"/>
    <w:rsid w:val="00BB478B"/>
    <w:rsid w:val="00BB4928"/>
    <w:rsid w:val="00BB4F4C"/>
    <w:rsid w:val="00BB5630"/>
    <w:rsid w:val="00BB5955"/>
    <w:rsid w:val="00BB5CCA"/>
    <w:rsid w:val="00BB5D60"/>
    <w:rsid w:val="00BB6123"/>
    <w:rsid w:val="00BB63F2"/>
    <w:rsid w:val="00BB6568"/>
    <w:rsid w:val="00BB69FC"/>
    <w:rsid w:val="00BB6E88"/>
    <w:rsid w:val="00BB7310"/>
    <w:rsid w:val="00BB73AE"/>
    <w:rsid w:val="00BB79AD"/>
    <w:rsid w:val="00BC00D5"/>
    <w:rsid w:val="00BC0690"/>
    <w:rsid w:val="00BC0DED"/>
    <w:rsid w:val="00BC13DE"/>
    <w:rsid w:val="00BC1EE5"/>
    <w:rsid w:val="00BC2D59"/>
    <w:rsid w:val="00BC3D24"/>
    <w:rsid w:val="00BC40B0"/>
    <w:rsid w:val="00BC4918"/>
    <w:rsid w:val="00BC5328"/>
    <w:rsid w:val="00BC5538"/>
    <w:rsid w:val="00BC55E9"/>
    <w:rsid w:val="00BC56A7"/>
    <w:rsid w:val="00BC5A47"/>
    <w:rsid w:val="00BC5AAA"/>
    <w:rsid w:val="00BC5BA2"/>
    <w:rsid w:val="00BC5EA9"/>
    <w:rsid w:val="00BC67A7"/>
    <w:rsid w:val="00BC6D60"/>
    <w:rsid w:val="00BC734C"/>
    <w:rsid w:val="00BC737C"/>
    <w:rsid w:val="00BC77CC"/>
    <w:rsid w:val="00BC7F59"/>
    <w:rsid w:val="00BD0223"/>
    <w:rsid w:val="00BD08D2"/>
    <w:rsid w:val="00BD0C4A"/>
    <w:rsid w:val="00BD0E4B"/>
    <w:rsid w:val="00BD1032"/>
    <w:rsid w:val="00BD155A"/>
    <w:rsid w:val="00BD19E6"/>
    <w:rsid w:val="00BD1BE8"/>
    <w:rsid w:val="00BD22E2"/>
    <w:rsid w:val="00BD25DE"/>
    <w:rsid w:val="00BD2BF9"/>
    <w:rsid w:val="00BD3029"/>
    <w:rsid w:val="00BD3118"/>
    <w:rsid w:val="00BD3264"/>
    <w:rsid w:val="00BD3574"/>
    <w:rsid w:val="00BD4298"/>
    <w:rsid w:val="00BD4634"/>
    <w:rsid w:val="00BD46D9"/>
    <w:rsid w:val="00BD48AF"/>
    <w:rsid w:val="00BD48C9"/>
    <w:rsid w:val="00BD4908"/>
    <w:rsid w:val="00BD4CD7"/>
    <w:rsid w:val="00BD51C8"/>
    <w:rsid w:val="00BD5DA8"/>
    <w:rsid w:val="00BD619D"/>
    <w:rsid w:val="00BD6F7B"/>
    <w:rsid w:val="00BD7B68"/>
    <w:rsid w:val="00BE0A80"/>
    <w:rsid w:val="00BE15D6"/>
    <w:rsid w:val="00BE1794"/>
    <w:rsid w:val="00BE1925"/>
    <w:rsid w:val="00BE1AB5"/>
    <w:rsid w:val="00BE1C3D"/>
    <w:rsid w:val="00BE1C95"/>
    <w:rsid w:val="00BE23E0"/>
    <w:rsid w:val="00BE28A3"/>
    <w:rsid w:val="00BE28D2"/>
    <w:rsid w:val="00BE311B"/>
    <w:rsid w:val="00BE31E4"/>
    <w:rsid w:val="00BE3397"/>
    <w:rsid w:val="00BE3793"/>
    <w:rsid w:val="00BE391B"/>
    <w:rsid w:val="00BE401F"/>
    <w:rsid w:val="00BE4633"/>
    <w:rsid w:val="00BE4C2A"/>
    <w:rsid w:val="00BE54D5"/>
    <w:rsid w:val="00BE59B2"/>
    <w:rsid w:val="00BE59ED"/>
    <w:rsid w:val="00BE5A5D"/>
    <w:rsid w:val="00BE6241"/>
    <w:rsid w:val="00BE627E"/>
    <w:rsid w:val="00BF010A"/>
    <w:rsid w:val="00BF0166"/>
    <w:rsid w:val="00BF1222"/>
    <w:rsid w:val="00BF148B"/>
    <w:rsid w:val="00BF1707"/>
    <w:rsid w:val="00BF17A7"/>
    <w:rsid w:val="00BF1925"/>
    <w:rsid w:val="00BF1C26"/>
    <w:rsid w:val="00BF1CF9"/>
    <w:rsid w:val="00BF2330"/>
    <w:rsid w:val="00BF2787"/>
    <w:rsid w:val="00BF28DA"/>
    <w:rsid w:val="00BF2F1A"/>
    <w:rsid w:val="00BF3149"/>
    <w:rsid w:val="00BF33BD"/>
    <w:rsid w:val="00BF36C9"/>
    <w:rsid w:val="00BF3EE4"/>
    <w:rsid w:val="00BF4AB6"/>
    <w:rsid w:val="00BF54E5"/>
    <w:rsid w:val="00BF58EF"/>
    <w:rsid w:val="00BF641E"/>
    <w:rsid w:val="00BF64BC"/>
    <w:rsid w:val="00BF66C0"/>
    <w:rsid w:val="00BF679B"/>
    <w:rsid w:val="00BF6CC2"/>
    <w:rsid w:val="00BF6ECA"/>
    <w:rsid w:val="00BF7D99"/>
    <w:rsid w:val="00C00489"/>
    <w:rsid w:val="00C00D28"/>
    <w:rsid w:val="00C010F8"/>
    <w:rsid w:val="00C01186"/>
    <w:rsid w:val="00C01F43"/>
    <w:rsid w:val="00C024DA"/>
    <w:rsid w:val="00C02625"/>
    <w:rsid w:val="00C02C2B"/>
    <w:rsid w:val="00C02E95"/>
    <w:rsid w:val="00C034E5"/>
    <w:rsid w:val="00C03546"/>
    <w:rsid w:val="00C03FE2"/>
    <w:rsid w:val="00C04696"/>
    <w:rsid w:val="00C04A2C"/>
    <w:rsid w:val="00C04B83"/>
    <w:rsid w:val="00C053C8"/>
    <w:rsid w:val="00C0540A"/>
    <w:rsid w:val="00C05DE3"/>
    <w:rsid w:val="00C05FDB"/>
    <w:rsid w:val="00C0676A"/>
    <w:rsid w:val="00C06852"/>
    <w:rsid w:val="00C06A4E"/>
    <w:rsid w:val="00C06A8F"/>
    <w:rsid w:val="00C0712C"/>
    <w:rsid w:val="00C07838"/>
    <w:rsid w:val="00C10012"/>
    <w:rsid w:val="00C106F6"/>
    <w:rsid w:val="00C10AC7"/>
    <w:rsid w:val="00C10C36"/>
    <w:rsid w:val="00C10F57"/>
    <w:rsid w:val="00C110A7"/>
    <w:rsid w:val="00C11662"/>
    <w:rsid w:val="00C11754"/>
    <w:rsid w:val="00C11994"/>
    <w:rsid w:val="00C11B56"/>
    <w:rsid w:val="00C126EC"/>
    <w:rsid w:val="00C12B99"/>
    <w:rsid w:val="00C12F00"/>
    <w:rsid w:val="00C12FCB"/>
    <w:rsid w:val="00C1307D"/>
    <w:rsid w:val="00C137E1"/>
    <w:rsid w:val="00C13D30"/>
    <w:rsid w:val="00C14BC6"/>
    <w:rsid w:val="00C14C58"/>
    <w:rsid w:val="00C14C72"/>
    <w:rsid w:val="00C15EF3"/>
    <w:rsid w:val="00C15F1A"/>
    <w:rsid w:val="00C166CA"/>
    <w:rsid w:val="00C16A0A"/>
    <w:rsid w:val="00C16B7C"/>
    <w:rsid w:val="00C16CEE"/>
    <w:rsid w:val="00C17292"/>
    <w:rsid w:val="00C17E57"/>
    <w:rsid w:val="00C20442"/>
    <w:rsid w:val="00C20528"/>
    <w:rsid w:val="00C20857"/>
    <w:rsid w:val="00C20A8E"/>
    <w:rsid w:val="00C20C11"/>
    <w:rsid w:val="00C20CF0"/>
    <w:rsid w:val="00C21105"/>
    <w:rsid w:val="00C2185E"/>
    <w:rsid w:val="00C21D23"/>
    <w:rsid w:val="00C21D3A"/>
    <w:rsid w:val="00C2208A"/>
    <w:rsid w:val="00C2291B"/>
    <w:rsid w:val="00C22BA6"/>
    <w:rsid w:val="00C22BE2"/>
    <w:rsid w:val="00C23BA3"/>
    <w:rsid w:val="00C240C4"/>
    <w:rsid w:val="00C243E3"/>
    <w:rsid w:val="00C244DA"/>
    <w:rsid w:val="00C2457F"/>
    <w:rsid w:val="00C24798"/>
    <w:rsid w:val="00C24AAD"/>
    <w:rsid w:val="00C24C6A"/>
    <w:rsid w:val="00C24CDF"/>
    <w:rsid w:val="00C24D99"/>
    <w:rsid w:val="00C24ECE"/>
    <w:rsid w:val="00C24F38"/>
    <w:rsid w:val="00C24F6D"/>
    <w:rsid w:val="00C251E5"/>
    <w:rsid w:val="00C25F23"/>
    <w:rsid w:val="00C25FAF"/>
    <w:rsid w:val="00C26F75"/>
    <w:rsid w:val="00C272A1"/>
    <w:rsid w:val="00C272C9"/>
    <w:rsid w:val="00C27319"/>
    <w:rsid w:val="00C27446"/>
    <w:rsid w:val="00C276A5"/>
    <w:rsid w:val="00C27A57"/>
    <w:rsid w:val="00C27E98"/>
    <w:rsid w:val="00C3043D"/>
    <w:rsid w:val="00C30605"/>
    <w:rsid w:val="00C31016"/>
    <w:rsid w:val="00C31612"/>
    <w:rsid w:val="00C318D3"/>
    <w:rsid w:val="00C31A88"/>
    <w:rsid w:val="00C32883"/>
    <w:rsid w:val="00C3342D"/>
    <w:rsid w:val="00C3363E"/>
    <w:rsid w:val="00C33FF1"/>
    <w:rsid w:val="00C3414E"/>
    <w:rsid w:val="00C342F3"/>
    <w:rsid w:val="00C34435"/>
    <w:rsid w:val="00C3464C"/>
    <w:rsid w:val="00C34703"/>
    <w:rsid w:val="00C34BF0"/>
    <w:rsid w:val="00C34CA4"/>
    <w:rsid w:val="00C3528D"/>
    <w:rsid w:val="00C35377"/>
    <w:rsid w:val="00C35381"/>
    <w:rsid w:val="00C3586A"/>
    <w:rsid w:val="00C3619C"/>
    <w:rsid w:val="00C364C8"/>
    <w:rsid w:val="00C365C2"/>
    <w:rsid w:val="00C3671B"/>
    <w:rsid w:val="00C37206"/>
    <w:rsid w:val="00C379FA"/>
    <w:rsid w:val="00C4002C"/>
    <w:rsid w:val="00C40299"/>
    <w:rsid w:val="00C40737"/>
    <w:rsid w:val="00C40A4E"/>
    <w:rsid w:val="00C41788"/>
    <w:rsid w:val="00C41C6E"/>
    <w:rsid w:val="00C423D0"/>
    <w:rsid w:val="00C42923"/>
    <w:rsid w:val="00C431EA"/>
    <w:rsid w:val="00C43377"/>
    <w:rsid w:val="00C4389F"/>
    <w:rsid w:val="00C43F4A"/>
    <w:rsid w:val="00C4415F"/>
    <w:rsid w:val="00C442F8"/>
    <w:rsid w:val="00C44302"/>
    <w:rsid w:val="00C4455D"/>
    <w:rsid w:val="00C44633"/>
    <w:rsid w:val="00C44697"/>
    <w:rsid w:val="00C4472E"/>
    <w:rsid w:val="00C44CA9"/>
    <w:rsid w:val="00C44D98"/>
    <w:rsid w:val="00C44EF6"/>
    <w:rsid w:val="00C455BB"/>
    <w:rsid w:val="00C45862"/>
    <w:rsid w:val="00C459C6"/>
    <w:rsid w:val="00C45C8B"/>
    <w:rsid w:val="00C46E1C"/>
    <w:rsid w:val="00C46FF2"/>
    <w:rsid w:val="00C47853"/>
    <w:rsid w:val="00C47951"/>
    <w:rsid w:val="00C50313"/>
    <w:rsid w:val="00C5078C"/>
    <w:rsid w:val="00C52666"/>
    <w:rsid w:val="00C532A0"/>
    <w:rsid w:val="00C53477"/>
    <w:rsid w:val="00C53A27"/>
    <w:rsid w:val="00C53BDA"/>
    <w:rsid w:val="00C53E4F"/>
    <w:rsid w:val="00C540D5"/>
    <w:rsid w:val="00C543E8"/>
    <w:rsid w:val="00C54D1F"/>
    <w:rsid w:val="00C54D43"/>
    <w:rsid w:val="00C54EB9"/>
    <w:rsid w:val="00C5528E"/>
    <w:rsid w:val="00C55ED7"/>
    <w:rsid w:val="00C56428"/>
    <w:rsid w:val="00C56566"/>
    <w:rsid w:val="00C56A33"/>
    <w:rsid w:val="00C56C8D"/>
    <w:rsid w:val="00C56D82"/>
    <w:rsid w:val="00C570D5"/>
    <w:rsid w:val="00C5729B"/>
    <w:rsid w:val="00C57652"/>
    <w:rsid w:val="00C5781C"/>
    <w:rsid w:val="00C5793D"/>
    <w:rsid w:val="00C57D4A"/>
    <w:rsid w:val="00C57FD7"/>
    <w:rsid w:val="00C605C7"/>
    <w:rsid w:val="00C613C1"/>
    <w:rsid w:val="00C617C2"/>
    <w:rsid w:val="00C61944"/>
    <w:rsid w:val="00C61CED"/>
    <w:rsid w:val="00C627DA"/>
    <w:rsid w:val="00C62AF9"/>
    <w:rsid w:val="00C62F5C"/>
    <w:rsid w:val="00C6341C"/>
    <w:rsid w:val="00C635BE"/>
    <w:rsid w:val="00C637B3"/>
    <w:rsid w:val="00C638ED"/>
    <w:rsid w:val="00C638F7"/>
    <w:rsid w:val="00C638FD"/>
    <w:rsid w:val="00C640B9"/>
    <w:rsid w:val="00C6437C"/>
    <w:rsid w:val="00C64D0E"/>
    <w:rsid w:val="00C64ED1"/>
    <w:rsid w:val="00C6552C"/>
    <w:rsid w:val="00C65D76"/>
    <w:rsid w:val="00C65DA0"/>
    <w:rsid w:val="00C65E93"/>
    <w:rsid w:val="00C65EE9"/>
    <w:rsid w:val="00C65FAA"/>
    <w:rsid w:val="00C666CD"/>
    <w:rsid w:val="00C66C00"/>
    <w:rsid w:val="00C66F3E"/>
    <w:rsid w:val="00C677AF"/>
    <w:rsid w:val="00C67D38"/>
    <w:rsid w:val="00C70618"/>
    <w:rsid w:val="00C70ED2"/>
    <w:rsid w:val="00C7140F"/>
    <w:rsid w:val="00C71A71"/>
    <w:rsid w:val="00C71DAC"/>
    <w:rsid w:val="00C720E0"/>
    <w:rsid w:val="00C721E8"/>
    <w:rsid w:val="00C72713"/>
    <w:rsid w:val="00C72BC8"/>
    <w:rsid w:val="00C72F99"/>
    <w:rsid w:val="00C73384"/>
    <w:rsid w:val="00C738F5"/>
    <w:rsid w:val="00C73A2B"/>
    <w:rsid w:val="00C73EAB"/>
    <w:rsid w:val="00C73F6F"/>
    <w:rsid w:val="00C7401D"/>
    <w:rsid w:val="00C7436F"/>
    <w:rsid w:val="00C7448C"/>
    <w:rsid w:val="00C74EFA"/>
    <w:rsid w:val="00C75637"/>
    <w:rsid w:val="00C75C9A"/>
    <w:rsid w:val="00C75E4E"/>
    <w:rsid w:val="00C761C7"/>
    <w:rsid w:val="00C764A4"/>
    <w:rsid w:val="00C76C48"/>
    <w:rsid w:val="00C773E3"/>
    <w:rsid w:val="00C774DC"/>
    <w:rsid w:val="00C7753F"/>
    <w:rsid w:val="00C77875"/>
    <w:rsid w:val="00C80393"/>
    <w:rsid w:val="00C809CE"/>
    <w:rsid w:val="00C80A17"/>
    <w:rsid w:val="00C80B2D"/>
    <w:rsid w:val="00C80E15"/>
    <w:rsid w:val="00C812F8"/>
    <w:rsid w:val="00C81654"/>
    <w:rsid w:val="00C81E48"/>
    <w:rsid w:val="00C81FE4"/>
    <w:rsid w:val="00C82066"/>
    <w:rsid w:val="00C821EA"/>
    <w:rsid w:val="00C82CBD"/>
    <w:rsid w:val="00C83060"/>
    <w:rsid w:val="00C83282"/>
    <w:rsid w:val="00C833D8"/>
    <w:rsid w:val="00C83828"/>
    <w:rsid w:val="00C83959"/>
    <w:rsid w:val="00C83D44"/>
    <w:rsid w:val="00C8497C"/>
    <w:rsid w:val="00C84AB3"/>
    <w:rsid w:val="00C84ADF"/>
    <w:rsid w:val="00C85300"/>
    <w:rsid w:val="00C8582E"/>
    <w:rsid w:val="00C8647A"/>
    <w:rsid w:val="00C86882"/>
    <w:rsid w:val="00C87339"/>
    <w:rsid w:val="00C873BB"/>
    <w:rsid w:val="00C87470"/>
    <w:rsid w:val="00C876FD"/>
    <w:rsid w:val="00C87752"/>
    <w:rsid w:val="00C87769"/>
    <w:rsid w:val="00C8787F"/>
    <w:rsid w:val="00C87EC6"/>
    <w:rsid w:val="00C901B3"/>
    <w:rsid w:val="00C90A33"/>
    <w:rsid w:val="00C90AEB"/>
    <w:rsid w:val="00C912F4"/>
    <w:rsid w:val="00C915D3"/>
    <w:rsid w:val="00C91790"/>
    <w:rsid w:val="00C918D7"/>
    <w:rsid w:val="00C91929"/>
    <w:rsid w:val="00C91AFC"/>
    <w:rsid w:val="00C91ED8"/>
    <w:rsid w:val="00C91FF5"/>
    <w:rsid w:val="00C9238B"/>
    <w:rsid w:val="00C923B9"/>
    <w:rsid w:val="00C924AE"/>
    <w:rsid w:val="00C9295A"/>
    <w:rsid w:val="00C939DB"/>
    <w:rsid w:val="00C93DE1"/>
    <w:rsid w:val="00C941F3"/>
    <w:rsid w:val="00C94605"/>
    <w:rsid w:val="00C94B62"/>
    <w:rsid w:val="00C95A9B"/>
    <w:rsid w:val="00C95D96"/>
    <w:rsid w:val="00C961F7"/>
    <w:rsid w:val="00C964A6"/>
    <w:rsid w:val="00C96985"/>
    <w:rsid w:val="00C97270"/>
    <w:rsid w:val="00C975F4"/>
    <w:rsid w:val="00C979FC"/>
    <w:rsid w:val="00C97D2D"/>
    <w:rsid w:val="00CA01AF"/>
    <w:rsid w:val="00CA01C8"/>
    <w:rsid w:val="00CA04C0"/>
    <w:rsid w:val="00CA05F2"/>
    <w:rsid w:val="00CA09FD"/>
    <w:rsid w:val="00CA0DED"/>
    <w:rsid w:val="00CA136C"/>
    <w:rsid w:val="00CA15E0"/>
    <w:rsid w:val="00CA1E8A"/>
    <w:rsid w:val="00CA1F1E"/>
    <w:rsid w:val="00CA25B6"/>
    <w:rsid w:val="00CA2B85"/>
    <w:rsid w:val="00CA2BFF"/>
    <w:rsid w:val="00CA2D43"/>
    <w:rsid w:val="00CA2E62"/>
    <w:rsid w:val="00CA303E"/>
    <w:rsid w:val="00CA33E2"/>
    <w:rsid w:val="00CA3585"/>
    <w:rsid w:val="00CA36F9"/>
    <w:rsid w:val="00CA44A8"/>
    <w:rsid w:val="00CA4CDA"/>
    <w:rsid w:val="00CA64C5"/>
    <w:rsid w:val="00CA6589"/>
    <w:rsid w:val="00CA6764"/>
    <w:rsid w:val="00CA6921"/>
    <w:rsid w:val="00CA730E"/>
    <w:rsid w:val="00CA7560"/>
    <w:rsid w:val="00CA7600"/>
    <w:rsid w:val="00CA77F9"/>
    <w:rsid w:val="00CA79E5"/>
    <w:rsid w:val="00CB0357"/>
    <w:rsid w:val="00CB0DCB"/>
    <w:rsid w:val="00CB1757"/>
    <w:rsid w:val="00CB191F"/>
    <w:rsid w:val="00CB1E1F"/>
    <w:rsid w:val="00CB1E3A"/>
    <w:rsid w:val="00CB1F46"/>
    <w:rsid w:val="00CB206B"/>
    <w:rsid w:val="00CB23DD"/>
    <w:rsid w:val="00CB2C0A"/>
    <w:rsid w:val="00CB30B8"/>
    <w:rsid w:val="00CB30E2"/>
    <w:rsid w:val="00CB31F1"/>
    <w:rsid w:val="00CB35BE"/>
    <w:rsid w:val="00CB3D4F"/>
    <w:rsid w:val="00CB3D52"/>
    <w:rsid w:val="00CB3F09"/>
    <w:rsid w:val="00CB4457"/>
    <w:rsid w:val="00CB4755"/>
    <w:rsid w:val="00CB4DDE"/>
    <w:rsid w:val="00CB5062"/>
    <w:rsid w:val="00CB5187"/>
    <w:rsid w:val="00CB51D1"/>
    <w:rsid w:val="00CB5590"/>
    <w:rsid w:val="00CB5F33"/>
    <w:rsid w:val="00CB6459"/>
    <w:rsid w:val="00CB6BD0"/>
    <w:rsid w:val="00CB7163"/>
    <w:rsid w:val="00CB7497"/>
    <w:rsid w:val="00CB771B"/>
    <w:rsid w:val="00CB7C8B"/>
    <w:rsid w:val="00CC01B4"/>
    <w:rsid w:val="00CC0889"/>
    <w:rsid w:val="00CC0A5A"/>
    <w:rsid w:val="00CC0CE6"/>
    <w:rsid w:val="00CC15A0"/>
    <w:rsid w:val="00CC19ED"/>
    <w:rsid w:val="00CC1F0A"/>
    <w:rsid w:val="00CC22EF"/>
    <w:rsid w:val="00CC23D4"/>
    <w:rsid w:val="00CC2611"/>
    <w:rsid w:val="00CC284A"/>
    <w:rsid w:val="00CC2EF7"/>
    <w:rsid w:val="00CC3339"/>
    <w:rsid w:val="00CC35E3"/>
    <w:rsid w:val="00CC36F7"/>
    <w:rsid w:val="00CC37D8"/>
    <w:rsid w:val="00CC3AF8"/>
    <w:rsid w:val="00CC3EF2"/>
    <w:rsid w:val="00CC3FC6"/>
    <w:rsid w:val="00CC4536"/>
    <w:rsid w:val="00CC459A"/>
    <w:rsid w:val="00CC4A77"/>
    <w:rsid w:val="00CC4DBA"/>
    <w:rsid w:val="00CC4F56"/>
    <w:rsid w:val="00CC548F"/>
    <w:rsid w:val="00CC5611"/>
    <w:rsid w:val="00CC56DC"/>
    <w:rsid w:val="00CC581C"/>
    <w:rsid w:val="00CC5CED"/>
    <w:rsid w:val="00CC61F4"/>
    <w:rsid w:val="00CC62A4"/>
    <w:rsid w:val="00CC6778"/>
    <w:rsid w:val="00CC6934"/>
    <w:rsid w:val="00CC6A05"/>
    <w:rsid w:val="00CC6A0F"/>
    <w:rsid w:val="00CC6DB8"/>
    <w:rsid w:val="00CC6EDE"/>
    <w:rsid w:val="00CC7023"/>
    <w:rsid w:val="00CC7A38"/>
    <w:rsid w:val="00CC7A55"/>
    <w:rsid w:val="00CC7B54"/>
    <w:rsid w:val="00CD04C9"/>
    <w:rsid w:val="00CD0B07"/>
    <w:rsid w:val="00CD0DC1"/>
    <w:rsid w:val="00CD1227"/>
    <w:rsid w:val="00CD1918"/>
    <w:rsid w:val="00CD1B87"/>
    <w:rsid w:val="00CD2163"/>
    <w:rsid w:val="00CD2B6A"/>
    <w:rsid w:val="00CD2F17"/>
    <w:rsid w:val="00CD3A3C"/>
    <w:rsid w:val="00CD3A65"/>
    <w:rsid w:val="00CD3B0D"/>
    <w:rsid w:val="00CD3C1C"/>
    <w:rsid w:val="00CD3E3C"/>
    <w:rsid w:val="00CD40F8"/>
    <w:rsid w:val="00CD4446"/>
    <w:rsid w:val="00CD49B4"/>
    <w:rsid w:val="00CD4C23"/>
    <w:rsid w:val="00CD52C0"/>
    <w:rsid w:val="00CD5438"/>
    <w:rsid w:val="00CD5853"/>
    <w:rsid w:val="00CD5982"/>
    <w:rsid w:val="00CD6254"/>
    <w:rsid w:val="00CD6408"/>
    <w:rsid w:val="00CD64DB"/>
    <w:rsid w:val="00CD6BF1"/>
    <w:rsid w:val="00CD6C02"/>
    <w:rsid w:val="00CD6CD7"/>
    <w:rsid w:val="00CD72E3"/>
    <w:rsid w:val="00CD74BE"/>
    <w:rsid w:val="00CD756B"/>
    <w:rsid w:val="00CD765F"/>
    <w:rsid w:val="00CD7885"/>
    <w:rsid w:val="00CE009E"/>
    <w:rsid w:val="00CE05D3"/>
    <w:rsid w:val="00CE072A"/>
    <w:rsid w:val="00CE07E5"/>
    <w:rsid w:val="00CE0904"/>
    <w:rsid w:val="00CE0A32"/>
    <w:rsid w:val="00CE107F"/>
    <w:rsid w:val="00CE12CF"/>
    <w:rsid w:val="00CE12EA"/>
    <w:rsid w:val="00CE17ED"/>
    <w:rsid w:val="00CE20D2"/>
    <w:rsid w:val="00CE2113"/>
    <w:rsid w:val="00CE23CC"/>
    <w:rsid w:val="00CE2669"/>
    <w:rsid w:val="00CE2946"/>
    <w:rsid w:val="00CE319F"/>
    <w:rsid w:val="00CE3345"/>
    <w:rsid w:val="00CE381D"/>
    <w:rsid w:val="00CE3A7B"/>
    <w:rsid w:val="00CE3C30"/>
    <w:rsid w:val="00CE3D0D"/>
    <w:rsid w:val="00CE3F29"/>
    <w:rsid w:val="00CE4136"/>
    <w:rsid w:val="00CE427C"/>
    <w:rsid w:val="00CE46FF"/>
    <w:rsid w:val="00CE4987"/>
    <w:rsid w:val="00CE4DC6"/>
    <w:rsid w:val="00CE4F46"/>
    <w:rsid w:val="00CE50A4"/>
    <w:rsid w:val="00CE53A6"/>
    <w:rsid w:val="00CE55BA"/>
    <w:rsid w:val="00CE5BE2"/>
    <w:rsid w:val="00CE676A"/>
    <w:rsid w:val="00CE67FB"/>
    <w:rsid w:val="00CE6A36"/>
    <w:rsid w:val="00CE7088"/>
    <w:rsid w:val="00CE7363"/>
    <w:rsid w:val="00CE737E"/>
    <w:rsid w:val="00CE739F"/>
    <w:rsid w:val="00CE772D"/>
    <w:rsid w:val="00CE7784"/>
    <w:rsid w:val="00CE7EC9"/>
    <w:rsid w:val="00CF04D6"/>
    <w:rsid w:val="00CF05ED"/>
    <w:rsid w:val="00CF060E"/>
    <w:rsid w:val="00CF079C"/>
    <w:rsid w:val="00CF0830"/>
    <w:rsid w:val="00CF13C5"/>
    <w:rsid w:val="00CF15BE"/>
    <w:rsid w:val="00CF189B"/>
    <w:rsid w:val="00CF1E5A"/>
    <w:rsid w:val="00CF2597"/>
    <w:rsid w:val="00CF2823"/>
    <w:rsid w:val="00CF2BCD"/>
    <w:rsid w:val="00CF2F13"/>
    <w:rsid w:val="00CF2F5F"/>
    <w:rsid w:val="00CF37EA"/>
    <w:rsid w:val="00CF409F"/>
    <w:rsid w:val="00CF4231"/>
    <w:rsid w:val="00CF44A2"/>
    <w:rsid w:val="00CF48DE"/>
    <w:rsid w:val="00CF4B19"/>
    <w:rsid w:val="00CF568F"/>
    <w:rsid w:val="00CF59D3"/>
    <w:rsid w:val="00CF627D"/>
    <w:rsid w:val="00CF6D97"/>
    <w:rsid w:val="00CF6F9E"/>
    <w:rsid w:val="00CF71C0"/>
    <w:rsid w:val="00CF75FE"/>
    <w:rsid w:val="00CF7977"/>
    <w:rsid w:val="00CF7D93"/>
    <w:rsid w:val="00CF7FC2"/>
    <w:rsid w:val="00D0007B"/>
    <w:rsid w:val="00D00547"/>
    <w:rsid w:val="00D00B6B"/>
    <w:rsid w:val="00D00CA0"/>
    <w:rsid w:val="00D00E03"/>
    <w:rsid w:val="00D01302"/>
    <w:rsid w:val="00D0155B"/>
    <w:rsid w:val="00D01918"/>
    <w:rsid w:val="00D01A9E"/>
    <w:rsid w:val="00D01C48"/>
    <w:rsid w:val="00D01D69"/>
    <w:rsid w:val="00D02414"/>
    <w:rsid w:val="00D028DA"/>
    <w:rsid w:val="00D02B83"/>
    <w:rsid w:val="00D02C4E"/>
    <w:rsid w:val="00D02D93"/>
    <w:rsid w:val="00D02EFB"/>
    <w:rsid w:val="00D03057"/>
    <w:rsid w:val="00D034DD"/>
    <w:rsid w:val="00D037D2"/>
    <w:rsid w:val="00D038EF"/>
    <w:rsid w:val="00D03A59"/>
    <w:rsid w:val="00D03B19"/>
    <w:rsid w:val="00D03D7A"/>
    <w:rsid w:val="00D03F4E"/>
    <w:rsid w:val="00D045C4"/>
    <w:rsid w:val="00D0479D"/>
    <w:rsid w:val="00D04AE9"/>
    <w:rsid w:val="00D04DD6"/>
    <w:rsid w:val="00D05160"/>
    <w:rsid w:val="00D05AC1"/>
    <w:rsid w:val="00D05CF2"/>
    <w:rsid w:val="00D05D16"/>
    <w:rsid w:val="00D05EDE"/>
    <w:rsid w:val="00D06116"/>
    <w:rsid w:val="00D067D2"/>
    <w:rsid w:val="00D06D37"/>
    <w:rsid w:val="00D06FE4"/>
    <w:rsid w:val="00D07449"/>
    <w:rsid w:val="00D07462"/>
    <w:rsid w:val="00D07647"/>
    <w:rsid w:val="00D10243"/>
    <w:rsid w:val="00D1037D"/>
    <w:rsid w:val="00D10B38"/>
    <w:rsid w:val="00D113DA"/>
    <w:rsid w:val="00D11457"/>
    <w:rsid w:val="00D117F5"/>
    <w:rsid w:val="00D11D70"/>
    <w:rsid w:val="00D12200"/>
    <w:rsid w:val="00D12751"/>
    <w:rsid w:val="00D12A86"/>
    <w:rsid w:val="00D12FCE"/>
    <w:rsid w:val="00D135A9"/>
    <w:rsid w:val="00D13DC3"/>
    <w:rsid w:val="00D1403A"/>
    <w:rsid w:val="00D1430D"/>
    <w:rsid w:val="00D1445A"/>
    <w:rsid w:val="00D14777"/>
    <w:rsid w:val="00D14AB3"/>
    <w:rsid w:val="00D15041"/>
    <w:rsid w:val="00D152D8"/>
    <w:rsid w:val="00D152FC"/>
    <w:rsid w:val="00D1547A"/>
    <w:rsid w:val="00D1564B"/>
    <w:rsid w:val="00D161CA"/>
    <w:rsid w:val="00D161D1"/>
    <w:rsid w:val="00D163C4"/>
    <w:rsid w:val="00D16860"/>
    <w:rsid w:val="00D1746D"/>
    <w:rsid w:val="00D17607"/>
    <w:rsid w:val="00D179EE"/>
    <w:rsid w:val="00D17AC3"/>
    <w:rsid w:val="00D20294"/>
    <w:rsid w:val="00D20626"/>
    <w:rsid w:val="00D2068F"/>
    <w:rsid w:val="00D20863"/>
    <w:rsid w:val="00D208E8"/>
    <w:rsid w:val="00D20970"/>
    <w:rsid w:val="00D20A3A"/>
    <w:rsid w:val="00D20AAF"/>
    <w:rsid w:val="00D20B3A"/>
    <w:rsid w:val="00D20FF8"/>
    <w:rsid w:val="00D2121A"/>
    <w:rsid w:val="00D21C87"/>
    <w:rsid w:val="00D221DB"/>
    <w:rsid w:val="00D224B7"/>
    <w:rsid w:val="00D22848"/>
    <w:rsid w:val="00D22FF7"/>
    <w:rsid w:val="00D2312A"/>
    <w:rsid w:val="00D23456"/>
    <w:rsid w:val="00D24010"/>
    <w:rsid w:val="00D2426E"/>
    <w:rsid w:val="00D244C2"/>
    <w:rsid w:val="00D24598"/>
    <w:rsid w:val="00D2471B"/>
    <w:rsid w:val="00D24856"/>
    <w:rsid w:val="00D24CA2"/>
    <w:rsid w:val="00D24E89"/>
    <w:rsid w:val="00D2575B"/>
    <w:rsid w:val="00D25946"/>
    <w:rsid w:val="00D25E53"/>
    <w:rsid w:val="00D25F46"/>
    <w:rsid w:val="00D26463"/>
    <w:rsid w:val="00D26775"/>
    <w:rsid w:val="00D2682C"/>
    <w:rsid w:val="00D26D58"/>
    <w:rsid w:val="00D26DD5"/>
    <w:rsid w:val="00D27486"/>
    <w:rsid w:val="00D27608"/>
    <w:rsid w:val="00D27916"/>
    <w:rsid w:val="00D27CB9"/>
    <w:rsid w:val="00D30274"/>
    <w:rsid w:val="00D3107B"/>
    <w:rsid w:val="00D312B4"/>
    <w:rsid w:val="00D3142B"/>
    <w:rsid w:val="00D31651"/>
    <w:rsid w:val="00D320CB"/>
    <w:rsid w:val="00D320EF"/>
    <w:rsid w:val="00D32402"/>
    <w:rsid w:val="00D325E5"/>
    <w:rsid w:val="00D32E8D"/>
    <w:rsid w:val="00D331C1"/>
    <w:rsid w:val="00D3324D"/>
    <w:rsid w:val="00D332A1"/>
    <w:rsid w:val="00D33667"/>
    <w:rsid w:val="00D33A24"/>
    <w:rsid w:val="00D33CB8"/>
    <w:rsid w:val="00D33D34"/>
    <w:rsid w:val="00D33D92"/>
    <w:rsid w:val="00D33DCE"/>
    <w:rsid w:val="00D34903"/>
    <w:rsid w:val="00D34A46"/>
    <w:rsid w:val="00D34B76"/>
    <w:rsid w:val="00D34F54"/>
    <w:rsid w:val="00D35600"/>
    <w:rsid w:val="00D3590A"/>
    <w:rsid w:val="00D35F1A"/>
    <w:rsid w:val="00D36039"/>
    <w:rsid w:val="00D3607F"/>
    <w:rsid w:val="00D364A4"/>
    <w:rsid w:val="00D36CF0"/>
    <w:rsid w:val="00D36DE5"/>
    <w:rsid w:val="00D36F2F"/>
    <w:rsid w:val="00D37292"/>
    <w:rsid w:val="00D37F75"/>
    <w:rsid w:val="00D40490"/>
    <w:rsid w:val="00D40899"/>
    <w:rsid w:val="00D40B04"/>
    <w:rsid w:val="00D40F91"/>
    <w:rsid w:val="00D4128E"/>
    <w:rsid w:val="00D41675"/>
    <w:rsid w:val="00D41736"/>
    <w:rsid w:val="00D41E28"/>
    <w:rsid w:val="00D420DB"/>
    <w:rsid w:val="00D427DC"/>
    <w:rsid w:val="00D43002"/>
    <w:rsid w:val="00D4315F"/>
    <w:rsid w:val="00D45120"/>
    <w:rsid w:val="00D451A8"/>
    <w:rsid w:val="00D451D6"/>
    <w:rsid w:val="00D45439"/>
    <w:rsid w:val="00D45799"/>
    <w:rsid w:val="00D45CDB"/>
    <w:rsid w:val="00D45EF4"/>
    <w:rsid w:val="00D46026"/>
    <w:rsid w:val="00D46832"/>
    <w:rsid w:val="00D4692C"/>
    <w:rsid w:val="00D46A1F"/>
    <w:rsid w:val="00D46A4C"/>
    <w:rsid w:val="00D46BFB"/>
    <w:rsid w:val="00D4750D"/>
    <w:rsid w:val="00D47AAE"/>
    <w:rsid w:val="00D47B92"/>
    <w:rsid w:val="00D47DE8"/>
    <w:rsid w:val="00D50014"/>
    <w:rsid w:val="00D503F3"/>
    <w:rsid w:val="00D506E5"/>
    <w:rsid w:val="00D50748"/>
    <w:rsid w:val="00D50A8A"/>
    <w:rsid w:val="00D50D0D"/>
    <w:rsid w:val="00D51013"/>
    <w:rsid w:val="00D5135D"/>
    <w:rsid w:val="00D513B7"/>
    <w:rsid w:val="00D5144B"/>
    <w:rsid w:val="00D51EAB"/>
    <w:rsid w:val="00D51FEA"/>
    <w:rsid w:val="00D526C7"/>
    <w:rsid w:val="00D52A2E"/>
    <w:rsid w:val="00D52C1B"/>
    <w:rsid w:val="00D52FD5"/>
    <w:rsid w:val="00D52FF6"/>
    <w:rsid w:val="00D53672"/>
    <w:rsid w:val="00D536B4"/>
    <w:rsid w:val="00D539E5"/>
    <w:rsid w:val="00D53DFD"/>
    <w:rsid w:val="00D543B8"/>
    <w:rsid w:val="00D548BD"/>
    <w:rsid w:val="00D54DE5"/>
    <w:rsid w:val="00D54EFF"/>
    <w:rsid w:val="00D5505F"/>
    <w:rsid w:val="00D55806"/>
    <w:rsid w:val="00D55DB6"/>
    <w:rsid w:val="00D55EF9"/>
    <w:rsid w:val="00D55F73"/>
    <w:rsid w:val="00D56A6C"/>
    <w:rsid w:val="00D56CF7"/>
    <w:rsid w:val="00D57362"/>
    <w:rsid w:val="00D57A9D"/>
    <w:rsid w:val="00D57CF0"/>
    <w:rsid w:val="00D57E35"/>
    <w:rsid w:val="00D607FD"/>
    <w:rsid w:val="00D608E7"/>
    <w:rsid w:val="00D60DCC"/>
    <w:rsid w:val="00D60E3D"/>
    <w:rsid w:val="00D61132"/>
    <w:rsid w:val="00D61174"/>
    <w:rsid w:val="00D61870"/>
    <w:rsid w:val="00D61B81"/>
    <w:rsid w:val="00D61BF7"/>
    <w:rsid w:val="00D61EA2"/>
    <w:rsid w:val="00D624A3"/>
    <w:rsid w:val="00D624CE"/>
    <w:rsid w:val="00D6251E"/>
    <w:rsid w:val="00D6291A"/>
    <w:rsid w:val="00D62D02"/>
    <w:rsid w:val="00D62F73"/>
    <w:rsid w:val="00D6327F"/>
    <w:rsid w:val="00D632B4"/>
    <w:rsid w:val="00D63446"/>
    <w:rsid w:val="00D6356A"/>
    <w:rsid w:val="00D636C6"/>
    <w:rsid w:val="00D63835"/>
    <w:rsid w:val="00D63995"/>
    <w:rsid w:val="00D6473A"/>
    <w:rsid w:val="00D64894"/>
    <w:rsid w:val="00D64CD2"/>
    <w:rsid w:val="00D64E9B"/>
    <w:rsid w:val="00D650C0"/>
    <w:rsid w:val="00D657E4"/>
    <w:rsid w:val="00D65ABC"/>
    <w:rsid w:val="00D66047"/>
    <w:rsid w:val="00D666D8"/>
    <w:rsid w:val="00D66A36"/>
    <w:rsid w:val="00D6714C"/>
    <w:rsid w:val="00D678B1"/>
    <w:rsid w:val="00D679E1"/>
    <w:rsid w:val="00D67E21"/>
    <w:rsid w:val="00D70018"/>
    <w:rsid w:val="00D70093"/>
    <w:rsid w:val="00D700A3"/>
    <w:rsid w:val="00D70DB8"/>
    <w:rsid w:val="00D7104D"/>
    <w:rsid w:val="00D718AB"/>
    <w:rsid w:val="00D718F3"/>
    <w:rsid w:val="00D720CE"/>
    <w:rsid w:val="00D72313"/>
    <w:rsid w:val="00D72771"/>
    <w:rsid w:val="00D72845"/>
    <w:rsid w:val="00D728D5"/>
    <w:rsid w:val="00D72BC5"/>
    <w:rsid w:val="00D7301C"/>
    <w:rsid w:val="00D73381"/>
    <w:rsid w:val="00D73718"/>
    <w:rsid w:val="00D738D6"/>
    <w:rsid w:val="00D73979"/>
    <w:rsid w:val="00D73BA7"/>
    <w:rsid w:val="00D7485C"/>
    <w:rsid w:val="00D74C1D"/>
    <w:rsid w:val="00D74C63"/>
    <w:rsid w:val="00D7529C"/>
    <w:rsid w:val="00D753B8"/>
    <w:rsid w:val="00D75615"/>
    <w:rsid w:val="00D7575F"/>
    <w:rsid w:val="00D75E2E"/>
    <w:rsid w:val="00D761B9"/>
    <w:rsid w:val="00D76357"/>
    <w:rsid w:val="00D765B0"/>
    <w:rsid w:val="00D76B5F"/>
    <w:rsid w:val="00D76B67"/>
    <w:rsid w:val="00D76EE6"/>
    <w:rsid w:val="00D778A9"/>
    <w:rsid w:val="00D77B96"/>
    <w:rsid w:val="00D800D0"/>
    <w:rsid w:val="00D8058F"/>
    <w:rsid w:val="00D808CE"/>
    <w:rsid w:val="00D80A5F"/>
    <w:rsid w:val="00D80C1C"/>
    <w:rsid w:val="00D80CE6"/>
    <w:rsid w:val="00D80D01"/>
    <w:rsid w:val="00D80F82"/>
    <w:rsid w:val="00D80F99"/>
    <w:rsid w:val="00D811C5"/>
    <w:rsid w:val="00D81406"/>
    <w:rsid w:val="00D8184B"/>
    <w:rsid w:val="00D81931"/>
    <w:rsid w:val="00D8291E"/>
    <w:rsid w:val="00D82BA3"/>
    <w:rsid w:val="00D8362D"/>
    <w:rsid w:val="00D839AB"/>
    <w:rsid w:val="00D83A97"/>
    <w:rsid w:val="00D83C91"/>
    <w:rsid w:val="00D83DF4"/>
    <w:rsid w:val="00D84669"/>
    <w:rsid w:val="00D84E4D"/>
    <w:rsid w:val="00D84F95"/>
    <w:rsid w:val="00D85516"/>
    <w:rsid w:val="00D85A5E"/>
    <w:rsid w:val="00D85D68"/>
    <w:rsid w:val="00D85F07"/>
    <w:rsid w:val="00D86217"/>
    <w:rsid w:val="00D86262"/>
    <w:rsid w:val="00D86693"/>
    <w:rsid w:val="00D868FB"/>
    <w:rsid w:val="00D86B14"/>
    <w:rsid w:val="00D876DF"/>
    <w:rsid w:val="00D901E2"/>
    <w:rsid w:val="00D90526"/>
    <w:rsid w:val="00D90943"/>
    <w:rsid w:val="00D91154"/>
    <w:rsid w:val="00D911B0"/>
    <w:rsid w:val="00D911C8"/>
    <w:rsid w:val="00D919D6"/>
    <w:rsid w:val="00D9214A"/>
    <w:rsid w:val="00D92186"/>
    <w:rsid w:val="00D924D5"/>
    <w:rsid w:val="00D92C80"/>
    <w:rsid w:val="00D935D1"/>
    <w:rsid w:val="00D9374F"/>
    <w:rsid w:val="00D939B7"/>
    <w:rsid w:val="00D93BBE"/>
    <w:rsid w:val="00D9403B"/>
    <w:rsid w:val="00D94100"/>
    <w:rsid w:val="00D94B39"/>
    <w:rsid w:val="00D94F6F"/>
    <w:rsid w:val="00D94FE6"/>
    <w:rsid w:val="00D9532B"/>
    <w:rsid w:val="00D95980"/>
    <w:rsid w:val="00D95DB1"/>
    <w:rsid w:val="00D96644"/>
    <w:rsid w:val="00D969B7"/>
    <w:rsid w:val="00D9722D"/>
    <w:rsid w:val="00D97287"/>
    <w:rsid w:val="00D97B73"/>
    <w:rsid w:val="00DA006E"/>
    <w:rsid w:val="00DA0099"/>
    <w:rsid w:val="00DA0140"/>
    <w:rsid w:val="00DA0978"/>
    <w:rsid w:val="00DA0B79"/>
    <w:rsid w:val="00DA0CDA"/>
    <w:rsid w:val="00DA0FB7"/>
    <w:rsid w:val="00DA13B2"/>
    <w:rsid w:val="00DA16DC"/>
    <w:rsid w:val="00DA1855"/>
    <w:rsid w:val="00DA1ACB"/>
    <w:rsid w:val="00DA1BA0"/>
    <w:rsid w:val="00DA1FDF"/>
    <w:rsid w:val="00DA207E"/>
    <w:rsid w:val="00DA2771"/>
    <w:rsid w:val="00DA2AAF"/>
    <w:rsid w:val="00DA328A"/>
    <w:rsid w:val="00DA3430"/>
    <w:rsid w:val="00DA3714"/>
    <w:rsid w:val="00DA39AC"/>
    <w:rsid w:val="00DA3ACD"/>
    <w:rsid w:val="00DA3B62"/>
    <w:rsid w:val="00DA3FE5"/>
    <w:rsid w:val="00DA453C"/>
    <w:rsid w:val="00DA4E8F"/>
    <w:rsid w:val="00DA4F55"/>
    <w:rsid w:val="00DA5142"/>
    <w:rsid w:val="00DA5FDE"/>
    <w:rsid w:val="00DA6166"/>
    <w:rsid w:val="00DA6168"/>
    <w:rsid w:val="00DA6417"/>
    <w:rsid w:val="00DA666F"/>
    <w:rsid w:val="00DA6682"/>
    <w:rsid w:val="00DA6818"/>
    <w:rsid w:val="00DA6E91"/>
    <w:rsid w:val="00DA717F"/>
    <w:rsid w:val="00DA753B"/>
    <w:rsid w:val="00DA7BCA"/>
    <w:rsid w:val="00DA7E0C"/>
    <w:rsid w:val="00DA7FA2"/>
    <w:rsid w:val="00DB0928"/>
    <w:rsid w:val="00DB0968"/>
    <w:rsid w:val="00DB0FAB"/>
    <w:rsid w:val="00DB1337"/>
    <w:rsid w:val="00DB15A3"/>
    <w:rsid w:val="00DB16A5"/>
    <w:rsid w:val="00DB17EF"/>
    <w:rsid w:val="00DB1AC8"/>
    <w:rsid w:val="00DB1C81"/>
    <w:rsid w:val="00DB2114"/>
    <w:rsid w:val="00DB2351"/>
    <w:rsid w:val="00DB2624"/>
    <w:rsid w:val="00DB2B6E"/>
    <w:rsid w:val="00DB2CC7"/>
    <w:rsid w:val="00DB2EB1"/>
    <w:rsid w:val="00DB30C6"/>
    <w:rsid w:val="00DB322A"/>
    <w:rsid w:val="00DB3379"/>
    <w:rsid w:val="00DB3396"/>
    <w:rsid w:val="00DB371C"/>
    <w:rsid w:val="00DB37CC"/>
    <w:rsid w:val="00DB3C88"/>
    <w:rsid w:val="00DB3F14"/>
    <w:rsid w:val="00DB4243"/>
    <w:rsid w:val="00DB4E0B"/>
    <w:rsid w:val="00DB571C"/>
    <w:rsid w:val="00DB5B93"/>
    <w:rsid w:val="00DB62DD"/>
    <w:rsid w:val="00DB63C9"/>
    <w:rsid w:val="00DB661C"/>
    <w:rsid w:val="00DB6676"/>
    <w:rsid w:val="00DB6789"/>
    <w:rsid w:val="00DB6D7F"/>
    <w:rsid w:val="00DB7004"/>
    <w:rsid w:val="00DB7232"/>
    <w:rsid w:val="00DB72FA"/>
    <w:rsid w:val="00DB77E0"/>
    <w:rsid w:val="00DC02A1"/>
    <w:rsid w:val="00DC0456"/>
    <w:rsid w:val="00DC0726"/>
    <w:rsid w:val="00DC091C"/>
    <w:rsid w:val="00DC1049"/>
    <w:rsid w:val="00DC168C"/>
    <w:rsid w:val="00DC2685"/>
    <w:rsid w:val="00DC4122"/>
    <w:rsid w:val="00DC456A"/>
    <w:rsid w:val="00DC45AC"/>
    <w:rsid w:val="00DC471F"/>
    <w:rsid w:val="00DC4D71"/>
    <w:rsid w:val="00DC4ED4"/>
    <w:rsid w:val="00DC546C"/>
    <w:rsid w:val="00DC5757"/>
    <w:rsid w:val="00DC598F"/>
    <w:rsid w:val="00DC5C94"/>
    <w:rsid w:val="00DC5EAA"/>
    <w:rsid w:val="00DC7289"/>
    <w:rsid w:val="00DC7450"/>
    <w:rsid w:val="00DC76DB"/>
    <w:rsid w:val="00DC794E"/>
    <w:rsid w:val="00DC7B48"/>
    <w:rsid w:val="00DC7B86"/>
    <w:rsid w:val="00DC7F34"/>
    <w:rsid w:val="00DD00A0"/>
    <w:rsid w:val="00DD0559"/>
    <w:rsid w:val="00DD09AA"/>
    <w:rsid w:val="00DD0CE3"/>
    <w:rsid w:val="00DD175E"/>
    <w:rsid w:val="00DD17E3"/>
    <w:rsid w:val="00DD28E3"/>
    <w:rsid w:val="00DD29D4"/>
    <w:rsid w:val="00DD2A14"/>
    <w:rsid w:val="00DD30C8"/>
    <w:rsid w:val="00DD3145"/>
    <w:rsid w:val="00DD31E4"/>
    <w:rsid w:val="00DD3285"/>
    <w:rsid w:val="00DD3345"/>
    <w:rsid w:val="00DD33EC"/>
    <w:rsid w:val="00DD38F7"/>
    <w:rsid w:val="00DD421C"/>
    <w:rsid w:val="00DD486F"/>
    <w:rsid w:val="00DD4A12"/>
    <w:rsid w:val="00DD4A41"/>
    <w:rsid w:val="00DD4ACA"/>
    <w:rsid w:val="00DD4BB1"/>
    <w:rsid w:val="00DD4BDF"/>
    <w:rsid w:val="00DD4CED"/>
    <w:rsid w:val="00DD4D74"/>
    <w:rsid w:val="00DD507D"/>
    <w:rsid w:val="00DD58E4"/>
    <w:rsid w:val="00DD5D5A"/>
    <w:rsid w:val="00DD5F6A"/>
    <w:rsid w:val="00DD5FE4"/>
    <w:rsid w:val="00DD6834"/>
    <w:rsid w:val="00DD6AB3"/>
    <w:rsid w:val="00DD6B70"/>
    <w:rsid w:val="00DD6D85"/>
    <w:rsid w:val="00DD73BF"/>
    <w:rsid w:val="00DD73F7"/>
    <w:rsid w:val="00DD747A"/>
    <w:rsid w:val="00DD74A4"/>
    <w:rsid w:val="00DD7642"/>
    <w:rsid w:val="00DD7F24"/>
    <w:rsid w:val="00DE01E4"/>
    <w:rsid w:val="00DE061A"/>
    <w:rsid w:val="00DE0ADF"/>
    <w:rsid w:val="00DE0C41"/>
    <w:rsid w:val="00DE10F7"/>
    <w:rsid w:val="00DE1782"/>
    <w:rsid w:val="00DE1AA2"/>
    <w:rsid w:val="00DE1EA8"/>
    <w:rsid w:val="00DE22D6"/>
    <w:rsid w:val="00DE28D1"/>
    <w:rsid w:val="00DE2DDC"/>
    <w:rsid w:val="00DE3020"/>
    <w:rsid w:val="00DE31B0"/>
    <w:rsid w:val="00DE3331"/>
    <w:rsid w:val="00DE3396"/>
    <w:rsid w:val="00DE3441"/>
    <w:rsid w:val="00DE358B"/>
    <w:rsid w:val="00DE3961"/>
    <w:rsid w:val="00DE3ABB"/>
    <w:rsid w:val="00DE3DC5"/>
    <w:rsid w:val="00DE44C3"/>
    <w:rsid w:val="00DE490C"/>
    <w:rsid w:val="00DE4CB6"/>
    <w:rsid w:val="00DE4F9C"/>
    <w:rsid w:val="00DE60EE"/>
    <w:rsid w:val="00DE6750"/>
    <w:rsid w:val="00DE67CD"/>
    <w:rsid w:val="00DE6F54"/>
    <w:rsid w:val="00DE7009"/>
    <w:rsid w:val="00DE738A"/>
    <w:rsid w:val="00DE7809"/>
    <w:rsid w:val="00DE782C"/>
    <w:rsid w:val="00DE78CD"/>
    <w:rsid w:val="00DE7B82"/>
    <w:rsid w:val="00DF02ED"/>
    <w:rsid w:val="00DF0786"/>
    <w:rsid w:val="00DF0F44"/>
    <w:rsid w:val="00DF10F3"/>
    <w:rsid w:val="00DF1E16"/>
    <w:rsid w:val="00DF1E95"/>
    <w:rsid w:val="00DF2156"/>
    <w:rsid w:val="00DF23B4"/>
    <w:rsid w:val="00DF2457"/>
    <w:rsid w:val="00DF249A"/>
    <w:rsid w:val="00DF25B1"/>
    <w:rsid w:val="00DF2947"/>
    <w:rsid w:val="00DF2C87"/>
    <w:rsid w:val="00DF2CF6"/>
    <w:rsid w:val="00DF2D7E"/>
    <w:rsid w:val="00DF2EDB"/>
    <w:rsid w:val="00DF4649"/>
    <w:rsid w:val="00DF48EB"/>
    <w:rsid w:val="00DF4A29"/>
    <w:rsid w:val="00DF4A9B"/>
    <w:rsid w:val="00DF55BF"/>
    <w:rsid w:val="00DF570A"/>
    <w:rsid w:val="00DF5717"/>
    <w:rsid w:val="00DF580E"/>
    <w:rsid w:val="00DF5DA6"/>
    <w:rsid w:val="00DF6780"/>
    <w:rsid w:val="00DF6A7C"/>
    <w:rsid w:val="00DF71EF"/>
    <w:rsid w:val="00DF723A"/>
    <w:rsid w:val="00DF74B8"/>
    <w:rsid w:val="00DF785B"/>
    <w:rsid w:val="00E000FB"/>
    <w:rsid w:val="00E0030E"/>
    <w:rsid w:val="00E00364"/>
    <w:rsid w:val="00E006FD"/>
    <w:rsid w:val="00E00D12"/>
    <w:rsid w:val="00E00ED6"/>
    <w:rsid w:val="00E0109F"/>
    <w:rsid w:val="00E0153D"/>
    <w:rsid w:val="00E01829"/>
    <w:rsid w:val="00E01D15"/>
    <w:rsid w:val="00E01D45"/>
    <w:rsid w:val="00E01D49"/>
    <w:rsid w:val="00E02065"/>
    <w:rsid w:val="00E02B41"/>
    <w:rsid w:val="00E02C67"/>
    <w:rsid w:val="00E02D8F"/>
    <w:rsid w:val="00E02E23"/>
    <w:rsid w:val="00E02F80"/>
    <w:rsid w:val="00E0303C"/>
    <w:rsid w:val="00E034A6"/>
    <w:rsid w:val="00E03894"/>
    <w:rsid w:val="00E03BC4"/>
    <w:rsid w:val="00E03E21"/>
    <w:rsid w:val="00E03EF5"/>
    <w:rsid w:val="00E03FA8"/>
    <w:rsid w:val="00E044F3"/>
    <w:rsid w:val="00E04950"/>
    <w:rsid w:val="00E05429"/>
    <w:rsid w:val="00E056E7"/>
    <w:rsid w:val="00E05BC7"/>
    <w:rsid w:val="00E05EE7"/>
    <w:rsid w:val="00E05F5F"/>
    <w:rsid w:val="00E06998"/>
    <w:rsid w:val="00E06F3C"/>
    <w:rsid w:val="00E06FAB"/>
    <w:rsid w:val="00E075AC"/>
    <w:rsid w:val="00E075FF"/>
    <w:rsid w:val="00E07EB7"/>
    <w:rsid w:val="00E10CEE"/>
    <w:rsid w:val="00E10D77"/>
    <w:rsid w:val="00E10E0A"/>
    <w:rsid w:val="00E10E27"/>
    <w:rsid w:val="00E11E54"/>
    <w:rsid w:val="00E12037"/>
    <w:rsid w:val="00E12124"/>
    <w:rsid w:val="00E1232B"/>
    <w:rsid w:val="00E12654"/>
    <w:rsid w:val="00E12DBC"/>
    <w:rsid w:val="00E13365"/>
    <w:rsid w:val="00E1337D"/>
    <w:rsid w:val="00E1388A"/>
    <w:rsid w:val="00E13CD1"/>
    <w:rsid w:val="00E13E2F"/>
    <w:rsid w:val="00E13F95"/>
    <w:rsid w:val="00E140DF"/>
    <w:rsid w:val="00E14737"/>
    <w:rsid w:val="00E14F34"/>
    <w:rsid w:val="00E154C2"/>
    <w:rsid w:val="00E15CC6"/>
    <w:rsid w:val="00E15EDF"/>
    <w:rsid w:val="00E16021"/>
    <w:rsid w:val="00E16C33"/>
    <w:rsid w:val="00E16EE1"/>
    <w:rsid w:val="00E201CE"/>
    <w:rsid w:val="00E2030C"/>
    <w:rsid w:val="00E2083A"/>
    <w:rsid w:val="00E20907"/>
    <w:rsid w:val="00E20B8B"/>
    <w:rsid w:val="00E20D19"/>
    <w:rsid w:val="00E2122C"/>
    <w:rsid w:val="00E212F8"/>
    <w:rsid w:val="00E216CD"/>
    <w:rsid w:val="00E21792"/>
    <w:rsid w:val="00E21A4D"/>
    <w:rsid w:val="00E223B5"/>
    <w:rsid w:val="00E22B8A"/>
    <w:rsid w:val="00E22D70"/>
    <w:rsid w:val="00E22DF5"/>
    <w:rsid w:val="00E233C3"/>
    <w:rsid w:val="00E2466E"/>
    <w:rsid w:val="00E24918"/>
    <w:rsid w:val="00E24BE4"/>
    <w:rsid w:val="00E24BF4"/>
    <w:rsid w:val="00E24E84"/>
    <w:rsid w:val="00E25083"/>
    <w:rsid w:val="00E25102"/>
    <w:rsid w:val="00E2520E"/>
    <w:rsid w:val="00E254E0"/>
    <w:rsid w:val="00E2550C"/>
    <w:rsid w:val="00E255ED"/>
    <w:rsid w:val="00E25928"/>
    <w:rsid w:val="00E25DB3"/>
    <w:rsid w:val="00E26147"/>
    <w:rsid w:val="00E26596"/>
    <w:rsid w:val="00E267B9"/>
    <w:rsid w:val="00E26977"/>
    <w:rsid w:val="00E2750E"/>
    <w:rsid w:val="00E2764D"/>
    <w:rsid w:val="00E27B8F"/>
    <w:rsid w:val="00E27C59"/>
    <w:rsid w:val="00E3021F"/>
    <w:rsid w:val="00E3047F"/>
    <w:rsid w:val="00E30C64"/>
    <w:rsid w:val="00E315E7"/>
    <w:rsid w:val="00E315EC"/>
    <w:rsid w:val="00E31EFC"/>
    <w:rsid w:val="00E32409"/>
    <w:rsid w:val="00E325E3"/>
    <w:rsid w:val="00E32BF7"/>
    <w:rsid w:val="00E32EC3"/>
    <w:rsid w:val="00E32F3B"/>
    <w:rsid w:val="00E33042"/>
    <w:rsid w:val="00E33353"/>
    <w:rsid w:val="00E33970"/>
    <w:rsid w:val="00E33C9F"/>
    <w:rsid w:val="00E33E42"/>
    <w:rsid w:val="00E33E53"/>
    <w:rsid w:val="00E34A3D"/>
    <w:rsid w:val="00E34F4D"/>
    <w:rsid w:val="00E3573D"/>
    <w:rsid w:val="00E357FB"/>
    <w:rsid w:val="00E35ACA"/>
    <w:rsid w:val="00E36616"/>
    <w:rsid w:val="00E3702C"/>
    <w:rsid w:val="00E37064"/>
    <w:rsid w:val="00E37114"/>
    <w:rsid w:val="00E37713"/>
    <w:rsid w:val="00E3792E"/>
    <w:rsid w:val="00E37B91"/>
    <w:rsid w:val="00E40004"/>
    <w:rsid w:val="00E403F0"/>
    <w:rsid w:val="00E40C4F"/>
    <w:rsid w:val="00E40C61"/>
    <w:rsid w:val="00E40DA9"/>
    <w:rsid w:val="00E41443"/>
    <w:rsid w:val="00E41492"/>
    <w:rsid w:val="00E4171C"/>
    <w:rsid w:val="00E418A8"/>
    <w:rsid w:val="00E42061"/>
    <w:rsid w:val="00E4231E"/>
    <w:rsid w:val="00E42E06"/>
    <w:rsid w:val="00E43692"/>
    <w:rsid w:val="00E4382A"/>
    <w:rsid w:val="00E4399F"/>
    <w:rsid w:val="00E43C22"/>
    <w:rsid w:val="00E4411A"/>
    <w:rsid w:val="00E442A7"/>
    <w:rsid w:val="00E44317"/>
    <w:rsid w:val="00E445AC"/>
    <w:rsid w:val="00E44784"/>
    <w:rsid w:val="00E4480F"/>
    <w:rsid w:val="00E44B60"/>
    <w:rsid w:val="00E44E3A"/>
    <w:rsid w:val="00E44ED1"/>
    <w:rsid w:val="00E4591F"/>
    <w:rsid w:val="00E459D8"/>
    <w:rsid w:val="00E45C47"/>
    <w:rsid w:val="00E45FE4"/>
    <w:rsid w:val="00E46095"/>
    <w:rsid w:val="00E4629A"/>
    <w:rsid w:val="00E46571"/>
    <w:rsid w:val="00E46658"/>
    <w:rsid w:val="00E46773"/>
    <w:rsid w:val="00E46D81"/>
    <w:rsid w:val="00E46E23"/>
    <w:rsid w:val="00E46F18"/>
    <w:rsid w:val="00E46FA0"/>
    <w:rsid w:val="00E47962"/>
    <w:rsid w:val="00E47C72"/>
    <w:rsid w:val="00E47D09"/>
    <w:rsid w:val="00E50C7C"/>
    <w:rsid w:val="00E50DA7"/>
    <w:rsid w:val="00E51036"/>
    <w:rsid w:val="00E51264"/>
    <w:rsid w:val="00E51799"/>
    <w:rsid w:val="00E5180C"/>
    <w:rsid w:val="00E51833"/>
    <w:rsid w:val="00E51DB8"/>
    <w:rsid w:val="00E5200D"/>
    <w:rsid w:val="00E52360"/>
    <w:rsid w:val="00E52586"/>
    <w:rsid w:val="00E52940"/>
    <w:rsid w:val="00E53423"/>
    <w:rsid w:val="00E53490"/>
    <w:rsid w:val="00E53772"/>
    <w:rsid w:val="00E53A00"/>
    <w:rsid w:val="00E53DBB"/>
    <w:rsid w:val="00E547BA"/>
    <w:rsid w:val="00E548DA"/>
    <w:rsid w:val="00E54B2F"/>
    <w:rsid w:val="00E54F8D"/>
    <w:rsid w:val="00E55E40"/>
    <w:rsid w:val="00E566A9"/>
    <w:rsid w:val="00E5723E"/>
    <w:rsid w:val="00E57D23"/>
    <w:rsid w:val="00E57F4D"/>
    <w:rsid w:val="00E57FD1"/>
    <w:rsid w:val="00E6073F"/>
    <w:rsid w:val="00E60AEB"/>
    <w:rsid w:val="00E60D1D"/>
    <w:rsid w:val="00E61198"/>
    <w:rsid w:val="00E61406"/>
    <w:rsid w:val="00E6165D"/>
    <w:rsid w:val="00E61773"/>
    <w:rsid w:val="00E6185C"/>
    <w:rsid w:val="00E61AA4"/>
    <w:rsid w:val="00E61B01"/>
    <w:rsid w:val="00E6214C"/>
    <w:rsid w:val="00E62389"/>
    <w:rsid w:val="00E625BC"/>
    <w:rsid w:val="00E6261C"/>
    <w:rsid w:val="00E6296D"/>
    <w:rsid w:val="00E629D0"/>
    <w:rsid w:val="00E637A5"/>
    <w:rsid w:val="00E63A15"/>
    <w:rsid w:val="00E63D0D"/>
    <w:rsid w:val="00E64755"/>
    <w:rsid w:val="00E649D8"/>
    <w:rsid w:val="00E64B5C"/>
    <w:rsid w:val="00E65209"/>
    <w:rsid w:val="00E6541D"/>
    <w:rsid w:val="00E66060"/>
    <w:rsid w:val="00E6639C"/>
    <w:rsid w:val="00E66768"/>
    <w:rsid w:val="00E669CA"/>
    <w:rsid w:val="00E66E09"/>
    <w:rsid w:val="00E67442"/>
    <w:rsid w:val="00E67777"/>
    <w:rsid w:val="00E678E1"/>
    <w:rsid w:val="00E67FB2"/>
    <w:rsid w:val="00E7003F"/>
    <w:rsid w:val="00E70169"/>
    <w:rsid w:val="00E7095C"/>
    <w:rsid w:val="00E70C47"/>
    <w:rsid w:val="00E70DE8"/>
    <w:rsid w:val="00E710C3"/>
    <w:rsid w:val="00E71CCD"/>
    <w:rsid w:val="00E7200E"/>
    <w:rsid w:val="00E721F2"/>
    <w:rsid w:val="00E723FF"/>
    <w:rsid w:val="00E72A90"/>
    <w:rsid w:val="00E72C07"/>
    <w:rsid w:val="00E72DFD"/>
    <w:rsid w:val="00E73DCE"/>
    <w:rsid w:val="00E745E9"/>
    <w:rsid w:val="00E7471C"/>
    <w:rsid w:val="00E74A1D"/>
    <w:rsid w:val="00E74E84"/>
    <w:rsid w:val="00E758B5"/>
    <w:rsid w:val="00E75FD9"/>
    <w:rsid w:val="00E760FD"/>
    <w:rsid w:val="00E76439"/>
    <w:rsid w:val="00E76A33"/>
    <w:rsid w:val="00E76D03"/>
    <w:rsid w:val="00E771D6"/>
    <w:rsid w:val="00E772A0"/>
    <w:rsid w:val="00E772FD"/>
    <w:rsid w:val="00E77736"/>
    <w:rsid w:val="00E77FA7"/>
    <w:rsid w:val="00E806CC"/>
    <w:rsid w:val="00E80719"/>
    <w:rsid w:val="00E80827"/>
    <w:rsid w:val="00E809A5"/>
    <w:rsid w:val="00E809F4"/>
    <w:rsid w:val="00E80B9B"/>
    <w:rsid w:val="00E81091"/>
    <w:rsid w:val="00E810E2"/>
    <w:rsid w:val="00E81191"/>
    <w:rsid w:val="00E81267"/>
    <w:rsid w:val="00E813B4"/>
    <w:rsid w:val="00E8166D"/>
    <w:rsid w:val="00E817AE"/>
    <w:rsid w:val="00E81D32"/>
    <w:rsid w:val="00E82BB5"/>
    <w:rsid w:val="00E8353B"/>
    <w:rsid w:val="00E83638"/>
    <w:rsid w:val="00E8363D"/>
    <w:rsid w:val="00E83BDD"/>
    <w:rsid w:val="00E83C12"/>
    <w:rsid w:val="00E84FAD"/>
    <w:rsid w:val="00E85118"/>
    <w:rsid w:val="00E85895"/>
    <w:rsid w:val="00E85949"/>
    <w:rsid w:val="00E85CF8"/>
    <w:rsid w:val="00E85D17"/>
    <w:rsid w:val="00E85F49"/>
    <w:rsid w:val="00E86184"/>
    <w:rsid w:val="00E86A98"/>
    <w:rsid w:val="00E87146"/>
    <w:rsid w:val="00E8727D"/>
    <w:rsid w:val="00E87E4B"/>
    <w:rsid w:val="00E9076E"/>
    <w:rsid w:val="00E90926"/>
    <w:rsid w:val="00E90C2E"/>
    <w:rsid w:val="00E91273"/>
    <w:rsid w:val="00E913F1"/>
    <w:rsid w:val="00E9167B"/>
    <w:rsid w:val="00E91D64"/>
    <w:rsid w:val="00E91ED3"/>
    <w:rsid w:val="00E920BF"/>
    <w:rsid w:val="00E923D4"/>
    <w:rsid w:val="00E92554"/>
    <w:rsid w:val="00E9259E"/>
    <w:rsid w:val="00E93D8D"/>
    <w:rsid w:val="00E93F33"/>
    <w:rsid w:val="00E947E0"/>
    <w:rsid w:val="00E949CB"/>
    <w:rsid w:val="00E958C9"/>
    <w:rsid w:val="00E95A73"/>
    <w:rsid w:val="00E95E9C"/>
    <w:rsid w:val="00E95FFC"/>
    <w:rsid w:val="00E9602D"/>
    <w:rsid w:val="00E963A8"/>
    <w:rsid w:val="00E97290"/>
    <w:rsid w:val="00E97ABA"/>
    <w:rsid w:val="00E97AD3"/>
    <w:rsid w:val="00E97AFA"/>
    <w:rsid w:val="00EA052B"/>
    <w:rsid w:val="00EA06E8"/>
    <w:rsid w:val="00EA09C9"/>
    <w:rsid w:val="00EA0E48"/>
    <w:rsid w:val="00EA16DA"/>
    <w:rsid w:val="00EA1B3B"/>
    <w:rsid w:val="00EA2092"/>
    <w:rsid w:val="00EA22B9"/>
    <w:rsid w:val="00EA22BD"/>
    <w:rsid w:val="00EA23D4"/>
    <w:rsid w:val="00EA253E"/>
    <w:rsid w:val="00EA264B"/>
    <w:rsid w:val="00EA27D5"/>
    <w:rsid w:val="00EA27FD"/>
    <w:rsid w:val="00EA2A51"/>
    <w:rsid w:val="00EA2B72"/>
    <w:rsid w:val="00EA2DEC"/>
    <w:rsid w:val="00EA3699"/>
    <w:rsid w:val="00EA36CF"/>
    <w:rsid w:val="00EA375A"/>
    <w:rsid w:val="00EA37D1"/>
    <w:rsid w:val="00EA3C2A"/>
    <w:rsid w:val="00EA4144"/>
    <w:rsid w:val="00EA4758"/>
    <w:rsid w:val="00EA49ED"/>
    <w:rsid w:val="00EA52A1"/>
    <w:rsid w:val="00EA5B06"/>
    <w:rsid w:val="00EA5BE1"/>
    <w:rsid w:val="00EA6000"/>
    <w:rsid w:val="00EA66A6"/>
    <w:rsid w:val="00EA6A27"/>
    <w:rsid w:val="00EA6E74"/>
    <w:rsid w:val="00EA73B2"/>
    <w:rsid w:val="00EA7920"/>
    <w:rsid w:val="00EA7D0D"/>
    <w:rsid w:val="00EA7F03"/>
    <w:rsid w:val="00EB0196"/>
    <w:rsid w:val="00EB05CD"/>
    <w:rsid w:val="00EB083A"/>
    <w:rsid w:val="00EB0AFC"/>
    <w:rsid w:val="00EB167D"/>
    <w:rsid w:val="00EB185B"/>
    <w:rsid w:val="00EB2265"/>
    <w:rsid w:val="00EB229B"/>
    <w:rsid w:val="00EB22DC"/>
    <w:rsid w:val="00EB27F0"/>
    <w:rsid w:val="00EB2BE7"/>
    <w:rsid w:val="00EB2C65"/>
    <w:rsid w:val="00EB30EB"/>
    <w:rsid w:val="00EB319C"/>
    <w:rsid w:val="00EB398E"/>
    <w:rsid w:val="00EB3E21"/>
    <w:rsid w:val="00EB4092"/>
    <w:rsid w:val="00EB499E"/>
    <w:rsid w:val="00EB4DBE"/>
    <w:rsid w:val="00EB518A"/>
    <w:rsid w:val="00EB558D"/>
    <w:rsid w:val="00EB56A1"/>
    <w:rsid w:val="00EB5821"/>
    <w:rsid w:val="00EB5EBD"/>
    <w:rsid w:val="00EB60AA"/>
    <w:rsid w:val="00EB62F3"/>
    <w:rsid w:val="00EB63CA"/>
    <w:rsid w:val="00EB6A2B"/>
    <w:rsid w:val="00EB70A7"/>
    <w:rsid w:val="00EB71DF"/>
    <w:rsid w:val="00EB73F4"/>
    <w:rsid w:val="00EB7DDE"/>
    <w:rsid w:val="00EC0692"/>
    <w:rsid w:val="00EC0C27"/>
    <w:rsid w:val="00EC0D2E"/>
    <w:rsid w:val="00EC0F5F"/>
    <w:rsid w:val="00EC0F64"/>
    <w:rsid w:val="00EC0FC8"/>
    <w:rsid w:val="00EC1065"/>
    <w:rsid w:val="00EC130D"/>
    <w:rsid w:val="00EC130E"/>
    <w:rsid w:val="00EC18F9"/>
    <w:rsid w:val="00EC1C22"/>
    <w:rsid w:val="00EC20B8"/>
    <w:rsid w:val="00EC2429"/>
    <w:rsid w:val="00EC25CE"/>
    <w:rsid w:val="00EC2880"/>
    <w:rsid w:val="00EC3347"/>
    <w:rsid w:val="00EC362F"/>
    <w:rsid w:val="00EC364A"/>
    <w:rsid w:val="00EC3669"/>
    <w:rsid w:val="00EC3741"/>
    <w:rsid w:val="00EC38A8"/>
    <w:rsid w:val="00EC4532"/>
    <w:rsid w:val="00EC4AC7"/>
    <w:rsid w:val="00EC5256"/>
    <w:rsid w:val="00EC5535"/>
    <w:rsid w:val="00EC610D"/>
    <w:rsid w:val="00EC61D9"/>
    <w:rsid w:val="00EC649D"/>
    <w:rsid w:val="00EC72E9"/>
    <w:rsid w:val="00EC7362"/>
    <w:rsid w:val="00EC7605"/>
    <w:rsid w:val="00EC761A"/>
    <w:rsid w:val="00EC78A8"/>
    <w:rsid w:val="00EC79EB"/>
    <w:rsid w:val="00EC7D99"/>
    <w:rsid w:val="00EC7FEB"/>
    <w:rsid w:val="00ED0020"/>
    <w:rsid w:val="00ED01EB"/>
    <w:rsid w:val="00ED040B"/>
    <w:rsid w:val="00ED0478"/>
    <w:rsid w:val="00ED07F6"/>
    <w:rsid w:val="00ED0923"/>
    <w:rsid w:val="00ED0A50"/>
    <w:rsid w:val="00ED0AB4"/>
    <w:rsid w:val="00ED0EE0"/>
    <w:rsid w:val="00ED1DE1"/>
    <w:rsid w:val="00ED204F"/>
    <w:rsid w:val="00ED2730"/>
    <w:rsid w:val="00ED2DC8"/>
    <w:rsid w:val="00ED39B3"/>
    <w:rsid w:val="00ED3A22"/>
    <w:rsid w:val="00ED40B0"/>
    <w:rsid w:val="00ED4470"/>
    <w:rsid w:val="00ED4A6A"/>
    <w:rsid w:val="00ED4EBC"/>
    <w:rsid w:val="00ED4F86"/>
    <w:rsid w:val="00ED53A1"/>
    <w:rsid w:val="00ED55BA"/>
    <w:rsid w:val="00ED5748"/>
    <w:rsid w:val="00ED5ABC"/>
    <w:rsid w:val="00ED5DBA"/>
    <w:rsid w:val="00ED61D0"/>
    <w:rsid w:val="00ED63E9"/>
    <w:rsid w:val="00ED659E"/>
    <w:rsid w:val="00ED672A"/>
    <w:rsid w:val="00ED6D25"/>
    <w:rsid w:val="00ED6E05"/>
    <w:rsid w:val="00ED71CF"/>
    <w:rsid w:val="00ED7232"/>
    <w:rsid w:val="00ED7342"/>
    <w:rsid w:val="00ED75E1"/>
    <w:rsid w:val="00ED7751"/>
    <w:rsid w:val="00ED7A31"/>
    <w:rsid w:val="00ED7CB8"/>
    <w:rsid w:val="00ED7E16"/>
    <w:rsid w:val="00EE1172"/>
    <w:rsid w:val="00EE1802"/>
    <w:rsid w:val="00EE1A37"/>
    <w:rsid w:val="00EE1C4E"/>
    <w:rsid w:val="00EE1C7D"/>
    <w:rsid w:val="00EE1D92"/>
    <w:rsid w:val="00EE2647"/>
    <w:rsid w:val="00EE32A0"/>
    <w:rsid w:val="00EE32EC"/>
    <w:rsid w:val="00EE3723"/>
    <w:rsid w:val="00EE380E"/>
    <w:rsid w:val="00EE387A"/>
    <w:rsid w:val="00EE3CCB"/>
    <w:rsid w:val="00EE4167"/>
    <w:rsid w:val="00EE493B"/>
    <w:rsid w:val="00EE4F24"/>
    <w:rsid w:val="00EE4FEC"/>
    <w:rsid w:val="00EE5457"/>
    <w:rsid w:val="00EE55D4"/>
    <w:rsid w:val="00EE5669"/>
    <w:rsid w:val="00EE5D37"/>
    <w:rsid w:val="00EE62E5"/>
    <w:rsid w:val="00EE6706"/>
    <w:rsid w:val="00EE6745"/>
    <w:rsid w:val="00EE6A7A"/>
    <w:rsid w:val="00EE6CA5"/>
    <w:rsid w:val="00EE77C0"/>
    <w:rsid w:val="00EE78B5"/>
    <w:rsid w:val="00EE7BD1"/>
    <w:rsid w:val="00EE7FE4"/>
    <w:rsid w:val="00EF03EE"/>
    <w:rsid w:val="00EF0431"/>
    <w:rsid w:val="00EF0C1F"/>
    <w:rsid w:val="00EF12D9"/>
    <w:rsid w:val="00EF1336"/>
    <w:rsid w:val="00EF1ACC"/>
    <w:rsid w:val="00EF1E1C"/>
    <w:rsid w:val="00EF1F73"/>
    <w:rsid w:val="00EF24B0"/>
    <w:rsid w:val="00EF2902"/>
    <w:rsid w:val="00EF2CAA"/>
    <w:rsid w:val="00EF2D68"/>
    <w:rsid w:val="00EF3094"/>
    <w:rsid w:val="00EF3861"/>
    <w:rsid w:val="00EF386E"/>
    <w:rsid w:val="00EF388F"/>
    <w:rsid w:val="00EF3D76"/>
    <w:rsid w:val="00EF3E4F"/>
    <w:rsid w:val="00EF44BE"/>
    <w:rsid w:val="00EF4963"/>
    <w:rsid w:val="00EF4F86"/>
    <w:rsid w:val="00EF52B2"/>
    <w:rsid w:val="00EF56CA"/>
    <w:rsid w:val="00EF59EC"/>
    <w:rsid w:val="00EF5B0C"/>
    <w:rsid w:val="00EF6285"/>
    <w:rsid w:val="00EF66BA"/>
    <w:rsid w:val="00EF670E"/>
    <w:rsid w:val="00EF67DE"/>
    <w:rsid w:val="00EF6CDD"/>
    <w:rsid w:val="00EF70D6"/>
    <w:rsid w:val="00EF7810"/>
    <w:rsid w:val="00EF795A"/>
    <w:rsid w:val="00EF7A46"/>
    <w:rsid w:val="00EF7CF6"/>
    <w:rsid w:val="00F008A3"/>
    <w:rsid w:val="00F00957"/>
    <w:rsid w:val="00F009BA"/>
    <w:rsid w:val="00F00F40"/>
    <w:rsid w:val="00F012A4"/>
    <w:rsid w:val="00F01B05"/>
    <w:rsid w:val="00F01B13"/>
    <w:rsid w:val="00F01B27"/>
    <w:rsid w:val="00F01B3B"/>
    <w:rsid w:val="00F01BC8"/>
    <w:rsid w:val="00F02ED5"/>
    <w:rsid w:val="00F032DA"/>
    <w:rsid w:val="00F03609"/>
    <w:rsid w:val="00F036A8"/>
    <w:rsid w:val="00F03F56"/>
    <w:rsid w:val="00F0431B"/>
    <w:rsid w:val="00F0507B"/>
    <w:rsid w:val="00F05330"/>
    <w:rsid w:val="00F05686"/>
    <w:rsid w:val="00F05C67"/>
    <w:rsid w:val="00F05F26"/>
    <w:rsid w:val="00F05F4C"/>
    <w:rsid w:val="00F05F92"/>
    <w:rsid w:val="00F0667C"/>
    <w:rsid w:val="00F06F3B"/>
    <w:rsid w:val="00F06F63"/>
    <w:rsid w:val="00F06FA3"/>
    <w:rsid w:val="00F07024"/>
    <w:rsid w:val="00F072E6"/>
    <w:rsid w:val="00F07BCA"/>
    <w:rsid w:val="00F10551"/>
    <w:rsid w:val="00F10661"/>
    <w:rsid w:val="00F10A5F"/>
    <w:rsid w:val="00F10CDC"/>
    <w:rsid w:val="00F10E86"/>
    <w:rsid w:val="00F1157B"/>
    <w:rsid w:val="00F127CD"/>
    <w:rsid w:val="00F13697"/>
    <w:rsid w:val="00F13B46"/>
    <w:rsid w:val="00F13BBF"/>
    <w:rsid w:val="00F13D7A"/>
    <w:rsid w:val="00F13FEB"/>
    <w:rsid w:val="00F1444D"/>
    <w:rsid w:val="00F14A71"/>
    <w:rsid w:val="00F14D0E"/>
    <w:rsid w:val="00F14E4B"/>
    <w:rsid w:val="00F15082"/>
    <w:rsid w:val="00F15D2F"/>
    <w:rsid w:val="00F15E7D"/>
    <w:rsid w:val="00F160B7"/>
    <w:rsid w:val="00F16112"/>
    <w:rsid w:val="00F16645"/>
    <w:rsid w:val="00F16EAD"/>
    <w:rsid w:val="00F1729A"/>
    <w:rsid w:val="00F20091"/>
    <w:rsid w:val="00F20961"/>
    <w:rsid w:val="00F21049"/>
    <w:rsid w:val="00F21105"/>
    <w:rsid w:val="00F211EC"/>
    <w:rsid w:val="00F21FB6"/>
    <w:rsid w:val="00F222B8"/>
    <w:rsid w:val="00F224D3"/>
    <w:rsid w:val="00F224D5"/>
    <w:rsid w:val="00F226CA"/>
    <w:rsid w:val="00F229A0"/>
    <w:rsid w:val="00F22A80"/>
    <w:rsid w:val="00F22B3A"/>
    <w:rsid w:val="00F22CC6"/>
    <w:rsid w:val="00F22D44"/>
    <w:rsid w:val="00F23201"/>
    <w:rsid w:val="00F232D6"/>
    <w:rsid w:val="00F23E75"/>
    <w:rsid w:val="00F249BC"/>
    <w:rsid w:val="00F249D8"/>
    <w:rsid w:val="00F24AA7"/>
    <w:rsid w:val="00F24BDB"/>
    <w:rsid w:val="00F2530B"/>
    <w:rsid w:val="00F25D07"/>
    <w:rsid w:val="00F26449"/>
    <w:rsid w:val="00F26910"/>
    <w:rsid w:val="00F26A3C"/>
    <w:rsid w:val="00F27239"/>
    <w:rsid w:val="00F278F9"/>
    <w:rsid w:val="00F27ABF"/>
    <w:rsid w:val="00F27F98"/>
    <w:rsid w:val="00F306D6"/>
    <w:rsid w:val="00F308DD"/>
    <w:rsid w:val="00F30B5A"/>
    <w:rsid w:val="00F31AF6"/>
    <w:rsid w:val="00F31CB8"/>
    <w:rsid w:val="00F31CE6"/>
    <w:rsid w:val="00F31F19"/>
    <w:rsid w:val="00F332D5"/>
    <w:rsid w:val="00F33898"/>
    <w:rsid w:val="00F33FB4"/>
    <w:rsid w:val="00F34CF7"/>
    <w:rsid w:val="00F3503D"/>
    <w:rsid w:val="00F35159"/>
    <w:rsid w:val="00F357D1"/>
    <w:rsid w:val="00F358C2"/>
    <w:rsid w:val="00F35A18"/>
    <w:rsid w:val="00F35BEB"/>
    <w:rsid w:val="00F35EA6"/>
    <w:rsid w:val="00F35EF9"/>
    <w:rsid w:val="00F36720"/>
    <w:rsid w:val="00F36A71"/>
    <w:rsid w:val="00F36AE5"/>
    <w:rsid w:val="00F36B77"/>
    <w:rsid w:val="00F36BF9"/>
    <w:rsid w:val="00F371CC"/>
    <w:rsid w:val="00F375D9"/>
    <w:rsid w:val="00F37A4E"/>
    <w:rsid w:val="00F37A74"/>
    <w:rsid w:val="00F37D13"/>
    <w:rsid w:val="00F40110"/>
    <w:rsid w:val="00F4033B"/>
    <w:rsid w:val="00F4039F"/>
    <w:rsid w:val="00F4125B"/>
    <w:rsid w:val="00F41970"/>
    <w:rsid w:val="00F41BA5"/>
    <w:rsid w:val="00F41DD1"/>
    <w:rsid w:val="00F42032"/>
    <w:rsid w:val="00F420E0"/>
    <w:rsid w:val="00F422B6"/>
    <w:rsid w:val="00F42BB7"/>
    <w:rsid w:val="00F42D5A"/>
    <w:rsid w:val="00F42F05"/>
    <w:rsid w:val="00F43295"/>
    <w:rsid w:val="00F43DBC"/>
    <w:rsid w:val="00F445E4"/>
    <w:rsid w:val="00F4470B"/>
    <w:rsid w:val="00F45037"/>
    <w:rsid w:val="00F4535B"/>
    <w:rsid w:val="00F455AB"/>
    <w:rsid w:val="00F45744"/>
    <w:rsid w:val="00F45CDA"/>
    <w:rsid w:val="00F45E45"/>
    <w:rsid w:val="00F46238"/>
    <w:rsid w:val="00F463EF"/>
    <w:rsid w:val="00F46B88"/>
    <w:rsid w:val="00F46D44"/>
    <w:rsid w:val="00F47060"/>
    <w:rsid w:val="00F473DC"/>
    <w:rsid w:val="00F47B3E"/>
    <w:rsid w:val="00F47D6B"/>
    <w:rsid w:val="00F47DB9"/>
    <w:rsid w:val="00F47DC3"/>
    <w:rsid w:val="00F47E7A"/>
    <w:rsid w:val="00F47F65"/>
    <w:rsid w:val="00F47F87"/>
    <w:rsid w:val="00F47FDD"/>
    <w:rsid w:val="00F50076"/>
    <w:rsid w:val="00F50160"/>
    <w:rsid w:val="00F50677"/>
    <w:rsid w:val="00F50CFC"/>
    <w:rsid w:val="00F50E66"/>
    <w:rsid w:val="00F50FA0"/>
    <w:rsid w:val="00F512DE"/>
    <w:rsid w:val="00F51D07"/>
    <w:rsid w:val="00F52C5F"/>
    <w:rsid w:val="00F5310A"/>
    <w:rsid w:val="00F53611"/>
    <w:rsid w:val="00F53924"/>
    <w:rsid w:val="00F53B98"/>
    <w:rsid w:val="00F54644"/>
    <w:rsid w:val="00F5501C"/>
    <w:rsid w:val="00F55989"/>
    <w:rsid w:val="00F5605C"/>
    <w:rsid w:val="00F56432"/>
    <w:rsid w:val="00F56C25"/>
    <w:rsid w:val="00F600DE"/>
    <w:rsid w:val="00F605FA"/>
    <w:rsid w:val="00F60659"/>
    <w:rsid w:val="00F606FE"/>
    <w:rsid w:val="00F60A58"/>
    <w:rsid w:val="00F61311"/>
    <w:rsid w:val="00F61545"/>
    <w:rsid w:val="00F617B6"/>
    <w:rsid w:val="00F62249"/>
    <w:rsid w:val="00F62277"/>
    <w:rsid w:val="00F6318D"/>
    <w:rsid w:val="00F633AD"/>
    <w:rsid w:val="00F636A9"/>
    <w:rsid w:val="00F636F3"/>
    <w:rsid w:val="00F63D9A"/>
    <w:rsid w:val="00F64831"/>
    <w:rsid w:val="00F64EB7"/>
    <w:rsid w:val="00F64FCF"/>
    <w:rsid w:val="00F6563A"/>
    <w:rsid w:val="00F65F0F"/>
    <w:rsid w:val="00F66206"/>
    <w:rsid w:val="00F6637B"/>
    <w:rsid w:val="00F67026"/>
    <w:rsid w:val="00F675F9"/>
    <w:rsid w:val="00F67602"/>
    <w:rsid w:val="00F6793A"/>
    <w:rsid w:val="00F701BB"/>
    <w:rsid w:val="00F703FA"/>
    <w:rsid w:val="00F707B3"/>
    <w:rsid w:val="00F709DA"/>
    <w:rsid w:val="00F70A70"/>
    <w:rsid w:val="00F70D27"/>
    <w:rsid w:val="00F71336"/>
    <w:rsid w:val="00F71A1B"/>
    <w:rsid w:val="00F7246A"/>
    <w:rsid w:val="00F72D55"/>
    <w:rsid w:val="00F72F3B"/>
    <w:rsid w:val="00F732AE"/>
    <w:rsid w:val="00F73C0A"/>
    <w:rsid w:val="00F74097"/>
    <w:rsid w:val="00F74842"/>
    <w:rsid w:val="00F7488B"/>
    <w:rsid w:val="00F7489F"/>
    <w:rsid w:val="00F74AF4"/>
    <w:rsid w:val="00F74B28"/>
    <w:rsid w:val="00F74D97"/>
    <w:rsid w:val="00F77523"/>
    <w:rsid w:val="00F7762B"/>
    <w:rsid w:val="00F779DA"/>
    <w:rsid w:val="00F77B55"/>
    <w:rsid w:val="00F77C54"/>
    <w:rsid w:val="00F77FBC"/>
    <w:rsid w:val="00F80253"/>
    <w:rsid w:val="00F80562"/>
    <w:rsid w:val="00F8076D"/>
    <w:rsid w:val="00F80CEB"/>
    <w:rsid w:val="00F813EA"/>
    <w:rsid w:val="00F8195E"/>
    <w:rsid w:val="00F819A3"/>
    <w:rsid w:val="00F81C86"/>
    <w:rsid w:val="00F81FFB"/>
    <w:rsid w:val="00F823FE"/>
    <w:rsid w:val="00F82432"/>
    <w:rsid w:val="00F82867"/>
    <w:rsid w:val="00F82F60"/>
    <w:rsid w:val="00F842A8"/>
    <w:rsid w:val="00F84313"/>
    <w:rsid w:val="00F844D1"/>
    <w:rsid w:val="00F84DB5"/>
    <w:rsid w:val="00F84F88"/>
    <w:rsid w:val="00F856B5"/>
    <w:rsid w:val="00F857A9"/>
    <w:rsid w:val="00F85CA9"/>
    <w:rsid w:val="00F85E67"/>
    <w:rsid w:val="00F85ED3"/>
    <w:rsid w:val="00F86B70"/>
    <w:rsid w:val="00F86FF4"/>
    <w:rsid w:val="00F87359"/>
    <w:rsid w:val="00F87755"/>
    <w:rsid w:val="00F877B0"/>
    <w:rsid w:val="00F87C30"/>
    <w:rsid w:val="00F87F16"/>
    <w:rsid w:val="00F9004A"/>
    <w:rsid w:val="00F9043D"/>
    <w:rsid w:val="00F90673"/>
    <w:rsid w:val="00F90B84"/>
    <w:rsid w:val="00F9156A"/>
    <w:rsid w:val="00F91912"/>
    <w:rsid w:val="00F91968"/>
    <w:rsid w:val="00F92C96"/>
    <w:rsid w:val="00F93589"/>
    <w:rsid w:val="00F937C1"/>
    <w:rsid w:val="00F93CE1"/>
    <w:rsid w:val="00F94305"/>
    <w:rsid w:val="00F943AC"/>
    <w:rsid w:val="00F94591"/>
    <w:rsid w:val="00F94602"/>
    <w:rsid w:val="00F94FDD"/>
    <w:rsid w:val="00F94FE8"/>
    <w:rsid w:val="00F9544B"/>
    <w:rsid w:val="00F958B4"/>
    <w:rsid w:val="00F95B29"/>
    <w:rsid w:val="00F95B7C"/>
    <w:rsid w:val="00F963D2"/>
    <w:rsid w:val="00F96610"/>
    <w:rsid w:val="00F96F3A"/>
    <w:rsid w:val="00F974DF"/>
    <w:rsid w:val="00F977F4"/>
    <w:rsid w:val="00F97ADD"/>
    <w:rsid w:val="00F97AE2"/>
    <w:rsid w:val="00F97D37"/>
    <w:rsid w:val="00FA04EC"/>
    <w:rsid w:val="00FA0966"/>
    <w:rsid w:val="00FA0FFA"/>
    <w:rsid w:val="00FA143D"/>
    <w:rsid w:val="00FA14A1"/>
    <w:rsid w:val="00FA1CFD"/>
    <w:rsid w:val="00FA232D"/>
    <w:rsid w:val="00FA24DB"/>
    <w:rsid w:val="00FA2913"/>
    <w:rsid w:val="00FA29CF"/>
    <w:rsid w:val="00FA317C"/>
    <w:rsid w:val="00FA352C"/>
    <w:rsid w:val="00FA35D4"/>
    <w:rsid w:val="00FA434B"/>
    <w:rsid w:val="00FA5101"/>
    <w:rsid w:val="00FA5413"/>
    <w:rsid w:val="00FA56B9"/>
    <w:rsid w:val="00FA570E"/>
    <w:rsid w:val="00FA57A4"/>
    <w:rsid w:val="00FA59FA"/>
    <w:rsid w:val="00FA5B0A"/>
    <w:rsid w:val="00FA5C73"/>
    <w:rsid w:val="00FA5CD1"/>
    <w:rsid w:val="00FA5EDE"/>
    <w:rsid w:val="00FA6319"/>
    <w:rsid w:val="00FA6635"/>
    <w:rsid w:val="00FA691F"/>
    <w:rsid w:val="00FA705A"/>
    <w:rsid w:val="00FA71E6"/>
    <w:rsid w:val="00FA72E4"/>
    <w:rsid w:val="00FA72EC"/>
    <w:rsid w:val="00FA73B6"/>
    <w:rsid w:val="00FA7765"/>
    <w:rsid w:val="00FA7779"/>
    <w:rsid w:val="00FA7A93"/>
    <w:rsid w:val="00FA7B38"/>
    <w:rsid w:val="00FB012B"/>
    <w:rsid w:val="00FB04B6"/>
    <w:rsid w:val="00FB0B3D"/>
    <w:rsid w:val="00FB0B4A"/>
    <w:rsid w:val="00FB189E"/>
    <w:rsid w:val="00FB18F5"/>
    <w:rsid w:val="00FB1C7F"/>
    <w:rsid w:val="00FB2266"/>
    <w:rsid w:val="00FB269B"/>
    <w:rsid w:val="00FB2BD1"/>
    <w:rsid w:val="00FB32A7"/>
    <w:rsid w:val="00FB3C5E"/>
    <w:rsid w:val="00FB4320"/>
    <w:rsid w:val="00FB4B3A"/>
    <w:rsid w:val="00FB4E49"/>
    <w:rsid w:val="00FB500F"/>
    <w:rsid w:val="00FB5020"/>
    <w:rsid w:val="00FB51DB"/>
    <w:rsid w:val="00FB54C7"/>
    <w:rsid w:val="00FB5C96"/>
    <w:rsid w:val="00FB5ECB"/>
    <w:rsid w:val="00FB5FC5"/>
    <w:rsid w:val="00FB62A1"/>
    <w:rsid w:val="00FB63BB"/>
    <w:rsid w:val="00FB6A1E"/>
    <w:rsid w:val="00FB6D2F"/>
    <w:rsid w:val="00FB7494"/>
    <w:rsid w:val="00FB7F8D"/>
    <w:rsid w:val="00FC0118"/>
    <w:rsid w:val="00FC02B1"/>
    <w:rsid w:val="00FC04F7"/>
    <w:rsid w:val="00FC07D7"/>
    <w:rsid w:val="00FC0A49"/>
    <w:rsid w:val="00FC0B3B"/>
    <w:rsid w:val="00FC0E84"/>
    <w:rsid w:val="00FC0EF4"/>
    <w:rsid w:val="00FC17ED"/>
    <w:rsid w:val="00FC1E60"/>
    <w:rsid w:val="00FC2274"/>
    <w:rsid w:val="00FC27F9"/>
    <w:rsid w:val="00FC29E7"/>
    <w:rsid w:val="00FC2E50"/>
    <w:rsid w:val="00FC3198"/>
    <w:rsid w:val="00FC3A29"/>
    <w:rsid w:val="00FC3B24"/>
    <w:rsid w:val="00FC3D1F"/>
    <w:rsid w:val="00FC48DB"/>
    <w:rsid w:val="00FC50A1"/>
    <w:rsid w:val="00FC51D7"/>
    <w:rsid w:val="00FC54E6"/>
    <w:rsid w:val="00FC5B81"/>
    <w:rsid w:val="00FC5D58"/>
    <w:rsid w:val="00FC5E09"/>
    <w:rsid w:val="00FC610F"/>
    <w:rsid w:val="00FC71B9"/>
    <w:rsid w:val="00FC7406"/>
    <w:rsid w:val="00FC76F7"/>
    <w:rsid w:val="00FD0046"/>
    <w:rsid w:val="00FD0104"/>
    <w:rsid w:val="00FD10B9"/>
    <w:rsid w:val="00FD1386"/>
    <w:rsid w:val="00FD17EA"/>
    <w:rsid w:val="00FD22A7"/>
    <w:rsid w:val="00FD24B9"/>
    <w:rsid w:val="00FD254B"/>
    <w:rsid w:val="00FD262E"/>
    <w:rsid w:val="00FD3346"/>
    <w:rsid w:val="00FD4346"/>
    <w:rsid w:val="00FD4763"/>
    <w:rsid w:val="00FD49D7"/>
    <w:rsid w:val="00FD4B71"/>
    <w:rsid w:val="00FD5646"/>
    <w:rsid w:val="00FD5E74"/>
    <w:rsid w:val="00FD6214"/>
    <w:rsid w:val="00FD674A"/>
    <w:rsid w:val="00FD686E"/>
    <w:rsid w:val="00FD6DA8"/>
    <w:rsid w:val="00FD72FC"/>
    <w:rsid w:val="00FD738D"/>
    <w:rsid w:val="00FD7DED"/>
    <w:rsid w:val="00FE0100"/>
    <w:rsid w:val="00FE0188"/>
    <w:rsid w:val="00FE02E3"/>
    <w:rsid w:val="00FE0534"/>
    <w:rsid w:val="00FE07D5"/>
    <w:rsid w:val="00FE0AA0"/>
    <w:rsid w:val="00FE0D4D"/>
    <w:rsid w:val="00FE0D6A"/>
    <w:rsid w:val="00FE1A07"/>
    <w:rsid w:val="00FE1B5A"/>
    <w:rsid w:val="00FE27B2"/>
    <w:rsid w:val="00FE3218"/>
    <w:rsid w:val="00FE34C8"/>
    <w:rsid w:val="00FE3832"/>
    <w:rsid w:val="00FE4195"/>
    <w:rsid w:val="00FE43B7"/>
    <w:rsid w:val="00FE443F"/>
    <w:rsid w:val="00FE444A"/>
    <w:rsid w:val="00FE4638"/>
    <w:rsid w:val="00FE49C4"/>
    <w:rsid w:val="00FE4DF9"/>
    <w:rsid w:val="00FE5053"/>
    <w:rsid w:val="00FE5206"/>
    <w:rsid w:val="00FE5728"/>
    <w:rsid w:val="00FE58FE"/>
    <w:rsid w:val="00FE5D49"/>
    <w:rsid w:val="00FE5F60"/>
    <w:rsid w:val="00FE602F"/>
    <w:rsid w:val="00FE65A6"/>
    <w:rsid w:val="00FE6FDE"/>
    <w:rsid w:val="00FE73CF"/>
    <w:rsid w:val="00FE749A"/>
    <w:rsid w:val="00FE78ED"/>
    <w:rsid w:val="00FE79F0"/>
    <w:rsid w:val="00FE7BF9"/>
    <w:rsid w:val="00FF041B"/>
    <w:rsid w:val="00FF0CEC"/>
    <w:rsid w:val="00FF0ECA"/>
    <w:rsid w:val="00FF0FF8"/>
    <w:rsid w:val="00FF11A8"/>
    <w:rsid w:val="00FF1257"/>
    <w:rsid w:val="00FF150B"/>
    <w:rsid w:val="00FF1B4A"/>
    <w:rsid w:val="00FF1DAE"/>
    <w:rsid w:val="00FF1E19"/>
    <w:rsid w:val="00FF1FE3"/>
    <w:rsid w:val="00FF21F6"/>
    <w:rsid w:val="00FF23F4"/>
    <w:rsid w:val="00FF2962"/>
    <w:rsid w:val="00FF2CF5"/>
    <w:rsid w:val="00FF31A7"/>
    <w:rsid w:val="00FF32B9"/>
    <w:rsid w:val="00FF35A2"/>
    <w:rsid w:val="00FF37B6"/>
    <w:rsid w:val="00FF4B11"/>
    <w:rsid w:val="00FF50B2"/>
    <w:rsid w:val="00FF57D2"/>
    <w:rsid w:val="00FF59DC"/>
    <w:rsid w:val="00FF5CEB"/>
    <w:rsid w:val="00FF64AE"/>
    <w:rsid w:val="00FF6883"/>
    <w:rsid w:val="00FF69C9"/>
    <w:rsid w:val="00FF6E45"/>
    <w:rsid w:val="00FF72DE"/>
    <w:rsid w:val="00FF7421"/>
    <w:rsid w:val="00FF7A0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A8483"/>
  <w15:docId w15:val="{B9977C41-5A92-4D6C-A8A0-46ECBEEA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qFormat/>
    <w:rsid w:val="00FA5EDE"/>
    <w:rPr>
      <w:sz w:val="20"/>
      <w:szCs w:val="20"/>
    </w:rPr>
  </w:style>
  <w:style w:type="paragraph" w:styleId="Prrafodelista">
    <w:name w:val="List Paragraph"/>
    <w:aliases w:val="Cita texto,Footnote,TEXTO GENERAL SENTENCIAS,Cuadrícula clara - Énfasis 31,Lista vistosa - Énfasis 11,Párrafo de lista2,Párrafo de lista1,List Paragraph,List Paragraph1,Colorful List - Accent 11,Trascripción,Párrafo Normal,Figuras"/>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qFormat/>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qFormat/>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35DA9"/>
    <w:pPr>
      <w:jc w:val="both"/>
    </w:pPr>
    <w:rPr>
      <w:rFonts w:asciiTheme="minorHAnsi" w:eastAsiaTheme="minorHAnsi" w:hAnsiTheme="minorHAnsi" w:cstheme="minorBidi"/>
      <w:sz w:val="22"/>
      <w:szCs w:val="22"/>
      <w:vertAlign w:val="superscript"/>
      <w:lang w:val="es-MX" w:eastAsia="en-US"/>
    </w:rPr>
  </w:style>
  <w:style w:type="character" w:customStyle="1" w:styleId="textoCar0">
    <w:name w:val="texto Car"/>
    <w:link w:val="texto0"/>
    <w:locked/>
    <w:rsid w:val="00DC02A1"/>
    <w:rPr>
      <w:rFonts w:ascii="Arial" w:eastAsia="Times New Roman" w:hAnsi="Arial" w:cs="Times New Roman"/>
      <w:sz w:val="18"/>
      <w:szCs w:val="20"/>
      <w:lang w:val="es-ES_tradnl" w:eastAsia="es-ES"/>
    </w:rPr>
  </w:style>
  <w:style w:type="paragraph" w:customStyle="1" w:styleId="texto0">
    <w:name w:val="texto"/>
    <w:basedOn w:val="Normal"/>
    <w:link w:val="textoCar0"/>
    <w:rsid w:val="00DC02A1"/>
    <w:pPr>
      <w:spacing w:after="101" w:line="216" w:lineRule="atLeast"/>
      <w:ind w:firstLine="288"/>
      <w:jc w:val="both"/>
    </w:pPr>
    <w:rPr>
      <w:rFonts w:ascii="Arial" w:hAnsi="Arial"/>
      <w:sz w:val="18"/>
      <w:lang w:eastAsia="es-ES"/>
    </w:rPr>
  </w:style>
  <w:style w:type="paragraph" w:customStyle="1" w:styleId="Estilo">
    <w:name w:val="Estilo"/>
    <w:basedOn w:val="Sinespaciado"/>
    <w:link w:val="EstiloCar"/>
    <w:qFormat/>
    <w:rsid w:val="00DE6F54"/>
    <w:pPr>
      <w:jc w:val="both"/>
    </w:pPr>
    <w:rPr>
      <w:rFonts w:ascii="Arial" w:eastAsiaTheme="minorHAnsi" w:hAnsi="Arial" w:cstheme="minorBidi"/>
      <w:sz w:val="24"/>
      <w:szCs w:val="22"/>
      <w:lang w:val="es-MX" w:eastAsia="en-US"/>
    </w:rPr>
  </w:style>
  <w:style w:type="character" w:customStyle="1" w:styleId="EstiloCar">
    <w:name w:val="Estilo Car"/>
    <w:basedOn w:val="Fuentedeprrafopredeter"/>
    <w:link w:val="Estilo"/>
    <w:rsid w:val="00DE6F54"/>
    <w:rPr>
      <w:rFonts w:ascii="Arial" w:hAnsi="Arial"/>
      <w:sz w:val="24"/>
    </w:rPr>
  </w:style>
  <w:style w:type="character" w:customStyle="1" w:styleId="PrrafodelistaCar">
    <w:name w:val="Párrafo de lista Car"/>
    <w:aliases w:val="Cita texto Car,Footnote Car,TEXTO GENERAL SENTENCIAS Car,Cuadrícula clara - Énfasis 31 Car,Lista vistosa - Énfasis 11 Car,Párrafo de lista2 Car,Párrafo de lista1 Car,List Paragraph Car,List Paragraph1 Car,Trascripción Car"/>
    <w:link w:val="Prrafodelista"/>
    <w:uiPriority w:val="34"/>
    <w:qFormat/>
    <w:locked/>
    <w:rsid w:val="00DE6F54"/>
    <w:rPr>
      <w:rFonts w:ascii="Times New Roman" w:eastAsia="Times New Roman" w:hAnsi="Times New Roman" w:cs="Times New Roman"/>
      <w:sz w:val="20"/>
      <w:szCs w:val="20"/>
      <w:lang w:val="es-ES_tradnl" w:eastAsia="es-MX"/>
    </w:rPr>
  </w:style>
  <w:style w:type="paragraph" w:customStyle="1" w:styleId="corte5transcripcion">
    <w:name w:val="corte5 transcripcion"/>
    <w:basedOn w:val="Normal"/>
    <w:link w:val="corte5transcripcionCar1"/>
    <w:qFormat/>
    <w:rsid w:val="00DE6F54"/>
    <w:pPr>
      <w:spacing w:line="360" w:lineRule="auto"/>
      <w:ind w:left="709" w:right="709"/>
      <w:jc w:val="both"/>
    </w:pPr>
    <w:rPr>
      <w:rFonts w:ascii="Arial" w:hAnsi="Arial"/>
      <w:b/>
      <w:i/>
      <w:sz w:val="30"/>
      <w:lang w:val="es-ES"/>
    </w:rPr>
  </w:style>
  <w:style w:type="character" w:customStyle="1" w:styleId="corte5transcripcionCar1">
    <w:name w:val="corte5 transcripcion Car1"/>
    <w:link w:val="corte5transcripcion"/>
    <w:rsid w:val="00DE6F54"/>
    <w:rPr>
      <w:rFonts w:ascii="Arial" w:eastAsia="Times New Roman" w:hAnsi="Arial" w:cs="Times New Roman"/>
      <w:b/>
      <w:i/>
      <w:sz w:val="30"/>
      <w:szCs w:val="20"/>
      <w:lang w:val="es-ES" w:eastAsia="es-MX"/>
    </w:rPr>
  </w:style>
  <w:style w:type="paragraph" w:styleId="Sinespaciado">
    <w:name w:val="No Spacing"/>
    <w:uiPriority w:val="1"/>
    <w:qFormat/>
    <w:rsid w:val="00DE6F54"/>
    <w:pPr>
      <w:spacing w:after="0" w:line="240" w:lineRule="auto"/>
    </w:pPr>
    <w:rPr>
      <w:rFonts w:ascii="Times New Roman" w:eastAsia="Times New Roman" w:hAnsi="Times New Roman" w:cs="Times New Roman"/>
      <w:sz w:val="20"/>
      <w:szCs w:val="20"/>
      <w:lang w:val="es-ES_tradnl" w:eastAsia="es-MX"/>
    </w:rPr>
  </w:style>
  <w:style w:type="character" w:customStyle="1" w:styleId="bold">
    <w:name w:val="bold"/>
    <w:basedOn w:val="Fuentedeprrafopredeter"/>
    <w:rsid w:val="00321B98"/>
  </w:style>
  <w:style w:type="character" w:styleId="Refdecomentario">
    <w:name w:val="annotation reference"/>
    <w:basedOn w:val="Fuentedeprrafopredeter"/>
    <w:uiPriority w:val="99"/>
    <w:semiHidden/>
    <w:unhideWhenUsed/>
    <w:rsid w:val="00B478E1"/>
    <w:rPr>
      <w:sz w:val="16"/>
      <w:szCs w:val="16"/>
    </w:rPr>
  </w:style>
  <w:style w:type="paragraph" w:styleId="Textocomentario">
    <w:name w:val="annotation text"/>
    <w:basedOn w:val="Normal"/>
    <w:link w:val="TextocomentarioCar"/>
    <w:uiPriority w:val="99"/>
    <w:unhideWhenUsed/>
    <w:rsid w:val="00B478E1"/>
  </w:style>
  <w:style w:type="character" w:customStyle="1" w:styleId="TextocomentarioCar">
    <w:name w:val="Texto comentario Car"/>
    <w:basedOn w:val="Fuentedeprrafopredeter"/>
    <w:link w:val="Textocomentario"/>
    <w:uiPriority w:val="99"/>
    <w:rsid w:val="00B478E1"/>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B478E1"/>
    <w:rPr>
      <w:b/>
      <w:bCs/>
    </w:rPr>
  </w:style>
  <w:style w:type="character" w:customStyle="1" w:styleId="AsuntodelcomentarioCar">
    <w:name w:val="Asunto del comentario Car"/>
    <w:basedOn w:val="TextocomentarioCar"/>
    <w:link w:val="Asuntodelcomentario"/>
    <w:uiPriority w:val="99"/>
    <w:semiHidden/>
    <w:rsid w:val="00B478E1"/>
    <w:rPr>
      <w:rFonts w:ascii="Times New Roman" w:eastAsia="Times New Roman" w:hAnsi="Times New Roman" w:cs="Times New Roman"/>
      <w:b/>
      <w:bCs/>
      <w:sz w:val="20"/>
      <w:szCs w:val="20"/>
      <w:lang w:val="es-ES_tradnl" w:eastAsia="es-MX"/>
    </w:rPr>
  </w:style>
  <w:style w:type="character" w:customStyle="1" w:styleId="ui-provider">
    <w:name w:val="ui-provider"/>
    <w:basedOn w:val="Fuentedeprrafopredeter"/>
    <w:rsid w:val="00F95B29"/>
  </w:style>
  <w:style w:type="paragraph" w:styleId="Revisin">
    <w:name w:val="Revision"/>
    <w:hidden/>
    <w:uiPriority w:val="99"/>
    <w:semiHidden/>
    <w:rsid w:val="002700AC"/>
    <w:pPr>
      <w:spacing w:after="0" w:line="240" w:lineRule="auto"/>
    </w:pPr>
    <w:rPr>
      <w:rFonts w:ascii="Times New Roman" w:eastAsia="Times New Roman" w:hAnsi="Times New Roman" w:cs="Times New Roman"/>
      <w:sz w:val="20"/>
      <w:szCs w:val="20"/>
      <w:lang w:val="es-ES_tradnl" w:eastAsia="es-MX"/>
    </w:rPr>
  </w:style>
  <w:style w:type="paragraph" w:customStyle="1" w:styleId="Default">
    <w:name w:val="Default"/>
    <w:rsid w:val="00366AB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85A7E"/>
    <w:pPr>
      <w:spacing w:before="100" w:beforeAutospacing="1" w:after="100" w:afterAutospacing="1"/>
    </w:pPr>
    <w:rPr>
      <w:sz w:val="24"/>
      <w:szCs w:val="24"/>
      <w:lang w:val="es-MX"/>
    </w:rPr>
  </w:style>
  <w:style w:type="character" w:styleId="Hipervnculo">
    <w:name w:val="Hyperlink"/>
    <w:basedOn w:val="Fuentedeprrafopredeter"/>
    <w:uiPriority w:val="99"/>
    <w:semiHidden/>
    <w:unhideWhenUsed/>
    <w:rsid w:val="00A85A7E"/>
    <w:rPr>
      <w:color w:val="0000FF"/>
      <w:u w:val="single"/>
    </w:rPr>
  </w:style>
  <w:style w:type="character" w:customStyle="1" w:styleId="postbody">
    <w:name w:val="postbody"/>
    <w:basedOn w:val="Fuentedeprrafopredeter"/>
    <w:rsid w:val="0056197D"/>
  </w:style>
  <w:style w:type="character" w:customStyle="1" w:styleId="corte4fondoCar3">
    <w:name w:val="corte4 fondo Car3"/>
    <w:rsid w:val="00642A47"/>
    <w:rPr>
      <w:rFonts w:eastAsia="Times New Roman" w:cs="Times New Roman"/>
      <w:szCs w:val="24"/>
      <w:lang w:eastAsia="es-MX"/>
    </w:rPr>
  </w:style>
  <w:style w:type="character" w:styleId="Textoennegrita">
    <w:name w:val="Strong"/>
    <w:basedOn w:val="Fuentedeprrafopredeter"/>
    <w:uiPriority w:val="22"/>
    <w:qFormat/>
    <w:rsid w:val="00932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68668">
      <w:bodyDiv w:val="1"/>
      <w:marLeft w:val="0"/>
      <w:marRight w:val="0"/>
      <w:marTop w:val="0"/>
      <w:marBottom w:val="0"/>
      <w:divBdr>
        <w:top w:val="none" w:sz="0" w:space="0" w:color="auto"/>
        <w:left w:val="none" w:sz="0" w:space="0" w:color="auto"/>
        <w:bottom w:val="none" w:sz="0" w:space="0" w:color="auto"/>
        <w:right w:val="none" w:sz="0" w:space="0" w:color="auto"/>
      </w:divBdr>
    </w:div>
    <w:div w:id="77800302">
      <w:bodyDiv w:val="1"/>
      <w:marLeft w:val="0"/>
      <w:marRight w:val="0"/>
      <w:marTop w:val="0"/>
      <w:marBottom w:val="0"/>
      <w:divBdr>
        <w:top w:val="none" w:sz="0" w:space="0" w:color="auto"/>
        <w:left w:val="none" w:sz="0" w:space="0" w:color="auto"/>
        <w:bottom w:val="none" w:sz="0" w:space="0" w:color="auto"/>
        <w:right w:val="none" w:sz="0" w:space="0" w:color="auto"/>
      </w:divBdr>
    </w:div>
    <w:div w:id="78672387">
      <w:bodyDiv w:val="1"/>
      <w:marLeft w:val="0"/>
      <w:marRight w:val="0"/>
      <w:marTop w:val="0"/>
      <w:marBottom w:val="0"/>
      <w:divBdr>
        <w:top w:val="none" w:sz="0" w:space="0" w:color="auto"/>
        <w:left w:val="none" w:sz="0" w:space="0" w:color="auto"/>
        <w:bottom w:val="none" w:sz="0" w:space="0" w:color="auto"/>
        <w:right w:val="none" w:sz="0" w:space="0" w:color="auto"/>
      </w:divBdr>
    </w:div>
    <w:div w:id="84501611">
      <w:bodyDiv w:val="1"/>
      <w:marLeft w:val="0"/>
      <w:marRight w:val="0"/>
      <w:marTop w:val="0"/>
      <w:marBottom w:val="0"/>
      <w:divBdr>
        <w:top w:val="none" w:sz="0" w:space="0" w:color="auto"/>
        <w:left w:val="none" w:sz="0" w:space="0" w:color="auto"/>
        <w:bottom w:val="none" w:sz="0" w:space="0" w:color="auto"/>
        <w:right w:val="none" w:sz="0" w:space="0" w:color="auto"/>
      </w:divBdr>
    </w:div>
    <w:div w:id="115370622">
      <w:bodyDiv w:val="1"/>
      <w:marLeft w:val="0"/>
      <w:marRight w:val="0"/>
      <w:marTop w:val="0"/>
      <w:marBottom w:val="0"/>
      <w:divBdr>
        <w:top w:val="none" w:sz="0" w:space="0" w:color="auto"/>
        <w:left w:val="none" w:sz="0" w:space="0" w:color="auto"/>
        <w:bottom w:val="none" w:sz="0" w:space="0" w:color="auto"/>
        <w:right w:val="none" w:sz="0" w:space="0" w:color="auto"/>
      </w:divBdr>
    </w:div>
    <w:div w:id="144250798">
      <w:bodyDiv w:val="1"/>
      <w:marLeft w:val="0"/>
      <w:marRight w:val="0"/>
      <w:marTop w:val="0"/>
      <w:marBottom w:val="0"/>
      <w:divBdr>
        <w:top w:val="none" w:sz="0" w:space="0" w:color="auto"/>
        <w:left w:val="none" w:sz="0" w:space="0" w:color="auto"/>
        <w:bottom w:val="none" w:sz="0" w:space="0" w:color="auto"/>
        <w:right w:val="none" w:sz="0" w:space="0" w:color="auto"/>
      </w:divBdr>
    </w:div>
    <w:div w:id="197940092">
      <w:bodyDiv w:val="1"/>
      <w:marLeft w:val="0"/>
      <w:marRight w:val="0"/>
      <w:marTop w:val="0"/>
      <w:marBottom w:val="0"/>
      <w:divBdr>
        <w:top w:val="none" w:sz="0" w:space="0" w:color="auto"/>
        <w:left w:val="none" w:sz="0" w:space="0" w:color="auto"/>
        <w:bottom w:val="none" w:sz="0" w:space="0" w:color="auto"/>
        <w:right w:val="none" w:sz="0" w:space="0" w:color="auto"/>
      </w:divBdr>
    </w:div>
    <w:div w:id="200482182">
      <w:bodyDiv w:val="1"/>
      <w:marLeft w:val="0"/>
      <w:marRight w:val="0"/>
      <w:marTop w:val="0"/>
      <w:marBottom w:val="0"/>
      <w:divBdr>
        <w:top w:val="none" w:sz="0" w:space="0" w:color="auto"/>
        <w:left w:val="none" w:sz="0" w:space="0" w:color="auto"/>
        <w:bottom w:val="none" w:sz="0" w:space="0" w:color="auto"/>
        <w:right w:val="none" w:sz="0" w:space="0" w:color="auto"/>
      </w:divBdr>
    </w:div>
    <w:div w:id="230193393">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02471938">
      <w:bodyDiv w:val="1"/>
      <w:marLeft w:val="0"/>
      <w:marRight w:val="0"/>
      <w:marTop w:val="0"/>
      <w:marBottom w:val="0"/>
      <w:divBdr>
        <w:top w:val="none" w:sz="0" w:space="0" w:color="auto"/>
        <w:left w:val="none" w:sz="0" w:space="0" w:color="auto"/>
        <w:bottom w:val="none" w:sz="0" w:space="0" w:color="auto"/>
        <w:right w:val="none" w:sz="0" w:space="0" w:color="auto"/>
      </w:divBdr>
    </w:div>
    <w:div w:id="349111649">
      <w:bodyDiv w:val="1"/>
      <w:marLeft w:val="0"/>
      <w:marRight w:val="0"/>
      <w:marTop w:val="0"/>
      <w:marBottom w:val="0"/>
      <w:divBdr>
        <w:top w:val="none" w:sz="0" w:space="0" w:color="auto"/>
        <w:left w:val="none" w:sz="0" w:space="0" w:color="auto"/>
        <w:bottom w:val="none" w:sz="0" w:space="0" w:color="auto"/>
        <w:right w:val="none" w:sz="0" w:space="0" w:color="auto"/>
      </w:divBdr>
    </w:div>
    <w:div w:id="360977905">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432867619">
      <w:bodyDiv w:val="1"/>
      <w:marLeft w:val="0"/>
      <w:marRight w:val="0"/>
      <w:marTop w:val="0"/>
      <w:marBottom w:val="0"/>
      <w:divBdr>
        <w:top w:val="none" w:sz="0" w:space="0" w:color="auto"/>
        <w:left w:val="none" w:sz="0" w:space="0" w:color="auto"/>
        <w:bottom w:val="none" w:sz="0" w:space="0" w:color="auto"/>
        <w:right w:val="none" w:sz="0" w:space="0" w:color="auto"/>
      </w:divBdr>
    </w:div>
    <w:div w:id="501630574">
      <w:bodyDiv w:val="1"/>
      <w:marLeft w:val="0"/>
      <w:marRight w:val="0"/>
      <w:marTop w:val="0"/>
      <w:marBottom w:val="0"/>
      <w:divBdr>
        <w:top w:val="none" w:sz="0" w:space="0" w:color="auto"/>
        <w:left w:val="none" w:sz="0" w:space="0" w:color="auto"/>
        <w:bottom w:val="none" w:sz="0" w:space="0" w:color="auto"/>
        <w:right w:val="none" w:sz="0" w:space="0" w:color="auto"/>
      </w:divBdr>
    </w:div>
    <w:div w:id="641230772">
      <w:bodyDiv w:val="1"/>
      <w:marLeft w:val="0"/>
      <w:marRight w:val="0"/>
      <w:marTop w:val="0"/>
      <w:marBottom w:val="0"/>
      <w:divBdr>
        <w:top w:val="none" w:sz="0" w:space="0" w:color="auto"/>
        <w:left w:val="none" w:sz="0" w:space="0" w:color="auto"/>
        <w:bottom w:val="none" w:sz="0" w:space="0" w:color="auto"/>
        <w:right w:val="none" w:sz="0" w:space="0" w:color="auto"/>
      </w:divBdr>
    </w:div>
    <w:div w:id="681010817">
      <w:bodyDiv w:val="1"/>
      <w:marLeft w:val="0"/>
      <w:marRight w:val="0"/>
      <w:marTop w:val="0"/>
      <w:marBottom w:val="0"/>
      <w:divBdr>
        <w:top w:val="none" w:sz="0" w:space="0" w:color="auto"/>
        <w:left w:val="none" w:sz="0" w:space="0" w:color="auto"/>
        <w:bottom w:val="none" w:sz="0" w:space="0" w:color="auto"/>
        <w:right w:val="none" w:sz="0" w:space="0" w:color="auto"/>
      </w:divBdr>
    </w:div>
    <w:div w:id="824971790">
      <w:bodyDiv w:val="1"/>
      <w:marLeft w:val="0"/>
      <w:marRight w:val="0"/>
      <w:marTop w:val="0"/>
      <w:marBottom w:val="0"/>
      <w:divBdr>
        <w:top w:val="none" w:sz="0" w:space="0" w:color="auto"/>
        <w:left w:val="none" w:sz="0" w:space="0" w:color="auto"/>
        <w:bottom w:val="none" w:sz="0" w:space="0" w:color="auto"/>
        <w:right w:val="none" w:sz="0" w:space="0" w:color="auto"/>
      </w:divBdr>
    </w:div>
    <w:div w:id="827794807">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4819345">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58939794">
      <w:bodyDiv w:val="1"/>
      <w:marLeft w:val="0"/>
      <w:marRight w:val="0"/>
      <w:marTop w:val="0"/>
      <w:marBottom w:val="0"/>
      <w:divBdr>
        <w:top w:val="none" w:sz="0" w:space="0" w:color="auto"/>
        <w:left w:val="none" w:sz="0" w:space="0" w:color="auto"/>
        <w:bottom w:val="none" w:sz="0" w:space="0" w:color="auto"/>
        <w:right w:val="none" w:sz="0" w:space="0" w:color="auto"/>
      </w:divBdr>
    </w:div>
    <w:div w:id="1192844554">
      <w:bodyDiv w:val="1"/>
      <w:marLeft w:val="0"/>
      <w:marRight w:val="0"/>
      <w:marTop w:val="0"/>
      <w:marBottom w:val="0"/>
      <w:divBdr>
        <w:top w:val="none" w:sz="0" w:space="0" w:color="auto"/>
        <w:left w:val="none" w:sz="0" w:space="0" w:color="auto"/>
        <w:bottom w:val="none" w:sz="0" w:space="0" w:color="auto"/>
        <w:right w:val="none" w:sz="0" w:space="0" w:color="auto"/>
      </w:divBdr>
    </w:div>
    <w:div w:id="1216702399">
      <w:bodyDiv w:val="1"/>
      <w:marLeft w:val="0"/>
      <w:marRight w:val="0"/>
      <w:marTop w:val="0"/>
      <w:marBottom w:val="0"/>
      <w:divBdr>
        <w:top w:val="none" w:sz="0" w:space="0" w:color="auto"/>
        <w:left w:val="none" w:sz="0" w:space="0" w:color="auto"/>
        <w:bottom w:val="none" w:sz="0" w:space="0" w:color="auto"/>
        <w:right w:val="none" w:sz="0" w:space="0" w:color="auto"/>
      </w:divBdr>
    </w:div>
    <w:div w:id="1374385027">
      <w:bodyDiv w:val="1"/>
      <w:marLeft w:val="0"/>
      <w:marRight w:val="0"/>
      <w:marTop w:val="0"/>
      <w:marBottom w:val="0"/>
      <w:divBdr>
        <w:top w:val="none" w:sz="0" w:space="0" w:color="auto"/>
        <w:left w:val="none" w:sz="0" w:space="0" w:color="auto"/>
        <w:bottom w:val="none" w:sz="0" w:space="0" w:color="auto"/>
        <w:right w:val="none" w:sz="0" w:space="0" w:color="auto"/>
      </w:divBdr>
    </w:div>
    <w:div w:id="1459642806">
      <w:bodyDiv w:val="1"/>
      <w:marLeft w:val="0"/>
      <w:marRight w:val="0"/>
      <w:marTop w:val="0"/>
      <w:marBottom w:val="0"/>
      <w:divBdr>
        <w:top w:val="none" w:sz="0" w:space="0" w:color="auto"/>
        <w:left w:val="none" w:sz="0" w:space="0" w:color="auto"/>
        <w:bottom w:val="none" w:sz="0" w:space="0" w:color="auto"/>
        <w:right w:val="none" w:sz="0" w:space="0" w:color="auto"/>
      </w:divBdr>
    </w:div>
    <w:div w:id="1541238769">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00811588">
      <w:bodyDiv w:val="1"/>
      <w:marLeft w:val="0"/>
      <w:marRight w:val="0"/>
      <w:marTop w:val="0"/>
      <w:marBottom w:val="0"/>
      <w:divBdr>
        <w:top w:val="none" w:sz="0" w:space="0" w:color="auto"/>
        <w:left w:val="none" w:sz="0" w:space="0" w:color="auto"/>
        <w:bottom w:val="none" w:sz="0" w:space="0" w:color="auto"/>
        <w:right w:val="none" w:sz="0" w:space="0" w:color="auto"/>
      </w:divBdr>
    </w:div>
    <w:div w:id="1945644917">
      <w:bodyDiv w:val="1"/>
      <w:marLeft w:val="0"/>
      <w:marRight w:val="0"/>
      <w:marTop w:val="0"/>
      <w:marBottom w:val="0"/>
      <w:divBdr>
        <w:top w:val="none" w:sz="0" w:space="0" w:color="auto"/>
        <w:left w:val="none" w:sz="0" w:space="0" w:color="auto"/>
        <w:bottom w:val="none" w:sz="0" w:space="0" w:color="auto"/>
        <w:right w:val="none" w:sz="0" w:space="0" w:color="auto"/>
      </w:divBdr>
    </w:div>
    <w:div w:id="20443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lgutierrezz\AppData\Local\Temp\Plantilla_293977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2.xml>��< ? x m l   v e r s i o n = " 1 . 0 "   e n c o d i n g = " u t f - 1 6 " ? > < E B u s q u e d a A s u n t o   x m l n s = " h t t p : / / s c h e m a s . o p e n x m l f o r m a t s . o r g / A s u n t o A c t u a l " > < C o n s e c u t i v o > 9 5 7 < / C o n s e c u t i v o > < A � o > 2 0 2 2 < / A � o > < T i p o A s u n t o I D > 1 0 < / T i p o A s u n t o I D > < A s u n t o I D > 2 9 3 9 7 7 < / A s u n t o I D > < E x p e d i e n t e > 9 5 7 / 2 0 2 2 < / E x p e d i e n t e > < T i p o A s u n t o > A M P A R O   D I R E C T O   E N   R E V I S I � N < / T i p o A s u n t o > < / E B u s q u e d a A s u n t o > 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1 6 " ? > < E P l a n t i l l a   x m l n s = " h t t p : / / s c h e m a s . o p e n x m l f o r m a t s . o r g / P l a n t i l l a A c t u a l " > < P l a n t i l l a I D > 4 < / P l a n t i l l a I D > < N o m b r e > P l a n t i l l a   A D R < / N o m b r e > < D e s c r i p c i o n > P l a n t i l l a   p a r a   A D R < / D e s c r i p c i o n > < A c t i v o > t r u e < / A c t i v o > < R u t a P l a n t i l l a > \ \ r v l k v s i j f s 0 1 . s c j n . P J F . g o b . m x \ F s _ W o r d S I J \ P l a n t i l l a s \ S e n t e n c i a \ P l a n t i l l a   A D R . d o t x < / R u t a P l a n t i l l a > < P r o c e d i m i e n t o C o n s u l t a > [ W o r d S I J ] . [ u s p _ I n f o r m a c i o n E x p e d i e n t e _ A D R ] < / P r o c e d i m i e n t o C o n s u l t a > < T i p o P l a n t i l l a I D > 1 < / T i p o P l a n t i l l a I D > < T i p o P l a n t i l l a > S E N T E N C I A < / T i p o P l a n t i l l a > < N o m b r e F o r m u l a r i o > W o r d S I J . F o r m u l a r i o s . P l a n t i l l a s . F r m I n f o r m a c i o n A D R < / N o m b r e F o r m u l a r i o > < / E P l a n t i l l a > 
</file>

<file path=customXml/item5.xml>��< ? x m l   v e r s i o n = " 1 . 0 "   e n c o d i n g = " u t f - 1 6 " ? > < E E x p e d i e n t e   x m l n s = " h t t p : / / s c h e m a s . o p e n x m l f o r m a t s . o r g / E x p e d i e n t e A c t u a l " > < A s u n t o I D > 2 9 3 9 7 7 < / A s u n t o I D > < E x p e d i e n t e > 9 5 7 / 2 0 2 2 < / E x p e d i e n t e > < A � o > 2 0 2 2 < / A � o > < C o n s e c u t i v o > 9 5 7 < / C o n s e c u t i v o > < T i p o A s u n t o I D > 1 0 < / T i p o A s u n t o I D > < T i p o A s u n t o > A M P A R O   D I R E C T O   E N   R E V I S I � N < / T i p o A s u n t o > < P e r t e n e n c i a I D > 2 < / P e r t e n e n c i a I D > < P e r t e n e n c i a > S E G U N D A   S A L A < / P e r t e n e n c i a > < P r o m o v e n t e s > Q U E J O S O :   T N C   C O N S E R V A C I � N   D E   L A   N A T U R A L E Z A ,   A S O C I A C I � N   C I V I L < / P r o m o v e n t e s > < E x p e d i e n t e T i p o A s u n t o > 9 5 7 / 2 0 2 2   A M P A R O   D I R E C T O   E N   R E V I S I � N < / E x p e d i e n t e T i p o A s u n t o > < S e c r e t a r i o > S E C R E T A R I A :   M I R O S L A V A   D E   F � T I M A   A L C A Y D E   E S C A L A N T E   < / S e c r e t a r i o > < S e s i o n e s / > < S e s i o n I D > 0 < / S e s i o n I D > < P e r t e n e n c i a A r t i c u l o I n i c i o > L a   S e g u n d a   S a l a < / P e r t e n e n c i a A r t i c u l o I n i c i o > < P e r t e n e n c i a A r t i c u l o > l a   S e g u n d a   S a l a < / P e r t e n e n c i a A r t i c u l o > < E s t a d o > C I U D A D   D E   M � X I C O < / E s t a d o > < P r o m o v e n t e s S i n T i p o > T N C   C O N S E R V A C I � N   D E   L A   N A T U R A L E Z A ,   A S O C I A C I � N   C I V I L < / P r o m o v e n t e s S i n T i p o > < A u t o r i d a d R e s p o n s a b l e > T e r c e r a   S a l a   R e g i o n a l   M e t r o p o l i t a n a   D e l   T r i b u n a l   F e d e r a l   D e   J u s t i c i a   A d m i n i s t r a t i v a < / A u t o r i d a d R e s p o n s a b l e > < P r e c e d e n t e s / > < P r e c e d e n t e I D > 0 < / P r e c e d e n t e I D > < A c t o R e c l a m a d o > l a   s e n t e n c i a   d e   0 2   d e   j u n i o   d e   2 0 2 1 ,   d i c t a d a   e n   e l   j u i c i o   d e   n u l i d a d   1 6 1 / 2 0 - 1 7 - 0 3 - 9 < / A c t o R e c l a m a d o > < M i n i s t r o G e n e r o > M I N I S T R A   L O R E T T A   O R T I Z   A H L F < / M i n i s t r o G e n e r o > < P r o m o v e n t e s M i n u s c u l a > T n c   C o n s e r v a c i � n   d e   l a   N a t u r a l e z a ,   A s o c i a c i � n   C i v i l < / P r o m o v e n t e s M i n u s c u l a > < F e c h a S e n t e n c i a I m p u g n a d a > c u a t r o   d e   n o v i e m b r e   d e   d o s   m i l   v e i n t i u n o < / F e c h a S e n t e n c i a I m p u g n a d a > < O r g a n o S e n t e n c i a I m p u g n a d a > C u a r t o   T r i b u n a l   C o l e g i a d o   e n   M a t e r i a   A d m i n i s t r a t i v a   d e l   P r i m e r   C i r c u i t o < / O r g a n o S e n t e n c i a I m p u g n a d a > < E x p e d i e n t e O r i g e n > A D . -   3 5 8 / 2 0 2 1 < / E x p e d i e n t e O r i g e n > < L i s t a A s u n t o O r g a n o > < E A s u n t o O r g a n o > < O r g a n o I D > - 4 5 2 < / O r g a n o I D > < O r g a n o > C U A R T O   T R I B U N A L   C O L E G I A D O   E N   M A T E R I A   A D M I N I S T R A T I V A   D E L   P R I M E R   C I R C U I T O < / O r g a n o > < E x p e d i e n t e O r i g e n > A D . -   3 5 8 / 2 0 2 1 < / E x p e d i e n t e O r i g e n > < R e s o l u c i o n >   A M P A R A   < / R e s o l u c i o n > < F e c h a R e s o l u c i o n T e x t o > c u a t r o   d e   n o v i e m b r e   d e   d o s   m i l   v e i n t i u n o < / F e c h a R e s o l u c i o n T e x t o > < I m p o r t a n c i a > 1 < / I m p o r t a n c i a > < / E A s u n t o O r g a n o > < / L i s t a A s u n t o O r g a n o > < M i n i s t r o E x p e d i e n t e > L O R E T T A   O R T I Z   A H L F < / M i n i s t r o E x p e d i e n t e > < S e c r e t a r i o E x p e d i e n t e > A L C A Y D E   E S C A L A N T E   M I R O S L A V A   D E   F � T I M A < / S e c r e t a r i o E x p e d i e n t e > < P a l a b r a s M i n u s c u l a s > E l , L a , L o s , L a s , U n , U n o , U n a , U n o s , U n a s , A , A l , D e l , D e , L o , Y , E n , P o r , S u , O t r o , O t r a , C o n , A n t e , B a j o , E n t r e , P a r a , C o n t r a < / P a l a b r a s M i n u s c u l a s > < L i s t a A c u e r d o s A d m i s i o n > < E A c u e r d o > < A c u e r d o I D > 1 1 5 1 3 2 6 < / A c u e r d o I D > < A c u e r d o > A C U S E   D E   R E C I B O ,   A D M I S I � N   Y   T U R N O ,   P A R A   C O N O C I M I E N T O ,   R E Q U E R I M I E N T O  
 I .   S e   t r a m i t a   e l   p r e s e n t e   a s u n t o   d e   a c u e r d o   c o n   l o s   d e c r e t o s   d e   r e f o r m a   c o n s t i t u c i o n a l   y   l e g a l   e n   l a   m a t e r i a ,   p u b l i c a d o s   e n   e l   D i a r i o   O f i c i a l   d e   l a   F e d e r a c i � n   e l   o n c e   d e   m a r z o   d e   d o s   m i l   v e i n t i u n o   y   s i e t e   d e   j u n i o   s i g u i e n t e ,   r e s p e c t i v a m e n t e ,   l o s   c u a l e s   e n t r a r o n   e n   v i g o r   a l   d � a   s i g u i e n t e   d e   d i c h a s   p u b l i c a c i o n e s ,   p o r   h a b e r s e   i n t e r p u e s t o   e l   r e c u r s o   d e s p u � s   d e   s u   e n t r a d a   e n   v i g o r   y   c o n   b a s e   e n   e l   a r t � c u l o   q u i n t o   t r a n s i t o r i o   d e l   � l t i m o   d e c r e t o   m e n c i o n a d o .  
 I I .   S e   a d m i t e   e l   p r e s e n t e   r e c u r s o   d e   r e v i s i � n .  
 I I I .   R e q u i � r a s e   a   t r a v � s   d e l   c i t a d o   M I N T E R S C J N   a l   T r i b u n a l   C o l e g i a d o   d e l   c o n o c i m i e n t o   y   p o r   o f i c i o   a   l a   a u t o r i d a d   r e s p o n s a b l e ,   p a r a   q u e ,   d e   t e n e r l o s   b a j o   s u   r e s g u a r d o ,   e n v � e n   l o s   a u t o s   d e l   j u i c i o   d e   a m p a r o   d i r e c t o   3 5 8 / 2 0 2 1   y   e l   j u i c i o   d e   n u l i d a d   1 6 1 / 2 0 - 1 7 - 0 3 - 9 .  
 I V .   C o n   f u n d a m e n t o   e n   l o s   a r t � c u l o s   8 1 ,   p � r r a f o   p r i m e r o ,   y   8 6 ,   p � r r a f o   p r i m e r o ,   d e l   R e g l a m e n t o   I n t e r i o r   d e   l a   S u p r e m a   C o r t e   d e   J u s t i c i a   d e   l a   N a c i � n ,   m o d i f i c a d o   m e d i a n t e   i n s t r u m e n t o   n o r m a t i v o   p u b l i c a d o   e n   e l   D i a r i o   O f i c i a l   d e   l a   F e d e r a c i � n   e l   d o s   d e   f e b r e r o   d e   d o s   m i l   d o c e ,   t � r n e s e   e l   e x p e d i e n t e   p a r a   s u   e s t u d i o ,   a   l a   M i n i s t r a   L o r e t t a   O r t i z   A h l f ,   y   e n v � e n s e   a   l a   S e g u n d a   S a l a   a   l a   q u e   s e   e n c u e n t r a   a d s c r i t a ,   a   f i n   d e   q u e   s u   P r e s i d e n t a   d i c t e   e l   a c u e r d o   d e   r a d i c a c i � n   r e s p e c t i v o ;   e n   l a   i n t e l i g e n c i a   q u e   d e b e r �   e n t r e g a r s e   f � s i c a m e n t e   e n   l a   p o n e n c i a   r e s p e c t i v a   h a s t a   e l   m o m e n t o   e n   q u e   e s t �   d e b i d a m e n t e   i n t e g r a d o   c o n   l o s   e x p e d i e n t e s   r e q u e r i d o s   e n   e s t e   a c u e r d o ,   p o r   l o   q u e   n o   s e   r e f l e j a r �   e s t a d � s t i c a m e n t e   e n   d i c h a   p o n e n c i a   h a s t a   e n   t a n t o   n o   s e   d �   c u m p l i m i e n t o   a l   r e q u e r i m i e n t o   i n d i c a d o ,   y   e n   l o   q u e   a t a � e   a l   e x p e d i e n t e   e l e c t r � n i c o ,   � s t e   s e r �   c o n s u l t a b l e   p o r   e l   c o o r d i n a d o r   d e   l a   p o n e n c i a   y   p o r   l o s   d e m � s   s e r v i d o r e s   p � b l i c o s   d e   l a   m i s m a   q u e   a q u � l   a u t o r i c e ,   u n a   v e z   q u e   e s t e   p r o v e � d o   s e a   a g r e g a d o   a   l a   l i s t a   d e   n o t i f i c a c i � n   r e s p e c t i v a .    
 V .   H e c h o   l o   a n t e r i o r ,   s i   s e   c o n s i d e r a   n e c e s a r i a   l a   i n t e r v e n c i � n   d e l   P l e n o   d e   e s t e   A l t o   T r i b u n a l ,   c o n   f u n d a m e n t o   e n   e l   n u m e r a l   8 7   d e l   r e f e r i d o   R e g l a m e n t o ,   p r e v i o   d i c t a m e n   o   a c u e r d o   q u e   s e   e m i t a ,   r e c i b i d o   e l   a s u n t o   e n   l a   s u b s e c r e t a r � a   g e n e r a l   d e   a c u e r d o s ,   c o n   l a   c e r t i f i c a c i � n   d e l   t i t u l a r   d e   � s t a ,   r a d � q u e s e   e n   P l e n o   y   r e m � t a s e   a   l a   M i n i s t r a   d e s i g n a d a   p o n e n t e   p a r a   l o s   e f e c t o s   l e g a l e s   c o r r e s p o n d i e n t e s ;   m i s m o   p r o c e d i m i e n t o   d e b e   l l e v a r s e   a   c a b o   e n   e l   c a s o   d e   q u e   e l   e x p e d i e n t e   y a   s e   e n c u e n t r e   r a d i c a d o   e n   P l e n o   y   s e   s o l i c i t e   q u e   l o   r e s u e l v a   l a   S a l a   d e   s u   a d s c r i p c i � n .  
 V I .   L a s   p e r s o n a s   q u e   t e n g a n   r e c o n o c i d o   e l   c a r � c t e r   d e   p a r t e s   e n   e l   j u i c i o   d e   a m p a r o   d e l   q u e   d e r i v a   e l   p r e s e n t e   a s u n t o ,   p o r   s �   o   p o r   c o n d u c t o   d e   s u s   r e p r e s e n t a n t e s    n o   l o s   a u t o r i z a d o s   d e   � s t a s    p o d r � n   s o l i c i t a r   a u t o r i z a c i � n   d e   a c c e s o   a l   e x p e d i e n t e   e l e c t r � n i c o ,   p a r a   s �   o   p a r a   u n   t e r c e r o ,   p r o p o r c i o n a n d o   l a   C U R P   d e   l a   o   d e   l a s   p e r s o n a s   r e s p e c t o   d e   l a s   c u a l e s   s e   s o l i c i t a   l a   a u t o r i z a c i � n   c o r r e s p o n d i e n t e ,   s i e m p r e   q u e   c u e n t e n   c o n   f i r m a   e l e c t r � n i c a   ( F I R E L )   e n   t � r m i n o s   d e   l a   n o r m a t i v a   a p l i c a b l e .  
 V I I .   A s i m i s m o ,   l a s   p e r s o n a s   q u e   t e n g a n   r e c o n o c i d o   e l   c a r � c t e r   d e   p a r t e s   e n   e l   j u i c i o   d e   a m p a r o   d e l   q u e   d e r i v a   e l   p r e s e n t e   a s u n t o ,   p o r   s �   o   p o r   c o n d u c t o   d e   s u s   r e p r e s e n t a n t e s    n o   l o s   a u t o r i z a d o s   d e   � s t a s    p o d r � n   s o l i c i t a r   e x p r e s a m e n t e   p o r   v � a   i m p r e s a   o   e l e c t r � n i c a   l a   a u t o r i z a c i � n   p a r a   r e c i b i r   n o t i f i c a c i o n e s   e l e c t r � n i c a s   p r o p o r c i o n a n d o   l a   C U R P   d e   l a   o   d e   l a s   p e r s o n a s   r e s p e c t o   d e   l a s   c u a l e s   s e   s o l i c i t a   l a   a u t o r i z a c i � n   c o r r e s p o n d i e n t e   a   s u   F I R E L   v i g e n t e   y   s u r t i r �   e f e c t o s   � n i c a m e n t e   e n   e l   p r e s e n t e   e x p e d i e n t e ,   n o   a s �   r e s p e c t o   d e   l o s   r e c u r s o s   o   i n c i d e n t e s   q u e   d e   � s t e   d e r i v e n ,   e n   c u y o   c a s o   d e b e r �   s o l i c i t a r s e   e n   c a d a   u n o   d e   e l l o s .  
 V I I I .   H � g a s e   s a b e r   a   l a   p a r t e   q u e j o s a   q u e   a   p a r t i r   d e   q u e   l a   n o t i f i c a c i � n   d e   e s t e   p r o v e � d o   s u r t a   e f e c t o s   e n   t � r m i n o s   d e l   a r t � c u l o   3 1   d e   l a   L e y   d e   A m p a r o ,   e m p e z a r �   a   t r a n s c u r r i r   e l   p l a z o   d e   c i n c o   d � a s   q u e   s e � a l a   e l   a r t � c u l o   8 2   d e   l a   r e f e r i d a   l e y   r e g l a m e n t a r i a   p a r a   h a c e r   v a l e r   e l   r e c u r s o   d e   r e v i s i � n   a d h e s i v a ,   t o m a n d o   e n   c u e n t a   e l   c r i t e r i o   p l a s m a d o   e n   l a   t e s i s   a i s l a d a   L X X I I I / 2 0 1 6   ( 1 0 a . )   d e   l a   P r i m e r a   S a l a   d e   e s t e   A l t o   T r i b u n a l .    
 I X .   H � g a s e   d e l   c o n o c i m i e n t o   d e   l a s   p a r t e s   q u e   c o n   f u n d a m e n t o   e n   l a   f r a c c i � n   I V   d e l   a r t � c u l o   1 2   d e l   A c u e r d o   G e n e r a l   n � m e r o   8 / 2 0 1 9   d e l   P l e n o   d e   l a   S u p r e m a   C o r t e   d e   J u s t i c i a   d e   l a   N a c i � n ,   r e l a t i v o   a   l a   o r g a n i z a c i � n ,   c o n s e r v a c i � n ,   a d m i n i s t r a c i � n   y   p r e s e r v a c i � n   d e   e x p e d i e n t e s   j u d i c i a l e s   b a j o   r e s g u a r d o   d e   e s t e   A l t o   T r i b u n a l ,   l o s   d o c u m e n t o s   o r i g i n a l e s   q u e   h u b i e r e n   a p o r t a d o   o   a p o r t e n   e n   e s t e   a s u n t o   q u e d a r � n   a   s u   d i s p o s i c i � n   u n a   v e z   q u e   c o n c l u y a   e l   t r � m i t e   d e l   p r e s e n t e   a s u n t o ,   y   s i   d e n t r o   d e   l o s   t r e i n t a   d � a s   n a t u r a l e s   s i g u i e n t e s   n o   s e   s o l i c i t a   s u   d e v o l u c i � n ,   s e r � n   r e m i t i d o s   a l   A r c h i v o   C e n t r a l   d e   e s t e   A l t o   T r i b u n a l   p a r a   s e r   s o m e t i d o s   a l   p r o c e d i m i e n t o   d e   b a j a   d o c u m e n t a l   q u e   c o r r e s p o n d a .    
 X .   C o n   f u n d a m e n t o   e n   e l   a r t � c u l o   2 3   d e l   c i t a d o   A c u e r d o   G e n e r a l   n � m e r o   8 / 2 0 1 9 ,   e l   c u a d e r n o   a u x i l i a r   f o r m a d o   o   q u e   s e   l l e g u e   a   f o r m a r   c o n   m o t i v o   d e   l o s   d o c u m e n t o s   q u e   n o   r e s u l t e n   i n d i s p e n s a b l e s   p a r a   l a   r e s o l u c i � n   d e l   p r e s e n t e   a s u n t o ,   s e r �   s o m e t i d o   a l   r e s p e c t i v o   p r o c e d i m i e n t o   d e   b a j a   d o c u m e n t a l .   L o   a n t e r i o r   s i n   m e n o s c a b o   d e   q u e   e n   c a s o   d e   q u e   e n   e s e   c u a d e r n o   a u x i l i a r   s e   h u b i e r e n   a g r e g a d o   d o c u m e n t o s   o r i g i n a l e s ,   � s t o s   q u e d a r � n   a   d i s p o s i c i � n   d e   l a   p a r t e   i n t e r e s a d a   d e n t r o   d e l   p l a z o   i n d i c a d o   e n   e l   p u n t o   q u e   a n t e c e d e ,   e n   l a   i n t e l i g e n c i a   d e   q u e   e n   c a s o   d e   n o   a c u d i r   p o r   e s o s   d o c u m e n t o s   s e   p r o c e d e r �   a   s u   b a j a   d o c u m e n t a l .  
 X I .   C o n   f u n d a m e n t o   e n   l a   � l t i m a   p a r t e   d e l   p � r r a f o   s e g u n d o   d e l   a r t � c u l o   1 2 ,   d e   l a   L e y   d e   A m p a r o ,   s e   t i e n e n   c o m o   a u t o r i z a d a s   � n i c a m e n t e   p a r a   o � r   y   r e c i b i r   n o t i f i c a c i o n e s   e   i m p o n e r s e   d e   l o s   a u t o s   a   l a s   p e r s o n a s   q u e   s e   m e n c i o n a n   e n   e l   o c u r s o   d e   e x p r e s i � n   d e   a g r a v i o s ;   e n   l a   i n t e l i g e n c i a   d e   q u e   s i   a c r e d i t a n   e n c o n t r a r s e   l e g a l m e n t e   f a c u l t a d a s   p a r a   e j e r c e r   l a   p r o f e s i � n   d e   l i c e n c i a d o   e n   D e r e c h o ,   s e   l e s   t e n d r �   c o m o   a u t o r i z a d a s   c o n   t o d a s   l a s   a t r i b u c i o n e s   q u e   e s t a b l e c e   e l   i n v o c a d o   p r e c e p t o   l e g a l ;   s i n   e m b a r g o ,   s i   a l g u n a   d e   t a l e s   p e r s o n a s   y a   t i e n e   r e c o n o c i d a   e x p r e s a   o   i m p l � c i t a m e n t e ,   d e n t r o   d e l   j u i c i o   d e   a m p a r o   e l   a l u d i d o   c a r � c t e r   e n   l o s   t � r m i n o s   a m p l i o s   a n t e s   d e s c r i t o s ,   d i c h a   a u t o r i z a c i � n   c o n t i n u a r �   s u r t i e n d o   t o d o s   l o s   e f e c t o s   l e g a l e s   e n   e s t a   i n s t a n c i a .   T � n g a s e   c o m o   d o m i c i l i o   d e   l a   p a r t e   t e r c e r a   i n t e r e s a d a   a l   r u b r o   m e n c i o n a d a   e l   q u e   d e s i g n a   e n   s u   o c u r s o   d e   e x p r e s i � n   d e   a g r a v i o s ,   u b i c a d o   e n   e s t a   C i u d a d   d e   M � x i c o .  
 X I I .   C o n   f u n d a m e n t o   e n   l o   d i s p u e s t o   e n   e l   a r t � c u l o   d � c i m o   s e x t o   d e l   A c u e r d o   G e n e r a l   d e   A d m i n i s t r a c i � n   n � m e r o   I I / 2 0 2 0 ,   d e l   P r e s i d e n t e   d e   l a   S u p r e m a   C o r t e   d e   J u s t i c i a   d e   l a   N a c i � n ,   m i s m o   q u e   r e s p o n d i �   a   l a   n e c e s i d a d   d e   p r o t e g e r   l o s   d e r e c h o s   a   l a   s a l u d   y   a   l a   v i d a   t a n t o   d e   l a s   p e r s o n a s   j u s t i c i a b l e s     c o m o   d e   l o s   s e r v i d o r e s   p � b l i c o s   d e l   A l t o   T r i b u n a l ,   y   d a r   e f i c a c i a   a l   d e r e c h o   d e   a c c e s o   a   l a   j u s t i c i a   r e c o n o c i d o   e n   e l   a r t � c u l o   1 7   d e   l a   C o n s t i t u c i � n   P o l � t i c a   d e   l o s   E s t a d o s   U n i d o s   M e x i c a n o s ;   m i e n t r a s   s u b s i s t a n   l a s   c o r r e s p o n d i e n t e s   m e d i d a s   d e   p r o t e c c i � n   a   l a   s a l u d   a h �   s e � a l a d a s ,   l a s   n o t i f i c a c i o n e s   r e a l i z a d a s   p o r   l i s t a   o   p o r   r o t u l � n   e l e c t r � n i c o s ,   v i s i b l e s   e n   e l   P o r t a l   d e   I n t e r n e t   d e   e s t e   A l t o   T r i b u n a l ,   t e n d r � n   l o s   m i s m o s   e f e c t o s   q u e   l a s   l l e v a d a s   a   c a b o   m e d i a n t e   l a   p u b l i c a c i � n   e n   l o s   e s t r a d o s   d e   l a s   l i s t a s   y   d e   l o s   r o t u l o n e s   i m p r e s o s .  
 X I I I .   N o t i f � q u e s e   p o r   l i s t a   e l e c t r � n i c a   a   l a   p a r t e   q u e j o s a ,   y   p o r   m e d i o   d e   o f i c i o   a   l a   a u t o r i d a d   r e s p o n s a b l e ;   a s i m i s m o ,   a   l a   S e c r e t a r � a   d e   H a c i e n d a   y   C r � d i t o   P � b l i c o ,   e n   s u   c a r � c t e r   d e   t e r c e r a   i n t e r e s a d a   a   q u i e n   s e   l e   n o t i f i c a r �   d e   f o r m a   e l e c t r � n i c a   p o r   m e d i o   d e l   M T R A ,   e n   l a   i n t e l i g e n c i a   d e   q u e   e n   t � r m i n o s   d e   l o   d i s p u e s t o   e n   e l   n � m e r o   5   d e   l a   C o n s i d e r a c i � n   Q u i n t a ,   d e   l a   D e c l a r a t o r i a   d e l   c i n c o   d e   j u l i o   d e   d o s   m i l   v e i n t i u n o ,   r e l a t i v a   a   l a   e n t r a d a   e n   v i g o r   d e   l o s   s e r v i c i o s   e n   l � n e a   p r e v i s t o s   e n   e l   C o n v e n i o   d e   C o l a b o r a c i � n   p a r a   l a   I n t e r c o n e x i � n   e n t r e   l o s   S i s t e m a s   T e c n o l � g i c o s   d e   G e s t i � n   J u r i s d i c c i o n a l   d e   l a   S u p r e m a   C o r t e   d e   J u s t i c i a   d e   l a   N a c i � n   y   d e l   C o n s e j o   d e   l a   J u d i c a t u r a   F e d e r a l ,   y   d e   l a   S e c r e t a r � a   d e   H a c i e n d a   y   C r � d i t o   P � b l i c o ,   c e l e b r a d o   e l   v e i n t i u n o   d e   s e p t i e m b r e   d e   d o s   m i l   v e i n t e ,   e l   a c u s e   d e   e n v � o   q u e   s e   g e n e r e   p o r   e l   c i t a d o   m � d u l o   d e   i n t e r c o m u n i c a c i � n   c o n   m o t i v o   d e   l a   r e m i s i � n   d e   l a   v e r s i � n   d i g i t a l   d e   e s t e   a c u e r d o ,   h a c e   l a s   v e c e s   d e l   r e s p e c t i v o   o f i c i o   d e   n o t i f i c a c i � n ;   y ,   c o n   f u n d a m e n t o   e n   l o s   a r t � c u l o s   2 6 ,   f r a c c i � n   I I ,   i n c i s o   c ) ,   d e   l a   L e y   d e   A m p a r o ,   y   1 0 7 ,   f r a c c i � n   X V ,   d e   l a   C o n s t i t u c i � n   P o l � t i c a   d e   l o s   E s t a d o s   U n i d o s   M e x i c a n o s ,   p o r   o f i c i o   e l e c t r � n i c o   a   l a   F i s c a l � a   G e n e r a l   d e   l a   R e p � b l i c a ,   e n   l a   i n t e l i g e n c i a   d e   q u e   d i c h o   o f i c i o   s e   l e   r e m i t i r �   p o r   e l   M I N T E R S C J N   y   d e   q u e   e n   t � r m i n o s   d e   l o   d i s p u e s t o   e n   e l   a r t � c u l o   1 6 ,   f r a c c i � n   I I ,   d e l   A c u e r d o   G e n e r a l   P l e n a r i o   1 2 / 2 0 1 4 ,   e l   a c u s e   d e   e n v � o   q u e   s e   g e n e r e   p o r   e l   c i t a d o   m � d u l o   d e   i n t e r c o m u n i c a c i � n   c o n   m o t i v o   d e   l a   r e m i s i � n     d e   l a   v e r s i � n   d i g i t a l   d e   e s t e   a c u e r d o ,   h a c e   l a s   v e c e s   d e l   r e s p e c t i v o   o f i c i o   d e   n o t i f i c a c i � n ,   p o r   l o   q u e ,   a t e n d i e n d o   a   l o   p r e v i s t o   e n   l a s   f r a c c i o n e s   I ,   I I I   y   I V ,   d e l   c i t a d o   a r t � c u l o   1 6 ,   d i c h a   n o t i f i c a c i � n   s e   t e n d r �   p o r   r e a l i z a d a   u n a   v e z   q u e   l a   d o c u m e n t a c i � n   r e m i t i d a   s e   r e c i b a   e n   e l   r e p o s i t o r i o   c o r r e s p o n d i e n t e ,   l o   q u e   d a r �   l u g a r   a   l a   g e n e r a c i � n   d e   l o s   r e s p e c t i v o s   a c u s e s   d e   e n v � o   y   d e   r e c i b o ,   a   q u i e n   d e b e r �   a c o m p a � � r s e l e   c o p i a   d e l   e s c r i t o   d e   e x p r e s i � n   d e   a g r a v i o s .   A s i m i s m o ,   a l   T r i b u n a l   C o l e g i a d o   d e l   c o n o c i m i e n t o ,   p o r   m e d i o   d e l   r e f e r i d o   M I N T E R S C J N ,   e n   l a   i n t e l i g e n c i a   d e   q u e   e n   t � r m i n o s   d e   l o   d i s p u e s t o   e n   e l   a r t � c u l o   1 6 ,   f r a c c i � n   I I ,   d e l   A c u e r d o   G e n e r a l   P l e n a r i o   1 2 / 2 0 1 4 ,   e l   a c u s e   d e   e n v � o   q u e   s e   g e n e r e   p o r   e l   c i t a d o   m � d u l o   d e   i n t e r c o m u n i c a c i � n   c o n   m o t i v o   d e   l a   r e m i s i � n   d e   l a   v e r s i � n   d i g i t a l   d e   e s t e   a c u e r d o   h a c e   l a s   v e c e s   d e l   r e s p e c t i v o   o f i c i o   d e   n o t i f i c a c i � n . < / A c u e r d o > < F e c h a A c u e r d o > 0 7 / 0 3 / 2 0 2 2   ( P L E N O ) < / F e c h a A c u e r d o > < F e c h a A c u e r d o T e x t o > s i e t e   d e   m a r z o   d e   d o s   m i l   v e i n t i d � s < / F e c h a A c u e r d o T e x t o > < T i p o A c u e r d o > A C U S E   D E   R E C I B O ,   A D M I S I � N   Y   T U R N O ,   P A R A   C O N O C I M I E N T O ,   R E Q U E R I M I E N T O < / T i p o A c u e r d o > < T i p o A s u n t o E x p e d i e n t e > A m p a r o   D i r e c t o   E n   R e v i s i � n   9 5 7 / 2 0 2 2 < / T i p o A s u n t o E x p e d i e n t e > < P e r t e n e n c i a > P L E N O < / P e r t e n e n c i a > < E t i q u e t a P r e s i d e n t e P e r t e n e n c i a > l a   P r e s i d e n c i a < / E t i q u e t a P r e s i d e n t e P e r t e n e n c i a > < / E A c u e r d o > < / L i s t a A c u e r d o s A d m i s i o n > < L i s t a A c u e r d o s A v o c a m i e n t o > < E A c u e r d o > < A c u e r d o I D > 1 1 6 6 4 1 1 < / A c u e r d o I D > < A c u e r d o > A V O C A M I E N T O ,   R E G U L A R I Z A C I � N   D E   P R O C E D I M I E N T O  
 E S T A   S E G U N D A   S A L A   S E   A V O C A   A L   C O N O C I M I E N T O   D E L   P R E S E N T E   A S U N T O .   T � N G A S E   P O R   R E A L I Z A D A   L A   C E R T I F I C A C I � N   S E C R E T A R I A L   E N   Q U E   S E   H A C E   C O N S T A R   L A   F O R M A   E N   Q U E   T R A N S C U R R E   E L   P L A Z O   P A R A   Q U E ,   E N   S U   C A S O ,   L A   Q U E J O S A   I N T E R P O N G A   R E V I S I � N   A D H E S I V A   E N   E L   A S U N T O   E N   Q U E   S E   A C T � A   Y   S E   E S T �   E N   A P T I T U D   D E   V E R I F I C A R   S U   O P O R T U N I D A D .   A H O R A ,   V I S T O   E L   E S T A D O   P R O C E S A L   Q U E   G U A R D A N   L O S   A U T O S   S E   A D V I E R T E   Q U E   S E   O M I T I �   O R D E N A R   L A   N O T I F I C A C I � N   D E L   P R O V E � D O   P R E S I D E N C I A L   D E   C U E N T A   A   L A   A D M I N I S T R A D O R A   D E   A P O Y O   J U R � D I C O   D E   S E R V I C I O S   A L   C O N T R I B U Y E N T E    1    D E   L A   A D M I N I S T R A C I � N   G E N E R A L   D E   S E R V I C I O S   A L   C O N T R I B U Y E N T E   Y   A   L A   J E F A   D E L   S E R V I C I O   D E   A D M I N I S T R A C I � N   T R I B U T A R I A ,   E S T A   � L T I M A   P O R   C O N D U C T O   D E   L A   A U T O R I D A D   M E N C I O N A D A   C O N F O R M E   L O   D I S P O N E   E L   N U M E R A L   2 6 ,   F R A C C I � N   I I ,   I N C I S O   B )   D E   L A   L E Y   D E   A M P A R O .   P O R   T A N T O ,   S E   R E G U L A R I Z A   E L   P R O C E D I M I E N T O   P A R A   E L   E F E C T O   D E   Q U E   S E   R E A L I C E N   L A S   C I T A D A S   N O T I F I C A C I O N E S   P O R   C O N D U C T O   D E L   A C T U A R I O   J U D I C I A L   A D S C R I T O   A   E S T A   S E G U N D A   S A L A ,   A N E X A N D O   C O P I A   S I M P L E   D E L   A C U E R D O   D E   R E F E R E N C I A   Y   D E L   P L I E G O   D E   A G R A V I O S . < / A c u e r d o > < F e c h a A c u e r d o > 0 2 / 0 5 / 2 0 2 2   ( S E G U N D A   S A L A ) < / F e c h a A c u e r d o > < F e c h a A c u e r d o T e x t o > d o s   d e   m a y o   d e   d o s   m i l   v e i n t i d � s < / F e c h a A c u e r d o T e x t o > < T i p o A c u e r d o > A V O C A M I E N T O ,   R E G U L A R I Z A C I � N   D E   P R O C E D I M I E N T O < / T i p o A c u e r d o > < T i p o A s u n t o E x p e d i e n t e > A m p a r o   D i r e c t o   E n   R e v i s i � n   9 5 7 / 2 0 2 2 < / T i p o A s u n t o E x p e d i e n t e > < P e r t e n e n c i a > S E G U N D A   S A L A < / P e r t e n e n c i a > < E t i q u e t a P r e s i d e n t e P e r t e n e n c i a > l a   P r e s i d e n t a   d e   l a   S E G U N D A   S A L A < / E t i q u e t a P r e s i d e n t e P e r t e n e n c i a > < / E A c u e r d o > < / L i s t a A c u e r d o s A v o c a m i e n t o > < / E E x p e d i e n t 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F31DC745-5418-42AD-B7AD-E08031A6569E}">
  <ds:schemaRefs>
    <ds:schemaRef ds:uri="http://schemas.openxmlformats.org/AsuntoActual"/>
  </ds:schemaRefs>
</ds:datastoreItem>
</file>

<file path=customXml/itemProps3.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4.xml><?xml version="1.0" encoding="utf-8"?>
<ds:datastoreItem xmlns:ds="http://schemas.openxmlformats.org/officeDocument/2006/customXml" ds:itemID="{1E8C76D9-68CD-4AE2-BB00-6001909E78AA}">
  <ds:schemaRefs>
    <ds:schemaRef ds:uri="http://schemas.openxmlformats.org/PlantillaActual"/>
  </ds:schemaRefs>
</ds:datastoreItem>
</file>

<file path=customXml/itemProps5.xml><?xml version="1.0" encoding="utf-8"?>
<ds:datastoreItem xmlns:ds="http://schemas.openxmlformats.org/officeDocument/2006/customXml" ds:itemID="{6DF79FC0-60CC-45D4-8AA8-323ACA4CF89C}">
  <ds:schemaRefs>
    <ds:schemaRef ds:uri="http://schemas.openxmlformats.org/ExpedienteActual"/>
  </ds:schemaRefs>
</ds:datastoreItem>
</file>

<file path=customXml/itemProps6.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7.xml><?xml version="1.0" encoding="utf-8"?>
<ds:datastoreItem xmlns:ds="http://schemas.openxmlformats.org/officeDocument/2006/customXml" ds:itemID="{EEBA954C-3EDF-406A-BB99-2F9349334B90}">
  <ds:schemaRefs>
    <ds:schemaRef ds:uri="http://schemas.openxmlformats.org/officeDocument/2006/bibliography"/>
  </ds:schemaRefs>
</ds:datastoreItem>
</file>

<file path=customXml/itemProps8.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9.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Plantilla_293977_4</Template>
  <TotalTime>136</TotalTime>
  <Pages>68</Pages>
  <Words>17876</Words>
  <Characters>98318</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GUTIERREZ ZUÑIGA</dc:creator>
  <cp:keywords/>
  <dc:description/>
  <cp:lastModifiedBy>BERTHA ALICIA MAGAÑA SILVA</cp:lastModifiedBy>
  <cp:revision>74</cp:revision>
  <cp:lastPrinted>2023-05-22T15:45:00Z</cp:lastPrinted>
  <dcterms:created xsi:type="dcterms:W3CDTF">2024-06-04T15:32:00Z</dcterms:created>
  <dcterms:modified xsi:type="dcterms:W3CDTF">2024-07-02T23:46:00Z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