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80D51" w14:textId="77777777" w:rsidR="00CA7645" w:rsidRPr="00163601" w:rsidRDefault="00CA7645" w:rsidP="00803A65">
      <w:pPr>
        <w:ind w:left="2835"/>
        <w:rPr>
          <w:rFonts w:ascii="Arial" w:hAnsi="Arial" w:cs="Arial"/>
          <w:b/>
          <w:sz w:val="28"/>
          <w:szCs w:val="28"/>
        </w:rPr>
      </w:pPr>
      <w:bookmarkStart w:id="0" w:name="_Hlk173151810"/>
      <w:bookmarkStart w:id="1" w:name="_Hlk172111101"/>
      <w:bookmarkStart w:id="2" w:name="_Hlk56518214"/>
      <w:bookmarkStart w:id="3" w:name="_Hlk160033568"/>
      <w:bookmarkStart w:id="4" w:name="_Hlk170811205"/>
      <w:bookmarkStart w:id="5" w:name="_Hlk188282531"/>
      <w:r w:rsidRPr="00163601">
        <w:rPr>
          <w:rFonts w:ascii="Arial" w:hAnsi="Arial" w:cs="Arial"/>
          <w:b/>
          <w:sz w:val="28"/>
          <w:szCs w:val="28"/>
        </w:rPr>
        <w:t>AMPARO DIRECTO EN REVISIÓN 4370/2024</w:t>
      </w:r>
    </w:p>
    <w:p w14:paraId="765391EC" w14:textId="77777777" w:rsidR="00CA7645" w:rsidRPr="00163601" w:rsidRDefault="00CA7645" w:rsidP="00803A65">
      <w:pPr>
        <w:ind w:left="2835"/>
        <w:rPr>
          <w:rFonts w:ascii="Arial" w:hAnsi="Arial" w:cs="Arial"/>
          <w:b/>
          <w:sz w:val="28"/>
          <w:szCs w:val="28"/>
        </w:rPr>
      </w:pPr>
    </w:p>
    <w:p w14:paraId="7F11FF18" w14:textId="72C182F5" w:rsidR="00CA7645" w:rsidRPr="00163601" w:rsidRDefault="00CA7645" w:rsidP="00803A65">
      <w:pPr>
        <w:ind w:left="2835"/>
        <w:jc w:val="both"/>
        <w:rPr>
          <w:rFonts w:ascii="Arial" w:hAnsi="Arial" w:cs="Arial"/>
          <w:b/>
          <w:color w:val="FF0000"/>
          <w:sz w:val="28"/>
          <w:szCs w:val="28"/>
        </w:rPr>
      </w:pPr>
      <w:r w:rsidRPr="00163601">
        <w:rPr>
          <w:rFonts w:ascii="Arial" w:hAnsi="Arial" w:cs="Arial"/>
          <w:b/>
          <w:sz w:val="28"/>
          <w:szCs w:val="28"/>
        </w:rPr>
        <w:t xml:space="preserve">PARTE QUEJOSA: </w:t>
      </w:r>
      <w:r w:rsidR="002A7588">
        <w:rPr>
          <w:rFonts w:ascii="Arial" w:hAnsi="Arial" w:cs="Arial"/>
          <w:b/>
          <w:color w:val="FF0000"/>
          <w:sz w:val="28"/>
          <w:szCs w:val="28"/>
        </w:rPr>
        <w:t>**********</w:t>
      </w:r>
    </w:p>
    <w:p w14:paraId="70743F5D" w14:textId="77777777" w:rsidR="00CA7645" w:rsidRPr="00163601" w:rsidRDefault="00CA7645" w:rsidP="00803A65">
      <w:pPr>
        <w:ind w:left="2835"/>
        <w:jc w:val="both"/>
        <w:rPr>
          <w:rFonts w:ascii="Arial" w:hAnsi="Arial" w:cs="Arial"/>
          <w:b/>
          <w:sz w:val="28"/>
          <w:szCs w:val="28"/>
        </w:rPr>
      </w:pPr>
    </w:p>
    <w:p w14:paraId="36AFD888" w14:textId="6D8A1B44" w:rsidR="00CA7645" w:rsidRPr="00163601" w:rsidRDefault="00CA7645" w:rsidP="00803A65">
      <w:pPr>
        <w:ind w:left="2835"/>
        <w:jc w:val="both"/>
        <w:rPr>
          <w:rFonts w:ascii="Arial" w:hAnsi="Arial" w:cs="Arial"/>
          <w:b/>
          <w:color w:val="FF0000"/>
          <w:sz w:val="28"/>
          <w:szCs w:val="28"/>
        </w:rPr>
      </w:pPr>
      <w:r w:rsidRPr="00163601">
        <w:rPr>
          <w:rFonts w:ascii="Arial" w:hAnsi="Arial" w:cs="Arial"/>
          <w:b/>
          <w:sz w:val="28"/>
          <w:szCs w:val="28"/>
        </w:rPr>
        <w:t xml:space="preserve">PARTE TERCERA INTERESADA Y RECURRENTE: </w:t>
      </w:r>
      <w:r w:rsidR="002A7588">
        <w:rPr>
          <w:rFonts w:ascii="Arial" w:hAnsi="Arial" w:cs="Arial"/>
          <w:b/>
          <w:color w:val="FF0000"/>
          <w:sz w:val="28"/>
          <w:szCs w:val="28"/>
        </w:rPr>
        <w:t>**********</w:t>
      </w:r>
    </w:p>
    <w:p w14:paraId="1312BC17" w14:textId="77777777" w:rsidR="00CA7645" w:rsidRPr="00163601" w:rsidRDefault="00CA7645" w:rsidP="00803A65">
      <w:pPr>
        <w:ind w:left="2835"/>
        <w:jc w:val="both"/>
        <w:rPr>
          <w:rFonts w:ascii="Arial" w:hAnsi="Arial" w:cs="Arial"/>
          <w:b/>
          <w:sz w:val="28"/>
          <w:szCs w:val="28"/>
        </w:rPr>
      </w:pPr>
    </w:p>
    <w:p w14:paraId="50C67A4C" w14:textId="77777777" w:rsidR="00CA7645" w:rsidRPr="00163601" w:rsidRDefault="00CA7645" w:rsidP="00803A65">
      <w:pPr>
        <w:ind w:left="2835"/>
        <w:jc w:val="both"/>
        <w:rPr>
          <w:rFonts w:ascii="Arial" w:hAnsi="Arial" w:cs="Arial"/>
          <w:b/>
          <w:color w:val="FF0000"/>
          <w:sz w:val="28"/>
          <w:szCs w:val="28"/>
        </w:rPr>
      </w:pPr>
    </w:p>
    <w:p w14:paraId="694E9B6F" w14:textId="77777777" w:rsidR="00CA7645" w:rsidRPr="00163601" w:rsidRDefault="00CA7645" w:rsidP="00803A65">
      <w:pPr>
        <w:pStyle w:val="corte2ponente"/>
        <w:ind w:right="-799"/>
        <w:jc w:val="both"/>
        <w:rPr>
          <w:rFonts w:cs="Arial"/>
          <w:sz w:val="28"/>
          <w:szCs w:val="28"/>
        </w:rPr>
      </w:pPr>
      <w:r w:rsidRPr="00163601">
        <w:rPr>
          <w:rFonts w:cs="Arial"/>
          <w:sz w:val="28"/>
          <w:szCs w:val="28"/>
        </w:rPr>
        <w:t>PONENTE: MINISTRA LORETTA ORTIZ AHLF</w:t>
      </w:r>
    </w:p>
    <w:p w14:paraId="07ADEBC3" w14:textId="77777777" w:rsidR="00CA7645" w:rsidRPr="00163601" w:rsidRDefault="00CA7645" w:rsidP="00803A65">
      <w:pPr>
        <w:pStyle w:val="corte2ponente"/>
        <w:ind w:right="-799"/>
        <w:jc w:val="both"/>
        <w:rPr>
          <w:rFonts w:cs="Arial"/>
          <w:sz w:val="28"/>
          <w:szCs w:val="28"/>
        </w:rPr>
      </w:pPr>
    </w:p>
    <w:p w14:paraId="363A43AC" w14:textId="77777777" w:rsidR="00CA7645" w:rsidRPr="00163601" w:rsidRDefault="00CA7645" w:rsidP="00803A65">
      <w:pPr>
        <w:rPr>
          <w:rFonts w:ascii="Arial" w:hAnsi="Arial" w:cs="Arial"/>
          <w:b/>
        </w:rPr>
      </w:pPr>
      <w:r w:rsidRPr="00163601">
        <w:rPr>
          <w:rFonts w:ascii="Arial" w:eastAsia="Calibri" w:hAnsi="Arial" w:cs="Arial"/>
          <w:lang w:val="es-MX" w:eastAsia="en-US"/>
        </w:rPr>
        <w:t>COTEJÓ</w:t>
      </w:r>
    </w:p>
    <w:p w14:paraId="74430149" w14:textId="77777777" w:rsidR="00CA7645" w:rsidRPr="00163601" w:rsidRDefault="00CA7645" w:rsidP="00803A65">
      <w:pPr>
        <w:jc w:val="both"/>
        <w:rPr>
          <w:rFonts w:ascii="Arial" w:hAnsi="Arial" w:cs="Arial"/>
          <w:b/>
          <w:sz w:val="28"/>
          <w:szCs w:val="28"/>
        </w:rPr>
      </w:pPr>
      <w:r w:rsidRPr="00163601">
        <w:rPr>
          <w:rFonts w:ascii="Arial" w:hAnsi="Arial" w:cs="Arial"/>
          <w:b/>
          <w:sz w:val="28"/>
          <w:szCs w:val="28"/>
        </w:rPr>
        <w:t>SECRETARIO: CARLOS ADRIÁN LÓPEZ SÁNCHEZ</w:t>
      </w:r>
    </w:p>
    <w:p w14:paraId="5E8AE410" w14:textId="77777777" w:rsidR="005B4034" w:rsidRPr="00163601" w:rsidRDefault="005B4034" w:rsidP="00803A65">
      <w:pPr>
        <w:jc w:val="both"/>
        <w:rPr>
          <w:rFonts w:ascii="Arial" w:hAnsi="Arial" w:cs="Arial"/>
          <w:b/>
          <w:sz w:val="28"/>
          <w:szCs w:val="28"/>
        </w:rPr>
      </w:pPr>
    </w:p>
    <w:p w14:paraId="49954BA0" w14:textId="77777777" w:rsidR="00CA7645" w:rsidRPr="00163601" w:rsidRDefault="00CA7645" w:rsidP="00803A65">
      <w:pPr>
        <w:jc w:val="both"/>
        <w:rPr>
          <w:rFonts w:ascii="Arial" w:hAnsi="Arial" w:cs="Arial"/>
          <w:b/>
          <w:sz w:val="28"/>
          <w:szCs w:val="28"/>
        </w:rPr>
      </w:pPr>
      <w:r w:rsidRPr="00163601">
        <w:rPr>
          <w:rFonts w:ascii="Arial" w:hAnsi="Arial" w:cs="Arial"/>
          <w:b/>
          <w:sz w:val="28"/>
          <w:szCs w:val="28"/>
        </w:rPr>
        <w:t>SECRETARIA AUXILIAR: ROCÍO MONTSERRAT FERNÁNDEZ NUNGARAY</w:t>
      </w:r>
    </w:p>
    <w:p w14:paraId="7F830792" w14:textId="77777777" w:rsidR="00CA7645" w:rsidRPr="00163601" w:rsidRDefault="00CA7645" w:rsidP="00803A65">
      <w:pPr>
        <w:jc w:val="both"/>
        <w:rPr>
          <w:rFonts w:ascii="Arial" w:hAnsi="Arial" w:cs="Arial"/>
          <w:b/>
          <w:sz w:val="28"/>
          <w:szCs w:val="28"/>
        </w:rPr>
      </w:pPr>
      <w:r w:rsidRPr="00163601">
        <w:rPr>
          <w:rFonts w:ascii="Arial" w:hAnsi="Arial" w:cs="Arial"/>
          <w:b/>
          <w:sz w:val="28"/>
          <w:szCs w:val="28"/>
        </w:rPr>
        <w:t>COLABORÓ: MIGUEL ANGEL RANGEL IBARRA</w:t>
      </w:r>
    </w:p>
    <w:p w14:paraId="60C6730F" w14:textId="77777777" w:rsidR="00CA7645" w:rsidRPr="00163601" w:rsidRDefault="00CA7645" w:rsidP="00803A65">
      <w:pPr>
        <w:rPr>
          <w:rFonts w:ascii="Arial" w:hAnsi="Arial" w:cs="Arial"/>
          <w:b/>
          <w:sz w:val="28"/>
          <w:szCs w:val="28"/>
        </w:rPr>
      </w:pPr>
    </w:p>
    <w:p w14:paraId="3838EC94" w14:textId="77777777" w:rsidR="00CA7645" w:rsidRPr="00163601" w:rsidRDefault="00CA7645" w:rsidP="00803A65">
      <w:pPr>
        <w:rPr>
          <w:rFonts w:ascii="Arial" w:hAnsi="Arial" w:cs="Arial"/>
          <w:b/>
          <w:sz w:val="26"/>
          <w:szCs w:val="26"/>
        </w:rPr>
      </w:pPr>
    </w:p>
    <w:p w14:paraId="7AD8B358" w14:textId="77777777" w:rsidR="00CA7645" w:rsidRPr="00163601" w:rsidRDefault="00CA7645" w:rsidP="00803A65">
      <w:pPr>
        <w:jc w:val="center"/>
        <w:rPr>
          <w:rFonts w:ascii="Arial" w:hAnsi="Arial" w:cs="Arial"/>
          <w:b/>
          <w:sz w:val="26"/>
          <w:szCs w:val="26"/>
        </w:rPr>
      </w:pPr>
      <w:r w:rsidRPr="00163601">
        <w:rPr>
          <w:rFonts w:ascii="Arial" w:hAnsi="Arial" w:cs="Arial"/>
          <w:b/>
          <w:sz w:val="26"/>
          <w:szCs w:val="26"/>
        </w:rPr>
        <w:t>ÍNDICE TEMÁTICO</w:t>
      </w:r>
    </w:p>
    <w:p w14:paraId="66651F0B" w14:textId="77777777" w:rsidR="00CA7645" w:rsidRPr="00163601" w:rsidRDefault="00CA7645" w:rsidP="00803A65">
      <w:pPr>
        <w:jc w:val="center"/>
        <w:rPr>
          <w:rFonts w:ascii="Arial" w:hAnsi="Arial" w:cs="Arial"/>
          <w:b/>
          <w:sz w:val="26"/>
          <w:szCs w:val="26"/>
        </w:rPr>
      </w:pPr>
    </w:p>
    <w:p w14:paraId="5064CE60" w14:textId="004DF6B4" w:rsidR="00CA7645" w:rsidRPr="00163601" w:rsidRDefault="00CA7645" w:rsidP="00803A65">
      <w:pPr>
        <w:jc w:val="both"/>
        <w:rPr>
          <w:rFonts w:ascii="Arial" w:hAnsi="Arial" w:cs="Arial"/>
          <w:sz w:val="26"/>
          <w:szCs w:val="26"/>
        </w:rPr>
      </w:pPr>
      <w:r w:rsidRPr="00163601">
        <w:rPr>
          <w:rFonts w:ascii="Arial" w:hAnsi="Arial" w:cs="Arial"/>
          <w:b/>
          <w:bCs/>
          <w:sz w:val="26"/>
          <w:szCs w:val="26"/>
        </w:rPr>
        <w:t xml:space="preserve">Hechos. </w:t>
      </w:r>
      <w:r w:rsidRPr="00163601">
        <w:rPr>
          <w:rFonts w:ascii="Arial" w:hAnsi="Arial" w:cs="Arial"/>
          <w:sz w:val="26"/>
          <w:szCs w:val="26"/>
        </w:rPr>
        <w:t xml:space="preserve">El asunto deriva de un juicio ordinario civil en el que </w:t>
      </w:r>
      <w:r w:rsidR="002A7588">
        <w:rPr>
          <w:rFonts w:ascii="Arial" w:hAnsi="Arial" w:cs="Arial"/>
          <w:b/>
          <w:color w:val="FF0000"/>
          <w:sz w:val="26"/>
          <w:szCs w:val="26"/>
        </w:rPr>
        <w:t>**********</w:t>
      </w:r>
      <w:r w:rsidRPr="00163601">
        <w:rPr>
          <w:rFonts w:ascii="Arial" w:hAnsi="Arial" w:cs="Arial"/>
          <w:sz w:val="26"/>
          <w:szCs w:val="26"/>
        </w:rPr>
        <w:t xml:space="preserve"> demandó en ejercicio de la acción de divorcio incausado a </w:t>
      </w:r>
      <w:r w:rsidR="002A7588">
        <w:rPr>
          <w:rFonts w:ascii="Arial" w:hAnsi="Arial" w:cs="Arial"/>
          <w:b/>
          <w:color w:val="FF0000"/>
          <w:sz w:val="26"/>
          <w:szCs w:val="26"/>
        </w:rPr>
        <w:t>**********</w:t>
      </w:r>
      <w:r w:rsidRPr="00163601">
        <w:rPr>
          <w:rFonts w:ascii="Arial" w:hAnsi="Arial" w:cs="Arial"/>
          <w:sz w:val="26"/>
          <w:szCs w:val="26"/>
        </w:rPr>
        <w:t xml:space="preserve">, el divorcio necesario, la fijación de un régimen de convivencias con sus hijas menores de edad y la </w:t>
      </w:r>
      <w:r w:rsidR="001C1069" w:rsidRPr="00163601">
        <w:rPr>
          <w:rFonts w:ascii="Arial" w:hAnsi="Arial" w:cs="Arial"/>
          <w:sz w:val="26"/>
          <w:szCs w:val="26"/>
        </w:rPr>
        <w:t xml:space="preserve">determinación </w:t>
      </w:r>
      <w:r w:rsidRPr="00163601">
        <w:rPr>
          <w:rFonts w:ascii="Arial" w:hAnsi="Arial" w:cs="Arial"/>
          <w:sz w:val="26"/>
          <w:szCs w:val="26"/>
        </w:rPr>
        <w:t xml:space="preserve">de la forma y términos en que ambas partes </w:t>
      </w:r>
      <w:r w:rsidR="000C6291" w:rsidRPr="00163601">
        <w:rPr>
          <w:rFonts w:ascii="Arial" w:hAnsi="Arial" w:cs="Arial"/>
          <w:sz w:val="26"/>
          <w:szCs w:val="26"/>
        </w:rPr>
        <w:t xml:space="preserve">deben </w:t>
      </w:r>
      <w:r w:rsidRPr="00163601">
        <w:rPr>
          <w:rFonts w:ascii="Arial" w:hAnsi="Arial" w:cs="Arial"/>
          <w:sz w:val="26"/>
          <w:szCs w:val="26"/>
        </w:rPr>
        <w:t xml:space="preserve">dar alimentos. Por su parte, la demandada reconvino de la parte actora el pago de una pensión definitiva de alimentos para ella y sus hijas y de una </w:t>
      </w:r>
      <w:r w:rsidR="004961EB">
        <w:rPr>
          <w:rFonts w:ascii="Arial" w:hAnsi="Arial" w:cs="Arial"/>
          <w:sz w:val="26"/>
          <w:szCs w:val="26"/>
        </w:rPr>
        <w:t xml:space="preserve">compensación económica </w:t>
      </w:r>
      <w:r w:rsidRPr="00163601">
        <w:rPr>
          <w:rFonts w:ascii="Arial" w:hAnsi="Arial" w:cs="Arial"/>
          <w:sz w:val="26"/>
          <w:szCs w:val="26"/>
        </w:rPr>
        <w:t xml:space="preserve">del 50% de los bienes que se hubieran adquirido durante el matrimonio, el pago de daño moral provocado por la violencia sufrida, así como el pago de gastos y costas. </w:t>
      </w:r>
    </w:p>
    <w:p w14:paraId="464E097F" w14:textId="77777777" w:rsidR="00CA7645" w:rsidRPr="00163601" w:rsidRDefault="00CA7645" w:rsidP="00803A65">
      <w:pPr>
        <w:jc w:val="both"/>
        <w:rPr>
          <w:rFonts w:ascii="Arial" w:hAnsi="Arial" w:cs="Arial"/>
          <w:sz w:val="26"/>
          <w:szCs w:val="26"/>
        </w:rPr>
      </w:pPr>
    </w:p>
    <w:p w14:paraId="3ACF380F" w14:textId="08C400D5" w:rsidR="00CA7645" w:rsidRPr="00163601" w:rsidRDefault="00CA7645" w:rsidP="00803A65">
      <w:pPr>
        <w:jc w:val="both"/>
        <w:rPr>
          <w:rFonts w:ascii="Arial" w:hAnsi="Arial" w:cs="Arial"/>
          <w:sz w:val="26"/>
          <w:szCs w:val="26"/>
        </w:rPr>
      </w:pPr>
      <w:r w:rsidRPr="00163601">
        <w:rPr>
          <w:rFonts w:ascii="Arial" w:hAnsi="Arial" w:cs="Arial"/>
          <w:sz w:val="26"/>
          <w:szCs w:val="26"/>
        </w:rPr>
        <w:t xml:space="preserve">En primera instancia, el juez civil decretó que las hijas quedarían bajo la custodia definitiva de la madre; condenó a </w:t>
      </w:r>
      <w:r w:rsidR="002A7588">
        <w:rPr>
          <w:rFonts w:ascii="Arial" w:hAnsi="Arial" w:cs="Arial"/>
          <w:b/>
          <w:color w:val="FF0000"/>
          <w:sz w:val="26"/>
          <w:szCs w:val="26"/>
        </w:rPr>
        <w:t>**********</w:t>
      </w:r>
      <w:r w:rsidRPr="00163601">
        <w:rPr>
          <w:rFonts w:ascii="Arial" w:hAnsi="Arial" w:cs="Arial"/>
          <w:sz w:val="26"/>
          <w:szCs w:val="26"/>
        </w:rPr>
        <w:t xml:space="preserve"> al pago de una pensión alimenticia a favor de su ex cónyuge y de sus hijas, así como al pago en favor de la </w:t>
      </w:r>
      <w:proofErr w:type="spellStart"/>
      <w:r w:rsidRPr="00163601">
        <w:rPr>
          <w:rFonts w:ascii="Arial" w:hAnsi="Arial" w:cs="Arial"/>
          <w:sz w:val="26"/>
          <w:szCs w:val="26"/>
        </w:rPr>
        <w:t>reconventora</w:t>
      </w:r>
      <w:proofErr w:type="spellEnd"/>
      <w:r w:rsidRPr="00163601">
        <w:rPr>
          <w:rFonts w:ascii="Arial" w:hAnsi="Arial" w:cs="Arial"/>
          <w:sz w:val="26"/>
          <w:szCs w:val="26"/>
        </w:rPr>
        <w:t xml:space="preserve"> de la </w:t>
      </w:r>
      <w:r w:rsidR="004961EB">
        <w:rPr>
          <w:rFonts w:ascii="Arial" w:hAnsi="Arial" w:cs="Arial"/>
          <w:sz w:val="26"/>
          <w:szCs w:val="26"/>
        </w:rPr>
        <w:t xml:space="preserve">compensación económica </w:t>
      </w:r>
      <w:r w:rsidRPr="00163601">
        <w:rPr>
          <w:rFonts w:ascii="Arial" w:hAnsi="Arial" w:cs="Arial"/>
          <w:sz w:val="26"/>
          <w:szCs w:val="26"/>
        </w:rPr>
        <w:t xml:space="preserve">por el 40% del valor de </w:t>
      </w:r>
      <w:r w:rsidR="00922BBB" w:rsidRPr="00163601">
        <w:rPr>
          <w:rFonts w:ascii="Arial" w:hAnsi="Arial" w:cs="Arial"/>
          <w:sz w:val="26"/>
          <w:szCs w:val="26"/>
        </w:rPr>
        <w:t xml:space="preserve">todos </w:t>
      </w:r>
      <w:r w:rsidRPr="00163601">
        <w:rPr>
          <w:rFonts w:ascii="Arial" w:hAnsi="Arial" w:cs="Arial"/>
          <w:sz w:val="26"/>
          <w:szCs w:val="26"/>
        </w:rPr>
        <w:t>los bienes que se hubieran adquirido durante la vigencia del matrimonio; determinó que tanto las partes como las hijas deben asistir a terapia psicológica; y no hizo especial condena en costas. Esta resolución fue confirmada en apelación.</w:t>
      </w:r>
    </w:p>
    <w:p w14:paraId="3AA67902" w14:textId="77777777" w:rsidR="00CA7645" w:rsidRPr="00163601" w:rsidRDefault="00CA7645" w:rsidP="00803A65">
      <w:pPr>
        <w:jc w:val="both"/>
        <w:rPr>
          <w:rFonts w:ascii="Arial" w:hAnsi="Arial" w:cs="Arial"/>
          <w:sz w:val="26"/>
          <w:szCs w:val="26"/>
        </w:rPr>
      </w:pPr>
    </w:p>
    <w:p w14:paraId="1F7D083D" w14:textId="70C3FB85" w:rsidR="00CA7645" w:rsidRPr="00163601" w:rsidRDefault="00CA7645" w:rsidP="00803A65">
      <w:pPr>
        <w:jc w:val="both"/>
        <w:rPr>
          <w:rFonts w:ascii="Arial" w:hAnsi="Arial" w:cs="Arial"/>
          <w:sz w:val="26"/>
          <w:szCs w:val="26"/>
        </w:rPr>
      </w:pPr>
      <w:r w:rsidRPr="00163601">
        <w:rPr>
          <w:rFonts w:ascii="Arial" w:hAnsi="Arial" w:cs="Arial"/>
          <w:sz w:val="26"/>
          <w:szCs w:val="26"/>
        </w:rPr>
        <w:t xml:space="preserve">En desacuerdo con la sentencia de </w:t>
      </w:r>
      <w:r w:rsidR="00AA739E" w:rsidRPr="00163601">
        <w:rPr>
          <w:rFonts w:ascii="Arial" w:hAnsi="Arial" w:cs="Arial"/>
          <w:sz w:val="26"/>
          <w:szCs w:val="26"/>
        </w:rPr>
        <w:t>apelación</w:t>
      </w:r>
      <w:r w:rsidRPr="00163601">
        <w:rPr>
          <w:rFonts w:ascii="Arial" w:hAnsi="Arial" w:cs="Arial"/>
          <w:sz w:val="26"/>
          <w:szCs w:val="26"/>
        </w:rPr>
        <w:t xml:space="preserve">, </w:t>
      </w:r>
      <w:r w:rsidRPr="00163601">
        <w:rPr>
          <w:rFonts w:ascii="Arial" w:hAnsi="Arial" w:cs="Arial"/>
          <w:bCs/>
          <w:sz w:val="26"/>
          <w:szCs w:val="26"/>
        </w:rPr>
        <w:t xml:space="preserve">el </w:t>
      </w:r>
      <w:r w:rsidR="000C6291" w:rsidRPr="00163601">
        <w:rPr>
          <w:rFonts w:ascii="Arial" w:hAnsi="Arial" w:cs="Arial"/>
          <w:bCs/>
          <w:sz w:val="26"/>
          <w:szCs w:val="26"/>
        </w:rPr>
        <w:t xml:space="preserve">actor </w:t>
      </w:r>
      <w:r w:rsidRPr="00163601">
        <w:rPr>
          <w:rFonts w:ascii="Arial" w:hAnsi="Arial" w:cs="Arial"/>
          <w:sz w:val="26"/>
          <w:szCs w:val="26"/>
        </w:rPr>
        <w:t xml:space="preserve">promovió juicio de amparo directo y en adición a sus argumentos en torno a la ilegalidad que a su parecer involucró la decisión de pensión alimenticia, guarda, custodia y convivencias, alegó que los bienes adquiridos durante el matrimonio y que salieron del mismo antes del dictado de la sentencia de divorcio, no debían </w:t>
      </w:r>
      <w:r w:rsidRPr="00163601">
        <w:rPr>
          <w:rFonts w:ascii="Arial" w:hAnsi="Arial" w:cs="Arial"/>
          <w:sz w:val="26"/>
          <w:szCs w:val="26"/>
        </w:rPr>
        <w:lastRenderedPageBreak/>
        <w:t xml:space="preserve">contemplarse para la compensación económica que reclamaba la tercera interesada. El Tribunal Colegiado le dio la razón y le concedió el amparo. </w:t>
      </w:r>
    </w:p>
    <w:p w14:paraId="1AB1BCB7" w14:textId="77777777" w:rsidR="00CA7645" w:rsidRPr="00163601" w:rsidRDefault="00CA7645" w:rsidP="00803A65">
      <w:pPr>
        <w:jc w:val="both"/>
        <w:rPr>
          <w:rFonts w:ascii="Arial" w:hAnsi="Arial" w:cs="Arial"/>
          <w:sz w:val="26"/>
          <w:szCs w:val="26"/>
        </w:rPr>
      </w:pPr>
    </w:p>
    <w:p w14:paraId="2FA186EF" w14:textId="3E257FBD" w:rsidR="00CA7645" w:rsidRPr="00163601" w:rsidRDefault="00CA7645" w:rsidP="00803A65">
      <w:pPr>
        <w:jc w:val="both"/>
        <w:rPr>
          <w:rFonts w:ascii="Arial" w:hAnsi="Arial" w:cs="Arial"/>
          <w:sz w:val="26"/>
          <w:szCs w:val="26"/>
        </w:rPr>
      </w:pPr>
      <w:r w:rsidRPr="00163601">
        <w:rPr>
          <w:rFonts w:ascii="Arial" w:hAnsi="Arial" w:cs="Arial"/>
          <w:sz w:val="26"/>
          <w:szCs w:val="26"/>
        </w:rPr>
        <w:t xml:space="preserve">Contra la sentencia de amparo, la </w:t>
      </w:r>
      <w:r w:rsidR="000C6291" w:rsidRPr="00163601">
        <w:rPr>
          <w:rFonts w:ascii="Arial" w:hAnsi="Arial" w:cs="Arial"/>
          <w:sz w:val="26"/>
          <w:szCs w:val="26"/>
        </w:rPr>
        <w:t>demandada</w:t>
      </w:r>
      <w:r w:rsidR="006E47FE" w:rsidRPr="00163601">
        <w:rPr>
          <w:rFonts w:ascii="Arial" w:hAnsi="Arial" w:cs="Arial"/>
          <w:sz w:val="26"/>
          <w:szCs w:val="26"/>
        </w:rPr>
        <w:t xml:space="preserve"> —</w:t>
      </w:r>
      <w:r w:rsidRPr="00163601">
        <w:rPr>
          <w:rFonts w:ascii="Arial" w:hAnsi="Arial" w:cs="Arial"/>
          <w:sz w:val="26"/>
          <w:szCs w:val="26"/>
        </w:rPr>
        <w:t>tercera</w:t>
      </w:r>
      <w:r w:rsidR="006E47FE" w:rsidRPr="00163601">
        <w:rPr>
          <w:rFonts w:ascii="Arial" w:hAnsi="Arial" w:cs="Arial"/>
          <w:sz w:val="26"/>
          <w:szCs w:val="26"/>
        </w:rPr>
        <w:t xml:space="preserve"> </w:t>
      </w:r>
      <w:r w:rsidRPr="00163601">
        <w:rPr>
          <w:rFonts w:ascii="Arial" w:hAnsi="Arial" w:cs="Arial"/>
          <w:sz w:val="26"/>
          <w:szCs w:val="26"/>
        </w:rPr>
        <w:t>interesada</w:t>
      </w:r>
      <w:r w:rsidR="006E47FE" w:rsidRPr="00163601">
        <w:rPr>
          <w:rFonts w:ascii="Arial" w:hAnsi="Arial" w:cs="Arial"/>
          <w:sz w:val="26"/>
          <w:szCs w:val="26"/>
        </w:rPr>
        <w:t>—</w:t>
      </w:r>
      <w:r w:rsidRPr="00163601">
        <w:rPr>
          <w:rFonts w:ascii="Arial" w:hAnsi="Arial" w:cs="Arial"/>
          <w:sz w:val="26"/>
          <w:szCs w:val="26"/>
        </w:rPr>
        <w:t xml:space="preserve"> interpuso el recurso de revisión que se resuelve.</w:t>
      </w:r>
    </w:p>
    <w:p w14:paraId="62C2391E" w14:textId="77777777" w:rsidR="00CA7645" w:rsidRPr="00163601" w:rsidRDefault="00CA7645" w:rsidP="00803A65">
      <w:pPr>
        <w:jc w:val="both"/>
        <w:rPr>
          <w:rFonts w:ascii="Arial" w:hAnsi="Arial" w:cs="Arial"/>
          <w:sz w:val="26"/>
          <w:szCs w:val="26"/>
        </w:rPr>
      </w:pPr>
    </w:p>
    <w:p w14:paraId="501619E0" w14:textId="77777777" w:rsidR="00CA7645" w:rsidRPr="00163601" w:rsidRDefault="00CA7645" w:rsidP="00803A65">
      <w:pPr>
        <w:tabs>
          <w:tab w:val="left" w:pos="426"/>
        </w:tabs>
        <w:jc w:val="both"/>
        <w:rPr>
          <w:rFonts w:ascii="Arial" w:eastAsia="Calibri" w:hAnsi="Arial" w:cs="Arial"/>
          <w:b/>
          <w:bCs/>
          <w:sz w:val="26"/>
          <w:szCs w:val="26"/>
          <w:lang w:val="es-MX" w:eastAsia="es-ES"/>
        </w:rPr>
      </w:pPr>
    </w:p>
    <w:tbl>
      <w:tblPr>
        <w:tblStyle w:val="Tablaconcuadrcula"/>
        <w:tblpPr w:leftFromText="141" w:rightFromText="141" w:vertAnchor="text" w:tblpY="1"/>
        <w:tblOverlap w:val="never"/>
        <w:tblW w:w="9326" w:type="dxa"/>
        <w:tblLayout w:type="fixed"/>
        <w:tblLook w:val="04A0" w:firstRow="1" w:lastRow="0" w:firstColumn="1" w:lastColumn="0" w:noHBand="0" w:noVBand="1"/>
      </w:tblPr>
      <w:tblGrid>
        <w:gridCol w:w="704"/>
        <w:gridCol w:w="3119"/>
        <w:gridCol w:w="4394"/>
        <w:gridCol w:w="1109"/>
      </w:tblGrid>
      <w:tr w:rsidR="00CA7645" w:rsidRPr="00163601" w14:paraId="465039B6" w14:textId="77777777" w:rsidTr="000629F0">
        <w:trPr>
          <w:trHeight w:val="641"/>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EB8861" w14:textId="77777777" w:rsidR="00CA7645" w:rsidRPr="00163601" w:rsidRDefault="00CA7645" w:rsidP="00803A65">
            <w:pPr>
              <w:tabs>
                <w:tab w:val="left" w:pos="426"/>
              </w:tabs>
              <w:jc w:val="center"/>
              <w:rPr>
                <w:rFonts w:ascii="Arial" w:eastAsia="Calibri" w:hAnsi="Arial" w:cs="Arial"/>
                <w:b/>
                <w:bCs/>
                <w:sz w:val="26"/>
                <w:szCs w:val="26"/>
                <w:lang w:val="es-MX" w:eastAsia="es-ES"/>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DBE18E" w14:textId="77777777" w:rsidR="00CA7645" w:rsidRPr="00163601" w:rsidRDefault="00CA7645" w:rsidP="00803A65">
            <w:pPr>
              <w:tabs>
                <w:tab w:val="left" w:pos="426"/>
              </w:tabs>
              <w:spacing w:before="240" w:after="240"/>
              <w:rPr>
                <w:rFonts w:ascii="Arial" w:eastAsia="Calibri" w:hAnsi="Arial" w:cs="Arial"/>
                <w:b/>
                <w:bCs/>
                <w:sz w:val="26"/>
                <w:szCs w:val="26"/>
                <w:lang w:val="es-MX" w:eastAsia="es-ES"/>
              </w:rPr>
            </w:pPr>
            <w:r w:rsidRPr="00163601">
              <w:rPr>
                <w:rFonts w:ascii="Arial" w:eastAsia="Calibri" w:hAnsi="Arial" w:cs="Arial"/>
                <w:b/>
                <w:bCs/>
                <w:sz w:val="28"/>
                <w:szCs w:val="28"/>
                <w:lang w:val="es-MX" w:eastAsia="es-ES"/>
              </w:rPr>
              <w:t>Apartado</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68E936" w14:textId="77777777" w:rsidR="00CA7645" w:rsidRPr="00163601" w:rsidRDefault="00CA7645" w:rsidP="00803A65">
            <w:pPr>
              <w:tabs>
                <w:tab w:val="left" w:pos="426"/>
              </w:tabs>
              <w:spacing w:before="240" w:after="240"/>
              <w:jc w:val="center"/>
              <w:rPr>
                <w:rFonts w:ascii="Arial" w:eastAsia="Calibri" w:hAnsi="Arial" w:cs="Arial"/>
                <w:b/>
                <w:bCs/>
                <w:sz w:val="28"/>
                <w:szCs w:val="28"/>
                <w:lang w:val="es-MX" w:eastAsia="es-ES"/>
              </w:rPr>
            </w:pPr>
            <w:r w:rsidRPr="00163601">
              <w:rPr>
                <w:rFonts w:ascii="Arial" w:eastAsia="Calibri" w:hAnsi="Arial" w:cs="Arial"/>
                <w:b/>
                <w:bCs/>
                <w:sz w:val="28"/>
                <w:szCs w:val="28"/>
                <w:lang w:val="es-MX" w:eastAsia="es-ES"/>
              </w:rPr>
              <w:t>Criterio y decisión</w:t>
            </w:r>
          </w:p>
        </w:tc>
        <w:tc>
          <w:tcPr>
            <w:tcW w:w="11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C7BAA5" w14:textId="77777777" w:rsidR="00CA7645" w:rsidRPr="00163601" w:rsidRDefault="00CA7645" w:rsidP="00803A65">
            <w:pPr>
              <w:tabs>
                <w:tab w:val="left" w:pos="426"/>
              </w:tabs>
              <w:jc w:val="center"/>
              <w:rPr>
                <w:rFonts w:ascii="Arial" w:eastAsia="Calibri" w:hAnsi="Arial" w:cs="Arial"/>
                <w:b/>
                <w:bCs/>
                <w:sz w:val="28"/>
                <w:szCs w:val="28"/>
                <w:lang w:val="es-MX" w:eastAsia="es-ES"/>
              </w:rPr>
            </w:pPr>
            <w:r w:rsidRPr="00163601">
              <w:rPr>
                <w:rFonts w:ascii="Arial" w:eastAsia="Calibri" w:hAnsi="Arial" w:cs="Arial"/>
                <w:b/>
                <w:bCs/>
                <w:sz w:val="28"/>
                <w:szCs w:val="28"/>
                <w:lang w:val="es-MX" w:eastAsia="es-ES"/>
              </w:rPr>
              <w:t>Págs.</w:t>
            </w:r>
          </w:p>
        </w:tc>
      </w:tr>
      <w:tr w:rsidR="00CA7645" w:rsidRPr="00163601" w14:paraId="0CD0E1DE" w14:textId="77777777" w:rsidTr="000629F0">
        <w:trPr>
          <w:trHeight w:val="569"/>
        </w:trPr>
        <w:tc>
          <w:tcPr>
            <w:tcW w:w="704" w:type="dxa"/>
            <w:tcBorders>
              <w:top w:val="single" w:sz="4" w:space="0" w:color="auto"/>
              <w:left w:val="single" w:sz="4" w:space="0" w:color="auto"/>
              <w:bottom w:val="single" w:sz="4" w:space="0" w:color="auto"/>
              <w:right w:val="single" w:sz="4" w:space="0" w:color="auto"/>
            </w:tcBorders>
            <w:vAlign w:val="center"/>
            <w:hideMark/>
          </w:tcPr>
          <w:p w14:paraId="0EC2D8EE" w14:textId="77777777" w:rsidR="00CA7645" w:rsidRPr="00163601" w:rsidRDefault="00CA7645" w:rsidP="00803A65">
            <w:pPr>
              <w:tabs>
                <w:tab w:val="left" w:pos="426"/>
              </w:tabs>
              <w:jc w:val="center"/>
              <w:rPr>
                <w:rFonts w:ascii="Arial" w:eastAsia="Calibri" w:hAnsi="Arial" w:cs="Arial"/>
                <w:b/>
                <w:bCs/>
                <w:sz w:val="26"/>
                <w:szCs w:val="26"/>
                <w:lang w:val="es-MX" w:eastAsia="es-ES"/>
              </w:rPr>
            </w:pPr>
            <w:r w:rsidRPr="00163601">
              <w:rPr>
                <w:rFonts w:ascii="Arial" w:eastAsia="Calibri" w:hAnsi="Arial" w:cs="Arial"/>
                <w:b/>
                <w:bCs/>
                <w:sz w:val="26"/>
                <w:szCs w:val="26"/>
                <w:lang w:val="es-MX" w:eastAsia="es-ES"/>
              </w:rPr>
              <w:t>I.</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408E5D2" w14:textId="77777777" w:rsidR="00CA7645" w:rsidRPr="00163601" w:rsidRDefault="00CA7645" w:rsidP="00803A65">
            <w:pPr>
              <w:tabs>
                <w:tab w:val="left" w:pos="426"/>
              </w:tabs>
              <w:spacing w:before="240" w:after="240"/>
              <w:rPr>
                <w:rFonts w:ascii="Arial" w:eastAsia="Calibri" w:hAnsi="Arial" w:cs="Arial"/>
                <w:b/>
                <w:bCs/>
                <w:sz w:val="26"/>
                <w:szCs w:val="26"/>
                <w:lang w:val="es-MX" w:eastAsia="es-ES"/>
              </w:rPr>
            </w:pPr>
            <w:r w:rsidRPr="00163601">
              <w:rPr>
                <w:rFonts w:ascii="Arial" w:eastAsia="Calibri" w:hAnsi="Arial" w:cs="Arial"/>
                <w:b/>
                <w:bCs/>
                <w:sz w:val="26"/>
                <w:szCs w:val="26"/>
                <w:lang w:val="es-MX" w:eastAsia="es-ES"/>
              </w:rPr>
              <w:t>COMPETENCIA</w:t>
            </w:r>
          </w:p>
        </w:tc>
        <w:tc>
          <w:tcPr>
            <w:tcW w:w="4394" w:type="dxa"/>
            <w:tcBorders>
              <w:top w:val="single" w:sz="4" w:space="0" w:color="auto"/>
              <w:left w:val="single" w:sz="4" w:space="0" w:color="auto"/>
              <w:bottom w:val="single" w:sz="4" w:space="0" w:color="auto"/>
              <w:right w:val="single" w:sz="4" w:space="0" w:color="auto"/>
            </w:tcBorders>
            <w:hideMark/>
          </w:tcPr>
          <w:p w14:paraId="44658E71" w14:textId="77777777" w:rsidR="00CA7645" w:rsidRPr="00163601" w:rsidRDefault="00CA7645" w:rsidP="00803A65">
            <w:pPr>
              <w:tabs>
                <w:tab w:val="left" w:pos="426"/>
              </w:tabs>
              <w:spacing w:before="240" w:after="240"/>
              <w:jc w:val="both"/>
              <w:rPr>
                <w:rFonts w:ascii="Arial" w:eastAsia="Calibri" w:hAnsi="Arial" w:cs="Arial"/>
                <w:bCs/>
                <w:sz w:val="26"/>
                <w:szCs w:val="26"/>
                <w:lang w:val="es-MX" w:eastAsia="es-ES"/>
              </w:rPr>
            </w:pPr>
            <w:r w:rsidRPr="00163601">
              <w:rPr>
                <w:rFonts w:ascii="Arial" w:eastAsia="Calibri" w:hAnsi="Arial" w:cs="Arial"/>
                <w:bCs/>
                <w:sz w:val="26"/>
                <w:szCs w:val="26"/>
                <w:lang w:val="es-MX" w:eastAsia="es-ES"/>
              </w:rPr>
              <w:t>Esta Primera Sala es competente para conocer del presente asunto.</w:t>
            </w:r>
          </w:p>
        </w:tc>
        <w:tc>
          <w:tcPr>
            <w:tcW w:w="1109" w:type="dxa"/>
            <w:tcBorders>
              <w:top w:val="single" w:sz="4" w:space="0" w:color="auto"/>
              <w:left w:val="single" w:sz="4" w:space="0" w:color="auto"/>
              <w:bottom w:val="single" w:sz="4" w:space="0" w:color="auto"/>
              <w:right w:val="single" w:sz="4" w:space="0" w:color="auto"/>
            </w:tcBorders>
          </w:tcPr>
          <w:p w14:paraId="017F5447" w14:textId="5BE839FB" w:rsidR="00CA7645" w:rsidRPr="00163601" w:rsidRDefault="00EA0695" w:rsidP="00803A65">
            <w:pPr>
              <w:tabs>
                <w:tab w:val="left" w:pos="426"/>
              </w:tabs>
              <w:jc w:val="center"/>
              <w:rPr>
                <w:rFonts w:ascii="Arial" w:eastAsia="Calibri" w:hAnsi="Arial" w:cs="Arial"/>
                <w:bCs/>
                <w:sz w:val="26"/>
                <w:szCs w:val="26"/>
                <w:lang w:val="es-MX" w:eastAsia="es-ES"/>
              </w:rPr>
            </w:pPr>
            <w:r w:rsidRPr="00163601">
              <w:rPr>
                <w:rFonts w:ascii="Arial" w:eastAsia="Calibri" w:hAnsi="Arial" w:cs="Arial"/>
                <w:bCs/>
                <w:sz w:val="26"/>
                <w:szCs w:val="26"/>
                <w:lang w:val="es-MX" w:eastAsia="es-ES"/>
              </w:rPr>
              <w:t>12</w:t>
            </w:r>
          </w:p>
        </w:tc>
      </w:tr>
      <w:tr w:rsidR="00CA7645" w:rsidRPr="00163601" w14:paraId="7E2FEBB8" w14:textId="77777777" w:rsidTr="000629F0">
        <w:trPr>
          <w:trHeight w:val="505"/>
        </w:trPr>
        <w:tc>
          <w:tcPr>
            <w:tcW w:w="704" w:type="dxa"/>
            <w:tcBorders>
              <w:top w:val="single" w:sz="4" w:space="0" w:color="auto"/>
              <w:left w:val="single" w:sz="4" w:space="0" w:color="auto"/>
              <w:bottom w:val="single" w:sz="4" w:space="0" w:color="auto"/>
              <w:right w:val="single" w:sz="4" w:space="0" w:color="auto"/>
            </w:tcBorders>
            <w:vAlign w:val="center"/>
            <w:hideMark/>
          </w:tcPr>
          <w:p w14:paraId="4475AC5C" w14:textId="77777777" w:rsidR="00CA7645" w:rsidRPr="00163601" w:rsidRDefault="00CA7645" w:rsidP="00803A65">
            <w:pPr>
              <w:tabs>
                <w:tab w:val="left" w:pos="426"/>
              </w:tabs>
              <w:jc w:val="center"/>
              <w:rPr>
                <w:rFonts w:ascii="Arial" w:eastAsia="Calibri" w:hAnsi="Arial" w:cs="Arial"/>
                <w:b/>
                <w:bCs/>
                <w:sz w:val="26"/>
                <w:szCs w:val="26"/>
                <w:lang w:val="es-MX" w:eastAsia="es-ES"/>
              </w:rPr>
            </w:pPr>
            <w:r w:rsidRPr="00163601">
              <w:rPr>
                <w:rFonts w:ascii="Arial" w:eastAsia="Calibri" w:hAnsi="Arial" w:cs="Arial"/>
                <w:b/>
                <w:bCs/>
                <w:sz w:val="26"/>
                <w:szCs w:val="26"/>
                <w:lang w:val="es-MX" w:eastAsia="es-ES"/>
              </w:rPr>
              <w:t>II.</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16218ED" w14:textId="77777777" w:rsidR="00CA7645" w:rsidRPr="00163601" w:rsidRDefault="00CA7645" w:rsidP="00803A65">
            <w:pPr>
              <w:tabs>
                <w:tab w:val="left" w:pos="426"/>
              </w:tabs>
              <w:spacing w:before="240" w:after="240"/>
              <w:rPr>
                <w:rFonts w:ascii="Arial" w:eastAsia="Calibri" w:hAnsi="Arial" w:cs="Arial"/>
                <w:b/>
                <w:bCs/>
                <w:sz w:val="26"/>
                <w:szCs w:val="26"/>
                <w:lang w:val="es-MX" w:eastAsia="es-ES"/>
              </w:rPr>
            </w:pPr>
            <w:r w:rsidRPr="00163601">
              <w:rPr>
                <w:rFonts w:ascii="Arial" w:eastAsia="Calibri" w:hAnsi="Arial" w:cs="Arial"/>
                <w:b/>
                <w:bCs/>
                <w:sz w:val="26"/>
                <w:szCs w:val="26"/>
                <w:lang w:val="es-MX" w:eastAsia="es-ES"/>
              </w:rPr>
              <w:t>OPORTUNIDAD</w:t>
            </w:r>
          </w:p>
        </w:tc>
        <w:tc>
          <w:tcPr>
            <w:tcW w:w="4394" w:type="dxa"/>
            <w:tcBorders>
              <w:top w:val="single" w:sz="4" w:space="0" w:color="auto"/>
              <w:left w:val="single" w:sz="4" w:space="0" w:color="auto"/>
              <w:bottom w:val="single" w:sz="4" w:space="0" w:color="auto"/>
              <w:right w:val="single" w:sz="4" w:space="0" w:color="auto"/>
            </w:tcBorders>
            <w:hideMark/>
          </w:tcPr>
          <w:p w14:paraId="5B6339FA" w14:textId="7ABCB328" w:rsidR="00CA7645" w:rsidRPr="00163601" w:rsidRDefault="00CA7645" w:rsidP="00803A65">
            <w:pPr>
              <w:tabs>
                <w:tab w:val="left" w:pos="426"/>
              </w:tabs>
              <w:spacing w:before="240" w:after="240"/>
              <w:jc w:val="both"/>
              <w:rPr>
                <w:rFonts w:ascii="Arial" w:eastAsia="Calibri" w:hAnsi="Arial" w:cs="Arial"/>
                <w:bCs/>
                <w:sz w:val="26"/>
                <w:szCs w:val="26"/>
                <w:lang w:val="es-MX" w:eastAsia="es-ES"/>
              </w:rPr>
            </w:pPr>
            <w:r w:rsidRPr="00163601">
              <w:rPr>
                <w:rFonts w:ascii="Arial" w:eastAsia="Calibri" w:hAnsi="Arial" w:cs="Arial"/>
                <w:bCs/>
                <w:sz w:val="26"/>
                <w:szCs w:val="26"/>
                <w:lang w:val="es-MX" w:eastAsia="es-ES"/>
              </w:rPr>
              <w:t>El recurso</w:t>
            </w:r>
            <w:r w:rsidR="000F626C">
              <w:rPr>
                <w:rFonts w:ascii="Arial" w:eastAsia="Calibri" w:hAnsi="Arial" w:cs="Arial"/>
                <w:bCs/>
                <w:sz w:val="26"/>
                <w:szCs w:val="26"/>
                <w:lang w:val="es-MX" w:eastAsia="es-ES"/>
              </w:rPr>
              <w:t xml:space="preserve"> de revisión</w:t>
            </w:r>
            <w:r w:rsidRPr="00163601">
              <w:rPr>
                <w:rFonts w:ascii="Arial" w:eastAsia="Calibri" w:hAnsi="Arial" w:cs="Arial"/>
                <w:bCs/>
                <w:sz w:val="26"/>
                <w:szCs w:val="26"/>
                <w:lang w:val="es-MX" w:eastAsia="es-ES"/>
              </w:rPr>
              <w:t xml:space="preserve"> es oportuno.</w:t>
            </w:r>
          </w:p>
        </w:tc>
        <w:tc>
          <w:tcPr>
            <w:tcW w:w="1109" w:type="dxa"/>
            <w:tcBorders>
              <w:top w:val="single" w:sz="4" w:space="0" w:color="auto"/>
              <w:left w:val="single" w:sz="4" w:space="0" w:color="auto"/>
              <w:bottom w:val="single" w:sz="4" w:space="0" w:color="auto"/>
              <w:right w:val="single" w:sz="4" w:space="0" w:color="auto"/>
            </w:tcBorders>
          </w:tcPr>
          <w:p w14:paraId="08B40BA8" w14:textId="1EA70256" w:rsidR="00CA7645" w:rsidRPr="00163601" w:rsidRDefault="00EA0695" w:rsidP="00803A65">
            <w:pPr>
              <w:tabs>
                <w:tab w:val="left" w:pos="426"/>
              </w:tabs>
              <w:jc w:val="center"/>
              <w:rPr>
                <w:rFonts w:ascii="Arial" w:eastAsia="Calibri" w:hAnsi="Arial" w:cs="Arial"/>
                <w:bCs/>
                <w:sz w:val="26"/>
                <w:szCs w:val="26"/>
                <w:lang w:val="es-MX" w:eastAsia="es-ES"/>
              </w:rPr>
            </w:pPr>
            <w:r w:rsidRPr="00163601">
              <w:rPr>
                <w:rFonts w:ascii="Arial" w:eastAsia="Calibri" w:hAnsi="Arial" w:cs="Arial"/>
                <w:bCs/>
                <w:sz w:val="26"/>
                <w:szCs w:val="26"/>
                <w:lang w:val="es-MX" w:eastAsia="es-ES"/>
              </w:rPr>
              <w:t>12-13</w:t>
            </w:r>
          </w:p>
        </w:tc>
      </w:tr>
      <w:tr w:rsidR="00CA7645" w:rsidRPr="00163601" w14:paraId="7F7AACA2" w14:textId="77777777" w:rsidTr="000629F0">
        <w:trPr>
          <w:trHeight w:val="555"/>
        </w:trPr>
        <w:tc>
          <w:tcPr>
            <w:tcW w:w="704" w:type="dxa"/>
            <w:tcBorders>
              <w:top w:val="single" w:sz="4" w:space="0" w:color="auto"/>
              <w:left w:val="single" w:sz="4" w:space="0" w:color="auto"/>
              <w:bottom w:val="single" w:sz="4" w:space="0" w:color="auto"/>
              <w:right w:val="single" w:sz="4" w:space="0" w:color="auto"/>
            </w:tcBorders>
            <w:vAlign w:val="center"/>
            <w:hideMark/>
          </w:tcPr>
          <w:p w14:paraId="0F72DAD2" w14:textId="77777777" w:rsidR="00CA7645" w:rsidRPr="00163601" w:rsidRDefault="00CA7645" w:rsidP="00803A65">
            <w:pPr>
              <w:tabs>
                <w:tab w:val="left" w:pos="426"/>
              </w:tabs>
              <w:jc w:val="center"/>
              <w:rPr>
                <w:rFonts w:ascii="Arial" w:eastAsia="Calibri" w:hAnsi="Arial" w:cs="Arial"/>
                <w:b/>
                <w:bCs/>
                <w:sz w:val="26"/>
                <w:szCs w:val="26"/>
                <w:lang w:val="es-MX" w:eastAsia="es-ES"/>
              </w:rPr>
            </w:pPr>
            <w:r w:rsidRPr="00163601">
              <w:rPr>
                <w:rFonts w:ascii="Arial" w:eastAsia="Calibri" w:hAnsi="Arial" w:cs="Arial"/>
                <w:b/>
                <w:bCs/>
                <w:sz w:val="26"/>
                <w:szCs w:val="26"/>
                <w:lang w:val="es-MX" w:eastAsia="es-ES"/>
              </w:rPr>
              <w:t>III.</w:t>
            </w:r>
          </w:p>
        </w:tc>
        <w:tc>
          <w:tcPr>
            <w:tcW w:w="3119" w:type="dxa"/>
            <w:tcBorders>
              <w:top w:val="single" w:sz="4" w:space="0" w:color="auto"/>
              <w:left w:val="single" w:sz="4" w:space="0" w:color="auto"/>
              <w:bottom w:val="single" w:sz="4" w:space="0" w:color="auto"/>
              <w:right w:val="single" w:sz="4" w:space="0" w:color="auto"/>
            </w:tcBorders>
            <w:vAlign w:val="center"/>
          </w:tcPr>
          <w:p w14:paraId="44417032" w14:textId="77777777" w:rsidR="00CA7645" w:rsidRPr="00163601" w:rsidRDefault="00CA7645" w:rsidP="00803A65">
            <w:pPr>
              <w:tabs>
                <w:tab w:val="left" w:pos="426"/>
              </w:tabs>
              <w:spacing w:before="240" w:after="240"/>
              <w:rPr>
                <w:rFonts w:ascii="Arial" w:eastAsia="Calibri" w:hAnsi="Arial" w:cs="Arial"/>
                <w:b/>
                <w:bCs/>
                <w:sz w:val="26"/>
                <w:szCs w:val="26"/>
                <w:lang w:val="es-MX" w:eastAsia="es-ES"/>
              </w:rPr>
            </w:pPr>
            <w:r w:rsidRPr="00163601">
              <w:rPr>
                <w:rFonts w:ascii="Arial" w:eastAsia="Calibri" w:hAnsi="Arial" w:cs="Arial"/>
                <w:b/>
                <w:bCs/>
                <w:sz w:val="26"/>
                <w:szCs w:val="26"/>
                <w:lang w:val="es-MX" w:eastAsia="es-ES"/>
              </w:rPr>
              <w:t>LEGITIMACIÓN</w:t>
            </w:r>
          </w:p>
        </w:tc>
        <w:tc>
          <w:tcPr>
            <w:tcW w:w="4394" w:type="dxa"/>
            <w:tcBorders>
              <w:top w:val="single" w:sz="4" w:space="0" w:color="auto"/>
              <w:left w:val="single" w:sz="4" w:space="0" w:color="auto"/>
              <w:bottom w:val="single" w:sz="4" w:space="0" w:color="auto"/>
              <w:right w:val="single" w:sz="4" w:space="0" w:color="auto"/>
            </w:tcBorders>
            <w:hideMark/>
          </w:tcPr>
          <w:p w14:paraId="1D7A1A10" w14:textId="77777777" w:rsidR="00CA7645" w:rsidRPr="00163601" w:rsidRDefault="00CA7645" w:rsidP="00803A65">
            <w:pPr>
              <w:tabs>
                <w:tab w:val="left" w:pos="426"/>
              </w:tabs>
              <w:spacing w:before="240" w:after="240"/>
              <w:jc w:val="both"/>
              <w:rPr>
                <w:rFonts w:ascii="Arial" w:eastAsia="Calibri" w:hAnsi="Arial" w:cs="Arial"/>
                <w:bCs/>
                <w:sz w:val="26"/>
                <w:szCs w:val="26"/>
                <w:lang w:val="es-MX" w:eastAsia="es-ES"/>
              </w:rPr>
            </w:pPr>
            <w:r w:rsidRPr="00163601">
              <w:rPr>
                <w:rFonts w:ascii="Arial" w:eastAsia="Calibri" w:hAnsi="Arial" w:cs="Arial"/>
                <w:bCs/>
                <w:sz w:val="26"/>
                <w:szCs w:val="26"/>
                <w:lang w:val="es-MX" w:eastAsia="es-ES"/>
              </w:rPr>
              <w:t>La recurrente cuenta con legitimación.</w:t>
            </w:r>
          </w:p>
        </w:tc>
        <w:tc>
          <w:tcPr>
            <w:tcW w:w="1109" w:type="dxa"/>
            <w:tcBorders>
              <w:top w:val="single" w:sz="4" w:space="0" w:color="auto"/>
              <w:left w:val="single" w:sz="4" w:space="0" w:color="auto"/>
              <w:bottom w:val="single" w:sz="4" w:space="0" w:color="auto"/>
              <w:right w:val="single" w:sz="4" w:space="0" w:color="auto"/>
            </w:tcBorders>
          </w:tcPr>
          <w:p w14:paraId="6096424F" w14:textId="7C031469" w:rsidR="00CA7645" w:rsidRPr="00163601" w:rsidRDefault="00EA0695" w:rsidP="00803A65">
            <w:pPr>
              <w:tabs>
                <w:tab w:val="left" w:pos="426"/>
              </w:tabs>
              <w:jc w:val="center"/>
              <w:rPr>
                <w:rFonts w:ascii="Arial" w:eastAsia="Calibri" w:hAnsi="Arial" w:cs="Arial"/>
                <w:bCs/>
                <w:sz w:val="26"/>
                <w:szCs w:val="26"/>
                <w:lang w:val="es-MX" w:eastAsia="es-ES"/>
              </w:rPr>
            </w:pPr>
            <w:r w:rsidRPr="00163601">
              <w:rPr>
                <w:rFonts w:ascii="Arial" w:eastAsia="Calibri" w:hAnsi="Arial" w:cs="Arial"/>
                <w:bCs/>
                <w:sz w:val="26"/>
                <w:szCs w:val="26"/>
                <w:lang w:val="es-MX" w:eastAsia="es-ES"/>
              </w:rPr>
              <w:t>13</w:t>
            </w:r>
          </w:p>
        </w:tc>
      </w:tr>
      <w:tr w:rsidR="00CA7645" w:rsidRPr="00163601" w14:paraId="3B235691" w14:textId="77777777" w:rsidTr="000629F0">
        <w:trPr>
          <w:trHeight w:val="555"/>
        </w:trPr>
        <w:tc>
          <w:tcPr>
            <w:tcW w:w="704" w:type="dxa"/>
            <w:tcBorders>
              <w:top w:val="single" w:sz="4" w:space="0" w:color="auto"/>
              <w:left w:val="single" w:sz="4" w:space="0" w:color="auto"/>
              <w:bottom w:val="single" w:sz="4" w:space="0" w:color="auto"/>
              <w:right w:val="single" w:sz="4" w:space="0" w:color="auto"/>
            </w:tcBorders>
            <w:vAlign w:val="center"/>
            <w:hideMark/>
          </w:tcPr>
          <w:p w14:paraId="203DBE30" w14:textId="77777777" w:rsidR="00CA7645" w:rsidRPr="00163601" w:rsidRDefault="00CA7645" w:rsidP="00803A65">
            <w:pPr>
              <w:tabs>
                <w:tab w:val="left" w:pos="426"/>
              </w:tabs>
              <w:jc w:val="center"/>
              <w:rPr>
                <w:rFonts w:ascii="Arial" w:eastAsia="Calibri" w:hAnsi="Arial" w:cs="Arial"/>
                <w:b/>
                <w:bCs/>
                <w:sz w:val="26"/>
                <w:szCs w:val="26"/>
                <w:lang w:val="es-MX" w:eastAsia="es-ES"/>
              </w:rPr>
            </w:pPr>
            <w:r w:rsidRPr="00163601">
              <w:rPr>
                <w:rFonts w:ascii="Arial" w:eastAsia="Calibri" w:hAnsi="Arial" w:cs="Arial"/>
                <w:b/>
                <w:bCs/>
                <w:sz w:val="26"/>
                <w:szCs w:val="26"/>
                <w:lang w:val="es-MX" w:eastAsia="es-ES"/>
              </w:rPr>
              <w:t>IV.</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BB5EA4F" w14:textId="77777777" w:rsidR="00CA7645" w:rsidRPr="00163601" w:rsidRDefault="00CA7645" w:rsidP="00803A65">
            <w:pPr>
              <w:tabs>
                <w:tab w:val="left" w:pos="426"/>
              </w:tabs>
              <w:spacing w:before="240" w:after="240"/>
              <w:rPr>
                <w:rFonts w:ascii="Arial" w:eastAsia="Calibri" w:hAnsi="Arial" w:cs="Arial"/>
                <w:b/>
                <w:bCs/>
                <w:sz w:val="26"/>
                <w:szCs w:val="26"/>
                <w:lang w:val="es-MX" w:eastAsia="es-ES"/>
              </w:rPr>
            </w:pPr>
            <w:r w:rsidRPr="00163601">
              <w:rPr>
                <w:rFonts w:ascii="Arial" w:eastAsia="Calibri" w:hAnsi="Arial" w:cs="Arial"/>
                <w:b/>
                <w:bCs/>
                <w:sz w:val="26"/>
                <w:szCs w:val="26"/>
                <w:lang w:val="es-MX" w:eastAsia="es-ES"/>
              </w:rPr>
              <w:t>PROCEDENCIA DEL RECURSO</w:t>
            </w:r>
          </w:p>
        </w:tc>
        <w:tc>
          <w:tcPr>
            <w:tcW w:w="4394" w:type="dxa"/>
            <w:tcBorders>
              <w:top w:val="single" w:sz="4" w:space="0" w:color="auto"/>
              <w:left w:val="single" w:sz="4" w:space="0" w:color="auto"/>
              <w:bottom w:val="single" w:sz="4" w:space="0" w:color="auto"/>
              <w:right w:val="single" w:sz="4" w:space="0" w:color="auto"/>
            </w:tcBorders>
            <w:hideMark/>
          </w:tcPr>
          <w:p w14:paraId="0C758F23" w14:textId="7422C00E" w:rsidR="009B5AC2" w:rsidRPr="00163601" w:rsidRDefault="009B5AC2" w:rsidP="00803A65">
            <w:pPr>
              <w:pStyle w:val="corte4fondo"/>
              <w:numPr>
                <w:ilvl w:val="0"/>
                <w:numId w:val="1"/>
              </w:numPr>
              <w:spacing w:line="240" w:lineRule="auto"/>
              <w:ind w:left="0" w:hanging="567"/>
              <w:rPr>
                <w:rFonts w:cs="Arial"/>
                <w:b/>
                <w:bCs/>
                <w:sz w:val="26"/>
                <w:szCs w:val="26"/>
              </w:rPr>
            </w:pPr>
            <w:r w:rsidRPr="00163601">
              <w:rPr>
                <w:rFonts w:cs="Arial"/>
                <w:sz w:val="26"/>
                <w:szCs w:val="26"/>
              </w:rPr>
              <w:t>El recurso es procedente y se actualiza una cuestión</w:t>
            </w:r>
            <w:r w:rsidRPr="00163601">
              <w:rPr>
                <w:rFonts w:cs="Arial"/>
                <w:b/>
                <w:bCs/>
                <w:sz w:val="26"/>
                <w:szCs w:val="26"/>
              </w:rPr>
              <w:t xml:space="preserve"> constitucional de interés excepcional</w:t>
            </w:r>
            <w:r w:rsidRPr="00163601">
              <w:rPr>
                <w:rFonts w:cs="Arial"/>
                <w:sz w:val="26"/>
                <w:szCs w:val="26"/>
              </w:rPr>
              <w:t xml:space="preserve"> relativa a verificar si a la luz del parámetro de validez conformado por los principios de igualdad y no discriminación, e igualdad entre cónyuges, los bienes inmuebles que se adquirieron durante el matrimonio por el cónyuge que se dedicó al trabajo remunerativo y que fueron donados o enajenados antes de que se dictara la sentencia que decretó la disolución del matrimonio celebrado bajo el régimen patrimonial de separación de bienes, deben considerarse o no para efectos de la compensación económica que prevé dicha norma a favor del cónyuge o la cónyuge que se dedicó al hogar y al trabajo de la familia. </w:t>
            </w:r>
          </w:p>
          <w:p w14:paraId="0CEAE5B8" w14:textId="77777777" w:rsidR="00CA7645" w:rsidRPr="00163601" w:rsidRDefault="00CA7645" w:rsidP="00803A65">
            <w:pPr>
              <w:pStyle w:val="corte4fondo"/>
              <w:spacing w:line="240" w:lineRule="auto"/>
              <w:ind w:firstLine="0"/>
              <w:rPr>
                <w:rFonts w:cs="Arial"/>
                <w:b/>
                <w:bCs/>
                <w:sz w:val="26"/>
                <w:szCs w:val="26"/>
              </w:rPr>
            </w:pPr>
          </w:p>
        </w:tc>
        <w:tc>
          <w:tcPr>
            <w:tcW w:w="1109" w:type="dxa"/>
            <w:tcBorders>
              <w:top w:val="single" w:sz="4" w:space="0" w:color="auto"/>
              <w:left w:val="single" w:sz="4" w:space="0" w:color="auto"/>
              <w:bottom w:val="single" w:sz="4" w:space="0" w:color="auto"/>
              <w:right w:val="single" w:sz="4" w:space="0" w:color="auto"/>
            </w:tcBorders>
          </w:tcPr>
          <w:p w14:paraId="5CC2E04A" w14:textId="27BE720D" w:rsidR="00CA7645" w:rsidRPr="00163601" w:rsidRDefault="00EA0695" w:rsidP="00803A65">
            <w:pPr>
              <w:tabs>
                <w:tab w:val="left" w:pos="426"/>
              </w:tabs>
              <w:jc w:val="center"/>
              <w:rPr>
                <w:rFonts w:ascii="Arial" w:eastAsia="Calibri" w:hAnsi="Arial" w:cs="Arial"/>
                <w:bCs/>
                <w:sz w:val="26"/>
                <w:szCs w:val="26"/>
                <w:lang w:val="es-MX" w:eastAsia="es-ES"/>
              </w:rPr>
            </w:pPr>
            <w:r w:rsidRPr="00163601">
              <w:rPr>
                <w:rFonts w:ascii="Arial" w:eastAsia="Calibri" w:hAnsi="Arial" w:cs="Arial"/>
                <w:bCs/>
                <w:sz w:val="26"/>
                <w:szCs w:val="26"/>
                <w:lang w:val="es-MX" w:eastAsia="es-ES"/>
              </w:rPr>
              <w:t>13-18</w:t>
            </w:r>
          </w:p>
        </w:tc>
      </w:tr>
      <w:tr w:rsidR="00CA7645" w:rsidRPr="00163601" w14:paraId="004BC65D" w14:textId="77777777" w:rsidTr="000629F0">
        <w:trPr>
          <w:trHeight w:val="555"/>
        </w:trPr>
        <w:tc>
          <w:tcPr>
            <w:tcW w:w="704" w:type="dxa"/>
            <w:tcBorders>
              <w:top w:val="single" w:sz="4" w:space="0" w:color="auto"/>
              <w:left w:val="single" w:sz="4" w:space="0" w:color="auto"/>
              <w:bottom w:val="single" w:sz="4" w:space="0" w:color="auto"/>
              <w:right w:val="single" w:sz="4" w:space="0" w:color="auto"/>
            </w:tcBorders>
            <w:vAlign w:val="center"/>
          </w:tcPr>
          <w:p w14:paraId="55BCD0CA" w14:textId="77777777" w:rsidR="00CA7645" w:rsidRPr="00163601" w:rsidRDefault="00CA7645" w:rsidP="00803A65">
            <w:pPr>
              <w:tabs>
                <w:tab w:val="left" w:pos="426"/>
              </w:tabs>
              <w:jc w:val="center"/>
              <w:rPr>
                <w:rFonts w:ascii="Arial" w:eastAsia="Calibri" w:hAnsi="Arial" w:cs="Arial"/>
                <w:b/>
                <w:bCs/>
                <w:sz w:val="26"/>
                <w:szCs w:val="26"/>
                <w:lang w:val="es-MX" w:eastAsia="es-ES"/>
              </w:rPr>
            </w:pPr>
            <w:r w:rsidRPr="00163601">
              <w:rPr>
                <w:rFonts w:ascii="Arial" w:eastAsia="Calibri" w:hAnsi="Arial" w:cs="Arial"/>
                <w:b/>
                <w:bCs/>
                <w:sz w:val="26"/>
                <w:szCs w:val="26"/>
                <w:lang w:val="es-MX" w:eastAsia="es-ES"/>
              </w:rPr>
              <w:t>V</w:t>
            </w:r>
          </w:p>
        </w:tc>
        <w:tc>
          <w:tcPr>
            <w:tcW w:w="3119" w:type="dxa"/>
            <w:tcBorders>
              <w:top w:val="single" w:sz="4" w:space="0" w:color="auto"/>
              <w:left w:val="single" w:sz="4" w:space="0" w:color="auto"/>
              <w:bottom w:val="single" w:sz="4" w:space="0" w:color="auto"/>
              <w:right w:val="single" w:sz="4" w:space="0" w:color="auto"/>
            </w:tcBorders>
            <w:vAlign w:val="center"/>
          </w:tcPr>
          <w:p w14:paraId="47A2C699" w14:textId="77777777" w:rsidR="00CA7645" w:rsidRPr="00163601" w:rsidRDefault="00CA7645" w:rsidP="00803A65">
            <w:pPr>
              <w:tabs>
                <w:tab w:val="left" w:pos="426"/>
              </w:tabs>
              <w:spacing w:before="240" w:after="240"/>
              <w:rPr>
                <w:rFonts w:ascii="Arial" w:eastAsia="Calibri" w:hAnsi="Arial" w:cs="Arial"/>
                <w:b/>
                <w:bCs/>
                <w:sz w:val="26"/>
                <w:szCs w:val="26"/>
                <w:lang w:val="es-MX" w:eastAsia="es-ES"/>
              </w:rPr>
            </w:pPr>
            <w:r w:rsidRPr="00163601">
              <w:rPr>
                <w:rFonts w:ascii="Arial" w:eastAsia="Calibri" w:hAnsi="Arial" w:cs="Arial"/>
                <w:b/>
                <w:bCs/>
                <w:sz w:val="26"/>
                <w:szCs w:val="26"/>
                <w:lang w:val="es-MX" w:eastAsia="es-ES"/>
              </w:rPr>
              <w:t>ESTUDIO DE FONDO</w:t>
            </w:r>
          </w:p>
        </w:tc>
        <w:tc>
          <w:tcPr>
            <w:tcW w:w="4394" w:type="dxa"/>
            <w:tcBorders>
              <w:top w:val="single" w:sz="4" w:space="0" w:color="auto"/>
              <w:left w:val="single" w:sz="4" w:space="0" w:color="auto"/>
              <w:bottom w:val="single" w:sz="4" w:space="0" w:color="auto"/>
              <w:right w:val="single" w:sz="4" w:space="0" w:color="auto"/>
            </w:tcBorders>
          </w:tcPr>
          <w:p w14:paraId="4AA9C707" w14:textId="72292CC9" w:rsidR="00CA7645" w:rsidRPr="00163601" w:rsidRDefault="00787124" w:rsidP="00803A65">
            <w:pPr>
              <w:tabs>
                <w:tab w:val="left" w:pos="426"/>
              </w:tabs>
              <w:spacing w:before="240" w:after="240"/>
              <w:jc w:val="both"/>
              <w:rPr>
                <w:rFonts w:ascii="Arial" w:eastAsia="Calibri" w:hAnsi="Arial" w:cs="Arial"/>
                <w:bCs/>
                <w:sz w:val="26"/>
                <w:szCs w:val="26"/>
                <w:lang w:val="es-MX" w:eastAsia="es-ES"/>
              </w:rPr>
            </w:pPr>
            <w:r w:rsidRPr="00163601">
              <w:rPr>
                <w:rFonts w:ascii="Arial" w:eastAsia="Calibri" w:hAnsi="Arial" w:cs="Arial"/>
                <w:bCs/>
                <w:sz w:val="26"/>
                <w:szCs w:val="26"/>
                <w:lang w:val="es-MX" w:eastAsia="es-ES"/>
              </w:rPr>
              <w:t xml:space="preserve">Los agravios de la recurrente son fundados. </w:t>
            </w:r>
          </w:p>
        </w:tc>
        <w:tc>
          <w:tcPr>
            <w:tcW w:w="1109" w:type="dxa"/>
            <w:tcBorders>
              <w:top w:val="single" w:sz="4" w:space="0" w:color="auto"/>
              <w:left w:val="single" w:sz="4" w:space="0" w:color="auto"/>
              <w:bottom w:val="single" w:sz="4" w:space="0" w:color="auto"/>
              <w:right w:val="single" w:sz="4" w:space="0" w:color="auto"/>
            </w:tcBorders>
          </w:tcPr>
          <w:p w14:paraId="723BEEF9" w14:textId="5EFBDED8" w:rsidR="00CA7645" w:rsidRPr="00163601" w:rsidRDefault="00EA0695" w:rsidP="00803A65">
            <w:pPr>
              <w:tabs>
                <w:tab w:val="left" w:pos="426"/>
              </w:tabs>
              <w:jc w:val="center"/>
              <w:rPr>
                <w:rFonts w:ascii="Arial" w:eastAsia="Calibri" w:hAnsi="Arial" w:cs="Arial"/>
                <w:bCs/>
                <w:sz w:val="26"/>
                <w:szCs w:val="26"/>
                <w:lang w:val="es-MX" w:eastAsia="es-ES"/>
              </w:rPr>
            </w:pPr>
            <w:r w:rsidRPr="00163601">
              <w:rPr>
                <w:rFonts w:ascii="Arial" w:eastAsia="Calibri" w:hAnsi="Arial" w:cs="Arial"/>
                <w:bCs/>
                <w:sz w:val="26"/>
                <w:szCs w:val="26"/>
                <w:lang w:val="es-MX" w:eastAsia="es-ES"/>
              </w:rPr>
              <w:t>19-47</w:t>
            </w:r>
          </w:p>
        </w:tc>
      </w:tr>
      <w:tr w:rsidR="00CA7645" w:rsidRPr="00163601" w14:paraId="6F6D3393" w14:textId="77777777" w:rsidTr="000629F0">
        <w:trPr>
          <w:trHeight w:val="555"/>
        </w:trPr>
        <w:tc>
          <w:tcPr>
            <w:tcW w:w="704" w:type="dxa"/>
            <w:tcBorders>
              <w:top w:val="single" w:sz="4" w:space="0" w:color="auto"/>
              <w:left w:val="single" w:sz="4" w:space="0" w:color="auto"/>
              <w:bottom w:val="single" w:sz="4" w:space="0" w:color="auto"/>
              <w:right w:val="single" w:sz="4" w:space="0" w:color="auto"/>
            </w:tcBorders>
            <w:vAlign w:val="center"/>
          </w:tcPr>
          <w:p w14:paraId="760593A8" w14:textId="7FA0DB9B" w:rsidR="00CA7645" w:rsidRPr="00163601" w:rsidRDefault="00CA7645" w:rsidP="00803A65">
            <w:pPr>
              <w:tabs>
                <w:tab w:val="left" w:pos="426"/>
              </w:tabs>
              <w:jc w:val="center"/>
              <w:rPr>
                <w:rFonts w:ascii="Arial" w:eastAsia="Calibri" w:hAnsi="Arial" w:cs="Arial"/>
                <w:b/>
                <w:bCs/>
                <w:sz w:val="26"/>
                <w:szCs w:val="26"/>
                <w:lang w:val="es-MX" w:eastAsia="es-ES"/>
              </w:rPr>
            </w:pPr>
            <w:r w:rsidRPr="00163601">
              <w:rPr>
                <w:rFonts w:ascii="Arial" w:eastAsia="Calibri" w:hAnsi="Arial" w:cs="Arial"/>
                <w:b/>
                <w:bCs/>
                <w:sz w:val="26"/>
                <w:szCs w:val="26"/>
                <w:lang w:val="es-MX" w:eastAsia="es-ES"/>
              </w:rPr>
              <w:lastRenderedPageBreak/>
              <w:t>V</w:t>
            </w:r>
            <w:r w:rsidR="00EA0695" w:rsidRPr="00163601">
              <w:rPr>
                <w:rFonts w:ascii="Arial" w:eastAsia="Calibri" w:hAnsi="Arial" w:cs="Arial"/>
                <w:b/>
                <w:bCs/>
                <w:sz w:val="26"/>
                <w:szCs w:val="26"/>
                <w:lang w:val="es-MX" w:eastAsia="es-ES"/>
              </w:rPr>
              <w:t>I</w:t>
            </w:r>
            <w:r w:rsidRPr="00163601">
              <w:rPr>
                <w:rFonts w:ascii="Arial" w:eastAsia="Calibri" w:hAnsi="Arial" w:cs="Arial"/>
                <w:b/>
                <w:bCs/>
                <w:sz w:val="26"/>
                <w:szCs w:val="26"/>
                <w:lang w:val="es-MX" w:eastAsia="es-ES"/>
              </w:rPr>
              <w:t>.</w:t>
            </w:r>
          </w:p>
        </w:tc>
        <w:tc>
          <w:tcPr>
            <w:tcW w:w="3119" w:type="dxa"/>
            <w:tcBorders>
              <w:top w:val="single" w:sz="4" w:space="0" w:color="auto"/>
              <w:left w:val="single" w:sz="4" w:space="0" w:color="auto"/>
              <w:bottom w:val="single" w:sz="4" w:space="0" w:color="auto"/>
              <w:right w:val="single" w:sz="4" w:space="0" w:color="auto"/>
            </w:tcBorders>
            <w:vAlign w:val="center"/>
          </w:tcPr>
          <w:p w14:paraId="4EFE84E0" w14:textId="14E7CB75" w:rsidR="00CA7645" w:rsidRPr="00163601" w:rsidRDefault="00CA7645" w:rsidP="00803A65">
            <w:pPr>
              <w:tabs>
                <w:tab w:val="left" w:pos="426"/>
              </w:tabs>
              <w:spacing w:before="240" w:after="240"/>
              <w:rPr>
                <w:rFonts w:ascii="Arial" w:eastAsia="Calibri" w:hAnsi="Arial" w:cs="Arial"/>
                <w:b/>
                <w:bCs/>
                <w:sz w:val="26"/>
                <w:szCs w:val="26"/>
                <w:lang w:val="es-MX" w:eastAsia="es-ES"/>
              </w:rPr>
            </w:pPr>
            <w:r w:rsidRPr="00163601">
              <w:rPr>
                <w:rFonts w:ascii="Arial" w:eastAsia="Calibri" w:hAnsi="Arial" w:cs="Arial"/>
                <w:b/>
                <w:bCs/>
                <w:sz w:val="26"/>
                <w:szCs w:val="26"/>
                <w:lang w:val="es-MX" w:eastAsia="es-ES"/>
              </w:rPr>
              <w:t xml:space="preserve">DECISIÓN </w:t>
            </w:r>
          </w:p>
        </w:tc>
        <w:tc>
          <w:tcPr>
            <w:tcW w:w="4394" w:type="dxa"/>
            <w:tcBorders>
              <w:top w:val="single" w:sz="4" w:space="0" w:color="auto"/>
              <w:left w:val="single" w:sz="4" w:space="0" w:color="auto"/>
              <w:bottom w:val="single" w:sz="4" w:space="0" w:color="auto"/>
              <w:right w:val="single" w:sz="4" w:space="0" w:color="auto"/>
            </w:tcBorders>
          </w:tcPr>
          <w:p w14:paraId="7E5C0E4E" w14:textId="77777777" w:rsidR="00EA0695" w:rsidRPr="00163601" w:rsidRDefault="00EA0695" w:rsidP="00803A65">
            <w:pPr>
              <w:pStyle w:val="corte4fondo"/>
              <w:spacing w:line="240" w:lineRule="auto"/>
              <w:ind w:firstLine="0"/>
              <w:rPr>
                <w:rFonts w:cs="Arial"/>
                <w:sz w:val="26"/>
                <w:szCs w:val="26"/>
              </w:rPr>
            </w:pPr>
            <w:r w:rsidRPr="00163601">
              <w:rPr>
                <w:rFonts w:cs="Arial"/>
                <w:b/>
                <w:sz w:val="26"/>
                <w:szCs w:val="26"/>
              </w:rPr>
              <w:t>PRIMERO.</w:t>
            </w:r>
            <w:r w:rsidRPr="00163601">
              <w:rPr>
                <w:rFonts w:cs="Arial"/>
                <w:sz w:val="26"/>
                <w:szCs w:val="26"/>
              </w:rPr>
              <w:t xml:space="preserve"> En la materia de la revisión se revoca la sentencia recurrida.</w:t>
            </w:r>
          </w:p>
          <w:p w14:paraId="2C9DC66D" w14:textId="77777777" w:rsidR="00EA0695" w:rsidRPr="00163601" w:rsidRDefault="00EA0695" w:rsidP="00803A65">
            <w:pPr>
              <w:pStyle w:val="corte4fondo"/>
              <w:spacing w:line="240" w:lineRule="auto"/>
              <w:ind w:firstLine="0"/>
              <w:rPr>
                <w:rFonts w:cs="Arial"/>
                <w:sz w:val="26"/>
                <w:szCs w:val="26"/>
              </w:rPr>
            </w:pPr>
          </w:p>
          <w:p w14:paraId="47B05791" w14:textId="3BD21E09" w:rsidR="00CA7645" w:rsidRPr="00163601" w:rsidRDefault="00EA0695" w:rsidP="00803A65">
            <w:pPr>
              <w:pStyle w:val="Prrafodelista"/>
              <w:spacing w:before="100" w:beforeAutospacing="1" w:after="240"/>
              <w:ind w:left="0"/>
              <w:jc w:val="both"/>
              <w:rPr>
                <w:rFonts w:ascii="Arial" w:eastAsia="Calibri" w:hAnsi="Arial" w:cs="Arial"/>
                <w:bCs/>
                <w:sz w:val="26"/>
                <w:szCs w:val="26"/>
                <w:lang w:val="es-MX" w:eastAsia="es-ES"/>
              </w:rPr>
            </w:pPr>
            <w:r w:rsidRPr="00163601">
              <w:rPr>
                <w:rFonts w:ascii="Arial" w:hAnsi="Arial" w:cs="Arial"/>
                <w:b/>
                <w:color w:val="000000"/>
                <w:sz w:val="26"/>
                <w:szCs w:val="26"/>
              </w:rPr>
              <w:t xml:space="preserve">SEGUNDO. </w:t>
            </w:r>
            <w:r w:rsidRPr="00163601">
              <w:rPr>
                <w:rFonts w:ascii="Arial" w:hAnsi="Arial" w:cs="Arial"/>
                <w:sz w:val="26"/>
                <w:szCs w:val="26"/>
              </w:rPr>
              <w:t xml:space="preserve"> Devuélvanse los autos al Segundo Tribunal Colegiado en Materia Civil del Decimosexto Circuito, para los efectos precisados en el último apartado de esta ejecutoria.</w:t>
            </w:r>
          </w:p>
        </w:tc>
        <w:tc>
          <w:tcPr>
            <w:tcW w:w="1109" w:type="dxa"/>
            <w:tcBorders>
              <w:top w:val="single" w:sz="4" w:space="0" w:color="auto"/>
              <w:left w:val="single" w:sz="4" w:space="0" w:color="auto"/>
              <w:bottom w:val="single" w:sz="4" w:space="0" w:color="auto"/>
              <w:right w:val="single" w:sz="4" w:space="0" w:color="auto"/>
            </w:tcBorders>
          </w:tcPr>
          <w:p w14:paraId="7BBF27F7" w14:textId="6B45E404" w:rsidR="00CA7645" w:rsidRPr="00163601" w:rsidRDefault="00EA0695" w:rsidP="00803A65">
            <w:pPr>
              <w:tabs>
                <w:tab w:val="left" w:pos="426"/>
              </w:tabs>
              <w:jc w:val="center"/>
              <w:rPr>
                <w:rFonts w:ascii="Arial" w:eastAsia="Calibri" w:hAnsi="Arial" w:cs="Arial"/>
                <w:bCs/>
                <w:sz w:val="26"/>
                <w:szCs w:val="26"/>
                <w:lang w:val="es-MX" w:eastAsia="es-ES"/>
              </w:rPr>
            </w:pPr>
            <w:r w:rsidRPr="00163601">
              <w:rPr>
                <w:rFonts w:ascii="Arial" w:eastAsia="Calibri" w:hAnsi="Arial" w:cs="Arial"/>
                <w:bCs/>
                <w:sz w:val="26"/>
                <w:szCs w:val="26"/>
                <w:lang w:val="es-MX" w:eastAsia="es-ES"/>
              </w:rPr>
              <w:t>4</w:t>
            </w:r>
            <w:r w:rsidR="002D119B">
              <w:rPr>
                <w:rFonts w:ascii="Arial" w:eastAsia="Calibri" w:hAnsi="Arial" w:cs="Arial"/>
                <w:bCs/>
                <w:sz w:val="26"/>
                <w:szCs w:val="26"/>
                <w:lang w:val="es-MX" w:eastAsia="es-ES"/>
              </w:rPr>
              <w:t>7</w:t>
            </w:r>
            <w:r w:rsidRPr="00163601">
              <w:rPr>
                <w:rFonts w:ascii="Arial" w:eastAsia="Calibri" w:hAnsi="Arial" w:cs="Arial"/>
                <w:bCs/>
                <w:sz w:val="26"/>
                <w:szCs w:val="26"/>
                <w:lang w:val="es-MX" w:eastAsia="es-ES"/>
              </w:rPr>
              <w:t>-49</w:t>
            </w:r>
          </w:p>
        </w:tc>
      </w:tr>
      <w:bookmarkEnd w:id="0"/>
      <w:bookmarkEnd w:id="1"/>
    </w:tbl>
    <w:p w14:paraId="4B60908D" w14:textId="77777777" w:rsidR="00CA7645" w:rsidRPr="00163601" w:rsidRDefault="00CA7645" w:rsidP="00803A65">
      <w:pPr>
        <w:rPr>
          <w:rFonts w:ascii="Arial" w:hAnsi="Arial" w:cs="Arial"/>
          <w:b/>
          <w:sz w:val="28"/>
          <w:szCs w:val="28"/>
        </w:rPr>
      </w:pPr>
    </w:p>
    <w:p w14:paraId="52965EB1" w14:textId="77777777" w:rsidR="00CA7645" w:rsidRPr="00163601" w:rsidRDefault="00CA7645" w:rsidP="00803A65">
      <w:pPr>
        <w:rPr>
          <w:rFonts w:ascii="Arial" w:hAnsi="Arial" w:cs="Arial"/>
          <w:sz w:val="26"/>
          <w:szCs w:val="26"/>
        </w:rPr>
        <w:sectPr w:rsidR="00CA7645" w:rsidRPr="00163601" w:rsidSect="005B4034">
          <w:headerReference w:type="default" r:id="rId8"/>
          <w:footerReference w:type="default" r:id="rId9"/>
          <w:footerReference w:type="first" r:id="rId10"/>
          <w:pgSz w:w="12240" w:h="20160" w:code="5"/>
          <w:pgMar w:top="2552" w:right="1701" w:bottom="2381" w:left="1701" w:header="1134" w:footer="1701" w:gutter="0"/>
          <w:pgNumType w:fmt="upperRoman"/>
          <w:cols w:space="708"/>
          <w:titlePg/>
          <w:docGrid w:linePitch="360"/>
        </w:sectPr>
      </w:pPr>
    </w:p>
    <w:p w14:paraId="6DBB9499" w14:textId="77777777" w:rsidR="00CA7645" w:rsidRPr="00163601" w:rsidRDefault="00CA7645" w:rsidP="00803A65">
      <w:pPr>
        <w:ind w:left="2835"/>
        <w:rPr>
          <w:rFonts w:ascii="Arial" w:hAnsi="Arial" w:cs="Arial"/>
          <w:b/>
          <w:sz w:val="28"/>
          <w:szCs w:val="28"/>
        </w:rPr>
      </w:pPr>
      <w:r w:rsidRPr="00163601">
        <w:rPr>
          <w:rFonts w:ascii="Arial" w:hAnsi="Arial" w:cs="Arial"/>
          <w:b/>
          <w:sz w:val="28"/>
          <w:szCs w:val="28"/>
        </w:rPr>
        <w:lastRenderedPageBreak/>
        <w:t>AMPARO DIRECTO EN REVISIÓN 4370/2024</w:t>
      </w:r>
    </w:p>
    <w:p w14:paraId="5040ABCA" w14:textId="77777777" w:rsidR="00CA7645" w:rsidRPr="00163601" w:rsidRDefault="00CA7645" w:rsidP="00803A65">
      <w:pPr>
        <w:ind w:left="2835"/>
        <w:rPr>
          <w:rFonts w:ascii="Arial" w:hAnsi="Arial" w:cs="Arial"/>
          <w:b/>
          <w:sz w:val="28"/>
          <w:szCs w:val="28"/>
        </w:rPr>
      </w:pPr>
    </w:p>
    <w:p w14:paraId="5C0B481C" w14:textId="25F5AF99" w:rsidR="00CA7645" w:rsidRPr="00163601" w:rsidRDefault="00CA7645" w:rsidP="00803A65">
      <w:pPr>
        <w:ind w:left="2835"/>
        <w:jc w:val="both"/>
        <w:rPr>
          <w:rFonts w:ascii="Arial" w:hAnsi="Arial" w:cs="Arial"/>
          <w:b/>
          <w:color w:val="FF0000"/>
          <w:sz w:val="28"/>
          <w:szCs w:val="28"/>
        </w:rPr>
      </w:pPr>
      <w:r w:rsidRPr="00163601">
        <w:rPr>
          <w:rFonts w:ascii="Arial" w:hAnsi="Arial" w:cs="Arial"/>
          <w:b/>
          <w:sz w:val="28"/>
          <w:szCs w:val="28"/>
        </w:rPr>
        <w:t xml:space="preserve">PARTE QUEJOSA: </w:t>
      </w:r>
      <w:r w:rsidR="002A7588">
        <w:rPr>
          <w:rFonts w:ascii="Arial" w:hAnsi="Arial" w:cs="Arial"/>
          <w:b/>
          <w:color w:val="FF0000"/>
          <w:sz w:val="28"/>
          <w:szCs w:val="28"/>
        </w:rPr>
        <w:t>**********</w:t>
      </w:r>
    </w:p>
    <w:p w14:paraId="37DA514F" w14:textId="77777777" w:rsidR="00CA7645" w:rsidRPr="00163601" w:rsidRDefault="00CA7645" w:rsidP="00803A65">
      <w:pPr>
        <w:ind w:left="2835"/>
        <w:jc w:val="both"/>
        <w:rPr>
          <w:rFonts w:ascii="Arial" w:hAnsi="Arial" w:cs="Arial"/>
          <w:b/>
          <w:sz w:val="28"/>
          <w:szCs w:val="28"/>
        </w:rPr>
      </w:pPr>
    </w:p>
    <w:p w14:paraId="4D6E1632" w14:textId="00151049" w:rsidR="00CA7645" w:rsidRPr="00163601" w:rsidRDefault="00CA7645" w:rsidP="00803A65">
      <w:pPr>
        <w:ind w:left="2835"/>
        <w:jc w:val="both"/>
        <w:rPr>
          <w:rFonts w:ascii="Arial" w:hAnsi="Arial" w:cs="Arial"/>
          <w:b/>
          <w:sz w:val="28"/>
          <w:szCs w:val="28"/>
        </w:rPr>
      </w:pPr>
      <w:r w:rsidRPr="00163601">
        <w:rPr>
          <w:rFonts w:ascii="Arial" w:hAnsi="Arial" w:cs="Arial"/>
          <w:b/>
          <w:sz w:val="28"/>
          <w:szCs w:val="28"/>
        </w:rPr>
        <w:t>PARTE</w:t>
      </w:r>
      <w:r w:rsidR="0031683F">
        <w:rPr>
          <w:rFonts w:ascii="Arial" w:hAnsi="Arial" w:cs="Arial"/>
          <w:b/>
          <w:sz w:val="28"/>
          <w:szCs w:val="28"/>
        </w:rPr>
        <w:t xml:space="preserve"> TERCERA INTERESADA Y</w:t>
      </w:r>
      <w:r w:rsidRPr="00163601">
        <w:rPr>
          <w:rFonts w:ascii="Arial" w:hAnsi="Arial" w:cs="Arial"/>
          <w:b/>
          <w:sz w:val="28"/>
          <w:szCs w:val="28"/>
        </w:rPr>
        <w:t xml:space="preserve"> RECURRENTE: </w:t>
      </w:r>
      <w:r w:rsidR="002A7588">
        <w:rPr>
          <w:rFonts w:ascii="Arial" w:hAnsi="Arial" w:cs="Arial"/>
          <w:b/>
          <w:color w:val="FF0000"/>
          <w:sz w:val="28"/>
          <w:szCs w:val="28"/>
        </w:rPr>
        <w:t>**********</w:t>
      </w:r>
    </w:p>
    <w:p w14:paraId="1356557B" w14:textId="77777777" w:rsidR="00CA7645" w:rsidRPr="00163601" w:rsidRDefault="00CA7645" w:rsidP="00CA7645">
      <w:pPr>
        <w:spacing w:after="200" w:line="276" w:lineRule="auto"/>
        <w:rPr>
          <w:rFonts w:ascii="Arial" w:hAnsi="Arial" w:cs="Arial"/>
          <w:b/>
          <w:sz w:val="26"/>
          <w:szCs w:val="26"/>
        </w:rPr>
      </w:pPr>
    </w:p>
    <w:p w14:paraId="721A16F0" w14:textId="77777777" w:rsidR="00CA7645" w:rsidRPr="00163601" w:rsidRDefault="00CA7645" w:rsidP="00CA7645">
      <w:pPr>
        <w:tabs>
          <w:tab w:val="left" w:pos="7227"/>
        </w:tabs>
        <w:spacing w:before="240" w:line="276" w:lineRule="auto"/>
        <w:jc w:val="both"/>
        <w:rPr>
          <w:rFonts w:ascii="Arial" w:eastAsia="Calibri" w:hAnsi="Arial" w:cs="Arial"/>
          <w:sz w:val="22"/>
          <w:szCs w:val="22"/>
          <w:lang w:val="es-MX" w:eastAsia="en-US"/>
        </w:rPr>
      </w:pPr>
      <w:r w:rsidRPr="00163601">
        <w:rPr>
          <w:rFonts w:ascii="Arial" w:eastAsia="Calibri" w:hAnsi="Arial" w:cs="Arial"/>
          <w:sz w:val="22"/>
          <w:szCs w:val="22"/>
          <w:lang w:val="es-MX" w:eastAsia="en-US"/>
        </w:rPr>
        <w:t>VISTO BUENO</w:t>
      </w:r>
    </w:p>
    <w:p w14:paraId="6DEEEB6C" w14:textId="77777777" w:rsidR="00CA7645" w:rsidRPr="00163601" w:rsidRDefault="00CA7645" w:rsidP="00803A65">
      <w:pPr>
        <w:tabs>
          <w:tab w:val="left" w:pos="7309"/>
        </w:tabs>
        <w:jc w:val="both"/>
        <w:rPr>
          <w:rFonts w:ascii="Arial" w:eastAsia="Calibri" w:hAnsi="Arial" w:cs="Arial"/>
          <w:sz w:val="22"/>
          <w:szCs w:val="22"/>
          <w:lang w:val="es-MX" w:eastAsia="en-US"/>
        </w:rPr>
      </w:pPr>
      <w:r w:rsidRPr="00163601">
        <w:rPr>
          <w:rFonts w:ascii="Arial" w:eastAsia="Calibri" w:hAnsi="Arial" w:cs="Arial"/>
          <w:sz w:val="22"/>
          <w:szCs w:val="22"/>
          <w:lang w:val="es-MX" w:eastAsia="en-US"/>
        </w:rPr>
        <w:t>SRA. MINISTRA</w:t>
      </w:r>
    </w:p>
    <w:p w14:paraId="6EDCA73D" w14:textId="77777777" w:rsidR="005B4034" w:rsidRPr="00163601" w:rsidRDefault="005B4034" w:rsidP="00803A65">
      <w:pPr>
        <w:tabs>
          <w:tab w:val="left" w:pos="7309"/>
        </w:tabs>
        <w:jc w:val="both"/>
        <w:rPr>
          <w:rFonts w:ascii="Arial" w:eastAsia="Calibri" w:hAnsi="Arial" w:cs="Arial"/>
          <w:sz w:val="22"/>
          <w:szCs w:val="22"/>
          <w:lang w:val="es-MX" w:eastAsia="en-US"/>
        </w:rPr>
      </w:pPr>
    </w:p>
    <w:p w14:paraId="01CA805B" w14:textId="77777777" w:rsidR="00CA7645" w:rsidRPr="00163601" w:rsidRDefault="00CA7645" w:rsidP="00803A65">
      <w:pPr>
        <w:pStyle w:val="corte2ponente"/>
        <w:ind w:right="-799"/>
        <w:jc w:val="both"/>
        <w:rPr>
          <w:rFonts w:cs="Arial"/>
          <w:sz w:val="28"/>
          <w:szCs w:val="28"/>
        </w:rPr>
      </w:pPr>
      <w:r w:rsidRPr="00163601">
        <w:rPr>
          <w:rFonts w:cs="Arial"/>
          <w:sz w:val="28"/>
          <w:szCs w:val="28"/>
        </w:rPr>
        <w:t>PONENTE: MINISTRA LORETTA ORTIZ AHLF</w:t>
      </w:r>
    </w:p>
    <w:p w14:paraId="50AAC8BF" w14:textId="77777777" w:rsidR="00CA7645" w:rsidRPr="00163601" w:rsidRDefault="00CA7645" w:rsidP="00803A65">
      <w:pPr>
        <w:rPr>
          <w:rFonts w:ascii="Arial" w:eastAsia="Calibri" w:hAnsi="Arial" w:cs="Arial"/>
          <w:sz w:val="26"/>
          <w:szCs w:val="26"/>
          <w:lang w:val="es-MX" w:eastAsia="en-US"/>
        </w:rPr>
      </w:pPr>
    </w:p>
    <w:p w14:paraId="42E42F3D" w14:textId="77777777" w:rsidR="00CA7645" w:rsidRPr="00163601" w:rsidRDefault="00CA7645" w:rsidP="00803A65">
      <w:pPr>
        <w:rPr>
          <w:rFonts w:ascii="Arial" w:hAnsi="Arial" w:cs="Arial"/>
          <w:b/>
          <w:sz w:val="22"/>
          <w:szCs w:val="22"/>
        </w:rPr>
      </w:pPr>
      <w:r w:rsidRPr="00163601">
        <w:rPr>
          <w:rFonts w:ascii="Arial" w:eastAsia="Calibri" w:hAnsi="Arial" w:cs="Arial"/>
          <w:sz w:val="22"/>
          <w:szCs w:val="22"/>
          <w:lang w:val="es-MX" w:eastAsia="en-US"/>
        </w:rPr>
        <w:t>COTEJÓ</w:t>
      </w:r>
    </w:p>
    <w:p w14:paraId="46F51E90" w14:textId="77777777" w:rsidR="00CA7645" w:rsidRPr="00163601" w:rsidRDefault="00CA7645" w:rsidP="00803A65">
      <w:pPr>
        <w:rPr>
          <w:rFonts w:ascii="Arial" w:hAnsi="Arial" w:cs="Arial"/>
          <w:b/>
          <w:sz w:val="28"/>
          <w:szCs w:val="28"/>
        </w:rPr>
      </w:pPr>
      <w:r w:rsidRPr="00163601">
        <w:rPr>
          <w:rFonts w:ascii="Arial" w:hAnsi="Arial" w:cs="Arial"/>
          <w:b/>
          <w:sz w:val="28"/>
          <w:szCs w:val="28"/>
        </w:rPr>
        <w:t>SECRETARIO: CARLOS ADRIÁN LÓPEZ SÁNCHEZ</w:t>
      </w:r>
    </w:p>
    <w:p w14:paraId="4768D7A5" w14:textId="77777777" w:rsidR="005B4034" w:rsidRPr="00163601" w:rsidRDefault="005B4034" w:rsidP="00803A65">
      <w:pPr>
        <w:rPr>
          <w:rFonts w:ascii="Arial" w:hAnsi="Arial" w:cs="Arial"/>
          <w:b/>
          <w:sz w:val="22"/>
          <w:szCs w:val="22"/>
        </w:rPr>
      </w:pPr>
    </w:p>
    <w:p w14:paraId="44A24744" w14:textId="77777777" w:rsidR="00CA7645" w:rsidRPr="00163601" w:rsidRDefault="00CA7645" w:rsidP="00803A65">
      <w:pPr>
        <w:rPr>
          <w:rFonts w:ascii="Arial" w:hAnsi="Arial" w:cs="Arial"/>
          <w:b/>
          <w:sz w:val="28"/>
          <w:szCs w:val="28"/>
        </w:rPr>
      </w:pPr>
      <w:r w:rsidRPr="00163601">
        <w:rPr>
          <w:rFonts w:ascii="Arial" w:hAnsi="Arial" w:cs="Arial"/>
          <w:b/>
          <w:sz w:val="28"/>
          <w:szCs w:val="28"/>
        </w:rPr>
        <w:t>SECRETARIA AUXILIAR: ROCÍO MONTSERRAT FERNÁNDEZ NUNGARAY</w:t>
      </w:r>
    </w:p>
    <w:p w14:paraId="2094C416" w14:textId="77777777" w:rsidR="00CA7645" w:rsidRPr="00163601" w:rsidRDefault="00CA7645" w:rsidP="00803A65">
      <w:pPr>
        <w:jc w:val="both"/>
        <w:rPr>
          <w:rFonts w:ascii="Arial" w:hAnsi="Arial" w:cs="Arial"/>
          <w:b/>
          <w:sz w:val="28"/>
          <w:szCs w:val="28"/>
        </w:rPr>
      </w:pPr>
      <w:r w:rsidRPr="00163601">
        <w:rPr>
          <w:rFonts w:ascii="Arial" w:hAnsi="Arial" w:cs="Arial"/>
          <w:b/>
          <w:sz w:val="28"/>
          <w:szCs w:val="28"/>
        </w:rPr>
        <w:t>COLABORÓ: MIGUEL ANGEL RANGEL IBARRA</w:t>
      </w:r>
    </w:p>
    <w:p w14:paraId="0633454E" w14:textId="77777777" w:rsidR="00CA7645" w:rsidRPr="00163601" w:rsidRDefault="00CA7645" w:rsidP="00803A65">
      <w:pPr>
        <w:rPr>
          <w:rFonts w:ascii="Arial" w:hAnsi="Arial" w:cs="Arial"/>
          <w:b/>
          <w:sz w:val="28"/>
          <w:szCs w:val="28"/>
        </w:rPr>
      </w:pPr>
    </w:p>
    <w:p w14:paraId="77F6757C" w14:textId="77777777" w:rsidR="00CA7645" w:rsidRPr="00163601" w:rsidRDefault="00CA7645" w:rsidP="00803A65">
      <w:pPr>
        <w:rPr>
          <w:rFonts w:ascii="Arial" w:hAnsi="Arial" w:cs="Arial"/>
          <w:b/>
          <w:sz w:val="26"/>
          <w:szCs w:val="26"/>
        </w:rPr>
      </w:pPr>
    </w:p>
    <w:p w14:paraId="123D8D48" w14:textId="77777777" w:rsidR="00CA7645" w:rsidRPr="00163601" w:rsidRDefault="00CA7645" w:rsidP="00803A65">
      <w:pPr>
        <w:rPr>
          <w:rFonts w:ascii="Arial" w:hAnsi="Arial" w:cs="Arial"/>
          <w:b/>
          <w:sz w:val="26"/>
          <w:szCs w:val="26"/>
        </w:rPr>
      </w:pPr>
    </w:p>
    <w:p w14:paraId="5E61B55B" w14:textId="52A2D551" w:rsidR="00CA7645" w:rsidRPr="00163601" w:rsidRDefault="00CA7645" w:rsidP="00CA7645">
      <w:pPr>
        <w:pStyle w:val="corte4fondo"/>
        <w:ind w:right="51" w:firstLine="0"/>
        <w:rPr>
          <w:rFonts w:cs="Arial"/>
          <w:sz w:val="26"/>
          <w:szCs w:val="26"/>
        </w:rPr>
      </w:pPr>
      <w:r w:rsidRPr="00163601">
        <w:rPr>
          <w:rFonts w:cs="Arial"/>
          <w:sz w:val="26"/>
          <w:szCs w:val="26"/>
        </w:rPr>
        <w:t xml:space="preserve">Ciudad de México. La Primera Sala de la Suprema Corte de Justicia de la Nación, en sesión correspondiente al </w:t>
      </w:r>
      <w:r w:rsidR="007C7B04">
        <w:rPr>
          <w:rFonts w:cs="Arial"/>
          <w:sz w:val="26"/>
          <w:szCs w:val="26"/>
        </w:rPr>
        <w:t>doce</w:t>
      </w:r>
      <w:r w:rsidRPr="00163601">
        <w:rPr>
          <w:rFonts w:cs="Arial"/>
          <w:sz w:val="26"/>
          <w:szCs w:val="26"/>
        </w:rPr>
        <w:t xml:space="preserve"> de </w:t>
      </w:r>
      <w:r w:rsidR="007C7B04">
        <w:rPr>
          <w:rFonts w:cs="Arial"/>
          <w:sz w:val="26"/>
          <w:szCs w:val="26"/>
        </w:rPr>
        <w:t>marzo</w:t>
      </w:r>
      <w:r w:rsidRPr="00163601">
        <w:rPr>
          <w:rFonts w:cs="Arial"/>
          <w:sz w:val="26"/>
          <w:szCs w:val="26"/>
        </w:rPr>
        <w:t xml:space="preserve"> </w:t>
      </w:r>
      <w:r w:rsidRPr="00163601">
        <w:rPr>
          <w:sz w:val="26"/>
          <w:szCs w:val="26"/>
        </w:rPr>
        <w:t xml:space="preserve">de dos mil </w:t>
      </w:r>
      <w:r w:rsidR="007C7B04">
        <w:rPr>
          <w:sz w:val="26"/>
          <w:szCs w:val="26"/>
        </w:rPr>
        <w:t>veinticinco</w:t>
      </w:r>
      <w:r w:rsidRPr="00163601">
        <w:rPr>
          <w:rFonts w:cs="Arial"/>
          <w:sz w:val="26"/>
          <w:szCs w:val="26"/>
        </w:rPr>
        <w:t>, emite la siguiente:</w:t>
      </w:r>
    </w:p>
    <w:p w14:paraId="657758B8" w14:textId="77777777" w:rsidR="00CA7645" w:rsidRPr="00163601" w:rsidRDefault="00CA7645" w:rsidP="00CA7645">
      <w:pPr>
        <w:pStyle w:val="corte4fondo"/>
        <w:ind w:right="51" w:firstLine="0"/>
        <w:rPr>
          <w:rFonts w:cs="Arial"/>
          <w:sz w:val="26"/>
          <w:szCs w:val="26"/>
        </w:rPr>
      </w:pPr>
    </w:p>
    <w:p w14:paraId="2E9383EE" w14:textId="77777777" w:rsidR="00CA7645" w:rsidRPr="00163601" w:rsidRDefault="00CA7645" w:rsidP="00CA7645">
      <w:pPr>
        <w:pStyle w:val="corte4fondo"/>
        <w:ind w:right="51" w:firstLine="0"/>
        <w:jc w:val="center"/>
        <w:rPr>
          <w:rFonts w:cs="Arial"/>
          <w:b/>
          <w:sz w:val="26"/>
          <w:szCs w:val="26"/>
        </w:rPr>
      </w:pPr>
      <w:r w:rsidRPr="00163601">
        <w:rPr>
          <w:rFonts w:cs="Arial"/>
          <w:b/>
          <w:sz w:val="26"/>
          <w:szCs w:val="26"/>
        </w:rPr>
        <w:t>S E N T E N C I A</w:t>
      </w:r>
    </w:p>
    <w:p w14:paraId="6C390951" w14:textId="77777777" w:rsidR="00CA7645" w:rsidRPr="00163601" w:rsidRDefault="00CA7645" w:rsidP="00CA7645">
      <w:pPr>
        <w:pStyle w:val="corte4fondo"/>
        <w:tabs>
          <w:tab w:val="left" w:pos="142"/>
        </w:tabs>
        <w:ind w:firstLine="0"/>
        <w:rPr>
          <w:rFonts w:cs="Arial"/>
          <w:b/>
          <w:spacing w:val="160"/>
          <w:sz w:val="26"/>
          <w:szCs w:val="26"/>
        </w:rPr>
      </w:pPr>
    </w:p>
    <w:p w14:paraId="632749AE" w14:textId="0CEFF738" w:rsidR="00CA7645" w:rsidRPr="00163601" w:rsidRDefault="00CA7645" w:rsidP="00CA7645">
      <w:pPr>
        <w:pStyle w:val="corte4fondo"/>
        <w:ind w:right="51" w:firstLine="0"/>
        <w:rPr>
          <w:rFonts w:cs="Arial"/>
          <w:sz w:val="26"/>
          <w:szCs w:val="26"/>
        </w:rPr>
      </w:pPr>
      <w:r w:rsidRPr="00163601">
        <w:rPr>
          <w:rFonts w:cs="Arial"/>
          <w:sz w:val="26"/>
          <w:szCs w:val="26"/>
        </w:rPr>
        <w:t>Mediante la cual se resuelve el amparo directo en revisión 4370/2024, interpuesto en contra de la sentencia dictada en sesión de dieciocho de abril de dos mil veinticuatro por el Segundo Tribunal Colegiado en Materia Civil del D</w:t>
      </w:r>
      <w:r w:rsidR="00F53DAB">
        <w:rPr>
          <w:rFonts w:cs="Arial"/>
          <w:sz w:val="26"/>
          <w:szCs w:val="26"/>
        </w:rPr>
        <w:t>e</w:t>
      </w:r>
      <w:r w:rsidRPr="00163601">
        <w:rPr>
          <w:rFonts w:cs="Arial"/>
          <w:sz w:val="26"/>
          <w:szCs w:val="26"/>
        </w:rPr>
        <w:t>cimo</w:t>
      </w:r>
      <w:r w:rsidR="00F53DAB">
        <w:rPr>
          <w:rFonts w:cs="Arial"/>
          <w:sz w:val="26"/>
          <w:szCs w:val="26"/>
        </w:rPr>
        <w:t>s</w:t>
      </w:r>
      <w:r w:rsidRPr="00163601">
        <w:rPr>
          <w:rFonts w:cs="Arial"/>
          <w:sz w:val="26"/>
          <w:szCs w:val="26"/>
        </w:rPr>
        <w:t xml:space="preserve">exto Circuito, en el juicio de amparo directo </w:t>
      </w:r>
      <w:r w:rsidR="002A7588">
        <w:rPr>
          <w:rFonts w:cs="Arial"/>
          <w:color w:val="FF0000"/>
          <w:sz w:val="26"/>
          <w:szCs w:val="26"/>
        </w:rPr>
        <w:t>**********</w:t>
      </w:r>
      <w:r w:rsidRPr="00163601">
        <w:rPr>
          <w:rFonts w:cs="Arial"/>
          <w:sz w:val="26"/>
          <w:szCs w:val="26"/>
        </w:rPr>
        <w:t>.</w:t>
      </w:r>
    </w:p>
    <w:p w14:paraId="75428FB8" w14:textId="77777777" w:rsidR="00CA7645" w:rsidRPr="00163601" w:rsidRDefault="00CA7645" w:rsidP="00CA7645">
      <w:pPr>
        <w:pStyle w:val="corte4fondo"/>
        <w:ind w:right="51" w:firstLine="0"/>
        <w:rPr>
          <w:rFonts w:cs="Arial"/>
          <w:sz w:val="26"/>
          <w:szCs w:val="26"/>
        </w:rPr>
      </w:pPr>
    </w:p>
    <w:p w14:paraId="62D27EEE" w14:textId="125DFBE9" w:rsidR="00CA7645" w:rsidRPr="00163601" w:rsidRDefault="007B5CA5" w:rsidP="00CA7645">
      <w:pPr>
        <w:pStyle w:val="corte4fondo"/>
        <w:tabs>
          <w:tab w:val="left" w:pos="851"/>
        </w:tabs>
        <w:ind w:right="51" w:firstLine="0"/>
        <w:rPr>
          <w:rFonts w:cs="Arial"/>
          <w:b/>
          <w:bCs/>
          <w:sz w:val="26"/>
          <w:szCs w:val="26"/>
        </w:rPr>
      </w:pPr>
      <w:r w:rsidRPr="00163601">
        <w:rPr>
          <w:rFonts w:cs="Arial"/>
          <w:sz w:val="26"/>
          <w:szCs w:val="26"/>
        </w:rPr>
        <w:t xml:space="preserve">El problema jurídico que esta Primera Sala debe resolver consiste en dilucidar si el recurso de revisión es procedente y, de ser así, determinar si la interpretación </w:t>
      </w:r>
      <w:r w:rsidR="00922BBB" w:rsidRPr="00163601">
        <w:rPr>
          <w:rFonts w:cs="Arial"/>
          <w:sz w:val="26"/>
          <w:szCs w:val="26"/>
        </w:rPr>
        <w:t xml:space="preserve">del artículo 342-A del Código Civil para el Estado de Guanajuato que hizo el Tribunal Colegiado en relación con los bienes que deben considerarse para determinar el monto de la compensación económica resulta acorde con el parámetro de regularidad constitucional </w:t>
      </w:r>
      <w:r w:rsidR="00922BBB" w:rsidRPr="00163601">
        <w:rPr>
          <w:rFonts w:cs="Arial"/>
          <w:sz w:val="26"/>
          <w:szCs w:val="26"/>
        </w:rPr>
        <w:lastRenderedPageBreak/>
        <w:t>conformado por los principios de igualdad y no discriminación e igualdad entre cónyuges.</w:t>
      </w:r>
    </w:p>
    <w:p w14:paraId="14EFEC10" w14:textId="77777777" w:rsidR="007B5CA5" w:rsidRPr="00163601" w:rsidRDefault="007B5CA5" w:rsidP="00CA7645">
      <w:pPr>
        <w:pStyle w:val="corte4fondo"/>
        <w:tabs>
          <w:tab w:val="left" w:pos="851"/>
        </w:tabs>
        <w:ind w:right="51" w:firstLine="0"/>
        <w:rPr>
          <w:rFonts w:cs="Arial"/>
          <w:color w:val="000000"/>
          <w:sz w:val="26"/>
          <w:szCs w:val="26"/>
        </w:rPr>
      </w:pPr>
    </w:p>
    <w:p w14:paraId="405C6DE4" w14:textId="77777777" w:rsidR="00CA7645" w:rsidRPr="00163601" w:rsidRDefault="00CA7645" w:rsidP="00CA7645">
      <w:pPr>
        <w:pStyle w:val="corte4fondo"/>
        <w:ind w:right="51" w:firstLine="0"/>
        <w:jc w:val="center"/>
        <w:rPr>
          <w:rFonts w:cs="Arial"/>
          <w:b/>
          <w:sz w:val="26"/>
          <w:szCs w:val="26"/>
        </w:rPr>
      </w:pPr>
      <w:r w:rsidRPr="00163601">
        <w:rPr>
          <w:rFonts w:cs="Arial"/>
          <w:b/>
          <w:sz w:val="26"/>
          <w:szCs w:val="26"/>
        </w:rPr>
        <w:t>ANTECEDENTES Y TRÁMITE</w:t>
      </w:r>
      <w:r w:rsidRPr="00163601">
        <w:rPr>
          <w:rStyle w:val="Refdenotaalpie"/>
          <w:rFonts w:eastAsiaTheme="majorEastAsia" w:cs="Arial"/>
          <w:b/>
          <w:sz w:val="26"/>
          <w:szCs w:val="26"/>
        </w:rPr>
        <w:footnoteReference w:id="2"/>
      </w:r>
    </w:p>
    <w:p w14:paraId="34F0A037" w14:textId="77777777" w:rsidR="00CA7645" w:rsidRPr="00163601" w:rsidRDefault="00CA7645" w:rsidP="00CA7645">
      <w:pPr>
        <w:pStyle w:val="corte4fondo"/>
        <w:tabs>
          <w:tab w:val="left" w:pos="851"/>
        </w:tabs>
        <w:ind w:right="51" w:firstLine="0"/>
        <w:rPr>
          <w:rFonts w:cs="Arial"/>
          <w:b/>
          <w:sz w:val="26"/>
          <w:szCs w:val="26"/>
        </w:rPr>
      </w:pPr>
    </w:p>
    <w:p w14:paraId="0E3F3666" w14:textId="02159229" w:rsidR="00CA7645" w:rsidRPr="00163601" w:rsidRDefault="00CA7645" w:rsidP="000F626C">
      <w:pPr>
        <w:pStyle w:val="corte4fondo"/>
        <w:numPr>
          <w:ilvl w:val="0"/>
          <w:numId w:val="11"/>
        </w:numPr>
        <w:ind w:left="0" w:hanging="567"/>
        <w:rPr>
          <w:rFonts w:cs="Arial"/>
          <w:sz w:val="26"/>
          <w:szCs w:val="26"/>
        </w:rPr>
      </w:pPr>
      <w:r w:rsidRPr="00163601">
        <w:rPr>
          <w:rFonts w:cs="Arial"/>
          <w:b/>
          <w:bCs/>
          <w:sz w:val="26"/>
          <w:szCs w:val="26"/>
        </w:rPr>
        <w:t xml:space="preserve">Hechos. </w:t>
      </w:r>
      <w:r w:rsidR="002A7588">
        <w:rPr>
          <w:color w:val="FF0000"/>
          <w:sz w:val="26"/>
          <w:szCs w:val="26"/>
        </w:rPr>
        <w:t>**********</w:t>
      </w:r>
      <w:r w:rsidRPr="00163601">
        <w:rPr>
          <w:color w:val="FF0000"/>
          <w:sz w:val="26"/>
          <w:szCs w:val="26"/>
        </w:rPr>
        <w:t xml:space="preserve"> </w:t>
      </w:r>
      <w:r w:rsidRPr="00163601">
        <w:rPr>
          <w:sz w:val="26"/>
          <w:szCs w:val="26"/>
        </w:rPr>
        <w:t xml:space="preserve">y </w:t>
      </w:r>
      <w:r w:rsidR="002A7588">
        <w:rPr>
          <w:color w:val="FF0000"/>
          <w:sz w:val="26"/>
          <w:szCs w:val="26"/>
        </w:rPr>
        <w:t>**********</w:t>
      </w:r>
      <w:r w:rsidRPr="00163601">
        <w:rPr>
          <w:color w:val="FF0000"/>
          <w:sz w:val="26"/>
          <w:szCs w:val="26"/>
        </w:rPr>
        <w:t xml:space="preserve"> </w:t>
      </w:r>
      <w:r w:rsidRPr="00163601">
        <w:rPr>
          <w:sz w:val="26"/>
          <w:szCs w:val="26"/>
        </w:rPr>
        <w:t>contrajeron matrimonio el tres de septiembre de dos mil ocho, bajo el régimen patrimonial de separación de bienes</w:t>
      </w:r>
      <w:r w:rsidRPr="00163601">
        <w:rPr>
          <w:rStyle w:val="Refdenotaalpie"/>
          <w:sz w:val="26"/>
          <w:szCs w:val="26"/>
        </w:rPr>
        <w:footnoteReference w:id="3"/>
      </w:r>
      <w:r w:rsidRPr="00163601">
        <w:rPr>
          <w:sz w:val="26"/>
          <w:szCs w:val="26"/>
        </w:rPr>
        <w:t>. Con motivo de esa relación, procrearon dos hijas, actualmente menores de edad.</w:t>
      </w:r>
    </w:p>
    <w:p w14:paraId="036247CB" w14:textId="77777777" w:rsidR="00663B32" w:rsidRPr="00163601" w:rsidRDefault="00663B32" w:rsidP="00663B32">
      <w:pPr>
        <w:pStyle w:val="corte4fondo"/>
        <w:ind w:firstLine="0"/>
        <w:rPr>
          <w:rFonts w:cs="Arial"/>
          <w:sz w:val="26"/>
          <w:szCs w:val="26"/>
        </w:rPr>
      </w:pPr>
    </w:p>
    <w:p w14:paraId="692175A3" w14:textId="390DFB96" w:rsidR="00663B32" w:rsidRPr="00163601" w:rsidRDefault="00190CB3" w:rsidP="000F626C">
      <w:pPr>
        <w:pStyle w:val="corte4fondo"/>
        <w:numPr>
          <w:ilvl w:val="0"/>
          <w:numId w:val="11"/>
        </w:numPr>
        <w:ind w:left="0" w:hanging="567"/>
        <w:rPr>
          <w:rFonts w:cs="Arial"/>
          <w:sz w:val="26"/>
          <w:szCs w:val="26"/>
        </w:rPr>
      </w:pPr>
      <w:r w:rsidRPr="00163601">
        <w:rPr>
          <w:rFonts w:cs="Arial"/>
          <w:sz w:val="26"/>
          <w:szCs w:val="26"/>
        </w:rPr>
        <w:t>D</w:t>
      </w:r>
      <w:r w:rsidR="00B54DEE" w:rsidRPr="00163601">
        <w:rPr>
          <w:rFonts w:cs="Arial"/>
          <w:sz w:val="26"/>
          <w:szCs w:val="26"/>
        </w:rPr>
        <w:t xml:space="preserve">urante la vigencia del matrimonio </w:t>
      </w:r>
      <w:r w:rsidR="002A7588">
        <w:rPr>
          <w:color w:val="FF0000"/>
          <w:sz w:val="26"/>
          <w:szCs w:val="26"/>
        </w:rPr>
        <w:t>**********</w:t>
      </w:r>
      <w:r w:rsidR="00663B32" w:rsidRPr="00163601">
        <w:rPr>
          <w:color w:val="FF0000"/>
          <w:sz w:val="26"/>
          <w:szCs w:val="26"/>
        </w:rPr>
        <w:t xml:space="preserve"> </w:t>
      </w:r>
      <w:r w:rsidR="00663B32" w:rsidRPr="00163601">
        <w:rPr>
          <w:sz w:val="26"/>
          <w:szCs w:val="26"/>
        </w:rPr>
        <w:t xml:space="preserve">se dedicó preponderantemente al hogar y al cuidado de sus dos hijas, mientras que </w:t>
      </w:r>
      <w:r w:rsidR="002A7588">
        <w:rPr>
          <w:color w:val="FF0000"/>
          <w:sz w:val="26"/>
          <w:szCs w:val="26"/>
        </w:rPr>
        <w:t>**********</w:t>
      </w:r>
      <w:r w:rsidR="00663B32" w:rsidRPr="00163601">
        <w:rPr>
          <w:color w:val="FF0000"/>
          <w:sz w:val="26"/>
          <w:szCs w:val="26"/>
        </w:rPr>
        <w:t xml:space="preserve"> </w:t>
      </w:r>
      <w:r w:rsidR="00663B32" w:rsidRPr="00163601">
        <w:rPr>
          <w:sz w:val="26"/>
          <w:szCs w:val="26"/>
        </w:rPr>
        <w:t>estuvo incorporado en el mercado convencional remunerado</w:t>
      </w:r>
      <w:r w:rsidR="00663B32" w:rsidRPr="00163601">
        <w:rPr>
          <w:rStyle w:val="Refdenotaalpie"/>
          <w:sz w:val="26"/>
          <w:szCs w:val="26"/>
        </w:rPr>
        <w:footnoteReference w:id="4"/>
      </w:r>
      <w:r w:rsidR="00663B32" w:rsidRPr="00163601">
        <w:rPr>
          <w:sz w:val="26"/>
          <w:szCs w:val="26"/>
        </w:rPr>
        <w:t>.</w:t>
      </w:r>
    </w:p>
    <w:p w14:paraId="2D2B8C7E" w14:textId="77777777" w:rsidR="00B54DEE" w:rsidRPr="00163601" w:rsidRDefault="00B54DEE" w:rsidP="00803A65">
      <w:pPr>
        <w:pStyle w:val="Prrafodelista"/>
        <w:rPr>
          <w:rFonts w:cs="Arial"/>
          <w:sz w:val="26"/>
          <w:szCs w:val="26"/>
        </w:rPr>
      </w:pPr>
    </w:p>
    <w:p w14:paraId="42218ED6" w14:textId="0639DBAC" w:rsidR="00CA7645" w:rsidRPr="00163601" w:rsidRDefault="00CA7645" w:rsidP="000F626C">
      <w:pPr>
        <w:pStyle w:val="corte4fondo"/>
        <w:numPr>
          <w:ilvl w:val="0"/>
          <w:numId w:val="11"/>
        </w:numPr>
        <w:ind w:left="0" w:hanging="567"/>
        <w:rPr>
          <w:rFonts w:cs="Arial"/>
          <w:sz w:val="26"/>
          <w:szCs w:val="26"/>
        </w:rPr>
      </w:pPr>
      <w:r w:rsidRPr="00163601">
        <w:rPr>
          <w:sz w:val="26"/>
          <w:szCs w:val="26"/>
        </w:rPr>
        <w:t xml:space="preserve">Con fechas veintiséis de julio de dos mil once, trece de mayo de dos mil quince y trece de agosto de dos mil diecinueve, </w:t>
      </w:r>
      <w:r w:rsidR="002A7588">
        <w:rPr>
          <w:color w:val="FF0000"/>
          <w:sz w:val="26"/>
          <w:szCs w:val="26"/>
        </w:rPr>
        <w:t>**********</w:t>
      </w:r>
      <w:r w:rsidRPr="00163601">
        <w:rPr>
          <w:color w:val="FF0000"/>
          <w:sz w:val="26"/>
          <w:szCs w:val="26"/>
        </w:rPr>
        <w:t xml:space="preserve"> </w:t>
      </w:r>
      <w:r w:rsidRPr="00163601">
        <w:rPr>
          <w:sz w:val="26"/>
          <w:szCs w:val="26"/>
        </w:rPr>
        <w:t>adquirió tres</w:t>
      </w:r>
      <w:r w:rsidR="008C0DC5" w:rsidRPr="00163601">
        <w:rPr>
          <w:sz w:val="26"/>
          <w:szCs w:val="26"/>
        </w:rPr>
        <w:t xml:space="preserve"> bienes</w:t>
      </w:r>
      <w:r w:rsidRPr="00163601">
        <w:rPr>
          <w:sz w:val="26"/>
          <w:szCs w:val="26"/>
        </w:rPr>
        <w:t xml:space="preserve"> inmueble</w:t>
      </w:r>
      <w:r w:rsidR="00B54DEE" w:rsidRPr="00163601">
        <w:rPr>
          <w:sz w:val="26"/>
          <w:szCs w:val="26"/>
        </w:rPr>
        <w:t>s</w:t>
      </w:r>
      <w:r w:rsidR="00A15E6F" w:rsidRPr="00163601">
        <w:rPr>
          <w:rFonts w:cs="Arial"/>
          <w:sz w:val="26"/>
          <w:szCs w:val="26"/>
        </w:rPr>
        <w:t>, a saber</w:t>
      </w:r>
      <w:r w:rsidRPr="00163601">
        <w:rPr>
          <w:rFonts w:cs="Arial"/>
          <w:sz w:val="26"/>
          <w:szCs w:val="26"/>
        </w:rPr>
        <w:t>:</w:t>
      </w:r>
    </w:p>
    <w:p w14:paraId="1C716EDA" w14:textId="77777777" w:rsidR="00CA7645" w:rsidRPr="00163601" w:rsidRDefault="00CA7645" w:rsidP="00803A65">
      <w:pPr>
        <w:pStyle w:val="Prrafodelista"/>
        <w:rPr>
          <w:rFonts w:cs="Arial"/>
          <w:sz w:val="26"/>
          <w:szCs w:val="26"/>
        </w:rPr>
      </w:pPr>
    </w:p>
    <w:p w14:paraId="11AD6807" w14:textId="0CA878ED" w:rsidR="00633B58" w:rsidRPr="00163601" w:rsidRDefault="002A7588" w:rsidP="00633B58">
      <w:pPr>
        <w:pStyle w:val="corte4fondo"/>
        <w:numPr>
          <w:ilvl w:val="0"/>
          <w:numId w:val="7"/>
        </w:numPr>
        <w:rPr>
          <w:rFonts w:cs="Arial"/>
          <w:color w:val="ED0000"/>
          <w:sz w:val="26"/>
          <w:szCs w:val="26"/>
          <w:lang w:val="es-ES"/>
        </w:rPr>
      </w:pPr>
      <w:r>
        <w:rPr>
          <w:rFonts w:cs="Arial"/>
          <w:color w:val="ED0000"/>
          <w:sz w:val="26"/>
          <w:szCs w:val="26"/>
          <w:lang w:val="es-ES"/>
        </w:rPr>
        <w:t>**********</w:t>
      </w:r>
      <w:r w:rsidR="00633B58" w:rsidRPr="00163601">
        <w:rPr>
          <w:rFonts w:cs="Arial"/>
          <w:color w:val="ED0000"/>
          <w:sz w:val="26"/>
          <w:szCs w:val="26"/>
          <w:lang w:val="es-ES"/>
        </w:rPr>
        <w:t xml:space="preserve"> </w:t>
      </w:r>
      <w:r w:rsidR="00633B58" w:rsidRPr="00163601">
        <w:rPr>
          <w:rFonts w:cs="Arial"/>
          <w:sz w:val="26"/>
          <w:szCs w:val="26"/>
          <w:lang w:val="es-ES"/>
        </w:rPr>
        <w:t xml:space="preserve">adquirido el </w:t>
      </w:r>
      <w:r w:rsidR="00633B58" w:rsidRPr="00163601">
        <w:rPr>
          <w:sz w:val="26"/>
          <w:szCs w:val="26"/>
          <w:lang w:val="es-ES"/>
        </w:rPr>
        <w:t>trece de mayo de dos mil quince</w:t>
      </w:r>
      <w:r w:rsidR="00633B58" w:rsidRPr="00163601">
        <w:rPr>
          <w:rStyle w:val="Refdenotaalpie"/>
          <w:sz w:val="26"/>
          <w:szCs w:val="26"/>
          <w:lang w:val="es-ES"/>
        </w:rPr>
        <w:footnoteReference w:id="5"/>
      </w:r>
      <w:r w:rsidR="00633B58" w:rsidRPr="00163601">
        <w:rPr>
          <w:sz w:val="26"/>
          <w:szCs w:val="26"/>
          <w:lang w:val="es-ES"/>
        </w:rPr>
        <w:t xml:space="preserve"> -último domicilio conyugal y lugar en donde reside la recurrente con sus dos hijas-.</w:t>
      </w:r>
      <w:r w:rsidR="00633B58" w:rsidRPr="00163601">
        <w:rPr>
          <w:rStyle w:val="Refdenotaalpie"/>
          <w:sz w:val="26"/>
          <w:szCs w:val="26"/>
          <w:lang w:val="es-ES"/>
        </w:rPr>
        <w:footnoteReference w:id="6"/>
      </w:r>
    </w:p>
    <w:p w14:paraId="71E35C16" w14:textId="77777777" w:rsidR="00633B58" w:rsidRPr="00163601" w:rsidRDefault="00633B58" w:rsidP="00633B58">
      <w:pPr>
        <w:pStyle w:val="corte4fondo"/>
        <w:ind w:left="720" w:firstLine="0"/>
        <w:rPr>
          <w:rFonts w:cs="Arial"/>
          <w:color w:val="ED0000"/>
          <w:sz w:val="10"/>
          <w:szCs w:val="10"/>
          <w:lang w:val="es-ES"/>
        </w:rPr>
      </w:pPr>
    </w:p>
    <w:p w14:paraId="447C9A3A" w14:textId="22A6B8AE" w:rsidR="00633B58" w:rsidRPr="00163601" w:rsidRDefault="00633B58" w:rsidP="00633B58">
      <w:pPr>
        <w:pStyle w:val="corte4fondo"/>
        <w:numPr>
          <w:ilvl w:val="0"/>
          <w:numId w:val="7"/>
        </w:numPr>
        <w:rPr>
          <w:rFonts w:cs="Arial"/>
          <w:color w:val="ED0000"/>
          <w:sz w:val="26"/>
          <w:szCs w:val="26"/>
          <w:lang w:val="es-ES"/>
        </w:rPr>
      </w:pPr>
      <w:r w:rsidRPr="00163601">
        <w:rPr>
          <w:rFonts w:cs="Arial"/>
          <w:sz w:val="26"/>
          <w:szCs w:val="26"/>
          <w:lang w:val="es-ES"/>
        </w:rPr>
        <w:lastRenderedPageBreak/>
        <w:t>Calle</w:t>
      </w:r>
      <w:r w:rsidRPr="00163601">
        <w:rPr>
          <w:rFonts w:cs="Arial"/>
          <w:color w:val="ED0000"/>
          <w:sz w:val="26"/>
          <w:szCs w:val="26"/>
          <w:lang w:val="es-ES"/>
        </w:rPr>
        <w:t xml:space="preserve"> </w:t>
      </w:r>
      <w:r w:rsidR="002A7588">
        <w:rPr>
          <w:rFonts w:cs="Arial"/>
          <w:color w:val="ED0000"/>
          <w:sz w:val="26"/>
          <w:szCs w:val="26"/>
          <w:lang w:val="es-ES"/>
        </w:rPr>
        <w:t>**********</w:t>
      </w:r>
      <w:r w:rsidRPr="00163601">
        <w:rPr>
          <w:rFonts w:cs="Arial"/>
          <w:color w:val="ED0000"/>
          <w:sz w:val="26"/>
          <w:szCs w:val="26"/>
          <w:lang w:val="es-ES"/>
        </w:rPr>
        <w:t xml:space="preserve">, </w:t>
      </w:r>
      <w:r w:rsidRPr="00163601">
        <w:rPr>
          <w:rFonts w:cs="Arial"/>
          <w:sz w:val="26"/>
          <w:szCs w:val="26"/>
          <w:lang w:val="es-ES"/>
        </w:rPr>
        <w:t>adquirido el veintiséis de julio de dos</w:t>
      </w:r>
      <w:r w:rsidR="00FF611C">
        <w:rPr>
          <w:rFonts w:cs="Arial"/>
          <w:sz w:val="26"/>
          <w:szCs w:val="26"/>
          <w:lang w:val="es-ES"/>
        </w:rPr>
        <w:t xml:space="preserve"> </w:t>
      </w:r>
      <w:r w:rsidRPr="00163601">
        <w:rPr>
          <w:rFonts w:cs="Arial"/>
          <w:sz w:val="26"/>
          <w:szCs w:val="26"/>
          <w:lang w:val="es-ES"/>
        </w:rPr>
        <w:t xml:space="preserve">mil once y donado </w:t>
      </w:r>
      <w:r w:rsidRPr="00163601">
        <w:rPr>
          <w:sz w:val="26"/>
          <w:szCs w:val="26"/>
          <w:lang w:val="es-ES"/>
        </w:rPr>
        <w:t xml:space="preserve">a su progenitora </w:t>
      </w:r>
      <w:r w:rsidR="002A7588">
        <w:rPr>
          <w:color w:val="FF0000"/>
          <w:sz w:val="26"/>
          <w:szCs w:val="26"/>
          <w:lang w:val="es-ES"/>
        </w:rPr>
        <w:t>**********</w:t>
      </w:r>
      <w:r w:rsidRPr="00163601">
        <w:rPr>
          <w:rFonts w:cs="Arial"/>
          <w:color w:val="ED0000"/>
          <w:sz w:val="26"/>
          <w:szCs w:val="26"/>
          <w:lang w:val="es-ES"/>
        </w:rPr>
        <w:t xml:space="preserve"> </w:t>
      </w:r>
      <w:r w:rsidRPr="00163601">
        <w:rPr>
          <w:rFonts w:cs="Arial"/>
          <w:sz w:val="26"/>
          <w:szCs w:val="26"/>
          <w:lang w:val="es-ES"/>
        </w:rPr>
        <w:t>el veinticuatro de agosto de dos mil trece, mediante escritura pública número</w:t>
      </w:r>
      <w:r w:rsidRPr="00163601">
        <w:rPr>
          <w:rFonts w:cs="Arial"/>
          <w:color w:val="ED0000"/>
          <w:sz w:val="26"/>
          <w:szCs w:val="26"/>
          <w:lang w:val="es-ES"/>
        </w:rPr>
        <w:t xml:space="preserve"> </w:t>
      </w:r>
      <w:r w:rsidR="002A7588">
        <w:rPr>
          <w:rFonts w:cs="Arial"/>
          <w:color w:val="ED0000"/>
          <w:sz w:val="26"/>
          <w:szCs w:val="26"/>
          <w:lang w:val="es-ES"/>
        </w:rPr>
        <w:t>**********</w:t>
      </w:r>
      <w:r w:rsidRPr="00163601">
        <w:rPr>
          <w:rFonts w:cs="Arial"/>
          <w:color w:val="ED0000"/>
          <w:sz w:val="26"/>
          <w:szCs w:val="26"/>
          <w:lang w:val="es-ES"/>
        </w:rPr>
        <w:t xml:space="preserve">, </w:t>
      </w:r>
      <w:r w:rsidRPr="00163601">
        <w:rPr>
          <w:rFonts w:cs="Arial"/>
          <w:sz w:val="26"/>
          <w:szCs w:val="26"/>
          <w:lang w:val="es-ES"/>
        </w:rPr>
        <w:t xml:space="preserve">levantada ante la fe del notario público número </w:t>
      </w:r>
      <w:r w:rsidR="002A7588">
        <w:rPr>
          <w:color w:val="FF0000"/>
          <w:sz w:val="26"/>
          <w:szCs w:val="26"/>
          <w:lang w:val="es-ES"/>
        </w:rPr>
        <w:t>**********</w:t>
      </w:r>
      <w:r w:rsidRPr="00163601">
        <w:rPr>
          <w:rFonts w:cs="Arial"/>
          <w:color w:val="ED0000"/>
          <w:sz w:val="26"/>
          <w:szCs w:val="26"/>
          <w:lang w:val="es-ES"/>
        </w:rPr>
        <w:t xml:space="preserve"> </w:t>
      </w:r>
      <w:r w:rsidRPr="00163601">
        <w:rPr>
          <w:rFonts w:cs="Arial"/>
          <w:sz w:val="26"/>
          <w:szCs w:val="26"/>
          <w:lang w:val="es-ES"/>
        </w:rPr>
        <w:t>de ese partido judicial, cuya autorización y firma definitiva se llevó a cabo hasta el veinticuatro de noviembre de dos mil veinte</w:t>
      </w:r>
      <w:r w:rsidRPr="00163601">
        <w:rPr>
          <w:rStyle w:val="Refdenotaalpie"/>
          <w:rFonts w:cs="Arial"/>
          <w:sz w:val="26"/>
          <w:szCs w:val="26"/>
          <w:lang w:val="es-ES"/>
        </w:rPr>
        <w:footnoteReference w:id="7"/>
      </w:r>
      <w:r w:rsidR="00CC3F0C" w:rsidRPr="00163601">
        <w:rPr>
          <w:rFonts w:cs="Arial"/>
          <w:sz w:val="26"/>
          <w:szCs w:val="26"/>
          <w:lang w:val="es-ES"/>
        </w:rPr>
        <w:t>.</w:t>
      </w:r>
      <w:r w:rsidRPr="00163601">
        <w:rPr>
          <w:rFonts w:cs="Arial"/>
          <w:sz w:val="26"/>
          <w:szCs w:val="26"/>
          <w:lang w:val="es-ES"/>
        </w:rPr>
        <w:t xml:space="preserve"> </w:t>
      </w:r>
    </w:p>
    <w:p w14:paraId="433EC45D" w14:textId="77777777" w:rsidR="00633B58" w:rsidRPr="00163601" w:rsidRDefault="00633B58" w:rsidP="00633B58">
      <w:pPr>
        <w:pStyle w:val="corte4fondo"/>
        <w:ind w:firstLine="0"/>
        <w:rPr>
          <w:rFonts w:cs="Arial"/>
          <w:color w:val="ED0000"/>
          <w:sz w:val="10"/>
          <w:szCs w:val="10"/>
          <w:lang w:val="es-ES"/>
        </w:rPr>
      </w:pPr>
    </w:p>
    <w:p w14:paraId="7B357A0F" w14:textId="570AE49A" w:rsidR="00633B58" w:rsidRPr="00163601" w:rsidRDefault="00633B58" w:rsidP="00633B58">
      <w:pPr>
        <w:pStyle w:val="corte4fondo"/>
        <w:numPr>
          <w:ilvl w:val="0"/>
          <w:numId w:val="7"/>
        </w:numPr>
        <w:rPr>
          <w:rFonts w:cs="Arial"/>
          <w:sz w:val="26"/>
          <w:szCs w:val="26"/>
          <w:lang w:val="es-ES"/>
        </w:rPr>
      </w:pPr>
      <w:r w:rsidRPr="00163601">
        <w:rPr>
          <w:rFonts w:cs="Arial"/>
          <w:sz w:val="26"/>
          <w:szCs w:val="26"/>
          <w:lang w:val="es-ES"/>
        </w:rPr>
        <w:t xml:space="preserve">Casa habitación ubicada en </w:t>
      </w:r>
      <w:r w:rsidR="002A7588">
        <w:rPr>
          <w:rFonts w:cs="Arial"/>
          <w:color w:val="ED0000"/>
          <w:sz w:val="26"/>
          <w:szCs w:val="26"/>
          <w:lang w:val="es-ES"/>
        </w:rPr>
        <w:t>**********</w:t>
      </w:r>
      <w:r w:rsidRPr="00163601">
        <w:rPr>
          <w:rFonts w:cs="Arial"/>
          <w:color w:val="ED0000"/>
          <w:sz w:val="26"/>
          <w:szCs w:val="26"/>
          <w:lang w:val="es-ES"/>
        </w:rPr>
        <w:t xml:space="preserve">, </w:t>
      </w:r>
      <w:r w:rsidRPr="00163601">
        <w:rPr>
          <w:rFonts w:cs="Arial"/>
          <w:sz w:val="26"/>
          <w:szCs w:val="26"/>
          <w:lang w:val="es-ES"/>
        </w:rPr>
        <w:t>adquirido el trece de agosto de dos mil diecinueve</w:t>
      </w:r>
      <w:r w:rsidRPr="00163601">
        <w:rPr>
          <w:rFonts w:cs="Arial"/>
          <w:color w:val="ED0000"/>
          <w:sz w:val="26"/>
          <w:szCs w:val="26"/>
          <w:lang w:val="es-ES"/>
        </w:rPr>
        <w:t xml:space="preserve"> </w:t>
      </w:r>
      <w:r w:rsidRPr="00163601">
        <w:rPr>
          <w:rFonts w:cs="Arial"/>
          <w:sz w:val="26"/>
          <w:szCs w:val="26"/>
          <w:lang w:val="es-ES"/>
        </w:rPr>
        <w:t xml:space="preserve">y </w:t>
      </w:r>
      <w:r w:rsidRPr="00163601">
        <w:rPr>
          <w:sz w:val="26"/>
          <w:szCs w:val="26"/>
          <w:lang w:val="es-ES"/>
        </w:rPr>
        <w:t xml:space="preserve">enajenado a </w:t>
      </w:r>
      <w:r w:rsidR="002A7588">
        <w:rPr>
          <w:color w:val="FF0000"/>
          <w:sz w:val="26"/>
          <w:szCs w:val="26"/>
          <w:lang w:val="es-ES"/>
        </w:rPr>
        <w:t>**********</w:t>
      </w:r>
      <w:r w:rsidRPr="00163601">
        <w:rPr>
          <w:color w:val="FF0000"/>
          <w:sz w:val="26"/>
          <w:szCs w:val="26"/>
          <w:lang w:val="es-ES"/>
        </w:rPr>
        <w:t xml:space="preserve"> </w:t>
      </w:r>
      <w:bookmarkStart w:id="6" w:name="_Hlk191030404"/>
      <w:r w:rsidRPr="00163601">
        <w:rPr>
          <w:sz w:val="26"/>
          <w:szCs w:val="26"/>
          <w:lang w:val="es-ES"/>
        </w:rPr>
        <w:t xml:space="preserve">el veintitrés de diciembre de dos mil veinte, mediante la escritura pública </w:t>
      </w:r>
      <w:r w:rsidR="002A7588">
        <w:rPr>
          <w:color w:val="FF0000"/>
          <w:sz w:val="26"/>
          <w:szCs w:val="26"/>
          <w:lang w:val="es-ES"/>
        </w:rPr>
        <w:t>**********</w:t>
      </w:r>
      <w:r w:rsidRPr="00163601">
        <w:rPr>
          <w:color w:val="FF0000"/>
          <w:sz w:val="26"/>
          <w:szCs w:val="26"/>
          <w:lang w:val="es-ES"/>
        </w:rPr>
        <w:t xml:space="preserve"> </w:t>
      </w:r>
      <w:r w:rsidRPr="00163601">
        <w:rPr>
          <w:sz w:val="26"/>
          <w:szCs w:val="26"/>
          <w:lang w:val="es-ES"/>
        </w:rPr>
        <w:t xml:space="preserve">pasada ante la fe del notario público </w:t>
      </w:r>
      <w:r w:rsidR="002A7588">
        <w:rPr>
          <w:color w:val="FF0000"/>
          <w:sz w:val="26"/>
          <w:szCs w:val="26"/>
          <w:lang w:val="es-ES"/>
        </w:rPr>
        <w:t>**********</w:t>
      </w:r>
      <w:bookmarkEnd w:id="6"/>
      <w:r w:rsidRPr="00163601">
        <w:rPr>
          <w:rStyle w:val="Refdenotaalpie"/>
          <w:rFonts w:cs="Arial"/>
          <w:sz w:val="26"/>
          <w:szCs w:val="26"/>
          <w:lang w:val="es-ES"/>
        </w:rPr>
        <w:footnoteReference w:id="8"/>
      </w:r>
      <w:r w:rsidR="0020675D" w:rsidRPr="00163601">
        <w:rPr>
          <w:color w:val="FF0000"/>
          <w:sz w:val="26"/>
          <w:szCs w:val="26"/>
          <w:lang w:val="es-ES"/>
        </w:rPr>
        <w:t>.</w:t>
      </w:r>
    </w:p>
    <w:p w14:paraId="65FF78D7" w14:textId="77777777" w:rsidR="00CA7645" w:rsidRPr="00163601" w:rsidRDefault="00CA7645" w:rsidP="00CA7645">
      <w:pPr>
        <w:pStyle w:val="corte4fondo"/>
        <w:ind w:firstLine="0"/>
        <w:rPr>
          <w:rFonts w:cs="Arial"/>
          <w:sz w:val="26"/>
          <w:szCs w:val="26"/>
        </w:rPr>
      </w:pPr>
    </w:p>
    <w:p w14:paraId="14CBCE96" w14:textId="05237784" w:rsidR="00CA7645" w:rsidRPr="00163601" w:rsidRDefault="00CA7645" w:rsidP="000F626C">
      <w:pPr>
        <w:pStyle w:val="corte4fondo"/>
        <w:numPr>
          <w:ilvl w:val="0"/>
          <w:numId w:val="11"/>
        </w:numPr>
        <w:ind w:left="0" w:hanging="567"/>
        <w:rPr>
          <w:sz w:val="26"/>
          <w:szCs w:val="26"/>
        </w:rPr>
      </w:pPr>
      <w:r w:rsidRPr="00163601">
        <w:rPr>
          <w:b/>
          <w:bCs/>
          <w:sz w:val="26"/>
          <w:szCs w:val="26"/>
        </w:rPr>
        <w:t xml:space="preserve">Juicio ordinario civil </w:t>
      </w:r>
      <w:r w:rsidR="002A7588">
        <w:rPr>
          <w:b/>
          <w:bCs/>
          <w:color w:val="FF0000"/>
          <w:sz w:val="26"/>
          <w:szCs w:val="26"/>
        </w:rPr>
        <w:t>**********</w:t>
      </w:r>
      <w:r w:rsidRPr="00163601">
        <w:rPr>
          <w:b/>
          <w:bCs/>
          <w:sz w:val="26"/>
          <w:szCs w:val="26"/>
        </w:rPr>
        <w:t>.</w:t>
      </w:r>
      <w:r w:rsidRPr="00163601">
        <w:rPr>
          <w:sz w:val="26"/>
          <w:szCs w:val="26"/>
        </w:rPr>
        <w:t xml:space="preserve"> El </w:t>
      </w:r>
      <w:r w:rsidRPr="00163601">
        <w:rPr>
          <w:b/>
          <w:bCs/>
          <w:sz w:val="26"/>
          <w:szCs w:val="26"/>
        </w:rPr>
        <w:t>cinco de</w:t>
      </w:r>
      <w:r w:rsidRPr="00163601">
        <w:rPr>
          <w:sz w:val="26"/>
          <w:szCs w:val="26"/>
        </w:rPr>
        <w:t xml:space="preserve"> </w:t>
      </w:r>
      <w:r w:rsidRPr="00163601">
        <w:rPr>
          <w:b/>
          <w:bCs/>
          <w:sz w:val="26"/>
          <w:szCs w:val="26"/>
        </w:rPr>
        <w:t>enero de dos mil veintiuno,</w:t>
      </w:r>
      <w:r w:rsidRPr="00163601">
        <w:rPr>
          <w:sz w:val="26"/>
          <w:szCs w:val="26"/>
        </w:rPr>
        <w:t xml:space="preserve"> en ejercicio de la acción de divorcio incausado, </w:t>
      </w:r>
      <w:r w:rsidR="002A7588">
        <w:rPr>
          <w:color w:val="FF0000"/>
          <w:sz w:val="26"/>
          <w:szCs w:val="26"/>
        </w:rPr>
        <w:t>**********</w:t>
      </w:r>
      <w:r w:rsidRPr="00163601">
        <w:rPr>
          <w:color w:val="FF0000"/>
          <w:sz w:val="26"/>
          <w:szCs w:val="26"/>
        </w:rPr>
        <w:t xml:space="preserve"> </w:t>
      </w:r>
      <w:r w:rsidRPr="00163601">
        <w:rPr>
          <w:sz w:val="26"/>
          <w:szCs w:val="26"/>
        </w:rPr>
        <w:t xml:space="preserve">demandó de </w:t>
      </w:r>
      <w:r w:rsidR="002A7588">
        <w:rPr>
          <w:color w:val="FF0000"/>
          <w:sz w:val="26"/>
          <w:szCs w:val="26"/>
        </w:rPr>
        <w:t>**********</w:t>
      </w:r>
      <w:r w:rsidRPr="00163601">
        <w:rPr>
          <w:color w:val="FF0000"/>
          <w:sz w:val="26"/>
          <w:szCs w:val="26"/>
        </w:rPr>
        <w:t xml:space="preserve"> </w:t>
      </w:r>
      <w:r w:rsidRPr="00163601">
        <w:rPr>
          <w:sz w:val="26"/>
          <w:szCs w:val="26"/>
        </w:rPr>
        <w:t xml:space="preserve">el divorcio necesario, la fijación de un régimen de convivencias con sus hijas menores de edad y la determinación de los términos en los que ambas partes cumplirían con los alimentos para las niñas. </w:t>
      </w:r>
    </w:p>
    <w:p w14:paraId="69C11B58" w14:textId="77777777" w:rsidR="00CA7645" w:rsidRPr="00163601" w:rsidRDefault="00CA7645" w:rsidP="00CA7645">
      <w:pPr>
        <w:pStyle w:val="corte4fondo"/>
        <w:ind w:firstLine="0"/>
        <w:rPr>
          <w:sz w:val="26"/>
          <w:szCs w:val="26"/>
        </w:rPr>
      </w:pPr>
    </w:p>
    <w:p w14:paraId="3042EA6B" w14:textId="49DC6040" w:rsidR="00CA7645" w:rsidRPr="00163601" w:rsidRDefault="00CA7645" w:rsidP="000F626C">
      <w:pPr>
        <w:pStyle w:val="corte4fondo"/>
        <w:numPr>
          <w:ilvl w:val="0"/>
          <w:numId w:val="11"/>
        </w:numPr>
        <w:ind w:left="0" w:hanging="567"/>
        <w:rPr>
          <w:sz w:val="26"/>
          <w:szCs w:val="26"/>
        </w:rPr>
      </w:pPr>
      <w:r w:rsidRPr="00163601">
        <w:rPr>
          <w:sz w:val="26"/>
          <w:szCs w:val="26"/>
        </w:rPr>
        <w:t xml:space="preserve">Por acuerdo de ocho de enero de dos mil veintiuno, el Juzgado de Partido Civil Especializado en Materia Familiar con sede en León, Guanajuato admitió la demanda y la registró con el expediente </w:t>
      </w:r>
      <w:r w:rsidR="002A7588">
        <w:rPr>
          <w:color w:val="FF0000"/>
          <w:sz w:val="26"/>
          <w:szCs w:val="26"/>
        </w:rPr>
        <w:t>**********</w:t>
      </w:r>
      <w:r w:rsidRPr="00163601">
        <w:rPr>
          <w:sz w:val="26"/>
          <w:szCs w:val="26"/>
        </w:rPr>
        <w:t xml:space="preserve">. </w:t>
      </w:r>
    </w:p>
    <w:p w14:paraId="1227D07C" w14:textId="77777777" w:rsidR="00CA7645" w:rsidRPr="00163601" w:rsidRDefault="00CA7645" w:rsidP="00803A65">
      <w:pPr>
        <w:pStyle w:val="Prrafodelista"/>
        <w:rPr>
          <w:sz w:val="26"/>
          <w:szCs w:val="26"/>
        </w:rPr>
      </w:pPr>
    </w:p>
    <w:p w14:paraId="1C75CEB6" w14:textId="119A453D" w:rsidR="00CA7645" w:rsidRPr="00163601" w:rsidRDefault="00CA7645" w:rsidP="000F626C">
      <w:pPr>
        <w:pStyle w:val="corte4fondo"/>
        <w:numPr>
          <w:ilvl w:val="0"/>
          <w:numId w:val="11"/>
        </w:numPr>
        <w:tabs>
          <w:tab w:val="left" w:pos="1134"/>
        </w:tabs>
        <w:ind w:left="0" w:hanging="567"/>
        <w:rPr>
          <w:sz w:val="26"/>
          <w:szCs w:val="26"/>
        </w:rPr>
      </w:pPr>
      <w:r w:rsidRPr="00163601">
        <w:rPr>
          <w:sz w:val="26"/>
          <w:szCs w:val="26"/>
        </w:rPr>
        <w:t xml:space="preserve">Al contestar la demanda, </w:t>
      </w:r>
      <w:r w:rsidR="002A7588">
        <w:rPr>
          <w:color w:val="FF0000"/>
          <w:sz w:val="26"/>
          <w:szCs w:val="26"/>
        </w:rPr>
        <w:t>**********</w:t>
      </w:r>
      <w:r w:rsidRPr="00163601">
        <w:rPr>
          <w:sz w:val="26"/>
          <w:szCs w:val="26"/>
        </w:rPr>
        <w:t xml:space="preserve"> opuso las excepciones y defensas que consideró procedentes y </w:t>
      </w:r>
      <w:r w:rsidR="001A653A" w:rsidRPr="00163601">
        <w:rPr>
          <w:sz w:val="26"/>
          <w:szCs w:val="26"/>
        </w:rPr>
        <w:t>formuló</w:t>
      </w:r>
      <w:r w:rsidRPr="00163601">
        <w:rPr>
          <w:sz w:val="26"/>
          <w:szCs w:val="26"/>
        </w:rPr>
        <w:t xml:space="preserve"> </w:t>
      </w:r>
      <w:r w:rsidRPr="00163601">
        <w:rPr>
          <w:b/>
          <w:bCs/>
          <w:sz w:val="26"/>
          <w:szCs w:val="26"/>
        </w:rPr>
        <w:t xml:space="preserve">reconvención </w:t>
      </w:r>
      <w:r w:rsidRPr="00163601">
        <w:rPr>
          <w:sz w:val="26"/>
          <w:szCs w:val="26"/>
        </w:rPr>
        <w:t>contra</w:t>
      </w:r>
      <w:r w:rsidRPr="00163601">
        <w:rPr>
          <w:b/>
          <w:bCs/>
          <w:sz w:val="26"/>
          <w:szCs w:val="26"/>
        </w:rPr>
        <w:t xml:space="preserve"> </w:t>
      </w:r>
      <w:r w:rsidRPr="00163601">
        <w:rPr>
          <w:sz w:val="26"/>
          <w:szCs w:val="26"/>
        </w:rPr>
        <w:t xml:space="preserve">la parte actora, de quien reclamó, el pago de una pensión alimenticia definitiva acorde a sus necesidades, a las de sus hijas y al estilo de vida que llevaban, así como el pago de la </w:t>
      </w:r>
      <w:r w:rsidRPr="00163601">
        <w:rPr>
          <w:b/>
          <w:bCs/>
          <w:sz w:val="26"/>
          <w:szCs w:val="26"/>
        </w:rPr>
        <w:t>compensación</w:t>
      </w:r>
      <w:r w:rsidRPr="00163601">
        <w:rPr>
          <w:sz w:val="26"/>
          <w:szCs w:val="26"/>
        </w:rPr>
        <w:t xml:space="preserve"> prevista en el artículo 342-A del </w:t>
      </w:r>
      <w:r w:rsidRPr="00163601">
        <w:rPr>
          <w:rFonts w:cs="Arial"/>
          <w:color w:val="000000"/>
          <w:sz w:val="26"/>
          <w:szCs w:val="26"/>
        </w:rPr>
        <w:t xml:space="preserve">Código Civil para </w:t>
      </w:r>
      <w:r w:rsidRPr="00163601">
        <w:rPr>
          <w:rFonts w:cs="Arial"/>
          <w:color w:val="000000"/>
          <w:sz w:val="26"/>
          <w:szCs w:val="26"/>
        </w:rPr>
        <w:lastRenderedPageBreak/>
        <w:t>el Estado de Guanajuato, a razón del 50% de los bienes que se hubieran adquirido durante el matrimonio; el pago de daño moral provocado por la violencia sufrida, y; el pago de gastos y costas que se causen por el juicio.</w:t>
      </w:r>
    </w:p>
    <w:p w14:paraId="6E87CF4A" w14:textId="77777777" w:rsidR="00CA7645" w:rsidRPr="00163601" w:rsidRDefault="00CA7645" w:rsidP="00803A65">
      <w:pPr>
        <w:pStyle w:val="Prrafodelista"/>
        <w:rPr>
          <w:sz w:val="26"/>
          <w:szCs w:val="26"/>
        </w:rPr>
      </w:pPr>
    </w:p>
    <w:p w14:paraId="6B284C68" w14:textId="2F24A09C" w:rsidR="00CA7645" w:rsidRPr="00163601" w:rsidRDefault="00CA7645" w:rsidP="000F626C">
      <w:pPr>
        <w:pStyle w:val="corte4fondo"/>
        <w:numPr>
          <w:ilvl w:val="0"/>
          <w:numId w:val="11"/>
        </w:numPr>
        <w:ind w:left="0" w:hanging="567"/>
        <w:rPr>
          <w:rFonts w:cs="Arial"/>
          <w:sz w:val="26"/>
          <w:szCs w:val="26"/>
        </w:rPr>
      </w:pPr>
      <w:r w:rsidRPr="00163601">
        <w:rPr>
          <w:rFonts w:cs="Arial"/>
          <w:b/>
          <w:bCs/>
          <w:sz w:val="26"/>
          <w:szCs w:val="26"/>
        </w:rPr>
        <w:t xml:space="preserve">Sentencia de primera instancia. </w:t>
      </w:r>
      <w:r w:rsidRPr="00163601">
        <w:rPr>
          <w:rFonts w:cs="Arial"/>
          <w:sz w:val="26"/>
          <w:szCs w:val="26"/>
        </w:rPr>
        <w:t>El juez civil dictó sentencia el</w:t>
      </w:r>
      <w:r w:rsidRPr="00163601">
        <w:rPr>
          <w:rFonts w:cs="Arial"/>
          <w:b/>
          <w:bCs/>
          <w:sz w:val="26"/>
          <w:szCs w:val="26"/>
        </w:rPr>
        <w:t xml:space="preserve"> </w:t>
      </w:r>
      <w:r w:rsidRPr="00163601">
        <w:rPr>
          <w:rFonts w:cs="Arial"/>
          <w:sz w:val="26"/>
          <w:szCs w:val="26"/>
        </w:rPr>
        <w:t xml:space="preserve">veintinueve de septiembre de dos mil veintidós, en la que declaró </w:t>
      </w:r>
      <w:r w:rsidR="00BA44EF" w:rsidRPr="00163601">
        <w:rPr>
          <w:rFonts w:cs="Arial"/>
          <w:sz w:val="26"/>
          <w:szCs w:val="26"/>
        </w:rPr>
        <w:t xml:space="preserve">procedente </w:t>
      </w:r>
      <w:r w:rsidRPr="00163601">
        <w:rPr>
          <w:rFonts w:cs="Arial"/>
          <w:sz w:val="26"/>
          <w:szCs w:val="26"/>
        </w:rPr>
        <w:t xml:space="preserve">de la vía; decretó la guarda y custodia de las hijas a favor de </w:t>
      </w:r>
      <w:r w:rsidR="00AA24DC" w:rsidRPr="00163601">
        <w:rPr>
          <w:rFonts w:cs="Arial"/>
          <w:sz w:val="26"/>
          <w:szCs w:val="26"/>
        </w:rPr>
        <w:t>la madre</w:t>
      </w:r>
      <w:r w:rsidRPr="00163601">
        <w:rPr>
          <w:rFonts w:cs="Arial"/>
          <w:sz w:val="26"/>
          <w:szCs w:val="26"/>
        </w:rPr>
        <w:t xml:space="preserve">; condenó a </w:t>
      </w:r>
      <w:r w:rsidR="002A7588">
        <w:rPr>
          <w:rFonts w:cs="Arial"/>
          <w:color w:val="FF0000"/>
          <w:sz w:val="26"/>
          <w:szCs w:val="26"/>
        </w:rPr>
        <w:t>**********</w:t>
      </w:r>
      <w:r w:rsidRPr="00163601">
        <w:rPr>
          <w:rFonts w:cs="Arial"/>
          <w:sz w:val="26"/>
          <w:szCs w:val="26"/>
        </w:rPr>
        <w:t xml:space="preserve"> al pago de una pensión alimenticia para estas tres últimas, por la cantidad mensual de </w:t>
      </w:r>
      <w:r w:rsidR="002A7588">
        <w:rPr>
          <w:rFonts w:cs="Arial"/>
          <w:color w:val="FF0000"/>
          <w:sz w:val="26"/>
          <w:szCs w:val="26"/>
        </w:rPr>
        <w:t>**********</w:t>
      </w:r>
      <w:r w:rsidRPr="00163601">
        <w:rPr>
          <w:rFonts w:eastAsiaTheme="minorHAnsi" w:cs="Arial"/>
          <w:color w:val="000000"/>
          <w:sz w:val="26"/>
          <w:szCs w:val="26"/>
          <w:lang w:val="es-MX" w:eastAsia="en-US"/>
        </w:rPr>
        <w:t xml:space="preserve">, así como al </w:t>
      </w:r>
      <w:r w:rsidRPr="00163601">
        <w:rPr>
          <w:rFonts w:cs="Arial"/>
          <w:sz w:val="26"/>
          <w:szCs w:val="26"/>
        </w:rPr>
        <w:t xml:space="preserve">pago de una </w:t>
      </w:r>
      <w:r w:rsidRPr="00163601">
        <w:rPr>
          <w:rFonts w:cs="Arial"/>
          <w:b/>
          <w:bCs/>
          <w:sz w:val="26"/>
          <w:szCs w:val="26"/>
        </w:rPr>
        <w:t>compensación económica</w:t>
      </w:r>
      <w:r w:rsidRPr="00163601">
        <w:rPr>
          <w:rFonts w:cs="Arial"/>
          <w:sz w:val="26"/>
          <w:szCs w:val="26"/>
        </w:rPr>
        <w:t xml:space="preserve"> consistente en el 40% del valor de los bienes que se adquirieron durante la vigencia del matrimonio</w:t>
      </w:r>
      <w:r w:rsidR="009F2712" w:rsidRPr="00163601">
        <w:rPr>
          <w:rStyle w:val="Refdenotaalpie"/>
          <w:rFonts w:cs="Arial"/>
          <w:sz w:val="26"/>
          <w:szCs w:val="26"/>
        </w:rPr>
        <w:footnoteReference w:id="9"/>
      </w:r>
      <w:r w:rsidR="009F2712" w:rsidRPr="00163601">
        <w:rPr>
          <w:rFonts w:cs="Arial"/>
          <w:sz w:val="26"/>
          <w:szCs w:val="26"/>
        </w:rPr>
        <w:t>;</w:t>
      </w:r>
      <w:r w:rsidRPr="00163601">
        <w:rPr>
          <w:rFonts w:cs="Arial"/>
          <w:sz w:val="26"/>
          <w:szCs w:val="26"/>
        </w:rPr>
        <w:t xml:space="preserve"> ordenó </w:t>
      </w:r>
      <w:r w:rsidR="009F2712" w:rsidRPr="00163601">
        <w:rPr>
          <w:rFonts w:cs="Arial"/>
          <w:sz w:val="26"/>
          <w:szCs w:val="26"/>
        </w:rPr>
        <w:t xml:space="preserve">que la familia tendría que acudir </w:t>
      </w:r>
      <w:r w:rsidRPr="00163601">
        <w:rPr>
          <w:rFonts w:cs="Arial"/>
          <w:sz w:val="26"/>
          <w:szCs w:val="26"/>
        </w:rPr>
        <w:t>a terapia psicológica, y; no hizo condena en costas.</w:t>
      </w:r>
    </w:p>
    <w:p w14:paraId="461F8893" w14:textId="558D0239" w:rsidR="00CA7645" w:rsidRPr="00163601" w:rsidRDefault="006C199B" w:rsidP="000F626C">
      <w:pPr>
        <w:pStyle w:val="corte4fondo"/>
        <w:numPr>
          <w:ilvl w:val="0"/>
          <w:numId w:val="11"/>
        </w:numPr>
        <w:ind w:left="0" w:hanging="567"/>
        <w:rPr>
          <w:sz w:val="26"/>
          <w:szCs w:val="26"/>
        </w:rPr>
      </w:pPr>
      <w:r w:rsidRPr="00163601">
        <w:rPr>
          <w:b/>
          <w:bCs/>
          <w:sz w:val="26"/>
          <w:szCs w:val="26"/>
        </w:rPr>
        <w:t>Sentencia de s</w:t>
      </w:r>
      <w:r w:rsidR="00F0361B" w:rsidRPr="00163601">
        <w:rPr>
          <w:b/>
          <w:bCs/>
          <w:sz w:val="26"/>
          <w:szCs w:val="26"/>
        </w:rPr>
        <w:t>egunda instancia</w:t>
      </w:r>
      <w:r w:rsidRPr="00163601">
        <w:rPr>
          <w:b/>
          <w:bCs/>
          <w:sz w:val="26"/>
          <w:szCs w:val="26"/>
        </w:rPr>
        <w:t xml:space="preserve"> (acto reclamado)</w:t>
      </w:r>
      <w:r w:rsidR="00CA7645" w:rsidRPr="00163601">
        <w:rPr>
          <w:b/>
          <w:bCs/>
          <w:sz w:val="26"/>
          <w:szCs w:val="26"/>
        </w:rPr>
        <w:t xml:space="preserve">. </w:t>
      </w:r>
      <w:r w:rsidR="00CA7645" w:rsidRPr="00163601">
        <w:rPr>
          <w:sz w:val="26"/>
          <w:szCs w:val="26"/>
        </w:rPr>
        <w:t xml:space="preserve">Inconforme, </w:t>
      </w:r>
      <w:r w:rsidR="002A7588">
        <w:rPr>
          <w:color w:val="FF0000"/>
          <w:sz w:val="26"/>
          <w:szCs w:val="26"/>
        </w:rPr>
        <w:t>**********</w:t>
      </w:r>
      <w:r w:rsidR="00CA7645" w:rsidRPr="00163601">
        <w:rPr>
          <w:sz w:val="26"/>
          <w:szCs w:val="26"/>
        </w:rPr>
        <w:t xml:space="preserve"> interpuso recurso de apelación, del cual correspondió conocer a la Novena Sala Civil del Supremo Tribunal de Justicia del Estado de Guanajuato, con residencia en León, quien lo registró con el número de toca </w:t>
      </w:r>
      <w:r w:rsidR="002A7588">
        <w:rPr>
          <w:color w:val="ED0000"/>
          <w:sz w:val="26"/>
          <w:szCs w:val="26"/>
        </w:rPr>
        <w:t>**********</w:t>
      </w:r>
      <w:r w:rsidR="00CA7645" w:rsidRPr="00163601">
        <w:rPr>
          <w:color w:val="ED0000"/>
          <w:sz w:val="26"/>
          <w:szCs w:val="26"/>
        </w:rPr>
        <w:t xml:space="preserve"> </w:t>
      </w:r>
      <w:r w:rsidR="00CA7645" w:rsidRPr="00163601">
        <w:rPr>
          <w:sz w:val="26"/>
          <w:szCs w:val="26"/>
        </w:rPr>
        <w:t xml:space="preserve">y lo resolvió el quince de diciembre de dos mil veintidós en el sentido de </w:t>
      </w:r>
      <w:r w:rsidR="00CA7645" w:rsidRPr="00163601">
        <w:rPr>
          <w:b/>
          <w:bCs/>
          <w:sz w:val="26"/>
          <w:szCs w:val="26"/>
        </w:rPr>
        <w:t>confirmar</w:t>
      </w:r>
      <w:r w:rsidR="00CA7645" w:rsidRPr="00163601">
        <w:rPr>
          <w:sz w:val="26"/>
          <w:szCs w:val="26"/>
        </w:rPr>
        <w:t xml:space="preserve"> la sentencia de primera instancia.</w:t>
      </w:r>
    </w:p>
    <w:p w14:paraId="42C747F8" w14:textId="77777777" w:rsidR="00CA7645" w:rsidRPr="00163601" w:rsidRDefault="00CA7645" w:rsidP="00803A65">
      <w:pPr>
        <w:pStyle w:val="Prrafodelista"/>
        <w:rPr>
          <w:sz w:val="26"/>
          <w:szCs w:val="26"/>
        </w:rPr>
      </w:pPr>
    </w:p>
    <w:p w14:paraId="7220C364" w14:textId="2D14FEB2" w:rsidR="00CA7645" w:rsidRPr="00163601" w:rsidRDefault="00CA7645" w:rsidP="000F626C">
      <w:pPr>
        <w:pStyle w:val="corte4fondo"/>
        <w:numPr>
          <w:ilvl w:val="0"/>
          <w:numId w:val="11"/>
        </w:numPr>
        <w:ind w:left="0" w:hanging="567"/>
        <w:rPr>
          <w:sz w:val="26"/>
          <w:szCs w:val="26"/>
        </w:rPr>
      </w:pPr>
      <w:r w:rsidRPr="00163601">
        <w:rPr>
          <w:b/>
          <w:bCs/>
          <w:sz w:val="26"/>
          <w:szCs w:val="26"/>
        </w:rPr>
        <w:t xml:space="preserve">Juicio de amparo directo civil </w:t>
      </w:r>
      <w:r w:rsidR="002A7588">
        <w:rPr>
          <w:b/>
          <w:bCs/>
          <w:color w:val="FF0000"/>
          <w:sz w:val="26"/>
          <w:szCs w:val="26"/>
        </w:rPr>
        <w:t>**********</w:t>
      </w:r>
      <w:r w:rsidRPr="00163601">
        <w:rPr>
          <w:b/>
          <w:bCs/>
          <w:sz w:val="26"/>
          <w:szCs w:val="26"/>
        </w:rPr>
        <w:t xml:space="preserve">. </w:t>
      </w:r>
      <w:r w:rsidR="005D5A3E" w:rsidRPr="00163601">
        <w:rPr>
          <w:sz w:val="26"/>
          <w:szCs w:val="26"/>
        </w:rPr>
        <w:t>Inconforme con la sentencia de apelación,</w:t>
      </w:r>
      <w:r w:rsidR="005D5A3E" w:rsidRPr="00163601">
        <w:rPr>
          <w:b/>
          <w:bCs/>
          <w:sz w:val="26"/>
          <w:szCs w:val="26"/>
        </w:rPr>
        <w:t xml:space="preserve"> </w:t>
      </w:r>
      <w:r w:rsidR="002A7588">
        <w:rPr>
          <w:color w:val="FF0000"/>
          <w:sz w:val="26"/>
          <w:szCs w:val="26"/>
        </w:rPr>
        <w:t>**********</w:t>
      </w:r>
      <w:r w:rsidRPr="00163601">
        <w:rPr>
          <w:sz w:val="26"/>
          <w:szCs w:val="26"/>
        </w:rPr>
        <w:t xml:space="preserve"> promovió juicio de amparo</w:t>
      </w:r>
      <w:r w:rsidR="00062D5E" w:rsidRPr="00163601">
        <w:rPr>
          <w:sz w:val="26"/>
          <w:szCs w:val="26"/>
        </w:rPr>
        <w:t xml:space="preserve"> directo</w:t>
      </w:r>
      <w:r w:rsidRPr="00163601">
        <w:rPr>
          <w:sz w:val="26"/>
          <w:szCs w:val="26"/>
        </w:rPr>
        <w:t>. Como derechos fundamentales vulnerados señaló los previstos en los artículos 1, 14, 16 y 17 constitucionales, y planteó los siguientes cuatro conceptos de violación:</w:t>
      </w:r>
    </w:p>
    <w:p w14:paraId="6DF4CC69" w14:textId="77777777" w:rsidR="00CA7645" w:rsidRPr="00163601" w:rsidRDefault="00CA7645" w:rsidP="00CA7645">
      <w:pPr>
        <w:pStyle w:val="corte4fondo"/>
        <w:ind w:firstLine="0"/>
        <w:rPr>
          <w:sz w:val="26"/>
          <w:szCs w:val="26"/>
        </w:rPr>
      </w:pPr>
    </w:p>
    <w:p w14:paraId="6352C65D" w14:textId="6B584DF2" w:rsidR="00CA7645" w:rsidRPr="00163601" w:rsidRDefault="00CA7645" w:rsidP="00062D5E">
      <w:pPr>
        <w:pStyle w:val="Prrafodelista"/>
        <w:spacing w:line="276" w:lineRule="auto"/>
        <w:ind w:left="709"/>
        <w:jc w:val="both"/>
        <w:rPr>
          <w:rFonts w:ascii="Arial" w:hAnsi="Arial" w:cs="Arial"/>
          <w:sz w:val="24"/>
          <w:szCs w:val="24"/>
        </w:rPr>
      </w:pPr>
      <w:r w:rsidRPr="00163601">
        <w:rPr>
          <w:rFonts w:ascii="Arial" w:hAnsi="Arial" w:cs="Arial"/>
          <w:b/>
          <w:bCs/>
          <w:sz w:val="24"/>
          <w:szCs w:val="24"/>
        </w:rPr>
        <w:lastRenderedPageBreak/>
        <w:t>Primero.</w:t>
      </w:r>
      <w:r w:rsidRPr="00163601">
        <w:rPr>
          <w:rFonts w:ascii="Arial" w:hAnsi="Arial" w:cs="Arial"/>
          <w:sz w:val="24"/>
          <w:szCs w:val="24"/>
        </w:rPr>
        <w:t xml:space="preserve"> De manera general señaló que la sentencia reclamada atenta contra los derechos de las niñas, ya que la Sala responsable no aplicó el principio de juzgar con perspectiva de infancia cuando otorgó la guarda y custodia a la madre, </w:t>
      </w:r>
      <w:r w:rsidR="006444B0" w:rsidRPr="00163601">
        <w:rPr>
          <w:rFonts w:ascii="Arial" w:hAnsi="Arial" w:cs="Arial"/>
          <w:sz w:val="24"/>
          <w:szCs w:val="24"/>
        </w:rPr>
        <w:t xml:space="preserve">pues </w:t>
      </w:r>
      <w:r w:rsidRPr="00163601">
        <w:rPr>
          <w:rFonts w:ascii="Arial" w:hAnsi="Arial" w:cs="Arial"/>
          <w:sz w:val="24"/>
          <w:szCs w:val="24"/>
        </w:rPr>
        <w:t xml:space="preserve">debió ejercer la facultad de </w:t>
      </w:r>
      <w:r w:rsidR="008153E4" w:rsidRPr="00163601">
        <w:rPr>
          <w:rFonts w:ascii="Arial" w:hAnsi="Arial" w:cs="Arial"/>
          <w:sz w:val="24"/>
          <w:szCs w:val="24"/>
        </w:rPr>
        <w:t xml:space="preserve">recabar </w:t>
      </w:r>
      <w:r w:rsidRPr="00163601">
        <w:rPr>
          <w:rFonts w:ascii="Arial" w:hAnsi="Arial" w:cs="Arial"/>
          <w:sz w:val="24"/>
          <w:szCs w:val="24"/>
        </w:rPr>
        <w:t>pruebas de oficio y resolver lo mejor para sus hijas, máxime si durante la estancia con su madre bajaron su rendimiento escolar y no asistían a la escuela, en adición a que ella no está adquiriendo nuevas habilidades de crianza positiva.</w:t>
      </w:r>
    </w:p>
    <w:p w14:paraId="7990BF1D" w14:textId="77777777" w:rsidR="00CA7645" w:rsidRPr="00163601" w:rsidRDefault="00CA7645" w:rsidP="00CA7645">
      <w:pPr>
        <w:spacing w:line="276" w:lineRule="auto"/>
        <w:jc w:val="both"/>
        <w:rPr>
          <w:rFonts w:cs="Arial"/>
          <w:sz w:val="24"/>
          <w:szCs w:val="24"/>
        </w:rPr>
      </w:pPr>
    </w:p>
    <w:p w14:paraId="4100B9DD" w14:textId="65F4FA02" w:rsidR="00CA7645" w:rsidRPr="00163601" w:rsidRDefault="00CA7645" w:rsidP="008153E4">
      <w:pPr>
        <w:pStyle w:val="Prrafodelista"/>
        <w:spacing w:line="276" w:lineRule="auto"/>
        <w:ind w:left="709"/>
        <w:jc w:val="both"/>
        <w:rPr>
          <w:rFonts w:cs="Arial"/>
          <w:sz w:val="24"/>
          <w:szCs w:val="24"/>
        </w:rPr>
      </w:pPr>
      <w:r w:rsidRPr="00163601">
        <w:rPr>
          <w:rFonts w:ascii="Arial" w:hAnsi="Arial" w:cs="Arial"/>
          <w:b/>
          <w:bCs/>
          <w:sz w:val="24"/>
          <w:szCs w:val="24"/>
        </w:rPr>
        <w:t xml:space="preserve">Segundo. </w:t>
      </w:r>
      <w:r w:rsidRPr="00163601">
        <w:rPr>
          <w:rFonts w:ascii="Arial" w:hAnsi="Arial" w:cs="Arial"/>
          <w:sz w:val="24"/>
          <w:szCs w:val="24"/>
        </w:rPr>
        <w:t>Se inconformó con la pensión alimenticia decreta</w:t>
      </w:r>
      <w:r w:rsidR="0079208B" w:rsidRPr="00163601">
        <w:rPr>
          <w:rFonts w:ascii="Arial" w:hAnsi="Arial" w:cs="Arial"/>
          <w:sz w:val="24"/>
          <w:szCs w:val="24"/>
        </w:rPr>
        <w:t>d</w:t>
      </w:r>
      <w:r w:rsidRPr="00163601">
        <w:rPr>
          <w:rFonts w:ascii="Arial" w:hAnsi="Arial" w:cs="Arial"/>
          <w:sz w:val="24"/>
          <w:szCs w:val="24"/>
        </w:rPr>
        <w:t xml:space="preserve">a a favor de su ex cónyuge y sostuvo que la Sala responsable violó el principio de igualdad, pues creó una realidad inexistente, al afirmar que </w:t>
      </w:r>
      <w:r w:rsidR="002A7588">
        <w:rPr>
          <w:rFonts w:ascii="Arial" w:hAnsi="Arial" w:cs="Arial"/>
          <w:color w:val="FF0000"/>
          <w:sz w:val="24"/>
          <w:szCs w:val="24"/>
        </w:rPr>
        <w:t>**********</w:t>
      </w:r>
      <w:r w:rsidRPr="00163601">
        <w:rPr>
          <w:rFonts w:ascii="Arial" w:hAnsi="Arial" w:cs="Arial"/>
          <w:color w:val="FF0000"/>
          <w:sz w:val="24"/>
          <w:szCs w:val="24"/>
        </w:rPr>
        <w:t xml:space="preserve"> </w:t>
      </w:r>
      <w:r w:rsidRPr="00163601">
        <w:rPr>
          <w:rFonts w:ascii="Arial" w:hAnsi="Arial" w:cs="Arial"/>
          <w:sz w:val="24"/>
          <w:szCs w:val="24"/>
        </w:rPr>
        <w:t xml:space="preserve">fue la que se dedicó preponderantemente al hogar y que incluso realizó una doble jornada durante el tiempo que trabajó, dejando de observar que el quejoso, </w:t>
      </w:r>
      <w:r w:rsidR="008153E4" w:rsidRPr="00163601">
        <w:rPr>
          <w:rFonts w:ascii="Arial" w:hAnsi="Arial" w:cs="Arial"/>
          <w:sz w:val="24"/>
          <w:szCs w:val="24"/>
        </w:rPr>
        <w:t xml:space="preserve">además </w:t>
      </w:r>
      <w:r w:rsidRPr="00163601">
        <w:rPr>
          <w:rFonts w:ascii="Arial" w:hAnsi="Arial" w:cs="Arial"/>
          <w:sz w:val="24"/>
          <w:szCs w:val="24"/>
        </w:rPr>
        <w:t xml:space="preserve">de trabajar, contribuyó con el cuidado de sus hijas y del hogar conyugal. Además de que no se valoró que </w:t>
      </w:r>
      <w:r w:rsidR="008153E4" w:rsidRPr="00163601">
        <w:rPr>
          <w:rFonts w:ascii="Arial" w:hAnsi="Arial" w:cs="Arial"/>
          <w:sz w:val="24"/>
          <w:szCs w:val="24"/>
        </w:rPr>
        <w:t xml:space="preserve">la </w:t>
      </w:r>
      <w:r w:rsidRPr="00163601">
        <w:rPr>
          <w:rFonts w:ascii="Arial" w:hAnsi="Arial" w:cs="Arial"/>
          <w:sz w:val="24"/>
          <w:szCs w:val="24"/>
        </w:rPr>
        <w:t xml:space="preserve">tercera interesada llevaba dos años sin buscar trabajo. Argumentó que su ex cónyuge siempre trabajó y que afirmar que no puede mantenerse por sí misma es colocarla en calidad de una persona incapaz por ser mujer, y genera discriminación. </w:t>
      </w:r>
    </w:p>
    <w:p w14:paraId="53E736B7" w14:textId="77777777" w:rsidR="00CA7645" w:rsidRPr="00163601" w:rsidRDefault="00CA7645" w:rsidP="00803A65">
      <w:pPr>
        <w:pStyle w:val="Prrafodelista"/>
        <w:rPr>
          <w:rFonts w:ascii="Arial" w:hAnsi="Arial" w:cs="Arial"/>
          <w:sz w:val="24"/>
          <w:szCs w:val="24"/>
        </w:rPr>
      </w:pPr>
    </w:p>
    <w:p w14:paraId="682AE5BE" w14:textId="0C701C42" w:rsidR="00CA7645" w:rsidRPr="00163601" w:rsidRDefault="00CA7645" w:rsidP="00064410">
      <w:pPr>
        <w:pStyle w:val="Prrafodelista"/>
        <w:spacing w:line="276" w:lineRule="auto"/>
        <w:ind w:left="709"/>
        <w:jc w:val="both"/>
        <w:rPr>
          <w:rFonts w:cs="Arial"/>
          <w:sz w:val="24"/>
          <w:szCs w:val="24"/>
        </w:rPr>
      </w:pPr>
      <w:r w:rsidRPr="00163601">
        <w:rPr>
          <w:rFonts w:ascii="Arial" w:hAnsi="Arial" w:cs="Arial"/>
          <w:sz w:val="24"/>
          <w:szCs w:val="24"/>
        </w:rPr>
        <w:t xml:space="preserve">Adujo que el monto de la pensión </w:t>
      </w:r>
      <w:r w:rsidR="0079208B" w:rsidRPr="00163601">
        <w:rPr>
          <w:rFonts w:ascii="Arial" w:hAnsi="Arial" w:cs="Arial"/>
          <w:sz w:val="24"/>
          <w:szCs w:val="24"/>
        </w:rPr>
        <w:t>resultaba</w:t>
      </w:r>
      <w:r w:rsidRPr="00163601">
        <w:rPr>
          <w:rFonts w:ascii="Arial" w:hAnsi="Arial" w:cs="Arial"/>
          <w:sz w:val="24"/>
          <w:szCs w:val="24"/>
        </w:rPr>
        <w:t xml:space="preserve"> excesivo, que no </w:t>
      </w:r>
      <w:r w:rsidR="0079208B" w:rsidRPr="00163601">
        <w:rPr>
          <w:rFonts w:ascii="Arial" w:hAnsi="Arial" w:cs="Arial"/>
          <w:sz w:val="24"/>
          <w:szCs w:val="24"/>
        </w:rPr>
        <w:t xml:space="preserve">tenía </w:t>
      </w:r>
      <w:r w:rsidRPr="00163601">
        <w:rPr>
          <w:rFonts w:ascii="Arial" w:hAnsi="Arial" w:cs="Arial"/>
          <w:sz w:val="24"/>
          <w:szCs w:val="24"/>
        </w:rPr>
        <w:t xml:space="preserve">la capacidad económica para cumplir con ello, que durante el matrimonio también aportó con el cuidado del hogar y que no se valoró que su ex cónyuge </w:t>
      </w:r>
      <w:r w:rsidR="0079208B" w:rsidRPr="00163601">
        <w:rPr>
          <w:rFonts w:ascii="Arial" w:hAnsi="Arial" w:cs="Arial"/>
          <w:sz w:val="24"/>
          <w:szCs w:val="24"/>
        </w:rPr>
        <w:t xml:space="preserve">radicaba </w:t>
      </w:r>
      <w:r w:rsidRPr="00163601">
        <w:rPr>
          <w:rFonts w:ascii="Arial" w:hAnsi="Arial" w:cs="Arial"/>
          <w:sz w:val="24"/>
          <w:szCs w:val="24"/>
        </w:rPr>
        <w:t xml:space="preserve">en el domicilio conyugal, por lo que además se quedó con todo el menaje de la casa y </w:t>
      </w:r>
      <w:r w:rsidR="0079208B" w:rsidRPr="00163601">
        <w:rPr>
          <w:rFonts w:ascii="Arial" w:hAnsi="Arial" w:cs="Arial"/>
          <w:sz w:val="24"/>
          <w:szCs w:val="24"/>
        </w:rPr>
        <w:t xml:space="preserve">era propietaria de </w:t>
      </w:r>
      <w:r w:rsidRPr="00163601">
        <w:rPr>
          <w:rFonts w:ascii="Arial" w:hAnsi="Arial" w:cs="Arial"/>
          <w:sz w:val="24"/>
          <w:szCs w:val="24"/>
        </w:rPr>
        <w:t>un vehículo automotor.</w:t>
      </w:r>
    </w:p>
    <w:p w14:paraId="50BC8D01" w14:textId="77777777" w:rsidR="00CA7645" w:rsidRPr="00163601" w:rsidRDefault="00CA7645" w:rsidP="00CA7645">
      <w:pPr>
        <w:spacing w:line="276" w:lineRule="auto"/>
        <w:jc w:val="both"/>
        <w:rPr>
          <w:rFonts w:cs="Arial"/>
          <w:sz w:val="24"/>
          <w:szCs w:val="24"/>
        </w:rPr>
      </w:pPr>
    </w:p>
    <w:p w14:paraId="6C7A372D" w14:textId="6B42E23D" w:rsidR="00CA7645" w:rsidRPr="00163601" w:rsidRDefault="00CA7645" w:rsidP="00064410">
      <w:pPr>
        <w:pStyle w:val="Prrafodelista"/>
        <w:spacing w:line="276" w:lineRule="auto"/>
        <w:ind w:left="709"/>
        <w:jc w:val="both"/>
        <w:rPr>
          <w:rFonts w:cs="Arial"/>
          <w:sz w:val="24"/>
          <w:szCs w:val="24"/>
        </w:rPr>
      </w:pPr>
      <w:r w:rsidRPr="00163601">
        <w:rPr>
          <w:rFonts w:ascii="Arial" w:hAnsi="Arial" w:cs="Arial"/>
          <w:b/>
          <w:bCs/>
          <w:sz w:val="24"/>
          <w:szCs w:val="24"/>
        </w:rPr>
        <w:t xml:space="preserve">Tercero. </w:t>
      </w:r>
      <w:r w:rsidRPr="00163601">
        <w:rPr>
          <w:rFonts w:ascii="Arial" w:hAnsi="Arial" w:cs="Arial"/>
          <w:sz w:val="24"/>
          <w:szCs w:val="24"/>
        </w:rPr>
        <w:t xml:space="preserve">Planteó que la sentencia reclamada </w:t>
      </w:r>
      <w:r w:rsidR="00D25B83" w:rsidRPr="00163601">
        <w:rPr>
          <w:rFonts w:ascii="Arial" w:hAnsi="Arial" w:cs="Arial"/>
          <w:sz w:val="24"/>
          <w:szCs w:val="24"/>
        </w:rPr>
        <w:t xml:space="preserve">transgredía </w:t>
      </w:r>
      <w:r w:rsidRPr="00163601">
        <w:rPr>
          <w:rFonts w:ascii="Arial" w:hAnsi="Arial" w:cs="Arial"/>
          <w:sz w:val="24"/>
          <w:szCs w:val="24"/>
        </w:rPr>
        <w:t xml:space="preserve">el artículo 342-A del Código Civil para el Estado de Guanajuato, pues la Sala responsable determinó que en el monto del porcentaje de la compensación deben considerarse todos los bienes adquiridos durante la vigencia del matrimonio, incluyendo aquellos que salieron del patrimonio del quejoso, a pesar de que dicha norma indica que para fijar la compensación solamente deben considerarse </w:t>
      </w:r>
      <w:r w:rsidRPr="00163601">
        <w:rPr>
          <w:rFonts w:ascii="Arial" w:hAnsi="Arial" w:cs="Arial"/>
          <w:i/>
          <w:iCs/>
          <w:sz w:val="24"/>
          <w:szCs w:val="24"/>
        </w:rPr>
        <w:t>“los bienes con que cuenten los cónyuges</w:t>
      </w:r>
      <w:r w:rsidRPr="00163601">
        <w:rPr>
          <w:rFonts w:ascii="Arial" w:hAnsi="Arial" w:cs="Arial"/>
          <w:sz w:val="24"/>
          <w:szCs w:val="24"/>
        </w:rPr>
        <w:t xml:space="preserve"> </w:t>
      </w:r>
      <w:r w:rsidRPr="00163601">
        <w:rPr>
          <w:rFonts w:ascii="Arial" w:hAnsi="Arial" w:cs="Arial"/>
          <w:i/>
          <w:iCs/>
          <w:sz w:val="24"/>
          <w:szCs w:val="24"/>
        </w:rPr>
        <w:t>al decretarse la disolución</w:t>
      </w:r>
      <w:r w:rsidRPr="00163601">
        <w:rPr>
          <w:rFonts w:ascii="Arial" w:hAnsi="Arial" w:cs="Arial"/>
          <w:sz w:val="24"/>
          <w:szCs w:val="24"/>
        </w:rPr>
        <w:t xml:space="preserve">”, no así los que se hubieran adquirido y </w:t>
      </w:r>
      <w:r w:rsidR="005E134F" w:rsidRPr="00163601">
        <w:rPr>
          <w:rFonts w:ascii="Arial" w:hAnsi="Arial" w:cs="Arial"/>
          <w:sz w:val="24"/>
          <w:szCs w:val="24"/>
        </w:rPr>
        <w:t xml:space="preserve">que </w:t>
      </w:r>
      <w:r w:rsidRPr="00163601">
        <w:rPr>
          <w:rFonts w:ascii="Arial" w:hAnsi="Arial" w:cs="Arial"/>
          <w:sz w:val="24"/>
          <w:szCs w:val="24"/>
        </w:rPr>
        <w:t>posteriormente hubieran salido del patrimonio.</w:t>
      </w:r>
    </w:p>
    <w:p w14:paraId="27A3B50E" w14:textId="77777777" w:rsidR="00CA7645" w:rsidRPr="00163601" w:rsidRDefault="00CA7645" w:rsidP="00CA7645">
      <w:pPr>
        <w:pStyle w:val="Prrafodelista"/>
        <w:spacing w:line="276" w:lineRule="auto"/>
        <w:ind w:left="709"/>
        <w:jc w:val="both"/>
        <w:rPr>
          <w:rFonts w:cs="Arial"/>
          <w:sz w:val="24"/>
          <w:szCs w:val="24"/>
        </w:rPr>
      </w:pPr>
    </w:p>
    <w:p w14:paraId="4E65AFBA" w14:textId="12FF17F6" w:rsidR="00CA7645" w:rsidRPr="00163601" w:rsidRDefault="00CA7645" w:rsidP="00064410">
      <w:pPr>
        <w:pStyle w:val="Prrafodelista"/>
        <w:spacing w:line="276" w:lineRule="auto"/>
        <w:ind w:left="709"/>
        <w:jc w:val="both"/>
        <w:rPr>
          <w:rFonts w:cs="Arial"/>
          <w:sz w:val="24"/>
          <w:szCs w:val="24"/>
        </w:rPr>
      </w:pPr>
      <w:r w:rsidRPr="00163601">
        <w:rPr>
          <w:rFonts w:ascii="Arial" w:hAnsi="Arial" w:cs="Arial"/>
          <w:sz w:val="24"/>
          <w:szCs w:val="24"/>
        </w:rPr>
        <w:t xml:space="preserve">Argumentó que fue incorrecto que se le obligara a probar que la salida de los bienes del patrimonio fue en beneficio de la familia, pues no se exige acreditar que se adquirieron con patrimonio familiar, además de que a su parecer </w:t>
      </w:r>
      <w:r w:rsidR="005E134F" w:rsidRPr="00163601">
        <w:rPr>
          <w:rFonts w:ascii="Arial" w:hAnsi="Arial" w:cs="Arial"/>
          <w:sz w:val="24"/>
          <w:szCs w:val="24"/>
        </w:rPr>
        <w:t xml:space="preserve">era </w:t>
      </w:r>
      <w:r w:rsidRPr="00163601">
        <w:rPr>
          <w:rFonts w:ascii="Arial" w:hAnsi="Arial" w:cs="Arial"/>
          <w:sz w:val="24"/>
          <w:szCs w:val="24"/>
        </w:rPr>
        <w:t xml:space="preserve">evidente que cuando existen altibajos económicos, la familia es la que goza el beneficio o sufre el perjuicio. Máxime si los bienes se desincorporaron de buena fe, </w:t>
      </w:r>
      <w:r w:rsidRPr="00163601">
        <w:rPr>
          <w:rFonts w:ascii="Arial" w:hAnsi="Arial" w:cs="Arial"/>
          <w:b/>
          <w:bCs/>
          <w:sz w:val="24"/>
          <w:szCs w:val="24"/>
        </w:rPr>
        <w:t>por lo que es la mala fe alegada la que debe probarse en el procedimiento judicial</w:t>
      </w:r>
      <w:r w:rsidRPr="00163601">
        <w:rPr>
          <w:rFonts w:ascii="Arial" w:hAnsi="Arial" w:cs="Arial"/>
          <w:sz w:val="24"/>
          <w:szCs w:val="24"/>
        </w:rPr>
        <w:t>. Avalar la sentencia reclamada afectaría derechos de terceras personas.</w:t>
      </w:r>
    </w:p>
    <w:p w14:paraId="2E136403" w14:textId="77777777" w:rsidR="00CA7645" w:rsidRPr="00163601" w:rsidRDefault="00CA7645" w:rsidP="00803A65">
      <w:pPr>
        <w:rPr>
          <w:rFonts w:ascii="Arial" w:hAnsi="Arial" w:cs="Arial"/>
          <w:b/>
          <w:bCs/>
          <w:sz w:val="24"/>
          <w:szCs w:val="24"/>
        </w:rPr>
      </w:pPr>
    </w:p>
    <w:p w14:paraId="45B17186" w14:textId="5690D525" w:rsidR="00CA7645" w:rsidRPr="00163601" w:rsidRDefault="00CA7645" w:rsidP="00064410">
      <w:pPr>
        <w:pStyle w:val="Prrafodelista"/>
        <w:spacing w:line="276" w:lineRule="auto"/>
        <w:ind w:left="709"/>
        <w:jc w:val="both"/>
        <w:rPr>
          <w:rFonts w:cs="Arial"/>
          <w:sz w:val="24"/>
          <w:szCs w:val="24"/>
        </w:rPr>
      </w:pPr>
      <w:r w:rsidRPr="00163601">
        <w:rPr>
          <w:rFonts w:ascii="Arial" w:hAnsi="Arial" w:cs="Arial"/>
          <w:b/>
          <w:bCs/>
          <w:sz w:val="24"/>
          <w:szCs w:val="24"/>
        </w:rPr>
        <w:lastRenderedPageBreak/>
        <w:t xml:space="preserve">Cuarto. </w:t>
      </w:r>
      <w:r w:rsidR="00A837EB" w:rsidRPr="00163601">
        <w:rPr>
          <w:rFonts w:ascii="Arial" w:hAnsi="Arial" w:cs="Arial"/>
          <w:sz w:val="24"/>
          <w:szCs w:val="24"/>
        </w:rPr>
        <w:t>Incorrectamente</w:t>
      </w:r>
      <w:r w:rsidR="00E64327" w:rsidRPr="00163601">
        <w:rPr>
          <w:rFonts w:ascii="Arial" w:hAnsi="Arial" w:cs="Arial"/>
          <w:sz w:val="24"/>
          <w:szCs w:val="24"/>
        </w:rPr>
        <w:t>,</w:t>
      </w:r>
      <w:r w:rsidR="00A837EB" w:rsidRPr="00163601">
        <w:rPr>
          <w:rFonts w:ascii="Arial" w:hAnsi="Arial" w:cs="Arial"/>
          <w:sz w:val="24"/>
          <w:szCs w:val="24"/>
        </w:rPr>
        <w:t xml:space="preserve"> </w:t>
      </w:r>
      <w:r w:rsidRPr="00163601">
        <w:rPr>
          <w:rFonts w:ascii="Arial" w:hAnsi="Arial" w:cs="Arial"/>
          <w:sz w:val="24"/>
          <w:szCs w:val="24"/>
        </w:rPr>
        <w:t xml:space="preserve">la Sala responsable señaló como un elemento para juzgar con perspectiva de género el salario de cada uno de los cónyuges, cuando lo que debió considerar </w:t>
      </w:r>
      <w:r w:rsidR="005E134F" w:rsidRPr="00163601">
        <w:rPr>
          <w:rFonts w:ascii="Arial" w:hAnsi="Arial" w:cs="Arial"/>
          <w:sz w:val="24"/>
          <w:szCs w:val="24"/>
        </w:rPr>
        <w:t xml:space="preserve">fue </w:t>
      </w:r>
      <w:r w:rsidRPr="00163601">
        <w:rPr>
          <w:rFonts w:ascii="Arial" w:hAnsi="Arial" w:cs="Arial"/>
          <w:sz w:val="24"/>
          <w:szCs w:val="24"/>
        </w:rPr>
        <w:t xml:space="preserve">la oportunidad que </w:t>
      </w:r>
      <w:r w:rsidR="005E134F" w:rsidRPr="00163601">
        <w:rPr>
          <w:rFonts w:ascii="Arial" w:hAnsi="Arial" w:cs="Arial"/>
          <w:sz w:val="24"/>
          <w:szCs w:val="24"/>
        </w:rPr>
        <w:t xml:space="preserve">tuvieron </w:t>
      </w:r>
      <w:r w:rsidRPr="00163601">
        <w:rPr>
          <w:rFonts w:ascii="Arial" w:hAnsi="Arial" w:cs="Arial"/>
          <w:sz w:val="24"/>
          <w:szCs w:val="24"/>
        </w:rPr>
        <w:t xml:space="preserve">de incorporarse al mercado laboral, lo que ocurrió durante el tiempo que duró el matrimonio </w:t>
      </w:r>
      <w:r w:rsidR="005E134F" w:rsidRPr="00163601">
        <w:rPr>
          <w:rFonts w:ascii="Arial" w:hAnsi="Arial" w:cs="Arial"/>
          <w:sz w:val="24"/>
          <w:szCs w:val="24"/>
        </w:rPr>
        <w:t>-</w:t>
      </w:r>
      <w:r w:rsidRPr="00163601">
        <w:rPr>
          <w:rFonts w:ascii="Arial" w:hAnsi="Arial" w:cs="Arial"/>
          <w:sz w:val="24"/>
          <w:szCs w:val="24"/>
        </w:rPr>
        <w:t>salvo el último año</w:t>
      </w:r>
      <w:r w:rsidR="005E134F" w:rsidRPr="00163601">
        <w:rPr>
          <w:rFonts w:ascii="Arial" w:hAnsi="Arial" w:cs="Arial"/>
          <w:sz w:val="24"/>
          <w:szCs w:val="24"/>
        </w:rPr>
        <w:t>-</w:t>
      </w:r>
      <w:r w:rsidRPr="00163601">
        <w:rPr>
          <w:rFonts w:ascii="Arial" w:hAnsi="Arial" w:cs="Arial"/>
          <w:sz w:val="24"/>
          <w:szCs w:val="24"/>
        </w:rPr>
        <w:t>, por encontrarse la tercera interesada en un juicio laboral en contra de su último empleador.</w:t>
      </w:r>
      <w:r w:rsidR="005E134F" w:rsidRPr="00163601">
        <w:rPr>
          <w:rFonts w:ascii="Arial" w:hAnsi="Arial" w:cs="Arial"/>
          <w:sz w:val="24"/>
          <w:szCs w:val="24"/>
        </w:rPr>
        <w:t xml:space="preserve"> </w:t>
      </w:r>
      <w:r w:rsidRPr="00163601">
        <w:rPr>
          <w:rFonts w:ascii="Arial" w:hAnsi="Arial" w:cs="Arial"/>
          <w:sz w:val="24"/>
          <w:szCs w:val="24"/>
        </w:rPr>
        <w:t xml:space="preserve">Añadió que la Sala responsable asumió que </w:t>
      </w:r>
      <w:r w:rsidR="002A7588">
        <w:rPr>
          <w:rFonts w:ascii="Arial" w:hAnsi="Arial" w:cs="Arial"/>
          <w:color w:val="FF0000"/>
          <w:sz w:val="24"/>
          <w:szCs w:val="24"/>
        </w:rPr>
        <w:t>**********</w:t>
      </w:r>
      <w:r w:rsidRPr="00163601">
        <w:rPr>
          <w:rFonts w:ascii="Arial" w:hAnsi="Arial" w:cs="Arial"/>
          <w:color w:val="FF0000"/>
          <w:sz w:val="24"/>
          <w:szCs w:val="24"/>
        </w:rPr>
        <w:t xml:space="preserve"> </w:t>
      </w:r>
      <w:r w:rsidRPr="00163601">
        <w:rPr>
          <w:rFonts w:ascii="Arial" w:hAnsi="Arial" w:cs="Arial"/>
          <w:sz w:val="24"/>
          <w:szCs w:val="24"/>
        </w:rPr>
        <w:t xml:space="preserve">llevaba una doble jornada y que de su sueldo pagaba el servicio doméstico, sin considerar la contribución al hogar y al cuidado de sus hijas realizado por el quejoso, ya que </w:t>
      </w:r>
      <w:r w:rsidR="00064410" w:rsidRPr="00163601">
        <w:rPr>
          <w:rFonts w:ascii="Arial" w:hAnsi="Arial" w:cs="Arial"/>
          <w:sz w:val="24"/>
          <w:szCs w:val="24"/>
        </w:rPr>
        <w:t>é</w:t>
      </w:r>
      <w:r w:rsidRPr="00163601">
        <w:rPr>
          <w:rFonts w:ascii="Arial" w:hAnsi="Arial" w:cs="Arial"/>
          <w:sz w:val="24"/>
          <w:szCs w:val="24"/>
        </w:rPr>
        <w:t xml:space="preserve">ste es quien otorgaba el pago que la tercera interesada utilizaba para cumplir los fines del matrimonio como lo es la asistencia mutua y bienestar de sus hijas, servicio del que ella misma se beneficiaba, pues las labores por las que ella adujo pagar le otorgaban un lugar limpio para vivir, ropa limpia y comida, por lo que es erróneo estimar que llevaba una doble jornada. </w:t>
      </w:r>
    </w:p>
    <w:p w14:paraId="435CF0A8" w14:textId="77777777" w:rsidR="00CA7645" w:rsidRPr="00163601" w:rsidRDefault="00CA7645" w:rsidP="00803A65">
      <w:pPr>
        <w:pStyle w:val="Prrafodelista"/>
        <w:rPr>
          <w:rFonts w:ascii="Arial" w:hAnsi="Arial" w:cs="Arial"/>
          <w:sz w:val="24"/>
          <w:szCs w:val="24"/>
        </w:rPr>
      </w:pPr>
    </w:p>
    <w:p w14:paraId="5F8938BE" w14:textId="37227392" w:rsidR="00CA7645" w:rsidRPr="00163601" w:rsidRDefault="00E64327" w:rsidP="00064410">
      <w:pPr>
        <w:pStyle w:val="Prrafodelista"/>
        <w:spacing w:line="276" w:lineRule="auto"/>
        <w:ind w:left="709"/>
        <w:jc w:val="both"/>
        <w:rPr>
          <w:rFonts w:cs="Arial"/>
          <w:sz w:val="26"/>
          <w:szCs w:val="26"/>
        </w:rPr>
      </w:pPr>
      <w:r w:rsidRPr="00163601">
        <w:rPr>
          <w:rFonts w:ascii="Arial" w:hAnsi="Arial" w:cs="Arial"/>
          <w:sz w:val="24"/>
          <w:szCs w:val="24"/>
        </w:rPr>
        <w:t>A su parecer, r</w:t>
      </w:r>
      <w:r w:rsidR="00CA7645" w:rsidRPr="00163601">
        <w:rPr>
          <w:rFonts w:ascii="Arial" w:hAnsi="Arial" w:cs="Arial"/>
          <w:sz w:val="24"/>
          <w:szCs w:val="24"/>
        </w:rPr>
        <w:t xml:space="preserve">esultó </w:t>
      </w:r>
      <w:r w:rsidR="00EE2069">
        <w:rPr>
          <w:rFonts w:ascii="Arial" w:hAnsi="Arial" w:cs="Arial"/>
          <w:sz w:val="24"/>
          <w:szCs w:val="24"/>
        </w:rPr>
        <w:t xml:space="preserve">desacertado </w:t>
      </w:r>
      <w:r w:rsidR="00CA7645" w:rsidRPr="00163601">
        <w:rPr>
          <w:rFonts w:ascii="Arial" w:hAnsi="Arial" w:cs="Arial"/>
          <w:sz w:val="24"/>
          <w:szCs w:val="24"/>
        </w:rPr>
        <w:t xml:space="preserve">que la Sala responsable asumiera que, durante el matrimonio, el quejoso es quien llevó el papel de proveedor y la tercera interesada el de cuidadora, pues ambas partes compartieron las dos actividades tanto en la familia como en el mercado convencional. En adición a considerar que el destino de los ingresos de cada cónyuge </w:t>
      </w:r>
      <w:r w:rsidR="005068BC" w:rsidRPr="00163601">
        <w:rPr>
          <w:rFonts w:ascii="Arial" w:hAnsi="Arial" w:cs="Arial"/>
          <w:sz w:val="24"/>
          <w:szCs w:val="24"/>
        </w:rPr>
        <w:t xml:space="preserve">fue </w:t>
      </w:r>
      <w:r w:rsidR="00CA7645" w:rsidRPr="00163601">
        <w:rPr>
          <w:rFonts w:ascii="Arial" w:hAnsi="Arial" w:cs="Arial"/>
          <w:sz w:val="24"/>
          <w:szCs w:val="24"/>
        </w:rPr>
        <w:t>para cumplir con los fines del matrimonio.</w:t>
      </w:r>
    </w:p>
    <w:p w14:paraId="2E52B774" w14:textId="77777777" w:rsidR="00CA7645" w:rsidRPr="00163601" w:rsidRDefault="00CA7645" w:rsidP="00803A65">
      <w:pPr>
        <w:rPr>
          <w:rFonts w:cs="Arial"/>
          <w:sz w:val="26"/>
          <w:szCs w:val="26"/>
        </w:rPr>
      </w:pPr>
    </w:p>
    <w:p w14:paraId="36549C3B" w14:textId="3CD748BE" w:rsidR="00CA7645" w:rsidRPr="00163601" w:rsidRDefault="00CA7645" w:rsidP="000F626C">
      <w:pPr>
        <w:pStyle w:val="corte4fondo"/>
        <w:numPr>
          <w:ilvl w:val="0"/>
          <w:numId w:val="11"/>
        </w:numPr>
        <w:ind w:left="0" w:hanging="567"/>
        <w:rPr>
          <w:rFonts w:cs="Arial"/>
          <w:sz w:val="26"/>
          <w:szCs w:val="26"/>
        </w:rPr>
      </w:pPr>
      <w:r w:rsidRPr="00163601">
        <w:rPr>
          <w:rFonts w:cs="Arial"/>
          <w:b/>
          <w:bCs/>
          <w:sz w:val="26"/>
          <w:szCs w:val="26"/>
        </w:rPr>
        <w:t xml:space="preserve">Admisión y trámite. </w:t>
      </w:r>
      <w:r w:rsidRPr="00163601">
        <w:rPr>
          <w:rFonts w:cs="Arial"/>
          <w:sz w:val="26"/>
          <w:szCs w:val="26"/>
        </w:rPr>
        <w:t>En acuerdo de catorce de febrero de dos mil veintitrés, el</w:t>
      </w:r>
      <w:r w:rsidRPr="00163601">
        <w:rPr>
          <w:rFonts w:cs="Arial"/>
          <w:b/>
          <w:bCs/>
          <w:sz w:val="26"/>
          <w:szCs w:val="26"/>
        </w:rPr>
        <w:t xml:space="preserve"> </w:t>
      </w:r>
      <w:r w:rsidRPr="00163601">
        <w:rPr>
          <w:sz w:val="26"/>
          <w:szCs w:val="26"/>
        </w:rPr>
        <w:t>Segundo Tribunal Colegiado en Materia Civil del D</w:t>
      </w:r>
      <w:r w:rsidR="00FD6612">
        <w:rPr>
          <w:sz w:val="26"/>
          <w:szCs w:val="26"/>
        </w:rPr>
        <w:t>e</w:t>
      </w:r>
      <w:r w:rsidRPr="00163601">
        <w:rPr>
          <w:sz w:val="26"/>
          <w:szCs w:val="26"/>
        </w:rPr>
        <w:t>cimo</w:t>
      </w:r>
      <w:r w:rsidR="00FD6612">
        <w:rPr>
          <w:sz w:val="26"/>
          <w:szCs w:val="26"/>
        </w:rPr>
        <w:t>s</w:t>
      </w:r>
      <w:r w:rsidRPr="00163601">
        <w:rPr>
          <w:sz w:val="26"/>
          <w:szCs w:val="26"/>
        </w:rPr>
        <w:t>exto Circuito</w:t>
      </w:r>
      <w:r w:rsidRPr="00163601">
        <w:rPr>
          <w:rFonts w:cs="Arial"/>
          <w:sz w:val="26"/>
          <w:szCs w:val="26"/>
        </w:rPr>
        <w:t xml:space="preserve"> admitió a trámite la demanda de amparo y la registró </w:t>
      </w:r>
      <w:r w:rsidRPr="00163601">
        <w:rPr>
          <w:sz w:val="26"/>
          <w:szCs w:val="26"/>
        </w:rPr>
        <w:t xml:space="preserve">con el número de expediente D.C </w:t>
      </w:r>
      <w:r w:rsidR="002A7588">
        <w:rPr>
          <w:color w:val="FF0000"/>
          <w:sz w:val="26"/>
          <w:szCs w:val="26"/>
        </w:rPr>
        <w:t>**********</w:t>
      </w:r>
      <w:r w:rsidRPr="00163601">
        <w:rPr>
          <w:color w:val="FF0000"/>
          <w:sz w:val="26"/>
          <w:szCs w:val="26"/>
        </w:rPr>
        <w:t>.</w:t>
      </w:r>
    </w:p>
    <w:p w14:paraId="66FA5B06" w14:textId="77777777" w:rsidR="00CA7645" w:rsidRPr="00163601" w:rsidRDefault="00CA7645" w:rsidP="00CA7645">
      <w:pPr>
        <w:pStyle w:val="corte4fondo"/>
        <w:ind w:firstLine="0"/>
        <w:rPr>
          <w:rFonts w:cs="Arial"/>
          <w:sz w:val="26"/>
          <w:szCs w:val="26"/>
        </w:rPr>
      </w:pPr>
    </w:p>
    <w:p w14:paraId="2D82DBFC" w14:textId="77777777" w:rsidR="00CA7645" w:rsidRPr="00163601" w:rsidRDefault="00CA7645" w:rsidP="000F626C">
      <w:pPr>
        <w:pStyle w:val="corte4fondo"/>
        <w:numPr>
          <w:ilvl w:val="0"/>
          <w:numId w:val="11"/>
        </w:numPr>
        <w:ind w:left="0" w:hanging="567"/>
        <w:rPr>
          <w:rFonts w:cs="Arial"/>
          <w:sz w:val="26"/>
          <w:szCs w:val="26"/>
        </w:rPr>
      </w:pPr>
      <w:r w:rsidRPr="00163601">
        <w:rPr>
          <w:rFonts w:cs="Arial"/>
          <w:sz w:val="26"/>
          <w:szCs w:val="26"/>
        </w:rPr>
        <w:t xml:space="preserve">En sesión de dieciocho de abril de dos mil veinticuatro, el Tribunal Colegiado dictó sentencia en la que </w:t>
      </w:r>
      <w:r w:rsidRPr="00163601">
        <w:rPr>
          <w:rFonts w:cs="Arial"/>
          <w:b/>
          <w:bCs/>
          <w:sz w:val="26"/>
          <w:szCs w:val="26"/>
        </w:rPr>
        <w:t>concedió la protección constitucional</w:t>
      </w:r>
      <w:r w:rsidRPr="00163601">
        <w:rPr>
          <w:rStyle w:val="Refdenotaalpie"/>
          <w:rFonts w:cs="Arial"/>
          <w:b/>
          <w:bCs/>
          <w:sz w:val="26"/>
          <w:szCs w:val="26"/>
        </w:rPr>
        <w:footnoteReference w:id="10"/>
      </w:r>
      <w:r w:rsidRPr="00163601">
        <w:rPr>
          <w:rFonts w:cs="Arial"/>
          <w:sz w:val="26"/>
          <w:szCs w:val="26"/>
        </w:rPr>
        <w:t xml:space="preserve">, a partir de las siguientes consideraciones: </w:t>
      </w:r>
    </w:p>
    <w:p w14:paraId="103E0E1E" w14:textId="77777777" w:rsidR="00CA7645" w:rsidRPr="00163601" w:rsidRDefault="00CA7645" w:rsidP="00CA7645">
      <w:pPr>
        <w:pStyle w:val="corte4fondo"/>
        <w:ind w:firstLine="0"/>
        <w:rPr>
          <w:rFonts w:cs="Arial"/>
          <w:sz w:val="26"/>
          <w:szCs w:val="26"/>
        </w:rPr>
      </w:pPr>
    </w:p>
    <w:p w14:paraId="37B057E3" w14:textId="77777777" w:rsidR="00CA7645" w:rsidRPr="00163601" w:rsidRDefault="00CA7645" w:rsidP="00EF7A88">
      <w:pPr>
        <w:pStyle w:val="Prrafodelista"/>
        <w:spacing w:line="276" w:lineRule="auto"/>
        <w:ind w:left="709"/>
        <w:jc w:val="both"/>
        <w:rPr>
          <w:rFonts w:ascii="Arial" w:hAnsi="Arial" w:cs="Arial"/>
          <w:sz w:val="24"/>
          <w:szCs w:val="24"/>
        </w:rPr>
      </w:pPr>
      <w:bookmarkStart w:id="7" w:name="_Hlk109381070"/>
      <w:r w:rsidRPr="00163601">
        <w:rPr>
          <w:rFonts w:ascii="Arial" w:hAnsi="Arial" w:cs="Arial"/>
          <w:sz w:val="24"/>
          <w:szCs w:val="24"/>
        </w:rPr>
        <w:t xml:space="preserve">Declaró </w:t>
      </w:r>
      <w:r w:rsidRPr="00163601">
        <w:rPr>
          <w:rFonts w:ascii="Arial" w:hAnsi="Arial" w:cs="Arial"/>
          <w:b/>
          <w:bCs/>
          <w:sz w:val="24"/>
          <w:szCs w:val="24"/>
        </w:rPr>
        <w:t>infundados</w:t>
      </w:r>
      <w:r w:rsidRPr="00163601">
        <w:rPr>
          <w:rFonts w:ascii="Arial" w:hAnsi="Arial" w:cs="Arial"/>
          <w:sz w:val="24"/>
          <w:szCs w:val="24"/>
        </w:rPr>
        <w:t xml:space="preserve"> los conceptos de violación en los que el quejoso combatió el otorgamiento de la guarda y custodia de sus dos hijas, a favor de la madre.</w:t>
      </w:r>
    </w:p>
    <w:p w14:paraId="032861C8" w14:textId="77777777" w:rsidR="00CA7645" w:rsidRPr="00163601" w:rsidRDefault="00CA7645" w:rsidP="00CA7645">
      <w:pPr>
        <w:spacing w:line="276" w:lineRule="auto"/>
        <w:jc w:val="both"/>
        <w:rPr>
          <w:rFonts w:ascii="Arial" w:hAnsi="Arial" w:cs="Arial"/>
          <w:sz w:val="24"/>
          <w:szCs w:val="24"/>
        </w:rPr>
      </w:pPr>
    </w:p>
    <w:p w14:paraId="3F3BDF9E" w14:textId="752C77BA" w:rsidR="00CA7645" w:rsidRPr="00163601" w:rsidRDefault="00CA7645" w:rsidP="00EF7A88">
      <w:pPr>
        <w:pStyle w:val="Prrafodelista"/>
        <w:spacing w:line="276" w:lineRule="auto"/>
        <w:ind w:left="709"/>
        <w:jc w:val="both"/>
        <w:rPr>
          <w:rFonts w:ascii="Arial" w:hAnsi="Arial" w:cs="Arial"/>
          <w:sz w:val="24"/>
          <w:szCs w:val="24"/>
        </w:rPr>
      </w:pPr>
      <w:r w:rsidRPr="00163601">
        <w:rPr>
          <w:rFonts w:ascii="Arial" w:hAnsi="Arial" w:cs="Arial"/>
          <w:sz w:val="24"/>
          <w:szCs w:val="24"/>
        </w:rPr>
        <w:lastRenderedPageBreak/>
        <w:t xml:space="preserve">Concluyó que eran </w:t>
      </w:r>
      <w:r w:rsidRPr="00163601">
        <w:rPr>
          <w:rFonts w:ascii="Arial" w:hAnsi="Arial" w:cs="Arial"/>
          <w:b/>
          <w:bCs/>
          <w:sz w:val="24"/>
          <w:szCs w:val="24"/>
        </w:rPr>
        <w:t>infundados</w:t>
      </w:r>
      <w:r w:rsidRPr="00163601">
        <w:rPr>
          <w:rFonts w:ascii="Arial" w:hAnsi="Arial" w:cs="Arial"/>
          <w:sz w:val="24"/>
          <w:szCs w:val="24"/>
        </w:rPr>
        <w:t xml:space="preserve"> los conceptos de violación tendientes a reclamar tanto la condena por concepto de </w:t>
      </w:r>
      <w:r w:rsidRPr="00163601">
        <w:rPr>
          <w:rFonts w:ascii="Arial" w:hAnsi="Arial" w:cs="Arial"/>
          <w:b/>
          <w:bCs/>
          <w:sz w:val="24"/>
          <w:szCs w:val="24"/>
        </w:rPr>
        <w:t xml:space="preserve">pensión alimenticia resarcitoria </w:t>
      </w:r>
      <w:r w:rsidRPr="00163601">
        <w:rPr>
          <w:rFonts w:ascii="Arial" w:hAnsi="Arial" w:cs="Arial"/>
          <w:sz w:val="24"/>
          <w:szCs w:val="24"/>
        </w:rPr>
        <w:t xml:space="preserve">otorgada a su </w:t>
      </w:r>
      <w:r w:rsidR="007C5BDC" w:rsidRPr="00163601">
        <w:rPr>
          <w:rFonts w:ascii="Arial" w:hAnsi="Arial" w:cs="Arial"/>
          <w:sz w:val="24"/>
          <w:szCs w:val="24"/>
        </w:rPr>
        <w:t>excónyuge</w:t>
      </w:r>
      <w:r w:rsidRPr="00163601">
        <w:rPr>
          <w:rFonts w:ascii="Arial" w:hAnsi="Arial" w:cs="Arial"/>
          <w:sz w:val="24"/>
          <w:szCs w:val="24"/>
        </w:rPr>
        <w:t xml:space="preserve">, como aquellos que controvertían el monto otorgado por el periodo de un año. El </w:t>
      </w:r>
      <w:r w:rsidR="007C5BDC" w:rsidRPr="00163601">
        <w:rPr>
          <w:rFonts w:ascii="Arial" w:hAnsi="Arial" w:cs="Arial"/>
          <w:sz w:val="24"/>
          <w:szCs w:val="24"/>
        </w:rPr>
        <w:t xml:space="preserve">Tribunal </w:t>
      </w:r>
      <w:r w:rsidRPr="00163601">
        <w:rPr>
          <w:rFonts w:ascii="Arial" w:hAnsi="Arial" w:cs="Arial"/>
          <w:sz w:val="24"/>
          <w:szCs w:val="24"/>
        </w:rPr>
        <w:t xml:space="preserve">Colegiado en esencia sostuvo que el quejoso no desvirtuó los razonamientos en que la Sala confirmó la procedencia de la prestación. </w:t>
      </w:r>
    </w:p>
    <w:p w14:paraId="76FE7F72" w14:textId="77777777" w:rsidR="00CA7645" w:rsidRPr="00163601" w:rsidRDefault="00CA7645" w:rsidP="00803A65">
      <w:pPr>
        <w:rPr>
          <w:rFonts w:ascii="Arial" w:hAnsi="Arial" w:cs="Arial"/>
          <w:sz w:val="24"/>
          <w:szCs w:val="24"/>
        </w:rPr>
      </w:pPr>
    </w:p>
    <w:p w14:paraId="1C6C4176" w14:textId="77777777" w:rsidR="00CA7645" w:rsidRPr="00163601" w:rsidRDefault="00CA7645" w:rsidP="00EF7A88">
      <w:pPr>
        <w:pStyle w:val="Prrafodelista"/>
        <w:spacing w:line="276" w:lineRule="auto"/>
        <w:ind w:left="709"/>
        <w:jc w:val="both"/>
        <w:rPr>
          <w:rFonts w:ascii="Arial" w:hAnsi="Arial" w:cs="Arial"/>
          <w:sz w:val="24"/>
          <w:szCs w:val="24"/>
        </w:rPr>
      </w:pPr>
      <w:r w:rsidRPr="00163601">
        <w:rPr>
          <w:rFonts w:ascii="Arial" w:hAnsi="Arial" w:cs="Arial"/>
          <w:sz w:val="24"/>
          <w:szCs w:val="24"/>
        </w:rPr>
        <w:t xml:space="preserve">Desestimó por </w:t>
      </w:r>
      <w:r w:rsidRPr="00163601">
        <w:rPr>
          <w:rFonts w:ascii="Arial" w:hAnsi="Arial" w:cs="Arial"/>
          <w:b/>
          <w:bCs/>
          <w:sz w:val="24"/>
          <w:szCs w:val="24"/>
        </w:rPr>
        <w:t>ineficaz</w:t>
      </w:r>
      <w:r w:rsidRPr="00163601">
        <w:rPr>
          <w:rFonts w:ascii="Arial" w:hAnsi="Arial" w:cs="Arial"/>
          <w:sz w:val="24"/>
          <w:szCs w:val="24"/>
        </w:rPr>
        <w:t xml:space="preserve"> el argumento encaminado a evidenciar que el quejoso también se ocupó de las labores del hogar y cuidado de las hijas, pues consideró que eran los mismos argumentos que utilizó en apelación y respecto de los cuales la Sala responsable ya concluyó que no habían quedado acreditados.</w:t>
      </w:r>
    </w:p>
    <w:p w14:paraId="001807E4" w14:textId="77777777" w:rsidR="00CA7645" w:rsidRPr="00163601" w:rsidRDefault="00CA7645" w:rsidP="00803A65">
      <w:pPr>
        <w:pStyle w:val="Prrafodelista"/>
        <w:rPr>
          <w:rFonts w:ascii="Arial" w:hAnsi="Arial" w:cs="Arial"/>
          <w:sz w:val="24"/>
          <w:szCs w:val="24"/>
        </w:rPr>
      </w:pPr>
    </w:p>
    <w:p w14:paraId="34F355E6" w14:textId="77777777" w:rsidR="00CA7645" w:rsidRPr="00163601" w:rsidRDefault="00CA7645" w:rsidP="00EF7A88">
      <w:pPr>
        <w:pStyle w:val="Prrafodelista"/>
        <w:spacing w:line="276" w:lineRule="auto"/>
        <w:ind w:left="709"/>
        <w:jc w:val="both"/>
        <w:rPr>
          <w:rFonts w:ascii="Arial" w:hAnsi="Arial" w:cs="Arial"/>
          <w:sz w:val="24"/>
          <w:szCs w:val="24"/>
        </w:rPr>
      </w:pPr>
      <w:r w:rsidRPr="00163601">
        <w:rPr>
          <w:rFonts w:ascii="Arial" w:hAnsi="Arial" w:cs="Arial"/>
          <w:sz w:val="24"/>
          <w:szCs w:val="24"/>
        </w:rPr>
        <w:t xml:space="preserve">En otro contexto, declaró </w:t>
      </w:r>
      <w:r w:rsidRPr="00163601">
        <w:rPr>
          <w:rFonts w:ascii="Arial" w:hAnsi="Arial" w:cs="Arial"/>
          <w:b/>
          <w:bCs/>
          <w:sz w:val="24"/>
          <w:szCs w:val="24"/>
        </w:rPr>
        <w:t>fundados</w:t>
      </w:r>
      <w:r w:rsidRPr="00163601">
        <w:rPr>
          <w:rFonts w:ascii="Arial" w:hAnsi="Arial" w:cs="Arial"/>
          <w:sz w:val="24"/>
          <w:szCs w:val="24"/>
        </w:rPr>
        <w:t xml:space="preserve"> los argumentos relativos a que, para efectos de la compensación económica prevista por el artículo 342-A</w:t>
      </w:r>
      <w:r w:rsidRPr="00163601">
        <w:rPr>
          <w:rStyle w:val="Refdenotaalpie"/>
          <w:rFonts w:ascii="Arial" w:hAnsi="Arial" w:cs="Arial"/>
          <w:sz w:val="24"/>
          <w:szCs w:val="24"/>
        </w:rPr>
        <w:footnoteReference w:id="11"/>
      </w:r>
      <w:r w:rsidRPr="00163601">
        <w:rPr>
          <w:rFonts w:ascii="Arial" w:hAnsi="Arial" w:cs="Arial"/>
          <w:sz w:val="24"/>
          <w:szCs w:val="24"/>
        </w:rPr>
        <w:t xml:space="preserve"> de la legislación civil, no debieron considerarse aquellos bienes adquiridos durante el matrimonio, pero que salieron del patrimonio del quejoso antes del dictado de la sentencia de divorcio. </w:t>
      </w:r>
    </w:p>
    <w:p w14:paraId="76332880" w14:textId="77777777" w:rsidR="00CA7645" w:rsidRPr="00163601" w:rsidRDefault="00CA7645" w:rsidP="00803A65">
      <w:pPr>
        <w:pStyle w:val="Prrafodelista"/>
        <w:rPr>
          <w:rFonts w:ascii="Arial" w:hAnsi="Arial" w:cs="Arial"/>
          <w:sz w:val="24"/>
          <w:szCs w:val="24"/>
        </w:rPr>
      </w:pPr>
    </w:p>
    <w:p w14:paraId="23A5BD13" w14:textId="77777777" w:rsidR="00CA7645" w:rsidRPr="00A81D92" w:rsidRDefault="00CA7645" w:rsidP="00A7649E">
      <w:pPr>
        <w:pStyle w:val="Prrafodelista"/>
        <w:spacing w:line="276" w:lineRule="auto"/>
        <w:ind w:left="709"/>
        <w:jc w:val="both"/>
        <w:rPr>
          <w:rFonts w:ascii="Arial" w:hAnsi="Arial" w:cs="Arial"/>
          <w:sz w:val="24"/>
          <w:szCs w:val="24"/>
        </w:rPr>
      </w:pPr>
      <w:r w:rsidRPr="00163601">
        <w:rPr>
          <w:rFonts w:ascii="Arial" w:hAnsi="Arial" w:cs="Arial"/>
          <w:sz w:val="24"/>
          <w:szCs w:val="24"/>
        </w:rPr>
        <w:t xml:space="preserve">Consideró </w:t>
      </w:r>
      <w:r w:rsidRPr="00A81D92">
        <w:rPr>
          <w:rFonts w:ascii="Arial" w:hAnsi="Arial" w:cs="Arial"/>
          <w:sz w:val="24"/>
          <w:szCs w:val="24"/>
        </w:rPr>
        <w:t xml:space="preserve">que la norma prevé como requisitos de procedencia de la compensación, que los bienes se adquieran durante el matrimonio celebrado bajo el régimen de separación de bienes y que la persona demandante se dedicara, en el lapso por el cual se prolongó el vínculo matrimonial, preponderantemente al desempeño del trabajo del hogar. Sostuvo que del artículo se desprendía </w:t>
      </w:r>
      <w:r w:rsidRPr="00A81D92">
        <w:rPr>
          <w:rFonts w:ascii="Arial" w:hAnsi="Arial" w:cs="Arial"/>
          <w:b/>
          <w:bCs/>
          <w:i/>
          <w:iCs/>
          <w:sz w:val="24"/>
          <w:szCs w:val="24"/>
        </w:rPr>
        <w:t>que el derecho para reclamar la compensación resarcitoria</w:t>
      </w:r>
      <w:r w:rsidRPr="00A81D92">
        <w:rPr>
          <w:rFonts w:ascii="Arial" w:hAnsi="Arial" w:cs="Arial"/>
          <w:i/>
          <w:iCs/>
          <w:sz w:val="24"/>
          <w:szCs w:val="24"/>
        </w:rPr>
        <w:t xml:space="preserve"> </w:t>
      </w:r>
      <w:r w:rsidRPr="00A81D92">
        <w:rPr>
          <w:rFonts w:ascii="Arial" w:hAnsi="Arial" w:cs="Arial"/>
          <w:b/>
          <w:bCs/>
          <w:i/>
          <w:iCs/>
          <w:sz w:val="24"/>
          <w:szCs w:val="24"/>
        </w:rPr>
        <w:t>nace con la disolución del matrimonio</w:t>
      </w:r>
      <w:r w:rsidRPr="00A81D92">
        <w:rPr>
          <w:rFonts w:ascii="Arial" w:hAnsi="Arial" w:cs="Arial"/>
          <w:i/>
          <w:iCs/>
          <w:sz w:val="24"/>
          <w:szCs w:val="24"/>
        </w:rPr>
        <w:t>,</w:t>
      </w:r>
      <w:r w:rsidRPr="00A81D92">
        <w:rPr>
          <w:rFonts w:ascii="Arial" w:hAnsi="Arial" w:cs="Arial"/>
          <w:sz w:val="24"/>
          <w:szCs w:val="24"/>
        </w:rPr>
        <w:t xml:space="preserve"> es decir, </w:t>
      </w:r>
      <w:r w:rsidRPr="00A81D92">
        <w:rPr>
          <w:rFonts w:ascii="Arial" w:hAnsi="Arial" w:cs="Arial"/>
          <w:b/>
          <w:bCs/>
          <w:i/>
          <w:iCs/>
          <w:sz w:val="24"/>
          <w:szCs w:val="24"/>
        </w:rPr>
        <w:t>con la sentencia de divorcio</w:t>
      </w:r>
      <w:r w:rsidRPr="00A81D92">
        <w:rPr>
          <w:rFonts w:ascii="Arial" w:hAnsi="Arial" w:cs="Arial"/>
          <w:sz w:val="24"/>
          <w:szCs w:val="24"/>
        </w:rPr>
        <w:t xml:space="preserve">, pues a pesar de que ha de reconocerse que las situaciones de facto que la sustentan se han verificado durante el tiempo por el cual se prolonga la relación, </w:t>
      </w:r>
      <w:r w:rsidRPr="00A81D92">
        <w:rPr>
          <w:rFonts w:ascii="Arial" w:hAnsi="Arial" w:cs="Arial"/>
          <w:b/>
          <w:bCs/>
          <w:sz w:val="24"/>
          <w:szCs w:val="24"/>
        </w:rPr>
        <w:t>el derecho a exigirla surge con la terminación del vínculo y no antes.</w:t>
      </w:r>
    </w:p>
    <w:p w14:paraId="28533E12" w14:textId="77777777" w:rsidR="00CA7645" w:rsidRPr="00163601" w:rsidRDefault="00CA7645" w:rsidP="00803A65">
      <w:pPr>
        <w:pStyle w:val="Prrafodelista"/>
        <w:rPr>
          <w:rFonts w:ascii="Arial" w:hAnsi="Arial" w:cs="Arial"/>
          <w:sz w:val="24"/>
          <w:szCs w:val="24"/>
        </w:rPr>
      </w:pPr>
    </w:p>
    <w:p w14:paraId="1C810CE9" w14:textId="77777777" w:rsidR="00CA7645" w:rsidRPr="00163601" w:rsidRDefault="00CA7645" w:rsidP="00A7649E">
      <w:pPr>
        <w:pStyle w:val="Prrafodelista"/>
        <w:spacing w:line="276" w:lineRule="auto"/>
        <w:ind w:left="709"/>
        <w:jc w:val="both"/>
        <w:rPr>
          <w:rFonts w:ascii="Arial" w:hAnsi="Arial" w:cs="Arial"/>
          <w:sz w:val="24"/>
          <w:szCs w:val="24"/>
          <w:u w:val="single"/>
        </w:rPr>
      </w:pPr>
      <w:r w:rsidRPr="00163601">
        <w:rPr>
          <w:rFonts w:ascii="Arial" w:hAnsi="Arial" w:cs="Arial"/>
          <w:sz w:val="24"/>
          <w:szCs w:val="24"/>
        </w:rPr>
        <w:t xml:space="preserve">Explicó que si una sentencia de divorcio es constitutiva, en tanto crea un nuevo estado civil de las personas y si ésta comprende la condena al pago de alguna prestación generada por la disolución del vínculo, entonces se torna en una </w:t>
      </w:r>
      <w:r w:rsidRPr="00163601">
        <w:rPr>
          <w:rFonts w:ascii="Arial" w:hAnsi="Arial" w:cs="Arial"/>
          <w:b/>
          <w:bCs/>
          <w:sz w:val="24"/>
          <w:szCs w:val="24"/>
        </w:rPr>
        <w:t>sentencia constitutiva de condena,</w:t>
      </w:r>
      <w:r w:rsidRPr="00163601">
        <w:rPr>
          <w:rFonts w:ascii="Arial" w:hAnsi="Arial" w:cs="Arial"/>
          <w:sz w:val="24"/>
          <w:szCs w:val="24"/>
        </w:rPr>
        <w:t xml:space="preserve"> </w:t>
      </w:r>
      <w:r w:rsidRPr="00163601">
        <w:rPr>
          <w:rFonts w:ascii="Arial" w:hAnsi="Arial" w:cs="Arial"/>
          <w:b/>
          <w:bCs/>
          <w:sz w:val="24"/>
          <w:szCs w:val="24"/>
        </w:rPr>
        <w:t xml:space="preserve">de tal forma que sus </w:t>
      </w:r>
      <w:r w:rsidRPr="00163601">
        <w:rPr>
          <w:rFonts w:ascii="Arial" w:hAnsi="Arial" w:cs="Arial"/>
          <w:b/>
          <w:bCs/>
          <w:sz w:val="24"/>
          <w:szCs w:val="24"/>
        </w:rPr>
        <w:lastRenderedPageBreak/>
        <w:t>efectos no pueden alcanzar sucesos previos a la demanda que le dio origen</w:t>
      </w:r>
      <w:r w:rsidRPr="00163601">
        <w:rPr>
          <w:rFonts w:ascii="Arial" w:hAnsi="Arial" w:cs="Arial"/>
          <w:sz w:val="24"/>
          <w:szCs w:val="24"/>
        </w:rPr>
        <w:t>, por lo que si la prestación que comprende la condena depende de la disolución de la relación marital, debe comprenderse que esa relación accesoria impide que, para efectos de la condena, se comprendan situaciones previas a la constitución del nuevo estado civil, pues si es este nuevo estatus el que cimenta el derecho que a su vez fundamenta la condena, esta debe sustentarse en la situación imperante en el momento del dictado de la sentencia.</w:t>
      </w:r>
    </w:p>
    <w:p w14:paraId="1DD90E5A" w14:textId="77777777" w:rsidR="00CA7645" w:rsidRPr="00163601" w:rsidRDefault="00CA7645" w:rsidP="00803A65">
      <w:pPr>
        <w:pStyle w:val="Prrafodelista"/>
        <w:rPr>
          <w:rFonts w:ascii="Arial" w:hAnsi="Arial" w:cs="Arial"/>
          <w:sz w:val="24"/>
          <w:szCs w:val="24"/>
        </w:rPr>
      </w:pPr>
    </w:p>
    <w:p w14:paraId="2B086604" w14:textId="52BEA039" w:rsidR="00CA7645" w:rsidRPr="00163601" w:rsidRDefault="00CA7645" w:rsidP="00A7649E">
      <w:pPr>
        <w:pStyle w:val="Prrafodelista"/>
        <w:spacing w:line="276" w:lineRule="auto"/>
        <w:ind w:left="709"/>
        <w:jc w:val="both"/>
        <w:rPr>
          <w:rFonts w:ascii="Arial" w:hAnsi="Arial" w:cs="Arial"/>
          <w:sz w:val="24"/>
          <w:szCs w:val="24"/>
        </w:rPr>
      </w:pPr>
      <w:r w:rsidRPr="00163601">
        <w:rPr>
          <w:rFonts w:ascii="Arial" w:hAnsi="Arial" w:cs="Arial"/>
          <w:sz w:val="24"/>
          <w:szCs w:val="24"/>
        </w:rPr>
        <w:t xml:space="preserve">Concluyó que la compensación resarcitoria debe versar sobre los bienes del demandado que obren en su haber, </w:t>
      </w:r>
      <w:r w:rsidRPr="00163601">
        <w:rPr>
          <w:rFonts w:ascii="Arial" w:hAnsi="Arial" w:cs="Arial"/>
          <w:b/>
          <w:bCs/>
          <w:sz w:val="24"/>
          <w:szCs w:val="24"/>
        </w:rPr>
        <w:t>no sobre</w:t>
      </w:r>
      <w:r w:rsidRPr="00163601">
        <w:rPr>
          <w:rFonts w:ascii="Arial" w:hAnsi="Arial" w:cs="Arial"/>
          <w:sz w:val="24"/>
          <w:szCs w:val="24"/>
        </w:rPr>
        <w:t xml:space="preserve"> </w:t>
      </w:r>
      <w:r w:rsidRPr="00163601">
        <w:rPr>
          <w:rFonts w:ascii="Arial" w:hAnsi="Arial" w:cs="Arial"/>
          <w:b/>
          <w:bCs/>
          <w:i/>
          <w:iCs/>
          <w:sz w:val="24"/>
          <w:szCs w:val="24"/>
        </w:rPr>
        <w:t>aquellos adquiridos durante el matrimonio y que hubieren sido enajenados antes de la sentencia</w:t>
      </w:r>
      <w:r w:rsidRPr="00163601">
        <w:rPr>
          <w:rFonts w:ascii="Arial" w:hAnsi="Arial" w:cs="Arial"/>
          <w:i/>
          <w:iCs/>
          <w:sz w:val="24"/>
          <w:szCs w:val="24"/>
        </w:rPr>
        <w:t xml:space="preserve">. </w:t>
      </w:r>
      <w:r w:rsidRPr="00163601">
        <w:rPr>
          <w:rFonts w:ascii="Arial" w:hAnsi="Arial" w:cs="Arial"/>
          <w:sz w:val="24"/>
          <w:szCs w:val="24"/>
        </w:rPr>
        <w:t>Lo anterior, aunado a que el propio artículo prevé que al resolverse sobre la figura compensatoria deberán tomarse en cuenta los bienes “</w:t>
      </w:r>
      <w:r w:rsidRPr="00163601">
        <w:rPr>
          <w:rFonts w:ascii="Arial" w:hAnsi="Arial" w:cs="Arial"/>
          <w:i/>
          <w:iCs/>
          <w:sz w:val="24"/>
          <w:szCs w:val="24"/>
        </w:rPr>
        <w:t>con que cuenten los cónyuges”</w:t>
      </w:r>
      <w:r w:rsidRPr="00163601">
        <w:rPr>
          <w:rFonts w:ascii="Arial" w:hAnsi="Arial" w:cs="Arial"/>
          <w:sz w:val="24"/>
          <w:szCs w:val="24"/>
        </w:rPr>
        <w:t>, es decir, los que tengan en ese momento, pues es entonces cuando ha de examinarse el desequilibrio entre los patrimonios, enfatizando que el equilibrio que se busca no tiene por objeto igualar las masas patrimoniales.</w:t>
      </w:r>
    </w:p>
    <w:p w14:paraId="7C3E80B0" w14:textId="77777777" w:rsidR="00CA7645" w:rsidRPr="00163601" w:rsidRDefault="00CA7645" w:rsidP="00803A65">
      <w:pPr>
        <w:pStyle w:val="Prrafodelista"/>
        <w:rPr>
          <w:rFonts w:ascii="Arial" w:hAnsi="Arial" w:cs="Arial"/>
          <w:sz w:val="24"/>
          <w:szCs w:val="24"/>
        </w:rPr>
      </w:pPr>
    </w:p>
    <w:p w14:paraId="04DBECF5" w14:textId="6625A6ED" w:rsidR="00CA7645" w:rsidRPr="00163601" w:rsidRDefault="00CA7645" w:rsidP="00EF7A88">
      <w:pPr>
        <w:pStyle w:val="Prrafodelista"/>
        <w:spacing w:line="276" w:lineRule="auto"/>
        <w:ind w:left="709"/>
        <w:jc w:val="both"/>
        <w:rPr>
          <w:rFonts w:cs="Arial"/>
          <w:sz w:val="24"/>
          <w:szCs w:val="24"/>
        </w:rPr>
      </w:pPr>
      <w:r w:rsidRPr="00163601">
        <w:rPr>
          <w:rFonts w:ascii="Arial" w:hAnsi="Arial" w:cs="Arial"/>
          <w:sz w:val="24"/>
          <w:szCs w:val="24"/>
        </w:rPr>
        <w:t xml:space="preserve">Ante lo fundado de dicho concepto de violación, declaró </w:t>
      </w:r>
      <w:r w:rsidRPr="000553C3">
        <w:rPr>
          <w:rFonts w:ascii="Arial" w:hAnsi="Arial" w:cs="Arial"/>
          <w:b/>
          <w:bCs/>
          <w:sz w:val="24"/>
          <w:szCs w:val="24"/>
        </w:rPr>
        <w:t>inoperantes</w:t>
      </w:r>
      <w:r w:rsidRPr="00163601">
        <w:rPr>
          <w:rFonts w:ascii="Arial" w:hAnsi="Arial" w:cs="Arial"/>
          <w:sz w:val="24"/>
          <w:szCs w:val="24"/>
        </w:rPr>
        <w:t xml:space="preserve"> los argumentos tendientes a sostener que los bienes inmuebles se enajenaron para cubrir adeudos y </w:t>
      </w:r>
      <w:r w:rsidR="005A3332" w:rsidRPr="00163601">
        <w:rPr>
          <w:rFonts w:ascii="Arial" w:hAnsi="Arial" w:cs="Arial"/>
          <w:sz w:val="24"/>
          <w:szCs w:val="24"/>
        </w:rPr>
        <w:t>que,</w:t>
      </w:r>
      <w:r w:rsidRPr="00163601">
        <w:rPr>
          <w:rFonts w:ascii="Arial" w:hAnsi="Arial" w:cs="Arial"/>
          <w:sz w:val="24"/>
          <w:szCs w:val="24"/>
        </w:rPr>
        <w:t xml:space="preserve"> si bien salieron del patrimonio, ello fue aplicado en beneficio de la familia, carga que, al sostener del quejoso, evidenciaba un trato desigual (porque a este último sí se le impuso la carga de probar el destino de la cantidad producto la venta de su inmueble y no así a su excónyuge). Ello, pues consideró que la compensación económica s</w:t>
      </w:r>
      <w:r w:rsidR="005A3332" w:rsidRPr="00163601">
        <w:rPr>
          <w:rFonts w:ascii="Arial" w:hAnsi="Arial" w:cs="Arial"/>
          <w:sz w:val="24"/>
          <w:szCs w:val="24"/>
        </w:rPr>
        <w:t>ó</w:t>
      </w:r>
      <w:r w:rsidRPr="00163601">
        <w:rPr>
          <w:rFonts w:ascii="Arial" w:hAnsi="Arial" w:cs="Arial"/>
          <w:sz w:val="24"/>
          <w:szCs w:val="24"/>
        </w:rPr>
        <w:t>lo debía versar sobre los bienes que el quejoso demandado tenía al momento en que se dictó sentencia, por lo que no tendría que probar el producto de aquellos que enajenó antes de la resolución.</w:t>
      </w:r>
    </w:p>
    <w:p w14:paraId="041E20CA" w14:textId="77777777" w:rsidR="00CA7645" w:rsidRPr="00163601" w:rsidRDefault="00CA7645" w:rsidP="00CA7645">
      <w:pPr>
        <w:spacing w:line="276" w:lineRule="auto"/>
        <w:jc w:val="both"/>
        <w:rPr>
          <w:rFonts w:cs="Arial"/>
          <w:sz w:val="26"/>
          <w:szCs w:val="26"/>
        </w:rPr>
      </w:pPr>
    </w:p>
    <w:bookmarkEnd w:id="7"/>
    <w:p w14:paraId="12DC9830" w14:textId="7A77CF71" w:rsidR="00CA7645" w:rsidRPr="00163601" w:rsidRDefault="00CA7645" w:rsidP="000F626C">
      <w:pPr>
        <w:pStyle w:val="corte4fondo"/>
        <w:numPr>
          <w:ilvl w:val="0"/>
          <w:numId w:val="11"/>
        </w:numPr>
        <w:ind w:left="0" w:hanging="567"/>
        <w:rPr>
          <w:rFonts w:cs="Arial"/>
          <w:sz w:val="26"/>
          <w:szCs w:val="26"/>
        </w:rPr>
      </w:pPr>
      <w:r w:rsidRPr="00163601">
        <w:rPr>
          <w:rFonts w:cs="Arial"/>
          <w:b/>
          <w:sz w:val="26"/>
          <w:szCs w:val="26"/>
        </w:rPr>
        <w:t xml:space="preserve">Recurso de revisión. </w:t>
      </w:r>
      <w:r w:rsidRPr="00163601">
        <w:rPr>
          <w:rFonts w:cs="Arial"/>
          <w:sz w:val="26"/>
          <w:szCs w:val="26"/>
        </w:rPr>
        <w:t xml:space="preserve">Inconforme con la sentencia de amparo, </w:t>
      </w:r>
      <w:r w:rsidR="002A7588">
        <w:rPr>
          <w:rFonts w:cs="Arial"/>
          <w:color w:val="FF0000"/>
          <w:sz w:val="26"/>
          <w:szCs w:val="26"/>
        </w:rPr>
        <w:t>**********</w:t>
      </w:r>
      <w:r w:rsidRPr="00163601">
        <w:rPr>
          <w:rFonts w:cs="Arial"/>
          <w:sz w:val="26"/>
          <w:szCs w:val="26"/>
        </w:rPr>
        <w:t xml:space="preserve"> interpuso recurso de revisión. Para justificar su procedencia, aduce que el Tribunal Colegiado interpretó el artículo 342-A del Código Civil para el Estado de Guanajuato, en contravención de los artículos 1, 4 y 133 constitucionales y 1 y 16 de la </w:t>
      </w:r>
      <w:r w:rsidR="008B56C3" w:rsidRPr="008B56C3">
        <w:rPr>
          <w:rFonts w:cs="Arial"/>
          <w:sz w:val="26"/>
          <w:szCs w:val="26"/>
        </w:rPr>
        <w:t>Convención sobre la Eliminación de Todas las Formas de Discriminación contra la Mujer (CEDAW</w:t>
      </w:r>
      <w:r w:rsidR="008B56C3">
        <w:rPr>
          <w:rFonts w:cs="Arial"/>
          <w:sz w:val="26"/>
          <w:szCs w:val="26"/>
        </w:rPr>
        <w:t xml:space="preserve">) </w:t>
      </w:r>
      <w:r w:rsidRPr="00163601">
        <w:rPr>
          <w:rFonts w:cs="Arial"/>
          <w:sz w:val="26"/>
          <w:szCs w:val="26"/>
        </w:rPr>
        <w:t xml:space="preserve">pues al pronunciarse sobre dicha norma, concluyó que los bienes que fueron obtenidos dentro del matrimonio, pero que hubieran salido del patrimonio del cónyuge demandado antes del dictado de la sentencia de divorcio, no debían contemplarse para cuantificar la compensación económica. En adición, plantea que el asunto es de </w:t>
      </w:r>
      <w:r w:rsidRPr="00163601">
        <w:rPr>
          <w:rFonts w:cs="Arial"/>
          <w:b/>
          <w:bCs/>
          <w:sz w:val="26"/>
          <w:szCs w:val="26"/>
        </w:rPr>
        <w:t>relevancia y trascendencia</w:t>
      </w:r>
      <w:r w:rsidRPr="00163601">
        <w:rPr>
          <w:rFonts w:cs="Arial"/>
          <w:sz w:val="26"/>
          <w:szCs w:val="26"/>
        </w:rPr>
        <w:t xml:space="preserve">, pues no existe criterio o precedente en el orden </w:t>
      </w:r>
      <w:r w:rsidRPr="00163601">
        <w:rPr>
          <w:rFonts w:cs="Arial"/>
          <w:sz w:val="26"/>
          <w:szCs w:val="26"/>
        </w:rPr>
        <w:lastRenderedPageBreak/>
        <w:t xml:space="preserve">jurídico nacional, que resuelva puntualmente la problemática que subsiste en su controversia. </w:t>
      </w:r>
      <w:r w:rsidRPr="00163601">
        <w:rPr>
          <w:rFonts w:cs="Arial"/>
          <w:bCs/>
          <w:sz w:val="26"/>
          <w:szCs w:val="26"/>
        </w:rPr>
        <w:t>Al respecto, formula los siguientes agravios:</w:t>
      </w:r>
    </w:p>
    <w:p w14:paraId="0742B319" w14:textId="77777777" w:rsidR="00F953FE" w:rsidRPr="00163601" w:rsidRDefault="00F953FE" w:rsidP="005A3332">
      <w:pPr>
        <w:pStyle w:val="Prrafodelista"/>
        <w:spacing w:line="276" w:lineRule="auto"/>
        <w:jc w:val="both"/>
        <w:rPr>
          <w:rFonts w:ascii="Arial" w:hAnsi="Arial" w:cs="Arial"/>
          <w:b/>
          <w:bCs/>
          <w:sz w:val="24"/>
          <w:szCs w:val="24"/>
        </w:rPr>
      </w:pPr>
    </w:p>
    <w:p w14:paraId="798D4497" w14:textId="19B67C30" w:rsidR="00CA7645" w:rsidRPr="00163601" w:rsidRDefault="00CA7645" w:rsidP="00F94AAA">
      <w:pPr>
        <w:pStyle w:val="Prrafodelista"/>
        <w:numPr>
          <w:ilvl w:val="0"/>
          <w:numId w:val="9"/>
        </w:numPr>
        <w:spacing w:line="276" w:lineRule="auto"/>
        <w:ind w:left="709" w:hanging="142"/>
        <w:jc w:val="both"/>
        <w:rPr>
          <w:rFonts w:ascii="Arial" w:hAnsi="Arial" w:cs="Arial"/>
          <w:sz w:val="24"/>
          <w:szCs w:val="24"/>
        </w:rPr>
      </w:pPr>
      <w:r w:rsidRPr="00163601">
        <w:rPr>
          <w:rFonts w:ascii="Arial" w:hAnsi="Arial" w:cs="Arial"/>
          <w:b/>
          <w:bCs/>
          <w:sz w:val="24"/>
          <w:szCs w:val="24"/>
        </w:rPr>
        <w:t xml:space="preserve">Primero. </w:t>
      </w:r>
      <w:r w:rsidRPr="00163601">
        <w:rPr>
          <w:rFonts w:ascii="Arial" w:hAnsi="Arial" w:cs="Arial"/>
          <w:sz w:val="24"/>
          <w:szCs w:val="24"/>
        </w:rPr>
        <w:t>La interpretación que realiz</w:t>
      </w:r>
      <w:r w:rsidR="005A3332" w:rsidRPr="00163601">
        <w:rPr>
          <w:rFonts w:ascii="Arial" w:hAnsi="Arial" w:cs="Arial"/>
          <w:sz w:val="24"/>
          <w:szCs w:val="24"/>
        </w:rPr>
        <w:t>ó</w:t>
      </w:r>
      <w:r w:rsidRPr="00163601">
        <w:rPr>
          <w:rFonts w:ascii="Arial" w:hAnsi="Arial" w:cs="Arial"/>
          <w:sz w:val="24"/>
          <w:szCs w:val="24"/>
        </w:rPr>
        <w:t xml:space="preserve"> el Tribunal Colegiado del artículo 342-A del Código Civil para el Estado de Guanajuato que prevé la compensación económica es contraria a lo dispuesto por los artículos 1 y 4 constitucionales, que establecen el principio de igualdad, el derecho de las mujeres a la igualdad, prohíben la discriminación por razón de género y exigen la justicia con perspectiva de género</w:t>
      </w:r>
      <w:r w:rsidR="00CF5BA2" w:rsidRPr="00163601">
        <w:rPr>
          <w:rFonts w:ascii="Arial" w:hAnsi="Arial" w:cs="Arial"/>
          <w:sz w:val="24"/>
          <w:szCs w:val="24"/>
        </w:rPr>
        <w:t>;</w:t>
      </w:r>
      <w:r w:rsidRPr="00163601">
        <w:rPr>
          <w:rFonts w:ascii="Arial" w:hAnsi="Arial" w:cs="Arial"/>
          <w:sz w:val="24"/>
          <w:szCs w:val="24"/>
        </w:rPr>
        <w:t xml:space="preserve"> </w:t>
      </w:r>
      <w:r w:rsidR="00CF5BA2" w:rsidRPr="00163601">
        <w:rPr>
          <w:rFonts w:ascii="Arial" w:hAnsi="Arial" w:cs="Arial"/>
          <w:sz w:val="24"/>
          <w:szCs w:val="24"/>
        </w:rPr>
        <w:t>a</w:t>
      </w:r>
      <w:r w:rsidRPr="00163601">
        <w:rPr>
          <w:rFonts w:ascii="Arial" w:hAnsi="Arial" w:cs="Arial"/>
          <w:sz w:val="24"/>
          <w:szCs w:val="24"/>
        </w:rPr>
        <w:t>demás</w:t>
      </w:r>
      <w:r w:rsidR="00CF5BA2" w:rsidRPr="00163601">
        <w:rPr>
          <w:rFonts w:ascii="Arial" w:hAnsi="Arial" w:cs="Arial"/>
          <w:sz w:val="24"/>
          <w:szCs w:val="24"/>
        </w:rPr>
        <w:t>,</w:t>
      </w:r>
      <w:r w:rsidRPr="00163601">
        <w:rPr>
          <w:rFonts w:ascii="Arial" w:hAnsi="Arial" w:cs="Arial"/>
          <w:sz w:val="24"/>
          <w:szCs w:val="24"/>
        </w:rPr>
        <w:t xml:space="preserve"> </w:t>
      </w:r>
      <w:r w:rsidRPr="00163601">
        <w:rPr>
          <w:rFonts w:ascii="Arial" w:hAnsi="Arial" w:cs="Arial"/>
          <w:b/>
          <w:bCs/>
          <w:sz w:val="24"/>
          <w:szCs w:val="24"/>
        </w:rPr>
        <w:t xml:space="preserve">contradice los precedentes de la Primera Sala </w:t>
      </w:r>
      <w:r w:rsidRPr="00163601">
        <w:rPr>
          <w:rFonts w:ascii="Arial" w:hAnsi="Arial" w:cs="Arial"/>
          <w:sz w:val="24"/>
          <w:szCs w:val="24"/>
        </w:rPr>
        <w:t>en los que se ha determinado que la figura funge como mecanismo paliativo de la inequidad que puede producirse cuando se liquida un régimen económico de separación de bienes, y busca atender el perjuicio económico sufrido por el cónyuge que se dedicó al hogar y al trabajo de la familia, lo que le implicó costos de oportunidad reflejados en ese desequilibrio patrimonial y que le exige enfrentar unilateralmente su manutención a partir de su separación.</w:t>
      </w:r>
    </w:p>
    <w:p w14:paraId="3B8D4613" w14:textId="77777777" w:rsidR="00CA7645" w:rsidRPr="00163601" w:rsidRDefault="00CA7645" w:rsidP="00CA7645">
      <w:pPr>
        <w:pStyle w:val="Prrafodelista"/>
        <w:spacing w:line="276" w:lineRule="auto"/>
        <w:jc w:val="both"/>
        <w:rPr>
          <w:rFonts w:ascii="Arial" w:hAnsi="Arial" w:cs="Arial"/>
          <w:sz w:val="24"/>
          <w:szCs w:val="24"/>
        </w:rPr>
      </w:pPr>
    </w:p>
    <w:p w14:paraId="35C60C10" w14:textId="02ACE561" w:rsidR="00CA7645" w:rsidRPr="00163601" w:rsidRDefault="00CA7645" w:rsidP="00B15329">
      <w:pPr>
        <w:pStyle w:val="Prrafodelista"/>
        <w:spacing w:line="276" w:lineRule="auto"/>
        <w:jc w:val="both"/>
        <w:rPr>
          <w:rFonts w:ascii="Arial" w:hAnsi="Arial" w:cs="Arial"/>
          <w:sz w:val="24"/>
          <w:szCs w:val="24"/>
        </w:rPr>
      </w:pPr>
      <w:r w:rsidRPr="00163601">
        <w:rPr>
          <w:rFonts w:ascii="Arial" w:hAnsi="Arial" w:cs="Arial"/>
          <w:sz w:val="24"/>
          <w:szCs w:val="24"/>
        </w:rPr>
        <w:t xml:space="preserve">La voluntad del legislador fue crear una disposición que equilibre el patrimonio de quien, habiendo contraído matrimonio bajo el régimen de separación de bienes, no goce de beneficio de ganancia alguna como sucede con la sociedad conyugal y que </w:t>
      </w:r>
      <w:r w:rsidR="00E64327" w:rsidRPr="00163601">
        <w:rPr>
          <w:rFonts w:ascii="Arial" w:hAnsi="Arial" w:cs="Arial"/>
          <w:sz w:val="24"/>
          <w:szCs w:val="24"/>
        </w:rPr>
        <w:t>dé</w:t>
      </w:r>
      <w:r w:rsidRPr="00163601">
        <w:rPr>
          <w:rFonts w:ascii="Arial" w:hAnsi="Arial" w:cs="Arial"/>
          <w:sz w:val="24"/>
          <w:szCs w:val="24"/>
        </w:rPr>
        <w:t xml:space="preserve"> cuenta del principio de igualdad que precisamente exige la igualdad de responsabilidades en cuanto al trabajo en el hogar y el cuidado de los hijos e hijas, que no es remunerado. </w:t>
      </w:r>
    </w:p>
    <w:p w14:paraId="09C98E65" w14:textId="77777777" w:rsidR="00CA7645" w:rsidRPr="00163601" w:rsidRDefault="00CA7645" w:rsidP="00803A65">
      <w:pPr>
        <w:pStyle w:val="Prrafodelista"/>
        <w:rPr>
          <w:rFonts w:ascii="Arial" w:hAnsi="Arial" w:cs="Arial"/>
          <w:sz w:val="24"/>
          <w:szCs w:val="24"/>
        </w:rPr>
      </w:pPr>
    </w:p>
    <w:p w14:paraId="14685E3C" w14:textId="77777777" w:rsidR="00CA7645" w:rsidRPr="00163601" w:rsidRDefault="00CA7645" w:rsidP="00B15329">
      <w:pPr>
        <w:pStyle w:val="Prrafodelista"/>
        <w:spacing w:line="276" w:lineRule="auto"/>
        <w:jc w:val="both"/>
        <w:rPr>
          <w:rFonts w:ascii="Arial" w:hAnsi="Arial" w:cs="Arial"/>
          <w:i/>
          <w:iCs/>
          <w:sz w:val="24"/>
          <w:szCs w:val="24"/>
        </w:rPr>
      </w:pPr>
      <w:r w:rsidRPr="00163601">
        <w:rPr>
          <w:rFonts w:ascii="Arial" w:hAnsi="Arial" w:cs="Arial"/>
          <w:sz w:val="24"/>
          <w:szCs w:val="24"/>
        </w:rPr>
        <w:t xml:space="preserve">Una </w:t>
      </w:r>
      <w:r w:rsidRPr="00163601">
        <w:rPr>
          <w:rFonts w:ascii="Arial" w:hAnsi="Arial" w:cs="Arial"/>
          <w:b/>
          <w:bCs/>
          <w:sz w:val="24"/>
          <w:szCs w:val="24"/>
        </w:rPr>
        <w:t>interpretación de la compensación económica conforme</w:t>
      </w:r>
      <w:r w:rsidRPr="00163601">
        <w:rPr>
          <w:rFonts w:ascii="Arial" w:hAnsi="Arial" w:cs="Arial"/>
          <w:sz w:val="24"/>
          <w:szCs w:val="24"/>
        </w:rPr>
        <w:t xml:space="preserve"> a los </w:t>
      </w:r>
      <w:r w:rsidRPr="00163601">
        <w:rPr>
          <w:rFonts w:ascii="Arial" w:hAnsi="Arial" w:cs="Arial"/>
          <w:b/>
          <w:bCs/>
          <w:sz w:val="24"/>
          <w:szCs w:val="24"/>
        </w:rPr>
        <w:t>principios constitucionales</w:t>
      </w:r>
      <w:r w:rsidRPr="00163601">
        <w:rPr>
          <w:rFonts w:ascii="Arial" w:hAnsi="Arial" w:cs="Arial"/>
          <w:sz w:val="24"/>
          <w:szCs w:val="24"/>
        </w:rPr>
        <w:t xml:space="preserve"> debe corregir esas situaciones de desequilibrio económico generado por la desigualdad vivida durante el matrimonio. Exige ver del pasado hacia el presente y considerar que su objetivo es visibilizar las situaciones de hecho generadas durante el transcurso del matrimonio, por lo que debe tomar en cuenta todo lo acontecido dentro del mismo, esto es, los bienes creados, la vigencia del vínculo, las circunstancias de asimetría de poder, los roles asignados, etc. Por lo tanto, exige retrotraerse hasta el inicio del matrimonio y la sentencia que decreta el divorcio no puede considerarse solamente constitutiva como lo señala el Tribunal Colegiado, sino declarativa</w:t>
      </w:r>
      <w:r w:rsidRPr="00163601">
        <w:rPr>
          <w:rFonts w:ascii="Arial" w:hAnsi="Arial" w:cs="Arial"/>
          <w:i/>
          <w:iCs/>
          <w:sz w:val="24"/>
          <w:szCs w:val="24"/>
        </w:rPr>
        <w:t xml:space="preserve">. </w:t>
      </w:r>
      <w:r w:rsidRPr="00163601">
        <w:rPr>
          <w:rFonts w:ascii="Arial" w:hAnsi="Arial" w:cs="Arial"/>
          <w:sz w:val="24"/>
          <w:szCs w:val="24"/>
        </w:rPr>
        <w:t>Ello permitirá visualizar cuáles fueron los roles asignados a cada cónyuge, quién se dedicó al hogar y quién al trabajo remunerado.</w:t>
      </w:r>
    </w:p>
    <w:p w14:paraId="02F3D75A" w14:textId="77777777" w:rsidR="00CA7645" w:rsidRPr="00163601" w:rsidRDefault="00CA7645" w:rsidP="00CA7645">
      <w:pPr>
        <w:spacing w:line="276" w:lineRule="auto"/>
        <w:jc w:val="both"/>
        <w:rPr>
          <w:rFonts w:ascii="Arial" w:hAnsi="Arial" w:cs="Arial"/>
          <w:sz w:val="24"/>
          <w:szCs w:val="24"/>
        </w:rPr>
      </w:pPr>
    </w:p>
    <w:p w14:paraId="5F9949F8" w14:textId="4176F4E4" w:rsidR="00CA7645" w:rsidRPr="00163601" w:rsidRDefault="00CA7645" w:rsidP="00B15329">
      <w:pPr>
        <w:pStyle w:val="Prrafodelista"/>
        <w:spacing w:line="276" w:lineRule="auto"/>
        <w:jc w:val="both"/>
        <w:rPr>
          <w:rFonts w:ascii="Arial" w:hAnsi="Arial" w:cs="Arial"/>
          <w:sz w:val="24"/>
          <w:szCs w:val="24"/>
        </w:rPr>
      </w:pPr>
      <w:r w:rsidRPr="00163601">
        <w:rPr>
          <w:rFonts w:ascii="Arial" w:hAnsi="Arial" w:cs="Arial"/>
          <w:sz w:val="24"/>
          <w:szCs w:val="24"/>
        </w:rPr>
        <w:t xml:space="preserve">A la luz de los artículos 1 y 4 constitucionales, </w:t>
      </w:r>
      <w:r w:rsidRPr="00163601">
        <w:rPr>
          <w:rFonts w:ascii="Arial" w:hAnsi="Arial" w:cs="Arial"/>
          <w:b/>
          <w:bCs/>
          <w:sz w:val="24"/>
          <w:szCs w:val="24"/>
        </w:rPr>
        <w:t>la compensación no se puede restringir solamente a los bienes que a</w:t>
      </w:r>
      <w:r w:rsidR="00B15329" w:rsidRPr="00163601">
        <w:rPr>
          <w:rFonts w:ascii="Arial" w:hAnsi="Arial" w:cs="Arial"/>
          <w:b/>
          <w:bCs/>
          <w:sz w:val="24"/>
          <w:szCs w:val="24"/>
        </w:rPr>
        <w:t>ú</w:t>
      </w:r>
      <w:r w:rsidRPr="00163601">
        <w:rPr>
          <w:rFonts w:ascii="Arial" w:hAnsi="Arial" w:cs="Arial"/>
          <w:b/>
          <w:bCs/>
          <w:sz w:val="24"/>
          <w:szCs w:val="24"/>
        </w:rPr>
        <w:t>n forman parte del patrimonio de los cónyuges al momento de disolver el matrimonio</w:t>
      </w:r>
      <w:r w:rsidRPr="00163601">
        <w:rPr>
          <w:rFonts w:ascii="Arial" w:hAnsi="Arial" w:cs="Arial"/>
          <w:sz w:val="24"/>
          <w:szCs w:val="24"/>
        </w:rPr>
        <w:t xml:space="preserve">, pues se haría nugatorio el esfuerzo del cónyuge que no pudo salir al mercado laboral por quedarse al cuidado del hogar. Interpretar lo contrario implica permitir que el cónyuge propietario de los bienes, de manera dolosa, los </w:t>
      </w:r>
      <w:r w:rsidRPr="00163601">
        <w:rPr>
          <w:rFonts w:ascii="Arial" w:hAnsi="Arial" w:cs="Arial"/>
          <w:sz w:val="24"/>
          <w:szCs w:val="24"/>
        </w:rPr>
        <w:lastRenderedPageBreak/>
        <w:t>dilapide o se deshaga de ellos, so pretexto de que ya no los tiene en la actualidad y, por ende, deja desprotegido al otro cónyuge.</w:t>
      </w:r>
    </w:p>
    <w:p w14:paraId="16B7AABB" w14:textId="77777777" w:rsidR="00CA7645" w:rsidRPr="00163601" w:rsidRDefault="00CA7645" w:rsidP="00803A65">
      <w:pPr>
        <w:pStyle w:val="Prrafodelista"/>
        <w:rPr>
          <w:rFonts w:ascii="Arial" w:hAnsi="Arial" w:cs="Arial"/>
          <w:sz w:val="24"/>
          <w:szCs w:val="24"/>
        </w:rPr>
      </w:pPr>
    </w:p>
    <w:p w14:paraId="1F1D872D" w14:textId="77777777" w:rsidR="00CA7645" w:rsidRPr="00163601" w:rsidRDefault="00CA7645" w:rsidP="00B15329">
      <w:pPr>
        <w:pStyle w:val="Prrafodelista"/>
        <w:spacing w:line="276" w:lineRule="auto"/>
        <w:jc w:val="both"/>
        <w:rPr>
          <w:rFonts w:ascii="Arial" w:hAnsi="Arial" w:cs="Arial"/>
          <w:b/>
          <w:bCs/>
          <w:sz w:val="24"/>
          <w:szCs w:val="24"/>
        </w:rPr>
      </w:pPr>
      <w:r w:rsidRPr="00163601">
        <w:rPr>
          <w:rFonts w:ascii="Arial" w:hAnsi="Arial" w:cs="Arial"/>
          <w:sz w:val="24"/>
          <w:szCs w:val="24"/>
        </w:rPr>
        <w:t xml:space="preserve">Para lograr resarcir la desigualdad de oportunidades económicas entre los cónyuges al momento de disolver el vínculo matrimonial, el mecanismo compensatorio debe ser visualizado desde el parámetro de validez conformado por los principios de igualdad y no discriminación para hacer un escrutinio de la disparidad económica que existió durante la vigencia del matrimonio. </w:t>
      </w:r>
      <w:r w:rsidRPr="00163601">
        <w:rPr>
          <w:rFonts w:ascii="Arial" w:hAnsi="Arial" w:cs="Arial"/>
          <w:b/>
          <w:bCs/>
          <w:sz w:val="24"/>
          <w:szCs w:val="24"/>
        </w:rPr>
        <w:t>Deben tomarse en cuenta los bienes que se adquirieron durante la vigencia del vínculo matrimonial, con independencia de si forman parte o no del patrimonio al momento de disolverlo, pues el equilibrio económico no se comprueba con la materialización de la situación en el presente, sino con su visualización en el pasado.</w:t>
      </w:r>
    </w:p>
    <w:p w14:paraId="4AD78883" w14:textId="77777777" w:rsidR="00CA7645" w:rsidRPr="00163601" w:rsidRDefault="00CA7645" w:rsidP="00803A65">
      <w:pPr>
        <w:pStyle w:val="Prrafodelista"/>
        <w:rPr>
          <w:rFonts w:ascii="Arial" w:hAnsi="Arial" w:cs="Arial"/>
          <w:sz w:val="24"/>
          <w:szCs w:val="24"/>
        </w:rPr>
      </w:pPr>
    </w:p>
    <w:p w14:paraId="499CE826" w14:textId="329C94E1" w:rsidR="00CA7645" w:rsidRPr="00163601" w:rsidRDefault="00CA7645" w:rsidP="00F94AAA">
      <w:pPr>
        <w:pStyle w:val="Prrafodelista"/>
        <w:numPr>
          <w:ilvl w:val="0"/>
          <w:numId w:val="9"/>
        </w:numPr>
        <w:spacing w:line="276" w:lineRule="auto"/>
        <w:ind w:left="709" w:hanging="142"/>
        <w:jc w:val="both"/>
        <w:rPr>
          <w:rFonts w:ascii="Arial" w:hAnsi="Arial" w:cs="Arial"/>
          <w:sz w:val="24"/>
          <w:szCs w:val="24"/>
        </w:rPr>
      </w:pPr>
      <w:r w:rsidRPr="00163601">
        <w:rPr>
          <w:rFonts w:ascii="Arial" w:hAnsi="Arial" w:cs="Arial"/>
          <w:b/>
          <w:bCs/>
          <w:sz w:val="24"/>
          <w:szCs w:val="24"/>
        </w:rPr>
        <w:t xml:space="preserve">Segundo. </w:t>
      </w:r>
      <w:r w:rsidRPr="00163601">
        <w:rPr>
          <w:rFonts w:ascii="Arial" w:hAnsi="Arial" w:cs="Arial"/>
          <w:sz w:val="24"/>
          <w:szCs w:val="24"/>
        </w:rPr>
        <w:t xml:space="preserve">La interpretación que hizo el Colegiado del artículo 342-A del Código Civil para el Estado de Guanajuato vulnera la intención legislativa y los artículos 1 y 16 de la Convención </w:t>
      </w:r>
      <w:r w:rsidR="008B56C3">
        <w:rPr>
          <w:rFonts w:ascii="Arial" w:hAnsi="Arial" w:cs="Arial"/>
          <w:sz w:val="24"/>
          <w:szCs w:val="24"/>
        </w:rPr>
        <w:t xml:space="preserve">sobre la </w:t>
      </w:r>
      <w:r w:rsidRPr="00163601">
        <w:rPr>
          <w:rFonts w:ascii="Arial" w:hAnsi="Arial" w:cs="Arial"/>
          <w:sz w:val="24"/>
          <w:szCs w:val="24"/>
        </w:rPr>
        <w:t>Elimina</w:t>
      </w:r>
      <w:r w:rsidR="008B56C3">
        <w:rPr>
          <w:rFonts w:ascii="Arial" w:hAnsi="Arial" w:cs="Arial"/>
          <w:sz w:val="24"/>
          <w:szCs w:val="24"/>
        </w:rPr>
        <w:t>ción</w:t>
      </w:r>
      <w:r w:rsidRPr="00163601">
        <w:rPr>
          <w:rFonts w:ascii="Arial" w:hAnsi="Arial" w:cs="Arial"/>
          <w:sz w:val="24"/>
          <w:szCs w:val="24"/>
        </w:rPr>
        <w:t xml:space="preserve"> toda forma de Discriminación contra de la Mujer</w:t>
      </w:r>
      <w:r w:rsidR="00582BD2">
        <w:rPr>
          <w:rFonts w:ascii="Arial" w:hAnsi="Arial" w:cs="Arial"/>
          <w:sz w:val="24"/>
          <w:szCs w:val="24"/>
        </w:rPr>
        <w:t xml:space="preserve"> (CEDAW)</w:t>
      </w:r>
      <w:r w:rsidRPr="00163601">
        <w:rPr>
          <w:rFonts w:ascii="Arial" w:hAnsi="Arial" w:cs="Arial"/>
          <w:sz w:val="24"/>
          <w:szCs w:val="24"/>
        </w:rPr>
        <w:t xml:space="preserve">. De la exposición de motivos de la norma civil se advierte que su contenido busca proteger y reconocer la aportación de la labor de la mujer -en esa época- y su desempeño en el hogar, creando con ello una medida compensatoria para la mujer casada por separación de bienes y que se haya dedicado principalmente al hogar, bajo la premisa de que ello le ha impedido acceder a formar un patrimonio propio. Además, en la intención legislativa se buscó que para cuidar la finalidad del mecanismo indemnizatorio y que éste funcionara, se considerara el </w:t>
      </w:r>
      <w:r w:rsidR="00E64327" w:rsidRPr="00163601">
        <w:rPr>
          <w:rFonts w:ascii="Arial" w:hAnsi="Arial" w:cs="Arial"/>
          <w:sz w:val="24"/>
          <w:szCs w:val="24"/>
        </w:rPr>
        <w:t>valor</w:t>
      </w:r>
      <w:r w:rsidR="00E64327" w:rsidRPr="00163601">
        <w:rPr>
          <w:rFonts w:ascii="Arial" w:hAnsi="Arial" w:cs="Arial"/>
          <w:b/>
          <w:bCs/>
          <w:sz w:val="24"/>
          <w:szCs w:val="24"/>
        </w:rPr>
        <w:t xml:space="preserve"> </w:t>
      </w:r>
      <w:r w:rsidRPr="00163601">
        <w:rPr>
          <w:rFonts w:ascii="Arial" w:hAnsi="Arial" w:cs="Arial"/>
          <w:sz w:val="24"/>
          <w:szCs w:val="24"/>
        </w:rPr>
        <w:t xml:space="preserve">de los bienes que fueran materia de compensación; así aquellos que fueron adquiridos por medio de las aportaciones y el esfuerzo de ambos cónyuges, deben entrar como concepto compensatorio. </w:t>
      </w:r>
    </w:p>
    <w:p w14:paraId="2382DC7D" w14:textId="77777777" w:rsidR="00CA7645" w:rsidRPr="00163601" w:rsidRDefault="00CA7645" w:rsidP="00803A65">
      <w:pPr>
        <w:pStyle w:val="Prrafodelista"/>
        <w:rPr>
          <w:rFonts w:ascii="Arial" w:hAnsi="Arial" w:cs="Arial"/>
          <w:sz w:val="24"/>
          <w:szCs w:val="24"/>
        </w:rPr>
      </w:pPr>
    </w:p>
    <w:p w14:paraId="6E51635A" w14:textId="4B7BC262" w:rsidR="00CA7645" w:rsidRPr="00163601" w:rsidRDefault="00CA7645" w:rsidP="00B15329">
      <w:pPr>
        <w:pStyle w:val="Prrafodelista"/>
        <w:spacing w:line="276" w:lineRule="auto"/>
        <w:jc w:val="both"/>
        <w:rPr>
          <w:rFonts w:ascii="Arial" w:hAnsi="Arial" w:cs="Arial"/>
          <w:sz w:val="24"/>
          <w:szCs w:val="24"/>
        </w:rPr>
      </w:pPr>
      <w:r w:rsidRPr="00163601">
        <w:rPr>
          <w:rFonts w:ascii="Arial" w:hAnsi="Arial" w:cs="Arial"/>
          <w:sz w:val="24"/>
          <w:szCs w:val="24"/>
        </w:rPr>
        <w:t xml:space="preserve">La interpretación de la Sala es incorrecta, pues si los bienes salen del patrimonio del cónyuge propietario, debe indemnizarse a la no propietaria por dicho valor. De lo contrario, se estaría ante un acto de discriminación dado que se aceptaría que el esfuerzo del cónyuge que se dedicó al trabajo del hogar y de la familia no tuvo </w:t>
      </w:r>
      <w:r w:rsidR="00487A6A" w:rsidRPr="00163601">
        <w:rPr>
          <w:rFonts w:ascii="Arial" w:hAnsi="Arial" w:cs="Arial"/>
          <w:sz w:val="24"/>
          <w:szCs w:val="24"/>
        </w:rPr>
        <w:t>injerencia</w:t>
      </w:r>
      <w:r w:rsidRPr="00163601">
        <w:rPr>
          <w:rFonts w:ascii="Arial" w:hAnsi="Arial" w:cs="Arial"/>
          <w:sz w:val="24"/>
          <w:szCs w:val="24"/>
        </w:rPr>
        <w:t xml:space="preserve"> en la creación de los bienes durante la vigencia del matrimonio.</w:t>
      </w:r>
    </w:p>
    <w:p w14:paraId="435D5986" w14:textId="77777777" w:rsidR="00CA7645" w:rsidRPr="00163601" w:rsidRDefault="00CA7645" w:rsidP="00803A65">
      <w:pPr>
        <w:pStyle w:val="Prrafodelista"/>
        <w:rPr>
          <w:rFonts w:ascii="Arial" w:hAnsi="Arial" w:cs="Arial"/>
          <w:sz w:val="24"/>
          <w:szCs w:val="24"/>
        </w:rPr>
      </w:pPr>
    </w:p>
    <w:p w14:paraId="6F403DD2" w14:textId="4594C86B" w:rsidR="00CA7645" w:rsidRPr="00163601" w:rsidRDefault="00CA7645" w:rsidP="00487A6A">
      <w:pPr>
        <w:pStyle w:val="Prrafodelista"/>
        <w:spacing w:line="276" w:lineRule="auto"/>
        <w:jc w:val="both"/>
        <w:rPr>
          <w:rFonts w:ascii="Arial" w:hAnsi="Arial" w:cs="Arial"/>
          <w:sz w:val="24"/>
          <w:szCs w:val="24"/>
        </w:rPr>
      </w:pPr>
      <w:r w:rsidRPr="00163601">
        <w:rPr>
          <w:rFonts w:ascii="Arial" w:hAnsi="Arial" w:cs="Arial"/>
          <w:sz w:val="24"/>
          <w:szCs w:val="24"/>
        </w:rPr>
        <w:t xml:space="preserve">Los artículos 1 y 16 de la </w:t>
      </w:r>
      <w:r w:rsidR="00487A6A" w:rsidRPr="00163601">
        <w:rPr>
          <w:rFonts w:ascii="Arial" w:hAnsi="Arial" w:cs="Arial"/>
          <w:sz w:val="24"/>
          <w:szCs w:val="24"/>
        </w:rPr>
        <w:t xml:space="preserve">CEDAW </w:t>
      </w:r>
      <w:r w:rsidRPr="00163601">
        <w:rPr>
          <w:rFonts w:ascii="Arial" w:hAnsi="Arial" w:cs="Arial"/>
          <w:sz w:val="24"/>
          <w:szCs w:val="24"/>
        </w:rPr>
        <w:t xml:space="preserve">prevén el derecho humano y convencional de la mujer a la igualdad, el cual constituye un método que pretende detectar y eliminar toda barrera y obstáculo que discrimine a las personas por condiciones de sexo o género, por lo que, en concordancia con el intento de visibilizar el trabajo del hogar, el cual no es remunerado, debe concluirse que los bienes que fueron adquiridos durante el matrimonio y que hayan salido del patrimonio del cónyuge propietario antes de la disolución del vínculo matrimonial deben entrar como concepto compensatorio, pues fueron creados con los esfuerzos de ambos. Máxime si la norma busca impedir que </w:t>
      </w:r>
      <w:r w:rsidRPr="00163601">
        <w:rPr>
          <w:rFonts w:ascii="Arial" w:hAnsi="Arial" w:cs="Arial"/>
          <w:sz w:val="24"/>
          <w:szCs w:val="24"/>
        </w:rPr>
        <w:lastRenderedPageBreak/>
        <w:t>la discriminación contra la mujer siga propagándose en nuestro país y que en mayor medida, el trabajo del hogar lo siguen realizando las mujeres.</w:t>
      </w:r>
    </w:p>
    <w:p w14:paraId="0E90A0D2" w14:textId="77777777" w:rsidR="00CA7645" w:rsidRPr="00163601" w:rsidRDefault="00CA7645" w:rsidP="00803A65">
      <w:pPr>
        <w:pStyle w:val="Prrafodelista"/>
        <w:rPr>
          <w:rFonts w:ascii="Arial" w:hAnsi="Arial" w:cs="Arial"/>
          <w:sz w:val="24"/>
          <w:szCs w:val="24"/>
        </w:rPr>
      </w:pPr>
    </w:p>
    <w:p w14:paraId="5D7651C2" w14:textId="77777777" w:rsidR="00CA7645" w:rsidRPr="00163601" w:rsidRDefault="00CA7645" w:rsidP="00487A6A">
      <w:pPr>
        <w:pStyle w:val="Prrafodelista"/>
        <w:spacing w:line="276" w:lineRule="auto"/>
        <w:jc w:val="both"/>
        <w:rPr>
          <w:rFonts w:ascii="Arial" w:hAnsi="Arial" w:cs="Arial"/>
          <w:sz w:val="24"/>
          <w:szCs w:val="24"/>
        </w:rPr>
      </w:pPr>
      <w:r w:rsidRPr="00163601">
        <w:rPr>
          <w:rFonts w:ascii="Arial" w:hAnsi="Arial" w:cs="Arial"/>
          <w:sz w:val="24"/>
          <w:szCs w:val="24"/>
        </w:rPr>
        <w:t>La porción normativa relativa a que “</w:t>
      </w:r>
      <w:r w:rsidRPr="00163601">
        <w:rPr>
          <w:rFonts w:ascii="Arial" w:hAnsi="Arial" w:cs="Arial"/>
          <w:b/>
          <w:bCs/>
          <w:i/>
          <w:iCs/>
          <w:sz w:val="24"/>
          <w:szCs w:val="24"/>
        </w:rPr>
        <w:t>los bienes con que cuenten los cónyuges”</w:t>
      </w:r>
      <w:r w:rsidRPr="00163601">
        <w:rPr>
          <w:rFonts w:ascii="Arial" w:hAnsi="Arial" w:cs="Arial"/>
          <w:sz w:val="24"/>
          <w:szCs w:val="24"/>
        </w:rPr>
        <w:t xml:space="preserve"> no puede ser interpretada como lo hizo el Tribunal Colegiado. Si bien no implica que todos los bienes que se crearon durante el matrimonio deban subsistir al momento de divorcio para que sirvan como base compensatoria, sin embargo, la intención del legislador fue visibilizar el trabajo no remunerado en el hogar y determinar cuáles fueron los bienes que se hicieron durante la vigencia del matrimonio con el esfuerzo del cónyuge que no aportó de manera económica y así poder cuantificar tanto el desequilibrio económico, como el costo de oportunidad.</w:t>
      </w:r>
    </w:p>
    <w:p w14:paraId="1F2B6588" w14:textId="77777777" w:rsidR="00CA7645" w:rsidRPr="00163601" w:rsidRDefault="00CA7645" w:rsidP="00803A65">
      <w:pPr>
        <w:pStyle w:val="Prrafodelista"/>
        <w:rPr>
          <w:rFonts w:ascii="Arial" w:hAnsi="Arial" w:cs="Arial"/>
          <w:sz w:val="24"/>
          <w:szCs w:val="24"/>
        </w:rPr>
      </w:pPr>
    </w:p>
    <w:p w14:paraId="5EE2D504" w14:textId="77777777" w:rsidR="00CA7645" w:rsidRPr="00163601" w:rsidRDefault="00CA7645" w:rsidP="00487A6A">
      <w:pPr>
        <w:pStyle w:val="Prrafodelista"/>
        <w:spacing w:line="276" w:lineRule="auto"/>
        <w:jc w:val="both"/>
        <w:rPr>
          <w:rFonts w:ascii="Arial" w:hAnsi="Arial" w:cs="Arial"/>
          <w:sz w:val="24"/>
          <w:szCs w:val="24"/>
        </w:rPr>
      </w:pPr>
      <w:r w:rsidRPr="00163601">
        <w:rPr>
          <w:rFonts w:ascii="Arial" w:hAnsi="Arial" w:cs="Arial"/>
          <w:sz w:val="24"/>
          <w:szCs w:val="24"/>
        </w:rPr>
        <w:t xml:space="preserve">Además, solicita la </w:t>
      </w:r>
      <w:r w:rsidRPr="00163601">
        <w:rPr>
          <w:rFonts w:ascii="Arial" w:hAnsi="Arial" w:cs="Arial"/>
          <w:b/>
          <w:bCs/>
          <w:sz w:val="24"/>
          <w:szCs w:val="24"/>
        </w:rPr>
        <w:t>suplencia de la deficiencia de la queja</w:t>
      </w:r>
      <w:r w:rsidRPr="00163601">
        <w:rPr>
          <w:rFonts w:ascii="Arial" w:hAnsi="Arial" w:cs="Arial"/>
          <w:sz w:val="24"/>
          <w:szCs w:val="24"/>
        </w:rPr>
        <w:t xml:space="preserve"> a fin de que se haga un estudio oficioso de la sentencia de amparo por ser mujer y pertenecer a un grupo históricamente desaventajado.</w:t>
      </w:r>
    </w:p>
    <w:p w14:paraId="3F12E6A6" w14:textId="77777777" w:rsidR="00CA7645" w:rsidRPr="00163601" w:rsidRDefault="00CA7645" w:rsidP="00803A65">
      <w:pPr>
        <w:jc w:val="both"/>
        <w:rPr>
          <w:rFonts w:cs="Arial"/>
          <w:sz w:val="26"/>
          <w:szCs w:val="26"/>
        </w:rPr>
      </w:pPr>
    </w:p>
    <w:p w14:paraId="5327533B" w14:textId="69BE2F87" w:rsidR="00CA7645" w:rsidRPr="00163601" w:rsidRDefault="00CA7645" w:rsidP="000F626C">
      <w:pPr>
        <w:pStyle w:val="corte4fondo"/>
        <w:numPr>
          <w:ilvl w:val="0"/>
          <w:numId w:val="11"/>
        </w:numPr>
        <w:ind w:left="0" w:hanging="567"/>
        <w:rPr>
          <w:rFonts w:cs="Arial"/>
          <w:sz w:val="26"/>
          <w:szCs w:val="26"/>
        </w:rPr>
      </w:pPr>
      <w:r w:rsidRPr="00163601">
        <w:rPr>
          <w:rFonts w:cs="Arial"/>
          <w:b/>
          <w:bCs/>
          <w:sz w:val="26"/>
          <w:szCs w:val="26"/>
        </w:rPr>
        <w:t xml:space="preserve">Trámite ante la Suprema Corte de Justicia de la Nación. </w:t>
      </w:r>
      <w:r w:rsidRPr="00163601">
        <w:rPr>
          <w:rFonts w:cs="Arial"/>
          <w:sz w:val="26"/>
          <w:szCs w:val="26"/>
        </w:rPr>
        <w:t xml:space="preserve">Por acuerdo de cuatro de junio de dos mil veinticuatro, la Ministra Presidenta de este alto tribunal admitió el recurso de revisión, ordenó formarlo y registrarlo con el número de expediente </w:t>
      </w:r>
      <w:r w:rsidRPr="00163601">
        <w:rPr>
          <w:rFonts w:cs="Arial"/>
          <w:b/>
          <w:bCs/>
          <w:sz w:val="26"/>
          <w:szCs w:val="26"/>
        </w:rPr>
        <w:t>4370/2024</w:t>
      </w:r>
      <w:r w:rsidR="000F626C">
        <w:rPr>
          <w:rFonts w:cs="Arial"/>
          <w:b/>
          <w:bCs/>
          <w:sz w:val="26"/>
          <w:szCs w:val="26"/>
        </w:rPr>
        <w:t xml:space="preserve">, </w:t>
      </w:r>
      <w:r w:rsidR="000F626C" w:rsidRPr="000F626C">
        <w:rPr>
          <w:rFonts w:cs="Arial"/>
          <w:sz w:val="26"/>
          <w:szCs w:val="26"/>
        </w:rPr>
        <w:t xml:space="preserve">radicarlo en </w:t>
      </w:r>
      <w:r w:rsidR="00337847">
        <w:rPr>
          <w:rFonts w:cs="Arial"/>
          <w:sz w:val="26"/>
          <w:szCs w:val="26"/>
        </w:rPr>
        <w:t>esta</w:t>
      </w:r>
      <w:r w:rsidR="000F626C" w:rsidRPr="000F626C">
        <w:rPr>
          <w:rFonts w:cs="Arial"/>
          <w:sz w:val="26"/>
          <w:szCs w:val="26"/>
        </w:rPr>
        <w:t xml:space="preserve"> Primera Sala y</w:t>
      </w:r>
      <w:r w:rsidRPr="000F626C">
        <w:rPr>
          <w:rFonts w:cs="Arial"/>
          <w:sz w:val="26"/>
          <w:szCs w:val="26"/>
        </w:rPr>
        <w:t xml:space="preserve"> </w:t>
      </w:r>
      <w:r w:rsidR="000F626C" w:rsidRPr="000F626C">
        <w:rPr>
          <w:rFonts w:cs="Arial"/>
          <w:sz w:val="26"/>
          <w:szCs w:val="26"/>
        </w:rPr>
        <w:t>turnarlo</w:t>
      </w:r>
      <w:r w:rsidR="000F626C">
        <w:rPr>
          <w:rFonts w:cs="Arial"/>
          <w:sz w:val="26"/>
          <w:szCs w:val="26"/>
        </w:rPr>
        <w:t xml:space="preserve"> </w:t>
      </w:r>
      <w:r w:rsidRPr="00163601">
        <w:rPr>
          <w:rFonts w:cs="Arial"/>
          <w:sz w:val="26"/>
          <w:szCs w:val="26"/>
        </w:rPr>
        <w:t xml:space="preserve">a la Ministra Loretta Ortiz Ahlf para la elaboración del proyecto de resolución. </w:t>
      </w:r>
    </w:p>
    <w:p w14:paraId="26B0F1FA" w14:textId="77777777" w:rsidR="00CA7645" w:rsidRPr="00163601" w:rsidRDefault="00CA7645" w:rsidP="00CA7645">
      <w:pPr>
        <w:pStyle w:val="Prrafodelista"/>
        <w:spacing w:line="360" w:lineRule="auto"/>
        <w:rPr>
          <w:rFonts w:cs="Arial"/>
          <w:sz w:val="26"/>
          <w:szCs w:val="26"/>
        </w:rPr>
      </w:pPr>
    </w:p>
    <w:p w14:paraId="6D3FBABE" w14:textId="5A27871C" w:rsidR="00CA7645" w:rsidRPr="00163601" w:rsidRDefault="00CA7645" w:rsidP="000F626C">
      <w:pPr>
        <w:pStyle w:val="corte4fondo"/>
        <w:numPr>
          <w:ilvl w:val="0"/>
          <w:numId w:val="11"/>
        </w:numPr>
        <w:ind w:left="0" w:hanging="567"/>
        <w:rPr>
          <w:rFonts w:cs="Arial"/>
          <w:sz w:val="26"/>
          <w:szCs w:val="26"/>
        </w:rPr>
      </w:pPr>
      <w:r w:rsidRPr="00163601">
        <w:rPr>
          <w:rFonts w:cs="Arial"/>
          <w:b/>
          <w:bCs/>
          <w:sz w:val="26"/>
          <w:szCs w:val="26"/>
        </w:rPr>
        <w:t xml:space="preserve">Avocamiento. </w:t>
      </w:r>
      <w:r w:rsidRPr="00163601">
        <w:rPr>
          <w:rFonts w:cs="Arial"/>
          <w:sz w:val="26"/>
          <w:szCs w:val="26"/>
        </w:rPr>
        <w:t xml:space="preserve">En acuerdo de tres de octubre de dos mil veinticuatro, el </w:t>
      </w:r>
      <w:r w:rsidR="000F626C">
        <w:rPr>
          <w:rFonts w:cs="Arial"/>
          <w:sz w:val="26"/>
          <w:szCs w:val="26"/>
        </w:rPr>
        <w:t xml:space="preserve">entonces </w:t>
      </w:r>
      <w:r w:rsidRPr="00163601">
        <w:rPr>
          <w:rFonts w:cs="Arial"/>
          <w:sz w:val="26"/>
          <w:szCs w:val="26"/>
        </w:rPr>
        <w:t>Ministro Presidente de la Primera Sala de la Suprema Corte de Justicia de la Nación ordenó el avocamiento al conocimiento del asunto</w:t>
      </w:r>
      <w:r w:rsidR="000F626C">
        <w:rPr>
          <w:rFonts w:cs="Arial"/>
          <w:sz w:val="26"/>
          <w:szCs w:val="26"/>
        </w:rPr>
        <w:t>.</w:t>
      </w:r>
    </w:p>
    <w:p w14:paraId="40EBEA55" w14:textId="77777777" w:rsidR="00CA7645" w:rsidRPr="00163601" w:rsidRDefault="00CA7645" w:rsidP="00CA7645">
      <w:pPr>
        <w:pStyle w:val="corte4fondo"/>
        <w:ind w:firstLine="0"/>
        <w:rPr>
          <w:rFonts w:eastAsiaTheme="minorHAnsi" w:cs="Arial"/>
          <w:b/>
          <w:sz w:val="26"/>
          <w:szCs w:val="26"/>
          <w:lang w:val="es-MX" w:eastAsia="en-US"/>
        </w:rPr>
      </w:pPr>
    </w:p>
    <w:p w14:paraId="35899A84" w14:textId="77777777" w:rsidR="00CA7645" w:rsidRPr="00163601" w:rsidRDefault="00CA7645" w:rsidP="00633B58">
      <w:pPr>
        <w:pStyle w:val="corte4fondo"/>
        <w:numPr>
          <w:ilvl w:val="0"/>
          <w:numId w:val="2"/>
        </w:numPr>
        <w:tabs>
          <w:tab w:val="left" w:pos="567"/>
        </w:tabs>
        <w:ind w:left="0" w:firstLine="0"/>
        <w:jc w:val="center"/>
        <w:rPr>
          <w:rFonts w:cs="Arial"/>
          <w:sz w:val="26"/>
          <w:szCs w:val="26"/>
        </w:rPr>
      </w:pPr>
      <w:r w:rsidRPr="00163601">
        <w:rPr>
          <w:rFonts w:eastAsiaTheme="minorHAnsi" w:cs="Arial"/>
          <w:b/>
          <w:sz w:val="26"/>
          <w:szCs w:val="26"/>
          <w:lang w:val="es-MX" w:eastAsia="en-US"/>
        </w:rPr>
        <w:t>COMPETENCIA</w:t>
      </w:r>
    </w:p>
    <w:p w14:paraId="7AF99969" w14:textId="77777777" w:rsidR="00CA7645" w:rsidRPr="00163601" w:rsidRDefault="00CA7645" w:rsidP="00CA7645">
      <w:pPr>
        <w:pStyle w:val="corte4fondo"/>
        <w:ind w:firstLine="0"/>
        <w:rPr>
          <w:rFonts w:cs="Arial"/>
          <w:sz w:val="26"/>
          <w:szCs w:val="26"/>
        </w:rPr>
      </w:pPr>
    </w:p>
    <w:p w14:paraId="547F3AB8" w14:textId="47EBD311" w:rsidR="00CA7645" w:rsidRPr="00163601" w:rsidRDefault="00CA7645" w:rsidP="000F626C">
      <w:pPr>
        <w:pStyle w:val="corte4fondo"/>
        <w:numPr>
          <w:ilvl w:val="0"/>
          <w:numId w:val="11"/>
        </w:numPr>
        <w:ind w:left="0" w:hanging="567"/>
        <w:rPr>
          <w:rFonts w:cs="Arial"/>
          <w:sz w:val="26"/>
          <w:szCs w:val="26"/>
        </w:rPr>
      </w:pPr>
      <w:r w:rsidRPr="00163601">
        <w:rPr>
          <w:rFonts w:cs="Arial"/>
          <w:sz w:val="26"/>
          <w:szCs w:val="26"/>
        </w:rPr>
        <w:t>Esta Primera Sala de la Suprema Corte de Justicia de la Nación es competente para conocer de este recurso de revisión de conformidad con los artículos 107, fracción IX, de la Constitución Política de los Estados Unidos Mexicanos; 81, fracción II y 96 de la Ley de Amparo; y 21, fracción IV, de la Ley Orgánica del Poder Judicial de la Federación</w:t>
      </w:r>
      <w:r w:rsidR="00A9635B" w:rsidRPr="00163601">
        <w:rPr>
          <w:rFonts w:cs="Arial"/>
          <w:sz w:val="26"/>
          <w:szCs w:val="26"/>
        </w:rPr>
        <w:t xml:space="preserve"> publicada en el Diario Oficial de la Federación el siete de junio de dos mil veintiuno</w:t>
      </w:r>
      <w:r w:rsidR="00A9635B" w:rsidRPr="00163601">
        <w:rPr>
          <w:rStyle w:val="Refdenotaalpie"/>
          <w:rFonts w:cs="Arial"/>
          <w:sz w:val="26"/>
          <w:szCs w:val="26"/>
        </w:rPr>
        <w:footnoteReference w:id="12"/>
      </w:r>
      <w:r w:rsidR="00A9635B" w:rsidRPr="00163601">
        <w:rPr>
          <w:rFonts w:cs="Arial"/>
          <w:sz w:val="26"/>
          <w:szCs w:val="26"/>
        </w:rPr>
        <w:t xml:space="preserve">, </w:t>
      </w:r>
      <w:r w:rsidRPr="00163601">
        <w:rPr>
          <w:rFonts w:cs="Arial"/>
          <w:sz w:val="26"/>
          <w:szCs w:val="26"/>
        </w:rPr>
        <w:t xml:space="preserve">así como los </w:t>
      </w:r>
      <w:r w:rsidRPr="00163601">
        <w:rPr>
          <w:rStyle w:val="normaltextrun"/>
          <w:rFonts w:cs="Arial"/>
          <w:color w:val="000000"/>
          <w:sz w:val="26"/>
          <w:szCs w:val="26"/>
          <w:shd w:val="clear" w:color="auto" w:fill="FFFFFF"/>
          <w:lang w:val="es-ES"/>
        </w:rPr>
        <w:t xml:space="preserve">Puntos </w:t>
      </w:r>
      <w:r w:rsidRPr="00163601">
        <w:rPr>
          <w:rStyle w:val="normaltextrun"/>
          <w:rFonts w:cs="Arial"/>
          <w:color w:val="000000"/>
          <w:sz w:val="26"/>
          <w:szCs w:val="26"/>
          <w:shd w:val="clear" w:color="auto" w:fill="FFFFFF"/>
          <w:lang w:val="es-ES"/>
        </w:rPr>
        <w:lastRenderedPageBreak/>
        <w:t>Primero y Tercero del Acuerdo General número 1/2023 del Pleno de este alto tribunal, de veintiséis de enero de dos mil veintitrés</w:t>
      </w:r>
      <w:r w:rsidRPr="00163601">
        <w:rPr>
          <w:rStyle w:val="Refdenotaalpie"/>
          <w:rFonts w:eastAsiaTheme="majorEastAsia" w:cs="Arial"/>
          <w:color w:val="000000"/>
          <w:sz w:val="26"/>
          <w:szCs w:val="26"/>
          <w:shd w:val="clear" w:color="auto" w:fill="FFFFFF"/>
          <w:lang w:val="es-ES"/>
        </w:rPr>
        <w:footnoteReference w:id="13"/>
      </w:r>
      <w:r w:rsidRPr="00163601">
        <w:rPr>
          <w:rStyle w:val="normaltextrun"/>
          <w:rFonts w:cs="Arial"/>
          <w:color w:val="000000"/>
          <w:sz w:val="26"/>
          <w:szCs w:val="26"/>
          <w:shd w:val="clear" w:color="auto" w:fill="FFFFFF"/>
          <w:lang w:val="es-ES"/>
        </w:rPr>
        <w:t xml:space="preserve">, </w:t>
      </w:r>
      <w:r w:rsidRPr="00163601">
        <w:rPr>
          <w:rFonts w:cs="Arial"/>
          <w:sz w:val="26"/>
          <w:szCs w:val="26"/>
        </w:rPr>
        <w:t>debido a que el recurso fue interpuesto en contra de una sentencia de amparo directo en materia civil dictada por un Tribunal Colegiado de Circuito, competencia de esta Primera Sala y su resolución no requiere la intervención del Tribunal Pleno.</w:t>
      </w:r>
    </w:p>
    <w:p w14:paraId="2FFC7C23" w14:textId="77777777" w:rsidR="00CA7645" w:rsidRPr="00163601" w:rsidRDefault="00CA7645" w:rsidP="00CA7645">
      <w:pPr>
        <w:pStyle w:val="corte4fondo"/>
        <w:ind w:firstLine="0"/>
        <w:rPr>
          <w:rFonts w:cs="Arial"/>
          <w:sz w:val="26"/>
          <w:szCs w:val="26"/>
        </w:rPr>
      </w:pPr>
    </w:p>
    <w:p w14:paraId="043315A6" w14:textId="77777777" w:rsidR="00CA7645" w:rsidRPr="00163601" w:rsidRDefault="00CA7645" w:rsidP="00633B58">
      <w:pPr>
        <w:pStyle w:val="corte4fondo"/>
        <w:numPr>
          <w:ilvl w:val="0"/>
          <w:numId w:val="2"/>
        </w:numPr>
        <w:tabs>
          <w:tab w:val="left" w:pos="567"/>
        </w:tabs>
        <w:ind w:left="0" w:firstLine="0"/>
        <w:jc w:val="center"/>
        <w:rPr>
          <w:rFonts w:cs="Arial"/>
          <w:b/>
          <w:sz w:val="26"/>
          <w:szCs w:val="26"/>
        </w:rPr>
      </w:pPr>
      <w:r w:rsidRPr="00163601">
        <w:rPr>
          <w:rFonts w:cs="Arial"/>
          <w:b/>
          <w:sz w:val="26"/>
          <w:szCs w:val="26"/>
        </w:rPr>
        <w:t>OPORTUNIDAD</w:t>
      </w:r>
    </w:p>
    <w:p w14:paraId="36D226FF" w14:textId="77777777" w:rsidR="00CA7645" w:rsidRPr="00163601" w:rsidRDefault="00CA7645" w:rsidP="00CA7645">
      <w:pPr>
        <w:pStyle w:val="corte4fondo"/>
        <w:rPr>
          <w:rFonts w:cs="Arial"/>
          <w:b/>
          <w:sz w:val="26"/>
          <w:szCs w:val="26"/>
        </w:rPr>
      </w:pPr>
    </w:p>
    <w:p w14:paraId="372EC620" w14:textId="77777777" w:rsidR="00CA7645" w:rsidRPr="00163601" w:rsidRDefault="00CA7645" w:rsidP="000F626C">
      <w:pPr>
        <w:pStyle w:val="corte4fondo"/>
        <w:numPr>
          <w:ilvl w:val="0"/>
          <w:numId w:val="11"/>
        </w:numPr>
        <w:ind w:left="0" w:hanging="567"/>
        <w:rPr>
          <w:rFonts w:cs="Arial"/>
          <w:sz w:val="26"/>
          <w:szCs w:val="26"/>
        </w:rPr>
      </w:pPr>
      <w:r w:rsidRPr="00163601">
        <w:rPr>
          <w:rFonts w:cs="Arial"/>
          <w:sz w:val="26"/>
          <w:szCs w:val="26"/>
        </w:rPr>
        <w:t>El recurso de revisión se presentó de manera oportuna. La sentencia recurrida fue notificada a la parte quejosa por medio de lista publicada el veintiséis</w:t>
      </w:r>
      <w:r w:rsidRPr="00163601">
        <w:rPr>
          <w:rFonts w:cs="Arial"/>
          <w:sz w:val="26"/>
          <w:szCs w:val="26"/>
          <w:lang w:val="es-MX"/>
        </w:rPr>
        <w:t xml:space="preserve"> de abril de dos mil veinticuatro</w:t>
      </w:r>
      <w:r w:rsidRPr="00163601">
        <w:rPr>
          <w:rStyle w:val="Refdenotaalpie"/>
          <w:rFonts w:eastAsiaTheme="majorEastAsia" w:cs="Arial"/>
          <w:sz w:val="26"/>
          <w:szCs w:val="26"/>
          <w:lang w:val="es-MX"/>
        </w:rPr>
        <w:footnoteReference w:id="14"/>
      </w:r>
      <w:r w:rsidRPr="00163601">
        <w:rPr>
          <w:rFonts w:cs="Arial"/>
          <w:sz w:val="26"/>
          <w:szCs w:val="26"/>
        </w:rPr>
        <w:t>, por lo que dicha notificación surtió efectos el día veintinueve siguiente</w:t>
      </w:r>
      <w:r w:rsidRPr="00163601">
        <w:rPr>
          <w:rStyle w:val="Refdenotaalpie"/>
          <w:rFonts w:eastAsiaTheme="majorEastAsia" w:cs="Arial"/>
          <w:sz w:val="26"/>
          <w:szCs w:val="26"/>
        </w:rPr>
        <w:footnoteReference w:id="15"/>
      </w:r>
      <w:r w:rsidRPr="00163601">
        <w:rPr>
          <w:rFonts w:cs="Arial"/>
          <w:sz w:val="26"/>
          <w:szCs w:val="26"/>
        </w:rPr>
        <w:t>.</w:t>
      </w:r>
    </w:p>
    <w:p w14:paraId="18738A07" w14:textId="77777777" w:rsidR="00CA7645" w:rsidRPr="00163601" w:rsidRDefault="00CA7645" w:rsidP="00CA7645">
      <w:pPr>
        <w:pStyle w:val="corte4fondo"/>
        <w:ind w:firstLine="0"/>
        <w:rPr>
          <w:rFonts w:cs="Arial"/>
          <w:sz w:val="26"/>
          <w:szCs w:val="26"/>
        </w:rPr>
      </w:pPr>
    </w:p>
    <w:p w14:paraId="2382DE33" w14:textId="5DA2ED15" w:rsidR="00CA7645" w:rsidRPr="00163601" w:rsidRDefault="00CA7645" w:rsidP="000F626C">
      <w:pPr>
        <w:pStyle w:val="corte4fondo"/>
        <w:numPr>
          <w:ilvl w:val="0"/>
          <w:numId w:val="11"/>
        </w:numPr>
        <w:ind w:left="0" w:hanging="567"/>
        <w:rPr>
          <w:rFonts w:cs="Arial"/>
          <w:sz w:val="26"/>
          <w:szCs w:val="26"/>
          <w:shd w:val="clear" w:color="auto" w:fill="FFFFFF"/>
        </w:rPr>
      </w:pPr>
      <w:r w:rsidRPr="00163601">
        <w:rPr>
          <w:rFonts w:cs="Arial"/>
          <w:sz w:val="26"/>
          <w:szCs w:val="26"/>
        </w:rPr>
        <w:t xml:space="preserve">Por lo tanto, el plazo de diez días establecido en el artículo 86 de la Ley de Amparo para la interposición del recurso de revisión </w:t>
      </w:r>
      <w:r w:rsidRPr="00163601">
        <w:rPr>
          <w:rFonts w:cs="Arial"/>
          <w:b/>
          <w:bCs/>
          <w:sz w:val="26"/>
          <w:szCs w:val="26"/>
        </w:rPr>
        <w:t xml:space="preserve">transcurrió del treinta de abril al catorce de mayo </w:t>
      </w:r>
      <w:r w:rsidRPr="00163601">
        <w:rPr>
          <w:rFonts w:cs="Arial"/>
          <w:b/>
          <w:bCs/>
          <w:sz w:val="26"/>
          <w:szCs w:val="26"/>
          <w:lang w:val="es-MX"/>
        </w:rPr>
        <w:t>de dos mil veinticuatro</w:t>
      </w:r>
      <w:r w:rsidRPr="00163601">
        <w:rPr>
          <w:rFonts w:cs="Arial"/>
          <w:sz w:val="26"/>
          <w:szCs w:val="26"/>
          <w:lang w:val="es-MX"/>
        </w:rPr>
        <w:t xml:space="preserve">, </w:t>
      </w:r>
      <w:r w:rsidRPr="00163601">
        <w:rPr>
          <w:rFonts w:cs="Arial"/>
          <w:sz w:val="26"/>
          <w:szCs w:val="26"/>
        </w:rPr>
        <w:t xml:space="preserve">descontándose de dicho cómputo los días uno, cuatro, cinco, once y doce de mayo por ser inhábiles </w:t>
      </w:r>
      <w:r w:rsidRPr="00163601">
        <w:rPr>
          <w:rFonts w:cs="Arial"/>
          <w:sz w:val="26"/>
          <w:szCs w:val="26"/>
          <w:shd w:val="clear" w:color="auto" w:fill="FFFFFF"/>
        </w:rPr>
        <w:t xml:space="preserve">de conformidad con el artículo </w:t>
      </w:r>
      <w:r w:rsidRPr="00163601">
        <w:rPr>
          <w:rFonts w:cs="Arial"/>
          <w:sz w:val="26"/>
          <w:szCs w:val="26"/>
        </w:rPr>
        <w:t>19 de la Ley de Amparo</w:t>
      </w:r>
      <w:r w:rsidRPr="00163601">
        <w:rPr>
          <w:rFonts w:eastAsia="Yu Gothic Light" w:cs="Arial"/>
          <w:sz w:val="26"/>
          <w:szCs w:val="26"/>
          <w:vertAlign w:val="superscript"/>
        </w:rPr>
        <w:footnoteReference w:id="16"/>
      </w:r>
      <w:r w:rsidRPr="00163601">
        <w:rPr>
          <w:rFonts w:cs="Arial"/>
          <w:sz w:val="26"/>
          <w:szCs w:val="26"/>
        </w:rPr>
        <w:t xml:space="preserve"> y e</w:t>
      </w:r>
      <w:r w:rsidRPr="00163601">
        <w:rPr>
          <w:rFonts w:cs="Arial"/>
          <w:sz w:val="26"/>
          <w:szCs w:val="26"/>
          <w:lang w:val="es-MX"/>
        </w:rPr>
        <w:t>l artículo 143 de la Ley Orgánica del Poder Judicial de la Federación</w:t>
      </w:r>
      <w:r w:rsidRPr="00163601">
        <w:rPr>
          <w:rStyle w:val="Refdenotaalpie"/>
          <w:rFonts w:cs="Arial"/>
          <w:sz w:val="26"/>
          <w:szCs w:val="26"/>
          <w:lang w:val="es-MX"/>
        </w:rPr>
        <w:footnoteReference w:id="17"/>
      </w:r>
      <w:r w:rsidRPr="00163601">
        <w:rPr>
          <w:rFonts w:cs="Arial"/>
          <w:sz w:val="26"/>
          <w:szCs w:val="26"/>
          <w:shd w:val="clear" w:color="auto" w:fill="FFFFFF"/>
        </w:rPr>
        <w:t>.</w:t>
      </w:r>
    </w:p>
    <w:p w14:paraId="6E931215" w14:textId="77777777" w:rsidR="00CA7645" w:rsidRPr="00163601" w:rsidRDefault="00CA7645" w:rsidP="00CA7645">
      <w:pPr>
        <w:pStyle w:val="Prrafodelista"/>
        <w:spacing w:line="360" w:lineRule="auto"/>
        <w:ind w:left="0"/>
        <w:rPr>
          <w:rFonts w:cs="Arial"/>
          <w:sz w:val="26"/>
          <w:szCs w:val="26"/>
        </w:rPr>
      </w:pPr>
    </w:p>
    <w:p w14:paraId="1B299B61" w14:textId="77777777" w:rsidR="00CA7645" w:rsidRPr="00163601" w:rsidRDefault="00CA7645" w:rsidP="000F626C">
      <w:pPr>
        <w:pStyle w:val="corte4fondo"/>
        <w:numPr>
          <w:ilvl w:val="0"/>
          <w:numId w:val="11"/>
        </w:numPr>
        <w:ind w:left="0" w:hanging="567"/>
        <w:rPr>
          <w:rFonts w:cs="Arial"/>
          <w:sz w:val="26"/>
          <w:szCs w:val="26"/>
        </w:rPr>
      </w:pPr>
      <w:r w:rsidRPr="00163601">
        <w:rPr>
          <w:rFonts w:cs="Arial"/>
          <w:sz w:val="26"/>
          <w:szCs w:val="26"/>
        </w:rPr>
        <w:t xml:space="preserve">Si el recurso de revisión se interpuso el </w:t>
      </w:r>
      <w:r w:rsidRPr="00163601">
        <w:rPr>
          <w:rFonts w:cs="Arial"/>
          <w:b/>
          <w:bCs/>
          <w:sz w:val="26"/>
          <w:szCs w:val="26"/>
          <w:lang w:val="es-MX"/>
        </w:rPr>
        <w:t>trece de mayo de dos mil veinticuatro</w:t>
      </w:r>
      <w:r w:rsidRPr="00163601">
        <w:rPr>
          <w:rStyle w:val="Refdenotaalpie"/>
          <w:rFonts w:eastAsiaTheme="majorEastAsia" w:cs="Arial"/>
          <w:b/>
          <w:bCs/>
          <w:sz w:val="26"/>
          <w:szCs w:val="26"/>
          <w:lang w:val="es-MX"/>
        </w:rPr>
        <w:footnoteReference w:id="18"/>
      </w:r>
      <w:r w:rsidRPr="00163601">
        <w:rPr>
          <w:rFonts w:cs="Arial"/>
          <w:sz w:val="26"/>
          <w:szCs w:val="26"/>
        </w:rPr>
        <w:t>, se concluye que su presentación fue oportuna.</w:t>
      </w:r>
    </w:p>
    <w:p w14:paraId="263A9382" w14:textId="77777777" w:rsidR="00CA7645" w:rsidRPr="00163601" w:rsidRDefault="00CA7645" w:rsidP="00CA7645">
      <w:pPr>
        <w:pStyle w:val="Prrafodelista"/>
        <w:spacing w:line="360" w:lineRule="auto"/>
        <w:ind w:left="0"/>
        <w:rPr>
          <w:rFonts w:ascii="Arial" w:hAnsi="Arial" w:cs="Arial"/>
          <w:sz w:val="26"/>
          <w:szCs w:val="26"/>
        </w:rPr>
      </w:pPr>
    </w:p>
    <w:p w14:paraId="3039AFB4" w14:textId="77777777" w:rsidR="00CA7645" w:rsidRPr="00163601" w:rsidRDefault="00CA7645" w:rsidP="00633B58">
      <w:pPr>
        <w:pStyle w:val="corte4fondo"/>
        <w:numPr>
          <w:ilvl w:val="0"/>
          <w:numId w:val="2"/>
        </w:numPr>
        <w:tabs>
          <w:tab w:val="left" w:pos="567"/>
        </w:tabs>
        <w:ind w:left="0" w:firstLine="0"/>
        <w:jc w:val="center"/>
        <w:rPr>
          <w:rFonts w:cs="Arial"/>
          <w:b/>
          <w:sz w:val="26"/>
          <w:szCs w:val="26"/>
        </w:rPr>
      </w:pPr>
      <w:r w:rsidRPr="00163601">
        <w:rPr>
          <w:rFonts w:cs="Arial"/>
          <w:b/>
          <w:sz w:val="26"/>
          <w:szCs w:val="26"/>
        </w:rPr>
        <w:t>LEGITIMACIÓN</w:t>
      </w:r>
    </w:p>
    <w:p w14:paraId="30165F30" w14:textId="77777777" w:rsidR="00CA7645" w:rsidRPr="00163601" w:rsidRDefault="00CA7645" w:rsidP="00CA7645">
      <w:pPr>
        <w:pStyle w:val="Prrafodelista"/>
        <w:spacing w:line="360" w:lineRule="auto"/>
        <w:ind w:left="0"/>
        <w:rPr>
          <w:rFonts w:ascii="Arial" w:hAnsi="Arial" w:cs="Arial"/>
          <w:b/>
          <w:sz w:val="26"/>
          <w:szCs w:val="26"/>
        </w:rPr>
      </w:pPr>
    </w:p>
    <w:p w14:paraId="654E8343" w14:textId="72B3F099" w:rsidR="00CA7645" w:rsidRPr="00163601" w:rsidRDefault="002A7588" w:rsidP="000F626C">
      <w:pPr>
        <w:pStyle w:val="corte4fondo"/>
        <w:numPr>
          <w:ilvl w:val="0"/>
          <w:numId w:val="11"/>
        </w:numPr>
        <w:ind w:left="0" w:hanging="567"/>
        <w:rPr>
          <w:rFonts w:cs="Arial"/>
          <w:sz w:val="26"/>
          <w:szCs w:val="26"/>
          <w:lang w:val="es-MX"/>
        </w:rPr>
      </w:pPr>
      <w:r>
        <w:rPr>
          <w:rFonts w:cs="Arial"/>
          <w:color w:val="FF0000"/>
          <w:sz w:val="26"/>
          <w:szCs w:val="26"/>
        </w:rPr>
        <w:t>**********</w:t>
      </w:r>
      <w:r w:rsidR="00CA7645" w:rsidRPr="00163601">
        <w:rPr>
          <w:sz w:val="26"/>
          <w:szCs w:val="26"/>
        </w:rPr>
        <w:t xml:space="preserve"> tiene </w:t>
      </w:r>
      <w:r w:rsidR="00CA7645" w:rsidRPr="00163601">
        <w:rPr>
          <w:rFonts w:cs="Arial"/>
          <w:sz w:val="26"/>
          <w:szCs w:val="26"/>
        </w:rPr>
        <w:t>legitimación para interponer el recurso de revisión, pues su calidad de parte tercera interesada fue reconocida dentro del juicio de amparo directo civil cuya sentencia se recurre.</w:t>
      </w:r>
    </w:p>
    <w:p w14:paraId="100E7E7B" w14:textId="77777777" w:rsidR="00CA7645" w:rsidRPr="00163601" w:rsidRDefault="00CA7645" w:rsidP="00CA7645">
      <w:pPr>
        <w:pStyle w:val="corte4fondo"/>
        <w:ind w:firstLine="0"/>
        <w:rPr>
          <w:rFonts w:cs="Arial"/>
          <w:sz w:val="26"/>
          <w:szCs w:val="26"/>
          <w:lang w:val="es-MX"/>
        </w:rPr>
      </w:pPr>
    </w:p>
    <w:p w14:paraId="1716DFB2" w14:textId="77777777" w:rsidR="00CA7645" w:rsidRPr="00163601" w:rsidRDefault="00CA7645" w:rsidP="00633B58">
      <w:pPr>
        <w:pStyle w:val="corte4fondo"/>
        <w:numPr>
          <w:ilvl w:val="0"/>
          <w:numId w:val="2"/>
        </w:numPr>
        <w:tabs>
          <w:tab w:val="left" w:pos="567"/>
        </w:tabs>
        <w:ind w:left="0" w:firstLine="0"/>
        <w:jc w:val="center"/>
        <w:rPr>
          <w:rFonts w:cs="Arial"/>
          <w:b/>
          <w:sz w:val="26"/>
          <w:szCs w:val="26"/>
        </w:rPr>
      </w:pPr>
      <w:r w:rsidRPr="00163601">
        <w:rPr>
          <w:rFonts w:cs="Arial"/>
          <w:b/>
          <w:sz w:val="26"/>
          <w:szCs w:val="26"/>
        </w:rPr>
        <w:t>PROCEDENCIA DEL RECURSO</w:t>
      </w:r>
    </w:p>
    <w:p w14:paraId="63906D2E" w14:textId="77777777" w:rsidR="00CA7645" w:rsidRPr="00163601" w:rsidRDefault="00CA7645" w:rsidP="00CA7645">
      <w:pPr>
        <w:pStyle w:val="corte4fondo"/>
        <w:ind w:firstLine="0"/>
        <w:rPr>
          <w:rFonts w:cs="Arial"/>
          <w:b/>
          <w:sz w:val="26"/>
          <w:szCs w:val="26"/>
        </w:rPr>
      </w:pPr>
    </w:p>
    <w:p w14:paraId="36B95C6C" w14:textId="2FE21ABC" w:rsidR="00CA7645" w:rsidRPr="00163601" w:rsidRDefault="00CA7645" w:rsidP="000F626C">
      <w:pPr>
        <w:pStyle w:val="corte4fondo"/>
        <w:numPr>
          <w:ilvl w:val="0"/>
          <w:numId w:val="11"/>
        </w:numPr>
        <w:ind w:left="0" w:hanging="567"/>
        <w:rPr>
          <w:rFonts w:cs="Arial"/>
          <w:sz w:val="26"/>
          <w:szCs w:val="26"/>
        </w:rPr>
      </w:pPr>
      <w:r w:rsidRPr="00163601">
        <w:rPr>
          <w:rFonts w:cs="Arial"/>
          <w:sz w:val="26"/>
          <w:szCs w:val="26"/>
        </w:rPr>
        <w:t xml:space="preserve">Por corresponder a </w:t>
      </w:r>
      <w:r w:rsidRPr="00163601">
        <w:rPr>
          <w:sz w:val="26"/>
          <w:szCs w:val="26"/>
          <w:lang w:val="es-MX"/>
        </w:rPr>
        <w:t>una cuesti</w:t>
      </w:r>
      <w:r w:rsidRPr="00163601">
        <w:rPr>
          <w:rStyle w:val="Ninguno"/>
          <w:sz w:val="26"/>
          <w:szCs w:val="26"/>
          <w:lang w:val="es-MX"/>
        </w:rPr>
        <w:t>ó</w:t>
      </w:r>
      <w:r w:rsidRPr="00163601">
        <w:rPr>
          <w:sz w:val="26"/>
          <w:szCs w:val="26"/>
          <w:lang w:val="es-MX"/>
        </w:rPr>
        <w:t xml:space="preserve">n de estudio preferente, se verifica la </w:t>
      </w:r>
      <w:r w:rsidRPr="00163601">
        <w:rPr>
          <w:rFonts w:cs="Arial"/>
          <w:sz w:val="26"/>
          <w:szCs w:val="26"/>
          <w:lang w:val="es-MX"/>
        </w:rPr>
        <w:t>procedencia del presente recurso de revisi</w:t>
      </w:r>
      <w:r w:rsidRPr="00163601">
        <w:rPr>
          <w:rStyle w:val="Ninguno"/>
          <w:rFonts w:cs="Arial"/>
          <w:sz w:val="26"/>
          <w:szCs w:val="26"/>
          <w:lang w:val="es-MX"/>
        </w:rPr>
        <w:t>ó</w:t>
      </w:r>
      <w:r w:rsidRPr="00163601">
        <w:rPr>
          <w:rFonts w:cs="Arial"/>
          <w:sz w:val="26"/>
          <w:szCs w:val="26"/>
          <w:lang w:val="es-MX"/>
        </w:rPr>
        <w:t>n, de conformidad con lo previsto en los art</w:t>
      </w:r>
      <w:r w:rsidRPr="00163601">
        <w:rPr>
          <w:rStyle w:val="Ninguno"/>
          <w:rFonts w:cs="Arial"/>
          <w:sz w:val="26"/>
          <w:szCs w:val="26"/>
          <w:lang w:val="es-MX"/>
        </w:rPr>
        <w:t>í</w:t>
      </w:r>
      <w:r w:rsidRPr="00163601">
        <w:rPr>
          <w:rFonts w:cs="Arial"/>
          <w:sz w:val="26"/>
          <w:szCs w:val="26"/>
          <w:lang w:val="es-MX"/>
        </w:rPr>
        <w:t>culos 107, fracci</w:t>
      </w:r>
      <w:r w:rsidRPr="00163601">
        <w:rPr>
          <w:rStyle w:val="Ninguno"/>
          <w:rFonts w:cs="Arial"/>
          <w:sz w:val="26"/>
          <w:szCs w:val="26"/>
          <w:lang w:val="es-MX"/>
        </w:rPr>
        <w:t>ó</w:t>
      </w:r>
      <w:r w:rsidRPr="00163601">
        <w:rPr>
          <w:rFonts w:cs="Arial"/>
          <w:sz w:val="26"/>
          <w:szCs w:val="26"/>
          <w:lang w:val="es-MX"/>
        </w:rPr>
        <w:t>n IX, de la Constituci</w:t>
      </w:r>
      <w:r w:rsidRPr="00163601">
        <w:rPr>
          <w:rStyle w:val="Ninguno"/>
          <w:rFonts w:cs="Arial"/>
          <w:sz w:val="26"/>
          <w:szCs w:val="26"/>
          <w:lang w:val="es-MX"/>
        </w:rPr>
        <w:t>ó</w:t>
      </w:r>
      <w:r w:rsidRPr="00163601">
        <w:rPr>
          <w:rFonts w:cs="Arial"/>
          <w:sz w:val="26"/>
          <w:szCs w:val="26"/>
          <w:lang w:val="es-MX"/>
        </w:rPr>
        <w:t>n Pol</w:t>
      </w:r>
      <w:r w:rsidRPr="00163601">
        <w:rPr>
          <w:rStyle w:val="Ninguno"/>
          <w:rFonts w:cs="Arial"/>
          <w:sz w:val="26"/>
          <w:szCs w:val="26"/>
          <w:lang w:val="es-MX"/>
        </w:rPr>
        <w:t>í</w:t>
      </w:r>
      <w:r w:rsidRPr="00163601">
        <w:rPr>
          <w:rFonts w:cs="Arial"/>
          <w:sz w:val="26"/>
          <w:szCs w:val="26"/>
          <w:lang w:val="es-MX"/>
        </w:rPr>
        <w:t>tica de los Estados Unidos Mexicanos, 81, fracción II y 96 de la Ley de Amparo; 21, fracci</w:t>
      </w:r>
      <w:r w:rsidRPr="00163601">
        <w:rPr>
          <w:rStyle w:val="Ninguno"/>
          <w:rFonts w:cs="Arial"/>
          <w:sz w:val="26"/>
          <w:szCs w:val="26"/>
          <w:lang w:val="es-MX"/>
        </w:rPr>
        <w:t>ó</w:t>
      </w:r>
      <w:r w:rsidRPr="00163601">
        <w:rPr>
          <w:rFonts w:cs="Arial"/>
          <w:sz w:val="26"/>
          <w:szCs w:val="26"/>
          <w:lang w:val="es-MX"/>
        </w:rPr>
        <w:t>n IV, de la Ley Org</w:t>
      </w:r>
      <w:r w:rsidRPr="00163601">
        <w:rPr>
          <w:rStyle w:val="Ninguno"/>
          <w:rFonts w:cs="Arial"/>
          <w:sz w:val="26"/>
          <w:szCs w:val="26"/>
          <w:lang w:val="es-MX"/>
        </w:rPr>
        <w:t>á</w:t>
      </w:r>
      <w:r w:rsidRPr="00163601">
        <w:rPr>
          <w:rFonts w:cs="Arial"/>
          <w:sz w:val="26"/>
          <w:szCs w:val="26"/>
          <w:lang w:val="es-MX"/>
        </w:rPr>
        <w:t>nica del Poder Judicial de la Federaci</w:t>
      </w:r>
      <w:r w:rsidRPr="00163601">
        <w:rPr>
          <w:rStyle w:val="Ninguno"/>
          <w:rFonts w:cs="Arial"/>
          <w:sz w:val="26"/>
          <w:szCs w:val="26"/>
          <w:lang w:val="es-MX"/>
        </w:rPr>
        <w:t>ó</w:t>
      </w:r>
      <w:r w:rsidRPr="00163601">
        <w:rPr>
          <w:rFonts w:cs="Arial"/>
          <w:sz w:val="26"/>
          <w:szCs w:val="26"/>
          <w:lang w:val="es-MX"/>
        </w:rPr>
        <w:t>n.</w:t>
      </w:r>
      <w:r w:rsidRPr="00163601">
        <w:rPr>
          <w:rFonts w:cs="Arial"/>
          <w:sz w:val="26"/>
          <w:szCs w:val="26"/>
        </w:rPr>
        <w:t xml:space="preserve"> </w:t>
      </w:r>
    </w:p>
    <w:p w14:paraId="001B657E" w14:textId="77777777" w:rsidR="00CA7645" w:rsidRPr="00163601" w:rsidRDefault="00CA7645" w:rsidP="00CA7645">
      <w:pPr>
        <w:pStyle w:val="corte4fondo"/>
        <w:ind w:hanging="567"/>
        <w:rPr>
          <w:rFonts w:cs="Arial"/>
          <w:sz w:val="26"/>
          <w:szCs w:val="26"/>
        </w:rPr>
      </w:pPr>
    </w:p>
    <w:p w14:paraId="3611467A" w14:textId="77777777" w:rsidR="00CA7645" w:rsidRPr="00163601" w:rsidRDefault="00CA7645" w:rsidP="000F626C">
      <w:pPr>
        <w:pStyle w:val="corte4fondo"/>
        <w:numPr>
          <w:ilvl w:val="0"/>
          <w:numId w:val="11"/>
        </w:numPr>
        <w:shd w:val="clear" w:color="auto" w:fill="FFFFFF" w:themeFill="background1"/>
        <w:ind w:left="0" w:hanging="567"/>
        <w:contextualSpacing/>
        <w:rPr>
          <w:rFonts w:cs="Arial"/>
          <w:sz w:val="26"/>
          <w:szCs w:val="26"/>
        </w:rPr>
      </w:pPr>
      <w:r w:rsidRPr="00163601">
        <w:rPr>
          <w:rFonts w:cs="Arial"/>
          <w:sz w:val="26"/>
          <w:szCs w:val="26"/>
        </w:rPr>
        <w:t xml:space="preserve">En los artículos constitucionales y legales citados se establece que el amparo directo en revisión es procedente cuando </w:t>
      </w:r>
      <w:r w:rsidRPr="00163601">
        <w:rPr>
          <w:rFonts w:cs="Arial"/>
          <w:b/>
          <w:bCs/>
          <w:sz w:val="26"/>
          <w:szCs w:val="26"/>
        </w:rPr>
        <w:t>s</w:t>
      </w:r>
      <w:r w:rsidRPr="00163601">
        <w:rPr>
          <w:rFonts w:cs="Arial"/>
          <w:b/>
          <w:bCs/>
          <w:color w:val="000000" w:themeColor="text1"/>
          <w:sz w:val="26"/>
          <w:szCs w:val="26"/>
        </w:rPr>
        <w:t xml:space="preserve">ubsista una cuestión de constitucionalidad en la instancia de la revisión; </w:t>
      </w:r>
      <w:r w:rsidRPr="00163601">
        <w:rPr>
          <w:rFonts w:cs="Arial"/>
          <w:color w:val="000000" w:themeColor="text1"/>
          <w:sz w:val="26"/>
          <w:szCs w:val="26"/>
        </w:rPr>
        <w:t>esto es,</w:t>
      </w:r>
      <w:r w:rsidRPr="00163601">
        <w:rPr>
          <w:rFonts w:cs="Arial"/>
          <w:b/>
          <w:bCs/>
          <w:color w:val="000000" w:themeColor="text1"/>
          <w:sz w:val="26"/>
          <w:szCs w:val="26"/>
        </w:rPr>
        <w:t xml:space="preserve"> </w:t>
      </w:r>
      <w:r w:rsidRPr="00163601">
        <w:rPr>
          <w:rFonts w:cs="Arial"/>
          <w:color w:val="000000" w:themeColor="text1"/>
          <w:sz w:val="26"/>
          <w:szCs w:val="26"/>
        </w:rPr>
        <w:t xml:space="preserve">se exige la interposición del recurso de revisión en contra de una sentencia de amparo en la que se resuelva sobre la constitucionalidad de normas generales, se establezca la interpretación directa de un precepto de la Constitución Federal o se omita decidir sobre tales cuestiones cuando hubieren sido planteadas; y que además, a esa problemática subsistente le asista un </w:t>
      </w:r>
      <w:r w:rsidRPr="00163601">
        <w:rPr>
          <w:rFonts w:cs="Arial"/>
          <w:b/>
          <w:bCs/>
          <w:color w:val="000000" w:themeColor="text1"/>
          <w:sz w:val="26"/>
          <w:szCs w:val="26"/>
        </w:rPr>
        <w:t>i</w:t>
      </w:r>
      <w:r w:rsidRPr="00163601">
        <w:rPr>
          <w:rFonts w:cs="Arial"/>
          <w:b/>
          <w:bCs/>
          <w:sz w:val="26"/>
          <w:szCs w:val="26"/>
        </w:rPr>
        <w:t>nterés excepcional</w:t>
      </w:r>
      <w:r w:rsidRPr="00163601">
        <w:rPr>
          <w:rFonts w:cs="Arial"/>
          <w:color w:val="000000" w:themeColor="text1"/>
          <w:sz w:val="26"/>
          <w:szCs w:val="26"/>
        </w:rPr>
        <w:t xml:space="preserve"> en materia constitucional o de derechos humanos, a juicio de la Suprema Corte de Justicia de la Nación.</w:t>
      </w:r>
    </w:p>
    <w:p w14:paraId="4FC97689" w14:textId="77777777" w:rsidR="00CA7645" w:rsidRPr="00163601" w:rsidRDefault="00CA7645" w:rsidP="00CA7645">
      <w:pPr>
        <w:pStyle w:val="corte4fondo"/>
        <w:shd w:val="clear" w:color="auto" w:fill="FFFFFF" w:themeFill="background1"/>
        <w:ind w:firstLine="0"/>
        <w:contextualSpacing/>
        <w:rPr>
          <w:rFonts w:cs="Arial"/>
          <w:sz w:val="26"/>
          <w:szCs w:val="26"/>
        </w:rPr>
      </w:pPr>
    </w:p>
    <w:p w14:paraId="7ED5412E" w14:textId="77777777" w:rsidR="00CA7645" w:rsidRPr="00163601" w:rsidRDefault="00CA7645" w:rsidP="000F626C">
      <w:pPr>
        <w:pStyle w:val="Prrafodelista"/>
        <w:numPr>
          <w:ilvl w:val="0"/>
          <w:numId w:val="11"/>
        </w:numPr>
        <w:shd w:val="clear" w:color="auto" w:fill="FFFFFF" w:themeFill="background1"/>
        <w:spacing w:line="360" w:lineRule="auto"/>
        <w:ind w:left="0" w:hanging="567"/>
        <w:jc w:val="both"/>
        <w:rPr>
          <w:rFonts w:ascii="Arial" w:hAnsi="Arial" w:cs="Arial"/>
          <w:sz w:val="26"/>
          <w:szCs w:val="26"/>
        </w:rPr>
      </w:pPr>
      <w:r w:rsidRPr="00163601">
        <w:rPr>
          <w:rFonts w:ascii="Arial" w:hAnsi="Arial" w:cs="Arial"/>
          <w:sz w:val="26"/>
          <w:szCs w:val="26"/>
        </w:rPr>
        <w:t>Ambos supuestos deberán superarse y la materia del recurso se limitará a la decisión de las cuestiones propiamente constitucionales, sin poder comprender otras.</w:t>
      </w:r>
    </w:p>
    <w:p w14:paraId="563272A0" w14:textId="77777777" w:rsidR="00CA7645" w:rsidRPr="00163601" w:rsidRDefault="00CA7645" w:rsidP="00CA7645">
      <w:pPr>
        <w:pStyle w:val="corte4fondo"/>
        <w:shd w:val="clear" w:color="auto" w:fill="FFFFFF" w:themeFill="background1"/>
        <w:ind w:firstLine="0"/>
        <w:rPr>
          <w:rFonts w:cs="Arial"/>
          <w:sz w:val="26"/>
          <w:szCs w:val="26"/>
        </w:rPr>
      </w:pPr>
    </w:p>
    <w:p w14:paraId="68645A23" w14:textId="6E3B0A66" w:rsidR="00CA7645" w:rsidRPr="00163601" w:rsidRDefault="00CA7645" w:rsidP="000F626C">
      <w:pPr>
        <w:pStyle w:val="corte4fondo"/>
        <w:numPr>
          <w:ilvl w:val="0"/>
          <w:numId w:val="11"/>
        </w:numPr>
        <w:shd w:val="clear" w:color="auto" w:fill="FFFFFF" w:themeFill="background1"/>
        <w:ind w:left="0" w:hanging="567"/>
        <w:rPr>
          <w:rFonts w:cs="Arial"/>
          <w:sz w:val="26"/>
          <w:szCs w:val="26"/>
        </w:rPr>
      </w:pPr>
      <w:r w:rsidRPr="00163601">
        <w:rPr>
          <w:rFonts w:cs="Arial"/>
          <w:sz w:val="26"/>
          <w:szCs w:val="26"/>
        </w:rPr>
        <w:t>Asimismo, esta Primera Sala ha sido consistente en sostener que además de la discrecionalidad con la que cuenta este alto tribunal para calificar s</w:t>
      </w:r>
      <w:r w:rsidR="001622B4">
        <w:rPr>
          <w:rFonts w:cs="Arial"/>
          <w:sz w:val="26"/>
          <w:szCs w:val="26"/>
        </w:rPr>
        <w:t>i</w:t>
      </w:r>
      <w:r w:rsidRPr="00163601">
        <w:rPr>
          <w:rFonts w:cs="Arial"/>
          <w:sz w:val="26"/>
          <w:szCs w:val="26"/>
        </w:rPr>
        <w:t xml:space="preserve"> la </w:t>
      </w:r>
      <w:r w:rsidRPr="00163601">
        <w:rPr>
          <w:rFonts w:cs="Arial"/>
          <w:sz w:val="26"/>
          <w:szCs w:val="26"/>
        </w:rPr>
        <w:lastRenderedPageBreak/>
        <w:t xml:space="preserve">cuestión constitucional que subsiste en cada caso cumple con el requisito de </w:t>
      </w:r>
      <w:r w:rsidRPr="00163601">
        <w:rPr>
          <w:rFonts w:cs="Arial"/>
          <w:b/>
          <w:bCs/>
          <w:sz w:val="26"/>
          <w:szCs w:val="26"/>
        </w:rPr>
        <w:t xml:space="preserve">excepcionalidad </w:t>
      </w:r>
      <w:r w:rsidRPr="00163601">
        <w:rPr>
          <w:rFonts w:cs="Arial"/>
          <w:sz w:val="26"/>
          <w:szCs w:val="26"/>
        </w:rPr>
        <w:t xml:space="preserve">—lo que es consistente con la reforma a la fracción IX del artículo 107 constitucional de once de marzo de dos mil veintiuno—; este supuesto de interés excepcional en materia </w:t>
      </w:r>
      <w:r w:rsidRPr="00163601">
        <w:rPr>
          <w:rFonts w:cs="Arial"/>
          <w:color w:val="000000" w:themeColor="text1"/>
          <w:sz w:val="26"/>
          <w:szCs w:val="26"/>
        </w:rPr>
        <w:t>constitucional</w:t>
      </w:r>
      <w:r w:rsidRPr="00163601">
        <w:rPr>
          <w:rFonts w:cs="Arial"/>
          <w:sz w:val="26"/>
          <w:szCs w:val="26"/>
        </w:rPr>
        <w:t xml:space="preserve"> o de derechos humanos se actualiza </w:t>
      </w:r>
      <w:r w:rsidRPr="00163601">
        <w:rPr>
          <w:rFonts w:cs="Arial"/>
          <w:sz w:val="26"/>
          <w:szCs w:val="26"/>
          <w:lang w:eastAsia="es-ES"/>
        </w:rPr>
        <w:t xml:space="preserve">cuando: </w:t>
      </w:r>
    </w:p>
    <w:p w14:paraId="6CE2CDC6" w14:textId="77777777" w:rsidR="00CA7645" w:rsidRPr="00163601" w:rsidRDefault="00CA7645" w:rsidP="00CA7645">
      <w:pPr>
        <w:pStyle w:val="corte4fondo"/>
        <w:shd w:val="clear" w:color="auto" w:fill="FFFFFF" w:themeFill="background1"/>
        <w:ind w:firstLine="0"/>
        <w:rPr>
          <w:rFonts w:cs="Arial"/>
          <w:sz w:val="26"/>
          <w:szCs w:val="26"/>
        </w:rPr>
      </w:pPr>
    </w:p>
    <w:p w14:paraId="53FD15B2" w14:textId="77777777" w:rsidR="00CA7645" w:rsidRPr="00163601" w:rsidRDefault="00CA7645" w:rsidP="00803A65">
      <w:pPr>
        <w:pStyle w:val="corte4fondo"/>
        <w:numPr>
          <w:ilvl w:val="0"/>
          <w:numId w:val="3"/>
        </w:numPr>
        <w:shd w:val="clear" w:color="auto" w:fill="FFFFFF" w:themeFill="background1"/>
        <w:spacing w:line="240" w:lineRule="auto"/>
        <w:ind w:left="851" w:hanging="284"/>
        <w:rPr>
          <w:rFonts w:cs="Arial"/>
          <w:sz w:val="26"/>
          <w:szCs w:val="26"/>
          <w:lang w:eastAsia="es-ES"/>
        </w:rPr>
      </w:pPr>
      <w:r w:rsidRPr="00163601">
        <w:rPr>
          <w:rFonts w:cs="Arial"/>
          <w:sz w:val="26"/>
          <w:szCs w:val="26"/>
          <w:lang w:eastAsia="es-ES"/>
        </w:rPr>
        <w:t xml:space="preserve">La cuestión de constitucionalidad planteada </w:t>
      </w:r>
      <w:r w:rsidRPr="00163601">
        <w:rPr>
          <w:rFonts w:cs="Arial"/>
          <w:bCs/>
          <w:sz w:val="26"/>
          <w:szCs w:val="26"/>
          <w:lang w:eastAsia="es-ES"/>
        </w:rPr>
        <w:t>de lugar a un pronunciamiento novedoso</w:t>
      </w:r>
      <w:r w:rsidRPr="00163601">
        <w:rPr>
          <w:rFonts w:cs="Arial"/>
          <w:sz w:val="26"/>
          <w:szCs w:val="26"/>
          <w:lang w:eastAsia="es-ES"/>
        </w:rPr>
        <w:t xml:space="preserve"> o de relevancia, para el orden jurídico nacional; o, </w:t>
      </w:r>
    </w:p>
    <w:p w14:paraId="2F3635BE" w14:textId="77777777" w:rsidR="00CA7645" w:rsidRPr="00163601" w:rsidRDefault="00CA7645" w:rsidP="00803A65">
      <w:pPr>
        <w:pStyle w:val="corte4fondo"/>
        <w:shd w:val="clear" w:color="auto" w:fill="FFFFFF" w:themeFill="background1"/>
        <w:spacing w:line="240" w:lineRule="auto"/>
        <w:ind w:left="851" w:firstLine="0"/>
        <w:rPr>
          <w:rFonts w:cs="Arial"/>
          <w:sz w:val="26"/>
          <w:szCs w:val="26"/>
          <w:lang w:eastAsia="es-ES"/>
        </w:rPr>
      </w:pPr>
    </w:p>
    <w:p w14:paraId="4DB878F6" w14:textId="77777777" w:rsidR="00CA7645" w:rsidRDefault="00CA7645" w:rsidP="00803A65">
      <w:pPr>
        <w:pStyle w:val="corte4fondo"/>
        <w:numPr>
          <w:ilvl w:val="0"/>
          <w:numId w:val="3"/>
        </w:numPr>
        <w:shd w:val="clear" w:color="auto" w:fill="FFFFFF" w:themeFill="background1"/>
        <w:spacing w:line="240" w:lineRule="auto"/>
        <w:ind w:left="851" w:hanging="284"/>
        <w:rPr>
          <w:rFonts w:cs="Arial"/>
          <w:sz w:val="26"/>
          <w:szCs w:val="26"/>
          <w:lang w:eastAsia="es-ES"/>
        </w:rPr>
      </w:pPr>
      <w:r w:rsidRPr="00163601">
        <w:rPr>
          <w:rFonts w:cs="Arial"/>
          <w:sz w:val="26"/>
          <w:szCs w:val="26"/>
          <w:lang w:eastAsia="es-ES"/>
        </w:rPr>
        <w:t>Lo decidido en la sentencia recurrida pueda implicar el desconocimiento de un criterio sostenido por esta Suprema Corte, relacionado con alguna cuestión propiamente constitucional, por haberse resuelto en contra de dicho criterio o se hubiere omitido su aplicación</w:t>
      </w:r>
      <w:r w:rsidRPr="00163601">
        <w:rPr>
          <w:rStyle w:val="Refdenotaalpie"/>
          <w:rFonts w:eastAsiaTheme="majorEastAsia" w:cs="Arial"/>
          <w:sz w:val="26"/>
          <w:szCs w:val="26"/>
          <w:lang w:eastAsia="es-ES"/>
        </w:rPr>
        <w:footnoteReference w:id="19"/>
      </w:r>
      <w:r w:rsidRPr="00163601">
        <w:rPr>
          <w:rFonts w:cs="Arial"/>
          <w:sz w:val="26"/>
          <w:szCs w:val="26"/>
          <w:lang w:eastAsia="es-ES"/>
        </w:rPr>
        <w:t>.</w:t>
      </w:r>
    </w:p>
    <w:p w14:paraId="35FC1905" w14:textId="77777777" w:rsidR="002E427A" w:rsidRPr="00163601" w:rsidRDefault="002E427A" w:rsidP="002E427A">
      <w:pPr>
        <w:pStyle w:val="corte4fondo"/>
        <w:shd w:val="clear" w:color="auto" w:fill="FFFFFF" w:themeFill="background1"/>
        <w:spacing w:line="240" w:lineRule="auto"/>
        <w:ind w:firstLine="0"/>
        <w:rPr>
          <w:rFonts w:cs="Arial"/>
          <w:sz w:val="26"/>
          <w:szCs w:val="26"/>
          <w:lang w:eastAsia="es-ES"/>
        </w:rPr>
      </w:pPr>
    </w:p>
    <w:p w14:paraId="1F0F4FA6" w14:textId="77777777" w:rsidR="00CA7645" w:rsidRPr="00163601" w:rsidRDefault="00CA7645" w:rsidP="000F626C">
      <w:pPr>
        <w:pStyle w:val="corte4fondo"/>
        <w:numPr>
          <w:ilvl w:val="0"/>
          <w:numId w:val="11"/>
        </w:numPr>
        <w:ind w:left="0" w:hanging="567"/>
        <w:rPr>
          <w:rFonts w:cs="Arial"/>
          <w:sz w:val="26"/>
          <w:szCs w:val="26"/>
          <w:lang w:val="es-MX" w:eastAsia="en-US"/>
        </w:rPr>
      </w:pPr>
      <w:r w:rsidRPr="00163601">
        <w:rPr>
          <w:rFonts w:cs="Arial"/>
          <w:sz w:val="26"/>
          <w:szCs w:val="26"/>
          <w:lang w:val="es-MX" w:eastAsia="en-US"/>
        </w:rPr>
        <w:t xml:space="preserve">De lo expuesto se desprende que por mandato constitucional, únicamente serán procedentes aquellos recursos de revisión en los que </w:t>
      </w:r>
      <w:r w:rsidRPr="00163601">
        <w:rPr>
          <w:rFonts w:cs="Arial"/>
          <w:sz w:val="26"/>
          <w:szCs w:val="26"/>
        </w:rPr>
        <w:t>se reúnan ambos requisitos, a saber, la subsistencia de una cuestión de constitucionalidad de interés excepcional, excluyendo la posibilidad de revisar los problemas jurídicos de legalidad, en los cuales los Tribunales Colegiados de Circuito son terminales. De ahí que basta con que no se cumpla cualquiera de los dos para que el recurso sea improcedente.</w:t>
      </w:r>
    </w:p>
    <w:p w14:paraId="296F4E20" w14:textId="77777777" w:rsidR="00CA7645" w:rsidRPr="00163601" w:rsidRDefault="00CA7645" w:rsidP="00CA7645">
      <w:pPr>
        <w:pStyle w:val="corte4fondo"/>
        <w:ind w:firstLine="0"/>
        <w:rPr>
          <w:rFonts w:cs="Arial"/>
          <w:sz w:val="26"/>
          <w:szCs w:val="26"/>
          <w:lang w:val="es-MX" w:eastAsia="en-US"/>
        </w:rPr>
      </w:pPr>
    </w:p>
    <w:p w14:paraId="2E14EBA8" w14:textId="77777777" w:rsidR="00CA7645" w:rsidRPr="00163601" w:rsidRDefault="00CA7645" w:rsidP="000F626C">
      <w:pPr>
        <w:pStyle w:val="corte4fondo"/>
        <w:numPr>
          <w:ilvl w:val="0"/>
          <w:numId w:val="11"/>
        </w:numPr>
        <w:ind w:left="0" w:hanging="567"/>
        <w:rPr>
          <w:rFonts w:cs="Arial"/>
          <w:sz w:val="26"/>
          <w:szCs w:val="26"/>
        </w:rPr>
      </w:pPr>
      <w:r w:rsidRPr="00163601">
        <w:rPr>
          <w:rFonts w:cs="Arial"/>
          <w:sz w:val="26"/>
          <w:szCs w:val="26"/>
        </w:rPr>
        <w:t>Analizados los referidos supuestos en el caso concreto esta Primera Sala concluye que el recurso de revisión es</w:t>
      </w:r>
      <w:r w:rsidRPr="00163601">
        <w:rPr>
          <w:rFonts w:cs="Arial"/>
          <w:b/>
          <w:bCs/>
          <w:sz w:val="26"/>
          <w:szCs w:val="26"/>
        </w:rPr>
        <w:t xml:space="preserve"> procedente.</w:t>
      </w:r>
    </w:p>
    <w:p w14:paraId="73A15130" w14:textId="77777777" w:rsidR="00CA7645" w:rsidRPr="00163601" w:rsidRDefault="00CA7645" w:rsidP="00803A65">
      <w:pPr>
        <w:pStyle w:val="Prrafodelista"/>
        <w:rPr>
          <w:rFonts w:cs="Arial"/>
          <w:sz w:val="26"/>
          <w:szCs w:val="26"/>
        </w:rPr>
      </w:pPr>
    </w:p>
    <w:p w14:paraId="1EA602B5" w14:textId="77777777" w:rsidR="00217E69" w:rsidRPr="00163601" w:rsidRDefault="00CA7645" w:rsidP="000F626C">
      <w:pPr>
        <w:pStyle w:val="corte4fondo"/>
        <w:numPr>
          <w:ilvl w:val="0"/>
          <w:numId w:val="11"/>
        </w:numPr>
        <w:ind w:left="0" w:hanging="567"/>
        <w:rPr>
          <w:rFonts w:cs="Arial"/>
          <w:sz w:val="26"/>
          <w:szCs w:val="26"/>
        </w:rPr>
      </w:pPr>
      <w:r w:rsidRPr="00163601">
        <w:rPr>
          <w:rFonts w:cs="Arial"/>
          <w:sz w:val="26"/>
          <w:szCs w:val="26"/>
        </w:rPr>
        <w:t xml:space="preserve">En relación con el primer requisito, se determina que en el presente recurso de revisión subsiste un problema de constitucionalidad. </w:t>
      </w:r>
    </w:p>
    <w:p w14:paraId="61C2AB20" w14:textId="77777777" w:rsidR="00217E69" w:rsidRPr="00163601" w:rsidRDefault="00217E69" w:rsidP="00803A65">
      <w:pPr>
        <w:pStyle w:val="Prrafodelista"/>
        <w:rPr>
          <w:rFonts w:cs="Arial"/>
          <w:sz w:val="26"/>
          <w:szCs w:val="26"/>
        </w:rPr>
      </w:pPr>
    </w:p>
    <w:p w14:paraId="0EB49161" w14:textId="0DCDCCBE" w:rsidR="00CA7645" w:rsidRPr="00163601" w:rsidRDefault="00CA7645" w:rsidP="000F626C">
      <w:pPr>
        <w:pStyle w:val="corte4fondo"/>
        <w:numPr>
          <w:ilvl w:val="0"/>
          <w:numId w:val="11"/>
        </w:numPr>
        <w:ind w:left="0" w:hanging="567"/>
        <w:rPr>
          <w:rFonts w:cs="Arial"/>
          <w:sz w:val="26"/>
          <w:szCs w:val="26"/>
        </w:rPr>
      </w:pPr>
      <w:r w:rsidRPr="00163601">
        <w:rPr>
          <w:rFonts w:cs="Arial"/>
          <w:sz w:val="26"/>
          <w:szCs w:val="26"/>
        </w:rPr>
        <w:t xml:space="preserve">Como quedó relatado, el señor </w:t>
      </w:r>
      <w:r w:rsidR="002A7588">
        <w:rPr>
          <w:rFonts w:cs="Arial"/>
          <w:color w:val="FF0000"/>
          <w:sz w:val="26"/>
          <w:szCs w:val="26"/>
        </w:rPr>
        <w:t>**********</w:t>
      </w:r>
      <w:r w:rsidR="00E64327" w:rsidRPr="00163601">
        <w:rPr>
          <w:rFonts w:cs="Arial"/>
          <w:color w:val="FF0000"/>
          <w:sz w:val="26"/>
          <w:szCs w:val="26"/>
        </w:rPr>
        <w:t xml:space="preserve"> </w:t>
      </w:r>
      <w:r w:rsidRPr="00163601">
        <w:rPr>
          <w:rFonts w:cs="Arial"/>
          <w:sz w:val="26"/>
          <w:szCs w:val="26"/>
        </w:rPr>
        <w:t xml:space="preserve">—actor en el juicio de origen y demandado en </w:t>
      </w:r>
      <w:r w:rsidR="00F953FE" w:rsidRPr="00163601">
        <w:rPr>
          <w:rFonts w:cs="Arial"/>
          <w:sz w:val="26"/>
          <w:szCs w:val="26"/>
        </w:rPr>
        <w:t xml:space="preserve">la </w:t>
      </w:r>
      <w:r w:rsidRPr="00163601">
        <w:rPr>
          <w:rFonts w:cs="Arial"/>
          <w:sz w:val="26"/>
          <w:szCs w:val="26"/>
        </w:rPr>
        <w:t>reconvención— promovió juicio de amparo directo</w:t>
      </w:r>
      <w:r w:rsidR="00217E69" w:rsidRPr="00163601">
        <w:rPr>
          <w:rFonts w:cs="Arial"/>
          <w:sz w:val="26"/>
          <w:szCs w:val="26"/>
        </w:rPr>
        <w:t xml:space="preserve">, </w:t>
      </w:r>
      <w:r w:rsidRPr="00163601">
        <w:rPr>
          <w:rFonts w:cs="Arial"/>
          <w:sz w:val="26"/>
          <w:szCs w:val="26"/>
        </w:rPr>
        <w:t xml:space="preserve">entre </w:t>
      </w:r>
      <w:r w:rsidRPr="00163601">
        <w:rPr>
          <w:rFonts w:cs="Arial"/>
          <w:sz w:val="26"/>
          <w:szCs w:val="26"/>
        </w:rPr>
        <w:lastRenderedPageBreak/>
        <w:t>otros argumentos planteó que la compensación económica o indemnización prevista en el artículo 342</w:t>
      </w:r>
      <w:r w:rsidRPr="00163601">
        <w:rPr>
          <w:rFonts w:cs="Arial"/>
          <w:color w:val="000000"/>
          <w:sz w:val="26"/>
          <w:szCs w:val="26"/>
        </w:rPr>
        <w:t xml:space="preserve">-A del Código Civil para el Estado de Guanajuato no tendría que contemplar </w:t>
      </w:r>
      <w:r w:rsidR="00217E69" w:rsidRPr="00163601">
        <w:rPr>
          <w:rFonts w:cs="Arial"/>
          <w:color w:val="000000"/>
          <w:sz w:val="26"/>
          <w:szCs w:val="26"/>
        </w:rPr>
        <w:t>aquel</w:t>
      </w:r>
      <w:r w:rsidRPr="00163601">
        <w:rPr>
          <w:rFonts w:cs="Arial"/>
          <w:color w:val="000000"/>
          <w:sz w:val="26"/>
          <w:szCs w:val="26"/>
        </w:rPr>
        <w:t xml:space="preserve">los bienes adquiridos durante el matrimonio </w:t>
      </w:r>
      <w:r w:rsidR="00217E69" w:rsidRPr="00163601">
        <w:rPr>
          <w:rFonts w:cs="Arial"/>
          <w:color w:val="000000"/>
          <w:sz w:val="26"/>
          <w:szCs w:val="26"/>
        </w:rPr>
        <w:t xml:space="preserve">pero </w:t>
      </w:r>
      <w:r w:rsidRPr="00163601">
        <w:rPr>
          <w:rFonts w:cs="Arial"/>
          <w:color w:val="000000"/>
          <w:sz w:val="26"/>
          <w:szCs w:val="26"/>
        </w:rPr>
        <w:t xml:space="preserve">que fueron enajenados o salieron </w:t>
      </w:r>
      <w:r w:rsidR="00217E69" w:rsidRPr="00163601">
        <w:rPr>
          <w:rFonts w:cs="Arial"/>
          <w:color w:val="000000"/>
          <w:sz w:val="26"/>
          <w:szCs w:val="26"/>
        </w:rPr>
        <w:t xml:space="preserve">de su patrimonio </w:t>
      </w:r>
      <w:r w:rsidRPr="00163601">
        <w:rPr>
          <w:rFonts w:cs="Arial"/>
          <w:color w:val="000000"/>
          <w:sz w:val="26"/>
          <w:szCs w:val="26"/>
        </w:rPr>
        <w:t>antes del dictado de la sentencia de divorcio</w:t>
      </w:r>
      <w:r w:rsidR="00217E69" w:rsidRPr="00163601">
        <w:rPr>
          <w:rFonts w:cs="Arial"/>
          <w:color w:val="000000"/>
          <w:sz w:val="26"/>
          <w:szCs w:val="26"/>
        </w:rPr>
        <w:t xml:space="preserve">; adujo que la correcta </w:t>
      </w:r>
      <w:r w:rsidRPr="00163601">
        <w:rPr>
          <w:rFonts w:cs="Arial"/>
          <w:color w:val="000000"/>
          <w:sz w:val="26"/>
          <w:szCs w:val="26"/>
        </w:rPr>
        <w:t>lectura de la norma</w:t>
      </w:r>
      <w:r w:rsidR="00217E69" w:rsidRPr="00163601">
        <w:rPr>
          <w:rFonts w:cs="Arial"/>
          <w:color w:val="000000"/>
          <w:sz w:val="26"/>
          <w:szCs w:val="26"/>
        </w:rPr>
        <w:t xml:space="preserve"> debía ser en el sentido de que </w:t>
      </w:r>
      <w:r w:rsidR="00CA5716">
        <w:rPr>
          <w:rFonts w:cs="Arial"/>
          <w:color w:val="000000"/>
          <w:sz w:val="26"/>
          <w:szCs w:val="26"/>
        </w:rPr>
        <w:t xml:space="preserve">solo </w:t>
      </w:r>
      <w:r w:rsidR="00217E69" w:rsidRPr="00163601">
        <w:rPr>
          <w:rFonts w:cs="Arial"/>
          <w:color w:val="000000"/>
          <w:sz w:val="26"/>
          <w:szCs w:val="26"/>
        </w:rPr>
        <w:t xml:space="preserve">deben </w:t>
      </w:r>
      <w:r w:rsidRPr="00163601">
        <w:rPr>
          <w:rFonts w:cs="Arial"/>
          <w:color w:val="000000"/>
          <w:sz w:val="26"/>
          <w:szCs w:val="26"/>
        </w:rPr>
        <w:t xml:space="preserve">considerarse aquellos que subsisten o </w:t>
      </w:r>
      <w:r w:rsidR="00217E69" w:rsidRPr="00163601">
        <w:rPr>
          <w:rFonts w:cs="Arial"/>
          <w:color w:val="000000"/>
          <w:sz w:val="26"/>
          <w:szCs w:val="26"/>
        </w:rPr>
        <w:t xml:space="preserve">con los que cuentan </w:t>
      </w:r>
      <w:r w:rsidRPr="00163601">
        <w:rPr>
          <w:rFonts w:cs="Arial"/>
          <w:color w:val="000000"/>
          <w:sz w:val="26"/>
          <w:szCs w:val="26"/>
        </w:rPr>
        <w:t xml:space="preserve">los cónyuges al momento de decretar la disolución del matrimonio. </w:t>
      </w:r>
    </w:p>
    <w:p w14:paraId="403A024A" w14:textId="77777777" w:rsidR="00CA7645" w:rsidRPr="00163601" w:rsidRDefault="00CA7645" w:rsidP="00803A65">
      <w:pPr>
        <w:pStyle w:val="Prrafodelista"/>
        <w:rPr>
          <w:rFonts w:cs="Arial"/>
          <w:sz w:val="26"/>
          <w:szCs w:val="26"/>
        </w:rPr>
      </w:pPr>
    </w:p>
    <w:p w14:paraId="0C76B8BD" w14:textId="0E0DBC5A" w:rsidR="00CA7645" w:rsidRPr="00163601" w:rsidRDefault="00CA7645" w:rsidP="000F626C">
      <w:pPr>
        <w:pStyle w:val="corte4fondo"/>
        <w:numPr>
          <w:ilvl w:val="0"/>
          <w:numId w:val="11"/>
        </w:numPr>
        <w:ind w:left="0" w:hanging="567"/>
        <w:rPr>
          <w:rFonts w:cs="Arial"/>
          <w:sz w:val="26"/>
          <w:szCs w:val="26"/>
        </w:rPr>
      </w:pPr>
      <w:r w:rsidRPr="00163601">
        <w:rPr>
          <w:rFonts w:cs="Arial"/>
          <w:sz w:val="26"/>
          <w:szCs w:val="26"/>
        </w:rPr>
        <w:t xml:space="preserve">En la sentencia de amparo, el Tribunal Colegiado </w:t>
      </w:r>
      <w:r w:rsidR="00217E69" w:rsidRPr="00163601">
        <w:rPr>
          <w:rFonts w:cs="Arial"/>
          <w:sz w:val="26"/>
          <w:szCs w:val="26"/>
        </w:rPr>
        <w:t xml:space="preserve">declaró fundado el planteamiento del </w:t>
      </w:r>
      <w:r w:rsidRPr="00163601">
        <w:rPr>
          <w:rFonts w:cs="Arial"/>
          <w:sz w:val="26"/>
          <w:szCs w:val="26"/>
        </w:rPr>
        <w:t xml:space="preserve">señor </w:t>
      </w:r>
      <w:r w:rsidR="002A7588">
        <w:rPr>
          <w:rFonts w:cs="Arial"/>
          <w:color w:val="FF0000"/>
          <w:sz w:val="26"/>
          <w:szCs w:val="26"/>
        </w:rPr>
        <w:t>**********</w:t>
      </w:r>
      <w:r w:rsidR="003E15EF">
        <w:rPr>
          <w:rFonts w:cs="Arial"/>
          <w:sz w:val="26"/>
          <w:szCs w:val="26"/>
        </w:rPr>
        <w:t xml:space="preserve">. Al </w:t>
      </w:r>
      <w:r w:rsidR="00217E69" w:rsidRPr="00163601">
        <w:rPr>
          <w:rFonts w:cs="Arial"/>
          <w:sz w:val="26"/>
          <w:szCs w:val="26"/>
        </w:rPr>
        <w:t xml:space="preserve">respecto </w:t>
      </w:r>
      <w:r w:rsidR="00E64327" w:rsidRPr="00163601">
        <w:rPr>
          <w:rFonts w:cs="Arial"/>
          <w:sz w:val="26"/>
          <w:szCs w:val="26"/>
        </w:rPr>
        <w:t>determinó</w:t>
      </w:r>
      <w:r w:rsidRPr="00163601">
        <w:rPr>
          <w:rFonts w:cs="Arial"/>
          <w:sz w:val="26"/>
          <w:szCs w:val="26"/>
        </w:rPr>
        <w:t xml:space="preserve"> que el derecho de la cónyuge que se dedicó al trabajo del hogar y al cuidado de la familia, para reclamar la compensación resarcitoria nace con la sentencia de divorcio, pues a pesar de reconocer que las situaciones de facto que la sustentan se verificaron durante el tiempo por el cual se prolongó la relación matrimonial, su derecho a exigirla surge con la terminación del vínculo y no antes. Máxime, porque se trata de una sentencia constitutiva que crea un nuevo estado civil que comprende la condena de pago de la prestación reclamada. </w:t>
      </w:r>
    </w:p>
    <w:p w14:paraId="4199D4B2" w14:textId="77777777" w:rsidR="00CA7645" w:rsidRPr="00163601" w:rsidRDefault="00CA7645" w:rsidP="00803A65">
      <w:pPr>
        <w:pStyle w:val="Prrafodelista"/>
        <w:rPr>
          <w:rFonts w:cs="Arial"/>
          <w:sz w:val="26"/>
          <w:szCs w:val="26"/>
        </w:rPr>
      </w:pPr>
    </w:p>
    <w:p w14:paraId="458186AF" w14:textId="1592D41F" w:rsidR="00CA7645" w:rsidRPr="00163601" w:rsidRDefault="00CA7645" w:rsidP="000F626C">
      <w:pPr>
        <w:pStyle w:val="corte4fondo"/>
        <w:numPr>
          <w:ilvl w:val="0"/>
          <w:numId w:val="11"/>
        </w:numPr>
        <w:ind w:left="0" w:hanging="567"/>
        <w:rPr>
          <w:rFonts w:cs="Arial"/>
          <w:sz w:val="26"/>
          <w:szCs w:val="26"/>
        </w:rPr>
      </w:pPr>
      <w:r w:rsidRPr="00163601">
        <w:rPr>
          <w:rFonts w:cs="Arial"/>
          <w:sz w:val="26"/>
          <w:szCs w:val="26"/>
        </w:rPr>
        <w:t>El órgano de amparo concluyó</w:t>
      </w:r>
      <w:r w:rsidR="00FD7652" w:rsidRPr="00163601">
        <w:rPr>
          <w:rFonts w:cs="Arial"/>
          <w:sz w:val="26"/>
          <w:szCs w:val="26"/>
        </w:rPr>
        <w:t xml:space="preserve">, a partir de la interpretación del artículo 342-A del Código Civil para el Estado de Guanajuato, que </w:t>
      </w:r>
      <w:r w:rsidRPr="00163601">
        <w:rPr>
          <w:rFonts w:cs="Arial"/>
          <w:sz w:val="26"/>
          <w:szCs w:val="26"/>
        </w:rPr>
        <w:t xml:space="preserve">la compensación </w:t>
      </w:r>
      <w:r w:rsidR="00217E69" w:rsidRPr="00163601">
        <w:rPr>
          <w:rFonts w:cs="Arial"/>
          <w:sz w:val="26"/>
          <w:szCs w:val="26"/>
        </w:rPr>
        <w:t xml:space="preserve">económica </w:t>
      </w:r>
      <w:r w:rsidRPr="00163601">
        <w:rPr>
          <w:rFonts w:cs="Arial"/>
          <w:sz w:val="26"/>
          <w:szCs w:val="26"/>
        </w:rPr>
        <w:t xml:space="preserve">debe </w:t>
      </w:r>
      <w:r w:rsidR="00F36377" w:rsidRPr="00163601">
        <w:rPr>
          <w:rFonts w:cs="Arial"/>
          <w:sz w:val="26"/>
          <w:szCs w:val="26"/>
        </w:rPr>
        <w:t xml:space="preserve">determinarse con base en </w:t>
      </w:r>
      <w:r w:rsidRPr="00163601">
        <w:rPr>
          <w:rFonts w:cs="Arial"/>
          <w:sz w:val="26"/>
          <w:szCs w:val="26"/>
        </w:rPr>
        <w:t xml:space="preserve">los bienes </w:t>
      </w:r>
      <w:r w:rsidR="00F36377" w:rsidRPr="00163601">
        <w:rPr>
          <w:rFonts w:cs="Arial"/>
          <w:sz w:val="26"/>
          <w:szCs w:val="26"/>
        </w:rPr>
        <w:t xml:space="preserve">existentes </w:t>
      </w:r>
      <w:r w:rsidRPr="00163601">
        <w:rPr>
          <w:rFonts w:cs="Arial"/>
          <w:sz w:val="26"/>
          <w:szCs w:val="26"/>
        </w:rPr>
        <w:t xml:space="preserve">al </w:t>
      </w:r>
      <w:r w:rsidR="00F36377" w:rsidRPr="00163601">
        <w:rPr>
          <w:rFonts w:cs="Arial"/>
          <w:sz w:val="26"/>
          <w:szCs w:val="26"/>
        </w:rPr>
        <w:t xml:space="preserve">momento de </w:t>
      </w:r>
      <w:r w:rsidRPr="00163601">
        <w:rPr>
          <w:rFonts w:cs="Arial"/>
          <w:sz w:val="26"/>
          <w:szCs w:val="26"/>
        </w:rPr>
        <w:t>disolverse el vínculo</w:t>
      </w:r>
      <w:r w:rsidR="00F36377" w:rsidRPr="00163601">
        <w:rPr>
          <w:rFonts w:cs="Arial"/>
          <w:sz w:val="26"/>
          <w:szCs w:val="26"/>
        </w:rPr>
        <w:t xml:space="preserve"> matrimonial</w:t>
      </w:r>
      <w:r w:rsidRPr="00163601">
        <w:rPr>
          <w:rFonts w:cs="Arial"/>
          <w:sz w:val="26"/>
          <w:szCs w:val="26"/>
        </w:rPr>
        <w:t xml:space="preserve">, no sobre </w:t>
      </w:r>
      <w:r w:rsidRPr="00163601">
        <w:rPr>
          <w:rFonts w:cs="Arial"/>
          <w:b/>
          <w:bCs/>
          <w:sz w:val="26"/>
          <w:szCs w:val="26"/>
        </w:rPr>
        <w:t>aquellos adquiridos durante el matrimonio y que hubier</w:t>
      </w:r>
      <w:r w:rsidR="009C4372" w:rsidRPr="00163601">
        <w:rPr>
          <w:rFonts w:cs="Arial"/>
          <w:b/>
          <w:bCs/>
          <w:sz w:val="26"/>
          <w:szCs w:val="26"/>
        </w:rPr>
        <w:t>a</w:t>
      </w:r>
      <w:r w:rsidRPr="00163601">
        <w:rPr>
          <w:rFonts w:cs="Arial"/>
          <w:b/>
          <w:bCs/>
          <w:sz w:val="26"/>
          <w:szCs w:val="26"/>
        </w:rPr>
        <w:t>n sido enajenados antes de la sentencia</w:t>
      </w:r>
      <w:r w:rsidR="009C4372" w:rsidRPr="00163601">
        <w:rPr>
          <w:rFonts w:cs="Arial"/>
          <w:b/>
          <w:bCs/>
          <w:sz w:val="26"/>
          <w:szCs w:val="26"/>
        </w:rPr>
        <w:t xml:space="preserve"> de divorcio</w:t>
      </w:r>
      <w:r w:rsidRPr="00163601">
        <w:rPr>
          <w:rFonts w:cs="Arial"/>
          <w:sz w:val="26"/>
          <w:szCs w:val="26"/>
        </w:rPr>
        <w:t xml:space="preserve">, pues la norma </w:t>
      </w:r>
      <w:r w:rsidR="00794A0F" w:rsidRPr="00163601">
        <w:rPr>
          <w:rFonts w:cs="Arial"/>
          <w:sz w:val="26"/>
          <w:szCs w:val="26"/>
        </w:rPr>
        <w:t xml:space="preserve">expresamente dispone </w:t>
      </w:r>
      <w:r w:rsidRPr="00163601">
        <w:rPr>
          <w:rFonts w:cs="Arial"/>
          <w:sz w:val="26"/>
          <w:szCs w:val="26"/>
        </w:rPr>
        <w:t xml:space="preserve">que </w:t>
      </w:r>
      <w:r w:rsidR="00794A0F" w:rsidRPr="00163601">
        <w:rPr>
          <w:rFonts w:cs="Arial"/>
          <w:sz w:val="26"/>
          <w:szCs w:val="26"/>
        </w:rPr>
        <w:t xml:space="preserve">para fijar </w:t>
      </w:r>
      <w:r w:rsidRPr="00163601">
        <w:rPr>
          <w:rFonts w:cs="Arial"/>
          <w:sz w:val="26"/>
          <w:szCs w:val="26"/>
        </w:rPr>
        <w:t xml:space="preserve">el monto de la compensación, </w:t>
      </w:r>
      <w:r w:rsidR="009C4372" w:rsidRPr="00163601">
        <w:rPr>
          <w:rFonts w:cs="Arial"/>
          <w:sz w:val="26"/>
          <w:szCs w:val="26"/>
        </w:rPr>
        <w:t xml:space="preserve">la persona juzgadora </w:t>
      </w:r>
      <w:r w:rsidRPr="00163601">
        <w:rPr>
          <w:rFonts w:cs="Arial"/>
          <w:sz w:val="26"/>
          <w:szCs w:val="26"/>
        </w:rPr>
        <w:t xml:space="preserve">deberá tomar en consideración los bienes con que cuenten los cónyuges, es decir, los que tengan en ese momento, </w:t>
      </w:r>
      <w:r w:rsidR="00794A0F" w:rsidRPr="00163601">
        <w:rPr>
          <w:rFonts w:cs="Arial"/>
          <w:sz w:val="26"/>
          <w:szCs w:val="26"/>
        </w:rPr>
        <w:t xml:space="preserve">porque será </w:t>
      </w:r>
      <w:r w:rsidRPr="00163601">
        <w:rPr>
          <w:rFonts w:cs="Arial"/>
          <w:sz w:val="26"/>
          <w:szCs w:val="26"/>
        </w:rPr>
        <w:t xml:space="preserve">entonces cuando </w:t>
      </w:r>
      <w:r w:rsidR="00794A0F" w:rsidRPr="00163601">
        <w:rPr>
          <w:rFonts w:cs="Arial"/>
          <w:sz w:val="26"/>
          <w:szCs w:val="26"/>
        </w:rPr>
        <w:t xml:space="preserve">deba </w:t>
      </w:r>
      <w:r w:rsidRPr="00163601">
        <w:rPr>
          <w:rFonts w:cs="Arial"/>
          <w:sz w:val="26"/>
          <w:szCs w:val="26"/>
        </w:rPr>
        <w:t xml:space="preserve">examinarse el desequilibrio entre los patrimonios. </w:t>
      </w:r>
      <w:r w:rsidR="00794A0F" w:rsidRPr="00163601">
        <w:rPr>
          <w:rFonts w:cs="Arial"/>
          <w:sz w:val="26"/>
          <w:szCs w:val="26"/>
        </w:rPr>
        <w:t>Con base en ese entendimiento</w:t>
      </w:r>
      <w:r w:rsidRPr="00163601">
        <w:rPr>
          <w:rFonts w:cs="Arial"/>
          <w:sz w:val="26"/>
          <w:szCs w:val="26"/>
        </w:rPr>
        <w:t xml:space="preserve">, concedió el amparo para efecto de que la Sala familiar dejara insubsistente el acto reclamado y emitiera una nueva resolución en la que, después de reiterar aquellas consideraciones no alcanzadas por el amparo otorgado, determinara que la </w:t>
      </w:r>
      <w:r w:rsidRPr="00163601">
        <w:rPr>
          <w:rFonts w:cs="Arial"/>
          <w:sz w:val="26"/>
          <w:szCs w:val="26"/>
        </w:rPr>
        <w:lastRenderedPageBreak/>
        <w:t xml:space="preserve">compensación </w:t>
      </w:r>
      <w:r w:rsidR="00794A0F" w:rsidRPr="00163601">
        <w:rPr>
          <w:rFonts w:cs="Arial"/>
          <w:sz w:val="26"/>
          <w:szCs w:val="26"/>
        </w:rPr>
        <w:t xml:space="preserve">económica </w:t>
      </w:r>
      <w:r w:rsidR="006C0F4A">
        <w:rPr>
          <w:rFonts w:cs="Arial"/>
          <w:sz w:val="26"/>
          <w:szCs w:val="26"/>
        </w:rPr>
        <w:t xml:space="preserve">solo </w:t>
      </w:r>
      <w:r w:rsidRPr="00163601">
        <w:rPr>
          <w:rFonts w:cs="Arial"/>
          <w:sz w:val="26"/>
          <w:szCs w:val="26"/>
        </w:rPr>
        <w:t>debe comprender los bienes que el quejoso mantenía en su patrimonio en el momento del dictado de la sentencia de primer grado</w:t>
      </w:r>
      <w:r w:rsidRPr="00163601">
        <w:rPr>
          <w:rFonts w:cs="Arial"/>
        </w:rPr>
        <w:t xml:space="preserve">. </w:t>
      </w:r>
    </w:p>
    <w:p w14:paraId="1518AF22" w14:textId="77777777" w:rsidR="00CA7645" w:rsidRPr="00163601" w:rsidRDefault="00CA7645" w:rsidP="00CA7645">
      <w:pPr>
        <w:pStyle w:val="corte4fondo"/>
        <w:ind w:firstLine="0"/>
        <w:rPr>
          <w:rFonts w:cs="Arial"/>
          <w:sz w:val="26"/>
          <w:szCs w:val="26"/>
        </w:rPr>
      </w:pPr>
    </w:p>
    <w:p w14:paraId="6F0370BC" w14:textId="008763DA" w:rsidR="00CA7645" w:rsidRPr="00D75C95" w:rsidRDefault="00CA7645" w:rsidP="000F626C">
      <w:pPr>
        <w:pStyle w:val="corte4fondo"/>
        <w:numPr>
          <w:ilvl w:val="0"/>
          <w:numId w:val="11"/>
        </w:numPr>
        <w:ind w:left="0" w:hanging="567"/>
        <w:rPr>
          <w:rFonts w:cs="Arial"/>
          <w:sz w:val="26"/>
          <w:szCs w:val="26"/>
        </w:rPr>
      </w:pPr>
      <w:r w:rsidRPr="00163601">
        <w:rPr>
          <w:rFonts w:cs="Arial"/>
          <w:sz w:val="26"/>
          <w:szCs w:val="26"/>
        </w:rPr>
        <w:t xml:space="preserve">La tercera interesada controvierte la interpretación que hizo el Tribunal Colegiado </w:t>
      </w:r>
      <w:r w:rsidR="00794A0F" w:rsidRPr="00163601">
        <w:rPr>
          <w:rFonts w:cs="Arial"/>
          <w:sz w:val="26"/>
          <w:szCs w:val="26"/>
        </w:rPr>
        <w:t>d</w:t>
      </w:r>
      <w:r w:rsidRPr="00163601">
        <w:rPr>
          <w:rFonts w:cs="Arial"/>
          <w:sz w:val="26"/>
          <w:szCs w:val="26"/>
        </w:rPr>
        <w:t>el artículo 342</w:t>
      </w:r>
      <w:r w:rsidRPr="00163601">
        <w:rPr>
          <w:rFonts w:cs="Arial"/>
          <w:color w:val="000000"/>
          <w:sz w:val="26"/>
          <w:szCs w:val="26"/>
        </w:rPr>
        <w:t xml:space="preserve">-A del Código Civil para el Estado de Guanajuato </w:t>
      </w:r>
      <w:r w:rsidR="00794A0F" w:rsidRPr="00163601">
        <w:rPr>
          <w:rFonts w:cs="Arial"/>
          <w:color w:val="000000"/>
          <w:sz w:val="26"/>
          <w:szCs w:val="26"/>
        </w:rPr>
        <w:t xml:space="preserve">sobre la base de que </w:t>
      </w:r>
      <w:r w:rsidRPr="00163601">
        <w:rPr>
          <w:rFonts w:cs="Arial"/>
          <w:color w:val="000000"/>
          <w:sz w:val="26"/>
          <w:szCs w:val="26"/>
        </w:rPr>
        <w:t xml:space="preserve">vulnera el principio de igualdad y no discriminación por razón de género, </w:t>
      </w:r>
      <w:r w:rsidR="00E64327" w:rsidRPr="00163601">
        <w:rPr>
          <w:rFonts w:cs="Arial"/>
          <w:color w:val="000000"/>
          <w:sz w:val="26"/>
          <w:szCs w:val="26"/>
        </w:rPr>
        <w:t xml:space="preserve">así como </w:t>
      </w:r>
      <w:r w:rsidR="00794A0F" w:rsidRPr="00163601">
        <w:rPr>
          <w:rFonts w:cs="Arial"/>
          <w:color w:val="000000"/>
          <w:sz w:val="26"/>
          <w:szCs w:val="26"/>
        </w:rPr>
        <w:t xml:space="preserve">la </w:t>
      </w:r>
      <w:r w:rsidR="00E64327" w:rsidRPr="00163601">
        <w:rPr>
          <w:rFonts w:cs="Arial"/>
          <w:color w:val="000000"/>
          <w:sz w:val="26"/>
          <w:szCs w:val="26"/>
        </w:rPr>
        <w:t xml:space="preserve">igualdad de derechos de los cónyuges durante el matrimonio y en su disolución, </w:t>
      </w:r>
      <w:r w:rsidRPr="00163601">
        <w:rPr>
          <w:rFonts w:cs="Arial"/>
          <w:color w:val="000000"/>
          <w:sz w:val="26"/>
          <w:szCs w:val="26"/>
        </w:rPr>
        <w:t xml:space="preserve">pues pasa por alto la finalidad resarcitoria de la medida compensatoria. De manera general, </w:t>
      </w:r>
      <w:r w:rsidR="00794A0F" w:rsidRPr="00163601">
        <w:rPr>
          <w:rFonts w:cs="Arial"/>
          <w:color w:val="000000"/>
          <w:sz w:val="26"/>
          <w:szCs w:val="26"/>
        </w:rPr>
        <w:t xml:space="preserve">aduce </w:t>
      </w:r>
      <w:r w:rsidRPr="00163601">
        <w:rPr>
          <w:rFonts w:cs="Arial"/>
          <w:color w:val="000000"/>
          <w:sz w:val="26"/>
          <w:szCs w:val="26"/>
        </w:rPr>
        <w:t>que los bienes adquiridos por su excónyuge durante el matrimonio y donados o enajenados antes del dictado de la sentencia también deben incluirse en dicha compensación económica, dado que la cónyuge mediante el trabajo del hogar y el cuidado de la familia (que no le ha sido remunerado), también colaboró para su adquisición.</w:t>
      </w:r>
    </w:p>
    <w:p w14:paraId="2F530B00" w14:textId="77777777" w:rsidR="00D75C95" w:rsidRPr="00163601" w:rsidRDefault="00D75C95" w:rsidP="00D75C95">
      <w:pPr>
        <w:pStyle w:val="corte4fondo"/>
        <w:ind w:firstLine="0"/>
        <w:rPr>
          <w:rFonts w:cs="Arial"/>
          <w:sz w:val="26"/>
          <w:szCs w:val="26"/>
        </w:rPr>
      </w:pPr>
    </w:p>
    <w:p w14:paraId="54656145" w14:textId="11EC3C8B" w:rsidR="00CA7645" w:rsidRPr="00163601" w:rsidRDefault="000C154E" w:rsidP="000F626C">
      <w:pPr>
        <w:pStyle w:val="corte4fondo"/>
        <w:numPr>
          <w:ilvl w:val="0"/>
          <w:numId w:val="11"/>
        </w:numPr>
        <w:ind w:left="0" w:hanging="567"/>
        <w:rPr>
          <w:rFonts w:cs="Arial"/>
          <w:sz w:val="26"/>
          <w:szCs w:val="26"/>
        </w:rPr>
      </w:pPr>
      <w:r w:rsidRPr="00163601">
        <w:rPr>
          <w:rFonts w:cs="Arial"/>
          <w:sz w:val="26"/>
          <w:szCs w:val="26"/>
        </w:rPr>
        <w:t>La recurrente a</w:t>
      </w:r>
      <w:r w:rsidR="00CA7645" w:rsidRPr="00163601">
        <w:rPr>
          <w:rFonts w:cs="Arial"/>
          <w:sz w:val="26"/>
          <w:szCs w:val="26"/>
        </w:rPr>
        <w:t xml:space="preserve">firma que validar la interpretación del </w:t>
      </w:r>
      <w:r w:rsidR="00C701E2" w:rsidRPr="00163601">
        <w:rPr>
          <w:rFonts w:cs="Arial"/>
          <w:sz w:val="26"/>
          <w:szCs w:val="26"/>
        </w:rPr>
        <w:t xml:space="preserve">Tribunal </w:t>
      </w:r>
      <w:r w:rsidR="00CA7645" w:rsidRPr="00163601">
        <w:rPr>
          <w:rFonts w:cs="Arial"/>
          <w:sz w:val="26"/>
          <w:szCs w:val="26"/>
        </w:rPr>
        <w:t xml:space="preserve">Colegiado, además de vulnerar los referidos principios constitucionales implicaría un acto de discriminación </w:t>
      </w:r>
      <w:r w:rsidR="00E64327" w:rsidRPr="00163601">
        <w:rPr>
          <w:rFonts w:cs="Arial"/>
          <w:sz w:val="26"/>
          <w:szCs w:val="26"/>
        </w:rPr>
        <w:t xml:space="preserve">y violencia, </w:t>
      </w:r>
      <w:r w:rsidR="00CA7645" w:rsidRPr="00163601">
        <w:rPr>
          <w:rFonts w:cs="Arial"/>
          <w:sz w:val="26"/>
          <w:szCs w:val="26"/>
        </w:rPr>
        <w:t xml:space="preserve">pues desvalorizaría el trabajo del hogar y negaría que ella también </w:t>
      </w:r>
      <w:r w:rsidR="007318B7" w:rsidRPr="00163601">
        <w:rPr>
          <w:rFonts w:cs="Arial"/>
          <w:sz w:val="26"/>
          <w:szCs w:val="26"/>
        </w:rPr>
        <w:t>contribuyó</w:t>
      </w:r>
      <w:r w:rsidR="00CA7645" w:rsidRPr="00163601">
        <w:rPr>
          <w:rFonts w:cs="Arial"/>
          <w:sz w:val="26"/>
          <w:szCs w:val="26"/>
        </w:rPr>
        <w:t xml:space="preserve">, ignorando los costos de oportunidad que padeció al asumir las cargas familiares y el desequilibrio económico en el que quedó con la disolución del matrimonio, con lo que se vulneraran los artículos 1 y 16 de la Convención </w:t>
      </w:r>
      <w:r w:rsidR="008B56C3">
        <w:rPr>
          <w:rFonts w:cs="Arial"/>
          <w:sz w:val="26"/>
          <w:szCs w:val="26"/>
        </w:rPr>
        <w:t xml:space="preserve">sobre </w:t>
      </w:r>
      <w:r w:rsidR="00CA7645" w:rsidRPr="00163601">
        <w:rPr>
          <w:rFonts w:cs="Arial"/>
          <w:sz w:val="26"/>
          <w:szCs w:val="26"/>
        </w:rPr>
        <w:t>Elimina</w:t>
      </w:r>
      <w:r w:rsidR="008B56C3">
        <w:rPr>
          <w:rFonts w:cs="Arial"/>
          <w:sz w:val="26"/>
          <w:szCs w:val="26"/>
        </w:rPr>
        <w:t>ción</w:t>
      </w:r>
      <w:r w:rsidR="00CA7645" w:rsidRPr="00163601">
        <w:rPr>
          <w:rFonts w:cs="Arial"/>
          <w:sz w:val="26"/>
          <w:szCs w:val="26"/>
        </w:rPr>
        <w:t xml:space="preserve"> toda forma de Discriminación contra </w:t>
      </w:r>
      <w:r w:rsidR="008B56C3">
        <w:rPr>
          <w:rFonts w:cs="Arial"/>
          <w:sz w:val="26"/>
          <w:szCs w:val="26"/>
        </w:rPr>
        <w:t xml:space="preserve">la </w:t>
      </w:r>
      <w:r w:rsidR="00CA7645" w:rsidRPr="00163601">
        <w:rPr>
          <w:rFonts w:cs="Arial"/>
          <w:sz w:val="26"/>
          <w:szCs w:val="26"/>
        </w:rPr>
        <w:t>Mujer.</w:t>
      </w:r>
    </w:p>
    <w:p w14:paraId="50517626" w14:textId="77777777" w:rsidR="00CA7645" w:rsidRPr="00163601" w:rsidRDefault="00CA7645" w:rsidP="00803A65">
      <w:pPr>
        <w:pStyle w:val="Prrafodelista"/>
        <w:rPr>
          <w:rFonts w:cs="Arial"/>
          <w:sz w:val="26"/>
          <w:szCs w:val="26"/>
        </w:rPr>
      </w:pPr>
    </w:p>
    <w:p w14:paraId="602E60BA" w14:textId="6A7A556B" w:rsidR="00CA7645" w:rsidRPr="00163601" w:rsidRDefault="00CA7645" w:rsidP="000F626C">
      <w:pPr>
        <w:pStyle w:val="corte4fondo"/>
        <w:numPr>
          <w:ilvl w:val="0"/>
          <w:numId w:val="11"/>
        </w:numPr>
        <w:ind w:left="0" w:hanging="567"/>
        <w:rPr>
          <w:rFonts w:cs="Arial"/>
          <w:b/>
          <w:bCs/>
          <w:sz w:val="26"/>
          <w:szCs w:val="26"/>
        </w:rPr>
      </w:pPr>
      <w:r w:rsidRPr="00163601">
        <w:rPr>
          <w:rFonts w:cs="Arial"/>
          <w:sz w:val="26"/>
          <w:szCs w:val="26"/>
        </w:rPr>
        <w:t xml:space="preserve">A partir de las consideraciones anteriores, esta Primera Sala determina que </w:t>
      </w:r>
      <w:r w:rsidRPr="00163601">
        <w:rPr>
          <w:rFonts w:cs="Arial"/>
          <w:b/>
          <w:bCs/>
          <w:sz w:val="26"/>
          <w:szCs w:val="26"/>
        </w:rPr>
        <w:t xml:space="preserve">se actualiza una cuestión constitucional </w:t>
      </w:r>
      <w:r w:rsidRPr="00163601">
        <w:rPr>
          <w:rFonts w:cs="Arial"/>
          <w:sz w:val="26"/>
          <w:szCs w:val="26"/>
        </w:rPr>
        <w:t xml:space="preserve">en la instancia de la revisión, derivada de lo decidido en la sentencia que ahora se revisa y que conlleva dilucidar </w:t>
      </w:r>
      <w:r w:rsidRPr="00163601">
        <w:rPr>
          <w:rFonts w:cs="Arial"/>
          <w:b/>
          <w:bCs/>
          <w:sz w:val="26"/>
          <w:szCs w:val="26"/>
        </w:rPr>
        <w:t>si la interpretación que hizo el Tribunal Colegi</w:t>
      </w:r>
      <w:r w:rsidR="003B1384">
        <w:rPr>
          <w:rFonts w:cs="Arial"/>
          <w:b/>
          <w:bCs/>
          <w:sz w:val="26"/>
          <w:szCs w:val="26"/>
        </w:rPr>
        <w:t>a</w:t>
      </w:r>
      <w:r w:rsidRPr="00163601">
        <w:rPr>
          <w:rFonts w:cs="Arial"/>
          <w:b/>
          <w:bCs/>
          <w:sz w:val="26"/>
          <w:szCs w:val="26"/>
        </w:rPr>
        <w:t>do sobre la compensación económica o indemnización prevista en el artículo 342-A del Código Civil para el Estado de Guanajuato, fue correcta o no</w:t>
      </w:r>
      <w:r w:rsidR="00E64327" w:rsidRPr="00163601">
        <w:rPr>
          <w:rFonts w:cs="Arial"/>
          <w:b/>
          <w:bCs/>
          <w:sz w:val="26"/>
          <w:szCs w:val="26"/>
        </w:rPr>
        <w:t xml:space="preserve">, en </w:t>
      </w:r>
      <w:r w:rsidR="00E64327" w:rsidRPr="00163601">
        <w:rPr>
          <w:rFonts w:cs="Arial"/>
          <w:b/>
          <w:bCs/>
          <w:sz w:val="26"/>
          <w:szCs w:val="26"/>
        </w:rPr>
        <w:lastRenderedPageBreak/>
        <w:t>relación con los bienes que deben contemplarse para los efectos de dicha figura.</w:t>
      </w:r>
    </w:p>
    <w:p w14:paraId="6E41A000" w14:textId="77777777" w:rsidR="00CA7645" w:rsidRPr="00163601" w:rsidRDefault="00CA7645" w:rsidP="00803A65">
      <w:pPr>
        <w:pStyle w:val="Prrafodelista"/>
        <w:rPr>
          <w:rFonts w:cs="Arial"/>
          <w:sz w:val="26"/>
          <w:szCs w:val="26"/>
        </w:rPr>
      </w:pPr>
    </w:p>
    <w:p w14:paraId="66A4176F" w14:textId="194696ED" w:rsidR="00CA7645" w:rsidRPr="00163601" w:rsidRDefault="002941D1" w:rsidP="000F626C">
      <w:pPr>
        <w:pStyle w:val="corte4fondo"/>
        <w:numPr>
          <w:ilvl w:val="0"/>
          <w:numId w:val="11"/>
        </w:numPr>
        <w:ind w:left="0" w:hanging="567"/>
        <w:rPr>
          <w:rFonts w:cs="Arial"/>
          <w:sz w:val="26"/>
          <w:szCs w:val="26"/>
        </w:rPr>
      </w:pPr>
      <w:r w:rsidRPr="00163601">
        <w:rPr>
          <w:rFonts w:cs="Arial"/>
          <w:sz w:val="26"/>
          <w:szCs w:val="26"/>
          <w:lang w:val="es-MX"/>
        </w:rPr>
        <w:t xml:space="preserve">En otras palabras, la cuestión de constitucionalidad que subsiste en esta instancia </w:t>
      </w:r>
      <w:r w:rsidR="00922203" w:rsidRPr="00163601">
        <w:rPr>
          <w:rFonts w:cs="Arial"/>
          <w:sz w:val="26"/>
          <w:szCs w:val="26"/>
          <w:lang w:val="es-MX"/>
        </w:rPr>
        <w:t xml:space="preserve">consistente en </w:t>
      </w:r>
      <w:r w:rsidRPr="00163601">
        <w:rPr>
          <w:rFonts w:cs="Arial"/>
          <w:sz w:val="26"/>
          <w:szCs w:val="26"/>
          <w:lang w:val="es-MX"/>
        </w:rPr>
        <w:t xml:space="preserve">examinar la interpretación del Tribunal Colegiado </w:t>
      </w:r>
      <w:r w:rsidR="003F1814" w:rsidRPr="00163601">
        <w:rPr>
          <w:rFonts w:cs="Arial"/>
          <w:sz w:val="26"/>
          <w:szCs w:val="26"/>
          <w:lang w:val="es-MX"/>
        </w:rPr>
        <w:t xml:space="preserve">en relación con los </w:t>
      </w:r>
      <w:r w:rsidR="00922203" w:rsidRPr="00163601">
        <w:rPr>
          <w:rFonts w:cs="Arial"/>
          <w:sz w:val="26"/>
          <w:szCs w:val="26"/>
          <w:lang w:val="es-MX"/>
        </w:rPr>
        <w:t xml:space="preserve">elementos </w:t>
      </w:r>
      <w:r w:rsidR="003F1814" w:rsidRPr="00163601">
        <w:rPr>
          <w:rFonts w:cs="Arial"/>
          <w:sz w:val="26"/>
          <w:szCs w:val="26"/>
          <w:lang w:val="es-MX"/>
        </w:rPr>
        <w:t>“</w:t>
      </w:r>
      <w:r w:rsidR="003F1814" w:rsidRPr="00163601">
        <w:rPr>
          <w:i/>
          <w:iCs/>
          <w:sz w:val="26"/>
        </w:rPr>
        <w:t>bienes que se adquirieron durante el matrimonio</w:t>
      </w:r>
      <w:r w:rsidR="003F1814" w:rsidRPr="00163601">
        <w:rPr>
          <w:iCs/>
          <w:sz w:val="26"/>
        </w:rPr>
        <w:t xml:space="preserve">” y </w:t>
      </w:r>
      <w:r w:rsidR="003F1814" w:rsidRPr="00163601">
        <w:rPr>
          <w:bCs/>
          <w:iCs/>
          <w:sz w:val="26"/>
        </w:rPr>
        <w:t>“</w:t>
      </w:r>
      <w:r w:rsidR="003F1814" w:rsidRPr="00163601">
        <w:rPr>
          <w:bCs/>
          <w:i/>
          <w:sz w:val="26"/>
        </w:rPr>
        <w:t>bienes con que cuenten los cónyuges</w:t>
      </w:r>
      <w:r w:rsidR="003F1814" w:rsidRPr="00163601">
        <w:rPr>
          <w:bCs/>
          <w:iCs/>
          <w:sz w:val="26"/>
        </w:rPr>
        <w:t>”</w:t>
      </w:r>
      <w:r w:rsidR="00D27F3D">
        <w:rPr>
          <w:bCs/>
          <w:iCs/>
          <w:sz w:val="26"/>
        </w:rPr>
        <w:t>,</w:t>
      </w:r>
      <w:r w:rsidR="000B1CEB" w:rsidRPr="00163601">
        <w:rPr>
          <w:i/>
          <w:iCs/>
          <w:sz w:val="22"/>
        </w:rPr>
        <w:t xml:space="preserve"> </w:t>
      </w:r>
      <w:r w:rsidR="00922203" w:rsidRPr="00163601">
        <w:rPr>
          <w:rFonts w:cs="Arial"/>
          <w:sz w:val="26"/>
          <w:szCs w:val="26"/>
          <w:lang w:val="es-MX"/>
        </w:rPr>
        <w:t xml:space="preserve">para </w:t>
      </w:r>
      <w:r w:rsidR="000B1CEB" w:rsidRPr="00163601">
        <w:rPr>
          <w:rFonts w:cs="Arial"/>
          <w:sz w:val="26"/>
          <w:szCs w:val="26"/>
          <w:lang w:val="es-MX"/>
        </w:rPr>
        <w:t xml:space="preserve">determinar el monto de la </w:t>
      </w:r>
      <w:r w:rsidR="00922203" w:rsidRPr="00163601">
        <w:rPr>
          <w:rFonts w:cs="Arial"/>
          <w:sz w:val="26"/>
          <w:szCs w:val="26"/>
          <w:lang w:val="es-MX"/>
        </w:rPr>
        <w:t>compensación</w:t>
      </w:r>
      <w:r w:rsidR="000B1CEB" w:rsidRPr="00163601">
        <w:rPr>
          <w:rFonts w:cs="Arial"/>
          <w:sz w:val="26"/>
          <w:szCs w:val="26"/>
          <w:lang w:val="es-MX"/>
        </w:rPr>
        <w:t xml:space="preserve"> económica; </w:t>
      </w:r>
      <w:r w:rsidR="000B1CEB" w:rsidRPr="00163601">
        <w:rPr>
          <w:rFonts w:cs="Arial"/>
          <w:sz w:val="26"/>
          <w:szCs w:val="26"/>
        </w:rPr>
        <w:t>puntualmente</w:t>
      </w:r>
      <w:r w:rsidR="00CA7645" w:rsidRPr="00163601">
        <w:rPr>
          <w:rFonts w:cs="Arial"/>
          <w:sz w:val="26"/>
          <w:szCs w:val="26"/>
        </w:rPr>
        <w:t xml:space="preserve">, verificarse si a la luz del parámetro de validez conformado por los principios de igualdad y no discriminación, e igualdad entre cónyuges, los bienes inmuebles que se adquirieron durante el matrimonio por el cónyuge que se dedicó al trabajo remunerativo y que fueron donados o enajenados antes de que se dictara la sentencia que decretó la disolución del matrimonio celebrado bajo el régimen patrimonial de separación de bienes, deben considerarse o no para efectos de la compensación económica que prevé dicha norma a favor del cónyuge o la cónyuge que se dedicó al hogar y al trabajo de la familia. </w:t>
      </w:r>
    </w:p>
    <w:p w14:paraId="4023EBD8" w14:textId="77777777" w:rsidR="00CA7645" w:rsidRPr="00163601" w:rsidRDefault="00CA7645" w:rsidP="00803A65">
      <w:pPr>
        <w:pStyle w:val="Prrafodelista"/>
        <w:rPr>
          <w:rFonts w:cs="Arial"/>
          <w:sz w:val="26"/>
          <w:szCs w:val="26"/>
        </w:rPr>
      </w:pPr>
    </w:p>
    <w:p w14:paraId="6612A8AC" w14:textId="7E8D3D28" w:rsidR="00CA7645" w:rsidRPr="00163601" w:rsidRDefault="00CA7645" w:rsidP="000F626C">
      <w:pPr>
        <w:pStyle w:val="corte4fondo"/>
        <w:numPr>
          <w:ilvl w:val="0"/>
          <w:numId w:val="11"/>
        </w:numPr>
        <w:ind w:left="0" w:hanging="567"/>
        <w:rPr>
          <w:rFonts w:cs="Arial"/>
          <w:sz w:val="26"/>
          <w:szCs w:val="26"/>
        </w:rPr>
      </w:pPr>
      <w:r w:rsidRPr="00163601">
        <w:rPr>
          <w:rFonts w:cs="Arial"/>
          <w:sz w:val="26"/>
          <w:szCs w:val="26"/>
        </w:rPr>
        <w:t xml:space="preserve">Además, respecto al segundo requisito, </w:t>
      </w:r>
      <w:r w:rsidR="005C5819" w:rsidRPr="00163601">
        <w:rPr>
          <w:rFonts w:cs="Arial"/>
          <w:sz w:val="26"/>
          <w:szCs w:val="26"/>
        </w:rPr>
        <w:t xml:space="preserve">a la cuestión constitucional </w:t>
      </w:r>
      <w:r w:rsidR="005C5819" w:rsidRPr="00163601">
        <w:rPr>
          <w:rFonts w:cs="Arial"/>
          <w:sz w:val="26"/>
          <w:szCs w:val="26"/>
          <w:lang w:val="es-MX"/>
        </w:rPr>
        <w:t xml:space="preserve">le asiste un </w:t>
      </w:r>
      <w:r w:rsidR="005C5819" w:rsidRPr="00163601">
        <w:rPr>
          <w:rFonts w:cs="Arial"/>
          <w:b/>
          <w:bCs/>
          <w:sz w:val="26"/>
          <w:szCs w:val="26"/>
          <w:lang w:val="es-MX"/>
        </w:rPr>
        <w:t>interés excepcional</w:t>
      </w:r>
      <w:r w:rsidR="005C5819" w:rsidRPr="00163601">
        <w:rPr>
          <w:rFonts w:cs="Arial"/>
          <w:sz w:val="26"/>
          <w:szCs w:val="26"/>
          <w:lang w:val="es-MX"/>
        </w:rPr>
        <w:t xml:space="preserve">, pues si bien esta Primera Sala ya se ha pronunciado sobre el artículo </w:t>
      </w:r>
      <w:r w:rsidR="005C5819" w:rsidRPr="00163601">
        <w:rPr>
          <w:rFonts w:cs="Arial"/>
          <w:sz w:val="26"/>
          <w:szCs w:val="26"/>
        </w:rPr>
        <w:t xml:space="preserve">342-A del Código Civil para el Estado de Guanajuato en los </w:t>
      </w:r>
      <w:r w:rsidR="005C5819" w:rsidRPr="00163601">
        <w:rPr>
          <w:rFonts w:cs="Arial"/>
          <w:b/>
          <w:bCs/>
          <w:sz w:val="26"/>
          <w:szCs w:val="26"/>
        </w:rPr>
        <w:t>amparos directos en revisión 5702/2014</w:t>
      </w:r>
      <w:r w:rsidR="005C5819" w:rsidRPr="00163601">
        <w:rPr>
          <w:rStyle w:val="Refdenotaalpie"/>
          <w:rFonts w:cs="Arial"/>
          <w:sz w:val="26"/>
          <w:szCs w:val="26"/>
        </w:rPr>
        <w:footnoteReference w:id="20"/>
      </w:r>
      <w:r w:rsidR="005C5819" w:rsidRPr="00163601">
        <w:rPr>
          <w:rFonts w:cs="Arial"/>
          <w:sz w:val="26"/>
          <w:szCs w:val="26"/>
        </w:rPr>
        <w:t xml:space="preserve">, </w:t>
      </w:r>
      <w:r w:rsidR="005C5819" w:rsidRPr="00163601">
        <w:rPr>
          <w:rFonts w:cs="Arial"/>
          <w:b/>
          <w:bCs/>
          <w:sz w:val="26"/>
          <w:szCs w:val="26"/>
        </w:rPr>
        <w:t>4906/2017</w:t>
      </w:r>
      <w:r w:rsidR="005C5819" w:rsidRPr="00163601">
        <w:rPr>
          <w:rStyle w:val="Refdenotaalpie"/>
          <w:rFonts w:cs="Arial"/>
          <w:sz w:val="26"/>
          <w:szCs w:val="26"/>
        </w:rPr>
        <w:footnoteReference w:id="21"/>
      </w:r>
      <w:r w:rsidR="005C5819" w:rsidRPr="00163601">
        <w:rPr>
          <w:rFonts w:cs="Arial"/>
          <w:b/>
          <w:bCs/>
          <w:sz w:val="26"/>
          <w:szCs w:val="26"/>
        </w:rPr>
        <w:t>, 2564/2022</w:t>
      </w:r>
      <w:r w:rsidR="005C5819" w:rsidRPr="00163601">
        <w:rPr>
          <w:rStyle w:val="Refdenotaalpie"/>
          <w:rFonts w:cs="Arial"/>
          <w:sz w:val="26"/>
          <w:szCs w:val="26"/>
        </w:rPr>
        <w:footnoteReference w:id="22"/>
      </w:r>
      <w:r w:rsidR="00F2030D" w:rsidRPr="00163601">
        <w:rPr>
          <w:rFonts w:cs="Arial"/>
          <w:sz w:val="26"/>
          <w:szCs w:val="26"/>
        </w:rPr>
        <w:t xml:space="preserve">, </w:t>
      </w:r>
      <w:r w:rsidR="00F2030D" w:rsidRPr="00163601">
        <w:rPr>
          <w:rFonts w:cs="Arial"/>
          <w:b/>
          <w:bCs/>
          <w:sz w:val="26"/>
          <w:szCs w:val="26"/>
        </w:rPr>
        <w:lastRenderedPageBreak/>
        <w:t>613/2023</w:t>
      </w:r>
      <w:r w:rsidR="00E966E7" w:rsidRPr="00163601">
        <w:rPr>
          <w:rStyle w:val="Refdenotaalpie"/>
          <w:rFonts w:cs="Arial"/>
          <w:b/>
          <w:bCs/>
          <w:sz w:val="26"/>
          <w:szCs w:val="26"/>
        </w:rPr>
        <w:footnoteReference w:id="23"/>
      </w:r>
      <w:r w:rsidR="0006641F" w:rsidRPr="00163601">
        <w:rPr>
          <w:rFonts w:cs="Arial"/>
          <w:b/>
          <w:bCs/>
          <w:sz w:val="26"/>
          <w:szCs w:val="26"/>
        </w:rPr>
        <w:t xml:space="preserve">, </w:t>
      </w:r>
      <w:r w:rsidR="008E7561" w:rsidRPr="00163601">
        <w:rPr>
          <w:rFonts w:cs="Arial"/>
          <w:b/>
          <w:bCs/>
          <w:sz w:val="26"/>
          <w:szCs w:val="26"/>
        </w:rPr>
        <w:t>1049/2023</w:t>
      </w:r>
      <w:r w:rsidR="0006641F" w:rsidRPr="00163601">
        <w:rPr>
          <w:rStyle w:val="Refdenotaalpie"/>
          <w:rFonts w:cs="Arial"/>
          <w:b/>
          <w:bCs/>
          <w:sz w:val="26"/>
          <w:szCs w:val="26"/>
        </w:rPr>
        <w:footnoteReference w:id="24"/>
      </w:r>
      <w:r w:rsidR="008E7561" w:rsidRPr="00163601">
        <w:rPr>
          <w:rFonts w:cs="Arial"/>
          <w:b/>
          <w:bCs/>
          <w:sz w:val="26"/>
          <w:szCs w:val="26"/>
        </w:rPr>
        <w:t xml:space="preserve"> </w:t>
      </w:r>
      <w:r w:rsidR="00F2030D" w:rsidRPr="00163601">
        <w:rPr>
          <w:rFonts w:cs="Arial"/>
          <w:b/>
          <w:bCs/>
          <w:sz w:val="26"/>
          <w:szCs w:val="26"/>
        </w:rPr>
        <w:t>y</w:t>
      </w:r>
      <w:r w:rsidR="008E7561" w:rsidRPr="00163601">
        <w:rPr>
          <w:rFonts w:cs="Arial"/>
          <w:b/>
          <w:bCs/>
          <w:sz w:val="26"/>
          <w:szCs w:val="26"/>
        </w:rPr>
        <w:t xml:space="preserve"> </w:t>
      </w:r>
      <w:r w:rsidR="00F2030D" w:rsidRPr="00163601">
        <w:rPr>
          <w:rFonts w:cs="Arial"/>
          <w:b/>
          <w:bCs/>
          <w:sz w:val="26"/>
          <w:szCs w:val="26"/>
        </w:rPr>
        <w:t>4316/2023</w:t>
      </w:r>
      <w:r w:rsidR="00F2030D" w:rsidRPr="00163601">
        <w:rPr>
          <w:rStyle w:val="Refdenotaalpie"/>
          <w:rFonts w:cs="Arial"/>
          <w:b/>
          <w:bCs/>
          <w:sz w:val="26"/>
          <w:szCs w:val="26"/>
        </w:rPr>
        <w:footnoteReference w:id="25"/>
      </w:r>
      <w:r w:rsidR="00F2030D" w:rsidRPr="00163601">
        <w:rPr>
          <w:rFonts w:cs="Arial"/>
          <w:b/>
          <w:bCs/>
          <w:sz w:val="26"/>
          <w:szCs w:val="26"/>
        </w:rPr>
        <w:t>,</w:t>
      </w:r>
      <w:r w:rsidR="00F2030D" w:rsidRPr="00163601">
        <w:rPr>
          <w:rFonts w:cs="Arial"/>
          <w:sz w:val="26"/>
          <w:szCs w:val="26"/>
        </w:rPr>
        <w:t xml:space="preserve"> en estos precedentes no se abordó </w:t>
      </w:r>
      <w:r w:rsidRPr="00163601">
        <w:rPr>
          <w:rFonts w:cs="Arial"/>
          <w:sz w:val="26"/>
          <w:szCs w:val="26"/>
        </w:rPr>
        <w:t xml:space="preserve">la interrogante jurídica que subsiste en el caso, lo que exige a este alto tribunal dialogar con </w:t>
      </w:r>
      <w:r w:rsidR="00F2030D" w:rsidRPr="00163601">
        <w:rPr>
          <w:rFonts w:cs="Arial"/>
          <w:sz w:val="26"/>
          <w:szCs w:val="26"/>
        </w:rPr>
        <w:t xml:space="preserve">estos pronunciamientos así como con la doctrina jurisprudencial que </w:t>
      </w:r>
      <w:r w:rsidRPr="00163601">
        <w:rPr>
          <w:rFonts w:cs="Arial"/>
          <w:sz w:val="26"/>
          <w:szCs w:val="26"/>
        </w:rPr>
        <w:t>se ha conformado sobre la compensación económica o indemnización</w:t>
      </w:r>
      <w:r w:rsidR="00F2030D" w:rsidRPr="00163601">
        <w:rPr>
          <w:rFonts w:cs="Arial"/>
          <w:sz w:val="26"/>
          <w:szCs w:val="26"/>
        </w:rPr>
        <w:t xml:space="preserve"> y su ámbito de protección a la luz del principio de igualdad y no discriminación, de igualdad entre cónyuges en el matrimonio y ante su disolución, así como con obligación del Estado mexicano de erradicar la violencia contra la mujer.</w:t>
      </w:r>
    </w:p>
    <w:p w14:paraId="7D81625C" w14:textId="77777777" w:rsidR="000F626C" w:rsidRPr="00163601" w:rsidRDefault="000F626C" w:rsidP="00CA7645">
      <w:pPr>
        <w:pStyle w:val="corte4fondo"/>
        <w:ind w:firstLine="0"/>
        <w:rPr>
          <w:rFonts w:cs="Arial"/>
          <w:sz w:val="26"/>
          <w:szCs w:val="26"/>
        </w:rPr>
      </w:pPr>
    </w:p>
    <w:p w14:paraId="74DDB762" w14:textId="77777777" w:rsidR="00CA7645" w:rsidRPr="00163601" w:rsidRDefault="00CA7645" w:rsidP="00633B58">
      <w:pPr>
        <w:pStyle w:val="corte4fondo"/>
        <w:numPr>
          <w:ilvl w:val="0"/>
          <w:numId w:val="2"/>
        </w:numPr>
        <w:jc w:val="center"/>
        <w:rPr>
          <w:rFonts w:cs="Arial"/>
          <w:b/>
          <w:bCs/>
          <w:sz w:val="26"/>
          <w:szCs w:val="26"/>
        </w:rPr>
      </w:pPr>
      <w:r w:rsidRPr="00163601">
        <w:rPr>
          <w:rFonts w:cs="Arial"/>
          <w:b/>
          <w:bCs/>
          <w:sz w:val="26"/>
          <w:szCs w:val="26"/>
        </w:rPr>
        <w:t>ESTUDIO DE FONDO</w:t>
      </w:r>
    </w:p>
    <w:p w14:paraId="78D10FD4" w14:textId="77777777" w:rsidR="00CA7645" w:rsidRPr="00163601" w:rsidRDefault="00CA7645" w:rsidP="00803A65">
      <w:pPr>
        <w:rPr>
          <w:rFonts w:cs="Arial"/>
          <w:sz w:val="26"/>
          <w:szCs w:val="26"/>
        </w:rPr>
      </w:pPr>
    </w:p>
    <w:p w14:paraId="05A688F2" w14:textId="77777777" w:rsidR="00922BBB" w:rsidRPr="00163601" w:rsidRDefault="00CA7645" w:rsidP="000F626C">
      <w:pPr>
        <w:pStyle w:val="corte4fondo"/>
        <w:numPr>
          <w:ilvl w:val="0"/>
          <w:numId w:val="11"/>
        </w:numPr>
        <w:ind w:left="0" w:hanging="567"/>
        <w:rPr>
          <w:rFonts w:cs="Arial"/>
          <w:sz w:val="26"/>
          <w:szCs w:val="26"/>
        </w:rPr>
      </w:pPr>
      <w:bookmarkStart w:id="8" w:name="_Hlk188260095"/>
      <w:r w:rsidRPr="00163601">
        <w:rPr>
          <w:rFonts w:cs="Arial"/>
          <w:sz w:val="26"/>
          <w:szCs w:val="26"/>
        </w:rPr>
        <w:t xml:space="preserve">La materia de análisis en la revisión de este recurso consiste en dilucidar si </w:t>
      </w:r>
      <w:r w:rsidR="00922BBB" w:rsidRPr="00163601">
        <w:rPr>
          <w:rFonts w:cs="Arial"/>
          <w:sz w:val="26"/>
          <w:szCs w:val="26"/>
        </w:rPr>
        <w:t>l</w:t>
      </w:r>
      <w:r w:rsidRPr="00163601">
        <w:rPr>
          <w:rFonts w:cs="Arial"/>
          <w:sz w:val="26"/>
          <w:szCs w:val="26"/>
        </w:rPr>
        <w:t xml:space="preserve">a </w:t>
      </w:r>
      <w:r w:rsidR="00922BBB" w:rsidRPr="00163601">
        <w:rPr>
          <w:rFonts w:cs="Arial"/>
          <w:sz w:val="26"/>
          <w:szCs w:val="26"/>
        </w:rPr>
        <w:t xml:space="preserve">interpretación del artículo 342-A del Código Civil para el Estado de Guanajuato en relación con los bienes que deben considerarse para determinar el monto de la compensación económica resulta acorde con el </w:t>
      </w:r>
      <w:r w:rsidRPr="00163601">
        <w:rPr>
          <w:rFonts w:cs="Arial"/>
          <w:sz w:val="26"/>
          <w:szCs w:val="26"/>
        </w:rPr>
        <w:t xml:space="preserve">parámetro de </w:t>
      </w:r>
      <w:r w:rsidR="00922BBB" w:rsidRPr="00163601">
        <w:rPr>
          <w:rFonts w:cs="Arial"/>
          <w:sz w:val="26"/>
          <w:szCs w:val="26"/>
        </w:rPr>
        <w:t xml:space="preserve">regularidad constitucional </w:t>
      </w:r>
      <w:r w:rsidRPr="00163601">
        <w:rPr>
          <w:rFonts w:cs="Arial"/>
          <w:sz w:val="26"/>
          <w:szCs w:val="26"/>
        </w:rPr>
        <w:t>conformado por los principios de igualdad y no discriminación, e igualdad entre cónyuges.</w:t>
      </w:r>
    </w:p>
    <w:p w14:paraId="188AAA18" w14:textId="77777777" w:rsidR="00922BBB" w:rsidRPr="00163601" w:rsidRDefault="00922BBB" w:rsidP="00922BBB">
      <w:pPr>
        <w:pStyle w:val="corte4fondo"/>
        <w:ind w:firstLine="0"/>
        <w:rPr>
          <w:rFonts w:cs="Arial"/>
          <w:sz w:val="26"/>
          <w:szCs w:val="26"/>
        </w:rPr>
      </w:pPr>
    </w:p>
    <w:p w14:paraId="1566E51A" w14:textId="1D24E7A0" w:rsidR="00922BBB" w:rsidRPr="00163601" w:rsidRDefault="00922BBB" w:rsidP="000F626C">
      <w:pPr>
        <w:pStyle w:val="corte4fondo"/>
        <w:numPr>
          <w:ilvl w:val="0"/>
          <w:numId w:val="11"/>
        </w:numPr>
        <w:ind w:left="0" w:hanging="567"/>
        <w:rPr>
          <w:rFonts w:cs="Arial"/>
          <w:sz w:val="26"/>
          <w:szCs w:val="26"/>
        </w:rPr>
      </w:pPr>
      <w:r w:rsidRPr="00163601">
        <w:rPr>
          <w:rFonts w:cs="Arial"/>
          <w:sz w:val="26"/>
          <w:szCs w:val="26"/>
        </w:rPr>
        <w:t xml:space="preserve">En ese sentido se esclarecerá si </w:t>
      </w:r>
      <w:r w:rsidR="00E542AA" w:rsidRPr="00163601">
        <w:rPr>
          <w:rFonts w:cs="Arial"/>
          <w:sz w:val="26"/>
          <w:szCs w:val="26"/>
        </w:rPr>
        <w:t>para efectos de la compensación económica</w:t>
      </w:r>
      <w:r w:rsidR="00C57FE1">
        <w:rPr>
          <w:rFonts w:cs="Arial"/>
          <w:sz w:val="26"/>
          <w:szCs w:val="26"/>
        </w:rPr>
        <w:t>,</w:t>
      </w:r>
      <w:r w:rsidR="00E542AA" w:rsidRPr="00163601">
        <w:rPr>
          <w:rFonts w:cs="Arial"/>
          <w:sz w:val="26"/>
          <w:szCs w:val="26"/>
        </w:rPr>
        <w:t xml:space="preserve"> deben considerarse todos los bienes adquiridos</w:t>
      </w:r>
      <w:r w:rsidR="00B07486">
        <w:rPr>
          <w:rFonts w:cs="Arial"/>
          <w:sz w:val="26"/>
          <w:szCs w:val="26"/>
        </w:rPr>
        <w:t xml:space="preserve">, </w:t>
      </w:r>
      <w:r w:rsidRPr="00163601">
        <w:rPr>
          <w:rFonts w:cs="Arial"/>
          <w:sz w:val="26"/>
          <w:szCs w:val="26"/>
        </w:rPr>
        <w:t xml:space="preserve">durante </w:t>
      </w:r>
      <w:r w:rsidR="00E542AA" w:rsidRPr="00163601">
        <w:rPr>
          <w:rFonts w:cs="Arial"/>
          <w:sz w:val="26"/>
          <w:szCs w:val="26"/>
        </w:rPr>
        <w:t xml:space="preserve">el </w:t>
      </w:r>
      <w:r w:rsidRPr="00163601">
        <w:rPr>
          <w:rFonts w:cs="Arial"/>
          <w:sz w:val="26"/>
          <w:szCs w:val="26"/>
        </w:rPr>
        <w:t xml:space="preserve">matrimonio </w:t>
      </w:r>
      <w:r w:rsidR="00E542AA" w:rsidRPr="00163601">
        <w:rPr>
          <w:rFonts w:cs="Arial"/>
          <w:sz w:val="26"/>
          <w:szCs w:val="26"/>
        </w:rPr>
        <w:t xml:space="preserve">celebrado bajo el régimen de separación de bienes, </w:t>
      </w:r>
      <w:r w:rsidRPr="00163601">
        <w:rPr>
          <w:rFonts w:cs="Arial"/>
          <w:sz w:val="26"/>
          <w:szCs w:val="26"/>
        </w:rPr>
        <w:t>por el cónyuge que se dedicó al trabajo remunerado</w:t>
      </w:r>
      <w:r w:rsidR="00E542AA" w:rsidRPr="00163601">
        <w:rPr>
          <w:rFonts w:cs="Arial"/>
          <w:sz w:val="26"/>
          <w:szCs w:val="26"/>
        </w:rPr>
        <w:t xml:space="preserve">, incluso los que fueron enajenados </w:t>
      </w:r>
      <w:r w:rsidRPr="00163601">
        <w:rPr>
          <w:rFonts w:cs="Arial"/>
          <w:sz w:val="26"/>
          <w:szCs w:val="26"/>
        </w:rPr>
        <w:t>—mediante cualquier acto traslativo— antes de que se dictara la sentencia de divorcio</w:t>
      </w:r>
      <w:r w:rsidR="00E542AA" w:rsidRPr="00163601">
        <w:rPr>
          <w:rFonts w:cs="Arial"/>
          <w:sz w:val="26"/>
          <w:szCs w:val="26"/>
        </w:rPr>
        <w:t>; o</w:t>
      </w:r>
      <w:r w:rsidRPr="00163601">
        <w:rPr>
          <w:rFonts w:cs="Arial"/>
          <w:sz w:val="26"/>
          <w:szCs w:val="26"/>
        </w:rPr>
        <w:t xml:space="preserve"> bien, si como lo concluyó el Tribunal Colegiado</w:t>
      </w:r>
      <w:r w:rsidR="00E542AA" w:rsidRPr="00163601">
        <w:rPr>
          <w:rFonts w:cs="Arial"/>
          <w:sz w:val="26"/>
          <w:szCs w:val="26"/>
        </w:rPr>
        <w:t xml:space="preserve"> </w:t>
      </w:r>
      <w:r w:rsidR="00C57FE1">
        <w:rPr>
          <w:rFonts w:cs="Arial"/>
          <w:sz w:val="26"/>
          <w:szCs w:val="26"/>
        </w:rPr>
        <w:t xml:space="preserve">solo </w:t>
      </w:r>
      <w:r w:rsidR="00E542AA" w:rsidRPr="00163601">
        <w:rPr>
          <w:rFonts w:cs="Arial"/>
          <w:sz w:val="26"/>
          <w:szCs w:val="26"/>
        </w:rPr>
        <w:t xml:space="preserve">deben considerarse </w:t>
      </w:r>
      <w:r w:rsidRPr="00163601">
        <w:rPr>
          <w:rFonts w:cs="Arial"/>
          <w:sz w:val="26"/>
          <w:szCs w:val="26"/>
        </w:rPr>
        <w:lastRenderedPageBreak/>
        <w:t xml:space="preserve">aquéllos que </w:t>
      </w:r>
      <w:r w:rsidR="00E542AA" w:rsidRPr="00163601">
        <w:rPr>
          <w:rFonts w:cs="Arial"/>
          <w:sz w:val="26"/>
          <w:szCs w:val="26"/>
        </w:rPr>
        <w:t xml:space="preserve">se encontraban en el patrimonio de los cónyuges </w:t>
      </w:r>
      <w:r w:rsidRPr="00163601">
        <w:rPr>
          <w:rFonts w:cs="Arial"/>
          <w:sz w:val="26"/>
          <w:szCs w:val="26"/>
        </w:rPr>
        <w:t>al momento de dictar la sentencia de divorcio</w:t>
      </w:r>
      <w:r w:rsidR="00E542AA" w:rsidRPr="00163601">
        <w:rPr>
          <w:rFonts w:cs="Arial"/>
          <w:sz w:val="26"/>
          <w:szCs w:val="26"/>
        </w:rPr>
        <w:t>.</w:t>
      </w:r>
    </w:p>
    <w:p w14:paraId="0AAA25FB" w14:textId="77777777" w:rsidR="00922BBB" w:rsidRPr="00163601" w:rsidRDefault="00922BBB" w:rsidP="00CA7645">
      <w:pPr>
        <w:pStyle w:val="corte4fondo"/>
        <w:ind w:firstLine="0"/>
        <w:rPr>
          <w:rFonts w:cs="Arial"/>
          <w:sz w:val="26"/>
          <w:szCs w:val="26"/>
        </w:rPr>
      </w:pPr>
    </w:p>
    <w:p w14:paraId="56768263" w14:textId="24FA93A3" w:rsidR="00CA7645" w:rsidRPr="00163601" w:rsidRDefault="004969E9" w:rsidP="000F626C">
      <w:pPr>
        <w:pStyle w:val="corte4fondo"/>
        <w:numPr>
          <w:ilvl w:val="0"/>
          <w:numId w:val="11"/>
        </w:numPr>
        <w:ind w:left="0" w:hanging="567"/>
        <w:rPr>
          <w:rFonts w:cs="Arial"/>
          <w:sz w:val="26"/>
          <w:szCs w:val="26"/>
        </w:rPr>
      </w:pPr>
      <w:r w:rsidRPr="00163601">
        <w:rPr>
          <w:rFonts w:cs="Arial"/>
          <w:sz w:val="26"/>
          <w:szCs w:val="26"/>
        </w:rPr>
        <w:t>E</w:t>
      </w:r>
      <w:r w:rsidR="00CA7645" w:rsidRPr="00163601">
        <w:rPr>
          <w:rFonts w:cs="Arial"/>
          <w:sz w:val="26"/>
          <w:szCs w:val="26"/>
        </w:rPr>
        <w:t xml:space="preserve">sta Primera Sala </w:t>
      </w:r>
      <w:r w:rsidRPr="00163601">
        <w:rPr>
          <w:rFonts w:cs="Arial"/>
          <w:sz w:val="26"/>
          <w:szCs w:val="26"/>
        </w:rPr>
        <w:t xml:space="preserve">también </w:t>
      </w:r>
      <w:r w:rsidR="00CA7645" w:rsidRPr="00163601">
        <w:rPr>
          <w:rFonts w:cs="Arial"/>
          <w:sz w:val="26"/>
          <w:szCs w:val="26"/>
        </w:rPr>
        <w:t xml:space="preserve">debe responder si </w:t>
      </w:r>
      <w:r w:rsidR="00F3114A">
        <w:rPr>
          <w:rFonts w:cs="Arial"/>
          <w:sz w:val="26"/>
          <w:szCs w:val="26"/>
        </w:rPr>
        <w:t xml:space="preserve">los </w:t>
      </w:r>
      <w:r w:rsidRPr="00163601">
        <w:rPr>
          <w:rFonts w:cs="Arial"/>
          <w:sz w:val="26"/>
          <w:szCs w:val="26"/>
        </w:rPr>
        <w:t xml:space="preserve">actos de disposición </w:t>
      </w:r>
      <w:r w:rsidR="00CA7645" w:rsidRPr="00163601">
        <w:rPr>
          <w:rFonts w:cs="Arial"/>
          <w:sz w:val="26"/>
          <w:szCs w:val="26"/>
        </w:rPr>
        <w:t>de bienes</w:t>
      </w:r>
      <w:r w:rsidR="007334BE" w:rsidRPr="00163601">
        <w:rPr>
          <w:rFonts w:cs="Arial"/>
          <w:sz w:val="26"/>
          <w:szCs w:val="26"/>
        </w:rPr>
        <w:t xml:space="preserve"> </w:t>
      </w:r>
      <w:r w:rsidR="00F3114A">
        <w:rPr>
          <w:rFonts w:cs="Arial"/>
          <w:sz w:val="26"/>
          <w:szCs w:val="26"/>
        </w:rPr>
        <w:t xml:space="preserve">que </w:t>
      </w:r>
      <w:r w:rsidR="00AA7C49" w:rsidRPr="00163601">
        <w:rPr>
          <w:rFonts w:cs="Arial"/>
          <w:sz w:val="26"/>
          <w:szCs w:val="26"/>
        </w:rPr>
        <w:t>pudieran haberse realizado con la finalidad de incumplir con el deber de pagar o disminuir el monto de la compensación económica</w:t>
      </w:r>
      <w:r w:rsidR="00F5005A">
        <w:rPr>
          <w:rFonts w:cs="Arial"/>
          <w:sz w:val="26"/>
          <w:szCs w:val="26"/>
        </w:rPr>
        <w:t>,</w:t>
      </w:r>
      <w:r w:rsidR="00AA7C49" w:rsidRPr="00163601">
        <w:rPr>
          <w:rFonts w:cs="Arial"/>
          <w:sz w:val="26"/>
          <w:szCs w:val="26"/>
        </w:rPr>
        <w:t xml:space="preserve"> </w:t>
      </w:r>
      <w:r w:rsidR="00F3114A">
        <w:rPr>
          <w:rFonts w:cs="Arial"/>
          <w:sz w:val="26"/>
          <w:szCs w:val="26"/>
        </w:rPr>
        <w:t xml:space="preserve">pueden constituir </w:t>
      </w:r>
      <w:r w:rsidR="00AA7C49" w:rsidRPr="00163601">
        <w:rPr>
          <w:rFonts w:cs="Arial"/>
          <w:sz w:val="26"/>
          <w:szCs w:val="26"/>
        </w:rPr>
        <w:t xml:space="preserve">un </w:t>
      </w:r>
      <w:r w:rsidR="00CA7645" w:rsidRPr="00163601">
        <w:rPr>
          <w:rFonts w:cs="Arial"/>
          <w:sz w:val="26"/>
          <w:szCs w:val="26"/>
        </w:rPr>
        <w:t xml:space="preserve">acto </w:t>
      </w:r>
      <w:r w:rsidR="00635B38" w:rsidRPr="00163601">
        <w:rPr>
          <w:rFonts w:cs="Arial"/>
          <w:sz w:val="26"/>
          <w:szCs w:val="26"/>
        </w:rPr>
        <w:t xml:space="preserve">de violencia </w:t>
      </w:r>
      <w:r w:rsidR="00CA7645" w:rsidRPr="00163601">
        <w:rPr>
          <w:rFonts w:cs="Arial"/>
          <w:sz w:val="26"/>
          <w:szCs w:val="26"/>
        </w:rPr>
        <w:t>en perjuicio de</w:t>
      </w:r>
      <w:r w:rsidR="00AA7C49" w:rsidRPr="00163601">
        <w:rPr>
          <w:rFonts w:cs="Arial"/>
          <w:sz w:val="26"/>
          <w:szCs w:val="26"/>
        </w:rPr>
        <w:t xml:space="preserve"> </w:t>
      </w:r>
      <w:r w:rsidR="00CA7645" w:rsidRPr="00163601">
        <w:rPr>
          <w:rFonts w:cs="Arial"/>
          <w:sz w:val="26"/>
          <w:szCs w:val="26"/>
        </w:rPr>
        <w:t>l</w:t>
      </w:r>
      <w:r w:rsidR="00AA7C49" w:rsidRPr="00163601">
        <w:rPr>
          <w:rFonts w:cs="Arial"/>
          <w:sz w:val="26"/>
          <w:szCs w:val="26"/>
        </w:rPr>
        <w:t>a</w:t>
      </w:r>
      <w:r w:rsidR="00CA7645" w:rsidRPr="00163601">
        <w:rPr>
          <w:rFonts w:cs="Arial"/>
          <w:sz w:val="26"/>
          <w:szCs w:val="26"/>
        </w:rPr>
        <w:t xml:space="preserve"> cónyuge que se dedicó al trabajo del hogar y al cuidado de la familia</w:t>
      </w:r>
      <w:r w:rsidR="00635B38" w:rsidRPr="00163601">
        <w:rPr>
          <w:rFonts w:cs="Arial"/>
          <w:sz w:val="26"/>
          <w:szCs w:val="26"/>
        </w:rPr>
        <w:t xml:space="preserve">, en contravención con la obligación del </w:t>
      </w:r>
      <w:r w:rsidR="006016C5" w:rsidRPr="00163601">
        <w:rPr>
          <w:rFonts w:cs="Arial"/>
          <w:sz w:val="26"/>
          <w:szCs w:val="26"/>
        </w:rPr>
        <w:t>E</w:t>
      </w:r>
      <w:r w:rsidR="00635B38" w:rsidRPr="00163601">
        <w:rPr>
          <w:rFonts w:cs="Arial"/>
          <w:sz w:val="26"/>
          <w:szCs w:val="26"/>
        </w:rPr>
        <w:t xml:space="preserve">stado </w:t>
      </w:r>
      <w:r w:rsidR="006016C5" w:rsidRPr="00163601">
        <w:rPr>
          <w:rFonts w:cs="Arial"/>
          <w:sz w:val="26"/>
          <w:szCs w:val="26"/>
        </w:rPr>
        <w:t>m</w:t>
      </w:r>
      <w:r w:rsidR="00635B38" w:rsidRPr="00163601">
        <w:rPr>
          <w:rFonts w:cs="Arial"/>
          <w:sz w:val="26"/>
          <w:szCs w:val="26"/>
        </w:rPr>
        <w:t>exicano de prevenir y erradicar la violencia y la discriminación contra la mujer</w:t>
      </w:r>
      <w:r w:rsidR="00CA7645" w:rsidRPr="00163601">
        <w:rPr>
          <w:rFonts w:cs="Arial"/>
          <w:sz w:val="26"/>
          <w:szCs w:val="26"/>
        </w:rPr>
        <w:t>.</w:t>
      </w:r>
    </w:p>
    <w:bookmarkEnd w:id="8"/>
    <w:p w14:paraId="1B750023" w14:textId="77777777" w:rsidR="00CA7645" w:rsidRPr="00163601" w:rsidRDefault="00CA7645" w:rsidP="00803A65">
      <w:pPr>
        <w:pStyle w:val="Prrafodelista"/>
        <w:rPr>
          <w:rFonts w:cs="Arial"/>
          <w:sz w:val="26"/>
          <w:szCs w:val="26"/>
        </w:rPr>
      </w:pPr>
    </w:p>
    <w:p w14:paraId="781A0D0A" w14:textId="1D1CEC0F" w:rsidR="00573074" w:rsidRPr="00163601" w:rsidRDefault="00573074" w:rsidP="000F626C">
      <w:pPr>
        <w:pStyle w:val="corte4fondo"/>
        <w:numPr>
          <w:ilvl w:val="0"/>
          <w:numId w:val="11"/>
        </w:numPr>
        <w:ind w:left="0" w:hanging="567"/>
        <w:rPr>
          <w:rFonts w:cs="Arial"/>
          <w:b/>
          <w:bCs/>
          <w:sz w:val="26"/>
          <w:szCs w:val="26"/>
        </w:rPr>
      </w:pPr>
      <w:r w:rsidRPr="00163601">
        <w:rPr>
          <w:rFonts w:cs="Arial"/>
          <w:sz w:val="26"/>
          <w:szCs w:val="26"/>
        </w:rPr>
        <w:t xml:space="preserve">Ahora bien, </w:t>
      </w:r>
      <w:r w:rsidRPr="00163601">
        <w:rPr>
          <w:rFonts w:cs="Arial"/>
          <w:b/>
          <w:bCs/>
          <w:sz w:val="26"/>
          <w:szCs w:val="26"/>
        </w:rPr>
        <w:t>en su primer agravio</w:t>
      </w:r>
      <w:r w:rsidRPr="00163601">
        <w:rPr>
          <w:rFonts w:cs="Arial"/>
          <w:sz w:val="26"/>
          <w:szCs w:val="26"/>
        </w:rPr>
        <w:t>, la recurrente combate la interpretación que el Tribunal Colegiado hizo del artículo 342-A del Código Civil para el Estado de Guanajuato que prevé la compensación económica</w:t>
      </w:r>
      <w:r w:rsidR="00B561B0">
        <w:rPr>
          <w:rFonts w:cs="Arial"/>
          <w:sz w:val="26"/>
          <w:szCs w:val="26"/>
        </w:rPr>
        <w:t>.</w:t>
      </w:r>
      <w:r w:rsidRPr="00163601">
        <w:rPr>
          <w:rFonts w:cs="Arial"/>
          <w:sz w:val="26"/>
          <w:szCs w:val="26"/>
        </w:rPr>
        <w:t xml:space="preserve"> </w:t>
      </w:r>
      <w:r w:rsidR="00B561B0">
        <w:rPr>
          <w:rFonts w:cs="Arial"/>
          <w:sz w:val="26"/>
          <w:szCs w:val="26"/>
        </w:rPr>
        <w:t>A</w:t>
      </w:r>
      <w:r w:rsidRPr="00163601">
        <w:rPr>
          <w:rFonts w:cs="Arial"/>
          <w:sz w:val="26"/>
          <w:szCs w:val="26"/>
        </w:rPr>
        <w:t>l respecto aduce que la conclusión relativa a que</w:t>
      </w:r>
      <w:r w:rsidRPr="00163601">
        <w:rPr>
          <w:rFonts w:cs="Arial"/>
          <w:i/>
          <w:sz w:val="26"/>
          <w:szCs w:val="26"/>
        </w:rPr>
        <w:t>, para efectos de su cuantificación,</w:t>
      </w:r>
      <w:r w:rsidRPr="00163601">
        <w:rPr>
          <w:rFonts w:cs="Arial"/>
          <w:sz w:val="26"/>
          <w:szCs w:val="26"/>
        </w:rPr>
        <w:t xml:space="preserve"> </w:t>
      </w:r>
      <w:r w:rsidRPr="00163601">
        <w:rPr>
          <w:rFonts w:cs="Arial"/>
          <w:i/>
          <w:iCs/>
          <w:sz w:val="26"/>
          <w:szCs w:val="26"/>
        </w:rPr>
        <w:t>no deben considerarse ni incluirse aquellos bienes adquiridos durante el matrimonio, pero que salieron del patrimonio del cónyuge demandado antes del dictado de la sentencia de divorcio,</w:t>
      </w:r>
      <w:r w:rsidRPr="00163601">
        <w:rPr>
          <w:rFonts w:cs="Arial"/>
          <w:sz w:val="26"/>
          <w:szCs w:val="26"/>
        </w:rPr>
        <w:t xml:space="preserve"> ignora que la figura fue creada como mecanismo paliativo de la inequidad en la que puede quedar uno de los cónyuges ante el divorcio y que puede producirse cuando se liquida un régimen económico de separación de bienes.</w:t>
      </w:r>
    </w:p>
    <w:p w14:paraId="1A733CCF" w14:textId="77777777" w:rsidR="00573074" w:rsidRPr="00163601" w:rsidRDefault="00573074" w:rsidP="00803A65">
      <w:pPr>
        <w:pStyle w:val="Prrafodelista"/>
        <w:rPr>
          <w:rFonts w:cs="Arial"/>
          <w:sz w:val="26"/>
          <w:szCs w:val="26"/>
        </w:rPr>
      </w:pPr>
    </w:p>
    <w:p w14:paraId="51F0948F" w14:textId="77777777" w:rsidR="00573074" w:rsidRPr="00163601" w:rsidRDefault="00573074" w:rsidP="000F626C">
      <w:pPr>
        <w:pStyle w:val="corte4fondo"/>
        <w:numPr>
          <w:ilvl w:val="0"/>
          <w:numId w:val="11"/>
        </w:numPr>
        <w:ind w:left="0" w:hanging="567"/>
        <w:rPr>
          <w:rFonts w:cs="Arial"/>
          <w:b/>
          <w:bCs/>
          <w:sz w:val="26"/>
          <w:szCs w:val="26"/>
        </w:rPr>
      </w:pPr>
      <w:r w:rsidRPr="00163601">
        <w:rPr>
          <w:rFonts w:cs="Arial"/>
          <w:sz w:val="26"/>
          <w:szCs w:val="26"/>
        </w:rPr>
        <w:t xml:space="preserve">Sostiene que dicha lectura de la norma pasa por alto que la inclusión de la compensación económica por el Poder Legislativo de su entidad se hizo con la finalidad de reconocer y atender el perjuicio económico que sufre la parte que se dedicó al trabajo en el hogar y al cuidado de la familia, con lo cual también aportó económicamente para la adquisición de dicho patrimonio y que históricamente ha generado mayores afectaciones a las mujeres. </w:t>
      </w:r>
    </w:p>
    <w:p w14:paraId="1580171B" w14:textId="77777777" w:rsidR="00573074" w:rsidRPr="00163601" w:rsidRDefault="00573074" w:rsidP="00803A65">
      <w:pPr>
        <w:pStyle w:val="Prrafodelista"/>
        <w:rPr>
          <w:rFonts w:cs="Arial"/>
          <w:b/>
          <w:bCs/>
          <w:sz w:val="26"/>
          <w:szCs w:val="26"/>
        </w:rPr>
      </w:pPr>
    </w:p>
    <w:p w14:paraId="6E032286" w14:textId="01BAB5CA" w:rsidR="00573074" w:rsidRPr="00163601" w:rsidRDefault="00B47A67" w:rsidP="000F626C">
      <w:pPr>
        <w:pStyle w:val="corte4fondo"/>
        <w:numPr>
          <w:ilvl w:val="0"/>
          <w:numId w:val="11"/>
        </w:numPr>
        <w:ind w:left="0" w:hanging="567"/>
        <w:rPr>
          <w:rFonts w:cs="Arial"/>
          <w:sz w:val="26"/>
          <w:szCs w:val="26"/>
        </w:rPr>
      </w:pPr>
      <w:r w:rsidRPr="00163601">
        <w:rPr>
          <w:rFonts w:cs="Arial"/>
          <w:sz w:val="26"/>
          <w:szCs w:val="26"/>
        </w:rPr>
        <w:t xml:space="preserve">Como </w:t>
      </w:r>
      <w:r w:rsidR="00573074" w:rsidRPr="00163601">
        <w:rPr>
          <w:rFonts w:cs="Arial"/>
          <w:b/>
          <w:bCs/>
          <w:sz w:val="26"/>
          <w:szCs w:val="26"/>
        </w:rPr>
        <w:t>segundo agravio</w:t>
      </w:r>
      <w:r w:rsidR="00573074" w:rsidRPr="00163601">
        <w:rPr>
          <w:rFonts w:cs="Arial"/>
          <w:sz w:val="26"/>
          <w:szCs w:val="26"/>
        </w:rPr>
        <w:t xml:space="preserve"> aduce que la interpretación que hizo el Tribunal Colegiado de la porción normativa “</w:t>
      </w:r>
      <w:r w:rsidR="00573074" w:rsidRPr="00163601">
        <w:rPr>
          <w:rFonts w:cs="Arial"/>
          <w:i/>
          <w:iCs/>
          <w:sz w:val="26"/>
          <w:szCs w:val="26"/>
        </w:rPr>
        <w:t>los bienes con que cuenten los cónyuges</w:t>
      </w:r>
      <w:r w:rsidR="00573074" w:rsidRPr="00163601">
        <w:rPr>
          <w:rFonts w:cs="Arial"/>
          <w:b/>
          <w:bCs/>
          <w:i/>
          <w:iCs/>
          <w:sz w:val="26"/>
          <w:szCs w:val="26"/>
        </w:rPr>
        <w:t>”,</w:t>
      </w:r>
      <w:r w:rsidR="00573074" w:rsidRPr="00163601">
        <w:rPr>
          <w:rFonts w:cs="Arial"/>
          <w:sz w:val="26"/>
          <w:szCs w:val="26"/>
        </w:rPr>
        <w:t xml:space="preserve"> transgrede los artículos 1 y 16 de la Convención </w:t>
      </w:r>
      <w:r w:rsidR="00263D97">
        <w:rPr>
          <w:rFonts w:cs="Arial"/>
          <w:sz w:val="26"/>
          <w:szCs w:val="26"/>
        </w:rPr>
        <w:t xml:space="preserve">sobre la </w:t>
      </w:r>
      <w:r w:rsidR="00573074" w:rsidRPr="00163601">
        <w:rPr>
          <w:rFonts w:cs="Arial"/>
          <w:sz w:val="26"/>
          <w:szCs w:val="26"/>
        </w:rPr>
        <w:t>Elimina</w:t>
      </w:r>
      <w:r w:rsidR="00263D97">
        <w:rPr>
          <w:rFonts w:cs="Arial"/>
          <w:sz w:val="26"/>
          <w:szCs w:val="26"/>
        </w:rPr>
        <w:t xml:space="preserve">ción de </w:t>
      </w:r>
      <w:r w:rsidR="00573074" w:rsidRPr="00163601">
        <w:rPr>
          <w:rFonts w:cs="Arial"/>
          <w:sz w:val="26"/>
          <w:szCs w:val="26"/>
        </w:rPr>
        <w:t xml:space="preserve">toda forma de Discriminación contra la Mujer, que prevén el </w:t>
      </w:r>
      <w:r w:rsidR="00573074" w:rsidRPr="00163601">
        <w:rPr>
          <w:rFonts w:cs="Arial"/>
          <w:sz w:val="26"/>
          <w:szCs w:val="26"/>
        </w:rPr>
        <w:lastRenderedPageBreak/>
        <w:t xml:space="preserve">derecho humano de la mujer a la igualdad y la obligación de los estados de erradicar la violencia en su perjuicio, y nuevamente desconoce la intención legislativa de dicha norma, dado que el mecanismo compensatorio busca proteger </w:t>
      </w:r>
      <w:bookmarkStart w:id="9" w:name="_Hlk188329785"/>
      <w:r w:rsidR="00573074" w:rsidRPr="00163601">
        <w:rPr>
          <w:rFonts w:cs="Arial"/>
          <w:sz w:val="26"/>
          <w:szCs w:val="26"/>
        </w:rPr>
        <w:t xml:space="preserve">el valor de los bienes que fueron adquiridos en el matrimonio con las aportaciones y el esfuerzo de ambas partes. </w:t>
      </w:r>
      <w:bookmarkStart w:id="10" w:name="_Hlk188329856"/>
      <w:bookmarkEnd w:id="9"/>
      <w:r w:rsidR="00573074" w:rsidRPr="00163601">
        <w:rPr>
          <w:rFonts w:cs="Arial"/>
          <w:sz w:val="26"/>
          <w:szCs w:val="26"/>
        </w:rPr>
        <w:t>Por lo que, avalar la interpretación sustentada en la sentencia de amparo se traduciría en un acto de discriminación y violencia en perjuicio de la recurrente, pues se aceptaría que el esfuerzo como cónyuge que se dedicó al trabajo del hogar y al cuidado de la familia no tuvo inferencia en la adquisición de los bienes durante el matrimonio y que fueron vendidos y donados por su excónyuge quejoso, que se dedicó al trabajo remunerado.</w:t>
      </w:r>
    </w:p>
    <w:bookmarkEnd w:id="10"/>
    <w:p w14:paraId="095065F8" w14:textId="77777777" w:rsidR="00573074" w:rsidRPr="00163601" w:rsidRDefault="00573074" w:rsidP="00803A65">
      <w:pPr>
        <w:pStyle w:val="Prrafodelista"/>
        <w:rPr>
          <w:rFonts w:cs="Arial"/>
          <w:sz w:val="26"/>
          <w:szCs w:val="26"/>
        </w:rPr>
      </w:pPr>
    </w:p>
    <w:p w14:paraId="2547E300" w14:textId="087C4531" w:rsidR="00573074" w:rsidRPr="00163601" w:rsidRDefault="00573074" w:rsidP="000F626C">
      <w:pPr>
        <w:pStyle w:val="corte4fondo"/>
        <w:numPr>
          <w:ilvl w:val="0"/>
          <w:numId w:val="11"/>
        </w:numPr>
        <w:ind w:left="0" w:hanging="567"/>
        <w:rPr>
          <w:rFonts w:cs="Arial"/>
          <w:sz w:val="26"/>
          <w:szCs w:val="26"/>
        </w:rPr>
      </w:pPr>
      <w:r w:rsidRPr="00163601">
        <w:rPr>
          <w:rFonts w:cs="Arial"/>
          <w:sz w:val="26"/>
          <w:szCs w:val="26"/>
        </w:rPr>
        <w:t xml:space="preserve">Así, considera que si bien este reconocimiento no implica que todos los bienes que se </w:t>
      </w:r>
      <w:r w:rsidR="00985DEF" w:rsidRPr="00163601">
        <w:rPr>
          <w:rFonts w:cs="Arial"/>
          <w:sz w:val="26"/>
          <w:szCs w:val="26"/>
        </w:rPr>
        <w:t xml:space="preserve">adquirieron </w:t>
      </w:r>
      <w:r w:rsidRPr="00163601">
        <w:rPr>
          <w:rFonts w:cs="Arial"/>
          <w:sz w:val="26"/>
          <w:szCs w:val="26"/>
        </w:rPr>
        <w:t>durante el matrimonio deban subsistir al momento de</w:t>
      </w:r>
      <w:r w:rsidR="00985DEF" w:rsidRPr="00163601">
        <w:rPr>
          <w:rFonts w:cs="Arial"/>
          <w:sz w:val="26"/>
          <w:szCs w:val="26"/>
        </w:rPr>
        <w:t>l</w:t>
      </w:r>
      <w:r w:rsidRPr="00163601">
        <w:rPr>
          <w:rFonts w:cs="Arial"/>
          <w:sz w:val="26"/>
          <w:szCs w:val="26"/>
        </w:rPr>
        <w:t xml:space="preserve"> divorcio para que sirvan como base compensatoria, la intención del legislativo fue visibilizar el trabajo no remunerado en el hogar y determinar cuáles fueron los bienes que se hicieron en el tiempo en que duró el matrimonio con el esfuerzo del cónyuge que no aportó de manera económica pero sí lo hizo al asumir las cargas relativas al trabajo en el hogar y al cuidado de la familia, para así poder cuantificar tanto el desequilibrio económico en el que quedó al separarse, como el costo de oportunidad padecido. En adición, aduce que procede la suplencia de la queja en su favor.</w:t>
      </w:r>
    </w:p>
    <w:p w14:paraId="51DC309F" w14:textId="77777777" w:rsidR="00573074" w:rsidRPr="00163601" w:rsidRDefault="00573074" w:rsidP="00803A65">
      <w:pPr>
        <w:pStyle w:val="Prrafodelista"/>
        <w:rPr>
          <w:rFonts w:cs="Arial"/>
          <w:sz w:val="26"/>
          <w:szCs w:val="26"/>
        </w:rPr>
      </w:pPr>
    </w:p>
    <w:p w14:paraId="2E7D64B3" w14:textId="0D925751" w:rsidR="00E05C31" w:rsidRPr="00163601" w:rsidRDefault="00A55CFB" w:rsidP="000F626C">
      <w:pPr>
        <w:pStyle w:val="corte4fondo"/>
        <w:numPr>
          <w:ilvl w:val="0"/>
          <w:numId w:val="11"/>
        </w:numPr>
        <w:ind w:left="0" w:hanging="567"/>
        <w:rPr>
          <w:rFonts w:cs="Arial"/>
          <w:sz w:val="26"/>
          <w:szCs w:val="26"/>
        </w:rPr>
      </w:pPr>
      <w:r w:rsidRPr="00163601">
        <w:rPr>
          <w:rFonts w:cs="Arial"/>
          <w:sz w:val="26"/>
          <w:szCs w:val="26"/>
        </w:rPr>
        <w:t xml:space="preserve">Destacado el objeto de estudio, es </w:t>
      </w:r>
      <w:r w:rsidR="00CA7645" w:rsidRPr="00163601">
        <w:rPr>
          <w:rFonts w:cs="Arial"/>
          <w:sz w:val="26"/>
          <w:szCs w:val="26"/>
        </w:rPr>
        <w:t xml:space="preserve">importante </w:t>
      </w:r>
      <w:r w:rsidR="00AA7C49" w:rsidRPr="00163601">
        <w:rPr>
          <w:rFonts w:cs="Arial"/>
          <w:sz w:val="26"/>
          <w:szCs w:val="26"/>
        </w:rPr>
        <w:t xml:space="preserve">puntualizar </w:t>
      </w:r>
      <w:r w:rsidR="00CA7645" w:rsidRPr="00163601">
        <w:rPr>
          <w:rFonts w:cs="Arial"/>
          <w:sz w:val="26"/>
          <w:szCs w:val="26"/>
        </w:rPr>
        <w:t xml:space="preserve">que </w:t>
      </w:r>
      <w:r w:rsidR="00CA7645" w:rsidRPr="00163601">
        <w:rPr>
          <w:rFonts w:cs="Arial"/>
          <w:b/>
          <w:bCs/>
          <w:sz w:val="26"/>
          <w:szCs w:val="26"/>
        </w:rPr>
        <w:t xml:space="preserve">no </w:t>
      </w:r>
      <w:r w:rsidRPr="00163601">
        <w:rPr>
          <w:rFonts w:cs="Arial"/>
          <w:b/>
          <w:bCs/>
          <w:sz w:val="26"/>
          <w:szCs w:val="26"/>
        </w:rPr>
        <w:t xml:space="preserve">será </w:t>
      </w:r>
      <w:r w:rsidR="00CA7645" w:rsidRPr="00163601">
        <w:rPr>
          <w:rFonts w:cs="Arial"/>
          <w:b/>
          <w:bCs/>
          <w:sz w:val="26"/>
          <w:szCs w:val="26"/>
        </w:rPr>
        <w:t>materia de la revisión la procedencia de la compensación económica</w:t>
      </w:r>
      <w:r w:rsidR="00CA7645" w:rsidRPr="00163601">
        <w:rPr>
          <w:rFonts w:cs="Arial"/>
          <w:sz w:val="26"/>
          <w:szCs w:val="26"/>
        </w:rPr>
        <w:t xml:space="preserve"> en favor de la parte recurrente</w:t>
      </w:r>
      <w:r w:rsidR="00DE3EA5" w:rsidRPr="00163601">
        <w:rPr>
          <w:rFonts w:cs="Arial"/>
          <w:sz w:val="26"/>
          <w:szCs w:val="26"/>
        </w:rPr>
        <w:t xml:space="preserve">, </w:t>
      </w:r>
      <w:r w:rsidR="00AA7C49" w:rsidRPr="00163601">
        <w:rPr>
          <w:rFonts w:cs="Arial"/>
          <w:sz w:val="26"/>
          <w:szCs w:val="26"/>
        </w:rPr>
        <w:t xml:space="preserve">es decir, en esta instancia no se </w:t>
      </w:r>
      <w:r w:rsidRPr="00163601">
        <w:rPr>
          <w:rFonts w:cs="Arial"/>
          <w:sz w:val="26"/>
          <w:szCs w:val="26"/>
        </w:rPr>
        <w:t xml:space="preserve">analizará </w:t>
      </w:r>
      <w:r w:rsidR="00AA7C49" w:rsidRPr="00163601">
        <w:rPr>
          <w:rFonts w:cs="Arial"/>
          <w:sz w:val="26"/>
          <w:szCs w:val="26"/>
        </w:rPr>
        <w:t xml:space="preserve">si fue correcta o no la </w:t>
      </w:r>
      <w:r w:rsidRPr="00163601">
        <w:rPr>
          <w:rFonts w:cs="Arial"/>
          <w:sz w:val="26"/>
          <w:szCs w:val="26"/>
        </w:rPr>
        <w:t>decisión de imponer condena por tal concepto</w:t>
      </w:r>
      <w:r w:rsidR="00AA7C49" w:rsidRPr="00163601">
        <w:rPr>
          <w:rFonts w:cs="Arial"/>
          <w:sz w:val="26"/>
          <w:szCs w:val="26"/>
        </w:rPr>
        <w:t xml:space="preserve">, </w:t>
      </w:r>
      <w:r w:rsidR="006016C5" w:rsidRPr="00163601">
        <w:rPr>
          <w:rFonts w:cs="Arial"/>
          <w:sz w:val="26"/>
          <w:szCs w:val="26"/>
        </w:rPr>
        <w:t xml:space="preserve">pues </w:t>
      </w:r>
      <w:r w:rsidR="00AA7C49" w:rsidRPr="00163601">
        <w:rPr>
          <w:rFonts w:cs="Arial"/>
          <w:sz w:val="26"/>
          <w:szCs w:val="26"/>
        </w:rPr>
        <w:t xml:space="preserve">tal </w:t>
      </w:r>
      <w:r w:rsidRPr="00163601">
        <w:rPr>
          <w:rFonts w:cs="Arial"/>
          <w:sz w:val="26"/>
          <w:szCs w:val="26"/>
        </w:rPr>
        <w:t xml:space="preserve">prestación ya fue decidida por </w:t>
      </w:r>
      <w:r w:rsidR="00CA7645" w:rsidRPr="00163601">
        <w:rPr>
          <w:rFonts w:cs="Arial"/>
          <w:sz w:val="26"/>
          <w:szCs w:val="26"/>
        </w:rPr>
        <w:t xml:space="preserve">el Tribunal Colegiado </w:t>
      </w:r>
      <w:r w:rsidR="00AA7C49" w:rsidRPr="00163601">
        <w:rPr>
          <w:rFonts w:cs="Arial"/>
          <w:sz w:val="26"/>
          <w:szCs w:val="26"/>
        </w:rPr>
        <w:t xml:space="preserve">en un plano de legalidad, aunado a que se trata de un pronunciamiento no cuestionado </w:t>
      </w:r>
      <w:r w:rsidR="006016C5" w:rsidRPr="00163601">
        <w:rPr>
          <w:rFonts w:cs="Arial"/>
          <w:sz w:val="26"/>
          <w:szCs w:val="26"/>
        </w:rPr>
        <w:t xml:space="preserve">vía agravios. </w:t>
      </w:r>
    </w:p>
    <w:p w14:paraId="3C3D520F" w14:textId="77777777" w:rsidR="00A55CFB" w:rsidRPr="00163601" w:rsidRDefault="00A55CFB" w:rsidP="00A55CFB">
      <w:pPr>
        <w:pStyle w:val="corte4fondo"/>
        <w:ind w:firstLine="0"/>
        <w:rPr>
          <w:rFonts w:cs="Arial"/>
          <w:sz w:val="26"/>
          <w:szCs w:val="26"/>
        </w:rPr>
      </w:pPr>
    </w:p>
    <w:p w14:paraId="6F3473DA" w14:textId="493D35D6" w:rsidR="00573074" w:rsidRPr="00163601" w:rsidRDefault="00573074" w:rsidP="000F626C">
      <w:pPr>
        <w:pStyle w:val="corte4fondo"/>
        <w:numPr>
          <w:ilvl w:val="0"/>
          <w:numId w:val="11"/>
        </w:numPr>
        <w:ind w:left="0" w:hanging="567"/>
        <w:rPr>
          <w:rFonts w:cs="Arial"/>
          <w:b/>
          <w:bCs/>
          <w:sz w:val="26"/>
          <w:szCs w:val="26"/>
        </w:rPr>
      </w:pPr>
      <w:r w:rsidRPr="00163601">
        <w:rPr>
          <w:rFonts w:cs="Arial"/>
          <w:sz w:val="26"/>
          <w:szCs w:val="26"/>
        </w:rPr>
        <w:t>Así, esta Primera Sala esclarecerá —esencialmente— cómo debe entenderse el artículo 342-A del Código Civil para el Estado de Guanajuato</w:t>
      </w:r>
      <w:r w:rsidR="0005773A" w:rsidRPr="00163601">
        <w:rPr>
          <w:rFonts w:cs="Arial"/>
          <w:sz w:val="26"/>
          <w:szCs w:val="26"/>
        </w:rPr>
        <w:t>,</w:t>
      </w:r>
      <w:r w:rsidRPr="00163601">
        <w:rPr>
          <w:rFonts w:cs="Arial"/>
          <w:sz w:val="26"/>
          <w:szCs w:val="26"/>
        </w:rPr>
        <w:t xml:space="preserve"> </w:t>
      </w:r>
      <w:r w:rsidR="0005773A" w:rsidRPr="00163601">
        <w:rPr>
          <w:rFonts w:cs="Arial"/>
          <w:sz w:val="26"/>
          <w:szCs w:val="26"/>
        </w:rPr>
        <w:lastRenderedPageBreak/>
        <w:t>cuáles son los bienes que deben considerarse para determinar el monto de la compensación económica y, en su caso si debe incluir</w:t>
      </w:r>
      <w:r w:rsidR="00FE5496">
        <w:rPr>
          <w:rFonts w:cs="Arial"/>
          <w:sz w:val="26"/>
          <w:szCs w:val="26"/>
        </w:rPr>
        <w:t>se</w:t>
      </w:r>
      <w:r w:rsidR="0005773A" w:rsidRPr="00163601">
        <w:rPr>
          <w:rFonts w:cs="Arial"/>
          <w:sz w:val="26"/>
          <w:szCs w:val="26"/>
        </w:rPr>
        <w:t xml:space="preserve"> aquello que </w:t>
      </w:r>
      <w:r w:rsidR="00FE5496">
        <w:rPr>
          <w:rFonts w:cs="Arial"/>
          <w:sz w:val="26"/>
          <w:szCs w:val="26"/>
        </w:rPr>
        <w:t xml:space="preserve">se </w:t>
      </w:r>
      <w:r w:rsidRPr="00163601">
        <w:rPr>
          <w:sz w:val="26"/>
          <w:szCs w:val="26"/>
        </w:rPr>
        <w:t xml:space="preserve">adquirió durante el matrimonio, </w:t>
      </w:r>
      <w:r w:rsidRPr="00163601">
        <w:rPr>
          <w:b/>
          <w:bCs/>
          <w:sz w:val="26"/>
          <w:szCs w:val="26"/>
        </w:rPr>
        <w:t xml:space="preserve">pero que </w:t>
      </w:r>
      <w:r w:rsidR="00FE5496">
        <w:rPr>
          <w:b/>
          <w:bCs/>
          <w:sz w:val="26"/>
          <w:szCs w:val="26"/>
        </w:rPr>
        <w:t xml:space="preserve">se </w:t>
      </w:r>
      <w:r w:rsidRPr="00163601">
        <w:rPr>
          <w:b/>
          <w:bCs/>
          <w:sz w:val="26"/>
          <w:szCs w:val="26"/>
        </w:rPr>
        <w:t xml:space="preserve">enajenó y donó </w:t>
      </w:r>
      <w:r w:rsidRPr="00163601">
        <w:rPr>
          <w:rFonts w:cs="Arial"/>
          <w:b/>
          <w:bCs/>
          <w:sz w:val="26"/>
          <w:szCs w:val="26"/>
        </w:rPr>
        <w:t>antes del dictado de la sentencia de primer grado.</w:t>
      </w:r>
    </w:p>
    <w:p w14:paraId="10FD3165" w14:textId="77777777" w:rsidR="00CA7645" w:rsidRPr="00163601" w:rsidRDefault="00CA7645" w:rsidP="00803A65">
      <w:pPr>
        <w:pStyle w:val="Prrafodelista"/>
        <w:rPr>
          <w:rFonts w:cs="Arial"/>
          <w:sz w:val="26"/>
          <w:szCs w:val="26"/>
        </w:rPr>
      </w:pPr>
    </w:p>
    <w:p w14:paraId="5C5CA69D" w14:textId="6A8BDE1D" w:rsidR="00CA7645" w:rsidRPr="00163601" w:rsidRDefault="0077282B" w:rsidP="000F626C">
      <w:pPr>
        <w:pStyle w:val="corte4fondo"/>
        <w:numPr>
          <w:ilvl w:val="0"/>
          <w:numId w:val="11"/>
        </w:numPr>
        <w:ind w:left="0" w:hanging="567"/>
        <w:rPr>
          <w:rFonts w:cs="Arial"/>
          <w:sz w:val="26"/>
          <w:szCs w:val="26"/>
        </w:rPr>
      </w:pPr>
      <w:r w:rsidRPr="00163601">
        <w:rPr>
          <w:rFonts w:cs="Arial"/>
          <w:sz w:val="26"/>
          <w:szCs w:val="26"/>
        </w:rPr>
        <w:t>Para dar seguimiento a ese propósito resulta necesario tener presente el artículo 342-A del Código Civil para el Estado de Guanajuato que es del tenor siguiente:</w:t>
      </w:r>
    </w:p>
    <w:p w14:paraId="6970B457" w14:textId="77777777" w:rsidR="00CA7645" w:rsidRPr="00163601" w:rsidRDefault="00CA7645" w:rsidP="00803A65">
      <w:pPr>
        <w:pStyle w:val="Prrafodelista"/>
        <w:rPr>
          <w:rFonts w:cs="Arial"/>
          <w:sz w:val="26"/>
          <w:szCs w:val="26"/>
        </w:rPr>
      </w:pPr>
    </w:p>
    <w:p w14:paraId="1B9D6CC5" w14:textId="756BFCED" w:rsidR="00CA7645" w:rsidRPr="00314652" w:rsidRDefault="00CA7645" w:rsidP="00803A65">
      <w:pPr>
        <w:pStyle w:val="Estilo"/>
        <w:ind w:left="567" w:right="900"/>
        <w:rPr>
          <w:i/>
          <w:iCs/>
          <w:szCs w:val="24"/>
        </w:rPr>
      </w:pPr>
      <w:r w:rsidRPr="00314652">
        <w:rPr>
          <w:b/>
          <w:bCs/>
          <w:i/>
          <w:iCs/>
          <w:szCs w:val="24"/>
        </w:rPr>
        <w:t>Art</w:t>
      </w:r>
      <w:r w:rsidR="0077282B" w:rsidRPr="00314652">
        <w:rPr>
          <w:b/>
          <w:bCs/>
          <w:i/>
          <w:iCs/>
          <w:szCs w:val="24"/>
        </w:rPr>
        <w:t>ículo</w:t>
      </w:r>
      <w:r w:rsidRPr="00314652">
        <w:rPr>
          <w:b/>
          <w:bCs/>
          <w:i/>
          <w:iCs/>
          <w:szCs w:val="24"/>
        </w:rPr>
        <w:t>. 342-A.</w:t>
      </w:r>
      <w:r w:rsidRPr="00314652">
        <w:rPr>
          <w:i/>
          <w:iCs/>
          <w:szCs w:val="24"/>
        </w:rPr>
        <w:t xml:space="preserve"> Cualquier cónyuge podrá demandar al otro una compensación de hasta el cincuenta por ciento del valor de </w:t>
      </w:r>
      <w:r w:rsidRPr="00314652">
        <w:rPr>
          <w:b/>
          <w:bCs/>
          <w:i/>
          <w:iCs/>
          <w:szCs w:val="24"/>
        </w:rPr>
        <w:t>los bienes que se adquirieron durante el matrimonio</w:t>
      </w:r>
      <w:r w:rsidRPr="00314652">
        <w:rPr>
          <w:i/>
          <w:iCs/>
          <w:szCs w:val="24"/>
        </w:rPr>
        <w:t>, siempre que ocurran las siguientes circunstancias:</w:t>
      </w:r>
    </w:p>
    <w:p w14:paraId="1C836E8E" w14:textId="77777777" w:rsidR="00CA7645" w:rsidRPr="00314652" w:rsidRDefault="00CA7645" w:rsidP="00803A65">
      <w:pPr>
        <w:pStyle w:val="Estilo"/>
        <w:ind w:left="567" w:right="900"/>
        <w:rPr>
          <w:i/>
          <w:iCs/>
          <w:szCs w:val="24"/>
        </w:rPr>
      </w:pPr>
      <w:r w:rsidRPr="00314652">
        <w:rPr>
          <w:b/>
          <w:bCs/>
          <w:i/>
          <w:iCs/>
          <w:szCs w:val="24"/>
        </w:rPr>
        <w:t>I.</w:t>
      </w:r>
      <w:r w:rsidRPr="00314652">
        <w:rPr>
          <w:i/>
          <w:iCs/>
          <w:szCs w:val="24"/>
        </w:rPr>
        <w:t xml:space="preserve"> Haber estado casado bajo el régimen de separación de bienes; y</w:t>
      </w:r>
    </w:p>
    <w:p w14:paraId="17E88FF7" w14:textId="77777777" w:rsidR="00CA7645" w:rsidRPr="00314652" w:rsidRDefault="00CA7645" w:rsidP="00803A65">
      <w:pPr>
        <w:pStyle w:val="Estilo"/>
        <w:ind w:left="567" w:right="900"/>
        <w:rPr>
          <w:i/>
          <w:iCs/>
          <w:szCs w:val="24"/>
        </w:rPr>
      </w:pPr>
      <w:r w:rsidRPr="00314652">
        <w:rPr>
          <w:b/>
          <w:bCs/>
          <w:i/>
          <w:iCs/>
          <w:szCs w:val="24"/>
        </w:rPr>
        <w:t>II.</w:t>
      </w:r>
      <w:r w:rsidRPr="00314652">
        <w:rPr>
          <w:i/>
          <w:iCs/>
          <w:szCs w:val="24"/>
        </w:rPr>
        <w:t xml:space="preserve"> Que el demandante se haya dedicado en el lapso en que duró el matrimonio preponderantemente al desempeño del trabajo del hogar como son, las tareas de administración, dirección y atención del mismo o cuidado de la familia, entre otros.</w:t>
      </w:r>
    </w:p>
    <w:p w14:paraId="1BBC30DF" w14:textId="77777777" w:rsidR="00CA7645" w:rsidRPr="00314652" w:rsidRDefault="00CA7645" w:rsidP="00803A65">
      <w:pPr>
        <w:pStyle w:val="Estilo"/>
        <w:ind w:left="567" w:right="900"/>
        <w:rPr>
          <w:i/>
          <w:iCs/>
          <w:szCs w:val="24"/>
        </w:rPr>
      </w:pPr>
      <w:bookmarkStart w:id="11" w:name="_Hlk188329999"/>
      <w:r w:rsidRPr="00314652">
        <w:rPr>
          <w:b/>
          <w:bCs/>
          <w:i/>
          <w:iCs/>
          <w:szCs w:val="24"/>
        </w:rPr>
        <w:t>El Juez habrá de resolver atendiendo</w:t>
      </w:r>
      <w:r w:rsidRPr="00314652">
        <w:rPr>
          <w:i/>
          <w:iCs/>
          <w:szCs w:val="24"/>
        </w:rPr>
        <w:t xml:space="preserve"> al tiempo que duró el matrimonio, </w:t>
      </w:r>
      <w:r w:rsidRPr="00314652">
        <w:rPr>
          <w:b/>
          <w:bCs/>
          <w:i/>
          <w:iCs/>
          <w:szCs w:val="24"/>
        </w:rPr>
        <w:t>los bienes con que cuenten los cónyuges,</w:t>
      </w:r>
      <w:r w:rsidRPr="00314652">
        <w:rPr>
          <w:i/>
          <w:iCs/>
          <w:szCs w:val="24"/>
        </w:rPr>
        <w:t xml:space="preserve"> la custodia de los hijos y </w:t>
      </w:r>
      <w:r w:rsidRPr="00314652">
        <w:rPr>
          <w:b/>
          <w:bCs/>
          <w:i/>
          <w:iCs/>
          <w:szCs w:val="24"/>
        </w:rPr>
        <w:t>las demás circunstancias especiales de cada caso</w:t>
      </w:r>
      <w:r w:rsidRPr="00314652">
        <w:rPr>
          <w:i/>
          <w:iCs/>
          <w:szCs w:val="24"/>
        </w:rPr>
        <w:t>.</w:t>
      </w:r>
    </w:p>
    <w:bookmarkEnd w:id="11"/>
    <w:p w14:paraId="19912DDA" w14:textId="77777777" w:rsidR="00CA7645" w:rsidRPr="00314652" w:rsidRDefault="00CA7645" w:rsidP="00803A65">
      <w:pPr>
        <w:pStyle w:val="Estilo"/>
        <w:ind w:left="567" w:right="900"/>
        <w:rPr>
          <w:i/>
          <w:iCs/>
          <w:szCs w:val="24"/>
        </w:rPr>
      </w:pPr>
      <w:r w:rsidRPr="00314652">
        <w:rPr>
          <w:i/>
          <w:iCs/>
          <w:szCs w:val="24"/>
        </w:rPr>
        <w:t>Se exceptúan de los bienes establecidos en este artículo, los que se adquieran por sucesión y donación.</w:t>
      </w:r>
    </w:p>
    <w:p w14:paraId="7198CEE5" w14:textId="77777777" w:rsidR="00CA7645" w:rsidRPr="00163601" w:rsidRDefault="00CA7645" w:rsidP="00803A65">
      <w:pPr>
        <w:pStyle w:val="Prrafodelista"/>
        <w:rPr>
          <w:rFonts w:cs="Arial"/>
          <w:sz w:val="26"/>
          <w:szCs w:val="26"/>
        </w:rPr>
      </w:pPr>
    </w:p>
    <w:p w14:paraId="21DA6E25" w14:textId="1586C894" w:rsidR="000020EF" w:rsidRPr="00163601" w:rsidRDefault="008C4436" w:rsidP="000F626C">
      <w:pPr>
        <w:pStyle w:val="corte4fondo"/>
        <w:numPr>
          <w:ilvl w:val="0"/>
          <w:numId w:val="11"/>
        </w:numPr>
        <w:ind w:left="0" w:hanging="567"/>
        <w:rPr>
          <w:rFonts w:cs="Arial"/>
          <w:sz w:val="26"/>
          <w:szCs w:val="26"/>
        </w:rPr>
      </w:pPr>
      <w:r w:rsidRPr="00163601">
        <w:rPr>
          <w:rFonts w:cs="Arial"/>
          <w:sz w:val="26"/>
          <w:szCs w:val="26"/>
        </w:rPr>
        <w:t xml:space="preserve">La norma </w:t>
      </w:r>
      <w:r w:rsidR="00CA7645" w:rsidRPr="00163601">
        <w:rPr>
          <w:rFonts w:cs="Arial"/>
          <w:sz w:val="26"/>
          <w:szCs w:val="26"/>
        </w:rPr>
        <w:t xml:space="preserve">establece </w:t>
      </w:r>
      <w:r w:rsidRPr="00163601">
        <w:rPr>
          <w:rFonts w:cs="Arial"/>
          <w:sz w:val="26"/>
          <w:szCs w:val="26"/>
        </w:rPr>
        <w:t xml:space="preserve">un derecho a la indemnización o a un </w:t>
      </w:r>
      <w:r w:rsidR="00CA7645" w:rsidRPr="00163601">
        <w:rPr>
          <w:rFonts w:cs="Arial"/>
          <w:sz w:val="26"/>
          <w:szCs w:val="26"/>
        </w:rPr>
        <w:t xml:space="preserve">mecanismo </w:t>
      </w:r>
      <w:r w:rsidRPr="00163601">
        <w:rPr>
          <w:rFonts w:cs="Arial"/>
          <w:sz w:val="26"/>
          <w:szCs w:val="26"/>
        </w:rPr>
        <w:t xml:space="preserve">resarcitorio </w:t>
      </w:r>
      <w:r w:rsidR="00CA7645" w:rsidRPr="00163601">
        <w:rPr>
          <w:rFonts w:cs="Arial"/>
          <w:sz w:val="26"/>
          <w:szCs w:val="26"/>
        </w:rPr>
        <w:t xml:space="preserve">que podrá reclamar </w:t>
      </w:r>
      <w:r w:rsidR="00CA7645" w:rsidRPr="00163601">
        <w:rPr>
          <w:sz w:val="26"/>
          <w:szCs w:val="26"/>
        </w:rPr>
        <w:t>cualquiera de los cónyuges, consistente en una compensación de hasta el cincuenta por ciento del valor de los bienes que se adquirieron durante el matrimonio, siempre que dicho acto jurídico se haya celebrado bajo el régimen patrimonial de separación de bienes y que la parte demandante se haya dedicado preponderantemente al desempeño del trabajo en el hogar, como lo son las tareas de administración, dirección y atención del mismo o el cuidado de la familia, entre otros, en el lapso en que duró el matrimonio.</w:t>
      </w:r>
      <w:r w:rsidR="000020EF" w:rsidRPr="00163601">
        <w:rPr>
          <w:rFonts w:cs="Arial"/>
          <w:sz w:val="26"/>
          <w:szCs w:val="26"/>
        </w:rPr>
        <w:t xml:space="preserve"> </w:t>
      </w:r>
      <w:r w:rsidR="00832376" w:rsidRPr="00163601">
        <w:rPr>
          <w:rFonts w:cs="Arial"/>
          <w:sz w:val="26"/>
          <w:szCs w:val="26"/>
        </w:rPr>
        <w:t>Esto es, contempla un mecanismo compensatorio directamente relacionado con la naturaleza del matrimonio como régimen económico y su regulación.</w:t>
      </w:r>
    </w:p>
    <w:p w14:paraId="1469971E" w14:textId="77777777" w:rsidR="000020EF" w:rsidRPr="00163601" w:rsidRDefault="000020EF" w:rsidP="000020EF">
      <w:pPr>
        <w:pStyle w:val="corte4fondo"/>
        <w:ind w:firstLine="0"/>
        <w:rPr>
          <w:rFonts w:cs="Arial"/>
          <w:sz w:val="26"/>
          <w:szCs w:val="26"/>
        </w:rPr>
      </w:pPr>
    </w:p>
    <w:p w14:paraId="4ED450D1" w14:textId="570631C6" w:rsidR="00CA7645" w:rsidRPr="00163601" w:rsidRDefault="00CA7645" w:rsidP="000F626C">
      <w:pPr>
        <w:pStyle w:val="corte4fondo"/>
        <w:numPr>
          <w:ilvl w:val="0"/>
          <w:numId w:val="11"/>
        </w:numPr>
        <w:ind w:left="0" w:hanging="567"/>
        <w:rPr>
          <w:rFonts w:cs="Arial"/>
          <w:sz w:val="26"/>
          <w:szCs w:val="26"/>
        </w:rPr>
      </w:pPr>
      <w:r w:rsidRPr="00163601">
        <w:rPr>
          <w:rFonts w:cs="Arial"/>
          <w:sz w:val="26"/>
          <w:szCs w:val="26"/>
        </w:rPr>
        <w:t xml:space="preserve">Además, </w:t>
      </w:r>
      <w:r w:rsidR="00C90C85">
        <w:rPr>
          <w:rFonts w:cs="Arial"/>
          <w:sz w:val="26"/>
          <w:szCs w:val="26"/>
        </w:rPr>
        <w:t xml:space="preserve">el artículo </w:t>
      </w:r>
      <w:r w:rsidR="002B4885" w:rsidRPr="00163601">
        <w:rPr>
          <w:rFonts w:cs="Arial"/>
          <w:sz w:val="26"/>
          <w:szCs w:val="26"/>
        </w:rPr>
        <w:t xml:space="preserve">dispone </w:t>
      </w:r>
      <w:r w:rsidRPr="00163601">
        <w:rPr>
          <w:rFonts w:cs="Arial"/>
          <w:sz w:val="26"/>
          <w:szCs w:val="26"/>
        </w:rPr>
        <w:t xml:space="preserve">que </w:t>
      </w:r>
      <w:r w:rsidR="002B4885" w:rsidRPr="00163601">
        <w:rPr>
          <w:rFonts w:cs="Arial"/>
          <w:sz w:val="26"/>
          <w:szCs w:val="26"/>
        </w:rPr>
        <w:t xml:space="preserve">la persona juzgadora </w:t>
      </w:r>
      <w:r w:rsidRPr="00163601">
        <w:rPr>
          <w:rFonts w:cs="Arial"/>
          <w:sz w:val="26"/>
          <w:szCs w:val="26"/>
        </w:rPr>
        <w:t>que resuelva sobre dicha compensación</w:t>
      </w:r>
      <w:r w:rsidR="002B4885" w:rsidRPr="00163601">
        <w:rPr>
          <w:rFonts w:cs="Arial"/>
          <w:sz w:val="26"/>
          <w:szCs w:val="26"/>
        </w:rPr>
        <w:t xml:space="preserve"> debe </w:t>
      </w:r>
      <w:r w:rsidRPr="00163601">
        <w:rPr>
          <w:rFonts w:cs="Arial"/>
          <w:sz w:val="26"/>
          <w:szCs w:val="26"/>
        </w:rPr>
        <w:t xml:space="preserve">hacerlo atendiendo al tiempo que duró el </w:t>
      </w:r>
      <w:r w:rsidRPr="00163601">
        <w:rPr>
          <w:rFonts w:cs="Arial"/>
          <w:sz w:val="26"/>
          <w:szCs w:val="26"/>
        </w:rPr>
        <w:lastRenderedPageBreak/>
        <w:t xml:space="preserve">matrimonio, </w:t>
      </w:r>
      <w:r w:rsidRPr="00163601">
        <w:rPr>
          <w:rFonts w:cs="Arial"/>
          <w:b/>
          <w:bCs/>
          <w:i/>
          <w:iCs/>
          <w:sz w:val="26"/>
          <w:szCs w:val="26"/>
        </w:rPr>
        <w:t>a los bienes con que cuenten los cónyuges</w:t>
      </w:r>
      <w:r w:rsidRPr="00163601">
        <w:rPr>
          <w:rFonts w:cs="Arial"/>
          <w:sz w:val="26"/>
          <w:szCs w:val="26"/>
        </w:rPr>
        <w:t xml:space="preserve">, a la custodia de los hijos e hijas y </w:t>
      </w:r>
      <w:r w:rsidRPr="00163601">
        <w:rPr>
          <w:rFonts w:cs="Arial"/>
          <w:b/>
          <w:bCs/>
          <w:i/>
          <w:iCs/>
          <w:sz w:val="26"/>
          <w:szCs w:val="26"/>
        </w:rPr>
        <w:t>a las demás circunstancias especiales de cada caso</w:t>
      </w:r>
      <w:r w:rsidRPr="00163601">
        <w:rPr>
          <w:rFonts w:cs="Arial"/>
          <w:sz w:val="26"/>
          <w:szCs w:val="26"/>
        </w:rPr>
        <w:t>; exceptuando los bienes adquiridos mediante sucesión y donación.</w:t>
      </w:r>
    </w:p>
    <w:p w14:paraId="11774F08" w14:textId="77777777" w:rsidR="00832376" w:rsidRPr="00163601" w:rsidRDefault="00832376" w:rsidP="00832376">
      <w:pPr>
        <w:pStyle w:val="corte4fondo"/>
        <w:ind w:firstLine="0"/>
        <w:rPr>
          <w:rFonts w:cs="Arial"/>
          <w:sz w:val="26"/>
          <w:szCs w:val="26"/>
        </w:rPr>
      </w:pPr>
      <w:bookmarkStart w:id="12" w:name="_Hlk188330158"/>
    </w:p>
    <w:p w14:paraId="5B1BC33E" w14:textId="7388BE6F" w:rsidR="00CD7B00" w:rsidRPr="00163601" w:rsidRDefault="00752866" w:rsidP="000F626C">
      <w:pPr>
        <w:pStyle w:val="corte4fondo"/>
        <w:numPr>
          <w:ilvl w:val="0"/>
          <w:numId w:val="11"/>
        </w:numPr>
        <w:ind w:left="0" w:hanging="567"/>
        <w:rPr>
          <w:rFonts w:cs="Arial"/>
          <w:sz w:val="26"/>
          <w:szCs w:val="26"/>
        </w:rPr>
      </w:pPr>
      <w:r w:rsidRPr="00163601">
        <w:rPr>
          <w:rFonts w:cs="Arial"/>
          <w:sz w:val="26"/>
          <w:szCs w:val="26"/>
        </w:rPr>
        <w:t>C</w:t>
      </w:r>
      <w:r w:rsidR="00832376" w:rsidRPr="00163601">
        <w:rPr>
          <w:rFonts w:cs="Arial"/>
          <w:sz w:val="26"/>
          <w:szCs w:val="26"/>
        </w:rPr>
        <w:t>on base en los agravios que esgrime la recurrente</w:t>
      </w:r>
      <w:r w:rsidR="0012468B">
        <w:rPr>
          <w:rFonts w:cs="Arial"/>
          <w:sz w:val="26"/>
          <w:szCs w:val="26"/>
        </w:rPr>
        <w:t>,</w:t>
      </w:r>
      <w:r w:rsidR="00832376" w:rsidRPr="00163601">
        <w:rPr>
          <w:rFonts w:cs="Arial"/>
          <w:sz w:val="26"/>
          <w:szCs w:val="26"/>
        </w:rPr>
        <w:t xml:space="preserve"> es necesario exponer cómo se integra el parámetro de regularidad</w:t>
      </w:r>
      <w:r w:rsidR="009D2787">
        <w:rPr>
          <w:rFonts w:cs="Arial"/>
          <w:sz w:val="26"/>
          <w:szCs w:val="26"/>
        </w:rPr>
        <w:t xml:space="preserve"> a partir del cual se analiza la norma</w:t>
      </w:r>
      <w:r w:rsidR="00832376" w:rsidRPr="00163601">
        <w:rPr>
          <w:rFonts w:cs="Arial"/>
          <w:sz w:val="26"/>
          <w:szCs w:val="26"/>
        </w:rPr>
        <w:t xml:space="preserve">; retomar los precedentes en los que este </w:t>
      </w:r>
      <w:r w:rsidR="009D2787" w:rsidRPr="00163601">
        <w:rPr>
          <w:rFonts w:cs="Arial"/>
          <w:sz w:val="26"/>
          <w:szCs w:val="26"/>
        </w:rPr>
        <w:t xml:space="preserve">alto tribunal </w:t>
      </w:r>
      <w:r w:rsidR="00832376" w:rsidRPr="00163601">
        <w:rPr>
          <w:rFonts w:cs="Arial"/>
          <w:sz w:val="26"/>
          <w:szCs w:val="26"/>
        </w:rPr>
        <w:t xml:space="preserve">se ha pronunciado sobre la </w:t>
      </w:r>
      <w:r w:rsidR="00E54ADC" w:rsidRPr="00163601">
        <w:rPr>
          <w:rFonts w:cs="Arial"/>
          <w:color w:val="000000" w:themeColor="text1"/>
          <w:sz w:val="26"/>
          <w:szCs w:val="26"/>
          <w:lang w:val="es-ES"/>
        </w:rPr>
        <w:t xml:space="preserve">naturaleza, finalidad y alcances </w:t>
      </w:r>
      <w:r w:rsidR="00832376" w:rsidRPr="00163601">
        <w:rPr>
          <w:rFonts w:cs="Arial"/>
          <w:color w:val="000000" w:themeColor="text1"/>
          <w:sz w:val="26"/>
          <w:szCs w:val="26"/>
          <w:lang w:val="es-ES"/>
        </w:rPr>
        <w:t xml:space="preserve">de </w:t>
      </w:r>
      <w:r w:rsidR="00CA7645" w:rsidRPr="00163601">
        <w:rPr>
          <w:rFonts w:cs="Arial"/>
          <w:color w:val="000000" w:themeColor="text1"/>
          <w:sz w:val="26"/>
          <w:szCs w:val="26"/>
          <w:lang w:val="es-ES"/>
        </w:rPr>
        <w:t>la compensación económica</w:t>
      </w:r>
      <w:r w:rsidR="0012468B">
        <w:rPr>
          <w:rFonts w:cs="Arial"/>
          <w:color w:val="000000" w:themeColor="text1"/>
          <w:sz w:val="26"/>
          <w:szCs w:val="26"/>
          <w:lang w:val="es-ES"/>
        </w:rPr>
        <w:t xml:space="preserve"> y </w:t>
      </w:r>
      <w:r w:rsidR="00CA7645" w:rsidRPr="00163601">
        <w:rPr>
          <w:rFonts w:cs="Arial"/>
          <w:color w:val="000000" w:themeColor="text1"/>
          <w:sz w:val="26"/>
          <w:szCs w:val="26"/>
          <w:lang w:val="es-ES"/>
        </w:rPr>
        <w:t xml:space="preserve">dialogar con </w:t>
      </w:r>
      <w:r w:rsidR="0012468B">
        <w:rPr>
          <w:rFonts w:cs="Arial"/>
          <w:color w:val="000000" w:themeColor="text1"/>
          <w:sz w:val="26"/>
          <w:szCs w:val="26"/>
          <w:lang w:val="es-ES"/>
        </w:rPr>
        <w:t xml:space="preserve">las resoluciones </w:t>
      </w:r>
      <w:r w:rsidR="00CA7645" w:rsidRPr="00163601">
        <w:rPr>
          <w:rFonts w:cs="Arial"/>
          <w:color w:val="000000" w:themeColor="text1"/>
          <w:sz w:val="26"/>
          <w:szCs w:val="26"/>
          <w:lang w:val="es-ES"/>
        </w:rPr>
        <w:t xml:space="preserve">que </w:t>
      </w:r>
      <w:r w:rsidR="00832376" w:rsidRPr="00163601">
        <w:rPr>
          <w:rFonts w:cs="Arial"/>
          <w:color w:val="000000" w:themeColor="text1"/>
          <w:sz w:val="26"/>
          <w:szCs w:val="26"/>
          <w:lang w:val="es-ES"/>
        </w:rPr>
        <w:t xml:space="preserve">se han emitido específicamente en torno al </w:t>
      </w:r>
      <w:r w:rsidR="00CA7645" w:rsidRPr="00163601">
        <w:rPr>
          <w:rFonts w:cs="Arial"/>
          <w:color w:val="000000" w:themeColor="text1"/>
          <w:sz w:val="26"/>
          <w:szCs w:val="26"/>
          <w:lang w:val="es-ES"/>
        </w:rPr>
        <w:t xml:space="preserve">artículo 342- A de la legislación civil </w:t>
      </w:r>
      <w:r w:rsidR="00F56946" w:rsidRPr="00163601">
        <w:rPr>
          <w:rFonts w:cs="Arial"/>
          <w:color w:val="000000" w:themeColor="text1"/>
          <w:sz w:val="26"/>
          <w:szCs w:val="26"/>
          <w:lang w:val="es-ES"/>
        </w:rPr>
        <w:t xml:space="preserve">que </w:t>
      </w:r>
      <w:r w:rsidR="00E54ADC" w:rsidRPr="00163601">
        <w:rPr>
          <w:rFonts w:cs="Arial"/>
          <w:color w:val="000000" w:themeColor="text1"/>
          <w:sz w:val="26"/>
          <w:szCs w:val="26"/>
          <w:lang w:val="es-ES"/>
        </w:rPr>
        <w:t>se analiza</w:t>
      </w:r>
      <w:r w:rsidR="0012468B">
        <w:rPr>
          <w:rFonts w:cs="Arial"/>
          <w:color w:val="000000" w:themeColor="text1"/>
          <w:sz w:val="26"/>
          <w:szCs w:val="26"/>
          <w:lang w:val="es-ES"/>
        </w:rPr>
        <w:t xml:space="preserve">, </w:t>
      </w:r>
      <w:r w:rsidR="00832376" w:rsidRPr="00163601">
        <w:rPr>
          <w:rFonts w:cs="Arial"/>
          <w:color w:val="000000" w:themeColor="text1"/>
          <w:sz w:val="26"/>
          <w:szCs w:val="26"/>
          <w:lang w:val="es-ES"/>
        </w:rPr>
        <w:t xml:space="preserve">con el propósito de contar con los elementos necesarios para resolver la </w:t>
      </w:r>
      <w:r w:rsidR="000020EF" w:rsidRPr="00163601">
        <w:rPr>
          <w:rFonts w:cs="Arial"/>
          <w:color w:val="000000" w:themeColor="text1"/>
          <w:sz w:val="26"/>
          <w:szCs w:val="26"/>
          <w:lang w:val="es-ES"/>
        </w:rPr>
        <w:t xml:space="preserve">problemática </w:t>
      </w:r>
      <w:r w:rsidR="00832376" w:rsidRPr="00163601">
        <w:rPr>
          <w:rFonts w:cs="Arial"/>
          <w:color w:val="000000" w:themeColor="text1"/>
          <w:sz w:val="26"/>
          <w:szCs w:val="26"/>
          <w:lang w:val="es-ES"/>
        </w:rPr>
        <w:t xml:space="preserve">constitucional que </w:t>
      </w:r>
      <w:r w:rsidR="000020EF" w:rsidRPr="00163601">
        <w:rPr>
          <w:rFonts w:cs="Arial"/>
          <w:color w:val="000000" w:themeColor="text1"/>
          <w:sz w:val="26"/>
          <w:szCs w:val="26"/>
          <w:lang w:val="es-ES"/>
        </w:rPr>
        <w:t>subsiste</w:t>
      </w:r>
      <w:r w:rsidR="00832376" w:rsidRPr="00163601">
        <w:rPr>
          <w:rFonts w:cs="Arial"/>
          <w:color w:val="000000" w:themeColor="text1"/>
          <w:sz w:val="26"/>
          <w:szCs w:val="26"/>
          <w:lang w:val="es-ES"/>
        </w:rPr>
        <w:t xml:space="preserve"> en esta instancia</w:t>
      </w:r>
      <w:r w:rsidR="00CA7645" w:rsidRPr="00163601">
        <w:rPr>
          <w:rFonts w:cs="Arial"/>
          <w:color w:val="000000" w:themeColor="text1"/>
          <w:sz w:val="26"/>
          <w:szCs w:val="26"/>
          <w:lang w:val="es-ES"/>
        </w:rPr>
        <w:t xml:space="preserve">, lo que permitirá clarificar el ámbito de protección de la medida resarcitoria respecto a los bienes que deben considerarse para efectos de su cuantificación. </w:t>
      </w:r>
    </w:p>
    <w:bookmarkEnd w:id="12"/>
    <w:p w14:paraId="410B4314" w14:textId="77777777" w:rsidR="00752866" w:rsidRPr="00163601" w:rsidRDefault="00752866" w:rsidP="00752866">
      <w:pPr>
        <w:pStyle w:val="corte4fondo"/>
        <w:ind w:firstLine="0"/>
        <w:rPr>
          <w:rFonts w:cs="Arial"/>
          <w:sz w:val="26"/>
          <w:szCs w:val="26"/>
        </w:rPr>
      </w:pPr>
    </w:p>
    <w:p w14:paraId="7F466244" w14:textId="77777777" w:rsidR="00752866" w:rsidRPr="00163601" w:rsidRDefault="00752866" w:rsidP="000F626C">
      <w:pPr>
        <w:pStyle w:val="corte4fondo"/>
        <w:numPr>
          <w:ilvl w:val="0"/>
          <w:numId w:val="11"/>
        </w:numPr>
        <w:ind w:left="0" w:hanging="567"/>
        <w:rPr>
          <w:rFonts w:cs="Arial"/>
          <w:sz w:val="26"/>
          <w:szCs w:val="26"/>
        </w:rPr>
      </w:pPr>
      <w:r w:rsidRPr="00163601">
        <w:rPr>
          <w:rFonts w:cs="Arial"/>
          <w:sz w:val="26"/>
          <w:szCs w:val="26"/>
        </w:rPr>
        <w:t>Ahora bien, e</w:t>
      </w:r>
      <w:r w:rsidR="002B4885" w:rsidRPr="00163601">
        <w:rPr>
          <w:rFonts w:cs="Arial"/>
          <w:bCs/>
          <w:sz w:val="26"/>
          <w:szCs w:val="26"/>
        </w:rPr>
        <w:t>l artículo 1 constitucional reconoce el derecho a la igualdad y prohíbe la discriminación</w:t>
      </w:r>
      <w:r w:rsidR="002B4885" w:rsidRPr="00163601">
        <w:rPr>
          <w:rFonts w:cs="Arial"/>
          <w:b/>
          <w:bCs/>
          <w:sz w:val="26"/>
          <w:szCs w:val="26"/>
        </w:rPr>
        <w:t xml:space="preserve"> </w:t>
      </w:r>
      <w:r w:rsidR="002B4885" w:rsidRPr="00163601">
        <w:rPr>
          <w:rFonts w:cs="Arial"/>
          <w:bCs/>
          <w:sz w:val="26"/>
          <w:szCs w:val="26"/>
        </w:rPr>
        <w:t xml:space="preserve">con base en categorías </w:t>
      </w:r>
      <w:r w:rsidR="002B4885" w:rsidRPr="00163601">
        <w:rPr>
          <w:rFonts w:cs="Arial"/>
          <w:bCs/>
          <w:i/>
          <w:iCs/>
          <w:sz w:val="26"/>
          <w:szCs w:val="26"/>
        </w:rPr>
        <w:t>sospechosas</w:t>
      </w:r>
      <w:r w:rsidR="002B4885" w:rsidRPr="00163601">
        <w:rPr>
          <w:rFonts w:cs="Arial"/>
          <w:bCs/>
          <w:sz w:val="26"/>
          <w:szCs w:val="26"/>
        </w:rPr>
        <w:t xml:space="preserve"> que atenten contra la dignidad humana, como lo es el género, así como cualquier otra que tenga como resultado el menoscabo de los derechos fundamentales de las personas</w:t>
      </w:r>
      <w:r w:rsidR="002B4885" w:rsidRPr="00163601">
        <w:rPr>
          <w:rFonts w:cs="Arial"/>
          <w:sz w:val="26"/>
          <w:szCs w:val="26"/>
          <w:vertAlign w:val="superscript"/>
        </w:rPr>
        <w:footnoteReference w:id="26"/>
      </w:r>
      <w:r w:rsidR="002B4885" w:rsidRPr="00163601">
        <w:rPr>
          <w:rFonts w:cs="Arial"/>
          <w:bCs/>
          <w:sz w:val="26"/>
          <w:szCs w:val="26"/>
        </w:rPr>
        <w:t xml:space="preserve">. Nuestra </w:t>
      </w:r>
      <w:r w:rsidR="002B4885" w:rsidRPr="00163601">
        <w:rPr>
          <w:rFonts w:cs="Arial"/>
          <w:sz w:val="26"/>
          <w:szCs w:val="26"/>
        </w:rPr>
        <w:t xml:space="preserve">Constitución Federal establece que la igualdad se configura como uno de los valores superiores del orden jurídico, lo que implica fungir </w:t>
      </w:r>
      <w:r w:rsidR="002B4885" w:rsidRPr="00163601">
        <w:rPr>
          <w:rFonts w:cs="Arial"/>
          <w:iCs/>
          <w:sz w:val="26"/>
          <w:szCs w:val="26"/>
        </w:rPr>
        <w:t>como criterio básico para la producción normativa y su posterior interpretación y aplicación, y que se ha entendido como igualdad ante la ley y en su aplicación</w:t>
      </w:r>
      <w:r w:rsidR="002B4885" w:rsidRPr="00163601">
        <w:rPr>
          <w:rStyle w:val="Refdenotaalpie"/>
          <w:rFonts w:cs="Arial"/>
          <w:iCs/>
          <w:sz w:val="26"/>
          <w:szCs w:val="26"/>
        </w:rPr>
        <w:footnoteReference w:id="27"/>
      </w:r>
      <w:r w:rsidR="002B4885" w:rsidRPr="00163601">
        <w:rPr>
          <w:rFonts w:cs="Arial"/>
          <w:iCs/>
          <w:sz w:val="26"/>
          <w:szCs w:val="26"/>
        </w:rPr>
        <w:t>.</w:t>
      </w:r>
    </w:p>
    <w:p w14:paraId="4A34BDF1" w14:textId="77777777" w:rsidR="00752866" w:rsidRPr="00163601" w:rsidRDefault="00752866" w:rsidP="00803A65">
      <w:pPr>
        <w:pStyle w:val="Prrafodelista"/>
        <w:rPr>
          <w:rFonts w:cs="Arial"/>
          <w:bCs/>
          <w:sz w:val="26"/>
          <w:szCs w:val="26"/>
        </w:rPr>
      </w:pPr>
    </w:p>
    <w:p w14:paraId="0DF3C7F5" w14:textId="77777777" w:rsidR="00752866" w:rsidRPr="00163601" w:rsidRDefault="002B4885" w:rsidP="000F626C">
      <w:pPr>
        <w:pStyle w:val="corte4fondo"/>
        <w:numPr>
          <w:ilvl w:val="0"/>
          <w:numId w:val="11"/>
        </w:numPr>
        <w:ind w:left="0" w:hanging="567"/>
        <w:rPr>
          <w:rFonts w:cs="Arial"/>
          <w:sz w:val="26"/>
          <w:szCs w:val="26"/>
        </w:rPr>
      </w:pPr>
      <w:r w:rsidRPr="00163601">
        <w:rPr>
          <w:rFonts w:cs="Arial"/>
          <w:bCs/>
          <w:sz w:val="26"/>
          <w:szCs w:val="26"/>
        </w:rPr>
        <w:lastRenderedPageBreak/>
        <w:t xml:space="preserve">Al respecto, la línea jurisprudencial de esta Primera Sala ha sido consistente en sostener que la igualdad, como derecho fundamental, se manifiesta en distintas vertientes. En su vertiente de </w:t>
      </w:r>
      <w:r w:rsidRPr="00163601">
        <w:rPr>
          <w:rFonts w:cs="Arial"/>
          <w:b/>
          <w:bCs/>
          <w:sz w:val="26"/>
          <w:szCs w:val="26"/>
        </w:rPr>
        <w:t>igualdad formal</w:t>
      </w:r>
      <w:r w:rsidRPr="00163601">
        <w:rPr>
          <w:rFonts w:cs="Arial"/>
          <w:sz w:val="26"/>
          <w:szCs w:val="26"/>
        </w:rPr>
        <w:t>,</w:t>
      </w:r>
      <w:r w:rsidRPr="00163601">
        <w:rPr>
          <w:rFonts w:cs="Arial"/>
          <w:b/>
          <w:bCs/>
          <w:sz w:val="26"/>
          <w:szCs w:val="26"/>
        </w:rPr>
        <w:t xml:space="preserve"> </w:t>
      </w:r>
      <w:r w:rsidRPr="00163601">
        <w:rPr>
          <w:rFonts w:cs="Arial"/>
          <w:sz w:val="26"/>
          <w:szCs w:val="26"/>
        </w:rPr>
        <w:t xml:space="preserve">implica </w:t>
      </w:r>
      <w:r w:rsidRPr="00163601">
        <w:rPr>
          <w:rFonts w:cs="Arial"/>
          <w:bCs/>
          <w:sz w:val="26"/>
          <w:szCs w:val="26"/>
        </w:rPr>
        <w:t xml:space="preserve">una protección contra distinciones o tratos arbitrarios, y se compone a su vez de la </w:t>
      </w:r>
      <w:r w:rsidRPr="00163601">
        <w:rPr>
          <w:rFonts w:cs="Arial"/>
          <w:b/>
          <w:sz w:val="26"/>
          <w:szCs w:val="26"/>
        </w:rPr>
        <w:t>igualdad</w:t>
      </w:r>
      <w:r w:rsidRPr="00163601">
        <w:rPr>
          <w:rFonts w:cs="Arial"/>
          <w:bCs/>
          <w:sz w:val="26"/>
          <w:szCs w:val="26"/>
        </w:rPr>
        <w:t xml:space="preserve"> </w:t>
      </w:r>
      <w:r w:rsidRPr="00163601">
        <w:rPr>
          <w:rFonts w:cs="Arial"/>
          <w:b/>
          <w:sz w:val="26"/>
          <w:szCs w:val="26"/>
        </w:rPr>
        <w:t>ante la ley</w:t>
      </w:r>
      <w:r w:rsidRPr="00163601">
        <w:rPr>
          <w:rFonts w:cs="Arial"/>
          <w:bCs/>
          <w:sz w:val="26"/>
          <w:szCs w:val="26"/>
        </w:rPr>
        <w:t xml:space="preserve">, es decir, la igual aplicación de la norma jurídica por parte de todas las autoridades e </w:t>
      </w:r>
      <w:r w:rsidRPr="00163601">
        <w:rPr>
          <w:rFonts w:cs="Arial"/>
          <w:b/>
          <w:sz w:val="26"/>
          <w:szCs w:val="26"/>
        </w:rPr>
        <w:t>igualdad en la ley</w:t>
      </w:r>
      <w:r w:rsidRPr="00163601">
        <w:rPr>
          <w:rFonts w:cs="Arial"/>
          <w:bCs/>
          <w:sz w:val="26"/>
          <w:szCs w:val="26"/>
        </w:rPr>
        <w:t>, que va dirigida a la autoridad materialmente legislativa y exige que las normas no contengan diferenciaciones injustificadas constitucionalmente o violatorias del principio de proporcionalidad en sentido amplio</w:t>
      </w:r>
      <w:r w:rsidRPr="00163601">
        <w:rPr>
          <w:rFonts w:cs="Arial"/>
          <w:sz w:val="26"/>
          <w:szCs w:val="26"/>
          <w:vertAlign w:val="superscript"/>
        </w:rPr>
        <w:footnoteReference w:id="28"/>
      </w:r>
      <w:r w:rsidRPr="00163601">
        <w:rPr>
          <w:rFonts w:cs="Arial"/>
          <w:bCs/>
          <w:sz w:val="26"/>
          <w:szCs w:val="26"/>
        </w:rPr>
        <w:t>.</w:t>
      </w:r>
    </w:p>
    <w:p w14:paraId="5C4AC2F7" w14:textId="77777777" w:rsidR="00752866" w:rsidRPr="00163601" w:rsidRDefault="00752866" w:rsidP="00803A65">
      <w:pPr>
        <w:pStyle w:val="Prrafodelista"/>
        <w:rPr>
          <w:rFonts w:cs="Arial"/>
          <w:bCs/>
          <w:sz w:val="26"/>
          <w:szCs w:val="26"/>
        </w:rPr>
      </w:pPr>
    </w:p>
    <w:p w14:paraId="27BF02B2" w14:textId="77777777" w:rsidR="00752866" w:rsidRPr="00163601" w:rsidRDefault="002B4885" w:rsidP="000F626C">
      <w:pPr>
        <w:pStyle w:val="corte4fondo"/>
        <w:numPr>
          <w:ilvl w:val="0"/>
          <w:numId w:val="11"/>
        </w:numPr>
        <w:ind w:left="0" w:hanging="567"/>
        <w:rPr>
          <w:rFonts w:cs="Arial"/>
          <w:sz w:val="26"/>
          <w:szCs w:val="26"/>
        </w:rPr>
      </w:pPr>
      <w:r w:rsidRPr="00163601">
        <w:rPr>
          <w:rFonts w:cs="Arial"/>
          <w:bCs/>
          <w:sz w:val="26"/>
          <w:szCs w:val="26"/>
        </w:rPr>
        <w:t xml:space="preserve">Las violaciones al principio de igualdad pueden traducirse en discriminación directa e indirecta. La primera, atiende a que las leyes o su aplicación hace tratos diferenciados con base en categorías </w:t>
      </w:r>
      <w:r w:rsidRPr="00163601">
        <w:rPr>
          <w:rFonts w:cs="Arial"/>
          <w:bCs/>
          <w:i/>
          <w:iCs/>
          <w:sz w:val="26"/>
          <w:szCs w:val="26"/>
        </w:rPr>
        <w:t>sospechosas</w:t>
      </w:r>
      <w:r w:rsidRPr="00163601">
        <w:rPr>
          <w:rFonts w:cs="Arial"/>
          <w:bCs/>
          <w:sz w:val="26"/>
          <w:szCs w:val="26"/>
        </w:rPr>
        <w:t xml:space="preserve"> de discriminación o constitucionalmente inadmisibles; es decir, </w:t>
      </w:r>
      <w:r w:rsidRPr="00163601">
        <w:rPr>
          <w:rFonts w:cs="Arial"/>
          <w:sz w:val="26"/>
          <w:szCs w:val="26"/>
        </w:rPr>
        <w:t>se presenta cuando la ley da a las personas un trato diferenciado explícito e ilegítimo.</w:t>
      </w:r>
    </w:p>
    <w:p w14:paraId="65D733D7" w14:textId="77777777" w:rsidR="00752866" w:rsidRPr="00163601" w:rsidRDefault="00752866" w:rsidP="00803A65">
      <w:pPr>
        <w:pStyle w:val="Prrafodelista"/>
        <w:rPr>
          <w:rFonts w:cs="Arial"/>
          <w:sz w:val="26"/>
          <w:szCs w:val="26"/>
        </w:rPr>
      </w:pPr>
    </w:p>
    <w:p w14:paraId="08C3A622" w14:textId="77777777" w:rsidR="00752866" w:rsidRPr="00163601" w:rsidRDefault="002B4885" w:rsidP="000F626C">
      <w:pPr>
        <w:pStyle w:val="corte4fondo"/>
        <w:numPr>
          <w:ilvl w:val="0"/>
          <w:numId w:val="11"/>
        </w:numPr>
        <w:ind w:left="0" w:hanging="567"/>
        <w:rPr>
          <w:rFonts w:cs="Arial"/>
          <w:sz w:val="26"/>
          <w:szCs w:val="26"/>
        </w:rPr>
      </w:pPr>
      <w:r w:rsidRPr="00163601">
        <w:rPr>
          <w:rFonts w:cs="Arial"/>
          <w:sz w:val="26"/>
          <w:szCs w:val="26"/>
        </w:rPr>
        <w:t xml:space="preserve">Por su parte, la violación al principio de igualdad puede generar </w:t>
      </w:r>
      <w:r w:rsidRPr="00163601">
        <w:rPr>
          <w:rFonts w:cs="Arial"/>
          <w:b/>
          <w:sz w:val="26"/>
          <w:szCs w:val="26"/>
        </w:rPr>
        <w:t>discriminación indirecta,</w:t>
      </w:r>
      <w:r w:rsidRPr="00163601">
        <w:rPr>
          <w:rFonts w:cs="Arial"/>
          <w:bCs/>
          <w:sz w:val="26"/>
          <w:szCs w:val="26"/>
        </w:rPr>
        <w:t xml:space="preserve"> cuando la aplicación de la norma o su contenido es aparentemente neutro, pero el efecto o su resultado diferencia o excluye de manera desproporcionada a personas o grupos en situación de desventaja, sin que exista para ello una justificación objetiva y razonable</w:t>
      </w:r>
      <w:r w:rsidRPr="00163601">
        <w:rPr>
          <w:rFonts w:cs="Arial"/>
          <w:sz w:val="26"/>
          <w:szCs w:val="26"/>
          <w:vertAlign w:val="superscript"/>
        </w:rPr>
        <w:footnoteReference w:id="29"/>
      </w:r>
      <w:r w:rsidRPr="00163601">
        <w:rPr>
          <w:rFonts w:cs="Arial"/>
          <w:bCs/>
          <w:sz w:val="26"/>
          <w:szCs w:val="26"/>
        </w:rPr>
        <w:t xml:space="preserve">. Esta modalidad de la discriminación se identifica con aquellas normas, medidas o prácticas, sin distinción explícita, que producen efectos negativos e impacto desproporcionado para ciertos grupos en situación de vulnerabilidad. También incluye aquéllas que no están directamente dirigidas hacia las personas de un grupo social, pero que tienen como resultado </w:t>
      </w:r>
      <w:r w:rsidRPr="00163601">
        <w:rPr>
          <w:rFonts w:cs="Arial"/>
          <w:bCs/>
          <w:sz w:val="26"/>
          <w:szCs w:val="26"/>
        </w:rPr>
        <w:lastRenderedPageBreak/>
        <w:t>efectivo la obstaculización en el disfrute de sus derechos u otros resultados desventajosos.</w:t>
      </w:r>
      <w:r w:rsidRPr="00163601">
        <w:rPr>
          <w:rStyle w:val="Refdenotaalpie"/>
          <w:rFonts w:cs="Arial"/>
          <w:sz w:val="26"/>
          <w:szCs w:val="26"/>
        </w:rPr>
        <w:footnoteReference w:id="30"/>
      </w:r>
    </w:p>
    <w:p w14:paraId="54C92C8F" w14:textId="77777777" w:rsidR="00752866" w:rsidRPr="00163601" w:rsidRDefault="00752866" w:rsidP="00803A65">
      <w:pPr>
        <w:pStyle w:val="Prrafodelista"/>
        <w:rPr>
          <w:rFonts w:cs="Arial"/>
          <w:bCs/>
          <w:sz w:val="26"/>
          <w:szCs w:val="26"/>
        </w:rPr>
      </w:pPr>
    </w:p>
    <w:p w14:paraId="7C0FF1F7" w14:textId="77777777" w:rsidR="00752866" w:rsidRPr="00163601" w:rsidRDefault="002B4885" w:rsidP="000F626C">
      <w:pPr>
        <w:pStyle w:val="corte4fondo"/>
        <w:numPr>
          <w:ilvl w:val="0"/>
          <w:numId w:val="11"/>
        </w:numPr>
        <w:ind w:left="0" w:hanging="567"/>
        <w:rPr>
          <w:rFonts w:cs="Arial"/>
          <w:sz w:val="26"/>
          <w:szCs w:val="26"/>
        </w:rPr>
      </w:pPr>
      <w:r w:rsidRPr="00163601">
        <w:rPr>
          <w:rFonts w:cs="Arial"/>
          <w:bCs/>
          <w:sz w:val="26"/>
          <w:szCs w:val="26"/>
        </w:rPr>
        <w:t>La segunda faceta de este principio se refiere a la</w:t>
      </w:r>
      <w:r w:rsidRPr="00163601">
        <w:rPr>
          <w:rFonts w:cs="Arial"/>
          <w:b/>
          <w:sz w:val="26"/>
          <w:szCs w:val="26"/>
        </w:rPr>
        <w:t xml:space="preserve"> igualdad sustantiva</w:t>
      </w:r>
      <w:r w:rsidRPr="00163601">
        <w:rPr>
          <w:rFonts w:cs="Arial"/>
          <w:bCs/>
          <w:sz w:val="26"/>
          <w:szCs w:val="26"/>
        </w:rPr>
        <w:t xml:space="preserve"> </w:t>
      </w:r>
      <w:r w:rsidRPr="00163601">
        <w:rPr>
          <w:rFonts w:cs="Arial"/>
          <w:b/>
          <w:bCs/>
          <w:sz w:val="26"/>
          <w:szCs w:val="26"/>
        </w:rPr>
        <w:t>o de hecho,</w:t>
      </w:r>
      <w:r w:rsidRPr="00163601">
        <w:rPr>
          <w:rFonts w:cs="Arial"/>
          <w:sz w:val="26"/>
          <w:szCs w:val="26"/>
        </w:rPr>
        <w:t xml:space="preserve"> que radica en alcanzar una paridad de oportunidades en el goce y ejercicio real y efectivo de los derechos humanos de todas las personas, lo que conlleva que en algunos casos sea necesario remover y/o disminuir los obstáculos sociales, políticos, culturales, económicos o de cualquier otra índole que impidan a los integrantes de ciertos grupos sociales sujetos a vulnerabilidad, gozar y ejercer tales derechos</w:t>
      </w:r>
      <w:r w:rsidRPr="00163601">
        <w:rPr>
          <w:rStyle w:val="Refdenotaalpie"/>
          <w:rFonts w:cs="Arial"/>
          <w:sz w:val="26"/>
          <w:szCs w:val="26"/>
        </w:rPr>
        <w:footnoteReference w:id="31"/>
      </w:r>
      <w:r w:rsidRPr="00163601">
        <w:rPr>
          <w:rFonts w:cs="Arial"/>
          <w:sz w:val="26"/>
          <w:szCs w:val="26"/>
        </w:rPr>
        <w:t>.</w:t>
      </w:r>
    </w:p>
    <w:p w14:paraId="0AC28087" w14:textId="77777777" w:rsidR="00752866" w:rsidRPr="00163601" w:rsidRDefault="00752866" w:rsidP="00803A65">
      <w:pPr>
        <w:pStyle w:val="Prrafodelista"/>
        <w:rPr>
          <w:rFonts w:cs="Arial"/>
          <w:sz w:val="26"/>
          <w:szCs w:val="26"/>
        </w:rPr>
      </w:pPr>
    </w:p>
    <w:p w14:paraId="5EE0DB95" w14:textId="77777777" w:rsidR="00752866" w:rsidRPr="00163601" w:rsidRDefault="002B4885" w:rsidP="000F626C">
      <w:pPr>
        <w:pStyle w:val="corte4fondo"/>
        <w:numPr>
          <w:ilvl w:val="0"/>
          <w:numId w:val="11"/>
        </w:numPr>
        <w:ind w:left="0" w:hanging="567"/>
        <w:rPr>
          <w:rFonts w:cs="Arial"/>
          <w:sz w:val="26"/>
          <w:szCs w:val="26"/>
        </w:rPr>
      </w:pPr>
      <w:r w:rsidRPr="00163601">
        <w:rPr>
          <w:rFonts w:cs="Arial"/>
          <w:sz w:val="26"/>
          <w:szCs w:val="26"/>
        </w:rPr>
        <w:t xml:space="preserve">De esta manera, con un margen amplio de apreciación, el Estado está obligado a adoptar ciertas </w:t>
      </w:r>
      <w:r w:rsidRPr="00163601">
        <w:rPr>
          <w:rFonts w:cs="Arial"/>
          <w:b/>
          <w:bCs/>
          <w:sz w:val="26"/>
          <w:szCs w:val="26"/>
        </w:rPr>
        <w:t>medidas positivas encaminadas a obtener esta igualdad</w:t>
      </w:r>
      <w:r w:rsidRPr="00163601">
        <w:rPr>
          <w:rFonts w:cs="Arial"/>
          <w:sz w:val="26"/>
          <w:szCs w:val="26"/>
        </w:rPr>
        <w:t xml:space="preserve"> de hecho entre los diferentes grupos sociales y sus integrantes, en relación con el resto de la población, como lo son, por ejemplo, las llamadas </w:t>
      </w:r>
      <w:r w:rsidRPr="00163601">
        <w:rPr>
          <w:rFonts w:cs="Arial"/>
          <w:b/>
          <w:bCs/>
          <w:sz w:val="26"/>
          <w:szCs w:val="26"/>
        </w:rPr>
        <w:t>compensaciones económicas o indemnizaciones</w:t>
      </w:r>
      <w:r w:rsidRPr="00163601">
        <w:rPr>
          <w:rFonts w:cs="Arial"/>
          <w:sz w:val="26"/>
          <w:szCs w:val="26"/>
        </w:rPr>
        <w:t>, figuras protegidas constitucionalmente y previstas en las legislaturas de los estados</w:t>
      </w:r>
      <w:bookmarkStart w:id="13" w:name="_Hlk178175591"/>
      <w:r w:rsidRPr="00163601">
        <w:rPr>
          <w:rFonts w:cs="Arial"/>
          <w:sz w:val="26"/>
          <w:szCs w:val="26"/>
        </w:rPr>
        <w:t>, que se han concebido como medidas legislativas tendentes a asegurar la igualdad de derechos y de responsabilidades de ambos cónyuges en el matrimonio.</w:t>
      </w:r>
      <w:bookmarkEnd w:id="13"/>
    </w:p>
    <w:p w14:paraId="7354BD7E" w14:textId="77777777" w:rsidR="00752866" w:rsidRPr="00163601" w:rsidRDefault="00752866" w:rsidP="00803A65">
      <w:pPr>
        <w:pStyle w:val="Prrafodelista"/>
        <w:rPr>
          <w:rFonts w:cs="Arial"/>
          <w:sz w:val="26"/>
          <w:szCs w:val="26"/>
        </w:rPr>
      </w:pPr>
    </w:p>
    <w:p w14:paraId="1B15A185" w14:textId="1BA4902D" w:rsidR="00752866" w:rsidRPr="00163601" w:rsidRDefault="002B4885" w:rsidP="000F626C">
      <w:pPr>
        <w:pStyle w:val="corte4fondo"/>
        <w:numPr>
          <w:ilvl w:val="0"/>
          <w:numId w:val="11"/>
        </w:numPr>
        <w:ind w:left="0" w:hanging="567"/>
        <w:rPr>
          <w:rFonts w:cs="Arial"/>
          <w:sz w:val="26"/>
          <w:szCs w:val="26"/>
        </w:rPr>
      </w:pPr>
      <w:r w:rsidRPr="00163601">
        <w:rPr>
          <w:rFonts w:cs="Arial"/>
          <w:sz w:val="26"/>
          <w:szCs w:val="26"/>
        </w:rPr>
        <w:t>Las consideraciones anteriores se reflejan en la jurisprudencia</w:t>
      </w:r>
      <w:r w:rsidRPr="00163601">
        <w:rPr>
          <w:rFonts w:cs="Arial"/>
          <w:b/>
          <w:bCs/>
          <w:sz w:val="26"/>
          <w:szCs w:val="26"/>
        </w:rPr>
        <w:t xml:space="preserve"> </w:t>
      </w:r>
      <w:r w:rsidRPr="00163601">
        <w:rPr>
          <w:rFonts w:cs="Arial"/>
          <w:sz w:val="26"/>
          <w:szCs w:val="26"/>
        </w:rPr>
        <w:t>1a./J. 126/2017 (10a.) de rubro</w:t>
      </w:r>
      <w:r w:rsidR="00AC4226">
        <w:rPr>
          <w:rFonts w:cs="Arial"/>
          <w:sz w:val="26"/>
          <w:szCs w:val="26"/>
        </w:rPr>
        <w:t>:</w:t>
      </w:r>
      <w:r w:rsidRPr="00163601">
        <w:rPr>
          <w:rFonts w:cs="Arial"/>
          <w:sz w:val="26"/>
          <w:szCs w:val="26"/>
        </w:rPr>
        <w:t xml:space="preserve"> </w:t>
      </w:r>
      <w:r w:rsidR="00AC4226">
        <w:rPr>
          <w:rFonts w:cs="Arial"/>
          <w:sz w:val="26"/>
          <w:szCs w:val="26"/>
        </w:rPr>
        <w:t>“</w:t>
      </w:r>
      <w:r w:rsidRPr="00163601">
        <w:rPr>
          <w:rFonts w:cs="Arial"/>
          <w:b/>
          <w:bCs/>
          <w:sz w:val="26"/>
          <w:szCs w:val="26"/>
        </w:rPr>
        <w:t>DERECHO HUMANO A LA IGUALDAD JURÍDICA. DIFERENCIAS ENTRE SUS MODALIDADES CONCEPTUALES</w:t>
      </w:r>
      <w:r w:rsidR="00AC4226">
        <w:rPr>
          <w:rFonts w:cs="Arial"/>
          <w:b/>
          <w:bCs/>
          <w:sz w:val="26"/>
          <w:szCs w:val="26"/>
        </w:rPr>
        <w:t>”</w:t>
      </w:r>
      <w:r w:rsidRPr="00AC4226">
        <w:rPr>
          <w:rStyle w:val="Refdenotaalpie"/>
          <w:rFonts w:cs="Arial"/>
          <w:sz w:val="26"/>
          <w:szCs w:val="26"/>
        </w:rPr>
        <w:footnoteReference w:id="32"/>
      </w:r>
      <w:r w:rsidRPr="00163601">
        <w:rPr>
          <w:rFonts w:cs="Arial"/>
          <w:b/>
          <w:bCs/>
          <w:sz w:val="26"/>
          <w:szCs w:val="26"/>
        </w:rPr>
        <w:t>.</w:t>
      </w:r>
    </w:p>
    <w:p w14:paraId="27E22457" w14:textId="77777777" w:rsidR="00752866" w:rsidRPr="00163601" w:rsidRDefault="00752866" w:rsidP="00803A65">
      <w:pPr>
        <w:pStyle w:val="Prrafodelista"/>
        <w:rPr>
          <w:rFonts w:cs="Arial"/>
          <w:sz w:val="26"/>
          <w:szCs w:val="26"/>
        </w:rPr>
      </w:pPr>
    </w:p>
    <w:p w14:paraId="185C98C6" w14:textId="21A8D722" w:rsidR="002B4885" w:rsidRPr="00163601" w:rsidRDefault="002B4885" w:rsidP="000F626C">
      <w:pPr>
        <w:pStyle w:val="corte4fondo"/>
        <w:numPr>
          <w:ilvl w:val="0"/>
          <w:numId w:val="11"/>
        </w:numPr>
        <w:ind w:left="0" w:hanging="567"/>
        <w:rPr>
          <w:rFonts w:cs="Arial"/>
          <w:sz w:val="26"/>
          <w:szCs w:val="26"/>
        </w:rPr>
      </w:pPr>
      <w:r w:rsidRPr="00163601">
        <w:rPr>
          <w:rFonts w:cs="Arial"/>
          <w:sz w:val="26"/>
          <w:szCs w:val="26"/>
        </w:rPr>
        <w:t xml:space="preserve">Ahora bien, del principio de igualdad y no discriminación </w:t>
      </w:r>
      <w:r w:rsidR="00752866" w:rsidRPr="00163601">
        <w:rPr>
          <w:rFonts w:cs="Arial"/>
          <w:sz w:val="26"/>
          <w:szCs w:val="26"/>
        </w:rPr>
        <w:t xml:space="preserve">deriva </w:t>
      </w:r>
      <w:r w:rsidRPr="00163601">
        <w:rPr>
          <w:rFonts w:cs="Arial"/>
          <w:sz w:val="26"/>
          <w:szCs w:val="26"/>
        </w:rPr>
        <w:t xml:space="preserve">el derecho a la igualdad entre cónyuges en el matrimonio y ante su disolución, que se </w:t>
      </w:r>
      <w:r w:rsidRPr="00163601">
        <w:rPr>
          <w:rFonts w:cs="Arial"/>
          <w:sz w:val="26"/>
          <w:szCs w:val="26"/>
        </w:rPr>
        <w:lastRenderedPageBreak/>
        <w:t>reconoce expresamente en los artículos 23.4 del Pacto Internacional de Derechos Civiles y Políticos</w:t>
      </w:r>
      <w:r w:rsidRPr="00163601">
        <w:rPr>
          <w:rStyle w:val="Refdenotaalpie"/>
          <w:rFonts w:cs="Arial"/>
          <w:sz w:val="26"/>
          <w:szCs w:val="26"/>
        </w:rPr>
        <w:footnoteReference w:id="33"/>
      </w:r>
      <w:r w:rsidRPr="00163601">
        <w:rPr>
          <w:rFonts w:cs="Arial"/>
          <w:sz w:val="26"/>
          <w:szCs w:val="26"/>
        </w:rPr>
        <w:t xml:space="preserve"> y 17.4 de la Convención Americana sobre Derechos Humanos</w:t>
      </w:r>
      <w:r w:rsidRPr="00163601">
        <w:rPr>
          <w:rStyle w:val="Refdenotaalpie"/>
          <w:rFonts w:cs="Arial"/>
          <w:sz w:val="26"/>
          <w:szCs w:val="26"/>
        </w:rPr>
        <w:footnoteReference w:id="34"/>
      </w:r>
      <w:r w:rsidRPr="00163601">
        <w:rPr>
          <w:rFonts w:cs="Arial"/>
          <w:sz w:val="26"/>
          <w:szCs w:val="26"/>
        </w:rPr>
        <w:t>. Paralelamente, en sus precedentes, esta Primera Sala ha reconocido su anclaje constitucional en los artículos 1 y 4 de la Constitución Federal</w:t>
      </w:r>
      <w:r w:rsidRPr="00163601">
        <w:rPr>
          <w:rStyle w:val="Refdenotaalpie"/>
          <w:rFonts w:cs="Arial"/>
          <w:sz w:val="26"/>
          <w:szCs w:val="26"/>
        </w:rPr>
        <w:footnoteReference w:id="35"/>
      </w:r>
      <w:r w:rsidRPr="00163601">
        <w:rPr>
          <w:rFonts w:cs="Arial"/>
          <w:sz w:val="26"/>
          <w:szCs w:val="26"/>
        </w:rPr>
        <w:t xml:space="preserve">. </w:t>
      </w:r>
    </w:p>
    <w:p w14:paraId="335D98C1" w14:textId="77777777" w:rsidR="002B4885" w:rsidRPr="00163601" w:rsidRDefault="002B4885" w:rsidP="002B4885">
      <w:pPr>
        <w:pStyle w:val="corte4fondo"/>
        <w:ind w:firstLine="0"/>
        <w:rPr>
          <w:rFonts w:cs="Arial"/>
          <w:sz w:val="26"/>
          <w:szCs w:val="26"/>
        </w:rPr>
      </w:pPr>
    </w:p>
    <w:p w14:paraId="28BA0021" w14:textId="77777777" w:rsidR="002B4885" w:rsidRPr="00163601" w:rsidRDefault="002B4885" w:rsidP="000F626C">
      <w:pPr>
        <w:pStyle w:val="corte4fondo"/>
        <w:numPr>
          <w:ilvl w:val="0"/>
          <w:numId w:val="11"/>
        </w:numPr>
        <w:ind w:left="0" w:hanging="567"/>
        <w:rPr>
          <w:rFonts w:cs="Arial"/>
          <w:sz w:val="26"/>
          <w:szCs w:val="26"/>
        </w:rPr>
      </w:pPr>
      <w:r w:rsidRPr="00163601">
        <w:rPr>
          <w:rFonts w:cs="Arial"/>
          <w:sz w:val="26"/>
          <w:szCs w:val="26"/>
        </w:rPr>
        <w:t>El Comité de Derechos Humanos se pronunció sobre los alcances del artículo 23 del Pacto Internacional de Derechos Civiles y Políticos, en la Observación General número 19</w:t>
      </w:r>
      <w:r w:rsidRPr="00163601">
        <w:rPr>
          <w:sz w:val="26"/>
          <w:szCs w:val="26"/>
          <w:vertAlign w:val="superscript"/>
        </w:rPr>
        <w:footnoteReference w:id="36"/>
      </w:r>
      <w:r w:rsidRPr="00163601">
        <w:rPr>
          <w:rFonts w:cs="Arial"/>
          <w:sz w:val="26"/>
          <w:szCs w:val="26"/>
        </w:rPr>
        <w:t xml:space="preserve">. En específico, sostuvo </w:t>
      </w:r>
      <w:r w:rsidRPr="00163601">
        <w:rPr>
          <w:rFonts w:cs="Arial"/>
          <w:color w:val="000000"/>
          <w:sz w:val="26"/>
          <w:szCs w:val="26"/>
        </w:rPr>
        <w:t xml:space="preserve">que los Estados Parte deben adoptar toda </w:t>
      </w:r>
      <w:r w:rsidRPr="00163601">
        <w:rPr>
          <w:rFonts w:cs="Arial"/>
          <w:b/>
          <w:bCs/>
          <w:color w:val="000000"/>
          <w:sz w:val="26"/>
          <w:szCs w:val="26"/>
        </w:rPr>
        <w:t>medida necesaria y apropiada</w:t>
      </w:r>
      <w:r w:rsidRPr="00163601">
        <w:rPr>
          <w:rFonts w:cs="Arial"/>
          <w:color w:val="000000"/>
          <w:sz w:val="26"/>
          <w:szCs w:val="26"/>
        </w:rPr>
        <w:t xml:space="preserve"> </w:t>
      </w:r>
      <w:r w:rsidRPr="00163601">
        <w:rPr>
          <w:rFonts w:cs="Arial"/>
          <w:b/>
          <w:bCs/>
          <w:color w:val="000000"/>
          <w:sz w:val="26"/>
          <w:szCs w:val="26"/>
        </w:rPr>
        <w:t>para asegurar la igualdad de derechos y de responsabilidades</w:t>
      </w:r>
      <w:r w:rsidRPr="00163601">
        <w:rPr>
          <w:rFonts w:cs="Arial"/>
          <w:color w:val="000000"/>
          <w:sz w:val="26"/>
          <w:szCs w:val="26"/>
        </w:rPr>
        <w:t xml:space="preserve"> de </w:t>
      </w:r>
      <w:r w:rsidRPr="00163601">
        <w:rPr>
          <w:rFonts w:cs="Arial"/>
          <w:sz w:val="26"/>
          <w:szCs w:val="26"/>
        </w:rPr>
        <w:t>las partes,</w:t>
      </w:r>
      <w:r w:rsidRPr="00163601">
        <w:rPr>
          <w:rFonts w:cs="Arial"/>
          <w:color w:val="FF0000"/>
          <w:sz w:val="26"/>
          <w:szCs w:val="26"/>
        </w:rPr>
        <w:t xml:space="preserve"> </w:t>
      </w:r>
      <w:r w:rsidRPr="00163601">
        <w:rPr>
          <w:rFonts w:cs="Arial"/>
          <w:color w:val="000000"/>
          <w:sz w:val="26"/>
          <w:szCs w:val="26"/>
        </w:rPr>
        <w:t xml:space="preserve">en relación con el matrimonio, tanto en su duración como en caso de disolución. </w:t>
      </w:r>
      <w:r w:rsidRPr="00163601">
        <w:rPr>
          <w:rFonts w:cs="Arial"/>
          <w:sz w:val="26"/>
          <w:szCs w:val="26"/>
        </w:rPr>
        <w:t xml:space="preserve">Asimismo, </w:t>
      </w:r>
      <w:bookmarkStart w:id="14" w:name="_Hlk182244114"/>
      <w:r w:rsidRPr="00163601">
        <w:rPr>
          <w:rFonts w:cs="Arial"/>
          <w:sz w:val="26"/>
          <w:szCs w:val="26"/>
        </w:rPr>
        <w:t xml:space="preserve">precisó que este principio </w:t>
      </w:r>
      <w:r w:rsidRPr="00163601">
        <w:rPr>
          <w:rFonts w:cs="Arial"/>
          <w:b/>
          <w:bCs/>
          <w:sz w:val="26"/>
          <w:szCs w:val="26"/>
        </w:rPr>
        <w:t xml:space="preserve">prohíbe </w:t>
      </w:r>
      <w:r w:rsidRPr="00163601">
        <w:rPr>
          <w:rFonts w:cs="Arial"/>
          <w:b/>
          <w:bCs/>
          <w:color w:val="000000"/>
          <w:sz w:val="26"/>
          <w:szCs w:val="26"/>
        </w:rPr>
        <w:t>todo trato discriminatorio en cuanto a los motivos, procedimientos y consecuencias de separación o de divorcio</w:t>
      </w:r>
      <w:r w:rsidRPr="00163601">
        <w:rPr>
          <w:rFonts w:cs="Arial"/>
          <w:color w:val="000000"/>
          <w:sz w:val="26"/>
          <w:szCs w:val="26"/>
        </w:rPr>
        <w:t>, entre otros, los gastos de manutención o pensión alimenticia</w:t>
      </w:r>
      <w:bookmarkEnd w:id="14"/>
      <w:r w:rsidRPr="00163601">
        <w:rPr>
          <w:rStyle w:val="Refdenotaalpie"/>
          <w:rFonts w:cs="Arial"/>
          <w:color w:val="000000"/>
          <w:sz w:val="26"/>
          <w:szCs w:val="26"/>
        </w:rPr>
        <w:footnoteReference w:id="37"/>
      </w:r>
      <w:r w:rsidRPr="00163601">
        <w:rPr>
          <w:rFonts w:cs="Arial"/>
          <w:color w:val="000000"/>
          <w:sz w:val="26"/>
          <w:szCs w:val="26"/>
        </w:rPr>
        <w:t xml:space="preserve">. </w:t>
      </w:r>
    </w:p>
    <w:p w14:paraId="02A3A791" w14:textId="77777777" w:rsidR="002B4885" w:rsidRPr="00163601" w:rsidRDefault="002B4885" w:rsidP="00803A65">
      <w:pPr>
        <w:pStyle w:val="Prrafodelista"/>
        <w:rPr>
          <w:rFonts w:cs="Arial"/>
          <w:sz w:val="26"/>
          <w:szCs w:val="26"/>
        </w:rPr>
      </w:pPr>
    </w:p>
    <w:p w14:paraId="5B601448" w14:textId="77777777" w:rsidR="002B4885" w:rsidRPr="00163601" w:rsidRDefault="002B4885" w:rsidP="000F626C">
      <w:pPr>
        <w:pStyle w:val="corte4fondo"/>
        <w:numPr>
          <w:ilvl w:val="0"/>
          <w:numId w:val="11"/>
        </w:numPr>
        <w:ind w:left="0" w:hanging="567"/>
        <w:rPr>
          <w:rFonts w:cs="Arial"/>
          <w:sz w:val="26"/>
          <w:szCs w:val="26"/>
        </w:rPr>
      </w:pPr>
      <w:r w:rsidRPr="00163601">
        <w:rPr>
          <w:rFonts w:cs="Arial"/>
          <w:sz w:val="26"/>
          <w:szCs w:val="26"/>
        </w:rPr>
        <w:t>Por otro lado, en la Observación General número 28</w:t>
      </w:r>
      <w:r w:rsidRPr="00163601">
        <w:rPr>
          <w:rStyle w:val="Refdenotaalpie"/>
          <w:rFonts w:cs="Arial"/>
          <w:sz w:val="26"/>
          <w:szCs w:val="26"/>
        </w:rPr>
        <w:footnoteReference w:id="38"/>
      </w:r>
      <w:r w:rsidRPr="00163601">
        <w:rPr>
          <w:rFonts w:cs="Arial"/>
          <w:sz w:val="26"/>
          <w:szCs w:val="26"/>
        </w:rPr>
        <w:t xml:space="preserve">, el Comité interpretó el artículo 3 del Pacto en el que se prevé la igualdad entre hombres y mujeres. </w:t>
      </w:r>
      <w:r w:rsidRPr="00163601">
        <w:rPr>
          <w:rFonts w:cs="Arial"/>
          <w:sz w:val="26"/>
          <w:szCs w:val="26"/>
        </w:rPr>
        <w:lastRenderedPageBreak/>
        <w:t>Sostuvo que los Estados están obligados a reconocer el mismo trato al hombre y a la mujer con respecto al matrimonio y a proteger los derechos involucrados en pie de igualdad. Sobre los alcances de esta igualdad de derechos y responsabilidades, expresamente manifestó:</w:t>
      </w:r>
    </w:p>
    <w:p w14:paraId="0FF6E740" w14:textId="77777777" w:rsidR="002B4885" w:rsidRPr="00163601" w:rsidRDefault="002B4885" w:rsidP="00803A65">
      <w:pPr>
        <w:pStyle w:val="Prrafodelista"/>
        <w:rPr>
          <w:rFonts w:cs="Arial"/>
          <w:sz w:val="26"/>
          <w:szCs w:val="26"/>
        </w:rPr>
      </w:pPr>
    </w:p>
    <w:p w14:paraId="0E124B9C" w14:textId="77777777" w:rsidR="002B4885" w:rsidRPr="00163601" w:rsidRDefault="002B4885" w:rsidP="00803A65">
      <w:pPr>
        <w:pStyle w:val="Prrafodelista"/>
        <w:ind w:left="567"/>
        <w:jc w:val="both"/>
        <w:rPr>
          <w:rFonts w:ascii="Arial" w:hAnsi="Arial" w:cs="Arial"/>
          <w:i/>
          <w:iCs/>
          <w:sz w:val="22"/>
          <w:szCs w:val="22"/>
        </w:rPr>
      </w:pPr>
      <w:bookmarkStart w:id="15" w:name="_Hlk187687557"/>
      <w:r w:rsidRPr="00163601">
        <w:rPr>
          <w:rFonts w:ascii="Arial" w:hAnsi="Arial" w:cs="Arial"/>
          <w:i/>
          <w:iCs/>
          <w:color w:val="000000"/>
          <w:sz w:val="22"/>
          <w:szCs w:val="22"/>
          <w:shd w:val="clear" w:color="auto" w:fill="FFFFFF"/>
        </w:rPr>
        <w:t xml:space="preserve">Los Estados Partes, a fin de cumplir las obligaciones que les impone el párrafo 4 del artículo 23, deben cerciorarse de que </w:t>
      </w:r>
      <w:r w:rsidRPr="00163601">
        <w:rPr>
          <w:rFonts w:ascii="Arial" w:hAnsi="Arial" w:cs="Arial"/>
          <w:b/>
          <w:bCs/>
          <w:i/>
          <w:iCs/>
          <w:color w:val="000000"/>
          <w:sz w:val="22"/>
          <w:szCs w:val="22"/>
          <w:shd w:val="clear" w:color="auto" w:fill="FFFFFF"/>
        </w:rPr>
        <w:t xml:space="preserve">el régimen matrimonial estipule la igualdad de derechos y obligaciones de los dos cónyuges </w:t>
      </w:r>
      <w:r w:rsidRPr="00163601">
        <w:rPr>
          <w:rFonts w:ascii="Arial" w:hAnsi="Arial" w:cs="Arial"/>
          <w:i/>
          <w:iCs/>
          <w:color w:val="000000"/>
          <w:sz w:val="22"/>
          <w:szCs w:val="22"/>
          <w:shd w:val="clear" w:color="auto" w:fill="FFFFFF"/>
        </w:rPr>
        <w:t>con respecto a la custodia y el cuidado de los hijos, su educación religiosa y moral, la posibilidad de transmitirles la nacionalidad de los padres y</w:t>
      </w:r>
      <w:r w:rsidRPr="00163601">
        <w:rPr>
          <w:rFonts w:ascii="Arial" w:hAnsi="Arial" w:cs="Arial"/>
          <w:b/>
          <w:bCs/>
          <w:i/>
          <w:iCs/>
          <w:color w:val="000000"/>
          <w:sz w:val="22"/>
          <w:szCs w:val="22"/>
          <w:shd w:val="clear" w:color="auto" w:fill="FFFFFF"/>
        </w:rPr>
        <w:t xml:space="preserve"> </w:t>
      </w:r>
      <w:r w:rsidRPr="00163601">
        <w:rPr>
          <w:rFonts w:ascii="Arial" w:hAnsi="Arial" w:cs="Arial"/>
          <w:b/>
          <w:bCs/>
          <w:i/>
          <w:iCs/>
          <w:color w:val="000000"/>
          <w:sz w:val="22"/>
          <w:szCs w:val="22"/>
          <w:u w:val="single"/>
          <w:shd w:val="clear" w:color="auto" w:fill="FFFFFF"/>
        </w:rPr>
        <w:t xml:space="preserve">la propiedad o administración de los bienes, </w:t>
      </w:r>
      <w:r w:rsidRPr="00163601">
        <w:rPr>
          <w:rFonts w:ascii="Arial" w:hAnsi="Arial" w:cs="Arial"/>
          <w:b/>
          <w:bCs/>
          <w:i/>
          <w:iCs/>
          <w:color w:val="000000"/>
          <w:sz w:val="22"/>
          <w:szCs w:val="22"/>
          <w:u w:val="single"/>
          <w:shd w:val="clear" w:color="auto" w:fill="FFFFFF" w:themeFill="background1"/>
        </w:rPr>
        <w:t>sean estos comunes o de propiedad exclusiva de uno de los cónyuges</w:t>
      </w:r>
      <w:r w:rsidRPr="00163601">
        <w:rPr>
          <w:rFonts w:ascii="Arial" w:hAnsi="Arial" w:cs="Arial"/>
          <w:i/>
          <w:iCs/>
          <w:color w:val="000000"/>
          <w:sz w:val="22"/>
          <w:szCs w:val="22"/>
          <w:shd w:val="clear" w:color="auto" w:fill="FFFFFF" w:themeFill="background1"/>
        </w:rPr>
        <w:t>.</w:t>
      </w:r>
      <w:r w:rsidRPr="00163601">
        <w:rPr>
          <w:rFonts w:ascii="Arial" w:hAnsi="Arial" w:cs="Arial"/>
          <w:i/>
          <w:iCs/>
          <w:color w:val="000000"/>
          <w:sz w:val="22"/>
          <w:szCs w:val="22"/>
          <w:shd w:val="clear" w:color="auto" w:fill="FFFFFF"/>
        </w:rPr>
        <w:t xml:space="preserve"> Los Estados Partes, donde ello sea necesario, </w:t>
      </w:r>
      <w:r w:rsidRPr="00163601">
        <w:rPr>
          <w:rFonts w:ascii="Arial" w:hAnsi="Arial" w:cs="Arial"/>
          <w:b/>
          <w:bCs/>
          <w:i/>
          <w:iCs/>
          <w:color w:val="000000"/>
          <w:sz w:val="22"/>
          <w:szCs w:val="22"/>
          <w:shd w:val="clear" w:color="auto" w:fill="FFFFFF"/>
        </w:rPr>
        <w:t>deberán revisar su legislación</w:t>
      </w:r>
      <w:r w:rsidRPr="00163601">
        <w:rPr>
          <w:rFonts w:ascii="Arial" w:hAnsi="Arial" w:cs="Arial"/>
          <w:i/>
          <w:iCs/>
          <w:color w:val="000000"/>
          <w:sz w:val="22"/>
          <w:szCs w:val="22"/>
          <w:shd w:val="clear" w:color="auto" w:fill="FFFFFF"/>
        </w:rPr>
        <w:t xml:space="preserve"> a fin de que la mujer casada tenga los mismos derechos que el hombre con respecto a la propiedad y administración de esos bienes. </w:t>
      </w:r>
      <w:bookmarkEnd w:id="15"/>
      <w:r w:rsidRPr="00163601">
        <w:rPr>
          <w:rFonts w:ascii="Arial" w:hAnsi="Arial" w:cs="Arial"/>
          <w:i/>
          <w:iCs/>
          <w:color w:val="000000"/>
          <w:sz w:val="22"/>
          <w:szCs w:val="22"/>
          <w:shd w:val="clear" w:color="auto" w:fill="FFFFFF"/>
        </w:rPr>
        <w:t>Deberán cerciorarse asimismo de que no haya discriminación por razones de sexo en relación con la adquisición o la pérdida de la nacionalidad en razón del matrimonio, los derechos de residencia y el derecho de cada cónyuge a seguir utilizando su propio apellido o a participar en pie de igualdad en la elección de un nuevo apellido. La igualdad en el matrimonio significa que marido y mujer deben participar en un pie de igualdad en las responsabilidades y en la autoridad que se ejerza dentro de la familia</w:t>
      </w:r>
      <w:r w:rsidRPr="00163601">
        <w:rPr>
          <w:rStyle w:val="Refdenotaalpie"/>
          <w:rFonts w:ascii="Arial" w:hAnsi="Arial" w:cs="Arial"/>
          <w:i/>
          <w:iCs/>
          <w:color w:val="000000"/>
          <w:sz w:val="22"/>
          <w:szCs w:val="22"/>
          <w:shd w:val="clear" w:color="auto" w:fill="FFFFFF"/>
        </w:rPr>
        <w:footnoteReference w:id="39"/>
      </w:r>
      <w:r w:rsidRPr="00163601">
        <w:rPr>
          <w:rFonts w:ascii="Arial" w:hAnsi="Arial" w:cs="Arial"/>
          <w:i/>
          <w:iCs/>
          <w:color w:val="000000"/>
          <w:sz w:val="22"/>
          <w:szCs w:val="22"/>
          <w:shd w:val="clear" w:color="auto" w:fill="FFFFFF"/>
        </w:rPr>
        <w:t>.</w:t>
      </w:r>
    </w:p>
    <w:p w14:paraId="6EEB4C7A" w14:textId="77777777" w:rsidR="002B4885" w:rsidRPr="00163601" w:rsidRDefault="002B4885" w:rsidP="002B4885">
      <w:pPr>
        <w:pStyle w:val="corte4fondo"/>
        <w:ind w:firstLine="0"/>
        <w:rPr>
          <w:rFonts w:cs="Arial"/>
          <w:sz w:val="26"/>
          <w:szCs w:val="26"/>
        </w:rPr>
      </w:pPr>
    </w:p>
    <w:p w14:paraId="53E1D5FC" w14:textId="77777777" w:rsidR="002B4885" w:rsidRPr="00163601" w:rsidRDefault="002B4885" w:rsidP="000F626C">
      <w:pPr>
        <w:pStyle w:val="corte4fondo"/>
        <w:numPr>
          <w:ilvl w:val="0"/>
          <w:numId w:val="11"/>
        </w:numPr>
        <w:ind w:left="0" w:hanging="567"/>
        <w:rPr>
          <w:rFonts w:cs="Arial"/>
          <w:b/>
          <w:bCs/>
          <w:sz w:val="26"/>
          <w:szCs w:val="26"/>
        </w:rPr>
      </w:pPr>
      <w:r w:rsidRPr="00163601">
        <w:rPr>
          <w:rFonts w:cs="Arial"/>
          <w:sz w:val="26"/>
          <w:szCs w:val="26"/>
        </w:rPr>
        <w:t xml:space="preserve">Asimismo, el Comité determinó que </w:t>
      </w:r>
      <w:r w:rsidRPr="00163601">
        <w:rPr>
          <w:rFonts w:eastAsiaTheme="minorHAnsi" w:cs="Arial"/>
          <w:sz w:val="26"/>
          <w:szCs w:val="26"/>
          <w:lang w:val="es-MX" w:eastAsia="en-US"/>
        </w:rPr>
        <w:t xml:space="preserve">los Estados deben velar </w:t>
      </w:r>
      <w:proofErr w:type="gramStart"/>
      <w:r w:rsidRPr="00163601">
        <w:rPr>
          <w:rFonts w:eastAsiaTheme="minorHAnsi" w:cs="Arial"/>
          <w:sz w:val="26"/>
          <w:szCs w:val="26"/>
          <w:lang w:val="es-MX" w:eastAsia="en-US"/>
        </w:rPr>
        <w:t>para</w:t>
      </w:r>
      <w:proofErr w:type="gramEnd"/>
      <w:r w:rsidRPr="00163601">
        <w:rPr>
          <w:rFonts w:eastAsiaTheme="minorHAnsi" w:cs="Arial"/>
          <w:sz w:val="26"/>
          <w:szCs w:val="26"/>
          <w:lang w:val="es-MX" w:eastAsia="en-US"/>
        </w:rPr>
        <w:t xml:space="preserve"> que esta igualdad sea respetada y garantizada ante la disolución del matrimonio, lo que implica toda decisión que involucre </w:t>
      </w:r>
      <w:r w:rsidRPr="00163601">
        <w:rPr>
          <w:rFonts w:eastAsiaTheme="minorHAnsi" w:cs="Arial"/>
          <w:b/>
          <w:bCs/>
          <w:sz w:val="26"/>
          <w:szCs w:val="26"/>
          <w:lang w:val="es-MX" w:eastAsia="en-US"/>
        </w:rPr>
        <w:t>la división de los bienes, la pensión alimenticia y la custodia de los hijos e hijas</w:t>
      </w:r>
      <w:r w:rsidRPr="00163601">
        <w:rPr>
          <w:rStyle w:val="Refdenotaalpie"/>
          <w:rFonts w:eastAsiaTheme="minorHAnsi" w:cs="Arial"/>
          <w:b/>
          <w:bCs/>
          <w:sz w:val="26"/>
          <w:szCs w:val="26"/>
          <w:lang w:val="es-MX" w:eastAsia="en-US"/>
        </w:rPr>
        <w:footnoteReference w:id="40"/>
      </w:r>
      <w:r w:rsidRPr="00163601">
        <w:rPr>
          <w:rFonts w:eastAsiaTheme="minorHAnsi" w:cs="Arial"/>
          <w:b/>
          <w:bCs/>
          <w:sz w:val="26"/>
          <w:szCs w:val="26"/>
          <w:lang w:val="es-MX" w:eastAsia="en-US"/>
        </w:rPr>
        <w:t xml:space="preserve">. </w:t>
      </w:r>
    </w:p>
    <w:p w14:paraId="15FC6E8F" w14:textId="77777777" w:rsidR="00752866" w:rsidRPr="00163601" w:rsidRDefault="00752866" w:rsidP="00752866">
      <w:pPr>
        <w:pStyle w:val="corte4fondo"/>
        <w:ind w:firstLine="0"/>
        <w:rPr>
          <w:rFonts w:cs="Arial"/>
          <w:b/>
          <w:bCs/>
          <w:sz w:val="26"/>
          <w:szCs w:val="26"/>
        </w:rPr>
      </w:pPr>
    </w:p>
    <w:p w14:paraId="0488892C" w14:textId="655200FA" w:rsidR="002B4885" w:rsidRPr="00163601" w:rsidRDefault="002B4885" w:rsidP="000F626C">
      <w:pPr>
        <w:pStyle w:val="corte4fondo"/>
        <w:numPr>
          <w:ilvl w:val="0"/>
          <w:numId w:val="11"/>
        </w:numPr>
        <w:ind w:left="0" w:hanging="567"/>
        <w:rPr>
          <w:rFonts w:cs="Arial"/>
          <w:b/>
          <w:bCs/>
          <w:sz w:val="26"/>
          <w:szCs w:val="26"/>
        </w:rPr>
      </w:pPr>
      <w:r w:rsidRPr="00163601">
        <w:rPr>
          <w:rFonts w:eastAsiaTheme="minorHAnsi" w:cs="Arial"/>
          <w:sz w:val="26"/>
          <w:szCs w:val="26"/>
          <w:lang w:val="es-MX" w:eastAsia="en-US"/>
        </w:rPr>
        <w:t xml:space="preserve">En coincidencia, esta Primera Sala ha reconocido que la igualdad de derechos y adecuada equivalencia de responsabilidades de los cónyuges no solamente debe permear durante el vínculo matrimonial, sino </w:t>
      </w:r>
      <w:r w:rsidRPr="00163601">
        <w:rPr>
          <w:rFonts w:eastAsiaTheme="minorHAnsi" w:cs="Arial"/>
          <w:sz w:val="26"/>
          <w:szCs w:val="26"/>
          <w:lang w:eastAsia="en-US"/>
        </w:rPr>
        <w:t xml:space="preserve">también los arreglos relativos a una eventual separación legal, por lo que está prohibido todo trato discriminatorio en lo que respecta a los motivos y los procedimientos de separación o de divorcio, incluidos los gastos de manutención y la pensión alimenticia, lo que implica el deber del Estado de velar para que el divorcio no constituya un factor de empobrecimiento ni un </w:t>
      </w:r>
      <w:r w:rsidRPr="00163601">
        <w:rPr>
          <w:rFonts w:eastAsiaTheme="minorHAnsi" w:cs="Arial"/>
          <w:sz w:val="26"/>
          <w:szCs w:val="26"/>
          <w:lang w:eastAsia="en-US"/>
        </w:rPr>
        <w:lastRenderedPageBreak/>
        <w:t>obstáculo para el ejercicio de los derechos humanos, específicamente el derecho humano a un nivel de vida adecuado</w:t>
      </w:r>
      <w:r w:rsidRPr="00163601">
        <w:rPr>
          <w:rStyle w:val="Refdenotaalpie"/>
          <w:rFonts w:eastAsiaTheme="minorHAnsi" w:cs="Arial"/>
          <w:sz w:val="26"/>
          <w:szCs w:val="26"/>
          <w:lang w:eastAsia="en-US"/>
        </w:rPr>
        <w:footnoteReference w:id="41"/>
      </w:r>
      <w:r w:rsidRPr="00163601">
        <w:rPr>
          <w:rFonts w:eastAsiaTheme="minorHAnsi" w:cs="Arial"/>
          <w:sz w:val="26"/>
          <w:szCs w:val="26"/>
          <w:lang w:eastAsia="en-US"/>
        </w:rPr>
        <w:t>.</w:t>
      </w:r>
      <w:r w:rsidRPr="00163601">
        <w:rPr>
          <w:rFonts w:eastAsiaTheme="minorHAnsi" w:cs="Arial"/>
          <w:sz w:val="26"/>
          <w:szCs w:val="26"/>
          <w:lang w:val="es-MX" w:eastAsia="en-US"/>
        </w:rPr>
        <w:t xml:space="preserve"> </w:t>
      </w:r>
    </w:p>
    <w:p w14:paraId="050304C6" w14:textId="77777777" w:rsidR="002B4885" w:rsidRPr="00163601" w:rsidRDefault="002B4885" w:rsidP="002B4885">
      <w:pPr>
        <w:pStyle w:val="corte4fondo"/>
        <w:ind w:firstLine="0"/>
        <w:rPr>
          <w:rFonts w:cs="Arial"/>
          <w:sz w:val="26"/>
          <w:szCs w:val="26"/>
        </w:rPr>
      </w:pPr>
    </w:p>
    <w:p w14:paraId="5FDAE4B6" w14:textId="462FBD65" w:rsidR="002B4885" w:rsidRPr="00163601" w:rsidRDefault="00260421" w:rsidP="000F626C">
      <w:pPr>
        <w:pStyle w:val="corte4fondo"/>
        <w:numPr>
          <w:ilvl w:val="0"/>
          <w:numId w:val="11"/>
        </w:numPr>
        <w:ind w:left="0" w:hanging="567"/>
        <w:rPr>
          <w:rFonts w:cs="Arial"/>
          <w:sz w:val="26"/>
          <w:szCs w:val="26"/>
        </w:rPr>
      </w:pPr>
      <w:r>
        <w:rPr>
          <w:rFonts w:cs="Arial"/>
          <w:sz w:val="26"/>
          <w:szCs w:val="26"/>
        </w:rPr>
        <w:t>También, e</w:t>
      </w:r>
      <w:r w:rsidR="002B4885" w:rsidRPr="00163601">
        <w:rPr>
          <w:rFonts w:cs="Arial"/>
          <w:sz w:val="26"/>
          <w:szCs w:val="26"/>
        </w:rPr>
        <w:t xml:space="preserve">n el </w:t>
      </w:r>
      <w:r w:rsidR="002B4885" w:rsidRPr="00163601">
        <w:rPr>
          <w:rFonts w:cs="Arial"/>
          <w:b/>
          <w:bCs/>
          <w:sz w:val="26"/>
          <w:szCs w:val="26"/>
        </w:rPr>
        <w:t>amparo directo en revisión 7653/2019</w:t>
      </w:r>
      <w:r w:rsidR="002B4885" w:rsidRPr="00163601">
        <w:rPr>
          <w:rFonts w:cs="Arial"/>
          <w:sz w:val="26"/>
          <w:szCs w:val="26"/>
        </w:rPr>
        <w:t xml:space="preserve"> esta Primera Sala determinó que </w:t>
      </w:r>
      <w:bookmarkStart w:id="16" w:name="_Hlk182244152"/>
      <w:r w:rsidR="002B4885" w:rsidRPr="00B82F89">
        <w:rPr>
          <w:rFonts w:cs="Arial"/>
          <w:sz w:val="26"/>
          <w:szCs w:val="26"/>
        </w:rPr>
        <w:t>el principio de igualdad entre cónyuges</w:t>
      </w:r>
      <w:r w:rsidR="002B4885" w:rsidRPr="00163601">
        <w:rPr>
          <w:rFonts w:cs="Arial"/>
          <w:sz w:val="26"/>
          <w:szCs w:val="26"/>
        </w:rPr>
        <w:t xml:space="preserve"> impone un deber al Estado mexicano de </w:t>
      </w:r>
      <w:r w:rsidR="002B4885" w:rsidRPr="00B82F89">
        <w:rPr>
          <w:rFonts w:cs="Arial"/>
          <w:sz w:val="26"/>
          <w:szCs w:val="26"/>
        </w:rPr>
        <w:t>establecer medidas judiciales</w:t>
      </w:r>
      <w:r w:rsidR="002B4885" w:rsidRPr="00163601">
        <w:rPr>
          <w:rFonts w:cs="Arial"/>
          <w:sz w:val="26"/>
          <w:szCs w:val="26"/>
        </w:rPr>
        <w:t xml:space="preserve"> o administrativas tendentes a proteger a quienes integren el matrimonio, para que lleven a cabo el desarrollo de actividades, obligaciones y potestades derivadas de la celebración de dicho régimen, su duración y su disolución, en pleno ejercicio real y efectivo de sus derechos humanos.</w:t>
      </w:r>
      <w:r w:rsidR="00752866" w:rsidRPr="00163601">
        <w:rPr>
          <w:rStyle w:val="Refdenotaalpie"/>
          <w:sz w:val="26"/>
          <w:szCs w:val="26"/>
        </w:rPr>
        <w:footnoteReference w:id="42"/>
      </w:r>
      <w:r w:rsidR="002B4885" w:rsidRPr="00163601">
        <w:rPr>
          <w:rFonts w:cs="Arial"/>
          <w:sz w:val="26"/>
          <w:szCs w:val="26"/>
        </w:rPr>
        <w:t xml:space="preserve"> </w:t>
      </w:r>
      <w:bookmarkEnd w:id="16"/>
    </w:p>
    <w:p w14:paraId="6B851094" w14:textId="77777777" w:rsidR="002B4885" w:rsidRPr="00163601" w:rsidRDefault="002B4885" w:rsidP="002B4885">
      <w:pPr>
        <w:pStyle w:val="corte4fondo"/>
        <w:ind w:firstLine="0"/>
        <w:rPr>
          <w:rFonts w:cs="Arial"/>
          <w:sz w:val="26"/>
          <w:szCs w:val="26"/>
        </w:rPr>
      </w:pPr>
    </w:p>
    <w:p w14:paraId="6AD9DE45" w14:textId="5739841D" w:rsidR="002B4885" w:rsidRPr="00163601" w:rsidRDefault="005C28FA" w:rsidP="000F626C">
      <w:pPr>
        <w:pStyle w:val="corte4fondo"/>
        <w:numPr>
          <w:ilvl w:val="0"/>
          <w:numId w:val="11"/>
        </w:numPr>
        <w:ind w:left="0" w:hanging="567"/>
        <w:rPr>
          <w:rFonts w:cs="Arial"/>
          <w:sz w:val="26"/>
          <w:szCs w:val="26"/>
        </w:rPr>
      </w:pPr>
      <w:r w:rsidRPr="00163601">
        <w:rPr>
          <w:rFonts w:cs="Arial"/>
          <w:sz w:val="26"/>
          <w:szCs w:val="26"/>
        </w:rPr>
        <w:t>E</w:t>
      </w:r>
      <w:r w:rsidR="002B4885" w:rsidRPr="00163601">
        <w:rPr>
          <w:rFonts w:cs="Arial"/>
          <w:sz w:val="26"/>
          <w:szCs w:val="26"/>
        </w:rPr>
        <w:t xml:space="preserve">sta Sala sostuvo que se trata de una igualdad que debe permear el funcionamiento del matrimonio y toda cuestión atinente a su disolución, de manera sustantiva, lo que implica una obligación de atender las diferencias tanto implícitas como explícitas, que de manera general y constante, estructuran y rigen esta institución en perjuicio de una de las partes que la conforma, principalmente la mujer, en razón de los roles y estereotipos que históricamente se le han asignado como naturales a partir de su sexo y por su condición humana. </w:t>
      </w:r>
    </w:p>
    <w:p w14:paraId="4330FB78" w14:textId="77777777" w:rsidR="002B4885" w:rsidRPr="00163601" w:rsidRDefault="002B4885" w:rsidP="00803A65">
      <w:pPr>
        <w:pStyle w:val="Prrafodelista"/>
        <w:rPr>
          <w:rFonts w:cs="Arial"/>
          <w:sz w:val="26"/>
          <w:szCs w:val="26"/>
        </w:rPr>
      </w:pPr>
    </w:p>
    <w:p w14:paraId="492C14EB" w14:textId="548E2DDE" w:rsidR="002B4885" w:rsidRPr="00B82F89" w:rsidRDefault="002B4885" w:rsidP="000F626C">
      <w:pPr>
        <w:pStyle w:val="corte4fondo"/>
        <w:numPr>
          <w:ilvl w:val="0"/>
          <w:numId w:val="11"/>
        </w:numPr>
        <w:ind w:left="0" w:hanging="567"/>
        <w:rPr>
          <w:rFonts w:cs="Arial"/>
          <w:sz w:val="26"/>
          <w:szCs w:val="26"/>
        </w:rPr>
      </w:pPr>
      <w:r w:rsidRPr="00163601">
        <w:rPr>
          <w:rFonts w:cs="Arial"/>
          <w:sz w:val="26"/>
          <w:szCs w:val="26"/>
        </w:rPr>
        <w:t xml:space="preserve">La Primera Sala concluyó que </w:t>
      </w:r>
      <w:r w:rsidRPr="00B82F89">
        <w:rPr>
          <w:rFonts w:cs="Arial"/>
          <w:sz w:val="26"/>
          <w:szCs w:val="26"/>
        </w:rPr>
        <w:t xml:space="preserve">el principio de igualdad entre cónyuges tiene el alcance de proteger la repartición de los ingresos y bienes, particularmente, los adquiridos dentro del matrimonio, que si bien el principio de igualdad entre cónyuges no reconoce una obligación expresa de igualar masas </w:t>
      </w:r>
      <w:r w:rsidRPr="00B82F89">
        <w:rPr>
          <w:rFonts w:cs="Arial"/>
          <w:sz w:val="26"/>
          <w:szCs w:val="26"/>
        </w:rPr>
        <w:lastRenderedPageBreak/>
        <w:t>patrimoniales</w:t>
      </w:r>
      <w:r w:rsidRPr="00B82F89">
        <w:rPr>
          <w:rStyle w:val="Refdenotaalpie"/>
          <w:rFonts w:cs="Arial"/>
          <w:sz w:val="26"/>
          <w:szCs w:val="26"/>
        </w:rPr>
        <w:footnoteReference w:id="43"/>
      </w:r>
      <w:r w:rsidRPr="00B82F89">
        <w:rPr>
          <w:rFonts w:cs="Arial"/>
          <w:sz w:val="26"/>
          <w:szCs w:val="26"/>
        </w:rPr>
        <w:t>, exige que la separación o el divorcio no sea un factor de empobrecimiento ni un obstáculo para el ejercicio de los derechos humanos y prohíbe priorizar la contribución económica efectuada durante el matrimonio en relación con las demás aportaciones relacionadas con la organización de la familia y educación de los hijos.</w:t>
      </w:r>
    </w:p>
    <w:p w14:paraId="3B2B4B8C" w14:textId="77777777" w:rsidR="002B4885" w:rsidRPr="00163601" w:rsidRDefault="002B4885" w:rsidP="00803A65">
      <w:pPr>
        <w:pStyle w:val="Prrafodelista"/>
        <w:rPr>
          <w:rFonts w:cs="Arial"/>
          <w:sz w:val="26"/>
          <w:szCs w:val="26"/>
        </w:rPr>
      </w:pPr>
    </w:p>
    <w:p w14:paraId="7DE95880" w14:textId="3872C272" w:rsidR="00E54ADC" w:rsidRPr="00163601" w:rsidRDefault="004C6345" w:rsidP="000F626C">
      <w:pPr>
        <w:pStyle w:val="corte4fondo"/>
        <w:numPr>
          <w:ilvl w:val="0"/>
          <w:numId w:val="11"/>
        </w:numPr>
        <w:ind w:left="0" w:hanging="567"/>
        <w:rPr>
          <w:rFonts w:cs="Arial"/>
          <w:sz w:val="26"/>
          <w:szCs w:val="26"/>
        </w:rPr>
      </w:pPr>
      <w:r w:rsidRPr="00163601">
        <w:rPr>
          <w:rFonts w:cs="Arial"/>
          <w:sz w:val="26"/>
          <w:szCs w:val="26"/>
        </w:rPr>
        <w:t>En relación con la figura jurídica de la compensación económica</w:t>
      </w:r>
      <w:r w:rsidR="00F05C64" w:rsidRPr="00163601">
        <w:rPr>
          <w:rFonts w:cs="Arial"/>
          <w:sz w:val="26"/>
          <w:szCs w:val="26"/>
        </w:rPr>
        <w:t xml:space="preserve"> </w:t>
      </w:r>
      <w:r w:rsidR="00CD7B00" w:rsidRPr="00163601">
        <w:rPr>
          <w:rFonts w:cs="Arial"/>
          <w:sz w:val="26"/>
          <w:szCs w:val="26"/>
        </w:rPr>
        <w:t>d</w:t>
      </w:r>
      <w:r w:rsidR="00964887" w:rsidRPr="00163601">
        <w:rPr>
          <w:rFonts w:cs="Arial"/>
          <w:sz w:val="26"/>
          <w:szCs w:val="26"/>
        </w:rPr>
        <w:t xml:space="preserve">esde </w:t>
      </w:r>
      <w:r w:rsidR="00E54ADC" w:rsidRPr="00163601">
        <w:rPr>
          <w:rFonts w:cs="Arial"/>
          <w:sz w:val="26"/>
          <w:szCs w:val="26"/>
        </w:rPr>
        <w:t xml:space="preserve">el </w:t>
      </w:r>
      <w:r w:rsidR="00E54ADC" w:rsidRPr="00163601">
        <w:rPr>
          <w:rFonts w:cs="Arial"/>
          <w:b/>
          <w:bCs/>
          <w:sz w:val="26"/>
          <w:szCs w:val="26"/>
        </w:rPr>
        <w:t>amparo directo en revisión 4909/2014</w:t>
      </w:r>
      <w:r w:rsidR="00964887" w:rsidRPr="00163601">
        <w:rPr>
          <w:rStyle w:val="Refdenotaalpie"/>
          <w:rFonts w:cs="Arial"/>
          <w:sz w:val="26"/>
          <w:szCs w:val="26"/>
        </w:rPr>
        <w:footnoteReference w:id="44"/>
      </w:r>
      <w:r w:rsidR="00E54ADC" w:rsidRPr="00163601">
        <w:rPr>
          <w:rFonts w:cs="Arial"/>
          <w:sz w:val="26"/>
          <w:szCs w:val="26"/>
        </w:rPr>
        <w:t>, esta Primera Sala sostuvo que se sustenta en la necesidad de encontrar un mecanismo paliativo de la inequidad que puede producirse cuando se liquida el régimen económico de separación de bienes, que no permite la comunicación entre las masas patrimoniales de los cónyuges y que tiene como finalidad resarcir el perjuicio económico sufrido por el cónyuge o la cónyuge que, en aras del funcionamiento del matrimonio, asumió determinadas cargas domésticas y familiares, sin recibir remuneración económica a cambio</w:t>
      </w:r>
      <w:r w:rsidR="003E6B27" w:rsidRPr="00163601">
        <w:rPr>
          <w:rFonts w:cs="Arial"/>
          <w:sz w:val="26"/>
          <w:szCs w:val="26"/>
        </w:rPr>
        <w:t>.</w:t>
      </w:r>
    </w:p>
    <w:p w14:paraId="7BF52786" w14:textId="77777777" w:rsidR="00E54ADC" w:rsidRPr="00163601" w:rsidRDefault="00E54ADC" w:rsidP="00803A65">
      <w:pPr>
        <w:pStyle w:val="Prrafodelista"/>
        <w:rPr>
          <w:rFonts w:cs="Arial"/>
          <w:b/>
          <w:bCs/>
          <w:u w:val="single"/>
        </w:rPr>
      </w:pPr>
    </w:p>
    <w:p w14:paraId="06FA37CB" w14:textId="420E9013" w:rsidR="00E54ADC" w:rsidRPr="00163601" w:rsidRDefault="00E54ADC" w:rsidP="000F626C">
      <w:pPr>
        <w:pStyle w:val="corte4fondo"/>
        <w:numPr>
          <w:ilvl w:val="0"/>
          <w:numId w:val="11"/>
        </w:numPr>
        <w:ind w:left="0" w:hanging="567"/>
        <w:rPr>
          <w:rFonts w:cs="Arial"/>
          <w:sz w:val="26"/>
          <w:szCs w:val="26"/>
        </w:rPr>
      </w:pPr>
      <w:r w:rsidRPr="00163601">
        <w:rPr>
          <w:rFonts w:cs="Arial"/>
          <w:sz w:val="26"/>
          <w:szCs w:val="26"/>
        </w:rPr>
        <w:t xml:space="preserve">Se explicó que </w:t>
      </w:r>
      <w:r w:rsidR="00964887" w:rsidRPr="00163601">
        <w:rPr>
          <w:rFonts w:cs="Arial"/>
          <w:sz w:val="26"/>
          <w:szCs w:val="26"/>
        </w:rPr>
        <w:t xml:space="preserve">aquella </w:t>
      </w:r>
      <w:r w:rsidR="004607FE" w:rsidRPr="00163601">
        <w:rPr>
          <w:rFonts w:cs="Arial"/>
          <w:sz w:val="26"/>
          <w:szCs w:val="26"/>
        </w:rPr>
        <w:t xml:space="preserve">persona </w:t>
      </w:r>
      <w:r w:rsidRPr="00163601">
        <w:rPr>
          <w:rFonts w:cs="Arial"/>
          <w:sz w:val="26"/>
          <w:szCs w:val="26"/>
        </w:rPr>
        <w:t>que dedique su tiempo en mayor medida a realizar las actividades del hogar, generalmente no tendrá oportunidad de dedicar su fuerza de trabajo a obtener ingresos propios por otras vías, de ahí que se busca compensar el costo de oportunidad asociado a no haber podido desarrollarse en el mercado de trabajo convencional, en donde</w:t>
      </w:r>
      <w:r w:rsidR="000020EF" w:rsidRPr="00163601">
        <w:rPr>
          <w:rFonts w:cs="Arial"/>
          <w:sz w:val="26"/>
          <w:szCs w:val="26"/>
        </w:rPr>
        <w:t xml:space="preserve"> presumiblemente</w:t>
      </w:r>
      <w:r w:rsidRPr="00163601">
        <w:rPr>
          <w:rFonts w:cs="Arial"/>
          <w:sz w:val="26"/>
          <w:szCs w:val="26"/>
        </w:rPr>
        <w:t xml:space="preserve"> habría obtenido la remuneración económica correspondiente.</w:t>
      </w:r>
    </w:p>
    <w:p w14:paraId="483B20D1" w14:textId="77777777" w:rsidR="00E54ADC" w:rsidRPr="00163601" w:rsidRDefault="00E54ADC" w:rsidP="00803A65">
      <w:pPr>
        <w:pStyle w:val="Prrafodelista"/>
        <w:rPr>
          <w:rFonts w:cs="Arial"/>
          <w:sz w:val="26"/>
          <w:szCs w:val="26"/>
        </w:rPr>
      </w:pPr>
    </w:p>
    <w:p w14:paraId="26DAE057" w14:textId="7F354485" w:rsidR="003E6B27" w:rsidRPr="00163601" w:rsidRDefault="00E54ADC" w:rsidP="000F626C">
      <w:pPr>
        <w:pStyle w:val="corte4fondo"/>
        <w:numPr>
          <w:ilvl w:val="0"/>
          <w:numId w:val="11"/>
        </w:numPr>
        <w:ind w:left="0" w:hanging="567"/>
        <w:rPr>
          <w:rFonts w:cs="Arial"/>
          <w:sz w:val="26"/>
          <w:szCs w:val="26"/>
        </w:rPr>
      </w:pPr>
      <w:r w:rsidRPr="00163601">
        <w:rPr>
          <w:rFonts w:cs="Arial"/>
          <w:sz w:val="26"/>
          <w:szCs w:val="26"/>
        </w:rPr>
        <w:lastRenderedPageBreak/>
        <w:t xml:space="preserve">Incluso, en un reconocimiento de la llamada </w:t>
      </w:r>
      <w:r w:rsidRPr="00163601">
        <w:rPr>
          <w:rFonts w:cs="Arial"/>
          <w:i/>
          <w:iCs/>
          <w:sz w:val="26"/>
          <w:szCs w:val="26"/>
        </w:rPr>
        <w:t xml:space="preserve">doble jornada, </w:t>
      </w:r>
      <w:r w:rsidRPr="00163601">
        <w:rPr>
          <w:rFonts w:cs="Arial"/>
          <w:sz w:val="26"/>
          <w:szCs w:val="26"/>
        </w:rPr>
        <w:t xml:space="preserve">se </w:t>
      </w:r>
      <w:r w:rsidR="00964887" w:rsidRPr="00163601">
        <w:rPr>
          <w:rFonts w:cs="Arial"/>
          <w:sz w:val="26"/>
          <w:szCs w:val="26"/>
        </w:rPr>
        <w:t xml:space="preserve">enfatizó </w:t>
      </w:r>
      <w:r w:rsidRPr="00163601">
        <w:rPr>
          <w:rFonts w:cs="Arial"/>
          <w:sz w:val="26"/>
          <w:szCs w:val="26"/>
        </w:rPr>
        <w:t>que la compensación es procedente en los matrimonios en donde ambas partes laboraron, en caso de que alguna reportara un detrimento en su patrimonio por continuar asumiendo las labores domésticas o gestionando que éstas se realizaran.</w:t>
      </w:r>
    </w:p>
    <w:p w14:paraId="0C5EE337" w14:textId="77777777" w:rsidR="003E6B27" w:rsidRPr="00163601" w:rsidRDefault="003E6B27" w:rsidP="00803A65">
      <w:pPr>
        <w:pStyle w:val="Prrafodelista"/>
        <w:rPr>
          <w:rFonts w:cs="Arial"/>
          <w:sz w:val="26"/>
          <w:szCs w:val="26"/>
        </w:rPr>
      </w:pPr>
    </w:p>
    <w:p w14:paraId="5707D88E" w14:textId="423BC601" w:rsidR="00E54ADC" w:rsidRPr="00163601" w:rsidRDefault="003E6B27" w:rsidP="000F626C">
      <w:pPr>
        <w:pStyle w:val="corte4fondo"/>
        <w:numPr>
          <w:ilvl w:val="0"/>
          <w:numId w:val="11"/>
        </w:numPr>
        <w:ind w:left="0" w:hanging="567"/>
        <w:rPr>
          <w:rFonts w:cs="Arial"/>
          <w:b/>
          <w:bCs/>
          <w:sz w:val="26"/>
          <w:szCs w:val="26"/>
        </w:rPr>
      </w:pPr>
      <w:r w:rsidRPr="00163601">
        <w:rPr>
          <w:rFonts w:cs="Arial"/>
          <w:sz w:val="26"/>
          <w:szCs w:val="26"/>
        </w:rPr>
        <w:t xml:space="preserve">Estas consideraciones fueron retomadas en el amparo directo en revisión </w:t>
      </w:r>
      <w:r w:rsidRPr="00163601">
        <w:rPr>
          <w:rFonts w:cs="Arial"/>
          <w:b/>
          <w:bCs/>
          <w:sz w:val="26"/>
          <w:szCs w:val="26"/>
        </w:rPr>
        <w:t>4883/2017</w:t>
      </w:r>
      <w:r w:rsidRPr="00163601">
        <w:rPr>
          <w:rStyle w:val="Refdenotaalpie"/>
          <w:rFonts w:cs="Arial"/>
          <w:sz w:val="26"/>
          <w:szCs w:val="26"/>
        </w:rPr>
        <w:footnoteReference w:id="45"/>
      </w:r>
      <w:r w:rsidRPr="00163601">
        <w:rPr>
          <w:rFonts w:cs="Arial"/>
          <w:sz w:val="26"/>
          <w:szCs w:val="26"/>
        </w:rPr>
        <w:t>,</w:t>
      </w:r>
      <w:r w:rsidRPr="00163601">
        <w:rPr>
          <w:rFonts w:cs="Arial"/>
          <w:b/>
          <w:bCs/>
          <w:sz w:val="26"/>
          <w:szCs w:val="26"/>
        </w:rPr>
        <w:t xml:space="preserve"> </w:t>
      </w:r>
      <w:r w:rsidRPr="00163601">
        <w:rPr>
          <w:rFonts w:cs="Arial"/>
          <w:sz w:val="26"/>
          <w:szCs w:val="26"/>
        </w:rPr>
        <w:t>en el cual, además,</w:t>
      </w:r>
      <w:r w:rsidRPr="00163601">
        <w:rPr>
          <w:rFonts w:cs="Arial"/>
          <w:b/>
          <w:bCs/>
          <w:sz w:val="26"/>
          <w:szCs w:val="26"/>
        </w:rPr>
        <w:t xml:space="preserve"> </w:t>
      </w:r>
      <w:r w:rsidR="00E54ADC" w:rsidRPr="00163601">
        <w:rPr>
          <w:rFonts w:cs="Arial"/>
          <w:sz w:val="26"/>
          <w:szCs w:val="26"/>
        </w:rPr>
        <w:t>respecto a los bienes sobre los cuales debe operar la compensación</w:t>
      </w:r>
      <w:r w:rsidR="00CD7B00" w:rsidRPr="00163601">
        <w:rPr>
          <w:rFonts w:cs="Arial"/>
          <w:sz w:val="26"/>
          <w:szCs w:val="26"/>
        </w:rPr>
        <w:t>,</w:t>
      </w:r>
      <w:r w:rsidR="00E54ADC" w:rsidRPr="00163601">
        <w:rPr>
          <w:rFonts w:cs="Arial"/>
          <w:sz w:val="26"/>
          <w:szCs w:val="26"/>
        </w:rPr>
        <w:t xml:space="preserve"> esta Primera Sala precisó que la medida resarcitoria s</w:t>
      </w:r>
      <w:r w:rsidR="006611CD" w:rsidRPr="00163601">
        <w:rPr>
          <w:rFonts w:cs="Arial"/>
          <w:sz w:val="26"/>
          <w:szCs w:val="26"/>
        </w:rPr>
        <w:t>ó</w:t>
      </w:r>
      <w:r w:rsidR="00E54ADC" w:rsidRPr="00163601">
        <w:rPr>
          <w:rFonts w:cs="Arial"/>
          <w:sz w:val="26"/>
          <w:szCs w:val="26"/>
        </w:rPr>
        <w:t xml:space="preserve">lo involucra </w:t>
      </w:r>
      <w:r w:rsidR="00CD7B00" w:rsidRPr="00163601">
        <w:rPr>
          <w:rFonts w:cs="Arial"/>
          <w:sz w:val="26"/>
          <w:szCs w:val="26"/>
        </w:rPr>
        <w:t xml:space="preserve">aquellos </w:t>
      </w:r>
      <w:r w:rsidR="00E54ADC" w:rsidRPr="00163601">
        <w:rPr>
          <w:rFonts w:cs="Arial"/>
          <w:sz w:val="26"/>
          <w:szCs w:val="26"/>
        </w:rPr>
        <w:t xml:space="preserve">adquiridos durante el tiempo de subsistencia del matrimonio, pues es en ese </w:t>
      </w:r>
      <w:r w:rsidR="00E54ADC" w:rsidRPr="00163601">
        <w:rPr>
          <w:rFonts w:cs="Arial"/>
          <w:b/>
          <w:bCs/>
          <w:sz w:val="26"/>
          <w:szCs w:val="26"/>
        </w:rPr>
        <w:t>periodo en el cual se crearon situaciones de empobrecimiento y enriquecimiento que resultaría</w:t>
      </w:r>
      <w:r w:rsidR="000020EF" w:rsidRPr="00163601">
        <w:rPr>
          <w:rFonts w:cs="Arial"/>
          <w:b/>
          <w:bCs/>
          <w:sz w:val="26"/>
          <w:szCs w:val="26"/>
        </w:rPr>
        <w:t>n</w:t>
      </w:r>
      <w:r w:rsidR="00E54ADC" w:rsidRPr="00163601">
        <w:rPr>
          <w:rFonts w:cs="Arial"/>
          <w:b/>
          <w:bCs/>
          <w:sz w:val="26"/>
          <w:szCs w:val="26"/>
        </w:rPr>
        <w:t xml:space="preserve"> injust</w:t>
      </w:r>
      <w:r w:rsidR="000020EF" w:rsidRPr="00163601">
        <w:rPr>
          <w:rFonts w:cs="Arial"/>
          <w:b/>
          <w:bCs/>
          <w:sz w:val="26"/>
          <w:szCs w:val="26"/>
        </w:rPr>
        <w:t>as</w:t>
      </w:r>
      <w:r w:rsidR="00E54ADC" w:rsidRPr="00163601">
        <w:rPr>
          <w:rFonts w:cs="Arial"/>
          <w:b/>
          <w:bCs/>
          <w:sz w:val="26"/>
          <w:szCs w:val="26"/>
        </w:rPr>
        <w:t xml:space="preserve"> al disolver </w:t>
      </w:r>
      <w:r w:rsidR="000020EF" w:rsidRPr="00163601">
        <w:rPr>
          <w:rFonts w:cs="Arial"/>
          <w:b/>
          <w:bCs/>
          <w:sz w:val="26"/>
          <w:szCs w:val="26"/>
        </w:rPr>
        <w:t xml:space="preserve">el </w:t>
      </w:r>
      <w:r w:rsidR="00E54ADC" w:rsidRPr="00163601">
        <w:rPr>
          <w:rFonts w:cs="Arial"/>
          <w:b/>
          <w:bCs/>
          <w:sz w:val="26"/>
          <w:szCs w:val="26"/>
        </w:rPr>
        <w:t>régimen económico de separación de bienes.</w:t>
      </w:r>
      <w:r w:rsidRPr="00163601">
        <w:rPr>
          <w:rFonts w:cs="Arial"/>
          <w:b/>
          <w:bCs/>
          <w:sz w:val="26"/>
          <w:szCs w:val="26"/>
        </w:rPr>
        <w:t xml:space="preserve"> </w:t>
      </w:r>
    </w:p>
    <w:p w14:paraId="4EC7306D" w14:textId="77777777" w:rsidR="003E6B27" w:rsidRPr="00163601" w:rsidRDefault="003E6B27" w:rsidP="00803A65">
      <w:pPr>
        <w:pStyle w:val="Prrafodelista"/>
        <w:rPr>
          <w:rFonts w:cs="Arial"/>
          <w:sz w:val="26"/>
          <w:szCs w:val="26"/>
        </w:rPr>
      </w:pPr>
    </w:p>
    <w:p w14:paraId="55F1B975" w14:textId="77777777" w:rsidR="00D02CA6" w:rsidRPr="00163601" w:rsidRDefault="003E6B27" w:rsidP="000F626C">
      <w:pPr>
        <w:pStyle w:val="corte4fondo"/>
        <w:numPr>
          <w:ilvl w:val="0"/>
          <w:numId w:val="11"/>
        </w:numPr>
        <w:ind w:left="0" w:hanging="567"/>
        <w:rPr>
          <w:rFonts w:cs="Arial"/>
          <w:b/>
          <w:bCs/>
          <w:sz w:val="26"/>
          <w:szCs w:val="26"/>
        </w:rPr>
      </w:pPr>
      <w:r w:rsidRPr="00163601">
        <w:rPr>
          <w:rFonts w:cs="Arial"/>
          <w:sz w:val="26"/>
          <w:szCs w:val="26"/>
        </w:rPr>
        <w:t xml:space="preserve">En el </w:t>
      </w:r>
      <w:r w:rsidR="00752866" w:rsidRPr="00163601">
        <w:rPr>
          <w:rFonts w:cs="Arial"/>
          <w:sz w:val="26"/>
          <w:szCs w:val="26"/>
        </w:rPr>
        <w:t xml:space="preserve">ya referido </w:t>
      </w:r>
      <w:r w:rsidRPr="00163601">
        <w:rPr>
          <w:rFonts w:cs="Arial"/>
          <w:b/>
          <w:bCs/>
          <w:sz w:val="26"/>
          <w:szCs w:val="26"/>
        </w:rPr>
        <w:t>amparo directo en revisión 7653/2019</w:t>
      </w:r>
      <w:r w:rsidRPr="00163601">
        <w:rPr>
          <w:rFonts w:cs="Arial"/>
          <w:sz w:val="26"/>
          <w:szCs w:val="26"/>
        </w:rPr>
        <w:t xml:space="preserve">, se </w:t>
      </w:r>
      <w:r w:rsidR="00DF643C" w:rsidRPr="00163601">
        <w:rPr>
          <w:rFonts w:cs="Arial"/>
          <w:sz w:val="26"/>
          <w:szCs w:val="26"/>
        </w:rPr>
        <w:t xml:space="preserve">enfatizó </w:t>
      </w:r>
      <w:r w:rsidRPr="00163601">
        <w:rPr>
          <w:rFonts w:cs="Arial"/>
          <w:sz w:val="26"/>
          <w:szCs w:val="26"/>
        </w:rPr>
        <w:t xml:space="preserve">que este mecanismo compensatorio </w:t>
      </w:r>
      <w:r w:rsidRPr="00163601">
        <w:rPr>
          <w:sz w:val="26"/>
          <w:szCs w:val="26"/>
        </w:rPr>
        <w:t xml:space="preserve">atiende a un derecho a la indemnización para resarcir el perjuicio económico ocasionado y que opera sobre los bienes, derechos o haberes adquiridos durante el tiempo de duración del matrimonio, </w:t>
      </w:r>
      <w:r w:rsidR="006B2F1E" w:rsidRPr="00163601">
        <w:rPr>
          <w:b/>
          <w:bCs/>
          <w:sz w:val="26"/>
          <w:szCs w:val="26"/>
        </w:rPr>
        <w:t xml:space="preserve">lapso </w:t>
      </w:r>
      <w:r w:rsidRPr="00163601">
        <w:rPr>
          <w:b/>
          <w:bCs/>
          <w:sz w:val="26"/>
          <w:szCs w:val="26"/>
        </w:rPr>
        <w:t>en el que se dio la interacción de los dos tipos de trabajo, el del hogar y el del mercado convencional.</w:t>
      </w:r>
    </w:p>
    <w:p w14:paraId="35649DA3" w14:textId="77777777" w:rsidR="00D02CA6" w:rsidRPr="00163601" w:rsidRDefault="00D02CA6" w:rsidP="00803A65">
      <w:pPr>
        <w:pStyle w:val="Prrafodelista"/>
        <w:rPr>
          <w:rFonts w:cs="Arial"/>
          <w:color w:val="000000" w:themeColor="text1"/>
          <w:sz w:val="28"/>
          <w:szCs w:val="28"/>
        </w:rPr>
      </w:pPr>
    </w:p>
    <w:p w14:paraId="3FFA7997" w14:textId="3788A62A" w:rsidR="00D02CA6" w:rsidRPr="00163601" w:rsidRDefault="00D02CA6" w:rsidP="000F626C">
      <w:pPr>
        <w:pStyle w:val="corte4fondo"/>
        <w:numPr>
          <w:ilvl w:val="0"/>
          <w:numId w:val="11"/>
        </w:numPr>
        <w:ind w:left="0" w:hanging="567"/>
        <w:rPr>
          <w:rFonts w:cs="Arial"/>
          <w:b/>
          <w:bCs/>
          <w:sz w:val="26"/>
          <w:szCs w:val="26"/>
        </w:rPr>
      </w:pPr>
      <w:r w:rsidRPr="00163601">
        <w:rPr>
          <w:rFonts w:cs="Arial"/>
          <w:color w:val="000000" w:themeColor="text1"/>
          <w:sz w:val="26"/>
          <w:szCs w:val="28"/>
        </w:rPr>
        <w:t xml:space="preserve">Conviene destacar que esta Sala estableció que la razón contundente por la que la compensación económica sólo es operativa respecto al </w:t>
      </w:r>
      <w:r w:rsidRPr="00163601">
        <w:rPr>
          <w:rFonts w:cs="Arial"/>
          <w:b/>
          <w:bCs/>
          <w:color w:val="000000" w:themeColor="text1"/>
          <w:sz w:val="26"/>
          <w:szCs w:val="28"/>
        </w:rPr>
        <w:t>régimen de separación de bienes</w:t>
      </w:r>
      <w:r w:rsidRPr="00163601">
        <w:rPr>
          <w:rFonts w:cs="Arial"/>
          <w:color w:val="000000" w:themeColor="text1"/>
          <w:sz w:val="26"/>
          <w:szCs w:val="28"/>
        </w:rPr>
        <w:t xml:space="preserve"> o concubinato, radica en que la masa patrimonial de cada una de las partes se mantiene independiente al trabajo realizado por los miembros de la familia, por lo que invisibiliza a aquel o aquella que realiza actividades no remuneradas que no se traducen en un beneficio económico, durante el tiempo que apoyó a su pareja a crear un patrimonio propio.</w:t>
      </w:r>
    </w:p>
    <w:p w14:paraId="1CCECDD0" w14:textId="105B6623" w:rsidR="00D02CA6" w:rsidRPr="00163601" w:rsidRDefault="00D02CA6" w:rsidP="00D02CA6">
      <w:pPr>
        <w:pStyle w:val="corte4fondo"/>
        <w:ind w:firstLine="0"/>
        <w:rPr>
          <w:rFonts w:cs="Arial"/>
          <w:b/>
          <w:bCs/>
          <w:sz w:val="26"/>
          <w:szCs w:val="26"/>
        </w:rPr>
      </w:pPr>
    </w:p>
    <w:p w14:paraId="5A4D4458" w14:textId="43681571" w:rsidR="00E54ADC" w:rsidRPr="00163601" w:rsidRDefault="00A823BC" w:rsidP="000F626C">
      <w:pPr>
        <w:pStyle w:val="corte4fondo"/>
        <w:numPr>
          <w:ilvl w:val="0"/>
          <w:numId w:val="11"/>
        </w:numPr>
        <w:ind w:left="0" w:hanging="567"/>
        <w:rPr>
          <w:rFonts w:cs="Arial"/>
          <w:sz w:val="26"/>
          <w:szCs w:val="26"/>
        </w:rPr>
      </w:pPr>
      <w:r w:rsidRPr="00163601">
        <w:rPr>
          <w:rFonts w:cs="Arial"/>
          <w:sz w:val="26"/>
          <w:szCs w:val="26"/>
        </w:rPr>
        <w:lastRenderedPageBreak/>
        <w:t xml:space="preserve">Como se advierte, </w:t>
      </w:r>
      <w:r w:rsidR="00E54ADC" w:rsidRPr="00163601">
        <w:rPr>
          <w:rFonts w:cs="Arial"/>
          <w:sz w:val="26"/>
          <w:szCs w:val="26"/>
        </w:rPr>
        <w:t xml:space="preserve">esta Primera Sala </w:t>
      </w:r>
      <w:r w:rsidR="00C95554" w:rsidRPr="00163601">
        <w:rPr>
          <w:rFonts w:cs="Arial"/>
          <w:sz w:val="26"/>
          <w:szCs w:val="26"/>
        </w:rPr>
        <w:t xml:space="preserve">ha reconocido </w:t>
      </w:r>
      <w:r w:rsidR="00E54ADC" w:rsidRPr="00163601">
        <w:rPr>
          <w:rFonts w:cs="Arial"/>
          <w:sz w:val="26"/>
          <w:szCs w:val="26"/>
        </w:rPr>
        <w:t>la figura como una medida legislativa tendente a asegurar la igualdad de derechos y de responsabilidades de ambos cónyuges en cuanto al matrimonio, durante el mismo y en caso de disolución</w:t>
      </w:r>
      <w:r w:rsidR="00FD31FF" w:rsidRPr="00163601">
        <w:rPr>
          <w:rFonts w:cs="Arial"/>
          <w:sz w:val="26"/>
          <w:szCs w:val="26"/>
        </w:rPr>
        <w:t>;</w:t>
      </w:r>
      <w:r w:rsidR="00421221" w:rsidRPr="00163601">
        <w:rPr>
          <w:rFonts w:cs="Arial"/>
          <w:sz w:val="26"/>
          <w:szCs w:val="26"/>
        </w:rPr>
        <w:t xml:space="preserve"> </w:t>
      </w:r>
      <w:r w:rsidR="00FD31FF" w:rsidRPr="00163601">
        <w:rPr>
          <w:rFonts w:cs="Arial"/>
          <w:sz w:val="26"/>
          <w:szCs w:val="26"/>
        </w:rPr>
        <w:t>t</w:t>
      </w:r>
      <w:r w:rsidR="007268CE" w:rsidRPr="00163601">
        <w:rPr>
          <w:rFonts w:cs="Arial"/>
          <w:sz w:val="26"/>
          <w:szCs w:val="26"/>
        </w:rPr>
        <w:t xml:space="preserve">ambién </w:t>
      </w:r>
      <w:r w:rsidR="00E54ADC" w:rsidRPr="00163601">
        <w:rPr>
          <w:rFonts w:cs="Arial"/>
          <w:sz w:val="26"/>
          <w:szCs w:val="26"/>
        </w:rPr>
        <w:t xml:space="preserve">ha sido </w:t>
      </w:r>
      <w:r w:rsidR="00A93D2B" w:rsidRPr="00163601">
        <w:rPr>
          <w:rFonts w:cs="Arial"/>
          <w:sz w:val="26"/>
          <w:szCs w:val="26"/>
        </w:rPr>
        <w:t xml:space="preserve">consistente </w:t>
      </w:r>
      <w:r w:rsidR="00E54ADC" w:rsidRPr="00163601">
        <w:rPr>
          <w:rFonts w:cs="Arial"/>
          <w:sz w:val="26"/>
          <w:szCs w:val="26"/>
        </w:rPr>
        <w:t xml:space="preserve">en sostener que se trata de </w:t>
      </w:r>
      <w:r w:rsidR="006B2F1E" w:rsidRPr="00163601">
        <w:rPr>
          <w:rFonts w:cs="Arial"/>
          <w:sz w:val="26"/>
          <w:szCs w:val="26"/>
        </w:rPr>
        <w:t xml:space="preserve">un mecanismo </w:t>
      </w:r>
      <w:r w:rsidR="00E54ADC" w:rsidRPr="00163601">
        <w:rPr>
          <w:rFonts w:cs="Arial"/>
          <w:sz w:val="26"/>
          <w:szCs w:val="26"/>
        </w:rPr>
        <w:t>constitucionalmente protegid</w:t>
      </w:r>
      <w:r w:rsidR="006B2F1E" w:rsidRPr="00163601">
        <w:rPr>
          <w:rFonts w:cs="Arial"/>
          <w:sz w:val="26"/>
          <w:szCs w:val="26"/>
        </w:rPr>
        <w:t xml:space="preserve">o </w:t>
      </w:r>
      <w:r w:rsidR="007268CE" w:rsidRPr="00163601">
        <w:rPr>
          <w:rFonts w:cs="Arial"/>
          <w:sz w:val="26"/>
          <w:szCs w:val="26"/>
        </w:rPr>
        <w:t>basad</w:t>
      </w:r>
      <w:r w:rsidR="006B2F1E" w:rsidRPr="00163601">
        <w:rPr>
          <w:rFonts w:cs="Arial"/>
          <w:sz w:val="26"/>
          <w:szCs w:val="26"/>
        </w:rPr>
        <w:t>o</w:t>
      </w:r>
      <w:r w:rsidR="007268CE" w:rsidRPr="00163601">
        <w:rPr>
          <w:rFonts w:cs="Arial"/>
          <w:sz w:val="26"/>
          <w:szCs w:val="26"/>
        </w:rPr>
        <w:t xml:space="preserve"> </w:t>
      </w:r>
      <w:r w:rsidR="00E54ADC" w:rsidRPr="00163601">
        <w:rPr>
          <w:rFonts w:cs="Arial"/>
          <w:sz w:val="26"/>
          <w:szCs w:val="26"/>
        </w:rPr>
        <w:t>en la función social y familiar de la propiedad sobre los bienes de los cónyuges y su relación con las prestaciones económicas consistentes en el trabajo del hogar y el cuidado de la familia</w:t>
      </w:r>
      <w:r w:rsidR="00421221" w:rsidRPr="00163601">
        <w:rPr>
          <w:rFonts w:cs="Arial"/>
          <w:sz w:val="26"/>
          <w:szCs w:val="26"/>
        </w:rPr>
        <w:t>,</w:t>
      </w:r>
      <w:r w:rsidR="00E54ADC" w:rsidRPr="00163601">
        <w:rPr>
          <w:rFonts w:cs="Arial"/>
          <w:sz w:val="26"/>
          <w:szCs w:val="26"/>
        </w:rPr>
        <w:t xml:space="preserve"> y tiene como finalidad resarcir el desequilibrio económico suscitado en los patrimonios de ambos cónyuges con base en un criterio de justicia distributiva</w:t>
      </w:r>
      <w:r w:rsidR="00E54ADC" w:rsidRPr="00163601">
        <w:rPr>
          <w:rStyle w:val="Refdenotaalpie"/>
          <w:rFonts w:cs="Arial"/>
          <w:sz w:val="26"/>
          <w:szCs w:val="26"/>
        </w:rPr>
        <w:footnoteReference w:id="46"/>
      </w:r>
      <w:r w:rsidR="00E54ADC" w:rsidRPr="00163601">
        <w:rPr>
          <w:rFonts w:cs="Arial"/>
          <w:sz w:val="26"/>
          <w:szCs w:val="26"/>
        </w:rPr>
        <w:t>.</w:t>
      </w:r>
    </w:p>
    <w:p w14:paraId="71FC81F5" w14:textId="77777777" w:rsidR="00421221" w:rsidRPr="00163601" w:rsidRDefault="00421221" w:rsidP="00803A65">
      <w:pPr>
        <w:pStyle w:val="Prrafodelista"/>
        <w:rPr>
          <w:rFonts w:cs="Arial"/>
          <w:sz w:val="26"/>
          <w:szCs w:val="26"/>
        </w:rPr>
      </w:pPr>
    </w:p>
    <w:p w14:paraId="0ADE0CEF" w14:textId="4EC4667A" w:rsidR="00ED2B18" w:rsidRPr="00163601" w:rsidRDefault="00421221" w:rsidP="000F626C">
      <w:pPr>
        <w:pStyle w:val="corte4fondo"/>
        <w:numPr>
          <w:ilvl w:val="0"/>
          <w:numId w:val="11"/>
        </w:numPr>
        <w:ind w:left="0" w:hanging="567"/>
        <w:rPr>
          <w:rFonts w:cs="Arial"/>
          <w:sz w:val="26"/>
          <w:szCs w:val="26"/>
        </w:rPr>
      </w:pPr>
      <w:r w:rsidRPr="00163601">
        <w:rPr>
          <w:rFonts w:cs="Arial"/>
          <w:sz w:val="26"/>
          <w:szCs w:val="26"/>
        </w:rPr>
        <w:t xml:space="preserve">Ahora bien, </w:t>
      </w:r>
      <w:r w:rsidR="00A93D2B" w:rsidRPr="00163601">
        <w:rPr>
          <w:rFonts w:cs="Arial"/>
          <w:sz w:val="26"/>
          <w:szCs w:val="26"/>
        </w:rPr>
        <w:t>como se anticipó, esta Primera Sala ya ha tenido oportunidad</w:t>
      </w:r>
      <w:r w:rsidR="00193815" w:rsidRPr="00163601">
        <w:rPr>
          <w:rFonts w:cs="Arial"/>
          <w:sz w:val="26"/>
          <w:szCs w:val="26"/>
        </w:rPr>
        <w:t xml:space="preserve"> de examinar, desde distintas aristas, </w:t>
      </w:r>
      <w:r w:rsidRPr="00163601">
        <w:rPr>
          <w:rFonts w:cs="Arial"/>
          <w:sz w:val="26"/>
          <w:szCs w:val="26"/>
        </w:rPr>
        <w:t xml:space="preserve">el </w:t>
      </w:r>
      <w:r w:rsidR="00193815" w:rsidRPr="00163601">
        <w:rPr>
          <w:rFonts w:cs="Arial"/>
          <w:sz w:val="26"/>
          <w:szCs w:val="26"/>
        </w:rPr>
        <w:t xml:space="preserve">contenido </w:t>
      </w:r>
      <w:r w:rsidR="00106F76">
        <w:rPr>
          <w:rFonts w:cs="Arial"/>
          <w:sz w:val="26"/>
          <w:szCs w:val="26"/>
        </w:rPr>
        <w:t xml:space="preserve">del </w:t>
      </w:r>
      <w:r w:rsidRPr="00163601">
        <w:rPr>
          <w:rFonts w:cs="Arial"/>
          <w:sz w:val="26"/>
          <w:szCs w:val="26"/>
        </w:rPr>
        <w:t xml:space="preserve">artículo </w:t>
      </w:r>
      <w:r w:rsidR="00ED2B18" w:rsidRPr="00163601">
        <w:rPr>
          <w:rFonts w:cs="Arial"/>
          <w:sz w:val="26"/>
          <w:szCs w:val="26"/>
        </w:rPr>
        <w:t>342-A del Código Civil para el Estado de Guanajuato</w:t>
      </w:r>
      <w:r w:rsidR="00193815" w:rsidRPr="00163601">
        <w:rPr>
          <w:rFonts w:cs="Arial"/>
          <w:sz w:val="26"/>
          <w:szCs w:val="26"/>
        </w:rPr>
        <w:t>.</w:t>
      </w:r>
    </w:p>
    <w:p w14:paraId="120B7FCF" w14:textId="77777777" w:rsidR="00ED2B18" w:rsidRPr="00163601" w:rsidRDefault="00ED2B18" w:rsidP="00803A65">
      <w:pPr>
        <w:pStyle w:val="Prrafodelista"/>
        <w:rPr>
          <w:rFonts w:cs="Arial"/>
          <w:sz w:val="26"/>
          <w:szCs w:val="26"/>
        </w:rPr>
      </w:pPr>
    </w:p>
    <w:p w14:paraId="0105BCAD" w14:textId="39CA4B26" w:rsidR="00C114D2" w:rsidRPr="00163601" w:rsidRDefault="00EB61F4" w:rsidP="000F626C">
      <w:pPr>
        <w:pStyle w:val="corte4fondo"/>
        <w:numPr>
          <w:ilvl w:val="0"/>
          <w:numId w:val="11"/>
        </w:numPr>
        <w:ind w:left="0" w:hanging="567"/>
        <w:rPr>
          <w:rFonts w:cs="Arial"/>
          <w:sz w:val="26"/>
          <w:szCs w:val="26"/>
        </w:rPr>
      </w:pPr>
      <w:r w:rsidRPr="00163601">
        <w:rPr>
          <w:rFonts w:cs="Arial"/>
          <w:sz w:val="26"/>
          <w:szCs w:val="26"/>
        </w:rPr>
        <w:t>Así, e</w:t>
      </w:r>
      <w:r w:rsidR="00ED2B18" w:rsidRPr="00163601">
        <w:rPr>
          <w:rFonts w:cs="Arial"/>
          <w:sz w:val="26"/>
          <w:szCs w:val="26"/>
        </w:rPr>
        <w:t xml:space="preserve">n el </w:t>
      </w:r>
      <w:r w:rsidR="00ED2B18" w:rsidRPr="00163601">
        <w:rPr>
          <w:rFonts w:cs="Arial"/>
          <w:b/>
          <w:bCs/>
          <w:sz w:val="26"/>
          <w:szCs w:val="26"/>
        </w:rPr>
        <w:t>amparo directo en revisión 4906/2017</w:t>
      </w:r>
      <w:r w:rsidR="00467993" w:rsidRPr="00163601">
        <w:rPr>
          <w:rStyle w:val="Refdenotaalpie"/>
          <w:rFonts w:cs="Arial"/>
          <w:sz w:val="26"/>
          <w:szCs w:val="26"/>
        </w:rPr>
        <w:footnoteReference w:id="47"/>
      </w:r>
      <w:r w:rsidRPr="00163601">
        <w:rPr>
          <w:rFonts w:cs="Arial"/>
          <w:sz w:val="26"/>
          <w:szCs w:val="26"/>
        </w:rPr>
        <w:t xml:space="preserve"> se analiz</w:t>
      </w:r>
      <w:r w:rsidR="00855692">
        <w:rPr>
          <w:rFonts w:cs="Arial"/>
          <w:sz w:val="26"/>
          <w:szCs w:val="26"/>
        </w:rPr>
        <w:t>aron</w:t>
      </w:r>
      <w:r w:rsidR="00467993" w:rsidRPr="00163601">
        <w:rPr>
          <w:rFonts w:cs="Arial"/>
          <w:sz w:val="26"/>
          <w:szCs w:val="26"/>
        </w:rPr>
        <w:t>,</w:t>
      </w:r>
      <w:r w:rsidR="007268CE" w:rsidRPr="00163601">
        <w:rPr>
          <w:rFonts w:cs="Arial"/>
          <w:sz w:val="26"/>
          <w:szCs w:val="26"/>
        </w:rPr>
        <w:t xml:space="preserve">— </w:t>
      </w:r>
      <w:r w:rsidR="00ED2B18" w:rsidRPr="00163601">
        <w:rPr>
          <w:rFonts w:cs="Arial"/>
          <w:sz w:val="26"/>
          <w:szCs w:val="26"/>
        </w:rPr>
        <w:t>entre otras problemáticas</w:t>
      </w:r>
      <w:r w:rsidR="007268CE" w:rsidRPr="00163601">
        <w:rPr>
          <w:rFonts w:cs="Arial"/>
          <w:sz w:val="26"/>
          <w:szCs w:val="26"/>
        </w:rPr>
        <w:t>—</w:t>
      </w:r>
      <w:r w:rsidR="00ED2B18" w:rsidRPr="00163601">
        <w:rPr>
          <w:rStyle w:val="Refdenotaalpie"/>
          <w:rFonts w:cs="Arial"/>
          <w:sz w:val="26"/>
          <w:szCs w:val="26"/>
        </w:rPr>
        <w:footnoteReference w:id="48"/>
      </w:r>
      <w:r w:rsidR="00ED2B18" w:rsidRPr="00163601">
        <w:rPr>
          <w:rFonts w:cs="Arial"/>
          <w:sz w:val="26"/>
          <w:szCs w:val="26"/>
        </w:rPr>
        <w:t xml:space="preserve">, cuál es la naturaleza y la finalidad de la compensación económica prevista en </w:t>
      </w:r>
      <w:r w:rsidR="00991D80" w:rsidRPr="00163601">
        <w:rPr>
          <w:rFonts w:cs="Arial"/>
          <w:sz w:val="26"/>
          <w:szCs w:val="26"/>
        </w:rPr>
        <w:t>la norma a favor del cónyuge que se dedicó al desempeño del trabajo del hogar y al cuidado de la familia</w:t>
      </w:r>
      <w:r w:rsidR="00ED2B18" w:rsidRPr="00163601">
        <w:rPr>
          <w:rStyle w:val="Refdenotaalpie"/>
          <w:rFonts w:cs="Arial"/>
          <w:sz w:val="26"/>
          <w:szCs w:val="26"/>
        </w:rPr>
        <w:footnoteReference w:id="49"/>
      </w:r>
      <w:r w:rsidR="00991D80" w:rsidRPr="00163601">
        <w:rPr>
          <w:rFonts w:cs="Arial"/>
          <w:sz w:val="26"/>
          <w:szCs w:val="26"/>
        </w:rPr>
        <w:t>.</w:t>
      </w:r>
      <w:r w:rsidR="00ED2B18" w:rsidRPr="00163601">
        <w:rPr>
          <w:rFonts w:cs="Arial"/>
          <w:sz w:val="26"/>
          <w:szCs w:val="26"/>
        </w:rPr>
        <w:t xml:space="preserve"> </w:t>
      </w:r>
      <w:r w:rsidR="00B5048A" w:rsidRPr="00163601">
        <w:rPr>
          <w:rFonts w:cs="Arial"/>
          <w:color w:val="000000"/>
          <w:sz w:val="26"/>
          <w:szCs w:val="26"/>
        </w:rPr>
        <w:t>Se sostuvo que</w:t>
      </w:r>
      <w:r w:rsidR="007268CE" w:rsidRPr="00163601">
        <w:rPr>
          <w:rFonts w:cs="Arial"/>
          <w:color w:val="000000"/>
          <w:sz w:val="26"/>
          <w:szCs w:val="26"/>
        </w:rPr>
        <w:t xml:space="preserve">, a pesar de ser independientes, </w:t>
      </w:r>
      <w:r w:rsidR="00B5048A" w:rsidRPr="00163601">
        <w:rPr>
          <w:rFonts w:cs="Arial"/>
          <w:color w:val="000000"/>
          <w:sz w:val="26"/>
          <w:szCs w:val="26"/>
        </w:rPr>
        <w:t>el mecanismo se complementa con la obligación de los cónyuges de contribuir al sostenimiento de las cargas del matrimonio, del hogar y relacionadas con el cuidado de los hijos</w:t>
      </w:r>
      <w:r w:rsidR="007268CE" w:rsidRPr="00163601">
        <w:rPr>
          <w:rFonts w:cs="Arial"/>
          <w:color w:val="000000"/>
          <w:sz w:val="26"/>
          <w:szCs w:val="26"/>
        </w:rPr>
        <w:t xml:space="preserve"> e hijas</w:t>
      </w:r>
      <w:r w:rsidR="00B5048A" w:rsidRPr="00163601">
        <w:rPr>
          <w:rFonts w:cs="Arial"/>
          <w:color w:val="000000"/>
          <w:sz w:val="26"/>
          <w:szCs w:val="26"/>
        </w:rPr>
        <w:t xml:space="preserve"> </w:t>
      </w:r>
      <w:r w:rsidR="007268CE" w:rsidRPr="00163601">
        <w:rPr>
          <w:rFonts w:cs="Arial"/>
          <w:color w:val="000000"/>
          <w:sz w:val="26"/>
          <w:szCs w:val="26"/>
        </w:rPr>
        <w:lastRenderedPageBreak/>
        <w:t xml:space="preserve">establecidas </w:t>
      </w:r>
      <w:r w:rsidR="00B5048A" w:rsidRPr="00163601">
        <w:rPr>
          <w:rFonts w:cs="Arial"/>
          <w:color w:val="000000"/>
          <w:sz w:val="26"/>
          <w:szCs w:val="26"/>
        </w:rPr>
        <w:t>en los artículos 159, 161 y 204 del Código Civil para el Estado de Guanajuato</w:t>
      </w:r>
      <w:r w:rsidR="00D95EE5" w:rsidRPr="00163601">
        <w:rPr>
          <w:rStyle w:val="Refdenotaalpie"/>
          <w:rFonts w:cs="Arial"/>
          <w:color w:val="000000"/>
          <w:sz w:val="26"/>
          <w:szCs w:val="26"/>
        </w:rPr>
        <w:footnoteReference w:id="50"/>
      </w:r>
      <w:r w:rsidR="00B5048A" w:rsidRPr="00163601">
        <w:rPr>
          <w:rFonts w:cs="Arial"/>
          <w:color w:val="000000"/>
          <w:sz w:val="26"/>
          <w:szCs w:val="26"/>
        </w:rPr>
        <w:t xml:space="preserve">. </w:t>
      </w:r>
    </w:p>
    <w:p w14:paraId="5423EE7F" w14:textId="77777777" w:rsidR="00C114D2" w:rsidRPr="00163601" w:rsidRDefault="00C114D2" w:rsidP="00803A65">
      <w:pPr>
        <w:pStyle w:val="Prrafodelista"/>
        <w:rPr>
          <w:rFonts w:cs="Arial"/>
          <w:color w:val="000000"/>
          <w:sz w:val="26"/>
          <w:szCs w:val="26"/>
        </w:rPr>
      </w:pPr>
    </w:p>
    <w:p w14:paraId="4D875C42" w14:textId="04D78158" w:rsidR="00B5048A" w:rsidRPr="00163601" w:rsidRDefault="00EB61F4" w:rsidP="000F626C">
      <w:pPr>
        <w:pStyle w:val="corte4fondo"/>
        <w:numPr>
          <w:ilvl w:val="0"/>
          <w:numId w:val="11"/>
        </w:numPr>
        <w:ind w:left="0" w:hanging="567"/>
        <w:rPr>
          <w:rFonts w:cs="Arial"/>
          <w:sz w:val="26"/>
          <w:szCs w:val="26"/>
        </w:rPr>
      </w:pPr>
      <w:r w:rsidRPr="00163601">
        <w:rPr>
          <w:rFonts w:cs="Arial"/>
          <w:color w:val="000000"/>
          <w:sz w:val="26"/>
          <w:szCs w:val="26"/>
        </w:rPr>
        <w:t>S</w:t>
      </w:r>
      <w:r w:rsidR="00143F2E" w:rsidRPr="00163601">
        <w:rPr>
          <w:rFonts w:cs="Arial"/>
          <w:color w:val="000000"/>
          <w:sz w:val="26"/>
          <w:szCs w:val="26"/>
        </w:rPr>
        <w:t xml:space="preserve">e reconoció </w:t>
      </w:r>
      <w:r w:rsidR="00B5048A" w:rsidRPr="00163601">
        <w:rPr>
          <w:rFonts w:cs="Arial"/>
          <w:color w:val="000000"/>
          <w:sz w:val="26"/>
          <w:szCs w:val="26"/>
        </w:rPr>
        <w:t xml:space="preserve">que dos personas </w:t>
      </w:r>
      <w:r w:rsidR="00557D6D" w:rsidRPr="00163601">
        <w:rPr>
          <w:rFonts w:cs="Arial"/>
          <w:color w:val="000000"/>
          <w:sz w:val="26"/>
          <w:szCs w:val="26"/>
        </w:rPr>
        <w:t xml:space="preserve">que </w:t>
      </w:r>
      <w:r w:rsidR="00B5048A" w:rsidRPr="00163601">
        <w:rPr>
          <w:rFonts w:cs="Arial"/>
          <w:color w:val="000000"/>
          <w:sz w:val="26"/>
          <w:szCs w:val="26"/>
        </w:rPr>
        <w:t>se cas</w:t>
      </w:r>
      <w:r w:rsidR="00557D6D" w:rsidRPr="00163601">
        <w:rPr>
          <w:rFonts w:cs="Arial"/>
          <w:color w:val="000000"/>
          <w:sz w:val="26"/>
          <w:szCs w:val="26"/>
        </w:rPr>
        <w:t>a</w:t>
      </w:r>
      <w:r w:rsidR="00B5048A" w:rsidRPr="00163601">
        <w:rPr>
          <w:rFonts w:cs="Arial"/>
          <w:color w:val="000000"/>
          <w:sz w:val="26"/>
          <w:szCs w:val="26"/>
        </w:rPr>
        <w:t xml:space="preserve">n bajo el régimen de separación de bienes no </w:t>
      </w:r>
      <w:r w:rsidR="00557D6D" w:rsidRPr="00163601">
        <w:rPr>
          <w:rFonts w:cs="Arial"/>
          <w:color w:val="000000"/>
          <w:sz w:val="26"/>
          <w:szCs w:val="26"/>
        </w:rPr>
        <w:t xml:space="preserve">se liberan </w:t>
      </w:r>
      <w:r w:rsidR="00B5048A" w:rsidRPr="00163601">
        <w:rPr>
          <w:rFonts w:cs="Arial"/>
          <w:color w:val="000000"/>
          <w:sz w:val="26"/>
          <w:szCs w:val="26"/>
        </w:rPr>
        <w:t xml:space="preserve">de la obligación de contribuir a sostener las cargas económicas familiares, y </w:t>
      </w:r>
      <w:r w:rsidR="00143F2E" w:rsidRPr="00163601">
        <w:rPr>
          <w:rFonts w:cs="Arial"/>
          <w:b/>
          <w:bCs/>
          <w:color w:val="000000"/>
          <w:sz w:val="26"/>
          <w:szCs w:val="26"/>
        </w:rPr>
        <w:t xml:space="preserve">mientras que </w:t>
      </w:r>
      <w:r w:rsidR="00B5048A" w:rsidRPr="00163601">
        <w:rPr>
          <w:rFonts w:cs="Arial"/>
          <w:b/>
          <w:bCs/>
          <w:color w:val="000000"/>
          <w:sz w:val="26"/>
          <w:szCs w:val="26"/>
        </w:rPr>
        <w:t>un</w:t>
      </w:r>
      <w:r w:rsidR="00557D6D" w:rsidRPr="00163601">
        <w:rPr>
          <w:rFonts w:cs="Arial"/>
          <w:b/>
          <w:bCs/>
          <w:color w:val="000000"/>
          <w:sz w:val="26"/>
          <w:szCs w:val="26"/>
        </w:rPr>
        <w:t>a</w:t>
      </w:r>
      <w:r w:rsidR="00B5048A" w:rsidRPr="00163601">
        <w:rPr>
          <w:rFonts w:cs="Arial"/>
          <w:b/>
          <w:bCs/>
          <w:color w:val="000000"/>
          <w:sz w:val="26"/>
          <w:szCs w:val="26"/>
        </w:rPr>
        <w:t xml:space="preserve"> lo puede hacer con dinero</w:t>
      </w:r>
      <w:r w:rsidR="00143F2E" w:rsidRPr="00163601">
        <w:rPr>
          <w:rFonts w:cs="Arial"/>
          <w:b/>
          <w:bCs/>
          <w:color w:val="000000"/>
          <w:sz w:val="26"/>
          <w:szCs w:val="26"/>
        </w:rPr>
        <w:t>,</w:t>
      </w:r>
      <w:r w:rsidR="00B5048A" w:rsidRPr="00163601">
        <w:rPr>
          <w:rFonts w:cs="Arial"/>
          <w:b/>
          <w:bCs/>
          <w:color w:val="000000"/>
          <w:sz w:val="26"/>
          <w:szCs w:val="26"/>
        </w:rPr>
        <w:t xml:space="preserve"> </w:t>
      </w:r>
      <w:r w:rsidR="00557D6D" w:rsidRPr="00163601">
        <w:rPr>
          <w:rFonts w:cs="Arial"/>
          <w:b/>
          <w:bCs/>
          <w:color w:val="000000"/>
          <w:sz w:val="26"/>
          <w:szCs w:val="26"/>
        </w:rPr>
        <w:t xml:space="preserve">la otra </w:t>
      </w:r>
      <w:r w:rsidR="00143F2E" w:rsidRPr="00163601">
        <w:rPr>
          <w:rFonts w:cs="Arial"/>
          <w:b/>
          <w:bCs/>
          <w:color w:val="000000"/>
          <w:sz w:val="26"/>
          <w:szCs w:val="26"/>
        </w:rPr>
        <w:t xml:space="preserve">puede hacerlo con </w:t>
      </w:r>
      <w:r w:rsidR="00B5048A" w:rsidRPr="00163601">
        <w:rPr>
          <w:rFonts w:cs="Arial"/>
          <w:b/>
          <w:bCs/>
          <w:color w:val="000000"/>
          <w:sz w:val="26"/>
          <w:szCs w:val="26"/>
        </w:rPr>
        <w:t>trabajo</w:t>
      </w:r>
      <w:r w:rsidR="00143F2E" w:rsidRPr="00163601">
        <w:rPr>
          <w:rFonts w:cs="Arial"/>
          <w:color w:val="000000"/>
          <w:sz w:val="26"/>
          <w:szCs w:val="26"/>
        </w:rPr>
        <w:t xml:space="preserve">, en términos de la propia legislación que considera </w:t>
      </w:r>
      <w:r w:rsidR="00B5048A" w:rsidRPr="00163601">
        <w:rPr>
          <w:rFonts w:cs="Arial"/>
          <w:color w:val="000000"/>
          <w:sz w:val="26"/>
          <w:szCs w:val="26"/>
        </w:rPr>
        <w:t>como aportación al sostenimiento del hogar</w:t>
      </w:r>
      <w:r w:rsidR="00143F2E" w:rsidRPr="00163601">
        <w:rPr>
          <w:rFonts w:cs="Arial"/>
          <w:color w:val="000000"/>
          <w:sz w:val="26"/>
          <w:szCs w:val="26"/>
        </w:rPr>
        <w:t>,</w:t>
      </w:r>
      <w:r w:rsidR="00B5048A" w:rsidRPr="00163601">
        <w:rPr>
          <w:rFonts w:cs="Arial"/>
          <w:color w:val="000000"/>
          <w:sz w:val="26"/>
          <w:szCs w:val="26"/>
        </w:rPr>
        <w:t xml:space="preserve"> la atención y el trabajo en el mismo. En este sentido, aquel cónyuge que dedique su tiempo en mayor medida que el otro a realizar estas actividades no tendrá las mismas oportunidades de obtener experiencia en el mercado laboral y de obtener ingresos propios por otras vías. </w:t>
      </w:r>
    </w:p>
    <w:p w14:paraId="5CEB3008" w14:textId="77777777" w:rsidR="00B5048A" w:rsidRPr="00163601" w:rsidRDefault="00B5048A" w:rsidP="00803A65">
      <w:pPr>
        <w:pStyle w:val="Prrafodelista"/>
        <w:rPr>
          <w:rFonts w:cs="Arial"/>
          <w:color w:val="000000"/>
          <w:sz w:val="26"/>
          <w:szCs w:val="26"/>
        </w:rPr>
      </w:pPr>
    </w:p>
    <w:p w14:paraId="442FC282" w14:textId="6956F471" w:rsidR="008774DF" w:rsidRPr="00163601" w:rsidRDefault="00EB61F4" w:rsidP="000F626C">
      <w:pPr>
        <w:pStyle w:val="corte4fondo"/>
        <w:numPr>
          <w:ilvl w:val="0"/>
          <w:numId w:val="11"/>
        </w:numPr>
        <w:ind w:left="0" w:hanging="567"/>
        <w:rPr>
          <w:rFonts w:cs="Arial"/>
          <w:b/>
          <w:bCs/>
          <w:sz w:val="26"/>
          <w:szCs w:val="26"/>
        </w:rPr>
      </w:pPr>
      <w:r w:rsidRPr="00163601">
        <w:rPr>
          <w:rFonts w:cs="Arial"/>
          <w:color w:val="000000"/>
          <w:sz w:val="26"/>
          <w:szCs w:val="26"/>
        </w:rPr>
        <w:t xml:space="preserve">Esta </w:t>
      </w:r>
      <w:r w:rsidR="00143F2E" w:rsidRPr="00163601">
        <w:rPr>
          <w:rFonts w:cs="Arial"/>
          <w:color w:val="000000"/>
          <w:sz w:val="26"/>
          <w:szCs w:val="26"/>
        </w:rPr>
        <w:t xml:space="preserve">Primera Sala </w:t>
      </w:r>
      <w:r w:rsidR="008C4436" w:rsidRPr="00163601">
        <w:rPr>
          <w:rFonts w:cs="Arial"/>
          <w:color w:val="000000"/>
          <w:sz w:val="26"/>
          <w:szCs w:val="26"/>
        </w:rPr>
        <w:t>estableció que</w:t>
      </w:r>
      <w:r w:rsidR="00557D6D" w:rsidRPr="00163601">
        <w:rPr>
          <w:rFonts w:cs="Arial"/>
          <w:color w:val="000000"/>
          <w:sz w:val="26"/>
          <w:szCs w:val="26"/>
        </w:rPr>
        <w:t>,</w:t>
      </w:r>
      <w:r w:rsidR="008C4436" w:rsidRPr="00163601">
        <w:rPr>
          <w:rFonts w:cs="Arial"/>
          <w:color w:val="000000"/>
          <w:sz w:val="26"/>
          <w:szCs w:val="26"/>
        </w:rPr>
        <w:t xml:space="preserve"> por </w:t>
      </w:r>
      <w:r w:rsidR="00143F2E" w:rsidRPr="00163601">
        <w:rPr>
          <w:rFonts w:cs="Arial"/>
          <w:color w:val="000000"/>
          <w:sz w:val="26"/>
          <w:szCs w:val="26"/>
        </w:rPr>
        <w:t xml:space="preserve">esas </w:t>
      </w:r>
      <w:r w:rsidR="008C4436" w:rsidRPr="00163601">
        <w:rPr>
          <w:rFonts w:cs="Arial"/>
          <w:color w:val="000000"/>
          <w:sz w:val="26"/>
          <w:szCs w:val="26"/>
        </w:rPr>
        <w:t>raz</w:t>
      </w:r>
      <w:r w:rsidR="00143F2E" w:rsidRPr="00163601">
        <w:rPr>
          <w:rFonts w:cs="Arial"/>
          <w:color w:val="000000"/>
          <w:sz w:val="26"/>
          <w:szCs w:val="26"/>
        </w:rPr>
        <w:t>ones</w:t>
      </w:r>
      <w:r w:rsidR="002735D7" w:rsidRPr="00163601">
        <w:rPr>
          <w:rFonts w:cs="Arial"/>
          <w:color w:val="000000"/>
          <w:sz w:val="26"/>
          <w:szCs w:val="26"/>
        </w:rPr>
        <w:t>,</w:t>
      </w:r>
      <w:r w:rsidR="00143F2E" w:rsidRPr="00163601">
        <w:rPr>
          <w:rFonts w:cs="Arial"/>
          <w:color w:val="000000"/>
          <w:sz w:val="26"/>
          <w:szCs w:val="26"/>
        </w:rPr>
        <w:t xml:space="preserve"> </w:t>
      </w:r>
      <w:r w:rsidR="00B5048A" w:rsidRPr="00163601">
        <w:rPr>
          <w:rFonts w:cs="Arial"/>
          <w:color w:val="000000"/>
          <w:sz w:val="26"/>
          <w:szCs w:val="26"/>
        </w:rPr>
        <w:t xml:space="preserve">la ley entiende que la forma en la que contribuye </w:t>
      </w:r>
      <w:r w:rsidR="002735D7" w:rsidRPr="00163601">
        <w:rPr>
          <w:rFonts w:cs="Arial"/>
          <w:color w:val="000000"/>
          <w:sz w:val="26"/>
          <w:szCs w:val="26"/>
        </w:rPr>
        <w:t xml:space="preserve">un cónyuge </w:t>
      </w:r>
      <w:r w:rsidR="00B5048A" w:rsidRPr="00163601">
        <w:rPr>
          <w:rFonts w:cs="Arial"/>
          <w:color w:val="000000"/>
          <w:sz w:val="26"/>
          <w:szCs w:val="26"/>
        </w:rPr>
        <w:t>al sostenimiento de las cargas matrimoniales y familiares le perjudica en una medida que puede verse como desproporcionada al momento de disolver el vínculo matrimonial</w:t>
      </w:r>
      <w:r w:rsidR="00033FEF" w:rsidRPr="00163601">
        <w:rPr>
          <w:rFonts w:cs="Arial"/>
          <w:color w:val="000000"/>
          <w:sz w:val="26"/>
          <w:szCs w:val="26"/>
        </w:rPr>
        <w:t>;</w:t>
      </w:r>
      <w:r w:rsidR="00B5048A" w:rsidRPr="00163601">
        <w:rPr>
          <w:rFonts w:cs="Arial"/>
          <w:color w:val="000000"/>
          <w:sz w:val="26"/>
          <w:szCs w:val="26"/>
        </w:rPr>
        <w:t xml:space="preserve"> </w:t>
      </w:r>
      <w:r w:rsidR="00B5048A" w:rsidRPr="00163601">
        <w:rPr>
          <w:rFonts w:cs="Arial"/>
          <w:b/>
          <w:bCs/>
          <w:color w:val="000000"/>
          <w:sz w:val="26"/>
          <w:szCs w:val="26"/>
        </w:rPr>
        <w:t>en términos económicos,</w:t>
      </w:r>
      <w:r w:rsidR="00B5048A" w:rsidRPr="00163601">
        <w:rPr>
          <w:rFonts w:cs="Arial"/>
          <w:color w:val="000000"/>
          <w:sz w:val="26"/>
          <w:szCs w:val="26"/>
        </w:rPr>
        <w:t xml:space="preserve"> se </w:t>
      </w:r>
      <w:r w:rsidR="002735D7" w:rsidRPr="00163601">
        <w:rPr>
          <w:rFonts w:cs="Arial"/>
          <w:color w:val="000000"/>
          <w:sz w:val="26"/>
          <w:szCs w:val="26"/>
        </w:rPr>
        <w:t xml:space="preserve">enfatizó </w:t>
      </w:r>
      <w:r w:rsidR="00B5048A" w:rsidRPr="00163601">
        <w:rPr>
          <w:rFonts w:cs="Arial"/>
          <w:color w:val="000000"/>
          <w:sz w:val="26"/>
          <w:szCs w:val="26"/>
        </w:rPr>
        <w:t xml:space="preserve">que se </w:t>
      </w:r>
      <w:r w:rsidR="002735D7" w:rsidRPr="00163601">
        <w:rPr>
          <w:rFonts w:cs="Arial"/>
          <w:color w:val="000000"/>
          <w:sz w:val="26"/>
          <w:szCs w:val="26"/>
        </w:rPr>
        <w:t>busca</w:t>
      </w:r>
      <w:r w:rsidR="00B5048A" w:rsidRPr="00163601">
        <w:rPr>
          <w:rFonts w:cs="Arial"/>
          <w:color w:val="000000"/>
          <w:sz w:val="26"/>
          <w:szCs w:val="26"/>
        </w:rPr>
        <w:t xml:space="preserve"> compensar o resarcir el costo de oportunidad asociado a no haber podido desarrollarse con igual tiempo, intensidad y diligencia en una actividad en el mercado laboral convencional</w:t>
      </w:r>
      <w:r w:rsidR="002735D7" w:rsidRPr="00163601">
        <w:rPr>
          <w:rFonts w:cs="Arial"/>
          <w:color w:val="000000"/>
          <w:sz w:val="26"/>
          <w:szCs w:val="26"/>
        </w:rPr>
        <w:t xml:space="preserve">, que además </w:t>
      </w:r>
      <w:r w:rsidR="00B5048A" w:rsidRPr="00163601">
        <w:rPr>
          <w:rFonts w:cs="Arial"/>
          <w:color w:val="000000"/>
          <w:sz w:val="26"/>
          <w:szCs w:val="26"/>
        </w:rPr>
        <w:t>puede conllevar la menor obtención de experiencia laboral, la no obtención de salario</w:t>
      </w:r>
      <w:r w:rsidR="002735D7" w:rsidRPr="00163601">
        <w:rPr>
          <w:rFonts w:cs="Arial"/>
          <w:color w:val="000000"/>
          <w:sz w:val="26"/>
          <w:szCs w:val="26"/>
        </w:rPr>
        <w:t xml:space="preserve"> o de uno </w:t>
      </w:r>
      <w:r w:rsidR="00B5048A" w:rsidRPr="00163601">
        <w:rPr>
          <w:rFonts w:cs="Arial"/>
          <w:color w:val="000000"/>
          <w:sz w:val="26"/>
          <w:szCs w:val="26"/>
        </w:rPr>
        <w:t xml:space="preserve">menor durante el matrimonio, entre otros perjuicios. De esta manera, el precepto </w:t>
      </w:r>
      <w:r w:rsidR="00557D6D" w:rsidRPr="00163601">
        <w:rPr>
          <w:rFonts w:cs="Arial"/>
          <w:color w:val="000000"/>
          <w:sz w:val="26"/>
          <w:szCs w:val="26"/>
        </w:rPr>
        <w:t xml:space="preserve">busca </w:t>
      </w:r>
      <w:r w:rsidR="00B5048A" w:rsidRPr="00163601">
        <w:rPr>
          <w:rFonts w:cs="Arial"/>
          <w:color w:val="000000"/>
          <w:sz w:val="26"/>
          <w:szCs w:val="26"/>
        </w:rPr>
        <w:t>reivindica</w:t>
      </w:r>
      <w:r w:rsidR="00557D6D" w:rsidRPr="00163601">
        <w:rPr>
          <w:rFonts w:cs="Arial"/>
          <w:color w:val="000000"/>
          <w:sz w:val="26"/>
          <w:szCs w:val="26"/>
        </w:rPr>
        <w:t>r</w:t>
      </w:r>
      <w:r w:rsidR="00B5048A" w:rsidRPr="00163601">
        <w:rPr>
          <w:rFonts w:cs="Arial"/>
          <w:color w:val="000000"/>
          <w:sz w:val="26"/>
          <w:szCs w:val="26"/>
        </w:rPr>
        <w:t xml:space="preserve"> el valor del trabajo doméstico y de cuidado, largamente invisibilizado en nuestra sociedad.</w:t>
      </w:r>
      <w:r w:rsidR="008774DF" w:rsidRPr="00163601">
        <w:rPr>
          <w:rFonts w:cs="Arial"/>
          <w:b/>
          <w:bCs/>
          <w:color w:val="000000"/>
          <w:sz w:val="26"/>
          <w:szCs w:val="26"/>
        </w:rPr>
        <w:t xml:space="preserve"> </w:t>
      </w:r>
    </w:p>
    <w:p w14:paraId="02A9376D" w14:textId="77777777" w:rsidR="00033FEF" w:rsidRPr="00163601" w:rsidRDefault="00033FEF" w:rsidP="00033FEF">
      <w:pPr>
        <w:pStyle w:val="corte4fondo"/>
        <w:ind w:firstLine="0"/>
        <w:rPr>
          <w:rFonts w:cs="Arial"/>
          <w:sz w:val="26"/>
          <w:szCs w:val="26"/>
        </w:rPr>
      </w:pPr>
    </w:p>
    <w:p w14:paraId="011B7638" w14:textId="3CE39A74" w:rsidR="008774DF" w:rsidRPr="00163601" w:rsidRDefault="00033FEF" w:rsidP="000F626C">
      <w:pPr>
        <w:pStyle w:val="corte4fondo"/>
        <w:numPr>
          <w:ilvl w:val="0"/>
          <w:numId w:val="11"/>
        </w:numPr>
        <w:ind w:left="0" w:hanging="567"/>
        <w:rPr>
          <w:rFonts w:cs="Arial"/>
          <w:sz w:val="26"/>
          <w:szCs w:val="26"/>
        </w:rPr>
      </w:pPr>
      <w:r w:rsidRPr="00163601">
        <w:rPr>
          <w:rFonts w:cs="Arial"/>
          <w:color w:val="000000"/>
          <w:sz w:val="26"/>
          <w:szCs w:val="26"/>
        </w:rPr>
        <w:lastRenderedPageBreak/>
        <w:t xml:space="preserve">También se </w:t>
      </w:r>
      <w:r w:rsidR="008774DF" w:rsidRPr="00163601">
        <w:rPr>
          <w:rFonts w:cs="Arial"/>
          <w:color w:val="000000"/>
          <w:sz w:val="26"/>
          <w:szCs w:val="26"/>
        </w:rPr>
        <w:t>sostuvo que la medida compensatoria</w:t>
      </w:r>
      <w:r w:rsidR="004E6EA6" w:rsidRPr="00163601">
        <w:rPr>
          <w:rFonts w:cs="Arial"/>
          <w:color w:val="000000"/>
          <w:sz w:val="26"/>
          <w:szCs w:val="26"/>
        </w:rPr>
        <w:t xml:space="preserve">, </w:t>
      </w:r>
      <w:r w:rsidR="008774DF" w:rsidRPr="00163601">
        <w:rPr>
          <w:rFonts w:cs="Arial"/>
          <w:color w:val="000000"/>
          <w:sz w:val="26"/>
          <w:szCs w:val="26"/>
        </w:rPr>
        <w:t xml:space="preserve">que surge del reconocimiento de que la realización de ciertas actividades sostenidas en el tiempo, generan el debilitamiento del cónyuge que se dedica al hogar de los vínculos con el mercado laboral (opciones de empleo perdidas, pocas horas de trabajo remunerado, trabajos exclusivamente en el sector no estructurado de la economía y sueldos más bajos). Y que el resultado de ese desequilibrio generado llega a su nivel máximo con un eventual divorcio, por lo que es un significativo costo de oportunidad que el derecho busca corregir. </w:t>
      </w:r>
    </w:p>
    <w:p w14:paraId="197E1A70" w14:textId="77777777" w:rsidR="008C4436" w:rsidRPr="00163601" w:rsidRDefault="008C4436" w:rsidP="00803A65">
      <w:pPr>
        <w:pStyle w:val="Prrafodelista"/>
        <w:rPr>
          <w:rFonts w:cs="Arial"/>
          <w:b/>
          <w:bCs/>
          <w:sz w:val="26"/>
          <w:szCs w:val="26"/>
        </w:rPr>
      </w:pPr>
    </w:p>
    <w:p w14:paraId="2EDE2319" w14:textId="77777777" w:rsidR="0081626A" w:rsidRPr="00163601" w:rsidRDefault="00033FEF" w:rsidP="000F626C">
      <w:pPr>
        <w:pStyle w:val="corte4fondo"/>
        <w:numPr>
          <w:ilvl w:val="0"/>
          <w:numId w:val="11"/>
        </w:numPr>
        <w:ind w:left="0" w:hanging="567"/>
        <w:rPr>
          <w:rFonts w:cs="Arial"/>
          <w:b/>
          <w:bCs/>
          <w:sz w:val="26"/>
          <w:szCs w:val="26"/>
        </w:rPr>
      </w:pPr>
      <w:r w:rsidRPr="00163601">
        <w:rPr>
          <w:rFonts w:cs="Arial"/>
          <w:sz w:val="26"/>
          <w:szCs w:val="26"/>
        </w:rPr>
        <w:t xml:space="preserve">Las </w:t>
      </w:r>
      <w:r w:rsidR="008C4436" w:rsidRPr="00163601">
        <w:rPr>
          <w:rFonts w:cs="Arial"/>
          <w:sz w:val="26"/>
          <w:szCs w:val="26"/>
        </w:rPr>
        <w:t xml:space="preserve">consideraciones </w:t>
      </w:r>
      <w:r w:rsidRPr="00163601">
        <w:rPr>
          <w:rFonts w:cs="Arial"/>
          <w:sz w:val="26"/>
          <w:szCs w:val="26"/>
        </w:rPr>
        <w:t xml:space="preserve">anteriores </w:t>
      </w:r>
      <w:r w:rsidR="008C4436" w:rsidRPr="00163601">
        <w:rPr>
          <w:rFonts w:cs="Arial"/>
          <w:sz w:val="26"/>
          <w:szCs w:val="26"/>
        </w:rPr>
        <w:t xml:space="preserve">fueron retomadas en el </w:t>
      </w:r>
      <w:r w:rsidR="008C4436" w:rsidRPr="00163601">
        <w:rPr>
          <w:rFonts w:cs="Arial"/>
          <w:b/>
          <w:bCs/>
          <w:sz w:val="26"/>
          <w:szCs w:val="26"/>
        </w:rPr>
        <w:t>amparo directo en revisión 613/2023</w:t>
      </w:r>
      <w:r w:rsidR="00F14D97" w:rsidRPr="00163601">
        <w:rPr>
          <w:rStyle w:val="Refdenotaalpie"/>
          <w:rFonts w:cs="Arial"/>
          <w:sz w:val="26"/>
          <w:szCs w:val="26"/>
        </w:rPr>
        <w:footnoteReference w:id="51"/>
      </w:r>
      <w:r w:rsidR="008C4436" w:rsidRPr="00163601">
        <w:rPr>
          <w:rFonts w:cs="Arial"/>
          <w:sz w:val="26"/>
          <w:szCs w:val="26"/>
        </w:rPr>
        <w:t xml:space="preserve">, en el que esta Primera Sala analizó </w:t>
      </w:r>
      <w:r w:rsidR="00D53AB2" w:rsidRPr="00163601">
        <w:rPr>
          <w:rFonts w:cs="Arial"/>
          <w:sz w:val="26"/>
          <w:szCs w:val="26"/>
        </w:rPr>
        <w:t xml:space="preserve">la norma bajo escrutinio, </w:t>
      </w:r>
      <w:r w:rsidR="008C4436" w:rsidRPr="00163601">
        <w:rPr>
          <w:rFonts w:cs="Arial"/>
          <w:sz w:val="26"/>
          <w:szCs w:val="26"/>
        </w:rPr>
        <w:t xml:space="preserve">pero a partir de una problemática diversa, pues </w:t>
      </w:r>
      <w:r w:rsidR="00D20A8F" w:rsidRPr="00163601">
        <w:rPr>
          <w:rFonts w:cs="Arial"/>
          <w:sz w:val="26"/>
          <w:szCs w:val="26"/>
        </w:rPr>
        <w:t xml:space="preserve">se enfocó en el </w:t>
      </w:r>
      <w:r w:rsidR="00557D6D" w:rsidRPr="00163601">
        <w:rPr>
          <w:rFonts w:cs="Arial"/>
          <w:sz w:val="26"/>
          <w:szCs w:val="26"/>
        </w:rPr>
        <w:t xml:space="preserve">estudio </w:t>
      </w:r>
      <w:r w:rsidR="00D20A8F" w:rsidRPr="00163601">
        <w:rPr>
          <w:rFonts w:cs="Arial"/>
          <w:sz w:val="26"/>
          <w:szCs w:val="26"/>
        </w:rPr>
        <w:t xml:space="preserve">de </w:t>
      </w:r>
      <w:r w:rsidR="008C4436" w:rsidRPr="00163601">
        <w:rPr>
          <w:rFonts w:cs="Arial"/>
          <w:sz w:val="26"/>
          <w:szCs w:val="26"/>
        </w:rPr>
        <w:t>la institución de la compensación y el reconocimiento de la doble jornada laboral</w:t>
      </w:r>
      <w:r w:rsidR="00D20A8F" w:rsidRPr="00163601">
        <w:rPr>
          <w:rFonts w:cs="Arial"/>
          <w:sz w:val="26"/>
          <w:szCs w:val="26"/>
        </w:rPr>
        <w:t xml:space="preserve">, </w:t>
      </w:r>
      <w:r w:rsidR="008C4436" w:rsidRPr="00163601">
        <w:rPr>
          <w:rFonts w:cs="Arial"/>
          <w:sz w:val="26"/>
          <w:szCs w:val="26"/>
        </w:rPr>
        <w:t>como requisito de procedencia de dicho mecanismo resarcitorio, así como la carga probatoria de las partes.</w:t>
      </w:r>
      <w:r w:rsidR="00D20A8F" w:rsidRPr="00163601">
        <w:rPr>
          <w:rFonts w:cs="Arial"/>
          <w:sz w:val="26"/>
          <w:szCs w:val="26"/>
        </w:rPr>
        <w:t xml:space="preserve"> </w:t>
      </w:r>
    </w:p>
    <w:p w14:paraId="1AF5315A" w14:textId="77777777" w:rsidR="0081626A" w:rsidRPr="00163601" w:rsidRDefault="0081626A" w:rsidP="00803A65">
      <w:pPr>
        <w:pStyle w:val="Prrafodelista"/>
        <w:rPr>
          <w:rFonts w:cs="Arial"/>
          <w:sz w:val="26"/>
          <w:szCs w:val="26"/>
        </w:rPr>
      </w:pPr>
    </w:p>
    <w:p w14:paraId="580C1035" w14:textId="0036571C" w:rsidR="008C4436" w:rsidRPr="00F5791D" w:rsidRDefault="00D20A8F" w:rsidP="000F626C">
      <w:pPr>
        <w:pStyle w:val="corte4fondo"/>
        <w:numPr>
          <w:ilvl w:val="0"/>
          <w:numId w:val="11"/>
        </w:numPr>
        <w:ind w:left="0" w:hanging="567"/>
        <w:rPr>
          <w:rFonts w:cs="Arial"/>
          <w:sz w:val="26"/>
          <w:szCs w:val="26"/>
        </w:rPr>
      </w:pPr>
      <w:r w:rsidRPr="00163601">
        <w:rPr>
          <w:rFonts w:cs="Arial"/>
          <w:sz w:val="26"/>
          <w:szCs w:val="26"/>
        </w:rPr>
        <w:t xml:space="preserve">En </w:t>
      </w:r>
      <w:r w:rsidR="0081626A" w:rsidRPr="00163601">
        <w:rPr>
          <w:rFonts w:cs="Arial"/>
          <w:sz w:val="26"/>
          <w:szCs w:val="26"/>
        </w:rPr>
        <w:t>el mencionado precedente</w:t>
      </w:r>
      <w:r w:rsidRPr="00163601">
        <w:rPr>
          <w:rFonts w:cs="Arial"/>
          <w:sz w:val="26"/>
          <w:szCs w:val="26"/>
        </w:rPr>
        <w:t xml:space="preserve">, se </w:t>
      </w:r>
      <w:r w:rsidR="008C4436" w:rsidRPr="00163601">
        <w:rPr>
          <w:rFonts w:cs="Arial"/>
          <w:sz w:val="26"/>
          <w:szCs w:val="26"/>
        </w:rPr>
        <w:t xml:space="preserve">concluyó que </w:t>
      </w:r>
      <w:r w:rsidR="008C4436" w:rsidRPr="00163601">
        <w:rPr>
          <w:rFonts w:cs="Arial"/>
          <w:b/>
          <w:bCs/>
          <w:sz w:val="26"/>
          <w:szCs w:val="26"/>
        </w:rPr>
        <w:t>el desequilibrio económico generado por el divorcio resulta inaceptable en términos del derecho a la igualdad</w:t>
      </w:r>
      <w:r w:rsidR="008C4436" w:rsidRPr="00163601">
        <w:rPr>
          <w:rFonts w:cs="Arial"/>
          <w:sz w:val="26"/>
          <w:szCs w:val="26"/>
        </w:rPr>
        <w:t xml:space="preserve">, por lo que es necesaria la </w:t>
      </w:r>
      <w:r w:rsidR="008C4436" w:rsidRPr="00F5791D">
        <w:rPr>
          <w:rFonts w:cs="Arial"/>
          <w:sz w:val="26"/>
          <w:szCs w:val="26"/>
        </w:rPr>
        <w:t>aplicación de soluciones jurídicas orientadas a lograr la justicia distributiva y reconocer la función económico-social de la propiedad privada al interior de la familia.</w:t>
      </w:r>
    </w:p>
    <w:p w14:paraId="57213F1C" w14:textId="77777777" w:rsidR="00293E7F" w:rsidRPr="00163601" w:rsidRDefault="00293E7F" w:rsidP="00803A65">
      <w:pPr>
        <w:pStyle w:val="Prrafodelista"/>
        <w:rPr>
          <w:rFonts w:cs="Arial"/>
          <w:sz w:val="26"/>
          <w:szCs w:val="26"/>
        </w:rPr>
      </w:pPr>
    </w:p>
    <w:p w14:paraId="3A2CF99D" w14:textId="507856E4" w:rsidR="00293E7F" w:rsidRPr="00163601" w:rsidRDefault="00293E7F" w:rsidP="000F626C">
      <w:pPr>
        <w:pStyle w:val="corte4fondo"/>
        <w:numPr>
          <w:ilvl w:val="0"/>
          <w:numId w:val="11"/>
        </w:numPr>
        <w:ind w:left="0" w:hanging="567"/>
        <w:rPr>
          <w:rFonts w:cs="Arial"/>
          <w:sz w:val="26"/>
          <w:szCs w:val="26"/>
        </w:rPr>
      </w:pPr>
      <w:r w:rsidRPr="00163601">
        <w:rPr>
          <w:rFonts w:cs="Arial"/>
          <w:sz w:val="26"/>
          <w:szCs w:val="26"/>
        </w:rPr>
        <w:t>Además, la Primera Sala reiteró que en el régimen patrimonial de separación de bienes, en el que los cónyuges conservan la propiedad y administración de los bienes que respectivamente</w:t>
      </w:r>
      <w:r w:rsidR="005847B3" w:rsidRPr="00163601">
        <w:rPr>
          <w:rFonts w:cs="Arial"/>
          <w:sz w:val="26"/>
          <w:szCs w:val="26"/>
        </w:rPr>
        <w:t xml:space="preserve"> </w:t>
      </w:r>
      <w:r w:rsidRPr="00163601">
        <w:rPr>
          <w:rFonts w:cs="Arial"/>
          <w:sz w:val="26"/>
          <w:szCs w:val="26"/>
        </w:rPr>
        <w:t xml:space="preserve">les pertenecen, </w:t>
      </w:r>
      <w:r w:rsidRPr="00163601">
        <w:rPr>
          <w:rFonts w:cs="Arial"/>
          <w:b/>
          <w:bCs/>
          <w:sz w:val="26"/>
          <w:szCs w:val="26"/>
        </w:rPr>
        <w:t>no conlleva un derecho subjetivo definitivo e inamovible a que sus masas patrimoniales se mantengan intactas,</w:t>
      </w:r>
      <w:r w:rsidRPr="00163601">
        <w:rPr>
          <w:rFonts w:cs="Arial"/>
          <w:sz w:val="26"/>
          <w:szCs w:val="26"/>
        </w:rPr>
        <w:t xml:space="preserve"> pues habrá ocasiones en que los derechos de </w:t>
      </w:r>
      <w:r w:rsidRPr="00163601">
        <w:rPr>
          <w:rFonts w:cs="Arial"/>
          <w:sz w:val="26"/>
          <w:szCs w:val="26"/>
        </w:rPr>
        <w:lastRenderedPageBreak/>
        <w:t>propiedad de cada cónyuge tengan que ser modulados por la necesidad de atender a los fines básicos e indispensables de la institución matrimonial</w:t>
      </w:r>
      <w:r w:rsidRPr="00163601">
        <w:rPr>
          <w:rStyle w:val="Refdenotaalpie"/>
          <w:rFonts w:cs="Arial"/>
          <w:sz w:val="26"/>
          <w:szCs w:val="26"/>
        </w:rPr>
        <w:footnoteReference w:id="52"/>
      </w:r>
      <w:r w:rsidR="00D20A8F" w:rsidRPr="00163601">
        <w:rPr>
          <w:rFonts w:cs="Arial"/>
          <w:sz w:val="26"/>
          <w:szCs w:val="26"/>
        </w:rPr>
        <w:t>.</w:t>
      </w:r>
    </w:p>
    <w:p w14:paraId="6A70BF05" w14:textId="77777777" w:rsidR="00293E7F" w:rsidRPr="00163601" w:rsidRDefault="00293E7F" w:rsidP="00803A65">
      <w:pPr>
        <w:pStyle w:val="Prrafodelista"/>
        <w:rPr>
          <w:rFonts w:cs="Arial"/>
          <w:color w:val="000000"/>
          <w:sz w:val="26"/>
          <w:szCs w:val="26"/>
        </w:rPr>
      </w:pPr>
    </w:p>
    <w:p w14:paraId="56AB711F" w14:textId="0B4B3266" w:rsidR="00890BCE" w:rsidRPr="00163601" w:rsidRDefault="005847B3" w:rsidP="000F626C">
      <w:pPr>
        <w:pStyle w:val="corte4fondo"/>
        <w:numPr>
          <w:ilvl w:val="0"/>
          <w:numId w:val="11"/>
        </w:numPr>
        <w:ind w:left="0" w:hanging="567"/>
        <w:rPr>
          <w:rFonts w:cs="Arial"/>
          <w:b/>
          <w:bCs/>
          <w:iCs/>
          <w:sz w:val="26"/>
          <w:szCs w:val="26"/>
        </w:rPr>
      </w:pPr>
      <w:r w:rsidRPr="00163601">
        <w:rPr>
          <w:rFonts w:cs="Arial"/>
          <w:color w:val="000000"/>
          <w:sz w:val="26"/>
          <w:szCs w:val="26"/>
        </w:rPr>
        <w:t xml:space="preserve">De esta manera, se </w:t>
      </w:r>
      <w:r w:rsidR="00293E7F" w:rsidRPr="00163601">
        <w:rPr>
          <w:rFonts w:cs="Arial"/>
          <w:color w:val="000000"/>
          <w:sz w:val="26"/>
          <w:szCs w:val="26"/>
        </w:rPr>
        <w:t xml:space="preserve">enfatizó que derivado del interés público y social del Estado en proteger el desarrollo integral de los miembros de la familia, así como del respeto a su dignidad y otros valores constitucionales, </w:t>
      </w:r>
      <w:r w:rsidR="00D20A8F" w:rsidRPr="00163601">
        <w:rPr>
          <w:rFonts w:cs="Arial"/>
          <w:color w:val="000000"/>
          <w:sz w:val="26"/>
          <w:szCs w:val="26"/>
        </w:rPr>
        <w:t xml:space="preserve">se </w:t>
      </w:r>
      <w:r w:rsidR="00293E7F" w:rsidRPr="00163601">
        <w:rPr>
          <w:rFonts w:cs="Arial"/>
          <w:color w:val="000000"/>
          <w:sz w:val="26"/>
          <w:szCs w:val="26"/>
        </w:rPr>
        <w:t xml:space="preserve">constituía el mecanismo </w:t>
      </w:r>
      <w:r w:rsidR="00D20A8F" w:rsidRPr="00163601">
        <w:rPr>
          <w:rFonts w:cs="Arial"/>
          <w:color w:val="000000"/>
          <w:sz w:val="26"/>
          <w:szCs w:val="26"/>
        </w:rPr>
        <w:t>resarcitorio</w:t>
      </w:r>
      <w:r w:rsidR="00293E7F" w:rsidRPr="00163601">
        <w:rPr>
          <w:rFonts w:cs="Arial"/>
          <w:color w:val="000000"/>
          <w:sz w:val="26"/>
          <w:szCs w:val="26"/>
        </w:rPr>
        <w:t xml:space="preserve"> a favor del cónyuge que se dedicó al hogar </w:t>
      </w:r>
      <w:r w:rsidR="00D20A8F" w:rsidRPr="00163601">
        <w:rPr>
          <w:rFonts w:cs="Arial"/>
          <w:color w:val="000000"/>
          <w:sz w:val="26"/>
          <w:szCs w:val="26"/>
        </w:rPr>
        <w:t xml:space="preserve">y que se prevé </w:t>
      </w:r>
      <w:r w:rsidR="00293E7F" w:rsidRPr="00163601">
        <w:rPr>
          <w:rFonts w:cs="Arial"/>
          <w:color w:val="000000"/>
          <w:sz w:val="26"/>
          <w:szCs w:val="26"/>
        </w:rPr>
        <w:t>en diversas legislaciones estatales, como es la institución jurídica de la compensación prevista en el artículo 342-A del Código Civil para el Estado de Guanajuato</w:t>
      </w:r>
      <w:r w:rsidR="00D20A8F" w:rsidRPr="00163601">
        <w:rPr>
          <w:rFonts w:cs="Arial"/>
          <w:color w:val="000000"/>
          <w:sz w:val="26"/>
          <w:szCs w:val="26"/>
        </w:rPr>
        <w:t>,</w:t>
      </w:r>
      <w:r w:rsidR="00E45302" w:rsidRPr="00163601">
        <w:rPr>
          <w:rFonts w:cs="Arial"/>
          <w:color w:val="000000"/>
          <w:sz w:val="26"/>
          <w:szCs w:val="26"/>
        </w:rPr>
        <w:t xml:space="preserve"> que tiene como finalidad atender </w:t>
      </w:r>
      <w:r w:rsidR="00293E7F" w:rsidRPr="00163601">
        <w:rPr>
          <w:rFonts w:cs="Arial"/>
          <w:color w:val="000000"/>
          <w:sz w:val="26"/>
          <w:szCs w:val="26"/>
        </w:rPr>
        <w:t xml:space="preserve">la necesidad de corregir situaciones de enriquecimiento y empobrecimiento injustos que se derivan de que </w:t>
      </w:r>
      <w:r w:rsidR="00E45302" w:rsidRPr="00163601">
        <w:rPr>
          <w:rFonts w:cs="Arial"/>
          <w:color w:val="000000"/>
          <w:sz w:val="26"/>
          <w:szCs w:val="26"/>
        </w:rPr>
        <w:t xml:space="preserve">cualquiera </w:t>
      </w:r>
      <w:r w:rsidR="00293E7F" w:rsidRPr="00163601">
        <w:rPr>
          <w:rFonts w:cs="Arial"/>
          <w:color w:val="000000"/>
          <w:sz w:val="26"/>
          <w:szCs w:val="26"/>
        </w:rPr>
        <w:t xml:space="preserve">de los cónyuges, en aras del funcionamiento del matrimonio, </w:t>
      </w:r>
      <w:r w:rsidR="00E45302" w:rsidRPr="00163601">
        <w:rPr>
          <w:rFonts w:cs="Arial"/>
          <w:color w:val="000000"/>
          <w:sz w:val="26"/>
          <w:szCs w:val="26"/>
        </w:rPr>
        <w:t xml:space="preserve">asuma </w:t>
      </w:r>
      <w:r w:rsidR="00293E7F" w:rsidRPr="00163601">
        <w:rPr>
          <w:rFonts w:cs="Arial"/>
          <w:color w:val="000000"/>
          <w:sz w:val="26"/>
          <w:szCs w:val="26"/>
        </w:rPr>
        <w:t xml:space="preserve">determinadas cargas domésticas y de cuidado en mayor medida que el otro, reportando </w:t>
      </w:r>
      <w:r w:rsidR="00293E7F" w:rsidRPr="00163601">
        <w:rPr>
          <w:rFonts w:cs="Arial"/>
          <w:iCs/>
          <w:color w:val="000000"/>
          <w:sz w:val="26"/>
          <w:szCs w:val="26"/>
        </w:rPr>
        <w:t>costos de oportunidad.</w:t>
      </w:r>
    </w:p>
    <w:p w14:paraId="73581F4B" w14:textId="77777777" w:rsidR="00293E7F" w:rsidRPr="00163601" w:rsidRDefault="00293E7F" w:rsidP="00803A65">
      <w:pPr>
        <w:pStyle w:val="Prrafodelista"/>
        <w:rPr>
          <w:rFonts w:cs="Arial"/>
          <w:sz w:val="26"/>
          <w:szCs w:val="26"/>
        </w:rPr>
      </w:pPr>
    </w:p>
    <w:p w14:paraId="5E4C64E1" w14:textId="77777777" w:rsidR="00880409" w:rsidRPr="00163601" w:rsidRDefault="0081626A" w:rsidP="000F626C">
      <w:pPr>
        <w:pStyle w:val="corte4fondo"/>
        <w:numPr>
          <w:ilvl w:val="0"/>
          <w:numId w:val="11"/>
        </w:numPr>
        <w:ind w:left="0" w:hanging="567"/>
        <w:rPr>
          <w:rFonts w:cs="Arial"/>
          <w:sz w:val="26"/>
          <w:szCs w:val="26"/>
        </w:rPr>
      </w:pPr>
      <w:r w:rsidRPr="00163601">
        <w:rPr>
          <w:rFonts w:cs="Arial"/>
          <w:sz w:val="26"/>
          <w:szCs w:val="26"/>
        </w:rPr>
        <w:t>Finalmente</w:t>
      </w:r>
      <w:r w:rsidR="00D20A8F" w:rsidRPr="00163601">
        <w:rPr>
          <w:rFonts w:cs="Arial"/>
          <w:sz w:val="26"/>
          <w:szCs w:val="26"/>
        </w:rPr>
        <w:t xml:space="preserve">, al fallar el </w:t>
      </w:r>
      <w:r w:rsidR="00D20A8F" w:rsidRPr="00163601">
        <w:rPr>
          <w:rFonts w:cs="Arial"/>
          <w:b/>
          <w:bCs/>
          <w:sz w:val="26"/>
          <w:szCs w:val="26"/>
        </w:rPr>
        <w:t>amparo directo en revisión 4316/2023,</w:t>
      </w:r>
      <w:r w:rsidR="00D20A8F" w:rsidRPr="00163601">
        <w:rPr>
          <w:rFonts w:cs="Arial"/>
          <w:sz w:val="26"/>
          <w:szCs w:val="26"/>
        </w:rPr>
        <w:t xml:space="preserve"> esta Primera Sala interpretó </w:t>
      </w:r>
      <w:r w:rsidRPr="00163601">
        <w:rPr>
          <w:rFonts w:cs="Arial"/>
          <w:sz w:val="26"/>
          <w:szCs w:val="26"/>
        </w:rPr>
        <w:t xml:space="preserve">que el </w:t>
      </w:r>
      <w:r w:rsidRPr="00163601">
        <w:rPr>
          <w:rFonts w:cs="Arial"/>
          <w:sz w:val="26"/>
          <w:szCs w:val="28"/>
          <w:lang w:val="es-MX"/>
        </w:rPr>
        <w:t xml:space="preserve">derecho a la compensación económica prevista en el artículo 342-A del Código Civil para el Estado de Guanajuato no se encuentra condicionado a un estereotipo sobre quién </w:t>
      </w:r>
      <w:r w:rsidRPr="00163601">
        <w:rPr>
          <w:rFonts w:cs="Arial"/>
          <w:sz w:val="26"/>
          <w:szCs w:val="28"/>
        </w:rPr>
        <w:t>desempeñó las labores domésticas y de cuidado de la familia</w:t>
      </w:r>
      <w:r w:rsidR="00880409" w:rsidRPr="00163601">
        <w:rPr>
          <w:rFonts w:cs="Arial"/>
          <w:sz w:val="26"/>
          <w:szCs w:val="28"/>
        </w:rPr>
        <w:t xml:space="preserve">, </w:t>
      </w:r>
      <w:r w:rsidRPr="00163601">
        <w:rPr>
          <w:rFonts w:cs="Arial"/>
          <w:sz w:val="26"/>
          <w:szCs w:val="28"/>
        </w:rPr>
        <w:t>sino que lo verdaderamente relevante, tomando en cuenta los cambios en las dinámicas familiares, es demostrar cómo se distribuyeron efectivamente estas responsabilidades en el hogar, lo cual</w:t>
      </w:r>
      <w:r w:rsidR="00880409" w:rsidRPr="00163601">
        <w:rPr>
          <w:rFonts w:cs="Arial"/>
          <w:sz w:val="26"/>
          <w:szCs w:val="28"/>
        </w:rPr>
        <w:t xml:space="preserve"> </w:t>
      </w:r>
      <w:r w:rsidRPr="00163601">
        <w:rPr>
          <w:rFonts w:cs="Arial"/>
          <w:sz w:val="26"/>
          <w:szCs w:val="28"/>
        </w:rPr>
        <w:t>no depende del género de la persona solicitante.</w:t>
      </w:r>
    </w:p>
    <w:p w14:paraId="33C6F636" w14:textId="77777777" w:rsidR="00880409" w:rsidRPr="00163601" w:rsidRDefault="00880409" w:rsidP="00803A65">
      <w:pPr>
        <w:pStyle w:val="Prrafodelista"/>
        <w:rPr>
          <w:rFonts w:cs="Arial"/>
          <w:sz w:val="26"/>
          <w:szCs w:val="26"/>
        </w:rPr>
      </w:pPr>
    </w:p>
    <w:p w14:paraId="00AD8505" w14:textId="77777777" w:rsidR="00880409" w:rsidRPr="00163601" w:rsidRDefault="00880409" w:rsidP="000F626C">
      <w:pPr>
        <w:pStyle w:val="corte4fondo"/>
        <w:numPr>
          <w:ilvl w:val="0"/>
          <w:numId w:val="11"/>
        </w:numPr>
        <w:ind w:left="0" w:hanging="567"/>
        <w:rPr>
          <w:rFonts w:cs="Arial"/>
          <w:sz w:val="26"/>
          <w:szCs w:val="26"/>
        </w:rPr>
      </w:pPr>
      <w:r w:rsidRPr="00163601">
        <w:rPr>
          <w:rFonts w:cs="Arial"/>
          <w:sz w:val="26"/>
          <w:szCs w:val="26"/>
        </w:rPr>
        <w:t xml:space="preserve">Esa conclusión se apoyó sobre la base de que </w:t>
      </w:r>
      <w:r w:rsidR="0081626A" w:rsidRPr="00163601">
        <w:rPr>
          <w:sz w:val="26"/>
          <w:szCs w:val="26"/>
          <w:lang w:val="es-MX"/>
        </w:rPr>
        <w:t>los mecanismos compensatorios en el ámbito familiar surgieron inicialmente como una medida de igualdad ante la existencia y la permanencia de diversos roles de género en los hogares, que afectaban desproporcionalmente a las mujeres</w:t>
      </w:r>
      <w:r w:rsidRPr="00163601">
        <w:rPr>
          <w:sz w:val="26"/>
          <w:szCs w:val="26"/>
          <w:lang w:val="es-MX"/>
        </w:rPr>
        <w:t xml:space="preserve"> y buscó </w:t>
      </w:r>
      <w:r w:rsidR="0081626A" w:rsidRPr="00163601">
        <w:rPr>
          <w:bCs/>
          <w:sz w:val="26"/>
          <w:szCs w:val="26"/>
          <w:lang w:val="es-MX"/>
        </w:rPr>
        <w:t xml:space="preserve">reconocer, resarcir, asistir y aliviar el desequilibrio económico, laboral y/o profesional que resultó de un reparto desigual de las labores domésticas y de cuidado, así como de una </w:t>
      </w:r>
      <w:proofErr w:type="spellStart"/>
      <w:r w:rsidR="0081626A" w:rsidRPr="00163601">
        <w:rPr>
          <w:bCs/>
          <w:sz w:val="26"/>
          <w:szCs w:val="26"/>
          <w:lang w:val="es-MX"/>
        </w:rPr>
        <w:t>invisibilización</w:t>
      </w:r>
      <w:proofErr w:type="spellEnd"/>
      <w:r w:rsidR="0081626A" w:rsidRPr="00163601">
        <w:rPr>
          <w:bCs/>
          <w:sz w:val="26"/>
          <w:szCs w:val="26"/>
          <w:lang w:val="es-MX"/>
        </w:rPr>
        <w:t xml:space="preserve"> del trabajo doméstico no </w:t>
      </w:r>
      <w:r w:rsidR="0081626A" w:rsidRPr="00163601">
        <w:rPr>
          <w:bCs/>
          <w:sz w:val="26"/>
          <w:szCs w:val="26"/>
          <w:lang w:val="es-MX"/>
        </w:rPr>
        <w:lastRenderedPageBreak/>
        <w:t>remunerado</w:t>
      </w:r>
      <w:r w:rsidRPr="00163601">
        <w:rPr>
          <w:bCs/>
          <w:sz w:val="26"/>
          <w:szCs w:val="26"/>
          <w:lang w:val="es-MX"/>
        </w:rPr>
        <w:t>; s</w:t>
      </w:r>
      <w:r w:rsidR="0081626A" w:rsidRPr="00163601">
        <w:rPr>
          <w:rFonts w:cs="Arial"/>
          <w:sz w:val="26"/>
          <w:szCs w:val="26"/>
        </w:rPr>
        <w:t xml:space="preserve">in embargo, </w:t>
      </w:r>
      <w:r w:rsidRPr="00163601">
        <w:rPr>
          <w:rFonts w:cs="Arial"/>
          <w:sz w:val="26"/>
          <w:szCs w:val="26"/>
        </w:rPr>
        <w:t xml:space="preserve">se reconoció </w:t>
      </w:r>
      <w:r w:rsidR="0081626A" w:rsidRPr="00163601">
        <w:rPr>
          <w:rFonts w:cs="Arial"/>
          <w:sz w:val="26"/>
          <w:szCs w:val="26"/>
        </w:rPr>
        <w:t xml:space="preserve">que la dinámica familiar contemporánea </w:t>
      </w:r>
      <w:r w:rsidRPr="00163601">
        <w:rPr>
          <w:rFonts w:cs="Arial"/>
          <w:sz w:val="26"/>
          <w:szCs w:val="26"/>
        </w:rPr>
        <w:t xml:space="preserve">y </w:t>
      </w:r>
      <w:r w:rsidR="0081626A" w:rsidRPr="00163601">
        <w:rPr>
          <w:rFonts w:cs="Arial"/>
          <w:sz w:val="26"/>
          <w:szCs w:val="26"/>
          <w:lang w:val="es-MX"/>
        </w:rPr>
        <w:t>los roles entre padres y madres ha evolucionado</w:t>
      </w:r>
      <w:r w:rsidR="0081626A" w:rsidRPr="00163601">
        <w:rPr>
          <w:rFonts w:cs="Arial"/>
          <w:sz w:val="26"/>
          <w:szCs w:val="26"/>
        </w:rPr>
        <w:t xml:space="preserve"> hacia una mayor participación del padre en las labores de cuidado y de crianza de sus hijos e hijas</w:t>
      </w:r>
      <w:r w:rsidRPr="00163601">
        <w:rPr>
          <w:rFonts w:cs="Arial"/>
          <w:sz w:val="26"/>
          <w:szCs w:val="26"/>
        </w:rPr>
        <w:t>, por lo que actualmente</w:t>
      </w:r>
      <w:r w:rsidR="0081626A" w:rsidRPr="00163601">
        <w:rPr>
          <w:rFonts w:cs="Arial"/>
          <w:sz w:val="26"/>
          <w:szCs w:val="26"/>
          <w:lang w:val="es-MX"/>
        </w:rPr>
        <w:t xml:space="preserve"> </w:t>
      </w:r>
      <w:r w:rsidR="0081626A" w:rsidRPr="00163601">
        <w:rPr>
          <w:rFonts w:cs="Arial"/>
          <w:b/>
          <w:bCs/>
          <w:sz w:val="26"/>
          <w:szCs w:val="26"/>
          <w:lang w:val="es-MX"/>
        </w:rPr>
        <w:t>el reparto de las funciones familiares ha de ser objeto de discusión, de negociación, de pacto entre los cónyuges o concubinos</w:t>
      </w:r>
      <w:r w:rsidR="0081626A" w:rsidRPr="00163601">
        <w:rPr>
          <w:rFonts w:cs="Arial"/>
          <w:sz w:val="26"/>
          <w:szCs w:val="26"/>
          <w:lang w:val="es-MX"/>
        </w:rPr>
        <w:t xml:space="preserve">. </w:t>
      </w:r>
    </w:p>
    <w:p w14:paraId="7A3AC9C5" w14:textId="77777777" w:rsidR="00395422" w:rsidRPr="00163601" w:rsidRDefault="00395422" w:rsidP="00803A65">
      <w:pPr>
        <w:pStyle w:val="Prrafodelista"/>
        <w:rPr>
          <w:rFonts w:cs="Arial"/>
          <w:sz w:val="26"/>
          <w:szCs w:val="26"/>
        </w:rPr>
      </w:pPr>
    </w:p>
    <w:p w14:paraId="3D89FD3F" w14:textId="601E0C4B" w:rsidR="0006641F" w:rsidRPr="00163601" w:rsidRDefault="006870E9" w:rsidP="000F626C">
      <w:pPr>
        <w:pStyle w:val="corte4fondo"/>
        <w:numPr>
          <w:ilvl w:val="0"/>
          <w:numId w:val="11"/>
        </w:numPr>
        <w:ind w:left="0" w:hanging="567"/>
        <w:rPr>
          <w:rFonts w:cs="Arial"/>
          <w:sz w:val="26"/>
          <w:szCs w:val="26"/>
        </w:rPr>
      </w:pPr>
      <w:bookmarkStart w:id="17" w:name="_Hlk55245096"/>
      <w:r w:rsidRPr="00163601">
        <w:rPr>
          <w:rFonts w:cs="Arial"/>
          <w:sz w:val="26"/>
          <w:szCs w:val="26"/>
        </w:rPr>
        <w:t>Recientemente</w:t>
      </w:r>
      <w:r w:rsidR="0006641F" w:rsidRPr="00163601">
        <w:rPr>
          <w:rFonts w:cs="Arial"/>
          <w:sz w:val="26"/>
          <w:szCs w:val="26"/>
        </w:rPr>
        <w:t xml:space="preserve">, en </w:t>
      </w:r>
      <w:r w:rsidR="00EF0B2B" w:rsidRPr="00163601">
        <w:rPr>
          <w:rFonts w:cs="Arial"/>
          <w:sz w:val="26"/>
          <w:szCs w:val="26"/>
        </w:rPr>
        <w:t xml:space="preserve">el </w:t>
      </w:r>
      <w:r w:rsidR="00247B23" w:rsidRPr="00163601">
        <w:rPr>
          <w:rFonts w:cs="Arial"/>
          <w:b/>
          <w:bCs/>
          <w:sz w:val="26"/>
          <w:szCs w:val="26"/>
        </w:rPr>
        <w:t>amparo directo en revisión 1049/2023</w:t>
      </w:r>
      <w:r w:rsidR="0006641F" w:rsidRPr="00163601">
        <w:rPr>
          <w:rStyle w:val="Refdenotaalpie"/>
          <w:rFonts w:cs="Arial"/>
          <w:b/>
          <w:bCs/>
          <w:sz w:val="26"/>
          <w:szCs w:val="26"/>
        </w:rPr>
        <w:footnoteReference w:id="53"/>
      </w:r>
      <w:r w:rsidR="00247B23" w:rsidRPr="00163601">
        <w:rPr>
          <w:rFonts w:cs="Arial"/>
          <w:sz w:val="26"/>
          <w:szCs w:val="26"/>
        </w:rPr>
        <w:t>,</w:t>
      </w:r>
      <w:r w:rsidR="00EF0B2B" w:rsidRPr="00163601">
        <w:rPr>
          <w:rFonts w:cs="Arial"/>
          <w:sz w:val="26"/>
          <w:szCs w:val="26"/>
        </w:rPr>
        <w:t xml:space="preserve"> esta Primera Sala</w:t>
      </w:r>
      <w:r w:rsidR="00247B23" w:rsidRPr="00163601">
        <w:rPr>
          <w:rFonts w:cs="Arial"/>
          <w:sz w:val="26"/>
          <w:szCs w:val="26"/>
        </w:rPr>
        <w:t xml:space="preserve"> </w:t>
      </w:r>
      <w:r w:rsidR="00294151" w:rsidRPr="00163601">
        <w:rPr>
          <w:rFonts w:cs="Arial"/>
          <w:sz w:val="26"/>
          <w:szCs w:val="26"/>
        </w:rPr>
        <w:t>—</w:t>
      </w:r>
      <w:r w:rsidRPr="00163601">
        <w:rPr>
          <w:rFonts w:cs="Arial"/>
          <w:sz w:val="26"/>
          <w:szCs w:val="26"/>
        </w:rPr>
        <w:t>entre otras temáticas</w:t>
      </w:r>
      <w:r w:rsidR="00294151" w:rsidRPr="00163601">
        <w:rPr>
          <w:rFonts w:cs="Arial"/>
          <w:sz w:val="26"/>
          <w:szCs w:val="26"/>
        </w:rPr>
        <w:t>—</w:t>
      </w:r>
      <w:r w:rsidRPr="00163601">
        <w:rPr>
          <w:rFonts w:cs="Arial"/>
          <w:sz w:val="26"/>
          <w:szCs w:val="26"/>
        </w:rPr>
        <w:t xml:space="preserve"> </w:t>
      </w:r>
      <w:r w:rsidR="00EF0B2B" w:rsidRPr="00163601">
        <w:rPr>
          <w:rFonts w:cs="Arial"/>
          <w:sz w:val="26"/>
          <w:szCs w:val="26"/>
        </w:rPr>
        <w:t xml:space="preserve">analizó </w:t>
      </w:r>
      <w:r w:rsidR="00247B23" w:rsidRPr="00163601">
        <w:rPr>
          <w:rFonts w:cs="Arial"/>
          <w:sz w:val="26"/>
          <w:szCs w:val="26"/>
        </w:rPr>
        <w:t xml:space="preserve">la figura de simulación de actos </w:t>
      </w:r>
      <w:r w:rsidR="00146A46" w:rsidRPr="00163601">
        <w:rPr>
          <w:rFonts w:cs="Arial"/>
          <w:sz w:val="26"/>
          <w:szCs w:val="26"/>
        </w:rPr>
        <w:t>jurídicos</w:t>
      </w:r>
      <w:r w:rsidR="00247B23" w:rsidRPr="00163601">
        <w:rPr>
          <w:rFonts w:cs="Arial"/>
          <w:sz w:val="26"/>
          <w:szCs w:val="26"/>
        </w:rPr>
        <w:t xml:space="preserve">, en un contexto de </w:t>
      </w:r>
      <w:r w:rsidR="00294151" w:rsidRPr="00163601">
        <w:rPr>
          <w:rFonts w:cs="Arial"/>
          <w:sz w:val="26"/>
          <w:szCs w:val="26"/>
        </w:rPr>
        <w:t xml:space="preserve">aparente </w:t>
      </w:r>
      <w:r w:rsidR="00247B23" w:rsidRPr="00163601">
        <w:rPr>
          <w:rFonts w:cs="Arial"/>
          <w:sz w:val="26"/>
          <w:szCs w:val="26"/>
        </w:rPr>
        <w:t xml:space="preserve">violencia patrimonial. </w:t>
      </w:r>
    </w:p>
    <w:p w14:paraId="71C53D77" w14:textId="77777777" w:rsidR="0006641F" w:rsidRPr="00163601" w:rsidRDefault="0006641F" w:rsidP="00803A65">
      <w:pPr>
        <w:pStyle w:val="Prrafodelista"/>
        <w:rPr>
          <w:rFonts w:cs="Arial"/>
          <w:sz w:val="26"/>
          <w:szCs w:val="26"/>
        </w:rPr>
      </w:pPr>
    </w:p>
    <w:p w14:paraId="1E5D70AD" w14:textId="71803D14" w:rsidR="00CA541C" w:rsidRPr="00163601" w:rsidRDefault="00294151" w:rsidP="000F626C">
      <w:pPr>
        <w:pStyle w:val="corte4fondo"/>
        <w:numPr>
          <w:ilvl w:val="0"/>
          <w:numId w:val="11"/>
        </w:numPr>
        <w:ind w:left="0" w:hanging="567"/>
        <w:rPr>
          <w:rFonts w:cs="Arial"/>
          <w:sz w:val="26"/>
          <w:szCs w:val="26"/>
        </w:rPr>
      </w:pPr>
      <w:r w:rsidRPr="00163601">
        <w:rPr>
          <w:rFonts w:cs="Arial"/>
          <w:sz w:val="26"/>
          <w:szCs w:val="26"/>
        </w:rPr>
        <w:t xml:space="preserve">En dicho precedente, se </w:t>
      </w:r>
      <w:r w:rsidR="00247B23" w:rsidRPr="00163601">
        <w:rPr>
          <w:rFonts w:cs="Arial"/>
          <w:sz w:val="26"/>
          <w:szCs w:val="26"/>
        </w:rPr>
        <w:t xml:space="preserve">sostuvo que el </w:t>
      </w:r>
      <w:r w:rsidR="00247B23" w:rsidRPr="00163601">
        <w:rPr>
          <w:rFonts w:cs="Arial"/>
          <w:sz w:val="26"/>
          <w:szCs w:val="26"/>
          <w:lang w:eastAsia="en-US"/>
        </w:rPr>
        <w:t xml:space="preserve">establecimiento de los mecanismos resarcitorios </w:t>
      </w:r>
      <w:r w:rsidR="00247B23" w:rsidRPr="00163601">
        <w:rPr>
          <w:rFonts w:cs="Arial"/>
          <w:sz w:val="26"/>
          <w:szCs w:val="26"/>
        </w:rPr>
        <w:t xml:space="preserve">ha representado una forma de hacer efectivo el derecho a la igualdad y a una vida digna de las mujeres, que, por los roles de género constituyen la población más afectada por la distribución inequitativa de los trabajos domésticos y de cuidado en sus familias; </w:t>
      </w:r>
      <w:r w:rsidR="0006641F" w:rsidRPr="00163601">
        <w:rPr>
          <w:rFonts w:cs="Arial"/>
          <w:sz w:val="26"/>
          <w:szCs w:val="26"/>
        </w:rPr>
        <w:t xml:space="preserve">y concluyó </w:t>
      </w:r>
      <w:r w:rsidR="00247B23" w:rsidRPr="00163601">
        <w:rPr>
          <w:rFonts w:cs="Arial"/>
          <w:sz w:val="26"/>
          <w:szCs w:val="26"/>
        </w:rPr>
        <w:t xml:space="preserve">que </w:t>
      </w:r>
      <w:r w:rsidR="00247B23" w:rsidRPr="00163601">
        <w:rPr>
          <w:rFonts w:cs="Arial"/>
          <w:color w:val="000000" w:themeColor="text1"/>
          <w:sz w:val="26"/>
          <w:szCs w:val="26"/>
        </w:rPr>
        <w:t>“</w:t>
      </w:r>
      <w:r w:rsidR="00247B23" w:rsidRPr="00163601">
        <w:rPr>
          <w:rFonts w:cs="Arial"/>
          <w:i/>
          <w:iCs/>
          <w:color w:val="000000" w:themeColor="text1"/>
          <w:sz w:val="26"/>
          <w:szCs w:val="26"/>
        </w:rPr>
        <w:t>el objeto, estructura y elementos de estos mecanismos tienen como premisa transversal que el género y los roles históricamente asignados pueden tener un impacto fundamental en la consecución de una independencia económica, una vida digna y adecuada tras el término de una relación de matrimonio o concubinato</w:t>
      </w:r>
      <w:r w:rsidR="00247B23" w:rsidRPr="00163601">
        <w:rPr>
          <w:rStyle w:val="Refdenotaalpie"/>
          <w:rFonts w:cs="Arial"/>
          <w:i/>
          <w:iCs/>
          <w:color w:val="000000" w:themeColor="text1"/>
          <w:sz w:val="26"/>
          <w:szCs w:val="26"/>
        </w:rPr>
        <w:footnoteReference w:id="54"/>
      </w:r>
      <w:r w:rsidR="00247B23" w:rsidRPr="00163601">
        <w:rPr>
          <w:rFonts w:cs="Arial"/>
          <w:i/>
          <w:iCs/>
          <w:color w:val="000000" w:themeColor="text1"/>
          <w:sz w:val="26"/>
          <w:szCs w:val="26"/>
        </w:rPr>
        <w:t>.</w:t>
      </w:r>
    </w:p>
    <w:p w14:paraId="01B86AC7" w14:textId="77777777" w:rsidR="00CA541C" w:rsidRPr="00163601" w:rsidRDefault="00CA541C" w:rsidP="00803A65">
      <w:pPr>
        <w:pStyle w:val="Prrafodelista"/>
        <w:rPr>
          <w:rFonts w:cs="Arial"/>
          <w:sz w:val="26"/>
          <w:szCs w:val="26"/>
        </w:rPr>
      </w:pPr>
    </w:p>
    <w:p w14:paraId="564ADA41" w14:textId="764110E4" w:rsidR="00EF0B2B" w:rsidRPr="00163601" w:rsidRDefault="00CA541C" w:rsidP="000F626C">
      <w:pPr>
        <w:pStyle w:val="corte4fondo"/>
        <w:numPr>
          <w:ilvl w:val="0"/>
          <w:numId w:val="11"/>
        </w:numPr>
        <w:ind w:left="0" w:hanging="567"/>
        <w:rPr>
          <w:rFonts w:cs="Arial"/>
          <w:sz w:val="26"/>
          <w:szCs w:val="26"/>
        </w:rPr>
      </w:pPr>
      <w:r w:rsidRPr="00163601">
        <w:rPr>
          <w:rFonts w:cs="Arial"/>
          <w:sz w:val="26"/>
          <w:szCs w:val="26"/>
        </w:rPr>
        <w:t>La Primera Sala e</w:t>
      </w:r>
      <w:r w:rsidR="00EF0B2B" w:rsidRPr="00163601">
        <w:rPr>
          <w:rFonts w:cs="Arial"/>
          <w:sz w:val="26"/>
          <w:szCs w:val="26"/>
        </w:rPr>
        <w:t xml:space="preserve">xplicó que en esta modalidad de la violencia familiar, una persona ejerce poder o incluso dominio sobre otra mediante </w:t>
      </w:r>
      <w:r w:rsidR="00EF0B2B" w:rsidRPr="00163601">
        <w:rPr>
          <w:rFonts w:cs="Arial"/>
          <w:sz w:val="26"/>
          <w:szCs w:val="26"/>
          <w:lang w:eastAsia="en-US"/>
        </w:rPr>
        <w:t>la retención, transformación, sustracción o destrucción de los bienes o recursos de la víctima, lo que conlleva que la persona resienta un menoscabo en su capacidad para satisfacer las necesidades básicas</w:t>
      </w:r>
      <w:r w:rsidR="006870E9" w:rsidRPr="00163601">
        <w:rPr>
          <w:rFonts w:cs="Arial"/>
          <w:sz w:val="26"/>
          <w:szCs w:val="26"/>
          <w:lang w:eastAsia="en-US"/>
        </w:rPr>
        <w:t xml:space="preserve">; por lo que, </w:t>
      </w:r>
      <w:r w:rsidR="00EF0B2B" w:rsidRPr="00163601">
        <w:rPr>
          <w:rFonts w:cs="Arial"/>
          <w:sz w:val="26"/>
          <w:szCs w:val="26"/>
          <w:lang w:eastAsia="en-US"/>
        </w:rPr>
        <w:t xml:space="preserve">al dejar a la persona en una posible situación de dependencia económica, la violencia patrimonial </w:t>
      </w:r>
      <w:r w:rsidR="00EF0B2B" w:rsidRPr="00163601">
        <w:rPr>
          <w:rFonts w:cs="Arial"/>
          <w:sz w:val="26"/>
          <w:szCs w:val="26"/>
        </w:rPr>
        <w:t xml:space="preserve">puede socavar la autonomía, dignidad y el bienestar emocional </w:t>
      </w:r>
      <w:r w:rsidR="00EF0B2B" w:rsidRPr="00163601">
        <w:rPr>
          <w:rFonts w:cs="Arial"/>
          <w:sz w:val="26"/>
          <w:szCs w:val="26"/>
        </w:rPr>
        <w:lastRenderedPageBreak/>
        <w:t xml:space="preserve">de la víctima, y puede </w:t>
      </w:r>
      <w:r w:rsidR="00EF0B2B" w:rsidRPr="00163601">
        <w:rPr>
          <w:rFonts w:cs="Arial"/>
          <w:sz w:val="26"/>
          <w:szCs w:val="26"/>
          <w:lang w:eastAsia="en-US"/>
        </w:rPr>
        <w:t>facilitar otros tipos de violencia intrafamiliar, como la psicológica</w:t>
      </w:r>
      <w:r w:rsidR="00EF0B2B" w:rsidRPr="00163601">
        <w:rPr>
          <w:rStyle w:val="Refdenotaalpie"/>
          <w:rFonts w:cs="Arial"/>
          <w:sz w:val="26"/>
          <w:szCs w:val="26"/>
          <w:lang w:eastAsia="en-US"/>
        </w:rPr>
        <w:footnoteReference w:id="55"/>
      </w:r>
      <w:r w:rsidR="00EF0B2B" w:rsidRPr="00163601">
        <w:rPr>
          <w:rFonts w:cs="Arial"/>
          <w:sz w:val="26"/>
          <w:szCs w:val="26"/>
          <w:lang w:eastAsia="en-US"/>
        </w:rPr>
        <w:t>.</w:t>
      </w:r>
    </w:p>
    <w:p w14:paraId="5050EE44" w14:textId="77777777" w:rsidR="00EF0B2B" w:rsidRPr="00163601" w:rsidRDefault="00EF0B2B" w:rsidP="00EF0B2B">
      <w:pPr>
        <w:pStyle w:val="corte4fondo"/>
        <w:ind w:firstLine="0"/>
        <w:rPr>
          <w:rFonts w:cs="Arial"/>
          <w:sz w:val="26"/>
          <w:szCs w:val="26"/>
        </w:rPr>
      </w:pPr>
    </w:p>
    <w:p w14:paraId="4929A35D" w14:textId="2AEC3418" w:rsidR="00EF0B2B" w:rsidRPr="00163601" w:rsidRDefault="00EF0B2B" w:rsidP="000F626C">
      <w:pPr>
        <w:pStyle w:val="corte4fondo"/>
        <w:numPr>
          <w:ilvl w:val="0"/>
          <w:numId w:val="11"/>
        </w:numPr>
        <w:ind w:left="0" w:hanging="567"/>
        <w:rPr>
          <w:rFonts w:cs="Arial"/>
          <w:i/>
          <w:iCs/>
          <w:sz w:val="26"/>
          <w:szCs w:val="26"/>
        </w:rPr>
      </w:pPr>
      <w:r w:rsidRPr="00163601">
        <w:rPr>
          <w:rFonts w:cs="Arial"/>
          <w:sz w:val="26"/>
          <w:szCs w:val="26"/>
          <w:lang w:eastAsia="en-US"/>
        </w:rPr>
        <w:t xml:space="preserve">Este </w:t>
      </w:r>
      <w:r w:rsidR="00F705DB" w:rsidRPr="00163601">
        <w:rPr>
          <w:rFonts w:cs="Arial"/>
          <w:sz w:val="26"/>
          <w:szCs w:val="26"/>
          <w:lang w:eastAsia="en-US"/>
        </w:rPr>
        <w:t xml:space="preserve">alto tribunal </w:t>
      </w:r>
      <w:r w:rsidRPr="00163601">
        <w:rPr>
          <w:rFonts w:cs="Arial"/>
          <w:sz w:val="26"/>
          <w:szCs w:val="26"/>
          <w:lang w:eastAsia="en-US"/>
        </w:rPr>
        <w:t>reconoció que</w:t>
      </w:r>
      <w:r w:rsidR="006870E9" w:rsidRPr="00163601">
        <w:rPr>
          <w:rFonts w:cs="Arial"/>
          <w:sz w:val="26"/>
          <w:szCs w:val="26"/>
          <w:lang w:eastAsia="en-US"/>
        </w:rPr>
        <w:t>,</w:t>
      </w:r>
      <w:r w:rsidRPr="00163601">
        <w:rPr>
          <w:rFonts w:cs="Arial"/>
          <w:sz w:val="26"/>
          <w:szCs w:val="26"/>
          <w:lang w:eastAsia="en-US"/>
        </w:rPr>
        <w:t xml:space="preserve"> ante la gravedad de la violencia familiar y sus repercusiones en las personas, así como de la magnitud con que la violencia afecta a las mujeres y a la niñez en nuestro país, al tramitar y resolver las controversias, </w:t>
      </w:r>
      <w:r w:rsidRPr="00163601">
        <w:rPr>
          <w:rFonts w:cs="Arial"/>
          <w:b/>
          <w:bCs/>
          <w:sz w:val="26"/>
          <w:szCs w:val="26"/>
          <w:lang w:eastAsia="en-US"/>
        </w:rPr>
        <w:t>las personas juzgadoras deben ser especialmente cuidadosas en advertir conductas aparentemente neutras que puedan constituir violencia en contra de un integrante familiar</w:t>
      </w:r>
      <w:r w:rsidRPr="00163601">
        <w:rPr>
          <w:rFonts w:cs="Arial"/>
          <w:sz w:val="26"/>
          <w:szCs w:val="26"/>
          <w:lang w:eastAsia="en-US"/>
        </w:rPr>
        <w:t>. En ese asunto, se concluyó que</w:t>
      </w:r>
      <w:r w:rsidRPr="00163601">
        <w:rPr>
          <w:rFonts w:cs="Arial"/>
          <w:sz w:val="26"/>
          <w:szCs w:val="26"/>
        </w:rPr>
        <w:t xml:space="preserve"> “</w:t>
      </w:r>
      <w:r w:rsidRPr="00163601">
        <w:rPr>
          <w:rFonts w:cs="Arial"/>
          <w:i/>
          <w:iCs/>
          <w:sz w:val="26"/>
          <w:szCs w:val="26"/>
          <w:lang w:eastAsia="en-US"/>
        </w:rPr>
        <w:t>la simulación de los actos jurídicos perpetrada por un integrante familiar puede constituir una forma de violencia familiar de carácter patrimonial, en contra del resto de los integrantes”</w:t>
      </w:r>
      <w:r w:rsidR="006870E9" w:rsidRPr="00163601">
        <w:rPr>
          <w:rStyle w:val="Refdenotaalpie"/>
          <w:rFonts w:cs="Arial"/>
          <w:i/>
          <w:iCs/>
          <w:sz w:val="26"/>
          <w:szCs w:val="26"/>
          <w:lang w:eastAsia="en-US"/>
        </w:rPr>
        <w:footnoteReference w:id="56"/>
      </w:r>
      <w:r w:rsidRPr="00163601">
        <w:rPr>
          <w:rFonts w:cs="Arial"/>
          <w:i/>
          <w:iCs/>
          <w:sz w:val="26"/>
          <w:szCs w:val="26"/>
          <w:lang w:eastAsia="en-US"/>
        </w:rPr>
        <w:t>.</w:t>
      </w:r>
    </w:p>
    <w:p w14:paraId="1397783C" w14:textId="77777777" w:rsidR="00DC2DDB" w:rsidRPr="00163601" w:rsidRDefault="00DC2DDB" w:rsidP="00803A65">
      <w:pPr>
        <w:pStyle w:val="Prrafodelista"/>
        <w:rPr>
          <w:rFonts w:cs="Arial"/>
          <w:i/>
          <w:iCs/>
          <w:sz w:val="26"/>
          <w:szCs w:val="26"/>
        </w:rPr>
      </w:pPr>
    </w:p>
    <w:p w14:paraId="34EC4036" w14:textId="77777777" w:rsidR="00DC2DDB" w:rsidRPr="00163601" w:rsidRDefault="00DC2DDB" w:rsidP="000F626C">
      <w:pPr>
        <w:pStyle w:val="corte4fondo"/>
        <w:numPr>
          <w:ilvl w:val="0"/>
          <w:numId w:val="11"/>
        </w:numPr>
        <w:ind w:left="0" w:hanging="567"/>
        <w:rPr>
          <w:rFonts w:cs="Arial"/>
          <w:iCs/>
          <w:sz w:val="26"/>
          <w:szCs w:val="26"/>
        </w:rPr>
      </w:pPr>
      <w:r w:rsidRPr="00163601">
        <w:rPr>
          <w:rFonts w:cs="Arial"/>
          <w:iCs/>
          <w:sz w:val="26"/>
          <w:szCs w:val="26"/>
        </w:rPr>
        <w:t xml:space="preserve">De esta manera, esta Primera Sala advirtió que </w:t>
      </w:r>
      <w:r w:rsidRPr="00163601">
        <w:rPr>
          <w:rFonts w:cs="Arial"/>
          <w:sz w:val="26"/>
          <w:szCs w:val="26"/>
          <w:lang w:eastAsia="en-US"/>
        </w:rPr>
        <w:t xml:space="preserve">el patrimonio de un eventual deudor de la compensación económica a favor de su ex cónyuge, </w:t>
      </w:r>
      <w:r w:rsidRPr="00163601">
        <w:rPr>
          <w:rFonts w:cs="Arial"/>
          <w:b/>
          <w:bCs/>
          <w:sz w:val="26"/>
          <w:szCs w:val="26"/>
          <w:lang w:eastAsia="en-US"/>
        </w:rPr>
        <w:t>tiene relevancia para la cuantificación de la medida indemnizatoria</w:t>
      </w:r>
      <w:r w:rsidRPr="00163601">
        <w:rPr>
          <w:rFonts w:cs="Arial"/>
          <w:sz w:val="26"/>
          <w:szCs w:val="26"/>
          <w:lang w:eastAsia="en-US"/>
        </w:rPr>
        <w:t xml:space="preserve">, pues en éste </w:t>
      </w:r>
      <w:r w:rsidRPr="00163601">
        <w:rPr>
          <w:rFonts w:cs="Arial"/>
          <w:color w:val="000000" w:themeColor="text1"/>
          <w:sz w:val="26"/>
          <w:szCs w:val="26"/>
        </w:rPr>
        <w:t>podrán encontrarse bienes adquiridos durante el matrimonio, los cuales —quien resuelva la controversia—, deben tomarse en consideración para determinar el monto a otorgar por dicho concepto (ya que, conforme a la legislación local, ésta procede hasta por el 50% del valor de los bienes que se adquirieron durante el matrimonio). Patrimonio que a su vez será relevante para un eventual cumplimiento de la compensación decretada a cargo de la persona deudora</w:t>
      </w:r>
      <w:r w:rsidRPr="00163601">
        <w:rPr>
          <w:rStyle w:val="Refdenotaalpie"/>
          <w:rFonts w:cs="Arial"/>
          <w:color w:val="000000" w:themeColor="text1"/>
          <w:sz w:val="26"/>
          <w:szCs w:val="26"/>
        </w:rPr>
        <w:footnoteReference w:id="57"/>
      </w:r>
      <w:r w:rsidRPr="00163601">
        <w:rPr>
          <w:rFonts w:cs="Arial"/>
          <w:color w:val="000000" w:themeColor="text1"/>
          <w:sz w:val="26"/>
          <w:szCs w:val="26"/>
        </w:rPr>
        <w:t>.</w:t>
      </w:r>
    </w:p>
    <w:p w14:paraId="70167AD9" w14:textId="77777777" w:rsidR="00EF0B2B" w:rsidRPr="00163601" w:rsidRDefault="00EF0B2B" w:rsidP="00803A65">
      <w:pPr>
        <w:pStyle w:val="Prrafodelista"/>
        <w:rPr>
          <w:rFonts w:cs="Arial"/>
          <w:i/>
          <w:iCs/>
          <w:sz w:val="26"/>
          <w:szCs w:val="26"/>
        </w:rPr>
      </w:pPr>
    </w:p>
    <w:p w14:paraId="4701FC96" w14:textId="01786B4F" w:rsidR="001A0ED4" w:rsidRDefault="00433A5C" w:rsidP="000F626C">
      <w:pPr>
        <w:pStyle w:val="corte4fondo"/>
        <w:numPr>
          <w:ilvl w:val="0"/>
          <w:numId w:val="11"/>
        </w:numPr>
        <w:ind w:left="0" w:hanging="567"/>
        <w:rPr>
          <w:sz w:val="26"/>
          <w:szCs w:val="26"/>
        </w:rPr>
      </w:pPr>
      <w:r w:rsidRPr="00163601">
        <w:rPr>
          <w:rFonts w:cs="Arial"/>
          <w:sz w:val="26"/>
          <w:szCs w:val="26"/>
        </w:rPr>
        <w:t>En el caso, c</w:t>
      </w:r>
      <w:r w:rsidR="00F5630C" w:rsidRPr="00163601">
        <w:rPr>
          <w:rFonts w:cs="Arial"/>
          <w:sz w:val="26"/>
          <w:szCs w:val="26"/>
        </w:rPr>
        <w:t xml:space="preserve">omo se puntualizó, </w:t>
      </w:r>
      <w:r w:rsidRPr="00163601">
        <w:rPr>
          <w:rFonts w:cs="Arial"/>
          <w:sz w:val="26"/>
          <w:szCs w:val="26"/>
        </w:rPr>
        <w:t xml:space="preserve">el </w:t>
      </w:r>
      <w:r w:rsidR="00F5630C" w:rsidRPr="00163601">
        <w:rPr>
          <w:rFonts w:cs="Arial"/>
          <w:sz w:val="26"/>
          <w:szCs w:val="26"/>
        </w:rPr>
        <w:t xml:space="preserve">Tribunal Colegiado </w:t>
      </w:r>
      <w:r w:rsidRPr="00163601">
        <w:rPr>
          <w:rFonts w:cs="Arial"/>
          <w:sz w:val="26"/>
          <w:szCs w:val="26"/>
        </w:rPr>
        <w:t xml:space="preserve">concluyó que del párrafo cuarto del artículo 342-A del Código Civil para el Estado de Guanajuato </w:t>
      </w:r>
      <w:r w:rsidRPr="00163601">
        <w:rPr>
          <w:sz w:val="26"/>
          <w:szCs w:val="26"/>
        </w:rPr>
        <w:t>—</w:t>
      </w:r>
      <w:r w:rsidRPr="00163601">
        <w:rPr>
          <w:rFonts w:cs="Arial"/>
          <w:sz w:val="26"/>
          <w:szCs w:val="26"/>
        </w:rPr>
        <w:t xml:space="preserve">en la cual se establece </w:t>
      </w:r>
      <w:r w:rsidR="00F5630C" w:rsidRPr="00163601">
        <w:rPr>
          <w:rFonts w:cs="Arial"/>
          <w:sz w:val="26"/>
          <w:szCs w:val="26"/>
        </w:rPr>
        <w:t>“</w:t>
      </w:r>
      <w:r w:rsidR="00F5630C" w:rsidRPr="00900885">
        <w:rPr>
          <w:rFonts w:cs="Arial"/>
          <w:b/>
          <w:bCs/>
          <w:i/>
          <w:iCs/>
          <w:sz w:val="26"/>
          <w:szCs w:val="26"/>
        </w:rPr>
        <w:t>el</w:t>
      </w:r>
      <w:r w:rsidR="00F5630C" w:rsidRPr="00163601">
        <w:rPr>
          <w:rFonts w:cs="Arial"/>
          <w:i/>
          <w:iCs/>
          <w:sz w:val="26"/>
          <w:szCs w:val="26"/>
        </w:rPr>
        <w:t xml:space="preserve"> </w:t>
      </w:r>
      <w:r w:rsidR="00F5630C" w:rsidRPr="00163601">
        <w:rPr>
          <w:rFonts w:cs="Arial"/>
          <w:b/>
          <w:bCs/>
          <w:i/>
          <w:iCs/>
          <w:sz w:val="26"/>
          <w:szCs w:val="26"/>
        </w:rPr>
        <w:t>j</w:t>
      </w:r>
      <w:r w:rsidR="00F5630C" w:rsidRPr="00163601">
        <w:rPr>
          <w:b/>
          <w:bCs/>
          <w:i/>
          <w:iCs/>
          <w:sz w:val="26"/>
          <w:szCs w:val="26"/>
        </w:rPr>
        <w:t>uez habrá de resolver atendiendo</w:t>
      </w:r>
      <w:r w:rsidR="00F5630C" w:rsidRPr="00163601">
        <w:rPr>
          <w:i/>
          <w:iCs/>
          <w:sz w:val="26"/>
          <w:szCs w:val="26"/>
        </w:rPr>
        <w:t xml:space="preserve"> al tiempo que duró el matrimonio, a los bienes con que </w:t>
      </w:r>
      <w:r w:rsidR="00F5630C" w:rsidRPr="00163601">
        <w:rPr>
          <w:b/>
          <w:bCs/>
          <w:i/>
          <w:iCs/>
          <w:sz w:val="26"/>
          <w:szCs w:val="26"/>
        </w:rPr>
        <w:t>cuenten los cónyuges,</w:t>
      </w:r>
      <w:r w:rsidR="00F5630C" w:rsidRPr="00163601">
        <w:rPr>
          <w:i/>
          <w:iCs/>
          <w:sz w:val="26"/>
          <w:szCs w:val="26"/>
        </w:rPr>
        <w:t xml:space="preserve"> la custodia de los hijos y </w:t>
      </w:r>
      <w:r w:rsidR="00F5630C" w:rsidRPr="00163601">
        <w:rPr>
          <w:b/>
          <w:bCs/>
          <w:i/>
          <w:iCs/>
          <w:sz w:val="26"/>
          <w:szCs w:val="26"/>
        </w:rPr>
        <w:t>las demás circunstancias especiales de cada caso</w:t>
      </w:r>
      <w:r w:rsidR="00F5630C" w:rsidRPr="00163601">
        <w:rPr>
          <w:i/>
          <w:iCs/>
          <w:sz w:val="26"/>
          <w:szCs w:val="26"/>
        </w:rPr>
        <w:t>”</w:t>
      </w:r>
      <w:r w:rsidRPr="00163601">
        <w:rPr>
          <w:sz w:val="26"/>
          <w:szCs w:val="26"/>
        </w:rPr>
        <w:t xml:space="preserve">— se deduce que para efectos de la compensación </w:t>
      </w:r>
      <w:r w:rsidRPr="00163601">
        <w:rPr>
          <w:sz w:val="26"/>
          <w:szCs w:val="26"/>
        </w:rPr>
        <w:lastRenderedPageBreak/>
        <w:t>económica</w:t>
      </w:r>
      <w:r w:rsidR="00900885">
        <w:rPr>
          <w:sz w:val="26"/>
          <w:szCs w:val="26"/>
        </w:rPr>
        <w:t>,</w:t>
      </w:r>
      <w:r w:rsidRPr="00163601">
        <w:rPr>
          <w:sz w:val="26"/>
          <w:szCs w:val="26"/>
        </w:rPr>
        <w:t xml:space="preserve"> </w:t>
      </w:r>
      <w:r w:rsidR="00F5630C" w:rsidRPr="00163601">
        <w:rPr>
          <w:sz w:val="26"/>
          <w:szCs w:val="26"/>
        </w:rPr>
        <w:t xml:space="preserve">únicamente deben considerarse los bienes existentes al tiempo de disolver el divorcio, por </w:t>
      </w:r>
      <w:r w:rsidR="00CD5259" w:rsidRPr="00163601">
        <w:rPr>
          <w:sz w:val="26"/>
          <w:szCs w:val="26"/>
        </w:rPr>
        <w:t xml:space="preserve">ser </w:t>
      </w:r>
      <w:r w:rsidR="00F5630C" w:rsidRPr="00163601">
        <w:rPr>
          <w:sz w:val="26"/>
          <w:szCs w:val="26"/>
        </w:rPr>
        <w:t>ese el momento en que nace el derecho a reclamarla</w:t>
      </w:r>
      <w:r w:rsidR="001A0ED4">
        <w:rPr>
          <w:sz w:val="26"/>
          <w:szCs w:val="26"/>
        </w:rPr>
        <w:t>.</w:t>
      </w:r>
    </w:p>
    <w:p w14:paraId="020F6D17" w14:textId="77777777" w:rsidR="00F5630C" w:rsidRPr="001A0ED4" w:rsidRDefault="00F5630C" w:rsidP="001A0ED4">
      <w:pPr>
        <w:rPr>
          <w:rFonts w:cs="Arial"/>
          <w:sz w:val="26"/>
          <w:szCs w:val="26"/>
        </w:rPr>
      </w:pPr>
    </w:p>
    <w:p w14:paraId="4C194F99" w14:textId="03B95639" w:rsidR="00F5630C" w:rsidRPr="00163601" w:rsidRDefault="00F5630C" w:rsidP="000F626C">
      <w:pPr>
        <w:pStyle w:val="corte4fondo"/>
        <w:numPr>
          <w:ilvl w:val="0"/>
          <w:numId w:val="11"/>
        </w:numPr>
        <w:ind w:left="0" w:hanging="567"/>
        <w:rPr>
          <w:rFonts w:cs="Arial"/>
          <w:sz w:val="26"/>
          <w:szCs w:val="26"/>
        </w:rPr>
      </w:pPr>
      <w:r w:rsidRPr="00163601">
        <w:rPr>
          <w:rFonts w:cs="Arial"/>
          <w:sz w:val="26"/>
          <w:szCs w:val="26"/>
        </w:rPr>
        <w:t xml:space="preserve">Esa interpretación contrasta con la que sostuvo </w:t>
      </w:r>
      <w:r w:rsidR="00433A5C" w:rsidRPr="00163601">
        <w:rPr>
          <w:rFonts w:cs="Arial"/>
          <w:sz w:val="26"/>
          <w:szCs w:val="26"/>
        </w:rPr>
        <w:t xml:space="preserve">el tribunal de apelación </w:t>
      </w:r>
      <w:r w:rsidRPr="00163601">
        <w:rPr>
          <w:rFonts w:cs="Arial"/>
          <w:sz w:val="26"/>
          <w:szCs w:val="26"/>
        </w:rPr>
        <w:t xml:space="preserve">en el sentido de que deben tomarse en consideración todos los bienes, incluidos los que ya no forman parte del patrimonio de los cónyuges, </w:t>
      </w:r>
      <w:r w:rsidR="00433A5C" w:rsidRPr="00163601">
        <w:rPr>
          <w:rFonts w:cs="Arial"/>
          <w:sz w:val="26"/>
          <w:szCs w:val="26"/>
        </w:rPr>
        <w:t>decisión que apoyó en el párrafo primero del artículo 342-A del Código Civil para el Estado de Guanajuato en la porción que establece “</w:t>
      </w:r>
      <w:r w:rsidR="00433A5C" w:rsidRPr="00163601">
        <w:rPr>
          <w:bCs/>
          <w:i/>
          <w:sz w:val="26"/>
        </w:rPr>
        <w:t>los bienes que se adquirieron durante el matrimonio</w:t>
      </w:r>
      <w:r w:rsidR="00433A5C" w:rsidRPr="00163601">
        <w:rPr>
          <w:rFonts w:cs="Arial"/>
          <w:sz w:val="26"/>
          <w:szCs w:val="26"/>
        </w:rPr>
        <w:t>”.</w:t>
      </w:r>
    </w:p>
    <w:p w14:paraId="3CBE8FB0" w14:textId="77777777" w:rsidR="00F5630C" w:rsidRPr="00163601" w:rsidRDefault="00F5630C" w:rsidP="00803A65">
      <w:pPr>
        <w:pStyle w:val="Prrafodelista"/>
        <w:rPr>
          <w:i/>
          <w:iCs/>
          <w:sz w:val="22"/>
        </w:rPr>
      </w:pPr>
    </w:p>
    <w:p w14:paraId="33FDA82B" w14:textId="0C13B11A" w:rsidR="00F5630C" w:rsidRPr="00163601" w:rsidRDefault="00CD5259" w:rsidP="000F626C">
      <w:pPr>
        <w:pStyle w:val="corte4fondo"/>
        <w:numPr>
          <w:ilvl w:val="0"/>
          <w:numId w:val="11"/>
        </w:numPr>
        <w:ind w:left="0" w:hanging="567"/>
        <w:rPr>
          <w:rFonts w:cs="Arial"/>
          <w:iCs/>
          <w:sz w:val="26"/>
          <w:szCs w:val="26"/>
        </w:rPr>
      </w:pPr>
      <w:r w:rsidRPr="00163601">
        <w:rPr>
          <w:sz w:val="26"/>
          <w:szCs w:val="26"/>
        </w:rPr>
        <w:t xml:space="preserve">En ese sentido, </w:t>
      </w:r>
      <w:r w:rsidR="00F5630C" w:rsidRPr="00163601">
        <w:rPr>
          <w:rFonts w:cs="Arial"/>
          <w:sz w:val="26"/>
          <w:szCs w:val="26"/>
        </w:rPr>
        <w:t xml:space="preserve">la </w:t>
      </w:r>
      <w:r w:rsidRPr="00163601">
        <w:rPr>
          <w:rFonts w:cs="Arial"/>
          <w:sz w:val="26"/>
          <w:szCs w:val="26"/>
        </w:rPr>
        <w:t xml:space="preserve">materia de análisis en esta instancia conduce a resolver </w:t>
      </w:r>
      <w:r w:rsidR="00F5630C" w:rsidRPr="00163601">
        <w:rPr>
          <w:rFonts w:cs="Arial"/>
          <w:sz w:val="26"/>
          <w:szCs w:val="26"/>
        </w:rPr>
        <w:t xml:space="preserve">si </w:t>
      </w:r>
      <w:r w:rsidRPr="00163601">
        <w:rPr>
          <w:rFonts w:cs="Arial"/>
          <w:sz w:val="26"/>
          <w:szCs w:val="26"/>
        </w:rPr>
        <w:t xml:space="preserve">la interpretación del Tribunal Colegiado </w:t>
      </w:r>
      <w:r w:rsidR="00F5630C" w:rsidRPr="00163601">
        <w:rPr>
          <w:rFonts w:cs="Arial"/>
          <w:sz w:val="26"/>
          <w:szCs w:val="26"/>
        </w:rPr>
        <w:t xml:space="preserve">es </w:t>
      </w:r>
      <w:r w:rsidRPr="00163601">
        <w:rPr>
          <w:rFonts w:cs="Arial"/>
          <w:sz w:val="26"/>
          <w:szCs w:val="26"/>
        </w:rPr>
        <w:t xml:space="preserve">válida </w:t>
      </w:r>
      <w:r w:rsidR="00F5630C" w:rsidRPr="00163601">
        <w:rPr>
          <w:rFonts w:cs="Arial"/>
          <w:sz w:val="26"/>
          <w:szCs w:val="26"/>
        </w:rPr>
        <w:t>desde un punto de vista constitucional, esto es, desde el ámbito de protección del parámetro de validez conformado por los principios de igualdad e igualdad entre cónyuges durante el matrimonio y ante su disolución</w:t>
      </w:r>
      <w:r w:rsidRPr="00163601">
        <w:rPr>
          <w:rFonts w:cs="Arial"/>
          <w:sz w:val="26"/>
          <w:szCs w:val="26"/>
        </w:rPr>
        <w:t>; también exige resolver si la norma ha de entenderse como sostuvo la autoridad responsable o de ser el caso, si ninguno de esos entendimiento resulta adecuado.</w:t>
      </w:r>
    </w:p>
    <w:p w14:paraId="27FB93D1" w14:textId="77777777" w:rsidR="00CD5259" w:rsidRPr="00163601" w:rsidRDefault="00CD5259" w:rsidP="00803A65">
      <w:pPr>
        <w:pStyle w:val="Prrafodelista"/>
        <w:rPr>
          <w:rFonts w:cs="Arial"/>
          <w:iCs/>
          <w:sz w:val="26"/>
          <w:szCs w:val="26"/>
        </w:rPr>
      </w:pPr>
    </w:p>
    <w:p w14:paraId="40010D86" w14:textId="4F2A109A" w:rsidR="00CD5259" w:rsidRPr="00163601" w:rsidRDefault="00CD5259" w:rsidP="000F626C">
      <w:pPr>
        <w:pStyle w:val="corte4fondo"/>
        <w:numPr>
          <w:ilvl w:val="0"/>
          <w:numId w:val="11"/>
        </w:numPr>
        <w:ind w:left="0" w:hanging="567"/>
        <w:rPr>
          <w:rFonts w:cs="Arial"/>
          <w:iCs/>
          <w:sz w:val="26"/>
          <w:szCs w:val="26"/>
        </w:rPr>
      </w:pPr>
      <w:r w:rsidRPr="00163601">
        <w:rPr>
          <w:rFonts w:cs="Arial"/>
          <w:sz w:val="26"/>
          <w:szCs w:val="26"/>
        </w:rPr>
        <w:t xml:space="preserve">De esta manera, de acuerdo con el marco constitucional y jurisprudencial establecido en relación con la compensación económica, esta Primera Sala concluye que los mandatos constitucionales y convencionales que establecen la igualdad de derechos y responsabilidades de los cónyuges en el matrimonio, y ante su disolución, exigen interpretar el artículo 342-A del Código Civil para el Estado de Guanajuato en el sentido de que </w:t>
      </w:r>
      <w:r w:rsidRPr="00163601">
        <w:rPr>
          <w:rFonts w:cs="Arial"/>
          <w:b/>
          <w:bCs/>
          <w:sz w:val="26"/>
          <w:szCs w:val="26"/>
        </w:rPr>
        <w:t>sí es posible considerar los bienes, derechos y/o haberes adquiridos durante el tiempo que duró el matrimonio celebrado bajo el régimen patrimonial de separación de bienes</w:t>
      </w:r>
      <w:r w:rsidRPr="00163601">
        <w:rPr>
          <w:rFonts w:cs="Arial"/>
          <w:sz w:val="26"/>
          <w:szCs w:val="26"/>
        </w:rPr>
        <w:t>, incluso aquellos que se desincorporaron o salieron del patrimonio del cónyuge o la cónyuge</w:t>
      </w:r>
      <w:r w:rsidR="000F626C">
        <w:rPr>
          <w:rFonts w:cs="Arial"/>
          <w:sz w:val="26"/>
          <w:szCs w:val="26"/>
        </w:rPr>
        <w:t xml:space="preserve"> </w:t>
      </w:r>
      <w:r w:rsidRPr="00163601">
        <w:rPr>
          <w:rFonts w:cs="Arial"/>
          <w:sz w:val="26"/>
          <w:szCs w:val="26"/>
        </w:rPr>
        <w:t>—a través de cualquier acto traslativo—de forma previa al dictado de la sentencia de divorcio.</w:t>
      </w:r>
    </w:p>
    <w:p w14:paraId="0370A98C" w14:textId="77777777" w:rsidR="00CD5259" w:rsidRPr="00163601" w:rsidRDefault="00CD5259" w:rsidP="00803A65">
      <w:pPr>
        <w:pStyle w:val="Prrafodelista"/>
        <w:rPr>
          <w:rFonts w:cs="Arial"/>
          <w:iCs/>
          <w:sz w:val="26"/>
          <w:szCs w:val="26"/>
        </w:rPr>
      </w:pPr>
    </w:p>
    <w:p w14:paraId="03235C89" w14:textId="77777777" w:rsidR="00CD5259" w:rsidRPr="00163601" w:rsidRDefault="00EB0C55" w:rsidP="000F626C">
      <w:pPr>
        <w:pStyle w:val="corte4fondo"/>
        <w:numPr>
          <w:ilvl w:val="0"/>
          <w:numId w:val="11"/>
        </w:numPr>
        <w:ind w:left="0" w:hanging="567"/>
        <w:rPr>
          <w:rFonts w:cs="Arial"/>
          <w:iCs/>
          <w:sz w:val="26"/>
          <w:szCs w:val="26"/>
        </w:rPr>
      </w:pPr>
      <w:r w:rsidRPr="00163601">
        <w:rPr>
          <w:rFonts w:cs="Arial"/>
          <w:iCs/>
          <w:sz w:val="26"/>
          <w:szCs w:val="26"/>
        </w:rPr>
        <w:t xml:space="preserve">Así, esta Primera Sala </w:t>
      </w:r>
      <w:r w:rsidR="006870E9" w:rsidRPr="00163601">
        <w:rPr>
          <w:rFonts w:cs="Arial"/>
          <w:iCs/>
          <w:sz w:val="26"/>
          <w:szCs w:val="26"/>
        </w:rPr>
        <w:t xml:space="preserve">reitera </w:t>
      </w:r>
      <w:r w:rsidRPr="00163601">
        <w:rPr>
          <w:rFonts w:cs="Arial"/>
          <w:iCs/>
          <w:sz w:val="26"/>
          <w:szCs w:val="26"/>
        </w:rPr>
        <w:t xml:space="preserve">que las normas que rigen y regulan las figuras resarcitorias como lo son las compensaciones económicas, también deben </w:t>
      </w:r>
      <w:r w:rsidRPr="00163601">
        <w:rPr>
          <w:rFonts w:cs="Arial"/>
          <w:iCs/>
          <w:sz w:val="26"/>
          <w:szCs w:val="26"/>
        </w:rPr>
        <w:lastRenderedPageBreak/>
        <w:t>analizarse de manera que permitan prevenir o atender las complejidades del derecho de familia y al mismo tiempo evitar situaciones de violencia patrimonial.</w:t>
      </w:r>
    </w:p>
    <w:p w14:paraId="5ADB1950" w14:textId="77777777" w:rsidR="00CD5259" w:rsidRPr="00163601" w:rsidRDefault="00CD5259" w:rsidP="00803A65">
      <w:pPr>
        <w:pStyle w:val="Prrafodelista"/>
        <w:rPr>
          <w:rFonts w:cs="Arial"/>
          <w:iCs/>
          <w:sz w:val="26"/>
          <w:szCs w:val="26"/>
        </w:rPr>
      </w:pPr>
    </w:p>
    <w:p w14:paraId="2CF8098E" w14:textId="47869655" w:rsidR="006C3B07" w:rsidRPr="00163601" w:rsidRDefault="006C3B07" w:rsidP="000F626C">
      <w:pPr>
        <w:pStyle w:val="corte4fondo"/>
        <w:numPr>
          <w:ilvl w:val="0"/>
          <w:numId w:val="11"/>
        </w:numPr>
        <w:ind w:left="0" w:hanging="567"/>
        <w:rPr>
          <w:rFonts w:cs="Arial"/>
          <w:iCs/>
          <w:sz w:val="26"/>
          <w:szCs w:val="26"/>
        </w:rPr>
      </w:pPr>
      <w:r w:rsidRPr="00163601">
        <w:rPr>
          <w:rFonts w:cs="Arial"/>
          <w:iCs/>
          <w:sz w:val="26"/>
          <w:szCs w:val="26"/>
        </w:rPr>
        <w:t xml:space="preserve">Es oportuno </w:t>
      </w:r>
      <w:r w:rsidR="004B4A80" w:rsidRPr="00163601">
        <w:rPr>
          <w:rFonts w:cs="Arial"/>
          <w:iCs/>
          <w:sz w:val="26"/>
          <w:szCs w:val="26"/>
        </w:rPr>
        <w:t>insistir</w:t>
      </w:r>
      <w:r w:rsidRPr="00163601">
        <w:rPr>
          <w:rFonts w:cs="Arial"/>
          <w:iCs/>
          <w:sz w:val="26"/>
          <w:szCs w:val="26"/>
        </w:rPr>
        <w:t xml:space="preserve">, que dentro de las medidas que surgen con la disolución del matrimonio que no tienen la naturaleza </w:t>
      </w:r>
      <w:r w:rsidRPr="00163601">
        <w:rPr>
          <w:rFonts w:cs="Arial"/>
          <w:sz w:val="26"/>
          <w:szCs w:val="26"/>
        </w:rPr>
        <w:t xml:space="preserve">sanción civil, ni son consecuencia inmediata de ese acto jurídico, pero nacen una vez decretado el divorcio se encuentra la </w:t>
      </w:r>
      <w:r w:rsidRPr="00163601">
        <w:rPr>
          <w:rFonts w:cs="Arial"/>
          <w:b/>
          <w:bCs/>
          <w:sz w:val="26"/>
          <w:szCs w:val="26"/>
        </w:rPr>
        <w:t>compensación económica o indemnización,</w:t>
      </w:r>
      <w:r w:rsidRPr="00163601">
        <w:rPr>
          <w:rFonts w:cs="Arial"/>
          <w:sz w:val="26"/>
          <w:szCs w:val="26"/>
        </w:rPr>
        <w:t xml:space="preserve"> que tiene como finalidad </w:t>
      </w:r>
      <w:r w:rsidRPr="00163601">
        <w:rPr>
          <w:rFonts w:cs="Arial"/>
          <w:b/>
          <w:bCs/>
          <w:sz w:val="26"/>
          <w:szCs w:val="26"/>
        </w:rPr>
        <w:t>corregir</w:t>
      </w:r>
      <w:r w:rsidRPr="00163601">
        <w:rPr>
          <w:rFonts w:cs="Arial"/>
          <w:sz w:val="26"/>
          <w:szCs w:val="26"/>
        </w:rPr>
        <w:t xml:space="preserve"> situaciones de enriquecimiento y empobrecimiento injustos derivadas de que uno de los cónyuges asuma las cargas domésticas familiares en mayor medida que el otro, lo que generó costos de oportunidad en su patrimonio</w:t>
      </w:r>
      <w:r w:rsidRPr="00163601">
        <w:rPr>
          <w:rStyle w:val="Refdenotaalpie"/>
          <w:rFonts w:cs="Arial"/>
          <w:sz w:val="26"/>
          <w:szCs w:val="26"/>
        </w:rPr>
        <w:footnoteReference w:id="58"/>
      </w:r>
      <w:r w:rsidRPr="00163601">
        <w:rPr>
          <w:rFonts w:cs="Arial"/>
          <w:sz w:val="26"/>
          <w:szCs w:val="26"/>
        </w:rPr>
        <w:t>.</w:t>
      </w:r>
    </w:p>
    <w:p w14:paraId="42934E73" w14:textId="77777777" w:rsidR="006C3B07" w:rsidRPr="00163601" w:rsidRDefault="006C3B07" w:rsidP="00803A65">
      <w:pPr>
        <w:pStyle w:val="Prrafodelista"/>
        <w:rPr>
          <w:rFonts w:cs="Arial"/>
          <w:sz w:val="26"/>
          <w:szCs w:val="26"/>
        </w:rPr>
      </w:pPr>
    </w:p>
    <w:p w14:paraId="28355EA8" w14:textId="69A0D2E8" w:rsidR="006C3B07" w:rsidRPr="00163601" w:rsidRDefault="006C3B07" w:rsidP="000F626C">
      <w:pPr>
        <w:pStyle w:val="corte4fondo"/>
        <w:numPr>
          <w:ilvl w:val="0"/>
          <w:numId w:val="11"/>
        </w:numPr>
        <w:ind w:left="0" w:hanging="567"/>
        <w:rPr>
          <w:sz w:val="26"/>
          <w:szCs w:val="26"/>
        </w:rPr>
      </w:pPr>
      <w:r w:rsidRPr="00163601">
        <w:rPr>
          <w:rFonts w:cs="Arial"/>
          <w:sz w:val="26"/>
          <w:szCs w:val="26"/>
        </w:rPr>
        <w:t xml:space="preserve">Por su propia naturaleza, la compensación económica debe tomar en cuenta el </w:t>
      </w:r>
      <w:r w:rsidRPr="00163601">
        <w:rPr>
          <w:rFonts w:cs="Arial"/>
          <w:b/>
          <w:bCs/>
          <w:sz w:val="26"/>
          <w:szCs w:val="26"/>
        </w:rPr>
        <w:t>perjuicio ocasionado en el pasado,</w:t>
      </w:r>
      <w:r w:rsidRPr="00163601">
        <w:rPr>
          <w:rFonts w:cs="Arial"/>
          <w:sz w:val="26"/>
          <w:szCs w:val="26"/>
        </w:rPr>
        <w:t xml:space="preserve"> pues busca resarcir los costos de oportunidad que padeció en su patrimonio, el cónyuge o la cónyuge que se dedicó al hogar y/o al cuidado de la familia y que no obtuvo remuneración económica por dichas cargas asumidas; lo que a su vez propició y permitió que la parte que sí se dedicó al trabajo remunerado pudiera hacerse de bienes, haberes o derechos, en ese periodo. </w:t>
      </w:r>
    </w:p>
    <w:p w14:paraId="227D1472" w14:textId="77777777" w:rsidR="006C3B07" w:rsidRPr="00163601" w:rsidRDefault="006C3B07" w:rsidP="00803A65">
      <w:pPr>
        <w:pStyle w:val="Prrafodelista"/>
        <w:rPr>
          <w:rFonts w:cs="Arial"/>
          <w:sz w:val="26"/>
          <w:szCs w:val="26"/>
        </w:rPr>
      </w:pPr>
    </w:p>
    <w:p w14:paraId="0A4C31DB" w14:textId="215730DE" w:rsidR="006C3B07" w:rsidRPr="00163601" w:rsidRDefault="006C3B07" w:rsidP="000F626C">
      <w:pPr>
        <w:pStyle w:val="corte4fondo"/>
        <w:numPr>
          <w:ilvl w:val="0"/>
          <w:numId w:val="11"/>
        </w:numPr>
        <w:ind w:left="0" w:hanging="567"/>
        <w:rPr>
          <w:rFonts w:cs="Arial"/>
          <w:sz w:val="26"/>
          <w:szCs w:val="26"/>
        </w:rPr>
      </w:pPr>
      <w:r w:rsidRPr="00163601">
        <w:rPr>
          <w:rFonts w:cs="Arial"/>
          <w:sz w:val="26"/>
          <w:szCs w:val="26"/>
        </w:rPr>
        <w:t xml:space="preserve">En este contexto, la compensación económica tiene como objetivo reparar los costos de oportunidad que se fueron generando en el patrimonio de la cónyuge que se dedicó al trabajo del hogar y al cuidado de la familia, durante el tiempo en que duró el matrimonio, pero que alcanzan su </w:t>
      </w:r>
      <w:r w:rsidRPr="00163601">
        <w:rPr>
          <w:rFonts w:cs="Arial"/>
          <w:b/>
          <w:bCs/>
          <w:i/>
          <w:iCs/>
          <w:sz w:val="26"/>
          <w:szCs w:val="26"/>
        </w:rPr>
        <w:t>máximo perjuicio</w:t>
      </w:r>
      <w:r w:rsidRPr="00163601">
        <w:rPr>
          <w:rFonts w:cs="Arial"/>
          <w:sz w:val="26"/>
          <w:szCs w:val="26"/>
        </w:rPr>
        <w:t xml:space="preserve"> </w:t>
      </w:r>
      <w:r w:rsidRPr="00163601">
        <w:rPr>
          <w:rFonts w:cs="Arial"/>
          <w:b/>
          <w:bCs/>
          <w:sz w:val="26"/>
          <w:szCs w:val="26"/>
        </w:rPr>
        <w:t>económico o su mayor nivel de resultado</w:t>
      </w:r>
      <w:r w:rsidRPr="00163601">
        <w:rPr>
          <w:rFonts w:cs="Arial"/>
          <w:sz w:val="26"/>
          <w:szCs w:val="26"/>
        </w:rPr>
        <w:t xml:space="preserve">, con la disolución del vínculo matrimonial; si bien el mecanismo resarcitorio intenta </w:t>
      </w:r>
      <w:r w:rsidRPr="00163601">
        <w:rPr>
          <w:rFonts w:cs="Arial"/>
          <w:color w:val="000000" w:themeColor="text1"/>
          <w:sz w:val="26"/>
          <w:szCs w:val="26"/>
          <w:lang w:val="es-ES"/>
        </w:rPr>
        <w:t xml:space="preserve">remediar la asimetría en que se encuentran las o los cónyuges </w:t>
      </w:r>
      <w:r w:rsidRPr="00163601">
        <w:rPr>
          <w:rFonts w:cs="Arial"/>
          <w:b/>
          <w:bCs/>
          <w:color w:val="000000" w:themeColor="text1"/>
          <w:sz w:val="26"/>
          <w:szCs w:val="26"/>
          <w:lang w:val="es-ES"/>
        </w:rPr>
        <w:t xml:space="preserve">al momento de disolverse dicha relación jurídica, </w:t>
      </w:r>
      <w:r w:rsidRPr="00163601">
        <w:rPr>
          <w:rFonts w:cs="Arial"/>
          <w:color w:val="000000" w:themeColor="text1"/>
          <w:sz w:val="26"/>
          <w:szCs w:val="26"/>
          <w:lang w:val="es-ES"/>
        </w:rPr>
        <w:t>lo que busca</w:t>
      </w:r>
      <w:r w:rsidRPr="00163601">
        <w:rPr>
          <w:rFonts w:cs="Arial"/>
          <w:b/>
          <w:bCs/>
          <w:color w:val="000000" w:themeColor="text1"/>
          <w:sz w:val="26"/>
          <w:szCs w:val="26"/>
          <w:lang w:val="es-ES"/>
        </w:rPr>
        <w:t xml:space="preserve"> </w:t>
      </w:r>
      <w:r w:rsidRPr="00163601">
        <w:rPr>
          <w:rFonts w:cs="Arial"/>
          <w:color w:val="000000" w:themeColor="text1"/>
          <w:sz w:val="26"/>
          <w:szCs w:val="26"/>
          <w:lang w:val="es-ES"/>
        </w:rPr>
        <w:t xml:space="preserve">es corregir esas situaciones de </w:t>
      </w:r>
      <w:r w:rsidRPr="00163601">
        <w:rPr>
          <w:rFonts w:cs="Arial"/>
          <w:color w:val="000000" w:themeColor="text1"/>
          <w:sz w:val="26"/>
          <w:szCs w:val="26"/>
          <w:lang w:val="es-ES"/>
        </w:rPr>
        <w:lastRenderedPageBreak/>
        <w:t>enriquecimiento y empobrecimiento injustos</w:t>
      </w:r>
      <w:r w:rsidRPr="00163601">
        <w:rPr>
          <w:rFonts w:cs="Arial"/>
          <w:sz w:val="26"/>
          <w:szCs w:val="26"/>
        </w:rPr>
        <w:t xml:space="preserve"> que se generaron en el periodo en que duró el matrimonio.</w:t>
      </w:r>
    </w:p>
    <w:p w14:paraId="28216777" w14:textId="77777777" w:rsidR="006C3B07" w:rsidRPr="00163601" w:rsidRDefault="006C3B07" w:rsidP="00803A65">
      <w:pPr>
        <w:pStyle w:val="Prrafodelista"/>
        <w:rPr>
          <w:rFonts w:cs="Arial"/>
          <w:sz w:val="26"/>
          <w:szCs w:val="26"/>
        </w:rPr>
      </w:pPr>
    </w:p>
    <w:p w14:paraId="248B0FF5" w14:textId="2B9B93F6" w:rsidR="006C3B07" w:rsidRPr="00163601" w:rsidRDefault="006C3B07" w:rsidP="000F626C">
      <w:pPr>
        <w:pStyle w:val="corte4fondo"/>
        <w:numPr>
          <w:ilvl w:val="0"/>
          <w:numId w:val="11"/>
        </w:numPr>
        <w:ind w:left="0" w:hanging="567"/>
        <w:rPr>
          <w:rFonts w:cs="Arial"/>
          <w:sz w:val="26"/>
          <w:szCs w:val="26"/>
        </w:rPr>
      </w:pPr>
      <w:r w:rsidRPr="00163601">
        <w:rPr>
          <w:rFonts w:cs="Arial"/>
          <w:sz w:val="26"/>
          <w:szCs w:val="26"/>
        </w:rPr>
        <w:t xml:space="preserve">De esta manera, </w:t>
      </w:r>
      <w:r w:rsidRPr="00163601">
        <w:rPr>
          <w:sz w:val="26"/>
          <w:szCs w:val="26"/>
        </w:rPr>
        <w:t xml:space="preserve">el derecho a la indemnización —respaldado por la medida resarcitoria de la compensación económica—, se va conformando o adquiriendo durante el matrimonio, derivado de la dedicación primordial a las labores en el hogar y al cuidado de la familia, por lo que en oposición a lo que concluyó el Tribunal Colegiado, no se trata de un derecho que se </w:t>
      </w:r>
      <w:r w:rsidR="00EF1919" w:rsidRPr="00163601">
        <w:rPr>
          <w:sz w:val="26"/>
          <w:szCs w:val="26"/>
        </w:rPr>
        <w:t xml:space="preserve">geste </w:t>
      </w:r>
      <w:r w:rsidRPr="00163601">
        <w:rPr>
          <w:sz w:val="26"/>
          <w:szCs w:val="26"/>
        </w:rPr>
        <w:t>con el dictado de la sentencia de divorcio.</w:t>
      </w:r>
    </w:p>
    <w:p w14:paraId="05EFE7AC" w14:textId="77777777" w:rsidR="006C3B07" w:rsidRPr="00163601" w:rsidRDefault="006C3B07" w:rsidP="00803A65">
      <w:pPr>
        <w:pStyle w:val="Prrafodelista"/>
        <w:rPr>
          <w:sz w:val="26"/>
          <w:szCs w:val="26"/>
        </w:rPr>
      </w:pPr>
    </w:p>
    <w:p w14:paraId="19B3706C" w14:textId="77777777" w:rsidR="00EF1919" w:rsidRPr="00163601" w:rsidRDefault="006C3B07" w:rsidP="000F626C">
      <w:pPr>
        <w:pStyle w:val="corte4fondo"/>
        <w:numPr>
          <w:ilvl w:val="0"/>
          <w:numId w:val="11"/>
        </w:numPr>
        <w:ind w:left="0" w:hanging="567"/>
        <w:rPr>
          <w:rFonts w:cs="Arial"/>
          <w:sz w:val="26"/>
          <w:szCs w:val="26"/>
        </w:rPr>
      </w:pPr>
      <w:r w:rsidRPr="00163601">
        <w:rPr>
          <w:sz w:val="26"/>
          <w:szCs w:val="26"/>
        </w:rPr>
        <w:t xml:space="preserve">Esto es, si bien el derecho a </w:t>
      </w:r>
      <w:r w:rsidRPr="00163601">
        <w:rPr>
          <w:b/>
          <w:bCs/>
          <w:sz w:val="26"/>
          <w:szCs w:val="26"/>
        </w:rPr>
        <w:t>exigir y reclamar</w:t>
      </w:r>
      <w:r w:rsidRPr="00163601">
        <w:rPr>
          <w:sz w:val="26"/>
          <w:szCs w:val="26"/>
        </w:rPr>
        <w:t xml:space="preserve"> la indemnización se materializa con la terminación del vínculo matrimonial y con la sentencia de divorcio, los elementos que dan origen a la compensación económica se generan a partir de las circunstancias de hecho que se van actualizando en el matrimonio y que se verifican durante el tiempo por el cual se prolonga dicha relación.</w:t>
      </w:r>
    </w:p>
    <w:p w14:paraId="13ECB135" w14:textId="77777777" w:rsidR="00EF1919" w:rsidRPr="00163601" w:rsidRDefault="00EF1919" w:rsidP="00803A65">
      <w:pPr>
        <w:pStyle w:val="Prrafodelista"/>
        <w:rPr>
          <w:rFonts w:cs="Arial"/>
          <w:sz w:val="26"/>
          <w:szCs w:val="26"/>
        </w:rPr>
      </w:pPr>
    </w:p>
    <w:p w14:paraId="2D4A3DBA" w14:textId="29FC764A" w:rsidR="004B4A80" w:rsidRPr="00163601" w:rsidRDefault="004B4A80" w:rsidP="000F626C">
      <w:pPr>
        <w:pStyle w:val="corte4fondo"/>
        <w:numPr>
          <w:ilvl w:val="0"/>
          <w:numId w:val="11"/>
        </w:numPr>
        <w:ind w:left="0" w:hanging="567"/>
        <w:rPr>
          <w:rFonts w:cs="Arial"/>
          <w:sz w:val="26"/>
          <w:szCs w:val="26"/>
        </w:rPr>
      </w:pPr>
      <w:r w:rsidRPr="00163601">
        <w:rPr>
          <w:rFonts w:cs="Arial"/>
          <w:sz w:val="26"/>
          <w:szCs w:val="26"/>
        </w:rPr>
        <w:t xml:space="preserve">En ese sentido, son </w:t>
      </w:r>
      <w:r w:rsidRPr="00163601">
        <w:rPr>
          <w:rFonts w:cs="Arial"/>
          <w:b/>
          <w:sz w:val="26"/>
          <w:szCs w:val="26"/>
        </w:rPr>
        <w:t>fundados</w:t>
      </w:r>
      <w:r w:rsidRPr="00163601">
        <w:rPr>
          <w:rFonts w:cs="Arial"/>
          <w:sz w:val="26"/>
          <w:szCs w:val="26"/>
        </w:rPr>
        <w:t xml:space="preserve"> los agravios de la recurrente y le asiste la razón cuando sostiene que la interpretación que el Tribunal Colegiado hizo del artículo 342-A del Código Civil para el Estado de Guanajuato es incorrecta y vulnera los principios de igualdad y no discriminación, así como el mandato de igualdad que debe permear los derechos y las responsabilidades de los cónyuges en el matrimonio, y ante su eventual disolución, en términos de lo previsto en </w:t>
      </w:r>
      <w:r w:rsidRPr="00163601">
        <w:rPr>
          <w:rFonts w:cs="Arial"/>
          <w:sz w:val="26"/>
          <w:szCs w:val="26"/>
          <w:bdr w:val="none" w:sz="0" w:space="0" w:color="auto" w:frame="1"/>
        </w:rPr>
        <w:t>los</w:t>
      </w:r>
      <w:r w:rsidRPr="00163601">
        <w:rPr>
          <w:rFonts w:cs="Arial"/>
          <w:sz w:val="26"/>
          <w:szCs w:val="26"/>
        </w:rPr>
        <w:t xml:space="preserve"> artículos 1º y 4º constitucionales, 17.4 de la Convención Americana sobre Derechos Humanos y 23.4 del Pacto Internacional de Derechos Civiles y Políticos.</w:t>
      </w:r>
    </w:p>
    <w:p w14:paraId="142ED347" w14:textId="77777777" w:rsidR="004B4A80" w:rsidRPr="00163601" w:rsidRDefault="004B4A80" w:rsidP="00803A65">
      <w:pPr>
        <w:pStyle w:val="Prrafodelista"/>
        <w:rPr>
          <w:rFonts w:cs="Arial"/>
          <w:sz w:val="26"/>
          <w:szCs w:val="26"/>
        </w:rPr>
      </w:pPr>
    </w:p>
    <w:p w14:paraId="5A969C7E" w14:textId="67CE967D" w:rsidR="00C35513" w:rsidRPr="00163601" w:rsidRDefault="00364E74" w:rsidP="000F626C">
      <w:pPr>
        <w:pStyle w:val="corte4fondo"/>
        <w:numPr>
          <w:ilvl w:val="0"/>
          <w:numId w:val="11"/>
        </w:numPr>
        <w:ind w:left="0" w:hanging="567"/>
        <w:rPr>
          <w:rFonts w:cs="Arial"/>
          <w:sz w:val="26"/>
          <w:szCs w:val="26"/>
        </w:rPr>
      </w:pPr>
      <w:r w:rsidRPr="00163601">
        <w:rPr>
          <w:rFonts w:cs="Arial"/>
          <w:sz w:val="26"/>
          <w:szCs w:val="26"/>
        </w:rPr>
        <w:t xml:space="preserve">Se sostiene lo precedente, pues </w:t>
      </w:r>
      <w:r w:rsidR="00EF1919" w:rsidRPr="00163601">
        <w:rPr>
          <w:rFonts w:cs="Arial"/>
          <w:sz w:val="26"/>
          <w:szCs w:val="26"/>
        </w:rPr>
        <w:t xml:space="preserve">resulta inexacto que la porción </w:t>
      </w:r>
      <w:r w:rsidR="00EF1919" w:rsidRPr="00163601">
        <w:rPr>
          <w:rFonts w:cs="Arial"/>
          <w:i/>
          <w:iCs/>
          <w:sz w:val="26"/>
          <w:szCs w:val="26"/>
        </w:rPr>
        <w:t>“los bienes con que cuenten los cónyuges</w:t>
      </w:r>
      <w:r w:rsidR="00EF1919" w:rsidRPr="00163601">
        <w:rPr>
          <w:rFonts w:cs="Arial"/>
          <w:sz w:val="26"/>
          <w:szCs w:val="26"/>
        </w:rPr>
        <w:t xml:space="preserve"> </w:t>
      </w:r>
      <w:r w:rsidR="00EF1919" w:rsidRPr="00163601">
        <w:rPr>
          <w:rFonts w:cs="Arial"/>
          <w:i/>
          <w:iCs/>
          <w:sz w:val="26"/>
          <w:szCs w:val="26"/>
        </w:rPr>
        <w:t>al decretarse la disolución</w:t>
      </w:r>
      <w:r w:rsidR="00EF1919" w:rsidRPr="00163601">
        <w:rPr>
          <w:rFonts w:cs="Arial"/>
          <w:sz w:val="26"/>
          <w:szCs w:val="26"/>
        </w:rPr>
        <w:t>”</w:t>
      </w:r>
      <w:r w:rsidR="00C35513" w:rsidRPr="00163601">
        <w:rPr>
          <w:rFonts w:cs="Arial"/>
          <w:sz w:val="26"/>
          <w:szCs w:val="26"/>
        </w:rPr>
        <w:t xml:space="preserve"> deba interpretarse rígidamente en el sentido de que la cuantificación de la </w:t>
      </w:r>
      <w:r w:rsidR="001A0ED4">
        <w:rPr>
          <w:rFonts w:cs="Arial"/>
          <w:sz w:val="26"/>
          <w:szCs w:val="26"/>
        </w:rPr>
        <w:t xml:space="preserve">compensación solo </w:t>
      </w:r>
      <w:r w:rsidR="00C35513" w:rsidRPr="00163601">
        <w:rPr>
          <w:rFonts w:cs="Arial"/>
          <w:sz w:val="26"/>
          <w:szCs w:val="26"/>
        </w:rPr>
        <w:t>debe considerar los bienes que existen al tiempo en que se decretó el divorcio; validar</w:t>
      </w:r>
      <w:r w:rsidR="006C3B07" w:rsidRPr="00163601">
        <w:rPr>
          <w:rFonts w:cs="Arial"/>
          <w:sz w:val="26"/>
          <w:szCs w:val="26"/>
        </w:rPr>
        <w:t xml:space="preserve"> la interpretación del Tribunal Colegiado implicaría desatender la finalidad misma de la compensación económica, que busca reconocer el </w:t>
      </w:r>
      <w:r w:rsidR="006C3B07" w:rsidRPr="00163601">
        <w:rPr>
          <w:rFonts w:cs="Arial"/>
          <w:sz w:val="26"/>
          <w:szCs w:val="26"/>
        </w:rPr>
        <w:lastRenderedPageBreak/>
        <w:t>valor del trabajo doméstico y de cuidados aportados por una de las partes para contribuir a la construcción y adquisición del patrimonio familiar, que le generó en su perjuicio estos costos de oportunidad</w:t>
      </w:r>
      <w:r w:rsidR="006C3B07" w:rsidRPr="00163601">
        <w:rPr>
          <w:rStyle w:val="Refdenotaalpie"/>
          <w:rFonts w:cs="Arial"/>
          <w:sz w:val="26"/>
          <w:szCs w:val="26"/>
        </w:rPr>
        <w:footnoteReference w:id="59"/>
      </w:r>
      <w:r w:rsidR="006C3B07" w:rsidRPr="00163601">
        <w:rPr>
          <w:rFonts w:cs="Arial"/>
          <w:sz w:val="26"/>
          <w:szCs w:val="26"/>
        </w:rPr>
        <w:t>, el cual se presume se hizo el esfuerzo de ambos cónyuges, dado que la persona que asumió estas cargas familiares no remuneradas con este tipo de aportación necesariamente tuvo inferencia en la adquisición de los bienes durante el matrimonio</w:t>
      </w:r>
      <w:r w:rsidR="006C3B07" w:rsidRPr="00163601">
        <w:rPr>
          <w:rFonts w:cs="Arial"/>
          <w:i/>
          <w:sz w:val="26"/>
          <w:szCs w:val="26"/>
        </w:rPr>
        <w:t xml:space="preserve">. </w:t>
      </w:r>
    </w:p>
    <w:p w14:paraId="5EFE83C9" w14:textId="77777777" w:rsidR="00C35513" w:rsidRPr="00163601" w:rsidRDefault="00C35513" w:rsidP="00803A65">
      <w:pPr>
        <w:pStyle w:val="Prrafodelista"/>
        <w:rPr>
          <w:rFonts w:cs="Arial"/>
          <w:sz w:val="26"/>
          <w:szCs w:val="26"/>
        </w:rPr>
      </w:pPr>
    </w:p>
    <w:p w14:paraId="778B102A" w14:textId="1ABBCB47" w:rsidR="006C3B07" w:rsidRPr="00163601" w:rsidRDefault="006C3B07" w:rsidP="000F626C">
      <w:pPr>
        <w:pStyle w:val="corte4fondo"/>
        <w:numPr>
          <w:ilvl w:val="0"/>
          <w:numId w:val="11"/>
        </w:numPr>
        <w:ind w:left="0" w:hanging="567"/>
        <w:rPr>
          <w:rFonts w:cs="Arial"/>
          <w:sz w:val="26"/>
          <w:szCs w:val="26"/>
        </w:rPr>
      </w:pPr>
      <w:r w:rsidRPr="00163601">
        <w:rPr>
          <w:rFonts w:cs="Arial"/>
          <w:sz w:val="26"/>
          <w:szCs w:val="26"/>
        </w:rPr>
        <w:t>Además,</w:t>
      </w:r>
      <w:r w:rsidRPr="00163601">
        <w:rPr>
          <w:rFonts w:cs="Arial"/>
          <w:i/>
          <w:iCs/>
          <w:sz w:val="26"/>
          <w:szCs w:val="26"/>
        </w:rPr>
        <w:t xml:space="preserve"> </w:t>
      </w:r>
      <w:r w:rsidRPr="00163601">
        <w:rPr>
          <w:sz w:val="26"/>
          <w:szCs w:val="26"/>
        </w:rPr>
        <w:t xml:space="preserve">como lo afirma la recurrente, convalidar la conclusión a la que se llegó en la sentencia recurrida, podría </w:t>
      </w:r>
      <w:r w:rsidR="00C35513" w:rsidRPr="00163601">
        <w:rPr>
          <w:sz w:val="26"/>
          <w:szCs w:val="26"/>
        </w:rPr>
        <w:t xml:space="preserve">inadvertir </w:t>
      </w:r>
      <w:r w:rsidRPr="00163601">
        <w:rPr>
          <w:sz w:val="26"/>
          <w:szCs w:val="26"/>
        </w:rPr>
        <w:t>posible</w:t>
      </w:r>
      <w:r w:rsidR="00C35513" w:rsidRPr="00163601">
        <w:rPr>
          <w:sz w:val="26"/>
          <w:szCs w:val="26"/>
        </w:rPr>
        <w:t>s</w:t>
      </w:r>
      <w:r w:rsidRPr="00163601">
        <w:rPr>
          <w:sz w:val="26"/>
          <w:szCs w:val="26"/>
        </w:rPr>
        <w:t xml:space="preserve"> </w:t>
      </w:r>
      <w:r w:rsidR="00C35513" w:rsidRPr="00163601">
        <w:rPr>
          <w:sz w:val="26"/>
          <w:szCs w:val="26"/>
        </w:rPr>
        <w:t xml:space="preserve">situaciones </w:t>
      </w:r>
      <w:r w:rsidRPr="00163601">
        <w:rPr>
          <w:sz w:val="26"/>
          <w:szCs w:val="26"/>
        </w:rPr>
        <w:t>de violencia patrimonial, en incumplimiento de las obligaciones del Estado mexicano de erradicar la violencia contra la mujer.</w:t>
      </w:r>
    </w:p>
    <w:p w14:paraId="222C8EA8" w14:textId="77777777" w:rsidR="006C3B07" w:rsidRPr="00163601" w:rsidRDefault="006C3B07" w:rsidP="00C35513">
      <w:pPr>
        <w:pStyle w:val="corte4fondo"/>
        <w:ind w:firstLine="0"/>
        <w:rPr>
          <w:rFonts w:cs="Arial"/>
          <w:iCs/>
          <w:sz w:val="26"/>
          <w:szCs w:val="26"/>
        </w:rPr>
      </w:pPr>
    </w:p>
    <w:p w14:paraId="0C833601" w14:textId="59BD9B2D" w:rsidR="00F86CA0" w:rsidRPr="00163601" w:rsidRDefault="00CD5259" w:rsidP="000F626C">
      <w:pPr>
        <w:pStyle w:val="corte4fondo"/>
        <w:numPr>
          <w:ilvl w:val="0"/>
          <w:numId w:val="11"/>
        </w:numPr>
        <w:ind w:left="0" w:hanging="567"/>
        <w:rPr>
          <w:rFonts w:cs="Arial"/>
          <w:sz w:val="26"/>
          <w:szCs w:val="26"/>
        </w:rPr>
      </w:pPr>
      <w:r w:rsidRPr="00163601">
        <w:rPr>
          <w:rFonts w:cs="Arial"/>
          <w:sz w:val="26"/>
          <w:szCs w:val="26"/>
        </w:rPr>
        <w:t>Así, resulta acorde con el derecho de igualdad entre cónyuges, que la figura de la compensación económica prevista en la norma civil permita reclamar un derecho</w:t>
      </w:r>
      <w:r w:rsidRPr="00163601">
        <w:rPr>
          <w:rFonts w:cs="Arial"/>
          <w:b/>
          <w:sz w:val="26"/>
          <w:szCs w:val="26"/>
        </w:rPr>
        <w:t xml:space="preserve"> </w:t>
      </w:r>
      <w:r w:rsidRPr="00163601">
        <w:rPr>
          <w:sz w:val="26"/>
          <w:szCs w:val="26"/>
        </w:rPr>
        <w:t xml:space="preserve">a la indemnización para resarcir el perjuicio económico ocasionado por haberse dedicado al trabajo del hogar y al cuidado de la familia, el cual </w:t>
      </w:r>
      <w:r w:rsidRPr="00163601">
        <w:rPr>
          <w:b/>
          <w:sz w:val="26"/>
          <w:szCs w:val="26"/>
        </w:rPr>
        <w:t xml:space="preserve">puede </w:t>
      </w:r>
      <w:r w:rsidRPr="00163601">
        <w:rPr>
          <w:sz w:val="26"/>
          <w:szCs w:val="26"/>
        </w:rPr>
        <w:t xml:space="preserve">operar sobre los bienes, derechos o haberes adquiridos durante el matrimonio, </w:t>
      </w:r>
      <w:r w:rsidR="00A91D59" w:rsidRPr="00163601">
        <w:rPr>
          <w:b/>
          <w:sz w:val="26"/>
          <w:szCs w:val="26"/>
        </w:rPr>
        <w:t xml:space="preserve">incluso los </w:t>
      </w:r>
      <w:r w:rsidRPr="00163601">
        <w:rPr>
          <w:b/>
          <w:sz w:val="26"/>
          <w:szCs w:val="26"/>
        </w:rPr>
        <w:t>enajenados o donados previamente al dictado de la sentencia de divorcio</w:t>
      </w:r>
      <w:r w:rsidR="00A91D59" w:rsidRPr="00163601">
        <w:rPr>
          <w:sz w:val="26"/>
          <w:szCs w:val="26"/>
        </w:rPr>
        <w:t>, en los términos que más adelante se explican,</w:t>
      </w:r>
      <w:r w:rsidRPr="00163601">
        <w:rPr>
          <w:b/>
          <w:sz w:val="26"/>
          <w:szCs w:val="26"/>
        </w:rPr>
        <w:t xml:space="preserve"> </w:t>
      </w:r>
      <w:r w:rsidRPr="00163601">
        <w:rPr>
          <w:sz w:val="26"/>
          <w:szCs w:val="26"/>
        </w:rPr>
        <w:t>pues fue ese</w:t>
      </w:r>
      <w:r w:rsidRPr="00163601">
        <w:rPr>
          <w:b/>
          <w:sz w:val="26"/>
          <w:szCs w:val="26"/>
        </w:rPr>
        <w:t xml:space="preserve"> </w:t>
      </w:r>
      <w:r w:rsidRPr="00163601">
        <w:rPr>
          <w:sz w:val="26"/>
          <w:szCs w:val="26"/>
        </w:rPr>
        <w:t xml:space="preserve">periodo en el cual, como lo ha reiterado esta Primera Sala </w:t>
      </w:r>
      <w:r w:rsidRPr="00163601">
        <w:rPr>
          <w:i/>
          <w:sz w:val="26"/>
          <w:szCs w:val="26"/>
        </w:rPr>
        <w:t>i)</w:t>
      </w:r>
      <w:r w:rsidRPr="00163601">
        <w:rPr>
          <w:sz w:val="26"/>
          <w:szCs w:val="26"/>
        </w:rPr>
        <w:t xml:space="preserve"> se dio la interacción de los dos tipos de trabajo, el del hogar y el del mercado convencional, y </w:t>
      </w:r>
      <w:r w:rsidRPr="00163601">
        <w:rPr>
          <w:i/>
          <w:sz w:val="26"/>
          <w:szCs w:val="26"/>
        </w:rPr>
        <w:t>ii)</w:t>
      </w:r>
      <w:r w:rsidRPr="00163601">
        <w:rPr>
          <w:sz w:val="26"/>
          <w:szCs w:val="26"/>
        </w:rPr>
        <w:t xml:space="preserve"> se crearon las situaciones de empobrecimiento y enriquecimiento que resultarían injustas al decretar la disolución del régimen económico.</w:t>
      </w:r>
    </w:p>
    <w:p w14:paraId="5B49DB86" w14:textId="77777777" w:rsidR="00CD5259" w:rsidRPr="00163601" w:rsidRDefault="00CD5259" w:rsidP="00CD5259">
      <w:pPr>
        <w:pStyle w:val="corte4fondo"/>
        <w:ind w:firstLine="0"/>
        <w:rPr>
          <w:rFonts w:cs="Arial"/>
          <w:sz w:val="26"/>
          <w:szCs w:val="26"/>
        </w:rPr>
      </w:pPr>
    </w:p>
    <w:p w14:paraId="33BEA034" w14:textId="77777777" w:rsidR="00B71F2C" w:rsidRPr="00B71F2C" w:rsidRDefault="00A91D59" w:rsidP="000F626C">
      <w:pPr>
        <w:pStyle w:val="corte4fondo"/>
        <w:numPr>
          <w:ilvl w:val="0"/>
          <w:numId w:val="11"/>
        </w:numPr>
        <w:ind w:left="0" w:hanging="567"/>
        <w:rPr>
          <w:rFonts w:cs="Arial"/>
          <w:sz w:val="26"/>
          <w:szCs w:val="26"/>
        </w:rPr>
      </w:pPr>
      <w:r w:rsidRPr="00163601">
        <w:rPr>
          <w:rFonts w:cs="Arial"/>
          <w:sz w:val="26"/>
          <w:szCs w:val="26"/>
        </w:rPr>
        <w:t xml:space="preserve">Cabe aclarar, lo anterior no implica —en oposición a lo que resolvió la autoridad responsable— que siempre y en todos los casos la compensación deba abarcar la totalidad de los bienes que fueron adquiridos, pues la porción </w:t>
      </w:r>
      <w:r w:rsidRPr="00163601">
        <w:rPr>
          <w:rFonts w:cs="Arial"/>
          <w:i/>
          <w:sz w:val="26"/>
          <w:szCs w:val="26"/>
        </w:rPr>
        <w:t>“</w:t>
      </w:r>
      <w:r w:rsidRPr="00163601">
        <w:rPr>
          <w:i/>
          <w:sz w:val="26"/>
        </w:rPr>
        <w:t>bienes que se adquirieron durante el matrimonio</w:t>
      </w:r>
      <w:r w:rsidRPr="00163601">
        <w:rPr>
          <w:sz w:val="26"/>
        </w:rPr>
        <w:t xml:space="preserve">” establece el lapso en el que se debe revisar la evolución patrimonial de quienes se unieron en </w:t>
      </w:r>
      <w:r w:rsidRPr="00163601">
        <w:rPr>
          <w:sz w:val="26"/>
        </w:rPr>
        <w:lastRenderedPageBreak/>
        <w:t xml:space="preserve">matrimonio bajo el régimen de separación de bienes y que puede ser determinante para advertir, en su caso, el desequilibrio patrimonial que existió y decidir sobre el otorgamiento de la </w:t>
      </w:r>
      <w:r w:rsidR="001835C7">
        <w:rPr>
          <w:sz w:val="26"/>
        </w:rPr>
        <w:t>compensación económica</w:t>
      </w:r>
      <w:r w:rsidR="00B71F2C">
        <w:rPr>
          <w:sz w:val="26"/>
        </w:rPr>
        <w:t>.</w:t>
      </w:r>
    </w:p>
    <w:p w14:paraId="162A8E9A" w14:textId="68333DC3" w:rsidR="00A91D59" w:rsidRPr="00B540C8" w:rsidRDefault="00A91D59" w:rsidP="00B540C8">
      <w:pPr>
        <w:rPr>
          <w:rFonts w:cs="Arial"/>
          <w:sz w:val="26"/>
          <w:szCs w:val="26"/>
        </w:rPr>
      </w:pPr>
    </w:p>
    <w:p w14:paraId="6504B3F8" w14:textId="143D4D91" w:rsidR="00EA43B9" w:rsidRPr="00163601" w:rsidRDefault="00F86CA0" w:rsidP="000F626C">
      <w:pPr>
        <w:pStyle w:val="corte4fondo"/>
        <w:numPr>
          <w:ilvl w:val="0"/>
          <w:numId w:val="11"/>
        </w:numPr>
        <w:ind w:left="0" w:hanging="567"/>
        <w:rPr>
          <w:rFonts w:cs="Arial"/>
          <w:sz w:val="26"/>
          <w:szCs w:val="26"/>
        </w:rPr>
      </w:pPr>
      <w:r w:rsidRPr="00163601">
        <w:rPr>
          <w:rFonts w:cs="Arial"/>
          <w:sz w:val="26"/>
          <w:szCs w:val="26"/>
        </w:rPr>
        <w:t xml:space="preserve">Para que la </w:t>
      </w:r>
      <w:r w:rsidR="00246FC7" w:rsidRPr="00163601">
        <w:rPr>
          <w:rFonts w:cs="Arial"/>
          <w:sz w:val="26"/>
          <w:szCs w:val="26"/>
        </w:rPr>
        <w:t xml:space="preserve">interpretación </w:t>
      </w:r>
      <w:r w:rsidR="00B64323" w:rsidRPr="00163601">
        <w:rPr>
          <w:rFonts w:cs="Arial"/>
          <w:sz w:val="26"/>
          <w:szCs w:val="26"/>
        </w:rPr>
        <w:t xml:space="preserve">de la norma </w:t>
      </w:r>
      <w:r w:rsidRPr="00163601">
        <w:rPr>
          <w:rFonts w:cs="Arial"/>
          <w:sz w:val="26"/>
          <w:szCs w:val="26"/>
        </w:rPr>
        <w:t xml:space="preserve">sea compatible con </w:t>
      </w:r>
      <w:r w:rsidR="00B64323" w:rsidRPr="00163601">
        <w:rPr>
          <w:rFonts w:cs="Arial"/>
          <w:sz w:val="26"/>
          <w:szCs w:val="26"/>
        </w:rPr>
        <w:t xml:space="preserve">la igualdad de derechos de los cónyuges durante el matrimonio y ante su disolución, debe hacerse </w:t>
      </w:r>
      <w:r w:rsidRPr="00163601">
        <w:rPr>
          <w:rFonts w:cs="Arial"/>
          <w:sz w:val="26"/>
          <w:szCs w:val="26"/>
        </w:rPr>
        <w:t xml:space="preserve">una apreciación integral de su contenido y considerar que, para </w:t>
      </w:r>
      <w:r w:rsidRPr="00163601">
        <w:rPr>
          <w:rFonts w:cs="Arial"/>
          <w:b/>
          <w:sz w:val="26"/>
          <w:szCs w:val="26"/>
        </w:rPr>
        <w:t xml:space="preserve">efectos de la cuantificación de </w:t>
      </w:r>
      <w:r w:rsidR="004E5761" w:rsidRPr="00163601">
        <w:rPr>
          <w:rFonts w:cs="Arial"/>
          <w:b/>
          <w:sz w:val="26"/>
          <w:szCs w:val="26"/>
        </w:rPr>
        <w:t xml:space="preserve">la </w:t>
      </w:r>
      <w:r w:rsidR="004961EB">
        <w:rPr>
          <w:rFonts w:cs="Arial"/>
          <w:b/>
          <w:sz w:val="26"/>
          <w:szCs w:val="26"/>
        </w:rPr>
        <w:t>compensación económica</w:t>
      </w:r>
      <w:r w:rsidRPr="00163601">
        <w:rPr>
          <w:rFonts w:cs="Arial"/>
          <w:sz w:val="26"/>
          <w:szCs w:val="26"/>
        </w:rPr>
        <w:t xml:space="preserve">, </w:t>
      </w:r>
      <w:r w:rsidR="00BD7013" w:rsidRPr="00163601">
        <w:rPr>
          <w:rFonts w:cs="Arial"/>
          <w:sz w:val="26"/>
          <w:szCs w:val="26"/>
        </w:rPr>
        <w:t>la persona juzgadora</w:t>
      </w:r>
      <w:r w:rsidRPr="00163601">
        <w:rPr>
          <w:rFonts w:cs="Arial"/>
          <w:sz w:val="26"/>
          <w:szCs w:val="26"/>
        </w:rPr>
        <w:t xml:space="preserve">, </w:t>
      </w:r>
      <w:r w:rsidRPr="00163601">
        <w:rPr>
          <w:rFonts w:cs="Arial"/>
          <w:b/>
          <w:sz w:val="26"/>
          <w:szCs w:val="26"/>
        </w:rPr>
        <w:t>por regla general,</w:t>
      </w:r>
      <w:r w:rsidRPr="00163601">
        <w:rPr>
          <w:rFonts w:cs="Arial"/>
          <w:sz w:val="26"/>
          <w:szCs w:val="26"/>
        </w:rPr>
        <w:t xml:space="preserve"> </w:t>
      </w:r>
      <w:r w:rsidR="00BD7013" w:rsidRPr="00163601">
        <w:rPr>
          <w:rFonts w:cs="Arial"/>
          <w:sz w:val="26"/>
          <w:szCs w:val="26"/>
        </w:rPr>
        <w:t xml:space="preserve">deberá </w:t>
      </w:r>
      <w:r w:rsidRPr="00163601">
        <w:rPr>
          <w:rFonts w:cs="Arial"/>
          <w:sz w:val="26"/>
          <w:szCs w:val="26"/>
        </w:rPr>
        <w:t>considerar los bienes con los que cuente el cónyuge que se dedicó al trabajo convencional y remunerado económicament</w:t>
      </w:r>
      <w:r w:rsidR="00943045" w:rsidRPr="00163601">
        <w:rPr>
          <w:rFonts w:cs="Arial"/>
          <w:sz w:val="26"/>
          <w:szCs w:val="26"/>
        </w:rPr>
        <w:t>e</w:t>
      </w:r>
      <w:r w:rsidR="00246FC7" w:rsidRPr="00163601">
        <w:rPr>
          <w:rFonts w:cs="Arial"/>
          <w:sz w:val="26"/>
          <w:szCs w:val="26"/>
        </w:rPr>
        <w:t>,</w:t>
      </w:r>
      <w:r w:rsidR="00943045" w:rsidRPr="00163601">
        <w:rPr>
          <w:rFonts w:cs="Arial"/>
          <w:sz w:val="26"/>
          <w:szCs w:val="26"/>
        </w:rPr>
        <w:t xml:space="preserve"> al momento de dictar la sentencia de divorcio, dado que la compensación busca resarcir el desequilibrio en el que queda el cónyuge o la cónyuge que se dedicó al trabajo del hogar y al cuidado de la familia, al decretarse el divorcio</w:t>
      </w:r>
      <w:r w:rsidR="003E31EE" w:rsidRPr="00163601">
        <w:rPr>
          <w:rFonts w:cs="Arial"/>
          <w:sz w:val="26"/>
          <w:szCs w:val="26"/>
        </w:rPr>
        <w:t>.</w:t>
      </w:r>
    </w:p>
    <w:p w14:paraId="4FE22CF3" w14:textId="77777777" w:rsidR="00246FC7" w:rsidRPr="00163601" w:rsidRDefault="00246FC7" w:rsidP="00803A65">
      <w:pPr>
        <w:pStyle w:val="Prrafodelista"/>
        <w:rPr>
          <w:rFonts w:cs="Arial"/>
          <w:b/>
          <w:bCs/>
          <w:sz w:val="26"/>
          <w:szCs w:val="26"/>
        </w:rPr>
      </w:pPr>
    </w:p>
    <w:p w14:paraId="22D13B71" w14:textId="3FFF726E" w:rsidR="00246FC7" w:rsidRDefault="004A404A" w:rsidP="000F626C">
      <w:pPr>
        <w:pStyle w:val="corte4fondo"/>
        <w:numPr>
          <w:ilvl w:val="0"/>
          <w:numId w:val="11"/>
        </w:numPr>
        <w:ind w:left="0" w:hanging="567"/>
        <w:rPr>
          <w:rFonts w:cs="Arial"/>
          <w:sz w:val="26"/>
          <w:szCs w:val="26"/>
        </w:rPr>
      </w:pPr>
      <w:r w:rsidRPr="00163601">
        <w:rPr>
          <w:rFonts w:cs="Arial"/>
          <w:sz w:val="26"/>
          <w:szCs w:val="26"/>
        </w:rPr>
        <w:t xml:space="preserve">Esta afirmación se sustenta en que el </w:t>
      </w:r>
      <w:r w:rsidR="00246FC7" w:rsidRPr="00163601">
        <w:rPr>
          <w:rFonts w:cs="Arial"/>
          <w:sz w:val="26"/>
          <w:szCs w:val="26"/>
        </w:rPr>
        <w:t>matrimonio se ha considerado como la unión civil entre dos personas que ha sido sancionada por el Estado</w:t>
      </w:r>
      <w:r w:rsidR="004E5761" w:rsidRPr="00163601">
        <w:rPr>
          <w:rFonts w:cs="Arial"/>
          <w:sz w:val="26"/>
          <w:szCs w:val="26"/>
        </w:rPr>
        <w:t xml:space="preserve">, respecto de la cual se puede estimar que </w:t>
      </w:r>
      <w:r w:rsidR="00246FC7" w:rsidRPr="00163601">
        <w:rPr>
          <w:rFonts w:cs="Arial"/>
          <w:sz w:val="26"/>
          <w:szCs w:val="26"/>
        </w:rPr>
        <w:t xml:space="preserve">atiende a </w:t>
      </w:r>
      <w:r w:rsidRPr="00163601">
        <w:rPr>
          <w:rFonts w:cs="Arial"/>
          <w:sz w:val="26"/>
          <w:szCs w:val="26"/>
        </w:rPr>
        <w:t xml:space="preserve">finalidades comunes entre la pareja, </w:t>
      </w:r>
      <w:r w:rsidR="00246FC7" w:rsidRPr="00163601">
        <w:rPr>
          <w:rFonts w:cs="Arial"/>
          <w:sz w:val="26"/>
          <w:szCs w:val="26"/>
        </w:rPr>
        <w:t>deberes de solidaridad y asistencia mutua.</w:t>
      </w:r>
    </w:p>
    <w:p w14:paraId="6AB04E19" w14:textId="77777777" w:rsidR="002A7588" w:rsidRDefault="002A7588" w:rsidP="002A7588">
      <w:pPr>
        <w:pStyle w:val="Prrafodelista"/>
        <w:rPr>
          <w:rFonts w:cs="Arial"/>
          <w:sz w:val="26"/>
          <w:szCs w:val="26"/>
        </w:rPr>
      </w:pPr>
    </w:p>
    <w:p w14:paraId="3EBCC12D" w14:textId="7E86B989" w:rsidR="00246FC7" w:rsidRPr="00163601" w:rsidRDefault="004E5761" w:rsidP="000F626C">
      <w:pPr>
        <w:pStyle w:val="corte4fondo"/>
        <w:numPr>
          <w:ilvl w:val="0"/>
          <w:numId w:val="11"/>
        </w:numPr>
        <w:ind w:left="0" w:hanging="567"/>
        <w:rPr>
          <w:rFonts w:cs="Arial"/>
          <w:sz w:val="26"/>
          <w:szCs w:val="26"/>
        </w:rPr>
      </w:pPr>
      <w:r w:rsidRPr="00163601">
        <w:rPr>
          <w:rFonts w:cs="Arial"/>
          <w:sz w:val="26"/>
          <w:szCs w:val="26"/>
        </w:rPr>
        <w:t xml:space="preserve">Lo anterior se apoya en el </w:t>
      </w:r>
      <w:r w:rsidR="00246FC7" w:rsidRPr="00163601">
        <w:rPr>
          <w:rFonts w:cs="Arial"/>
          <w:sz w:val="26"/>
          <w:szCs w:val="26"/>
        </w:rPr>
        <w:t xml:space="preserve">análisis sistemático del Título Quinto de la legislación civil en el </w:t>
      </w:r>
      <w:r w:rsidR="002D4EA0">
        <w:rPr>
          <w:rFonts w:cs="Arial"/>
          <w:sz w:val="26"/>
          <w:szCs w:val="26"/>
        </w:rPr>
        <w:t>E</w:t>
      </w:r>
      <w:r w:rsidR="00246FC7" w:rsidRPr="00163601">
        <w:rPr>
          <w:rFonts w:cs="Arial"/>
          <w:sz w:val="26"/>
          <w:szCs w:val="26"/>
        </w:rPr>
        <w:t>stado de Guanajuato</w:t>
      </w:r>
      <w:r w:rsidR="003E31EE" w:rsidRPr="00163601">
        <w:rPr>
          <w:rFonts w:cs="Arial"/>
          <w:sz w:val="26"/>
          <w:szCs w:val="26"/>
        </w:rPr>
        <w:t>,</w:t>
      </w:r>
      <w:r w:rsidR="00246FC7" w:rsidRPr="00163601">
        <w:rPr>
          <w:rFonts w:cs="Arial"/>
          <w:sz w:val="26"/>
          <w:szCs w:val="26"/>
        </w:rPr>
        <w:t xml:space="preserve"> </w:t>
      </w:r>
      <w:r w:rsidR="004A404A" w:rsidRPr="00163601">
        <w:rPr>
          <w:rFonts w:cs="Arial"/>
          <w:sz w:val="26"/>
          <w:szCs w:val="26"/>
        </w:rPr>
        <w:t xml:space="preserve">puede apreciarse </w:t>
      </w:r>
      <w:r w:rsidR="00246FC7" w:rsidRPr="00163601">
        <w:rPr>
          <w:rFonts w:cs="Arial"/>
          <w:sz w:val="26"/>
          <w:szCs w:val="26"/>
        </w:rPr>
        <w:t>que</w:t>
      </w:r>
      <w:r w:rsidR="004A404A" w:rsidRPr="00163601">
        <w:rPr>
          <w:rFonts w:cs="Arial"/>
          <w:sz w:val="26"/>
          <w:szCs w:val="26"/>
        </w:rPr>
        <w:t xml:space="preserve"> el Poder Legislativo de dicha entidad, reconoce igualdad de derechos y obligaciones de los cónyuges dentro del matrimonio; enfatiza que ambas partes </w:t>
      </w:r>
      <w:r w:rsidR="00246FC7" w:rsidRPr="00163601">
        <w:rPr>
          <w:rFonts w:cs="Arial"/>
          <w:sz w:val="26"/>
          <w:szCs w:val="26"/>
        </w:rPr>
        <w:t>están obligad</w:t>
      </w:r>
      <w:r w:rsidR="00163438">
        <w:rPr>
          <w:rFonts w:cs="Arial"/>
          <w:sz w:val="26"/>
          <w:szCs w:val="26"/>
        </w:rPr>
        <w:t>a</w:t>
      </w:r>
      <w:r w:rsidR="00246FC7" w:rsidRPr="00163601">
        <w:rPr>
          <w:rFonts w:cs="Arial"/>
          <w:sz w:val="26"/>
          <w:szCs w:val="26"/>
        </w:rPr>
        <w:t xml:space="preserve">s a contribuir a los fines </w:t>
      </w:r>
      <w:r w:rsidR="004A404A" w:rsidRPr="00163601">
        <w:rPr>
          <w:rFonts w:cs="Arial"/>
          <w:sz w:val="26"/>
          <w:szCs w:val="26"/>
        </w:rPr>
        <w:t xml:space="preserve">de dicha institución </w:t>
      </w:r>
      <w:r w:rsidR="00246FC7" w:rsidRPr="00163601">
        <w:rPr>
          <w:rFonts w:cs="Arial"/>
          <w:sz w:val="26"/>
          <w:szCs w:val="26"/>
        </w:rPr>
        <w:t xml:space="preserve">y a socorrerse mutuamente, además de establecerse que </w:t>
      </w:r>
      <w:bookmarkStart w:id="18" w:name="_Hlk188263072"/>
      <w:r w:rsidR="00246FC7" w:rsidRPr="00163601">
        <w:rPr>
          <w:rFonts w:cs="Arial"/>
          <w:sz w:val="26"/>
          <w:szCs w:val="26"/>
        </w:rPr>
        <w:t xml:space="preserve">el </w:t>
      </w:r>
      <w:r w:rsidR="00246FC7" w:rsidRPr="00163601">
        <w:rPr>
          <w:sz w:val="26"/>
          <w:szCs w:val="26"/>
        </w:rPr>
        <w:t xml:space="preserve">sostenimiento, </w:t>
      </w:r>
      <w:r w:rsidR="00246FC7" w:rsidRPr="00163601">
        <w:rPr>
          <w:b/>
          <w:bCs/>
          <w:sz w:val="26"/>
          <w:szCs w:val="26"/>
        </w:rPr>
        <w:t>administración, dirección y atención del hogar se distribuirán equitativamente y</w:t>
      </w:r>
      <w:r w:rsidR="00246FC7" w:rsidRPr="00163601">
        <w:rPr>
          <w:sz w:val="26"/>
          <w:szCs w:val="26"/>
        </w:rPr>
        <w:t xml:space="preserve"> </w:t>
      </w:r>
      <w:r w:rsidR="00246FC7" w:rsidRPr="00163601">
        <w:rPr>
          <w:b/>
          <w:bCs/>
          <w:sz w:val="26"/>
          <w:szCs w:val="26"/>
        </w:rPr>
        <w:t xml:space="preserve">de </w:t>
      </w:r>
      <w:r w:rsidR="00246FC7" w:rsidRPr="00163438">
        <w:rPr>
          <w:b/>
          <w:bCs/>
          <w:sz w:val="26"/>
          <w:szCs w:val="26"/>
        </w:rPr>
        <w:t>común acuerdo</w:t>
      </w:r>
      <w:r w:rsidR="00246FC7" w:rsidRPr="00163601">
        <w:rPr>
          <w:b/>
          <w:bCs/>
          <w:sz w:val="26"/>
          <w:szCs w:val="26"/>
        </w:rPr>
        <w:t xml:space="preserve"> entre los cónyuges</w:t>
      </w:r>
      <w:r w:rsidR="004A404A" w:rsidRPr="00163601">
        <w:rPr>
          <w:rStyle w:val="Refdenotaalpie"/>
          <w:b/>
          <w:bCs/>
          <w:sz w:val="26"/>
          <w:szCs w:val="26"/>
        </w:rPr>
        <w:footnoteReference w:id="60"/>
      </w:r>
      <w:r w:rsidR="00246FC7" w:rsidRPr="00163601">
        <w:rPr>
          <w:sz w:val="26"/>
          <w:szCs w:val="26"/>
        </w:rPr>
        <w:t xml:space="preserve">. </w:t>
      </w:r>
      <w:bookmarkEnd w:id="18"/>
    </w:p>
    <w:p w14:paraId="782D0724" w14:textId="77777777" w:rsidR="004A404A" w:rsidRPr="00163601" w:rsidRDefault="004A404A" w:rsidP="00803A65">
      <w:pPr>
        <w:pStyle w:val="Prrafodelista"/>
        <w:rPr>
          <w:rFonts w:cs="Arial"/>
          <w:sz w:val="26"/>
          <w:szCs w:val="26"/>
        </w:rPr>
      </w:pPr>
    </w:p>
    <w:p w14:paraId="1575E717" w14:textId="6DB618E3" w:rsidR="004A404A" w:rsidRPr="00163601" w:rsidRDefault="004A404A" w:rsidP="000F626C">
      <w:pPr>
        <w:pStyle w:val="corte4fondo"/>
        <w:numPr>
          <w:ilvl w:val="0"/>
          <w:numId w:val="11"/>
        </w:numPr>
        <w:ind w:left="0" w:hanging="567"/>
        <w:rPr>
          <w:rFonts w:cs="Arial"/>
          <w:b/>
          <w:bCs/>
          <w:sz w:val="26"/>
          <w:szCs w:val="26"/>
        </w:rPr>
      </w:pPr>
      <w:r w:rsidRPr="00163601">
        <w:rPr>
          <w:rFonts w:cs="Arial"/>
          <w:sz w:val="26"/>
          <w:szCs w:val="26"/>
        </w:rPr>
        <w:lastRenderedPageBreak/>
        <w:t xml:space="preserve">De esta manera, la legislación establece que el tanto el hombre como la mujer tendrán en el hogar </w:t>
      </w:r>
      <w:r w:rsidRPr="00163601">
        <w:rPr>
          <w:rFonts w:cs="Arial"/>
          <w:b/>
          <w:bCs/>
          <w:sz w:val="26"/>
          <w:szCs w:val="26"/>
        </w:rPr>
        <w:t xml:space="preserve">autoridad y consideraciones iguales, por lo que de común </w:t>
      </w:r>
      <w:r w:rsidRPr="00163601">
        <w:rPr>
          <w:b/>
          <w:bCs/>
          <w:sz w:val="26"/>
          <w:szCs w:val="26"/>
        </w:rPr>
        <w:t>acuerdo arreglarán todo lo relativo a la educación y establecimiento de los hijos y a la administración de los bienes que a éstos pertenezcan</w:t>
      </w:r>
      <w:r w:rsidRPr="00163601">
        <w:rPr>
          <w:rStyle w:val="Refdenotaalpie"/>
          <w:b/>
          <w:bCs/>
          <w:sz w:val="26"/>
          <w:szCs w:val="26"/>
        </w:rPr>
        <w:footnoteReference w:id="61"/>
      </w:r>
      <w:r w:rsidRPr="00163601">
        <w:rPr>
          <w:b/>
          <w:bCs/>
          <w:sz w:val="26"/>
          <w:szCs w:val="26"/>
        </w:rPr>
        <w:t>.</w:t>
      </w:r>
    </w:p>
    <w:p w14:paraId="69EACCF6" w14:textId="77777777" w:rsidR="004A404A" w:rsidRPr="00163601" w:rsidRDefault="004A404A" w:rsidP="00803A65">
      <w:pPr>
        <w:pStyle w:val="Prrafodelista"/>
        <w:rPr>
          <w:rFonts w:cs="Arial"/>
          <w:b/>
          <w:bCs/>
          <w:sz w:val="26"/>
          <w:szCs w:val="26"/>
        </w:rPr>
      </w:pPr>
    </w:p>
    <w:p w14:paraId="11DBD655" w14:textId="24449C2A" w:rsidR="003D6F29" w:rsidRPr="00163601" w:rsidRDefault="004D16EC" w:rsidP="000F626C">
      <w:pPr>
        <w:pStyle w:val="corte4fondo"/>
        <w:numPr>
          <w:ilvl w:val="0"/>
          <w:numId w:val="11"/>
        </w:numPr>
        <w:ind w:left="0" w:hanging="567"/>
        <w:rPr>
          <w:rFonts w:cs="Arial"/>
          <w:b/>
          <w:sz w:val="26"/>
          <w:szCs w:val="26"/>
        </w:rPr>
      </w:pPr>
      <w:r w:rsidRPr="00163601">
        <w:rPr>
          <w:rFonts w:cs="Arial"/>
          <w:sz w:val="26"/>
          <w:szCs w:val="26"/>
        </w:rPr>
        <w:t xml:space="preserve">Desde esta perspectiva, aun cuando la propia legislación establezca que en el </w:t>
      </w:r>
      <w:r w:rsidRPr="00163601">
        <w:rPr>
          <w:sz w:val="26"/>
          <w:szCs w:val="26"/>
        </w:rPr>
        <w:t>régimen de separación de bienes cada cónyuge conservará la propiedad y administración de los bienes que respectivamente les pertenecen y, por consiguiente, todos los frutos y accesiones de dichos bienes no serán comunes, sino del dominio exclusivo del dueño de ellos</w:t>
      </w:r>
      <w:r w:rsidR="00F82F33" w:rsidRPr="00163601">
        <w:rPr>
          <w:rStyle w:val="Refdenotaalpie"/>
          <w:sz w:val="26"/>
          <w:szCs w:val="26"/>
        </w:rPr>
        <w:footnoteReference w:id="62"/>
      </w:r>
      <w:r w:rsidRPr="00163601">
        <w:rPr>
          <w:sz w:val="26"/>
          <w:szCs w:val="26"/>
        </w:rPr>
        <w:t xml:space="preserve">, esta Primera Sala </w:t>
      </w:r>
      <w:r w:rsidR="00166D09" w:rsidRPr="00163601">
        <w:rPr>
          <w:sz w:val="26"/>
          <w:szCs w:val="26"/>
        </w:rPr>
        <w:t xml:space="preserve">estima que es posible asumir que, por regla general, </w:t>
      </w:r>
      <w:r w:rsidRPr="00163601">
        <w:rPr>
          <w:sz w:val="26"/>
          <w:szCs w:val="26"/>
        </w:rPr>
        <w:t xml:space="preserve">las decisiones que se toman dentro del matrimonio </w:t>
      </w:r>
      <w:r w:rsidR="00166D09" w:rsidRPr="00163601">
        <w:rPr>
          <w:sz w:val="26"/>
          <w:szCs w:val="26"/>
        </w:rPr>
        <w:t xml:space="preserve">respecto a los </w:t>
      </w:r>
      <w:r w:rsidR="00653E10" w:rsidRPr="00163601">
        <w:rPr>
          <w:sz w:val="26"/>
          <w:szCs w:val="26"/>
        </w:rPr>
        <w:t xml:space="preserve">temas que involucren al </w:t>
      </w:r>
      <w:r w:rsidRPr="00163601">
        <w:rPr>
          <w:sz w:val="26"/>
          <w:szCs w:val="26"/>
        </w:rPr>
        <w:t xml:space="preserve">patrimonio familiar se </w:t>
      </w:r>
      <w:r w:rsidR="00D10613" w:rsidRPr="00163601">
        <w:rPr>
          <w:sz w:val="26"/>
          <w:szCs w:val="26"/>
        </w:rPr>
        <w:t>concretan</w:t>
      </w:r>
      <w:r w:rsidR="00166D09" w:rsidRPr="00163601">
        <w:rPr>
          <w:sz w:val="26"/>
          <w:szCs w:val="26"/>
        </w:rPr>
        <w:t xml:space="preserve"> de </w:t>
      </w:r>
      <w:r w:rsidRPr="00163601">
        <w:rPr>
          <w:sz w:val="26"/>
          <w:szCs w:val="26"/>
        </w:rPr>
        <w:t xml:space="preserve">común acuerdo por los cónyuges, </w:t>
      </w:r>
      <w:r w:rsidR="00166D09" w:rsidRPr="00163601">
        <w:rPr>
          <w:sz w:val="26"/>
          <w:szCs w:val="26"/>
        </w:rPr>
        <w:t>o bien que</w:t>
      </w:r>
      <w:r w:rsidR="004F1458" w:rsidRPr="00163601">
        <w:rPr>
          <w:sz w:val="26"/>
          <w:szCs w:val="26"/>
        </w:rPr>
        <w:t xml:space="preserve"> se llevan a cabo con la finalidad de mejorar las condiciones de la familia o </w:t>
      </w:r>
      <w:r w:rsidRPr="00163601">
        <w:rPr>
          <w:sz w:val="26"/>
          <w:szCs w:val="26"/>
        </w:rPr>
        <w:t xml:space="preserve">se hacen en aras de contribuir </w:t>
      </w:r>
      <w:r w:rsidR="004F1458" w:rsidRPr="00163601">
        <w:rPr>
          <w:sz w:val="26"/>
          <w:szCs w:val="26"/>
        </w:rPr>
        <w:t>a su protección y desarrollo</w:t>
      </w:r>
      <w:r w:rsidR="003D6F29" w:rsidRPr="00163601">
        <w:rPr>
          <w:sz w:val="26"/>
          <w:szCs w:val="26"/>
        </w:rPr>
        <w:t>.</w:t>
      </w:r>
    </w:p>
    <w:p w14:paraId="39BA370C" w14:textId="77777777" w:rsidR="003D6F29" w:rsidRPr="00163601" w:rsidRDefault="003D6F29" w:rsidP="00803A65">
      <w:pPr>
        <w:pStyle w:val="Prrafodelista"/>
        <w:rPr>
          <w:rFonts w:cs="Arial"/>
          <w:b/>
          <w:bCs/>
          <w:sz w:val="26"/>
          <w:szCs w:val="26"/>
        </w:rPr>
      </w:pPr>
    </w:p>
    <w:p w14:paraId="1034830F" w14:textId="08252847" w:rsidR="00DD5971" w:rsidRPr="00163601" w:rsidRDefault="004F1458" w:rsidP="000F626C">
      <w:pPr>
        <w:pStyle w:val="corte4fondo"/>
        <w:numPr>
          <w:ilvl w:val="0"/>
          <w:numId w:val="11"/>
        </w:numPr>
        <w:ind w:left="0" w:hanging="567"/>
        <w:rPr>
          <w:rFonts w:cs="Arial"/>
          <w:sz w:val="26"/>
          <w:szCs w:val="26"/>
        </w:rPr>
      </w:pPr>
      <w:r w:rsidRPr="00163601">
        <w:rPr>
          <w:rFonts w:cs="Arial"/>
          <w:sz w:val="26"/>
          <w:szCs w:val="26"/>
        </w:rPr>
        <w:t xml:space="preserve">En ese sentido, podría predicarse como regla general que </w:t>
      </w:r>
      <w:r w:rsidR="004D16EC" w:rsidRPr="00163601">
        <w:rPr>
          <w:rFonts w:cs="Arial"/>
          <w:sz w:val="26"/>
          <w:szCs w:val="26"/>
        </w:rPr>
        <w:t xml:space="preserve">los bienes adquiridos durante el matrimonio y que fueron enajenados </w:t>
      </w:r>
      <w:r w:rsidRPr="00163601">
        <w:rPr>
          <w:rFonts w:cs="Arial"/>
          <w:sz w:val="26"/>
          <w:szCs w:val="26"/>
        </w:rPr>
        <w:t xml:space="preserve">por cualquier acto traslativo </w:t>
      </w:r>
      <w:r w:rsidR="004D16EC" w:rsidRPr="00163601">
        <w:rPr>
          <w:rFonts w:cs="Arial"/>
          <w:sz w:val="26"/>
          <w:szCs w:val="26"/>
        </w:rPr>
        <w:t>se hizo de común acuerdo con la otra parte</w:t>
      </w:r>
      <w:r w:rsidRPr="00163601">
        <w:rPr>
          <w:rFonts w:cs="Arial"/>
          <w:sz w:val="26"/>
          <w:szCs w:val="26"/>
        </w:rPr>
        <w:t xml:space="preserve">; sin embargo, no hay que perder de vista que </w:t>
      </w:r>
      <w:r w:rsidR="00651247" w:rsidRPr="00163601">
        <w:rPr>
          <w:rFonts w:cs="Arial"/>
          <w:color w:val="000000" w:themeColor="text1"/>
          <w:sz w:val="26"/>
          <w:szCs w:val="26"/>
        </w:rPr>
        <w:t>con base en el interés social en el derecho de familia y la previsibilidad de las obligaciones derivadas de las relaciones familiares,</w:t>
      </w:r>
      <w:r w:rsidRPr="00163601">
        <w:rPr>
          <w:rFonts w:cs="Arial"/>
          <w:color w:val="000000" w:themeColor="text1"/>
          <w:sz w:val="26"/>
          <w:szCs w:val="26"/>
        </w:rPr>
        <w:t xml:space="preserve"> según lo explicó </w:t>
      </w:r>
      <w:r w:rsidRPr="00163601">
        <w:rPr>
          <w:rFonts w:cs="Arial"/>
          <w:sz w:val="26"/>
          <w:szCs w:val="26"/>
        </w:rPr>
        <w:t xml:space="preserve">esta Primera Sala en el </w:t>
      </w:r>
      <w:bookmarkStart w:id="22" w:name="_Hlk188365154"/>
      <w:r w:rsidRPr="00163601">
        <w:rPr>
          <w:rFonts w:cs="Arial"/>
          <w:b/>
          <w:sz w:val="26"/>
          <w:szCs w:val="26"/>
        </w:rPr>
        <w:t>amparo directo en revisión 1049/2023</w:t>
      </w:r>
      <w:bookmarkEnd w:id="22"/>
      <w:r w:rsidRPr="00163601">
        <w:rPr>
          <w:rStyle w:val="Refdenotaalpie"/>
          <w:rFonts w:cs="Arial"/>
          <w:sz w:val="26"/>
          <w:szCs w:val="26"/>
        </w:rPr>
        <w:footnoteReference w:id="63"/>
      </w:r>
      <w:r w:rsidRPr="00163601">
        <w:rPr>
          <w:rFonts w:cs="Arial"/>
          <w:sz w:val="26"/>
          <w:szCs w:val="26"/>
        </w:rPr>
        <w:t>,</w:t>
      </w:r>
      <w:r w:rsidR="00651247" w:rsidRPr="00163601">
        <w:rPr>
          <w:rFonts w:cs="Arial"/>
          <w:color w:val="000000" w:themeColor="text1"/>
          <w:sz w:val="26"/>
          <w:szCs w:val="26"/>
        </w:rPr>
        <w:t xml:space="preserve"> es necesario interpretar las normas legales de manera que se brinde una protección reforzada a las personas que podrían verse </w:t>
      </w:r>
      <w:r w:rsidR="00651247" w:rsidRPr="00163601">
        <w:rPr>
          <w:rFonts w:cs="Arial"/>
          <w:color w:val="000000" w:themeColor="text1"/>
          <w:sz w:val="26"/>
          <w:szCs w:val="26"/>
        </w:rPr>
        <w:lastRenderedPageBreak/>
        <w:t>perjudicadas en sus intereses o derechos, e incluso ser víctimas de violencia patrimonial, debido a la conducta ventajosa de sus familiares.</w:t>
      </w:r>
    </w:p>
    <w:p w14:paraId="37A3CE01" w14:textId="77777777" w:rsidR="00DD5971" w:rsidRPr="00163601" w:rsidRDefault="00DD5971" w:rsidP="00DD5971">
      <w:pPr>
        <w:pStyle w:val="corte4fondo"/>
        <w:ind w:firstLine="0"/>
        <w:rPr>
          <w:rFonts w:cs="Arial"/>
          <w:sz w:val="26"/>
          <w:szCs w:val="26"/>
        </w:rPr>
      </w:pPr>
    </w:p>
    <w:p w14:paraId="72DC1F9E" w14:textId="1FC4E17D" w:rsidR="00651247" w:rsidRPr="00163601" w:rsidRDefault="00651247" w:rsidP="000F626C">
      <w:pPr>
        <w:pStyle w:val="corte4fondo"/>
        <w:numPr>
          <w:ilvl w:val="0"/>
          <w:numId w:val="11"/>
        </w:numPr>
        <w:ind w:left="0" w:hanging="567"/>
        <w:rPr>
          <w:rFonts w:cs="Arial"/>
          <w:sz w:val="26"/>
          <w:szCs w:val="26"/>
        </w:rPr>
      </w:pPr>
      <w:r w:rsidRPr="00163601">
        <w:rPr>
          <w:rFonts w:cs="Arial"/>
          <w:sz w:val="26"/>
          <w:szCs w:val="26"/>
        </w:rPr>
        <w:t>La obligación de garantizar la igualdad entre cónyuges durante el matrimonio y con posterioridad a su disolución exige cuestionar la</w:t>
      </w:r>
      <w:r w:rsidR="00174D71" w:rsidRPr="00163601">
        <w:rPr>
          <w:rFonts w:cs="Arial"/>
          <w:sz w:val="26"/>
          <w:szCs w:val="26"/>
        </w:rPr>
        <w:t xml:space="preserve"> interpretación de las </w:t>
      </w:r>
      <w:r w:rsidRPr="00163601">
        <w:rPr>
          <w:rFonts w:cs="Arial"/>
          <w:sz w:val="26"/>
          <w:szCs w:val="26"/>
        </w:rPr>
        <w:t xml:space="preserve">normas que puedan relacionarse con obligaciones reclamables con la disolución del matrimonio, como, en este caso, </w:t>
      </w:r>
      <w:r w:rsidR="002A05C7" w:rsidRPr="00163601">
        <w:rPr>
          <w:rFonts w:cs="Arial"/>
          <w:sz w:val="26"/>
          <w:szCs w:val="26"/>
        </w:rPr>
        <w:t xml:space="preserve">la que prevé la </w:t>
      </w:r>
      <w:r w:rsidRPr="00163601">
        <w:rPr>
          <w:rFonts w:cs="Arial"/>
          <w:sz w:val="26"/>
          <w:szCs w:val="26"/>
        </w:rPr>
        <w:t xml:space="preserve">compensación económica. Dicho mandato </w:t>
      </w:r>
      <w:r w:rsidR="00174D71" w:rsidRPr="00163601">
        <w:rPr>
          <w:rFonts w:cs="Arial"/>
          <w:sz w:val="26"/>
          <w:szCs w:val="26"/>
        </w:rPr>
        <w:t xml:space="preserve">exige entender </w:t>
      </w:r>
      <w:r w:rsidRPr="00163601">
        <w:rPr>
          <w:rFonts w:cs="Arial"/>
          <w:sz w:val="26"/>
          <w:szCs w:val="26"/>
        </w:rPr>
        <w:t xml:space="preserve">el derecho de forma que permita atender las complejidades del derecho familiar y que </w:t>
      </w:r>
      <w:r w:rsidR="00174D71" w:rsidRPr="00163601">
        <w:rPr>
          <w:rFonts w:cs="Arial"/>
          <w:sz w:val="26"/>
          <w:szCs w:val="26"/>
        </w:rPr>
        <w:t xml:space="preserve">impida </w:t>
      </w:r>
      <w:r w:rsidRPr="00163601">
        <w:rPr>
          <w:rFonts w:cs="Arial"/>
          <w:sz w:val="26"/>
          <w:szCs w:val="26"/>
        </w:rPr>
        <w:t xml:space="preserve">abusos por parte </w:t>
      </w:r>
      <w:r w:rsidR="006F15E7" w:rsidRPr="00163601">
        <w:rPr>
          <w:rFonts w:cs="Arial"/>
          <w:sz w:val="26"/>
          <w:szCs w:val="26"/>
        </w:rPr>
        <w:t xml:space="preserve">de un </w:t>
      </w:r>
      <w:r w:rsidRPr="00163601">
        <w:rPr>
          <w:rFonts w:cs="Arial"/>
          <w:sz w:val="26"/>
          <w:szCs w:val="26"/>
        </w:rPr>
        <w:t xml:space="preserve">excónyuge en </w:t>
      </w:r>
      <w:r w:rsidR="006F15E7" w:rsidRPr="00163601">
        <w:rPr>
          <w:rFonts w:cs="Arial"/>
          <w:sz w:val="26"/>
          <w:szCs w:val="26"/>
        </w:rPr>
        <w:t>perjuicio del otro</w:t>
      </w:r>
      <w:r w:rsidRPr="00163601">
        <w:rPr>
          <w:rFonts w:cs="Arial"/>
          <w:sz w:val="26"/>
          <w:szCs w:val="26"/>
        </w:rPr>
        <w:t>, que</w:t>
      </w:r>
      <w:r w:rsidR="002A05C7" w:rsidRPr="00163601">
        <w:rPr>
          <w:rFonts w:cs="Arial"/>
          <w:sz w:val="26"/>
          <w:szCs w:val="26"/>
        </w:rPr>
        <w:t xml:space="preserve"> </w:t>
      </w:r>
      <w:r w:rsidRPr="00163601">
        <w:rPr>
          <w:rFonts w:cs="Arial"/>
          <w:sz w:val="26"/>
          <w:szCs w:val="26"/>
        </w:rPr>
        <w:t xml:space="preserve">podrían </w:t>
      </w:r>
      <w:r w:rsidR="002A05C7" w:rsidRPr="00163601">
        <w:rPr>
          <w:rFonts w:cs="Arial"/>
          <w:sz w:val="26"/>
          <w:szCs w:val="26"/>
        </w:rPr>
        <w:t xml:space="preserve">traducirse </w:t>
      </w:r>
      <w:r w:rsidRPr="00163601">
        <w:rPr>
          <w:rFonts w:cs="Arial"/>
          <w:sz w:val="26"/>
          <w:szCs w:val="26"/>
        </w:rPr>
        <w:t xml:space="preserve">en formas de violencia patrimonial hacia una de las partes. </w:t>
      </w:r>
    </w:p>
    <w:p w14:paraId="170BAC90" w14:textId="77777777" w:rsidR="004D16EC" w:rsidRPr="00163601" w:rsidRDefault="004D16EC" w:rsidP="00803A65">
      <w:pPr>
        <w:pStyle w:val="Prrafodelista"/>
        <w:rPr>
          <w:rFonts w:cs="Arial"/>
          <w:sz w:val="26"/>
          <w:szCs w:val="26"/>
        </w:rPr>
      </w:pPr>
    </w:p>
    <w:p w14:paraId="6D41F973" w14:textId="125B0496" w:rsidR="004D16EC" w:rsidRPr="00163601" w:rsidRDefault="00653E10" w:rsidP="000F626C">
      <w:pPr>
        <w:pStyle w:val="corte4fondo"/>
        <w:numPr>
          <w:ilvl w:val="0"/>
          <w:numId w:val="11"/>
        </w:numPr>
        <w:ind w:left="0" w:hanging="567"/>
        <w:rPr>
          <w:rFonts w:cs="Arial"/>
          <w:sz w:val="26"/>
          <w:szCs w:val="26"/>
        </w:rPr>
      </w:pPr>
      <w:r w:rsidRPr="00163601">
        <w:rPr>
          <w:rFonts w:cs="Arial"/>
          <w:sz w:val="26"/>
          <w:szCs w:val="26"/>
        </w:rPr>
        <w:t>En este contexto,</w:t>
      </w:r>
      <w:r w:rsidR="004D16EC" w:rsidRPr="00163601">
        <w:rPr>
          <w:rFonts w:cs="Arial"/>
          <w:sz w:val="26"/>
          <w:szCs w:val="26"/>
        </w:rPr>
        <w:t xml:space="preserve"> </w:t>
      </w:r>
      <w:r w:rsidR="005D49A9" w:rsidRPr="00163601">
        <w:rPr>
          <w:rFonts w:cs="Arial"/>
          <w:sz w:val="26"/>
          <w:szCs w:val="26"/>
        </w:rPr>
        <w:t xml:space="preserve">para los efectos de la compensación económica prevista en el artículo 342-A del Código Civil para el Estado de Guanajuato, </w:t>
      </w:r>
      <w:r w:rsidR="004D16EC" w:rsidRPr="00163601">
        <w:rPr>
          <w:rFonts w:cs="Arial"/>
          <w:sz w:val="26"/>
          <w:szCs w:val="26"/>
        </w:rPr>
        <w:t xml:space="preserve">basta que la cónyuge o el cónyuge a la que le asiste el derecho a </w:t>
      </w:r>
      <w:r w:rsidR="005D49A9" w:rsidRPr="00163601">
        <w:rPr>
          <w:rFonts w:cs="Arial"/>
          <w:sz w:val="26"/>
          <w:szCs w:val="26"/>
        </w:rPr>
        <w:t xml:space="preserve">reclamar la compensación económica, por haberse dedicado al trabajo del hogar y al cuidado de la familia, </w:t>
      </w:r>
      <w:r w:rsidR="005D49A9" w:rsidRPr="00163601">
        <w:rPr>
          <w:rFonts w:cs="Arial"/>
          <w:b/>
          <w:sz w:val="26"/>
          <w:szCs w:val="26"/>
        </w:rPr>
        <w:t xml:space="preserve">afirme que los bienes, haberes o derechos del cónyuge deudor salieron </w:t>
      </w:r>
      <w:r w:rsidR="006F15E7" w:rsidRPr="00163601">
        <w:rPr>
          <w:rFonts w:cs="Arial"/>
          <w:b/>
          <w:sz w:val="26"/>
          <w:szCs w:val="26"/>
        </w:rPr>
        <w:t xml:space="preserve">del patrimonio de éste </w:t>
      </w:r>
      <w:r w:rsidR="005D49A9" w:rsidRPr="00163601">
        <w:rPr>
          <w:rFonts w:cs="Arial"/>
          <w:b/>
          <w:sz w:val="26"/>
          <w:szCs w:val="26"/>
        </w:rPr>
        <w:t xml:space="preserve">con </w:t>
      </w:r>
      <w:r w:rsidR="006F15E7" w:rsidRPr="00163601">
        <w:rPr>
          <w:rFonts w:cs="Arial"/>
          <w:b/>
          <w:sz w:val="26"/>
          <w:szCs w:val="26"/>
        </w:rPr>
        <w:t xml:space="preserve">el propósito de </w:t>
      </w:r>
      <w:r w:rsidR="005D49A9" w:rsidRPr="00163601">
        <w:rPr>
          <w:rFonts w:cs="Arial"/>
          <w:b/>
          <w:sz w:val="26"/>
          <w:szCs w:val="26"/>
        </w:rPr>
        <w:t>evitar el cumplimiento de la obligación resarcitoria</w:t>
      </w:r>
      <w:r w:rsidR="003D0E58" w:rsidRPr="00163601">
        <w:rPr>
          <w:rFonts w:cs="Arial"/>
          <w:b/>
          <w:sz w:val="26"/>
          <w:szCs w:val="26"/>
        </w:rPr>
        <w:t>,</w:t>
      </w:r>
      <w:r w:rsidR="00566AF0" w:rsidRPr="00163601">
        <w:rPr>
          <w:rFonts w:cs="Arial"/>
          <w:b/>
          <w:sz w:val="26"/>
          <w:szCs w:val="26"/>
        </w:rPr>
        <w:t xml:space="preserve"> o bien mediante la simulación de actos jurídicos, </w:t>
      </w:r>
      <w:r w:rsidR="005D49A9" w:rsidRPr="00163601">
        <w:rPr>
          <w:rFonts w:cs="Arial"/>
          <w:sz w:val="26"/>
          <w:szCs w:val="26"/>
        </w:rPr>
        <w:t xml:space="preserve">para que la persona juzgadora analice los actos </w:t>
      </w:r>
      <w:r w:rsidR="00E45BE0" w:rsidRPr="00163601">
        <w:rPr>
          <w:rFonts w:cs="Arial"/>
          <w:sz w:val="26"/>
          <w:szCs w:val="26"/>
        </w:rPr>
        <w:t xml:space="preserve">de disposición en los </w:t>
      </w:r>
      <w:r w:rsidR="005D49A9" w:rsidRPr="00163601">
        <w:rPr>
          <w:rFonts w:cs="Arial"/>
          <w:sz w:val="26"/>
          <w:szCs w:val="26"/>
        </w:rPr>
        <w:t xml:space="preserve">que se sustenta la desincorporación </w:t>
      </w:r>
      <w:r w:rsidR="00566AF0" w:rsidRPr="00163601">
        <w:rPr>
          <w:rFonts w:cs="Arial"/>
          <w:sz w:val="26"/>
          <w:szCs w:val="26"/>
        </w:rPr>
        <w:t xml:space="preserve">de los bienes </w:t>
      </w:r>
      <w:r w:rsidR="005D49A9" w:rsidRPr="00163601">
        <w:rPr>
          <w:rFonts w:cs="Arial"/>
          <w:sz w:val="26"/>
          <w:szCs w:val="26"/>
        </w:rPr>
        <w:t>al patrimonio del cónyuge propietario</w:t>
      </w:r>
      <w:r w:rsidR="003D0E58" w:rsidRPr="00163601">
        <w:rPr>
          <w:rFonts w:cs="Arial"/>
          <w:sz w:val="26"/>
          <w:szCs w:val="26"/>
        </w:rPr>
        <w:t xml:space="preserve">, </w:t>
      </w:r>
      <w:r w:rsidRPr="00163601">
        <w:rPr>
          <w:rFonts w:cs="Arial"/>
          <w:sz w:val="26"/>
          <w:szCs w:val="26"/>
        </w:rPr>
        <w:t xml:space="preserve">y verifique </w:t>
      </w:r>
      <w:r w:rsidR="00566AF0" w:rsidRPr="00163601">
        <w:rPr>
          <w:rFonts w:cs="Arial"/>
          <w:sz w:val="26"/>
          <w:szCs w:val="26"/>
        </w:rPr>
        <w:t xml:space="preserve">si </w:t>
      </w:r>
      <w:r w:rsidR="00E45BE0" w:rsidRPr="00163601">
        <w:rPr>
          <w:rFonts w:cs="Arial"/>
          <w:sz w:val="26"/>
          <w:szCs w:val="26"/>
        </w:rPr>
        <w:t>é</w:t>
      </w:r>
      <w:r w:rsidR="00566AF0" w:rsidRPr="00163601">
        <w:rPr>
          <w:rFonts w:cs="Arial"/>
          <w:sz w:val="26"/>
          <w:szCs w:val="26"/>
        </w:rPr>
        <w:t>stos se llevaron de común acuerdo</w:t>
      </w:r>
      <w:r w:rsidR="00E45BE0" w:rsidRPr="00163601">
        <w:rPr>
          <w:rFonts w:cs="Arial"/>
          <w:sz w:val="26"/>
          <w:szCs w:val="26"/>
        </w:rPr>
        <w:t xml:space="preserve"> o, al menos con el conocimiento y aquiescencia de su pareja, en su caso </w:t>
      </w:r>
      <w:r w:rsidR="00FA621E" w:rsidRPr="00163601">
        <w:rPr>
          <w:rFonts w:cs="Arial"/>
          <w:sz w:val="26"/>
          <w:szCs w:val="26"/>
        </w:rPr>
        <w:t xml:space="preserve">si </w:t>
      </w:r>
      <w:r w:rsidR="007B1298" w:rsidRPr="00163601">
        <w:rPr>
          <w:rFonts w:cs="Arial"/>
          <w:sz w:val="26"/>
          <w:szCs w:val="26"/>
        </w:rPr>
        <w:t>esa</w:t>
      </w:r>
      <w:r w:rsidR="00FA621E" w:rsidRPr="00163601">
        <w:rPr>
          <w:rFonts w:cs="Arial"/>
          <w:sz w:val="26"/>
          <w:szCs w:val="26"/>
        </w:rPr>
        <w:t xml:space="preserve"> desincorporación se hizo con una finalidad </w:t>
      </w:r>
      <w:r w:rsidR="00E45BE0" w:rsidRPr="00163601">
        <w:rPr>
          <w:rFonts w:cs="Arial"/>
          <w:sz w:val="26"/>
          <w:szCs w:val="26"/>
        </w:rPr>
        <w:t>que redunda en beneficio o con la intención de favorecer la protección de la familia o enriquecer su patrimonio</w:t>
      </w:r>
      <w:r w:rsidR="00FA621E" w:rsidRPr="00163601">
        <w:rPr>
          <w:rFonts w:cs="Arial"/>
          <w:sz w:val="26"/>
          <w:szCs w:val="26"/>
        </w:rPr>
        <w:t>.</w:t>
      </w:r>
    </w:p>
    <w:p w14:paraId="3BAB7984" w14:textId="77777777" w:rsidR="005D49A9" w:rsidRPr="00163601" w:rsidRDefault="005D49A9" w:rsidP="00803A65">
      <w:pPr>
        <w:pStyle w:val="Prrafodelista"/>
        <w:rPr>
          <w:rFonts w:cs="Arial"/>
          <w:sz w:val="26"/>
          <w:szCs w:val="26"/>
        </w:rPr>
      </w:pPr>
    </w:p>
    <w:p w14:paraId="5EF6C334" w14:textId="343FD816" w:rsidR="005D49A9" w:rsidRPr="00163601" w:rsidRDefault="00E45BE0" w:rsidP="000F626C">
      <w:pPr>
        <w:pStyle w:val="corte4fondo"/>
        <w:numPr>
          <w:ilvl w:val="0"/>
          <w:numId w:val="11"/>
        </w:numPr>
        <w:ind w:left="0" w:hanging="567"/>
        <w:rPr>
          <w:rFonts w:cs="Arial"/>
          <w:sz w:val="26"/>
          <w:szCs w:val="26"/>
        </w:rPr>
      </w:pPr>
      <w:r w:rsidRPr="00163601">
        <w:rPr>
          <w:rFonts w:cs="Arial"/>
          <w:sz w:val="26"/>
          <w:szCs w:val="26"/>
        </w:rPr>
        <w:t xml:space="preserve">En un escenario como el que se señala, es dable </w:t>
      </w:r>
      <w:r w:rsidR="005523C6">
        <w:rPr>
          <w:rFonts w:cs="Arial"/>
          <w:sz w:val="26"/>
          <w:szCs w:val="26"/>
        </w:rPr>
        <w:t xml:space="preserve">asumirse </w:t>
      </w:r>
      <w:r w:rsidRPr="00163601">
        <w:rPr>
          <w:rFonts w:cs="Arial"/>
          <w:sz w:val="26"/>
          <w:szCs w:val="26"/>
        </w:rPr>
        <w:t xml:space="preserve">que </w:t>
      </w:r>
      <w:r w:rsidR="005523C6">
        <w:rPr>
          <w:rFonts w:cs="Arial"/>
          <w:sz w:val="26"/>
          <w:szCs w:val="26"/>
        </w:rPr>
        <w:t xml:space="preserve">si </w:t>
      </w:r>
      <w:r w:rsidR="00566AF0" w:rsidRPr="00163601">
        <w:rPr>
          <w:rFonts w:cs="Arial"/>
          <w:sz w:val="26"/>
          <w:szCs w:val="26"/>
        </w:rPr>
        <w:t xml:space="preserve">el </w:t>
      </w:r>
      <w:r w:rsidR="005523C6">
        <w:rPr>
          <w:rFonts w:cs="Arial"/>
          <w:sz w:val="26"/>
          <w:szCs w:val="26"/>
        </w:rPr>
        <w:t xml:space="preserve">cónyuge </w:t>
      </w:r>
      <w:r w:rsidRPr="00163601">
        <w:rPr>
          <w:rFonts w:cs="Arial"/>
          <w:sz w:val="26"/>
          <w:szCs w:val="26"/>
        </w:rPr>
        <w:t xml:space="preserve">o la </w:t>
      </w:r>
      <w:r w:rsidR="00566AF0" w:rsidRPr="00163601">
        <w:rPr>
          <w:rFonts w:cs="Arial"/>
          <w:sz w:val="26"/>
          <w:szCs w:val="26"/>
        </w:rPr>
        <w:t xml:space="preserve">cónyuge </w:t>
      </w:r>
      <w:r w:rsidR="00875597">
        <w:rPr>
          <w:rFonts w:cs="Arial"/>
          <w:sz w:val="26"/>
          <w:szCs w:val="26"/>
        </w:rPr>
        <w:t xml:space="preserve">adquirieron </w:t>
      </w:r>
      <w:r w:rsidR="00566AF0" w:rsidRPr="00163601">
        <w:rPr>
          <w:rFonts w:cs="Arial"/>
          <w:sz w:val="26"/>
          <w:szCs w:val="26"/>
        </w:rPr>
        <w:t>un bien</w:t>
      </w:r>
      <w:r w:rsidR="00DD5971" w:rsidRPr="00163601">
        <w:rPr>
          <w:rFonts w:cs="Arial"/>
          <w:sz w:val="26"/>
          <w:szCs w:val="26"/>
        </w:rPr>
        <w:t xml:space="preserve"> durante la vigencia del matrimonio</w:t>
      </w:r>
      <w:r w:rsidR="00566AF0" w:rsidRPr="00163601">
        <w:rPr>
          <w:rFonts w:cs="Arial"/>
          <w:sz w:val="26"/>
          <w:szCs w:val="26"/>
        </w:rPr>
        <w:t xml:space="preserve">, </w:t>
      </w:r>
      <w:r w:rsidR="00875597">
        <w:rPr>
          <w:rFonts w:cs="Arial"/>
          <w:sz w:val="26"/>
          <w:szCs w:val="26"/>
        </w:rPr>
        <w:t xml:space="preserve">ello fue </w:t>
      </w:r>
      <w:r w:rsidR="00653E10" w:rsidRPr="00163601">
        <w:rPr>
          <w:rFonts w:cs="Arial"/>
          <w:sz w:val="26"/>
          <w:szCs w:val="26"/>
        </w:rPr>
        <w:t xml:space="preserve">posible a partir del </w:t>
      </w:r>
      <w:r w:rsidR="00566AF0" w:rsidRPr="00163601">
        <w:rPr>
          <w:rFonts w:cs="Arial"/>
          <w:sz w:val="26"/>
          <w:szCs w:val="26"/>
        </w:rPr>
        <w:t>trabajo y esfuerzo de ambas partes</w:t>
      </w:r>
      <w:r w:rsidRPr="00163601">
        <w:rPr>
          <w:rFonts w:cs="Arial"/>
          <w:sz w:val="26"/>
          <w:szCs w:val="26"/>
        </w:rPr>
        <w:t>, en la forma que cada quien haya decidido aportar</w:t>
      </w:r>
      <w:r w:rsidR="00566AF0" w:rsidRPr="00163601">
        <w:rPr>
          <w:rFonts w:cs="Arial"/>
          <w:sz w:val="26"/>
          <w:szCs w:val="26"/>
        </w:rPr>
        <w:t xml:space="preserve">, </w:t>
      </w:r>
      <w:r w:rsidRPr="00163601">
        <w:rPr>
          <w:rFonts w:cs="Arial"/>
          <w:sz w:val="26"/>
          <w:szCs w:val="26"/>
        </w:rPr>
        <w:t xml:space="preserve">y </w:t>
      </w:r>
      <w:r w:rsidR="00566AF0" w:rsidRPr="00163601">
        <w:rPr>
          <w:rFonts w:cs="Arial"/>
          <w:sz w:val="26"/>
          <w:szCs w:val="26"/>
        </w:rPr>
        <w:t>que también por</w:t>
      </w:r>
      <w:r w:rsidRPr="00163601">
        <w:rPr>
          <w:rFonts w:cs="Arial"/>
          <w:sz w:val="26"/>
          <w:szCs w:val="26"/>
        </w:rPr>
        <w:t xml:space="preserve"> </w:t>
      </w:r>
      <w:r w:rsidR="00566AF0" w:rsidRPr="00163601">
        <w:rPr>
          <w:rFonts w:cs="Arial"/>
          <w:sz w:val="26"/>
          <w:szCs w:val="26"/>
        </w:rPr>
        <w:t xml:space="preserve">decisión común </w:t>
      </w:r>
      <w:r w:rsidRPr="00163601">
        <w:rPr>
          <w:rFonts w:cs="Arial"/>
          <w:sz w:val="26"/>
          <w:szCs w:val="26"/>
        </w:rPr>
        <w:t xml:space="preserve">o al menos con conocimiento de la otra parte </w:t>
      </w:r>
      <w:r w:rsidR="00566AF0" w:rsidRPr="00163601">
        <w:rPr>
          <w:rFonts w:cs="Arial"/>
          <w:sz w:val="26"/>
          <w:szCs w:val="26"/>
        </w:rPr>
        <w:t>se haya enajenado</w:t>
      </w:r>
      <w:r w:rsidR="00875597">
        <w:rPr>
          <w:rFonts w:cs="Arial"/>
          <w:sz w:val="26"/>
          <w:szCs w:val="26"/>
        </w:rPr>
        <w:t xml:space="preserve">. Dicha </w:t>
      </w:r>
      <w:r w:rsidRPr="00163601">
        <w:rPr>
          <w:rFonts w:cs="Arial"/>
          <w:sz w:val="26"/>
          <w:szCs w:val="26"/>
        </w:rPr>
        <w:t xml:space="preserve">enajenación </w:t>
      </w:r>
      <w:r w:rsidRPr="00163601">
        <w:rPr>
          <w:rFonts w:cs="Arial"/>
          <w:sz w:val="26"/>
          <w:szCs w:val="26"/>
        </w:rPr>
        <w:lastRenderedPageBreak/>
        <w:t xml:space="preserve">puede suponer que </w:t>
      </w:r>
      <w:r w:rsidR="00FA621E" w:rsidRPr="00163601">
        <w:rPr>
          <w:rFonts w:cs="Arial"/>
          <w:sz w:val="26"/>
          <w:szCs w:val="26"/>
        </w:rPr>
        <w:t xml:space="preserve">la desincorporación del bien se </w:t>
      </w:r>
      <w:r w:rsidRPr="00163601">
        <w:rPr>
          <w:rFonts w:cs="Arial"/>
          <w:sz w:val="26"/>
          <w:szCs w:val="26"/>
        </w:rPr>
        <w:t xml:space="preserve">hizo </w:t>
      </w:r>
      <w:r w:rsidR="00566AF0" w:rsidRPr="00163601">
        <w:rPr>
          <w:rFonts w:cs="Arial"/>
          <w:sz w:val="26"/>
          <w:szCs w:val="26"/>
        </w:rPr>
        <w:t>en beneficio propio de la familia (como</w:t>
      </w:r>
      <w:r w:rsidR="00DD5971" w:rsidRPr="00163601">
        <w:rPr>
          <w:rFonts w:cs="Arial"/>
          <w:sz w:val="26"/>
          <w:szCs w:val="26"/>
        </w:rPr>
        <w:t>,</w:t>
      </w:r>
      <w:r w:rsidR="00566AF0" w:rsidRPr="00163601">
        <w:rPr>
          <w:rFonts w:cs="Arial"/>
          <w:sz w:val="26"/>
          <w:szCs w:val="26"/>
        </w:rPr>
        <w:t xml:space="preserve"> por ejemplo, para solventar gastos educativos o médicos, </w:t>
      </w:r>
      <w:r w:rsidR="00DD5971" w:rsidRPr="00163601">
        <w:rPr>
          <w:rFonts w:cs="Arial"/>
          <w:sz w:val="26"/>
          <w:szCs w:val="26"/>
        </w:rPr>
        <w:t xml:space="preserve">para la adquisición de nuevos inmuebles, para generar inversiones, </w:t>
      </w:r>
      <w:r w:rsidRPr="00163601">
        <w:rPr>
          <w:rFonts w:cs="Arial"/>
          <w:sz w:val="26"/>
          <w:szCs w:val="26"/>
        </w:rPr>
        <w:t>entre otros</w:t>
      </w:r>
      <w:r w:rsidR="00566AF0" w:rsidRPr="00163601">
        <w:rPr>
          <w:rFonts w:cs="Arial"/>
          <w:sz w:val="26"/>
          <w:szCs w:val="26"/>
        </w:rPr>
        <w:t>)</w:t>
      </w:r>
      <w:r w:rsidR="00653E10" w:rsidRPr="00163601">
        <w:rPr>
          <w:rFonts w:cs="Arial"/>
          <w:sz w:val="26"/>
          <w:szCs w:val="26"/>
        </w:rPr>
        <w:t xml:space="preserve"> o simplemente por una decisión que fue acordada entre las partes.</w:t>
      </w:r>
    </w:p>
    <w:p w14:paraId="7B700E28" w14:textId="77777777" w:rsidR="00FA621E" w:rsidRPr="00163601" w:rsidRDefault="00FA621E" w:rsidP="00803A65">
      <w:pPr>
        <w:pStyle w:val="Prrafodelista"/>
        <w:rPr>
          <w:rFonts w:cs="Arial"/>
          <w:sz w:val="26"/>
          <w:szCs w:val="26"/>
        </w:rPr>
      </w:pPr>
    </w:p>
    <w:p w14:paraId="2D4F0AB2" w14:textId="65903EAB" w:rsidR="00FA621E" w:rsidRPr="00163601" w:rsidRDefault="00FA621E" w:rsidP="000F626C">
      <w:pPr>
        <w:pStyle w:val="corte4fondo"/>
        <w:numPr>
          <w:ilvl w:val="0"/>
          <w:numId w:val="11"/>
        </w:numPr>
        <w:ind w:left="0" w:hanging="567"/>
        <w:rPr>
          <w:rFonts w:cs="Arial"/>
          <w:sz w:val="26"/>
          <w:szCs w:val="26"/>
        </w:rPr>
      </w:pPr>
      <w:r w:rsidRPr="00163601">
        <w:rPr>
          <w:rFonts w:cs="Arial"/>
          <w:sz w:val="26"/>
          <w:szCs w:val="26"/>
        </w:rPr>
        <w:t xml:space="preserve">No obstante, </w:t>
      </w:r>
      <w:r w:rsidR="00E45BE0" w:rsidRPr="00163601">
        <w:rPr>
          <w:rFonts w:cs="Arial"/>
          <w:sz w:val="26"/>
          <w:szCs w:val="26"/>
        </w:rPr>
        <w:t xml:space="preserve">puede darse otro supuesto </w:t>
      </w:r>
      <w:r w:rsidR="00653E10" w:rsidRPr="00163601">
        <w:rPr>
          <w:rFonts w:cs="Arial"/>
          <w:sz w:val="26"/>
          <w:szCs w:val="26"/>
        </w:rPr>
        <w:t xml:space="preserve">en el cual </w:t>
      </w:r>
      <w:r w:rsidRPr="00163601">
        <w:rPr>
          <w:rFonts w:cs="Arial"/>
          <w:sz w:val="26"/>
          <w:szCs w:val="26"/>
        </w:rPr>
        <w:t xml:space="preserve">el cónyuge propietario </w:t>
      </w:r>
      <w:r w:rsidR="00E45BE0" w:rsidRPr="00163601">
        <w:rPr>
          <w:rFonts w:cs="Arial"/>
          <w:sz w:val="26"/>
          <w:szCs w:val="26"/>
        </w:rPr>
        <w:br/>
        <w:t>—que derivado de la disolución del vínculo marital</w:t>
      </w:r>
      <w:r w:rsidR="008177AB" w:rsidRPr="00163601">
        <w:rPr>
          <w:rFonts w:cs="Arial"/>
          <w:sz w:val="26"/>
          <w:szCs w:val="26"/>
        </w:rPr>
        <w:t xml:space="preserve"> adquiere el carácter de deudor de la compensación económica</w:t>
      </w:r>
      <w:r w:rsidR="00E45BE0" w:rsidRPr="00163601">
        <w:rPr>
          <w:rFonts w:cs="Arial"/>
          <w:sz w:val="26"/>
          <w:szCs w:val="26"/>
        </w:rPr>
        <w:t>—</w:t>
      </w:r>
      <w:r w:rsidR="008177AB" w:rsidRPr="00163601">
        <w:rPr>
          <w:rFonts w:cs="Arial"/>
          <w:sz w:val="26"/>
          <w:szCs w:val="26"/>
        </w:rPr>
        <w:t xml:space="preserve"> </w:t>
      </w:r>
      <w:r w:rsidRPr="00163601">
        <w:rPr>
          <w:rFonts w:cs="Arial"/>
          <w:sz w:val="26"/>
          <w:szCs w:val="26"/>
        </w:rPr>
        <w:t xml:space="preserve">haya desincorporado bienes </w:t>
      </w:r>
      <w:r w:rsidR="005C29DC" w:rsidRPr="00163601">
        <w:rPr>
          <w:rFonts w:cs="Arial"/>
          <w:sz w:val="26"/>
          <w:szCs w:val="26"/>
        </w:rPr>
        <w:t xml:space="preserve">adquiridos </w:t>
      </w:r>
      <w:r w:rsidR="00057549" w:rsidRPr="00163601">
        <w:rPr>
          <w:rFonts w:cs="Arial"/>
          <w:sz w:val="26"/>
          <w:szCs w:val="26"/>
        </w:rPr>
        <w:t xml:space="preserve">durante </w:t>
      </w:r>
      <w:r w:rsidR="005C29DC" w:rsidRPr="00163601">
        <w:rPr>
          <w:rFonts w:cs="Arial"/>
          <w:sz w:val="26"/>
          <w:szCs w:val="26"/>
        </w:rPr>
        <w:t xml:space="preserve">el matrimonio </w:t>
      </w:r>
      <w:r w:rsidRPr="00163601">
        <w:rPr>
          <w:rFonts w:cs="Arial"/>
          <w:sz w:val="26"/>
          <w:szCs w:val="26"/>
        </w:rPr>
        <w:t xml:space="preserve">con la </w:t>
      </w:r>
      <w:r w:rsidR="007D206D" w:rsidRPr="00163601">
        <w:rPr>
          <w:rFonts w:cs="Arial"/>
          <w:sz w:val="26"/>
          <w:szCs w:val="26"/>
        </w:rPr>
        <w:t xml:space="preserve">intención o </w:t>
      </w:r>
      <w:r w:rsidRPr="00163601">
        <w:rPr>
          <w:rFonts w:cs="Arial"/>
          <w:sz w:val="26"/>
          <w:szCs w:val="26"/>
        </w:rPr>
        <w:t xml:space="preserve">finalidad de </w:t>
      </w:r>
      <w:r w:rsidR="00057549" w:rsidRPr="00163601">
        <w:rPr>
          <w:rFonts w:cs="Arial"/>
          <w:sz w:val="26"/>
          <w:szCs w:val="26"/>
        </w:rPr>
        <w:t xml:space="preserve">evadir </w:t>
      </w:r>
      <w:r w:rsidRPr="00163601">
        <w:rPr>
          <w:rFonts w:cs="Arial"/>
          <w:sz w:val="26"/>
          <w:szCs w:val="26"/>
        </w:rPr>
        <w:t xml:space="preserve">el cumplimiento de la obligación resarcitoria </w:t>
      </w:r>
      <w:r w:rsidR="00057549" w:rsidRPr="00163601">
        <w:rPr>
          <w:rFonts w:cs="Arial"/>
          <w:sz w:val="26"/>
          <w:szCs w:val="26"/>
        </w:rPr>
        <w:t xml:space="preserve">a su cargo </w:t>
      </w:r>
      <w:r w:rsidR="007D206D" w:rsidRPr="00163601">
        <w:rPr>
          <w:rFonts w:cs="Arial"/>
          <w:sz w:val="26"/>
          <w:szCs w:val="26"/>
        </w:rPr>
        <w:t>y que</w:t>
      </w:r>
      <w:r w:rsidR="00057549" w:rsidRPr="00163601">
        <w:rPr>
          <w:rFonts w:cs="Arial"/>
          <w:sz w:val="26"/>
          <w:szCs w:val="26"/>
        </w:rPr>
        <w:t xml:space="preserve"> </w:t>
      </w:r>
      <w:r w:rsidR="007D206D" w:rsidRPr="00163601">
        <w:rPr>
          <w:rFonts w:cs="Arial"/>
          <w:sz w:val="26"/>
          <w:szCs w:val="26"/>
        </w:rPr>
        <w:t xml:space="preserve">el “desequilibrio” </w:t>
      </w:r>
      <w:r w:rsidR="00057549" w:rsidRPr="00163601">
        <w:rPr>
          <w:rFonts w:cs="Arial"/>
          <w:sz w:val="26"/>
          <w:szCs w:val="26"/>
        </w:rPr>
        <w:t xml:space="preserve">del cónyuge o la cónyuge que asumió las labores del hogar y de la familia </w:t>
      </w:r>
      <w:r w:rsidR="007D206D" w:rsidRPr="00163601">
        <w:rPr>
          <w:rFonts w:cs="Arial"/>
          <w:sz w:val="26"/>
          <w:szCs w:val="26"/>
        </w:rPr>
        <w:t xml:space="preserve">en el que pueda quedar con la disolución del matrimonio </w:t>
      </w:r>
      <w:r w:rsidR="00653E10" w:rsidRPr="00163601">
        <w:rPr>
          <w:rFonts w:cs="Arial"/>
          <w:sz w:val="26"/>
          <w:szCs w:val="26"/>
        </w:rPr>
        <w:t>se</w:t>
      </w:r>
      <w:r w:rsidR="00057549" w:rsidRPr="00163601">
        <w:rPr>
          <w:rFonts w:cs="Arial"/>
          <w:sz w:val="26"/>
          <w:szCs w:val="26"/>
        </w:rPr>
        <w:t>a</w:t>
      </w:r>
      <w:r w:rsidR="00653E10" w:rsidRPr="00163601">
        <w:rPr>
          <w:rFonts w:cs="Arial"/>
          <w:sz w:val="26"/>
          <w:szCs w:val="26"/>
        </w:rPr>
        <w:t xml:space="preserve"> </w:t>
      </w:r>
      <w:r w:rsidR="007D206D" w:rsidRPr="00163601">
        <w:rPr>
          <w:rFonts w:cs="Arial"/>
          <w:sz w:val="26"/>
          <w:szCs w:val="26"/>
        </w:rPr>
        <w:t>menos palpable</w:t>
      </w:r>
      <w:r w:rsidR="00DD5971" w:rsidRPr="00163601">
        <w:rPr>
          <w:rFonts w:cs="Arial"/>
          <w:sz w:val="26"/>
          <w:szCs w:val="26"/>
        </w:rPr>
        <w:t xml:space="preserve">, menos </w:t>
      </w:r>
      <w:r w:rsidR="007D206D" w:rsidRPr="00163601">
        <w:rPr>
          <w:rFonts w:cs="Arial"/>
          <w:sz w:val="26"/>
          <w:szCs w:val="26"/>
        </w:rPr>
        <w:t>evidente</w:t>
      </w:r>
      <w:r w:rsidR="00DD5971" w:rsidRPr="00163601">
        <w:rPr>
          <w:rFonts w:cs="Arial"/>
          <w:sz w:val="26"/>
          <w:szCs w:val="26"/>
        </w:rPr>
        <w:t xml:space="preserve"> o menos comprobable</w:t>
      </w:r>
      <w:r w:rsidR="007D206D" w:rsidRPr="00163601">
        <w:rPr>
          <w:rFonts w:cs="Arial"/>
          <w:sz w:val="26"/>
          <w:szCs w:val="26"/>
        </w:rPr>
        <w:t>, al igual que los costos de oportunidad en que sustente el reclamo.</w:t>
      </w:r>
    </w:p>
    <w:p w14:paraId="531E4152" w14:textId="77777777" w:rsidR="00FA621E" w:rsidRPr="00163601" w:rsidRDefault="00FA621E" w:rsidP="00803A65">
      <w:pPr>
        <w:pStyle w:val="Prrafodelista"/>
        <w:rPr>
          <w:rFonts w:cs="Arial"/>
          <w:sz w:val="26"/>
          <w:szCs w:val="26"/>
        </w:rPr>
      </w:pPr>
    </w:p>
    <w:p w14:paraId="2D922C72" w14:textId="5210DC1F" w:rsidR="007D206D" w:rsidRPr="00163601" w:rsidRDefault="00FA621E" w:rsidP="000F626C">
      <w:pPr>
        <w:pStyle w:val="corte4fondo"/>
        <w:numPr>
          <w:ilvl w:val="0"/>
          <w:numId w:val="11"/>
        </w:numPr>
        <w:ind w:left="0" w:hanging="567"/>
        <w:rPr>
          <w:rFonts w:cs="Arial"/>
          <w:sz w:val="26"/>
          <w:szCs w:val="26"/>
        </w:rPr>
      </w:pPr>
      <w:r w:rsidRPr="00163601">
        <w:rPr>
          <w:rFonts w:cs="Arial"/>
          <w:sz w:val="26"/>
          <w:szCs w:val="26"/>
        </w:rPr>
        <w:t xml:space="preserve">Por lo tanto, </w:t>
      </w:r>
      <w:r w:rsidR="007D206D" w:rsidRPr="00163601">
        <w:rPr>
          <w:rFonts w:cs="Arial"/>
          <w:sz w:val="26"/>
          <w:szCs w:val="26"/>
        </w:rPr>
        <w:t xml:space="preserve">ante un planteamiento en el que se sostenga que la desincorporación de los bienes propiedad del deudor </w:t>
      </w:r>
      <w:r w:rsidR="006B2C7D" w:rsidRPr="00163601">
        <w:rPr>
          <w:rFonts w:cs="Arial"/>
          <w:sz w:val="26"/>
          <w:szCs w:val="26"/>
        </w:rPr>
        <w:t xml:space="preserve">tuvo como finalidad </w:t>
      </w:r>
      <w:r w:rsidR="00F21DA9" w:rsidRPr="00163601">
        <w:rPr>
          <w:rFonts w:cs="Arial"/>
          <w:sz w:val="26"/>
          <w:szCs w:val="26"/>
        </w:rPr>
        <w:t xml:space="preserve">evadir </w:t>
      </w:r>
      <w:r w:rsidR="006B2C7D" w:rsidRPr="00163601">
        <w:rPr>
          <w:rFonts w:cs="Arial"/>
          <w:sz w:val="26"/>
          <w:szCs w:val="26"/>
        </w:rPr>
        <w:t xml:space="preserve">el cumplimiento de su obligación </w:t>
      </w:r>
      <w:r w:rsidR="00F21DA9" w:rsidRPr="00163601">
        <w:rPr>
          <w:rFonts w:cs="Arial"/>
          <w:sz w:val="26"/>
          <w:szCs w:val="26"/>
        </w:rPr>
        <w:t xml:space="preserve">resarcitoria, la persona </w:t>
      </w:r>
      <w:r w:rsidR="004B4A80" w:rsidRPr="00163601">
        <w:rPr>
          <w:rFonts w:cs="Arial"/>
          <w:sz w:val="26"/>
          <w:szCs w:val="26"/>
        </w:rPr>
        <w:t xml:space="preserve">juzgadora </w:t>
      </w:r>
      <w:r w:rsidR="00F21DA9" w:rsidRPr="00163601">
        <w:rPr>
          <w:rFonts w:cs="Arial"/>
          <w:sz w:val="26"/>
          <w:szCs w:val="26"/>
        </w:rPr>
        <w:t>deberá evaluar el contexto en el que se desarrolla la ruptura del matrimonio</w:t>
      </w:r>
      <w:r w:rsidR="004B4A80" w:rsidRPr="00163601">
        <w:rPr>
          <w:rFonts w:cs="Arial"/>
          <w:sz w:val="26"/>
          <w:szCs w:val="26"/>
        </w:rPr>
        <w:t xml:space="preserve">, </w:t>
      </w:r>
      <w:r w:rsidR="00F21DA9" w:rsidRPr="00163601">
        <w:rPr>
          <w:rFonts w:cs="Arial"/>
          <w:sz w:val="26"/>
          <w:szCs w:val="26"/>
        </w:rPr>
        <w:t>y llevar a cabo todas las actuaciones tendientes a dilucidar si los bienes fueron enajenados o donados con la finalidad de evitar el cumplimiento de las obligaciones que le exige</w:t>
      </w:r>
      <w:r w:rsidR="00837283" w:rsidRPr="00163601">
        <w:rPr>
          <w:rFonts w:cs="Arial"/>
          <w:sz w:val="26"/>
          <w:szCs w:val="26"/>
        </w:rPr>
        <w:t>n</w:t>
      </w:r>
      <w:r w:rsidR="00F21DA9" w:rsidRPr="00163601">
        <w:rPr>
          <w:rFonts w:cs="Arial"/>
          <w:sz w:val="26"/>
          <w:szCs w:val="26"/>
        </w:rPr>
        <w:t xml:space="preserve"> la compensación económica.</w:t>
      </w:r>
    </w:p>
    <w:p w14:paraId="3FE9D984" w14:textId="77777777" w:rsidR="00F21DA9" w:rsidRPr="00163601" w:rsidRDefault="00F21DA9" w:rsidP="00F21DA9">
      <w:pPr>
        <w:pStyle w:val="corte4fondo"/>
        <w:ind w:firstLine="0"/>
        <w:rPr>
          <w:rFonts w:cs="Arial"/>
          <w:sz w:val="26"/>
          <w:szCs w:val="26"/>
        </w:rPr>
      </w:pPr>
    </w:p>
    <w:p w14:paraId="560C44E4" w14:textId="6F7CC86B" w:rsidR="000B4FF3" w:rsidRPr="00772065" w:rsidRDefault="00A92050" w:rsidP="000F626C">
      <w:pPr>
        <w:pStyle w:val="corte4fondo"/>
        <w:numPr>
          <w:ilvl w:val="0"/>
          <w:numId w:val="11"/>
        </w:numPr>
        <w:ind w:left="0" w:hanging="567"/>
        <w:rPr>
          <w:rFonts w:cs="Arial"/>
          <w:sz w:val="26"/>
          <w:szCs w:val="26"/>
        </w:rPr>
      </w:pPr>
      <w:r w:rsidRPr="00163601">
        <w:rPr>
          <w:rFonts w:cs="Arial"/>
          <w:sz w:val="26"/>
          <w:szCs w:val="26"/>
        </w:rPr>
        <w:t>En el caso</w:t>
      </w:r>
      <w:r w:rsidR="006F44E8" w:rsidRPr="00163601">
        <w:rPr>
          <w:rFonts w:cs="Arial"/>
          <w:sz w:val="26"/>
          <w:szCs w:val="26"/>
        </w:rPr>
        <w:t xml:space="preserve">, no está </w:t>
      </w:r>
      <w:r w:rsidR="00B601BC">
        <w:rPr>
          <w:rFonts w:cs="Arial"/>
          <w:sz w:val="26"/>
          <w:szCs w:val="26"/>
        </w:rPr>
        <w:t xml:space="preserve">a </w:t>
      </w:r>
      <w:r w:rsidR="006F44E8" w:rsidRPr="00163601">
        <w:rPr>
          <w:rFonts w:cs="Arial"/>
          <w:sz w:val="26"/>
          <w:szCs w:val="26"/>
        </w:rPr>
        <w:t xml:space="preserve">discusión el derecho a la compensación </w:t>
      </w:r>
      <w:r w:rsidR="000B4FF3" w:rsidRPr="00163601">
        <w:rPr>
          <w:rFonts w:cs="Arial"/>
          <w:sz w:val="26"/>
          <w:szCs w:val="26"/>
        </w:rPr>
        <w:t>económica, como se precisó</w:t>
      </w:r>
      <w:r w:rsidR="00AF579B">
        <w:rPr>
          <w:rFonts w:cs="Arial"/>
          <w:sz w:val="26"/>
          <w:szCs w:val="26"/>
        </w:rPr>
        <w:t>,</w:t>
      </w:r>
      <w:r w:rsidR="000B4FF3" w:rsidRPr="00163601">
        <w:rPr>
          <w:rFonts w:cs="Arial"/>
          <w:sz w:val="26"/>
          <w:szCs w:val="26"/>
        </w:rPr>
        <w:t xml:space="preserve"> tal condena fue decretada por las autoridades de instancia y validada su constitucionalidad por el Tribunal Colegiado</w:t>
      </w:r>
      <w:r w:rsidR="006F44E8" w:rsidRPr="00163601">
        <w:rPr>
          <w:rFonts w:cs="Arial"/>
          <w:color w:val="000000" w:themeColor="text1"/>
          <w:sz w:val="26"/>
          <w:szCs w:val="26"/>
          <w:lang w:eastAsia="en-US"/>
        </w:rPr>
        <w:t xml:space="preserve">; </w:t>
      </w:r>
      <w:r w:rsidR="000B4FF3" w:rsidRPr="00163601">
        <w:rPr>
          <w:rFonts w:cs="Arial"/>
          <w:color w:val="000000" w:themeColor="text1"/>
          <w:sz w:val="26"/>
          <w:szCs w:val="26"/>
          <w:lang w:eastAsia="en-US"/>
        </w:rPr>
        <w:t xml:space="preserve">también se tuvo por acreditado que </w:t>
      </w:r>
      <w:r w:rsidR="006F44E8" w:rsidRPr="00163601">
        <w:rPr>
          <w:rFonts w:cs="Arial"/>
          <w:color w:val="000000" w:themeColor="text1"/>
          <w:sz w:val="26"/>
          <w:szCs w:val="26"/>
        </w:rPr>
        <w:t xml:space="preserve">el </w:t>
      </w:r>
      <w:r w:rsidR="006F44E8" w:rsidRPr="00772065">
        <w:rPr>
          <w:rFonts w:cs="Arial"/>
          <w:color w:val="000000" w:themeColor="text1"/>
          <w:sz w:val="26"/>
          <w:szCs w:val="26"/>
        </w:rPr>
        <w:t xml:space="preserve">señor </w:t>
      </w:r>
      <w:r w:rsidR="002A7588">
        <w:rPr>
          <w:rFonts w:cs="Arial"/>
          <w:bCs/>
          <w:color w:val="FF0000"/>
          <w:sz w:val="26"/>
          <w:szCs w:val="26"/>
        </w:rPr>
        <w:t>**********</w:t>
      </w:r>
      <w:r w:rsidR="006F44E8" w:rsidRPr="00772065">
        <w:rPr>
          <w:rFonts w:cs="Arial"/>
          <w:bCs/>
          <w:color w:val="000000"/>
          <w:sz w:val="26"/>
          <w:szCs w:val="26"/>
        </w:rPr>
        <w:t xml:space="preserve"> </w:t>
      </w:r>
      <w:r w:rsidR="000B4FF3" w:rsidRPr="00772065">
        <w:rPr>
          <w:rFonts w:cs="Arial"/>
          <w:bCs/>
          <w:color w:val="000000" w:themeColor="text1"/>
          <w:sz w:val="26"/>
          <w:szCs w:val="26"/>
        </w:rPr>
        <w:t xml:space="preserve">donó </w:t>
      </w:r>
      <w:r w:rsidR="007F30A2" w:rsidRPr="00772065">
        <w:rPr>
          <w:rFonts w:cs="Arial"/>
          <w:bCs/>
          <w:color w:val="000000" w:themeColor="text1"/>
          <w:sz w:val="26"/>
          <w:szCs w:val="26"/>
        </w:rPr>
        <w:t xml:space="preserve">un </w:t>
      </w:r>
      <w:r w:rsidR="000B4FF3" w:rsidRPr="00772065">
        <w:rPr>
          <w:rFonts w:cs="Arial"/>
          <w:bCs/>
          <w:color w:val="000000" w:themeColor="text1"/>
          <w:sz w:val="26"/>
          <w:szCs w:val="26"/>
        </w:rPr>
        <w:t>inmueble a su madre</w:t>
      </w:r>
      <w:r w:rsidR="007F30A2" w:rsidRPr="00772065">
        <w:rPr>
          <w:rFonts w:cs="Arial"/>
          <w:bCs/>
          <w:color w:val="000000" w:themeColor="text1"/>
          <w:sz w:val="26"/>
          <w:szCs w:val="26"/>
        </w:rPr>
        <w:t xml:space="preserve">, acto jurídico que se protocolizó </w:t>
      </w:r>
      <w:r w:rsidR="007F30A2" w:rsidRPr="00772065">
        <w:rPr>
          <w:rFonts w:cs="Arial"/>
          <w:bCs/>
          <w:sz w:val="26"/>
          <w:szCs w:val="26"/>
          <w:lang w:val="es-ES"/>
        </w:rPr>
        <w:t>hasta el veinticuatro de noviembre de dos mil veinte</w:t>
      </w:r>
      <w:r w:rsidR="000B4FF3" w:rsidRPr="00772065">
        <w:rPr>
          <w:rFonts w:cs="Arial"/>
          <w:bCs/>
          <w:color w:val="000000" w:themeColor="text1"/>
          <w:sz w:val="26"/>
          <w:szCs w:val="26"/>
        </w:rPr>
        <w:t xml:space="preserve">; finalmente, está evidenciado que vendió a su hermano </w:t>
      </w:r>
      <w:r w:rsidR="007F30A2" w:rsidRPr="00772065">
        <w:rPr>
          <w:rFonts w:cs="Arial"/>
          <w:bCs/>
          <w:color w:val="000000" w:themeColor="text1"/>
          <w:sz w:val="26"/>
          <w:szCs w:val="26"/>
        </w:rPr>
        <w:t xml:space="preserve">otro </w:t>
      </w:r>
      <w:r w:rsidR="000B4FF3" w:rsidRPr="00772065">
        <w:rPr>
          <w:rFonts w:cs="Arial"/>
          <w:bCs/>
          <w:color w:val="000000" w:themeColor="text1"/>
          <w:sz w:val="26"/>
          <w:szCs w:val="26"/>
        </w:rPr>
        <w:t xml:space="preserve">inmueble </w:t>
      </w:r>
      <w:r w:rsidR="007F30A2" w:rsidRPr="00772065">
        <w:rPr>
          <w:rFonts w:cs="Arial"/>
          <w:bCs/>
          <w:color w:val="000000" w:themeColor="text1"/>
          <w:sz w:val="26"/>
          <w:szCs w:val="26"/>
        </w:rPr>
        <w:t xml:space="preserve">el </w:t>
      </w:r>
      <w:r w:rsidR="007F30A2" w:rsidRPr="00772065">
        <w:rPr>
          <w:bCs/>
          <w:sz w:val="26"/>
          <w:szCs w:val="26"/>
          <w:lang w:val="es-ES"/>
        </w:rPr>
        <w:t xml:space="preserve">veintitrés de diciembre de dos mil veinte, mientras </w:t>
      </w:r>
      <w:r w:rsidR="006F44E8" w:rsidRPr="00772065">
        <w:rPr>
          <w:rFonts w:cs="Arial"/>
          <w:bCs/>
          <w:color w:val="000000" w:themeColor="text1"/>
          <w:sz w:val="26"/>
          <w:szCs w:val="26"/>
        </w:rPr>
        <w:t xml:space="preserve">que la </w:t>
      </w:r>
      <w:r w:rsidR="000B4FF3" w:rsidRPr="00772065">
        <w:rPr>
          <w:rFonts w:cs="Arial"/>
          <w:bCs/>
          <w:color w:val="000000" w:themeColor="text1"/>
          <w:sz w:val="26"/>
          <w:szCs w:val="26"/>
        </w:rPr>
        <w:t xml:space="preserve">demanda de divorcio la presentó el propio señor </w:t>
      </w:r>
      <w:r w:rsidR="002A7588">
        <w:rPr>
          <w:rFonts w:cs="Arial"/>
          <w:bCs/>
          <w:color w:val="FF0000"/>
          <w:sz w:val="26"/>
          <w:szCs w:val="26"/>
        </w:rPr>
        <w:t>**********</w:t>
      </w:r>
      <w:r w:rsidR="000B4FF3" w:rsidRPr="00772065">
        <w:rPr>
          <w:rFonts w:cs="Arial"/>
          <w:color w:val="000000" w:themeColor="text1"/>
          <w:sz w:val="26"/>
          <w:szCs w:val="26"/>
        </w:rPr>
        <w:t xml:space="preserve"> el </w:t>
      </w:r>
      <w:r w:rsidR="007F30A2" w:rsidRPr="00772065">
        <w:rPr>
          <w:b/>
          <w:bCs/>
          <w:sz w:val="26"/>
          <w:szCs w:val="26"/>
        </w:rPr>
        <w:t>cinco de</w:t>
      </w:r>
      <w:r w:rsidR="007F30A2" w:rsidRPr="00772065">
        <w:rPr>
          <w:sz w:val="26"/>
          <w:szCs w:val="26"/>
        </w:rPr>
        <w:t xml:space="preserve"> </w:t>
      </w:r>
      <w:r w:rsidR="007F30A2" w:rsidRPr="00772065">
        <w:rPr>
          <w:b/>
          <w:bCs/>
          <w:sz w:val="26"/>
          <w:szCs w:val="26"/>
        </w:rPr>
        <w:t>enero de dos mil veintiuno</w:t>
      </w:r>
      <w:r w:rsidR="006F44E8" w:rsidRPr="00772065">
        <w:rPr>
          <w:rFonts w:cs="Arial"/>
          <w:color w:val="000000" w:themeColor="text1"/>
          <w:sz w:val="26"/>
          <w:szCs w:val="26"/>
        </w:rPr>
        <w:t xml:space="preserve">. </w:t>
      </w:r>
    </w:p>
    <w:p w14:paraId="2FBBB5AC" w14:textId="77777777" w:rsidR="000B4FF3" w:rsidRPr="00772065" w:rsidRDefault="000B4FF3" w:rsidP="00803A65">
      <w:pPr>
        <w:pStyle w:val="Prrafodelista"/>
        <w:rPr>
          <w:rFonts w:cs="Arial"/>
          <w:color w:val="000000" w:themeColor="text1"/>
          <w:sz w:val="26"/>
          <w:szCs w:val="26"/>
        </w:rPr>
      </w:pPr>
    </w:p>
    <w:p w14:paraId="72986B50" w14:textId="20B06466" w:rsidR="006F44E8" w:rsidRPr="00772065" w:rsidRDefault="000B4FF3" w:rsidP="000F626C">
      <w:pPr>
        <w:pStyle w:val="corte4fondo"/>
        <w:numPr>
          <w:ilvl w:val="0"/>
          <w:numId w:val="11"/>
        </w:numPr>
        <w:ind w:left="0" w:hanging="567"/>
        <w:rPr>
          <w:rFonts w:cs="Arial"/>
          <w:sz w:val="26"/>
          <w:szCs w:val="26"/>
        </w:rPr>
      </w:pPr>
      <w:r w:rsidRPr="00772065">
        <w:rPr>
          <w:rFonts w:cs="Arial"/>
          <w:color w:val="000000" w:themeColor="text1"/>
          <w:sz w:val="26"/>
          <w:szCs w:val="26"/>
        </w:rPr>
        <w:t xml:space="preserve">En ese sentido es claro que al menos </w:t>
      </w:r>
      <w:r w:rsidR="006F44E8" w:rsidRPr="00772065">
        <w:rPr>
          <w:rFonts w:cs="Arial"/>
          <w:color w:val="000000" w:themeColor="text1"/>
          <w:sz w:val="26"/>
          <w:szCs w:val="26"/>
        </w:rPr>
        <w:t xml:space="preserve">la compraventa se celebró </w:t>
      </w:r>
      <w:r w:rsidR="007F30A2" w:rsidRPr="00772065">
        <w:rPr>
          <w:rFonts w:cs="Arial"/>
          <w:color w:val="000000" w:themeColor="text1"/>
          <w:sz w:val="26"/>
          <w:szCs w:val="26"/>
        </w:rPr>
        <w:t xml:space="preserve">un </w:t>
      </w:r>
      <w:r w:rsidR="006F44E8" w:rsidRPr="00772065">
        <w:rPr>
          <w:rFonts w:cs="Arial"/>
          <w:color w:val="000000" w:themeColor="text1"/>
          <w:sz w:val="26"/>
          <w:szCs w:val="26"/>
        </w:rPr>
        <w:t xml:space="preserve">mes </w:t>
      </w:r>
      <w:r w:rsidRPr="00772065">
        <w:rPr>
          <w:rFonts w:cs="Arial"/>
          <w:color w:val="000000" w:themeColor="text1"/>
          <w:sz w:val="26"/>
          <w:szCs w:val="26"/>
        </w:rPr>
        <w:t xml:space="preserve">antes de </w:t>
      </w:r>
      <w:r w:rsidR="006F44E8" w:rsidRPr="00772065">
        <w:rPr>
          <w:rFonts w:cs="Arial"/>
          <w:color w:val="000000" w:themeColor="text1"/>
          <w:sz w:val="26"/>
          <w:szCs w:val="26"/>
        </w:rPr>
        <w:t xml:space="preserve">la fecha en que el señor </w:t>
      </w:r>
      <w:r w:rsidR="002A7588">
        <w:rPr>
          <w:rFonts w:cs="Arial"/>
          <w:bCs/>
          <w:color w:val="FF0000"/>
          <w:sz w:val="26"/>
          <w:szCs w:val="26"/>
        </w:rPr>
        <w:t>**********</w:t>
      </w:r>
      <w:r w:rsidR="007F30A2" w:rsidRPr="00772065">
        <w:rPr>
          <w:rFonts w:cs="Arial"/>
          <w:color w:val="000000" w:themeColor="text1"/>
          <w:sz w:val="26"/>
          <w:szCs w:val="26"/>
        </w:rPr>
        <w:t xml:space="preserve"> </w:t>
      </w:r>
      <w:r w:rsidRPr="00772065">
        <w:rPr>
          <w:rFonts w:cs="Arial"/>
          <w:color w:val="000000" w:themeColor="text1"/>
          <w:sz w:val="26"/>
          <w:szCs w:val="26"/>
        </w:rPr>
        <w:t xml:space="preserve">demandara la disolución del vínculo matrimonial y que ese acto jurídico </w:t>
      </w:r>
      <w:r w:rsidR="007F30A2" w:rsidRPr="00772065">
        <w:rPr>
          <w:rFonts w:cs="Arial"/>
          <w:color w:val="000000" w:themeColor="text1"/>
          <w:sz w:val="26"/>
          <w:szCs w:val="26"/>
        </w:rPr>
        <w:t xml:space="preserve">lo </w:t>
      </w:r>
      <w:r w:rsidRPr="00772065">
        <w:rPr>
          <w:rFonts w:cs="Arial"/>
          <w:color w:val="000000" w:themeColor="text1"/>
          <w:sz w:val="26"/>
          <w:szCs w:val="26"/>
        </w:rPr>
        <w:t xml:space="preserve">concertó con su hermano; también destaca que la donación se protocolizó hasta el </w:t>
      </w:r>
      <w:r w:rsidR="007F30A2" w:rsidRPr="00772065">
        <w:rPr>
          <w:rFonts w:cs="Arial"/>
          <w:color w:val="000000" w:themeColor="text1"/>
          <w:sz w:val="26"/>
          <w:szCs w:val="26"/>
        </w:rPr>
        <w:t xml:space="preserve">mes de noviembre de dos mil veinte, </w:t>
      </w:r>
      <w:r w:rsidRPr="00772065">
        <w:rPr>
          <w:rFonts w:cs="Arial"/>
          <w:color w:val="000000" w:themeColor="text1"/>
          <w:sz w:val="26"/>
          <w:szCs w:val="26"/>
        </w:rPr>
        <w:t xml:space="preserve">es decir, </w:t>
      </w:r>
      <w:r w:rsidR="007F30A2" w:rsidRPr="00772065">
        <w:rPr>
          <w:rFonts w:cs="Arial"/>
          <w:color w:val="000000" w:themeColor="text1"/>
          <w:sz w:val="26"/>
          <w:szCs w:val="26"/>
        </w:rPr>
        <w:t xml:space="preserve">dos </w:t>
      </w:r>
      <w:r w:rsidRPr="00772065">
        <w:rPr>
          <w:rFonts w:cs="Arial"/>
          <w:color w:val="000000" w:themeColor="text1"/>
          <w:sz w:val="26"/>
          <w:szCs w:val="26"/>
        </w:rPr>
        <w:t xml:space="preserve">meses antes de que se demandara el divorcio, aunque según </w:t>
      </w:r>
      <w:r w:rsidR="007F30A2" w:rsidRPr="00772065">
        <w:rPr>
          <w:rFonts w:cs="Arial"/>
          <w:color w:val="000000" w:themeColor="text1"/>
          <w:sz w:val="26"/>
          <w:szCs w:val="26"/>
        </w:rPr>
        <w:t xml:space="preserve">se afirma </w:t>
      </w:r>
      <w:r w:rsidRPr="00772065">
        <w:rPr>
          <w:rFonts w:cs="Arial"/>
          <w:color w:val="000000" w:themeColor="text1"/>
          <w:sz w:val="26"/>
          <w:szCs w:val="26"/>
        </w:rPr>
        <w:t xml:space="preserve">el contrato se celebró desde </w:t>
      </w:r>
      <w:r w:rsidR="007F30A2" w:rsidRPr="00772065">
        <w:rPr>
          <w:rFonts w:cs="Arial"/>
          <w:color w:val="000000" w:themeColor="text1"/>
          <w:sz w:val="26"/>
          <w:szCs w:val="26"/>
        </w:rPr>
        <w:t>dos mil trece</w:t>
      </w:r>
      <w:r w:rsidRPr="00772065">
        <w:rPr>
          <w:rFonts w:cs="Arial"/>
          <w:color w:val="000000" w:themeColor="text1"/>
          <w:sz w:val="26"/>
          <w:szCs w:val="26"/>
        </w:rPr>
        <w:t>.</w:t>
      </w:r>
    </w:p>
    <w:p w14:paraId="7C0DBEC9" w14:textId="77777777" w:rsidR="000B4FF3" w:rsidRPr="00772065" w:rsidRDefault="000B4FF3" w:rsidP="00803A65">
      <w:pPr>
        <w:pStyle w:val="Prrafodelista"/>
        <w:rPr>
          <w:rFonts w:cs="Arial"/>
          <w:sz w:val="26"/>
          <w:szCs w:val="26"/>
        </w:rPr>
      </w:pPr>
    </w:p>
    <w:p w14:paraId="3D2828E1" w14:textId="1DF78CB5" w:rsidR="007C659E" w:rsidRPr="00163601" w:rsidRDefault="00E8786C" w:rsidP="000F626C">
      <w:pPr>
        <w:pStyle w:val="corte4fondo"/>
        <w:numPr>
          <w:ilvl w:val="0"/>
          <w:numId w:val="11"/>
        </w:numPr>
        <w:ind w:left="0" w:hanging="567"/>
        <w:rPr>
          <w:rFonts w:cs="Arial"/>
          <w:sz w:val="26"/>
          <w:szCs w:val="26"/>
        </w:rPr>
      </w:pPr>
      <w:r w:rsidRPr="00772065">
        <w:rPr>
          <w:rFonts w:cs="Arial"/>
          <w:sz w:val="26"/>
          <w:szCs w:val="26"/>
        </w:rPr>
        <w:t xml:space="preserve">Los anteriores elementos fácticos </w:t>
      </w:r>
      <w:r w:rsidR="002E181D" w:rsidRPr="00772065">
        <w:rPr>
          <w:rFonts w:cs="Arial"/>
          <w:sz w:val="26"/>
          <w:szCs w:val="26"/>
        </w:rPr>
        <w:t xml:space="preserve">permiten inferir, al menos por lo que hace a la </w:t>
      </w:r>
      <w:r w:rsidR="000B4FF3" w:rsidRPr="00772065">
        <w:rPr>
          <w:rFonts w:cs="Arial"/>
          <w:sz w:val="26"/>
          <w:szCs w:val="26"/>
        </w:rPr>
        <w:t>compraventa</w:t>
      </w:r>
      <w:r w:rsidR="002E181D" w:rsidRPr="00772065">
        <w:rPr>
          <w:rFonts w:cs="Arial"/>
          <w:sz w:val="26"/>
          <w:szCs w:val="26"/>
        </w:rPr>
        <w:t>, que ésta se concretó en un momento en el que válidamente se podría inferir la intención del señor</w:t>
      </w:r>
      <w:r w:rsidR="002E181D" w:rsidRPr="00772065">
        <w:rPr>
          <w:rFonts w:cs="Arial"/>
          <w:bCs/>
          <w:sz w:val="26"/>
          <w:szCs w:val="26"/>
        </w:rPr>
        <w:t xml:space="preserve"> </w:t>
      </w:r>
      <w:r w:rsidR="002A7588">
        <w:rPr>
          <w:rFonts w:cs="Arial"/>
          <w:bCs/>
          <w:color w:val="FF0000"/>
          <w:sz w:val="26"/>
          <w:szCs w:val="26"/>
        </w:rPr>
        <w:t>**********</w:t>
      </w:r>
      <w:r w:rsidR="002E181D" w:rsidRPr="00772065">
        <w:rPr>
          <w:rFonts w:cs="Arial"/>
          <w:sz w:val="26"/>
          <w:szCs w:val="26"/>
        </w:rPr>
        <w:t xml:space="preserve"> de</w:t>
      </w:r>
      <w:r w:rsidR="002E181D" w:rsidRPr="00163601">
        <w:rPr>
          <w:rFonts w:cs="Arial"/>
          <w:sz w:val="26"/>
          <w:szCs w:val="26"/>
        </w:rPr>
        <w:t xml:space="preserve"> disolver el matrimonio -dada la proximidad entre el acto de disposición y la solicitud de divorcio-</w:t>
      </w:r>
      <w:r w:rsidR="009F2B16">
        <w:rPr>
          <w:rFonts w:cs="Arial"/>
          <w:sz w:val="26"/>
          <w:szCs w:val="26"/>
        </w:rPr>
        <w:t xml:space="preserve">. </w:t>
      </w:r>
      <w:r w:rsidR="002E181D" w:rsidRPr="00163601">
        <w:rPr>
          <w:rFonts w:cs="Arial"/>
          <w:sz w:val="26"/>
          <w:szCs w:val="26"/>
        </w:rPr>
        <w:t xml:space="preserve"> </w:t>
      </w:r>
      <w:r w:rsidR="009F2B16">
        <w:rPr>
          <w:rFonts w:cs="Arial"/>
          <w:sz w:val="26"/>
          <w:szCs w:val="26"/>
        </w:rPr>
        <w:t>E</w:t>
      </w:r>
      <w:r w:rsidR="002E181D" w:rsidRPr="00163601">
        <w:rPr>
          <w:rFonts w:cs="Arial"/>
          <w:sz w:val="26"/>
          <w:szCs w:val="26"/>
        </w:rPr>
        <w:t>sto no significa que necesariamente deba concluirse que la compraventa se celebró con la única finalidad de disminuir el patrimonio e influir en la condena por concepto de compensación económica</w:t>
      </w:r>
      <w:r w:rsidR="00E06023" w:rsidRPr="00163601">
        <w:rPr>
          <w:rFonts w:cs="Arial"/>
          <w:sz w:val="26"/>
          <w:szCs w:val="26"/>
        </w:rPr>
        <w:t>; sin embargo, sí es un aspecto a considerar, pues como se ha puntualizado</w:t>
      </w:r>
      <w:r w:rsidR="00F21DA9" w:rsidRPr="00163601">
        <w:rPr>
          <w:rFonts w:cs="Arial"/>
          <w:sz w:val="26"/>
          <w:szCs w:val="26"/>
        </w:rPr>
        <w:t xml:space="preserve">, </w:t>
      </w:r>
      <w:r w:rsidR="006A08AD" w:rsidRPr="00163601">
        <w:rPr>
          <w:rFonts w:cs="Arial"/>
          <w:sz w:val="26"/>
          <w:szCs w:val="26"/>
        </w:rPr>
        <w:t xml:space="preserve">para evaluar si se trata de actos tendentes a evadir el cumplimiento de la obligación indemnizatoria prevista en la norma que se analiza, </w:t>
      </w:r>
      <w:r w:rsidR="00CA4E54" w:rsidRPr="00163601">
        <w:rPr>
          <w:rFonts w:cs="Arial"/>
          <w:sz w:val="26"/>
          <w:szCs w:val="26"/>
        </w:rPr>
        <w:t xml:space="preserve">la persona juzgadora </w:t>
      </w:r>
      <w:r w:rsidR="006A08AD" w:rsidRPr="00163601">
        <w:rPr>
          <w:rFonts w:cs="Arial"/>
          <w:sz w:val="26"/>
          <w:szCs w:val="26"/>
        </w:rPr>
        <w:t xml:space="preserve">podrá </w:t>
      </w:r>
      <w:r w:rsidR="00F21DA9" w:rsidRPr="00163601">
        <w:rPr>
          <w:rFonts w:cs="Arial"/>
          <w:sz w:val="26"/>
          <w:szCs w:val="26"/>
        </w:rPr>
        <w:t xml:space="preserve">considerar </w:t>
      </w:r>
      <w:r w:rsidR="00D4127D" w:rsidRPr="00163601">
        <w:rPr>
          <w:rFonts w:cs="Arial"/>
          <w:sz w:val="26"/>
          <w:szCs w:val="26"/>
        </w:rPr>
        <w:t xml:space="preserve">si los actos jurídicos en que se sustenta la venta o la donación ocurrieron en un contexto de divorcio, ruptura o separación familiar, </w:t>
      </w:r>
      <w:r w:rsidR="006A08AD" w:rsidRPr="00163601">
        <w:rPr>
          <w:rFonts w:cs="Arial"/>
          <w:sz w:val="26"/>
          <w:szCs w:val="26"/>
        </w:rPr>
        <w:t xml:space="preserve">lo cual </w:t>
      </w:r>
      <w:r w:rsidR="00D4127D" w:rsidRPr="00163601">
        <w:rPr>
          <w:rFonts w:cs="Arial"/>
          <w:sz w:val="26"/>
          <w:szCs w:val="26"/>
        </w:rPr>
        <w:t xml:space="preserve">podría indicar que esos actos se realizaron para </w:t>
      </w:r>
      <w:r w:rsidR="006A08AD" w:rsidRPr="00163601">
        <w:rPr>
          <w:rFonts w:cs="Arial"/>
          <w:sz w:val="26"/>
          <w:szCs w:val="26"/>
        </w:rPr>
        <w:t>intentar que tales bienes fueran excluidos al momento de verificar el desequilibrio patrimonial en el que quedaría la cónyuge que se dedicó al trabajo del hogar y de la familia, esto es</w:t>
      </w:r>
      <w:r w:rsidR="00837283" w:rsidRPr="00163601">
        <w:rPr>
          <w:rFonts w:cs="Arial"/>
          <w:sz w:val="26"/>
          <w:szCs w:val="26"/>
        </w:rPr>
        <w:t>,</w:t>
      </w:r>
      <w:r w:rsidR="006A08AD" w:rsidRPr="00163601">
        <w:rPr>
          <w:rFonts w:cs="Arial"/>
          <w:sz w:val="26"/>
          <w:szCs w:val="26"/>
        </w:rPr>
        <w:t xml:space="preserve"> para </w:t>
      </w:r>
      <w:r w:rsidR="007C659E" w:rsidRPr="00163601">
        <w:rPr>
          <w:rFonts w:cs="Arial"/>
          <w:sz w:val="26"/>
          <w:szCs w:val="26"/>
        </w:rPr>
        <w:t xml:space="preserve">salvar </w:t>
      </w:r>
      <w:r w:rsidR="006A08AD" w:rsidRPr="00163601">
        <w:rPr>
          <w:rFonts w:cs="Arial"/>
          <w:sz w:val="26"/>
          <w:szCs w:val="26"/>
        </w:rPr>
        <w:t xml:space="preserve">el bien </w:t>
      </w:r>
      <w:r w:rsidR="007C659E" w:rsidRPr="00163601">
        <w:rPr>
          <w:rFonts w:cs="Arial"/>
          <w:sz w:val="26"/>
          <w:szCs w:val="26"/>
        </w:rPr>
        <w:t xml:space="preserve">respecto de </w:t>
      </w:r>
      <w:r w:rsidR="006A08AD" w:rsidRPr="00163601">
        <w:rPr>
          <w:rFonts w:cs="Arial"/>
          <w:sz w:val="26"/>
          <w:szCs w:val="26"/>
        </w:rPr>
        <w:t>la compensación jurídica</w:t>
      </w:r>
      <w:r w:rsidR="00F8359A" w:rsidRPr="00163601">
        <w:rPr>
          <w:rStyle w:val="Refdenotaalpie"/>
          <w:rFonts w:cs="Arial"/>
          <w:sz w:val="26"/>
          <w:szCs w:val="26"/>
        </w:rPr>
        <w:footnoteReference w:id="64"/>
      </w:r>
      <w:r w:rsidR="006A08AD" w:rsidRPr="00163601">
        <w:rPr>
          <w:rFonts w:cs="Arial"/>
          <w:sz w:val="26"/>
          <w:szCs w:val="26"/>
        </w:rPr>
        <w:t xml:space="preserve">. </w:t>
      </w:r>
    </w:p>
    <w:p w14:paraId="48B523D8" w14:textId="77777777" w:rsidR="007C659E" w:rsidRPr="00163601" w:rsidRDefault="007C659E" w:rsidP="00803A65">
      <w:pPr>
        <w:pStyle w:val="Prrafodelista"/>
        <w:rPr>
          <w:rFonts w:cs="Arial"/>
          <w:sz w:val="26"/>
          <w:szCs w:val="26"/>
        </w:rPr>
      </w:pPr>
    </w:p>
    <w:p w14:paraId="482CA013" w14:textId="6DB59972" w:rsidR="00F21DA9" w:rsidRPr="00163601" w:rsidRDefault="007C659E" w:rsidP="000F626C">
      <w:pPr>
        <w:pStyle w:val="corte4fondo"/>
        <w:numPr>
          <w:ilvl w:val="0"/>
          <w:numId w:val="11"/>
        </w:numPr>
        <w:ind w:left="0" w:hanging="567"/>
        <w:rPr>
          <w:rFonts w:cs="Arial"/>
          <w:sz w:val="26"/>
          <w:szCs w:val="26"/>
        </w:rPr>
      </w:pPr>
      <w:r w:rsidRPr="00163601">
        <w:rPr>
          <w:rFonts w:cs="Arial"/>
          <w:sz w:val="26"/>
          <w:szCs w:val="26"/>
        </w:rPr>
        <w:t xml:space="preserve">Además, podrá tomarse en cuenta </w:t>
      </w:r>
      <w:r w:rsidR="00F21DA9" w:rsidRPr="00163601">
        <w:rPr>
          <w:rFonts w:cs="Arial"/>
          <w:sz w:val="26"/>
          <w:szCs w:val="26"/>
        </w:rPr>
        <w:t>si la p</w:t>
      </w:r>
      <w:r w:rsidR="00F21DA9" w:rsidRPr="00163601">
        <w:rPr>
          <w:rFonts w:cs="Arial"/>
          <w:color w:val="000000" w:themeColor="text1"/>
          <w:sz w:val="26"/>
          <w:szCs w:val="26"/>
        </w:rPr>
        <w:t xml:space="preserve">areja estaba separada al momento de celebrar el acto jurídico, la proximidad temporal entre el acto y la separación o divorcio de la parte demandada con </w:t>
      </w:r>
      <w:r w:rsidRPr="00163601">
        <w:rPr>
          <w:rFonts w:cs="Arial"/>
          <w:color w:val="000000" w:themeColor="text1"/>
          <w:sz w:val="26"/>
          <w:szCs w:val="26"/>
        </w:rPr>
        <w:t>el cónyuge</w:t>
      </w:r>
      <w:r w:rsidR="009328BE" w:rsidRPr="00163601">
        <w:rPr>
          <w:rFonts w:cs="Arial"/>
          <w:color w:val="000000" w:themeColor="text1"/>
          <w:sz w:val="26"/>
          <w:szCs w:val="26"/>
        </w:rPr>
        <w:t>.</w:t>
      </w:r>
      <w:r w:rsidRPr="00163601">
        <w:rPr>
          <w:rFonts w:cs="Arial"/>
          <w:color w:val="000000" w:themeColor="text1"/>
          <w:sz w:val="26"/>
          <w:szCs w:val="26"/>
        </w:rPr>
        <w:t xml:space="preserve"> </w:t>
      </w:r>
    </w:p>
    <w:p w14:paraId="5CC199AE" w14:textId="77777777" w:rsidR="0038215C" w:rsidRPr="00163601" w:rsidRDefault="0038215C" w:rsidP="00803A65">
      <w:pPr>
        <w:pStyle w:val="Prrafodelista"/>
        <w:rPr>
          <w:rFonts w:cs="Arial"/>
          <w:sz w:val="26"/>
          <w:szCs w:val="26"/>
        </w:rPr>
      </w:pPr>
    </w:p>
    <w:p w14:paraId="018A9485" w14:textId="0F757C2F" w:rsidR="0038215C" w:rsidRPr="00163601" w:rsidRDefault="009328BE" w:rsidP="000F626C">
      <w:pPr>
        <w:pStyle w:val="corte4fondo"/>
        <w:numPr>
          <w:ilvl w:val="0"/>
          <w:numId w:val="11"/>
        </w:numPr>
        <w:ind w:left="0" w:hanging="567"/>
        <w:rPr>
          <w:rFonts w:cs="Arial"/>
          <w:sz w:val="26"/>
          <w:szCs w:val="26"/>
        </w:rPr>
      </w:pPr>
      <w:r w:rsidRPr="00163601">
        <w:rPr>
          <w:rFonts w:cs="Arial"/>
          <w:sz w:val="26"/>
          <w:szCs w:val="26"/>
        </w:rPr>
        <w:t xml:space="preserve">Así, </w:t>
      </w:r>
      <w:r w:rsidR="00CC479E" w:rsidRPr="00163601">
        <w:rPr>
          <w:rFonts w:cs="Arial"/>
          <w:sz w:val="26"/>
          <w:szCs w:val="26"/>
        </w:rPr>
        <w:t xml:space="preserve">cuando se alegue </w:t>
      </w:r>
      <w:r w:rsidR="0038215C" w:rsidRPr="00163601">
        <w:rPr>
          <w:rFonts w:cs="Arial"/>
          <w:sz w:val="26"/>
          <w:szCs w:val="26"/>
        </w:rPr>
        <w:t xml:space="preserve">que el cónyuge deudor </w:t>
      </w:r>
      <w:r w:rsidR="0038215C" w:rsidRPr="00163601">
        <w:rPr>
          <w:rFonts w:cs="Arial"/>
          <w:b/>
          <w:bCs/>
          <w:sz w:val="26"/>
          <w:szCs w:val="26"/>
        </w:rPr>
        <w:t>enajenó</w:t>
      </w:r>
      <w:r w:rsidR="0038215C" w:rsidRPr="00163601">
        <w:rPr>
          <w:rFonts w:cs="Arial"/>
          <w:sz w:val="26"/>
          <w:szCs w:val="26"/>
        </w:rPr>
        <w:t xml:space="preserve"> un</w:t>
      </w:r>
      <w:r w:rsidR="00CC479E" w:rsidRPr="00163601">
        <w:rPr>
          <w:rFonts w:cs="Arial"/>
          <w:sz w:val="26"/>
          <w:szCs w:val="26"/>
        </w:rPr>
        <w:t xml:space="preserve">o o más bienes </w:t>
      </w:r>
      <w:r w:rsidR="0038215C" w:rsidRPr="00163601">
        <w:rPr>
          <w:rFonts w:cs="Arial"/>
          <w:sz w:val="26"/>
          <w:szCs w:val="26"/>
        </w:rPr>
        <w:t>adquirido</w:t>
      </w:r>
      <w:r w:rsidR="00CC479E" w:rsidRPr="00163601">
        <w:rPr>
          <w:rFonts w:cs="Arial"/>
          <w:sz w:val="26"/>
          <w:szCs w:val="26"/>
        </w:rPr>
        <w:t>s</w:t>
      </w:r>
      <w:r w:rsidR="0038215C" w:rsidRPr="00163601">
        <w:rPr>
          <w:rFonts w:cs="Arial"/>
          <w:sz w:val="26"/>
          <w:szCs w:val="26"/>
        </w:rPr>
        <w:t xml:space="preserve"> durante el matrimonio, con el trabajo y esfuerzo de ambas partes, </w:t>
      </w:r>
      <w:r w:rsidRPr="00163601">
        <w:rPr>
          <w:rFonts w:cs="Arial"/>
          <w:sz w:val="26"/>
          <w:szCs w:val="26"/>
        </w:rPr>
        <w:t xml:space="preserve">y se </w:t>
      </w:r>
      <w:r w:rsidR="00CC479E" w:rsidRPr="00163601">
        <w:rPr>
          <w:rFonts w:cs="Arial"/>
          <w:sz w:val="26"/>
          <w:szCs w:val="26"/>
        </w:rPr>
        <w:t xml:space="preserve">afirme que el acto traslativo </w:t>
      </w:r>
      <w:r w:rsidR="0038215C" w:rsidRPr="00163601">
        <w:rPr>
          <w:rFonts w:cs="Arial"/>
          <w:sz w:val="26"/>
          <w:szCs w:val="26"/>
        </w:rPr>
        <w:t xml:space="preserve">que dicha venta se hizo con la finalidad de </w:t>
      </w:r>
      <w:r w:rsidR="0038215C" w:rsidRPr="00163601">
        <w:rPr>
          <w:rFonts w:cs="Arial"/>
          <w:sz w:val="26"/>
          <w:szCs w:val="26"/>
        </w:rPr>
        <w:lastRenderedPageBreak/>
        <w:t xml:space="preserve">evadir el cumplimiento del derecho a la indemnización de la cónyuge que la reclama, </w:t>
      </w:r>
      <w:r w:rsidRPr="00163601">
        <w:rPr>
          <w:rFonts w:cs="Arial"/>
          <w:b/>
          <w:bCs/>
          <w:sz w:val="26"/>
          <w:szCs w:val="26"/>
        </w:rPr>
        <w:t>en adición a los elementos apenas mencionados</w:t>
      </w:r>
      <w:r w:rsidR="006C3FE4" w:rsidRPr="00163601">
        <w:rPr>
          <w:rFonts w:cs="Arial"/>
          <w:sz w:val="26"/>
          <w:szCs w:val="26"/>
        </w:rPr>
        <w:t xml:space="preserve"> (esto es, el momento o la temporalidad en que se llevó a cabo el acto jurídico y el contexto familiar en el que se encontraba el matrimonio), </w:t>
      </w:r>
      <w:r w:rsidR="00896A5F" w:rsidRPr="00163601">
        <w:rPr>
          <w:rFonts w:cs="Arial"/>
          <w:sz w:val="26"/>
          <w:szCs w:val="26"/>
        </w:rPr>
        <w:t xml:space="preserve">la persona juzgadora podría </w:t>
      </w:r>
      <w:r w:rsidRPr="00163601">
        <w:rPr>
          <w:rFonts w:cs="Arial"/>
          <w:sz w:val="26"/>
          <w:szCs w:val="26"/>
        </w:rPr>
        <w:t xml:space="preserve">ordenar </w:t>
      </w:r>
      <w:r w:rsidR="0038215C" w:rsidRPr="00163601">
        <w:rPr>
          <w:rFonts w:cs="Arial"/>
          <w:sz w:val="26"/>
          <w:szCs w:val="26"/>
        </w:rPr>
        <w:t xml:space="preserve">los medios de prueba que le permitan determinar si </w:t>
      </w:r>
      <w:r w:rsidR="00896A5F" w:rsidRPr="00163601">
        <w:rPr>
          <w:rFonts w:cs="Arial"/>
          <w:sz w:val="26"/>
          <w:szCs w:val="26"/>
        </w:rPr>
        <w:t xml:space="preserve">los actos traslativos que se cuestionan se celebraron </w:t>
      </w:r>
      <w:r w:rsidR="0038215C" w:rsidRPr="00163601">
        <w:rPr>
          <w:rFonts w:cs="Arial"/>
          <w:sz w:val="26"/>
          <w:szCs w:val="26"/>
        </w:rPr>
        <w:t xml:space="preserve">para evitar o atenuar “el desequilibrio </w:t>
      </w:r>
      <w:r w:rsidR="007A377D">
        <w:rPr>
          <w:rFonts w:cs="Arial"/>
          <w:sz w:val="26"/>
          <w:szCs w:val="26"/>
        </w:rPr>
        <w:t xml:space="preserve">de </w:t>
      </w:r>
      <w:r w:rsidR="0038215C" w:rsidRPr="00163601">
        <w:rPr>
          <w:rFonts w:cs="Arial"/>
          <w:sz w:val="26"/>
          <w:szCs w:val="26"/>
        </w:rPr>
        <w:t>la compensación económica</w:t>
      </w:r>
      <w:r w:rsidRPr="00163601">
        <w:rPr>
          <w:rFonts w:cs="Arial"/>
          <w:sz w:val="26"/>
          <w:szCs w:val="26"/>
        </w:rPr>
        <w:t xml:space="preserve">”. De considerarse así, </w:t>
      </w:r>
      <w:r w:rsidR="006C3FE4" w:rsidRPr="00163601">
        <w:rPr>
          <w:rFonts w:cs="Arial"/>
          <w:sz w:val="26"/>
          <w:szCs w:val="26"/>
        </w:rPr>
        <w:t xml:space="preserve">el </w:t>
      </w:r>
      <w:r w:rsidRPr="00163601">
        <w:rPr>
          <w:rFonts w:cs="Arial"/>
          <w:sz w:val="26"/>
          <w:szCs w:val="26"/>
        </w:rPr>
        <w:t>derecho</w:t>
      </w:r>
      <w:r w:rsidR="006C3FE4" w:rsidRPr="00163601">
        <w:rPr>
          <w:rFonts w:cs="Arial"/>
          <w:sz w:val="26"/>
          <w:szCs w:val="26"/>
        </w:rPr>
        <w:t xml:space="preserve">, bien </w:t>
      </w:r>
      <w:r w:rsidRPr="00163601">
        <w:rPr>
          <w:rFonts w:cs="Arial"/>
          <w:sz w:val="26"/>
          <w:szCs w:val="26"/>
        </w:rPr>
        <w:t>o haber</w:t>
      </w:r>
      <w:r w:rsidR="0038215C" w:rsidRPr="00163601">
        <w:rPr>
          <w:rFonts w:cs="Arial"/>
          <w:sz w:val="26"/>
          <w:szCs w:val="26"/>
        </w:rPr>
        <w:t xml:space="preserve"> </w:t>
      </w:r>
      <w:r w:rsidR="006C3FE4" w:rsidRPr="00163601">
        <w:rPr>
          <w:rFonts w:cs="Arial"/>
          <w:sz w:val="26"/>
          <w:szCs w:val="26"/>
        </w:rPr>
        <w:t xml:space="preserve">correspondiente </w:t>
      </w:r>
      <w:r w:rsidRPr="00163601">
        <w:rPr>
          <w:rFonts w:cs="Arial"/>
          <w:sz w:val="26"/>
          <w:szCs w:val="26"/>
        </w:rPr>
        <w:t xml:space="preserve">sí deberá ser tomado en cuenta para efectos de la compensación prevista en el artículo 342-A del Código Civil </w:t>
      </w:r>
      <w:r w:rsidR="000F626C">
        <w:rPr>
          <w:rFonts w:cs="Arial"/>
          <w:sz w:val="26"/>
          <w:szCs w:val="26"/>
        </w:rPr>
        <w:t xml:space="preserve">para el </w:t>
      </w:r>
      <w:r w:rsidRPr="00163601">
        <w:rPr>
          <w:rFonts w:cs="Arial"/>
          <w:sz w:val="26"/>
          <w:szCs w:val="26"/>
        </w:rPr>
        <w:t xml:space="preserve">Estado de Guanajuato. </w:t>
      </w:r>
    </w:p>
    <w:p w14:paraId="0D3994B5" w14:textId="77777777" w:rsidR="006C3FE4" w:rsidRPr="00163601" w:rsidRDefault="006C3FE4" w:rsidP="00803A65">
      <w:pPr>
        <w:pStyle w:val="Prrafodelista"/>
        <w:rPr>
          <w:rFonts w:cs="Arial"/>
          <w:sz w:val="26"/>
          <w:szCs w:val="26"/>
        </w:rPr>
      </w:pPr>
    </w:p>
    <w:p w14:paraId="6F36326E" w14:textId="56EF7B7F" w:rsidR="006C3FE4" w:rsidRPr="00163601" w:rsidRDefault="006C3FE4" w:rsidP="000F626C">
      <w:pPr>
        <w:pStyle w:val="corte4fondo"/>
        <w:numPr>
          <w:ilvl w:val="0"/>
          <w:numId w:val="11"/>
        </w:numPr>
        <w:ind w:left="0" w:hanging="567"/>
        <w:rPr>
          <w:rFonts w:cs="Arial"/>
          <w:sz w:val="26"/>
          <w:szCs w:val="26"/>
        </w:rPr>
      </w:pPr>
      <w:r w:rsidRPr="00163601">
        <w:rPr>
          <w:rFonts w:cs="Arial"/>
          <w:sz w:val="26"/>
          <w:szCs w:val="26"/>
        </w:rPr>
        <w:t xml:space="preserve">Conclusión que también resulta aplicable cuando se alegue que los bienes fueron donados. </w:t>
      </w:r>
    </w:p>
    <w:p w14:paraId="69A9706C" w14:textId="77777777" w:rsidR="009328BE" w:rsidRPr="00163601" w:rsidRDefault="009328BE" w:rsidP="00803A65">
      <w:pPr>
        <w:pStyle w:val="Prrafodelista"/>
        <w:rPr>
          <w:rFonts w:cs="Arial"/>
          <w:sz w:val="26"/>
          <w:szCs w:val="26"/>
        </w:rPr>
      </w:pPr>
    </w:p>
    <w:p w14:paraId="3EAF4457" w14:textId="0800657E" w:rsidR="007D0EB2" w:rsidRPr="00163601" w:rsidRDefault="00636860" w:rsidP="000F626C">
      <w:pPr>
        <w:pStyle w:val="corte4fondo"/>
        <w:numPr>
          <w:ilvl w:val="0"/>
          <w:numId w:val="11"/>
        </w:numPr>
        <w:ind w:left="0" w:hanging="567"/>
        <w:rPr>
          <w:rFonts w:cs="Arial"/>
          <w:sz w:val="26"/>
          <w:szCs w:val="26"/>
        </w:rPr>
      </w:pPr>
      <w:r>
        <w:rPr>
          <w:rFonts w:cs="Arial"/>
          <w:sz w:val="26"/>
          <w:szCs w:val="26"/>
        </w:rPr>
        <w:t>Igualmente</w:t>
      </w:r>
      <w:r w:rsidR="006C3FE4" w:rsidRPr="00163601">
        <w:rPr>
          <w:rFonts w:cs="Arial"/>
          <w:sz w:val="26"/>
          <w:szCs w:val="26"/>
        </w:rPr>
        <w:t xml:space="preserve">, a manera ilustrativa, el juez podrá responder a diversas </w:t>
      </w:r>
      <w:r w:rsidR="009328BE" w:rsidRPr="00163601">
        <w:rPr>
          <w:rFonts w:cs="Arial"/>
          <w:sz w:val="26"/>
          <w:szCs w:val="26"/>
        </w:rPr>
        <w:t xml:space="preserve">interrogantes </w:t>
      </w:r>
      <w:r w:rsidR="006C3FE4" w:rsidRPr="00163601">
        <w:rPr>
          <w:rFonts w:cs="Arial"/>
          <w:sz w:val="26"/>
          <w:szCs w:val="26"/>
        </w:rPr>
        <w:t xml:space="preserve">con la finalidad de dilucidar el </w:t>
      </w:r>
      <w:r w:rsidR="00896A5F" w:rsidRPr="00163601">
        <w:rPr>
          <w:rFonts w:cs="Arial"/>
          <w:sz w:val="26"/>
          <w:szCs w:val="26"/>
        </w:rPr>
        <w:t xml:space="preserve">propósito </w:t>
      </w:r>
      <w:r w:rsidR="006C3FE4" w:rsidRPr="00163601">
        <w:rPr>
          <w:rFonts w:cs="Arial"/>
          <w:sz w:val="26"/>
          <w:szCs w:val="26"/>
        </w:rPr>
        <w:t>de la venta y</w:t>
      </w:r>
      <w:r w:rsidR="007D0EB2" w:rsidRPr="00163601">
        <w:rPr>
          <w:rFonts w:cs="Arial"/>
          <w:sz w:val="26"/>
          <w:szCs w:val="26"/>
        </w:rPr>
        <w:t>/o donación y,</w:t>
      </w:r>
      <w:r w:rsidR="006C3FE4" w:rsidRPr="00163601">
        <w:rPr>
          <w:rFonts w:cs="Arial"/>
          <w:sz w:val="26"/>
          <w:szCs w:val="26"/>
        </w:rPr>
        <w:t xml:space="preserve"> por ende, su impacto respecto a la compensación económica, como</w:t>
      </w:r>
      <w:r w:rsidR="007D0EB2" w:rsidRPr="00163601">
        <w:rPr>
          <w:rFonts w:cs="Arial"/>
          <w:sz w:val="26"/>
          <w:szCs w:val="26"/>
        </w:rPr>
        <w:t>,</w:t>
      </w:r>
      <w:r w:rsidR="006C3FE4" w:rsidRPr="00163601">
        <w:rPr>
          <w:rFonts w:cs="Arial"/>
          <w:sz w:val="26"/>
          <w:szCs w:val="26"/>
        </w:rPr>
        <w:t xml:space="preserve"> por ejemplo</w:t>
      </w:r>
      <w:r w:rsidR="007D0EB2" w:rsidRPr="00163601">
        <w:rPr>
          <w:rFonts w:cs="Arial"/>
          <w:sz w:val="26"/>
          <w:szCs w:val="26"/>
        </w:rPr>
        <w:t xml:space="preserve">, </w:t>
      </w:r>
      <w:r w:rsidR="007D0EB2" w:rsidRPr="00163601">
        <w:rPr>
          <w:rFonts w:cs="Arial"/>
          <w:b/>
          <w:bCs/>
          <w:sz w:val="26"/>
          <w:szCs w:val="26"/>
        </w:rPr>
        <w:t>respecto</w:t>
      </w:r>
      <w:r w:rsidR="007D0EB2" w:rsidRPr="00163601">
        <w:rPr>
          <w:rFonts w:cs="Arial"/>
          <w:sz w:val="26"/>
          <w:szCs w:val="26"/>
        </w:rPr>
        <w:t xml:space="preserve"> </w:t>
      </w:r>
      <w:r w:rsidR="007D0EB2" w:rsidRPr="00163601">
        <w:rPr>
          <w:rFonts w:cs="Arial"/>
          <w:b/>
          <w:bCs/>
          <w:sz w:val="26"/>
          <w:szCs w:val="26"/>
        </w:rPr>
        <w:t>de la enajenación,</w:t>
      </w:r>
      <w:r w:rsidR="007D0EB2" w:rsidRPr="00163601">
        <w:rPr>
          <w:rFonts w:cs="Arial"/>
          <w:sz w:val="26"/>
          <w:szCs w:val="26"/>
        </w:rPr>
        <w:t xml:space="preserve"> </w:t>
      </w:r>
      <w:r w:rsidR="006C3FE4" w:rsidRPr="00163601">
        <w:rPr>
          <w:rFonts w:cs="Arial"/>
          <w:sz w:val="26"/>
          <w:szCs w:val="26"/>
        </w:rPr>
        <w:t>¿</w:t>
      </w:r>
      <w:r w:rsidR="0042630B">
        <w:rPr>
          <w:rFonts w:cs="Arial"/>
          <w:sz w:val="26"/>
          <w:szCs w:val="26"/>
        </w:rPr>
        <w:t>Q</w:t>
      </w:r>
      <w:r w:rsidR="006C3FE4" w:rsidRPr="00163601">
        <w:rPr>
          <w:rFonts w:cs="Arial"/>
          <w:sz w:val="26"/>
          <w:szCs w:val="26"/>
        </w:rPr>
        <w:t xml:space="preserve">ué cantidad de dinero se obtuvo por la venta del bien?; </w:t>
      </w:r>
      <w:r w:rsidR="009328BE" w:rsidRPr="00163601">
        <w:rPr>
          <w:rFonts w:cs="Arial"/>
          <w:sz w:val="26"/>
          <w:szCs w:val="26"/>
        </w:rPr>
        <w:t>¿</w:t>
      </w:r>
      <w:r w:rsidR="0042630B">
        <w:rPr>
          <w:rFonts w:cs="Arial"/>
          <w:sz w:val="26"/>
          <w:szCs w:val="26"/>
        </w:rPr>
        <w:t>C</w:t>
      </w:r>
      <w:r w:rsidR="009328BE" w:rsidRPr="00163601">
        <w:rPr>
          <w:rFonts w:cs="Arial"/>
          <w:sz w:val="26"/>
          <w:szCs w:val="26"/>
        </w:rPr>
        <w:t>uál fue el destino del dinero obtenido por dicha venta?</w:t>
      </w:r>
      <w:r w:rsidR="006C3FE4" w:rsidRPr="00163601">
        <w:rPr>
          <w:rFonts w:cs="Arial"/>
          <w:sz w:val="26"/>
          <w:szCs w:val="26"/>
        </w:rPr>
        <w:t>; ¿</w:t>
      </w:r>
      <w:r w:rsidR="00896A5F" w:rsidRPr="00163601">
        <w:rPr>
          <w:rFonts w:cs="Arial"/>
          <w:sz w:val="26"/>
          <w:szCs w:val="26"/>
        </w:rPr>
        <w:t>C</w:t>
      </w:r>
      <w:r w:rsidR="006C3FE4" w:rsidRPr="00163601">
        <w:rPr>
          <w:rFonts w:cs="Arial"/>
          <w:sz w:val="26"/>
          <w:szCs w:val="26"/>
        </w:rPr>
        <w:t>on qué persona fue celebrado el acto jurídico?; ¿</w:t>
      </w:r>
      <w:r w:rsidR="00896A5F" w:rsidRPr="00163601">
        <w:rPr>
          <w:rFonts w:cs="Arial"/>
          <w:sz w:val="26"/>
          <w:szCs w:val="26"/>
        </w:rPr>
        <w:t>C</w:t>
      </w:r>
      <w:r w:rsidR="006C3FE4" w:rsidRPr="00163601">
        <w:rPr>
          <w:rFonts w:cs="Arial"/>
          <w:sz w:val="26"/>
          <w:szCs w:val="26"/>
        </w:rPr>
        <w:t xml:space="preserve">on qué documentos se acredita el acto jurídico? </w:t>
      </w:r>
      <w:r w:rsidR="007D0EB2" w:rsidRPr="00163601">
        <w:rPr>
          <w:rFonts w:cs="Arial"/>
          <w:sz w:val="26"/>
          <w:szCs w:val="26"/>
        </w:rPr>
        <w:t xml:space="preserve">Y, </w:t>
      </w:r>
      <w:r w:rsidR="007D0EB2" w:rsidRPr="00163601">
        <w:rPr>
          <w:rFonts w:cs="Arial"/>
          <w:b/>
          <w:bCs/>
          <w:sz w:val="26"/>
          <w:szCs w:val="26"/>
        </w:rPr>
        <w:t>respecto de la donación</w:t>
      </w:r>
      <w:r w:rsidR="007D0EB2" w:rsidRPr="00163601">
        <w:rPr>
          <w:rFonts w:cs="Arial"/>
          <w:sz w:val="26"/>
          <w:szCs w:val="26"/>
        </w:rPr>
        <w:t>: ¿</w:t>
      </w:r>
      <w:r w:rsidR="00896A5F" w:rsidRPr="00163601">
        <w:rPr>
          <w:rFonts w:cs="Arial"/>
          <w:sz w:val="26"/>
          <w:szCs w:val="26"/>
        </w:rPr>
        <w:t>C</w:t>
      </w:r>
      <w:r w:rsidR="007D0EB2" w:rsidRPr="00163601">
        <w:rPr>
          <w:rFonts w:cs="Arial"/>
          <w:sz w:val="26"/>
          <w:szCs w:val="26"/>
        </w:rPr>
        <w:t>uál fue la finalidad de la donación? ¿</w:t>
      </w:r>
      <w:r w:rsidR="00896A5F" w:rsidRPr="00163601">
        <w:rPr>
          <w:rFonts w:cs="Arial"/>
          <w:sz w:val="26"/>
          <w:szCs w:val="26"/>
        </w:rPr>
        <w:t>S</w:t>
      </w:r>
      <w:r w:rsidR="007D0EB2" w:rsidRPr="00163601">
        <w:rPr>
          <w:rFonts w:cs="Arial"/>
          <w:sz w:val="26"/>
          <w:szCs w:val="26"/>
        </w:rPr>
        <w:t xml:space="preserve">e recibió algún bien </w:t>
      </w:r>
      <w:r w:rsidR="00DD5971" w:rsidRPr="00163601">
        <w:rPr>
          <w:rFonts w:cs="Arial"/>
          <w:sz w:val="26"/>
          <w:szCs w:val="26"/>
        </w:rPr>
        <w:t xml:space="preserve">o beneficio familiar </w:t>
      </w:r>
      <w:r w:rsidR="007D0EB2" w:rsidRPr="00163601">
        <w:rPr>
          <w:rFonts w:cs="Arial"/>
          <w:sz w:val="26"/>
          <w:szCs w:val="26"/>
        </w:rPr>
        <w:t>a cambio? ¿Si se llevó a cabo con la finalidad de saldar algún adeudo familiar</w:t>
      </w:r>
      <w:r w:rsidR="0079457D" w:rsidRPr="00163601">
        <w:rPr>
          <w:rStyle w:val="Refdenotaalpie"/>
          <w:rFonts w:cs="Arial"/>
          <w:sz w:val="26"/>
          <w:szCs w:val="26"/>
        </w:rPr>
        <w:footnoteReference w:id="65"/>
      </w:r>
      <w:r w:rsidR="007D0EB2" w:rsidRPr="00163601">
        <w:rPr>
          <w:rFonts w:cs="Arial"/>
          <w:sz w:val="26"/>
          <w:szCs w:val="26"/>
        </w:rPr>
        <w:t>?; e</w:t>
      </w:r>
      <w:r w:rsidR="006C3FE4" w:rsidRPr="00163601">
        <w:rPr>
          <w:rFonts w:cs="Arial"/>
          <w:sz w:val="26"/>
          <w:szCs w:val="26"/>
        </w:rPr>
        <w:t xml:space="preserve">ntre </w:t>
      </w:r>
      <w:r w:rsidR="007D0EB2" w:rsidRPr="00163601">
        <w:rPr>
          <w:rFonts w:cs="Arial"/>
          <w:sz w:val="26"/>
          <w:szCs w:val="26"/>
        </w:rPr>
        <w:t xml:space="preserve">todas aquellas </w:t>
      </w:r>
      <w:r w:rsidR="006C3FE4" w:rsidRPr="00163601">
        <w:rPr>
          <w:rFonts w:cs="Arial"/>
          <w:sz w:val="26"/>
          <w:szCs w:val="26"/>
        </w:rPr>
        <w:t>que le permitan tomar una decisión que procure garantizar el derecho a la igualdad entre cónyuges durante el matrimonio y ante su disolución.</w:t>
      </w:r>
      <w:r w:rsidR="007D0EB2" w:rsidRPr="00163601">
        <w:rPr>
          <w:rFonts w:cs="Arial"/>
          <w:sz w:val="26"/>
          <w:szCs w:val="26"/>
        </w:rPr>
        <w:t xml:space="preserve"> </w:t>
      </w:r>
    </w:p>
    <w:p w14:paraId="64DD9C2A" w14:textId="77777777" w:rsidR="007D0EB2" w:rsidRPr="00163601" w:rsidRDefault="007D0EB2" w:rsidP="00803A65">
      <w:pPr>
        <w:pStyle w:val="Prrafodelista"/>
        <w:rPr>
          <w:rFonts w:cs="Arial"/>
          <w:sz w:val="26"/>
          <w:szCs w:val="26"/>
        </w:rPr>
      </w:pPr>
    </w:p>
    <w:p w14:paraId="2BB109F4" w14:textId="2B74776C" w:rsidR="00DD5971" w:rsidRPr="00163601" w:rsidRDefault="00C14C75" w:rsidP="000F626C">
      <w:pPr>
        <w:pStyle w:val="corte4fondo"/>
        <w:numPr>
          <w:ilvl w:val="0"/>
          <w:numId w:val="11"/>
        </w:numPr>
        <w:ind w:left="0" w:hanging="567"/>
        <w:rPr>
          <w:rFonts w:cs="Arial"/>
          <w:sz w:val="26"/>
          <w:szCs w:val="26"/>
        </w:rPr>
      </w:pPr>
      <w:r>
        <w:rPr>
          <w:rFonts w:cs="Arial"/>
          <w:sz w:val="26"/>
          <w:szCs w:val="26"/>
        </w:rPr>
        <w:t>También</w:t>
      </w:r>
      <w:r w:rsidR="00DD5971" w:rsidRPr="00163601">
        <w:rPr>
          <w:rFonts w:cs="Arial"/>
          <w:sz w:val="26"/>
          <w:szCs w:val="26"/>
        </w:rPr>
        <w:t xml:space="preserve">, dado que el cónyuge o la cónyuge que reclaman la compensación económica muy probablemente estarían imposibilitadas para acreditar que el producto de la venta o de la donación no se utilizó para el bien común familiar </w:t>
      </w:r>
      <w:r w:rsidR="007A0B8B" w:rsidRPr="00163601">
        <w:rPr>
          <w:rFonts w:cs="Arial"/>
          <w:sz w:val="26"/>
          <w:szCs w:val="26"/>
        </w:rPr>
        <w:t xml:space="preserve">o que ello se </w:t>
      </w:r>
      <w:r w:rsidR="00DD5971" w:rsidRPr="00163601">
        <w:rPr>
          <w:rFonts w:cs="Arial"/>
          <w:sz w:val="26"/>
          <w:szCs w:val="26"/>
        </w:rPr>
        <w:t xml:space="preserve">hizo de común acuerdo, el cónyuge que llevó a cabo los actos </w:t>
      </w:r>
      <w:r w:rsidR="00DD5971" w:rsidRPr="00163601">
        <w:rPr>
          <w:rFonts w:cs="Arial"/>
          <w:sz w:val="26"/>
          <w:szCs w:val="26"/>
        </w:rPr>
        <w:lastRenderedPageBreak/>
        <w:t xml:space="preserve">para desincorporar dichos bienes de su patrimonio deberá demostrar que </w:t>
      </w:r>
      <w:r w:rsidR="007A0B8B" w:rsidRPr="00163601">
        <w:rPr>
          <w:rFonts w:cs="Arial"/>
          <w:sz w:val="26"/>
          <w:szCs w:val="26"/>
        </w:rPr>
        <w:t xml:space="preserve">el producto o beneficio recibido por </w:t>
      </w:r>
      <w:r w:rsidR="00DD5971" w:rsidRPr="00163601">
        <w:rPr>
          <w:rFonts w:cs="Arial"/>
          <w:sz w:val="26"/>
          <w:szCs w:val="26"/>
        </w:rPr>
        <w:t>esas transacciones fueron en beneficio de la familia</w:t>
      </w:r>
      <w:r w:rsidR="007A0B8B" w:rsidRPr="00163601">
        <w:rPr>
          <w:rFonts w:cs="Arial"/>
          <w:sz w:val="26"/>
          <w:szCs w:val="26"/>
        </w:rPr>
        <w:t>.</w:t>
      </w:r>
    </w:p>
    <w:p w14:paraId="0EA786A7" w14:textId="77777777" w:rsidR="007A0B8B" w:rsidRPr="00163601" w:rsidRDefault="007A0B8B" w:rsidP="00803A65">
      <w:pPr>
        <w:pStyle w:val="Prrafodelista"/>
        <w:rPr>
          <w:rFonts w:cs="Arial"/>
          <w:sz w:val="26"/>
          <w:szCs w:val="26"/>
        </w:rPr>
      </w:pPr>
    </w:p>
    <w:p w14:paraId="61361D13" w14:textId="125CF34B" w:rsidR="007A0B8B" w:rsidRPr="00163601" w:rsidRDefault="007A0B8B" w:rsidP="000F626C">
      <w:pPr>
        <w:pStyle w:val="corte4fondo"/>
        <w:numPr>
          <w:ilvl w:val="0"/>
          <w:numId w:val="11"/>
        </w:numPr>
        <w:ind w:left="0" w:hanging="567"/>
        <w:rPr>
          <w:rFonts w:cs="Arial"/>
          <w:sz w:val="26"/>
          <w:szCs w:val="26"/>
        </w:rPr>
      </w:pPr>
      <w:r w:rsidRPr="00163601">
        <w:rPr>
          <w:rFonts w:cs="Arial"/>
          <w:sz w:val="26"/>
          <w:szCs w:val="26"/>
        </w:rPr>
        <w:t xml:space="preserve">Esta decisión es coincidente con la intención legislativa a la que se refiere la recurrente. </w:t>
      </w:r>
      <w:r w:rsidRPr="00163601">
        <w:rPr>
          <w:sz w:val="26"/>
          <w:szCs w:val="26"/>
        </w:rPr>
        <w:t xml:space="preserve">Del análisis de la exposición de motivos de la </w:t>
      </w:r>
      <w:r w:rsidRPr="00163601">
        <w:rPr>
          <w:b/>
          <w:bCs/>
          <w:sz w:val="26"/>
          <w:szCs w:val="26"/>
        </w:rPr>
        <w:t>reforma de veintisiete de marzo de dos mil nueve</w:t>
      </w:r>
      <w:r w:rsidRPr="00163601">
        <w:rPr>
          <w:sz w:val="26"/>
          <w:szCs w:val="26"/>
        </w:rPr>
        <w:t>-fecha en la que se adicionó la norma que se analiza-, en principio destaca que el Poder Legislativo buscó atender uno de los reclamos internacionales sobre los derechos de las mujeres como es el “reconocimiento del cónyuge que se dedica a las labores del hogar”, así como el valor social y económico del trabajo doméstico no remunerado de las mujeres, por lo que se impulsaba una reforma sustancial consistente que en caso de la disolución del vínculo matrimonial, el cónyuge que se había dedicado principalmente a las labores del hogar tuviera derecho a recibir una compensación por sus aportaciones a través de las labores del hogar y el cuidado de la familia.</w:t>
      </w:r>
      <w:r w:rsidRPr="00163601">
        <w:rPr>
          <w:rStyle w:val="Refdenotaalpie"/>
          <w:sz w:val="26"/>
          <w:szCs w:val="26"/>
        </w:rPr>
        <w:footnoteReference w:id="66"/>
      </w:r>
      <w:r w:rsidRPr="00163601">
        <w:rPr>
          <w:sz w:val="26"/>
          <w:szCs w:val="26"/>
        </w:rPr>
        <w:t>.</w:t>
      </w:r>
    </w:p>
    <w:p w14:paraId="74064614" w14:textId="77777777" w:rsidR="007A0B8B" w:rsidRPr="00163601" w:rsidRDefault="007A0B8B" w:rsidP="00803A65">
      <w:pPr>
        <w:pStyle w:val="Prrafodelista"/>
        <w:rPr>
          <w:sz w:val="26"/>
          <w:szCs w:val="26"/>
        </w:rPr>
      </w:pPr>
    </w:p>
    <w:p w14:paraId="14D96E4F" w14:textId="7ADF3E69" w:rsidR="007A0B8B" w:rsidRPr="00163601" w:rsidRDefault="007A0B8B" w:rsidP="000F626C">
      <w:pPr>
        <w:pStyle w:val="corte4fondo"/>
        <w:numPr>
          <w:ilvl w:val="0"/>
          <w:numId w:val="11"/>
        </w:numPr>
        <w:ind w:left="0" w:hanging="567"/>
        <w:rPr>
          <w:rFonts w:cs="Arial"/>
          <w:sz w:val="26"/>
          <w:szCs w:val="26"/>
        </w:rPr>
      </w:pPr>
      <w:r w:rsidRPr="00163601">
        <w:rPr>
          <w:sz w:val="26"/>
          <w:szCs w:val="26"/>
        </w:rPr>
        <w:t>Además, de advertirse que el legislativo consideró necesario establecer los fines del matrimonio “haciendo énfasis en la igualdad y equidad que debe existir en el hombre y la mujer” dentro de dicha relación</w:t>
      </w:r>
      <w:r w:rsidRPr="00163601">
        <w:rPr>
          <w:rStyle w:val="Refdenotaalpie"/>
          <w:sz w:val="26"/>
          <w:szCs w:val="26"/>
        </w:rPr>
        <w:footnoteReference w:id="67"/>
      </w:r>
      <w:r w:rsidRPr="00163601">
        <w:rPr>
          <w:sz w:val="26"/>
          <w:szCs w:val="26"/>
        </w:rPr>
        <w:t xml:space="preserve">.  Por su parte, destaca que otra de las innovaciones de las iniciativas lo constituye el establecimiento de la </w:t>
      </w:r>
      <w:r w:rsidRPr="00163601">
        <w:rPr>
          <w:b/>
          <w:bCs/>
          <w:i/>
          <w:iCs/>
          <w:sz w:val="26"/>
          <w:szCs w:val="26"/>
        </w:rPr>
        <w:t xml:space="preserve">compensación </w:t>
      </w:r>
      <w:r w:rsidRPr="00163601">
        <w:rPr>
          <w:sz w:val="26"/>
          <w:szCs w:val="26"/>
        </w:rPr>
        <w:t>como una medida de protección para el cónyuge que se dedica de manera prioritaria a las labores del hogar y al cuidado de los hijos</w:t>
      </w:r>
      <w:r w:rsidR="003B5671">
        <w:rPr>
          <w:sz w:val="26"/>
          <w:szCs w:val="26"/>
        </w:rPr>
        <w:t xml:space="preserve"> </w:t>
      </w:r>
      <w:r w:rsidRPr="00163601">
        <w:rPr>
          <w:sz w:val="26"/>
          <w:szCs w:val="26"/>
        </w:rPr>
        <w:t xml:space="preserve">-si los hubiere-, con lo que se buscó que el cónyuge dedicado a las labores del hogar y al cuidado de los hijos tuviera derecho a recibir una parte de las ganancias obtenidas por el otro cónyuge durante el tiempo que duró el matrimonio, </w:t>
      </w:r>
      <w:r w:rsidRPr="00163601">
        <w:rPr>
          <w:b/>
          <w:bCs/>
          <w:sz w:val="26"/>
          <w:szCs w:val="26"/>
        </w:rPr>
        <w:t xml:space="preserve">mencionando además criterios sobre los cuales el juzgador debía sustentar la decisión de cuantificar esa pensión; con lo que se pretendía un reparto equitativo de bienes </w:t>
      </w:r>
      <w:r w:rsidRPr="00163601">
        <w:rPr>
          <w:b/>
          <w:bCs/>
          <w:sz w:val="26"/>
          <w:szCs w:val="26"/>
        </w:rPr>
        <w:lastRenderedPageBreak/>
        <w:t xml:space="preserve">adquiridos con el esfuerzo de ambos cónyuges en el matrimonio, reconociendo el valor económico del trabajo doméstico. </w:t>
      </w:r>
    </w:p>
    <w:p w14:paraId="7469850B" w14:textId="77777777" w:rsidR="007A0B8B" w:rsidRPr="00163601" w:rsidRDefault="007A0B8B" w:rsidP="00803A65">
      <w:pPr>
        <w:pStyle w:val="Prrafodelista"/>
        <w:rPr>
          <w:sz w:val="26"/>
          <w:szCs w:val="26"/>
        </w:rPr>
      </w:pPr>
    </w:p>
    <w:p w14:paraId="594334F7" w14:textId="3262D6C7" w:rsidR="007A0B8B" w:rsidRPr="00163601" w:rsidRDefault="007A0B8B" w:rsidP="000F626C">
      <w:pPr>
        <w:pStyle w:val="corte4fondo"/>
        <w:numPr>
          <w:ilvl w:val="0"/>
          <w:numId w:val="11"/>
        </w:numPr>
        <w:ind w:left="0" w:hanging="567"/>
        <w:rPr>
          <w:rFonts w:cs="Arial"/>
          <w:sz w:val="26"/>
          <w:szCs w:val="26"/>
        </w:rPr>
      </w:pPr>
      <w:r w:rsidRPr="00163601">
        <w:rPr>
          <w:sz w:val="26"/>
          <w:szCs w:val="26"/>
        </w:rPr>
        <w:t xml:space="preserve">Sobre esto último, se advierte que, inicialmente, la porción relativa cuya interpretación cuestiona la recurrente precisaba que, en la sentencia de divorcio, </w:t>
      </w:r>
      <w:r w:rsidRPr="00163601">
        <w:rPr>
          <w:b/>
          <w:bCs/>
          <w:sz w:val="26"/>
          <w:szCs w:val="26"/>
        </w:rPr>
        <w:t>el juez tendría que resolver atendiendo a los bienes con que contara el cónyuge inocente</w:t>
      </w:r>
      <w:r w:rsidRPr="00163601">
        <w:rPr>
          <w:sz w:val="26"/>
          <w:szCs w:val="26"/>
        </w:rPr>
        <w:t>. Fue hasta la reforma de dos mil dieciocho en la que dicha porción normativa se modificó y quedando contemplados “los bienes con que cuenten los cónyuges”, reforma en la cual también se modificó el vocablo “cónyuge culpable” por cualquiera de los cónyuges.</w:t>
      </w:r>
    </w:p>
    <w:p w14:paraId="0253D847" w14:textId="77777777" w:rsidR="007A0B8B" w:rsidRPr="00163601" w:rsidRDefault="007A0B8B" w:rsidP="00803A65">
      <w:pPr>
        <w:pStyle w:val="Prrafodelista"/>
        <w:rPr>
          <w:sz w:val="26"/>
          <w:szCs w:val="26"/>
        </w:rPr>
      </w:pPr>
    </w:p>
    <w:p w14:paraId="536A20B1" w14:textId="3393C31C" w:rsidR="00EA0695" w:rsidRPr="0064098E" w:rsidRDefault="007A0B8B" w:rsidP="000F626C">
      <w:pPr>
        <w:pStyle w:val="corte4fondo"/>
        <w:numPr>
          <w:ilvl w:val="0"/>
          <w:numId w:val="11"/>
        </w:numPr>
        <w:ind w:left="0" w:hanging="567"/>
        <w:rPr>
          <w:rFonts w:cs="Arial"/>
          <w:b/>
          <w:bCs/>
          <w:sz w:val="26"/>
          <w:szCs w:val="26"/>
          <w:lang w:eastAsia="en-US"/>
        </w:rPr>
      </w:pPr>
      <w:r w:rsidRPr="0064098E">
        <w:rPr>
          <w:sz w:val="26"/>
          <w:szCs w:val="26"/>
        </w:rPr>
        <w:t>Así, se puede advertir una inten</w:t>
      </w:r>
      <w:r w:rsidR="0079457D" w:rsidRPr="0064098E">
        <w:rPr>
          <w:sz w:val="26"/>
          <w:szCs w:val="26"/>
        </w:rPr>
        <w:t>c</w:t>
      </w:r>
      <w:r w:rsidRPr="0064098E">
        <w:rPr>
          <w:sz w:val="26"/>
          <w:szCs w:val="26"/>
        </w:rPr>
        <w:t>ión del legislativo en el sentido de que, para dictar una compensación de forma que se procurara en mayor medida a la igualdad entre cónyuges, se procuró incluir como elementos para su cuantificación la totalidad de los bienes que la pareja en matrimonio pudo hacer durante su vigencia.</w:t>
      </w:r>
      <w:bookmarkEnd w:id="17"/>
    </w:p>
    <w:p w14:paraId="340C2FDD" w14:textId="77777777" w:rsidR="0064098E" w:rsidRDefault="0064098E" w:rsidP="00803A65">
      <w:pPr>
        <w:pStyle w:val="corte4fondo"/>
        <w:tabs>
          <w:tab w:val="left" w:pos="567"/>
        </w:tabs>
        <w:spacing w:line="240" w:lineRule="auto"/>
        <w:ind w:firstLine="0"/>
        <w:rPr>
          <w:rFonts w:cs="Arial"/>
          <w:b/>
          <w:bCs/>
          <w:sz w:val="26"/>
          <w:szCs w:val="26"/>
          <w:lang w:eastAsia="en-US"/>
        </w:rPr>
      </w:pPr>
    </w:p>
    <w:p w14:paraId="24A2F675" w14:textId="4DEB16D0" w:rsidR="00CC0928" w:rsidRPr="00163601" w:rsidRDefault="00CC0928" w:rsidP="00803A65">
      <w:pPr>
        <w:pStyle w:val="corte4fondo"/>
        <w:numPr>
          <w:ilvl w:val="0"/>
          <w:numId w:val="2"/>
        </w:numPr>
        <w:tabs>
          <w:tab w:val="left" w:pos="567"/>
        </w:tabs>
        <w:spacing w:before="240" w:after="240" w:line="240" w:lineRule="auto"/>
        <w:jc w:val="center"/>
        <w:rPr>
          <w:rFonts w:cs="Arial"/>
          <w:b/>
          <w:bCs/>
          <w:sz w:val="26"/>
          <w:szCs w:val="26"/>
          <w:lang w:eastAsia="en-US"/>
        </w:rPr>
      </w:pPr>
      <w:r w:rsidRPr="00163601">
        <w:rPr>
          <w:rFonts w:cs="Arial"/>
          <w:b/>
          <w:sz w:val="26"/>
          <w:szCs w:val="26"/>
        </w:rPr>
        <w:t xml:space="preserve">DECISIÓN </w:t>
      </w:r>
    </w:p>
    <w:p w14:paraId="2BFD5D52" w14:textId="77777777" w:rsidR="00CC0928" w:rsidRPr="00163601" w:rsidRDefault="00CC0928" w:rsidP="00803A65">
      <w:pPr>
        <w:pStyle w:val="corte4fondo"/>
        <w:tabs>
          <w:tab w:val="left" w:pos="567"/>
        </w:tabs>
        <w:spacing w:line="240" w:lineRule="auto"/>
        <w:ind w:firstLine="0"/>
        <w:rPr>
          <w:rFonts w:cs="Arial"/>
          <w:b/>
          <w:bCs/>
          <w:sz w:val="26"/>
          <w:szCs w:val="26"/>
          <w:lang w:eastAsia="en-US"/>
        </w:rPr>
      </w:pPr>
    </w:p>
    <w:p w14:paraId="1EF031AA" w14:textId="24DDCA1A" w:rsidR="00CC0928" w:rsidRPr="00163601" w:rsidRDefault="00CC0928" w:rsidP="000F626C">
      <w:pPr>
        <w:pStyle w:val="corte4fondo"/>
        <w:numPr>
          <w:ilvl w:val="0"/>
          <w:numId w:val="11"/>
        </w:numPr>
        <w:ind w:left="0" w:hanging="567"/>
        <w:rPr>
          <w:rFonts w:cs="Arial"/>
          <w:sz w:val="26"/>
          <w:szCs w:val="26"/>
        </w:rPr>
      </w:pPr>
      <w:r w:rsidRPr="00163601">
        <w:rPr>
          <w:rFonts w:cs="Arial"/>
          <w:sz w:val="26"/>
          <w:szCs w:val="26"/>
        </w:rPr>
        <w:t xml:space="preserve">A partir de las consideraciones en que se sustenta la presente ejecutoria, esta Primera Sala determina que los agravios de la recurrente son </w:t>
      </w:r>
      <w:r w:rsidRPr="00163601">
        <w:rPr>
          <w:rFonts w:cs="Arial"/>
          <w:b/>
          <w:sz w:val="26"/>
          <w:szCs w:val="26"/>
        </w:rPr>
        <w:t>fundados, en atención a que la conclusión a la que llegó el Tribunal</w:t>
      </w:r>
      <w:r w:rsidRPr="00163601">
        <w:rPr>
          <w:rFonts w:cs="Arial"/>
          <w:sz w:val="26"/>
          <w:szCs w:val="26"/>
        </w:rPr>
        <w:t xml:space="preserve"> </w:t>
      </w:r>
      <w:r w:rsidRPr="00163601">
        <w:rPr>
          <w:rFonts w:cs="Arial"/>
          <w:b/>
          <w:bCs/>
          <w:sz w:val="26"/>
          <w:szCs w:val="26"/>
        </w:rPr>
        <w:t xml:space="preserve">Colegiado </w:t>
      </w:r>
      <w:r w:rsidRPr="00163601">
        <w:rPr>
          <w:rFonts w:cs="Arial"/>
          <w:sz w:val="26"/>
          <w:szCs w:val="26"/>
        </w:rPr>
        <w:t xml:space="preserve">en el sentido de que los bienes adquiridos durante el matrimonio celebrado bajo el régimen de separación de bienes, pero que salieron del mismo antes del dictado de la sentencia de divorcio, no deben contemplarse para efectos de la compensación económica prevista en el artículo 342-A del Código Civil para el Estado de Guanajuato, transgrede los principios de igualdad y no discriminación, e igualdad entre cónyuges durante el matrimonio y ante su disolución, y se aleja de la propia finalidad del mecanismo resarcitorio. </w:t>
      </w:r>
    </w:p>
    <w:p w14:paraId="7FAE17AD" w14:textId="77777777" w:rsidR="00CC0928" w:rsidRPr="00163601" w:rsidRDefault="00CC0928" w:rsidP="00803A65">
      <w:pPr>
        <w:pStyle w:val="Prrafodelista"/>
        <w:rPr>
          <w:rFonts w:cs="Arial"/>
          <w:sz w:val="26"/>
          <w:szCs w:val="26"/>
        </w:rPr>
      </w:pPr>
    </w:p>
    <w:p w14:paraId="54CF4EA5" w14:textId="77777777" w:rsidR="00CC0928" w:rsidRPr="00163601" w:rsidRDefault="00CC0928" w:rsidP="000F626C">
      <w:pPr>
        <w:pStyle w:val="corte4fondo"/>
        <w:numPr>
          <w:ilvl w:val="0"/>
          <w:numId w:val="11"/>
        </w:numPr>
        <w:ind w:left="0" w:hanging="567"/>
        <w:rPr>
          <w:rFonts w:cs="Arial"/>
          <w:sz w:val="26"/>
          <w:szCs w:val="26"/>
        </w:rPr>
      </w:pPr>
      <w:r w:rsidRPr="00163601">
        <w:rPr>
          <w:rFonts w:cs="Arial"/>
          <w:sz w:val="26"/>
          <w:szCs w:val="26"/>
        </w:rPr>
        <w:t xml:space="preserve">Además, le asiste la razón cuando afirma que la porción normativa prevista en el párrafo cuarto de dicha norma, en la cual se estipula que, al resolver sobre dicha medida, entre otros elementos, la persona impartidora de justicia </w:t>
      </w:r>
      <w:r w:rsidRPr="00163601">
        <w:rPr>
          <w:rFonts w:cs="Arial"/>
          <w:sz w:val="26"/>
          <w:szCs w:val="26"/>
        </w:rPr>
        <w:lastRenderedPageBreak/>
        <w:t>habrá de resolver atendiendo “</w:t>
      </w:r>
      <w:r w:rsidRPr="00163601">
        <w:rPr>
          <w:rFonts w:cs="Arial"/>
          <w:b/>
          <w:bCs/>
          <w:i/>
          <w:iCs/>
          <w:sz w:val="26"/>
          <w:szCs w:val="26"/>
        </w:rPr>
        <w:t>a los bienes con los que cuenten los cónyuges”</w:t>
      </w:r>
      <w:r w:rsidRPr="00163601">
        <w:rPr>
          <w:rFonts w:cs="Arial"/>
          <w:sz w:val="26"/>
          <w:szCs w:val="26"/>
        </w:rPr>
        <w:t xml:space="preserve"> así como las particularidades del caso, debe interpretarse en el sentido de que también pueden considerarse aquellos bienes, haberes y derechos adquiridos por el cónyuge que se dedicó al trabajo convencional remunerado adquiridos en la vigencia del matrimonio pero que fueron enajenados o donados por el propietario, con la finalidad de evadir el cumplimiento de la obligación de resarcirla por el costo de oportunidad que padeció al haberse dedicado preponderantemente a las </w:t>
      </w:r>
      <w:r w:rsidRPr="00163601">
        <w:rPr>
          <w:rFonts w:cs="Arial"/>
          <w:color w:val="000000"/>
          <w:sz w:val="26"/>
          <w:szCs w:val="26"/>
        </w:rPr>
        <w:t xml:space="preserve">labores domésticas y de crianza. </w:t>
      </w:r>
    </w:p>
    <w:p w14:paraId="3008E117" w14:textId="77777777" w:rsidR="00CC0928" w:rsidRPr="00163601" w:rsidRDefault="00CC0928" w:rsidP="00803A65">
      <w:pPr>
        <w:pStyle w:val="Prrafodelista"/>
        <w:rPr>
          <w:rFonts w:cs="Arial"/>
          <w:sz w:val="26"/>
          <w:szCs w:val="26"/>
        </w:rPr>
      </w:pPr>
    </w:p>
    <w:p w14:paraId="0FCD10F1" w14:textId="63A01A34" w:rsidR="00CC0928" w:rsidRPr="00163601" w:rsidRDefault="00CC0928" w:rsidP="000F626C">
      <w:pPr>
        <w:pStyle w:val="corte4fondo"/>
        <w:numPr>
          <w:ilvl w:val="0"/>
          <w:numId w:val="11"/>
        </w:numPr>
        <w:ind w:left="0" w:hanging="567"/>
        <w:rPr>
          <w:rFonts w:cs="Arial"/>
          <w:color w:val="000000"/>
          <w:sz w:val="26"/>
          <w:szCs w:val="26"/>
        </w:rPr>
      </w:pPr>
      <w:r w:rsidRPr="00163601">
        <w:rPr>
          <w:rFonts w:cs="Arial"/>
          <w:sz w:val="26"/>
          <w:szCs w:val="26"/>
        </w:rPr>
        <w:t xml:space="preserve">Por lo que, </w:t>
      </w:r>
      <w:r w:rsidRPr="00163601">
        <w:rPr>
          <w:rFonts w:cs="Arial"/>
          <w:color w:val="000000"/>
          <w:sz w:val="26"/>
          <w:szCs w:val="26"/>
        </w:rPr>
        <w:t xml:space="preserve">el artículo 342-A del Código Civil para el Estado de Guanajuato, al regular una figura resarcitoria tendiente a proteger la inequidad en la que quedó la cónyuge que se dedicó preponderantemente al hogar y al cuidado de la familia, debe interpretarse y aplicarse de forma que </w:t>
      </w:r>
      <w:r w:rsidR="005C23BE" w:rsidRPr="00163601">
        <w:rPr>
          <w:rFonts w:cs="Arial"/>
          <w:color w:val="000000"/>
          <w:sz w:val="26"/>
          <w:szCs w:val="26"/>
        </w:rPr>
        <w:t>dé</w:t>
      </w:r>
      <w:r w:rsidRPr="00163601">
        <w:rPr>
          <w:rFonts w:cs="Arial"/>
          <w:color w:val="000000"/>
          <w:sz w:val="26"/>
          <w:szCs w:val="26"/>
        </w:rPr>
        <w:t xml:space="preserve"> cuenta a las obligaciones del Estado mexicano que exigen la erradicación de la violencia contra las mujeres. Por lo que, en los términos establecidos en esta ejecutoria, </w:t>
      </w:r>
      <w:r w:rsidRPr="00163601">
        <w:rPr>
          <w:rFonts w:cs="Arial"/>
          <w:iCs/>
          <w:sz w:val="26"/>
          <w:szCs w:val="26"/>
        </w:rPr>
        <w:t>la norma debe analizarse de manera que permita prevenir y evitar una situación de violencia patrimonial.</w:t>
      </w:r>
    </w:p>
    <w:p w14:paraId="778A5C3F" w14:textId="77777777" w:rsidR="00CC0928" w:rsidRPr="00163601" w:rsidRDefault="00CC0928" w:rsidP="00803A65">
      <w:pPr>
        <w:pStyle w:val="corte4fondo"/>
        <w:tabs>
          <w:tab w:val="left" w:pos="567"/>
        </w:tabs>
        <w:spacing w:line="240" w:lineRule="auto"/>
        <w:ind w:left="1080" w:firstLine="0"/>
        <w:rPr>
          <w:rFonts w:cs="Arial"/>
          <w:b/>
          <w:bCs/>
          <w:sz w:val="26"/>
          <w:szCs w:val="26"/>
          <w:lang w:eastAsia="en-US"/>
        </w:rPr>
      </w:pPr>
    </w:p>
    <w:p w14:paraId="06E64CF2" w14:textId="29A4369D" w:rsidR="00CC0928" w:rsidRPr="00163601" w:rsidRDefault="00CC0928" w:rsidP="000F626C">
      <w:pPr>
        <w:pStyle w:val="corte4fondo"/>
        <w:numPr>
          <w:ilvl w:val="0"/>
          <w:numId w:val="11"/>
        </w:numPr>
        <w:ind w:left="0" w:hanging="567"/>
        <w:rPr>
          <w:rFonts w:cs="Arial"/>
          <w:sz w:val="26"/>
          <w:szCs w:val="26"/>
          <w:lang w:eastAsia="en-US"/>
        </w:rPr>
      </w:pPr>
      <w:r w:rsidRPr="00163601">
        <w:rPr>
          <w:rFonts w:cs="Arial"/>
          <w:sz w:val="26"/>
          <w:szCs w:val="26"/>
          <w:lang w:eastAsia="en-US"/>
        </w:rPr>
        <w:t>Por lo anterio</w:t>
      </w:r>
      <w:r w:rsidRPr="00163601">
        <w:rPr>
          <w:rFonts w:cs="Arial"/>
          <w:color w:val="000000" w:themeColor="text1"/>
          <w:sz w:val="26"/>
          <w:szCs w:val="26"/>
          <w:lang w:eastAsia="en-US"/>
        </w:rPr>
        <w:t xml:space="preserve">r, lo procedente es revocar la sentencia recurrida y devolver los autos al Segundo Tribunal Colegiado en Materia Civil del Decimosexto Circuito, para que dicte una nueva resolución, en la que atienda las consideraciones expuestas en la presente ejecutoria, en relación con la interpretación del </w:t>
      </w:r>
      <w:r w:rsidRPr="00163601">
        <w:rPr>
          <w:rFonts w:cs="Arial"/>
          <w:sz w:val="26"/>
          <w:szCs w:val="26"/>
        </w:rPr>
        <w:t xml:space="preserve">artículo 342-A del Código Civil para el Estado de Guanajuato que sí resulta compatible con las exigencias de los principios de igualdad y no discriminación, e igualdad entre cónyuges durante el matrimonio y ante su disolución, así como de las obligaciones del Estado mexicano en materia de erradicación de violencia contra la mujer. </w:t>
      </w:r>
    </w:p>
    <w:p w14:paraId="7B56060A" w14:textId="77777777" w:rsidR="008774DF" w:rsidRPr="00163601" w:rsidRDefault="008774DF" w:rsidP="00803A65">
      <w:pPr>
        <w:tabs>
          <w:tab w:val="left" w:pos="0"/>
        </w:tabs>
        <w:contextualSpacing/>
        <w:jc w:val="both"/>
        <w:rPr>
          <w:rFonts w:ascii="Arial" w:hAnsi="Arial" w:cs="Arial"/>
          <w:sz w:val="26"/>
          <w:szCs w:val="26"/>
        </w:rPr>
      </w:pPr>
    </w:p>
    <w:p w14:paraId="2E32B3D5" w14:textId="77777777" w:rsidR="008774DF" w:rsidRPr="00163601" w:rsidRDefault="008774DF" w:rsidP="00803A65">
      <w:pPr>
        <w:pStyle w:val="TEXTONORMAL"/>
        <w:spacing w:line="240" w:lineRule="auto"/>
        <w:ind w:firstLine="0"/>
        <w:jc w:val="center"/>
        <w:rPr>
          <w:b/>
          <w:sz w:val="26"/>
          <w:szCs w:val="26"/>
        </w:rPr>
      </w:pPr>
      <w:r w:rsidRPr="00163601">
        <w:rPr>
          <w:b/>
          <w:sz w:val="26"/>
          <w:szCs w:val="26"/>
        </w:rPr>
        <w:t>RESUELVE:</w:t>
      </w:r>
    </w:p>
    <w:p w14:paraId="6A29B224" w14:textId="77777777" w:rsidR="008774DF" w:rsidRPr="00163601" w:rsidRDefault="008774DF" w:rsidP="00CC0928">
      <w:pPr>
        <w:pStyle w:val="TEXTONORMAL"/>
        <w:ind w:firstLine="0"/>
        <w:rPr>
          <w:b/>
          <w:sz w:val="26"/>
          <w:szCs w:val="26"/>
        </w:rPr>
      </w:pPr>
    </w:p>
    <w:p w14:paraId="5CA3FF05" w14:textId="77777777" w:rsidR="008774DF" w:rsidRPr="00163601" w:rsidRDefault="008774DF" w:rsidP="00CC0928">
      <w:pPr>
        <w:pStyle w:val="corte4fondo"/>
        <w:ind w:firstLine="0"/>
        <w:rPr>
          <w:rFonts w:cs="Arial"/>
          <w:sz w:val="26"/>
          <w:szCs w:val="26"/>
        </w:rPr>
      </w:pPr>
      <w:r w:rsidRPr="00163601">
        <w:rPr>
          <w:rFonts w:cs="Arial"/>
          <w:b/>
          <w:sz w:val="26"/>
          <w:szCs w:val="26"/>
        </w:rPr>
        <w:t>PRIMERO.</w:t>
      </w:r>
      <w:r w:rsidRPr="00163601">
        <w:rPr>
          <w:rFonts w:cs="Arial"/>
          <w:sz w:val="26"/>
          <w:szCs w:val="26"/>
        </w:rPr>
        <w:t xml:space="preserve"> En la materia de la revisión se revoca la sentencia recurrida.</w:t>
      </w:r>
    </w:p>
    <w:p w14:paraId="1A7B4AE5" w14:textId="77777777" w:rsidR="008774DF" w:rsidRPr="00163601" w:rsidRDefault="008774DF" w:rsidP="002A7588">
      <w:pPr>
        <w:pStyle w:val="corte4fondo"/>
        <w:spacing w:line="240" w:lineRule="atLeast"/>
        <w:ind w:firstLine="0"/>
        <w:rPr>
          <w:rFonts w:cs="Arial"/>
          <w:sz w:val="26"/>
          <w:szCs w:val="26"/>
        </w:rPr>
      </w:pPr>
    </w:p>
    <w:p w14:paraId="06F4F223" w14:textId="4236D710" w:rsidR="008774DF" w:rsidRPr="00163601" w:rsidRDefault="008774DF" w:rsidP="00CC0928">
      <w:pPr>
        <w:pStyle w:val="corte4fondo"/>
        <w:ind w:firstLine="0"/>
        <w:outlineLvl w:val="1"/>
        <w:rPr>
          <w:rFonts w:cs="Arial"/>
          <w:sz w:val="26"/>
          <w:szCs w:val="26"/>
        </w:rPr>
      </w:pPr>
      <w:r w:rsidRPr="00163601">
        <w:rPr>
          <w:rFonts w:cs="Arial"/>
          <w:b/>
          <w:color w:val="000000"/>
          <w:sz w:val="26"/>
          <w:szCs w:val="26"/>
        </w:rPr>
        <w:lastRenderedPageBreak/>
        <w:t xml:space="preserve">SEGUNDO. </w:t>
      </w:r>
      <w:r w:rsidRPr="00163601">
        <w:rPr>
          <w:rFonts w:cs="Arial"/>
          <w:sz w:val="26"/>
          <w:szCs w:val="26"/>
        </w:rPr>
        <w:t xml:space="preserve"> Devuélvanse los autos al </w:t>
      </w:r>
      <w:r w:rsidR="00CC0928" w:rsidRPr="00163601">
        <w:rPr>
          <w:rFonts w:cs="Arial"/>
          <w:sz w:val="26"/>
          <w:szCs w:val="26"/>
        </w:rPr>
        <w:t xml:space="preserve">Segundo </w:t>
      </w:r>
      <w:r w:rsidRPr="00163601">
        <w:rPr>
          <w:rFonts w:cs="Arial"/>
          <w:sz w:val="26"/>
          <w:szCs w:val="26"/>
        </w:rPr>
        <w:t xml:space="preserve">Tribunal Colegiado en Materia Civil del Decimosexto Circuito, para los efectos precisados en </w:t>
      </w:r>
      <w:r w:rsidR="00CC0928" w:rsidRPr="00163601">
        <w:rPr>
          <w:rFonts w:cs="Arial"/>
          <w:sz w:val="26"/>
          <w:szCs w:val="26"/>
        </w:rPr>
        <w:t xml:space="preserve">el último apartado de </w:t>
      </w:r>
      <w:r w:rsidRPr="00163601">
        <w:rPr>
          <w:rFonts w:cs="Arial"/>
          <w:sz w:val="26"/>
          <w:szCs w:val="26"/>
        </w:rPr>
        <w:t>esta ejecutoria.</w:t>
      </w:r>
    </w:p>
    <w:p w14:paraId="7DF9CC01" w14:textId="77777777" w:rsidR="008774DF" w:rsidRPr="00163601" w:rsidRDefault="008774DF" w:rsidP="002A7588">
      <w:pPr>
        <w:pStyle w:val="corte4fondo"/>
        <w:spacing w:line="240" w:lineRule="atLeast"/>
        <w:ind w:firstLine="0"/>
        <w:outlineLvl w:val="1"/>
        <w:rPr>
          <w:rFonts w:cs="Arial"/>
          <w:sz w:val="26"/>
          <w:szCs w:val="26"/>
        </w:rPr>
      </w:pPr>
    </w:p>
    <w:p w14:paraId="73143167" w14:textId="32C1C1D9" w:rsidR="008774DF" w:rsidRDefault="008774DF" w:rsidP="00CC0928">
      <w:pPr>
        <w:pStyle w:val="corte4fondo"/>
        <w:ind w:firstLine="0"/>
        <w:outlineLvl w:val="1"/>
        <w:rPr>
          <w:rFonts w:cs="Arial"/>
          <w:sz w:val="26"/>
          <w:szCs w:val="26"/>
        </w:rPr>
      </w:pPr>
      <w:r w:rsidRPr="00163601">
        <w:rPr>
          <w:rFonts w:cs="Arial"/>
          <w:b/>
          <w:sz w:val="26"/>
          <w:szCs w:val="26"/>
        </w:rPr>
        <w:t>Notifíquese;</w:t>
      </w:r>
      <w:r w:rsidR="000F626C">
        <w:rPr>
          <w:rFonts w:cs="Arial"/>
          <w:b/>
          <w:sz w:val="26"/>
          <w:szCs w:val="26"/>
        </w:rPr>
        <w:t xml:space="preserve"> </w:t>
      </w:r>
      <w:r w:rsidR="000F626C" w:rsidRPr="000F626C">
        <w:rPr>
          <w:rFonts w:cs="Arial"/>
          <w:bCs/>
          <w:sz w:val="26"/>
          <w:szCs w:val="26"/>
        </w:rPr>
        <w:t>conforme a derecho corresponda</w:t>
      </w:r>
      <w:r w:rsidRPr="00163601">
        <w:rPr>
          <w:rFonts w:cs="Arial"/>
          <w:sz w:val="26"/>
          <w:szCs w:val="26"/>
        </w:rPr>
        <w:t xml:space="preserve"> y, en su oportunidad, archívese el toca como asunto concluido.</w:t>
      </w:r>
      <w:bookmarkEnd w:id="2"/>
      <w:bookmarkEnd w:id="3"/>
      <w:bookmarkEnd w:id="4"/>
      <w:bookmarkEnd w:id="5"/>
    </w:p>
    <w:p w14:paraId="06618F80" w14:textId="77777777" w:rsidR="009412D2" w:rsidRDefault="009412D2" w:rsidP="002A7588">
      <w:pPr>
        <w:pStyle w:val="corte4fondo"/>
        <w:spacing w:line="240" w:lineRule="atLeast"/>
        <w:ind w:firstLine="0"/>
        <w:outlineLvl w:val="1"/>
        <w:rPr>
          <w:rFonts w:cs="Arial"/>
          <w:sz w:val="26"/>
          <w:szCs w:val="26"/>
        </w:rPr>
      </w:pPr>
    </w:p>
    <w:p w14:paraId="4B82BC10" w14:textId="40DBEE97" w:rsidR="009412D2" w:rsidRPr="009412D2" w:rsidRDefault="009412D2" w:rsidP="009412D2">
      <w:pPr>
        <w:spacing w:line="360" w:lineRule="auto"/>
        <w:jc w:val="both"/>
        <w:rPr>
          <w:rFonts w:ascii="Arial" w:eastAsia="Calibri" w:hAnsi="Arial" w:cs="Arial"/>
          <w:sz w:val="26"/>
          <w:szCs w:val="26"/>
          <w:lang w:eastAsia="es-ES"/>
        </w:rPr>
      </w:pPr>
      <w:r w:rsidRPr="009412D2">
        <w:rPr>
          <w:rFonts w:ascii="Arial" w:eastAsia="Calibri" w:hAnsi="Arial" w:cs="Arial"/>
          <w:sz w:val="26"/>
          <w:szCs w:val="26"/>
          <w:lang w:eastAsia="es-ES"/>
        </w:rPr>
        <w:t>Así lo resolvió la Primera Sala de la Suprema Corte de Justicia de la Nación por mayoría de cuatro votos de las señoras Ministras y los señores Ministros: Jorge Mario Pardo Rebolledo, Ana Margarita Ríos Farjat, Alfredo Gutiérrez Ortiz Mena y Presidenta Loretta Ortiz Ahlf (Ponente). Votó en contra el Ministro Juan Luis González Alcántara Carrancá</w:t>
      </w:r>
      <w:r w:rsidR="00625CE5">
        <w:rPr>
          <w:rFonts w:ascii="Arial" w:eastAsia="Calibri" w:hAnsi="Arial" w:cs="Arial"/>
          <w:sz w:val="26"/>
          <w:szCs w:val="26"/>
          <w:lang w:eastAsia="es-ES"/>
        </w:rPr>
        <w:t xml:space="preserve"> y se reser</w:t>
      </w:r>
      <w:r w:rsidR="003B4BF4">
        <w:rPr>
          <w:rFonts w:ascii="Arial" w:eastAsia="Calibri" w:hAnsi="Arial" w:cs="Arial"/>
          <w:sz w:val="26"/>
          <w:szCs w:val="26"/>
          <w:lang w:eastAsia="es-ES"/>
        </w:rPr>
        <w:t>v</w:t>
      </w:r>
      <w:r w:rsidR="00625CE5">
        <w:rPr>
          <w:rFonts w:ascii="Arial" w:eastAsia="Calibri" w:hAnsi="Arial" w:cs="Arial"/>
          <w:sz w:val="26"/>
          <w:szCs w:val="26"/>
          <w:lang w:eastAsia="es-ES"/>
        </w:rPr>
        <w:t xml:space="preserve">a su derecho </w:t>
      </w:r>
      <w:r w:rsidR="000F626C">
        <w:rPr>
          <w:rFonts w:ascii="Arial" w:eastAsia="Calibri" w:hAnsi="Arial" w:cs="Arial"/>
          <w:sz w:val="26"/>
          <w:szCs w:val="26"/>
          <w:lang w:eastAsia="es-ES"/>
        </w:rPr>
        <w:t xml:space="preserve">a </w:t>
      </w:r>
      <w:r w:rsidR="00625CE5">
        <w:rPr>
          <w:rFonts w:ascii="Arial" w:eastAsia="Calibri" w:hAnsi="Arial" w:cs="Arial"/>
          <w:sz w:val="26"/>
          <w:szCs w:val="26"/>
          <w:lang w:eastAsia="es-ES"/>
        </w:rPr>
        <w:t>formular voto particular</w:t>
      </w:r>
      <w:r w:rsidRPr="009412D2">
        <w:rPr>
          <w:rFonts w:ascii="Arial" w:eastAsia="Calibri" w:hAnsi="Arial" w:cs="Arial"/>
          <w:sz w:val="26"/>
          <w:szCs w:val="26"/>
          <w:lang w:eastAsia="es-ES"/>
        </w:rPr>
        <w:t>.</w:t>
      </w:r>
    </w:p>
    <w:p w14:paraId="7175A221" w14:textId="77777777" w:rsidR="009412D2" w:rsidRPr="009412D2" w:rsidRDefault="009412D2" w:rsidP="006B3AFA">
      <w:pPr>
        <w:spacing w:line="240" w:lineRule="atLeast"/>
        <w:jc w:val="both"/>
        <w:rPr>
          <w:rFonts w:ascii="Arial" w:eastAsia="Calibri" w:hAnsi="Arial" w:cs="Arial"/>
          <w:sz w:val="26"/>
          <w:szCs w:val="26"/>
          <w:lang w:eastAsia="es-ES"/>
        </w:rPr>
      </w:pPr>
    </w:p>
    <w:p w14:paraId="48D9B08B" w14:textId="77777777" w:rsidR="009412D2" w:rsidRDefault="009412D2" w:rsidP="009412D2">
      <w:pPr>
        <w:spacing w:line="360" w:lineRule="auto"/>
        <w:jc w:val="both"/>
        <w:rPr>
          <w:rFonts w:ascii="Arial" w:eastAsia="Calibri" w:hAnsi="Arial" w:cs="Arial"/>
          <w:sz w:val="26"/>
          <w:szCs w:val="26"/>
          <w:lang w:eastAsia="es-ES"/>
        </w:rPr>
      </w:pPr>
      <w:r w:rsidRPr="009412D2">
        <w:rPr>
          <w:rFonts w:ascii="Arial" w:eastAsia="Calibri" w:hAnsi="Arial" w:cs="Arial"/>
          <w:sz w:val="26"/>
          <w:szCs w:val="26"/>
          <w:lang w:eastAsia="es-ES"/>
        </w:rPr>
        <w:t>Firman la Ministra Presidenta de la Primera Sala y Ponente, con el Secretario de Acuerdos, que autoriza y da fe.</w:t>
      </w:r>
    </w:p>
    <w:p w14:paraId="3C654885" w14:textId="77777777" w:rsidR="009412D2" w:rsidRPr="009412D2" w:rsidRDefault="009412D2" w:rsidP="009412D2">
      <w:pPr>
        <w:jc w:val="both"/>
        <w:rPr>
          <w:rFonts w:ascii="Arial" w:eastAsia="Calibri" w:hAnsi="Arial" w:cs="Arial"/>
          <w:b/>
          <w:bCs/>
          <w:sz w:val="26"/>
          <w:szCs w:val="26"/>
          <w:lang w:eastAsia="es-ES"/>
        </w:rPr>
      </w:pPr>
    </w:p>
    <w:p w14:paraId="2EAC2A6F" w14:textId="77777777" w:rsidR="009412D2" w:rsidRPr="009412D2" w:rsidRDefault="009412D2" w:rsidP="009412D2">
      <w:pPr>
        <w:jc w:val="center"/>
        <w:rPr>
          <w:rFonts w:ascii="Arial" w:eastAsia="Calibri" w:hAnsi="Arial" w:cs="Arial"/>
          <w:b/>
          <w:bCs/>
          <w:sz w:val="26"/>
          <w:szCs w:val="26"/>
          <w:lang w:eastAsia="es-ES"/>
        </w:rPr>
      </w:pPr>
      <w:r w:rsidRPr="009412D2">
        <w:rPr>
          <w:rFonts w:ascii="Arial" w:eastAsia="Calibri" w:hAnsi="Arial" w:cs="Arial"/>
          <w:b/>
          <w:bCs/>
          <w:sz w:val="26"/>
          <w:szCs w:val="26"/>
          <w:lang w:eastAsia="es-ES"/>
        </w:rPr>
        <w:t xml:space="preserve">PRESIDENTA DE LA PRIMERA SALA Y PONENTE </w:t>
      </w:r>
    </w:p>
    <w:p w14:paraId="7617FDEB" w14:textId="77777777" w:rsidR="009412D2" w:rsidRDefault="009412D2" w:rsidP="009412D2">
      <w:pPr>
        <w:jc w:val="center"/>
        <w:rPr>
          <w:rFonts w:ascii="Arial" w:eastAsia="Calibri" w:hAnsi="Arial" w:cs="Arial"/>
          <w:b/>
          <w:bCs/>
          <w:sz w:val="26"/>
          <w:szCs w:val="26"/>
          <w:lang w:eastAsia="es-ES"/>
        </w:rPr>
      </w:pPr>
    </w:p>
    <w:p w14:paraId="56864C87" w14:textId="77777777" w:rsidR="009412D2" w:rsidRDefault="009412D2" w:rsidP="009412D2">
      <w:pPr>
        <w:jc w:val="center"/>
        <w:rPr>
          <w:rFonts w:ascii="Arial" w:eastAsia="Calibri" w:hAnsi="Arial" w:cs="Arial"/>
          <w:b/>
          <w:bCs/>
          <w:sz w:val="26"/>
          <w:szCs w:val="26"/>
          <w:lang w:eastAsia="es-ES"/>
        </w:rPr>
      </w:pPr>
    </w:p>
    <w:p w14:paraId="66116DE8" w14:textId="77777777" w:rsidR="006B3AFA" w:rsidRPr="009412D2" w:rsidRDefault="006B3AFA" w:rsidP="009412D2">
      <w:pPr>
        <w:jc w:val="center"/>
        <w:rPr>
          <w:rFonts w:ascii="Arial" w:eastAsia="Calibri" w:hAnsi="Arial" w:cs="Arial"/>
          <w:b/>
          <w:bCs/>
          <w:sz w:val="26"/>
          <w:szCs w:val="26"/>
          <w:lang w:eastAsia="es-ES"/>
        </w:rPr>
      </w:pPr>
    </w:p>
    <w:p w14:paraId="7F8DAF9D" w14:textId="77777777" w:rsidR="00637F6E" w:rsidRPr="009412D2" w:rsidRDefault="00637F6E" w:rsidP="009412D2">
      <w:pPr>
        <w:jc w:val="center"/>
        <w:rPr>
          <w:rFonts w:ascii="Arial" w:eastAsia="Calibri" w:hAnsi="Arial" w:cs="Arial"/>
          <w:b/>
          <w:bCs/>
          <w:sz w:val="26"/>
          <w:szCs w:val="26"/>
          <w:lang w:eastAsia="es-ES"/>
        </w:rPr>
      </w:pPr>
    </w:p>
    <w:p w14:paraId="2D1B38A1" w14:textId="77777777" w:rsidR="009412D2" w:rsidRPr="009412D2" w:rsidRDefault="009412D2" w:rsidP="009412D2">
      <w:pPr>
        <w:jc w:val="center"/>
        <w:rPr>
          <w:rFonts w:ascii="Arial" w:eastAsia="Calibri" w:hAnsi="Arial" w:cs="Arial"/>
          <w:b/>
          <w:bCs/>
          <w:sz w:val="26"/>
          <w:szCs w:val="26"/>
          <w:lang w:eastAsia="es-ES"/>
        </w:rPr>
      </w:pPr>
      <w:r w:rsidRPr="009412D2">
        <w:rPr>
          <w:rFonts w:ascii="Arial" w:eastAsia="Calibri" w:hAnsi="Arial" w:cs="Arial"/>
          <w:b/>
          <w:bCs/>
          <w:sz w:val="26"/>
          <w:szCs w:val="26"/>
          <w:lang w:eastAsia="es-ES"/>
        </w:rPr>
        <w:t>MINISTRA LORETTA ORTIZ AHLF</w:t>
      </w:r>
    </w:p>
    <w:p w14:paraId="085855DA" w14:textId="77777777" w:rsidR="009412D2" w:rsidRDefault="009412D2" w:rsidP="009412D2">
      <w:pPr>
        <w:jc w:val="center"/>
        <w:rPr>
          <w:rFonts w:ascii="Arial" w:hAnsi="Arial" w:cs="Arial"/>
          <w:b/>
          <w:sz w:val="26"/>
          <w:szCs w:val="26"/>
        </w:rPr>
      </w:pPr>
    </w:p>
    <w:p w14:paraId="3521248C" w14:textId="77777777" w:rsidR="00637F6E" w:rsidRDefault="00637F6E" w:rsidP="009412D2">
      <w:pPr>
        <w:jc w:val="center"/>
        <w:rPr>
          <w:rFonts w:ascii="Arial" w:hAnsi="Arial" w:cs="Arial"/>
          <w:b/>
          <w:sz w:val="26"/>
          <w:szCs w:val="26"/>
        </w:rPr>
      </w:pPr>
    </w:p>
    <w:p w14:paraId="3FE24C1C" w14:textId="1E221281" w:rsidR="009412D2" w:rsidRPr="009412D2" w:rsidRDefault="009412D2" w:rsidP="009412D2">
      <w:pPr>
        <w:jc w:val="center"/>
        <w:rPr>
          <w:rFonts w:ascii="Arial" w:eastAsia="Calibri" w:hAnsi="Arial" w:cs="Arial"/>
          <w:b/>
          <w:sz w:val="26"/>
          <w:szCs w:val="26"/>
        </w:rPr>
      </w:pPr>
      <w:r w:rsidRPr="009412D2">
        <w:rPr>
          <w:rFonts w:ascii="Arial" w:eastAsia="Calibri" w:hAnsi="Arial" w:cs="Arial"/>
          <w:b/>
          <w:sz w:val="26"/>
          <w:szCs w:val="26"/>
        </w:rPr>
        <w:t>SECRETARIO DE ACUERDOS DE LA PRIMERA SALA</w:t>
      </w:r>
    </w:p>
    <w:p w14:paraId="678EA5B0" w14:textId="77777777" w:rsidR="009412D2" w:rsidRDefault="009412D2" w:rsidP="009412D2">
      <w:pPr>
        <w:jc w:val="center"/>
        <w:rPr>
          <w:rFonts w:ascii="Arial" w:eastAsia="Calibri" w:hAnsi="Arial" w:cs="Arial"/>
          <w:b/>
          <w:sz w:val="26"/>
          <w:szCs w:val="26"/>
        </w:rPr>
      </w:pPr>
    </w:p>
    <w:p w14:paraId="53D4A5D7" w14:textId="77777777" w:rsidR="009412D2" w:rsidRDefault="009412D2" w:rsidP="009412D2">
      <w:pPr>
        <w:jc w:val="center"/>
        <w:rPr>
          <w:rFonts w:ascii="Arial" w:eastAsia="Calibri" w:hAnsi="Arial" w:cs="Arial"/>
          <w:b/>
          <w:sz w:val="26"/>
          <w:szCs w:val="26"/>
        </w:rPr>
      </w:pPr>
    </w:p>
    <w:p w14:paraId="3F7565B3" w14:textId="77777777" w:rsidR="00546AA9" w:rsidRDefault="00546AA9" w:rsidP="009412D2">
      <w:pPr>
        <w:jc w:val="center"/>
        <w:rPr>
          <w:rFonts w:ascii="Arial" w:eastAsia="Calibri" w:hAnsi="Arial" w:cs="Arial"/>
          <w:b/>
          <w:sz w:val="26"/>
          <w:szCs w:val="26"/>
        </w:rPr>
      </w:pPr>
    </w:p>
    <w:p w14:paraId="611BF061" w14:textId="77777777" w:rsidR="006B3AFA" w:rsidRPr="009412D2" w:rsidRDefault="006B3AFA" w:rsidP="009412D2">
      <w:pPr>
        <w:jc w:val="center"/>
        <w:rPr>
          <w:rFonts w:ascii="Arial" w:eastAsia="Calibri" w:hAnsi="Arial" w:cs="Arial"/>
          <w:b/>
          <w:sz w:val="26"/>
          <w:szCs w:val="26"/>
        </w:rPr>
      </w:pPr>
    </w:p>
    <w:p w14:paraId="4C4442B9" w14:textId="078C4759" w:rsidR="00F35B0E" w:rsidRPr="0022469E" w:rsidRDefault="009412D2" w:rsidP="0022469E">
      <w:pPr>
        <w:spacing w:line="240" w:lineRule="atLeast"/>
        <w:ind w:left="1440" w:firstLine="720"/>
        <w:jc w:val="both"/>
        <w:rPr>
          <w:rFonts w:ascii="Arial" w:eastAsia="Calibri" w:hAnsi="Arial" w:cs="Arial"/>
          <w:b/>
          <w:sz w:val="16"/>
          <w:szCs w:val="16"/>
        </w:rPr>
      </w:pPr>
      <w:r w:rsidRPr="009412D2">
        <w:rPr>
          <w:rFonts w:ascii="Arial" w:eastAsia="Calibri" w:hAnsi="Arial" w:cs="Arial"/>
          <w:b/>
          <w:sz w:val="26"/>
          <w:szCs w:val="26"/>
        </w:rPr>
        <w:t>MAESTRO RAÚL MENDIOLA PIZAÑA</w:t>
      </w:r>
    </w:p>
    <w:p w14:paraId="3DEA9ABB" w14:textId="77777777" w:rsidR="0022469E" w:rsidRPr="00560BF6" w:rsidRDefault="0022469E" w:rsidP="006B3AFA">
      <w:pPr>
        <w:pStyle w:val="corte4fondo"/>
        <w:widowControl w:val="0"/>
        <w:spacing w:line="240" w:lineRule="auto"/>
        <w:ind w:right="20" w:firstLine="0"/>
        <w:rPr>
          <w:sz w:val="22"/>
          <w:szCs w:val="22"/>
        </w:rPr>
      </w:pPr>
    </w:p>
    <w:p w14:paraId="731DFF60" w14:textId="0E69F792" w:rsidR="00F35B0E" w:rsidRPr="00560BF6" w:rsidRDefault="002A7588" w:rsidP="006B3AFA">
      <w:pPr>
        <w:pStyle w:val="corte4fondo"/>
        <w:widowControl w:val="0"/>
        <w:spacing w:line="240" w:lineRule="auto"/>
        <w:ind w:right="20" w:firstLine="0"/>
        <w:rPr>
          <w:sz w:val="22"/>
          <w:szCs w:val="22"/>
        </w:rPr>
      </w:pPr>
      <w:r w:rsidRPr="00560BF6">
        <w:rPr>
          <w:sz w:val="22"/>
          <w:szCs w:val="22"/>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p w14:paraId="6F520BEA" w14:textId="77777777" w:rsidR="00546AA9" w:rsidRDefault="00546AA9" w:rsidP="006B3AFA">
      <w:pPr>
        <w:pStyle w:val="corte4fondo"/>
        <w:widowControl w:val="0"/>
        <w:spacing w:line="240" w:lineRule="auto"/>
        <w:ind w:right="20" w:firstLine="0"/>
        <w:rPr>
          <w:sz w:val="20"/>
        </w:rPr>
      </w:pPr>
    </w:p>
    <w:p w14:paraId="4AC90E50" w14:textId="77777777" w:rsidR="00546AA9" w:rsidRPr="009412D2" w:rsidRDefault="00546AA9" w:rsidP="006B3AFA">
      <w:pPr>
        <w:pStyle w:val="corte4fondo"/>
        <w:widowControl w:val="0"/>
        <w:spacing w:line="240" w:lineRule="auto"/>
        <w:ind w:right="20" w:firstLine="0"/>
        <w:rPr>
          <w:rFonts w:eastAsia="Calibri" w:cs="Arial"/>
          <w:sz w:val="26"/>
          <w:szCs w:val="26"/>
        </w:rPr>
      </w:pPr>
    </w:p>
    <w:sectPr w:rsidR="00546AA9" w:rsidRPr="009412D2" w:rsidSect="005B4034">
      <w:footerReference w:type="first" r:id="rId11"/>
      <w:pgSz w:w="12240" w:h="20160" w:code="5"/>
      <w:pgMar w:top="2410" w:right="1701" w:bottom="2381" w:left="1701" w:header="1134" w:footer="170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CCACD" w14:textId="77777777" w:rsidR="00E24D1A" w:rsidRDefault="00E24D1A" w:rsidP="00CA7645">
      <w:r>
        <w:separator/>
      </w:r>
    </w:p>
  </w:endnote>
  <w:endnote w:type="continuationSeparator" w:id="0">
    <w:p w14:paraId="658C20D4" w14:textId="77777777" w:rsidR="00E24D1A" w:rsidRDefault="00E24D1A" w:rsidP="00CA7645">
      <w:r>
        <w:continuationSeparator/>
      </w:r>
    </w:p>
  </w:endnote>
  <w:endnote w:type="continuationNotice" w:id="1">
    <w:p w14:paraId="2C7E5B10" w14:textId="77777777" w:rsidR="00E24D1A" w:rsidRDefault="00E24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24"/>
        <w:szCs w:val="24"/>
      </w:rPr>
      <w:id w:val="-668247220"/>
      <w:docPartObj>
        <w:docPartGallery w:val="Page Numbers (Bottom of Page)"/>
        <w:docPartUnique/>
      </w:docPartObj>
    </w:sdtPr>
    <w:sdtEndPr/>
    <w:sdtContent>
      <w:p w14:paraId="7413A579" w14:textId="77777777" w:rsidR="00CA7645" w:rsidRDefault="00CA7645">
        <w:pPr>
          <w:pStyle w:val="Piedepgina"/>
          <w:jc w:val="center"/>
          <w:rPr>
            <w:rFonts w:ascii="Arial" w:hAnsi="Arial" w:cs="Arial"/>
            <w:b/>
            <w:bCs/>
            <w:sz w:val="24"/>
            <w:szCs w:val="24"/>
          </w:rPr>
        </w:pPr>
      </w:p>
      <w:p w14:paraId="30C00F90" w14:textId="77777777" w:rsidR="00CA7645" w:rsidRPr="005503B9" w:rsidRDefault="00CA7645">
        <w:pPr>
          <w:pStyle w:val="Piedepgina"/>
          <w:jc w:val="center"/>
          <w:rPr>
            <w:rFonts w:ascii="Arial" w:hAnsi="Arial" w:cs="Arial"/>
            <w:b/>
            <w:bCs/>
            <w:sz w:val="24"/>
            <w:szCs w:val="24"/>
          </w:rPr>
        </w:pPr>
      </w:p>
      <w:p w14:paraId="5321E3D9" w14:textId="77777777" w:rsidR="00CA7645" w:rsidRPr="005503B9" w:rsidRDefault="00CA7645">
        <w:pPr>
          <w:pStyle w:val="Piedepgina"/>
          <w:jc w:val="center"/>
          <w:rPr>
            <w:rFonts w:ascii="Arial" w:hAnsi="Arial" w:cs="Arial"/>
            <w:b/>
            <w:bCs/>
            <w:sz w:val="24"/>
            <w:szCs w:val="24"/>
          </w:rPr>
        </w:pPr>
        <w:r w:rsidRPr="005503B9">
          <w:rPr>
            <w:rFonts w:ascii="Arial" w:hAnsi="Arial" w:cs="Arial"/>
            <w:b/>
            <w:bCs/>
            <w:sz w:val="24"/>
            <w:szCs w:val="24"/>
          </w:rPr>
          <w:fldChar w:fldCharType="begin"/>
        </w:r>
        <w:r w:rsidRPr="005503B9">
          <w:rPr>
            <w:rFonts w:ascii="Arial" w:hAnsi="Arial" w:cs="Arial"/>
            <w:b/>
            <w:bCs/>
            <w:sz w:val="24"/>
            <w:szCs w:val="24"/>
          </w:rPr>
          <w:instrText>PAGE   \* MERGEFORMAT</w:instrText>
        </w:r>
        <w:r w:rsidRPr="005503B9">
          <w:rPr>
            <w:rFonts w:ascii="Arial" w:hAnsi="Arial" w:cs="Arial"/>
            <w:b/>
            <w:bCs/>
            <w:sz w:val="24"/>
            <w:szCs w:val="24"/>
          </w:rPr>
          <w:fldChar w:fldCharType="separate"/>
        </w:r>
        <w:r w:rsidRPr="005503B9">
          <w:rPr>
            <w:rFonts w:ascii="Arial" w:hAnsi="Arial" w:cs="Arial"/>
            <w:b/>
            <w:bCs/>
            <w:noProof/>
            <w:sz w:val="24"/>
            <w:szCs w:val="24"/>
            <w:lang w:val="es-ES"/>
          </w:rPr>
          <w:t>20</w:t>
        </w:r>
        <w:r w:rsidRPr="005503B9">
          <w:rPr>
            <w:rFonts w:ascii="Arial" w:hAnsi="Arial" w:cs="Arial"/>
            <w:b/>
            <w:bCs/>
            <w:sz w:val="24"/>
            <w:szCs w:val="24"/>
          </w:rPr>
          <w:fldChar w:fldCharType="end"/>
        </w:r>
      </w:p>
      <w:p w14:paraId="562EE22F" w14:textId="77777777" w:rsidR="00CA7645" w:rsidRPr="005503B9" w:rsidRDefault="00CA7645">
        <w:pPr>
          <w:pStyle w:val="Piedepgina"/>
          <w:jc w:val="center"/>
          <w:rPr>
            <w:rFonts w:ascii="Arial" w:hAnsi="Arial" w:cs="Arial"/>
            <w:b/>
            <w:bCs/>
            <w:sz w:val="24"/>
            <w:szCs w:val="24"/>
          </w:rPr>
        </w:pPr>
      </w:p>
      <w:p w14:paraId="5FA8038F" w14:textId="77777777" w:rsidR="00CA7645" w:rsidRPr="009872DF" w:rsidRDefault="009F4895" w:rsidP="009872DF">
        <w:pPr>
          <w:pStyle w:val="Piedepgina"/>
          <w:jc w:val="center"/>
          <w:rPr>
            <w:rFonts w:ascii="Arial" w:hAnsi="Arial" w:cs="Arial"/>
            <w:b/>
            <w:bCs/>
            <w:sz w:val="24"/>
            <w:szCs w:val="24"/>
          </w:rPr>
        </w:pPr>
      </w:p>
    </w:sdtContent>
  </w:sdt>
  <w:p w14:paraId="4B9D60A9" w14:textId="77777777" w:rsidR="00CA7645" w:rsidRDefault="00CA76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572BE" w14:textId="77777777" w:rsidR="00CA7645" w:rsidRPr="0021607F" w:rsidRDefault="00CA7645">
    <w:pPr>
      <w:pStyle w:val="Piedepgina"/>
      <w:jc w:val="center"/>
      <w:rPr>
        <w:rFonts w:ascii="Arial" w:hAnsi="Arial" w:cs="Arial"/>
        <w:sz w:val="24"/>
        <w:szCs w:val="24"/>
      </w:rPr>
    </w:pPr>
  </w:p>
  <w:p w14:paraId="2D3FBAC4" w14:textId="77777777" w:rsidR="00CA7645" w:rsidRPr="00140D8D" w:rsidRDefault="00CA7645">
    <w:pPr>
      <w:pStyle w:val="Piedepgina"/>
      <w:jc w:val="center"/>
      <w:rPr>
        <w:rFonts w:ascii="Arial" w:hAnsi="Arial" w:cs="Arial"/>
        <w:b/>
        <w:bCs/>
        <w:sz w:val="24"/>
        <w:szCs w:val="24"/>
      </w:rPr>
    </w:pPr>
  </w:p>
  <w:p w14:paraId="00ECBF95" w14:textId="77777777" w:rsidR="00CA7645" w:rsidRPr="00140D8D" w:rsidRDefault="00CA7645">
    <w:pPr>
      <w:pStyle w:val="Piedepgina"/>
      <w:jc w:val="center"/>
      <w:rPr>
        <w:rFonts w:ascii="Arial" w:hAnsi="Arial" w:cs="Arial"/>
        <w:b/>
        <w:bCs/>
        <w:sz w:val="24"/>
        <w:szCs w:val="24"/>
      </w:rPr>
    </w:pPr>
  </w:p>
  <w:p w14:paraId="157E6A75" w14:textId="77777777" w:rsidR="00CA7645" w:rsidRPr="00140D8D" w:rsidRDefault="00CA7645">
    <w:pPr>
      <w:pStyle w:val="Piedepgina"/>
      <w:jc w:val="center"/>
      <w:rPr>
        <w:rFonts w:ascii="Arial" w:hAnsi="Arial" w:cs="Arial"/>
        <w:b/>
        <w:bCs/>
        <w:sz w:val="24"/>
        <w:szCs w:val="24"/>
      </w:rPr>
    </w:pPr>
  </w:p>
  <w:p w14:paraId="2DC6CE3E" w14:textId="77777777" w:rsidR="00CA7645" w:rsidRPr="00140D8D" w:rsidRDefault="00CA7645">
    <w:pPr>
      <w:pStyle w:val="Piedepgina"/>
      <w:jc w:val="center"/>
      <w:rPr>
        <w:rFonts w:ascii="Arial" w:hAnsi="Arial" w:cs="Arial"/>
        <w:b/>
        <w:bCs/>
        <w:sz w:val="24"/>
        <w:szCs w:val="24"/>
      </w:rPr>
    </w:pPr>
  </w:p>
  <w:p w14:paraId="3EE2E74B" w14:textId="77777777" w:rsidR="00CA7645" w:rsidRPr="00140D8D" w:rsidRDefault="00CA7645">
    <w:pPr>
      <w:pStyle w:val="Piedepgina"/>
      <w:jc w:val="center"/>
      <w:rPr>
        <w:rFonts w:ascii="Arial" w:hAnsi="Arial" w:cs="Arial"/>
        <w:b/>
        <w:bCs/>
        <w:sz w:val="24"/>
        <w:szCs w:val="24"/>
      </w:rPr>
    </w:pPr>
  </w:p>
  <w:p w14:paraId="21D0045F" w14:textId="77777777" w:rsidR="00CA7645" w:rsidRPr="00140D8D" w:rsidRDefault="00CA7645">
    <w:pPr>
      <w:pStyle w:val="Piedepgina"/>
      <w:jc w:val="center"/>
      <w:rPr>
        <w:rFonts w:ascii="Arial" w:hAnsi="Arial" w:cs="Arial"/>
        <w:b/>
        <w:b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C9BE1" w14:textId="77777777" w:rsidR="00577625" w:rsidRDefault="00577625">
    <w:pPr>
      <w:pStyle w:val="Piedepgina"/>
      <w:jc w:val="center"/>
      <w:rPr>
        <w:rFonts w:ascii="Arial" w:hAnsi="Arial" w:cs="Arial"/>
        <w:sz w:val="24"/>
        <w:szCs w:val="24"/>
      </w:rPr>
    </w:pPr>
  </w:p>
  <w:p w14:paraId="2E74CF45" w14:textId="77777777" w:rsidR="00577625" w:rsidRDefault="00577625">
    <w:pPr>
      <w:pStyle w:val="Piedepgina"/>
      <w:jc w:val="center"/>
      <w:rPr>
        <w:rFonts w:ascii="Arial" w:hAnsi="Arial" w:cs="Arial"/>
        <w:sz w:val="24"/>
        <w:szCs w:val="24"/>
      </w:rPr>
    </w:pPr>
  </w:p>
  <w:p w14:paraId="52405D50" w14:textId="77777777" w:rsidR="00577625" w:rsidRDefault="00577625">
    <w:pPr>
      <w:pStyle w:val="Piedepgina"/>
      <w:jc w:val="center"/>
      <w:rPr>
        <w:rFonts w:ascii="Arial" w:hAnsi="Arial" w:cs="Arial"/>
        <w:sz w:val="24"/>
        <w:szCs w:val="24"/>
      </w:rPr>
    </w:pPr>
  </w:p>
  <w:p w14:paraId="0A489856" w14:textId="77777777" w:rsidR="00577625" w:rsidRDefault="00577625">
    <w:pPr>
      <w:pStyle w:val="Piedepgina"/>
      <w:jc w:val="center"/>
      <w:rPr>
        <w:rFonts w:ascii="Arial" w:hAnsi="Arial" w:cs="Arial"/>
        <w:sz w:val="24"/>
        <w:szCs w:val="24"/>
      </w:rPr>
    </w:pPr>
  </w:p>
  <w:p w14:paraId="1E08DFA7" w14:textId="77777777" w:rsidR="00577625" w:rsidRPr="00D3607F" w:rsidRDefault="00577625">
    <w:pPr>
      <w:pStyle w:val="Piedepgina"/>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50556" w14:textId="77777777" w:rsidR="00E24D1A" w:rsidRDefault="00E24D1A" w:rsidP="00CA7645">
      <w:r>
        <w:separator/>
      </w:r>
    </w:p>
  </w:footnote>
  <w:footnote w:type="continuationSeparator" w:id="0">
    <w:p w14:paraId="5E2C3742" w14:textId="77777777" w:rsidR="00E24D1A" w:rsidRDefault="00E24D1A" w:rsidP="00CA7645">
      <w:r>
        <w:continuationSeparator/>
      </w:r>
    </w:p>
  </w:footnote>
  <w:footnote w:type="continuationNotice" w:id="1">
    <w:p w14:paraId="724D4A65" w14:textId="77777777" w:rsidR="00E24D1A" w:rsidRDefault="00E24D1A"/>
  </w:footnote>
  <w:footnote w:id="2">
    <w:p w14:paraId="06E52B03" w14:textId="77777777" w:rsidR="00CA7645" w:rsidRPr="00801E6E" w:rsidRDefault="00CA7645" w:rsidP="00AF00FF">
      <w:pPr>
        <w:pStyle w:val="corte4fondo"/>
        <w:tabs>
          <w:tab w:val="left" w:pos="851"/>
        </w:tabs>
        <w:spacing w:line="240" w:lineRule="auto"/>
        <w:ind w:right="51" w:firstLine="0"/>
        <w:rPr>
          <w:rFonts w:cs="Arial"/>
          <w:bCs/>
          <w:sz w:val="22"/>
          <w:szCs w:val="22"/>
        </w:rPr>
      </w:pPr>
      <w:r w:rsidRPr="00801E6E">
        <w:rPr>
          <w:rStyle w:val="Refdenotaalpie"/>
          <w:rFonts w:eastAsiaTheme="majorEastAsia" w:cs="Arial"/>
          <w:sz w:val="22"/>
          <w:szCs w:val="22"/>
        </w:rPr>
        <w:footnoteRef/>
      </w:r>
      <w:r w:rsidRPr="00801E6E">
        <w:rPr>
          <w:rFonts w:cs="Arial"/>
          <w:sz w:val="22"/>
          <w:szCs w:val="22"/>
        </w:rPr>
        <w:t xml:space="preserve"> Información que se obtiene de </w:t>
      </w:r>
      <w:r w:rsidRPr="00801E6E">
        <w:rPr>
          <w:rFonts w:cs="Arial"/>
          <w:bCs/>
          <w:sz w:val="22"/>
          <w:szCs w:val="22"/>
        </w:rPr>
        <w:t>las constancias que integran el recurso de apelación, la demanda de amparo, la sentencia recurrida y el escrito de agravios.</w:t>
      </w:r>
    </w:p>
  </w:footnote>
  <w:footnote w:id="3">
    <w:p w14:paraId="20AFD6CD" w14:textId="657CB88C" w:rsidR="00CA7645" w:rsidRPr="00801E6E" w:rsidRDefault="00CA7645" w:rsidP="00AF00FF">
      <w:pPr>
        <w:pStyle w:val="Textonotapie"/>
        <w:ind w:right="51"/>
        <w:jc w:val="both"/>
        <w:rPr>
          <w:rFonts w:ascii="Arial" w:hAnsi="Arial" w:cs="Arial"/>
          <w:sz w:val="22"/>
          <w:szCs w:val="22"/>
        </w:rPr>
      </w:pPr>
      <w:r w:rsidRPr="00801E6E">
        <w:rPr>
          <w:rStyle w:val="Refdenotaalpie"/>
          <w:rFonts w:ascii="Arial" w:hAnsi="Arial" w:cs="Arial"/>
          <w:sz w:val="22"/>
          <w:szCs w:val="22"/>
        </w:rPr>
        <w:footnoteRef/>
      </w:r>
      <w:r w:rsidRPr="00801E6E">
        <w:rPr>
          <w:rFonts w:ascii="Arial" w:hAnsi="Arial" w:cs="Arial"/>
          <w:sz w:val="22"/>
          <w:szCs w:val="22"/>
        </w:rPr>
        <w:t xml:space="preserve"> Información que se obtiene del expediente de amparo directo en revisión. Foja 148.</w:t>
      </w:r>
    </w:p>
  </w:footnote>
  <w:footnote w:id="4">
    <w:p w14:paraId="66875C72" w14:textId="62B6D071" w:rsidR="00663B32" w:rsidRPr="00801E6E" w:rsidRDefault="00663B32" w:rsidP="00AF00FF">
      <w:pPr>
        <w:pStyle w:val="Textonotapie"/>
        <w:jc w:val="both"/>
        <w:rPr>
          <w:rFonts w:ascii="Arial" w:hAnsi="Arial" w:cs="Arial"/>
          <w:b/>
          <w:bCs/>
          <w:sz w:val="22"/>
          <w:szCs w:val="22"/>
        </w:rPr>
      </w:pPr>
      <w:r w:rsidRPr="00801E6E">
        <w:rPr>
          <w:rStyle w:val="Refdenotaalpie"/>
          <w:rFonts w:ascii="Arial" w:hAnsi="Arial" w:cs="Arial"/>
          <w:sz w:val="22"/>
          <w:szCs w:val="22"/>
        </w:rPr>
        <w:footnoteRef/>
      </w:r>
      <w:r w:rsidRPr="00801E6E">
        <w:rPr>
          <w:rFonts w:ascii="Arial" w:hAnsi="Arial" w:cs="Arial"/>
          <w:sz w:val="22"/>
          <w:szCs w:val="22"/>
        </w:rPr>
        <w:t xml:space="preserve"> En la sentencia de apelación, la Sala responsable tuvo por acreditado que la recurrente llevó a cabo una doble jornada pues además de haber trabajado en el mercado convencional por un periodo, también se dedicó de forma preponderante a las labores del hogar y al cuidado de las hijas que procrearon, además de bienes propios de su propiedad que le generan ingresos. Por una parte, se encargó de las labores propias del hogar matrimonial -desde el punto de vista directivo (cuando contaron con el apoyo de una persona empleada doméstica) -y del cuidado de las hijas que procreó con el quejoso; y desde el punto material durante la ausencia de </w:t>
      </w:r>
      <w:proofErr w:type="gramStart"/>
      <w:r w:rsidRPr="00801E6E">
        <w:rPr>
          <w:rFonts w:ascii="Arial" w:hAnsi="Arial" w:cs="Arial"/>
          <w:sz w:val="22"/>
          <w:szCs w:val="22"/>
        </w:rPr>
        <w:t>la misma</w:t>
      </w:r>
      <w:proofErr w:type="gramEnd"/>
      <w:r w:rsidRPr="00801E6E">
        <w:rPr>
          <w:rFonts w:ascii="Arial" w:hAnsi="Arial" w:cs="Arial"/>
          <w:sz w:val="22"/>
          <w:szCs w:val="22"/>
        </w:rPr>
        <w:t xml:space="preserve">.  Y </w:t>
      </w:r>
      <w:proofErr w:type="gramStart"/>
      <w:r w:rsidRPr="00801E6E">
        <w:rPr>
          <w:rFonts w:ascii="Arial" w:hAnsi="Arial" w:cs="Arial"/>
          <w:sz w:val="22"/>
          <w:szCs w:val="22"/>
        </w:rPr>
        <w:t>que</w:t>
      </w:r>
      <w:proofErr w:type="gramEnd"/>
      <w:r w:rsidRPr="00801E6E">
        <w:rPr>
          <w:rFonts w:ascii="Arial" w:hAnsi="Arial" w:cs="Arial"/>
          <w:sz w:val="22"/>
          <w:szCs w:val="22"/>
        </w:rPr>
        <w:t xml:space="preserve"> por su parte, </w:t>
      </w:r>
      <w:r w:rsidR="006936EE" w:rsidRPr="00801E6E">
        <w:rPr>
          <w:rFonts w:ascii="Arial" w:hAnsi="Arial" w:cs="Arial"/>
          <w:sz w:val="22"/>
          <w:szCs w:val="22"/>
        </w:rPr>
        <w:t>él</w:t>
      </w:r>
      <w:r w:rsidRPr="00801E6E">
        <w:rPr>
          <w:rFonts w:ascii="Arial" w:hAnsi="Arial" w:cs="Arial"/>
          <w:sz w:val="22"/>
          <w:szCs w:val="22"/>
        </w:rPr>
        <w:t xml:space="preserve"> trabajaba en un despacho de abogados. </w:t>
      </w:r>
      <w:r w:rsidRPr="00801E6E">
        <w:rPr>
          <w:rFonts w:ascii="Arial" w:hAnsi="Arial" w:cs="Arial"/>
          <w:b/>
          <w:bCs/>
          <w:sz w:val="22"/>
          <w:szCs w:val="22"/>
        </w:rPr>
        <w:t>Página</w:t>
      </w:r>
      <w:r w:rsidR="0095473E" w:rsidRPr="00801E6E">
        <w:rPr>
          <w:rFonts w:ascii="Arial" w:hAnsi="Arial" w:cs="Arial"/>
          <w:b/>
          <w:bCs/>
          <w:sz w:val="22"/>
          <w:szCs w:val="22"/>
        </w:rPr>
        <w:t>s</w:t>
      </w:r>
      <w:r w:rsidRPr="00801E6E">
        <w:rPr>
          <w:rFonts w:ascii="Arial" w:hAnsi="Arial" w:cs="Arial"/>
          <w:b/>
          <w:bCs/>
          <w:sz w:val="22"/>
          <w:szCs w:val="22"/>
        </w:rPr>
        <w:t xml:space="preserve"> 32</w:t>
      </w:r>
      <w:r w:rsidR="0095473E" w:rsidRPr="00801E6E">
        <w:rPr>
          <w:rFonts w:ascii="Arial" w:hAnsi="Arial" w:cs="Arial"/>
          <w:b/>
          <w:bCs/>
          <w:sz w:val="22"/>
          <w:szCs w:val="22"/>
        </w:rPr>
        <w:t>, 50-52 de la</w:t>
      </w:r>
      <w:r w:rsidRPr="00801E6E">
        <w:rPr>
          <w:rFonts w:ascii="Arial" w:hAnsi="Arial" w:cs="Arial"/>
          <w:b/>
          <w:bCs/>
          <w:sz w:val="22"/>
          <w:szCs w:val="22"/>
        </w:rPr>
        <w:t xml:space="preserve"> sentencia de amparo</w:t>
      </w:r>
      <w:r w:rsidR="0095473E" w:rsidRPr="00801E6E">
        <w:rPr>
          <w:rFonts w:ascii="Arial" w:hAnsi="Arial" w:cs="Arial"/>
          <w:b/>
          <w:bCs/>
          <w:sz w:val="22"/>
          <w:szCs w:val="22"/>
        </w:rPr>
        <w:t>. Además, esta consideración fue confirmada por el Tribunal Colegiado de conocimiento (páginas 95-96 de la sentencia de amparo).</w:t>
      </w:r>
    </w:p>
    <w:p w14:paraId="7B3EABCA" w14:textId="77777777" w:rsidR="00663B32" w:rsidRPr="00801E6E" w:rsidRDefault="00663B32" w:rsidP="00AF00FF">
      <w:pPr>
        <w:pStyle w:val="Textonotapie"/>
        <w:rPr>
          <w:rFonts w:ascii="Arial" w:hAnsi="Arial" w:cs="Arial"/>
          <w:sz w:val="22"/>
          <w:szCs w:val="22"/>
        </w:rPr>
      </w:pPr>
    </w:p>
  </w:footnote>
  <w:footnote w:id="5">
    <w:p w14:paraId="4D988D3B" w14:textId="77777777" w:rsidR="00633B58" w:rsidRPr="00801E6E" w:rsidRDefault="00633B58" w:rsidP="00633B58">
      <w:pPr>
        <w:pStyle w:val="Textonotapie"/>
        <w:jc w:val="both"/>
        <w:rPr>
          <w:rFonts w:ascii="Arial" w:hAnsi="Arial" w:cs="Arial"/>
          <w:sz w:val="22"/>
          <w:szCs w:val="22"/>
        </w:rPr>
      </w:pPr>
      <w:r w:rsidRPr="00801E6E">
        <w:rPr>
          <w:rStyle w:val="Refdenotaalpie"/>
          <w:rFonts w:ascii="Arial" w:hAnsi="Arial" w:cs="Arial"/>
          <w:sz w:val="22"/>
          <w:szCs w:val="22"/>
        </w:rPr>
        <w:footnoteRef/>
      </w:r>
      <w:r w:rsidRPr="00801E6E">
        <w:rPr>
          <w:rFonts w:ascii="Arial" w:hAnsi="Arial" w:cs="Arial"/>
          <w:sz w:val="22"/>
          <w:szCs w:val="22"/>
        </w:rPr>
        <w:t xml:space="preserve"> De las constancias de autos se advierte que este inmueble es propiedad del quejoso (lo que manifiesta expresamente en su demanda de amparo) y es donde habita su </w:t>
      </w:r>
      <w:proofErr w:type="gramStart"/>
      <w:r w:rsidRPr="00801E6E">
        <w:rPr>
          <w:rFonts w:ascii="Arial" w:hAnsi="Arial" w:cs="Arial"/>
          <w:sz w:val="22"/>
          <w:szCs w:val="22"/>
        </w:rPr>
        <w:t>ex cónyuge</w:t>
      </w:r>
      <w:proofErr w:type="gramEnd"/>
      <w:r w:rsidRPr="00801E6E">
        <w:rPr>
          <w:rFonts w:ascii="Arial" w:hAnsi="Arial" w:cs="Arial"/>
          <w:sz w:val="22"/>
          <w:szCs w:val="22"/>
        </w:rPr>
        <w:t xml:space="preserve"> con sus dos hijas menores de edad.  </w:t>
      </w:r>
    </w:p>
  </w:footnote>
  <w:footnote w:id="6">
    <w:p w14:paraId="706EECF8" w14:textId="77777777" w:rsidR="00633B58" w:rsidRPr="00801E6E" w:rsidRDefault="00633B58" w:rsidP="00633B58">
      <w:pPr>
        <w:pStyle w:val="Textonotapie"/>
        <w:jc w:val="both"/>
        <w:rPr>
          <w:rFonts w:ascii="Arial" w:hAnsi="Arial" w:cs="Arial"/>
          <w:sz w:val="22"/>
          <w:szCs w:val="22"/>
        </w:rPr>
      </w:pPr>
      <w:r w:rsidRPr="00801E6E">
        <w:rPr>
          <w:rStyle w:val="Refdenotaalpie"/>
          <w:rFonts w:ascii="Arial" w:hAnsi="Arial" w:cs="Arial"/>
          <w:sz w:val="22"/>
          <w:szCs w:val="22"/>
        </w:rPr>
        <w:footnoteRef/>
      </w:r>
      <w:r w:rsidRPr="00801E6E">
        <w:rPr>
          <w:rFonts w:ascii="Arial" w:hAnsi="Arial" w:cs="Arial"/>
          <w:sz w:val="22"/>
          <w:szCs w:val="22"/>
        </w:rPr>
        <w:t xml:space="preserve"> La adquisición del inmueble y que se trata del actual domicilio conyugal, lo tuvo por acreditada el juez de primera instancia (según se advierte de la sentencia de primera instancia, transcrita en el recurso de apelación de la parte apelante). Fojas 17 y 18 del cuaderno de apelación.</w:t>
      </w:r>
    </w:p>
  </w:footnote>
  <w:footnote w:id="7">
    <w:p w14:paraId="6A85CC72" w14:textId="3BF5279A" w:rsidR="00633B58" w:rsidRPr="00801E6E" w:rsidRDefault="00633B58" w:rsidP="00633B58">
      <w:pPr>
        <w:pStyle w:val="Textonotapie"/>
        <w:jc w:val="both"/>
        <w:rPr>
          <w:rFonts w:ascii="Arial" w:hAnsi="Arial" w:cs="Arial"/>
          <w:sz w:val="22"/>
          <w:szCs w:val="22"/>
        </w:rPr>
      </w:pPr>
      <w:r w:rsidRPr="00801E6E">
        <w:rPr>
          <w:rStyle w:val="Refdenotaalpie"/>
          <w:rFonts w:ascii="Arial" w:hAnsi="Arial" w:cs="Arial"/>
          <w:sz w:val="22"/>
          <w:szCs w:val="22"/>
        </w:rPr>
        <w:footnoteRef/>
      </w:r>
      <w:r w:rsidRPr="00801E6E">
        <w:rPr>
          <w:rFonts w:ascii="Arial" w:hAnsi="Arial" w:cs="Arial"/>
          <w:sz w:val="22"/>
          <w:szCs w:val="22"/>
        </w:rPr>
        <w:t xml:space="preserve"> Lo que se advierte tanto de la sentencia de primera instancia, de las manifestaciones hechas en su propia demanda de amparo y del escrito de agravios interpuesto por la recurrente. Fojas 17 y 18 del cuaderno de apelación, así como 148 del amparo directo en revisión.</w:t>
      </w:r>
    </w:p>
  </w:footnote>
  <w:footnote w:id="8">
    <w:p w14:paraId="2A01100D" w14:textId="684E8FFE" w:rsidR="00633B58" w:rsidRPr="00801E6E" w:rsidRDefault="00633B58" w:rsidP="00633B58">
      <w:pPr>
        <w:pStyle w:val="Textonotapie"/>
        <w:jc w:val="both"/>
        <w:rPr>
          <w:rFonts w:ascii="Arial" w:hAnsi="Arial" w:cs="Arial"/>
          <w:sz w:val="22"/>
          <w:szCs w:val="22"/>
        </w:rPr>
      </w:pPr>
      <w:r w:rsidRPr="00801E6E">
        <w:rPr>
          <w:rStyle w:val="Refdenotaalpie"/>
          <w:rFonts w:ascii="Arial" w:hAnsi="Arial" w:cs="Arial"/>
          <w:sz w:val="22"/>
          <w:szCs w:val="22"/>
        </w:rPr>
        <w:footnoteRef/>
      </w:r>
      <w:r w:rsidRPr="00801E6E">
        <w:rPr>
          <w:rFonts w:ascii="Arial" w:hAnsi="Arial" w:cs="Arial"/>
          <w:sz w:val="22"/>
          <w:szCs w:val="22"/>
        </w:rPr>
        <w:t xml:space="preserve"> Según </w:t>
      </w:r>
      <w:r w:rsidR="00801E6E">
        <w:rPr>
          <w:rFonts w:ascii="Arial" w:hAnsi="Arial" w:cs="Arial"/>
          <w:sz w:val="22"/>
          <w:szCs w:val="22"/>
        </w:rPr>
        <w:t xml:space="preserve">lo manifiesta </w:t>
      </w:r>
      <w:r w:rsidRPr="00801E6E">
        <w:rPr>
          <w:rFonts w:ascii="Arial" w:hAnsi="Arial" w:cs="Arial"/>
          <w:sz w:val="22"/>
          <w:szCs w:val="22"/>
        </w:rPr>
        <w:t>la recurrente en su escrito de agravios y de la transcripción que se hace de la sentencia de primera instancia en el recurso de apelación. Fojas 17 y 18 del cuaderno de apelación, así como 148 del amparo directo en revisión.</w:t>
      </w:r>
    </w:p>
    <w:p w14:paraId="05D18603" w14:textId="77777777" w:rsidR="00633B58" w:rsidRPr="00801E6E" w:rsidRDefault="00633B58" w:rsidP="00633B58">
      <w:pPr>
        <w:pStyle w:val="Textonotapie"/>
        <w:jc w:val="both"/>
        <w:rPr>
          <w:rFonts w:ascii="Arial" w:hAnsi="Arial" w:cs="Arial"/>
          <w:sz w:val="22"/>
          <w:szCs w:val="22"/>
        </w:rPr>
      </w:pPr>
    </w:p>
  </w:footnote>
  <w:footnote w:id="9">
    <w:p w14:paraId="4572E44C" w14:textId="0DFBC865" w:rsidR="009F2712" w:rsidRPr="00801E6E" w:rsidRDefault="009F2712" w:rsidP="00AF00FF">
      <w:pPr>
        <w:pStyle w:val="Textonotapie"/>
        <w:jc w:val="both"/>
        <w:rPr>
          <w:rFonts w:ascii="Arial" w:hAnsi="Arial" w:cs="Arial"/>
          <w:i/>
          <w:iCs/>
          <w:sz w:val="22"/>
          <w:szCs w:val="22"/>
        </w:rPr>
      </w:pPr>
      <w:r w:rsidRPr="00801E6E">
        <w:rPr>
          <w:rStyle w:val="Refdenotaalpie"/>
          <w:rFonts w:ascii="Arial" w:hAnsi="Arial" w:cs="Arial"/>
          <w:sz w:val="22"/>
          <w:szCs w:val="22"/>
        </w:rPr>
        <w:footnoteRef/>
      </w:r>
      <w:r w:rsidRPr="00801E6E">
        <w:rPr>
          <w:rFonts w:ascii="Arial" w:hAnsi="Arial" w:cs="Arial"/>
          <w:sz w:val="22"/>
          <w:szCs w:val="22"/>
        </w:rPr>
        <w:t xml:space="preserve">  Al respecto se precisó que </w:t>
      </w:r>
      <w:r w:rsidR="00A837EB" w:rsidRPr="00801E6E">
        <w:rPr>
          <w:rFonts w:ascii="Arial" w:hAnsi="Arial" w:cs="Arial"/>
          <w:sz w:val="22"/>
          <w:szCs w:val="22"/>
        </w:rPr>
        <w:t>“</w:t>
      </w:r>
      <w:r w:rsidRPr="00801E6E">
        <w:rPr>
          <w:rFonts w:ascii="Arial" w:hAnsi="Arial" w:cs="Arial"/>
          <w:i/>
          <w:iCs/>
          <w:sz w:val="22"/>
          <w:szCs w:val="22"/>
        </w:rPr>
        <w:t xml:space="preserve">corresponderá a la parte demandada </w:t>
      </w:r>
      <w:proofErr w:type="spellStart"/>
      <w:r w:rsidRPr="00801E6E">
        <w:rPr>
          <w:rFonts w:ascii="Arial" w:hAnsi="Arial" w:cs="Arial"/>
          <w:i/>
          <w:iCs/>
          <w:sz w:val="22"/>
          <w:szCs w:val="22"/>
        </w:rPr>
        <w:t>reconvencionista</w:t>
      </w:r>
      <w:proofErr w:type="spellEnd"/>
      <w:r w:rsidRPr="00801E6E">
        <w:rPr>
          <w:rFonts w:ascii="Arial" w:hAnsi="Arial" w:cs="Arial"/>
          <w:i/>
          <w:iCs/>
          <w:sz w:val="22"/>
          <w:szCs w:val="22"/>
        </w:rPr>
        <w:t xml:space="preserve"> la carga de demostrar en ejecución de sentencia cuál fue la forma en que adquirió dentro del matrimonio los inmuebles y vehículos mencionados en el presente apartado y que formarán parte de la compensación referida, a fin de que se tome en consideración lo dispuesto en el artículo 342-A del Código Civil para el Estado es decir, se excluyan los bienes que demuestre fueron adquiridos por sucesión y donación, apercibiéndole que en caso de no acreditarlo dentro del incidente de ejecución, se </w:t>
      </w:r>
      <w:r w:rsidRPr="00801E6E">
        <w:rPr>
          <w:rFonts w:ascii="Arial" w:hAnsi="Arial" w:cs="Arial"/>
          <w:i/>
          <w:iCs/>
          <w:sz w:val="22"/>
          <w:szCs w:val="22"/>
          <w:lang w:val="es-ES_tradnl"/>
        </w:rPr>
        <w:t>presumirá que los adquirió por compraventa o alguna otra forma</w:t>
      </w:r>
      <w:r w:rsidRPr="00801E6E">
        <w:rPr>
          <w:rFonts w:ascii="Arial" w:hAnsi="Arial" w:cs="Arial"/>
          <w:i/>
          <w:iCs/>
          <w:sz w:val="22"/>
          <w:szCs w:val="22"/>
        </w:rPr>
        <w:t xml:space="preserve">  onerosa de transmisión de la propiedad diversa a las excluidas por la ley, dado que él es quien tiene a su alcance los medios probatorios idóneos para demostrar la respectiva forma de adquisición; y también en ejecución deberán ser debidamente valuados la totalidad de los bienes que se acrediten, lo anterior con la finalidad de obtener el monto </w:t>
      </w:r>
      <w:r w:rsidRPr="00801E6E">
        <w:rPr>
          <w:rFonts w:ascii="Arial" w:hAnsi="Arial" w:cs="Arial"/>
          <w:i/>
          <w:iCs/>
          <w:sz w:val="22"/>
          <w:szCs w:val="22"/>
          <w:lang w:val="es-ES_tradnl"/>
        </w:rPr>
        <w:t>de la compensación</w:t>
      </w:r>
      <w:r w:rsidR="00A837EB" w:rsidRPr="00801E6E">
        <w:rPr>
          <w:rFonts w:ascii="Arial" w:hAnsi="Arial" w:cs="Arial"/>
          <w:i/>
          <w:iCs/>
          <w:sz w:val="22"/>
          <w:szCs w:val="22"/>
          <w:lang w:val="es-ES_tradnl"/>
        </w:rPr>
        <w:t>”</w:t>
      </w:r>
      <w:r w:rsidRPr="00801E6E">
        <w:rPr>
          <w:rFonts w:ascii="Arial" w:hAnsi="Arial" w:cs="Arial"/>
          <w:i/>
          <w:iCs/>
          <w:sz w:val="22"/>
          <w:szCs w:val="22"/>
          <w:lang w:val="es-ES_tradnl"/>
        </w:rPr>
        <w:t>.</w:t>
      </w:r>
    </w:p>
  </w:footnote>
  <w:footnote w:id="10">
    <w:p w14:paraId="6D083F4E" w14:textId="5E3E037C" w:rsidR="00CA7645" w:rsidRPr="00801E6E" w:rsidRDefault="00CA7645" w:rsidP="00AF00FF">
      <w:pPr>
        <w:pStyle w:val="Textonotapie"/>
        <w:ind w:right="51"/>
        <w:jc w:val="both"/>
        <w:rPr>
          <w:rFonts w:ascii="Arial" w:hAnsi="Arial" w:cs="Arial"/>
          <w:sz w:val="22"/>
          <w:szCs w:val="22"/>
        </w:rPr>
      </w:pPr>
      <w:r w:rsidRPr="00801E6E">
        <w:rPr>
          <w:rStyle w:val="Refdenotaalpie"/>
          <w:rFonts w:ascii="Arial" w:hAnsi="Arial" w:cs="Arial"/>
          <w:sz w:val="22"/>
          <w:szCs w:val="22"/>
        </w:rPr>
        <w:footnoteRef/>
      </w:r>
      <w:r w:rsidRPr="00801E6E">
        <w:rPr>
          <w:rFonts w:ascii="Arial" w:hAnsi="Arial" w:cs="Arial"/>
          <w:sz w:val="22"/>
          <w:szCs w:val="22"/>
        </w:rPr>
        <w:t xml:space="preserve"> Para el efecto de que la responsable dej</w:t>
      </w:r>
      <w:r w:rsidR="00A81D92">
        <w:rPr>
          <w:rFonts w:ascii="Arial" w:hAnsi="Arial" w:cs="Arial"/>
          <w:sz w:val="22"/>
          <w:szCs w:val="22"/>
        </w:rPr>
        <w:t>are</w:t>
      </w:r>
      <w:r w:rsidRPr="00801E6E">
        <w:rPr>
          <w:rFonts w:ascii="Arial" w:hAnsi="Arial" w:cs="Arial"/>
          <w:sz w:val="22"/>
          <w:szCs w:val="22"/>
        </w:rPr>
        <w:t xml:space="preserve"> insubsistente el acto reclamado y emita una nueva resolución, donde luego de reiterar aquellas consideraciones no alcanzadas por el amparo otorgado, determine que la compensación resarcitoria sólo comprenderá los bienes que el quejoso mantenía en su haber en el momento del dictado de la sentencia de primer grado. </w:t>
      </w:r>
    </w:p>
  </w:footnote>
  <w:footnote w:id="11">
    <w:p w14:paraId="70717F28" w14:textId="77777777" w:rsidR="00CA7645" w:rsidRPr="00801E6E" w:rsidRDefault="00CA7645" w:rsidP="00AF00FF">
      <w:pPr>
        <w:pStyle w:val="Textonotapie"/>
        <w:ind w:right="51"/>
        <w:jc w:val="both"/>
        <w:rPr>
          <w:rFonts w:ascii="Arial" w:hAnsi="Arial" w:cs="Arial"/>
          <w:sz w:val="22"/>
          <w:szCs w:val="22"/>
          <w:lang w:val="es-ES_tradnl"/>
        </w:rPr>
      </w:pPr>
      <w:r w:rsidRPr="00801E6E">
        <w:rPr>
          <w:rStyle w:val="Refdenotaalpie"/>
          <w:rFonts w:ascii="Arial" w:hAnsi="Arial" w:cs="Arial"/>
          <w:sz w:val="22"/>
          <w:szCs w:val="22"/>
        </w:rPr>
        <w:footnoteRef/>
      </w:r>
      <w:r w:rsidRPr="00801E6E">
        <w:rPr>
          <w:rFonts w:ascii="Arial" w:hAnsi="Arial" w:cs="Arial"/>
          <w:sz w:val="22"/>
          <w:szCs w:val="22"/>
        </w:rPr>
        <w:t xml:space="preserve"> </w:t>
      </w:r>
      <w:r w:rsidRPr="00801E6E">
        <w:rPr>
          <w:rFonts w:ascii="Arial" w:hAnsi="Arial" w:cs="Arial"/>
          <w:b/>
          <w:bCs/>
          <w:sz w:val="22"/>
          <w:szCs w:val="22"/>
          <w:lang w:val="es-ES_tradnl"/>
        </w:rPr>
        <w:t>Artículo 342-A.</w:t>
      </w:r>
      <w:r w:rsidRPr="00801E6E">
        <w:rPr>
          <w:rFonts w:ascii="Arial" w:hAnsi="Arial" w:cs="Arial"/>
          <w:sz w:val="22"/>
          <w:szCs w:val="22"/>
          <w:lang w:val="es-ES_tradnl"/>
        </w:rPr>
        <w:t xml:space="preserve"> Cualquier cónyuge podrá demandar al otro una compensación de hasta el cincuenta por ciento del valor de los bienes que se adquirieron durante el matrimonio, siempre que ocurran las siguientes circunstancias:</w:t>
      </w:r>
    </w:p>
    <w:p w14:paraId="4D280A0E" w14:textId="77777777" w:rsidR="00CA7645" w:rsidRPr="00801E6E" w:rsidRDefault="00CA7645" w:rsidP="00AF00FF">
      <w:pPr>
        <w:pStyle w:val="Textonotapie"/>
        <w:ind w:right="51"/>
        <w:jc w:val="both"/>
        <w:rPr>
          <w:rFonts w:ascii="Arial" w:hAnsi="Arial" w:cs="Arial"/>
          <w:sz w:val="22"/>
          <w:szCs w:val="22"/>
          <w:lang w:val="es-ES_tradnl"/>
        </w:rPr>
      </w:pPr>
      <w:r w:rsidRPr="00801E6E">
        <w:rPr>
          <w:rFonts w:ascii="Arial" w:hAnsi="Arial" w:cs="Arial"/>
          <w:b/>
          <w:bCs/>
          <w:sz w:val="22"/>
          <w:szCs w:val="22"/>
          <w:lang w:val="es-ES_tradnl"/>
        </w:rPr>
        <w:t>I.</w:t>
      </w:r>
      <w:r w:rsidRPr="00801E6E">
        <w:rPr>
          <w:rFonts w:ascii="Arial" w:hAnsi="Arial" w:cs="Arial"/>
          <w:sz w:val="22"/>
          <w:szCs w:val="22"/>
          <w:lang w:val="es-ES_tradnl"/>
        </w:rPr>
        <w:t xml:space="preserve"> Haber estado casado bajo el régimen de separación de bienes; y </w:t>
      </w:r>
    </w:p>
    <w:p w14:paraId="1416A3EA" w14:textId="77777777" w:rsidR="00CA7645" w:rsidRPr="00801E6E" w:rsidRDefault="00CA7645" w:rsidP="00AF00FF">
      <w:pPr>
        <w:pStyle w:val="Textonotapie"/>
        <w:ind w:right="51"/>
        <w:jc w:val="both"/>
        <w:rPr>
          <w:rFonts w:ascii="Arial" w:hAnsi="Arial" w:cs="Arial"/>
          <w:sz w:val="22"/>
          <w:szCs w:val="22"/>
          <w:lang w:val="es-ES_tradnl"/>
        </w:rPr>
      </w:pPr>
      <w:r w:rsidRPr="00801E6E">
        <w:rPr>
          <w:rFonts w:ascii="Arial" w:hAnsi="Arial" w:cs="Arial"/>
          <w:b/>
          <w:bCs/>
          <w:sz w:val="22"/>
          <w:szCs w:val="22"/>
          <w:lang w:val="es-ES_tradnl"/>
        </w:rPr>
        <w:t>II.</w:t>
      </w:r>
      <w:r w:rsidRPr="00801E6E">
        <w:rPr>
          <w:rFonts w:ascii="Arial" w:hAnsi="Arial" w:cs="Arial"/>
          <w:sz w:val="22"/>
          <w:szCs w:val="22"/>
          <w:lang w:val="es-ES_tradnl"/>
        </w:rPr>
        <w:t xml:space="preserve"> Que el demandante se haya dedicado en el lapso en que duró el matrimonio preponderantemente al desempeño del trabajo del hogar como son, las tareas de administración, dirección y atención </w:t>
      </w:r>
      <w:proofErr w:type="gramStart"/>
      <w:r w:rsidRPr="00801E6E">
        <w:rPr>
          <w:rFonts w:ascii="Arial" w:hAnsi="Arial" w:cs="Arial"/>
          <w:sz w:val="22"/>
          <w:szCs w:val="22"/>
          <w:lang w:val="es-ES_tradnl"/>
        </w:rPr>
        <w:t>del mismo</w:t>
      </w:r>
      <w:proofErr w:type="gramEnd"/>
      <w:r w:rsidRPr="00801E6E">
        <w:rPr>
          <w:rFonts w:ascii="Arial" w:hAnsi="Arial" w:cs="Arial"/>
          <w:sz w:val="22"/>
          <w:szCs w:val="22"/>
          <w:lang w:val="es-ES_tradnl"/>
        </w:rPr>
        <w:t xml:space="preserve"> o cuidado de la familia, entre otros.</w:t>
      </w:r>
    </w:p>
    <w:p w14:paraId="439AFFE8" w14:textId="77777777" w:rsidR="00CA7645" w:rsidRPr="00801E6E" w:rsidRDefault="00CA7645" w:rsidP="00AF00FF">
      <w:pPr>
        <w:pStyle w:val="Textonotapie"/>
        <w:ind w:right="51"/>
        <w:jc w:val="both"/>
        <w:rPr>
          <w:rFonts w:ascii="Arial" w:hAnsi="Arial" w:cs="Arial"/>
          <w:sz w:val="22"/>
          <w:szCs w:val="22"/>
          <w:lang w:val="es-ES_tradnl"/>
        </w:rPr>
      </w:pPr>
      <w:r w:rsidRPr="00801E6E">
        <w:rPr>
          <w:rFonts w:ascii="Arial" w:hAnsi="Arial" w:cs="Arial"/>
          <w:sz w:val="22"/>
          <w:szCs w:val="22"/>
          <w:lang w:val="es-ES_tradnl"/>
        </w:rPr>
        <w:t>El Juez habrá de resolver atendiendo al tiempo que duró el matrimonio, los bienes con que cuenten los cónyuges, la custodia de los hijos y las demás circunstancias especiales de cada caso.</w:t>
      </w:r>
    </w:p>
    <w:p w14:paraId="2C582E17" w14:textId="77777777" w:rsidR="00CA7645" w:rsidRPr="00801E6E" w:rsidRDefault="00CA7645" w:rsidP="00AF00FF">
      <w:pPr>
        <w:pStyle w:val="Textonotapie"/>
        <w:ind w:right="51"/>
        <w:jc w:val="both"/>
        <w:rPr>
          <w:rFonts w:ascii="Arial" w:hAnsi="Arial" w:cs="Arial"/>
          <w:sz w:val="22"/>
          <w:szCs w:val="22"/>
        </w:rPr>
      </w:pPr>
      <w:r w:rsidRPr="00801E6E">
        <w:rPr>
          <w:rFonts w:ascii="Arial" w:hAnsi="Arial" w:cs="Arial"/>
          <w:sz w:val="22"/>
          <w:szCs w:val="22"/>
          <w:lang w:val="es-ES_tradnl"/>
        </w:rPr>
        <w:t>Se exceptúan de los bienes establecidos en este artículo, los que se adquieran por sucesión y donación.</w:t>
      </w:r>
    </w:p>
  </w:footnote>
  <w:footnote w:id="12">
    <w:p w14:paraId="3D0D0B11" w14:textId="194ADEF1" w:rsidR="00A9635B" w:rsidRPr="00801E6E" w:rsidRDefault="00A9635B" w:rsidP="00A9635B">
      <w:pPr>
        <w:pStyle w:val="Textonotapie"/>
        <w:jc w:val="both"/>
        <w:rPr>
          <w:rFonts w:ascii="Arial" w:hAnsi="Arial" w:cs="Arial"/>
          <w:sz w:val="22"/>
          <w:szCs w:val="22"/>
        </w:rPr>
      </w:pPr>
      <w:r w:rsidRPr="00801E6E">
        <w:rPr>
          <w:rStyle w:val="Refdenotaalpie"/>
          <w:sz w:val="22"/>
          <w:szCs w:val="22"/>
        </w:rPr>
        <w:footnoteRef/>
      </w:r>
      <w:r w:rsidRPr="00801E6E">
        <w:rPr>
          <w:sz w:val="22"/>
          <w:szCs w:val="22"/>
        </w:rPr>
        <w:t xml:space="preserve"> </w:t>
      </w:r>
      <w:r w:rsidRPr="00801E6E">
        <w:rPr>
          <w:rFonts w:ascii="Arial" w:hAnsi="Arial" w:cs="Arial"/>
          <w:sz w:val="22"/>
          <w:szCs w:val="22"/>
        </w:rPr>
        <w:t>En términos del artículo Tercero transitorio de la Ley Orgánica del Poder Judicial de la Federación publicada el veinte de diciembre de dos mil veinticuatro;</w:t>
      </w:r>
    </w:p>
  </w:footnote>
  <w:footnote w:id="13">
    <w:p w14:paraId="7311CC67" w14:textId="77777777" w:rsidR="00CA7645" w:rsidRPr="00801E6E" w:rsidRDefault="00CA7645" w:rsidP="00AF00FF">
      <w:pPr>
        <w:pStyle w:val="Textonotapie"/>
        <w:ind w:right="51"/>
        <w:jc w:val="both"/>
        <w:rPr>
          <w:rFonts w:ascii="Arial" w:hAnsi="Arial" w:cs="Arial"/>
          <w:sz w:val="22"/>
          <w:szCs w:val="22"/>
        </w:rPr>
      </w:pPr>
      <w:r w:rsidRPr="00801E6E">
        <w:rPr>
          <w:rStyle w:val="Refdenotaalpie"/>
          <w:rFonts w:ascii="Arial" w:hAnsi="Arial" w:cs="Arial"/>
          <w:sz w:val="22"/>
          <w:szCs w:val="22"/>
        </w:rPr>
        <w:footnoteRef/>
      </w:r>
      <w:r w:rsidRPr="00801E6E">
        <w:rPr>
          <w:rFonts w:ascii="Arial" w:hAnsi="Arial" w:cs="Arial"/>
          <w:sz w:val="22"/>
          <w:szCs w:val="22"/>
        </w:rPr>
        <w:t xml:space="preserve"> </w:t>
      </w:r>
      <w:r w:rsidRPr="00801E6E">
        <w:rPr>
          <w:rStyle w:val="normaltextrun"/>
          <w:rFonts w:ascii="Arial" w:hAnsi="Arial" w:cs="Arial"/>
          <w:sz w:val="22"/>
          <w:szCs w:val="22"/>
          <w:shd w:val="clear" w:color="auto" w:fill="FFFFFF"/>
          <w:lang w:val="es-ES"/>
        </w:rPr>
        <w:t xml:space="preserve">Modificado </w:t>
      </w:r>
      <w:r w:rsidRPr="00801E6E">
        <w:rPr>
          <w:rStyle w:val="cf01"/>
          <w:rFonts w:ascii="Arial" w:hAnsi="Arial" w:cs="Arial"/>
          <w:b w:val="0"/>
          <w:bCs w:val="0"/>
          <w:sz w:val="22"/>
          <w:szCs w:val="22"/>
          <w:u w:val="none"/>
        </w:rPr>
        <w:t>mediante INSTRUMENTO Normativo publicado en el Diario Oficial de la Federación el catorce de abril de dos mil veintitrés.</w:t>
      </w:r>
    </w:p>
  </w:footnote>
  <w:footnote w:id="14">
    <w:p w14:paraId="0CDB8089" w14:textId="33CEFA03" w:rsidR="00CA7645" w:rsidRPr="00801E6E" w:rsidRDefault="00CA7645" w:rsidP="00AF00FF">
      <w:pPr>
        <w:pStyle w:val="Textonotapie"/>
        <w:ind w:right="51"/>
        <w:jc w:val="both"/>
        <w:rPr>
          <w:rFonts w:ascii="Arial" w:hAnsi="Arial" w:cs="Arial"/>
          <w:sz w:val="22"/>
          <w:szCs w:val="22"/>
        </w:rPr>
      </w:pPr>
      <w:r w:rsidRPr="00801E6E">
        <w:rPr>
          <w:rStyle w:val="Refdenotaalpie"/>
          <w:rFonts w:ascii="Arial" w:hAnsi="Arial" w:cs="Arial"/>
          <w:sz w:val="22"/>
          <w:szCs w:val="22"/>
        </w:rPr>
        <w:footnoteRef/>
      </w:r>
      <w:r w:rsidRPr="00801E6E">
        <w:rPr>
          <w:rFonts w:ascii="Arial" w:hAnsi="Arial" w:cs="Arial"/>
          <w:sz w:val="22"/>
          <w:szCs w:val="22"/>
        </w:rPr>
        <w:t xml:space="preserve"> Expediente de amparo directo </w:t>
      </w:r>
      <w:r w:rsidR="002A7588">
        <w:rPr>
          <w:rFonts w:ascii="Arial" w:hAnsi="Arial" w:cs="Arial"/>
          <w:color w:val="FF0000"/>
          <w:sz w:val="22"/>
          <w:szCs w:val="22"/>
        </w:rPr>
        <w:t>**********</w:t>
      </w:r>
      <w:r w:rsidRPr="00801E6E">
        <w:rPr>
          <w:rFonts w:ascii="Arial" w:hAnsi="Arial" w:cs="Arial"/>
          <w:sz w:val="22"/>
          <w:szCs w:val="22"/>
        </w:rPr>
        <w:t>. Foja 127.</w:t>
      </w:r>
    </w:p>
  </w:footnote>
  <w:footnote w:id="15">
    <w:p w14:paraId="5BDEB7A6" w14:textId="77777777" w:rsidR="00CA7645" w:rsidRPr="00801E6E" w:rsidRDefault="00CA7645" w:rsidP="00AF00FF">
      <w:pPr>
        <w:pStyle w:val="Textonotapie"/>
        <w:ind w:right="51"/>
        <w:jc w:val="both"/>
        <w:rPr>
          <w:rFonts w:ascii="Arial" w:hAnsi="Arial" w:cs="Arial"/>
          <w:sz w:val="22"/>
          <w:szCs w:val="22"/>
        </w:rPr>
      </w:pPr>
      <w:r w:rsidRPr="00801E6E">
        <w:rPr>
          <w:rStyle w:val="Refdenotaalpie"/>
          <w:rFonts w:ascii="Arial" w:hAnsi="Arial" w:cs="Arial"/>
          <w:sz w:val="22"/>
          <w:szCs w:val="22"/>
        </w:rPr>
        <w:footnoteRef/>
      </w:r>
      <w:r w:rsidRPr="00801E6E">
        <w:rPr>
          <w:rFonts w:ascii="Arial" w:hAnsi="Arial" w:cs="Arial"/>
          <w:sz w:val="22"/>
          <w:szCs w:val="22"/>
        </w:rPr>
        <w:t xml:space="preserve"> De conformidad con el artículo 31, fracción II, de la Ley de Amparo.</w:t>
      </w:r>
    </w:p>
  </w:footnote>
  <w:footnote w:id="16">
    <w:p w14:paraId="0A3837C5" w14:textId="77777777" w:rsidR="00CA7645" w:rsidRPr="00801E6E" w:rsidRDefault="00CA7645" w:rsidP="00AF00FF">
      <w:pPr>
        <w:pStyle w:val="C1"/>
        <w:ind w:right="51"/>
        <w:jc w:val="both"/>
        <w:rPr>
          <w:rFonts w:ascii="Arial" w:hAnsi="Arial" w:cs="Arial"/>
          <w:sz w:val="22"/>
          <w:szCs w:val="22"/>
        </w:rPr>
      </w:pPr>
      <w:r w:rsidRPr="00801E6E">
        <w:rPr>
          <w:rStyle w:val="Refdenotaalpie"/>
          <w:rFonts w:ascii="Arial" w:hAnsi="Arial" w:cs="Arial"/>
          <w:sz w:val="22"/>
          <w:szCs w:val="22"/>
        </w:rPr>
        <w:footnoteRef/>
      </w:r>
      <w:r w:rsidRPr="00801E6E">
        <w:rPr>
          <w:rFonts w:ascii="Arial" w:hAnsi="Arial" w:cs="Arial"/>
          <w:sz w:val="22"/>
          <w:szCs w:val="22"/>
        </w:rPr>
        <w:t xml:space="preserve"> </w:t>
      </w:r>
      <w:r w:rsidRPr="00801E6E">
        <w:rPr>
          <w:rFonts w:ascii="Arial" w:hAnsi="Arial" w:cs="Arial"/>
          <w:bCs/>
          <w:sz w:val="22"/>
          <w:szCs w:val="22"/>
        </w:rPr>
        <w:t>Artículo 19</w:t>
      </w:r>
      <w:r w:rsidRPr="00801E6E">
        <w:rPr>
          <w:rFonts w:ascii="Arial" w:hAnsi="Arial" w:cs="Arial"/>
          <w:b/>
          <w:sz w:val="22"/>
          <w:szCs w:val="22"/>
        </w:rPr>
        <w:t>.</w:t>
      </w:r>
      <w:r w:rsidRPr="00801E6E">
        <w:rPr>
          <w:rFonts w:ascii="Arial" w:hAnsi="Arial" w:cs="Arial"/>
          <w:sz w:val="22"/>
          <w:szCs w:val="22"/>
        </w:rPr>
        <w:t xml:space="preserve"> Son días hábiles para la promoción, substanciación y resolución de los juicios de amparo todos los del año, con excepción de los sábados y domingos, uno de enero, cinco de febrero, veintiuno de marzo, uno y cinco de mayo, catorce y dieciséis de septiembre, doce de octubre, veinte de noviembre y veinticinco de diciembre, así como aquellos en que se suspendan las labores en el órgano jurisdiccional ante el cual se tramite el juicio de amparo, o cuando no pueda funcionar por causa de fuerza mayor.</w:t>
      </w:r>
    </w:p>
  </w:footnote>
  <w:footnote w:id="17">
    <w:p w14:paraId="29C03997" w14:textId="77777777" w:rsidR="00CA7645" w:rsidRPr="00801E6E" w:rsidRDefault="00CA7645" w:rsidP="00AF00FF">
      <w:pPr>
        <w:pStyle w:val="Textonotapie"/>
        <w:ind w:right="51"/>
        <w:jc w:val="both"/>
        <w:rPr>
          <w:rFonts w:ascii="Arial" w:hAnsi="Arial" w:cs="Arial"/>
          <w:sz w:val="22"/>
          <w:szCs w:val="22"/>
        </w:rPr>
      </w:pPr>
      <w:r w:rsidRPr="00801E6E">
        <w:rPr>
          <w:rStyle w:val="Refdenotaalpie"/>
          <w:rFonts w:ascii="Arial" w:hAnsi="Arial" w:cs="Arial"/>
          <w:sz w:val="22"/>
          <w:szCs w:val="22"/>
        </w:rPr>
        <w:footnoteRef/>
      </w:r>
      <w:r w:rsidRPr="00801E6E">
        <w:rPr>
          <w:rFonts w:ascii="Arial" w:hAnsi="Arial" w:cs="Arial"/>
          <w:sz w:val="22"/>
          <w:szCs w:val="22"/>
        </w:rPr>
        <w:t xml:space="preserve"> </w:t>
      </w:r>
      <w:r w:rsidRPr="00801E6E">
        <w:rPr>
          <w:rFonts w:ascii="Arial" w:hAnsi="Arial" w:cs="Arial"/>
          <w:sz w:val="22"/>
          <w:szCs w:val="22"/>
          <w:lang w:val="es-ES_tradnl"/>
        </w:rPr>
        <w:t xml:space="preserve">Artículo 143. En los órganos del Poder Judicial de la Federación, se considerarán como días inhábiles los sábados y domingos, el </w:t>
      </w:r>
      <w:proofErr w:type="spellStart"/>
      <w:r w:rsidRPr="00801E6E">
        <w:rPr>
          <w:rFonts w:ascii="Arial" w:hAnsi="Arial" w:cs="Arial"/>
          <w:sz w:val="22"/>
          <w:szCs w:val="22"/>
          <w:lang w:val="es-ES_tradnl"/>
        </w:rPr>
        <w:t>1o</w:t>
      </w:r>
      <w:proofErr w:type="spellEnd"/>
      <w:r w:rsidRPr="00801E6E">
        <w:rPr>
          <w:rFonts w:ascii="Arial" w:hAnsi="Arial" w:cs="Arial"/>
          <w:sz w:val="22"/>
          <w:szCs w:val="22"/>
          <w:lang w:val="es-ES_tradnl"/>
        </w:rPr>
        <w:t xml:space="preserve">. de enero, 5 de febrero, 21 de marzo, </w:t>
      </w:r>
      <w:proofErr w:type="spellStart"/>
      <w:r w:rsidRPr="00801E6E">
        <w:rPr>
          <w:rFonts w:ascii="Arial" w:hAnsi="Arial" w:cs="Arial"/>
          <w:sz w:val="22"/>
          <w:szCs w:val="22"/>
          <w:lang w:val="es-ES_tradnl"/>
        </w:rPr>
        <w:t>1o</w:t>
      </w:r>
      <w:proofErr w:type="spellEnd"/>
      <w:r w:rsidRPr="00801E6E">
        <w:rPr>
          <w:rFonts w:ascii="Arial" w:hAnsi="Arial" w:cs="Arial"/>
          <w:sz w:val="22"/>
          <w:szCs w:val="22"/>
          <w:lang w:val="es-ES_tradnl"/>
        </w:rPr>
        <w:t>. de mayo, 14 y 16 de septiembre y 20 de noviembre, durante los cuales no se practicarán actuaciones judiciales, salvo en los casos expresamente consignados en la Ley.</w:t>
      </w:r>
    </w:p>
  </w:footnote>
  <w:footnote w:id="18">
    <w:p w14:paraId="4E6E1219" w14:textId="77777777" w:rsidR="00CA7645" w:rsidRPr="00801E6E" w:rsidRDefault="00CA7645" w:rsidP="00AF00FF">
      <w:pPr>
        <w:pStyle w:val="Textonotapie"/>
        <w:ind w:right="51"/>
        <w:jc w:val="both"/>
        <w:rPr>
          <w:rFonts w:ascii="Arial" w:hAnsi="Arial" w:cs="Arial"/>
          <w:sz w:val="22"/>
          <w:szCs w:val="22"/>
        </w:rPr>
      </w:pPr>
      <w:r w:rsidRPr="00801E6E">
        <w:rPr>
          <w:rStyle w:val="Refdenotaalpie"/>
          <w:rFonts w:ascii="Arial" w:hAnsi="Arial" w:cs="Arial"/>
          <w:sz w:val="22"/>
          <w:szCs w:val="22"/>
        </w:rPr>
        <w:footnoteRef/>
      </w:r>
      <w:r w:rsidRPr="00801E6E">
        <w:rPr>
          <w:rFonts w:ascii="Arial" w:hAnsi="Arial" w:cs="Arial"/>
          <w:sz w:val="22"/>
          <w:szCs w:val="22"/>
        </w:rPr>
        <w:t xml:space="preserve"> Expediente de amparo directo. Foja 180.</w:t>
      </w:r>
    </w:p>
  </w:footnote>
  <w:footnote w:id="19">
    <w:p w14:paraId="6FB9246B" w14:textId="77777777" w:rsidR="00CA7645" w:rsidRPr="00801E6E" w:rsidRDefault="00CA7645" w:rsidP="00AF00FF">
      <w:pPr>
        <w:pStyle w:val="Textonotapie"/>
        <w:ind w:right="51"/>
        <w:jc w:val="both"/>
        <w:rPr>
          <w:rFonts w:ascii="Arial" w:hAnsi="Arial" w:cs="Arial"/>
          <w:sz w:val="22"/>
          <w:szCs w:val="22"/>
        </w:rPr>
      </w:pPr>
      <w:r w:rsidRPr="00801E6E">
        <w:rPr>
          <w:rStyle w:val="Refdenotaalpie"/>
          <w:rFonts w:ascii="Arial" w:hAnsi="Arial" w:cs="Arial"/>
          <w:sz w:val="22"/>
          <w:szCs w:val="22"/>
        </w:rPr>
        <w:footnoteRef/>
      </w:r>
      <w:r w:rsidRPr="00801E6E">
        <w:rPr>
          <w:rFonts w:ascii="Arial" w:hAnsi="Arial" w:cs="Arial"/>
          <w:sz w:val="22"/>
          <w:szCs w:val="22"/>
        </w:rPr>
        <w:t xml:space="preserve">  Antes de la reforma constitucional publicada en el Diario Oficial de la Federación el once de marzo de dos mil veintiuno, debía analizarse si los referidos temas de constitucionalidad entrañaban la fijación de un criterio de importancia y trascendencia en los términos del Punto Segundo del Acuerdo General 9/2015, emitido el ocho de junio de dos mil quince por el Pleno de la Suprema Corte de Justicia de la Nación.</w:t>
      </w:r>
    </w:p>
  </w:footnote>
  <w:footnote w:id="20">
    <w:p w14:paraId="3E4E7982" w14:textId="2FE414B8" w:rsidR="005C5819" w:rsidRPr="00801E6E" w:rsidRDefault="005C5819" w:rsidP="00AF00FF">
      <w:pPr>
        <w:pStyle w:val="Textonotapie"/>
        <w:ind w:right="51"/>
        <w:jc w:val="both"/>
        <w:rPr>
          <w:rFonts w:ascii="Arial" w:hAnsi="Arial" w:cs="Arial"/>
          <w:sz w:val="22"/>
          <w:szCs w:val="22"/>
        </w:rPr>
      </w:pPr>
      <w:r w:rsidRPr="00801E6E">
        <w:rPr>
          <w:rStyle w:val="Refdenotaalpie"/>
          <w:rFonts w:ascii="Arial" w:hAnsi="Arial" w:cs="Arial"/>
          <w:sz w:val="22"/>
          <w:szCs w:val="22"/>
        </w:rPr>
        <w:footnoteRef/>
      </w:r>
      <w:r w:rsidRPr="00801E6E">
        <w:rPr>
          <w:rFonts w:ascii="Arial" w:hAnsi="Arial" w:cs="Arial"/>
          <w:sz w:val="22"/>
          <w:szCs w:val="22"/>
        </w:rPr>
        <w:t xml:space="preserve"> </w:t>
      </w:r>
      <w:r w:rsidR="00F2030D" w:rsidRPr="00801E6E">
        <w:rPr>
          <w:rFonts w:ascii="Arial" w:hAnsi="Arial" w:cs="Arial"/>
          <w:sz w:val="22"/>
          <w:szCs w:val="22"/>
        </w:rPr>
        <w:t xml:space="preserve">En </w:t>
      </w:r>
      <w:r w:rsidRPr="00801E6E">
        <w:rPr>
          <w:rFonts w:ascii="Arial" w:hAnsi="Arial" w:cs="Arial"/>
          <w:sz w:val="22"/>
          <w:szCs w:val="22"/>
        </w:rPr>
        <w:t xml:space="preserve">sesión de once de noviembre de dos mil quince, </w:t>
      </w:r>
      <w:r w:rsidR="00F2030D" w:rsidRPr="00801E6E">
        <w:rPr>
          <w:rFonts w:ascii="Arial" w:hAnsi="Arial" w:cs="Arial"/>
          <w:sz w:val="22"/>
          <w:szCs w:val="22"/>
        </w:rPr>
        <w:t xml:space="preserve">fallado </w:t>
      </w:r>
      <w:r w:rsidRPr="00801E6E">
        <w:rPr>
          <w:rFonts w:ascii="Arial" w:hAnsi="Arial" w:cs="Arial"/>
          <w:sz w:val="22"/>
          <w:szCs w:val="22"/>
        </w:rPr>
        <w:t xml:space="preserve">por unanimidad de cinco votos de los </w:t>
      </w:r>
      <w:proofErr w:type="gramStart"/>
      <w:r w:rsidRPr="00801E6E">
        <w:rPr>
          <w:rFonts w:ascii="Arial" w:hAnsi="Arial" w:cs="Arial"/>
          <w:sz w:val="22"/>
          <w:szCs w:val="22"/>
        </w:rPr>
        <w:t>Ministros</w:t>
      </w:r>
      <w:proofErr w:type="gramEnd"/>
      <w:r w:rsidRPr="00801E6E">
        <w:rPr>
          <w:rFonts w:ascii="Arial" w:hAnsi="Arial" w:cs="Arial"/>
          <w:sz w:val="22"/>
          <w:szCs w:val="22"/>
        </w:rPr>
        <w:t xml:space="preserve"> Arturo Zaldívar Lelo de Larrea, José Ramón Cossío Díaz (Ponente), Jorge Mario Pardo Rebolledo, Alfredo Gutiérrez Ortiz Mena y la </w:t>
      </w:r>
      <w:proofErr w:type="gramStart"/>
      <w:r w:rsidRPr="00801E6E">
        <w:rPr>
          <w:rFonts w:ascii="Arial" w:hAnsi="Arial" w:cs="Arial"/>
          <w:sz w:val="22"/>
          <w:szCs w:val="22"/>
        </w:rPr>
        <w:t>Ministra</w:t>
      </w:r>
      <w:proofErr w:type="gramEnd"/>
      <w:r w:rsidRPr="00801E6E">
        <w:rPr>
          <w:rFonts w:ascii="Arial" w:hAnsi="Arial" w:cs="Arial"/>
          <w:sz w:val="22"/>
          <w:szCs w:val="22"/>
        </w:rPr>
        <w:t xml:space="preserve"> Olga Sánchez Cordero García de Villegas. </w:t>
      </w:r>
    </w:p>
  </w:footnote>
  <w:footnote w:id="21">
    <w:p w14:paraId="6424C26F" w14:textId="5BFBA8BD" w:rsidR="005C5819" w:rsidRPr="00801E6E" w:rsidRDefault="005C5819" w:rsidP="00AF00FF">
      <w:pPr>
        <w:pStyle w:val="Textonotapie"/>
        <w:ind w:right="51"/>
        <w:jc w:val="both"/>
        <w:rPr>
          <w:rFonts w:ascii="Arial" w:hAnsi="Arial" w:cs="Arial"/>
          <w:sz w:val="22"/>
          <w:szCs w:val="22"/>
        </w:rPr>
      </w:pPr>
      <w:r w:rsidRPr="00801E6E">
        <w:rPr>
          <w:rStyle w:val="Refdenotaalpie"/>
          <w:rFonts w:ascii="Arial" w:hAnsi="Arial" w:cs="Arial"/>
          <w:sz w:val="22"/>
          <w:szCs w:val="22"/>
        </w:rPr>
        <w:footnoteRef/>
      </w:r>
      <w:r w:rsidRPr="00801E6E">
        <w:rPr>
          <w:rFonts w:ascii="Arial" w:hAnsi="Arial" w:cs="Arial"/>
          <w:sz w:val="22"/>
          <w:szCs w:val="22"/>
        </w:rPr>
        <w:t xml:space="preserve"> </w:t>
      </w:r>
      <w:r w:rsidR="00F2030D" w:rsidRPr="00801E6E">
        <w:rPr>
          <w:rFonts w:ascii="Arial" w:hAnsi="Arial" w:cs="Arial"/>
          <w:sz w:val="22"/>
          <w:szCs w:val="22"/>
        </w:rPr>
        <w:t xml:space="preserve">Sesión </w:t>
      </w:r>
      <w:r w:rsidRPr="00801E6E">
        <w:rPr>
          <w:rFonts w:ascii="Arial" w:hAnsi="Arial" w:cs="Arial"/>
          <w:sz w:val="22"/>
          <w:szCs w:val="22"/>
        </w:rPr>
        <w:t xml:space="preserve">de siete de marzo de dos mil dieciocho, </w:t>
      </w:r>
      <w:r w:rsidR="00F2030D" w:rsidRPr="00801E6E">
        <w:rPr>
          <w:rFonts w:ascii="Arial" w:hAnsi="Arial" w:cs="Arial"/>
          <w:sz w:val="22"/>
          <w:szCs w:val="22"/>
        </w:rPr>
        <w:t xml:space="preserve">fallado </w:t>
      </w:r>
      <w:r w:rsidRPr="00801E6E">
        <w:rPr>
          <w:rFonts w:ascii="Arial" w:hAnsi="Arial" w:cs="Arial"/>
          <w:sz w:val="22"/>
          <w:szCs w:val="22"/>
        </w:rPr>
        <w:t xml:space="preserve">por unanimidad de cinco votos de los </w:t>
      </w:r>
      <w:proofErr w:type="gramStart"/>
      <w:r w:rsidRPr="00801E6E">
        <w:rPr>
          <w:rFonts w:ascii="Arial" w:hAnsi="Arial" w:cs="Arial"/>
          <w:sz w:val="22"/>
          <w:szCs w:val="22"/>
        </w:rPr>
        <w:t>Ministros</w:t>
      </w:r>
      <w:proofErr w:type="gramEnd"/>
      <w:r w:rsidRPr="00801E6E">
        <w:rPr>
          <w:rFonts w:ascii="Arial" w:hAnsi="Arial" w:cs="Arial"/>
          <w:sz w:val="22"/>
          <w:szCs w:val="22"/>
        </w:rPr>
        <w:t xml:space="preserve"> Arturo Zaldívar Lelo de Larrea, José Ramón Cossío Díaz (Ponente), Jorge Mario Pardo Rebolledo, Alfredo Gutiérrez Ortiz Mena y la </w:t>
      </w:r>
      <w:proofErr w:type="gramStart"/>
      <w:r w:rsidRPr="00801E6E">
        <w:rPr>
          <w:rFonts w:ascii="Arial" w:hAnsi="Arial" w:cs="Arial"/>
          <w:sz w:val="22"/>
          <w:szCs w:val="22"/>
        </w:rPr>
        <w:t>Ministra</w:t>
      </w:r>
      <w:proofErr w:type="gramEnd"/>
      <w:r w:rsidRPr="00801E6E">
        <w:rPr>
          <w:rFonts w:ascii="Arial" w:hAnsi="Arial" w:cs="Arial"/>
          <w:sz w:val="22"/>
          <w:szCs w:val="22"/>
        </w:rPr>
        <w:t xml:space="preserve"> Norma Lucía Piña Hernández.</w:t>
      </w:r>
    </w:p>
  </w:footnote>
  <w:footnote w:id="22">
    <w:p w14:paraId="75191FE3" w14:textId="608548F4" w:rsidR="00E966E7" w:rsidRPr="00801E6E" w:rsidRDefault="005C5819" w:rsidP="00AF00FF">
      <w:pPr>
        <w:pStyle w:val="Textonotapie"/>
        <w:ind w:right="51"/>
        <w:jc w:val="both"/>
        <w:rPr>
          <w:rFonts w:ascii="Arial" w:hAnsi="Arial" w:cs="Arial"/>
          <w:sz w:val="22"/>
          <w:szCs w:val="22"/>
        </w:rPr>
      </w:pPr>
      <w:r w:rsidRPr="00801E6E">
        <w:rPr>
          <w:rStyle w:val="Refdenotaalpie"/>
          <w:rFonts w:ascii="Arial" w:hAnsi="Arial" w:cs="Arial"/>
          <w:sz w:val="22"/>
          <w:szCs w:val="22"/>
        </w:rPr>
        <w:footnoteRef/>
      </w:r>
      <w:r w:rsidRPr="00801E6E">
        <w:rPr>
          <w:rFonts w:ascii="Arial" w:hAnsi="Arial" w:cs="Arial"/>
          <w:sz w:val="22"/>
          <w:szCs w:val="22"/>
        </w:rPr>
        <w:t xml:space="preserve"> Resuelto en sesión de veintitrés de noviembre de dos mil veintidós, por unanimidad de cinco votos de la </w:t>
      </w:r>
      <w:proofErr w:type="gramStart"/>
      <w:r w:rsidRPr="00801E6E">
        <w:rPr>
          <w:rFonts w:ascii="Arial" w:hAnsi="Arial" w:cs="Arial"/>
          <w:sz w:val="22"/>
          <w:szCs w:val="22"/>
        </w:rPr>
        <w:t>Ministra</w:t>
      </w:r>
      <w:proofErr w:type="gramEnd"/>
      <w:r w:rsidRPr="00801E6E">
        <w:rPr>
          <w:rFonts w:ascii="Arial" w:hAnsi="Arial" w:cs="Arial"/>
          <w:sz w:val="22"/>
          <w:szCs w:val="22"/>
        </w:rPr>
        <w:t xml:space="preserve"> Norma Lucía Piña Hernández, quien está con el sentido, pero con salvedad en las consideraciones y se reservó su derecho a formular voto concurrente, y de los </w:t>
      </w:r>
      <w:proofErr w:type="gramStart"/>
      <w:r w:rsidRPr="00801E6E">
        <w:rPr>
          <w:rFonts w:ascii="Arial" w:hAnsi="Arial" w:cs="Arial"/>
          <w:sz w:val="22"/>
          <w:szCs w:val="22"/>
        </w:rPr>
        <w:t>Ministros</w:t>
      </w:r>
      <w:proofErr w:type="gramEnd"/>
      <w:r w:rsidRPr="00801E6E">
        <w:rPr>
          <w:rFonts w:ascii="Arial" w:hAnsi="Arial" w:cs="Arial"/>
          <w:sz w:val="22"/>
          <w:szCs w:val="22"/>
        </w:rPr>
        <w:t xml:space="preserve"> Juan Luis González Alcántara Carrancá, Jorge Mario Pardo Rebolledo, Alfredo Gutiérrez Ortiz Mena y la </w:t>
      </w:r>
      <w:proofErr w:type="gramStart"/>
      <w:r w:rsidRPr="00801E6E">
        <w:rPr>
          <w:rFonts w:ascii="Arial" w:hAnsi="Arial" w:cs="Arial"/>
          <w:sz w:val="22"/>
          <w:szCs w:val="22"/>
        </w:rPr>
        <w:t>Ministra Presidenta</w:t>
      </w:r>
      <w:proofErr w:type="gramEnd"/>
      <w:r w:rsidRPr="00801E6E">
        <w:rPr>
          <w:rFonts w:ascii="Arial" w:hAnsi="Arial" w:cs="Arial"/>
          <w:sz w:val="22"/>
          <w:szCs w:val="22"/>
        </w:rPr>
        <w:t xml:space="preserve"> Ana Margarita Ríos </w:t>
      </w:r>
      <w:proofErr w:type="spellStart"/>
      <w:r w:rsidRPr="00801E6E">
        <w:rPr>
          <w:rFonts w:ascii="Arial" w:hAnsi="Arial" w:cs="Arial"/>
          <w:sz w:val="22"/>
          <w:szCs w:val="22"/>
        </w:rPr>
        <w:t>Farjat</w:t>
      </w:r>
      <w:proofErr w:type="spellEnd"/>
      <w:r w:rsidRPr="00801E6E">
        <w:rPr>
          <w:rFonts w:ascii="Arial" w:hAnsi="Arial" w:cs="Arial"/>
          <w:sz w:val="22"/>
          <w:szCs w:val="22"/>
        </w:rPr>
        <w:t xml:space="preserve"> (Ponente).</w:t>
      </w:r>
    </w:p>
  </w:footnote>
  <w:footnote w:id="23">
    <w:p w14:paraId="0AC35EA3" w14:textId="744CA0DD" w:rsidR="005D5378" w:rsidRPr="00801E6E" w:rsidRDefault="00E966E7" w:rsidP="00AF00FF">
      <w:pPr>
        <w:pStyle w:val="Textonotapie"/>
        <w:ind w:right="51"/>
        <w:jc w:val="both"/>
        <w:rPr>
          <w:rFonts w:ascii="Arial" w:hAnsi="Arial" w:cs="Arial"/>
          <w:sz w:val="22"/>
          <w:szCs w:val="22"/>
        </w:rPr>
      </w:pPr>
      <w:r w:rsidRPr="00801E6E">
        <w:rPr>
          <w:rStyle w:val="Refdenotaalpie"/>
          <w:rFonts w:ascii="Arial" w:hAnsi="Arial" w:cs="Arial"/>
          <w:sz w:val="22"/>
          <w:szCs w:val="22"/>
        </w:rPr>
        <w:footnoteRef/>
      </w:r>
      <w:r w:rsidRPr="00801E6E">
        <w:rPr>
          <w:rFonts w:ascii="Arial" w:hAnsi="Arial" w:cs="Arial"/>
          <w:sz w:val="22"/>
          <w:szCs w:val="22"/>
        </w:rPr>
        <w:t xml:space="preserve"> Resuelto en sesión de dieciocho de octubre de dos mil veintitrés, por unanimidad de cinco votos de los </w:t>
      </w:r>
      <w:proofErr w:type="gramStart"/>
      <w:r w:rsidRPr="00801E6E">
        <w:rPr>
          <w:rFonts w:ascii="Arial" w:hAnsi="Arial" w:cs="Arial"/>
          <w:sz w:val="22"/>
          <w:szCs w:val="22"/>
        </w:rPr>
        <w:t>Ministros</w:t>
      </w:r>
      <w:proofErr w:type="gramEnd"/>
      <w:r w:rsidRPr="00801E6E">
        <w:rPr>
          <w:rFonts w:ascii="Arial" w:hAnsi="Arial" w:cs="Arial"/>
          <w:sz w:val="22"/>
          <w:szCs w:val="22"/>
        </w:rPr>
        <w:t xml:space="preserve"> Arturo Zaldívar Lelo de Larrea (Ponente), Juan Luis González Alcántara Carrancá, </w:t>
      </w:r>
      <w:proofErr w:type="gramStart"/>
      <w:r w:rsidRPr="00801E6E">
        <w:rPr>
          <w:rFonts w:ascii="Arial" w:hAnsi="Arial" w:cs="Arial"/>
          <w:sz w:val="22"/>
          <w:szCs w:val="22"/>
        </w:rPr>
        <w:t>Ministra</w:t>
      </w:r>
      <w:proofErr w:type="gramEnd"/>
      <w:r w:rsidRPr="00801E6E">
        <w:rPr>
          <w:rFonts w:ascii="Arial" w:hAnsi="Arial" w:cs="Arial"/>
          <w:sz w:val="22"/>
          <w:szCs w:val="22"/>
        </w:rPr>
        <w:t xml:space="preserve"> Ana Margarita Ríos </w:t>
      </w:r>
      <w:proofErr w:type="spellStart"/>
      <w:r w:rsidRPr="00801E6E">
        <w:rPr>
          <w:rFonts w:ascii="Arial" w:hAnsi="Arial" w:cs="Arial"/>
          <w:sz w:val="22"/>
          <w:szCs w:val="22"/>
        </w:rPr>
        <w:t>Farjat</w:t>
      </w:r>
      <w:proofErr w:type="spellEnd"/>
      <w:r w:rsidRPr="00801E6E">
        <w:rPr>
          <w:rFonts w:ascii="Arial" w:hAnsi="Arial" w:cs="Arial"/>
          <w:sz w:val="22"/>
          <w:szCs w:val="22"/>
        </w:rPr>
        <w:t xml:space="preserve">, quien se reservó su derecho a formular voto concurrente, Alfredo Gutiérrez Ortiz Mena y </w:t>
      </w:r>
      <w:proofErr w:type="gramStart"/>
      <w:r w:rsidRPr="00801E6E">
        <w:rPr>
          <w:rFonts w:ascii="Arial" w:hAnsi="Arial" w:cs="Arial"/>
          <w:sz w:val="22"/>
          <w:szCs w:val="22"/>
        </w:rPr>
        <w:t>Presidente</w:t>
      </w:r>
      <w:proofErr w:type="gramEnd"/>
      <w:r w:rsidRPr="00801E6E">
        <w:rPr>
          <w:rFonts w:ascii="Arial" w:hAnsi="Arial" w:cs="Arial"/>
          <w:sz w:val="22"/>
          <w:szCs w:val="22"/>
        </w:rPr>
        <w:t xml:space="preserve"> Jorge Mario Pardo Rebolledo.</w:t>
      </w:r>
    </w:p>
  </w:footnote>
  <w:footnote w:id="24">
    <w:p w14:paraId="76AE44CE" w14:textId="5779F6E4" w:rsidR="0006641F" w:rsidRPr="00801E6E" w:rsidRDefault="0006641F" w:rsidP="003A7F40">
      <w:pPr>
        <w:ind w:right="51"/>
        <w:jc w:val="both"/>
        <w:rPr>
          <w:rFonts w:ascii="Arial" w:hAnsi="Arial" w:cs="Arial"/>
          <w:sz w:val="22"/>
          <w:szCs w:val="22"/>
        </w:rPr>
      </w:pPr>
      <w:r w:rsidRPr="00801E6E">
        <w:rPr>
          <w:rStyle w:val="Refdenotaalpie"/>
          <w:rFonts w:ascii="Arial" w:hAnsi="Arial" w:cs="Arial"/>
          <w:sz w:val="22"/>
          <w:szCs w:val="22"/>
        </w:rPr>
        <w:footnoteRef/>
      </w:r>
      <w:r w:rsidRPr="00801E6E">
        <w:rPr>
          <w:rFonts w:ascii="Arial" w:hAnsi="Arial" w:cs="Arial"/>
          <w:sz w:val="22"/>
          <w:szCs w:val="22"/>
        </w:rPr>
        <w:t xml:space="preserve"> Fallado en sesión de </w:t>
      </w:r>
      <w:r w:rsidRPr="00801E6E">
        <w:rPr>
          <w:rFonts w:ascii="Arial" w:hAnsi="Arial" w:cs="Arial"/>
          <w:b/>
          <w:bCs/>
          <w:sz w:val="22"/>
          <w:szCs w:val="22"/>
        </w:rPr>
        <w:t>ocho de mayo de dos mil veinticuatro</w:t>
      </w:r>
      <w:r w:rsidRPr="00801E6E">
        <w:rPr>
          <w:rFonts w:ascii="Arial" w:hAnsi="Arial" w:cs="Arial"/>
          <w:sz w:val="22"/>
          <w:szCs w:val="22"/>
        </w:rPr>
        <w:t xml:space="preserve">, por unanimidad de cinco votos de los señores </w:t>
      </w:r>
      <w:proofErr w:type="gramStart"/>
      <w:r w:rsidRPr="00801E6E">
        <w:rPr>
          <w:rFonts w:ascii="Arial" w:hAnsi="Arial" w:cs="Arial"/>
          <w:sz w:val="22"/>
          <w:szCs w:val="22"/>
          <w:lang w:val="es-MX"/>
        </w:rPr>
        <w:t>Ministros</w:t>
      </w:r>
      <w:proofErr w:type="gramEnd"/>
      <w:r w:rsidRPr="00801E6E">
        <w:rPr>
          <w:rFonts w:ascii="Arial" w:hAnsi="Arial" w:cs="Arial"/>
          <w:sz w:val="22"/>
          <w:szCs w:val="22"/>
          <w:lang w:val="es-MX"/>
        </w:rPr>
        <w:t xml:space="preserve"> y las señoras </w:t>
      </w:r>
      <w:proofErr w:type="gramStart"/>
      <w:r w:rsidRPr="00801E6E">
        <w:rPr>
          <w:rFonts w:ascii="Arial" w:hAnsi="Arial" w:cs="Arial"/>
          <w:sz w:val="22"/>
          <w:szCs w:val="22"/>
          <w:lang w:val="es-MX"/>
        </w:rPr>
        <w:t>Ministras</w:t>
      </w:r>
      <w:proofErr w:type="gramEnd"/>
      <w:r w:rsidRPr="00801E6E">
        <w:rPr>
          <w:rFonts w:ascii="Arial" w:hAnsi="Arial" w:cs="Arial"/>
          <w:sz w:val="22"/>
          <w:szCs w:val="22"/>
          <w:lang w:val="es-MX"/>
        </w:rPr>
        <w:t xml:space="preserve">: Loretta Ortiz Ahlf, </w:t>
      </w:r>
      <w:r w:rsidRPr="00801E6E">
        <w:rPr>
          <w:rFonts w:ascii="Arial" w:hAnsi="Arial" w:cs="Arial"/>
          <w:sz w:val="22"/>
          <w:szCs w:val="22"/>
        </w:rPr>
        <w:t>Juan Luis González Alcántara Carrancá,</w:t>
      </w:r>
      <w:r w:rsidRPr="00801E6E">
        <w:rPr>
          <w:rFonts w:ascii="Arial" w:hAnsi="Arial" w:cs="Arial"/>
          <w:sz w:val="22"/>
          <w:szCs w:val="22"/>
          <w:lang w:val="es-MX"/>
        </w:rPr>
        <w:t xml:space="preserve"> Ana Margarita Ríos </w:t>
      </w:r>
      <w:proofErr w:type="spellStart"/>
      <w:r w:rsidRPr="00801E6E">
        <w:rPr>
          <w:rFonts w:ascii="Arial" w:hAnsi="Arial" w:cs="Arial"/>
          <w:sz w:val="22"/>
          <w:szCs w:val="22"/>
          <w:lang w:val="es-MX"/>
        </w:rPr>
        <w:t>Farjat</w:t>
      </w:r>
      <w:proofErr w:type="spellEnd"/>
      <w:r w:rsidRPr="00801E6E">
        <w:rPr>
          <w:rFonts w:ascii="Arial" w:hAnsi="Arial" w:cs="Arial"/>
          <w:sz w:val="22"/>
          <w:szCs w:val="22"/>
          <w:lang w:val="es-MX"/>
        </w:rPr>
        <w:t xml:space="preserve">, Alfredo Gutiérrez Ortiz Mena (Ponente), y </w:t>
      </w:r>
      <w:proofErr w:type="gramStart"/>
      <w:r w:rsidRPr="00801E6E">
        <w:rPr>
          <w:rFonts w:ascii="Arial" w:hAnsi="Arial" w:cs="Arial"/>
          <w:sz w:val="22"/>
          <w:szCs w:val="22"/>
          <w:lang w:val="es-MX"/>
        </w:rPr>
        <w:t>Presidente</w:t>
      </w:r>
      <w:proofErr w:type="gramEnd"/>
      <w:r w:rsidRPr="00801E6E">
        <w:rPr>
          <w:rFonts w:ascii="Arial" w:hAnsi="Arial" w:cs="Arial"/>
          <w:sz w:val="22"/>
          <w:szCs w:val="22"/>
          <w:lang w:val="es-MX"/>
        </w:rPr>
        <w:t xml:space="preserve"> Jorge Mario Pardo Rebolledo.</w:t>
      </w:r>
    </w:p>
  </w:footnote>
  <w:footnote w:id="25">
    <w:p w14:paraId="2E9927B5" w14:textId="085520B0" w:rsidR="00F2030D" w:rsidRPr="00801E6E" w:rsidRDefault="00F2030D" w:rsidP="003A7F40">
      <w:pPr>
        <w:pStyle w:val="Textonotapie"/>
        <w:ind w:right="51"/>
        <w:jc w:val="both"/>
        <w:rPr>
          <w:rFonts w:ascii="Arial" w:hAnsi="Arial" w:cs="Arial"/>
          <w:sz w:val="22"/>
          <w:szCs w:val="22"/>
        </w:rPr>
      </w:pPr>
      <w:r w:rsidRPr="00801E6E">
        <w:rPr>
          <w:rStyle w:val="Refdenotaalpie"/>
          <w:rFonts w:ascii="Arial" w:hAnsi="Arial" w:cs="Arial"/>
          <w:sz w:val="22"/>
          <w:szCs w:val="22"/>
        </w:rPr>
        <w:footnoteRef/>
      </w:r>
      <w:r w:rsidRPr="00801E6E">
        <w:rPr>
          <w:rFonts w:ascii="Arial" w:hAnsi="Arial" w:cs="Arial"/>
          <w:sz w:val="22"/>
          <w:szCs w:val="22"/>
        </w:rPr>
        <w:t xml:space="preserve"> </w:t>
      </w:r>
      <w:r w:rsidR="00E966E7" w:rsidRPr="00801E6E">
        <w:rPr>
          <w:rFonts w:ascii="Arial" w:hAnsi="Arial" w:cs="Arial"/>
          <w:sz w:val="22"/>
          <w:szCs w:val="22"/>
        </w:rPr>
        <w:t xml:space="preserve">Fallado en sesión de diecisiete de abril de dos mil veinticuatro, por </w:t>
      </w:r>
      <w:r w:rsidR="00E966E7" w:rsidRPr="00801E6E">
        <w:rPr>
          <w:rFonts w:ascii="Arial" w:hAnsi="Arial" w:cs="Arial"/>
          <w:color w:val="000000" w:themeColor="text1"/>
          <w:sz w:val="22"/>
          <w:szCs w:val="22"/>
        </w:rPr>
        <w:t xml:space="preserve">unanimidad de cuatro votos de la </w:t>
      </w:r>
      <w:proofErr w:type="gramStart"/>
      <w:r w:rsidR="00E966E7" w:rsidRPr="00801E6E">
        <w:rPr>
          <w:rFonts w:ascii="Arial" w:hAnsi="Arial" w:cs="Arial"/>
          <w:color w:val="000000" w:themeColor="text1"/>
          <w:sz w:val="22"/>
          <w:szCs w:val="22"/>
        </w:rPr>
        <w:t>Ministra</w:t>
      </w:r>
      <w:proofErr w:type="gramEnd"/>
      <w:r w:rsidR="00E966E7" w:rsidRPr="00801E6E">
        <w:rPr>
          <w:rFonts w:ascii="Arial" w:hAnsi="Arial" w:cs="Arial"/>
          <w:color w:val="000000" w:themeColor="text1"/>
          <w:sz w:val="22"/>
          <w:szCs w:val="22"/>
        </w:rPr>
        <w:t xml:space="preserve"> Loretta Ortiz Ahlf, </w:t>
      </w:r>
      <w:proofErr w:type="gramStart"/>
      <w:r w:rsidR="00E966E7" w:rsidRPr="00801E6E">
        <w:rPr>
          <w:rFonts w:ascii="Arial" w:hAnsi="Arial" w:cs="Arial"/>
          <w:color w:val="000000" w:themeColor="text1"/>
          <w:sz w:val="22"/>
          <w:szCs w:val="22"/>
        </w:rPr>
        <w:t>Ministro</w:t>
      </w:r>
      <w:proofErr w:type="gramEnd"/>
      <w:r w:rsidR="00E966E7" w:rsidRPr="00801E6E">
        <w:rPr>
          <w:rFonts w:ascii="Arial" w:hAnsi="Arial" w:cs="Arial"/>
          <w:color w:val="000000" w:themeColor="text1"/>
          <w:sz w:val="22"/>
          <w:szCs w:val="22"/>
        </w:rPr>
        <w:t xml:space="preserve"> Juan Luis González Alcántara Carrancá, </w:t>
      </w:r>
      <w:proofErr w:type="gramStart"/>
      <w:r w:rsidR="00E966E7" w:rsidRPr="00801E6E">
        <w:rPr>
          <w:rFonts w:ascii="Arial" w:hAnsi="Arial" w:cs="Arial"/>
          <w:color w:val="000000" w:themeColor="text1"/>
          <w:sz w:val="22"/>
          <w:szCs w:val="22"/>
        </w:rPr>
        <w:t>Ministra</w:t>
      </w:r>
      <w:proofErr w:type="gramEnd"/>
      <w:r w:rsidR="00E966E7" w:rsidRPr="00801E6E">
        <w:rPr>
          <w:rFonts w:ascii="Arial" w:hAnsi="Arial" w:cs="Arial"/>
          <w:color w:val="000000" w:themeColor="text1"/>
          <w:sz w:val="22"/>
          <w:szCs w:val="22"/>
        </w:rPr>
        <w:t xml:space="preserve"> Ana Margarita Ríos </w:t>
      </w:r>
      <w:proofErr w:type="spellStart"/>
      <w:r w:rsidR="00E966E7" w:rsidRPr="00801E6E">
        <w:rPr>
          <w:rFonts w:ascii="Arial" w:hAnsi="Arial" w:cs="Arial"/>
          <w:color w:val="000000" w:themeColor="text1"/>
          <w:sz w:val="22"/>
          <w:szCs w:val="22"/>
        </w:rPr>
        <w:t>Farjat</w:t>
      </w:r>
      <w:proofErr w:type="spellEnd"/>
      <w:r w:rsidR="00E966E7" w:rsidRPr="00801E6E">
        <w:rPr>
          <w:rFonts w:ascii="Arial" w:hAnsi="Arial" w:cs="Arial"/>
          <w:color w:val="000000" w:themeColor="text1"/>
          <w:sz w:val="22"/>
          <w:szCs w:val="22"/>
        </w:rPr>
        <w:t xml:space="preserve"> (Ponente) y </w:t>
      </w:r>
      <w:proofErr w:type="gramStart"/>
      <w:r w:rsidR="00E966E7" w:rsidRPr="00801E6E">
        <w:rPr>
          <w:rFonts w:ascii="Arial" w:hAnsi="Arial" w:cs="Arial"/>
          <w:color w:val="000000" w:themeColor="text1"/>
          <w:sz w:val="22"/>
          <w:szCs w:val="22"/>
        </w:rPr>
        <w:t>Ministro Presidente</w:t>
      </w:r>
      <w:proofErr w:type="gramEnd"/>
      <w:r w:rsidR="00E966E7" w:rsidRPr="00801E6E">
        <w:rPr>
          <w:rFonts w:ascii="Arial" w:hAnsi="Arial" w:cs="Arial"/>
          <w:color w:val="000000" w:themeColor="text1"/>
          <w:sz w:val="22"/>
          <w:szCs w:val="22"/>
        </w:rPr>
        <w:t xml:space="preserve"> Jorge Mario Pardo Rebolledo. Estuvo ausente el </w:t>
      </w:r>
      <w:proofErr w:type="gramStart"/>
      <w:r w:rsidR="00E966E7" w:rsidRPr="00801E6E">
        <w:rPr>
          <w:rFonts w:ascii="Arial" w:hAnsi="Arial" w:cs="Arial"/>
          <w:color w:val="000000" w:themeColor="text1"/>
          <w:sz w:val="22"/>
          <w:szCs w:val="22"/>
        </w:rPr>
        <w:t>Ministro</w:t>
      </w:r>
      <w:proofErr w:type="gramEnd"/>
      <w:r w:rsidR="00E966E7" w:rsidRPr="00801E6E">
        <w:rPr>
          <w:rFonts w:ascii="Arial" w:hAnsi="Arial" w:cs="Arial"/>
          <w:color w:val="000000" w:themeColor="text1"/>
          <w:sz w:val="22"/>
          <w:szCs w:val="22"/>
        </w:rPr>
        <w:t xml:space="preserve"> Alfredo Gutiérrez Ortiz Mena.</w:t>
      </w:r>
    </w:p>
  </w:footnote>
  <w:footnote w:id="26">
    <w:p w14:paraId="0F7D80F2" w14:textId="77777777" w:rsidR="002B4885" w:rsidRPr="00801E6E" w:rsidRDefault="002B4885" w:rsidP="002B4885">
      <w:pPr>
        <w:pStyle w:val="Textonotapie"/>
        <w:snapToGrid w:val="0"/>
        <w:ind w:right="51"/>
        <w:jc w:val="both"/>
        <w:rPr>
          <w:rFonts w:ascii="Arial" w:hAnsi="Arial" w:cs="Arial"/>
          <w:bCs/>
          <w:sz w:val="22"/>
          <w:szCs w:val="22"/>
        </w:rPr>
      </w:pPr>
      <w:r w:rsidRPr="00801E6E">
        <w:rPr>
          <w:rStyle w:val="Refdenotaalpie"/>
          <w:rFonts w:ascii="Arial" w:hAnsi="Arial" w:cs="Arial"/>
          <w:sz w:val="22"/>
          <w:szCs w:val="22"/>
        </w:rPr>
        <w:footnoteRef/>
      </w:r>
      <w:r w:rsidRPr="00801E6E">
        <w:rPr>
          <w:rFonts w:ascii="Arial" w:hAnsi="Arial" w:cs="Arial"/>
          <w:b/>
          <w:sz w:val="22"/>
          <w:szCs w:val="22"/>
        </w:rPr>
        <w:t>Artículo 1º</w:t>
      </w:r>
      <w:r w:rsidRPr="00801E6E">
        <w:rPr>
          <w:rFonts w:ascii="Arial" w:hAnsi="Arial" w:cs="Arial"/>
          <w:bCs/>
          <w:sz w:val="22"/>
          <w:szCs w:val="22"/>
        </w:rPr>
        <w:t>. […] 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footnote>
  <w:footnote w:id="27">
    <w:p w14:paraId="5CC87D3C" w14:textId="32B21613" w:rsidR="002B4885" w:rsidRPr="00801E6E" w:rsidRDefault="002B4885" w:rsidP="002B4885">
      <w:pPr>
        <w:pStyle w:val="Textonotapie"/>
        <w:ind w:right="51"/>
        <w:jc w:val="both"/>
        <w:rPr>
          <w:rFonts w:ascii="Arial" w:hAnsi="Arial" w:cs="Arial"/>
          <w:sz w:val="22"/>
          <w:szCs w:val="22"/>
        </w:rPr>
      </w:pPr>
      <w:r w:rsidRPr="00801E6E">
        <w:rPr>
          <w:rStyle w:val="Refdenotaalpie"/>
          <w:rFonts w:ascii="Arial" w:hAnsi="Arial" w:cs="Arial"/>
          <w:sz w:val="22"/>
          <w:szCs w:val="22"/>
        </w:rPr>
        <w:footnoteRef/>
      </w:r>
      <w:r w:rsidRPr="00801E6E">
        <w:rPr>
          <w:rFonts w:ascii="Arial" w:hAnsi="Arial" w:cs="Arial"/>
          <w:sz w:val="22"/>
          <w:szCs w:val="22"/>
        </w:rPr>
        <w:t xml:space="preserve"> </w:t>
      </w:r>
      <w:r w:rsidRPr="007B147C">
        <w:rPr>
          <w:rFonts w:ascii="Arial" w:hAnsi="Arial" w:cs="Arial"/>
          <w:i/>
          <w:iCs/>
          <w:sz w:val="22"/>
          <w:szCs w:val="22"/>
        </w:rPr>
        <w:t>Cfr</w:t>
      </w:r>
      <w:r w:rsidRPr="00801E6E">
        <w:rPr>
          <w:rFonts w:ascii="Arial" w:hAnsi="Arial" w:cs="Arial"/>
          <w:sz w:val="22"/>
          <w:szCs w:val="22"/>
        </w:rPr>
        <w:t xml:space="preserve">. Jurisprudencia </w:t>
      </w:r>
      <w:proofErr w:type="spellStart"/>
      <w:r w:rsidRPr="00801E6E">
        <w:rPr>
          <w:rFonts w:ascii="Arial" w:hAnsi="Arial" w:cs="Arial"/>
          <w:sz w:val="22"/>
          <w:szCs w:val="22"/>
          <w:lang w:val="es-ES_tradnl"/>
        </w:rPr>
        <w:t>1a</w:t>
      </w:r>
      <w:proofErr w:type="spellEnd"/>
      <w:r w:rsidRPr="00801E6E">
        <w:rPr>
          <w:rFonts w:ascii="Arial" w:hAnsi="Arial" w:cs="Arial"/>
          <w:sz w:val="22"/>
          <w:szCs w:val="22"/>
          <w:lang w:val="es-ES_tradnl"/>
        </w:rPr>
        <w:t>./J. 81/2004</w:t>
      </w:r>
      <w:r w:rsidRPr="00801E6E">
        <w:rPr>
          <w:rFonts w:ascii="Arial" w:hAnsi="Arial" w:cs="Arial"/>
          <w:sz w:val="22"/>
          <w:szCs w:val="22"/>
        </w:rPr>
        <w:t xml:space="preserve"> de rubro “</w:t>
      </w:r>
      <w:r w:rsidRPr="00801E6E">
        <w:rPr>
          <w:rFonts w:ascii="Arial" w:hAnsi="Arial" w:cs="Arial"/>
          <w:b/>
          <w:sz w:val="22"/>
          <w:szCs w:val="22"/>
        </w:rPr>
        <w:t>IGUALDAD. LÍMITES A ESTE PRINCIPIO.</w:t>
      </w:r>
      <w:r w:rsidRPr="00801E6E">
        <w:rPr>
          <w:rFonts w:ascii="Arial" w:hAnsi="Arial" w:cs="Arial"/>
          <w:sz w:val="22"/>
          <w:szCs w:val="22"/>
        </w:rPr>
        <w:t xml:space="preserve">  Localización: </w:t>
      </w:r>
      <w:r w:rsidRPr="00801E6E">
        <w:rPr>
          <w:rFonts w:ascii="Arial" w:hAnsi="Arial" w:cs="Arial"/>
          <w:b/>
          <w:bCs/>
          <w:sz w:val="22"/>
          <w:szCs w:val="22"/>
        </w:rPr>
        <w:t>Registro digital: </w:t>
      </w:r>
      <w:r w:rsidRPr="00801E6E">
        <w:rPr>
          <w:rFonts w:ascii="Arial" w:hAnsi="Arial" w:cs="Arial"/>
          <w:sz w:val="22"/>
          <w:szCs w:val="22"/>
        </w:rPr>
        <w:t xml:space="preserve">180345 </w:t>
      </w:r>
      <w:r w:rsidRPr="00801E6E">
        <w:rPr>
          <w:rFonts w:ascii="Arial" w:hAnsi="Arial" w:cs="Arial"/>
          <w:b/>
          <w:bCs/>
          <w:sz w:val="22"/>
          <w:szCs w:val="22"/>
        </w:rPr>
        <w:t>Instancia: </w:t>
      </w:r>
      <w:r w:rsidRPr="00801E6E">
        <w:rPr>
          <w:rFonts w:ascii="Arial" w:hAnsi="Arial" w:cs="Arial"/>
          <w:sz w:val="22"/>
          <w:szCs w:val="22"/>
        </w:rPr>
        <w:t>Primera Sala</w:t>
      </w:r>
      <w:r w:rsidR="003B1384" w:rsidRPr="00801E6E">
        <w:rPr>
          <w:rFonts w:ascii="Arial" w:hAnsi="Arial" w:cs="Arial"/>
          <w:sz w:val="22"/>
          <w:szCs w:val="22"/>
        </w:rPr>
        <w:t xml:space="preserve">. </w:t>
      </w:r>
      <w:r w:rsidRPr="00801E6E">
        <w:rPr>
          <w:rFonts w:ascii="Arial" w:hAnsi="Arial" w:cs="Arial"/>
          <w:b/>
          <w:bCs/>
          <w:sz w:val="22"/>
          <w:szCs w:val="22"/>
        </w:rPr>
        <w:t>Novena Época</w:t>
      </w:r>
      <w:r w:rsidRPr="00801E6E">
        <w:rPr>
          <w:rFonts w:ascii="Arial" w:hAnsi="Arial" w:cs="Arial"/>
          <w:sz w:val="22"/>
          <w:szCs w:val="22"/>
        </w:rPr>
        <w:t xml:space="preserve"> </w:t>
      </w:r>
      <w:r w:rsidRPr="00801E6E">
        <w:rPr>
          <w:rFonts w:ascii="Arial" w:hAnsi="Arial" w:cs="Arial"/>
          <w:b/>
          <w:bCs/>
          <w:sz w:val="22"/>
          <w:szCs w:val="22"/>
        </w:rPr>
        <w:t>Materia(s): </w:t>
      </w:r>
      <w:r w:rsidRPr="00801E6E">
        <w:rPr>
          <w:rFonts w:ascii="Arial" w:hAnsi="Arial" w:cs="Arial"/>
          <w:sz w:val="22"/>
          <w:szCs w:val="22"/>
        </w:rPr>
        <w:t xml:space="preserve">Constitucional </w:t>
      </w:r>
      <w:r w:rsidRPr="00801E6E">
        <w:rPr>
          <w:rFonts w:ascii="Arial" w:hAnsi="Arial" w:cs="Arial"/>
          <w:b/>
          <w:bCs/>
          <w:sz w:val="22"/>
          <w:szCs w:val="22"/>
        </w:rPr>
        <w:t>Fuente: </w:t>
      </w:r>
      <w:r w:rsidRPr="00801E6E">
        <w:rPr>
          <w:rFonts w:ascii="Arial" w:hAnsi="Arial" w:cs="Arial"/>
          <w:sz w:val="22"/>
          <w:szCs w:val="22"/>
        </w:rPr>
        <w:t>Semanario Judicial de la Federación y su Gaceta.</w:t>
      </w:r>
      <w:r w:rsidRPr="00801E6E">
        <w:rPr>
          <w:rFonts w:ascii="Arial" w:hAnsi="Arial" w:cs="Arial"/>
          <w:sz w:val="22"/>
          <w:szCs w:val="22"/>
        </w:rPr>
        <w:br/>
        <w:t xml:space="preserve">Tomo XX, </w:t>
      </w:r>
      <w:proofErr w:type="gramStart"/>
      <w:r w:rsidRPr="00801E6E">
        <w:rPr>
          <w:rFonts w:ascii="Arial" w:hAnsi="Arial" w:cs="Arial"/>
          <w:sz w:val="22"/>
          <w:szCs w:val="22"/>
        </w:rPr>
        <w:t>Octubre</w:t>
      </w:r>
      <w:proofErr w:type="gramEnd"/>
      <w:r w:rsidRPr="00801E6E">
        <w:rPr>
          <w:rFonts w:ascii="Arial" w:hAnsi="Arial" w:cs="Arial"/>
          <w:sz w:val="22"/>
          <w:szCs w:val="22"/>
        </w:rPr>
        <w:t xml:space="preserve"> de 2004, página 99</w:t>
      </w:r>
      <w:r w:rsidR="004977FB">
        <w:rPr>
          <w:rFonts w:ascii="Arial" w:hAnsi="Arial" w:cs="Arial"/>
          <w:sz w:val="22"/>
          <w:szCs w:val="22"/>
        </w:rPr>
        <w:t>.</w:t>
      </w:r>
    </w:p>
  </w:footnote>
  <w:footnote w:id="28">
    <w:p w14:paraId="12793EEA" w14:textId="77777777" w:rsidR="002B4885" w:rsidRPr="00801E6E" w:rsidRDefault="002B4885" w:rsidP="002B4885">
      <w:pPr>
        <w:pStyle w:val="Textonotapie"/>
        <w:snapToGrid w:val="0"/>
        <w:ind w:right="51"/>
        <w:jc w:val="both"/>
        <w:rPr>
          <w:rFonts w:ascii="Arial" w:hAnsi="Arial" w:cs="Arial"/>
          <w:bCs/>
          <w:sz w:val="22"/>
          <w:szCs w:val="22"/>
        </w:rPr>
      </w:pPr>
      <w:r w:rsidRPr="00801E6E">
        <w:rPr>
          <w:rStyle w:val="Refdenotaalpie"/>
          <w:rFonts w:ascii="Arial" w:hAnsi="Arial" w:cs="Arial"/>
          <w:sz w:val="22"/>
          <w:szCs w:val="22"/>
        </w:rPr>
        <w:footnoteRef/>
      </w:r>
      <w:r w:rsidRPr="00801E6E">
        <w:rPr>
          <w:rFonts w:ascii="Arial" w:hAnsi="Arial" w:cs="Arial"/>
          <w:bCs/>
          <w:i/>
          <w:iCs/>
          <w:sz w:val="22"/>
          <w:szCs w:val="22"/>
        </w:rPr>
        <w:t xml:space="preserve"> Cfr. Gaceta del Semanario Judicial de la Federación</w:t>
      </w:r>
      <w:r w:rsidRPr="00801E6E">
        <w:rPr>
          <w:rFonts w:ascii="Arial" w:hAnsi="Arial" w:cs="Arial"/>
          <w:bCs/>
          <w:sz w:val="22"/>
          <w:szCs w:val="22"/>
        </w:rPr>
        <w:t xml:space="preserve">, tesis jurisprudencial </w:t>
      </w:r>
      <w:proofErr w:type="spellStart"/>
      <w:r w:rsidRPr="00801E6E">
        <w:rPr>
          <w:rFonts w:ascii="Arial" w:hAnsi="Arial" w:cs="Arial"/>
          <w:bCs/>
          <w:sz w:val="22"/>
          <w:szCs w:val="22"/>
        </w:rPr>
        <w:t>1a</w:t>
      </w:r>
      <w:proofErr w:type="spellEnd"/>
      <w:r w:rsidRPr="00801E6E">
        <w:rPr>
          <w:rFonts w:ascii="Arial" w:hAnsi="Arial" w:cs="Arial"/>
          <w:bCs/>
          <w:sz w:val="22"/>
          <w:szCs w:val="22"/>
        </w:rPr>
        <w:t>./J. 126/2017 (</w:t>
      </w:r>
      <w:proofErr w:type="spellStart"/>
      <w:r w:rsidRPr="00801E6E">
        <w:rPr>
          <w:rFonts w:ascii="Arial" w:hAnsi="Arial" w:cs="Arial"/>
          <w:bCs/>
          <w:sz w:val="22"/>
          <w:szCs w:val="22"/>
        </w:rPr>
        <w:t>10a</w:t>
      </w:r>
      <w:proofErr w:type="spellEnd"/>
      <w:r w:rsidRPr="00801E6E">
        <w:rPr>
          <w:rFonts w:ascii="Arial" w:hAnsi="Arial" w:cs="Arial"/>
          <w:bCs/>
          <w:sz w:val="22"/>
          <w:szCs w:val="22"/>
        </w:rPr>
        <w:t xml:space="preserve">.), décima época, Libro 49, diciembre de 2017, Tomo I, pág. 119, número de registro 2015678, con rubro: </w:t>
      </w:r>
      <w:r w:rsidRPr="00801E6E">
        <w:rPr>
          <w:rFonts w:ascii="Arial" w:hAnsi="Arial" w:cs="Arial"/>
          <w:b/>
          <w:bCs/>
          <w:sz w:val="22"/>
          <w:szCs w:val="22"/>
        </w:rPr>
        <w:t>DERECHO HUMANO A LA IGUALDAD JURÍDICA. DIFERENCIAS ENTRE SUS MODALIDADES CONCEPTUALES</w:t>
      </w:r>
      <w:r w:rsidRPr="00801E6E">
        <w:rPr>
          <w:rFonts w:ascii="Arial" w:hAnsi="Arial" w:cs="Arial"/>
          <w:bCs/>
          <w:sz w:val="22"/>
          <w:szCs w:val="22"/>
        </w:rPr>
        <w:t>.</w:t>
      </w:r>
    </w:p>
  </w:footnote>
  <w:footnote w:id="29">
    <w:p w14:paraId="506F61DC" w14:textId="7505A6A0" w:rsidR="002B4885" w:rsidRPr="00801E6E" w:rsidRDefault="002B4885" w:rsidP="002B4885">
      <w:pPr>
        <w:ind w:right="51"/>
        <w:jc w:val="both"/>
        <w:rPr>
          <w:rFonts w:ascii="Arial" w:hAnsi="Arial" w:cs="Arial"/>
          <w:sz w:val="22"/>
          <w:szCs w:val="22"/>
        </w:rPr>
      </w:pPr>
      <w:r w:rsidRPr="00801E6E">
        <w:rPr>
          <w:rStyle w:val="Refdenotaalpie"/>
          <w:rFonts w:ascii="Arial" w:hAnsi="Arial" w:cs="Arial"/>
          <w:sz w:val="22"/>
          <w:szCs w:val="22"/>
        </w:rPr>
        <w:footnoteRef/>
      </w:r>
      <w:r w:rsidRPr="00801E6E">
        <w:rPr>
          <w:rFonts w:ascii="Arial" w:hAnsi="Arial" w:cs="Arial"/>
          <w:bCs/>
          <w:sz w:val="22"/>
          <w:szCs w:val="22"/>
        </w:rPr>
        <w:t xml:space="preserve"> </w:t>
      </w:r>
      <w:r w:rsidRPr="00801E6E">
        <w:rPr>
          <w:rFonts w:ascii="Arial" w:hAnsi="Arial" w:cs="Arial"/>
          <w:sz w:val="22"/>
          <w:szCs w:val="22"/>
        </w:rPr>
        <w:t xml:space="preserve">Tesis: </w:t>
      </w:r>
      <w:proofErr w:type="spellStart"/>
      <w:r w:rsidRPr="00801E6E">
        <w:rPr>
          <w:rFonts w:ascii="Arial" w:hAnsi="Arial" w:cs="Arial"/>
          <w:sz w:val="22"/>
          <w:szCs w:val="22"/>
        </w:rPr>
        <w:t>1a</w:t>
      </w:r>
      <w:proofErr w:type="spellEnd"/>
      <w:r w:rsidRPr="00801E6E">
        <w:rPr>
          <w:rFonts w:ascii="Arial" w:hAnsi="Arial" w:cs="Arial"/>
          <w:sz w:val="22"/>
          <w:szCs w:val="22"/>
        </w:rPr>
        <w:t>./J. 125/2017 (</w:t>
      </w:r>
      <w:proofErr w:type="spellStart"/>
      <w:r w:rsidRPr="00801E6E">
        <w:rPr>
          <w:rFonts w:ascii="Arial" w:hAnsi="Arial" w:cs="Arial"/>
          <w:sz w:val="22"/>
          <w:szCs w:val="22"/>
        </w:rPr>
        <w:t>10a</w:t>
      </w:r>
      <w:proofErr w:type="spellEnd"/>
      <w:r w:rsidRPr="00801E6E">
        <w:rPr>
          <w:rFonts w:ascii="Arial" w:hAnsi="Arial" w:cs="Arial"/>
          <w:sz w:val="22"/>
          <w:szCs w:val="22"/>
        </w:rPr>
        <w:t xml:space="preserve">.) DERECHO HUMANO A LA IGUALDAD JURÍDICA. RECONOCIMIENTO DE SU DIMENSIÓN SUSTANTIVA O DE HECHO EN EL ORDENAMIENTO JURÍDICO MEXICANO.  Registro digital: 2015679 Instancia: Primera Sala Décima Época Materias(s): Constitucional Fuente: Gaceta del Semanario Judicial de la Federación. Libro 49, </w:t>
      </w:r>
      <w:proofErr w:type="gramStart"/>
      <w:r w:rsidRPr="00801E6E">
        <w:rPr>
          <w:rFonts w:ascii="Arial" w:hAnsi="Arial" w:cs="Arial"/>
          <w:sz w:val="22"/>
          <w:szCs w:val="22"/>
        </w:rPr>
        <w:t>Diciembre</w:t>
      </w:r>
      <w:proofErr w:type="gramEnd"/>
      <w:r w:rsidRPr="00801E6E">
        <w:rPr>
          <w:rFonts w:ascii="Arial" w:hAnsi="Arial" w:cs="Arial"/>
          <w:sz w:val="22"/>
          <w:szCs w:val="22"/>
        </w:rPr>
        <w:t xml:space="preserve"> de 2017, Tomo I, página 121</w:t>
      </w:r>
      <w:r w:rsidR="004977FB">
        <w:rPr>
          <w:rFonts w:ascii="Arial" w:hAnsi="Arial" w:cs="Arial"/>
          <w:sz w:val="22"/>
          <w:szCs w:val="22"/>
        </w:rPr>
        <w:t>.</w:t>
      </w:r>
    </w:p>
  </w:footnote>
  <w:footnote w:id="30">
    <w:p w14:paraId="5C0A205E" w14:textId="77777777" w:rsidR="002B4885" w:rsidRPr="00801E6E" w:rsidRDefault="002B4885" w:rsidP="002B4885">
      <w:pPr>
        <w:pStyle w:val="Textonotapie"/>
        <w:snapToGrid w:val="0"/>
        <w:ind w:right="51"/>
        <w:jc w:val="both"/>
        <w:rPr>
          <w:rFonts w:ascii="Arial" w:hAnsi="Arial" w:cs="Arial"/>
          <w:bCs/>
          <w:sz w:val="22"/>
          <w:szCs w:val="22"/>
        </w:rPr>
      </w:pPr>
      <w:r w:rsidRPr="00801E6E">
        <w:rPr>
          <w:rStyle w:val="Refdenotaalpie"/>
          <w:rFonts w:ascii="Arial" w:hAnsi="Arial" w:cs="Arial"/>
          <w:sz w:val="22"/>
          <w:szCs w:val="22"/>
        </w:rPr>
        <w:footnoteRef/>
      </w:r>
      <w:r w:rsidRPr="00801E6E">
        <w:rPr>
          <w:rFonts w:ascii="Arial" w:hAnsi="Arial" w:cs="Arial"/>
          <w:bCs/>
          <w:sz w:val="22"/>
          <w:szCs w:val="22"/>
        </w:rPr>
        <w:t xml:space="preserve"> Amparo directo en revisión 7653/2019. </w:t>
      </w:r>
    </w:p>
  </w:footnote>
  <w:footnote w:id="31">
    <w:p w14:paraId="0B88A220" w14:textId="6E49D02E" w:rsidR="002B4885" w:rsidRPr="00801E6E" w:rsidRDefault="002B4885" w:rsidP="002B4885">
      <w:pPr>
        <w:pStyle w:val="Textonotapie"/>
        <w:ind w:right="51"/>
        <w:jc w:val="both"/>
        <w:rPr>
          <w:rFonts w:ascii="Arial" w:hAnsi="Arial" w:cs="Arial"/>
          <w:sz w:val="22"/>
          <w:szCs w:val="22"/>
        </w:rPr>
      </w:pPr>
      <w:r w:rsidRPr="00801E6E">
        <w:rPr>
          <w:rStyle w:val="Refdenotaalpie"/>
          <w:rFonts w:ascii="Arial" w:hAnsi="Arial" w:cs="Arial"/>
          <w:sz w:val="22"/>
          <w:szCs w:val="22"/>
        </w:rPr>
        <w:footnoteRef/>
      </w:r>
      <w:r w:rsidRPr="00801E6E">
        <w:rPr>
          <w:rFonts w:ascii="Arial" w:hAnsi="Arial" w:cs="Arial"/>
          <w:sz w:val="22"/>
          <w:szCs w:val="22"/>
        </w:rPr>
        <w:t xml:space="preserve"> Cfr. jurisprudencia</w:t>
      </w:r>
      <w:r w:rsidRPr="00801E6E">
        <w:rPr>
          <w:rFonts w:ascii="Arial" w:hAnsi="Arial" w:cs="Arial"/>
          <w:b/>
          <w:bCs/>
          <w:sz w:val="22"/>
          <w:szCs w:val="22"/>
        </w:rPr>
        <w:t xml:space="preserve"> </w:t>
      </w:r>
      <w:proofErr w:type="spellStart"/>
      <w:r w:rsidRPr="00801E6E">
        <w:rPr>
          <w:rFonts w:ascii="Arial" w:hAnsi="Arial" w:cs="Arial"/>
          <w:sz w:val="22"/>
          <w:szCs w:val="22"/>
        </w:rPr>
        <w:t>1a</w:t>
      </w:r>
      <w:proofErr w:type="spellEnd"/>
      <w:r w:rsidRPr="00801E6E">
        <w:rPr>
          <w:rFonts w:ascii="Arial" w:hAnsi="Arial" w:cs="Arial"/>
          <w:sz w:val="22"/>
          <w:szCs w:val="22"/>
        </w:rPr>
        <w:t>./J. 126/2017 (</w:t>
      </w:r>
      <w:proofErr w:type="spellStart"/>
      <w:r w:rsidRPr="00801E6E">
        <w:rPr>
          <w:rFonts w:ascii="Arial" w:hAnsi="Arial" w:cs="Arial"/>
          <w:sz w:val="22"/>
          <w:szCs w:val="22"/>
        </w:rPr>
        <w:t>10a</w:t>
      </w:r>
      <w:proofErr w:type="spellEnd"/>
      <w:r w:rsidRPr="00801E6E">
        <w:rPr>
          <w:rFonts w:ascii="Arial" w:hAnsi="Arial" w:cs="Arial"/>
          <w:sz w:val="22"/>
          <w:szCs w:val="22"/>
        </w:rPr>
        <w:t xml:space="preserve">.) de rubro </w:t>
      </w:r>
      <w:r w:rsidRPr="00801E6E">
        <w:rPr>
          <w:rFonts w:ascii="Arial" w:hAnsi="Arial" w:cs="Arial"/>
          <w:b/>
          <w:bCs/>
          <w:sz w:val="22"/>
          <w:szCs w:val="22"/>
        </w:rPr>
        <w:t>DERECHO HUMANO A LA IGUALDAD JURÍDICA. DIFERENCIAS ENTRE SUS MODALIDADES CONCEPTUALES. Registro digital: </w:t>
      </w:r>
      <w:r w:rsidRPr="00801E6E">
        <w:rPr>
          <w:rFonts w:ascii="Arial" w:hAnsi="Arial" w:cs="Arial"/>
          <w:sz w:val="22"/>
          <w:szCs w:val="22"/>
        </w:rPr>
        <w:t xml:space="preserve">2015678 </w:t>
      </w:r>
      <w:r w:rsidRPr="00801E6E">
        <w:rPr>
          <w:rFonts w:ascii="Arial" w:hAnsi="Arial" w:cs="Arial"/>
          <w:b/>
          <w:bCs/>
          <w:sz w:val="22"/>
          <w:szCs w:val="22"/>
        </w:rPr>
        <w:t xml:space="preserve">Instancia: </w:t>
      </w:r>
      <w:r w:rsidRPr="00801E6E">
        <w:rPr>
          <w:rFonts w:ascii="Arial" w:hAnsi="Arial" w:cs="Arial"/>
          <w:sz w:val="22"/>
          <w:szCs w:val="22"/>
        </w:rPr>
        <w:t>Primera Sala</w:t>
      </w:r>
      <w:r w:rsidR="0095099A" w:rsidRPr="00801E6E">
        <w:rPr>
          <w:rFonts w:ascii="Arial" w:hAnsi="Arial" w:cs="Arial"/>
          <w:sz w:val="22"/>
          <w:szCs w:val="22"/>
        </w:rPr>
        <w:t>.</w:t>
      </w:r>
      <w:r w:rsidRPr="00801E6E">
        <w:rPr>
          <w:rFonts w:ascii="Arial" w:hAnsi="Arial" w:cs="Arial"/>
          <w:sz w:val="22"/>
          <w:szCs w:val="22"/>
        </w:rPr>
        <w:t xml:space="preserve"> </w:t>
      </w:r>
      <w:r w:rsidRPr="00801E6E">
        <w:rPr>
          <w:rFonts w:ascii="Arial" w:hAnsi="Arial" w:cs="Arial"/>
          <w:b/>
          <w:bCs/>
          <w:sz w:val="22"/>
          <w:szCs w:val="22"/>
        </w:rPr>
        <w:t>Décima Época</w:t>
      </w:r>
      <w:r w:rsidR="0095099A" w:rsidRPr="00801E6E">
        <w:rPr>
          <w:rFonts w:ascii="Arial" w:hAnsi="Arial" w:cs="Arial"/>
          <w:b/>
          <w:bCs/>
          <w:sz w:val="22"/>
          <w:szCs w:val="22"/>
        </w:rPr>
        <w:t>.</w:t>
      </w:r>
      <w:r w:rsidRPr="00801E6E">
        <w:rPr>
          <w:rFonts w:ascii="Arial" w:hAnsi="Arial" w:cs="Arial"/>
          <w:sz w:val="22"/>
          <w:szCs w:val="22"/>
        </w:rPr>
        <w:t xml:space="preserve"> </w:t>
      </w:r>
      <w:r w:rsidRPr="00801E6E">
        <w:rPr>
          <w:rFonts w:ascii="Arial" w:hAnsi="Arial" w:cs="Arial"/>
          <w:b/>
          <w:bCs/>
          <w:sz w:val="22"/>
          <w:szCs w:val="22"/>
        </w:rPr>
        <w:t>Materia(s): </w:t>
      </w:r>
      <w:r w:rsidRPr="00801E6E">
        <w:rPr>
          <w:rFonts w:ascii="Arial" w:hAnsi="Arial" w:cs="Arial"/>
          <w:sz w:val="22"/>
          <w:szCs w:val="22"/>
        </w:rPr>
        <w:t>Constitucional</w:t>
      </w:r>
      <w:r w:rsidR="0095099A" w:rsidRPr="00801E6E">
        <w:rPr>
          <w:rFonts w:ascii="Arial" w:hAnsi="Arial" w:cs="Arial"/>
          <w:sz w:val="22"/>
          <w:szCs w:val="22"/>
        </w:rPr>
        <w:t>.</w:t>
      </w:r>
      <w:r w:rsidRPr="00801E6E">
        <w:rPr>
          <w:rFonts w:ascii="Arial" w:hAnsi="Arial" w:cs="Arial"/>
          <w:sz w:val="22"/>
          <w:szCs w:val="22"/>
        </w:rPr>
        <w:t xml:space="preserve"> </w:t>
      </w:r>
      <w:r w:rsidRPr="00801E6E">
        <w:rPr>
          <w:rFonts w:ascii="Arial" w:hAnsi="Arial" w:cs="Arial"/>
          <w:b/>
          <w:bCs/>
          <w:sz w:val="22"/>
          <w:szCs w:val="22"/>
        </w:rPr>
        <w:t>Fuente: </w:t>
      </w:r>
      <w:r w:rsidRPr="00801E6E">
        <w:rPr>
          <w:rFonts w:ascii="Arial" w:hAnsi="Arial" w:cs="Arial"/>
          <w:sz w:val="22"/>
          <w:szCs w:val="22"/>
        </w:rPr>
        <w:t xml:space="preserve">Gaceta del Semanario Judicial de la Federación. Libro 49, </w:t>
      </w:r>
      <w:proofErr w:type="gramStart"/>
      <w:r w:rsidRPr="00801E6E">
        <w:rPr>
          <w:rFonts w:ascii="Arial" w:hAnsi="Arial" w:cs="Arial"/>
          <w:sz w:val="22"/>
          <w:szCs w:val="22"/>
        </w:rPr>
        <w:t>Diciembre</w:t>
      </w:r>
      <w:proofErr w:type="gramEnd"/>
      <w:r w:rsidRPr="00801E6E">
        <w:rPr>
          <w:rFonts w:ascii="Arial" w:hAnsi="Arial" w:cs="Arial"/>
          <w:sz w:val="22"/>
          <w:szCs w:val="22"/>
        </w:rPr>
        <w:t xml:space="preserve"> de 2017, Tomo I, página 119 </w:t>
      </w:r>
      <w:r w:rsidRPr="00801E6E">
        <w:rPr>
          <w:rFonts w:ascii="Arial" w:hAnsi="Arial" w:cs="Arial"/>
          <w:b/>
          <w:bCs/>
          <w:sz w:val="22"/>
          <w:szCs w:val="22"/>
        </w:rPr>
        <w:t>Tipo: </w:t>
      </w:r>
      <w:r w:rsidRPr="00801E6E">
        <w:rPr>
          <w:rFonts w:ascii="Arial" w:hAnsi="Arial" w:cs="Arial"/>
          <w:sz w:val="22"/>
          <w:szCs w:val="22"/>
        </w:rPr>
        <w:t>Jurisprudencia</w:t>
      </w:r>
      <w:r w:rsidR="0095099A" w:rsidRPr="00801E6E">
        <w:rPr>
          <w:rFonts w:ascii="Arial" w:hAnsi="Arial" w:cs="Arial"/>
          <w:sz w:val="22"/>
          <w:szCs w:val="22"/>
        </w:rPr>
        <w:t>.</w:t>
      </w:r>
    </w:p>
  </w:footnote>
  <w:footnote w:id="32">
    <w:p w14:paraId="13C04F4A" w14:textId="590A6DDF" w:rsidR="002B4885" w:rsidRPr="00801E6E" w:rsidRDefault="002B4885" w:rsidP="002B4885">
      <w:pPr>
        <w:pStyle w:val="Textonotapie"/>
        <w:ind w:right="51"/>
        <w:jc w:val="both"/>
        <w:rPr>
          <w:rFonts w:ascii="Arial" w:hAnsi="Arial" w:cs="Arial"/>
          <w:sz w:val="22"/>
          <w:szCs w:val="22"/>
        </w:rPr>
      </w:pPr>
      <w:r w:rsidRPr="00801E6E">
        <w:rPr>
          <w:rStyle w:val="Refdenotaalpie"/>
          <w:rFonts w:ascii="Arial" w:hAnsi="Arial" w:cs="Arial"/>
          <w:sz w:val="22"/>
          <w:szCs w:val="22"/>
        </w:rPr>
        <w:footnoteRef/>
      </w:r>
      <w:r w:rsidRPr="00801E6E">
        <w:rPr>
          <w:rFonts w:ascii="Arial" w:hAnsi="Arial" w:cs="Arial"/>
          <w:sz w:val="22"/>
          <w:szCs w:val="22"/>
        </w:rPr>
        <w:t xml:space="preserve"> </w:t>
      </w:r>
      <w:r w:rsidRPr="00801E6E">
        <w:rPr>
          <w:rFonts w:ascii="Arial" w:hAnsi="Arial" w:cs="Arial"/>
          <w:b/>
          <w:bCs/>
          <w:sz w:val="22"/>
          <w:szCs w:val="22"/>
        </w:rPr>
        <w:t>Registro digital: </w:t>
      </w:r>
      <w:r w:rsidRPr="00801E6E">
        <w:rPr>
          <w:rFonts w:ascii="Arial" w:hAnsi="Arial" w:cs="Arial"/>
          <w:sz w:val="22"/>
          <w:szCs w:val="22"/>
        </w:rPr>
        <w:t xml:space="preserve">2015678 </w:t>
      </w:r>
      <w:r w:rsidRPr="00801E6E">
        <w:rPr>
          <w:rFonts w:ascii="Arial" w:hAnsi="Arial" w:cs="Arial"/>
          <w:b/>
          <w:bCs/>
          <w:sz w:val="22"/>
          <w:szCs w:val="22"/>
        </w:rPr>
        <w:t>Instancia: </w:t>
      </w:r>
      <w:r w:rsidRPr="00801E6E">
        <w:rPr>
          <w:rFonts w:ascii="Arial" w:hAnsi="Arial" w:cs="Arial"/>
          <w:sz w:val="22"/>
          <w:szCs w:val="22"/>
        </w:rPr>
        <w:t>Primera Sala</w:t>
      </w:r>
      <w:r w:rsidR="00447325" w:rsidRPr="00801E6E">
        <w:rPr>
          <w:rFonts w:ascii="Arial" w:hAnsi="Arial" w:cs="Arial"/>
          <w:sz w:val="22"/>
          <w:szCs w:val="22"/>
        </w:rPr>
        <w:t>.</w:t>
      </w:r>
      <w:r w:rsidRPr="00801E6E">
        <w:rPr>
          <w:rFonts w:ascii="Arial" w:hAnsi="Arial" w:cs="Arial"/>
          <w:sz w:val="22"/>
          <w:szCs w:val="22"/>
        </w:rPr>
        <w:t xml:space="preserve"> </w:t>
      </w:r>
      <w:r w:rsidRPr="00801E6E">
        <w:rPr>
          <w:rFonts w:ascii="Arial" w:hAnsi="Arial" w:cs="Arial"/>
          <w:b/>
          <w:bCs/>
          <w:sz w:val="22"/>
          <w:szCs w:val="22"/>
        </w:rPr>
        <w:t>Décima Época</w:t>
      </w:r>
      <w:r w:rsidR="00447325" w:rsidRPr="00801E6E">
        <w:rPr>
          <w:rFonts w:ascii="Arial" w:hAnsi="Arial" w:cs="Arial"/>
          <w:b/>
          <w:bCs/>
          <w:sz w:val="22"/>
          <w:szCs w:val="22"/>
        </w:rPr>
        <w:t>.</w:t>
      </w:r>
      <w:r w:rsidRPr="00801E6E">
        <w:rPr>
          <w:rFonts w:ascii="Arial" w:hAnsi="Arial" w:cs="Arial"/>
          <w:sz w:val="22"/>
          <w:szCs w:val="22"/>
        </w:rPr>
        <w:t xml:space="preserve"> </w:t>
      </w:r>
      <w:r w:rsidRPr="00801E6E">
        <w:rPr>
          <w:rFonts w:ascii="Arial" w:hAnsi="Arial" w:cs="Arial"/>
          <w:b/>
          <w:bCs/>
          <w:sz w:val="22"/>
          <w:szCs w:val="22"/>
        </w:rPr>
        <w:t>Materia(s): </w:t>
      </w:r>
      <w:r w:rsidRPr="00801E6E">
        <w:rPr>
          <w:rFonts w:ascii="Arial" w:hAnsi="Arial" w:cs="Arial"/>
          <w:sz w:val="22"/>
          <w:szCs w:val="22"/>
        </w:rPr>
        <w:t>Constitucional</w:t>
      </w:r>
      <w:r w:rsidR="00447325" w:rsidRPr="00801E6E">
        <w:rPr>
          <w:rFonts w:ascii="Arial" w:hAnsi="Arial" w:cs="Arial"/>
          <w:sz w:val="22"/>
          <w:szCs w:val="22"/>
        </w:rPr>
        <w:t>.</w:t>
      </w:r>
      <w:r w:rsidRPr="00801E6E">
        <w:rPr>
          <w:rFonts w:ascii="Arial" w:hAnsi="Arial" w:cs="Arial"/>
          <w:sz w:val="22"/>
          <w:szCs w:val="22"/>
        </w:rPr>
        <w:t xml:space="preserve"> </w:t>
      </w:r>
      <w:r w:rsidRPr="00801E6E">
        <w:rPr>
          <w:rFonts w:ascii="Arial" w:hAnsi="Arial" w:cs="Arial"/>
          <w:b/>
          <w:bCs/>
          <w:sz w:val="22"/>
          <w:szCs w:val="22"/>
        </w:rPr>
        <w:t>Fuente: </w:t>
      </w:r>
      <w:r w:rsidRPr="00801E6E">
        <w:rPr>
          <w:rFonts w:ascii="Arial" w:hAnsi="Arial" w:cs="Arial"/>
          <w:sz w:val="22"/>
          <w:szCs w:val="22"/>
        </w:rPr>
        <w:t xml:space="preserve">Gaceta del Semanario Judicial de la Federación. Libro 49, </w:t>
      </w:r>
      <w:proofErr w:type="gramStart"/>
      <w:r w:rsidRPr="00801E6E">
        <w:rPr>
          <w:rFonts w:ascii="Arial" w:hAnsi="Arial" w:cs="Arial"/>
          <w:sz w:val="22"/>
          <w:szCs w:val="22"/>
        </w:rPr>
        <w:t>Diciembre</w:t>
      </w:r>
      <w:proofErr w:type="gramEnd"/>
      <w:r w:rsidRPr="00801E6E">
        <w:rPr>
          <w:rFonts w:ascii="Arial" w:hAnsi="Arial" w:cs="Arial"/>
          <w:sz w:val="22"/>
          <w:szCs w:val="22"/>
        </w:rPr>
        <w:t xml:space="preserve"> de 2017, Tomo I, página 119 </w:t>
      </w:r>
      <w:r w:rsidRPr="00801E6E">
        <w:rPr>
          <w:rFonts w:ascii="Arial" w:hAnsi="Arial" w:cs="Arial"/>
          <w:b/>
          <w:bCs/>
          <w:sz w:val="22"/>
          <w:szCs w:val="22"/>
        </w:rPr>
        <w:t>Tipo: </w:t>
      </w:r>
      <w:r w:rsidRPr="00801E6E">
        <w:rPr>
          <w:rFonts w:ascii="Arial" w:hAnsi="Arial" w:cs="Arial"/>
          <w:sz w:val="22"/>
          <w:szCs w:val="22"/>
        </w:rPr>
        <w:t>Jurisprudencia</w:t>
      </w:r>
      <w:r w:rsidR="00447325" w:rsidRPr="00801E6E">
        <w:rPr>
          <w:rFonts w:ascii="Arial" w:hAnsi="Arial" w:cs="Arial"/>
          <w:sz w:val="22"/>
          <w:szCs w:val="22"/>
        </w:rPr>
        <w:t>.</w:t>
      </w:r>
    </w:p>
  </w:footnote>
  <w:footnote w:id="33">
    <w:p w14:paraId="53AE7D0F" w14:textId="77777777" w:rsidR="002B4885" w:rsidRPr="00801E6E" w:rsidRDefault="002B4885" w:rsidP="002B4885">
      <w:pPr>
        <w:pStyle w:val="Textonotapie"/>
        <w:ind w:right="51"/>
        <w:jc w:val="both"/>
        <w:rPr>
          <w:rFonts w:ascii="Arial" w:hAnsi="Arial" w:cs="Arial"/>
          <w:sz w:val="22"/>
          <w:szCs w:val="22"/>
        </w:rPr>
      </w:pPr>
      <w:r w:rsidRPr="00801E6E">
        <w:rPr>
          <w:rStyle w:val="Refdenotaalpie"/>
          <w:rFonts w:ascii="Arial" w:hAnsi="Arial" w:cs="Arial"/>
          <w:sz w:val="22"/>
          <w:szCs w:val="22"/>
        </w:rPr>
        <w:footnoteRef/>
      </w:r>
      <w:r w:rsidRPr="00801E6E">
        <w:rPr>
          <w:rFonts w:ascii="Arial" w:hAnsi="Arial" w:cs="Arial"/>
          <w:sz w:val="22"/>
          <w:szCs w:val="22"/>
        </w:rPr>
        <w:t xml:space="preserve"> </w:t>
      </w:r>
      <w:r w:rsidRPr="00801E6E">
        <w:rPr>
          <w:rFonts w:ascii="Arial" w:hAnsi="Arial" w:cs="Arial"/>
          <w:b/>
          <w:bCs/>
          <w:sz w:val="22"/>
          <w:szCs w:val="22"/>
        </w:rPr>
        <w:t xml:space="preserve">Artículo 23. </w:t>
      </w:r>
    </w:p>
    <w:p w14:paraId="6800849C" w14:textId="77777777" w:rsidR="002B4885" w:rsidRPr="00801E6E" w:rsidRDefault="002B4885" w:rsidP="002B4885">
      <w:pPr>
        <w:tabs>
          <w:tab w:val="left" w:pos="709"/>
          <w:tab w:val="left" w:pos="993"/>
        </w:tabs>
        <w:ind w:right="51"/>
        <w:jc w:val="both"/>
        <w:rPr>
          <w:rFonts w:ascii="Arial" w:hAnsi="Arial" w:cs="Arial"/>
          <w:sz w:val="22"/>
          <w:szCs w:val="22"/>
        </w:rPr>
      </w:pPr>
      <w:r w:rsidRPr="00801E6E">
        <w:rPr>
          <w:rFonts w:ascii="Arial" w:hAnsi="Arial" w:cs="Arial"/>
          <w:sz w:val="22"/>
          <w:szCs w:val="22"/>
        </w:rPr>
        <w:t>1. La familia es el elemento natural y fundamental de la sociedad y tiene derecho a la protección de la sociedad y del Estado.</w:t>
      </w:r>
    </w:p>
    <w:p w14:paraId="76EC3E8B" w14:textId="77777777" w:rsidR="002B4885" w:rsidRPr="00801E6E" w:rsidRDefault="002B4885" w:rsidP="002B4885">
      <w:pPr>
        <w:tabs>
          <w:tab w:val="left" w:pos="709"/>
          <w:tab w:val="left" w:pos="993"/>
        </w:tabs>
        <w:ind w:right="51"/>
        <w:jc w:val="both"/>
        <w:rPr>
          <w:rFonts w:ascii="Arial" w:hAnsi="Arial" w:cs="Arial"/>
          <w:sz w:val="22"/>
          <w:szCs w:val="22"/>
        </w:rPr>
      </w:pPr>
      <w:r w:rsidRPr="00801E6E">
        <w:rPr>
          <w:rFonts w:ascii="Arial" w:hAnsi="Arial" w:cs="Arial"/>
          <w:sz w:val="22"/>
          <w:szCs w:val="22"/>
        </w:rPr>
        <w:t>2. Se reconoce el derecho del hombre y de la mujer a contraer matrimonio y a fundar una familia si tienen edad para ello.</w:t>
      </w:r>
    </w:p>
    <w:p w14:paraId="60284D96" w14:textId="77777777" w:rsidR="002B4885" w:rsidRPr="00801E6E" w:rsidRDefault="002B4885" w:rsidP="002B4885">
      <w:pPr>
        <w:tabs>
          <w:tab w:val="left" w:pos="709"/>
          <w:tab w:val="left" w:pos="993"/>
        </w:tabs>
        <w:ind w:right="51"/>
        <w:jc w:val="both"/>
        <w:rPr>
          <w:rFonts w:ascii="Arial" w:hAnsi="Arial" w:cs="Arial"/>
          <w:sz w:val="22"/>
          <w:szCs w:val="22"/>
        </w:rPr>
      </w:pPr>
      <w:r w:rsidRPr="00801E6E">
        <w:rPr>
          <w:rFonts w:ascii="Arial" w:hAnsi="Arial" w:cs="Arial"/>
          <w:sz w:val="22"/>
          <w:szCs w:val="22"/>
        </w:rPr>
        <w:t xml:space="preserve">3. El matrimonio no podrá celebrarse sin el libre y pleno consentimiento de los contrayentes. </w:t>
      </w:r>
    </w:p>
    <w:p w14:paraId="05354D56" w14:textId="77777777" w:rsidR="002B4885" w:rsidRPr="00801E6E" w:rsidRDefault="002B4885" w:rsidP="002B4885">
      <w:pPr>
        <w:tabs>
          <w:tab w:val="left" w:pos="709"/>
          <w:tab w:val="left" w:pos="993"/>
        </w:tabs>
        <w:ind w:right="51"/>
        <w:jc w:val="both"/>
        <w:rPr>
          <w:rFonts w:ascii="Arial" w:hAnsi="Arial" w:cs="Arial"/>
          <w:sz w:val="22"/>
          <w:szCs w:val="22"/>
        </w:rPr>
      </w:pPr>
      <w:r w:rsidRPr="00801E6E">
        <w:rPr>
          <w:rFonts w:ascii="Arial" w:hAnsi="Arial" w:cs="Arial"/>
          <w:sz w:val="22"/>
          <w:szCs w:val="22"/>
        </w:rPr>
        <w:t xml:space="preserve">4. Los </w:t>
      </w:r>
      <w:proofErr w:type="gramStart"/>
      <w:r w:rsidRPr="00801E6E">
        <w:rPr>
          <w:rFonts w:ascii="Arial" w:hAnsi="Arial" w:cs="Arial"/>
          <w:sz w:val="22"/>
          <w:szCs w:val="22"/>
        </w:rPr>
        <w:t>Estados partes</w:t>
      </w:r>
      <w:proofErr w:type="gramEnd"/>
      <w:r w:rsidRPr="00801E6E">
        <w:rPr>
          <w:rFonts w:ascii="Arial" w:hAnsi="Arial" w:cs="Arial"/>
          <w:sz w:val="22"/>
          <w:szCs w:val="22"/>
        </w:rPr>
        <w:t xml:space="preserve"> en el presente pacto tomarán las medidas apropiadas para asegurar la </w:t>
      </w:r>
      <w:r w:rsidRPr="00801E6E">
        <w:rPr>
          <w:rFonts w:ascii="Arial" w:hAnsi="Arial" w:cs="Arial"/>
          <w:b/>
          <w:bCs/>
          <w:sz w:val="22"/>
          <w:szCs w:val="22"/>
        </w:rPr>
        <w:t xml:space="preserve">igualdad de derechos y de responsabilidades de ambos esposos en cuanto al matrimonio, durante el matrimonio y en caso de disolución </w:t>
      </w:r>
      <w:proofErr w:type="gramStart"/>
      <w:r w:rsidRPr="00801E6E">
        <w:rPr>
          <w:rFonts w:ascii="Arial" w:hAnsi="Arial" w:cs="Arial"/>
          <w:b/>
          <w:bCs/>
          <w:sz w:val="22"/>
          <w:szCs w:val="22"/>
        </w:rPr>
        <w:t>del mismo</w:t>
      </w:r>
      <w:proofErr w:type="gramEnd"/>
      <w:r w:rsidRPr="00801E6E">
        <w:rPr>
          <w:rFonts w:ascii="Arial" w:hAnsi="Arial" w:cs="Arial"/>
          <w:sz w:val="22"/>
          <w:szCs w:val="22"/>
        </w:rPr>
        <w:t>. En caso de disolución, se adoptarán disposiciones que aseguren la protección necesaria a los hijos.</w:t>
      </w:r>
    </w:p>
  </w:footnote>
  <w:footnote w:id="34">
    <w:p w14:paraId="68E4878C" w14:textId="77777777" w:rsidR="002B4885" w:rsidRPr="00801E6E" w:rsidRDefault="002B4885" w:rsidP="002B4885">
      <w:pPr>
        <w:pStyle w:val="Textonotapie"/>
        <w:ind w:right="51"/>
        <w:jc w:val="both"/>
        <w:rPr>
          <w:rFonts w:ascii="Arial" w:hAnsi="Arial" w:cs="Arial"/>
          <w:b/>
          <w:bCs/>
          <w:sz w:val="22"/>
          <w:szCs w:val="22"/>
        </w:rPr>
      </w:pPr>
      <w:r w:rsidRPr="00801E6E">
        <w:rPr>
          <w:rStyle w:val="Refdenotaalpie"/>
          <w:rFonts w:ascii="Arial" w:hAnsi="Arial" w:cs="Arial"/>
          <w:sz w:val="22"/>
          <w:szCs w:val="22"/>
        </w:rPr>
        <w:footnoteRef/>
      </w:r>
      <w:r w:rsidRPr="00801E6E">
        <w:rPr>
          <w:rFonts w:ascii="Arial" w:hAnsi="Arial" w:cs="Arial"/>
          <w:sz w:val="22"/>
          <w:szCs w:val="22"/>
        </w:rPr>
        <w:t xml:space="preserve"> </w:t>
      </w:r>
      <w:r w:rsidRPr="00801E6E">
        <w:rPr>
          <w:rFonts w:ascii="Arial" w:hAnsi="Arial" w:cs="Arial"/>
          <w:b/>
          <w:bCs/>
          <w:sz w:val="22"/>
          <w:szCs w:val="22"/>
        </w:rPr>
        <w:t xml:space="preserve">Artículo 17. Protección a la familia. </w:t>
      </w:r>
    </w:p>
    <w:p w14:paraId="2231059D" w14:textId="77777777" w:rsidR="002B4885" w:rsidRPr="00801E6E" w:rsidRDefault="002B4885" w:rsidP="002B4885">
      <w:pPr>
        <w:pStyle w:val="Textonotapie"/>
        <w:ind w:right="51"/>
        <w:jc w:val="both"/>
        <w:rPr>
          <w:rFonts w:ascii="Arial" w:hAnsi="Arial" w:cs="Arial"/>
          <w:b/>
          <w:bCs/>
          <w:sz w:val="22"/>
          <w:szCs w:val="22"/>
        </w:rPr>
      </w:pPr>
      <w:r w:rsidRPr="00801E6E">
        <w:rPr>
          <w:rFonts w:ascii="Arial" w:hAnsi="Arial" w:cs="Arial"/>
          <w:b/>
          <w:bCs/>
          <w:sz w:val="22"/>
          <w:szCs w:val="22"/>
        </w:rPr>
        <w:t>(…)</w:t>
      </w:r>
    </w:p>
    <w:p w14:paraId="4DB12643" w14:textId="77777777" w:rsidR="002B4885" w:rsidRPr="00801E6E" w:rsidRDefault="002B4885" w:rsidP="002B4885">
      <w:pPr>
        <w:tabs>
          <w:tab w:val="left" w:pos="851"/>
          <w:tab w:val="left" w:pos="993"/>
        </w:tabs>
        <w:ind w:right="51"/>
        <w:jc w:val="both"/>
        <w:rPr>
          <w:rFonts w:ascii="Arial" w:hAnsi="Arial" w:cs="Arial"/>
          <w:sz w:val="22"/>
          <w:szCs w:val="22"/>
        </w:rPr>
      </w:pPr>
      <w:r w:rsidRPr="00801E6E">
        <w:rPr>
          <w:rFonts w:ascii="Arial" w:hAnsi="Arial" w:cs="Arial"/>
          <w:b/>
          <w:bCs/>
          <w:sz w:val="22"/>
          <w:szCs w:val="22"/>
        </w:rPr>
        <w:t>4.</w:t>
      </w:r>
      <w:r w:rsidRPr="00801E6E">
        <w:rPr>
          <w:rFonts w:ascii="Arial" w:hAnsi="Arial" w:cs="Arial"/>
          <w:sz w:val="22"/>
          <w:szCs w:val="22"/>
        </w:rPr>
        <w:t xml:space="preserve"> Los </w:t>
      </w:r>
      <w:proofErr w:type="gramStart"/>
      <w:r w:rsidRPr="00801E6E">
        <w:rPr>
          <w:rFonts w:ascii="Arial" w:hAnsi="Arial" w:cs="Arial"/>
          <w:sz w:val="22"/>
          <w:szCs w:val="22"/>
        </w:rPr>
        <w:t>Estados partes</w:t>
      </w:r>
      <w:proofErr w:type="gramEnd"/>
      <w:r w:rsidRPr="00801E6E">
        <w:rPr>
          <w:rFonts w:ascii="Arial" w:hAnsi="Arial" w:cs="Arial"/>
          <w:sz w:val="22"/>
          <w:szCs w:val="22"/>
        </w:rPr>
        <w:t xml:space="preserve"> deben tomar medidas apropiadas para asegurar la igualdad de derechos y la adecuada equivalencia de responsabilidades de los cónyuges en cuanto al matrimonio, durante el matrimonio y en caso de disolución </w:t>
      </w:r>
      <w:proofErr w:type="gramStart"/>
      <w:r w:rsidRPr="00801E6E">
        <w:rPr>
          <w:rFonts w:ascii="Arial" w:hAnsi="Arial" w:cs="Arial"/>
          <w:sz w:val="22"/>
          <w:szCs w:val="22"/>
        </w:rPr>
        <w:t>del mismo</w:t>
      </w:r>
      <w:proofErr w:type="gramEnd"/>
      <w:r w:rsidRPr="00801E6E">
        <w:rPr>
          <w:rFonts w:ascii="Arial" w:hAnsi="Arial" w:cs="Arial"/>
          <w:sz w:val="22"/>
          <w:szCs w:val="22"/>
        </w:rPr>
        <w:t xml:space="preserve">. En caso de disolución, se adoptarán disposiciones que aseguren la protección necesaria de los hijos, sobre la base única del interés y conveniencia de ellos. </w:t>
      </w:r>
    </w:p>
  </w:footnote>
  <w:footnote w:id="35">
    <w:p w14:paraId="2015A418" w14:textId="77777777" w:rsidR="002B4885" w:rsidRPr="00801E6E" w:rsidRDefault="002B4885" w:rsidP="002B4885">
      <w:pPr>
        <w:pStyle w:val="Textonotapie"/>
        <w:ind w:right="51"/>
        <w:jc w:val="both"/>
        <w:rPr>
          <w:rFonts w:ascii="Arial" w:hAnsi="Arial" w:cs="Arial"/>
          <w:sz w:val="22"/>
          <w:szCs w:val="22"/>
        </w:rPr>
      </w:pPr>
      <w:r w:rsidRPr="00801E6E">
        <w:rPr>
          <w:rStyle w:val="Refdenotaalpie"/>
          <w:rFonts w:ascii="Arial" w:hAnsi="Arial" w:cs="Arial"/>
          <w:sz w:val="22"/>
          <w:szCs w:val="22"/>
        </w:rPr>
        <w:footnoteRef/>
      </w:r>
      <w:r w:rsidRPr="00801E6E">
        <w:rPr>
          <w:rFonts w:ascii="Arial" w:hAnsi="Arial" w:cs="Arial"/>
          <w:sz w:val="22"/>
          <w:szCs w:val="22"/>
        </w:rPr>
        <w:t xml:space="preserve"> Amparos directos en revisión 7653/2019 y 1049/2023. </w:t>
      </w:r>
    </w:p>
  </w:footnote>
  <w:footnote w:id="36">
    <w:p w14:paraId="7944F8B1" w14:textId="77777777" w:rsidR="002B4885" w:rsidRPr="00801E6E" w:rsidRDefault="002B4885" w:rsidP="002B4885">
      <w:pPr>
        <w:pStyle w:val="Textonotapie"/>
        <w:ind w:right="51"/>
        <w:jc w:val="both"/>
        <w:rPr>
          <w:rFonts w:ascii="Arial" w:hAnsi="Arial" w:cs="Arial"/>
          <w:sz w:val="22"/>
          <w:szCs w:val="22"/>
        </w:rPr>
      </w:pPr>
      <w:r w:rsidRPr="00801E6E">
        <w:rPr>
          <w:rStyle w:val="Refdenotaalpie"/>
          <w:rFonts w:ascii="Arial" w:hAnsi="Arial" w:cs="Arial"/>
          <w:sz w:val="22"/>
          <w:szCs w:val="22"/>
        </w:rPr>
        <w:footnoteRef/>
      </w:r>
      <w:r w:rsidRPr="00801E6E">
        <w:rPr>
          <w:rFonts w:ascii="Arial" w:hAnsi="Arial" w:cs="Arial"/>
          <w:sz w:val="22"/>
          <w:szCs w:val="22"/>
        </w:rPr>
        <w:t xml:space="preserve"> </w:t>
      </w:r>
      <w:proofErr w:type="spellStart"/>
      <w:r w:rsidRPr="00801E6E">
        <w:rPr>
          <w:rFonts w:ascii="Arial" w:hAnsi="Arial" w:cs="Arial"/>
          <w:i/>
          <w:iCs/>
          <w:sz w:val="22"/>
          <w:szCs w:val="22"/>
        </w:rPr>
        <w:t>Cfr</w:t>
      </w:r>
      <w:proofErr w:type="spellEnd"/>
      <w:r w:rsidRPr="00801E6E">
        <w:rPr>
          <w:rFonts w:ascii="Arial" w:hAnsi="Arial" w:cs="Arial"/>
          <w:sz w:val="22"/>
          <w:szCs w:val="22"/>
        </w:rPr>
        <w:t xml:space="preserve">, Comité de Derechos Humanos de la ONU en la Observación General No. 19, al definir los alcances del artículo 23 “La Familia”, en el 39° período de sesiones. </w:t>
      </w:r>
      <w:proofErr w:type="spellStart"/>
      <w:r w:rsidRPr="00801E6E">
        <w:rPr>
          <w:rFonts w:ascii="Arial" w:hAnsi="Arial" w:cs="Arial"/>
          <w:sz w:val="22"/>
          <w:szCs w:val="22"/>
        </w:rPr>
        <w:t>U.N</w:t>
      </w:r>
      <w:proofErr w:type="spellEnd"/>
      <w:r w:rsidRPr="00801E6E">
        <w:rPr>
          <w:rFonts w:ascii="Arial" w:hAnsi="Arial" w:cs="Arial"/>
          <w:sz w:val="22"/>
          <w:szCs w:val="22"/>
        </w:rPr>
        <w:t xml:space="preserve">. Doc. </w:t>
      </w:r>
      <w:proofErr w:type="spellStart"/>
      <w:r w:rsidRPr="00801E6E">
        <w:rPr>
          <w:rFonts w:ascii="Arial" w:hAnsi="Arial" w:cs="Arial"/>
          <w:sz w:val="22"/>
          <w:szCs w:val="22"/>
        </w:rPr>
        <w:t>HRI</w:t>
      </w:r>
      <w:proofErr w:type="spellEnd"/>
      <w:r w:rsidRPr="00801E6E">
        <w:rPr>
          <w:rFonts w:ascii="Arial" w:hAnsi="Arial" w:cs="Arial"/>
          <w:sz w:val="22"/>
          <w:szCs w:val="22"/>
        </w:rPr>
        <w:t>/</w:t>
      </w:r>
      <w:proofErr w:type="spellStart"/>
      <w:r w:rsidRPr="00801E6E">
        <w:rPr>
          <w:rFonts w:ascii="Arial" w:hAnsi="Arial" w:cs="Arial"/>
          <w:sz w:val="22"/>
          <w:szCs w:val="22"/>
        </w:rPr>
        <w:t>GEN1</w:t>
      </w:r>
      <w:proofErr w:type="spellEnd"/>
      <w:r w:rsidRPr="00801E6E">
        <w:rPr>
          <w:rFonts w:ascii="Arial" w:hAnsi="Arial" w:cs="Arial"/>
          <w:sz w:val="22"/>
          <w:szCs w:val="22"/>
        </w:rPr>
        <w:t>/</w:t>
      </w:r>
      <w:proofErr w:type="spellStart"/>
      <w:r w:rsidRPr="00801E6E">
        <w:rPr>
          <w:rFonts w:ascii="Arial" w:hAnsi="Arial" w:cs="Arial"/>
          <w:sz w:val="22"/>
          <w:szCs w:val="22"/>
        </w:rPr>
        <w:t>Rev7</w:t>
      </w:r>
      <w:proofErr w:type="spellEnd"/>
      <w:r w:rsidRPr="00801E6E">
        <w:rPr>
          <w:rFonts w:ascii="Arial" w:hAnsi="Arial" w:cs="Arial"/>
          <w:sz w:val="22"/>
          <w:szCs w:val="22"/>
        </w:rPr>
        <w:t xml:space="preserve"> (1990). </w:t>
      </w:r>
    </w:p>
  </w:footnote>
  <w:footnote w:id="37">
    <w:p w14:paraId="6605A58B" w14:textId="6788D2B2" w:rsidR="002B4885" w:rsidRPr="00801E6E" w:rsidRDefault="002B4885" w:rsidP="002B4885">
      <w:pPr>
        <w:pStyle w:val="Textonotapie"/>
        <w:ind w:right="51"/>
        <w:jc w:val="both"/>
        <w:rPr>
          <w:rFonts w:ascii="Arial" w:hAnsi="Arial" w:cs="Arial"/>
          <w:sz w:val="22"/>
          <w:szCs w:val="22"/>
        </w:rPr>
      </w:pPr>
      <w:r w:rsidRPr="00801E6E">
        <w:rPr>
          <w:rStyle w:val="Refdenotaalpie"/>
          <w:rFonts w:ascii="Arial" w:hAnsi="Arial" w:cs="Arial"/>
          <w:sz w:val="22"/>
          <w:szCs w:val="22"/>
        </w:rPr>
        <w:footnoteRef/>
      </w:r>
      <w:r w:rsidRPr="00801E6E">
        <w:rPr>
          <w:rFonts w:ascii="Arial" w:hAnsi="Arial" w:cs="Arial"/>
          <w:sz w:val="22"/>
          <w:szCs w:val="22"/>
        </w:rPr>
        <w:t xml:space="preserve"> </w:t>
      </w:r>
      <w:r w:rsidR="00266EF3" w:rsidRPr="00801E6E">
        <w:rPr>
          <w:rFonts w:ascii="Arial" w:hAnsi="Arial" w:cs="Arial"/>
          <w:i/>
          <w:iCs/>
          <w:sz w:val="22"/>
          <w:szCs w:val="22"/>
        </w:rPr>
        <w:t>Ibidem</w:t>
      </w:r>
      <w:r w:rsidRPr="00801E6E">
        <w:rPr>
          <w:rFonts w:ascii="Arial" w:hAnsi="Arial" w:cs="Arial"/>
          <w:sz w:val="22"/>
          <w:szCs w:val="22"/>
        </w:rPr>
        <w:t xml:space="preserve">. Párrafos 8 y 9. </w:t>
      </w:r>
    </w:p>
  </w:footnote>
  <w:footnote w:id="38">
    <w:p w14:paraId="01ACC075" w14:textId="77777777" w:rsidR="002B4885" w:rsidRPr="00801E6E" w:rsidRDefault="002B4885" w:rsidP="002B4885">
      <w:pPr>
        <w:pStyle w:val="Textonotapie"/>
        <w:ind w:right="51"/>
        <w:jc w:val="both"/>
        <w:rPr>
          <w:rFonts w:ascii="Arial" w:hAnsi="Arial" w:cs="Arial"/>
          <w:sz w:val="22"/>
          <w:szCs w:val="22"/>
          <w:lang w:val="es-ES_tradnl"/>
        </w:rPr>
      </w:pPr>
      <w:r w:rsidRPr="00801E6E">
        <w:rPr>
          <w:rStyle w:val="Refdenotaalpie"/>
          <w:rFonts w:ascii="Arial" w:hAnsi="Arial" w:cs="Arial"/>
          <w:sz w:val="22"/>
          <w:szCs w:val="22"/>
        </w:rPr>
        <w:footnoteRef/>
      </w:r>
      <w:r w:rsidRPr="00801E6E">
        <w:rPr>
          <w:rFonts w:ascii="Arial" w:hAnsi="Arial" w:cs="Arial"/>
          <w:sz w:val="22"/>
          <w:szCs w:val="22"/>
        </w:rPr>
        <w:t xml:space="preserve"> </w:t>
      </w:r>
      <w:r w:rsidRPr="00801E6E">
        <w:rPr>
          <w:rFonts w:ascii="Arial" w:hAnsi="Arial" w:cs="Arial"/>
          <w:b/>
          <w:bCs/>
          <w:sz w:val="22"/>
          <w:szCs w:val="22"/>
          <w:lang w:val="es-ES_tradnl"/>
        </w:rPr>
        <w:t xml:space="preserve">La igualdad de derechos entre hombres y mujeres (artículo 3). </w:t>
      </w:r>
      <w:proofErr w:type="spellStart"/>
      <w:r w:rsidRPr="00801E6E">
        <w:rPr>
          <w:rFonts w:ascii="Arial" w:hAnsi="Arial" w:cs="Arial"/>
          <w:sz w:val="22"/>
          <w:szCs w:val="22"/>
          <w:lang w:val="es-ES_tradnl"/>
        </w:rPr>
        <w:t>HRI</w:t>
      </w:r>
      <w:proofErr w:type="spellEnd"/>
      <w:r w:rsidRPr="00801E6E">
        <w:rPr>
          <w:rFonts w:ascii="Arial" w:hAnsi="Arial" w:cs="Arial"/>
          <w:sz w:val="22"/>
          <w:szCs w:val="22"/>
          <w:lang w:val="es-ES_tradnl"/>
        </w:rPr>
        <w:t>/GEN/1/</w:t>
      </w:r>
      <w:proofErr w:type="spellStart"/>
      <w:r w:rsidRPr="00801E6E">
        <w:rPr>
          <w:rFonts w:ascii="Arial" w:hAnsi="Arial" w:cs="Arial"/>
          <w:sz w:val="22"/>
          <w:szCs w:val="22"/>
          <w:lang w:val="es-ES_tradnl"/>
        </w:rPr>
        <w:t>Rev.9</w:t>
      </w:r>
      <w:proofErr w:type="spellEnd"/>
      <w:r w:rsidRPr="00801E6E">
        <w:rPr>
          <w:rFonts w:ascii="Arial" w:hAnsi="Arial" w:cs="Arial"/>
          <w:sz w:val="22"/>
          <w:szCs w:val="22"/>
          <w:lang w:val="es-ES_tradnl"/>
        </w:rPr>
        <w:t xml:space="preserve"> (Vol. I) </w:t>
      </w:r>
      <w:r w:rsidRPr="00801E6E">
        <w:rPr>
          <w:rFonts w:ascii="Arial" w:hAnsi="Arial" w:cs="Arial"/>
          <w:sz w:val="22"/>
          <w:szCs w:val="22"/>
        </w:rPr>
        <w:t xml:space="preserve">COMITÉ DE DERECHOS HUMANOS 68º período de sesiones </w:t>
      </w:r>
      <w:r w:rsidRPr="00801E6E">
        <w:rPr>
          <w:rFonts w:ascii="Arial" w:hAnsi="Arial" w:cs="Arial"/>
          <w:sz w:val="22"/>
          <w:szCs w:val="22"/>
          <w:lang w:val="es-ES_tradnl"/>
        </w:rPr>
        <w:t xml:space="preserve">29 de marzo 2000.  </w:t>
      </w:r>
    </w:p>
  </w:footnote>
  <w:footnote w:id="39">
    <w:p w14:paraId="5B5FFEC0" w14:textId="77777777" w:rsidR="002B4885" w:rsidRPr="00801E6E" w:rsidRDefault="002B4885" w:rsidP="002B4885">
      <w:pPr>
        <w:pStyle w:val="Textonotapie"/>
        <w:ind w:right="51"/>
        <w:jc w:val="both"/>
        <w:rPr>
          <w:rFonts w:ascii="Arial" w:hAnsi="Arial" w:cs="Arial"/>
          <w:sz w:val="22"/>
          <w:szCs w:val="22"/>
          <w:lang w:val="it-IT"/>
        </w:rPr>
      </w:pPr>
      <w:r w:rsidRPr="00801E6E">
        <w:rPr>
          <w:rStyle w:val="Refdenotaalpie"/>
          <w:rFonts w:ascii="Arial" w:hAnsi="Arial" w:cs="Arial"/>
          <w:sz w:val="22"/>
          <w:szCs w:val="22"/>
        </w:rPr>
        <w:footnoteRef/>
      </w:r>
      <w:r w:rsidRPr="00D56097">
        <w:rPr>
          <w:rFonts w:ascii="Arial" w:hAnsi="Arial" w:cs="Arial"/>
          <w:sz w:val="22"/>
          <w:szCs w:val="22"/>
          <w:lang w:val="en-US"/>
        </w:rPr>
        <w:t xml:space="preserve"> Ibid. HRI/GEN/1/</w:t>
      </w:r>
      <w:proofErr w:type="spellStart"/>
      <w:r w:rsidRPr="00D56097">
        <w:rPr>
          <w:rFonts w:ascii="Arial" w:hAnsi="Arial" w:cs="Arial"/>
          <w:sz w:val="22"/>
          <w:szCs w:val="22"/>
          <w:lang w:val="en-US"/>
        </w:rPr>
        <w:t>Rev.9</w:t>
      </w:r>
      <w:proofErr w:type="spellEnd"/>
      <w:r w:rsidRPr="00D56097">
        <w:rPr>
          <w:rFonts w:ascii="Arial" w:hAnsi="Arial" w:cs="Arial"/>
          <w:sz w:val="22"/>
          <w:szCs w:val="22"/>
          <w:lang w:val="en-US"/>
        </w:rPr>
        <w:t xml:space="preserve"> (Vol. </w:t>
      </w:r>
      <w:r w:rsidRPr="00801E6E">
        <w:rPr>
          <w:rFonts w:ascii="Arial" w:hAnsi="Arial" w:cs="Arial"/>
          <w:sz w:val="22"/>
          <w:szCs w:val="22"/>
          <w:lang w:val="it-IT"/>
        </w:rPr>
        <w:t xml:space="preserve">I). </w:t>
      </w:r>
      <w:r w:rsidRPr="00801E6E">
        <w:rPr>
          <w:rFonts w:ascii="Arial" w:hAnsi="Arial" w:cs="Arial"/>
          <w:sz w:val="22"/>
          <w:szCs w:val="22"/>
          <w:lang w:val="it-IT"/>
        </w:rPr>
        <w:t xml:space="preserve">Párrafo 25. </w:t>
      </w:r>
    </w:p>
  </w:footnote>
  <w:footnote w:id="40">
    <w:p w14:paraId="0CBCF914" w14:textId="77777777" w:rsidR="002B4885" w:rsidRPr="00337847" w:rsidRDefault="002B4885" w:rsidP="002B4885">
      <w:pPr>
        <w:pStyle w:val="Textonotapie"/>
        <w:ind w:right="51"/>
        <w:jc w:val="both"/>
        <w:rPr>
          <w:rFonts w:ascii="Arial" w:hAnsi="Arial" w:cs="Arial"/>
          <w:sz w:val="22"/>
          <w:szCs w:val="22"/>
        </w:rPr>
      </w:pPr>
      <w:r w:rsidRPr="00801E6E">
        <w:rPr>
          <w:rStyle w:val="Refdenotaalpie"/>
          <w:rFonts w:ascii="Arial" w:hAnsi="Arial" w:cs="Arial"/>
          <w:sz w:val="22"/>
          <w:szCs w:val="22"/>
        </w:rPr>
        <w:footnoteRef/>
      </w:r>
      <w:r w:rsidRPr="00801E6E">
        <w:rPr>
          <w:rFonts w:ascii="Arial" w:hAnsi="Arial" w:cs="Arial"/>
          <w:sz w:val="22"/>
          <w:szCs w:val="22"/>
          <w:lang w:val="it-IT"/>
        </w:rPr>
        <w:t xml:space="preserve"> </w:t>
      </w:r>
      <w:r w:rsidRPr="00801E6E">
        <w:rPr>
          <w:rFonts w:ascii="Arial" w:hAnsi="Arial" w:cs="Arial"/>
          <w:sz w:val="22"/>
          <w:szCs w:val="22"/>
          <w:lang w:val="it-IT"/>
        </w:rPr>
        <w:t xml:space="preserve">Ibid. </w:t>
      </w:r>
      <w:r w:rsidRPr="00801E6E">
        <w:rPr>
          <w:rFonts w:ascii="Arial" w:hAnsi="Arial" w:cs="Arial"/>
          <w:sz w:val="22"/>
          <w:szCs w:val="22"/>
          <w:lang w:val="it-IT"/>
        </w:rPr>
        <w:t xml:space="preserve">HRI/GEN/1/Rev.9 (Vol. </w:t>
      </w:r>
      <w:r w:rsidRPr="00337847">
        <w:rPr>
          <w:rFonts w:ascii="Arial" w:hAnsi="Arial" w:cs="Arial"/>
          <w:sz w:val="22"/>
          <w:szCs w:val="22"/>
        </w:rPr>
        <w:t xml:space="preserve">I). Párrafo 26. </w:t>
      </w:r>
    </w:p>
  </w:footnote>
  <w:footnote w:id="41">
    <w:p w14:paraId="48AC18E8" w14:textId="77777777" w:rsidR="002B4885" w:rsidRPr="00801E6E" w:rsidRDefault="002B4885" w:rsidP="002B4885">
      <w:pPr>
        <w:ind w:right="51"/>
        <w:jc w:val="both"/>
        <w:rPr>
          <w:rFonts w:ascii="Arial" w:hAnsi="Arial" w:cs="Arial"/>
          <w:sz w:val="22"/>
          <w:szCs w:val="22"/>
        </w:rPr>
      </w:pPr>
      <w:r w:rsidRPr="00801E6E">
        <w:rPr>
          <w:rStyle w:val="Refdenotaalpie"/>
          <w:rFonts w:ascii="Arial" w:hAnsi="Arial" w:cs="Arial"/>
          <w:b/>
          <w:bCs/>
          <w:sz w:val="22"/>
          <w:szCs w:val="22"/>
        </w:rPr>
        <w:footnoteRef/>
      </w:r>
      <w:r w:rsidRPr="00801E6E">
        <w:rPr>
          <w:rFonts w:ascii="Arial" w:hAnsi="Arial" w:cs="Arial"/>
          <w:b/>
          <w:bCs/>
          <w:sz w:val="22"/>
          <w:szCs w:val="22"/>
        </w:rPr>
        <w:t xml:space="preserve"> IGUALDAD ENTRE CÓNYUGES. CONTENIDO Y ALCANCES. </w:t>
      </w:r>
      <w:r w:rsidRPr="00801E6E">
        <w:rPr>
          <w:rFonts w:ascii="Arial" w:hAnsi="Arial" w:cs="Arial"/>
          <w:sz w:val="22"/>
          <w:szCs w:val="22"/>
        </w:rPr>
        <w:t xml:space="preserve">Registro digital: 2011231 Instancia: Primera Sala Décima Época Materias(s): Constitucional, Civil Tesis: </w:t>
      </w:r>
      <w:proofErr w:type="spellStart"/>
      <w:r w:rsidRPr="00801E6E">
        <w:rPr>
          <w:rFonts w:ascii="Arial" w:hAnsi="Arial" w:cs="Arial"/>
          <w:sz w:val="22"/>
          <w:szCs w:val="22"/>
        </w:rPr>
        <w:t>1a</w:t>
      </w:r>
      <w:proofErr w:type="spellEnd"/>
      <w:r w:rsidRPr="00801E6E">
        <w:rPr>
          <w:rFonts w:ascii="Arial" w:hAnsi="Arial" w:cs="Arial"/>
          <w:sz w:val="22"/>
          <w:szCs w:val="22"/>
        </w:rPr>
        <w:t>. LXIII/2016 (</w:t>
      </w:r>
      <w:proofErr w:type="spellStart"/>
      <w:r w:rsidRPr="00801E6E">
        <w:rPr>
          <w:rFonts w:ascii="Arial" w:hAnsi="Arial" w:cs="Arial"/>
          <w:sz w:val="22"/>
          <w:szCs w:val="22"/>
        </w:rPr>
        <w:t>10a</w:t>
      </w:r>
      <w:proofErr w:type="spellEnd"/>
      <w:r w:rsidRPr="00801E6E">
        <w:rPr>
          <w:rFonts w:ascii="Arial" w:hAnsi="Arial" w:cs="Arial"/>
          <w:sz w:val="22"/>
          <w:szCs w:val="22"/>
        </w:rPr>
        <w:t xml:space="preserve">.) Fuente: Gaceta del Semanario Judicial de la Federación. Libro 28, </w:t>
      </w:r>
      <w:proofErr w:type="gramStart"/>
      <w:r w:rsidRPr="00801E6E">
        <w:rPr>
          <w:rFonts w:ascii="Arial" w:hAnsi="Arial" w:cs="Arial"/>
          <w:sz w:val="22"/>
          <w:szCs w:val="22"/>
        </w:rPr>
        <w:t>Marzo</w:t>
      </w:r>
      <w:proofErr w:type="gramEnd"/>
      <w:r w:rsidRPr="00801E6E">
        <w:rPr>
          <w:rFonts w:ascii="Arial" w:hAnsi="Arial" w:cs="Arial"/>
          <w:sz w:val="22"/>
          <w:szCs w:val="22"/>
        </w:rPr>
        <w:t xml:space="preserve"> de 2016, Tomo I, página 981 Tipo: Aislada</w:t>
      </w:r>
    </w:p>
  </w:footnote>
  <w:footnote w:id="42">
    <w:p w14:paraId="446B3365" w14:textId="77777777" w:rsidR="00752866" w:rsidRPr="00801E6E" w:rsidRDefault="00752866" w:rsidP="00752866">
      <w:pPr>
        <w:pStyle w:val="Textonotapie"/>
        <w:ind w:right="51"/>
        <w:jc w:val="both"/>
        <w:rPr>
          <w:rFonts w:ascii="Arial" w:hAnsi="Arial" w:cs="Arial"/>
          <w:sz w:val="22"/>
          <w:szCs w:val="22"/>
        </w:rPr>
      </w:pPr>
      <w:r w:rsidRPr="00801E6E">
        <w:rPr>
          <w:rStyle w:val="Refdenotaalpie"/>
          <w:rFonts w:ascii="Arial" w:hAnsi="Arial" w:cs="Arial"/>
          <w:sz w:val="22"/>
          <w:szCs w:val="22"/>
        </w:rPr>
        <w:footnoteRef/>
      </w:r>
      <w:r w:rsidRPr="00801E6E">
        <w:rPr>
          <w:rFonts w:ascii="Arial" w:hAnsi="Arial" w:cs="Arial"/>
          <w:sz w:val="22"/>
          <w:szCs w:val="22"/>
        </w:rPr>
        <w:t xml:space="preserve"> Fallado en sesión de diez de noviembre de dos mil veintiuno, </w:t>
      </w:r>
      <w:r w:rsidRPr="00801E6E">
        <w:rPr>
          <w:rFonts w:ascii="Arial" w:eastAsia="Calibri" w:hAnsi="Arial" w:cs="Arial"/>
          <w:sz w:val="22"/>
          <w:szCs w:val="22"/>
        </w:rPr>
        <w:t xml:space="preserve">por unanimidad de cinco votos de la </w:t>
      </w:r>
      <w:proofErr w:type="gramStart"/>
      <w:r w:rsidRPr="00801E6E">
        <w:rPr>
          <w:rFonts w:ascii="Arial" w:eastAsia="Calibri" w:hAnsi="Arial" w:cs="Arial"/>
          <w:sz w:val="22"/>
          <w:szCs w:val="22"/>
        </w:rPr>
        <w:t>Ministra</w:t>
      </w:r>
      <w:proofErr w:type="gramEnd"/>
      <w:r w:rsidRPr="00801E6E">
        <w:rPr>
          <w:rFonts w:ascii="Arial" w:eastAsia="Calibri" w:hAnsi="Arial" w:cs="Arial"/>
          <w:sz w:val="22"/>
          <w:szCs w:val="22"/>
        </w:rPr>
        <w:t xml:space="preserve"> Norma Lucía Piña Hernández, y de los </w:t>
      </w:r>
      <w:proofErr w:type="gramStart"/>
      <w:r w:rsidRPr="00801E6E">
        <w:rPr>
          <w:rFonts w:ascii="Arial" w:eastAsia="Calibri" w:hAnsi="Arial" w:cs="Arial"/>
          <w:sz w:val="22"/>
          <w:szCs w:val="22"/>
        </w:rPr>
        <w:t>Ministros</w:t>
      </w:r>
      <w:proofErr w:type="gramEnd"/>
      <w:r w:rsidRPr="00801E6E">
        <w:rPr>
          <w:rFonts w:ascii="Arial" w:eastAsia="Calibri" w:hAnsi="Arial" w:cs="Arial"/>
          <w:sz w:val="22"/>
          <w:szCs w:val="22"/>
        </w:rPr>
        <w:t xml:space="preserve"> Juan Luis González Alcántara Carrancá, Jorge Mario Pardo Rebolledo, quienes se reservan su derecho a formular voto concurrente, Alfredo Gutiérrez Ortiz Mena, y la </w:t>
      </w:r>
      <w:proofErr w:type="gramStart"/>
      <w:r w:rsidRPr="00801E6E">
        <w:rPr>
          <w:rFonts w:ascii="Arial" w:eastAsia="Calibri" w:hAnsi="Arial" w:cs="Arial"/>
          <w:sz w:val="22"/>
          <w:szCs w:val="22"/>
        </w:rPr>
        <w:t>Ministra Presidenta</w:t>
      </w:r>
      <w:proofErr w:type="gramEnd"/>
      <w:r w:rsidRPr="00801E6E">
        <w:rPr>
          <w:rFonts w:ascii="Arial" w:eastAsia="Calibri" w:hAnsi="Arial" w:cs="Arial"/>
          <w:sz w:val="22"/>
          <w:szCs w:val="22"/>
        </w:rPr>
        <w:t xml:space="preserve"> Ana Margarita Ríos </w:t>
      </w:r>
      <w:proofErr w:type="spellStart"/>
      <w:r w:rsidRPr="00801E6E">
        <w:rPr>
          <w:rFonts w:ascii="Arial" w:eastAsia="Calibri" w:hAnsi="Arial" w:cs="Arial"/>
          <w:sz w:val="22"/>
          <w:szCs w:val="22"/>
        </w:rPr>
        <w:t>Farjat</w:t>
      </w:r>
      <w:proofErr w:type="spellEnd"/>
      <w:r w:rsidRPr="00801E6E">
        <w:rPr>
          <w:rFonts w:ascii="Arial" w:eastAsia="Calibri" w:hAnsi="Arial" w:cs="Arial"/>
          <w:sz w:val="22"/>
          <w:szCs w:val="22"/>
        </w:rPr>
        <w:t xml:space="preserve"> (Ponente).</w:t>
      </w:r>
    </w:p>
  </w:footnote>
  <w:footnote w:id="43">
    <w:p w14:paraId="0D444F4E" w14:textId="6774BA33" w:rsidR="002B4885" w:rsidRPr="00801E6E" w:rsidRDefault="002B4885" w:rsidP="002B4885">
      <w:pPr>
        <w:pStyle w:val="Prrafodelista"/>
        <w:ind w:left="0" w:right="51"/>
        <w:jc w:val="both"/>
        <w:rPr>
          <w:rFonts w:ascii="Arial" w:hAnsi="Arial" w:cs="Arial"/>
          <w:color w:val="000000"/>
          <w:sz w:val="22"/>
          <w:szCs w:val="22"/>
        </w:rPr>
      </w:pPr>
      <w:r w:rsidRPr="00801E6E">
        <w:rPr>
          <w:rStyle w:val="Refdenotaalpie"/>
          <w:rFonts w:ascii="Arial" w:hAnsi="Arial" w:cs="Arial"/>
          <w:sz w:val="22"/>
          <w:szCs w:val="22"/>
        </w:rPr>
        <w:footnoteRef/>
      </w:r>
      <w:r w:rsidRPr="00801E6E">
        <w:rPr>
          <w:rFonts w:ascii="Arial" w:hAnsi="Arial" w:cs="Arial"/>
          <w:sz w:val="22"/>
          <w:szCs w:val="22"/>
        </w:rPr>
        <w:t xml:space="preserve"> En similares </w:t>
      </w:r>
      <w:r w:rsidR="00E404BE" w:rsidRPr="00801E6E">
        <w:rPr>
          <w:rFonts w:ascii="Arial" w:hAnsi="Arial" w:cs="Arial"/>
          <w:sz w:val="22"/>
          <w:szCs w:val="22"/>
        </w:rPr>
        <w:t xml:space="preserve">términos </w:t>
      </w:r>
      <w:r w:rsidRPr="00801E6E">
        <w:rPr>
          <w:rFonts w:ascii="Arial" w:hAnsi="Arial" w:cs="Arial"/>
          <w:sz w:val="22"/>
          <w:szCs w:val="22"/>
        </w:rPr>
        <w:t>lo determinó esta Primera Sala</w:t>
      </w:r>
      <w:r w:rsidRPr="00801E6E">
        <w:rPr>
          <w:rFonts w:ascii="Arial" w:hAnsi="Arial" w:cs="Arial"/>
          <w:b/>
          <w:bCs/>
          <w:sz w:val="22"/>
          <w:szCs w:val="22"/>
        </w:rPr>
        <w:t xml:space="preserve"> </w:t>
      </w:r>
      <w:r w:rsidRPr="00801E6E">
        <w:rPr>
          <w:rFonts w:ascii="Arial" w:hAnsi="Arial" w:cs="Arial"/>
          <w:color w:val="000000"/>
          <w:sz w:val="22"/>
          <w:szCs w:val="22"/>
        </w:rPr>
        <w:t xml:space="preserve">en el </w:t>
      </w:r>
      <w:r w:rsidRPr="00801E6E">
        <w:rPr>
          <w:rFonts w:ascii="Arial" w:hAnsi="Arial" w:cs="Arial"/>
          <w:b/>
          <w:bCs/>
          <w:color w:val="000000"/>
          <w:sz w:val="22"/>
          <w:szCs w:val="22"/>
        </w:rPr>
        <w:t>amparo directo en revisión 7816/2017</w:t>
      </w:r>
      <w:r w:rsidRPr="00801E6E">
        <w:rPr>
          <w:rFonts w:ascii="Arial" w:hAnsi="Arial" w:cs="Arial"/>
          <w:color w:val="000000"/>
          <w:sz w:val="22"/>
          <w:szCs w:val="22"/>
        </w:rPr>
        <w:t>, al sostener que este principio nada establece respecto del régimen patrimonial que debe imperar en el matrimonio ni obliga al Estado mexicano a garantizar la necesaria e indefectible repartición entre los cónyuges de los bienes de los que son propietarios al disolverse el vínculo que los une. Sesión de 7 de agosto de 2019.</w:t>
      </w:r>
      <w:r w:rsidRPr="00801E6E">
        <w:rPr>
          <w:rFonts w:ascii="Arial" w:hAnsi="Arial" w:cs="Arial"/>
          <w:b/>
          <w:bCs/>
          <w:color w:val="000000"/>
          <w:sz w:val="22"/>
          <w:szCs w:val="22"/>
        </w:rPr>
        <w:t xml:space="preserve"> </w:t>
      </w:r>
      <w:r w:rsidRPr="00801E6E">
        <w:rPr>
          <w:rFonts w:ascii="Arial" w:hAnsi="Arial" w:cs="Arial"/>
          <w:sz w:val="22"/>
          <w:szCs w:val="22"/>
        </w:rPr>
        <w:t xml:space="preserve">Mayoría de cuatro votos de los señores </w:t>
      </w:r>
      <w:proofErr w:type="gramStart"/>
      <w:r w:rsidRPr="00801E6E">
        <w:rPr>
          <w:rFonts w:ascii="Arial" w:hAnsi="Arial" w:cs="Arial"/>
          <w:sz w:val="22"/>
          <w:szCs w:val="22"/>
        </w:rPr>
        <w:t>Ministros</w:t>
      </w:r>
      <w:proofErr w:type="gramEnd"/>
      <w:r w:rsidRPr="00801E6E">
        <w:rPr>
          <w:rFonts w:ascii="Arial" w:hAnsi="Arial" w:cs="Arial"/>
          <w:sz w:val="22"/>
          <w:szCs w:val="22"/>
        </w:rPr>
        <w:t xml:space="preserve"> Luis María Aguilar Morales, Alfredo Gutiérrez Ortiz Mena (Ponente), </w:t>
      </w:r>
      <w:proofErr w:type="gramStart"/>
      <w:r w:rsidRPr="00801E6E">
        <w:rPr>
          <w:rFonts w:ascii="Arial" w:hAnsi="Arial" w:cs="Arial"/>
          <w:sz w:val="22"/>
          <w:szCs w:val="22"/>
        </w:rPr>
        <w:t>Presidente</w:t>
      </w:r>
      <w:proofErr w:type="gramEnd"/>
      <w:r w:rsidRPr="00801E6E">
        <w:rPr>
          <w:rFonts w:ascii="Arial" w:hAnsi="Arial" w:cs="Arial"/>
          <w:sz w:val="22"/>
          <w:szCs w:val="22"/>
        </w:rPr>
        <w:t xml:space="preserve"> Juan Luis González Alcántara Carrancá y la señora </w:t>
      </w:r>
      <w:proofErr w:type="gramStart"/>
      <w:r w:rsidRPr="00801E6E">
        <w:rPr>
          <w:rFonts w:ascii="Arial" w:hAnsi="Arial" w:cs="Arial"/>
          <w:sz w:val="22"/>
          <w:szCs w:val="22"/>
        </w:rPr>
        <w:t>Ministra</w:t>
      </w:r>
      <w:proofErr w:type="gramEnd"/>
      <w:r w:rsidRPr="00801E6E">
        <w:rPr>
          <w:rFonts w:ascii="Arial" w:hAnsi="Arial" w:cs="Arial"/>
          <w:sz w:val="22"/>
          <w:szCs w:val="22"/>
        </w:rPr>
        <w:t xml:space="preserve"> Norma Lucía Piña Hernández. En contra del emitido por el señor </w:t>
      </w:r>
      <w:proofErr w:type="gramStart"/>
      <w:r w:rsidRPr="00801E6E">
        <w:rPr>
          <w:rFonts w:ascii="Arial" w:hAnsi="Arial" w:cs="Arial"/>
          <w:sz w:val="22"/>
          <w:szCs w:val="22"/>
        </w:rPr>
        <w:t>Ministro</w:t>
      </w:r>
      <w:proofErr w:type="gramEnd"/>
      <w:r w:rsidRPr="00801E6E">
        <w:rPr>
          <w:rFonts w:ascii="Arial" w:hAnsi="Arial" w:cs="Arial"/>
          <w:sz w:val="22"/>
          <w:szCs w:val="22"/>
        </w:rPr>
        <w:t xml:space="preserve"> Jorge Mario Pardo Rebolledo.</w:t>
      </w:r>
    </w:p>
  </w:footnote>
  <w:footnote w:id="44">
    <w:p w14:paraId="4752E0CA" w14:textId="16DE437F" w:rsidR="003E6B27" w:rsidRPr="00801E6E" w:rsidRDefault="00964887" w:rsidP="00AF00FF">
      <w:pPr>
        <w:pStyle w:val="Textonotapie"/>
        <w:ind w:right="51"/>
        <w:jc w:val="both"/>
        <w:rPr>
          <w:rFonts w:ascii="Arial" w:hAnsi="Arial" w:cs="Arial"/>
          <w:sz w:val="22"/>
          <w:szCs w:val="22"/>
          <w:lang w:val="es-ES_tradnl"/>
        </w:rPr>
      </w:pPr>
      <w:r w:rsidRPr="00801E6E">
        <w:rPr>
          <w:rStyle w:val="Refdenotaalpie"/>
          <w:rFonts w:ascii="Arial" w:hAnsi="Arial" w:cs="Arial"/>
          <w:sz w:val="22"/>
          <w:szCs w:val="22"/>
        </w:rPr>
        <w:footnoteRef/>
      </w:r>
      <w:r w:rsidRPr="00801E6E">
        <w:rPr>
          <w:rFonts w:ascii="Arial" w:hAnsi="Arial" w:cs="Arial"/>
          <w:sz w:val="22"/>
          <w:szCs w:val="22"/>
        </w:rPr>
        <w:t xml:space="preserve"> </w:t>
      </w:r>
      <w:r w:rsidR="003E6B27" w:rsidRPr="00801E6E">
        <w:rPr>
          <w:rFonts w:ascii="Arial" w:hAnsi="Arial" w:cs="Arial"/>
          <w:sz w:val="22"/>
          <w:szCs w:val="22"/>
          <w:lang w:val="es-ES_tradnl"/>
        </w:rPr>
        <w:t xml:space="preserve">Fallado en sesión de veinte de mayo de dos mil quince, </w:t>
      </w:r>
      <w:r w:rsidR="003E6B27" w:rsidRPr="00801E6E">
        <w:rPr>
          <w:rFonts w:ascii="Arial" w:hAnsi="Arial" w:cs="Arial"/>
          <w:sz w:val="22"/>
          <w:szCs w:val="22"/>
        </w:rPr>
        <w:t xml:space="preserve">por unanimidad de cinco votos de los señores </w:t>
      </w:r>
      <w:proofErr w:type="gramStart"/>
      <w:r w:rsidR="003E6B27" w:rsidRPr="00801E6E">
        <w:rPr>
          <w:rFonts w:ascii="Arial" w:hAnsi="Arial" w:cs="Arial"/>
          <w:sz w:val="22"/>
          <w:szCs w:val="22"/>
        </w:rPr>
        <w:t>Ministros</w:t>
      </w:r>
      <w:proofErr w:type="gramEnd"/>
      <w:r w:rsidR="003E6B27" w:rsidRPr="00801E6E">
        <w:rPr>
          <w:rFonts w:ascii="Arial" w:hAnsi="Arial" w:cs="Arial"/>
          <w:sz w:val="22"/>
          <w:szCs w:val="22"/>
        </w:rPr>
        <w:t xml:space="preserve">: Arturo Zaldívar Lelo de Larrea, José Ramón Cossío Díaz (Ponente), Jorge Mario Pardo Rebolledo, Olga Sánchez Cordero de García Villegas quien se reserva el derecho de formular voto concurrente y </w:t>
      </w:r>
      <w:proofErr w:type="gramStart"/>
      <w:r w:rsidR="003E6B27" w:rsidRPr="00801E6E">
        <w:rPr>
          <w:rFonts w:ascii="Arial" w:hAnsi="Arial" w:cs="Arial"/>
          <w:sz w:val="22"/>
          <w:szCs w:val="22"/>
        </w:rPr>
        <w:t>Presidente</w:t>
      </w:r>
      <w:proofErr w:type="gramEnd"/>
      <w:r w:rsidR="003E6B27" w:rsidRPr="00801E6E">
        <w:rPr>
          <w:rFonts w:ascii="Arial" w:hAnsi="Arial" w:cs="Arial"/>
          <w:sz w:val="22"/>
          <w:szCs w:val="22"/>
        </w:rPr>
        <w:t xml:space="preserve"> Alfredo Gutiérrez Ortiz Mena.</w:t>
      </w:r>
    </w:p>
  </w:footnote>
  <w:footnote w:id="45">
    <w:p w14:paraId="1D873B33" w14:textId="24EC8031" w:rsidR="003E6B27" w:rsidRPr="00801E6E" w:rsidRDefault="003E6B27" w:rsidP="00AF00FF">
      <w:pPr>
        <w:pStyle w:val="corte4fondo"/>
        <w:spacing w:line="240" w:lineRule="auto"/>
        <w:ind w:right="51" w:firstLine="0"/>
        <w:rPr>
          <w:rFonts w:cs="Arial"/>
          <w:sz w:val="22"/>
          <w:szCs w:val="22"/>
        </w:rPr>
      </w:pPr>
      <w:r w:rsidRPr="00801E6E">
        <w:rPr>
          <w:rStyle w:val="Refdenotaalpie"/>
          <w:rFonts w:cs="Arial"/>
          <w:sz w:val="22"/>
          <w:szCs w:val="22"/>
        </w:rPr>
        <w:footnoteRef/>
      </w:r>
      <w:r w:rsidRPr="00801E6E">
        <w:rPr>
          <w:rFonts w:cs="Arial"/>
          <w:sz w:val="22"/>
          <w:szCs w:val="22"/>
        </w:rPr>
        <w:t xml:space="preserve"> Fallado en sesión de veintiocho de febrero de dos mil dieciocho por unanimidad de cuatro votos de los señores </w:t>
      </w:r>
      <w:proofErr w:type="gramStart"/>
      <w:r w:rsidRPr="00801E6E">
        <w:rPr>
          <w:rFonts w:cs="Arial"/>
          <w:sz w:val="22"/>
          <w:szCs w:val="22"/>
        </w:rPr>
        <w:t>Ministros</w:t>
      </w:r>
      <w:proofErr w:type="gramEnd"/>
      <w:r w:rsidRPr="00801E6E">
        <w:rPr>
          <w:rFonts w:cs="Arial"/>
          <w:sz w:val="22"/>
          <w:szCs w:val="22"/>
        </w:rPr>
        <w:t xml:space="preserve"> Arturo Zaldívar Lelo de Larrea (Ponente), José Ramón Cossío Díaz, Jorge Mario Pardo Rebolledo y </w:t>
      </w:r>
      <w:proofErr w:type="gramStart"/>
      <w:r w:rsidRPr="00801E6E">
        <w:rPr>
          <w:rFonts w:cs="Arial"/>
          <w:sz w:val="22"/>
          <w:szCs w:val="22"/>
        </w:rPr>
        <w:t>Presidenta</w:t>
      </w:r>
      <w:proofErr w:type="gramEnd"/>
      <w:r w:rsidRPr="00801E6E">
        <w:rPr>
          <w:rFonts w:cs="Arial"/>
          <w:sz w:val="22"/>
          <w:szCs w:val="22"/>
        </w:rPr>
        <w:t xml:space="preserve"> Norma Lucía Piña Hernández. Ausente el </w:t>
      </w:r>
      <w:proofErr w:type="gramStart"/>
      <w:r w:rsidRPr="00801E6E">
        <w:rPr>
          <w:rFonts w:cs="Arial"/>
          <w:sz w:val="22"/>
          <w:szCs w:val="22"/>
        </w:rPr>
        <w:t>Ministro</w:t>
      </w:r>
      <w:proofErr w:type="gramEnd"/>
      <w:r w:rsidRPr="00801E6E">
        <w:rPr>
          <w:rFonts w:cs="Arial"/>
          <w:sz w:val="22"/>
          <w:szCs w:val="22"/>
        </w:rPr>
        <w:t xml:space="preserve"> Alfredo Gutiérrez Ortiz Mena</w:t>
      </w:r>
      <w:r w:rsidR="003F2424" w:rsidRPr="00801E6E">
        <w:rPr>
          <w:rFonts w:cs="Arial"/>
          <w:sz w:val="22"/>
          <w:szCs w:val="22"/>
        </w:rPr>
        <w:t>.</w:t>
      </w:r>
    </w:p>
  </w:footnote>
  <w:footnote w:id="46">
    <w:p w14:paraId="7F203C81" w14:textId="37CA1583" w:rsidR="00E54ADC" w:rsidRPr="00801E6E" w:rsidRDefault="00E54ADC" w:rsidP="00AF00FF">
      <w:pPr>
        <w:ind w:right="51"/>
        <w:jc w:val="both"/>
        <w:rPr>
          <w:rFonts w:ascii="Arial" w:hAnsi="Arial" w:cs="Arial"/>
          <w:b/>
          <w:bCs/>
          <w:sz w:val="22"/>
          <w:szCs w:val="22"/>
        </w:rPr>
      </w:pPr>
      <w:r w:rsidRPr="00801E6E">
        <w:rPr>
          <w:rStyle w:val="Refdenotaalpie"/>
          <w:rFonts w:ascii="Arial" w:hAnsi="Arial" w:cs="Arial"/>
          <w:sz w:val="22"/>
          <w:szCs w:val="22"/>
        </w:rPr>
        <w:footnoteRef/>
      </w:r>
      <w:r w:rsidRPr="00801E6E">
        <w:rPr>
          <w:rFonts w:ascii="Arial" w:hAnsi="Arial" w:cs="Arial"/>
          <w:sz w:val="22"/>
          <w:szCs w:val="22"/>
        </w:rPr>
        <w:t xml:space="preserve"> </w:t>
      </w:r>
      <w:proofErr w:type="spellStart"/>
      <w:r w:rsidR="00421221" w:rsidRPr="00801E6E">
        <w:rPr>
          <w:rFonts w:ascii="Arial" w:hAnsi="Arial" w:cs="Arial"/>
          <w:i/>
          <w:iCs/>
          <w:sz w:val="22"/>
          <w:szCs w:val="22"/>
        </w:rPr>
        <w:t>Op</w:t>
      </w:r>
      <w:proofErr w:type="spellEnd"/>
      <w:r w:rsidR="00421221" w:rsidRPr="00801E6E">
        <w:rPr>
          <w:rFonts w:ascii="Arial" w:hAnsi="Arial" w:cs="Arial"/>
          <w:i/>
          <w:iCs/>
          <w:sz w:val="22"/>
          <w:szCs w:val="22"/>
        </w:rPr>
        <w:t>. Cit</w:t>
      </w:r>
      <w:r w:rsidR="006B2F1E" w:rsidRPr="00801E6E">
        <w:rPr>
          <w:rFonts w:ascii="Arial" w:hAnsi="Arial" w:cs="Arial"/>
          <w:i/>
          <w:iCs/>
          <w:sz w:val="22"/>
          <w:szCs w:val="22"/>
        </w:rPr>
        <w:t>.</w:t>
      </w:r>
      <w:r w:rsidR="00421221" w:rsidRPr="00801E6E">
        <w:rPr>
          <w:rFonts w:ascii="Arial" w:hAnsi="Arial" w:cs="Arial"/>
          <w:sz w:val="22"/>
          <w:szCs w:val="22"/>
        </w:rPr>
        <w:t xml:space="preserve">, </w:t>
      </w:r>
      <w:r w:rsidR="006B2F1E" w:rsidRPr="00801E6E">
        <w:rPr>
          <w:rFonts w:ascii="Arial" w:hAnsi="Arial" w:cs="Arial"/>
          <w:sz w:val="22"/>
          <w:szCs w:val="22"/>
        </w:rPr>
        <w:t>A</w:t>
      </w:r>
      <w:r w:rsidR="00421221" w:rsidRPr="00801E6E">
        <w:rPr>
          <w:rFonts w:ascii="Arial" w:hAnsi="Arial" w:cs="Arial"/>
          <w:sz w:val="22"/>
          <w:szCs w:val="22"/>
        </w:rPr>
        <w:t xml:space="preserve">mparo directo en revisión 7653/2019. Del cual derivó la jurisprudencia </w:t>
      </w:r>
      <w:proofErr w:type="spellStart"/>
      <w:r w:rsidRPr="00801E6E">
        <w:rPr>
          <w:rFonts w:ascii="Arial" w:hAnsi="Arial" w:cs="Arial"/>
          <w:sz w:val="22"/>
          <w:szCs w:val="22"/>
        </w:rPr>
        <w:t>1a</w:t>
      </w:r>
      <w:proofErr w:type="spellEnd"/>
      <w:r w:rsidRPr="00801E6E">
        <w:rPr>
          <w:rFonts w:ascii="Arial" w:hAnsi="Arial" w:cs="Arial"/>
          <w:sz w:val="22"/>
          <w:szCs w:val="22"/>
        </w:rPr>
        <w:t>./J. 36/2024 (</w:t>
      </w:r>
      <w:proofErr w:type="spellStart"/>
      <w:r w:rsidRPr="00801E6E">
        <w:rPr>
          <w:rFonts w:ascii="Arial" w:hAnsi="Arial" w:cs="Arial"/>
          <w:sz w:val="22"/>
          <w:szCs w:val="22"/>
        </w:rPr>
        <w:t>11a</w:t>
      </w:r>
      <w:proofErr w:type="spellEnd"/>
      <w:r w:rsidRPr="00801E6E">
        <w:rPr>
          <w:rFonts w:ascii="Arial" w:hAnsi="Arial" w:cs="Arial"/>
          <w:sz w:val="22"/>
          <w:szCs w:val="22"/>
        </w:rPr>
        <w:t xml:space="preserve">.)  de rubro </w:t>
      </w:r>
      <w:r w:rsidRPr="00801E6E">
        <w:rPr>
          <w:rFonts w:ascii="Arial" w:hAnsi="Arial" w:cs="Arial"/>
          <w:b/>
          <w:bCs/>
          <w:sz w:val="22"/>
          <w:szCs w:val="22"/>
        </w:rPr>
        <w:t xml:space="preserve">COMPENSACIÓN ECONÓMICA. FINALIDADES, CARACTERÍSTICAS Y DIFERENCIAS CON LA PENSIÓN ALIMENTICIA COMPENSATORIA. </w:t>
      </w:r>
      <w:r w:rsidRPr="00801E6E">
        <w:rPr>
          <w:rFonts w:ascii="Arial" w:hAnsi="Arial" w:cs="Arial"/>
          <w:sz w:val="22"/>
          <w:szCs w:val="22"/>
        </w:rPr>
        <w:t xml:space="preserve">Registro digital: 2028357 Instancia: Primera Sala Undécima Época Materias(s): Civil Fuente: Gaceta del Semanario Judicial de la Federación. Libro 35, </w:t>
      </w:r>
      <w:proofErr w:type="gramStart"/>
      <w:r w:rsidRPr="00801E6E">
        <w:rPr>
          <w:rFonts w:ascii="Arial" w:hAnsi="Arial" w:cs="Arial"/>
          <w:sz w:val="22"/>
          <w:szCs w:val="22"/>
        </w:rPr>
        <w:t>Marzo</w:t>
      </w:r>
      <w:proofErr w:type="gramEnd"/>
      <w:r w:rsidRPr="00801E6E">
        <w:rPr>
          <w:rFonts w:ascii="Arial" w:hAnsi="Arial" w:cs="Arial"/>
          <w:sz w:val="22"/>
          <w:szCs w:val="22"/>
        </w:rPr>
        <w:t xml:space="preserve"> de 2024, Tomo III, página 2213 Tipo: Jurisprudencia</w:t>
      </w:r>
    </w:p>
  </w:footnote>
  <w:footnote w:id="47">
    <w:p w14:paraId="5D1621E7" w14:textId="3FE88D56" w:rsidR="00467993" w:rsidRPr="00801E6E" w:rsidRDefault="00467993" w:rsidP="00AF00FF">
      <w:pPr>
        <w:pStyle w:val="corte4fondoCar"/>
        <w:spacing w:line="240" w:lineRule="auto"/>
        <w:ind w:right="51" w:firstLine="0"/>
        <w:rPr>
          <w:rFonts w:cs="Arial"/>
          <w:sz w:val="22"/>
          <w:szCs w:val="22"/>
        </w:rPr>
      </w:pPr>
      <w:r w:rsidRPr="00801E6E">
        <w:rPr>
          <w:rStyle w:val="Refdenotaalpie"/>
          <w:rFonts w:cs="Arial"/>
          <w:sz w:val="22"/>
          <w:szCs w:val="22"/>
        </w:rPr>
        <w:footnoteRef/>
      </w:r>
      <w:r w:rsidRPr="00801E6E">
        <w:rPr>
          <w:rFonts w:cs="Arial"/>
          <w:sz w:val="22"/>
          <w:szCs w:val="22"/>
        </w:rPr>
        <w:t xml:space="preserve"> Sesión de </w:t>
      </w:r>
      <w:r w:rsidRPr="00801E6E">
        <w:rPr>
          <w:rFonts w:cs="Arial"/>
          <w:sz w:val="22"/>
          <w:szCs w:val="22"/>
          <w:lang w:val="es-ES_tradnl"/>
        </w:rPr>
        <w:t>siete de marzo de dos mil dieciocho,</w:t>
      </w:r>
      <w:r w:rsidRPr="00801E6E">
        <w:rPr>
          <w:rFonts w:cs="Arial"/>
          <w:sz w:val="22"/>
          <w:szCs w:val="22"/>
        </w:rPr>
        <w:t xml:space="preserve"> por unanimidad de cinco votos de los señores </w:t>
      </w:r>
      <w:proofErr w:type="gramStart"/>
      <w:r w:rsidRPr="00801E6E">
        <w:rPr>
          <w:rFonts w:cs="Arial"/>
          <w:sz w:val="22"/>
          <w:szCs w:val="22"/>
        </w:rPr>
        <w:t>Ministros</w:t>
      </w:r>
      <w:proofErr w:type="gramEnd"/>
      <w:r w:rsidRPr="00801E6E">
        <w:rPr>
          <w:rFonts w:cs="Arial"/>
          <w:sz w:val="22"/>
          <w:szCs w:val="22"/>
        </w:rPr>
        <w:t xml:space="preserve">: Arturo Zaldívar Lelo de Larrea, José Ramón Cossío Díaz (Ponente), Jorge Mario Pardo Rebolledo, Alfredo Gutiérrez Ortiz Mena y </w:t>
      </w:r>
      <w:proofErr w:type="gramStart"/>
      <w:r w:rsidRPr="00801E6E">
        <w:rPr>
          <w:rFonts w:cs="Arial"/>
          <w:sz w:val="22"/>
          <w:szCs w:val="22"/>
        </w:rPr>
        <w:t>Presidenta</w:t>
      </w:r>
      <w:proofErr w:type="gramEnd"/>
      <w:r w:rsidRPr="00801E6E">
        <w:rPr>
          <w:rFonts w:cs="Arial"/>
          <w:sz w:val="22"/>
          <w:szCs w:val="22"/>
        </w:rPr>
        <w:t xml:space="preserve"> Norma Lucía Piña Hernández.</w:t>
      </w:r>
    </w:p>
  </w:footnote>
  <w:footnote w:id="48">
    <w:p w14:paraId="7D51B83B" w14:textId="44184A18" w:rsidR="00ED2B18" w:rsidRPr="00801E6E" w:rsidRDefault="00ED2B18" w:rsidP="00AF00FF">
      <w:pPr>
        <w:pStyle w:val="corte4fondo"/>
        <w:spacing w:line="240" w:lineRule="auto"/>
        <w:ind w:right="51" w:firstLine="0"/>
        <w:rPr>
          <w:rFonts w:cs="Arial"/>
          <w:sz w:val="22"/>
          <w:szCs w:val="22"/>
        </w:rPr>
      </w:pPr>
      <w:r w:rsidRPr="00801E6E">
        <w:rPr>
          <w:rStyle w:val="Refdenotaalpie"/>
          <w:rFonts w:cs="Arial"/>
          <w:sz w:val="22"/>
          <w:szCs w:val="22"/>
        </w:rPr>
        <w:footnoteRef/>
      </w:r>
      <w:r w:rsidRPr="00801E6E">
        <w:rPr>
          <w:rFonts w:cs="Arial"/>
          <w:sz w:val="22"/>
          <w:szCs w:val="22"/>
        </w:rPr>
        <w:t xml:space="preserve"> </w:t>
      </w:r>
      <w:r w:rsidR="00991D80" w:rsidRPr="00801E6E">
        <w:rPr>
          <w:rFonts w:cs="Arial"/>
          <w:sz w:val="22"/>
          <w:szCs w:val="22"/>
        </w:rPr>
        <w:t xml:space="preserve">Además, </w:t>
      </w:r>
      <w:r w:rsidRPr="00801E6E">
        <w:rPr>
          <w:rFonts w:cs="Arial"/>
          <w:sz w:val="22"/>
          <w:szCs w:val="22"/>
        </w:rPr>
        <w:t xml:space="preserve">se pronunció en torno a si el derecho a la igualdad y el mandato de protección a la familia exigen que dicha norma fuese interpretada para cubrir el supuesto de aquel cónyuge que realizó otro tipo de labor, pero también dirigida a contribuir al sostenimiento de las cargas familiares, y que debido a ello no estuvo en aptitud de obtener ingresos propios. </w:t>
      </w:r>
    </w:p>
  </w:footnote>
  <w:footnote w:id="49">
    <w:p w14:paraId="3355CEFE" w14:textId="3C4EEA59" w:rsidR="00ED2B18" w:rsidRPr="00801E6E" w:rsidRDefault="00ED2B18" w:rsidP="00AF00FF">
      <w:pPr>
        <w:pStyle w:val="Estilo"/>
        <w:ind w:right="51"/>
        <w:rPr>
          <w:rFonts w:cs="Arial"/>
          <w:i/>
          <w:iCs/>
          <w:sz w:val="22"/>
        </w:rPr>
      </w:pPr>
      <w:r w:rsidRPr="00801E6E">
        <w:rPr>
          <w:rStyle w:val="Refdenotaalpie"/>
          <w:rFonts w:cs="Arial"/>
          <w:sz w:val="22"/>
        </w:rPr>
        <w:footnoteRef/>
      </w:r>
      <w:r w:rsidRPr="00801E6E">
        <w:rPr>
          <w:rFonts w:cs="Arial"/>
          <w:sz w:val="22"/>
        </w:rPr>
        <w:t xml:space="preserve"> </w:t>
      </w:r>
      <w:r w:rsidR="00991D80" w:rsidRPr="00801E6E">
        <w:rPr>
          <w:rFonts w:cs="Arial"/>
          <w:sz w:val="22"/>
        </w:rPr>
        <w:t xml:space="preserve">El </w:t>
      </w:r>
      <w:r w:rsidRPr="00801E6E">
        <w:rPr>
          <w:rFonts w:cs="Arial"/>
          <w:sz w:val="22"/>
        </w:rPr>
        <w:t xml:space="preserve">artículo fue reformado el 24 de septiembre de 2018, únicamente para efectos de ajustar el término </w:t>
      </w:r>
      <w:r w:rsidRPr="00801E6E">
        <w:rPr>
          <w:rFonts w:cs="Arial"/>
          <w:i/>
          <w:iCs/>
          <w:sz w:val="22"/>
        </w:rPr>
        <w:t xml:space="preserve">cónyuge </w:t>
      </w:r>
      <w:r w:rsidR="001867D3" w:rsidRPr="00801E6E">
        <w:rPr>
          <w:rFonts w:cs="Arial"/>
          <w:i/>
          <w:iCs/>
          <w:sz w:val="22"/>
        </w:rPr>
        <w:t xml:space="preserve">inocente </w:t>
      </w:r>
      <w:r w:rsidRPr="00801E6E">
        <w:rPr>
          <w:rFonts w:cs="Arial"/>
          <w:sz w:val="22"/>
        </w:rPr>
        <w:t xml:space="preserve">a </w:t>
      </w:r>
      <w:r w:rsidRPr="00801E6E">
        <w:rPr>
          <w:rFonts w:cs="Arial"/>
          <w:i/>
          <w:iCs/>
          <w:sz w:val="22"/>
        </w:rPr>
        <w:t>cualquier cónyuge.</w:t>
      </w:r>
    </w:p>
  </w:footnote>
  <w:footnote w:id="50">
    <w:p w14:paraId="21556F66" w14:textId="6958EDFE" w:rsidR="00D95EE5" w:rsidRPr="00801E6E" w:rsidRDefault="00D95EE5" w:rsidP="00AF00FF">
      <w:pPr>
        <w:pStyle w:val="Estilo"/>
        <w:ind w:right="51"/>
        <w:rPr>
          <w:rFonts w:cs="Arial"/>
          <w:sz w:val="22"/>
        </w:rPr>
      </w:pPr>
      <w:r w:rsidRPr="00801E6E">
        <w:rPr>
          <w:rStyle w:val="Refdenotaalpie"/>
          <w:rFonts w:cs="Arial"/>
          <w:sz w:val="22"/>
        </w:rPr>
        <w:footnoteRef/>
      </w:r>
      <w:r w:rsidRPr="00801E6E">
        <w:rPr>
          <w:rFonts w:cs="Arial"/>
          <w:sz w:val="22"/>
        </w:rPr>
        <w:t xml:space="preserve"> Art</w:t>
      </w:r>
      <w:r w:rsidR="00E73FFB">
        <w:rPr>
          <w:rFonts w:cs="Arial"/>
          <w:sz w:val="22"/>
        </w:rPr>
        <w:t>ículo</w:t>
      </w:r>
      <w:r w:rsidRPr="00801E6E">
        <w:rPr>
          <w:rFonts w:cs="Arial"/>
          <w:sz w:val="22"/>
        </w:rPr>
        <w:t xml:space="preserve"> 159. Los cónyuges están obligados a contribuir cada uno por su parte a los fines del matrimonio y a socorrerse mutuamente.</w:t>
      </w:r>
    </w:p>
    <w:p w14:paraId="24339D4E" w14:textId="4CE29C93" w:rsidR="00D95EE5" w:rsidRPr="00801E6E" w:rsidRDefault="00D95EE5" w:rsidP="00AF00FF">
      <w:pPr>
        <w:pStyle w:val="Estilo"/>
        <w:ind w:right="51"/>
        <w:rPr>
          <w:rFonts w:cs="Arial"/>
          <w:sz w:val="22"/>
        </w:rPr>
      </w:pPr>
      <w:r w:rsidRPr="00801E6E">
        <w:rPr>
          <w:rFonts w:cs="Arial"/>
          <w:sz w:val="22"/>
        </w:rPr>
        <w:t>Art</w:t>
      </w:r>
      <w:r w:rsidR="00E73FFB">
        <w:rPr>
          <w:rFonts w:cs="Arial"/>
          <w:sz w:val="22"/>
        </w:rPr>
        <w:t>ículo</w:t>
      </w:r>
      <w:r w:rsidRPr="00801E6E">
        <w:rPr>
          <w:rFonts w:cs="Arial"/>
          <w:sz w:val="22"/>
        </w:rPr>
        <w:t xml:space="preserve"> 161. El sostenimiento, administración, dirección y atención del hogar se distribuirán equitativamente y de común acuerdo entre los cónyuges. Se considerará como aportación al sostenimiento del hogar la atención y el trabajo en el mismo.</w:t>
      </w:r>
    </w:p>
    <w:p w14:paraId="117D8DAA" w14:textId="79E3256E" w:rsidR="00D95EE5" w:rsidRPr="00801E6E" w:rsidRDefault="00143F2E" w:rsidP="00AF00FF">
      <w:pPr>
        <w:pStyle w:val="Estilo"/>
        <w:ind w:right="51"/>
        <w:rPr>
          <w:rFonts w:cs="Arial"/>
          <w:sz w:val="22"/>
        </w:rPr>
      </w:pPr>
      <w:r w:rsidRPr="00801E6E">
        <w:rPr>
          <w:rFonts w:cs="Arial"/>
          <w:sz w:val="22"/>
        </w:rPr>
        <w:t>Art</w:t>
      </w:r>
      <w:r w:rsidR="00E73FFB">
        <w:rPr>
          <w:rFonts w:cs="Arial"/>
          <w:sz w:val="22"/>
        </w:rPr>
        <w:t>ículo</w:t>
      </w:r>
      <w:r w:rsidRPr="00801E6E">
        <w:rPr>
          <w:rFonts w:cs="Arial"/>
          <w:sz w:val="22"/>
        </w:rPr>
        <w:t>. 204. Cada uno de los cónyuges debe contribuir a la educación y alimentación de los hijos y a las demás cargas del matrimonio, de acuerdo con lo dispuesto en el artículo 159.</w:t>
      </w:r>
    </w:p>
  </w:footnote>
  <w:footnote w:id="51">
    <w:p w14:paraId="4984B291" w14:textId="5ED9263B" w:rsidR="00F14D97" w:rsidRPr="00801E6E" w:rsidRDefault="00F14D97" w:rsidP="00AF00FF">
      <w:pPr>
        <w:ind w:right="51"/>
        <w:jc w:val="both"/>
        <w:rPr>
          <w:rFonts w:ascii="Arial" w:hAnsi="Arial" w:cs="Arial"/>
          <w:sz w:val="22"/>
          <w:szCs w:val="22"/>
          <w:lang w:val="es-MX"/>
        </w:rPr>
      </w:pPr>
      <w:r w:rsidRPr="00801E6E">
        <w:rPr>
          <w:rStyle w:val="Refdenotaalpie"/>
          <w:rFonts w:ascii="Arial" w:hAnsi="Arial" w:cs="Arial"/>
          <w:sz w:val="22"/>
          <w:szCs w:val="22"/>
        </w:rPr>
        <w:footnoteRef/>
      </w:r>
      <w:r w:rsidRPr="00801E6E">
        <w:rPr>
          <w:rFonts w:ascii="Arial" w:hAnsi="Arial" w:cs="Arial"/>
          <w:sz w:val="22"/>
          <w:szCs w:val="22"/>
        </w:rPr>
        <w:t xml:space="preserve"> Fallado en sesión de dieciocho de octubre de dos mil veintitrés, </w:t>
      </w:r>
      <w:r w:rsidRPr="00801E6E">
        <w:rPr>
          <w:rFonts w:ascii="Arial" w:hAnsi="Arial" w:cs="Arial"/>
          <w:sz w:val="22"/>
          <w:szCs w:val="22"/>
          <w:lang w:val="es-MX"/>
        </w:rPr>
        <w:t xml:space="preserve">por unanimidad de cinco votos de los </w:t>
      </w:r>
      <w:proofErr w:type="gramStart"/>
      <w:r w:rsidRPr="00801E6E">
        <w:rPr>
          <w:rFonts w:ascii="Arial" w:hAnsi="Arial" w:cs="Arial"/>
          <w:sz w:val="22"/>
          <w:szCs w:val="22"/>
          <w:lang w:val="es-MX"/>
        </w:rPr>
        <w:t>Ministros</w:t>
      </w:r>
      <w:proofErr w:type="gramEnd"/>
      <w:r w:rsidRPr="00801E6E">
        <w:rPr>
          <w:rFonts w:ascii="Arial" w:hAnsi="Arial" w:cs="Arial"/>
          <w:sz w:val="22"/>
          <w:szCs w:val="22"/>
          <w:lang w:val="es-MX"/>
        </w:rPr>
        <w:t xml:space="preserve"> Arturo Zaldívar Lelo de Larrea (Ponente), Juan Luis González Alcántara Carrancá, </w:t>
      </w:r>
      <w:proofErr w:type="gramStart"/>
      <w:r w:rsidRPr="00801E6E">
        <w:rPr>
          <w:rFonts w:ascii="Arial" w:hAnsi="Arial" w:cs="Arial"/>
          <w:sz w:val="22"/>
          <w:szCs w:val="22"/>
          <w:lang w:val="es-MX"/>
        </w:rPr>
        <w:t>Ministra</w:t>
      </w:r>
      <w:proofErr w:type="gramEnd"/>
      <w:r w:rsidRPr="00801E6E">
        <w:rPr>
          <w:rFonts w:ascii="Arial" w:hAnsi="Arial" w:cs="Arial"/>
          <w:sz w:val="22"/>
          <w:szCs w:val="22"/>
          <w:lang w:val="es-MX"/>
        </w:rPr>
        <w:t xml:space="preserve"> Ana Margarita Ríos </w:t>
      </w:r>
      <w:proofErr w:type="spellStart"/>
      <w:r w:rsidRPr="00801E6E">
        <w:rPr>
          <w:rFonts w:ascii="Arial" w:hAnsi="Arial" w:cs="Arial"/>
          <w:sz w:val="22"/>
          <w:szCs w:val="22"/>
          <w:lang w:val="es-MX"/>
        </w:rPr>
        <w:t>Farjat</w:t>
      </w:r>
      <w:proofErr w:type="spellEnd"/>
      <w:r w:rsidRPr="00801E6E">
        <w:rPr>
          <w:rFonts w:ascii="Arial" w:hAnsi="Arial" w:cs="Arial"/>
          <w:sz w:val="22"/>
          <w:szCs w:val="22"/>
          <w:lang w:val="es-MX"/>
        </w:rPr>
        <w:t xml:space="preserve">, quien se reservó su derecho a formular voto concurrente, Alfredo Gutiérrez Ortiz Mena y </w:t>
      </w:r>
      <w:proofErr w:type="gramStart"/>
      <w:r w:rsidRPr="00801E6E">
        <w:rPr>
          <w:rFonts w:ascii="Arial" w:hAnsi="Arial" w:cs="Arial"/>
          <w:sz w:val="22"/>
          <w:szCs w:val="22"/>
          <w:lang w:val="es-MX"/>
        </w:rPr>
        <w:t>Presidente</w:t>
      </w:r>
      <w:proofErr w:type="gramEnd"/>
      <w:r w:rsidRPr="00801E6E">
        <w:rPr>
          <w:rFonts w:ascii="Arial" w:hAnsi="Arial" w:cs="Arial"/>
          <w:sz w:val="22"/>
          <w:szCs w:val="22"/>
          <w:lang w:val="es-MX"/>
        </w:rPr>
        <w:t xml:space="preserve"> Jorge Mario Pardo Rebolledo.</w:t>
      </w:r>
    </w:p>
  </w:footnote>
  <w:footnote w:id="52">
    <w:p w14:paraId="68E5F2A2" w14:textId="77777777" w:rsidR="00293E7F" w:rsidRPr="00801E6E" w:rsidRDefault="00293E7F" w:rsidP="00AF00FF">
      <w:pPr>
        <w:pStyle w:val="Textonotapie"/>
        <w:ind w:right="51"/>
        <w:jc w:val="both"/>
        <w:rPr>
          <w:rFonts w:ascii="Arial" w:hAnsi="Arial" w:cs="Arial"/>
          <w:sz w:val="22"/>
          <w:szCs w:val="22"/>
        </w:rPr>
      </w:pPr>
      <w:r w:rsidRPr="00801E6E">
        <w:rPr>
          <w:rStyle w:val="Refdenotaalpie"/>
          <w:rFonts w:ascii="Arial" w:hAnsi="Arial" w:cs="Arial"/>
          <w:sz w:val="22"/>
          <w:szCs w:val="22"/>
        </w:rPr>
        <w:footnoteRef/>
      </w:r>
      <w:r w:rsidRPr="00801E6E">
        <w:rPr>
          <w:rFonts w:ascii="Arial" w:hAnsi="Arial" w:cs="Arial"/>
          <w:sz w:val="22"/>
          <w:szCs w:val="22"/>
        </w:rPr>
        <w:t xml:space="preserve"> </w:t>
      </w:r>
      <w:proofErr w:type="spellStart"/>
      <w:r w:rsidRPr="00801E6E">
        <w:rPr>
          <w:rFonts w:ascii="Arial" w:hAnsi="Arial" w:cs="Arial"/>
          <w:i/>
          <w:iCs/>
          <w:sz w:val="22"/>
          <w:szCs w:val="22"/>
        </w:rPr>
        <w:t>Ibídem</w:t>
      </w:r>
      <w:proofErr w:type="spellEnd"/>
      <w:r w:rsidRPr="00801E6E">
        <w:rPr>
          <w:rFonts w:ascii="Arial" w:hAnsi="Arial" w:cs="Arial"/>
          <w:sz w:val="22"/>
          <w:szCs w:val="22"/>
        </w:rPr>
        <w:t>, párr. 37.</w:t>
      </w:r>
    </w:p>
  </w:footnote>
  <w:footnote w:id="53">
    <w:p w14:paraId="28AD71F6" w14:textId="737F4B1F" w:rsidR="0006641F" w:rsidRPr="00801E6E" w:rsidRDefault="0006641F" w:rsidP="00DC2DDB">
      <w:pPr>
        <w:pStyle w:val="Textonotapie"/>
        <w:jc w:val="both"/>
        <w:rPr>
          <w:rFonts w:ascii="Arial" w:hAnsi="Arial" w:cs="Arial"/>
          <w:sz w:val="22"/>
          <w:szCs w:val="22"/>
        </w:rPr>
      </w:pPr>
      <w:r w:rsidRPr="00801E6E">
        <w:rPr>
          <w:rStyle w:val="Refdenotaalpie"/>
          <w:rFonts w:ascii="Arial" w:hAnsi="Arial" w:cs="Arial"/>
          <w:sz w:val="22"/>
          <w:szCs w:val="22"/>
        </w:rPr>
        <w:footnoteRef/>
      </w:r>
      <w:r w:rsidRPr="00801E6E">
        <w:rPr>
          <w:rFonts w:ascii="Arial" w:hAnsi="Arial" w:cs="Arial"/>
          <w:sz w:val="22"/>
          <w:szCs w:val="22"/>
        </w:rPr>
        <w:t xml:space="preserve"> </w:t>
      </w:r>
      <w:r w:rsidR="00DC2DDB" w:rsidRPr="00801E6E">
        <w:rPr>
          <w:rFonts w:ascii="Arial" w:hAnsi="Arial" w:cs="Arial"/>
          <w:sz w:val="22"/>
          <w:szCs w:val="22"/>
        </w:rPr>
        <w:t xml:space="preserve">Fallado en sesión de ocho de mayo de dos mil veinticuatro, por unanimidad de cinco votos de los señores </w:t>
      </w:r>
      <w:proofErr w:type="gramStart"/>
      <w:r w:rsidR="00DC2DDB" w:rsidRPr="00801E6E">
        <w:rPr>
          <w:rFonts w:ascii="Arial" w:hAnsi="Arial" w:cs="Arial"/>
          <w:sz w:val="22"/>
          <w:szCs w:val="22"/>
        </w:rPr>
        <w:t>Ministros</w:t>
      </w:r>
      <w:proofErr w:type="gramEnd"/>
      <w:r w:rsidR="00DC2DDB" w:rsidRPr="00801E6E">
        <w:rPr>
          <w:rFonts w:ascii="Arial" w:hAnsi="Arial" w:cs="Arial"/>
          <w:sz w:val="22"/>
          <w:szCs w:val="22"/>
        </w:rPr>
        <w:t xml:space="preserve"> y las señoras </w:t>
      </w:r>
      <w:proofErr w:type="gramStart"/>
      <w:r w:rsidR="00DC2DDB" w:rsidRPr="00801E6E">
        <w:rPr>
          <w:rFonts w:ascii="Arial" w:hAnsi="Arial" w:cs="Arial"/>
          <w:sz w:val="22"/>
          <w:szCs w:val="22"/>
        </w:rPr>
        <w:t>Ministras</w:t>
      </w:r>
      <w:proofErr w:type="gramEnd"/>
      <w:r w:rsidR="00DC2DDB" w:rsidRPr="00801E6E">
        <w:rPr>
          <w:rFonts w:ascii="Arial" w:hAnsi="Arial" w:cs="Arial"/>
          <w:sz w:val="22"/>
          <w:szCs w:val="22"/>
        </w:rPr>
        <w:t xml:space="preserve">: Loretta Ortiz Ahlf, Juan Luis González Alcántara Carrancá, Ana Margarita Ríos </w:t>
      </w:r>
      <w:proofErr w:type="spellStart"/>
      <w:r w:rsidR="00DC2DDB" w:rsidRPr="00801E6E">
        <w:rPr>
          <w:rFonts w:ascii="Arial" w:hAnsi="Arial" w:cs="Arial"/>
          <w:sz w:val="22"/>
          <w:szCs w:val="22"/>
        </w:rPr>
        <w:t>Farjat</w:t>
      </w:r>
      <w:proofErr w:type="spellEnd"/>
      <w:r w:rsidR="00DC2DDB" w:rsidRPr="00801E6E">
        <w:rPr>
          <w:rFonts w:ascii="Arial" w:hAnsi="Arial" w:cs="Arial"/>
          <w:sz w:val="22"/>
          <w:szCs w:val="22"/>
        </w:rPr>
        <w:t xml:space="preserve">, Alfredo Gutiérrez Ortiz Mena (Ponente), y </w:t>
      </w:r>
      <w:proofErr w:type="gramStart"/>
      <w:r w:rsidR="00DC2DDB" w:rsidRPr="00801E6E">
        <w:rPr>
          <w:rFonts w:ascii="Arial" w:hAnsi="Arial" w:cs="Arial"/>
          <w:sz w:val="22"/>
          <w:szCs w:val="22"/>
        </w:rPr>
        <w:t>Presidente</w:t>
      </w:r>
      <w:proofErr w:type="gramEnd"/>
      <w:r w:rsidR="00DC2DDB" w:rsidRPr="00801E6E">
        <w:rPr>
          <w:rFonts w:ascii="Arial" w:hAnsi="Arial" w:cs="Arial"/>
          <w:sz w:val="22"/>
          <w:szCs w:val="22"/>
        </w:rPr>
        <w:t xml:space="preserve"> Jorge Mario Pardo Rebolledo.</w:t>
      </w:r>
    </w:p>
  </w:footnote>
  <w:footnote w:id="54">
    <w:p w14:paraId="54C7950B" w14:textId="41580934" w:rsidR="00247B23" w:rsidRPr="00772065" w:rsidRDefault="00247B23" w:rsidP="00AF00FF">
      <w:pPr>
        <w:pStyle w:val="Textonotapie"/>
        <w:spacing w:after="40"/>
        <w:jc w:val="both"/>
        <w:rPr>
          <w:rFonts w:ascii="Arial" w:hAnsi="Arial" w:cs="Arial"/>
          <w:sz w:val="22"/>
          <w:szCs w:val="22"/>
        </w:rPr>
      </w:pPr>
      <w:r w:rsidRPr="00801E6E">
        <w:rPr>
          <w:rStyle w:val="Refdenotaalpie"/>
          <w:rFonts w:ascii="Arial" w:hAnsi="Arial" w:cs="Arial"/>
          <w:sz w:val="22"/>
          <w:szCs w:val="22"/>
        </w:rPr>
        <w:footnoteRef/>
      </w:r>
      <w:r w:rsidRPr="00772065">
        <w:rPr>
          <w:rFonts w:ascii="Arial" w:hAnsi="Arial" w:cs="Arial"/>
          <w:sz w:val="22"/>
          <w:szCs w:val="22"/>
        </w:rPr>
        <w:t xml:space="preserve"> </w:t>
      </w:r>
      <w:r w:rsidR="00B23708" w:rsidRPr="00772065">
        <w:rPr>
          <w:rFonts w:ascii="Arial" w:hAnsi="Arial" w:cs="Arial"/>
          <w:i/>
          <w:iCs/>
          <w:sz w:val="22"/>
          <w:szCs w:val="22"/>
        </w:rPr>
        <w:t>Ibidem</w:t>
      </w:r>
      <w:r w:rsidR="00B23708" w:rsidRPr="00772065">
        <w:rPr>
          <w:rFonts w:ascii="Arial" w:hAnsi="Arial" w:cs="Arial"/>
          <w:sz w:val="22"/>
          <w:szCs w:val="22"/>
        </w:rPr>
        <w:t xml:space="preserve">. </w:t>
      </w:r>
      <w:r w:rsidRPr="00772065">
        <w:rPr>
          <w:rFonts w:ascii="Arial" w:hAnsi="Arial" w:cs="Arial"/>
          <w:sz w:val="22"/>
          <w:szCs w:val="22"/>
        </w:rPr>
        <w:t xml:space="preserve">Párrafo 75. </w:t>
      </w:r>
    </w:p>
  </w:footnote>
  <w:footnote w:id="55">
    <w:p w14:paraId="3CB91716" w14:textId="1B5103D2" w:rsidR="00EF0B2B" w:rsidRPr="00772065" w:rsidRDefault="00EF0B2B" w:rsidP="00AF00FF">
      <w:pPr>
        <w:pStyle w:val="Textonotapie"/>
        <w:rPr>
          <w:rFonts w:ascii="Arial" w:hAnsi="Arial" w:cs="Arial"/>
          <w:sz w:val="22"/>
          <w:szCs w:val="22"/>
        </w:rPr>
      </w:pPr>
      <w:r w:rsidRPr="00801E6E">
        <w:rPr>
          <w:rStyle w:val="Refdenotaalpie"/>
          <w:rFonts w:ascii="Arial" w:hAnsi="Arial" w:cs="Arial"/>
          <w:sz w:val="22"/>
          <w:szCs w:val="22"/>
        </w:rPr>
        <w:footnoteRef/>
      </w:r>
      <w:r w:rsidRPr="00772065">
        <w:rPr>
          <w:rFonts w:ascii="Arial" w:hAnsi="Arial" w:cs="Arial"/>
          <w:sz w:val="22"/>
          <w:szCs w:val="22"/>
        </w:rPr>
        <w:t xml:space="preserve"> </w:t>
      </w:r>
      <w:r w:rsidR="00B23708" w:rsidRPr="00772065">
        <w:rPr>
          <w:rFonts w:ascii="Arial" w:hAnsi="Arial" w:cs="Arial"/>
          <w:i/>
          <w:iCs/>
          <w:sz w:val="22"/>
          <w:szCs w:val="22"/>
        </w:rPr>
        <w:t>Ibidem</w:t>
      </w:r>
      <w:r w:rsidR="00B23708" w:rsidRPr="00772065">
        <w:rPr>
          <w:rFonts w:ascii="Arial" w:hAnsi="Arial" w:cs="Arial"/>
          <w:sz w:val="22"/>
          <w:szCs w:val="22"/>
        </w:rPr>
        <w:t xml:space="preserve">. </w:t>
      </w:r>
      <w:r w:rsidRPr="00772065">
        <w:rPr>
          <w:rFonts w:ascii="Arial" w:hAnsi="Arial" w:cs="Arial"/>
          <w:sz w:val="22"/>
          <w:szCs w:val="22"/>
        </w:rPr>
        <w:t xml:space="preserve">Párrafo 56. </w:t>
      </w:r>
    </w:p>
  </w:footnote>
  <w:footnote w:id="56">
    <w:p w14:paraId="6CE87F9D" w14:textId="2C1C5395" w:rsidR="006870E9" w:rsidRPr="00772065" w:rsidRDefault="006870E9" w:rsidP="00AF00FF">
      <w:pPr>
        <w:pStyle w:val="Textonotapie"/>
        <w:rPr>
          <w:rFonts w:ascii="Arial" w:hAnsi="Arial" w:cs="Arial"/>
          <w:sz w:val="22"/>
          <w:szCs w:val="22"/>
        </w:rPr>
      </w:pPr>
      <w:r w:rsidRPr="00801E6E">
        <w:rPr>
          <w:rStyle w:val="Refdenotaalpie"/>
          <w:rFonts w:ascii="Arial" w:hAnsi="Arial" w:cs="Arial"/>
          <w:sz w:val="22"/>
          <w:szCs w:val="22"/>
        </w:rPr>
        <w:footnoteRef/>
      </w:r>
      <w:r w:rsidRPr="00772065">
        <w:rPr>
          <w:rFonts w:ascii="Arial" w:hAnsi="Arial" w:cs="Arial"/>
          <w:sz w:val="22"/>
          <w:szCs w:val="22"/>
        </w:rPr>
        <w:t xml:space="preserve"> </w:t>
      </w:r>
      <w:proofErr w:type="gramStart"/>
      <w:r w:rsidR="00B23708" w:rsidRPr="00772065">
        <w:rPr>
          <w:rFonts w:ascii="Arial" w:hAnsi="Arial" w:cs="Arial"/>
          <w:i/>
          <w:iCs/>
          <w:sz w:val="22"/>
          <w:szCs w:val="22"/>
        </w:rPr>
        <w:t xml:space="preserve">Ibidem </w:t>
      </w:r>
      <w:r w:rsidR="00BD2B81" w:rsidRPr="00772065">
        <w:rPr>
          <w:rFonts w:ascii="Arial" w:hAnsi="Arial" w:cs="Arial"/>
          <w:sz w:val="22"/>
          <w:szCs w:val="22"/>
        </w:rPr>
        <w:t>.</w:t>
      </w:r>
      <w:proofErr w:type="gramEnd"/>
      <w:r w:rsidRPr="00772065">
        <w:rPr>
          <w:rFonts w:ascii="Arial" w:hAnsi="Arial" w:cs="Arial"/>
          <w:sz w:val="22"/>
          <w:szCs w:val="22"/>
        </w:rPr>
        <w:t xml:space="preserve"> Párrafo 58.</w:t>
      </w:r>
    </w:p>
  </w:footnote>
  <w:footnote w:id="57">
    <w:p w14:paraId="66681AC0" w14:textId="77777777" w:rsidR="00DC2DDB" w:rsidRPr="00801E6E" w:rsidRDefault="00DC2DDB" w:rsidP="00DC2DDB">
      <w:pPr>
        <w:pStyle w:val="Textonotapie"/>
        <w:rPr>
          <w:rFonts w:ascii="Arial" w:hAnsi="Arial" w:cs="Arial"/>
          <w:sz w:val="22"/>
          <w:szCs w:val="22"/>
        </w:rPr>
      </w:pPr>
      <w:r w:rsidRPr="00801E6E">
        <w:rPr>
          <w:rStyle w:val="Refdenotaalpie"/>
          <w:rFonts w:ascii="Arial" w:hAnsi="Arial" w:cs="Arial"/>
          <w:sz w:val="22"/>
          <w:szCs w:val="22"/>
        </w:rPr>
        <w:footnoteRef/>
      </w:r>
      <w:r w:rsidRPr="00772065">
        <w:rPr>
          <w:rFonts w:ascii="Arial" w:hAnsi="Arial" w:cs="Arial"/>
          <w:sz w:val="22"/>
          <w:szCs w:val="22"/>
        </w:rPr>
        <w:t xml:space="preserve"> </w:t>
      </w:r>
      <w:proofErr w:type="spellStart"/>
      <w:r w:rsidRPr="00772065">
        <w:rPr>
          <w:rFonts w:ascii="Arial" w:hAnsi="Arial" w:cs="Arial"/>
          <w:i/>
          <w:iCs/>
          <w:sz w:val="22"/>
          <w:szCs w:val="22"/>
        </w:rPr>
        <w:t>Idem</w:t>
      </w:r>
      <w:proofErr w:type="spellEnd"/>
      <w:r w:rsidRPr="00772065">
        <w:rPr>
          <w:rFonts w:ascii="Arial" w:hAnsi="Arial" w:cs="Arial"/>
          <w:sz w:val="22"/>
          <w:szCs w:val="22"/>
        </w:rPr>
        <w:t xml:space="preserve">. </w:t>
      </w:r>
      <w:r w:rsidRPr="00801E6E">
        <w:rPr>
          <w:rFonts w:ascii="Arial" w:hAnsi="Arial" w:cs="Arial"/>
          <w:sz w:val="22"/>
          <w:szCs w:val="22"/>
        </w:rPr>
        <w:t>Párrafo 79.</w:t>
      </w:r>
    </w:p>
  </w:footnote>
  <w:footnote w:id="58">
    <w:p w14:paraId="7597074C" w14:textId="77777777" w:rsidR="006C3B07" w:rsidRPr="00801E6E" w:rsidRDefault="006C3B07" w:rsidP="006C3B07">
      <w:pPr>
        <w:pStyle w:val="Textonotapie"/>
        <w:jc w:val="both"/>
        <w:rPr>
          <w:rFonts w:ascii="Arial" w:hAnsi="Arial" w:cs="Arial"/>
          <w:sz w:val="22"/>
          <w:szCs w:val="22"/>
        </w:rPr>
      </w:pPr>
      <w:r w:rsidRPr="00801E6E">
        <w:rPr>
          <w:rStyle w:val="Refdenotaalpie"/>
          <w:rFonts w:ascii="Arial" w:hAnsi="Arial" w:cs="Arial"/>
          <w:sz w:val="22"/>
          <w:szCs w:val="22"/>
        </w:rPr>
        <w:footnoteRef/>
      </w:r>
      <w:r w:rsidRPr="00801E6E">
        <w:rPr>
          <w:rFonts w:ascii="Arial" w:hAnsi="Arial" w:cs="Arial"/>
          <w:sz w:val="22"/>
          <w:szCs w:val="22"/>
        </w:rPr>
        <w:t xml:space="preserve"> </w:t>
      </w:r>
      <w:r w:rsidRPr="00801E6E">
        <w:rPr>
          <w:rFonts w:ascii="Arial" w:hAnsi="Arial" w:cs="Arial"/>
          <w:b/>
          <w:bCs/>
          <w:sz w:val="22"/>
          <w:szCs w:val="22"/>
        </w:rPr>
        <w:t xml:space="preserve">Contradicción de tesis 530/2019, </w:t>
      </w:r>
      <w:r w:rsidRPr="00801E6E">
        <w:rPr>
          <w:rFonts w:ascii="Arial" w:hAnsi="Arial" w:cs="Arial"/>
          <w:sz w:val="22"/>
          <w:szCs w:val="22"/>
        </w:rPr>
        <w:t xml:space="preserve">fallada en sesión de 25 de noviembre de 2020. Mayoría de tres votos de la </w:t>
      </w:r>
      <w:proofErr w:type="gramStart"/>
      <w:r w:rsidRPr="00801E6E">
        <w:rPr>
          <w:rFonts w:ascii="Arial" w:hAnsi="Arial" w:cs="Arial"/>
          <w:sz w:val="22"/>
          <w:szCs w:val="22"/>
        </w:rPr>
        <w:t>Ministra</w:t>
      </w:r>
      <w:proofErr w:type="gramEnd"/>
      <w:r w:rsidRPr="00801E6E">
        <w:rPr>
          <w:rFonts w:ascii="Arial" w:hAnsi="Arial" w:cs="Arial"/>
          <w:sz w:val="22"/>
          <w:szCs w:val="22"/>
        </w:rPr>
        <w:t xml:space="preserve"> Ana Margarita Ríos </w:t>
      </w:r>
      <w:proofErr w:type="spellStart"/>
      <w:r w:rsidRPr="00801E6E">
        <w:rPr>
          <w:rFonts w:ascii="Arial" w:hAnsi="Arial" w:cs="Arial"/>
          <w:sz w:val="22"/>
          <w:szCs w:val="22"/>
        </w:rPr>
        <w:t>Farjat</w:t>
      </w:r>
      <w:proofErr w:type="spellEnd"/>
      <w:r w:rsidRPr="00801E6E">
        <w:rPr>
          <w:rFonts w:ascii="Arial" w:hAnsi="Arial" w:cs="Arial"/>
          <w:sz w:val="22"/>
          <w:szCs w:val="22"/>
        </w:rPr>
        <w:t xml:space="preserve"> y los </w:t>
      </w:r>
      <w:proofErr w:type="gramStart"/>
      <w:r w:rsidRPr="00801E6E">
        <w:rPr>
          <w:rFonts w:ascii="Arial" w:hAnsi="Arial" w:cs="Arial"/>
          <w:sz w:val="22"/>
          <w:szCs w:val="22"/>
        </w:rPr>
        <w:t>Ministros</w:t>
      </w:r>
      <w:proofErr w:type="gramEnd"/>
      <w:r w:rsidRPr="00801E6E">
        <w:rPr>
          <w:rFonts w:ascii="Arial" w:hAnsi="Arial" w:cs="Arial"/>
          <w:sz w:val="22"/>
          <w:szCs w:val="22"/>
        </w:rPr>
        <w:t xml:space="preserve"> Jorge Mario Pardo Rebolledo y Alfredo Gutiérrez Ortiz Mena. Disidentes: Norma Lucía Piña Hernández, quien reservó su derecho para formular voto particular y Juan Luis González Alcántara Carrancá, quien formuló voto particular. </w:t>
      </w:r>
    </w:p>
  </w:footnote>
  <w:footnote w:id="59">
    <w:p w14:paraId="1C20AE6A" w14:textId="77777777" w:rsidR="006C3B07" w:rsidRPr="00801E6E" w:rsidRDefault="006C3B07" w:rsidP="006C3B07">
      <w:pPr>
        <w:pStyle w:val="Textonotapie"/>
        <w:jc w:val="both"/>
        <w:rPr>
          <w:rFonts w:ascii="Arial" w:hAnsi="Arial" w:cs="Arial"/>
          <w:sz w:val="22"/>
          <w:szCs w:val="22"/>
        </w:rPr>
      </w:pPr>
      <w:r w:rsidRPr="00801E6E">
        <w:rPr>
          <w:rStyle w:val="Refdenotaalpie"/>
          <w:rFonts w:ascii="Arial" w:hAnsi="Arial" w:cs="Arial"/>
          <w:sz w:val="22"/>
          <w:szCs w:val="22"/>
        </w:rPr>
        <w:footnoteRef/>
      </w:r>
      <w:r w:rsidRPr="00801E6E">
        <w:rPr>
          <w:rFonts w:ascii="Arial" w:hAnsi="Arial" w:cs="Arial"/>
          <w:sz w:val="22"/>
          <w:szCs w:val="22"/>
        </w:rPr>
        <w:t xml:space="preserve"> </w:t>
      </w:r>
      <w:r w:rsidRPr="00801E6E">
        <w:rPr>
          <w:rFonts w:ascii="Arial" w:hAnsi="Arial" w:cs="Arial"/>
          <w:i/>
          <w:iCs/>
          <w:sz w:val="22"/>
          <w:szCs w:val="22"/>
        </w:rPr>
        <w:t>Cfr. Amparo directo en revisión 613/2023</w:t>
      </w:r>
      <w:r w:rsidRPr="00801E6E">
        <w:rPr>
          <w:rFonts w:ascii="Arial" w:hAnsi="Arial" w:cs="Arial"/>
          <w:sz w:val="22"/>
          <w:szCs w:val="22"/>
        </w:rPr>
        <w:t xml:space="preserve">. </w:t>
      </w:r>
      <w:proofErr w:type="spellStart"/>
      <w:r w:rsidRPr="00801E6E">
        <w:rPr>
          <w:rFonts w:ascii="Arial" w:hAnsi="Arial" w:cs="Arial"/>
          <w:sz w:val="22"/>
          <w:szCs w:val="22"/>
        </w:rPr>
        <w:t>Op</w:t>
      </w:r>
      <w:proofErr w:type="spellEnd"/>
      <w:r w:rsidRPr="00801E6E">
        <w:rPr>
          <w:rFonts w:ascii="Arial" w:hAnsi="Arial" w:cs="Arial"/>
          <w:sz w:val="22"/>
          <w:szCs w:val="22"/>
        </w:rPr>
        <w:t>. Cit. Párrafo 130.</w:t>
      </w:r>
    </w:p>
  </w:footnote>
  <w:footnote w:id="60">
    <w:p w14:paraId="5231279D" w14:textId="385FDCAE" w:rsidR="004A404A" w:rsidRPr="00801E6E" w:rsidRDefault="004A404A" w:rsidP="00AF00FF">
      <w:pPr>
        <w:pStyle w:val="Textonotapie"/>
        <w:rPr>
          <w:rFonts w:ascii="Arial" w:hAnsi="Arial" w:cs="Arial"/>
          <w:sz w:val="22"/>
          <w:szCs w:val="22"/>
        </w:rPr>
      </w:pPr>
      <w:r w:rsidRPr="00801E6E">
        <w:rPr>
          <w:rStyle w:val="Refdenotaalpie"/>
          <w:rFonts w:ascii="Arial" w:hAnsi="Arial" w:cs="Arial"/>
          <w:sz w:val="22"/>
          <w:szCs w:val="22"/>
        </w:rPr>
        <w:footnoteRef/>
      </w:r>
      <w:r w:rsidRPr="00801E6E">
        <w:rPr>
          <w:rFonts w:ascii="Arial" w:hAnsi="Arial" w:cs="Arial"/>
          <w:sz w:val="22"/>
          <w:szCs w:val="22"/>
        </w:rPr>
        <w:t xml:space="preserve"> </w:t>
      </w:r>
      <w:bookmarkStart w:id="19" w:name="_Hlk188262990"/>
      <w:r w:rsidR="00166D09" w:rsidRPr="00801E6E">
        <w:rPr>
          <w:rFonts w:ascii="Arial" w:hAnsi="Arial" w:cs="Arial"/>
          <w:b/>
          <w:bCs/>
          <w:sz w:val="22"/>
          <w:szCs w:val="22"/>
        </w:rPr>
        <w:t xml:space="preserve">Artículo </w:t>
      </w:r>
      <w:r w:rsidRPr="00801E6E">
        <w:rPr>
          <w:rFonts w:ascii="Arial" w:hAnsi="Arial" w:cs="Arial"/>
          <w:b/>
          <w:bCs/>
          <w:sz w:val="22"/>
          <w:szCs w:val="22"/>
        </w:rPr>
        <w:t>159</w:t>
      </w:r>
      <w:r w:rsidRPr="00801E6E">
        <w:rPr>
          <w:rFonts w:ascii="Arial" w:hAnsi="Arial" w:cs="Arial"/>
          <w:sz w:val="22"/>
          <w:szCs w:val="22"/>
        </w:rPr>
        <w:t>. Los cónyuges están obligados a contribuir cada uno por su parte a los fines del matrimonio y a socorrerse mutuamente.</w:t>
      </w:r>
    </w:p>
    <w:p w14:paraId="5F0EB48B" w14:textId="2E63B21F" w:rsidR="004A404A" w:rsidRPr="00801E6E" w:rsidRDefault="00166D09" w:rsidP="00AF00FF">
      <w:pPr>
        <w:pStyle w:val="Estilo"/>
        <w:rPr>
          <w:rFonts w:cs="Arial"/>
          <w:sz w:val="22"/>
        </w:rPr>
      </w:pPr>
      <w:r w:rsidRPr="00801E6E">
        <w:rPr>
          <w:rFonts w:cs="Arial"/>
          <w:b/>
          <w:bCs/>
          <w:sz w:val="22"/>
        </w:rPr>
        <w:t xml:space="preserve">Artículo </w:t>
      </w:r>
      <w:r w:rsidR="004A404A" w:rsidRPr="00801E6E">
        <w:rPr>
          <w:rFonts w:cs="Arial"/>
          <w:b/>
          <w:bCs/>
          <w:sz w:val="22"/>
        </w:rPr>
        <w:t>161.</w:t>
      </w:r>
      <w:r w:rsidR="004A404A" w:rsidRPr="00801E6E">
        <w:rPr>
          <w:rFonts w:cs="Arial"/>
          <w:sz w:val="22"/>
        </w:rPr>
        <w:t xml:space="preserve"> El sostenimiento, administración, dirección y atención del hogar se distribuirán equitativamente y de común acuerdo entre los cónyuges. Se considerará como aportación al sostenimiento del hogar la atención y el trabajo en el mismo.</w:t>
      </w:r>
      <w:bookmarkEnd w:id="19"/>
    </w:p>
  </w:footnote>
  <w:footnote w:id="61">
    <w:p w14:paraId="30F75552" w14:textId="18DB41BD" w:rsidR="004A404A" w:rsidRPr="00801E6E" w:rsidRDefault="004A404A" w:rsidP="00AF00FF">
      <w:pPr>
        <w:pStyle w:val="Estilo"/>
        <w:rPr>
          <w:rFonts w:cs="Arial"/>
          <w:sz w:val="22"/>
        </w:rPr>
      </w:pPr>
      <w:r w:rsidRPr="00801E6E">
        <w:rPr>
          <w:rStyle w:val="Refdenotaalpie"/>
          <w:rFonts w:cs="Arial"/>
          <w:sz w:val="22"/>
        </w:rPr>
        <w:footnoteRef/>
      </w:r>
      <w:r w:rsidRPr="00801E6E">
        <w:rPr>
          <w:rFonts w:cs="Arial"/>
          <w:sz w:val="22"/>
        </w:rPr>
        <w:t xml:space="preserve"> </w:t>
      </w:r>
      <w:r w:rsidR="00166D09" w:rsidRPr="00801E6E">
        <w:rPr>
          <w:rFonts w:cs="Arial"/>
          <w:b/>
          <w:bCs/>
          <w:sz w:val="22"/>
        </w:rPr>
        <w:t>Artículo</w:t>
      </w:r>
      <w:r w:rsidR="00166D09" w:rsidRPr="00801E6E">
        <w:rPr>
          <w:rFonts w:cs="Arial"/>
          <w:sz w:val="22"/>
        </w:rPr>
        <w:t xml:space="preserve"> </w:t>
      </w:r>
      <w:r w:rsidRPr="00801E6E">
        <w:rPr>
          <w:rFonts w:cs="Arial"/>
          <w:b/>
          <w:bCs/>
          <w:sz w:val="22"/>
        </w:rPr>
        <w:t>164.</w:t>
      </w:r>
      <w:r w:rsidRPr="00801E6E">
        <w:rPr>
          <w:rFonts w:cs="Arial"/>
          <w:sz w:val="22"/>
        </w:rPr>
        <w:t xml:space="preserve"> El marido y la mujer tendrán en el hogar autoridad y consideraciones iguales; por lo tanto, </w:t>
      </w:r>
      <w:bookmarkStart w:id="20" w:name="_Hlk188349326"/>
      <w:r w:rsidRPr="00801E6E">
        <w:rPr>
          <w:rFonts w:cs="Arial"/>
          <w:sz w:val="22"/>
        </w:rPr>
        <w:t>de común acuerdo arreglarán todo lo relativo a la educación y establecimiento de los hijos y a la administración de los bienes que a éstos pertenezcan.</w:t>
      </w:r>
      <w:bookmarkEnd w:id="20"/>
    </w:p>
    <w:p w14:paraId="7DE5AF67" w14:textId="7B9D3425" w:rsidR="004A404A" w:rsidRPr="00801E6E" w:rsidRDefault="004A404A" w:rsidP="00AF00FF">
      <w:pPr>
        <w:pStyle w:val="Textonotapie"/>
        <w:rPr>
          <w:rFonts w:ascii="Arial" w:hAnsi="Arial" w:cs="Arial"/>
          <w:sz w:val="22"/>
          <w:szCs w:val="22"/>
        </w:rPr>
      </w:pPr>
      <w:r w:rsidRPr="00801E6E">
        <w:rPr>
          <w:rFonts w:ascii="Arial" w:hAnsi="Arial" w:cs="Arial"/>
          <w:sz w:val="22"/>
          <w:szCs w:val="22"/>
        </w:rPr>
        <w:t>(…)</w:t>
      </w:r>
    </w:p>
  </w:footnote>
  <w:footnote w:id="62">
    <w:p w14:paraId="38728543" w14:textId="720BC6DE" w:rsidR="00F82F33" w:rsidRPr="00801E6E" w:rsidRDefault="00F82F33" w:rsidP="00AF00FF">
      <w:pPr>
        <w:pStyle w:val="Estilo"/>
        <w:rPr>
          <w:rFonts w:cs="Arial"/>
          <w:sz w:val="22"/>
        </w:rPr>
      </w:pPr>
      <w:r w:rsidRPr="00801E6E">
        <w:rPr>
          <w:rStyle w:val="Refdenotaalpie"/>
          <w:rFonts w:cs="Arial"/>
          <w:sz w:val="22"/>
        </w:rPr>
        <w:footnoteRef/>
      </w:r>
      <w:r w:rsidRPr="00801E6E">
        <w:rPr>
          <w:rFonts w:cs="Arial"/>
          <w:sz w:val="22"/>
        </w:rPr>
        <w:t xml:space="preserve"> </w:t>
      </w:r>
      <w:bookmarkStart w:id="21" w:name="_Hlk188349635"/>
      <w:r w:rsidR="00166D09" w:rsidRPr="00801E6E">
        <w:rPr>
          <w:rFonts w:cs="Arial"/>
          <w:b/>
          <w:bCs/>
          <w:sz w:val="22"/>
        </w:rPr>
        <w:t>Artículo</w:t>
      </w:r>
      <w:r w:rsidRPr="00801E6E">
        <w:rPr>
          <w:rFonts w:cs="Arial"/>
          <w:b/>
          <w:bCs/>
          <w:sz w:val="22"/>
        </w:rPr>
        <w:t xml:space="preserve"> 202.</w:t>
      </w:r>
      <w:r w:rsidRPr="00801E6E">
        <w:rPr>
          <w:rFonts w:cs="Arial"/>
          <w:sz w:val="22"/>
        </w:rPr>
        <w:t xml:space="preserve">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bookmarkEnd w:id="21"/>
    </w:p>
  </w:footnote>
  <w:footnote w:id="63">
    <w:p w14:paraId="62C802D2" w14:textId="77777777" w:rsidR="004F1458" w:rsidRPr="00801E6E" w:rsidRDefault="004F1458" w:rsidP="004F1458">
      <w:pPr>
        <w:pStyle w:val="Textonotapie"/>
        <w:rPr>
          <w:rFonts w:ascii="Arial" w:hAnsi="Arial" w:cs="Arial"/>
          <w:sz w:val="22"/>
          <w:szCs w:val="22"/>
        </w:rPr>
      </w:pPr>
      <w:r w:rsidRPr="00801E6E">
        <w:rPr>
          <w:rStyle w:val="Refdenotaalpie"/>
          <w:rFonts w:ascii="Arial" w:hAnsi="Arial" w:cs="Arial"/>
          <w:sz w:val="22"/>
          <w:szCs w:val="22"/>
        </w:rPr>
        <w:footnoteRef/>
      </w:r>
      <w:r w:rsidRPr="00801E6E">
        <w:rPr>
          <w:rFonts w:ascii="Arial" w:hAnsi="Arial" w:cs="Arial"/>
          <w:sz w:val="22"/>
          <w:szCs w:val="22"/>
        </w:rPr>
        <w:t xml:space="preserve"> </w:t>
      </w:r>
      <w:proofErr w:type="spellStart"/>
      <w:r w:rsidRPr="00502B12">
        <w:rPr>
          <w:rFonts w:ascii="Arial" w:hAnsi="Arial" w:cs="Arial"/>
          <w:i/>
          <w:iCs/>
          <w:sz w:val="22"/>
          <w:szCs w:val="22"/>
        </w:rPr>
        <w:t>Op</w:t>
      </w:r>
      <w:proofErr w:type="spellEnd"/>
      <w:r w:rsidRPr="00502B12">
        <w:rPr>
          <w:rFonts w:ascii="Arial" w:hAnsi="Arial" w:cs="Arial"/>
          <w:i/>
          <w:iCs/>
          <w:sz w:val="22"/>
          <w:szCs w:val="22"/>
        </w:rPr>
        <w:t xml:space="preserve"> cit.</w:t>
      </w:r>
      <w:r w:rsidRPr="00801E6E">
        <w:rPr>
          <w:rFonts w:ascii="Arial" w:hAnsi="Arial" w:cs="Arial"/>
          <w:sz w:val="22"/>
          <w:szCs w:val="22"/>
        </w:rPr>
        <w:t xml:space="preserve"> Párrafo 86.</w:t>
      </w:r>
    </w:p>
  </w:footnote>
  <w:footnote w:id="64">
    <w:p w14:paraId="3EEAA35C" w14:textId="1AE345B8" w:rsidR="00F8359A" w:rsidRPr="00801E6E" w:rsidRDefault="00F8359A" w:rsidP="00AF00FF">
      <w:pPr>
        <w:pStyle w:val="Textonotapie"/>
        <w:rPr>
          <w:rFonts w:ascii="Arial" w:hAnsi="Arial" w:cs="Arial"/>
          <w:sz w:val="22"/>
          <w:szCs w:val="22"/>
        </w:rPr>
      </w:pPr>
      <w:r w:rsidRPr="00801E6E">
        <w:rPr>
          <w:rStyle w:val="Refdenotaalpie"/>
          <w:rFonts w:ascii="Arial" w:hAnsi="Arial" w:cs="Arial"/>
          <w:sz w:val="22"/>
          <w:szCs w:val="22"/>
        </w:rPr>
        <w:footnoteRef/>
      </w:r>
      <w:r w:rsidR="00DD5971" w:rsidRPr="00801E6E">
        <w:rPr>
          <w:rFonts w:ascii="Arial" w:hAnsi="Arial" w:cs="Arial"/>
          <w:i/>
          <w:iCs/>
          <w:sz w:val="22"/>
          <w:szCs w:val="22"/>
        </w:rPr>
        <w:t xml:space="preserve">Cfr. </w:t>
      </w:r>
      <w:r w:rsidRPr="00801E6E">
        <w:rPr>
          <w:rFonts w:ascii="Arial" w:hAnsi="Arial" w:cs="Arial"/>
          <w:sz w:val="22"/>
          <w:szCs w:val="22"/>
        </w:rPr>
        <w:t xml:space="preserve">Amparo directo en revisión 1048/2023. </w:t>
      </w:r>
    </w:p>
  </w:footnote>
  <w:footnote w:id="65">
    <w:p w14:paraId="7A7CA4B5" w14:textId="53B6BBF0" w:rsidR="0079457D" w:rsidRPr="00801E6E" w:rsidRDefault="0079457D">
      <w:pPr>
        <w:pStyle w:val="Textonotapie"/>
        <w:rPr>
          <w:rFonts w:ascii="Arial" w:hAnsi="Arial" w:cs="Arial"/>
          <w:sz w:val="22"/>
          <w:szCs w:val="22"/>
        </w:rPr>
      </w:pPr>
      <w:r w:rsidRPr="00801E6E">
        <w:rPr>
          <w:rStyle w:val="Refdenotaalpie"/>
          <w:rFonts w:ascii="Arial" w:hAnsi="Arial" w:cs="Arial"/>
          <w:sz w:val="22"/>
          <w:szCs w:val="22"/>
        </w:rPr>
        <w:footnoteRef/>
      </w:r>
      <w:r w:rsidRPr="00801E6E">
        <w:rPr>
          <w:rFonts w:ascii="Arial" w:hAnsi="Arial" w:cs="Arial"/>
          <w:sz w:val="22"/>
          <w:szCs w:val="22"/>
        </w:rPr>
        <w:t xml:space="preserve"> Se cita este ejemplo porque fue alegado por el señor </w:t>
      </w:r>
      <w:r w:rsidR="002A7588">
        <w:rPr>
          <w:rFonts w:ascii="Arial" w:hAnsi="Arial" w:cs="Arial"/>
          <w:color w:val="FF0000"/>
          <w:sz w:val="22"/>
          <w:szCs w:val="22"/>
        </w:rPr>
        <w:t>**********</w:t>
      </w:r>
      <w:r w:rsidR="00DD0257" w:rsidRPr="00DD0257">
        <w:rPr>
          <w:rFonts w:ascii="Arial" w:hAnsi="Arial" w:cs="Arial"/>
          <w:color w:val="FF0000"/>
          <w:sz w:val="22"/>
          <w:szCs w:val="22"/>
        </w:rPr>
        <w:t xml:space="preserve"> </w:t>
      </w:r>
      <w:r w:rsidRPr="00801E6E">
        <w:rPr>
          <w:rFonts w:ascii="Arial" w:hAnsi="Arial" w:cs="Arial"/>
          <w:sz w:val="22"/>
          <w:szCs w:val="22"/>
        </w:rPr>
        <w:t>como causa eficiente de la donación.</w:t>
      </w:r>
    </w:p>
  </w:footnote>
  <w:footnote w:id="66">
    <w:p w14:paraId="04D38A96" w14:textId="77777777" w:rsidR="007A0B8B" w:rsidRPr="00801E6E" w:rsidRDefault="007A0B8B" w:rsidP="00AF00FF">
      <w:pPr>
        <w:pStyle w:val="Textonotapie"/>
        <w:rPr>
          <w:rFonts w:ascii="Arial" w:hAnsi="Arial" w:cs="Arial"/>
          <w:sz w:val="22"/>
          <w:szCs w:val="22"/>
        </w:rPr>
      </w:pPr>
      <w:r w:rsidRPr="00801E6E">
        <w:rPr>
          <w:rStyle w:val="Refdenotaalpie"/>
          <w:rFonts w:ascii="Arial" w:hAnsi="Arial" w:cs="Arial"/>
          <w:sz w:val="22"/>
          <w:szCs w:val="22"/>
        </w:rPr>
        <w:footnoteRef/>
      </w:r>
      <w:r w:rsidRPr="00801E6E">
        <w:rPr>
          <w:rFonts w:ascii="Arial" w:hAnsi="Arial" w:cs="Arial"/>
          <w:sz w:val="22"/>
          <w:szCs w:val="22"/>
        </w:rPr>
        <w:t xml:space="preserve"> Página 6. Exposición de motivos de la iniciativa presentada por el Poder Ejecutivo.</w:t>
      </w:r>
    </w:p>
  </w:footnote>
  <w:footnote w:id="67">
    <w:p w14:paraId="42785D61" w14:textId="41D70781" w:rsidR="007A0B8B" w:rsidRPr="00801E6E" w:rsidRDefault="007A0B8B" w:rsidP="00B30B9F">
      <w:pPr>
        <w:pStyle w:val="Textonotapie"/>
        <w:jc w:val="both"/>
        <w:rPr>
          <w:rFonts w:ascii="Arial" w:hAnsi="Arial" w:cs="Arial"/>
          <w:sz w:val="22"/>
          <w:szCs w:val="22"/>
        </w:rPr>
      </w:pPr>
      <w:r w:rsidRPr="00801E6E">
        <w:rPr>
          <w:rStyle w:val="Refdenotaalpie"/>
          <w:rFonts w:ascii="Arial" w:hAnsi="Arial" w:cs="Arial"/>
          <w:sz w:val="22"/>
          <w:szCs w:val="22"/>
        </w:rPr>
        <w:footnoteRef/>
      </w:r>
      <w:r w:rsidRPr="00801E6E">
        <w:rPr>
          <w:rFonts w:ascii="Arial" w:hAnsi="Arial" w:cs="Arial"/>
          <w:sz w:val="22"/>
          <w:szCs w:val="22"/>
        </w:rPr>
        <w:t xml:space="preserve"> Página 65. Iniciativa presentada por el Poder Ejecutivo en conjunto con el Poder</w:t>
      </w:r>
      <w:r w:rsidR="00B30B9F" w:rsidRPr="00801E6E">
        <w:rPr>
          <w:rFonts w:ascii="Arial" w:hAnsi="Arial" w:cs="Arial"/>
          <w:sz w:val="22"/>
          <w:szCs w:val="22"/>
        </w:rPr>
        <w:t xml:space="preserve"> </w:t>
      </w:r>
      <w:r w:rsidRPr="00801E6E">
        <w:rPr>
          <w:rFonts w:ascii="Arial" w:hAnsi="Arial" w:cs="Arial"/>
          <w:sz w:val="22"/>
          <w:szCs w:val="22"/>
        </w:rPr>
        <w:t xml:space="preserve">Judicial.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7A434" w14:textId="77777777" w:rsidR="00CA7645" w:rsidRDefault="00CA7645">
    <w:pPr>
      <w:pStyle w:val="Encabezado"/>
      <w:spacing w:before="60" w:after="60"/>
      <w:jc w:val="center"/>
      <w:rPr>
        <w:rFonts w:ascii="Arial" w:hAnsi="Arial" w:cs="Arial"/>
        <w:b/>
        <w:sz w:val="28"/>
        <w:szCs w:val="28"/>
      </w:rPr>
    </w:pPr>
  </w:p>
  <w:p w14:paraId="42E307BA" w14:textId="77777777" w:rsidR="00CA7645" w:rsidRPr="00A62D72" w:rsidRDefault="00CA7645">
    <w:pPr>
      <w:pStyle w:val="Encabezado"/>
      <w:spacing w:before="60" w:after="60"/>
      <w:jc w:val="center"/>
      <w:rPr>
        <w:rFonts w:ascii="Arial" w:hAnsi="Arial" w:cs="Arial"/>
        <w:b/>
        <w:sz w:val="28"/>
        <w:szCs w:val="28"/>
      </w:rPr>
    </w:pPr>
    <w:r w:rsidRPr="00A62D72">
      <w:rPr>
        <w:rFonts w:ascii="Arial" w:hAnsi="Arial" w:cs="Arial"/>
        <w:b/>
        <w:sz w:val="28"/>
        <w:szCs w:val="28"/>
      </w:rPr>
      <w:t xml:space="preserve">AMPARO DIRECTO EN REVISIÓN </w:t>
    </w:r>
    <w:r>
      <w:rPr>
        <w:rFonts w:ascii="Arial" w:hAnsi="Arial" w:cs="Arial"/>
        <w:b/>
        <w:sz w:val="28"/>
        <w:szCs w:val="28"/>
      </w:rPr>
      <w:t>4370/2024</w:t>
    </w:r>
  </w:p>
  <w:p w14:paraId="1AAC4431" w14:textId="77777777" w:rsidR="00CA7645" w:rsidRPr="00A62D72" w:rsidRDefault="00CA7645">
    <w:pPr>
      <w:pStyle w:val="Encabezado"/>
      <w:spacing w:before="60" w:after="60"/>
      <w:jc w:val="center"/>
      <w:rPr>
        <w:rFonts w:ascii="Arial" w:hAnsi="Arial" w:cs="Arial"/>
        <w:b/>
        <w:sz w:val="28"/>
        <w:szCs w:val="28"/>
      </w:rPr>
    </w:pPr>
  </w:p>
  <w:p w14:paraId="5DC0B935" w14:textId="77777777" w:rsidR="00CA7645" w:rsidRDefault="00CA76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13234"/>
    <w:multiLevelType w:val="hybridMultilevel"/>
    <w:tmpl w:val="CB80867A"/>
    <w:lvl w:ilvl="0" w:tplc="70420F8A">
      <w:start w:val="1"/>
      <w:numFmt w:val="decimal"/>
      <w:lvlText w:val="%1."/>
      <w:lvlJc w:val="left"/>
      <w:pPr>
        <w:ind w:left="1494" w:hanging="360"/>
      </w:pPr>
      <w:rPr>
        <w:rFonts w:ascii="Arial" w:hAnsi="Arial" w:cs="Arial" w:hint="default"/>
        <w:b/>
        <w:bCs/>
        <w:i w:val="0"/>
        <w:iCs w:val="0"/>
        <w:strike w:val="0"/>
        <w:color w:val="auto"/>
        <w:sz w:val="28"/>
        <w:szCs w:val="28"/>
      </w:rPr>
    </w:lvl>
    <w:lvl w:ilvl="1" w:tplc="FFFFFFFF">
      <w:start w:val="1"/>
      <w:numFmt w:val="lowerRoman"/>
      <w:lvlText w:val="%2."/>
      <w:lvlJc w:val="left"/>
      <w:pPr>
        <w:ind w:left="1440" w:hanging="360"/>
      </w:pPr>
      <w:rPr>
        <w:rFonts w:ascii="Arial" w:eastAsia="Times New Roman" w:hAnsi="Arial" w:cs="Times New Roman"/>
        <w:b/>
        <w:bCs/>
      </w:rPr>
    </w:lvl>
    <w:lvl w:ilvl="2" w:tplc="FFFFFFFF">
      <w:start w:val="1"/>
      <w:numFmt w:val="lowerRoman"/>
      <w:lvlText w:val="%3."/>
      <w:lvlJc w:val="right"/>
      <w:pPr>
        <w:ind w:left="2160" w:hanging="180"/>
      </w:pPr>
      <w:rPr>
        <w:b/>
        <w:bCs/>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E9E7F68"/>
    <w:multiLevelType w:val="hybridMultilevel"/>
    <w:tmpl w:val="4294A5C2"/>
    <w:lvl w:ilvl="0" w:tplc="D0B2CCF4">
      <w:start w:val="1"/>
      <w:numFmt w:val="decimal"/>
      <w:lvlText w:val="%1."/>
      <w:lvlJc w:val="left"/>
      <w:pPr>
        <w:ind w:left="720" w:hanging="360"/>
      </w:pPr>
      <w:rPr>
        <w:rFonts w:ascii="Arial" w:hAnsi="Arial" w:cs="Arial" w:hint="default"/>
        <w:b w:val="0"/>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3B94570"/>
    <w:multiLevelType w:val="multilevel"/>
    <w:tmpl w:val="B4CC8838"/>
    <w:lvl w:ilvl="0">
      <w:start w:val="37"/>
      <w:numFmt w:val="decimal"/>
      <w:lvlText w:val="%1."/>
      <w:lvlJc w:val="left"/>
      <w:pPr>
        <w:ind w:left="3054" w:hanging="360"/>
      </w:pPr>
      <w:rPr>
        <w:rFonts w:hint="default"/>
        <w:b w:val="0"/>
        <w:bCs/>
        <w:i w:val="0"/>
        <w:color w:val="auto"/>
        <w:sz w:val="26"/>
        <w:szCs w:val="26"/>
        <w:vertAlign w:val="baseline"/>
        <w:lang w:val="es-ES_tradnl"/>
      </w:rPr>
    </w:lvl>
    <w:lvl w:ilvl="1">
      <w:start w:val="1"/>
      <w:numFmt w:val="bullet"/>
      <w:lvlText w:val=""/>
      <w:lvlJc w:val="left"/>
      <w:pPr>
        <w:ind w:left="780" w:hanging="780"/>
      </w:pPr>
      <w:rPr>
        <w:rFonts w:ascii="Symbol" w:hAnsi="Symbol"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237276FF"/>
    <w:multiLevelType w:val="hybridMultilevel"/>
    <w:tmpl w:val="DB0ABC08"/>
    <w:lvl w:ilvl="0" w:tplc="70283850">
      <w:numFmt w:val="bullet"/>
      <w:lvlText w:val=""/>
      <w:lvlJc w:val="left"/>
      <w:pPr>
        <w:ind w:left="1080" w:hanging="360"/>
      </w:pPr>
      <w:rPr>
        <w:rFonts w:ascii="Symbol" w:eastAsia="Times New Roman" w:hAnsi="Symbol" w:cs="Arial"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54FE4F92"/>
    <w:multiLevelType w:val="hybridMultilevel"/>
    <w:tmpl w:val="C240BE00"/>
    <w:lvl w:ilvl="0" w:tplc="7E48FAAA">
      <w:start w:val="1"/>
      <w:numFmt w:val="lowerLetter"/>
      <w:lvlText w:val="%1)"/>
      <w:lvlJc w:val="left"/>
      <w:pPr>
        <w:ind w:left="1080" w:hanging="360"/>
      </w:pPr>
      <w:rPr>
        <w:rFonts w:hint="default"/>
        <w:b w:val="0"/>
        <w:bCs w:val="0"/>
        <w:sz w:val="26"/>
        <w:szCs w:val="26"/>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55392EA1"/>
    <w:multiLevelType w:val="hybridMultilevel"/>
    <w:tmpl w:val="24647394"/>
    <w:lvl w:ilvl="0" w:tplc="6638F536">
      <w:start w:val="1"/>
      <w:numFmt w:val="lowerLetter"/>
      <w:lvlText w:val="%1)"/>
      <w:lvlJc w:val="left"/>
      <w:pPr>
        <w:ind w:left="720" w:hanging="360"/>
      </w:pPr>
      <w:rPr>
        <w:rFonts w:hint="default"/>
        <w:b w:val="0"/>
        <w:bCs w:val="0"/>
        <w:i w:val="0"/>
        <w:i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8E17579"/>
    <w:multiLevelType w:val="hybridMultilevel"/>
    <w:tmpl w:val="E5C65C1E"/>
    <w:lvl w:ilvl="0" w:tplc="DBF2519A">
      <w:start w:val="1"/>
      <w:numFmt w:val="decimal"/>
      <w:lvlText w:val="%1."/>
      <w:lvlJc w:val="left"/>
      <w:pPr>
        <w:ind w:left="720" w:hanging="360"/>
      </w:pPr>
      <w:rPr>
        <w:rFonts w:ascii="Arial" w:hAnsi="Arial" w:cs="Arial" w:hint="default"/>
        <w:b w:val="0"/>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0614703"/>
    <w:multiLevelType w:val="hybridMultilevel"/>
    <w:tmpl w:val="83C0E0C2"/>
    <w:lvl w:ilvl="0" w:tplc="401CC3D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62343505"/>
    <w:multiLevelType w:val="hybridMultilevel"/>
    <w:tmpl w:val="A87E5C42"/>
    <w:lvl w:ilvl="0" w:tplc="A8C86F7A">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4490CEC"/>
    <w:multiLevelType w:val="hybridMultilevel"/>
    <w:tmpl w:val="7D963FF4"/>
    <w:lvl w:ilvl="0" w:tplc="E57C8C84">
      <w:start w:val="1"/>
      <w:numFmt w:val="lowerLetter"/>
      <w:lvlText w:val="%1)"/>
      <w:lvlJc w:val="left"/>
      <w:pPr>
        <w:ind w:left="1080" w:hanging="360"/>
      </w:pPr>
      <w:rPr>
        <w:rFonts w:ascii="Arial" w:hAnsi="Arial" w:cs="Aria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68CD483F"/>
    <w:multiLevelType w:val="hybridMultilevel"/>
    <w:tmpl w:val="AD448D04"/>
    <w:lvl w:ilvl="0" w:tplc="FEA22092">
      <w:start w:val="1"/>
      <w:numFmt w:val="upperRoman"/>
      <w:lvlText w:val="%1."/>
      <w:lvlJc w:val="left"/>
      <w:pPr>
        <w:ind w:left="1080" w:hanging="720"/>
      </w:pPr>
      <w:rPr>
        <w:rFonts w:eastAsia="Aptos" w:cs="Arial"/>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041172457">
    <w:abstractNumId w:val="1"/>
  </w:num>
  <w:num w:numId="2" w16cid:durableId="839347032">
    <w:abstractNumId w:val="10"/>
  </w:num>
  <w:num w:numId="3" w16cid:durableId="474882590">
    <w:abstractNumId w:val="7"/>
  </w:num>
  <w:num w:numId="4" w16cid:durableId="1811826586">
    <w:abstractNumId w:val="4"/>
  </w:num>
  <w:num w:numId="5" w16cid:durableId="697582697">
    <w:abstractNumId w:val="9"/>
  </w:num>
  <w:num w:numId="6" w16cid:durableId="1294823767">
    <w:abstractNumId w:val="5"/>
  </w:num>
  <w:num w:numId="7" w16cid:durableId="2113280444">
    <w:abstractNumId w:val="8"/>
  </w:num>
  <w:num w:numId="8" w16cid:durableId="1862739637">
    <w:abstractNumId w:val="2"/>
  </w:num>
  <w:num w:numId="9" w16cid:durableId="1302271708">
    <w:abstractNumId w:val="3"/>
  </w:num>
  <w:num w:numId="10" w16cid:durableId="602423788">
    <w:abstractNumId w:val="0"/>
  </w:num>
  <w:num w:numId="11" w16cid:durableId="211674750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645"/>
    <w:rsid w:val="000020EF"/>
    <w:rsid w:val="0000587F"/>
    <w:rsid w:val="00033FEF"/>
    <w:rsid w:val="00035BEB"/>
    <w:rsid w:val="00051F60"/>
    <w:rsid w:val="00052BEF"/>
    <w:rsid w:val="00053E39"/>
    <w:rsid w:val="000553C3"/>
    <w:rsid w:val="00057549"/>
    <w:rsid w:val="0005773A"/>
    <w:rsid w:val="00062D5E"/>
    <w:rsid w:val="00064410"/>
    <w:rsid w:val="0006641F"/>
    <w:rsid w:val="0007150F"/>
    <w:rsid w:val="000B1CEB"/>
    <w:rsid w:val="000B4FF3"/>
    <w:rsid w:val="000C154E"/>
    <w:rsid w:val="000C6291"/>
    <w:rsid w:val="000E5AEF"/>
    <w:rsid w:val="000E5D3E"/>
    <w:rsid w:val="000E64B6"/>
    <w:rsid w:val="000F626C"/>
    <w:rsid w:val="00105F76"/>
    <w:rsid w:val="00106F76"/>
    <w:rsid w:val="0012406F"/>
    <w:rsid w:val="0012468B"/>
    <w:rsid w:val="00136355"/>
    <w:rsid w:val="00143F2E"/>
    <w:rsid w:val="00146A46"/>
    <w:rsid w:val="00151639"/>
    <w:rsid w:val="001622B4"/>
    <w:rsid w:val="00163438"/>
    <w:rsid w:val="00163601"/>
    <w:rsid w:val="001662D3"/>
    <w:rsid w:val="00166D09"/>
    <w:rsid w:val="00174D71"/>
    <w:rsid w:val="00182735"/>
    <w:rsid w:val="001835C7"/>
    <w:rsid w:val="00185941"/>
    <w:rsid w:val="001867D3"/>
    <w:rsid w:val="00190CB3"/>
    <w:rsid w:val="00193452"/>
    <w:rsid w:val="00193815"/>
    <w:rsid w:val="001A0ED4"/>
    <w:rsid w:val="001A653A"/>
    <w:rsid w:val="001B2A09"/>
    <w:rsid w:val="001C0051"/>
    <w:rsid w:val="001C1069"/>
    <w:rsid w:val="001D1369"/>
    <w:rsid w:val="001D6439"/>
    <w:rsid w:val="00200C09"/>
    <w:rsid w:val="0020675D"/>
    <w:rsid w:val="00211559"/>
    <w:rsid w:val="00215D2D"/>
    <w:rsid w:val="00217E69"/>
    <w:rsid w:val="0022469E"/>
    <w:rsid w:val="0024068D"/>
    <w:rsid w:val="002450C9"/>
    <w:rsid w:val="00246F89"/>
    <w:rsid w:val="00246FC7"/>
    <w:rsid w:val="00247B23"/>
    <w:rsid w:val="00247B58"/>
    <w:rsid w:val="00251327"/>
    <w:rsid w:val="00260421"/>
    <w:rsid w:val="00263D97"/>
    <w:rsid w:val="00266EF3"/>
    <w:rsid w:val="002735D7"/>
    <w:rsid w:val="002836A9"/>
    <w:rsid w:val="00283CD0"/>
    <w:rsid w:val="00293E7F"/>
    <w:rsid w:val="00294151"/>
    <w:rsid w:val="002941D1"/>
    <w:rsid w:val="002A05C7"/>
    <w:rsid w:val="002A5A91"/>
    <w:rsid w:val="002A6826"/>
    <w:rsid w:val="002A7588"/>
    <w:rsid w:val="002B3A77"/>
    <w:rsid w:val="002B4885"/>
    <w:rsid w:val="002B6F96"/>
    <w:rsid w:val="002D0D46"/>
    <w:rsid w:val="002D119B"/>
    <w:rsid w:val="002D4EA0"/>
    <w:rsid w:val="002E181D"/>
    <w:rsid w:val="002E427A"/>
    <w:rsid w:val="0030374A"/>
    <w:rsid w:val="00307242"/>
    <w:rsid w:val="00314652"/>
    <w:rsid w:val="0031683F"/>
    <w:rsid w:val="003203DF"/>
    <w:rsid w:val="00324B87"/>
    <w:rsid w:val="0032762D"/>
    <w:rsid w:val="00336673"/>
    <w:rsid w:val="00337847"/>
    <w:rsid w:val="00364E74"/>
    <w:rsid w:val="00377BBE"/>
    <w:rsid w:val="0038215C"/>
    <w:rsid w:val="003948EE"/>
    <w:rsid w:val="00395422"/>
    <w:rsid w:val="003A02E9"/>
    <w:rsid w:val="003A2DEE"/>
    <w:rsid w:val="003A7F40"/>
    <w:rsid w:val="003B1384"/>
    <w:rsid w:val="003B1D66"/>
    <w:rsid w:val="003B466E"/>
    <w:rsid w:val="003B4BF4"/>
    <w:rsid w:val="003B5671"/>
    <w:rsid w:val="003C056C"/>
    <w:rsid w:val="003C2855"/>
    <w:rsid w:val="003C5103"/>
    <w:rsid w:val="003D041F"/>
    <w:rsid w:val="003D0E58"/>
    <w:rsid w:val="003D6F29"/>
    <w:rsid w:val="003E15EF"/>
    <w:rsid w:val="003E2724"/>
    <w:rsid w:val="003E31EE"/>
    <w:rsid w:val="003E536F"/>
    <w:rsid w:val="003E6B27"/>
    <w:rsid w:val="003E75FC"/>
    <w:rsid w:val="003F01A8"/>
    <w:rsid w:val="003F1814"/>
    <w:rsid w:val="003F2424"/>
    <w:rsid w:val="00421221"/>
    <w:rsid w:val="0042630B"/>
    <w:rsid w:val="00433A5C"/>
    <w:rsid w:val="00434761"/>
    <w:rsid w:val="00447325"/>
    <w:rsid w:val="00450CCE"/>
    <w:rsid w:val="004607FE"/>
    <w:rsid w:val="00466EA4"/>
    <w:rsid w:val="00467993"/>
    <w:rsid w:val="0047208B"/>
    <w:rsid w:val="00472EC4"/>
    <w:rsid w:val="00487A6A"/>
    <w:rsid w:val="00495096"/>
    <w:rsid w:val="004961EB"/>
    <w:rsid w:val="004967B2"/>
    <w:rsid w:val="004969E9"/>
    <w:rsid w:val="004977FB"/>
    <w:rsid w:val="004A404A"/>
    <w:rsid w:val="004B4A80"/>
    <w:rsid w:val="004C19A8"/>
    <w:rsid w:val="004C1C73"/>
    <w:rsid w:val="004C5231"/>
    <w:rsid w:val="004C6345"/>
    <w:rsid w:val="004D16EC"/>
    <w:rsid w:val="004E5761"/>
    <w:rsid w:val="004E6EA6"/>
    <w:rsid w:val="004F1458"/>
    <w:rsid w:val="00502B12"/>
    <w:rsid w:val="005068BC"/>
    <w:rsid w:val="0053621F"/>
    <w:rsid w:val="005370BE"/>
    <w:rsid w:val="00546AA9"/>
    <w:rsid w:val="00547B7A"/>
    <w:rsid w:val="005523C6"/>
    <w:rsid w:val="00557D6D"/>
    <w:rsid w:val="00560BF6"/>
    <w:rsid w:val="00566AF0"/>
    <w:rsid w:val="00573074"/>
    <w:rsid w:val="0057756D"/>
    <w:rsid w:val="00577625"/>
    <w:rsid w:val="005819BB"/>
    <w:rsid w:val="00582BD2"/>
    <w:rsid w:val="005847B3"/>
    <w:rsid w:val="005A0B9E"/>
    <w:rsid w:val="005A3332"/>
    <w:rsid w:val="005A4C86"/>
    <w:rsid w:val="005A5B1B"/>
    <w:rsid w:val="005A7E02"/>
    <w:rsid w:val="005B4034"/>
    <w:rsid w:val="005B4BA8"/>
    <w:rsid w:val="005B7955"/>
    <w:rsid w:val="005C23BE"/>
    <w:rsid w:val="005C28FA"/>
    <w:rsid w:val="005C29DC"/>
    <w:rsid w:val="005C5819"/>
    <w:rsid w:val="005D49A9"/>
    <w:rsid w:val="005D5378"/>
    <w:rsid w:val="005D5A3E"/>
    <w:rsid w:val="005E134F"/>
    <w:rsid w:val="005F4F70"/>
    <w:rsid w:val="00600FE7"/>
    <w:rsid w:val="006016C5"/>
    <w:rsid w:val="0061794A"/>
    <w:rsid w:val="00625CE5"/>
    <w:rsid w:val="00627D00"/>
    <w:rsid w:val="00631B35"/>
    <w:rsid w:val="00633B58"/>
    <w:rsid w:val="00635B38"/>
    <w:rsid w:val="00636860"/>
    <w:rsid w:val="00637F6E"/>
    <w:rsid w:val="0064098E"/>
    <w:rsid w:val="006444B0"/>
    <w:rsid w:val="00651247"/>
    <w:rsid w:val="00653E10"/>
    <w:rsid w:val="006611CD"/>
    <w:rsid w:val="00663B32"/>
    <w:rsid w:val="0067017C"/>
    <w:rsid w:val="006848C0"/>
    <w:rsid w:val="006870E9"/>
    <w:rsid w:val="00690E52"/>
    <w:rsid w:val="006936EE"/>
    <w:rsid w:val="006A08AD"/>
    <w:rsid w:val="006A4226"/>
    <w:rsid w:val="006A68D8"/>
    <w:rsid w:val="006B2C7D"/>
    <w:rsid w:val="006B2F1E"/>
    <w:rsid w:val="006B3AFA"/>
    <w:rsid w:val="006B725E"/>
    <w:rsid w:val="006C0F4A"/>
    <w:rsid w:val="006C199B"/>
    <w:rsid w:val="006C3B07"/>
    <w:rsid w:val="006C3FE4"/>
    <w:rsid w:val="006C74DA"/>
    <w:rsid w:val="006C7E64"/>
    <w:rsid w:val="006E3AE7"/>
    <w:rsid w:val="006E47FE"/>
    <w:rsid w:val="006E7394"/>
    <w:rsid w:val="006F15E7"/>
    <w:rsid w:val="006F1C8D"/>
    <w:rsid w:val="006F44E8"/>
    <w:rsid w:val="00710A77"/>
    <w:rsid w:val="007268CE"/>
    <w:rsid w:val="007318B7"/>
    <w:rsid w:val="007334BE"/>
    <w:rsid w:val="00752866"/>
    <w:rsid w:val="00762F59"/>
    <w:rsid w:val="00772065"/>
    <w:rsid w:val="0077282B"/>
    <w:rsid w:val="0078278A"/>
    <w:rsid w:val="00784A5C"/>
    <w:rsid w:val="00787124"/>
    <w:rsid w:val="00787ED8"/>
    <w:rsid w:val="0079208B"/>
    <w:rsid w:val="0079457D"/>
    <w:rsid w:val="00794A0F"/>
    <w:rsid w:val="0079687F"/>
    <w:rsid w:val="007A0B8B"/>
    <w:rsid w:val="007A377D"/>
    <w:rsid w:val="007B1298"/>
    <w:rsid w:val="007B147C"/>
    <w:rsid w:val="007B1621"/>
    <w:rsid w:val="007B54E3"/>
    <w:rsid w:val="007B5CA5"/>
    <w:rsid w:val="007C1980"/>
    <w:rsid w:val="007C5BDC"/>
    <w:rsid w:val="007C659E"/>
    <w:rsid w:val="007C6C37"/>
    <w:rsid w:val="007C7B04"/>
    <w:rsid w:val="007D0EB2"/>
    <w:rsid w:val="007D173F"/>
    <w:rsid w:val="007D206D"/>
    <w:rsid w:val="007D2343"/>
    <w:rsid w:val="007D69EC"/>
    <w:rsid w:val="007F30A2"/>
    <w:rsid w:val="007F449D"/>
    <w:rsid w:val="007F63B1"/>
    <w:rsid w:val="00801E6E"/>
    <w:rsid w:val="00803A65"/>
    <w:rsid w:val="008123DA"/>
    <w:rsid w:val="008153E4"/>
    <w:rsid w:val="0081626A"/>
    <w:rsid w:val="008177AB"/>
    <w:rsid w:val="00817C8B"/>
    <w:rsid w:val="00820FCE"/>
    <w:rsid w:val="00831703"/>
    <w:rsid w:val="00832376"/>
    <w:rsid w:val="00837283"/>
    <w:rsid w:val="00842696"/>
    <w:rsid w:val="00855692"/>
    <w:rsid w:val="00860A81"/>
    <w:rsid w:val="00875597"/>
    <w:rsid w:val="008774DF"/>
    <w:rsid w:val="00880409"/>
    <w:rsid w:val="00881605"/>
    <w:rsid w:val="00887BA4"/>
    <w:rsid w:val="00890BCE"/>
    <w:rsid w:val="00896A5F"/>
    <w:rsid w:val="008B56C3"/>
    <w:rsid w:val="008B7D45"/>
    <w:rsid w:val="008C0DC5"/>
    <w:rsid w:val="008C4436"/>
    <w:rsid w:val="008D54F9"/>
    <w:rsid w:val="008E7561"/>
    <w:rsid w:val="00900885"/>
    <w:rsid w:val="009121E9"/>
    <w:rsid w:val="00922203"/>
    <w:rsid w:val="00922BBB"/>
    <w:rsid w:val="009328BE"/>
    <w:rsid w:val="00935CC5"/>
    <w:rsid w:val="009412D2"/>
    <w:rsid w:val="00942C37"/>
    <w:rsid w:val="00943045"/>
    <w:rsid w:val="0095099A"/>
    <w:rsid w:val="0095473E"/>
    <w:rsid w:val="00963666"/>
    <w:rsid w:val="009638D6"/>
    <w:rsid w:val="00964887"/>
    <w:rsid w:val="00970BF3"/>
    <w:rsid w:val="00976152"/>
    <w:rsid w:val="00985DEF"/>
    <w:rsid w:val="00991D80"/>
    <w:rsid w:val="00993E56"/>
    <w:rsid w:val="009A1A72"/>
    <w:rsid w:val="009B5AC2"/>
    <w:rsid w:val="009B6387"/>
    <w:rsid w:val="009B7542"/>
    <w:rsid w:val="009C3812"/>
    <w:rsid w:val="009C4372"/>
    <w:rsid w:val="009C43A0"/>
    <w:rsid w:val="009D00B3"/>
    <w:rsid w:val="009D2787"/>
    <w:rsid w:val="009D3C51"/>
    <w:rsid w:val="009E5EDF"/>
    <w:rsid w:val="009E6C70"/>
    <w:rsid w:val="009E7C08"/>
    <w:rsid w:val="009F2712"/>
    <w:rsid w:val="009F2B16"/>
    <w:rsid w:val="009F300F"/>
    <w:rsid w:val="009F4895"/>
    <w:rsid w:val="00A15E6F"/>
    <w:rsid w:val="00A51BF9"/>
    <w:rsid w:val="00A55CFB"/>
    <w:rsid w:val="00A57E7C"/>
    <w:rsid w:val="00A62AB2"/>
    <w:rsid w:val="00A7649E"/>
    <w:rsid w:val="00A803F7"/>
    <w:rsid w:val="00A81D92"/>
    <w:rsid w:val="00A823BC"/>
    <w:rsid w:val="00A837EB"/>
    <w:rsid w:val="00A874B2"/>
    <w:rsid w:val="00A91D59"/>
    <w:rsid w:val="00A92050"/>
    <w:rsid w:val="00A93D2B"/>
    <w:rsid w:val="00A9635B"/>
    <w:rsid w:val="00AA24DC"/>
    <w:rsid w:val="00AA739E"/>
    <w:rsid w:val="00AA7C49"/>
    <w:rsid w:val="00AC4195"/>
    <w:rsid w:val="00AC4226"/>
    <w:rsid w:val="00AE57A1"/>
    <w:rsid w:val="00AF00FF"/>
    <w:rsid w:val="00AF579B"/>
    <w:rsid w:val="00B07486"/>
    <w:rsid w:val="00B12980"/>
    <w:rsid w:val="00B15329"/>
    <w:rsid w:val="00B1738C"/>
    <w:rsid w:val="00B177CA"/>
    <w:rsid w:val="00B23708"/>
    <w:rsid w:val="00B274AC"/>
    <w:rsid w:val="00B27864"/>
    <w:rsid w:val="00B30B9F"/>
    <w:rsid w:val="00B47A67"/>
    <w:rsid w:val="00B5048A"/>
    <w:rsid w:val="00B506C2"/>
    <w:rsid w:val="00B540C8"/>
    <w:rsid w:val="00B54DEE"/>
    <w:rsid w:val="00B561B0"/>
    <w:rsid w:val="00B601BC"/>
    <w:rsid w:val="00B62866"/>
    <w:rsid w:val="00B64323"/>
    <w:rsid w:val="00B654C1"/>
    <w:rsid w:val="00B71F2C"/>
    <w:rsid w:val="00B74AC8"/>
    <w:rsid w:val="00B80007"/>
    <w:rsid w:val="00B82F89"/>
    <w:rsid w:val="00B8336B"/>
    <w:rsid w:val="00B850EA"/>
    <w:rsid w:val="00BA44EF"/>
    <w:rsid w:val="00BC4129"/>
    <w:rsid w:val="00BD182F"/>
    <w:rsid w:val="00BD2B81"/>
    <w:rsid w:val="00BD6D3E"/>
    <w:rsid w:val="00BD7013"/>
    <w:rsid w:val="00BD734C"/>
    <w:rsid w:val="00BD763A"/>
    <w:rsid w:val="00BF28FF"/>
    <w:rsid w:val="00BF4C97"/>
    <w:rsid w:val="00C0048F"/>
    <w:rsid w:val="00C03525"/>
    <w:rsid w:val="00C114D2"/>
    <w:rsid w:val="00C14C75"/>
    <w:rsid w:val="00C273E1"/>
    <w:rsid w:val="00C35513"/>
    <w:rsid w:val="00C37072"/>
    <w:rsid w:val="00C503C8"/>
    <w:rsid w:val="00C51361"/>
    <w:rsid w:val="00C57FE1"/>
    <w:rsid w:val="00C636E1"/>
    <w:rsid w:val="00C701E2"/>
    <w:rsid w:val="00C863AE"/>
    <w:rsid w:val="00C90C85"/>
    <w:rsid w:val="00C95554"/>
    <w:rsid w:val="00CA4E54"/>
    <w:rsid w:val="00CA541C"/>
    <w:rsid w:val="00CA5716"/>
    <w:rsid w:val="00CA7645"/>
    <w:rsid w:val="00CB4024"/>
    <w:rsid w:val="00CB5DE7"/>
    <w:rsid w:val="00CC0928"/>
    <w:rsid w:val="00CC3F0C"/>
    <w:rsid w:val="00CC479E"/>
    <w:rsid w:val="00CD5259"/>
    <w:rsid w:val="00CD7B00"/>
    <w:rsid w:val="00CE30F1"/>
    <w:rsid w:val="00CE3101"/>
    <w:rsid w:val="00CF5BA2"/>
    <w:rsid w:val="00D02CA6"/>
    <w:rsid w:val="00D10613"/>
    <w:rsid w:val="00D20A8F"/>
    <w:rsid w:val="00D25B83"/>
    <w:rsid w:val="00D27F3D"/>
    <w:rsid w:val="00D341BE"/>
    <w:rsid w:val="00D4127D"/>
    <w:rsid w:val="00D53AB2"/>
    <w:rsid w:val="00D56097"/>
    <w:rsid w:val="00D62C23"/>
    <w:rsid w:val="00D717B8"/>
    <w:rsid w:val="00D75C95"/>
    <w:rsid w:val="00D809B1"/>
    <w:rsid w:val="00D86AE6"/>
    <w:rsid w:val="00D93652"/>
    <w:rsid w:val="00D95EE5"/>
    <w:rsid w:val="00DA3372"/>
    <w:rsid w:val="00DA362F"/>
    <w:rsid w:val="00DA4057"/>
    <w:rsid w:val="00DC2DDB"/>
    <w:rsid w:val="00DD0257"/>
    <w:rsid w:val="00DD3EF4"/>
    <w:rsid w:val="00DD478B"/>
    <w:rsid w:val="00DD5016"/>
    <w:rsid w:val="00DD5971"/>
    <w:rsid w:val="00DE3EA5"/>
    <w:rsid w:val="00DF229C"/>
    <w:rsid w:val="00DF643C"/>
    <w:rsid w:val="00E05C31"/>
    <w:rsid w:val="00E06023"/>
    <w:rsid w:val="00E1238B"/>
    <w:rsid w:val="00E15EEC"/>
    <w:rsid w:val="00E17444"/>
    <w:rsid w:val="00E212DB"/>
    <w:rsid w:val="00E22EA0"/>
    <w:rsid w:val="00E24D1A"/>
    <w:rsid w:val="00E3659B"/>
    <w:rsid w:val="00E404BE"/>
    <w:rsid w:val="00E45302"/>
    <w:rsid w:val="00E45BE0"/>
    <w:rsid w:val="00E542AA"/>
    <w:rsid w:val="00E54ADC"/>
    <w:rsid w:val="00E64327"/>
    <w:rsid w:val="00E72E7B"/>
    <w:rsid w:val="00E73FFB"/>
    <w:rsid w:val="00E819E8"/>
    <w:rsid w:val="00E8597F"/>
    <w:rsid w:val="00E8786C"/>
    <w:rsid w:val="00E92202"/>
    <w:rsid w:val="00E94548"/>
    <w:rsid w:val="00E94FDE"/>
    <w:rsid w:val="00E966E7"/>
    <w:rsid w:val="00E96E35"/>
    <w:rsid w:val="00EA0695"/>
    <w:rsid w:val="00EA43B9"/>
    <w:rsid w:val="00EB0C55"/>
    <w:rsid w:val="00EB61F4"/>
    <w:rsid w:val="00EC1910"/>
    <w:rsid w:val="00ED2B18"/>
    <w:rsid w:val="00ED73E0"/>
    <w:rsid w:val="00EE2069"/>
    <w:rsid w:val="00EE7E68"/>
    <w:rsid w:val="00EF0B2B"/>
    <w:rsid w:val="00EF1919"/>
    <w:rsid w:val="00EF29A6"/>
    <w:rsid w:val="00EF7A88"/>
    <w:rsid w:val="00F0361B"/>
    <w:rsid w:val="00F036E9"/>
    <w:rsid w:val="00F05C64"/>
    <w:rsid w:val="00F14D97"/>
    <w:rsid w:val="00F15D6B"/>
    <w:rsid w:val="00F2030D"/>
    <w:rsid w:val="00F21DA9"/>
    <w:rsid w:val="00F3114A"/>
    <w:rsid w:val="00F34FD3"/>
    <w:rsid w:val="00F35B0E"/>
    <w:rsid w:val="00F36377"/>
    <w:rsid w:val="00F43F64"/>
    <w:rsid w:val="00F44ED5"/>
    <w:rsid w:val="00F5005A"/>
    <w:rsid w:val="00F53DAB"/>
    <w:rsid w:val="00F5630C"/>
    <w:rsid w:val="00F56946"/>
    <w:rsid w:val="00F5791D"/>
    <w:rsid w:val="00F705DB"/>
    <w:rsid w:val="00F77D32"/>
    <w:rsid w:val="00F80418"/>
    <w:rsid w:val="00F82F33"/>
    <w:rsid w:val="00F8359A"/>
    <w:rsid w:val="00F84ED3"/>
    <w:rsid w:val="00F86CA0"/>
    <w:rsid w:val="00F94AAA"/>
    <w:rsid w:val="00F953FE"/>
    <w:rsid w:val="00FA621E"/>
    <w:rsid w:val="00FD31FF"/>
    <w:rsid w:val="00FD6612"/>
    <w:rsid w:val="00FD7652"/>
    <w:rsid w:val="00FD7E19"/>
    <w:rsid w:val="00FE5496"/>
    <w:rsid w:val="00FF46FF"/>
    <w:rsid w:val="00FF5369"/>
    <w:rsid w:val="00FF61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53A24"/>
  <w15:chartTrackingRefBased/>
  <w15:docId w15:val="{E49EEDE7-4E78-45C4-B468-99DF86ED1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645"/>
    <w:pPr>
      <w:spacing w:after="0" w:line="240" w:lineRule="auto"/>
    </w:pPr>
    <w:rPr>
      <w:rFonts w:ascii="Times New Roman" w:eastAsia="Times New Roman" w:hAnsi="Times New Roman" w:cs="Times New Roman"/>
      <w:kern w:val="0"/>
      <w:sz w:val="20"/>
      <w:szCs w:val="20"/>
      <w:lang w:val="es-ES_tradnl" w:eastAsia="es-MX"/>
      <w14:ligatures w14:val="none"/>
    </w:rPr>
  </w:style>
  <w:style w:type="paragraph" w:styleId="Ttulo1">
    <w:name w:val="heading 1"/>
    <w:basedOn w:val="Normal"/>
    <w:next w:val="Normal"/>
    <w:link w:val="Ttulo1Car"/>
    <w:uiPriority w:val="9"/>
    <w:qFormat/>
    <w:rsid w:val="00CA76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A76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A764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CA764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A764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A764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A764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A764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A764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764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A764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A764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CA764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A764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A764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A764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A764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A7645"/>
    <w:rPr>
      <w:rFonts w:eastAsiaTheme="majorEastAsia" w:cstheme="majorBidi"/>
      <w:color w:val="272727" w:themeColor="text1" w:themeTint="D8"/>
    </w:rPr>
  </w:style>
  <w:style w:type="paragraph" w:styleId="Ttulo">
    <w:name w:val="Title"/>
    <w:basedOn w:val="Normal"/>
    <w:next w:val="Normal"/>
    <w:link w:val="TtuloCar"/>
    <w:uiPriority w:val="10"/>
    <w:qFormat/>
    <w:rsid w:val="00CA7645"/>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A764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A764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A764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A7645"/>
    <w:pPr>
      <w:spacing w:before="160"/>
      <w:jc w:val="center"/>
    </w:pPr>
    <w:rPr>
      <w:i/>
      <w:iCs/>
      <w:color w:val="404040" w:themeColor="text1" w:themeTint="BF"/>
    </w:rPr>
  </w:style>
  <w:style w:type="character" w:customStyle="1" w:styleId="CitaCar">
    <w:name w:val="Cita Car"/>
    <w:basedOn w:val="Fuentedeprrafopredeter"/>
    <w:link w:val="Cita"/>
    <w:uiPriority w:val="29"/>
    <w:rsid w:val="00CA7645"/>
    <w:rPr>
      <w:i/>
      <w:iCs/>
      <w:color w:val="404040" w:themeColor="text1" w:themeTint="BF"/>
    </w:rPr>
  </w:style>
  <w:style w:type="paragraph" w:styleId="Prrafodelista">
    <w:name w:val="List Paragraph"/>
    <w:aliases w:val="Cita texto,TEXTO GENERAL SENTENCIAS,Footnote,Lista vistosa - Énfasis 11,Párrafo de lista2,Párrafo de lista1,List Paragraph1,Colorful List - Accent 11,Lista multicolor - Énfasis 11,Cuadrícula clara - Énfasis 31,Dot pt,DH1,Trascripción,lp"/>
    <w:basedOn w:val="Normal"/>
    <w:link w:val="PrrafodelistaCar"/>
    <w:uiPriority w:val="34"/>
    <w:qFormat/>
    <w:rsid w:val="00CA7645"/>
    <w:pPr>
      <w:ind w:left="720"/>
      <w:contextualSpacing/>
    </w:pPr>
  </w:style>
  <w:style w:type="character" w:styleId="nfasisintenso">
    <w:name w:val="Intense Emphasis"/>
    <w:basedOn w:val="Fuentedeprrafopredeter"/>
    <w:uiPriority w:val="21"/>
    <w:qFormat/>
    <w:rsid w:val="00CA7645"/>
    <w:rPr>
      <w:i/>
      <w:iCs/>
      <w:color w:val="0F4761" w:themeColor="accent1" w:themeShade="BF"/>
    </w:rPr>
  </w:style>
  <w:style w:type="paragraph" w:styleId="Citadestacada">
    <w:name w:val="Intense Quote"/>
    <w:basedOn w:val="Normal"/>
    <w:next w:val="Normal"/>
    <w:link w:val="CitadestacadaCar"/>
    <w:uiPriority w:val="30"/>
    <w:qFormat/>
    <w:rsid w:val="00CA76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A7645"/>
    <w:rPr>
      <w:i/>
      <w:iCs/>
      <w:color w:val="0F4761" w:themeColor="accent1" w:themeShade="BF"/>
    </w:rPr>
  </w:style>
  <w:style w:type="character" w:styleId="Referenciaintensa">
    <w:name w:val="Intense Reference"/>
    <w:basedOn w:val="Fuentedeprrafopredeter"/>
    <w:uiPriority w:val="32"/>
    <w:qFormat/>
    <w:rsid w:val="00CA7645"/>
    <w:rPr>
      <w:b/>
      <w:bCs/>
      <w:smallCaps/>
      <w:color w:val="0F4761" w:themeColor="accent1" w:themeShade="BF"/>
      <w:spacing w:val="5"/>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iPriority w:val="99"/>
    <w:unhideWhenUsed/>
    <w:qFormat/>
    <w:rsid w:val="00CA7645"/>
    <w:rPr>
      <w:rFonts w:asciiTheme="minorHAnsi" w:eastAsiaTheme="minorHAnsi" w:hAnsiTheme="minorHAnsi" w:cstheme="minorBidi"/>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qFormat/>
    <w:rsid w:val="00CA7645"/>
    <w:rPr>
      <w:kern w:val="0"/>
      <w:sz w:val="20"/>
      <w:szCs w:val="20"/>
      <w14:ligatures w14:val="none"/>
    </w:rPr>
  </w:style>
  <w:style w:type="character" w:customStyle="1" w:styleId="corte4fondoCar1">
    <w:name w:val="corte4 fondo Car1"/>
    <w:link w:val="corte4fondo"/>
    <w:qFormat/>
    <w:locked/>
    <w:rsid w:val="00CA7645"/>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CA7645"/>
    <w:pPr>
      <w:spacing w:line="360" w:lineRule="auto"/>
      <w:ind w:firstLine="709"/>
      <w:jc w:val="both"/>
    </w:pPr>
    <w:rPr>
      <w:rFonts w:ascii="Arial" w:hAnsi="Arial"/>
      <w:kern w:val="2"/>
      <w:sz w:val="30"/>
      <w14:ligatures w14:val="standardContextual"/>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basedOn w:val="Fuentedeprrafopredeter"/>
    <w:link w:val="4GChar"/>
    <w:unhideWhenUsed/>
    <w:qFormat/>
    <w:rsid w:val="00CA7645"/>
    <w:rPr>
      <w:vertAlign w:val="superscript"/>
    </w:rPr>
  </w:style>
  <w:style w:type="paragraph" w:styleId="Encabezado">
    <w:name w:val="header"/>
    <w:basedOn w:val="Normal"/>
    <w:link w:val="EncabezadoCar"/>
    <w:uiPriority w:val="99"/>
    <w:unhideWhenUsed/>
    <w:rsid w:val="00CA7645"/>
    <w:pPr>
      <w:tabs>
        <w:tab w:val="center" w:pos="4419"/>
        <w:tab w:val="right" w:pos="8838"/>
      </w:tabs>
    </w:pPr>
  </w:style>
  <w:style w:type="character" w:customStyle="1" w:styleId="EncabezadoCar">
    <w:name w:val="Encabezado Car"/>
    <w:basedOn w:val="Fuentedeprrafopredeter"/>
    <w:link w:val="Encabezado"/>
    <w:uiPriority w:val="99"/>
    <w:rsid w:val="00CA7645"/>
    <w:rPr>
      <w:rFonts w:ascii="Times New Roman" w:eastAsia="Times New Roman" w:hAnsi="Times New Roman" w:cs="Times New Roman"/>
      <w:kern w:val="0"/>
      <w:sz w:val="20"/>
      <w:szCs w:val="20"/>
      <w:lang w:val="es-ES_tradnl" w:eastAsia="es-MX"/>
      <w14:ligatures w14:val="none"/>
    </w:rPr>
  </w:style>
  <w:style w:type="paragraph" w:styleId="Piedepgina">
    <w:name w:val="footer"/>
    <w:basedOn w:val="Normal"/>
    <w:link w:val="PiedepginaCar"/>
    <w:uiPriority w:val="99"/>
    <w:unhideWhenUsed/>
    <w:rsid w:val="00CA7645"/>
    <w:pPr>
      <w:tabs>
        <w:tab w:val="center" w:pos="4419"/>
        <w:tab w:val="right" w:pos="8838"/>
      </w:tabs>
    </w:pPr>
  </w:style>
  <w:style w:type="character" w:customStyle="1" w:styleId="PiedepginaCar">
    <w:name w:val="Pie de página Car"/>
    <w:basedOn w:val="Fuentedeprrafopredeter"/>
    <w:link w:val="Piedepgina"/>
    <w:uiPriority w:val="99"/>
    <w:rsid w:val="00CA7645"/>
    <w:rPr>
      <w:rFonts w:ascii="Times New Roman" w:eastAsia="Times New Roman" w:hAnsi="Times New Roman" w:cs="Times New Roman"/>
      <w:kern w:val="0"/>
      <w:sz w:val="20"/>
      <w:szCs w:val="20"/>
      <w:lang w:val="es-ES_tradnl" w:eastAsia="es-MX"/>
      <w14:ligatures w14:val="none"/>
    </w:rPr>
  </w:style>
  <w:style w:type="table" w:styleId="Tablaconcuadrcula">
    <w:name w:val="Table Grid"/>
    <w:basedOn w:val="Tablanormal"/>
    <w:uiPriority w:val="39"/>
    <w:rsid w:val="00CA764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CA7645"/>
    <w:pPr>
      <w:jc w:val="both"/>
    </w:pPr>
    <w:rPr>
      <w:rFonts w:asciiTheme="minorHAnsi" w:eastAsiaTheme="minorHAnsi" w:hAnsiTheme="minorHAnsi" w:cstheme="minorBidi"/>
      <w:kern w:val="2"/>
      <w:sz w:val="22"/>
      <w:szCs w:val="22"/>
      <w:vertAlign w:val="superscript"/>
      <w:lang w:val="es-MX" w:eastAsia="en-US"/>
      <w14:ligatures w14:val="standardContextual"/>
    </w:rPr>
  </w:style>
  <w:style w:type="character" w:customStyle="1" w:styleId="normaltextrun">
    <w:name w:val="normaltextrun"/>
    <w:basedOn w:val="Fuentedeprrafopredeter"/>
    <w:rsid w:val="00CA7645"/>
  </w:style>
  <w:style w:type="character" w:customStyle="1" w:styleId="cf01">
    <w:name w:val="cf01"/>
    <w:basedOn w:val="Fuentedeprrafopredeter"/>
    <w:rsid w:val="00CA7645"/>
    <w:rPr>
      <w:rFonts w:ascii="Segoe UI" w:hAnsi="Segoe UI" w:cs="Segoe UI" w:hint="default"/>
      <w:b/>
      <w:bCs/>
      <w:sz w:val="18"/>
      <w:szCs w:val="18"/>
      <w:u w:val="single"/>
    </w:rPr>
  </w:style>
  <w:style w:type="paragraph" w:customStyle="1" w:styleId="C1">
    <w:name w:val="C1"/>
    <w:basedOn w:val="Normal"/>
    <w:next w:val="Textonotapie"/>
    <w:uiPriority w:val="99"/>
    <w:semiHidden/>
    <w:unhideWhenUsed/>
    <w:qFormat/>
    <w:rsid w:val="00CA7645"/>
    <w:rPr>
      <w:rFonts w:asciiTheme="minorHAnsi" w:eastAsiaTheme="minorHAnsi" w:hAnsiTheme="minorHAnsi" w:cstheme="minorBidi"/>
      <w:lang w:val="es-MX" w:eastAsia="en-US"/>
    </w:rPr>
  </w:style>
  <w:style w:type="character" w:customStyle="1" w:styleId="corte2ponenteCar">
    <w:name w:val="corte2 ponente Car"/>
    <w:link w:val="corte2ponente"/>
    <w:locked/>
    <w:rsid w:val="00CA7645"/>
    <w:rPr>
      <w:rFonts w:ascii="Arial" w:eastAsia="Times New Roman" w:hAnsi="Arial" w:cs="Times New Roman"/>
      <w:b/>
      <w:caps/>
      <w:sz w:val="30"/>
      <w:szCs w:val="20"/>
      <w:lang w:val="es-ES_tradnl" w:eastAsia="es-MX"/>
    </w:rPr>
  </w:style>
  <w:style w:type="paragraph" w:customStyle="1" w:styleId="corte2ponente">
    <w:name w:val="corte2 ponente"/>
    <w:basedOn w:val="Normal"/>
    <w:link w:val="corte2ponenteCar"/>
    <w:qFormat/>
    <w:rsid w:val="00CA7645"/>
    <w:rPr>
      <w:rFonts w:ascii="Arial" w:hAnsi="Arial"/>
      <w:b/>
      <w:caps/>
      <w:kern w:val="2"/>
      <w:sz w:val="30"/>
      <w14:ligatures w14:val="standardContextual"/>
    </w:rPr>
  </w:style>
  <w:style w:type="character" w:customStyle="1" w:styleId="PrrafodelistaCar">
    <w:name w:val="Párrafo de lista Car"/>
    <w:aliases w:val="Cita texto Car,TEXTO GENERAL SENTENCIAS Car,Footnote Car,Lista vistosa - Énfasis 11 Car,Párrafo de lista2 Car,Párrafo de lista1 Car,List Paragraph1 Car,Colorful List - Accent 11 Car,Lista multicolor - Énfasis 11 Car,Dot pt Car"/>
    <w:link w:val="Prrafodelista"/>
    <w:uiPriority w:val="34"/>
    <w:qFormat/>
    <w:rsid w:val="00CA7645"/>
  </w:style>
  <w:style w:type="character" w:styleId="Refdecomentario">
    <w:name w:val="annotation reference"/>
    <w:basedOn w:val="Fuentedeprrafopredeter"/>
    <w:uiPriority w:val="99"/>
    <w:semiHidden/>
    <w:unhideWhenUsed/>
    <w:rsid w:val="00CA7645"/>
    <w:rPr>
      <w:sz w:val="16"/>
      <w:szCs w:val="16"/>
    </w:rPr>
  </w:style>
  <w:style w:type="paragraph" w:styleId="Textocomentario">
    <w:name w:val="annotation text"/>
    <w:basedOn w:val="Normal"/>
    <w:link w:val="TextocomentarioCar"/>
    <w:uiPriority w:val="99"/>
    <w:unhideWhenUsed/>
    <w:rsid w:val="00CA7645"/>
  </w:style>
  <w:style w:type="character" w:customStyle="1" w:styleId="TextocomentarioCar">
    <w:name w:val="Texto comentario Car"/>
    <w:basedOn w:val="Fuentedeprrafopredeter"/>
    <w:link w:val="Textocomentario"/>
    <w:uiPriority w:val="99"/>
    <w:rsid w:val="00CA7645"/>
    <w:rPr>
      <w:rFonts w:ascii="Times New Roman" w:eastAsia="Times New Roman" w:hAnsi="Times New Roman" w:cs="Times New Roman"/>
      <w:kern w:val="0"/>
      <w:sz w:val="20"/>
      <w:szCs w:val="20"/>
      <w:lang w:val="es-ES_tradnl" w:eastAsia="es-MX"/>
      <w14:ligatures w14:val="none"/>
    </w:rPr>
  </w:style>
  <w:style w:type="paragraph" w:styleId="Sinespaciado">
    <w:name w:val="No Spacing"/>
    <w:uiPriority w:val="1"/>
    <w:qFormat/>
    <w:rsid w:val="00CA7645"/>
    <w:pPr>
      <w:spacing w:after="0" w:line="240" w:lineRule="auto"/>
    </w:pPr>
    <w:rPr>
      <w:rFonts w:ascii="Times New Roman" w:eastAsia="Times New Roman" w:hAnsi="Times New Roman" w:cs="Times New Roman"/>
      <w:kern w:val="0"/>
      <w:sz w:val="20"/>
      <w:szCs w:val="20"/>
      <w:lang w:val="es-ES_tradnl" w:eastAsia="es-MX"/>
      <w14:ligatures w14:val="none"/>
    </w:rPr>
  </w:style>
  <w:style w:type="paragraph" w:customStyle="1" w:styleId="pf0">
    <w:name w:val="pf0"/>
    <w:basedOn w:val="Normal"/>
    <w:rsid w:val="00CA7645"/>
    <w:pPr>
      <w:spacing w:before="100" w:beforeAutospacing="1" w:after="100" w:afterAutospacing="1"/>
    </w:pPr>
    <w:rPr>
      <w:sz w:val="24"/>
      <w:szCs w:val="24"/>
      <w:lang w:val="es-MX"/>
    </w:rPr>
  </w:style>
  <w:style w:type="character" w:customStyle="1" w:styleId="Ninguno">
    <w:name w:val="Ninguno"/>
    <w:rsid w:val="00CA7645"/>
  </w:style>
  <w:style w:type="character" w:customStyle="1" w:styleId="bold">
    <w:name w:val="bold"/>
    <w:basedOn w:val="Fuentedeprrafopredeter"/>
    <w:rsid w:val="00CA7645"/>
  </w:style>
  <w:style w:type="character" w:styleId="Hipervnculo">
    <w:name w:val="Hyperlink"/>
    <w:basedOn w:val="Fuentedeprrafopredeter"/>
    <w:uiPriority w:val="99"/>
    <w:semiHidden/>
    <w:unhideWhenUsed/>
    <w:rsid w:val="00CA7645"/>
    <w:rPr>
      <w:color w:val="0000FF"/>
      <w:u w:val="single"/>
    </w:rPr>
  </w:style>
  <w:style w:type="character" w:customStyle="1" w:styleId="ng-star-inserted">
    <w:name w:val="ng-star-inserted"/>
    <w:basedOn w:val="Fuentedeprrafopredeter"/>
    <w:rsid w:val="00CA7645"/>
  </w:style>
  <w:style w:type="character" w:styleId="nfasis">
    <w:name w:val="Emphasis"/>
    <w:basedOn w:val="Fuentedeprrafopredeter"/>
    <w:uiPriority w:val="20"/>
    <w:qFormat/>
    <w:rsid w:val="00CA7645"/>
    <w:rPr>
      <w:i/>
      <w:iCs/>
    </w:rPr>
  </w:style>
  <w:style w:type="paragraph" w:customStyle="1" w:styleId="temp">
    <w:name w:val="temp"/>
    <w:basedOn w:val="Normal"/>
    <w:rsid w:val="00CA7645"/>
    <w:pPr>
      <w:spacing w:before="100" w:beforeAutospacing="1" w:after="100" w:afterAutospacing="1"/>
    </w:pPr>
    <w:rPr>
      <w:sz w:val="24"/>
      <w:szCs w:val="24"/>
      <w:lang w:val="es-MX"/>
    </w:rPr>
  </w:style>
  <w:style w:type="character" w:customStyle="1" w:styleId="articulojustificado2">
    <w:name w:val="articulojustificado2"/>
    <w:rsid w:val="00CA7645"/>
    <w:rPr>
      <w:rFonts w:ascii="Arial" w:hAnsi="Arial" w:cs="Arial" w:hint="default"/>
      <w:b w:val="0"/>
      <w:bCs w:val="0"/>
      <w:color w:val="000000"/>
      <w:sz w:val="18"/>
      <w:szCs w:val="18"/>
    </w:rPr>
  </w:style>
  <w:style w:type="paragraph" w:styleId="Asuntodelcomentario">
    <w:name w:val="annotation subject"/>
    <w:basedOn w:val="Textocomentario"/>
    <w:next w:val="Textocomentario"/>
    <w:link w:val="AsuntodelcomentarioCar"/>
    <w:uiPriority w:val="99"/>
    <w:semiHidden/>
    <w:unhideWhenUsed/>
    <w:rsid w:val="00CA7645"/>
    <w:rPr>
      <w:b/>
      <w:bCs/>
    </w:rPr>
  </w:style>
  <w:style w:type="character" w:customStyle="1" w:styleId="AsuntodelcomentarioCar">
    <w:name w:val="Asunto del comentario Car"/>
    <w:basedOn w:val="TextocomentarioCar"/>
    <w:link w:val="Asuntodelcomentario"/>
    <w:uiPriority w:val="99"/>
    <w:semiHidden/>
    <w:rsid w:val="00CA7645"/>
    <w:rPr>
      <w:rFonts w:ascii="Times New Roman" w:eastAsia="Times New Roman" w:hAnsi="Times New Roman" w:cs="Times New Roman"/>
      <w:b/>
      <w:bCs/>
      <w:kern w:val="0"/>
      <w:sz w:val="20"/>
      <w:szCs w:val="20"/>
      <w:lang w:val="es-ES_tradnl" w:eastAsia="es-MX"/>
      <w14:ligatures w14:val="none"/>
    </w:rPr>
  </w:style>
  <w:style w:type="paragraph" w:customStyle="1" w:styleId="Estilo">
    <w:name w:val="Estilo"/>
    <w:basedOn w:val="Sinespaciado"/>
    <w:link w:val="EstiloCar"/>
    <w:qFormat/>
    <w:rsid w:val="00CA7645"/>
    <w:pPr>
      <w:jc w:val="both"/>
    </w:pPr>
    <w:rPr>
      <w:rFonts w:ascii="Arial" w:eastAsiaTheme="minorHAnsi" w:hAnsi="Arial" w:cstheme="minorBidi"/>
      <w:sz w:val="24"/>
      <w:szCs w:val="22"/>
      <w:lang w:val="es-MX" w:eastAsia="en-US"/>
    </w:rPr>
  </w:style>
  <w:style w:type="character" w:customStyle="1" w:styleId="EstiloCar">
    <w:name w:val="Estilo Car"/>
    <w:basedOn w:val="Fuentedeprrafopredeter"/>
    <w:link w:val="Estilo"/>
    <w:rsid w:val="00CA7645"/>
    <w:rPr>
      <w:rFonts w:ascii="Arial" w:hAnsi="Arial"/>
      <w:kern w:val="0"/>
      <w:sz w:val="24"/>
      <w14:ligatures w14:val="none"/>
    </w:rPr>
  </w:style>
  <w:style w:type="paragraph" w:styleId="NormalWeb">
    <w:name w:val="Normal (Web)"/>
    <w:basedOn w:val="Normal"/>
    <w:uiPriority w:val="99"/>
    <w:semiHidden/>
    <w:unhideWhenUsed/>
    <w:rsid w:val="00CA7645"/>
    <w:pPr>
      <w:spacing w:before="100" w:beforeAutospacing="1" w:after="100" w:afterAutospacing="1"/>
    </w:pPr>
    <w:rPr>
      <w:sz w:val="24"/>
      <w:szCs w:val="24"/>
      <w:lang w:val="es-MX"/>
    </w:rPr>
  </w:style>
  <w:style w:type="character" w:customStyle="1" w:styleId="corte4fondoCar3">
    <w:name w:val="corte4 fondo Car3"/>
    <w:locked/>
    <w:rsid w:val="00CA7645"/>
    <w:rPr>
      <w:rFonts w:ascii="Arial" w:eastAsia="Times New Roman" w:hAnsi="Arial" w:cs="Times New Roman"/>
      <w:sz w:val="30"/>
      <w:szCs w:val="20"/>
      <w:lang w:val="es-ES_tradnl" w:eastAsia="es-MX"/>
    </w:rPr>
  </w:style>
  <w:style w:type="paragraph" w:styleId="Revisin">
    <w:name w:val="Revision"/>
    <w:hidden/>
    <w:uiPriority w:val="99"/>
    <w:semiHidden/>
    <w:rsid w:val="00CA7645"/>
    <w:pPr>
      <w:spacing w:after="0" w:line="240" w:lineRule="auto"/>
    </w:pPr>
    <w:rPr>
      <w:rFonts w:ascii="Times New Roman" w:eastAsia="Times New Roman" w:hAnsi="Times New Roman" w:cs="Times New Roman"/>
      <w:kern w:val="0"/>
      <w:sz w:val="20"/>
      <w:szCs w:val="20"/>
      <w:lang w:val="es-ES_tradnl" w:eastAsia="es-MX"/>
      <w14:ligatures w14:val="none"/>
    </w:rPr>
  </w:style>
  <w:style w:type="paragraph" w:customStyle="1" w:styleId="Char2">
    <w:name w:val="Char2"/>
    <w:basedOn w:val="Normal"/>
    <w:uiPriority w:val="99"/>
    <w:rsid w:val="00CA7645"/>
    <w:pPr>
      <w:suppressAutoHyphens/>
      <w:spacing w:after="160" w:line="240" w:lineRule="exact"/>
    </w:pPr>
    <w:rPr>
      <w:rFonts w:asciiTheme="minorHAnsi" w:eastAsiaTheme="minorHAnsi" w:hAnsiTheme="minorHAnsi" w:cstheme="minorBidi"/>
      <w:sz w:val="22"/>
      <w:szCs w:val="22"/>
      <w:vertAlign w:val="superscript"/>
      <w:lang w:val="es-MX" w:eastAsia="en-US"/>
    </w:rPr>
  </w:style>
  <w:style w:type="paragraph" w:customStyle="1" w:styleId="corte4fondoCar">
    <w:name w:val="corte4 fondo Car"/>
    <w:basedOn w:val="Normal"/>
    <w:link w:val="corte4fondoCarCar"/>
    <w:rsid w:val="003E6B27"/>
    <w:pPr>
      <w:spacing w:line="360" w:lineRule="auto"/>
      <w:ind w:firstLine="709"/>
      <w:jc w:val="both"/>
    </w:pPr>
    <w:rPr>
      <w:rFonts w:ascii="Arial" w:hAnsi="Arial"/>
      <w:sz w:val="30"/>
      <w:lang w:val="es-MX"/>
    </w:rPr>
  </w:style>
  <w:style w:type="character" w:customStyle="1" w:styleId="corte4fondoCarCar">
    <w:name w:val="corte4 fondo Car Car"/>
    <w:link w:val="corte4fondoCar"/>
    <w:rsid w:val="003E6B27"/>
    <w:rPr>
      <w:rFonts w:ascii="Arial" w:eastAsia="Times New Roman" w:hAnsi="Arial" w:cs="Times New Roman"/>
      <w:kern w:val="0"/>
      <w:sz w:val="30"/>
      <w:szCs w:val="20"/>
      <w:lang w:eastAsia="es-MX"/>
      <w14:ligatures w14:val="none"/>
    </w:rPr>
  </w:style>
  <w:style w:type="paragraph" w:customStyle="1" w:styleId="TEXTONORMAL">
    <w:name w:val="TEXTO NORMAL"/>
    <w:basedOn w:val="Normal"/>
    <w:link w:val="TEXTONORMALCar"/>
    <w:rsid w:val="008774DF"/>
    <w:pPr>
      <w:spacing w:line="360" w:lineRule="auto"/>
      <w:ind w:firstLine="709"/>
      <w:jc w:val="both"/>
    </w:pPr>
    <w:rPr>
      <w:rFonts w:ascii="Arial" w:hAnsi="Arial"/>
      <w:sz w:val="28"/>
      <w:lang w:val="es-MX" w:eastAsia="es-ES"/>
    </w:rPr>
  </w:style>
  <w:style w:type="character" w:customStyle="1" w:styleId="TEXTONORMALCar">
    <w:name w:val="TEXTO NORMAL Car"/>
    <w:link w:val="TEXTONORMAL"/>
    <w:locked/>
    <w:rsid w:val="008774DF"/>
    <w:rPr>
      <w:rFonts w:ascii="Arial" w:eastAsia="Times New Roman" w:hAnsi="Arial" w:cs="Times New Roman"/>
      <w:kern w:val="0"/>
      <w:sz w:val="28"/>
      <w:szCs w:val="20"/>
      <w:lang w:eastAsia="es-ES"/>
      <w14:ligatures w14:val="none"/>
    </w:rPr>
  </w:style>
  <w:style w:type="character" w:customStyle="1" w:styleId="corte4fondoCarCar1">
    <w:name w:val="corte4 fondo Car Car1"/>
    <w:rsid w:val="00467993"/>
    <w:rPr>
      <w:rFonts w:ascii="Arial" w:eastAsia="Times New Roman" w:hAnsi="Arial" w:cs="Times New Roman"/>
      <w:sz w:val="30"/>
      <w:szCs w:val="20"/>
      <w:lang w:eastAsia="es-MX"/>
    </w:rPr>
  </w:style>
  <w:style w:type="paragraph" w:customStyle="1" w:styleId="Piedepagina">
    <w:name w:val="Pie de pagina"/>
    <w:basedOn w:val="Normal"/>
    <w:rsid w:val="00DA362F"/>
    <w:pPr>
      <w:spacing w:after="160" w:line="240" w:lineRule="exact"/>
    </w:pPr>
    <w:rPr>
      <w:rFonts w:asciiTheme="minorHAnsi" w:eastAsiaTheme="minorHAnsi" w:hAnsiTheme="minorHAnsi" w:cstheme="minorBidi"/>
      <w:sz w:val="22"/>
      <w:szCs w:val="22"/>
      <w:vertAlign w:val="superscript"/>
      <w:lang w:val="es-MX" w:eastAsia="en-US"/>
    </w:rPr>
  </w:style>
  <w:style w:type="paragraph" w:styleId="Textonotaalfinal">
    <w:name w:val="endnote text"/>
    <w:basedOn w:val="Normal"/>
    <w:link w:val="TextonotaalfinalCar"/>
    <w:uiPriority w:val="99"/>
    <w:semiHidden/>
    <w:unhideWhenUsed/>
    <w:rsid w:val="007A0B8B"/>
    <w:rPr>
      <w:rFonts w:asciiTheme="minorHAnsi" w:eastAsiaTheme="minorHAnsi" w:hAnsiTheme="minorHAnsi" w:cstheme="minorBidi"/>
      <w:kern w:val="2"/>
      <w:lang w:val="es-MX" w:eastAsia="en-US"/>
      <w14:ligatures w14:val="standardContextual"/>
    </w:rPr>
  </w:style>
  <w:style w:type="character" w:customStyle="1" w:styleId="TextonotaalfinalCar">
    <w:name w:val="Texto nota al final Car"/>
    <w:basedOn w:val="Fuentedeprrafopredeter"/>
    <w:link w:val="Textonotaalfinal"/>
    <w:uiPriority w:val="99"/>
    <w:semiHidden/>
    <w:rsid w:val="007A0B8B"/>
    <w:rPr>
      <w:sz w:val="20"/>
      <w:szCs w:val="20"/>
    </w:rPr>
  </w:style>
  <w:style w:type="character" w:styleId="Refdenotaalfinal">
    <w:name w:val="endnote reference"/>
    <w:basedOn w:val="Fuentedeprrafopredeter"/>
    <w:uiPriority w:val="99"/>
    <w:semiHidden/>
    <w:unhideWhenUsed/>
    <w:rsid w:val="007A0B8B"/>
    <w:rPr>
      <w:vertAlign w:val="superscript"/>
    </w:rPr>
  </w:style>
  <w:style w:type="paragraph" w:customStyle="1" w:styleId="Cuerpoproyectos">
    <w:name w:val="Cuerpo proyectos"/>
    <w:basedOn w:val="Normal"/>
    <w:link w:val="CuerpoproyectosCar"/>
    <w:qFormat/>
    <w:rsid w:val="0081626A"/>
    <w:pPr>
      <w:spacing w:line="360" w:lineRule="auto"/>
      <w:ind w:firstLine="709"/>
      <w:jc w:val="both"/>
    </w:pPr>
    <w:rPr>
      <w:rFonts w:ascii="Arial" w:hAnsi="Arial"/>
      <w:sz w:val="26"/>
      <w:szCs w:val="26"/>
      <w:lang w:val="es-ES" w:eastAsia="es-ES"/>
    </w:rPr>
  </w:style>
  <w:style w:type="character" w:customStyle="1" w:styleId="CuerpoproyectosCar">
    <w:name w:val="Cuerpo proyectos Car"/>
    <w:link w:val="Cuerpoproyectos"/>
    <w:rsid w:val="0081626A"/>
    <w:rPr>
      <w:rFonts w:ascii="Arial" w:eastAsia="Times New Roman" w:hAnsi="Arial" w:cs="Times New Roman"/>
      <w:kern w:val="0"/>
      <w:sz w:val="26"/>
      <w:szCs w:val="26"/>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11553">
      <w:bodyDiv w:val="1"/>
      <w:marLeft w:val="0"/>
      <w:marRight w:val="0"/>
      <w:marTop w:val="0"/>
      <w:marBottom w:val="0"/>
      <w:divBdr>
        <w:top w:val="none" w:sz="0" w:space="0" w:color="auto"/>
        <w:left w:val="none" w:sz="0" w:space="0" w:color="auto"/>
        <w:bottom w:val="none" w:sz="0" w:space="0" w:color="auto"/>
        <w:right w:val="none" w:sz="0" w:space="0" w:color="auto"/>
      </w:divBdr>
    </w:div>
    <w:div w:id="1187448258">
      <w:bodyDiv w:val="1"/>
      <w:marLeft w:val="0"/>
      <w:marRight w:val="0"/>
      <w:marTop w:val="0"/>
      <w:marBottom w:val="0"/>
      <w:divBdr>
        <w:top w:val="none" w:sz="0" w:space="0" w:color="auto"/>
        <w:left w:val="none" w:sz="0" w:space="0" w:color="auto"/>
        <w:bottom w:val="none" w:sz="0" w:space="0" w:color="auto"/>
        <w:right w:val="none" w:sz="0" w:space="0" w:color="auto"/>
      </w:divBdr>
    </w:div>
    <w:div w:id="1728727056">
      <w:bodyDiv w:val="1"/>
      <w:marLeft w:val="0"/>
      <w:marRight w:val="0"/>
      <w:marTop w:val="0"/>
      <w:marBottom w:val="0"/>
      <w:divBdr>
        <w:top w:val="none" w:sz="0" w:space="0" w:color="auto"/>
        <w:left w:val="none" w:sz="0" w:space="0" w:color="auto"/>
        <w:bottom w:val="none" w:sz="0" w:space="0" w:color="auto"/>
        <w:right w:val="none" w:sz="0" w:space="0" w:color="auto"/>
      </w:divBdr>
    </w:div>
    <w:div w:id="197440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770BB-2E41-4B91-8322-73DD8932A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52</Pages>
  <Words>14263</Words>
  <Characters>78449</Characters>
  <Application>Microsoft Office Word</Application>
  <DocSecurity>0</DocSecurity>
  <Lines>653</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MONTSERRAT FERNANDEZ NUNGARAY</dc:creator>
  <cp:keywords/>
  <dc:description/>
  <cp:lastModifiedBy>Carlos Adrian López Sánchez</cp:lastModifiedBy>
  <cp:revision>25</cp:revision>
  <dcterms:created xsi:type="dcterms:W3CDTF">2025-04-24T19:06:00Z</dcterms:created>
  <dcterms:modified xsi:type="dcterms:W3CDTF">2025-04-28T17:56:00Z</dcterms:modified>
</cp:coreProperties>
</file>