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DB87" w14:textId="40BD04FA" w:rsidR="004B0542" w:rsidRPr="00AD395D" w:rsidRDefault="004B0542" w:rsidP="00BE335F">
      <w:pPr>
        <w:ind w:left="2835" w:firstLine="1"/>
        <w:jc w:val="both"/>
        <w:rPr>
          <w:rFonts w:ascii="Arial" w:hAnsi="Arial" w:cs="Arial"/>
          <w:b/>
          <w:bCs/>
          <w:sz w:val="28"/>
          <w:szCs w:val="28"/>
        </w:rPr>
      </w:pPr>
      <w:bookmarkStart w:id="0" w:name="_Hlk56518214"/>
      <w:r w:rsidRPr="00AD395D">
        <w:rPr>
          <w:rFonts w:ascii="Arial" w:hAnsi="Arial" w:cs="Arial"/>
          <w:b/>
          <w:bCs/>
          <w:sz w:val="28"/>
          <w:szCs w:val="28"/>
        </w:rPr>
        <w:t xml:space="preserve">AMPARO DIRECTO EN REVISIÓN </w:t>
      </w:r>
      <w:r w:rsidR="00A14F2C">
        <w:rPr>
          <w:rFonts w:ascii="Arial" w:hAnsi="Arial" w:cs="Arial"/>
          <w:b/>
          <w:bCs/>
          <w:sz w:val="28"/>
          <w:szCs w:val="28"/>
        </w:rPr>
        <w:t>6</w:t>
      </w:r>
      <w:r w:rsidR="00E95671">
        <w:rPr>
          <w:rFonts w:ascii="Arial" w:hAnsi="Arial" w:cs="Arial"/>
          <w:b/>
          <w:bCs/>
          <w:sz w:val="28"/>
          <w:szCs w:val="28"/>
        </w:rPr>
        <w:t>464</w:t>
      </w:r>
      <w:r w:rsidRPr="00AD395D">
        <w:rPr>
          <w:rFonts w:ascii="Arial" w:hAnsi="Arial" w:cs="Arial"/>
          <w:b/>
          <w:bCs/>
          <w:sz w:val="28"/>
          <w:szCs w:val="28"/>
        </w:rPr>
        <w:t>/2023</w:t>
      </w:r>
    </w:p>
    <w:p w14:paraId="41098AB5" w14:textId="33610A22" w:rsidR="004B0542" w:rsidRPr="00AD395D" w:rsidRDefault="004B0542" w:rsidP="008D3D25">
      <w:pPr>
        <w:spacing w:after="600"/>
        <w:ind w:left="2835"/>
        <w:jc w:val="both"/>
        <w:rPr>
          <w:rFonts w:ascii="Arial" w:hAnsi="Arial" w:cs="Arial"/>
          <w:b/>
          <w:bCs/>
          <w:sz w:val="28"/>
          <w:szCs w:val="28"/>
        </w:rPr>
      </w:pPr>
      <w:r w:rsidRPr="00AD395D">
        <w:rPr>
          <w:rFonts w:ascii="Arial" w:hAnsi="Arial" w:cs="Arial"/>
          <w:b/>
          <w:bCs/>
          <w:sz w:val="28"/>
          <w:szCs w:val="28"/>
        </w:rPr>
        <w:t>QUEJOS</w:t>
      </w:r>
      <w:r w:rsidR="00E95671">
        <w:rPr>
          <w:rFonts w:ascii="Arial" w:hAnsi="Arial" w:cs="Arial"/>
          <w:b/>
          <w:bCs/>
          <w:sz w:val="28"/>
          <w:szCs w:val="28"/>
        </w:rPr>
        <w:t>O</w:t>
      </w:r>
      <w:r w:rsidR="00D76BBE" w:rsidRPr="00AD395D">
        <w:rPr>
          <w:rFonts w:ascii="Arial" w:hAnsi="Arial" w:cs="Arial"/>
          <w:b/>
          <w:bCs/>
          <w:sz w:val="28"/>
          <w:szCs w:val="28"/>
        </w:rPr>
        <w:t xml:space="preserve"> </w:t>
      </w:r>
      <w:r w:rsidRPr="00AD395D">
        <w:rPr>
          <w:rFonts w:ascii="Arial" w:hAnsi="Arial" w:cs="Arial"/>
          <w:b/>
          <w:bCs/>
          <w:sz w:val="28"/>
          <w:szCs w:val="28"/>
        </w:rPr>
        <w:t xml:space="preserve">Y RECURRENTE: </w:t>
      </w:r>
      <w:r w:rsidR="00E95671" w:rsidRPr="00E95671">
        <w:rPr>
          <w:rFonts w:ascii="Arial" w:hAnsi="Arial" w:cs="Arial"/>
          <w:b/>
          <w:bCs/>
          <w:color w:val="000000" w:themeColor="text1"/>
          <w:sz w:val="28"/>
          <w:szCs w:val="28"/>
        </w:rPr>
        <w:t xml:space="preserve">SUCESIÓN INTESTAMENTARIA A BIENES DE </w:t>
      </w:r>
      <w:r w:rsidR="007F0D09">
        <w:rPr>
          <w:rFonts w:ascii="Arial" w:hAnsi="Arial" w:cs="Arial"/>
          <w:b/>
          <w:bCs/>
          <w:color w:val="FF0000"/>
          <w:sz w:val="28"/>
          <w:szCs w:val="28"/>
        </w:rPr>
        <w:t>**********</w:t>
      </w:r>
    </w:p>
    <w:p w14:paraId="7797180E" w14:textId="77777777" w:rsidR="004B0542" w:rsidRPr="00AD395D" w:rsidRDefault="004B0542" w:rsidP="00D162F2">
      <w:pPr>
        <w:pStyle w:val="corte2ponente"/>
        <w:jc w:val="both"/>
        <w:rPr>
          <w:rFonts w:cs="Arial"/>
          <w:sz w:val="28"/>
          <w:szCs w:val="28"/>
        </w:rPr>
      </w:pPr>
      <w:r w:rsidRPr="00AD395D">
        <w:rPr>
          <w:rFonts w:cs="Arial"/>
          <w:sz w:val="28"/>
          <w:szCs w:val="28"/>
        </w:rPr>
        <w:t>PONENTE: MINISTRA LORETTA ORTIZ AHLF</w:t>
      </w:r>
    </w:p>
    <w:p w14:paraId="7A82BAE2" w14:textId="77777777" w:rsidR="004B0542" w:rsidRPr="00AD395D" w:rsidRDefault="004B0542" w:rsidP="00D162F2">
      <w:pPr>
        <w:pStyle w:val="corte2ponente"/>
        <w:jc w:val="both"/>
        <w:rPr>
          <w:rFonts w:cs="Arial"/>
          <w:b w:val="0"/>
          <w:bCs/>
          <w:sz w:val="20"/>
        </w:rPr>
      </w:pPr>
      <w:r w:rsidRPr="00AD395D">
        <w:rPr>
          <w:rFonts w:cs="Arial"/>
          <w:b w:val="0"/>
          <w:bCs/>
          <w:sz w:val="20"/>
        </w:rPr>
        <w:t>COTEJÓ:</w:t>
      </w:r>
    </w:p>
    <w:p w14:paraId="7B4E6726" w14:textId="7C76B4A2" w:rsidR="0065510E" w:rsidRPr="00AD395D" w:rsidRDefault="0065510E" w:rsidP="00D162F2">
      <w:pPr>
        <w:rPr>
          <w:rFonts w:ascii="Arial" w:hAnsi="Arial" w:cs="Arial"/>
          <w:b/>
          <w:sz w:val="28"/>
          <w:szCs w:val="28"/>
        </w:rPr>
      </w:pPr>
      <w:r w:rsidRPr="00AD395D">
        <w:rPr>
          <w:rFonts w:ascii="Arial" w:hAnsi="Arial" w:cs="Arial"/>
          <w:b/>
          <w:sz w:val="28"/>
          <w:szCs w:val="28"/>
        </w:rPr>
        <w:t>SECRETARIO: CARLOS ADRI</w:t>
      </w:r>
      <w:r w:rsidR="0097575C" w:rsidRPr="00AD395D">
        <w:rPr>
          <w:rFonts w:ascii="Arial" w:hAnsi="Arial" w:cs="Arial"/>
          <w:b/>
          <w:sz w:val="28"/>
          <w:szCs w:val="28"/>
        </w:rPr>
        <w:t>Á</w:t>
      </w:r>
      <w:r w:rsidRPr="00AD395D">
        <w:rPr>
          <w:rFonts w:ascii="Arial" w:hAnsi="Arial" w:cs="Arial"/>
          <w:b/>
          <w:sz w:val="28"/>
          <w:szCs w:val="28"/>
        </w:rPr>
        <w:t>N LÓPEZ SÁNCHEZ</w:t>
      </w:r>
    </w:p>
    <w:p w14:paraId="6706D4BD" w14:textId="13948301" w:rsidR="004B0542" w:rsidRPr="00AD395D" w:rsidRDefault="004B0542" w:rsidP="008D3D25">
      <w:pPr>
        <w:spacing w:after="360"/>
        <w:rPr>
          <w:rFonts w:ascii="Arial" w:hAnsi="Arial" w:cs="Arial"/>
          <w:b/>
          <w:sz w:val="28"/>
          <w:szCs w:val="28"/>
        </w:rPr>
      </w:pPr>
      <w:r w:rsidRPr="00AD395D">
        <w:rPr>
          <w:rFonts w:ascii="Arial" w:hAnsi="Arial" w:cs="Arial"/>
          <w:b/>
          <w:sz w:val="28"/>
          <w:szCs w:val="28"/>
        </w:rPr>
        <w:t xml:space="preserve">ELABORÓ: </w:t>
      </w:r>
      <w:r w:rsidR="007E5643">
        <w:rPr>
          <w:rFonts w:ascii="Arial" w:hAnsi="Arial" w:cs="Arial"/>
          <w:b/>
          <w:sz w:val="28"/>
          <w:szCs w:val="28"/>
        </w:rPr>
        <w:t>KAREN AMADOR JAÉN</w:t>
      </w:r>
    </w:p>
    <w:p w14:paraId="0C1C554B" w14:textId="2A47AD0B" w:rsidR="004B0542" w:rsidRPr="00AD395D" w:rsidRDefault="004B0542" w:rsidP="008D3D25">
      <w:pPr>
        <w:spacing w:after="360"/>
        <w:jc w:val="center"/>
        <w:rPr>
          <w:rFonts w:ascii="Arial" w:hAnsi="Arial" w:cs="Arial"/>
          <w:b/>
          <w:sz w:val="28"/>
          <w:szCs w:val="28"/>
        </w:rPr>
      </w:pPr>
      <w:r w:rsidRPr="00AD395D">
        <w:rPr>
          <w:rFonts w:ascii="Arial" w:hAnsi="Arial" w:cs="Arial"/>
          <w:b/>
          <w:sz w:val="28"/>
          <w:szCs w:val="28"/>
        </w:rPr>
        <w:t>ÍNDICE TEMÁTICO</w:t>
      </w:r>
    </w:p>
    <w:p w14:paraId="2EAE2DF2" w14:textId="2501AFB1" w:rsidR="00E325B7" w:rsidRPr="00184D57" w:rsidRDefault="004B0542" w:rsidP="006465C4">
      <w:pPr>
        <w:tabs>
          <w:tab w:val="left" w:pos="426"/>
        </w:tabs>
        <w:spacing w:after="360"/>
        <w:jc w:val="both"/>
        <w:rPr>
          <w:rFonts w:ascii="Arial" w:eastAsia="Calibri" w:hAnsi="Arial" w:cs="Arial"/>
          <w:sz w:val="26"/>
          <w:szCs w:val="26"/>
          <w:lang w:val="es-MX" w:eastAsia="es-ES"/>
        </w:rPr>
      </w:pPr>
      <w:r w:rsidRPr="00184D57">
        <w:rPr>
          <w:rFonts w:ascii="Arial" w:eastAsia="Calibri" w:hAnsi="Arial" w:cs="Arial"/>
          <w:b/>
          <w:bCs/>
          <w:sz w:val="26"/>
          <w:szCs w:val="26"/>
          <w:lang w:val="es-MX" w:eastAsia="es-ES"/>
        </w:rPr>
        <w:t>Hechos:</w:t>
      </w:r>
      <w:r w:rsidRPr="00184D57">
        <w:rPr>
          <w:rFonts w:ascii="Arial" w:eastAsia="Calibri" w:hAnsi="Arial" w:cs="Arial"/>
          <w:sz w:val="26"/>
          <w:szCs w:val="26"/>
          <w:lang w:val="es-MX" w:eastAsia="es-ES"/>
        </w:rPr>
        <w:t xml:space="preserve"> </w:t>
      </w:r>
      <w:r w:rsidR="00D16E12" w:rsidRPr="00184D57">
        <w:rPr>
          <w:rFonts w:ascii="Arial" w:eastAsia="Calibri" w:hAnsi="Arial" w:cs="Arial"/>
          <w:sz w:val="26"/>
          <w:szCs w:val="26"/>
          <w:lang w:val="es-MX" w:eastAsia="es-ES"/>
        </w:rPr>
        <w:t>Una p</w:t>
      </w:r>
      <w:r w:rsidR="006465C4" w:rsidRPr="00184D57">
        <w:rPr>
          <w:rFonts w:ascii="Arial" w:eastAsia="Calibri" w:hAnsi="Arial" w:cs="Arial"/>
          <w:sz w:val="26"/>
          <w:szCs w:val="26"/>
          <w:lang w:val="es-MX" w:eastAsia="es-ES"/>
        </w:rPr>
        <w:t xml:space="preserve">ersona promovió un juicio en la vía sumaria hipotecaria en contra de dos diversas personas con motivo del incumplimiento del contrato </w:t>
      </w:r>
      <w:r w:rsidR="006465C4" w:rsidRPr="00184D57">
        <w:rPr>
          <w:rFonts w:ascii="Arial" w:hAnsi="Arial" w:cs="Arial"/>
          <w:sz w:val="26"/>
          <w:szCs w:val="26"/>
        </w:rPr>
        <w:t>de mutuo con interés y garantía hipotecaria</w:t>
      </w:r>
      <w:r w:rsidR="006465C4" w:rsidRPr="00184D57">
        <w:rPr>
          <w:rFonts w:ascii="Arial" w:eastAsia="Calibri" w:hAnsi="Arial" w:cs="Arial"/>
          <w:sz w:val="26"/>
          <w:szCs w:val="26"/>
          <w:lang w:val="es-MX" w:eastAsia="es-ES"/>
        </w:rPr>
        <w:t xml:space="preserve">, por lo que demandó </w:t>
      </w:r>
      <w:r w:rsidR="006465C4" w:rsidRPr="00184D57">
        <w:rPr>
          <w:rFonts w:ascii="Arial" w:hAnsi="Arial" w:cs="Arial"/>
          <w:sz w:val="26"/>
          <w:szCs w:val="26"/>
        </w:rPr>
        <w:t>la venta del inmueble, el pago de diversas cantidades por concepto de capital, intereses ordinarios y moratorios, así como gastos y costas.</w:t>
      </w:r>
    </w:p>
    <w:p w14:paraId="5C82C51C" w14:textId="0A9516A8" w:rsidR="00513B28" w:rsidRPr="00184D57" w:rsidRDefault="00E325B7" w:rsidP="008D3D25">
      <w:pPr>
        <w:tabs>
          <w:tab w:val="left" w:pos="426"/>
        </w:tabs>
        <w:spacing w:after="360"/>
        <w:jc w:val="both"/>
        <w:rPr>
          <w:rFonts w:ascii="Arial" w:eastAsia="Calibri" w:hAnsi="Arial" w:cs="Arial"/>
          <w:sz w:val="26"/>
          <w:szCs w:val="26"/>
          <w:lang w:val="es-MX" w:eastAsia="es-ES"/>
        </w:rPr>
      </w:pPr>
      <w:r w:rsidRPr="00184D57">
        <w:rPr>
          <w:rFonts w:ascii="Arial" w:eastAsia="Calibri" w:hAnsi="Arial" w:cs="Arial"/>
          <w:sz w:val="26"/>
          <w:szCs w:val="26"/>
          <w:lang w:val="es-MX" w:eastAsia="es-ES"/>
        </w:rPr>
        <w:t xml:space="preserve">Seguido el juicio en sus trámites, </w:t>
      </w:r>
      <w:r w:rsidR="00D16E12" w:rsidRPr="00184D57">
        <w:rPr>
          <w:rFonts w:ascii="Arial" w:eastAsia="Calibri" w:hAnsi="Arial" w:cs="Arial"/>
          <w:sz w:val="26"/>
          <w:szCs w:val="26"/>
          <w:lang w:val="es-MX" w:eastAsia="es-ES"/>
        </w:rPr>
        <w:t>el</w:t>
      </w:r>
      <w:r w:rsidR="00762F3A" w:rsidRPr="00184D57">
        <w:rPr>
          <w:rFonts w:ascii="Arial" w:eastAsia="Calibri" w:hAnsi="Arial" w:cs="Arial"/>
          <w:sz w:val="26"/>
          <w:szCs w:val="26"/>
          <w:lang w:val="es-MX" w:eastAsia="es-ES"/>
        </w:rPr>
        <w:t xml:space="preserve"> titular del juzgado de origen emitió sentencia en la que </w:t>
      </w:r>
      <w:r w:rsidR="000953FA" w:rsidRPr="00184D57">
        <w:rPr>
          <w:rFonts w:ascii="Arial" w:hAnsi="Arial" w:cs="Arial"/>
          <w:sz w:val="26"/>
          <w:szCs w:val="26"/>
        </w:rPr>
        <w:t xml:space="preserve">declaró improcedente el juicio en la vía </w:t>
      </w:r>
      <w:r w:rsidR="002E7792">
        <w:rPr>
          <w:rFonts w:ascii="Arial" w:hAnsi="Arial" w:cs="Arial"/>
          <w:sz w:val="26"/>
          <w:szCs w:val="26"/>
        </w:rPr>
        <w:t xml:space="preserve">propuesta </w:t>
      </w:r>
      <w:r w:rsidR="000953FA" w:rsidRPr="00184D57">
        <w:rPr>
          <w:rFonts w:ascii="Arial" w:hAnsi="Arial" w:cs="Arial"/>
          <w:sz w:val="26"/>
          <w:szCs w:val="26"/>
        </w:rPr>
        <w:t>al no haber acreditado los elementos constitutivos de la acción</w:t>
      </w:r>
      <w:r w:rsidR="00D97156">
        <w:rPr>
          <w:rFonts w:ascii="Arial" w:hAnsi="Arial" w:cs="Arial"/>
          <w:sz w:val="26"/>
          <w:szCs w:val="26"/>
        </w:rPr>
        <w:t>;</w:t>
      </w:r>
      <w:r w:rsidR="000953FA" w:rsidRPr="00184D57">
        <w:rPr>
          <w:rFonts w:ascii="Arial" w:hAnsi="Arial" w:cs="Arial"/>
          <w:sz w:val="26"/>
          <w:szCs w:val="26"/>
        </w:rPr>
        <w:t xml:space="preserve"> por tanto, </w:t>
      </w:r>
      <w:r w:rsidR="00FB226F">
        <w:rPr>
          <w:rFonts w:ascii="Arial" w:hAnsi="Arial" w:cs="Arial"/>
          <w:sz w:val="26"/>
          <w:szCs w:val="26"/>
        </w:rPr>
        <w:t>absolvió</w:t>
      </w:r>
      <w:r w:rsidR="00F02996">
        <w:rPr>
          <w:rFonts w:ascii="Arial" w:hAnsi="Arial" w:cs="Arial"/>
          <w:sz w:val="26"/>
          <w:szCs w:val="26"/>
        </w:rPr>
        <w:t xml:space="preserve"> a la parte demandada </w:t>
      </w:r>
      <w:r w:rsidR="00852765">
        <w:rPr>
          <w:rFonts w:ascii="Arial" w:hAnsi="Arial" w:cs="Arial"/>
          <w:sz w:val="26"/>
          <w:szCs w:val="26"/>
        </w:rPr>
        <w:t xml:space="preserve">de las prestaciones reclamadas </w:t>
      </w:r>
      <w:r w:rsidR="008D3539">
        <w:rPr>
          <w:rFonts w:ascii="Arial" w:hAnsi="Arial" w:cs="Arial"/>
          <w:sz w:val="26"/>
          <w:szCs w:val="26"/>
        </w:rPr>
        <w:t xml:space="preserve">y condenó a la parte actora </w:t>
      </w:r>
      <w:r w:rsidR="000953FA" w:rsidRPr="00184D57">
        <w:rPr>
          <w:rFonts w:ascii="Arial" w:hAnsi="Arial" w:cs="Arial"/>
          <w:sz w:val="26"/>
          <w:szCs w:val="26"/>
        </w:rPr>
        <w:t>al pago de gastos y costas</w:t>
      </w:r>
      <w:r w:rsidR="009D7E8B">
        <w:rPr>
          <w:rFonts w:ascii="Arial" w:hAnsi="Arial" w:cs="Arial"/>
          <w:sz w:val="26"/>
          <w:szCs w:val="26"/>
        </w:rPr>
        <w:t xml:space="preserve">; así como a </w:t>
      </w:r>
      <w:r w:rsidR="000953FA" w:rsidRPr="00184D57">
        <w:rPr>
          <w:rFonts w:ascii="Arial" w:hAnsi="Arial" w:cs="Arial"/>
          <w:sz w:val="26"/>
          <w:szCs w:val="26"/>
        </w:rPr>
        <w:t>cancelar la cédula hipotecaria</w:t>
      </w:r>
      <w:r w:rsidR="00513B28" w:rsidRPr="00184D57">
        <w:rPr>
          <w:rFonts w:ascii="Arial" w:eastAsia="Calibri" w:hAnsi="Arial" w:cs="Arial"/>
          <w:sz w:val="26"/>
          <w:szCs w:val="26"/>
          <w:lang w:val="es-MX" w:eastAsia="es-ES"/>
        </w:rPr>
        <w:t>.</w:t>
      </w:r>
    </w:p>
    <w:p w14:paraId="398C09F3" w14:textId="05DF7077" w:rsidR="008C1DF7" w:rsidRPr="00184D57" w:rsidRDefault="00513B28" w:rsidP="008D3D25">
      <w:pPr>
        <w:tabs>
          <w:tab w:val="left" w:pos="426"/>
        </w:tabs>
        <w:spacing w:after="360"/>
        <w:jc w:val="both"/>
        <w:rPr>
          <w:rFonts w:ascii="Arial" w:eastAsia="Calibri" w:hAnsi="Arial" w:cs="Arial"/>
          <w:sz w:val="26"/>
          <w:szCs w:val="26"/>
          <w:lang w:val="es-MX" w:eastAsia="es-ES"/>
        </w:rPr>
      </w:pPr>
      <w:r w:rsidRPr="00184D57">
        <w:rPr>
          <w:rFonts w:ascii="Arial" w:eastAsia="Calibri" w:hAnsi="Arial" w:cs="Arial"/>
          <w:sz w:val="26"/>
          <w:szCs w:val="26"/>
          <w:lang w:val="es-MX" w:eastAsia="es-ES"/>
        </w:rPr>
        <w:t>E</w:t>
      </w:r>
      <w:r w:rsidR="00470247" w:rsidRPr="00184D57">
        <w:rPr>
          <w:rFonts w:ascii="Arial" w:eastAsia="Calibri" w:hAnsi="Arial" w:cs="Arial"/>
          <w:sz w:val="26"/>
          <w:szCs w:val="26"/>
          <w:lang w:val="es-MX" w:eastAsia="es-ES"/>
        </w:rPr>
        <w:t>n desacuerdo, la</w:t>
      </w:r>
      <w:r w:rsidR="000953FA" w:rsidRPr="00184D57">
        <w:rPr>
          <w:rFonts w:ascii="Arial" w:eastAsia="Calibri" w:hAnsi="Arial" w:cs="Arial"/>
          <w:sz w:val="26"/>
          <w:szCs w:val="26"/>
          <w:lang w:val="es-MX" w:eastAsia="es-ES"/>
        </w:rPr>
        <w:t xml:space="preserve"> </w:t>
      </w:r>
      <w:r w:rsidR="007D6A8D" w:rsidRPr="00184D57">
        <w:rPr>
          <w:rFonts w:ascii="Arial" w:eastAsia="Calibri" w:hAnsi="Arial" w:cs="Arial"/>
          <w:sz w:val="26"/>
          <w:szCs w:val="26"/>
          <w:lang w:val="es-MX" w:eastAsia="es-ES"/>
        </w:rPr>
        <w:t>parte</w:t>
      </w:r>
      <w:r w:rsidR="000953FA" w:rsidRPr="00184D57">
        <w:rPr>
          <w:rFonts w:ascii="Arial" w:eastAsia="Calibri" w:hAnsi="Arial" w:cs="Arial"/>
          <w:sz w:val="26"/>
          <w:szCs w:val="26"/>
          <w:lang w:val="es-MX" w:eastAsia="es-ES"/>
        </w:rPr>
        <w:t xml:space="preserve"> actora</w:t>
      </w:r>
      <w:r w:rsidR="007D6A8D" w:rsidRPr="00184D57">
        <w:rPr>
          <w:rFonts w:ascii="Arial" w:eastAsia="Calibri" w:hAnsi="Arial" w:cs="Arial"/>
          <w:sz w:val="26"/>
          <w:szCs w:val="26"/>
          <w:lang w:val="es-MX" w:eastAsia="es-ES"/>
        </w:rPr>
        <w:t xml:space="preserve"> </w:t>
      </w:r>
      <w:r w:rsidR="00893B38" w:rsidRPr="00184D57">
        <w:rPr>
          <w:rFonts w:ascii="Arial" w:eastAsia="Calibri" w:hAnsi="Arial" w:cs="Arial"/>
          <w:sz w:val="26"/>
          <w:szCs w:val="26"/>
          <w:lang w:val="es-MX" w:eastAsia="es-ES"/>
        </w:rPr>
        <w:t>interpus</w:t>
      </w:r>
      <w:r w:rsidR="000953FA" w:rsidRPr="00184D57">
        <w:rPr>
          <w:rFonts w:ascii="Arial" w:eastAsia="Calibri" w:hAnsi="Arial" w:cs="Arial"/>
          <w:sz w:val="26"/>
          <w:szCs w:val="26"/>
          <w:lang w:val="es-MX" w:eastAsia="es-ES"/>
        </w:rPr>
        <w:t>o</w:t>
      </w:r>
      <w:r w:rsidR="00893B38" w:rsidRPr="00184D57">
        <w:rPr>
          <w:rFonts w:ascii="Arial" w:eastAsia="Calibri" w:hAnsi="Arial" w:cs="Arial"/>
          <w:sz w:val="26"/>
          <w:szCs w:val="26"/>
          <w:lang w:val="es-MX" w:eastAsia="es-ES"/>
        </w:rPr>
        <w:t xml:space="preserve"> </w:t>
      </w:r>
      <w:r w:rsidR="00FB64D9" w:rsidRPr="00184D57">
        <w:rPr>
          <w:rFonts w:ascii="Arial" w:eastAsia="Calibri" w:hAnsi="Arial" w:cs="Arial"/>
          <w:sz w:val="26"/>
          <w:szCs w:val="26"/>
          <w:lang w:val="es-MX" w:eastAsia="es-ES"/>
        </w:rPr>
        <w:t>recurso</w:t>
      </w:r>
      <w:r w:rsidR="000953FA" w:rsidRPr="00184D57">
        <w:rPr>
          <w:rFonts w:ascii="Arial" w:eastAsia="Calibri" w:hAnsi="Arial" w:cs="Arial"/>
          <w:sz w:val="26"/>
          <w:szCs w:val="26"/>
          <w:lang w:val="es-MX" w:eastAsia="es-ES"/>
        </w:rPr>
        <w:t xml:space="preserve"> </w:t>
      </w:r>
      <w:r w:rsidR="00FB64D9" w:rsidRPr="00184D57">
        <w:rPr>
          <w:rFonts w:ascii="Arial" w:eastAsia="Calibri" w:hAnsi="Arial" w:cs="Arial"/>
          <w:sz w:val="26"/>
          <w:szCs w:val="26"/>
          <w:lang w:val="es-MX" w:eastAsia="es-ES"/>
        </w:rPr>
        <w:t>de apelación.</w:t>
      </w:r>
      <w:r w:rsidRPr="00184D57">
        <w:rPr>
          <w:rFonts w:ascii="Arial" w:eastAsia="Calibri" w:hAnsi="Arial" w:cs="Arial"/>
          <w:sz w:val="26"/>
          <w:szCs w:val="26"/>
          <w:lang w:val="es-MX" w:eastAsia="es-ES"/>
        </w:rPr>
        <w:t xml:space="preserve"> </w:t>
      </w:r>
      <w:r w:rsidR="008C1DF7" w:rsidRPr="00184D57">
        <w:rPr>
          <w:rFonts w:ascii="Arial" w:hAnsi="Arial" w:cs="Arial"/>
          <w:sz w:val="26"/>
          <w:szCs w:val="26"/>
          <w:lang w:val="es-MX"/>
        </w:rPr>
        <w:t xml:space="preserve">La sala </w:t>
      </w:r>
      <w:r w:rsidR="00842214">
        <w:rPr>
          <w:rFonts w:ascii="Arial" w:hAnsi="Arial" w:cs="Arial"/>
          <w:sz w:val="26"/>
          <w:szCs w:val="26"/>
          <w:lang w:val="es-MX"/>
        </w:rPr>
        <w:t xml:space="preserve">responsable </w:t>
      </w:r>
      <w:r w:rsidR="000953FA" w:rsidRPr="00184D57">
        <w:rPr>
          <w:rFonts w:ascii="Arial" w:hAnsi="Arial" w:cs="Arial"/>
          <w:sz w:val="26"/>
          <w:szCs w:val="26"/>
        </w:rPr>
        <w:t>confirmó la sentencia de primer</w:t>
      </w:r>
      <w:r w:rsidR="00036D36">
        <w:rPr>
          <w:rFonts w:ascii="Arial" w:hAnsi="Arial" w:cs="Arial"/>
          <w:sz w:val="26"/>
          <w:szCs w:val="26"/>
        </w:rPr>
        <w:t>a</w:t>
      </w:r>
      <w:r w:rsidR="000953FA" w:rsidRPr="00184D57">
        <w:rPr>
          <w:rFonts w:ascii="Arial" w:hAnsi="Arial" w:cs="Arial"/>
          <w:sz w:val="26"/>
          <w:szCs w:val="26"/>
        </w:rPr>
        <w:t xml:space="preserve"> instancia</w:t>
      </w:r>
      <w:r w:rsidR="00AC02C9" w:rsidRPr="00184D57">
        <w:rPr>
          <w:rFonts w:ascii="Arial" w:hAnsi="Arial" w:cs="Arial"/>
          <w:sz w:val="26"/>
          <w:szCs w:val="26"/>
          <w:lang w:val="es-MX"/>
        </w:rPr>
        <w:t>.</w:t>
      </w:r>
    </w:p>
    <w:p w14:paraId="00C0AEEF" w14:textId="463F7458" w:rsidR="000953FA" w:rsidRPr="00184D57" w:rsidRDefault="000953FA" w:rsidP="00E1415E">
      <w:pPr>
        <w:tabs>
          <w:tab w:val="left" w:pos="426"/>
        </w:tabs>
        <w:spacing w:after="360"/>
        <w:jc w:val="both"/>
        <w:rPr>
          <w:rFonts w:ascii="Arial" w:hAnsi="Arial" w:cs="Arial"/>
          <w:sz w:val="26"/>
          <w:szCs w:val="26"/>
          <w:lang w:val="es-MX"/>
        </w:rPr>
      </w:pPr>
      <w:r w:rsidRPr="00184D57">
        <w:rPr>
          <w:rFonts w:ascii="Arial" w:hAnsi="Arial" w:cs="Arial"/>
          <w:sz w:val="26"/>
          <w:szCs w:val="26"/>
          <w:lang w:val="es-MX"/>
        </w:rPr>
        <w:t xml:space="preserve">Inconforme, la parte actora promovió amparo directo; el tribunal colegiado de circuito del conocimiento sobreseyó </w:t>
      </w:r>
      <w:r w:rsidR="00BB3A05">
        <w:rPr>
          <w:rFonts w:ascii="Arial" w:hAnsi="Arial" w:cs="Arial"/>
          <w:sz w:val="26"/>
          <w:szCs w:val="26"/>
          <w:lang w:val="es-MX"/>
        </w:rPr>
        <w:t xml:space="preserve">en </w:t>
      </w:r>
      <w:r w:rsidRPr="00184D57">
        <w:rPr>
          <w:rFonts w:ascii="Arial" w:hAnsi="Arial" w:cs="Arial"/>
          <w:sz w:val="26"/>
          <w:szCs w:val="26"/>
          <w:lang w:val="es-MX"/>
        </w:rPr>
        <w:t>la instancia constitucional por</w:t>
      </w:r>
      <w:r w:rsidR="00AD1FF6">
        <w:rPr>
          <w:rFonts w:ascii="Arial" w:hAnsi="Arial" w:cs="Arial"/>
          <w:sz w:val="26"/>
          <w:szCs w:val="26"/>
          <w:lang w:val="es-MX"/>
        </w:rPr>
        <w:t xml:space="preserve"> estimar actualizada</w:t>
      </w:r>
      <w:r w:rsidRPr="00184D57">
        <w:rPr>
          <w:rFonts w:ascii="Arial" w:hAnsi="Arial" w:cs="Arial"/>
          <w:sz w:val="26"/>
          <w:szCs w:val="26"/>
          <w:lang w:val="es-MX"/>
        </w:rPr>
        <w:t xml:space="preserve"> la causa de improcedencia establecida en el artículo 61, fracción XIV, de la Ley de Amparo, </w:t>
      </w:r>
      <w:r w:rsidR="00F716B7">
        <w:rPr>
          <w:rFonts w:ascii="Arial" w:hAnsi="Arial" w:cs="Arial"/>
          <w:sz w:val="26"/>
          <w:szCs w:val="26"/>
          <w:lang w:val="es-MX"/>
        </w:rPr>
        <w:t xml:space="preserve">al considerar consentido </w:t>
      </w:r>
      <w:r w:rsidRPr="00184D57">
        <w:rPr>
          <w:rFonts w:ascii="Arial" w:hAnsi="Arial" w:cs="Arial"/>
          <w:sz w:val="26"/>
          <w:szCs w:val="26"/>
          <w:lang w:val="es-MX"/>
        </w:rPr>
        <w:t>tácitamente el acto reclamado al haber</w:t>
      </w:r>
      <w:r w:rsidR="00F716B7">
        <w:rPr>
          <w:rFonts w:ascii="Arial" w:hAnsi="Arial" w:cs="Arial"/>
          <w:sz w:val="26"/>
          <w:szCs w:val="26"/>
          <w:lang w:val="es-MX"/>
        </w:rPr>
        <w:t>se presentado fuera de tiempo la demanda de amparo</w:t>
      </w:r>
      <w:r w:rsidR="003B4A85">
        <w:rPr>
          <w:rFonts w:ascii="Arial" w:hAnsi="Arial" w:cs="Arial"/>
          <w:sz w:val="26"/>
          <w:szCs w:val="26"/>
          <w:lang w:val="es-MX"/>
        </w:rPr>
        <w:t>.</w:t>
      </w:r>
    </w:p>
    <w:p w14:paraId="7B03AAC9" w14:textId="21E43E1C" w:rsidR="000953FA" w:rsidRPr="00184D57" w:rsidRDefault="000953FA" w:rsidP="000953FA">
      <w:pPr>
        <w:spacing w:after="120"/>
        <w:jc w:val="both"/>
        <w:rPr>
          <w:rFonts w:ascii="Arial" w:hAnsi="Arial" w:cs="Arial"/>
          <w:sz w:val="26"/>
          <w:szCs w:val="26"/>
        </w:rPr>
      </w:pPr>
      <w:r w:rsidRPr="00184D57">
        <w:rPr>
          <w:rFonts w:ascii="Arial" w:hAnsi="Arial" w:cs="Arial"/>
          <w:sz w:val="26"/>
          <w:szCs w:val="26"/>
          <w:lang w:val="es-MX"/>
        </w:rPr>
        <w:t>Contra esa resolución la</w:t>
      </w:r>
      <w:r w:rsidR="002E7792">
        <w:rPr>
          <w:rFonts w:ascii="Arial" w:hAnsi="Arial" w:cs="Arial"/>
          <w:sz w:val="26"/>
          <w:szCs w:val="26"/>
          <w:lang w:val="es-MX"/>
        </w:rPr>
        <w:t xml:space="preserve"> parte</w:t>
      </w:r>
      <w:r w:rsidRPr="00184D57">
        <w:rPr>
          <w:rFonts w:ascii="Arial" w:hAnsi="Arial" w:cs="Arial"/>
          <w:sz w:val="26"/>
          <w:szCs w:val="26"/>
          <w:lang w:val="es-MX"/>
        </w:rPr>
        <w:t xml:space="preserve"> quejosa interpuso recurso de revisión</w:t>
      </w:r>
      <w:r w:rsidR="002E7792">
        <w:rPr>
          <w:rFonts w:ascii="Arial" w:hAnsi="Arial" w:cs="Arial"/>
          <w:sz w:val="26"/>
          <w:szCs w:val="26"/>
        </w:rPr>
        <w:t>.</w:t>
      </w:r>
    </w:p>
    <w:p w14:paraId="663B479E" w14:textId="77777777" w:rsidR="000953FA" w:rsidRPr="00714951" w:rsidRDefault="000953FA" w:rsidP="000953FA">
      <w:pPr>
        <w:spacing w:after="120"/>
        <w:jc w:val="both"/>
        <w:rPr>
          <w:rFonts w:ascii="Arial" w:hAnsi="Arial" w:cs="Arial"/>
          <w:sz w:val="28"/>
          <w:szCs w:val="28"/>
        </w:rPr>
      </w:pP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704"/>
        <w:gridCol w:w="3686"/>
        <w:gridCol w:w="3543"/>
        <w:gridCol w:w="993"/>
      </w:tblGrid>
      <w:tr w:rsidR="00AD395D" w:rsidRPr="00AD395D" w14:paraId="30BFCC0D" w14:textId="77777777" w:rsidTr="007D40A9">
        <w:trPr>
          <w:trHeight w:val="6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F0D35" w14:textId="77777777" w:rsidR="004B0542" w:rsidRPr="00AD395D" w:rsidRDefault="004B0542" w:rsidP="00D162F2">
            <w:pPr>
              <w:tabs>
                <w:tab w:val="left" w:pos="426"/>
              </w:tabs>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A8E6E"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Apartado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70C8B"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910A2"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Págs.</w:t>
            </w:r>
          </w:p>
        </w:tc>
      </w:tr>
      <w:tr w:rsidR="00AD395D" w:rsidRPr="00AD395D" w14:paraId="31C7F79F" w14:textId="77777777" w:rsidTr="007D40A9">
        <w:trPr>
          <w:trHeight w:val="569"/>
        </w:trPr>
        <w:tc>
          <w:tcPr>
            <w:tcW w:w="704" w:type="dxa"/>
            <w:tcBorders>
              <w:top w:val="single" w:sz="4" w:space="0" w:color="auto"/>
              <w:left w:val="single" w:sz="4" w:space="0" w:color="auto"/>
              <w:bottom w:val="single" w:sz="4" w:space="0" w:color="auto"/>
              <w:right w:val="single" w:sz="4" w:space="0" w:color="auto"/>
            </w:tcBorders>
            <w:vAlign w:val="center"/>
          </w:tcPr>
          <w:p w14:paraId="4903E736" w14:textId="77777777" w:rsidR="004B0542" w:rsidRPr="00AD395D" w:rsidRDefault="004B0542" w:rsidP="00D03A48">
            <w:pPr>
              <w:pStyle w:val="Prrafodelista"/>
              <w:tabs>
                <w:tab w:val="left" w:pos="426"/>
              </w:tabs>
              <w:ind w:left="785"/>
              <w:contextualSpacing w:val="0"/>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35C9F050"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ANTECEDENTES Y TRÁMITE</w:t>
            </w:r>
          </w:p>
        </w:tc>
        <w:tc>
          <w:tcPr>
            <w:tcW w:w="3543" w:type="dxa"/>
            <w:tcBorders>
              <w:top w:val="single" w:sz="4" w:space="0" w:color="auto"/>
              <w:left w:val="single" w:sz="4" w:space="0" w:color="auto"/>
              <w:bottom w:val="single" w:sz="4" w:space="0" w:color="auto"/>
              <w:right w:val="single" w:sz="4" w:space="0" w:color="auto"/>
            </w:tcBorders>
          </w:tcPr>
          <w:p w14:paraId="1F1503E8" w14:textId="73DBC533" w:rsidR="004B0542" w:rsidRPr="00AD395D" w:rsidRDefault="004B0542" w:rsidP="00D162F2">
            <w:pPr>
              <w:tabs>
                <w:tab w:val="left" w:pos="426"/>
              </w:tabs>
              <w:jc w:val="both"/>
              <w:rPr>
                <w:rFonts w:ascii="Arial" w:eastAsia="Calibri" w:hAnsi="Arial" w:cs="Arial"/>
                <w:bCs/>
                <w:sz w:val="28"/>
                <w:szCs w:val="28"/>
                <w:lang w:val="es-MX" w:eastAsia="es-ES"/>
              </w:rPr>
            </w:pPr>
            <w:r w:rsidRPr="00AD395D">
              <w:rPr>
                <w:rFonts w:ascii="Arial" w:eastAsia="Calibri" w:hAnsi="Arial" w:cs="Arial"/>
                <w:bCs/>
                <w:sz w:val="28"/>
                <w:szCs w:val="28"/>
                <w:lang w:val="es-MX" w:eastAsia="es-ES"/>
              </w:rPr>
              <w:t xml:space="preserve">Se señalan los </w:t>
            </w:r>
            <w:r w:rsidR="00262E5E" w:rsidRPr="00AD395D">
              <w:rPr>
                <w:rFonts w:ascii="Arial" w:eastAsia="Calibri" w:hAnsi="Arial" w:cs="Arial"/>
                <w:bCs/>
                <w:sz w:val="28"/>
                <w:szCs w:val="28"/>
                <w:lang w:val="es-MX" w:eastAsia="es-ES"/>
              </w:rPr>
              <w:t>antecedentes relevantes del asunto</w:t>
            </w:r>
            <w:r w:rsidRPr="00AD395D">
              <w:rPr>
                <w:rFonts w:ascii="Arial" w:eastAsia="Calibri" w:hAnsi="Arial" w:cs="Arial"/>
                <w:bCs/>
                <w:sz w:val="28"/>
                <w:szCs w:val="28"/>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0443A2C4" w14:textId="489EEF86" w:rsidR="004B0542" w:rsidRPr="00AD395D" w:rsidRDefault="00090402" w:rsidP="00292B88">
            <w:pPr>
              <w:tabs>
                <w:tab w:val="left" w:pos="426"/>
              </w:tabs>
              <w:spacing w:before="3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2-12</w:t>
            </w:r>
          </w:p>
        </w:tc>
      </w:tr>
      <w:tr w:rsidR="00AD395D" w:rsidRPr="00AD395D" w14:paraId="1BD8026F" w14:textId="77777777" w:rsidTr="007D40A9">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5F734E00" w14:textId="77777777" w:rsidR="004B0542" w:rsidRPr="00AD395D" w:rsidRDefault="004B0542"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843B87"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COMPETENCIA</w:t>
            </w:r>
          </w:p>
        </w:tc>
        <w:tc>
          <w:tcPr>
            <w:tcW w:w="3543" w:type="dxa"/>
            <w:tcBorders>
              <w:top w:val="single" w:sz="4" w:space="0" w:color="auto"/>
              <w:left w:val="single" w:sz="4" w:space="0" w:color="auto"/>
              <w:bottom w:val="single" w:sz="4" w:space="0" w:color="auto"/>
              <w:right w:val="single" w:sz="4" w:space="0" w:color="auto"/>
            </w:tcBorders>
            <w:hideMark/>
          </w:tcPr>
          <w:p w14:paraId="1CEC889B" w14:textId="6DBCB6D9" w:rsidR="004B0542" w:rsidRPr="00AD395D" w:rsidRDefault="004B0542" w:rsidP="00D162F2">
            <w:pPr>
              <w:tabs>
                <w:tab w:val="left" w:pos="426"/>
              </w:tabs>
              <w:jc w:val="both"/>
              <w:rPr>
                <w:rFonts w:ascii="Arial" w:eastAsia="Calibri" w:hAnsi="Arial" w:cs="Arial"/>
                <w:bCs/>
                <w:sz w:val="28"/>
                <w:szCs w:val="28"/>
                <w:lang w:val="es-MX" w:eastAsia="es-ES"/>
              </w:rPr>
            </w:pPr>
            <w:r w:rsidRPr="00AD395D">
              <w:rPr>
                <w:rFonts w:ascii="Arial" w:eastAsia="Calibri" w:hAnsi="Arial" w:cs="Arial"/>
                <w:bCs/>
                <w:sz w:val="28"/>
                <w:szCs w:val="28"/>
                <w:lang w:val="es-MX" w:eastAsia="es-ES"/>
              </w:rPr>
              <w:t xml:space="preserve">Esta </w:t>
            </w:r>
            <w:r w:rsidR="00262E5E" w:rsidRPr="00AD395D">
              <w:rPr>
                <w:rFonts w:ascii="Arial" w:eastAsia="Calibri" w:hAnsi="Arial" w:cs="Arial"/>
                <w:bCs/>
                <w:sz w:val="28"/>
                <w:szCs w:val="28"/>
                <w:lang w:val="es-MX" w:eastAsia="es-ES"/>
              </w:rPr>
              <w:t xml:space="preserve">Primera </w:t>
            </w:r>
            <w:r w:rsidRPr="00AD395D">
              <w:rPr>
                <w:rFonts w:ascii="Arial" w:eastAsia="Calibri" w:hAnsi="Arial" w:cs="Arial"/>
                <w:bCs/>
                <w:sz w:val="28"/>
                <w:szCs w:val="28"/>
                <w:lang w:val="es-MX" w:eastAsia="es-ES"/>
              </w:rPr>
              <w:t xml:space="preserve">Sala es competente para conocer </w:t>
            </w:r>
            <w:r w:rsidR="00213DED" w:rsidRPr="00AD395D">
              <w:rPr>
                <w:rFonts w:ascii="Arial" w:eastAsia="Calibri" w:hAnsi="Arial" w:cs="Arial"/>
                <w:bCs/>
                <w:sz w:val="28"/>
                <w:szCs w:val="28"/>
                <w:lang w:val="es-MX" w:eastAsia="es-ES"/>
              </w:rPr>
              <w:t>del recurso de revisión</w:t>
            </w:r>
            <w:r w:rsidRPr="00AD395D">
              <w:rPr>
                <w:rFonts w:ascii="Arial" w:eastAsia="Calibri" w:hAnsi="Arial" w:cs="Arial"/>
                <w:bCs/>
                <w:sz w:val="28"/>
                <w:szCs w:val="28"/>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39415EA0" w14:textId="4DB0978C" w:rsidR="004B0542" w:rsidRPr="00AD395D" w:rsidRDefault="00090402" w:rsidP="00292B88">
            <w:pPr>
              <w:tabs>
                <w:tab w:val="left" w:pos="426"/>
              </w:tabs>
              <w:spacing w:before="3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12-13</w:t>
            </w:r>
          </w:p>
        </w:tc>
      </w:tr>
      <w:tr w:rsidR="00AD395D" w:rsidRPr="00AD395D" w14:paraId="51E54B1A" w14:textId="77777777" w:rsidTr="007D40A9">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8E21BCA" w14:textId="77777777" w:rsidR="004B0542" w:rsidRPr="00AD395D" w:rsidRDefault="004B0542"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50E874"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OPORTUNIDAD</w:t>
            </w:r>
          </w:p>
        </w:tc>
        <w:tc>
          <w:tcPr>
            <w:tcW w:w="3543" w:type="dxa"/>
            <w:tcBorders>
              <w:top w:val="single" w:sz="4" w:space="0" w:color="auto"/>
              <w:left w:val="single" w:sz="4" w:space="0" w:color="auto"/>
              <w:bottom w:val="single" w:sz="4" w:space="0" w:color="auto"/>
              <w:right w:val="single" w:sz="4" w:space="0" w:color="auto"/>
            </w:tcBorders>
            <w:hideMark/>
          </w:tcPr>
          <w:p w14:paraId="2BF27C57" w14:textId="431035DF" w:rsidR="004B0542" w:rsidRPr="00AD395D" w:rsidRDefault="001F4C7D" w:rsidP="009A2426">
            <w:pPr>
              <w:tabs>
                <w:tab w:val="left" w:pos="426"/>
              </w:tabs>
              <w:spacing w:before="80"/>
              <w:jc w:val="both"/>
              <w:rPr>
                <w:rFonts w:ascii="Arial" w:eastAsia="Calibri" w:hAnsi="Arial" w:cs="Arial"/>
                <w:bCs/>
                <w:sz w:val="28"/>
                <w:szCs w:val="28"/>
                <w:lang w:val="es-MX" w:eastAsia="es-ES"/>
              </w:rPr>
            </w:pPr>
            <w:r w:rsidRPr="00AD395D">
              <w:rPr>
                <w:rFonts w:ascii="Arial" w:eastAsia="Calibri" w:hAnsi="Arial" w:cs="Arial"/>
                <w:bCs/>
                <w:sz w:val="28"/>
                <w:szCs w:val="28"/>
                <w:lang w:val="es-MX" w:eastAsia="es-ES"/>
              </w:rPr>
              <w:t>El r</w:t>
            </w:r>
            <w:r w:rsidR="004B0542" w:rsidRPr="00AD395D">
              <w:rPr>
                <w:rFonts w:ascii="Arial" w:eastAsia="Calibri" w:hAnsi="Arial" w:cs="Arial"/>
                <w:bCs/>
                <w:sz w:val="28"/>
                <w:szCs w:val="28"/>
                <w:lang w:val="es-MX" w:eastAsia="es-ES"/>
              </w:rPr>
              <w:t xml:space="preserve">ecurso </w:t>
            </w:r>
            <w:r w:rsidRPr="00AD395D">
              <w:rPr>
                <w:rFonts w:ascii="Arial" w:eastAsia="Calibri" w:hAnsi="Arial" w:cs="Arial"/>
                <w:bCs/>
                <w:sz w:val="28"/>
                <w:szCs w:val="28"/>
                <w:lang w:val="es-MX" w:eastAsia="es-ES"/>
              </w:rPr>
              <w:t>e</w:t>
            </w:r>
            <w:r w:rsidR="004B0542" w:rsidRPr="00AD395D">
              <w:rPr>
                <w:rFonts w:ascii="Arial" w:eastAsia="Calibri" w:hAnsi="Arial" w:cs="Arial"/>
                <w:bCs/>
                <w:sz w:val="28"/>
                <w:szCs w:val="28"/>
                <w:lang w:val="es-MX" w:eastAsia="es-ES"/>
              </w:rPr>
              <w:t>s oportuno.</w:t>
            </w:r>
          </w:p>
        </w:tc>
        <w:tc>
          <w:tcPr>
            <w:tcW w:w="993" w:type="dxa"/>
            <w:tcBorders>
              <w:top w:val="single" w:sz="4" w:space="0" w:color="auto"/>
              <w:left w:val="single" w:sz="4" w:space="0" w:color="auto"/>
              <w:bottom w:val="single" w:sz="4" w:space="0" w:color="auto"/>
              <w:right w:val="single" w:sz="4" w:space="0" w:color="auto"/>
            </w:tcBorders>
          </w:tcPr>
          <w:p w14:paraId="1098D30D" w14:textId="60A5F01F" w:rsidR="004B0542" w:rsidRPr="00AD395D" w:rsidRDefault="003D32EB" w:rsidP="009A2426">
            <w:pPr>
              <w:tabs>
                <w:tab w:val="left" w:pos="426"/>
              </w:tabs>
              <w:spacing w:before="8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14-15</w:t>
            </w:r>
          </w:p>
        </w:tc>
      </w:tr>
      <w:tr w:rsidR="00AD395D" w:rsidRPr="00AD395D" w14:paraId="13D08FD8" w14:textId="77777777" w:rsidTr="007D40A9">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47EF2D2" w14:textId="77777777" w:rsidR="004B0542" w:rsidRPr="00AD395D" w:rsidRDefault="004B0542"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75363BFA"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LEGITIMACIÓN</w:t>
            </w:r>
          </w:p>
        </w:tc>
        <w:tc>
          <w:tcPr>
            <w:tcW w:w="3543" w:type="dxa"/>
            <w:tcBorders>
              <w:top w:val="single" w:sz="4" w:space="0" w:color="auto"/>
              <w:left w:val="single" w:sz="4" w:space="0" w:color="auto"/>
              <w:bottom w:val="single" w:sz="4" w:space="0" w:color="auto"/>
              <w:right w:val="single" w:sz="4" w:space="0" w:color="auto"/>
            </w:tcBorders>
            <w:hideMark/>
          </w:tcPr>
          <w:p w14:paraId="3CA7CFEB" w14:textId="6774CFF3" w:rsidR="004B0542" w:rsidRPr="00AD395D" w:rsidRDefault="00213DED" w:rsidP="00D162F2">
            <w:pPr>
              <w:tabs>
                <w:tab w:val="left" w:pos="426"/>
              </w:tabs>
              <w:jc w:val="both"/>
              <w:rPr>
                <w:rFonts w:ascii="Arial" w:eastAsia="Calibri" w:hAnsi="Arial" w:cs="Arial"/>
                <w:bCs/>
                <w:sz w:val="28"/>
                <w:szCs w:val="28"/>
                <w:lang w:val="es-MX" w:eastAsia="es-ES"/>
              </w:rPr>
            </w:pPr>
            <w:r w:rsidRPr="00AD395D">
              <w:rPr>
                <w:rFonts w:ascii="Arial" w:eastAsia="Calibri" w:hAnsi="Arial" w:cs="Arial"/>
                <w:bCs/>
                <w:sz w:val="28"/>
                <w:szCs w:val="28"/>
                <w:lang w:val="es-MX" w:eastAsia="es-ES"/>
              </w:rPr>
              <w:t xml:space="preserve">La parte </w:t>
            </w:r>
            <w:r w:rsidR="004B0542" w:rsidRPr="00AD395D">
              <w:rPr>
                <w:rFonts w:ascii="Arial" w:eastAsia="Calibri" w:hAnsi="Arial" w:cs="Arial"/>
                <w:bCs/>
                <w:sz w:val="28"/>
                <w:szCs w:val="28"/>
                <w:lang w:val="es-MX" w:eastAsia="es-ES"/>
              </w:rPr>
              <w:t xml:space="preserve">recurrente cuenta </w:t>
            </w:r>
            <w:r w:rsidRPr="00AD395D">
              <w:rPr>
                <w:rFonts w:ascii="Arial" w:eastAsia="Calibri" w:hAnsi="Arial" w:cs="Arial"/>
                <w:bCs/>
                <w:sz w:val="28"/>
                <w:szCs w:val="28"/>
                <w:lang w:val="es-MX" w:eastAsia="es-ES"/>
              </w:rPr>
              <w:t>c</w:t>
            </w:r>
            <w:r w:rsidR="004B0542" w:rsidRPr="00AD395D">
              <w:rPr>
                <w:rFonts w:ascii="Arial" w:eastAsia="Calibri" w:hAnsi="Arial" w:cs="Arial"/>
                <w:bCs/>
                <w:sz w:val="28"/>
                <w:szCs w:val="28"/>
                <w:lang w:val="es-MX" w:eastAsia="es-ES"/>
              </w:rPr>
              <w:t>on legitimación.</w:t>
            </w:r>
          </w:p>
        </w:tc>
        <w:tc>
          <w:tcPr>
            <w:tcW w:w="993" w:type="dxa"/>
            <w:tcBorders>
              <w:top w:val="single" w:sz="4" w:space="0" w:color="auto"/>
              <w:left w:val="single" w:sz="4" w:space="0" w:color="auto"/>
              <w:bottom w:val="single" w:sz="4" w:space="0" w:color="auto"/>
              <w:right w:val="single" w:sz="4" w:space="0" w:color="auto"/>
            </w:tcBorders>
          </w:tcPr>
          <w:p w14:paraId="0CE04C02" w14:textId="51DF4966" w:rsidR="004B0542" w:rsidRPr="00AD395D" w:rsidRDefault="003D32EB" w:rsidP="00292B88">
            <w:pPr>
              <w:tabs>
                <w:tab w:val="left" w:pos="426"/>
              </w:tabs>
              <w:spacing w:before="20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15</w:t>
            </w:r>
          </w:p>
        </w:tc>
      </w:tr>
      <w:tr w:rsidR="00AD395D" w:rsidRPr="00AD395D" w14:paraId="1DA1A196" w14:textId="77777777" w:rsidTr="007D40A9">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432AFDE7" w14:textId="77777777" w:rsidR="004B0542" w:rsidRPr="00AD395D" w:rsidRDefault="004B0542"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5B55BE"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ESTUDIO DE PROCEDENCIA DEL RECURSO</w:t>
            </w:r>
          </w:p>
        </w:tc>
        <w:tc>
          <w:tcPr>
            <w:tcW w:w="3543" w:type="dxa"/>
            <w:tcBorders>
              <w:top w:val="single" w:sz="4" w:space="0" w:color="auto"/>
              <w:left w:val="single" w:sz="4" w:space="0" w:color="auto"/>
              <w:bottom w:val="single" w:sz="4" w:space="0" w:color="auto"/>
              <w:right w:val="single" w:sz="4" w:space="0" w:color="auto"/>
            </w:tcBorders>
            <w:hideMark/>
          </w:tcPr>
          <w:p w14:paraId="41F53729" w14:textId="31AB806F" w:rsidR="004B0542" w:rsidRPr="00AD395D" w:rsidRDefault="004B0542" w:rsidP="00C410A9">
            <w:pPr>
              <w:tabs>
                <w:tab w:val="left" w:pos="426"/>
              </w:tabs>
              <w:spacing w:before="120"/>
              <w:jc w:val="both"/>
              <w:rPr>
                <w:rFonts w:ascii="Arial" w:eastAsia="Calibri" w:hAnsi="Arial" w:cs="Arial"/>
                <w:bCs/>
                <w:sz w:val="28"/>
                <w:szCs w:val="28"/>
                <w:lang w:val="es-MX" w:eastAsia="es-ES"/>
              </w:rPr>
            </w:pPr>
            <w:r w:rsidRPr="00AD395D">
              <w:rPr>
                <w:rFonts w:ascii="Arial" w:eastAsia="Calibri" w:hAnsi="Arial" w:cs="Arial"/>
                <w:bCs/>
                <w:sz w:val="28"/>
                <w:szCs w:val="28"/>
                <w:lang w:val="es-MX" w:eastAsia="es-ES"/>
              </w:rPr>
              <w:t>El recurso de revisión es procedente.</w:t>
            </w:r>
          </w:p>
        </w:tc>
        <w:tc>
          <w:tcPr>
            <w:tcW w:w="993" w:type="dxa"/>
            <w:tcBorders>
              <w:top w:val="single" w:sz="4" w:space="0" w:color="auto"/>
              <w:left w:val="single" w:sz="4" w:space="0" w:color="auto"/>
              <w:bottom w:val="single" w:sz="4" w:space="0" w:color="auto"/>
              <w:right w:val="single" w:sz="4" w:space="0" w:color="auto"/>
            </w:tcBorders>
          </w:tcPr>
          <w:p w14:paraId="7751F143" w14:textId="46158B92" w:rsidR="004B0542" w:rsidRPr="00AD395D" w:rsidRDefault="003D32EB" w:rsidP="00292B88">
            <w:pPr>
              <w:tabs>
                <w:tab w:val="left" w:pos="426"/>
              </w:tabs>
              <w:spacing w:before="3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15</w:t>
            </w:r>
            <w:r w:rsidR="003B5CE3">
              <w:rPr>
                <w:rFonts w:ascii="Arial" w:eastAsia="Calibri" w:hAnsi="Arial" w:cs="Arial"/>
                <w:bCs/>
                <w:sz w:val="28"/>
                <w:szCs w:val="28"/>
                <w:lang w:val="es-MX" w:eastAsia="es-ES"/>
              </w:rPr>
              <w:t>-21</w:t>
            </w:r>
          </w:p>
        </w:tc>
      </w:tr>
      <w:tr w:rsidR="000803FE" w:rsidRPr="00AD395D" w14:paraId="6D858DE0" w14:textId="77777777" w:rsidTr="007D40A9">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7C154168" w14:textId="77777777" w:rsidR="000803FE" w:rsidRPr="00AD395D" w:rsidRDefault="000803FE"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567B2CEA" w14:textId="11403DD4" w:rsidR="000803FE" w:rsidRPr="00AD395D" w:rsidRDefault="000803FE"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 xml:space="preserve">ESTUDIO DE </w:t>
            </w:r>
            <w:r>
              <w:rPr>
                <w:rFonts w:ascii="Arial" w:eastAsia="Calibri" w:hAnsi="Arial" w:cs="Arial"/>
                <w:b/>
                <w:bCs/>
                <w:sz w:val="28"/>
                <w:szCs w:val="28"/>
                <w:lang w:val="es-MX" w:eastAsia="es-ES"/>
              </w:rPr>
              <w:t>FONDO</w:t>
            </w:r>
          </w:p>
        </w:tc>
        <w:tc>
          <w:tcPr>
            <w:tcW w:w="3543" w:type="dxa"/>
            <w:tcBorders>
              <w:top w:val="single" w:sz="4" w:space="0" w:color="auto"/>
              <w:left w:val="single" w:sz="4" w:space="0" w:color="auto"/>
              <w:bottom w:val="single" w:sz="4" w:space="0" w:color="auto"/>
              <w:right w:val="single" w:sz="4" w:space="0" w:color="auto"/>
            </w:tcBorders>
          </w:tcPr>
          <w:p w14:paraId="4E76E9D8" w14:textId="505ACBA8" w:rsidR="000803FE" w:rsidRPr="00AD395D" w:rsidRDefault="003B5CE3" w:rsidP="000803FE">
            <w:pPr>
              <w:tabs>
                <w:tab w:val="left" w:pos="426"/>
              </w:tabs>
              <w:spacing w:before="120"/>
              <w:jc w:val="both"/>
              <w:rPr>
                <w:rFonts w:ascii="Arial" w:eastAsia="Calibri" w:hAnsi="Arial" w:cs="Arial"/>
                <w:bCs/>
                <w:sz w:val="28"/>
                <w:szCs w:val="28"/>
                <w:lang w:val="es-MX" w:eastAsia="es-ES"/>
              </w:rPr>
            </w:pPr>
            <w:r>
              <w:rPr>
                <w:rFonts w:ascii="Arial" w:eastAsia="Calibri" w:hAnsi="Arial" w:cs="Arial"/>
                <w:bCs/>
                <w:sz w:val="28"/>
                <w:szCs w:val="28"/>
                <w:lang w:val="es-MX" w:eastAsia="es-ES"/>
              </w:rPr>
              <w:t>Los</w:t>
            </w:r>
            <w:r w:rsidR="000803FE" w:rsidRPr="009164F0">
              <w:rPr>
                <w:rFonts w:ascii="Arial" w:eastAsia="Calibri" w:hAnsi="Arial" w:cs="Arial"/>
                <w:bCs/>
                <w:sz w:val="28"/>
                <w:szCs w:val="28"/>
                <w:lang w:val="es-MX" w:eastAsia="es-ES"/>
              </w:rPr>
              <w:t xml:space="preserve"> artículo</w:t>
            </w:r>
            <w:r>
              <w:rPr>
                <w:rFonts w:ascii="Arial" w:eastAsia="Calibri" w:hAnsi="Arial" w:cs="Arial"/>
                <w:bCs/>
                <w:sz w:val="28"/>
                <w:szCs w:val="28"/>
                <w:lang w:val="es-MX" w:eastAsia="es-ES"/>
              </w:rPr>
              <w:t>s</w:t>
            </w:r>
            <w:r w:rsidR="000803FE" w:rsidRPr="009164F0">
              <w:rPr>
                <w:rFonts w:ascii="Arial" w:eastAsia="Calibri" w:hAnsi="Arial" w:cs="Arial"/>
                <w:bCs/>
                <w:sz w:val="28"/>
                <w:szCs w:val="28"/>
                <w:lang w:val="es-MX" w:eastAsia="es-ES"/>
              </w:rPr>
              <w:t xml:space="preserve"> 1</w:t>
            </w:r>
            <w:r w:rsidR="000803FE">
              <w:rPr>
                <w:rFonts w:ascii="Arial" w:eastAsia="Calibri" w:hAnsi="Arial" w:cs="Arial"/>
                <w:bCs/>
                <w:sz w:val="28"/>
                <w:szCs w:val="28"/>
                <w:lang w:val="es-MX" w:eastAsia="es-ES"/>
              </w:rPr>
              <w:t xml:space="preserve">74 </w:t>
            </w:r>
            <w:r>
              <w:rPr>
                <w:rFonts w:ascii="Arial" w:eastAsia="Calibri" w:hAnsi="Arial" w:cs="Arial"/>
                <w:bCs/>
                <w:sz w:val="28"/>
                <w:szCs w:val="28"/>
                <w:lang w:val="es-MX" w:eastAsia="es-ES"/>
              </w:rPr>
              <w:t xml:space="preserve">y 180 </w:t>
            </w:r>
            <w:r w:rsidR="000803FE">
              <w:rPr>
                <w:rFonts w:ascii="Arial" w:eastAsia="Calibri" w:hAnsi="Arial" w:cs="Arial"/>
                <w:bCs/>
                <w:sz w:val="28"/>
                <w:szCs w:val="28"/>
                <w:lang w:val="es-MX" w:eastAsia="es-ES"/>
              </w:rPr>
              <w:t xml:space="preserve">del </w:t>
            </w:r>
            <w:r w:rsidR="000803FE" w:rsidRPr="000803FE">
              <w:rPr>
                <w:rFonts w:ascii="Arial" w:eastAsia="Calibri" w:hAnsi="Arial" w:cs="Arial"/>
                <w:bCs/>
                <w:sz w:val="28"/>
                <w:szCs w:val="28"/>
                <w:lang w:val="es-MX" w:eastAsia="es-ES"/>
              </w:rPr>
              <w:t xml:space="preserve">Código de Procedimientos Civiles para el Estado de Sonora </w:t>
            </w:r>
            <w:r w:rsidR="000803FE">
              <w:rPr>
                <w:rFonts w:ascii="Arial" w:eastAsia="Calibri" w:hAnsi="Arial" w:cs="Arial"/>
                <w:bCs/>
                <w:sz w:val="28"/>
                <w:szCs w:val="28"/>
                <w:lang w:val="es-MX" w:eastAsia="es-ES"/>
              </w:rPr>
              <w:t>que determina</w:t>
            </w:r>
            <w:r>
              <w:rPr>
                <w:rFonts w:ascii="Arial" w:eastAsia="Calibri" w:hAnsi="Arial" w:cs="Arial"/>
                <w:bCs/>
                <w:sz w:val="28"/>
                <w:szCs w:val="28"/>
                <w:lang w:val="es-MX" w:eastAsia="es-ES"/>
              </w:rPr>
              <w:t>n</w:t>
            </w:r>
            <w:r w:rsidR="000803FE">
              <w:rPr>
                <w:rFonts w:ascii="Arial" w:eastAsia="Calibri" w:hAnsi="Arial" w:cs="Arial"/>
                <w:bCs/>
                <w:sz w:val="28"/>
                <w:szCs w:val="28"/>
                <w:lang w:val="es-MX" w:eastAsia="es-ES"/>
              </w:rPr>
              <w:t xml:space="preserve"> que las notificaciones realizadas por correo electrónico surten en la fecha </w:t>
            </w:r>
            <w:r w:rsidR="00276E43">
              <w:rPr>
                <w:rFonts w:ascii="Arial" w:eastAsia="Calibri" w:hAnsi="Arial" w:cs="Arial"/>
                <w:bCs/>
                <w:sz w:val="28"/>
                <w:szCs w:val="28"/>
                <w:lang w:val="es-MX" w:eastAsia="es-ES"/>
              </w:rPr>
              <w:t>de</w:t>
            </w:r>
            <w:r w:rsidR="00276E43">
              <w:t xml:space="preserve"> </w:t>
            </w:r>
            <w:r w:rsidR="00276E43" w:rsidRPr="00276E43">
              <w:rPr>
                <w:rFonts w:ascii="Arial" w:eastAsia="Calibri" w:hAnsi="Arial" w:cs="Arial"/>
                <w:bCs/>
                <w:sz w:val="28"/>
                <w:szCs w:val="28"/>
                <w:lang w:val="es-MX" w:eastAsia="es-ES"/>
              </w:rPr>
              <w:t xml:space="preserve">envío que aparezca en la constancia que prevé el diverso 172, penúltimo párrafo del mismo ordenamiento </w:t>
            </w:r>
            <w:r w:rsidR="000803FE">
              <w:rPr>
                <w:rFonts w:ascii="Arial" w:eastAsia="Calibri" w:hAnsi="Arial" w:cs="Arial"/>
                <w:bCs/>
                <w:sz w:val="28"/>
                <w:szCs w:val="28"/>
                <w:lang w:val="es-MX" w:eastAsia="es-ES"/>
              </w:rPr>
              <w:t xml:space="preserve">, </w:t>
            </w:r>
            <w:r w:rsidR="000803FE" w:rsidRPr="009164F0">
              <w:rPr>
                <w:rFonts w:ascii="Arial" w:eastAsia="Calibri" w:hAnsi="Arial" w:cs="Arial"/>
                <w:bCs/>
                <w:sz w:val="28"/>
                <w:szCs w:val="28"/>
                <w:lang w:val="es-MX" w:eastAsia="es-ES"/>
              </w:rPr>
              <w:t xml:space="preserve">no </w:t>
            </w:r>
            <w:r w:rsidR="00F646D8">
              <w:rPr>
                <w:rFonts w:ascii="Arial" w:eastAsia="Calibri" w:hAnsi="Arial" w:cs="Arial"/>
                <w:bCs/>
                <w:sz w:val="28"/>
                <w:szCs w:val="28"/>
                <w:lang w:val="es-MX" w:eastAsia="es-ES"/>
              </w:rPr>
              <w:t>son</w:t>
            </w:r>
            <w:r w:rsidR="000803FE" w:rsidRPr="009164F0">
              <w:rPr>
                <w:rFonts w:ascii="Arial" w:eastAsia="Calibri" w:hAnsi="Arial" w:cs="Arial"/>
                <w:bCs/>
                <w:sz w:val="28"/>
                <w:szCs w:val="28"/>
                <w:lang w:val="es-MX" w:eastAsia="es-ES"/>
              </w:rPr>
              <w:t xml:space="preserve"> contrario</w:t>
            </w:r>
            <w:r w:rsidR="00F646D8">
              <w:rPr>
                <w:rFonts w:ascii="Arial" w:eastAsia="Calibri" w:hAnsi="Arial" w:cs="Arial"/>
                <w:bCs/>
                <w:sz w:val="28"/>
                <w:szCs w:val="28"/>
                <w:lang w:val="es-MX" w:eastAsia="es-ES"/>
              </w:rPr>
              <w:t>s</w:t>
            </w:r>
            <w:r w:rsidR="000803FE" w:rsidRPr="009164F0">
              <w:rPr>
                <w:rFonts w:ascii="Arial" w:eastAsia="Calibri" w:hAnsi="Arial" w:cs="Arial"/>
                <w:bCs/>
                <w:sz w:val="28"/>
                <w:szCs w:val="28"/>
                <w:lang w:val="es-MX" w:eastAsia="es-ES"/>
              </w:rPr>
              <w:t xml:space="preserve"> al derecho humano de acceso a la justicia.</w:t>
            </w:r>
          </w:p>
        </w:tc>
        <w:tc>
          <w:tcPr>
            <w:tcW w:w="993" w:type="dxa"/>
            <w:tcBorders>
              <w:top w:val="single" w:sz="4" w:space="0" w:color="auto"/>
              <w:left w:val="single" w:sz="4" w:space="0" w:color="auto"/>
              <w:bottom w:val="single" w:sz="4" w:space="0" w:color="auto"/>
              <w:right w:val="single" w:sz="4" w:space="0" w:color="auto"/>
            </w:tcBorders>
          </w:tcPr>
          <w:p w14:paraId="42F5DF55" w14:textId="5FB6159A" w:rsidR="000803FE" w:rsidRPr="00AD395D" w:rsidRDefault="000803FE" w:rsidP="00292B88">
            <w:pPr>
              <w:tabs>
                <w:tab w:val="left" w:pos="426"/>
              </w:tabs>
              <w:spacing w:before="360"/>
              <w:jc w:val="center"/>
              <w:rPr>
                <w:rFonts w:ascii="Arial" w:eastAsia="Calibri" w:hAnsi="Arial" w:cs="Arial"/>
                <w:bCs/>
                <w:sz w:val="28"/>
                <w:szCs w:val="28"/>
                <w:lang w:val="es-MX" w:eastAsia="es-ES"/>
              </w:rPr>
            </w:pPr>
            <w:r>
              <w:rPr>
                <w:rFonts w:ascii="Arial" w:eastAsia="Calibri" w:hAnsi="Arial" w:cs="Arial"/>
                <w:bCs/>
                <w:sz w:val="28"/>
                <w:szCs w:val="28"/>
                <w:lang w:val="es-MX" w:eastAsia="es-ES"/>
              </w:rPr>
              <w:t>2</w:t>
            </w:r>
            <w:r w:rsidR="003B5CE3">
              <w:rPr>
                <w:rFonts w:ascii="Arial" w:eastAsia="Calibri" w:hAnsi="Arial" w:cs="Arial"/>
                <w:bCs/>
                <w:sz w:val="28"/>
                <w:szCs w:val="28"/>
                <w:lang w:val="es-MX" w:eastAsia="es-ES"/>
              </w:rPr>
              <w:t>2</w:t>
            </w:r>
            <w:r>
              <w:rPr>
                <w:rFonts w:ascii="Arial" w:eastAsia="Calibri" w:hAnsi="Arial" w:cs="Arial"/>
                <w:bCs/>
                <w:sz w:val="28"/>
                <w:szCs w:val="28"/>
                <w:lang w:val="es-MX" w:eastAsia="es-ES"/>
              </w:rPr>
              <w:t>-</w:t>
            </w:r>
            <w:r w:rsidR="00DF246E">
              <w:rPr>
                <w:rFonts w:ascii="Arial" w:eastAsia="Calibri" w:hAnsi="Arial" w:cs="Arial"/>
                <w:bCs/>
                <w:sz w:val="28"/>
                <w:szCs w:val="28"/>
                <w:lang w:val="es-MX" w:eastAsia="es-ES"/>
              </w:rPr>
              <w:t>4</w:t>
            </w:r>
            <w:r w:rsidR="003B5CE3">
              <w:rPr>
                <w:rFonts w:ascii="Arial" w:eastAsia="Calibri" w:hAnsi="Arial" w:cs="Arial"/>
                <w:bCs/>
                <w:sz w:val="28"/>
                <w:szCs w:val="28"/>
                <w:lang w:val="es-MX" w:eastAsia="es-ES"/>
              </w:rPr>
              <w:t>5</w:t>
            </w:r>
          </w:p>
        </w:tc>
      </w:tr>
      <w:tr w:rsidR="00AD395D" w:rsidRPr="00AD395D" w14:paraId="09BCCA45" w14:textId="77777777" w:rsidTr="007D40A9">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16BD267E" w14:textId="77777777" w:rsidR="004B0542" w:rsidRPr="00AD395D" w:rsidRDefault="004B0542" w:rsidP="00D162F2">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717A77DA" w14:textId="77777777" w:rsidR="004B0542" w:rsidRPr="00AD395D" w:rsidRDefault="004B0542" w:rsidP="00D162F2">
            <w:pPr>
              <w:tabs>
                <w:tab w:val="left" w:pos="426"/>
              </w:tabs>
              <w:jc w:val="center"/>
              <w:rPr>
                <w:rFonts w:ascii="Arial" w:eastAsia="Calibri" w:hAnsi="Arial" w:cs="Arial"/>
                <w:b/>
                <w:bCs/>
                <w:sz w:val="28"/>
                <w:szCs w:val="28"/>
                <w:lang w:val="es-MX" w:eastAsia="es-ES"/>
              </w:rPr>
            </w:pPr>
            <w:r w:rsidRPr="00AD395D">
              <w:rPr>
                <w:rFonts w:ascii="Arial" w:eastAsia="Calibri" w:hAnsi="Arial" w:cs="Arial"/>
                <w:b/>
                <w:bCs/>
                <w:sz w:val="28"/>
                <w:szCs w:val="28"/>
                <w:lang w:val="es-MX" w:eastAsia="es-ES"/>
              </w:rPr>
              <w:t>DECISIÓN</w:t>
            </w:r>
          </w:p>
        </w:tc>
        <w:tc>
          <w:tcPr>
            <w:tcW w:w="3543" w:type="dxa"/>
            <w:tcBorders>
              <w:top w:val="single" w:sz="4" w:space="0" w:color="auto"/>
              <w:left w:val="single" w:sz="4" w:space="0" w:color="auto"/>
              <w:bottom w:val="single" w:sz="4" w:space="0" w:color="auto"/>
              <w:right w:val="single" w:sz="4" w:space="0" w:color="auto"/>
            </w:tcBorders>
          </w:tcPr>
          <w:p w14:paraId="141A5700" w14:textId="77777777" w:rsidR="000803FE" w:rsidRPr="000803FE" w:rsidRDefault="00563FCD" w:rsidP="000803FE">
            <w:pPr>
              <w:tabs>
                <w:tab w:val="left" w:pos="426"/>
              </w:tabs>
              <w:spacing w:before="120"/>
              <w:jc w:val="both"/>
              <w:rPr>
                <w:rFonts w:ascii="Arial" w:eastAsia="Calibri" w:hAnsi="Arial" w:cs="Arial"/>
                <w:bCs/>
                <w:sz w:val="28"/>
                <w:szCs w:val="28"/>
                <w:lang w:val="es-MX" w:eastAsia="es-ES"/>
              </w:rPr>
            </w:pPr>
            <w:r w:rsidRPr="00AD395D">
              <w:rPr>
                <w:rFonts w:ascii="Arial" w:hAnsi="Arial" w:cs="Arial"/>
                <w:b/>
                <w:sz w:val="28"/>
                <w:szCs w:val="28"/>
              </w:rPr>
              <w:t xml:space="preserve">PRIMERO. </w:t>
            </w:r>
            <w:r w:rsidR="000803FE" w:rsidRPr="00150A2A">
              <w:rPr>
                <w:rFonts w:ascii="Arial" w:eastAsia="Calibri" w:hAnsi="Arial" w:cs="Arial"/>
                <w:bCs/>
                <w:sz w:val="28"/>
                <w:szCs w:val="28"/>
                <w:lang w:val="es-MX" w:eastAsia="es-ES"/>
              </w:rPr>
              <w:t>Se confirma la sentencia de amparo recurrida.</w:t>
            </w:r>
            <w:r w:rsidR="000803FE" w:rsidRPr="000803FE">
              <w:rPr>
                <w:rFonts w:ascii="Arial" w:eastAsia="Calibri" w:hAnsi="Arial" w:cs="Arial"/>
                <w:bCs/>
                <w:sz w:val="28"/>
                <w:szCs w:val="28"/>
                <w:lang w:val="es-MX" w:eastAsia="es-ES"/>
              </w:rPr>
              <w:t xml:space="preserve"> </w:t>
            </w:r>
          </w:p>
          <w:p w14:paraId="231221A3" w14:textId="089CD591" w:rsidR="004B0542" w:rsidRPr="00D94E12" w:rsidRDefault="006B69A5" w:rsidP="00D94E12">
            <w:pPr>
              <w:spacing w:after="360"/>
              <w:jc w:val="both"/>
              <w:rPr>
                <w:rFonts w:ascii="Arial" w:eastAsiaTheme="minorHAnsi" w:hAnsi="Arial" w:cs="Arial"/>
                <w:color w:val="000000"/>
                <w:sz w:val="28"/>
                <w:szCs w:val="28"/>
                <w:lang w:val="es-MX" w:eastAsia="en-US"/>
              </w:rPr>
            </w:pPr>
            <w:r w:rsidRPr="00FD3EB8">
              <w:rPr>
                <w:rFonts w:ascii="Arial" w:hAnsi="Arial" w:cs="Arial"/>
                <w:b/>
                <w:sz w:val="28"/>
                <w:szCs w:val="28"/>
                <w:lang w:val="es-MX" w:eastAsia="en-US"/>
              </w:rPr>
              <w:t xml:space="preserve">SEGUNDO. </w:t>
            </w:r>
            <w:r>
              <w:rPr>
                <w:rFonts w:ascii="Arial" w:eastAsiaTheme="minorHAnsi" w:hAnsi="Arial" w:cs="Arial"/>
                <w:color w:val="000000"/>
                <w:sz w:val="28"/>
                <w:szCs w:val="28"/>
                <w:lang w:val="es-MX" w:eastAsia="en-US"/>
              </w:rPr>
              <w:t xml:space="preserve">Se </w:t>
            </w:r>
            <w:r w:rsidRPr="00F91C8B">
              <w:rPr>
                <w:rFonts w:ascii="Arial" w:eastAsiaTheme="minorHAnsi" w:hAnsi="Arial" w:cs="Arial"/>
                <w:b/>
                <w:bCs/>
                <w:color w:val="000000"/>
                <w:sz w:val="28"/>
                <w:szCs w:val="28"/>
                <w:lang w:val="es-MX" w:eastAsia="en-US"/>
              </w:rPr>
              <w:t>SOBRESEE</w:t>
            </w:r>
            <w:r>
              <w:rPr>
                <w:rFonts w:ascii="Arial" w:eastAsiaTheme="minorHAnsi" w:hAnsi="Arial" w:cs="Arial"/>
                <w:color w:val="000000"/>
                <w:sz w:val="28"/>
                <w:szCs w:val="28"/>
                <w:lang w:val="es-MX" w:eastAsia="en-US"/>
              </w:rPr>
              <w:t xml:space="preserve"> el juicio de amparo promovi</w:t>
            </w:r>
            <w:r w:rsidR="00276E43">
              <w:rPr>
                <w:rFonts w:ascii="Arial" w:eastAsiaTheme="minorHAnsi" w:hAnsi="Arial" w:cs="Arial"/>
                <w:color w:val="000000"/>
                <w:sz w:val="28"/>
                <w:szCs w:val="28"/>
                <w:lang w:val="es-MX" w:eastAsia="en-US"/>
              </w:rPr>
              <w:t>do</w:t>
            </w:r>
            <w:r>
              <w:rPr>
                <w:rFonts w:ascii="Arial" w:eastAsiaTheme="minorHAnsi" w:hAnsi="Arial" w:cs="Arial"/>
                <w:color w:val="000000"/>
                <w:sz w:val="28"/>
                <w:szCs w:val="28"/>
                <w:lang w:val="es-MX" w:eastAsia="en-US"/>
              </w:rPr>
              <w:t xml:space="preserve"> por </w:t>
            </w:r>
            <w:r w:rsidRPr="004D57D7">
              <w:rPr>
                <w:rFonts w:ascii="Arial" w:hAnsi="Arial" w:cs="Arial"/>
                <w:color w:val="000000" w:themeColor="text1"/>
                <w:sz w:val="28"/>
                <w:szCs w:val="28"/>
              </w:rPr>
              <w:t xml:space="preserve">la sucesión intestamentaria a bienes de </w:t>
            </w:r>
            <w:r w:rsidR="007F0D09">
              <w:rPr>
                <w:rFonts w:ascii="Arial" w:hAnsi="Arial" w:cs="Arial"/>
                <w:color w:val="FF0000"/>
                <w:sz w:val="28"/>
                <w:szCs w:val="28"/>
              </w:rPr>
              <w:t>**********</w:t>
            </w:r>
            <w:r>
              <w:rPr>
                <w:rFonts w:ascii="Arial" w:eastAsiaTheme="minorHAnsi" w:hAnsi="Arial" w:cs="Arial"/>
                <w:color w:val="000000"/>
                <w:sz w:val="28"/>
                <w:szCs w:val="28"/>
                <w:lang w:val="es-MX" w:eastAsia="en-US"/>
              </w:rPr>
              <w:t>.</w:t>
            </w:r>
          </w:p>
        </w:tc>
        <w:tc>
          <w:tcPr>
            <w:tcW w:w="993" w:type="dxa"/>
            <w:tcBorders>
              <w:top w:val="single" w:sz="4" w:space="0" w:color="auto"/>
              <w:left w:val="single" w:sz="4" w:space="0" w:color="auto"/>
              <w:bottom w:val="single" w:sz="4" w:space="0" w:color="auto"/>
              <w:right w:val="single" w:sz="4" w:space="0" w:color="auto"/>
            </w:tcBorders>
          </w:tcPr>
          <w:p w14:paraId="09A13D64" w14:textId="754C0F54" w:rsidR="004B0542" w:rsidRPr="00AD395D" w:rsidRDefault="00D205FB" w:rsidP="00292B88">
            <w:pPr>
              <w:tabs>
                <w:tab w:val="left" w:pos="426"/>
              </w:tabs>
              <w:spacing w:before="480"/>
              <w:jc w:val="center"/>
              <w:rPr>
                <w:rFonts w:ascii="Arial" w:eastAsia="Calibri" w:hAnsi="Arial" w:cs="Arial"/>
                <w:bCs/>
                <w:sz w:val="28"/>
                <w:szCs w:val="28"/>
                <w:lang w:val="es-MX" w:eastAsia="es-ES"/>
              </w:rPr>
            </w:pPr>
            <w:r>
              <w:rPr>
                <w:rFonts w:ascii="Arial" w:eastAsia="Calibri" w:hAnsi="Arial" w:cs="Arial"/>
                <w:bCs/>
                <w:sz w:val="28"/>
                <w:szCs w:val="28"/>
                <w:lang w:val="es-MX" w:eastAsia="es-ES"/>
              </w:rPr>
              <w:t>46</w:t>
            </w:r>
          </w:p>
        </w:tc>
      </w:tr>
    </w:tbl>
    <w:p w14:paraId="2AA88199" w14:textId="77777777" w:rsidR="004B0542" w:rsidRPr="00AD395D" w:rsidRDefault="004B0542" w:rsidP="00D162F2">
      <w:pPr>
        <w:spacing w:line="360" w:lineRule="auto"/>
        <w:rPr>
          <w:rFonts w:ascii="Arial" w:hAnsi="Arial" w:cs="Arial"/>
          <w:sz w:val="28"/>
          <w:szCs w:val="28"/>
        </w:rPr>
        <w:sectPr w:rsidR="004B0542" w:rsidRPr="00AD395D" w:rsidSect="006F53A4">
          <w:headerReference w:type="even" r:id="rId8"/>
          <w:headerReference w:type="default" r:id="rId9"/>
          <w:footerReference w:type="default" r:id="rId10"/>
          <w:headerReference w:type="first" r:id="rId11"/>
          <w:footerReference w:type="first" r:id="rId12"/>
          <w:pgSz w:w="12240" w:h="20160" w:code="5"/>
          <w:pgMar w:top="3402" w:right="1701" w:bottom="1701" w:left="1701" w:header="1276" w:footer="709" w:gutter="0"/>
          <w:pgNumType w:fmt="upperRoman"/>
          <w:cols w:space="708"/>
          <w:titlePg/>
          <w:docGrid w:linePitch="360"/>
        </w:sectPr>
      </w:pPr>
    </w:p>
    <w:p w14:paraId="430E8428" w14:textId="145C884D" w:rsidR="004813DF" w:rsidRPr="00AD395D" w:rsidRDefault="004813DF" w:rsidP="00D162F2">
      <w:pPr>
        <w:ind w:left="2835"/>
        <w:jc w:val="both"/>
        <w:rPr>
          <w:rFonts w:ascii="Arial" w:hAnsi="Arial" w:cs="Arial"/>
          <w:b/>
          <w:bCs/>
          <w:sz w:val="28"/>
          <w:szCs w:val="28"/>
        </w:rPr>
      </w:pPr>
      <w:r w:rsidRPr="00AD395D">
        <w:rPr>
          <w:rFonts w:ascii="Arial" w:hAnsi="Arial" w:cs="Arial"/>
          <w:b/>
          <w:bCs/>
          <w:sz w:val="28"/>
          <w:szCs w:val="28"/>
        </w:rPr>
        <w:lastRenderedPageBreak/>
        <w:t xml:space="preserve">AMPARO DIRECTO EN REVISIÓN </w:t>
      </w:r>
      <w:r w:rsidR="007E5643">
        <w:rPr>
          <w:rFonts w:ascii="Arial" w:hAnsi="Arial" w:cs="Arial"/>
          <w:b/>
          <w:bCs/>
          <w:sz w:val="28"/>
          <w:szCs w:val="28"/>
        </w:rPr>
        <w:t>6</w:t>
      </w:r>
      <w:r w:rsidR="00E95671">
        <w:rPr>
          <w:rFonts w:ascii="Arial" w:hAnsi="Arial" w:cs="Arial"/>
          <w:b/>
          <w:bCs/>
          <w:sz w:val="28"/>
          <w:szCs w:val="28"/>
        </w:rPr>
        <w:t>464</w:t>
      </w:r>
      <w:r w:rsidRPr="00AD395D">
        <w:rPr>
          <w:rFonts w:ascii="Arial" w:hAnsi="Arial" w:cs="Arial"/>
          <w:b/>
          <w:bCs/>
          <w:sz w:val="28"/>
          <w:szCs w:val="28"/>
        </w:rPr>
        <w:t>/2023</w:t>
      </w:r>
    </w:p>
    <w:p w14:paraId="1EF0DDE8" w14:textId="0BF649B4" w:rsidR="004813DF" w:rsidRPr="00AD395D" w:rsidRDefault="004813DF" w:rsidP="008D3D25">
      <w:pPr>
        <w:spacing w:after="1200"/>
        <w:ind w:left="2835"/>
        <w:jc w:val="both"/>
        <w:rPr>
          <w:rFonts w:ascii="Arial" w:hAnsi="Arial" w:cs="Arial"/>
          <w:b/>
          <w:bCs/>
          <w:sz w:val="28"/>
          <w:szCs w:val="28"/>
        </w:rPr>
      </w:pPr>
      <w:r w:rsidRPr="00AD395D">
        <w:rPr>
          <w:rFonts w:ascii="Arial" w:hAnsi="Arial" w:cs="Arial"/>
          <w:b/>
          <w:bCs/>
          <w:sz w:val="28"/>
          <w:szCs w:val="28"/>
        </w:rPr>
        <w:t>QUEJOS</w:t>
      </w:r>
      <w:r w:rsidR="00E95671">
        <w:rPr>
          <w:rFonts w:ascii="Arial" w:hAnsi="Arial" w:cs="Arial"/>
          <w:b/>
          <w:bCs/>
          <w:sz w:val="28"/>
          <w:szCs w:val="28"/>
        </w:rPr>
        <w:t>O</w:t>
      </w:r>
      <w:r w:rsidRPr="00AD395D">
        <w:rPr>
          <w:rFonts w:ascii="Arial" w:hAnsi="Arial" w:cs="Arial"/>
          <w:b/>
          <w:bCs/>
          <w:sz w:val="28"/>
          <w:szCs w:val="28"/>
        </w:rPr>
        <w:t xml:space="preserve"> Y RECURRENTE: </w:t>
      </w:r>
      <w:r w:rsidR="00E95671" w:rsidRPr="00E95671">
        <w:rPr>
          <w:rFonts w:ascii="Arial" w:hAnsi="Arial" w:cs="Arial"/>
          <w:b/>
          <w:bCs/>
          <w:color w:val="000000" w:themeColor="text1"/>
          <w:sz w:val="28"/>
          <w:szCs w:val="28"/>
        </w:rPr>
        <w:t xml:space="preserve">SUCESIÓN INTESTAMENTARIA A BIENES DE </w:t>
      </w:r>
      <w:r w:rsidR="007F0D09">
        <w:rPr>
          <w:rFonts w:ascii="Arial" w:hAnsi="Arial" w:cs="Arial"/>
          <w:b/>
          <w:bCs/>
          <w:color w:val="FF0000"/>
          <w:sz w:val="28"/>
          <w:szCs w:val="28"/>
        </w:rPr>
        <w:t>**********</w:t>
      </w:r>
    </w:p>
    <w:p w14:paraId="14B7F667" w14:textId="1D61E43F" w:rsidR="004B0542" w:rsidRPr="00AD395D" w:rsidRDefault="004B0542" w:rsidP="00D162F2">
      <w:pPr>
        <w:tabs>
          <w:tab w:val="left" w:pos="7227"/>
        </w:tabs>
        <w:jc w:val="both"/>
        <w:rPr>
          <w:rFonts w:ascii="Arial" w:eastAsia="Calibri" w:hAnsi="Arial" w:cs="Arial"/>
          <w:sz w:val="16"/>
          <w:szCs w:val="16"/>
          <w:lang w:val="es-MX" w:eastAsia="en-US"/>
        </w:rPr>
      </w:pPr>
      <w:r w:rsidRPr="00AD395D">
        <w:rPr>
          <w:rFonts w:ascii="Arial" w:eastAsia="Calibri" w:hAnsi="Arial" w:cs="Arial"/>
          <w:sz w:val="16"/>
          <w:szCs w:val="16"/>
          <w:lang w:val="es-MX" w:eastAsia="en-US"/>
        </w:rPr>
        <w:t>VISTO BUENO</w:t>
      </w:r>
    </w:p>
    <w:p w14:paraId="70747D38" w14:textId="77777777" w:rsidR="004B0542" w:rsidRPr="00AD395D" w:rsidRDefault="004B0542" w:rsidP="00D162F2">
      <w:pPr>
        <w:tabs>
          <w:tab w:val="left" w:pos="7309"/>
        </w:tabs>
        <w:jc w:val="both"/>
        <w:rPr>
          <w:rFonts w:ascii="Arial" w:eastAsia="Calibri" w:hAnsi="Arial" w:cs="Arial"/>
          <w:sz w:val="28"/>
          <w:szCs w:val="28"/>
          <w:lang w:val="es-MX" w:eastAsia="en-US"/>
        </w:rPr>
      </w:pPr>
      <w:r w:rsidRPr="00AD395D">
        <w:rPr>
          <w:rFonts w:ascii="Arial" w:eastAsia="Calibri" w:hAnsi="Arial" w:cs="Arial"/>
          <w:sz w:val="16"/>
          <w:szCs w:val="16"/>
          <w:lang w:val="es-MX" w:eastAsia="en-US"/>
        </w:rPr>
        <w:t>SRA. MINISTRA</w:t>
      </w:r>
    </w:p>
    <w:p w14:paraId="3FF4C933" w14:textId="77777777" w:rsidR="004B0542" w:rsidRPr="00AD395D" w:rsidRDefault="004B0542" w:rsidP="00D162F2">
      <w:pPr>
        <w:jc w:val="both"/>
        <w:rPr>
          <w:rFonts w:ascii="Arial" w:eastAsia="Calibri" w:hAnsi="Arial" w:cs="Arial"/>
          <w:b/>
          <w:sz w:val="28"/>
          <w:szCs w:val="28"/>
          <w:lang w:val="es-MX" w:eastAsia="en-US"/>
        </w:rPr>
      </w:pPr>
      <w:r w:rsidRPr="00AD395D">
        <w:rPr>
          <w:rFonts w:ascii="Arial" w:eastAsia="Calibri" w:hAnsi="Arial" w:cs="Arial"/>
          <w:b/>
          <w:sz w:val="28"/>
          <w:szCs w:val="28"/>
          <w:lang w:val="es-MX" w:eastAsia="en-US"/>
        </w:rPr>
        <w:t>PONENTE: MINISTRA LORETTA ORTIZ AHLF</w:t>
      </w:r>
    </w:p>
    <w:p w14:paraId="2CD78D1C" w14:textId="77777777" w:rsidR="004B0542" w:rsidRPr="00AD395D" w:rsidRDefault="004B0542" w:rsidP="00D162F2">
      <w:pPr>
        <w:jc w:val="both"/>
        <w:rPr>
          <w:rFonts w:ascii="Arial" w:eastAsia="Calibri" w:hAnsi="Arial" w:cs="Arial"/>
          <w:sz w:val="16"/>
          <w:szCs w:val="16"/>
          <w:lang w:val="es-MX" w:eastAsia="en-US"/>
        </w:rPr>
      </w:pPr>
      <w:r w:rsidRPr="00AD395D">
        <w:rPr>
          <w:rFonts w:ascii="Arial" w:eastAsia="Calibri" w:hAnsi="Arial" w:cs="Arial"/>
          <w:sz w:val="16"/>
          <w:szCs w:val="16"/>
          <w:lang w:val="es-MX" w:eastAsia="en-US"/>
        </w:rPr>
        <w:t>COTEJÓ:</w:t>
      </w:r>
    </w:p>
    <w:p w14:paraId="7803784A" w14:textId="744CF056" w:rsidR="0065510E" w:rsidRPr="00AD395D" w:rsidRDefault="0065510E" w:rsidP="00D162F2">
      <w:pPr>
        <w:rPr>
          <w:rFonts w:ascii="Arial" w:hAnsi="Arial" w:cs="Arial"/>
          <w:b/>
          <w:bCs/>
          <w:sz w:val="28"/>
          <w:szCs w:val="28"/>
        </w:rPr>
      </w:pPr>
      <w:r w:rsidRPr="00AD395D">
        <w:rPr>
          <w:rFonts w:ascii="Arial" w:hAnsi="Arial" w:cs="Arial"/>
          <w:b/>
          <w:bCs/>
          <w:sz w:val="28"/>
          <w:szCs w:val="28"/>
        </w:rPr>
        <w:t>SECRETARIO: CARLOS ADRI</w:t>
      </w:r>
      <w:r w:rsidR="0097575C" w:rsidRPr="00AD395D">
        <w:rPr>
          <w:rFonts w:ascii="Arial" w:hAnsi="Arial" w:cs="Arial"/>
          <w:b/>
          <w:bCs/>
          <w:sz w:val="28"/>
          <w:szCs w:val="28"/>
        </w:rPr>
        <w:t>Á</w:t>
      </w:r>
      <w:r w:rsidRPr="00AD395D">
        <w:rPr>
          <w:rFonts w:ascii="Arial" w:hAnsi="Arial" w:cs="Arial"/>
          <w:b/>
          <w:bCs/>
          <w:sz w:val="28"/>
          <w:szCs w:val="28"/>
        </w:rPr>
        <w:t>N LÓPEZ SÁNCHEZ</w:t>
      </w:r>
    </w:p>
    <w:p w14:paraId="7FEADD76" w14:textId="6DB2D765" w:rsidR="004B0542" w:rsidRPr="00AD395D" w:rsidRDefault="004B0542" w:rsidP="009619F9">
      <w:pPr>
        <w:spacing w:after="720"/>
        <w:rPr>
          <w:rFonts w:ascii="Arial" w:hAnsi="Arial" w:cs="Arial"/>
          <w:b/>
          <w:sz w:val="28"/>
          <w:szCs w:val="28"/>
        </w:rPr>
      </w:pPr>
      <w:r w:rsidRPr="00AD395D">
        <w:rPr>
          <w:rFonts w:ascii="Arial" w:hAnsi="Arial" w:cs="Arial"/>
          <w:b/>
          <w:sz w:val="28"/>
          <w:szCs w:val="28"/>
        </w:rPr>
        <w:t xml:space="preserve">ELABORÓ: </w:t>
      </w:r>
      <w:r w:rsidR="007E5643">
        <w:rPr>
          <w:rFonts w:ascii="Arial" w:hAnsi="Arial" w:cs="Arial"/>
          <w:b/>
          <w:sz w:val="28"/>
          <w:szCs w:val="28"/>
        </w:rPr>
        <w:t>KAREN AMADOR JAÉN</w:t>
      </w:r>
    </w:p>
    <w:p w14:paraId="703EF6CB" w14:textId="7D9A5464" w:rsidR="004B0542" w:rsidRPr="00AD395D" w:rsidRDefault="004B0542" w:rsidP="008D3D25">
      <w:pPr>
        <w:pStyle w:val="corte4fondo"/>
        <w:spacing w:after="360"/>
        <w:ind w:firstLine="0"/>
        <w:rPr>
          <w:rFonts w:cs="Arial"/>
          <w:sz w:val="28"/>
          <w:szCs w:val="28"/>
        </w:rPr>
      </w:pPr>
      <w:r w:rsidRPr="00AD395D">
        <w:rPr>
          <w:rFonts w:cs="Arial"/>
          <w:sz w:val="28"/>
          <w:szCs w:val="28"/>
        </w:rPr>
        <w:t xml:space="preserve">Ciudad de México. La </w:t>
      </w:r>
      <w:r w:rsidR="00186B7F" w:rsidRPr="00AD395D">
        <w:rPr>
          <w:rFonts w:cs="Arial"/>
          <w:sz w:val="28"/>
          <w:szCs w:val="28"/>
        </w:rPr>
        <w:t>Primera</w:t>
      </w:r>
      <w:r w:rsidRPr="00AD395D">
        <w:rPr>
          <w:rFonts w:cs="Arial"/>
          <w:sz w:val="28"/>
          <w:szCs w:val="28"/>
        </w:rPr>
        <w:t xml:space="preserve"> Sala de la Suprema Corte de Justicia de la Nación, en sesión correspondiente </w:t>
      </w:r>
      <w:r w:rsidR="00EA235B" w:rsidRPr="00AD395D">
        <w:rPr>
          <w:rFonts w:cs="Arial"/>
          <w:sz w:val="28"/>
          <w:szCs w:val="28"/>
        </w:rPr>
        <w:t>al</w:t>
      </w:r>
      <w:r w:rsidR="00653467">
        <w:rPr>
          <w:rFonts w:cs="Arial"/>
          <w:sz w:val="28"/>
          <w:szCs w:val="28"/>
        </w:rPr>
        <w:t xml:space="preserve"> </w:t>
      </w:r>
      <w:r w:rsidR="00830A09">
        <w:rPr>
          <w:rFonts w:cs="Arial"/>
          <w:sz w:val="28"/>
          <w:szCs w:val="28"/>
        </w:rPr>
        <w:t>veintinueve</w:t>
      </w:r>
      <w:r w:rsidR="00653467">
        <w:rPr>
          <w:rFonts w:cs="Arial"/>
          <w:sz w:val="28"/>
          <w:szCs w:val="28"/>
        </w:rPr>
        <w:t xml:space="preserve"> </w:t>
      </w:r>
      <w:r w:rsidR="000432CB">
        <w:rPr>
          <w:rFonts w:cs="Arial"/>
          <w:sz w:val="28"/>
          <w:szCs w:val="28"/>
        </w:rPr>
        <w:t xml:space="preserve">de </w:t>
      </w:r>
      <w:r w:rsidR="00830A09">
        <w:rPr>
          <w:rFonts w:cs="Arial"/>
          <w:sz w:val="28"/>
          <w:szCs w:val="28"/>
        </w:rPr>
        <w:t>enero</w:t>
      </w:r>
      <w:r w:rsidR="001C1B08" w:rsidRPr="00AD395D">
        <w:rPr>
          <w:rFonts w:cs="Arial"/>
          <w:sz w:val="28"/>
          <w:szCs w:val="28"/>
        </w:rPr>
        <w:t xml:space="preserve"> de dos mil </w:t>
      </w:r>
      <w:r w:rsidR="0062170A">
        <w:rPr>
          <w:rFonts w:cs="Arial"/>
          <w:sz w:val="28"/>
          <w:szCs w:val="28"/>
        </w:rPr>
        <w:t>veinticinco</w:t>
      </w:r>
      <w:r w:rsidRPr="00AD395D">
        <w:rPr>
          <w:rFonts w:cs="Arial"/>
          <w:sz w:val="28"/>
          <w:szCs w:val="28"/>
        </w:rPr>
        <w:t>, emite la siguiente:</w:t>
      </w:r>
    </w:p>
    <w:p w14:paraId="113154AF" w14:textId="53912B38" w:rsidR="004B0542" w:rsidRPr="00AD395D" w:rsidRDefault="004B0542" w:rsidP="008D3D25">
      <w:pPr>
        <w:pStyle w:val="corte4fondo"/>
        <w:spacing w:after="360"/>
        <w:ind w:firstLine="0"/>
        <w:jc w:val="center"/>
        <w:rPr>
          <w:rFonts w:cs="Arial"/>
          <w:b/>
          <w:sz w:val="28"/>
          <w:szCs w:val="28"/>
        </w:rPr>
      </w:pPr>
      <w:r w:rsidRPr="00AD395D">
        <w:rPr>
          <w:rFonts w:cs="Arial"/>
          <w:b/>
          <w:sz w:val="28"/>
          <w:szCs w:val="28"/>
        </w:rPr>
        <w:t>SENTENCIA</w:t>
      </w:r>
    </w:p>
    <w:p w14:paraId="75D46332" w14:textId="1C00550F" w:rsidR="004B0542" w:rsidRPr="00AD395D" w:rsidRDefault="004B0542" w:rsidP="008D3D25">
      <w:pPr>
        <w:pStyle w:val="corte4fondo"/>
        <w:spacing w:after="360"/>
        <w:ind w:firstLine="0"/>
        <w:rPr>
          <w:rFonts w:cs="Arial"/>
          <w:sz w:val="26"/>
          <w:szCs w:val="26"/>
        </w:rPr>
      </w:pPr>
      <w:r w:rsidRPr="00AD395D">
        <w:rPr>
          <w:rFonts w:cs="Arial"/>
          <w:sz w:val="28"/>
          <w:szCs w:val="28"/>
        </w:rPr>
        <w:t>Mediante la cual se resuelve el amparo directo en revisión</w:t>
      </w:r>
      <w:r w:rsidR="004813DF" w:rsidRPr="00AD395D">
        <w:rPr>
          <w:rFonts w:cs="Arial"/>
          <w:sz w:val="28"/>
          <w:szCs w:val="28"/>
        </w:rPr>
        <w:t xml:space="preserve"> </w:t>
      </w:r>
      <w:r w:rsidR="000432CB">
        <w:rPr>
          <w:rFonts w:cs="Arial"/>
          <w:b/>
          <w:bCs/>
          <w:sz w:val="28"/>
          <w:szCs w:val="28"/>
        </w:rPr>
        <w:t>6</w:t>
      </w:r>
      <w:r w:rsidR="00E95671">
        <w:rPr>
          <w:rFonts w:cs="Arial"/>
          <w:b/>
          <w:bCs/>
          <w:sz w:val="28"/>
          <w:szCs w:val="28"/>
        </w:rPr>
        <w:t>464</w:t>
      </w:r>
      <w:r w:rsidR="00186B7F" w:rsidRPr="00AD395D">
        <w:rPr>
          <w:rFonts w:cs="Arial"/>
          <w:b/>
          <w:bCs/>
          <w:sz w:val="28"/>
          <w:szCs w:val="28"/>
        </w:rPr>
        <w:t>/2023</w:t>
      </w:r>
      <w:r w:rsidRPr="00AD395D">
        <w:rPr>
          <w:rFonts w:cs="Arial"/>
          <w:b/>
          <w:bCs/>
          <w:sz w:val="28"/>
          <w:szCs w:val="28"/>
        </w:rPr>
        <w:t xml:space="preserve"> </w:t>
      </w:r>
      <w:r w:rsidR="00186B7F" w:rsidRPr="00AD395D">
        <w:rPr>
          <w:rFonts w:cs="Arial"/>
          <w:sz w:val="28"/>
          <w:szCs w:val="28"/>
        </w:rPr>
        <w:t xml:space="preserve">interpuesto </w:t>
      </w:r>
      <w:r w:rsidRPr="00AD395D">
        <w:rPr>
          <w:rFonts w:cs="Arial"/>
          <w:sz w:val="28"/>
          <w:szCs w:val="28"/>
        </w:rPr>
        <w:t xml:space="preserve">contra la resolución dictada en sesión de </w:t>
      </w:r>
      <w:r w:rsidR="00E95671">
        <w:rPr>
          <w:rFonts w:cs="Arial"/>
          <w:sz w:val="28"/>
          <w:szCs w:val="28"/>
        </w:rPr>
        <w:t>veinticuatro de agosto</w:t>
      </w:r>
      <w:r w:rsidR="00D016CA" w:rsidRPr="00AD395D">
        <w:rPr>
          <w:rFonts w:cs="Arial"/>
          <w:sz w:val="28"/>
          <w:szCs w:val="28"/>
        </w:rPr>
        <w:t xml:space="preserve"> </w:t>
      </w:r>
      <w:r w:rsidRPr="00AD395D">
        <w:rPr>
          <w:rFonts w:cs="Arial"/>
          <w:sz w:val="28"/>
          <w:szCs w:val="28"/>
        </w:rPr>
        <w:t xml:space="preserve">de dos mil </w:t>
      </w:r>
      <w:r w:rsidR="00514236" w:rsidRPr="00AD395D">
        <w:rPr>
          <w:rFonts w:cs="Arial"/>
          <w:sz w:val="28"/>
          <w:szCs w:val="28"/>
        </w:rPr>
        <w:t xml:space="preserve">veintitrés </w:t>
      </w:r>
      <w:r w:rsidRPr="00AD395D">
        <w:rPr>
          <w:rFonts w:cs="Arial"/>
          <w:sz w:val="28"/>
          <w:szCs w:val="28"/>
        </w:rPr>
        <w:t xml:space="preserve">por el </w:t>
      </w:r>
      <w:r w:rsidR="00E95671" w:rsidRPr="00E95671">
        <w:rPr>
          <w:rFonts w:cs="Arial"/>
          <w:sz w:val="28"/>
          <w:szCs w:val="28"/>
        </w:rPr>
        <w:t>Primer Tribunal Colegiado en Materias Civil y de Trabajo del Quinto Circuito</w:t>
      </w:r>
      <w:r w:rsidRPr="00AD395D">
        <w:rPr>
          <w:rFonts w:cs="Arial"/>
          <w:sz w:val="28"/>
          <w:szCs w:val="28"/>
        </w:rPr>
        <w:t xml:space="preserve"> en el juicio de amparo directo D.</w:t>
      </w:r>
      <w:r w:rsidR="00514236" w:rsidRPr="00AD395D">
        <w:rPr>
          <w:rFonts w:cs="Arial"/>
          <w:sz w:val="28"/>
          <w:szCs w:val="28"/>
        </w:rPr>
        <w:t>C</w:t>
      </w:r>
      <w:r w:rsidRPr="00AD395D">
        <w:rPr>
          <w:rFonts w:cs="Arial"/>
          <w:sz w:val="28"/>
          <w:szCs w:val="28"/>
        </w:rPr>
        <w:t xml:space="preserve">. </w:t>
      </w:r>
      <w:r w:rsidR="007F0D09">
        <w:rPr>
          <w:rFonts w:cs="Arial"/>
          <w:color w:val="FF0000"/>
          <w:sz w:val="28"/>
          <w:szCs w:val="28"/>
        </w:rPr>
        <w:t>**********</w:t>
      </w:r>
      <w:r w:rsidR="001C3411">
        <w:rPr>
          <w:rFonts w:cs="Arial"/>
          <w:sz w:val="28"/>
          <w:szCs w:val="28"/>
        </w:rPr>
        <w:t>.</w:t>
      </w:r>
    </w:p>
    <w:p w14:paraId="0A696065" w14:textId="431EE3D8" w:rsidR="00735997" w:rsidRDefault="00735997" w:rsidP="004D6B3E">
      <w:pPr>
        <w:pStyle w:val="corte4fondo"/>
        <w:ind w:firstLine="0"/>
        <w:rPr>
          <w:rFonts w:cs="Arial"/>
          <w:sz w:val="28"/>
          <w:szCs w:val="28"/>
          <w:lang w:val="es-MX"/>
        </w:rPr>
      </w:pPr>
      <w:r w:rsidRPr="00AD395D">
        <w:rPr>
          <w:rFonts w:cs="Arial"/>
          <w:sz w:val="28"/>
          <w:szCs w:val="28"/>
        </w:rPr>
        <w:t xml:space="preserve">El problema que esta </w:t>
      </w:r>
      <w:r w:rsidR="00720B54" w:rsidRPr="00AD395D">
        <w:rPr>
          <w:rFonts w:cs="Arial"/>
          <w:sz w:val="28"/>
          <w:szCs w:val="28"/>
        </w:rPr>
        <w:t>Primera</w:t>
      </w:r>
      <w:r w:rsidRPr="00AD395D">
        <w:rPr>
          <w:rFonts w:cs="Arial"/>
          <w:sz w:val="28"/>
          <w:szCs w:val="28"/>
        </w:rPr>
        <w:t xml:space="preserve"> Sala debe resolver consiste en determinar si el recurso de revisión</w:t>
      </w:r>
      <w:r w:rsidR="00720B54" w:rsidRPr="00AD395D">
        <w:rPr>
          <w:rFonts w:cs="Arial"/>
          <w:sz w:val="28"/>
          <w:szCs w:val="28"/>
        </w:rPr>
        <w:t xml:space="preserve"> </w:t>
      </w:r>
      <w:r w:rsidRPr="00AD395D">
        <w:rPr>
          <w:rFonts w:cs="Arial"/>
          <w:sz w:val="28"/>
          <w:szCs w:val="28"/>
        </w:rPr>
        <w:t>es procedente</w:t>
      </w:r>
      <w:r w:rsidR="0009260F">
        <w:rPr>
          <w:rFonts w:cs="Arial"/>
          <w:sz w:val="28"/>
          <w:szCs w:val="28"/>
        </w:rPr>
        <w:t xml:space="preserve"> </w:t>
      </w:r>
      <w:r w:rsidR="0009260F" w:rsidRPr="00870834">
        <w:rPr>
          <w:rFonts w:cs="Arial"/>
          <w:sz w:val="28"/>
          <w:szCs w:val="28"/>
        </w:rPr>
        <w:t xml:space="preserve">y, en </w:t>
      </w:r>
      <w:r w:rsidR="0009260F" w:rsidRPr="00530C9B">
        <w:rPr>
          <w:rFonts w:cs="Arial"/>
          <w:sz w:val="28"/>
          <w:szCs w:val="28"/>
        </w:rPr>
        <w:t xml:space="preserve">su caso, si </w:t>
      </w:r>
      <w:r w:rsidR="00451F68">
        <w:rPr>
          <w:rFonts w:cs="Arial"/>
          <w:sz w:val="28"/>
          <w:szCs w:val="28"/>
        </w:rPr>
        <w:t xml:space="preserve">la interpretación que realizó el tribunal colegiado de los </w:t>
      </w:r>
      <w:r w:rsidR="0009260F" w:rsidRPr="00530C9B">
        <w:rPr>
          <w:rFonts w:cs="Arial"/>
          <w:sz w:val="28"/>
          <w:szCs w:val="28"/>
        </w:rPr>
        <w:t>artículo</w:t>
      </w:r>
      <w:r w:rsidR="00451F68">
        <w:rPr>
          <w:rFonts w:cs="Arial"/>
          <w:sz w:val="28"/>
          <w:szCs w:val="28"/>
        </w:rPr>
        <w:t>s</w:t>
      </w:r>
      <w:r w:rsidR="0009260F" w:rsidRPr="00530C9B">
        <w:rPr>
          <w:rFonts w:cs="Arial"/>
          <w:sz w:val="28"/>
          <w:szCs w:val="28"/>
        </w:rPr>
        <w:t xml:space="preserve"> 1</w:t>
      </w:r>
      <w:r w:rsidR="009C7561">
        <w:rPr>
          <w:rFonts w:cs="Arial"/>
          <w:sz w:val="28"/>
          <w:szCs w:val="28"/>
        </w:rPr>
        <w:t>7</w:t>
      </w:r>
      <w:r w:rsidR="00016B9D">
        <w:rPr>
          <w:rFonts w:cs="Arial"/>
          <w:sz w:val="28"/>
          <w:szCs w:val="28"/>
        </w:rPr>
        <w:t>4</w:t>
      </w:r>
      <w:r w:rsidR="00451F68">
        <w:rPr>
          <w:rFonts w:cs="Arial"/>
          <w:sz w:val="28"/>
          <w:szCs w:val="28"/>
        </w:rPr>
        <w:t xml:space="preserve">, penúltimo párrafo y 180, primer párrafo, ambos </w:t>
      </w:r>
      <w:r w:rsidR="0009260F" w:rsidRPr="00530C9B">
        <w:rPr>
          <w:rFonts w:cs="Arial"/>
          <w:sz w:val="28"/>
          <w:szCs w:val="28"/>
        </w:rPr>
        <w:t>de</w:t>
      </w:r>
      <w:r w:rsidR="00016B9D">
        <w:rPr>
          <w:rFonts w:cs="Arial"/>
          <w:sz w:val="28"/>
          <w:szCs w:val="28"/>
        </w:rPr>
        <w:t xml:space="preserve">l Código de </w:t>
      </w:r>
      <w:r w:rsidR="00016B9D">
        <w:rPr>
          <w:rFonts w:cs="Arial"/>
          <w:sz w:val="28"/>
          <w:szCs w:val="28"/>
        </w:rPr>
        <w:lastRenderedPageBreak/>
        <w:t>Procedimientos Civiles para el Estado de Sonora</w:t>
      </w:r>
      <w:r w:rsidR="00451F68">
        <w:rPr>
          <w:rFonts w:cs="Arial"/>
          <w:sz w:val="28"/>
          <w:szCs w:val="28"/>
        </w:rPr>
        <w:t>,</w:t>
      </w:r>
      <w:r w:rsidR="0009260F" w:rsidRPr="00530C9B">
        <w:rPr>
          <w:rFonts w:cs="Arial"/>
          <w:sz w:val="28"/>
          <w:szCs w:val="28"/>
        </w:rPr>
        <w:t xml:space="preserve"> </w:t>
      </w:r>
      <w:r w:rsidR="0009260F" w:rsidRPr="00530C9B">
        <w:rPr>
          <w:rFonts w:cs="Arial"/>
          <w:sz w:val="28"/>
          <w:szCs w:val="28"/>
          <w:lang w:val="es-MX"/>
        </w:rPr>
        <w:t>es inconstitucional</w:t>
      </w:r>
      <w:r w:rsidR="00016B9D">
        <w:rPr>
          <w:rFonts w:cs="Arial"/>
          <w:sz w:val="28"/>
          <w:szCs w:val="28"/>
          <w:lang w:val="es-MX"/>
        </w:rPr>
        <w:t xml:space="preserve"> por ser contrari</w:t>
      </w:r>
      <w:r w:rsidR="00451F68">
        <w:rPr>
          <w:rFonts w:cs="Arial"/>
          <w:sz w:val="28"/>
          <w:szCs w:val="28"/>
          <w:lang w:val="es-MX"/>
        </w:rPr>
        <w:t>a</w:t>
      </w:r>
      <w:r w:rsidR="00016B9D">
        <w:rPr>
          <w:rFonts w:cs="Arial"/>
          <w:sz w:val="28"/>
          <w:szCs w:val="28"/>
          <w:lang w:val="es-MX"/>
        </w:rPr>
        <w:t xml:space="preserve"> al derecho de acceso a la justicia</w:t>
      </w:r>
      <w:r w:rsidR="00451F68">
        <w:rPr>
          <w:rFonts w:cs="Arial"/>
          <w:sz w:val="28"/>
          <w:szCs w:val="28"/>
          <w:lang w:val="es-MX"/>
        </w:rPr>
        <w:t xml:space="preserve"> </w:t>
      </w:r>
      <w:r w:rsidR="003276BA">
        <w:rPr>
          <w:rFonts w:cs="Arial"/>
          <w:sz w:val="28"/>
          <w:szCs w:val="28"/>
          <w:lang w:val="es-MX"/>
        </w:rPr>
        <w:t xml:space="preserve">y </w:t>
      </w:r>
      <w:r w:rsidR="00451F68">
        <w:rPr>
          <w:rFonts w:cs="Arial"/>
          <w:sz w:val="28"/>
          <w:szCs w:val="28"/>
          <w:lang w:val="es-MX"/>
        </w:rPr>
        <w:t>generar incertidumbre jurídica sobre el momento en que surten efectos las notificaciones realizadas vía correo electrónico</w:t>
      </w:r>
      <w:r w:rsidR="00C916E2">
        <w:rPr>
          <w:rFonts w:cs="Arial"/>
          <w:sz w:val="28"/>
          <w:szCs w:val="28"/>
          <w:lang w:val="es-MX"/>
        </w:rPr>
        <w:t>,</w:t>
      </w:r>
      <w:r w:rsidR="00451F68">
        <w:rPr>
          <w:rFonts w:cs="Arial"/>
          <w:sz w:val="28"/>
          <w:szCs w:val="28"/>
          <w:lang w:val="es-MX"/>
        </w:rPr>
        <w:t xml:space="preserve"> para </w:t>
      </w:r>
      <w:r w:rsidR="00BB37A7">
        <w:rPr>
          <w:rFonts w:cs="Arial"/>
          <w:sz w:val="28"/>
          <w:szCs w:val="28"/>
          <w:lang w:val="es-MX"/>
        </w:rPr>
        <w:t xml:space="preserve">computar el plazo para la promoción del </w:t>
      </w:r>
      <w:r w:rsidR="00F47998">
        <w:rPr>
          <w:rFonts w:cs="Arial"/>
          <w:sz w:val="28"/>
          <w:szCs w:val="28"/>
          <w:lang w:val="es-MX"/>
        </w:rPr>
        <w:t>juicio de amparo.</w:t>
      </w:r>
    </w:p>
    <w:p w14:paraId="4FAD7A47" w14:textId="77777777" w:rsidR="004D6B3E" w:rsidRPr="004D6B3E" w:rsidRDefault="004D6B3E" w:rsidP="004D6B3E">
      <w:pPr>
        <w:pStyle w:val="corte4fondo"/>
        <w:ind w:firstLine="0"/>
        <w:rPr>
          <w:rFonts w:cs="Arial"/>
          <w:sz w:val="28"/>
          <w:szCs w:val="28"/>
          <w:lang w:val="es-MX"/>
        </w:rPr>
      </w:pPr>
    </w:p>
    <w:p w14:paraId="0641AF22" w14:textId="29CCCD9F" w:rsidR="004B0542" w:rsidRPr="00AD395D" w:rsidRDefault="004B0542" w:rsidP="00380D98">
      <w:pPr>
        <w:pStyle w:val="corte4fondo"/>
        <w:spacing w:after="360"/>
        <w:ind w:firstLine="0"/>
        <w:jc w:val="center"/>
        <w:rPr>
          <w:rFonts w:cs="Arial"/>
          <w:b/>
          <w:sz w:val="28"/>
          <w:szCs w:val="28"/>
        </w:rPr>
      </w:pPr>
      <w:r w:rsidRPr="00AD395D">
        <w:rPr>
          <w:rFonts w:cs="Arial"/>
          <w:b/>
          <w:sz w:val="28"/>
          <w:szCs w:val="28"/>
        </w:rPr>
        <w:t>ANTECEDENTES Y TRÁMITE</w:t>
      </w:r>
    </w:p>
    <w:bookmarkEnd w:id="0"/>
    <w:p w14:paraId="1D688F9C" w14:textId="53A1C1D8" w:rsidR="00752AC3" w:rsidRPr="00366865" w:rsidRDefault="00752AC3" w:rsidP="00366865">
      <w:pPr>
        <w:numPr>
          <w:ilvl w:val="0"/>
          <w:numId w:val="1"/>
        </w:numPr>
        <w:spacing w:after="240" w:line="360" w:lineRule="auto"/>
        <w:ind w:left="0" w:hanging="567"/>
        <w:jc w:val="both"/>
        <w:rPr>
          <w:rFonts w:ascii="Arial" w:hAnsi="Arial" w:cs="Arial"/>
          <w:sz w:val="28"/>
          <w:szCs w:val="28"/>
          <w:u w:val="single"/>
        </w:rPr>
      </w:pPr>
      <w:r w:rsidRPr="00AD395D">
        <w:rPr>
          <w:rFonts w:ascii="Arial" w:hAnsi="Arial" w:cs="Arial"/>
          <w:b/>
          <w:sz w:val="28"/>
          <w:szCs w:val="28"/>
        </w:rPr>
        <w:t xml:space="preserve">Juicio </w:t>
      </w:r>
      <w:r w:rsidR="00607ED3" w:rsidRPr="00AD395D">
        <w:rPr>
          <w:rFonts w:ascii="Arial" w:hAnsi="Arial" w:cs="Arial"/>
          <w:b/>
          <w:sz w:val="28"/>
          <w:szCs w:val="28"/>
        </w:rPr>
        <w:t xml:space="preserve">de origen. </w:t>
      </w:r>
      <w:r w:rsidRPr="00AD395D">
        <w:rPr>
          <w:rFonts w:ascii="Arial" w:hAnsi="Arial" w:cs="Arial"/>
          <w:bCs/>
          <w:sz w:val="28"/>
          <w:szCs w:val="28"/>
        </w:rPr>
        <w:t xml:space="preserve">El </w:t>
      </w:r>
      <w:r w:rsidR="00016B9D">
        <w:rPr>
          <w:rFonts w:ascii="Arial" w:hAnsi="Arial" w:cs="Arial"/>
          <w:bCs/>
          <w:sz w:val="28"/>
          <w:szCs w:val="28"/>
        </w:rPr>
        <w:t>dieciséis</w:t>
      </w:r>
      <w:r w:rsidR="00317DC6">
        <w:rPr>
          <w:rFonts w:ascii="Arial" w:hAnsi="Arial" w:cs="Arial"/>
          <w:bCs/>
          <w:sz w:val="28"/>
          <w:szCs w:val="28"/>
        </w:rPr>
        <w:t xml:space="preserve"> de junio</w:t>
      </w:r>
      <w:r w:rsidRPr="00AD395D">
        <w:rPr>
          <w:rFonts w:ascii="Arial" w:hAnsi="Arial" w:cs="Arial"/>
          <w:bCs/>
          <w:sz w:val="28"/>
          <w:szCs w:val="28"/>
        </w:rPr>
        <w:t xml:space="preserve"> de dos mil </w:t>
      </w:r>
      <w:r w:rsidR="00016B9D">
        <w:rPr>
          <w:rFonts w:ascii="Arial" w:hAnsi="Arial" w:cs="Arial"/>
          <w:bCs/>
          <w:sz w:val="28"/>
          <w:szCs w:val="28"/>
        </w:rPr>
        <w:t>dieciséis</w:t>
      </w:r>
      <w:r w:rsidRPr="00AD395D">
        <w:rPr>
          <w:rFonts w:ascii="Arial" w:hAnsi="Arial" w:cs="Arial"/>
          <w:bCs/>
          <w:sz w:val="28"/>
          <w:szCs w:val="28"/>
        </w:rPr>
        <w:t xml:space="preserve"> </w:t>
      </w:r>
      <w:r w:rsidR="007F0D09">
        <w:rPr>
          <w:rFonts w:ascii="Arial" w:hAnsi="Arial" w:cs="Arial"/>
          <w:bCs/>
          <w:color w:val="FF0000"/>
          <w:sz w:val="28"/>
          <w:szCs w:val="28"/>
        </w:rPr>
        <w:t>**********</w:t>
      </w:r>
      <w:r w:rsidR="00016B9D" w:rsidRPr="00016B9D">
        <w:rPr>
          <w:rFonts w:ascii="Arial" w:hAnsi="Arial" w:cs="Arial"/>
          <w:bCs/>
          <w:color w:val="000000" w:themeColor="text1"/>
          <w:sz w:val="28"/>
          <w:szCs w:val="28"/>
        </w:rPr>
        <w:t xml:space="preserve">, </w:t>
      </w:r>
      <w:r w:rsidR="00BD52EA" w:rsidRPr="00BD52EA">
        <w:rPr>
          <w:rFonts w:ascii="Arial" w:hAnsi="Arial" w:cs="Arial"/>
          <w:bCs/>
          <w:sz w:val="28"/>
          <w:szCs w:val="28"/>
        </w:rPr>
        <w:t>por derecho propio,</w:t>
      </w:r>
      <w:r w:rsidRPr="00AD395D">
        <w:rPr>
          <w:rFonts w:ascii="Arial" w:hAnsi="Arial" w:cs="Arial"/>
          <w:sz w:val="28"/>
          <w:szCs w:val="28"/>
        </w:rPr>
        <w:t xml:space="preserve"> demand</w:t>
      </w:r>
      <w:r w:rsidR="00016B9D">
        <w:rPr>
          <w:rFonts w:ascii="Arial" w:hAnsi="Arial" w:cs="Arial"/>
          <w:sz w:val="28"/>
          <w:szCs w:val="28"/>
        </w:rPr>
        <w:t>ó</w:t>
      </w:r>
      <w:r w:rsidRPr="00AD395D">
        <w:rPr>
          <w:rFonts w:ascii="Arial" w:hAnsi="Arial" w:cs="Arial"/>
          <w:sz w:val="28"/>
          <w:szCs w:val="28"/>
        </w:rPr>
        <w:t xml:space="preserve"> </w:t>
      </w:r>
      <w:r w:rsidR="00F5597D" w:rsidRPr="00AD395D">
        <w:rPr>
          <w:rFonts w:ascii="Arial" w:hAnsi="Arial" w:cs="Arial"/>
          <w:sz w:val="28"/>
          <w:szCs w:val="28"/>
        </w:rPr>
        <w:t xml:space="preserve">en la </w:t>
      </w:r>
      <w:r w:rsidRPr="00AD395D">
        <w:rPr>
          <w:rFonts w:ascii="Arial" w:hAnsi="Arial" w:cs="Arial"/>
          <w:sz w:val="28"/>
          <w:szCs w:val="28"/>
        </w:rPr>
        <w:t xml:space="preserve">vía </w:t>
      </w:r>
      <w:r w:rsidR="00016B9D">
        <w:rPr>
          <w:rFonts w:ascii="Arial" w:hAnsi="Arial" w:cs="Arial"/>
          <w:sz w:val="28"/>
          <w:szCs w:val="28"/>
        </w:rPr>
        <w:t xml:space="preserve">sumaria hipotecaria </w:t>
      </w:r>
      <w:r w:rsidR="00CD6646">
        <w:rPr>
          <w:rFonts w:ascii="Arial" w:hAnsi="Arial" w:cs="Arial"/>
          <w:sz w:val="28"/>
          <w:szCs w:val="28"/>
        </w:rPr>
        <w:t>de</w:t>
      </w:r>
      <w:r w:rsidRPr="00AD395D">
        <w:rPr>
          <w:rFonts w:ascii="Arial" w:hAnsi="Arial" w:cs="Arial"/>
          <w:sz w:val="28"/>
          <w:szCs w:val="28"/>
        </w:rPr>
        <w:t xml:space="preserve"> </w:t>
      </w:r>
      <w:r w:rsidR="007F0D09">
        <w:rPr>
          <w:rFonts w:ascii="Arial" w:hAnsi="Arial" w:cs="Arial"/>
          <w:color w:val="FF0000"/>
          <w:sz w:val="28"/>
          <w:szCs w:val="28"/>
        </w:rPr>
        <w:t>**********</w:t>
      </w:r>
      <w:r w:rsidR="00016B9D" w:rsidRPr="00016B9D">
        <w:rPr>
          <w:rFonts w:ascii="Arial" w:hAnsi="Arial" w:cs="Arial"/>
          <w:color w:val="FF0000"/>
          <w:sz w:val="28"/>
          <w:szCs w:val="28"/>
        </w:rPr>
        <w:t xml:space="preserve"> </w:t>
      </w:r>
      <w:r w:rsidR="00016B9D" w:rsidRPr="00016B9D">
        <w:rPr>
          <w:rFonts w:ascii="Arial" w:hAnsi="Arial" w:cs="Arial"/>
          <w:color w:val="000000" w:themeColor="text1"/>
          <w:sz w:val="28"/>
          <w:szCs w:val="28"/>
        </w:rPr>
        <w:t>y</w:t>
      </w:r>
      <w:r w:rsidR="00016B9D" w:rsidRPr="00016B9D">
        <w:rPr>
          <w:rFonts w:ascii="Arial" w:hAnsi="Arial" w:cs="Arial"/>
          <w:color w:val="FF0000"/>
          <w:sz w:val="28"/>
          <w:szCs w:val="28"/>
        </w:rPr>
        <w:t xml:space="preserve"> </w:t>
      </w:r>
      <w:r w:rsidR="007F0D09">
        <w:rPr>
          <w:rFonts w:ascii="Arial" w:hAnsi="Arial" w:cs="Arial"/>
          <w:color w:val="FF0000"/>
          <w:sz w:val="28"/>
          <w:szCs w:val="28"/>
        </w:rPr>
        <w:t>**********</w:t>
      </w:r>
      <w:r w:rsidR="004000CF" w:rsidRPr="00366865">
        <w:rPr>
          <w:rFonts w:ascii="Arial" w:hAnsi="Arial" w:cs="Arial"/>
          <w:sz w:val="28"/>
          <w:szCs w:val="28"/>
        </w:rPr>
        <w:t xml:space="preserve">, </w:t>
      </w:r>
      <w:r w:rsidR="00E4545A" w:rsidRPr="00366865">
        <w:rPr>
          <w:rFonts w:ascii="Arial" w:hAnsi="Arial" w:cs="Arial"/>
          <w:sz w:val="28"/>
          <w:szCs w:val="28"/>
        </w:rPr>
        <w:t xml:space="preserve">en esencia, </w:t>
      </w:r>
      <w:r w:rsidR="004000CF" w:rsidRPr="00366865">
        <w:rPr>
          <w:rFonts w:ascii="Arial" w:hAnsi="Arial" w:cs="Arial"/>
          <w:sz w:val="28"/>
          <w:szCs w:val="28"/>
        </w:rPr>
        <w:t>el</w:t>
      </w:r>
      <w:r w:rsidRPr="00366865">
        <w:rPr>
          <w:rFonts w:ascii="Arial" w:hAnsi="Arial" w:cs="Arial"/>
          <w:sz w:val="28"/>
          <w:szCs w:val="28"/>
        </w:rPr>
        <w:t xml:space="preserve"> pago </w:t>
      </w:r>
      <w:bookmarkStart w:id="1" w:name="_Hlk148624996"/>
      <w:r w:rsidR="00016B9D">
        <w:rPr>
          <w:rFonts w:ascii="Arial" w:hAnsi="Arial" w:cs="Arial"/>
          <w:sz w:val="28"/>
          <w:szCs w:val="28"/>
        </w:rPr>
        <w:t xml:space="preserve">de </w:t>
      </w:r>
      <w:r w:rsidR="00564197">
        <w:rPr>
          <w:rFonts w:ascii="Arial" w:hAnsi="Arial" w:cs="Arial"/>
          <w:sz w:val="28"/>
          <w:szCs w:val="28"/>
        </w:rPr>
        <w:t>diversas cantidades</w:t>
      </w:r>
      <w:r w:rsidR="00016B9D">
        <w:rPr>
          <w:rFonts w:ascii="Arial" w:hAnsi="Arial" w:cs="Arial"/>
          <w:sz w:val="28"/>
          <w:szCs w:val="28"/>
        </w:rPr>
        <w:t xml:space="preserve"> por concepto de capital</w:t>
      </w:r>
      <w:r w:rsidR="00AE3120">
        <w:rPr>
          <w:rFonts w:ascii="Arial" w:hAnsi="Arial" w:cs="Arial"/>
          <w:sz w:val="28"/>
          <w:szCs w:val="28"/>
        </w:rPr>
        <w:t xml:space="preserve">, </w:t>
      </w:r>
      <w:bookmarkEnd w:id="1"/>
      <w:r w:rsidR="00016B9D">
        <w:rPr>
          <w:rFonts w:ascii="Arial" w:hAnsi="Arial" w:cs="Arial"/>
          <w:sz w:val="28"/>
          <w:szCs w:val="28"/>
        </w:rPr>
        <w:t>i</w:t>
      </w:r>
      <w:r w:rsidR="00324813">
        <w:rPr>
          <w:rFonts w:ascii="Arial" w:hAnsi="Arial" w:cs="Arial"/>
          <w:sz w:val="28"/>
          <w:szCs w:val="28"/>
        </w:rPr>
        <w:t>ntereses</w:t>
      </w:r>
      <w:r w:rsidR="00016B9D">
        <w:rPr>
          <w:rFonts w:ascii="Arial" w:hAnsi="Arial" w:cs="Arial"/>
          <w:sz w:val="28"/>
          <w:szCs w:val="28"/>
        </w:rPr>
        <w:t xml:space="preserve"> ordinarios </w:t>
      </w:r>
      <w:r w:rsidR="005E10AA">
        <w:rPr>
          <w:rFonts w:ascii="Arial" w:hAnsi="Arial" w:cs="Arial"/>
          <w:sz w:val="28"/>
          <w:szCs w:val="28"/>
        </w:rPr>
        <w:t>y</w:t>
      </w:r>
      <w:r w:rsidR="00016B9D">
        <w:rPr>
          <w:rFonts w:ascii="Arial" w:hAnsi="Arial" w:cs="Arial"/>
          <w:sz w:val="28"/>
          <w:szCs w:val="28"/>
        </w:rPr>
        <w:t xml:space="preserve"> moratorios</w:t>
      </w:r>
      <w:r w:rsidR="00682335">
        <w:rPr>
          <w:rFonts w:ascii="Arial" w:hAnsi="Arial" w:cs="Arial"/>
          <w:sz w:val="28"/>
          <w:szCs w:val="28"/>
        </w:rPr>
        <w:t>, gastos y costas</w:t>
      </w:r>
      <w:r w:rsidR="00473308">
        <w:rPr>
          <w:rFonts w:ascii="Arial" w:hAnsi="Arial" w:cs="Arial"/>
          <w:sz w:val="28"/>
          <w:szCs w:val="28"/>
        </w:rPr>
        <w:t>; además solicitó</w:t>
      </w:r>
      <w:r w:rsidR="005E10AA">
        <w:rPr>
          <w:rFonts w:ascii="Arial" w:hAnsi="Arial" w:cs="Arial"/>
          <w:sz w:val="28"/>
          <w:szCs w:val="28"/>
        </w:rPr>
        <w:t xml:space="preserve"> </w:t>
      </w:r>
      <w:r w:rsidR="00564197">
        <w:rPr>
          <w:rFonts w:ascii="Arial" w:hAnsi="Arial" w:cs="Arial"/>
          <w:sz w:val="28"/>
          <w:szCs w:val="28"/>
        </w:rPr>
        <w:t xml:space="preserve">la venta del inmueble otorgado </w:t>
      </w:r>
      <w:r w:rsidR="007D4763">
        <w:rPr>
          <w:rFonts w:ascii="Arial" w:hAnsi="Arial" w:cs="Arial"/>
          <w:sz w:val="28"/>
          <w:szCs w:val="28"/>
        </w:rPr>
        <w:t xml:space="preserve">como caución con motivo del </w:t>
      </w:r>
      <w:r w:rsidR="00564197">
        <w:rPr>
          <w:rFonts w:ascii="Arial" w:hAnsi="Arial" w:cs="Arial"/>
          <w:sz w:val="28"/>
          <w:szCs w:val="28"/>
        </w:rPr>
        <w:t>contrato de mutuo con interés y garantía hipotecaria.</w:t>
      </w:r>
    </w:p>
    <w:p w14:paraId="37E265A3" w14:textId="0617C8E0" w:rsidR="00E51786" w:rsidRPr="004C45A3" w:rsidRDefault="000D4D57" w:rsidP="008D3D25">
      <w:pPr>
        <w:numPr>
          <w:ilvl w:val="0"/>
          <w:numId w:val="1"/>
        </w:numPr>
        <w:spacing w:after="360" w:line="360" w:lineRule="auto"/>
        <w:ind w:left="0" w:hanging="567"/>
        <w:jc w:val="both"/>
        <w:rPr>
          <w:rFonts w:ascii="Arial" w:hAnsi="Arial" w:cs="Arial"/>
          <w:sz w:val="26"/>
          <w:szCs w:val="26"/>
        </w:rPr>
      </w:pPr>
      <w:r w:rsidRPr="00AD395D">
        <w:rPr>
          <w:rFonts w:ascii="Arial" w:hAnsi="Arial" w:cs="Arial"/>
          <w:sz w:val="28"/>
          <w:szCs w:val="28"/>
        </w:rPr>
        <w:t xml:space="preserve">De la </w:t>
      </w:r>
      <w:r w:rsidR="008812AA" w:rsidRPr="00AD395D">
        <w:rPr>
          <w:rFonts w:ascii="Arial" w:hAnsi="Arial" w:cs="Arial"/>
          <w:sz w:val="28"/>
          <w:szCs w:val="28"/>
        </w:rPr>
        <w:t xml:space="preserve">demanda </w:t>
      </w:r>
      <w:r w:rsidRPr="00D60363">
        <w:rPr>
          <w:rFonts w:ascii="Arial" w:hAnsi="Arial" w:cs="Arial"/>
          <w:sz w:val="28"/>
          <w:szCs w:val="28"/>
        </w:rPr>
        <w:t>conoció e</w:t>
      </w:r>
      <w:r w:rsidR="008812AA" w:rsidRPr="00D60363">
        <w:rPr>
          <w:rFonts w:ascii="Arial" w:hAnsi="Arial" w:cs="Arial"/>
          <w:sz w:val="28"/>
          <w:szCs w:val="28"/>
        </w:rPr>
        <w:t xml:space="preserve">l </w:t>
      </w:r>
      <w:r w:rsidR="00752AC3" w:rsidRPr="00D60363">
        <w:rPr>
          <w:rFonts w:ascii="Arial" w:hAnsi="Arial" w:cs="Arial"/>
          <w:sz w:val="28"/>
          <w:szCs w:val="28"/>
        </w:rPr>
        <w:t xml:space="preserve">Juzgado </w:t>
      </w:r>
      <w:r w:rsidR="00564197" w:rsidRPr="00D60363">
        <w:rPr>
          <w:rFonts w:ascii="Arial" w:hAnsi="Arial" w:cs="Arial"/>
          <w:sz w:val="28"/>
          <w:szCs w:val="28"/>
        </w:rPr>
        <w:t>Primero de Primera Instancia d</w:t>
      </w:r>
      <w:r w:rsidR="0037182E" w:rsidRPr="00D60363">
        <w:rPr>
          <w:rFonts w:ascii="Arial" w:hAnsi="Arial" w:cs="Arial"/>
          <w:sz w:val="28"/>
          <w:szCs w:val="28"/>
        </w:rPr>
        <w:t>e</w:t>
      </w:r>
      <w:r w:rsidR="00FF5492">
        <w:rPr>
          <w:rFonts w:ascii="Arial" w:hAnsi="Arial" w:cs="Arial"/>
          <w:sz w:val="28"/>
          <w:szCs w:val="28"/>
        </w:rPr>
        <w:t>l Ramo</w:t>
      </w:r>
      <w:r w:rsidR="00564197" w:rsidRPr="00D60363">
        <w:rPr>
          <w:rFonts w:ascii="Arial" w:hAnsi="Arial" w:cs="Arial"/>
          <w:sz w:val="28"/>
          <w:szCs w:val="28"/>
        </w:rPr>
        <w:t xml:space="preserve"> </w:t>
      </w:r>
      <w:r w:rsidR="00752AC3" w:rsidRPr="00D60363">
        <w:rPr>
          <w:rFonts w:ascii="Arial" w:hAnsi="Arial" w:cs="Arial"/>
          <w:sz w:val="28"/>
          <w:szCs w:val="28"/>
        </w:rPr>
        <w:t>Civil</w:t>
      </w:r>
      <w:r w:rsidR="00564197" w:rsidRPr="00D60363">
        <w:rPr>
          <w:rFonts w:ascii="Arial" w:hAnsi="Arial" w:cs="Arial"/>
          <w:sz w:val="28"/>
          <w:szCs w:val="28"/>
        </w:rPr>
        <w:t xml:space="preserve"> </w:t>
      </w:r>
      <w:r w:rsidR="00FF5492">
        <w:rPr>
          <w:rFonts w:ascii="Arial" w:hAnsi="Arial" w:cs="Arial"/>
          <w:sz w:val="28"/>
          <w:szCs w:val="28"/>
        </w:rPr>
        <w:t>d</w:t>
      </w:r>
      <w:r w:rsidR="00D60363" w:rsidRPr="00D60363">
        <w:rPr>
          <w:rFonts w:ascii="Arial" w:hAnsi="Arial" w:cs="Arial"/>
          <w:sz w:val="28"/>
          <w:szCs w:val="28"/>
        </w:rPr>
        <w:t>el Distrito Judicial de Guaymas, Sonora</w:t>
      </w:r>
      <w:r w:rsidR="00752AC3" w:rsidRPr="00AD395D">
        <w:rPr>
          <w:rFonts w:ascii="Arial" w:hAnsi="Arial" w:cs="Arial"/>
          <w:sz w:val="28"/>
          <w:szCs w:val="28"/>
        </w:rPr>
        <w:t>,</w:t>
      </w:r>
      <w:r w:rsidR="00733AE5" w:rsidRPr="00AD395D">
        <w:rPr>
          <w:rFonts w:ascii="Arial" w:hAnsi="Arial" w:cs="Arial"/>
          <w:sz w:val="28"/>
          <w:szCs w:val="28"/>
        </w:rPr>
        <w:t xml:space="preserve"> </w:t>
      </w:r>
      <w:r w:rsidR="008812AA" w:rsidRPr="00AD395D">
        <w:rPr>
          <w:rFonts w:ascii="Arial" w:hAnsi="Arial" w:cs="Arial"/>
          <w:sz w:val="28"/>
          <w:szCs w:val="28"/>
        </w:rPr>
        <w:t>en donde</w:t>
      </w:r>
      <w:r w:rsidR="00F720A1" w:rsidRPr="00AD395D">
        <w:rPr>
          <w:rFonts w:ascii="Arial" w:hAnsi="Arial" w:cs="Arial"/>
          <w:sz w:val="28"/>
          <w:szCs w:val="28"/>
        </w:rPr>
        <w:t xml:space="preserve"> </w:t>
      </w:r>
      <w:r w:rsidR="000A7362" w:rsidRPr="00AD395D">
        <w:rPr>
          <w:rFonts w:ascii="Arial" w:hAnsi="Arial" w:cs="Arial"/>
          <w:sz w:val="28"/>
          <w:szCs w:val="28"/>
        </w:rPr>
        <w:t xml:space="preserve">por auto de veintiuno de </w:t>
      </w:r>
      <w:r w:rsidR="00C83867">
        <w:rPr>
          <w:rFonts w:ascii="Arial" w:hAnsi="Arial" w:cs="Arial"/>
          <w:sz w:val="28"/>
          <w:szCs w:val="28"/>
        </w:rPr>
        <w:t xml:space="preserve">junio </w:t>
      </w:r>
      <w:r w:rsidR="000A7362" w:rsidRPr="00AD395D">
        <w:rPr>
          <w:rFonts w:ascii="Arial" w:hAnsi="Arial" w:cs="Arial"/>
          <w:sz w:val="28"/>
          <w:szCs w:val="28"/>
        </w:rPr>
        <w:t xml:space="preserve">de dos mil </w:t>
      </w:r>
      <w:r w:rsidR="00564197">
        <w:rPr>
          <w:rFonts w:ascii="Arial" w:hAnsi="Arial" w:cs="Arial"/>
          <w:sz w:val="28"/>
          <w:szCs w:val="28"/>
        </w:rPr>
        <w:t>dieciséis</w:t>
      </w:r>
      <w:r w:rsidR="008812AA" w:rsidRPr="00AD395D">
        <w:rPr>
          <w:rFonts w:ascii="Arial" w:hAnsi="Arial" w:cs="Arial"/>
          <w:sz w:val="28"/>
          <w:szCs w:val="28"/>
        </w:rPr>
        <w:t xml:space="preserve"> se </w:t>
      </w:r>
      <w:r w:rsidR="00733AE5" w:rsidRPr="00AD395D">
        <w:rPr>
          <w:rFonts w:ascii="Arial" w:hAnsi="Arial" w:cs="Arial"/>
          <w:sz w:val="28"/>
          <w:szCs w:val="28"/>
        </w:rPr>
        <w:t>admitió a trámite</w:t>
      </w:r>
      <w:r w:rsidR="008812AA" w:rsidRPr="00AD395D">
        <w:rPr>
          <w:rFonts w:ascii="Arial" w:hAnsi="Arial" w:cs="Arial"/>
          <w:sz w:val="28"/>
          <w:szCs w:val="28"/>
        </w:rPr>
        <w:t xml:space="preserve"> en el expediente </w:t>
      </w:r>
      <w:r w:rsidR="007F0D09">
        <w:rPr>
          <w:rFonts w:ascii="Arial" w:hAnsi="Arial" w:cs="Arial"/>
          <w:color w:val="FF0000"/>
          <w:sz w:val="28"/>
          <w:szCs w:val="28"/>
        </w:rPr>
        <w:t>**********</w:t>
      </w:r>
      <w:r w:rsidR="008D6667" w:rsidRPr="00AD395D">
        <w:rPr>
          <w:rFonts w:ascii="Arial" w:hAnsi="Arial" w:cs="Arial"/>
          <w:sz w:val="28"/>
          <w:szCs w:val="28"/>
        </w:rPr>
        <w:t>.</w:t>
      </w:r>
    </w:p>
    <w:p w14:paraId="7EB9B24F" w14:textId="7560EF06" w:rsidR="004C45A3" w:rsidRPr="00AD395D" w:rsidRDefault="00CE618F" w:rsidP="008D3D25">
      <w:pPr>
        <w:numPr>
          <w:ilvl w:val="0"/>
          <w:numId w:val="1"/>
        </w:numPr>
        <w:spacing w:after="360" w:line="360" w:lineRule="auto"/>
        <w:ind w:left="0" w:hanging="567"/>
        <w:jc w:val="both"/>
        <w:rPr>
          <w:rFonts w:ascii="Arial" w:hAnsi="Arial" w:cs="Arial"/>
          <w:sz w:val="26"/>
          <w:szCs w:val="26"/>
        </w:rPr>
      </w:pPr>
      <w:r>
        <w:rPr>
          <w:rFonts w:ascii="Arial" w:hAnsi="Arial" w:cs="Arial"/>
          <w:sz w:val="28"/>
          <w:szCs w:val="28"/>
        </w:rPr>
        <w:t xml:space="preserve">Por </w:t>
      </w:r>
      <w:r w:rsidR="004C45A3">
        <w:rPr>
          <w:rFonts w:ascii="Arial" w:hAnsi="Arial" w:cs="Arial"/>
          <w:sz w:val="28"/>
          <w:szCs w:val="28"/>
        </w:rPr>
        <w:t xml:space="preserve">auto de diecisiete de octubre de dos mil diecisiete se reconoció la personalidad de </w:t>
      </w:r>
      <w:r w:rsidR="007F0D09">
        <w:rPr>
          <w:rFonts w:ascii="Arial" w:hAnsi="Arial" w:cs="Arial"/>
          <w:color w:val="FF0000"/>
          <w:sz w:val="28"/>
          <w:szCs w:val="28"/>
        </w:rPr>
        <w:t>**********</w:t>
      </w:r>
      <w:r w:rsidR="004C45A3">
        <w:rPr>
          <w:rFonts w:ascii="Arial" w:hAnsi="Arial" w:cs="Arial"/>
          <w:sz w:val="28"/>
          <w:szCs w:val="28"/>
        </w:rPr>
        <w:t xml:space="preserve">, </w:t>
      </w:r>
      <w:r w:rsidR="0087259E">
        <w:rPr>
          <w:rFonts w:ascii="Arial" w:hAnsi="Arial" w:cs="Arial"/>
          <w:sz w:val="28"/>
          <w:szCs w:val="28"/>
        </w:rPr>
        <w:t>como</w:t>
      </w:r>
      <w:r w:rsidR="004C45A3">
        <w:rPr>
          <w:rFonts w:ascii="Arial" w:hAnsi="Arial" w:cs="Arial"/>
          <w:sz w:val="28"/>
          <w:szCs w:val="28"/>
        </w:rPr>
        <w:t xml:space="preserve"> albacea de la sucesión intestamentaria a bienes de la parte actora</w:t>
      </w:r>
      <w:r w:rsidR="004C45A3" w:rsidRPr="004C45A3">
        <w:rPr>
          <w:rFonts w:ascii="Arial" w:hAnsi="Arial" w:cs="Arial"/>
          <w:bCs/>
          <w:color w:val="FF0000"/>
          <w:sz w:val="28"/>
          <w:szCs w:val="28"/>
        </w:rPr>
        <w:t xml:space="preserve"> </w:t>
      </w:r>
      <w:r w:rsidR="007F0D09">
        <w:rPr>
          <w:rFonts w:ascii="Arial" w:hAnsi="Arial" w:cs="Arial"/>
          <w:bCs/>
          <w:color w:val="FF0000"/>
          <w:sz w:val="28"/>
          <w:szCs w:val="28"/>
        </w:rPr>
        <w:t>**********</w:t>
      </w:r>
      <w:r w:rsidR="004C45A3" w:rsidRPr="004C45A3">
        <w:rPr>
          <w:rFonts w:ascii="Arial" w:hAnsi="Arial" w:cs="Arial"/>
          <w:bCs/>
          <w:color w:val="000000" w:themeColor="text1"/>
          <w:sz w:val="28"/>
          <w:szCs w:val="28"/>
        </w:rPr>
        <w:t xml:space="preserve">, quien compareció a través de su apoderado </w:t>
      </w:r>
      <w:r w:rsidR="007F0D09">
        <w:rPr>
          <w:rFonts w:ascii="Arial" w:hAnsi="Arial" w:cs="Arial"/>
          <w:bCs/>
          <w:color w:val="FF0000"/>
          <w:sz w:val="28"/>
          <w:szCs w:val="28"/>
        </w:rPr>
        <w:t>**********</w:t>
      </w:r>
      <w:r w:rsidR="004C45A3" w:rsidRPr="004C45A3">
        <w:rPr>
          <w:rFonts w:ascii="Arial" w:hAnsi="Arial" w:cs="Arial"/>
          <w:bCs/>
          <w:color w:val="000000" w:themeColor="text1"/>
          <w:sz w:val="28"/>
          <w:szCs w:val="28"/>
        </w:rPr>
        <w:t>.</w:t>
      </w:r>
    </w:p>
    <w:p w14:paraId="46319448" w14:textId="1A51FE8E" w:rsidR="00752AC3" w:rsidRPr="00AD395D" w:rsidRDefault="0029664C" w:rsidP="008D3D25">
      <w:pPr>
        <w:numPr>
          <w:ilvl w:val="0"/>
          <w:numId w:val="1"/>
        </w:numPr>
        <w:spacing w:after="360" w:line="360" w:lineRule="auto"/>
        <w:ind w:left="0" w:hanging="567"/>
        <w:jc w:val="both"/>
        <w:rPr>
          <w:rFonts w:ascii="Arial" w:hAnsi="Arial" w:cs="Arial"/>
          <w:sz w:val="26"/>
          <w:szCs w:val="26"/>
        </w:rPr>
      </w:pPr>
      <w:r w:rsidRPr="00AD395D">
        <w:rPr>
          <w:rFonts w:ascii="Arial" w:hAnsi="Arial" w:cs="Arial"/>
          <w:b/>
          <w:bCs/>
          <w:sz w:val="28"/>
          <w:szCs w:val="28"/>
        </w:rPr>
        <w:lastRenderedPageBreak/>
        <w:t>Sentencia</w:t>
      </w:r>
      <w:r w:rsidR="0010570E">
        <w:rPr>
          <w:rFonts w:ascii="Arial" w:hAnsi="Arial" w:cs="Arial"/>
          <w:b/>
          <w:bCs/>
          <w:sz w:val="28"/>
          <w:szCs w:val="28"/>
        </w:rPr>
        <w:t xml:space="preserve"> de primera instancia</w:t>
      </w:r>
      <w:r w:rsidRPr="00AD395D">
        <w:rPr>
          <w:rFonts w:ascii="Arial" w:hAnsi="Arial" w:cs="Arial"/>
          <w:b/>
          <w:bCs/>
          <w:sz w:val="28"/>
          <w:szCs w:val="28"/>
        </w:rPr>
        <w:t xml:space="preserve">. </w:t>
      </w:r>
      <w:r w:rsidR="00633ADF" w:rsidRPr="00AD395D">
        <w:rPr>
          <w:rFonts w:ascii="Arial" w:hAnsi="Arial" w:cs="Arial"/>
          <w:sz w:val="28"/>
          <w:szCs w:val="28"/>
        </w:rPr>
        <w:t xml:space="preserve">Seguido el juicio en sus trámites, el </w:t>
      </w:r>
      <w:r w:rsidR="005E10AA">
        <w:rPr>
          <w:rFonts w:ascii="Arial" w:hAnsi="Arial" w:cs="Arial"/>
          <w:sz w:val="28"/>
          <w:szCs w:val="28"/>
        </w:rPr>
        <w:t>veintinueve de octubre</w:t>
      </w:r>
      <w:r w:rsidR="00752AC3" w:rsidRPr="00AD395D">
        <w:rPr>
          <w:rFonts w:ascii="Arial" w:hAnsi="Arial" w:cs="Arial"/>
          <w:sz w:val="28"/>
          <w:szCs w:val="28"/>
        </w:rPr>
        <w:t xml:space="preserve"> de dos mil </w:t>
      </w:r>
      <w:r w:rsidR="005E10AA">
        <w:rPr>
          <w:rFonts w:ascii="Arial" w:hAnsi="Arial" w:cs="Arial"/>
          <w:sz w:val="28"/>
          <w:szCs w:val="28"/>
        </w:rPr>
        <w:t xml:space="preserve">diecinueve </w:t>
      </w:r>
      <w:r w:rsidR="00D56411">
        <w:rPr>
          <w:rFonts w:ascii="Arial" w:hAnsi="Arial" w:cs="Arial"/>
          <w:sz w:val="28"/>
          <w:szCs w:val="28"/>
        </w:rPr>
        <w:t>la persona</w:t>
      </w:r>
      <w:r w:rsidR="00752AC3" w:rsidRPr="00AD395D">
        <w:rPr>
          <w:rFonts w:ascii="Arial" w:hAnsi="Arial" w:cs="Arial"/>
          <w:sz w:val="28"/>
          <w:szCs w:val="28"/>
        </w:rPr>
        <w:t xml:space="preserve"> </w:t>
      </w:r>
      <w:r w:rsidR="00AA1B41" w:rsidRPr="00AD395D">
        <w:rPr>
          <w:rFonts w:ascii="Arial" w:hAnsi="Arial" w:cs="Arial"/>
          <w:sz w:val="28"/>
          <w:szCs w:val="28"/>
        </w:rPr>
        <w:t xml:space="preserve">titular del órgano jurisdiccional indicado </w:t>
      </w:r>
      <w:r w:rsidR="002772B4" w:rsidRPr="00AD395D">
        <w:rPr>
          <w:rFonts w:ascii="Arial" w:hAnsi="Arial" w:cs="Arial"/>
          <w:sz w:val="28"/>
          <w:szCs w:val="28"/>
        </w:rPr>
        <w:t xml:space="preserve">dictó </w:t>
      </w:r>
      <w:r w:rsidR="00752AC3" w:rsidRPr="00AD395D">
        <w:rPr>
          <w:rFonts w:ascii="Arial" w:hAnsi="Arial" w:cs="Arial"/>
          <w:sz w:val="28"/>
          <w:szCs w:val="28"/>
        </w:rPr>
        <w:t xml:space="preserve">sentencia </w:t>
      </w:r>
      <w:r w:rsidR="00EC7709" w:rsidRPr="00AD395D">
        <w:rPr>
          <w:rFonts w:ascii="Arial" w:hAnsi="Arial" w:cs="Arial"/>
          <w:sz w:val="28"/>
          <w:szCs w:val="28"/>
        </w:rPr>
        <w:t>en la que</w:t>
      </w:r>
      <w:r w:rsidR="00A264AC" w:rsidRPr="00AD395D">
        <w:rPr>
          <w:rFonts w:ascii="Arial" w:hAnsi="Arial" w:cs="Arial"/>
          <w:sz w:val="28"/>
          <w:szCs w:val="28"/>
        </w:rPr>
        <w:t xml:space="preserve"> </w:t>
      </w:r>
      <w:r w:rsidR="00966CE5">
        <w:rPr>
          <w:rFonts w:ascii="Arial" w:hAnsi="Arial" w:cs="Arial"/>
          <w:sz w:val="28"/>
          <w:szCs w:val="28"/>
        </w:rPr>
        <w:t>declaró improcedente la vía hipotecaria al no haber acreditado los elementos constitutivos de la acción</w:t>
      </w:r>
      <w:r w:rsidR="00AF06C3">
        <w:rPr>
          <w:rFonts w:ascii="Arial" w:hAnsi="Arial" w:cs="Arial"/>
          <w:sz w:val="28"/>
          <w:szCs w:val="28"/>
        </w:rPr>
        <w:t>;</w:t>
      </w:r>
      <w:r w:rsidR="00966CE5">
        <w:rPr>
          <w:rFonts w:ascii="Arial" w:hAnsi="Arial" w:cs="Arial"/>
          <w:sz w:val="28"/>
          <w:szCs w:val="28"/>
        </w:rPr>
        <w:t xml:space="preserve"> por tanto, se le condenó al pago de gastos y costas en favor de</w:t>
      </w:r>
      <w:r w:rsidR="00A264AC" w:rsidRPr="00AD395D">
        <w:rPr>
          <w:rFonts w:ascii="Arial" w:hAnsi="Arial" w:cs="Arial"/>
          <w:sz w:val="28"/>
          <w:szCs w:val="28"/>
        </w:rPr>
        <w:t xml:space="preserve"> </w:t>
      </w:r>
      <w:r w:rsidR="00EC7709" w:rsidRPr="00AD395D">
        <w:rPr>
          <w:rFonts w:ascii="Arial" w:hAnsi="Arial" w:cs="Arial"/>
          <w:sz w:val="28"/>
          <w:szCs w:val="28"/>
        </w:rPr>
        <w:t>la parte demandada</w:t>
      </w:r>
      <w:r w:rsidR="00966CE5">
        <w:rPr>
          <w:rFonts w:ascii="Arial" w:hAnsi="Arial" w:cs="Arial"/>
          <w:sz w:val="28"/>
          <w:szCs w:val="28"/>
        </w:rPr>
        <w:t>, asimismo, a cancelar la cédula hipotecaria</w:t>
      </w:r>
      <w:r w:rsidR="00752AC3" w:rsidRPr="00AD395D">
        <w:rPr>
          <w:rFonts w:ascii="Arial" w:hAnsi="Arial" w:cs="Arial"/>
          <w:sz w:val="28"/>
          <w:szCs w:val="28"/>
        </w:rPr>
        <w:t>.</w:t>
      </w:r>
      <w:r w:rsidR="00AC634D" w:rsidRPr="00AD395D">
        <w:rPr>
          <w:rStyle w:val="Refdenotaalpie"/>
          <w:rFonts w:ascii="Arial" w:hAnsi="Arial" w:cs="Arial"/>
          <w:sz w:val="28"/>
          <w:szCs w:val="28"/>
        </w:rPr>
        <w:footnoteReference w:id="2"/>
      </w:r>
    </w:p>
    <w:p w14:paraId="33B4A875" w14:textId="3AD2B097" w:rsidR="000B78FB" w:rsidRPr="00AD395D" w:rsidRDefault="00A923D6" w:rsidP="008D3D25">
      <w:pPr>
        <w:numPr>
          <w:ilvl w:val="0"/>
          <w:numId w:val="1"/>
        </w:numPr>
        <w:spacing w:after="360" w:line="360" w:lineRule="auto"/>
        <w:ind w:left="0" w:hanging="567"/>
        <w:jc w:val="both"/>
        <w:rPr>
          <w:rFonts w:ascii="Arial" w:hAnsi="Arial" w:cs="Arial"/>
          <w:sz w:val="26"/>
          <w:szCs w:val="26"/>
          <w:u w:val="single"/>
        </w:rPr>
      </w:pPr>
      <w:r w:rsidRPr="00AD395D">
        <w:rPr>
          <w:rFonts w:ascii="Arial" w:hAnsi="Arial" w:cs="Arial"/>
          <w:b/>
          <w:bCs/>
          <w:sz w:val="28"/>
          <w:szCs w:val="28"/>
        </w:rPr>
        <w:t xml:space="preserve">Recurso de apelación. </w:t>
      </w:r>
      <w:r w:rsidRPr="00AD395D">
        <w:rPr>
          <w:rFonts w:ascii="Arial" w:hAnsi="Arial" w:cs="Arial"/>
          <w:sz w:val="28"/>
          <w:szCs w:val="28"/>
        </w:rPr>
        <w:t>Inconforme con esa</w:t>
      </w:r>
      <w:r w:rsidRPr="00AD395D">
        <w:rPr>
          <w:rFonts w:ascii="Arial" w:hAnsi="Arial" w:cs="Arial"/>
          <w:b/>
          <w:bCs/>
          <w:sz w:val="28"/>
          <w:szCs w:val="28"/>
        </w:rPr>
        <w:t xml:space="preserve"> </w:t>
      </w:r>
      <w:r w:rsidR="001A2806" w:rsidRPr="00AD395D">
        <w:rPr>
          <w:rFonts w:ascii="Arial" w:hAnsi="Arial" w:cs="Arial"/>
          <w:sz w:val="28"/>
          <w:szCs w:val="28"/>
        </w:rPr>
        <w:t xml:space="preserve">resolución </w:t>
      </w:r>
      <w:r w:rsidR="004128E9" w:rsidRPr="00AD395D">
        <w:rPr>
          <w:rFonts w:ascii="Arial" w:hAnsi="Arial" w:cs="Arial"/>
          <w:sz w:val="28"/>
          <w:szCs w:val="28"/>
        </w:rPr>
        <w:t>la</w:t>
      </w:r>
      <w:r w:rsidR="007F73B4">
        <w:rPr>
          <w:rFonts w:ascii="Arial" w:hAnsi="Arial" w:cs="Arial"/>
          <w:sz w:val="28"/>
          <w:szCs w:val="28"/>
        </w:rPr>
        <w:t xml:space="preserve"> parte</w:t>
      </w:r>
      <w:r w:rsidR="008705D8">
        <w:rPr>
          <w:rFonts w:ascii="Arial" w:hAnsi="Arial" w:cs="Arial"/>
          <w:sz w:val="28"/>
          <w:szCs w:val="28"/>
        </w:rPr>
        <w:t xml:space="preserve"> </w:t>
      </w:r>
      <w:r w:rsidR="00214FF2">
        <w:rPr>
          <w:rFonts w:ascii="Arial" w:hAnsi="Arial" w:cs="Arial"/>
          <w:sz w:val="28"/>
          <w:szCs w:val="28"/>
        </w:rPr>
        <w:t xml:space="preserve">actora </w:t>
      </w:r>
      <w:r w:rsidR="00214FF2" w:rsidRPr="00AD395D">
        <w:rPr>
          <w:rFonts w:ascii="Arial" w:hAnsi="Arial" w:cs="Arial"/>
          <w:sz w:val="28"/>
          <w:szCs w:val="28"/>
        </w:rPr>
        <w:t>interpuso</w:t>
      </w:r>
      <w:r w:rsidR="007F73B4">
        <w:rPr>
          <w:rFonts w:ascii="Arial" w:hAnsi="Arial" w:cs="Arial"/>
          <w:sz w:val="28"/>
          <w:szCs w:val="28"/>
        </w:rPr>
        <w:t xml:space="preserve"> </w:t>
      </w:r>
      <w:r w:rsidR="00561830" w:rsidRPr="00AD395D">
        <w:rPr>
          <w:rFonts w:ascii="Arial" w:hAnsi="Arial" w:cs="Arial"/>
          <w:sz w:val="28"/>
          <w:szCs w:val="28"/>
        </w:rPr>
        <w:t xml:space="preserve">recurso de apelación, </w:t>
      </w:r>
      <w:r w:rsidR="008705D8">
        <w:rPr>
          <w:rFonts w:ascii="Arial" w:hAnsi="Arial" w:cs="Arial"/>
          <w:sz w:val="28"/>
          <w:szCs w:val="28"/>
        </w:rPr>
        <w:t>el</w:t>
      </w:r>
      <w:r w:rsidR="00561830" w:rsidRPr="00AD395D">
        <w:rPr>
          <w:rFonts w:ascii="Arial" w:hAnsi="Arial" w:cs="Arial"/>
          <w:sz w:val="28"/>
          <w:szCs w:val="28"/>
        </w:rPr>
        <w:t xml:space="preserve"> cual</w:t>
      </w:r>
      <w:r w:rsidR="0047513F" w:rsidRPr="00AD395D">
        <w:rPr>
          <w:rFonts w:ascii="Arial" w:hAnsi="Arial" w:cs="Arial"/>
          <w:sz w:val="28"/>
          <w:szCs w:val="28"/>
        </w:rPr>
        <w:t xml:space="preserve"> mediante proveído de </w:t>
      </w:r>
      <w:r w:rsidR="00844E10">
        <w:rPr>
          <w:rFonts w:ascii="Arial" w:hAnsi="Arial" w:cs="Arial"/>
          <w:sz w:val="28"/>
          <w:szCs w:val="28"/>
        </w:rPr>
        <w:t>veinti</w:t>
      </w:r>
      <w:r w:rsidR="00415117">
        <w:rPr>
          <w:rFonts w:ascii="Arial" w:hAnsi="Arial" w:cs="Arial"/>
          <w:sz w:val="28"/>
          <w:szCs w:val="28"/>
        </w:rPr>
        <w:t xml:space="preserve">uno de </w:t>
      </w:r>
      <w:r w:rsidR="00844E10">
        <w:rPr>
          <w:rFonts w:ascii="Arial" w:hAnsi="Arial" w:cs="Arial"/>
          <w:sz w:val="28"/>
          <w:szCs w:val="28"/>
        </w:rPr>
        <w:t>septiembre</w:t>
      </w:r>
      <w:r w:rsidR="00C371A5" w:rsidRPr="00AD395D">
        <w:rPr>
          <w:rFonts w:ascii="Arial" w:hAnsi="Arial" w:cs="Arial"/>
          <w:sz w:val="28"/>
          <w:szCs w:val="28"/>
        </w:rPr>
        <w:t xml:space="preserve"> </w:t>
      </w:r>
      <w:r w:rsidR="0047513F" w:rsidRPr="00AD395D">
        <w:rPr>
          <w:rFonts w:ascii="Arial" w:hAnsi="Arial" w:cs="Arial"/>
          <w:sz w:val="28"/>
          <w:szCs w:val="28"/>
        </w:rPr>
        <w:t>de dos mil veinti</w:t>
      </w:r>
      <w:r w:rsidR="00844E10">
        <w:rPr>
          <w:rFonts w:ascii="Arial" w:hAnsi="Arial" w:cs="Arial"/>
          <w:sz w:val="28"/>
          <w:szCs w:val="28"/>
        </w:rPr>
        <w:t>uno</w:t>
      </w:r>
      <w:r w:rsidR="00561830" w:rsidRPr="00AD395D">
        <w:rPr>
          <w:rFonts w:ascii="Arial" w:hAnsi="Arial" w:cs="Arial"/>
          <w:sz w:val="28"/>
          <w:szCs w:val="28"/>
        </w:rPr>
        <w:t xml:space="preserve"> se radic</w:t>
      </w:r>
      <w:r w:rsidR="00844E10">
        <w:rPr>
          <w:rFonts w:ascii="Arial" w:hAnsi="Arial" w:cs="Arial"/>
          <w:sz w:val="28"/>
          <w:szCs w:val="28"/>
        </w:rPr>
        <w:t>ó</w:t>
      </w:r>
      <w:r w:rsidR="00561830" w:rsidRPr="00AD395D">
        <w:rPr>
          <w:rFonts w:ascii="Arial" w:hAnsi="Arial" w:cs="Arial"/>
          <w:sz w:val="28"/>
          <w:szCs w:val="28"/>
        </w:rPr>
        <w:t xml:space="preserve"> en el </w:t>
      </w:r>
      <w:r w:rsidR="008976A1" w:rsidRPr="00AD395D">
        <w:rPr>
          <w:rFonts w:ascii="Arial" w:hAnsi="Arial" w:cs="Arial"/>
          <w:sz w:val="28"/>
          <w:szCs w:val="28"/>
        </w:rPr>
        <w:t xml:space="preserve">toca </w:t>
      </w:r>
      <w:r w:rsidR="007F0D09">
        <w:rPr>
          <w:rFonts w:ascii="Arial" w:hAnsi="Arial" w:cs="Arial"/>
          <w:color w:val="FF0000"/>
          <w:sz w:val="28"/>
          <w:szCs w:val="28"/>
        </w:rPr>
        <w:t>**********</w:t>
      </w:r>
      <w:r w:rsidR="008976A1" w:rsidRPr="00AD395D">
        <w:rPr>
          <w:rFonts w:ascii="Arial" w:hAnsi="Arial" w:cs="Arial"/>
          <w:sz w:val="28"/>
          <w:szCs w:val="28"/>
        </w:rPr>
        <w:t xml:space="preserve"> del índice de</w:t>
      </w:r>
      <w:r w:rsidR="00844E10">
        <w:rPr>
          <w:rFonts w:ascii="Arial" w:hAnsi="Arial" w:cs="Arial"/>
          <w:sz w:val="28"/>
          <w:szCs w:val="28"/>
        </w:rPr>
        <w:t xml:space="preserve">l Primer Tribunal Colegiado Regional del Primer Circuito del </w:t>
      </w:r>
      <w:r w:rsidR="00844E10">
        <w:rPr>
          <w:rFonts w:ascii="Arial" w:hAnsi="Arial" w:cs="Arial"/>
          <w:sz w:val="28"/>
          <w:szCs w:val="28"/>
        </w:rPr>
        <w:lastRenderedPageBreak/>
        <w:t>Estado de Sonora</w:t>
      </w:r>
      <w:r w:rsidR="003D6E12" w:rsidRPr="00AD395D">
        <w:rPr>
          <w:rFonts w:ascii="Arial" w:hAnsi="Arial" w:cs="Arial"/>
          <w:sz w:val="28"/>
          <w:szCs w:val="28"/>
        </w:rPr>
        <w:t xml:space="preserve">; además, </w:t>
      </w:r>
      <w:r w:rsidR="00844E10">
        <w:rPr>
          <w:rFonts w:ascii="Arial" w:hAnsi="Arial" w:cs="Arial"/>
          <w:sz w:val="28"/>
          <w:szCs w:val="28"/>
        </w:rPr>
        <w:t xml:space="preserve">el cuatro de octubre ulterior </w:t>
      </w:r>
      <w:r w:rsidR="003D6E12" w:rsidRPr="00AD395D">
        <w:rPr>
          <w:rFonts w:ascii="Arial" w:hAnsi="Arial" w:cs="Arial"/>
          <w:sz w:val="28"/>
          <w:szCs w:val="28"/>
        </w:rPr>
        <w:t xml:space="preserve">se </w:t>
      </w:r>
      <w:r w:rsidR="00000B05" w:rsidRPr="00AD395D">
        <w:rPr>
          <w:rFonts w:ascii="Arial" w:hAnsi="Arial" w:cs="Arial"/>
          <w:sz w:val="28"/>
          <w:szCs w:val="28"/>
        </w:rPr>
        <w:t>citó a las partes a oír sentencia.</w:t>
      </w:r>
    </w:p>
    <w:p w14:paraId="27994D3B" w14:textId="6AA16E2F" w:rsidR="00A923D6" w:rsidRPr="00AD395D" w:rsidRDefault="007E2F2C" w:rsidP="008D3D25">
      <w:pPr>
        <w:numPr>
          <w:ilvl w:val="0"/>
          <w:numId w:val="1"/>
        </w:numPr>
        <w:spacing w:after="360" w:line="360" w:lineRule="auto"/>
        <w:ind w:left="0" w:hanging="567"/>
        <w:jc w:val="both"/>
        <w:rPr>
          <w:rFonts w:ascii="Arial" w:hAnsi="Arial" w:cs="Arial"/>
          <w:sz w:val="26"/>
          <w:szCs w:val="26"/>
          <w:u w:val="single"/>
        </w:rPr>
      </w:pPr>
      <w:r w:rsidRPr="00AD395D">
        <w:rPr>
          <w:rFonts w:ascii="Arial" w:hAnsi="Arial" w:cs="Arial"/>
          <w:b/>
          <w:bCs/>
          <w:sz w:val="28"/>
          <w:szCs w:val="28"/>
        </w:rPr>
        <w:t>Sentencia</w:t>
      </w:r>
      <w:r w:rsidR="00562149" w:rsidRPr="00AD395D">
        <w:rPr>
          <w:rFonts w:ascii="Arial" w:hAnsi="Arial" w:cs="Arial"/>
          <w:b/>
          <w:bCs/>
          <w:sz w:val="28"/>
          <w:szCs w:val="28"/>
        </w:rPr>
        <w:t xml:space="preserve"> </w:t>
      </w:r>
      <w:r w:rsidR="005F5254" w:rsidRPr="00AD395D">
        <w:rPr>
          <w:rFonts w:ascii="Arial" w:hAnsi="Arial" w:cs="Arial"/>
          <w:b/>
          <w:bCs/>
          <w:sz w:val="28"/>
          <w:szCs w:val="28"/>
        </w:rPr>
        <w:t>de segunda instancia</w:t>
      </w:r>
      <w:r w:rsidR="00562149" w:rsidRPr="00AD395D">
        <w:rPr>
          <w:rFonts w:ascii="Arial" w:hAnsi="Arial" w:cs="Arial"/>
          <w:b/>
          <w:bCs/>
          <w:sz w:val="28"/>
          <w:szCs w:val="28"/>
        </w:rPr>
        <w:t xml:space="preserve">. </w:t>
      </w:r>
      <w:r w:rsidR="005D6523" w:rsidRPr="00AD395D">
        <w:rPr>
          <w:rFonts w:ascii="Arial" w:hAnsi="Arial" w:cs="Arial"/>
          <w:sz w:val="28"/>
          <w:szCs w:val="28"/>
        </w:rPr>
        <w:t>E</w:t>
      </w:r>
      <w:r w:rsidR="00B05151" w:rsidRPr="00AD395D">
        <w:rPr>
          <w:rFonts w:ascii="Arial" w:hAnsi="Arial" w:cs="Arial"/>
          <w:sz w:val="28"/>
          <w:szCs w:val="28"/>
        </w:rPr>
        <w:t xml:space="preserve">l </w:t>
      </w:r>
      <w:r w:rsidR="00844E10">
        <w:rPr>
          <w:rFonts w:ascii="Arial" w:hAnsi="Arial" w:cs="Arial"/>
          <w:sz w:val="28"/>
          <w:szCs w:val="28"/>
        </w:rPr>
        <w:t>veintisiete</w:t>
      </w:r>
      <w:r w:rsidR="001A7D63">
        <w:rPr>
          <w:rFonts w:ascii="Arial" w:hAnsi="Arial" w:cs="Arial"/>
          <w:sz w:val="28"/>
          <w:szCs w:val="28"/>
        </w:rPr>
        <w:t xml:space="preserve"> de octubre</w:t>
      </w:r>
      <w:r w:rsidR="00B05151" w:rsidRPr="00AD395D">
        <w:rPr>
          <w:rFonts w:ascii="Arial" w:hAnsi="Arial" w:cs="Arial"/>
          <w:sz w:val="28"/>
          <w:szCs w:val="28"/>
        </w:rPr>
        <w:t xml:space="preserve"> de dos mil veinti</w:t>
      </w:r>
      <w:r w:rsidR="00844E10">
        <w:rPr>
          <w:rFonts w:ascii="Arial" w:hAnsi="Arial" w:cs="Arial"/>
          <w:sz w:val="28"/>
          <w:szCs w:val="28"/>
        </w:rPr>
        <w:t>uno</w:t>
      </w:r>
      <w:r w:rsidR="00B05151" w:rsidRPr="00AD395D">
        <w:rPr>
          <w:rFonts w:ascii="Arial" w:hAnsi="Arial" w:cs="Arial"/>
          <w:sz w:val="28"/>
          <w:szCs w:val="28"/>
        </w:rPr>
        <w:t xml:space="preserve"> </w:t>
      </w:r>
      <w:r w:rsidR="00B94BA3" w:rsidRPr="00AD395D">
        <w:rPr>
          <w:rFonts w:ascii="Arial" w:hAnsi="Arial" w:cs="Arial"/>
          <w:sz w:val="28"/>
          <w:szCs w:val="28"/>
        </w:rPr>
        <w:t xml:space="preserve">la </w:t>
      </w:r>
      <w:r w:rsidR="00844E10">
        <w:rPr>
          <w:rFonts w:ascii="Arial" w:hAnsi="Arial" w:cs="Arial"/>
          <w:sz w:val="28"/>
          <w:szCs w:val="28"/>
        </w:rPr>
        <w:t>autoridad</w:t>
      </w:r>
      <w:r w:rsidR="00B94BA3" w:rsidRPr="00AD395D">
        <w:rPr>
          <w:rFonts w:ascii="Arial" w:hAnsi="Arial" w:cs="Arial"/>
          <w:sz w:val="28"/>
          <w:szCs w:val="28"/>
        </w:rPr>
        <w:t xml:space="preserve"> civil precisada </w:t>
      </w:r>
      <w:r w:rsidR="00844E10">
        <w:rPr>
          <w:rFonts w:ascii="Arial" w:hAnsi="Arial" w:cs="Arial"/>
          <w:sz w:val="28"/>
          <w:szCs w:val="28"/>
        </w:rPr>
        <w:t>confirm</w:t>
      </w:r>
      <w:r w:rsidR="00260469">
        <w:rPr>
          <w:rFonts w:ascii="Arial" w:hAnsi="Arial" w:cs="Arial"/>
          <w:sz w:val="28"/>
          <w:szCs w:val="28"/>
        </w:rPr>
        <w:t>ó</w:t>
      </w:r>
      <w:r w:rsidR="004D45A8" w:rsidRPr="00AD395D">
        <w:rPr>
          <w:rFonts w:ascii="Arial" w:hAnsi="Arial" w:cs="Arial"/>
          <w:sz w:val="28"/>
          <w:szCs w:val="28"/>
        </w:rPr>
        <w:t xml:space="preserve"> la </w:t>
      </w:r>
      <w:r w:rsidR="00B05151" w:rsidRPr="00AD395D">
        <w:rPr>
          <w:rFonts w:ascii="Arial" w:hAnsi="Arial" w:cs="Arial"/>
          <w:sz w:val="28"/>
          <w:szCs w:val="28"/>
        </w:rPr>
        <w:t xml:space="preserve">sentencia </w:t>
      </w:r>
      <w:r w:rsidR="004D45A8" w:rsidRPr="00AD395D">
        <w:rPr>
          <w:rFonts w:ascii="Arial" w:hAnsi="Arial" w:cs="Arial"/>
          <w:sz w:val="28"/>
          <w:szCs w:val="28"/>
        </w:rPr>
        <w:t>recurrida</w:t>
      </w:r>
      <w:r w:rsidR="00844E10">
        <w:rPr>
          <w:rFonts w:ascii="Arial" w:hAnsi="Arial" w:cs="Arial"/>
          <w:sz w:val="28"/>
          <w:szCs w:val="28"/>
        </w:rPr>
        <w:t xml:space="preserve"> </w:t>
      </w:r>
      <w:r w:rsidR="00702998">
        <w:rPr>
          <w:rFonts w:ascii="Arial" w:hAnsi="Arial" w:cs="Arial"/>
          <w:sz w:val="28"/>
          <w:szCs w:val="28"/>
        </w:rPr>
        <w:t>sin hacer condena en gastos ni en costas</w:t>
      </w:r>
      <w:r w:rsidR="00AE75D4" w:rsidRPr="00AD395D">
        <w:rPr>
          <w:rFonts w:ascii="Arial" w:hAnsi="Arial" w:cs="Arial"/>
          <w:sz w:val="28"/>
          <w:szCs w:val="28"/>
        </w:rPr>
        <w:t>.</w:t>
      </w:r>
      <w:r w:rsidR="005F5254" w:rsidRPr="00AD395D">
        <w:rPr>
          <w:rStyle w:val="Refdenotaalpie"/>
          <w:rFonts w:ascii="Arial" w:hAnsi="Arial" w:cs="Arial"/>
          <w:sz w:val="28"/>
          <w:szCs w:val="28"/>
        </w:rPr>
        <w:footnoteReference w:id="3"/>
      </w:r>
    </w:p>
    <w:p w14:paraId="4BE1987C" w14:textId="05CD051D" w:rsidR="00A42E43" w:rsidRPr="00A42E43" w:rsidRDefault="00A42E43" w:rsidP="00C301DF">
      <w:pPr>
        <w:numPr>
          <w:ilvl w:val="0"/>
          <w:numId w:val="1"/>
        </w:numPr>
        <w:spacing w:line="360" w:lineRule="auto"/>
        <w:ind w:left="0" w:hanging="567"/>
        <w:jc w:val="both"/>
        <w:rPr>
          <w:rFonts w:ascii="Arial" w:hAnsi="Arial" w:cs="Arial"/>
          <w:sz w:val="26"/>
          <w:szCs w:val="26"/>
          <w:u w:val="single"/>
        </w:rPr>
      </w:pPr>
      <w:r w:rsidRPr="00714951">
        <w:rPr>
          <w:rFonts w:ascii="Arial" w:hAnsi="Arial" w:cs="Arial"/>
          <w:b/>
          <w:bCs/>
          <w:sz w:val="28"/>
          <w:szCs w:val="28"/>
        </w:rPr>
        <w:t xml:space="preserve">Juicio de amparo directo. </w:t>
      </w:r>
      <w:r w:rsidRPr="00714951">
        <w:rPr>
          <w:rFonts w:ascii="Arial" w:hAnsi="Arial" w:cs="Arial"/>
          <w:sz w:val="28"/>
          <w:szCs w:val="28"/>
        </w:rPr>
        <w:t xml:space="preserve">Contra la sentencia indicada </w:t>
      </w:r>
      <w:r w:rsidR="007F0D09">
        <w:rPr>
          <w:rFonts w:ascii="Arial" w:hAnsi="Arial" w:cs="Arial"/>
          <w:color w:val="FF0000"/>
          <w:sz w:val="28"/>
          <w:szCs w:val="28"/>
        </w:rPr>
        <w:t>**********</w:t>
      </w:r>
      <w:r w:rsidR="00C466CF">
        <w:rPr>
          <w:rFonts w:ascii="Arial" w:hAnsi="Arial" w:cs="Arial"/>
          <w:color w:val="FF0000"/>
          <w:sz w:val="28"/>
          <w:szCs w:val="28"/>
        </w:rPr>
        <w:t xml:space="preserve"> </w:t>
      </w:r>
      <w:r w:rsidR="00C466CF" w:rsidRPr="00C466CF">
        <w:rPr>
          <w:rFonts w:ascii="Arial" w:hAnsi="Arial" w:cs="Arial"/>
          <w:color w:val="000000" w:themeColor="text1"/>
          <w:sz w:val="28"/>
          <w:szCs w:val="28"/>
        </w:rPr>
        <w:t>y</w:t>
      </w:r>
      <w:r w:rsidR="00C466CF">
        <w:rPr>
          <w:rFonts w:ascii="Arial" w:hAnsi="Arial" w:cs="Arial"/>
          <w:color w:val="FF0000"/>
          <w:sz w:val="28"/>
          <w:szCs w:val="28"/>
        </w:rPr>
        <w:t xml:space="preserve"> </w:t>
      </w:r>
      <w:r w:rsidR="007F0D09">
        <w:rPr>
          <w:rFonts w:ascii="Arial" w:hAnsi="Arial" w:cs="Arial"/>
          <w:color w:val="FF0000"/>
          <w:sz w:val="28"/>
          <w:szCs w:val="28"/>
        </w:rPr>
        <w:t>**********</w:t>
      </w:r>
      <w:r w:rsidR="00C466CF">
        <w:rPr>
          <w:rFonts w:ascii="Arial" w:hAnsi="Arial" w:cs="Arial"/>
          <w:sz w:val="28"/>
          <w:szCs w:val="28"/>
        </w:rPr>
        <w:t xml:space="preserve">, la primera de las personas mencionadas en su </w:t>
      </w:r>
      <w:r w:rsidR="00C466CF" w:rsidRPr="00C466CF">
        <w:rPr>
          <w:rFonts w:ascii="Arial" w:hAnsi="Arial" w:cs="Arial"/>
          <w:color w:val="000000" w:themeColor="text1"/>
          <w:sz w:val="28"/>
          <w:szCs w:val="28"/>
        </w:rPr>
        <w:t>carácter de albacea y la segunda en su carácter de apoderado</w:t>
      </w:r>
      <w:r w:rsidR="00C466CF">
        <w:rPr>
          <w:rFonts w:ascii="Arial" w:hAnsi="Arial" w:cs="Arial"/>
          <w:color w:val="000000" w:themeColor="text1"/>
          <w:sz w:val="28"/>
          <w:szCs w:val="28"/>
        </w:rPr>
        <w:t>, ambos</w:t>
      </w:r>
      <w:r w:rsidR="00C466CF" w:rsidRPr="00C466CF">
        <w:rPr>
          <w:rFonts w:ascii="Arial" w:hAnsi="Arial" w:cs="Arial"/>
          <w:color w:val="000000" w:themeColor="text1"/>
          <w:sz w:val="28"/>
          <w:szCs w:val="28"/>
        </w:rPr>
        <w:t xml:space="preserve"> de la </w:t>
      </w:r>
      <w:r w:rsidR="00C466CF">
        <w:rPr>
          <w:rFonts w:ascii="Arial" w:hAnsi="Arial" w:cs="Arial"/>
          <w:sz w:val="28"/>
          <w:szCs w:val="28"/>
        </w:rPr>
        <w:t xml:space="preserve">sucesión intestamentaria a bienes de </w:t>
      </w:r>
      <w:r w:rsidR="007F0D09">
        <w:rPr>
          <w:rFonts w:ascii="Arial" w:hAnsi="Arial" w:cs="Arial"/>
          <w:color w:val="FF0000"/>
          <w:sz w:val="28"/>
          <w:szCs w:val="28"/>
        </w:rPr>
        <w:t>**********</w:t>
      </w:r>
      <w:r w:rsidR="00C466CF" w:rsidRPr="00C466CF">
        <w:rPr>
          <w:rFonts w:ascii="Arial" w:hAnsi="Arial" w:cs="Arial"/>
          <w:color w:val="FF0000"/>
          <w:sz w:val="28"/>
          <w:szCs w:val="28"/>
        </w:rPr>
        <w:t xml:space="preserve"> </w:t>
      </w:r>
      <w:r w:rsidRPr="00714951">
        <w:rPr>
          <w:rFonts w:ascii="Arial" w:hAnsi="Arial" w:cs="Arial"/>
          <w:sz w:val="28"/>
          <w:szCs w:val="28"/>
        </w:rPr>
        <w:t>promovi</w:t>
      </w:r>
      <w:r w:rsidR="00C466CF">
        <w:rPr>
          <w:rFonts w:ascii="Arial" w:hAnsi="Arial" w:cs="Arial"/>
          <w:sz w:val="28"/>
          <w:szCs w:val="28"/>
        </w:rPr>
        <w:t>eron</w:t>
      </w:r>
      <w:r w:rsidRPr="00714951">
        <w:rPr>
          <w:rFonts w:ascii="Arial" w:hAnsi="Arial" w:cs="Arial"/>
          <w:sz w:val="28"/>
          <w:szCs w:val="28"/>
        </w:rPr>
        <w:t xml:space="preserve"> juicio de amparo directo.</w:t>
      </w:r>
    </w:p>
    <w:p w14:paraId="70C2DEF6" w14:textId="77777777" w:rsidR="00A42E43" w:rsidRPr="00714951" w:rsidRDefault="00A42E43" w:rsidP="00C301DF">
      <w:pPr>
        <w:spacing w:line="360" w:lineRule="auto"/>
        <w:jc w:val="both"/>
        <w:rPr>
          <w:rFonts w:ascii="Arial" w:hAnsi="Arial" w:cs="Arial"/>
          <w:sz w:val="26"/>
          <w:szCs w:val="26"/>
          <w:u w:val="single"/>
        </w:rPr>
      </w:pPr>
    </w:p>
    <w:p w14:paraId="28A3A577" w14:textId="497AD6BF" w:rsidR="00A42E43" w:rsidRPr="00A42E43" w:rsidRDefault="00A42E43" w:rsidP="00C301DF">
      <w:pPr>
        <w:numPr>
          <w:ilvl w:val="0"/>
          <w:numId w:val="1"/>
        </w:numPr>
        <w:spacing w:line="360" w:lineRule="auto"/>
        <w:ind w:left="0" w:hanging="567"/>
        <w:jc w:val="both"/>
        <w:rPr>
          <w:rFonts w:ascii="Arial" w:hAnsi="Arial" w:cs="Arial"/>
          <w:sz w:val="26"/>
          <w:szCs w:val="26"/>
        </w:rPr>
      </w:pPr>
      <w:r w:rsidRPr="00714951">
        <w:rPr>
          <w:rFonts w:ascii="Arial" w:hAnsi="Arial" w:cs="Arial"/>
          <w:sz w:val="28"/>
          <w:szCs w:val="28"/>
        </w:rPr>
        <w:lastRenderedPageBreak/>
        <w:t xml:space="preserve">Del juicio de amparo referido conoció el </w:t>
      </w:r>
      <w:r w:rsidR="00C466CF" w:rsidRPr="00C466CF">
        <w:rPr>
          <w:rFonts w:ascii="Arial" w:hAnsi="Arial" w:cs="Arial"/>
          <w:sz w:val="28"/>
          <w:szCs w:val="28"/>
        </w:rPr>
        <w:t>Primer Tribunal Colegiado en Materias Civil y de Trabajo del Quinto Circuito</w:t>
      </w:r>
      <w:r w:rsidRPr="00714951">
        <w:rPr>
          <w:rFonts w:ascii="Arial" w:hAnsi="Arial" w:cs="Arial"/>
          <w:sz w:val="28"/>
          <w:szCs w:val="28"/>
        </w:rPr>
        <w:t xml:space="preserve">, el cual el </w:t>
      </w:r>
      <w:r w:rsidR="00C466CF">
        <w:rPr>
          <w:rFonts w:ascii="Arial" w:hAnsi="Arial" w:cs="Arial"/>
          <w:sz w:val="28"/>
          <w:szCs w:val="28"/>
        </w:rPr>
        <w:t>uno de marzo</w:t>
      </w:r>
      <w:r w:rsidRPr="00714951">
        <w:rPr>
          <w:rFonts w:ascii="Arial" w:hAnsi="Arial" w:cs="Arial"/>
          <w:sz w:val="28"/>
          <w:szCs w:val="28"/>
        </w:rPr>
        <w:t xml:space="preserve"> de dos mil veintitrés lo admitió a trámite en el expediente D.C. </w:t>
      </w:r>
      <w:r w:rsidR="007F0D09">
        <w:rPr>
          <w:rFonts w:ascii="Arial" w:hAnsi="Arial" w:cs="Arial"/>
          <w:color w:val="FF0000"/>
          <w:sz w:val="28"/>
          <w:szCs w:val="28"/>
        </w:rPr>
        <w:t>**********</w:t>
      </w:r>
      <w:r w:rsidRPr="00714951">
        <w:rPr>
          <w:rFonts w:ascii="Arial" w:hAnsi="Arial" w:cs="Arial"/>
          <w:color w:val="000000" w:themeColor="text1"/>
          <w:sz w:val="28"/>
          <w:szCs w:val="28"/>
        </w:rPr>
        <w:t>.</w:t>
      </w:r>
    </w:p>
    <w:p w14:paraId="6753FF11" w14:textId="77777777" w:rsidR="00A42E43" w:rsidRPr="00714951" w:rsidRDefault="00A42E43" w:rsidP="00C301DF">
      <w:pPr>
        <w:spacing w:line="360" w:lineRule="auto"/>
        <w:jc w:val="both"/>
        <w:rPr>
          <w:rFonts w:ascii="Arial" w:hAnsi="Arial" w:cs="Arial"/>
          <w:sz w:val="26"/>
          <w:szCs w:val="26"/>
        </w:rPr>
      </w:pPr>
    </w:p>
    <w:p w14:paraId="290F8698" w14:textId="25B93B5B" w:rsidR="00A42E43" w:rsidRDefault="00A42E43" w:rsidP="00C301DF">
      <w:pPr>
        <w:numPr>
          <w:ilvl w:val="0"/>
          <w:numId w:val="1"/>
        </w:numPr>
        <w:spacing w:line="360" w:lineRule="auto"/>
        <w:ind w:left="0" w:hanging="567"/>
        <w:jc w:val="both"/>
        <w:rPr>
          <w:rFonts w:ascii="Arial" w:hAnsi="Arial" w:cs="Arial"/>
          <w:sz w:val="28"/>
          <w:szCs w:val="28"/>
        </w:rPr>
      </w:pPr>
      <w:r w:rsidRPr="00714951">
        <w:rPr>
          <w:rFonts w:ascii="Arial" w:hAnsi="Arial" w:cs="Arial"/>
          <w:sz w:val="28"/>
          <w:szCs w:val="28"/>
        </w:rPr>
        <w:t xml:space="preserve">En </w:t>
      </w:r>
      <w:r w:rsidR="00CD75E2">
        <w:rPr>
          <w:rFonts w:ascii="Arial" w:hAnsi="Arial" w:cs="Arial"/>
          <w:sz w:val="28"/>
          <w:szCs w:val="28"/>
        </w:rPr>
        <w:t xml:space="preserve">proveído </w:t>
      </w:r>
      <w:r w:rsidRPr="00714951">
        <w:rPr>
          <w:rFonts w:ascii="Arial" w:hAnsi="Arial" w:cs="Arial"/>
          <w:sz w:val="28"/>
          <w:szCs w:val="28"/>
        </w:rPr>
        <w:t xml:space="preserve">de </w:t>
      </w:r>
      <w:r w:rsidR="00C466CF">
        <w:rPr>
          <w:rFonts w:ascii="Arial" w:hAnsi="Arial" w:cs="Arial"/>
          <w:sz w:val="28"/>
          <w:szCs w:val="28"/>
        </w:rPr>
        <w:t xml:space="preserve">once de julio </w:t>
      </w:r>
      <w:r w:rsidRPr="00714951">
        <w:rPr>
          <w:rFonts w:ascii="Arial" w:hAnsi="Arial" w:cs="Arial"/>
          <w:sz w:val="28"/>
          <w:szCs w:val="28"/>
        </w:rPr>
        <w:t xml:space="preserve">del mismo año, se </w:t>
      </w:r>
      <w:r w:rsidR="00234B07">
        <w:rPr>
          <w:rFonts w:ascii="Arial" w:hAnsi="Arial" w:cs="Arial"/>
          <w:sz w:val="28"/>
          <w:szCs w:val="28"/>
        </w:rPr>
        <w:t xml:space="preserve">ordenó dar </w:t>
      </w:r>
      <w:r w:rsidRPr="00714951">
        <w:rPr>
          <w:rFonts w:ascii="Arial" w:hAnsi="Arial" w:cs="Arial"/>
          <w:sz w:val="28"/>
          <w:szCs w:val="28"/>
        </w:rPr>
        <w:t xml:space="preserve">vista a la </w:t>
      </w:r>
      <w:r w:rsidR="00C466CF">
        <w:rPr>
          <w:rFonts w:ascii="Arial" w:hAnsi="Arial" w:cs="Arial"/>
          <w:sz w:val="28"/>
          <w:szCs w:val="28"/>
        </w:rPr>
        <w:t xml:space="preserve">parte </w:t>
      </w:r>
      <w:r w:rsidRPr="00714951">
        <w:rPr>
          <w:rFonts w:ascii="Arial" w:hAnsi="Arial" w:cs="Arial"/>
          <w:sz w:val="28"/>
          <w:szCs w:val="28"/>
        </w:rPr>
        <w:t xml:space="preserve">quejosa con la causa de improcedencia advertida de oficio por el pleno del tribunal colegiado -en términos del artículo 64 de la Ley de Amparo- la cual fue desahogada </w:t>
      </w:r>
      <w:r w:rsidR="00214FF2">
        <w:rPr>
          <w:rFonts w:ascii="Arial" w:hAnsi="Arial" w:cs="Arial"/>
          <w:sz w:val="28"/>
          <w:szCs w:val="28"/>
        </w:rPr>
        <w:t>a través del</w:t>
      </w:r>
      <w:r w:rsidRPr="00714951">
        <w:rPr>
          <w:rFonts w:ascii="Arial" w:hAnsi="Arial" w:cs="Arial"/>
          <w:sz w:val="28"/>
          <w:szCs w:val="28"/>
        </w:rPr>
        <w:t xml:space="preserve"> escrito de</w:t>
      </w:r>
      <w:r w:rsidR="00C466CF">
        <w:rPr>
          <w:rFonts w:ascii="Arial" w:hAnsi="Arial" w:cs="Arial"/>
          <w:sz w:val="28"/>
          <w:szCs w:val="28"/>
        </w:rPr>
        <w:t xml:space="preserve"> uno de agosto </w:t>
      </w:r>
      <w:r w:rsidRPr="00714951">
        <w:rPr>
          <w:rFonts w:ascii="Arial" w:hAnsi="Arial" w:cs="Arial"/>
          <w:sz w:val="28"/>
          <w:szCs w:val="28"/>
        </w:rPr>
        <w:t>ulterior en los términos siguientes:</w:t>
      </w:r>
    </w:p>
    <w:p w14:paraId="77B62BD0" w14:textId="77777777" w:rsidR="00C301DF" w:rsidRPr="00714951" w:rsidRDefault="00C301DF" w:rsidP="00C301DF">
      <w:pPr>
        <w:spacing w:line="360" w:lineRule="auto"/>
        <w:jc w:val="both"/>
        <w:rPr>
          <w:rFonts w:ascii="Arial" w:hAnsi="Arial" w:cs="Arial"/>
          <w:sz w:val="28"/>
          <w:szCs w:val="28"/>
        </w:rPr>
      </w:pPr>
    </w:p>
    <w:p w14:paraId="4643C69A" w14:textId="0D981D09" w:rsidR="00E70E56" w:rsidRDefault="00A42E43" w:rsidP="00E70E56">
      <w:pPr>
        <w:pStyle w:val="Prrafodelista"/>
        <w:numPr>
          <w:ilvl w:val="0"/>
          <w:numId w:val="14"/>
        </w:numPr>
        <w:spacing w:after="120"/>
        <w:jc w:val="both"/>
        <w:rPr>
          <w:rFonts w:ascii="Arial" w:hAnsi="Arial" w:cs="Arial"/>
          <w:sz w:val="26"/>
          <w:szCs w:val="26"/>
        </w:rPr>
      </w:pPr>
      <w:r w:rsidRPr="00EB28F7">
        <w:rPr>
          <w:rFonts w:ascii="Arial" w:hAnsi="Arial" w:cs="Arial"/>
          <w:sz w:val="26"/>
          <w:szCs w:val="26"/>
        </w:rPr>
        <w:t xml:space="preserve">La </w:t>
      </w:r>
      <w:r w:rsidR="000B169C">
        <w:rPr>
          <w:rFonts w:ascii="Arial" w:hAnsi="Arial" w:cs="Arial"/>
          <w:sz w:val="26"/>
          <w:szCs w:val="26"/>
        </w:rPr>
        <w:t xml:space="preserve">parte </w:t>
      </w:r>
      <w:r w:rsidRPr="00EB28F7">
        <w:rPr>
          <w:rFonts w:ascii="Arial" w:hAnsi="Arial" w:cs="Arial"/>
          <w:sz w:val="26"/>
          <w:szCs w:val="26"/>
        </w:rPr>
        <w:t xml:space="preserve">quejosa manifestó que contrario a lo sostenido por los integrantes del tribunal colegiado, </w:t>
      </w:r>
      <w:r w:rsidR="007D2D50" w:rsidRPr="00EB28F7">
        <w:rPr>
          <w:rFonts w:ascii="Arial" w:hAnsi="Arial" w:cs="Arial"/>
          <w:sz w:val="26"/>
          <w:szCs w:val="26"/>
        </w:rPr>
        <w:t>no se actualiz</w:t>
      </w:r>
      <w:r w:rsidR="00A640EB">
        <w:rPr>
          <w:rFonts w:ascii="Arial" w:hAnsi="Arial" w:cs="Arial"/>
          <w:sz w:val="26"/>
          <w:szCs w:val="26"/>
        </w:rPr>
        <w:t>aba</w:t>
      </w:r>
      <w:r w:rsidR="007D2D50" w:rsidRPr="00EB28F7">
        <w:rPr>
          <w:rFonts w:ascii="Arial" w:hAnsi="Arial" w:cs="Arial"/>
          <w:sz w:val="26"/>
          <w:szCs w:val="26"/>
        </w:rPr>
        <w:t xml:space="preserve"> </w:t>
      </w:r>
      <w:r w:rsidRPr="00EB28F7">
        <w:rPr>
          <w:rFonts w:ascii="Arial" w:hAnsi="Arial" w:cs="Arial"/>
          <w:sz w:val="26"/>
          <w:szCs w:val="26"/>
        </w:rPr>
        <w:t xml:space="preserve">la causa de improcedencia prevista en el artículo 61, fracción XIV, de la Ley de Amparo, </w:t>
      </w:r>
      <w:r w:rsidR="00CA3537">
        <w:rPr>
          <w:rFonts w:ascii="Arial" w:hAnsi="Arial" w:cs="Arial"/>
          <w:sz w:val="26"/>
          <w:szCs w:val="26"/>
        </w:rPr>
        <w:t xml:space="preserve">pues </w:t>
      </w:r>
      <w:r w:rsidR="00CD224E">
        <w:rPr>
          <w:rFonts w:ascii="Arial" w:hAnsi="Arial" w:cs="Arial"/>
          <w:sz w:val="26"/>
          <w:szCs w:val="26"/>
        </w:rPr>
        <w:t>la demanda de amparo se presentó en tiempo.</w:t>
      </w:r>
    </w:p>
    <w:p w14:paraId="3B1AFC12" w14:textId="77777777" w:rsidR="00E70E56" w:rsidRDefault="00E70E56" w:rsidP="00E70E56">
      <w:pPr>
        <w:pStyle w:val="Prrafodelista"/>
        <w:spacing w:after="120"/>
        <w:jc w:val="both"/>
        <w:rPr>
          <w:rFonts w:ascii="Arial" w:hAnsi="Arial" w:cs="Arial"/>
          <w:sz w:val="26"/>
          <w:szCs w:val="26"/>
        </w:rPr>
      </w:pPr>
    </w:p>
    <w:p w14:paraId="0710E8A7" w14:textId="204386A3" w:rsidR="00E70E56" w:rsidRDefault="007D2D50" w:rsidP="00E70E56">
      <w:pPr>
        <w:pStyle w:val="Prrafodelista"/>
        <w:numPr>
          <w:ilvl w:val="0"/>
          <w:numId w:val="14"/>
        </w:numPr>
        <w:spacing w:after="120"/>
        <w:jc w:val="both"/>
        <w:rPr>
          <w:rFonts w:ascii="Arial" w:hAnsi="Arial" w:cs="Arial"/>
          <w:sz w:val="26"/>
          <w:szCs w:val="26"/>
        </w:rPr>
      </w:pPr>
      <w:r w:rsidRPr="00E70E56">
        <w:rPr>
          <w:rFonts w:ascii="Arial" w:hAnsi="Arial" w:cs="Arial"/>
          <w:sz w:val="26"/>
          <w:szCs w:val="26"/>
        </w:rPr>
        <w:t xml:space="preserve">El tribunal colegiado, </w:t>
      </w:r>
      <w:r w:rsidR="003825A2">
        <w:rPr>
          <w:rFonts w:ascii="Arial" w:hAnsi="Arial" w:cs="Arial"/>
          <w:sz w:val="26"/>
          <w:szCs w:val="26"/>
        </w:rPr>
        <w:t xml:space="preserve">propone </w:t>
      </w:r>
      <w:r w:rsidR="00CB0104">
        <w:rPr>
          <w:rFonts w:ascii="Arial" w:hAnsi="Arial" w:cs="Arial"/>
          <w:sz w:val="26"/>
          <w:szCs w:val="26"/>
        </w:rPr>
        <w:t xml:space="preserve">que </w:t>
      </w:r>
      <w:r w:rsidR="00FB258A" w:rsidRPr="00E70E56">
        <w:rPr>
          <w:rFonts w:ascii="Arial" w:hAnsi="Arial" w:cs="Arial"/>
          <w:sz w:val="26"/>
          <w:szCs w:val="26"/>
        </w:rPr>
        <w:t>la demanda de amparo</w:t>
      </w:r>
      <w:r w:rsidRPr="00E70E56">
        <w:rPr>
          <w:rFonts w:ascii="Arial" w:hAnsi="Arial" w:cs="Arial"/>
          <w:sz w:val="26"/>
          <w:szCs w:val="26"/>
        </w:rPr>
        <w:t xml:space="preserve"> </w:t>
      </w:r>
      <w:r w:rsidR="009F401A">
        <w:rPr>
          <w:rFonts w:ascii="Arial" w:hAnsi="Arial" w:cs="Arial"/>
          <w:sz w:val="26"/>
          <w:szCs w:val="26"/>
        </w:rPr>
        <w:t xml:space="preserve">es extemporánea </w:t>
      </w:r>
      <w:r w:rsidRPr="00E70E56">
        <w:rPr>
          <w:rFonts w:ascii="Arial" w:hAnsi="Arial" w:cs="Arial"/>
          <w:sz w:val="26"/>
          <w:szCs w:val="26"/>
        </w:rPr>
        <w:t>sobre la base de que la sentencia reclamada se notificó el veintitrés de noviembre de dos mil veintiuno</w:t>
      </w:r>
      <w:r w:rsidR="00CA13F2">
        <w:rPr>
          <w:rFonts w:ascii="Arial" w:hAnsi="Arial" w:cs="Arial"/>
          <w:sz w:val="26"/>
          <w:szCs w:val="26"/>
        </w:rPr>
        <w:t xml:space="preserve"> y que </w:t>
      </w:r>
      <w:r w:rsidRPr="00E70E56">
        <w:rPr>
          <w:rFonts w:ascii="Arial" w:hAnsi="Arial" w:cs="Arial"/>
          <w:sz w:val="26"/>
          <w:szCs w:val="26"/>
        </w:rPr>
        <w:t>surtió efectos en esa misma fecha de conformidad con el artículo 174 del Código de Procedimientos Civiles para el Estado de Sonora</w:t>
      </w:r>
      <w:r w:rsidR="00CA13F2">
        <w:rPr>
          <w:rFonts w:ascii="Arial" w:hAnsi="Arial" w:cs="Arial"/>
          <w:sz w:val="26"/>
          <w:szCs w:val="26"/>
        </w:rPr>
        <w:t xml:space="preserve">, por lo que </w:t>
      </w:r>
      <w:r w:rsidRPr="00E70E56">
        <w:rPr>
          <w:rFonts w:ascii="Arial" w:hAnsi="Arial" w:cs="Arial"/>
          <w:sz w:val="26"/>
          <w:szCs w:val="26"/>
        </w:rPr>
        <w:t xml:space="preserve">el plazo de </w:t>
      </w:r>
      <w:r w:rsidR="00AC5CA2">
        <w:rPr>
          <w:rFonts w:ascii="Arial" w:hAnsi="Arial" w:cs="Arial"/>
          <w:sz w:val="26"/>
          <w:szCs w:val="26"/>
        </w:rPr>
        <w:t xml:space="preserve">quince </w:t>
      </w:r>
      <w:r w:rsidRPr="00E70E56">
        <w:rPr>
          <w:rFonts w:ascii="Arial" w:hAnsi="Arial" w:cs="Arial"/>
          <w:sz w:val="26"/>
          <w:szCs w:val="26"/>
        </w:rPr>
        <w:t>días para la presentación de la demanda inició el veinticuatro de noviembre al catorce de diciembre del mismo año, empero el escrito de demanda se presentó el dieciséis siguiente.</w:t>
      </w:r>
    </w:p>
    <w:p w14:paraId="2EB9F868" w14:textId="77777777" w:rsidR="00E70E56" w:rsidRPr="00E70E56" w:rsidRDefault="00E70E56" w:rsidP="00E70E56">
      <w:pPr>
        <w:pStyle w:val="Prrafodelista"/>
        <w:rPr>
          <w:rFonts w:ascii="Arial" w:hAnsi="Arial" w:cs="Arial"/>
          <w:sz w:val="26"/>
          <w:szCs w:val="26"/>
        </w:rPr>
      </w:pPr>
    </w:p>
    <w:p w14:paraId="1DEC42B2" w14:textId="3D89E7DB" w:rsidR="00E70E56" w:rsidRDefault="00AC5CA2" w:rsidP="00E70E56">
      <w:pPr>
        <w:pStyle w:val="Prrafodelista"/>
        <w:numPr>
          <w:ilvl w:val="0"/>
          <w:numId w:val="14"/>
        </w:numPr>
        <w:spacing w:after="120"/>
        <w:jc w:val="both"/>
        <w:rPr>
          <w:rFonts w:ascii="Arial" w:hAnsi="Arial" w:cs="Arial"/>
          <w:sz w:val="26"/>
          <w:szCs w:val="26"/>
        </w:rPr>
      </w:pPr>
      <w:r>
        <w:rPr>
          <w:rFonts w:ascii="Arial" w:hAnsi="Arial" w:cs="Arial"/>
          <w:sz w:val="26"/>
          <w:szCs w:val="26"/>
        </w:rPr>
        <w:t>La propuesta del tribunal colegiado</w:t>
      </w:r>
      <w:r w:rsidR="00EC78D3">
        <w:rPr>
          <w:rFonts w:ascii="Arial" w:hAnsi="Arial" w:cs="Arial"/>
          <w:sz w:val="26"/>
          <w:szCs w:val="26"/>
        </w:rPr>
        <w:t xml:space="preserve"> indica que </w:t>
      </w:r>
      <w:r w:rsidR="00FB258A" w:rsidRPr="00E70E56">
        <w:rPr>
          <w:rFonts w:ascii="Arial" w:hAnsi="Arial" w:cs="Arial"/>
          <w:sz w:val="26"/>
          <w:szCs w:val="26"/>
        </w:rPr>
        <w:t xml:space="preserve">no </w:t>
      </w:r>
      <w:r w:rsidR="00EC78D3">
        <w:rPr>
          <w:rFonts w:ascii="Arial" w:hAnsi="Arial" w:cs="Arial"/>
          <w:sz w:val="26"/>
          <w:szCs w:val="26"/>
        </w:rPr>
        <w:t xml:space="preserve">es </w:t>
      </w:r>
      <w:r w:rsidR="00FB258A" w:rsidRPr="00E70E56">
        <w:rPr>
          <w:rFonts w:ascii="Arial" w:hAnsi="Arial" w:cs="Arial"/>
          <w:sz w:val="26"/>
          <w:szCs w:val="26"/>
        </w:rPr>
        <w:t xml:space="preserve">obstáculo lo </w:t>
      </w:r>
      <w:r w:rsidR="00D16F90">
        <w:rPr>
          <w:rFonts w:ascii="Arial" w:hAnsi="Arial" w:cs="Arial"/>
          <w:sz w:val="26"/>
          <w:szCs w:val="26"/>
        </w:rPr>
        <w:t xml:space="preserve">dispuesto en </w:t>
      </w:r>
      <w:r w:rsidR="00FB258A" w:rsidRPr="00E70E56">
        <w:rPr>
          <w:rFonts w:ascii="Arial" w:hAnsi="Arial" w:cs="Arial"/>
          <w:sz w:val="26"/>
          <w:szCs w:val="26"/>
        </w:rPr>
        <w:t xml:space="preserve">el </w:t>
      </w:r>
      <w:r w:rsidR="00E96F2F">
        <w:rPr>
          <w:rFonts w:ascii="Arial" w:hAnsi="Arial" w:cs="Arial"/>
          <w:sz w:val="26"/>
          <w:szCs w:val="26"/>
        </w:rPr>
        <w:t xml:space="preserve">artículo </w:t>
      </w:r>
      <w:r w:rsidR="00FB258A" w:rsidRPr="00E70E56">
        <w:rPr>
          <w:rFonts w:ascii="Arial" w:hAnsi="Arial" w:cs="Arial"/>
          <w:sz w:val="26"/>
          <w:szCs w:val="26"/>
        </w:rPr>
        <w:t xml:space="preserve">180 de la legislación </w:t>
      </w:r>
      <w:r w:rsidR="001F4086">
        <w:rPr>
          <w:rFonts w:ascii="Arial" w:hAnsi="Arial" w:cs="Arial"/>
          <w:sz w:val="26"/>
          <w:szCs w:val="26"/>
        </w:rPr>
        <w:t xml:space="preserve">procesal de la entidad en </w:t>
      </w:r>
      <w:r w:rsidR="00FB258A" w:rsidRPr="00E70E56">
        <w:rPr>
          <w:rFonts w:ascii="Arial" w:hAnsi="Arial" w:cs="Arial"/>
          <w:sz w:val="26"/>
          <w:szCs w:val="26"/>
        </w:rPr>
        <w:t xml:space="preserve">donde se establece que los términos empiezan a correr a partir del tercer día a aquél en que haya surtido </w:t>
      </w:r>
      <w:r w:rsidR="00F47277" w:rsidRPr="00E70E56">
        <w:rPr>
          <w:rFonts w:ascii="Arial" w:hAnsi="Arial" w:cs="Arial"/>
          <w:sz w:val="26"/>
          <w:szCs w:val="26"/>
        </w:rPr>
        <w:t>efectos la notificación de que se trate</w:t>
      </w:r>
      <w:r w:rsidR="00D22977" w:rsidRPr="00E70E56">
        <w:rPr>
          <w:rFonts w:ascii="Arial" w:hAnsi="Arial" w:cs="Arial"/>
          <w:sz w:val="26"/>
          <w:szCs w:val="26"/>
        </w:rPr>
        <w:t>;</w:t>
      </w:r>
      <w:r w:rsidR="00F47277" w:rsidRPr="00E70E56">
        <w:rPr>
          <w:rFonts w:ascii="Arial" w:hAnsi="Arial" w:cs="Arial"/>
          <w:sz w:val="26"/>
          <w:szCs w:val="26"/>
        </w:rPr>
        <w:t xml:space="preserve"> </w:t>
      </w:r>
      <w:r w:rsidR="00D22977" w:rsidRPr="00E70E56">
        <w:rPr>
          <w:rFonts w:ascii="Arial" w:hAnsi="Arial" w:cs="Arial"/>
          <w:sz w:val="26"/>
          <w:szCs w:val="26"/>
        </w:rPr>
        <w:t>esto debido a que esas disposiciones corresponden a los términos aplicables al procedimiento de origen más no al juicio de amparo por lo que se deben aplicar los artículos 17 y 18 de la Ley de Amparo</w:t>
      </w:r>
      <w:r w:rsidR="00D61116">
        <w:rPr>
          <w:rFonts w:ascii="Arial" w:hAnsi="Arial" w:cs="Arial"/>
          <w:sz w:val="26"/>
          <w:szCs w:val="26"/>
        </w:rPr>
        <w:t>; de ahí que</w:t>
      </w:r>
      <w:r w:rsidR="00D22977" w:rsidRPr="00E70E56">
        <w:rPr>
          <w:rFonts w:ascii="Arial" w:hAnsi="Arial" w:cs="Arial"/>
          <w:sz w:val="26"/>
          <w:szCs w:val="26"/>
        </w:rPr>
        <w:t xml:space="preserve"> los plazos deben computarse a partir del día </w:t>
      </w:r>
      <w:r w:rsidR="00D22977" w:rsidRPr="00E70E56">
        <w:rPr>
          <w:rFonts w:ascii="Arial" w:hAnsi="Arial" w:cs="Arial"/>
          <w:sz w:val="26"/>
          <w:szCs w:val="26"/>
        </w:rPr>
        <w:lastRenderedPageBreak/>
        <w:t>siguiente a aquél en que surta efectos la notificación del acto reclamado.</w:t>
      </w:r>
    </w:p>
    <w:p w14:paraId="0BC77BB6" w14:textId="77777777" w:rsidR="00E70E56" w:rsidRPr="00E70E56" w:rsidRDefault="00E70E56" w:rsidP="00E70E56">
      <w:pPr>
        <w:pStyle w:val="Prrafodelista"/>
        <w:rPr>
          <w:rFonts w:ascii="Arial" w:hAnsi="Arial" w:cs="Arial"/>
          <w:sz w:val="26"/>
          <w:szCs w:val="26"/>
        </w:rPr>
      </w:pPr>
    </w:p>
    <w:p w14:paraId="26C4AB53" w14:textId="5D3D0B3B" w:rsidR="00E70E56" w:rsidRDefault="00F06C10" w:rsidP="00E70E56">
      <w:pPr>
        <w:pStyle w:val="Prrafodelista"/>
        <w:numPr>
          <w:ilvl w:val="0"/>
          <w:numId w:val="14"/>
        </w:numPr>
        <w:spacing w:after="120"/>
        <w:jc w:val="both"/>
        <w:rPr>
          <w:rFonts w:ascii="Arial" w:hAnsi="Arial" w:cs="Arial"/>
          <w:sz w:val="26"/>
          <w:szCs w:val="26"/>
        </w:rPr>
      </w:pPr>
      <w:r>
        <w:rPr>
          <w:rFonts w:ascii="Arial" w:hAnsi="Arial" w:cs="Arial"/>
          <w:sz w:val="26"/>
          <w:szCs w:val="26"/>
        </w:rPr>
        <w:t xml:space="preserve">En ese sentido, el quejoso adujo que la propuesta de la </w:t>
      </w:r>
      <w:r w:rsidR="00F47277" w:rsidRPr="00E70E56">
        <w:rPr>
          <w:rFonts w:ascii="Arial" w:hAnsi="Arial" w:cs="Arial"/>
          <w:sz w:val="26"/>
          <w:szCs w:val="26"/>
        </w:rPr>
        <w:t>autoridad de amparo es contrari</w:t>
      </w:r>
      <w:r w:rsidR="008B74DE">
        <w:rPr>
          <w:rFonts w:ascii="Arial" w:hAnsi="Arial" w:cs="Arial"/>
          <w:sz w:val="26"/>
          <w:szCs w:val="26"/>
        </w:rPr>
        <w:t>a</w:t>
      </w:r>
      <w:r w:rsidR="00F47277" w:rsidRPr="00E70E56">
        <w:rPr>
          <w:rFonts w:ascii="Arial" w:hAnsi="Arial" w:cs="Arial"/>
          <w:sz w:val="26"/>
          <w:szCs w:val="26"/>
        </w:rPr>
        <w:t xml:space="preserve"> al </w:t>
      </w:r>
      <w:r w:rsidR="00236C03" w:rsidRPr="00E70E56">
        <w:rPr>
          <w:rFonts w:ascii="Arial" w:hAnsi="Arial" w:cs="Arial"/>
          <w:sz w:val="26"/>
          <w:szCs w:val="26"/>
        </w:rPr>
        <w:t xml:space="preserve">principio pro persona y el derecho de acceso a la justicia, previstos por los artículos 1° y 17 constitucionales, pues </w:t>
      </w:r>
      <w:r w:rsidR="00E92837">
        <w:rPr>
          <w:rFonts w:ascii="Arial" w:hAnsi="Arial" w:cs="Arial"/>
          <w:sz w:val="26"/>
          <w:szCs w:val="26"/>
        </w:rPr>
        <w:t xml:space="preserve">debe </w:t>
      </w:r>
      <w:r w:rsidR="00236C03" w:rsidRPr="00E70E56">
        <w:rPr>
          <w:rFonts w:ascii="Arial" w:hAnsi="Arial" w:cs="Arial"/>
          <w:sz w:val="26"/>
          <w:szCs w:val="26"/>
        </w:rPr>
        <w:t xml:space="preserve">elegir la interpretación de la norma jurídica que más </w:t>
      </w:r>
      <w:r w:rsidR="00892DCD">
        <w:rPr>
          <w:rFonts w:ascii="Arial" w:hAnsi="Arial" w:cs="Arial"/>
          <w:sz w:val="26"/>
          <w:szCs w:val="26"/>
        </w:rPr>
        <w:t>favorezca a</w:t>
      </w:r>
      <w:r w:rsidR="00236C03" w:rsidRPr="00E70E56">
        <w:rPr>
          <w:rFonts w:ascii="Arial" w:hAnsi="Arial" w:cs="Arial"/>
          <w:sz w:val="26"/>
          <w:szCs w:val="26"/>
        </w:rPr>
        <w:t xml:space="preserve"> la persona y que más se </w:t>
      </w:r>
      <w:r w:rsidR="00892DCD">
        <w:rPr>
          <w:rFonts w:ascii="Arial" w:hAnsi="Arial" w:cs="Arial"/>
          <w:sz w:val="26"/>
          <w:szCs w:val="26"/>
        </w:rPr>
        <w:t xml:space="preserve">apegue </w:t>
      </w:r>
      <w:r w:rsidR="00236C03" w:rsidRPr="00E70E56">
        <w:rPr>
          <w:rFonts w:ascii="Arial" w:hAnsi="Arial" w:cs="Arial"/>
          <w:sz w:val="26"/>
          <w:szCs w:val="26"/>
        </w:rPr>
        <w:t xml:space="preserve">a la prerrogativa señalada, a pesar de que </w:t>
      </w:r>
      <w:r w:rsidR="000868E9">
        <w:rPr>
          <w:rFonts w:ascii="Arial" w:hAnsi="Arial" w:cs="Arial"/>
          <w:sz w:val="26"/>
          <w:szCs w:val="26"/>
        </w:rPr>
        <w:t>é</w:t>
      </w:r>
      <w:r w:rsidR="00236C03" w:rsidRPr="00E70E56">
        <w:rPr>
          <w:rFonts w:ascii="Arial" w:hAnsi="Arial" w:cs="Arial"/>
          <w:sz w:val="26"/>
          <w:szCs w:val="26"/>
        </w:rPr>
        <w:t xml:space="preserve">sta se deba entender </w:t>
      </w:r>
      <w:r w:rsidR="000868E9">
        <w:rPr>
          <w:rFonts w:ascii="Arial" w:hAnsi="Arial" w:cs="Arial"/>
          <w:sz w:val="26"/>
          <w:szCs w:val="26"/>
        </w:rPr>
        <w:t xml:space="preserve">en el sentido </w:t>
      </w:r>
      <w:r w:rsidR="00236C03" w:rsidRPr="00E70E56">
        <w:rPr>
          <w:rFonts w:ascii="Arial" w:hAnsi="Arial" w:cs="Arial"/>
          <w:sz w:val="26"/>
          <w:szCs w:val="26"/>
        </w:rPr>
        <w:t>que se imparta en los términos y plazos establecidos.</w:t>
      </w:r>
    </w:p>
    <w:p w14:paraId="61ED5AD4" w14:textId="77777777" w:rsidR="00E70E56" w:rsidRPr="00E70E56" w:rsidRDefault="00E70E56" w:rsidP="00E70E56">
      <w:pPr>
        <w:pStyle w:val="Prrafodelista"/>
        <w:rPr>
          <w:rFonts w:ascii="Arial" w:hAnsi="Arial" w:cs="Arial"/>
          <w:sz w:val="26"/>
          <w:szCs w:val="26"/>
        </w:rPr>
      </w:pPr>
    </w:p>
    <w:p w14:paraId="33F3FC8B" w14:textId="56CC69F8" w:rsidR="00E70E56" w:rsidRDefault="00236C03" w:rsidP="00E70E56">
      <w:pPr>
        <w:pStyle w:val="Prrafodelista"/>
        <w:numPr>
          <w:ilvl w:val="0"/>
          <w:numId w:val="14"/>
        </w:numPr>
        <w:spacing w:after="120"/>
        <w:jc w:val="both"/>
        <w:rPr>
          <w:rFonts w:ascii="Arial" w:hAnsi="Arial" w:cs="Arial"/>
          <w:sz w:val="26"/>
          <w:szCs w:val="26"/>
        </w:rPr>
      </w:pPr>
      <w:r w:rsidRPr="00E70E56">
        <w:rPr>
          <w:rFonts w:ascii="Arial" w:hAnsi="Arial" w:cs="Arial"/>
          <w:sz w:val="26"/>
          <w:szCs w:val="26"/>
        </w:rPr>
        <w:t xml:space="preserve">El quejoso </w:t>
      </w:r>
      <w:r w:rsidR="0037461F">
        <w:rPr>
          <w:rFonts w:ascii="Arial" w:hAnsi="Arial" w:cs="Arial"/>
          <w:sz w:val="26"/>
          <w:szCs w:val="26"/>
        </w:rPr>
        <w:t xml:space="preserve">destacó </w:t>
      </w:r>
      <w:r w:rsidRPr="00E70E56">
        <w:rPr>
          <w:rFonts w:ascii="Arial" w:hAnsi="Arial" w:cs="Arial"/>
          <w:sz w:val="26"/>
          <w:szCs w:val="26"/>
        </w:rPr>
        <w:t xml:space="preserve">una posible contradicción entre las normas contenidas en los artículos 172 y 174 penúltimos párrafos en relación con el 180 primer párrafo del </w:t>
      </w:r>
      <w:r w:rsidR="00641B57" w:rsidRPr="00E70E56">
        <w:rPr>
          <w:rFonts w:ascii="Arial" w:hAnsi="Arial" w:cs="Arial"/>
          <w:sz w:val="26"/>
          <w:szCs w:val="26"/>
        </w:rPr>
        <w:t>Código de Procedimientos Civiles para el Estado de Sonora</w:t>
      </w:r>
      <w:r w:rsidR="00641B57">
        <w:rPr>
          <w:rFonts w:ascii="Arial" w:hAnsi="Arial" w:cs="Arial"/>
          <w:sz w:val="26"/>
          <w:szCs w:val="26"/>
        </w:rPr>
        <w:t xml:space="preserve">, </w:t>
      </w:r>
      <w:r w:rsidR="006378D9" w:rsidRPr="00E70E56">
        <w:rPr>
          <w:rFonts w:ascii="Arial" w:hAnsi="Arial" w:cs="Arial"/>
          <w:sz w:val="26"/>
          <w:szCs w:val="26"/>
        </w:rPr>
        <w:t xml:space="preserve">pues prevén </w:t>
      </w:r>
      <w:r w:rsidR="006378D9" w:rsidRPr="00E70E56">
        <w:rPr>
          <w:rFonts w:ascii="Arial" w:hAnsi="Arial" w:cs="Arial"/>
          <w:b/>
          <w:bCs/>
          <w:sz w:val="26"/>
          <w:szCs w:val="26"/>
        </w:rPr>
        <w:t xml:space="preserve">que las notificaciones personales surten efectos en la fecha de envío </w:t>
      </w:r>
      <w:r w:rsidR="005D2E61" w:rsidRPr="00E70E56">
        <w:rPr>
          <w:rFonts w:ascii="Arial" w:hAnsi="Arial" w:cs="Arial"/>
          <w:b/>
          <w:bCs/>
          <w:sz w:val="26"/>
          <w:szCs w:val="26"/>
        </w:rPr>
        <w:t>y</w:t>
      </w:r>
      <w:r w:rsidR="006378D9" w:rsidRPr="00E70E56">
        <w:rPr>
          <w:rFonts w:ascii="Arial" w:hAnsi="Arial" w:cs="Arial"/>
          <w:b/>
          <w:bCs/>
          <w:sz w:val="26"/>
          <w:szCs w:val="26"/>
        </w:rPr>
        <w:t xml:space="preserve"> por otra parte </w:t>
      </w:r>
      <w:r w:rsidR="005D2E61" w:rsidRPr="00E70E56">
        <w:rPr>
          <w:rFonts w:ascii="Arial" w:hAnsi="Arial" w:cs="Arial"/>
          <w:b/>
          <w:bCs/>
          <w:sz w:val="26"/>
          <w:szCs w:val="26"/>
        </w:rPr>
        <w:t xml:space="preserve">se </w:t>
      </w:r>
      <w:r w:rsidR="006378D9" w:rsidRPr="00E70E56">
        <w:rPr>
          <w:rFonts w:ascii="Arial" w:hAnsi="Arial" w:cs="Arial"/>
          <w:b/>
          <w:bCs/>
          <w:sz w:val="26"/>
          <w:szCs w:val="26"/>
        </w:rPr>
        <w:t>difiere el inicio de los términos hasta el tercer día hábil posterior</w:t>
      </w:r>
      <w:r w:rsidR="005D2E61" w:rsidRPr="00E70E56">
        <w:rPr>
          <w:rFonts w:ascii="Arial" w:hAnsi="Arial" w:cs="Arial"/>
          <w:b/>
          <w:bCs/>
          <w:sz w:val="26"/>
          <w:szCs w:val="26"/>
        </w:rPr>
        <w:t xml:space="preserve"> a su práctica</w:t>
      </w:r>
      <w:r w:rsidRPr="00E70E56">
        <w:rPr>
          <w:rFonts w:ascii="Arial" w:hAnsi="Arial" w:cs="Arial"/>
          <w:b/>
          <w:bCs/>
          <w:sz w:val="26"/>
          <w:szCs w:val="26"/>
        </w:rPr>
        <w:t>,</w:t>
      </w:r>
      <w:r w:rsidRPr="00E70E56">
        <w:rPr>
          <w:rFonts w:ascii="Arial" w:hAnsi="Arial" w:cs="Arial"/>
          <w:sz w:val="26"/>
          <w:szCs w:val="26"/>
        </w:rPr>
        <w:t xml:space="preserve"> lo cual</w:t>
      </w:r>
      <w:r w:rsidR="00B56E68">
        <w:rPr>
          <w:rFonts w:ascii="Arial" w:hAnsi="Arial" w:cs="Arial"/>
          <w:sz w:val="26"/>
          <w:szCs w:val="26"/>
        </w:rPr>
        <w:t xml:space="preserve"> </w:t>
      </w:r>
      <w:r w:rsidRPr="00E70E56">
        <w:rPr>
          <w:rFonts w:ascii="Arial" w:hAnsi="Arial" w:cs="Arial"/>
          <w:sz w:val="26"/>
          <w:szCs w:val="26"/>
        </w:rPr>
        <w:t>provoca confusión en los justiciables respecto del momento en que se inicia el plazo para la presentación de la demanda, lo que provoca un estado de incertidumbre</w:t>
      </w:r>
      <w:r w:rsidR="006378D9" w:rsidRPr="00E70E56">
        <w:rPr>
          <w:rFonts w:ascii="Arial" w:hAnsi="Arial" w:cs="Arial"/>
          <w:sz w:val="26"/>
          <w:szCs w:val="26"/>
        </w:rPr>
        <w:t>.</w:t>
      </w:r>
    </w:p>
    <w:p w14:paraId="322C231C" w14:textId="77777777" w:rsidR="00E70E56" w:rsidRPr="00E70E56" w:rsidRDefault="00E70E56" w:rsidP="00E70E56">
      <w:pPr>
        <w:pStyle w:val="Prrafodelista"/>
        <w:rPr>
          <w:rFonts w:ascii="Arial" w:hAnsi="Arial" w:cs="Arial"/>
          <w:sz w:val="26"/>
          <w:szCs w:val="26"/>
        </w:rPr>
      </w:pPr>
    </w:p>
    <w:p w14:paraId="2F5928B5" w14:textId="146C9B32" w:rsidR="00E70E56" w:rsidRDefault="006378D9" w:rsidP="00E70E56">
      <w:pPr>
        <w:pStyle w:val="Prrafodelista"/>
        <w:numPr>
          <w:ilvl w:val="0"/>
          <w:numId w:val="14"/>
        </w:numPr>
        <w:spacing w:after="120"/>
        <w:jc w:val="both"/>
        <w:rPr>
          <w:rFonts w:ascii="Arial" w:hAnsi="Arial" w:cs="Arial"/>
          <w:sz w:val="26"/>
          <w:szCs w:val="26"/>
        </w:rPr>
      </w:pPr>
      <w:r w:rsidRPr="00E70E56">
        <w:rPr>
          <w:rFonts w:ascii="Arial" w:hAnsi="Arial" w:cs="Arial"/>
          <w:sz w:val="26"/>
          <w:szCs w:val="26"/>
        </w:rPr>
        <w:t xml:space="preserve">Invocó como hecho notorio diversas resoluciones del mismo órgano jurisdiccional </w:t>
      </w:r>
      <w:r w:rsidR="00AF4942">
        <w:rPr>
          <w:rFonts w:ascii="Arial" w:hAnsi="Arial" w:cs="Arial"/>
          <w:sz w:val="26"/>
          <w:szCs w:val="26"/>
        </w:rPr>
        <w:t xml:space="preserve">en las cuales </w:t>
      </w:r>
      <w:r w:rsidRPr="00E70E56">
        <w:rPr>
          <w:rFonts w:ascii="Arial" w:hAnsi="Arial" w:cs="Arial"/>
          <w:sz w:val="26"/>
          <w:szCs w:val="26"/>
        </w:rPr>
        <w:t xml:space="preserve">se han desechado o sobreseído las demandas de amparo </w:t>
      </w:r>
      <w:r w:rsidR="00AF4942">
        <w:rPr>
          <w:rFonts w:ascii="Arial" w:hAnsi="Arial" w:cs="Arial"/>
          <w:sz w:val="26"/>
          <w:szCs w:val="26"/>
        </w:rPr>
        <w:t>a partir de consideraciones similares</w:t>
      </w:r>
      <w:r w:rsidRPr="00E70E56">
        <w:rPr>
          <w:rFonts w:ascii="Arial" w:hAnsi="Arial" w:cs="Arial"/>
          <w:sz w:val="26"/>
          <w:szCs w:val="26"/>
        </w:rPr>
        <w:t>.</w:t>
      </w:r>
    </w:p>
    <w:p w14:paraId="0A7B7742" w14:textId="77777777" w:rsidR="00E70E56" w:rsidRPr="00E70E56" w:rsidRDefault="00E70E56" w:rsidP="00E70E56">
      <w:pPr>
        <w:pStyle w:val="Prrafodelista"/>
        <w:rPr>
          <w:rFonts w:ascii="Arial" w:hAnsi="Arial" w:cs="Arial"/>
          <w:sz w:val="26"/>
          <w:szCs w:val="26"/>
        </w:rPr>
      </w:pPr>
    </w:p>
    <w:p w14:paraId="68E97978" w14:textId="3DBAE202" w:rsidR="00E70E56" w:rsidRDefault="00FD073A" w:rsidP="00E70E56">
      <w:pPr>
        <w:pStyle w:val="Prrafodelista"/>
        <w:numPr>
          <w:ilvl w:val="0"/>
          <w:numId w:val="14"/>
        </w:numPr>
        <w:spacing w:after="120"/>
        <w:jc w:val="both"/>
        <w:rPr>
          <w:rFonts w:ascii="Arial" w:hAnsi="Arial" w:cs="Arial"/>
          <w:sz w:val="26"/>
          <w:szCs w:val="26"/>
        </w:rPr>
      </w:pPr>
      <w:r>
        <w:rPr>
          <w:rFonts w:ascii="Arial" w:hAnsi="Arial" w:cs="Arial"/>
          <w:sz w:val="26"/>
          <w:szCs w:val="26"/>
        </w:rPr>
        <w:t xml:space="preserve">Expuso </w:t>
      </w:r>
      <w:r w:rsidR="005D2E61" w:rsidRPr="00E70E56">
        <w:rPr>
          <w:rFonts w:ascii="Arial" w:hAnsi="Arial" w:cs="Arial"/>
          <w:sz w:val="26"/>
          <w:szCs w:val="26"/>
        </w:rPr>
        <w:t>que los motivos por los cuales el legislador previó que las notificaciones surtieran efectos hasta el tercer día posterior al en que se haya practicado fue para brindar un lapso mayor al justiciable para acceder a sus cuentas de correo electrónico ya que a través de ese medio tecnológico</w:t>
      </w:r>
      <w:r w:rsidR="000B16BB" w:rsidRPr="00E70E56">
        <w:rPr>
          <w:rFonts w:ascii="Arial" w:hAnsi="Arial" w:cs="Arial"/>
          <w:sz w:val="26"/>
          <w:szCs w:val="26"/>
        </w:rPr>
        <w:t xml:space="preserve"> no siempre es posible hacerlo al instante por circunstancias ajenas a la voluntad de las personas</w:t>
      </w:r>
      <w:r w:rsidR="00984068">
        <w:rPr>
          <w:rFonts w:ascii="Arial" w:hAnsi="Arial" w:cs="Arial"/>
          <w:sz w:val="26"/>
          <w:szCs w:val="26"/>
        </w:rPr>
        <w:t>,</w:t>
      </w:r>
      <w:r w:rsidR="000B16BB" w:rsidRPr="00E70E56">
        <w:rPr>
          <w:rFonts w:ascii="Arial" w:hAnsi="Arial" w:cs="Arial"/>
          <w:sz w:val="26"/>
          <w:szCs w:val="26"/>
        </w:rPr>
        <w:t xml:space="preserve"> </w:t>
      </w:r>
      <w:r w:rsidR="00A94A9F">
        <w:rPr>
          <w:rFonts w:ascii="Arial" w:hAnsi="Arial" w:cs="Arial"/>
          <w:sz w:val="26"/>
          <w:szCs w:val="26"/>
        </w:rPr>
        <w:t xml:space="preserve">por ejemplo </w:t>
      </w:r>
      <w:r w:rsidR="000B16BB" w:rsidRPr="00E70E56">
        <w:rPr>
          <w:rFonts w:ascii="Arial" w:hAnsi="Arial" w:cs="Arial"/>
          <w:sz w:val="26"/>
          <w:szCs w:val="26"/>
        </w:rPr>
        <w:t xml:space="preserve">problemas en sus sistemas, intromisiones no deseadas, así como los usuarios pueden sufrir perdidas de contraseñas, falta de </w:t>
      </w:r>
      <w:r w:rsidR="00A94A9F">
        <w:rPr>
          <w:rFonts w:ascii="Arial" w:hAnsi="Arial" w:cs="Arial"/>
          <w:sz w:val="26"/>
          <w:szCs w:val="26"/>
        </w:rPr>
        <w:t xml:space="preserve">señal </w:t>
      </w:r>
      <w:r w:rsidR="000B16BB" w:rsidRPr="00E70E56">
        <w:rPr>
          <w:rFonts w:ascii="Arial" w:hAnsi="Arial" w:cs="Arial"/>
          <w:sz w:val="26"/>
          <w:szCs w:val="26"/>
        </w:rPr>
        <w:t xml:space="preserve">de internet o de energía eléctrica, </w:t>
      </w:r>
      <w:r w:rsidR="00A94A9F">
        <w:rPr>
          <w:rFonts w:ascii="Arial" w:hAnsi="Arial" w:cs="Arial"/>
          <w:sz w:val="26"/>
          <w:szCs w:val="26"/>
        </w:rPr>
        <w:t>entre otros.</w:t>
      </w:r>
    </w:p>
    <w:p w14:paraId="5FE5D033" w14:textId="77777777" w:rsidR="00E70E56" w:rsidRPr="00E70E56" w:rsidRDefault="00E70E56" w:rsidP="00E70E56">
      <w:pPr>
        <w:pStyle w:val="Prrafodelista"/>
        <w:rPr>
          <w:rFonts w:ascii="Arial" w:hAnsi="Arial" w:cs="Arial"/>
          <w:sz w:val="26"/>
          <w:szCs w:val="26"/>
        </w:rPr>
      </w:pPr>
    </w:p>
    <w:p w14:paraId="7CB5BA74" w14:textId="79E6E4AE" w:rsidR="00E70E56" w:rsidRDefault="0012639D" w:rsidP="00E70E56">
      <w:pPr>
        <w:pStyle w:val="Prrafodelista"/>
        <w:numPr>
          <w:ilvl w:val="0"/>
          <w:numId w:val="14"/>
        </w:numPr>
        <w:spacing w:after="120"/>
        <w:jc w:val="both"/>
        <w:rPr>
          <w:rFonts w:ascii="Arial" w:hAnsi="Arial" w:cs="Arial"/>
          <w:sz w:val="26"/>
          <w:szCs w:val="26"/>
        </w:rPr>
      </w:pPr>
      <w:r w:rsidRPr="00E70E56">
        <w:rPr>
          <w:rFonts w:ascii="Arial" w:hAnsi="Arial" w:cs="Arial"/>
          <w:sz w:val="26"/>
          <w:szCs w:val="26"/>
        </w:rPr>
        <w:t xml:space="preserve">Ante las diversas hipótesis que regulan el tema </w:t>
      </w:r>
      <w:r w:rsidR="007D39A3">
        <w:rPr>
          <w:rFonts w:ascii="Arial" w:hAnsi="Arial" w:cs="Arial"/>
          <w:sz w:val="26"/>
          <w:szCs w:val="26"/>
        </w:rPr>
        <w:t xml:space="preserve">respecto al momento en el que </w:t>
      </w:r>
      <w:r w:rsidRPr="00E70E56">
        <w:rPr>
          <w:rFonts w:ascii="Arial" w:hAnsi="Arial" w:cs="Arial"/>
          <w:sz w:val="26"/>
          <w:szCs w:val="26"/>
        </w:rPr>
        <w:t xml:space="preserve">deben empezar a correr los términos y plazos en el caso de que la notificación </w:t>
      </w:r>
      <w:r w:rsidR="00051A68" w:rsidRPr="00E70E56">
        <w:rPr>
          <w:rFonts w:ascii="Arial" w:hAnsi="Arial" w:cs="Arial"/>
          <w:sz w:val="26"/>
          <w:szCs w:val="26"/>
        </w:rPr>
        <w:t>se realice a través de correo</w:t>
      </w:r>
      <w:r w:rsidRPr="00E70E56">
        <w:rPr>
          <w:rFonts w:ascii="Arial" w:hAnsi="Arial" w:cs="Arial"/>
          <w:sz w:val="26"/>
          <w:szCs w:val="26"/>
        </w:rPr>
        <w:t xml:space="preserve"> electrónic</w:t>
      </w:r>
      <w:r w:rsidR="00051A68" w:rsidRPr="00E70E56">
        <w:rPr>
          <w:rFonts w:ascii="Arial" w:hAnsi="Arial" w:cs="Arial"/>
          <w:sz w:val="26"/>
          <w:szCs w:val="26"/>
        </w:rPr>
        <w:t>o</w:t>
      </w:r>
      <w:r w:rsidRPr="00E70E56">
        <w:rPr>
          <w:rFonts w:ascii="Arial" w:hAnsi="Arial" w:cs="Arial"/>
          <w:sz w:val="26"/>
          <w:szCs w:val="26"/>
        </w:rPr>
        <w:t xml:space="preserve">, el quejoso consideró que </w:t>
      </w:r>
      <w:r w:rsidR="0070706D">
        <w:rPr>
          <w:rFonts w:ascii="Arial" w:hAnsi="Arial" w:cs="Arial"/>
          <w:sz w:val="26"/>
          <w:szCs w:val="26"/>
        </w:rPr>
        <w:t xml:space="preserve">se debe </w:t>
      </w:r>
      <w:r w:rsidRPr="00E70E56">
        <w:rPr>
          <w:rFonts w:ascii="Arial" w:hAnsi="Arial" w:cs="Arial"/>
          <w:sz w:val="26"/>
          <w:szCs w:val="26"/>
        </w:rPr>
        <w:t xml:space="preserve">hacer una </w:t>
      </w:r>
      <w:r w:rsidR="00051A68" w:rsidRPr="00E70E56">
        <w:rPr>
          <w:rFonts w:ascii="Arial" w:hAnsi="Arial" w:cs="Arial"/>
          <w:sz w:val="26"/>
          <w:szCs w:val="26"/>
        </w:rPr>
        <w:t xml:space="preserve">interpretación de todas aquellas </w:t>
      </w:r>
      <w:r w:rsidR="00051A68" w:rsidRPr="00E70E56">
        <w:rPr>
          <w:rFonts w:ascii="Arial" w:hAnsi="Arial" w:cs="Arial"/>
          <w:sz w:val="26"/>
          <w:szCs w:val="26"/>
        </w:rPr>
        <w:lastRenderedPageBreak/>
        <w:t xml:space="preserve">disposiciones a la luz del principio pro persona y del derecho de acceso a la justicia y no </w:t>
      </w:r>
      <w:r w:rsidR="00E23D57">
        <w:rPr>
          <w:rFonts w:ascii="Arial" w:hAnsi="Arial" w:cs="Arial"/>
          <w:sz w:val="26"/>
          <w:szCs w:val="26"/>
        </w:rPr>
        <w:t xml:space="preserve">entender que la notificación surte efectos </w:t>
      </w:r>
      <w:r w:rsidR="00051A68" w:rsidRPr="00E70E56">
        <w:rPr>
          <w:rFonts w:ascii="Arial" w:hAnsi="Arial" w:cs="Arial"/>
          <w:sz w:val="26"/>
          <w:szCs w:val="26"/>
        </w:rPr>
        <w:t>en la fecha que aparezca la constancia de envío.</w:t>
      </w:r>
    </w:p>
    <w:p w14:paraId="62BEF0BF" w14:textId="77777777" w:rsidR="00E70E56" w:rsidRPr="00E70E56" w:rsidRDefault="00E70E56" w:rsidP="00E70E56">
      <w:pPr>
        <w:pStyle w:val="Prrafodelista"/>
        <w:rPr>
          <w:rFonts w:ascii="Arial" w:hAnsi="Arial" w:cs="Arial"/>
          <w:sz w:val="26"/>
          <w:szCs w:val="26"/>
        </w:rPr>
      </w:pPr>
    </w:p>
    <w:p w14:paraId="02808624" w14:textId="31A1E3F6" w:rsidR="00051A68" w:rsidRPr="00E70E56" w:rsidRDefault="00051A68" w:rsidP="00E70E56">
      <w:pPr>
        <w:pStyle w:val="Prrafodelista"/>
        <w:numPr>
          <w:ilvl w:val="0"/>
          <w:numId w:val="14"/>
        </w:numPr>
        <w:spacing w:after="120"/>
        <w:jc w:val="both"/>
        <w:rPr>
          <w:rFonts w:ascii="Arial" w:hAnsi="Arial" w:cs="Arial"/>
          <w:sz w:val="26"/>
          <w:szCs w:val="26"/>
        </w:rPr>
      </w:pPr>
      <w:r w:rsidRPr="00E70E56">
        <w:rPr>
          <w:rFonts w:ascii="Arial" w:hAnsi="Arial" w:cs="Arial"/>
          <w:sz w:val="26"/>
          <w:szCs w:val="26"/>
        </w:rPr>
        <w:t xml:space="preserve">Finalmente, solicitó que la demanda de amparo se tuviera presentada en tiempo porque la notificación electrónica se envió el veintitrés de noviembre de dos mil veintiuno, sin contar dos días </w:t>
      </w:r>
      <w:r w:rsidR="00553AE6">
        <w:rPr>
          <w:rFonts w:ascii="Arial" w:hAnsi="Arial" w:cs="Arial"/>
          <w:sz w:val="26"/>
          <w:szCs w:val="26"/>
        </w:rPr>
        <w:t>(</w:t>
      </w:r>
      <w:r w:rsidRPr="00E70E56">
        <w:rPr>
          <w:rFonts w:ascii="Arial" w:hAnsi="Arial" w:cs="Arial"/>
          <w:sz w:val="26"/>
          <w:szCs w:val="26"/>
        </w:rPr>
        <w:t>el veinticuatro y el veinticinco del mismo mes y año</w:t>
      </w:r>
      <w:r w:rsidR="00553AE6">
        <w:rPr>
          <w:rFonts w:ascii="Arial" w:hAnsi="Arial" w:cs="Arial"/>
          <w:sz w:val="26"/>
          <w:szCs w:val="26"/>
        </w:rPr>
        <w:t>)</w:t>
      </w:r>
      <w:r w:rsidRPr="00E70E56">
        <w:rPr>
          <w:rFonts w:ascii="Arial" w:hAnsi="Arial" w:cs="Arial"/>
          <w:sz w:val="26"/>
          <w:szCs w:val="26"/>
        </w:rPr>
        <w:t xml:space="preserve"> por lo que el inicio del plazo tiene que ser a partir del tercer día.</w:t>
      </w:r>
    </w:p>
    <w:p w14:paraId="6E2FE22E" w14:textId="77777777" w:rsidR="00A42E43" w:rsidRPr="00714951" w:rsidRDefault="00A42E43" w:rsidP="00A42E43">
      <w:pPr>
        <w:pStyle w:val="Prrafodelista"/>
        <w:spacing w:after="120"/>
        <w:jc w:val="both"/>
        <w:rPr>
          <w:rFonts w:ascii="Arial" w:hAnsi="Arial" w:cs="Arial"/>
          <w:sz w:val="26"/>
          <w:szCs w:val="26"/>
        </w:rPr>
      </w:pPr>
    </w:p>
    <w:p w14:paraId="344B3834" w14:textId="716F754E" w:rsidR="00A42E43" w:rsidRPr="00A42E43" w:rsidRDefault="00DB6DD4" w:rsidP="00A42E43">
      <w:pPr>
        <w:numPr>
          <w:ilvl w:val="0"/>
          <w:numId w:val="1"/>
        </w:numPr>
        <w:spacing w:line="360" w:lineRule="auto"/>
        <w:ind w:left="0" w:hanging="567"/>
        <w:jc w:val="both"/>
        <w:rPr>
          <w:rFonts w:ascii="Arial" w:hAnsi="Arial" w:cs="Arial"/>
          <w:sz w:val="26"/>
          <w:szCs w:val="26"/>
        </w:rPr>
      </w:pPr>
      <w:r>
        <w:rPr>
          <w:rFonts w:ascii="Arial" w:hAnsi="Arial" w:cs="Arial"/>
          <w:sz w:val="28"/>
          <w:szCs w:val="28"/>
        </w:rPr>
        <w:t>P</w:t>
      </w:r>
      <w:r w:rsidR="00A42E43" w:rsidRPr="00714951">
        <w:rPr>
          <w:rFonts w:ascii="Arial" w:hAnsi="Arial" w:cs="Arial"/>
          <w:sz w:val="28"/>
          <w:szCs w:val="28"/>
        </w:rPr>
        <w:t xml:space="preserve">revios trámites de ley, en sesión de </w:t>
      </w:r>
      <w:r w:rsidR="00C466CF">
        <w:rPr>
          <w:rFonts w:ascii="Arial" w:hAnsi="Arial" w:cs="Arial"/>
          <w:sz w:val="28"/>
          <w:szCs w:val="28"/>
        </w:rPr>
        <w:t>veinticuatro de agosto</w:t>
      </w:r>
      <w:r w:rsidR="00A42E43" w:rsidRPr="00714951">
        <w:rPr>
          <w:rFonts w:ascii="Arial" w:hAnsi="Arial" w:cs="Arial"/>
          <w:sz w:val="28"/>
          <w:szCs w:val="28"/>
        </w:rPr>
        <w:t xml:space="preserve"> de dos mil veintitrés el tribunal colegiado sobreseyó </w:t>
      </w:r>
      <w:r w:rsidR="00DB365C">
        <w:rPr>
          <w:rFonts w:ascii="Arial" w:hAnsi="Arial" w:cs="Arial"/>
          <w:sz w:val="28"/>
          <w:szCs w:val="28"/>
        </w:rPr>
        <w:t xml:space="preserve">en </w:t>
      </w:r>
      <w:r w:rsidR="00A42E43" w:rsidRPr="00714951">
        <w:rPr>
          <w:rFonts w:ascii="Arial" w:hAnsi="Arial" w:cs="Arial"/>
          <w:sz w:val="28"/>
          <w:szCs w:val="28"/>
        </w:rPr>
        <w:t xml:space="preserve">el </w:t>
      </w:r>
      <w:r w:rsidR="00C4509A">
        <w:rPr>
          <w:rFonts w:ascii="Arial" w:hAnsi="Arial" w:cs="Arial"/>
          <w:sz w:val="28"/>
          <w:szCs w:val="28"/>
        </w:rPr>
        <w:t xml:space="preserve">juicio de </w:t>
      </w:r>
      <w:r w:rsidR="00A42E43" w:rsidRPr="00714951">
        <w:rPr>
          <w:rFonts w:ascii="Arial" w:hAnsi="Arial" w:cs="Arial"/>
          <w:sz w:val="28"/>
          <w:szCs w:val="28"/>
        </w:rPr>
        <w:t>amparo al considerar, en esencia, lo siguiente:</w:t>
      </w:r>
    </w:p>
    <w:p w14:paraId="28F8940C" w14:textId="77777777" w:rsidR="00A42E43" w:rsidRDefault="00A42E43" w:rsidP="00A42E43">
      <w:pPr>
        <w:spacing w:line="360" w:lineRule="auto"/>
        <w:jc w:val="both"/>
        <w:rPr>
          <w:rFonts w:ascii="Arial" w:hAnsi="Arial" w:cs="Arial"/>
          <w:sz w:val="28"/>
          <w:szCs w:val="28"/>
        </w:rPr>
      </w:pPr>
    </w:p>
    <w:p w14:paraId="70C09F48" w14:textId="34F48DC1" w:rsidR="00A42E43" w:rsidRDefault="00A42E43" w:rsidP="00A42E43">
      <w:pPr>
        <w:numPr>
          <w:ilvl w:val="0"/>
          <w:numId w:val="6"/>
        </w:numPr>
        <w:spacing w:after="100"/>
        <w:jc w:val="both"/>
        <w:rPr>
          <w:rFonts w:ascii="Arial" w:hAnsi="Arial" w:cs="Arial"/>
          <w:sz w:val="26"/>
          <w:szCs w:val="26"/>
        </w:rPr>
      </w:pPr>
      <w:r w:rsidRPr="00714951">
        <w:rPr>
          <w:rFonts w:ascii="Arial" w:hAnsi="Arial" w:cs="Arial"/>
          <w:sz w:val="26"/>
          <w:szCs w:val="26"/>
        </w:rPr>
        <w:t xml:space="preserve">Estimó </w:t>
      </w:r>
      <w:r w:rsidR="00653DDC">
        <w:rPr>
          <w:rFonts w:ascii="Arial" w:hAnsi="Arial" w:cs="Arial"/>
          <w:sz w:val="26"/>
          <w:szCs w:val="26"/>
        </w:rPr>
        <w:t>actualizada</w:t>
      </w:r>
      <w:r w:rsidRPr="00714951">
        <w:rPr>
          <w:rFonts w:ascii="Arial" w:hAnsi="Arial" w:cs="Arial"/>
          <w:sz w:val="26"/>
          <w:szCs w:val="26"/>
        </w:rPr>
        <w:t xml:space="preserve"> la causa de improcedencia establecida en el artículo 61, fracción XIV de la Ley de Amparo,</w:t>
      </w:r>
      <w:r w:rsidRPr="00714951">
        <w:rPr>
          <w:rStyle w:val="Refdenotaalpie"/>
          <w:rFonts w:ascii="Arial" w:hAnsi="Arial" w:cs="Arial"/>
          <w:sz w:val="26"/>
          <w:szCs w:val="26"/>
        </w:rPr>
        <w:footnoteReference w:id="4"/>
      </w:r>
      <w:r w:rsidRPr="00714951">
        <w:rPr>
          <w:rFonts w:ascii="Arial" w:hAnsi="Arial" w:cs="Arial"/>
          <w:sz w:val="26"/>
          <w:szCs w:val="26"/>
        </w:rPr>
        <w:t xml:space="preserve"> por haber consentido tácitamente el acto reclamado.</w:t>
      </w:r>
    </w:p>
    <w:p w14:paraId="23342A1A" w14:textId="3C317B9A" w:rsidR="00EE263D" w:rsidRDefault="00EE263D" w:rsidP="00EE263D">
      <w:pPr>
        <w:pStyle w:val="Prrafodelista"/>
        <w:numPr>
          <w:ilvl w:val="0"/>
          <w:numId w:val="6"/>
        </w:numPr>
        <w:spacing w:after="100"/>
        <w:contextualSpacing w:val="0"/>
        <w:jc w:val="both"/>
        <w:rPr>
          <w:rFonts w:ascii="Arial" w:hAnsi="Arial" w:cs="Arial"/>
          <w:sz w:val="26"/>
          <w:szCs w:val="26"/>
        </w:rPr>
      </w:pPr>
      <w:r w:rsidRPr="00714951">
        <w:rPr>
          <w:rFonts w:ascii="Arial" w:hAnsi="Arial" w:cs="Arial"/>
          <w:sz w:val="26"/>
          <w:szCs w:val="26"/>
        </w:rPr>
        <w:lastRenderedPageBreak/>
        <w:t xml:space="preserve">Lo anterior, porque </w:t>
      </w:r>
      <w:r>
        <w:rPr>
          <w:rFonts w:ascii="Arial" w:hAnsi="Arial" w:cs="Arial"/>
          <w:sz w:val="26"/>
          <w:szCs w:val="26"/>
        </w:rPr>
        <w:t xml:space="preserve">el amparo no se promovió dentro de los plazos previstos </w:t>
      </w:r>
      <w:r w:rsidR="00704340">
        <w:rPr>
          <w:rFonts w:ascii="Arial" w:hAnsi="Arial" w:cs="Arial"/>
          <w:sz w:val="26"/>
          <w:szCs w:val="26"/>
        </w:rPr>
        <w:t xml:space="preserve">en </w:t>
      </w:r>
      <w:r>
        <w:rPr>
          <w:rFonts w:ascii="Arial" w:hAnsi="Arial" w:cs="Arial"/>
          <w:sz w:val="26"/>
          <w:szCs w:val="26"/>
        </w:rPr>
        <w:t xml:space="preserve">los artículos 17 y 18 </w:t>
      </w:r>
      <w:r w:rsidR="00704340">
        <w:rPr>
          <w:rFonts w:ascii="Arial" w:hAnsi="Arial" w:cs="Arial"/>
          <w:sz w:val="26"/>
          <w:szCs w:val="26"/>
        </w:rPr>
        <w:t>de la Ley de Amparo</w:t>
      </w:r>
      <w:r w:rsidR="008350B5">
        <w:rPr>
          <w:rFonts w:ascii="Arial" w:hAnsi="Arial" w:cs="Arial"/>
          <w:sz w:val="26"/>
          <w:szCs w:val="26"/>
        </w:rPr>
        <w:t xml:space="preserve"> en los cuales se precisan las reglas </w:t>
      </w:r>
      <w:r w:rsidRPr="00714951">
        <w:rPr>
          <w:rFonts w:ascii="Arial" w:hAnsi="Arial" w:cs="Arial"/>
          <w:sz w:val="26"/>
          <w:szCs w:val="26"/>
        </w:rPr>
        <w:t xml:space="preserve">para el cómputo de los plazos </w:t>
      </w:r>
      <w:r>
        <w:rPr>
          <w:rFonts w:ascii="Arial" w:hAnsi="Arial" w:cs="Arial"/>
          <w:sz w:val="26"/>
          <w:szCs w:val="26"/>
        </w:rPr>
        <w:t xml:space="preserve">que </w:t>
      </w:r>
      <w:r w:rsidRPr="00714951">
        <w:rPr>
          <w:rFonts w:ascii="Arial" w:hAnsi="Arial" w:cs="Arial"/>
          <w:sz w:val="26"/>
          <w:szCs w:val="26"/>
        </w:rPr>
        <w:t>empezarán a correr: a partir del día siguiente a aquél en que surta efectos conforme a la ley del acto; la notificación al quejoso del acto o resolución que reclame; o a aquél en que haya tenido conocimiento o se ostente sabedor del acto reclamado o de su ejecución; supuestos excluyentes entre sí.</w:t>
      </w:r>
    </w:p>
    <w:p w14:paraId="666052EF" w14:textId="38C90D80" w:rsidR="00B6027A" w:rsidRDefault="00EE263D" w:rsidP="00B6027A">
      <w:pPr>
        <w:pStyle w:val="Prrafodelista"/>
        <w:numPr>
          <w:ilvl w:val="0"/>
          <w:numId w:val="6"/>
        </w:numPr>
        <w:spacing w:after="100"/>
        <w:contextualSpacing w:val="0"/>
        <w:jc w:val="both"/>
        <w:rPr>
          <w:rFonts w:ascii="Arial" w:hAnsi="Arial" w:cs="Arial"/>
          <w:sz w:val="26"/>
          <w:szCs w:val="26"/>
        </w:rPr>
      </w:pPr>
      <w:r w:rsidRPr="00EE263D">
        <w:rPr>
          <w:rFonts w:ascii="Arial" w:hAnsi="Arial" w:cs="Arial"/>
          <w:sz w:val="26"/>
          <w:szCs w:val="26"/>
        </w:rPr>
        <w:t xml:space="preserve">En ese sentido, analizó que en el caso concreto la notificación de la </w:t>
      </w:r>
      <w:r>
        <w:rPr>
          <w:rFonts w:ascii="Arial" w:hAnsi="Arial" w:cs="Arial"/>
          <w:sz w:val="26"/>
          <w:szCs w:val="26"/>
        </w:rPr>
        <w:t>resolución impugnada</w:t>
      </w:r>
      <w:r w:rsidRPr="00EE263D">
        <w:rPr>
          <w:rFonts w:ascii="Arial" w:hAnsi="Arial" w:cs="Arial"/>
          <w:sz w:val="26"/>
          <w:szCs w:val="26"/>
        </w:rPr>
        <w:t xml:space="preserve"> se realizó a la quejosa </w:t>
      </w:r>
      <w:r w:rsidR="00680295">
        <w:rPr>
          <w:rFonts w:ascii="Arial" w:hAnsi="Arial" w:cs="Arial"/>
          <w:sz w:val="26"/>
          <w:szCs w:val="26"/>
        </w:rPr>
        <w:t xml:space="preserve">por correo </w:t>
      </w:r>
      <w:r>
        <w:rPr>
          <w:rFonts w:ascii="Arial" w:hAnsi="Arial" w:cs="Arial"/>
          <w:sz w:val="26"/>
          <w:szCs w:val="26"/>
        </w:rPr>
        <w:t>electrónic</w:t>
      </w:r>
      <w:r w:rsidR="00680295">
        <w:rPr>
          <w:rFonts w:ascii="Arial" w:hAnsi="Arial" w:cs="Arial"/>
          <w:sz w:val="26"/>
          <w:szCs w:val="26"/>
        </w:rPr>
        <w:t>o</w:t>
      </w:r>
      <w:r w:rsidRPr="00EE263D">
        <w:rPr>
          <w:rFonts w:ascii="Arial" w:hAnsi="Arial" w:cs="Arial"/>
          <w:sz w:val="26"/>
          <w:szCs w:val="26"/>
        </w:rPr>
        <w:t xml:space="preserve"> el veintitrés de </w:t>
      </w:r>
      <w:r>
        <w:rPr>
          <w:rFonts w:ascii="Arial" w:hAnsi="Arial" w:cs="Arial"/>
          <w:sz w:val="26"/>
          <w:szCs w:val="26"/>
        </w:rPr>
        <w:t>noviembre</w:t>
      </w:r>
      <w:r w:rsidRPr="00EE263D">
        <w:rPr>
          <w:rFonts w:ascii="Arial" w:hAnsi="Arial" w:cs="Arial"/>
          <w:sz w:val="26"/>
          <w:szCs w:val="26"/>
        </w:rPr>
        <w:t xml:space="preserve"> de dos mil veinti</w:t>
      </w:r>
      <w:r>
        <w:rPr>
          <w:rFonts w:ascii="Arial" w:hAnsi="Arial" w:cs="Arial"/>
          <w:sz w:val="26"/>
          <w:szCs w:val="26"/>
        </w:rPr>
        <w:t>uno</w:t>
      </w:r>
      <w:r w:rsidRPr="00EE263D">
        <w:rPr>
          <w:rFonts w:ascii="Arial" w:hAnsi="Arial" w:cs="Arial"/>
          <w:sz w:val="26"/>
          <w:szCs w:val="26"/>
        </w:rPr>
        <w:t xml:space="preserve">, la cual surtió efectos </w:t>
      </w:r>
      <w:r>
        <w:rPr>
          <w:rFonts w:ascii="Arial" w:hAnsi="Arial" w:cs="Arial"/>
          <w:sz w:val="26"/>
          <w:szCs w:val="26"/>
        </w:rPr>
        <w:t xml:space="preserve">de conformidad con </w:t>
      </w:r>
      <w:r w:rsidRPr="00EE263D">
        <w:rPr>
          <w:rFonts w:ascii="Arial" w:hAnsi="Arial" w:cs="Arial"/>
          <w:sz w:val="26"/>
          <w:szCs w:val="26"/>
        </w:rPr>
        <w:t>el artículo 174 del Código de Procedimientos Civiles para el Estado de Sonora, al establecer en su parte conducente, que las notificaciones personales realizadas por correo electrónico se tendrán por practicadas y surtirán todos sus efectos legales en la fecha que hayan sido enviadas, con independencia</w:t>
      </w:r>
      <w:r w:rsidR="00080EC6">
        <w:rPr>
          <w:rFonts w:ascii="Arial" w:hAnsi="Arial" w:cs="Arial"/>
          <w:sz w:val="26"/>
          <w:szCs w:val="26"/>
        </w:rPr>
        <w:t xml:space="preserve"> de que el usuario consulte el correo electrónico</w:t>
      </w:r>
      <w:r w:rsidRPr="00EE263D">
        <w:rPr>
          <w:rFonts w:ascii="Arial" w:hAnsi="Arial" w:cs="Arial"/>
          <w:sz w:val="26"/>
          <w:szCs w:val="26"/>
        </w:rPr>
        <w:t xml:space="preserve">, por lo que el plazo de quince días transcurrió del </w:t>
      </w:r>
      <w:r>
        <w:rPr>
          <w:rFonts w:ascii="Arial" w:hAnsi="Arial" w:cs="Arial"/>
          <w:sz w:val="26"/>
          <w:szCs w:val="26"/>
        </w:rPr>
        <w:t>veinticuatro de noviembre al catorce de diciembre</w:t>
      </w:r>
      <w:r w:rsidRPr="00EE263D">
        <w:rPr>
          <w:rFonts w:ascii="Arial" w:hAnsi="Arial" w:cs="Arial"/>
          <w:sz w:val="26"/>
          <w:szCs w:val="26"/>
        </w:rPr>
        <w:t xml:space="preserve"> del año mencionado.</w:t>
      </w:r>
    </w:p>
    <w:p w14:paraId="6DAFC91A" w14:textId="1557B4C0" w:rsidR="00EE263D" w:rsidRDefault="00EE263D" w:rsidP="00B6027A">
      <w:pPr>
        <w:pStyle w:val="Prrafodelista"/>
        <w:numPr>
          <w:ilvl w:val="0"/>
          <w:numId w:val="6"/>
        </w:numPr>
        <w:spacing w:after="100"/>
        <w:contextualSpacing w:val="0"/>
        <w:jc w:val="both"/>
        <w:rPr>
          <w:rFonts w:ascii="Arial" w:hAnsi="Arial" w:cs="Arial"/>
          <w:sz w:val="26"/>
          <w:szCs w:val="26"/>
        </w:rPr>
      </w:pPr>
      <w:r w:rsidRPr="00B6027A">
        <w:rPr>
          <w:rFonts w:ascii="Arial" w:hAnsi="Arial" w:cs="Arial"/>
          <w:sz w:val="26"/>
          <w:szCs w:val="26"/>
        </w:rPr>
        <w:t>Por lo tanto, si la demanda se presentó el dieciséis de diciembre de la misma anualidad, se concluyó que se promovió extemporáneamente.</w:t>
      </w:r>
    </w:p>
    <w:p w14:paraId="6D97FA5B" w14:textId="434CBD1B" w:rsidR="00B6027A" w:rsidRDefault="00B6027A" w:rsidP="00B6027A">
      <w:pPr>
        <w:pStyle w:val="Prrafodelista"/>
        <w:numPr>
          <w:ilvl w:val="0"/>
          <w:numId w:val="6"/>
        </w:numPr>
        <w:spacing w:after="100"/>
        <w:contextualSpacing w:val="0"/>
        <w:jc w:val="both"/>
        <w:rPr>
          <w:rFonts w:ascii="Arial" w:hAnsi="Arial" w:cs="Arial"/>
          <w:sz w:val="26"/>
          <w:szCs w:val="26"/>
        </w:rPr>
      </w:pPr>
      <w:r>
        <w:rPr>
          <w:rFonts w:ascii="Arial" w:hAnsi="Arial" w:cs="Arial"/>
          <w:sz w:val="26"/>
          <w:szCs w:val="26"/>
        </w:rPr>
        <w:t>Consideró que aún y cuando de conformidad con el punto sexto del acuerdo general 10/2020 y quinto, del diverso 12/2020, las notificaciones electrónicas surtirán todos sus efectos el día siguiente a la fecha en que se practiquen (de envío), la presentación de la demanda sería extemporánea.</w:t>
      </w:r>
    </w:p>
    <w:p w14:paraId="00021AE3" w14:textId="166CBB5E" w:rsidR="00B6027A" w:rsidRDefault="00B6027A" w:rsidP="00C84FC3">
      <w:pPr>
        <w:pStyle w:val="Prrafodelista"/>
        <w:numPr>
          <w:ilvl w:val="0"/>
          <w:numId w:val="6"/>
        </w:numPr>
        <w:spacing w:after="100"/>
        <w:contextualSpacing w:val="0"/>
        <w:jc w:val="both"/>
        <w:rPr>
          <w:rFonts w:ascii="Arial" w:hAnsi="Arial" w:cs="Arial"/>
          <w:sz w:val="26"/>
          <w:szCs w:val="26"/>
        </w:rPr>
      </w:pPr>
      <w:r w:rsidRPr="007D4786">
        <w:rPr>
          <w:rFonts w:ascii="Arial" w:hAnsi="Arial" w:cs="Arial"/>
          <w:sz w:val="26"/>
          <w:szCs w:val="26"/>
        </w:rPr>
        <w:t>Determinó que no era obstáculo para considerar extemporánea la demanda de amparo, lo establecido en el precepto 180 de</w:t>
      </w:r>
      <w:r w:rsidR="00FF6DC8">
        <w:rPr>
          <w:rFonts w:ascii="Arial" w:hAnsi="Arial" w:cs="Arial"/>
          <w:sz w:val="26"/>
          <w:szCs w:val="26"/>
        </w:rPr>
        <w:t>l</w:t>
      </w:r>
      <w:r w:rsidRPr="007D4786">
        <w:rPr>
          <w:rFonts w:ascii="Arial" w:hAnsi="Arial" w:cs="Arial"/>
          <w:sz w:val="26"/>
          <w:szCs w:val="26"/>
        </w:rPr>
        <w:t xml:space="preserve"> </w:t>
      </w:r>
      <w:r w:rsidR="00FF6DC8" w:rsidRPr="00E70E56">
        <w:rPr>
          <w:rFonts w:ascii="Arial" w:hAnsi="Arial" w:cs="Arial"/>
          <w:sz w:val="26"/>
          <w:szCs w:val="26"/>
        </w:rPr>
        <w:t>Código de Procedimientos Civiles para el Estado de Sonora</w:t>
      </w:r>
      <w:r w:rsidR="00FF6DC8" w:rsidRPr="007D4786">
        <w:rPr>
          <w:rFonts w:ascii="Arial" w:hAnsi="Arial" w:cs="Arial"/>
          <w:sz w:val="26"/>
          <w:szCs w:val="26"/>
        </w:rPr>
        <w:t xml:space="preserve"> </w:t>
      </w:r>
      <w:r w:rsidRPr="007D4786">
        <w:rPr>
          <w:rFonts w:ascii="Arial" w:hAnsi="Arial" w:cs="Arial"/>
          <w:sz w:val="26"/>
          <w:szCs w:val="26"/>
        </w:rPr>
        <w:t>en relación con los acuerdos generales</w:t>
      </w:r>
      <w:r w:rsidR="007D4786" w:rsidRPr="007D4786">
        <w:rPr>
          <w:rFonts w:ascii="Arial" w:hAnsi="Arial" w:cs="Arial"/>
          <w:sz w:val="26"/>
          <w:szCs w:val="26"/>
        </w:rPr>
        <w:t xml:space="preserve"> 10/2020 y 12/2020 (los términos empiezan a correr a partir del tercer o segundo día a aquel en que haya surtido efectos la notificación de que se trate)</w:t>
      </w:r>
      <w:r w:rsidR="007D4786" w:rsidRPr="007D4786">
        <w:t xml:space="preserve"> </w:t>
      </w:r>
      <w:r w:rsidR="007D4786" w:rsidRPr="007D4786">
        <w:rPr>
          <w:rFonts w:ascii="Arial" w:hAnsi="Arial" w:cs="Arial"/>
          <w:sz w:val="26"/>
          <w:szCs w:val="26"/>
        </w:rPr>
        <w:t xml:space="preserve">corresponden a los términos judiciales que resultan aplicables únicamente al procedimiento de origen no </w:t>
      </w:r>
      <w:r w:rsidR="005E68CA">
        <w:rPr>
          <w:rFonts w:ascii="Arial" w:hAnsi="Arial" w:cs="Arial"/>
          <w:sz w:val="26"/>
          <w:szCs w:val="26"/>
        </w:rPr>
        <w:t xml:space="preserve">así </w:t>
      </w:r>
      <w:r w:rsidR="007D4786" w:rsidRPr="007D4786">
        <w:rPr>
          <w:rFonts w:ascii="Arial" w:hAnsi="Arial" w:cs="Arial"/>
          <w:sz w:val="26"/>
          <w:szCs w:val="26"/>
        </w:rPr>
        <w:t>al juicio de amparo razón por la cual</w:t>
      </w:r>
      <w:r w:rsidR="00F73779">
        <w:rPr>
          <w:rFonts w:ascii="Arial" w:hAnsi="Arial" w:cs="Arial"/>
          <w:sz w:val="26"/>
          <w:szCs w:val="26"/>
        </w:rPr>
        <w:t xml:space="preserve"> la Ley de Amparo que es la norma especial</w:t>
      </w:r>
      <w:r w:rsidR="00CD45C2">
        <w:rPr>
          <w:rFonts w:ascii="Arial" w:hAnsi="Arial" w:cs="Arial"/>
          <w:sz w:val="26"/>
          <w:szCs w:val="26"/>
        </w:rPr>
        <w:t xml:space="preserve"> y </w:t>
      </w:r>
      <w:r w:rsidR="007D4786" w:rsidRPr="007D4786">
        <w:rPr>
          <w:rFonts w:ascii="Arial" w:hAnsi="Arial" w:cs="Arial"/>
          <w:sz w:val="26"/>
          <w:szCs w:val="26"/>
        </w:rPr>
        <w:t xml:space="preserve">reglamentaria de los preceptos 103 y 107 </w:t>
      </w:r>
      <w:r w:rsidR="007D4786" w:rsidRPr="007D4786">
        <w:rPr>
          <w:rFonts w:ascii="Arial" w:hAnsi="Arial" w:cs="Arial"/>
          <w:sz w:val="26"/>
          <w:szCs w:val="26"/>
        </w:rPr>
        <w:lastRenderedPageBreak/>
        <w:t xml:space="preserve">constitucionales, debe ser aplicada de forma preferente a cualquier otra </w:t>
      </w:r>
      <w:r w:rsidR="00F96F79">
        <w:rPr>
          <w:rFonts w:ascii="Arial" w:hAnsi="Arial" w:cs="Arial"/>
          <w:sz w:val="26"/>
          <w:szCs w:val="26"/>
        </w:rPr>
        <w:t xml:space="preserve">tratándose del trámite de un juicio </w:t>
      </w:r>
      <w:r w:rsidR="007D4786" w:rsidRPr="007D4786">
        <w:rPr>
          <w:rFonts w:ascii="Arial" w:hAnsi="Arial" w:cs="Arial"/>
          <w:sz w:val="26"/>
          <w:szCs w:val="26"/>
        </w:rPr>
        <w:t>de amparo</w:t>
      </w:r>
      <w:r w:rsidR="007D4786">
        <w:rPr>
          <w:rFonts w:ascii="Arial" w:hAnsi="Arial" w:cs="Arial"/>
          <w:sz w:val="26"/>
          <w:szCs w:val="26"/>
        </w:rPr>
        <w:t>.</w:t>
      </w:r>
    </w:p>
    <w:p w14:paraId="73186A2E" w14:textId="59759316" w:rsidR="00CC29D7" w:rsidRPr="00981C0E" w:rsidRDefault="007D4786" w:rsidP="00981C0E">
      <w:pPr>
        <w:pStyle w:val="Prrafodelista"/>
        <w:numPr>
          <w:ilvl w:val="0"/>
          <w:numId w:val="6"/>
        </w:numPr>
        <w:spacing w:after="100"/>
        <w:contextualSpacing w:val="0"/>
        <w:jc w:val="both"/>
        <w:rPr>
          <w:rFonts w:ascii="Arial" w:hAnsi="Arial" w:cs="Arial"/>
          <w:sz w:val="26"/>
          <w:szCs w:val="26"/>
        </w:rPr>
      </w:pPr>
      <w:r w:rsidRPr="007D4786">
        <w:rPr>
          <w:rFonts w:ascii="Arial" w:hAnsi="Arial" w:cs="Arial"/>
          <w:sz w:val="26"/>
          <w:szCs w:val="26"/>
        </w:rPr>
        <w:t xml:space="preserve">De igual forma, </w:t>
      </w:r>
      <w:r w:rsidR="00CC29D7">
        <w:rPr>
          <w:rFonts w:ascii="Arial" w:hAnsi="Arial" w:cs="Arial"/>
          <w:sz w:val="26"/>
          <w:szCs w:val="26"/>
        </w:rPr>
        <w:t xml:space="preserve">indicó que </w:t>
      </w:r>
      <w:r w:rsidRPr="007D4786">
        <w:rPr>
          <w:rFonts w:ascii="Arial" w:hAnsi="Arial" w:cs="Arial"/>
          <w:sz w:val="26"/>
          <w:szCs w:val="26"/>
        </w:rPr>
        <w:t>no se actualiz</w:t>
      </w:r>
      <w:r w:rsidR="00CC29D7">
        <w:rPr>
          <w:rFonts w:ascii="Arial" w:hAnsi="Arial" w:cs="Arial"/>
          <w:sz w:val="26"/>
          <w:szCs w:val="26"/>
        </w:rPr>
        <w:t>ó</w:t>
      </w:r>
      <w:r w:rsidRPr="007D4786">
        <w:rPr>
          <w:rFonts w:ascii="Arial" w:hAnsi="Arial" w:cs="Arial"/>
          <w:sz w:val="26"/>
          <w:szCs w:val="26"/>
        </w:rPr>
        <w:t xml:space="preserve"> alguna de las excepciones previstas en el numeral 18, en relación con el 17, ambos de la Ley de Amparo para la presentación de la demanda</w:t>
      </w:r>
      <w:r w:rsidR="00981C0E">
        <w:rPr>
          <w:rFonts w:ascii="Arial" w:hAnsi="Arial" w:cs="Arial"/>
          <w:sz w:val="26"/>
          <w:szCs w:val="26"/>
        </w:rPr>
        <w:t xml:space="preserve">, por lo cual </w:t>
      </w:r>
      <w:r w:rsidR="00CC29D7" w:rsidRPr="00981C0E">
        <w:rPr>
          <w:rFonts w:ascii="Arial" w:hAnsi="Arial" w:cs="Arial"/>
          <w:sz w:val="26"/>
          <w:szCs w:val="26"/>
        </w:rPr>
        <w:t>consideró que la parte quejosa al haber promovido la demanda de amparo fuera del plazo establecido en el artículo 17 de ley de la materia consintió el acto reclamado.</w:t>
      </w:r>
    </w:p>
    <w:p w14:paraId="61A16663" w14:textId="6CFF5964" w:rsidR="00CC29D7" w:rsidRDefault="00CC29D7" w:rsidP="00C109CD">
      <w:pPr>
        <w:pStyle w:val="Prrafodelista"/>
        <w:numPr>
          <w:ilvl w:val="0"/>
          <w:numId w:val="6"/>
        </w:numPr>
        <w:spacing w:after="100"/>
        <w:contextualSpacing w:val="0"/>
        <w:jc w:val="both"/>
        <w:rPr>
          <w:rFonts w:ascii="Arial" w:hAnsi="Arial" w:cs="Arial"/>
          <w:sz w:val="26"/>
          <w:szCs w:val="26"/>
        </w:rPr>
      </w:pPr>
      <w:r>
        <w:rPr>
          <w:rFonts w:ascii="Arial" w:hAnsi="Arial" w:cs="Arial"/>
          <w:sz w:val="26"/>
          <w:szCs w:val="26"/>
        </w:rPr>
        <w:t>Luego, el tribunal colegiado se pronunció sobre los argumentos que realizó la parte quejosa al desahogar la vista que se le otorgó con base en el artículo 64 de la Ley de Amparo y consideró que aquellos carecían de soporte jurídico.</w:t>
      </w:r>
    </w:p>
    <w:p w14:paraId="17D22F07" w14:textId="27ECB293" w:rsidR="00CC29D7" w:rsidRDefault="00CC29D7" w:rsidP="00C109CD">
      <w:pPr>
        <w:pStyle w:val="Prrafodelista"/>
        <w:numPr>
          <w:ilvl w:val="0"/>
          <w:numId w:val="6"/>
        </w:numPr>
        <w:spacing w:after="100"/>
        <w:contextualSpacing w:val="0"/>
        <w:jc w:val="both"/>
        <w:rPr>
          <w:rFonts w:ascii="Arial" w:hAnsi="Arial" w:cs="Arial"/>
          <w:sz w:val="26"/>
          <w:szCs w:val="26"/>
        </w:rPr>
      </w:pPr>
      <w:r>
        <w:rPr>
          <w:rFonts w:ascii="Arial" w:hAnsi="Arial" w:cs="Arial"/>
          <w:sz w:val="26"/>
          <w:szCs w:val="26"/>
        </w:rPr>
        <w:t xml:space="preserve">Reiteró los argumentos sobre </w:t>
      </w:r>
      <w:r w:rsidR="003D649A">
        <w:rPr>
          <w:rFonts w:ascii="Arial" w:hAnsi="Arial" w:cs="Arial"/>
          <w:sz w:val="26"/>
          <w:szCs w:val="26"/>
        </w:rPr>
        <w:t xml:space="preserve">los artículos que deben ser aplicados para establecer </w:t>
      </w:r>
      <w:r>
        <w:rPr>
          <w:rFonts w:ascii="Arial" w:hAnsi="Arial" w:cs="Arial"/>
          <w:sz w:val="26"/>
          <w:szCs w:val="26"/>
        </w:rPr>
        <w:t>el momento en que empiezan a correr los plazos para la presentación de la demanda de amparo</w:t>
      </w:r>
      <w:r w:rsidR="003D649A">
        <w:rPr>
          <w:rFonts w:ascii="Arial" w:hAnsi="Arial" w:cs="Arial"/>
          <w:sz w:val="26"/>
          <w:szCs w:val="26"/>
        </w:rPr>
        <w:t xml:space="preserve"> son los de la Ley de Amparo, la cual es específica y no contiene omisión ni ambigüedad alguna sobre el tema,</w:t>
      </w:r>
      <w:r w:rsidR="005C07B3">
        <w:rPr>
          <w:rFonts w:ascii="Arial" w:hAnsi="Arial" w:cs="Arial"/>
          <w:sz w:val="26"/>
          <w:szCs w:val="26"/>
        </w:rPr>
        <w:t xml:space="preserve"> por lo que</w:t>
      </w:r>
      <w:r w:rsidR="003D649A">
        <w:rPr>
          <w:rFonts w:ascii="Arial" w:hAnsi="Arial" w:cs="Arial"/>
          <w:sz w:val="26"/>
          <w:szCs w:val="26"/>
        </w:rPr>
        <w:t xml:space="preserve"> no es necesario interpretar algo al respecto.</w:t>
      </w:r>
    </w:p>
    <w:p w14:paraId="7263251B" w14:textId="0F934EB8" w:rsidR="003D649A" w:rsidRDefault="003D649A" w:rsidP="00C109CD">
      <w:pPr>
        <w:pStyle w:val="Prrafodelista"/>
        <w:numPr>
          <w:ilvl w:val="0"/>
          <w:numId w:val="6"/>
        </w:numPr>
        <w:spacing w:after="100"/>
        <w:contextualSpacing w:val="0"/>
        <w:jc w:val="both"/>
        <w:rPr>
          <w:rFonts w:ascii="Arial" w:hAnsi="Arial" w:cs="Arial"/>
          <w:sz w:val="26"/>
          <w:szCs w:val="26"/>
        </w:rPr>
      </w:pPr>
      <w:r>
        <w:rPr>
          <w:rFonts w:ascii="Arial" w:hAnsi="Arial" w:cs="Arial"/>
          <w:sz w:val="26"/>
          <w:szCs w:val="26"/>
        </w:rPr>
        <w:t>En consecuencia, consideró que no se actualizó estado de incertidumbre sobre la interpretación de las normas aplicables para determinar cuándo surten efectos las notificaciones como las de la especie que sirven de base para computarse</w:t>
      </w:r>
      <w:r w:rsidR="005C07B3">
        <w:rPr>
          <w:rFonts w:ascii="Arial" w:hAnsi="Arial" w:cs="Arial"/>
          <w:sz w:val="26"/>
          <w:szCs w:val="26"/>
        </w:rPr>
        <w:t xml:space="preserve"> plazos, además que lo referido por la parte quejosa sobre que los artículos del código adjetivo civil señalado y los acuerdos generales invocados contienen diversas hipótesis sobre el tema en cuestión, no tiene trascendencia alguna pues tales plazos rigen solo el procedimiento de origen. </w:t>
      </w:r>
    </w:p>
    <w:p w14:paraId="21E695BF" w14:textId="65AE4585" w:rsidR="005C07B3" w:rsidRPr="007D4786" w:rsidRDefault="005C07B3" w:rsidP="00C109CD">
      <w:pPr>
        <w:pStyle w:val="Prrafodelista"/>
        <w:numPr>
          <w:ilvl w:val="0"/>
          <w:numId w:val="6"/>
        </w:numPr>
        <w:spacing w:after="100"/>
        <w:contextualSpacing w:val="0"/>
        <w:jc w:val="both"/>
        <w:rPr>
          <w:rFonts w:ascii="Arial" w:hAnsi="Arial" w:cs="Arial"/>
          <w:sz w:val="26"/>
          <w:szCs w:val="26"/>
        </w:rPr>
      </w:pPr>
      <w:r>
        <w:rPr>
          <w:rFonts w:ascii="Arial" w:hAnsi="Arial" w:cs="Arial"/>
          <w:sz w:val="26"/>
          <w:szCs w:val="26"/>
        </w:rPr>
        <w:t>En conclusión</w:t>
      </w:r>
      <w:r w:rsidR="00DD41A5">
        <w:rPr>
          <w:rFonts w:ascii="Arial" w:hAnsi="Arial" w:cs="Arial"/>
          <w:sz w:val="26"/>
          <w:szCs w:val="26"/>
        </w:rPr>
        <w:t>,</w:t>
      </w:r>
      <w:r>
        <w:rPr>
          <w:rFonts w:ascii="Arial" w:hAnsi="Arial" w:cs="Arial"/>
          <w:sz w:val="26"/>
          <w:szCs w:val="26"/>
        </w:rPr>
        <w:t xml:space="preserve"> señaló que era infundado lo alegado por la</w:t>
      </w:r>
      <w:r w:rsidR="00F932E1">
        <w:rPr>
          <w:rFonts w:ascii="Arial" w:hAnsi="Arial" w:cs="Arial"/>
          <w:sz w:val="26"/>
          <w:szCs w:val="26"/>
        </w:rPr>
        <w:t xml:space="preserve"> parte</w:t>
      </w:r>
      <w:r>
        <w:rPr>
          <w:rFonts w:ascii="Arial" w:hAnsi="Arial" w:cs="Arial"/>
          <w:sz w:val="26"/>
          <w:szCs w:val="26"/>
        </w:rPr>
        <w:t xml:space="preserve"> quejosa debido a que de manera </w:t>
      </w:r>
      <w:r w:rsidR="00F932E1">
        <w:rPr>
          <w:rFonts w:ascii="Arial" w:hAnsi="Arial" w:cs="Arial"/>
          <w:sz w:val="26"/>
          <w:szCs w:val="26"/>
        </w:rPr>
        <w:t>toral fueron infundado</w:t>
      </w:r>
      <w:r w:rsidR="00276E43">
        <w:rPr>
          <w:rFonts w:ascii="Arial" w:hAnsi="Arial" w:cs="Arial"/>
          <w:sz w:val="26"/>
          <w:szCs w:val="26"/>
        </w:rPr>
        <w:t>s</w:t>
      </w:r>
      <w:r w:rsidR="00F932E1">
        <w:rPr>
          <w:rFonts w:ascii="Arial" w:hAnsi="Arial" w:cs="Arial"/>
          <w:sz w:val="26"/>
          <w:szCs w:val="26"/>
        </w:rPr>
        <w:t xml:space="preserve"> los argumentos pues no tenían sustento legal ni constitucional para que se tomara en cuenta la ley secundaria para determinar a partir de cuándo empieza a correr el plazo para dicha presentación en lugar de la ley reglamentaria que rige el juicio de amparo.</w:t>
      </w:r>
    </w:p>
    <w:p w14:paraId="38C0C136" w14:textId="77777777" w:rsidR="00C16958" w:rsidRPr="00AD395D" w:rsidRDefault="00C16958" w:rsidP="00C466CF">
      <w:pPr>
        <w:spacing w:after="100"/>
        <w:jc w:val="both"/>
        <w:rPr>
          <w:rFonts w:ascii="Arial" w:hAnsi="Arial" w:cs="Arial"/>
          <w:sz w:val="26"/>
          <w:szCs w:val="26"/>
        </w:rPr>
      </w:pPr>
    </w:p>
    <w:p w14:paraId="20F623C3" w14:textId="1E712519" w:rsidR="00752AC3" w:rsidRDefault="00752AC3" w:rsidP="00E84825">
      <w:pPr>
        <w:numPr>
          <w:ilvl w:val="0"/>
          <w:numId w:val="1"/>
        </w:numPr>
        <w:spacing w:line="360" w:lineRule="auto"/>
        <w:ind w:left="0" w:hanging="567"/>
        <w:jc w:val="both"/>
        <w:rPr>
          <w:rFonts w:ascii="Arial" w:hAnsi="Arial" w:cs="Arial"/>
          <w:bCs/>
          <w:sz w:val="28"/>
          <w:szCs w:val="28"/>
        </w:rPr>
      </w:pPr>
      <w:r w:rsidRPr="00AD395D">
        <w:rPr>
          <w:rFonts w:ascii="Arial" w:hAnsi="Arial" w:cs="Arial"/>
          <w:b/>
          <w:sz w:val="28"/>
          <w:szCs w:val="28"/>
        </w:rPr>
        <w:lastRenderedPageBreak/>
        <w:t xml:space="preserve">Recurso de revisión. </w:t>
      </w:r>
      <w:r w:rsidRPr="00AD395D">
        <w:rPr>
          <w:rFonts w:ascii="Arial" w:hAnsi="Arial" w:cs="Arial"/>
          <w:bCs/>
          <w:sz w:val="28"/>
          <w:szCs w:val="28"/>
        </w:rPr>
        <w:t xml:space="preserve">Inconforme con </w:t>
      </w:r>
      <w:r w:rsidR="009E39B9" w:rsidRPr="00AD395D">
        <w:rPr>
          <w:rFonts w:ascii="Arial" w:hAnsi="Arial" w:cs="Arial"/>
          <w:bCs/>
          <w:sz w:val="28"/>
          <w:szCs w:val="28"/>
        </w:rPr>
        <w:t>es</w:t>
      </w:r>
      <w:r w:rsidRPr="00AD395D">
        <w:rPr>
          <w:rFonts w:ascii="Arial" w:hAnsi="Arial" w:cs="Arial"/>
          <w:bCs/>
          <w:sz w:val="28"/>
          <w:szCs w:val="28"/>
        </w:rPr>
        <w:t>a sentencia</w:t>
      </w:r>
      <w:r w:rsidR="009E39B9" w:rsidRPr="00AD395D">
        <w:rPr>
          <w:rFonts w:ascii="Arial" w:hAnsi="Arial" w:cs="Arial"/>
          <w:bCs/>
          <w:sz w:val="28"/>
          <w:szCs w:val="28"/>
        </w:rPr>
        <w:t>,</w:t>
      </w:r>
      <w:r w:rsidR="00A3765A" w:rsidRPr="00AD395D">
        <w:rPr>
          <w:rFonts w:ascii="Arial" w:hAnsi="Arial" w:cs="Arial"/>
          <w:bCs/>
          <w:sz w:val="28"/>
          <w:szCs w:val="28"/>
        </w:rPr>
        <w:t xml:space="preserve"> </w:t>
      </w:r>
      <w:bookmarkStart w:id="2" w:name="_Hlk152342605"/>
      <w:r w:rsidR="007F0D09">
        <w:rPr>
          <w:rFonts w:ascii="Arial" w:hAnsi="Arial" w:cs="Arial"/>
          <w:b/>
          <w:color w:val="FF0000"/>
          <w:sz w:val="28"/>
          <w:szCs w:val="28"/>
        </w:rPr>
        <w:t>**********</w:t>
      </w:r>
      <w:r w:rsidR="00086934" w:rsidRPr="00AD395D">
        <w:rPr>
          <w:rFonts w:ascii="Arial" w:hAnsi="Arial" w:cs="Arial"/>
          <w:bCs/>
          <w:sz w:val="28"/>
          <w:szCs w:val="28"/>
        </w:rPr>
        <w:t xml:space="preserve"> </w:t>
      </w:r>
      <w:bookmarkEnd w:id="2"/>
      <w:r w:rsidR="00086934" w:rsidRPr="00AD395D">
        <w:rPr>
          <w:rFonts w:ascii="Arial" w:hAnsi="Arial" w:cs="Arial"/>
          <w:bCs/>
          <w:sz w:val="28"/>
          <w:szCs w:val="28"/>
        </w:rPr>
        <w:t>interpus</w:t>
      </w:r>
      <w:r w:rsidR="009E39B9" w:rsidRPr="00AD395D">
        <w:rPr>
          <w:rFonts w:ascii="Arial" w:hAnsi="Arial" w:cs="Arial"/>
          <w:bCs/>
          <w:sz w:val="28"/>
          <w:szCs w:val="28"/>
        </w:rPr>
        <w:t>o</w:t>
      </w:r>
      <w:r w:rsidR="00086934" w:rsidRPr="00AD395D">
        <w:rPr>
          <w:rFonts w:ascii="Arial" w:hAnsi="Arial" w:cs="Arial"/>
          <w:sz w:val="28"/>
          <w:szCs w:val="28"/>
        </w:rPr>
        <w:t xml:space="preserve"> recurso de revisión</w:t>
      </w:r>
      <w:r w:rsidR="009E39B9" w:rsidRPr="00AD395D">
        <w:rPr>
          <w:rFonts w:ascii="Arial" w:hAnsi="Arial" w:cs="Arial"/>
          <w:sz w:val="28"/>
          <w:szCs w:val="28"/>
        </w:rPr>
        <w:t xml:space="preserve"> </w:t>
      </w:r>
      <w:r w:rsidR="00CB6E0A" w:rsidRPr="00AD395D">
        <w:rPr>
          <w:rFonts w:ascii="Arial" w:hAnsi="Arial" w:cs="Arial"/>
          <w:sz w:val="28"/>
          <w:szCs w:val="28"/>
        </w:rPr>
        <w:t>a través del cual</w:t>
      </w:r>
      <w:r w:rsidR="000322BA" w:rsidRPr="00AD395D">
        <w:rPr>
          <w:rFonts w:ascii="Arial" w:hAnsi="Arial" w:cs="Arial"/>
          <w:bCs/>
          <w:sz w:val="28"/>
          <w:szCs w:val="28"/>
        </w:rPr>
        <w:t xml:space="preserve"> </w:t>
      </w:r>
      <w:r w:rsidRPr="00AD395D">
        <w:rPr>
          <w:rFonts w:ascii="Arial" w:hAnsi="Arial" w:cs="Arial"/>
          <w:bCs/>
          <w:sz w:val="28"/>
          <w:szCs w:val="28"/>
        </w:rPr>
        <w:t xml:space="preserve">hizo valer </w:t>
      </w:r>
      <w:r w:rsidR="0087497F" w:rsidRPr="00AD395D">
        <w:rPr>
          <w:rFonts w:ascii="Arial" w:hAnsi="Arial" w:cs="Arial"/>
          <w:bCs/>
          <w:sz w:val="28"/>
          <w:szCs w:val="28"/>
        </w:rPr>
        <w:t xml:space="preserve">como </w:t>
      </w:r>
      <w:r w:rsidRPr="00AD395D">
        <w:rPr>
          <w:rFonts w:ascii="Arial" w:hAnsi="Arial" w:cs="Arial"/>
          <w:bCs/>
          <w:sz w:val="28"/>
          <w:szCs w:val="28"/>
        </w:rPr>
        <w:t>agravios</w:t>
      </w:r>
      <w:r w:rsidR="0087497F" w:rsidRPr="00AD395D">
        <w:rPr>
          <w:rFonts w:ascii="Arial" w:hAnsi="Arial" w:cs="Arial"/>
          <w:bCs/>
          <w:sz w:val="28"/>
          <w:szCs w:val="28"/>
        </w:rPr>
        <w:t>, en esencia, los argumentos siguientes</w:t>
      </w:r>
      <w:r w:rsidRPr="00AD395D">
        <w:rPr>
          <w:rFonts w:ascii="Arial" w:hAnsi="Arial" w:cs="Arial"/>
          <w:bCs/>
          <w:sz w:val="28"/>
          <w:szCs w:val="28"/>
        </w:rPr>
        <w:t>:</w:t>
      </w:r>
    </w:p>
    <w:p w14:paraId="6C0ECBD9" w14:textId="77777777" w:rsidR="00E84825" w:rsidRPr="00AD395D" w:rsidRDefault="00E84825" w:rsidP="00E84825">
      <w:pPr>
        <w:jc w:val="both"/>
        <w:rPr>
          <w:rFonts w:ascii="Arial" w:hAnsi="Arial" w:cs="Arial"/>
          <w:bCs/>
          <w:sz w:val="28"/>
          <w:szCs w:val="28"/>
        </w:rPr>
      </w:pPr>
    </w:p>
    <w:p w14:paraId="38FD4198" w14:textId="22C8D990" w:rsidR="001612DB" w:rsidRDefault="004438F6" w:rsidP="004438F6">
      <w:pPr>
        <w:pStyle w:val="Prrafodelista"/>
        <w:numPr>
          <w:ilvl w:val="0"/>
          <w:numId w:val="6"/>
        </w:numPr>
        <w:spacing w:after="120"/>
        <w:jc w:val="both"/>
        <w:rPr>
          <w:rFonts w:ascii="Arial" w:hAnsi="Arial" w:cs="Arial"/>
          <w:sz w:val="26"/>
          <w:szCs w:val="26"/>
        </w:rPr>
      </w:pPr>
      <w:r w:rsidRPr="004438F6">
        <w:rPr>
          <w:rFonts w:ascii="Arial" w:hAnsi="Arial" w:cs="Arial"/>
          <w:sz w:val="26"/>
          <w:szCs w:val="26"/>
        </w:rPr>
        <w:t>E</w:t>
      </w:r>
      <w:r w:rsidR="001612DB" w:rsidRPr="004438F6">
        <w:rPr>
          <w:rFonts w:ascii="Arial" w:hAnsi="Arial" w:cs="Arial"/>
          <w:sz w:val="26"/>
          <w:szCs w:val="26"/>
        </w:rPr>
        <w:t xml:space="preserve">l recurso de revisión tiene relevancia constitucional, importancia y trascendencia </w:t>
      </w:r>
      <w:r w:rsidR="00A15519" w:rsidRPr="004438F6">
        <w:rPr>
          <w:rFonts w:ascii="Arial" w:hAnsi="Arial" w:cs="Arial"/>
          <w:sz w:val="26"/>
          <w:szCs w:val="26"/>
        </w:rPr>
        <w:t>toda vez que el Código de Procedimientos Civiles para el Estado de Sonora regula de forma deficiente, atípica y confusa cuándo deben surtir efectos las notificaciones practicadas por correo electrónico.</w:t>
      </w:r>
    </w:p>
    <w:p w14:paraId="770BFCF5" w14:textId="77777777" w:rsidR="004438F6" w:rsidRDefault="004438F6" w:rsidP="004438F6">
      <w:pPr>
        <w:pStyle w:val="Prrafodelista"/>
        <w:spacing w:after="120"/>
        <w:jc w:val="both"/>
        <w:rPr>
          <w:rFonts w:ascii="Arial" w:hAnsi="Arial" w:cs="Arial"/>
          <w:sz w:val="26"/>
          <w:szCs w:val="26"/>
        </w:rPr>
      </w:pPr>
    </w:p>
    <w:p w14:paraId="2AC0D5CB" w14:textId="69ADF94C" w:rsidR="00797E9D" w:rsidRDefault="00A2772D" w:rsidP="00797E9D">
      <w:pPr>
        <w:pStyle w:val="Prrafodelista"/>
        <w:numPr>
          <w:ilvl w:val="0"/>
          <w:numId w:val="6"/>
        </w:numPr>
        <w:spacing w:after="120"/>
        <w:jc w:val="both"/>
        <w:rPr>
          <w:rFonts w:ascii="Arial" w:hAnsi="Arial" w:cs="Arial"/>
          <w:sz w:val="26"/>
          <w:szCs w:val="26"/>
        </w:rPr>
      </w:pPr>
      <w:r>
        <w:rPr>
          <w:rFonts w:ascii="Arial" w:hAnsi="Arial" w:cs="Arial"/>
          <w:sz w:val="26"/>
          <w:szCs w:val="26"/>
        </w:rPr>
        <w:t>E</w:t>
      </w:r>
      <w:r w:rsidR="00A15519" w:rsidRPr="004438F6">
        <w:rPr>
          <w:rFonts w:ascii="Arial" w:hAnsi="Arial" w:cs="Arial"/>
          <w:sz w:val="26"/>
          <w:szCs w:val="26"/>
        </w:rPr>
        <w:t>l tribunal colegiado no atendió los argumentos planteados</w:t>
      </w:r>
      <w:r>
        <w:rPr>
          <w:rFonts w:ascii="Arial" w:hAnsi="Arial" w:cs="Arial"/>
          <w:sz w:val="26"/>
          <w:szCs w:val="26"/>
        </w:rPr>
        <w:t xml:space="preserve"> al desahogar</w:t>
      </w:r>
      <w:r w:rsidR="00276E43">
        <w:rPr>
          <w:rFonts w:ascii="Arial" w:hAnsi="Arial" w:cs="Arial"/>
          <w:sz w:val="26"/>
          <w:szCs w:val="26"/>
        </w:rPr>
        <w:t xml:space="preserve"> </w:t>
      </w:r>
      <w:r>
        <w:rPr>
          <w:rFonts w:ascii="Arial" w:hAnsi="Arial" w:cs="Arial"/>
          <w:sz w:val="26"/>
          <w:szCs w:val="26"/>
        </w:rPr>
        <w:t>la vista a que se refiere el artículo 64 de la Ley de Amparo</w:t>
      </w:r>
      <w:r w:rsidR="00A15519" w:rsidRPr="004438F6">
        <w:rPr>
          <w:rFonts w:ascii="Arial" w:hAnsi="Arial" w:cs="Arial"/>
          <w:sz w:val="26"/>
          <w:szCs w:val="26"/>
        </w:rPr>
        <w:t>, pues contrario a lo expuesto consideró que la solicitud fue la interpretación del artículo 18 de la Ley de Amparo, tampoco atendió el hecho notorio invocado consistente en los asuntos en los que se ha sostenido el mismo criterio</w:t>
      </w:r>
      <w:r w:rsidR="00123351" w:rsidRPr="004438F6">
        <w:rPr>
          <w:rFonts w:ascii="Arial" w:hAnsi="Arial" w:cs="Arial"/>
          <w:sz w:val="26"/>
          <w:szCs w:val="26"/>
        </w:rPr>
        <w:t>.</w:t>
      </w:r>
    </w:p>
    <w:p w14:paraId="42D6A5FC" w14:textId="77777777" w:rsidR="00797E9D" w:rsidRPr="00797E9D" w:rsidRDefault="00797E9D" w:rsidP="00797E9D">
      <w:pPr>
        <w:pStyle w:val="Prrafodelista"/>
        <w:rPr>
          <w:rFonts w:ascii="Arial" w:hAnsi="Arial" w:cs="Arial"/>
          <w:sz w:val="26"/>
          <w:szCs w:val="26"/>
        </w:rPr>
      </w:pPr>
    </w:p>
    <w:p w14:paraId="7F1C4F9F" w14:textId="035654CB" w:rsidR="00123351" w:rsidRDefault="00797E9D" w:rsidP="00797E9D">
      <w:pPr>
        <w:pStyle w:val="Prrafodelista"/>
        <w:numPr>
          <w:ilvl w:val="0"/>
          <w:numId w:val="6"/>
        </w:numPr>
        <w:spacing w:after="120"/>
        <w:jc w:val="both"/>
        <w:rPr>
          <w:rFonts w:ascii="Arial" w:hAnsi="Arial" w:cs="Arial"/>
          <w:sz w:val="26"/>
          <w:szCs w:val="26"/>
        </w:rPr>
      </w:pPr>
      <w:r>
        <w:rPr>
          <w:rFonts w:ascii="Arial" w:hAnsi="Arial" w:cs="Arial"/>
          <w:sz w:val="26"/>
          <w:szCs w:val="26"/>
        </w:rPr>
        <w:t>E</w:t>
      </w:r>
      <w:r w:rsidR="00123351" w:rsidRPr="00797E9D">
        <w:rPr>
          <w:rFonts w:ascii="Arial" w:hAnsi="Arial" w:cs="Arial"/>
          <w:sz w:val="26"/>
          <w:szCs w:val="26"/>
        </w:rPr>
        <w:t xml:space="preserve">l tribunal colegiado omitió estudiar de forma congruente y exhaustiva la interpretación de los </w:t>
      </w:r>
      <w:r w:rsidR="00DA5676">
        <w:rPr>
          <w:rFonts w:ascii="Arial" w:hAnsi="Arial" w:cs="Arial"/>
          <w:sz w:val="26"/>
          <w:szCs w:val="26"/>
        </w:rPr>
        <w:t>artículos</w:t>
      </w:r>
      <w:r w:rsidR="00123351" w:rsidRPr="00797E9D">
        <w:rPr>
          <w:rFonts w:ascii="Arial" w:hAnsi="Arial" w:cs="Arial"/>
          <w:sz w:val="26"/>
          <w:szCs w:val="26"/>
        </w:rPr>
        <w:t xml:space="preserve"> 174 y 180 del </w:t>
      </w:r>
      <w:r w:rsidR="0092541C" w:rsidRPr="00E70E56">
        <w:rPr>
          <w:rFonts w:ascii="Arial" w:hAnsi="Arial" w:cs="Arial"/>
          <w:sz w:val="26"/>
          <w:szCs w:val="26"/>
        </w:rPr>
        <w:t>Código de Procedimientos Civiles para el Estado de Sonora</w:t>
      </w:r>
      <w:r w:rsidR="0092541C" w:rsidRPr="00797E9D">
        <w:rPr>
          <w:rFonts w:ascii="Arial" w:hAnsi="Arial" w:cs="Arial"/>
          <w:sz w:val="26"/>
          <w:szCs w:val="26"/>
        </w:rPr>
        <w:t xml:space="preserve"> </w:t>
      </w:r>
      <w:r w:rsidR="00123351" w:rsidRPr="00797E9D">
        <w:rPr>
          <w:rFonts w:ascii="Arial" w:hAnsi="Arial" w:cs="Arial"/>
          <w:sz w:val="26"/>
          <w:szCs w:val="26"/>
        </w:rPr>
        <w:t xml:space="preserve">en el sentido de que la intención del legislador local de brindar un lapso de dos días al justiciable para que </w:t>
      </w:r>
      <w:r w:rsidR="00F431EF" w:rsidRPr="00797E9D">
        <w:rPr>
          <w:rFonts w:ascii="Arial" w:hAnsi="Arial" w:cs="Arial"/>
          <w:sz w:val="26"/>
          <w:szCs w:val="26"/>
        </w:rPr>
        <w:t>pudiera imponerse</w:t>
      </w:r>
      <w:r w:rsidR="00123351" w:rsidRPr="00797E9D">
        <w:rPr>
          <w:rFonts w:ascii="Arial" w:hAnsi="Arial" w:cs="Arial"/>
          <w:sz w:val="26"/>
          <w:szCs w:val="26"/>
        </w:rPr>
        <w:t xml:space="preserve"> de las resoluciones que se le notifiquen por correo electrónico </w:t>
      </w:r>
      <w:r w:rsidR="00F431EF" w:rsidRPr="00797E9D">
        <w:rPr>
          <w:rFonts w:ascii="Arial" w:hAnsi="Arial" w:cs="Arial"/>
          <w:sz w:val="26"/>
          <w:szCs w:val="26"/>
        </w:rPr>
        <w:t>y que tal cuestión debía s</w:t>
      </w:r>
      <w:r w:rsidR="0003248D" w:rsidRPr="00797E9D">
        <w:rPr>
          <w:rFonts w:ascii="Arial" w:hAnsi="Arial" w:cs="Arial"/>
          <w:sz w:val="26"/>
          <w:szCs w:val="26"/>
        </w:rPr>
        <w:t>e</w:t>
      </w:r>
      <w:r w:rsidR="00F431EF" w:rsidRPr="00797E9D">
        <w:rPr>
          <w:rFonts w:ascii="Arial" w:hAnsi="Arial" w:cs="Arial"/>
          <w:sz w:val="26"/>
          <w:szCs w:val="26"/>
        </w:rPr>
        <w:t xml:space="preserve">r </w:t>
      </w:r>
      <w:r w:rsidR="00123351" w:rsidRPr="00797E9D">
        <w:rPr>
          <w:rFonts w:ascii="Arial" w:hAnsi="Arial" w:cs="Arial"/>
          <w:sz w:val="26"/>
          <w:szCs w:val="26"/>
        </w:rPr>
        <w:t>considerado que para cualquier plazo o término</w:t>
      </w:r>
      <w:r w:rsidR="00F431EF" w:rsidRPr="00797E9D">
        <w:rPr>
          <w:rFonts w:ascii="Arial" w:hAnsi="Arial" w:cs="Arial"/>
          <w:sz w:val="26"/>
          <w:szCs w:val="26"/>
        </w:rPr>
        <w:t>, incluso para la presentación de la demanda de amparo.</w:t>
      </w:r>
    </w:p>
    <w:p w14:paraId="0071F264" w14:textId="77777777" w:rsidR="0092541C" w:rsidRPr="0092541C" w:rsidRDefault="0092541C" w:rsidP="0092541C">
      <w:pPr>
        <w:pStyle w:val="Prrafodelista"/>
        <w:rPr>
          <w:rFonts w:ascii="Arial" w:hAnsi="Arial" w:cs="Arial"/>
          <w:sz w:val="26"/>
          <w:szCs w:val="26"/>
        </w:rPr>
      </w:pPr>
    </w:p>
    <w:p w14:paraId="29853476" w14:textId="67088E02" w:rsidR="00F76B1C" w:rsidRDefault="0092541C" w:rsidP="0092541C">
      <w:pPr>
        <w:pStyle w:val="Prrafodelista"/>
        <w:numPr>
          <w:ilvl w:val="0"/>
          <w:numId w:val="6"/>
        </w:numPr>
        <w:spacing w:after="120"/>
        <w:jc w:val="both"/>
        <w:rPr>
          <w:rFonts w:ascii="Arial" w:hAnsi="Arial" w:cs="Arial"/>
          <w:sz w:val="26"/>
          <w:szCs w:val="26"/>
        </w:rPr>
      </w:pPr>
      <w:r>
        <w:rPr>
          <w:rFonts w:ascii="Arial" w:hAnsi="Arial" w:cs="Arial"/>
          <w:sz w:val="26"/>
          <w:szCs w:val="26"/>
        </w:rPr>
        <w:t>C</w:t>
      </w:r>
      <w:r w:rsidR="009F621B" w:rsidRPr="0092541C">
        <w:rPr>
          <w:rFonts w:ascii="Arial" w:hAnsi="Arial" w:cs="Arial"/>
          <w:sz w:val="26"/>
          <w:szCs w:val="26"/>
        </w:rPr>
        <w:t>ontrario a lo establecido por e</w:t>
      </w:r>
      <w:r w:rsidR="00F431EF" w:rsidRPr="0092541C">
        <w:rPr>
          <w:rFonts w:ascii="Arial" w:hAnsi="Arial" w:cs="Arial"/>
          <w:sz w:val="26"/>
          <w:szCs w:val="26"/>
        </w:rPr>
        <w:t xml:space="preserve">l órgano jurisdiccional, </w:t>
      </w:r>
      <w:r w:rsidR="00C20DA2">
        <w:rPr>
          <w:rFonts w:ascii="Arial" w:hAnsi="Arial" w:cs="Arial"/>
          <w:sz w:val="26"/>
          <w:szCs w:val="26"/>
        </w:rPr>
        <w:t xml:space="preserve">el quejoso </w:t>
      </w:r>
      <w:r w:rsidR="009F621B" w:rsidRPr="0092541C">
        <w:rPr>
          <w:rFonts w:ascii="Arial" w:hAnsi="Arial" w:cs="Arial"/>
          <w:sz w:val="26"/>
          <w:szCs w:val="26"/>
        </w:rPr>
        <w:t xml:space="preserve">no reconoció que los artículos 174 y 172 del </w:t>
      </w:r>
      <w:r w:rsidR="00F40BC6" w:rsidRPr="00E70E56">
        <w:rPr>
          <w:rFonts w:ascii="Arial" w:hAnsi="Arial" w:cs="Arial"/>
          <w:sz w:val="26"/>
          <w:szCs w:val="26"/>
        </w:rPr>
        <w:t>Código de Procedimientos Civiles para el Estado de Sonora</w:t>
      </w:r>
      <w:r w:rsidR="00F40BC6" w:rsidRPr="0092541C">
        <w:rPr>
          <w:rFonts w:ascii="Arial" w:hAnsi="Arial" w:cs="Arial"/>
          <w:sz w:val="26"/>
          <w:szCs w:val="26"/>
        </w:rPr>
        <w:t xml:space="preserve"> </w:t>
      </w:r>
      <w:r w:rsidR="00F40BC6">
        <w:rPr>
          <w:rFonts w:ascii="Arial" w:hAnsi="Arial" w:cs="Arial"/>
          <w:sz w:val="26"/>
          <w:szCs w:val="26"/>
        </w:rPr>
        <w:t xml:space="preserve">son </w:t>
      </w:r>
      <w:r w:rsidR="009F621B" w:rsidRPr="0092541C">
        <w:rPr>
          <w:rFonts w:ascii="Arial" w:hAnsi="Arial" w:cs="Arial"/>
          <w:sz w:val="26"/>
          <w:szCs w:val="26"/>
        </w:rPr>
        <w:t>claros y que por tanto, no era necesario interpretar sobre cuándo las notificaciones por correo electrónico surten sus efectos legales</w:t>
      </w:r>
      <w:r w:rsidR="00383702" w:rsidRPr="0092541C">
        <w:rPr>
          <w:rFonts w:ascii="Arial" w:hAnsi="Arial" w:cs="Arial"/>
          <w:sz w:val="26"/>
          <w:szCs w:val="26"/>
        </w:rPr>
        <w:t>.</w:t>
      </w:r>
    </w:p>
    <w:p w14:paraId="62CC6305" w14:textId="77777777" w:rsidR="00B21222" w:rsidRPr="00B21222" w:rsidRDefault="00B21222" w:rsidP="00B21222">
      <w:pPr>
        <w:pStyle w:val="Prrafodelista"/>
        <w:rPr>
          <w:rFonts w:ascii="Arial" w:hAnsi="Arial" w:cs="Arial"/>
          <w:sz w:val="26"/>
          <w:szCs w:val="26"/>
        </w:rPr>
      </w:pPr>
    </w:p>
    <w:p w14:paraId="4F181457" w14:textId="77777777" w:rsidR="0024644D" w:rsidRDefault="00ED6980" w:rsidP="0024644D">
      <w:pPr>
        <w:pStyle w:val="Prrafodelista"/>
        <w:numPr>
          <w:ilvl w:val="0"/>
          <w:numId w:val="6"/>
        </w:numPr>
        <w:spacing w:after="120"/>
        <w:jc w:val="both"/>
        <w:rPr>
          <w:rFonts w:ascii="Arial" w:hAnsi="Arial" w:cs="Arial"/>
          <w:sz w:val="26"/>
          <w:szCs w:val="26"/>
        </w:rPr>
      </w:pPr>
      <w:r>
        <w:rPr>
          <w:rFonts w:ascii="Arial" w:hAnsi="Arial" w:cs="Arial"/>
          <w:sz w:val="26"/>
          <w:szCs w:val="26"/>
        </w:rPr>
        <w:t xml:space="preserve">El tribunal colegiado </w:t>
      </w:r>
      <w:r w:rsidR="00383702" w:rsidRPr="00B21222">
        <w:rPr>
          <w:rFonts w:ascii="Arial" w:hAnsi="Arial" w:cs="Arial"/>
          <w:sz w:val="26"/>
          <w:szCs w:val="26"/>
        </w:rPr>
        <w:t>eludió el planteamiento sobre las diversas hipótesis contenidas en los artículos 174 y 180 del código adjetivo, las cuales generan incertidumbre respecto a cuándo deben surtir efectos las notificaciones practicadas por correo electrónico, consecuentemente, cuándo empiezan a correr los plazos.</w:t>
      </w:r>
    </w:p>
    <w:p w14:paraId="127EF187" w14:textId="77777777" w:rsidR="00786C2D" w:rsidRDefault="00383702" w:rsidP="00786C2D">
      <w:pPr>
        <w:pStyle w:val="Prrafodelista"/>
        <w:numPr>
          <w:ilvl w:val="0"/>
          <w:numId w:val="6"/>
        </w:numPr>
        <w:spacing w:after="120"/>
        <w:jc w:val="both"/>
        <w:rPr>
          <w:rFonts w:ascii="Arial" w:hAnsi="Arial" w:cs="Arial"/>
          <w:sz w:val="26"/>
          <w:szCs w:val="26"/>
        </w:rPr>
      </w:pPr>
      <w:r w:rsidRPr="0024644D">
        <w:rPr>
          <w:rFonts w:ascii="Arial" w:hAnsi="Arial" w:cs="Arial"/>
          <w:sz w:val="26"/>
          <w:szCs w:val="26"/>
        </w:rPr>
        <w:lastRenderedPageBreak/>
        <w:t>Sostiene que en la mayoría de legislaciones del país las notificaciones por medio de lista, surten efectos hasta el siguiente día de su publicación, lo cual, se realiza para dar un lapso a los justiciables para brindar un tiempo mayor para imponerse de las notificaciones.</w:t>
      </w:r>
    </w:p>
    <w:p w14:paraId="654E5722" w14:textId="77777777" w:rsidR="00786C2D" w:rsidRDefault="00786C2D" w:rsidP="00786C2D">
      <w:pPr>
        <w:pStyle w:val="Prrafodelista"/>
        <w:spacing w:after="120"/>
        <w:jc w:val="both"/>
        <w:rPr>
          <w:rFonts w:ascii="Arial" w:hAnsi="Arial" w:cs="Arial"/>
          <w:sz w:val="26"/>
          <w:szCs w:val="26"/>
        </w:rPr>
      </w:pPr>
    </w:p>
    <w:p w14:paraId="2CBFC082" w14:textId="63A62746" w:rsidR="0044145A" w:rsidRPr="00786C2D" w:rsidRDefault="00383702" w:rsidP="00786C2D">
      <w:pPr>
        <w:pStyle w:val="Prrafodelista"/>
        <w:numPr>
          <w:ilvl w:val="0"/>
          <w:numId w:val="6"/>
        </w:numPr>
        <w:spacing w:after="120"/>
        <w:jc w:val="both"/>
        <w:rPr>
          <w:rFonts w:ascii="Arial" w:hAnsi="Arial" w:cs="Arial"/>
          <w:sz w:val="26"/>
          <w:szCs w:val="26"/>
        </w:rPr>
      </w:pPr>
      <w:r w:rsidRPr="00786C2D">
        <w:rPr>
          <w:rFonts w:ascii="Arial" w:hAnsi="Arial" w:cs="Arial"/>
          <w:sz w:val="26"/>
          <w:szCs w:val="26"/>
        </w:rPr>
        <w:t xml:space="preserve">Destaca que su argumento se centró en cuándo debe surtir efectos la notificación que se practique por correo electrónico y no como lo estableció el cuerpo colegiado, sobre cuándo empieza a correr </w:t>
      </w:r>
      <w:r w:rsidR="0044145A" w:rsidRPr="00786C2D">
        <w:rPr>
          <w:rFonts w:ascii="Arial" w:hAnsi="Arial" w:cs="Arial"/>
          <w:sz w:val="26"/>
          <w:szCs w:val="26"/>
        </w:rPr>
        <w:t>el plazo para la presentación de la demanda de amparo</w:t>
      </w:r>
      <w:r w:rsidR="00786C2D">
        <w:rPr>
          <w:rFonts w:ascii="Arial" w:hAnsi="Arial" w:cs="Arial"/>
          <w:sz w:val="26"/>
          <w:szCs w:val="26"/>
        </w:rPr>
        <w:t>, p</w:t>
      </w:r>
      <w:r w:rsidR="0044145A" w:rsidRPr="00786C2D">
        <w:rPr>
          <w:rFonts w:ascii="Arial" w:hAnsi="Arial" w:cs="Arial"/>
          <w:sz w:val="26"/>
          <w:szCs w:val="26"/>
        </w:rPr>
        <w:t>ues a su consideración el legislador en el artículo 180 en lugar de diferir cuándo surte efectos la notificación, difirió el inicio del término.</w:t>
      </w:r>
    </w:p>
    <w:p w14:paraId="69727609" w14:textId="77777777" w:rsidR="00383702" w:rsidRPr="00383702" w:rsidRDefault="00383702" w:rsidP="00383702">
      <w:pPr>
        <w:pStyle w:val="Prrafodelista"/>
        <w:spacing w:after="120"/>
        <w:contextualSpacing w:val="0"/>
        <w:jc w:val="both"/>
        <w:rPr>
          <w:rFonts w:ascii="Arial" w:hAnsi="Arial" w:cs="Arial"/>
          <w:sz w:val="26"/>
          <w:szCs w:val="26"/>
        </w:rPr>
      </w:pPr>
    </w:p>
    <w:p w14:paraId="28D4C1D5" w14:textId="77CA0E6D" w:rsidR="004B0542" w:rsidRPr="00AD395D" w:rsidRDefault="004B0542" w:rsidP="0088549E">
      <w:pPr>
        <w:pStyle w:val="corte4fondo"/>
        <w:numPr>
          <w:ilvl w:val="0"/>
          <w:numId w:val="1"/>
        </w:numPr>
        <w:spacing w:after="360"/>
        <w:ind w:left="0" w:hanging="567"/>
        <w:rPr>
          <w:rFonts w:cs="Arial"/>
          <w:sz w:val="28"/>
          <w:szCs w:val="28"/>
        </w:rPr>
      </w:pPr>
      <w:r w:rsidRPr="00AD395D">
        <w:rPr>
          <w:rFonts w:cs="Arial"/>
          <w:b/>
          <w:bCs/>
          <w:sz w:val="28"/>
          <w:szCs w:val="28"/>
        </w:rPr>
        <w:t>Trámite ante</w:t>
      </w:r>
      <w:r w:rsidR="00CF07E2" w:rsidRPr="00AD395D">
        <w:rPr>
          <w:rFonts w:cs="Arial"/>
          <w:b/>
          <w:bCs/>
          <w:sz w:val="28"/>
          <w:szCs w:val="28"/>
        </w:rPr>
        <w:t xml:space="preserve"> l</w:t>
      </w:r>
      <w:r w:rsidRPr="00AD395D">
        <w:rPr>
          <w:rFonts w:cs="Arial"/>
          <w:b/>
          <w:bCs/>
          <w:sz w:val="28"/>
          <w:szCs w:val="28"/>
        </w:rPr>
        <w:t>a Suprema Corte</w:t>
      </w:r>
      <w:r w:rsidR="00CF07E2" w:rsidRPr="00AD395D">
        <w:rPr>
          <w:rFonts w:cs="Arial"/>
          <w:b/>
          <w:bCs/>
          <w:sz w:val="28"/>
          <w:szCs w:val="28"/>
        </w:rPr>
        <w:t xml:space="preserve"> de Justicia de la Nación</w:t>
      </w:r>
      <w:r w:rsidRPr="00AD395D">
        <w:rPr>
          <w:rFonts w:cs="Arial"/>
          <w:b/>
          <w:bCs/>
          <w:sz w:val="28"/>
          <w:szCs w:val="28"/>
        </w:rPr>
        <w:t>.</w:t>
      </w:r>
      <w:r w:rsidRPr="00AD395D">
        <w:rPr>
          <w:rFonts w:cs="Arial"/>
          <w:sz w:val="28"/>
          <w:szCs w:val="28"/>
        </w:rPr>
        <w:t xml:space="preserve"> </w:t>
      </w:r>
      <w:r w:rsidR="00F97DD6" w:rsidRPr="00AD395D">
        <w:rPr>
          <w:rFonts w:cs="Arial"/>
          <w:sz w:val="28"/>
          <w:szCs w:val="28"/>
        </w:rPr>
        <w:t xml:space="preserve">El </w:t>
      </w:r>
      <w:r w:rsidR="00065AA4">
        <w:rPr>
          <w:rFonts w:cs="Arial"/>
          <w:sz w:val="28"/>
          <w:szCs w:val="28"/>
        </w:rPr>
        <w:t>tres de octubre</w:t>
      </w:r>
      <w:r w:rsidR="00F97DD6" w:rsidRPr="00AD395D">
        <w:rPr>
          <w:rFonts w:cs="Arial"/>
          <w:sz w:val="28"/>
          <w:szCs w:val="28"/>
        </w:rPr>
        <w:t xml:space="preserve"> de dos mil veintitrés l</w:t>
      </w:r>
      <w:r w:rsidRPr="00AD395D">
        <w:rPr>
          <w:rFonts w:cs="Arial"/>
          <w:sz w:val="28"/>
          <w:szCs w:val="28"/>
        </w:rPr>
        <w:t xml:space="preserve">a Ministra Presidenta de este Alto Tribunal </w:t>
      </w:r>
      <w:r w:rsidR="006E143B" w:rsidRPr="00AD395D">
        <w:rPr>
          <w:rFonts w:cs="Arial"/>
          <w:sz w:val="28"/>
          <w:szCs w:val="28"/>
        </w:rPr>
        <w:t xml:space="preserve">ordenó formar y registrar el expediente relativo al amparo directo en revisión con el número </w:t>
      </w:r>
      <w:r w:rsidR="00065AA4">
        <w:rPr>
          <w:rFonts w:cs="Arial"/>
          <w:b/>
          <w:bCs/>
          <w:sz w:val="28"/>
          <w:szCs w:val="28"/>
        </w:rPr>
        <w:t>6464</w:t>
      </w:r>
      <w:r w:rsidR="00C62B8E" w:rsidRPr="00AD395D">
        <w:rPr>
          <w:rFonts w:cs="Arial"/>
          <w:b/>
          <w:bCs/>
          <w:sz w:val="28"/>
          <w:szCs w:val="28"/>
        </w:rPr>
        <w:t>/2023</w:t>
      </w:r>
      <w:r w:rsidR="006E143B" w:rsidRPr="00AD395D">
        <w:rPr>
          <w:rFonts w:cs="Arial"/>
          <w:sz w:val="28"/>
          <w:szCs w:val="28"/>
        </w:rPr>
        <w:t>,</w:t>
      </w:r>
      <w:r w:rsidR="00FA59D4" w:rsidRPr="00AD395D">
        <w:rPr>
          <w:rFonts w:cs="Arial"/>
          <w:sz w:val="28"/>
          <w:szCs w:val="28"/>
        </w:rPr>
        <w:t xml:space="preserve"> </w:t>
      </w:r>
      <w:r w:rsidR="006E143B" w:rsidRPr="00AD395D">
        <w:rPr>
          <w:rFonts w:cs="Arial"/>
          <w:sz w:val="28"/>
          <w:szCs w:val="28"/>
        </w:rPr>
        <w:t xml:space="preserve">lo admitió a trámite y lo turnó </w:t>
      </w:r>
      <w:r w:rsidRPr="00AD395D">
        <w:rPr>
          <w:rFonts w:cs="Arial"/>
          <w:sz w:val="28"/>
          <w:szCs w:val="28"/>
        </w:rPr>
        <w:t>al</w:t>
      </w:r>
      <w:r w:rsidR="00214FF2">
        <w:rPr>
          <w:rFonts w:cs="Arial"/>
          <w:sz w:val="28"/>
          <w:szCs w:val="28"/>
        </w:rPr>
        <w:t xml:space="preserve"> </w:t>
      </w:r>
      <w:r w:rsidRPr="00AD395D">
        <w:rPr>
          <w:rFonts w:cs="Arial"/>
          <w:sz w:val="28"/>
          <w:szCs w:val="28"/>
        </w:rPr>
        <w:t>Ministr</w:t>
      </w:r>
      <w:r w:rsidR="002B2B69" w:rsidRPr="00AD395D">
        <w:rPr>
          <w:rFonts w:cs="Arial"/>
          <w:sz w:val="28"/>
          <w:szCs w:val="28"/>
        </w:rPr>
        <w:t>o</w:t>
      </w:r>
      <w:r w:rsidRPr="00AD395D">
        <w:rPr>
          <w:rFonts w:cs="Arial"/>
          <w:sz w:val="28"/>
          <w:szCs w:val="28"/>
        </w:rPr>
        <w:t xml:space="preserve"> </w:t>
      </w:r>
      <w:r w:rsidR="0001638B" w:rsidRPr="00AD395D">
        <w:rPr>
          <w:rFonts w:cs="Arial"/>
          <w:sz w:val="28"/>
          <w:szCs w:val="28"/>
        </w:rPr>
        <w:t xml:space="preserve">Arturo Zaldívar Lelo de </w:t>
      </w:r>
      <w:r w:rsidR="00863166" w:rsidRPr="00AD395D">
        <w:rPr>
          <w:rFonts w:cs="Arial"/>
          <w:sz w:val="28"/>
          <w:szCs w:val="28"/>
        </w:rPr>
        <w:t>Larrea</w:t>
      </w:r>
      <w:r w:rsidR="00F60B2C" w:rsidRPr="00AD395D">
        <w:rPr>
          <w:rFonts w:cs="Arial"/>
          <w:sz w:val="28"/>
          <w:szCs w:val="28"/>
        </w:rPr>
        <w:t xml:space="preserve">, entonces integrante de </w:t>
      </w:r>
      <w:r w:rsidR="002B24CF">
        <w:rPr>
          <w:rFonts w:cs="Arial"/>
          <w:sz w:val="28"/>
          <w:szCs w:val="28"/>
        </w:rPr>
        <w:t>esta</w:t>
      </w:r>
      <w:r w:rsidR="00F60B2C" w:rsidRPr="00AD395D">
        <w:rPr>
          <w:rFonts w:cs="Arial"/>
          <w:sz w:val="28"/>
          <w:szCs w:val="28"/>
        </w:rPr>
        <w:t xml:space="preserve"> Primer</w:t>
      </w:r>
      <w:r w:rsidR="00F62662" w:rsidRPr="00AD395D">
        <w:rPr>
          <w:rFonts w:cs="Arial"/>
          <w:sz w:val="28"/>
          <w:szCs w:val="28"/>
        </w:rPr>
        <w:t>a Sal</w:t>
      </w:r>
      <w:r w:rsidR="002B24CF">
        <w:rPr>
          <w:rFonts w:cs="Arial"/>
          <w:sz w:val="28"/>
          <w:szCs w:val="28"/>
        </w:rPr>
        <w:t>a.</w:t>
      </w:r>
    </w:p>
    <w:p w14:paraId="592E2F98" w14:textId="006E521B" w:rsidR="00941D08" w:rsidRPr="00AD395D" w:rsidRDefault="00941D08" w:rsidP="008D3D25">
      <w:pPr>
        <w:pStyle w:val="corte4fondo"/>
        <w:numPr>
          <w:ilvl w:val="0"/>
          <w:numId w:val="1"/>
        </w:numPr>
        <w:spacing w:after="360"/>
        <w:ind w:left="0" w:hanging="567"/>
        <w:rPr>
          <w:rFonts w:cs="Arial"/>
          <w:sz w:val="28"/>
          <w:szCs w:val="28"/>
        </w:rPr>
      </w:pPr>
      <w:r w:rsidRPr="00AD395D">
        <w:rPr>
          <w:rFonts w:cs="Arial"/>
          <w:b/>
          <w:bCs/>
          <w:sz w:val="28"/>
          <w:szCs w:val="28"/>
        </w:rPr>
        <w:t xml:space="preserve">Returno. </w:t>
      </w:r>
      <w:r w:rsidRPr="00AD395D">
        <w:rPr>
          <w:rFonts w:cs="Arial"/>
          <w:sz w:val="28"/>
          <w:szCs w:val="28"/>
        </w:rPr>
        <w:t xml:space="preserve">Mediante oficio SGA/MFEN/734/2023 </w:t>
      </w:r>
      <w:r w:rsidR="006E143B" w:rsidRPr="00AD395D">
        <w:rPr>
          <w:rFonts w:cs="Arial"/>
          <w:sz w:val="28"/>
          <w:szCs w:val="28"/>
        </w:rPr>
        <w:t xml:space="preserve">se informó que en sesión privada del Tribunal Pleno que tuvo verificativo el </w:t>
      </w:r>
      <w:r w:rsidRPr="00AD395D">
        <w:rPr>
          <w:rFonts w:cs="Arial"/>
          <w:sz w:val="28"/>
          <w:szCs w:val="28"/>
        </w:rPr>
        <w:t>dieciséis de noviembre de dos mil veintitrés</w:t>
      </w:r>
      <w:r w:rsidR="006E143B" w:rsidRPr="00AD395D">
        <w:rPr>
          <w:rFonts w:cs="Arial"/>
          <w:sz w:val="28"/>
          <w:szCs w:val="28"/>
        </w:rPr>
        <w:t xml:space="preserve">, </w:t>
      </w:r>
      <w:r w:rsidRPr="00AD395D">
        <w:rPr>
          <w:rFonts w:cs="Arial"/>
          <w:sz w:val="28"/>
          <w:szCs w:val="28"/>
        </w:rPr>
        <w:t xml:space="preserve">se comunicó el cambio de adscripción de la Ministra Loretta Ortiz Ahlf a la Primera Sala de la Suprema Corte de Justicia de la Nación a partir del día diecisiete siguiente; por lo que se determinó, entre otras cuestiones, que conserve todos los asuntos radicados en esa Sala y asignados al </w:t>
      </w:r>
      <w:r w:rsidR="002B24CF">
        <w:rPr>
          <w:rFonts w:cs="Arial"/>
          <w:sz w:val="28"/>
          <w:szCs w:val="28"/>
        </w:rPr>
        <w:t xml:space="preserve">entonces </w:t>
      </w:r>
      <w:r w:rsidRPr="00AD395D">
        <w:rPr>
          <w:rFonts w:cs="Arial"/>
          <w:sz w:val="28"/>
          <w:szCs w:val="28"/>
        </w:rPr>
        <w:t>Ministro Arturo Zaldívar Lelo de Larrea.</w:t>
      </w:r>
    </w:p>
    <w:p w14:paraId="29C2A87B" w14:textId="30A39DC5" w:rsidR="00941D08" w:rsidRPr="00AD395D" w:rsidRDefault="002B24CF" w:rsidP="008D3D25">
      <w:pPr>
        <w:pStyle w:val="corte4fondo"/>
        <w:numPr>
          <w:ilvl w:val="0"/>
          <w:numId w:val="1"/>
        </w:numPr>
        <w:spacing w:after="360"/>
        <w:ind w:left="0" w:hanging="567"/>
        <w:rPr>
          <w:rFonts w:cs="Arial"/>
          <w:sz w:val="26"/>
          <w:szCs w:val="26"/>
        </w:rPr>
      </w:pPr>
      <w:r w:rsidRPr="002B24CF">
        <w:rPr>
          <w:rFonts w:cs="Arial"/>
          <w:b/>
          <w:bCs/>
          <w:sz w:val="28"/>
          <w:szCs w:val="28"/>
        </w:rPr>
        <w:lastRenderedPageBreak/>
        <w:t>Avocamiento</w:t>
      </w:r>
      <w:r>
        <w:rPr>
          <w:rFonts w:cs="Arial"/>
          <w:sz w:val="28"/>
          <w:szCs w:val="28"/>
        </w:rPr>
        <w:t xml:space="preserve">. </w:t>
      </w:r>
      <w:r w:rsidR="00941D08" w:rsidRPr="00AD395D">
        <w:rPr>
          <w:rFonts w:cs="Arial"/>
          <w:sz w:val="28"/>
          <w:szCs w:val="28"/>
        </w:rPr>
        <w:t xml:space="preserve">Por </w:t>
      </w:r>
      <w:r>
        <w:rPr>
          <w:rFonts w:cs="Arial"/>
          <w:sz w:val="28"/>
          <w:szCs w:val="28"/>
        </w:rPr>
        <w:t>acuerdo</w:t>
      </w:r>
      <w:r w:rsidR="00941D08" w:rsidRPr="00AD395D">
        <w:rPr>
          <w:rFonts w:cs="Arial"/>
          <w:sz w:val="28"/>
          <w:szCs w:val="28"/>
        </w:rPr>
        <w:t xml:space="preserve"> de</w:t>
      </w:r>
      <w:r>
        <w:rPr>
          <w:rFonts w:cs="Arial"/>
          <w:sz w:val="28"/>
          <w:szCs w:val="28"/>
        </w:rPr>
        <w:t xml:space="preserve"> </w:t>
      </w:r>
      <w:r w:rsidR="00065AA4">
        <w:rPr>
          <w:rFonts w:cs="Arial"/>
          <w:sz w:val="28"/>
          <w:szCs w:val="28"/>
        </w:rPr>
        <w:t>diecisiete de enero de dos mil veinticuatro</w:t>
      </w:r>
      <w:r>
        <w:rPr>
          <w:rFonts w:cs="Arial"/>
          <w:sz w:val="28"/>
          <w:szCs w:val="28"/>
        </w:rPr>
        <w:t xml:space="preserve"> el</w:t>
      </w:r>
      <w:r w:rsidR="00D60363">
        <w:rPr>
          <w:rFonts w:cs="Arial"/>
          <w:sz w:val="28"/>
          <w:szCs w:val="28"/>
        </w:rPr>
        <w:t xml:space="preserve"> entonces</w:t>
      </w:r>
      <w:r>
        <w:rPr>
          <w:rFonts w:cs="Arial"/>
          <w:sz w:val="28"/>
          <w:szCs w:val="28"/>
        </w:rPr>
        <w:t xml:space="preserve"> </w:t>
      </w:r>
      <w:r w:rsidR="00D60363">
        <w:rPr>
          <w:rFonts w:cs="Arial"/>
          <w:sz w:val="28"/>
          <w:szCs w:val="28"/>
        </w:rPr>
        <w:t xml:space="preserve">Ministro </w:t>
      </w:r>
      <w:r>
        <w:rPr>
          <w:rFonts w:cs="Arial"/>
          <w:sz w:val="28"/>
          <w:szCs w:val="28"/>
        </w:rPr>
        <w:t>Presidente de esta Primera Sala se avocó al conocimiento del asunto indicado y</w:t>
      </w:r>
      <w:r w:rsidR="00941D08" w:rsidRPr="00AD395D">
        <w:rPr>
          <w:rFonts w:cs="Arial"/>
          <w:sz w:val="28"/>
          <w:szCs w:val="28"/>
        </w:rPr>
        <w:t xml:space="preserve"> con fundamento en el artículo 24, fracciones I y II, de la Ley Orgánica del Poder Judicial de la Federación</w:t>
      </w:r>
      <w:r>
        <w:rPr>
          <w:rFonts w:cs="Arial"/>
          <w:sz w:val="28"/>
          <w:szCs w:val="28"/>
        </w:rPr>
        <w:t xml:space="preserve">, ordenó returnar este asunto a la </w:t>
      </w:r>
      <w:r w:rsidR="004010BA" w:rsidRPr="004010BA">
        <w:rPr>
          <w:rFonts w:cs="Arial"/>
          <w:sz w:val="28"/>
          <w:szCs w:val="28"/>
        </w:rPr>
        <w:t>Ministra Loretta Ortiz Ahlf</w:t>
      </w:r>
      <w:r>
        <w:rPr>
          <w:rFonts w:cs="Arial"/>
          <w:sz w:val="28"/>
          <w:szCs w:val="28"/>
        </w:rPr>
        <w:t>; a efecto de la elaboración del proyecto de resolución correspondiente.</w:t>
      </w:r>
    </w:p>
    <w:p w14:paraId="2CD9F3F5" w14:textId="28B0F960" w:rsidR="004B0542" w:rsidRPr="00AD395D" w:rsidRDefault="004B0542" w:rsidP="008D3D25">
      <w:pPr>
        <w:pStyle w:val="corte4fondo"/>
        <w:numPr>
          <w:ilvl w:val="0"/>
          <w:numId w:val="8"/>
        </w:numPr>
        <w:tabs>
          <w:tab w:val="left" w:pos="567"/>
        </w:tabs>
        <w:spacing w:after="360"/>
        <w:ind w:left="720"/>
        <w:jc w:val="center"/>
        <w:rPr>
          <w:rFonts w:cs="Arial"/>
          <w:sz w:val="28"/>
          <w:szCs w:val="28"/>
        </w:rPr>
      </w:pPr>
      <w:r w:rsidRPr="00AD395D">
        <w:rPr>
          <w:rFonts w:eastAsiaTheme="minorHAnsi" w:cs="Arial"/>
          <w:b/>
          <w:sz w:val="28"/>
          <w:szCs w:val="28"/>
          <w:lang w:val="es-MX" w:eastAsia="en-US"/>
        </w:rPr>
        <w:t>COMPETENCIA</w:t>
      </w:r>
    </w:p>
    <w:p w14:paraId="17572A75" w14:textId="79525CDE" w:rsidR="00C9349B" w:rsidRPr="00065AA4" w:rsidRDefault="00D60363" w:rsidP="00065AA4">
      <w:pPr>
        <w:pStyle w:val="corte4fondo"/>
        <w:numPr>
          <w:ilvl w:val="0"/>
          <w:numId w:val="1"/>
        </w:numPr>
        <w:spacing w:after="360"/>
        <w:ind w:left="0" w:hanging="567"/>
        <w:rPr>
          <w:rFonts w:cs="Arial"/>
          <w:sz w:val="26"/>
          <w:szCs w:val="26"/>
        </w:rPr>
      </w:pPr>
      <w:r>
        <w:rPr>
          <w:rFonts w:cs="Arial"/>
          <w:sz w:val="28"/>
          <w:szCs w:val="28"/>
        </w:rPr>
        <w:t>L</w:t>
      </w:r>
      <w:r w:rsidR="004B0542" w:rsidRPr="00AD395D">
        <w:rPr>
          <w:rFonts w:cs="Arial"/>
          <w:sz w:val="28"/>
          <w:szCs w:val="28"/>
        </w:rPr>
        <w:t xml:space="preserve">a </w:t>
      </w:r>
      <w:r w:rsidR="00D73E4B" w:rsidRPr="00AD395D">
        <w:rPr>
          <w:rFonts w:cs="Arial"/>
          <w:sz w:val="28"/>
          <w:szCs w:val="28"/>
        </w:rPr>
        <w:t xml:space="preserve">Primera </w:t>
      </w:r>
      <w:r w:rsidR="004B0542" w:rsidRPr="00AD395D">
        <w:rPr>
          <w:rFonts w:cs="Arial"/>
          <w:sz w:val="28"/>
          <w:szCs w:val="28"/>
        </w:rPr>
        <w:t xml:space="preserve">Sala </w:t>
      </w:r>
      <w:r w:rsidRPr="00D60363">
        <w:rPr>
          <w:rFonts w:cs="Arial"/>
          <w:sz w:val="28"/>
          <w:szCs w:val="28"/>
        </w:rPr>
        <w:t>de la Suprema Corte de Justicia de la Nación</w:t>
      </w:r>
      <w:r>
        <w:rPr>
          <w:rFonts w:cs="Arial"/>
          <w:sz w:val="28"/>
          <w:szCs w:val="28"/>
        </w:rPr>
        <w:t xml:space="preserve"> </w:t>
      </w:r>
      <w:r w:rsidR="004B0542" w:rsidRPr="00AD395D">
        <w:rPr>
          <w:rFonts w:cs="Arial"/>
          <w:sz w:val="28"/>
          <w:szCs w:val="28"/>
        </w:rPr>
        <w:t xml:space="preserve">es competente para conocer del </w:t>
      </w:r>
      <w:r w:rsidR="0007252C" w:rsidRPr="00AD395D">
        <w:rPr>
          <w:rFonts w:cs="Arial"/>
          <w:sz w:val="28"/>
          <w:szCs w:val="28"/>
        </w:rPr>
        <w:t>recurso tramitado en e</w:t>
      </w:r>
      <w:r w:rsidR="00CD7E3C" w:rsidRPr="00AD395D">
        <w:rPr>
          <w:rFonts w:cs="Arial"/>
          <w:sz w:val="28"/>
          <w:szCs w:val="28"/>
        </w:rPr>
        <w:t xml:space="preserve">ste </w:t>
      </w:r>
      <w:r w:rsidR="0007252C" w:rsidRPr="00AD395D">
        <w:rPr>
          <w:rFonts w:cs="Arial"/>
          <w:sz w:val="28"/>
          <w:szCs w:val="28"/>
        </w:rPr>
        <w:t xml:space="preserve">expediente </w:t>
      </w:r>
      <w:r w:rsidR="004B0542" w:rsidRPr="00AD395D">
        <w:rPr>
          <w:rFonts w:cs="Arial"/>
          <w:sz w:val="28"/>
          <w:szCs w:val="28"/>
        </w:rPr>
        <w:t xml:space="preserve">con fundamento en los artículos 107, fracción IX, de la Constitución Política </w:t>
      </w:r>
      <w:r w:rsidR="004B0542" w:rsidRPr="0033798A">
        <w:rPr>
          <w:rFonts w:cs="Arial"/>
          <w:sz w:val="28"/>
          <w:szCs w:val="28"/>
        </w:rPr>
        <w:t>de los Estados Unidos Mexicanos</w:t>
      </w:r>
      <w:r w:rsidR="004B0542" w:rsidRPr="0033798A">
        <w:rPr>
          <w:rStyle w:val="Refdenotaalpie"/>
          <w:rFonts w:cs="Arial"/>
          <w:sz w:val="28"/>
          <w:szCs w:val="28"/>
        </w:rPr>
        <w:footnoteReference w:id="5"/>
      </w:r>
      <w:r w:rsidR="004B0542" w:rsidRPr="0033798A">
        <w:rPr>
          <w:rFonts w:cs="Arial"/>
          <w:sz w:val="28"/>
          <w:szCs w:val="28"/>
        </w:rPr>
        <w:t>; 81, fracción II, de la Ley de Amparo vigente</w:t>
      </w:r>
      <w:r w:rsidR="002F3B8B" w:rsidRPr="0033798A">
        <w:rPr>
          <w:rFonts w:cs="Arial"/>
          <w:sz w:val="28"/>
          <w:szCs w:val="28"/>
          <w:vertAlign w:val="superscript"/>
        </w:rPr>
        <w:footnoteReference w:id="6"/>
      </w:r>
      <w:r w:rsidR="004B0542" w:rsidRPr="0033798A">
        <w:rPr>
          <w:rFonts w:cs="Arial"/>
          <w:sz w:val="28"/>
          <w:szCs w:val="28"/>
        </w:rPr>
        <w:t xml:space="preserve">; y 21, fracción IV, de la Ley Orgánica del Poder Judicial de la </w:t>
      </w:r>
      <w:r w:rsidR="004B0542" w:rsidRPr="0033798A">
        <w:rPr>
          <w:rFonts w:cs="Arial"/>
          <w:sz w:val="28"/>
          <w:szCs w:val="28"/>
        </w:rPr>
        <w:lastRenderedPageBreak/>
        <w:t>Federación</w:t>
      </w:r>
      <w:r w:rsidR="002F3B8B" w:rsidRPr="0033798A">
        <w:rPr>
          <w:rStyle w:val="Refdenotaalpie"/>
          <w:rFonts w:cs="Arial"/>
          <w:sz w:val="28"/>
          <w:szCs w:val="28"/>
        </w:rPr>
        <w:footnoteReference w:id="7"/>
      </w:r>
      <w:r w:rsidR="004B0542" w:rsidRPr="0033798A">
        <w:rPr>
          <w:rFonts w:cs="Arial"/>
          <w:sz w:val="28"/>
          <w:szCs w:val="28"/>
        </w:rPr>
        <w:t xml:space="preserve">, </w:t>
      </w:r>
      <w:r w:rsidR="00F22885" w:rsidRPr="0033798A">
        <w:rPr>
          <w:rFonts w:cs="Arial"/>
          <w:sz w:val="28"/>
          <w:szCs w:val="28"/>
        </w:rPr>
        <w:t>publicada en el Diario Oficial de la Federación el siete de junio de dos mil veintiuno</w:t>
      </w:r>
      <w:r w:rsidR="00F22885" w:rsidRPr="0033798A">
        <w:rPr>
          <w:rStyle w:val="Refdenotaalpie"/>
          <w:rFonts w:cs="Arial"/>
          <w:sz w:val="28"/>
          <w:szCs w:val="28"/>
        </w:rPr>
        <w:footnoteReference w:id="8"/>
      </w:r>
      <w:r w:rsidR="004B0542" w:rsidRPr="0033798A">
        <w:rPr>
          <w:rFonts w:cs="Arial"/>
          <w:sz w:val="28"/>
          <w:szCs w:val="28"/>
        </w:rPr>
        <w:t xml:space="preserve">, así como </w:t>
      </w:r>
      <w:r w:rsidR="0084201F" w:rsidRPr="0033798A">
        <w:rPr>
          <w:rFonts w:cs="Arial"/>
          <w:sz w:val="28"/>
          <w:szCs w:val="28"/>
        </w:rPr>
        <w:t xml:space="preserve">en los </w:t>
      </w:r>
      <w:r w:rsidR="004B0542" w:rsidRPr="0033798A">
        <w:rPr>
          <w:rFonts w:cs="Arial"/>
          <w:sz w:val="28"/>
          <w:szCs w:val="28"/>
        </w:rPr>
        <w:t>punto</w:t>
      </w:r>
      <w:r w:rsidR="002B4752" w:rsidRPr="0033798A">
        <w:rPr>
          <w:rFonts w:cs="Arial"/>
          <w:sz w:val="28"/>
          <w:szCs w:val="28"/>
        </w:rPr>
        <w:t>s</w:t>
      </w:r>
      <w:r w:rsidR="004B0542" w:rsidRPr="0033798A">
        <w:rPr>
          <w:rFonts w:cs="Arial"/>
          <w:sz w:val="28"/>
          <w:szCs w:val="28"/>
        </w:rPr>
        <w:t xml:space="preserve"> </w:t>
      </w:r>
      <w:r w:rsidR="002B4752" w:rsidRPr="0033798A">
        <w:rPr>
          <w:rFonts w:cs="Arial"/>
          <w:sz w:val="28"/>
          <w:szCs w:val="28"/>
        </w:rPr>
        <w:t xml:space="preserve">Primero y </w:t>
      </w:r>
      <w:r w:rsidR="004B0542" w:rsidRPr="0033798A">
        <w:rPr>
          <w:rFonts w:cs="Arial"/>
          <w:sz w:val="28"/>
          <w:szCs w:val="28"/>
        </w:rPr>
        <w:t xml:space="preserve">Tercero del Acuerdo General </w:t>
      </w:r>
      <w:r w:rsidR="00773FD5" w:rsidRPr="0033798A">
        <w:rPr>
          <w:rFonts w:cs="Arial"/>
          <w:sz w:val="28"/>
          <w:szCs w:val="28"/>
        </w:rPr>
        <w:t>1/2023</w:t>
      </w:r>
      <w:r w:rsidR="004B0542" w:rsidRPr="0033798A">
        <w:rPr>
          <w:rFonts w:cs="Arial"/>
          <w:sz w:val="28"/>
          <w:szCs w:val="28"/>
        </w:rPr>
        <w:t xml:space="preserve"> del</w:t>
      </w:r>
      <w:r w:rsidR="004B0542" w:rsidRPr="00AD395D">
        <w:rPr>
          <w:rFonts w:cs="Arial"/>
          <w:sz w:val="28"/>
          <w:szCs w:val="28"/>
        </w:rPr>
        <w:t xml:space="preserve"> Pleno de este Alto Tribunal, publicado en el Diario Oficial de la Federación</w:t>
      </w:r>
      <w:r w:rsidR="00900308" w:rsidRPr="00AD395D">
        <w:rPr>
          <w:rFonts w:cs="Arial"/>
          <w:sz w:val="28"/>
          <w:szCs w:val="28"/>
        </w:rPr>
        <w:t xml:space="preserve"> el tres de febrero de dos mil veintitrés y modificado el </w:t>
      </w:r>
      <w:r w:rsidR="00065AA4">
        <w:rPr>
          <w:rFonts w:cs="Arial"/>
          <w:sz w:val="28"/>
          <w:szCs w:val="28"/>
        </w:rPr>
        <w:t>catorce</w:t>
      </w:r>
      <w:r w:rsidR="00900308" w:rsidRPr="00AD395D">
        <w:rPr>
          <w:rFonts w:cs="Arial"/>
          <w:sz w:val="28"/>
          <w:szCs w:val="28"/>
        </w:rPr>
        <w:t xml:space="preserve"> de abril siguiente</w:t>
      </w:r>
      <w:r w:rsidR="00900308" w:rsidRPr="00AD395D">
        <w:rPr>
          <w:rStyle w:val="Refdenotaalpie"/>
          <w:rFonts w:cs="Arial"/>
          <w:sz w:val="28"/>
          <w:szCs w:val="28"/>
        </w:rPr>
        <w:footnoteReference w:id="9"/>
      </w:r>
      <w:r w:rsidR="00591389" w:rsidRPr="00AD395D">
        <w:rPr>
          <w:rFonts w:cs="Arial"/>
          <w:sz w:val="28"/>
          <w:szCs w:val="28"/>
        </w:rPr>
        <w:t xml:space="preserve">, </w:t>
      </w:r>
      <w:r w:rsidR="004B0542" w:rsidRPr="00AD395D">
        <w:rPr>
          <w:rFonts w:cs="Arial"/>
          <w:sz w:val="28"/>
          <w:szCs w:val="28"/>
        </w:rPr>
        <w:t xml:space="preserve">debido a que se interpone en contra de una sentencia dictada en un juicio de amparo </w:t>
      </w:r>
      <w:r w:rsidR="004B0542" w:rsidRPr="00AD395D">
        <w:rPr>
          <w:rFonts w:cs="Arial"/>
          <w:sz w:val="28"/>
          <w:szCs w:val="28"/>
        </w:rPr>
        <w:lastRenderedPageBreak/>
        <w:t>directo cuya materia</w:t>
      </w:r>
      <w:r w:rsidR="00CD7E3C" w:rsidRPr="00AD395D">
        <w:rPr>
          <w:rFonts w:cs="Arial"/>
          <w:sz w:val="28"/>
          <w:szCs w:val="28"/>
        </w:rPr>
        <w:t xml:space="preserve"> </w:t>
      </w:r>
      <w:r w:rsidR="002C7A8C" w:rsidRPr="00AD395D">
        <w:rPr>
          <w:rFonts w:cs="Arial"/>
          <w:sz w:val="28"/>
          <w:szCs w:val="28"/>
        </w:rPr>
        <w:t>(</w:t>
      </w:r>
      <w:r w:rsidR="00CD7E3C" w:rsidRPr="00AD395D">
        <w:rPr>
          <w:rFonts w:cs="Arial"/>
          <w:sz w:val="28"/>
          <w:szCs w:val="28"/>
        </w:rPr>
        <w:t>civil</w:t>
      </w:r>
      <w:r w:rsidR="002C7A8C" w:rsidRPr="00AD395D">
        <w:rPr>
          <w:rFonts w:cs="Arial"/>
          <w:sz w:val="28"/>
          <w:szCs w:val="28"/>
        </w:rPr>
        <w:t>)</w:t>
      </w:r>
      <w:r w:rsidR="004B0542" w:rsidRPr="00AD395D">
        <w:rPr>
          <w:rFonts w:cs="Arial"/>
          <w:sz w:val="28"/>
          <w:szCs w:val="28"/>
        </w:rPr>
        <w:t xml:space="preserve"> incide en la especialidad de esta Sala y su resolución no requiere la intervención del Tribunal Pleno.</w:t>
      </w:r>
    </w:p>
    <w:p w14:paraId="2B944B07" w14:textId="77777777" w:rsidR="004B0542" w:rsidRPr="00AD395D" w:rsidRDefault="004B0542" w:rsidP="008D3D25">
      <w:pPr>
        <w:pStyle w:val="corte4fondo"/>
        <w:numPr>
          <w:ilvl w:val="0"/>
          <w:numId w:val="8"/>
        </w:numPr>
        <w:tabs>
          <w:tab w:val="left" w:pos="567"/>
        </w:tabs>
        <w:spacing w:after="360"/>
        <w:ind w:left="0" w:firstLine="0"/>
        <w:jc w:val="center"/>
        <w:rPr>
          <w:rFonts w:cs="Arial"/>
          <w:b/>
          <w:sz w:val="28"/>
          <w:szCs w:val="28"/>
        </w:rPr>
      </w:pPr>
      <w:r w:rsidRPr="00AD395D">
        <w:rPr>
          <w:rFonts w:cs="Arial"/>
          <w:b/>
          <w:sz w:val="28"/>
          <w:szCs w:val="28"/>
        </w:rPr>
        <w:t>OPORTUNIDAD</w:t>
      </w:r>
    </w:p>
    <w:p w14:paraId="40C6E97F" w14:textId="77777777" w:rsidR="00FA7AA3" w:rsidRPr="00FA7AA3" w:rsidRDefault="004B0542" w:rsidP="00FA7AA3">
      <w:pPr>
        <w:pStyle w:val="corte4fondo"/>
        <w:numPr>
          <w:ilvl w:val="0"/>
          <w:numId w:val="1"/>
        </w:numPr>
        <w:spacing w:after="240"/>
        <w:ind w:left="0" w:hanging="567"/>
        <w:rPr>
          <w:rFonts w:cs="Arial"/>
          <w:sz w:val="26"/>
          <w:szCs w:val="26"/>
        </w:rPr>
      </w:pPr>
      <w:r w:rsidRPr="00AD395D">
        <w:rPr>
          <w:rFonts w:cs="Arial"/>
          <w:sz w:val="28"/>
          <w:szCs w:val="28"/>
        </w:rPr>
        <w:t>La sentencia recurrida se notificó a la</w:t>
      </w:r>
      <w:r w:rsidR="002C7A8C" w:rsidRPr="00AD395D">
        <w:rPr>
          <w:rFonts w:cs="Arial"/>
          <w:sz w:val="28"/>
          <w:szCs w:val="28"/>
        </w:rPr>
        <w:t xml:space="preserve"> parte</w:t>
      </w:r>
      <w:r w:rsidRPr="00AD395D">
        <w:rPr>
          <w:rFonts w:cs="Arial"/>
          <w:sz w:val="28"/>
          <w:szCs w:val="28"/>
        </w:rPr>
        <w:t xml:space="preserve"> inconforme por medio de lista publicada el </w:t>
      </w:r>
      <w:r w:rsidR="00065AA4">
        <w:rPr>
          <w:rFonts w:cs="Arial"/>
          <w:sz w:val="28"/>
          <w:szCs w:val="28"/>
        </w:rPr>
        <w:t>siete de septiembre</w:t>
      </w:r>
      <w:r w:rsidR="003B08A4" w:rsidRPr="00AD395D">
        <w:rPr>
          <w:rFonts w:cs="Arial"/>
          <w:sz w:val="28"/>
          <w:szCs w:val="28"/>
        </w:rPr>
        <w:t xml:space="preserve"> </w:t>
      </w:r>
      <w:r w:rsidRPr="00AD395D">
        <w:rPr>
          <w:rFonts w:cs="Arial"/>
          <w:sz w:val="28"/>
          <w:szCs w:val="28"/>
          <w:lang w:val="es-MX"/>
        </w:rPr>
        <w:t xml:space="preserve">de dos mil </w:t>
      </w:r>
      <w:r w:rsidR="003B08A4" w:rsidRPr="00AD395D">
        <w:rPr>
          <w:rFonts w:cs="Arial"/>
          <w:sz w:val="28"/>
          <w:szCs w:val="28"/>
          <w:lang w:val="es-MX"/>
        </w:rPr>
        <w:t>veintitrés</w:t>
      </w:r>
      <w:r w:rsidR="0055118A" w:rsidRPr="00AD395D">
        <w:rPr>
          <w:rFonts w:cs="Arial"/>
          <w:sz w:val="28"/>
          <w:szCs w:val="28"/>
        </w:rPr>
        <w:t>;</w:t>
      </w:r>
      <w:r w:rsidRPr="00AD395D">
        <w:rPr>
          <w:rFonts w:cs="Arial"/>
          <w:sz w:val="28"/>
          <w:szCs w:val="28"/>
        </w:rPr>
        <w:t xml:space="preserve"> por tanto, surtió efectos el día hábil siguiente, es decir, el </w:t>
      </w:r>
      <w:r w:rsidR="00FA7AA3">
        <w:rPr>
          <w:rFonts w:cs="Arial"/>
          <w:sz w:val="28"/>
          <w:szCs w:val="28"/>
        </w:rPr>
        <w:t>ocho</w:t>
      </w:r>
      <w:r w:rsidR="00AC5A9E">
        <w:rPr>
          <w:rFonts w:cs="Arial"/>
          <w:sz w:val="28"/>
          <w:szCs w:val="28"/>
        </w:rPr>
        <w:t xml:space="preserve"> </w:t>
      </w:r>
      <w:r w:rsidRPr="00AD395D">
        <w:rPr>
          <w:rFonts w:cs="Arial"/>
          <w:sz w:val="28"/>
          <w:szCs w:val="28"/>
        </w:rPr>
        <w:t>del mes y año referidos</w:t>
      </w:r>
      <w:r w:rsidR="00FA7AA3">
        <w:rPr>
          <w:rFonts w:cs="Arial"/>
          <w:sz w:val="28"/>
          <w:szCs w:val="28"/>
        </w:rPr>
        <w:t>.</w:t>
      </w:r>
    </w:p>
    <w:p w14:paraId="13EEE796" w14:textId="0E8C8B41" w:rsidR="00FA7AA3" w:rsidRPr="00FA7AA3" w:rsidRDefault="004B0542" w:rsidP="00FA7AA3">
      <w:pPr>
        <w:pStyle w:val="corte4fondo"/>
        <w:numPr>
          <w:ilvl w:val="0"/>
          <w:numId w:val="1"/>
        </w:numPr>
        <w:spacing w:after="240"/>
        <w:ind w:left="0" w:hanging="567"/>
        <w:rPr>
          <w:rFonts w:cs="Arial"/>
          <w:sz w:val="26"/>
          <w:szCs w:val="26"/>
        </w:rPr>
      </w:pPr>
      <w:r w:rsidRPr="00FA7AA3">
        <w:rPr>
          <w:rFonts w:cs="Arial"/>
          <w:sz w:val="28"/>
          <w:szCs w:val="28"/>
        </w:rPr>
        <w:t>En ese sentido, el plazo de diez días establecido en el artículo 86</w:t>
      </w:r>
      <w:r w:rsidR="00BD5CBC" w:rsidRPr="00FA7AA3">
        <w:rPr>
          <w:rFonts w:cs="Arial"/>
          <w:sz w:val="28"/>
          <w:szCs w:val="28"/>
        </w:rPr>
        <w:t xml:space="preserve"> </w:t>
      </w:r>
      <w:r w:rsidRPr="00FA7AA3">
        <w:rPr>
          <w:rFonts w:cs="Arial"/>
          <w:sz w:val="28"/>
          <w:szCs w:val="28"/>
        </w:rPr>
        <w:t>de la Ley de Amparo</w:t>
      </w:r>
      <w:r w:rsidR="00A0039A" w:rsidRPr="00AD395D">
        <w:rPr>
          <w:rStyle w:val="Refdenotaalpie"/>
          <w:rFonts w:cs="Arial"/>
          <w:sz w:val="28"/>
          <w:szCs w:val="28"/>
        </w:rPr>
        <w:footnoteReference w:id="10"/>
      </w:r>
      <w:r w:rsidR="00A0039A" w:rsidRPr="00FA7AA3">
        <w:rPr>
          <w:rFonts w:cs="Arial"/>
          <w:sz w:val="28"/>
          <w:szCs w:val="28"/>
        </w:rPr>
        <w:t xml:space="preserve"> </w:t>
      </w:r>
      <w:r w:rsidRPr="00FA7AA3">
        <w:rPr>
          <w:rFonts w:cs="Arial"/>
          <w:sz w:val="28"/>
          <w:szCs w:val="28"/>
        </w:rPr>
        <w:t xml:space="preserve">para la interposición del recurso de revisión transcurrió del </w:t>
      </w:r>
      <w:r w:rsidR="00FA7AA3" w:rsidRPr="00FA7AA3">
        <w:rPr>
          <w:rFonts w:cs="Arial"/>
          <w:sz w:val="28"/>
          <w:szCs w:val="28"/>
          <w:lang w:val="es-MX"/>
        </w:rPr>
        <w:t>once al veintiséis de septiembre</w:t>
      </w:r>
      <w:r w:rsidR="00E513F3" w:rsidRPr="00FA7AA3">
        <w:rPr>
          <w:rFonts w:cs="Arial"/>
          <w:sz w:val="28"/>
          <w:szCs w:val="28"/>
          <w:lang w:val="es-MX"/>
        </w:rPr>
        <w:t xml:space="preserve"> </w:t>
      </w:r>
      <w:r w:rsidRPr="00FA7AA3">
        <w:rPr>
          <w:rFonts w:cs="Arial"/>
          <w:sz w:val="28"/>
          <w:szCs w:val="28"/>
          <w:lang w:val="es-MX"/>
        </w:rPr>
        <w:t>de dos mil veintitrés</w:t>
      </w:r>
      <w:r w:rsidR="00C62C57" w:rsidRPr="00FA7AA3">
        <w:rPr>
          <w:rFonts w:cs="Arial"/>
          <w:sz w:val="28"/>
          <w:szCs w:val="28"/>
          <w:lang w:val="es-MX"/>
        </w:rPr>
        <w:t xml:space="preserve">, </w:t>
      </w:r>
      <w:r w:rsidRPr="00FA7AA3">
        <w:rPr>
          <w:rFonts w:cs="Arial"/>
          <w:sz w:val="28"/>
          <w:szCs w:val="28"/>
        </w:rPr>
        <w:t>descontándose los días</w:t>
      </w:r>
      <w:r w:rsidRPr="00FA7AA3">
        <w:rPr>
          <w:rFonts w:cs="Arial"/>
          <w:sz w:val="28"/>
          <w:szCs w:val="28"/>
          <w:lang w:val="es-MX"/>
        </w:rPr>
        <w:t xml:space="preserve"> </w:t>
      </w:r>
      <w:r w:rsidR="00D51F30" w:rsidRPr="00FA7AA3">
        <w:rPr>
          <w:rFonts w:cs="Arial"/>
          <w:sz w:val="28"/>
          <w:szCs w:val="28"/>
          <w:lang w:val="es-MX"/>
        </w:rPr>
        <w:t xml:space="preserve">del </w:t>
      </w:r>
      <w:r w:rsidR="00FA7AA3" w:rsidRPr="00FA7AA3">
        <w:rPr>
          <w:rFonts w:cs="Arial"/>
          <w:sz w:val="28"/>
          <w:szCs w:val="28"/>
          <w:lang w:val="es-MX"/>
        </w:rPr>
        <w:t>nueve, diez, catorce, quince, dieciséis, diecisiete, veintitrés y veinticuatro del citado</w:t>
      </w:r>
      <w:r w:rsidR="00A17691" w:rsidRPr="00FA7AA3">
        <w:rPr>
          <w:rFonts w:cs="Arial"/>
          <w:sz w:val="28"/>
          <w:szCs w:val="28"/>
          <w:lang w:val="es-MX"/>
        </w:rPr>
        <w:t xml:space="preserve"> mes y año</w:t>
      </w:r>
      <w:r w:rsidR="00D403BF" w:rsidRPr="00FA7AA3">
        <w:rPr>
          <w:rFonts w:cs="Arial"/>
          <w:sz w:val="28"/>
          <w:szCs w:val="28"/>
          <w:lang w:val="es-MX"/>
        </w:rPr>
        <w:t xml:space="preserve"> </w:t>
      </w:r>
      <w:r w:rsidRPr="00FA7AA3">
        <w:rPr>
          <w:rFonts w:cs="Arial"/>
          <w:sz w:val="28"/>
          <w:szCs w:val="28"/>
          <w:lang w:val="es-MX"/>
        </w:rPr>
        <w:t>por ser sábado</w:t>
      </w:r>
      <w:r w:rsidR="00A17691" w:rsidRPr="00FA7AA3">
        <w:rPr>
          <w:rFonts w:cs="Arial"/>
          <w:sz w:val="28"/>
          <w:szCs w:val="28"/>
          <w:lang w:val="es-MX"/>
        </w:rPr>
        <w:t xml:space="preserve"> y</w:t>
      </w:r>
      <w:r w:rsidRPr="00FA7AA3">
        <w:rPr>
          <w:rFonts w:cs="Arial"/>
          <w:sz w:val="28"/>
          <w:szCs w:val="28"/>
          <w:lang w:val="es-MX"/>
        </w:rPr>
        <w:t xml:space="preserve"> domingo</w:t>
      </w:r>
      <w:r w:rsidR="005C3C18" w:rsidRPr="00FA7AA3">
        <w:rPr>
          <w:rFonts w:cs="Arial"/>
          <w:sz w:val="28"/>
          <w:szCs w:val="28"/>
          <w:lang w:val="es-MX"/>
        </w:rPr>
        <w:t xml:space="preserve"> e inhábiles</w:t>
      </w:r>
      <w:r w:rsidR="002E552B" w:rsidRPr="00FA7AA3">
        <w:rPr>
          <w:rFonts w:cs="Arial"/>
          <w:sz w:val="28"/>
          <w:szCs w:val="28"/>
          <w:lang w:val="es-MX"/>
        </w:rPr>
        <w:t>,</w:t>
      </w:r>
      <w:r w:rsidRPr="00FA7AA3">
        <w:rPr>
          <w:rFonts w:cs="Arial"/>
          <w:sz w:val="28"/>
          <w:szCs w:val="28"/>
          <w:lang w:val="es-MX"/>
        </w:rPr>
        <w:t xml:space="preserve"> conforme a los artículos 19 de la Ley de Amparo</w:t>
      </w:r>
      <w:r w:rsidR="00FA7AA3" w:rsidRPr="00FA7AA3">
        <w:rPr>
          <w:rFonts w:cs="Arial"/>
          <w:sz w:val="28"/>
          <w:szCs w:val="28"/>
          <w:lang w:val="es-MX"/>
        </w:rPr>
        <w:t>;</w:t>
      </w:r>
      <w:r w:rsidR="005F01F6" w:rsidRPr="00FA7AA3">
        <w:rPr>
          <w:rStyle w:val="Refdenotaalpie"/>
          <w:rFonts w:cs="Arial"/>
          <w:sz w:val="28"/>
          <w:szCs w:val="28"/>
          <w:lang w:val="es-MX"/>
        </w:rPr>
        <w:footnoteReference w:id="11"/>
      </w:r>
      <w:r w:rsidR="00FA7AA3" w:rsidRPr="00FA7AA3">
        <w:rPr>
          <w:rFonts w:cs="Arial"/>
          <w:sz w:val="28"/>
          <w:szCs w:val="28"/>
          <w:lang w:val="es-MX"/>
        </w:rPr>
        <w:t xml:space="preserve"> </w:t>
      </w:r>
      <w:r w:rsidR="00FA7AA3" w:rsidRPr="009C7781">
        <w:rPr>
          <w:rFonts w:cs="Arial"/>
          <w:sz w:val="28"/>
          <w:szCs w:val="28"/>
        </w:rPr>
        <w:t>143 de la Ley Orgánica del Poder Judicial de la Federación;</w:t>
      </w:r>
      <w:r w:rsidR="00FA7AA3" w:rsidRPr="00FA7AA3">
        <w:rPr>
          <w:rFonts w:cs="Arial"/>
          <w:sz w:val="28"/>
          <w:szCs w:val="28"/>
        </w:rPr>
        <w:t xml:space="preserve"> 74, fracción V de la Ley Federal del Trabajo; así como CIRCULAR </w:t>
      </w:r>
      <w:r w:rsidR="00FA7AA3" w:rsidRPr="00FA7AA3">
        <w:rPr>
          <w:rFonts w:cs="Arial"/>
          <w:sz w:val="28"/>
          <w:szCs w:val="28"/>
        </w:rPr>
        <w:lastRenderedPageBreak/>
        <w:t>12/2023 de 08 de marzo de 2023, emitida por el Pleno del Consejo de la Judicatura Federal.</w:t>
      </w:r>
    </w:p>
    <w:p w14:paraId="10FAA8B1" w14:textId="1A02F97F" w:rsidR="005D68F5" w:rsidRPr="00B15C3D" w:rsidRDefault="00494D54" w:rsidP="00B15C3D">
      <w:pPr>
        <w:pStyle w:val="corte4fondo"/>
        <w:numPr>
          <w:ilvl w:val="0"/>
          <w:numId w:val="1"/>
        </w:numPr>
        <w:spacing w:after="240"/>
        <w:ind w:left="0" w:hanging="567"/>
        <w:rPr>
          <w:rFonts w:cs="Arial"/>
          <w:sz w:val="26"/>
          <w:szCs w:val="26"/>
        </w:rPr>
      </w:pPr>
      <w:r w:rsidRPr="00AD395D">
        <w:rPr>
          <w:rFonts w:cs="Arial"/>
          <w:sz w:val="28"/>
          <w:szCs w:val="28"/>
        </w:rPr>
        <w:t xml:space="preserve">Ahora bien, </w:t>
      </w:r>
      <w:r w:rsidR="004B0542" w:rsidRPr="00AD395D">
        <w:rPr>
          <w:rFonts w:cs="Arial"/>
          <w:sz w:val="28"/>
          <w:szCs w:val="28"/>
        </w:rPr>
        <w:t>si el recurso de revisión se interpuso</w:t>
      </w:r>
      <w:r w:rsidR="00B330F9" w:rsidRPr="00241FBB">
        <w:rPr>
          <w:rFonts w:cs="Arial"/>
          <w:sz w:val="28"/>
          <w:szCs w:val="28"/>
        </w:rPr>
        <w:t xml:space="preserve"> el </w:t>
      </w:r>
      <w:r w:rsidR="00B15C3D">
        <w:rPr>
          <w:rFonts w:cs="Arial"/>
          <w:sz w:val="28"/>
          <w:szCs w:val="28"/>
        </w:rPr>
        <w:t>veintiséis de septiembre</w:t>
      </w:r>
      <w:r w:rsidR="005D68F5">
        <w:rPr>
          <w:rFonts w:cs="Arial"/>
          <w:sz w:val="28"/>
          <w:szCs w:val="28"/>
        </w:rPr>
        <w:t xml:space="preserve"> </w:t>
      </w:r>
      <w:r w:rsidR="004B0542" w:rsidRPr="00241FBB">
        <w:rPr>
          <w:rFonts w:cs="Arial"/>
          <w:sz w:val="28"/>
          <w:szCs w:val="28"/>
        </w:rPr>
        <w:t>de dos mil veintitrés</w:t>
      </w:r>
      <w:r w:rsidR="007D79D6" w:rsidRPr="00241FBB">
        <w:rPr>
          <w:rFonts w:cs="Arial"/>
          <w:sz w:val="28"/>
          <w:szCs w:val="28"/>
        </w:rPr>
        <w:t xml:space="preserve"> es inconcuso que</w:t>
      </w:r>
      <w:r w:rsidR="004B0542" w:rsidRPr="00241FBB">
        <w:rPr>
          <w:rFonts w:cs="Arial"/>
          <w:sz w:val="28"/>
          <w:szCs w:val="28"/>
        </w:rPr>
        <w:t xml:space="preserve"> se hizo valer oportunamente.</w:t>
      </w:r>
    </w:p>
    <w:p w14:paraId="451DF7E1" w14:textId="259FC018" w:rsidR="004B0542" w:rsidRPr="00AD395D" w:rsidRDefault="004B0542" w:rsidP="0023196D">
      <w:pPr>
        <w:pStyle w:val="corte4fondo"/>
        <w:numPr>
          <w:ilvl w:val="0"/>
          <w:numId w:val="8"/>
        </w:numPr>
        <w:spacing w:after="240"/>
        <w:ind w:left="0" w:firstLine="0"/>
        <w:jc w:val="center"/>
        <w:rPr>
          <w:rFonts w:cs="Arial"/>
          <w:b/>
          <w:sz w:val="28"/>
          <w:szCs w:val="28"/>
        </w:rPr>
      </w:pPr>
      <w:r w:rsidRPr="00AD395D">
        <w:rPr>
          <w:rFonts w:cs="Arial"/>
          <w:b/>
          <w:sz w:val="28"/>
          <w:szCs w:val="28"/>
        </w:rPr>
        <w:t>LEGITIMACIÓN</w:t>
      </w:r>
    </w:p>
    <w:p w14:paraId="64586A84" w14:textId="636490BD" w:rsidR="004B0542" w:rsidRDefault="004B0542" w:rsidP="0082082A">
      <w:pPr>
        <w:pStyle w:val="corte4fondo"/>
        <w:numPr>
          <w:ilvl w:val="0"/>
          <w:numId w:val="1"/>
        </w:numPr>
        <w:ind w:left="0" w:hanging="567"/>
        <w:rPr>
          <w:rFonts w:cs="Arial"/>
          <w:sz w:val="28"/>
          <w:szCs w:val="28"/>
        </w:rPr>
      </w:pPr>
      <w:r w:rsidRPr="00AD395D">
        <w:rPr>
          <w:rFonts w:cs="Arial"/>
          <w:sz w:val="28"/>
          <w:szCs w:val="28"/>
        </w:rPr>
        <w:t xml:space="preserve">Esta </w:t>
      </w:r>
      <w:r w:rsidR="00494D54" w:rsidRPr="00AD395D">
        <w:rPr>
          <w:rFonts w:cs="Arial"/>
          <w:sz w:val="28"/>
          <w:szCs w:val="28"/>
        </w:rPr>
        <w:t xml:space="preserve">Primera </w:t>
      </w:r>
      <w:r w:rsidRPr="00AD395D">
        <w:rPr>
          <w:rFonts w:cs="Arial"/>
          <w:sz w:val="28"/>
          <w:szCs w:val="28"/>
        </w:rPr>
        <w:t xml:space="preserve">Sala considera que </w:t>
      </w:r>
      <w:r w:rsidR="007F0D09">
        <w:rPr>
          <w:rFonts w:cs="Arial"/>
          <w:color w:val="FF0000"/>
          <w:sz w:val="28"/>
          <w:szCs w:val="28"/>
        </w:rPr>
        <w:t>**********</w:t>
      </w:r>
      <w:r w:rsidR="00346FDC" w:rsidRPr="0014380A">
        <w:rPr>
          <w:rFonts w:cs="Arial"/>
          <w:sz w:val="28"/>
          <w:szCs w:val="28"/>
        </w:rPr>
        <w:t xml:space="preserve">, en su carácter de apoderado de la </w:t>
      </w:r>
      <w:r w:rsidR="00963563">
        <w:rPr>
          <w:rFonts w:cs="Arial"/>
          <w:sz w:val="28"/>
          <w:szCs w:val="28"/>
        </w:rPr>
        <w:t xml:space="preserve">sucesión </w:t>
      </w:r>
      <w:r w:rsidR="00346FDC" w:rsidRPr="0014380A">
        <w:rPr>
          <w:rFonts w:cs="Arial"/>
          <w:sz w:val="28"/>
          <w:szCs w:val="28"/>
        </w:rPr>
        <w:t xml:space="preserve">quejosa, </w:t>
      </w:r>
      <w:r w:rsidR="00C2016D" w:rsidRPr="00AD395D">
        <w:rPr>
          <w:rFonts w:cs="Arial"/>
          <w:sz w:val="28"/>
          <w:szCs w:val="28"/>
        </w:rPr>
        <w:t xml:space="preserve">cuenta con legitimación para interponer el recurso de revisión relativo, ya </w:t>
      </w:r>
      <w:r w:rsidR="00276E43">
        <w:rPr>
          <w:rFonts w:cs="Arial"/>
          <w:sz w:val="28"/>
          <w:szCs w:val="28"/>
        </w:rPr>
        <w:t xml:space="preserve">que </w:t>
      </w:r>
      <w:r w:rsidR="0014380A">
        <w:rPr>
          <w:rFonts w:cs="Arial"/>
          <w:sz w:val="28"/>
          <w:szCs w:val="28"/>
        </w:rPr>
        <w:t>dicha representación le fue reconocida por el tribunal colegiado del conocimiento</w:t>
      </w:r>
      <w:r w:rsidR="00782FC6" w:rsidRPr="00AD395D">
        <w:rPr>
          <w:rStyle w:val="Refdenotaalpie"/>
          <w:rFonts w:cs="Arial"/>
          <w:sz w:val="28"/>
          <w:szCs w:val="28"/>
        </w:rPr>
        <w:footnoteReference w:id="12"/>
      </w:r>
      <w:r w:rsidRPr="00AD395D">
        <w:rPr>
          <w:rFonts w:cs="Arial"/>
          <w:sz w:val="28"/>
          <w:szCs w:val="28"/>
        </w:rPr>
        <w:t>.</w:t>
      </w:r>
    </w:p>
    <w:p w14:paraId="1EEF6290" w14:textId="77777777" w:rsidR="0082082A" w:rsidRPr="00AD395D" w:rsidRDefault="0082082A" w:rsidP="0082082A">
      <w:pPr>
        <w:pStyle w:val="corte4fondo"/>
        <w:ind w:firstLine="0"/>
        <w:rPr>
          <w:rFonts w:cs="Arial"/>
          <w:sz w:val="28"/>
          <w:szCs w:val="28"/>
        </w:rPr>
      </w:pPr>
    </w:p>
    <w:p w14:paraId="5DDD1891" w14:textId="77777777" w:rsidR="00E439C8" w:rsidRPr="008D3D25" w:rsidRDefault="00E439C8" w:rsidP="00E439C8">
      <w:pPr>
        <w:pStyle w:val="corte4fondo"/>
        <w:numPr>
          <w:ilvl w:val="0"/>
          <w:numId w:val="8"/>
        </w:numPr>
        <w:tabs>
          <w:tab w:val="left" w:pos="567"/>
        </w:tabs>
        <w:spacing w:after="300"/>
        <w:ind w:left="0" w:firstLine="0"/>
        <w:jc w:val="center"/>
        <w:rPr>
          <w:rFonts w:cs="Arial"/>
          <w:b/>
          <w:sz w:val="28"/>
          <w:szCs w:val="28"/>
        </w:rPr>
      </w:pPr>
      <w:r w:rsidRPr="008D3D25">
        <w:rPr>
          <w:rFonts w:cs="Arial"/>
          <w:b/>
          <w:sz w:val="28"/>
          <w:szCs w:val="28"/>
        </w:rPr>
        <w:t>ESTUDIO DE PROCEDENCIA DEL RECURSO</w:t>
      </w:r>
    </w:p>
    <w:p w14:paraId="06046878" w14:textId="77777777" w:rsidR="00E439C8" w:rsidRPr="008D3D25" w:rsidRDefault="00E439C8" w:rsidP="00E439C8">
      <w:pPr>
        <w:pStyle w:val="corte4fondo"/>
        <w:numPr>
          <w:ilvl w:val="0"/>
          <w:numId w:val="1"/>
        </w:numPr>
        <w:spacing w:after="360"/>
        <w:ind w:left="0" w:hanging="567"/>
        <w:rPr>
          <w:rFonts w:cs="Arial"/>
          <w:sz w:val="28"/>
          <w:szCs w:val="28"/>
        </w:rPr>
      </w:pPr>
      <w:bookmarkStart w:id="4" w:name="_Hlk134875040"/>
      <w:r w:rsidRPr="008D3D25">
        <w:rPr>
          <w:rFonts w:cs="Arial"/>
          <w:sz w:val="28"/>
          <w:szCs w:val="28"/>
        </w:rPr>
        <w:t>Para resolver en relación con la procedencia del recurso de revisión, es necesario destacar que en el juicio de amparo directo dicho medio de impugnación se encuentra regulado en los artículos 107, fracción IX, de la Constitución Federal; 81, fracción II, y 96 de la Ley de Amparo; y 21, fracción IV, de la Ley Orgánica del Poder Judicial de la Federación publicada en el Diario Oficial de la Federación el siete de junio de dos mil veintiuno,</w:t>
      </w:r>
      <w:r w:rsidRPr="008D3D25">
        <w:rPr>
          <w:rStyle w:val="Refdenotaalpie"/>
          <w:rFonts w:cs="Arial"/>
          <w:sz w:val="28"/>
          <w:szCs w:val="28"/>
        </w:rPr>
        <w:footnoteReference w:id="13"/>
      </w:r>
      <w:r w:rsidRPr="008D3D25">
        <w:rPr>
          <w:rFonts w:cs="Arial"/>
          <w:sz w:val="28"/>
          <w:szCs w:val="28"/>
        </w:rPr>
        <w:t xml:space="preserve"> así como en el Punto Primero del Acuerdo General </w:t>
      </w:r>
      <w:r w:rsidRPr="008D3D25">
        <w:rPr>
          <w:rFonts w:cs="Arial"/>
          <w:sz w:val="28"/>
          <w:szCs w:val="28"/>
        </w:rPr>
        <w:lastRenderedPageBreak/>
        <w:t>9/2015</w:t>
      </w:r>
      <w:r w:rsidRPr="008D3D25">
        <w:rPr>
          <w:rStyle w:val="Refdenotaalpie"/>
          <w:rFonts w:cs="Arial"/>
          <w:sz w:val="28"/>
          <w:szCs w:val="28"/>
        </w:rPr>
        <w:footnoteReference w:id="14"/>
      </w:r>
      <w:r w:rsidRPr="008D3D25">
        <w:rPr>
          <w:rFonts w:cs="Arial"/>
          <w:sz w:val="28"/>
          <w:szCs w:val="28"/>
        </w:rPr>
        <w:t xml:space="preserve"> emitido el ocho de junio de dos mil quince por el Tribunal Pleno de esta Suprema Corte de Justicia de la Nación.</w:t>
      </w:r>
    </w:p>
    <w:p w14:paraId="72286562" w14:textId="77777777" w:rsidR="00E439C8" w:rsidRPr="008D3D25" w:rsidRDefault="00E439C8" w:rsidP="00E439C8">
      <w:pPr>
        <w:pStyle w:val="corte4fondo"/>
        <w:numPr>
          <w:ilvl w:val="0"/>
          <w:numId w:val="1"/>
        </w:numPr>
        <w:spacing w:after="360"/>
        <w:ind w:left="0" w:hanging="567"/>
        <w:rPr>
          <w:rFonts w:cs="Arial"/>
          <w:sz w:val="28"/>
          <w:szCs w:val="28"/>
        </w:rPr>
      </w:pPr>
      <w:r w:rsidRPr="008D3D25">
        <w:rPr>
          <w:rFonts w:cs="Arial"/>
          <w:sz w:val="28"/>
          <w:szCs w:val="28"/>
        </w:rPr>
        <w:t>Luego, de la interpretación de dichos preceptos jurídicos se advierte que las resoluciones emitidas en juicios de amparo directo no admiten recurso alguno salvo que se actualicen dos requisitos.</w:t>
      </w:r>
    </w:p>
    <w:p w14:paraId="12C65DBC" w14:textId="77777777" w:rsidR="00E439C8" w:rsidRPr="008D3D25" w:rsidRDefault="00E439C8" w:rsidP="00E439C8">
      <w:pPr>
        <w:pStyle w:val="corte4fondo"/>
        <w:numPr>
          <w:ilvl w:val="0"/>
          <w:numId w:val="1"/>
        </w:numPr>
        <w:spacing w:after="320"/>
        <w:ind w:left="0" w:hanging="567"/>
        <w:rPr>
          <w:rFonts w:cs="Arial"/>
          <w:sz w:val="28"/>
          <w:szCs w:val="28"/>
        </w:rPr>
      </w:pPr>
      <w:r w:rsidRPr="008D3D25">
        <w:rPr>
          <w:rFonts w:cs="Arial"/>
          <w:sz w:val="28"/>
          <w:szCs w:val="28"/>
        </w:rPr>
        <w:t xml:space="preserve">El </w:t>
      </w:r>
      <w:r w:rsidRPr="008D3D25">
        <w:rPr>
          <w:rFonts w:cs="Arial"/>
          <w:b/>
          <w:bCs/>
          <w:sz w:val="28"/>
          <w:szCs w:val="28"/>
        </w:rPr>
        <w:t>primero</w:t>
      </w:r>
      <w:r w:rsidRPr="008D3D25">
        <w:rPr>
          <w:rFonts w:cs="Arial"/>
          <w:sz w:val="28"/>
          <w:szCs w:val="28"/>
        </w:rPr>
        <w:t xml:space="preserve"> se refiere a la existencia de un problema de constitucionalidad que se presenta cuando en la sentencia recurrida se:</w:t>
      </w:r>
    </w:p>
    <w:p w14:paraId="5F06B5F5" w14:textId="77777777" w:rsidR="00E439C8" w:rsidRPr="008D3D25" w:rsidRDefault="00E439C8" w:rsidP="00E439C8">
      <w:pPr>
        <w:pStyle w:val="Prrafodelista"/>
        <w:numPr>
          <w:ilvl w:val="0"/>
          <w:numId w:val="2"/>
        </w:numPr>
        <w:shd w:val="clear" w:color="auto" w:fill="FFFFFF" w:themeFill="background1"/>
        <w:spacing w:after="320" w:line="360" w:lineRule="auto"/>
        <w:ind w:left="567" w:hanging="425"/>
        <w:contextualSpacing w:val="0"/>
        <w:jc w:val="both"/>
        <w:rPr>
          <w:rFonts w:ascii="Arial" w:hAnsi="Arial" w:cs="Arial"/>
          <w:sz w:val="28"/>
          <w:szCs w:val="28"/>
        </w:rPr>
      </w:pPr>
      <w:r w:rsidRPr="008D3D25">
        <w:rPr>
          <w:rFonts w:ascii="Arial" w:hAnsi="Arial" w:cs="Arial"/>
          <w:sz w:val="28"/>
          <w:szCs w:val="28"/>
        </w:rPr>
        <w:t>Decida sobre la constitucionalidad de normas generales;</w:t>
      </w:r>
    </w:p>
    <w:p w14:paraId="1F7F6ED8" w14:textId="77777777" w:rsidR="00E439C8" w:rsidRPr="008D3D25" w:rsidRDefault="00E439C8" w:rsidP="00E439C8">
      <w:pPr>
        <w:pStyle w:val="Prrafodelista"/>
        <w:numPr>
          <w:ilvl w:val="0"/>
          <w:numId w:val="2"/>
        </w:numPr>
        <w:shd w:val="clear" w:color="auto" w:fill="FFFFFF" w:themeFill="background1"/>
        <w:spacing w:after="320" w:line="360" w:lineRule="auto"/>
        <w:ind w:left="567" w:hanging="425"/>
        <w:contextualSpacing w:val="0"/>
        <w:jc w:val="both"/>
        <w:rPr>
          <w:rFonts w:ascii="Arial" w:hAnsi="Arial" w:cs="Arial"/>
          <w:sz w:val="28"/>
          <w:szCs w:val="28"/>
        </w:rPr>
      </w:pPr>
      <w:r w:rsidRPr="008D3D25">
        <w:rPr>
          <w:rFonts w:ascii="Arial" w:hAnsi="Arial" w:cs="Arial"/>
          <w:sz w:val="28"/>
          <w:szCs w:val="28"/>
        </w:rPr>
        <w:t xml:space="preserve">Establezca la interpretación directa de un precepto de la Constitución Política de los Estados Unidos Mexicanos o de los derechos fundamentales establecidos en los tratados internacionales de los que el Estado Mexicano es parte; o, </w:t>
      </w:r>
    </w:p>
    <w:p w14:paraId="76CC0B17" w14:textId="77777777" w:rsidR="00E439C8" w:rsidRPr="008D3D25" w:rsidRDefault="00E439C8" w:rsidP="00E439C8">
      <w:pPr>
        <w:pStyle w:val="Prrafodelista"/>
        <w:numPr>
          <w:ilvl w:val="0"/>
          <w:numId w:val="2"/>
        </w:numPr>
        <w:shd w:val="clear" w:color="auto" w:fill="FFFFFF" w:themeFill="background1"/>
        <w:spacing w:after="360" w:line="360" w:lineRule="auto"/>
        <w:ind w:left="567" w:hanging="425"/>
        <w:contextualSpacing w:val="0"/>
        <w:jc w:val="both"/>
        <w:rPr>
          <w:rFonts w:ascii="Arial" w:hAnsi="Arial" w:cs="Arial"/>
          <w:sz w:val="28"/>
          <w:szCs w:val="28"/>
        </w:rPr>
      </w:pPr>
      <w:r w:rsidRPr="008D3D25">
        <w:rPr>
          <w:rFonts w:ascii="Arial" w:hAnsi="Arial" w:cs="Arial"/>
          <w:sz w:val="28"/>
          <w:szCs w:val="28"/>
        </w:rPr>
        <w:lastRenderedPageBreak/>
        <w:t>Se omita dicho estudio cuando se hubiese planteado en la demanda de amparo.</w:t>
      </w:r>
    </w:p>
    <w:p w14:paraId="0CD25B28" w14:textId="77777777" w:rsidR="00E439C8" w:rsidRPr="008D3D25" w:rsidRDefault="00E439C8" w:rsidP="00E439C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De la lectura a los incisos anteriores se advierte que las hipótesis de procedencia son alternativas, es decir, basta que se dé una u otra para que, en principio, proceda el recurso de revisión en amparo directo.</w:t>
      </w:r>
    </w:p>
    <w:p w14:paraId="7CFFD349" w14:textId="77777777" w:rsidR="00E439C8" w:rsidRPr="008D3D25" w:rsidRDefault="00E439C8" w:rsidP="00E439C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 xml:space="preserve">En relación con este </w:t>
      </w:r>
      <w:r w:rsidRPr="008D3D25">
        <w:rPr>
          <w:rFonts w:ascii="Arial" w:hAnsi="Arial" w:cs="Arial"/>
          <w:bCs/>
          <w:sz w:val="28"/>
          <w:szCs w:val="28"/>
        </w:rPr>
        <w:t>primer requisito</w:t>
      </w:r>
      <w:r w:rsidRPr="008D3D25">
        <w:rPr>
          <w:rFonts w:ascii="Arial" w:hAnsi="Arial" w:cs="Arial"/>
          <w:sz w:val="28"/>
          <w:szCs w:val="28"/>
        </w:rPr>
        <w:t>, de acuerdo con el criterio del Tribunal Pleno de la Suprema Corte de Justicia de la Nación</w:t>
      </w:r>
      <w:r w:rsidRPr="008D3D25">
        <w:rPr>
          <w:rStyle w:val="Refdenotaalpie"/>
          <w:rFonts w:ascii="Arial" w:hAnsi="Arial" w:cs="Arial"/>
          <w:sz w:val="28"/>
          <w:szCs w:val="28"/>
        </w:rPr>
        <w:footnoteReference w:id="15"/>
      </w:r>
      <w:r w:rsidRPr="008D3D25">
        <w:rPr>
          <w:rFonts w:ascii="Arial" w:hAnsi="Arial" w:cs="Arial"/>
          <w:sz w:val="28"/>
          <w:szCs w:val="28"/>
        </w:rPr>
        <w:t xml:space="preserve"> se entiende que existe una </w:t>
      </w:r>
      <w:r w:rsidRPr="008D3D25">
        <w:rPr>
          <w:rFonts w:ascii="Arial" w:hAnsi="Arial" w:cs="Arial"/>
          <w:b/>
          <w:sz w:val="28"/>
          <w:szCs w:val="28"/>
        </w:rPr>
        <w:t>cuestión propiamente constitucional</w:t>
      </w:r>
      <w:r w:rsidRPr="008D3D25">
        <w:rPr>
          <w:rFonts w:ascii="Arial" w:hAnsi="Arial" w:cs="Arial"/>
          <w:sz w:val="28"/>
          <w:szCs w:val="28"/>
        </w:rPr>
        <w:t xml:space="preserve"> cuando se pretende la tutela del principio de supremacía constitucional para la solución de un caso concreto, lo que implica desentrañar el significado de alguna norma fundamental o de un derecho humano reconocido en un tratado internacional ratificado por México, empleando algún método interpretativo.</w:t>
      </w:r>
    </w:p>
    <w:p w14:paraId="7D599BD7" w14:textId="77777777" w:rsidR="00E439C8" w:rsidRPr="008D3D25" w:rsidRDefault="00E439C8" w:rsidP="00E439C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 xml:space="preserve">Así, se entiende que existe o subsiste </w:t>
      </w:r>
      <w:r w:rsidRPr="008D3D25">
        <w:rPr>
          <w:rFonts w:ascii="Arial" w:hAnsi="Arial" w:cs="Arial"/>
          <w:color w:val="000000" w:themeColor="text1"/>
          <w:sz w:val="28"/>
          <w:szCs w:val="28"/>
        </w:rPr>
        <w:t xml:space="preserve">una cuestión de constitucionalidad, en términos positivos, a partir del ejercicio </w:t>
      </w:r>
      <w:r w:rsidRPr="008D3D25">
        <w:rPr>
          <w:rFonts w:ascii="Arial" w:hAnsi="Arial" w:cs="Arial"/>
          <w:color w:val="000000" w:themeColor="text1"/>
          <w:sz w:val="28"/>
          <w:szCs w:val="28"/>
        </w:rPr>
        <w:lastRenderedPageBreak/>
        <w:t xml:space="preserve">interpretativo de un elemento o norma constitucional para la resolución del caso; en sentido negativo, no existirá una cuestión propiamente constitucional cuando se pretenda el examen de </w:t>
      </w:r>
      <w:r w:rsidRPr="008D3D25">
        <w:rPr>
          <w:rFonts w:ascii="Arial" w:hAnsi="Arial" w:cs="Arial"/>
          <w:sz w:val="28"/>
          <w:szCs w:val="28"/>
        </w:rPr>
        <w:t xml:space="preserve">cuestiones jurídicas atinentes exclusivamente a determinar la </w:t>
      </w:r>
      <w:r w:rsidRPr="008D3D25">
        <w:rPr>
          <w:rFonts w:ascii="Arial" w:hAnsi="Arial" w:cs="Arial"/>
          <w:bCs/>
          <w:sz w:val="28"/>
          <w:szCs w:val="28"/>
        </w:rPr>
        <w:t xml:space="preserve">debida aplicación de una ley, </w:t>
      </w:r>
      <w:r w:rsidRPr="008D3D25">
        <w:rPr>
          <w:rFonts w:ascii="Arial" w:hAnsi="Arial" w:cs="Arial"/>
          <w:sz w:val="28"/>
          <w:szCs w:val="28"/>
        </w:rPr>
        <w:t xml:space="preserve">la </w:t>
      </w:r>
      <w:r w:rsidRPr="008D3D25">
        <w:rPr>
          <w:rFonts w:ascii="Arial" w:hAnsi="Arial" w:cs="Arial"/>
          <w:b/>
          <w:sz w:val="28"/>
          <w:szCs w:val="28"/>
        </w:rPr>
        <w:t>interpretación del sentido de una norma secundaria</w:t>
      </w:r>
      <w:r w:rsidRPr="006E3D6E">
        <w:rPr>
          <w:rFonts w:ascii="Arial" w:hAnsi="Arial" w:cs="Arial"/>
          <w:b/>
          <w:bCs/>
          <w:sz w:val="28"/>
          <w:szCs w:val="28"/>
        </w:rPr>
        <w:t>,</w:t>
      </w:r>
      <w:r w:rsidRPr="008D3D25">
        <w:rPr>
          <w:rFonts w:ascii="Arial" w:hAnsi="Arial" w:cs="Arial"/>
          <w:sz w:val="28"/>
          <w:szCs w:val="28"/>
        </w:rPr>
        <w:t xml:space="preserve"> o, en su caso, la determinación de la regla de derecho que en el caso particular debe aplicarse, pues tales aspectos constituyen </w:t>
      </w:r>
      <w:r w:rsidRPr="008D3D25">
        <w:rPr>
          <w:rFonts w:ascii="Arial" w:hAnsi="Arial" w:cs="Arial"/>
          <w:b/>
          <w:bCs/>
          <w:sz w:val="28"/>
          <w:szCs w:val="28"/>
        </w:rPr>
        <w:t>cuestiones de</w:t>
      </w:r>
      <w:r w:rsidRPr="008D3D25">
        <w:rPr>
          <w:rFonts w:ascii="Arial" w:hAnsi="Arial" w:cs="Arial"/>
          <w:sz w:val="28"/>
          <w:szCs w:val="28"/>
        </w:rPr>
        <w:t xml:space="preserve"> </w:t>
      </w:r>
      <w:r w:rsidRPr="008D3D25">
        <w:rPr>
          <w:rFonts w:ascii="Arial" w:hAnsi="Arial" w:cs="Arial"/>
          <w:b/>
          <w:sz w:val="28"/>
          <w:szCs w:val="28"/>
        </w:rPr>
        <w:t>legalidad</w:t>
      </w:r>
      <w:r w:rsidRPr="006E3D6E">
        <w:rPr>
          <w:rFonts w:ascii="Arial" w:hAnsi="Arial" w:cs="Arial"/>
          <w:b/>
          <w:bCs/>
          <w:sz w:val="28"/>
          <w:szCs w:val="28"/>
        </w:rPr>
        <w:t>.</w:t>
      </w:r>
    </w:p>
    <w:p w14:paraId="71BC7EEA" w14:textId="7FA6AF5A" w:rsidR="00E439C8" w:rsidRPr="008D3D25" w:rsidRDefault="00E439C8" w:rsidP="00E439C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 xml:space="preserve">Además de la existencia de una cuestión constitucional, el recurso de revisión debe satisfacer un </w:t>
      </w:r>
      <w:r w:rsidRPr="008D3D25">
        <w:rPr>
          <w:rFonts w:ascii="Arial" w:hAnsi="Arial" w:cs="Arial"/>
          <w:b/>
          <w:sz w:val="28"/>
          <w:szCs w:val="28"/>
        </w:rPr>
        <w:t>segundo requisito</w:t>
      </w:r>
      <w:r w:rsidRPr="00947680">
        <w:rPr>
          <w:rFonts w:ascii="Arial" w:hAnsi="Arial" w:cs="Arial"/>
          <w:b/>
          <w:bCs/>
          <w:sz w:val="28"/>
          <w:szCs w:val="28"/>
        </w:rPr>
        <w:t>,</w:t>
      </w:r>
      <w:r w:rsidRPr="008D3D25">
        <w:rPr>
          <w:rFonts w:ascii="Arial" w:hAnsi="Arial" w:cs="Arial"/>
          <w:sz w:val="28"/>
          <w:szCs w:val="28"/>
        </w:rPr>
        <w:t xml:space="preserve"> a saber: que el asunto revista un interés excepcional en materia constitucional o de derechos humanos.</w:t>
      </w:r>
    </w:p>
    <w:p w14:paraId="675DC1EE" w14:textId="77777777" w:rsidR="00E439C8" w:rsidRPr="008D3D25" w:rsidRDefault="00E439C8" w:rsidP="00E439C8">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8D3D25">
        <w:rPr>
          <w:rFonts w:ascii="Arial" w:hAnsi="Arial" w:cs="Arial"/>
          <w:sz w:val="28"/>
          <w:szCs w:val="28"/>
        </w:rPr>
        <w:t>En relación con el requisito de interés excepcional para efectos de la procedencia del recurso señalado se tiene que considerar que antes de la reforma constitucional publicada en el Diario Oficial de la Federación el once de marzo de dos mil veintiuno debía analizarse si los referidos temas de constitucionalidad entrañaban la fijación de un criterio de importancia y trascendencia, lo anterior, de conformidad con el Acuerdo General 9/2015 emitido el ocho de junio de dos mil quince por el Pleno de la Suprema Corte de Justicia de la Nación, cuyo Punto Segundo sostiene que un asunto permitirá fijar un criterio de importancia y trascendencia cuando:</w:t>
      </w:r>
    </w:p>
    <w:p w14:paraId="12E5A918" w14:textId="77777777" w:rsidR="00E439C8" w:rsidRPr="008D3D25" w:rsidRDefault="00E439C8" w:rsidP="00E439C8">
      <w:pPr>
        <w:pStyle w:val="Prrafodelista"/>
        <w:numPr>
          <w:ilvl w:val="0"/>
          <w:numId w:val="3"/>
        </w:numPr>
        <w:shd w:val="clear" w:color="auto" w:fill="FFFFFF" w:themeFill="background1"/>
        <w:spacing w:after="240" w:line="360" w:lineRule="auto"/>
        <w:ind w:left="567"/>
        <w:contextualSpacing w:val="0"/>
        <w:jc w:val="both"/>
        <w:rPr>
          <w:rFonts w:ascii="Arial" w:hAnsi="Arial" w:cs="Arial"/>
          <w:sz w:val="28"/>
          <w:szCs w:val="28"/>
        </w:rPr>
      </w:pPr>
      <w:r w:rsidRPr="008D3D25">
        <w:rPr>
          <w:rFonts w:ascii="Arial" w:hAnsi="Arial" w:cs="Arial"/>
          <w:sz w:val="28"/>
          <w:szCs w:val="28"/>
        </w:rPr>
        <w:lastRenderedPageBreak/>
        <w:t>Se trate de la fijación de un criterio novedoso o de relevancia para el orden jurídico nacional; o,</w:t>
      </w:r>
    </w:p>
    <w:p w14:paraId="0F94CB33" w14:textId="77777777" w:rsidR="00E439C8" w:rsidRPr="008D3D25" w:rsidRDefault="00E439C8" w:rsidP="00E439C8">
      <w:pPr>
        <w:pStyle w:val="Prrafodelista"/>
        <w:numPr>
          <w:ilvl w:val="0"/>
          <w:numId w:val="3"/>
        </w:numPr>
        <w:shd w:val="clear" w:color="auto" w:fill="FFFFFF" w:themeFill="background1"/>
        <w:spacing w:after="240" w:line="360" w:lineRule="auto"/>
        <w:ind w:left="567"/>
        <w:contextualSpacing w:val="0"/>
        <w:jc w:val="both"/>
        <w:rPr>
          <w:rFonts w:ascii="Arial" w:hAnsi="Arial" w:cs="Arial"/>
          <w:sz w:val="28"/>
          <w:szCs w:val="28"/>
        </w:rPr>
      </w:pPr>
      <w:r w:rsidRPr="008D3D25">
        <w:rPr>
          <w:rFonts w:ascii="Arial" w:hAnsi="Arial" w:cs="Arial"/>
          <w:sz w:val="28"/>
          <w:szCs w:val="28"/>
        </w:rPr>
        <w:t>Las consideraciones de la sentencia recurrida entrañen el desconocimiento u omisión de los criterios emitidos por la Suprema Corte referentes a cuestiones propiamente constitucionales.</w:t>
      </w:r>
    </w:p>
    <w:p w14:paraId="5A440FF5" w14:textId="77777777" w:rsidR="00E439C8" w:rsidRPr="008D3D25" w:rsidRDefault="00E439C8"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Por lo tanto, como se indicó, el once de marzo de dos mil veintiuno se reformó el artículo 107, fracción IX</w:t>
      </w:r>
      <w:r w:rsidRPr="008D3D25">
        <w:rPr>
          <w:rFonts w:ascii="Arial" w:hAnsi="Arial" w:cs="Arial"/>
          <w:sz w:val="28"/>
          <w:szCs w:val="28"/>
          <w:vertAlign w:val="superscript"/>
        </w:rPr>
        <w:footnoteReference w:id="16"/>
      </w:r>
      <w:r w:rsidRPr="008D3D25">
        <w:rPr>
          <w:rFonts w:ascii="Arial" w:hAnsi="Arial" w:cs="Arial"/>
          <w:sz w:val="28"/>
          <w:szCs w:val="28"/>
        </w:rPr>
        <w:t>, constitucional y en ese precepto se estableció que el recurso de revisión en amparo directo es procedente cuando a juicio de este Alto Tribunal el asunto revista un interés excepcional en materia constitucional o de derechos humanos.</w:t>
      </w:r>
    </w:p>
    <w:p w14:paraId="00251F32" w14:textId="77777777" w:rsidR="00E439C8" w:rsidRPr="008D3D25" w:rsidRDefault="00E439C8"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 xml:space="preserve">De la exposición de motivos respectiva se obtiene que dicha reforma tuvo como propósito apuntalar el rol de la Suprema Corte de Justicia de la Nación como órgano constitucional permitiendo que enfoque sus </w:t>
      </w:r>
      <w:r w:rsidRPr="008D3D25">
        <w:rPr>
          <w:rFonts w:ascii="Arial" w:hAnsi="Arial" w:cs="Arial"/>
          <w:sz w:val="28"/>
          <w:szCs w:val="28"/>
        </w:rPr>
        <w:lastRenderedPageBreak/>
        <w:t>energías únicamente en los asuntos más relevantes para el orden jurídico nacional.</w:t>
      </w:r>
    </w:p>
    <w:p w14:paraId="2B2A77F0" w14:textId="77777777" w:rsidR="00E439C8" w:rsidRPr="008D3D25" w:rsidRDefault="00E439C8"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Es decir, se modificó el artículo 107, fracción IX, constitucional a efecto de darle mayor discrecionalidad para conocer del recurso de revisión en amparo directo, únicamente, cuando a su juicio el asunto revista un interés excepcional en materia constitucional o de derechos humanos.</w:t>
      </w:r>
    </w:p>
    <w:p w14:paraId="17480390" w14:textId="77777777" w:rsidR="00E439C8" w:rsidRPr="00442750" w:rsidRDefault="00E439C8"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t xml:space="preserve">Por lo que se fortaleció la naturaleza excepcional del recurso de revisión tratándose de juicios de amparo directo, es decir, que por mandato constitucional se reservó la posibilidad de recurrir a las sentencias dictadas por un tribunal colegiado de circuito sólo en los casos en que subsista un genuino problema de constitucionalidad excluyendo la posibilidad de revisar los problemas jurídicos de mera legalidad en los cuales </w:t>
      </w:r>
      <w:r w:rsidRPr="00C96E9C">
        <w:rPr>
          <w:rFonts w:ascii="Arial" w:hAnsi="Arial" w:cs="Arial"/>
          <w:sz w:val="28"/>
          <w:szCs w:val="28"/>
        </w:rPr>
        <w:t xml:space="preserve">los </w:t>
      </w:r>
      <w:r w:rsidRPr="00442750">
        <w:rPr>
          <w:rFonts w:ascii="Arial" w:hAnsi="Arial" w:cs="Arial"/>
          <w:sz w:val="28"/>
          <w:szCs w:val="28"/>
        </w:rPr>
        <w:t>referidos órganos colegiados son terminales.</w:t>
      </w:r>
    </w:p>
    <w:p w14:paraId="64838EEC" w14:textId="48BEADF0" w:rsidR="00BD76E9" w:rsidRPr="00BD76E9" w:rsidRDefault="00E439C8" w:rsidP="00BD76E9">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t>Con base en esos parámetros</w:t>
      </w:r>
      <w:r w:rsidRPr="00442750">
        <w:rPr>
          <w:rFonts w:ascii="Arial" w:hAnsi="Arial" w:cs="Arial"/>
          <w:sz w:val="28"/>
          <w:szCs w:val="28"/>
        </w:rPr>
        <w:t xml:space="preserve">, </w:t>
      </w:r>
      <w:r>
        <w:rPr>
          <w:rFonts w:ascii="Arial" w:hAnsi="Arial" w:cs="Arial"/>
          <w:sz w:val="28"/>
          <w:szCs w:val="28"/>
        </w:rPr>
        <w:t>esta Primera Sala</w:t>
      </w:r>
      <w:r w:rsidR="008B1220">
        <w:rPr>
          <w:rFonts w:ascii="Arial" w:hAnsi="Arial" w:cs="Arial"/>
          <w:sz w:val="28"/>
          <w:szCs w:val="28"/>
        </w:rPr>
        <w:t xml:space="preserve"> estima que</w:t>
      </w:r>
      <w:r>
        <w:rPr>
          <w:rFonts w:ascii="Arial" w:hAnsi="Arial" w:cs="Arial"/>
          <w:sz w:val="28"/>
          <w:szCs w:val="28"/>
        </w:rPr>
        <w:t xml:space="preserve"> </w:t>
      </w:r>
      <w:r w:rsidRPr="00442750">
        <w:rPr>
          <w:rFonts w:ascii="Arial" w:hAnsi="Arial" w:cs="Arial"/>
          <w:sz w:val="28"/>
          <w:szCs w:val="28"/>
        </w:rPr>
        <w:t xml:space="preserve">el presente recurso de revisión es procedente, ya que </w:t>
      </w:r>
      <w:r w:rsidR="005A5762">
        <w:rPr>
          <w:rFonts w:ascii="Arial" w:hAnsi="Arial" w:cs="Arial"/>
          <w:sz w:val="28"/>
          <w:szCs w:val="28"/>
        </w:rPr>
        <w:t>se cuestiona la interpretación</w:t>
      </w:r>
      <w:r w:rsidR="00356A8D">
        <w:rPr>
          <w:rFonts w:ascii="Arial" w:hAnsi="Arial" w:cs="Arial"/>
          <w:sz w:val="28"/>
          <w:szCs w:val="28"/>
        </w:rPr>
        <w:t xml:space="preserve"> de los </w:t>
      </w:r>
      <w:r w:rsidR="00F22885">
        <w:rPr>
          <w:rFonts w:ascii="Arial" w:hAnsi="Arial" w:cs="Arial"/>
          <w:sz w:val="28"/>
          <w:szCs w:val="28"/>
        </w:rPr>
        <w:t xml:space="preserve">artículos </w:t>
      </w:r>
      <w:r w:rsidR="00E83CF5">
        <w:rPr>
          <w:rFonts w:ascii="Arial" w:hAnsi="Arial" w:cs="Arial"/>
          <w:sz w:val="28"/>
          <w:szCs w:val="28"/>
        </w:rPr>
        <w:t>174 penúltimo párrafo y 180</w:t>
      </w:r>
      <w:r w:rsidRPr="00442750">
        <w:rPr>
          <w:rFonts w:ascii="Arial" w:hAnsi="Arial" w:cs="Arial"/>
          <w:sz w:val="28"/>
          <w:szCs w:val="28"/>
        </w:rPr>
        <w:t xml:space="preserve"> </w:t>
      </w:r>
      <w:r w:rsidR="00E83CF5">
        <w:rPr>
          <w:rFonts w:ascii="Arial" w:hAnsi="Arial" w:cs="Arial"/>
          <w:sz w:val="28"/>
          <w:szCs w:val="28"/>
        </w:rPr>
        <w:t>primer párrafo</w:t>
      </w:r>
      <w:r w:rsidR="00995E09">
        <w:rPr>
          <w:rFonts w:ascii="Arial" w:hAnsi="Arial" w:cs="Arial"/>
          <w:sz w:val="28"/>
          <w:szCs w:val="28"/>
        </w:rPr>
        <w:t>, ambos</w:t>
      </w:r>
      <w:r w:rsidR="00E83CF5">
        <w:rPr>
          <w:rFonts w:ascii="Arial" w:hAnsi="Arial" w:cs="Arial"/>
          <w:sz w:val="28"/>
          <w:szCs w:val="28"/>
        </w:rPr>
        <w:t xml:space="preserve"> </w:t>
      </w:r>
      <w:r w:rsidRPr="00442750">
        <w:rPr>
          <w:rFonts w:ascii="Arial" w:hAnsi="Arial" w:cs="Arial"/>
          <w:sz w:val="28"/>
          <w:szCs w:val="28"/>
        </w:rPr>
        <w:t xml:space="preserve">del </w:t>
      </w:r>
      <w:r w:rsidR="00E83CF5" w:rsidRPr="00E83CF5">
        <w:rPr>
          <w:rFonts w:ascii="Arial" w:hAnsi="Arial" w:cs="Arial"/>
          <w:sz w:val="28"/>
          <w:szCs w:val="28"/>
        </w:rPr>
        <w:t>Código de Procedimientos Civiles para el Estado de Sonora</w:t>
      </w:r>
      <w:r w:rsidR="00DE1863">
        <w:rPr>
          <w:rFonts w:ascii="Arial" w:hAnsi="Arial" w:cs="Arial"/>
          <w:sz w:val="28"/>
          <w:szCs w:val="28"/>
        </w:rPr>
        <w:t>,</w:t>
      </w:r>
      <w:r w:rsidR="00BD76E9" w:rsidRPr="00BD76E9">
        <w:rPr>
          <w:rFonts w:ascii="Arial" w:hAnsi="Arial" w:cs="Arial"/>
          <w:sz w:val="28"/>
          <w:szCs w:val="28"/>
        </w:rPr>
        <w:t xml:space="preserve"> </w:t>
      </w:r>
      <w:r w:rsidR="00795A1A">
        <w:rPr>
          <w:rFonts w:ascii="Arial" w:hAnsi="Arial" w:cs="Arial"/>
          <w:sz w:val="28"/>
          <w:szCs w:val="28"/>
        </w:rPr>
        <w:t xml:space="preserve">que fueron aplicados </w:t>
      </w:r>
      <w:r w:rsidR="00DB7143">
        <w:rPr>
          <w:rFonts w:ascii="Arial" w:hAnsi="Arial" w:cs="Arial"/>
          <w:sz w:val="28"/>
          <w:szCs w:val="28"/>
        </w:rPr>
        <w:t>por primera vez por el tribunal colegiado en perjuicio del quejoso</w:t>
      </w:r>
      <w:r w:rsidR="007366AD">
        <w:rPr>
          <w:rFonts w:ascii="Arial" w:hAnsi="Arial" w:cs="Arial"/>
          <w:sz w:val="28"/>
          <w:szCs w:val="28"/>
        </w:rPr>
        <w:t>, interpretación que</w:t>
      </w:r>
      <w:r w:rsidR="000009AA">
        <w:rPr>
          <w:rFonts w:ascii="Arial" w:hAnsi="Arial" w:cs="Arial"/>
          <w:sz w:val="28"/>
          <w:szCs w:val="28"/>
        </w:rPr>
        <w:t xml:space="preserve"> dice conculca el derecho de acceso a la justicia al no establecer una regla clara </w:t>
      </w:r>
      <w:r w:rsidR="00D737C0">
        <w:rPr>
          <w:rFonts w:ascii="Arial" w:hAnsi="Arial" w:cs="Arial"/>
          <w:sz w:val="28"/>
          <w:szCs w:val="28"/>
        </w:rPr>
        <w:t xml:space="preserve">para el cómputo de los plazos procesales, </w:t>
      </w:r>
      <w:r w:rsidR="00B87B8B">
        <w:rPr>
          <w:rFonts w:ascii="Arial" w:hAnsi="Arial" w:cs="Arial"/>
          <w:sz w:val="28"/>
          <w:szCs w:val="28"/>
        </w:rPr>
        <w:t>l</w:t>
      </w:r>
      <w:r w:rsidR="0004120C">
        <w:rPr>
          <w:rFonts w:ascii="Arial" w:hAnsi="Arial" w:cs="Arial"/>
          <w:sz w:val="28"/>
          <w:szCs w:val="28"/>
        </w:rPr>
        <w:t>a</w:t>
      </w:r>
      <w:r w:rsidR="00B87B8B">
        <w:rPr>
          <w:rFonts w:ascii="Arial" w:hAnsi="Arial" w:cs="Arial"/>
          <w:sz w:val="28"/>
          <w:szCs w:val="28"/>
        </w:rPr>
        <w:t xml:space="preserve"> cual vulnera e</w:t>
      </w:r>
      <w:r w:rsidR="00BD76E9" w:rsidRPr="00BD76E9">
        <w:rPr>
          <w:rFonts w:ascii="Arial" w:hAnsi="Arial" w:cs="Arial"/>
          <w:sz w:val="28"/>
          <w:szCs w:val="28"/>
        </w:rPr>
        <w:t xml:space="preserve">l derecho de acceso a la justicia al generar incertidumbre jurídica sobre el momento en que surten </w:t>
      </w:r>
      <w:r w:rsidR="00BD76E9" w:rsidRPr="00BD76E9">
        <w:rPr>
          <w:rFonts w:ascii="Arial" w:hAnsi="Arial" w:cs="Arial"/>
          <w:sz w:val="28"/>
          <w:szCs w:val="28"/>
        </w:rPr>
        <w:lastRenderedPageBreak/>
        <w:t xml:space="preserve">efectos las notificaciones realizadas vía correo electrónico para </w:t>
      </w:r>
      <w:r w:rsidR="00323320">
        <w:rPr>
          <w:rFonts w:ascii="Arial" w:hAnsi="Arial" w:cs="Arial"/>
          <w:sz w:val="28"/>
          <w:szCs w:val="28"/>
        </w:rPr>
        <w:t xml:space="preserve">determinar </w:t>
      </w:r>
      <w:r w:rsidR="00BD76E9" w:rsidRPr="00BD76E9">
        <w:rPr>
          <w:rFonts w:ascii="Arial" w:hAnsi="Arial" w:cs="Arial"/>
          <w:sz w:val="28"/>
          <w:szCs w:val="28"/>
        </w:rPr>
        <w:t>el inicio del plazo para la presentación del juicio de amparo</w:t>
      </w:r>
      <w:r w:rsidR="00BD76E9">
        <w:rPr>
          <w:rFonts w:ascii="Arial" w:hAnsi="Arial" w:cs="Arial"/>
          <w:sz w:val="28"/>
          <w:szCs w:val="28"/>
        </w:rPr>
        <w:t>.</w:t>
      </w:r>
    </w:p>
    <w:p w14:paraId="3F9352E5" w14:textId="0966B776" w:rsidR="00E439C8" w:rsidRDefault="006F0C30"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t>En suma</w:t>
      </w:r>
      <w:r w:rsidR="00E439C8">
        <w:rPr>
          <w:rFonts w:ascii="Arial" w:hAnsi="Arial" w:cs="Arial"/>
          <w:sz w:val="28"/>
          <w:szCs w:val="28"/>
        </w:rPr>
        <w:t xml:space="preserve">, </w:t>
      </w:r>
      <w:r w:rsidR="00E439C8" w:rsidRPr="00C96E9C">
        <w:rPr>
          <w:rFonts w:ascii="Arial" w:hAnsi="Arial" w:cs="Arial"/>
          <w:sz w:val="28"/>
          <w:szCs w:val="28"/>
        </w:rPr>
        <w:t xml:space="preserve">la parte quejosa </w:t>
      </w:r>
      <w:r w:rsidR="00E439C8">
        <w:rPr>
          <w:rFonts w:ascii="Arial" w:hAnsi="Arial" w:cs="Arial"/>
          <w:sz w:val="28"/>
          <w:szCs w:val="28"/>
        </w:rPr>
        <w:t>-</w:t>
      </w:r>
      <w:r w:rsidR="00E439C8" w:rsidRPr="00C96E9C">
        <w:rPr>
          <w:rFonts w:ascii="Arial" w:hAnsi="Arial" w:cs="Arial"/>
          <w:sz w:val="28"/>
          <w:szCs w:val="28"/>
        </w:rPr>
        <w:t>ahora recurrente</w:t>
      </w:r>
      <w:r w:rsidR="00E439C8">
        <w:rPr>
          <w:rFonts w:ascii="Arial" w:hAnsi="Arial" w:cs="Arial"/>
          <w:sz w:val="28"/>
          <w:szCs w:val="28"/>
        </w:rPr>
        <w:t>-</w:t>
      </w:r>
      <w:r w:rsidR="00E439C8" w:rsidRPr="00C96E9C">
        <w:rPr>
          <w:rFonts w:ascii="Arial" w:hAnsi="Arial" w:cs="Arial"/>
          <w:sz w:val="28"/>
          <w:szCs w:val="28"/>
        </w:rPr>
        <w:t xml:space="preserve"> </w:t>
      </w:r>
      <w:r w:rsidR="00E439C8">
        <w:rPr>
          <w:rFonts w:ascii="Arial" w:hAnsi="Arial" w:cs="Arial"/>
          <w:sz w:val="28"/>
          <w:szCs w:val="28"/>
        </w:rPr>
        <w:t>cuestiona las consideraciones del tribunal colegiado dirigidas a reconocer la constitucionalidad de la</w:t>
      </w:r>
      <w:r w:rsidR="00AA02FA">
        <w:rPr>
          <w:rFonts w:ascii="Arial" w:hAnsi="Arial" w:cs="Arial"/>
          <w:sz w:val="28"/>
          <w:szCs w:val="28"/>
        </w:rPr>
        <w:t>s</w:t>
      </w:r>
      <w:r w:rsidR="00E439C8">
        <w:rPr>
          <w:rFonts w:ascii="Arial" w:hAnsi="Arial" w:cs="Arial"/>
          <w:sz w:val="28"/>
          <w:szCs w:val="28"/>
        </w:rPr>
        <w:t xml:space="preserve"> norma</w:t>
      </w:r>
      <w:r w:rsidR="00AA02FA">
        <w:rPr>
          <w:rFonts w:ascii="Arial" w:hAnsi="Arial" w:cs="Arial"/>
          <w:sz w:val="28"/>
          <w:szCs w:val="28"/>
        </w:rPr>
        <w:t>s</w:t>
      </w:r>
      <w:r w:rsidR="00E439C8">
        <w:rPr>
          <w:rFonts w:ascii="Arial" w:hAnsi="Arial" w:cs="Arial"/>
          <w:sz w:val="28"/>
          <w:szCs w:val="28"/>
        </w:rPr>
        <w:t xml:space="preserve">, alegando que </w:t>
      </w:r>
      <w:r w:rsidR="00E439C8" w:rsidRPr="00C96E9C">
        <w:rPr>
          <w:rFonts w:ascii="Arial" w:hAnsi="Arial" w:cs="Arial"/>
          <w:sz w:val="28"/>
          <w:szCs w:val="28"/>
        </w:rPr>
        <w:t>la medida</w:t>
      </w:r>
      <w:r w:rsidR="00E439C8" w:rsidRPr="004925CC">
        <w:rPr>
          <w:rFonts w:ascii="Arial" w:hAnsi="Arial" w:cs="Arial"/>
          <w:sz w:val="28"/>
          <w:szCs w:val="28"/>
        </w:rPr>
        <w:t xml:space="preserve"> legislativa es</w:t>
      </w:r>
      <w:r w:rsidR="00995E09">
        <w:rPr>
          <w:rFonts w:ascii="Arial" w:hAnsi="Arial" w:cs="Arial"/>
          <w:sz w:val="28"/>
          <w:szCs w:val="28"/>
        </w:rPr>
        <w:t xml:space="preserve"> irrazonable pues en otras legislaciones las notificaciones surten efectos al día siguiente, por lo que l</w:t>
      </w:r>
      <w:r w:rsidR="0025544D">
        <w:rPr>
          <w:rFonts w:ascii="Arial" w:hAnsi="Arial" w:cs="Arial"/>
          <w:sz w:val="28"/>
          <w:szCs w:val="28"/>
        </w:rPr>
        <w:t>a intención del</w:t>
      </w:r>
      <w:r w:rsidR="00995E09">
        <w:rPr>
          <w:rFonts w:ascii="Arial" w:hAnsi="Arial" w:cs="Arial"/>
          <w:sz w:val="28"/>
          <w:szCs w:val="28"/>
        </w:rPr>
        <w:t xml:space="preserve"> legislador al recorrer el </w:t>
      </w:r>
      <w:r w:rsidR="0025544D">
        <w:rPr>
          <w:rFonts w:ascii="Arial" w:hAnsi="Arial" w:cs="Arial"/>
          <w:sz w:val="28"/>
          <w:szCs w:val="28"/>
        </w:rPr>
        <w:t xml:space="preserve">comienzo de los plazos en realidad </w:t>
      </w:r>
      <w:r>
        <w:rPr>
          <w:rFonts w:ascii="Arial" w:hAnsi="Arial" w:cs="Arial"/>
          <w:sz w:val="28"/>
          <w:szCs w:val="28"/>
        </w:rPr>
        <w:t>pretendió</w:t>
      </w:r>
      <w:r w:rsidR="0025544D">
        <w:rPr>
          <w:rFonts w:ascii="Arial" w:hAnsi="Arial" w:cs="Arial"/>
          <w:sz w:val="28"/>
          <w:szCs w:val="28"/>
        </w:rPr>
        <w:t xml:space="preserve"> recorrer el día en que las notificaciones surten efectos</w:t>
      </w:r>
      <w:r w:rsidR="00E439C8" w:rsidRPr="004925CC">
        <w:rPr>
          <w:rFonts w:ascii="Arial" w:hAnsi="Arial" w:cs="Arial"/>
          <w:sz w:val="28"/>
          <w:szCs w:val="28"/>
        </w:rPr>
        <w:t>, además</w:t>
      </w:r>
      <w:r w:rsidR="00AA02FA">
        <w:rPr>
          <w:rFonts w:ascii="Arial" w:hAnsi="Arial" w:cs="Arial"/>
          <w:sz w:val="28"/>
          <w:szCs w:val="28"/>
        </w:rPr>
        <w:t>,</w:t>
      </w:r>
      <w:r w:rsidR="00E439C8" w:rsidRPr="004925CC">
        <w:rPr>
          <w:rFonts w:ascii="Arial" w:hAnsi="Arial" w:cs="Arial"/>
          <w:sz w:val="28"/>
          <w:szCs w:val="28"/>
        </w:rPr>
        <w:t xml:space="preserve"> </w:t>
      </w:r>
      <w:r w:rsidR="00E439C8">
        <w:rPr>
          <w:rFonts w:ascii="Arial" w:hAnsi="Arial" w:cs="Arial"/>
          <w:sz w:val="28"/>
          <w:szCs w:val="28"/>
        </w:rPr>
        <w:t xml:space="preserve">aduce que sus planteamientos no se abordaron adecuadamente </w:t>
      </w:r>
      <w:r w:rsidR="00E439C8" w:rsidRPr="003D051A">
        <w:rPr>
          <w:rFonts w:ascii="Arial" w:hAnsi="Arial" w:cs="Arial"/>
          <w:sz w:val="28"/>
          <w:szCs w:val="28"/>
        </w:rPr>
        <w:t>por el Tribunal Colegiado</w:t>
      </w:r>
      <w:r w:rsidR="00397369">
        <w:rPr>
          <w:rFonts w:ascii="Arial" w:hAnsi="Arial" w:cs="Arial"/>
          <w:sz w:val="28"/>
          <w:szCs w:val="28"/>
        </w:rPr>
        <w:t xml:space="preserve"> pues estudió una norma diversa a la indicada</w:t>
      </w:r>
      <w:r w:rsidR="00E439C8">
        <w:rPr>
          <w:rFonts w:ascii="Arial" w:hAnsi="Arial" w:cs="Arial"/>
          <w:sz w:val="28"/>
          <w:szCs w:val="28"/>
        </w:rPr>
        <w:t xml:space="preserve">; de ahí que se concluya que en el caso </w:t>
      </w:r>
      <w:r w:rsidR="00E439C8">
        <w:rPr>
          <w:rFonts w:ascii="Arial" w:hAnsi="Arial" w:cs="Arial"/>
          <w:b/>
          <w:bCs/>
          <w:sz w:val="28"/>
          <w:szCs w:val="28"/>
        </w:rPr>
        <w:t>subsiste una cuestión de constitucionalidad</w:t>
      </w:r>
      <w:r w:rsidR="00E439C8" w:rsidRPr="00452A05">
        <w:rPr>
          <w:rFonts w:ascii="Arial" w:hAnsi="Arial" w:cs="Arial"/>
          <w:sz w:val="28"/>
          <w:szCs w:val="28"/>
        </w:rPr>
        <w:t>.</w:t>
      </w:r>
    </w:p>
    <w:p w14:paraId="11DFF3D6" w14:textId="531B797D" w:rsidR="00E439C8" w:rsidRPr="003D051A" w:rsidRDefault="00E439C8" w:rsidP="00E439C8">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Por otro lado, también se satisface el requisito de </w:t>
      </w:r>
      <w:r>
        <w:rPr>
          <w:rFonts w:ascii="Arial" w:hAnsi="Arial" w:cs="Arial"/>
          <w:b/>
          <w:bCs/>
          <w:sz w:val="28"/>
          <w:szCs w:val="28"/>
        </w:rPr>
        <w:t>interés excepcional</w:t>
      </w:r>
      <w:r>
        <w:rPr>
          <w:rFonts w:ascii="Arial" w:hAnsi="Arial" w:cs="Arial"/>
          <w:sz w:val="28"/>
          <w:szCs w:val="28"/>
        </w:rPr>
        <w:t xml:space="preserve">, pues la cuestión de constitucionalidad sí daría lugar a un </w:t>
      </w:r>
      <w:r w:rsidRPr="003D051A">
        <w:rPr>
          <w:rFonts w:ascii="Arial" w:hAnsi="Arial" w:cs="Arial"/>
          <w:sz w:val="28"/>
          <w:szCs w:val="28"/>
        </w:rPr>
        <w:t>pronunciamiento novedoso y relevante para el orden jurídico nacional</w:t>
      </w:r>
      <w:r>
        <w:rPr>
          <w:rFonts w:ascii="Arial" w:hAnsi="Arial" w:cs="Arial"/>
          <w:sz w:val="28"/>
          <w:szCs w:val="28"/>
        </w:rPr>
        <w:t xml:space="preserve">, toda vez que no existe algún criterio que aborde específicamente </w:t>
      </w:r>
      <w:r w:rsidR="00E25796">
        <w:rPr>
          <w:rFonts w:ascii="Arial" w:hAnsi="Arial" w:cs="Arial"/>
          <w:sz w:val="28"/>
          <w:szCs w:val="28"/>
        </w:rPr>
        <w:t xml:space="preserve">el contenido </w:t>
      </w:r>
      <w:r>
        <w:rPr>
          <w:rFonts w:ascii="Arial" w:hAnsi="Arial" w:cs="Arial"/>
          <w:sz w:val="28"/>
          <w:szCs w:val="28"/>
        </w:rPr>
        <w:t>de</w:t>
      </w:r>
      <w:r w:rsidR="0025544D">
        <w:rPr>
          <w:rFonts w:ascii="Arial" w:hAnsi="Arial" w:cs="Arial"/>
          <w:sz w:val="28"/>
          <w:szCs w:val="28"/>
        </w:rPr>
        <w:t xml:space="preserve"> </w:t>
      </w:r>
      <w:r>
        <w:rPr>
          <w:rFonts w:ascii="Arial" w:hAnsi="Arial" w:cs="Arial"/>
          <w:sz w:val="28"/>
          <w:szCs w:val="28"/>
        </w:rPr>
        <w:t>l</w:t>
      </w:r>
      <w:r w:rsidR="0025544D">
        <w:rPr>
          <w:rFonts w:ascii="Arial" w:hAnsi="Arial" w:cs="Arial"/>
          <w:sz w:val="28"/>
          <w:szCs w:val="28"/>
        </w:rPr>
        <w:t>os</w:t>
      </w:r>
      <w:r>
        <w:rPr>
          <w:rFonts w:ascii="Arial" w:hAnsi="Arial" w:cs="Arial"/>
          <w:sz w:val="28"/>
          <w:szCs w:val="28"/>
        </w:rPr>
        <w:t xml:space="preserve"> artículo</w:t>
      </w:r>
      <w:r w:rsidR="0025544D">
        <w:rPr>
          <w:rFonts w:ascii="Arial" w:hAnsi="Arial" w:cs="Arial"/>
          <w:sz w:val="28"/>
          <w:szCs w:val="28"/>
        </w:rPr>
        <w:t>s</w:t>
      </w:r>
      <w:r>
        <w:rPr>
          <w:rFonts w:ascii="Arial" w:hAnsi="Arial" w:cs="Arial"/>
          <w:sz w:val="28"/>
          <w:szCs w:val="28"/>
        </w:rPr>
        <w:t xml:space="preserve"> </w:t>
      </w:r>
      <w:r w:rsidR="0025544D">
        <w:rPr>
          <w:rFonts w:ascii="Arial" w:hAnsi="Arial" w:cs="Arial"/>
          <w:sz w:val="28"/>
          <w:szCs w:val="28"/>
        </w:rPr>
        <w:t>174 y 180</w:t>
      </w:r>
      <w:r>
        <w:rPr>
          <w:rFonts w:ascii="Arial" w:hAnsi="Arial" w:cs="Arial"/>
          <w:sz w:val="28"/>
          <w:szCs w:val="28"/>
        </w:rPr>
        <w:t xml:space="preserve"> del </w:t>
      </w:r>
      <w:r w:rsidR="0025544D" w:rsidRPr="00E83CF5">
        <w:rPr>
          <w:rFonts w:ascii="Arial" w:hAnsi="Arial" w:cs="Arial"/>
          <w:sz w:val="28"/>
          <w:szCs w:val="28"/>
        </w:rPr>
        <w:t>Código de Procedimientos Civiles para el Estado de Sonora</w:t>
      </w:r>
      <w:r w:rsidR="0025544D">
        <w:rPr>
          <w:rFonts w:ascii="Arial" w:hAnsi="Arial" w:cs="Arial"/>
          <w:sz w:val="28"/>
          <w:szCs w:val="28"/>
        </w:rPr>
        <w:t xml:space="preserve"> </w:t>
      </w:r>
      <w:r>
        <w:rPr>
          <w:rFonts w:ascii="Arial" w:hAnsi="Arial" w:cs="Arial"/>
          <w:sz w:val="28"/>
          <w:szCs w:val="28"/>
        </w:rPr>
        <w:t xml:space="preserve">en lo concerniente a </w:t>
      </w:r>
      <w:r w:rsidR="0025544D">
        <w:rPr>
          <w:rFonts w:ascii="Arial" w:hAnsi="Arial" w:cs="Arial"/>
          <w:sz w:val="28"/>
          <w:szCs w:val="28"/>
        </w:rPr>
        <w:t xml:space="preserve">cuándo </w:t>
      </w:r>
      <w:r w:rsidR="008B0144">
        <w:rPr>
          <w:rFonts w:ascii="Arial" w:hAnsi="Arial" w:cs="Arial"/>
          <w:sz w:val="28"/>
          <w:szCs w:val="28"/>
        </w:rPr>
        <w:t xml:space="preserve">surten </w:t>
      </w:r>
      <w:r w:rsidR="0025544D">
        <w:rPr>
          <w:rFonts w:ascii="Arial" w:hAnsi="Arial" w:cs="Arial"/>
          <w:sz w:val="28"/>
          <w:szCs w:val="28"/>
        </w:rPr>
        <w:t xml:space="preserve">efectos las notificaciones </w:t>
      </w:r>
      <w:r w:rsidR="007D6D80">
        <w:rPr>
          <w:rFonts w:ascii="Arial" w:hAnsi="Arial" w:cs="Arial"/>
          <w:sz w:val="28"/>
          <w:szCs w:val="28"/>
        </w:rPr>
        <w:t xml:space="preserve">personales practicadas </w:t>
      </w:r>
      <w:r w:rsidR="0025544D">
        <w:rPr>
          <w:rFonts w:ascii="Arial" w:hAnsi="Arial" w:cs="Arial"/>
          <w:sz w:val="28"/>
          <w:szCs w:val="28"/>
        </w:rPr>
        <w:t>vía correo electrónico</w:t>
      </w:r>
      <w:r>
        <w:rPr>
          <w:rFonts w:ascii="Arial" w:hAnsi="Arial" w:cs="Arial"/>
          <w:sz w:val="28"/>
          <w:szCs w:val="28"/>
        </w:rPr>
        <w:t xml:space="preserve"> y</w:t>
      </w:r>
      <w:r w:rsidR="008326BC">
        <w:rPr>
          <w:rFonts w:ascii="Arial" w:hAnsi="Arial" w:cs="Arial"/>
          <w:sz w:val="28"/>
          <w:szCs w:val="28"/>
        </w:rPr>
        <w:t xml:space="preserve">, en su caso, </w:t>
      </w:r>
      <w:r>
        <w:rPr>
          <w:rFonts w:ascii="Arial" w:hAnsi="Arial" w:cs="Arial"/>
          <w:sz w:val="28"/>
          <w:szCs w:val="28"/>
        </w:rPr>
        <w:t xml:space="preserve">si </w:t>
      </w:r>
      <w:r w:rsidR="008326BC">
        <w:rPr>
          <w:rFonts w:ascii="Arial" w:hAnsi="Arial" w:cs="Arial"/>
          <w:sz w:val="28"/>
          <w:szCs w:val="28"/>
        </w:rPr>
        <w:t xml:space="preserve">tales disposiciones </w:t>
      </w:r>
      <w:r w:rsidRPr="00922A7F">
        <w:rPr>
          <w:rFonts w:ascii="Arial" w:hAnsi="Arial" w:cs="Arial"/>
          <w:sz w:val="28"/>
          <w:szCs w:val="28"/>
        </w:rPr>
        <w:t>transgrede</w:t>
      </w:r>
      <w:r w:rsidR="008326BC">
        <w:rPr>
          <w:rFonts w:ascii="Arial" w:hAnsi="Arial" w:cs="Arial"/>
          <w:sz w:val="28"/>
          <w:szCs w:val="28"/>
        </w:rPr>
        <w:t>n</w:t>
      </w:r>
      <w:r w:rsidRPr="00922A7F">
        <w:rPr>
          <w:rFonts w:ascii="Arial" w:hAnsi="Arial" w:cs="Arial"/>
          <w:sz w:val="28"/>
          <w:szCs w:val="28"/>
        </w:rPr>
        <w:t xml:space="preserve"> el </w:t>
      </w:r>
      <w:r>
        <w:rPr>
          <w:rFonts w:ascii="Arial" w:hAnsi="Arial" w:cs="Arial"/>
          <w:sz w:val="28"/>
          <w:szCs w:val="28"/>
        </w:rPr>
        <w:t xml:space="preserve">derecho de </w:t>
      </w:r>
      <w:r w:rsidRPr="00922A7F">
        <w:rPr>
          <w:rFonts w:ascii="Arial" w:hAnsi="Arial" w:cs="Arial"/>
          <w:sz w:val="28"/>
          <w:szCs w:val="28"/>
        </w:rPr>
        <w:t>acceso a la justicia</w:t>
      </w:r>
      <w:r>
        <w:rPr>
          <w:rFonts w:ascii="Arial" w:hAnsi="Arial" w:cs="Arial"/>
          <w:sz w:val="28"/>
          <w:szCs w:val="28"/>
        </w:rPr>
        <w:t>.</w:t>
      </w:r>
    </w:p>
    <w:p w14:paraId="579A07A5" w14:textId="77777777" w:rsidR="00E439C8" w:rsidRPr="003D051A" w:rsidRDefault="00E439C8" w:rsidP="008F5BE7">
      <w:pPr>
        <w:pStyle w:val="corte4fondo"/>
        <w:numPr>
          <w:ilvl w:val="0"/>
          <w:numId w:val="8"/>
        </w:numPr>
        <w:autoSpaceDE w:val="0"/>
        <w:autoSpaceDN w:val="0"/>
        <w:spacing w:before="240" w:after="240"/>
        <w:ind w:left="0" w:right="-91" w:firstLine="0"/>
        <w:jc w:val="center"/>
        <w:rPr>
          <w:b/>
          <w:sz w:val="28"/>
          <w:szCs w:val="28"/>
        </w:rPr>
      </w:pPr>
      <w:r w:rsidRPr="003D051A">
        <w:rPr>
          <w:b/>
          <w:sz w:val="28"/>
          <w:szCs w:val="28"/>
        </w:rPr>
        <w:t>ESTUDIO DE FONDO</w:t>
      </w:r>
    </w:p>
    <w:bookmarkEnd w:id="4"/>
    <w:p w14:paraId="59901BF3" w14:textId="4D7555C2" w:rsidR="00685FFF" w:rsidRPr="00685FFF" w:rsidRDefault="00685FFF" w:rsidP="008E459A">
      <w:pPr>
        <w:pStyle w:val="corte4fondo"/>
        <w:numPr>
          <w:ilvl w:val="0"/>
          <w:numId w:val="1"/>
        </w:numPr>
        <w:spacing w:after="240"/>
        <w:ind w:left="0" w:hanging="567"/>
        <w:rPr>
          <w:rFonts w:eastAsiaTheme="minorHAnsi" w:cs="Arial"/>
          <w:sz w:val="28"/>
          <w:szCs w:val="28"/>
          <w:lang w:val="es-MX" w:eastAsia="en-US"/>
        </w:rPr>
      </w:pPr>
      <w:r>
        <w:rPr>
          <w:rFonts w:eastAsiaTheme="minorHAnsi" w:cs="Arial"/>
          <w:sz w:val="28"/>
          <w:szCs w:val="28"/>
          <w:lang w:val="es-MX" w:eastAsia="en-US"/>
        </w:rPr>
        <w:lastRenderedPageBreak/>
        <w:t xml:space="preserve">Ante todo, </w:t>
      </w:r>
      <w:r w:rsidR="00F449CD">
        <w:rPr>
          <w:rFonts w:eastAsiaTheme="minorHAnsi" w:cs="Arial"/>
          <w:sz w:val="28"/>
          <w:szCs w:val="28"/>
          <w:lang w:val="es-MX" w:eastAsia="en-US"/>
        </w:rPr>
        <w:t>es oportuno destacar que en el recurso de revisión no se cuestiona la regularidad constitucional del artículo 61, fracción XIV, de la Ley de Amparo</w:t>
      </w:r>
      <w:r w:rsidR="00A36CB3">
        <w:rPr>
          <w:rFonts w:eastAsiaTheme="minorHAnsi" w:cs="Arial"/>
          <w:sz w:val="28"/>
          <w:szCs w:val="28"/>
          <w:lang w:val="es-MX" w:eastAsia="en-US"/>
        </w:rPr>
        <w:t>, tampoco se cuestiona la consideración del tribunal colegiado relativa a que para</w:t>
      </w:r>
      <w:r w:rsidR="00B65D64">
        <w:rPr>
          <w:rFonts w:eastAsiaTheme="minorHAnsi" w:cs="Arial"/>
          <w:sz w:val="28"/>
          <w:szCs w:val="28"/>
          <w:lang w:val="es-MX" w:eastAsia="en-US"/>
        </w:rPr>
        <w:t xml:space="preserve"> el cómputo de los plazos </w:t>
      </w:r>
      <w:r w:rsidR="005D7FD5">
        <w:rPr>
          <w:rFonts w:eastAsiaTheme="minorHAnsi" w:cs="Arial"/>
          <w:sz w:val="28"/>
          <w:szCs w:val="28"/>
          <w:lang w:val="es-MX" w:eastAsia="en-US"/>
        </w:rPr>
        <w:t>previstos en el artículo</w:t>
      </w:r>
      <w:r w:rsidR="00560722">
        <w:rPr>
          <w:rFonts w:eastAsiaTheme="minorHAnsi" w:cs="Arial"/>
          <w:sz w:val="28"/>
          <w:szCs w:val="28"/>
          <w:lang w:val="es-MX" w:eastAsia="en-US"/>
        </w:rPr>
        <w:t xml:space="preserve"> 18 de la Ley de Amparo </w:t>
      </w:r>
      <w:r w:rsidR="006642B0">
        <w:rPr>
          <w:rFonts w:eastAsiaTheme="minorHAnsi" w:cs="Arial"/>
          <w:sz w:val="28"/>
          <w:szCs w:val="28"/>
          <w:lang w:val="es-MX" w:eastAsia="en-US"/>
        </w:rPr>
        <w:t>no puede tomarse en cuenta el momento que conforme a la ley del acto reclamado comienza</w:t>
      </w:r>
      <w:r w:rsidR="00A243BC">
        <w:rPr>
          <w:rFonts w:eastAsiaTheme="minorHAnsi" w:cs="Arial"/>
          <w:sz w:val="28"/>
          <w:szCs w:val="28"/>
          <w:lang w:val="es-MX" w:eastAsia="en-US"/>
        </w:rPr>
        <w:t>n</w:t>
      </w:r>
      <w:r w:rsidR="006642B0">
        <w:rPr>
          <w:rFonts w:eastAsiaTheme="minorHAnsi" w:cs="Arial"/>
          <w:sz w:val="28"/>
          <w:szCs w:val="28"/>
          <w:lang w:val="es-MX" w:eastAsia="en-US"/>
        </w:rPr>
        <w:t xml:space="preserve"> a computarse</w:t>
      </w:r>
      <w:r w:rsidR="00A243BC">
        <w:rPr>
          <w:rFonts w:eastAsiaTheme="minorHAnsi" w:cs="Arial"/>
          <w:sz w:val="28"/>
          <w:szCs w:val="28"/>
          <w:lang w:val="es-MX" w:eastAsia="en-US"/>
        </w:rPr>
        <w:t xml:space="preserve"> los plazos procesales</w:t>
      </w:r>
      <w:r w:rsidR="003A52A7">
        <w:rPr>
          <w:rFonts w:eastAsiaTheme="minorHAnsi" w:cs="Arial"/>
          <w:sz w:val="28"/>
          <w:szCs w:val="28"/>
          <w:lang w:val="es-MX" w:eastAsia="en-US"/>
        </w:rPr>
        <w:t>, en tanto que</w:t>
      </w:r>
      <w:r w:rsidR="006214C4">
        <w:rPr>
          <w:rFonts w:eastAsiaTheme="minorHAnsi" w:cs="Arial"/>
          <w:sz w:val="28"/>
          <w:szCs w:val="28"/>
          <w:lang w:val="es-MX" w:eastAsia="en-US"/>
        </w:rPr>
        <w:t xml:space="preserve"> la Ley de Amparo contiene una regla específica que sólo ordena tomar en </w:t>
      </w:r>
      <w:r w:rsidR="00653143">
        <w:rPr>
          <w:rFonts w:eastAsiaTheme="minorHAnsi" w:cs="Arial"/>
          <w:sz w:val="28"/>
          <w:szCs w:val="28"/>
          <w:lang w:val="es-MX" w:eastAsia="en-US"/>
        </w:rPr>
        <w:t>consideración el momento</w:t>
      </w:r>
      <w:r w:rsidR="00C36294">
        <w:rPr>
          <w:rFonts w:eastAsiaTheme="minorHAnsi" w:cs="Arial"/>
          <w:sz w:val="28"/>
          <w:szCs w:val="28"/>
          <w:lang w:val="es-MX" w:eastAsia="en-US"/>
        </w:rPr>
        <w:t xml:space="preserve"> que de acuerdo con la ley del acto reclamado surte efectos la notificación.</w:t>
      </w:r>
    </w:p>
    <w:p w14:paraId="2578039B" w14:textId="47270166" w:rsidR="0054047C" w:rsidRDefault="005A500B" w:rsidP="008E459A">
      <w:pPr>
        <w:pStyle w:val="corte4fondo"/>
        <w:numPr>
          <w:ilvl w:val="0"/>
          <w:numId w:val="1"/>
        </w:numPr>
        <w:spacing w:after="240"/>
        <w:ind w:left="0" w:hanging="567"/>
        <w:rPr>
          <w:rFonts w:eastAsiaTheme="minorHAnsi" w:cs="Arial"/>
          <w:sz w:val="28"/>
          <w:szCs w:val="28"/>
          <w:lang w:val="es-MX" w:eastAsia="en-US"/>
        </w:rPr>
      </w:pPr>
      <w:r>
        <w:rPr>
          <w:rFonts w:cs="Arial"/>
          <w:sz w:val="28"/>
          <w:szCs w:val="28"/>
        </w:rPr>
        <w:t xml:space="preserve">Precisado lo anterior, </w:t>
      </w:r>
      <w:r w:rsidR="00355616">
        <w:rPr>
          <w:rFonts w:cs="Arial"/>
          <w:sz w:val="28"/>
          <w:szCs w:val="28"/>
        </w:rPr>
        <w:t xml:space="preserve">corresponde </w:t>
      </w:r>
      <w:r w:rsidR="00E439C8">
        <w:rPr>
          <w:rFonts w:cs="Arial"/>
          <w:sz w:val="28"/>
          <w:szCs w:val="28"/>
        </w:rPr>
        <w:t>dar respuesta a los planteamientos sobre los que se edifica el recurso de revisión y resolver si</w:t>
      </w:r>
      <w:r w:rsidR="008E459A">
        <w:rPr>
          <w:rFonts w:cs="Arial"/>
          <w:sz w:val="28"/>
          <w:szCs w:val="28"/>
        </w:rPr>
        <w:t xml:space="preserve"> </w:t>
      </w:r>
      <w:r w:rsidR="00E96B19">
        <w:rPr>
          <w:rFonts w:cs="Arial"/>
          <w:sz w:val="28"/>
          <w:szCs w:val="28"/>
        </w:rPr>
        <w:t>la interpretación de los artículos 174 penúltimo párrafo y 180</w:t>
      </w:r>
      <w:r w:rsidR="00E96B19" w:rsidRPr="00442750">
        <w:rPr>
          <w:rFonts w:cs="Arial"/>
          <w:sz w:val="28"/>
          <w:szCs w:val="28"/>
        </w:rPr>
        <w:t xml:space="preserve"> </w:t>
      </w:r>
      <w:r w:rsidR="00E96B19">
        <w:rPr>
          <w:rFonts w:cs="Arial"/>
          <w:sz w:val="28"/>
          <w:szCs w:val="28"/>
        </w:rPr>
        <w:t xml:space="preserve">primer párrafo, ambos </w:t>
      </w:r>
      <w:r w:rsidR="00E96B19" w:rsidRPr="00442750">
        <w:rPr>
          <w:rFonts w:cs="Arial"/>
          <w:sz w:val="28"/>
          <w:szCs w:val="28"/>
        </w:rPr>
        <w:t xml:space="preserve">del </w:t>
      </w:r>
      <w:r w:rsidR="00E96B19" w:rsidRPr="00E83CF5">
        <w:rPr>
          <w:rFonts w:cs="Arial"/>
          <w:sz w:val="28"/>
          <w:szCs w:val="28"/>
        </w:rPr>
        <w:t>Código de Procedimientos Civiles para el Estado de Sonora</w:t>
      </w:r>
      <w:r w:rsidR="00E439C8" w:rsidRPr="003D051A">
        <w:rPr>
          <w:rFonts w:cs="Arial"/>
          <w:sz w:val="28"/>
          <w:szCs w:val="28"/>
        </w:rPr>
        <w:t xml:space="preserve"> es violatori</w:t>
      </w:r>
      <w:r w:rsidR="002D78A8">
        <w:rPr>
          <w:rFonts w:cs="Arial"/>
          <w:sz w:val="28"/>
          <w:szCs w:val="28"/>
        </w:rPr>
        <w:t>a</w:t>
      </w:r>
      <w:r w:rsidR="00E439C8" w:rsidRPr="003D051A">
        <w:rPr>
          <w:rFonts w:cs="Arial"/>
          <w:sz w:val="28"/>
          <w:szCs w:val="28"/>
        </w:rPr>
        <w:t xml:space="preserve"> del derecho humano de acceso a la justicia, </w:t>
      </w:r>
      <w:r w:rsidR="00E439C8" w:rsidRPr="003D051A">
        <w:rPr>
          <w:rFonts w:eastAsiaTheme="minorHAnsi" w:cs="Arial"/>
          <w:sz w:val="28"/>
          <w:szCs w:val="28"/>
          <w:lang w:val="es-MX" w:eastAsia="en-US"/>
        </w:rPr>
        <w:t xml:space="preserve">al </w:t>
      </w:r>
      <w:r w:rsidR="00FF7D05">
        <w:rPr>
          <w:rFonts w:eastAsiaTheme="minorHAnsi" w:cs="Arial"/>
          <w:sz w:val="28"/>
          <w:szCs w:val="28"/>
          <w:lang w:val="es-MX" w:eastAsia="en-US"/>
        </w:rPr>
        <w:t>establecer que las notificaciones personales realizadas a través de correo electrónico surten efectos el mismo día en que se practican</w:t>
      </w:r>
      <w:r w:rsidR="0054047C">
        <w:rPr>
          <w:rFonts w:eastAsiaTheme="minorHAnsi" w:cs="Arial"/>
          <w:sz w:val="28"/>
          <w:szCs w:val="28"/>
          <w:lang w:val="es-MX" w:eastAsia="en-US"/>
        </w:rPr>
        <w:t xml:space="preserve"> o bien si es posible, como propone el recurrente </w:t>
      </w:r>
      <w:r w:rsidR="00D12757">
        <w:rPr>
          <w:rFonts w:eastAsiaTheme="minorHAnsi" w:cs="Arial"/>
          <w:sz w:val="28"/>
          <w:szCs w:val="28"/>
          <w:lang w:val="es-MX" w:eastAsia="en-US"/>
        </w:rPr>
        <w:t>entender</w:t>
      </w:r>
      <w:r w:rsidR="00A93C2B">
        <w:rPr>
          <w:rFonts w:eastAsiaTheme="minorHAnsi" w:cs="Arial"/>
          <w:sz w:val="28"/>
          <w:szCs w:val="28"/>
          <w:lang w:val="es-MX" w:eastAsia="en-US"/>
        </w:rPr>
        <w:t xml:space="preserve">, en aplicación del principio </w:t>
      </w:r>
      <w:r w:rsidR="00A93C2B">
        <w:rPr>
          <w:rFonts w:eastAsiaTheme="minorHAnsi" w:cs="Arial"/>
          <w:i/>
          <w:iCs/>
          <w:sz w:val="28"/>
          <w:szCs w:val="28"/>
          <w:lang w:val="es-MX" w:eastAsia="en-US"/>
        </w:rPr>
        <w:t xml:space="preserve">pro persona, </w:t>
      </w:r>
      <w:r w:rsidR="00D12757">
        <w:rPr>
          <w:rFonts w:eastAsiaTheme="minorHAnsi" w:cs="Arial"/>
          <w:sz w:val="28"/>
          <w:szCs w:val="28"/>
          <w:lang w:val="es-MX" w:eastAsia="en-US"/>
        </w:rPr>
        <w:t xml:space="preserve">que en realidad las notificaciones </w:t>
      </w:r>
      <w:r w:rsidR="00A93C2B">
        <w:rPr>
          <w:rFonts w:eastAsiaTheme="minorHAnsi" w:cs="Arial"/>
          <w:sz w:val="28"/>
          <w:szCs w:val="28"/>
          <w:lang w:val="es-MX" w:eastAsia="en-US"/>
        </w:rPr>
        <w:t>surten efectos hasta el tercer día de enviado el correo electrónico relativo.</w:t>
      </w:r>
    </w:p>
    <w:p w14:paraId="0CB304A1" w14:textId="142BC379" w:rsidR="00355616" w:rsidRDefault="00355616" w:rsidP="008E459A">
      <w:pPr>
        <w:pStyle w:val="corte4fondo"/>
        <w:numPr>
          <w:ilvl w:val="0"/>
          <w:numId w:val="1"/>
        </w:numPr>
        <w:spacing w:after="240"/>
        <w:ind w:left="0" w:hanging="567"/>
        <w:rPr>
          <w:rFonts w:eastAsiaTheme="minorHAnsi" w:cs="Arial"/>
          <w:sz w:val="28"/>
          <w:szCs w:val="28"/>
          <w:lang w:val="es-MX" w:eastAsia="en-US"/>
        </w:rPr>
      </w:pPr>
      <w:r>
        <w:rPr>
          <w:rFonts w:eastAsiaTheme="minorHAnsi" w:cs="Arial"/>
          <w:sz w:val="28"/>
          <w:szCs w:val="28"/>
          <w:lang w:val="es-MX" w:eastAsia="en-US"/>
        </w:rPr>
        <w:t xml:space="preserve">Para dar seguimiento a ese propósito </w:t>
      </w:r>
      <w:r w:rsidR="004E09A1">
        <w:rPr>
          <w:rFonts w:eastAsiaTheme="minorHAnsi" w:cs="Arial"/>
          <w:sz w:val="28"/>
          <w:szCs w:val="28"/>
          <w:lang w:val="es-MX" w:eastAsia="en-US"/>
        </w:rPr>
        <w:t xml:space="preserve">es necesario tener presente el contenido de los artículos 174 y 180 del </w:t>
      </w:r>
      <w:r w:rsidR="00184D0F" w:rsidRPr="00E83CF5">
        <w:rPr>
          <w:rFonts w:cs="Arial"/>
          <w:sz w:val="28"/>
          <w:szCs w:val="28"/>
        </w:rPr>
        <w:t>Código de Procedimientos Civiles para el Estado de Sonora</w:t>
      </w:r>
      <w:r w:rsidR="00184D0F">
        <w:rPr>
          <w:rFonts w:cs="Arial"/>
          <w:sz w:val="28"/>
          <w:szCs w:val="28"/>
        </w:rPr>
        <w:t xml:space="preserve"> que establecen lo siguiente:</w:t>
      </w:r>
    </w:p>
    <w:p w14:paraId="074C40D3" w14:textId="4F71DBA6" w:rsidR="008E459A" w:rsidRPr="006F34C8" w:rsidRDefault="00E439C8" w:rsidP="008E459A">
      <w:pPr>
        <w:pStyle w:val="Estilo"/>
        <w:ind w:left="709"/>
        <w:rPr>
          <w:sz w:val="26"/>
          <w:szCs w:val="26"/>
        </w:rPr>
      </w:pPr>
      <w:r w:rsidRPr="006F34C8">
        <w:rPr>
          <w:rFonts w:cs="Arial"/>
          <w:b/>
          <w:bCs/>
          <w:sz w:val="26"/>
          <w:szCs w:val="26"/>
        </w:rPr>
        <w:lastRenderedPageBreak/>
        <w:t>Artícul</w:t>
      </w:r>
      <w:r w:rsidR="008E459A" w:rsidRPr="006F34C8">
        <w:rPr>
          <w:rFonts w:cs="Arial"/>
          <w:b/>
          <w:bCs/>
          <w:sz w:val="26"/>
          <w:szCs w:val="26"/>
        </w:rPr>
        <w:t xml:space="preserve">o </w:t>
      </w:r>
      <w:r w:rsidR="008E459A" w:rsidRPr="006F34C8">
        <w:rPr>
          <w:b/>
          <w:bCs/>
          <w:sz w:val="26"/>
          <w:szCs w:val="26"/>
        </w:rPr>
        <w:t>174.</w:t>
      </w:r>
      <w:r w:rsidR="00E96B19">
        <w:rPr>
          <w:b/>
          <w:bCs/>
          <w:sz w:val="26"/>
          <w:szCs w:val="26"/>
        </w:rPr>
        <w:t xml:space="preserve"> </w:t>
      </w:r>
      <w:r w:rsidR="008E459A" w:rsidRPr="006F34C8">
        <w:rPr>
          <w:sz w:val="26"/>
          <w:szCs w:val="26"/>
        </w:rPr>
        <w:t>Las partes tienen facultad para designar una o varias personas para que oigan notificaciones. En tanto no se revoque esta designación, las resoluciones que se notifiquen a los designados surtirán todos los efectos legales, como si se hubieran hecho personalmente a las partes que los designen.</w:t>
      </w:r>
    </w:p>
    <w:p w14:paraId="135F9EB8" w14:textId="77777777" w:rsidR="008E459A" w:rsidRPr="006F34C8" w:rsidRDefault="008E459A" w:rsidP="008E459A">
      <w:pPr>
        <w:pStyle w:val="Estilo"/>
        <w:ind w:left="709"/>
        <w:rPr>
          <w:sz w:val="26"/>
          <w:szCs w:val="26"/>
        </w:rPr>
      </w:pPr>
    </w:p>
    <w:p w14:paraId="5658B7EF" w14:textId="77777777" w:rsidR="008E459A" w:rsidRPr="006F34C8" w:rsidRDefault="008E459A" w:rsidP="008E459A">
      <w:pPr>
        <w:pStyle w:val="Estilo"/>
        <w:ind w:left="709"/>
        <w:rPr>
          <w:sz w:val="26"/>
          <w:szCs w:val="26"/>
        </w:rPr>
      </w:pPr>
      <w:r w:rsidRPr="006F34C8">
        <w:rPr>
          <w:sz w:val="26"/>
          <w:szCs w:val="26"/>
        </w:rPr>
        <w:t>También podrán hacerse las notificaciones a los abogados de las partes en cualquier momento del proceso, a la dirección de correo electrónico que dichos profesionistas hayan aportado.</w:t>
      </w:r>
    </w:p>
    <w:p w14:paraId="2495236B" w14:textId="77777777" w:rsidR="008E459A" w:rsidRPr="006F34C8" w:rsidRDefault="008E459A" w:rsidP="008E459A">
      <w:pPr>
        <w:pStyle w:val="Estilo"/>
        <w:ind w:left="709"/>
        <w:rPr>
          <w:sz w:val="26"/>
          <w:szCs w:val="26"/>
        </w:rPr>
      </w:pPr>
    </w:p>
    <w:p w14:paraId="087C8050" w14:textId="77777777" w:rsidR="008E459A" w:rsidRPr="006F34C8" w:rsidRDefault="008E459A" w:rsidP="008E459A">
      <w:pPr>
        <w:pStyle w:val="Estilo"/>
        <w:ind w:left="709"/>
        <w:rPr>
          <w:b/>
          <w:bCs/>
          <w:sz w:val="26"/>
          <w:szCs w:val="26"/>
        </w:rPr>
      </w:pPr>
      <w:r w:rsidRPr="006F34C8">
        <w:rPr>
          <w:b/>
          <w:bCs/>
          <w:sz w:val="26"/>
          <w:szCs w:val="26"/>
        </w:rPr>
        <w:t>Todas las notificaciones mediante correo electrónico se tendrán por practicadas y surtirán todos sus efectos legales en la fecha de envío que aparezca en la constancia que prevé el artículo 172, penúltimo párrafo, ello con independencia de la fecha en que el usuario consulte el correo electrónico respectivo.</w:t>
      </w:r>
    </w:p>
    <w:p w14:paraId="2B5338A2" w14:textId="77777777" w:rsidR="008E459A" w:rsidRPr="006F34C8" w:rsidRDefault="008E459A" w:rsidP="008E459A">
      <w:pPr>
        <w:pStyle w:val="Estilo"/>
        <w:ind w:left="709"/>
        <w:rPr>
          <w:sz w:val="26"/>
          <w:szCs w:val="26"/>
        </w:rPr>
      </w:pPr>
    </w:p>
    <w:p w14:paraId="32B061D7" w14:textId="77777777" w:rsidR="008E459A" w:rsidRDefault="008E459A" w:rsidP="008E459A">
      <w:pPr>
        <w:pStyle w:val="Estilo"/>
        <w:ind w:left="709"/>
        <w:rPr>
          <w:sz w:val="26"/>
          <w:szCs w:val="26"/>
        </w:rPr>
      </w:pPr>
      <w:r w:rsidRPr="006F34C8">
        <w:rPr>
          <w:sz w:val="26"/>
          <w:szCs w:val="26"/>
        </w:rPr>
        <w:t>En caso de que las partes o sus abogados por cualquier motivo no puedan tener acceso al correo electrónico por ellos proporcionado, tendrán obligación de dar aviso oportuno al Juez o Tribunal y en su caso proporcionar una diversa dirección de correo electrónico para que se les practiquen las posteriores notificaciones.</w:t>
      </w:r>
    </w:p>
    <w:p w14:paraId="70347747" w14:textId="77777777" w:rsidR="00E96B19" w:rsidRDefault="00E96B19" w:rsidP="008E459A">
      <w:pPr>
        <w:pStyle w:val="Estilo"/>
        <w:ind w:left="709"/>
        <w:rPr>
          <w:sz w:val="26"/>
          <w:szCs w:val="26"/>
        </w:rPr>
      </w:pPr>
    </w:p>
    <w:p w14:paraId="678D8A0E" w14:textId="77777777" w:rsidR="00E96B19" w:rsidRDefault="00E96B19" w:rsidP="00E96B19">
      <w:pPr>
        <w:pStyle w:val="Estilo"/>
        <w:ind w:left="709"/>
        <w:rPr>
          <w:sz w:val="26"/>
          <w:szCs w:val="26"/>
        </w:rPr>
      </w:pPr>
      <w:r w:rsidRPr="00E96B19">
        <w:rPr>
          <w:b/>
          <w:bCs/>
          <w:sz w:val="26"/>
          <w:szCs w:val="26"/>
        </w:rPr>
        <w:t>Artículo 180.</w:t>
      </w:r>
      <w:r w:rsidRPr="00E96B19">
        <w:rPr>
          <w:sz w:val="26"/>
          <w:szCs w:val="26"/>
        </w:rPr>
        <w:t xml:space="preserve"> Los términos judiciales empezarán a correr desde el día siguiente al en que se hubiere hecho el emplazamiento o notificación personal en el domicilio. </w:t>
      </w:r>
    </w:p>
    <w:p w14:paraId="2173441B" w14:textId="5E045714" w:rsidR="00E96B19" w:rsidRPr="00E96B19" w:rsidRDefault="00E96B19" w:rsidP="00E96B19">
      <w:pPr>
        <w:pStyle w:val="Estilo"/>
        <w:ind w:left="709"/>
        <w:rPr>
          <w:b/>
          <w:bCs/>
          <w:sz w:val="26"/>
          <w:szCs w:val="26"/>
        </w:rPr>
      </w:pPr>
      <w:r w:rsidRPr="00E96B19">
        <w:rPr>
          <w:b/>
          <w:bCs/>
          <w:sz w:val="26"/>
          <w:szCs w:val="26"/>
        </w:rPr>
        <w:t>Tratándose de notificación personal por correo electrónico, los términos correrán a partir del tercer día posterior de aquel en que haya surtido efectos según lo establecido en el artículo 174, penúltimo párrafo.</w:t>
      </w:r>
    </w:p>
    <w:p w14:paraId="0646DD2B" w14:textId="77777777" w:rsidR="00E96B19" w:rsidRPr="00E96B19" w:rsidRDefault="00E96B19" w:rsidP="00E96B19">
      <w:pPr>
        <w:pStyle w:val="Estilo"/>
        <w:ind w:left="709"/>
        <w:rPr>
          <w:sz w:val="26"/>
          <w:szCs w:val="26"/>
        </w:rPr>
      </w:pPr>
      <w:r w:rsidRPr="00E96B19">
        <w:rPr>
          <w:sz w:val="26"/>
          <w:szCs w:val="26"/>
        </w:rPr>
        <w:t>Cuando fueren varias las partes y el término es común, se contará desde el día siguiente a aquél en que todas hayan quedado notificadas.</w:t>
      </w:r>
    </w:p>
    <w:p w14:paraId="679F6E05" w14:textId="77777777" w:rsidR="00E96B19" w:rsidRPr="00E96B19" w:rsidRDefault="00E96B19" w:rsidP="00E96B19">
      <w:pPr>
        <w:pStyle w:val="Estilo"/>
        <w:ind w:left="709"/>
        <w:rPr>
          <w:sz w:val="26"/>
          <w:szCs w:val="26"/>
        </w:rPr>
      </w:pPr>
    </w:p>
    <w:p w14:paraId="6A4CA6E2" w14:textId="77777777" w:rsidR="00E96B19" w:rsidRPr="00E96B19" w:rsidRDefault="00E96B19" w:rsidP="00E96B19">
      <w:pPr>
        <w:pStyle w:val="Estilo"/>
        <w:ind w:left="709"/>
        <w:rPr>
          <w:sz w:val="26"/>
          <w:szCs w:val="26"/>
        </w:rPr>
      </w:pPr>
      <w:r w:rsidRPr="00E96B19">
        <w:rPr>
          <w:sz w:val="26"/>
          <w:szCs w:val="26"/>
        </w:rPr>
        <w:t>En ningún término se contarán los días en que no puedan tener lugar actuaciones judiciales, excepto los términos que se cuenten por meses o años, los que se computarán por meses o años naturales; pero si el último día fuere inhábil, el término concluirá el primero que siga si fuere útil. Los días se entenderán de veinticuatro horas naturales contados de las veinticuatro a las veinticuatro.</w:t>
      </w:r>
    </w:p>
    <w:p w14:paraId="15B01054" w14:textId="77777777" w:rsidR="00276E43" w:rsidRDefault="00276E43" w:rsidP="00276E43">
      <w:pPr>
        <w:pStyle w:val="corte4fondo"/>
        <w:spacing w:after="360"/>
        <w:ind w:firstLine="0"/>
        <w:rPr>
          <w:rFonts w:cs="Arial"/>
          <w:sz w:val="26"/>
          <w:szCs w:val="26"/>
          <w:lang w:val="es-MX" w:eastAsia="en-US"/>
        </w:rPr>
      </w:pPr>
    </w:p>
    <w:p w14:paraId="26C31D68" w14:textId="0ADF92F4" w:rsidR="002E4AF9" w:rsidRPr="00276E43" w:rsidRDefault="00446059" w:rsidP="00E50D2D">
      <w:pPr>
        <w:pStyle w:val="corte4fondo"/>
        <w:numPr>
          <w:ilvl w:val="0"/>
          <w:numId w:val="1"/>
        </w:numPr>
        <w:spacing w:after="360"/>
        <w:ind w:left="0" w:hanging="567"/>
        <w:rPr>
          <w:rFonts w:cs="Arial"/>
          <w:sz w:val="26"/>
          <w:szCs w:val="26"/>
          <w:lang w:val="es-MX" w:eastAsia="en-US"/>
        </w:rPr>
      </w:pPr>
      <w:r>
        <w:rPr>
          <w:rFonts w:cs="Arial"/>
          <w:sz w:val="28"/>
          <w:szCs w:val="28"/>
          <w:lang w:val="es-MX" w:eastAsia="en-US"/>
        </w:rPr>
        <w:t xml:space="preserve">De los </w:t>
      </w:r>
      <w:r w:rsidR="00EC7D64">
        <w:rPr>
          <w:rFonts w:cs="Arial"/>
          <w:sz w:val="28"/>
          <w:szCs w:val="28"/>
          <w:lang w:val="es-MX" w:eastAsia="en-US"/>
        </w:rPr>
        <w:t>preceptos jurídicos transcritos</w:t>
      </w:r>
      <w:r>
        <w:rPr>
          <w:rFonts w:cs="Arial"/>
          <w:sz w:val="28"/>
          <w:szCs w:val="28"/>
          <w:lang w:val="es-MX" w:eastAsia="en-US"/>
        </w:rPr>
        <w:t xml:space="preserve"> se desprende </w:t>
      </w:r>
      <w:r w:rsidR="002D103C" w:rsidRPr="007707C4">
        <w:rPr>
          <w:rFonts w:cs="Arial"/>
          <w:sz w:val="28"/>
          <w:szCs w:val="28"/>
        </w:rPr>
        <w:t xml:space="preserve">que </w:t>
      </w:r>
      <w:r w:rsidR="002D103C" w:rsidRPr="007707C4">
        <w:rPr>
          <w:rFonts w:cs="Arial"/>
          <w:sz w:val="28"/>
          <w:szCs w:val="28"/>
          <w:lang w:val="es-MX"/>
        </w:rPr>
        <w:t xml:space="preserve">las notificaciones mediante correo electrónico </w:t>
      </w:r>
      <w:r w:rsidR="002D103C" w:rsidRPr="00F150C3">
        <w:rPr>
          <w:rFonts w:cs="Arial"/>
          <w:b/>
          <w:bCs/>
          <w:sz w:val="28"/>
          <w:szCs w:val="28"/>
          <w:lang w:val="es-MX"/>
        </w:rPr>
        <w:t>se tendrán por practicadas y surtirán todos sus efectos legales</w:t>
      </w:r>
      <w:r w:rsidR="002D103C" w:rsidRPr="007707C4">
        <w:rPr>
          <w:rFonts w:cs="Arial"/>
          <w:sz w:val="28"/>
          <w:szCs w:val="28"/>
          <w:lang w:val="es-MX"/>
        </w:rPr>
        <w:t xml:space="preserve"> en la fecha de envío que aparezca en la constancia que prevé el artículo 172, penúltimo párrafo, ello con independencia de la fecha en que el usuario consulte el correo electrónico respectivo; </w:t>
      </w:r>
      <w:r w:rsidR="00935EC4">
        <w:rPr>
          <w:rFonts w:cs="Arial"/>
          <w:sz w:val="28"/>
          <w:szCs w:val="28"/>
          <w:lang w:val="es-MX"/>
        </w:rPr>
        <w:t xml:space="preserve">por otro lado, se desprende que los plazos previstos en la legislación procesal </w:t>
      </w:r>
      <w:r w:rsidR="002D103C" w:rsidRPr="007707C4">
        <w:rPr>
          <w:rFonts w:cs="Arial"/>
          <w:sz w:val="28"/>
          <w:szCs w:val="28"/>
          <w:lang w:val="es-MX"/>
        </w:rPr>
        <w:t>correrán a partir del tercer día posterior de aquel en que haya surtido efectos según lo establecido en el artículo 174, penúltimo párrafo</w:t>
      </w:r>
      <w:r w:rsidR="002D103C" w:rsidRPr="007707C4">
        <w:rPr>
          <w:rFonts w:cs="Arial"/>
          <w:sz w:val="28"/>
          <w:szCs w:val="28"/>
        </w:rPr>
        <w:t>.</w:t>
      </w:r>
    </w:p>
    <w:p w14:paraId="648A95ED" w14:textId="1DC3DD0B" w:rsidR="00AA5F08" w:rsidRPr="002E4AF9" w:rsidRDefault="007D0E5C" w:rsidP="00E50D2D">
      <w:pPr>
        <w:pStyle w:val="corte4fondo"/>
        <w:numPr>
          <w:ilvl w:val="0"/>
          <w:numId w:val="1"/>
        </w:numPr>
        <w:spacing w:after="360"/>
        <w:ind w:left="0" w:hanging="567"/>
        <w:rPr>
          <w:rFonts w:cs="Arial"/>
          <w:sz w:val="28"/>
          <w:szCs w:val="28"/>
        </w:rPr>
      </w:pPr>
      <w:r>
        <w:rPr>
          <w:rFonts w:cs="Arial"/>
          <w:sz w:val="28"/>
          <w:szCs w:val="28"/>
        </w:rPr>
        <w:t>De l</w:t>
      </w:r>
      <w:r w:rsidR="00AA5F08">
        <w:rPr>
          <w:rFonts w:cs="Arial"/>
          <w:sz w:val="28"/>
          <w:szCs w:val="28"/>
        </w:rPr>
        <w:t xml:space="preserve">as normas en examen </w:t>
      </w:r>
      <w:r w:rsidR="00431912">
        <w:rPr>
          <w:rFonts w:cs="Arial"/>
          <w:sz w:val="28"/>
          <w:szCs w:val="28"/>
        </w:rPr>
        <w:t xml:space="preserve">se aprecia que </w:t>
      </w:r>
      <w:r w:rsidR="00D32842">
        <w:rPr>
          <w:rFonts w:cs="Arial"/>
          <w:sz w:val="28"/>
          <w:szCs w:val="28"/>
        </w:rPr>
        <w:t xml:space="preserve">claramente distinguen </w:t>
      </w:r>
      <w:r w:rsidR="008146FB">
        <w:rPr>
          <w:rFonts w:cs="Arial"/>
          <w:sz w:val="28"/>
          <w:szCs w:val="28"/>
        </w:rPr>
        <w:t>entre dos momentos procesales relacionados con la práctica de notificaciones personales por correo electrónico</w:t>
      </w:r>
      <w:r w:rsidR="00EB672E">
        <w:rPr>
          <w:rFonts w:cs="Arial"/>
          <w:sz w:val="28"/>
          <w:szCs w:val="28"/>
        </w:rPr>
        <w:t>, a saber: cuándo “surten efectos”</w:t>
      </w:r>
      <w:r w:rsidR="004A6309">
        <w:rPr>
          <w:rFonts w:cs="Arial"/>
          <w:sz w:val="28"/>
          <w:szCs w:val="28"/>
        </w:rPr>
        <w:t xml:space="preserve"> y en qué momento</w:t>
      </w:r>
      <w:r w:rsidR="00E17763">
        <w:rPr>
          <w:rFonts w:cs="Arial"/>
          <w:sz w:val="28"/>
          <w:szCs w:val="28"/>
        </w:rPr>
        <w:t xml:space="preserve"> comienza el cómputo de los plazos</w:t>
      </w:r>
      <w:r w:rsidR="009E1810">
        <w:rPr>
          <w:rFonts w:cs="Arial"/>
          <w:sz w:val="28"/>
          <w:szCs w:val="28"/>
        </w:rPr>
        <w:t xml:space="preserve"> conforme a la ley procesal, una vez que la notificación de que se trate surta efectos.</w:t>
      </w:r>
    </w:p>
    <w:p w14:paraId="4E08A80E" w14:textId="0D25C7C1" w:rsidR="002D78A8" w:rsidRPr="002D78A8" w:rsidRDefault="00B34432" w:rsidP="00E50D2D">
      <w:pPr>
        <w:pStyle w:val="corte4fondo"/>
        <w:numPr>
          <w:ilvl w:val="0"/>
          <w:numId w:val="1"/>
        </w:numPr>
        <w:spacing w:after="360"/>
        <w:ind w:left="0" w:hanging="567"/>
        <w:rPr>
          <w:rFonts w:cs="Arial"/>
          <w:sz w:val="28"/>
          <w:szCs w:val="28"/>
        </w:rPr>
      </w:pPr>
      <w:r>
        <w:rPr>
          <w:sz w:val="28"/>
          <w:szCs w:val="28"/>
        </w:rPr>
        <w:t xml:space="preserve">Cabe señalar que </w:t>
      </w:r>
      <w:r w:rsidR="002D78A8">
        <w:rPr>
          <w:rFonts w:cs="Arial"/>
          <w:sz w:val="28"/>
          <w:szCs w:val="28"/>
          <w:lang w:val="es-MX" w:eastAsia="en-US"/>
        </w:rPr>
        <w:t xml:space="preserve">las </w:t>
      </w:r>
      <w:r w:rsidR="002D78A8" w:rsidRPr="00F23CF5">
        <w:rPr>
          <w:rFonts w:cs="Arial"/>
          <w:sz w:val="28"/>
          <w:szCs w:val="28"/>
          <w:lang w:val="es-MX" w:eastAsia="en-US"/>
        </w:rPr>
        <w:t>norma</w:t>
      </w:r>
      <w:r w:rsidR="002D78A8">
        <w:rPr>
          <w:rFonts w:cs="Arial"/>
          <w:sz w:val="28"/>
          <w:szCs w:val="28"/>
          <w:lang w:val="es-MX" w:eastAsia="en-US"/>
        </w:rPr>
        <w:t>s</w:t>
      </w:r>
      <w:r w:rsidR="002D78A8" w:rsidRPr="00F23CF5">
        <w:rPr>
          <w:rFonts w:cs="Arial"/>
          <w:sz w:val="28"/>
          <w:szCs w:val="28"/>
          <w:lang w:val="es-MX" w:eastAsia="en-US"/>
        </w:rPr>
        <w:t xml:space="preserve"> </w:t>
      </w:r>
      <w:r w:rsidR="00B43457">
        <w:rPr>
          <w:rFonts w:cs="Arial"/>
          <w:sz w:val="28"/>
          <w:szCs w:val="28"/>
          <w:lang w:val="es-MX" w:eastAsia="en-US"/>
        </w:rPr>
        <w:t xml:space="preserve">relativas a las reglas de notificación </w:t>
      </w:r>
      <w:r w:rsidR="002D78A8" w:rsidRPr="00F23CF5">
        <w:rPr>
          <w:rFonts w:cs="Arial"/>
          <w:sz w:val="28"/>
          <w:szCs w:val="28"/>
          <w:lang w:val="es-MX" w:eastAsia="en-US"/>
        </w:rPr>
        <w:t>regula</w:t>
      </w:r>
      <w:r w:rsidR="002D78A8">
        <w:rPr>
          <w:rFonts w:cs="Arial"/>
          <w:sz w:val="28"/>
          <w:szCs w:val="28"/>
          <w:lang w:val="es-MX" w:eastAsia="en-US"/>
        </w:rPr>
        <w:t>n</w:t>
      </w:r>
      <w:r w:rsidR="002D78A8" w:rsidRPr="00F23CF5">
        <w:rPr>
          <w:rFonts w:cs="Arial"/>
          <w:sz w:val="28"/>
          <w:szCs w:val="28"/>
          <w:lang w:val="es-MX" w:eastAsia="en-US"/>
        </w:rPr>
        <w:t xml:space="preserve"> aspectos procesales </w:t>
      </w:r>
      <w:r w:rsidR="00212ED0">
        <w:rPr>
          <w:rFonts w:cs="Arial"/>
          <w:sz w:val="28"/>
          <w:szCs w:val="28"/>
          <w:lang w:val="es-MX" w:eastAsia="en-US"/>
        </w:rPr>
        <w:t xml:space="preserve">relacionados con </w:t>
      </w:r>
      <w:r w:rsidR="002D78A8" w:rsidRPr="00F23CF5">
        <w:rPr>
          <w:rFonts w:cs="Arial"/>
          <w:sz w:val="28"/>
          <w:szCs w:val="28"/>
          <w:lang w:val="es-MX" w:eastAsia="en-US"/>
        </w:rPr>
        <w:t xml:space="preserve">la tramitación de los juicios </w:t>
      </w:r>
      <w:r w:rsidR="002D78A8">
        <w:rPr>
          <w:rFonts w:cs="Arial"/>
          <w:sz w:val="28"/>
          <w:szCs w:val="28"/>
          <w:lang w:val="es-MX" w:eastAsia="en-US"/>
        </w:rPr>
        <w:t>civiles</w:t>
      </w:r>
      <w:r w:rsidR="002D78A8" w:rsidRPr="00F23CF5">
        <w:rPr>
          <w:rFonts w:cs="Arial"/>
          <w:sz w:val="28"/>
          <w:szCs w:val="28"/>
          <w:lang w:val="es-MX" w:eastAsia="en-US"/>
        </w:rPr>
        <w:t xml:space="preserve">, </w:t>
      </w:r>
      <w:r w:rsidR="002D78A8">
        <w:rPr>
          <w:rFonts w:cs="Arial"/>
          <w:sz w:val="28"/>
          <w:szCs w:val="28"/>
          <w:lang w:val="es-MX" w:eastAsia="en-US"/>
        </w:rPr>
        <w:t xml:space="preserve">lo cual </w:t>
      </w:r>
      <w:r w:rsidR="002D78A8" w:rsidRPr="00F23CF5">
        <w:rPr>
          <w:rFonts w:cs="Arial"/>
          <w:sz w:val="28"/>
          <w:szCs w:val="28"/>
          <w:lang w:val="es-MX" w:eastAsia="en-US"/>
        </w:rPr>
        <w:t>se encuentra íntimamente relacionada con el derecho de acceso a la justicia,</w:t>
      </w:r>
      <w:r w:rsidR="002D78A8">
        <w:rPr>
          <w:rFonts w:cs="Arial"/>
          <w:sz w:val="28"/>
          <w:szCs w:val="28"/>
          <w:lang w:val="es-MX" w:eastAsia="en-US"/>
        </w:rPr>
        <w:t xml:space="preserve"> por lo cual </w:t>
      </w:r>
      <w:r w:rsidR="002D78A8" w:rsidRPr="00212169">
        <w:rPr>
          <w:sz w:val="28"/>
          <w:szCs w:val="28"/>
        </w:rPr>
        <w:t xml:space="preserve">se </w:t>
      </w:r>
      <w:r w:rsidR="00100C1F">
        <w:rPr>
          <w:sz w:val="28"/>
          <w:szCs w:val="28"/>
        </w:rPr>
        <w:t xml:space="preserve">estima oportuno conocer </w:t>
      </w:r>
      <w:r w:rsidR="002D78A8" w:rsidRPr="00212169">
        <w:rPr>
          <w:sz w:val="28"/>
          <w:szCs w:val="28"/>
        </w:rPr>
        <w:t>el contenido y alcance de</w:t>
      </w:r>
      <w:r w:rsidR="002D78A8">
        <w:rPr>
          <w:sz w:val="28"/>
          <w:szCs w:val="28"/>
        </w:rPr>
        <w:t xml:space="preserve"> ese derecho fundamental</w:t>
      </w:r>
      <w:r w:rsidR="002D78A8" w:rsidRPr="00212169">
        <w:rPr>
          <w:sz w:val="28"/>
          <w:szCs w:val="28"/>
        </w:rPr>
        <w:t>.</w:t>
      </w:r>
    </w:p>
    <w:p w14:paraId="29DFABAD" w14:textId="311F972C" w:rsidR="002D78A8" w:rsidRPr="00840321" w:rsidRDefault="008738BE" w:rsidP="00E50D2D">
      <w:pPr>
        <w:pStyle w:val="corte4fondo"/>
        <w:numPr>
          <w:ilvl w:val="0"/>
          <w:numId w:val="1"/>
        </w:numPr>
        <w:spacing w:after="360"/>
        <w:ind w:left="0" w:hanging="567"/>
        <w:rPr>
          <w:rFonts w:cs="Arial"/>
          <w:sz w:val="28"/>
          <w:szCs w:val="28"/>
        </w:rPr>
      </w:pPr>
      <w:r>
        <w:rPr>
          <w:sz w:val="28"/>
          <w:szCs w:val="28"/>
        </w:rPr>
        <w:lastRenderedPageBreak/>
        <w:t xml:space="preserve">Sobre el particular, </w:t>
      </w:r>
      <w:r w:rsidR="002D78A8" w:rsidRPr="00840321">
        <w:rPr>
          <w:sz w:val="28"/>
          <w:szCs w:val="28"/>
        </w:rPr>
        <w:t>en el amparo directo en revisión 6152/2019</w:t>
      </w:r>
      <w:r w:rsidR="002D78A8">
        <w:rPr>
          <w:rStyle w:val="Refdenotaalpie"/>
          <w:sz w:val="28"/>
          <w:szCs w:val="28"/>
        </w:rPr>
        <w:footnoteReference w:id="17"/>
      </w:r>
      <w:r w:rsidR="002D78A8" w:rsidRPr="00840321">
        <w:rPr>
          <w:sz w:val="28"/>
          <w:szCs w:val="28"/>
        </w:rPr>
        <w:t xml:space="preserve"> esta Primera Sala determinó que </w:t>
      </w:r>
      <w:r w:rsidR="002D78A8" w:rsidRPr="00840321">
        <w:rPr>
          <w:rFonts w:cs="Arial"/>
          <w:sz w:val="28"/>
          <w:szCs w:val="28"/>
        </w:rPr>
        <w:t>e</w:t>
      </w:r>
      <w:r w:rsidR="002D78A8" w:rsidRPr="00840321">
        <w:rPr>
          <w:rFonts w:cs="Arial"/>
          <w:bCs/>
          <w:sz w:val="28"/>
          <w:szCs w:val="28"/>
        </w:rPr>
        <w:t xml:space="preserve">l derecho de acceso a la justicia se encuentra consagrado en los artículos 14, 17, 20, apartados B y C, de la Constitución Federal, y los artículos 8 y 25 de la Convención Americana sobre Derechos Humanos. </w:t>
      </w:r>
    </w:p>
    <w:p w14:paraId="04C9D129" w14:textId="77777777" w:rsidR="002D78A8" w:rsidRPr="009A3937" w:rsidRDefault="002D78A8" w:rsidP="00E50D2D">
      <w:pPr>
        <w:pStyle w:val="corte4fondo"/>
        <w:numPr>
          <w:ilvl w:val="0"/>
          <w:numId w:val="1"/>
        </w:numPr>
        <w:spacing w:after="240"/>
        <w:ind w:left="0" w:hanging="567"/>
        <w:rPr>
          <w:rFonts w:cs="Arial"/>
          <w:sz w:val="28"/>
          <w:szCs w:val="28"/>
        </w:rPr>
      </w:pPr>
      <w:r>
        <w:rPr>
          <w:rFonts w:cs="Arial"/>
          <w:bCs/>
          <w:sz w:val="28"/>
          <w:szCs w:val="28"/>
        </w:rPr>
        <w:t xml:space="preserve">También se </w:t>
      </w:r>
      <w:r w:rsidRPr="009A3937">
        <w:rPr>
          <w:rFonts w:cs="Arial"/>
          <w:bCs/>
          <w:sz w:val="28"/>
          <w:szCs w:val="28"/>
        </w:rPr>
        <w:t>destacó que la línea jurisprudencial ha sido consistente en señalar que uno de los elementos integrales del acceso a la justicia es el derecho a la tutela jurisdiccional efectiva; de forma que la garantía de este segundo derecho es una condición de posibilidad del acceso a la justicia, por lo que su violación entraña una transgresión al derecho más general de acceso a la justicia.</w:t>
      </w:r>
      <w:r w:rsidRPr="009A3937">
        <w:rPr>
          <w:rStyle w:val="Refdenotaalpie"/>
          <w:rFonts w:cs="Arial"/>
          <w:bCs/>
          <w:sz w:val="28"/>
          <w:szCs w:val="28"/>
        </w:rPr>
        <w:footnoteReference w:id="18"/>
      </w:r>
      <w:bookmarkStart w:id="5" w:name="_Hlk63779725"/>
    </w:p>
    <w:p w14:paraId="4D69C60B" w14:textId="77777777" w:rsidR="002D78A8" w:rsidRPr="004B1FC1" w:rsidRDefault="002D78A8" w:rsidP="00E50D2D">
      <w:pPr>
        <w:pStyle w:val="corte4fondo"/>
        <w:numPr>
          <w:ilvl w:val="0"/>
          <w:numId w:val="1"/>
        </w:numPr>
        <w:ind w:left="0" w:hanging="567"/>
        <w:rPr>
          <w:rFonts w:cs="Arial"/>
          <w:sz w:val="28"/>
          <w:szCs w:val="28"/>
        </w:rPr>
      </w:pPr>
      <w:r>
        <w:rPr>
          <w:rFonts w:cs="Arial"/>
          <w:bCs/>
          <w:sz w:val="28"/>
          <w:szCs w:val="28"/>
        </w:rPr>
        <w:t>Así, p</w:t>
      </w:r>
      <w:r w:rsidRPr="009A3937">
        <w:rPr>
          <w:rFonts w:cs="Arial"/>
          <w:bCs/>
          <w:sz w:val="28"/>
          <w:szCs w:val="28"/>
        </w:rPr>
        <w:t xml:space="preserve">ara definir el derecho a la tutela jurisdiccional efectiva, se retomó la jurisprudencia 1a./J. 103/2017 (10a.) en la que se </w:t>
      </w:r>
      <w:r>
        <w:rPr>
          <w:rFonts w:cs="Arial"/>
          <w:bCs/>
          <w:sz w:val="28"/>
          <w:szCs w:val="28"/>
        </w:rPr>
        <w:t xml:space="preserve">le definió como </w:t>
      </w:r>
      <w:r w:rsidRPr="009A3937">
        <w:rPr>
          <w:rFonts w:cs="Arial"/>
          <w:bCs/>
          <w:sz w:val="28"/>
          <w:szCs w:val="28"/>
        </w:rPr>
        <w:t>“</w:t>
      </w:r>
      <w:r w:rsidRPr="00A62C44">
        <w:rPr>
          <w:rFonts w:cs="Arial"/>
          <w:bCs/>
          <w:i/>
          <w:iCs/>
          <w:sz w:val="28"/>
          <w:szCs w:val="28"/>
        </w:rPr>
        <w:t xml:space="preserve">derecho público subjetivo que toda persona tiene, dentro de los plazos y términos que fijen las leyes, para acceder de manera expedita a tribunales independientes e imparciales, a </w:t>
      </w:r>
      <w:r w:rsidRPr="00FD1218">
        <w:rPr>
          <w:rFonts w:cs="Arial"/>
          <w:bCs/>
          <w:i/>
          <w:iCs/>
          <w:sz w:val="28"/>
          <w:szCs w:val="28"/>
        </w:rPr>
        <w:t>plantear una pretensión o a defenderse de ella</w:t>
      </w:r>
      <w:r w:rsidRPr="00A62C44">
        <w:rPr>
          <w:rFonts w:cs="Arial"/>
          <w:bCs/>
          <w:i/>
          <w:iCs/>
          <w:sz w:val="28"/>
          <w:szCs w:val="28"/>
        </w:rPr>
        <w:t xml:space="preserve">, con el fin de que, a través de un proceso en el que </w:t>
      </w:r>
      <w:r w:rsidRPr="00A62C44">
        <w:rPr>
          <w:rFonts w:cs="Arial"/>
          <w:bCs/>
          <w:i/>
          <w:iCs/>
          <w:sz w:val="28"/>
          <w:szCs w:val="28"/>
        </w:rPr>
        <w:lastRenderedPageBreak/>
        <w:t xml:space="preserve">se respeten ciertas formalidades, se decida sobre la pretensión o la defensa y, en su caso, se ejecute tal </w:t>
      </w:r>
      <w:r w:rsidRPr="004B1FC1">
        <w:rPr>
          <w:rFonts w:cs="Arial"/>
          <w:bCs/>
          <w:i/>
          <w:iCs/>
          <w:sz w:val="28"/>
          <w:szCs w:val="28"/>
        </w:rPr>
        <w:t>decisión.</w:t>
      </w:r>
      <w:r w:rsidRPr="004B1FC1">
        <w:rPr>
          <w:rFonts w:cs="Arial"/>
          <w:bCs/>
          <w:sz w:val="28"/>
          <w:szCs w:val="28"/>
        </w:rPr>
        <w:t>”</w:t>
      </w:r>
      <w:bookmarkEnd w:id="5"/>
      <w:r w:rsidRPr="004B1FC1">
        <w:rPr>
          <w:rStyle w:val="Refdenotaalpie"/>
          <w:rFonts w:cs="Arial"/>
          <w:bCs/>
          <w:sz w:val="28"/>
          <w:szCs w:val="28"/>
        </w:rPr>
        <w:footnoteReference w:id="19"/>
      </w:r>
    </w:p>
    <w:p w14:paraId="198460E0" w14:textId="77777777" w:rsidR="0027451A" w:rsidRDefault="0027451A" w:rsidP="0027451A">
      <w:pPr>
        <w:pStyle w:val="corte4fondo"/>
        <w:spacing w:after="240"/>
        <w:ind w:firstLine="0"/>
        <w:rPr>
          <w:rFonts w:cs="Arial"/>
          <w:sz w:val="28"/>
          <w:szCs w:val="28"/>
        </w:rPr>
      </w:pPr>
    </w:p>
    <w:p w14:paraId="78849ACA" w14:textId="281DC7BD" w:rsidR="00FD1218" w:rsidRPr="00DC3AF7" w:rsidRDefault="00FD1218" w:rsidP="00E50D2D">
      <w:pPr>
        <w:pStyle w:val="corte4fondo"/>
        <w:numPr>
          <w:ilvl w:val="0"/>
          <w:numId w:val="1"/>
        </w:numPr>
        <w:spacing w:after="240"/>
        <w:ind w:left="0" w:hanging="567"/>
        <w:rPr>
          <w:rFonts w:cs="Arial"/>
          <w:sz w:val="28"/>
          <w:szCs w:val="28"/>
        </w:rPr>
      </w:pPr>
      <w:r w:rsidRPr="009A3937">
        <w:rPr>
          <w:rFonts w:cs="Arial"/>
          <w:sz w:val="28"/>
          <w:szCs w:val="28"/>
        </w:rPr>
        <w:t xml:space="preserve">En adición, se puso de manifiesto que esta </w:t>
      </w:r>
      <w:r>
        <w:rPr>
          <w:rFonts w:cs="Arial"/>
          <w:sz w:val="28"/>
          <w:szCs w:val="28"/>
        </w:rPr>
        <w:t xml:space="preserve">Primera </w:t>
      </w:r>
      <w:r w:rsidRPr="009A3937">
        <w:rPr>
          <w:rFonts w:cs="Arial"/>
          <w:sz w:val="28"/>
          <w:szCs w:val="28"/>
        </w:rPr>
        <w:t xml:space="preserve">Sala también ha interpretado que </w:t>
      </w:r>
      <w:r w:rsidRPr="009A3937">
        <w:rPr>
          <w:rFonts w:cs="Arial"/>
          <w:bCs/>
          <w:sz w:val="28"/>
          <w:szCs w:val="28"/>
        </w:rPr>
        <w:t>la tutela jurisdiccional efectiva puede segmentarse en tres etapas, a las que corresponden tres derechos con contenido propio</w:t>
      </w:r>
      <w:r>
        <w:rPr>
          <w:rFonts w:cs="Arial"/>
          <w:bCs/>
          <w:sz w:val="28"/>
          <w:szCs w:val="28"/>
        </w:rPr>
        <w:t>, a saber</w:t>
      </w:r>
      <w:r w:rsidRPr="009A3937">
        <w:rPr>
          <w:rFonts w:cs="Arial"/>
          <w:bCs/>
          <w:sz w:val="28"/>
          <w:szCs w:val="28"/>
        </w:rPr>
        <w:t xml:space="preserve">: </w:t>
      </w:r>
    </w:p>
    <w:p w14:paraId="1233369D" w14:textId="77777777" w:rsidR="00FD1218" w:rsidRDefault="00FD1218" w:rsidP="00FD1218">
      <w:pPr>
        <w:pStyle w:val="corte4fondo"/>
        <w:spacing w:after="240"/>
        <w:ind w:left="709" w:firstLine="0"/>
        <w:rPr>
          <w:rFonts w:cs="Arial"/>
          <w:bCs/>
          <w:sz w:val="28"/>
          <w:szCs w:val="28"/>
        </w:rPr>
      </w:pPr>
      <w:r w:rsidRPr="00DC3AF7">
        <w:rPr>
          <w:rFonts w:cs="Arial"/>
          <w:b/>
          <w:sz w:val="28"/>
          <w:szCs w:val="28"/>
        </w:rPr>
        <w:t>i)</w:t>
      </w:r>
      <w:r w:rsidRPr="009A3937">
        <w:rPr>
          <w:rFonts w:cs="Arial"/>
          <w:bCs/>
          <w:sz w:val="28"/>
          <w:szCs w:val="28"/>
        </w:rPr>
        <w:t xml:space="preserve"> una previa al juicio, a la que le corresponde el derecho de acceso a la jurisdicción, que parte del derecho de acción como </w:t>
      </w:r>
      <w:r w:rsidRPr="009A3937">
        <w:rPr>
          <w:rFonts w:cs="Arial"/>
          <w:bCs/>
          <w:sz w:val="28"/>
          <w:szCs w:val="28"/>
        </w:rPr>
        <w:lastRenderedPageBreak/>
        <w:t xml:space="preserve">una especie del de petición dirigido a las autoridades jurisdiccionales y que motiva un pronunciamiento por su parte; </w:t>
      </w:r>
    </w:p>
    <w:p w14:paraId="51C2E8FF" w14:textId="77777777" w:rsidR="00FD1218" w:rsidRDefault="00FD1218" w:rsidP="00FD1218">
      <w:pPr>
        <w:pStyle w:val="corte4fondo"/>
        <w:spacing w:after="240"/>
        <w:ind w:left="709" w:firstLine="0"/>
        <w:rPr>
          <w:rFonts w:cs="Arial"/>
          <w:bCs/>
          <w:sz w:val="28"/>
          <w:szCs w:val="28"/>
        </w:rPr>
      </w:pPr>
      <w:r w:rsidRPr="00DC3AF7">
        <w:rPr>
          <w:rFonts w:cs="Arial"/>
          <w:b/>
          <w:sz w:val="28"/>
          <w:szCs w:val="28"/>
        </w:rPr>
        <w:t>ii)</w:t>
      </w:r>
      <w:r w:rsidRPr="009A3937">
        <w:rPr>
          <w:rFonts w:cs="Arial"/>
          <w:bCs/>
          <w:sz w:val="28"/>
          <w:szCs w:val="28"/>
        </w:rPr>
        <w:t xml:space="preserve"> una judicial, que va desde el inicio del procedimiento hasta la última actuación y a la que concierne el derecho al debido proceso; y, </w:t>
      </w:r>
    </w:p>
    <w:p w14:paraId="3D714ECF" w14:textId="77777777" w:rsidR="00FD1218" w:rsidRDefault="00FD1218" w:rsidP="00FD1218">
      <w:pPr>
        <w:pStyle w:val="corte4fondo"/>
        <w:spacing w:after="240"/>
        <w:ind w:left="709" w:firstLine="0"/>
        <w:rPr>
          <w:rFonts w:cs="Arial"/>
          <w:bCs/>
          <w:sz w:val="28"/>
          <w:szCs w:val="28"/>
        </w:rPr>
      </w:pPr>
      <w:r w:rsidRPr="0020370C">
        <w:rPr>
          <w:rFonts w:cs="Arial"/>
          <w:b/>
          <w:sz w:val="28"/>
          <w:szCs w:val="28"/>
        </w:rPr>
        <w:t>iii)</w:t>
      </w:r>
      <w:r w:rsidRPr="009A3937">
        <w:rPr>
          <w:rFonts w:cs="Arial"/>
          <w:bCs/>
          <w:sz w:val="28"/>
          <w:szCs w:val="28"/>
        </w:rPr>
        <w:t xml:space="preserve"> una posterior al juicio, identificada con la eficacia de las resoluciones emitidas</w:t>
      </w:r>
      <w:r w:rsidRPr="009A3937">
        <w:rPr>
          <w:rStyle w:val="Refdenotaalpie"/>
          <w:rFonts w:cs="Arial"/>
          <w:bCs/>
          <w:sz w:val="28"/>
          <w:szCs w:val="28"/>
        </w:rPr>
        <w:footnoteReference w:id="20"/>
      </w:r>
      <w:r w:rsidRPr="009A3937">
        <w:rPr>
          <w:rFonts w:cs="Arial"/>
          <w:bCs/>
          <w:sz w:val="28"/>
          <w:szCs w:val="28"/>
        </w:rPr>
        <w:t>.</w:t>
      </w:r>
    </w:p>
    <w:p w14:paraId="15F7255B" w14:textId="77777777" w:rsidR="00FD1218" w:rsidRDefault="00FD1218" w:rsidP="00E50D2D">
      <w:pPr>
        <w:pStyle w:val="corte4fondo"/>
        <w:numPr>
          <w:ilvl w:val="0"/>
          <w:numId w:val="1"/>
        </w:numPr>
        <w:ind w:left="0" w:hanging="567"/>
        <w:rPr>
          <w:rFonts w:cs="Arial"/>
          <w:sz w:val="28"/>
          <w:szCs w:val="28"/>
        </w:rPr>
      </w:pPr>
      <w:r>
        <w:rPr>
          <w:rFonts w:cs="Arial"/>
          <w:sz w:val="28"/>
          <w:szCs w:val="28"/>
        </w:rPr>
        <w:t>Para efectos del presente estudio se debe destacar la primera etapa</w:t>
      </w:r>
      <w:r w:rsidRPr="009A3937">
        <w:rPr>
          <w:rFonts w:cs="Arial"/>
          <w:sz w:val="28"/>
          <w:szCs w:val="28"/>
        </w:rPr>
        <w:t xml:space="preserve">, </w:t>
      </w:r>
      <w:r>
        <w:rPr>
          <w:rFonts w:cs="Arial"/>
          <w:sz w:val="28"/>
          <w:szCs w:val="28"/>
        </w:rPr>
        <w:t xml:space="preserve">respecto de la cual </w:t>
      </w:r>
      <w:r w:rsidRPr="009A3937">
        <w:rPr>
          <w:rFonts w:cs="Arial"/>
          <w:sz w:val="28"/>
          <w:szCs w:val="28"/>
        </w:rPr>
        <w:t>debe entenderse que</w:t>
      </w:r>
      <w:r>
        <w:rPr>
          <w:rFonts w:cs="Arial"/>
          <w:sz w:val="28"/>
          <w:szCs w:val="28"/>
        </w:rPr>
        <w:t xml:space="preserve"> el pleno goce del derecho de acceso a la justicia </w:t>
      </w:r>
      <w:r w:rsidRPr="00F23096">
        <w:rPr>
          <w:rFonts w:cs="Arial"/>
          <w:b/>
          <w:bCs/>
          <w:sz w:val="28"/>
          <w:szCs w:val="28"/>
        </w:rPr>
        <w:t xml:space="preserve">debe </w:t>
      </w:r>
      <w:r>
        <w:rPr>
          <w:rFonts w:cs="Arial"/>
          <w:b/>
          <w:bCs/>
          <w:sz w:val="28"/>
          <w:szCs w:val="28"/>
        </w:rPr>
        <w:t>establecerse claramente cuándo surten efectos las notificaciones y cuándo comienzan a transcurrir los términos legales</w:t>
      </w:r>
      <w:r>
        <w:rPr>
          <w:rFonts w:cs="Arial"/>
          <w:sz w:val="28"/>
          <w:szCs w:val="28"/>
        </w:rPr>
        <w:t>;</w:t>
      </w:r>
      <w:r w:rsidRPr="009A3937">
        <w:rPr>
          <w:rFonts w:cs="Arial"/>
          <w:sz w:val="28"/>
          <w:szCs w:val="28"/>
        </w:rPr>
        <w:t xml:space="preserve"> sin embargo, el órgano legislativo </w:t>
      </w:r>
      <w:bookmarkStart w:id="6" w:name="_Hlk63779892"/>
      <w:r w:rsidRPr="009A3937">
        <w:rPr>
          <w:rFonts w:cs="Arial"/>
          <w:sz w:val="28"/>
          <w:szCs w:val="28"/>
        </w:rPr>
        <w:t xml:space="preserve">puede establecer las condiciones </w:t>
      </w:r>
      <w:r>
        <w:rPr>
          <w:rFonts w:cs="Arial"/>
          <w:sz w:val="28"/>
          <w:szCs w:val="28"/>
        </w:rPr>
        <w:t xml:space="preserve">y/o restricciones </w:t>
      </w:r>
      <w:r w:rsidRPr="009A3937">
        <w:rPr>
          <w:rFonts w:cs="Arial"/>
          <w:sz w:val="28"/>
          <w:szCs w:val="28"/>
        </w:rPr>
        <w:t>para el desarrollo de éstas ante los tribunales</w:t>
      </w:r>
      <w:bookmarkEnd w:id="6"/>
      <w:r>
        <w:rPr>
          <w:rFonts w:cs="Arial"/>
          <w:sz w:val="28"/>
          <w:szCs w:val="28"/>
        </w:rPr>
        <w:t>,</w:t>
      </w:r>
      <w:r w:rsidRPr="009A3937">
        <w:rPr>
          <w:rFonts w:cs="Arial"/>
          <w:sz w:val="28"/>
          <w:szCs w:val="28"/>
        </w:rPr>
        <w:t xml:space="preserve"> siempre y cuando </w:t>
      </w:r>
      <w:r>
        <w:rPr>
          <w:rFonts w:cs="Arial"/>
          <w:sz w:val="28"/>
          <w:szCs w:val="28"/>
        </w:rPr>
        <w:t>se fundamente en la</w:t>
      </w:r>
      <w:r w:rsidRPr="009A3937">
        <w:rPr>
          <w:rFonts w:cs="Arial"/>
          <w:sz w:val="28"/>
          <w:szCs w:val="28"/>
        </w:rPr>
        <w:t xml:space="preserve"> ley y cumpla</w:t>
      </w:r>
      <w:r>
        <w:rPr>
          <w:rFonts w:cs="Arial"/>
          <w:sz w:val="28"/>
          <w:szCs w:val="28"/>
        </w:rPr>
        <w:t>n</w:t>
      </w:r>
      <w:r w:rsidRPr="009A3937">
        <w:rPr>
          <w:rFonts w:cs="Arial"/>
          <w:sz w:val="28"/>
          <w:szCs w:val="28"/>
        </w:rPr>
        <w:t xml:space="preserve"> con criterios de proporcionalidad</w:t>
      </w:r>
      <w:r w:rsidRPr="009A3937">
        <w:rPr>
          <w:rStyle w:val="Refdenotaalpie"/>
          <w:rFonts w:cs="Arial"/>
          <w:sz w:val="28"/>
          <w:szCs w:val="28"/>
        </w:rPr>
        <w:footnoteReference w:id="21"/>
      </w:r>
      <w:r w:rsidRPr="009A3937">
        <w:rPr>
          <w:rFonts w:cs="Arial"/>
          <w:sz w:val="28"/>
          <w:szCs w:val="28"/>
        </w:rPr>
        <w:t>.</w:t>
      </w:r>
    </w:p>
    <w:p w14:paraId="02D291C1" w14:textId="77777777" w:rsidR="00B6774C" w:rsidRDefault="00FD1218" w:rsidP="00E50D2D">
      <w:pPr>
        <w:pStyle w:val="corte4fondo"/>
        <w:numPr>
          <w:ilvl w:val="0"/>
          <w:numId w:val="1"/>
        </w:numPr>
        <w:ind w:left="0" w:hanging="567"/>
        <w:rPr>
          <w:rFonts w:cs="Arial"/>
          <w:sz w:val="28"/>
          <w:szCs w:val="28"/>
        </w:rPr>
      </w:pPr>
      <w:r w:rsidRPr="00FD1218">
        <w:rPr>
          <w:rFonts w:cs="Arial"/>
          <w:sz w:val="28"/>
          <w:szCs w:val="28"/>
        </w:rPr>
        <w:lastRenderedPageBreak/>
        <w:t>Además, el acceso a la jurisdicción debe ser “</w:t>
      </w:r>
      <w:r w:rsidRPr="00FD1218">
        <w:rPr>
          <w:rFonts w:cs="Arial"/>
          <w:i/>
          <w:iCs/>
          <w:sz w:val="28"/>
          <w:szCs w:val="28"/>
        </w:rPr>
        <w:t>de manera expedita</w:t>
      </w:r>
      <w:r w:rsidRPr="00FD1218">
        <w:rPr>
          <w:rFonts w:cs="Arial"/>
          <w:sz w:val="28"/>
          <w:szCs w:val="28"/>
        </w:rPr>
        <w:t>” requisito que conforme a lo establecido en la jurisprudencia 1a./J. 42/2007 exige “</w:t>
      </w:r>
      <w:r w:rsidRPr="00FD1218">
        <w:rPr>
          <w:rFonts w:cs="Arial"/>
          <w:i/>
          <w:iCs/>
          <w:sz w:val="28"/>
          <w:szCs w:val="28"/>
        </w:rPr>
        <w:t xml:space="preserve">que el poder público -en cualquiera de sus manifestaciones: Ejecutivo, Legislativo o Judicial- </w:t>
      </w:r>
      <w:r w:rsidRPr="00FD1218">
        <w:rPr>
          <w:rFonts w:cs="Arial"/>
          <w:b/>
          <w:bCs/>
          <w:i/>
          <w:iCs/>
          <w:sz w:val="28"/>
          <w:szCs w:val="28"/>
        </w:rPr>
        <w:t>no puede supeditar el acceso a los tribunales a condición alguna</w:t>
      </w:r>
      <w:r w:rsidRPr="00FD1218">
        <w:rPr>
          <w:rFonts w:cs="Arial"/>
          <w:i/>
          <w:iCs/>
          <w:sz w:val="28"/>
          <w:szCs w:val="28"/>
        </w:rPr>
        <w:t xml:space="preserve">, pues de establecer cualquiera, ésta constituiría un obstáculo entre los gobernados y los tribunales, </w:t>
      </w:r>
      <w:r w:rsidRPr="00FD1218">
        <w:rPr>
          <w:rFonts w:cs="Arial"/>
          <w:b/>
          <w:bCs/>
          <w:i/>
          <w:iCs/>
          <w:sz w:val="28"/>
          <w:szCs w:val="28"/>
        </w:rPr>
        <w:t>por lo que es indudable que el derecho a la tutela judicial puede conculcarse por normas que impongan requisitos impeditivos u obstaculizadores del acceso a la jurisdicción</w:t>
      </w:r>
      <w:r w:rsidRPr="00FD1218">
        <w:rPr>
          <w:rFonts w:cs="Arial"/>
          <w:i/>
          <w:iCs/>
          <w:sz w:val="28"/>
          <w:szCs w:val="28"/>
        </w:rPr>
        <w:t xml:space="preserve">, si tales trabas resultan innecesarias, excesivas y carentes de razonabilidad o </w:t>
      </w:r>
      <w:r w:rsidRPr="00FD1218">
        <w:rPr>
          <w:rFonts w:cs="Arial"/>
          <w:i/>
          <w:iCs/>
          <w:sz w:val="28"/>
          <w:szCs w:val="28"/>
        </w:rPr>
        <w:lastRenderedPageBreak/>
        <w:t>proporcionalidad respecto de los fines que lícitamente puede perseguir el legislador.</w:t>
      </w:r>
      <w:r w:rsidRPr="00FD1218">
        <w:rPr>
          <w:rFonts w:cs="Arial"/>
          <w:sz w:val="28"/>
          <w:szCs w:val="28"/>
        </w:rPr>
        <w:t>”</w:t>
      </w:r>
      <w:r w:rsidRPr="008716F1">
        <w:rPr>
          <w:rStyle w:val="Refdenotaalpie"/>
          <w:rFonts w:cs="Arial"/>
          <w:sz w:val="28"/>
          <w:szCs w:val="28"/>
        </w:rPr>
        <w:footnoteReference w:id="22"/>
      </w:r>
    </w:p>
    <w:p w14:paraId="707DFDA4" w14:textId="77777777" w:rsidR="00276E43" w:rsidRDefault="00276E43" w:rsidP="00276E43">
      <w:pPr>
        <w:pStyle w:val="corte4fondo"/>
        <w:ind w:firstLine="0"/>
        <w:rPr>
          <w:rFonts w:cs="Arial"/>
          <w:sz w:val="28"/>
          <w:szCs w:val="28"/>
        </w:rPr>
      </w:pPr>
    </w:p>
    <w:p w14:paraId="2B9DAD2A" w14:textId="77777777" w:rsidR="00B6774C" w:rsidRDefault="00CE44B8" w:rsidP="00E50D2D">
      <w:pPr>
        <w:pStyle w:val="corte4fondo"/>
        <w:numPr>
          <w:ilvl w:val="0"/>
          <w:numId w:val="1"/>
        </w:numPr>
        <w:ind w:left="0" w:hanging="567"/>
        <w:rPr>
          <w:rFonts w:cs="Arial"/>
          <w:sz w:val="28"/>
          <w:szCs w:val="28"/>
        </w:rPr>
      </w:pPr>
      <w:r w:rsidRPr="00B6774C">
        <w:rPr>
          <w:sz w:val="28"/>
          <w:szCs w:val="30"/>
          <w:lang w:eastAsia="es-ES"/>
        </w:rPr>
        <w:t xml:space="preserve">A través de este derecho fundamental, se busca que las instancias de justicia constituyan un medio expedito, eficaz y confiable al que los gobernados puedan acudir para dirimir los conflictos que deriven de las relaciones jurídicas que establecen; en esas condiciones, el legislador </w:t>
      </w:r>
      <w:r w:rsidRPr="00B6774C">
        <w:rPr>
          <w:sz w:val="28"/>
          <w:szCs w:val="30"/>
          <w:lang w:eastAsia="es-ES"/>
        </w:rPr>
        <w:lastRenderedPageBreak/>
        <w:t xml:space="preserve">ordinario no se encuentra obligado a establecer plazos, términos ni modelos procesales idénticos, ni para la fijación de periodos de impugnación o para el tipo de notificaciones, ni para los momentos en que deben surtir efectos. </w:t>
      </w:r>
    </w:p>
    <w:p w14:paraId="5B08F867" w14:textId="77777777" w:rsidR="00B6774C" w:rsidRDefault="00B6774C" w:rsidP="00B6774C">
      <w:pPr>
        <w:pStyle w:val="Prrafodelista"/>
        <w:rPr>
          <w:sz w:val="28"/>
          <w:szCs w:val="30"/>
          <w:lang w:eastAsia="es-ES"/>
        </w:rPr>
      </w:pPr>
    </w:p>
    <w:p w14:paraId="3495D27E" w14:textId="77777777" w:rsidR="00B6774C" w:rsidRDefault="00CE44B8" w:rsidP="00E50D2D">
      <w:pPr>
        <w:pStyle w:val="corte4fondo"/>
        <w:numPr>
          <w:ilvl w:val="0"/>
          <w:numId w:val="1"/>
        </w:numPr>
        <w:ind w:left="0" w:hanging="567"/>
        <w:rPr>
          <w:rFonts w:cs="Arial"/>
          <w:sz w:val="28"/>
          <w:szCs w:val="28"/>
        </w:rPr>
      </w:pPr>
      <w:r w:rsidRPr="00B6774C">
        <w:rPr>
          <w:sz w:val="28"/>
          <w:szCs w:val="30"/>
          <w:lang w:eastAsia="es-ES"/>
        </w:rPr>
        <w:t>En este aspecto, el legislador tiene libertad configurativa para disponer los mecanismos que considere necesarios para la solución de los conflictos y de ello dependerá que señale más o menos días para impugnar las resoluciones de las autoridades, para ofrecer pruebas, para presentar una demanda, para establecer uno o varios medios de impugnación, etcétera; es decir, tiene la facultad de determinar los plazos y términos efectivos para que el gobernado ejerza los derechos de acción y defensa ante los tribunales.</w:t>
      </w:r>
    </w:p>
    <w:p w14:paraId="72B90D41" w14:textId="77777777" w:rsidR="00B6774C" w:rsidRDefault="00B6774C" w:rsidP="00E50D2D">
      <w:pPr>
        <w:pStyle w:val="Prrafodelista"/>
        <w:ind w:left="0" w:hanging="567"/>
        <w:rPr>
          <w:sz w:val="28"/>
          <w:szCs w:val="30"/>
          <w:lang w:eastAsia="es-ES"/>
        </w:rPr>
      </w:pPr>
    </w:p>
    <w:p w14:paraId="24AFB65B" w14:textId="77777777" w:rsidR="00B6774C" w:rsidRDefault="00CE44B8" w:rsidP="00E50D2D">
      <w:pPr>
        <w:pStyle w:val="corte4fondo"/>
        <w:numPr>
          <w:ilvl w:val="0"/>
          <w:numId w:val="1"/>
        </w:numPr>
        <w:ind w:left="0" w:hanging="567"/>
        <w:rPr>
          <w:rFonts w:cs="Arial"/>
          <w:sz w:val="28"/>
          <w:szCs w:val="28"/>
        </w:rPr>
      </w:pPr>
      <w:r w:rsidRPr="00B6774C">
        <w:rPr>
          <w:sz w:val="28"/>
          <w:szCs w:val="30"/>
          <w:lang w:eastAsia="es-ES"/>
        </w:rPr>
        <w:t xml:space="preserve">Estos mecanismos encuentran su justificación en el principio de seguridad jurídica consagrado en el artículo 16 de la Constitución Política de los Estados Unidos Mexicanos, que se ve colmado una vez que el gobernado sabe cómo debe ser el procedimiento, ante quién se lleva a cabo, los plazos, el actuar de la autoridad y las consecuencias que pueden surgir del mismo. </w:t>
      </w:r>
    </w:p>
    <w:p w14:paraId="03F38AA4" w14:textId="77777777" w:rsidR="00B6774C" w:rsidRDefault="00B6774C" w:rsidP="00E50D2D">
      <w:pPr>
        <w:pStyle w:val="Prrafodelista"/>
        <w:ind w:left="0" w:hanging="567"/>
        <w:rPr>
          <w:rFonts w:cs="Arial"/>
          <w:sz w:val="28"/>
          <w:szCs w:val="28"/>
        </w:rPr>
      </w:pPr>
    </w:p>
    <w:p w14:paraId="1505CFD1" w14:textId="77777777" w:rsidR="007707C4" w:rsidRPr="007707C4" w:rsidRDefault="00CE44B8" w:rsidP="00E50D2D">
      <w:pPr>
        <w:pStyle w:val="corte4fondo"/>
        <w:numPr>
          <w:ilvl w:val="0"/>
          <w:numId w:val="1"/>
        </w:numPr>
        <w:ind w:left="0" w:hanging="567"/>
        <w:rPr>
          <w:rFonts w:cs="Arial"/>
          <w:sz w:val="28"/>
          <w:szCs w:val="28"/>
        </w:rPr>
      </w:pPr>
      <w:r w:rsidRPr="00B6774C">
        <w:rPr>
          <w:rFonts w:cs="Arial"/>
          <w:sz w:val="28"/>
          <w:szCs w:val="28"/>
        </w:rPr>
        <w:t xml:space="preserve">Así, al Poder Legislativo le está vedado imponer requisitos y plazos que resulten </w:t>
      </w:r>
      <w:r w:rsidRPr="00B6774C">
        <w:rPr>
          <w:rFonts w:cs="Arial"/>
          <w:b/>
          <w:bCs/>
          <w:sz w:val="28"/>
          <w:szCs w:val="28"/>
        </w:rPr>
        <w:t>irracionales</w:t>
      </w:r>
      <w:r w:rsidRPr="00B6774C">
        <w:rPr>
          <w:rFonts w:cs="Arial"/>
          <w:sz w:val="28"/>
          <w:szCs w:val="28"/>
        </w:rPr>
        <w:t xml:space="preserve"> o desproporcionados al derecho humano que hagan </w:t>
      </w:r>
      <w:r w:rsidRPr="007707C4">
        <w:rPr>
          <w:rFonts w:cs="Arial"/>
          <w:sz w:val="28"/>
          <w:szCs w:val="28"/>
        </w:rPr>
        <w:t>imposible el acceso a la jurisdicción, lo cual no se actualiza en el caso en concreto por las razones vertidas en acápites</w:t>
      </w:r>
      <w:r w:rsidR="00B6774C" w:rsidRPr="007707C4">
        <w:rPr>
          <w:rFonts w:cs="Arial"/>
          <w:sz w:val="28"/>
          <w:szCs w:val="28"/>
        </w:rPr>
        <w:t>.</w:t>
      </w:r>
    </w:p>
    <w:p w14:paraId="5FD6E1C9" w14:textId="77777777" w:rsidR="00276E43" w:rsidRDefault="00B6774C" w:rsidP="00E50D2D">
      <w:pPr>
        <w:pStyle w:val="corte4fondo"/>
        <w:numPr>
          <w:ilvl w:val="0"/>
          <w:numId w:val="1"/>
        </w:numPr>
        <w:spacing w:after="240"/>
        <w:ind w:left="0" w:hanging="567"/>
        <w:rPr>
          <w:rFonts w:cs="Arial"/>
          <w:sz w:val="28"/>
          <w:szCs w:val="28"/>
          <w:lang w:val="es-MX" w:eastAsia="en-US"/>
        </w:rPr>
      </w:pPr>
      <w:r w:rsidRPr="00276E43">
        <w:rPr>
          <w:sz w:val="28"/>
          <w:szCs w:val="30"/>
          <w:lang w:eastAsia="es-ES"/>
        </w:rPr>
        <w:lastRenderedPageBreak/>
        <w:t xml:space="preserve">Ahora, </w:t>
      </w:r>
      <w:r w:rsidRPr="00276E43">
        <w:rPr>
          <w:iCs/>
          <w:sz w:val="28"/>
          <w:szCs w:val="30"/>
          <w:lang w:eastAsia="es-ES"/>
        </w:rPr>
        <w:t>esta Primera Sala considera</w:t>
      </w:r>
      <w:r w:rsidRPr="00276E43">
        <w:rPr>
          <w:sz w:val="28"/>
          <w:szCs w:val="30"/>
          <w:lang w:eastAsia="es-ES"/>
        </w:rPr>
        <w:t xml:space="preserve"> que el órgano legislativo </w:t>
      </w:r>
      <w:r w:rsidR="007707C4" w:rsidRPr="00276E43">
        <w:rPr>
          <w:sz w:val="28"/>
          <w:szCs w:val="30"/>
          <w:lang w:eastAsia="es-ES"/>
        </w:rPr>
        <w:t>tiene</w:t>
      </w:r>
      <w:r w:rsidRPr="00276E43">
        <w:rPr>
          <w:sz w:val="28"/>
          <w:szCs w:val="30"/>
          <w:lang w:eastAsia="es-ES"/>
        </w:rPr>
        <w:t xml:space="preserve"> libertad configurativa</w:t>
      </w:r>
      <w:r w:rsidR="007707C4" w:rsidRPr="00276E43">
        <w:rPr>
          <w:sz w:val="28"/>
          <w:szCs w:val="30"/>
          <w:lang w:eastAsia="es-ES"/>
        </w:rPr>
        <w:t xml:space="preserve"> para establecer cuándo surten las notificaciones realizadas por distintos medios de comunicación,</w:t>
      </w:r>
      <w:r w:rsidRPr="00276E43">
        <w:rPr>
          <w:sz w:val="28"/>
          <w:szCs w:val="30"/>
          <w:lang w:eastAsia="es-ES"/>
        </w:rPr>
        <w:t xml:space="preserve"> </w:t>
      </w:r>
      <w:r w:rsidR="007707C4" w:rsidRPr="00276E43">
        <w:rPr>
          <w:sz w:val="28"/>
          <w:szCs w:val="30"/>
          <w:lang w:eastAsia="es-ES"/>
        </w:rPr>
        <w:t xml:space="preserve">por lo que en un primer momento </w:t>
      </w:r>
      <w:r w:rsidRPr="00276E43">
        <w:rPr>
          <w:sz w:val="28"/>
          <w:szCs w:val="30"/>
          <w:lang w:eastAsia="es-ES"/>
        </w:rPr>
        <w:t xml:space="preserve">no </w:t>
      </w:r>
      <w:r w:rsidR="007707C4" w:rsidRPr="00276E43">
        <w:rPr>
          <w:sz w:val="28"/>
          <w:szCs w:val="30"/>
          <w:lang w:eastAsia="es-ES"/>
        </w:rPr>
        <w:t xml:space="preserve">se </w:t>
      </w:r>
      <w:r w:rsidRPr="00276E43">
        <w:rPr>
          <w:sz w:val="28"/>
          <w:szCs w:val="30"/>
          <w:lang w:eastAsia="es-ES"/>
        </w:rPr>
        <w:t>transgrede el derecho de acceso a la justicia contemplado en el artículo 17 constitucional, en relación con el artículo 174 del código adjetivo en cita, el cual</w:t>
      </w:r>
      <w:r w:rsidRPr="00276E43">
        <w:rPr>
          <w:iCs/>
          <w:sz w:val="28"/>
          <w:szCs w:val="30"/>
          <w:lang w:eastAsia="es-ES"/>
        </w:rPr>
        <w:t xml:space="preserve"> establece que las notificaciones practicadas a través de correo electrónico surtan efectos a la fecha de su enví</w:t>
      </w:r>
      <w:r w:rsidR="007707C4" w:rsidRPr="00276E43">
        <w:rPr>
          <w:iCs/>
          <w:sz w:val="28"/>
          <w:szCs w:val="30"/>
          <w:lang w:eastAsia="es-ES"/>
        </w:rPr>
        <w:t>o, en consecuencia</w:t>
      </w:r>
      <w:r w:rsidR="007707C4" w:rsidRPr="00276E43">
        <w:rPr>
          <w:rFonts w:cs="Arial"/>
          <w:sz w:val="28"/>
          <w:szCs w:val="28"/>
          <w:lang w:val="es-MX" w:eastAsia="en-US"/>
        </w:rPr>
        <w:t>, lo procedente es analizar la razonabilidad del sistema normativo.</w:t>
      </w:r>
    </w:p>
    <w:p w14:paraId="7698ECA3" w14:textId="1ADD2330" w:rsidR="00EC6B0D" w:rsidRPr="00276E43" w:rsidRDefault="00461E64" w:rsidP="00D76324">
      <w:pPr>
        <w:pStyle w:val="corte4fondo"/>
        <w:numPr>
          <w:ilvl w:val="0"/>
          <w:numId w:val="1"/>
        </w:numPr>
        <w:spacing w:after="240"/>
        <w:ind w:left="0" w:hanging="567"/>
        <w:rPr>
          <w:rFonts w:cs="Arial"/>
          <w:sz w:val="28"/>
          <w:szCs w:val="28"/>
          <w:lang w:val="es-MX" w:eastAsia="en-US"/>
        </w:rPr>
      </w:pPr>
      <w:r w:rsidRPr="00276E43">
        <w:rPr>
          <w:rFonts w:eastAsiaTheme="minorHAnsi" w:cs="ArialMT"/>
          <w:color w:val="000000"/>
          <w:sz w:val="28"/>
          <w:szCs w:val="30"/>
          <w:lang w:val="es-MX" w:eastAsia="en-US"/>
        </w:rPr>
        <w:t xml:space="preserve">De igual manera, se estima oportuno </w:t>
      </w:r>
      <w:r w:rsidRPr="00F22885">
        <w:rPr>
          <w:rFonts w:eastAsiaTheme="minorHAnsi" w:cs="ArialMT"/>
          <w:color w:val="000000"/>
          <w:sz w:val="28"/>
          <w:szCs w:val="30"/>
          <w:lang w:val="es-MX" w:eastAsia="en-US"/>
        </w:rPr>
        <w:t xml:space="preserve">precisar que el principio </w:t>
      </w:r>
      <w:r w:rsidRPr="00F22885">
        <w:rPr>
          <w:rFonts w:eastAsiaTheme="minorHAnsi" w:cs="ArialMT"/>
          <w:i/>
          <w:iCs/>
          <w:color w:val="000000"/>
          <w:sz w:val="28"/>
          <w:szCs w:val="30"/>
          <w:lang w:val="es-MX" w:eastAsia="en-US"/>
        </w:rPr>
        <w:t>pro persona</w:t>
      </w:r>
      <w:r w:rsidRPr="00F22885">
        <w:rPr>
          <w:rFonts w:eastAsiaTheme="minorHAnsi" w:cs="ArialMT"/>
          <w:color w:val="000000"/>
          <w:sz w:val="28"/>
          <w:szCs w:val="30"/>
          <w:lang w:val="es-MX" w:eastAsia="en-US"/>
        </w:rPr>
        <w:t xml:space="preserve"> no</w:t>
      </w:r>
      <w:r w:rsidRPr="00276E43">
        <w:rPr>
          <w:rFonts w:eastAsiaTheme="minorHAnsi" w:cs="ArialMT"/>
          <w:color w:val="000000"/>
          <w:sz w:val="28"/>
          <w:szCs w:val="30"/>
          <w:lang w:val="es-MX" w:eastAsia="en-US"/>
        </w:rPr>
        <w:t xml:space="preserve"> implica necesariamente que los </w:t>
      </w:r>
      <w:r w:rsidR="003C74DC" w:rsidRPr="00276E43">
        <w:rPr>
          <w:rFonts w:eastAsiaTheme="minorHAnsi" w:cs="ArialMT"/>
          <w:color w:val="000000"/>
          <w:sz w:val="28"/>
          <w:szCs w:val="30"/>
          <w:lang w:val="es-MX" w:eastAsia="en-US"/>
        </w:rPr>
        <w:t xml:space="preserve">planteamientos </w:t>
      </w:r>
      <w:r w:rsidRPr="00276E43">
        <w:rPr>
          <w:rFonts w:eastAsiaTheme="minorHAnsi" w:cs="ArialMT"/>
          <w:color w:val="000000"/>
          <w:sz w:val="28"/>
          <w:szCs w:val="30"/>
          <w:lang w:val="es-MX" w:eastAsia="en-US"/>
        </w:rPr>
        <w:t xml:space="preserve">esgrimidos deban resolverse conforme a la pretensión de la </w:t>
      </w:r>
      <w:r w:rsidR="003C74DC" w:rsidRPr="00276E43">
        <w:rPr>
          <w:rFonts w:eastAsiaTheme="minorHAnsi" w:cs="ArialMT"/>
          <w:color w:val="000000"/>
          <w:sz w:val="28"/>
          <w:szCs w:val="30"/>
          <w:lang w:val="es-MX" w:eastAsia="en-US"/>
        </w:rPr>
        <w:t>parte interesada</w:t>
      </w:r>
      <w:r w:rsidRPr="00276E43">
        <w:rPr>
          <w:rFonts w:eastAsiaTheme="minorHAnsi" w:cs="ArialMT"/>
          <w:color w:val="000000"/>
          <w:sz w:val="28"/>
          <w:szCs w:val="30"/>
          <w:lang w:val="es-MX" w:eastAsia="en-US"/>
        </w:rPr>
        <w:t xml:space="preserve">, tampoco </w:t>
      </w:r>
      <w:r w:rsidRPr="00276E43">
        <w:rPr>
          <w:sz w:val="28"/>
          <w:lang w:val="es-MX"/>
        </w:rPr>
        <w:t xml:space="preserve">puede ser constitutivo de derechos ni dar cabida a cualquier tipo de interpretación aducida si </w:t>
      </w:r>
      <w:proofErr w:type="gramStart"/>
      <w:r w:rsidRPr="00276E43">
        <w:rPr>
          <w:sz w:val="28"/>
          <w:lang w:val="es-MX"/>
        </w:rPr>
        <w:t>ésta no encuentran</w:t>
      </w:r>
      <w:proofErr w:type="gramEnd"/>
      <w:r w:rsidRPr="00276E43">
        <w:rPr>
          <w:sz w:val="28"/>
          <w:lang w:val="es-MX"/>
        </w:rPr>
        <w:t xml:space="preserve"> sustento en las reglas de derecho aplicables o no puede derivarse de éstas, pues al final las controversias deben resolver aplicando éstas.</w:t>
      </w:r>
    </w:p>
    <w:p w14:paraId="60358B20" w14:textId="77777777" w:rsidR="00BA4695" w:rsidRPr="00BA4695" w:rsidRDefault="00EC6B0D" w:rsidP="00BA4695">
      <w:pPr>
        <w:pStyle w:val="corte4fondo"/>
        <w:numPr>
          <w:ilvl w:val="0"/>
          <w:numId w:val="1"/>
        </w:numPr>
        <w:spacing w:after="240"/>
        <w:ind w:left="0" w:hanging="567"/>
        <w:rPr>
          <w:rFonts w:cs="Arial"/>
          <w:sz w:val="28"/>
          <w:szCs w:val="28"/>
          <w:lang w:val="es-MX" w:eastAsia="en-US"/>
        </w:rPr>
      </w:pPr>
      <w:r>
        <w:rPr>
          <w:sz w:val="28"/>
          <w:lang w:val="es-MX"/>
        </w:rPr>
        <w:t>De acuerdo con e</w:t>
      </w:r>
      <w:r w:rsidR="00461E64" w:rsidRPr="00EC6B0D">
        <w:rPr>
          <w:sz w:val="28"/>
          <w:lang w:val="es-MX"/>
        </w:rPr>
        <w:t>l artículo 1º, párrafo segundo, de la Constitución Política de los Estados Unidos Mexicanos</w:t>
      </w:r>
      <w:r w:rsidR="00461E64" w:rsidRPr="00EC6B0D">
        <w:rPr>
          <w:rStyle w:val="Refdenotaalpie"/>
          <w:sz w:val="28"/>
          <w:lang w:val="es-MX"/>
        </w:rPr>
        <w:footnoteReference w:id="23"/>
      </w:r>
      <w:r w:rsidR="00461E64" w:rsidRPr="00EC6B0D">
        <w:rPr>
          <w:sz w:val="28"/>
          <w:lang w:val="es-MX"/>
        </w:rPr>
        <w:t xml:space="preserve">, adicionado mediante decreto publicado en el Diario Oficial de la Federación el diez de junio de dos mil once, las normas en materia de derechos humanos se </w:t>
      </w:r>
      <w:r w:rsidR="00461E64" w:rsidRPr="00EC6B0D">
        <w:rPr>
          <w:sz w:val="28"/>
          <w:lang w:val="es-MX"/>
        </w:rPr>
        <w:lastRenderedPageBreak/>
        <w:t xml:space="preserve">interpretarán de conformidad con la Carta Magna y con los tratados internacionales de la materia, procurando favorecer en todo tiempo a las personas con la aplicación más amplia. Dicho precepto recoge de manera directa el criterio o directriz hermenéutica, denominada principio </w:t>
      </w:r>
      <w:r w:rsidR="00461E64" w:rsidRPr="006817C4">
        <w:rPr>
          <w:i/>
          <w:iCs/>
          <w:sz w:val="28"/>
          <w:lang w:val="es-MX"/>
        </w:rPr>
        <w:t>pro persona</w:t>
      </w:r>
      <w:r w:rsidR="00461E64" w:rsidRPr="00EC6B0D">
        <w:rPr>
          <w:sz w:val="28"/>
          <w:lang w:val="es-MX"/>
        </w:rPr>
        <w:t>, implica ponderar el derecho humano a efecto de acudir a la norma más amplia o a la interpretación extensiva cuando se trate de derechos protegidos e, inversamente, a la norma o a la interpretación más restringida, cuando se trate de establecer límites para su ejercicio.</w:t>
      </w:r>
    </w:p>
    <w:p w14:paraId="0D140EA3" w14:textId="77777777" w:rsidR="00985263" w:rsidRPr="00985263" w:rsidRDefault="00461E64" w:rsidP="00985263">
      <w:pPr>
        <w:pStyle w:val="corte4fondo"/>
        <w:numPr>
          <w:ilvl w:val="0"/>
          <w:numId w:val="1"/>
        </w:numPr>
        <w:spacing w:after="240"/>
        <w:ind w:left="0" w:hanging="567"/>
        <w:rPr>
          <w:rFonts w:cs="Arial"/>
          <w:sz w:val="28"/>
          <w:szCs w:val="28"/>
          <w:lang w:val="es-MX" w:eastAsia="en-US"/>
        </w:rPr>
      </w:pPr>
      <w:r w:rsidRPr="00985263">
        <w:rPr>
          <w:sz w:val="28"/>
          <w:szCs w:val="18"/>
          <w:lang w:val="es-MX"/>
        </w:rPr>
        <w:t xml:space="preserve">En </w:t>
      </w:r>
      <w:r w:rsidR="00BA4695" w:rsidRPr="00985263">
        <w:rPr>
          <w:sz w:val="28"/>
          <w:szCs w:val="18"/>
          <w:lang w:val="es-MX"/>
        </w:rPr>
        <w:t>ese sentido</w:t>
      </w:r>
      <w:r w:rsidRPr="00985263">
        <w:rPr>
          <w:sz w:val="28"/>
          <w:szCs w:val="18"/>
          <w:lang w:val="es-MX"/>
        </w:rPr>
        <w:t xml:space="preserve">, el principio de interpretación </w:t>
      </w:r>
      <w:r w:rsidRPr="00985263">
        <w:rPr>
          <w:i/>
          <w:sz w:val="28"/>
          <w:szCs w:val="18"/>
          <w:lang w:val="es-MX"/>
        </w:rPr>
        <w:t>pro persona</w:t>
      </w:r>
      <w:r w:rsidRPr="00985263">
        <w:rPr>
          <w:sz w:val="28"/>
          <w:szCs w:val="18"/>
          <w:lang w:val="es-MX"/>
        </w:rPr>
        <w:t xml:space="preserve"> exige que el sentido de los derechos humanos se interprete de </w:t>
      </w:r>
      <w:r w:rsidRPr="00985263">
        <w:rPr>
          <w:sz w:val="28"/>
          <w:szCs w:val="24"/>
        </w:rPr>
        <w:t>conformidad con la propia Constitución y con los tratados internacionales, de forma tal que se favorezca de la manera más amplia a las personas; por tanto, la aplicación de dicho principio está dirigido a interpretar normas de modo que garanticen la adecuada protección de las personas.</w:t>
      </w:r>
    </w:p>
    <w:p w14:paraId="61F7D5A7" w14:textId="139C4927" w:rsidR="00461E64" w:rsidRPr="00276E43" w:rsidRDefault="00461E64" w:rsidP="00276E43">
      <w:pPr>
        <w:pStyle w:val="corte4fondo"/>
        <w:numPr>
          <w:ilvl w:val="0"/>
          <w:numId w:val="1"/>
        </w:numPr>
        <w:spacing w:after="240"/>
        <w:ind w:left="0" w:hanging="567"/>
        <w:rPr>
          <w:rFonts w:cs="Arial"/>
          <w:sz w:val="28"/>
          <w:szCs w:val="28"/>
          <w:lang w:val="es-MX" w:eastAsia="en-US"/>
        </w:rPr>
      </w:pPr>
      <w:r w:rsidRPr="00985263">
        <w:rPr>
          <w:sz w:val="28"/>
          <w:szCs w:val="28"/>
        </w:rPr>
        <w:t xml:space="preserve">La anterior consideración se apoya en la jurisprudencia número </w:t>
      </w:r>
      <w:r w:rsidRPr="00985263">
        <w:rPr>
          <w:bCs/>
          <w:sz w:val="28"/>
          <w:szCs w:val="18"/>
          <w:lang w:val="es-MX"/>
        </w:rPr>
        <w:t xml:space="preserve">1a./J. 104/2013 (10a.) de </w:t>
      </w:r>
      <w:r w:rsidR="00985263">
        <w:rPr>
          <w:bCs/>
          <w:sz w:val="28"/>
          <w:szCs w:val="18"/>
          <w:lang w:val="es-MX"/>
        </w:rPr>
        <w:t xml:space="preserve">esta </w:t>
      </w:r>
      <w:r w:rsidRPr="00985263">
        <w:rPr>
          <w:bCs/>
          <w:sz w:val="28"/>
          <w:szCs w:val="18"/>
          <w:lang w:val="es-MX"/>
        </w:rPr>
        <w:t xml:space="preserve">Primera Sala </w:t>
      </w:r>
      <w:r w:rsidR="00E50D2D">
        <w:rPr>
          <w:bCs/>
          <w:sz w:val="28"/>
          <w:szCs w:val="18"/>
          <w:lang w:val="es-MX"/>
        </w:rPr>
        <w:t>con</w:t>
      </w:r>
      <w:r w:rsidR="00985263">
        <w:rPr>
          <w:bCs/>
          <w:sz w:val="28"/>
          <w:szCs w:val="18"/>
          <w:lang w:val="es-MX"/>
        </w:rPr>
        <w:t xml:space="preserve"> rubro: </w:t>
      </w:r>
    </w:p>
    <w:p w14:paraId="67C86705" w14:textId="2ADAD249" w:rsidR="00461E64" w:rsidRPr="00461E64" w:rsidRDefault="00461E64" w:rsidP="00276E43">
      <w:pPr>
        <w:pStyle w:val="corte4fondo"/>
        <w:spacing w:after="240"/>
        <w:ind w:left="720" w:firstLine="0"/>
        <w:rPr>
          <w:rFonts w:cs="Arial"/>
          <w:sz w:val="28"/>
          <w:szCs w:val="28"/>
          <w:lang w:val="es-MX" w:eastAsia="en-US"/>
        </w:rPr>
      </w:pPr>
      <w:r>
        <w:rPr>
          <w:rFonts w:cs="Arial"/>
          <w:bCs/>
          <w:i/>
          <w:sz w:val="26"/>
          <w:lang w:val="es-MX"/>
        </w:rPr>
        <w:t>“</w:t>
      </w:r>
      <w:r w:rsidRPr="00E93C2F">
        <w:rPr>
          <w:rFonts w:cs="Arial"/>
          <w:b/>
          <w:bCs/>
          <w:i/>
          <w:sz w:val="26"/>
          <w:lang w:val="es-MX"/>
        </w:rPr>
        <w:t xml:space="preserve">PRINCIPIO PRO PERSONA. DE ÉSTE NO DERIVA NECESARIAMENTE QUE LOS ARGUMENTOS PLANTEADOS POR </w:t>
      </w:r>
      <w:r w:rsidRPr="00E93C2F">
        <w:rPr>
          <w:rFonts w:cs="Arial"/>
          <w:b/>
          <w:bCs/>
          <w:i/>
          <w:sz w:val="26"/>
          <w:lang w:val="es-MX"/>
        </w:rPr>
        <w:lastRenderedPageBreak/>
        <w:t>LOS GOBERNADOS DEBAN RESOLVERSE CONFORME A SUS PRETENSIONES.</w:t>
      </w:r>
      <w:r w:rsidR="00985263">
        <w:rPr>
          <w:rStyle w:val="Refdenotaalpie"/>
          <w:rFonts w:cs="Arial"/>
          <w:b/>
          <w:bCs/>
          <w:i/>
          <w:sz w:val="26"/>
          <w:lang w:val="es-MX"/>
        </w:rPr>
        <w:footnoteReference w:id="24"/>
      </w:r>
    </w:p>
    <w:p w14:paraId="4D093645" w14:textId="7B0B9F43" w:rsidR="00B96822" w:rsidRPr="00B96822" w:rsidRDefault="007707C4" w:rsidP="00E360D3">
      <w:pPr>
        <w:pStyle w:val="corte4fondo"/>
        <w:numPr>
          <w:ilvl w:val="0"/>
          <w:numId w:val="1"/>
        </w:numPr>
        <w:spacing w:after="240"/>
        <w:ind w:left="0" w:hanging="567"/>
        <w:rPr>
          <w:rFonts w:cs="Arial"/>
          <w:sz w:val="28"/>
          <w:szCs w:val="28"/>
          <w:lang w:val="es-MX" w:eastAsia="en-US"/>
        </w:rPr>
      </w:pPr>
      <w:r>
        <w:rPr>
          <w:sz w:val="28"/>
          <w:szCs w:val="28"/>
        </w:rPr>
        <w:t>Ahora</w:t>
      </w:r>
      <w:r w:rsidR="001455BA">
        <w:rPr>
          <w:sz w:val="28"/>
          <w:szCs w:val="28"/>
        </w:rPr>
        <w:t xml:space="preserve"> bien</w:t>
      </w:r>
      <w:r>
        <w:rPr>
          <w:sz w:val="28"/>
          <w:szCs w:val="28"/>
        </w:rPr>
        <w:t xml:space="preserve">, </w:t>
      </w:r>
      <w:r w:rsidR="00E30930">
        <w:rPr>
          <w:sz w:val="28"/>
          <w:szCs w:val="28"/>
        </w:rPr>
        <w:t xml:space="preserve">para </w:t>
      </w:r>
      <w:r w:rsidR="009F2480">
        <w:rPr>
          <w:sz w:val="28"/>
          <w:szCs w:val="28"/>
        </w:rPr>
        <w:t xml:space="preserve">determinar la razonabilidad de </w:t>
      </w:r>
      <w:r w:rsidR="00E360D3">
        <w:rPr>
          <w:sz w:val="28"/>
          <w:szCs w:val="28"/>
        </w:rPr>
        <w:t xml:space="preserve">las reglas </w:t>
      </w:r>
      <w:r w:rsidR="00D62D74">
        <w:rPr>
          <w:sz w:val="28"/>
          <w:szCs w:val="28"/>
        </w:rPr>
        <w:t xml:space="preserve">conforme a las cuales surten efectos las notificaciones por correo electrónico previstas en </w:t>
      </w:r>
      <w:r w:rsidR="00E36BC8">
        <w:rPr>
          <w:sz w:val="28"/>
          <w:szCs w:val="28"/>
        </w:rPr>
        <w:t xml:space="preserve">el </w:t>
      </w:r>
      <w:bookmarkStart w:id="7" w:name="_Hlk186983194"/>
      <w:r w:rsidR="00E36BC8">
        <w:rPr>
          <w:sz w:val="28"/>
          <w:szCs w:val="28"/>
        </w:rPr>
        <w:t>Código de Procedimientos Civiles para el Estado de Sonora</w:t>
      </w:r>
      <w:bookmarkEnd w:id="7"/>
      <w:r w:rsidR="00E36BC8">
        <w:rPr>
          <w:sz w:val="28"/>
          <w:szCs w:val="28"/>
        </w:rPr>
        <w:t xml:space="preserve"> </w:t>
      </w:r>
      <w:r w:rsidR="00165A3F">
        <w:rPr>
          <w:sz w:val="28"/>
          <w:szCs w:val="28"/>
        </w:rPr>
        <w:t xml:space="preserve">y, en su caso, si es dable la interpretación </w:t>
      </w:r>
      <w:r w:rsidR="00BD1EAE">
        <w:rPr>
          <w:sz w:val="28"/>
          <w:szCs w:val="28"/>
        </w:rPr>
        <w:t xml:space="preserve">propuesta por el recurrente, es necesario destacar que </w:t>
      </w:r>
      <w:r w:rsidR="00973F66">
        <w:rPr>
          <w:sz w:val="28"/>
          <w:szCs w:val="28"/>
        </w:rPr>
        <w:t xml:space="preserve">esa forma de notificación se incluyó en la reforma al referido código procesal </w:t>
      </w:r>
      <w:r w:rsidR="00E360D3" w:rsidRPr="00E360D3">
        <w:rPr>
          <w:sz w:val="28"/>
          <w:szCs w:val="28"/>
        </w:rPr>
        <w:t>publicad</w:t>
      </w:r>
      <w:r w:rsidR="00973F66">
        <w:rPr>
          <w:sz w:val="28"/>
          <w:szCs w:val="28"/>
        </w:rPr>
        <w:t>a</w:t>
      </w:r>
      <w:r w:rsidR="00E360D3" w:rsidRPr="00E360D3">
        <w:rPr>
          <w:sz w:val="28"/>
          <w:szCs w:val="28"/>
        </w:rPr>
        <w:t xml:space="preserve"> el </w:t>
      </w:r>
      <w:r w:rsidR="00E36BC8">
        <w:rPr>
          <w:sz w:val="28"/>
          <w:szCs w:val="28"/>
        </w:rPr>
        <w:t xml:space="preserve">veintiséis de enero </w:t>
      </w:r>
      <w:r w:rsidR="00E360D3" w:rsidRPr="00E360D3">
        <w:rPr>
          <w:sz w:val="28"/>
          <w:szCs w:val="28"/>
        </w:rPr>
        <w:t xml:space="preserve">de dos mil </w:t>
      </w:r>
      <w:r w:rsidR="00E360D3">
        <w:rPr>
          <w:sz w:val="28"/>
          <w:szCs w:val="28"/>
        </w:rPr>
        <w:t>diecisiete</w:t>
      </w:r>
      <w:r w:rsidR="00E360D3" w:rsidRPr="00E360D3">
        <w:rPr>
          <w:sz w:val="28"/>
          <w:szCs w:val="28"/>
        </w:rPr>
        <w:t xml:space="preserve">. </w:t>
      </w:r>
    </w:p>
    <w:p w14:paraId="7460DD7E" w14:textId="56B66299" w:rsidR="00E360D3" w:rsidRPr="00E360D3" w:rsidRDefault="00B96822" w:rsidP="00E360D3">
      <w:pPr>
        <w:pStyle w:val="corte4fondo"/>
        <w:numPr>
          <w:ilvl w:val="0"/>
          <w:numId w:val="1"/>
        </w:numPr>
        <w:spacing w:after="240"/>
        <w:ind w:left="0" w:hanging="567"/>
        <w:rPr>
          <w:rFonts w:cs="Arial"/>
          <w:sz w:val="28"/>
          <w:szCs w:val="28"/>
          <w:lang w:val="es-MX" w:eastAsia="en-US"/>
        </w:rPr>
      </w:pPr>
      <w:r>
        <w:rPr>
          <w:sz w:val="28"/>
          <w:szCs w:val="28"/>
          <w:lang w:val="es-MX"/>
        </w:rPr>
        <w:t xml:space="preserve">De la exposición de motivos que le </w:t>
      </w:r>
      <w:r w:rsidR="00E360D3" w:rsidRPr="00E360D3">
        <w:rPr>
          <w:sz w:val="28"/>
          <w:szCs w:val="28"/>
        </w:rPr>
        <w:t xml:space="preserve">dio origen, se </w:t>
      </w:r>
      <w:r>
        <w:rPr>
          <w:sz w:val="28"/>
          <w:szCs w:val="28"/>
        </w:rPr>
        <w:t>desprende lo siguiente</w:t>
      </w:r>
      <w:r w:rsidR="00E360D3" w:rsidRPr="00E360D3">
        <w:rPr>
          <w:sz w:val="28"/>
          <w:szCs w:val="28"/>
        </w:rPr>
        <w:t>:</w:t>
      </w:r>
    </w:p>
    <w:p w14:paraId="2382D293" w14:textId="77777777" w:rsidR="00D905D4" w:rsidRDefault="00E360D3" w:rsidP="006819F3">
      <w:pPr>
        <w:ind w:left="709"/>
        <w:jc w:val="both"/>
        <w:rPr>
          <w:rFonts w:ascii="Arial" w:hAnsi="Arial" w:cs="Arial"/>
          <w:sz w:val="26"/>
          <w:szCs w:val="26"/>
        </w:rPr>
      </w:pPr>
      <w:r w:rsidRPr="00E360D3">
        <w:rPr>
          <w:rFonts w:ascii="Arial" w:hAnsi="Arial" w:cs="Arial"/>
          <w:sz w:val="26"/>
          <w:szCs w:val="26"/>
        </w:rPr>
        <w:t>“</w:t>
      </w:r>
      <w:r w:rsidR="00E36BC8" w:rsidRPr="00E36BC8">
        <w:rPr>
          <w:rFonts w:ascii="Arial" w:hAnsi="Arial" w:cs="Arial"/>
          <w:sz w:val="26"/>
          <w:szCs w:val="26"/>
        </w:rPr>
        <w:t xml:space="preserve">Actualmente el mundo experimenta una constante innovación tecnológica que ha producido cambios fundamentales en los entornos social, político y económico. Esos avances han influido en todas las actividades del ser humano, dando lugar a una sociedad más evolucionada. </w:t>
      </w:r>
    </w:p>
    <w:p w14:paraId="475EECEA"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Tal situación ofrece la oportunidad e incluso plantea la necesidad de implementar mecanismos y procedimientos vinculados con la tecnología de la información, a fin de mejorar la calidad y la seguridad de los servicios que presta el Estado. </w:t>
      </w:r>
    </w:p>
    <w:p w14:paraId="486577E7"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En los últimos años el desarrollo y uso de estas herramientas se ve incrementado con la red mundial denominada “internet”, permitiendo que el ciudadano común, el sector privado y la administración pública se interrelacionen de una manera mucho más eficiente. </w:t>
      </w:r>
    </w:p>
    <w:p w14:paraId="112D076D"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Los procedimientos judiciales no pueden permanecer ajenos al avance tecnológico. Por el contrario, el buen uso de la internet debe ser visto como un área de oportunidad, al constituir una herramienta moderna y </w:t>
      </w:r>
      <w:r w:rsidRPr="00E36BC8">
        <w:rPr>
          <w:rFonts w:ascii="Arial" w:hAnsi="Arial" w:cs="Arial"/>
          <w:sz w:val="26"/>
          <w:szCs w:val="26"/>
        </w:rPr>
        <w:lastRenderedPageBreak/>
        <w:t>razonablemente confiable para</w:t>
      </w:r>
      <w:r>
        <w:rPr>
          <w:rFonts w:ascii="Arial" w:hAnsi="Arial" w:cs="Arial"/>
          <w:sz w:val="26"/>
          <w:szCs w:val="26"/>
        </w:rPr>
        <w:t xml:space="preserve"> </w:t>
      </w:r>
      <w:r w:rsidRPr="00E36BC8">
        <w:rPr>
          <w:rFonts w:ascii="Arial" w:hAnsi="Arial" w:cs="Arial"/>
          <w:sz w:val="26"/>
          <w:szCs w:val="26"/>
        </w:rPr>
        <w:t xml:space="preserve">lograr que los procesos judiciales se desarrollen con la debida celeridad, economía y seguridad. </w:t>
      </w:r>
    </w:p>
    <w:p w14:paraId="39CD53AD"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Por tal motivo, es preciso incorporar a los ordenamientos jurídicos vigentes en el Estado de Sonora la aplicación de las nuevas tecnologías, mismas que ya están siendo adoptadas en todo el mundo para realizar operaciones y agilizar las comunicaciones con considerable ahorro de tiempo y dinero, lo cual en el caso de los procesos judiciales implicaría una mejor impartición de justicia, y contribuiría a satisfacer necesidades y exigencias de comunicación.</w:t>
      </w:r>
    </w:p>
    <w:p w14:paraId="0211D3F7"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Todos los ordenamientos legales requieren de modificarse en sus disposiciones para que vayan adecuándose a las circunstancias y condiciones actuales de la sociedad, que tiene transformaciones o cambios con el transcurso del tiempo. </w:t>
      </w:r>
    </w:p>
    <w:p w14:paraId="129E0E3C"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Derivado de lo anterior, se observó que el Código de Procedimientos Civiles para el Estado, en su Capítulo Cuarto del Título Cuarto, concretamente en lo relativo al apartado de las notificaciones, fue modificado por última vez en el año de 1988 cuando se reformaron solamente sus artículos 169 y 175, por lo que se consideró necesario revisar dicha normatividad, dando como resultado que el contenido actual puede y debe mejorarse para agilizar lo concerniente a esa materia, mediante la previsión de notificaciones por medios electrónicos de manera obligatoria, junto con el domicilio para oír y recibir notificaciones. </w:t>
      </w:r>
    </w:p>
    <w:p w14:paraId="6AA1E121"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El mecanismo que se propone instaurar, complementario al domicilio que las partes señalen para oír notificaciones, ya lo han implantado en su normatividad procesal civil entidades como Aguascalientes, Querétaro, Chihuahua, el Distrito Federal (hoy Ciudad de México), Jalisco, Nuevo León, Guanajuato, Tabasco, Tamaulipas, Michoacán y el Estado de México, que vieron la posibilidad de realizar notificaciones mediante el uso del correo electrónico e incluso de otros medios o sistemas electrónicos.</w:t>
      </w:r>
      <w:r>
        <w:rPr>
          <w:rFonts w:ascii="Arial" w:hAnsi="Arial" w:cs="Arial"/>
          <w:sz w:val="26"/>
          <w:szCs w:val="26"/>
        </w:rPr>
        <w:t xml:space="preserve"> </w:t>
      </w:r>
    </w:p>
    <w:p w14:paraId="31BC6A84"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Asimismo, se advierte que diversas legislaciones como la nueva Ley de Amparo y el Código Nacional de Procedimientos Penales contemplan el uso de medios electrónicos para notificar actuaciones judiciales, cuya aplicación ha simplificado el desarrollo de sus actividades; incluso el Código de Comercio establece la posibilidad de efectuar actos de comercio a través de medios electrónicos, por lo cual se estiman indispensables las reformas y adiciones que se proponen al Código Procesal Civil Sonorense. </w:t>
      </w:r>
    </w:p>
    <w:p w14:paraId="06B06760" w14:textId="77777777" w:rsidR="00D905D4" w:rsidRDefault="00E36BC8" w:rsidP="006819F3">
      <w:pPr>
        <w:ind w:left="709"/>
        <w:jc w:val="both"/>
        <w:rPr>
          <w:rFonts w:ascii="Arial" w:hAnsi="Arial" w:cs="Arial"/>
          <w:sz w:val="26"/>
          <w:szCs w:val="26"/>
        </w:rPr>
      </w:pPr>
      <w:r w:rsidRPr="00E36BC8">
        <w:rPr>
          <w:rFonts w:ascii="Arial" w:hAnsi="Arial" w:cs="Arial"/>
          <w:sz w:val="26"/>
          <w:szCs w:val="26"/>
        </w:rPr>
        <w:lastRenderedPageBreak/>
        <w:t xml:space="preserve">En los procesos judiciales que se ventilan en los juzgados y tribunales del Poder Judicial de Sonora, con aplicación de la normatividad adjetiva civil, existen trámites o actuaciones que se realizan de forma presencial, lo que representa inversión de tiempo y dinero, tanto para las partes en conflicto como para el mismo Poder Judicial. Un ejemplo de ello es el proceso de notificación personal. Al respecto, nuestro Código de Procedimientos Civiles contempla como resoluciones que deben de notificarse personalmente, además del emplazamiento: el auto que ordene la absolución de posiciones o reconocimiento de documentos; la primera resolución que se dicte, cuando por cualquier motivo se dejare de actuar en el juicio por más de seis meses; las sentencias definitivas; cuando se trate de casos urgentes o el juez o la ley así lo ordenen; y el requerimiento de un acto a la parte que deba cumplirlo, lo que implica una importante carga de trabajo si se considera por ejemplo que, según datos del Centro de Información Estadística del Supremo Tribunal de Justicia, sólo en el año 2015 la Central de Actuarios, Notificadores y Ejecutores recibió 11,887 solicitudes y practicó 10,936 diligencias de notificación efectivas, aparte de las notificaciones personales que se ejecutan por conducto de los actuarios habilitados en cada uno de los juzgados de este Distrito Judicial. </w:t>
      </w:r>
    </w:p>
    <w:p w14:paraId="7329BA36" w14:textId="22D99E5C" w:rsidR="00D905D4" w:rsidRDefault="00E36BC8" w:rsidP="00D905D4">
      <w:pPr>
        <w:ind w:left="709"/>
        <w:jc w:val="both"/>
        <w:rPr>
          <w:rFonts w:ascii="Arial" w:hAnsi="Arial" w:cs="Arial"/>
          <w:sz w:val="26"/>
          <w:szCs w:val="26"/>
        </w:rPr>
      </w:pPr>
      <w:r w:rsidRPr="00E36BC8">
        <w:rPr>
          <w:rFonts w:ascii="Arial" w:hAnsi="Arial" w:cs="Arial"/>
          <w:sz w:val="26"/>
          <w:szCs w:val="26"/>
        </w:rPr>
        <w:t xml:space="preserve">La impartición de justicia en el Estado debe avanzar en la simplificación de sus procedimientos judiciales, pero respetando en todo momento el derecho de audiencia consagrado en la Constitución Federal, así como los derechos humanos fundamentales. </w:t>
      </w:r>
    </w:p>
    <w:p w14:paraId="4AB9633A" w14:textId="77777777" w:rsidR="00D905D4" w:rsidRDefault="00E36BC8" w:rsidP="006819F3">
      <w:pPr>
        <w:ind w:left="709"/>
        <w:jc w:val="both"/>
        <w:rPr>
          <w:rFonts w:ascii="Arial" w:hAnsi="Arial" w:cs="Arial"/>
          <w:sz w:val="26"/>
          <w:szCs w:val="26"/>
        </w:rPr>
      </w:pPr>
      <w:r w:rsidRPr="00E36BC8">
        <w:rPr>
          <w:rFonts w:ascii="Arial" w:hAnsi="Arial" w:cs="Arial"/>
          <w:sz w:val="26"/>
          <w:szCs w:val="26"/>
        </w:rPr>
        <w:t xml:space="preserve">Con la implementación de las notificaciones por medios electrónicos se modernizará el proceso judicial civil, ya que al establecerse la posibilidad de utilizar el correo electrónico para realizar notificaciones se agilizará, ahorrando tiempo, costos y brindando mayor celeridad, pues se puede reducir considerablemente lo que demora en llegar una notificación al domicilio de las partes y los problemas relacionados con la localización de éstas, como son el cambio o desaparición del domicilio, e igualmente sus consecuencias, lo que otorgará mayor seguridad y certeza jurídicas y contribuirá además al mejoramiento del medio ambiente al reducirse los gastos de combustible y de papel, aunado a que favorecerá el ejercicio del derecho a una justicia pronta garantizada en el artículo 17 Constitucional Federal y en los tratados internacionales de derechos humanos de los que México es parte. </w:t>
      </w:r>
    </w:p>
    <w:p w14:paraId="0B135A19" w14:textId="7C6AF444" w:rsidR="00D905D4" w:rsidRDefault="00E36BC8" w:rsidP="006819F3">
      <w:pPr>
        <w:ind w:left="709"/>
        <w:jc w:val="both"/>
        <w:rPr>
          <w:rFonts w:ascii="Arial" w:hAnsi="Arial" w:cs="Arial"/>
          <w:sz w:val="26"/>
          <w:szCs w:val="26"/>
        </w:rPr>
      </w:pPr>
      <w:r w:rsidRPr="00E36BC8">
        <w:rPr>
          <w:rFonts w:ascii="Arial" w:hAnsi="Arial" w:cs="Arial"/>
          <w:sz w:val="26"/>
          <w:szCs w:val="26"/>
        </w:rPr>
        <w:lastRenderedPageBreak/>
        <w:t>Es indudable, pues, que el actual Código de Procedimientos Civiles para el Estado requiere de una reforma que permita estar a la vanguardia y acorde con los cambios que en el país y los Estados se están verificando, como es el uso y aplicación de los medios electrónicos.</w:t>
      </w:r>
      <w:r w:rsidR="0050092E">
        <w:rPr>
          <w:rFonts w:ascii="Arial" w:hAnsi="Arial" w:cs="Arial"/>
          <w:sz w:val="26"/>
          <w:szCs w:val="26"/>
        </w:rPr>
        <w:t xml:space="preserve"> […]</w:t>
      </w:r>
      <w:r w:rsidR="00D905D4">
        <w:rPr>
          <w:rFonts w:ascii="Arial" w:hAnsi="Arial" w:cs="Arial"/>
          <w:sz w:val="26"/>
          <w:szCs w:val="26"/>
        </w:rPr>
        <w:t>”</w:t>
      </w:r>
      <w:r w:rsidRPr="00E36BC8">
        <w:rPr>
          <w:rFonts w:ascii="Arial" w:hAnsi="Arial" w:cs="Arial"/>
          <w:sz w:val="26"/>
          <w:szCs w:val="26"/>
        </w:rPr>
        <w:t xml:space="preserve"> </w:t>
      </w:r>
    </w:p>
    <w:p w14:paraId="2C9A10F4" w14:textId="77777777" w:rsidR="00D905D4" w:rsidRDefault="00D905D4" w:rsidP="00D905D4">
      <w:pPr>
        <w:spacing w:line="360" w:lineRule="auto"/>
        <w:ind w:left="709"/>
        <w:jc w:val="both"/>
        <w:rPr>
          <w:rFonts w:ascii="Arial" w:hAnsi="Arial" w:cs="Arial"/>
          <w:sz w:val="26"/>
          <w:szCs w:val="26"/>
        </w:rPr>
      </w:pPr>
    </w:p>
    <w:p w14:paraId="1D6D57B5" w14:textId="06AC621A" w:rsidR="006819F3" w:rsidRDefault="00E360D3" w:rsidP="00E360D3">
      <w:pPr>
        <w:pStyle w:val="Prrafodelista"/>
        <w:numPr>
          <w:ilvl w:val="0"/>
          <w:numId w:val="1"/>
        </w:numPr>
        <w:spacing w:line="360" w:lineRule="auto"/>
        <w:ind w:left="0" w:right="-91" w:hanging="567"/>
        <w:jc w:val="both"/>
        <w:rPr>
          <w:rFonts w:ascii="Arial" w:hAnsi="Arial" w:cs="Arial"/>
          <w:sz w:val="28"/>
          <w:szCs w:val="28"/>
        </w:rPr>
      </w:pPr>
      <w:r w:rsidRPr="006819F3">
        <w:rPr>
          <w:rFonts w:ascii="Arial" w:hAnsi="Arial" w:cs="Arial"/>
          <w:sz w:val="28"/>
          <w:szCs w:val="28"/>
        </w:rPr>
        <w:t xml:space="preserve">De </w:t>
      </w:r>
      <w:r w:rsidRPr="00E36BC8">
        <w:rPr>
          <w:rFonts w:ascii="Arial" w:hAnsi="Arial" w:cs="Arial"/>
          <w:sz w:val="28"/>
          <w:szCs w:val="28"/>
        </w:rPr>
        <w:t xml:space="preserve">acuerdo con la exposición de motivos apuntada, </w:t>
      </w:r>
      <w:r w:rsidR="00E36BC8" w:rsidRPr="00E36BC8">
        <w:rPr>
          <w:rFonts w:ascii="Arial" w:hAnsi="Arial" w:cs="Arial"/>
          <w:sz w:val="28"/>
          <w:szCs w:val="28"/>
        </w:rPr>
        <w:t xml:space="preserve">la </w:t>
      </w:r>
      <w:r w:rsidR="00E36BC8">
        <w:rPr>
          <w:rFonts w:ascii="Arial" w:hAnsi="Arial" w:cs="Arial"/>
          <w:sz w:val="28"/>
          <w:szCs w:val="28"/>
        </w:rPr>
        <w:t>reforma</w:t>
      </w:r>
      <w:r w:rsidRPr="00E36BC8">
        <w:rPr>
          <w:rFonts w:ascii="Arial" w:hAnsi="Arial" w:cs="Arial"/>
          <w:sz w:val="28"/>
          <w:szCs w:val="28"/>
        </w:rPr>
        <w:t xml:space="preserve"> en </w:t>
      </w:r>
      <w:r w:rsidR="00E36BC8">
        <w:rPr>
          <w:rFonts w:ascii="Arial" w:hAnsi="Arial" w:cs="Arial"/>
          <w:sz w:val="28"/>
          <w:szCs w:val="28"/>
        </w:rPr>
        <w:t xml:space="preserve">la </w:t>
      </w:r>
      <w:r w:rsidR="00E36BC8" w:rsidRPr="00E36BC8">
        <w:rPr>
          <w:rFonts w:ascii="Arial" w:hAnsi="Arial" w:cs="Arial"/>
          <w:sz w:val="28"/>
          <w:szCs w:val="28"/>
        </w:rPr>
        <w:t xml:space="preserve">legislación procesal civil </w:t>
      </w:r>
      <w:r w:rsidR="00D905D4">
        <w:rPr>
          <w:rFonts w:ascii="Arial" w:hAnsi="Arial" w:cs="Arial"/>
          <w:sz w:val="28"/>
          <w:szCs w:val="28"/>
        </w:rPr>
        <w:t xml:space="preserve">para </w:t>
      </w:r>
      <w:r w:rsidR="00E36BC8">
        <w:rPr>
          <w:rFonts w:ascii="Arial" w:hAnsi="Arial" w:cs="Arial"/>
          <w:sz w:val="28"/>
          <w:szCs w:val="28"/>
        </w:rPr>
        <w:t xml:space="preserve">el </w:t>
      </w:r>
      <w:r w:rsidR="00E36BC8" w:rsidRPr="00E36BC8">
        <w:rPr>
          <w:rFonts w:ascii="Arial" w:hAnsi="Arial" w:cs="Arial"/>
          <w:sz w:val="28"/>
          <w:szCs w:val="28"/>
        </w:rPr>
        <w:t xml:space="preserve">Estado de Sonora </w:t>
      </w:r>
      <w:r w:rsidRPr="00E36BC8">
        <w:rPr>
          <w:rFonts w:ascii="Arial" w:hAnsi="Arial" w:cs="Arial"/>
          <w:sz w:val="28"/>
          <w:szCs w:val="28"/>
        </w:rPr>
        <w:t xml:space="preserve">obedeció a </w:t>
      </w:r>
      <w:r w:rsidR="0050092E">
        <w:rPr>
          <w:rFonts w:ascii="Arial" w:hAnsi="Arial" w:cs="Arial"/>
          <w:sz w:val="28"/>
          <w:szCs w:val="28"/>
        </w:rPr>
        <w:t>dos</w:t>
      </w:r>
      <w:r w:rsidRPr="00E36BC8">
        <w:rPr>
          <w:rFonts w:ascii="Arial" w:hAnsi="Arial" w:cs="Arial"/>
          <w:sz w:val="28"/>
          <w:szCs w:val="28"/>
        </w:rPr>
        <w:t xml:space="preserve"> propósito</w:t>
      </w:r>
      <w:r w:rsidR="0050092E">
        <w:rPr>
          <w:rFonts w:ascii="Arial" w:hAnsi="Arial" w:cs="Arial"/>
          <w:sz w:val="28"/>
          <w:szCs w:val="28"/>
        </w:rPr>
        <w:t>s</w:t>
      </w:r>
      <w:r w:rsidRPr="00E36BC8">
        <w:rPr>
          <w:rFonts w:ascii="Arial" w:hAnsi="Arial" w:cs="Arial"/>
          <w:sz w:val="28"/>
          <w:szCs w:val="28"/>
        </w:rPr>
        <w:t xml:space="preserve"> fundamental</w:t>
      </w:r>
      <w:r w:rsidR="0050092E">
        <w:rPr>
          <w:rFonts w:ascii="Arial" w:hAnsi="Arial" w:cs="Arial"/>
          <w:sz w:val="28"/>
          <w:szCs w:val="28"/>
        </w:rPr>
        <w:t>es</w:t>
      </w:r>
      <w:r w:rsidR="00E8384D">
        <w:rPr>
          <w:rFonts w:ascii="Arial" w:hAnsi="Arial" w:cs="Arial"/>
          <w:sz w:val="28"/>
          <w:szCs w:val="28"/>
        </w:rPr>
        <w:t>:</w:t>
      </w:r>
      <w:r w:rsidR="0050092E">
        <w:rPr>
          <w:rFonts w:ascii="Arial" w:hAnsi="Arial" w:cs="Arial"/>
          <w:sz w:val="28"/>
          <w:szCs w:val="28"/>
        </w:rPr>
        <w:t xml:space="preserve"> </w:t>
      </w:r>
      <w:r w:rsidR="00E36BC8" w:rsidRPr="00E36BC8">
        <w:rPr>
          <w:rFonts w:ascii="Arial" w:hAnsi="Arial" w:cs="Arial"/>
          <w:sz w:val="28"/>
          <w:szCs w:val="28"/>
        </w:rPr>
        <w:t>incorporar</w:t>
      </w:r>
      <w:r w:rsidR="00E36BC8">
        <w:rPr>
          <w:rFonts w:ascii="Arial" w:hAnsi="Arial" w:cs="Arial"/>
          <w:sz w:val="28"/>
          <w:szCs w:val="28"/>
        </w:rPr>
        <w:t xml:space="preserve"> las</w:t>
      </w:r>
      <w:r w:rsidR="00E36BC8" w:rsidRPr="00E36BC8">
        <w:rPr>
          <w:rFonts w:ascii="Arial" w:hAnsi="Arial" w:cs="Arial"/>
          <w:sz w:val="28"/>
          <w:szCs w:val="28"/>
        </w:rPr>
        <w:t xml:space="preserve"> notificaciones electrónicas como un mecanismo de notificación complementario al domicilio que las partes señalen para oír notificaciones</w:t>
      </w:r>
      <w:r w:rsidR="00E8384D">
        <w:rPr>
          <w:rFonts w:ascii="Arial" w:hAnsi="Arial" w:cs="Arial"/>
          <w:sz w:val="28"/>
          <w:szCs w:val="28"/>
        </w:rPr>
        <w:t xml:space="preserve"> y </w:t>
      </w:r>
      <w:r w:rsidR="00E36BC8">
        <w:rPr>
          <w:rFonts w:ascii="Arial" w:hAnsi="Arial" w:cs="Arial"/>
          <w:sz w:val="28"/>
          <w:szCs w:val="28"/>
        </w:rPr>
        <w:t>l</w:t>
      </w:r>
      <w:r w:rsidR="00E36BC8" w:rsidRPr="00E36BC8">
        <w:rPr>
          <w:rFonts w:ascii="Arial" w:hAnsi="Arial" w:cs="Arial"/>
          <w:sz w:val="28"/>
          <w:szCs w:val="28"/>
        </w:rPr>
        <w:t>ograr una mayor eficiencia en el trámite procesal de los juicios civiles que se resuelven ante los diversos juzgados civiles que hay en el Estado, específicamente en lo relativo a la preparación y desahogo de pruebas, ya que la falta de impulso procesal por parte de las partes -actor y demandado- provoca un retraso en la impartición de justicia</w:t>
      </w:r>
      <w:r w:rsidRPr="00E36BC8">
        <w:rPr>
          <w:rFonts w:ascii="Arial" w:hAnsi="Arial" w:cs="Arial"/>
          <w:sz w:val="28"/>
          <w:szCs w:val="28"/>
        </w:rPr>
        <w:t>, teniendo en cuenta que a través de ellos se ventilan asuntos de cierta cuantía</w:t>
      </w:r>
      <w:r w:rsidR="00A20CAC">
        <w:rPr>
          <w:rFonts w:ascii="Arial" w:hAnsi="Arial" w:cs="Arial"/>
          <w:sz w:val="28"/>
          <w:szCs w:val="28"/>
        </w:rPr>
        <w:t xml:space="preserve"> </w:t>
      </w:r>
      <w:r w:rsidRPr="006819F3">
        <w:rPr>
          <w:rFonts w:ascii="Arial" w:hAnsi="Arial" w:cs="Arial"/>
          <w:sz w:val="28"/>
          <w:szCs w:val="28"/>
        </w:rPr>
        <w:t xml:space="preserve">que resultan ser muy numerosos en los tribunales. </w:t>
      </w:r>
    </w:p>
    <w:p w14:paraId="1EDF8003" w14:textId="77777777" w:rsidR="006819F3" w:rsidRDefault="006819F3" w:rsidP="006819F3">
      <w:pPr>
        <w:pStyle w:val="Prrafodelista"/>
        <w:spacing w:line="360" w:lineRule="auto"/>
        <w:ind w:left="0" w:right="-91"/>
        <w:jc w:val="both"/>
        <w:rPr>
          <w:rFonts w:ascii="Arial" w:hAnsi="Arial" w:cs="Arial"/>
          <w:sz w:val="28"/>
          <w:szCs w:val="28"/>
        </w:rPr>
      </w:pPr>
    </w:p>
    <w:p w14:paraId="65065437" w14:textId="5171B114" w:rsidR="002850F2" w:rsidRPr="00F90A23" w:rsidRDefault="001F4B2C" w:rsidP="00E360D3">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Para materializar los fines de la reforma, se incluyeron las notificaciones electrónicas</w:t>
      </w:r>
      <w:r w:rsidR="000950B1">
        <w:rPr>
          <w:rFonts w:ascii="Arial" w:hAnsi="Arial" w:cs="Arial"/>
          <w:sz w:val="28"/>
          <w:szCs w:val="28"/>
        </w:rPr>
        <w:t xml:space="preserve"> y con ellas una carga procesal </w:t>
      </w:r>
      <w:r w:rsidR="005124F9">
        <w:rPr>
          <w:rFonts w:ascii="Arial" w:hAnsi="Arial" w:cs="Arial"/>
          <w:sz w:val="28"/>
          <w:szCs w:val="28"/>
        </w:rPr>
        <w:t>para las partes</w:t>
      </w:r>
      <w:r w:rsidR="00F90A23">
        <w:rPr>
          <w:rFonts w:ascii="Arial" w:hAnsi="Arial" w:cs="Arial"/>
          <w:sz w:val="28"/>
          <w:szCs w:val="28"/>
        </w:rPr>
        <w:t xml:space="preserve"> prevista e</w:t>
      </w:r>
      <w:r w:rsidR="00F90A23" w:rsidRPr="00F90A23">
        <w:rPr>
          <w:rFonts w:ascii="Arial" w:hAnsi="Arial" w:cs="Arial"/>
          <w:sz w:val="28"/>
          <w:szCs w:val="28"/>
        </w:rPr>
        <w:t xml:space="preserve">n el </w:t>
      </w:r>
      <w:r w:rsidR="002850F2" w:rsidRPr="00F90A23">
        <w:rPr>
          <w:rFonts w:ascii="Arial" w:hAnsi="Arial" w:cs="Arial"/>
          <w:sz w:val="28"/>
          <w:szCs w:val="28"/>
        </w:rPr>
        <w:t xml:space="preserve">artículo 170 del </w:t>
      </w:r>
      <w:r w:rsidR="00F90A23" w:rsidRPr="00F90A23">
        <w:rPr>
          <w:rFonts w:ascii="Arial" w:hAnsi="Arial"/>
          <w:sz w:val="28"/>
          <w:szCs w:val="28"/>
        </w:rPr>
        <w:t>Código de Procedimientos Civiles para el Estado de Sonora</w:t>
      </w:r>
      <w:r w:rsidR="006819F3" w:rsidRPr="00F90A23">
        <w:rPr>
          <w:rFonts w:ascii="Arial" w:hAnsi="Arial" w:cs="Arial"/>
          <w:sz w:val="28"/>
          <w:szCs w:val="28"/>
        </w:rPr>
        <w:t>,</w:t>
      </w:r>
      <w:r w:rsidR="002850F2" w:rsidRPr="00F90A23">
        <w:rPr>
          <w:rFonts w:ascii="Arial" w:hAnsi="Arial" w:cs="Arial"/>
          <w:sz w:val="28"/>
          <w:szCs w:val="28"/>
        </w:rPr>
        <w:t xml:space="preserve"> </w:t>
      </w:r>
      <w:r w:rsidR="00F90A23">
        <w:rPr>
          <w:rFonts w:ascii="Arial" w:hAnsi="Arial" w:cs="Arial"/>
          <w:sz w:val="28"/>
          <w:szCs w:val="28"/>
        </w:rPr>
        <w:t>en los términos siguientes</w:t>
      </w:r>
      <w:r w:rsidR="002850F2" w:rsidRPr="00F90A23">
        <w:rPr>
          <w:rFonts w:ascii="Arial" w:hAnsi="Arial" w:cs="Arial"/>
          <w:sz w:val="28"/>
          <w:szCs w:val="28"/>
        </w:rPr>
        <w:t>:</w:t>
      </w:r>
    </w:p>
    <w:p w14:paraId="3ED9B90B" w14:textId="77777777" w:rsidR="002850F2" w:rsidRPr="002850F2" w:rsidRDefault="002850F2" w:rsidP="002850F2">
      <w:pPr>
        <w:pStyle w:val="Prrafodelista"/>
        <w:rPr>
          <w:rFonts w:ascii="Arial" w:hAnsi="Arial" w:cs="Arial"/>
          <w:sz w:val="28"/>
          <w:szCs w:val="28"/>
        </w:rPr>
      </w:pPr>
    </w:p>
    <w:p w14:paraId="02187E9C" w14:textId="23368E55" w:rsidR="002850F2" w:rsidRPr="002850F2" w:rsidRDefault="002850F2" w:rsidP="002850F2">
      <w:pPr>
        <w:pStyle w:val="Estilo"/>
        <w:ind w:left="720"/>
        <w:rPr>
          <w:sz w:val="26"/>
          <w:szCs w:val="26"/>
        </w:rPr>
      </w:pPr>
      <w:r w:rsidRPr="002850F2">
        <w:rPr>
          <w:b/>
          <w:bCs/>
          <w:sz w:val="26"/>
          <w:szCs w:val="26"/>
        </w:rPr>
        <w:t>Artículo 170.</w:t>
      </w:r>
      <w:r w:rsidRPr="002850F2">
        <w:rPr>
          <w:sz w:val="26"/>
          <w:szCs w:val="26"/>
        </w:rPr>
        <w:t xml:space="preserve"> Todos los litigantes, en el primer escrito o en la primera diligencia judicial en que intervengan, deberán proporcionar dirección de correo electrónico para que en ella se les puedan realizar notificaciones personales durante el juicio, según lo disponga la ley o </w:t>
      </w:r>
      <w:r w:rsidRPr="002850F2">
        <w:rPr>
          <w:sz w:val="26"/>
          <w:szCs w:val="26"/>
        </w:rPr>
        <w:lastRenderedPageBreak/>
        <w:t>se determine a criterio del juez o tribunal, en los términos que prevé este Capítulo, así como señalar domicilio o casa ubicada en el lugar del juicio para que se les hagan las notificaciones que deban ser personales y se practiquen las diligencias necesarias. Quedarán excluidos de la carga legal de señalar dirección de correo electrónico quienes conforme a sus condiciones económicas, sociales, culturales o geográficas no dispongan de las herramientas de las tecnologías de la información y la comunicación o no tengan acceso a internet, en cuyo caso las notificaciones que debieran practicárseles vía correo electrónico les surtirán efectos mediante su publicación en lista de acuerdos. Igualmente deberán proporcionar la ubicación del domicilio en que ha de hacerse la primera notificación a la persona o personas contra quienes promuevan.</w:t>
      </w:r>
    </w:p>
    <w:p w14:paraId="00BDDE0C" w14:textId="77777777" w:rsidR="002850F2" w:rsidRPr="002850F2" w:rsidRDefault="002850F2" w:rsidP="002850F2">
      <w:pPr>
        <w:pStyle w:val="Estilo"/>
        <w:ind w:left="720"/>
        <w:rPr>
          <w:sz w:val="26"/>
          <w:szCs w:val="26"/>
        </w:rPr>
      </w:pPr>
    </w:p>
    <w:p w14:paraId="0EFC2EC2" w14:textId="77777777" w:rsidR="002850F2" w:rsidRPr="002850F2" w:rsidRDefault="002850F2" w:rsidP="002850F2">
      <w:pPr>
        <w:pStyle w:val="Estilo"/>
        <w:ind w:left="720"/>
        <w:rPr>
          <w:sz w:val="26"/>
          <w:szCs w:val="26"/>
        </w:rPr>
      </w:pPr>
      <w:r w:rsidRPr="002850F2">
        <w:rPr>
          <w:sz w:val="26"/>
          <w:szCs w:val="26"/>
        </w:rPr>
        <w:t>Una vez proporcionada la dirección de correo electrónico, el Juzgado o Tribunal enviará un inicial correo de prueba, mismo que la parte de que se trate o, en su caso, el abogado autorizado, deberá responder para comprobar que la dirección proporcionada existe y está en condiciones de recibir las posteriores notificaciones que le sean enviadas mediante ese medio electrónico.</w:t>
      </w:r>
    </w:p>
    <w:p w14:paraId="7B9A7C05" w14:textId="77777777" w:rsidR="002850F2" w:rsidRPr="002850F2" w:rsidRDefault="002850F2" w:rsidP="002850F2">
      <w:pPr>
        <w:pStyle w:val="Estilo"/>
        <w:ind w:left="720"/>
        <w:rPr>
          <w:sz w:val="26"/>
          <w:szCs w:val="26"/>
        </w:rPr>
      </w:pPr>
    </w:p>
    <w:p w14:paraId="7094B7B1" w14:textId="77777777" w:rsidR="002850F2" w:rsidRPr="002850F2" w:rsidRDefault="002850F2" w:rsidP="002850F2">
      <w:pPr>
        <w:pStyle w:val="Estilo"/>
        <w:ind w:left="720"/>
        <w:rPr>
          <w:sz w:val="26"/>
          <w:szCs w:val="26"/>
        </w:rPr>
      </w:pPr>
      <w:r w:rsidRPr="002850F2">
        <w:rPr>
          <w:sz w:val="26"/>
          <w:szCs w:val="26"/>
        </w:rPr>
        <w:t>El Pleno del Supremo Tribunal de Justicia del Estado de Sonora tomará los acuerdos necesarios para la debida operatividad del sistema empleado para la realización de notificaciones electrónicas.</w:t>
      </w:r>
    </w:p>
    <w:p w14:paraId="1457F8AA" w14:textId="77777777" w:rsidR="002850F2" w:rsidRPr="002850F2" w:rsidRDefault="002850F2" w:rsidP="002850F2">
      <w:pPr>
        <w:pStyle w:val="Estilo"/>
        <w:ind w:left="720"/>
        <w:rPr>
          <w:sz w:val="26"/>
          <w:szCs w:val="26"/>
        </w:rPr>
      </w:pPr>
    </w:p>
    <w:p w14:paraId="0DEB52E0" w14:textId="77777777" w:rsidR="002850F2" w:rsidRPr="002850F2" w:rsidRDefault="002850F2" w:rsidP="002850F2">
      <w:pPr>
        <w:pStyle w:val="Estilo"/>
        <w:ind w:left="720"/>
        <w:rPr>
          <w:sz w:val="26"/>
          <w:szCs w:val="26"/>
        </w:rPr>
      </w:pPr>
      <w:r w:rsidRPr="002850F2">
        <w:rPr>
          <w:sz w:val="26"/>
          <w:szCs w:val="26"/>
        </w:rPr>
        <w:t>Cuando alguna de las partes no cumpla con lo prevenido en cuanto a proporcionar una dirección de correo electrónico, o bien, no responda el correo de prueba que le envíe el Juzgado o Tribunal, las notificaciones correspondientes surtirán efectos mediante su publicación en lista de acuerdos; y cuando se omita la designación de domicilio para recibir notificaciones que conforme a la ley deban hacerse personalmente, se harán por cédula fijada en los estrados del Juzgado. Si omitieren aportar la ubicación del domicilio de la persona contra quien promueven, a ésta no se le hará notificación alguna mientras subsista la omisión.</w:t>
      </w:r>
    </w:p>
    <w:p w14:paraId="17D708EF" w14:textId="77777777" w:rsidR="002850F2" w:rsidRPr="002850F2" w:rsidRDefault="002850F2" w:rsidP="002850F2">
      <w:pPr>
        <w:pStyle w:val="Estilo"/>
        <w:ind w:left="720"/>
        <w:rPr>
          <w:sz w:val="26"/>
          <w:szCs w:val="26"/>
        </w:rPr>
      </w:pPr>
    </w:p>
    <w:p w14:paraId="2F7E7D16" w14:textId="77777777" w:rsidR="002850F2" w:rsidRPr="002850F2" w:rsidRDefault="002850F2" w:rsidP="002850F2">
      <w:pPr>
        <w:pStyle w:val="Estilo"/>
        <w:ind w:left="720"/>
        <w:rPr>
          <w:sz w:val="26"/>
          <w:szCs w:val="26"/>
        </w:rPr>
      </w:pPr>
      <w:r w:rsidRPr="002850F2">
        <w:rPr>
          <w:sz w:val="26"/>
          <w:szCs w:val="26"/>
        </w:rPr>
        <w:t xml:space="preserve">Cuando por cualquier circunstancia el sistema empleado por los Juzgados y Tribunales para enviar notificaciones electrónicas presente fallas o, en su caso, deje de funcionar temporal o permanentemente, </w:t>
      </w:r>
      <w:r w:rsidRPr="002850F2">
        <w:rPr>
          <w:sz w:val="26"/>
          <w:szCs w:val="26"/>
        </w:rPr>
        <w:lastRenderedPageBreak/>
        <w:t xml:space="preserve">las notificaciones que debieran practicarse por ese medio </w:t>
      </w:r>
      <w:r w:rsidRPr="00886E10">
        <w:rPr>
          <w:b/>
          <w:bCs/>
          <w:sz w:val="26"/>
          <w:szCs w:val="26"/>
        </w:rPr>
        <w:t>se efectuarán en el domicilio señalado por las partes para oír y recibir notificaciones, surtiendo efectos en la fecha de su realización</w:t>
      </w:r>
      <w:r w:rsidRPr="002850F2">
        <w:rPr>
          <w:sz w:val="26"/>
          <w:szCs w:val="26"/>
        </w:rPr>
        <w:t>. En caso de no haberse señalado domicilio las referidas notificaciones surtirán efectos mediante lista de acuerdos.</w:t>
      </w:r>
    </w:p>
    <w:p w14:paraId="22917AAD" w14:textId="77777777" w:rsidR="002850F2" w:rsidRPr="002850F2" w:rsidRDefault="002850F2" w:rsidP="002850F2">
      <w:pPr>
        <w:pStyle w:val="Estilo"/>
        <w:ind w:left="720"/>
        <w:rPr>
          <w:sz w:val="26"/>
          <w:szCs w:val="26"/>
        </w:rPr>
      </w:pPr>
    </w:p>
    <w:p w14:paraId="421C15D7" w14:textId="77777777" w:rsidR="002850F2" w:rsidRPr="002850F2" w:rsidRDefault="002850F2" w:rsidP="002850F2">
      <w:pPr>
        <w:pStyle w:val="Estilo"/>
        <w:ind w:left="720"/>
        <w:rPr>
          <w:sz w:val="26"/>
          <w:szCs w:val="26"/>
        </w:rPr>
      </w:pPr>
      <w:r w:rsidRPr="002850F2">
        <w:rPr>
          <w:sz w:val="26"/>
          <w:szCs w:val="26"/>
        </w:rPr>
        <w:t>Las partes tienen facultad para cambiar dirección de correo electrónico y domicilio para oír o recibir notificaciones durante el juicio, cambio que surtirá efectos una vez que les haya sido acordado de conformidad por el juez o tribunal.</w:t>
      </w:r>
    </w:p>
    <w:p w14:paraId="4A7EAE86" w14:textId="77777777" w:rsidR="002850F2" w:rsidRPr="002850F2" w:rsidRDefault="002850F2" w:rsidP="002850F2">
      <w:pPr>
        <w:pStyle w:val="Estilo"/>
        <w:ind w:left="720"/>
        <w:rPr>
          <w:sz w:val="26"/>
          <w:szCs w:val="26"/>
        </w:rPr>
      </w:pPr>
    </w:p>
    <w:p w14:paraId="78FA2737" w14:textId="77777777" w:rsidR="002850F2" w:rsidRPr="002850F2" w:rsidRDefault="002850F2" w:rsidP="002850F2">
      <w:pPr>
        <w:pStyle w:val="Estilo"/>
        <w:ind w:left="720"/>
        <w:rPr>
          <w:sz w:val="26"/>
          <w:szCs w:val="26"/>
        </w:rPr>
      </w:pPr>
      <w:r w:rsidRPr="002850F2">
        <w:rPr>
          <w:sz w:val="26"/>
          <w:szCs w:val="26"/>
        </w:rPr>
        <w:t>Entre tanto un litigante no haya proporcionado nueva dirección de correo electrónico o no haga nueva designación de domicilio, seguirán haciéndosele las notificaciones en el correo electrónico o la casa que hubiere designado. En caso de que el domicilio designado no exista, esté desocupado el local o éste aparezca cerrado o por cualquier motivo no se atienda al funcionario judicial encargado de efectuar la diligencia, la notificación personal surtirá efectos por medio de cédula que se fije en la puerta o lugar visible del propio domicilio o local, así como en los estrados del Juzgado.</w:t>
      </w:r>
    </w:p>
    <w:p w14:paraId="2FBF4F55" w14:textId="77777777" w:rsidR="002850F2" w:rsidRPr="002850F2" w:rsidRDefault="002850F2" w:rsidP="002850F2">
      <w:pPr>
        <w:pStyle w:val="Estilo"/>
        <w:ind w:left="720"/>
        <w:rPr>
          <w:sz w:val="26"/>
          <w:szCs w:val="26"/>
        </w:rPr>
      </w:pPr>
    </w:p>
    <w:p w14:paraId="59534E83" w14:textId="77777777" w:rsidR="002850F2" w:rsidRPr="002850F2" w:rsidRDefault="002850F2" w:rsidP="002850F2">
      <w:pPr>
        <w:pStyle w:val="Estilo"/>
        <w:ind w:left="720"/>
        <w:rPr>
          <w:sz w:val="26"/>
          <w:szCs w:val="26"/>
        </w:rPr>
      </w:pPr>
      <w:r w:rsidRPr="002850F2">
        <w:rPr>
          <w:sz w:val="26"/>
          <w:szCs w:val="26"/>
        </w:rPr>
        <w:t>Sólo serán válidas las notificaciones realizadas por correo electrónico que hubieren sido ordenadas con posterioridad a la fecha en que se haya proporcionado la dirección respectiva y se hayan realizado en días y horas hábiles para la práctica de actuaciones judiciales a que alude el artículo 147 de este Código.</w:t>
      </w:r>
    </w:p>
    <w:p w14:paraId="6BF7E13D" w14:textId="77777777" w:rsidR="002850F2" w:rsidRPr="002850F2" w:rsidRDefault="002850F2" w:rsidP="002850F2">
      <w:pPr>
        <w:pStyle w:val="Estilo"/>
        <w:ind w:left="720"/>
        <w:rPr>
          <w:sz w:val="26"/>
          <w:szCs w:val="26"/>
        </w:rPr>
      </w:pPr>
    </w:p>
    <w:p w14:paraId="47E708CC" w14:textId="7501B542" w:rsidR="002850F2" w:rsidRDefault="002850F2" w:rsidP="002850F2">
      <w:pPr>
        <w:pStyle w:val="Estilo"/>
        <w:ind w:left="720"/>
        <w:rPr>
          <w:sz w:val="26"/>
          <w:szCs w:val="26"/>
        </w:rPr>
      </w:pPr>
      <w:r w:rsidRPr="002850F2">
        <w:rPr>
          <w:sz w:val="26"/>
          <w:szCs w:val="26"/>
        </w:rPr>
        <w:t>Para efectos de la notificación a la que se hace referencia en el párrafo anterior, se entiende por "dirección de correo electrónico" el sistema de comunicación de mensaje o transmisión de datos a través de la red mundial informática comúnmente conocida como internet.</w:t>
      </w:r>
    </w:p>
    <w:p w14:paraId="1FBB219C" w14:textId="77777777" w:rsidR="00D32340" w:rsidRDefault="00D32340" w:rsidP="00D32340">
      <w:pPr>
        <w:pStyle w:val="Prrafodelista"/>
        <w:spacing w:line="360" w:lineRule="auto"/>
        <w:ind w:left="0" w:right="-91"/>
        <w:jc w:val="both"/>
        <w:rPr>
          <w:rFonts w:ascii="Arial" w:hAnsi="Arial" w:cs="Arial"/>
          <w:sz w:val="28"/>
          <w:szCs w:val="28"/>
        </w:rPr>
      </w:pPr>
    </w:p>
    <w:p w14:paraId="4B4B552D" w14:textId="5B902A56" w:rsidR="00D32340" w:rsidRDefault="002E4FF6" w:rsidP="00D32340">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Como puede verse</w:t>
      </w:r>
      <w:r w:rsidR="009A3841">
        <w:rPr>
          <w:rFonts w:ascii="Arial" w:hAnsi="Arial" w:cs="Arial"/>
          <w:sz w:val="28"/>
          <w:szCs w:val="28"/>
        </w:rPr>
        <w:t xml:space="preserve">, </w:t>
      </w:r>
      <w:r w:rsidR="006B695F">
        <w:rPr>
          <w:rFonts w:ascii="Arial" w:hAnsi="Arial" w:cs="Arial"/>
          <w:sz w:val="28"/>
          <w:szCs w:val="28"/>
        </w:rPr>
        <w:t xml:space="preserve">las partes tienen la carga </w:t>
      </w:r>
      <w:r w:rsidR="006B703C">
        <w:rPr>
          <w:rFonts w:ascii="Arial" w:hAnsi="Arial" w:cs="Arial"/>
          <w:sz w:val="28"/>
          <w:szCs w:val="28"/>
        </w:rPr>
        <w:t>de proporcion</w:t>
      </w:r>
      <w:r w:rsidR="006B703C" w:rsidRPr="00395D0D">
        <w:rPr>
          <w:rFonts w:ascii="Arial" w:hAnsi="Arial" w:cs="Arial"/>
          <w:sz w:val="28"/>
          <w:szCs w:val="28"/>
        </w:rPr>
        <w:t>ar una dirección de correo electrónico</w:t>
      </w:r>
      <w:r w:rsidR="00886E10" w:rsidRPr="00395D0D">
        <w:rPr>
          <w:rFonts w:ascii="Arial" w:hAnsi="Arial" w:cs="Arial"/>
          <w:sz w:val="28"/>
          <w:szCs w:val="28"/>
        </w:rPr>
        <w:t>, para la práctica de notificaciones personales</w:t>
      </w:r>
      <w:r w:rsidR="00ED3B6F" w:rsidRPr="00395D0D">
        <w:rPr>
          <w:rFonts w:ascii="Arial" w:hAnsi="Arial" w:cs="Arial"/>
          <w:sz w:val="28"/>
          <w:szCs w:val="28"/>
        </w:rPr>
        <w:t xml:space="preserve">, en el entendido que </w:t>
      </w:r>
      <w:r w:rsidR="00395D0D" w:rsidRPr="00395D0D">
        <w:rPr>
          <w:rFonts w:ascii="Arial" w:hAnsi="Arial" w:cs="Arial"/>
          <w:sz w:val="28"/>
          <w:szCs w:val="28"/>
        </w:rPr>
        <w:t xml:space="preserve">se excluye de esa </w:t>
      </w:r>
      <w:r w:rsidR="00ED3B6F" w:rsidRPr="00395D0D">
        <w:rPr>
          <w:rFonts w:ascii="Arial" w:hAnsi="Arial" w:cs="Arial"/>
          <w:sz w:val="28"/>
          <w:szCs w:val="28"/>
        </w:rPr>
        <w:t xml:space="preserve">carga </w:t>
      </w:r>
      <w:r w:rsidR="00395D0D" w:rsidRPr="00395D0D">
        <w:rPr>
          <w:rFonts w:ascii="Arial" w:hAnsi="Arial" w:cs="Arial"/>
          <w:sz w:val="28"/>
          <w:szCs w:val="28"/>
        </w:rPr>
        <w:t xml:space="preserve">a </w:t>
      </w:r>
      <w:r w:rsidR="00ED3B6F" w:rsidRPr="00395D0D">
        <w:rPr>
          <w:rFonts w:ascii="Arial" w:hAnsi="Arial" w:cs="Arial"/>
          <w:sz w:val="28"/>
          <w:szCs w:val="28"/>
        </w:rPr>
        <w:t xml:space="preserve">quienes conforme a sus condiciones económicas, sociales, culturales o </w:t>
      </w:r>
      <w:r w:rsidR="00ED3B6F" w:rsidRPr="00395D0D">
        <w:rPr>
          <w:rFonts w:ascii="Arial" w:hAnsi="Arial" w:cs="Arial"/>
          <w:sz w:val="28"/>
          <w:szCs w:val="28"/>
        </w:rPr>
        <w:lastRenderedPageBreak/>
        <w:t>geográficas no dispongan de las herramientas de las tecnologías de la información y la comunicación o no tengan acceso a internet</w:t>
      </w:r>
      <w:r w:rsidR="00EC1D7B">
        <w:rPr>
          <w:rFonts w:ascii="Arial" w:hAnsi="Arial" w:cs="Arial"/>
          <w:sz w:val="28"/>
          <w:szCs w:val="28"/>
        </w:rPr>
        <w:t>.</w:t>
      </w:r>
    </w:p>
    <w:p w14:paraId="4F38CFF8" w14:textId="77777777" w:rsidR="006622AD" w:rsidRPr="00395D0D" w:rsidRDefault="006622AD" w:rsidP="006622AD">
      <w:pPr>
        <w:pStyle w:val="Prrafodelista"/>
        <w:spacing w:line="360" w:lineRule="auto"/>
        <w:ind w:left="0" w:right="-91"/>
        <w:jc w:val="both"/>
        <w:rPr>
          <w:rFonts w:ascii="Arial" w:hAnsi="Arial" w:cs="Arial"/>
          <w:sz w:val="28"/>
          <w:szCs w:val="28"/>
        </w:rPr>
      </w:pPr>
    </w:p>
    <w:p w14:paraId="697A3FDD" w14:textId="25F0AE74" w:rsidR="006F79E6" w:rsidRDefault="00EB03D9" w:rsidP="00E360D3">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También se establece que p</w:t>
      </w:r>
      <w:r w:rsidR="00A20CAC" w:rsidRPr="006F79E6">
        <w:rPr>
          <w:rFonts w:ascii="Arial" w:hAnsi="Arial" w:cs="Arial"/>
          <w:sz w:val="28"/>
          <w:szCs w:val="28"/>
        </w:rPr>
        <w:t xml:space="preserve">ara comprobar que la dirección electrónica proporcionada existe y </w:t>
      </w:r>
      <w:r w:rsidR="00726CA2">
        <w:rPr>
          <w:rFonts w:ascii="Arial" w:hAnsi="Arial" w:cs="Arial"/>
          <w:sz w:val="28"/>
          <w:szCs w:val="28"/>
        </w:rPr>
        <w:t xml:space="preserve">se pueden </w:t>
      </w:r>
      <w:r w:rsidR="00A20CAC" w:rsidRPr="006F79E6">
        <w:rPr>
          <w:rFonts w:ascii="Arial" w:hAnsi="Arial" w:cs="Arial"/>
          <w:sz w:val="28"/>
          <w:szCs w:val="28"/>
        </w:rPr>
        <w:t xml:space="preserve">recibir notificaciones, el órgano jurisdiccional enviará un correo inicial de prueba el cual deberán responder la parte de que se trate. </w:t>
      </w:r>
    </w:p>
    <w:p w14:paraId="11F0F25B" w14:textId="77777777" w:rsidR="006F79E6" w:rsidRPr="006F79E6" w:rsidRDefault="006F79E6" w:rsidP="006F79E6">
      <w:pPr>
        <w:pStyle w:val="Prrafodelista"/>
        <w:rPr>
          <w:rFonts w:ascii="Arial" w:hAnsi="Arial" w:cs="Arial"/>
          <w:sz w:val="28"/>
          <w:szCs w:val="28"/>
        </w:rPr>
      </w:pPr>
    </w:p>
    <w:p w14:paraId="332A741B" w14:textId="77777777" w:rsidR="006F79E6" w:rsidRDefault="00A20CAC" w:rsidP="00E360D3">
      <w:pPr>
        <w:pStyle w:val="Prrafodelista"/>
        <w:numPr>
          <w:ilvl w:val="0"/>
          <w:numId w:val="1"/>
        </w:numPr>
        <w:spacing w:line="360" w:lineRule="auto"/>
        <w:ind w:left="0" w:right="-91" w:hanging="567"/>
        <w:jc w:val="both"/>
        <w:rPr>
          <w:rFonts w:ascii="Arial" w:hAnsi="Arial" w:cs="Arial"/>
          <w:sz w:val="28"/>
          <w:szCs w:val="28"/>
        </w:rPr>
      </w:pPr>
      <w:r w:rsidRPr="006F79E6">
        <w:rPr>
          <w:rFonts w:ascii="Arial" w:hAnsi="Arial" w:cs="Arial"/>
          <w:sz w:val="28"/>
          <w:szCs w:val="28"/>
        </w:rPr>
        <w:t xml:space="preserve">También prevé que en caso de que la parte no cumpla con las cargas impuestas sobre proporcionar un correo electrónico o de contestar </w:t>
      </w:r>
      <w:r w:rsidR="00C70911" w:rsidRPr="006F79E6">
        <w:rPr>
          <w:rFonts w:ascii="Arial" w:hAnsi="Arial" w:cs="Arial"/>
          <w:sz w:val="28"/>
          <w:szCs w:val="28"/>
        </w:rPr>
        <w:t>el mensaje de prueba, se le realizarán las notificaciones por lista de acuerdos.</w:t>
      </w:r>
    </w:p>
    <w:p w14:paraId="7EB5024D" w14:textId="77777777" w:rsidR="006F79E6" w:rsidRPr="006F79E6" w:rsidRDefault="006F79E6" w:rsidP="006F79E6">
      <w:pPr>
        <w:pStyle w:val="Prrafodelista"/>
        <w:rPr>
          <w:rFonts w:ascii="Arial" w:hAnsi="Arial" w:cs="Arial"/>
          <w:sz w:val="28"/>
          <w:szCs w:val="28"/>
        </w:rPr>
      </w:pPr>
    </w:p>
    <w:p w14:paraId="0E3FD959" w14:textId="57248797" w:rsidR="006F79E6" w:rsidRDefault="00EC6306" w:rsidP="00E360D3">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 xml:space="preserve">En </w:t>
      </w:r>
      <w:r w:rsidR="006C4B90">
        <w:rPr>
          <w:rFonts w:ascii="Arial" w:hAnsi="Arial" w:cs="Arial"/>
          <w:sz w:val="28"/>
          <w:szCs w:val="28"/>
        </w:rPr>
        <w:t xml:space="preserve">el mismo sentido, se establece </w:t>
      </w:r>
      <w:r w:rsidR="00C70911" w:rsidRPr="006F79E6">
        <w:rPr>
          <w:rFonts w:ascii="Arial" w:hAnsi="Arial" w:cs="Arial"/>
          <w:sz w:val="28"/>
          <w:szCs w:val="28"/>
        </w:rPr>
        <w:t>que cuando el sistema empleado para enviar notificaciones electrónicas presente fallas o dej</w:t>
      </w:r>
      <w:r w:rsidR="00791ADC">
        <w:rPr>
          <w:rFonts w:ascii="Arial" w:hAnsi="Arial" w:cs="Arial"/>
          <w:sz w:val="28"/>
          <w:szCs w:val="28"/>
        </w:rPr>
        <w:t>e</w:t>
      </w:r>
      <w:r w:rsidR="00C70911" w:rsidRPr="006F79E6">
        <w:rPr>
          <w:rFonts w:ascii="Arial" w:hAnsi="Arial" w:cs="Arial"/>
          <w:sz w:val="28"/>
          <w:szCs w:val="28"/>
        </w:rPr>
        <w:t xml:space="preserve"> de funcionar temporal o permanentemente, las notificaciones que debieran hacerse por ese medio se practicarán en el domicilio señalado por las partes </w:t>
      </w:r>
      <w:r w:rsidR="0010580B">
        <w:rPr>
          <w:rFonts w:ascii="Arial" w:hAnsi="Arial" w:cs="Arial"/>
          <w:sz w:val="28"/>
          <w:szCs w:val="28"/>
        </w:rPr>
        <w:br/>
      </w:r>
      <w:r w:rsidR="006B3C30">
        <w:rPr>
          <w:rFonts w:ascii="Arial" w:hAnsi="Arial" w:cs="Arial"/>
          <w:sz w:val="28"/>
          <w:szCs w:val="28"/>
        </w:rPr>
        <w:t xml:space="preserve">-hipótesis en la que la notificación surtirá en el momento en que se practique- </w:t>
      </w:r>
      <w:r w:rsidR="00C70911" w:rsidRPr="006F79E6">
        <w:rPr>
          <w:rFonts w:ascii="Arial" w:hAnsi="Arial" w:cs="Arial"/>
          <w:sz w:val="28"/>
          <w:szCs w:val="28"/>
        </w:rPr>
        <w:t xml:space="preserve">y a falta de este último </w:t>
      </w:r>
      <w:r w:rsidR="006B3C30">
        <w:rPr>
          <w:rFonts w:ascii="Arial" w:hAnsi="Arial" w:cs="Arial"/>
          <w:sz w:val="28"/>
          <w:szCs w:val="28"/>
        </w:rPr>
        <w:t xml:space="preserve">la notificación surtirá efectos </w:t>
      </w:r>
      <w:r w:rsidR="00C70911" w:rsidRPr="006F79E6">
        <w:rPr>
          <w:rFonts w:ascii="Arial" w:hAnsi="Arial" w:cs="Arial"/>
          <w:sz w:val="28"/>
          <w:szCs w:val="28"/>
        </w:rPr>
        <w:t>por lista de acuerdos.</w:t>
      </w:r>
    </w:p>
    <w:p w14:paraId="4281EED8" w14:textId="77777777" w:rsidR="006F79E6" w:rsidRPr="006F79E6" w:rsidRDefault="006F79E6" w:rsidP="006F79E6">
      <w:pPr>
        <w:pStyle w:val="Prrafodelista"/>
        <w:rPr>
          <w:rFonts w:ascii="Arial" w:hAnsi="Arial" w:cs="Arial"/>
          <w:sz w:val="28"/>
          <w:szCs w:val="28"/>
        </w:rPr>
      </w:pPr>
    </w:p>
    <w:p w14:paraId="2F865822" w14:textId="35075AD8" w:rsidR="006F79E6" w:rsidRPr="006D5563" w:rsidRDefault="00531620" w:rsidP="006D5563">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 xml:space="preserve">Cabe apuntar que </w:t>
      </w:r>
      <w:r w:rsidR="00C70911" w:rsidRPr="006F79E6">
        <w:rPr>
          <w:rFonts w:ascii="Arial" w:hAnsi="Arial" w:cs="Arial"/>
          <w:sz w:val="28"/>
          <w:szCs w:val="28"/>
        </w:rPr>
        <w:t>las partes tienen la facultad de cambiar de dirección de correo electrónico lo cual surtirá efectos una vez que haya sido acordado de conformidad por el juez o tribunal respectivo</w:t>
      </w:r>
      <w:r w:rsidR="000016E9">
        <w:rPr>
          <w:rFonts w:ascii="Arial" w:hAnsi="Arial" w:cs="Arial"/>
          <w:sz w:val="28"/>
          <w:szCs w:val="28"/>
        </w:rPr>
        <w:t xml:space="preserve">; además, las notificaciones realizadas por dicho medio sólo </w:t>
      </w:r>
      <w:r w:rsidR="004F0708">
        <w:rPr>
          <w:rFonts w:ascii="Arial" w:hAnsi="Arial" w:cs="Arial"/>
          <w:sz w:val="28"/>
          <w:szCs w:val="28"/>
        </w:rPr>
        <w:t xml:space="preserve">serán válidas cuando se </w:t>
      </w:r>
      <w:r w:rsidR="004F0708" w:rsidRPr="00F22885">
        <w:rPr>
          <w:rFonts w:ascii="Arial" w:hAnsi="Arial" w:cs="Arial"/>
          <w:sz w:val="28"/>
          <w:szCs w:val="28"/>
        </w:rPr>
        <w:lastRenderedPageBreak/>
        <w:t>orden</w:t>
      </w:r>
      <w:r w:rsidR="00F22885" w:rsidRPr="00F22885">
        <w:rPr>
          <w:rFonts w:ascii="Arial" w:hAnsi="Arial" w:cs="Arial"/>
          <w:sz w:val="28"/>
          <w:szCs w:val="28"/>
        </w:rPr>
        <w:t>en</w:t>
      </w:r>
      <w:r w:rsidR="004F0708" w:rsidRPr="00F22885">
        <w:rPr>
          <w:rFonts w:ascii="Arial" w:hAnsi="Arial" w:cs="Arial"/>
          <w:sz w:val="28"/>
          <w:szCs w:val="28"/>
        </w:rPr>
        <w:t xml:space="preserve"> con posterioridad a la fecha en que se haya proporcionado la dirección</w:t>
      </w:r>
      <w:r w:rsidR="004F0708">
        <w:rPr>
          <w:rFonts w:ascii="Arial" w:hAnsi="Arial" w:cs="Arial"/>
          <w:sz w:val="28"/>
          <w:szCs w:val="28"/>
        </w:rPr>
        <w:t xml:space="preserve"> respectiva</w:t>
      </w:r>
      <w:r w:rsidR="006D5563">
        <w:rPr>
          <w:rFonts w:ascii="Arial" w:hAnsi="Arial" w:cs="Arial"/>
          <w:sz w:val="28"/>
          <w:szCs w:val="28"/>
        </w:rPr>
        <w:t xml:space="preserve"> </w:t>
      </w:r>
      <w:r w:rsidR="00C70911" w:rsidRPr="006D5563">
        <w:rPr>
          <w:rFonts w:ascii="Arial" w:hAnsi="Arial" w:cs="Arial"/>
          <w:sz w:val="28"/>
          <w:szCs w:val="28"/>
        </w:rPr>
        <w:t xml:space="preserve">y se </w:t>
      </w:r>
      <w:r w:rsidR="006D5563">
        <w:rPr>
          <w:rFonts w:ascii="Arial" w:hAnsi="Arial" w:cs="Arial"/>
          <w:sz w:val="28"/>
          <w:szCs w:val="28"/>
        </w:rPr>
        <w:t xml:space="preserve">realice </w:t>
      </w:r>
      <w:r w:rsidR="00C70911" w:rsidRPr="006D5563">
        <w:rPr>
          <w:rFonts w:ascii="Arial" w:hAnsi="Arial" w:cs="Arial"/>
          <w:sz w:val="28"/>
          <w:szCs w:val="28"/>
        </w:rPr>
        <w:t>en días y horas hábiles para la práctica de actuaciones judiciales</w:t>
      </w:r>
      <w:r w:rsidR="00B21D56" w:rsidRPr="006D5563">
        <w:rPr>
          <w:rFonts w:ascii="Arial" w:hAnsi="Arial" w:cs="Arial"/>
          <w:sz w:val="28"/>
          <w:szCs w:val="28"/>
        </w:rPr>
        <w:t>.</w:t>
      </w:r>
      <w:r w:rsidR="00C70911" w:rsidRPr="006D5563">
        <w:rPr>
          <w:rFonts w:ascii="Arial" w:hAnsi="Arial" w:cs="Arial"/>
          <w:sz w:val="28"/>
          <w:szCs w:val="28"/>
        </w:rPr>
        <w:t xml:space="preserve"> </w:t>
      </w:r>
    </w:p>
    <w:p w14:paraId="4FEFEAB7" w14:textId="77777777" w:rsidR="006F79E6" w:rsidRPr="006F79E6" w:rsidRDefault="006F79E6" w:rsidP="006F79E6">
      <w:pPr>
        <w:pStyle w:val="Prrafodelista"/>
        <w:rPr>
          <w:rFonts w:ascii="Arial" w:hAnsi="Arial" w:cs="Arial"/>
          <w:sz w:val="28"/>
          <w:szCs w:val="28"/>
        </w:rPr>
      </w:pPr>
    </w:p>
    <w:p w14:paraId="592E097A" w14:textId="6B651746" w:rsidR="006F79E6" w:rsidRPr="00362531" w:rsidRDefault="00936EF4" w:rsidP="00362531">
      <w:pPr>
        <w:pStyle w:val="Prrafodelista"/>
        <w:numPr>
          <w:ilvl w:val="0"/>
          <w:numId w:val="1"/>
        </w:numPr>
        <w:spacing w:line="360" w:lineRule="auto"/>
        <w:ind w:left="0" w:right="-91" w:hanging="567"/>
        <w:jc w:val="both"/>
        <w:rPr>
          <w:rFonts w:ascii="Arial" w:hAnsi="Arial" w:cs="Arial"/>
          <w:sz w:val="28"/>
          <w:szCs w:val="28"/>
        </w:rPr>
      </w:pPr>
      <w:r w:rsidRPr="00936EF4">
        <w:rPr>
          <w:rFonts w:ascii="Arial" w:hAnsi="Arial" w:cs="Arial"/>
          <w:sz w:val="28"/>
          <w:szCs w:val="28"/>
        </w:rPr>
        <w:t xml:space="preserve">En diverso aspecto, </w:t>
      </w:r>
      <w:r w:rsidR="003C22C7">
        <w:rPr>
          <w:rFonts w:ascii="Arial" w:hAnsi="Arial" w:cs="Arial"/>
          <w:sz w:val="28"/>
          <w:szCs w:val="28"/>
        </w:rPr>
        <w:t xml:space="preserve">en el </w:t>
      </w:r>
      <w:r w:rsidRPr="00936EF4">
        <w:rPr>
          <w:rFonts w:ascii="Arial" w:hAnsi="Arial" w:cs="Arial"/>
          <w:sz w:val="28"/>
          <w:szCs w:val="28"/>
        </w:rPr>
        <w:t xml:space="preserve">artículo </w:t>
      </w:r>
      <w:r w:rsidR="00B21D56" w:rsidRPr="00936EF4">
        <w:rPr>
          <w:rFonts w:ascii="Arial" w:hAnsi="Arial" w:cs="Arial"/>
          <w:sz w:val="28"/>
          <w:szCs w:val="28"/>
        </w:rPr>
        <w:t xml:space="preserve">172 del ordenamiento </w:t>
      </w:r>
      <w:r w:rsidRPr="00936EF4">
        <w:rPr>
          <w:rFonts w:ascii="Arial" w:hAnsi="Arial" w:cs="Arial"/>
          <w:sz w:val="28"/>
          <w:szCs w:val="28"/>
        </w:rPr>
        <w:t>procesal</w:t>
      </w:r>
      <w:r w:rsidR="001A0162">
        <w:rPr>
          <w:rStyle w:val="Refdenotaalpie"/>
          <w:rFonts w:ascii="Arial" w:hAnsi="Arial" w:cs="Arial"/>
          <w:sz w:val="28"/>
          <w:szCs w:val="28"/>
        </w:rPr>
        <w:footnoteReference w:id="25"/>
      </w:r>
      <w:r w:rsidRPr="00936EF4">
        <w:rPr>
          <w:rFonts w:ascii="Arial" w:hAnsi="Arial" w:cs="Arial"/>
          <w:sz w:val="28"/>
          <w:szCs w:val="28"/>
        </w:rPr>
        <w:t xml:space="preserve"> </w:t>
      </w:r>
      <w:r w:rsidR="00362531">
        <w:rPr>
          <w:rFonts w:ascii="Arial" w:hAnsi="Arial" w:cs="Arial"/>
          <w:sz w:val="28"/>
          <w:szCs w:val="28"/>
        </w:rPr>
        <w:t xml:space="preserve">se precisa que </w:t>
      </w:r>
      <w:r w:rsidR="00B21D56" w:rsidRPr="00362531">
        <w:rPr>
          <w:rFonts w:ascii="Arial" w:hAnsi="Arial" w:cs="Arial"/>
          <w:sz w:val="28"/>
          <w:szCs w:val="28"/>
        </w:rPr>
        <w:t>además del emplazamiento</w:t>
      </w:r>
      <w:r w:rsidR="00362531">
        <w:rPr>
          <w:rFonts w:ascii="Arial" w:hAnsi="Arial" w:cs="Arial"/>
          <w:sz w:val="28"/>
          <w:szCs w:val="28"/>
        </w:rPr>
        <w:t xml:space="preserve"> se notificará personalmente</w:t>
      </w:r>
      <w:r w:rsidR="00B21D56" w:rsidRPr="00362531">
        <w:rPr>
          <w:rFonts w:ascii="Arial" w:hAnsi="Arial" w:cs="Arial"/>
          <w:sz w:val="28"/>
          <w:szCs w:val="28"/>
        </w:rPr>
        <w:t xml:space="preserve">: i) </w:t>
      </w:r>
      <w:r w:rsidR="001A67E1">
        <w:rPr>
          <w:rFonts w:ascii="Arial" w:hAnsi="Arial" w:cs="Arial"/>
          <w:sz w:val="28"/>
          <w:szCs w:val="28"/>
        </w:rPr>
        <w:t>l</w:t>
      </w:r>
      <w:r w:rsidR="00B21D56" w:rsidRPr="00362531">
        <w:rPr>
          <w:rFonts w:ascii="Arial" w:hAnsi="Arial" w:cs="Arial"/>
          <w:sz w:val="28"/>
          <w:szCs w:val="28"/>
        </w:rPr>
        <w:t xml:space="preserve">a primera resolución que se dicte, cuando por cualquier motivo se </w:t>
      </w:r>
      <w:r w:rsidR="00B21D56" w:rsidRPr="00362531">
        <w:rPr>
          <w:rFonts w:ascii="Arial" w:hAnsi="Arial" w:cs="Arial"/>
          <w:sz w:val="28"/>
          <w:szCs w:val="28"/>
        </w:rPr>
        <w:lastRenderedPageBreak/>
        <w:t>dejare de actuar en el juicio por más de seis meses; ii)</w:t>
      </w:r>
      <w:r w:rsidR="00B21D56" w:rsidRPr="00362531">
        <w:rPr>
          <w:rFonts w:ascii="Arial" w:hAnsi="Arial" w:cs="Arial"/>
          <w:b/>
          <w:bCs/>
          <w:sz w:val="28"/>
          <w:szCs w:val="28"/>
        </w:rPr>
        <w:t xml:space="preserve"> </w:t>
      </w:r>
      <w:r w:rsidR="001A67E1">
        <w:rPr>
          <w:rFonts w:ascii="Arial" w:hAnsi="Arial" w:cs="Arial"/>
          <w:b/>
          <w:bCs/>
          <w:sz w:val="28"/>
          <w:szCs w:val="28"/>
        </w:rPr>
        <w:t>l</w:t>
      </w:r>
      <w:r w:rsidR="00B21D56" w:rsidRPr="00362531">
        <w:rPr>
          <w:rFonts w:ascii="Arial" w:hAnsi="Arial" w:cs="Arial"/>
          <w:b/>
          <w:bCs/>
          <w:sz w:val="28"/>
          <w:szCs w:val="28"/>
        </w:rPr>
        <w:t>as sentencias definitivas</w:t>
      </w:r>
      <w:r w:rsidR="00B21D56" w:rsidRPr="00362531">
        <w:rPr>
          <w:rFonts w:ascii="Arial" w:hAnsi="Arial" w:cs="Arial"/>
          <w:sz w:val="28"/>
          <w:szCs w:val="28"/>
        </w:rPr>
        <w:t xml:space="preserve">; y iii) </w:t>
      </w:r>
      <w:r w:rsidR="00E50D2D">
        <w:rPr>
          <w:rFonts w:ascii="Arial" w:hAnsi="Arial" w:cs="Arial"/>
          <w:sz w:val="28"/>
          <w:szCs w:val="28"/>
        </w:rPr>
        <w:t>c</w:t>
      </w:r>
      <w:r w:rsidR="00B21D56" w:rsidRPr="00362531">
        <w:rPr>
          <w:rFonts w:ascii="Arial" w:hAnsi="Arial" w:cs="Arial"/>
          <w:sz w:val="28"/>
          <w:szCs w:val="28"/>
        </w:rPr>
        <w:t>uando se trate de casos urgentes o el juez o la ley así lo ordenen</w:t>
      </w:r>
      <w:r w:rsidR="006F3CF1" w:rsidRPr="00362531">
        <w:rPr>
          <w:rFonts w:ascii="Arial" w:hAnsi="Arial" w:cs="Arial"/>
          <w:sz w:val="28"/>
          <w:szCs w:val="28"/>
        </w:rPr>
        <w:t>.</w:t>
      </w:r>
    </w:p>
    <w:p w14:paraId="562E70C0" w14:textId="77777777" w:rsidR="006F79E6" w:rsidRPr="006F79E6" w:rsidRDefault="006F79E6" w:rsidP="006F79E6">
      <w:pPr>
        <w:pStyle w:val="Prrafodelista"/>
        <w:rPr>
          <w:rFonts w:ascii="Arial" w:hAnsi="Arial" w:cs="Arial"/>
          <w:sz w:val="28"/>
          <w:szCs w:val="28"/>
        </w:rPr>
      </w:pPr>
    </w:p>
    <w:p w14:paraId="38B07C42" w14:textId="13A2E62D" w:rsidR="006F79E6" w:rsidRPr="000F17DA" w:rsidRDefault="00C677B9" w:rsidP="000F17DA">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 xml:space="preserve">El propio precepto dispone que </w:t>
      </w:r>
      <w:r w:rsidR="006F3CF1" w:rsidRPr="006F79E6">
        <w:rPr>
          <w:rFonts w:ascii="Arial" w:hAnsi="Arial" w:cs="Arial"/>
          <w:sz w:val="28"/>
          <w:szCs w:val="28"/>
        </w:rPr>
        <w:t xml:space="preserve">las notificaciones se </w:t>
      </w:r>
      <w:r w:rsidR="00B30E5B">
        <w:rPr>
          <w:rFonts w:ascii="Arial" w:hAnsi="Arial" w:cs="Arial"/>
          <w:sz w:val="28"/>
          <w:szCs w:val="28"/>
        </w:rPr>
        <w:t xml:space="preserve">practicarán </w:t>
      </w:r>
      <w:r w:rsidR="006F3CF1" w:rsidRPr="006F79E6">
        <w:rPr>
          <w:rFonts w:ascii="Arial" w:hAnsi="Arial" w:cs="Arial"/>
          <w:sz w:val="28"/>
          <w:szCs w:val="28"/>
        </w:rPr>
        <w:t xml:space="preserve">mediante correo electrónico salvo que </w:t>
      </w:r>
      <w:r w:rsidR="00B30E5B">
        <w:rPr>
          <w:rFonts w:ascii="Arial" w:hAnsi="Arial" w:cs="Arial"/>
          <w:sz w:val="28"/>
          <w:szCs w:val="28"/>
        </w:rPr>
        <w:t xml:space="preserve">la persona juzgadora </w:t>
      </w:r>
      <w:r w:rsidR="000F17DA">
        <w:rPr>
          <w:rFonts w:ascii="Arial" w:hAnsi="Arial" w:cs="Arial"/>
          <w:sz w:val="28"/>
          <w:szCs w:val="28"/>
        </w:rPr>
        <w:t xml:space="preserve">considere que </w:t>
      </w:r>
      <w:r w:rsidR="006F3CF1" w:rsidRPr="006F79E6">
        <w:rPr>
          <w:rFonts w:ascii="Arial" w:hAnsi="Arial" w:cs="Arial"/>
          <w:sz w:val="28"/>
          <w:szCs w:val="28"/>
        </w:rPr>
        <w:t>por la naturaleza, urgencia o condiciones deba hacerse en el domicilio proporcionado</w:t>
      </w:r>
      <w:r w:rsidR="000F17DA">
        <w:rPr>
          <w:rFonts w:ascii="Arial" w:hAnsi="Arial" w:cs="Arial"/>
          <w:sz w:val="28"/>
          <w:szCs w:val="28"/>
        </w:rPr>
        <w:t xml:space="preserve">; además, </w:t>
      </w:r>
      <w:r w:rsidR="006F3CF1" w:rsidRPr="000F17DA">
        <w:rPr>
          <w:rFonts w:ascii="Arial" w:hAnsi="Arial" w:cs="Arial"/>
          <w:sz w:val="28"/>
          <w:szCs w:val="28"/>
        </w:rPr>
        <w:t xml:space="preserve">cuando la notificación se realice por correo electrónico </w:t>
      </w:r>
      <w:r w:rsidR="009C590B">
        <w:rPr>
          <w:rFonts w:ascii="Arial" w:hAnsi="Arial" w:cs="Arial"/>
          <w:sz w:val="28"/>
          <w:szCs w:val="28"/>
        </w:rPr>
        <w:t xml:space="preserve">la persona </w:t>
      </w:r>
      <w:r w:rsidR="006F3CF1" w:rsidRPr="000F17DA">
        <w:rPr>
          <w:rFonts w:ascii="Arial" w:hAnsi="Arial" w:cs="Arial"/>
          <w:sz w:val="28"/>
          <w:szCs w:val="28"/>
        </w:rPr>
        <w:t>secretari</w:t>
      </w:r>
      <w:r w:rsidR="009C590B">
        <w:rPr>
          <w:rFonts w:ascii="Arial" w:hAnsi="Arial" w:cs="Arial"/>
          <w:sz w:val="28"/>
          <w:szCs w:val="28"/>
        </w:rPr>
        <w:t>a</w:t>
      </w:r>
      <w:r w:rsidR="006F3CF1" w:rsidRPr="000F17DA">
        <w:rPr>
          <w:rFonts w:ascii="Arial" w:hAnsi="Arial" w:cs="Arial"/>
          <w:sz w:val="28"/>
          <w:szCs w:val="28"/>
        </w:rPr>
        <w:t xml:space="preserve"> encargad</w:t>
      </w:r>
      <w:r w:rsidR="009C590B">
        <w:rPr>
          <w:rFonts w:ascii="Arial" w:hAnsi="Arial" w:cs="Arial"/>
          <w:sz w:val="28"/>
          <w:szCs w:val="28"/>
        </w:rPr>
        <w:t>a</w:t>
      </w:r>
      <w:r w:rsidR="006F3CF1" w:rsidRPr="000F17DA">
        <w:rPr>
          <w:rFonts w:ascii="Arial" w:hAnsi="Arial" w:cs="Arial"/>
          <w:sz w:val="28"/>
          <w:szCs w:val="28"/>
        </w:rPr>
        <w:t xml:space="preserve">, </w:t>
      </w:r>
      <w:r w:rsidR="009C590B" w:rsidRPr="009C590B">
        <w:rPr>
          <w:rFonts w:ascii="Arial" w:hAnsi="Arial" w:cs="Arial"/>
          <w:b/>
          <w:bCs/>
          <w:sz w:val="28"/>
          <w:szCs w:val="28"/>
        </w:rPr>
        <w:t xml:space="preserve">debe </w:t>
      </w:r>
      <w:r w:rsidR="006F3CF1" w:rsidRPr="009C590B">
        <w:rPr>
          <w:rFonts w:ascii="Arial" w:hAnsi="Arial" w:cs="Arial"/>
          <w:b/>
          <w:bCs/>
          <w:sz w:val="28"/>
          <w:szCs w:val="28"/>
        </w:rPr>
        <w:t>imprimir la constancia que arrojará el medio electrónico empleado para remitir el correo</w:t>
      </w:r>
      <w:r w:rsidR="006F3CF1" w:rsidRPr="000F17DA">
        <w:rPr>
          <w:rFonts w:ascii="Arial" w:hAnsi="Arial" w:cs="Arial"/>
          <w:sz w:val="28"/>
          <w:szCs w:val="28"/>
        </w:rPr>
        <w:t xml:space="preserve">, </w:t>
      </w:r>
      <w:r w:rsidR="009C590B">
        <w:rPr>
          <w:rFonts w:ascii="Arial" w:hAnsi="Arial" w:cs="Arial"/>
          <w:sz w:val="28"/>
          <w:szCs w:val="28"/>
        </w:rPr>
        <w:t xml:space="preserve">en la cual se deben contener </w:t>
      </w:r>
      <w:r w:rsidR="006F3CF1" w:rsidRPr="000F17DA">
        <w:rPr>
          <w:rFonts w:ascii="Arial" w:hAnsi="Arial" w:cs="Arial"/>
          <w:sz w:val="28"/>
          <w:szCs w:val="28"/>
        </w:rPr>
        <w:t>los datos de envío y ser firmada y sellada por el propio funcionario judicial, quien deberá agregarla al expediente judicial como auténtico acuse de recibo</w:t>
      </w:r>
      <w:r w:rsidR="00FD5BA3">
        <w:rPr>
          <w:rFonts w:ascii="Arial" w:hAnsi="Arial" w:cs="Arial"/>
          <w:sz w:val="28"/>
          <w:szCs w:val="28"/>
        </w:rPr>
        <w:t>;</w:t>
      </w:r>
      <w:r w:rsidR="006F3CF1" w:rsidRPr="000F17DA">
        <w:rPr>
          <w:rFonts w:ascii="Arial" w:hAnsi="Arial" w:cs="Arial"/>
          <w:sz w:val="28"/>
          <w:szCs w:val="28"/>
        </w:rPr>
        <w:t xml:space="preserve"> </w:t>
      </w:r>
      <w:r w:rsidR="00FD5BA3">
        <w:rPr>
          <w:rFonts w:ascii="Arial" w:hAnsi="Arial" w:cs="Arial"/>
          <w:sz w:val="28"/>
          <w:szCs w:val="28"/>
        </w:rPr>
        <w:t>además</w:t>
      </w:r>
      <w:r w:rsidR="006F3CF1" w:rsidRPr="000F17DA">
        <w:rPr>
          <w:rFonts w:ascii="Arial" w:hAnsi="Arial" w:cs="Arial"/>
          <w:sz w:val="28"/>
          <w:szCs w:val="28"/>
        </w:rPr>
        <w:t>, aclara que la dirección de correo electrónico que se utilice</w:t>
      </w:r>
      <w:r w:rsidR="0015687A" w:rsidRPr="000F17DA">
        <w:rPr>
          <w:rFonts w:ascii="Arial" w:hAnsi="Arial" w:cs="Arial"/>
          <w:sz w:val="28"/>
          <w:szCs w:val="28"/>
        </w:rPr>
        <w:t xml:space="preserve"> </w:t>
      </w:r>
      <w:r w:rsidR="00306A1B">
        <w:rPr>
          <w:rFonts w:ascii="Arial" w:hAnsi="Arial" w:cs="Arial"/>
          <w:sz w:val="28"/>
          <w:szCs w:val="28"/>
        </w:rPr>
        <w:t xml:space="preserve">para </w:t>
      </w:r>
      <w:r w:rsidR="006F3CF1" w:rsidRPr="000F17DA">
        <w:rPr>
          <w:rFonts w:ascii="Arial" w:hAnsi="Arial" w:cs="Arial"/>
          <w:sz w:val="28"/>
          <w:szCs w:val="28"/>
        </w:rPr>
        <w:t>el env</w:t>
      </w:r>
      <w:r w:rsidR="00E50D2D">
        <w:rPr>
          <w:rFonts w:ascii="Arial" w:hAnsi="Arial" w:cs="Arial"/>
          <w:sz w:val="28"/>
          <w:szCs w:val="28"/>
        </w:rPr>
        <w:t>ío</w:t>
      </w:r>
      <w:r w:rsidR="006F3CF1" w:rsidRPr="000F17DA">
        <w:rPr>
          <w:rFonts w:ascii="Arial" w:hAnsi="Arial" w:cs="Arial"/>
          <w:sz w:val="28"/>
          <w:szCs w:val="28"/>
        </w:rPr>
        <w:t xml:space="preserve"> de notificaciones deberá ser aquella oficial que autorice el Pleno del Supremo Tribunal de Justicia del Estado.</w:t>
      </w:r>
    </w:p>
    <w:p w14:paraId="659BBA74" w14:textId="77777777" w:rsidR="006F79E6" w:rsidRPr="006F79E6" w:rsidRDefault="006F79E6" w:rsidP="006F79E6">
      <w:pPr>
        <w:pStyle w:val="Prrafodelista"/>
        <w:rPr>
          <w:rFonts w:ascii="Arial" w:hAnsi="Arial" w:cs="Arial"/>
          <w:sz w:val="28"/>
          <w:szCs w:val="28"/>
        </w:rPr>
      </w:pPr>
    </w:p>
    <w:p w14:paraId="2E0DD803" w14:textId="7D4FA7E2" w:rsidR="006F79E6" w:rsidRPr="00BF361C" w:rsidRDefault="00994776" w:rsidP="00BF361C">
      <w:pPr>
        <w:pStyle w:val="Prrafodelista"/>
        <w:numPr>
          <w:ilvl w:val="0"/>
          <w:numId w:val="1"/>
        </w:numPr>
        <w:spacing w:line="360" w:lineRule="auto"/>
        <w:ind w:left="0" w:right="-91" w:hanging="567"/>
        <w:jc w:val="both"/>
        <w:rPr>
          <w:rFonts w:ascii="Arial" w:hAnsi="Arial" w:cs="Arial"/>
          <w:sz w:val="28"/>
          <w:szCs w:val="28"/>
        </w:rPr>
      </w:pPr>
      <w:r w:rsidRPr="00994776">
        <w:rPr>
          <w:rFonts w:ascii="Arial" w:hAnsi="Arial" w:cs="Arial"/>
          <w:sz w:val="28"/>
          <w:szCs w:val="28"/>
        </w:rPr>
        <w:t xml:space="preserve">En este punto cabe reiterar que en el </w:t>
      </w:r>
      <w:r w:rsidR="00BE4292">
        <w:rPr>
          <w:rFonts w:ascii="Arial" w:hAnsi="Arial" w:cs="Arial"/>
          <w:sz w:val="28"/>
          <w:szCs w:val="28"/>
        </w:rPr>
        <w:t xml:space="preserve">artículo </w:t>
      </w:r>
      <w:r w:rsidR="00E661F4" w:rsidRPr="00994776">
        <w:rPr>
          <w:rFonts w:ascii="Arial" w:hAnsi="Arial" w:cs="Arial"/>
          <w:sz w:val="28"/>
          <w:szCs w:val="28"/>
        </w:rPr>
        <w:t xml:space="preserve">174 </w:t>
      </w:r>
      <w:r w:rsidR="00965FEA" w:rsidRPr="00994776">
        <w:rPr>
          <w:rFonts w:ascii="Arial" w:hAnsi="Arial" w:cs="Arial"/>
          <w:sz w:val="28"/>
          <w:szCs w:val="28"/>
        </w:rPr>
        <w:t xml:space="preserve">del </w:t>
      </w:r>
      <w:r w:rsidR="00965FEA" w:rsidRPr="00994776">
        <w:rPr>
          <w:rFonts w:ascii="Arial" w:hAnsi="Arial"/>
          <w:sz w:val="28"/>
          <w:szCs w:val="28"/>
        </w:rPr>
        <w:t>Código de Procedimientos Civiles para el Estado de Sonora</w:t>
      </w:r>
      <w:r w:rsidR="00965FEA" w:rsidRPr="00994776">
        <w:rPr>
          <w:rFonts w:ascii="Arial" w:hAnsi="Arial" w:cs="Arial"/>
          <w:sz w:val="28"/>
          <w:szCs w:val="28"/>
        </w:rPr>
        <w:t xml:space="preserve"> </w:t>
      </w:r>
      <w:r w:rsidR="00B05B41">
        <w:rPr>
          <w:rFonts w:ascii="Arial" w:hAnsi="Arial" w:cs="Arial"/>
          <w:sz w:val="28"/>
          <w:szCs w:val="28"/>
        </w:rPr>
        <w:t xml:space="preserve">se establece </w:t>
      </w:r>
      <w:r w:rsidR="00E661F4" w:rsidRPr="00B05B41">
        <w:rPr>
          <w:rFonts w:ascii="Arial" w:hAnsi="Arial" w:cs="Arial"/>
          <w:sz w:val="28"/>
          <w:szCs w:val="28"/>
        </w:rPr>
        <w:t xml:space="preserve">expresamente que las notificaciones </w:t>
      </w:r>
      <w:r w:rsidR="000A7D35" w:rsidRPr="00B05B41">
        <w:rPr>
          <w:rFonts w:ascii="Arial" w:hAnsi="Arial" w:cs="Arial"/>
          <w:sz w:val="28"/>
          <w:szCs w:val="28"/>
        </w:rPr>
        <w:t xml:space="preserve">realizadas a través de correo electrónico </w:t>
      </w:r>
      <w:r w:rsidR="000A7D35" w:rsidRPr="00B05B41">
        <w:rPr>
          <w:rFonts w:ascii="Arial" w:hAnsi="Arial" w:cs="Arial"/>
          <w:b/>
          <w:bCs/>
          <w:sz w:val="28"/>
          <w:szCs w:val="28"/>
        </w:rPr>
        <w:t>se tendrán por practicadas y surtirán efectos legales en la fecha de envío que aparezca en la constancia</w:t>
      </w:r>
      <w:r w:rsidR="000A7D35" w:rsidRPr="00B05B41">
        <w:rPr>
          <w:rFonts w:ascii="Arial" w:hAnsi="Arial" w:cs="Arial"/>
          <w:sz w:val="28"/>
          <w:szCs w:val="28"/>
        </w:rPr>
        <w:t xml:space="preserve"> que prevé el diverso 172 penúltimo párrafo con independencia de la fecha en que el usuario consulte el correo electrónico respectivo</w:t>
      </w:r>
      <w:r w:rsidR="009E7B28">
        <w:rPr>
          <w:rFonts w:ascii="Arial" w:hAnsi="Arial" w:cs="Arial"/>
          <w:sz w:val="28"/>
          <w:szCs w:val="28"/>
        </w:rPr>
        <w:t xml:space="preserve">; mientras que </w:t>
      </w:r>
      <w:r w:rsidR="00BF361C">
        <w:rPr>
          <w:rFonts w:ascii="Arial" w:hAnsi="Arial" w:cs="Arial"/>
          <w:sz w:val="28"/>
          <w:szCs w:val="28"/>
        </w:rPr>
        <w:t xml:space="preserve">conforme a lo dispuesto en </w:t>
      </w:r>
      <w:r w:rsidR="00484EE8">
        <w:rPr>
          <w:rFonts w:ascii="Arial" w:hAnsi="Arial" w:cs="Arial"/>
          <w:sz w:val="28"/>
          <w:szCs w:val="28"/>
        </w:rPr>
        <w:t xml:space="preserve">el precepto 180 </w:t>
      </w:r>
      <w:r w:rsidR="0015687A" w:rsidRPr="00BF361C">
        <w:rPr>
          <w:rFonts w:ascii="Arial" w:hAnsi="Arial" w:cs="Arial"/>
          <w:sz w:val="28"/>
          <w:szCs w:val="28"/>
        </w:rPr>
        <w:t>t</w:t>
      </w:r>
      <w:r w:rsidR="000A7D35" w:rsidRPr="00BF361C">
        <w:rPr>
          <w:rFonts w:ascii="Arial" w:hAnsi="Arial" w:cs="Arial"/>
          <w:sz w:val="28"/>
          <w:szCs w:val="28"/>
        </w:rPr>
        <w:t xml:space="preserve">ratándose de las notificaciones personales </w:t>
      </w:r>
      <w:r w:rsidR="000A7D35" w:rsidRPr="00BF361C">
        <w:rPr>
          <w:rFonts w:ascii="Arial" w:hAnsi="Arial" w:cs="Arial"/>
          <w:sz w:val="28"/>
          <w:szCs w:val="28"/>
        </w:rPr>
        <w:lastRenderedPageBreak/>
        <w:t xml:space="preserve">por correo electrónico, los términos correrán a partir del tercer </w:t>
      </w:r>
      <w:r w:rsidR="00BF361C">
        <w:rPr>
          <w:rFonts w:ascii="Arial" w:hAnsi="Arial" w:cs="Arial"/>
          <w:sz w:val="28"/>
          <w:szCs w:val="28"/>
        </w:rPr>
        <w:t xml:space="preserve">día </w:t>
      </w:r>
      <w:r w:rsidR="006F79E6" w:rsidRPr="00BF361C">
        <w:rPr>
          <w:rFonts w:ascii="Arial" w:hAnsi="Arial" w:cs="Arial"/>
          <w:b/>
          <w:bCs/>
          <w:sz w:val="28"/>
          <w:szCs w:val="28"/>
        </w:rPr>
        <w:t>posterior de aquél en que haya surtido efectos</w:t>
      </w:r>
      <w:r w:rsidR="006F79E6" w:rsidRPr="00BF361C">
        <w:rPr>
          <w:rFonts w:ascii="Arial" w:hAnsi="Arial" w:cs="Arial"/>
          <w:sz w:val="28"/>
          <w:szCs w:val="28"/>
        </w:rPr>
        <w:t>.</w:t>
      </w:r>
    </w:p>
    <w:p w14:paraId="6424B2EF" w14:textId="77777777" w:rsidR="006F79E6" w:rsidRPr="006F79E6" w:rsidRDefault="006F79E6" w:rsidP="006F79E6">
      <w:pPr>
        <w:pStyle w:val="Prrafodelista"/>
        <w:rPr>
          <w:rFonts w:ascii="Arial" w:hAnsi="Arial" w:cs="Arial"/>
          <w:sz w:val="28"/>
          <w:szCs w:val="28"/>
        </w:rPr>
      </w:pPr>
    </w:p>
    <w:p w14:paraId="454D8B45" w14:textId="203ACAD9" w:rsidR="000B7A9C" w:rsidRPr="0015687A" w:rsidRDefault="006003BA" w:rsidP="00DE3186">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 xml:space="preserve">Con base en el </w:t>
      </w:r>
      <w:r w:rsidR="0050092E" w:rsidRPr="0015687A">
        <w:rPr>
          <w:rFonts w:ascii="Arial" w:hAnsi="Arial" w:cs="Arial"/>
          <w:sz w:val="28"/>
          <w:szCs w:val="28"/>
        </w:rPr>
        <w:t>marco normativo</w:t>
      </w:r>
      <w:r>
        <w:rPr>
          <w:rFonts w:ascii="Arial" w:hAnsi="Arial" w:cs="Arial"/>
          <w:sz w:val="28"/>
          <w:szCs w:val="28"/>
        </w:rPr>
        <w:t xml:space="preserve"> detallado</w:t>
      </w:r>
      <w:r w:rsidR="006F79E6" w:rsidRPr="0015687A">
        <w:rPr>
          <w:rFonts w:ascii="Arial" w:hAnsi="Arial" w:cs="Arial"/>
          <w:sz w:val="28"/>
          <w:szCs w:val="28"/>
        </w:rPr>
        <w:t xml:space="preserve">, </w:t>
      </w:r>
      <w:r w:rsidR="00F6078B">
        <w:rPr>
          <w:rFonts w:ascii="Arial" w:hAnsi="Arial" w:cs="Arial"/>
          <w:sz w:val="28"/>
          <w:szCs w:val="28"/>
        </w:rPr>
        <w:t xml:space="preserve">es </w:t>
      </w:r>
      <w:r w:rsidR="002C6BFF">
        <w:rPr>
          <w:rFonts w:ascii="Arial" w:hAnsi="Arial" w:cs="Arial"/>
          <w:sz w:val="28"/>
          <w:szCs w:val="28"/>
        </w:rPr>
        <w:t xml:space="preserve">posible </w:t>
      </w:r>
      <w:r w:rsidR="00F6078B">
        <w:rPr>
          <w:rFonts w:ascii="Arial" w:hAnsi="Arial" w:cs="Arial"/>
          <w:sz w:val="28"/>
          <w:szCs w:val="28"/>
        </w:rPr>
        <w:t xml:space="preserve">concluir que </w:t>
      </w:r>
      <w:r w:rsidR="0015687A" w:rsidRPr="0015687A">
        <w:rPr>
          <w:rFonts w:ascii="Arial" w:hAnsi="Arial" w:cs="Arial"/>
          <w:sz w:val="28"/>
          <w:szCs w:val="28"/>
        </w:rPr>
        <w:t xml:space="preserve">las normas son claras y no generan confusión </w:t>
      </w:r>
      <w:r w:rsidR="002C6BFF">
        <w:rPr>
          <w:rFonts w:ascii="Arial" w:hAnsi="Arial" w:cs="Arial"/>
          <w:sz w:val="28"/>
          <w:szCs w:val="28"/>
        </w:rPr>
        <w:t xml:space="preserve">en relación </w:t>
      </w:r>
      <w:r w:rsidR="002C6BFF" w:rsidRPr="005A5946">
        <w:rPr>
          <w:rFonts w:ascii="Arial" w:hAnsi="Arial" w:cs="Arial"/>
          <w:b/>
          <w:bCs/>
          <w:sz w:val="28"/>
          <w:szCs w:val="28"/>
        </w:rPr>
        <w:t xml:space="preserve">con </w:t>
      </w:r>
      <w:r w:rsidR="0015687A" w:rsidRPr="005A5946">
        <w:rPr>
          <w:rFonts w:ascii="Arial" w:hAnsi="Arial" w:cs="Arial"/>
          <w:b/>
          <w:bCs/>
          <w:sz w:val="28"/>
          <w:szCs w:val="28"/>
        </w:rPr>
        <w:t>el momento en que surten efectos la</w:t>
      </w:r>
      <w:r w:rsidR="00E50D2D">
        <w:rPr>
          <w:rFonts w:ascii="Arial" w:hAnsi="Arial" w:cs="Arial"/>
          <w:b/>
          <w:bCs/>
          <w:sz w:val="28"/>
          <w:szCs w:val="28"/>
        </w:rPr>
        <w:t>s</w:t>
      </w:r>
      <w:r w:rsidR="0015687A" w:rsidRPr="005A5946">
        <w:rPr>
          <w:rFonts w:ascii="Arial" w:hAnsi="Arial" w:cs="Arial"/>
          <w:b/>
          <w:bCs/>
          <w:sz w:val="28"/>
          <w:szCs w:val="28"/>
        </w:rPr>
        <w:t xml:space="preserve"> notificaciones</w:t>
      </w:r>
      <w:r w:rsidR="0015687A" w:rsidRPr="0015687A">
        <w:rPr>
          <w:rFonts w:ascii="Arial" w:hAnsi="Arial" w:cs="Arial"/>
          <w:sz w:val="28"/>
          <w:szCs w:val="28"/>
        </w:rPr>
        <w:t xml:space="preserve">, además, </w:t>
      </w:r>
      <w:r w:rsidR="003B5323">
        <w:rPr>
          <w:rFonts w:ascii="Arial" w:hAnsi="Arial" w:cs="Arial"/>
          <w:sz w:val="28"/>
          <w:szCs w:val="28"/>
        </w:rPr>
        <w:t xml:space="preserve">el sistema implementado no </w:t>
      </w:r>
      <w:r w:rsidR="0015687A" w:rsidRPr="0015687A">
        <w:rPr>
          <w:rFonts w:ascii="Arial" w:hAnsi="Arial" w:cs="Arial"/>
          <w:sz w:val="28"/>
          <w:szCs w:val="28"/>
        </w:rPr>
        <w:t xml:space="preserve">genera </w:t>
      </w:r>
      <w:r w:rsidR="003B5323">
        <w:rPr>
          <w:rFonts w:ascii="Arial" w:hAnsi="Arial" w:cs="Arial"/>
          <w:sz w:val="28"/>
          <w:szCs w:val="28"/>
        </w:rPr>
        <w:t>in</w:t>
      </w:r>
      <w:r w:rsidR="0015687A" w:rsidRPr="0015687A">
        <w:rPr>
          <w:rFonts w:ascii="Arial" w:hAnsi="Arial" w:cs="Arial"/>
          <w:sz w:val="28"/>
          <w:szCs w:val="28"/>
        </w:rPr>
        <w:t xml:space="preserve">certidumbre jurídica </w:t>
      </w:r>
      <w:r w:rsidR="003B5323">
        <w:rPr>
          <w:rFonts w:ascii="Arial" w:hAnsi="Arial" w:cs="Arial"/>
          <w:sz w:val="28"/>
          <w:szCs w:val="28"/>
        </w:rPr>
        <w:t xml:space="preserve">y tampoco es irracional, </w:t>
      </w:r>
      <w:r w:rsidR="00CE0E9C">
        <w:rPr>
          <w:rFonts w:ascii="Arial" w:hAnsi="Arial" w:cs="Arial"/>
          <w:sz w:val="28"/>
          <w:szCs w:val="28"/>
        </w:rPr>
        <w:t xml:space="preserve">en tanto que </w:t>
      </w:r>
      <w:r w:rsidR="003B5323">
        <w:rPr>
          <w:rFonts w:ascii="Arial" w:hAnsi="Arial" w:cs="Arial"/>
          <w:sz w:val="28"/>
          <w:szCs w:val="28"/>
        </w:rPr>
        <w:t xml:space="preserve">establece </w:t>
      </w:r>
      <w:r w:rsidR="00EB28E7" w:rsidRPr="0015687A">
        <w:rPr>
          <w:rFonts w:ascii="Arial" w:hAnsi="Arial" w:cs="Arial"/>
          <w:sz w:val="28"/>
          <w:szCs w:val="28"/>
        </w:rPr>
        <w:t xml:space="preserve">los </w:t>
      </w:r>
      <w:r w:rsidR="006F79E6" w:rsidRPr="0015687A">
        <w:rPr>
          <w:rFonts w:ascii="Arial" w:hAnsi="Arial" w:cs="Arial"/>
          <w:sz w:val="28"/>
          <w:szCs w:val="28"/>
        </w:rPr>
        <w:t>requisitos</w:t>
      </w:r>
      <w:r w:rsidR="00EB28E7" w:rsidRPr="0015687A">
        <w:rPr>
          <w:rFonts w:ascii="Arial" w:hAnsi="Arial" w:cs="Arial"/>
          <w:sz w:val="28"/>
          <w:szCs w:val="28"/>
        </w:rPr>
        <w:t xml:space="preserve"> que deben cumplir las partes para que un correo electrónico </w:t>
      </w:r>
      <w:r w:rsidR="000B7A9C" w:rsidRPr="0015687A">
        <w:rPr>
          <w:rFonts w:ascii="Arial" w:hAnsi="Arial" w:cs="Arial"/>
          <w:sz w:val="28"/>
          <w:szCs w:val="28"/>
        </w:rPr>
        <w:t xml:space="preserve">sea designado </w:t>
      </w:r>
      <w:r w:rsidR="00EB28E7" w:rsidRPr="0015687A">
        <w:rPr>
          <w:rFonts w:ascii="Arial" w:hAnsi="Arial" w:cs="Arial"/>
          <w:sz w:val="28"/>
          <w:szCs w:val="28"/>
        </w:rPr>
        <w:t>como medio procesal de notificación, a saber, proporcionar la dirección</w:t>
      </w:r>
      <w:r w:rsidR="000B7A9C" w:rsidRPr="0015687A">
        <w:rPr>
          <w:rFonts w:ascii="Arial" w:hAnsi="Arial" w:cs="Arial"/>
          <w:sz w:val="28"/>
          <w:szCs w:val="28"/>
        </w:rPr>
        <w:t>;</w:t>
      </w:r>
      <w:r w:rsidR="00EB28E7" w:rsidRPr="0015687A">
        <w:rPr>
          <w:rFonts w:ascii="Arial" w:hAnsi="Arial" w:cs="Arial"/>
          <w:sz w:val="28"/>
          <w:szCs w:val="28"/>
        </w:rPr>
        <w:t xml:space="preserve"> responder el mensaje de prueba que envíe </w:t>
      </w:r>
      <w:r w:rsidR="0050092E" w:rsidRPr="0015687A">
        <w:rPr>
          <w:rFonts w:ascii="Arial" w:hAnsi="Arial" w:cs="Arial"/>
          <w:sz w:val="28"/>
          <w:szCs w:val="28"/>
        </w:rPr>
        <w:t>la autoridad jurisdiccional encargada</w:t>
      </w:r>
      <w:r w:rsidR="00EB28E7" w:rsidRPr="0015687A">
        <w:rPr>
          <w:rFonts w:ascii="Arial" w:hAnsi="Arial" w:cs="Arial"/>
          <w:sz w:val="28"/>
          <w:szCs w:val="28"/>
        </w:rPr>
        <w:t>; además</w:t>
      </w:r>
      <w:r w:rsidR="000B7A9C" w:rsidRPr="0015687A">
        <w:rPr>
          <w:rFonts w:ascii="Arial" w:hAnsi="Arial" w:cs="Arial"/>
          <w:sz w:val="28"/>
          <w:szCs w:val="28"/>
        </w:rPr>
        <w:t>,</w:t>
      </w:r>
      <w:r w:rsidR="00EB28E7" w:rsidRPr="0015687A">
        <w:rPr>
          <w:rFonts w:ascii="Arial" w:hAnsi="Arial" w:cs="Arial"/>
          <w:sz w:val="28"/>
          <w:szCs w:val="28"/>
        </w:rPr>
        <w:t xml:space="preserve"> se otorga la potestad de cambiar el correo electrónico en cualquier momento</w:t>
      </w:r>
      <w:r w:rsidR="000B7A9C" w:rsidRPr="0015687A">
        <w:rPr>
          <w:rFonts w:ascii="Arial" w:hAnsi="Arial" w:cs="Arial"/>
          <w:sz w:val="28"/>
          <w:szCs w:val="28"/>
        </w:rPr>
        <w:t>.</w:t>
      </w:r>
    </w:p>
    <w:p w14:paraId="4AE4A45E" w14:textId="77777777" w:rsidR="000B7A9C" w:rsidRPr="000B7A9C" w:rsidRDefault="000B7A9C" w:rsidP="000B7A9C">
      <w:pPr>
        <w:pStyle w:val="Prrafodelista"/>
        <w:rPr>
          <w:rFonts w:ascii="Arial" w:hAnsi="Arial" w:cs="Arial"/>
          <w:sz w:val="28"/>
          <w:szCs w:val="28"/>
        </w:rPr>
      </w:pPr>
    </w:p>
    <w:p w14:paraId="7BEB2763" w14:textId="38C5B5A5" w:rsidR="00EB28E7" w:rsidRDefault="000B7A9C" w:rsidP="006F79E6">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 xml:space="preserve">De igual forma, </w:t>
      </w:r>
      <w:r w:rsidR="00EB28E7">
        <w:rPr>
          <w:rFonts w:ascii="Arial" w:hAnsi="Arial" w:cs="Arial"/>
          <w:sz w:val="28"/>
          <w:szCs w:val="28"/>
        </w:rPr>
        <w:t xml:space="preserve">se </w:t>
      </w:r>
      <w:r w:rsidR="006A0FBB">
        <w:rPr>
          <w:rFonts w:ascii="Arial" w:hAnsi="Arial" w:cs="Arial"/>
          <w:sz w:val="28"/>
          <w:szCs w:val="28"/>
        </w:rPr>
        <w:t xml:space="preserve">establecen </w:t>
      </w:r>
      <w:r w:rsidR="00E50D2D">
        <w:rPr>
          <w:rFonts w:ascii="Arial" w:hAnsi="Arial" w:cs="Arial"/>
          <w:sz w:val="28"/>
          <w:szCs w:val="28"/>
        </w:rPr>
        <w:t xml:space="preserve">los casos de excepciones de </w:t>
      </w:r>
      <w:r w:rsidR="00AA731D">
        <w:rPr>
          <w:rFonts w:ascii="Arial" w:hAnsi="Arial" w:cs="Arial"/>
          <w:sz w:val="28"/>
          <w:szCs w:val="28"/>
        </w:rPr>
        <w:t xml:space="preserve">las personas que no están obligadas </w:t>
      </w:r>
      <w:r w:rsidR="00E50D2D">
        <w:rPr>
          <w:rFonts w:ascii="Arial" w:hAnsi="Arial" w:cs="Arial"/>
          <w:sz w:val="28"/>
          <w:szCs w:val="28"/>
        </w:rPr>
        <w:t>a</w:t>
      </w:r>
      <w:r w:rsidR="00EB28E7">
        <w:rPr>
          <w:rFonts w:ascii="Arial" w:hAnsi="Arial" w:cs="Arial"/>
          <w:sz w:val="28"/>
          <w:szCs w:val="28"/>
        </w:rPr>
        <w:t xml:space="preserve"> cumplir con la carga procesal de señalar </w:t>
      </w:r>
      <w:r>
        <w:rPr>
          <w:rFonts w:ascii="Arial" w:hAnsi="Arial" w:cs="Arial"/>
          <w:sz w:val="28"/>
          <w:szCs w:val="28"/>
        </w:rPr>
        <w:t xml:space="preserve">un correo electrónico, así como la consecuencia de no responder el mensaje de prueba, esto es que se le notifiquen por lista, inclusive contempla las soluciones en el supuesto </w:t>
      </w:r>
      <w:r w:rsidR="005D350C">
        <w:rPr>
          <w:rFonts w:ascii="Arial" w:hAnsi="Arial" w:cs="Arial"/>
          <w:sz w:val="28"/>
          <w:szCs w:val="28"/>
        </w:rPr>
        <w:t>que ese medio tecnológico falle.</w:t>
      </w:r>
    </w:p>
    <w:p w14:paraId="4E7CF44F" w14:textId="77777777" w:rsidR="0050092E" w:rsidRPr="0050092E" w:rsidRDefault="0050092E" w:rsidP="0050092E">
      <w:pPr>
        <w:pStyle w:val="Prrafodelista"/>
        <w:rPr>
          <w:rFonts w:ascii="Arial" w:hAnsi="Arial" w:cs="Arial"/>
          <w:sz w:val="28"/>
          <w:szCs w:val="28"/>
        </w:rPr>
      </w:pPr>
    </w:p>
    <w:p w14:paraId="3390A0FE" w14:textId="0FA7E27A" w:rsidR="0050092E" w:rsidRDefault="0050092E" w:rsidP="006F79E6">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E</w:t>
      </w:r>
      <w:r w:rsidR="00987E7F">
        <w:rPr>
          <w:rFonts w:ascii="Arial" w:hAnsi="Arial" w:cs="Arial"/>
          <w:sz w:val="28"/>
          <w:szCs w:val="28"/>
        </w:rPr>
        <w:t>n ese sentido</w:t>
      </w:r>
      <w:r>
        <w:rPr>
          <w:rFonts w:ascii="Arial" w:hAnsi="Arial" w:cs="Arial"/>
          <w:sz w:val="28"/>
          <w:szCs w:val="28"/>
        </w:rPr>
        <w:t>,</w:t>
      </w:r>
      <w:r w:rsidR="00987E7F">
        <w:rPr>
          <w:rFonts w:ascii="Arial" w:hAnsi="Arial" w:cs="Arial"/>
          <w:sz w:val="28"/>
          <w:szCs w:val="28"/>
        </w:rPr>
        <w:t xml:space="preserve"> se advierte que</w:t>
      </w:r>
      <w:r>
        <w:rPr>
          <w:rFonts w:ascii="Arial" w:hAnsi="Arial" w:cs="Arial"/>
          <w:sz w:val="28"/>
          <w:szCs w:val="28"/>
        </w:rPr>
        <w:t xml:space="preserve"> los artículos reformados no establecen un sistema normativo desproporcional o irracional, toda vez que las notificacio</w:t>
      </w:r>
      <w:r w:rsidR="00987E7F">
        <w:rPr>
          <w:rFonts w:ascii="Arial" w:hAnsi="Arial" w:cs="Arial"/>
          <w:sz w:val="28"/>
          <w:szCs w:val="28"/>
        </w:rPr>
        <w:t>nes por correo electrónico son un medio subsidiario</w:t>
      </w:r>
      <w:r w:rsidR="00623D03">
        <w:rPr>
          <w:rFonts w:ascii="Arial" w:hAnsi="Arial" w:cs="Arial"/>
          <w:sz w:val="28"/>
          <w:szCs w:val="28"/>
        </w:rPr>
        <w:t xml:space="preserve"> y su objetivo fue agilizar la comunicación entre los órganos jurisdiccionales </w:t>
      </w:r>
      <w:r w:rsidR="00623D03">
        <w:rPr>
          <w:rFonts w:ascii="Arial" w:hAnsi="Arial" w:cs="Arial"/>
          <w:sz w:val="28"/>
          <w:szCs w:val="28"/>
        </w:rPr>
        <w:lastRenderedPageBreak/>
        <w:t>con las partes</w:t>
      </w:r>
      <w:r w:rsidR="00987E7F">
        <w:rPr>
          <w:rFonts w:ascii="Arial" w:hAnsi="Arial" w:cs="Arial"/>
          <w:sz w:val="28"/>
          <w:szCs w:val="28"/>
        </w:rPr>
        <w:t>, es decir, no sustituyen totalmente las notificaciones personales, además, que prevé una serie de mecanismos para comprobar</w:t>
      </w:r>
      <w:r w:rsidR="00623D03">
        <w:rPr>
          <w:rFonts w:ascii="Arial" w:hAnsi="Arial" w:cs="Arial"/>
          <w:sz w:val="28"/>
          <w:szCs w:val="28"/>
        </w:rPr>
        <w:t xml:space="preserve"> la recepción de los mensajes, así como los supuestos de excepción donde no se exigen la proporción.</w:t>
      </w:r>
    </w:p>
    <w:p w14:paraId="07530BA9" w14:textId="77777777" w:rsidR="00EB28E7" w:rsidRPr="00EB28E7" w:rsidRDefault="00EB28E7" w:rsidP="00EB28E7">
      <w:pPr>
        <w:pStyle w:val="Prrafodelista"/>
        <w:rPr>
          <w:rFonts w:ascii="Arial" w:hAnsi="Arial" w:cs="Arial"/>
          <w:sz w:val="28"/>
          <w:szCs w:val="28"/>
        </w:rPr>
      </w:pPr>
    </w:p>
    <w:p w14:paraId="0AB72B95" w14:textId="11CE0DB3" w:rsidR="005D350C" w:rsidRDefault="005757EF" w:rsidP="005D350C">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En suma</w:t>
      </w:r>
      <w:r w:rsidR="004C11D4">
        <w:rPr>
          <w:rFonts w:ascii="Arial" w:hAnsi="Arial" w:cs="Arial"/>
          <w:sz w:val="28"/>
          <w:szCs w:val="28"/>
        </w:rPr>
        <w:t xml:space="preserve">, </w:t>
      </w:r>
      <w:r w:rsidR="006F79E6" w:rsidRPr="006F79E6">
        <w:rPr>
          <w:rFonts w:ascii="Arial" w:hAnsi="Arial" w:cs="Arial"/>
          <w:sz w:val="28"/>
          <w:szCs w:val="28"/>
        </w:rPr>
        <w:t>es inconcuso que su práctica</w:t>
      </w:r>
      <w:r w:rsidR="005D350C" w:rsidRPr="005D350C">
        <w:rPr>
          <w:rFonts w:ascii="Arial" w:hAnsi="Arial" w:cs="Arial"/>
          <w:sz w:val="28"/>
          <w:szCs w:val="28"/>
        </w:rPr>
        <w:t xml:space="preserve"> </w:t>
      </w:r>
      <w:r w:rsidR="005D350C" w:rsidRPr="006F79E6">
        <w:rPr>
          <w:rFonts w:ascii="Arial" w:hAnsi="Arial" w:cs="Arial"/>
          <w:sz w:val="28"/>
          <w:szCs w:val="28"/>
        </w:rPr>
        <w:t>genera certeza</w:t>
      </w:r>
      <w:r w:rsidR="006F79E6" w:rsidRPr="006F79E6">
        <w:rPr>
          <w:rFonts w:ascii="Arial" w:hAnsi="Arial" w:cs="Arial"/>
          <w:sz w:val="28"/>
          <w:szCs w:val="28"/>
        </w:rPr>
        <w:t xml:space="preserve">, pues proporciona a la parte interesada todos los datos necesarios para que conozca el contenido de la resolución que se le comunica, tan es así que, el </w:t>
      </w:r>
      <w:r w:rsidR="005D350C">
        <w:rPr>
          <w:rFonts w:ascii="Arial" w:hAnsi="Arial" w:cs="Arial"/>
          <w:sz w:val="28"/>
          <w:szCs w:val="28"/>
        </w:rPr>
        <w:t>medio tecnológico contiene</w:t>
      </w:r>
      <w:r w:rsidR="006F79E6" w:rsidRPr="006F79E6">
        <w:rPr>
          <w:rFonts w:ascii="Arial" w:hAnsi="Arial" w:cs="Arial"/>
          <w:sz w:val="28"/>
          <w:szCs w:val="28"/>
        </w:rPr>
        <w:t xml:space="preserve"> la resolución que se notifica, lo que permite al interesado tener conocimiento inmediato de la comunicación procesal.</w:t>
      </w:r>
    </w:p>
    <w:p w14:paraId="300F9692" w14:textId="77777777" w:rsidR="005D350C" w:rsidRPr="005D350C" w:rsidRDefault="005D350C" w:rsidP="005D350C">
      <w:pPr>
        <w:pStyle w:val="Prrafodelista"/>
        <w:rPr>
          <w:rFonts w:ascii="Arial" w:hAnsi="Arial" w:cs="Arial"/>
          <w:sz w:val="28"/>
          <w:szCs w:val="28"/>
        </w:rPr>
      </w:pPr>
    </w:p>
    <w:p w14:paraId="662E7115" w14:textId="5A7269A7" w:rsidR="005D350C" w:rsidRDefault="006F79E6" w:rsidP="005D350C">
      <w:pPr>
        <w:pStyle w:val="Prrafodelista"/>
        <w:numPr>
          <w:ilvl w:val="0"/>
          <w:numId w:val="1"/>
        </w:numPr>
        <w:spacing w:line="360" w:lineRule="auto"/>
        <w:ind w:left="0" w:right="-91" w:hanging="567"/>
        <w:jc w:val="both"/>
        <w:rPr>
          <w:rFonts w:ascii="Arial" w:hAnsi="Arial" w:cs="Arial"/>
          <w:sz w:val="28"/>
          <w:szCs w:val="28"/>
        </w:rPr>
      </w:pPr>
      <w:r w:rsidRPr="005D350C">
        <w:rPr>
          <w:rFonts w:ascii="Arial" w:hAnsi="Arial" w:cs="Arial"/>
          <w:sz w:val="28"/>
          <w:szCs w:val="28"/>
        </w:rPr>
        <w:t>Esto es, la notificación por</w:t>
      </w:r>
      <w:r w:rsidR="005D350C">
        <w:rPr>
          <w:rFonts w:ascii="Arial" w:hAnsi="Arial" w:cs="Arial"/>
          <w:sz w:val="28"/>
          <w:szCs w:val="28"/>
        </w:rPr>
        <w:t xml:space="preserve"> correo electrónico </w:t>
      </w:r>
      <w:r w:rsidRPr="005D350C">
        <w:rPr>
          <w:rFonts w:ascii="Arial" w:hAnsi="Arial" w:cs="Arial"/>
          <w:sz w:val="28"/>
          <w:szCs w:val="28"/>
        </w:rPr>
        <w:t xml:space="preserve">se realiza cumpliendo una serie de requisitos que hacen que su práctica brinde certeza jurídica en la comunicación procesal, pues el </w:t>
      </w:r>
      <w:r w:rsidR="005D350C">
        <w:rPr>
          <w:rFonts w:ascii="Arial" w:hAnsi="Arial" w:cs="Arial"/>
          <w:sz w:val="28"/>
          <w:szCs w:val="28"/>
        </w:rPr>
        <w:t>mensaje</w:t>
      </w:r>
      <w:r w:rsidRPr="005D350C">
        <w:rPr>
          <w:rFonts w:ascii="Arial" w:hAnsi="Arial" w:cs="Arial"/>
          <w:sz w:val="28"/>
          <w:szCs w:val="28"/>
        </w:rPr>
        <w:t xml:space="preserve"> contiene </w:t>
      </w:r>
      <w:r w:rsidR="00D80E80">
        <w:rPr>
          <w:rFonts w:ascii="Arial" w:hAnsi="Arial" w:cs="Arial"/>
          <w:sz w:val="28"/>
          <w:szCs w:val="28"/>
        </w:rPr>
        <w:t xml:space="preserve">la resolución completa con </w:t>
      </w:r>
      <w:r w:rsidRPr="005D350C">
        <w:rPr>
          <w:rFonts w:ascii="Arial" w:hAnsi="Arial" w:cs="Arial"/>
          <w:sz w:val="28"/>
          <w:szCs w:val="28"/>
        </w:rPr>
        <w:t>todos los datos necesarios para que el interesado se entere quién emitió la resolución que se le comunica</w:t>
      </w:r>
      <w:r w:rsidR="00D80E80">
        <w:rPr>
          <w:rFonts w:ascii="Arial" w:hAnsi="Arial" w:cs="Arial"/>
          <w:sz w:val="28"/>
          <w:szCs w:val="28"/>
        </w:rPr>
        <w:t>,</w:t>
      </w:r>
      <w:r w:rsidRPr="005D350C">
        <w:rPr>
          <w:rFonts w:ascii="Arial" w:hAnsi="Arial" w:cs="Arial"/>
          <w:sz w:val="28"/>
          <w:szCs w:val="28"/>
        </w:rPr>
        <w:t xml:space="preserve"> lo cual genera, en principio, la certeza de que al recibir el documento el interesado tendrá pleno conocimiento del contenido de </w:t>
      </w:r>
      <w:r w:rsidR="00E50D2D">
        <w:rPr>
          <w:rFonts w:ascii="Arial" w:hAnsi="Arial" w:cs="Arial"/>
          <w:sz w:val="28"/>
          <w:szCs w:val="28"/>
        </w:rPr>
        <w:t>aquella</w:t>
      </w:r>
      <w:r w:rsidRPr="005D350C">
        <w:rPr>
          <w:rFonts w:ascii="Arial" w:hAnsi="Arial" w:cs="Arial"/>
          <w:sz w:val="28"/>
          <w:szCs w:val="28"/>
        </w:rPr>
        <w:t xml:space="preserve">, y, por otra parte, el servidor público que practica la diligencia está obligado a </w:t>
      </w:r>
      <w:r w:rsidR="00D80E80">
        <w:rPr>
          <w:rFonts w:ascii="Arial" w:hAnsi="Arial" w:cs="Arial"/>
          <w:sz w:val="28"/>
          <w:szCs w:val="28"/>
        </w:rPr>
        <w:t>imprimir la constancia que arroja el medio electrónico empleado para remitir el correo, con los datos de envío la cual será firmada y sellada por el propio funcionario judicial quien deberá agregarla al expediente judicial como acuse de recibo</w:t>
      </w:r>
      <w:r w:rsidRPr="005D350C">
        <w:rPr>
          <w:rFonts w:ascii="Arial" w:hAnsi="Arial" w:cs="Arial"/>
          <w:sz w:val="28"/>
          <w:szCs w:val="28"/>
        </w:rPr>
        <w:t>.</w:t>
      </w:r>
    </w:p>
    <w:p w14:paraId="272435CC" w14:textId="77777777" w:rsidR="005D350C" w:rsidRDefault="005D350C" w:rsidP="005D350C">
      <w:pPr>
        <w:pStyle w:val="Prrafodelista"/>
        <w:spacing w:line="360" w:lineRule="auto"/>
        <w:ind w:left="0" w:right="-91"/>
        <w:jc w:val="both"/>
        <w:rPr>
          <w:rFonts w:ascii="Arial" w:hAnsi="Arial" w:cs="Arial"/>
          <w:sz w:val="28"/>
          <w:szCs w:val="28"/>
        </w:rPr>
      </w:pPr>
    </w:p>
    <w:p w14:paraId="411DA73A" w14:textId="356D9702" w:rsidR="00856883" w:rsidRPr="00856883" w:rsidRDefault="006E520E" w:rsidP="00856883">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lastRenderedPageBreak/>
        <w:t xml:space="preserve">Asimismo, </w:t>
      </w:r>
      <w:r w:rsidR="006F79E6" w:rsidRPr="005D350C">
        <w:rPr>
          <w:rFonts w:ascii="Arial" w:hAnsi="Arial" w:cs="Arial"/>
          <w:sz w:val="28"/>
          <w:szCs w:val="28"/>
        </w:rPr>
        <w:t>contiene una serie de requisitos que genera</w:t>
      </w:r>
      <w:r w:rsidR="00856883">
        <w:rPr>
          <w:rFonts w:ascii="Arial" w:hAnsi="Arial" w:cs="Arial"/>
          <w:sz w:val="28"/>
          <w:szCs w:val="28"/>
        </w:rPr>
        <w:t>n</w:t>
      </w:r>
      <w:r w:rsidR="006F79E6" w:rsidRPr="005D350C">
        <w:rPr>
          <w:rFonts w:ascii="Arial" w:hAnsi="Arial" w:cs="Arial"/>
          <w:sz w:val="28"/>
          <w:szCs w:val="28"/>
        </w:rPr>
        <w:t xml:space="preserve"> </w:t>
      </w:r>
      <w:r w:rsidR="005757EF" w:rsidRPr="005D350C">
        <w:rPr>
          <w:rFonts w:ascii="Arial" w:hAnsi="Arial" w:cs="Arial"/>
          <w:sz w:val="28"/>
          <w:szCs w:val="28"/>
        </w:rPr>
        <w:t>seguridad</w:t>
      </w:r>
      <w:r w:rsidR="006F79E6" w:rsidRPr="005D350C">
        <w:rPr>
          <w:rFonts w:ascii="Arial" w:hAnsi="Arial" w:cs="Arial"/>
          <w:sz w:val="28"/>
          <w:szCs w:val="28"/>
        </w:rPr>
        <w:t xml:space="preserve"> de que </w:t>
      </w:r>
      <w:r w:rsidR="00C11412" w:rsidRPr="005D350C">
        <w:rPr>
          <w:rFonts w:ascii="Arial" w:hAnsi="Arial" w:cs="Arial"/>
          <w:sz w:val="28"/>
          <w:szCs w:val="28"/>
        </w:rPr>
        <w:t>el contenido de las resoluciones es</w:t>
      </w:r>
      <w:r w:rsidR="006F79E6" w:rsidRPr="005D350C">
        <w:rPr>
          <w:rFonts w:ascii="Arial" w:hAnsi="Arial" w:cs="Arial"/>
          <w:sz w:val="28"/>
          <w:szCs w:val="28"/>
        </w:rPr>
        <w:t xml:space="preserve"> del conocimiento de los interesados, tan es así que </w:t>
      </w:r>
      <w:r w:rsidR="00D80E80">
        <w:rPr>
          <w:rFonts w:ascii="Arial" w:hAnsi="Arial" w:cs="Arial"/>
          <w:sz w:val="28"/>
          <w:szCs w:val="28"/>
        </w:rPr>
        <w:t>debe de acordarse de conformidad</w:t>
      </w:r>
      <w:r w:rsidR="00C11412">
        <w:rPr>
          <w:rFonts w:ascii="Arial" w:hAnsi="Arial" w:cs="Arial"/>
          <w:sz w:val="28"/>
          <w:szCs w:val="28"/>
        </w:rPr>
        <w:t xml:space="preserve"> la dirección de correo electrónico proporcionada y las mismas deben practicarse en días y horas hábiles</w:t>
      </w:r>
      <w:r w:rsidR="005757EF">
        <w:rPr>
          <w:rFonts w:ascii="Arial" w:hAnsi="Arial" w:cs="Arial"/>
          <w:sz w:val="28"/>
          <w:szCs w:val="28"/>
        </w:rPr>
        <w:t>, pues en caso contrario serían nulas.</w:t>
      </w:r>
    </w:p>
    <w:p w14:paraId="2DB8601C" w14:textId="77777777" w:rsidR="005757EF" w:rsidRPr="005757EF" w:rsidRDefault="005757EF" w:rsidP="005757EF">
      <w:pPr>
        <w:pStyle w:val="Prrafodelista"/>
        <w:rPr>
          <w:rFonts w:ascii="Arial" w:hAnsi="Arial" w:cs="Arial"/>
          <w:sz w:val="28"/>
          <w:szCs w:val="28"/>
        </w:rPr>
      </w:pPr>
    </w:p>
    <w:p w14:paraId="6C34D98B" w14:textId="7359C0F0" w:rsidR="006E520E" w:rsidRDefault="006E520E" w:rsidP="00D80E80">
      <w:pPr>
        <w:pStyle w:val="Prrafodelista"/>
        <w:numPr>
          <w:ilvl w:val="0"/>
          <w:numId w:val="1"/>
        </w:numPr>
        <w:spacing w:line="360" w:lineRule="auto"/>
        <w:ind w:left="0" w:right="-91" w:hanging="567"/>
        <w:jc w:val="both"/>
        <w:rPr>
          <w:rFonts w:ascii="Arial" w:hAnsi="Arial" w:cs="Arial"/>
          <w:sz w:val="28"/>
          <w:szCs w:val="28"/>
        </w:rPr>
      </w:pPr>
      <w:r w:rsidRPr="005D350C">
        <w:rPr>
          <w:rFonts w:ascii="Arial" w:hAnsi="Arial" w:cs="Arial"/>
          <w:sz w:val="28"/>
          <w:szCs w:val="28"/>
        </w:rPr>
        <w:t xml:space="preserve">De todo lo anterior no queda duda que la notificación por </w:t>
      </w:r>
      <w:r>
        <w:rPr>
          <w:rFonts w:ascii="Arial" w:hAnsi="Arial" w:cs="Arial"/>
          <w:sz w:val="28"/>
          <w:szCs w:val="28"/>
        </w:rPr>
        <w:t xml:space="preserve">correo electrónico </w:t>
      </w:r>
      <w:r w:rsidRPr="005D350C">
        <w:rPr>
          <w:rFonts w:ascii="Arial" w:hAnsi="Arial" w:cs="Arial"/>
          <w:sz w:val="28"/>
          <w:szCs w:val="28"/>
        </w:rPr>
        <w:t>es una forma</w:t>
      </w:r>
      <w:r>
        <w:rPr>
          <w:rFonts w:ascii="Arial" w:hAnsi="Arial" w:cs="Arial"/>
          <w:sz w:val="28"/>
          <w:szCs w:val="28"/>
        </w:rPr>
        <w:t xml:space="preserve"> </w:t>
      </w:r>
      <w:r w:rsidRPr="005D350C">
        <w:rPr>
          <w:rFonts w:ascii="Arial" w:hAnsi="Arial" w:cs="Arial"/>
          <w:sz w:val="28"/>
          <w:szCs w:val="28"/>
        </w:rPr>
        <w:t xml:space="preserve">de notificación personal </w:t>
      </w:r>
      <w:r>
        <w:rPr>
          <w:rFonts w:ascii="Arial" w:hAnsi="Arial" w:cs="Arial"/>
          <w:sz w:val="28"/>
          <w:szCs w:val="28"/>
        </w:rPr>
        <w:t>que genera certeza motivo por el cual</w:t>
      </w:r>
      <w:r w:rsidR="005757EF">
        <w:rPr>
          <w:rFonts w:ascii="Arial" w:hAnsi="Arial" w:cs="Arial"/>
          <w:sz w:val="28"/>
          <w:szCs w:val="28"/>
        </w:rPr>
        <w:t xml:space="preserve"> </w:t>
      </w:r>
      <w:r>
        <w:rPr>
          <w:rFonts w:ascii="Arial" w:hAnsi="Arial" w:cs="Arial"/>
          <w:sz w:val="28"/>
          <w:szCs w:val="28"/>
        </w:rPr>
        <w:t xml:space="preserve">no resulta irrazonable que </w:t>
      </w:r>
      <w:r w:rsidR="00063B1B">
        <w:rPr>
          <w:rFonts w:ascii="Arial" w:hAnsi="Arial" w:cs="Arial"/>
          <w:sz w:val="28"/>
          <w:szCs w:val="28"/>
        </w:rPr>
        <w:t>é</w:t>
      </w:r>
      <w:r>
        <w:rPr>
          <w:rFonts w:ascii="Arial" w:hAnsi="Arial" w:cs="Arial"/>
          <w:sz w:val="28"/>
          <w:szCs w:val="28"/>
        </w:rPr>
        <w:t>sta surta efectos en la fecha de envío que aparezca en la constancia que arroja el medio electrónico empleado para remitir la comunicación procesal, pues es un hecho notorio la forma en cómo funciona dicha herramienta tecnológica, la cual permite tener la información completa en unos minutos.</w:t>
      </w:r>
    </w:p>
    <w:p w14:paraId="428A9F49" w14:textId="77777777" w:rsidR="006E520E" w:rsidRPr="006E520E" w:rsidRDefault="006E520E" w:rsidP="006E520E">
      <w:pPr>
        <w:pStyle w:val="Prrafodelista"/>
        <w:rPr>
          <w:rFonts w:ascii="Arial" w:hAnsi="Arial" w:cs="Arial"/>
          <w:sz w:val="28"/>
          <w:szCs w:val="28"/>
        </w:rPr>
      </w:pPr>
    </w:p>
    <w:p w14:paraId="6A933DD7" w14:textId="13D68688" w:rsidR="005757EF" w:rsidRPr="00783E26" w:rsidRDefault="00856883" w:rsidP="00D80E80">
      <w:pPr>
        <w:pStyle w:val="Prrafodelista"/>
        <w:numPr>
          <w:ilvl w:val="0"/>
          <w:numId w:val="1"/>
        </w:numPr>
        <w:spacing w:line="360" w:lineRule="auto"/>
        <w:ind w:left="0" w:right="-91" w:hanging="567"/>
        <w:jc w:val="both"/>
        <w:rPr>
          <w:rFonts w:ascii="Arial" w:hAnsi="Arial" w:cs="Arial"/>
          <w:sz w:val="28"/>
          <w:szCs w:val="28"/>
        </w:rPr>
      </w:pPr>
      <w:r>
        <w:rPr>
          <w:rFonts w:ascii="Arial" w:hAnsi="Arial" w:cs="Arial"/>
          <w:sz w:val="28"/>
          <w:szCs w:val="28"/>
        </w:rPr>
        <w:t>Inclusive, si las partes no pudieran tener acceso al correo electrónico proporcionado, pueden dar aviso oportuno al juez o al tribunal y en su caso señalar una diversa dirección para que se les practiquen las posteriores</w:t>
      </w:r>
      <w:r w:rsidRPr="00783E26">
        <w:rPr>
          <w:rFonts w:ascii="Arial" w:hAnsi="Arial" w:cs="Arial"/>
          <w:sz w:val="28"/>
          <w:szCs w:val="28"/>
        </w:rPr>
        <w:t>.</w:t>
      </w:r>
    </w:p>
    <w:p w14:paraId="4DA68C18" w14:textId="77777777" w:rsidR="00D80E80" w:rsidRPr="00783E26" w:rsidRDefault="00D80E80" w:rsidP="00D80E80">
      <w:pPr>
        <w:pStyle w:val="Prrafodelista"/>
        <w:rPr>
          <w:rFonts w:ascii="Arial" w:hAnsi="Arial" w:cs="Arial"/>
          <w:sz w:val="28"/>
          <w:szCs w:val="28"/>
        </w:rPr>
      </w:pPr>
    </w:p>
    <w:p w14:paraId="383D6B26" w14:textId="693126DF" w:rsidR="005B3A1A" w:rsidRPr="00A42B28" w:rsidRDefault="00BA0B36" w:rsidP="00A42B28">
      <w:pPr>
        <w:pStyle w:val="corte4fondo"/>
        <w:numPr>
          <w:ilvl w:val="0"/>
          <w:numId w:val="1"/>
        </w:numPr>
        <w:spacing w:after="240"/>
        <w:ind w:left="0" w:hanging="567"/>
        <w:rPr>
          <w:rFonts w:cs="Arial"/>
          <w:sz w:val="28"/>
          <w:szCs w:val="28"/>
          <w:lang w:val="es-MX" w:eastAsia="en-US"/>
        </w:rPr>
      </w:pPr>
      <w:r>
        <w:rPr>
          <w:rFonts w:cs="Arial"/>
          <w:sz w:val="28"/>
          <w:szCs w:val="28"/>
          <w:lang w:val="es-MX" w:eastAsia="en-US"/>
        </w:rPr>
        <w:t xml:space="preserve">En </w:t>
      </w:r>
      <w:r w:rsidR="0030193C">
        <w:rPr>
          <w:rFonts w:cs="Arial"/>
          <w:sz w:val="28"/>
          <w:szCs w:val="28"/>
          <w:lang w:val="es-MX" w:eastAsia="en-US"/>
        </w:rPr>
        <w:t xml:space="preserve">relación con la interpretación que propone el recurrente -que a su decir </w:t>
      </w:r>
      <w:r w:rsidR="00C013DC">
        <w:rPr>
          <w:rFonts w:cs="Arial"/>
          <w:sz w:val="28"/>
          <w:szCs w:val="28"/>
          <w:lang w:val="es-MX" w:eastAsia="en-US"/>
        </w:rPr>
        <w:t>sería</w:t>
      </w:r>
      <w:r w:rsidR="00144B3C">
        <w:rPr>
          <w:rFonts w:cs="Arial"/>
          <w:sz w:val="28"/>
          <w:szCs w:val="28"/>
          <w:lang w:val="es-MX" w:eastAsia="en-US"/>
        </w:rPr>
        <w:t xml:space="preserve"> acorde con el </w:t>
      </w:r>
      <w:r w:rsidR="00E66484" w:rsidRPr="00DB3051">
        <w:rPr>
          <w:rFonts w:cs="Arial"/>
          <w:sz w:val="28"/>
          <w:szCs w:val="28"/>
          <w:lang w:val="es-MX" w:eastAsia="en-US"/>
        </w:rPr>
        <w:t xml:space="preserve">principio </w:t>
      </w:r>
      <w:r w:rsidR="00E66484" w:rsidRPr="00144B3C">
        <w:rPr>
          <w:rFonts w:cs="Arial"/>
          <w:i/>
          <w:iCs/>
          <w:sz w:val="28"/>
          <w:szCs w:val="28"/>
          <w:lang w:val="es-MX" w:eastAsia="en-US"/>
        </w:rPr>
        <w:t>pro persona</w:t>
      </w:r>
      <w:r w:rsidR="00144B3C">
        <w:rPr>
          <w:rFonts w:cs="Arial"/>
          <w:sz w:val="28"/>
          <w:szCs w:val="28"/>
          <w:lang w:val="es-MX" w:eastAsia="en-US"/>
        </w:rPr>
        <w:t>-</w:t>
      </w:r>
      <w:r w:rsidR="00E66484" w:rsidRPr="00DB3051">
        <w:rPr>
          <w:rFonts w:cs="Arial"/>
          <w:sz w:val="28"/>
          <w:szCs w:val="28"/>
          <w:lang w:val="es-MX" w:eastAsia="en-US"/>
        </w:rPr>
        <w:t xml:space="preserve">, esta Primera Sala considera que </w:t>
      </w:r>
      <w:r w:rsidR="00144B3C">
        <w:rPr>
          <w:rFonts w:cs="Arial"/>
          <w:sz w:val="28"/>
          <w:szCs w:val="28"/>
          <w:lang w:val="es-MX" w:eastAsia="en-US"/>
        </w:rPr>
        <w:t xml:space="preserve">no es dable el entendimiento </w:t>
      </w:r>
      <w:r w:rsidR="00E108DC">
        <w:rPr>
          <w:rFonts w:cs="Arial"/>
          <w:sz w:val="28"/>
          <w:szCs w:val="28"/>
          <w:lang w:val="es-MX" w:eastAsia="en-US"/>
        </w:rPr>
        <w:t xml:space="preserve">relativo a que </w:t>
      </w:r>
      <w:r w:rsidR="00DE3948">
        <w:rPr>
          <w:rFonts w:cs="Arial"/>
          <w:sz w:val="28"/>
          <w:szCs w:val="28"/>
          <w:lang w:val="es-MX" w:eastAsia="en-US"/>
        </w:rPr>
        <w:t>las notificaciones por correo electrónico surten efectos hasta el tercer día</w:t>
      </w:r>
      <w:r w:rsidR="00144B3C">
        <w:rPr>
          <w:rFonts w:cs="Arial"/>
          <w:sz w:val="28"/>
          <w:szCs w:val="28"/>
          <w:lang w:val="es-MX" w:eastAsia="en-US"/>
        </w:rPr>
        <w:t xml:space="preserve">, </w:t>
      </w:r>
      <w:r w:rsidR="00E66484" w:rsidRPr="00DB3051">
        <w:rPr>
          <w:rFonts w:cs="Arial"/>
          <w:sz w:val="28"/>
          <w:szCs w:val="28"/>
          <w:lang w:val="es-MX" w:eastAsia="en-US"/>
        </w:rPr>
        <w:t xml:space="preserve">pues los </w:t>
      </w:r>
      <w:r w:rsidR="008F3E1E">
        <w:rPr>
          <w:rFonts w:cs="Arial"/>
          <w:sz w:val="28"/>
          <w:szCs w:val="28"/>
          <w:lang w:val="es-MX" w:eastAsia="en-US"/>
        </w:rPr>
        <w:t>artículos 174 y 180</w:t>
      </w:r>
      <w:r w:rsidR="00394C5A">
        <w:rPr>
          <w:rFonts w:cs="Arial"/>
          <w:sz w:val="28"/>
          <w:szCs w:val="28"/>
          <w:lang w:val="es-MX" w:eastAsia="en-US"/>
        </w:rPr>
        <w:t xml:space="preserve"> </w:t>
      </w:r>
      <w:r w:rsidR="00E66484">
        <w:rPr>
          <w:rFonts w:cs="Arial"/>
          <w:sz w:val="28"/>
          <w:szCs w:val="28"/>
          <w:lang w:val="es-MX" w:eastAsia="en-US"/>
        </w:rPr>
        <w:t xml:space="preserve">establecen </w:t>
      </w:r>
      <w:r w:rsidR="00394C5A">
        <w:rPr>
          <w:rFonts w:cs="Arial"/>
          <w:sz w:val="28"/>
          <w:szCs w:val="28"/>
          <w:lang w:val="es-MX" w:eastAsia="en-US"/>
        </w:rPr>
        <w:t xml:space="preserve">claramente </w:t>
      </w:r>
      <w:r w:rsidR="00F86C7D">
        <w:rPr>
          <w:rFonts w:cs="Arial"/>
          <w:sz w:val="28"/>
          <w:szCs w:val="28"/>
          <w:lang w:val="es-MX" w:eastAsia="en-US"/>
        </w:rPr>
        <w:t xml:space="preserve">en qué momento surten efectos las notificaciones por ese medio, difiriendo únicamente </w:t>
      </w:r>
      <w:r w:rsidR="00A42B28">
        <w:rPr>
          <w:rFonts w:cs="Arial"/>
          <w:sz w:val="28"/>
          <w:szCs w:val="28"/>
          <w:lang w:val="es-MX" w:eastAsia="en-US"/>
        </w:rPr>
        <w:lastRenderedPageBreak/>
        <w:t xml:space="preserve">el inicio del plazo para el ejercicio procesal de que se trate, sin que pueda inferirse que </w:t>
      </w:r>
      <w:r w:rsidR="005B3A1A" w:rsidRPr="00A42B28">
        <w:rPr>
          <w:rFonts w:cs="Arial"/>
          <w:sz w:val="28"/>
          <w:szCs w:val="28"/>
        </w:rPr>
        <w:t xml:space="preserve">el legislador </w:t>
      </w:r>
      <w:r w:rsidR="00A42B28">
        <w:rPr>
          <w:rFonts w:cs="Arial"/>
          <w:sz w:val="28"/>
          <w:szCs w:val="28"/>
        </w:rPr>
        <w:t xml:space="preserve">haya usado </w:t>
      </w:r>
      <w:r w:rsidR="008C3FE7">
        <w:rPr>
          <w:rFonts w:cs="Arial"/>
          <w:sz w:val="28"/>
          <w:szCs w:val="28"/>
        </w:rPr>
        <w:t>la locución “surtir efectos” como sinónimo de inicio del cómputo del plazo</w:t>
      </w:r>
      <w:r w:rsidR="005B3A1A" w:rsidRPr="00A42B28">
        <w:rPr>
          <w:rFonts w:cs="Arial"/>
          <w:sz w:val="28"/>
          <w:szCs w:val="28"/>
        </w:rPr>
        <w:t xml:space="preserve">. </w:t>
      </w:r>
    </w:p>
    <w:p w14:paraId="57E6461A" w14:textId="071BED53" w:rsidR="00924E32" w:rsidRDefault="005B3A1A" w:rsidP="00924E32">
      <w:pPr>
        <w:pStyle w:val="corte4fondo"/>
        <w:numPr>
          <w:ilvl w:val="0"/>
          <w:numId w:val="1"/>
        </w:numPr>
        <w:spacing w:after="240"/>
        <w:ind w:left="0" w:hanging="567"/>
        <w:rPr>
          <w:rFonts w:cs="Arial"/>
          <w:sz w:val="28"/>
          <w:szCs w:val="28"/>
          <w:lang w:val="es-MX" w:eastAsia="en-US"/>
        </w:rPr>
      </w:pPr>
      <w:r>
        <w:rPr>
          <w:rFonts w:cs="Arial"/>
          <w:sz w:val="28"/>
          <w:szCs w:val="28"/>
          <w:lang w:val="es-MX" w:eastAsia="en-US"/>
        </w:rPr>
        <w:t>Asimismo,</w:t>
      </w:r>
      <w:r w:rsidR="00E66484">
        <w:rPr>
          <w:rFonts w:cs="Arial"/>
          <w:sz w:val="28"/>
          <w:szCs w:val="28"/>
          <w:lang w:val="es-MX" w:eastAsia="en-US"/>
        </w:rPr>
        <w:t xml:space="preserve"> del análisis de la exposición de motivos, no se advierte la voluntad del legislador sobre que lo que haya pretendido diferir fue el momento procesal en que surten efectos las notificaciones y no solo el comienzo de los plazos tres días después a aquél en que surten efectos.</w:t>
      </w:r>
    </w:p>
    <w:p w14:paraId="24384594" w14:textId="409B3E3B" w:rsidR="00924E32" w:rsidRPr="001979B7" w:rsidRDefault="00924E32" w:rsidP="00924E32">
      <w:pPr>
        <w:pStyle w:val="corte4fondo"/>
        <w:numPr>
          <w:ilvl w:val="0"/>
          <w:numId w:val="1"/>
        </w:numPr>
        <w:spacing w:after="240"/>
        <w:ind w:left="0" w:hanging="567"/>
        <w:rPr>
          <w:rFonts w:cs="Arial"/>
          <w:sz w:val="28"/>
          <w:szCs w:val="28"/>
          <w:lang w:val="es-MX" w:eastAsia="en-US"/>
        </w:rPr>
      </w:pPr>
      <w:r w:rsidRPr="00924E32">
        <w:rPr>
          <w:sz w:val="28"/>
          <w:szCs w:val="30"/>
          <w:lang w:eastAsia="es-ES"/>
        </w:rPr>
        <w:t xml:space="preserve">En conclusión, </w:t>
      </w:r>
      <w:r w:rsidR="00AC7486">
        <w:rPr>
          <w:sz w:val="28"/>
          <w:szCs w:val="30"/>
          <w:lang w:eastAsia="es-ES"/>
        </w:rPr>
        <w:t>los</w:t>
      </w:r>
      <w:r w:rsidRPr="00924E32">
        <w:rPr>
          <w:sz w:val="28"/>
          <w:szCs w:val="30"/>
          <w:lang w:eastAsia="es-ES"/>
        </w:rPr>
        <w:t xml:space="preserve"> artículo</w:t>
      </w:r>
      <w:r w:rsidR="00AC7486">
        <w:rPr>
          <w:sz w:val="28"/>
          <w:szCs w:val="30"/>
          <w:lang w:eastAsia="es-ES"/>
        </w:rPr>
        <w:t>s</w:t>
      </w:r>
      <w:r w:rsidRPr="00924E32">
        <w:rPr>
          <w:sz w:val="28"/>
          <w:szCs w:val="30"/>
          <w:lang w:eastAsia="es-ES"/>
        </w:rPr>
        <w:t xml:space="preserve"> </w:t>
      </w:r>
      <w:r>
        <w:rPr>
          <w:sz w:val="28"/>
          <w:szCs w:val="30"/>
          <w:lang w:eastAsia="es-ES"/>
        </w:rPr>
        <w:t>174</w:t>
      </w:r>
      <w:r w:rsidR="00AC7486">
        <w:rPr>
          <w:sz w:val="28"/>
          <w:szCs w:val="30"/>
          <w:lang w:eastAsia="es-ES"/>
        </w:rPr>
        <w:t xml:space="preserve">, penúltimo párrafo y 180, primer párrafo, ambos </w:t>
      </w:r>
      <w:r w:rsidRPr="00924E32">
        <w:rPr>
          <w:sz w:val="28"/>
          <w:szCs w:val="30"/>
          <w:lang w:eastAsia="es-ES"/>
        </w:rPr>
        <w:t>de</w:t>
      </w:r>
      <w:r>
        <w:rPr>
          <w:sz w:val="28"/>
          <w:szCs w:val="30"/>
          <w:lang w:eastAsia="es-ES"/>
        </w:rPr>
        <w:t>l</w:t>
      </w:r>
      <w:r w:rsidRPr="00924E32">
        <w:rPr>
          <w:sz w:val="28"/>
          <w:szCs w:val="30"/>
          <w:lang w:eastAsia="es-ES"/>
        </w:rPr>
        <w:t xml:space="preserve"> </w:t>
      </w:r>
      <w:r>
        <w:rPr>
          <w:sz w:val="28"/>
          <w:szCs w:val="28"/>
        </w:rPr>
        <w:t>Código de Procedimientos Civiles para el Estado de Sonora</w:t>
      </w:r>
      <w:r w:rsidR="00EF6EBF">
        <w:rPr>
          <w:sz w:val="28"/>
          <w:szCs w:val="28"/>
        </w:rPr>
        <w:t xml:space="preserve"> deben entenderse en el sentido de que las notificaciones por correo electrónico surten efectos</w:t>
      </w:r>
      <w:r w:rsidR="009D329D">
        <w:rPr>
          <w:sz w:val="28"/>
          <w:szCs w:val="28"/>
        </w:rPr>
        <w:t xml:space="preserve"> en la fecha de envío que aparezca en la constancia que</w:t>
      </w:r>
      <w:r w:rsidR="00B33177">
        <w:rPr>
          <w:sz w:val="28"/>
          <w:szCs w:val="28"/>
        </w:rPr>
        <w:t xml:space="preserve"> arroje el sistema electrónico</w:t>
      </w:r>
      <w:r w:rsidR="00A81D88">
        <w:rPr>
          <w:sz w:val="28"/>
          <w:szCs w:val="28"/>
        </w:rPr>
        <w:t xml:space="preserve">, </w:t>
      </w:r>
      <w:r w:rsidR="00527D39">
        <w:rPr>
          <w:sz w:val="28"/>
          <w:szCs w:val="28"/>
        </w:rPr>
        <w:t xml:space="preserve">mientras que </w:t>
      </w:r>
      <w:r w:rsidR="00782388">
        <w:rPr>
          <w:sz w:val="28"/>
          <w:szCs w:val="28"/>
        </w:rPr>
        <w:t>el plazo de tres días sólo es para iniciar el cómputo del plazo para el ejercicio de los actos procesales o el cumplimiento de obligaciones de la misma naturaleza que se deriven de algún procedimiento</w:t>
      </w:r>
      <w:r w:rsidR="00C064A4">
        <w:rPr>
          <w:sz w:val="28"/>
          <w:szCs w:val="28"/>
        </w:rPr>
        <w:t xml:space="preserve"> seguido en sede ordinaria</w:t>
      </w:r>
      <w:r w:rsidR="00AC7486">
        <w:rPr>
          <w:sz w:val="28"/>
          <w:szCs w:val="28"/>
        </w:rPr>
        <w:t>,</w:t>
      </w:r>
      <w:r w:rsidRPr="00924E32">
        <w:rPr>
          <w:sz w:val="28"/>
          <w:szCs w:val="30"/>
          <w:lang w:eastAsia="es-ES"/>
        </w:rPr>
        <w:t xml:space="preserve"> </w:t>
      </w:r>
      <w:r w:rsidR="00C064A4">
        <w:rPr>
          <w:sz w:val="28"/>
          <w:szCs w:val="30"/>
          <w:lang w:eastAsia="es-ES"/>
        </w:rPr>
        <w:t xml:space="preserve">sin que tales disposiciones vulneren </w:t>
      </w:r>
      <w:r w:rsidRPr="00924E32">
        <w:rPr>
          <w:sz w:val="28"/>
          <w:szCs w:val="30"/>
          <w:lang w:eastAsia="es-ES"/>
        </w:rPr>
        <w:t xml:space="preserve">el derecho fundamental </w:t>
      </w:r>
      <w:r>
        <w:rPr>
          <w:sz w:val="28"/>
          <w:szCs w:val="30"/>
          <w:lang w:eastAsia="es-ES"/>
        </w:rPr>
        <w:t xml:space="preserve">de acceso a la justicia </w:t>
      </w:r>
      <w:r w:rsidRPr="00924E32">
        <w:rPr>
          <w:sz w:val="28"/>
          <w:szCs w:val="30"/>
          <w:lang w:eastAsia="es-ES"/>
        </w:rPr>
        <w:t xml:space="preserve">en tanto que el </w:t>
      </w:r>
      <w:r w:rsidR="00DB3051">
        <w:rPr>
          <w:sz w:val="28"/>
          <w:szCs w:val="30"/>
          <w:lang w:eastAsia="es-ES"/>
        </w:rPr>
        <w:t>momento</w:t>
      </w:r>
      <w:r w:rsidRPr="00924E32">
        <w:rPr>
          <w:sz w:val="28"/>
          <w:szCs w:val="30"/>
          <w:lang w:eastAsia="es-ES"/>
        </w:rPr>
        <w:t xml:space="preserve"> que prevé para que surtan efectos las notificaciones personales </w:t>
      </w:r>
      <w:r>
        <w:rPr>
          <w:sz w:val="28"/>
          <w:szCs w:val="30"/>
          <w:lang w:eastAsia="es-ES"/>
        </w:rPr>
        <w:t xml:space="preserve">vía correo electrónico </w:t>
      </w:r>
      <w:r w:rsidRPr="00924E32">
        <w:rPr>
          <w:sz w:val="28"/>
          <w:szCs w:val="30"/>
          <w:lang w:eastAsia="es-ES"/>
        </w:rPr>
        <w:t xml:space="preserve">atiende a la prerrogativa que tiene el legislador ordinario de libertad configurativa de las normas; sin que </w:t>
      </w:r>
      <w:r>
        <w:rPr>
          <w:sz w:val="28"/>
          <w:szCs w:val="30"/>
          <w:lang w:eastAsia="es-ES"/>
        </w:rPr>
        <w:t>resulte irracional</w:t>
      </w:r>
      <w:r w:rsidR="00AC7486">
        <w:rPr>
          <w:sz w:val="28"/>
          <w:szCs w:val="30"/>
          <w:lang w:eastAsia="es-ES"/>
        </w:rPr>
        <w:t xml:space="preserve"> o que el sistema de notificación implementado genere incertidumbre jurídica.</w:t>
      </w:r>
    </w:p>
    <w:p w14:paraId="433306BD" w14:textId="77777777" w:rsidR="001979B7" w:rsidRPr="00924E32" w:rsidRDefault="001979B7" w:rsidP="002D4B24">
      <w:pPr>
        <w:pStyle w:val="corte4fondo"/>
        <w:spacing w:after="240"/>
        <w:ind w:firstLine="0"/>
        <w:rPr>
          <w:rFonts w:cs="Arial"/>
          <w:sz w:val="28"/>
          <w:szCs w:val="28"/>
          <w:lang w:val="es-MX" w:eastAsia="en-US"/>
        </w:rPr>
      </w:pPr>
    </w:p>
    <w:p w14:paraId="08EA866F" w14:textId="77777777" w:rsidR="00E439C8" w:rsidRPr="008D3D25" w:rsidRDefault="00E439C8" w:rsidP="00E439C8">
      <w:pPr>
        <w:pStyle w:val="corte4fondo"/>
        <w:numPr>
          <w:ilvl w:val="0"/>
          <w:numId w:val="8"/>
        </w:numPr>
        <w:tabs>
          <w:tab w:val="left" w:pos="567"/>
        </w:tabs>
        <w:spacing w:after="360"/>
        <w:ind w:left="720"/>
        <w:jc w:val="center"/>
        <w:rPr>
          <w:rFonts w:cs="Arial"/>
          <w:b/>
          <w:bCs/>
          <w:sz w:val="28"/>
          <w:szCs w:val="28"/>
          <w:lang w:eastAsia="en-US"/>
        </w:rPr>
      </w:pPr>
      <w:r w:rsidRPr="008D3D25">
        <w:rPr>
          <w:rFonts w:cs="Arial"/>
          <w:b/>
          <w:bCs/>
          <w:sz w:val="28"/>
          <w:szCs w:val="28"/>
          <w:lang w:eastAsia="en-US"/>
        </w:rPr>
        <w:lastRenderedPageBreak/>
        <w:t>DECISIÓN</w:t>
      </w:r>
    </w:p>
    <w:p w14:paraId="283407B3" w14:textId="77777777" w:rsidR="00E439C8" w:rsidRPr="008D3D25" w:rsidRDefault="00E439C8" w:rsidP="00E439C8">
      <w:pPr>
        <w:pStyle w:val="corte4fondo"/>
        <w:spacing w:after="360"/>
        <w:ind w:firstLine="0"/>
        <w:rPr>
          <w:rFonts w:cs="Arial"/>
          <w:sz w:val="28"/>
          <w:szCs w:val="28"/>
          <w:lang w:eastAsia="en-US"/>
        </w:rPr>
      </w:pPr>
      <w:r w:rsidRPr="008D3D25">
        <w:rPr>
          <w:rFonts w:cs="Arial"/>
          <w:sz w:val="28"/>
          <w:szCs w:val="28"/>
          <w:lang w:eastAsia="en-US"/>
        </w:rPr>
        <w:t>Por lo expuesto y fundado, esta Primera Sala de la Suprema Corte de Justicia de la Nación resuelve:</w:t>
      </w:r>
    </w:p>
    <w:p w14:paraId="6F181A6B" w14:textId="77777777" w:rsidR="00E439C8" w:rsidRPr="00FD3EB8" w:rsidRDefault="00E439C8" w:rsidP="00E439C8">
      <w:pPr>
        <w:spacing w:line="360" w:lineRule="auto"/>
        <w:ind w:right="-93"/>
        <w:jc w:val="both"/>
        <w:rPr>
          <w:rFonts w:ascii="Arial" w:hAnsi="Arial" w:cs="Arial"/>
          <w:bCs/>
          <w:sz w:val="28"/>
          <w:szCs w:val="28"/>
          <w:lang w:val="es-MX" w:eastAsia="en-US"/>
        </w:rPr>
      </w:pPr>
      <w:r w:rsidRPr="00FD3EB8">
        <w:rPr>
          <w:rFonts w:ascii="Arial" w:hAnsi="Arial" w:cs="Arial"/>
          <w:b/>
          <w:sz w:val="28"/>
          <w:szCs w:val="28"/>
          <w:lang w:val="es-MX" w:eastAsia="en-US"/>
        </w:rPr>
        <w:t xml:space="preserve">PRIMERO. </w:t>
      </w:r>
      <w:r w:rsidRPr="00FD3EB8">
        <w:rPr>
          <w:rFonts w:ascii="Arial" w:hAnsi="Arial" w:cs="Arial"/>
          <w:bCs/>
          <w:sz w:val="28"/>
          <w:szCs w:val="28"/>
          <w:lang w:val="es-MX" w:eastAsia="en-US"/>
        </w:rPr>
        <w:t xml:space="preserve">Se confirma la sentencia de amparo recurrida. </w:t>
      </w:r>
    </w:p>
    <w:p w14:paraId="0ABA6426" w14:textId="77777777" w:rsidR="00E439C8" w:rsidRPr="00FD3EB8" w:rsidRDefault="00E439C8" w:rsidP="00E439C8">
      <w:pPr>
        <w:spacing w:line="360" w:lineRule="auto"/>
        <w:ind w:right="-93"/>
        <w:jc w:val="both"/>
        <w:rPr>
          <w:rFonts w:ascii="Arial" w:hAnsi="Arial" w:cs="Arial"/>
          <w:sz w:val="28"/>
          <w:szCs w:val="28"/>
          <w:lang w:val="es-MX" w:eastAsia="en-US"/>
        </w:rPr>
      </w:pPr>
    </w:p>
    <w:p w14:paraId="2BA0C139" w14:textId="3712531E" w:rsidR="00E439C8" w:rsidRPr="00FD3EB8" w:rsidRDefault="00E439C8" w:rsidP="00E439C8">
      <w:pPr>
        <w:spacing w:after="360" w:line="360" w:lineRule="auto"/>
        <w:jc w:val="both"/>
        <w:rPr>
          <w:rFonts w:ascii="Arial" w:eastAsiaTheme="minorHAnsi" w:hAnsi="Arial" w:cs="Arial"/>
          <w:color w:val="000000"/>
          <w:sz w:val="28"/>
          <w:szCs w:val="28"/>
          <w:lang w:val="es-MX" w:eastAsia="en-US"/>
        </w:rPr>
      </w:pPr>
      <w:r w:rsidRPr="00FD3EB8">
        <w:rPr>
          <w:rFonts w:ascii="Arial" w:hAnsi="Arial" w:cs="Arial"/>
          <w:b/>
          <w:sz w:val="28"/>
          <w:szCs w:val="28"/>
          <w:lang w:val="es-MX" w:eastAsia="en-US"/>
        </w:rPr>
        <w:t xml:space="preserve">SEGUNDO. </w:t>
      </w:r>
      <w:r w:rsidR="00F91C8B">
        <w:rPr>
          <w:rFonts w:ascii="Arial" w:eastAsiaTheme="minorHAnsi" w:hAnsi="Arial" w:cs="Arial"/>
          <w:color w:val="000000"/>
          <w:sz w:val="28"/>
          <w:szCs w:val="28"/>
          <w:lang w:val="es-MX" w:eastAsia="en-US"/>
        </w:rPr>
        <w:t xml:space="preserve">Se </w:t>
      </w:r>
      <w:r w:rsidR="00D205FB">
        <w:rPr>
          <w:rFonts w:ascii="Arial" w:eastAsiaTheme="minorHAnsi" w:hAnsi="Arial" w:cs="Arial"/>
          <w:b/>
          <w:bCs/>
          <w:color w:val="000000"/>
          <w:sz w:val="28"/>
          <w:szCs w:val="28"/>
          <w:lang w:val="es-MX" w:eastAsia="en-US"/>
        </w:rPr>
        <w:t>sobresee</w:t>
      </w:r>
      <w:r w:rsidR="00F91C8B">
        <w:rPr>
          <w:rFonts w:ascii="Arial" w:eastAsiaTheme="minorHAnsi" w:hAnsi="Arial" w:cs="Arial"/>
          <w:color w:val="000000"/>
          <w:sz w:val="28"/>
          <w:szCs w:val="28"/>
          <w:lang w:val="es-MX" w:eastAsia="en-US"/>
        </w:rPr>
        <w:t xml:space="preserve"> el juicio de amparo promovi</w:t>
      </w:r>
      <w:r w:rsidR="00276E43">
        <w:rPr>
          <w:rFonts w:ascii="Arial" w:eastAsiaTheme="minorHAnsi" w:hAnsi="Arial" w:cs="Arial"/>
          <w:color w:val="000000"/>
          <w:sz w:val="28"/>
          <w:szCs w:val="28"/>
          <w:lang w:val="es-MX" w:eastAsia="en-US"/>
        </w:rPr>
        <w:t>do</w:t>
      </w:r>
      <w:r w:rsidR="00F91C8B">
        <w:rPr>
          <w:rFonts w:ascii="Arial" w:eastAsiaTheme="minorHAnsi" w:hAnsi="Arial" w:cs="Arial"/>
          <w:color w:val="000000"/>
          <w:sz w:val="28"/>
          <w:szCs w:val="28"/>
          <w:lang w:val="es-MX" w:eastAsia="en-US"/>
        </w:rPr>
        <w:t xml:space="preserve"> por </w:t>
      </w:r>
      <w:r w:rsidR="004D57D7" w:rsidRPr="004D57D7">
        <w:rPr>
          <w:rFonts w:ascii="Arial" w:hAnsi="Arial" w:cs="Arial"/>
          <w:color w:val="000000" w:themeColor="text1"/>
          <w:sz w:val="28"/>
          <w:szCs w:val="28"/>
        </w:rPr>
        <w:t xml:space="preserve">la sucesión intestamentaria a bienes de </w:t>
      </w:r>
      <w:r w:rsidR="007F0D09">
        <w:rPr>
          <w:rFonts w:ascii="Arial" w:hAnsi="Arial" w:cs="Arial"/>
          <w:color w:val="FF0000"/>
          <w:sz w:val="28"/>
          <w:szCs w:val="28"/>
        </w:rPr>
        <w:t>**********</w:t>
      </w:r>
      <w:r w:rsidR="000803FE">
        <w:rPr>
          <w:rFonts w:ascii="Arial" w:eastAsiaTheme="minorHAnsi" w:hAnsi="Arial" w:cs="Arial"/>
          <w:color w:val="000000"/>
          <w:sz w:val="28"/>
          <w:szCs w:val="28"/>
          <w:lang w:val="es-MX" w:eastAsia="en-US"/>
        </w:rPr>
        <w:t>.</w:t>
      </w:r>
    </w:p>
    <w:p w14:paraId="5121831E" w14:textId="42D02CE3" w:rsidR="00E439C8" w:rsidRDefault="00E439C8" w:rsidP="00E439C8">
      <w:pPr>
        <w:spacing w:after="360" w:line="360" w:lineRule="auto"/>
        <w:jc w:val="both"/>
        <w:rPr>
          <w:rFonts w:ascii="Arial" w:hAnsi="Arial" w:cs="Arial"/>
          <w:sz w:val="28"/>
          <w:szCs w:val="28"/>
        </w:rPr>
      </w:pPr>
      <w:r w:rsidRPr="00FD3EB8">
        <w:rPr>
          <w:rFonts w:ascii="Arial" w:hAnsi="Arial" w:cs="Arial"/>
          <w:b/>
          <w:bCs/>
          <w:sz w:val="28"/>
          <w:szCs w:val="28"/>
        </w:rPr>
        <w:t>Notifíquese;</w:t>
      </w:r>
      <w:r w:rsidRPr="00FD3EB8">
        <w:rPr>
          <w:rFonts w:ascii="Arial" w:hAnsi="Arial" w:cs="Arial"/>
          <w:sz w:val="28"/>
          <w:szCs w:val="28"/>
        </w:rPr>
        <w:t xml:space="preserve"> conforme a derecho </w:t>
      </w:r>
      <w:r w:rsidR="00F22885" w:rsidRPr="00F22885">
        <w:rPr>
          <w:rFonts w:ascii="Arial" w:hAnsi="Arial" w:cs="Arial"/>
          <w:sz w:val="28"/>
          <w:szCs w:val="28"/>
        </w:rPr>
        <w:t>corresponda</w:t>
      </w:r>
      <w:r w:rsidRPr="00F22885">
        <w:rPr>
          <w:rFonts w:ascii="Arial" w:hAnsi="Arial" w:cs="Arial"/>
          <w:sz w:val="28"/>
          <w:szCs w:val="28"/>
        </w:rPr>
        <w:t>, devuélva</w:t>
      </w:r>
      <w:r w:rsidRPr="00FD3EB8">
        <w:rPr>
          <w:rFonts w:ascii="Arial" w:hAnsi="Arial" w:cs="Arial"/>
          <w:sz w:val="28"/>
          <w:szCs w:val="28"/>
        </w:rPr>
        <w:t>nse los autos a su lugar de origen y, en su oportunidad, archívese el expediente como asunto concluido.</w:t>
      </w:r>
    </w:p>
    <w:p w14:paraId="12E3EF5F" w14:textId="77777777" w:rsidR="00830A09" w:rsidRPr="003E327C" w:rsidRDefault="00830A09" w:rsidP="00830A09">
      <w:pPr>
        <w:spacing w:line="360" w:lineRule="auto"/>
        <w:jc w:val="both"/>
        <w:rPr>
          <w:rFonts w:ascii="Arial" w:eastAsia="Calibri" w:hAnsi="Arial" w:cs="Arial"/>
          <w:sz w:val="28"/>
          <w:szCs w:val="28"/>
          <w:lang w:eastAsia="es-ES"/>
        </w:rPr>
      </w:pPr>
      <w:bookmarkStart w:id="8" w:name="_Hlk167195979"/>
      <w:r w:rsidRPr="003E327C">
        <w:rPr>
          <w:rFonts w:ascii="Arial" w:eastAsia="Calibri" w:hAnsi="Arial" w:cs="Arial"/>
          <w:sz w:val="28"/>
          <w:szCs w:val="28"/>
          <w:lang w:eastAsia="es-ES"/>
        </w:rPr>
        <w:t>Así lo resolvió la Primera Sala de la Suprema Corte de Justicia de la Nación por unanimidad de cinco votos de las señoras Ministras y los señores Ministros: Jorge Mario Pardo Rebolledo, Juan Luis González Alcántara Carrancá, Ana Margarita Ríos Farjat, Alfredo Gutiérrez Ortiz Mena y Presidenta Loretta Ortiz Ahlf (Ponente).</w:t>
      </w:r>
    </w:p>
    <w:p w14:paraId="4D62CF0D" w14:textId="77777777" w:rsidR="00830A09" w:rsidRPr="003E327C" w:rsidRDefault="00830A09" w:rsidP="00830A09">
      <w:pPr>
        <w:spacing w:line="360" w:lineRule="auto"/>
        <w:jc w:val="both"/>
        <w:rPr>
          <w:rFonts w:ascii="Arial" w:eastAsia="Calibri" w:hAnsi="Arial" w:cs="Arial"/>
          <w:sz w:val="28"/>
          <w:szCs w:val="28"/>
          <w:lang w:eastAsia="es-ES"/>
        </w:rPr>
      </w:pPr>
    </w:p>
    <w:p w14:paraId="62AE00C2" w14:textId="77777777" w:rsidR="00830A09" w:rsidRPr="003E327C" w:rsidRDefault="00830A09" w:rsidP="00830A09">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486006EA" w14:textId="77777777" w:rsidR="00830A09" w:rsidRPr="003E327C" w:rsidRDefault="00830A09" w:rsidP="00830A09">
      <w:pPr>
        <w:jc w:val="both"/>
        <w:rPr>
          <w:rFonts w:ascii="Arial" w:eastAsia="Calibri" w:hAnsi="Arial" w:cs="Arial"/>
          <w:b/>
          <w:bCs/>
          <w:lang w:eastAsia="es-ES"/>
        </w:rPr>
      </w:pPr>
    </w:p>
    <w:p w14:paraId="26F62330" w14:textId="77777777" w:rsidR="00830A09" w:rsidRPr="003E327C" w:rsidRDefault="00830A09" w:rsidP="00830A09">
      <w:pPr>
        <w:jc w:val="both"/>
        <w:rPr>
          <w:rFonts w:ascii="Arial" w:eastAsia="Calibri" w:hAnsi="Arial" w:cs="Arial"/>
          <w:b/>
          <w:bCs/>
          <w:lang w:eastAsia="es-ES"/>
        </w:rPr>
      </w:pPr>
    </w:p>
    <w:p w14:paraId="6123B81B" w14:textId="77777777" w:rsidR="00830A09" w:rsidRDefault="00830A09" w:rsidP="00830A09">
      <w:pPr>
        <w:jc w:val="center"/>
        <w:rPr>
          <w:rFonts w:ascii="Arial" w:eastAsia="Calibri" w:hAnsi="Arial" w:cs="Arial"/>
          <w:b/>
          <w:bCs/>
          <w:sz w:val="28"/>
          <w:szCs w:val="28"/>
          <w:lang w:eastAsia="es-ES"/>
        </w:rPr>
      </w:pPr>
    </w:p>
    <w:p w14:paraId="6046C2A9" w14:textId="77777777" w:rsidR="00830A09" w:rsidRDefault="00830A09" w:rsidP="00830A09">
      <w:pPr>
        <w:jc w:val="center"/>
        <w:rPr>
          <w:rFonts w:ascii="Arial" w:eastAsia="Calibri" w:hAnsi="Arial" w:cs="Arial"/>
          <w:b/>
          <w:bCs/>
          <w:sz w:val="28"/>
          <w:szCs w:val="28"/>
          <w:lang w:eastAsia="es-ES"/>
        </w:rPr>
      </w:pPr>
    </w:p>
    <w:p w14:paraId="39F985F7" w14:textId="77777777" w:rsidR="00830A09" w:rsidRDefault="00830A09" w:rsidP="00830A09">
      <w:pPr>
        <w:jc w:val="center"/>
        <w:rPr>
          <w:rFonts w:ascii="Arial" w:eastAsia="Calibri" w:hAnsi="Arial" w:cs="Arial"/>
          <w:b/>
          <w:bCs/>
          <w:sz w:val="28"/>
          <w:szCs w:val="28"/>
          <w:lang w:eastAsia="es-ES"/>
        </w:rPr>
      </w:pPr>
    </w:p>
    <w:p w14:paraId="4BB0BCA8" w14:textId="34951698" w:rsidR="00830A09" w:rsidRPr="003E327C" w:rsidRDefault="00830A09" w:rsidP="00830A09">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lastRenderedPageBreak/>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5642592A" w14:textId="77777777" w:rsidR="00830A09" w:rsidRPr="003E327C" w:rsidRDefault="00830A09" w:rsidP="00830A09">
      <w:pPr>
        <w:jc w:val="center"/>
        <w:rPr>
          <w:rFonts w:ascii="Arial" w:eastAsia="Calibri" w:hAnsi="Arial" w:cs="Arial"/>
          <w:b/>
          <w:bCs/>
          <w:sz w:val="28"/>
          <w:szCs w:val="28"/>
          <w:lang w:eastAsia="es-ES"/>
        </w:rPr>
      </w:pPr>
    </w:p>
    <w:p w14:paraId="4A637BD2" w14:textId="77777777" w:rsidR="00830A09" w:rsidRPr="003E327C" w:rsidRDefault="00830A09" w:rsidP="00830A09">
      <w:pPr>
        <w:jc w:val="center"/>
        <w:rPr>
          <w:rFonts w:ascii="Arial" w:eastAsia="Calibri" w:hAnsi="Arial" w:cs="Arial"/>
          <w:b/>
          <w:bCs/>
          <w:sz w:val="28"/>
          <w:szCs w:val="28"/>
          <w:lang w:eastAsia="es-ES"/>
        </w:rPr>
      </w:pPr>
    </w:p>
    <w:p w14:paraId="6591FFC7" w14:textId="77777777" w:rsidR="00830A09" w:rsidRPr="003E327C" w:rsidRDefault="00830A09" w:rsidP="00830A09">
      <w:pPr>
        <w:jc w:val="center"/>
        <w:rPr>
          <w:rFonts w:ascii="Arial" w:eastAsia="Calibri" w:hAnsi="Arial" w:cs="Arial"/>
          <w:b/>
          <w:bCs/>
          <w:sz w:val="28"/>
          <w:szCs w:val="28"/>
          <w:lang w:eastAsia="es-ES"/>
        </w:rPr>
      </w:pPr>
    </w:p>
    <w:p w14:paraId="2D0E62FD" w14:textId="77777777" w:rsidR="00830A09" w:rsidRPr="003E327C" w:rsidRDefault="00830A09" w:rsidP="00830A09">
      <w:pPr>
        <w:jc w:val="center"/>
        <w:rPr>
          <w:rFonts w:ascii="Arial" w:eastAsia="Calibri" w:hAnsi="Arial" w:cs="Arial"/>
          <w:b/>
          <w:bCs/>
          <w:sz w:val="28"/>
          <w:szCs w:val="28"/>
          <w:lang w:eastAsia="es-ES"/>
        </w:rPr>
      </w:pPr>
    </w:p>
    <w:p w14:paraId="1BF85AC1" w14:textId="77777777" w:rsidR="00830A09" w:rsidRPr="003E327C" w:rsidRDefault="00830A09" w:rsidP="00830A09">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21BE6599" w14:textId="77777777" w:rsidR="00830A09" w:rsidRDefault="00830A09" w:rsidP="00830A09">
      <w:pPr>
        <w:jc w:val="center"/>
        <w:rPr>
          <w:rFonts w:ascii="Arial" w:eastAsia="Calibri" w:hAnsi="Arial" w:cs="Arial"/>
          <w:b/>
          <w:sz w:val="28"/>
          <w:szCs w:val="28"/>
        </w:rPr>
      </w:pPr>
    </w:p>
    <w:p w14:paraId="204C5D00" w14:textId="77777777" w:rsidR="00830A09" w:rsidRPr="00F826BB" w:rsidRDefault="00830A09" w:rsidP="00830A09">
      <w:pPr>
        <w:jc w:val="center"/>
        <w:rPr>
          <w:rFonts w:ascii="Arial" w:eastAsia="Calibri" w:hAnsi="Arial" w:cs="Arial"/>
          <w:b/>
          <w:sz w:val="28"/>
          <w:szCs w:val="28"/>
        </w:rPr>
      </w:pPr>
    </w:p>
    <w:p w14:paraId="2C98883E" w14:textId="77777777" w:rsidR="00830A09" w:rsidRPr="00F826BB" w:rsidRDefault="00830A09" w:rsidP="00830A09">
      <w:pPr>
        <w:jc w:val="center"/>
        <w:rPr>
          <w:rFonts w:ascii="Arial" w:hAnsi="Arial" w:cs="Arial"/>
          <w:b/>
          <w:sz w:val="28"/>
          <w:szCs w:val="28"/>
        </w:rPr>
      </w:pPr>
    </w:p>
    <w:p w14:paraId="72AF71AF" w14:textId="77777777" w:rsidR="00830A09" w:rsidRPr="00F826BB" w:rsidRDefault="00830A09" w:rsidP="00830A09">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4FA94B7F" w14:textId="77777777" w:rsidR="00830A09" w:rsidRPr="00F826BB" w:rsidRDefault="00830A09" w:rsidP="00830A09">
      <w:pPr>
        <w:jc w:val="center"/>
        <w:rPr>
          <w:rFonts w:ascii="Arial" w:eastAsia="Calibri" w:hAnsi="Arial" w:cs="Arial"/>
          <w:b/>
          <w:sz w:val="28"/>
          <w:szCs w:val="28"/>
        </w:rPr>
      </w:pPr>
    </w:p>
    <w:p w14:paraId="2CC229F8" w14:textId="77777777" w:rsidR="00830A09" w:rsidRPr="00F826BB" w:rsidRDefault="00830A09" w:rsidP="00830A09">
      <w:pPr>
        <w:jc w:val="center"/>
        <w:rPr>
          <w:rFonts w:ascii="Arial" w:eastAsia="Calibri" w:hAnsi="Arial" w:cs="Arial"/>
          <w:b/>
          <w:sz w:val="28"/>
          <w:szCs w:val="28"/>
        </w:rPr>
      </w:pPr>
    </w:p>
    <w:p w14:paraId="2FD0D8F9" w14:textId="77777777" w:rsidR="00830A09" w:rsidRPr="00F826BB" w:rsidRDefault="00830A09" w:rsidP="00830A09">
      <w:pPr>
        <w:jc w:val="center"/>
        <w:rPr>
          <w:rFonts w:ascii="Arial" w:eastAsia="Calibri" w:hAnsi="Arial" w:cs="Arial"/>
          <w:b/>
          <w:sz w:val="28"/>
          <w:szCs w:val="28"/>
        </w:rPr>
      </w:pPr>
    </w:p>
    <w:p w14:paraId="7A20A60A" w14:textId="77777777" w:rsidR="00830A09" w:rsidRPr="00F826BB" w:rsidRDefault="00830A09" w:rsidP="00830A09">
      <w:pPr>
        <w:jc w:val="center"/>
        <w:rPr>
          <w:rFonts w:ascii="Arial" w:eastAsia="Calibri" w:hAnsi="Arial" w:cs="Arial"/>
          <w:b/>
          <w:sz w:val="28"/>
          <w:szCs w:val="28"/>
        </w:rPr>
      </w:pPr>
    </w:p>
    <w:p w14:paraId="518EC8D0" w14:textId="77777777" w:rsidR="00830A09" w:rsidRPr="00F826BB" w:rsidRDefault="00830A09" w:rsidP="00830A09">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DBAC514" w14:textId="77777777" w:rsidR="00830A09" w:rsidRDefault="00830A09" w:rsidP="00830A09">
      <w:pPr>
        <w:ind w:right="51"/>
        <w:jc w:val="both"/>
        <w:rPr>
          <w:rFonts w:ascii="Arial" w:hAnsi="Arial" w:cs="Arial"/>
        </w:rPr>
      </w:pPr>
    </w:p>
    <w:p w14:paraId="046AF392" w14:textId="77777777" w:rsidR="00830A09" w:rsidRPr="008876C6" w:rsidRDefault="00830A09" w:rsidP="00830A09">
      <w:pPr>
        <w:ind w:right="51"/>
        <w:jc w:val="both"/>
        <w:rPr>
          <w:rFonts w:ascii="Arial" w:hAnsi="Arial" w:cs="Arial"/>
        </w:rPr>
      </w:pPr>
    </w:p>
    <w:p w14:paraId="31277139" w14:textId="77777777" w:rsidR="00830A09" w:rsidRPr="00830A09" w:rsidRDefault="00830A09" w:rsidP="00830A09">
      <w:pPr>
        <w:jc w:val="both"/>
        <w:rPr>
          <w:rFonts w:ascii="Arial" w:eastAsia="Calibri" w:hAnsi="Arial" w:cs="Arial"/>
          <w:sz w:val="24"/>
          <w:szCs w:val="24"/>
          <w:lang w:val="es-ES" w:eastAsia="es-ES"/>
        </w:rPr>
      </w:pPr>
    </w:p>
    <w:bookmarkEnd w:id="8"/>
    <w:p w14:paraId="09DA8D63" w14:textId="77777777" w:rsidR="007F0D09" w:rsidRPr="005B7F8B" w:rsidRDefault="007F0D09" w:rsidP="007F0D09">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06ECE6E" w14:textId="77777777" w:rsidR="007F0D09" w:rsidRDefault="007F0D09" w:rsidP="007F0D09">
      <w:r w:rsidRPr="005B7F8B">
        <w:t xml:space="preserve"> </w:t>
      </w:r>
    </w:p>
    <w:p w14:paraId="5403A8AD" w14:textId="77777777" w:rsidR="00830A09" w:rsidRPr="00FD3EB8" w:rsidRDefault="00830A09" w:rsidP="00E439C8">
      <w:pPr>
        <w:spacing w:after="360" w:line="360" w:lineRule="auto"/>
        <w:jc w:val="both"/>
        <w:rPr>
          <w:rFonts w:ascii="Arial" w:hAnsi="Arial" w:cs="Arial"/>
          <w:sz w:val="28"/>
          <w:szCs w:val="28"/>
        </w:rPr>
      </w:pPr>
    </w:p>
    <w:p w14:paraId="0DB006D2" w14:textId="77777777" w:rsidR="00E439C8" w:rsidRDefault="00E439C8" w:rsidP="00E439C8"/>
    <w:p w14:paraId="08570A9C" w14:textId="77777777" w:rsidR="00752B7A" w:rsidRPr="000155B3" w:rsidRDefault="00752B7A" w:rsidP="00141840">
      <w:pPr>
        <w:spacing w:after="220" w:line="360" w:lineRule="auto"/>
        <w:jc w:val="both"/>
        <w:rPr>
          <w:rFonts w:ascii="Arial" w:hAnsi="Arial" w:cs="Arial"/>
          <w:sz w:val="28"/>
          <w:szCs w:val="28"/>
        </w:rPr>
      </w:pPr>
    </w:p>
    <w:sectPr w:rsidR="00752B7A" w:rsidRPr="000155B3" w:rsidSect="006F53A4">
      <w:pgSz w:w="12183" w:h="17858" w:code="345"/>
      <w:pgMar w:top="3402" w:right="1701" w:bottom="2268" w:left="1701"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A4DEF" w14:textId="77777777" w:rsidR="00DA2A78" w:rsidRDefault="00DA2A78" w:rsidP="004B0542">
      <w:r>
        <w:separator/>
      </w:r>
    </w:p>
  </w:endnote>
  <w:endnote w:type="continuationSeparator" w:id="0">
    <w:p w14:paraId="5831C6B6" w14:textId="77777777" w:rsidR="00DA2A78" w:rsidRDefault="00DA2A78" w:rsidP="004B0542">
      <w:r>
        <w:continuationSeparator/>
      </w:r>
    </w:p>
  </w:endnote>
  <w:endnote w:type="continuationNotice" w:id="1">
    <w:p w14:paraId="29B1D2DD" w14:textId="77777777" w:rsidR="00DA2A78" w:rsidRDefault="00DA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26746507" w14:textId="77777777" w:rsidR="004B0542" w:rsidRPr="004F2B4F" w:rsidRDefault="004B0542" w:rsidP="00A41739">
        <w:pPr>
          <w:pStyle w:val="Piedepgina"/>
          <w:jc w:val="center"/>
          <w:rPr>
            <w:rFonts w:ascii="Arial" w:hAnsi="Arial" w:cs="Arial"/>
            <w:b/>
            <w:bCs/>
            <w:sz w:val="24"/>
            <w:szCs w:val="24"/>
          </w:rPr>
        </w:pPr>
      </w:p>
      <w:p w14:paraId="5A547630" w14:textId="77777777" w:rsidR="004B0542" w:rsidRPr="004F2B4F" w:rsidRDefault="004B0542" w:rsidP="00A41739">
        <w:pPr>
          <w:pStyle w:val="Piedepgina"/>
          <w:jc w:val="center"/>
          <w:rPr>
            <w:rFonts w:ascii="Arial" w:hAnsi="Arial" w:cs="Arial"/>
            <w:b/>
            <w:bCs/>
            <w:sz w:val="24"/>
            <w:szCs w:val="24"/>
          </w:rPr>
        </w:pPr>
      </w:p>
      <w:p w14:paraId="7546F590" w14:textId="77777777" w:rsidR="004B0542" w:rsidRPr="004F2B4F" w:rsidRDefault="004B0542" w:rsidP="00A41739">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3E478541" w14:textId="77777777" w:rsidR="004B0542" w:rsidRPr="004F2B4F" w:rsidRDefault="004B0542" w:rsidP="00A41739">
        <w:pPr>
          <w:pStyle w:val="Piedepgina"/>
          <w:jc w:val="center"/>
          <w:rPr>
            <w:rFonts w:ascii="Arial" w:hAnsi="Arial" w:cs="Arial"/>
            <w:b/>
            <w:bCs/>
            <w:sz w:val="24"/>
            <w:szCs w:val="24"/>
          </w:rPr>
        </w:pPr>
      </w:p>
      <w:p w14:paraId="58CFF6D6" w14:textId="77777777" w:rsidR="004B0542" w:rsidRPr="004F2B4F" w:rsidRDefault="004B0542" w:rsidP="00A41739">
        <w:pPr>
          <w:pStyle w:val="Piedepgina"/>
          <w:jc w:val="center"/>
          <w:rPr>
            <w:rFonts w:ascii="Arial" w:hAnsi="Arial" w:cs="Arial"/>
            <w:b/>
            <w:bCs/>
            <w:sz w:val="24"/>
            <w:szCs w:val="24"/>
          </w:rPr>
        </w:pPr>
      </w:p>
      <w:p w14:paraId="3D3D62FB" w14:textId="77777777" w:rsidR="004B0542" w:rsidRPr="004F2B4F" w:rsidRDefault="002652C2" w:rsidP="00A41739">
        <w:pPr>
          <w:pStyle w:val="Piedepgina"/>
          <w:jc w:val="center"/>
          <w:rPr>
            <w:rFonts w:ascii="Arial" w:hAnsi="Arial" w:cs="Arial"/>
            <w:b/>
            <w:bCs/>
            <w:sz w:val="24"/>
            <w:szCs w:val="24"/>
          </w:rPr>
        </w:pPr>
      </w:p>
    </w:sdtContent>
  </w:sdt>
  <w:p w14:paraId="770B1EF5" w14:textId="77777777" w:rsidR="004B0542" w:rsidRPr="004F2B4F" w:rsidRDefault="004B0542" w:rsidP="00A41739">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24B1" w14:textId="77777777" w:rsidR="004B0542" w:rsidRPr="004F2B4F" w:rsidRDefault="004B0542" w:rsidP="00A41739">
    <w:pPr>
      <w:pStyle w:val="Piedepgina"/>
      <w:jc w:val="center"/>
      <w:rPr>
        <w:rFonts w:ascii="Arial" w:hAnsi="Arial" w:cs="Arial"/>
        <w:b/>
        <w:bCs/>
        <w:sz w:val="24"/>
        <w:szCs w:val="24"/>
      </w:rPr>
    </w:pPr>
  </w:p>
  <w:p w14:paraId="6733885E" w14:textId="77777777" w:rsidR="004B0542" w:rsidRPr="004F2B4F" w:rsidRDefault="004B0542" w:rsidP="00A41739">
    <w:pPr>
      <w:pStyle w:val="Piedepgina"/>
      <w:jc w:val="center"/>
      <w:rPr>
        <w:rFonts w:ascii="Arial" w:hAnsi="Arial" w:cs="Arial"/>
        <w:b/>
        <w:bCs/>
        <w:sz w:val="24"/>
        <w:szCs w:val="24"/>
      </w:rPr>
    </w:pPr>
  </w:p>
  <w:p w14:paraId="3F0377D5" w14:textId="77777777" w:rsidR="004B0542" w:rsidRPr="004F2B4F" w:rsidRDefault="004B0542" w:rsidP="00A41739">
    <w:pPr>
      <w:pStyle w:val="Piedepgina"/>
      <w:jc w:val="center"/>
      <w:rPr>
        <w:rFonts w:ascii="Arial" w:hAnsi="Arial" w:cs="Arial"/>
        <w:b/>
        <w:bCs/>
        <w:sz w:val="24"/>
        <w:szCs w:val="24"/>
      </w:rPr>
    </w:pPr>
  </w:p>
  <w:p w14:paraId="0318FF9F" w14:textId="235F1CC5" w:rsidR="004B0542" w:rsidRPr="005F4BD6" w:rsidRDefault="004B0542" w:rsidP="00A41739">
    <w:pPr>
      <w:pStyle w:val="Piedepgina"/>
      <w:jc w:val="center"/>
      <w:rPr>
        <w:rFonts w:ascii="Arial" w:hAnsi="Arial" w:cs="Arial"/>
        <w:b/>
        <w:bCs/>
        <w:sz w:val="24"/>
        <w:szCs w:val="24"/>
      </w:rPr>
    </w:pPr>
  </w:p>
  <w:p w14:paraId="7113370C" w14:textId="77777777" w:rsidR="004B0542" w:rsidRPr="004F2B4F" w:rsidRDefault="004B0542" w:rsidP="00A41739">
    <w:pPr>
      <w:pStyle w:val="Piedepgina"/>
      <w:jc w:val="center"/>
      <w:rPr>
        <w:rFonts w:ascii="Arial" w:hAnsi="Arial" w:cs="Arial"/>
        <w:b/>
        <w:bCs/>
        <w:sz w:val="24"/>
        <w:szCs w:val="24"/>
      </w:rPr>
    </w:pPr>
  </w:p>
  <w:p w14:paraId="0933C1B9" w14:textId="77777777" w:rsidR="004B0542" w:rsidRPr="004F2B4F" w:rsidRDefault="004B0542" w:rsidP="00A41739">
    <w:pPr>
      <w:pStyle w:val="Piedepgina"/>
      <w:jc w:val="center"/>
      <w:rPr>
        <w:rFonts w:ascii="Arial" w:hAnsi="Arial" w:cs="Arial"/>
        <w:b/>
        <w:bCs/>
        <w:sz w:val="24"/>
        <w:szCs w:val="24"/>
      </w:rPr>
    </w:pPr>
  </w:p>
  <w:p w14:paraId="219B9214" w14:textId="77777777" w:rsidR="004B0542" w:rsidRPr="004F2B4F" w:rsidRDefault="004B0542" w:rsidP="00A41739">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BAC0" w14:textId="77777777" w:rsidR="00DA2A78" w:rsidRDefault="00DA2A78" w:rsidP="004B0542">
      <w:r>
        <w:separator/>
      </w:r>
    </w:p>
  </w:footnote>
  <w:footnote w:type="continuationSeparator" w:id="0">
    <w:p w14:paraId="513E1D97" w14:textId="77777777" w:rsidR="00DA2A78" w:rsidRDefault="00DA2A78" w:rsidP="004B0542">
      <w:r>
        <w:continuationSeparator/>
      </w:r>
    </w:p>
  </w:footnote>
  <w:footnote w:type="continuationNotice" w:id="1">
    <w:p w14:paraId="05FAF6D2" w14:textId="77777777" w:rsidR="00DA2A78" w:rsidRDefault="00DA2A78"/>
  </w:footnote>
  <w:footnote w:id="2">
    <w:p w14:paraId="13AC22DF" w14:textId="77777777" w:rsidR="00AC634D" w:rsidRPr="00F76B1C" w:rsidRDefault="00AC634D" w:rsidP="00AC634D">
      <w:pPr>
        <w:pStyle w:val="Textonotapie"/>
        <w:spacing w:after="60"/>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Al tenor de los puntos resolutivos siguientes:</w:t>
      </w:r>
    </w:p>
    <w:p w14:paraId="6CE3E34A" w14:textId="6CB6DD68" w:rsidR="00966CE5" w:rsidRDefault="00AC634D" w:rsidP="00AC634D">
      <w:pPr>
        <w:pStyle w:val="Textonotapie"/>
        <w:jc w:val="both"/>
        <w:rPr>
          <w:rFonts w:ascii="Arial" w:hAnsi="Arial" w:cs="Arial"/>
          <w:sz w:val="24"/>
          <w:szCs w:val="24"/>
          <w:lang w:val="es-ES_tradnl"/>
        </w:rPr>
      </w:pPr>
      <w:r w:rsidRPr="00F76B1C">
        <w:rPr>
          <w:rFonts w:ascii="Arial" w:hAnsi="Arial" w:cs="Arial"/>
          <w:b/>
          <w:bCs/>
          <w:sz w:val="24"/>
          <w:szCs w:val="24"/>
          <w:lang w:val="es-ES_tradnl"/>
        </w:rPr>
        <w:t>“</w:t>
      </w:r>
      <w:r w:rsidR="00F6609C" w:rsidRPr="00F76B1C">
        <w:rPr>
          <w:rFonts w:ascii="Arial" w:hAnsi="Arial" w:cs="Arial"/>
          <w:b/>
          <w:bCs/>
          <w:sz w:val="24"/>
          <w:szCs w:val="24"/>
          <w:lang w:val="es-ES_tradnl"/>
        </w:rPr>
        <w:t>PRIMERO.</w:t>
      </w:r>
      <w:r w:rsidR="00966CE5">
        <w:rPr>
          <w:rFonts w:ascii="Arial" w:hAnsi="Arial" w:cs="Arial"/>
          <w:b/>
          <w:bCs/>
          <w:sz w:val="24"/>
          <w:szCs w:val="24"/>
          <w:lang w:val="es-ES_tradnl"/>
        </w:rPr>
        <w:t xml:space="preserve"> </w:t>
      </w:r>
      <w:r w:rsidR="00966CE5" w:rsidRPr="00966CE5">
        <w:rPr>
          <w:rFonts w:ascii="Arial" w:hAnsi="Arial" w:cs="Arial"/>
          <w:sz w:val="24"/>
          <w:szCs w:val="24"/>
          <w:lang w:val="es-ES_tradnl"/>
        </w:rPr>
        <w:t>Este</w:t>
      </w:r>
      <w:r w:rsidR="00966CE5">
        <w:rPr>
          <w:rFonts w:ascii="Arial" w:hAnsi="Arial" w:cs="Arial"/>
          <w:b/>
          <w:bCs/>
          <w:sz w:val="24"/>
          <w:szCs w:val="24"/>
          <w:lang w:val="es-ES_tradnl"/>
        </w:rPr>
        <w:t xml:space="preserve"> </w:t>
      </w:r>
      <w:r w:rsidR="00966CE5" w:rsidRPr="00966CE5">
        <w:rPr>
          <w:rFonts w:ascii="Arial" w:hAnsi="Arial" w:cs="Arial"/>
          <w:sz w:val="24"/>
          <w:szCs w:val="24"/>
          <w:lang w:val="es-ES_tradnl"/>
        </w:rPr>
        <w:t>Juzgado fue competente para conocer y</w:t>
      </w:r>
      <w:r w:rsidR="00966CE5">
        <w:rPr>
          <w:rFonts w:ascii="Arial" w:hAnsi="Arial" w:cs="Arial"/>
          <w:sz w:val="24"/>
          <w:szCs w:val="24"/>
          <w:lang w:val="es-ES_tradnl"/>
        </w:rPr>
        <w:t xml:space="preserve"> </w:t>
      </w:r>
      <w:r w:rsidR="00966CE5" w:rsidRPr="00966CE5">
        <w:rPr>
          <w:rFonts w:ascii="Arial" w:hAnsi="Arial" w:cs="Arial"/>
          <w:sz w:val="24"/>
          <w:szCs w:val="24"/>
          <w:lang w:val="es-ES_tradnl"/>
        </w:rPr>
        <w:t>decidir la presente controversia, y la vía elegida por la actora par</w:t>
      </w:r>
      <w:r w:rsidR="00966CE5">
        <w:rPr>
          <w:rFonts w:ascii="Arial" w:hAnsi="Arial" w:cs="Arial"/>
          <w:sz w:val="24"/>
          <w:szCs w:val="24"/>
          <w:lang w:val="es-ES_tradnl"/>
        </w:rPr>
        <w:t xml:space="preserve">a </w:t>
      </w:r>
      <w:r w:rsidR="00966CE5" w:rsidRPr="00966CE5">
        <w:rPr>
          <w:rFonts w:ascii="Arial" w:hAnsi="Arial" w:cs="Arial"/>
          <w:sz w:val="24"/>
          <w:szCs w:val="24"/>
          <w:lang w:val="es-ES_tradnl"/>
        </w:rPr>
        <w:t>su tramitación fue correcta</w:t>
      </w:r>
      <w:r w:rsidR="00966CE5">
        <w:rPr>
          <w:rFonts w:ascii="Arial" w:hAnsi="Arial" w:cs="Arial"/>
          <w:sz w:val="24"/>
          <w:szCs w:val="24"/>
          <w:lang w:val="es-ES_tradnl"/>
        </w:rPr>
        <w:t>.</w:t>
      </w:r>
    </w:p>
    <w:p w14:paraId="0C09D086" w14:textId="56C08172" w:rsidR="00966CE5" w:rsidRDefault="00966CE5" w:rsidP="00AC634D">
      <w:pPr>
        <w:pStyle w:val="Textonotapie"/>
        <w:jc w:val="both"/>
        <w:rPr>
          <w:rFonts w:ascii="Arial" w:hAnsi="Arial" w:cs="Arial"/>
          <w:sz w:val="24"/>
          <w:szCs w:val="24"/>
          <w:lang w:val="es-ES_tradnl"/>
        </w:rPr>
      </w:pPr>
      <w:r w:rsidRPr="00966CE5">
        <w:rPr>
          <w:rFonts w:ascii="Arial" w:hAnsi="Arial" w:cs="Arial"/>
          <w:b/>
          <w:bCs/>
          <w:sz w:val="24"/>
          <w:szCs w:val="24"/>
          <w:lang w:val="es-ES_tradnl"/>
        </w:rPr>
        <w:t>SEGUNDA.</w:t>
      </w:r>
      <w:r>
        <w:rPr>
          <w:rFonts w:ascii="Arial" w:hAnsi="Arial" w:cs="Arial"/>
          <w:sz w:val="24"/>
          <w:szCs w:val="24"/>
          <w:lang w:val="es-ES_tradnl"/>
        </w:rPr>
        <w:t xml:space="preserve"> </w:t>
      </w:r>
      <w:r w:rsidRPr="00966CE5">
        <w:rPr>
          <w:rFonts w:ascii="Arial" w:hAnsi="Arial" w:cs="Arial"/>
          <w:sz w:val="24"/>
          <w:szCs w:val="24"/>
          <w:lang w:val="es-ES_tradnl"/>
        </w:rPr>
        <w:t xml:space="preserve">La parte actora </w:t>
      </w:r>
      <w:r w:rsidR="007F0D09">
        <w:rPr>
          <w:rFonts w:ascii="Arial" w:hAnsi="Arial" w:cs="Arial"/>
          <w:color w:val="FF0000"/>
          <w:sz w:val="24"/>
          <w:szCs w:val="24"/>
          <w:lang w:val="es-ES_tradnl"/>
        </w:rPr>
        <w:t>**********</w:t>
      </w:r>
      <w:r w:rsidRPr="00966CE5">
        <w:rPr>
          <w:rFonts w:ascii="Arial" w:hAnsi="Arial" w:cs="Arial"/>
          <w:sz w:val="24"/>
          <w:szCs w:val="24"/>
          <w:lang w:val="es-ES_tradnl"/>
        </w:rPr>
        <w:t>, no acreditó el tercer elemento de la acción; en consecuencia:</w:t>
      </w:r>
    </w:p>
    <w:p w14:paraId="51639FC4" w14:textId="184F7191" w:rsidR="00966CE5" w:rsidRDefault="00966CE5" w:rsidP="00AC634D">
      <w:pPr>
        <w:pStyle w:val="Textonotapie"/>
        <w:jc w:val="both"/>
        <w:rPr>
          <w:rFonts w:ascii="Arial" w:hAnsi="Arial" w:cs="Arial"/>
          <w:sz w:val="24"/>
          <w:szCs w:val="24"/>
          <w:lang w:val="es-ES_tradnl"/>
        </w:rPr>
      </w:pPr>
      <w:r w:rsidRPr="00966CE5">
        <w:rPr>
          <w:rFonts w:ascii="Arial" w:hAnsi="Arial" w:cs="Arial"/>
          <w:b/>
          <w:bCs/>
          <w:sz w:val="24"/>
          <w:szCs w:val="24"/>
          <w:lang w:val="es-ES_tradnl"/>
        </w:rPr>
        <w:t>TERCERO.</w:t>
      </w:r>
      <w:r w:rsidRPr="00966CE5">
        <w:rPr>
          <w:rFonts w:ascii="Arial" w:hAnsi="Arial" w:cs="Arial"/>
          <w:sz w:val="24"/>
          <w:szCs w:val="24"/>
          <w:lang w:val="es-ES_tradnl"/>
        </w:rPr>
        <w:t xml:space="preserve"> Se declara improcedente el Juicio que en vía</w:t>
      </w:r>
      <w:r>
        <w:rPr>
          <w:rFonts w:ascii="Arial" w:hAnsi="Arial" w:cs="Arial"/>
          <w:sz w:val="24"/>
          <w:szCs w:val="24"/>
          <w:lang w:val="es-ES_tradnl"/>
        </w:rPr>
        <w:t xml:space="preserve"> </w:t>
      </w:r>
      <w:r w:rsidRPr="00966CE5">
        <w:rPr>
          <w:rFonts w:ascii="Arial" w:hAnsi="Arial" w:cs="Arial"/>
          <w:sz w:val="24"/>
          <w:szCs w:val="24"/>
          <w:lang w:val="es-ES_tradnl"/>
        </w:rPr>
        <w:t xml:space="preserve">Hipotecaria, ejercitó el </w:t>
      </w:r>
      <w:r w:rsidR="007F0D09">
        <w:rPr>
          <w:rFonts w:ascii="Arial" w:hAnsi="Arial" w:cs="Arial"/>
          <w:color w:val="FF0000"/>
          <w:sz w:val="24"/>
          <w:szCs w:val="24"/>
          <w:lang w:val="es-ES_tradnl"/>
        </w:rPr>
        <w:t>**********</w:t>
      </w:r>
      <w:r w:rsidRPr="00966CE5">
        <w:rPr>
          <w:rFonts w:ascii="Arial" w:hAnsi="Arial" w:cs="Arial"/>
          <w:color w:val="FF0000"/>
          <w:sz w:val="24"/>
          <w:szCs w:val="24"/>
          <w:lang w:val="es-ES_tradnl"/>
        </w:rPr>
        <w:t xml:space="preserve"> </w:t>
      </w:r>
      <w:r w:rsidRPr="00966CE5">
        <w:rPr>
          <w:rFonts w:ascii="Arial" w:hAnsi="Arial" w:cs="Arial"/>
          <w:sz w:val="24"/>
          <w:szCs w:val="24"/>
          <w:lang w:val="es-ES_tradnl"/>
        </w:rPr>
        <w:t xml:space="preserve">en contra de </w:t>
      </w:r>
      <w:r w:rsidR="007F0D09">
        <w:rPr>
          <w:rFonts w:ascii="Arial" w:hAnsi="Arial" w:cs="Arial"/>
          <w:color w:val="FF0000"/>
          <w:sz w:val="24"/>
          <w:szCs w:val="24"/>
          <w:lang w:val="es-ES_tradnl"/>
        </w:rPr>
        <w:t>**********</w:t>
      </w:r>
      <w:r w:rsidRPr="00966CE5">
        <w:rPr>
          <w:rFonts w:ascii="Arial" w:hAnsi="Arial" w:cs="Arial"/>
          <w:sz w:val="24"/>
          <w:szCs w:val="24"/>
          <w:lang w:val="es-ES_tradnl"/>
        </w:rPr>
        <w:t xml:space="preserve"> y </w:t>
      </w:r>
      <w:r w:rsidR="007F0D09">
        <w:rPr>
          <w:rFonts w:ascii="Arial" w:hAnsi="Arial" w:cs="Arial"/>
          <w:color w:val="FF0000"/>
          <w:sz w:val="24"/>
          <w:szCs w:val="24"/>
          <w:lang w:val="es-ES_tradnl"/>
        </w:rPr>
        <w:t>**********</w:t>
      </w:r>
      <w:r w:rsidRPr="00966CE5">
        <w:rPr>
          <w:rFonts w:ascii="Arial" w:hAnsi="Arial" w:cs="Arial"/>
          <w:sz w:val="24"/>
          <w:szCs w:val="24"/>
          <w:lang w:val="es-ES_tradnl"/>
        </w:rPr>
        <w:t>, al no haberse acreditado de la acción</w:t>
      </w:r>
      <w:r>
        <w:rPr>
          <w:rFonts w:ascii="Arial" w:hAnsi="Arial" w:cs="Arial"/>
          <w:sz w:val="24"/>
          <w:szCs w:val="24"/>
          <w:lang w:val="es-ES_tradnl"/>
        </w:rPr>
        <w:t xml:space="preserve"> </w:t>
      </w:r>
      <w:r w:rsidRPr="00966CE5">
        <w:rPr>
          <w:rFonts w:ascii="Arial" w:hAnsi="Arial" w:cs="Arial"/>
          <w:sz w:val="24"/>
          <w:szCs w:val="24"/>
          <w:lang w:val="es-ES_tradnl"/>
        </w:rPr>
        <w:t>el tercer elemento constitutivo</w:t>
      </w:r>
      <w:r>
        <w:rPr>
          <w:rFonts w:ascii="Arial" w:hAnsi="Arial" w:cs="Arial"/>
          <w:sz w:val="24"/>
          <w:szCs w:val="24"/>
          <w:lang w:val="es-ES_tradnl"/>
        </w:rPr>
        <w:t xml:space="preserve"> de la acción.</w:t>
      </w:r>
    </w:p>
    <w:p w14:paraId="6477F168" w14:textId="2061A593" w:rsidR="00966CE5" w:rsidRDefault="00966CE5" w:rsidP="00AC634D">
      <w:pPr>
        <w:pStyle w:val="Textonotapie"/>
        <w:jc w:val="both"/>
        <w:rPr>
          <w:rFonts w:ascii="Arial" w:hAnsi="Arial" w:cs="Arial"/>
          <w:sz w:val="24"/>
          <w:szCs w:val="24"/>
          <w:lang w:val="es-ES_tradnl"/>
        </w:rPr>
      </w:pPr>
      <w:r w:rsidRPr="00966CE5">
        <w:rPr>
          <w:rFonts w:ascii="Arial" w:hAnsi="Arial" w:cs="Arial"/>
          <w:b/>
          <w:bCs/>
          <w:sz w:val="24"/>
          <w:szCs w:val="24"/>
          <w:lang w:val="es-ES_tradnl"/>
        </w:rPr>
        <w:t>CUARTO.</w:t>
      </w:r>
      <w:r w:rsidRPr="00966CE5">
        <w:rPr>
          <w:rFonts w:ascii="Arial" w:hAnsi="Arial" w:cs="Arial"/>
          <w:sz w:val="24"/>
          <w:szCs w:val="24"/>
          <w:lang w:val="es-ES_tradnl"/>
        </w:rPr>
        <w:t xml:space="preserve"> Se condena a la parte actora Sucesión</w:t>
      </w:r>
      <w:r>
        <w:rPr>
          <w:rFonts w:ascii="Arial" w:hAnsi="Arial" w:cs="Arial"/>
          <w:sz w:val="24"/>
          <w:szCs w:val="24"/>
          <w:lang w:val="es-ES_tradnl"/>
        </w:rPr>
        <w:t xml:space="preserve"> </w:t>
      </w:r>
      <w:r w:rsidRPr="00966CE5">
        <w:rPr>
          <w:rFonts w:ascii="Arial" w:hAnsi="Arial" w:cs="Arial"/>
          <w:sz w:val="24"/>
          <w:szCs w:val="24"/>
          <w:lang w:val="es-ES_tradnl"/>
        </w:rPr>
        <w:t xml:space="preserve">Intestamentaria a Bienes de </w:t>
      </w:r>
      <w:r w:rsidR="007F0D09">
        <w:rPr>
          <w:rFonts w:ascii="Arial" w:hAnsi="Arial" w:cs="Arial"/>
          <w:color w:val="FF0000"/>
          <w:sz w:val="24"/>
          <w:szCs w:val="24"/>
          <w:lang w:val="es-ES_tradnl"/>
        </w:rPr>
        <w:t>**********</w:t>
      </w:r>
      <w:r w:rsidRPr="00966CE5">
        <w:rPr>
          <w:rFonts w:ascii="Arial" w:hAnsi="Arial" w:cs="Arial"/>
          <w:sz w:val="24"/>
          <w:szCs w:val="24"/>
          <w:lang w:val="es-ES_tradnl"/>
        </w:rPr>
        <w:t>, a cubrir en favor de los demandados</w:t>
      </w:r>
      <w:r>
        <w:rPr>
          <w:rFonts w:ascii="Arial" w:hAnsi="Arial" w:cs="Arial"/>
          <w:sz w:val="24"/>
          <w:szCs w:val="24"/>
          <w:lang w:val="es-ES_tradnl"/>
        </w:rPr>
        <w:t xml:space="preserve"> </w:t>
      </w:r>
      <w:r w:rsidR="007F0D09">
        <w:rPr>
          <w:rFonts w:ascii="Arial" w:hAnsi="Arial" w:cs="Arial"/>
          <w:color w:val="FF0000"/>
          <w:sz w:val="24"/>
          <w:szCs w:val="24"/>
          <w:lang w:val="es-ES_tradnl"/>
        </w:rPr>
        <w:t>**********</w:t>
      </w:r>
      <w:r w:rsidRPr="00966CE5">
        <w:rPr>
          <w:rFonts w:ascii="Arial" w:hAnsi="Arial" w:cs="Arial"/>
          <w:sz w:val="24"/>
          <w:szCs w:val="24"/>
          <w:lang w:val="es-ES_tradnl"/>
        </w:rPr>
        <w:t xml:space="preserve"> y </w:t>
      </w:r>
      <w:r w:rsidR="007F0D09">
        <w:rPr>
          <w:rFonts w:ascii="Arial" w:hAnsi="Arial" w:cs="Arial"/>
          <w:color w:val="FF0000"/>
          <w:sz w:val="24"/>
          <w:szCs w:val="24"/>
          <w:lang w:val="es-ES_tradnl"/>
        </w:rPr>
        <w:t>**********</w:t>
      </w:r>
      <w:r w:rsidRPr="00966CE5">
        <w:rPr>
          <w:rFonts w:ascii="Arial" w:hAnsi="Arial" w:cs="Arial"/>
          <w:sz w:val="24"/>
          <w:szCs w:val="24"/>
          <w:lang w:val="es-ES_tradnl"/>
        </w:rPr>
        <w:t>, los gastos y costas que</w:t>
      </w:r>
      <w:r>
        <w:rPr>
          <w:rFonts w:ascii="Arial" w:hAnsi="Arial" w:cs="Arial"/>
          <w:sz w:val="24"/>
          <w:szCs w:val="24"/>
          <w:lang w:val="es-ES_tradnl"/>
        </w:rPr>
        <w:t xml:space="preserve"> </w:t>
      </w:r>
      <w:r w:rsidRPr="00966CE5">
        <w:rPr>
          <w:rFonts w:ascii="Arial" w:hAnsi="Arial" w:cs="Arial"/>
          <w:sz w:val="24"/>
          <w:szCs w:val="24"/>
          <w:lang w:val="es-ES_tradnl"/>
        </w:rPr>
        <w:t>hubiera erogado con la tramitación el presente juicio previa su legal</w:t>
      </w:r>
      <w:r>
        <w:rPr>
          <w:rFonts w:ascii="Arial" w:hAnsi="Arial" w:cs="Arial"/>
          <w:sz w:val="24"/>
          <w:szCs w:val="24"/>
          <w:lang w:val="es-ES_tradnl"/>
        </w:rPr>
        <w:t xml:space="preserve"> </w:t>
      </w:r>
      <w:r w:rsidRPr="00966CE5">
        <w:rPr>
          <w:rFonts w:ascii="Arial" w:hAnsi="Arial" w:cs="Arial"/>
          <w:sz w:val="24"/>
          <w:szCs w:val="24"/>
          <w:lang w:val="es-ES_tradnl"/>
        </w:rPr>
        <w:t>regulación en la vía incidental.</w:t>
      </w:r>
    </w:p>
    <w:p w14:paraId="7BD0A95F" w14:textId="0365A944" w:rsidR="00AC634D" w:rsidRPr="00966CE5" w:rsidRDefault="00966CE5" w:rsidP="00AC634D">
      <w:pPr>
        <w:pStyle w:val="Textonotapie"/>
        <w:jc w:val="both"/>
        <w:rPr>
          <w:rFonts w:ascii="Arial" w:hAnsi="Arial" w:cs="Arial"/>
          <w:sz w:val="24"/>
          <w:szCs w:val="24"/>
          <w:lang w:val="es-ES_tradnl"/>
        </w:rPr>
      </w:pPr>
      <w:r w:rsidRPr="00966CE5">
        <w:rPr>
          <w:rFonts w:ascii="Arial" w:hAnsi="Arial" w:cs="Arial"/>
          <w:b/>
          <w:bCs/>
          <w:sz w:val="24"/>
          <w:szCs w:val="24"/>
          <w:lang w:val="es-ES_tradnl"/>
        </w:rPr>
        <w:t>QUINTO.</w:t>
      </w:r>
      <w:r w:rsidRPr="00966CE5">
        <w:rPr>
          <w:rFonts w:ascii="Arial" w:hAnsi="Arial" w:cs="Arial"/>
          <w:sz w:val="24"/>
          <w:szCs w:val="24"/>
          <w:lang w:val="es-ES_tradnl"/>
        </w:rPr>
        <w:t xml:space="preserve"> En consecuencia, al no haberse acreditado la acción hipotecaria, se ordena, una vez que quede firme el presente fallo, cancelar la cédula hipotecaria ordenada en auto de radicación de fecha veintiuno de junio de dos mil dieciséis, inscrita bajo número </w:t>
      </w:r>
      <w:r w:rsidR="007F0D09">
        <w:rPr>
          <w:rFonts w:ascii="Arial" w:hAnsi="Arial" w:cs="Arial"/>
          <w:color w:val="FF0000"/>
          <w:sz w:val="24"/>
          <w:szCs w:val="24"/>
          <w:lang w:val="es-ES_tradnl"/>
        </w:rPr>
        <w:t>**********</w:t>
      </w:r>
      <w:r w:rsidRPr="00966CE5">
        <w:rPr>
          <w:rFonts w:ascii="Arial" w:hAnsi="Arial" w:cs="Arial"/>
          <w:sz w:val="24"/>
          <w:szCs w:val="24"/>
          <w:lang w:val="es-ES_tradnl"/>
        </w:rPr>
        <w:t xml:space="preserve">, del Registro Inmobiliario, Libro </w:t>
      </w:r>
      <w:r w:rsidR="007F0D09">
        <w:rPr>
          <w:rFonts w:ascii="Arial" w:hAnsi="Arial" w:cs="Arial"/>
          <w:color w:val="FF0000"/>
          <w:sz w:val="24"/>
          <w:szCs w:val="24"/>
          <w:lang w:val="es-ES_tradnl"/>
        </w:rPr>
        <w:t>**********</w:t>
      </w:r>
      <w:r w:rsidRPr="00966CE5">
        <w:rPr>
          <w:rFonts w:ascii="Arial" w:hAnsi="Arial" w:cs="Arial"/>
          <w:sz w:val="24"/>
          <w:szCs w:val="24"/>
          <w:lang w:val="es-ES_tradnl"/>
        </w:rPr>
        <w:t>, debiéndose por ello, girar el oficio correspondiente al Encargado del Registro Público de la Propiedad y de Comercio de esta ciudad, para que lleve a cabo la cancelación de dicha cédula hipotecaria.</w:t>
      </w:r>
      <w:r w:rsidR="00F6609C" w:rsidRPr="00F76B1C">
        <w:rPr>
          <w:rFonts w:ascii="Arial" w:hAnsi="Arial" w:cs="Arial"/>
          <w:sz w:val="24"/>
          <w:szCs w:val="24"/>
          <w:lang w:val="es-ES_tradnl"/>
        </w:rPr>
        <w:t>”</w:t>
      </w:r>
    </w:p>
  </w:footnote>
  <w:footnote w:id="3">
    <w:p w14:paraId="2B14755C" w14:textId="77777777" w:rsidR="00F76B1C" w:rsidRDefault="005F5254" w:rsidP="001701EA">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Cuyos puntos resolutivos son los siguientes:</w:t>
      </w:r>
    </w:p>
    <w:p w14:paraId="116674DE" w14:textId="2FFA836D" w:rsidR="00702998" w:rsidRDefault="005F5254" w:rsidP="005F5254">
      <w:pPr>
        <w:pStyle w:val="Textonotapie"/>
        <w:jc w:val="both"/>
        <w:rPr>
          <w:rFonts w:ascii="Arial" w:hAnsi="Arial" w:cs="Arial"/>
          <w:sz w:val="24"/>
          <w:szCs w:val="24"/>
          <w:lang w:val="es-ES_tradnl"/>
        </w:rPr>
      </w:pPr>
      <w:r w:rsidRPr="00F76B1C">
        <w:rPr>
          <w:rFonts w:ascii="Arial" w:hAnsi="Arial" w:cs="Arial"/>
          <w:b/>
          <w:bCs/>
          <w:sz w:val="24"/>
          <w:szCs w:val="24"/>
          <w:lang w:val="es-ES_tradnl"/>
        </w:rPr>
        <w:t>“</w:t>
      </w:r>
      <w:r w:rsidR="00702998" w:rsidRPr="00702998">
        <w:rPr>
          <w:rFonts w:ascii="Arial" w:hAnsi="Arial" w:cs="Arial"/>
          <w:b/>
          <w:bCs/>
          <w:sz w:val="24"/>
          <w:szCs w:val="24"/>
          <w:lang w:val="es-ES_tradnl"/>
        </w:rPr>
        <w:t>PRIMERO:</w:t>
      </w:r>
      <w:r w:rsidR="00702998" w:rsidRPr="00702998">
        <w:rPr>
          <w:rFonts w:ascii="Arial" w:hAnsi="Arial" w:cs="Arial"/>
          <w:sz w:val="24"/>
          <w:szCs w:val="24"/>
          <w:lang w:val="es-ES_tradnl"/>
        </w:rPr>
        <w:t xml:space="preserve"> Este Tribunal, según se expuso en el considerando Primero de este fallo, es competente para conocer y resolver el recurso de apelación opuesto por la parte actora, Sucesión Intestamentaria a bienes de </w:t>
      </w:r>
      <w:r w:rsidR="007F0D09">
        <w:rPr>
          <w:rFonts w:ascii="Arial" w:hAnsi="Arial" w:cs="Arial"/>
          <w:color w:val="FF0000"/>
          <w:sz w:val="24"/>
          <w:szCs w:val="24"/>
          <w:lang w:val="es-ES_tradnl"/>
        </w:rPr>
        <w:t>**********</w:t>
      </w:r>
      <w:r w:rsidR="00702998" w:rsidRPr="00702998">
        <w:rPr>
          <w:rFonts w:ascii="Arial" w:hAnsi="Arial" w:cs="Arial"/>
          <w:sz w:val="24"/>
          <w:szCs w:val="24"/>
          <w:lang w:val="es-ES_tradnl"/>
        </w:rPr>
        <w:t xml:space="preserve">, en contra de la sentencia definitiva de veintinueve de octubre de dos mil diecinueve, cuyo objeto era el de revocar ésta. </w:t>
      </w:r>
    </w:p>
    <w:p w14:paraId="26FA45AD" w14:textId="756A8E3B" w:rsidR="00702998" w:rsidRDefault="00702998" w:rsidP="005F5254">
      <w:pPr>
        <w:pStyle w:val="Textonotapie"/>
        <w:jc w:val="both"/>
        <w:rPr>
          <w:rFonts w:ascii="Arial" w:hAnsi="Arial" w:cs="Arial"/>
          <w:sz w:val="24"/>
          <w:szCs w:val="24"/>
          <w:lang w:val="es-ES_tradnl"/>
        </w:rPr>
      </w:pPr>
      <w:r w:rsidRPr="00702998">
        <w:rPr>
          <w:rFonts w:ascii="Arial" w:hAnsi="Arial" w:cs="Arial"/>
          <w:b/>
          <w:bCs/>
          <w:sz w:val="24"/>
          <w:szCs w:val="24"/>
          <w:lang w:val="es-ES_tradnl"/>
        </w:rPr>
        <w:t>SEGUNDO:</w:t>
      </w:r>
      <w:r w:rsidRPr="00702998">
        <w:rPr>
          <w:rFonts w:ascii="Arial" w:hAnsi="Arial" w:cs="Arial"/>
          <w:sz w:val="24"/>
          <w:szCs w:val="24"/>
          <w:lang w:val="es-ES_tradnl"/>
        </w:rPr>
        <w:t xml:space="preserve"> Ante los infundados e inoperantes (sic) de los agravios expresados por la parte actora, se CONFIRMA la resolución de veintinueve de octubre de dos mil diecinueve, pronunciada por la Juez </w:t>
      </w:r>
      <w:r w:rsidR="001622EC" w:rsidRPr="001622EC">
        <w:rPr>
          <w:rFonts w:ascii="Arial" w:hAnsi="Arial" w:cs="Arial"/>
          <w:sz w:val="24"/>
          <w:szCs w:val="24"/>
          <w:lang w:val="es-ES_tradnl"/>
        </w:rPr>
        <w:t>Primero de Primera Instancia de lo Civil de Guaymas el Distrito Judicial de Guaymas, Sonora</w:t>
      </w:r>
      <w:r w:rsidRPr="00702998">
        <w:rPr>
          <w:rFonts w:ascii="Arial" w:hAnsi="Arial" w:cs="Arial"/>
          <w:sz w:val="24"/>
          <w:szCs w:val="24"/>
          <w:lang w:val="es-ES_tradnl"/>
        </w:rPr>
        <w:t>, dentro del</w:t>
      </w:r>
      <w:r>
        <w:rPr>
          <w:rFonts w:ascii="Arial" w:hAnsi="Arial" w:cs="Arial"/>
          <w:sz w:val="24"/>
          <w:szCs w:val="24"/>
          <w:lang w:val="es-ES_tradnl"/>
        </w:rPr>
        <w:t xml:space="preserve"> </w:t>
      </w:r>
      <w:r w:rsidRPr="00702998">
        <w:rPr>
          <w:rFonts w:ascii="Arial" w:hAnsi="Arial" w:cs="Arial"/>
          <w:sz w:val="24"/>
          <w:szCs w:val="24"/>
          <w:lang w:val="es-ES_tradnl"/>
        </w:rPr>
        <w:t xml:space="preserve">Expediente No. </w:t>
      </w:r>
      <w:r w:rsidR="007F0D09">
        <w:rPr>
          <w:rFonts w:ascii="Arial" w:hAnsi="Arial" w:cs="Arial"/>
          <w:color w:val="FF0000"/>
          <w:sz w:val="24"/>
          <w:szCs w:val="24"/>
          <w:lang w:val="es-ES_tradnl"/>
        </w:rPr>
        <w:t>**********</w:t>
      </w:r>
      <w:r w:rsidRPr="00702998">
        <w:rPr>
          <w:rFonts w:ascii="Arial" w:hAnsi="Arial" w:cs="Arial"/>
          <w:sz w:val="24"/>
          <w:szCs w:val="24"/>
          <w:lang w:val="es-ES_tradnl"/>
        </w:rPr>
        <w:t xml:space="preserve"> (sic), relativo al Juicio Hipotecario, primeramente por </w:t>
      </w:r>
      <w:r w:rsidR="007F0D09">
        <w:rPr>
          <w:rFonts w:ascii="Arial" w:hAnsi="Arial" w:cs="Arial"/>
          <w:sz w:val="24"/>
          <w:szCs w:val="24"/>
          <w:lang w:val="es-ES_tradnl"/>
        </w:rPr>
        <w:t>**********</w:t>
      </w:r>
      <w:r w:rsidRPr="00702998">
        <w:rPr>
          <w:rFonts w:ascii="Arial" w:hAnsi="Arial" w:cs="Arial"/>
          <w:sz w:val="24"/>
          <w:szCs w:val="24"/>
          <w:lang w:val="es-ES_tradnl"/>
        </w:rPr>
        <w:t xml:space="preserve"> y seguido por Sucesión Intestamentaria a bienes del ya referido, por conducto de su albacea </w:t>
      </w:r>
      <w:r w:rsidR="007F0D09">
        <w:rPr>
          <w:rFonts w:ascii="Arial" w:hAnsi="Arial" w:cs="Arial"/>
          <w:color w:val="FF0000"/>
          <w:sz w:val="24"/>
          <w:szCs w:val="24"/>
          <w:lang w:val="es-ES_tradnl"/>
        </w:rPr>
        <w:t>**********</w:t>
      </w:r>
      <w:r w:rsidRPr="00702998">
        <w:rPr>
          <w:rFonts w:ascii="Arial" w:hAnsi="Arial" w:cs="Arial"/>
          <w:color w:val="FF0000"/>
          <w:sz w:val="24"/>
          <w:szCs w:val="24"/>
          <w:lang w:val="es-ES_tradnl"/>
        </w:rPr>
        <w:t xml:space="preserve"> </w:t>
      </w:r>
      <w:r w:rsidRPr="00702998">
        <w:rPr>
          <w:rFonts w:ascii="Arial" w:hAnsi="Arial" w:cs="Arial"/>
          <w:sz w:val="24"/>
          <w:szCs w:val="24"/>
          <w:lang w:val="es-ES_tradnl"/>
        </w:rPr>
        <w:t xml:space="preserve">en contra de </w:t>
      </w:r>
      <w:r w:rsidR="007F0D09">
        <w:rPr>
          <w:rFonts w:ascii="Arial" w:hAnsi="Arial" w:cs="Arial"/>
          <w:color w:val="FF0000"/>
          <w:sz w:val="24"/>
          <w:szCs w:val="24"/>
          <w:lang w:val="es-ES_tradnl"/>
        </w:rPr>
        <w:t>**********</w:t>
      </w:r>
      <w:r w:rsidRPr="00702998">
        <w:rPr>
          <w:rFonts w:ascii="Arial" w:hAnsi="Arial" w:cs="Arial"/>
          <w:color w:val="FF0000"/>
          <w:sz w:val="24"/>
          <w:szCs w:val="24"/>
          <w:lang w:val="es-ES_tradnl"/>
        </w:rPr>
        <w:t xml:space="preserve"> </w:t>
      </w:r>
      <w:r w:rsidRPr="00702998">
        <w:rPr>
          <w:rFonts w:ascii="Arial" w:hAnsi="Arial" w:cs="Arial"/>
          <w:sz w:val="24"/>
          <w:szCs w:val="24"/>
          <w:lang w:val="es-ES_tradnl"/>
        </w:rPr>
        <w:t xml:space="preserve">y tercero llamado a juicio </w:t>
      </w:r>
      <w:r w:rsidR="007F0D09">
        <w:rPr>
          <w:rFonts w:ascii="Arial" w:hAnsi="Arial" w:cs="Arial"/>
          <w:color w:val="FF0000"/>
          <w:sz w:val="24"/>
          <w:szCs w:val="24"/>
          <w:lang w:val="es-ES_tradnl"/>
        </w:rPr>
        <w:t>**********</w:t>
      </w:r>
      <w:r w:rsidRPr="00702998">
        <w:rPr>
          <w:rFonts w:ascii="Arial" w:hAnsi="Arial" w:cs="Arial"/>
          <w:sz w:val="24"/>
          <w:szCs w:val="24"/>
          <w:lang w:val="es-ES_tradnl"/>
        </w:rPr>
        <w:t xml:space="preserve">. </w:t>
      </w:r>
    </w:p>
    <w:p w14:paraId="13F58DE8" w14:textId="77777777" w:rsidR="00702998" w:rsidRDefault="00702998" w:rsidP="005F5254">
      <w:pPr>
        <w:pStyle w:val="Textonotapie"/>
        <w:jc w:val="both"/>
        <w:rPr>
          <w:rFonts w:ascii="Arial" w:hAnsi="Arial" w:cs="Arial"/>
          <w:sz w:val="24"/>
          <w:szCs w:val="24"/>
          <w:lang w:val="es-ES_tradnl"/>
        </w:rPr>
      </w:pPr>
      <w:r w:rsidRPr="00702998">
        <w:rPr>
          <w:rFonts w:ascii="Arial" w:hAnsi="Arial" w:cs="Arial"/>
          <w:b/>
          <w:bCs/>
          <w:sz w:val="24"/>
          <w:szCs w:val="24"/>
          <w:lang w:val="es-ES_tradnl"/>
        </w:rPr>
        <w:t>TERCERO:</w:t>
      </w:r>
      <w:r w:rsidRPr="00702998">
        <w:rPr>
          <w:rFonts w:ascii="Arial" w:hAnsi="Arial" w:cs="Arial"/>
          <w:sz w:val="24"/>
          <w:szCs w:val="24"/>
          <w:lang w:val="es-ES_tradnl"/>
        </w:rPr>
        <w:t xml:space="preserve"> Por lo razonado en el Considerando Octavo de este fallo, no se hace especial condena en gastos y costas por el trámite de esta segunda instancia por lo que hace a esta instancia. </w:t>
      </w:r>
    </w:p>
    <w:p w14:paraId="3BDAE20D" w14:textId="6A4FD6EF" w:rsidR="005F5254" w:rsidRPr="00F76B1C" w:rsidRDefault="00702998" w:rsidP="005F5254">
      <w:pPr>
        <w:pStyle w:val="Textonotapie"/>
        <w:jc w:val="both"/>
        <w:rPr>
          <w:rFonts w:ascii="Arial" w:hAnsi="Arial" w:cs="Arial"/>
          <w:sz w:val="24"/>
          <w:szCs w:val="24"/>
        </w:rPr>
      </w:pPr>
      <w:r w:rsidRPr="00702998">
        <w:rPr>
          <w:rFonts w:ascii="Arial" w:hAnsi="Arial" w:cs="Arial"/>
          <w:b/>
          <w:bCs/>
          <w:sz w:val="24"/>
          <w:szCs w:val="24"/>
          <w:lang w:val="es-ES_tradnl"/>
        </w:rPr>
        <w:t>CUARTO</w:t>
      </w:r>
      <w:r w:rsidRPr="00702998">
        <w:rPr>
          <w:rFonts w:ascii="Arial" w:hAnsi="Arial" w:cs="Arial"/>
          <w:sz w:val="24"/>
          <w:szCs w:val="24"/>
          <w:lang w:val="es-ES_tradnl"/>
        </w:rPr>
        <w:t>: NOTIFÍQUESE PERSONALMENTE;</w:t>
      </w:r>
      <w:r w:rsidR="00F81D7C" w:rsidRPr="00702998">
        <w:rPr>
          <w:rFonts w:ascii="Arial" w:hAnsi="Arial" w:cs="Arial"/>
          <w:sz w:val="24"/>
          <w:szCs w:val="24"/>
          <w:lang w:val="es-ES_tradnl"/>
        </w:rPr>
        <w:t>.</w:t>
      </w:r>
      <w:r w:rsidR="005F5254" w:rsidRPr="00702998">
        <w:rPr>
          <w:rFonts w:ascii="Arial" w:hAnsi="Arial" w:cs="Arial"/>
          <w:sz w:val="24"/>
          <w:szCs w:val="24"/>
          <w:lang w:val="es-ES_tradnl"/>
        </w:rPr>
        <w:t>”</w:t>
      </w:r>
    </w:p>
  </w:footnote>
  <w:footnote w:id="4">
    <w:p w14:paraId="28AB778E" w14:textId="77777777" w:rsidR="00A42E43" w:rsidRPr="00714951" w:rsidRDefault="00A42E43" w:rsidP="00A42E43">
      <w:pPr>
        <w:pStyle w:val="Textonotapie"/>
        <w:jc w:val="both"/>
        <w:rPr>
          <w:rFonts w:ascii="Arial" w:hAnsi="Arial" w:cs="Arial"/>
          <w:sz w:val="24"/>
          <w:szCs w:val="24"/>
          <w:lang w:val="es-ES_tradnl"/>
        </w:rPr>
      </w:pPr>
      <w:r w:rsidRPr="00714951">
        <w:rPr>
          <w:rStyle w:val="Refdenotaalpie"/>
          <w:rFonts w:ascii="Arial" w:hAnsi="Arial" w:cs="Arial"/>
          <w:b/>
          <w:bCs/>
          <w:sz w:val="24"/>
          <w:szCs w:val="24"/>
        </w:rPr>
        <w:footnoteRef/>
      </w:r>
      <w:r w:rsidRPr="00714951">
        <w:rPr>
          <w:rFonts w:ascii="Arial" w:hAnsi="Arial" w:cs="Arial"/>
          <w:b/>
          <w:bCs/>
          <w:sz w:val="24"/>
          <w:szCs w:val="24"/>
        </w:rPr>
        <w:t xml:space="preserve"> “</w:t>
      </w:r>
      <w:r w:rsidRPr="00714951">
        <w:rPr>
          <w:rFonts w:ascii="Arial" w:hAnsi="Arial" w:cs="Arial"/>
          <w:b/>
          <w:bCs/>
          <w:sz w:val="24"/>
          <w:szCs w:val="24"/>
          <w:lang w:val="es-ES_tradnl"/>
        </w:rPr>
        <w:t>Artículo 61.</w:t>
      </w:r>
      <w:r w:rsidRPr="00714951">
        <w:rPr>
          <w:rFonts w:ascii="Arial" w:hAnsi="Arial" w:cs="Arial"/>
          <w:sz w:val="24"/>
          <w:szCs w:val="24"/>
          <w:lang w:val="es-ES_tradnl"/>
        </w:rPr>
        <w:t xml:space="preserve"> El juicio de amparo es improcedente: (…)</w:t>
      </w:r>
    </w:p>
    <w:p w14:paraId="551659BA" w14:textId="77777777" w:rsidR="00A42E43" w:rsidRPr="00714951" w:rsidRDefault="00A42E43" w:rsidP="00A42E43">
      <w:pPr>
        <w:pStyle w:val="Textonotapie"/>
        <w:jc w:val="both"/>
        <w:rPr>
          <w:rFonts w:ascii="Arial" w:hAnsi="Arial" w:cs="Arial"/>
          <w:sz w:val="24"/>
          <w:szCs w:val="24"/>
          <w:lang w:val="es-ES_tradnl"/>
        </w:rPr>
      </w:pPr>
      <w:r w:rsidRPr="00714951">
        <w:rPr>
          <w:rFonts w:ascii="Arial" w:hAnsi="Arial" w:cs="Arial"/>
          <w:b/>
          <w:bCs/>
          <w:sz w:val="24"/>
          <w:szCs w:val="24"/>
          <w:lang w:val="es-ES_tradnl"/>
        </w:rPr>
        <w:t>XIV.</w:t>
      </w:r>
      <w:r w:rsidRPr="00714951">
        <w:rPr>
          <w:rFonts w:ascii="Arial" w:hAnsi="Arial" w:cs="Arial"/>
          <w:sz w:val="24"/>
          <w:szCs w:val="24"/>
          <w:lang w:val="es-ES_tradnl"/>
        </w:rPr>
        <w:t xml:space="preserve"> Contra normas generales o actos consentidos tácitamente, entendiéndose por tales aquéllos contra los que no se promueva el juicio de amparo dentro de los plazos previstos. No se entenderá consentida una norma general, a pesar de que siendo impugnable en amparo desde el momento de la iniciación de su vigencia no se haya reclamado, sino sólo en el caso de que tampoco se haya promovido amparo contra el primer acto de su aplicación en perjuicio del quejoso. Cuando contra el primer acto de aplicación proceda algún recurso o medio de defensa legal por virtud del cual pueda ser modificado, revocado o nulificado, será optativo para el interesado hacerlo valer o impugnar desde luego la norma general en juicio de amparo. En el primer caso, sólo se entenderá consentida la norma general si no se promueve contra ella el amparo dentro del plazo legal contado a partir del día siguiente de aquél al en que surta sus efectos la notificación de la resolución recaída al recurso o medio de defensa, si no existieran medios de defensa ordinarios en contra de dicha resolución, o de la última resolución recaída al medio de defensa ordinario previsto en ley contra la resolución del recurso, aún cuando para fundarlo se hayan aducido exclusivamente motivos de ilegalidad. Si en contra de dicha resolución procede amparo directo, deberá estarse a lo dispuesto en el capítulo respectivo a ese procedimiento;</w:t>
      </w:r>
    </w:p>
    <w:p w14:paraId="557D17ED" w14:textId="77777777" w:rsidR="00A42E43" w:rsidRPr="00714951" w:rsidRDefault="00A42E43" w:rsidP="00A42E43">
      <w:pPr>
        <w:pStyle w:val="Textonotapie"/>
        <w:jc w:val="both"/>
        <w:rPr>
          <w:rFonts w:ascii="Arial" w:hAnsi="Arial" w:cs="Arial"/>
          <w:sz w:val="24"/>
          <w:szCs w:val="24"/>
        </w:rPr>
      </w:pPr>
    </w:p>
  </w:footnote>
  <w:footnote w:id="5">
    <w:p w14:paraId="422277FC" w14:textId="77777777" w:rsidR="004B0542" w:rsidRPr="00F76B1C" w:rsidRDefault="004B0542" w:rsidP="00FA59D4">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w:t>
      </w:r>
      <w:r w:rsidRPr="00F76B1C">
        <w:rPr>
          <w:rFonts w:ascii="Arial" w:hAnsi="Arial" w:cs="Arial"/>
          <w:b/>
          <w:sz w:val="24"/>
          <w:szCs w:val="24"/>
        </w:rPr>
        <w:t>Artículo 107.</w:t>
      </w:r>
      <w:r w:rsidRPr="00F76B1C">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3F61C74D" w14:textId="77777777" w:rsidR="004B0542" w:rsidRPr="00F76B1C" w:rsidRDefault="004B0542" w:rsidP="00FA59D4">
      <w:pPr>
        <w:pStyle w:val="Textonotapie"/>
        <w:jc w:val="both"/>
        <w:rPr>
          <w:rFonts w:ascii="Arial" w:hAnsi="Arial" w:cs="Arial"/>
          <w:sz w:val="24"/>
          <w:szCs w:val="24"/>
        </w:rPr>
      </w:pPr>
      <w:r w:rsidRPr="00F76B1C">
        <w:rPr>
          <w:rFonts w:ascii="Arial" w:hAnsi="Arial" w:cs="Arial"/>
          <w:sz w:val="24"/>
          <w:szCs w:val="24"/>
        </w:rPr>
        <w:t>(…)</w:t>
      </w:r>
    </w:p>
    <w:p w14:paraId="2527BD20" w14:textId="77777777" w:rsidR="004B0542" w:rsidRPr="00F76B1C" w:rsidRDefault="004B0542" w:rsidP="00FA59D4">
      <w:pPr>
        <w:pStyle w:val="Textonotapie"/>
        <w:jc w:val="both"/>
        <w:rPr>
          <w:rFonts w:ascii="Arial" w:hAnsi="Arial" w:cs="Arial"/>
          <w:sz w:val="24"/>
          <w:szCs w:val="24"/>
        </w:rPr>
      </w:pPr>
      <w:r w:rsidRPr="00F76B1C">
        <w:rPr>
          <w:rFonts w:ascii="Arial" w:hAnsi="Arial" w:cs="Arial"/>
          <w:sz w:val="24"/>
          <w:szCs w:val="24"/>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008F3A8A" w14:textId="77777777" w:rsidR="004B0542" w:rsidRPr="00F76B1C" w:rsidRDefault="004B0542" w:rsidP="00FA59D4">
      <w:pPr>
        <w:pStyle w:val="Textonotapie"/>
        <w:jc w:val="both"/>
        <w:rPr>
          <w:rFonts w:ascii="Arial" w:hAnsi="Arial" w:cs="Arial"/>
          <w:sz w:val="24"/>
          <w:szCs w:val="24"/>
        </w:rPr>
      </w:pPr>
      <w:r w:rsidRPr="00F76B1C">
        <w:rPr>
          <w:rFonts w:ascii="Arial" w:hAnsi="Arial" w:cs="Arial"/>
          <w:sz w:val="24"/>
          <w:szCs w:val="24"/>
        </w:rPr>
        <w:t>(…)</w:t>
      </w:r>
    </w:p>
  </w:footnote>
  <w:footnote w:id="6">
    <w:p w14:paraId="1711ECE8" w14:textId="77777777" w:rsidR="002F3B8B" w:rsidRPr="00F76B1C" w:rsidRDefault="002F3B8B" w:rsidP="002F3B8B">
      <w:pPr>
        <w:pStyle w:val="Textonotapie"/>
        <w:jc w:val="both"/>
        <w:rPr>
          <w:rFonts w:ascii="Arial" w:hAnsi="Arial" w:cs="Arial"/>
          <w:sz w:val="24"/>
          <w:szCs w:val="24"/>
          <w:lang w:val="es-ES"/>
        </w:rPr>
      </w:pPr>
      <w:r w:rsidRPr="00F76B1C">
        <w:rPr>
          <w:rStyle w:val="Refdenotaalpie"/>
          <w:rFonts w:ascii="Arial" w:hAnsi="Arial" w:cs="Arial"/>
          <w:sz w:val="24"/>
          <w:szCs w:val="24"/>
        </w:rPr>
        <w:footnoteRef/>
      </w:r>
      <w:bookmarkStart w:id="3" w:name="Artículo_81"/>
      <w:r w:rsidRPr="00F76B1C">
        <w:rPr>
          <w:rFonts w:ascii="Arial" w:hAnsi="Arial" w:cs="Arial"/>
          <w:b/>
          <w:bCs/>
          <w:sz w:val="24"/>
          <w:szCs w:val="24"/>
        </w:rPr>
        <w:t xml:space="preserve"> </w:t>
      </w:r>
      <w:r w:rsidRPr="00F76B1C">
        <w:rPr>
          <w:rFonts w:ascii="Arial" w:hAnsi="Arial" w:cs="Arial"/>
          <w:b/>
          <w:sz w:val="24"/>
          <w:szCs w:val="24"/>
          <w:lang w:val="es-ES"/>
        </w:rPr>
        <w:t>Artículo 81</w:t>
      </w:r>
      <w:bookmarkEnd w:id="3"/>
      <w:r w:rsidRPr="00F76B1C">
        <w:rPr>
          <w:rFonts w:ascii="Arial" w:hAnsi="Arial" w:cs="Arial"/>
          <w:b/>
          <w:sz w:val="24"/>
          <w:szCs w:val="24"/>
          <w:lang w:val="es-ES"/>
        </w:rPr>
        <w:t>.</w:t>
      </w:r>
      <w:r w:rsidRPr="00F76B1C">
        <w:rPr>
          <w:rFonts w:ascii="Arial" w:hAnsi="Arial" w:cs="Arial"/>
          <w:sz w:val="24"/>
          <w:szCs w:val="24"/>
          <w:lang w:val="es-ES"/>
        </w:rPr>
        <w:t xml:space="preserve"> Procede el recurso de revisión:</w:t>
      </w:r>
    </w:p>
    <w:p w14:paraId="25BA32B6" w14:textId="77777777" w:rsidR="002F3B8B" w:rsidRPr="00F76B1C" w:rsidRDefault="002F3B8B" w:rsidP="002F3B8B">
      <w:pPr>
        <w:pStyle w:val="Textonotapie"/>
        <w:jc w:val="both"/>
        <w:rPr>
          <w:rFonts w:ascii="Arial" w:hAnsi="Arial" w:cs="Arial"/>
          <w:sz w:val="24"/>
          <w:szCs w:val="24"/>
        </w:rPr>
      </w:pPr>
      <w:r w:rsidRPr="00F76B1C">
        <w:rPr>
          <w:rFonts w:ascii="Arial" w:hAnsi="Arial" w:cs="Arial"/>
          <w:sz w:val="24"/>
          <w:szCs w:val="24"/>
        </w:rPr>
        <w:t>(…)</w:t>
      </w:r>
    </w:p>
    <w:p w14:paraId="73382CF5" w14:textId="77777777" w:rsidR="002F3B8B" w:rsidRPr="00F76B1C" w:rsidRDefault="002F3B8B" w:rsidP="002F3B8B">
      <w:pPr>
        <w:pStyle w:val="Textonotapie"/>
        <w:jc w:val="both"/>
        <w:rPr>
          <w:rFonts w:ascii="Arial" w:hAnsi="Arial" w:cs="Arial"/>
          <w:sz w:val="24"/>
          <w:szCs w:val="24"/>
          <w:lang w:val="es-ES"/>
        </w:rPr>
      </w:pPr>
      <w:r w:rsidRPr="00F76B1C">
        <w:rPr>
          <w:rFonts w:ascii="Arial" w:hAnsi="Arial" w:cs="Arial"/>
          <w:sz w:val="24"/>
          <w:szCs w:val="24"/>
          <w:lang w:val="es-E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7">
    <w:p w14:paraId="6CD0F55E" w14:textId="77777777" w:rsidR="002F3B8B" w:rsidRPr="00F76B1C" w:rsidRDefault="002F3B8B" w:rsidP="002F3B8B">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w:t>
      </w:r>
      <w:r w:rsidRPr="00F76B1C">
        <w:rPr>
          <w:rFonts w:ascii="Arial" w:hAnsi="Arial" w:cs="Arial"/>
          <w:b/>
          <w:sz w:val="24"/>
          <w:szCs w:val="24"/>
        </w:rPr>
        <w:t>Artículo 21.</w:t>
      </w:r>
      <w:r w:rsidRPr="00F76B1C">
        <w:rPr>
          <w:rFonts w:ascii="Arial" w:hAnsi="Arial" w:cs="Arial"/>
          <w:sz w:val="24"/>
          <w:szCs w:val="24"/>
        </w:rPr>
        <w:t xml:space="preserve"> Corresponde conocer a las Salas:</w:t>
      </w:r>
    </w:p>
    <w:p w14:paraId="27621135" w14:textId="77777777" w:rsidR="002F3B8B" w:rsidRPr="00F76B1C" w:rsidRDefault="002F3B8B" w:rsidP="002F3B8B">
      <w:pPr>
        <w:pStyle w:val="Textonotapie"/>
        <w:jc w:val="both"/>
        <w:rPr>
          <w:rFonts w:ascii="Arial" w:hAnsi="Arial" w:cs="Arial"/>
          <w:sz w:val="24"/>
          <w:szCs w:val="24"/>
        </w:rPr>
      </w:pPr>
      <w:r w:rsidRPr="00F76B1C">
        <w:rPr>
          <w:rFonts w:ascii="Arial" w:hAnsi="Arial" w:cs="Arial"/>
          <w:sz w:val="24"/>
          <w:szCs w:val="24"/>
        </w:rPr>
        <w:t>(…)</w:t>
      </w:r>
    </w:p>
    <w:p w14:paraId="783AF40B" w14:textId="77777777" w:rsidR="002F3B8B" w:rsidRPr="00F76B1C" w:rsidRDefault="002F3B8B" w:rsidP="002F3B8B">
      <w:pPr>
        <w:pStyle w:val="Textonotapie"/>
        <w:jc w:val="both"/>
        <w:rPr>
          <w:rFonts w:ascii="Arial" w:hAnsi="Arial" w:cs="Arial"/>
          <w:sz w:val="24"/>
          <w:szCs w:val="24"/>
        </w:rPr>
      </w:pPr>
      <w:r w:rsidRPr="00F76B1C">
        <w:rPr>
          <w:rFonts w:ascii="Arial" w:hAnsi="Arial" w:cs="Arial"/>
          <w:sz w:val="24"/>
          <w:szCs w:val="24"/>
        </w:rPr>
        <w:t>IV.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08B14961" w14:textId="77777777" w:rsidR="002F3B8B" w:rsidRPr="00F22885" w:rsidRDefault="002F3B8B" w:rsidP="00F22885">
      <w:pPr>
        <w:pStyle w:val="Textonotapie"/>
        <w:jc w:val="both"/>
        <w:rPr>
          <w:rFonts w:ascii="Arial" w:hAnsi="Arial" w:cs="Arial"/>
          <w:sz w:val="24"/>
          <w:szCs w:val="24"/>
        </w:rPr>
      </w:pPr>
      <w:r w:rsidRPr="00F22885">
        <w:rPr>
          <w:rFonts w:ascii="Arial" w:hAnsi="Arial" w:cs="Arial"/>
          <w:sz w:val="24"/>
          <w:szCs w:val="24"/>
        </w:rPr>
        <w:t>(…)</w:t>
      </w:r>
    </w:p>
  </w:footnote>
  <w:footnote w:id="8">
    <w:p w14:paraId="67C19C3E" w14:textId="3ACA8ED9" w:rsidR="00F22885" w:rsidRDefault="00F22885" w:rsidP="00F22885">
      <w:pPr>
        <w:pStyle w:val="Textonotapie"/>
        <w:jc w:val="both"/>
      </w:pPr>
      <w:r w:rsidRPr="00F22885">
        <w:rPr>
          <w:rStyle w:val="Refdenotaalpie"/>
          <w:rFonts w:ascii="Arial" w:hAnsi="Arial" w:cs="Arial"/>
          <w:sz w:val="24"/>
          <w:szCs w:val="24"/>
        </w:rPr>
        <w:footnoteRef/>
      </w:r>
      <w:r w:rsidRPr="00F22885">
        <w:rPr>
          <w:rFonts w:ascii="Arial" w:hAnsi="Arial" w:cs="Arial"/>
          <w:sz w:val="24"/>
          <w:szCs w:val="24"/>
        </w:rPr>
        <w:t xml:space="preserve"> </w:t>
      </w:r>
      <w:r w:rsidRPr="00F22885">
        <w:rPr>
          <w:rFonts w:ascii="Arial" w:hAnsi="Arial" w:cs="Arial"/>
          <w:sz w:val="24"/>
          <w:szCs w:val="24"/>
          <w:lang w:val="es-ES_tradnl"/>
        </w:rPr>
        <w:t>Lo anterior, de conformidad con el Artículo Transitorio Tercero del Decreto por el que se expide la Ley Orgánica del Poder Judicial de la Federación, publicado en el Diario Oficial de la Federación el 20 de diciembre de 2024.</w:t>
      </w:r>
    </w:p>
  </w:footnote>
  <w:footnote w:id="9">
    <w:p w14:paraId="493EF1DB" w14:textId="76374E22" w:rsidR="00B7149E" w:rsidRPr="00F76B1C" w:rsidRDefault="00900308" w:rsidP="00B7149E">
      <w:pPr>
        <w:pStyle w:val="Textonotapie"/>
        <w:spacing w:line="240" w:lineRule="atLeast"/>
        <w:jc w:val="both"/>
        <w:rPr>
          <w:rFonts w:ascii="Arial" w:hAnsi="Arial" w:cs="Arial"/>
          <w:sz w:val="24"/>
          <w:szCs w:val="24"/>
        </w:rPr>
      </w:pPr>
      <w:r w:rsidRPr="00F76B1C">
        <w:rPr>
          <w:rStyle w:val="Refdenotaalpie"/>
          <w:rFonts w:ascii="Arial" w:hAnsi="Arial" w:cs="Arial"/>
          <w:sz w:val="24"/>
          <w:szCs w:val="24"/>
        </w:rPr>
        <w:footnoteRef/>
      </w:r>
      <w:r w:rsidR="00B7149E" w:rsidRPr="00F76B1C">
        <w:rPr>
          <w:rFonts w:ascii="Arial" w:hAnsi="Arial" w:cs="Arial"/>
          <w:b/>
          <w:bCs/>
          <w:sz w:val="24"/>
          <w:szCs w:val="24"/>
        </w:rPr>
        <w:t xml:space="preserve"> PRIMERO. </w:t>
      </w:r>
      <w:r w:rsidR="00B7149E" w:rsidRPr="00F76B1C">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0ED148E3" w14:textId="77777777" w:rsidR="00B7149E" w:rsidRPr="00F76B1C" w:rsidRDefault="00B7149E" w:rsidP="00B7149E">
      <w:pPr>
        <w:pStyle w:val="Textonotapie"/>
        <w:spacing w:line="240" w:lineRule="atLeast"/>
        <w:jc w:val="both"/>
        <w:rPr>
          <w:rFonts w:ascii="Arial" w:hAnsi="Arial" w:cs="Arial"/>
          <w:sz w:val="24"/>
          <w:szCs w:val="24"/>
        </w:rPr>
      </w:pPr>
      <w:r w:rsidRPr="00F76B1C">
        <w:rPr>
          <w:rFonts w:ascii="Arial" w:hAnsi="Arial" w:cs="Arial"/>
          <w:sz w:val="24"/>
          <w:szCs w:val="24"/>
        </w:rPr>
        <w:t>La Primera Sala conocerá de las materias civil y penal, y</w:t>
      </w:r>
    </w:p>
    <w:p w14:paraId="0DE5D647" w14:textId="77777777" w:rsidR="00B7149E" w:rsidRPr="00F76B1C" w:rsidRDefault="00B7149E" w:rsidP="00B7149E">
      <w:pPr>
        <w:pStyle w:val="Textonotapie"/>
        <w:spacing w:line="240" w:lineRule="atLeast"/>
        <w:jc w:val="both"/>
        <w:rPr>
          <w:rFonts w:ascii="Arial" w:hAnsi="Arial" w:cs="Arial"/>
          <w:sz w:val="24"/>
          <w:szCs w:val="24"/>
        </w:rPr>
      </w:pPr>
      <w:r w:rsidRPr="00F76B1C">
        <w:rPr>
          <w:rFonts w:ascii="Arial" w:hAnsi="Arial" w:cs="Arial"/>
          <w:sz w:val="24"/>
          <w:szCs w:val="24"/>
        </w:rPr>
        <w:t>La Segunda Sala conocerá de las materias administrativa y del trabajo.</w:t>
      </w:r>
    </w:p>
    <w:p w14:paraId="1C84FD1F" w14:textId="455A22E8" w:rsidR="00900308" w:rsidRPr="00F76B1C" w:rsidRDefault="00900308" w:rsidP="00FA59D4">
      <w:pPr>
        <w:pStyle w:val="Textonotapie"/>
        <w:spacing w:line="240" w:lineRule="atLeast"/>
        <w:jc w:val="both"/>
        <w:rPr>
          <w:rFonts w:ascii="Arial" w:hAnsi="Arial" w:cs="Arial"/>
          <w:sz w:val="24"/>
          <w:szCs w:val="24"/>
        </w:rPr>
      </w:pPr>
      <w:r w:rsidRPr="00F76B1C">
        <w:rPr>
          <w:rFonts w:ascii="Arial" w:hAnsi="Arial" w:cs="Arial"/>
          <w:b/>
          <w:bCs/>
          <w:sz w:val="24"/>
          <w:szCs w:val="24"/>
        </w:rPr>
        <w:t>TERCERO.</w:t>
      </w:r>
      <w:r w:rsidRPr="00F76B1C">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0">
    <w:p w14:paraId="1FBB3173" w14:textId="77777777" w:rsidR="00A0039A" w:rsidRPr="00F76B1C" w:rsidRDefault="00A0039A" w:rsidP="00FA59D4">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w:t>
      </w:r>
      <w:r w:rsidRPr="00F76B1C">
        <w:rPr>
          <w:rFonts w:ascii="Arial" w:hAnsi="Arial" w:cs="Arial"/>
          <w:b/>
          <w:sz w:val="24"/>
          <w:szCs w:val="24"/>
        </w:rPr>
        <w:t>Artículo 86.</w:t>
      </w:r>
      <w:r w:rsidRPr="00F76B1C">
        <w:rPr>
          <w:rFonts w:ascii="Arial" w:hAnsi="Arial" w:cs="Arial"/>
          <w:sz w:val="24"/>
          <w:szCs w:val="24"/>
        </w:rPr>
        <w:t xml:space="preserve"> El recurso de revisión se interpondrá en el plazo de diez días por conducto del órgano jurisdiccional que haya dictado la resolución recurrida.</w:t>
      </w:r>
    </w:p>
    <w:p w14:paraId="6B64BFFF" w14:textId="77777777" w:rsidR="00A0039A" w:rsidRPr="00F76B1C" w:rsidRDefault="00A0039A" w:rsidP="00FA59D4">
      <w:pPr>
        <w:pStyle w:val="Textonotapie"/>
        <w:jc w:val="both"/>
        <w:rPr>
          <w:rFonts w:ascii="Arial" w:hAnsi="Arial" w:cs="Arial"/>
          <w:sz w:val="24"/>
          <w:szCs w:val="24"/>
        </w:rPr>
      </w:pPr>
      <w:r w:rsidRPr="00F76B1C">
        <w:rPr>
          <w:rFonts w:ascii="Arial" w:hAnsi="Arial" w:cs="Arial"/>
          <w:sz w:val="24"/>
          <w:szCs w:val="24"/>
        </w:rPr>
        <w:t>La interposición del recurso por conducto de órgano diferente al señalado en el párrafo anterior no interrumpirá el plazo de presentación.</w:t>
      </w:r>
    </w:p>
  </w:footnote>
  <w:footnote w:id="11">
    <w:p w14:paraId="6B21BF91" w14:textId="77777777" w:rsidR="005F01F6" w:rsidRPr="00F76B1C" w:rsidRDefault="005F01F6" w:rsidP="00FA59D4">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w:t>
      </w:r>
      <w:r w:rsidRPr="00F76B1C">
        <w:rPr>
          <w:rFonts w:ascii="Arial" w:hAnsi="Arial" w:cs="Arial"/>
          <w:b/>
          <w:sz w:val="24"/>
          <w:szCs w:val="24"/>
        </w:rPr>
        <w:t>Artículo 19.</w:t>
      </w:r>
      <w:r w:rsidRPr="00F76B1C">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2">
    <w:p w14:paraId="0357AC3F" w14:textId="459943A1" w:rsidR="00782FC6" w:rsidRPr="002F3B3C" w:rsidRDefault="00782FC6" w:rsidP="00FA59D4">
      <w:pPr>
        <w:pStyle w:val="Textonotapie"/>
        <w:jc w:val="both"/>
        <w:rPr>
          <w:rFonts w:ascii="Arial" w:hAnsi="Arial" w:cs="Arial"/>
          <w:sz w:val="24"/>
          <w:szCs w:val="24"/>
        </w:rPr>
      </w:pPr>
      <w:r w:rsidRPr="00F76B1C">
        <w:rPr>
          <w:rStyle w:val="Refdenotaalpie"/>
          <w:rFonts w:ascii="Arial" w:hAnsi="Arial" w:cs="Arial"/>
          <w:sz w:val="24"/>
          <w:szCs w:val="24"/>
        </w:rPr>
        <w:footnoteRef/>
      </w:r>
      <w:r w:rsidRPr="00F76B1C">
        <w:rPr>
          <w:rFonts w:ascii="Arial" w:hAnsi="Arial" w:cs="Arial"/>
          <w:sz w:val="24"/>
          <w:szCs w:val="24"/>
        </w:rPr>
        <w:t xml:space="preserve"> </w:t>
      </w:r>
      <w:r w:rsidR="00C2016D" w:rsidRPr="002F3B3C">
        <w:rPr>
          <w:rFonts w:ascii="Arial" w:hAnsi="Arial" w:cs="Arial"/>
          <w:sz w:val="24"/>
          <w:szCs w:val="24"/>
        </w:rPr>
        <w:t>Como se advierte de</w:t>
      </w:r>
      <w:r w:rsidR="005F1A83" w:rsidRPr="002F3B3C">
        <w:rPr>
          <w:rFonts w:ascii="Arial" w:hAnsi="Arial" w:cs="Arial"/>
          <w:sz w:val="24"/>
          <w:szCs w:val="24"/>
        </w:rPr>
        <w:t>l</w:t>
      </w:r>
      <w:r w:rsidR="00C2016D" w:rsidRPr="002F3B3C">
        <w:rPr>
          <w:rFonts w:ascii="Arial" w:hAnsi="Arial" w:cs="Arial"/>
          <w:sz w:val="24"/>
          <w:szCs w:val="24"/>
        </w:rPr>
        <w:t xml:space="preserve"> </w:t>
      </w:r>
      <w:r w:rsidRPr="002F3B3C">
        <w:rPr>
          <w:rFonts w:ascii="Arial" w:hAnsi="Arial" w:cs="Arial"/>
          <w:sz w:val="24"/>
          <w:szCs w:val="24"/>
        </w:rPr>
        <w:t xml:space="preserve">proveído dictado el </w:t>
      </w:r>
      <w:r w:rsidR="00214FF2" w:rsidRPr="002F3B3C">
        <w:rPr>
          <w:rFonts w:ascii="Arial" w:hAnsi="Arial" w:cs="Arial"/>
          <w:sz w:val="24"/>
          <w:szCs w:val="24"/>
        </w:rPr>
        <w:t>uno</w:t>
      </w:r>
      <w:r w:rsidR="005F1A83" w:rsidRPr="002F3B3C">
        <w:rPr>
          <w:rFonts w:ascii="Arial" w:hAnsi="Arial" w:cs="Arial"/>
          <w:sz w:val="24"/>
          <w:szCs w:val="24"/>
        </w:rPr>
        <w:t xml:space="preserve"> de marzo </w:t>
      </w:r>
      <w:r w:rsidRPr="002F3B3C">
        <w:rPr>
          <w:rFonts w:ascii="Arial" w:hAnsi="Arial" w:cs="Arial"/>
          <w:sz w:val="24"/>
          <w:szCs w:val="24"/>
        </w:rPr>
        <w:t>de dos mil veinti</w:t>
      </w:r>
      <w:r w:rsidR="00214FF2" w:rsidRPr="002F3B3C">
        <w:rPr>
          <w:rFonts w:ascii="Arial" w:hAnsi="Arial" w:cs="Arial"/>
          <w:sz w:val="24"/>
          <w:szCs w:val="24"/>
        </w:rPr>
        <w:t>dós</w:t>
      </w:r>
      <w:r w:rsidRPr="002F3B3C">
        <w:rPr>
          <w:rFonts w:ascii="Arial" w:hAnsi="Arial" w:cs="Arial"/>
          <w:sz w:val="24"/>
          <w:szCs w:val="24"/>
        </w:rPr>
        <w:t xml:space="preserve"> en el expediente D.C. </w:t>
      </w:r>
      <w:r w:rsidR="007F0D09">
        <w:rPr>
          <w:rFonts w:ascii="Arial" w:hAnsi="Arial" w:cs="Arial"/>
          <w:color w:val="FF0000"/>
          <w:sz w:val="24"/>
          <w:szCs w:val="24"/>
        </w:rPr>
        <w:t>**********</w:t>
      </w:r>
      <w:r w:rsidR="00474633" w:rsidRPr="00E84825">
        <w:rPr>
          <w:rFonts w:ascii="Arial" w:hAnsi="Arial" w:cs="Arial"/>
          <w:color w:val="FF0000"/>
          <w:sz w:val="24"/>
          <w:szCs w:val="24"/>
        </w:rPr>
        <w:t xml:space="preserve"> </w:t>
      </w:r>
      <w:r w:rsidR="00474633" w:rsidRPr="002F3B3C">
        <w:rPr>
          <w:rFonts w:ascii="Arial" w:hAnsi="Arial" w:cs="Arial"/>
          <w:sz w:val="24"/>
          <w:szCs w:val="24"/>
        </w:rPr>
        <w:t xml:space="preserve">del índice del tribunal colegiado de </w:t>
      </w:r>
      <w:r w:rsidR="008C291A" w:rsidRPr="002F3B3C">
        <w:rPr>
          <w:rFonts w:ascii="Arial" w:hAnsi="Arial" w:cs="Arial"/>
          <w:sz w:val="24"/>
          <w:szCs w:val="24"/>
        </w:rPr>
        <w:t>circuito</w:t>
      </w:r>
      <w:r w:rsidR="00474633" w:rsidRPr="002F3B3C">
        <w:rPr>
          <w:rFonts w:ascii="Arial" w:hAnsi="Arial" w:cs="Arial"/>
          <w:sz w:val="24"/>
          <w:szCs w:val="24"/>
        </w:rPr>
        <w:t>.</w:t>
      </w:r>
    </w:p>
  </w:footnote>
  <w:footnote w:id="13">
    <w:p w14:paraId="35024F80" w14:textId="77777777" w:rsidR="00E439C8" w:rsidRPr="002F3B3C" w:rsidRDefault="00E439C8" w:rsidP="00E439C8">
      <w:pPr>
        <w:pStyle w:val="Textonotapie"/>
        <w:jc w:val="both"/>
        <w:rPr>
          <w:rFonts w:ascii="Arial" w:hAnsi="Arial" w:cs="Arial"/>
          <w:sz w:val="24"/>
          <w:szCs w:val="24"/>
        </w:rPr>
      </w:pPr>
      <w:r w:rsidRPr="002F3B3C">
        <w:rPr>
          <w:rStyle w:val="Refdenotaalpie"/>
          <w:rFonts w:ascii="Arial" w:hAnsi="Arial" w:cs="Arial"/>
          <w:sz w:val="24"/>
          <w:szCs w:val="24"/>
        </w:rPr>
        <w:footnoteRef/>
      </w:r>
      <w:r w:rsidRPr="002F3B3C">
        <w:rPr>
          <w:rFonts w:ascii="Arial" w:hAnsi="Arial" w:cs="Arial"/>
          <w:sz w:val="24"/>
          <w:szCs w:val="24"/>
        </w:rPr>
        <w:t xml:space="preserve"> Las cuales fueron citadas en el apartado de competencia.</w:t>
      </w:r>
    </w:p>
  </w:footnote>
  <w:footnote w:id="14">
    <w:p w14:paraId="34B0B798" w14:textId="77777777" w:rsidR="00E439C8" w:rsidRPr="00B2555C" w:rsidRDefault="00E439C8" w:rsidP="00E439C8">
      <w:pPr>
        <w:shd w:val="clear" w:color="auto" w:fill="FFFFFF"/>
        <w:jc w:val="both"/>
        <w:rPr>
          <w:rFonts w:ascii="Arial" w:hAnsi="Arial" w:cs="Arial"/>
          <w:sz w:val="24"/>
          <w:szCs w:val="24"/>
          <w:lang w:val="es-MX"/>
        </w:rPr>
      </w:pPr>
      <w:r w:rsidRPr="002F3B3C">
        <w:rPr>
          <w:rStyle w:val="Refdenotaalpie"/>
          <w:rFonts w:ascii="Arial" w:hAnsi="Arial" w:cs="Arial"/>
          <w:sz w:val="24"/>
          <w:szCs w:val="24"/>
        </w:rPr>
        <w:footnoteRef/>
      </w:r>
      <w:r w:rsidRPr="002F3B3C">
        <w:rPr>
          <w:rFonts w:ascii="Arial" w:hAnsi="Arial" w:cs="Arial"/>
          <w:sz w:val="24"/>
          <w:szCs w:val="24"/>
        </w:rPr>
        <w:t xml:space="preserve"> </w:t>
      </w:r>
      <w:r w:rsidRPr="002F3B3C">
        <w:rPr>
          <w:rFonts w:ascii="Arial" w:hAnsi="Arial" w:cs="Arial"/>
          <w:b/>
          <w:sz w:val="24"/>
          <w:szCs w:val="24"/>
          <w:lang w:val="es-MX"/>
        </w:rPr>
        <w:t>PRIMERO.</w:t>
      </w:r>
      <w:r w:rsidRPr="002F3B3C">
        <w:rPr>
          <w:rFonts w:ascii="Arial" w:hAnsi="Arial" w:cs="Arial"/>
          <w:sz w:val="24"/>
          <w:szCs w:val="24"/>
          <w:lang w:val="es-MX"/>
        </w:rPr>
        <w:t xml:space="preserve"> El recurso</w:t>
      </w:r>
      <w:r w:rsidRPr="00B2555C">
        <w:rPr>
          <w:rFonts w:ascii="Arial" w:hAnsi="Arial" w:cs="Arial"/>
          <w:sz w:val="24"/>
          <w:szCs w:val="24"/>
          <w:lang w:val="es-MX"/>
        </w:rPr>
        <w:t xml:space="preserve"> de revisión contra las sentencias que en materia de amparo directo pronuncien los Tribunales Colegiados de Circuito es procedente, en términos de lo previsto en los artículos 107, fracción IX, constitucional, y 81, fracción II, de la Ley de Amparo, si se reúnen los supuestos siguientes:</w:t>
      </w:r>
    </w:p>
    <w:p w14:paraId="7A8010BE" w14:textId="77777777" w:rsidR="00E439C8" w:rsidRPr="00B2555C" w:rsidRDefault="00E439C8" w:rsidP="00E439C8">
      <w:pPr>
        <w:shd w:val="clear" w:color="auto" w:fill="FFFFFF"/>
        <w:jc w:val="both"/>
        <w:rPr>
          <w:rFonts w:ascii="Arial" w:hAnsi="Arial" w:cs="Arial"/>
          <w:sz w:val="24"/>
          <w:szCs w:val="24"/>
          <w:lang w:val="es-MX"/>
        </w:rPr>
      </w:pPr>
      <w:r w:rsidRPr="00B2555C">
        <w:rPr>
          <w:rFonts w:ascii="Arial" w:hAnsi="Arial" w:cs="Arial"/>
          <w:sz w:val="24"/>
          <w:szCs w:val="24"/>
          <w:lang w:val="es-MX"/>
        </w:rPr>
        <w:t>a) Si en ellas se decide sobre la constitucionalidad o inconstitucionalidad de una norma general, o se establece la interpretación directa de un precepto constitucional o de los derechos humanos establecidos en los tratados internacionales de los que el Estado Mexicano sea parte, o bien si en dichas sentencias se omite el estudio de las cuestiones antes mencionadas, cuando se hubieren planteado en la demanda de amparo, y</w:t>
      </w:r>
    </w:p>
    <w:p w14:paraId="1E0F30A7" w14:textId="77777777" w:rsidR="00E439C8" w:rsidRPr="005F4B5D" w:rsidRDefault="00E439C8" w:rsidP="00E439C8">
      <w:pPr>
        <w:shd w:val="clear" w:color="auto" w:fill="FFFFFF"/>
        <w:jc w:val="both"/>
        <w:rPr>
          <w:rFonts w:ascii="Arial" w:hAnsi="Arial" w:cs="Arial"/>
          <w:color w:val="2F2F2F"/>
          <w:sz w:val="24"/>
          <w:szCs w:val="24"/>
          <w:lang w:val="es-MX"/>
        </w:rPr>
      </w:pPr>
      <w:r w:rsidRPr="00B2555C">
        <w:rPr>
          <w:rFonts w:ascii="Arial" w:hAnsi="Arial" w:cs="Arial"/>
          <w:sz w:val="24"/>
          <w:szCs w:val="24"/>
          <w:lang w:val="es-MX"/>
        </w:rPr>
        <w:t>b) Si el problema de constitucionalidad referido en el inciso anterior entraña la fijación de un criterio de importancia y trascendencia.</w:t>
      </w:r>
    </w:p>
  </w:footnote>
  <w:footnote w:id="15">
    <w:p w14:paraId="47CA323C" w14:textId="77777777" w:rsidR="00E439C8" w:rsidRPr="005E0E53" w:rsidRDefault="00E439C8" w:rsidP="00E439C8">
      <w:pPr>
        <w:pStyle w:val="Textonotapie"/>
        <w:spacing w:after="120"/>
        <w:jc w:val="both"/>
        <w:rPr>
          <w:rFonts w:ascii="Arial" w:hAnsi="Arial" w:cs="Arial"/>
          <w:b/>
          <w:sz w:val="24"/>
          <w:szCs w:val="24"/>
        </w:rPr>
      </w:pPr>
      <w:r w:rsidRPr="00211CF6">
        <w:rPr>
          <w:rStyle w:val="Refdenotaalpie"/>
          <w:rFonts w:ascii="Arial" w:hAnsi="Arial" w:cs="Arial"/>
          <w:sz w:val="24"/>
          <w:szCs w:val="24"/>
        </w:rPr>
        <w:footnoteRef/>
      </w:r>
      <w:r w:rsidRPr="00211CF6">
        <w:rPr>
          <w:rFonts w:ascii="Arial" w:hAnsi="Arial" w:cs="Arial"/>
          <w:sz w:val="24"/>
          <w:szCs w:val="24"/>
        </w:rPr>
        <w:t xml:space="preserve"> </w:t>
      </w:r>
      <w:r>
        <w:rPr>
          <w:rFonts w:ascii="Arial" w:hAnsi="Arial" w:cs="Arial"/>
          <w:sz w:val="24"/>
          <w:szCs w:val="24"/>
        </w:rPr>
        <w:t>Contradicción de tesis 21/2011-PL r</w:t>
      </w:r>
      <w:r w:rsidRPr="00211CF6">
        <w:rPr>
          <w:rFonts w:ascii="Arial" w:hAnsi="Arial" w:cs="Arial"/>
          <w:sz w:val="24"/>
          <w:szCs w:val="24"/>
        </w:rPr>
        <w:t xml:space="preserve">esuelta en sesión de nueve de septiembre de dos mil trece por mayoría de nueve votos, de la que derivó la jurisprudencia </w:t>
      </w:r>
      <w:r>
        <w:rPr>
          <w:rFonts w:ascii="Arial" w:hAnsi="Arial" w:cs="Arial"/>
          <w:sz w:val="24"/>
          <w:szCs w:val="24"/>
        </w:rPr>
        <w:br/>
      </w:r>
      <w:r w:rsidRPr="00211CF6">
        <w:rPr>
          <w:rFonts w:ascii="Arial" w:hAnsi="Arial" w:cs="Arial"/>
          <w:sz w:val="24"/>
          <w:szCs w:val="24"/>
          <w:lang w:val="es-ES_tradnl"/>
        </w:rPr>
        <w:t xml:space="preserve">P./J. 22/2014 (10a.), de rubro </w:t>
      </w:r>
      <w:r w:rsidRPr="00211CF6">
        <w:rPr>
          <w:rFonts w:ascii="Arial" w:hAnsi="Arial" w:cs="Arial"/>
          <w:b/>
          <w:bCs/>
          <w:sz w:val="24"/>
          <w:szCs w:val="24"/>
          <w:lang w:val="es-ES_tradnl"/>
        </w:rPr>
        <w:t>“</w:t>
      </w:r>
      <w:r w:rsidRPr="00211CF6">
        <w:rPr>
          <w:rFonts w:ascii="Arial" w:hAnsi="Arial" w:cs="Arial"/>
          <w:b/>
          <w:sz w:val="24"/>
          <w:szCs w:val="24"/>
          <w:lang w:val="es-ES_tradnl"/>
        </w:rPr>
        <w:t>CUESTIÓN CONSTITUCIONAL. PARA EFECTOS DE LA PROCEDENCIA DEL RECURSO DE REVISIÓN EN AMPARO DIRECTO, SE SURTE CUANDO SU MATERIA VERSA SOBRE LA COLISIÓN ENTRE UNA LEY SECUNDARIA Y UN TRATADO INTERNACIONAL, O LA INTERPRETACIÓN DE UNA NORMA DE FUENTE CONVENCIONAL, Y SE ADVIERTA PRIMA FACIE QUE EXISTE UN DERECHO HUMANO EN JUEGO</w:t>
      </w:r>
      <w:r>
        <w:rPr>
          <w:rFonts w:ascii="Arial" w:hAnsi="Arial" w:cs="Arial"/>
          <w:b/>
          <w:sz w:val="24"/>
          <w:szCs w:val="24"/>
          <w:lang w:val="es-ES_tradnl"/>
        </w:rPr>
        <w:t>.”</w:t>
      </w:r>
      <w:r w:rsidRPr="005E0E53">
        <w:rPr>
          <w:rFonts w:ascii="Arial" w:hAnsi="Arial" w:cs="Arial"/>
          <w:b/>
          <w:bCs/>
          <w:sz w:val="24"/>
          <w:szCs w:val="24"/>
          <w:lang w:val="es-ES_tradnl"/>
        </w:rPr>
        <w:t>,</w:t>
      </w:r>
      <w:r w:rsidRPr="00211CF6">
        <w:rPr>
          <w:rFonts w:ascii="Arial" w:hAnsi="Arial" w:cs="Arial"/>
          <w:b/>
          <w:sz w:val="24"/>
          <w:szCs w:val="24"/>
          <w:lang w:val="es-ES_tradnl"/>
        </w:rPr>
        <w:t xml:space="preserve"> </w:t>
      </w:r>
      <w:r w:rsidRPr="00211CF6">
        <w:rPr>
          <w:rFonts w:ascii="Arial" w:hAnsi="Arial" w:cs="Arial"/>
          <w:sz w:val="24"/>
          <w:szCs w:val="24"/>
          <w:lang w:val="es-ES_tradnl"/>
        </w:rPr>
        <w:t xml:space="preserve">publicada </w:t>
      </w:r>
      <w:r w:rsidRPr="005E0E53">
        <w:rPr>
          <w:rFonts w:ascii="Arial" w:hAnsi="Arial" w:cs="Arial"/>
          <w:sz w:val="24"/>
          <w:szCs w:val="24"/>
          <w:lang w:val="es-ES_tradnl"/>
        </w:rPr>
        <w:t xml:space="preserve">en la Gaceta del Semanario Judicial de la Federación, Libro 5, Tomo I, abril de </w:t>
      </w:r>
      <w:r>
        <w:rPr>
          <w:rFonts w:ascii="Arial" w:hAnsi="Arial" w:cs="Arial"/>
          <w:sz w:val="24"/>
          <w:szCs w:val="24"/>
          <w:lang w:val="es-ES_tradnl"/>
        </w:rPr>
        <w:t>dos mil catorce</w:t>
      </w:r>
      <w:r w:rsidRPr="005E0E53">
        <w:rPr>
          <w:rFonts w:ascii="Arial" w:hAnsi="Arial" w:cs="Arial"/>
          <w:sz w:val="24"/>
          <w:szCs w:val="24"/>
          <w:lang w:val="es-ES_tradnl"/>
        </w:rPr>
        <w:t xml:space="preserve">, página 94. </w:t>
      </w:r>
      <w:r>
        <w:rPr>
          <w:rFonts w:ascii="Arial" w:hAnsi="Arial" w:cs="Arial"/>
          <w:sz w:val="24"/>
          <w:szCs w:val="24"/>
          <w:lang w:val="es-ES_tradnl"/>
        </w:rPr>
        <w:t xml:space="preserve">Décima Época. </w:t>
      </w:r>
      <w:r w:rsidRPr="005E0E53">
        <w:rPr>
          <w:rFonts w:ascii="Arial" w:hAnsi="Arial" w:cs="Arial"/>
          <w:sz w:val="24"/>
          <w:szCs w:val="24"/>
          <w:lang w:val="es-ES_tradnl"/>
        </w:rPr>
        <w:t>Registro digital 2006223.</w:t>
      </w:r>
    </w:p>
  </w:footnote>
  <w:footnote w:id="16">
    <w:p w14:paraId="32F61126" w14:textId="77777777" w:rsidR="00E439C8" w:rsidRPr="00C17EBC" w:rsidRDefault="00E439C8" w:rsidP="00E439C8">
      <w:pPr>
        <w:pStyle w:val="Textonotapie"/>
        <w:ind w:right="51"/>
        <w:jc w:val="both"/>
        <w:rPr>
          <w:rFonts w:ascii="Arial" w:hAnsi="Arial" w:cs="Arial"/>
          <w:bCs/>
          <w:iCs/>
          <w:sz w:val="24"/>
          <w:szCs w:val="24"/>
        </w:rPr>
      </w:pPr>
      <w:r w:rsidRPr="00C17EBC">
        <w:rPr>
          <w:rStyle w:val="Refdenotaalpie"/>
          <w:rFonts w:ascii="Arial" w:hAnsi="Arial" w:cs="Arial"/>
          <w:sz w:val="24"/>
          <w:szCs w:val="24"/>
        </w:rPr>
        <w:footnoteRef/>
      </w:r>
      <w:r w:rsidRPr="00C17EBC">
        <w:rPr>
          <w:rFonts w:ascii="Arial" w:hAnsi="Arial" w:cs="Arial"/>
          <w:sz w:val="24"/>
          <w:szCs w:val="24"/>
        </w:rPr>
        <w:t xml:space="preserve"> </w:t>
      </w:r>
      <w:r w:rsidRPr="00C17EBC">
        <w:rPr>
          <w:rFonts w:ascii="Arial" w:hAnsi="Arial" w:cs="Arial"/>
          <w:b/>
          <w:iCs/>
          <w:sz w:val="24"/>
          <w:szCs w:val="24"/>
        </w:rPr>
        <w:t>Artículo 107.</w:t>
      </w:r>
      <w:r w:rsidRPr="00C17EBC">
        <w:rPr>
          <w:rFonts w:ascii="Arial" w:hAnsi="Arial" w:cs="Arial"/>
          <w:bCs/>
          <w:iCs/>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24FCA11E" w14:textId="77777777" w:rsidR="00E439C8" w:rsidRPr="00C17EBC" w:rsidRDefault="00E439C8" w:rsidP="00E439C8">
      <w:pPr>
        <w:pStyle w:val="Textonotapie"/>
        <w:ind w:right="51"/>
        <w:jc w:val="both"/>
        <w:rPr>
          <w:rFonts w:ascii="Arial" w:hAnsi="Arial" w:cs="Arial"/>
          <w:bCs/>
          <w:iCs/>
          <w:sz w:val="24"/>
          <w:szCs w:val="24"/>
        </w:rPr>
      </w:pPr>
      <w:r>
        <w:rPr>
          <w:rFonts w:ascii="Arial" w:hAnsi="Arial" w:cs="Arial"/>
          <w:bCs/>
          <w:iCs/>
          <w:sz w:val="24"/>
          <w:szCs w:val="24"/>
        </w:rPr>
        <w:t>(</w:t>
      </w:r>
      <w:r w:rsidRPr="00C17EBC">
        <w:rPr>
          <w:rFonts w:ascii="Arial" w:hAnsi="Arial" w:cs="Arial"/>
          <w:bCs/>
          <w:iCs/>
          <w:sz w:val="24"/>
          <w:szCs w:val="24"/>
        </w:rPr>
        <w:t>…</w:t>
      </w:r>
      <w:r>
        <w:rPr>
          <w:rFonts w:ascii="Arial" w:hAnsi="Arial" w:cs="Arial"/>
          <w:bCs/>
          <w:iCs/>
          <w:sz w:val="24"/>
          <w:szCs w:val="24"/>
        </w:rPr>
        <w:t>)</w:t>
      </w:r>
    </w:p>
    <w:p w14:paraId="0ABDCC3A" w14:textId="77777777" w:rsidR="00E439C8" w:rsidRDefault="00E439C8" w:rsidP="00E439C8">
      <w:pPr>
        <w:pStyle w:val="Textonotapie"/>
        <w:ind w:right="51"/>
        <w:jc w:val="both"/>
        <w:rPr>
          <w:rFonts w:ascii="Arial" w:hAnsi="Arial" w:cs="Arial"/>
          <w:bCs/>
          <w:iCs/>
          <w:sz w:val="24"/>
          <w:szCs w:val="24"/>
        </w:rPr>
      </w:pPr>
      <w:r w:rsidRPr="00636AA9">
        <w:rPr>
          <w:rFonts w:ascii="Arial" w:hAnsi="Arial" w:cs="Arial"/>
          <w:sz w:val="24"/>
          <w:szCs w:val="24"/>
        </w:rPr>
        <w:t>IX.</w:t>
      </w:r>
      <w:r w:rsidRPr="00C17EBC">
        <w:rPr>
          <w:rFonts w:ascii="Arial" w:hAnsi="Arial" w:cs="Arial"/>
          <w:bCs/>
          <w:iCs/>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2E5075C2" w14:textId="77777777" w:rsidR="00E439C8" w:rsidRPr="00C17EBC" w:rsidRDefault="00E439C8" w:rsidP="00E439C8">
      <w:pPr>
        <w:pStyle w:val="Textonotapie"/>
        <w:ind w:right="51"/>
        <w:jc w:val="both"/>
        <w:rPr>
          <w:rFonts w:ascii="Arial" w:hAnsi="Arial" w:cs="Arial"/>
          <w:bCs/>
          <w:iCs/>
          <w:sz w:val="24"/>
          <w:szCs w:val="24"/>
        </w:rPr>
      </w:pPr>
      <w:r>
        <w:rPr>
          <w:rFonts w:ascii="Arial" w:hAnsi="Arial" w:cs="Arial"/>
          <w:bCs/>
          <w:iCs/>
          <w:sz w:val="24"/>
          <w:szCs w:val="24"/>
        </w:rPr>
        <w:t>(…)</w:t>
      </w:r>
    </w:p>
  </w:footnote>
  <w:footnote w:id="17">
    <w:p w14:paraId="6DDF7E04" w14:textId="77777777" w:rsidR="002D78A8" w:rsidRDefault="002D78A8" w:rsidP="00276E43">
      <w:pPr>
        <w:pStyle w:val="Textonotapie"/>
        <w:jc w:val="both"/>
      </w:pPr>
      <w:r>
        <w:rPr>
          <w:rStyle w:val="Refdenotaalpie"/>
        </w:rPr>
        <w:footnoteRef/>
      </w:r>
      <w:r>
        <w:t xml:space="preserve"> </w:t>
      </w:r>
      <w:r w:rsidRPr="001D6824">
        <w:rPr>
          <w:rFonts w:ascii="Arial" w:hAnsi="Arial" w:cs="Arial"/>
        </w:rPr>
        <w:t>Fallado por la Primera Sala de la Suprema Corte de Justicia de la Nación, el veinticuatro de marzo de dos mil veintiuno, por unanimidad de cinco votos.</w:t>
      </w:r>
    </w:p>
  </w:footnote>
  <w:footnote w:id="18">
    <w:p w14:paraId="31F2607B" w14:textId="77777777" w:rsidR="002D78A8" w:rsidRPr="001D6824" w:rsidRDefault="002D78A8" w:rsidP="002D78A8">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 xml:space="preserve">Cfr. </w:t>
      </w:r>
      <w:r w:rsidRPr="001D6824">
        <w:rPr>
          <w:rFonts w:ascii="Arial" w:hAnsi="Arial" w:cs="Arial"/>
        </w:rPr>
        <w:t xml:space="preserve">Entre otros, Primera Sala de la Suprema Corte de Justicia de la Nación, Amparo en Revisión 352/2012, sentencia del diez de octubre de dos mil </w:t>
      </w:r>
      <w:r>
        <w:rPr>
          <w:rFonts w:ascii="Arial" w:hAnsi="Arial" w:cs="Arial"/>
        </w:rPr>
        <w:t>doce</w:t>
      </w:r>
      <w:r w:rsidRPr="001D6824">
        <w:rPr>
          <w:rFonts w:ascii="Arial" w:hAnsi="Arial" w:cs="Arial"/>
        </w:rPr>
        <w:t>, fallada por unanimidad de votos, p. 13; Primera Sala de la Suprema Corte de Justicia de la Nación, Amparo Directo en Revisión 1159/2014, sentencia del diez de septiembre de dos mil catorce, fallada por mayoría de cuatro votos, párrs. 55-56, y Primera Sala de la Suprema Corte de Justicia de la Nación, Amparo Directo en Revisión 993/2015, sentencia del diecisiete de febrero de dos mil dieciséis, fallada por unanimidad de cuatro votos, párr. 52.</w:t>
      </w:r>
    </w:p>
  </w:footnote>
  <w:footnote w:id="19">
    <w:p w14:paraId="3A6C206E" w14:textId="48480B65" w:rsidR="002D78A8" w:rsidRPr="001D6824" w:rsidRDefault="002D78A8" w:rsidP="002D78A8">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Jurisprudencia 1a./J. 103/2017 (10a.), Primera Sala, Décima Época, publicada en la Gaceta del Semanario Judicial de la Federación, Libro 48, Tomo I, noviembre de 2017,</w:t>
      </w:r>
      <w:r w:rsidR="00F22885">
        <w:rPr>
          <w:rFonts w:ascii="Arial" w:hAnsi="Arial" w:cs="Arial"/>
        </w:rPr>
        <w:t xml:space="preserve"> página 151,</w:t>
      </w:r>
      <w:r w:rsidRPr="001D6824">
        <w:rPr>
          <w:rFonts w:ascii="Arial" w:hAnsi="Arial" w:cs="Arial"/>
        </w:rPr>
        <w:t xml:space="preserve"> registro electrónico 2015591, de rubro y texto: “</w:t>
      </w:r>
      <w:r w:rsidRPr="00593D94">
        <w:rPr>
          <w:rFonts w:ascii="Arial" w:hAnsi="Arial" w:cs="Arial"/>
          <w:b/>
          <w:bCs/>
          <w:i/>
          <w:iCs/>
        </w:rPr>
        <w:t>DERECHO DE ACCESO EFECTIVO A LA JUSTICIA. ETAPAS Y DERECHOS QUE LE CORRESPONDEN.</w:t>
      </w:r>
      <w:r w:rsidRPr="00593D94">
        <w:rPr>
          <w:rFonts w:ascii="Arial" w:hAnsi="Arial" w:cs="Arial"/>
          <w:i/>
          <w:iCs/>
        </w:rPr>
        <w:t xml:space="preserve"> 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(ii) una judicial, que va desde el inicio del procedimiento hasta la última actuación y a la que concierne el derecho al debido proceso; y, (iii)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r w:rsidRPr="001D6824">
        <w:rPr>
          <w:rFonts w:ascii="Arial" w:hAnsi="Arial" w:cs="Arial"/>
        </w:rPr>
        <w:t>.”</w:t>
      </w:r>
    </w:p>
  </w:footnote>
  <w:footnote w:id="20">
    <w:p w14:paraId="3EE942AD" w14:textId="77777777" w:rsidR="00FD1218" w:rsidRPr="001D6824" w:rsidRDefault="00FD1218" w:rsidP="00FD1218">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Ibid.</w:t>
      </w:r>
    </w:p>
  </w:footnote>
  <w:footnote w:id="21">
    <w:p w14:paraId="6C7954E5" w14:textId="77777777" w:rsidR="00FD1218" w:rsidRPr="001D6824" w:rsidRDefault="00FD1218" w:rsidP="00FD1218">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de la Suprema Corte de Justicia de la Nación, Amparo Directo en Revisión 993/2015, </w:t>
      </w:r>
      <w:r w:rsidRPr="001D6824">
        <w:rPr>
          <w:rFonts w:ascii="Arial" w:hAnsi="Arial" w:cs="Arial"/>
          <w:i/>
          <w:iCs/>
        </w:rPr>
        <w:t xml:space="preserve">Op. Cit. </w:t>
      </w:r>
      <w:r w:rsidRPr="001D6824">
        <w:rPr>
          <w:rFonts w:ascii="Arial" w:hAnsi="Arial" w:cs="Arial"/>
        </w:rPr>
        <w:t>párr. 58. Este criterio quedó expresado en la jurisprudencia 1a./J. 90/2017 (10a.), Primera Sala, Décima Época, publicada en la Gaceta del Semanario Judicial de la Federación, Libro 48, noviembre de 2017, Tomo I, página 213, registro electrónico 2015595, de rubro y texto: “</w:t>
      </w:r>
      <w:r w:rsidRPr="00593D94">
        <w:rPr>
          <w:rFonts w:ascii="Arial" w:hAnsi="Arial" w:cs="Arial"/>
          <w:b/>
          <w:bCs/>
          <w:i/>
          <w:iCs/>
        </w:rPr>
        <w:t xml:space="preserve">DERECHO FUNDAMENTAL DE ACCESO A LA JURISDICCIÓN. SU CONTENIDO ESPECÍFICO COMO PARTE DEL DERECHO A LA TUTELA JURISDICCIONAL EFECTIVA Y SU COMPATIBILIDAD CON LA EXISTENCIA DE REQUISITOS DE PROCEDENCIA DE UNA ACCIÓN. </w:t>
      </w:r>
      <w:r w:rsidRPr="00593D94">
        <w:rPr>
          <w:rFonts w:ascii="Arial" w:hAnsi="Arial" w:cs="Arial"/>
          <w:i/>
          <w:iCs/>
        </w:rPr>
        <w:t>De la tesis de jurisprudencia de la Primera Sala de la Suprema Corte de Justicia de la Nación 1a./J. 42/2007, (1) de rubro: "GARANTÍA A LA TUTELA JURISDICCIONAL PREVISTA EN EL ARTÍCULO 17 DE LA CONSTITUCIÓN POLÍTICA DE LOS ESTADOS UNIDOS MEXICANOS. SUS ALCANCES.", deriva que el acceso a la tutela jurisdiccional comprende tres etapas, a las que corresponden tres derechos que lo integran: 1) una previa al juicio, a la que atañe el derecho de acceso a la jurisdicción; 2) otra judicial, a la que corresponden las garantías del debido proceso; y, 3) una posterior al juicio, que se identifica con la eficacia de las resoluciones emitidas con motivo de aquél. En estos términos, el derecho fundamental de acceso a la jurisdicción debe entenderse como una especie del diverso de petición, que se actualiza cuando ésta se dirige a las autoridades jurisdiccionales, motivando su pronunciamiento. Su fundamento se encuentra en el artículo 17 de la Constitución Política de los Estados Unidos Mexicanos, conforme al cual corresponde al Estado mexicano impartir justicia a través de las instituciones y procedimientos previstos para tal efecto. Así, es perfectamente compatible con el artículo constitucional referido, que el órgano legislativo establezca condiciones para el acceso a los tribunales y regule distintas vías y procedimientos, cada uno de los cuales tendrá diferentes requisitos de procedencia que deberán cumplirse para justificar el accionar del aparato jurisdiccional, dentro de los cuales pueden establecerse, por ejemplo, aquellos que regulen: i) la admisibilidad de un escrito; ii) la legitimación activa y pasiva de las partes; iii) la representación; iv) la oportunidad en la interposición de la acción, excepción o defensa, recurso o incidente; v) la competencia del órgano ante el cual se promueve; vi) la exhibición de ciertos documentos de los cuales depende la existencia de la acción; y, vii) la procedencia de la vía. En resumen, 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es decir, para que el juzgador se encuentre en aptitud de conocer la cuestión de fondo planteada en el caso sometido a su potestad y pueda resolverla, determinando los efectos de dicha resolución. Lo importante en cada caso será que para poder concluir que existe un verdadero acceso a la jurisdicción o a los tribunales, es necesario que se verifique la inexistencia de impedimentos jurídicos o fácticos que resulten carentes de racionalidad, proporcionalidad o que resulten discriminatorios</w:t>
      </w:r>
      <w:r w:rsidRPr="001D6824">
        <w:rPr>
          <w:rFonts w:ascii="Arial" w:hAnsi="Arial" w:cs="Arial"/>
        </w:rPr>
        <w:t>.”</w:t>
      </w:r>
    </w:p>
  </w:footnote>
  <w:footnote w:id="22">
    <w:p w14:paraId="06352B08" w14:textId="77777777" w:rsidR="00FD1218" w:rsidRPr="00BF235E" w:rsidRDefault="00FD1218" w:rsidP="00FD1218">
      <w:pPr>
        <w:pStyle w:val="Textonotapie"/>
        <w:jc w:val="both"/>
        <w:rPr>
          <w:rFonts w:ascii="Arial" w:hAnsi="Arial" w:cs="Arial"/>
          <w:b/>
          <w:bCs/>
          <w:sz w:val="24"/>
        </w:rPr>
      </w:pPr>
      <w:r w:rsidRPr="00BF235E">
        <w:rPr>
          <w:rStyle w:val="Refdenotaalpie"/>
          <w:rFonts w:ascii="Arial" w:hAnsi="Arial" w:cs="Arial"/>
          <w:sz w:val="24"/>
        </w:rPr>
        <w:footnoteRef/>
      </w:r>
      <w:r w:rsidRPr="00BF235E">
        <w:rPr>
          <w:rFonts w:ascii="Arial" w:hAnsi="Arial" w:cs="Arial"/>
          <w:sz w:val="24"/>
        </w:rPr>
        <w:t xml:space="preserve"> Jurisprudencia 1a./J. 42/2007, Novena Época, publicada en el Semanario Judicial de la Federación y su Gaceta, Tomo XXV, abril de 2007, página 124, registro electrónico 172759, de rubro y texto: “</w:t>
      </w:r>
      <w:r w:rsidRPr="00BF235E">
        <w:rPr>
          <w:rFonts w:ascii="Arial" w:hAnsi="Arial" w:cs="Arial"/>
          <w:b/>
          <w:bCs/>
          <w:i/>
          <w:iCs/>
          <w:sz w:val="24"/>
        </w:rPr>
        <w:t xml:space="preserve">GARANTÍA A LA TUTELA JURISDICCIONAL PREVISTA EN EL ARTÍCULO 17 DE LA CONSTITUCIÓN POLÍTICA DE LOS ESTADOS UNIDOS MEXICANOS. SUS ALCANCES. </w:t>
      </w:r>
      <w:r w:rsidRPr="00BF235E">
        <w:rPr>
          <w:rFonts w:ascii="Arial" w:hAnsi="Arial" w:cs="Arial"/>
          <w:i/>
          <w:iCs/>
          <w:sz w:val="24"/>
        </w:rPr>
        <w:t>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w:t>
      </w:r>
      <w:r w:rsidRPr="00BF235E">
        <w:rPr>
          <w:rFonts w:ascii="Arial" w:hAnsi="Arial" w:cs="Arial"/>
          <w:sz w:val="24"/>
        </w:rPr>
        <w:t>.”</w:t>
      </w:r>
    </w:p>
  </w:footnote>
  <w:footnote w:id="23">
    <w:p w14:paraId="6830306B" w14:textId="2D46A76B" w:rsidR="00461E64" w:rsidRPr="00BF235E" w:rsidRDefault="00461E64" w:rsidP="00461E64">
      <w:pPr>
        <w:pStyle w:val="Textonotapie"/>
        <w:jc w:val="both"/>
        <w:rPr>
          <w:rFonts w:ascii="Arial" w:hAnsi="Arial"/>
          <w:sz w:val="24"/>
        </w:rPr>
      </w:pPr>
      <w:r w:rsidRPr="00BF235E">
        <w:rPr>
          <w:rStyle w:val="Refdenotaalpie"/>
          <w:rFonts w:ascii="Arial" w:hAnsi="Arial"/>
          <w:sz w:val="24"/>
        </w:rPr>
        <w:footnoteRef/>
      </w:r>
      <w:r w:rsidRPr="00BF235E">
        <w:rPr>
          <w:rFonts w:ascii="Arial" w:hAnsi="Arial"/>
          <w:sz w:val="24"/>
        </w:rPr>
        <w:t xml:space="preserve"> </w:t>
      </w:r>
      <w:r w:rsidRPr="00BF235E">
        <w:rPr>
          <w:rFonts w:ascii="Arial" w:hAnsi="Arial"/>
          <w:b/>
          <w:sz w:val="24"/>
        </w:rPr>
        <w:t xml:space="preserve">“Artículo 1º. </w:t>
      </w:r>
      <w:r w:rsidR="00BF235E" w:rsidRPr="00BF235E">
        <w:rPr>
          <w:rFonts w:ascii="Arial" w:hAnsi="Arial"/>
          <w:sz w:val="24"/>
        </w:rPr>
        <w:t>(…)</w:t>
      </w:r>
    </w:p>
    <w:p w14:paraId="1BBE727B" w14:textId="77777777" w:rsidR="00461E64" w:rsidRPr="002D361A" w:rsidRDefault="00461E64" w:rsidP="00461E64">
      <w:pPr>
        <w:pStyle w:val="Textonotapie"/>
        <w:jc w:val="both"/>
      </w:pPr>
      <w:r w:rsidRPr="00BF235E">
        <w:rPr>
          <w:rFonts w:ascii="Arial" w:hAnsi="Arial"/>
          <w:sz w:val="24"/>
        </w:rPr>
        <w:t>Las normas relativas a los derechos humanos se interpretarán de conformidad con esta Constitución y con los tratados internacionales de la materia favoreciendo en todo tiempo a las personas la protección más amplia.”</w:t>
      </w:r>
    </w:p>
  </w:footnote>
  <w:footnote w:id="24">
    <w:p w14:paraId="27C2079F" w14:textId="47A69693" w:rsidR="00985263" w:rsidRPr="00985263" w:rsidRDefault="00985263" w:rsidP="00985263">
      <w:pPr>
        <w:pStyle w:val="Textonotapie"/>
        <w:jc w:val="both"/>
        <w:rPr>
          <w:rFonts w:ascii="Arial" w:hAnsi="Arial"/>
          <w:sz w:val="24"/>
        </w:rPr>
      </w:pPr>
      <w:r w:rsidRPr="00985263">
        <w:rPr>
          <w:rStyle w:val="Refdenotaalpie"/>
          <w:rFonts w:ascii="Arial" w:hAnsi="Arial"/>
          <w:sz w:val="24"/>
        </w:rPr>
        <w:footnoteRef/>
      </w:r>
      <w:r w:rsidRPr="00985263">
        <w:rPr>
          <w:rFonts w:ascii="Arial" w:hAnsi="Arial"/>
          <w:sz w:val="24"/>
        </w:rPr>
        <w:t xml:space="preserve"> </w:t>
      </w:r>
      <w:r w:rsidR="00DA2113">
        <w:rPr>
          <w:rFonts w:ascii="Arial" w:hAnsi="Arial"/>
          <w:bCs/>
          <w:sz w:val="24"/>
          <w:szCs w:val="18"/>
          <w:lang w:eastAsia="es-MX"/>
        </w:rPr>
        <w:t>P</w:t>
      </w:r>
      <w:r w:rsidRPr="00985263">
        <w:rPr>
          <w:rFonts w:ascii="Arial" w:hAnsi="Arial"/>
          <w:bCs/>
          <w:sz w:val="24"/>
          <w:szCs w:val="18"/>
          <w:lang w:eastAsia="es-MX"/>
        </w:rPr>
        <w:t>ublicada en el Semanario Judicial de la Federación y su Gaceta, libro XXV, octubre de 2013, tomo 2, página 906</w:t>
      </w:r>
      <w:r w:rsidR="00E50D2D">
        <w:rPr>
          <w:rFonts w:ascii="Arial" w:hAnsi="Arial"/>
          <w:bCs/>
          <w:sz w:val="24"/>
          <w:szCs w:val="18"/>
          <w:lang w:eastAsia="es-MX"/>
        </w:rPr>
        <w:t>, visible en la Décimo Época, r</w:t>
      </w:r>
      <w:r w:rsidR="00E50D2D" w:rsidRPr="00E50D2D">
        <w:rPr>
          <w:rFonts w:ascii="Arial" w:hAnsi="Arial"/>
          <w:bCs/>
          <w:sz w:val="24"/>
          <w:szCs w:val="18"/>
          <w:lang w:eastAsia="es-MX"/>
        </w:rPr>
        <w:t>egistro digital: 2004748</w:t>
      </w:r>
      <w:r w:rsidR="00E50D2D">
        <w:rPr>
          <w:rFonts w:ascii="Arial" w:hAnsi="Arial"/>
          <w:bCs/>
          <w:sz w:val="24"/>
          <w:szCs w:val="18"/>
          <w:lang w:eastAsia="es-MX"/>
        </w:rPr>
        <w:t>.</w:t>
      </w:r>
    </w:p>
  </w:footnote>
  <w:footnote w:id="25">
    <w:p w14:paraId="6DCB0F5B" w14:textId="77777777" w:rsidR="001A0162" w:rsidRPr="001A0162" w:rsidRDefault="001A0162" w:rsidP="001A0162">
      <w:pPr>
        <w:pStyle w:val="Estilo"/>
        <w:rPr>
          <w:rFonts w:cs="Arial"/>
          <w:szCs w:val="24"/>
        </w:rPr>
      </w:pPr>
      <w:r w:rsidRPr="001A0162">
        <w:rPr>
          <w:rStyle w:val="Refdenotaalpie"/>
          <w:rFonts w:cs="Arial"/>
          <w:szCs w:val="24"/>
        </w:rPr>
        <w:footnoteRef/>
      </w:r>
      <w:r w:rsidRPr="001A0162">
        <w:rPr>
          <w:rFonts w:cs="Arial"/>
          <w:szCs w:val="24"/>
        </w:rPr>
        <w:t xml:space="preserve"> </w:t>
      </w:r>
      <w:r w:rsidRPr="001A0162">
        <w:rPr>
          <w:rFonts w:cs="Arial"/>
          <w:b/>
          <w:bCs/>
          <w:szCs w:val="24"/>
        </w:rPr>
        <w:t>Artículo 172.</w:t>
      </w:r>
      <w:r w:rsidRPr="001A0162">
        <w:rPr>
          <w:rFonts w:cs="Arial"/>
          <w:szCs w:val="24"/>
        </w:rPr>
        <w:t xml:space="preserve"> Además del emplazamiento, se harán personalmente las siguientes notificaciones:</w:t>
      </w:r>
    </w:p>
    <w:p w14:paraId="3815F30D" w14:textId="4430C5CA" w:rsidR="001A0162" w:rsidRPr="001A0162" w:rsidRDefault="001A0162" w:rsidP="001A0162">
      <w:pPr>
        <w:pStyle w:val="Estilo"/>
        <w:rPr>
          <w:rFonts w:cs="Arial"/>
          <w:szCs w:val="24"/>
        </w:rPr>
      </w:pPr>
      <w:r w:rsidRPr="00FF3041">
        <w:rPr>
          <w:rFonts w:cs="Arial"/>
          <w:b/>
          <w:bCs/>
          <w:szCs w:val="24"/>
        </w:rPr>
        <w:t>I.</w:t>
      </w:r>
      <w:r w:rsidRPr="001A0162">
        <w:rPr>
          <w:rFonts w:cs="Arial"/>
          <w:szCs w:val="24"/>
        </w:rPr>
        <w:t xml:space="preserve"> La primera resolución que se dicte, cuando por cualquier motivo se dejare de actuar en el juicio por más de seis meses;</w:t>
      </w:r>
    </w:p>
    <w:p w14:paraId="293A11D8" w14:textId="44ECAF81" w:rsidR="001A0162" w:rsidRPr="001A0162" w:rsidRDefault="001A0162" w:rsidP="001A0162">
      <w:pPr>
        <w:pStyle w:val="Estilo"/>
        <w:rPr>
          <w:rFonts w:cs="Arial"/>
          <w:szCs w:val="24"/>
        </w:rPr>
      </w:pPr>
      <w:r w:rsidRPr="00FF3041">
        <w:rPr>
          <w:rFonts w:cs="Arial"/>
          <w:b/>
          <w:bCs/>
          <w:szCs w:val="24"/>
        </w:rPr>
        <w:t>II.</w:t>
      </w:r>
      <w:r w:rsidRPr="001A0162">
        <w:rPr>
          <w:rFonts w:cs="Arial"/>
          <w:szCs w:val="24"/>
        </w:rPr>
        <w:t xml:space="preserve"> Las sentencias definitivas; y</w:t>
      </w:r>
    </w:p>
    <w:p w14:paraId="1AB2D3A0" w14:textId="3F94DE86" w:rsidR="001A0162" w:rsidRPr="001A0162" w:rsidRDefault="001A0162" w:rsidP="001A0162">
      <w:pPr>
        <w:pStyle w:val="Estilo"/>
        <w:rPr>
          <w:rFonts w:cs="Arial"/>
          <w:szCs w:val="24"/>
        </w:rPr>
      </w:pPr>
      <w:r w:rsidRPr="00FF3041">
        <w:rPr>
          <w:rFonts w:cs="Arial"/>
          <w:b/>
          <w:bCs/>
          <w:szCs w:val="24"/>
        </w:rPr>
        <w:t>III.</w:t>
      </w:r>
      <w:r w:rsidRPr="001A0162">
        <w:rPr>
          <w:rFonts w:cs="Arial"/>
          <w:szCs w:val="24"/>
        </w:rPr>
        <w:t xml:space="preserve"> Cuando se trate de casos urgentes o el juez o la ley así lo ordenen.</w:t>
      </w:r>
    </w:p>
    <w:p w14:paraId="56E554FB" w14:textId="77777777" w:rsidR="001A0162" w:rsidRPr="001A0162" w:rsidRDefault="001A0162" w:rsidP="001A0162">
      <w:pPr>
        <w:pStyle w:val="Estilo"/>
        <w:rPr>
          <w:rFonts w:cs="Arial"/>
          <w:szCs w:val="24"/>
        </w:rPr>
      </w:pPr>
      <w:r w:rsidRPr="001A0162">
        <w:rPr>
          <w:rFonts w:cs="Arial"/>
          <w:szCs w:val="24"/>
        </w:rPr>
        <w:t>Las notificaciones a que hace referencia este artículo se harán mediante correo electrónico, salvo que el Juez, atendiendo a la naturaleza, urgencia o condiciones de la notificación, ordene que se practique en el domicilio o local señalado para oír y recibir notificaciones, en cuyo caso si el notificador no encontrare al interesado en el domicilio señalado por la parte, le dejará cédula en la que hará constar la fecha y hora en que la entrega, el nombre y apellido del promovente; el tribunal que manda practicar la diligencia; la determinación que se manda notificar, y el nombre y apellido de la persona a quien se entrega, que será de las mencionadas en la fracción III del artículo anterior, recogiéndole la firma en la razón que se asiente del acto, a menos que se rehusare a firmar o no supiere hacerlo, pues en estos casos se harán constar esas circunstancias. Para el caso de que el local o domicilio esté cerrado o por cualquier motivo no se atienda al funcionario judicial encargado de la diligencia, las notificaciones surtirán efecto por medio de cédula fijada en la puerta o lugar visible del propio domicilio o local, así como en los estrados del Juzgado, a partir de la fecha de la cédula.</w:t>
      </w:r>
    </w:p>
    <w:p w14:paraId="30A9B523" w14:textId="77777777" w:rsidR="001A0162" w:rsidRPr="001A0162" w:rsidRDefault="001A0162" w:rsidP="001A0162">
      <w:pPr>
        <w:pStyle w:val="Estilo"/>
        <w:rPr>
          <w:rFonts w:cs="Arial"/>
          <w:b/>
          <w:bCs/>
          <w:szCs w:val="24"/>
        </w:rPr>
      </w:pPr>
      <w:r w:rsidRPr="001A0162">
        <w:rPr>
          <w:rFonts w:cs="Arial"/>
          <w:b/>
          <w:bCs/>
          <w:szCs w:val="24"/>
        </w:rPr>
        <w:t>Tratándose de notificación por correo electrónico, el Secretario de Acuerdos encargado de hacerla, en todo caso deberá imprimir la constancia que arrojará el medio electrónico empleado para remitir el correo, misma que contendrá los datos de envío y será firmada y sellada por el propio funcionario judicial, quien deberá agregarla al expediente judicial como auténtico acuse de recibo.</w:t>
      </w:r>
    </w:p>
    <w:p w14:paraId="0087AAAC" w14:textId="26F4BE80" w:rsidR="001A0162" w:rsidRDefault="001A0162" w:rsidP="00C5487B">
      <w:pPr>
        <w:pStyle w:val="Textonotapie"/>
        <w:jc w:val="both"/>
      </w:pPr>
      <w:r w:rsidRPr="001A0162">
        <w:rPr>
          <w:rFonts w:ascii="Arial" w:hAnsi="Arial" w:cs="Arial"/>
          <w:sz w:val="24"/>
          <w:szCs w:val="24"/>
        </w:rPr>
        <w:t>La dirección electrónica que se utilice para el envío de las notificaciones deberá ser aquella oficial que autorice el Pleno del Supremo Tribunal de Justicia del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6D41" w14:textId="77777777" w:rsidR="004B0542" w:rsidRDefault="004B0542">
    <w:pPr>
      <w:pStyle w:val="Encabezado"/>
    </w:pPr>
    <w:r>
      <w:rPr>
        <w:noProof/>
      </w:rPr>
      <mc:AlternateContent>
        <mc:Choice Requires="wps">
          <w:drawing>
            <wp:anchor distT="0" distB="0" distL="114300" distR="114300" simplePos="0" relativeHeight="251658241" behindDoc="1" locked="0" layoutInCell="0" allowOverlap="1" wp14:anchorId="70F92E07" wp14:editId="2267BABB">
              <wp:simplePos x="0" y="0"/>
              <wp:positionH relativeFrom="margin">
                <wp:align>center</wp:align>
              </wp:positionH>
              <wp:positionV relativeFrom="margin">
                <wp:align>center</wp:align>
              </wp:positionV>
              <wp:extent cx="6593840" cy="1318260"/>
              <wp:effectExtent l="0" t="1876425" r="0" b="18726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92E07" id="_x0000_t202" coordsize="21600,21600" o:spt="202" path="m,l,21600r21600,l21600,xe">
              <v:stroke joinstyle="miter"/>
              <v:path gradientshapeok="t" o:connecttype="rect"/>
            </v:shapetype>
            <v:shape id="Cuadro de texto 6"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1" allowOverlap="1" wp14:anchorId="007358E7" wp14:editId="64263589">
              <wp:simplePos x="0" y="0"/>
              <wp:positionH relativeFrom="page">
                <wp:align>center</wp:align>
              </wp:positionH>
              <wp:positionV relativeFrom="page">
                <wp:align>center</wp:align>
              </wp:positionV>
              <wp:extent cx="7315200" cy="1828800"/>
              <wp:effectExtent l="0" t="2105025" r="0" b="22860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358E7" id="Cuadro de texto 5" o:spid="_x0000_s1027" type="#_x0000_t202" style="position:absolute;margin-left:0;margin-top:0;width:8in;height:2in;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" filled="f" stroked="f">
              <v:stroke joinstyle="round"/>
              <o:lock v:ext="edit" shapetype="t"/>
              <v:textbox style="mso-fit-shape-to-text:t">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077" w14:textId="77777777" w:rsidR="004B0542" w:rsidRPr="004F2B4F" w:rsidRDefault="004B0542" w:rsidP="00A41739">
    <w:pPr>
      <w:pStyle w:val="Encabezado"/>
      <w:jc w:val="center"/>
      <w:rPr>
        <w:rFonts w:ascii="Arial" w:hAnsi="Arial" w:cs="Arial"/>
        <w:b/>
        <w:sz w:val="28"/>
        <w:szCs w:val="28"/>
      </w:rPr>
    </w:pPr>
  </w:p>
  <w:p w14:paraId="6D843D3A" w14:textId="2C3DACCC" w:rsidR="004B0542" w:rsidRPr="004F2B4F" w:rsidRDefault="004B0542" w:rsidP="00A41739">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sidR="005F1A83">
      <w:rPr>
        <w:rFonts w:ascii="Arial" w:hAnsi="Arial" w:cs="Arial"/>
        <w:b/>
        <w:sz w:val="28"/>
        <w:szCs w:val="28"/>
      </w:rPr>
      <w:t>6</w:t>
    </w:r>
    <w:r w:rsidR="00E95671">
      <w:rPr>
        <w:rFonts w:ascii="Arial" w:hAnsi="Arial" w:cs="Arial"/>
        <w:b/>
        <w:sz w:val="28"/>
        <w:szCs w:val="28"/>
      </w:rPr>
      <w:t>464</w:t>
    </w:r>
    <w:r>
      <w:rPr>
        <w:rFonts w:ascii="Arial" w:hAnsi="Arial" w:cs="Arial"/>
        <w:b/>
        <w:sz w:val="28"/>
        <w:szCs w:val="28"/>
      </w:rPr>
      <w:t>/2023</w:t>
    </w:r>
  </w:p>
  <w:p w14:paraId="052DDEC6" w14:textId="77777777" w:rsidR="004B0542" w:rsidRPr="004F2B4F" w:rsidRDefault="004B0542" w:rsidP="00A41739">
    <w:pPr>
      <w:pStyle w:val="Encabezado"/>
      <w:jc w:val="center"/>
      <w:rPr>
        <w:rFonts w:ascii="Arial" w:hAnsi="Arial" w:cs="Arial"/>
        <w:b/>
        <w:sz w:val="28"/>
        <w:szCs w:val="28"/>
      </w:rPr>
    </w:pPr>
  </w:p>
  <w:p w14:paraId="4BC7F96B" w14:textId="77777777" w:rsidR="004B0542" w:rsidRPr="004F2B4F" w:rsidRDefault="004B0542" w:rsidP="00A41739">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483F" w14:textId="77777777" w:rsidR="004B0542" w:rsidRPr="004F2B4F" w:rsidRDefault="004B0542" w:rsidP="00A41739">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686"/>
    <w:multiLevelType w:val="hybridMultilevel"/>
    <w:tmpl w:val="9CB65A42"/>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E7F68"/>
    <w:multiLevelType w:val="hybridMultilevel"/>
    <w:tmpl w:val="4584287C"/>
    <w:lvl w:ilvl="0" w:tplc="59687B6C">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529025D"/>
    <w:multiLevelType w:val="hybridMultilevel"/>
    <w:tmpl w:val="46F6A6E8"/>
    <w:lvl w:ilvl="0" w:tplc="7B48F23E">
      <w:start w:val="1"/>
      <w:numFmt w:val="upperRoman"/>
      <w:lvlText w:val="%1)"/>
      <w:lvlJc w:val="left"/>
      <w:pPr>
        <w:ind w:left="1068" w:hanging="360"/>
      </w:pPr>
      <w:rPr>
        <w:rFonts w:ascii="Arial" w:eastAsia="Times New Roman" w:hAnsi="Arial" w:cs="Arial"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A13B16"/>
    <w:multiLevelType w:val="hybridMultilevel"/>
    <w:tmpl w:val="D2C2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6E6FD4"/>
    <w:multiLevelType w:val="hybridMultilevel"/>
    <w:tmpl w:val="FD6E044A"/>
    <w:lvl w:ilvl="0" w:tplc="FAECF5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096641"/>
    <w:multiLevelType w:val="hybridMultilevel"/>
    <w:tmpl w:val="DD48B140"/>
    <w:lvl w:ilvl="0" w:tplc="7E1C696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644A95"/>
    <w:multiLevelType w:val="hybridMultilevel"/>
    <w:tmpl w:val="E0BAD568"/>
    <w:lvl w:ilvl="0" w:tplc="8E40A2BA">
      <w:start w:val="2"/>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77439E6"/>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84A5F72"/>
    <w:multiLevelType w:val="hybridMultilevel"/>
    <w:tmpl w:val="9E745DD2"/>
    <w:lvl w:ilvl="0" w:tplc="F320B3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CF7D55"/>
    <w:multiLevelType w:val="hybridMultilevel"/>
    <w:tmpl w:val="D388C6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E02190"/>
    <w:multiLevelType w:val="hybridMultilevel"/>
    <w:tmpl w:val="9E9E9CBC"/>
    <w:lvl w:ilvl="0" w:tplc="080A0019">
      <w:start w:val="1"/>
      <w:numFmt w:val="lowerLetter"/>
      <w:lvlText w:val="%1."/>
      <w:lvlJc w:val="left"/>
      <w:pPr>
        <w:ind w:left="1068" w:hanging="360"/>
      </w:pPr>
      <w:rPr>
        <w:rFonts w:hint="default"/>
        <w:b w:val="0"/>
        <w:bCs/>
      </w:rPr>
    </w:lvl>
    <w:lvl w:ilvl="1" w:tplc="7B1EB3A0">
      <w:start w:val="1"/>
      <w:numFmt w:val="upperRoman"/>
      <w:lvlText w:val="%2."/>
      <w:lvlJc w:val="left"/>
      <w:pPr>
        <w:ind w:left="3718" w:hanging="229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3465113"/>
    <w:multiLevelType w:val="hybridMultilevel"/>
    <w:tmpl w:val="B6DA4948"/>
    <w:lvl w:ilvl="0" w:tplc="ABDEDF4A">
      <w:start w:val="2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5F6942"/>
    <w:multiLevelType w:val="hybridMultilevel"/>
    <w:tmpl w:val="17824080"/>
    <w:lvl w:ilvl="0" w:tplc="E744D7AC">
      <w:start w:val="34"/>
      <w:numFmt w:val="decimal"/>
      <w:lvlText w:val="%1."/>
      <w:lvlJc w:val="left"/>
      <w:pPr>
        <w:ind w:left="760" w:hanging="40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7177A4"/>
    <w:multiLevelType w:val="hybridMultilevel"/>
    <w:tmpl w:val="C29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89322">
    <w:abstractNumId w:val="1"/>
  </w:num>
  <w:num w:numId="2" w16cid:durableId="1596090485">
    <w:abstractNumId w:val="10"/>
  </w:num>
  <w:num w:numId="3" w16cid:durableId="394276208">
    <w:abstractNumId w:val="2"/>
  </w:num>
  <w:num w:numId="4" w16cid:durableId="108476891">
    <w:abstractNumId w:val="0"/>
  </w:num>
  <w:num w:numId="5" w16cid:durableId="156267000">
    <w:abstractNumId w:val="13"/>
  </w:num>
  <w:num w:numId="6" w16cid:durableId="99691749">
    <w:abstractNumId w:val="3"/>
  </w:num>
  <w:num w:numId="7" w16cid:durableId="1879507053">
    <w:abstractNumId w:val="4"/>
  </w:num>
  <w:num w:numId="8" w16cid:durableId="1852866411">
    <w:abstractNumId w:val="5"/>
  </w:num>
  <w:num w:numId="9" w16cid:durableId="1653557763">
    <w:abstractNumId w:val="8"/>
  </w:num>
  <w:num w:numId="10" w16cid:durableId="1966697635">
    <w:abstractNumId w:val="7"/>
  </w:num>
  <w:num w:numId="11" w16cid:durableId="236985758">
    <w:abstractNumId w:val="9"/>
  </w:num>
  <w:num w:numId="12" w16cid:durableId="814126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282219">
    <w:abstractNumId w:val="12"/>
  </w:num>
  <w:num w:numId="14" w16cid:durableId="2839732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42"/>
    <w:rsid w:val="000002B7"/>
    <w:rsid w:val="000009AA"/>
    <w:rsid w:val="00000B05"/>
    <w:rsid w:val="00001269"/>
    <w:rsid w:val="000016E9"/>
    <w:rsid w:val="00003BAA"/>
    <w:rsid w:val="0000640A"/>
    <w:rsid w:val="00006554"/>
    <w:rsid w:val="00006849"/>
    <w:rsid w:val="000077CC"/>
    <w:rsid w:val="00007F67"/>
    <w:rsid w:val="00011102"/>
    <w:rsid w:val="0001139C"/>
    <w:rsid w:val="00011722"/>
    <w:rsid w:val="00014708"/>
    <w:rsid w:val="000155B3"/>
    <w:rsid w:val="0001638B"/>
    <w:rsid w:val="00016B9D"/>
    <w:rsid w:val="00016BEB"/>
    <w:rsid w:val="0001710B"/>
    <w:rsid w:val="00022399"/>
    <w:rsid w:val="000264F7"/>
    <w:rsid w:val="000278AC"/>
    <w:rsid w:val="00030222"/>
    <w:rsid w:val="00031DCE"/>
    <w:rsid w:val="000322BA"/>
    <w:rsid w:val="0003248D"/>
    <w:rsid w:val="00034854"/>
    <w:rsid w:val="00034AE7"/>
    <w:rsid w:val="000361E4"/>
    <w:rsid w:val="00036D36"/>
    <w:rsid w:val="00040474"/>
    <w:rsid w:val="0004120C"/>
    <w:rsid w:val="00041E80"/>
    <w:rsid w:val="0004315E"/>
    <w:rsid w:val="000432CB"/>
    <w:rsid w:val="00044B5E"/>
    <w:rsid w:val="0004655C"/>
    <w:rsid w:val="00046A99"/>
    <w:rsid w:val="00047BE2"/>
    <w:rsid w:val="000515C0"/>
    <w:rsid w:val="00051A68"/>
    <w:rsid w:val="000562F2"/>
    <w:rsid w:val="00056685"/>
    <w:rsid w:val="00057E51"/>
    <w:rsid w:val="000607BD"/>
    <w:rsid w:val="00062C79"/>
    <w:rsid w:val="000633E1"/>
    <w:rsid w:val="000636AC"/>
    <w:rsid w:val="00063B1B"/>
    <w:rsid w:val="000654DB"/>
    <w:rsid w:val="00065AA4"/>
    <w:rsid w:val="00066DC5"/>
    <w:rsid w:val="00071D30"/>
    <w:rsid w:val="000720C6"/>
    <w:rsid w:val="0007252C"/>
    <w:rsid w:val="00072D3D"/>
    <w:rsid w:val="00074CF1"/>
    <w:rsid w:val="00076A91"/>
    <w:rsid w:val="000776B5"/>
    <w:rsid w:val="00077DB1"/>
    <w:rsid w:val="000803FE"/>
    <w:rsid w:val="00080EC6"/>
    <w:rsid w:val="000868E9"/>
    <w:rsid w:val="00086934"/>
    <w:rsid w:val="0009019E"/>
    <w:rsid w:val="00090402"/>
    <w:rsid w:val="00090794"/>
    <w:rsid w:val="00090E7F"/>
    <w:rsid w:val="0009152B"/>
    <w:rsid w:val="000920FE"/>
    <w:rsid w:val="0009260F"/>
    <w:rsid w:val="00093CBD"/>
    <w:rsid w:val="00093CD2"/>
    <w:rsid w:val="000940C1"/>
    <w:rsid w:val="000950B1"/>
    <w:rsid w:val="000953FA"/>
    <w:rsid w:val="00095E66"/>
    <w:rsid w:val="00096659"/>
    <w:rsid w:val="000A084D"/>
    <w:rsid w:val="000A25C0"/>
    <w:rsid w:val="000A312F"/>
    <w:rsid w:val="000A6208"/>
    <w:rsid w:val="000A640E"/>
    <w:rsid w:val="000A6C48"/>
    <w:rsid w:val="000A6D1C"/>
    <w:rsid w:val="000A6D64"/>
    <w:rsid w:val="000A7362"/>
    <w:rsid w:val="000A7D35"/>
    <w:rsid w:val="000B169C"/>
    <w:rsid w:val="000B16BB"/>
    <w:rsid w:val="000B2E03"/>
    <w:rsid w:val="000B60C7"/>
    <w:rsid w:val="000B6BE5"/>
    <w:rsid w:val="000B78FB"/>
    <w:rsid w:val="000B7A9C"/>
    <w:rsid w:val="000C0250"/>
    <w:rsid w:val="000C092E"/>
    <w:rsid w:val="000C1B54"/>
    <w:rsid w:val="000C28CA"/>
    <w:rsid w:val="000C2997"/>
    <w:rsid w:val="000C3DCA"/>
    <w:rsid w:val="000C40B4"/>
    <w:rsid w:val="000C6393"/>
    <w:rsid w:val="000C667B"/>
    <w:rsid w:val="000C67AA"/>
    <w:rsid w:val="000D1138"/>
    <w:rsid w:val="000D1708"/>
    <w:rsid w:val="000D3091"/>
    <w:rsid w:val="000D46D1"/>
    <w:rsid w:val="000D4D57"/>
    <w:rsid w:val="000D5A0A"/>
    <w:rsid w:val="000D61B4"/>
    <w:rsid w:val="000D6A79"/>
    <w:rsid w:val="000E309A"/>
    <w:rsid w:val="000E3347"/>
    <w:rsid w:val="000E44C8"/>
    <w:rsid w:val="000E4995"/>
    <w:rsid w:val="000E5575"/>
    <w:rsid w:val="000E7325"/>
    <w:rsid w:val="000E76C0"/>
    <w:rsid w:val="000F17DA"/>
    <w:rsid w:val="000F2F9C"/>
    <w:rsid w:val="000F4E66"/>
    <w:rsid w:val="000F7308"/>
    <w:rsid w:val="000F74DB"/>
    <w:rsid w:val="001001D9"/>
    <w:rsid w:val="0010043F"/>
    <w:rsid w:val="00100C1F"/>
    <w:rsid w:val="001019B3"/>
    <w:rsid w:val="001020F8"/>
    <w:rsid w:val="00102217"/>
    <w:rsid w:val="00102588"/>
    <w:rsid w:val="001052D0"/>
    <w:rsid w:val="0010570E"/>
    <w:rsid w:val="0010580B"/>
    <w:rsid w:val="00105C89"/>
    <w:rsid w:val="0011260D"/>
    <w:rsid w:val="00116E0A"/>
    <w:rsid w:val="001203E0"/>
    <w:rsid w:val="0012127B"/>
    <w:rsid w:val="001218A1"/>
    <w:rsid w:val="00122247"/>
    <w:rsid w:val="0012273E"/>
    <w:rsid w:val="00123351"/>
    <w:rsid w:val="001248AD"/>
    <w:rsid w:val="001262B4"/>
    <w:rsid w:val="0012639D"/>
    <w:rsid w:val="001267B8"/>
    <w:rsid w:val="00126C48"/>
    <w:rsid w:val="00132AE9"/>
    <w:rsid w:val="00133031"/>
    <w:rsid w:val="00133331"/>
    <w:rsid w:val="00135545"/>
    <w:rsid w:val="00135B18"/>
    <w:rsid w:val="00136ED4"/>
    <w:rsid w:val="00136FDE"/>
    <w:rsid w:val="00140AE3"/>
    <w:rsid w:val="001410AC"/>
    <w:rsid w:val="0014152F"/>
    <w:rsid w:val="00141840"/>
    <w:rsid w:val="00141AE3"/>
    <w:rsid w:val="0014263B"/>
    <w:rsid w:val="001427C2"/>
    <w:rsid w:val="00142A74"/>
    <w:rsid w:val="0014380A"/>
    <w:rsid w:val="00143AB2"/>
    <w:rsid w:val="00144B3C"/>
    <w:rsid w:val="001455BA"/>
    <w:rsid w:val="00150A2A"/>
    <w:rsid w:val="00150FFF"/>
    <w:rsid w:val="001511BD"/>
    <w:rsid w:val="00151EAE"/>
    <w:rsid w:val="0015687A"/>
    <w:rsid w:val="00156AD8"/>
    <w:rsid w:val="0015774E"/>
    <w:rsid w:val="0016063E"/>
    <w:rsid w:val="00160C36"/>
    <w:rsid w:val="001612DB"/>
    <w:rsid w:val="00161B46"/>
    <w:rsid w:val="001622EC"/>
    <w:rsid w:val="00164115"/>
    <w:rsid w:val="00164AC1"/>
    <w:rsid w:val="00165776"/>
    <w:rsid w:val="00165A3F"/>
    <w:rsid w:val="00165F87"/>
    <w:rsid w:val="001701EA"/>
    <w:rsid w:val="001709D5"/>
    <w:rsid w:val="00170C2B"/>
    <w:rsid w:val="00171D4E"/>
    <w:rsid w:val="001734F4"/>
    <w:rsid w:val="00174E6A"/>
    <w:rsid w:val="001764F6"/>
    <w:rsid w:val="0017666D"/>
    <w:rsid w:val="0018134D"/>
    <w:rsid w:val="00183F0A"/>
    <w:rsid w:val="00184D0F"/>
    <w:rsid w:val="00184D57"/>
    <w:rsid w:val="0018580D"/>
    <w:rsid w:val="00186B7F"/>
    <w:rsid w:val="00187041"/>
    <w:rsid w:val="00187B7E"/>
    <w:rsid w:val="00187D01"/>
    <w:rsid w:val="00190AB9"/>
    <w:rsid w:val="00191032"/>
    <w:rsid w:val="00192502"/>
    <w:rsid w:val="00192839"/>
    <w:rsid w:val="001934C0"/>
    <w:rsid w:val="0019769D"/>
    <w:rsid w:val="001979B7"/>
    <w:rsid w:val="001A0162"/>
    <w:rsid w:val="001A0F38"/>
    <w:rsid w:val="001A1B0A"/>
    <w:rsid w:val="001A1E6E"/>
    <w:rsid w:val="001A21C4"/>
    <w:rsid w:val="001A22B9"/>
    <w:rsid w:val="001A2806"/>
    <w:rsid w:val="001A35FC"/>
    <w:rsid w:val="001A3C2F"/>
    <w:rsid w:val="001A4AB3"/>
    <w:rsid w:val="001A5251"/>
    <w:rsid w:val="001A54E5"/>
    <w:rsid w:val="001A67E1"/>
    <w:rsid w:val="001A7873"/>
    <w:rsid w:val="001A7D63"/>
    <w:rsid w:val="001B0009"/>
    <w:rsid w:val="001B015D"/>
    <w:rsid w:val="001B227A"/>
    <w:rsid w:val="001B279C"/>
    <w:rsid w:val="001B5840"/>
    <w:rsid w:val="001B5FA9"/>
    <w:rsid w:val="001B6B41"/>
    <w:rsid w:val="001B702B"/>
    <w:rsid w:val="001C046D"/>
    <w:rsid w:val="001C05FB"/>
    <w:rsid w:val="001C06C6"/>
    <w:rsid w:val="001C1B08"/>
    <w:rsid w:val="001C1C9A"/>
    <w:rsid w:val="001C3411"/>
    <w:rsid w:val="001C49EC"/>
    <w:rsid w:val="001C4D88"/>
    <w:rsid w:val="001C7DD6"/>
    <w:rsid w:val="001D341F"/>
    <w:rsid w:val="001D3C65"/>
    <w:rsid w:val="001D46A4"/>
    <w:rsid w:val="001D6F02"/>
    <w:rsid w:val="001E1AF6"/>
    <w:rsid w:val="001E1B83"/>
    <w:rsid w:val="001E2A46"/>
    <w:rsid w:val="001E33D2"/>
    <w:rsid w:val="001E3B76"/>
    <w:rsid w:val="001E3E6A"/>
    <w:rsid w:val="001E5CBE"/>
    <w:rsid w:val="001E7CA9"/>
    <w:rsid w:val="001F2F5F"/>
    <w:rsid w:val="001F30F9"/>
    <w:rsid w:val="001F3FE7"/>
    <w:rsid w:val="001F4086"/>
    <w:rsid w:val="001F4693"/>
    <w:rsid w:val="001F4B2C"/>
    <w:rsid w:val="001F4C7D"/>
    <w:rsid w:val="001F51BE"/>
    <w:rsid w:val="001F553F"/>
    <w:rsid w:val="002018DD"/>
    <w:rsid w:val="002019E7"/>
    <w:rsid w:val="00201FD5"/>
    <w:rsid w:val="00202E65"/>
    <w:rsid w:val="00203DCC"/>
    <w:rsid w:val="002057F2"/>
    <w:rsid w:val="00206E86"/>
    <w:rsid w:val="00207147"/>
    <w:rsid w:val="002104E4"/>
    <w:rsid w:val="00211CF6"/>
    <w:rsid w:val="00212306"/>
    <w:rsid w:val="00212ED0"/>
    <w:rsid w:val="00213DED"/>
    <w:rsid w:val="00214479"/>
    <w:rsid w:val="00214FF2"/>
    <w:rsid w:val="002157D9"/>
    <w:rsid w:val="00215B81"/>
    <w:rsid w:val="0021792B"/>
    <w:rsid w:val="00220733"/>
    <w:rsid w:val="002215EA"/>
    <w:rsid w:val="002224E5"/>
    <w:rsid w:val="00223047"/>
    <w:rsid w:val="0022380B"/>
    <w:rsid w:val="00223D6D"/>
    <w:rsid w:val="002247D1"/>
    <w:rsid w:val="00225D81"/>
    <w:rsid w:val="00227701"/>
    <w:rsid w:val="0023011F"/>
    <w:rsid w:val="0023196D"/>
    <w:rsid w:val="002346C3"/>
    <w:rsid w:val="00234B07"/>
    <w:rsid w:val="00236BB0"/>
    <w:rsid w:val="00236C03"/>
    <w:rsid w:val="00236CCB"/>
    <w:rsid w:val="002412D4"/>
    <w:rsid w:val="00241DDC"/>
    <w:rsid w:val="00241FBB"/>
    <w:rsid w:val="0024223E"/>
    <w:rsid w:val="0024355F"/>
    <w:rsid w:val="002459BB"/>
    <w:rsid w:val="00245FA9"/>
    <w:rsid w:val="0024644D"/>
    <w:rsid w:val="00247C01"/>
    <w:rsid w:val="002518E2"/>
    <w:rsid w:val="00252236"/>
    <w:rsid w:val="00252A57"/>
    <w:rsid w:val="00253189"/>
    <w:rsid w:val="00253C22"/>
    <w:rsid w:val="0025544D"/>
    <w:rsid w:val="002564F2"/>
    <w:rsid w:val="00256D1E"/>
    <w:rsid w:val="00260469"/>
    <w:rsid w:val="002609DB"/>
    <w:rsid w:val="00260F04"/>
    <w:rsid w:val="00262876"/>
    <w:rsid w:val="00262E5E"/>
    <w:rsid w:val="00264198"/>
    <w:rsid w:val="002643F7"/>
    <w:rsid w:val="002652C2"/>
    <w:rsid w:val="00266DA8"/>
    <w:rsid w:val="00267CB0"/>
    <w:rsid w:val="00271A36"/>
    <w:rsid w:val="00274274"/>
    <w:rsid w:val="0027451A"/>
    <w:rsid w:val="00276E43"/>
    <w:rsid w:val="002772B4"/>
    <w:rsid w:val="002777D4"/>
    <w:rsid w:val="002802D9"/>
    <w:rsid w:val="00281637"/>
    <w:rsid w:val="002850F2"/>
    <w:rsid w:val="00285B53"/>
    <w:rsid w:val="002902FB"/>
    <w:rsid w:val="00292B88"/>
    <w:rsid w:val="00295C82"/>
    <w:rsid w:val="0029623B"/>
    <w:rsid w:val="0029664C"/>
    <w:rsid w:val="002A04F7"/>
    <w:rsid w:val="002A078D"/>
    <w:rsid w:val="002A2CFC"/>
    <w:rsid w:val="002A4178"/>
    <w:rsid w:val="002A491F"/>
    <w:rsid w:val="002A561C"/>
    <w:rsid w:val="002A5A91"/>
    <w:rsid w:val="002B084B"/>
    <w:rsid w:val="002B1BCE"/>
    <w:rsid w:val="002B1CA2"/>
    <w:rsid w:val="002B2006"/>
    <w:rsid w:val="002B24CF"/>
    <w:rsid w:val="002B2B69"/>
    <w:rsid w:val="002B4752"/>
    <w:rsid w:val="002B47A1"/>
    <w:rsid w:val="002B4D24"/>
    <w:rsid w:val="002B4E35"/>
    <w:rsid w:val="002B5761"/>
    <w:rsid w:val="002B5BB3"/>
    <w:rsid w:val="002B6A7E"/>
    <w:rsid w:val="002C040F"/>
    <w:rsid w:val="002C092D"/>
    <w:rsid w:val="002C2A83"/>
    <w:rsid w:val="002C3327"/>
    <w:rsid w:val="002C35B4"/>
    <w:rsid w:val="002C3721"/>
    <w:rsid w:val="002C42BA"/>
    <w:rsid w:val="002C6BFF"/>
    <w:rsid w:val="002C7A8C"/>
    <w:rsid w:val="002D0ADB"/>
    <w:rsid w:val="002D103C"/>
    <w:rsid w:val="002D4B24"/>
    <w:rsid w:val="002D4EDC"/>
    <w:rsid w:val="002D64D0"/>
    <w:rsid w:val="002D7623"/>
    <w:rsid w:val="002D78A8"/>
    <w:rsid w:val="002E06FF"/>
    <w:rsid w:val="002E4AF9"/>
    <w:rsid w:val="002E4FF6"/>
    <w:rsid w:val="002E5203"/>
    <w:rsid w:val="002E552B"/>
    <w:rsid w:val="002E62C1"/>
    <w:rsid w:val="002E7792"/>
    <w:rsid w:val="002F1DF6"/>
    <w:rsid w:val="002F3613"/>
    <w:rsid w:val="002F3B3C"/>
    <w:rsid w:val="002F3B8B"/>
    <w:rsid w:val="002F54C6"/>
    <w:rsid w:val="002F5C34"/>
    <w:rsid w:val="002F667E"/>
    <w:rsid w:val="002F7133"/>
    <w:rsid w:val="002F7336"/>
    <w:rsid w:val="002F7880"/>
    <w:rsid w:val="0030193C"/>
    <w:rsid w:val="00301A2E"/>
    <w:rsid w:val="003024A9"/>
    <w:rsid w:val="00302C2E"/>
    <w:rsid w:val="00305D73"/>
    <w:rsid w:val="00306A1B"/>
    <w:rsid w:val="00307B74"/>
    <w:rsid w:val="00307D6D"/>
    <w:rsid w:val="0031194B"/>
    <w:rsid w:val="00313973"/>
    <w:rsid w:val="00315153"/>
    <w:rsid w:val="0031542A"/>
    <w:rsid w:val="00316B6F"/>
    <w:rsid w:val="00317DC6"/>
    <w:rsid w:val="00320B4D"/>
    <w:rsid w:val="00321AE8"/>
    <w:rsid w:val="00323320"/>
    <w:rsid w:val="00324364"/>
    <w:rsid w:val="00324813"/>
    <w:rsid w:val="0032600B"/>
    <w:rsid w:val="003271F3"/>
    <w:rsid w:val="003276BA"/>
    <w:rsid w:val="00327791"/>
    <w:rsid w:val="00327A05"/>
    <w:rsid w:val="00327EF6"/>
    <w:rsid w:val="0033030E"/>
    <w:rsid w:val="00330550"/>
    <w:rsid w:val="003308FD"/>
    <w:rsid w:val="003312B5"/>
    <w:rsid w:val="0033363E"/>
    <w:rsid w:val="003343BA"/>
    <w:rsid w:val="00335162"/>
    <w:rsid w:val="003367E2"/>
    <w:rsid w:val="00337943"/>
    <w:rsid w:val="0033798A"/>
    <w:rsid w:val="0034067E"/>
    <w:rsid w:val="00340C67"/>
    <w:rsid w:val="00340EE0"/>
    <w:rsid w:val="00341054"/>
    <w:rsid w:val="00343436"/>
    <w:rsid w:val="00343437"/>
    <w:rsid w:val="00345F89"/>
    <w:rsid w:val="0034609C"/>
    <w:rsid w:val="00346FDC"/>
    <w:rsid w:val="00350FA7"/>
    <w:rsid w:val="0035247C"/>
    <w:rsid w:val="00352737"/>
    <w:rsid w:val="00353A1B"/>
    <w:rsid w:val="003549D6"/>
    <w:rsid w:val="00355616"/>
    <w:rsid w:val="00356A8D"/>
    <w:rsid w:val="003576DD"/>
    <w:rsid w:val="003600BB"/>
    <w:rsid w:val="00361773"/>
    <w:rsid w:val="00362531"/>
    <w:rsid w:val="003632EB"/>
    <w:rsid w:val="00363B20"/>
    <w:rsid w:val="00363F18"/>
    <w:rsid w:val="00364205"/>
    <w:rsid w:val="00366865"/>
    <w:rsid w:val="00367388"/>
    <w:rsid w:val="00367B72"/>
    <w:rsid w:val="00367EEF"/>
    <w:rsid w:val="0037095E"/>
    <w:rsid w:val="0037146E"/>
    <w:rsid w:val="00371759"/>
    <w:rsid w:val="0037182E"/>
    <w:rsid w:val="00372687"/>
    <w:rsid w:val="003736B8"/>
    <w:rsid w:val="0037461F"/>
    <w:rsid w:val="00375D2F"/>
    <w:rsid w:val="0037699E"/>
    <w:rsid w:val="00377633"/>
    <w:rsid w:val="00380D98"/>
    <w:rsid w:val="003825A2"/>
    <w:rsid w:val="00383702"/>
    <w:rsid w:val="00383DDA"/>
    <w:rsid w:val="00384D34"/>
    <w:rsid w:val="00386343"/>
    <w:rsid w:val="003912B9"/>
    <w:rsid w:val="003915C7"/>
    <w:rsid w:val="00391BF4"/>
    <w:rsid w:val="00391CDD"/>
    <w:rsid w:val="00394C5A"/>
    <w:rsid w:val="00395D0D"/>
    <w:rsid w:val="00396202"/>
    <w:rsid w:val="00397000"/>
    <w:rsid w:val="00397369"/>
    <w:rsid w:val="00397520"/>
    <w:rsid w:val="003A0179"/>
    <w:rsid w:val="003A0CCF"/>
    <w:rsid w:val="003A1E00"/>
    <w:rsid w:val="003A2878"/>
    <w:rsid w:val="003A52A7"/>
    <w:rsid w:val="003A5CA0"/>
    <w:rsid w:val="003A7A1D"/>
    <w:rsid w:val="003B08A4"/>
    <w:rsid w:val="003B2B1A"/>
    <w:rsid w:val="003B4A85"/>
    <w:rsid w:val="003B5323"/>
    <w:rsid w:val="003B5CE3"/>
    <w:rsid w:val="003B7EA5"/>
    <w:rsid w:val="003C1D23"/>
    <w:rsid w:val="003C22C7"/>
    <w:rsid w:val="003C2DF9"/>
    <w:rsid w:val="003C5A63"/>
    <w:rsid w:val="003C74DC"/>
    <w:rsid w:val="003C75E2"/>
    <w:rsid w:val="003D32EB"/>
    <w:rsid w:val="003D4489"/>
    <w:rsid w:val="003D456B"/>
    <w:rsid w:val="003D464C"/>
    <w:rsid w:val="003D473C"/>
    <w:rsid w:val="003D49D7"/>
    <w:rsid w:val="003D4FCA"/>
    <w:rsid w:val="003D5BDB"/>
    <w:rsid w:val="003D649A"/>
    <w:rsid w:val="003D6B2D"/>
    <w:rsid w:val="003D6E12"/>
    <w:rsid w:val="003D7E6B"/>
    <w:rsid w:val="003E067D"/>
    <w:rsid w:val="003E345A"/>
    <w:rsid w:val="003E47C4"/>
    <w:rsid w:val="003E6F4B"/>
    <w:rsid w:val="003F0017"/>
    <w:rsid w:val="003F0A94"/>
    <w:rsid w:val="003F0CE0"/>
    <w:rsid w:val="003F25AF"/>
    <w:rsid w:val="003F35AC"/>
    <w:rsid w:val="004000CF"/>
    <w:rsid w:val="00400637"/>
    <w:rsid w:val="004010BA"/>
    <w:rsid w:val="00403EFC"/>
    <w:rsid w:val="00405CD3"/>
    <w:rsid w:val="00410557"/>
    <w:rsid w:val="00411BAC"/>
    <w:rsid w:val="00412759"/>
    <w:rsid w:val="004128E9"/>
    <w:rsid w:val="004141BF"/>
    <w:rsid w:val="0041493E"/>
    <w:rsid w:val="00414F70"/>
    <w:rsid w:val="00415117"/>
    <w:rsid w:val="00416C92"/>
    <w:rsid w:val="0042052C"/>
    <w:rsid w:val="00421690"/>
    <w:rsid w:val="00422135"/>
    <w:rsid w:val="004230C2"/>
    <w:rsid w:val="00423756"/>
    <w:rsid w:val="00423AD9"/>
    <w:rsid w:val="0042451E"/>
    <w:rsid w:val="0042511A"/>
    <w:rsid w:val="00426957"/>
    <w:rsid w:val="0043092E"/>
    <w:rsid w:val="00430D27"/>
    <w:rsid w:val="00431912"/>
    <w:rsid w:val="004320BF"/>
    <w:rsid w:val="004369D4"/>
    <w:rsid w:val="004374EC"/>
    <w:rsid w:val="00437C14"/>
    <w:rsid w:val="00440EEE"/>
    <w:rsid w:val="0044145A"/>
    <w:rsid w:val="004438F6"/>
    <w:rsid w:val="00446029"/>
    <w:rsid w:val="00446059"/>
    <w:rsid w:val="00447902"/>
    <w:rsid w:val="0045126B"/>
    <w:rsid w:val="00451F68"/>
    <w:rsid w:val="004525E1"/>
    <w:rsid w:val="00454EB2"/>
    <w:rsid w:val="0045729E"/>
    <w:rsid w:val="0046095E"/>
    <w:rsid w:val="00461E64"/>
    <w:rsid w:val="00463906"/>
    <w:rsid w:val="00463F2D"/>
    <w:rsid w:val="00465795"/>
    <w:rsid w:val="00466FDF"/>
    <w:rsid w:val="00470247"/>
    <w:rsid w:val="00471174"/>
    <w:rsid w:val="00471D69"/>
    <w:rsid w:val="00471F98"/>
    <w:rsid w:val="00472260"/>
    <w:rsid w:val="00473308"/>
    <w:rsid w:val="004736E5"/>
    <w:rsid w:val="00474633"/>
    <w:rsid w:val="0047513F"/>
    <w:rsid w:val="00477A1F"/>
    <w:rsid w:val="004809B2"/>
    <w:rsid w:val="00481148"/>
    <w:rsid w:val="004813DF"/>
    <w:rsid w:val="00484EE8"/>
    <w:rsid w:val="004876D5"/>
    <w:rsid w:val="00491B46"/>
    <w:rsid w:val="00491E0C"/>
    <w:rsid w:val="004920EC"/>
    <w:rsid w:val="004938F8"/>
    <w:rsid w:val="00494D54"/>
    <w:rsid w:val="00495E42"/>
    <w:rsid w:val="00497ED5"/>
    <w:rsid w:val="004A059E"/>
    <w:rsid w:val="004A1FE5"/>
    <w:rsid w:val="004A2501"/>
    <w:rsid w:val="004A3014"/>
    <w:rsid w:val="004A3C0E"/>
    <w:rsid w:val="004A3D79"/>
    <w:rsid w:val="004A3D7A"/>
    <w:rsid w:val="004A523C"/>
    <w:rsid w:val="004A5C07"/>
    <w:rsid w:val="004A6188"/>
    <w:rsid w:val="004A6309"/>
    <w:rsid w:val="004B0542"/>
    <w:rsid w:val="004B1FC1"/>
    <w:rsid w:val="004B327D"/>
    <w:rsid w:val="004B392C"/>
    <w:rsid w:val="004B64D2"/>
    <w:rsid w:val="004B737C"/>
    <w:rsid w:val="004C063D"/>
    <w:rsid w:val="004C0ABF"/>
    <w:rsid w:val="004C11D4"/>
    <w:rsid w:val="004C16B3"/>
    <w:rsid w:val="004C1EC5"/>
    <w:rsid w:val="004C30A6"/>
    <w:rsid w:val="004C3128"/>
    <w:rsid w:val="004C318C"/>
    <w:rsid w:val="004C3C6E"/>
    <w:rsid w:val="004C3E1E"/>
    <w:rsid w:val="004C40C9"/>
    <w:rsid w:val="004C45A3"/>
    <w:rsid w:val="004C7786"/>
    <w:rsid w:val="004C7AF6"/>
    <w:rsid w:val="004D01CA"/>
    <w:rsid w:val="004D0593"/>
    <w:rsid w:val="004D14E4"/>
    <w:rsid w:val="004D2889"/>
    <w:rsid w:val="004D45A8"/>
    <w:rsid w:val="004D564A"/>
    <w:rsid w:val="004D57D7"/>
    <w:rsid w:val="004D6B3E"/>
    <w:rsid w:val="004D7878"/>
    <w:rsid w:val="004D7BC5"/>
    <w:rsid w:val="004E0584"/>
    <w:rsid w:val="004E09A1"/>
    <w:rsid w:val="004E0EF1"/>
    <w:rsid w:val="004E3335"/>
    <w:rsid w:val="004E6A67"/>
    <w:rsid w:val="004E7388"/>
    <w:rsid w:val="004F0708"/>
    <w:rsid w:val="004F1C9A"/>
    <w:rsid w:val="004F2CF3"/>
    <w:rsid w:val="004F3CDB"/>
    <w:rsid w:val="004F69DF"/>
    <w:rsid w:val="004F7373"/>
    <w:rsid w:val="0050092E"/>
    <w:rsid w:val="00502C66"/>
    <w:rsid w:val="005055F2"/>
    <w:rsid w:val="0050790D"/>
    <w:rsid w:val="0050798B"/>
    <w:rsid w:val="00507EA6"/>
    <w:rsid w:val="00507F34"/>
    <w:rsid w:val="00511A39"/>
    <w:rsid w:val="00511C9B"/>
    <w:rsid w:val="0051245B"/>
    <w:rsid w:val="005124F9"/>
    <w:rsid w:val="00513B28"/>
    <w:rsid w:val="00514236"/>
    <w:rsid w:val="0051704A"/>
    <w:rsid w:val="005178DB"/>
    <w:rsid w:val="00517E80"/>
    <w:rsid w:val="00521F87"/>
    <w:rsid w:val="00526AF9"/>
    <w:rsid w:val="005273CE"/>
    <w:rsid w:val="00527D39"/>
    <w:rsid w:val="00530031"/>
    <w:rsid w:val="00530353"/>
    <w:rsid w:val="00531620"/>
    <w:rsid w:val="00532232"/>
    <w:rsid w:val="00532986"/>
    <w:rsid w:val="00533ABA"/>
    <w:rsid w:val="00533DA7"/>
    <w:rsid w:val="005341C2"/>
    <w:rsid w:val="005350F8"/>
    <w:rsid w:val="005370D1"/>
    <w:rsid w:val="0054047C"/>
    <w:rsid w:val="00541027"/>
    <w:rsid w:val="00545696"/>
    <w:rsid w:val="00546F96"/>
    <w:rsid w:val="00546FA6"/>
    <w:rsid w:val="005477CF"/>
    <w:rsid w:val="0055118A"/>
    <w:rsid w:val="00551A4E"/>
    <w:rsid w:val="005535B1"/>
    <w:rsid w:val="00553AE6"/>
    <w:rsid w:val="005604DA"/>
    <w:rsid w:val="00560722"/>
    <w:rsid w:val="00561733"/>
    <w:rsid w:val="00561830"/>
    <w:rsid w:val="00562149"/>
    <w:rsid w:val="00563FCD"/>
    <w:rsid w:val="00564197"/>
    <w:rsid w:val="00566E95"/>
    <w:rsid w:val="005701A7"/>
    <w:rsid w:val="00570B71"/>
    <w:rsid w:val="005737BF"/>
    <w:rsid w:val="00573CA6"/>
    <w:rsid w:val="005741FB"/>
    <w:rsid w:val="005757EF"/>
    <w:rsid w:val="00576C2C"/>
    <w:rsid w:val="0057704D"/>
    <w:rsid w:val="00580C98"/>
    <w:rsid w:val="0058130D"/>
    <w:rsid w:val="00581E3A"/>
    <w:rsid w:val="00583ACE"/>
    <w:rsid w:val="00583B98"/>
    <w:rsid w:val="00587366"/>
    <w:rsid w:val="00590443"/>
    <w:rsid w:val="005904F3"/>
    <w:rsid w:val="005908AA"/>
    <w:rsid w:val="0059094F"/>
    <w:rsid w:val="00591389"/>
    <w:rsid w:val="00591912"/>
    <w:rsid w:val="00593523"/>
    <w:rsid w:val="005945F2"/>
    <w:rsid w:val="005947F5"/>
    <w:rsid w:val="0059534D"/>
    <w:rsid w:val="0059675B"/>
    <w:rsid w:val="00596CCF"/>
    <w:rsid w:val="005971DC"/>
    <w:rsid w:val="005A0B82"/>
    <w:rsid w:val="005A0B86"/>
    <w:rsid w:val="005A3AC9"/>
    <w:rsid w:val="005A3BD8"/>
    <w:rsid w:val="005A41A3"/>
    <w:rsid w:val="005A500B"/>
    <w:rsid w:val="005A5762"/>
    <w:rsid w:val="005A5946"/>
    <w:rsid w:val="005A6D89"/>
    <w:rsid w:val="005B26F3"/>
    <w:rsid w:val="005B3A1A"/>
    <w:rsid w:val="005B5447"/>
    <w:rsid w:val="005B5555"/>
    <w:rsid w:val="005B5C98"/>
    <w:rsid w:val="005B68EE"/>
    <w:rsid w:val="005C07B3"/>
    <w:rsid w:val="005C205F"/>
    <w:rsid w:val="005C2BE7"/>
    <w:rsid w:val="005C312E"/>
    <w:rsid w:val="005C3C18"/>
    <w:rsid w:val="005C45FB"/>
    <w:rsid w:val="005C6E87"/>
    <w:rsid w:val="005C7517"/>
    <w:rsid w:val="005D1306"/>
    <w:rsid w:val="005D1776"/>
    <w:rsid w:val="005D2E61"/>
    <w:rsid w:val="005D350C"/>
    <w:rsid w:val="005D3DC1"/>
    <w:rsid w:val="005D6368"/>
    <w:rsid w:val="005D6523"/>
    <w:rsid w:val="005D68F5"/>
    <w:rsid w:val="005D6C68"/>
    <w:rsid w:val="005D7491"/>
    <w:rsid w:val="005D74D9"/>
    <w:rsid w:val="005D7A53"/>
    <w:rsid w:val="005D7FD5"/>
    <w:rsid w:val="005E0E53"/>
    <w:rsid w:val="005E10AA"/>
    <w:rsid w:val="005E2984"/>
    <w:rsid w:val="005E3581"/>
    <w:rsid w:val="005E68CA"/>
    <w:rsid w:val="005F01F6"/>
    <w:rsid w:val="005F0A17"/>
    <w:rsid w:val="005F1A83"/>
    <w:rsid w:val="005F229D"/>
    <w:rsid w:val="005F30DF"/>
    <w:rsid w:val="005F355D"/>
    <w:rsid w:val="005F3692"/>
    <w:rsid w:val="005F4027"/>
    <w:rsid w:val="005F40EE"/>
    <w:rsid w:val="005F4BD6"/>
    <w:rsid w:val="005F5254"/>
    <w:rsid w:val="005F55E5"/>
    <w:rsid w:val="005F5A05"/>
    <w:rsid w:val="005F64CE"/>
    <w:rsid w:val="005F6628"/>
    <w:rsid w:val="005F68D0"/>
    <w:rsid w:val="005F69BD"/>
    <w:rsid w:val="005F796E"/>
    <w:rsid w:val="006003BA"/>
    <w:rsid w:val="00600D6F"/>
    <w:rsid w:val="006017C9"/>
    <w:rsid w:val="0060272C"/>
    <w:rsid w:val="00604A95"/>
    <w:rsid w:val="00607144"/>
    <w:rsid w:val="0060755C"/>
    <w:rsid w:val="00607ED3"/>
    <w:rsid w:val="00612957"/>
    <w:rsid w:val="00612AE2"/>
    <w:rsid w:val="0061315A"/>
    <w:rsid w:val="00613BBA"/>
    <w:rsid w:val="006148D6"/>
    <w:rsid w:val="00615E1E"/>
    <w:rsid w:val="00620461"/>
    <w:rsid w:val="006214C4"/>
    <w:rsid w:val="0062170A"/>
    <w:rsid w:val="0062176F"/>
    <w:rsid w:val="00621C74"/>
    <w:rsid w:val="00621EFB"/>
    <w:rsid w:val="00622C3B"/>
    <w:rsid w:val="0062328C"/>
    <w:rsid w:val="00623D03"/>
    <w:rsid w:val="00624B93"/>
    <w:rsid w:val="00624B99"/>
    <w:rsid w:val="00625AF6"/>
    <w:rsid w:val="00633ADF"/>
    <w:rsid w:val="0063505B"/>
    <w:rsid w:val="006378D9"/>
    <w:rsid w:val="00641169"/>
    <w:rsid w:val="00641B57"/>
    <w:rsid w:val="00642D51"/>
    <w:rsid w:val="00643BC9"/>
    <w:rsid w:val="00645402"/>
    <w:rsid w:val="006465C4"/>
    <w:rsid w:val="00651B8B"/>
    <w:rsid w:val="00652A7A"/>
    <w:rsid w:val="00653143"/>
    <w:rsid w:val="00653467"/>
    <w:rsid w:val="00653DDC"/>
    <w:rsid w:val="00654F43"/>
    <w:rsid w:val="0065510E"/>
    <w:rsid w:val="006561D8"/>
    <w:rsid w:val="00656224"/>
    <w:rsid w:val="00657B64"/>
    <w:rsid w:val="00657CE4"/>
    <w:rsid w:val="00661E0A"/>
    <w:rsid w:val="006622AD"/>
    <w:rsid w:val="00663752"/>
    <w:rsid w:val="006642B0"/>
    <w:rsid w:val="00665816"/>
    <w:rsid w:val="006675A9"/>
    <w:rsid w:val="00670BD3"/>
    <w:rsid w:val="00675436"/>
    <w:rsid w:val="0067563E"/>
    <w:rsid w:val="00675E01"/>
    <w:rsid w:val="00677220"/>
    <w:rsid w:val="00677EE3"/>
    <w:rsid w:val="00680207"/>
    <w:rsid w:val="00680295"/>
    <w:rsid w:val="006817C4"/>
    <w:rsid w:val="00681822"/>
    <w:rsid w:val="006819F3"/>
    <w:rsid w:val="00681A74"/>
    <w:rsid w:val="00681C21"/>
    <w:rsid w:val="00682335"/>
    <w:rsid w:val="00682D4C"/>
    <w:rsid w:val="00685C3D"/>
    <w:rsid w:val="00685D42"/>
    <w:rsid w:val="00685FFF"/>
    <w:rsid w:val="00690CB0"/>
    <w:rsid w:val="00692549"/>
    <w:rsid w:val="00692682"/>
    <w:rsid w:val="00693BB7"/>
    <w:rsid w:val="0069503A"/>
    <w:rsid w:val="006977E6"/>
    <w:rsid w:val="006A0AB3"/>
    <w:rsid w:val="006A0FBB"/>
    <w:rsid w:val="006A358B"/>
    <w:rsid w:val="006A472B"/>
    <w:rsid w:val="006A4D31"/>
    <w:rsid w:val="006A5829"/>
    <w:rsid w:val="006A5ADF"/>
    <w:rsid w:val="006B0BEB"/>
    <w:rsid w:val="006B108B"/>
    <w:rsid w:val="006B3C30"/>
    <w:rsid w:val="006B65A5"/>
    <w:rsid w:val="006B6930"/>
    <w:rsid w:val="006B695F"/>
    <w:rsid w:val="006B69A5"/>
    <w:rsid w:val="006B703C"/>
    <w:rsid w:val="006B7243"/>
    <w:rsid w:val="006B7369"/>
    <w:rsid w:val="006B7A65"/>
    <w:rsid w:val="006B7E99"/>
    <w:rsid w:val="006C04BC"/>
    <w:rsid w:val="006C1147"/>
    <w:rsid w:val="006C21A8"/>
    <w:rsid w:val="006C305E"/>
    <w:rsid w:val="006C3DAF"/>
    <w:rsid w:val="006C3E86"/>
    <w:rsid w:val="006C41E4"/>
    <w:rsid w:val="006C4571"/>
    <w:rsid w:val="006C4B90"/>
    <w:rsid w:val="006C7898"/>
    <w:rsid w:val="006D2BA4"/>
    <w:rsid w:val="006D33B9"/>
    <w:rsid w:val="006D43CB"/>
    <w:rsid w:val="006D4CF9"/>
    <w:rsid w:val="006D5563"/>
    <w:rsid w:val="006D65ED"/>
    <w:rsid w:val="006D72F5"/>
    <w:rsid w:val="006D786B"/>
    <w:rsid w:val="006E040C"/>
    <w:rsid w:val="006E0A08"/>
    <w:rsid w:val="006E1333"/>
    <w:rsid w:val="006E143B"/>
    <w:rsid w:val="006E14F2"/>
    <w:rsid w:val="006E172A"/>
    <w:rsid w:val="006E188A"/>
    <w:rsid w:val="006E18B5"/>
    <w:rsid w:val="006E2751"/>
    <w:rsid w:val="006E2994"/>
    <w:rsid w:val="006E3D6E"/>
    <w:rsid w:val="006E425D"/>
    <w:rsid w:val="006E4E58"/>
    <w:rsid w:val="006E520E"/>
    <w:rsid w:val="006E6368"/>
    <w:rsid w:val="006E742C"/>
    <w:rsid w:val="006F0C30"/>
    <w:rsid w:val="006F1200"/>
    <w:rsid w:val="006F34C8"/>
    <w:rsid w:val="006F3CF1"/>
    <w:rsid w:val="006F4758"/>
    <w:rsid w:val="006F53A4"/>
    <w:rsid w:val="006F569F"/>
    <w:rsid w:val="006F6510"/>
    <w:rsid w:val="006F715B"/>
    <w:rsid w:val="006F79E6"/>
    <w:rsid w:val="006F7D20"/>
    <w:rsid w:val="007001CF"/>
    <w:rsid w:val="00701126"/>
    <w:rsid w:val="00702998"/>
    <w:rsid w:val="00703887"/>
    <w:rsid w:val="00703B00"/>
    <w:rsid w:val="00704039"/>
    <w:rsid w:val="007042E0"/>
    <w:rsid w:val="00704340"/>
    <w:rsid w:val="00704B9A"/>
    <w:rsid w:val="007069B5"/>
    <w:rsid w:val="00706B99"/>
    <w:rsid w:val="00706BDC"/>
    <w:rsid w:val="0070706D"/>
    <w:rsid w:val="007074F9"/>
    <w:rsid w:val="007079EE"/>
    <w:rsid w:val="00710552"/>
    <w:rsid w:val="007120D3"/>
    <w:rsid w:val="0071338A"/>
    <w:rsid w:val="00713F60"/>
    <w:rsid w:val="007147AA"/>
    <w:rsid w:val="007163EB"/>
    <w:rsid w:val="007164FC"/>
    <w:rsid w:val="00716835"/>
    <w:rsid w:val="00716C02"/>
    <w:rsid w:val="0071762D"/>
    <w:rsid w:val="00717FCD"/>
    <w:rsid w:val="00720B54"/>
    <w:rsid w:val="00722FA0"/>
    <w:rsid w:val="007235B4"/>
    <w:rsid w:val="0072517F"/>
    <w:rsid w:val="00726CA2"/>
    <w:rsid w:val="00726E18"/>
    <w:rsid w:val="00730CA7"/>
    <w:rsid w:val="007333E1"/>
    <w:rsid w:val="00733AE5"/>
    <w:rsid w:val="007351A5"/>
    <w:rsid w:val="00735997"/>
    <w:rsid w:val="007360C7"/>
    <w:rsid w:val="00736502"/>
    <w:rsid w:val="007366AD"/>
    <w:rsid w:val="00736E6F"/>
    <w:rsid w:val="00741555"/>
    <w:rsid w:val="007418F4"/>
    <w:rsid w:val="007436FF"/>
    <w:rsid w:val="0074380B"/>
    <w:rsid w:val="007442E7"/>
    <w:rsid w:val="007443E3"/>
    <w:rsid w:val="00744C6B"/>
    <w:rsid w:val="00751A02"/>
    <w:rsid w:val="00751DB1"/>
    <w:rsid w:val="0075208C"/>
    <w:rsid w:val="00752AC3"/>
    <w:rsid w:val="00752B7A"/>
    <w:rsid w:val="007533D8"/>
    <w:rsid w:val="007538DE"/>
    <w:rsid w:val="00753F63"/>
    <w:rsid w:val="007546B4"/>
    <w:rsid w:val="007546DB"/>
    <w:rsid w:val="00756374"/>
    <w:rsid w:val="00756A01"/>
    <w:rsid w:val="00760A9B"/>
    <w:rsid w:val="00762BF7"/>
    <w:rsid w:val="00762F3A"/>
    <w:rsid w:val="00764860"/>
    <w:rsid w:val="00764ECD"/>
    <w:rsid w:val="007651A7"/>
    <w:rsid w:val="007674EF"/>
    <w:rsid w:val="007707C4"/>
    <w:rsid w:val="00770F48"/>
    <w:rsid w:val="007718A9"/>
    <w:rsid w:val="007720B1"/>
    <w:rsid w:val="00773055"/>
    <w:rsid w:val="00773A56"/>
    <w:rsid w:val="00773FD5"/>
    <w:rsid w:val="00774A80"/>
    <w:rsid w:val="00774EA6"/>
    <w:rsid w:val="00776451"/>
    <w:rsid w:val="00782388"/>
    <w:rsid w:val="00782FC6"/>
    <w:rsid w:val="007831EF"/>
    <w:rsid w:val="00783E26"/>
    <w:rsid w:val="00786803"/>
    <w:rsid w:val="00786C2D"/>
    <w:rsid w:val="0078730D"/>
    <w:rsid w:val="00790AD1"/>
    <w:rsid w:val="00791ADC"/>
    <w:rsid w:val="007943D1"/>
    <w:rsid w:val="00795A1A"/>
    <w:rsid w:val="00797E9D"/>
    <w:rsid w:val="007A040C"/>
    <w:rsid w:val="007A05AF"/>
    <w:rsid w:val="007A101D"/>
    <w:rsid w:val="007A2023"/>
    <w:rsid w:val="007A4131"/>
    <w:rsid w:val="007A493D"/>
    <w:rsid w:val="007A510E"/>
    <w:rsid w:val="007A78D7"/>
    <w:rsid w:val="007B15A6"/>
    <w:rsid w:val="007B2900"/>
    <w:rsid w:val="007B3306"/>
    <w:rsid w:val="007B567D"/>
    <w:rsid w:val="007B63EE"/>
    <w:rsid w:val="007B671F"/>
    <w:rsid w:val="007C0A95"/>
    <w:rsid w:val="007C1713"/>
    <w:rsid w:val="007C1FD8"/>
    <w:rsid w:val="007C3928"/>
    <w:rsid w:val="007C42F3"/>
    <w:rsid w:val="007C458D"/>
    <w:rsid w:val="007C6CA9"/>
    <w:rsid w:val="007C7207"/>
    <w:rsid w:val="007D0E5C"/>
    <w:rsid w:val="007D1E5D"/>
    <w:rsid w:val="007D2D15"/>
    <w:rsid w:val="007D2D50"/>
    <w:rsid w:val="007D39A3"/>
    <w:rsid w:val="007D40A9"/>
    <w:rsid w:val="007D4763"/>
    <w:rsid w:val="007D4786"/>
    <w:rsid w:val="007D4B7C"/>
    <w:rsid w:val="007D68A1"/>
    <w:rsid w:val="007D6A8D"/>
    <w:rsid w:val="007D6D80"/>
    <w:rsid w:val="007D7193"/>
    <w:rsid w:val="007D75C6"/>
    <w:rsid w:val="007D79D6"/>
    <w:rsid w:val="007E0923"/>
    <w:rsid w:val="007E097A"/>
    <w:rsid w:val="007E128A"/>
    <w:rsid w:val="007E1298"/>
    <w:rsid w:val="007E22AC"/>
    <w:rsid w:val="007E29F2"/>
    <w:rsid w:val="007E2CF7"/>
    <w:rsid w:val="007E2F2C"/>
    <w:rsid w:val="007E4710"/>
    <w:rsid w:val="007E4BC2"/>
    <w:rsid w:val="007E5643"/>
    <w:rsid w:val="007E62EE"/>
    <w:rsid w:val="007E7144"/>
    <w:rsid w:val="007E7868"/>
    <w:rsid w:val="007F0D09"/>
    <w:rsid w:val="007F1FD5"/>
    <w:rsid w:val="007F2CC7"/>
    <w:rsid w:val="007F4E9C"/>
    <w:rsid w:val="007F6680"/>
    <w:rsid w:val="007F73B4"/>
    <w:rsid w:val="007F766E"/>
    <w:rsid w:val="007F7824"/>
    <w:rsid w:val="007F7A08"/>
    <w:rsid w:val="007F7DF0"/>
    <w:rsid w:val="0080339C"/>
    <w:rsid w:val="008033D0"/>
    <w:rsid w:val="008036DE"/>
    <w:rsid w:val="00804E34"/>
    <w:rsid w:val="008061F2"/>
    <w:rsid w:val="008146FB"/>
    <w:rsid w:val="00815844"/>
    <w:rsid w:val="00816003"/>
    <w:rsid w:val="00816CEA"/>
    <w:rsid w:val="00816EC5"/>
    <w:rsid w:val="0082082A"/>
    <w:rsid w:val="00823B4C"/>
    <w:rsid w:val="00825829"/>
    <w:rsid w:val="008264F3"/>
    <w:rsid w:val="00826E04"/>
    <w:rsid w:val="00830758"/>
    <w:rsid w:val="00830A09"/>
    <w:rsid w:val="008317A1"/>
    <w:rsid w:val="00831E8B"/>
    <w:rsid w:val="00831F1D"/>
    <w:rsid w:val="008326BC"/>
    <w:rsid w:val="00832C50"/>
    <w:rsid w:val="00834F77"/>
    <w:rsid w:val="008350B5"/>
    <w:rsid w:val="0083532D"/>
    <w:rsid w:val="008366E4"/>
    <w:rsid w:val="008375CE"/>
    <w:rsid w:val="00837710"/>
    <w:rsid w:val="0084046B"/>
    <w:rsid w:val="0084201F"/>
    <w:rsid w:val="00842214"/>
    <w:rsid w:val="00844E10"/>
    <w:rsid w:val="00844F9C"/>
    <w:rsid w:val="00845719"/>
    <w:rsid w:val="00845ECB"/>
    <w:rsid w:val="00845FB2"/>
    <w:rsid w:val="008478A5"/>
    <w:rsid w:val="00851010"/>
    <w:rsid w:val="00852494"/>
    <w:rsid w:val="00852765"/>
    <w:rsid w:val="00852DBE"/>
    <w:rsid w:val="0085351C"/>
    <w:rsid w:val="008536B6"/>
    <w:rsid w:val="00856883"/>
    <w:rsid w:val="00857A02"/>
    <w:rsid w:val="00857D4C"/>
    <w:rsid w:val="00860608"/>
    <w:rsid w:val="0086200C"/>
    <w:rsid w:val="0086276F"/>
    <w:rsid w:val="00862AE7"/>
    <w:rsid w:val="00862B68"/>
    <w:rsid w:val="00863166"/>
    <w:rsid w:val="00865829"/>
    <w:rsid w:val="00866F7D"/>
    <w:rsid w:val="008705D8"/>
    <w:rsid w:val="00871B2A"/>
    <w:rsid w:val="0087259E"/>
    <w:rsid w:val="008738BE"/>
    <w:rsid w:val="0087497F"/>
    <w:rsid w:val="0088001C"/>
    <w:rsid w:val="008812AA"/>
    <w:rsid w:val="00881A37"/>
    <w:rsid w:val="00882AA5"/>
    <w:rsid w:val="0088304D"/>
    <w:rsid w:val="00883A79"/>
    <w:rsid w:val="0088549E"/>
    <w:rsid w:val="00885C78"/>
    <w:rsid w:val="00886535"/>
    <w:rsid w:val="00886E10"/>
    <w:rsid w:val="00890808"/>
    <w:rsid w:val="0089207D"/>
    <w:rsid w:val="00892119"/>
    <w:rsid w:val="00892DCD"/>
    <w:rsid w:val="008932F9"/>
    <w:rsid w:val="00893B38"/>
    <w:rsid w:val="008942FE"/>
    <w:rsid w:val="00896643"/>
    <w:rsid w:val="008976A1"/>
    <w:rsid w:val="008A02C7"/>
    <w:rsid w:val="008A5451"/>
    <w:rsid w:val="008A6AA6"/>
    <w:rsid w:val="008A7635"/>
    <w:rsid w:val="008A7A6F"/>
    <w:rsid w:val="008A7C84"/>
    <w:rsid w:val="008A7D67"/>
    <w:rsid w:val="008B009E"/>
    <w:rsid w:val="008B0144"/>
    <w:rsid w:val="008B1220"/>
    <w:rsid w:val="008B29F7"/>
    <w:rsid w:val="008B3A0D"/>
    <w:rsid w:val="008B4DDA"/>
    <w:rsid w:val="008B4F6A"/>
    <w:rsid w:val="008B701F"/>
    <w:rsid w:val="008B74DE"/>
    <w:rsid w:val="008B76F4"/>
    <w:rsid w:val="008B7D16"/>
    <w:rsid w:val="008C0C79"/>
    <w:rsid w:val="008C1821"/>
    <w:rsid w:val="008C1DF7"/>
    <w:rsid w:val="008C291A"/>
    <w:rsid w:val="008C393C"/>
    <w:rsid w:val="008C3FE7"/>
    <w:rsid w:val="008C6B83"/>
    <w:rsid w:val="008C7D0F"/>
    <w:rsid w:val="008D1A59"/>
    <w:rsid w:val="008D2F3B"/>
    <w:rsid w:val="008D3539"/>
    <w:rsid w:val="008D3D25"/>
    <w:rsid w:val="008D4CA7"/>
    <w:rsid w:val="008D5D11"/>
    <w:rsid w:val="008D5D94"/>
    <w:rsid w:val="008D6667"/>
    <w:rsid w:val="008E0088"/>
    <w:rsid w:val="008E06CC"/>
    <w:rsid w:val="008E1FA8"/>
    <w:rsid w:val="008E2E18"/>
    <w:rsid w:val="008E2FA9"/>
    <w:rsid w:val="008E4317"/>
    <w:rsid w:val="008E459A"/>
    <w:rsid w:val="008F1D88"/>
    <w:rsid w:val="008F2E11"/>
    <w:rsid w:val="008F3E1E"/>
    <w:rsid w:val="008F449E"/>
    <w:rsid w:val="008F5BE7"/>
    <w:rsid w:val="008F5D20"/>
    <w:rsid w:val="00900308"/>
    <w:rsid w:val="00904E96"/>
    <w:rsid w:val="00905D30"/>
    <w:rsid w:val="00907B0A"/>
    <w:rsid w:val="00911F00"/>
    <w:rsid w:val="00912C46"/>
    <w:rsid w:val="009138A3"/>
    <w:rsid w:val="00914F87"/>
    <w:rsid w:val="0091590C"/>
    <w:rsid w:val="009211D0"/>
    <w:rsid w:val="009211E9"/>
    <w:rsid w:val="00921860"/>
    <w:rsid w:val="00921933"/>
    <w:rsid w:val="00921E85"/>
    <w:rsid w:val="00921F24"/>
    <w:rsid w:val="009235C5"/>
    <w:rsid w:val="00924B32"/>
    <w:rsid w:val="00924E32"/>
    <w:rsid w:val="00924FA9"/>
    <w:rsid w:val="0092541C"/>
    <w:rsid w:val="00925494"/>
    <w:rsid w:val="00925963"/>
    <w:rsid w:val="00927400"/>
    <w:rsid w:val="00927AAC"/>
    <w:rsid w:val="0093039E"/>
    <w:rsid w:val="00930431"/>
    <w:rsid w:val="00930CAF"/>
    <w:rsid w:val="00933FD1"/>
    <w:rsid w:val="00934507"/>
    <w:rsid w:val="00935EC4"/>
    <w:rsid w:val="0093626D"/>
    <w:rsid w:val="00936EF4"/>
    <w:rsid w:val="00940798"/>
    <w:rsid w:val="00941D08"/>
    <w:rsid w:val="00943476"/>
    <w:rsid w:val="00944F12"/>
    <w:rsid w:val="009468FE"/>
    <w:rsid w:val="00947680"/>
    <w:rsid w:val="009531E5"/>
    <w:rsid w:val="009533E3"/>
    <w:rsid w:val="0095376B"/>
    <w:rsid w:val="00954C4C"/>
    <w:rsid w:val="009617CC"/>
    <w:rsid w:val="009619F9"/>
    <w:rsid w:val="00963563"/>
    <w:rsid w:val="00965614"/>
    <w:rsid w:val="00965F6E"/>
    <w:rsid w:val="00965FEA"/>
    <w:rsid w:val="0096696E"/>
    <w:rsid w:val="00966A97"/>
    <w:rsid w:val="00966CE5"/>
    <w:rsid w:val="00967C96"/>
    <w:rsid w:val="00970B0A"/>
    <w:rsid w:val="009737E5"/>
    <w:rsid w:val="00973F66"/>
    <w:rsid w:val="0097575C"/>
    <w:rsid w:val="00977765"/>
    <w:rsid w:val="009801D0"/>
    <w:rsid w:val="009809EE"/>
    <w:rsid w:val="00981C0E"/>
    <w:rsid w:val="00982DD4"/>
    <w:rsid w:val="00983E20"/>
    <w:rsid w:val="00984068"/>
    <w:rsid w:val="00985263"/>
    <w:rsid w:val="00985844"/>
    <w:rsid w:val="0098717B"/>
    <w:rsid w:val="00987E7F"/>
    <w:rsid w:val="009914C3"/>
    <w:rsid w:val="009937B8"/>
    <w:rsid w:val="00994776"/>
    <w:rsid w:val="00995353"/>
    <w:rsid w:val="00995E09"/>
    <w:rsid w:val="00996A4F"/>
    <w:rsid w:val="00996AA2"/>
    <w:rsid w:val="00997AC8"/>
    <w:rsid w:val="009A145C"/>
    <w:rsid w:val="009A2426"/>
    <w:rsid w:val="009A2D79"/>
    <w:rsid w:val="009A3841"/>
    <w:rsid w:val="009A578E"/>
    <w:rsid w:val="009A5C5E"/>
    <w:rsid w:val="009B1784"/>
    <w:rsid w:val="009B21EE"/>
    <w:rsid w:val="009B73B9"/>
    <w:rsid w:val="009C24F5"/>
    <w:rsid w:val="009C5340"/>
    <w:rsid w:val="009C590B"/>
    <w:rsid w:val="009C59AB"/>
    <w:rsid w:val="009C5E56"/>
    <w:rsid w:val="009C6EC9"/>
    <w:rsid w:val="009C7561"/>
    <w:rsid w:val="009C7781"/>
    <w:rsid w:val="009C7F1E"/>
    <w:rsid w:val="009D053D"/>
    <w:rsid w:val="009D329D"/>
    <w:rsid w:val="009D59C3"/>
    <w:rsid w:val="009D5C59"/>
    <w:rsid w:val="009D7B44"/>
    <w:rsid w:val="009D7E8B"/>
    <w:rsid w:val="009E0F31"/>
    <w:rsid w:val="009E1810"/>
    <w:rsid w:val="009E1CF2"/>
    <w:rsid w:val="009E368C"/>
    <w:rsid w:val="009E39B9"/>
    <w:rsid w:val="009E3A4A"/>
    <w:rsid w:val="009E616B"/>
    <w:rsid w:val="009E75C5"/>
    <w:rsid w:val="009E7B28"/>
    <w:rsid w:val="009F0E66"/>
    <w:rsid w:val="009F20ED"/>
    <w:rsid w:val="009F2480"/>
    <w:rsid w:val="009F2E3D"/>
    <w:rsid w:val="009F401A"/>
    <w:rsid w:val="009F621B"/>
    <w:rsid w:val="009F71E9"/>
    <w:rsid w:val="00A0039A"/>
    <w:rsid w:val="00A01689"/>
    <w:rsid w:val="00A01EE2"/>
    <w:rsid w:val="00A0238B"/>
    <w:rsid w:val="00A023F2"/>
    <w:rsid w:val="00A0332C"/>
    <w:rsid w:val="00A0510A"/>
    <w:rsid w:val="00A05A86"/>
    <w:rsid w:val="00A05E90"/>
    <w:rsid w:val="00A10BBA"/>
    <w:rsid w:val="00A14F2C"/>
    <w:rsid w:val="00A15519"/>
    <w:rsid w:val="00A16BFC"/>
    <w:rsid w:val="00A17691"/>
    <w:rsid w:val="00A2065A"/>
    <w:rsid w:val="00A20778"/>
    <w:rsid w:val="00A20CAC"/>
    <w:rsid w:val="00A243BC"/>
    <w:rsid w:val="00A258C1"/>
    <w:rsid w:val="00A2611E"/>
    <w:rsid w:val="00A264AC"/>
    <w:rsid w:val="00A26EE0"/>
    <w:rsid w:val="00A2772D"/>
    <w:rsid w:val="00A314BB"/>
    <w:rsid w:val="00A31C4B"/>
    <w:rsid w:val="00A32128"/>
    <w:rsid w:val="00A3353E"/>
    <w:rsid w:val="00A33B90"/>
    <w:rsid w:val="00A3563A"/>
    <w:rsid w:val="00A362D0"/>
    <w:rsid w:val="00A36CB3"/>
    <w:rsid w:val="00A3765A"/>
    <w:rsid w:val="00A41739"/>
    <w:rsid w:val="00A41EC4"/>
    <w:rsid w:val="00A42B28"/>
    <w:rsid w:val="00A42E43"/>
    <w:rsid w:val="00A5217D"/>
    <w:rsid w:val="00A5388C"/>
    <w:rsid w:val="00A55269"/>
    <w:rsid w:val="00A55975"/>
    <w:rsid w:val="00A56A60"/>
    <w:rsid w:val="00A600DA"/>
    <w:rsid w:val="00A611F5"/>
    <w:rsid w:val="00A61D69"/>
    <w:rsid w:val="00A6303A"/>
    <w:rsid w:val="00A640EB"/>
    <w:rsid w:val="00A6527D"/>
    <w:rsid w:val="00A65B82"/>
    <w:rsid w:val="00A665CA"/>
    <w:rsid w:val="00A667B5"/>
    <w:rsid w:val="00A720A8"/>
    <w:rsid w:val="00A72642"/>
    <w:rsid w:val="00A74BFF"/>
    <w:rsid w:val="00A7526F"/>
    <w:rsid w:val="00A75949"/>
    <w:rsid w:val="00A76FAE"/>
    <w:rsid w:val="00A7742E"/>
    <w:rsid w:val="00A81A20"/>
    <w:rsid w:val="00A81D88"/>
    <w:rsid w:val="00A82904"/>
    <w:rsid w:val="00A83412"/>
    <w:rsid w:val="00A856FB"/>
    <w:rsid w:val="00A85E39"/>
    <w:rsid w:val="00A86049"/>
    <w:rsid w:val="00A87605"/>
    <w:rsid w:val="00A91EA4"/>
    <w:rsid w:val="00A923D6"/>
    <w:rsid w:val="00A92D1D"/>
    <w:rsid w:val="00A93096"/>
    <w:rsid w:val="00A93C2B"/>
    <w:rsid w:val="00A94A9F"/>
    <w:rsid w:val="00A96A3C"/>
    <w:rsid w:val="00A972E6"/>
    <w:rsid w:val="00AA02FA"/>
    <w:rsid w:val="00AA0806"/>
    <w:rsid w:val="00AA1B41"/>
    <w:rsid w:val="00AA390A"/>
    <w:rsid w:val="00AA5D13"/>
    <w:rsid w:val="00AA5F08"/>
    <w:rsid w:val="00AA6A18"/>
    <w:rsid w:val="00AA6A51"/>
    <w:rsid w:val="00AA731D"/>
    <w:rsid w:val="00AB0818"/>
    <w:rsid w:val="00AB3E95"/>
    <w:rsid w:val="00AB44C1"/>
    <w:rsid w:val="00AB44E6"/>
    <w:rsid w:val="00AB509B"/>
    <w:rsid w:val="00AB50FF"/>
    <w:rsid w:val="00AC02C9"/>
    <w:rsid w:val="00AC173D"/>
    <w:rsid w:val="00AC1D9E"/>
    <w:rsid w:val="00AC30D8"/>
    <w:rsid w:val="00AC5A9E"/>
    <w:rsid w:val="00AC5CA2"/>
    <w:rsid w:val="00AC634D"/>
    <w:rsid w:val="00AC7092"/>
    <w:rsid w:val="00AC7486"/>
    <w:rsid w:val="00AC7962"/>
    <w:rsid w:val="00AC7DBD"/>
    <w:rsid w:val="00AD026E"/>
    <w:rsid w:val="00AD03B1"/>
    <w:rsid w:val="00AD1FF6"/>
    <w:rsid w:val="00AD20D8"/>
    <w:rsid w:val="00AD395D"/>
    <w:rsid w:val="00AD4064"/>
    <w:rsid w:val="00AD4BDA"/>
    <w:rsid w:val="00AD6D4F"/>
    <w:rsid w:val="00AD7306"/>
    <w:rsid w:val="00AE03BB"/>
    <w:rsid w:val="00AE05A9"/>
    <w:rsid w:val="00AE0ACE"/>
    <w:rsid w:val="00AE29A0"/>
    <w:rsid w:val="00AE3120"/>
    <w:rsid w:val="00AE34A5"/>
    <w:rsid w:val="00AE4465"/>
    <w:rsid w:val="00AE7071"/>
    <w:rsid w:val="00AE7208"/>
    <w:rsid w:val="00AE74A1"/>
    <w:rsid w:val="00AE75D4"/>
    <w:rsid w:val="00AF041C"/>
    <w:rsid w:val="00AF06C3"/>
    <w:rsid w:val="00AF13FD"/>
    <w:rsid w:val="00AF1B67"/>
    <w:rsid w:val="00AF2906"/>
    <w:rsid w:val="00AF442D"/>
    <w:rsid w:val="00AF4942"/>
    <w:rsid w:val="00AF69DD"/>
    <w:rsid w:val="00B0216C"/>
    <w:rsid w:val="00B02EB1"/>
    <w:rsid w:val="00B05151"/>
    <w:rsid w:val="00B05302"/>
    <w:rsid w:val="00B057E6"/>
    <w:rsid w:val="00B05B41"/>
    <w:rsid w:val="00B06B6C"/>
    <w:rsid w:val="00B077C1"/>
    <w:rsid w:val="00B1006A"/>
    <w:rsid w:val="00B10D64"/>
    <w:rsid w:val="00B10FB6"/>
    <w:rsid w:val="00B116F6"/>
    <w:rsid w:val="00B1261C"/>
    <w:rsid w:val="00B12EA2"/>
    <w:rsid w:val="00B131F2"/>
    <w:rsid w:val="00B13CAC"/>
    <w:rsid w:val="00B155FC"/>
    <w:rsid w:val="00B15C3D"/>
    <w:rsid w:val="00B1615B"/>
    <w:rsid w:val="00B21222"/>
    <w:rsid w:val="00B2196E"/>
    <w:rsid w:val="00B21D56"/>
    <w:rsid w:val="00B259D5"/>
    <w:rsid w:val="00B30329"/>
    <w:rsid w:val="00B30E5B"/>
    <w:rsid w:val="00B330F9"/>
    <w:rsid w:val="00B33177"/>
    <w:rsid w:val="00B34432"/>
    <w:rsid w:val="00B3488B"/>
    <w:rsid w:val="00B356A6"/>
    <w:rsid w:val="00B357C2"/>
    <w:rsid w:val="00B36328"/>
    <w:rsid w:val="00B374EC"/>
    <w:rsid w:val="00B41139"/>
    <w:rsid w:val="00B41CA2"/>
    <w:rsid w:val="00B43419"/>
    <w:rsid w:val="00B43457"/>
    <w:rsid w:val="00B43946"/>
    <w:rsid w:val="00B43FB6"/>
    <w:rsid w:val="00B45609"/>
    <w:rsid w:val="00B4659E"/>
    <w:rsid w:val="00B466F6"/>
    <w:rsid w:val="00B4748B"/>
    <w:rsid w:val="00B50D21"/>
    <w:rsid w:val="00B52674"/>
    <w:rsid w:val="00B53FF9"/>
    <w:rsid w:val="00B5400C"/>
    <w:rsid w:val="00B54129"/>
    <w:rsid w:val="00B54C4C"/>
    <w:rsid w:val="00B55190"/>
    <w:rsid w:val="00B55543"/>
    <w:rsid w:val="00B55F18"/>
    <w:rsid w:val="00B56E68"/>
    <w:rsid w:val="00B5735B"/>
    <w:rsid w:val="00B578A5"/>
    <w:rsid w:val="00B57BD5"/>
    <w:rsid w:val="00B57EBB"/>
    <w:rsid w:val="00B6027A"/>
    <w:rsid w:val="00B606AB"/>
    <w:rsid w:val="00B62F83"/>
    <w:rsid w:val="00B65D64"/>
    <w:rsid w:val="00B6774C"/>
    <w:rsid w:val="00B7149E"/>
    <w:rsid w:val="00B72908"/>
    <w:rsid w:val="00B738E8"/>
    <w:rsid w:val="00B75ACC"/>
    <w:rsid w:val="00B76163"/>
    <w:rsid w:val="00B808A1"/>
    <w:rsid w:val="00B80B12"/>
    <w:rsid w:val="00B83A5E"/>
    <w:rsid w:val="00B83B22"/>
    <w:rsid w:val="00B83EC3"/>
    <w:rsid w:val="00B8446C"/>
    <w:rsid w:val="00B84ECF"/>
    <w:rsid w:val="00B850A7"/>
    <w:rsid w:val="00B854A1"/>
    <w:rsid w:val="00B8765D"/>
    <w:rsid w:val="00B87B8B"/>
    <w:rsid w:val="00B927CD"/>
    <w:rsid w:val="00B93BA0"/>
    <w:rsid w:val="00B93BAF"/>
    <w:rsid w:val="00B94BA3"/>
    <w:rsid w:val="00B9603D"/>
    <w:rsid w:val="00B96822"/>
    <w:rsid w:val="00B96EF9"/>
    <w:rsid w:val="00B97820"/>
    <w:rsid w:val="00BA0B36"/>
    <w:rsid w:val="00BA1F92"/>
    <w:rsid w:val="00BA3F1B"/>
    <w:rsid w:val="00BA4695"/>
    <w:rsid w:val="00BA6E9A"/>
    <w:rsid w:val="00BA795B"/>
    <w:rsid w:val="00BB0640"/>
    <w:rsid w:val="00BB0C86"/>
    <w:rsid w:val="00BB1C7D"/>
    <w:rsid w:val="00BB2D0E"/>
    <w:rsid w:val="00BB37A7"/>
    <w:rsid w:val="00BB3A05"/>
    <w:rsid w:val="00BB3F7E"/>
    <w:rsid w:val="00BB47D7"/>
    <w:rsid w:val="00BB4BCD"/>
    <w:rsid w:val="00BB4D0A"/>
    <w:rsid w:val="00BC02A2"/>
    <w:rsid w:val="00BC0BDD"/>
    <w:rsid w:val="00BC115F"/>
    <w:rsid w:val="00BC21CA"/>
    <w:rsid w:val="00BC21FE"/>
    <w:rsid w:val="00BC410D"/>
    <w:rsid w:val="00BC4F31"/>
    <w:rsid w:val="00BC7FAE"/>
    <w:rsid w:val="00BD1EAE"/>
    <w:rsid w:val="00BD52EA"/>
    <w:rsid w:val="00BD5CBC"/>
    <w:rsid w:val="00BD6C39"/>
    <w:rsid w:val="00BD76E9"/>
    <w:rsid w:val="00BE0C48"/>
    <w:rsid w:val="00BE14BA"/>
    <w:rsid w:val="00BE1C0A"/>
    <w:rsid w:val="00BE1EF4"/>
    <w:rsid w:val="00BE335F"/>
    <w:rsid w:val="00BE4292"/>
    <w:rsid w:val="00BE4A35"/>
    <w:rsid w:val="00BE73C9"/>
    <w:rsid w:val="00BE7EF3"/>
    <w:rsid w:val="00BF16E0"/>
    <w:rsid w:val="00BF235E"/>
    <w:rsid w:val="00BF339E"/>
    <w:rsid w:val="00BF361C"/>
    <w:rsid w:val="00BF3AC5"/>
    <w:rsid w:val="00BF3FF2"/>
    <w:rsid w:val="00BF604A"/>
    <w:rsid w:val="00BF6ABF"/>
    <w:rsid w:val="00BF7BBD"/>
    <w:rsid w:val="00C0009F"/>
    <w:rsid w:val="00C013DC"/>
    <w:rsid w:val="00C064A4"/>
    <w:rsid w:val="00C06622"/>
    <w:rsid w:val="00C066AD"/>
    <w:rsid w:val="00C07530"/>
    <w:rsid w:val="00C10E3C"/>
    <w:rsid w:val="00C11412"/>
    <w:rsid w:val="00C12CF1"/>
    <w:rsid w:val="00C1657A"/>
    <w:rsid w:val="00C16958"/>
    <w:rsid w:val="00C177D5"/>
    <w:rsid w:val="00C2016D"/>
    <w:rsid w:val="00C205C2"/>
    <w:rsid w:val="00C20DA2"/>
    <w:rsid w:val="00C22AD3"/>
    <w:rsid w:val="00C24495"/>
    <w:rsid w:val="00C25934"/>
    <w:rsid w:val="00C26428"/>
    <w:rsid w:val="00C301DF"/>
    <w:rsid w:val="00C30252"/>
    <w:rsid w:val="00C303DB"/>
    <w:rsid w:val="00C3077B"/>
    <w:rsid w:val="00C34B7D"/>
    <w:rsid w:val="00C35189"/>
    <w:rsid w:val="00C3527D"/>
    <w:rsid w:val="00C36294"/>
    <w:rsid w:val="00C371A5"/>
    <w:rsid w:val="00C373A3"/>
    <w:rsid w:val="00C378EB"/>
    <w:rsid w:val="00C37E37"/>
    <w:rsid w:val="00C403AE"/>
    <w:rsid w:val="00C4054C"/>
    <w:rsid w:val="00C410A9"/>
    <w:rsid w:val="00C4172D"/>
    <w:rsid w:val="00C42BF0"/>
    <w:rsid w:val="00C43CC0"/>
    <w:rsid w:val="00C43CEC"/>
    <w:rsid w:val="00C43CEE"/>
    <w:rsid w:val="00C43DC1"/>
    <w:rsid w:val="00C43FA7"/>
    <w:rsid w:val="00C4509A"/>
    <w:rsid w:val="00C4668E"/>
    <w:rsid w:val="00C466CF"/>
    <w:rsid w:val="00C46768"/>
    <w:rsid w:val="00C503BB"/>
    <w:rsid w:val="00C50857"/>
    <w:rsid w:val="00C52FB1"/>
    <w:rsid w:val="00C53C6C"/>
    <w:rsid w:val="00C53E49"/>
    <w:rsid w:val="00C5487B"/>
    <w:rsid w:val="00C5556A"/>
    <w:rsid w:val="00C55A32"/>
    <w:rsid w:val="00C55BA9"/>
    <w:rsid w:val="00C561D9"/>
    <w:rsid w:val="00C56219"/>
    <w:rsid w:val="00C56B3F"/>
    <w:rsid w:val="00C60B18"/>
    <w:rsid w:val="00C60D43"/>
    <w:rsid w:val="00C6243B"/>
    <w:rsid w:val="00C62B8E"/>
    <w:rsid w:val="00C62C57"/>
    <w:rsid w:val="00C63E84"/>
    <w:rsid w:val="00C6425B"/>
    <w:rsid w:val="00C65FA2"/>
    <w:rsid w:val="00C66A6A"/>
    <w:rsid w:val="00C677B9"/>
    <w:rsid w:val="00C67830"/>
    <w:rsid w:val="00C70911"/>
    <w:rsid w:val="00C71118"/>
    <w:rsid w:val="00C71CD5"/>
    <w:rsid w:val="00C73995"/>
    <w:rsid w:val="00C73C4E"/>
    <w:rsid w:val="00C80044"/>
    <w:rsid w:val="00C80A2B"/>
    <w:rsid w:val="00C83867"/>
    <w:rsid w:val="00C84104"/>
    <w:rsid w:val="00C845D0"/>
    <w:rsid w:val="00C8608B"/>
    <w:rsid w:val="00C8685C"/>
    <w:rsid w:val="00C86B81"/>
    <w:rsid w:val="00C86D48"/>
    <w:rsid w:val="00C87A3B"/>
    <w:rsid w:val="00C87B26"/>
    <w:rsid w:val="00C903F3"/>
    <w:rsid w:val="00C911D9"/>
    <w:rsid w:val="00C916E2"/>
    <w:rsid w:val="00C92EF8"/>
    <w:rsid w:val="00C9335E"/>
    <w:rsid w:val="00C9349B"/>
    <w:rsid w:val="00C93F36"/>
    <w:rsid w:val="00C94F05"/>
    <w:rsid w:val="00C9617D"/>
    <w:rsid w:val="00CA068D"/>
    <w:rsid w:val="00CA0B9C"/>
    <w:rsid w:val="00CA13F2"/>
    <w:rsid w:val="00CA3537"/>
    <w:rsid w:val="00CA3E56"/>
    <w:rsid w:val="00CA4827"/>
    <w:rsid w:val="00CA7F90"/>
    <w:rsid w:val="00CB0104"/>
    <w:rsid w:val="00CB0418"/>
    <w:rsid w:val="00CB0BF2"/>
    <w:rsid w:val="00CB4F52"/>
    <w:rsid w:val="00CB675F"/>
    <w:rsid w:val="00CB6DF1"/>
    <w:rsid w:val="00CB6E0A"/>
    <w:rsid w:val="00CC0A6B"/>
    <w:rsid w:val="00CC1906"/>
    <w:rsid w:val="00CC29D7"/>
    <w:rsid w:val="00CC414B"/>
    <w:rsid w:val="00CC4787"/>
    <w:rsid w:val="00CD1C6D"/>
    <w:rsid w:val="00CD224E"/>
    <w:rsid w:val="00CD3C04"/>
    <w:rsid w:val="00CD45C2"/>
    <w:rsid w:val="00CD47D9"/>
    <w:rsid w:val="00CD4F2D"/>
    <w:rsid w:val="00CD55AC"/>
    <w:rsid w:val="00CD6646"/>
    <w:rsid w:val="00CD75E2"/>
    <w:rsid w:val="00CD7E3C"/>
    <w:rsid w:val="00CE0E9C"/>
    <w:rsid w:val="00CE1219"/>
    <w:rsid w:val="00CE12F5"/>
    <w:rsid w:val="00CE44B8"/>
    <w:rsid w:val="00CE456C"/>
    <w:rsid w:val="00CE618F"/>
    <w:rsid w:val="00CE6732"/>
    <w:rsid w:val="00CE713F"/>
    <w:rsid w:val="00CE72D7"/>
    <w:rsid w:val="00CF07E2"/>
    <w:rsid w:val="00CF3580"/>
    <w:rsid w:val="00CF3C8A"/>
    <w:rsid w:val="00CF3CFA"/>
    <w:rsid w:val="00CF40F0"/>
    <w:rsid w:val="00D016CA"/>
    <w:rsid w:val="00D01F5A"/>
    <w:rsid w:val="00D03A48"/>
    <w:rsid w:val="00D03D38"/>
    <w:rsid w:val="00D041C6"/>
    <w:rsid w:val="00D05392"/>
    <w:rsid w:val="00D06E2D"/>
    <w:rsid w:val="00D073BE"/>
    <w:rsid w:val="00D1037C"/>
    <w:rsid w:val="00D10751"/>
    <w:rsid w:val="00D12757"/>
    <w:rsid w:val="00D12E42"/>
    <w:rsid w:val="00D12F83"/>
    <w:rsid w:val="00D13038"/>
    <w:rsid w:val="00D14314"/>
    <w:rsid w:val="00D149B7"/>
    <w:rsid w:val="00D14AD2"/>
    <w:rsid w:val="00D162F2"/>
    <w:rsid w:val="00D1659E"/>
    <w:rsid w:val="00D16E12"/>
    <w:rsid w:val="00D16F90"/>
    <w:rsid w:val="00D2043A"/>
    <w:rsid w:val="00D205FB"/>
    <w:rsid w:val="00D20685"/>
    <w:rsid w:val="00D22977"/>
    <w:rsid w:val="00D2584B"/>
    <w:rsid w:val="00D259E6"/>
    <w:rsid w:val="00D26119"/>
    <w:rsid w:val="00D26F7F"/>
    <w:rsid w:val="00D32340"/>
    <w:rsid w:val="00D326A2"/>
    <w:rsid w:val="00D32842"/>
    <w:rsid w:val="00D33507"/>
    <w:rsid w:val="00D33907"/>
    <w:rsid w:val="00D34460"/>
    <w:rsid w:val="00D362B0"/>
    <w:rsid w:val="00D36556"/>
    <w:rsid w:val="00D377F3"/>
    <w:rsid w:val="00D37BC0"/>
    <w:rsid w:val="00D403BF"/>
    <w:rsid w:val="00D4351D"/>
    <w:rsid w:val="00D4473E"/>
    <w:rsid w:val="00D44909"/>
    <w:rsid w:val="00D47D83"/>
    <w:rsid w:val="00D50B38"/>
    <w:rsid w:val="00D51F30"/>
    <w:rsid w:val="00D528DA"/>
    <w:rsid w:val="00D53FB4"/>
    <w:rsid w:val="00D542ED"/>
    <w:rsid w:val="00D5528F"/>
    <w:rsid w:val="00D55355"/>
    <w:rsid w:val="00D56411"/>
    <w:rsid w:val="00D60363"/>
    <w:rsid w:val="00D61116"/>
    <w:rsid w:val="00D616AB"/>
    <w:rsid w:val="00D61F38"/>
    <w:rsid w:val="00D620EA"/>
    <w:rsid w:val="00D62D74"/>
    <w:rsid w:val="00D62F10"/>
    <w:rsid w:val="00D631E1"/>
    <w:rsid w:val="00D638C0"/>
    <w:rsid w:val="00D64793"/>
    <w:rsid w:val="00D64BF2"/>
    <w:rsid w:val="00D66AAA"/>
    <w:rsid w:val="00D72319"/>
    <w:rsid w:val="00D72E5D"/>
    <w:rsid w:val="00D72E81"/>
    <w:rsid w:val="00D7318E"/>
    <w:rsid w:val="00D734E6"/>
    <w:rsid w:val="00D737C0"/>
    <w:rsid w:val="00D7381A"/>
    <w:rsid w:val="00D73E4B"/>
    <w:rsid w:val="00D748ED"/>
    <w:rsid w:val="00D752BD"/>
    <w:rsid w:val="00D75E90"/>
    <w:rsid w:val="00D76BBE"/>
    <w:rsid w:val="00D7716B"/>
    <w:rsid w:val="00D77569"/>
    <w:rsid w:val="00D775E9"/>
    <w:rsid w:val="00D80E80"/>
    <w:rsid w:val="00D80FD1"/>
    <w:rsid w:val="00D8206A"/>
    <w:rsid w:val="00D83E02"/>
    <w:rsid w:val="00D865B0"/>
    <w:rsid w:val="00D86986"/>
    <w:rsid w:val="00D90246"/>
    <w:rsid w:val="00D905D4"/>
    <w:rsid w:val="00D929DA"/>
    <w:rsid w:val="00D93882"/>
    <w:rsid w:val="00D94E12"/>
    <w:rsid w:val="00D97156"/>
    <w:rsid w:val="00DA2113"/>
    <w:rsid w:val="00DA21A7"/>
    <w:rsid w:val="00DA2A78"/>
    <w:rsid w:val="00DA3154"/>
    <w:rsid w:val="00DA3658"/>
    <w:rsid w:val="00DA3BF1"/>
    <w:rsid w:val="00DA3BF3"/>
    <w:rsid w:val="00DA5676"/>
    <w:rsid w:val="00DA56B1"/>
    <w:rsid w:val="00DB10BF"/>
    <w:rsid w:val="00DB1C0F"/>
    <w:rsid w:val="00DB1F28"/>
    <w:rsid w:val="00DB3051"/>
    <w:rsid w:val="00DB365C"/>
    <w:rsid w:val="00DB5512"/>
    <w:rsid w:val="00DB6A9C"/>
    <w:rsid w:val="00DB6DD4"/>
    <w:rsid w:val="00DB7143"/>
    <w:rsid w:val="00DB792C"/>
    <w:rsid w:val="00DB7CBF"/>
    <w:rsid w:val="00DC0534"/>
    <w:rsid w:val="00DC0F3D"/>
    <w:rsid w:val="00DC14EC"/>
    <w:rsid w:val="00DC1FF6"/>
    <w:rsid w:val="00DC419C"/>
    <w:rsid w:val="00DC70B9"/>
    <w:rsid w:val="00DC79A9"/>
    <w:rsid w:val="00DD2065"/>
    <w:rsid w:val="00DD2889"/>
    <w:rsid w:val="00DD41A5"/>
    <w:rsid w:val="00DE0A3A"/>
    <w:rsid w:val="00DE1863"/>
    <w:rsid w:val="00DE2279"/>
    <w:rsid w:val="00DE3362"/>
    <w:rsid w:val="00DE3948"/>
    <w:rsid w:val="00DE6703"/>
    <w:rsid w:val="00DF06C4"/>
    <w:rsid w:val="00DF1026"/>
    <w:rsid w:val="00DF13D1"/>
    <w:rsid w:val="00DF246E"/>
    <w:rsid w:val="00DF5376"/>
    <w:rsid w:val="00DF53BD"/>
    <w:rsid w:val="00DF6452"/>
    <w:rsid w:val="00DF7F90"/>
    <w:rsid w:val="00E02144"/>
    <w:rsid w:val="00E0266B"/>
    <w:rsid w:val="00E027D2"/>
    <w:rsid w:val="00E05A22"/>
    <w:rsid w:val="00E05F38"/>
    <w:rsid w:val="00E0674B"/>
    <w:rsid w:val="00E079ED"/>
    <w:rsid w:val="00E108DC"/>
    <w:rsid w:val="00E11A96"/>
    <w:rsid w:val="00E14B9B"/>
    <w:rsid w:val="00E14D8D"/>
    <w:rsid w:val="00E14F7A"/>
    <w:rsid w:val="00E17763"/>
    <w:rsid w:val="00E179CD"/>
    <w:rsid w:val="00E17CFA"/>
    <w:rsid w:val="00E21CA3"/>
    <w:rsid w:val="00E23D57"/>
    <w:rsid w:val="00E25796"/>
    <w:rsid w:val="00E275AF"/>
    <w:rsid w:val="00E30930"/>
    <w:rsid w:val="00E325B7"/>
    <w:rsid w:val="00E32C21"/>
    <w:rsid w:val="00E32F9F"/>
    <w:rsid w:val="00E35CAD"/>
    <w:rsid w:val="00E360D3"/>
    <w:rsid w:val="00E36281"/>
    <w:rsid w:val="00E366FF"/>
    <w:rsid w:val="00E36BC8"/>
    <w:rsid w:val="00E36C94"/>
    <w:rsid w:val="00E36DE2"/>
    <w:rsid w:val="00E41BF8"/>
    <w:rsid w:val="00E42130"/>
    <w:rsid w:val="00E426C3"/>
    <w:rsid w:val="00E42A67"/>
    <w:rsid w:val="00E435A8"/>
    <w:rsid w:val="00E438E8"/>
    <w:rsid w:val="00E439C8"/>
    <w:rsid w:val="00E43A93"/>
    <w:rsid w:val="00E4545A"/>
    <w:rsid w:val="00E45585"/>
    <w:rsid w:val="00E46E14"/>
    <w:rsid w:val="00E50B87"/>
    <w:rsid w:val="00E50D2D"/>
    <w:rsid w:val="00E50E6E"/>
    <w:rsid w:val="00E512B3"/>
    <w:rsid w:val="00E51369"/>
    <w:rsid w:val="00E513F3"/>
    <w:rsid w:val="00E51786"/>
    <w:rsid w:val="00E530E1"/>
    <w:rsid w:val="00E55447"/>
    <w:rsid w:val="00E555E1"/>
    <w:rsid w:val="00E57807"/>
    <w:rsid w:val="00E60AD7"/>
    <w:rsid w:val="00E617AE"/>
    <w:rsid w:val="00E62AF6"/>
    <w:rsid w:val="00E6545B"/>
    <w:rsid w:val="00E659A0"/>
    <w:rsid w:val="00E661F4"/>
    <w:rsid w:val="00E66484"/>
    <w:rsid w:val="00E701F3"/>
    <w:rsid w:val="00E70E56"/>
    <w:rsid w:val="00E71AE4"/>
    <w:rsid w:val="00E7203F"/>
    <w:rsid w:val="00E7210C"/>
    <w:rsid w:val="00E75A87"/>
    <w:rsid w:val="00E77361"/>
    <w:rsid w:val="00E816BB"/>
    <w:rsid w:val="00E81B66"/>
    <w:rsid w:val="00E81CCB"/>
    <w:rsid w:val="00E82714"/>
    <w:rsid w:val="00E82731"/>
    <w:rsid w:val="00E82B03"/>
    <w:rsid w:val="00E8384D"/>
    <w:rsid w:val="00E83CF5"/>
    <w:rsid w:val="00E84825"/>
    <w:rsid w:val="00E85260"/>
    <w:rsid w:val="00E85A9C"/>
    <w:rsid w:val="00E86AD8"/>
    <w:rsid w:val="00E86C56"/>
    <w:rsid w:val="00E877C7"/>
    <w:rsid w:val="00E92268"/>
    <w:rsid w:val="00E92837"/>
    <w:rsid w:val="00E95671"/>
    <w:rsid w:val="00E96864"/>
    <w:rsid w:val="00E96B19"/>
    <w:rsid w:val="00E96F2F"/>
    <w:rsid w:val="00EA0185"/>
    <w:rsid w:val="00EA1266"/>
    <w:rsid w:val="00EA175D"/>
    <w:rsid w:val="00EA22CF"/>
    <w:rsid w:val="00EA235B"/>
    <w:rsid w:val="00EA4058"/>
    <w:rsid w:val="00EA4228"/>
    <w:rsid w:val="00EA452C"/>
    <w:rsid w:val="00EA50D3"/>
    <w:rsid w:val="00EA5386"/>
    <w:rsid w:val="00EB03D9"/>
    <w:rsid w:val="00EB28E7"/>
    <w:rsid w:val="00EB28F7"/>
    <w:rsid w:val="00EB299B"/>
    <w:rsid w:val="00EB3808"/>
    <w:rsid w:val="00EB608C"/>
    <w:rsid w:val="00EB672E"/>
    <w:rsid w:val="00EB6E82"/>
    <w:rsid w:val="00EC1096"/>
    <w:rsid w:val="00EC1A32"/>
    <w:rsid w:val="00EC1BB2"/>
    <w:rsid w:val="00EC1D7B"/>
    <w:rsid w:val="00EC3F85"/>
    <w:rsid w:val="00EC6185"/>
    <w:rsid w:val="00EC6306"/>
    <w:rsid w:val="00EC6B0D"/>
    <w:rsid w:val="00EC71C2"/>
    <w:rsid w:val="00EC71DB"/>
    <w:rsid w:val="00EC764A"/>
    <w:rsid w:val="00EC7709"/>
    <w:rsid w:val="00EC78D3"/>
    <w:rsid w:val="00EC7D58"/>
    <w:rsid w:val="00EC7D64"/>
    <w:rsid w:val="00ED062F"/>
    <w:rsid w:val="00ED1870"/>
    <w:rsid w:val="00ED3B6F"/>
    <w:rsid w:val="00ED5B2C"/>
    <w:rsid w:val="00ED6605"/>
    <w:rsid w:val="00ED6980"/>
    <w:rsid w:val="00ED6F26"/>
    <w:rsid w:val="00EE0E49"/>
    <w:rsid w:val="00EE1317"/>
    <w:rsid w:val="00EE263D"/>
    <w:rsid w:val="00EE2994"/>
    <w:rsid w:val="00EF03BB"/>
    <w:rsid w:val="00EF217B"/>
    <w:rsid w:val="00EF6784"/>
    <w:rsid w:val="00EF6EBF"/>
    <w:rsid w:val="00F01287"/>
    <w:rsid w:val="00F02996"/>
    <w:rsid w:val="00F04730"/>
    <w:rsid w:val="00F054A0"/>
    <w:rsid w:val="00F054CC"/>
    <w:rsid w:val="00F06317"/>
    <w:rsid w:val="00F06C10"/>
    <w:rsid w:val="00F07627"/>
    <w:rsid w:val="00F12023"/>
    <w:rsid w:val="00F121D3"/>
    <w:rsid w:val="00F12ED3"/>
    <w:rsid w:val="00F138F7"/>
    <w:rsid w:val="00F13C43"/>
    <w:rsid w:val="00F13D5C"/>
    <w:rsid w:val="00F150C3"/>
    <w:rsid w:val="00F155A3"/>
    <w:rsid w:val="00F15DE0"/>
    <w:rsid w:val="00F22885"/>
    <w:rsid w:val="00F2482F"/>
    <w:rsid w:val="00F251F1"/>
    <w:rsid w:val="00F26212"/>
    <w:rsid w:val="00F26851"/>
    <w:rsid w:val="00F32F9E"/>
    <w:rsid w:val="00F33D70"/>
    <w:rsid w:val="00F34A57"/>
    <w:rsid w:val="00F35548"/>
    <w:rsid w:val="00F36411"/>
    <w:rsid w:val="00F4028A"/>
    <w:rsid w:val="00F40BC6"/>
    <w:rsid w:val="00F431EF"/>
    <w:rsid w:val="00F44606"/>
    <w:rsid w:val="00F449CD"/>
    <w:rsid w:val="00F44A49"/>
    <w:rsid w:val="00F4531C"/>
    <w:rsid w:val="00F47277"/>
    <w:rsid w:val="00F47998"/>
    <w:rsid w:val="00F5334A"/>
    <w:rsid w:val="00F535D3"/>
    <w:rsid w:val="00F539C1"/>
    <w:rsid w:val="00F55338"/>
    <w:rsid w:val="00F5597D"/>
    <w:rsid w:val="00F55AD5"/>
    <w:rsid w:val="00F5727E"/>
    <w:rsid w:val="00F6078B"/>
    <w:rsid w:val="00F60B2C"/>
    <w:rsid w:val="00F62662"/>
    <w:rsid w:val="00F63113"/>
    <w:rsid w:val="00F63699"/>
    <w:rsid w:val="00F646D8"/>
    <w:rsid w:val="00F6488C"/>
    <w:rsid w:val="00F658A1"/>
    <w:rsid w:val="00F65D2D"/>
    <w:rsid w:val="00F6609C"/>
    <w:rsid w:val="00F6638B"/>
    <w:rsid w:val="00F66392"/>
    <w:rsid w:val="00F665A8"/>
    <w:rsid w:val="00F669AA"/>
    <w:rsid w:val="00F716B7"/>
    <w:rsid w:val="00F71EE5"/>
    <w:rsid w:val="00F720A1"/>
    <w:rsid w:val="00F73779"/>
    <w:rsid w:val="00F73C50"/>
    <w:rsid w:val="00F74603"/>
    <w:rsid w:val="00F74B07"/>
    <w:rsid w:val="00F75FA0"/>
    <w:rsid w:val="00F76B1C"/>
    <w:rsid w:val="00F76C45"/>
    <w:rsid w:val="00F7729A"/>
    <w:rsid w:val="00F80534"/>
    <w:rsid w:val="00F807E3"/>
    <w:rsid w:val="00F815BF"/>
    <w:rsid w:val="00F819AE"/>
    <w:rsid w:val="00F81B9B"/>
    <w:rsid w:val="00F81D7C"/>
    <w:rsid w:val="00F8258C"/>
    <w:rsid w:val="00F849F0"/>
    <w:rsid w:val="00F84B02"/>
    <w:rsid w:val="00F84E84"/>
    <w:rsid w:val="00F85C9A"/>
    <w:rsid w:val="00F86C7D"/>
    <w:rsid w:val="00F90A23"/>
    <w:rsid w:val="00F91634"/>
    <w:rsid w:val="00F91C8B"/>
    <w:rsid w:val="00F932E1"/>
    <w:rsid w:val="00F9682B"/>
    <w:rsid w:val="00F96F79"/>
    <w:rsid w:val="00F97DD6"/>
    <w:rsid w:val="00FA15E2"/>
    <w:rsid w:val="00FA2E33"/>
    <w:rsid w:val="00FA3455"/>
    <w:rsid w:val="00FA3AA3"/>
    <w:rsid w:val="00FA4416"/>
    <w:rsid w:val="00FA4582"/>
    <w:rsid w:val="00FA4A34"/>
    <w:rsid w:val="00FA4E34"/>
    <w:rsid w:val="00FA59D4"/>
    <w:rsid w:val="00FA6F56"/>
    <w:rsid w:val="00FA7AA3"/>
    <w:rsid w:val="00FB1DC5"/>
    <w:rsid w:val="00FB226F"/>
    <w:rsid w:val="00FB258A"/>
    <w:rsid w:val="00FB38D8"/>
    <w:rsid w:val="00FB578D"/>
    <w:rsid w:val="00FB64D9"/>
    <w:rsid w:val="00FB767F"/>
    <w:rsid w:val="00FB7F81"/>
    <w:rsid w:val="00FC0F2D"/>
    <w:rsid w:val="00FC1662"/>
    <w:rsid w:val="00FC2ED9"/>
    <w:rsid w:val="00FC33CF"/>
    <w:rsid w:val="00FC40C9"/>
    <w:rsid w:val="00FC4769"/>
    <w:rsid w:val="00FC6F8B"/>
    <w:rsid w:val="00FC79B0"/>
    <w:rsid w:val="00FD073A"/>
    <w:rsid w:val="00FD0934"/>
    <w:rsid w:val="00FD1218"/>
    <w:rsid w:val="00FD24F4"/>
    <w:rsid w:val="00FD294D"/>
    <w:rsid w:val="00FD2D73"/>
    <w:rsid w:val="00FD32F0"/>
    <w:rsid w:val="00FD3648"/>
    <w:rsid w:val="00FD523A"/>
    <w:rsid w:val="00FD5BA3"/>
    <w:rsid w:val="00FD6B6B"/>
    <w:rsid w:val="00FD724D"/>
    <w:rsid w:val="00FD7491"/>
    <w:rsid w:val="00FE33DF"/>
    <w:rsid w:val="00FE3F81"/>
    <w:rsid w:val="00FE6B37"/>
    <w:rsid w:val="00FE795D"/>
    <w:rsid w:val="00FF04B5"/>
    <w:rsid w:val="00FF17FA"/>
    <w:rsid w:val="00FF28BF"/>
    <w:rsid w:val="00FF3041"/>
    <w:rsid w:val="00FF5492"/>
    <w:rsid w:val="00FF581F"/>
    <w:rsid w:val="00FF62CA"/>
    <w:rsid w:val="00FF6DC8"/>
    <w:rsid w:val="00FF6E24"/>
    <w:rsid w:val="00FF750F"/>
    <w:rsid w:val="00FF7D05"/>
    <w:rsid w:val="02109477"/>
    <w:rsid w:val="02C588D2"/>
    <w:rsid w:val="068AA20E"/>
    <w:rsid w:val="0826726F"/>
    <w:rsid w:val="08FA8BD8"/>
    <w:rsid w:val="0C78EB6D"/>
    <w:rsid w:val="0E58DD99"/>
    <w:rsid w:val="10D92D1B"/>
    <w:rsid w:val="17D4C3FA"/>
    <w:rsid w:val="1ABDE44C"/>
    <w:rsid w:val="1E1ECD49"/>
    <w:rsid w:val="1F87DEAC"/>
    <w:rsid w:val="3199B790"/>
    <w:rsid w:val="3603176E"/>
    <w:rsid w:val="42D91FD2"/>
    <w:rsid w:val="4334723D"/>
    <w:rsid w:val="4474F033"/>
    <w:rsid w:val="4549099C"/>
    <w:rsid w:val="4B1D1A4A"/>
    <w:rsid w:val="4EB3D539"/>
    <w:rsid w:val="4F3F945A"/>
    <w:rsid w:val="5287715D"/>
    <w:rsid w:val="5302E824"/>
    <w:rsid w:val="54F056C4"/>
    <w:rsid w:val="6AA6198A"/>
    <w:rsid w:val="6C4C64F3"/>
    <w:rsid w:val="6C9FD432"/>
    <w:rsid w:val="6EE64D4A"/>
    <w:rsid w:val="6FFD4F39"/>
    <w:rsid w:val="70821DAB"/>
    <w:rsid w:val="74D22CB5"/>
    <w:rsid w:val="75711EA8"/>
    <w:rsid w:val="7EE348B7"/>
    <w:rsid w:val="7FA89870"/>
    <w:rsid w:val="7FF034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FFE1"/>
  <w15:chartTrackingRefBased/>
  <w15:docId w15:val="{F7C86BB8-712B-427C-803B-55910203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4B0542"/>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4B0542"/>
    <w:rPr>
      <w:kern w:val="0"/>
      <w:sz w:val="20"/>
      <w:szCs w:val="20"/>
      <w14:ligatures w14:val="none"/>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Dot pt,DH1,List Paragraph"/>
    <w:basedOn w:val="Normal"/>
    <w:link w:val="PrrafodelistaCar"/>
    <w:uiPriority w:val="34"/>
    <w:qFormat/>
    <w:rsid w:val="004B0542"/>
    <w:pPr>
      <w:ind w:left="720"/>
      <w:contextualSpacing/>
    </w:pPr>
  </w:style>
  <w:style w:type="character" w:customStyle="1" w:styleId="corte2ponenteCar">
    <w:name w:val="corte2 ponente Car"/>
    <w:link w:val="corte2ponente"/>
    <w:locked/>
    <w:rsid w:val="004B0542"/>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4B0542"/>
    <w:rPr>
      <w:rFonts w:ascii="Arial" w:hAnsi="Arial"/>
      <w:b/>
      <w:caps/>
      <w:kern w:val="2"/>
      <w:sz w:val="30"/>
      <w14:ligatures w14:val="standardContextual"/>
    </w:rPr>
  </w:style>
  <w:style w:type="character" w:customStyle="1" w:styleId="corte4fondoCar1">
    <w:name w:val="corte4 fondo Car1"/>
    <w:link w:val="corte4fondo"/>
    <w:qFormat/>
    <w:locked/>
    <w:rsid w:val="004B0542"/>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4B0542"/>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4B0542"/>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4B0542"/>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4B0542"/>
    <w:rPr>
      <w:vertAlign w:val="superscript"/>
    </w:rPr>
  </w:style>
  <w:style w:type="paragraph" w:styleId="Encabezado">
    <w:name w:val="header"/>
    <w:basedOn w:val="Normal"/>
    <w:link w:val="EncabezadoCar"/>
    <w:uiPriority w:val="99"/>
    <w:unhideWhenUsed/>
    <w:rsid w:val="004B0542"/>
    <w:pPr>
      <w:tabs>
        <w:tab w:val="center" w:pos="4419"/>
        <w:tab w:val="right" w:pos="8838"/>
      </w:tabs>
    </w:pPr>
  </w:style>
  <w:style w:type="character" w:customStyle="1" w:styleId="EncabezadoCar">
    <w:name w:val="Encabezado Car"/>
    <w:basedOn w:val="Fuentedeprrafopredeter"/>
    <w:link w:val="Encabezado"/>
    <w:uiPriority w:val="99"/>
    <w:rsid w:val="004B0542"/>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4B0542"/>
    <w:pPr>
      <w:tabs>
        <w:tab w:val="center" w:pos="4419"/>
        <w:tab w:val="right" w:pos="8838"/>
      </w:tabs>
    </w:pPr>
  </w:style>
  <w:style w:type="character" w:customStyle="1" w:styleId="PiedepginaCar">
    <w:name w:val="Pie de página Car"/>
    <w:basedOn w:val="Fuentedeprrafopredeter"/>
    <w:link w:val="Piedepgina"/>
    <w:uiPriority w:val="99"/>
    <w:rsid w:val="004B0542"/>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4B05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4B0542"/>
    <w:rPr>
      <w:rFonts w:ascii="Times New Roman" w:eastAsia="Times New Roman" w:hAnsi="Times New Roman" w:cs="Times New Roman"/>
      <w:kern w:val="0"/>
      <w:sz w:val="20"/>
      <w:szCs w:val="2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B0542"/>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corte4fondoCarCar">
    <w:name w:val="corte4 fondo Car Car"/>
    <w:link w:val="corte4fondoCar"/>
    <w:locked/>
    <w:rsid w:val="004B0542"/>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4B0542"/>
    <w:pPr>
      <w:spacing w:line="360" w:lineRule="auto"/>
      <w:ind w:firstLine="709"/>
      <w:jc w:val="both"/>
    </w:pPr>
    <w:rPr>
      <w:rFonts w:ascii="Arial" w:hAnsi="Arial"/>
      <w:kern w:val="2"/>
      <w:sz w:val="30"/>
      <w14:ligatures w14:val="standardContextual"/>
    </w:rPr>
  </w:style>
  <w:style w:type="paragraph" w:customStyle="1" w:styleId="Estilo">
    <w:name w:val="Estilo"/>
    <w:basedOn w:val="Sinespaciado"/>
    <w:link w:val="EstiloCar"/>
    <w:qFormat/>
    <w:rsid w:val="004B0542"/>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B0542"/>
    <w:rPr>
      <w:rFonts w:ascii="Arial" w:hAnsi="Arial"/>
      <w:kern w:val="0"/>
      <w:sz w:val="24"/>
      <w14:ligatures w14:val="none"/>
    </w:rPr>
  </w:style>
  <w:style w:type="paragraph" w:styleId="Sinespaciado">
    <w:name w:val="No Spacing"/>
    <w:uiPriority w:val="1"/>
    <w:qFormat/>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iedepagina">
    <w:name w:val="Pie de pagina"/>
    <w:basedOn w:val="Normal"/>
    <w:uiPriority w:val="99"/>
    <w:rsid w:val="004B0542"/>
    <w:pPr>
      <w:spacing w:after="160" w:line="240" w:lineRule="exact"/>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4B0542"/>
    <w:rPr>
      <w:sz w:val="16"/>
      <w:szCs w:val="16"/>
    </w:rPr>
  </w:style>
  <w:style w:type="paragraph" w:styleId="Textocomentario">
    <w:name w:val="annotation text"/>
    <w:basedOn w:val="Normal"/>
    <w:link w:val="TextocomentarioCar"/>
    <w:uiPriority w:val="99"/>
    <w:unhideWhenUsed/>
    <w:rsid w:val="004B0542"/>
  </w:style>
  <w:style w:type="character" w:customStyle="1" w:styleId="TextocomentarioCar">
    <w:name w:val="Texto comentario Car"/>
    <w:basedOn w:val="Fuentedeprrafopredeter"/>
    <w:link w:val="Textocomentario"/>
    <w:uiPriority w:val="99"/>
    <w:rsid w:val="004B0542"/>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4B0542"/>
    <w:rPr>
      <w:b/>
      <w:bCs/>
    </w:rPr>
  </w:style>
  <w:style w:type="character" w:customStyle="1" w:styleId="AsuntodelcomentarioCar">
    <w:name w:val="Asunto del comentario Car"/>
    <w:basedOn w:val="TextocomentarioCar"/>
    <w:link w:val="Asuntodelcomentario"/>
    <w:uiPriority w:val="99"/>
    <w:semiHidden/>
    <w:rsid w:val="004B0542"/>
    <w:rPr>
      <w:rFonts w:ascii="Times New Roman" w:eastAsia="Times New Roman" w:hAnsi="Times New Roman" w:cs="Times New Roman"/>
      <w:b/>
      <w:bCs/>
      <w:kern w:val="0"/>
      <w:sz w:val="20"/>
      <w:szCs w:val="20"/>
      <w:lang w:val="es-ES_tradnl" w:eastAsia="es-MX"/>
      <w14:ligatures w14:val="none"/>
    </w:rPr>
  </w:style>
  <w:style w:type="paragraph" w:styleId="Revisin">
    <w:name w:val="Revision"/>
    <w:hidden/>
    <w:uiPriority w:val="99"/>
    <w:semiHidden/>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corte4fondoCar3">
    <w:name w:val="corte4 fondo Car3"/>
    <w:locked/>
    <w:rsid w:val="004B0542"/>
    <w:rPr>
      <w:rFonts w:ascii="Arial" w:eastAsia="Times New Roman" w:hAnsi="Arial" w:cs="Times New Roman"/>
      <w:sz w:val="30"/>
      <w:szCs w:val="20"/>
      <w:lang w:val="es-ES_tradnl" w:eastAsia="es-MX"/>
    </w:rPr>
  </w:style>
  <w:style w:type="character" w:customStyle="1" w:styleId="corte4fondoCar2">
    <w:name w:val="corte4 fondo Car2"/>
    <w:rsid w:val="00422135"/>
    <w:rPr>
      <w:rFonts w:ascii="Arial" w:eastAsia="Times New Roman" w:hAnsi="Arial" w:cs="Times New Roman"/>
      <w:kern w:val="0"/>
      <w:sz w:val="30"/>
      <w:szCs w:val="20"/>
      <w:lang w:eastAsia="es-MX"/>
      <w14:ligatures w14:val="none"/>
    </w:rPr>
  </w:style>
  <w:style w:type="paragraph" w:customStyle="1" w:styleId="Default">
    <w:name w:val="Default"/>
    <w:rsid w:val="00E439C8"/>
    <w:pPr>
      <w:autoSpaceDE w:val="0"/>
      <w:autoSpaceDN w:val="0"/>
      <w:adjustRightInd w:val="0"/>
      <w:spacing w:after="0" w:line="240" w:lineRule="auto"/>
    </w:pPr>
    <w:rPr>
      <w:rFonts w:ascii="Arial" w:hAnsi="Arial" w:cs="Arial"/>
      <w:color w:val="000000"/>
      <w:kern w:val="0"/>
      <w:sz w:val="24"/>
      <w:szCs w:val="24"/>
      <w14:ligatures w14:val="none"/>
    </w:rPr>
  </w:style>
  <w:style w:type="paragraph" w:styleId="Textoindependiente">
    <w:name w:val="Body Text"/>
    <w:basedOn w:val="Normal"/>
    <w:link w:val="TextoindependienteCar"/>
    <w:rsid w:val="00461E64"/>
    <w:pPr>
      <w:spacing w:after="120"/>
    </w:pPr>
    <w:rPr>
      <w:lang w:val="es-ES" w:eastAsia="es-ES"/>
    </w:rPr>
  </w:style>
  <w:style w:type="character" w:customStyle="1" w:styleId="TextoindependienteCar">
    <w:name w:val="Texto independiente Car"/>
    <w:basedOn w:val="Fuentedeprrafopredeter"/>
    <w:link w:val="Textoindependiente"/>
    <w:rsid w:val="00461E64"/>
    <w:rPr>
      <w:rFonts w:ascii="Times New Roman" w:eastAsia="Times New Roman" w:hAnsi="Times New Roman" w:cs="Times New Roman"/>
      <w:kern w:val="0"/>
      <w:sz w:val="20"/>
      <w:szCs w:val="20"/>
      <w:lang w:val="es-ES" w:eastAsia="es-ES"/>
      <w14:ligatures w14:val="none"/>
    </w:rPr>
  </w:style>
  <w:style w:type="paragraph" w:customStyle="1" w:styleId="BodyTextIndent31">
    <w:name w:val="Body Text Indent 31"/>
    <w:basedOn w:val="Normal"/>
    <w:rsid w:val="00461E64"/>
    <w:pPr>
      <w:widowControl w:val="0"/>
      <w:spacing w:after="120" w:line="480" w:lineRule="auto"/>
      <w:ind w:right="51" w:firstLine="720"/>
      <w:jc w:val="both"/>
    </w:pPr>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8823">
      <w:bodyDiv w:val="1"/>
      <w:marLeft w:val="0"/>
      <w:marRight w:val="0"/>
      <w:marTop w:val="0"/>
      <w:marBottom w:val="0"/>
      <w:divBdr>
        <w:top w:val="none" w:sz="0" w:space="0" w:color="auto"/>
        <w:left w:val="none" w:sz="0" w:space="0" w:color="auto"/>
        <w:bottom w:val="none" w:sz="0" w:space="0" w:color="auto"/>
        <w:right w:val="none" w:sz="0" w:space="0" w:color="auto"/>
      </w:divBdr>
    </w:div>
    <w:div w:id="85002299">
      <w:bodyDiv w:val="1"/>
      <w:marLeft w:val="0"/>
      <w:marRight w:val="0"/>
      <w:marTop w:val="0"/>
      <w:marBottom w:val="0"/>
      <w:divBdr>
        <w:top w:val="none" w:sz="0" w:space="0" w:color="auto"/>
        <w:left w:val="none" w:sz="0" w:space="0" w:color="auto"/>
        <w:bottom w:val="none" w:sz="0" w:space="0" w:color="auto"/>
        <w:right w:val="none" w:sz="0" w:space="0" w:color="auto"/>
      </w:divBdr>
    </w:div>
    <w:div w:id="89472258">
      <w:bodyDiv w:val="1"/>
      <w:marLeft w:val="0"/>
      <w:marRight w:val="0"/>
      <w:marTop w:val="0"/>
      <w:marBottom w:val="0"/>
      <w:divBdr>
        <w:top w:val="none" w:sz="0" w:space="0" w:color="auto"/>
        <w:left w:val="none" w:sz="0" w:space="0" w:color="auto"/>
        <w:bottom w:val="none" w:sz="0" w:space="0" w:color="auto"/>
        <w:right w:val="none" w:sz="0" w:space="0" w:color="auto"/>
      </w:divBdr>
    </w:div>
    <w:div w:id="175115390">
      <w:bodyDiv w:val="1"/>
      <w:marLeft w:val="0"/>
      <w:marRight w:val="0"/>
      <w:marTop w:val="0"/>
      <w:marBottom w:val="0"/>
      <w:divBdr>
        <w:top w:val="none" w:sz="0" w:space="0" w:color="auto"/>
        <w:left w:val="none" w:sz="0" w:space="0" w:color="auto"/>
        <w:bottom w:val="none" w:sz="0" w:space="0" w:color="auto"/>
        <w:right w:val="none" w:sz="0" w:space="0" w:color="auto"/>
      </w:divBdr>
    </w:div>
    <w:div w:id="203106186">
      <w:bodyDiv w:val="1"/>
      <w:marLeft w:val="0"/>
      <w:marRight w:val="0"/>
      <w:marTop w:val="0"/>
      <w:marBottom w:val="0"/>
      <w:divBdr>
        <w:top w:val="none" w:sz="0" w:space="0" w:color="auto"/>
        <w:left w:val="none" w:sz="0" w:space="0" w:color="auto"/>
        <w:bottom w:val="none" w:sz="0" w:space="0" w:color="auto"/>
        <w:right w:val="none" w:sz="0" w:space="0" w:color="auto"/>
      </w:divBdr>
    </w:div>
    <w:div w:id="291712332">
      <w:bodyDiv w:val="1"/>
      <w:marLeft w:val="0"/>
      <w:marRight w:val="0"/>
      <w:marTop w:val="0"/>
      <w:marBottom w:val="0"/>
      <w:divBdr>
        <w:top w:val="none" w:sz="0" w:space="0" w:color="auto"/>
        <w:left w:val="none" w:sz="0" w:space="0" w:color="auto"/>
        <w:bottom w:val="none" w:sz="0" w:space="0" w:color="auto"/>
        <w:right w:val="none" w:sz="0" w:space="0" w:color="auto"/>
      </w:divBdr>
    </w:div>
    <w:div w:id="320351718">
      <w:bodyDiv w:val="1"/>
      <w:marLeft w:val="0"/>
      <w:marRight w:val="0"/>
      <w:marTop w:val="0"/>
      <w:marBottom w:val="0"/>
      <w:divBdr>
        <w:top w:val="none" w:sz="0" w:space="0" w:color="auto"/>
        <w:left w:val="none" w:sz="0" w:space="0" w:color="auto"/>
        <w:bottom w:val="none" w:sz="0" w:space="0" w:color="auto"/>
        <w:right w:val="none" w:sz="0" w:space="0" w:color="auto"/>
      </w:divBdr>
    </w:div>
    <w:div w:id="340090444">
      <w:bodyDiv w:val="1"/>
      <w:marLeft w:val="0"/>
      <w:marRight w:val="0"/>
      <w:marTop w:val="0"/>
      <w:marBottom w:val="0"/>
      <w:divBdr>
        <w:top w:val="none" w:sz="0" w:space="0" w:color="auto"/>
        <w:left w:val="none" w:sz="0" w:space="0" w:color="auto"/>
        <w:bottom w:val="none" w:sz="0" w:space="0" w:color="auto"/>
        <w:right w:val="none" w:sz="0" w:space="0" w:color="auto"/>
      </w:divBdr>
    </w:div>
    <w:div w:id="723334828">
      <w:bodyDiv w:val="1"/>
      <w:marLeft w:val="0"/>
      <w:marRight w:val="0"/>
      <w:marTop w:val="0"/>
      <w:marBottom w:val="0"/>
      <w:divBdr>
        <w:top w:val="none" w:sz="0" w:space="0" w:color="auto"/>
        <w:left w:val="none" w:sz="0" w:space="0" w:color="auto"/>
        <w:bottom w:val="none" w:sz="0" w:space="0" w:color="auto"/>
        <w:right w:val="none" w:sz="0" w:space="0" w:color="auto"/>
      </w:divBdr>
    </w:div>
    <w:div w:id="739905025">
      <w:bodyDiv w:val="1"/>
      <w:marLeft w:val="0"/>
      <w:marRight w:val="0"/>
      <w:marTop w:val="0"/>
      <w:marBottom w:val="0"/>
      <w:divBdr>
        <w:top w:val="none" w:sz="0" w:space="0" w:color="auto"/>
        <w:left w:val="none" w:sz="0" w:space="0" w:color="auto"/>
        <w:bottom w:val="none" w:sz="0" w:space="0" w:color="auto"/>
        <w:right w:val="none" w:sz="0" w:space="0" w:color="auto"/>
      </w:divBdr>
    </w:div>
    <w:div w:id="776095607">
      <w:bodyDiv w:val="1"/>
      <w:marLeft w:val="0"/>
      <w:marRight w:val="0"/>
      <w:marTop w:val="0"/>
      <w:marBottom w:val="0"/>
      <w:divBdr>
        <w:top w:val="none" w:sz="0" w:space="0" w:color="auto"/>
        <w:left w:val="none" w:sz="0" w:space="0" w:color="auto"/>
        <w:bottom w:val="none" w:sz="0" w:space="0" w:color="auto"/>
        <w:right w:val="none" w:sz="0" w:space="0" w:color="auto"/>
      </w:divBdr>
    </w:div>
    <w:div w:id="809056361">
      <w:bodyDiv w:val="1"/>
      <w:marLeft w:val="0"/>
      <w:marRight w:val="0"/>
      <w:marTop w:val="0"/>
      <w:marBottom w:val="0"/>
      <w:divBdr>
        <w:top w:val="none" w:sz="0" w:space="0" w:color="auto"/>
        <w:left w:val="none" w:sz="0" w:space="0" w:color="auto"/>
        <w:bottom w:val="none" w:sz="0" w:space="0" w:color="auto"/>
        <w:right w:val="none" w:sz="0" w:space="0" w:color="auto"/>
      </w:divBdr>
    </w:div>
    <w:div w:id="883522446">
      <w:bodyDiv w:val="1"/>
      <w:marLeft w:val="0"/>
      <w:marRight w:val="0"/>
      <w:marTop w:val="0"/>
      <w:marBottom w:val="0"/>
      <w:divBdr>
        <w:top w:val="none" w:sz="0" w:space="0" w:color="auto"/>
        <w:left w:val="none" w:sz="0" w:space="0" w:color="auto"/>
        <w:bottom w:val="none" w:sz="0" w:space="0" w:color="auto"/>
        <w:right w:val="none" w:sz="0" w:space="0" w:color="auto"/>
      </w:divBdr>
    </w:div>
    <w:div w:id="1020661624">
      <w:bodyDiv w:val="1"/>
      <w:marLeft w:val="0"/>
      <w:marRight w:val="0"/>
      <w:marTop w:val="0"/>
      <w:marBottom w:val="0"/>
      <w:divBdr>
        <w:top w:val="none" w:sz="0" w:space="0" w:color="auto"/>
        <w:left w:val="none" w:sz="0" w:space="0" w:color="auto"/>
        <w:bottom w:val="none" w:sz="0" w:space="0" w:color="auto"/>
        <w:right w:val="none" w:sz="0" w:space="0" w:color="auto"/>
      </w:divBdr>
    </w:div>
    <w:div w:id="1128816744">
      <w:bodyDiv w:val="1"/>
      <w:marLeft w:val="0"/>
      <w:marRight w:val="0"/>
      <w:marTop w:val="0"/>
      <w:marBottom w:val="0"/>
      <w:divBdr>
        <w:top w:val="none" w:sz="0" w:space="0" w:color="auto"/>
        <w:left w:val="none" w:sz="0" w:space="0" w:color="auto"/>
        <w:bottom w:val="none" w:sz="0" w:space="0" w:color="auto"/>
        <w:right w:val="none" w:sz="0" w:space="0" w:color="auto"/>
      </w:divBdr>
    </w:div>
    <w:div w:id="1307123865">
      <w:bodyDiv w:val="1"/>
      <w:marLeft w:val="0"/>
      <w:marRight w:val="0"/>
      <w:marTop w:val="0"/>
      <w:marBottom w:val="0"/>
      <w:divBdr>
        <w:top w:val="none" w:sz="0" w:space="0" w:color="auto"/>
        <w:left w:val="none" w:sz="0" w:space="0" w:color="auto"/>
        <w:bottom w:val="none" w:sz="0" w:space="0" w:color="auto"/>
        <w:right w:val="none" w:sz="0" w:space="0" w:color="auto"/>
      </w:divBdr>
    </w:div>
    <w:div w:id="1317417034">
      <w:bodyDiv w:val="1"/>
      <w:marLeft w:val="0"/>
      <w:marRight w:val="0"/>
      <w:marTop w:val="0"/>
      <w:marBottom w:val="0"/>
      <w:divBdr>
        <w:top w:val="none" w:sz="0" w:space="0" w:color="auto"/>
        <w:left w:val="none" w:sz="0" w:space="0" w:color="auto"/>
        <w:bottom w:val="none" w:sz="0" w:space="0" w:color="auto"/>
        <w:right w:val="none" w:sz="0" w:space="0" w:color="auto"/>
      </w:divBdr>
    </w:div>
    <w:div w:id="1417171906">
      <w:bodyDiv w:val="1"/>
      <w:marLeft w:val="0"/>
      <w:marRight w:val="0"/>
      <w:marTop w:val="0"/>
      <w:marBottom w:val="0"/>
      <w:divBdr>
        <w:top w:val="none" w:sz="0" w:space="0" w:color="auto"/>
        <w:left w:val="none" w:sz="0" w:space="0" w:color="auto"/>
        <w:bottom w:val="none" w:sz="0" w:space="0" w:color="auto"/>
        <w:right w:val="none" w:sz="0" w:space="0" w:color="auto"/>
      </w:divBdr>
    </w:div>
    <w:div w:id="1467242634">
      <w:bodyDiv w:val="1"/>
      <w:marLeft w:val="0"/>
      <w:marRight w:val="0"/>
      <w:marTop w:val="0"/>
      <w:marBottom w:val="0"/>
      <w:divBdr>
        <w:top w:val="none" w:sz="0" w:space="0" w:color="auto"/>
        <w:left w:val="none" w:sz="0" w:space="0" w:color="auto"/>
        <w:bottom w:val="none" w:sz="0" w:space="0" w:color="auto"/>
        <w:right w:val="none" w:sz="0" w:space="0" w:color="auto"/>
      </w:divBdr>
    </w:div>
    <w:div w:id="1646663539">
      <w:bodyDiv w:val="1"/>
      <w:marLeft w:val="0"/>
      <w:marRight w:val="0"/>
      <w:marTop w:val="0"/>
      <w:marBottom w:val="0"/>
      <w:divBdr>
        <w:top w:val="none" w:sz="0" w:space="0" w:color="auto"/>
        <w:left w:val="none" w:sz="0" w:space="0" w:color="auto"/>
        <w:bottom w:val="none" w:sz="0" w:space="0" w:color="auto"/>
        <w:right w:val="none" w:sz="0" w:space="0" w:color="auto"/>
      </w:divBdr>
    </w:div>
    <w:div w:id="1839492453">
      <w:bodyDiv w:val="1"/>
      <w:marLeft w:val="0"/>
      <w:marRight w:val="0"/>
      <w:marTop w:val="0"/>
      <w:marBottom w:val="0"/>
      <w:divBdr>
        <w:top w:val="none" w:sz="0" w:space="0" w:color="auto"/>
        <w:left w:val="none" w:sz="0" w:space="0" w:color="auto"/>
        <w:bottom w:val="none" w:sz="0" w:space="0" w:color="auto"/>
        <w:right w:val="none" w:sz="0" w:space="0" w:color="auto"/>
      </w:divBdr>
    </w:div>
    <w:div w:id="21271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3475-9E7A-4545-8D08-24DFB3AA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9739</Words>
  <Characters>53565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BERENICE MONTEALEGRE RAMIREZ</dc:creator>
  <cp:keywords/>
  <dc:description/>
  <cp:lastModifiedBy>BERTHA ALICIA MAGAÑA SILVA</cp:lastModifiedBy>
  <cp:revision>5</cp:revision>
  <cp:lastPrinted>2024-11-22T17:37:00Z</cp:lastPrinted>
  <dcterms:created xsi:type="dcterms:W3CDTF">2025-02-14T16:19:00Z</dcterms:created>
  <dcterms:modified xsi:type="dcterms:W3CDTF">2025-02-25T17:26:00Z</dcterms:modified>
</cp:coreProperties>
</file>