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F3EF" w14:textId="30393E65" w:rsidR="00652869" w:rsidRPr="00C83F3D" w:rsidRDefault="00652869" w:rsidP="00652869">
      <w:pPr>
        <w:pStyle w:val="corte1datos"/>
        <w:ind w:left="3969"/>
        <w:jc w:val="both"/>
        <w:rPr>
          <w:rFonts w:cs="Arial"/>
          <w:sz w:val="28"/>
          <w:szCs w:val="28"/>
        </w:rPr>
      </w:pPr>
      <w:r w:rsidRPr="00C83F3D">
        <w:rPr>
          <w:rFonts w:cs="Arial"/>
          <w:sz w:val="28"/>
          <w:szCs w:val="28"/>
        </w:rPr>
        <w:t xml:space="preserve">AMPARO EN REVISIÓN </w:t>
      </w:r>
      <w:r w:rsidR="00DD40B2">
        <w:rPr>
          <w:rFonts w:cs="Arial"/>
          <w:sz w:val="28"/>
          <w:szCs w:val="28"/>
        </w:rPr>
        <w:t>677</w:t>
      </w:r>
      <w:r w:rsidR="00436342" w:rsidRPr="00C83F3D">
        <w:rPr>
          <w:rFonts w:cs="Arial"/>
          <w:sz w:val="28"/>
          <w:szCs w:val="28"/>
        </w:rPr>
        <w:t>/</w:t>
      </w:r>
      <w:r w:rsidR="00576702" w:rsidRPr="00C83F3D">
        <w:rPr>
          <w:rFonts w:cs="Arial"/>
          <w:sz w:val="28"/>
          <w:szCs w:val="28"/>
        </w:rPr>
        <w:t>202</w:t>
      </w:r>
      <w:r w:rsidR="00C42A36">
        <w:rPr>
          <w:rFonts w:cs="Arial"/>
          <w:sz w:val="28"/>
          <w:szCs w:val="28"/>
        </w:rPr>
        <w:t>4</w:t>
      </w:r>
    </w:p>
    <w:p w14:paraId="66ACFA7C" w14:textId="77777777" w:rsidR="00942B03" w:rsidRPr="00C83F3D" w:rsidRDefault="00942B03" w:rsidP="00652869">
      <w:pPr>
        <w:pStyle w:val="corte1datos"/>
        <w:ind w:left="3969"/>
        <w:jc w:val="both"/>
        <w:rPr>
          <w:rFonts w:cs="Arial"/>
          <w:sz w:val="28"/>
          <w:szCs w:val="28"/>
        </w:rPr>
      </w:pPr>
    </w:p>
    <w:p w14:paraId="37BDC3CE" w14:textId="6ACCBB32" w:rsidR="00436342" w:rsidRPr="00C83F3D" w:rsidRDefault="00436342" w:rsidP="00436342">
      <w:pPr>
        <w:pStyle w:val="corte2ponente"/>
        <w:ind w:left="3969"/>
        <w:jc w:val="both"/>
        <w:rPr>
          <w:rFonts w:cs="Arial"/>
          <w:sz w:val="28"/>
          <w:szCs w:val="28"/>
        </w:rPr>
      </w:pPr>
      <w:r w:rsidRPr="00C83F3D">
        <w:rPr>
          <w:rFonts w:cs="Arial"/>
          <w:sz w:val="28"/>
          <w:szCs w:val="28"/>
        </w:rPr>
        <w:t xml:space="preserve">RECURRENTE: </w:t>
      </w:r>
      <w:r w:rsidR="00FA21D5">
        <w:rPr>
          <w:rFonts w:cs="Arial"/>
          <w:color w:val="FF0000"/>
          <w:sz w:val="28"/>
          <w:szCs w:val="28"/>
        </w:rPr>
        <w:t>**********</w:t>
      </w:r>
      <w:r w:rsidRPr="00C83F3D">
        <w:rPr>
          <w:rFonts w:cs="Arial"/>
          <w:sz w:val="28"/>
          <w:szCs w:val="28"/>
        </w:rPr>
        <w:t xml:space="preserve"> </w:t>
      </w:r>
    </w:p>
    <w:p w14:paraId="4D87DCF9" w14:textId="77777777" w:rsidR="00436342" w:rsidRPr="00C83F3D" w:rsidRDefault="00436342" w:rsidP="00436342">
      <w:pPr>
        <w:pStyle w:val="corte2ponente"/>
        <w:ind w:left="3969"/>
        <w:jc w:val="both"/>
        <w:rPr>
          <w:rFonts w:cs="Arial"/>
          <w:sz w:val="28"/>
          <w:szCs w:val="28"/>
        </w:rPr>
      </w:pPr>
    </w:p>
    <w:p w14:paraId="15125139" w14:textId="67A1E949" w:rsidR="00652869" w:rsidRPr="00C83F3D" w:rsidRDefault="00436342" w:rsidP="00436342">
      <w:pPr>
        <w:pStyle w:val="corte2ponente"/>
        <w:ind w:left="3969"/>
        <w:jc w:val="both"/>
        <w:rPr>
          <w:rFonts w:cs="Arial"/>
          <w:sz w:val="28"/>
          <w:szCs w:val="28"/>
        </w:rPr>
      </w:pPr>
      <w:r w:rsidRPr="00C83F3D">
        <w:rPr>
          <w:rFonts w:cs="Arial"/>
          <w:sz w:val="28"/>
          <w:szCs w:val="28"/>
        </w:rPr>
        <w:t>RECURRENTE ADHESIV</w:t>
      </w:r>
      <w:r w:rsidR="00E16C0F" w:rsidRPr="00C83F3D">
        <w:rPr>
          <w:rFonts w:cs="Arial"/>
          <w:sz w:val="28"/>
          <w:szCs w:val="28"/>
        </w:rPr>
        <w:t>o</w:t>
      </w:r>
      <w:r w:rsidRPr="00C83F3D">
        <w:rPr>
          <w:rFonts w:cs="Arial"/>
          <w:sz w:val="28"/>
          <w:szCs w:val="28"/>
        </w:rPr>
        <w:t xml:space="preserve">: </w:t>
      </w:r>
      <w:r w:rsidR="00B87972">
        <w:rPr>
          <w:rFonts w:cs="Arial"/>
          <w:sz w:val="28"/>
          <w:szCs w:val="28"/>
        </w:rPr>
        <w:t xml:space="preserve">PLENO DE LA COMISIÓN </w:t>
      </w:r>
      <w:r w:rsidR="00474008">
        <w:rPr>
          <w:rFonts w:cs="Arial"/>
          <w:sz w:val="28"/>
          <w:szCs w:val="28"/>
        </w:rPr>
        <w:t>FEDERAL DE COMPETENCIA ECONÓMICA</w:t>
      </w:r>
      <w:r w:rsidR="00752DD7">
        <w:rPr>
          <w:rFonts w:cs="Arial"/>
          <w:sz w:val="28"/>
          <w:szCs w:val="28"/>
        </w:rPr>
        <w:t xml:space="preserve"> (COFECE</w:t>
      </w:r>
      <w:r w:rsidR="00F76141">
        <w:rPr>
          <w:rFonts w:cs="Arial"/>
          <w:sz w:val="28"/>
          <w:szCs w:val="28"/>
        </w:rPr>
        <w:t>)</w:t>
      </w:r>
    </w:p>
    <w:p w14:paraId="06AED6DC" w14:textId="77777777" w:rsidR="00484B68" w:rsidRPr="00C83F3D" w:rsidRDefault="00484B68" w:rsidP="00484B68">
      <w:pPr>
        <w:pStyle w:val="corte2ponente"/>
        <w:ind w:left="3969"/>
        <w:jc w:val="both"/>
        <w:rPr>
          <w:rFonts w:cs="Arial"/>
          <w:sz w:val="28"/>
          <w:szCs w:val="28"/>
        </w:rPr>
      </w:pPr>
    </w:p>
    <w:p w14:paraId="1B644245" w14:textId="77777777" w:rsidR="00652869" w:rsidRPr="00C83F3D" w:rsidRDefault="00652869" w:rsidP="00652869">
      <w:pPr>
        <w:pStyle w:val="corte2ponente"/>
        <w:rPr>
          <w:rFonts w:cs="Arial"/>
          <w:sz w:val="28"/>
          <w:szCs w:val="28"/>
        </w:rPr>
      </w:pPr>
    </w:p>
    <w:p w14:paraId="7FFA4460" w14:textId="77777777" w:rsidR="00D57A7D" w:rsidRPr="00C83F3D" w:rsidRDefault="00D57A7D" w:rsidP="00D57A7D">
      <w:pPr>
        <w:rPr>
          <w:rFonts w:ascii="Arial" w:eastAsia="Calibri" w:hAnsi="Arial" w:cs="Arial"/>
          <w:b/>
          <w:sz w:val="28"/>
          <w:szCs w:val="28"/>
          <w:lang w:eastAsia="en-US"/>
        </w:rPr>
      </w:pPr>
      <w:r w:rsidRPr="00C83F3D">
        <w:rPr>
          <w:rFonts w:ascii="Arial" w:eastAsia="Calibri" w:hAnsi="Arial" w:cs="Arial"/>
          <w:b/>
          <w:sz w:val="28"/>
          <w:szCs w:val="28"/>
          <w:lang w:eastAsia="en-US"/>
        </w:rPr>
        <w:t>PONENTE: MINISTRA LORETTA ORTIZ AHLF</w:t>
      </w:r>
    </w:p>
    <w:p w14:paraId="57CD36DE" w14:textId="77777777" w:rsidR="00B10D92" w:rsidRPr="00C83F3D" w:rsidRDefault="00B10D92" w:rsidP="00D57A7D">
      <w:pPr>
        <w:rPr>
          <w:rFonts w:ascii="Arial" w:eastAsia="Calibri" w:hAnsi="Arial" w:cs="Arial"/>
          <w:bCs/>
          <w:sz w:val="18"/>
          <w:szCs w:val="18"/>
          <w:lang w:eastAsia="en-US"/>
        </w:rPr>
      </w:pPr>
    </w:p>
    <w:p w14:paraId="3505A554" w14:textId="36C5A810" w:rsidR="00B10D92" w:rsidRPr="00C83F3D" w:rsidRDefault="00B10D92" w:rsidP="00D57A7D">
      <w:pPr>
        <w:rPr>
          <w:rFonts w:ascii="Arial" w:eastAsia="Calibri" w:hAnsi="Arial" w:cs="Arial"/>
          <w:bCs/>
          <w:sz w:val="18"/>
          <w:szCs w:val="18"/>
          <w:lang w:eastAsia="en-US"/>
        </w:rPr>
      </w:pPr>
      <w:r w:rsidRPr="00C83F3D">
        <w:rPr>
          <w:rFonts w:ascii="Arial" w:eastAsia="Calibri" w:hAnsi="Arial" w:cs="Arial"/>
          <w:bCs/>
          <w:sz w:val="18"/>
          <w:szCs w:val="18"/>
          <w:lang w:eastAsia="en-US"/>
        </w:rPr>
        <w:t>COTEJÓ</w:t>
      </w:r>
    </w:p>
    <w:p w14:paraId="3F1E058B" w14:textId="67B2B6BC" w:rsidR="00D57A7D" w:rsidRPr="00EB752B" w:rsidRDefault="00D57A7D" w:rsidP="00571DD3">
      <w:pPr>
        <w:rPr>
          <w:rFonts w:ascii="Arial" w:eastAsia="Calibri" w:hAnsi="Arial" w:cs="Arial"/>
          <w:b/>
          <w:spacing w:val="-20"/>
          <w:sz w:val="28"/>
          <w:szCs w:val="28"/>
          <w:lang w:eastAsia="en-US"/>
        </w:rPr>
      </w:pPr>
      <w:r w:rsidRPr="00EB752B">
        <w:rPr>
          <w:rFonts w:ascii="Arial" w:eastAsia="Calibri" w:hAnsi="Arial" w:cs="Arial"/>
          <w:b/>
          <w:spacing w:val="-20"/>
          <w:sz w:val="28"/>
          <w:szCs w:val="28"/>
          <w:lang w:eastAsia="en-US"/>
        </w:rPr>
        <w:t xml:space="preserve">SECRETARIO: </w:t>
      </w:r>
      <w:r w:rsidR="00474008" w:rsidRPr="00EB752B">
        <w:rPr>
          <w:rFonts w:ascii="Arial" w:eastAsia="Calibri" w:hAnsi="Arial" w:cs="Arial"/>
          <w:b/>
          <w:spacing w:val="-20"/>
          <w:sz w:val="28"/>
          <w:szCs w:val="28"/>
          <w:lang w:eastAsia="en-US"/>
        </w:rPr>
        <w:t xml:space="preserve">JOHAN MARTÍN ESCALANTE </w:t>
      </w:r>
      <w:proofErr w:type="spellStart"/>
      <w:r w:rsidR="00474008" w:rsidRPr="00EB752B">
        <w:rPr>
          <w:rFonts w:ascii="Arial" w:eastAsia="Calibri" w:hAnsi="Arial" w:cs="Arial"/>
          <w:b/>
          <w:spacing w:val="-20"/>
          <w:sz w:val="28"/>
          <w:szCs w:val="28"/>
          <w:lang w:eastAsia="en-US"/>
        </w:rPr>
        <w:t>ESCALANTE</w:t>
      </w:r>
      <w:proofErr w:type="spellEnd"/>
    </w:p>
    <w:p w14:paraId="517C796A" w14:textId="13B39D53" w:rsidR="004377F5" w:rsidRPr="00EB752B" w:rsidRDefault="008C4E25" w:rsidP="00571DD3">
      <w:pPr>
        <w:jc w:val="both"/>
        <w:rPr>
          <w:rFonts w:ascii="Arial" w:hAnsi="Arial" w:cs="Arial"/>
          <w:b/>
          <w:spacing w:val="-20"/>
          <w:sz w:val="24"/>
          <w:szCs w:val="24"/>
        </w:rPr>
      </w:pPr>
      <w:r w:rsidRPr="00EB752B">
        <w:rPr>
          <w:rFonts w:ascii="Arial" w:eastAsia="Calibri" w:hAnsi="Arial" w:cs="Arial"/>
          <w:b/>
          <w:spacing w:val="-20"/>
          <w:sz w:val="28"/>
          <w:szCs w:val="28"/>
          <w:lang w:eastAsia="en-US"/>
        </w:rPr>
        <w:t>SECRETARI</w:t>
      </w:r>
      <w:r w:rsidR="00B10D92" w:rsidRPr="00EB752B">
        <w:rPr>
          <w:rFonts w:ascii="Arial" w:eastAsia="Calibri" w:hAnsi="Arial" w:cs="Arial"/>
          <w:b/>
          <w:spacing w:val="-20"/>
          <w:sz w:val="28"/>
          <w:szCs w:val="28"/>
          <w:lang w:eastAsia="en-US"/>
        </w:rPr>
        <w:t>O</w:t>
      </w:r>
      <w:r w:rsidRPr="00EB752B">
        <w:rPr>
          <w:rFonts w:ascii="Arial" w:eastAsia="Calibri" w:hAnsi="Arial" w:cs="Arial"/>
          <w:b/>
          <w:spacing w:val="-20"/>
          <w:sz w:val="28"/>
          <w:szCs w:val="28"/>
          <w:lang w:eastAsia="en-US"/>
        </w:rPr>
        <w:t xml:space="preserve"> AUXILIAR: </w:t>
      </w:r>
      <w:r w:rsidR="00B10D92" w:rsidRPr="00EB752B">
        <w:rPr>
          <w:rFonts w:ascii="Arial" w:eastAsia="Calibri" w:hAnsi="Arial" w:cs="Arial"/>
          <w:b/>
          <w:spacing w:val="-20"/>
          <w:sz w:val="28"/>
          <w:szCs w:val="28"/>
          <w:lang w:eastAsia="en-US"/>
        </w:rPr>
        <w:t>ULISES VILLA VÁZQUEZ</w:t>
      </w:r>
    </w:p>
    <w:p w14:paraId="5F1539EB" w14:textId="77777777" w:rsidR="006527EB" w:rsidRPr="00CF0C40" w:rsidRDefault="006527EB" w:rsidP="006527EB">
      <w:pPr>
        <w:rPr>
          <w:rFonts w:ascii="Arial" w:hAnsi="Arial" w:cs="Arial"/>
          <w:sz w:val="28"/>
          <w:szCs w:val="28"/>
        </w:rPr>
      </w:pPr>
    </w:p>
    <w:p w14:paraId="4AA2ED1F" w14:textId="38CA1002" w:rsidR="00C44E54" w:rsidRPr="00CF0C40" w:rsidRDefault="00C44E54" w:rsidP="0010112B">
      <w:pPr>
        <w:jc w:val="both"/>
        <w:rPr>
          <w:rFonts w:ascii="Arial" w:hAnsi="Arial" w:cs="Arial"/>
          <w:sz w:val="28"/>
          <w:szCs w:val="28"/>
        </w:rPr>
      </w:pPr>
      <w:r w:rsidRPr="00CF0C40">
        <w:rPr>
          <w:rFonts w:ascii="Arial" w:hAnsi="Arial" w:cs="Arial"/>
          <w:sz w:val="28"/>
          <w:szCs w:val="28"/>
        </w:rPr>
        <w:t xml:space="preserve">El primero de julio de dos mil veintiuno dos personas morales </w:t>
      </w:r>
      <w:r w:rsidR="0010112B" w:rsidRPr="00CF0C40">
        <w:rPr>
          <w:rFonts w:ascii="Arial" w:hAnsi="Arial" w:cs="Arial"/>
          <w:sz w:val="28"/>
          <w:szCs w:val="28"/>
        </w:rPr>
        <w:t>A y B con el carácter de compradoras, celebraron con otras dos personas C y D con el carácter de vendedoras, un contrato de compraventa de la totalidad de las acciones de C y D.</w:t>
      </w:r>
    </w:p>
    <w:p w14:paraId="17AAA2D9" w14:textId="77777777" w:rsidR="0010112B" w:rsidRPr="00CF0C40" w:rsidRDefault="0010112B" w:rsidP="0010112B">
      <w:pPr>
        <w:jc w:val="both"/>
        <w:rPr>
          <w:rFonts w:ascii="Arial" w:hAnsi="Arial" w:cs="Arial"/>
          <w:sz w:val="28"/>
          <w:szCs w:val="28"/>
        </w:rPr>
      </w:pPr>
    </w:p>
    <w:p w14:paraId="21C48032" w14:textId="3B44028B" w:rsidR="0010112B" w:rsidRPr="00CF0C40" w:rsidRDefault="0010112B" w:rsidP="0010112B">
      <w:pPr>
        <w:jc w:val="both"/>
        <w:rPr>
          <w:rFonts w:ascii="Arial" w:hAnsi="Arial" w:cs="Arial"/>
          <w:sz w:val="28"/>
          <w:szCs w:val="28"/>
        </w:rPr>
      </w:pPr>
      <w:r w:rsidRPr="00CF0C40">
        <w:rPr>
          <w:rFonts w:ascii="Arial" w:hAnsi="Arial" w:cs="Arial"/>
          <w:sz w:val="28"/>
          <w:szCs w:val="28"/>
        </w:rPr>
        <w:t>El quince de mayo de dos mil veintitrés las personas morales A y B presentaron ante la Comisión Federal de Competencia Económica</w:t>
      </w:r>
      <w:r w:rsidR="00752DD7">
        <w:rPr>
          <w:rFonts w:ascii="Arial" w:hAnsi="Arial" w:cs="Arial"/>
          <w:sz w:val="28"/>
          <w:szCs w:val="28"/>
        </w:rPr>
        <w:t xml:space="preserve"> (</w:t>
      </w:r>
      <w:r w:rsidR="00752DD7" w:rsidRPr="00752DD7">
        <w:rPr>
          <w:rFonts w:ascii="Arial" w:hAnsi="Arial" w:cs="Arial"/>
          <w:sz w:val="28"/>
          <w:szCs w:val="28"/>
        </w:rPr>
        <w:t>COFECE)</w:t>
      </w:r>
      <w:r w:rsidRPr="00CF0C40">
        <w:rPr>
          <w:rFonts w:ascii="Arial" w:hAnsi="Arial" w:cs="Arial"/>
          <w:sz w:val="28"/>
          <w:szCs w:val="28"/>
        </w:rPr>
        <w:t xml:space="preserve"> una solicitud de inicio de procedimiento de verificación relativa a la obligación de notificar esa adquisición de acciones, previsto en el artículo 133 de las Disposiciones Regulatorias de la Ley Federal de Competencia Económica. </w:t>
      </w:r>
    </w:p>
    <w:p w14:paraId="019221D3" w14:textId="77777777" w:rsidR="0010112B" w:rsidRPr="00CF0C40" w:rsidRDefault="0010112B" w:rsidP="0010112B">
      <w:pPr>
        <w:jc w:val="both"/>
        <w:rPr>
          <w:rFonts w:ascii="Arial" w:hAnsi="Arial" w:cs="Arial"/>
          <w:sz w:val="28"/>
          <w:szCs w:val="28"/>
        </w:rPr>
      </w:pPr>
    </w:p>
    <w:p w14:paraId="4BC0F30A" w14:textId="34EA38A8" w:rsidR="0010112B" w:rsidRPr="00CF0C40" w:rsidRDefault="0010112B" w:rsidP="0010112B">
      <w:pPr>
        <w:jc w:val="both"/>
        <w:rPr>
          <w:rFonts w:ascii="Arial" w:hAnsi="Arial" w:cs="Arial"/>
          <w:sz w:val="28"/>
          <w:szCs w:val="28"/>
        </w:rPr>
      </w:pPr>
      <w:r w:rsidRPr="00CF0C40">
        <w:rPr>
          <w:rFonts w:ascii="Arial" w:hAnsi="Arial" w:cs="Arial"/>
          <w:sz w:val="28"/>
          <w:szCs w:val="28"/>
        </w:rPr>
        <w:t>Mediante resolución de seis de julio de dos mil veintitrés, emitida por el Pleno de la Comisión Federal de Competencia Económica</w:t>
      </w:r>
      <w:r w:rsidR="00C531BF">
        <w:rPr>
          <w:rFonts w:ascii="Arial" w:hAnsi="Arial" w:cs="Arial"/>
          <w:sz w:val="28"/>
          <w:szCs w:val="28"/>
        </w:rPr>
        <w:t xml:space="preserve"> (</w:t>
      </w:r>
      <w:r w:rsidR="00C531BF" w:rsidRPr="00752DD7">
        <w:rPr>
          <w:rFonts w:ascii="Arial" w:hAnsi="Arial" w:cs="Arial"/>
          <w:sz w:val="28"/>
          <w:szCs w:val="28"/>
        </w:rPr>
        <w:t>COFECE)</w:t>
      </w:r>
      <w:r w:rsidRPr="00CF0C40">
        <w:rPr>
          <w:rFonts w:ascii="Arial" w:hAnsi="Arial" w:cs="Arial"/>
          <w:sz w:val="28"/>
          <w:szCs w:val="28"/>
        </w:rPr>
        <w:t xml:space="preserve">, se impuso una multa a las personas morales A y B por omitir notificar la concentración que se </w:t>
      </w:r>
      <w:r w:rsidR="00182638" w:rsidRPr="00CF0C40">
        <w:rPr>
          <w:rFonts w:ascii="Arial" w:hAnsi="Arial" w:cs="Arial"/>
          <w:sz w:val="28"/>
          <w:szCs w:val="28"/>
        </w:rPr>
        <w:t>materializó con motivo de</w:t>
      </w:r>
      <w:r w:rsidRPr="00CF0C40">
        <w:rPr>
          <w:rFonts w:ascii="Arial" w:hAnsi="Arial" w:cs="Arial"/>
          <w:sz w:val="28"/>
          <w:szCs w:val="28"/>
        </w:rPr>
        <w:t xml:space="preserve"> la adquisición de acciones. La multa se impuso con fundamento en los artículos 127,</w:t>
      </w:r>
      <w:r w:rsidR="007763BC">
        <w:rPr>
          <w:rFonts w:ascii="Arial" w:hAnsi="Arial" w:cs="Arial"/>
          <w:sz w:val="28"/>
          <w:szCs w:val="28"/>
        </w:rPr>
        <w:t xml:space="preserve"> párrafo primero,</w:t>
      </w:r>
      <w:r w:rsidRPr="00CF0C40">
        <w:rPr>
          <w:rFonts w:ascii="Arial" w:hAnsi="Arial" w:cs="Arial"/>
          <w:sz w:val="28"/>
          <w:szCs w:val="28"/>
        </w:rPr>
        <w:t xml:space="preserve"> fracción VIII y 130 de la Ley Federal de Competencia Económica. </w:t>
      </w:r>
    </w:p>
    <w:p w14:paraId="677758D9" w14:textId="39587E1A" w:rsidR="0010112B" w:rsidRPr="00CF0C40" w:rsidRDefault="0010112B" w:rsidP="0010112B">
      <w:pPr>
        <w:jc w:val="both"/>
        <w:rPr>
          <w:rFonts w:ascii="Arial" w:hAnsi="Arial" w:cs="Arial"/>
          <w:sz w:val="28"/>
          <w:szCs w:val="28"/>
        </w:rPr>
      </w:pPr>
    </w:p>
    <w:p w14:paraId="4A1392AC" w14:textId="06937CB7" w:rsidR="0010112B" w:rsidRPr="00CF0C40" w:rsidRDefault="0010112B" w:rsidP="0010112B">
      <w:pPr>
        <w:jc w:val="both"/>
        <w:rPr>
          <w:rFonts w:ascii="Arial" w:hAnsi="Arial" w:cs="Arial"/>
          <w:sz w:val="28"/>
          <w:szCs w:val="28"/>
        </w:rPr>
      </w:pPr>
      <w:r w:rsidRPr="00CF0C40">
        <w:rPr>
          <w:rFonts w:ascii="Arial" w:hAnsi="Arial" w:cs="Arial"/>
          <w:sz w:val="28"/>
          <w:szCs w:val="28"/>
        </w:rPr>
        <w:t>Las mencionadas personas morales promovieron juicio de amparo indirecto en contra de la resolución en la que se impuso la multa</w:t>
      </w:r>
      <w:r w:rsidR="0012015C">
        <w:rPr>
          <w:rFonts w:ascii="Arial" w:hAnsi="Arial" w:cs="Arial"/>
          <w:sz w:val="28"/>
          <w:szCs w:val="28"/>
        </w:rPr>
        <w:t xml:space="preserve">, así como </w:t>
      </w:r>
      <w:r w:rsidRPr="00CF0C40">
        <w:rPr>
          <w:rFonts w:ascii="Arial" w:hAnsi="Arial" w:cs="Arial"/>
          <w:sz w:val="28"/>
          <w:szCs w:val="28"/>
        </w:rPr>
        <w:t>de los artículos 127,</w:t>
      </w:r>
      <w:r w:rsidR="00047601">
        <w:rPr>
          <w:rFonts w:ascii="Arial" w:hAnsi="Arial" w:cs="Arial"/>
          <w:sz w:val="28"/>
          <w:szCs w:val="28"/>
        </w:rPr>
        <w:t xml:space="preserve"> párrafo primero,</w:t>
      </w:r>
      <w:r w:rsidRPr="00CF0C40">
        <w:rPr>
          <w:rFonts w:ascii="Arial" w:hAnsi="Arial" w:cs="Arial"/>
          <w:sz w:val="28"/>
          <w:szCs w:val="28"/>
        </w:rPr>
        <w:t xml:space="preserve"> fracción VIII y 130 de la Ley Federal de Competencia Económica, planteando su inconstitucionalidad por transgredir el artículo 22 Constitucional en lo que se refiere </w:t>
      </w:r>
      <w:r w:rsidR="0048635B">
        <w:rPr>
          <w:rFonts w:ascii="Arial" w:hAnsi="Arial" w:cs="Arial"/>
          <w:sz w:val="28"/>
          <w:szCs w:val="28"/>
        </w:rPr>
        <w:t xml:space="preserve">a </w:t>
      </w:r>
      <w:r w:rsidRPr="00CF0C40">
        <w:rPr>
          <w:rFonts w:ascii="Arial" w:hAnsi="Arial" w:cs="Arial"/>
          <w:sz w:val="28"/>
          <w:szCs w:val="28"/>
        </w:rPr>
        <w:t xml:space="preserve">la prohibición de multas excesivas. </w:t>
      </w:r>
    </w:p>
    <w:p w14:paraId="20DEFE06" w14:textId="77777777" w:rsidR="0010112B" w:rsidRPr="00CF0C40" w:rsidRDefault="0010112B" w:rsidP="0010112B">
      <w:pPr>
        <w:jc w:val="both"/>
        <w:rPr>
          <w:rFonts w:ascii="Arial" w:hAnsi="Arial" w:cs="Arial"/>
          <w:sz w:val="28"/>
          <w:szCs w:val="28"/>
        </w:rPr>
      </w:pPr>
    </w:p>
    <w:p w14:paraId="6B250B20" w14:textId="399D47F6" w:rsidR="0010112B" w:rsidRPr="00CF0C40" w:rsidRDefault="0010112B" w:rsidP="0010112B">
      <w:pPr>
        <w:jc w:val="both"/>
        <w:rPr>
          <w:rFonts w:ascii="Arial" w:hAnsi="Arial" w:cs="Arial"/>
          <w:sz w:val="28"/>
          <w:szCs w:val="28"/>
        </w:rPr>
      </w:pPr>
      <w:r w:rsidRPr="00CF0C40">
        <w:rPr>
          <w:rFonts w:ascii="Arial" w:hAnsi="Arial" w:cs="Arial"/>
          <w:sz w:val="28"/>
          <w:szCs w:val="28"/>
        </w:rPr>
        <w:lastRenderedPageBreak/>
        <w:t xml:space="preserve">La Jueza de Distrito </w:t>
      </w:r>
      <w:r w:rsidR="00182638" w:rsidRPr="00CF0C40">
        <w:rPr>
          <w:rFonts w:ascii="Arial" w:hAnsi="Arial" w:cs="Arial"/>
          <w:sz w:val="28"/>
          <w:szCs w:val="28"/>
        </w:rPr>
        <w:t xml:space="preserve">por sentencia de nueve de octubre de dos mil veintitrés resolvió que los conceptos de violación eran infundados, por lo que, negó el amparo solicitado. </w:t>
      </w:r>
    </w:p>
    <w:p w14:paraId="5569C3CB" w14:textId="77777777" w:rsidR="00182638" w:rsidRPr="00CF0C40" w:rsidRDefault="00182638" w:rsidP="0010112B">
      <w:pPr>
        <w:jc w:val="both"/>
        <w:rPr>
          <w:rFonts w:ascii="Arial" w:hAnsi="Arial" w:cs="Arial"/>
          <w:sz w:val="28"/>
          <w:szCs w:val="28"/>
        </w:rPr>
      </w:pPr>
    </w:p>
    <w:p w14:paraId="0714E3F0" w14:textId="06384106" w:rsidR="00182638" w:rsidRPr="00CF0C40" w:rsidRDefault="00182638" w:rsidP="0010112B">
      <w:pPr>
        <w:jc w:val="both"/>
        <w:rPr>
          <w:rFonts w:ascii="Arial" w:hAnsi="Arial" w:cs="Arial"/>
          <w:sz w:val="28"/>
          <w:szCs w:val="28"/>
        </w:rPr>
      </w:pPr>
      <w:r w:rsidRPr="00CF0C40">
        <w:rPr>
          <w:rFonts w:ascii="Arial" w:hAnsi="Arial" w:cs="Arial"/>
          <w:sz w:val="28"/>
          <w:szCs w:val="28"/>
        </w:rPr>
        <w:t xml:space="preserve">En contra de la sentencia mencionada, </w:t>
      </w:r>
      <w:r w:rsidR="0012015C">
        <w:rPr>
          <w:rFonts w:ascii="Arial" w:hAnsi="Arial" w:cs="Arial"/>
          <w:sz w:val="28"/>
          <w:szCs w:val="28"/>
        </w:rPr>
        <w:t>la parte quejosa interpuso</w:t>
      </w:r>
      <w:r w:rsidRPr="00CF0C40">
        <w:rPr>
          <w:rFonts w:ascii="Arial" w:hAnsi="Arial" w:cs="Arial"/>
          <w:sz w:val="28"/>
          <w:szCs w:val="28"/>
        </w:rPr>
        <w:t xml:space="preserve"> el recurso de revisión que se resuelve en la presente resolución. </w:t>
      </w:r>
    </w:p>
    <w:p w14:paraId="3F6D0C25" w14:textId="77777777" w:rsidR="00C44E54" w:rsidRDefault="00C44E54" w:rsidP="006527EB">
      <w:pPr>
        <w:rPr>
          <w:rFonts w:ascii="Arial" w:hAnsi="Arial" w:cs="Arial"/>
          <w:sz w:val="26"/>
          <w:szCs w:val="26"/>
        </w:rPr>
      </w:pPr>
    </w:p>
    <w:p w14:paraId="6B78B8C5" w14:textId="77777777" w:rsidR="00C44E54" w:rsidRPr="00C83F3D" w:rsidRDefault="00C44E54" w:rsidP="006527EB">
      <w:pPr>
        <w:rPr>
          <w:rFonts w:ascii="Arial" w:hAnsi="Arial" w:cs="Arial"/>
          <w:sz w:val="26"/>
          <w:szCs w:val="26"/>
        </w:rPr>
      </w:pPr>
    </w:p>
    <w:p w14:paraId="4C5BC8E8" w14:textId="77777777" w:rsidR="006527EB" w:rsidRPr="00C83F3D" w:rsidRDefault="006527EB" w:rsidP="006527EB">
      <w:pPr>
        <w:jc w:val="center"/>
        <w:rPr>
          <w:rFonts w:ascii="Arial" w:hAnsi="Arial" w:cs="Arial"/>
          <w:b/>
          <w:bCs/>
          <w:sz w:val="28"/>
          <w:szCs w:val="28"/>
        </w:rPr>
      </w:pPr>
      <w:r w:rsidRPr="00C83F3D">
        <w:rPr>
          <w:rFonts w:ascii="Arial" w:hAnsi="Arial" w:cs="Arial"/>
          <w:b/>
          <w:bCs/>
          <w:sz w:val="28"/>
          <w:szCs w:val="28"/>
        </w:rPr>
        <w:t>ÍNDICE TEMÁTICO</w:t>
      </w:r>
    </w:p>
    <w:p w14:paraId="44620403" w14:textId="77777777" w:rsidR="003D7D20" w:rsidRPr="00C83F3D" w:rsidRDefault="003D7D20" w:rsidP="00652869">
      <w:pPr>
        <w:pStyle w:val="corte2ponente"/>
        <w:rPr>
          <w:rFonts w:cs="Arial"/>
          <w:caps w:val="0"/>
          <w:sz w:val="28"/>
          <w:szCs w:val="28"/>
        </w:rPr>
      </w:pPr>
    </w:p>
    <w:tbl>
      <w:tblPr>
        <w:tblStyle w:val="Tablaconcuadrcula"/>
        <w:tblpPr w:leftFromText="141" w:rightFromText="141" w:vertAnchor="text" w:tblpY="1"/>
        <w:tblOverlap w:val="never"/>
        <w:tblW w:w="9493" w:type="dxa"/>
        <w:tblLayout w:type="fixed"/>
        <w:tblLook w:val="04A0" w:firstRow="1" w:lastRow="0" w:firstColumn="1" w:lastColumn="0" w:noHBand="0" w:noVBand="1"/>
      </w:tblPr>
      <w:tblGrid>
        <w:gridCol w:w="846"/>
        <w:gridCol w:w="3858"/>
        <w:gridCol w:w="3737"/>
        <w:gridCol w:w="1052"/>
      </w:tblGrid>
      <w:tr w:rsidR="00B856B3" w:rsidRPr="006B5446" w14:paraId="641D3AFA" w14:textId="77777777" w:rsidTr="00E16C0F">
        <w:trPr>
          <w:trHeight w:val="641"/>
        </w:trPr>
        <w:tc>
          <w:tcPr>
            <w:tcW w:w="846" w:type="dxa"/>
            <w:shd w:val="clear" w:color="auto" w:fill="D9D9D9" w:themeFill="background1" w:themeFillShade="D9"/>
            <w:vAlign w:val="center"/>
          </w:tcPr>
          <w:p w14:paraId="7F40CF63" w14:textId="77777777" w:rsidR="006527EB" w:rsidRPr="00C83F3D" w:rsidRDefault="006527EB" w:rsidP="00764D28">
            <w:pPr>
              <w:jc w:val="center"/>
              <w:rPr>
                <w:rFonts w:ascii="Arial" w:hAnsi="Arial" w:cs="Arial"/>
                <w:b/>
                <w:bCs/>
                <w:sz w:val="28"/>
                <w:szCs w:val="28"/>
              </w:rPr>
            </w:pPr>
          </w:p>
        </w:tc>
        <w:tc>
          <w:tcPr>
            <w:tcW w:w="3858" w:type="dxa"/>
            <w:shd w:val="clear" w:color="auto" w:fill="D9D9D9" w:themeFill="background1" w:themeFillShade="D9"/>
            <w:vAlign w:val="center"/>
          </w:tcPr>
          <w:p w14:paraId="7461032C" w14:textId="77777777" w:rsidR="006527EB" w:rsidRPr="00A5126E" w:rsidRDefault="006527EB" w:rsidP="00764D28">
            <w:pPr>
              <w:jc w:val="center"/>
              <w:rPr>
                <w:rFonts w:ascii="Arial" w:hAnsi="Arial" w:cs="Arial"/>
                <w:b/>
                <w:sz w:val="28"/>
                <w:szCs w:val="28"/>
              </w:rPr>
            </w:pPr>
            <w:r w:rsidRPr="00A5126E">
              <w:rPr>
                <w:rFonts w:ascii="Arial" w:hAnsi="Arial" w:cs="Arial"/>
                <w:b/>
                <w:sz w:val="28"/>
                <w:szCs w:val="28"/>
              </w:rPr>
              <w:t>Apartado</w:t>
            </w:r>
          </w:p>
        </w:tc>
        <w:tc>
          <w:tcPr>
            <w:tcW w:w="3737" w:type="dxa"/>
            <w:shd w:val="clear" w:color="auto" w:fill="D9D9D9" w:themeFill="background1" w:themeFillShade="D9"/>
            <w:vAlign w:val="center"/>
          </w:tcPr>
          <w:p w14:paraId="48C392B7" w14:textId="77777777" w:rsidR="006527EB" w:rsidRPr="00A5126E" w:rsidRDefault="006527EB" w:rsidP="00764D28">
            <w:pPr>
              <w:jc w:val="center"/>
              <w:rPr>
                <w:rFonts w:ascii="Arial" w:hAnsi="Arial" w:cs="Arial"/>
                <w:b/>
                <w:sz w:val="28"/>
                <w:szCs w:val="28"/>
              </w:rPr>
            </w:pPr>
            <w:r w:rsidRPr="00A5126E">
              <w:rPr>
                <w:rFonts w:ascii="Arial" w:hAnsi="Arial" w:cs="Arial"/>
                <w:b/>
                <w:sz w:val="28"/>
                <w:szCs w:val="28"/>
              </w:rPr>
              <w:t>Criterio y decisión</w:t>
            </w:r>
          </w:p>
        </w:tc>
        <w:tc>
          <w:tcPr>
            <w:tcW w:w="1052" w:type="dxa"/>
            <w:shd w:val="clear" w:color="auto" w:fill="D9D9D9" w:themeFill="background1" w:themeFillShade="D9"/>
            <w:vAlign w:val="center"/>
          </w:tcPr>
          <w:p w14:paraId="11E04755" w14:textId="77777777" w:rsidR="006527EB" w:rsidRPr="00A5126E" w:rsidRDefault="006527EB" w:rsidP="00764D28">
            <w:pPr>
              <w:jc w:val="center"/>
              <w:rPr>
                <w:rFonts w:ascii="Arial" w:hAnsi="Arial" w:cs="Arial"/>
                <w:b/>
                <w:sz w:val="28"/>
                <w:szCs w:val="28"/>
              </w:rPr>
            </w:pPr>
            <w:r w:rsidRPr="00A5126E">
              <w:rPr>
                <w:rFonts w:ascii="Arial" w:hAnsi="Arial" w:cs="Arial"/>
                <w:b/>
                <w:sz w:val="28"/>
                <w:szCs w:val="28"/>
              </w:rPr>
              <w:t>Págs.</w:t>
            </w:r>
          </w:p>
        </w:tc>
      </w:tr>
      <w:tr w:rsidR="00B856B3" w:rsidRPr="006B5446" w14:paraId="140D6D41" w14:textId="77777777" w:rsidTr="00E16C0F">
        <w:trPr>
          <w:trHeight w:val="569"/>
        </w:trPr>
        <w:tc>
          <w:tcPr>
            <w:tcW w:w="846" w:type="dxa"/>
            <w:vAlign w:val="center"/>
          </w:tcPr>
          <w:p w14:paraId="506C8460" w14:textId="77777777" w:rsidR="006527EB" w:rsidRPr="00A5126E" w:rsidRDefault="006527EB" w:rsidP="00764D28">
            <w:pPr>
              <w:jc w:val="center"/>
              <w:rPr>
                <w:rFonts w:ascii="Arial" w:hAnsi="Arial" w:cs="Arial"/>
                <w:b/>
                <w:bCs/>
                <w:sz w:val="28"/>
                <w:szCs w:val="28"/>
              </w:rPr>
            </w:pPr>
            <w:r w:rsidRPr="00A5126E">
              <w:rPr>
                <w:rFonts w:ascii="Arial" w:hAnsi="Arial" w:cs="Arial"/>
                <w:b/>
                <w:bCs/>
                <w:sz w:val="28"/>
                <w:szCs w:val="28"/>
              </w:rPr>
              <w:t>I.</w:t>
            </w:r>
          </w:p>
        </w:tc>
        <w:tc>
          <w:tcPr>
            <w:tcW w:w="3858" w:type="dxa"/>
            <w:vAlign w:val="center"/>
          </w:tcPr>
          <w:p w14:paraId="6E1F44DE" w14:textId="77777777" w:rsidR="006527EB" w:rsidRPr="00A5126E" w:rsidRDefault="006527EB" w:rsidP="00764D28">
            <w:pPr>
              <w:rPr>
                <w:rFonts w:ascii="Arial" w:hAnsi="Arial" w:cs="Arial"/>
                <w:b/>
                <w:sz w:val="28"/>
                <w:szCs w:val="28"/>
              </w:rPr>
            </w:pPr>
            <w:r w:rsidRPr="00A5126E">
              <w:rPr>
                <w:rFonts w:ascii="Arial" w:hAnsi="Arial" w:cs="Arial"/>
                <w:b/>
                <w:sz w:val="28"/>
                <w:szCs w:val="28"/>
              </w:rPr>
              <w:t>COMPETENCIA</w:t>
            </w:r>
          </w:p>
        </w:tc>
        <w:tc>
          <w:tcPr>
            <w:tcW w:w="3737" w:type="dxa"/>
          </w:tcPr>
          <w:p w14:paraId="40A1EB5D" w14:textId="24150FF5" w:rsidR="006527EB" w:rsidRPr="00A5126E" w:rsidRDefault="0012301E" w:rsidP="005A5568">
            <w:pPr>
              <w:jc w:val="both"/>
              <w:rPr>
                <w:rFonts w:ascii="Arial" w:hAnsi="Arial" w:cs="Arial"/>
                <w:sz w:val="28"/>
                <w:szCs w:val="28"/>
              </w:rPr>
            </w:pPr>
            <w:r w:rsidRPr="00A5126E">
              <w:rPr>
                <w:rFonts w:ascii="Arial" w:hAnsi="Arial" w:cs="Arial"/>
                <w:sz w:val="28"/>
                <w:szCs w:val="28"/>
              </w:rPr>
              <w:t>Esta</w:t>
            </w:r>
            <w:r w:rsidR="00576702" w:rsidRPr="00A5126E">
              <w:rPr>
                <w:rFonts w:ascii="Arial" w:hAnsi="Arial" w:cs="Arial"/>
                <w:sz w:val="28"/>
                <w:szCs w:val="28"/>
              </w:rPr>
              <w:t xml:space="preserve"> </w:t>
            </w:r>
            <w:r w:rsidRPr="00A5126E">
              <w:rPr>
                <w:rFonts w:ascii="Arial" w:hAnsi="Arial" w:cs="Arial"/>
                <w:sz w:val="28"/>
                <w:szCs w:val="28"/>
              </w:rPr>
              <w:t>Primera</w:t>
            </w:r>
            <w:r w:rsidR="00576702" w:rsidRPr="00A5126E">
              <w:rPr>
                <w:rFonts w:ascii="Arial" w:hAnsi="Arial" w:cs="Arial"/>
                <w:sz w:val="28"/>
                <w:szCs w:val="28"/>
              </w:rPr>
              <w:t xml:space="preserve"> Sala </w:t>
            </w:r>
            <w:r w:rsidR="007F6696">
              <w:rPr>
                <w:rFonts w:ascii="Arial" w:hAnsi="Arial" w:cs="Arial"/>
                <w:sz w:val="28"/>
                <w:szCs w:val="28"/>
              </w:rPr>
              <w:t xml:space="preserve">de la Suprema Corte de Justicia de la Nación </w:t>
            </w:r>
            <w:r w:rsidR="006527EB" w:rsidRPr="00A5126E">
              <w:rPr>
                <w:rFonts w:ascii="Arial" w:hAnsi="Arial" w:cs="Arial"/>
                <w:sz w:val="28"/>
                <w:szCs w:val="28"/>
              </w:rPr>
              <w:t>es competente para conocer del presente asunto.</w:t>
            </w:r>
          </w:p>
          <w:p w14:paraId="1ECF2C39" w14:textId="77777777" w:rsidR="00422AD1" w:rsidRPr="00A5126E" w:rsidRDefault="00422AD1" w:rsidP="00764D28">
            <w:pPr>
              <w:rPr>
                <w:rFonts w:ascii="Arial" w:hAnsi="Arial" w:cs="Arial"/>
                <w:sz w:val="28"/>
                <w:szCs w:val="28"/>
              </w:rPr>
            </w:pPr>
          </w:p>
        </w:tc>
        <w:tc>
          <w:tcPr>
            <w:tcW w:w="1052" w:type="dxa"/>
          </w:tcPr>
          <w:p w14:paraId="185CC545" w14:textId="77777777" w:rsidR="00952AE8" w:rsidRPr="006B5446" w:rsidRDefault="00952AE8" w:rsidP="00764D28">
            <w:pPr>
              <w:jc w:val="center"/>
              <w:rPr>
                <w:rFonts w:ascii="Arial" w:hAnsi="Arial" w:cs="Arial"/>
                <w:sz w:val="28"/>
                <w:szCs w:val="28"/>
                <w:highlight w:val="green"/>
              </w:rPr>
            </w:pPr>
          </w:p>
          <w:p w14:paraId="0CE04D98" w14:textId="3875B1FC" w:rsidR="006527EB" w:rsidRPr="006B5446" w:rsidRDefault="00B73D47" w:rsidP="00764D28">
            <w:pPr>
              <w:jc w:val="center"/>
              <w:rPr>
                <w:rFonts w:ascii="Arial" w:hAnsi="Arial" w:cs="Arial"/>
                <w:sz w:val="28"/>
                <w:szCs w:val="28"/>
                <w:highlight w:val="green"/>
              </w:rPr>
            </w:pPr>
            <w:r w:rsidRPr="00A5126E">
              <w:rPr>
                <w:rFonts w:ascii="Arial" w:hAnsi="Arial" w:cs="Arial"/>
                <w:sz w:val="28"/>
                <w:szCs w:val="28"/>
              </w:rPr>
              <w:t>1</w:t>
            </w:r>
            <w:r w:rsidR="00A5126E" w:rsidRPr="00A5126E">
              <w:rPr>
                <w:rFonts w:ascii="Arial" w:hAnsi="Arial" w:cs="Arial"/>
                <w:sz w:val="28"/>
                <w:szCs w:val="28"/>
              </w:rPr>
              <w:t>4</w:t>
            </w:r>
            <w:r w:rsidR="00A5126E">
              <w:rPr>
                <w:rFonts w:ascii="Arial" w:hAnsi="Arial" w:cs="Arial"/>
                <w:sz w:val="28"/>
                <w:szCs w:val="28"/>
              </w:rPr>
              <w:t>-15</w:t>
            </w:r>
          </w:p>
        </w:tc>
      </w:tr>
      <w:tr w:rsidR="00B856B3" w:rsidRPr="006B5446" w14:paraId="29A56759" w14:textId="77777777" w:rsidTr="00E16C0F">
        <w:trPr>
          <w:trHeight w:val="505"/>
        </w:trPr>
        <w:tc>
          <w:tcPr>
            <w:tcW w:w="846" w:type="dxa"/>
            <w:vAlign w:val="center"/>
          </w:tcPr>
          <w:p w14:paraId="62251075" w14:textId="77777777" w:rsidR="006527EB" w:rsidRPr="00A5126E" w:rsidRDefault="006527EB" w:rsidP="00764D28">
            <w:pPr>
              <w:jc w:val="center"/>
              <w:rPr>
                <w:rFonts w:ascii="Arial" w:hAnsi="Arial" w:cs="Arial"/>
                <w:b/>
                <w:bCs/>
                <w:sz w:val="28"/>
                <w:szCs w:val="28"/>
              </w:rPr>
            </w:pPr>
            <w:r w:rsidRPr="00A5126E">
              <w:rPr>
                <w:rFonts w:ascii="Arial" w:hAnsi="Arial" w:cs="Arial"/>
                <w:b/>
                <w:bCs/>
                <w:sz w:val="28"/>
                <w:szCs w:val="28"/>
              </w:rPr>
              <w:t>II.</w:t>
            </w:r>
          </w:p>
        </w:tc>
        <w:tc>
          <w:tcPr>
            <w:tcW w:w="3858" w:type="dxa"/>
            <w:vAlign w:val="center"/>
          </w:tcPr>
          <w:p w14:paraId="42F53B09" w14:textId="181EA1CA" w:rsidR="006527EB" w:rsidRPr="00A5126E" w:rsidRDefault="006527EB" w:rsidP="000B272D">
            <w:pPr>
              <w:jc w:val="both"/>
              <w:rPr>
                <w:rFonts w:ascii="Arial" w:hAnsi="Arial" w:cs="Arial"/>
                <w:b/>
                <w:sz w:val="28"/>
                <w:szCs w:val="28"/>
              </w:rPr>
            </w:pPr>
            <w:r w:rsidRPr="00A5126E">
              <w:rPr>
                <w:rFonts w:ascii="Arial" w:hAnsi="Arial" w:cs="Arial"/>
                <w:b/>
                <w:sz w:val="28"/>
                <w:szCs w:val="28"/>
              </w:rPr>
              <w:t>OPORTUNIDAD</w:t>
            </w:r>
            <w:r w:rsidR="000B272D" w:rsidRPr="00A5126E">
              <w:rPr>
                <w:rFonts w:ascii="Arial" w:hAnsi="Arial" w:cs="Arial"/>
                <w:b/>
                <w:sz w:val="28"/>
                <w:szCs w:val="28"/>
              </w:rPr>
              <w:t xml:space="preserve"> Y LEGITIMACIÓN</w:t>
            </w:r>
          </w:p>
        </w:tc>
        <w:tc>
          <w:tcPr>
            <w:tcW w:w="3737" w:type="dxa"/>
          </w:tcPr>
          <w:p w14:paraId="5DFD19A7" w14:textId="46E8367F" w:rsidR="008F2D3E" w:rsidRPr="00A5126E" w:rsidRDefault="00DE3FEF" w:rsidP="008F2D3E">
            <w:pPr>
              <w:jc w:val="both"/>
              <w:rPr>
                <w:rFonts w:ascii="Arial" w:eastAsia="Calibri" w:hAnsi="Arial" w:cs="Arial"/>
                <w:bCs/>
                <w:sz w:val="28"/>
                <w:szCs w:val="28"/>
                <w:lang w:eastAsia="es-ES"/>
              </w:rPr>
            </w:pPr>
            <w:r w:rsidRPr="00A5126E">
              <w:rPr>
                <w:rFonts w:ascii="Arial" w:eastAsia="Calibri" w:hAnsi="Arial" w:cs="Arial"/>
                <w:bCs/>
                <w:sz w:val="28"/>
                <w:szCs w:val="28"/>
                <w:lang w:eastAsia="es-ES"/>
              </w:rPr>
              <w:t>El Tribunal Colegiado se pronunció sobre la legitimación y oportunidad.</w:t>
            </w:r>
          </w:p>
          <w:p w14:paraId="2E140749" w14:textId="2DE8FB4A" w:rsidR="006527EB" w:rsidRPr="00A5126E" w:rsidRDefault="006527EB" w:rsidP="000B272D">
            <w:pPr>
              <w:jc w:val="both"/>
              <w:rPr>
                <w:rFonts w:ascii="Arial" w:hAnsi="Arial" w:cs="Arial"/>
                <w:sz w:val="28"/>
                <w:szCs w:val="28"/>
              </w:rPr>
            </w:pPr>
          </w:p>
        </w:tc>
        <w:tc>
          <w:tcPr>
            <w:tcW w:w="1052" w:type="dxa"/>
          </w:tcPr>
          <w:p w14:paraId="7ACA8C8E" w14:textId="77777777" w:rsidR="00952AE8" w:rsidRPr="00A5126E" w:rsidRDefault="00952AE8" w:rsidP="00764D28">
            <w:pPr>
              <w:jc w:val="center"/>
              <w:rPr>
                <w:rFonts w:ascii="Arial" w:hAnsi="Arial" w:cs="Arial"/>
                <w:sz w:val="28"/>
                <w:szCs w:val="28"/>
              </w:rPr>
            </w:pPr>
          </w:p>
          <w:p w14:paraId="51684ED7" w14:textId="73E46E6D" w:rsidR="006527EB" w:rsidRPr="00A5126E" w:rsidRDefault="0011356C" w:rsidP="00764D28">
            <w:pPr>
              <w:jc w:val="center"/>
              <w:rPr>
                <w:rFonts w:ascii="Arial" w:hAnsi="Arial" w:cs="Arial"/>
                <w:sz w:val="28"/>
                <w:szCs w:val="28"/>
              </w:rPr>
            </w:pPr>
            <w:r w:rsidRPr="00A5126E">
              <w:rPr>
                <w:rFonts w:ascii="Arial" w:hAnsi="Arial" w:cs="Arial"/>
                <w:sz w:val="28"/>
                <w:szCs w:val="28"/>
              </w:rPr>
              <w:t>1</w:t>
            </w:r>
            <w:r w:rsidR="005830FF">
              <w:rPr>
                <w:rFonts w:ascii="Arial" w:hAnsi="Arial" w:cs="Arial"/>
                <w:sz w:val="28"/>
                <w:szCs w:val="28"/>
              </w:rPr>
              <w:t>6</w:t>
            </w:r>
            <w:r w:rsidR="00A5126E">
              <w:rPr>
                <w:rFonts w:ascii="Arial" w:hAnsi="Arial" w:cs="Arial"/>
                <w:sz w:val="28"/>
                <w:szCs w:val="28"/>
              </w:rPr>
              <w:t>-1</w:t>
            </w:r>
            <w:r w:rsidR="005830FF">
              <w:rPr>
                <w:rFonts w:ascii="Arial" w:hAnsi="Arial" w:cs="Arial"/>
                <w:sz w:val="28"/>
                <w:szCs w:val="28"/>
              </w:rPr>
              <w:t>7</w:t>
            </w:r>
          </w:p>
        </w:tc>
      </w:tr>
      <w:tr w:rsidR="00B856B3" w:rsidRPr="006B5446" w14:paraId="5D00253C" w14:textId="77777777" w:rsidTr="006A000B">
        <w:trPr>
          <w:trHeight w:val="2276"/>
        </w:trPr>
        <w:tc>
          <w:tcPr>
            <w:tcW w:w="846" w:type="dxa"/>
            <w:vAlign w:val="center"/>
          </w:tcPr>
          <w:p w14:paraId="497A819F" w14:textId="77777777" w:rsidR="000B272D" w:rsidRPr="00A5126E" w:rsidRDefault="000B272D" w:rsidP="000B272D">
            <w:pPr>
              <w:jc w:val="center"/>
              <w:rPr>
                <w:rFonts w:ascii="Arial" w:hAnsi="Arial" w:cs="Arial"/>
                <w:b/>
                <w:bCs/>
                <w:sz w:val="28"/>
                <w:szCs w:val="28"/>
              </w:rPr>
            </w:pPr>
            <w:r w:rsidRPr="00A5126E">
              <w:rPr>
                <w:rFonts w:ascii="Arial" w:hAnsi="Arial" w:cs="Arial"/>
                <w:b/>
                <w:bCs/>
                <w:sz w:val="28"/>
                <w:szCs w:val="28"/>
              </w:rPr>
              <w:t>III.</w:t>
            </w:r>
          </w:p>
        </w:tc>
        <w:tc>
          <w:tcPr>
            <w:tcW w:w="3858" w:type="dxa"/>
            <w:vAlign w:val="center"/>
          </w:tcPr>
          <w:p w14:paraId="1F69CE52" w14:textId="2018A07C" w:rsidR="000B272D" w:rsidRPr="00A5126E" w:rsidRDefault="00207A38" w:rsidP="00032DB4">
            <w:pPr>
              <w:pStyle w:val="Ttulo3"/>
              <w:numPr>
                <w:ilvl w:val="0"/>
                <w:numId w:val="0"/>
              </w:numPr>
              <w:spacing w:before="0" w:after="0"/>
              <w:ind w:left="63"/>
              <w:jc w:val="both"/>
              <w:rPr>
                <w:sz w:val="28"/>
                <w:szCs w:val="28"/>
              </w:rPr>
            </w:pPr>
            <w:r w:rsidRPr="00A5126E">
              <w:rPr>
                <w:sz w:val="28"/>
                <w:szCs w:val="28"/>
              </w:rPr>
              <w:t>ESTUDIO DE FONDO</w:t>
            </w:r>
          </w:p>
        </w:tc>
        <w:tc>
          <w:tcPr>
            <w:tcW w:w="3737" w:type="dxa"/>
          </w:tcPr>
          <w:p w14:paraId="2182CDA5" w14:textId="52CF1BBE" w:rsidR="000B272D" w:rsidRPr="00A5126E" w:rsidRDefault="00C44E54" w:rsidP="006A000B">
            <w:pPr>
              <w:pStyle w:val="corte4fondo"/>
              <w:tabs>
                <w:tab w:val="center" w:pos="4420"/>
                <w:tab w:val="left" w:pos="6975"/>
              </w:tabs>
              <w:spacing w:line="240" w:lineRule="auto"/>
              <w:ind w:firstLine="0"/>
              <w:rPr>
                <w:rFonts w:cs="Arial"/>
                <w:bCs/>
                <w:sz w:val="28"/>
                <w:szCs w:val="28"/>
                <w:lang w:val="es-MX"/>
              </w:rPr>
            </w:pPr>
            <w:r>
              <w:rPr>
                <w:rFonts w:cs="Arial"/>
                <w:bCs/>
                <w:sz w:val="28"/>
                <w:szCs w:val="28"/>
                <w:lang w:val="es-MX"/>
              </w:rPr>
              <w:t>Los agravios planteados en contra de los artículos 127,</w:t>
            </w:r>
            <w:r w:rsidR="005830FF">
              <w:rPr>
                <w:rFonts w:cs="Arial"/>
                <w:bCs/>
                <w:sz w:val="28"/>
                <w:szCs w:val="28"/>
                <w:lang w:val="es-MX"/>
              </w:rPr>
              <w:t xml:space="preserve"> párrafo primero,</w:t>
            </w:r>
            <w:r>
              <w:rPr>
                <w:rFonts w:cs="Arial"/>
                <w:bCs/>
                <w:sz w:val="28"/>
                <w:szCs w:val="28"/>
                <w:lang w:val="es-MX"/>
              </w:rPr>
              <w:t xml:space="preserve"> fracción VIII y 130 de la Ley Federal de Competencia Económica, en los que se argumentó que violan el artículo 22 Constitucional, son infundados e inoperantes. </w:t>
            </w:r>
          </w:p>
        </w:tc>
        <w:tc>
          <w:tcPr>
            <w:tcW w:w="1052" w:type="dxa"/>
            <w:shd w:val="clear" w:color="auto" w:fill="auto"/>
          </w:tcPr>
          <w:p w14:paraId="418C99D0" w14:textId="77777777" w:rsidR="00952AE8" w:rsidRPr="00A5126E" w:rsidRDefault="00952AE8" w:rsidP="000B272D">
            <w:pPr>
              <w:jc w:val="center"/>
              <w:rPr>
                <w:rFonts w:ascii="Arial" w:hAnsi="Arial" w:cs="Arial"/>
                <w:sz w:val="28"/>
                <w:szCs w:val="28"/>
              </w:rPr>
            </w:pPr>
          </w:p>
          <w:p w14:paraId="6ED50BB7" w14:textId="77777777" w:rsidR="00952AE8" w:rsidRPr="00A5126E" w:rsidRDefault="00952AE8" w:rsidP="000B272D">
            <w:pPr>
              <w:jc w:val="center"/>
              <w:rPr>
                <w:rFonts w:ascii="Arial" w:hAnsi="Arial" w:cs="Arial"/>
                <w:sz w:val="28"/>
                <w:szCs w:val="28"/>
              </w:rPr>
            </w:pPr>
          </w:p>
          <w:p w14:paraId="5A8FCBFD" w14:textId="77777777" w:rsidR="006A000B" w:rsidRDefault="006A000B" w:rsidP="000B272D">
            <w:pPr>
              <w:jc w:val="center"/>
              <w:rPr>
                <w:rFonts w:ascii="Arial" w:hAnsi="Arial" w:cs="Arial"/>
                <w:sz w:val="22"/>
                <w:szCs w:val="22"/>
              </w:rPr>
            </w:pPr>
          </w:p>
          <w:p w14:paraId="578DA991" w14:textId="77777777" w:rsidR="00CF0C40" w:rsidRDefault="00CF0C40" w:rsidP="000B272D">
            <w:pPr>
              <w:jc w:val="center"/>
              <w:rPr>
                <w:rFonts w:ascii="Arial" w:hAnsi="Arial" w:cs="Arial"/>
                <w:sz w:val="22"/>
                <w:szCs w:val="22"/>
              </w:rPr>
            </w:pPr>
          </w:p>
          <w:p w14:paraId="1D906A2D" w14:textId="0C528F88" w:rsidR="00952AE8" w:rsidRPr="00A5126E" w:rsidRDefault="00207A38" w:rsidP="00CF0C40">
            <w:pPr>
              <w:jc w:val="center"/>
              <w:rPr>
                <w:rFonts w:ascii="Arial" w:hAnsi="Arial" w:cs="Arial"/>
                <w:sz w:val="28"/>
                <w:szCs w:val="28"/>
              </w:rPr>
            </w:pPr>
            <w:r w:rsidRPr="00A5126E">
              <w:rPr>
                <w:rFonts w:ascii="Arial" w:hAnsi="Arial" w:cs="Arial"/>
                <w:sz w:val="28"/>
                <w:szCs w:val="28"/>
              </w:rPr>
              <w:t>1</w:t>
            </w:r>
            <w:r w:rsidR="005830FF">
              <w:rPr>
                <w:rFonts w:ascii="Arial" w:hAnsi="Arial" w:cs="Arial"/>
                <w:sz w:val="28"/>
                <w:szCs w:val="28"/>
              </w:rPr>
              <w:t>7</w:t>
            </w:r>
            <w:r w:rsidR="00C44E54">
              <w:rPr>
                <w:rFonts w:ascii="Arial" w:hAnsi="Arial" w:cs="Arial"/>
                <w:sz w:val="28"/>
                <w:szCs w:val="28"/>
              </w:rPr>
              <w:t>-</w:t>
            </w:r>
            <w:r w:rsidR="00D2272A">
              <w:rPr>
                <w:rFonts w:ascii="Arial" w:hAnsi="Arial" w:cs="Arial"/>
                <w:sz w:val="28"/>
                <w:szCs w:val="28"/>
              </w:rPr>
              <w:t>3</w:t>
            </w:r>
            <w:r w:rsidR="005830FF">
              <w:rPr>
                <w:rFonts w:ascii="Arial" w:hAnsi="Arial" w:cs="Arial"/>
                <w:sz w:val="28"/>
                <w:szCs w:val="28"/>
              </w:rPr>
              <w:t>5</w:t>
            </w:r>
          </w:p>
          <w:p w14:paraId="41D252DB" w14:textId="77777777" w:rsidR="00952AE8" w:rsidRPr="00A5126E" w:rsidRDefault="00952AE8" w:rsidP="000B272D">
            <w:pPr>
              <w:jc w:val="center"/>
              <w:rPr>
                <w:rFonts w:ascii="Arial" w:hAnsi="Arial" w:cs="Arial"/>
                <w:sz w:val="28"/>
                <w:szCs w:val="28"/>
              </w:rPr>
            </w:pPr>
          </w:p>
          <w:p w14:paraId="3217FAE0" w14:textId="152B6756" w:rsidR="000B272D" w:rsidRPr="00A5126E" w:rsidRDefault="000B272D" w:rsidP="000B272D">
            <w:pPr>
              <w:jc w:val="center"/>
              <w:rPr>
                <w:rFonts w:ascii="Arial" w:hAnsi="Arial" w:cs="Arial"/>
                <w:sz w:val="28"/>
                <w:szCs w:val="28"/>
              </w:rPr>
            </w:pPr>
          </w:p>
        </w:tc>
      </w:tr>
      <w:tr w:rsidR="005E609A" w:rsidRPr="006B5446" w14:paraId="452DD6DE" w14:textId="77777777" w:rsidTr="008F2C69">
        <w:trPr>
          <w:trHeight w:val="555"/>
        </w:trPr>
        <w:tc>
          <w:tcPr>
            <w:tcW w:w="846" w:type="dxa"/>
            <w:vAlign w:val="center"/>
          </w:tcPr>
          <w:p w14:paraId="241D71F9" w14:textId="2031EAB5" w:rsidR="005E609A" w:rsidRPr="00A5126E" w:rsidRDefault="005E609A" w:rsidP="005E609A">
            <w:pPr>
              <w:jc w:val="center"/>
              <w:rPr>
                <w:rFonts w:ascii="Arial" w:hAnsi="Arial" w:cs="Arial"/>
                <w:b/>
                <w:bCs/>
                <w:sz w:val="28"/>
                <w:szCs w:val="28"/>
              </w:rPr>
            </w:pPr>
            <w:r w:rsidRPr="00A5126E">
              <w:rPr>
                <w:rFonts w:ascii="Arial" w:hAnsi="Arial" w:cs="Arial"/>
                <w:b/>
                <w:bCs/>
                <w:sz w:val="28"/>
                <w:szCs w:val="28"/>
              </w:rPr>
              <w:t>IV.</w:t>
            </w:r>
          </w:p>
        </w:tc>
        <w:tc>
          <w:tcPr>
            <w:tcW w:w="3858" w:type="dxa"/>
            <w:vAlign w:val="center"/>
          </w:tcPr>
          <w:p w14:paraId="18AA1655" w14:textId="7467334B" w:rsidR="005E609A" w:rsidRPr="00A5126E" w:rsidRDefault="005E609A" w:rsidP="005E609A">
            <w:pPr>
              <w:pStyle w:val="Ttulo3"/>
              <w:numPr>
                <w:ilvl w:val="0"/>
                <w:numId w:val="0"/>
              </w:numPr>
              <w:spacing w:before="0" w:after="0"/>
              <w:ind w:left="63"/>
              <w:jc w:val="both"/>
              <w:rPr>
                <w:sz w:val="28"/>
                <w:szCs w:val="28"/>
              </w:rPr>
            </w:pPr>
            <w:r w:rsidRPr="00A5126E">
              <w:rPr>
                <w:sz w:val="28"/>
                <w:szCs w:val="28"/>
              </w:rPr>
              <w:t>REVISIÓN ADHESIVA</w:t>
            </w:r>
          </w:p>
        </w:tc>
        <w:tc>
          <w:tcPr>
            <w:tcW w:w="3737" w:type="dxa"/>
          </w:tcPr>
          <w:p w14:paraId="5027692F" w14:textId="36A14DCD" w:rsidR="005E609A" w:rsidRPr="005E609A" w:rsidRDefault="005E609A" w:rsidP="005E609A">
            <w:pPr>
              <w:pStyle w:val="corte4fondo"/>
              <w:numPr>
                <w:ilvl w:val="0"/>
                <w:numId w:val="4"/>
              </w:numPr>
              <w:tabs>
                <w:tab w:val="center" w:pos="4420"/>
                <w:tab w:val="left" w:pos="6975"/>
              </w:tabs>
              <w:spacing w:line="240" w:lineRule="auto"/>
              <w:ind w:left="0" w:hanging="567"/>
              <w:rPr>
                <w:rFonts w:cs="Arial"/>
                <w:bCs/>
                <w:sz w:val="28"/>
                <w:szCs w:val="28"/>
                <w:lang w:val="es-MX"/>
              </w:rPr>
            </w:pPr>
            <w:r>
              <w:rPr>
                <w:rFonts w:cs="Arial"/>
                <w:bCs/>
                <w:sz w:val="28"/>
                <w:szCs w:val="28"/>
                <w:lang w:val="es-MX"/>
              </w:rPr>
              <w:t xml:space="preserve">Son inatendibles los argumentos planteados. </w:t>
            </w:r>
          </w:p>
        </w:tc>
        <w:tc>
          <w:tcPr>
            <w:tcW w:w="1052" w:type="dxa"/>
            <w:shd w:val="clear" w:color="auto" w:fill="auto"/>
          </w:tcPr>
          <w:p w14:paraId="3268127F" w14:textId="77777777" w:rsidR="005E609A" w:rsidRPr="00A5126E" w:rsidRDefault="005E609A" w:rsidP="005E609A">
            <w:pPr>
              <w:jc w:val="center"/>
              <w:rPr>
                <w:rFonts w:ascii="Arial" w:hAnsi="Arial" w:cs="Arial"/>
                <w:sz w:val="28"/>
                <w:szCs w:val="28"/>
              </w:rPr>
            </w:pPr>
          </w:p>
          <w:p w14:paraId="586EA45B" w14:textId="105E8663" w:rsidR="005E609A" w:rsidRPr="00A5126E" w:rsidRDefault="005E609A" w:rsidP="005E609A">
            <w:pPr>
              <w:jc w:val="center"/>
              <w:rPr>
                <w:rFonts w:ascii="Arial" w:hAnsi="Arial" w:cs="Arial"/>
                <w:sz w:val="28"/>
                <w:szCs w:val="28"/>
              </w:rPr>
            </w:pPr>
            <w:r>
              <w:rPr>
                <w:rFonts w:ascii="Arial" w:hAnsi="Arial" w:cs="Arial"/>
                <w:sz w:val="28"/>
                <w:szCs w:val="28"/>
              </w:rPr>
              <w:t>3</w:t>
            </w:r>
            <w:r w:rsidR="00E245C2">
              <w:rPr>
                <w:rFonts w:ascii="Arial" w:hAnsi="Arial" w:cs="Arial"/>
                <w:sz w:val="28"/>
                <w:szCs w:val="28"/>
              </w:rPr>
              <w:t>5</w:t>
            </w:r>
          </w:p>
          <w:p w14:paraId="12FB13A8" w14:textId="4ACCC305" w:rsidR="005E609A" w:rsidRPr="00A5126E" w:rsidRDefault="005E609A" w:rsidP="005E609A">
            <w:pPr>
              <w:jc w:val="center"/>
              <w:rPr>
                <w:rFonts w:ascii="Arial" w:hAnsi="Arial" w:cs="Arial"/>
                <w:sz w:val="28"/>
                <w:szCs w:val="28"/>
              </w:rPr>
            </w:pPr>
          </w:p>
        </w:tc>
      </w:tr>
      <w:tr w:rsidR="00B856B3" w:rsidRPr="00C83F3D" w14:paraId="66FE49B6" w14:textId="77777777" w:rsidTr="00E16C0F">
        <w:trPr>
          <w:trHeight w:val="882"/>
        </w:trPr>
        <w:tc>
          <w:tcPr>
            <w:tcW w:w="846" w:type="dxa"/>
            <w:vAlign w:val="center"/>
          </w:tcPr>
          <w:p w14:paraId="2697FB77" w14:textId="3C0C5C56" w:rsidR="000B272D" w:rsidRPr="00A5126E" w:rsidRDefault="000B272D" w:rsidP="000B272D">
            <w:pPr>
              <w:jc w:val="center"/>
              <w:rPr>
                <w:rFonts w:ascii="Arial" w:hAnsi="Arial" w:cs="Arial"/>
                <w:b/>
                <w:bCs/>
                <w:sz w:val="28"/>
                <w:szCs w:val="28"/>
              </w:rPr>
            </w:pPr>
            <w:r w:rsidRPr="00A5126E">
              <w:rPr>
                <w:rFonts w:ascii="Arial" w:hAnsi="Arial" w:cs="Arial"/>
                <w:b/>
                <w:bCs/>
                <w:sz w:val="28"/>
                <w:szCs w:val="28"/>
              </w:rPr>
              <w:t>V.</w:t>
            </w:r>
          </w:p>
        </w:tc>
        <w:tc>
          <w:tcPr>
            <w:tcW w:w="3858" w:type="dxa"/>
            <w:vAlign w:val="center"/>
          </w:tcPr>
          <w:p w14:paraId="2F96D7A1" w14:textId="04D6F32D" w:rsidR="000B272D" w:rsidRPr="00A5126E" w:rsidRDefault="00A5126E" w:rsidP="000B272D">
            <w:pPr>
              <w:pStyle w:val="Ttulo3"/>
              <w:numPr>
                <w:ilvl w:val="0"/>
                <w:numId w:val="0"/>
              </w:numPr>
              <w:spacing w:before="0" w:after="0"/>
              <w:ind w:left="63"/>
              <w:jc w:val="both"/>
              <w:rPr>
                <w:sz w:val="28"/>
                <w:szCs w:val="28"/>
              </w:rPr>
            </w:pPr>
            <w:r w:rsidRPr="00A5126E">
              <w:rPr>
                <w:sz w:val="28"/>
                <w:szCs w:val="28"/>
              </w:rPr>
              <w:t>RESERVA JURISDICCIÓN</w:t>
            </w:r>
          </w:p>
        </w:tc>
        <w:tc>
          <w:tcPr>
            <w:tcW w:w="3737" w:type="dxa"/>
          </w:tcPr>
          <w:p w14:paraId="66D0B083" w14:textId="43DA5396" w:rsidR="000B272D" w:rsidRPr="00A5126E" w:rsidRDefault="00182638" w:rsidP="00A5126E">
            <w:pPr>
              <w:pStyle w:val="corte4fondo"/>
              <w:spacing w:line="240" w:lineRule="auto"/>
              <w:ind w:firstLine="0"/>
              <w:rPr>
                <w:rFonts w:cs="Arial"/>
                <w:sz w:val="28"/>
                <w:szCs w:val="28"/>
              </w:rPr>
            </w:pPr>
            <w:r>
              <w:rPr>
                <w:rFonts w:cs="Arial"/>
                <w:sz w:val="28"/>
                <w:szCs w:val="28"/>
              </w:rPr>
              <w:t>S</w:t>
            </w:r>
            <w:r w:rsidR="00C44E54">
              <w:rPr>
                <w:rFonts w:cs="Arial"/>
                <w:sz w:val="28"/>
                <w:szCs w:val="28"/>
              </w:rPr>
              <w:t xml:space="preserve">e reserva jurisdicción al Tribunal Colegiado para que estudie los agravios que en materia de legalidad quedaron pendientes. </w:t>
            </w:r>
          </w:p>
        </w:tc>
        <w:tc>
          <w:tcPr>
            <w:tcW w:w="1052" w:type="dxa"/>
          </w:tcPr>
          <w:p w14:paraId="3EE5E3DE" w14:textId="77777777" w:rsidR="00952AE8" w:rsidRPr="00A5126E" w:rsidRDefault="00952AE8" w:rsidP="00C44E54">
            <w:pPr>
              <w:rPr>
                <w:rFonts w:ascii="Arial" w:hAnsi="Arial" w:cs="Arial"/>
                <w:sz w:val="28"/>
                <w:szCs w:val="28"/>
              </w:rPr>
            </w:pPr>
          </w:p>
          <w:p w14:paraId="4D535819" w14:textId="77777777" w:rsidR="00952AE8" w:rsidRPr="00A5126E" w:rsidRDefault="00952AE8" w:rsidP="000B272D">
            <w:pPr>
              <w:jc w:val="center"/>
              <w:rPr>
                <w:rFonts w:ascii="Arial" w:hAnsi="Arial" w:cs="Arial"/>
                <w:sz w:val="28"/>
                <w:szCs w:val="28"/>
              </w:rPr>
            </w:pPr>
          </w:p>
          <w:p w14:paraId="6F107FA8" w14:textId="2A937974" w:rsidR="000B272D" w:rsidRPr="00A5126E" w:rsidRDefault="009C02F2" w:rsidP="000B272D">
            <w:pPr>
              <w:jc w:val="center"/>
              <w:rPr>
                <w:rFonts w:ascii="Arial" w:hAnsi="Arial" w:cs="Arial"/>
                <w:sz w:val="28"/>
                <w:szCs w:val="28"/>
              </w:rPr>
            </w:pPr>
            <w:r w:rsidRPr="00A5126E">
              <w:rPr>
                <w:rFonts w:ascii="Arial" w:hAnsi="Arial" w:cs="Arial"/>
                <w:sz w:val="28"/>
                <w:szCs w:val="28"/>
              </w:rPr>
              <w:t>3</w:t>
            </w:r>
            <w:r w:rsidR="00E245C2">
              <w:rPr>
                <w:rFonts w:ascii="Arial" w:hAnsi="Arial" w:cs="Arial"/>
                <w:sz w:val="28"/>
                <w:szCs w:val="28"/>
              </w:rPr>
              <w:t>6</w:t>
            </w:r>
          </w:p>
        </w:tc>
      </w:tr>
      <w:tr w:rsidR="00A5126E" w:rsidRPr="00C83F3D" w14:paraId="04283F00" w14:textId="77777777" w:rsidTr="00E16C0F">
        <w:trPr>
          <w:trHeight w:val="882"/>
        </w:trPr>
        <w:tc>
          <w:tcPr>
            <w:tcW w:w="846" w:type="dxa"/>
            <w:vAlign w:val="center"/>
          </w:tcPr>
          <w:p w14:paraId="5AFC88E3" w14:textId="112CD501" w:rsidR="00A5126E" w:rsidRPr="00A5126E" w:rsidRDefault="00A5126E" w:rsidP="000B272D">
            <w:pPr>
              <w:jc w:val="center"/>
              <w:rPr>
                <w:rFonts w:ascii="Arial" w:hAnsi="Arial" w:cs="Arial"/>
                <w:b/>
                <w:bCs/>
                <w:sz w:val="28"/>
                <w:szCs w:val="28"/>
              </w:rPr>
            </w:pPr>
            <w:r w:rsidRPr="00A5126E">
              <w:rPr>
                <w:rFonts w:ascii="Arial" w:hAnsi="Arial" w:cs="Arial"/>
                <w:b/>
                <w:bCs/>
                <w:sz w:val="28"/>
                <w:szCs w:val="28"/>
              </w:rPr>
              <w:t>VI.</w:t>
            </w:r>
          </w:p>
        </w:tc>
        <w:tc>
          <w:tcPr>
            <w:tcW w:w="3858" w:type="dxa"/>
            <w:vAlign w:val="center"/>
          </w:tcPr>
          <w:p w14:paraId="251C4DA6" w14:textId="6591D287" w:rsidR="00A5126E" w:rsidRPr="00A5126E" w:rsidRDefault="00A5126E" w:rsidP="000B272D">
            <w:pPr>
              <w:pStyle w:val="Ttulo3"/>
              <w:numPr>
                <w:ilvl w:val="0"/>
                <w:numId w:val="0"/>
              </w:numPr>
              <w:spacing w:before="0" w:after="0"/>
              <w:ind w:left="63"/>
              <w:jc w:val="both"/>
              <w:rPr>
                <w:sz w:val="28"/>
                <w:szCs w:val="28"/>
              </w:rPr>
            </w:pPr>
            <w:r w:rsidRPr="00A5126E">
              <w:rPr>
                <w:sz w:val="28"/>
                <w:szCs w:val="28"/>
              </w:rPr>
              <w:t>DECISIÓN</w:t>
            </w:r>
          </w:p>
        </w:tc>
        <w:tc>
          <w:tcPr>
            <w:tcW w:w="3737" w:type="dxa"/>
          </w:tcPr>
          <w:p w14:paraId="53152867" w14:textId="77777777" w:rsidR="008236BA" w:rsidRPr="008236BA" w:rsidRDefault="008236BA" w:rsidP="008236BA">
            <w:pPr>
              <w:pStyle w:val="corte4fondo"/>
              <w:spacing w:line="240" w:lineRule="auto"/>
              <w:ind w:firstLine="0"/>
              <w:rPr>
                <w:rFonts w:cs="Arial"/>
                <w:b/>
                <w:sz w:val="28"/>
                <w:szCs w:val="28"/>
              </w:rPr>
            </w:pPr>
            <w:r w:rsidRPr="008236BA">
              <w:rPr>
                <w:rFonts w:cs="Arial"/>
                <w:b/>
                <w:sz w:val="28"/>
                <w:szCs w:val="28"/>
              </w:rPr>
              <w:t xml:space="preserve">PRIMERO. </w:t>
            </w:r>
            <w:r w:rsidRPr="008236BA">
              <w:rPr>
                <w:rFonts w:cs="Arial"/>
                <w:bCs/>
                <w:sz w:val="28"/>
                <w:szCs w:val="28"/>
              </w:rPr>
              <w:t xml:space="preserve">En la materia de la revisión, competencia de esta Primera Sala de la Suprema Corte de Justicia </w:t>
            </w:r>
            <w:r w:rsidRPr="008236BA">
              <w:rPr>
                <w:rFonts w:cs="Arial"/>
                <w:bCs/>
                <w:sz w:val="28"/>
                <w:szCs w:val="28"/>
              </w:rPr>
              <w:lastRenderedPageBreak/>
              <w:t>de la Nación, se confirma la sentencia recurrida.</w:t>
            </w:r>
            <w:r w:rsidRPr="008236BA">
              <w:rPr>
                <w:rFonts w:cs="Arial"/>
                <w:b/>
                <w:sz w:val="28"/>
                <w:szCs w:val="28"/>
              </w:rPr>
              <w:t xml:space="preserve"> </w:t>
            </w:r>
          </w:p>
          <w:p w14:paraId="5AB09321" w14:textId="43114A68" w:rsidR="008236BA" w:rsidRPr="008236BA" w:rsidRDefault="008236BA" w:rsidP="008236BA">
            <w:pPr>
              <w:pStyle w:val="corte4fondo"/>
              <w:spacing w:line="240" w:lineRule="auto"/>
              <w:ind w:firstLine="0"/>
              <w:rPr>
                <w:rFonts w:cs="Arial"/>
                <w:b/>
                <w:sz w:val="28"/>
                <w:szCs w:val="28"/>
              </w:rPr>
            </w:pPr>
            <w:r w:rsidRPr="008236BA">
              <w:rPr>
                <w:rFonts w:cs="Arial"/>
                <w:b/>
                <w:sz w:val="28"/>
                <w:szCs w:val="28"/>
              </w:rPr>
              <w:t xml:space="preserve">SEGUNDO. </w:t>
            </w:r>
            <w:r>
              <w:rPr>
                <w:rFonts w:cs="Arial"/>
                <w:bCs/>
                <w:sz w:val="28"/>
                <w:szCs w:val="28"/>
              </w:rPr>
              <w:t>L</w:t>
            </w:r>
            <w:r w:rsidRPr="008236BA">
              <w:rPr>
                <w:rFonts w:cs="Arial"/>
                <w:bCs/>
                <w:sz w:val="28"/>
                <w:szCs w:val="28"/>
              </w:rPr>
              <w:t>a Justicia de la Unión no ampara ni protege a la parte quejosa en contra de los artículos 127, párrafo primero, fracción VIII, y 130 de la Ley Federal de Competencia Económica.</w:t>
            </w:r>
          </w:p>
          <w:p w14:paraId="430936B9" w14:textId="77777777" w:rsidR="008236BA" w:rsidRPr="008236BA" w:rsidRDefault="008236BA" w:rsidP="008236BA">
            <w:pPr>
              <w:pStyle w:val="corte4fondo"/>
              <w:rPr>
                <w:rFonts w:cs="Arial"/>
                <w:b/>
                <w:sz w:val="28"/>
                <w:szCs w:val="28"/>
              </w:rPr>
            </w:pPr>
          </w:p>
          <w:p w14:paraId="49DBA355" w14:textId="4FB87E6E" w:rsidR="00A5126E" w:rsidRPr="00182638" w:rsidRDefault="008236BA" w:rsidP="008236BA">
            <w:pPr>
              <w:pStyle w:val="corte4fondo"/>
              <w:spacing w:line="240" w:lineRule="auto"/>
              <w:ind w:firstLine="0"/>
              <w:rPr>
                <w:rFonts w:cs="Arial"/>
                <w:b/>
                <w:sz w:val="28"/>
                <w:szCs w:val="28"/>
              </w:rPr>
            </w:pPr>
            <w:r w:rsidRPr="008236BA">
              <w:rPr>
                <w:rFonts w:cs="Arial"/>
                <w:b/>
                <w:sz w:val="28"/>
                <w:szCs w:val="28"/>
              </w:rPr>
              <w:t xml:space="preserve">TERCERO. </w:t>
            </w:r>
            <w:r w:rsidR="00D2272A" w:rsidRPr="00D2272A">
              <w:rPr>
                <w:rFonts w:cs="Arial"/>
                <w:bCs/>
                <w:sz w:val="28"/>
                <w:szCs w:val="28"/>
              </w:rPr>
              <w:t xml:space="preserve">Se reserva jurisdicción al Primer Tribunal Colegiado de Circuito en Materia Administrativa Especializado en Competencia Económica, Radiodifusión y Telecomunicaciones, </w:t>
            </w:r>
            <w:r w:rsidR="004A59DB">
              <w:rPr>
                <w:rFonts w:cs="Arial"/>
                <w:bCs/>
                <w:sz w:val="28"/>
                <w:szCs w:val="28"/>
              </w:rPr>
              <w:t xml:space="preserve">con residencia en la Ciudad de México y jurisdicción en toda la República, </w:t>
            </w:r>
            <w:r w:rsidR="00D2272A" w:rsidRPr="00D2272A">
              <w:rPr>
                <w:rFonts w:cs="Arial"/>
                <w:bCs/>
                <w:sz w:val="28"/>
                <w:szCs w:val="28"/>
              </w:rPr>
              <w:t>para los efectos precisados en esta resolución</w:t>
            </w:r>
            <w:r w:rsidRPr="008236BA">
              <w:rPr>
                <w:rFonts w:cs="Arial"/>
                <w:bCs/>
                <w:sz w:val="28"/>
                <w:szCs w:val="28"/>
              </w:rPr>
              <w:t>.</w:t>
            </w:r>
          </w:p>
        </w:tc>
        <w:tc>
          <w:tcPr>
            <w:tcW w:w="1052" w:type="dxa"/>
          </w:tcPr>
          <w:p w14:paraId="520989E9" w14:textId="77777777" w:rsidR="00A5126E" w:rsidRDefault="00A5126E" w:rsidP="000B272D">
            <w:pPr>
              <w:jc w:val="center"/>
              <w:rPr>
                <w:rFonts w:ascii="Arial" w:hAnsi="Arial" w:cs="Arial"/>
                <w:sz w:val="28"/>
                <w:szCs w:val="28"/>
                <w:highlight w:val="green"/>
              </w:rPr>
            </w:pPr>
          </w:p>
          <w:p w14:paraId="3DDFA3F6" w14:textId="77777777" w:rsidR="00C44E54" w:rsidRDefault="00C44E54" w:rsidP="000B272D">
            <w:pPr>
              <w:jc w:val="center"/>
              <w:rPr>
                <w:rFonts w:ascii="Arial" w:hAnsi="Arial" w:cs="Arial"/>
                <w:sz w:val="28"/>
                <w:szCs w:val="28"/>
                <w:highlight w:val="green"/>
              </w:rPr>
            </w:pPr>
          </w:p>
          <w:p w14:paraId="279B9731" w14:textId="77777777" w:rsidR="00C44E54" w:rsidRDefault="00C44E54" w:rsidP="000B272D">
            <w:pPr>
              <w:jc w:val="center"/>
              <w:rPr>
                <w:rFonts w:ascii="Arial" w:hAnsi="Arial" w:cs="Arial"/>
                <w:sz w:val="28"/>
                <w:szCs w:val="28"/>
                <w:highlight w:val="green"/>
              </w:rPr>
            </w:pPr>
          </w:p>
          <w:p w14:paraId="4A5C52C3" w14:textId="77777777" w:rsidR="00762C6B" w:rsidRDefault="00762C6B" w:rsidP="000B272D">
            <w:pPr>
              <w:jc w:val="center"/>
              <w:rPr>
                <w:rFonts w:ascii="Arial" w:hAnsi="Arial" w:cs="Arial"/>
                <w:sz w:val="28"/>
                <w:szCs w:val="28"/>
                <w:highlight w:val="green"/>
              </w:rPr>
            </w:pPr>
          </w:p>
          <w:p w14:paraId="73FBF008" w14:textId="77777777" w:rsidR="00762C6B" w:rsidRDefault="00762C6B" w:rsidP="000B272D">
            <w:pPr>
              <w:jc w:val="center"/>
              <w:rPr>
                <w:rFonts w:ascii="Arial" w:hAnsi="Arial" w:cs="Arial"/>
                <w:sz w:val="28"/>
                <w:szCs w:val="28"/>
                <w:highlight w:val="green"/>
              </w:rPr>
            </w:pPr>
          </w:p>
          <w:p w14:paraId="2A160E94" w14:textId="77777777" w:rsidR="00762C6B" w:rsidRDefault="00762C6B" w:rsidP="000B272D">
            <w:pPr>
              <w:jc w:val="center"/>
              <w:rPr>
                <w:rFonts w:ascii="Arial" w:hAnsi="Arial" w:cs="Arial"/>
                <w:sz w:val="28"/>
                <w:szCs w:val="28"/>
                <w:highlight w:val="green"/>
              </w:rPr>
            </w:pPr>
          </w:p>
          <w:p w14:paraId="6CABD637" w14:textId="77777777" w:rsidR="00762C6B" w:rsidRDefault="00762C6B" w:rsidP="000B272D">
            <w:pPr>
              <w:jc w:val="center"/>
              <w:rPr>
                <w:rFonts w:ascii="Arial" w:hAnsi="Arial" w:cs="Arial"/>
                <w:sz w:val="28"/>
                <w:szCs w:val="28"/>
                <w:highlight w:val="green"/>
              </w:rPr>
            </w:pPr>
          </w:p>
          <w:p w14:paraId="70956384" w14:textId="77777777" w:rsidR="00762C6B" w:rsidRDefault="00762C6B" w:rsidP="000B272D">
            <w:pPr>
              <w:jc w:val="center"/>
              <w:rPr>
                <w:rFonts w:ascii="Arial" w:hAnsi="Arial" w:cs="Arial"/>
                <w:sz w:val="28"/>
                <w:szCs w:val="28"/>
                <w:highlight w:val="green"/>
              </w:rPr>
            </w:pPr>
          </w:p>
          <w:p w14:paraId="5B9806B2" w14:textId="77777777" w:rsidR="00762C6B" w:rsidRDefault="00762C6B" w:rsidP="000B272D">
            <w:pPr>
              <w:jc w:val="center"/>
              <w:rPr>
                <w:rFonts w:ascii="Arial" w:hAnsi="Arial" w:cs="Arial"/>
                <w:sz w:val="28"/>
                <w:szCs w:val="28"/>
                <w:highlight w:val="green"/>
              </w:rPr>
            </w:pPr>
          </w:p>
          <w:p w14:paraId="7727AAA9" w14:textId="77777777" w:rsidR="00762C6B" w:rsidRDefault="00762C6B" w:rsidP="000B272D">
            <w:pPr>
              <w:jc w:val="center"/>
              <w:rPr>
                <w:rFonts w:ascii="Arial" w:hAnsi="Arial" w:cs="Arial"/>
                <w:sz w:val="28"/>
                <w:szCs w:val="28"/>
                <w:highlight w:val="green"/>
              </w:rPr>
            </w:pPr>
          </w:p>
          <w:p w14:paraId="559819DD" w14:textId="77777777" w:rsidR="00762C6B" w:rsidRDefault="00762C6B" w:rsidP="000B272D">
            <w:pPr>
              <w:jc w:val="center"/>
              <w:rPr>
                <w:rFonts w:ascii="Arial" w:hAnsi="Arial" w:cs="Arial"/>
                <w:sz w:val="28"/>
                <w:szCs w:val="28"/>
                <w:highlight w:val="green"/>
              </w:rPr>
            </w:pPr>
          </w:p>
          <w:p w14:paraId="680A5FEF" w14:textId="77777777" w:rsidR="00CF0C40" w:rsidRDefault="00CF0C40" w:rsidP="000B272D">
            <w:pPr>
              <w:jc w:val="center"/>
              <w:rPr>
                <w:rFonts w:ascii="Arial" w:hAnsi="Arial" w:cs="Arial"/>
                <w:sz w:val="28"/>
                <w:szCs w:val="28"/>
                <w:highlight w:val="green"/>
              </w:rPr>
            </w:pPr>
          </w:p>
          <w:p w14:paraId="6EBF1FC5" w14:textId="409066B2" w:rsidR="00CF0C40" w:rsidRPr="00CF0C40" w:rsidRDefault="00CF0C40" w:rsidP="000B272D">
            <w:pPr>
              <w:jc w:val="center"/>
              <w:rPr>
                <w:rFonts w:ascii="Arial" w:hAnsi="Arial" w:cs="Arial"/>
                <w:sz w:val="28"/>
                <w:szCs w:val="28"/>
              </w:rPr>
            </w:pPr>
            <w:r w:rsidRPr="00CF0C40">
              <w:rPr>
                <w:rFonts w:ascii="Arial" w:hAnsi="Arial" w:cs="Arial"/>
                <w:sz w:val="28"/>
                <w:szCs w:val="28"/>
              </w:rPr>
              <w:t>3</w:t>
            </w:r>
            <w:r w:rsidR="00E245C2">
              <w:rPr>
                <w:rFonts w:ascii="Arial" w:hAnsi="Arial" w:cs="Arial"/>
                <w:sz w:val="28"/>
                <w:szCs w:val="28"/>
              </w:rPr>
              <w:t>6</w:t>
            </w:r>
            <w:r w:rsidR="009B5B68">
              <w:rPr>
                <w:rFonts w:ascii="Arial" w:hAnsi="Arial" w:cs="Arial"/>
                <w:sz w:val="28"/>
                <w:szCs w:val="28"/>
              </w:rPr>
              <w:t>-3</w:t>
            </w:r>
            <w:r w:rsidR="00E245C2">
              <w:rPr>
                <w:rFonts w:ascii="Arial" w:hAnsi="Arial" w:cs="Arial"/>
                <w:sz w:val="28"/>
                <w:szCs w:val="28"/>
              </w:rPr>
              <w:t>7</w:t>
            </w:r>
          </w:p>
          <w:p w14:paraId="0C5DFB31" w14:textId="77777777" w:rsidR="00C44E54" w:rsidRDefault="00C44E54" w:rsidP="000B272D">
            <w:pPr>
              <w:jc w:val="center"/>
              <w:rPr>
                <w:rFonts w:ascii="Arial" w:hAnsi="Arial" w:cs="Arial"/>
                <w:sz w:val="28"/>
                <w:szCs w:val="28"/>
                <w:highlight w:val="green"/>
              </w:rPr>
            </w:pPr>
          </w:p>
          <w:p w14:paraId="48C13FF7" w14:textId="77777777" w:rsidR="00C44E54" w:rsidRDefault="00C44E54" w:rsidP="000B272D">
            <w:pPr>
              <w:jc w:val="center"/>
              <w:rPr>
                <w:rFonts w:ascii="Arial" w:hAnsi="Arial" w:cs="Arial"/>
                <w:sz w:val="28"/>
                <w:szCs w:val="28"/>
                <w:highlight w:val="green"/>
              </w:rPr>
            </w:pPr>
          </w:p>
          <w:p w14:paraId="2DE702C0" w14:textId="77777777" w:rsidR="00C44E54" w:rsidRDefault="00C44E54" w:rsidP="000B272D">
            <w:pPr>
              <w:jc w:val="center"/>
              <w:rPr>
                <w:rFonts w:ascii="Arial" w:hAnsi="Arial" w:cs="Arial"/>
                <w:sz w:val="28"/>
                <w:szCs w:val="28"/>
                <w:highlight w:val="green"/>
              </w:rPr>
            </w:pPr>
          </w:p>
          <w:p w14:paraId="37BD354F" w14:textId="77777777" w:rsidR="00C44E54" w:rsidRDefault="00C44E54" w:rsidP="000B272D">
            <w:pPr>
              <w:jc w:val="center"/>
              <w:rPr>
                <w:rFonts w:ascii="Arial" w:hAnsi="Arial" w:cs="Arial"/>
                <w:sz w:val="28"/>
                <w:szCs w:val="28"/>
                <w:highlight w:val="green"/>
              </w:rPr>
            </w:pPr>
          </w:p>
          <w:p w14:paraId="1C000BC6" w14:textId="77777777" w:rsidR="00C44E54" w:rsidRDefault="00C44E54" w:rsidP="000B272D">
            <w:pPr>
              <w:jc w:val="center"/>
              <w:rPr>
                <w:rFonts w:ascii="Arial" w:hAnsi="Arial" w:cs="Arial"/>
                <w:sz w:val="28"/>
                <w:szCs w:val="28"/>
                <w:highlight w:val="green"/>
              </w:rPr>
            </w:pPr>
          </w:p>
          <w:p w14:paraId="7D8604A8" w14:textId="77777777" w:rsidR="00C44E54" w:rsidRDefault="00C44E54" w:rsidP="000B272D">
            <w:pPr>
              <w:jc w:val="center"/>
              <w:rPr>
                <w:rFonts w:ascii="Arial" w:hAnsi="Arial" w:cs="Arial"/>
                <w:sz w:val="28"/>
                <w:szCs w:val="28"/>
                <w:highlight w:val="green"/>
              </w:rPr>
            </w:pPr>
          </w:p>
          <w:p w14:paraId="1BFDA17F" w14:textId="77777777" w:rsidR="00C44E54" w:rsidRDefault="00C44E54" w:rsidP="000B272D">
            <w:pPr>
              <w:jc w:val="center"/>
              <w:rPr>
                <w:rFonts w:ascii="Arial" w:hAnsi="Arial" w:cs="Arial"/>
                <w:sz w:val="28"/>
                <w:szCs w:val="28"/>
                <w:highlight w:val="green"/>
              </w:rPr>
            </w:pPr>
          </w:p>
          <w:p w14:paraId="07B7EAD1" w14:textId="77777777" w:rsidR="00C44E54" w:rsidRDefault="00C44E54" w:rsidP="000B272D">
            <w:pPr>
              <w:jc w:val="center"/>
              <w:rPr>
                <w:rFonts w:ascii="Arial" w:hAnsi="Arial" w:cs="Arial"/>
                <w:sz w:val="28"/>
                <w:szCs w:val="28"/>
                <w:highlight w:val="green"/>
              </w:rPr>
            </w:pPr>
          </w:p>
          <w:p w14:paraId="72F7A9F2" w14:textId="77777777" w:rsidR="00C44E54" w:rsidRDefault="00C44E54" w:rsidP="000B272D">
            <w:pPr>
              <w:jc w:val="center"/>
              <w:rPr>
                <w:rFonts w:ascii="Arial" w:hAnsi="Arial" w:cs="Arial"/>
                <w:sz w:val="28"/>
                <w:szCs w:val="28"/>
                <w:highlight w:val="green"/>
              </w:rPr>
            </w:pPr>
          </w:p>
          <w:p w14:paraId="0A15DF68" w14:textId="6E8CDD11" w:rsidR="00C44E54" w:rsidRPr="006B5446" w:rsidRDefault="00C44E54" w:rsidP="008236BA">
            <w:pPr>
              <w:rPr>
                <w:rFonts w:ascii="Arial" w:hAnsi="Arial" w:cs="Arial"/>
                <w:sz w:val="28"/>
                <w:szCs w:val="28"/>
                <w:highlight w:val="green"/>
              </w:rPr>
            </w:pPr>
          </w:p>
        </w:tc>
      </w:tr>
    </w:tbl>
    <w:p w14:paraId="445ECAB8" w14:textId="77777777" w:rsidR="003D7D20" w:rsidRPr="00C83F3D" w:rsidRDefault="00764D28" w:rsidP="00652869">
      <w:pPr>
        <w:pStyle w:val="corte2ponente"/>
        <w:rPr>
          <w:rFonts w:cs="Arial"/>
          <w:caps w:val="0"/>
          <w:sz w:val="28"/>
          <w:szCs w:val="28"/>
        </w:rPr>
      </w:pPr>
      <w:r w:rsidRPr="00C83F3D">
        <w:rPr>
          <w:rFonts w:cs="Arial"/>
          <w:caps w:val="0"/>
          <w:sz w:val="28"/>
          <w:szCs w:val="28"/>
        </w:rPr>
        <w:lastRenderedPageBreak/>
        <w:br w:type="textWrapping" w:clear="all"/>
      </w:r>
    </w:p>
    <w:p w14:paraId="0393DB80" w14:textId="77777777" w:rsidR="00652869" w:rsidRPr="00C83F3D" w:rsidRDefault="00652869" w:rsidP="00076C42">
      <w:pPr>
        <w:spacing w:after="200" w:line="360" w:lineRule="auto"/>
        <w:rPr>
          <w:rFonts w:ascii="Arial" w:hAnsi="Arial" w:cs="Arial"/>
          <w:sz w:val="26"/>
          <w:szCs w:val="26"/>
        </w:rPr>
        <w:sectPr w:rsidR="00652869" w:rsidRPr="00C83F3D" w:rsidSect="00890365">
          <w:headerReference w:type="even" r:id="rId16"/>
          <w:headerReference w:type="default" r:id="rId17"/>
          <w:footerReference w:type="even" r:id="rId18"/>
          <w:footerReference w:type="default" r:id="rId19"/>
          <w:headerReference w:type="first" r:id="rId20"/>
          <w:footerReference w:type="first" r:id="rId21"/>
          <w:pgSz w:w="12242" w:h="20163" w:code="5"/>
          <w:pgMar w:top="3515" w:right="1701" w:bottom="2381" w:left="1701" w:header="1276" w:footer="1701" w:gutter="0"/>
          <w:pgNumType w:fmt="upperRoman"/>
          <w:cols w:space="720"/>
          <w:titlePg/>
          <w:docGrid w:linePitch="272"/>
        </w:sectPr>
      </w:pPr>
    </w:p>
    <w:p w14:paraId="0699B01D" w14:textId="1326C3A5" w:rsidR="00436342" w:rsidRPr="00C83F3D" w:rsidRDefault="00436342" w:rsidP="00436342">
      <w:pPr>
        <w:ind w:left="4111"/>
        <w:jc w:val="both"/>
        <w:rPr>
          <w:rFonts w:ascii="Arial" w:hAnsi="Arial" w:cs="Arial"/>
          <w:b/>
          <w:caps/>
          <w:sz w:val="28"/>
          <w:szCs w:val="28"/>
        </w:rPr>
      </w:pPr>
      <w:bookmarkStart w:id="0" w:name="_Hlk77076144"/>
      <w:r w:rsidRPr="00C83F3D">
        <w:rPr>
          <w:rFonts w:ascii="Arial" w:hAnsi="Arial" w:cs="Arial"/>
          <w:b/>
          <w:caps/>
          <w:sz w:val="28"/>
          <w:szCs w:val="28"/>
        </w:rPr>
        <w:lastRenderedPageBreak/>
        <w:t xml:space="preserve">AMPARO EN REVISIÓN </w:t>
      </w:r>
      <w:r w:rsidR="005656E8" w:rsidRPr="00C83F3D">
        <w:rPr>
          <w:rFonts w:ascii="Arial" w:hAnsi="Arial" w:cs="Arial"/>
          <w:b/>
          <w:caps/>
          <w:sz w:val="28"/>
          <w:szCs w:val="28"/>
        </w:rPr>
        <w:t>6</w:t>
      </w:r>
      <w:r w:rsidR="00632C53">
        <w:rPr>
          <w:rFonts w:ascii="Arial" w:hAnsi="Arial" w:cs="Arial"/>
          <w:b/>
          <w:caps/>
          <w:sz w:val="28"/>
          <w:szCs w:val="28"/>
        </w:rPr>
        <w:t>77</w:t>
      </w:r>
      <w:r w:rsidRPr="00C83F3D">
        <w:rPr>
          <w:rFonts w:ascii="Arial" w:hAnsi="Arial" w:cs="Arial"/>
          <w:b/>
          <w:caps/>
          <w:sz w:val="28"/>
          <w:szCs w:val="28"/>
        </w:rPr>
        <w:t>/202</w:t>
      </w:r>
      <w:r w:rsidR="00590179">
        <w:rPr>
          <w:rFonts w:ascii="Arial" w:hAnsi="Arial" w:cs="Arial"/>
          <w:b/>
          <w:caps/>
          <w:sz w:val="28"/>
          <w:szCs w:val="28"/>
        </w:rPr>
        <w:t>4</w:t>
      </w:r>
    </w:p>
    <w:p w14:paraId="5105F245" w14:textId="77777777" w:rsidR="00436342" w:rsidRPr="00C83F3D" w:rsidRDefault="00436342" w:rsidP="00436342">
      <w:pPr>
        <w:ind w:left="4111"/>
        <w:jc w:val="both"/>
        <w:rPr>
          <w:rFonts w:ascii="Arial" w:hAnsi="Arial" w:cs="Arial"/>
          <w:b/>
          <w:caps/>
          <w:sz w:val="28"/>
          <w:szCs w:val="28"/>
        </w:rPr>
      </w:pPr>
    </w:p>
    <w:p w14:paraId="6C2C2192" w14:textId="0FFB1112" w:rsidR="00436342" w:rsidRPr="00C83F3D" w:rsidRDefault="00436342" w:rsidP="00436342">
      <w:pPr>
        <w:ind w:left="4111"/>
        <w:jc w:val="both"/>
        <w:rPr>
          <w:rFonts w:ascii="Arial" w:hAnsi="Arial" w:cs="Arial"/>
          <w:b/>
          <w:caps/>
          <w:sz w:val="28"/>
          <w:szCs w:val="28"/>
        </w:rPr>
      </w:pPr>
      <w:r w:rsidRPr="00C83F3D">
        <w:rPr>
          <w:rFonts w:ascii="Arial" w:hAnsi="Arial" w:cs="Arial"/>
          <w:b/>
          <w:caps/>
          <w:sz w:val="28"/>
          <w:szCs w:val="28"/>
        </w:rPr>
        <w:t xml:space="preserve">RECURRENTE: </w:t>
      </w:r>
      <w:bookmarkStart w:id="1" w:name="_Hlk132211662"/>
      <w:r w:rsidR="00FA21D5">
        <w:rPr>
          <w:rFonts w:ascii="Arial" w:hAnsi="Arial" w:cs="Arial"/>
          <w:b/>
          <w:caps/>
          <w:color w:val="FF0000"/>
          <w:sz w:val="28"/>
          <w:szCs w:val="28"/>
        </w:rPr>
        <w:t>**********</w:t>
      </w:r>
      <w:r w:rsidRPr="00C83F3D">
        <w:rPr>
          <w:rFonts w:ascii="Arial" w:hAnsi="Arial" w:cs="Arial"/>
          <w:b/>
          <w:caps/>
          <w:sz w:val="28"/>
          <w:szCs w:val="28"/>
        </w:rPr>
        <w:t xml:space="preserve"> </w:t>
      </w:r>
      <w:bookmarkEnd w:id="1"/>
    </w:p>
    <w:p w14:paraId="7410DC71" w14:textId="77777777" w:rsidR="00436342" w:rsidRPr="00C83F3D" w:rsidRDefault="00436342" w:rsidP="00436342">
      <w:pPr>
        <w:ind w:left="4111"/>
        <w:jc w:val="both"/>
        <w:rPr>
          <w:rFonts w:ascii="Arial" w:hAnsi="Arial" w:cs="Arial"/>
          <w:b/>
          <w:caps/>
          <w:sz w:val="28"/>
          <w:szCs w:val="28"/>
        </w:rPr>
      </w:pPr>
    </w:p>
    <w:p w14:paraId="640EE61F" w14:textId="723607AB" w:rsidR="008C4E25" w:rsidRPr="00C83F3D" w:rsidRDefault="00436342" w:rsidP="00436342">
      <w:pPr>
        <w:ind w:left="4111"/>
        <w:jc w:val="both"/>
        <w:rPr>
          <w:rFonts w:ascii="Arial" w:hAnsi="Arial" w:cs="Arial"/>
          <w:b/>
          <w:caps/>
          <w:sz w:val="28"/>
          <w:szCs w:val="28"/>
        </w:rPr>
      </w:pPr>
      <w:r w:rsidRPr="00C83F3D">
        <w:rPr>
          <w:rFonts w:ascii="Arial" w:hAnsi="Arial" w:cs="Arial"/>
          <w:b/>
          <w:caps/>
          <w:sz w:val="28"/>
          <w:szCs w:val="28"/>
        </w:rPr>
        <w:t xml:space="preserve">RECURRENTE ADHESIVO: </w:t>
      </w:r>
      <w:r w:rsidR="006E1612">
        <w:rPr>
          <w:rFonts w:ascii="Arial" w:hAnsi="Arial" w:cs="Arial"/>
          <w:b/>
          <w:caps/>
          <w:sz w:val="28"/>
          <w:szCs w:val="28"/>
        </w:rPr>
        <w:t xml:space="preserve">pleno de la </w:t>
      </w:r>
      <w:r w:rsidR="009F0B1A">
        <w:rPr>
          <w:rFonts w:ascii="Arial" w:hAnsi="Arial" w:cs="Arial"/>
          <w:b/>
          <w:caps/>
          <w:sz w:val="28"/>
          <w:szCs w:val="28"/>
        </w:rPr>
        <w:t>comisión federal de competencia económica</w:t>
      </w:r>
      <w:r w:rsidR="00C531BF">
        <w:rPr>
          <w:rFonts w:ascii="Arial" w:hAnsi="Arial" w:cs="Arial"/>
          <w:b/>
          <w:caps/>
          <w:sz w:val="28"/>
          <w:szCs w:val="28"/>
        </w:rPr>
        <w:t xml:space="preserve"> </w:t>
      </w:r>
      <w:r w:rsidR="00C531BF" w:rsidRPr="00C531BF">
        <w:rPr>
          <w:rFonts w:ascii="Arial" w:hAnsi="Arial" w:cs="Arial"/>
          <w:b/>
          <w:caps/>
          <w:sz w:val="28"/>
          <w:szCs w:val="28"/>
        </w:rPr>
        <w:t>(COFECE)</w:t>
      </w:r>
    </w:p>
    <w:p w14:paraId="7F3B8204" w14:textId="77777777" w:rsidR="00C94A65" w:rsidRPr="00C83F3D" w:rsidRDefault="00C94A65" w:rsidP="008C4E25">
      <w:pPr>
        <w:pStyle w:val="corte2ponente"/>
        <w:spacing w:line="360" w:lineRule="auto"/>
        <w:ind w:left="4111"/>
        <w:rPr>
          <w:rFonts w:cs="Arial"/>
          <w:sz w:val="28"/>
          <w:szCs w:val="28"/>
        </w:rPr>
      </w:pPr>
    </w:p>
    <w:bookmarkEnd w:id="0"/>
    <w:p w14:paraId="43D0A49D" w14:textId="77777777" w:rsidR="004377F5" w:rsidRPr="00C83F3D" w:rsidRDefault="004377F5" w:rsidP="004377F5">
      <w:pPr>
        <w:tabs>
          <w:tab w:val="left" w:pos="7227"/>
        </w:tabs>
        <w:spacing w:before="240" w:line="276" w:lineRule="auto"/>
        <w:jc w:val="both"/>
        <w:rPr>
          <w:rFonts w:ascii="Arial" w:eastAsia="Calibri" w:hAnsi="Arial" w:cs="Arial"/>
          <w:sz w:val="18"/>
          <w:szCs w:val="18"/>
          <w:lang w:eastAsia="en-US"/>
        </w:rPr>
      </w:pPr>
      <w:r w:rsidRPr="00C83F3D">
        <w:rPr>
          <w:rFonts w:ascii="Arial" w:eastAsia="Calibri" w:hAnsi="Arial" w:cs="Arial"/>
          <w:sz w:val="18"/>
          <w:szCs w:val="18"/>
          <w:lang w:eastAsia="en-US"/>
        </w:rPr>
        <w:t>VISTO BUENO</w:t>
      </w:r>
    </w:p>
    <w:p w14:paraId="3647E7EA" w14:textId="5F2A28F8" w:rsidR="004377F5" w:rsidRPr="00C83F3D" w:rsidRDefault="004377F5" w:rsidP="004377F5">
      <w:pPr>
        <w:tabs>
          <w:tab w:val="left" w:pos="7309"/>
        </w:tabs>
        <w:spacing w:line="276" w:lineRule="auto"/>
        <w:jc w:val="both"/>
        <w:rPr>
          <w:rFonts w:ascii="Arial" w:eastAsia="Calibri" w:hAnsi="Arial" w:cs="Arial"/>
          <w:sz w:val="18"/>
          <w:szCs w:val="18"/>
          <w:lang w:eastAsia="en-US"/>
        </w:rPr>
      </w:pPr>
      <w:r w:rsidRPr="00C83F3D">
        <w:rPr>
          <w:rFonts w:ascii="Arial" w:eastAsia="Calibri" w:hAnsi="Arial" w:cs="Arial"/>
          <w:sz w:val="18"/>
          <w:szCs w:val="18"/>
          <w:lang w:eastAsia="en-US"/>
        </w:rPr>
        <w:t>SRA. MINISTRA</w:t>
      </w:r>
    </w:p>
    <w:p w14:paraId="70E248E7" w14:textId="77777777" w:rsidR="00576702" w:rsidRPr="00C83F3D" w:rsidRDefault="00576702" w:rsidP="00576702">
      <w:pPr>
        <w:rPr>
          <w:rFonts w:ascii="Arial" w:eastAsia="Calibri" w:hAnsi="Arial" w:cs="Arial"/>
          <w:b/>
          <w:sz w:val="28"/>
          <w:szCs w:val="28"/>
          <w:lang w:eastAsia="en-US"/>
        </w:rPr>
      </w:pPr>
      <w:r w:rsidRPr="00C83F3D">
        <w:rPr>
          <w:rFonts w:ascii="Arial" w:eastAsia="Calibri" w:hAnsi="Arial" w:cs="Arial"/>
          <w:b/>
          <w:sz w:val="28"/>
          <w:szCs w:val="28"/>
          <w:lang w:eastAsia="en-US"/>
        </w:rPr>
        <w:t>PONENTE: MINISTRA LORETTA ORTIZ AHLF</w:t>
      </w:r>
    </w:p>
    <w:p w14:paraId="6429216A" w14:textId="77777777" w:rsidR="0096488F" w:rsidRPr="00C83F3D" w:rsidRDefault="0096488F" w:rsidP="004377F5">
      <w:pPr>
        <w:spacing w:line="276" w:lineRule="auto"/>
        <w:jc w:val="both"/>
        <w:rPr>
          <w:rFonts w:ascii="Arial" w:eastAsia="Calibri" w:hAnsi="Arial" w:cs="Arial"/>
          <w:sz w:val="18"/>
          <w:szCs w:val="18"/>
          <w:lang w:eastAsia="en-US"/>
        </w:rPr>
      </w:pPr>
    </w:p>
    <w:p w14:paraId="36F1D0E6" w14:textId="77777777" w:rsidR="004377F5" w:rsidRPr="00C83F3D" w:rsidRDefault="004377F5" w:rsidP="004377F5">
      <w:pPr>
        <w:spacing w:line="276" w:lineRule="auto"/>
        <w:jc w:val="both"/>
        <w:rPr>
          <w:rFonts w:ascii="Arial" w:eastAsia="Calibri" w:hAnsi="Arial" w:cs="Arial"/>
          <w:sz w:val="18"/>
          <w:szCs w:val="18"/>
          <w:lang w:eastAsia="en-US"/>
        </w:rPr>
      </w:pPr>
      <w:r w:rsidRPr="00C83F3D">
        <w:rPr>
          <w:rFonts w:ascii="Arial" w:eastAsia="Calibri" w:hAnsi="Arial" w:cs="Arial"/>
          <w:sz w:val="18"/>
          <w:szCs w:val="18"/>
          <w:lang w:eastAsia="en-US"/>
        </w:rPr>
        <w:t>COTEJÓ</w:t>
      </w:r>
    </w:p>
    <w:p w14:paraId="6311373E" w14:textId="60CDEBAC" w:rsidR="00576702" w:rsidRPr="00EB752B" w:rsidRDefault="00576702" w:rsidP="00571DD3">
      <w:pPr>
        <w:rPr>
          <w:rFonts w:ascii="Arial" w:eastAsia="Calibri" w:hAnsi="Arial" w:cs="Arial"/>
          <w:b/>
          <w:spacing w:val="-20"/>
          <w:sz w:val="28"/>
          <w:szCs w:val="28"/>
          <w:lang w:eastAsia="en-US"/>
        </w:rPr>
      </w:pPr>
      <w:r w:rsidRPr="00EB752B">
        <w:rPr>
          <w:rFonts w:ascii="Arial" w:eastAsia="Calibri" w:hAnsi="Arial" w:cs="Arial"/>
          <w:b/>
          <w:spacing w:val="-20"/>
          <w:sz w:val="28"/>
          <w:szCs w:val="28"/>
          <w:lang w:eastAsia="en-US"/>
        </w:rPr>
        <w:t xml:space="preserve">SECRETARIO: </w:t>
      </w:r>
      <w:r w:rsidR="009F0B1A" w:rsidRPr="00EB752B">
        <w:rPr>
          <w:rFonts w:ascii="Arial" w:eastAsia="Calibri" w:hAnsi="Arial" w:cs="Arial"/>
          <w:b/>
          <w:spacing w:val="-20"/>
          <w:sz w:val="28"/>
          <w:szCs w:val="28"/>
          <w:lang w:eastAsia="en-US"/>
        </w:rPr>
        <w:t xml:space="preserve">JOHAN MARTÍN ESCALANTE </w:t>
      </w:r>
      <w:proofErr w:type="spellStart"/>
      <w:r w:rsidR="009F0B1A" w:rsidRPr="00EB752B">
        <w:rPr>
          <w:rFonts w:ascii="Arial" w:eastAsia="Calibri" w:hAnsi="Arial" w:cs="Arial"/>
          <w:b/>
          <w:spacing w:val="-20"/>
          <w:sz w:val="28"/>
          <w:szCs w:val="28"/>
          <w:lang w:eastAsia="en-US"/>
        </w:rPr>
        <w:t>ESCALANTE</w:t>
      </w:r>
      <w:proofErr w:type="spellEnd"/>
    </w:p>
    <w:p w14:paraId="7C8F4C43" w14:textId="53554667" w:rsidR="008C4E25" w:rsidRPr="00EB752B" w:rsidRDefault="00436342" w:rsidP="00571DD3">
      <w:pPr>
        <w:pStyle w:val="corte4fondoCarCar"/>
        <w:spacing w:line="240" w:lineRule="auto"/>
        <w:ind w:firstLine="0"/>
        <w:rPr>
          <w:rFonts w:eastAsia="Calibri" w:cs="Arial"/>
          <w:b/>
          <w:spacing w:val="-20"/>
          <w:sz w:val="28"/>
          <w:szCs w:val="28"/>
          <w:lang w:val="es-MX" w:eastAsia="en-US"/>
        </w:rPr>
      </w:pPr>
      <w:r w:rsidRPr="00EB752B">
        <w:rPr>
          <w:rFonts w:eastAsia="Calibri" w:cs="Arial"/>
          <w:b/>
          <w:spacing w:val="-20"/>
          <w:sz w:val="28"/>
          <w:szCs w:val="28"/>
          <w:lang w:val="es-MX" w:eastAsia="en-US"/>
        </w:rPr>
        <w:t>SECRETARI</w:t>
      </w:r>
      <w:r w:rsidR="00C14A33" w:rsidRPr="00EB752B">
        <w:rPr>
          <w:rFonts w:eastAsia="Calibri" w:cs="Arial"/>
          <w:b/>
          <w:spacing w:val="-20"/>
          <w:sz w:val="28"/>
          <w:szCs w:val="28"/>
          <w:lang w:val="es-MX" w:eastAsia="en-US"/>
        </w:rPr>
        <w:t>O</w:t>
      </w:r>
      <w:r w:rsidRPr="00EB752B">
        <w:rPr>
          <w:rFonts w:eastAsia="Calibri" w:cs="Arial"/>
          <w:b/>
          <w:spacing w:val="-20"/>
          <w:sz w:val="28"/>
          <w:szCs w:val="28"/>
          <w:lang w:val="es-MX" w:eastAsia="en-US"/>
        </w:rPr>
        <w:t xml:space="preserve"> AUXILIAR: </w:t>
      </w:r>
      <w:r w:rsidR="00C14A33" w:rsidRPr="00EB752B">
        <w:rPr>
          <w:rFonts w:eastAsia="Calibri" w:cs="Arial"/>
          <w:b/>
          <w:spacing w:val="-20"/>
          <w:sz w:val="28"/>
          <w:szCs w:val="28"/>
          <w:lang w:val="es-MX" w:eastAsia="en-US"/>
        </w:rPr>
        <w:t>ULISES VILLA VÁZQUEZ</w:t>
      </w:r>
    </w:p>
    <w:p w14:paraId="639BAB14" w14:textId="77777777" w:rsidR="00436342" w:rsidRPr="00C83F3D" w:rsidRDefault="00436342" w:rsidP="00722CC1">
      <w:pPr>
        <w:pStyle w:val="corte4fondoCarCar"/>
        <w:ind w:firstLine="0"/>
        <w:rPr>
          <w:rFonts w:cs="Arial"/>
          <w:sz w:val="28"/>
          <w:szCs w:val="28"/>
          <w:lang w:val="es-MX"/>
        </w:rPr>
      </w:pPr>
    </w:p>
    <w:p w14:paraId="18D367F5" w14:textId="0C026AB8" w:rsidR="00C94A65" w:rsidRPr="00C83F3D" w:rsidRDefault="00236A87" w:rsidP="00722CC1">
      <w:pPr>
        <w:pStyle w:val="corte4fondoCarCar"/>
        <w:ind w:firstLine="0"/>
        <w:rPr>
          <w:rFonts w:cs="Arial"/>
          <w:b/>
          <w:sz w:val="28"/>
          <w:szCs w:val="28"/>
        </w:rPr>
      </w:pPr>
      <w:r w:rsidRPr="00C83F3D">
        <w:rPr>
          <w:rFonts w:cs="Arial"/>
          <w:sz w:val="28"/>
          <w:szCs w:val="28"/>
          <w:lang w:val="es-MX"/>
        </w:rPr>
        <w:t xml:space="preserve">Ciudad de México. </w:t>
      </w:r>
      <w:r w:rsidR="00DE3FEF" w:rsidRPr="00C83F3D">
        <w:rPr>
          <w:rFonts w:cs="Arial"/>
          <w:sz w:val="28"/>
          <w:szCs w:val="28"/>
          <w:lang w:val="es-MX"/>
        </w:rPr>
        <w:t>L</w:t>
      </w:r>
      <w:r w:rsidR="00576702" w:rsidRPr="00C83F3D">
        <w:rPr>
          <w:rFonts w:cs="Arial"/>
          <w:sz w:val="28"/>
          <w:szCs w:val="28"/>
          <w:lang w:val="es-MX"/>
        </w:rPr>
        <w:t>a</w:t>
      </w:r>
      <w:r w:rsidR="009A0DCA" w:rsidRPr="00C83F3D">
        <w:rPr>
          <w:rFonts w:cs="Arial"/>
          <w:sz w:val="28"/>
          <w:szCs w:val="28"/>
          <w:lang w:val="es-MX"/>
        </w:rPr>
        <w:t xml:space="preserve"> Primera</w:t>
      </w:r>
      <w:r w:rsidR="00576702" w:rsidRPr="00C83F3D">
        <w:rPr>
          <w:rFonts w:cs="Arial"/>
          <w:sz w:val="28"/>
          <w:szCs w:val="28"/>
          <w:lang w:val="es-MX"/>
        </w:rPr>
        <w:t xml:space="preserve"> Sala</w:t>
      </w:r>
      <w:r w:rsidRPr="00C83F3D">
        <w:rPr>
          <w:rFonts w:cs="Arial"/>
          <w:sz w:val="28"/>
          <w:szCs w:val="28"/>
          <w:lang w:val="es-MX"/>
        </w:rPr>
        <w:t xml:space="preserve"> de la Suprema Corte de Justicia de la Nación </w:t>
      </w:r>
      <w:r w:rsidR="00DE3FEF" w:rsidRPr="00C83F3D">
        <w:rPr>
          <w:rFonts w:cs="Arial"/>
          <w:sz w:val="28"/>
          <w:szCs w:val="28"/>
          <w:lang w:val="es-MX"/>
        </w:rPr>
        <w:t xml:space="preserve">en sesión </w:t>
      </w:r>
      <w:r w:rsidRPr="00C83F3D">
        <w:rPr>
          <w:rFonts w:cs="Arial"/>
          <w:sz w:val="28"/>
          <w:szCs w:val="28"/>
          <w:lang w:val="es-MX"/>
        </w:rPr>
        <w:t>correspondiente al</w:t>
      </w:r>
      <w:r w:rsidR="00576702" w:rsidRPr="00C83F3D">
        <w:rPr>
          <w:rFonts w:cs="Arial"/>
          <w:sz w:val="28"/>
          <w:szCs w:val="28"/>
          <w:lang w:val="es-MX"/>
        </w:rPr>
        <w:t xml:space="preserve"> </w:t>
      </w:r>
      <w:r w:rsidR="00C4740A">
        <w:rPr>
          <w:rFonts w:cs="Arial"/>
          <w:sz w:val="28"/>
          <w:szCs w:val="28"/>
          <w:lang w:val="es-MX"/>
        </w:rPr>
        <w:t>veintidós de enero</w:t>
      </w:r>
      <w:r w:rsidR="00AD1788" w:rsidRPr="00C83F3D">
        <w:rPr>
          <w:rFonts w:cs="Arial"/>
          <w:sz w:val="28"/>
          <w:szCs w:val="28"/>
          <w:lang w:val="es-MX"/>
        </w:rPr>
        <w:t xml:space="preserve"> </w:t>
      </w:r>
      <w:r w:rsidR="004F1481" w:rsidRPr="00C83F3D">
        <w:rPr>
          <w:rFonts w:cs="Arial"/>
          <w:sz w:val="28"/>
          <w:szCs w:val="28"/>
          <w:lang w:val="es-MX"/>
        </w:rPr>
        <w:t>de dos mil veinti</w:t>
      </w:r>
      <w:r w:rsidR="00C4740A">
        <w:rPr>
          <w:rFonts w:cs="Arial"/>
          <w:sz w:val="28"/>
          <w:szCs w:val="28"/>
          <w:lang w:val="es-MX"/>
        </w:rPr>
        <w:t>cinco</w:t>
      </w:r>
      <w:r w:rsidR="00640EA7" w:rsidRPr="00C83F3D">
        <w:rPr>
          <w:rFonts w:cs="Arial"/>
          <w:sz w:val="28"/>
          <w:szCs w:val="28"/>
        </w:rPr>
        <w:t>, emite la siguiente:</w:t>
      </w:r>
    </w:p>
    <w:p w14:paraId="0147E42B" w14:textId="77777777" w:rsidR="00236A87" w:rsidRPr="00C83F3D" w:rsidRDefault="00236A87" w:rsidP="00076C42">
      <w:pPr>
        <w:pStyle w:val="corte3centro"/>
        <w:jc w:val="left"/>
        <w:rPr>
          <w:rFonts w:cs="Arial"/>
          <w:sz w:val="28"/>
          <w:szCs w:val="28"/>
        </w:rPr>
      </w:pPr>
    </w:p>
    <w:p w14:paraId="3E090802" w14:textId="77777777" w:rsidR="00236A87" w:rsidRPr="00C83F3D" w:rsidRDefault="00640EA7" w:rsidP="00076C42">
      <w:pPr>
        <w:pStyle w:val="corte3centro"/>
        <w:rPr>
          <w:rFonts w:cs="Arial"/>
          <w:sz w:val="28"/>
          <w:szCs w:val="28"/>
        </w:rPr>
      </w:pPr>
      <w:r w:rsidRPr="00C83F3D">
        <w:rPr>
          <w:rFonts w:cs="Arial"/>
          <w:sz w:val="28"/>
          <w:szCs w:val="28"/>
        </w:rPr>
        <w:t>SENTENCIA</w:t>
      </w:r>
    </w:p>
    <w:p w14:paraId="1E45D482" w14:textId="77777777" w:rsidR="00686A09" w:rsidRPr="00C83F3D" w:rsidRDefault="00686A09" w:rsidP="00076C42">
      <w:pPr>
        <w:pStyle w:val="corte4fondo"/>
        <w:ind w:firstLine="0"/>
        <w:rPr>
          <w:rFonts w:cs="Arial"/>
          <w:sz w:val="28"/>
          <w:szCs w:val="28"/>
          <w:lang w:val="es-MX"/>
        </w:rPr>
      </w:pPr>
    </w:p>
    <w:p w14:paraId="78CBEE20" w14:textId="00AFE718" w:rsidR="00882EB5" w:rsidRPr="00C83F3D" w:rsidRDefault="002B15A1" w:rsidP="00882EB5">
      <w:pPr>
        <w:pStyle w:val="corte4fondo"/>
        <w:ind w:firstLine="0"/>
        <w:rPr>
          <w:rFonts w:cs="Arial"/>
          <w:sz w:val="28"/>
          <w:szCs w:val="28"/>
        </w:rPr>
      </w:pPr>
      <w:r w:rsidRPr="00C83F3D">
        <w:rPr>
          <w:rFonts w:cs="Arial"/>
          <w:sz w:val="28"/>
          <w:szCs w:val="28"/>
          <w:lang w:val="es-MX"/>
        </w:rPr>
        <w:t>Mediante la cual se resuelve</w:t>
      </w:r>
      <w:r w:rsidR="002621C8" w:rsidRPr="00C83F3D">
        <w:rPr>
          <w:rFonts w:cs="Arial"/>
          <w:sz w:val="28"/>
          <w:szCs w:val="28"/>
          <w:lang w:val="es-MX"/>
        </w:rPr>
        <w:t xml:space="preserve"> e</w:t>
      </w:r>
      <w:r w:rsidR="00236A87" w:rsidRPr="00C83F3D">
        <w:rPr>
          <w:rFonts w:cs="Arial"/>
          <w:sz w:val="28"/>
          <w:szCs w:val="28"/>
          <w:lang w:val="es-MX"/>
        </w:rPr>
        <w:t xml:space="preserve">l </w:t>
      </w:r>
      <w:r w:rsidR="00107878" w:rsidRPr="00C83F3D">
        <w:rPr>
          <w:rFonts w:cs="Arial"/>
          <w:sz w:val="28"/>
          <w:szCs w:val="28"/>
          <w:lang w:val="es-MX"/>
        </w:rPr>
        <w:t>recurso de revisión</w:t>
      </w:r>
      <w:r w:rsidR="00576702" w:rsidRPr="00C83F3D">
        <w:rPr>
          <w:rFonts w:cs="Arial"/>
          <w:sz w:val="28"/>
          <w:szCs w:val="28"/>
          <w:lang w:val="es-MX"/>
        </w:rPr>
        <w:t xml:space="preserve"> </w:t>
      </w:r>
      <w:r w:rsidR="002F4E45">
        <w:rPr>
          <w:rFonts w:cs="Arial"/>
          <w:sz w:val="28"/>
          <w:szCs w:val="28"/>
          <w:lang w:val="es-MX"/>
        </w:rPr>
        <w:t>677</w:t>
      </w:r>
      <w:r w:rsidR="00576702" w:rsidRPr="00C83F3D">
        <w:rPr>
          <w:rFonts w:cs="Arial"/>
          <w:sz w:val="28"/>
          <w:szCs w:val="28"/>
          <w:lang w:val="es-MX"/>
        </w:rPr>
        <w:t>/202</w:t>
      </w:r>
      <w:r w:rsidR="002F4E45">
        <w:rPr>
          <w:rFonts w:cs="Arial"/>
          <w:sz w:val="28"/>
          <w:szCs w:val="28"/>
          <w:lang w:val="es-MX"/>
        </w:rPr>
        <w:t>4</w:t>
      </w:r>
      <w:r w:rsidR="002621C8" w:rsidRPr="00C83F3D">
        <w:rPr>
          <w:rFonts w:cs="Arial"/>
          <w:sz w:val="28"/>
          <w:szCs w:val="28"/>
        </w:rPr>
        <w:t>,</w:t>
      </w:r>
      <w:r w:rsidR="00C5659C" w:rsidRPr="00C83F3D">
        <w:rPr>
          <w:rFonts w:cs="Arial"/>
          <w:sz w:val="28"/>
          <w:szCs w:val="28"/>
        </w:rPr>
        <w:t xml:space="preserve"> </w:t>
      </w:r>
      <w:r w:rsidR="004C21A1" w:rsidRPr="00C83F3D">
        <w:rPr>
          <w:rFonts w:cs="Arial"/>
          <w:sz w:val="28"/>
          <w:szCs w:val="28"/>
        </w:rPr>
        <w:t xml:space="preserve">interpuesto por </w:t>
      </w:r>
      <w:r w:rsidR="00FA21D5">
        <w:rPr>
          <w:rFonts w:cs="Arial"/>
          <w:color w:val="FF0000"/>
          <w:sz w:val="28"/>
          <w:szCs w:val="28"/>
        </w:rPr>
        <w:t>**********</w:t>
      </w:r>
      <w:r w:rsidR="004C21A1" w:rsidRPr="00C83F3D">
        <w:rPr>
          <w:rFonts w:cs="Arial"/>
          <w:sz w:val="28"/>
          <w:szCs w:val="28"/>
        </w:rPr>
        <w:t xml:space="preserve">, por conducto </w:t>
      </w:r>
      <w:r w:rsidR="00E16C0F" w:rsidRPr="00C83F3D">
        <w:rPr>
          <w:rFonts w:cs="Arial"/>
          <w:sz w:val="28"/>
          <w:szCs w:val="28"/>
        </w:rPr>
        <w:t xml:space="preserve">de </w:t>
      </w:r>
      <w:r w:rsidR="00FA21D5">
        <w:rPr>
          <w:rFonts w:cs="Arial"/>
          <w:color w:val="FF0000"/>
          <w:sz w:val="28"/>
          <w:szCs w:val="28"/>
        </w:rPr>
        <w:t>**********</w:t>
      </w:r>
      <w:r w:rsidR="004C21A1" w:rsidRPr="00C83F3D">
        <w:rPr>
          <w:rFonts w:cs="Arial"/>
          <w:sz w:val="28"/>
          <w:szCs w:val="28"/>
        </w:rPr>
        <w:t xml:space="preserve">, </w:t>
      </w:r>
      <w:r w:rsidR="008A3240" w:rsidRPr="00C83F3D">
        <w:rPr>
          <w:rFonts w:cs="Arial"/>
          <w:sz w:val="28"/>
          <w:szCs w:val="28"/>
        </w:rPr>
        <w:t xml:space="preserve">representante legal </w:t>
      </w:r>
      <w:r w:rsidR="009310C7">
        <w:rPr>
          <w:rFonts w:cs="Arial"/>
          <w:sz w:val="28"/>
          <w:szCs w:val="28"/>
        </w:rPr>
        <w:t xml:space="preserve">de la primera de las mencionadas, misma que </w:t>
      </w:r>
      <w:r w:rsidR="00DF4570">
        <w:rPr>
          <w:rFonts w:cs="Arial"/>
          <w:sz w:val="28"/>
          <w:szCs w:val="28"/>
        </w:rPr>
        <w:t>actúa como representante común de ambas personas morales</w:t>
      </w:r>
      <w:r w:rsidR="004C21A1" w:rsidRPr="00C83F3D">
        <w:rPr>
          <w:rFonts w:cs="Arial"/>
          <w:sz w:val="28"/>
          <w:szCs w:val="28"/>
        </w:rPr>
        <w:t xml:space="preserve">, </w:t>
      </w:r>
      <w:r w:rsidR="00FD19BC" w:rsidRPr="00C83F3D">
        <w:rPr>
          <w:rFonts w:cs="Arial"/>
          <w:sz w:val="28"/>
          <w:szCs w:val="28"/>
        </w:rPr>
        <w:t xml:space="preserve">en </w:t>
      </w:r>
      <w:r w:rsidR="004C21A1" w:rsidRPr="00C83F3D">
        <w:rPr>
          <w:rFonts w:cs="Arial"/>
          <w:sz w:val="28"/>
          <w:szCs w:val="28"/>
        </w:rPr>
        <w:t>contra</w:t>
      </w:r>
      <w:r w:rsidR="00654308" w:rsidRPr="00C83F3D">
        <w:rPr>
          <w:rFonts w:cs="Arial"/>
          <w:sz w:val="28"/>
          <w:szCs w:val="28"/>
        </w:rPr>
        <w:t xml:space="preserve"> de</w:t>
      </w:r>
      <w:r w:rsidR="004C21A1" w:rsidRPr="00C83F3D">
        <w:rPr>
          <w:rFonts w:cs="Arial"/>
          <w:sz w:val="28"/>
          <w:szCs w:val="28"/>
        </w:rPr>
        <w:t xml:space="preserve"> la sentencia </w:t>
      </w:r>
      <w:r w:rsidR="00DF089B" w:rsidRPr="00C83F3D">
        <w:rPr>
          <w:rFonts w:cs="Arial"/>
          <w:sz w:val="28"/>
          <w:szCs w:val="28"/>
        </w:rPr>
        <w:t>de</w:t>
      </w:r>
      <w:r w:rsidR="00654308" w:rsidRPr="00C83F3D">
        <w:rPr>
          <w:rFonts w:cs="Arial"/>
          <w:sz w:val="28"/>
          <w:szCs w:val="28"/>
        </w:rPr>
        <w:t xml:space="preserve"> </w:t>
      </w:r>
      <w:r w:rsidR="001B55E9">
        <w:rPr>
          <w:rFonts w:cs="Arial"/>
          <w:sz w:val="28"/>
          <w:szCs w:val="28"/>
        </w:rPr>
        <w:t xml:space="preserve">nueve </w:t>
      </w:r>
      <w:r w:rsidR="0055654D">
        <w:rPr>
          <w:rFonts w:cs="Arial"/>
          <w:sz w:val="28"/>
          <w:szCs w:val="28"/>
        </w:rPr>
        <w:t>de octubre de dos mil veintitrés</w:t>
      </w:r>
      <w:r w:rsidR="004C21A1" w:rsidRPr="00C83F3D">
        <w:rPr>
          <w:rFonts w:cs="Arial"/>
          <w:sz w:val="28"/>
          <w:szCs w:val="28"/>
        </w:rPr>
        <w:t xml:space="preserve">, por </w:t>
      </w:r>
      <w:r w:rsidR="005173FB">
        <w:rPr>
          <w:rFonts w:cs="Arial"/>
          <w:sz w:val="28"/>
          <w:szCs w:val="28"/>
        </w:rPr>
        <w:t>la</w:t>
      </w:r>
      <w:r w:rsidR="004C21A1" w:rsidRPr="00C83F3D">
        <w:rPr>
          <w:rFonts w:cs="Arial"/>
          <w:sz w:val="28"/>
          <w:szCs w:val="28"/>
        </w:rPr>
        <w:t xml:space="preserve"> </w:t>
      </w:r>
      <w:r w:rsidR="005173FB">
        <w:rPr>
          <w:rFonts w:cs="Arial"/>
          <w:sz w:val="28"/>
          <w:szCs w:val="28"/>
        </w:rPr>
        <w:t xml:space="preserve">Jueza Tercera de Distrito </w:t>
      </w:r>
      <w:r w:rsidR="00B1025F">
        <w:rPr>
          <w:rFonts w:cs="Arial"/>
          <w:sz w:val="28"/>
          <w:szCs w:val="28"/>
        </w:rPr>
        <w:t xml:space="preserve">en Materia Administrativa Especializada en Competencia </w:t>
      </w:r>
      <w:r w:rsidR="0016322C">
        <w:rPr>
          <w:rFonts w:cs="Arial"/>
          <w:sz w:val="28"/>
          <w:szCs w:val="28"/>
        </w:rPr>
        <w:t>Económica, Radiodifusión y Telecomunicaciones</w:t>
      </w:r>
      <w:r w:rsidR="00834099">
        <w:rPr>
          <w:rFonts w:cs="Arial"/>
          <w:sz w:val="28"/>
          <w:szCs w:val="28"/>
        </w:rPr>
        <w:t xml:space="preserve">, </w:t>
      </w:r>
      <w:r w:rsidR="006072B3">
        <w:rPr>
          <w:rFonts w:cs="Arial"/>
          <w:sz w:val="28"/>
          <w:szCs w:val="28"/>
        </w:rPr>
        <w:t>con residencia en la Ciudad de México y jurisdicción en toda la República Mexicana</w:t>
      </w:r>
      <w:r w:rsidR="0016322C">
        <w:rPr>
          <w:rFonts w:cs="Arial"/>
          <w:sz w:val="28"/>
          <w:szCs w:val="28"/>
        </w:rPr>
        <w:t xml:space="preserve">, </w:t>
      </w:r>
      <w:r w:rsidR="004C21A1" w:rsidRPr="00C83F3D">
        <w:rPr>
          <w:rFonts w:cs="Arial"/>
          <w:sz w:val="28"/>
          <w:szCs w:val="28"/>
        </w:rPr>
        <w:t xml:space="preserve">en el juicio de amparo indirecto </w:t>
      </w:r>
      <w:r w:rsidR="00DC3848">
        <w:rPr>
          <w:rFonts w:cs="Arial"/>
          <w:sz w:val="28"/>
          <w:szCs w:val="28"/>
        </w:rPr>
        <w:t>274</w:t>
      </w:r>
      <w:r w:rsidR="009C60FE" w:rsidRPr="00C83F3D">
        <w:rPr>
          <w:rFonts w:cs="Arial"/>
          <w:sz w:val="28"/>
          <w:szCs w:val="28"/>
        </w:rPr>
        <w:t>/202</w:t>
      </w:r>
      <w:r w:rsidR="00DC3848">
        <w:rPr>
          <w:rFonts w:cs="Arial"/>
          <w:sz w:val="28"/>
          <w:szCs w:val="28"/>
        </w:rPr>
        <w:t>3</w:t>
      </w:r>
      <w:r w:rsidR="00E07336" w:rsidRPr="00C83F3D">
        <w:rPr>
          <w:rFonts w:cs="Arial"/>
          <w:sz w:val="28"/>
          <w:szCs w:val="28"/>
        </w:rPr>
        <w:t>.</w:t>
      </w:r>
    </w:p>
    <w:p w14:paraId="0B320F71" w14:textId="77777777" w:rsidR="00882EB5" w:rsidRPr="00C83F3D" w:rsidRDefault="00882EB5" w:rsidP="00882EB5">
      <w:pPr>
        <w:pStyle w:val="corte4fondo"/>
        <w:ind w:firstLine="0"/>
        <w:rPr>
          <w:rFonts w:cs="Arial"/>
          <w:sz w:val="28"/>
          <w:szCs w:val="28"/>
        </w:rPr>
      </w:pPr>
    </w:p>
    <w:p w14:paraId="2D0B1744" w14:textId="601E6345" w:rsidR="005E0DFA" w:rsidRPr="00C83F3D" w:rsidRDefault="00C463F6" w:rsidP="00882EB5">
      <w:pPr>
        <w:pStyle w:val="corte4fondo"/>
        <w:ind w:firstLine="0"/>
        <w:rPr>
          <w:rFonts w:cs="Arial"/>
          <w:sz w:val="28"/>
          <w:szCs w:val="28"/>
        </w:rPr>
      </w:pPr>
      <w:r w:rsidRPr="00C83F3D">
        <w:rPr>
          <w:rFonts w:cs="Arial"/>
          <w:sz w:val="28"/>
          <w:szCs w:val="28"/>
        </w:rPr>
        <w:t xml:space="preserve">El problema jurídico que esta </w:t>
      </w:r>
      <w:r w:rsidR="00B25BBE" w:rsidRPr="00C83F3D">
        <w:rPr>
          <w:rFonts w:cs="Arial"/>
          <w:sz w:val="28"/>
          <w:szCs w:val="28"/>
        </w:rPr>
        <w:t>Primera</w:t>
      </w:r>
      <w:r w:rsidRPr="00C83F3D">
        <w:rPr>
          <w:rFonts w:cs="Arial"/>
          <w:sz w:val="28"/>
          <w:szCs w:val="28"/>
        </w:rPr>
        <w:t xml:space="preserve"> Sala de la Suprema Corte de Justicia de la Nación debe resolver consiste en </w:t>
      </w:r>
      <w:r w:rsidR="00444EB8" w:rsidRPr="00C83F3D">
        <w:rPr>
          <w:rFonts w:cs="Arial"/>
          <w:sz w:val="28"/>
          <w:szCs w:val="28"/>
        </w:rPr>
        <w:t xml:space="preserve">analizar la regularidad </w:t>
      </w:r>
      <w:r w:rsidR="00444EB8" w:rsidRPr="00C83F3D">
        <w:rPr>
          <w:rFonts w:cs="Arial"/>
          <w:sz w:val="28"/>
          <w:szCs w:val="28"/>
        </w:rPr>
        <w:lastRenderedPageBreak/>
        <w:t xml:space="preserve">constitucional de </w:t>
      </w:r>
      <w:r w:rsidR="00635AE1" w:rsidRPr="00C83F3D">
        <w:rPr>
          <w:rFonts w:cs="Arial"/>
          <w:sz w:val="28"/>
          <w:szCs w:val="28"/>
        </w:rPr>
        <w:t xml:space="preserve">los artículos </w:t>
      </w:r>
      <w:r w:rsidR="00CE4182">
        <w:rPr>
          <w:rFonts w:cs="Arial"/>
          <w:sz w:val="28"/>
          <w:szCs w:val="28"/>
        </w:rPr>
        <w:t>127,</w:t>
      </w:r>
      <w:r w:rsidR="003A2A97">
        <w:rPr>
          <w:rFonts w:cs="Arial"/>
          <w:sz w:val="28"/>
          <w:szCs w:val="28"/>
        </w:rPr>
        <w:t xml:space="preserve"> párrafo primero,</w:t>
      </w:r>
      <w:r w:rsidR="00CE4182">
        <w:rPr>
          <w:rFonts w:cs="Arial"/>
          <w:sz w:val="28"/>
          <w:szCs w:val="28"/>
        </w:rPr>
        <w:t xml:space="preserve"> fracción VIII, y 130</w:t>
      </w:r>
      <w:r w:rsidR="00AC38CE" w:rsidRPr="00C83F3D">
        <w:rPr>
          <w:rFonts w:cs="Arial"/>
          <w:sz w:val="28"/>
          <w:szCs w:val="28"/>
        </w:rPr>
        <w:t xml:space="preserve"> de la Ley </w:t>
      </w:r>
      <w:r w:rsidR="00CE4182">
        <w:rPr>
          <w:rFonts w:cs="Arial"/>
          <w:sz w:val="28"/>
          <w:szCs w:val="28"/>
        </w:rPr>
        <w:t>Federal de Competencia Económica</w:t>
      </w:r>
      <w:r w:rsidR="00444EB8" w:rsidRPr="00C83F3D">
        <w:rPr>
          <w:rFonts w:cs="Arial"/>
          <w:sz w:val="28"/>
          <w:szCs w:val="28"/>
        </w:rPr>
        <w:t xml:space="preserve">, </w:t>
      </w:r>
      <w:r w:rsidR="00EB752B">
        <w:rPr>
          <w:rFonts w:cs="Arial"/>
          <w:sz w:val="28"/>
          <w:szCs w:val="28"/>
        </w:rPr>
        <w:t>en relación con</w:t>
      </w:r>
      <w:r w:rsidR="00CE4182">
        <w:rPr>
          <w:rFonts w:cs="Arial"/>
          <w:sz w:val="28"/>
          <w:szCs w:val="28"/>
        </w:rPr>
        <w:t xml:space="preserve"> el artículo </w:t>
      </w:r>
      <w:r w:rsidR="004B0274">
        <w:rPr>
          <w:rFonts w:cs="Arial"/>
          <w:sz w:val="28"/>
          <w:szCs w:val="28"/>
        </w:rPr>
        <w:t xml:space="preserve">22 de la Constitución </w:t>
      </w:r>
      <w:r w:rsidR="00EB752B">
        <w:rPr>
          <w:rFonts w:cs="Arial"/>
          <w:sz w:val="28"/>
          <w:szCs w:val="28"/>
        </w:rPr>
        <w:t xml:space="preserve">Política de los Estados Unidos Mexicanos. </w:t>
      </w:r>
    </w:p>
    <w:p w14:paraId="747408E2" w14:textId="77777777" w:rsidR="00107878" w:rsidRPr="00C83F3D" w:rsidRDefault="00107878" w:rsidP="00076C42">
      <w:pPr>
        <w:pStyle w:val="corte4fondo"/>
        <w:rPr>
          <w:rFonts w:cs="Arial"/>
          <w:sz w:val="28"/>
          <w:szCs w:val="28"/>
        </w:rPr>
      </w:pPr>
    </w:p>
    <w:p w14:paraId="2285BBD1" w14:textId="53C31F78" w:rsidR="00BB6BA1" w:rsidRPr="00C83F3D" w:rsidRDefault="00952E93" w:rsidP="00076C42">
      <w:pPr>
        <w:pStyle w:val="corte4fondo"/>
        <w:ind w:left="993" w:firstLine="0"/>
        <w:jc w:val="center"/>
        <w:rPr>
          <w:rFonts w:cs="Arial"/>
          <w:b/>
          <w:sz w:val="28"/>
          <w:szCs w:val="28"/>
          <w:lang w:val="es-MX"/>
        </w:rPr>
      </w:pPr>
      <w:r w:rsidRPr="00854A7A">
        <w:rPr>
          <w:rFonts w:cs="Arial"/>
          <w:b/>
          <w:sz w:val="28"/>
          <w:szCs w:val="28"/>
          <w:lang w:val="es-MX"/>
        </w:rPr>
        <w:t>ANTECEDENTE</w:t>
      </w:r>
      <w:r w:rsidRPr="00C83F3D">
        <w:rPr>
          <w:rFonts w:cs="Arial"/>
          <w:b/>
          <w:sz w:val="28"/>
          <w:szCs w:val="28"/>
          <w:lang w:val="es-MX"/>
        </w:rPr>
        <w:t>S</w:t>
      </w:r>
    </w:p>
    <w:p w14:paraId="7F83022F" w14:textId="77777777" w:rsidR="00BB6BA1" w:rsidRPr="00C83F3D" w:rsidRDefault="00BB6BA1" w:rsidP="003669E0">
      <w:pPr>
        <w:pStyle w:val="corte4fondo"/>
        <w:ind w:left="4150" w:firstLine="0"/>
        <w:rPr>
          <w:rFonts w:cs="Arial"/>
          <w:b/>
          <w:sz w:val="28"/>
          <w:szCs w:val="28"/>
          <w:lang w:val="es-MX"/>
        </w:rPr>
      </w:pPr>
    </w:p>
    <w:p w14:paraId="636F1464" w14:textId="42EEFE04" w:rsidR="004710A2" w:rsidRPr="00C83F3D" w:rsidRDefault="00A7221E" w:rsidP="002C1147">
      <w:pPr>
        <w:pStyle w:val="corte4fondo"/>
        <w:numPr>
          <w:ilvl w:val="0"/>
          <w:numId w:val="32"/>
        </w:numPr>
        <w:tabs>
          <w:tab w:val="center" w:pos="4420"/>
          <w:tab w:val="left" w:pos="6975"/>
        </w:tabs>
        <w:ind w:left="0"/>
        <w:rPr>
          <w:rFonts w:cs="Arial"/>
          <w:bCs/>
          <w:sz w:val="28"/>
          <w:szCs w:val="28"/>
        </w:rPr>
      </w:pPr>
      <w:r w:rsidRPr="00C83F3D">
        <w:rPr>
          <w:rFonts w:cs="Arial"/>
          <w:b/>
          <w:sz w:val="28"/>
          <w:szCs w:val="28"/>
          <w:lang w:val="es-MX"/>
        </w:rPr>
        <w:t>Demanda de amparo.</w:t>
      </w:r>
      <w:r w:rsidR="004710A2" w:rsidRPr="00C83F3D">
        <w:rPr>
          <w:rFonts w:cs="Arial"/>
          <w:b/>
          <w:sz w:val="28"/>
          <w:szCs w:val="28"/>
          <w:lang w:val="es-MX"/>
        </w:rPr>
        <w:t xml:space="preserve"> </w:t>
      </w:r>
      <w:r w:rsidR="004710A2" w:rsidRPr="00C83F3D">
        <w:rPr>
          <w:rFonts w:cs="Arial"/>
          <w:bCs/>
          <w:sz w:val="28"/>
          <w:szCs w:val="28"/>
          <w:lang w:val="es-MX"/>
        </w:rPr>
        <w:t>Por escrito presentado ante la</w:t>
      </w:r>
      <w:r w:rsidR="005C2325" w:rsidRPr="00C83F3D">
        <w:rPr>
          <w:rFonts w:cs="Arial"/>
          <w:bCs/>
          <w:sz w:val="28"/>
          <w:szCs w:val="28"/>
        </w:rPr>
        <w:t xml:space="preserve"> </w:t>
      </w:r>
      <w:r w:rsidR="00B417B4">
        <w:rPr>
          <w:rFonts w:cs="Arial"/>
          <w:bCs/>
          <w:sz w:val="28"/>
          <w:szCs w:val="28"/>
        </w:rPr>
        <w:t xml:space="preserve">Oficina de Correspondencia Común </w:t>
      </w:r>
      <w:r w:rsidR="00DA14ED">
        <w:rPr>
          <w:rFonts w:cs="Arial"/>
          <w:bCs/>
          <w:sz w:val="28"/>
          <w:szCs w:val="28"/>
        </w:rPr>
        <w:t xml:space="preserve">de los Juzgados de Distrito y Tribunales Colegiados en Materia Administrativa Especializados </w:t>
      </w:r>
      <w:r w:rsidR="00987F7A">
        <w:rPr>
          <w:rFonts w:cs="Arial"/>
          <w:bCs/>
          <w:sz w:val="28"/>
          <w:szCs w:val="28"/>
        </w:rPr>
        <w:t>en Competencia Económica, Radiodifusión y Telecomunicaciones</w:t>
      </w:r>
      <w:r w:rsidR="009A627C">
        <w:rPr>
          <w:rFonts w:cs="Arial"/>
          <w:bCs/>
          <w:sz w:val="28"/>
          <w:szCs w:val="28"/>
        </w:rPr>
        <w:t xml:space="preserve"> y de los Tribunales Colegiados de Circuito del Centro Auxiliar de la Primera Región</w:t>
      </w:r>
      <w:r w:rsidR="0011521F" w:rsidRPr="00C83F3D">
        <w:rPr>
          <w:rFonts w:cs="Arial"/>
          <w:bCs/>
          <w:sz w:val="28"/>
          <w:szCs w:val="28"/>
        </w:rPr>
        <w:t xml:space="preserve">, </w:t>
      </w:r>
      <w:r w:rsidR="005C2325" w:rsidRPr="00C83F3D">
        <w:rPr>
          <w:rFonts w:cs="Arial"/>
          <w:bCs/>
          <w:sz w:val="28"/>
          <w:szCs w:val="28"/>
        </w:rPr>
        <w:t xml:space="preserve">el </w:t>
      </w:r>
      <w:r w:rsidR="00B56751">
        <w:rPr>
          <w:rFonts w:cs="Arial"/>
          <w:bCs/>
          <w:sz w:val="28"/>
          <w:szCs w:val="28"/>
        </w:rPr>
        <w:t>treinta y uno de julio de dos mil veintitrés</w:t>
      </w:r>
      <w:r w:rsidR="004710A2" w:rsidRPr="00C83F3D">
        <w:rPr>
          <w:rFonts w:cs="Arial"/>
          <w:bCs/>
          <w:sz w:val="28"/>
          <w:szCs w:val="28"/>
          <w:lang w:val="es-MX"/>
        </w:rPr>
        <w:t>,</w:t>
      </w:r>
      <w:r w:rsidR="0011521F" w:rsidRPr="00C83F3D">
        <w:rPr>
          <w:rFonts w:cs="Arial"/>
          <w:bCs/>
          <w:sz w:val="28"/>
          <w:szCs w:val="28"/>
          <w:lang w:val="es-MX"/>
        </w:rPr>
        <w:t xml:space="preserve"> </w:t>
      </w:r>
      <w:r w:rsidR="00FA21D5">
        <w:rPr>
          <w:rFonts w:cs="Arial"/>
          <w:bCs/>
          <w:color w:val="FF0000"/>
          <w:sz w:val="28"/>
          <w:szCs w:val="28"/>
          <w:lang w:val="es-MX"/>
        </w:rPr>
        <w:t>**********</w:t>
      </w:r>
      <w:r w:rsidR="00CB0742" w:rsidRPr="00C83F3D">
        <w:rPr>
          <w:rFonts w:cs="Arial"/>
          <w:bCs/>
          <w:sz w:val="28"/>
          <w:szCs w:val="28"/>
          <w:lang w:val="es-MX"/>
        </w:rPr>
        <w:t xml:space="preserve">, en representación de </w:t>
      </w:r>
      <w:r w:rsidR="00FA21D5">
        <w:rPr>
          <w:rFonts w:cs="Arial"/>
          <w:color w:val="FF0000"/>
          <w:sz w:val="28"/>
          <w:szCs w:val="28"/>
        </w:rPr>
        <w:t>**********</w:t>
      </w:r>
      <w:r w:rsidR="003577DB">
        <w:rPr>
          <w:rFonts w:cs="Arial"/>
          <w:color w:val="FF0000"/>
          <w:sz w:val="28"/>
          <w:szCs w:val="28"/>
        </w:rPr>
        <w:t xml:space="preserve"> </w:t>
      </w:r>
      <w:r w:rsidR="003577DB" w:rsidRPr="009B0738">
        <w:rPr>
          <w:rFonts w:cs="Arial"/>
          <w:sz w:val="28"/>
          <w:szCs w:val="28"/>
        </w:rPr>
        <w:t xml:space="preserve">y de </w:t>
      </w:r>
      <w:r w:rsidR="00FA21D5">
        <w:rPr>
          <w:rFonts w:cs="Arial"/>
          <w:color w:val="FF0000"/>
          <w:sz w:val="28"/>
          <w:szCs w:val="28"/>
        </w:rPr>
        <w:t>**********</w:t>
      </w:r>
      <w:r w:rsidR="0011521F" w:rsidRPr="00C83F3D">
        <w:rPr>
          <w:rFonts w:cs="Arial"/>
          <w:bCs/>
          <w:sz w:val="28"/>
          <w:szCs w:val="28"/>
          <w:lang w:val="es-MX"/>
        </w:rPr>
        <w:t xml:space="preserve">, </w:t>
      </w:r>
      <w:r w:rsidR="004710A2" w:rsidRPr="00C83F3D">
        <w:rPr>
          <w:rFonts w:cs="Arial"/>
          <w:bCs/>
          <w:sz w:val="28"/>
          <w:szCs w:val="28"/>
          <w:lang w:val="es-MX"/>
        </w:rPr>
        <w:t>demandó el amparo y protección</w:t>
      </w:r>
      <w:r w:rsidR="00356305" w:rsidRPr="00C83F3D">
        <w:rPr>
          <w:rFonts w:cs="Arial"/>
          <w:bCs/>
          <w:sz w:val="28"/>
          <w:szCs w:val="28"/>
          <w:lang w:val="es-MX"/>
        </w:rPr>
        <w:t xml:space="preserve"> </w:t>
      </w:r>
      <w:r w:rsidR="004710A2" w:rsidRPr="00C83F3D">
        <w:rPr>
          <w:rFonts w:cs="Arial"/>
          <w:bCs/>
          <w:sz w:val="28"/>
          <w:szCs w:val="28"/>
          <w:lang w:val="es-MX"/>
        </w:rPr>
        <w:t>contra las autoridades y actos siguientes:</w:t>
      </w:r>
    </w:p>
    <w:p w14:paraId="1764647C" w14:textId="77777777" w:rsidR="004710A2" w:rsidRPr="00182638" w:rsidRDefault="004710A2" w:rsidP="004710A2">
      <w:pPr>
        <w:pStyle w:val="corte4fondo"/>
        <w:tabs>
          <w:tab w:val="center" w:pos="4420"/>
          <w:tab w:val="left" w:pos="6975"/>
        </w:tabs>
        <w:ind w:firstLine="0"/>
        <w:rPr>
          <w:rFonts w:cs="Arial"/>
          <w:bCs/>
          <w:sz w:val="28"/>
          <w:szCs w:val="28"/>
          <w:lang w:val="es-MX"/>
        </w:rPr>
      </w:pPr>
    </w:p>
    <w:p w14:paraId="04124BF7" w14:textId="644F8D42" w:rsidR="0011521F" w:rsidRPr="00182638" w:rsidRDefault="00E41EB6" w:rsidP="00182638">
      <w:pPr>
        <w:widowControl w:val="0"/>
        <w:pBdr>
          <w:top w:val="nil"/>
          <w:left w:val="nil"/>
          <w:bottom w:val="nil"/>
          <w:right w:val="nil"/>
          <w:between w:val="nil"/>
          <w:bar w:val="nil"/>
        </w:pBdr>
        <w:tabs>
          <w:tab w:val="left" w:pos="709"/>
        </w:tabs>
        <w:adjustRightInd w:val="0"/>
        <w:ind w:left="567" w:right="51"/>
        <w:textAlignment w:val="baseline"/>
        <w:rPr>
          <w:rFonts w:ascii="Arial" w:hAnsi="Arial" w:cs="Arial"/>
          <w:sz w:val="28"/>
          <w:szCs w:val="28"/>
          <w:bdr w:val="nil"/>
        </w:rPr>
      </w:pPr>
      <w:r w:rsidRPr="00182638">
        <w:rPr>
          <w:rFonts w:ascii="Arial" w:hAnsi="Arial" w:cs="Arial"/>
          <w:b/>
          <w:bCs/>
          <w:sz w:val="28"/>
          <w:szCs w:val="28"/>
          <w:bdr w:val="nil"/>
        </w:rPr>
        <w:t>Autoridades Responsables</w:t>
      </w:r>
    </w:p>
    <w:p w14:paraId="2817DC6B" w14:textId="77777777" w:rsidR="00E90F99" w:rsidRPr="00182638" w:rsidRDefault="00E90F99"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p>
    <w:p w14:paraId="7689D4E7" w14:textId="47E362F5" w:rsidR="000A55F1" w:rsidRPr="00182638" w:rsidRDefault="00E90F99"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r w:rsidRPr="00182638">
        <w:rPr>
          <w:rFonts w:ascii="Arial" w:hAnsi="Arial" w:cs="Arial"/>
          <w:sz w:val="28"/>
          <w:szCs w:val="28"/>
          <w:u w:color="000000"/>
          <w:bdr w:val="nil"/>
        </w:rPr>
        <w:t>1</w:t>
      </w:r>
      <w:r w:rsidR="000A55F1" w:rsidRPr="00182638">
        <w:rPr>
          <w:rFonts w:ascii="Arial" w:hAnsi="Arial" w:cs="Arial"/>
          <w:sz w:val="28"/>
          <w:szCs w:val="28"/>
          <w:u w:color="000000"/>
          <w:bdr w:val="nil"/>
        </w:rPr>
        <w:t>.</w:t>
      </w:r>
      <w:r w:rsidRPr="00182638">
        <w:rPr>
          <w:rFonts w:ascii="Arial" w:hAnsi="Arial" w:cs="Arial"/>
          <w:sz w:val="28"/>
          <w:szCs w:val="28"/>
          <w:u w:color="000000"/>
          <w:bdr w:val="nil"/>
        </w:rPr>
        <w:t xml:space="preserve"> </w:t>
      </w:r>
      <w:r w:rsidR="00486DED" w:rsidRPr="00182638">
        <w:rPr>
          <w:rFonts w:ascii="Arial" w:hAnsi="Arial" w:cs="Arial"/>
          <w:sz w:val="28"/>
          <w:szCs w:val="28"/>
          <w:u w:color="000000"/>
          <w:bdr w:val="nil"/>
        </w:rPr>
        <w:t>Cámara de Diputados del Congreso de la Unión</w:t>
      </w:r>
      <w:r w:rsidR="00E1523A" w:rsidRPr="00182638">
        <w:rPr>
          <w:rFonts w:ascii="Arial" w:hAnsi="Arial" w:cs="Arial"/>
          <w:sz w:val="28"/>
          <w:szCs w:val="28"/>
          <w:u w:color="000000"/>
          <w:bdr w:val="nil"/>
        </w:rPr>
        <w:t>.</w:t>
      </w:r>
    </w:p>
    <w:p w14:paraId="51764ECA" w14:textId="77777777" w:rsidR="00E1523A" w:rsidRPr="00182638" w:rsidRDefault="00E1523A"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p>
    <w:p w14:paraId="5E576E73" w14:textId="6DE8AB18" w:rsidR="00E1523A" w:rsidRPr="00182638" w:rsidRDefault="00E1523A"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r w:rsidRPr="00182638">
        <w:rPr>
          <w:rFonts w:ascii="Arial" w:hAnsi="Arial" w:cs="Arial"/>
          <w:sz w:val="28"/>
          <w:szCs w:val="28"/>
          <w:u w:color="000000"/>
          <w:bdr w:val="nil"/>
        </w:rPr>
        <w:t xml:space="preserve">2. </w:t>
      </w:r>
      <w:r w:rsidR="00486DED" w:rsidRPr="00182638">
        <w:rPr>
          <w:rFonts w:ascii="Arial" w:hAnsi="Arial" w:cs="Arial"/>
          <w:sz w:val="28"/>
          <w:szCs w:val="28"/>
          <w:u w:color="000000"/>
          <w:bdr w:val="nil"/>
        </w:rPr>
        <w:t xml:space="preserve">Cámara de Senadores del </w:t>
      </w:r>
      <w:r w:rsidR="007234AC" w:rsidRPr="00182638">
        <w:rPr>
          <w:rFonts w:ascii="Arial" w:hAnsi="Arial" w:cs="Arial"/>
          <w:sz w:val="28"/>
          <w:szCs w:val="28"/>
          <w:u w:color="000000"/>
          <w:bdr w:val="nil"/>
        </w:rPr>
        <w:t>Congreso de la Unión</w:t>
      </w:r>
      <w:r w:rsidR="005726EF" w:rsidRPr="00182638">
        <w:rPr>
          <w:rFonts w:ascii="Arial" w:hAnsi="Arial" w:cs="Arial"/>
          <w:sz w:val="28"/>
          <w:szCs w:val="28"/>
          <w:u w:color="000000"/>
          <w:bdr w:val="nil"/>
        </w:rPr>
        <w:t>.</w:t>
      </w:r>
    </w:p>
    <w:p w14:paraId="5F082325" w14:textId="77777777" w:rsidR="005726EF" w:rsidRPr="00182638" w:rsidRDefault="005726EF"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p>
    <w:p w14:paraId="692F7A1E" w14:textId="1ADDFCB4" w:rsidR="005726EF" w:rsidRPr="00182638" w:rsidRDefault="005726EF"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r w:rsidRPr="00182638">
        <w:rPr>
          <w:rFonts w:ascii="Arial" w:hAnsi="Arial" w:cs="Arial"/>
          <w:sz w:val="28"/>
          <w:szCs w:val="28"/>
          <w:u w:color="000000"/>
          <w:bdr w:val="nil"/>
        </w:rPr>
        <w:t xml:space="preserve">3. </w:t>
      </w:r>
      <w:r w:rsidR="007234AC" w:rsidRPr="00182638">
        <w:rPr>
          <w:rFonts w:ascii="Arial" w:hAnsi="Arial" w:cs="Arial"/>
          <w:sz w:val="28"/>
          <w:szCs w:val="28"/>
          <w:u w:color="000000"/>
          <w:bdr w:val="nil"/>
        </w:rPr>
        <w:t>Presidente de los Estados Unidos Mexicanos</w:t>
      </w:r>
      <w:r w:rsidRPr="00182638">
        <w:rPr>
          <w:rFonts w:ascii="Arial" w:hAnsi="Arial" w:cs="Arial"/>
          <w:sz w:val="28"/>
          <w:szCs w:val="28"/>
          <w:u w:color="000000"/>
          <w:bdr w:val="nil"/>
        </w:rPr>
        <w:t>.</w:t>
      </w:r>
    </w:p>
    <w:p w14:paraId="5E342F5E" w14:textId="77777777" w:rsidR="00715691" w:rsidRPr="00182638" w:rsidRDefault="00715691"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p>
    <w:p w14:paraId="055CA46C" w14:textId="5041CFBB" w:rsidR="001C287F" w:rsidRPr="00182638" w:rsidRDefault="00715691" w:rsidP="00EB752B">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r w:rsidRPr="00182638">
        <w:rPr>
          <w:rFonts w:ascii="Arial" w:hAnsi="Arial" w:cs="Arial"/>
          <w:sz w:val="28"/>
          <w:szCs w:val="28"/>
          <w:u w:color="000000"/>
          <w:bdr w:val="nil"/>
        </w:rPr>
        <w:t xml:space="preserve">4. </w:t>
      </w:r>
      <w:r w:rsidR="007234AC" w:rsidRPr="00182638">
        <w:rPr>
          <w:rFonts w:ascii="Arial" w:hAnsi="Arial" w:cs="Arial"/>
          <w:sz w:val="28"/>
          <w:szCs w:val="28"/>
          <w:u w:color="000000"/>
          <w:bdr w:val="nil"/>
        </w:rPr>
        <w:t>Pleno de la Comisión Federal de Competencia Económica</w:t>
      </w:r>
      <w:r w:rsidR="00EB752B" w:rsidRPr="00182638">
        <w:rPr>
          <w:rFonts w:ascii="Arial" w:hAnsi="Arial" w:cs="Arial"/>
          <w:sz w:val="28"/>
          <w:szCs w:val="28"/>
          <w:u w:color="000000"/>
          <w:bdr w:val="nil"/>
        </w:rPr>
        <w:t>.</w:t>
      </w:r>
    </w:p>
    <w:p w14:paraId="6405E5CC" w14:textId="77777777" w:rsidR="00153097" w:rsidRPr="00182638" w:rsidRDefault="00153097" w:rsidP="00BF4B41">
      <w:pPr>
        <w:pStyle w:val="Prrafodelista"/>
        <w:widowControl w:val="0"/>
        <w:pBdr>
          <w:top w:val="nil"/>
          <w:left w:val="nil"/>
          <w:bottom w:val="nil"/>
          <w:right w:val="nil"/>
          <w:between w:val="nil"/>
          <w:bar w:val="nil"/>
        </w:pBdr>
        <w:tabs>
          <w:tab w:val="left" w:pos="709"/>
        </w:tabs>
        <w:adjustRightInd w:val="0"/>
        <w:ind w:left="927" w:right="51"/>
        <w:jc w:val="both"/>
        <w:textAlignment w:val="baseline"/>
        <w:rPr>
          <w:rFonts w:ascii="Arial" w:hAnsi="Arial" w:cs="Arial"/>
          <w:sz w:val="28"/>
          <w:szCs w:val="28"/>
          <w:u w:color="000000"/>
          <w:bdr w:val="nil"/>
        </w:rPr>
      </w:pPr>
    </w:p>
    <w:p w14:paraId="14A0BD0E" w14:textId="1002AE46" w:rsidR="005F519F" w:rsidRPr="00182638" w:rsidRDefault="001C287F" w:rsidP="00182638">
      <w:pPr>
        <w:widowControl w:val="0"/>
        <w:pBdr>
          <w:top w:val="nil"/>
          <w:left w:val="nil"/>
          <w:bottom w:val="nil"/>
          <w:right w:val="nil"/>
          <w:between w:val="nil"/>
          <w:bar w:val="nil"/>
        </w:pBdr>
        <w:tabs>
          <w:tab w:val="left" w:pos="709"/>
        </w:tabs>
        <w:adjustRightInd w:val="0"/>
        <w:ind w:left="567" w:right="51"/>
        <w:textAlignment w:val="baseline"/>
        <w:rPr>
          <w:rFonts w:ascii="Arial" w:hAnsi="Arial" w:cs="Arial"/>
          <w:sz w:val="28"/>
          <w:szCs w:val="28"/>
          <w:u w:color="000000"/>
          <w:bdr w:val="nil"/>
        </w:rPr>
      </w:pPr>
      <w:r w:rsidRPr="00182638">
        <w:rPr>
          <w:rFonts w:ascii="Arial" w:hAnsi="Arial" w:cs="Arial"/>
          <w:b/>
          <w:bCs/>
          <w:sz w:val="28"/>
          <w:szCs w:val="28"/>
          <w:u w:color="000000"/>
          <w:bdr w:val="nil"/>
        </w:rPr>
        <w:t>Actos Reclamados</w:t>
      </w:r>
    </w:p>
    <w:p w14:paraId="0BAB1F4C" w14:textId="77777777" w:rsidR="00BF4B41" w:rsidRPr="00182638" w:rsidRDefault="00BF4B41" w:rsidP="00BF4B41">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p>
    <w:p w14:paraId="1A61566B" w14:textId="3902ADDE" w:rsidR="001C287F" w:rsidRPr="00182638" w:rsidRDefault="001C287F">
      <w:pPr>
        <w:pStyle w:val="Prrafodelista"/>
        <w:widowControl w:val="0"/>
        <w:numPr>
          <w:ilvl w:val="0"/>
          <w:numId w:val="8"/>
        </w:numPr>
        <w:pBdr>
          <w:top w:val="nil"/>
          <w:left w:val="nil"/>
          <w:bottom w:val="nil"/>
          <w:right w:val="nil"/>
          <w:between w:val="nil"/>
          <w:bar w:val="nil"/>
        </w:pBdr>
        <w:tabs>
          <w:tab w:val="left" w:pos="709"/>
        </w:tabs>
        <w:adjustRightInd w:val="0"/>
        <w:ind w:right="51"/>
        <w:jc w:val="both"/>
        <w:textAlignment w:val="baseline"/>
        <w:rPr>
          <w:rFonts w:ascii="Arial" w:hAnsi="Arial" w:cs="Arial"/>
          <w:sz w:val="28"/>
          <w:szCs w:val="28"/>
          <w:u w:color="000000"/>
          <w:bdr w:val="nil"/>
        </w:rPr>
      </w:pPr>
      <w:r w:rsidRPr="00182638">
        <w:rPr>
          <w:rFonts w:ascii="Arial" w:hAnsi="Arial" w:cs="Arial"/>
          <w:sz w:val="28"/>
          <w:szCs w:val="28"/>
          <w:u w:color="000000"/>
          <w:bdr w:val="nil"/>
        </w:rPr>
        <w:t xml:space="preserve">La discusión, aprobación, </w:t>
      </w:r>
      <w:r w:rsidR="0052266F" w:rsidRPr="00182638">
        <w:rPr>
          <w:rFonts w:ascii="Arial" w:hAnsi="Arial" w:cs="Arial"/>
          <w:sz w:val="28"/>
          <w:szCs w:val="28"/>
          <w:u w:color="000000"/>
          <w:bdr w:val="nil"/>
        </w:rPr>
        <w:t xml:space="preserve">expedición y promulgación de los artículos 127, párrafo primero, </w:t>
      </w:r>
      <w:r w:rsidR="006727BF" w:rsidRPr="00182638">
        <w:rPr>
          <w:rFonts w:ascii="Arial" w:hAnsi="Arial" w:cs="Arial"/>
          <w:sz w:val="28"/>
          <w:szCs w:val="28"/>
          <w:u w:color="000000"/>
          <w:bdr w:val="nil"/>
        </w:rPr>
        <w:t>fracción VIII, y 130 de la Ley Federal de Competencia Económica.</w:t>
      </w:r>
    </w:p>
    <w:p w14:paraId="1473C96A" w14:textId="77777777" w:rsidR="00EB752B" w:rsidRPr="00182638" w:rsidRDefault="00EB752B" w:rsidP="00EB752B">
      <w:pPr>
        <w:pStyle w:val="Prrafodelista"/>
        <w:widowControl w:val="0"/>
        <w:pBdr>
          <w:top w:val="nil"/>
          <w:left w:val="nil"/>
          <w:bottom w:val="nil"/>
          <w:right w:val="nil"/>
          <w:between w:val="nil"/>
          <w:bar w:val="nil"/>
        </w:pBdr>
        <w:tabs>
          <w:tab w:val="left" w:pos="709"/>
        </w:tabs>
        <w:adjustRightInd w:val="0"/>
        <w:ind w:left="927" w:right="51"/>
        <w:jc w:val="both"/>
        <w:textAlignment w:val="baseline"/>
        <w:rPr>
          <w:rFonts w:ascii="Arial" w:hAnsi="Arial" w:cs="Arial"/>
          <w:sz w:val="28"/>
          <w:szCs w:val="28"/>
          <w:u w:color="000000"/>
          <w:bdr w:val="nil"/>
        </w:rPr>
      </w:pPr>
    </w:p>
    <w:p w14:paraId="76B30A9C" w14:textId="57E8BFED" w:rsidR="002F47F2" w:rsidRPr="00182638" w:rsidRDefault="006727BF" w:rsidP="00EB752B">
      <w:pPr>
        <w:widowControl w:val="0"/>
        <w:pBdr>
          <w:top w:val="nil"/>
          <w:left w:val="nil"/>
          <w:bottom w:val="nil"/>
          <w:right w:val="nil"/>
          <w:between w:val="nil"/>
          <w:bar w:val="nil"/>
        </w:pBdr>
        <w:tabs>
          <w:tab w:val="left" w:pos="709"/>
        </w:tabs>
        <w:adjustRightInd w:val="0"/>
        <w:ind w:left="567" w:right="51"/>
        <w:jc w:val="both"/>
        <w:textAlignment w:val="baseline"/>
        <w:rPr>
          <w:rFonts w:ascii="Arial" w:hAnsi="Arial" w:cs="Arial"/>
          <w:sz w:val="28"/>
          <w:szCs w:val="28"/>
          <w:u w:color="000000"/>
          <w:bdr w:val="nil"/>
        </w:rPr>
      </w:pPr>
      <w:r w:rsidRPr="00182638">
        <w:rPr>
          <w:rFonts w:ascii="Arial" w:hAnsi="Arial" w:cs="Arial"/>
          <w:sz w:val="28"/>
          <w:szCs w:val="28"/>
          <w:u w:color="000000"/>
          <w:bdr w:val="nil"/>
        </w:rPr>
        <w:t xml:space="preserve">b) </w:t>
      </w:r>
      <w:r w:rsidR="006F1DA8" w:rsidRPr="00182638">
        <w:rPr>
          <w:rFonts w:ascii="Arial" w:hAnsi="Arial" w:cs="Arial"/>
          <w:sz w:val="28"/>
          <w:szCs w:val="28"/>
          <w:u w:color="000000"/>
          <w:bdr w:val="nil"/>
        </w:rPr>
        <w:t xml:space="preserve">La resolución dictada en el expediente </w:t>
      </w:r>
      <w:r w:rsidR="00FA21D5">
        <w:rPr>
          <w:rFonts w:ascii="Arial" w:hAnsi="Arial" w:cs="Arial"/>
          <w:color w:val="FF0000"/>
          <w:sz w:val="28"/>
          <w:szCs w:val="28"/>
          <w:u w:color="000000"/>
          <w:bdr w:val="nil"/>
        </w:rPr>
        <w:t>**********</w:t>
      </w:r>
      <w:r w:rsidR="006F1DA8" w:rsidRPr="00182638">
        <w:rPr>
          <w:rFonts w:ascii="Arial" w:hAnsi="Arial" w:cs="Arial"/>
          <w:sz w:val="28"/>
          <w:szCs w:val="28"/>
          <w:u w:color="000000"/>
          <w:bdr w:val="nil"/>
        </w:rPr>
        <w:t xml:space="preserve">, aprobada por el Pleno de la </w:t>
      </w:r>
      <w:r w:rsidR="00A14DC7" w:rsidRPr="00182638">
        <w:rPr>
          <w:rFonts w:ascii="Arial" w:hAnsi="Arial" w:cs="Arial"/>
          <w:sz w:val="28"/>
          <w:szCs w:val="28"/>
          <w:u w:color="000000"/>
          <w:bdr w:val="nil"/>
        </w:rPr>
        <w:t>Comisión Federal de Competencia Económica</w:t>
      </w:r>
      <w:r w:rsidR="00C531BF">
        <w:rPr>
          <w:rFonts w:ascii="Arial" w:hAnsi="Arial" w:cs="Arial"/>
          <w:sz w:val="28"/>
          <w:szCs w:val="28"/>
          <w:u w:color="000000"/>
          <w:bdr w:val="nil"/>
        </w:rPr>
        <w:t xml:space="preserve"> </w:t>
      </w:r>
      <w:r w:rsidR="00C531BF">
        <w:rPr>
          <w:rFonts w:ascii="Arial" w:hAnsi="Arial" w:cs="Arial"/>
          <w:sz w:val="28"/>
          <w:szCs w:val="28"/>
        </w:rPr>
        <w:t>(</w:t>
      </w:r>
      <w:r w:rsidR="00C531BF" w:rsidRPr="00752DD7">
        <w:rPr>
          <w:rFonts w:ascii="Arial" w:hAnsi="Arial" w:cs="Arial"/>
          <w:sz w:val="28"/>
          <w:szCs w:val="28"/>
        </w:rPr>
        <w:t>COFECE)</w:t>
      </w:r>
      <w:r w:rsidR="00A14DC7" w:rsidRPr="00182638">
        <w:rPr>
          <w:rFonts w:ascii="Arial" w:hAnsi="Arial" w:cs="Arial"/>
          <w:sz w:val="28"/>
          <w:szCs w:val="28"/>
          <w:u w:color="000000"/>
          <w:bdr w:val="nil"/>
        </w:rPr>
        <w:t xml:space="preserve"> durante la sesión ordinaria de seis de julio de dos mil veintitrés.</w:t>
      </w:r>
    </w:p>
    <w:p w14:paraId="665E7936" w14:textId="42F3B486" w:rsidR="00026EF4" w:rsidRPr="00C83F3D" w:rsidRDefault="00532F2C" w:rsidP="00BE36C7">
      <w:pPr>
        <w:widowControl w:val="0"/>
        <w:pBdr>
          <w:top w:val="nil"/>
          <w:left w:val="nil"/>
          <w:bottom w:val="nil"/>
          <w:right w:val="nil"/>
          <w:between w:val="nil"/>
          <w:bar w:val="nil"/>
        </w:pBdr>
        <w:tabs>
          <w:tab w:val="left" w:pos="709"/>
        </w:tabs>
        <w:adjustRightInd w:val="0"/>
        <w:spacing w:before="120" w:after="120"/>
        <w:ind w:left="567" w:right="51"/>
        <w:jc w:val="both"/>
        <w:textAlignment w:val="baseline"/>
        <w:rPr>
          <w:rFonts w:ascii="Arial" w:hAnsi="Arial" w:cs="Arial"/>
          <w:sz w:val="26"/>
          <w:szCs w:val="26"/>
          <w:u w:color="000000"/>
          <w:bdr w:val="nil"/>
        </w:rPr>
      </w:pPr>
      <w:r w:rsidRPr="00C83F3D">
        <w:rPr>
          <w:rFonts w:ascii="Arial" w:hAnsi="Arial" w:cs="Arial"/>
          <w:sz w:val="26"/>
          <w:szCs w:val="26"/>
          <w:u w:color="000000"/>
          <w:bdr w:val="nil"/>
        </w:rPr>
        <w:t xml:space="preserve"> </w:t>
      </w:r>
    </w:p>
    <w:p w14:paraId="564A2160" w14:textId="19B4987C" w:rsidR="00B8731E" w:rsidRPr="00C83F3D" w:rsidRDefault="00B8731E">
      <w:pPr>
        <w:pStyle w:val="corte4fondo"/>
        <w:numPr>
          <w:ilvl w:val="0"/>
          <w:numId w:val="3"/>
        </w:numPr>
        <w:tabs>
          <w:tab w:val="center" w:pos="4420"/>
          <w:tab w:val="left" w:pos="6975"/>
        </w:tabs>
        <w:ind w:left="0" w:hanging="567"/>
        <w:rPr>
          <w:rFonts w:cs="Arial"/>
          <w:bCs/>
          <w:sz w:val="28"/>
          <w:szCs w:val="28"/>
          <w:lang w:val="es-MX"/>
        </w:rPr>
      </w:pPr>
      <w:r w:rsidRPr="00C83F3D">
        <w:rPr>
          <w:rFonts w:cs="Arial"/>
          <w:bCs/>
          <w:sz w:val="28"/>
          <w:szCs w:val="28"/>
          <w:lang w:val="es-MX"/>
        </w:rPr>
        <w:lastRenderedPageBreak/>
        <w:t>La</w:t>
      </w:r>
      <w:r w:rsidR="00090CEF">
        <w:rPr>
          <w:rFonts w:cs="Arial"/>
          <w:bCs/>
          <w:sz w:val="28"/>
          <w:szCs w:val="28"/>
          <w:lang w:val="es-MX"/>
        </w:rPr>
        <w:t>s</w:t>
      </w:r>
      <w:r w:rsidRPr="00C83F3D">
        <w:rPr>
          <w:rFonts w:cs="Arial"/>
          <w:bCs/>
          <w:sz w:val="28"/>
          <w:szCs w:val="28"/>
          <w:lang w:val="es-MX"/>
        </w:rPr>
        <w:t xml:space="preserve"> sociedad</w:t>
      </w:r>
      <w:r w:rsidR="00090CEF">
        <w:rPr>
          <w:rFonts w:cs="Arial"/>
          <w:bCs/>
          <w:sz w:val="28"/>
          <w:szCs w:val="28"/>
          <w:lang w:val="es-MX"/>
        </w:rPr>
        <w:t xml:space="preserve">es </w:t>
      </w:r>
      <w:r w:rsidRPr="00C83F3D">
        <w:rPr>
          <w:rFonts w:cs="Arial"/>
          <w:bCs/>
          <w:sz w:val="28"/>
          <w:szCs w:val="28"/>
          <w:lang w:val="es-MX"/>
        </w:rPr>
        <w:t>quejosa</w:t>
      </w:r>
      <w:r w:rsidR="00090CEF">
        <w:rPr>
          <w:rFonts w:cs="Arial"/>
          <w:bCs/>
          <w:sz w:val="28"/>
          <w:szCs w:val="28"/>
          <w:lang w:val="es-MX"/>
        </w:rPr>
        <w:t>s</w:t>
      </w:r>
      <w:r w:rsidRPr="00C83F3D">
        <w:rPr>
          <w:rFonts w:cs="Arial"/>
          <w:bCs/>
          <w:sz w:val="28"/>
          <w:szCs w:val="28"/>
          <w:lang w:val="es-MX"/>
        </w:rPr>
        <w:t xml:space="preserve"> invoc</w:t>
      </w:r>
      <w:r w:rsidR="00090CEF">
        <w:rPr>
          <w:rFonts w:cs="Arial"/>
          <w:bCs/>
          <w:sz w:val="28"/>
          <w:szCs w:val="28"/>
          <w:lang w:val="es-MX"/>
        </w:rPr>
        <w:t>aron</w:t>
      </w:r>
      <w:r w:rsidRPr="00C83F3D">
        <w:rPr>
          <w:rFonts w:cs="Arial"/>
          <w:bCs/>
          <w:sz w:val="28"/>
          <w:szCs w:val="28"/>
          <w:lang w:val="es-MX"/>
        </w:rPr>
        <w:t xml:space="preserve"> como </w:t>
      </w:r>
      <w:r w:rsidR="007E0554" w:rsidRPr="00C83F3D">
        <w:rPr>
          <w:rFonts w:cs="Arial"/>
          <w:bCs/>
          <w:sz w:val="28"/>
          <w:szCs w:val="28"/>
          <w:lang w:val="es-MX"/>
        </w:rPr>
        <w:t>principio</w:t>
      </w:r>
      <w:r w:rsidR="00AD4299" w:rsidRPr="00C83F3D">
        <w:rPr>
          <w:rFonts w:cs="Arial"/>
          <w:bCs/>
          <w:sz w:val="28"/>
          <w:szCs w:val="28"/>
          <w:lang w:val="es-MX"/>
        </w:rPr>
        <w:t>s</w:t>
      </w:r>
      <w:r w:rsidRPr="00C83F3D">
        <w:rPr>
          <w:rFonts w:cs="Arial"/>
          <w:bCs/>
          <w:sz w:val="28"/>
          <w:szCs w:val="28"/>
          <w:lang w:val="es-MX"/>
        </w:rPr>
        <w:t xml:space="preserve"> vulnerado</w:t>
      </w:r>
      <w:r w:rsidR="00AD4299" w:rsidRPr="00C83F3D">
        <w:rPr>
          <w:rFonts w:cs="Arial"/>
          <w:bCs/>
          <w:sz w:val="28"/>
          <w:szCs w:val="28"/>
          <w:lang w:val="es-MX"/>
        </w:rPr>
        <w:t>s</w:t>
      </w:r>
      <w:r w:rsidRPr="00C83F3D">
        <w:rPr>
          <w:rFonts w:cs="Arial"/>
          <w:bCs/>
          <w:sz w:val="28"/>
          <w:szCs w:val="28"/>
          <w:lang w:val="es-MX"/>
        </w:rPr>
        <w:t xml:space="preserve"> </w:t>
      </w:r>
      <w:r w:rsidR="006D1FB4">
        <w:rPr>
          <w:rFonts w:cs="Arial"/>
          <w:bCs/>
          <w:sz w:val="28"/>
          <w:szCs w:val="28"/>
          <w:lang w:val="es-MX"/>
        </w:rPr>
        <w:t xml:space="preserve">los contenidos en los artículos </w:t>
      </w:r>
      <w:r w:rsidR="00795272">
        <w:rPr>
          <w:rFonts w:cs="Arial"/>
          <w:bCs/>
          <w:sz w:val="28"/>
          <w:szCs w:val="28"/>
          <w:lang w:val="es-MX"/>
        </w:rPr>
        <w:t>1, 14, 16 y 22</w:t>
      </w:r>
      <w:r w:rsidR="00631A16" w:rsidRPr="00C83F3D">
        <w:rPr>
          <w:rFonts w:cs="Arial"/>
          <w:bCs/>
          <w:sz w:val="28"/>
          <w:szCs w:val="28"/>
          <w:lang w:val="es-MX"/>
        </w:rPr>
        <w:t xml:space="preserve"> de la Constitución Política de los Estados Unidos Mexicanos</w:t>
      </w:r>
      <w:r w:rsidR="00062AD8" w:rsidRPr="00C83F3D">
        <w:rPr>
          <w:sz w:val="28"/>
          <w:szCs w:val="28"/>
        </w:rPr>
        <w:t xml:space="preserve">; además, </w:t>
      </w:r>
      <w:r w:rsidRPr="00C83F3D">
        <w:rPr>
          <w:rFonts w:cs="Arial"/>
          <w:bCs/>
          <w:sz w:val="28"/>
          <w:szCs w:val="28"/>
          <w:lang w:val="es-MX"/>
        </w:rPr>
        <w:t xml:space="preserve">narró los antecedentes del caso y formuló </w:t>
      </w:r>
      <w:r w:rsidR="00C05DE3">
        <w:rPr>
          <w:rFonts w:cs="Arial"/>
          <w:bCs/>
          <w:sz w:val="28"/>
          <w:szCs w:val="28"/>
          <w:lang w:val="es-MX"/>
        </w:rPr>
        <w:t>cinco</w:t>
      </w:r>
      <w:r w:rsidRPr="00C83F3D">
        <w:rPr>
          <w:rFonts w:cs="Arial"/>
          <w:bCs/>
          <w:sz w:val="28"/>
          <w:szCs w:val="28"/>
          <w:lang w:val="es-MX"/>
        </w:rPr>
        <w:t xml:space="preserve"> concepto</w:t>
      </w:r>
      <w:r w:rsidR="00C05DE3">
        <w:rPr>
          <w:rFonts w:cs="Arial"/>
          <w:bCs/>
          <w:sz w:val="28"/>
          <w:szCs w:val="28"/>
          <w:lang w:val="es-MX"/>
        </w:rPr>
        <w:t>s</w:t>
      </w:r>
      <w:r w:rsidRPr="00C83F3D">
        <w:rPr>
          <w:rFonts w:cs="Arial"/>
          <w:bCs/>
          <w:sz w:val="28"/>
          <w:szCs w:val="28"/>
          <w:lang w:val="es-MX"/>
        </w:rPr>
        <w:t xml:space="preserve"> de violación.</w:t>
      </w:r>
    </w:p>
    <w:p w14:paraId="1A603DD1" w14:textId="77777777" w:rsidR="00B8731E" w:rsidRPr="00C83F3D" w:rsidRDefault="00B8731E" w:rsidP="007C5B17">
      <w:pPr>
        <w:pStyle w:val="corte4fondo"/>
        <w:tabs>
          <w:tab w:val="center" w:pos="4420"/>
          <w:tab w:val="left" w:pos="6975"/>
        </w:tabs>
        <w:ind w:firstLine="0"/>
        <w:rPr>
          <w:rFonts w:cs="Arial"/>
          <w:bCs/>
          <w:sz w:val="28"/>
          <w:szCs w:val="28"/>
          <w:lang w:val="es-MX"/>
        </w:rPr>
      </w:pPr>
    </w:p>
    <w:p w14:paraId="43D211DD" w14:textId="57C7FDE6" w:rsidR="00B8731E" w:rsidRPr="00C83F3D" w:rsidRDefault="00B8731E">
      <w:pPr>
        <w:pStyle w:val="corte4fondo"/>
        <w:numPr>
          <w:ilvl w:val="0"/>
          <w:numId w:val="3"/>
        </w:numPr>
        <w:tabs>
          <w:tab w:val="center" w:pos="4420"/>
          <w:tab w:val="left" w:pos="6975"/>
        </w:tabs>
        <w:ind w:left="0" w:hanging="567"/>
        <w:rPr>
          <w:rFonts w:cs="Arial"/>
          <w:bCs/>
          <w:sz w:val="28"/>
          <w:szCs w:val="28"/>
          <w:lang w:val="es-MX"/>
        </w:rPr>
      </w:pPr>
      <w:r w:rsidRPr="007A091A">
        <w:rPr>
          <w:rFonts w:cs="Arial"/>
          <w:b/>
          <w:sz w:val="28"/>
          <w:szCs w:val="28"/>
          <w:lang w:val="es-MX"/>
        </w:rPr>
        <w:t>Concepto</w:t>
      </w:r>
      <w:r w:rsidR="005C1F06">
        <w:rPr>
          <w:rFonts w:cs="Arial"/>
          <w:b/>
          <w:sz w:val="28"/>
          <w:szCs w:val="28"/>
          <w:lang w:val="es-MX"/>
        </w:rPr>
        <w:t>s</w:t>
      </w:r>
      <w:r w:rsidRPr="007A091A">
        <w:rPr>
          <w:rFonts w:cs="Arial"/>
          <w:b/>
          <w:sz w:val="28"/>
          <w:szCs w:val="28"/>
          <w:lang w:val="es-MX"/>
        </w:rPr>
        <w:t xml:space="preserve"> de violación. </w:t>
      </w:r>
      <w:r w:rsidRPr="007A091A">
        <w:rPr>
          <w:rFonts w:cs="Arial"/>
          <w:bCs/>
          <w:sz w:val="28"/>
          <w:szCs w:val="28"/>
          <w:lang w:val="es-MX"/>
        </w:rPr>
        <w:t>La parte</w:t>
      </w:r>
      <w:r w:rsidRPr="00C83F3D">
        <w:rPr>
          <w:rFonts w:cs="Arial"/>
          <w:bCs/>
          <w:sz w:val="28"/>
          <w:szCs w:val="28"/>
          <w:lang w:val="es-MX"/>
        </w:rPr>
        <w:t xml:space="preserve"> quejosa </w:t>
      </w:r>
      <w:r w:rsidR="00C63EA8" w:rsidRPr="00C83F3D">
        <w:rPr>
          <w:rFonts w:cs="Arial"/>
          <w:bCs/>
          <w:sz w:val="28"/>
          <w:szCs w:val="28"/>
          <w:lang w:val="es-MX"/>
        </w:rPr>
        <w:t xml:space="preserve">formuló </w:t>
      </w:r>
      <w:r w:rsidR="007A091A">
        <w:rPr>
          <w:rFonts w:cs="Arial"/>
          <w:bCs/>
          <w:sz w:val="28"/>
          <w:szCs w:val="28"/>
          <w:lang w:val="es-MX"/>
        </w:rPr>
        <w:t xml:space="preserve">cinco </w:t>
      </w:r>
      <w:r w:rsidR="00C63EA8" w:rsidRPr="00C83F3D">
        <w:rPr>
          <w:rFonts w:cs="Arial"/>
          <w:bCs/>
          <w:sz w:val="28"/>
          <w:szCs w:val="28"/>
          <w:lang w:val="es-MX"/>
        </w:rPr>
        <w:t>concepto</w:t>
      </w:r>
      <w:r w:rsidR="004C04DB">
        <w:rPr>
          <w:rFonts w:cs="Arial"/>
          <w:bCs/>
          <w:sz w:val="28"/>
          <w:szCs w:val="28"/>
          <w:lang w:val="es-MX"/>
        </w:rPr>
        <w:t>s</w:t>
      </w:r>
      <w:r w:rsidR="00C63EA8" w:rsidRPr="00C83F3D">
        <w:rPr>
          <w:rFonts w:cs="Arial"/>
          <w:bCs/>
          <w:sz w:val="28"/>
          <w:szCs w:val="28"/>
          <w:lang w:val="es-MX"/>
        </w:rPr>
        <w:t xml:space="preserve"> de violación en </w:t>
      </w:r>
      <w:r w:rsidR="004C04DB">
        <w:rPr>
          <w:rFonts w:cs="Arial"/>
          <w:bCs/>
          <w:sz w:val="28"/>
          <w:szCs w:val="28"/>
          <w:lang w:val="es-MX"/>
        </w:rPr>
        <w:t>los</w:t>
      </w:r>
      <w:r w:rsidR="00C63EA8" w:rsidRPr="00C83F3D">
        <w:rPr>
          <w:rFonts w:cs="Arial"/>
          <w:bCs/>
          <w:sz w:val="28"/>
          <w:szCs w:val="28"/>
          <w:lang w:val="es-MX"/>
        </w:rPr>
        <w:t xml:space="preserve"> que expresó, en síntesis, lo </w:t>
      </w:r>
      <w:r w:rsidR="00B15E31" w:rsidRPr="00C83F3D">
        <w:rPr>
          <w:rFonts w:cs="Arial"/>
          <w:bCs/>
          <w:sz w:val="28"/>
          <w:szCs w:val="28"/>
          <w:lang w:val="es-MX"/>
        </w:rPr>
        <w:t>siguiente</w:t>
      </w:r>
      <w:r w:rsidR="00272538" w:rsidRPr="00C83F3D">
        <w:rPr>
          <w:rFonts w:cs="Arial"/>
          <w:bCs/>
          <w:sz w:val="28"/>
          <w:szCs w:val="28"/>
          <w:lang w:val="es-MX"/>
        </w:rPr>
        <w:t>:</w:t>
      </w:r>
    </w:p>
    <w:p w14:paraId="1889B53E" w14:textId="2FC051B3" w:rsidR="000D5977" w:rsidRPr="00C83F3D" w:rsidRDefault="000D5977" w:rsidP="000D5977">
      <w:pPr>
        <w:pStyle w:val="corte4fondo"/>
        <w:tabs>
          <w:tab w:val="center" w:pos="4420"/>
          <w:tab w:val="left" w:pos="6975"/>
        </w:tabs>
        <w:ind w:firstLine="0"/>
        <w:rPr>
          <w:rFonts w:cs="Arial"/>
          <w:bCs/>
          <w:sz w:val="28"/>
          <w:szCs w:val="28"/>
          <w:lang w:val="es-MX"/>
        </w:rPr>
      </w:pPr>
    </w:p>
    <w:p w14:paraId="43BAAA06" w14:textId="6310C1BC" w:rsidR="004C04DB" w:rsidRDefault="00B46C4B" w:rsidP="00EB752B">
      <w:pPr>
        <w:pStyle w:val="corte4fondo"/>
        <w:tabs>
          <w:tab w:val="center" w:pos="4420"/>
          <w:tab w:val="left" w:pos="6975"/>
        </w:tabs>
        <w:spacing w:line="240" w:lineRule="auto"/>
        <w:ind w:left="709" w:firstLine="0"/>
        <w:jc w:val="left"/>
        <w:rPr>
          <w:rFonts w:cs="Arial"/>
          <w:b/>
          <w:sz w:val="26"/>
          <w:szCs w:val="26"/>
          <w:lang w:val="es-MX"/>
        </w:rPr>
      </w:pPr>
      <w:r>
        <w:rPr>
          <w:rFonts w:cs="Arial"/>
          <w:b/>
          <w:sz w:val="26"/>
          <w:szCs w:val="26"/>
          <w:lang w:val="es-MX"/>
        </w:rPr>
        <w:t>Primer concepto</w:t>
      </w:r>
    </w:p>
    <w:p w14:paraId="4AE5FF46" w14:textId="77777777" w:rsidR="004C04DB" w:rsidRDefault="004C04DB" w:rsidP="00B15E31">
      <w:pPr>
        <w:pStyle w:val="corte4fondo"/>
        <w:tabs>
          <w:tab w:val="center" w:pos="4420"/>
          <w:tab w:val="left" w:pos="6975"/>
        </w:tabs>
        <w:spacing w:line="240" w:lineRule="auto"/>
        <w:ind w:left="567" w:firstLine="0"/>
        <w:rPr>
          <w:rFonts w:cs="Arial"/>
          <w:b/>
          <w:sz w:val="26"/>
          <w:szCs w:val="26"/>
          <w:lang w:val="es-MX"/>
        </w:rPr>
      </w:pPr>
    </w:p>
    <w:p w14:paraId="703D1E05" w14:textId="41DFF152" w:rsidR="00C12D87" w:rsidRDefault="00C151C1">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Refier</w:t>
      </w:r>
      <w:r w:rsidR="00A57E21">
        <w:rPr>
          <w:rFonts w:cs="Arial"/>
          <w:bCs/>
          <w:sz w:val="26"/>
          <w:szCs w:val="26"/>
          <w:lang w:val="es-MX"/>
        </w:rPr>
        <w:t xml:space="preserve">e que el artículo 127, párrafo primero, fracción VIII, de la </w:t>
      </w:r>
      <w:r w:rsidR="00810FF5">
        <w:rPr>
          <w:rFonts w:cs="Arial"/>
          <w:bCs/>
          <w:sz w:val="26"/>
          <w:szCs w:val="26"/>
          <w:lang w:val="es-MX"/>
        </w:rPr>
        <w:t>Ley Federal de Competencia Económica es</w:t>
      </w:r>
      <w:r w:rsidR="005C1F06">
        <w:rPr>
          <w:rFonts w:cs="Arial"/>
          <w:bCs/>
          <w:sz w:val="26"/>
          <w:szCs w:val="26"/>
          <w:lang w:val="es-MX"/>
        </w:rPr>
        <w:t xml:space="preserve"> </w:t>
      </w:r>
      <w:r w:rsidR="00810FF5">
        <w:rPr>
          <w:rFonts w:cs="Arial"/>
          <w:bCs/>
          <w:sz w:val="26"/>
          <w:szCs w:val="26"/>
          <w:lang w:val="es-MX"/>
        </w:rPr>
        <w:t xml:space="preserve">inconstitucional porque </w:t>
      </w:r>
      <w:r w:rsidR="00AD3655">
        <w:rPr>
          <w:rFonts w:cs="Arial"/>
          <w:bCs/>
          <w:sz w:val="26"/>
          <w:szCs w:val="26"/>
          <w:lang w:val="es-MX"/>
        </w:rPr>
        <w:t xml:space="preserve">contraviene lo dispuesto en el artículo 22, párrafo primero, primera parte, de la Constitución Federal, toda vez que prevé una </w:t>
      </w:r>
      <w:r w:rsidR="00C12D87">
        <w:rPr>
          <w:rFonts w:cs="Arial"/>
          <w:bCs/>
          <w:sz w:val="26"/>
          <w:szCs w:val="26"/>
          <w:lang w:val="es-MX"/>
        </w:rPr>
        <w:t>multa excesiva para el supuesto de no haber notificado una concentración cuando legalmente debió hacerse</w:t>
      </w:r>
      <w:r w:rsidR="00000D52" w:rsidRPr="00C83F3D">
        <w:rPr>
          <w:rFonts w:cs="Arial"/>
          <w:bCs/>
          <w:sz w:val="26"/>
          <w:szCs w:val="26"/>
          <w:lang w:val="es-MX"/>
        </w:rPr>
        <w:t>.</w:t>
      </w:r>
    </w:p>
    <w:p w14:paraId="0E7F62B2" w14:textId="77777777" w:rsidR="00706DED" w:rsidRDefault="00706DED" w:rsidP="00EB752B">
      <w:pPr>
        <w:pStyle w:val="corte4fondo"/>
        <w:tabs>
          <w:tab w:val="center" w:pos="4420"/>
          <w:tab w:val="left" w:pos="6975"/>
        </w:tabs>
        <w:spacing w:line="240" w:lineRule="auto"/>
        <w:ind w:firstLine="0"/>
        <w:rPr>
          <w:rFonts w:cs="Arial"/>
          <w:bCs/>
          <w:sz w:val="26"/>
          <w:szCs w:val="26"/>
          <w:lang w:val="es-MX"/>
        </w:rPr>
      </w:pPr>
    </w:p>
    <w:p w14:paraId="5DF5121E" w14:textId="1356E29B" w:rsidR="00706DED" w:rsidRDefault="00F13AEC">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Señala que el artículo constitucional mencionado prohíbe las multas excesivas, entendiendo </w:t>
      </w:r>
      <w:r w:rsidR="00DB4DA1">
        <w:rPr>
          <w:rFonts w:cs="Arial"/>
          <w:bCs/>
          <w:sz w:val="26"/>
          <w:szCs w:val="26"/>
          <w:lang w:val="es-MX"/>
        </w:rPr>
        <w:t xml:space="preserve">la palabra </w:t>
      </w:r>
      <w:r>
        <w:rPr>
          <w:rFonts w:cs="Arial"/>
          <w:bCs/>
          <w:sz w:val="26"/>
          <w:szCs w:val="26"/>
          <w:lang w:val="es-MX"/>
        </w:rPr>
        <w:t>“excesivo“</w:t>
      </w:r>
      <w:r w:rsidR="0043353A">
        <w:rPr>
          <w:rFonts w:cs="Arial"/>
          <w:bCs/>
          <w:sz w:val="26"/>
          <w:szCs w:val="26"/>
          <w:lang w:val="es-MX"/>
        </w:rPr>
        <w:t xml:space="preserve"> </w:t>
      </w:r>
      <w:r>
        <w:rPr>
          <w:rFonts w:cs="Arial"/>
          <w:bCs/>
          <w:sz w:val="26"/>
          <w:szCs w:val="26"/>
          <w:lang w:val="es-MX"/>
        </w:rPr>
        <w:t xml:space="preserve">como </w:t>
      </w:r>
      <w:r w:rsidR="00893864">
        <w:rPr>
          <w:rFonts w:cs="Arial"/>
          <w:bCs/>
          <w:sz w:val="26"/>
          <w:szCs w:val="26"/>
          <w:lang w:val="es-MX"/>
        </w:rPr>
        <w:t>una desproporción a las posibilidades económicas de</w:t>
      </w:r>
      <w:r w:rsidR="0043353A">
        <w:rPr>
          <w:rFonts w:cs="Arial"/>
          <w:bCs/>
          <w:sz w:val="26"/>
          <w:szCs w:val="26"/>
          <w:lang w:val="es-MX"/>
        </w:rPr>
        <w:t>l</w:t>
      </w:r>
      <w:r w:rsidR="00893864">
        <w:rPr>
          <w:rFonts w:cs="Arial"/>
          <w:bCs/>
          <w:sz w:val="26"/>
          <w:szCs w:val="26"/>
          <w:lang w:val="es-MX"/>
        </w:rPr>
        <w:t xml:space="preserve"> infractor </w:t>
      </w:r>
      <w:proofErr w:type="gramStart"/>
      <w:r w:rsidR="00893864">
        <w:rPr>
          <w:rFonts w:cs="Arial"/>
          <w:bCs/>
          <w:sz w:val="26"/>
          <w:szCs w:val="26"/>
          <w:lang w:val="es-MX"/>
        </w:rPr>
        <w:t xml:space="preserve">en </w:t>
      </w:r>
      <w:r w:rsidR="0043353A">
        <w:rPr>
          <w:rFonts w:cs="Arial"/>
          <w:bCs/>
          <w:sz w:val="26"/>
          <w:szCs w:val="26"/>
          <w:lang w:val="es-MX"/>
        </w:rPr>
        <w:t>relación a</w:t>
      </w:r>
      <w:proofErr w:type="gramEnd"/>
      <w:r w:rsidR="0043353A">
        <w:rPr>
          <w:rFonts w:cs="Arial"/>
          <w:bCs/>
          <w:sz w:val="26"/>
          <w:szCs w:val="26"/>
          <w:lang w:val="es-MX"/>
        </w:rPr>
        <w:t xml:space="preserve"> la gravedad del ilícito.</w:t>
      </w:r>
    </w:p>
    <w:p w14:paraId="76F771E1" w14:textId="77777777" w:rsidR="0043353A" w:rsidRDefault="0043353A" w:rsidP="00EB752B">
      <w:pPr>
        <w:pStyle w:val="corte4fondo"/>
        <w:tabs>
          <w:tab w:val="center" w:pos="4420"/>
          <w:tab w:val="left" w:pos="6975"/>
        </w:tabs>
        <w:spacing w:line="240" w:lineRule="auto"/>
        <w:ind w:firstLine="0"/>
        <w:rPr>
          <w:rFonts w:cs="Arial"/>
          <w:bCs/>
          <w:sz w:val="26"/>
          <w:szCs w:val="26"/>
          <w:lang w:val="es-MX"/>
        </w:rPr>
      </w:pPr>
    </w:p>
    <w:p w14:paraId="11CC5C5C" w14:textId="0865CD97" w:rsidR="00312C55" w:rsidRDefault="001A2B91">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En este sentido, aduce que la multa prevista en el artículo 127, párrafo primero, fracción VIII, de la Ley Federal de Competencia Económica </w:t>
      </w:r>
      <w:r w:rsidR="001E17FA">
        <w:rPr>
          <w:rFonts w:cs="Arial"/>
          <w:bCs/>
          <w:sz w:val="26"/>
          <w:szCs w:val="26"/>
          <w:lang w:val="es-MX"/>
        </w:rPr>
        <w:t xml:space="preserve">por no notificar una concentración cuando legalmente se tuvo que hacer, es excesiva </w:t>
      </w:r>
      <w:r w:rsidR="00EC729A">
        <w:rPr>
          <w:rFonts w:cs="Arial"/>
          <w:bCs/>
          <w:sz w:val="26"/>
          <w:szCs w:val="26"/>
          <w:lang w:val="es-MX"/>
        </w:rPr>
        <w:t xml:space="preserve">porque los límites mínimo y máximo que prevé </w:t>
      </w:r>
      <w:r w:rsidR="007023B0">
        <w:rPr>
          <w:rFonts w:cs="Arial"/>
          <w:bCs/>
          <w:sz w:val="26"/>
          <w:szCs w:val="26"/>
          <w:lang w:val="es-MX"/>
        </w:rPr>
        <w:t>son</w:t>
      </w:r>
      <w:r w:rsidR="00312C55">
        <w:rPr>
          <w:rFonts w:cs="Arial"/>
          <w:bCs/>
          <w:sz w:val="26"/>
          <w:szCs w:val="26"/>
          <w:lang w:val="es-MX"/>
        </w:rPr>
        <w:t xml:space="preserve"> desproporcional</w:t>
      </w:r>
      <w:r w:rsidR="007023B0">
        <w:rPr>
          <w:rFonts w:cs="Arial"/>
          <w:bCs/>
          <w:sz w:val="26"/>
          <w:szCs w:val="26"/>
          <w:lang w:val="es-MX"/>
        </w:rPr>
        <w:t>es</w:t>
      </w:r>
      <w:r w:rsidR="00312C55">
        <w:rPr>
          <w:rFonts w:cs="Arial"/>
          <w:bCs/>
          <w:sz w:val="26"/>
          <w:szCs w:val="26"/>
          <w:lang w:val="es-MX"/>
        </w:rPr>
        <w:t xml:space="preserve"> a la gravedad de dicho ilícito</w:t>
      </w:r>
      <w:r w:rsidR="00EC729A">
        <w:rPr>
          <w:rFonts w:cs="Arial"/>
          <w:bCs/>
          <w:sz w:val="26"/>
          <w:szCs w:val="26"/>
          <w:lang w:val="es-MX"/>
        </w:rPr>
        <w:t>.</w:t>
      </w:r>
    </w:p>
    <w:p w14:paraId="6085267E" w14:textId="77777777" w:rsidR="00312C55" w:rsidRDefault="00312C55" w:rsidP="00EB752B">
      <w:pPr>
        <w:pStyle w:val="corte4fondo"/>
        <w:tabs>
          <w:tab w:val="center" w:pos="4420"/>
          <w:tab w:val="left" w:pos="6975"/>
        </w:tabs>
        <w:spacing w:line="240" w:lineRule="auto"/>
        <w:ind w:firstLine="0"/>
        <w:rPr>
          <w:rFonts w:cs="Arial"/>
          <w:bCs/>
          <w:sz w:val="26"/>
          <w:szCs w:val="26"/>
          <w:lang w:val="es-MX"/>
        </w:rPr>
      </w:pPr>
    </w:p>
    <w:p w14:paraId="63E38994" w14:textId="4F58D196" w:rsidR="00124FFB" w:rsidRDefault="00CD5E89">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Lo anterior, porque </w:t>
      </w:r>
      <w:r w:rsidR="00C62C87">
        <w:rPr>
          <w:rFonts w:cs="Arial"/>
          <w:bCs/>
          <w:sz w:val="26"/>
          <w:szCs w:val="26"/>
          <w:lang w:val="es-MX"/>
        </w:rPr>
        <w:t xml:space="preserve">la conducta infractora es únicamente no haber notificado </w:t>
      </w:r>
      <w:r w:rsidR="00665587">
        <w:rPr>
          <w:rFonts w:cs="Arial"/>
          <w:bCs/>
          <w:sz w:val="26"/>
          <w:szCs w:val="26"/>
          <w:lang w:val="es-MX"/>
        </w:rPr>
        <w:t>un</w:t>
      </w:r>
      <w:r w:rsidR="007018F6">
        <w:rPr>
          <w:rFonts w:cs="Arial"/>
          <w:bCs/>
          <w:sz w:val="26"/>
          <w:szCs w:val="26"/>
          <w:lang w:val="es-MX"/>
        </w:rPr>
        <w:t>a</w:t>
      </w:r>
      <w:r w:rsidR="00665587">
        <w:rPr>
          <w:rFonts w:cs="Arial"/>
          <w:bCs/>
          <w:sz w:val="26"/>
          <w:szCs w:val="26"/>
          <w:lang w:val="es-MX"/>
        </w:rPr>
        <w:t xml:space="preserve"> concentración cuando legalmente debió hacerse, con independencia de los efectos que esa concentración </w:t>
      </w:r>
      <w:r w:rsidR="007018F6">
        <w:rPr>
          <w:rFonts w:cs="Arial"/>
          <w:bCs/>
          <w:sz w:val="26"/>
          <w:szCs w:val="26"/>
          <w:lang w:val="es-MX"/>
        </w:rPr>
        <w:t>supone en el mercado relevante.</w:t>
      </w:r>
      <w:r w:rsidR="001A2B91">
        <w:rPr>
          <w:rFonts w:cs="Arial"/>
          <w:bCs/>
          <w:sz w:val="26"/>
          <w:szCs w:val="26"/>
          <w:lang w:val="es-MX"/>
        </w:rPr>
        <w:t xml:space="preserve"> </w:t>
      </w:r>
    </w:p>
    <w:p w14:paraId="119A1B70" w14:textId="77777777" w:rsidR="000E570C" w:rsidRDefault="000E570C" w:rsidP="00EB752B">
      <w:pPr>
        <w:pStyle w:val="corte4fondo"/>
        <w:tabs>
          <w:tab w:val="center" w:pos="4420"/>
          <w:tab w:val="left" w:pos="6975"/>
        </w:tabs>
        <w:spacing w:line="240" w:lineRule="auto"/>
        <w:ind w:firstLine="0"/>
        <w:rPr>
          <w:rFonts w:cs="Arial"/>
          <w:bCs/>
          <w:sz w:val="26"/>
          <w:szCs w:val="26"/>
          <w:lang w:val="es-MX"/>
        </w:rPr>
      </w:pPr>
    </w:p>
    <w:p w14:paraId="14B19E51" w14:textId="75C9BEF0" w:rsidR="000E570C" w:rsidRDefault="000E570C">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Aduce que no tiene una razón lógica </w:t>
      </w:r>
      <w:r w:rsidR="001D7CB8">
        <w:rPr>
          <w:rFonts w:cs="Arial"/>
          <w:bCs/>
          <w:sz w:val="26"/>
          <w:szCs w:val="26"/>
          <w:lang w:val="es-MX"/>
        </w:rPr>
        <w:t xml:space="preserve">que por no notificar una concentración cuando legalmente procedía se </w:t>
      </w:r>
      <w:r w:rsidR="007252FA">
        <w:rPr>
          <w:rFonts w:cs="Arial"/>
          <w:bCs/>
          <w:sz w:val="26"/>
          <w:szCs w:val="26"/>
          <w:lang w:val="es-MX"/>
        </w:rPr>
        <w:t xml:space="preserve">imponga una multa mínima de cinco mil veces el salario mínimo </w:t>
      </w:r>
      <w:r w:rsidR="006D077A">
        <w:rPr>
          <w:rFonts w:cs="Arial"/>
          <w:bCs/>
          <w:sz w:val="26"/>
          <w:szCs w:val="26"/>
          <w:lang w:val="es-MX"/>
        </w:rPr>
        <w:t>pudiendo alcanzar hasta el cinco por ciento de los ingresos del agente económico infractor.</w:t>
      </w:r>
    </w:p>
    <w:p w14:paraId="6E24E3B1" w14:textId="77777777" w:rsidR="006D077A" w:rsidRDefault="006D077A" w:rsidP="00EB752B">
      <w:pPr>
        <w:pStyle w:val="corte4fondo"/>
        <w:tabs>
          <w:tab w:val="center" w:pos="4420"/>
          <w:tab w:val="left" w:pos="6975"/>
        </w:tabs>
        <w:spacing w:line="240" w:lineRule="auto"/>
        <w:ind w:firstLine="0"/>
        <w:rPr>
          <w:rFonts w:cs="Arial"/>
          <w:bCs/>
          <w:sz w:val="26"/>
          <w:szCs w:val="26"/>
          <w:lang w:val="es-MX"/>
        </w:rPr>
      </w:pPr>
    </w:p>
    <w:p w14:paraId="689CBED0" w14:textId="0113DEA2" w:rsidR="006D077A" w:rsidRDefault="00F86EC7">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Argumenta que el </w:t>
      </w:r>
      <w:r w:rsidR="00C24002">
        <w:rPr>
          <w:rFonts w:cs="Arial"/>
          <w:bCs/>
          <w:sz w:val="26"/>
          <w:szCs w:val="26"/>
          <w:lang w:val="es-MX"/>
        </w:rPr>
        <w:t xml:space="preserve">límite mínimo </w:t>
      </w:r>
      <w:r w:rsidR="00B70EB4">
        <w:rPr>
          <w:rFonts w:cs="Arial"/>
          <w:bCs/>
          <w:sz w:val="26"/>
          <w:szCs w:val="26"/>
          <w:lang w:val="es-MX"/>
        </w:rPr>
        <w:t xml:space="preserve">de </w:t>
      </w:r>
      <w:r w:rsidR="00B117D2">
        <w:rPr>
          <w:rFonts w:cs="Arial"/>
          <w:bCs/>
          <w:sz w:val="26"/>
          <w:szCs w:val="26"/>
          <w:lang w:val="es-MX"/>
        </w:rPr>
        <w:t xml:space="preserve">cinco mil salarios mínimos carece de razón lógica </w:t>
      </w:r>
      <w:r w:rsidR="004F0242">
        <w:rPr>
          <w:rFonts w:cs="Arial"/>
          <w:bCs/>
          <w:sz w:val="26"/>
          <w:szCs w:val="26"/>
          <w:lang w:val="es-MX"/>
        </w:rPr>
        <w:t>consider</w:t>
      </w:r>
      <w:r w:rsidR="00D67112">
        <w:rPr>
          <w:rFonts w:cs="Arial"/>
          <w:bCs/>
          <w:sz w:val="26"/>
          <w:szCs w:val="26"/>
          <w:lang w:val="es-MX"/>
        </w:rPr>
        <w:t>ando</w:t>
      </w:r>
      <w:r w:rsidR="004F0242">
        <w:rPr>
          <w:rFonts w:cs="Arial"/>
          <w:bCs/>
          <w:sz w:val="26"/>
          <w:szCs w:val="26"/>
          <w:lang w:val="es-MX"/>
        </w:rPr>
        <w:t xml:space="preserve"> que </w:t>
      </w:r>
      <w:r w:rsidR="00D67112">
        <w:rPr>
          <w:rFonts w:cs="Arial"/>
          <w:bCs/>
          <w:sz w:val="26"/>
          <w:szCs w:val="26"/>
          <w:lang w:val="es-MX"/>
        </w:rPr>
        <w:t xml:space="preserve">tratándose de prácticas monopólicas </w:t>
      </w:r>
      <w:r w:rsidR="00FF32EC">
        <w:rPr>
          <w:rFonts w:cs="Arial"/>
          <w:bCs/>
          <w:sz w:val="26"/>
          <w:szCs w:val="26"/>
          <w:lang w:val="es-MX"/>
        </w:rPr>
        <w:t xml:space="preserve">absolutas y relativas, de concentraciones ilícitas </w:t>
      </w:r>
      <w:r w:rsidR="00DA00B9">
        <w:rPr>
          <w:rFonts w:cs="Arial"/>
          <w:bCs/>
          <w:sz w:val="26"/>
          <w:szCs w:val="26"/>
          <w:lang w:val="es-MX"/>
        </w:rPr>
        <w:t>y de casos en los cuales son incumplidas las condiciones fijadas en un</w:t>
      </w:r>
      <w:r w:rsidR="0048798E">
        <w:rPr>
          <w:rFonts w:cs="Arial"/>
          <w:bCs/>
          <w:sz w:val="26"/>
          <w:szCs w:val="26"/>
          <w:lang w:val="es-MX"/>
        </w:rPr>
        <w:t>a</w:t>
      </w:r>
      <w:r w:rsidR="00DA00B9">
        <w:rPr>
          <w:rFonts w:cs="Arial"/>
          <w:bCs/>
          <w:sz w:val="26"/>
          <w:szCs w:val="26"/>
          <w:lang w:val="es-MX"/>
        </w:rPr>
        <w:t xml:space="preserve"> concentración, </w:t>
      </w:r>
      <w:r w:rsidR="00CC013E">
        <w:rPr>
          <w:rFonts w:cs="Arial"/>
          <w:bCs/>
          <w:sz w:val="26"/>
          <w:szCs w:val="26"/>
          <w:lang w:val="es-MX"/>
        </w:rPr>
        <w:lastRenderedPageBreak/>
        <w:t xml:space="preserve">el Congreso de la Unión estableció en las </w:t>
      </w:r>
      <w:r w:rsidR="0079360C">
        <w:rPr>
          <w:rFonts w:cs="Arial"/>
          <w:bCs/>
          <w:sz w:val="26"/>
          <w:szCs w:val="26"/>
          <w:lang w:val="es-MX"/>
        </w:rPr>
        <w:t xml:space="preserve">fracciones IV, V, VII y IX del mismo artículo que el límite mínimo de la multa podría ser un centavo </w:t>
      </w:r>
      <w:r w:rsidR="00F10327">
        <w:rPr>
          <w:rFonts w:cs="Arial"/>
          <w:bCs/>
          <w:sz w:val="26"/>
          <w:szCs w:val="26"/>
          <w:lang w:val="es-MX"/>
        </w:rPr>
        <w:t>a pesar de que dichas conductas infractoras, a diferencia de la contenida en la fracción VIII, son verdaderos ilícitos</w:t>
      </w:r>
      <w:r w:rsidR="00046536">
        <w:rPr>
          <w:rFonts w:cs="Arial"/>
          <w:bCs/>
          <w:sz w:val="26"/>
          <w:szCs w:val="26"/>
          <w:lang w:val="es-MX"/>
        </w:rPr>
        <w:t xml:space="preserve"> en los que </w:t>
      </w:r>
      <w:r w:rsidR="001F5B27">
        <w:rPr>
          <w:rFonts w:cs="Arial"/>
          <w:bCs/>
          <w:sz w:val="26"/>
          <w:szCs w:val="26"/>
          <w:lang w:val="es-MX"/>
        </w:rPr>
        <w:t xml:space="preserve">debe </w:t>
      </w:r>
      <w:r w:rsidR="001E55F2">
        <w:rPr>
          <w:rFonts w:cs="Arial"/>
          <w:bCs/>
          <w:sz w:val="26"/>
          <w:szCs w:val="26"/>
          <w:lang w:val="es-MX"/>
        </w:rPr>
        <w:t xml:space="preserve">existir </w:t>
      </w:r>
      <w:r w:rsidR="00B116F1">
        <w:rPr>
          <w:rFonts w:cs="Arial"/>
          <w:bCs/>
          <w:sz w:val="26"/>
          <w:szCs w:val="26"/>
          <w:lang w:val="es-MX"/>
        </w:rPr>
        <w:t xml:space="preserve">una individualización de acuerdo a la </w:t>
      </w:r>
      <w:r w:rsidR="002E3669">
        <w:rPr>
          <w:rFonts w:cs="Arial"/>
          <w:bCs/>
          <w:sz w:val="26"/>
          <w:szCs w:val="26"/>
          <w:lang w:val="es-MX"/>
        </w:rPr>
        <w:t>gravedad de la infracción.</w:t>
      </w:r>
    </w:p>
    <w:p w14:paraId="3E12EE37" w14:textId="77777777" w:rsidR="00F10327" w:rsidRDefault="00F10327" w:rsidP="00EB752B">
      <w:pPr>
        <w:pStyle w:val="corte4fondo"/>
        <w:tabs>
          <w:tab w:val="center" w:pos="4420"/>
          <w:tab w:val="left" w:pos="6975"/>
        </w:tabs>
        <w:spacing w:line="240" w:lineRule="auto"/>
        <w:ind w:firstLine="0"/>
        <w:rPr>
          <w:rFonts w:cs="Arial"/>
          <w:bCs/>
          <w:sz w:val="26"/>
          <w:szCs w:val="26"/>
          <w:lang w:val="es-MX"/>
        </w:rPr>
      </w:pPr>
    </w:p>
    <w:p w14:paraId="5C11C01D" w14:textId="30E6F825" w:rsidR="00F10327" w:rsidRDefault="000823D4">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Por lo que hace al límite máximo de</w:t>
      </w:r>
      <w:r w:rsidR="007031EF">
        <w:rPr>
          <w:rFonts w:cs="Arial"/>
          <w:bCs/>
          <w:sz w:val="26"/>
          <w:szCs w:val="26"/>
          <w:lang w:val="es-MX"/>
        </w:rPr>
        <w:t>l cinco por ciento de los ingresos del agente</w:t>
      </w:r>
      <w:r w:rsidR="00F51E7D">
        <w:rPr>
          <w:rFonts w:cs="Arial"/>
          <w:bCs/>
          <w:sz w:val="26"/>
          <w:szCs w:val="26"/>
          <w:lang w:val="es-MX"/>
        </w:rPr>
        <w:t xml:space="preserve"> económico</w:t>
      </w:r>
      <w:r w:rsidR="007031EF">
        <w:rPr>
          <w:rFonts w:cs="Arial"/>
          <w:bCs/>
          <w:sz w:val="26"/>
          <w:szCs w:val="26"/>
          <w:lang w:val="es-MX"/>
        </w:rPr>
        <w:t xml:space="preserve"> infractor, </w:t>
      </w:r>
      <w:r w:rsidR="00F51E7D">
        <w:rPr>
          <w:rFonts w:cs="Arial"/>
          <w:bCs/>
          <w:sz w:val="26"/>
          <w:szCs w:val="26"/>
          <w:lang w:val="es-MX"/>
        </w:rPr>
        <w:t xml:space="preserve">carece de razón lógica </w:t>
      </w:r>
      <w:r w:rsidR="003362BF">
        <w:rPr>
          <w:rFonts w:cs="Arial"/>
          <w:bCs/>
          <w:sz w:val="26"/>
          <w:szCs w:val="26"/>
          <w:lang w:val="es-MX"/>
        </w:rPr>
        <w:t xml:space="preserve">porque </w:t>
      </w:r>
      <w:r w:rsidR="005E1D1B">
        <w:rPr>
          <w:rFonts w:cs="Arial"/>
          <w:bCs/>
          <w:sz w:val="26"/>
          <w:szCs w:val="26"/>
          <w:lang w:val="es-MX"/>
        </w:rPr>
        <w:t xml:space="preserve">para su imposición </w:t>
      </w:r>
      <w:r w:rsidR="00C77BCF">
        <w:rPr>
          <w:rFonts w:cs="Arial"/>
          <w:bCs/>
          <w:sz w:val="26"/>
          <w:szCs w:val="26"/>
          <w:lang w:val="es-MX"/>
        </w:rPr>
        <w:t>la Comisión Federal de Competencia Económica</w:t>
      </w:r>
      <w:r w:rsidR="00C531BF">
        <w:rPr>
          <w:rFonts w:cs="Arial"/>
          <w:bCs/>
          <w:sz w:val="26"/>
          <w:szCs w:val="26"/>
          <w:lang w:val="es-MX"/>
        </w:rPr>
        <w:t xml:space="preserve"> </w:t>
      </w:r>
      <w:r w:rsidR="00C531BF">
        <w:rPr>
          <w:rFonts w:cs="Arial"/>
          <w:sz w:val="28"/>
          <w:szCs w:val="28"/>
        </w:rPr>
        <w:t>(</w:t>
      </w:r>
      <w:r w:rsidR="00C531BF" w:rsidRPr="00752DD7">
        <w:rPr>
          <w:rFonts w:cs="Arial"/>
          <w:sz w:val="28"/>
          <w:szCs w:val="28"/>
        </w:rPr>
        <w:t>COFECE)</w:t>
      </w:r>
      <w:r w:rsidR="00C77BCF">
        <w:rPr>
          <w:rFonts w:cs="Arial"/>
          <w:bCs/>
          <w:sz w:val="26"/>
          <w:szCs w:val="26"/>
          <w:lang w:val="es-MX"/>
        </w:rPr>
        <w:t xml:space="preserve"> tendrá que atender aspectos ajenos a la simple </w:t>
      </w:r>
      <w:r w:rsidR="002E0676">
        <w:rPr>
          <w:rFonts w:cs="Arial"/>
          <w:bCs/>
          <w:sz w:val="26"/>
          <w:szCs w:val="26"/>
          <w:lang w:val="es-MX"/>
        </w:rPr>
        <w:t>omisión de notificar la concentración para determinar el monto de la multa.</w:t>
      </w:r>
    </w:p>
    <w:p w14:paraId="5A628F9E" w14:textId="77777777" w:rsidR="00F37254" w:rsidRDefault="00F37254" w:rsidP="00EB752B">
      <w:pPr>
        <w:pStyle w:val="corte4fondo"/>
        <w:tabs>
          <w:tab w:val="center" w:pos="4420"/>
          <w:tab w:val="left" w:pos="6975"/>
        </w:tabs>
        <w:spacing w:line="240" w:lineRule="auto"/>
        <w:ind w:firstLine="0"/>
        <w:rPr>
          <w:rFonts w:cs="Arial"/>
          <w:bCs/>
          <w:sz w:val="26"/>
          <w:szCs w:val="26"/>
          <w:lang w:val="es-MX"/>
        </w:rPr>
      </w:pPr>
    </w:p>
    <w:p w14:paraId="53EC3332" w14:textId="02AEC417" w:rsidR="00F37254" w:rsidRDefault="00E42F66">
      <w:pPr>
        <w:pStyle w:val="corte4fondo"/>
        <w:numPr>
          <w:ilvl w:val="0"/>
          <w:numId w:val="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Señala que es desproporcional la multa contenida en </w:t>
      </w:r>
      <w:r w:rsidR="003A6C08">
        <w:rPr>
          <w:rFonts w:cs="Arial"/>
          <w:bCs/>
          <w:sz w:val="26"/>
          <w:szCs w:val="26"/>
          <w:lang w:val="es-MX"/>
        </w:rPr>
        <w:t xml:space="preserve">la norma reclamada por la omisión </w:t>
      </w:r>
      <w:r w:rsidR="00B84B25">
        <w:rPr>
          <w:rFonts w:cs="Arial"/>
          <w:bCs/>
          <w:sz w:val="26"/>
          <w:szCs w:val="26"/>
          <w:lang w:val="es-MX"/>
        </w:rPr>
        <w:t xml:space="preserve">de notificar una concentración </w:t>
      </w:r>
      <w:r w:rsidR="00A76E01">
        <w:rPr>
          <w:rFonts w:cs="Arial"/>
          <w:bCs/>
          <w:sz w:val="26"/>
          <w:szCs w:val="26"/>
          <w:lang w:val="es-MX"/>
        </w:rPr>
        <w:t xml:space="preserve">cuando legalmente se tuvo que realizar, considerando que se impone independientemente del efecto que tenga </w:t>
      </w:r>
      <w:r w:rsidR="00B17091">
        <w:rPr>
          <w:rFonts w:cs="Arial"/>
          <w:bCs/>
          <w:sz w:val="26"/>
          <w:szCs w:val="26"/>
          <w:lang w:val="es-MX"/>
        </w:rPr>
        <w:t>la concentración</w:t>
      </w:r>
      <w:r w:rsidR="00910F08">
        <w:rPr>
          <w:rFonts w:cs="Arial"/>
          <w:bCs/>
          <w:sz w:val="26"/>
          <w:szCs w:val="26"/>
          <w:lang w:val="es-MX"/>
        </w:rPr>
        <w:t xml:space="preserve">, además, se trata de </w:t>
      </w:r>
      <w:r w:rsidR="003B1BB7">
        <w:rPr>
          <w:rFonts w:cs="Arial"/>
          <w:bCs/>
          <w:sz w:val="26"/>
          <w:szCs w:val="26"/>
          <w:lang w:val="es-MX"/>
        </w:rPr>
        <w:t>una mera omisión.</w:t>
      </w:r>
    </w:p>
    <w:p w14:paraId="7B7D4303" w14:textId="77777777" w:rsidR="001D6F7F" w:rsidRDefault="001D6F7F" w:rsidP="000E570C">
      <w:pPr>
        <w:pStyle w:val="corte4fondo"/>
        <w:tabs>
          <w:tab w:val="center" w:pos="4420"/>
          <w:tab w:val="left" w:pos="6975"/>
        </w:tabs>
        <w:spacing w:line="240" w:lineRule="auto"/>
        <w:ind w:left="567" w:firstLine="0"/>
        <w:rPr>
          <w:rFonts w:cs="Arial"/>
          <w:bCs/>
          <w:sz w:val="26"/>
          <w:szCs w:val="26"/>
          <w:lang w:val="es-MX"/>
        </w:rPr>
      </w:pPr>
    </w:p>
    <w:p w14:paraId="5CC05B44" w14:textId="7D2D19DD" w:rsidR="001D6F7F" w:rsidRPr="001D6F7F" w:rsidRDefault="001D6F7F" w:rsidP="00B16F05">
      <w:pPr>
        <w:pStyle w:val="corte4fondo"/>
        <w:tabs>
          <w:tab w:val="center" w:pos="4420"/>
          <w:tab w:val="left" w:pos="6975"/>
        </w:tabs>
        <w:spacing w:line="240" w:lineRule="auto"/>
        <w:ind w:left="709" w:firstLine="0"/>
        <w:rPr>
          <w:rFonts w:cs="Arial"/>
          <w:b/>
          <w:sz w:val="26"/>
          <w:szCs w:val="26"/>
          <w:lang w:val="es-MX"/>
        </w:rPr>
      </w:pPr>
      <w:r>
        <w:rPr>
          <w:rFonts w:cs="Arial"/>
          <w:b/>
          <w:sz w:val="26"/>
          <w:szCs w:val="26"/>
          <w:lang w:val="es-MX"/>
        </w:rPr>
        <w:t>Segundo concepto</w:t>
      </w:r>
    </w:p>
    <w:p w14:paraId="61AA178A" w14:textId="77777777" w:rsidR="00B17091" w:rsidRDefault="00B17091" w:rsidP="000E570C">
      <w:pPr>
        <w:pStyle w:val="corte4fondo"/>
        <w:tabs>
          <w:tab w:val="center" w:pos="4420"/>
          <w:tab w:val="left" w:pos="6975"/>
        </w:tabs>
        <w:spacing w:line="240" w:lineRule="auto"/>
        <w:ind w:left="567" w:firstLine="0"/>
        <w:rPr>
          <w:rFonts w:cs="Arial"/>
          <w:bCs/>
          <w:sz w:val="26"/>
          <w:szCs w:val="26"/>
          <w:lang w:val="es-MX"/>
        </w:rPr>
      </w:pPr>
    </w:p>
    <w:p w14:paraId="5FA885CF" w14:textId="089BC2F8" w:rsidR="00B17091" w:rsidRDefault="001D6F7F">
      <w:pPr>
        <w:pStyle w:val="corte4fondo"/>
        <w:numPr>
          <w:ilvl w:val="0"/>
          <w:numId w:val="10"/>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Refieren las quejosas </w:t>
      </w:r>
      <w:r w:rsidR="002A66DE">
        <w:rPr>
          <w:rFonts w:cs="Arial"/>
          <w:bCs/>
          <w:sz w:val="26"/>
          <w:szCs w:val="26"/>
          <w:lang w:val="es-MX"/>
        </w:rPr>
        <w:t>que la resolución de seis de julio de dos mil veintitrés</w:t>
      </w:r>
      <w:r w:rsidR="004E2C5E">
        <w:rPr>
          <w:rFonts w:cs="Arial"/>
          <w:bCs/>
          <w:sz w:val="26"/>
          <w:szCs w:val="26"/>
          <w:lang w:val="es-MX"/>
        </w:rPr>
        <w:t xml:space="preserve"> emitida en el expediente </w:t>
      </w:r>
      <w:r w:rsidR="00FA21D5">
        <w:rPr>
          <w:rFonts w:cs="Arial"/>
          <w:bCs/>
          <w:color w:val="FF0000"/>
          <w:sz w:val="26"/>
          <w:szCs w:val="26"/>
          <w:lang w:val="es-MX"/>
        </w:rPr>
        <w:t>**********</w:t>
      </w:r>
      <w:r w:rsidR="002A66DE">
        <w:rPr>
          <w:rFonts w:cs="Arial"/>
          <w:bCs/>
          <w:sz w:val="26"/>
          <w:szCs w:val="26"/>
          <w:lang w:val="es-MX"/>
        </w:rPr>
        <w:t xml:space="preserve"> </w:t>
      </w:r>
      <w:r w:rsidR="00BD0B6E">
        <w:rPr>
          <w:rFonts w:cs="Arial"/>
          <w:bCs/>
          <w:sz w:val="26"/>
          <w:szCs w:val="26"/>
          <w:lang w:val="es-MX"/>
        </w:rPr>
        <w:t xml:space="preserve">es ilegal porque </w:t>
      </w:r>
      <w:r w:rsidR="00666DC5">
        <w:rPr>
          <w:rFonts w:cs="Arial"/>
          <w:bCs/>
          <w:sz w:val="26"/>
          <w:szCs w:val="26"/>
          <w:lang w:val="es-MX"/>
        </w:rPr>
        <w:t xml:space="preserve">aplica el artículo 130 de la Ley Federal de Competencia Económica </w:t>
      </w:r>
      <w:r w:rsidR="001652D3">
        <w:rPr>
          <w:rFonts w:cs="Arial"/>
          <w:bCs/>
          <w:sz w:val="26"/>
          <w:szCs w:val="26"/>
          <w:lang w:val="es-MX"/>
        </w:rPr>
        <w:t xml:space="preserve">para </w:t>
      </w:r>
      <w:r w:rsidR="00587C8A">
        <w:rPr>
          <w:rFonts w:cs="Arial"/>
          <w:bCs/>
          <w:sz w:val="26"/>
          <w:szCs w:val="26"/>
          <w:lang w:val="es-MX"/>
        </w:rPr>
        <w:t>individualizar</w:t>
      </w:r>
      <w:r w:rsidR="001652D3">
        <w:rPr>
          <w:rFonts w:cs="Arial"/>
          <w:bCs/>
          <w:sz w:val="26"/>
          <w:szCs w:val="26"/>
          <w:lang w:val="es-MX"/>
        </w:rPr>
        <w:t xml:space="preserve"> la multa por no haber notificado la concentración</w:t>
      </w:r>
      <w:r w:rsidR="00C16AB8">
        <w:rPr>
          <w:rFonts w:cs="Arial"/>
          <w:bCs/>
          <w:sz w:val="26"/>
          <w:szCs w:val="26"/>
          <w:lang w:val="es-MX"/>
        </w:rPr>
        <w:t xml:space="preserve">, pero dicho precepto sólo resulta aplicable para imponer multas </w:t>
      </w:r>
      <w:r w:rsidR="00B10FB3">
        <w:rPr>
          <w:rFonts w:cs="Arial"/>
          <w:bCs/>
          <w:sz w:val="26"/>
          <w:szCs w:val="26"/>
          <w:lang w:val="es-MX"/>
        </w:rPr>
        <w:t xml:space="preserve">una vez que la Comisión Federal de Competencia Económica </w:t>
      </w:r>
      <w:r w:rsidR="00C531BF">
        <w:rPr>
          <w:rFonts w:cs="Arial"/>
          <w:sz w:val="28"/>
          <w:szCs w:val="28"/>
        </w:rPr>
        <w:t>(</w:t>
      </w:r>
      <w:r w:rsidR="00C531BF" w:rsidRPr="00752DD7">
        <w:rPr>
          <w:rFonts w:cs="Arial"/>
          <w:sz w:val="28"/>
          <w:szCs w:val="28"/>
        </w:rPr>
        <w:t>COFECE)</w:t>
      </w:r>
      <w:r w:rsidR="00C531BF">
        <w:rPr>
          <w:rFonts w:cs="Arial"/>
          <w:sz w:val="28"/>
          <w:szCs w:val="28"/>
        </w:rPr>
        <w:t xml:space="preserve"> </w:t>
      </w:r>
      <w:r w:rsidR="002C7A25">
        <w:rPr>
          <w:rFonts w:cs="Arial"/>
          <w:bCs/>
          <w:sz w:val="26"/>
          <w:szCs w:val="26"/>
          <w:lang w:val="es-MX"/>
        </w:rPr>
        <w:t>concluya el procedimiento administrativo correspondiente a la existencia de prácticas monopólicas o concentraciones ilícitas.</w:t>
      </w:r>
    </w:p>
    <w:p w14:paraId="69AEE9DE" w14:textId="77777777" w:rsidR="002C7A25" w:rsidRDefault="002C7A25" w:rsidP="00EB752B">
      <w:pPr>
        <w:pStyle w:val="corte4fondo"/>
        <w:tabs>
          <w:tab w:val="center" w:pos="4420"/>
          <w:tab w:val="left" w:pos="6975"/>
        </w:tabs>
        <w:spacing w:line="240" w:lineRule="auto"/>
        <w:ind w:firstLine="0"/>
        <w:rPr>
          <w:rFonts w:cs="Arial"/>
          <w:bCs/>
          <w:sz w:val="26"/>
          <w:szCs w:val="26"/>
          <w:lang w:val="es-MX"/>
        </w:rPr>
      </w:pPr>
    </w:p>
    <w:p w14:paraId="4A9F56B0" w14:textId="14CF92DA" w:rsidR="002C7A25" w:rsidRDefault="005C2DFE">
      <w:pPr>
        <w:pStyle w:val="corte4fondo"/>
        <w:numPr>
          <w:ilvl w:val="0"/>
          <w:numId w:val="10"/>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Señala que dicho precepto </w:t>
      </w:r>
      <w:r w:rsidR="0092382D">
        <w:rPr>
          <w:rFonts w:cs="Arial"/>
          <w:bCs/>
          <w:sz w:val="26"/>
          <w:szCs w:val="26"/>
          <w:lang w:val="es-MX"/>
        </w:rPr>
        <w:t xml:space="preserve">de individualización de multas </w:t>
      </w:r>
      <w:r>
        <w:rPr>
          <w:rFonts w:cs="Arial"/>
          <w:bCs/>
          <w:sz w:val="26"/>
          <w:szCs w:val="26"/>
          <w:lang w:val="es-MX"/>
        </w:rPr>
        <w:t>no es aplicable</w:t>
      </w:r>
      <w:r w:rsidR="0092382D">
        <w:rPr>
          <w:rFonts w:cs="Arial"/>
          <w:bCs/>
          <w:sz w:val="26"/>
          <w:szCs w:val="26"/>
          <w:lang w:val="es-MX"/>
        </w:rPr>
        <w:t xml:space="preserve"> cuando se trata de </w:t>
      </w:r>
      <w:r w:rsidR="005157F0">
        <w:rPr>
          <w:rFonts w:cs="Arial"/>
          <w:bCs/>
          <w:sz w:val="26"/>
          <w:szCs w:val="26"/>
          <w:lang w:val="es-MX"/>
        </w:rPr>
        <w:t>la omisión de notificar una concentración cuando legalmente tuvo que realizarse</w:t>
      </w:r>
      <w:r w:rsidR="00AA74A8">
        <w:rPr>
          <w:rFonts w:cs="Arial"/>
          <w:bCs/>
          <w:sz w:val="26"/>
          <w:szCs w:val="26"/>
          <w:lang w:val="es-MX"/>
        </w:rPr>
        <w:t xml:space="preserve">, pues </w:t>
      </w:r>
      <w:r w:rsidR="004054E4">
        <w:rPr>
          <w:rFonts w:cs="Arial"/>
          <w:bCs/>
          <w:sz w:val="26"/>
          <w:szCs w:val="26"/>
          <w:lang w:val="es-MX"/>
        </w:rPr>
        <w:t xml:space="preserve">esa conducta es siempre igual con independencia de que los agentes económicos </w:t>
      </w:r>
      <w:r w:rsidR="00683AD7">
        <w:rPr>
          <w:rFonts w:cs="Arial"/>
          <w:bCs/>
          <w:sz w:val="26"/>
          <w:szCs w:val="26"/>
          <w:lang w:val="es-MX"/>
        </w:rPr>
        <w:t xml:space="preserve">la </w:t>
      </w:r>
      <w:r w:rsidR="004054E4">
        <w:rPr>
          <w:rFonts w:cs="Arial"/>
          <w:bCs/>
          <w:sz w:val="26"/>
          <w:szCs w:val="26"/>
          <w:lang w:val="es-MX"/>
        </w:rPr>
        <w:t xml:space="preserve">adopten de manera intencional </w:t>
      </w:r>
      <w:r w:rsidR="00683AD7">
        <w:rPr>
          <w:rFonts w:cs="Arial"/>
          <w:bCs/>
          <w:sz w:val="26"/>
          <w:szCs w:val="26"/>
          <w:lang w:val="es-MX"/>
        </w:rPr>
        <w:t>o no.</w:t>
      </w:r>
    </w:p>
    <w:p w14:paraId="05E6E073" w14:textId="77777777" w:rsidR="003E0D7F" w:rsidRDefault="003E0D7F" w:rsidP="000E570C">
      <w:pPr>
        <w:pStyle w:val="corte4fondo"/>
        <w:tabs>
          <w:tab w:val="center" w:pos="4420"/>
          <w:tab w:val="left" w:pos="6975"/>
        </w:tabs>
        <w:spacing w:line="240" w:lineRule="auto"/>
        <w:ind w:left="567" w:firstLine="0"/>
        <w:rPr>
          <w:rFonts w:cs="Arial"/>
          <w:bCs/>
          <w:sz w:val="26"/>
          <w:szCs w:val="26"/>
          <w:lang w:val="es-MX"/>
        </w:rPr>
      </w:pPr>
    </w:p>
    <w:p w14:paraId="12C932CB" w14:textId="77777777" w:rsidR="00ED71B2" w:rsidRDefault="00ED71B2" w:rsidP="000E570C">
      <w:pPr>
        <w:pStyle w:val="corte4fondo"/>
        <w:tabs>
          <w:tab w:val="center" w:pos="4420"/>
          <w:tab w:val="left" w:pos="6975"/>
        </w:tabs>
        <w:spacing w:line="240" w:lineRule="auto"/>
        <w:ind w:left="567" w:firstLine="0"/>
        <w:rPr>
          <w:rFonts w:cs="Arial"/>
          <w:bCs/>
          <w:sz w:val="26"/>
          <w:szCs w:val="26"/>
          <w:lang w:val="es-MX"/>
        </w:rPr>
      </w:pPr>
    </w:p>
    <w:p w14:paraId="781F22AB" w14:textId="77777777" w:rsidR="00ED71B2" w:rsidRDefault="00ED71B2" w:rsidP="000E570C">
      <w:pPr>
        <w:pStyle w:val="corte4fondo"/>
        <w:tabs>
          <w:tab w:val="center" w:pos="4420"/>
          <w:tab w:val="left" w:pos="6975"/>
        </w:tabs>
        <w:spacing w:line="240" w:lineRule="auto"/>
        <w:ind w:left="567" w:firstLine="0"/>
        <w:rPr>
          <w:rFonts w:cs="Arial"/>
          <w:bCs/>
          <w:sz w:val="26"/>
          <w:szCs w:val="26"/>
          <w:lang w:val="es-MX"/>
        </w:rPr>
      </w:pPr>
    </w:p>
    <w:p w14:paraId="1B5E4A91" w14:textId="3BA019C8" w:rsidR="003E0D7F" w:rsidRPr="003E0D7F" w:rsidRDefault="003E0D7F" w:rsidP="00B16F05">
      <w:pPr>
        <w:pStyle w:val="corte4fondo"/>
        <w:tabs>
          <w:tab w:val="center" w:pos="4420"/>
          <w:tab w:val="left" w:pos="6975"/>
        </w:tabs>
        <w:spacing w:line="240" w:lineRule="auto"/>
        <w:ind w:left="720" w:firstLine="0"/>
        <w:rPr>
          <w:rFonts w:cs="Arial"/>
          <w:b/>
          <w:sz w:val="26"/>
          <w:szCs w:val="26"/>
          <w:lang w:val="es-MX"/>
        </w:rPr>
      </w:pPr>
      <w:r>
        <w:rPr>
          <w:rFonts w:cs="Arial"/>
          <w:b/>
          <w:sz w:val="26"/>
          <w:szCs w:val="26"/>
          <w:lang w:val="es-MX"/>
        </w:rPr>
        <w:t>Tercer concepto</w:t>
      </w:r>
    </w:p>
    <w:p w14:paraId="787E7C88" w14:textId="77777777" w:rsidR="005157F0" w:rsidRDefault="005157F0" w:rsidP="000E570C">
      <w:pPr>
        <w:pStyle w:val="corte4fondo"/>
        <w:tabs>
          <w:tab w:val="center" w:pos="4420"/>
          <w:tab w:val="left" w:pos="6975"/>
        </w:tabs>
        <w:spacing w:line="240" w:lineRule="auto"/>
        <w:ind w:left="567" w:firstLine="0"/>
        <w:rPr>
          <w:rFonts w:cs="Arial"/>
          <w:bCs/>
          <w:sz w:val="26"/>
          <w:szCs w:val="26"/>
          <w:lang w:val="es-MX"/>
        </w:rPr>
      </w:pPr>
    </w:p>
    <w:p w14:paraId="67BAB577" w14:textId="77777777" w:rsidR="00B16F05" w:rsidRDefault="003E0D7F">
      <w:pPr>
        <w:pStyle w:val="corte4fondo"/>
        <w:numPr>
          <w:ilvl w:val="0"/>
          <w:numId w:val="11"/>
        </w:numPr>
        <w:tabs>
          <w:tab w:val="center" w:pos="4420"/>
          <w:tab w:val="left" w:pos="6975"/>
        </w:tabs>
        <w:spacing w:line="240" w:lineRule="auto"/>
        <w:ind w:left="714" w:hanging="357"/>
        <w:rPr>
          <w:rFonts w:cs="Arial"/>
          <w:bCs/>
          <w:sz w:val="26"/>
          <w:szCs w:val="26"/>
          <w:lang w:val="es-MX"/>
        </w:rPr>
      </w:pPr>
      <w:r>
        <w:rPr>
          <w:rFonts w:cs="Arial"/>
          <w:bCs/>
          <w:sz w:val="26"/>
          <w:szCs w:val="26"/>
          <w:lang w:val="es-MX"/>
        </w:rPr>
        <w:t xml:space="preserve">Argumentan las quejosas que </w:t>
      </w:r>
      <w:r w:rsidR="004E00DB">
        <w:rPr>
          <w:rFonts w:cs="Arial"/>
          <w:bCs/>
          <w:sz w:val="26"/>
          <w:szCs w:val="26"/>
          <w:lang w:val="es-MX"/>
        </w:rPr>
        <w:t xml:space="preserve">el artículo 130 de la Ley Federal de Competencia </w:t>
      </w:r>
      <w:r w:rsidR="00CB0939">
        <w:rPr>
          <w:rFonts w:cs="Arial"/>
          <w:bCs/>
          <w:sz w:val="26"/>
          <w:szCs w:val="26"/>
          <w:lang w:val="es-MX"/>
        </w:rPr>
        <w:t>Económica es inconstitucional porque contraviene el artículo 22, párrafo primero, parte primera, de la Constitución Federal</w:t>
      </w:r>
      <w:r w:rsidR="00D64314">
        <w:rPr>
          <w:rFonts w:cs="Arial"/>
          <w:bCs/>
          <w:sz w:val="26"/>
          <w:szCs w:val="26"/>
          <w:lang w:val="es-MX"/>
        </w:rPr>
        <w:t xml:space="preserve">, ya que para </w:t>
      </w:r>
      <w:r w:rsidR="00BA5581">
        <w:rPr>
          <w:rFonts w:cs="Arial"/>
          <w:bCs/>
          <w:sz w:val="26"/>
          <w:szCs w:val="26"/>
          <w:lang w:val="es-MX"/>
        </w:rPr>
        <w:t>la imposición de una multa por no haber notificado una concentración cuando legalmente debió hacerse</w:t>
      </w:r>
      <w:r w:rsidR="00471CA8">
        <w:rPr>
          <w:rFonts w:cs="Arial"/>
          <w:bCs/>
          <w:sz w:val="26"/>
          <w:szCs w:val="26"/>
          <w:lang w:val="es-MX"/>
        </w:rPr>
        <w:t xml:space="preserve">, establece que se deben tomar en consideración elementos que producirían </w:t>
      </w:r>
      <w:r w:rsidR="008D149F">
        <w:rPr>
          <w:rFonts w:cs="Arial"/>
          <w:bCs/>
          <w:sz w:val="26"/>
          <w:szCs w:val="26"/>
          <w:lang w:val="es-MX"/>
        </w:rPr>
        <w:t>la imposición de una multa excesiva.</w:t>
      </w:r>
    </w:p>
    <w:p w14:paraId="5D2AD1DE" w14:textId="77777777" w:rsidR="00B16F05" w:rsidRDefault="00B16F05" w:rsidP="00B16F05">
      <w:pPr>
        <w:pStyle w:val="corte4fondo"/>
        <w:tabs>
          <w:tab w:val="center" w:pos="4420"/>
          <w:tab w:val="left" w:pos="6975"/>
        </w:tabs>
        <w:spacing w:line="240" w:lineRule="auto"/>
        <w:ind w:left="714" w:firstLine="0"/>
        <w:rPr>
          <w:rFonts w:cs="Arial"/>
          <w:bCs/>
          <w:sz w:val="26"/>
          <w:szCs w:val="26"/>
          <w:lang w:val="es-MX"/>
        </w:rPr>
      </w:pPr>
    </w:p>
    <w:p w14:paraId="67E0EA60" w14:textId="77777777" w:rsidR="00B16F05" w:rsidRDefault="00FE41EE">
      <w:pPr>
        <w:pStyle w:val="corte4fondo"/>
        <w:numPr>
          <w:ilvl w:val="0"/>
          <w:numId w:val="11"/>
        </w:numPr>
        <w:tabs>
          <w:tab w:val="center" w:pos="4420"/>
          <w:tab w:val="left" w:pos="6975"/>
        </w:tabs>
        <w:spacing w:line="240" w:lineRule="auto"/>
        <w:ind w:left="714" w:hanging="357"/>
        <w:rPr>
          <w:rFonts w:cs="Arial"/>
          <w:bCs/>
          <w:sz w:val="26"/>
          <w:szCs w:val="26"/>
          <w:lang w:val="es-MX"/>
        </w:rPr>
      </w:pPr>
      <w:r w:rsidRPr="00B16F05">
        <w:rPr>
          <w:rFonts w:cs="Arial"/>
          <w:bCs/>
          <w:sz w:val="26"/>
          <w:szCs w:val="26"/>
          <w:lang w:val="es-MX"/>
        </w:rPr>
        <w:lastRenderedPageBreak/>
        <w:t xml:space="preserve">Refiere que </w:t>
      </w:r>
      <w:r w:rsidR="003872CF" w:rsidRPr="00B16F05">
        <w:rPr>
          <w:rFonts w:cs="Arial"/>
          <w:bCs/>
          <w:sz w:val="26"/>
          <w:szCs w:val="26"/>
          <w:lang w:val="es-MX"/>
        </w:rPr>
        <w:t>ninguno de los elementos contenidos en el artículo de mérito puede</w:t>
      </w:r>
      <w:r w:rsidR="00B028D2" w:rsidRPr="00B16F05">
        <w:rPr>
          <w:rFonts w:cs="Arial"/>
          <w:bCs/>
          <w:sz w:val="26"/>
          <w:szCs w:val="26"/>
          <w:lang w:val="es-MX"/>
        </w:rPr>
        <w:t xml:space="preserve"> contribuir </w:t>
      </w:r>
      <w:r w:rsidR="00BB5BEE" w:rsidRPr="00B16F05">
        <w:rPr>
          <w:rFonts w:cs="Arial"/>
          <w:bCs/>
          <w:sz w:val="26"/>
          <w:szCs w:val="26"/>
          <w:lang w:val="es-MX"/>
        </w:rPr>
        <w:t xml:space="preserve">a la imposición de una multa acorde a la omisión de notificar una concentración, </w:t>
      </w:r>
      <w:r w:rsidR="005A3858" w:rsidRPr="00B16F05">
        <w:rPr>
          <w:rFonts w:cs="Arial"/>
          <w:bCs/>
          <w:sz w:val="26"/>
          <w:szCs w:val="26"/>
          <w:lang w:val="es-MX"/>
        </w:rPr>
        <w:t xml:space="preserve">pues dichos </w:t>
      </w:r>
      <w:r w:rsidR="003872CF" w:rsidRPr="00B16F05">
        <w:rPr>
          <w:rFonts w:cs="Arial"/>
          <w:bCs/>
          <w:sz w:val="26"/>
          <w:szCs w:val="26"/>
          <w:lang w:val="es-MX"/>
        </w:rPr>
        <w:t>elementos están previstos como agravantes de una infracción.</w:t>
      </w:r>
    </w:p>
    <w:p w14:paraId="3A8C4529" w14:textId="77777777" w:rsidR="00B16F05" w:rsidRDefault="00B16F05" w:rsidP="00B16F05">
      <w:pPr>
        <w:pStyle w:val="Prrafodelista"/>
        <w:rPr>
          <w:rFonts w:cs="Arial"/>
          <w:bCs/>
          <w:sz w:val="26"/>
          <w:szCs w:val="26"/>
        </w:rPr>
      </w:pPr>
    </w:p>
    <w:p w14:paraId="4F1EBD8B" w14:textId="55959E26" w:rsidR="001941B7" w:rsidRPr="00B16F05" w:rsidRDefault="00381E39">
      <w:pPr>
        <w:pStyle w:val="corte4fondo"/>
        <w:numPr>
          <w:ilvl w:val="0"/>
          <w:numId w:val="11"/>
        </w:numPr>
        <w:tabs>
          <w:tab w:val="center" w:pos="4420"/>
          <w:tab w:val="left" w:pos="6975"/>
        </w:tabs>
        <w:spacing w:line="240" w:lineRule="auto"/>
        <w:ind w:left="714" w:hanging="357"/>
        <w:rPr>
          <w:rFonts w:cs="Arial"/>
          <w:bCs/>
          <w:sz w:val="26"/>
          <w:szCs w:val="26"/>
          <w:lang w:val="es-MX"/>
        </w:rPr>
      </w:pPr>
      <w:r w:rsidRPr="00B16F05">
        <w:rPr>
          <w:rFonts w:cs="Arial"/>
          <w:bCs/>
          <w:sz w:val="26"/>
          <w:szCs w:val="26"/>
          <w:lang w:val="es-MX"/>
        </w:rPr>
        <w:t xml:space="preserve">Esto, porque </w:t>
      </w:r>
      <w:r w:rsidR="001E2BF9" w:rsidRPr="00B16F05">
        <w:rPr>
          <w:rFonts w:cs="Arial"/>
          <w:bCs/>
          <w:sz w:val="26"/>
          <w:szCs w:val="26"/>
          <w:lang w:val="es-MX"/>
        </w:rPr>
        <w:t xml:space="preserve">la conducta infractora es una omisión de no notificar una concentración, con independencia de los efectos que esa concentración </w:t>
      </w:r>
      <w:r w:rsidR="0087760A" w:rsidRPr="00B16F05">
        <w:rPr>
          <w:rFonts w:cs="Arial"/>
          <w:bCs/>
          <w:sz w:val="26"/>
          <w:szCs w:val="26"/>
          <w:lang w:val="es-MX"/>
        </w:rPr>
        <w:t xml:space="preserve">suponga en el mercado relevante. </w:t>
      </w:r>
      <w:r w:rsidR="00B3651D" w:rsidRPr="00B16F05">
        <w:rPr>
          <w:rFonts w:cs="Arial"/>
          <w:bCs/>
          <w:sz w:val="26"/>
          <w:szCs w:val="26"/>
          <w:lang w:val="es-MX"/>
        </w:rPr>
        <w:t xml:space="preserve">Máxime que dicha conducta trae aparejada otras </w:t>
      </w:r>
      <w:r w:rsidR="001941B7" w:rsidRPr="00B16F05">
        <w:rPr>
          <w:rFonts w:cs="Arial"/>
          <w:bCs/>
          <w:sz w:val="26"/>
          <w:szCs w:val="26"/>
          <w:lang w:val="es-MX"/>
        </w:rPr>
        <w:t>sanciones contenidas en la misma ley como que los actos jurídicos de concentración no producirán efectos.</w:t>
      </w:r>
    </w:p>
    <w:p w14:paraId="416F7828" w14:textId="77777777" w:rsidR="00B16F05" w:rsidRDefault="00B16F05" w:rsidP="00B16F05">
      <w:pPr>
        <w:pStyle w:val="corte4fondo"/>
        <w:tabs>
          <w:tab w:val="center" w:pos="4420"/>
          <w:tab w:val="left" w:pos="6975"/>
        </w:tabs>
        <w:spacing w:line="240" w:lineRule="auto"/>
        <w:ind w:left="567" w:firstLine="0"/>
        <w:rPr>
          <w:rFonts w:cs="Arial"/>
          <w:bCs/>
          <w:sz w:val="26"/>
          <w:szCs w:val="26"/>
          <w:lang w:val="es-MX"/>
        </w:rPr>
      </w:pPr>
    </w:p>
    <w:p w14:paraId="7CB9AB6F" w14:textId="3245F908" w:rsidR="008B2323" w:rsidRPr="008B2323" w:rsidRDefault="008B2323" w:rsidP="00B16F05">
      <w:pPr>
        <w:pStyle w:val="corte4fondo"/>
        <w:tabs>
          <w:tab w:val="center" w:pos="4420"/>
          <w:tab w:val="left" w:pos="6975"/>
        </w:tabs>
        <w:spacing w:line="240" w:lineRule="auto"/>
        <w:ind w:left="567" w:firstLine="0"/>
        <w:rPr>
          <w:rFonts w:cs="Arial"/>
          <w:b/>
          <w:sz w:val="26"/>
          <w:szCs w:val="26"/>
          <w:lang w:val="es-MX"/>
        </w:rPr>
      </w:pPr>
      <w:r w:rsidRPr="008B2323">
        <w:rPr>
          <w:rFonts w:cs="Arial"/>
          <w:b/>
          <w:sz w:val="26"/>
          <w:szCs w:val="26"/>
          <w:lang w:val="es-MX"/>
        </w:rPr>
        <w:t>Cuarto concepto</w:t>
      </w:r>
    </w:p>
    <w:p w14:paraId="05CE0BCF" w14:textId="77777777" w:rsidR="008B2323" w:rsidRDefault="008B2323" w:rsidP="000E570C">
      <w:pPr>
        <w:pStyle w:val="corte4fondo"/>
        <w:tabs>
          <w:tab w:val="center" w:pos="4420"/>
          <w:tab w:val="left" w:pos="6975"/>
        </w:tabs>
        <w:spacing w:line="240" w:lineRule="auto"/>
        <w:ind w:left="567" w:firstLine="0"/>
        <w:rPr>
          <w:rFonts w:cs="Arial"/>
          <w:bCs/>
          <w:sz w:val="26"/>
          <w:szCs w:val="26"/>
          <w:lang w:val="es-MX"/>
        </w:rPr>
      </w:pPr>
    </w:p>
    <w:p w14:paraId="09445AD4" w14:textId="64874BB2" w:rsidR="00D3020D" w:rsidRDefault="0005188A">
      <w:pPr>
        <w:pStyle w:val="corte4fondo"/>
        <w:numPr>
          <w:ilvl w:val="0"/>
          <w:numId w:val="12"/>
        </w:numPr>
        <w:tabs>
          <w:tab w:val="center" w:pos="4420"/>
          <w:tab w:val="left" w:pos="6975"/>
        </w:tabs>
        <w:spacing w:line="240" w:lineRule="auto"/>
        <w:ind w:left="720"/>
        <w:rPr>
          <w:rFonts w:cs="Arial"/>
          <w:bCs/>
          <w:sz w:val="26"/>
          <w:szCs w:val="26"/>
          <w:lang w:val="es-MX"/>
        </w:rPr>
      </w:pPr>
      <w:r>
        <w:rPr>
          <w:rFonts w:cs="Arial"/>
          <w:bCs/>
          <w:sz w:val="26"/>
          <w:szCs w:val="26"/>
          <w:lang w:val="es-MX"/>
        </w:rPr>
        <w:t>Argumentan</w:t>
      </w:r>
      <w:r w:rsidR="00AE19C4">
        <w:rPr>
          <w:rFonts w:cs="Arial"/>
          <w:bCs/>
          <w:sz w:val="26"/>
          <w:szCs w:val="26"/>
          <w:lang w:val="es-MX"/>
        </w:rPr>
        <w:t xml:space="preserve"> las quejosas que </w:t>
      </w:r>
      <w:r w:rsidR="005B1D7D">
        <w:rPr>
          <w:rFonts w:cs="Arial"/>
          <w:bCs/>
          <w:sz w:val="26"/>
          <w:szCs w:val="26"/>
          <w:lang w:val="es-MX"/>
        </w:rPr>
        <w:t xml:space="preserve">la resolución de seis de julio de dos mil veintitrés </w:t>
      </w:r>
      <w:r w:rsidR="007845E9">
        <w:rPr>
          <w:rFonts w:cs="Arial"/>
          <w:bCs/>
          <w:sz w:val="26"/>
          <w:szCs w:val="26"/>
          <w:lang w:val="es-MX"/>
        </w:rPr>
        <w:t xml:space="preserve">emitida dentro del expediente </w:t>
      </w:r>
      <w:r w:rsidR="00FA21D5">
        <w:rPr>
          <w:rFonts w:cs="Arial"/>
          <w:bCs/>
          <w:color w:val="FF0000"/>
          <w:sz w:val="26"/>
          <w:szCs w:val="26"/>
          <w:lang w:val="es-MX"/>
        </w:rPr>
        <w:t>**********</w:t>
      </w:r>
      <w:r w:rsidR="007845E9">
        <w:rPr>
          <w:rFonts w:cs="Arial"/>
          <w:bCs/>
          <w:sz w:val="26"/>
          <w:szCs w:val="26"/>
          <w:lang w:val="es-MX"/>
        </w:rPr>
        <w:t xml:space="preserve"> es ilegal, porque </w:t>
      </w:r>
      <w:r w:rsidR="00257646">
        <w:rPr>
          <w:rFonts w:cs="Arial"/>
          <w:bCs/>
          <w:sz w:val="26"/>
          <w:szCs w:val="26"/>
          <w:lang w:val="es-MX"/>
        </w:rPr>
        <w:t xml:space="preserve">contraviene los dispuesto en el artículo </w:t>
      </w:r>
      <w:r w:rsidR="002D4542">
        <w:rPr>
          <w:rFonts w:cs="Arial"/>
          <w:bCs/>
          <w:sz w:val="26"/>
          <w:szCs w:val="26"/>
          <w:lang w:val="es-MX"/>
        </w:rPr>
        <w:t xml:space="preserve">130 de la Ley Federal de Competencia Económica, ya que la autoridad </w:t>
      </w:r>
      <w:r w:rsidR="0037615B">
        <w:rPr>
          <w:rFonts w:cs="Arial"/>
          <w:bCs/>
          <w:sz w:val="26"/>
          <w:szCs w:val="26"/>
          <w:lang w:val="es-MX"/>
        </w:rPr>
        <w:t>emisora</w:t>
      </w:r>
      <w:r w:rsidR="002D4542">
        <w:rPr>
          <w:rFonts w:cs="Arial"/>
          <w:bCs/>
          <w:sz w:val="26"/>
          <w:szCs w:val="26"/>
          <w:lang w:val="es-MX"/>
        </w:rPr>
        <w:t xml:space="preserve"> no acreditó </w:t>
      </w:r>
      <w:r w:rsidR="0037615B">
        <w:rPr>
          <w:rFonts w:cs="Arial"/>
          <w:bCs/>
          <w:sz w:val="26"/>
          <w:szCs w:val="26"/>
          <w:lang w:val="es-MX"/>
        </w:rPr>
        <w:t xml:space="preserve">en dicho acto reclamado que fue intencional la omisión de </w:t>
      </w:r>
      <w:r w:rsidR="00D3020D">
        <w:rPr>
          <w:rFonts w:cs="Arial"/>
          <w:bCs/>
          <w:sz w:val="26"/>
          <w:szCs w:val="26"/>
          <w:lang w:val="es-MX"/>
        </w:rPr>
        <w:t>notificar la concentración</w:t>
      </w:r>
      <w:r w:rsidR="002E16FE">
        <w:rPr>
          <w:rFonts w:cs="Arial"/>
          <w:bCs/>
          <w:sz w:val="26"/>
          <w:szCs w:val="26"/>
          <w:lang w:val="es-MX"/>
        </w:rPr>
        <w:t xml:space="preserve">, pues sólo afirma que fue intencional sin dar </w:t>
      </w:r>
      <w:r w:rsidR="00184011">
        <w:rPr>
          <w:rFonts w:cs="Arial"/>
          <w:bCs/>
          <w:sz w:val="26"/>
          <w:szCs w:val="26"/>
          <w:lang w:val="es-MX"/>
        </w:rPr>
        <w:t>motiv</w:t>
      </w:r>
      <w:r w:rsidR="0048798E">
        <w:rPr>
          <w:rFonts w:cs="Arial"/>
          <w:bCs/>
          <w:sz w:val="26"/>
          <w:szCs w:val="26"/>
          <w:lang w:val="es-MX"/>
        </w:rPr>
        <w:t>o a</w:t>
      </w:r>
      <w:r w:rsidR="00184011">
        <w:rPr>
          <w:rFonts w:cs="Arial"/>
          <w:bCs/>
          <w:sz w:val="26"/>
          <w:szCs w:val="26"/>
          <w:lang w:val="es-MX"/>
        </w:rPr>
        <w:t xml:space="preserve"> dicha determinación.</w:t>
      </w:r>
    </w:p>
    <w:p w14:paraId="63E0D111" w14:textId="77777777" w:rsidR="00184011" w:rsidRDefault="00184011" w:rsidP="00B16F05">
      <w:pPr>
        <w:pStyle w:val="corte4fondo"/>
        <w:tabs>
          <w:tab w:val="center" w:pos="4420"/>
          <w:tab w:val="left" w:pos="6975"/>
        </w:tabs>
        <w:spacing w:line="240" w:lineRule="auto"/>
        <w:ind w:firstLine="0"/>
        <w:rPr>
          <w:rFonts w:cs="Arial"/>
          <w:bCs/>
          <w:sz w:val="26"/>
          <w:szCs w:val="26"/>
          <w:lang w:val="es-MX"/>
        </w:rPr>
      </w:pPr>
    </w:p>
    <w:p w14:paraId="565FB431" w14:textId="2A8DBC6E" w:rsidR="000E570C" w:rsidRDefault="00293BFD">
      <w:pPr>
        <w:pStyle w:val="corte4fondo"/>
        <w:numPr>
          <w:ilvl w:val="0"/>
          <w:numId w:val="12"/>
        </w:numPr>
        <w:tabs>
          <w:tab w:val="center" w:pos="4420"/>
          <w:tab w:val="left" w:pos="6975"/>
        </w:tabs>
        <w:spacing w:line="240" w:lineRule="auto"/>
        <w:ind w:left="720"/>
        <w:rPr>
          <w:rFonts w:cs="Arial"/>
          <w:bCs/>
          <w:sz w:val="26"/>
          <w:szCs w:val="26"/>
          <w:lang w:val="es-MX"/>
        </w:rPr>
      </w:pPr>
      <w:r>
        <w:rPr>
          <w:rFonts w:cs="Arial"/>
          <w:bCs/>
          <w:sz w:val="26"/>
          <w:szCs w:val="26"/>
          <w:lang w:val="es-MX"/>
        </w:rPr>
        <w:t>Que la intencionalidad no se constituye aun y considerand</w:t>
      </w:r>
      <w:r w:rsidR="002B0060">
        <w:rPr>
          <w:rFonts w:cs="Arial"/>
          <w:bCs/>
          <w:sz w:val="26"/>
          <w:szCs w:val="26"/>
          <w:lang w:val="es-MX"/>
        </w:rPr>
        <w:t xml:space="preserve">o que estimaron que </w:t>
      </w:r>
      <w:r w:rsidR="006557C8">
        <w:rPr>
          <w:rFonts w:cs="Arial"/>
          <w:bCs/>
          <w:sz w:val="26"/>
          <w:szCs w:val="26"/>
          <w:lang w:val="es-MX"/>
        </w:rPr>
        <w:t xml:space="preserve">la concentración efectuada no era objeto de notificación </w:t>
      </w:r>
      <w:r w:rsidR="00FE0FE1">
        <w:rPr>
          <w:rFonts w:cs="Arial"/>
          <w:bCs/>
          <w:sz w:val="26"/>
          <w:szCs w:val="26"/>
          <w:lang w:val="es-MX"/>
        </w:rPr>
        <w:t>por estimar que no se actualizaba ninguno de los supuestos contenidos en el artículo 86 de la Ley Federal de Competencia Económica.</w:t>
      </w:r>
    </w:p>
    <w:p w14:paraId="5C3775E0" w14:textId="77777777" w:rsidR="007F49F9" w:rsidRDefault="007F49F9" w:rsidP="000E570C">
      <w:pPr>
        <w:pStyle w:val="corte4fondo"/>
        <w:tabs>
          <w:tab w:val="center" w:pos="4420"/>
          <w:tab w:val="left" w:pos="6975"/>
        </w:tabs>
        <w:spacing w:line="240" w:lineRule="auto"/>
        <w:ind w:left="567" w:firstLine="0"/>
        <w:rPr>
          <w:rFonts w:cs="Arial"/>
          <w:bCs/>
          <w:sz w:val="26"/>
          <w:szCs w:val="26"/>
          <w:lang w:val="es-MX"/>
        </w:rPr>
      </w:pPr>
    </w:p>
    <w:p w14:paraId="06016627" w14:textId="226C6B0D" w:rsidR="007F49F9" w:rsidRPr="003348AF" w:rsidRDefault="003348AF" w:rsidP="00B16F05">
      <w:pPr>
        <w:pStyle w:val="corte4fondo"/>
        <w:tabs>
          <w:tab w:val="center" w:pos="4420"/>
          <w:tab w:val="left" w:pos="6975"/>
        </w:tabs>
        <w:spacing w:line="240" w:lineRule="auto"/>
        <w:rPr>
          <w:rFonts w:cs="Arial"/>
          <w:b/>
          <w:sz w:val="26"/>
          <w:szCs w:val="26"/>
          <w:lang w:val="es-MX"/>
        </w:rPr>
      </w:pPr>
      <w:r w:rsidRPr="003348AF">
        <w:rPr>
          <w:rFonts w:cs="Arial"/>
          <w:b/>
          <w:sz w:val="26"/>
          <w:szCs w:val="26"/>
          <w:lang w:val="es-MX"/>
        </w:rPr>
        <w:t>Quinto concepto</w:t>
      </w:r>
    </w:p>
    <w:p w14:paraId="34AD48D6" w14:textId="77777777" w:rsidR="007F49F9" w:rsidRDefault="007F49F9" w:rsidP="000E570C">
      <w:pPr>
        <w:pStyle w:val="corte4fondo"/>
        <w:tabs>
          <w:tab w:val="center" w:pos="4420"/>
          <w:tab w:val="left" w:pos="6975"/>
        </w:tabs>
        <w:spacing w:line="240" w:lineRule="auto"/>
        <w:ind w:left="567" w:firstLine="0"/>
        <w:rPr>
          <w:rFonts w:cs="Arial"/>
          <w:bCs/>
          <w:sz w:val="26"/>
          <w:szCs w:val="26"/>
          <w:lang w:val="es-MX"/>
        </w:rPr>
      </w:pPr>
    </w:p>
    <w:p w14:paraId="5052D495" w14:textId="275297C6" w:rsidR="00E70549" w:rsidRDefault="003348AF">
      <w:pPr>
        <w:pStyle w:val="corte4fondo"/>
        <w:numPr>
          <w:ilvl w:val="0"/>
          <w:numId w:val="13"/>
        </w:numPr>
        <w:tabs>
          <w:tab w:val="center" w:pos="4420"/>
          <w:tab w:val="left" w:pos="6975"/>
        </w:tabs>
        <w:spacing w:line="240" w:lineRule="auto"/>
        <w:rPr>
          <w:rFonts w:cs="Arial"/>
          <w:bCs/>
          <w:sz w:val="26"/>
          <w:szCs w:val="26"/>
          <w:lang w:val="es-MX"/>
        </w:rPr>
      </w:pPr>
      <w:r>
        <w:rPr>
          <w:rFonts w:cs="Arial"/>
          <w:bCs/>
          <w:sz w:val="26"/>
          <w:szCs w:val="26"/>
          <w:lang w:val="es-MX"/>
        </w:rPr>
        <w:t xml:space="preserve">Señalan las quejosas que </w:t>
      </w:r>
      <w:r w:rsidR="009074F6">
        <w:rPr>
          <w:rFonts w:cs="Arial"/>
          <w:bCs/>
          <w:sz w:val="26"/>
          <w:szCs w:val="26"/>
          <w:lang w:val="es-MX"/>
        </w:rPr>
        <w:t xml:space="preserve">el acto reclamado de seis de julio de dos mil veintitrés es ilegal porque la autoridad emisora </w:t>
      </w:r>
      <w:r w:rsidR="009D73F0">
        <w:rPr>
          <w:rFonts w:cs="Arial"/>
          <w:bCs/>
          <w:sz w:val="26"/>
          <w:szCs w:val="26"/>
          <w:lang w:val="es-MX"/>
        </w:rPr>
        <w:t xml:space="preserve">indebidamente impone una multa a cada uno de los agentes económicos que intervinieron </w:t>
      </w:r>
      <w:r w:rsidR="0040032B">
        <w:rPr>
          <w:rFonts w:cs="Arial"/>
          <w:bCs/>
          <w:sz w:val="26"/>
          <w:szCs w:val="26"/>
          <w:lang w:val="es-MX"/>
        </w:rPr>
        <w:t>en la concentración, dejando de considerar que la conducta infractora es una sola y por lo mismo</w:t>
      </w:r>
      <w:r w:rsidR="00E70549">
        <w:rPr>
          <w:rFonts w:cs="Arial"/>
          <w:bCs/>
          <w:sz w:val="26"/>
          <w:szCs w:val="26"/>
          <w:lang w:val="es-MX"/>
        </w:rPr>
        <w:t xml:space="preserve"> debió imponerse una sola sanción.</w:t>
      </w:r>
    </w:p>
    <w:p w14:paraId="7B659D5B" w14:textId="77777777" w:rsidR="00263FCB" w:rsidRDefault="00263FCB" w:rsidP="000E570C">
      <w:pPr>
        <w:pStyle w:val="corte4fondo"/>
        <w:tabs>
          <w:tab w:val="center" w:pos="4420"/>
          <w:tab w:val="left" w:pos="6975"/>
        </w:tabs>
        <w:spacing w:line="240" w:lineRule="auto"/>
        <w:ind w:left="567" w:firstLine="0"/>
        <w:rPr>
          <w:rFonts w:cs="Arial"/>
          <w:bCs/>
          <w:sz w:val="26"/>
          <w:szCs w:val="26"/>
          <w:lang w:val="es-MX"/>
        </w:rPr>
      </w:pPr>
    </w:p>
    <w:p w14:paraId="1A7A487A" w14:textId="77777777" w:rsidR="000E570C" w:rsidRPr="00C83F3D" w:rsidRDefault="000E570C" w:rsidP="000E570C">
      <w:pPr>
        <w:pStyle w:val="corte4fondo"/>
        <w:tabs>
          <w:tab w:val="center" w:pos="4420"/>
          <w:tab w:val="left" w:pos="6975"/>
        </w:tabs>
        <w:spacing w:line="240" w:lineRule="auto"/>
        <w:ind w:left="567" w:firstLine="0"/>
        <w:rPr>
          <w:rFonts w:cs="Arial"/>
          <w:bCs/>
          <w:sz w:val="26"/>
          <w:szCs w:val="26"/>
          <w:lang w:val="es-MX"/>
        </w:rPr>
      </w:pPr>
    </w:p>
    <w:p w14:paraId="2265854C" w14:textId="0F8133F3" w:rsidR="008302AC" w:rsidRPr="006B2BA0" w:rsidRDefault="00054CD5">
      <w:pPr>
        <w:pStyle w:val="corte4fondo"/>
        <w:numPr>
          <w:ilvl w:val="0"/>
          <w:numId w:val="3"/>
        </w:numPr>
        <w:tabs>
          <w:tab w:val="center" w:pos="4420"/>
          <w:tab w:val="left" w:pos="6975"/>
        </w:tabs>
        <w:ind w:left="0" w:hanging="567"/>
        <w:rPr>
          <w:rFonts w:cs="Arial"/>
          <w:sz w:val="28"/>
          <w:szCs w:val="28"/>
        </w:rPr>
      </w:pPr>
      <w:r w:rsidRPr="00C83F3D">
        <w:rPr>
          <w:rFonts w:cs="Arial"/>
          <w:b/>
          <w:sz w:val="28"/>
          <w:szCs w:val="28"/>
          <w:lang w:val="es-MX"/>
        </w:rPr>
        <w:t>Admisión y t</w:t>
      </w:r>
      <w:r w:rsidR="00E36392" w:rsidRPr="00C83F3D">
        <w:rPr>
          <w:rFonts w:cs="Arial"/>
          <w:b/>
          <w:sz w:val="28"/>
          <w:szCs w:val="28"/>
          <w:lang w:val="es-MX"/>
        </w:rPr>
        <w:t>rámite</w:t>
      </w:r>
      <w:r w:rsidR="00A7221E" w:rsidRPr="00C83F3D">
        <w:rPr>
          <w:rFonts w:cs="Arial"/>
          <w:b/>
          <w:sz w:val="28"/>
          <w:szCs w:val="28"/>
          <w:lang w:val="es-MX"/>
        </w:rPr>
        <w:t xml:space="preserve">. </w:t>
      </w:r>
      <w:r w:rsidR="0069045A" w:rsidRPr="00C83F3D">
        <w:rPr>
          <w:rFonts w:cs="Arial"/>
          <w:bCs/>
          <w:sz w:val="28"/>
          <w:szCs w:val="28"/>
          <w:lang w:val="es-MX"/>
        </w:rPr>
        <w:t xml:space="preserve">El </w:t>
      </w:r>
      <w:r w:rsidR="005E03B2">
        <w:rPr>
          <w:rFonts w:cs="Arial"/>
          <w:bCs/>
          <w:sz w:val="28"/>
          <w:szCs w:val="28"/>
          <w:lang w:val="es-MX"/>
        </w:rPr>
        <w:t>dos</w:t>
      </w:r>
      <w:r w:rsidR="0069045A" w:rsidRPr="00C83F3D">
        <w:rPr>
          <w:rFonts w:cs="Arial"/>
          <w:bCs/>
          <w:sz w:val="28"/>
          <w:szCs w:val="28"/>
          <w:lang w:val="es-MX"/>
        </w:rPr>
        <w:t xml:space="preserve"> de </w:t>
      </w:r>
      <w:r w:rsidR="005E03B2">
        <w:rPr>
          <w:rFonts w:cs="Arial"/>
          <w:bCs/>
          <w:sz w:val="28"/>
          <w:szCs w:val="28"/>
          <w:lang w:val="es-MX"/>
        </w:rPr>
        <w:t>agosto</w:t>
      </w:r>
      <w:r w:rsidR="0069045A" w:rsidRPr="00C83F3D">
        <w:rPr>
          <w:rFonts w:cs="Arial"/>
          <w:bCs/>
          <w:sz w:val="28"/>
          <w:szCs w:val="28"/>
          <w:lang w:val="es-MX"/>
        </w:rPr>
        <w:t xml:space="preserve"> de dos mil veinti</w:t>
      </w:r>
      <w:r w:rsidR="00DE2E5A">
        <w:rPr>
          <w:rFonts w:cs="Arial"/>
          <w:bCs/>
          <w:sz w:val="28"/>
          <w:szCs w:val="28"/>
          <w:lang w:val="es-MX"/>
        </w:rPr>
        <w:t>trés</w:t>
      </w:r>
      <w:r w:rsidR="0069045A" w:rsidRPr="00C83F3D">
        <w:rPr>
          <w:rFonts w:cs="Arial"/>
          <w:bCs/>
          <w:sz w:val="28"/>
          <w:szCs w:val="28"/>
          <w:lang w:val="es-MX"/>
        </w:rPr>
        <w:t>,</w:t>
      </w:r>
      <w:r w:rsidR="0069045A" w:rsidRPr="00C83F3D">
        <w:rPr>
          <w:rFonts w:cs="Arial"/>
          <w:b/>
          <w:sz w:val="28"/>
          <w:szCs w:val="28"/>
          <w:lang w:val="es-MX"/>
        </w:rPr>
        <w:t xml:space="preserve"> </w:t>
      </w:r>
      <w:r w:rsidR="00DE2E5A">
        <w:rPr>
          <w:rFonts w:cs="Arial"/>
          <w:bCs/>
          <w:sz w:val="28"/>
          <w:szCs w:val="28"/>
          <w:lang w:val="es-MX"/>
        </w:rPr>
        <w:t>la</w:t>
      </w:r>
      <w:r w:rsidR="0069045A" w:rsidRPr="00C83F3D">
        <w:rPr>
          <w:rFonts w:cs="Arial"/>
          <w:bCs/>
          <w:sz w:val="28"/>
          <w:szCs w:val="28"/>
          <w:lang w:val="es-MX"/>
        </w:rPr>
        <w:t xml:space="preserve"> </w:t>
      </w:r>
      <w:r w:rsidR="00CC2897">
        <w:rPr>
          <w:rFonts w:cs="Arial"/>
          <w:sz w:val="28"/>
          <w:szCs w:val="28"/>
        </w:rPr>
        <w:t xml:space="preserve">Jueza Tercera de Distrito en Materia Administrativa Especializada en Competencia Económica, Radiodifusión y </w:t>
      </w:r>
      <w:r w:rsidR="00CC2897" w:rsidRPr="006E23C6">
        <w:rPr>
          <w:rFonts w:cs="Arial"/>
          <w:sz w:val="28"/>
          <w:szCs w:val="28"/>
        </w:rPr>
        <w:t>Telecomunicaciones</w:t>
      </w:r>
      <w:r w:rsidR="00264B2E" w:rsidRPr="006E23C6">
        <w:rPr>
          <w:rFonts w:cs="Arial"/>
          <w:bCs/>
          <w:sz w:val="28"/>
          <w:szCs w:val="28"/>
          <w:lang w:val="es-MX"/>
        </w:rPr>
        <w:t>,</w:t>
      </w:r>
      <w:r w:rsidR="00264B2E" w:rsidRPr="00C83F3D">
        <w:rPr>
          <w:rFonts w:cs="Arial"/>
          <w:bCs/>
          <w:sz w:val="28"/>
          <w:szCs w:val="28"/>
          <w:lang w:val="es-MX"/>
        </w:rPr>
        <w:t xml:space="preserve"> </w:t>
      </w:r>
      <w:r w:rsidR="00897F10" w:rsidRPr="00897F10">
        <w:rPr>
          <w:rFonts w:cs="Arial"/>
          <w:bCs/>
          <w:sz w:val="28"/>
          <w:szCs w:val="28"/>
          <w:lang w:val="es-MX"/>
        </w:rPr>
        <w:t>con residencia en la Ciudad de México y jurisdicción en toda la República Mexicana</w:t>
      </w:r>
      <w:r w:rsidR="00897F10">
        <w:rPr>
          <w:rFonts w:cs="Arial"/>
          <w:bCs/>
          <w:sz w:val="28"/>
          <w:szCs w:val="28"/>
          <w:lang w:val="es-MX"/>
        </w:rPr>
        <w:t xml:space="preserve">, </w:t>
      </w:r>
      <w:r w:rsidRPr="00C83F3D">
        <w:rPr>
          <w:rFonts w:cs="Arial"/>
          <w:bCs/>
          <w:sz w:val="28"/>
          <w:szCs w:val="28"/>
          <w:lang w:val="es-MX"/>
        </w:rPr>
        <w:t>admitió</w:t>
      </w:r>
      <w:r w:rsidR="00086D9B">
        <w:rPr>
          <w:rFonts w:cs="Arial"/>
          <w:bCs/>
          <w:sz w:val="28"/>
          <w:szCs w:val="28"/>
          <w:lang w:val="es-MX"/>
        </w:rPr>
        <w:t xml:space="preserve"> </w:t>
      </w:r>
      <w:r w:rsidR="0069045A" w:rsidRPr="00C83F3D">
        <w:rPr>
          <w:rFonts w:cs="Arial"/>
          <w:bCs/>
          <w:sz w:val="28"/>
          <w:szCs w:val="28"/>
          <w:lang w:val="es-MX"/>
        </w:rPr>
        <w:t>la demanda</w:t>
      </w:r>
      <w:r w:rsidRPr="00C83F3D">
        <w:rPr>
          <w:rFonts w:cs="Arial"/>
          <w:bCs/>
          <w:sz w:val="28"/>
          <w:szCs w:val="28"/>
          <w:lang w:val="es-MX"/>
        </w:rPr>
        <w:t xml:space="preserve"> y </w:t>
      </w:r>
      <w:r w:rsidR="0069045A" w:rsidRPr="00C83F3D">
        <w:rPr>
          <w:rFonts w:cs="Arial"/>
          <w:bCs/>
          <w:sz w:val="28"/>
          <w:szCs w:val="28"/>
          <w:lang w:val="es-MX"/>
        </w:rPr>
        <w:t xml:space="preserve">la </w:t>
      </w:r>
      <w:r w:rsidR="00264B2E" w:rsidRPr="00C83F3D">
        <w:rPr>
          <w:rFonts w:cs="Arial"/>
          <w:bCs/>
          <w:sz w:val="28"/>
          <w:szCs w:val="28"/>
          <w:lang w:val="es-MX"/>
        </w:rPr>
        <w:t xml:space="preserve">registró </w:t>
      </w:r>
      <w:r w:rsidR="00EC5DD6" w:rsidRPr="00C83F3D">
        <w:rPr>
          <w:rFonts w:cs="Arial"/>
          <w:sz w:val="28"/>
          <w:szCs w:val="28"/>
        </w:rPr>
        <w:t xml:space="preserve">bajo el expediente </w:t>
      </w:r>
      <w:r w:rsidR="00D876A0">
        <w:rPr>
          <w:rFonts w:cs="Arial"/>
          <w:sz w:val="28"/>
          <w:szCs w:val="28"/>
        </w:rPr>
        <w:t>274/2023 y</w:t>
      </w:r>
      <w:r w:rsidR="003E494B" w:rsidRPr="00C83F3D">
        <w:rPr>
          <w:rFonts w:cs="Arial"/>
          <w:sz w:val="28"/>
          <w:szCs w:val="28"/>
        </w:rPr>
        <w:t xml:space="preserve"> requirió a las autoridades responsables </w:t>
      </w:r>
      <w:r w:rsidRPr="00C83F3D">
        <w:rPr>
          <w:rFonts w:cs="Arial"/>
          <w:sz w:val="28"/>
          <w:szCs w:val="28"/>
        </w:rPr>
        <w:t>el</w:t>
      </w:r>
      <w:r w:rsidR="003E494B" w:rsidRPr="00C83F3D">
        <w:rPr>
          <w:rFonts w:cs="Arial"/>
          <w:sz w:val="28"/>
          <w:szCs w:val="28"/>
        </w:rPr>
        <w:t xml:space="preserve"> informe justificado, otorgó la intervención correspondiente al agente del Ministerio Público de la </w:t>
      </w:r>
      <w:r w:rsidR="003E494B" w:rsidRPr="00C83F3D">
        <w:rPr>
          <w:rFonts w:cs="Arial"/>
          <w:sz w:val="28"/>
          <w:szCs w:val="28"/>
        </w:rPr>
        <w:lastRenderedPageBreak/>
        <w:t>Federación adscrito y señaló fecha y hora para la celebración de la audiencia constitucional</w:t>
      </w:r>
      <w:r w:rsidR="006B2BA0">
        <w:rPr>
          <w:rFonts w:cs="Arial"/>
          <w:sz w:val="28"/>
          <w:szCs w:val="28"/>
        </w:rPr>
        <w:t>.</w:t>
      </w:r>
    </w:p>
    <w:p w14:paraId="7B2A28D1" w14:textId="77777777" w:rsidR="00E703F1" w:rsidRPr="00C83F3D" w:rsidRDefault="00E703F1" w:rsidP="00FC222B">
      <w:pPr>
        <w:pStyle w:val="corte4fondo"/>
        <w:tabs>
          <w:tab w:val="center" w:pos="4420"/>
          <w:tab w:val="left" w:pos="6975"/>
        </w:tabs>
        <w:ind w:firstLine="0"/>
        <w:rPr>
          <w:rFonts w:cs="Arial"/>
          <w:bCs/>
          <w:sz w:val="28"/>
          <w:szCs w:val="28"/>
          <w:lang w:val="es-MX"/>
        </w:rPr>
      </w:pPr>
    </w:p>
    <w:p w14:paraId="2465508A" w14:textId="4C34D4A9" w:rsidR="000775B2" w:rsidRPr="00C83F3D" w:rsidRDefault="0069045A">
      <w:pPr>
        <w:pStyle w:val="corte4fondo"/>
        <w:numPr>
          <w:ilvl w:val="0"/>
          <w:numId w:val="3"/>
        </w:numPr>
        <w:tabs>
          <w:tab w:val="center" w:pos="4420"/>
          <w:tab w:val="left" w:pos="6975"/>
        </w:tabs>
        <w:ind w:left="0" w:hanging="567"/>
        <w:rPr>
          <w:rFonts w:cs="Arial"/>
          <w:bCs/>
          <w:sz w:val="28"/>
          <w:szCs w:val="28"/>
          <w:lang w:val="es-MX"/>
        </w:rPr>
      </w:pPr>
      <w:r w:rsidRPr="00C83F3D">
        <w:rPr>
          <w:rFonts w:cs="Arial"/>
          <w:b/>
          <w:sz w:val="28"/>
          <w:szCs w:val="28"/>
          <w:lang w:val="es-MX"/>
        </w:rPr>
        <w:t xml:space="preserve">Sentencia de amparo. </w:t>
      </w:r>
      <w:r w:rsidR="00C06880" w:rsidRPr="00C83F3D">
        <w:rPr>
          <w:rFonts w:cs="Arial"/>
          <w:bCs/>
          <w:sz w:val="28"/>
          <w:szCs w:val="28"/>
          <w:lang w:val="es-MX"/>
        </w:rPr>
        <w:t>S</w:t>
      </w:r>
      <w:r w:rsidR="008410FC" w:rsidRPr="00C83F3D">
        <w:rPr>
          <w:rFonts w:cs="Arial"/>
          <w:bCs/>
          <w:sz w:val="28"/>
          <w:szCs w:val="28"/>
          <w:lang w:val="es-MX"/>
        </w:rPr>
        <w:t xml:space="preserve">eguida la secuela procesal, </w:t>
      </w:r>
      <w:r w:rsidRPr="00C83F3D">
        <w:rPr>
          <w:rFonts w:cs="Arial"/>
          <w:sz w:val="28"/>
          <w:szCs w:val="28"/>
        </w:rPr>
        <w:t xml:space="preserve">el </w:t>
      </w:r>
      <w:r w:rsidR="003E00D2">
        <w:rPr>
          <w:rFonts w:cs="Arial"/>
          <w:sz w:val="28"/>
          <w:szCs w:val="28"/>
        </w:rPr>
        <w:t>nueve</w:t>
      </w:r>
      <w:r w:rsidRPr="00C83F3D">
        <w:rPr>
          <w:rFonts w:cs="Arial"/>
          <w:sz w:val="28"/>
          <w:szCs w:val="28"/>
        </w:rPr>
        <w:t xml:space="preserve"> de </w:t>
      </w:r>
      <w:r w:rsidR="003E00D2">
        <w:rPr>
          <w:rFonts w:cs="Arial"/>
          <w:sz w:val="28"/>
          <w:szCs w:val="28"/>
        </w:rPr>
        <w:t>octubre</w:t>
      </w:r>
      <w:r w:rsidRPr="00C83F3D">
        <w:rPr>
          <w:rFonts w:cs="Arial"/>
          <w:sz w:val="28"/>
          <w:szCs w:val="28"/>
        </w:rPr>
        <w:t xml:space="preserve"> de dos mil veinti</w:t>
      </w:r>
      <w:r w:rsidR="00066BD0">
        <w:rPr>
          <w:rFonts w:cs="Arial"/>
          <w:sz w:val="28"/>
          <w:szCs w:val="28"/>
        </w:rPr>
        <w:t>trés</w:t>
      </w:r>
      <w:r w:rsidR="003F5106" w:rsidRPr="00C83F3D">
        <w:rPr>
          <w:rFonts w:cs="Arial"/>
          <w:sz w:val="28"/>
          <w:szCs w:val="28"/>
        </w:rPr>
        <w:t xml:space="preserve">, </w:t>
      </w:r>
      <w:r w:rsidR="00066BD0">
        <w:rPr>
          <w:rFonts w:cs="Arial"/>
          <w:bCs/>
          <w:sz w:val="28"/>
          <w:szCs w:val="28"/>
          <w:lang w:val="es-MX"/>
        </w:rPr>
        <w:t>la</w:t>
      </w:r>
      <w:r w:rsidR="0085735D" w:rsidRPr="00C83F3D">
        <w:rPr>
          <w:rFonts w:cs="Arial"/>
          <w:bCs/>
          <w:sz w:val="28"/>
          <w:szCs w:val="28"/>
          <w:lang w:val="es-MX"/>
        </w:rPr>
        <w:t xml:space="preserve"> </w:t>
      </w:r>
      <w:r w:rsidR="00066BD0" w:rsidRPr="00907562">
        <w:rPr>
          <w:rFonts w:cs="Arial"/>
          <w:sz w:val="28"/>
          <w:szCs w:val="28"/>
        </w:rPr>
        <w:t xml:space="preserve">Jueza Tercera de Distrito en Materia Administrativa Especializada </w:t>
      </w:r>
      <w:r w:rsidR="00C26862" w:rsidRPr="00907562">
        <w:rPr>
          <w:rFonts w:cs="Arial"/>
          <w:sz w:val="28"/>
          <w:szCs w:val="28"/>
        </w:rPr>
        <w:t>en Competencia Económica, Radiodifusión y Telecomunicaciones</w:t>
      </w:r>
      <w:r w:rsidR="00907562" w:rsidRPr="00907562">
        <w:rPr>
          <w:rFonts w:cs="Arial"/>
          <w:sz w:val="28"/>
          <w:szCs w:val="28"/>
        </w:rPr>
        <w:t>,</w:t>
      </w:r>
      <w:r w:rsidR="00907562">
        <w:rPr>
          <w:rFonts w:cs="Arial"/>
          <w:sz w:val="28"/>
          <w:szCs w:val="28"/>
        </w:rPr>
        <w:t xml:space="preserve"> con residencia en la Ciudad de México y jurisdicción en toda la República Mexicana,</w:t>
      </w:r>
      <w:r w:rsidR="003F5106" w:rsidRPr="00C83F3D">
        <w:rPr>
          <w:rFonts w:cs="Arial"/>
          <w:sz w:val="28"/>
          <w:szCs w:val="28"/>
        </w:rPr>
        <w:t xml:space="preserve"> </w:t>
      </w:r>
      <w:r w:rsidR="00935DFB" w:rsidRPr="00C83F3D">
        <w:rPr>
          <w:rFonts w:cs="Arial"/>
          <w:sz w:val="28"/>
          <w:szCs w:val="28"/>
        </w:rPr>
        <w:t>dictó sentencia</w:t>
      </w:r>
      <w:r w:rsidR="003D7DD8" w:rsidRPr="00C83F3D">
        <w:rPr>
          <w:rFonts w:cs="Arial"/>
          <w:sz w:val="28"/>
          <w:szCs w:val="28"/>
        </w:rPr>
        <w:t xml:space="preserve"> </w:t>
      </w:r>
      <w:r w:rsidR="0085735D" w:rsidRPr="00C83F3D">
        <w:rPr>
          <w:rFonts w:cs="Arial"/>
          <w:bCs/>
          <w:sz w:val="28"/>
          <w:szCs w:val="28"/>
          <w:lang w:val="es-MX"/>
        </w:rPr>
        <w:t xml:space="preserve">en la </w:t>
      </w:r>
      <w:r w:rsidR="00C37E22" w:rsidRPr="00C83F3D">
        <w:rPr>
          <w:rFonts w:cs="Arial"/>
          <w:bCs/>
          <w:sz w:val="28"/>
          <w:szCs w:val="28"/>
          <w:lang w:val="es-MX"/>
        </w:rPr>
        <w:t>cual</w:t>
      </w:r>
      <w:bookmarkStart w:id="2" w:name="_Hlk116661066"/>
      <w:r w:rsidR="00F04FAE" w:rsidRPr="00C83F3D">
        <w:rPr>
          <w:rFonts w:cs="Arial"/>
          <w:bCs/>
          <w:sz w:val="28"/>
          <w:szCs w:val="28"/>
          <w:lang w:val="es-MX"/>
        </w:rPr>
        <w:t xml:space="preserve"> </w:t>
      </w:r>
      <w:bookmarkEnd w:id="2"/>
      <w:r w:rsidR="00F61DE9" w:rsidRPr="00C83F3D">
        <w:rPr>
          <w:rFonts w:cs="Arial"/>
          <w:bCs/>
          <w:sz w:val="28"/>
          <w:szCs w:val="28"/>
          <w:lang w:val="es-MX"/>
        </w:rPr>
        <w:t>negó el amparo</w:t>
      </w:r>
      <w:r w:rsidRPr="00C83F3D">
        <w:rPr>
          <w:rFonts w:cs="Arial"/>
          <w:bCs/>
          <w:sz w:val="28"/>
          <w:szCs w:val="28"/>
          <w:lang w:val="es-MX"/>
        </w:rPr>
        <w:t xml:space="preserve"> bajo los siguientes razonamientos:</w:t>
      </w:r>
    </w:p>
    <w:p w14:paraId="54152E55" w14:textId="77777777" w:rsidR="00D839CC" w:rsidRPr="00C83F3D" w:rsidRDefault="00D839CC" w:rsidP="0069045A">
      <w:pPr>
        <w:pStyle w:val="corte4fondo"/>
        <w:tabs>
          <w:tab w:val="center" w:pos="4420"/>
          <w:tab w:val="left" w:pos="6975"/>
        </w:tabs>
        <w:ind w:firstLine="0"/>
        <w:rPr>
          <w:rFonts w:cs="Arial"/>
          <w:bCs/>
          <w:sz w:val="28"/>
          <w:szCs w:val="28"/>
          <w:lang w:val="es-MX"/>
        </w:rPr>
      </w:pPr>
    </w:p>
    <w:p w14:paraId="1796E547" w14:textId="582817D8" w:rsidR="000219BD" w:rsidRDefault="00FE2FC7" w:rsidP="000219BD">
      <w:pPr>
        <w:pStyle w:val="corte4fondo"/>
        <w:tabs>
          <w:tab w:val="center" w:pos="4420"/>
          <w:tab w:val="left" w:pos="6975"/>
        </w:tabs>
        <w:spacing w:line="240" w:lineRule="auto"/>
        <w:ind w:left="567" w:firstLine="0"/>
        <w:rPr>
          <w:rFonts w:cs="Arial"/>
          <w:bCs/>
          <w:sz w:val="26"/>
          <w:szCs w:val="26"/>
          <w:lang w:val="es-MX"/>
        </w:rPr>
      </w:pPr>
      <w:r w:rsidRPr="001F1229">
        <w:rPr>
          <w:rFonts w:cs="Arial"/>
          <w:bCs/>
          <w:sz w:val="26"/>
          <w:szCs w:val="26"/>
          <w:lang w:val="es-MX"/>
        </w:rPr>
        <w:t xml:space="preserve">En el </w:t>
      </w:r>
      <w:r w:rsidR="001F1229" w:rsidRPr="001F1229">
        <w:rPr>
          <w:rFonts w:cs="Arial"/>
          <w:b/>
          <w:sz w:val="26"/>
          <w:szCs w:val="26"/>
          <w:lang w:val="es-MX"/>
        </w:rPr>
        <w:t>quinto</w:t>
      </w:r>
      <w:r w:rsidRPr="001F1229">
        <w:rPr>
          <w:rFonts w:cs="Arial"/>
          <w:b/>
          <w:sz w:val="26"/>
          <w:szCs w:val="26"/>
          <w:lang w:val="es-MX"/>
        </w:rPr>
        <w:t xml:space="preserve"> considerando</w:t>
      </w:r>
      <w:r w:rsidR="001F1229" w:rsidRPr="001F1229">
        <w:rPr>
          <w:rFonts w:cs="Arial"/>
          <w:bCs/>
          <w:sz w:val="26"/>
          <w:szCs w:val="26"/>
          <w:lang w:val="es-MX"/>
        </w:rPr>
        <w:t xml:space="preserve"> de la </w:t>
      </w:r>
      <w:r w:rsidR="000E5299">
        <w:rPr>
          <w:rFonts w:cs="Arial"/>
          <w:bCs/>
          <w:sz w:val="26"/>
          <w:szCs w:val="26"/>
          <w:lang w:val="es-MX"/>
        </w:rPr>
        <w:t xml:space="preserve">sentencia </w:t>
      </w:r>
      <w:r w:rsidR="004470E1">
        <w:rPr>
          <w:rFonts w:cs="Arial"/>
          <w:bCs/>
          <w:sz w:val="26"/>
          <w:szCs w:val="26"/>
          <w:lang w:val="es-MX"/>
        </w:rPr>
        <w:t xml:space="preserve">la Jueza del conocimiento determinó que </w:t>
      </w:r>
      <w:r w:rsidR="00EA1E18">
        <w:rPr>
          <w:rFonts w:cs="Arial"/>
          <w:bCs/>
          <w:sz w:val="26"/>
          <w:szCs w:val="26"/>
          <w:lang w:val="es-MX"/>
        </w:rPr>
        <w:t xml:space="preserve">el artículo 127, párrafo primero, fracción VIII, de la Ley Federal de Competencia Económica, </w:t>
      </w:r>
      <w:r w:rsidR="007F01A0">
        <w:rPr>
          <w:rFonts w:cs="Arial"/>
          <w:bCs/>
          <w:sz w:val="26"/>
          <w:szCs w:val="26"/>
          <w:lang w:val="es-MX"/>
        </w:rPr>
        <w:t>no adolece de los vicios de inconstitucionalidad alegados</w:t>
      </w:r>
      <w:r w:rsidR="00F54689">
        <w:rPr>
          <w:rFonts w:cs="Arial"/>
          <w:bCs/>
          <w:sz w:val="26"/>
          <w:szCs w:val="26"/>
          <w:lang w:val="es-MX"/>
        </w:rPr>
        <w:t>.</w:t>
      </w:r>
    </w:p>
    <w:p w14:paraId="2DE2E5FD" w14:textId="77777777" w:rsidR="00F54689" w:rsidRDefault="00F54689" w:rsidP="000219BD">
      <w:pPr>
        <w:pStyle w:val="corte4fondo"/>
        <w:tabs>
          <w:tab w:val="center" w:pos="4420"/>
          <w:tab w:val="left" w:pos="6975"/>
        </w:tabs>
        <w:spacing w:line="240" w:lineRule="auto"/>
        <w:ind w:left="567" w:firstLine="0"/>
        <w:rPr>
          <w:rFonts w:cs="Arial"/>
          <w:bCs/>
          <w:sz w:val="26"/>
          <w:szCs w:val="26"/>
          <w:lang w:val="es-MX"/>
        </w:rPr>
      </w:pPr>
    </w:p>
    <w:p w14:paraId="43F5AF4B" w14:textId="77777777" w:rsidR="00DA5A40" w:rsidRDefault="00F54689"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Señaló que el artículo 22 de la Constitución Federal proscribe cualquier </w:t>
      </w:r>
      <w:r w:rsidR="00503178">
        <w:rPr>
          <w:rFonts w:cs="Arial"/>
          <w:bCs/>
          <w:sz w:val="26"/>
          <w:szCs w:val="26"/>
          <w:lang w:val="es-MX"/>
        </w:rPr>
        <w:t xml:space="preserve">tipo de sanción excesiva, </w:t>
      </w:r>
      <w:r w:rsidR="003D567C">
        <w:rPr>
          <w:rFonts w:cs="Arial"/>
          <w:bCs/>
          <w:sz w:val="26"/>
          <w:szCs w:val="26"/>
          <w:lang w:val="es-MX"/>
        </w:rPr>
        <w:t xml:space="preserve">sin embargo, esta Suprema Corte de Justicia de la Nación ha adoptado el criterio </w:t>
      </w:r>
      <w:r w:rsidR="00E76910">
        <w:rPr>
          <w:rFonts w:cs="Arial"/>
          <w:bCs/>
          <w:sz w:val="26"/>
          <w:szCs w:val="26"/>
          <w:lang w:val="es-MX"/>
        </w:rPr>
        <w:t xml:space="preserve">de que la autoridad encargada de la aplicación de la sanción </w:t>
      </w:r>
      <w:r w:rsidR="00E51EBC">
        <w:rPr>
          <w:rFonts w:cs="Arial"/>
          <w:bCs/>
          <w:sz w:val="26"/>
          <w:szCs w:val="26"/>
          <w:lang w:val="es-MX"/>
        </w:rPr>
        <w:t xml:space="preserve">es quien, atendiendo a las circunstancias particulares, </w:t>
      </w:r>
      <w:r w:rsidR="006D0CD8">
        <w:rPr>
          <w:rFonts w:cs="Arial"/>
          <w:bCs/>
          <w:sz w:val="26"/>
          <w:szCs w:val="26"/>
          <w:lang w:val="es-MX"/>
        </w:rPr>
        <w:t>individualice la multa.</w:t>
      </w:r>
      <w:r w:rsidR="00A70C92">
        <w:rPr>
          <w:rFonts w:cs="Arial"/>
          <w:bCs/>
          <w:sz w:val="26"/>
          <w:szCs w:val="26"/>
          <w:lang w:val="es-MX"/>
        </w:rPr>
        <w:t xml:space="preserve"> En este sentido, el Alto Tribunal</w:t>
      </w:r>
      <w:r w:rsidR="001C5B3B">
        <w:rPr>
          <w:rFonts w:cs="Arial"/>
          <w:bCs/>
          <w:sz w:val="26"/>
          <w:szCs w:val="26"/>
          <w:lang w:val="es-MX"/>
        </w:rPr>
        <w:t xml:space="preserve"> ha definido que una multa excesiva es aquella </w:t>
      </w:r>
      <w:r w:rsidR="00313D1F">
        <w:rPr>
          <w:rFonts w:cs="Arial"/>
          <w:bCs/>
          <w:sz w:val="26"/>
          <w:szCs w:val="26"/>
          <w:lang w:val="es-MX"/>
        </w:rPr>
        <w:t xml:space="preserve">cuyo ordenamiento jurídico que la prevé no establece posibilidad alguna para </w:t>
      </w:r>
      <w:r w:rsidR="007D12EA">
        <w:rPr>
          <w:rFonts w:cs="Arial"/>
          <w:bCs/>
          <w:sz w:val="26"/>
          <w:szCs w:val="26"/>
          <w:lang w:val="es-MX"/>
        </w:rPr>
        <w:t>quien la aplica, de determinar su monto.</w:t>
      </w:r>
    </w:p>
    <w:p w14:paraId="576D677B" w14:textId="77777777" w:rsidR="00DA5A40" w:rsidRDefault="00DA5A40" w:rsidP="00A70C92">
      <w:pPr>
        <w:pStyle w:val="corte4fondo"/>
        <w:tabs>
          <w:tab w:val="center" w:pos="4420"/>
          <w:tab w:val="left" w:pos="6975"/>
        </w:tabs>
        <w:spacing w:line="240" w:lineRule="auto"/>
        <w:ind w:left="567" w:firstLine="0"/>
        <w:rPr>
          <w:rFonts w:cs="Arial"/>
          <w:bCs/>
          <w:sz w:val="26"/>
          <w:szCs w:val="26"/>
          <w:lang w:val="es-MX"/>
        </w:rPr>
      </w:pPr>
    </w:p>
    <w:p w14:paraId="652479DA" w14:textId="7FCB42A1" w:rsidR="001F67EA" w:rsidRDefault="00DA5A40"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En este sentido, preciso que el Alto Tribunal </w:t>
      </w:r>
      <w:r w:rsidR="009647A5">
        <w:rPr>
          <w:rFonts w:cs="Arial"/>
          <w:bCs/>
          <w:sz w:val="26"/>
          <w:szCs w:val="26"/>
          <w:lang w:val="es-MX"/>
        </w:rPr>
        <w:t xml:space="preserve">determinó que una multa es acorde con el texto constitucional cuando la norma respectiva contiene un parámetro </w:t>
      </w:r>
      <w:r w:rsidR="00B8014C">
        <w:rPr>
          <w:rFonts w:cs="Arial"/>
          <w:bCs/>
          <w:sz w:val="26"/>
          <w:szCs w:val="26"/>
          <w:lang w:val="es-MX"/>
        </w:rPr>
        <w:t xml:space="preserve">establecido en cantidades o porcentajes mínimos y máximos que permitan a las autoridades </w:t>
      </w:r>
      <w:r w:rsidR="007F33A3">
        <w:rPr>
          <w:rFonts w:cs="Arial"/>
          <w:bCs/>
          <w:sz w:val="26"/>
          <w:szCs w:val="26"/>
          <w:lang w:val="es-MX"/>
        </w:rPr>
        <w:t xml:space="preserve">que las imponen </w:t>
      </w:r>
      <w:r w:rsidR="001F67EA">
        <w:rPr>
          <w:rFonts w:cs="Arial"/>
          <w:bCs/>
          <w:sz w:val="26"/>
          <w:szCs w:val="26"/>
          <w:lang w:val="es-MX"/>
        </w:rPr>
        <w:t>individualizarlas tomando en cuenta los parámetros fijados en la ley.</w:t>
      </w:r>
      <w:r w:rsidR="0066089D">
        <w:rPr>
          <w:rFonts w:cs="Arial"/>
          <w:bCs/>
          <w:sz w:val="26"/>
          <w:szCs w:val="26"/>
          <w:lang w:val="es-MX"/>
        </w:rPr>
        <w:t xml:space="preserve"> Lo anterior, genera que exista </w:t>
      </w:r>
      <w:r w:rsidR="00E43DB2">
        <w:rPr>
          <w:rFonts w:cs="Arial"/>
          <w:bCs/>
          <w:sz w:val="26"/>
          <w:szCs w:val="26"/>
          <w:lang w:val="es-MX"/>
        </w:rPr>
        <w:t>una proporcionalidad en la imposición de la sanción.</w:t>
      </w:r>
    </w:p>
    <w:p w14:paraId="1C1FA7CC" w14:textId="77777777" w:rsidR="00E43DB2" w:rsidRDefault="00E43DB2" w:rsidP="00A70C92">
      <w:pPr>
        <w:pStyle w:val="corte4fondo"/>
        <w:tabs>
          <w:tab w:val="center" w:pos="4420"/>
          <w:tab w:val="left" w:pos="6975"/>
        </w:tabs>
        <w:spacing w:line="240" w:lineRule="auto"/>
        <w:ind w:left="567" w:firstLine="0"/>
        <w:rPr>
          <w:rFonts w:cs="Arial"/>
          <w:bCs/>
          <w:sz w:val="26"/>
          <w:szCs w:val="26"/>
          <w:lang w:val="es-MX"/>
        </w:rPr>
      </w:pPr>
    </w:p>
    <w:p w14:paraId="7189644F" w14:textId="6EADDECF" w:rsidR="00E43DB2" w:rsidRDefault="00704952"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Bajo este contexto, la obligación del legislador tratándose del establecimiento de sanciones pecuniarias, es que determine </w:t>
      </w:r>
      <w:r w:rsidR="00FE69A0">
        <w:rPr>
          <w:rFonts w:cs="Arial"/>
          <w:bCs/>
          <w:sz w:val="26"/>
          <w:szCs w:val="26"/>
          <w:lang w:val="es-MX"/>
        </w:rPr>
        <w:t xml:space="preserve">un parámetro mínimo y uno máximo que, por un lado, por sí mismo no signifique una multa excesiva </w:t>
      </w:r>
      <w:r w:rsidR="00CC6BC8">
        <w:rPr>
          <w:rFonts w:cs="Arial"/>
          <w:bCs/>
          <w:sz w:val="26"/>
          <w:szCs w:val="26"/>
          <w:lang w:val="es-MX"/>
        </w:rPr>
        <w:t xml:space="preserve">en relación con el bien jurídico tutelado y, por otro, dé margen a la autoridad para considerar </w:t>
      </w:r>
      <w:r w:rsidR="00EF0504">
        <w:rPr>
          <w:rFonts w:cs="Arial"/>
          <w:bCs/>
          <w:sz w:val="26"/>
          <w:szCs w:val="26"/>
          <w:lang w:val="es-MX"/>
        </w:rPr>
        <w:t>factores sustanciales para individualizar las sanciones.</w:t>
      </w:r>
    </w:p>
    <w:p w14:paraId="68979C48" w14:textId="77777777" w:rsidR="00EF0504" w:rsidRDefault="00EF0504" w:rsidP="00A70C92">
      <w:pPr>
        <w:pStyle w:val="corte4fondo"/>
        <w:tabs>
          <w:tab w:val="center" w:pos="4420"/>
          <w:tab w:val="left" w:pos="6975"/>
        </w:tabs>
        <w:spacing w:line="240" w:lineRule="auto"/>
        <w:ind w:left="567" w:firstLine="0"/>
        <w:rPr>
          <w:rFonts w:cs="Arial"/>
          <w:bCs/>
          <w:sz w:val="26"/>
          <w:szCs w:val="26"/>
          <w:lang w:val="es-MX"/>
        </w:rPr>
      </w:pPr>
    </w:p>
    <w:p w14:paraId="6BA2DC95" w14:textId="4B6E96F8" w:rsidR="00EF0504" w:rsidRDefault="00EC4844"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Precisa que </w:t>
      </w:r>
      <w:r w:rsidR="006C2348">
        <w:rPr>
          <w:rFonts w:cs="Arial"/>
          <w:bCs/>
          <w:sz w:val="26"/>
          <w:szCs w:val="26"/>
          <w:lang w:val="es-MX"/>
        </w:rPr>
        <w:t>en la norma cuestiona</w:t>
      </w:r>
      <w:r w:rsidR="007A5E04">
        <w:rPr>
          <w:rFonts w:cs="Arial"/>
          <w:bCs/>
          <w:sz w:val="26"/>
          <w:szCs w:val="26"/>
          <w:lang w:val="es-MX"/>
        </w:rPr>
        <w:t>da</w:t>
      </w:r>
      <w:r w:rsidR="006C2348">
        <w:rPr>
          <w:rFonts w:cs="Arial"/>
          <w:bCs/>
          <w:sz w:val="26"/>
          <w:szCs w:val="26"/>
          <w:lang w:val="es-MX"/>
        </w:rPr>
        <w:t xml:space="preserve">, el legislador determinó sancionar la omisión de notificar una concentración </w:t>
      </w:r>
      <w:r w:rsidR="00893246">
        <w:rPr>
          <w:rFonts w:cs="Arial"/>
          <w:bCs/>
          <w:sz w:val="26"/>
          <w:szCs w:val="26"/>
          <w:lang w:val="es-MX"/>
        </w:rPr>
        <w:t>entendida como la f</w:t>
      </w:r>
      <w:r w:rsidR="007A5E04">
        <w:rPr>
          <w:rFonts w:cs="Arial"/>
          <w:bCs/>
          <w:sz w:val="26"/>
          <w:szCs w:val="26"/>
          <w:lang w:val="es-MX"/>
        </w:rPr>
        <w:t>u</w:t>
      </w:r>
      <w:r w:rsidR="00893246">
        <w:rPr>
          <w:rFonts w:cs="Arial"/>
          <w:bCs/>
          <w:sz w:val="26"/>
          <w:szCs w:val="26"/>
          <w:lang w:val="es-MX"/>
        </w:rPr>
        <w:t>sión</w:t>
      </w:r>
      <w:r w:rsidR="00EA0E4F">
        <w:rPr>
          <w:rFonts w:cs="Arial"/>
          <w:bCs/>
          <w:sz w:val="26"/>
          <w:szCs w:val="26"/>
          <w:lang w:val="es-MX"/>
        </w:rPr>
        <w:t xml:space="preserve">, </w:t>
      </w:r>
      <w:r w:rsidR="00EA0E4F">
        <w:rPr>
          <w:rFonts w:cs="Arial"/>
          <w:bCs/>
          <w:sz w:val="26"/>
          <w:szCs w:val="26"/>
          <w:lang w:val="es-MX"/>
        </w:rPr>
        <w:lastRenderedPageBreak/>
        <w:t xml:space="preserve">adquisición del control o cualquier acto por virtud del cual </w:t>
      </w:r>
      <w:r w:rsidR="007A5E04">
        <w:rPr>
          <w:rFonts w:cs="Arial"/>
          <w:bCs/>
          <w:sz w:val="26"/>
          <w:szCs w:val="26"/>
          <w:lang w:val="es-MX"/>
        </w:rPr>
        <w:t>s</w:t>
      </w:r>
      <w:r w:rsidR="00EA0E4F">
        <w:rPr>
          <w:rFonts w:cs="Arial"/>
          <w:bCs/>
          <w:sz w:val="26"/>
          <w:szCs w:val="26"/>
          <w:lang w:val="es-MX"/>
        </w:rPr>
        <w:t xml:space="preserve">e unan sociedades </w:t>
      </w:r>
      <w:r w:rsidR="009A441D">
        <w:rPr>
          <w:rFonts w:cs="Arial"/>
          <w:bCs/>
          <w:sz w:val="26"/>
          <w:szCs w:val="26"/>
          <w:lang w:val="es-MX"/>
        </w:rPr>
        <w:t>que sean competidoras, proveedoras</w:t>
      </w:r>
      <w:r w:rsidR="00EB0A11">
        <w:rPr>
          <w:rFonts w:cs="Arial"/>
          <w:bCs/>
          <w:sz w:val="26"/>
          <w:szCs w:val="26"/>
          <w:lang w:val="es-MX"/>
        </w:rPr>
        <w:t>, clientes o cualesquiera otros agentes económicos.</w:t>
      </w:r>
    </w:p>
    <w:p w14:paraId="4B38D84E" w14:textId="77777777" w:rsidR="00EB0A11" w:rsidRDefault="00EB0A11" w:rsidP="00A70C92">
      <w:pPr>
        <w:pStyle w:val="corte4fondo"/>
        <w:tabs>
          <w:tab w:val="center" w:pos="4420"/>
          <w:tab w:val="left" w:pos="6975"/>
        </w:tabs>
        <w:spacing w:line="240" w:lineRule="auto"/>
        <w:ind w:left="567" w:firstLine="0"/>
        <w:rPr>
          <w:rFonts w:cs="Arial"/>
          <w:bCs/>
          <w:sz w:val="26"/>
          <w:szCs w:val="26"/>
          <w:lang w:val="es-MX"/>
        </w:rPr>
      </w:pPr>
    </w:p>
    <w:p w14:paraId="479E9DFE" w14:textId="7199297B" w:rsidR="00EB0A11" w:rsidRDefault="00EB0A11"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Determinó que dicha </w:t>
      </w:r>
      <w:r w:rsidR="009E38F7">
        <w:rPr>
          <w:rFonts w:cs="Arial"/>
          <w:bCs/>
          <w:sz w:val="26"/>
          <w:szCs w:val="26"/>
          <w:lang w:val="es-MX"/>
        </w:rPr>
        <w:t>omisión sancionada cobraba especial trascendencia dado que era facultad de la Comisión Federal de Competencia Económica</w:t>
      </w:r>
      <w:r w:rsidR="00C531BF">
        <w:rPr>
          <w:rFonts w:cs="Arial"/>
          <w:bCs/>
          <w:sz w:val="26"/>
          <w:szCs w:val="26"/>
          <w:lang w:val="es-MX"/>
        </w:rPr>
        <w:t xml:space="preserve"> </w:t>
      </w:r>
      <w:r w:rsidR="00C531BF">
        <w:rPr>
          <w:rFonts w:cs="Arial"/>
          <w:sz w:val="28"/>
          <w:szCs w:val="28"/>
        </w:rPr>
        <w:t>(</w:t>
      </w:r>
      <w:r w:rsidR="00C531BF" w:rsidRPr="00752DD7">
        <w:rPr>
          <w:rFonts w:cs="Arial"/>
          <w:sz w:val="28"/>
          <w:szCs w:val="28"/>
        </w:rPr>
        <w:t>COFECE)</w:t>
      </w:r>
      <w:r w:rsidR="009E38F7">
        <w:rPr>
          <w:rFonts w:cs="Arial"/>
          <w:bCs/>
          <w:sz w:val="26"/>
          <w:szCs w:val="26"/>
          <w:lang w:val="es-MX"/>
        </w:rPr>
        <w:t xml:space="preserve"> investigar y sancionar aquellas concentraciones </w:t>
      </w:r>
      <w:r w:rsidR="00397337">
        <w:rPr>
          <w:rFonts w:cs="Arial"/>
          <w:bCs/>
          <w:sz w:val="26"/>
          <w:szCs w:val="26"/>
          <w:lang w:val="es-MX"/>
        </w:rPr>
        <w:t xml:space="preserve">cuyo objeto o efecto sea disminuir, dañar o impedir la competencia y la libre concurrencia respecto de bienes o servicios iguales, </w:t>
      </w:r>
      <w:r w:rsidR="00E7453E">
        <w:rPr>
          <w:rFonts w:cs="Arial"/>
          <w:bCs/>
          <w:sz w:val="26"/>
          <w:szCs w:val="26"/>
          <w:lang w:val="es-MX"/>
        </w:rPr>
        <w:t>similares o sustancialmente relacionados</w:t>
      </w:r>
      <w:r w:rsidR="0099151C">
        <w:rPr>
          <w:rFonts w:cs="Arial"/>
          <w:bCs/>
          <w:sz w:val="26"/>
          <w:szCs w:val="26"/>
          <w:lang w:val="es-MX"/>
        </w:rPr>
        <w:t>; incluso para detectar aquellas concentraciones que puedan ser ilícitas</w:t>
      </w:r>
      <w:r w:rsidR="00E7453E">
        <w:rPr>
          <w:rFonts w:cs="Arial"/>
          <w:bCs/>
          <w:sz w:val="26"/>
          <w:szCs w:val="26"/>
          <w:lang w:val="es-MX"/>
        </w:rPr>
        <w:t>.</w:t>
      </w:r>
    </w:p>
    <w:p w14:paraId="5DD13476" w14:textId="77777777" w:rsidR="001F67EA" w:rsidRDefault="001F67EA" w:rsidP="00A70C92">
      <w:pPr>
        <w:pStyle w:val="corte4fondo"/>
        <w:tabs>
          <w:tab w:val="center" w:pos="4420"/>
          <w:tab w:val="left" w:pos="6975"/>
        </w:tabs>
        <w:spacing w:line="240" w:lineRule="auto"/>
        <w:ind w:left="567" w:firstLine="0"/>
        <w:rPr>
          <w:rFonts w:cs="Arial"/>
          <w:bCs/>
          <w:sz w:val="26"/>
          <w:szCs w:val="26"/>
          <w:lang w:val="es-MX"/>
        </w:rPr>
      </w:pPr>
    </w:p>
    <w:p w14:paraId="77D2C8BD" w14:textId="6A8E1E68" w:rsidR="000A2E81" w:rsidRDefault="001365B9"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Argument</w:t>
      </w:r>
      <w:r w:rsidR="007A5E04">
        <w:rPr>
          <w:rFonts w:cs="Arial"/>
          <w:bCs/>
          <w:sz w:val="26"/>
          <w:szCs w:val="26"/>
          <w:lang w:val="es-MX"/>
        </w:rPr>
        <w:t>ó</w:t>
      </w:r>
      <w:r>
        <w:rPr>
          <w:rFonts w:cs="Arial"/>
          <w:bCs/>
          <w:sz w:val="26"/>
          <w:szCs w:val="26"/>
          <w:lang w:val="es-MX"/>
        </w:rPr>
        <w:t xml:space="preserve"> que era claro que</w:t>
      </w:r>
      <w:r w:rsidR="000A3DAB">
        <w:rPr>
          <w:rFonts w:cs="Arial"/>
          <w:bCs/>
          <w:sz w:val="26"/>
          <w:szCs w:val="26"/>
          <w:lang w:val="es-MX"/>
        </w:rPr>
        <w:t>, dad</w:t>
      </w:r>
      <w:r w:rsidR="007A5E04">
        <w:rPr>
          <w:rFonts w:cs="Arial"/>
          <w:bCs/>
          <w:sz w:val="26"/>
          <w:szCs w:val="26"/>
          <w:lang w:val="es-MX"/>
        </w:rPr>
        <w:t>a</w:t>
      </w:r>
      <w:r w:rsidR="000A3DAB">
        <w:rPr>
          <w:rFonts w:cs="Arial"/>
          <w:bCs/>
          <w:sz w:val="26"/>
          <w:szCs w:val="26"/>
          <w:lang w:val="es-MX"/>
        </w:rPr>
        <w:t xml:space="preserve"> la naturaleza técnica de la materia, resultaba lógica la multa establecida en mínimos y máximos por el </w:t>
      </w:r>
      <w:r w:rsidR="00B07FB1">
        <w:rPr>
          <w:rFonts w:cs="Arial"/>
          <w:bCs/>
          <w:sz w:val="26"/>
          <w:szCs w:val="26"/>
          <w:lang w:val="es-MX"/>
        </w:rPr>
        <w:t>legislador, considera</w:t>
      </w:r>
      <w:r w:rsidR="009F69DC">
        <w:rPr>
          <w:rFonts w:cs="Arial"/>
          <w:bCs/>
          <w:sz w:val="26"/>
          <w:szCs w:val="26"/>
          <w:lang w:val="es-MX"/>
        </w:rPr>
        <w:t>n</w:t>
      </w:r>
      <w:r w:rsidR="00B07FB1">
        <w:rPr>
          <w:rFonts w:cs="Arial"/>
          <w:bCs/>
          <w:sz w:val="26"/>
          <w:szCs w:val="26"/>
          <w:lang w:val="es-MX"/>
        </w:rPr>
        <w:t xml:space="preserve">do la trascendencia que la omisión de notificar una concentración puede </w:t>
      </w:r>
      <w:r w:rsidR="004D770A">
        <w:rPr>
          <w:rFonts w:cs="Arial"/>
          <w:bCs/>
          <w:sz w:val="26"/>
          <w:szCs w:val="26"/>
          <w:lang w:val="es-MX"/>
        </w:rPr>
        <w:t>tener en el sector relativo.</w:t>
      </w:r>
    </w:p>
    <w:p w14:paraId="198C427F" w14:textId="77777777" w:rsidR="004D770A" w:rsidRDefault="004D770A" w:rsidP="00A70C92">
      <w:pPr>
        <w:pStyle w:val="corte4fondo"/>
        <w:tabs>
          <w:tab w:val="center" w:pos="4420"/>
          <w:tab w:val="left" w:pos="6975"/>
        </w:tabs>
        <w:spacing w:line="240" w:lineRule="auto"/>
        <w:ind w:left="567" w:firstLine="0"/>
        <w:rPr>
          <w:rFonts w:cs="Arial"/>
          <w:bCs/>
          <w:sz w:val="26"/>
          <w:szCs w:val="26"/>
          <w:lang w:val="es-MX"/>
        </w:rPr>
      </w:pPr>
    </w:p>
    <w:p w14:paraId="079A1EF1" w14:textId="011594ED" w:rsidR="004D770A" w:rsidRDefault="003B1593"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Ahora, la norma reclamada </w:t>
      </w:r>
      <w:r w:rsidR="000A4196">
        <w:rPr>
          <w:rFonts w:cs="Arial"/>
          <w:bCs/>
          <w:sz w:val="26"/>
          <w:szCs w:val="26"/>
          <w:lang w:val="es-MX"/>
        </w:rPr>
        <w:t xml:space="preserve">prevé una multa que oscila entre un mínimo y un máximo, lo que </w:t>
      </w:r>
      <w:r w:rsidR="00B45C00">
        <w:rPr>
          <w:rFonts w:cs="Arial"/>
          <w:bCs/>
          <w:sz w:val="26"/>
          <w:szCs w:val="26"/>
          <w:lang w:val="es-MX"/>
        </w:rPr>
        <w:t>comprende</w:t>
      </w:r>
      <w:r w:rsidR="000A4196">
        <w:rPr>
          <w:rFonts w:cs="Arial"/>
          <w:bCs/>
          <w:sz w:val="26"/>
          <w:szCs w:val="26"/>
          <w:lang w:val="es-MX"/>
        </w:rPr>
        <w:t xml:space="preserve"> un sistema flexible</w:t>
      </w:r>
      <w:r w:rsidR="00B45C00">
        <w:rPr>
          <w:rFonts w:cs="Arial"/>
          <w:bCs/>
          <w:sz w:val="26"/>
          <w:szCs w:val="26"/>
          <w:lang w:val="es-MX"/>
        </w:rPr>
        <w:t xml:space="preserve"> que permite que la autoridad </w:t>
      </w:r>
      <w:r w:rsidR="003F0980">
        <w:rPr>
          <w:rFonts w:cs="Arial"/>
          <w:bCs/>
          <w:sz w:val="26"/>
          <w:szCs w:val="26"/>
          <w:lang w:val="es-MX"/>
        </w:rPr>
        <w:t>de conformidad con sus facultades discrecionales determine el quantum de la multa.</w:t>
      </w:r>
    </w:p>
    <w:p w14:paraId="5781CE06" w14:textId="77777777" w:rsidR="003F0980" w:rsidRDefault="003F0980" w:rsidP="00A70C92">
      <w:pPr>
        <w:pStyle w:val="corte4fondo"/>
        <w:tabs>
          <w:tab w:val="center" w:pos="4420"/>
          <w:tab w:val="left" w:pos="6975"/>
        </w:tabs>
        <w:spacing w:line="240" w:lineRule="auto"/>
        <w:ind w:left="567" w:firstLine="0"/>
        <w:rPr>
          <w:rFonts w:cs="Arial"/>
          <w:bCs/>
          <w:sz w:val="26"/>
          <w:szCs w:val="26"/>
          <w:lang w:val="es-MX"/>
        </w:rPr>
      </w:pPr>
    </w:p>
    <w:p w14:paraId="569BAEB9" w14:textId="1997B9FA" w:rsidR="00DE5755" w:rsidRDefault="00CD1938"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Por otro lado, </w:t>
      </w:r>
      <w:r w:rsidR="007B2848">
        <w:rPr>
          <w:rFonts w:cs="Arial"/>
          <w:bCs/>
          <w:sz w:val="26"/>
          <w:szCs w:val="26"/>
          <w:lang w:val="es-MX"/>
        </w:rPr>
        <w:t xml:space="preserve">señaló que </w:t>
      </w:r>
      <w:r>
        <w:rPr>
          <w:rFonts w:cs="Arial"/>
          <w:bCs/>
          <w:sz w:val="26"/>
          <w:szCs w:val="26"/>
          <w:lang w:val="es-MX"/>
        </w:rPr>
        <w:t>el artículo 130 de</w:t>
      </w:r>
      <w:r w:rsidR="00C110A2">
        <w:rPr>
          <w:rFonts w:cs="Arial"/>
          <w:bCs/>
          <w:sz w:val="26"/>
          <w:szCs w:val="26"/>
          <w:lang w:val="es-MX"/>
        </w:rPr>
        <w:t xml:space="preserve"> la Ley Federal de Competencia Económica </w:t>
      </w:r>
      <w:r w:rsidR="007B2848">
        <w:rPr>
          <w:rFonts w:cs="Arial"/>
          <w:bCs/>
          <w:sz w:val="26"/>
          <w:szCs w:val="26"/>
          <w:lang w:val="es-MX"/>
        </w:rPr>
        <w:t>establece que para determinar la gravedad de una infracción y conse</w:t>
      </w:r>
      <w:r w:rsidR="00D72902">
        <w:rPr>
          <w:rFonts w:cs="Arial"/>
          <w:bCs/>
          <w:sz w:val="26"/>
          <w:szCs w:val="26"/>
          <w:lang w:val="es-MX"/>
        </w:rPr>
        <w:t xml:space="preserve">cuentemente el monto de la multa, la autoridad respectiva debe tomar en consideración elementos </w:t>
      </w:r>
      <w:r w:rsidR="002708F2">
        <w:rPr>
          <w:rFonts w:cs="Arial"/>
          <w:bCs/>
          <w:sz w:val="26"/>
          <w:szCs w:val="26"/>
          <w:lang w:val="es-MX"/>
        </w:rPr>
        <w:t xml:space="preserve">como el daño causado, los indicios de intencionalidad, la participación del infractor en los mercados, </w:t>
      </w:r>
      <w:r w:rsidR="00CE05BE">
        <w:rPr>
          <w:rFonts w:cs="Arial"/>
          <w:bCs/>
          <w:sz w:val="26"/>
          <w:szCs w:val="26"/>
          <w:lang w:val="es-MX"/>
        </w:rPr>
        <w:t xml:space="preserve">el tamaño del mercado afectado, la duración de la práctica anticompetitiva realizada o la concentración ilícita, </w:t>
      </w:r>
      <w:r w:rsidR="00DE5755">
        <w:rPr>
          <w:rFonts w:cs="Arial"/>
          <w:bCs/>
          <w:sz w:val="26"/>
          <w:szCs w:val="26"/>
          <w:lang w:val="es-MX"/>
        </w:rPr>
        <w:t>y en su caso, la afectación al ejercicio de las atribuciones de la Comisión Federal de Competencia Económica</w:t>
      </w:r>
      <w:r w:rsidR="00C531BF">
        <w:rPr>
          <w:rFonts w:cs="Arial"/>
          <w:bCs/>
          <w:sz w:val="26"/>
          <w:szCs w:val="26"/>
          <w:lang w:val="es-MX"/>
        </w:rPr>
        <w:t xml:space="preserve"> </w:t>
      </w:r>
      <w:r w:rsidR="00C531BF">
        <w:rPr>
          <w:rFonts w:cs="Arial"/>
          <w:sz w:val="28"/>
          <w:szCs w:val="28"/>
        </w:rPr>
        <w:t>(</w:t>
      </w:r>
      <w:r w:rsidR="00C531BF" w:rsidRPr="00752DD7">
        <w:rPr>
          <w:rFonts w:cs="Arial"/>
          <w:sz w:val="28"/>
          <w:szCs w:val="28"/>
        </w:rPr>
        <w:t>COFECE)</w:t>
      </w:r>
      <w:r w:rsidR="00DE5755">
        <w:rPr>
          <w:rFonts w:cs="Arial"/>
          <w:bCs/>
          <w:sz w:val="26"/>
          <w:szCs w:val="26"/>
          <w:lang w:val="es-MX"/>
        </w:rPr>
        <w:t>.</w:t>
      </w:r>
    </w:p>
    <w:p w14:paraId="434960C3" w14:textId="77777777" w:rsidR="00DE5755" w:rsidRDefault="00DE5755" w:rsidP="00A70C92">
      <w:pPr>
        <w:pStyle w:val="corte4fondo"/>
        <w:tabs>
          <w:tab w:val="center" w:pos="4420"/>
          <w:tab w:val="left" w:pos="6975"/>
        </w:tabs>
        <w:spacing w:line="240" w:lineRule="auto"/>
        <w:ind w:left="567" w:firstLine="0"/>
        <w:rPr>
          <w:rFonts w:cs="Arial"/>
          <w:bCs/>
          <w:sz w:val="26"/>
          <w:szCs w:val="26"/>
          <w:lang w:val="es-MX"/>
        </w:rPr>
      </w:pPr>
    </w:p>
    <w:p w14:paraId="36DED055" w14:textId="2D54D257" w:rsidR="003F0980" w:rsidRPr="00C83F3D" w:rsidRDefault="00823BB7" w:rsidP="00A70C92">
      <w:pPr>
        <w:pStyle w:val="corte4fondo"/>
        <w:tabs>
          <w:tab w:val="center" w:pos="4420"/>
          <w:tab w:val="left" w:pos="6975"/>
        </w:tabs>
        <w:spacing w:line="240" w:lineRule="auto"/>
        <w:ind w:left="567" w:firstLine="0"/>
        <w:rPr>
          <w:rFonts w:cs="Arial"/>
          <w:bCs/>
          <w:sz w:val="26"/>
          <w:szCs w:val="26"/>
          <w:lang w:val="es-MX"/>
        </w:rPr>
      </w:pPr>
      <w:r>
        <w:rPr>
          <w:rFonts w:cs="Arial"/>
          <w:bCs/>
          <w:sz w:val="26"/>
          <w:szCs w:val="26"/>
          <w:lang w:val="es-MX"/>
        </w:rPr>
        <w:t xml:space="preserve">De lo anterior, de la interpretación sistemática de los artículos reclamados, se </w:t>
      </w:r>
      <w:r w:rsidR="004B2E8C">
        <w:rPr>
          <w:rFonts w:cs="Arial"/>
          <w:bCs/>
          <w:sz w:val="26"/>
          <w:szCs w:val="26"/>
          <w:lang w:val="es-MX"/>
        </w:rPr>
        <w:t xml:space="preserve">puede deducir que sí contienen los parámetros necesarios para que la autoridad </w:t>
      </w:r>
      <w:r w:rsidR="00F32A19">
        <w:rPr>
          <w:rFonts w:cs="Arial"/>
          <w:bCs/>
          <w:sz w:val="26"/>
          <w:szCs w:val="26"/>
          <w:lang w:val="es-MX"/>
        </w:rPr>
        <w:t>determine el tipo de infracción cometida e imponga una sanción proporcional a la misma.</w:t>
      </w:r>
      <w:r w:rsidR="00011E53">
        <w:rPr>
          <w:rFonts w:cs="Arial"/>
          <w:bCs/>
          <w:sz w:val="26"/>
          <w:szCs w:val="26"/>
          <w:lang w:val="es-MX"/>
        </w:rPr>
        <w:t xml:space="preserve"> Lo que debe oscilar entre un mínimo y un máximo</w:t>
      </w:r>
      <w:r w:rsidR="00EF4887">
        <w:rPr>
          <w:rFonts w:cs="Arial"/>
          <w:bCs/>
          <w:sz w:val="26"/>
          <w:szCs w:val="26"/>
          <w:lang w:val="es-MX"/>
        </w:rPr>
        <w:t>.</w:t>
      </w:r>
      <w:r w:rsidR="004B2E8C">
        <w:rPr>
          <w:rFonts w:cs="Arial"/>
          <w:bCs/>
          <w:sz w:val="26"/>
          <w:szCs w:val="26"/>
          <w:lang w:val="es-MX"/>
        </w:rPr>
        <w:t xml:space="preserve"> </w:t>
      </w:r>
      <w:r w:rsidR="007B2848">
        <w:rPr>
          <w:rFonts w:cs="Arial"/>
          <w:bCs/>
          <w:sz w:val="26"/>
          <w:szCs w:val="26"/>
          <w:lang w:val="es-MX"/>
        </w:rPr>
        <w:t xml:space="preserve"> </w:t>
      </w:r>
    </w:p>
    <w:p w14:paraId="47C0D395" w14:textId="1F4C56FC" w:rsidR="00505A32" w:rsidRPr="00C83F3D" w:rsidRDefault="000F29C8" w:rsidP="000F29C8">
      <w:pPr>
        <w:pStyle w:val="corte4fondo"/>
        <w:tabs>
          <w:tab w:val="center" w:pos="4420"/>
          <w:tab w:val="left" w:pos="6975"/>
        </w:tabs>
        <w:spacing w:line="240" w:lineRule="auto"/>
        <w:ind w:left="567" w:firstLine="0"/>
        <w:rPr>
          <w:rFonts w:cs="Arial"/>
          <w:bCs/>
          <w:sz w:val="26"/>
          <w:szCs w:val="26"/>
          <w:lang w:val="es-MX"/>
        </w:rPr>
      </w:pPr>
      <w:r w:rsidRPr="00C83F3D">
        <w:rPr>
          <w:rFonts w:cs="Arial"/>
          <w:bCs/>
          <w:sz w:val="26"/>
          <w:szCs w:val="26"/>
          <w:lang w:val="es-MX"/>
        </w:rPr>
        <w:t xml:space="preserve"> </w:t>
      </w:r>
    </w:p>
    <w:p w14:paraId="4EB1CB33" w14:textId="77777777" w:rsidR="000F29C8" w:rsidRPr="00C83F3D" w:rsidRDefault="000F29C8" w:rsidP="000F29C8">
      <w:pPr>
        <w:pStyle w:val="corte4fondo"/>
        <w:tabs>
          <w:tab w:val="center" w:pos="4420"/>
          <w:tab w:val="left" w:pos="6975"/>
        </w:tabs>
        <w:spacing w:line="240" w:lineRule="auto"/>
        <w:ind w:left="567" w:firstLine="0"/>
        <w:rPr>
          <w:rFonts w:cs="Arial"/>
          <w:bCs/>
          <w:sz w:val="26"/>
          <w:szCs w:val="26"/>
          <w:lang w:val="es-MX"/>
        </w:rPr>
      </w:pPr>
    </w:p>
    <w:p w14:paraId="1A6EC986" w14:textId="36ECE4F6" w:rsidR="00A30FAE" w:rsidRPr="00C83F3D" w:rsidRDefault="005A6B65">
      <w:pPr>
        <w:pStyle w:val="corte4fondo"/>
        <w:numPr>
          <w:ilvl w:val="0"/>
          <w:numId w:val="3"/>
        </w:numPr>
        <w:tabs>
          <w:tab w:val="center" w:pos="4420"/>
          <w:tab w:val="left" w:pos="6975"/>
        </w:tabs>
        <w:ind w:left="0" w:hanging="567"/>
        <w:rPr>
          <w:rFonts w:cs="Arial"/>
          <w:b/>
          <w:sz w:val="28"/>
          <w:szCs w:val="28"/>
          <w:lang w:val="es-MX"/>
        </w:rPr>
      </w:pPr>
      <w:r w:rsidRPr="00C83F3D">
        <w:rPr>
          <w:rFonts w:cs="Arial"/>
          <w:b/>
          <w:sz w:val="28"/>
          <w:szCs w:val="28"/>
          <w:lang w:val="es-MX"/>
        </w:rPr>
        <w:t xml:space="preserve">Recurso de revisión. </w:t>
      </w:r>
      <w:r w:rsidRPr="00C83F3D">
        <w:rPr>
          <w:rFonts w:cs="Arial"/>
          <w:bCs/>
          <w:sz w:val="28"/>
          <w:szCs w:val="28"/>
          <w:lang w:val="es-MX"/>
        </w:rPr>
        <w:t xml:space="preserve">Inconforme con </w:t>
      </w:r>
      <w:r w:rsidR="00A117F0" w:rsidRPr="00C83F3D">
        <w:rPr>
          <w:rFonts w:cs="Arial"/>
          <w:bCs/>
          <w:sz w:val="28"/>
          <w:szCs w:val="28"/>
          <w:lang w:val="es-MX"/>
        </w:rPr>
        <w:t>lo anterior</w:t>
      </w:r>
      <w:r w:rsidRPr="00C83F3D">
        <w:rPr>
          <w:rFonts w:cs="Arial"/>
          <w:bCs/>
          <w:sz w:val="28"/>
          <w:szCs w:val="28"/>
          <w:lang w:val="es-MX"/>
        </w:rPr>
        <w:t xml:space="preserve">, el </w:t>
      </w:r>
      <w:r w:rsidR="0006591E">
        <w:rPr>
          <w:rFonts w:cs="Arial"/>
          <w:bCs/>
          <w:sz w:val="28"/>
          <w:szCs w:val="28"/>
          <w:lang w:val="es-MX"/>
        </w:rPr>
        <w:t>diez</w:t>
      </w:r>
      <w:r w:rsidR="00631568" w:rsidRPr="00C83F3D">
        <w:rPr>
          <w:rFonts w:cs="Arial"/>
          <w:bCs/>
          <w:sz w:val="28"/>
          <w:szCs w:val="28"/>
          <w:lang w:val="es-MX"/>
        </w:rPr>
        <w:t xml:space="preserve"> de </w:t>
      </w:r>
      <w:r w:rsidR="00A70C73">
        <w:rPr>
          <w:rFonts w:cs="Arial"/>
          <w:bCs/>
          <w:sz w:val="28"/>
          <w:szCs w:val="28"/>
          <w:lang w:val="es-MX"/>
        </w:rPr>
        <w:t>noviembre</w:t>
      </w:r>
      <w:r w:rsidR="002F645E" w:rsidRPr="00C83F3D">
        <w:rPr>
          <w:rFonts w:cs="Arial"/>
          <w:bCs/>
          <w:sz w:val="28"/>
          <w:szCs w:val="28"/>
          <w:lang w:val="es-MX"/>
        </w:rPr>
        <w:t xml:space="preserve"> de dos mil veintitrés</w:t>
      </w:r>
      <w:r w:rsidR="00394600" w:rsidRPr="00C83F3D">
        <w:rPr>
          <w:rFonts w:cs="Arial"/>
          <w:bCs/>
          <w:sz w:val="28"/>
          <w:szCs w:val="28"/>
          <w:lang w:val="es-MX"/>
        </w:rPr>
        <w:t>, l</w:t>
      </w:r>
      <w:r w:rsidR="00A70C73">
        <w:rPr>
          <w:rFonts w:cs="Arial"/>
          <w:bCs/>
          <w:sz w:val="28"/>
          <w:szCs w:val="28"/>
          <w:lang w:val="es-MX"/>
        </w:rPr>
        <w:t>as quejosas</w:t>
      </w:r>
      <w:r w:rsidR="00394600" w:rsidRPr="00C83F3D">
        <w:rPr>
          <w:rFonts w:cs="Arial"/>
          <w:bCs/>
          <w:sz w:val="28"/>
          <w:szCs w:val="28"/>
          <w:lang w:val="es-MX"/>
        </w:rPr>
        <w:t xml:space="preserve"> </w:t>
      </w:r>
      <w:r w:rsidRPr="00C83F3D">
        <w:rPr>
          <w:rFonts w:cs="Arial"/>
          <w:bCs/>
          <w:sz w:val="28"/>
          <w:szCs w:val="28"/>
          <w:lang w:val="es-MX"/>
        </w:rPr>
        <w:t>interpu</w:t>
      </w:r>
      <w:r w:rsidR="00A70C73">
        <w:rPr>
          <w:rFonts w:cs="Arial"/>
          <w:bCs/>
          <w:sz w:val="28"/>
          <w:szCs w:val="28"/>
          <w:lang w:val="es-MX"/>
        </w:rPr>
        <w:t>sieron</w:t>
      </w:r>
      <w:r w:rsidRPr="00C83F3D">
        <w:rPr>
          <w:rFonts w:cs="Arial"/>
          <w:bCs/>
          <w:sz w:val="28"/>
          <w:szCs w:val="28"/>
          <w:lang w:val="es-MX"/>
        </w:rPr>
        <w:t xml:space="preserve"> recurso de revisión</w:t>
      </w:r>
      <w:r w:rsidR="0069045A" w:rsidRPr="00C83F3D">
        <w:rPr>
          <w:rFonts w:cs="Arial"/>
          <w:bCs/>
          <w:sz w:val="28"/>
          <w:szCs w:val="28"/>
          <w:lang w:val="es-MX"/>
        </w:rPr>
        <w:t xml:space="preserve"> en el que</w:t>
      </w:r>
      <w:r w:rsidR="00A30FAE" w:rsidRPr="00C83F3D">
        <w:rPr>
          <w:rFonts w:cs="Arial"/>
          <w:bCs/>
          <w:sz w:val="28"/>
          <w:szCs w:val="28"/>
          <w:lang w:val="es-MX"/>
        </w:rPr>
        <w:t xml:space="preserve"> </w:t>
      </w:r>
      <w:r w:rsidR="00A117F0" w:rsidRPr="00C83F3D">
        <w:rPr>
          <w:rFonts w:cs="Arial"/>
          <w:bCs/>
          <w:sz w:val="28"/>
          <w:szCs w:val="28"/>
          <w:lang w:val="es-MX"/>
        </w:rPr>
        <w:t>expres</w:t>
      </w:r>
      <w:r w:rsidR="00A70C73">
        <w:rPr>
          <w:rFonts w:cs="Arial"/>
          <w:bCs/>
          <w:sz w:val="28"/>
          <w:szCs w:val="28"/>
          <w:lang w:val="es-MX"/>
        </w:rPr>
        <w:t>aron</w:t>
      </w:r>
      <w:r w:rsidR="00A117F0" w:rsidRPr="00C83F3D">
        <w:rPr>
          <w:rFonts w:cs="Arial"/>
          <w:bCs/>
          <w:sz w:val="28"/>
          <w:szCs w:val="28"/>
          <w:lang w:val="es-MX"/>
        </w:rPr>
        <w:t>,</w:t>
      </w:r>
      <w:r w:rsidR="008C4B54" w:rsidRPr="00C83F3D">
        <w:rPr>
          <w:rFonts w:cs="Arial"/>
          <w:bCs/>
          <w:sz w:val="28"/>
          <w:szCs w:val="28"/>
          <w:lang w:val="es-MX"/>
        </w:rPr>
        <w:t xml:space="preserve"> </w:t>
      </w:r>
      <w:r w:rsidR="004744BB" w:rsidRPr="00C83F3D">
        <w:rPr>
          <w:rFonts w:cs="Arial"/>
          <w:bCs/>
          <w:sz w:val="28"/>
          <w:szCs w:val="28"/>
          <w:lang w:val="es-MX"/>
        </w:rPr>
        <w:t>en síntesis</w:t>
      </w:r>
      <w:r w:rsidR="008C4B54" w:rsidRPr="00C83F3D">
        <w:rPr>
          <w:rFonts w:cs="Arial"/>
          <w:bCs/>
          <w:sz w:val="28"/>
          <w:szCs w:val="28"/>
          <w:lang w:val="es-MX"/>
        </w:rPr>
        <w:t xml:space="preserve">, </w:t>
      </w:r>
      <w:r w:rsidR="00696C36">
        <w:rPr>
          <w:rFonts w:cs="Arial"/>
          <w:bCs/>
          <w:sz w:val="28"/>
          <w:szCs w:val="28"/>
          <w:lang w:val="es-MX"/>
        </w:rPr>
        <w:t>los</w:t>
      </w:r>
      <w:r w:rsidR="002F645E" w:rsidRPr="00C83F3D">
        <w:rPr>
          <w:rFonts w:cs="Arial"/>
          <w:bCs/>
          <w:sz w:val="28"/>
          <w:szCs w:val="28"/>
          <w:lang w:val="es-MX"/>
        </w:rPr>
        <w:t xml:space="preserve"> siguiente</w:t>
      </w:r>
      <w:r w:rsidR="00696C36">
        <w:rPr>
          <w:rFonts w:cs="Arial"/>
          <w:bCs/>
          <w:sz w:val="28"/>
          <w:szCs w:val="28"/>
          <w:lang w:val="es-MX"/>
        </w:rPr>
        <w:t>s</w:t>
      </w:r>
      <w:r w:rsidR="002F645E" w:rsidRPr="00C83F3D">
        <w:rPr>
          <w:rFonts w:cs="Arial"/>
          <w:bCs/>
          <w:sz w:val="28"/>
          <w:szCs w:val="28"/>
          <w:lang w:val="es-MX"/>
        </w:rPr>
        <w:t xml:space="preserve"> agravio</w:t>
      </w:r>
      <w:r w:rsidR="00696C36">
        <w:rPr>
          <w:rFonts w:cs="Arial"/>
          <w:bCs/>
          <w:sz w:val="28"/>
          <w:szCs w:val="28"/>
          <w:lang w:val="es-MX"/>
        </w:rPr>
        <w:t>s</w:t>
      </w:r>
      <w:r w:rsidR="0006506C" w:rsidRPr="00C83F3D">
        <w:rPr>
          <w:rFonts w:cs="Arial"/>
          <w:bCs/>
          <w:sz w:val="28"/>
          <w:szCs w:val="28"/>
          <w:lang w:val="es-MX"/>
        </w:rPr>
        <w:t>:</w:t>
      </w:r>
    </w:p>
    <w:p w14:paraId="759E1CEA" w14:textId="77777777" w:rsidR="00B16F05" w:rsidRDefault="00B16F05" w:rsidP="00B16F05">
      <w:pPr>
        <w:pStyle w:val="corte4fondo"/>
        <w:tabs>
          <w:tab w:val="center" w:pos="4420"/>
          <w:tab w:val="left" w:pos="6975"/>
        </w:tabs>
        <w:spacing w:line="240" w:lineRule="auto"/>
        <w:ind w:left="567" w:firstLine="0"/>
        <w:rPr>
          <w:rFonts w:cs="Arial"/>
          <w:bCs/>
          <w:sz w:val="28"/>
          <w:szCs w:val="28"/>
          <w:lang w:val="es-MX"/>
        </w:rPr>
      </w:pPr>
    </w:p>
    <w:p w14:paraId="14B61FD1" w14:textId="77777777" w:rsidR="00B16F05" w:rsidRDefault="00B16F05" w:rsidP="00B16F05">
      <w:pPr>
        <w:pStyle w:val="corte4fondo"/>
        <w:tabs>
          <w:tab w:val="center" w:pos="4420"/>
          <w:tab w:val="left" w:pos="6975"/>
        </w:tabs>
        <w:spacing w:line="240" w:lineRule="auto"/>
        <w:ind w:left="567" w:firstLine="0"/>
        <w:rPr>
          <w:rFonts w:cs="Arial"/>
          <w:bCs/>
          <w:sz w:val="28"/>
          <w:szCs w:val="28"/>
          <w:lang w:val="es-MX"/>
        </w:rPr>
      </w:pPr>
    </w:p>
    <w:p w14:paraId="5DB07275" w14:textId="77777777" w:rsidR="00B16F05" w:rsidRDefault="00B16F05" w:rsidP="00B16F05">
      <w:pPr>
        <w:pStyle w:val="corte4fondo"/>
        <w:tabs>
          <w:tab w:val="center" w:pos="4420"/>
          <w:tab w:val="left" w:pos="6975"/>
        </w:tabs>
        <w:spacing w:line="240" w:lineRule="auto"/>
        <w:ind w:left="567" w:firstLine="0"/>
        <w:rPr>
          <w:rFonts w:cs="Arial"/>
          <w:bCs/>
          <w:sz w:val="28"/>
          <w:szCs w:val="28"/>
          <w:lang w:val="es-MX"/>
        </w:rPr>
      </w:pPr>
    </w:p>
    <w:p w14:paraId="5A79F118" w14:textId="77777777" w:rsidR="00B16F05" w:rsidRDefault="00B16F05" w:rsidP="00B16F05">
      <w:pPr>
        <w:pStyle w:val="corte4fondo"/>
        <w:tabs>
          <w:tab w:val="center" w:pos="4420"/>
          <w:tab w:val="left" w:pos="6975"/>
        </w:tabs>
        <w:spacing w:line="240" w:lineRule="auto"/>
        <w:ind w:left="567" w:firstLine="0"/>
        <w:rPr>
          <w:rFonts w:cs="Arial"/>
          <w:bCs/>
          <w:sz w:val="28"/>
          <w:szCs w:val="28"/>
          <w:lang w:val="es-MX"/>
        </w:rPr>
      </w:pPr>
    </w:p>
    <w:p w14:paraId="243E9130" w14:textId="5523D39C" w:rsidR="00696C36" w:rsidRPr="00540B1D" w:rsidRDefault="00696C36" w:rsidP="00B16F05">
      <w:pPr>
        <w:pStyle w:val="corte4fondo"/>
        <w:tabs>
          <w:tab w:val="center" w:pos="4420"/>
          <w:tab w:val="left" w:pos="6975"/>
        </w:tabs>
        <w:spacing w:line="240" w:lineRule="auto"/>
        <w:ind w:left="567" w:firstLine="0"/>
        <w:rPr>
          <w:rFonts w:cs="Arial"/>
          <w:b/>
          <w:sz w:val="26"/>
          <w:szCs w:val="26"/>
        </w:rPr>
      </w:pPr>
      <w:r w:rsidRPr="00540B1D">
        <w:rPr>
          <w:rFonts w:cs="Arial"/>
          <w:b/>
          <w:sz w:val="26"/>
          <w:szCs w:val="26"/>
        </w:rPr>
        <w:t>Primer agravio</w:t>
      </w:r>
    </w:p>
    <w:p w14:paraId="3F79359D" w14:textId="77777777" w:rsidR="00696C36" w:rsidRDefault="00696C36" w:rsidP="002F645E">
      <w:pPr>
        <w:pStyle w:val="corte4fondo"/>
        <w:tabs>
          <w:tab w:val="center" w:pos="4420"/>
          <w:tab w:val="left" w:pos="6975"/>
        </w:tabs>
        <w:spacing w:line="240" w:lineRule="auto"/>
        <w:ind w:left="567" w:firstLine="0"/>
        <w:rPr>
          <w:rFonts w:cs="Arial"/>
          <w:bCs/>
          <w:sz w:val="26"/>
          <w:szCs w:val="26"/>
        </w:rPr>
      </w:pPr>
    </w:p>
    <w:p w14:paraId="20440923" w14:textId="260776EB" w:rsidR="00814E60" w:rsidRPr="00C83F3D" w:rsidRDefault="00540B1D">
      <w:pPr>
        <w:pStyle w:val="corte4fondo"/>
        <w:numPr>
          <w:ilvl w:val="0"/>
          <w:numId w:val="14"/>
        </w:numPr>
        <w:tabs>
          <w:tab w:val="center" w:pos="4420"/>
          <w:tab w:val="left" w:pos="6975"/>
        </w:tabs>
        <w:spacing w:line="240" w:lineRule="auto"/>
        <w:ind w:left="720"/>
        <w:rPr>
          <w:rFonts w:cs="Arial"/>
          <w:bCs/>
          <w:sz w:val="26"/>
          <w:szCs w:val="26"/>
        </w:rPr>
      </w:pPr>
      <w:r>
        <w:rPr>
          <w:rFonts w:cs="Arial"/>
          <w:bCs/>
          <w:sz w:val="26"/>
          <w:szCs w:val="26"/>
        </w:rPr>
        <w:t xml:space="preserve">Refieren las quejosas que </w:t>
      </w:r>
      <w:r w:rsidR="00E97B68">
        <w:rPr>
          <w:rFonts w:cs="Arial"/>
          <w:bCs/>
          <w:sz w:val="26"/>
          <w:szCs w:val="26"/>
        </w:rPr>
        <w:t xml:space="preserve">la sentencia recurrida es ilegal porque </w:t>
      </w:r>
      <w:r w:rsidR="0073666E">
        <w:rPr>
          <w:rFonts w:cs="Arial"/>
          <w:bCs/>
          <w:sz w:val="26"/>
          <w:szCs w:val="26"/>
        </w:rPr>
        <w:t>la Jueza del conocimiento no estudi</w:t>
      </w:r>
      <w:r w:rsidR="009F69DC">
        <w:rPr>
          <w:rFonts w:cs="Arial"/>
          <w:bCs/>
          <w:sz w:val="26"/>
          <w:szCs w:val="26"/>
        </w:rPr>
        <w:t>ó</w:t>
      </w:r>
      <w:r w:rsidR="0073666E">
        <w:rPr>
          <w:rFonts w:cs="Arial"/>
          <w:bCs/>
          <w:sz w:val="26"/>
          <w:szCs w:val="26"/>
        </w:rPr>
        <w:t xml:space="preserve"> el argumento </w:t>
      </w:r>
      <w:r w:rsidR="00333E11">
        <w:rPr>
          <w:rFonts w:cs="Arial"/>
          <w:bCs/>
          <w:sz w:val="26"/>
          <w:szCs w:val="26"/>
        </w:rPr>
        <w:t xml:space="preserve">formulado en el primer concepto de violación </w:t>
      </w:r>
      <w:r w:rsidR="004314EC">
        <w:rPr>
          <w:rFonts w:cs="Arial"/>
          <w:bCs/>
          <w:sz w:val="26"/>
          <w:szCs w:val="26"/>
        </w:rPr>
        <w:t>de la demanda de amparo con el cual acredita que</w:t>
      </w:r>
      <w:r w:rsidR="00470013">
        <w:rPr>
          <w:rFonts w:cs="Arial"/>
          <w:bCs/>
          <w:sz w:val="26"/>
          <w:szCs w:val="26"/>
        </w:rPr>
        <w:t xml:space="preserve"> el artículo 127, párrafo primero, fracción VIII, de la Ley Federal de Competencia Económica </w:t>
      </w:r>
      <w:r w:rsidR="005E3CE2">
        <w:rPr>
          <w:rFonts w:cs="Arial"/>
          <w:bCs/>
          <w:sz w:val="26"/>
          <w:szCs w:val="26"/>
        </w:rPr>
        <w:t xml:space="preserve">prevé una multa excesiva para </w:t>
      </w:r>
      <w:r w:rsidR="00AD4158">
        <w:rPr>
          <w:rFonts w:cs="Arial"/>
          <w:bCs/>
          <w:sz w:val="26"/>
          <w:szCs w:val="26"/>
        </w:rPr>
        <w:t>el hecho de no haber notificado una concentración cuando legalmente debió hacerse</w:t>
      </w:r>
      <w:r w:rsidR="00541A2A" w:rsidRPr="00C83F3D">
        <w:rPr>
          <w:rFonts w:cs="Arial"/>
          <w:bCs/>
          <w:sz w:val="26"/>
          <w:szCs w:val="26"/>
        </w:rPr>
        <w:t>.</w:t>
      </w:r>
    </w:p>
    <w:p w14:paraId="2B106502" w14:textId="77777777" w:rsidR="00541A2A" w:rsidRPr="00C83F3D" w:rsidRDefault="00541A2A" w:rsidP="00B16F05">
      <w:pPr>
        <w:pStyle w:val="corte4fondo"/>
        <w:tabs>
          <w:tab w:val="center" w:pos="4420"/>
          <w:tab w:val="left" w:pos="6975"/>
        </w:tabs>
        <w:spacing w:line="240" w:lineRule="auto"/>
        <w:ind w:firstLine="0"/>
        <w:rPr>
          <w:rFonts w:cs="Arial"/>
          <w:bCs/>
          <w:sz w:val="26"/>
          <w:szCs w:val="26"/>
        </w:rPr>
      </w:pPr>
    </w:p>
    <w:p w14:paraId="47FCFD37" w14:textId="72243B62" w:rsidR="00244376" w:rsidRDefault="0020423C">
      <w:pPr>
        <w:pStyle w:val="corte4fondo"/>
        <w:numPr>
          <w:ilvl w:val="0"/>
          <w:numId w:val="14"/>
        </w:numPr>
        <w:tabs>
          <w:tab w:val="center" w:pos="4420"/>
          <w:tab w:val="left" w:pos="6975"/>
        </w:tabs>
        <w:spacing w:line="240" w:lineRule="auto"/>
        <w:ind w:left="720"/>
        <w:rPr>
          <w:rFonts w:cs="Arial"/>
          <w:bCs/>
          <w:sz w:val="26"/>
          <w:szCs w:val="26"/>
        </w:rPr>
      </w:pPr>
      <w:r>
        <w:rPr>
          <w:rFonts w:cs="Arial"/>
          <w:bCs/>
          <w:sz w:val="26"/>
          <w:szCs w:val="26"/>
        </w:rPr>
        <w:t xml:space="preserve">Lo anterior, pues en dicho concepto de violación planteó la </w:t>
      </w:r>
      <w:r w:rsidR="00DE040F">
        <w:rPr>
          <w:rFonts w:cs="Arial"/>
          <w:bCs/>
          <w:sz w:val="26"/>
          <w:szCs w:val="26"/>
        </w:rPr>
        <w:t xml:space="preserve">inconstitucionalidad del mencionado artículo </w:t>
      </w:r>
      <w:r w:rsidR="009F69DC">
        <w:rPr>
          <w:rFonts w:cs="Arial"/>
          <w:bCs/>
          <w:sz w:val="26"/>
          <w:szCs w:val="26"/>
        </w:rPr>
        <w:t>al</w:t>
      </w:r>
      <w:r w:rsidR="00DE040F">
        <w:rPr>
          <w:rFonts w:cs="Arial"/>
          <w:bCs/>
          <w:sz w:val="26"/>
          <w:szCs w:val="26"/>
        </w:rPr>
        <w:t xml:space="preserve"> </w:t>
      </w:r>
      <w:r w:rsidR="009F69DC">
        <w:rPr>
          <w:rFonts w:cs="Arial"/>
          <w:bCs/>
          <w:sz w:val="26"/>
          <w:szCs w:val="26"/>
        </w:rPr>
        <w:t>contener</w:t>
      </w:r>
      <w:r w:rsidR="00DE040F">
        <w:rPr>
          <w:rFonts w:cs="Arial"/>
          <w:bCs/>
          <w:sz w:val="26"/>
          <w:szCs w:val="26"/>
        </w:rPr>
        <w:t xml:space="preserve"> </w:t>
      </w:r>
      <w:r w:rsidR="00F163E2">
        <w:rPr>
          <w:rFonts w:cs="Arial"/>
          <w:bCs/>
          <w:sz w:val="26"/>
          <w:szCs w:val="26"/>
        </w:rPr>
        <w:t xml:space="preserve">una multa excesiva, debido a que los límites mínimo y máximo </w:t>
      </w:r>
      <w:r w:rsidR="001B0B4E">
        <w:rPr>
          <w:rFonts w:cs="Arial"/>
          <w:bCs/>
          <w:sz w:val="26"/>
          <w:szCs w:val="26"/>
        </w:rPr>
        <w:t xml:space="preserve">que prevé para la imposición </w:t>
      </w:r>
      <w:r w:rsidR="00F420AE">
        <w:rPr>
          <w:rFonts w:cs="Arial"/>
          <w:bCs/>
          <w:sz w:val="26"/>
          <w:szCs w:val="26"/>
        </w:rPr>
        <w:t xml:space="preserve">de la multa por la infracción de no notificar una concentración son totalmente desproporcionados en relación </w:t>
      </w:r>
      <w:r w:rsidR="00305A45">
        <w:rPr>
          <w:rFonts w:cs="Arial"/>
          <w:bCs/>
          <w:sz w:val="26"/>
          <w:szCs w:val="26"/>
        </w:rPr>
        <w:t>con</w:t>
      </w:r>
      <w:r w:rsidR="00F420AE">
        <w:rPr>
          <w:rFonts w:cs="Arial"/>
          <w:bCs/>
          <w:sz w:val="26"/>
          <w:szCs w:val="26"/>
        </w:rPr>
        <w:t xml:space="preserve"> la gravedad del ilícito </w:t>
      </w:r>
      <w:r w:rsidR="00305A45">
        <w:rPr>
          <w:rFonts w:cs="Arial"/>
          <w:bCs/>
          <w:sz w:val="26"/>
          <w:szCs w:val="26"/>
        </w:rPr>
        <w:t>y sobrepasan lo razonable.</w:t>
      </w:r>
    </w:p>
    <w:p w14:paraId="3E498F35" w14:textId="77777777" w:rsidR="00305A45" w:rsidRDefault="00305A45" w:rsidP="00B16F05">
      <w:pPr>
        <w:pStyle w:val="corte4fondo"/>
        <w:tabs>
          <w:tab w:val="center" w:pos="4420"/>
          <w:tab w:val="left" w:pos="6975"/>
        </w:tabs>
        <w:spacing w:line="240" w:lineRule="auto"/>
        <w:ind w:firstLine="0"/>
        <w:rPr>
          <w:rFonts w:cs="Arial"/>
          <w:bCs/>
          <w:sz w:val="26"/>
          <w:szCs w:val="26"/>
        </w:rPr>
      </w:pPr>
    </w:p>
    <w:p w14:paraId="6E8A7699" w14:textId="74102590" w:rsidR="00305A45" w:rsidRDefault="00B22AEF">
      <w:pPr>
        <w:pStyle w:val="corte4fondo"/>
        <w:numPr>
          <w:ilvl w:val="0"/>
          <w:numId w:val="14"/>
        </w:numPr>
        <w:tabs>
          <w:tab w:val="center" w:pos="4420"/>
          <w:tab w:val="left" w:pos="6975"/>
        </w:tabs>
        <w:spacing w:line="240" w:lineRule="auto"/>
        <w:ind w:left="720"/>
        <w:rPr>
          <w:rFonts w:cs="Arial"/>
          <w:bCs/>
          <w:sz w:val="26"/>
          <w:szCs w:val="26"/>
        </w:rPr>
      </w:pPr>
      <w:r>
        <w:rPr>
          <w:rFonts w:cs="Arial"/>
          <w:bCs/>
          <w:sz w:val="26"/>
          <w:szCs w:val="26"/>
        </w:rPr>
        <w:t xml:space="preserve">Esto, pues </w:t>
      </w:r>
      <w:r w:rsidR="00497845">
        <w:rPr>
          <w:rFonts w:cs="Arial"/>
          <w:bCs/>
          <w:sz w:val="26"/>
          <w:szCs w:val="26"/>
        </w:rPr>
        <w:t xml:space="preserve">el artículo reclamado prevé un límite mínimo de </w:t>
      </w:r>
      <w:r w:rsidR="00ED42DF">
        <w:rPr>
          <w:rFonts w:cs="Arial"/>
          <w:bCs/>
          <w:sz w:val="26"/>
          <w:szCs w:val="26"/>
        </w:rPr>
        <w:t xml:space="preserve">cinco mil veces el salario mínimo, en cambio, para las fracciones IV, V, VII y IX del mismo artículo </w:t>
      </w:r>
      <w:r w:rsidR="007B0332">
        <w:rPr>
          <w:rFonts w:cs="Arial"/>
          <w:bCs/>
          <w:sz w:val="26"/>
          <w:szCs w:val="26"/>
        </w:rPr>
        <w:t xml:space="preserve">prevén la posibilidad que el límite mínimo de multa para </w:t>
      </w:r>
      <w:r w:rsidR="00E33117">
        <w:rPr>
          <w:rFonts w:cs="Arial"/>
          <w:bCs/>
          <w:sz w:val="26"/>
          <w:szCs w:val="26"/>
        </w:rPr>
        <w:t xml:space="preserve">infracciones por prácticas monopólicas absolutas y relativas, concentraciones </w:t>
      </w:r>
      <w:r w:rsidR="009F70E6">
        <w:rPr>
          <w:rFonts w:cs="Arial"/>
          <w:bCs/>
          <w:sz w:val="26"/>
          <w:szCs w:val="26"/>
        </w:rPr>
        <w:t>ilícitas o incumplir las condiciones fijadas en una concentración, podrá ser de un centavo</w:t>
      </w:r>
      <w:r w:rsidR="00E67FB1">
        <w:rPr>
          <w:rFonts w:cs="Arial"/>
          <w:bCs/>
          <w:sz w:val="26"/>
          <w:szCs w:val="26"/>
        </w:rPr>
        <w:t>.</w:t>
      </w:r>
    </w:p>
    <w:p w14:paraId="3DD4BFA7" w14:textId="77777777" w:rsidR="00E67FB1" w:rsidRDefault="00E67FB1" w:rsidP="00B16F05">
      <w:pPr>
        <w:pStyle w:val="corte4fondo"/>
        <w:tabs>
          <w:tab w:val="center" w:pos="4420"/>
          <w:tab w:val="left" w:pos="6975"/>
        </w:tabs>
        <w:spacing w:line="240" w:lineRule="auto"/>
        <w:ind w:firstLine="0"/>
        <w:rPr>
          <w:rFonts w:cs="Arial"/>
          <w:bCs/>
          <w:sz w:val="26"/>
          <w:szCs w:val="26"/>
        </w:rPr>
      </w:pPr>
    </w:p>
    <w:p w14:paraId="32BA2039" w14:textId="3FA8E19B" w:rsidR="00E67FB1" w:rsidRDefault="00E67FB1">
      <w:pPr>
        <w:pStyle w:val="corte4fondo"/>
        <w:numPr>
          <w:ilvl w:val="0"/>
          <w:numId w:val="14"/>
        </w:numPr>
        <w:tabs>
          <w:tab w:val="center" w:pos="4420"/>
          <w:tab w:val="left" w:pos="6975"/>
        </w:tabs>
        <w:spacing w:line="240" w:lineRule="auto"/>
        <w:ind w:left="720"/>
        <w:rPr>
          <w:rFonts w:cs="Arial"/>
          <w:bCs/>
          <w:sz w:val="26"/>
          <w:szCs w:val="26"/>
        </w:rPr>
      </w:pPr>
      <w:r>
        <w:rPr>
          <w:rFonts w:cs="Arial"/>
          <w:bCs/>
          <w:sz w:val="26"/>
          <w:szCs w:val="26"/>
        </w:rPr>
        <w:t>Para el caso del límite máximo</w:t>
      </w:r>
      <w:r w:rsidR="005565D1">
        <w:rPr>
          <w:rFonts w:cs="Arial"/>
          <w:bCs/>
          <w:sz w:val="26"/>
          <w:szCs w:val="26"/>
        </w:rPr>
        <w:t xml:space="preserve"> ocurre lo mismo, pues refiere que la multa por no notificar una concentración cuando legalmente lo tuvo que realizar </w:t>
      </w:r>
      <w:r w:rsidR="00E57BF8">
        <w:rPr>
          <w:rFonts w:cs="Arial"/>
          <w:bCs/>
          <w:sz w:val="26"/>
          <w:szCs w:val="26"/>
        </w:rPr>
        <w:t xml:space="preserve">es desproporcional con las sanciones para hechos que </w:t>
      </w:r>
      <w:r w:rsidR="00EA5766">
        <w:rPr>
          <w:rFonts w:cs="Arial"/>
          <w:bCs/>
          <w:sz w:val="26"/>
          <w:szCs w:val="26"/>
        </w:rPr>
        <w:t>representan verdaderos ilícitos como los mencionados en el párrafo anterior.</w:t>
      </w:r>
    </w:p>
    <w:p w14:paraId="5CF7D829" w14:textId="77777777" w:rsidR="00EA5766" w:rsidRDefault="00EA5766" w:rsidP="00B16F05">
      <w:pPr>
        <w:pStyle w:val="corte4fondo"/>
        <w:tabs>
          <w:tab w:val="center" w:pos="4420"/>
          <w:tab w:val="left" w:pos="6975"/>
        </w:tabs>
        <w:spacing w:line="240" w:lineRule="auto"/>
        <w:ind w:firstLine="0"/>
        <w:rPr>
          <w:rFonts w:cs="Arial"/>
          <w:bCs/>
          <w:sz w:val="26"/>
          <w:szCs w:val="26"/>
        </w:rPr>
      </w:pPr>
    </w:p>
    <w:p w14:paraId="6862E776" w14:textId="741FFD94" w:rsidR="00EA5766" w:rsidRDefault="00AD3637">
      <w:pPr>
        <w:pStyle w:val="corte4fondo"/>
        <w:numPr>
          <w:ilvl w:val="0"/>
          <w:numId w:val="14"/>
        </w:numPr>
        <w:tabs>
          <w:tab w:val="center" w:pos="4420"/>
          <w:tab w:val="left" w:pos="6975"/>
        </w:tabs>
        <w:spacing w:line="240" w:lineRule="auto"/>
        <w:ind w:left="720"/>
        <w:rPr>
          <w:rFonts w:cs="Arial"/>
          <w:bCs/>
          <w:sz w:val="26"/>
          <w:szCs w:val="26"/>
        </w:rPr>
      </w:pPr>
      <w:r>
        <w:rPr>
          <w:rFonts w:cs="Arial"/>
          <w:bCs/>
          <w:sz w:val="26"/>
          <w:szCs w:val="26"/>
        </w:rPr>
        <w:t xml:space="preserve">Además, para </w:t>
      </w:r>
      <w:r w:rsidR="00A55438">
        <w:rPr>
          <w:rFonts w:cs="Arial"/>
          <w:bCs/>
          <w:sz w:val="26"/>
          <w:szCs w:val="26"/>
        </w:rPr>
        <w:t xml:space="preserve">determinar </w:t>
      </w:r>
      <w:r w:rsidR="009F69DC">
        <w:rPr>
          <w:rFonts w:cs="Arial"/>
          <w:bCs/>
          <w:sz w:val="26"/>
          <w:szCs w:val="26"/>
        </w:rPr>
        <w:t>el</w:t>
      </w:r>
      <w:r w:rsidR="00A55438">
        <w:rPr>
          <w:rFonts w:cs="Arial"/>
          <w:bCs/>
          <w:sz w:val="26"/>
          <w:szCs w:val="26"/>
        </w:rPr>
        <w:t xml:space="preserve"> monto de la multa por falta de notificación de una concentración acude a aspectos ajenos a la </w:t>
      </w:r>
      <w:r w:rsidR="001F4508">
        <w:rPr>
          <w:rFonts w:cs="Arial"/>
          <w:bCs/>
          <w:sz w:val="26"/>
          <w:szCs w:val="26"/>
        </w:rPr>
        <w:t xml:space="preserve">simple omisión de notificar, tal como lo hizo en el caso concreto al </w:t>
      </w:r>
      <w:r w:rsidR="00827FF1">
        <w:rPr>
          <w:rFonts w:cs="Arial"/>
          <w:bCs/>
          <w:sz w:val="26"/>
          <w:szCs w:val="26"/>
        </w:rPr>
        <w:t xml:space="preserve">aplicar lo dispuesto en el artículo 130 de la Ley Federal de Competencia Económica, </w:t>
      </w:r>
      <w:r w:rsidR="00E80F2A">
        <w:rPr>
          <w:rFonts w:cs="Arial"/>
          <w:bCs/>
          <w:sz w:val="26"/>
          <w:szCs w:val="26"/>
        </w:rPr>
        <w:t>mismo que sólo es aplicable para determinar multas para infracciones por prácticas monopólicas absolutas y relativas, concentraciones ilícitas o incumplir las condiciones fijadas en una concentración.</w:t>
      </w:r>
    </w:p>
    <w:p w14:paraId="1C407BA4" w14:textId="77777777" w:rsidR="00C169C1" w:rsidRDefault="00C169C1" w:rsidP="00B16F05">
      <w:pPr>
        <w:pStyle w:val="corte4fondo"/>
        <w:tabs>
          <w:tab w:val="center" w:pos="4420"/>
          <w:tab w:val="left" w:pos="6975"/>
        </w:tabs>
        <w:spacing w:line="240" w:lineRule="auto"/>
        <w:ind w:firstLine="0"/>
        <w:rPr>
          <w:rFonts w:cs="Arial"/>
          <w:bCs/>
          <w:sz w:val="26"/>
          <w:szCs w:val="26"/>
        </w:rPr>
      </w:pPr>
    </w:p>
    <w:p w14:paraId="10A430F7" w14:textId="0A4FFC26" w:rsidR="00C169C1" w:rsidRDefault="00861B98">
      <w:pPr>
        <w:pStyle w:val="corte4fondo"/>
        <w:numPr>
          <w:ilvl w:val="0"/>
          <w:numId w:val="14"/>
        </w:numPr>
        <w:tabs>
          <w:tab w:val="center" w:pos="4420"/>
          <w:tab w:val="left" w:pos="6975"/>
        </w:tabs>
        <w:spacing w:line="240" w:lineRule="auto"/>
        <w:ind w:left="720"/>
        <w:rPr>
          <w:rFonts w:cs="Arial"/>
          <w:bCs/>
          <w:sz w:val="26"/>
          <w:szCs w:val="26"/>
        </w:rPr>
      </w:pPr>
      <w:r>
        <w:rPr>
          <w:rFonts w:cs="Arial"/>
          <w:bCs/>
          <w:sz w:val="26"/>
          <w:szCs w:val="26"/>
        </w:rPr>
        <w:t xml:space="preserve">Lo anterior, puede llevar a que por una simple omisión de notificar una concentración se </w:t>
      </w:r>
      <w:r w:rsidR="00C10D7B">
        <w:rPr>
          <w:rFonts w:cs="Arial"/>
          <w:bCs/>
          <w:sz w:val="26"/>
          <w:szCs w:val="26"/>
        </w:rPr>
        <w:t>imponga una condu</w:t>
      </w:r>
      <w:r w:rsidR="009F69DC">
        <w:rPr>
          <w:rFonts w:cs="Arial"/>
          <w:bCs/>
          <w:sz w:val="26"/>
          <w:szCs w:val="26"/>
        </w:rPr>
        <w:t>c</w:t>
      </w:r>
      <w:r w:rsidR="00C10D7B">
        <w:rPr>
          <w:rFonts w:cs="Arial"/>
          <w:bCs/>
          <w:sz w:val="26"/>
          <w:szCs w:val="26"/>
        </w:rPr>
        <w:t xml:space="preserve">ta mayor </w:t>
      </w:r>
      <w:r w:rsidR="00797FE5">
        <w:rPr>
          <w:rFonts w:cs="Arial"/>
          <w:bCs/>
          <w:sz w:val="26"/>
          <w:szCs w:val="26"/>
        </w:rPr>
        <w:t xml:space="preserve">a infracciones que </w:t>
      </w:r>
      <w:r w:rsidR="00BC5B57">
        <w:rPr>
          <w:rFonts w:cs="Arial"/>
          <w:bCs/>
          <w:sz w:val="26"/>
          <w:szCs w:val="26"/>
        </w:rPr>
        <w:t>representen verdaderas conductas ilícitas.</w:t>
      </w:r>
      <w:r w:rsidR="00A37D88">
        <w:rPr>
          <w:rFonts w:cs="Arial"/>
          <w:bCs/>
          <w:sz w:val="26"/>
          <w:szCs w:val="26"/>
        </w:rPr>
        <w:t xml:space="preserve"> </w:t>
      </w:r>
      <w:r w:rsidR="00A50E75">
        <w:rPr>
          <w:rFonts w:cs="Arial"/>
          <w:bCs/>
          <w:sz w:val="26"/>
          <w:szCs w:val="26"/>
        </w:rPr>
        <w:t xml:space="preserve">Asimismo, que la finalidad de la multa </w:t>
      </w:r>
      <w:r w:rsidR="006C287A">
        <w:rPr>
          <w:rFonts w:cs="Arial"/>
          <w:bCs/>
          <w:sz w:val="26"/>
          <w:szCs w:val="26"/>
        </w:rPr>
        <w:t xml:space="preserve">es </w:t>
      </w:r>
      <w:r w:rsidR="006718D3">
        <w:rPr>
          <w:rFonts w:cs="Arial"/>
          <w:bCs/>
          <w:sz w:val="26"/>
          <w:szCs w:val="26"/>
        </w:rPr>
        <w:t>reprimir o disuadir a un agente económico de cometer una conducta</w:t>
      </w:r>
      <w:r w:rsidR="00664997">
        <w:rPr>
          <w:rFonts w:cs="Arial"/>
          <w:bCs/>
          <w:sz w:val="26"/>
          <w:szCs w:val="26"/>
        </w:rPr>
        <w:t xml:space="preserve"> y que la omisión de </w:t>
      </w:r>
      <w:r w:rsidR="0000679B">
        <w:rPr>
          <w:rFonts w:cs="Arial"/>
          <w:bCs/>
          <w:sz w:val="26"/>
          <w:szCs w:val="26"/>
        </w:rPr>
        <w:t xml:space="preserve">notificar la concentración trae aparejadas otras </w:t>
      </w:r>
      <w:r w:rsidR="00D6384D">
        <w:rPr>
          <w:rFonts w:cs="Arial"/>
          <w:bCs/>
          <w:sz w:val="26"/>
          <w:szCs w:val="26"/>
        </w:rPr>
        <w:t>consecuencias.</w:t>
      </w:r>
    </w:p>
    <w:p w14:paraId="614821F1" w14:textId="77777777" w:rsidR="00D6384D" w:rsidRDefault="00D6384D" w:rsidP="00B16F05">
      <w:pPr>
        <w:pStyle w:val="corte4fondo"/>
        <w:tabs>
          <w:tab w:val="center" w:pos="4420"/>
          <w:tab w:val="left" w:pos="6975"/>
        </w:tabs>
        <w:spacing w:line="240" w:lineRule="auto"/>
        <w:ind w:firstLine="0"/>
        <w:rPr>
          <w:rFonts w:cs="Arial"/>
          <w:bCs/>
          <w:sz w:val="26"/>
          <w:szCs w:val="26"/>
        </w:rPr>
      </w:pPr>
    </w:p>
    <w:p w14:paraId="04996EF5" w14:textId="6602DD67" w:rsidR="00D6384D" w:rsidRDefault="00715BA0">
      <w:pPr>
        <w:pStyle w:val="corte4fondo"/>
        <w:numPr>
          <w:ilvl w:val="0"/>
          <w:numId w:val="14"/>
        </w:numPr>
        <w:tabs>
          <w:tab w:val="center" w:pos="4420"/>
          <w:tab w:val="left" w:pos="6975"/>
        </w:tabs>
        <w:spacing w:line="240" w:lineRule="auto"/>
        <w:ind w:left="720"/>
        <w:rPr>
          <w:rFonts w:cs="Arial"/>
          <w:bCs/>
          <w:sz w:val="26"/>
          <w:szCs w:val="26"/>
        </w:rPr>
      </w:pPr>
      <w:r>
        <w:rPr>
          <w:rFonts w:cs="Arial"/>
          <w:bCs/>
          <w:sz w:val="26"/>
          <w:szCs w:val="26"/>
        </w:rPr>
        <w:lastRenderedPageBreak/>
        <w:t xml:space="preserve">Todo lo anterior no fue estudiado por la Jueza del conocimiento, pues sólo se concretó a decir que el artículo 127, párrafo primero, fracción VIII, de la Ley Federal de Competencia Económica, no prevé una multa excesiva porque </w:t>
      </w:r>
      <w:r w:rsidR="00D604C6">
        <w:rPr>
          <w:rFonts w:cs="Arial"/>
          <w:bCs/>
          <w:sz w:val="26"/>
          <w:szCs w:val="26"/>
        </w:rPr>
        <w:t>establece un mínimo y un máximo sobre el cual la autoridad administrativa podrá determinar el monto de la multa.</w:t>
      </w:r>
    </w:p>
    <w:p w14:paraId="5E25AB71" w14:textId="77777777" w:rsidR="005E2CFE" w:rsidRDefault="005E2CFE" w:rsidP="00A117F0">
      <w:pPr>
        <w:pStyle w:val="corte4fondo"/>
        <w:tabs>
          <w:tab w:val="center" w:pos="4420"/>
          <w:tab w:val="left" w:pos="6975"/>
        </w:tabs>
        <w:spacing w:line="240" w:lineRule="auto"/>
        <w:ind w:left="567" w:firstLine="0"/>
        <w:rPr>
          <w:rFonts w:cs="Arial"/>
          <w:bCs/>
          <w:sz w:val="26"/>
          <w:szCs w:val="26"/>
        </w:rPr>
      </w:pPr>
    </w:p>
    <w:p w14:paraId="336B6601" w14:textId="3CE36A0C" w:rsidR="005E2CFE" w:rsidRPr="005E2CFE" w:rsidRDefault="005E2CFE" w:rsidP="00B16F05">
      <w:pPr>
        <w:pStyle w:val="corte4fondo"/>
        <w:tabs>
          <w:tab w:val="center" w:pos="4420"/>
          <w:tab w:val="left" w:pos="6975"/>
        </w:tabs>
        <w:spacing w:line="240" w:lineRule="auto"/>
        <w:ind w:left="567" w:firstLine="0"/>
        <w:rPr>
          <w:rFonts w:cs="Arial"/>
          <w:b/>
          <w:sz w:val="26"/>
          <w:szCs w:val="26"/>
        </w:rPr>
      </w:pPr>
      <w:r w:rsidRPr="005E2CFE">
        <w:rPr>
          <w:rFonts w:cs="Arial"/>
          <w:b/>
          <w:sz w:val="26"/>
          <w:szCs w:val="26"/>
        </w:rPr>
        <w:t>Segundo agravio</w:t>
      </w:r>
    </w:p>
    <w:p w14:paraId="41286DCD" w14:textId="77777777" w:rsidR="00D604C6" w:rsidRDefault="00D604C6" w:rsidP="00A117F0">
      <w:pPr>
        <w:pStyle w:val="corte4fondo"/>
        <w:tabs>
          <w:tab w:val="center" w:pos="4420"/>
          <w:tab w:val="left" w:pos="6975"/>
        </w:tabs>
        <w:spacing w:line="240" w:lineRule="auto"/>
        <w:ind w:left="567" w:firstLine="0"/>
        <w:rPr>
          <w:rFonts w:cs="Arial"/>
          <w:bCs/>
          <w:sz w:val="26"/>
          <w:szCs w:val="26"/>
        </w:rPr>
      </w:pPr>
    </w:p>
    <w:p w14:paraId="46C0E2DF" w14:textId="543E789B" w:rsidR="00D604C6" w:rsidRDefault="006D6686">
      <w:pPr>
        <w:pStyle w:val="corte4fondo"/>
        <w:numPr>
          <w:ilvl w:val="0"/>
          <w:numId w:val="15"/>
        </w:numPr>
        <w:tabs>
          <w:tab w:val="center" w:pos="4420"/>
          <w:tab w:val="left" w:pos="6975"/>
        </w:tabs>
        <w:spacing w:line="240" w:lineRule="auto"/>
        <w:ind w:left="720"/>
        <w:rPr>
          <w:rFonts w:cs="Arial"/>
          <w:bCs/>
          <w:sz w:val="26"/>
          <w:szCs w:val="26"/>
        </w:rPr>
      </w:pPr>
      <w:r>
        <w:rPr>
          <w:rFonts w:cs="Arial"/>
          <w:bCs/>
          <w:sz w:val="26"/>
          <w:szCs w:val="26"/>
        </w:rPr>
        <w:t xml:space="preserve">Señalan las quejosas que la sentencia es ilegal porque </w:t>
      </w:r>
      <w:r w:rsidR="006367F1">
        <w:rPr>
          <w:rFonts w:cs="Arial"/>
          <w:bCs/>
          <w:sz w:val="26"/>
          <w:szCs w:val="26"/>
        </w:rPr>
        <w:t xml:space="preserve">la Jueza del conocimiento dejó de estudiar </w:t>
      </w:r>
      <w:r w:rsidR="00EF1DCD">
        <w:rPr>
          <w:rFonts w:cs="Arial"/>
          <w:bCs/>
          <w:sz w:val="26"/>
          <w:szCs w:val="26"/>
        </w:rPr>
        <w:t>el concepto</w:t>
      </w:r>
      <w:r w:rsidR="00A112AD">
        <w:rPr>
          <w:rFonts w:cs="Arial"/>
          <w:bCs/>
          <w:sz w:val="26"/>
          <w:szCs w:val="26"/>
        </w:rPr>
        <w:t xml:space="preserve"> de violación</w:t>
      </w:r>
      <w:r w:rsidR="00EF1DCD">
        <w:rPr>
          <w:rFonts w:cs="Arial"/>
          <w:bCs/>
          <w:sz w:val="26"/>
          <w:szCs w:val="26"/>
        </w:rPr>
        <w:t xml:space="preserve"> donde </w:t>
      </w:r>
      <w:r w:rsidR="0012566B">
        <w:rPr>
          <w:rFonts w:cs="Arial"/>
          <w:bCs/>
          <w:sz w:val="26"/>
          <w:szCs w:val="26"/>
        </w:rPr>
        <w:t>argument</w:t>
      </w:r>
      <w:r w:rsidR="009F69DC">
        <w:rPr>
          <w:rFonts w:cs="Arial"/>
          <w:bCs/>
          <w:sz w:val="26"/>
          <w:szCs w:val="26"/>
        </w:rPr>
        <w:t>ó</w:t>
      </w:r>
      <w:r w:rsidR="0012566B">
        <w:rPr>
          <w:rFonts w:cs="Arial"/>
          <w:bCs/>
          <w:sz w:val="26"/>
          <w:szCs w:val="26"/>
        </w:rPr>
        <w:t xml:space="preserve"> la aplicación </w:t>
      </w:r>
      <w:r w:rsidR="005626C3">
        <w:rPr>
          <w:rFonts w:cs="Arial"/>
          <w:bCs/>
          <w:sz w:val="26"/>
          <w:szCs w:val="26"/>
        </w:rPr>
        <w:t>indebida del artículo 130 de la Ley Federal de Competencia Económica p</w:t>
      </w:r>
      <w:r w:rsidR="00290378">
        <w:rPr>
          <w:rFonts w:cs="Arial"/>
          <w:bCs/>
          <w:sz w:val="26"/>
          <w:szCs w:val="26"/>
        </w:rPr>
        <w:t xml:space="preserve">or no haber notificado una concentración cuando legalmente </w:t>
      </w:r>
      <w:r w:rsidR="00246DA9">
        <w:rPr>
          <w:rFonts w:cs="Arial"/>
          <w:bCs/>
          <w:sz w:val="26"/>
          <w:szCs w:val="26"/>
        </w:rPr>
        <w:t>debió hacerse.</w:t>
      </w:r>
      <w:r w:rsidR="00EF1DCD">
        <w:rPr>
          <w:rFonts w:cs="Arial"/>
          <w:bCs/>
          <w:sz w:val="26"/>
          <w:szCs w:val="26"/>
        </w:rPr>
        <w:t xml:space="preserve"> </w:t>
      </w:r>
    </w:p>
    <w:p w14:paraId="20E5B34D" w14:textId="77777777" w:rsidR="00BC5B57" w:rsidRDefault="00BC5B57" w:rsidP="00B16F05">
      <w:pPr>
        <w:pStyle w:val="corte4fondo"/>
        <w:tabs>
          <w:tab w:val="center" w:pos="4420"/>
          <w:tab w:val="left" w:pos="6975"/>
        </w:tabs>
        <w:spacing w:line="240" w:lineRule="auto"/>
        <w:ind w:firstLine="0"/>
        <w:rPr>
          <w:rFonts w:cs="Arial"/>
          <w:bCs/>
          <w:sz w:val="26"/>
          <w:szCs w:val="26"/>
        </w:rPr>
      </w:pPr>
    </w:p>
    <w:p w14:paraId="04EA8564" w14:textId="3AB27CFC" w:rsidR="00BC5B57" w:rsidRDefault="00724376">
      <w:pPr>
        <w:pStyle w:val="corte4fondo"/>
        <w:numPr>
          <w:ilvl w:val="0"/>
          <w:numId w:val="15"/>
        </w:numPr>
        <w:tabs>
          <w:tab w:val="center" w:pos="4420"/>
          <w:tab w:val="left" w:pos="6975"/>
        </w:tabs>
        <w:spacing w:line="240" w:lineRule="auto"/>
        <w:ind w:left="720"/>
        <w:rPr>
          <w:rFonts w:cs="Arial"/>
          <w:bCs/>
          <w:sz w:val="26"/>
          <w:szCs w:val="26"/>
          <w:lang w:val="es-MX"/>
        </w:rPr>
      </w:pPr>
      <w:r>
        <w:rPr>
          <w:rFonts w:cs="Arial"/>
          <w:bCs/>
          <w:sz w:val="26"/>
          <w:szCs w:val="26"/>
        </w:rPr>
        <w:t xml:space="preserve">Sin embargo, dicho precepto sólo es aplicable cuando </w:t>
      </w:r>
      <w:r w:rsidR="00B11641">
        <w:rPr>
          <w:rFonts w:cs="Arial"/>
          <w:bCs/>
          <w:sz w:val="26"/>
          <w:szCs w:val="26"/>
          <w:lang w:val="es-MX"/>
        </w:rPr>
        <w:t>para imponer multas una vez que la Comisión Federal de Competencia Económica</w:t>
      </w:r>
      <w:r w:rsidR="00C531BF">
        <w:rPr>
          <w:rFonts w:cs="Arial"/>
          <w:bCs/>
          <w:sz w:val="26"/>
          <w:szCs w:val="26"/>
          <w:lang w:val="es-MX"/>
        </w:rPr>
        <w:t xml:space="preserve"> </w:t>
      </w:r>
      <w:r w:rsidR="00C531BF">
        <w:rPr>
          <w:rFonts w:cs="Arial"/>
          <w:sz w:val="28"/>
          <w:szCs w:val="28"/>
        </w:rPr>
        <w:t>(</w:t>
      </w:r>
      <w:r w:rsidR="00C531BF" w:rsidRPr="00752DD7">
        <w:rPr>
          <w:rFonts w:cs="Arial"/>
          <w:sz w:val="28"/>
          <w:szCs w:val="28"/>
        </w:rPr>
        <w:t>COFECE)</w:t>
      </w:r>
      <w:r w:rsidR="00B11641">
        <w:rPr>
          <w:rFonts w:cs="Arial"/>
          <w:bCs/>
          <w:sz w:val="26"/>
          <w:szCs w:val="26"/>
          <w:lang w:val="es-MX"/>
        </w:rPr>
        <w:t xml:space="preserve"> concluya el procedimiento administrativo correspondiente a la existencia de prácticas monopólicas o concentraciones ilícitas</w:t>
      </w:r>
      <w:r w:rsidR="00B30856">
        <w:rPr>
          <w:rFonts w:cs="Arial"/>
          <w:bCs/>
          <w:sz w:val="26"/>
          <w:szCs w:val="26"/>
          <w:lang w:val="es-MX"/>
        </w:rPr>
        <w:t>.</w:t>
      </w:r>
    </w:p>
    <w:p w14:paraId="4A8C5E3A" w14:textId="77777777" w:rsidR="00B30856" w:rsidRDefault="00B30856" w:rsidP="00B16F05">
      <w:pPr>
        <w:pStyle w:val="corte4fondo"/>
        <w:tabs>
          <w:tab w:val="center" w:pos="4420"/>
          <w:tab w:val="left" w:pos="6975"/>
        </w:tabs>
        <w:spacing w:line="240" w:lineRule="auto"/>
        <w:ind w:firstLine="0"/>
        <w:rPr>
          <w:rFonts w:cs="Arial"/>
          <w:bCs/>
          <w:sz w:val="26"/>
          <w:szCs w:val="26"/>
          <w:lang w:val="es-MX"/>
        </w:rPr>
      </w:pPr>
    </w:p>
    <w:p w14:paraId="70570999" w14:textId="41498EC4" w:rsidR="00B30856" w:rsidRDefault="00B30856">
      <w:pPr>
        <w:pStyle w:val="corte4fondo"/>
        <w:numPr>
          <w:ilvl w:val="0"/>
          <w:numId w:val="15"/>
        </w:numPr>
        <w:tabs>
          <w:tab w:val="center" w:pos="4420"/>
          <w:tab w:val="left" w:pos="6975"/>
        </w:tabs>
        <w:spacing w:line="240" w:lineRule="auto"/>
        <w:ind w:left="720"/>
        <w:rPr>
          <w:rFonts w:cs="Arial"/>
          <w:bCs/>
          <w:sz w:val="26"/>
          <w:szCs w:val="26"/>
        </w:rPr>
      </w:pPr>
      <w:r>
        <w:rPr>
          <w:rFonts w:cs="Arial"/>
          <w:bCs/>
          <w:sz w:val="26"/>
          <w:szCs w:val="26"/>
        </w:rPr>
        <w:t xml:space="preserve">Ello, </w:t>
      </w:r>
      <w:r w:rsidR="00BB04B0">
        <w:rPr>
          <w:rFonts w:cs="Arial"/>
          <w:bCs/>
          <w:sz w:val="26"/>
          <w:szCs w:val="26"/>
        </w:rPr>
        <w:t xml:space="preserve">ya que dispone </w:t>
      </w:r>
      <w:r w:rsidR="00FA645B">
        <w:rPr>
          <w:rFonts w:cs="Arial"/>
          <w:bCs/>
          <w:sz w:val="26"/>
          <w:szCs w:val="26"/>
        </w:rPr>
        <w:t xml:space="preserve">los elementos que se deben considerar para determinar la gravedad de la infracción, entre los que se encuentran, </w:t>
      </w:r>
      <w:r w:rsidR="001562A8">
        <w:rPr>
          <w:rFonts w:cs="Arial"/>
          <w:bCs/>
          <w:sz w:val="26"/>
          <w:szCs w:val="26"/>
        </w:rPr>
        <w:t xml:space="preserve">el daño causado, </w:t>
      </w:r>
      <w:r w:rsidR="00CF0792">
        <w:rPr>
          <w:rFonts w:cs="Arial"/>
          <w:bCs/>
          <w:sz w:val="26"/>
          <w:szCs w:val="26"/>
        </w:rPr>
        <w:t>los indicios de intencionalidad, la duración de la práctica o concentración, la capacidad económica del infractor</w:t>
      </w:r>
      <w:r w:rsidR="00B10A23">
        <w:rPr>
          <w:rFonts w:cs="Arial"/>
          <w:bCs/>
          <w:sz w:val="26"/>
          <w:szCs w:val="26"/>
        </w:rPr>
        <w:t xml:space="preserve"> y la afectación al ejercicio de las atribuciones de la Comisión Federal de Competencia Económica</w:t>
      </w:r>
      <w:r w:rsidR="00C531BF">
        <w:rPr>
          <w:rFonts w:cs="Arial"/>
          <w:bCs/>
          <w:sz w:val="26"/>
          <w:szCs w:val="26"/>
        </w:rPr>
        <w:t xml:space="preserve"> </w:t>
      </w:r>
      <w:r w:rsidR="00C531BF">
        <w:rPr>
          <w:rFonts w:cs="Arial"/>
          <w:sz w:val="28"/>
          <w:szCs w:val="28"/>
        </w:rPr>
        <w:t>(</w:t>
      </w:r>
      <w:r w:rsidR="00C531BF" w:rsidRPr="00752DD7">
        <w:rPr>
          <w:rFonts w:cs="Arial"/>
          <w:sz w:val="28"/>
          <w:szCs w:val="28"/>
        </w:rPr>
        <w:t>COFECE)</w:t>
      </w:r>
      <w:r w:rsidR="00BB0332">
        <w:rPr>
          <w:rFonts w:cs="Arial"/>
          <w:bCs/>
          <w:sz w:val="26"/>
          <w:szCs w:val="26"/>
        </w:rPr>
        <w:t>.</w:t>
      </w:r>
    </w:p>
    <w:p w14:paraId="7A6DD007" w14:textId="77777777" w:rsidR="00BB0332" w:rsidRDefault="00BB0332" w:rsidP="00B16F05">
      <w:pPr>
        <w:pStyle w:val="corte4fondo"/>
        <w:tabs>
          <w:tab w:val="center" w:pos="4420"/>
          <w:tab w:val="left" w:pos="6975"/>
        </w:tabs>
        <w:spacing w:line="240" w:lineRule="auto"/>
        <w:ind w:firstLine="0"/>
        <w:rPr>
          <w:rFonts w:cs="Arial"/>
          <w:bCs/>
          <w:sz w:val="26"/>
          <w:szCs w:val="26"/>
        </w:rPr>
      </w:pPr>
    </w:p>
    <w:p w14:paraId="6786808C" w14:textId="79142F8E" w:rsidR="00BB0332" w:rsidRDefault="00DC18E1">
      <w:pPr>
        <w:pStyle w:val="corte4fondo"/>
        <w:numPr>
          <w:ilvl w:val="0"/>
          <w:numId w:val="15"/>
        </w:numPr>
        <w:tabs>
          <w:tab w:val="center" w:pos="4420"/>
          <w:tab w:val="left" w:pos="6975"/>
        </w:tabs>
        <w:spacing w:line="240" w:lineRule="auto"/>
        <w:ind w:left="720"/>
        <w:rPr>
          <w:rFonts w:cs="Arial"/>
          <w:bCs/>
          <w:sz w:val="26"/>
          <w:szCs w:val="26"/>
        </w:rPr>
      </w:pPr>
      <w:r>
        <w:rPr>
          <w:rFonts w:cs="Arial"/>
          <w:bCs/>
          <w:sz w:val="26"/>
          <w:szCs w:val="26"/>
        </w:rPr>
        <w:t xml:space="preserve">Ahora, si como elemento para considerar la multa está el daño causado y la duración de la práctica o concentración, </w:t>
      </w:r>
      <w:r w:rsidR="00526142">
        <w:rPr>
          <w:rFonts w:cs="Arial"/>
          <w:bCs/>
          <w:sz w:val="26"/>
          <w:szCs w:val="26"/>
        </w:rPr>
        <w:t xml:space="preserve">es claro que para el caso de omitir notificar una </w:t>
      </w:r>
      <w:r w:rsidR="003868CA">
        <w:rPr>
          <w:rFonts w:cs="Arial"/>
          <w:bCs/>
          <w:sz w:val="26"/>
          <w:szCs w:val="26"/>
        </w:rPr>
        <w:t>concentración no resulta aplicable</w:t>
      </w:r>
      <w:r w:rsidR="00A559CB">
        <w:rPr>
          <w:rFonts w:cs="Arial"/>
          <w:bCs/>
          <w:sz w:val="26"/>
          <w:szCs w:val="26"/>
        </w:rPr>
        <w:t xml:space="preserve">, ya que la conducta es la misma en todos los casos, con independencia </w:t>
      </w:r>
      <w:r w:rsidR="00655EDB">
        <w:rPr>
          <w:rFonts w:cs="Arial"/>
          <w:bCs/>
          <w:sz w:val="26"/>
          <w:szCs w:val="26"/>
        </w:rPr>
        <w:t>de que los agentes económicos adopten esa conducta de forma intencional o no.</w:t>
      </w:r>
    </w:p>
    <w:p w14:paraId="16B4B4A0" w14:textId="77777777" w:rsidR="00655EDB" w:rsidRDefault="00655EDB" w:rsidP="00B16F05">
      <w:pPr>
        <w:pStyle w:val="corte4fondo"/>
        <w:tabs>
          <w:tab w:val="center" w:pos="4420"/>
          <w:tab w:val="left" w:pos="6975"/>
        </w:tabs>
        <w:spacing w:line="240" w:lineRule="auto"/>
        <w:ind w:firstLine="0"/>
        <w:rPr>
          <w:rFonts w:cs="Arial"/>
          <w:bCs/>
          <w:sz w:val="26"/>
          <w:szCs w:val="26"/>
        </w:rPr>
      </w:pPr>
    </w:p>
    <w:p w14:paraId="740F19EA" w14:textId="668618A1" w:rsidR="00655EDB" w:rsidRDefault="00FC744A">
      <w:pPr>
        <w:pStyle w:val="corte4fondo"/>
        <w:numPr>
          <w:ilvl w:val="0"/>
          <w:numId w:val="15"/>
        </w:numPr>
        <w:tabs>
          <w:tab w:val="center" w:pos="4420"/>
          <w:tab w:val="left" w:pos="6975"/>
        </w:tabs>
        <w:spacing w:line="240" w:lineRule="auto"/>
        <w:ind w:left="720"/>
        <w:rPr>
          <w:rFonts w:cs="Arial"/>
          <w:bCs/>
          <w:sz w:val="26"/>
          <w:szCs w:val="26"/>
        </w:rPr>
      </w:pPr>
      <w:r>
        <w:rPr>
          <w:rFonts w:cs="Arial"/>
          <w:bCs/>
          <w:sz w:val="26"/>
          <w:szCs w:val="26"/>
        </w:rPr>
        <w:t xml:space="preserve">Refiere que la Jueza del conocimiento no analiza el argumento anterior y sólo se limita a </w:t>
      </w:r>
      <w:r w:rsidR="001327D0">
        <w:rPr>
          <w:rFonts w:cs="Arial"/>
          <w:bCs/>
          <w:sz w:val="26"/>
          <w:szCs w:val="26"/>
        </w:rPr>
        <w:t xml:space="preserve">señalar que el artículo 130 de la Ley Federal de Competencia Económica es aplicable al caso </w:t>
      </w:r>
      <w:r w:rsidR="00672B98">
        <w:rPr>
          <w:rFonts w:cs="Arial"/>
          <w:bCs/>
          <w:sz w:val="26"/>
          <w:szCs w:val="26"/>
        </w:rPr>
        <w:t>porque establece elementos que deben ser considerados para la individualización de la multa.</w:t>
      </w:r>
    </w:p>
    <w:p w14:paraId="52BA94D1" w14:textId="77777777" w:rsidR="0094373E" w:rsidRDefault="0094373E" w:rsidP="00A117F0">
      <w:pPr>
        <w:pStyle w:val="corte4fondo"/>
        <w:tabs>
          <w:tab w:val="center" w:pos="4420"/>
          <w:tab w:val="left" w:pos="6975"/>
        </w:tabs>
        <w:spacing w:line="240" w:lineRule="auto"/>
        <w:ind w:left="567" w:firstLine="0"/>
        <w:rPr>
          <w:rFonts w:cs="Arial"/>
          <w:bCs/>
          <w:sz w:val="26"/>
          <w:szCs w:val="26"/>
        </w:rPr>
      </w:pPr>
    </w:p>
    <w:p w14:paraId="5EC90FC2" w14:textId="77777777" w:rsidR="00ED71B2" w:rsidRDefault="00ED71B2" w:rsidP="00A117F0">
      <w:pPr>
        <w:pStyle w:val="corte4fondo"/>
        <w:tabs>
          <w:tab w:val="center" w:pos="4420"/>
          <w:tab w:val="left" w:pos="6975"/>
        </w:tabs>
        <w:spacing w:line="240" w:lineRule="auto"/>
        <w:ind w:left="567" w:firstLine="0"/>
        <w:rPr>
          <w:rFonts w:cs="Arial"/>
          <w:bCs/>
          <w:sz w:val="26"/>
          <w:szCs w:val="26"/>
        </w:rPr>
      </w:pPr>
    </w:p>
    <w:p w14:paraId="26AAD747" w14:textId="5CAB7774" w:rsidR="0094373E" w:rsidRPr="0094373E" w:rsidRDefault="0094373E" w:rsidP="00B16F05">
      <w:pPr>
        <w:pStyle w:val="corte4fondo"/>
        <w:tabs>
          <w:tab w:val="center" w:pos="4420"/>
          <w:tab w:val="left" w:pos="6975"/>
        </w:tabs>
        <w:spacing w:line="240" w:lineRule="auto"/>
        <w:ind w:left="567" w:firstLine="0"/>
        <w:rPr>
          <w:rFonts w:cs="Arial"/>
          <w:b/>
          <w:sz w:val="26"/>
          <w:szCs w:val="26"/>
        </w:rPr>
      </w:pPr>
      <w:r w:rsidRPr="0094373E">
        <w:rPr>
          <w:rFonts w:cs="Arial"/>
          <w:b/>
          <w:sz w:val="26"/>
          <w:szCs w:val="26"/>
        </w:rPr>
        <w:t>Tercer agravio</w:t>
      </w:r>
    </w:p>
    <w:p w14:paraId="47FE5FEF" w14:textId="77777777" w:rsidR="0094373E" w:rsidRDefault="0094373E" w:rsidP="00A117F0">
      <w:pPr>
        <w:pStyle w:val="corte4fondo"/>
        <w:tabs>
          <w:tab w:val="center" w:pos="4420"/>
          <w:tab w:val="left" w:pos="6975"/>
        </w:tabs>
        <w:spacing w:line="240" w:lineRule="auto"/>
        <w:ind w:left="567" w:firstLine="0"/>
        <w:rPr>
          <w:rFonts w:cs="Arial"/>
          <w:bCs/>
          <w:sz w:val="26"/>
          <w:szCs w:val="26"/>
        </w:rPr>
      </w:pPr>
    </w:p>
    <w:p w14:paraId="7D8B340B" w14:textId="1E53F945" w:rsidR="006E145F" w:rsidRDefault="00B810AB">
      <w:pPr>
        <w:pStyle w:val="corte4fondo"/>
        <w:numPr>
          <w:ilvl w:val="0"/>
          <w:numId w:val="16"/>
        </w:numPr>
        <w:tabs>
          <w:tab w:val="center" w:pos="4420"/>
          <w:tab w:val="left" w:pos="6975"/>
        </w:tabs>
        <w:spacing w:line="240" w:lineRule="auto"/>
        <w:ind w:left="720"/>
        <w:rPr>
          <w:rFonts w:cs="Arial"/>
          <w:bCs/>
          <w:sz w:val="26"/>
          <w:szCs w:val="26"/>
        </w:rPr>
      </w:pPr>
      <w:r>
        <w:rPr>
          <w:rFonts w:cs="Arial"/>
          <w:bCs/>
          <w:sz w:val="26"/>
          <w:szCs w:val="26"/>
        </w:rPr>
        <w:t>Señalan</w:t>
      </w:r>
      <w:r w:rsidR="0094373E" w:rsidRPr="00226A0C">
        <w:rPr>
          <w:rFonts w:cs="Arial"/>
          <w:bCs/>
          <w:sz w:val="26"/>
          <w:szCs w:val="26"/>
        </w:rPr>
        <w:t xml:space="preserve"> las quejosas que </w:t>
      </w:r>
      <w:r w:rsidR="004A35BA" w:rsidRPr="00226A0C">
        <w:rPr>
          <w:rFonts w:cs="Arial"/>
          <w:bCs/>
          <w:sz w:val="26"/>
          <w:szCs w:val="26"/>
        </w:rPr>
        <w:t xml:space="preserve">la sentencia recurrida es ilegal porque </w:t>
      </w:r>
      <w:r w:rsidR="001677C0" w:rsidRPr="00226A0C">
        <w:rPr>
          <w:rFonts w:cs="Arial"/>
          <w:bCs/>
          <w:sz w:val="26"/>
          <w:szCs w:val="26"/>
        </w:rPr>
        <w:t xml:space="preserve">la Jueza de Distrito no </w:t>
      </w:r>
      <w:r w:rsidR="007F3424" w:rsidRPr="00226A0C">
        <w:rPr>
          <w:rFonts w:cs="Arial"/>
          <w:bCs/>
          <w:sz w:val="26"/>
          <w:szCs w:val="26"/>
        </w:rPr>
        <w:t>estudi</w:t>
      </w:r>
      <w:r w:rsidR="009F69DC">
        <w:rPr>
          <w:rFonts w:cs="Arial"/>
          <w:bCs/>
          <w:sz w:val="26"/>
          <w:szCs w:val="26"/>
        </w:rPr>
        <w:t>ó</w:t>
      </w:r>
      <w:r w:rsidR="007F3424" w:rsidRPr="00226A0C">
        <w:rPr>
          <w:rFonts w:cs="Arial"/>
          <w:bCs/>
          <w:sz w:val="26"/>
          <w:szCs w:val="26"/>
        </w:rPr>
        <w:t xml:space="preserve"> los argumentos en los cuales acreditó que el artículo 130 de la Ley Federal de Competencia Económica prevé una multa excesiva</w:t>
      </w:r>
      <w:r w:rsidR="006E145F">
        <w:rPr>
          <w:rFonts w:cs="Arial"/>
          <w:bCs/>
          <w:sz w:val="26"/>
          <w:szCs w:val="26"/>
        </w:rPr>
        <w:t>, contraviniendo el contenido del artículo 22 de la Constitución Federal</w:t>
      </w:r>
      <w:r w:rsidR="005B7CA9">
        <w:rPr>
          <w:rFonts w:cs="Arial"/>
          <w:bCs/>
          <w:sz w:val="26"/>
          <w:szCs w:val="26"/>
        </w:rPr>
        <w:t xml:space="preserve">, lo anterior, </w:t>
      </w:r>
      <w:r w:rsidR="00873FEC">
        <w:rPr>
          <w:rFonts w:cs="Arial"/>
          <w:bCs/>
          <w:sz w:val="26"/>
          <w:szCs w:val="26"/>
        </w:rPr>
        <w:t xml:space="preserve">porque para la imposición de la multa </w:t>
      </w:r>
      <w:r w:rsidR="00873FEC">
        <w:rPr>
          <w:rFonts w:cs="Arial"/>
          <w:bCs/>
          <w:sz w:val="26"/>
          <w:szCs w:val="26"/>
        </w:rPr>
        <w:lastRenderedPageBreak/>
        <w:t xml:space="preserve">por </w:t>
      </w:r>
      <w:r w:rsidR="00F47711">
        <w:rPr>
          <w:rFonts w:cs="Arial"/>
          <w:bCs/>
          <w:sz w:val="26"/>
          <w:szCs w:val="26"/>
        </w:rPr>
        <w:t xml:space="preserve">no haber notificado una concentración cuando legalmente debió hacerse </w:t>
      </w:r>
      <w:r w:rsidR="00FC22A8">
        <w:rPr>
          <w:rFonts w:cs="Arial"/>
          <w:bCs/>
          <w:sz w:val="26"/>
          <w:szCs w:val="26"/>
        </w:rPr>
        <w:t>deben considerarse elementos que producen una multa excesiva</w:t>
      </w:r>
      <w:r w:rsidR="002B4EAC">
        <w:rPr>
          <w:rFonts w:cs="Arial"/>
          <w:bCs/>
          <w:sz w:val="26"/>
          <w:szCs w:val="26"/>
        </w:rPr>
        <w:t xml:space="preserve"> y desproporcionada.</w:t>
      </w:r>
    </w:p>
    <w:p w14:paraId="271B588D" w14:textId="77777777" w:rsidR="00BF02E1" w:rsidRDefault="00BF02E1" w:rsidP="00B16F05">
      <w:pPr>
        <w:pStyle w:val="corte4fondo"/>
        <w:tabs>
          <w:tab w:val="center" w:pos="4420"/>
          <w:tab w:val="left" w:pos="6975"/>
        </w:tabs>
        <w:spacing w:line="240" w:lineRule="auto"/>
        <w:ind w:firstLine="0"/>
        <w:rPr>
          <w:rFonts w:cs="Arial"/>
          <w:bCs/>
          <w:sz w:val="26"/>
          <w:szCs w:val="26"/>
        </w:rPr>
      </w:pPr>
    </w:p>
    <w:p w14:paraId="0E2B75A9" w14:textId="645DFB90" w:rsidR="00BF02E1" w:rsidRDefault="002D2A45">
      <w:pPr>
        <w:pStyle w:val="corte4fondo"/>
        <w:numPr>
          <w:ilvl w:val="0"/>
          <w:numId w:val="16"/>
        </w:numPr>
        <w:tabs>
          <w:tab w:val="center" w:pos="4420"/>
          <w:tab w:val="left" w:pos="6975"/>
        </w:tabs>
        <w:spacing w:line="240" w:lineRule="auto"/>
        <w:ind w:left="720"/>
        <w:rPr>
          <w:rFonts w:cs="Arial"/>
          <w:bCs/>
          <w:sz w:val="26"/>
          <w:szCs w:val="26"/>
        </w:rPr>
      </w:pPr>
      <w:r>
        <w:rPr>
          <w:rFonts w:cs="Arial"/>
          <w:bCs/>
          <w:sz w:val="26"/>
          <w:szCs w:val="26"/>
        </w:rPr>
        <w:t>Refieren que la multa es despro</w:t>
      </w:r>
      <w:r w:rsidR="009F0EEA">
        <w:rPr>
          <w:rFonts w:cs="Arial"/>
          <w:bCs/>
          <w:sz w:val="26"/>
          <w:szCs w:val="26"/>
        </w:rPr>
        <w:t>porcionada porque para una misma conduta como es la omisión de notificar una concentración</w:t>
      </w:r>
      <w:r w:rsidR="006B6976">
        <w:rPr>
          <w:rFonts w:cs="Arial"/>
          <w:bCs/>
          <w:sz w:val="26"/>
          <w:szCs w:val="26"/>
        </w:rPr>
        <w:t xml:space="preserve"> cuando debió hacerse, se prevé distintas multas.</w:t>
      </w:r>
      <w:r w:rsidR="00E432C7">
        <w:rPr>
          <w:rFonts w:cs="Arial"/>
          <w:bCs/>
          <w:sz w:val="26"/>
          <w:szCs w:val="26"/>
        </w:rPr>
        <w:t xml:space="preserve"> Lo anterior, </w:t>
      </w:r>
      <w:r w:rsidR="0078377F">
        <w:rPr>
          <w:rFonts w:cs="Arial"/>
          <w:bCs/>
          <w:sz w:val="26"/>
          <w:szCs w:val="26"/>
        </w:rPr>
        <w:t>pues</w:t>
      </w:r>
      <w:r w:rsidR="00AD196E">
        <w:rPr>
          <w:rFonts w:cs="Arial"/>
          <w:bCs/>
          <w:sz w:val="26"/>
          <w:szCs w:val="26"/>
        </w:rPr>
        <w:t xml:space="preserve"> </w:t>
      </w:r>
      <w:r w:rsidR="0078377F">
        <w:rPr>
          <w:rFonts w:cs="Arial"/>
          <w:bCs/>
          <w:sz w:val="26"/>
          <w:szCs w:val="26"/>
        </w:rPr>
        <w:t>las dos quejosas incurrieron en la misma infracción</w:t>
      </w:r>
      <w:r w:rsidR="00AD196E">
        <w:rPr>
          <w:rFonts w:cs="Arial"/>
          <w:bCs/>
          <w:sz w:val="26"/>
          <w:szCs w:val="26"/>
        </w:rPr>
        <w:t>,</w:t>
      </w:r>
      <w:r w:rsidR="0078377F">
        <w:rPr>
          <w:rFonts w:cs="Arial"/>
          <w:bCs/>
          <w:sz w:val="26"/>
          <w:szCs w:val="26"/>
        </w:rPr>
        <w:t xml:space="preserve"> </w:t>
      </w:r>
      <w:r w:rsidR="00AD196E">
        <w:rPr>
          <w:rFonts w:cs="Arial"/>
          <w:bCs/>
          <w:sz w:val="26"/>
          <w:szCs w:val="26"/>
        </w:rPr>
        <w:t>pero les impusieron multas en distintas cantidades</w:t>
      </w:r>
      <w:r w:rsidR="00836312">
        <w:rPr>
          <w:rFonts w:cs="Arial"/>
          <w:bCs/>
          <w:sz w:val="26"/>
          <w:szCs w:val="26"/>
        </w:rPr>
        <w:t xml:space="preserve"> </w:t>
      </w:r>
      <w:r w:rsidR="00FA21D5">
        <w:rPr>
          <w:rFonts w:cs="Arial"/>
          <w:bCs/>
          <w:color w:val="FF0000"/>
          <w:sz w:val="26"/>
          <w:szCs w:val="26"/>
        </w:rPr>
        <w:t>**********</w:t>
      </w:r>
      <w:r w:rsidR="00AD196E">
        <w:rPr>
          <w:rFonts w:cs="Arial"/>
          <w:bCs/>
          <w:sz w:val="26"/>
          <w:szCs w:val="26"/>
        </w:rPr>
        <w:t>.</w:t>
      </w:r>
    </w:p>
    <w:p w14:paraId="5B441A3E" w14:textId="77777777" w:rsidR="00AD196E" w:rsidRDefault="00AD196E" w:rsidP="00B16F05">
      <w:pPr>
        <w:pStyle w:val="corte4fondo"/>
        <w:tabs>
          <w:tab w:val="center" w:pos="4420"/>
          <w:tab w:val="left" w:pos="6975"/>
        </w:tabs>
        <w:spacing w:line="240" w:lineRule="auto"/>
        <w:ind w:firstLine="0"/>
        <w:rPr>
          <w:rFonts w:cs="Arial"/>
          <w:bCs/>
          <w:sz w:val="26"/>
          <w:szCs w:val="26"/>
        </w:rPr>
      </w:pPr>
    </w:p>
    <w:p w14:paraId="11A3D9E6" w14:textId="168E9F9D" w:rsidR="00AD196E" w:rsidRDefault="000D1AC4">
      <w:pPr>
        <w:pStyle w:val="corte4fondo"/>
        <w:numPr>
          <w:ilvl w:val="0"/>
          <w:numId w:val="16"/>
        </w:numPr>
        <w:tabs>
          <w:tab w:val="center" w:pos="4420"/>
          <w:tab w:val="left" w:pos="6975"/>
        </w:tabs>
        <w:spacing w:line="240" w:lineRule="auto"/>
        <w:ind w:left="720"/>
        <w:rPr>
          <w:rFonts w:cs="Arial"/>
          <w:bCs/>
          <w:sz w:val="26"/>
          <w:szCs w:val="26"/>
        </w:rPr>
      </w:pPr>
      <w:r>
        <w:rPr>
          <w:rFonts w:cs="Arial"/>
          <w:bCs/>
          <w:sz w:val="26"/>
          <w:szCs w:val="26"/>
        </w:rPr>
        <w:t xml:space="preserve">Aduce que </w:t>
      </w:r>
      <w:r w:rsidR="00AE1AAA">
        <w:rPr>
          <w:rFonts w:cs="Arial"/>
          <w:bCs/>
          <w:sz w:val="26"/>
          <w:szCs w:val="26"/>
        </w:rPr>
        <w:t>los elementos contenidos en el artículo reclamado</w:t>
      </w:r>
      <w:r w:rsidR="00807B1E">
        <w:rPr>
          <w:rFonts w:cs="Arial"/>
          <w:bCs/>
          <w:sz w:val="26"/>
          <w:szCs w:val="26"/>
        </w:rPr>
        <w:t xml:space="preserve"> son agravantes, por lo que resulta indebido </w:t>
      </w:r>
      <w:r w:rsidR="00B91633">
        <w:rPr>
          <w:rFonts w:cs="Arial"/>
          <w:bCs/>
          <w:sz w:val="26"/>
          <w:szCs w:val="26"/>
        </w:rPr>
        <w:t>aplicarlos cuando se omita notifica</w:t>
      </w:r>
      <w:r w:rsidR="009F69DC">
        <w:rPr>
          <w:rFonts w:cs="Arial"/>
          <w:bCs/>
          <w:sz w:val="26"/>
          <w:szCs w:val="26"/>
        </w:rPr>
        <w:t>r</w:t>
      </w:r>
      <w:r w:rsidR="00B91633">
        <w:rPr>
          <w:rFonts w:cs="Arial"/>
          <w:bCs/>
          <w:sz w:val="26"/>
          <w:szCs w:val="26"/>
        </w:rPr>
        <w:t xml:space="preserve"> una concentración, generando que la multa respectiva sea desproporcionada.</w:t>
      </w:r>
    </w:p>
    <w:p w14:paraId="62869741" w14:textId="77777777" w:rsidR="006B6976" w:rsidRDefault="006B6976" w:rsidP="00B16F05">
      <w:pPr>
        <w:pStyle w:val="corte4fondo"/>
        <w:tabs>
          <w:tab w:val="center" w:pos="4420"/>
          <w:tab w:val="left" w:pos="6975"/>
        </w:tabs>
        <w:spacing w:line="240" w:lineRule="auto"/>
        <w:ind w:firstLine="0"/>
        <w:rPr>
          <w:rFonts w:cs="Arial"/>
          <w:bCs/>
          <w:sz w:val="26"/>
          <w:szCs w:val="26"/>
        </w:rPr>
      </w:pPr>
    </w:p>
    <w:p w14:paraId="4EBBD0AC" w14:textId="2344A246" w:rsidR="003868CA" w:rsidRDefault="00201E61">
      <w:pPr>
        <w:pStyle w:val="corte4fondo"/>
        <w:numPr>
          <w:ilvl w:val="0"/>
          <w:numId w:val="16"/>
        </w:numPr>
        <w:tabs>
          <w:tab w:val="center" w:pos="4420"/>
          <w:tab w:val="left" w:pos="6975"/>
        </w:tabs>
        <w:spacing w:line="240" w:lineRule="auto"/>
        <w:ind w:left="720"/>
        <w:rPr>
          <w:rFonts w:cs="Arial"/>
          <w:bCs/>
          <w:sz w:val="26"/>
          <w:szCs w:val="26"/>
        </w:rPr>
      </w:pPr>
      <w:r>
        <w:rPr>
          <w:rFonts w:cs="Arial"/>
          <w:bCs/>
          <w:sz w:val="26"/>
          <w:szCs w:val="26"/>
        </w:rPr>
        <w:t>Argumenta que la Jueza del con</w:t>
      </w:r>
      <w:r w:rsidR="00E16DA8">
        <w:rPr>
          <w:rFonts w:cs="Arial"/>
          <w:bCs/>
          <w:sz w:val="26"/>
          <w:szCs w:val="26"/>
        </w:rPr>
        <w:t xml:space="preserve">ocimiento omitió el análisis de los agravios anteriores, </w:t>
      </w:r>
      <w:r w:rsidR="00B7614D">
        <w:rPr>
          <w:rFonts w:cs="Arial"/>
          <w:bCs/>
          <w:sz w:val="26"/>
          <w:szCs w:val="26"/>
        </w:rPr>
        <w:t>concretándose a sostener que los elementos contenidos en el precepto reclamado deben ser considerados en la imposición de una multa.</w:t>
      </w:r>
    </w:p>
    <w:p w14:paraId="0C6F198B" w14:textId="77777777" w:rsidR="00C63864" w:rsidRDefault="00C63864" w:rsidP="00A117F0">
      <w:pPr>
        <w:pStyle w:val="corte4fondo"/>
        <w:tabs>
          <w:tab w:val="center" w:pos="4420"/>
          <w:tab w:val="left" w:pos="6975"/>
        </w:tabs>
        <w:spacing w:line="240" w:lineRule="auto"/>
        <w:ind w:left="567" w:firstLine="0"/>
        <w:rPr>
          <w:rFonts w:cs="Arial"/>
          <w:bCs/>
          <w:sz w:val="26"/>
          <w:szCs w:val="26"/>
        </w:rPr>
      </w:pPr>
    </w:p>
    <w:p w14:paraId="60B7E704" w14:textId="44A57EC0" w:rsidR="00C63864" w:rsidRPr="00C63864" w:rsidRDefault="00C63864" w:rsidP="00B16F05">
      <w:pPr>
        <w:pStyle w:val="corte4fondo"/>
        <w:tabs>
          <w:tab w:val="center" w:pos="4420"/>
          <w:tab w:val="left" w:pos="6975"/>
        </w:tabs>
        <w:spacing w:line="240" w:lineRule="auto"/>
        <w:ind w:left="567" w:firstLine="0"/>
        <w:rPr>
          <w:rFonts w:cs="Arial"/>
          <w:b/>
          <w:sz w:val="26"/>
          <w:szCs w:val="26"/>
        </w:rPr>
      </w:pPr>
      <w:r w:rsidRPr="00C63864">
        <w:rPr>
          <w:rFonts w:cs="Arial"/>
          <w:b/>
          <w:sz w:val="26"/>
          <w:szCs w:val="26"/>
        </w:rPr>
        <w:t>Cuarto agravio</w:t>
      </w:r>
    </w:p>
    <w:p w14:paraId="002032E2" w14:textId="77777777" w:rsidR="00C63864" w:rsidRDefault="00C63864" w:rsidP="00A117F0">
      <w:pPr>
        <w:pStyle w:val="corte4fondo"/>
        <w:tabs>
          <w:tab w:val="center" w:pos="4420"/>
          <w:tab w:val="left" w:pos="6975"/>
        </w:tabs>
        <w:spacing w:line="240" w:lineRule="auto"/>
        <w:ind w:left="567" w:firstLine="0"/>
        <w:rPr>
          <w:rFonts w:cs="Arial"/>
          <w:bCs/>
          <w:sz w:val="26"/>
          <w:szCs w:val="26"/>
        </w:rPr>
      </w:pPr>
    </w:p>
    <w:p w14:paraId="0DB7119E" w14:textId="317AFEBE" w:rsidR="00C63864" w:rsidRDefault="005D45F7">
      <w:pPr>
        <w:pStyle w:val="corte4fondo"/>
        <w:numPr>
          <w:ilvl w:val="0"/>
          <w:numId w:val="17"/>
        </w:numPr>
        <w:tabs>
          <w:tab w:val="center" w:pos="4420"/>
          <w:tab w:val="left" w:pos="6975"/>
        </w:tabs>
        <w:spacing w:line="240" w:lineRule="auto"/>
        <w:ind w:left="720"/>
        <w:rPr>
          <w:rFonts w:cs="Arial"/>
          <w:bCs/>
          <w:sz w:val="26"/>
          <w:szCs w:val="26"/>
        </w:rPr>
      </w:pPr>
      <w:r>
        <w:rPr>
          <w:rFonts w:cs="Arial"/>
          <w:bCs/>
          <w:sz w:val="26"/>
          <w:szCs w:val="26"/>
        </w:rPr>
        <w:t xml:space="preserve">Argumentan las </w:t>
      </w:r>
      <w:r w:rsidR="00E81E7E">
        <w:rPr>
          <w:rFonts w:cs="Arial"/>
          <w:bCs/>
          <w:sz w:val="26"/>
          <w:szCs w:val="26"/>
        </w:rPr>
        <w:t xml:space="preserve">quejosas que la sentencia recurrida es ilegal </w:t>
      </w:r>
      <w:r w:rsidR="00452D63">
        <w:rPr>
          <w:rFonts w:cs="Arial"/>
          <w:bCs/>
          <w:sz w:val="26"/>
          <w:szCs w:val="26"/>
        </w:rPr>
        <w:t xml:space="preserve">porque la Jueza de Distrito </w:t>
      </w:r>
      <w:r w:rsidR="009B1D42">
        <w:rPr>
          <w:rFonts w:cs="Arial"/>
          <w:bCs/>
          <w:sz w:val="26"/>
          <w:szCs w:val="26"/>
        </w:rPr>
        <w:t xml:space="preserve">declaró inoperantes </w:t>
      </w:r>
      <w:r w:rsidR="00C9080F">
        <w:rPr>
          <w:rFonts w:cs="Arial"/>
          <w:bCs/>
          <w:sz w:val="26"/>
          <w:szCs w:val="26"/>
        </w:rPr>
        <w:t xml:space="preserve">sus agravios donde adujo </w:t>
      </w:r>
      <w:r w:rsidR="00B436CC">
        <w:rPr>
          <w:rFonts w:cs="Arial"/>
          <w:bCs/>
          <w:sz w:val="26"/>
          <w:szCs w:val="26"/>
        </w:rPr>
        <w:t xml:space="preserve">el indebido análisis de </w:t>
      </w:r>
      <w:r w:rsidR="00B53783">
        <w:rPr>
          <w:rFonts w:cs="Arial"/>
          <w:bCs/>
          <w:sz w:val="26"/>
          <w:szCs w:val="26"/>
        </w:rPr>
        <w:t xml:space="preserve">la </w:t>
      </w:r>
      <w:r w:rsidR="00B436CC">
        <w:rPr>
          <w:rFonts w:cs="Arial"/>
          <w:bCs/>
          <w:sz w:val="26"/>
          <w:szCs w:val="26"/>
        </w:rPr>
        <w:t>intencionalidad en términos de la legislación correspondiente</w:t>
      </w:r>
      <w:r w:rsidR="00083A88">
        <w:rPr>
          <w:rFonts w:cs="Arial"/>
          <w:bCs/>
          <w:sz w:val="26"/>
          <w:szCs w:val="26"/>
        </w:rPr>
        <w:t xml:space="preserve">, aduciendo que las quejosas </w:t>
      </w:r>
      <w:r w:rsidR="004A5530">
        <w:rPr>
          <w:rFonts w:cs="Arial"/>
          <w:bCs/>
          <w:sz w:val="26"/>
          <w:szCs w:val="26"/>
        </w:rPr>
        <w:t>actuaron negligentemente por no confirmar si tenían la obligación de notificar la transacción</w:t>
      </w:r>
      <w:r w:rsidR="00D6491A">
        <w:rPr>
          <w:rFonts w:cs="Arial"/>
          <w:bCs/>
          <w:sz w:val="26"/>
          <w:szCs w:val="26"/>
        </w:rPr>
        <w:t>.</w:t>
      </w:r>
    </w:p>
    <w:p w14:paraId="21D6CE50" w14:textId="77777777" w:rsidR="00B7614D" w:rsidRDefault="00B7614D" w:rsidP="00B16F05">
      <w:pPr>
        <w:pStyle w:val="corte4fondo"/>
        <w:tabs>
          <w:tab w:val="center" w:pos="4420"/>
          <w:tab w:val="left" w:pos="6975"/>
        </w:tabs>
        <w:spacing w:line="240" w:lineRule="auto"/>
        <w:ind w:firstLine="0"/>
        <w:rPr>
          <w:rFonts w:cs="Arial"/>
          <w:bCs/>
          <w:sz w:val="26"/>
          <w:szCs w:val="26"/>
        </w:rPr>
      </w:pPr>
    </w:p>
    <w:p w14:paraId="7941936B" w14:textId="6A837EB8" w:rsidR="00B7614D" w:rsidRDefault="00BF5D74">
      <w:pPr>
        <w:pStyle w:val="corte4fondo"/>
        <w:numPr>
          <w:ilvl w:val="0"/>
          <w:numId w:val="17"/>
        </w:numPr>
        <w:tabs>
          <w:tab w:val="center" w:pos="4420"/>
          <w:tab w:val="left" w:pos="6975"/>
        </w:tabs>
        <w:spacing w:line="240" w:lineRule="auto"/>
        <w:ind w:left="720"/>
        <w:rPr>
          <w:rFonts w:cs="Arial"/>
          <w:bCs/>
          <w:sz w:val="26"/>
          <w:szCs w:val="26"/>
        </w:rPr>
      </w:pPr>
      <w:r>
        <w:rPr>
          <w:rFonts w:cs="Arial"/>
          <w:bCs/>
          <w:sz w:val="26"/>
          <w:szCs w:val="26"/>
        </w:rPr>
        <w:t xml:space="preserve">Señala que </w:t>
      </w:r>
      <w:r w:rsidR="00F353B5">
        <w:rPr>
          <w:rFonts w:cs="Arial"/>
          <w:bCs/>
          <w:sz w:val="26"/>
          <w:szCs w:val="26"/>
        </w:rPr>
        <w:t xml:space="preserve">el hecho </w:t>
      </w:r>
      <w:r w:rsidR="00B056BD">
        <w:rPr>
          <w:rFonts w:cs="Arial"/>
          <w:bCs/>
          <w:sz w:val="26"/>
          <w:szCs w:val="26"/>
        </w:rPr>
        <w:t>de que la autoridad responsable</w:t>
      </w:r>
      <w:r w:rsidR="00D6724B">
        <w:rPr>
          <w:rFonts w:cs="Arial"/>
          <w:bCs/>
          <w:sz w:val="26"/>
          <w:szCs w:val="26"/>
        </w:rPr>
        <w:t xml:space="preserve"> determinara que la intencionalidad estuviera atenuada porque </w:t>
      </w:r>
      <w:r w:rsidR="00E8237B">
        <w:rPr>
          <w:rFonts w:cs="Arial"/>
          <w:bCs/>
          <w:sz w:val="26"/>
          <w:szCs w:val="26"/>
        </w:rPr>
        <w:t>por el hecho de que las quejosas acudieron de manera voluntaria a la Comisión Federal de Competencia Económica</w:t>
      </w:r>
      <w:r w:rsidR="00C531BF">
        <w:rPr>
          <w:rFonts w:cs="Arial"/>
          <w:bCs/>
          <w:sz w:val="26"/>
          <w:szCs w:val="26"/>
        </w:rPr>
        <w:t xml:space="preserve"> </w:t>
      </w:r>
      <w:r w:rsidR="00C531BF">
        <w:rPr>
          <w:rFonts w:cs="Arial"/>
          <w:sz w:val="28"/>
          <w:szCs w:val="28"/>
        </w:rPr>
        <w:t>(</w:t>
      </w:r>
      <w:r w:rsidR="00C531BF" w:rsidRPr="00752DD7">
        <w:rPr>
          <w:rFonts w:cs="Arial"/>
          <w:sz w:val="28"/>
          <w:szCs w:val="28"/>
        </w:rPr>
        <w:t>COFECE)</w:t>
      </w:r>
      <w:r w:rsidR="00E8237B">
        <w:rPr>
          <w:rFonts w:cs="Arial"/>
          <w:bCs/>
          <w:sz w:val="26"/>
          <w:szCs w:val="26"/>
        </w:rPr>
        <w:t xml:space="preserve">, no </w:t>
      </w:r>
      <w:r w:rsidR="009C0AB6">
        <w:rPr>
          <w:rFonts w:cs="Arial"/>
          <w:bCs/>
          <w:sz w:val="26"/>
          <w:szCs w:val="26"/>
        </w:rPr>
        <w:t>desvirtúa el hecho de que se considerara como intencional la conducta y con motivo de ello como agravante</w:t>
      </w:r>
      <w:r w:rsidR="00212E77">
        <w:rPr>
          <w:rFonts w:cs="Arial"/>
          <w:bCs/>
          <w:sz w:val="26"/>
          <w:szCs w:val="26"/>
        </w:rPr>
        <w:t>. Lo anterior debía ser acreditado por la autoridad responsable en el acto administrativo reclamado.</w:t>
      </w:r>
    </w:p>
    <w:p w14:paraId="20934C04" w14:textId="77777777" w:rsidR="00212E77" w:rsidRDefault="00212E77" w:rsidP="00B16F05">
      <w:pPr>
        <w:pStyle w:val="corte4fondo"/>
        <w:tabs>
          <w:tab w:val="center" w:pos="4420"/>
          <w:tab w:val="left" w:pos="6975"/>
        </w:tabs>
        <w:spacing w:line="240" w:lineRule="auto"/>
        <w:ind w:firstLine="0"/>
        <w:rPr>
          <w:rFonts w:cs="Arial"/>
          <w:bCs/>
          <w:sz w:val="26"/>
          <w:szCs w:val="26"/>
        </w:rPr>
      </w:pPr>
    </w:p>
    <w:p w14:paraId="730C3638" w14:textId="213A438B" w:rsidR="00212E77" w:rsidRDefault="00883BCE">
      <w:pPr>
        <w:pStyle w:val="corte4fondo"/>
        <w:numPr>
          <w:ilvl w:val="0"/>
          <w:numId w:val="17"/>
        </w:numPr>
        <w:tabs>
          <w:tab w:val="center" w:pos="4420"/>
          <w:tab w:val="left" w:pos="6975"/>
        </w:tabs>
        <w:spacing w:line="240" w:lineRule="auto"/>
        <w:ind w:left="720"/>
        <w:rPr>
          <w:rFonts w:cs="Arial"/>
          <w:bCs/>
          <w:sz w:val="26"/>
          <w:szCs w:val="26"/>
        </w:rPr>
      </w:pPr>
      <w:r>
        <w:rPr>
          <w:rFonts w:cs="Arial"/>
          <w:bCs/>
          <w:sz w:val="26"/>
          <w:szCs w:val="26"/>
        </w:rPr>
        <w:t xml:space="preserve">Precisan que, contrario a lo resuelto por la </w:t>
      </w:r>
      <w:r w:rsidR="00814CF9">
        <w:rPr>
          <w:rFonts w:cs="Arial"/>
          <w:bCs/>
          <w:sz w:val="26"/>
          <w:szCs w:val="26"/>
        </w:rPr>
        <w:t xml:space="preserve">Jueza del conocimiento, </w:t>
      </w:r>
      <w:r w:rsidR="00FF65FA">
        <w:rPr>
          <w:rFonts w:cs="Arial"/>
          <w:bCs/>
          <w:sz w:val="26"/>
          <w:szCs w:val="26"/>
        </w:rPr>
        <w:t xml:space="preserve">la intencionalidad sí fue considerada </w:t>
      </w:r>
      <w:r w:rsidR="0096116A">
        <w:rPr>
          <w:rFonts w:cs="Arial"/>
          <w:bCs/>
          <w:sz w:val="26"/>
          <w:szCs w:val="26"/>
        </w:rPr>
        <w:t>como agravante para la imposición de la multa en un monto superior al límite mínimo.</w:t>
      </w:r>
    </w:p>
    <w:p w14:paraId="3251246E" w14:textId="77777777" w:rsidR="00CC4B14" w:rsidRDefault="00CC4B14" w:rsidP="00A117F0">
      <w:pPr>
        <w:pStyle w:val="corte4fondo"/>
        <w:tabs>
          <w:tab w:val="center" w:pos="4420"/>
          <w:tab w:val="left" w:pos="6975"/>
        </w:tabs>
        <w:spacing w:line="240" w:lineRule="auto"/>
        <w:ind w:left="567" w:firstLine="0"/>
        <w:rPr>
          <w:rFonts w:cs="Arial"/>
          <w:bCs/>
          <w:sz w:val="26"/>
          <w:szCs w:val="26"/>
        </w:rPr>
      </w:pPr>
    </w:p>
    <w:p w14:paraId="3BC712D7" w14:textId="03E0CDCC" w:rsidR="00CC4B14" w:rsidRPr="00E62FAA" w:rsidRDefault="00E62FAA" w:rsidP="00B16F05">
      <w:pPr>
        <w:pStyle w:val="corte4fondo"/>
        <w:tabs>
          <w:tab w:val="center" w:pos="4420"/>
          <w:tab w:val="left" w:pos="6975"/>
        </w:tabs>
        <w:spacing w:line="240" w:lineRule="auto"/>
        <w:ind w:left="567" w:firstLine="0"/>
        <w:rPr>
          <w:rFonts w:cs="Arial"/>
          <w:b/>
          <w:sz w:val="26"/>
          <w:szCs w:val="26"/>
        </w:rPr>
      </w:pPr>
      <w:r w:rsidRPr="00E62FAA">
        <w:rPr>
          <w:rFonts w:cs="Arial"/>
          <w:b/>
          <w:sz w:val="26"/>
          <w:szCs w:val="26"/>
        </w:rPr>
        <w:t>Quinto agravio</w:t>
      </w:r>
    </w:p>
    <w:p w14:paraId="7F51943B" w14:textId="77777777" w:rsidR="00CC4B14" w:rsidRDefault="00CC4B14" w:rsidP="00A117F0">
      <w:pPr>
        <w:pStyle w:val="corte4fondo"/>
        <w:tabs>
          <w:tab w:val="center" w:pos="4420"/>
          <w:tab w:val="left" w:pos="6975"/>
        </w:tabs>
        <w:spacing w:line="240" w:lineRule="auto"/>
        <w:ind w:left="567" w:firstLine="0"/>
        <w:rPr>
          <w:rFonts w:cs="Arial"/>
          <w:bCs/>
          <w:sz w:val="26"/>
          <w:szCs w:val="26"/>
        </w:rPr>
      </w:pPr>
    </w:p>
    <w:p w14:paraId="1081DFC6" w14:textId="788E11D0" w:rsidR="00CC4B14" w:rsidRDefault="00E62FAA">
      <w:pPr>
        <w:pStyle w:val="corte4fondo"/>
        <w:numPr>
          <w:ilvl w:val="0"/>
          <w:numId w:val="18"/>
        </w:numPr>
        <w:tabs>
          <w:tab w:val="center" w:pos="4420"/>
          <w:tab w:val="left" w:pos="6975"/>
        </w:tabs>
        <w:spacing w:line="240" w:lineRule="auto"/>
        <w:ind w:left="720"/>
        <w:rPr>
          <w:rFonts w:cs="Arial"/>
          <w:bCs/>
          <w:sz w:val="26"/>
          <w:szCs w:val="26"/>
        </w:rPr>
      </w:pPr>
      <w:r>
        <w:rPr>
          <w:rFonts w:cs="Arial"/>
          <w:bCs/>
          <w:sz w:val="26"/>
          <w:szCs w:val="26"/>
        </w:rPr>
        <w:t xml:space="preserve">Refieren las </w:t>
      </w:r>
      <w:r w:rsidR="00F16EB4">
        <w:rPr>
          <w:rFonts w:cs="Arial"/>
          <w:bCs/>
          <w:sz w:val="26"/>
          <w:szCs w:val="26"/>
        </w:rPr>
        <w:t xml:space="preserve">recurrentes que </w:t>
      </w:r>
      <w:r w:rsidR="00ED302D">
        <w:rPr>
          <w:rFonts w:cs="Arial"/>
          <w:bCs/>
          <w:sz w:val="26"/>
          <w:szCs w:val="26"/>
        </w:rPr>
        <w:t xml:space="preserve">la sentencia </w:t>
      </w:r>
      <w:r w:rsidR="00503695">
        <w:rPr>
          <w:rFonts w:cs="Arial"/>
          <w:bCs/>
          <w:sz w:val="26"/>
          <w:szCs w:val="26"/>
        </w:rPr>
        <w:t xml:space="preserve">impugnada es ilegal porque la Jueza del conocimiento declaró </w:t>
      </w:r>
      <w:r w:rsidR="00983BA7">
        <w:rPr>
          <w:rFonts w:cs="Arial"/>
          <w:bCs/>
          <w:sz w:val="26"/>
          <w:szCs w:val="26"/>
        </w:rPr>
        <w:t>infundados los agravios</w:t>
      </w:r>
      <w:r w:rsidR="00B73BEC">
        <w:rPr>
          <w:rFonts w:cs="Arial"/>
          <w:bCs/>
          <w:sz w:val="26"/>
          <w:szCs w:val="26"/>
        </w:rPr>
        <w:t xml:space="preserve"> donde </w:t>
      </w:r>
      <w:r w:rsidR="00D93A09">
        <w:rPr>
          <w:rFonts w:cs="Arial"/>
          <w:bCs/>
          <w:sz w:val="26"/>
          <w:szCs w:val="26"/>
        </w:rPr>
        <w:t xml:space="preserve">señalaron que la conducta infractora era sólo una, por lo cual, sólo debía </w:t>
      </w:r>
      <w:r w:rsidR="00627F01">
        <w:rPr>
          <w:rFonts w:cs="Arial"/>
          <w:bCs/>
          <w:sz w:val="26"/>
          <w:szCs w:val="26"/>
        </w:rPr>
        <w:t xml:space="preserve">imponerse una multa. La juzgadora consideró que la sanción </w:t>
      </w:r>
      <w:r w:rsidR="00627F01">
        <w:rPr>
          <w:rFonts w:cs="Arial"/>
          <w:bCs/>
          <w:sz w:val="26"/>
          <w:szCs w:val="26"/>
        </w:rPr>
        <w:lastRenderedPageBreak/>
        <w:t>debía imponerse a cada uno de los participantes</w:t>
      </w:r>
      <w:r w:rsidR="00A2649D">
        <w:rPr>
          <w:rFonts w:cs="Arial"/>
          <w:bCs/>
          <w:sz w:val="26"/>
          <w:szCs w:val="26"/>
        </w:rPr>
        <w:t xml:space="preserve"> porque </w:t>
      </w:r>
      <w:r w:rsidR="000046AE">
        <w:rPr>
          <w:rFonts w:cs="Arial"/>
          <w:bCs/>
          <w:sz w:val="26"/>
          <w:szCs w:val="26"/>
        </w:rPr>
        <w:t>todos estaban obligados a notificar la concentración</w:t>
      </w:r>
      <w:r w:rsidR="00627F01">
        <w:rPr>
          <w:rFonts w:cs="Arial"/>
          <w:bCs/>
          <w:sz w:val="26"/>
          <w:szCs w:val="26"/>
        </w:rPr>
        <w:t>.</w:t>
      </w:r>
    </w:p>
    <w:p w14:paraId="2076894F" w14:textId="77777777" w:rsidR="000046AE" w:rsidRDefault="000046AE" w:rsidP="00B16F05">
      <w:pPr>
        <w:pStyle w:val="corte4fondo"/>
        <w:tabs>
          <w:tab w:val="center" w:pos="4420"/>
          <w:tab w:val="left" w:pos="6975"/>
        </w:tabs>
        <w:spacing w:line="240" w:lineRule="auto"/>
        <w:ind w:firstLine="0"/>
        <w:rPr>
          <w:rFonts w:cs="Arial"/>
          <w:bCs/>
          <w:sz w:val="26"/>
          <w:szCs w:val="26"/>
        </w:rPr>
      </w:pPr>
    </w:p>
    <w:p w14:paraId="51D255F1" w14:textId="1A9B0216" w:rsidR="000046AE" w:rsidRDefault="00212EDA">
      <w:pPr>
        <w:pStyle w:val="corte4fondo"/>
        <w:numPr>
          <w:ilvl w:val="0"/>
          <w:numId w:val="18"/>
        </w:numPr>
        <w:tabs>
          <w:tab w:val="center" w:pos="4420"/>
          <w:tab w:val="left" w:pos="6975"/>
        </w:tabs>
        <w:spacing w:line="240" w:lineRule="auto"/>
        <w:ind w:left="720"/>
        <w:rPr>
          <w:rFonts w:cs="Arial"/>
          <w:bCs/>
          <w:sz w:val="26"/>
          <w:szCs w:val="26"/>
        </w:rPr>
      </w:pPr>
      <w:r>
        <w:rPr>
          <w:rFonts w:cs="Arial"/>
          <w:bCs/>
          <w:sz w:val="26"/>
          <w:szCs w:val="26"/>
        </w:rPr>
        <w:t xml:space="preserve">Señala que la juzgadora no advirtió que la conducta </w:t>
      </w:r>
      <w:r w:rsidR="00C374F5">
        <w:rPr>
          <w:rFonts w:cs="Arial"/>
          <w:bCs/>
          <w:sz w:val="26"/>
          <w:szCs w:val="26"/>
        </w:rPr>
        <w:t>infractora de dejar de notificar una concentración es sólo una, por lo cual, la multa debe ser una y no diversas a cada uno de los participantes.</w:t>
      </w:r>
    </w:p>
    <w:p w14:paraId="0E426783" w14:textId="77777777" w:rsidR="00C374F5" w:rsidRDefault="00C374F5" w:rsidP="00B16F05">
      <w:pPr>
        <w:pStyle w:val="corte4fondo"/>
        <w:tabs>
          <w:tab w:val="center" w:pos="4420"/>
          <w:tab w:val="left" w:pos="6975"/>
        </w:tabs>
        <w:spacing w:line="240" w:lineRule="auto"/>
        <w:ind w:firstLine="0"/>
        <w:rPr>
          <w:rFonts w:cs="Arial"/>
          <w:bCs/>
          <w:sz w:val="26"/>
          <w:szCs w:val="26"/>
        </w:rPr>
      </w:pPr>
    </w:p>
    <w:p w14:paraId="4511F050" w14:textId="6F40BD91" w:rsidR="009B670A" w:rsidRDefault="00BF5409">
      <w:pPr>
        <w:pStyle w:val="corte4fondo"/>
        <w:numPr>
          <w:ilvl w:val="0"/>
          <w:numId w:val="18"/>
        </w:numPr>
        <w:tabs>
          <w:tab w:val="center" w:pos="4420"/>
          <w:tab w:val="left" w:pos="6975"/>
        </w:tabs>
        <w:spacing w:line="240" w:lineRule="auto"/>
        <w:ind w:left="720"/>
        <w:rPr>
          <w:rFonts w:cs="Arial"/>
          <w:bCs/>
          <w:sz w:val="26"/>
          <w:szCs w:val="26"/>
        </w:rPr>
      </w:pPr>
      <w:r>
        <w:rPr>
          <w:rFonts w:cs="Arial"/>
          <w:bCs/>
          <w:sz w:val="26"/>
          <w:szCs w:val="26"/>
        </w:rPr>
        <w:t xml:space="preserve">Refieren que la </w:t>
      </w:r>
      <w:r w:rsidR="001E11BB">
        <w:rPr>
          <w:rFonts w:cs="Arial"/>
          <w:bCs/>
          <w:sz w:val="26"/>
          <w:szCs w:val="26"/>
        </w:rPr>
        <w:t xml:space="preserve">Ley Federal de Competencia Económica sólo impone la </w:t>
      </w:r>
      <w:r w:rsidR="00F72020">
        <w:rPr>
          <w:rFonts w:cs="Arial"/>
          <w:bCs/>
          <w:sz w:val="26"/>
          <w:szCs w:val="26"/>
        </w:rPr>
        <w:t xml:space="preserve">obligación de notificar la concentración antes de que se lleve a cabo la misma, pero no precisa que debe </w:t>
      </w:r>
      <w:r w:rsidR="009B670A">
        <w:rPr>
          <w:rFonts w:cs="Arial"/>
          <w:bCs/>
          <w:sz w:val="26"/>
          <w:szCs w:val="26"/>
        </w:rPr>
        <w:t>notificarse por cada uno de los agentes económicos que intervinieron en la misma.</w:t>
      </w:r>
      <w:r w:rsidR="004972FA">
        <w:rPr>
          <w:rFonts w:cs="Arial"/>
          <w:bCs/>
          <w:sz w:val="26"/>
          <w:szCs w:val="26"/>
        </w:rPr>
        <w:t xml:space="preserve"> Con lo anterior se acredita que la multa sólo tuvo que ser una.</w:t>
      </w:r>
    </w:p>
    <w:p w14:paraId="6E8DBE81" w14:textId="77777777" w:rsidR="00451F20" w:rsidRPr="00C83F3D" w:rsidRDefault="00451F20" w:rsidP="00A117F0">
      <w:pPr>
        <w:pStyle w:val="corte4fondo"/>
        <w:tabs>
          <w:tab w:val="center" w:pos="4420"/>
          <w:tab w:val="left" w:pos="6975"/>
        </w:tabs>
        <w:spacing w:line="240" w:lineRule="auto"/>
        <w:ind w:left="567" w:firstLine="0"/>
        <w:rPr>
          <w:rFonts w:cs="Arial"/>
          <w:bCs/>
          <w:sz w:val="26"/>
          <w:szCs w:val="26"/>
        </w:rPr>
      </w:pPr>
    </w:p>
    <w:p w14:paraId="3F55D574" w14:textId="77777777" w:rsidR="00857673" w:rsidRPr="00C83F3D" w:rsidRDefault="00857673" w:rsidP="00A117F0">
      <w:pPr>
        <w:pStyle w:val="corte4fondo"/>
        <w:tabs>
          <w:tab w:val="center" w:pos="4420"/>
          <w:tab w:val="left" w:pos="6975"/>
        </w:tabs>
        <w:spacing w:line="240" w:lineRule="auto"/>
        <w:ind w:left="567" w:firstLine="0"/>
        <w:rPr>
          <w:rFonts w:cs="Arial"/>
          <w:bCs/>
          <w:sz w:val="26"/>
          <w:szCs w:val="26"/>
        </w:rPr>
      </w:pPr>
    </w:p>
    <w:p w14:paraId="4839C2BA" w14:textId="72F4BDC6" w:rsidR="002E1A87" w:rsidRPr="00C83F3D" w:rsidRDefault="005A6B65">
      <w:pPr>
        <w:pStyle w:val="corte4fondo"/>
        <w:numPr>
          <w:ilvl w:val="0"/>
          <w:numId w:val="3"/>
        </w:numPr>
        <w:tabs>
          <w:tab w:val="center" w:pos="4420"/>
          <w:tab w:val="left" w:pos="6975"/>
        </w:tabs>
        <w:ind w:left="0" w:hanging="567"/>
        <w:rPr>
          <w:rFonts w:cs="Arial"/>
          <w:b/>
          <w:sz w:val="28"/>
          <w:szCs w:val="28"/>
          <w:lang w:val="es-MX"/>
        </w:rPr>
      </w:pPr>
      <w:r w:rsidRPr="00C83F3D">
        <w:rPr>
          <w:rFonts w:cs="Arial"/>
          <w:b/>
          <w:sz w:val="28"/>
          <w:szCs w:val="28"/>
          <w:lang w:val="es-MX"/>
        </w:rPr>
        <w:t xml:space="preserve">Trámite del recurso de revisión. </w:t>
      </w:r>
      <w:r w:rsidRPr="00C83F3D">
        <w:rPr>
          <w:rFonts w:cs="Arial"/>
          <w:bCs/>
          <w:sz w:val="28"/>
          <w:szCs w:val="28"/>
          <w:lang w:val="es-MX"/>
        </w:rPr>
        <w:t xml:space="preserve">Por razón de turno, correspondió conocer del asunto al </w:t>
      </w:r>
      <w:r w:rsidR="00E77F1D">
        <w:rPr>
          <w:rFonts w:cs="Arial"/>
          <w:bCs/>
          <w:sz w:val="28"/>
          <w:szCs w:val="28"/>
          <w:lang w:val="es-MX"/>
        </w:rPr>
        <w:t xml:space="preserve">Primer </w:t>
      </w:r>
      <w:r w:rsidR="00682777">
        <w:rPr>
          <w:rFonts w:cs="Arial"/>
          <w:bCs/>
          <w:sz w:val="28"/>
          <w:szCs w:val="28"/>
          <w:lang w:val="es-MX"/>
        </w:rPr>
        <w:t xml:space="preserve">Tribunal Colegiado de Circuito en Materia Administrativa Especializado </w:t>
      </w:r>
      <w:r w:rsidR="006F48FA">
        <w:rPr>
          <w:rFonts w:cs="Arial"/>
          <w:bCs/>
          <w:sz w:val="28"/>
          <w:szCs w:val="28"/>
          <w:lang w:val="es-MX"/>
        </w:rPr>
        <w:t xml:space="preserve">en Competencia Económica, Radiodifusión y Telecomunicaciones con residencia en la </w:t>
      </w:r>
      <w:r w:rsidR="00424B94">
        <w:rPr>
          <w:rFonts w:cs="Arial"/>
          <w:bCs/>
          <w:sz w:val="28"/>
          <w:szCs w:val="28"/>
          <w:lang w:val="es-MX"/>
        </w:rPr>
        <w:t>Ciudad de México y jurisdicción en toda la República</w:t>
      </w:r>
      <w:r w:rsidRPr="00C83F3D">
        <w:rPr>
          <w:rFonts w:cs="Arial"/>
          <w:bCs/>
          <w:sz w:val="28"/>
          <w:szCs w:val="28"/>
          <w:lang w:val="es-MX"/>
        </w:rPr>
        <w:t xml:space="preserve">, cuya Presidencia </w:t>
      </w:r>
      <w:r w:rsidR="00505A32" w:rsidRPr="00C83F3D">
        <w:rPr>
          <w:rFonts w:cs="Arial"/>
          <w:bCs/>
          <w:sz w:val="28"/>
          <w:szCs w:val="28"/>
          <w:lang w:val="es-MX"/>
        </w:rPr>
        <w:t xml:space="preserve">lo </w:t>
      </w:r>
      <w:r w:rsidRPr="00C83F3D">
        <w:rPr>
          <w:rFonts w:cs="Arial"/>
          <w:bCs/>
          <w:sz w:val="28"/>
          <w:szCs w:val="28"/>
          <w:lang w:val="es-MX"/>
        </w:rPr>
        <w:t xml:space="preserve">registró </w:t>
      </w:r>
      <w:r w:rsidR="00FB47B3">
        <w:rPr>
          <w:rFonts w:cs="Arial"/>
          <w:bCs/>
          <w:sz w:val="28"/>
          <w:szCs w:val="28"/>
          <w:lang w:val="es-MX"/>
        </w:rPr>
        <w:t>con número de expediente</w:t>
      </w:r>
      <w:r w:rsidR="00505A32" w:rsidRPr="00C83F3D">
        <w:rPr>
          <w:rFonts w:cs="Arial"/>
          <w:bCs/>
          <w:sz w:val="28"/>
          <w:szCs w:val="28"/>
          <w:lang w:val="es-MX"/>
        </w:rPr>
        <w:t xml:space="preserve"> </w:t>
      </w:r>
      <w:r w:rsidR="00DA192E">
        <w:rPr>
          <w:rFonts w:cs="Arial"/>
          <w:bCs/>
          <w:sz w:val="28"/>
          <w:szCs w:val="28"/>
          <w:lang w:val="es-MX"/>
        </w:rPr>
        <w:t>565/2023</w:t>
      </w:r>
      <w:r w:rsidR="00E01821" w:rsidRPr="00C83F3D">
        <w:rPr>
          <w:rFonts w:cs="Arial"/>
          <w:bCs/>
          <w:sz w:val="28"/>
          <w:szCs w:val="28"/>
          <w:lang w:val="es-MX"/>
        </w:rPr>
        <w:t xml:space="preserve"> </w:t>
      </w:r>
      <w:r w:rsidRPr="00C83F3D">
        <w:rPr>
          <w:rFonts w:cs="Arial"/>
          <w:bCs/>
          <w:sz w:val="28"/>
          <w:szCs w:val="28"/>
          <w:lang w:val="es-MX"/>
        </w:rPr>
        <w:t>y</w:t>
      </w:r>
      <w:r w:rsidR="00505A32" w:rsidRPr="00C83F3D">
        <w:rPr>
          <w:rFonts w:cs="Arial"/>
          <w:bCs/>
          <w:sz w:val="28"/>
          <w:szCs w:val="28"/>
          <w:lang w:val="es-MX"/>
        </w:rPr>
        <w:t>,</w:t>
      </w:r>
      <w:r w:rsidR="00E04EA1">
        <w:rPr>
          <w:rFonts w:cs="Arial"/>
          <w:bCs/>
          <w:sz w:val="28"/>
          <w:szCs w:val="28"/>
          <w:lang w:val="es-MX"/>
        </w:rPr>
        <w:t xml:space="preserve"> previo requerimiento,</w:t>
      </w:r>
      <w:r w:rsidRPr="00C83F3D">
        <w:rPr>
          <w:rFonts w:cs="Arial"/>
          <w:bCs/>
          <w:sz w:val="28"/>
          <w:szCs w:val="28"/>
          <w:lang w:val="es-MX"/>
        </w:rPr>
        <w:t xml:space="preserve"> lo admitió a trámite</w:t>
      </w:r>
      <w:r w:rsidR="00E01821" w:rsidRPr="00C83F3D">
        <w:rPr>
          <w:rFonts w:cs="Arial"/>
          <w:bCs/>
          <w:sz w:val="28"/>
          <w:szCs w:val="28"/>
          <w:lang w:val="es-MX"/>
        </w:rPr>
        <w:t xml:space="preserve"> </w:t>
      </w:r>
      <w:r w:rsidR="00505A32" w:rsidRPr="00C83F3D">
        <w:rPr>
          <w:rFonts w:cs="Arial"/>
          <w:bCs/>
          <w:sz w:val="28"/>
          <w:szCs w:val="28"/>
          <w:lang w:val="es-MX"/>
        </w:rPr>
        <w:t>el</w:t>
      </w:r>
      <w:r w:rsidR="00E01821" w:rsidRPr="00C83F3D">
        <w:rPr>
          <w:rFonts w:cs="Arial"/>
          <w:bCs/>
          <w:sz w:val="28"/>
          <w:szCs w:val="28"/>
          <w:lang w:val="es-MX"/>
        </w:rPr>
        <w:t xml:space="preserve"> </w:t>
      </w:r>
      <w:r w:rsidR="005A5AD5">
        <w:rPr>
          <w:rFonts w:cs="Arial"/>
          <w:bCs/>
          <w:sz w:val="28"/>
          <w:szCs w:val="28"/>
          <w:lang w:val="es-MX"/>
        </w:rPr>
        <w:t>uno</w:t>
      </w:r>
      <w:r w:rsidR="0039642F" w:rsidRPr="00C83F3D">
        <w:rPr>
          <w:rFonts w:cs="Arial"/>
          <w:bCs/>
          <w:sz w:val="28"/>
          <w:szCs w:val="28"/>
          <w:lang w:val="es-MX"/>
        </w:rPr>
        <w:t xml:space="preserve"> de </w:t>
      </w:r>
      <w:r w:rsidR="005A5AD5">
        <w:rPr>
          <w:rFonts w:cs="Arial"/>
          <w:bCs/>
          <w:sz w:val="28"/>
          <w:szCs w:val="28"/>
          <w:lang w:val="es-MX"/>
        </w:rPr>
        <w:t>diciembre</w:t>
      </w:r>
      <w:r w:rsidR="0039642F" w:rsidRPr="00C83F3D">
        <w:rPr>
          <w:rFonts w:cs="Arial"/>
          <w:bCs/>
          <w:sz w:val="28"/>
          <w:szCs w:val="28"/>
          <w:lang w:val="es-MX"/>
        </w:rPr>
        <w:t xml:space="preserve"> de dos mil veinti</w:t>
      </w:r>
      <w:r w:rsidR="00841DB4" w:rsidRPr="00C83F3D">
        <w:rPr>
          <w:rFonts w:cs="Arial"/>
          <w:bCs/>
          <w:sz w:val="28"/>
          <w:szCs w:val="28"/>
          <w:lang w:val="es-MX"/>
        </w:rPr>
        <w:t>trés</w:t>
      </w:r>
      <w:r w:rsidRPr="00C83F3D">
        <w:rPr>
          <w:rFonts w:cs="Arial"/>
          <w:bCs/>
          <w:sz w:val="28"/>
          <w:szCs w:val="28"/>
          <w:lang w:val="es-MX"/>
        </w:rPr>
        <w:t xml:space="preserve">. </w:t>
      </w:r>
      <w:r w:rsidR="00D468AF" w:rsidRPr="00C83F3D">
        <w:rPr>
          <w:rFonts w:cs="Arial"/>
          <w:bCs/>
          <w:sz w:val="26"/>
          <w:szCs w:val="26"/>
        </w:rPr>
        <w:t xml:space="preserve"> </w:t>
      </w:r>
    </w:p>
    <w:p w14:paraId="2E60B0FB" w14:textId="77777777" w:rsidR="00AD34F8" w:rsidRPr="00C83F3D" w:rsidRDefault="00AD34F8" w:rsidP="00C767CA">
      <w:pPr>
        <w:pStyle w:val="Prrafodelista"/>
        <w:spacing w:line="360" w:lineRule="auto"/>
        <w:jc w:val="both"/>
        <w:rPr>
          <w:rFonts w:ascii="Arial" w:hAnsi="Arial" w:cs="Arial"/>
          <w:bCs/>
          <w:sz w:val="26"/>
          <w:szCs w:val="26"/>
          <w:lang w:val="es-ES_tradnl"/>
        </w:rPr>
      </w:pPr>
    </w:p>
    <w:p w14:paraId="2B13A9E1" w14:textId="61C2E2DC" w:rsidR="006041B4" w:rsidRPr="00C83F3D" w:rsidRDefault="00AB7D61">
      <w:pPr>
        <w:pStyle w:val="corte4fondo"/>
        <w:numPr>
          <w:ilvl w:val="0"/>
          <w:numId w:val="3"/>
        </w:numPr>
        <w:tabs>
          <w:tab w:val="center" w:pos="4420"/>
          <w:tab w:val="left" w:pos="6975"/>
        </w:tabs>
        <w:ind w:left="0" w:hanging="567"/>
        <w:rPr>
          <w:rFonts w:cs="Arial"/>
          <w:bCs/>
          <w:sz w:val="28"/>
          <w:szCs w:val="28"/>
          <w:lang w:val="es-MX"/>
        </w:rPr>
      </w:pPr>
      <w:r w:rsidRPr="00C83F3D">
        <w:rPr>
          <w:rFonts w:cs="Arial"/>
          <w:b/>
          <w:sz w:val="28"/>
          <w:szCs w:val="28"/>
          <w:lang w:val="es-MX"/>
        </w:rPr>
        <w:t xml:space="preserve">Recurso de revisión adhesiva interpuesta por </w:t>
      </w:r>
      <w:r w:rsidR="005A5AD5">
        <w:rPr>
          <w:rFonts w:cs="Arial"/>
          <w:b/>
          <w:sz w:val="28"/>
          <w:szCs w:val="28"/>
          <w:lang w:val="es-MX"/>
        </w:rPr>
        <w:t>la</w:t>
      </w:r>
      <w:r w:rsidRPr="00C83F3D">
        <w:rPr>
          <w:rFonts w:cs="Arial"/>
          <w:b/>
          <w:sz w:val="28"/>
          <w:szCs w:val="28"/>
          <w:lang w:val="es-MX"/>
        </w:rPr>
        <w:t xml:space="preserve"> </w:t>
      </w:r>
      <w:r w:rsidR="00D31D4F">
        <w:rPr>
          <w:rFonts w:cs="Arial"/>
          <w:b/>
          <w:sz w:val="28"/>
          <w:szCs w:val="28"/>
          <w:lang w:val="es-MX"/>
        </w:rPr>
        <w:t>Comisión Federal de Competencia Económica</w:t>
      </w:r>
      <w:r w:rsidR="00C531BF">
        <w:rPr>
          <w:rFonts w:cs="Arial"/>
          <w:b/>
          <w:sz w:val="28"/>
          <w:szCs w:val="28"/>
          <w:lang w:val="es-MX"/>
        </w:rPr>
        <w:t xml:space="preserve"> </w:t>
      </w:r>
      <w:r w:rsidR="00C531BF" w:rsidRPr="00C531BF">
        <w:rPr>
          <w:rFonts w:cs="Arial"/>
          <w:b/>
          <w:sz w:val="28"/>
          <w:szCs w:val="28"/>
          <w:lang w:val="es-MX"/>
        </w:rPr>
        <w:t>(COFECE)</w:t>
      </w:r>
      <w:r w:rsidRPr="00C83F3D">
        <w:rPr>
          <w:rFonts w:cs="Arial"/>
          <w:b/>
          <w:sz w:val="28"/>
          <w:szCs w:val="28"/>
          <w:lang w:val="es-MX"/>
        </w:rPr>
        <w:t xml:space="preserve">. </w:t>
      </w:r>
      <w:r w:rsidRPr="00C83F3D">
        <w:rPr>
          <w:rFonts w:cs="Arial"/>
          <w:bCs/>
          <w:sz w:val="28"/>
          <w:szCs w:val="28"/>
          <w:lang w:val="es-MX"/>
        </w:rPr>
        <w:t xml:space="preserve">Mediante oficio presentado el </w:t>
      </w:r>
      <w:r w:rsidR="000218C9">
        <w:rPr>
          <w:rFonts w:cs="Arial"/>
          <w:bCs/>
          <w:sz w:val="28"/>
          <w:szCs w:val="28"/>
          <w:lang w:val="es-MX"/>
        </w:rPr>
        <w:t>siete</w:t>
      </w:r>
      <w:r w:rsidRPr="00C83F3D">
        <w:rPr>
          <w:rFonts w:cs="Arial"/>
          <w:bCs/>
          <w:sz w:val="28"/>
          <w:szCs w:val="28"/>
          <w:lang w:val="es-MX"/>
        </w:rPr>
        <w:t xml:space="preserve"> de </w:t>
      </w:r>
      <w:r w:rsidR="002C53D6">
        <w:rPr>
          <w:rFonts w:cs="Arial"/>
          <w:bCs/>
          <w:sz w:val="28"/>
          <w:szCs w:val="28"/>
          <w:lang w:val="es-MX"/>
        </w:rPr>
        <w:t>diciembre</w:t>
      </w:r>
      <w:r w:rsidRPr="00C83F3D">
        <w:rPr>
          <w:rFonts w:cs="Arial"/>
          <w:bCs/>
          <w:sz w:val="28"/>
          <w:szCs w:val="28"/>
          <w:lang w:val="es-MX"/>
        </w:rPr>
        <w:t xml:space="preserve"> de dos mil veinti</w:t>
      </w:r>
      <w:r w:rsidR="00331133" w:rsidRPr="00C83F3D">
        <w:rPr>
          <w:rFonts w:cs="Arial"/>
          <w:bCs/>
          <w:sz w:val="28"/>
          <w:szCs w:val="28"/>
          <w:lang w:val="es-MX"/>
        </w:rPr>
        <w:t>trés</w:t>
      </w:r>
      <w:r w:rsidRPr="00C83F3D">
        <w:rPr>
          <w:rFonts w:cs="Arial"/>
          <w:bCs/>
          <w:sz w:val="28"/>
          <w:szCs w:val="28"/>
          <w:lang w:val="es-MX"/>
        </w:rPr>
        <w:t xml:space="preserve">, </w:t>
      </w:r>
      <w:r w:rsidR="0029128C" w:rsidRPr="00C83F3D">
        <w:rPr>
          <w:rFonts w:cs="Arial"/>
          <w:bCs/>
          <w:sz w:val="28"/>
          <w:szCs w:val="28"/>
          <w:lang w:val="es-MX"/>
        </w:rPr>
        <w:t>el</w:t>
      </w:r>
      <w:r w:rsidRPr="00C83F3D">
        <w:rPr>
          <w:rFonts w:cs="Arial"/>
          <w:bCs/>
          <w:sz w:val="28"/>
          <w:szCs w:val="28"/>
          <w:lang w:val="es-MX"/>
        </w:rPr>
        <w:t xml:space="preserve"> </w:t>
      </w:r>
      <w:r w:rsidR="002C53D6">
        <w:rPr>
          <w:rFonts w:cs="Arial"/>
          <w:bCs/>
          <w:sz w:val="28"/>
          <w:szCs w:val="28"/>
          <w:lang w:val="es-MX"/>
        </w:rPr>
        <w:t xml:space="preserve">Delegado </w:t>
      </w:r>
      <w:r w:rsidR="00F5159A">
        <w:rPr>
          <w:rFonts w:cs="Arial"/>
          <w:bCs/>
          <w:sz w:val="28"/>
          <w:szCs w:val="28"/>
          <w:lang w:val="es-MX"/>
        </w:rPr>
        <w:t xml:space="preserve">del Pleno </w:t>
      </w:r>
      <w:r w:rsidR="002C53D6">
        <w:rPr>
          <w:rFonts w:cs="Arial"/>
          <w:bCs/>
          <w:sz w:val="28"/>
          <w:szCs w:val="28"/>
          <w:lang w:val="es-MX"/>
        </w:rPr>
        <w:t>de la Comisión Federal de Competencia Económica</w:t>
      </w:r>
      <w:r w:rsidR="00C531BF">
        <w:rPr>
          <w:rFonts w:cs="Arial"/>
          <w:bCs/>
          <w:sz w:val="28"/>
          <w:szCs w:val="28"/>
          <w:lang w:val="es-MX"/>
        </w:rPr>
        <w:t xml:space="preserve"> </w:t>
      </w:r>
      <w:r w:rsidR="00C531BF">
        <w:rPr>
          <w:rFonts w:cs="Arial"/>
          <w:sz w:val="28"/>
          <w:szCs w:val="28"/>
        </w:rPr>
        <w:t>(</w:t>
      </w:r>
      <w:r w:rsidR="00C531BF" w:rsidRPr="00752DD7">
        <w:rPr>
          <w:rFonts w:cs="Arial"/>
          <w:sz w:val="28"/>
          <w:szCs w:val="28"/>
        </w:rPr>
        <w:t>COFECE)</w:t>
      </w:r>
      <w:r w:rsidRPr="00C83F3D">
        <w:rPr>
          <w:rFonts w:cs="Arial"/>
          <w:bCs/>
          <w:sz w:val="28"/>
          <w:szCs w:val="28"/>
          <w:lang w:val="es-MX"/>
        </w:rPr>
        <w:t>, interpuso recurso de revisión adhesiva</w:t>
      </w:r>
      <w:r w:rsidR="006041B4" w:rsidRPr="00C83F3D">
        <w:rPr>
          <w:rFonts w:cs="Arial"/>
          <w:bCs/>
          <w:sz w:val="28"/>
          <w:szCs w:val="28"/>
          <w:lang w:val="es-MX"/>
        </w:rPr>
        <w:t xml:space="preserve">, en el que </w:t>
      </w:r>
      <w:r w:rsidRPr="00C83F3D">
        <w:rPr>
          <w:rFonts w:cs="Arial"/>
          <w:bCs/>
          <w:sz w:val="28"/>
          <w:szCs w:val="28"/>
          <w:lang w:val="es-MX"/>
        </w:rPr>
        <w:t>expres</w:t>
      </w:r>
      <w:r w:rsidR="005F3E4C" w:rsidRPr="00C83F3D">
        <w:rPr>
          <w:rFonts w:cs="Arial"/>
          <w:bCs/>
          <w:sz w:val="28"/>
          <w:szCs w:val="28"/>
          <w:lang w:val="es-MX"/>
        </w:rPr>
        <w:t>ó</w:t>
      </w:r>
      <w:r w:rsidR="00AB407F" w:rsidRPr="00C83F3D">
        <w:rPr>
          <w:rFonts w:cs="Arial"/>
          <w:bCs/>
          <w:sz w:val="28"/>
          <w:szCs w:val="28"/>
          <w:lang w:val="es-MX"/>
        </w:rPr>
        <w:t>, en síntesis,</w:t>
      </w:r>
      <w:r w:rsidR="005F3E4C" w:rsidRPr="00C83F3D">
        <w:rPr>
          <w:rFonts w:cs="Arial"/>
          <w:bCs/>
          <w:sz w:val="28"/>
          <w:szCs w:val="28"/>
          <w:lang w:val="es-MX"/>
        </w:rPr>
        <w:t xml:space="preserve"> </w:t>
      </w:r>
      <w:r w:rsidR="00BD3DFE" w:rsidRPr="00C83F3D">
        <w:rPr>
          <w:rFonts w:cs="Arial"/>
          <w:bCs/>
          <w:sz w:val="28"/>
          <w:szCs w:val="28"/>
          <w:lang w:val="es-MX"/>
        </w:rPr>
        <w:t>los siguientes agravios</w:t>
      </w:r>
      <w:r w:rsidR="006041B4" w:rsidRPr="00C83F3D">
        <w:rPr>
          <w:rFonts w:cs="Arial"/>
          <w:bCs/>
          <w:sz w:val="28"/>
          <w:szCs w:val="28"/>
          <w:lang w:val="es-MX"/>
        </w:rPr>
        <w:t>:</w:t>
      </w:r>
    </w:p>
    <w:p w14:paraId="4009C320" w14:textId="77777777" w:rsidR="006041B4" w:rsidRPr="00C83F3D" w:rsidRDefault="006041B4" w:rsidP="006041B4">
      <w:pPr>
        <w:pStyle w:val="corte4fondo"/>
        <w:tabs>
          <w:tab w:val="center" w:pos="4420"/>
          <w:tab w:val="left" w:pos="6975"/>
        </w:tabs>
        <w:ind w:firstLine="0"/>
        <w:rPr>
          <w:rFonts w:cs="Arial"/>
          <w:bCs/>
          <w:sz w:val="28"/>
          <w:szCs w:val="28"/>
          <w:lang w:val="es-MX"/>
        </w:rPr>
      </w:pPr>
    </w:p>
    <w:p w14:paraId="63E3B4D0" w14:textId="77777777" w:rsidR="00B16F05" w:rsidRDefault="00BD3DFE" w:rsidP="00C63CAD">
      <w:pPr>
        <w:pStyle w:val="corte4fondo"/>
        <w:tabs>
          <w:tab w:val="center" w:pos="4420"/>
          <w:tab w:val="left" w:pos="6975"/>
        </w:tabs>
        <w:spacing w:line="240" w:lineRule="auto"/>
        <w:ind w:left="567" w:firstLine="0"/>
        <w:rPr>
          <w:rFonts w:cs="Arial"/>
          <w:b/>
          <w:sz w:val="26"/>
          <w:szCs w:val="26"/>
          <w:lang w:val="es-MX"/>
        </w:rPr>
      </w:pPr>
      <w:r w:rsidRPr="00C83F3D">
        <w:rPr>
          <w:rFonts w:cs="Arial"/>
          <w:b/>
          <w:sz w:val="26"/>
          <w:szCs w:val="26"/>
          <w:lang w:val="es-MX"/>
        </w:rPr>
        <w:t>Primero</w:t>
      </w:r>
    </w:p>
    <w:p w14:paraId="5A39526E" w14:textId="77777777" w:rsidR="00B16F05" w:rsidRDefault="00B16F05" w:rsidP="00C63CAD">
      <w:pPr>
        <w:pStyle w:val="corte4fondo"/>
        <w:tabs>
          <w:tab w:val="center" w:pos="4420"/>
          <w:tab w:val="left" w:pos="6975"/>
        </w:tabs>
        <w:spacing w:line="240" w:lineRule="auto"/>
        <w:ind w:left="567" w:firstLine="0"/>
        <w:rPr>
          <w:rFonts w:cs="Arial"/>
          <w:b/>
          <w:sz w:val="26"/>
          <w:szCs w:val="26"/>
          <w:lang w:val="es-MX"/>
        </w:rPr>
      </w:pPr>
    </w:p>
    <w:p w14:paraId="529DBCDA" w14:textId="319C74CB" w:rsidR="00C63CAD" w:rsidRDefault="00DD6EE1">
      <w:pPr>
        <w:pStyle w:val="corte4fondo"/>
        <w:numPr>
          <w:ilvl w:val="0"/>
          <w:numId w:val="19"/>
        </w:numPr>
        <w:tabs>
          <w:tab w:val="center" w:pos="4420"/>
          <w:tab w:val="left" w:pos="6975"/>
        </w:tabs>
        <w:spacing w:line="240" w:lineRule="auto"/>
        <w:ind w:left="720"/>
        <w:rPr>
          <w:rFonts w:cs="Arial"/>
          <w:bCs/>
          <w:sz w:val="26"/>
          <w:szCs w:val="26"/>
          <w:lang w:val="es-MX"/>
        </w:rPr>
      </w:pPr>
      <w:r>
        <w:rPr>
          <w:rFonts w:cs="Arial"/>
          <w:bCs/>
          <w:sz w:val="26"/>
          <w:szCs w:val="26"/>
          <w:lang w:val="es-MX"/>
        </w:rPr>
        <w:t>L</w:t>
      </w:r>
      <w:r w:rsidR="002A2BC9">
        <w:rPr>
          <w:rFonts w:cs="Arial"/>
          <w:bCs/>
          <w:sz w:val="26"/>
          <w:szCs w:val="26"/>
          <w:lang w:val="es-MX"/>
        </w:rPr>
        <w:t xml:space="preserve">os agravios primero </w:t>
      </w:r>
      <w:r w:rsidR="00DB1B94">
        <w:rPr>
          <w:rFonts w:cs="Arial"/>
          <w:bCs/>
          <w:sz w:val="26"/>
          <w:szCs w:val="26"/>
          <w:lang w:val="es-MX"/>
        </w:rPr>
        <w:t xml:space="preserve">y tercero del recurso principal </w:t>
      </w:r>
      <w:r w:rsidR="0061200A">
        <w:rPr>
          <w:rFonts w:cs="Arial"/>
          <w:bCs/>
          <w:sz w:val="26"/>
          <w:szCs w:val="26"/>
          <w:lang w:val="es-MX"/>
        </w:rPr>
        <w:t>son infundados por</w:t>
      </w:r>
      <w:r w:rsidR="00040370">
        <w:rPr>
          <w:rFonts w:cs="Arial"/>
          <w:bCs/>
          <w:sz w:val="26"/>
          <w:szCs w:val="26"/>
          <w:lang w:val="es-MX"/>
        </w:rPr>
        <w:t xml:space="preserve"> las razones que adujo la juzgadora del conocimiento</w:t>
      </w:r>
      <w:r w:rsidR="00535A8E" w:rsidRPr="00C83F3D">
        <w:rPr>
          <w:rFonts w:cs="Arial"/>
          <w:bCs/>
          <w:sz w:val="26"/>
          <w:szCs w:val="26"/>
          <w:lang w:val="es-MX"/>
        </w:rPr>
        <w:t>.</w:t>
      </w:r>
    </w:p>
    <w:p w14:paraId="7E4850F3" w14:textId="77777777" w:rsidR="00040370" w:rsidRDefault="00040370" w:rsidP="00B16F05">
      <w:pPr>
        <w:pStyle w:val="corte4fondo"/>
        <w:tabs>
          <w:tab w:val="center" w:pos="4420"/>
          <w:tab w:val="left" w:pos="6975"/>
        </w:tabs>
        <w:spacing w:line="240" w:lineRule="auto"/>
        <w:ind w:firstLine="0"/>
        <w:rPr>
          <w:rFonts w:cs="Arial"/>
          <w:bCs/>
          <w:sz w:val="26"/>
          <w:szCs w:val="26"/>
          <w:lang w:val="es-MX"/>
        </w:rPr>
      </w:pPr>
    </w:p>
    <w:p w14:paraId="0B077979" w14:textId="665A1821" w:rsidR="00040370" w:rsidRDefault="00FF0B3A">
      <w:pPr>
        <w:pStyle w:val="corte4fondo"/>
        <w:numPr>
          <w:ilvl w:val="0"/>
          <w:numId w:val="1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También, refiere que la </w:t>
      </w:r>
      <w:r w:rsidR="00B66170">
        <w:rPr>
          <w:rFonts w:cs="Arial"/>
          <w:bCs/>
          <w:sz w:val="26"/>
          <w:szCs w:val="26"/>
          <w:lang w:val="es-MX"/>
        </w:rPr>
        <w:t xml:space="preserve">norma reclamada no es inconstitucional </w:t>
      </w:r>
      <w:r w:rsidR="007A40E1">
        <w:rPr>
          <w:rFonts w:cs="Arial"/>
          <w:bCs/>
          <w:sz w:val="26"/>
          <w:szCs w:val="26"/>
          <w:lang w:val="es-MX"/>
        </w:rPr>
        <w:t xml:space="preserve">en la medida que </w:t>
      </w:r>
      <w:r w:rsidR="00A95784">
        <w:rPr>
          <w:rFonts w:cs="Arial"/>
          <w:bCs/>
          <w:sz w:val="26"/>
          <w:szCs w:val="26"/>
          <w:lang w:val="es-MX"/>
        </w:rPr>
        <w:t>establece límites para que la autoridad individualice la multa</w:t>
      </w:r>
      <w:r w:rsidR="00AE0A00">
        <w:rPr>
          <w:rFonts w:cs="Arial"/>
          <w:bCs/>
          <w:sz w:val="26"/>
          <w:szCs w:val="26"/>
          <w:lang w:val="es-MX"/>
        </w:rPr>
        <w:t>, tomando en cuenta circunstancias particulares.</w:t>
      </w:r>
    </w:p>
    <w:p w14:paraId="60CC448F" w14:textId="77777777" w:rsidR="00AE0A00" w:rsidRDefault="00AE0A00" w:rsidP="00B16F05">
      <w:pPr>
        <w:pStyle w:val="corte4fondo"/>
        <w:tabs>
          <w:tab w:val="center" w:pos="4420"/>
          <w:tab w:val="left" w:pos="6975"/>
        </w:tabs>
        <w:spacing w:line="240" w:lineRule="auto"/>
        <w:ind w:firstLine="0"/>
        <w:rPr>
          <w:rFonts w:cs="Arial"/>
          <w:bCs/>
          <w:sz w:val="26"/>
          <w:szCs w:val="26"/>
          <w:lang w:val="es-MX"/>
        </w:rPr>
      </w:pPr>
    </w:p>
    <w:p w14:paraId="1C810F39" w14:textId="148C0B8D" w:rsidR="00AE0A00" w:rsidRDefault="00AD4490">
      <w:pPr>
        <w:pStyle w:val="corte4fondo"/>
        <w:numPr>
          <w:ilvl w:val="0"/>
          <w:numId w:val="19"/>
        </w:numPr>
        <w:tabs>
          <w:tab w:val="center" w:pos="4420"/>
          <w:tab w:val="left" w:pos="6975"/>
        </w:tabs>
        <w:spacing w:line="240" w:lineRule="auto"/>
        <w:ind w:left="720"/>
        <w:rPr>
          <w:rFonts w:cs="Arial"/>
          <w:bCs/>
          <w:sz w:val="26"/>
          <w:szCs w:val="26"/>
          <w:lang w:val="es-MX"/>
        </w:rPr>
      </w:pPr>
      <w:r>
        <w:rPr>
          <w:rFonts w:cs="Arial"/>
          <w:bCs/>
          <w:sz w:val="26"/>
          <w:szCs w:val="26"/>
          <w:lang w:val="es-MX"/>
        </w:rPr>
        <w:lastRenderedPageBreak/>
        <w:t>Esto es, l</w:t>
      </w:r>
      <w:r w:rsidR="007A743E">
        <w:rPr>
          <w:rFonts w:cs="Arial"/>
          <w:bCs/>
          <w:sz w:val="26"/>
          <w:szCs w:val="26"/>
          <w:lang w:val="es-MX"/>
        </w:rPr>
        <w:t>a norma reclamada prevé una multa por no notificar una concentración cuando legalmente debió realizarse</w:t>
      </w:r>
      <w:r w:rsidR="00E72752">
        <w:rPr>
          <w:rFonts w:cs="Arial"/>
          <w:bCs/>
          <w:sz w:val="26"/>
          <w:szCs w:val="26"/>
          <w:lang w:val="es-MX"/>
        </w:rPr>
        <w:t>, misma que puede fijarse entre un monto mínimo y uno máximo</w:t>
      </w:r>
      <w:r w:rsidR="006D5AC9">
        <w:rPr>
          <w:rFonts w:cs="Arial"/>
          <w:bCs/>
          <w:sz w:val="26"/>
          <w:szCs w:val="26"/>
          <w:lang w:val="es-MX"/>
        </w:rPr>
        <w:t xml:space="preserve">, aspecto que la hace </w:t>
      </w:r>
      <w:r w:rsidR="001B4E02">
        <w:rPr>
          <w:rFonts w:cs="Arial"/>
          <w:bCs/>
          <w:sz w:val="26"/>
          <w:szCs w:val="26"/>
          <w:lang w:val="es-MX"/>
        </w:rPr>
        <w:t xml:space="preserve">proporcional y </w:t>
      </w:r>
      <w:r w:rsidR="002A0531">
        <w:rPr>
          <w:rFonts w:cs="Arial"/>
          <w:bCs/>
          <w:sz w:val="26"/>
          <w:szCs w:val="26"/>
          <w:lang w:val="es-MX"/>
        </w:rPr>
        <w:t>acorde con lo previsto en el artículo 22 de la Constitución Federal.</w:t>
      </w:r>
    </w:p>
    <w:p w14:paraId="391F7321" w14:textId="77777777" w:rsidR="002A0531" w:rsidRDefault="002A0531" w:rsidP="00B16F05">
      <w:pPr>
        <w:pStyle w:val="corte4fondo"/>
        <w:tabs>
          <w:tab w:val="center" w:pos="4420"/>
          <w:tab w:val="left" w:pos="6975"/>
        </w:tabs>
        <w:spacing w:line="240" w:lineRule="auto"/>
        <w:ind w:firstLine="0"/>
        <w:rPr>
          <w:rFonts w:cs="Arial"/>
          <w:bCs/>
          <w:sz w:val="26"/>
          <w:szCs w:val="26"/>
          <w:lang w:val="es-MX"/>
        </w:rPr>
      </w:pPr>
    </w:p>
    <w:p w14:paraId="7C79F600" w14:textId="663586A4" w:rsidR="00C86776" w:rsidRDefault="00AE5E88">
      <w:pPr>
        <w:pStyle w:val="corte4fondo"/>
        <w:numPr>
          <w:ilvl w:val="0"/>
          <w:numId w:val="1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Asimismo, el artículo 130 de la Ley Federal de Competencia Económica </w:t>
      </w:r>
      <w:r w:rsidR="003F1C00">
        <w:rPr>
          <w:rFonts w:cs="Arial"/>
          <w:bCs/>
          <w:sz w:val="26"/>
          <w:szCs w:val="26"/>
          <w:lang w:val="es-MX"/>
        </w:rPr>
        <w:t>establece que</w:t>
      </w:r>
      <w:r w:rsidR="0036674E">
        <w:rPr>
          <w:rFonts w:cs="Arial"/>
          <w:bCs/>
          <w:sz w:val="26"/>
          <w:szCs w:val="26"/>
          <w:lang w:val="es-MX"/>
        </w:rPr>
        <w:t>,</w:t>
      </w:r>
      <w:r w:rsidR="003F1C00">
        <w:rPr>
          <w:rFonts w:cs="Arial"/>
          <w:bCs/>
          <w:sz w:val="26"/>
          <w:szCs w:val="26"/>
          <w:lang w:val="es-MX"/>
        </w:rPr>
        <w:t xml:space="preserve"> para determinar la gravedad de una infracción, la autoridad </w:t>
      </w:r>
      <w:r w:rsidR="00B9148A">
        <w:rPr>
          <w:rFonts w:cs="Arial"/>
          <w:bCs/>
          <w:sz w:val="26"/>
          <w:szCs w:val="26"/>
          <w:lang w:val="es-MX"/>
        </w:rPr>
        <w:t>debe tomar en consideración los elementos descritos en dicho artículo</w:t>
      </w:r>
      <w:r w:rsidR="0036674E">
        <w:rPr>
          <w:rFonts w:cs="Arial"/>
          <w:bCs/>
          <w:sz w:val="26"/>
          <w:szCs w:val="26"/>
          <w:lang w:val="es-MX"/>
        </w:rPr>
        <w:t>. Por lo cual, de la interpretación sistemática d</w:t>
      </w:r>
      <w:r w:rsidR="00734A63">
        <w:rPr>
          <w:rFonts w:cs="Arial"/>
          <w:bCs/>
          <w:sz w:val="26"/>
          <w:szCs w:val="26"/>
          <w:lang w:val="es-MX"/>
        </w:rPr>
        <w:t xml:space="preserve">e este artículo en relación con el diverso 127 de la misma ley, se puede </w:t>
      </w:r>
      <w:r w:rsidR="0052301E">
        <w:rPr>
          <w:rFonts w:cs="Arial"/>
          <w:bCs/>
          <w:sz w:val="26"/>
          <w:szCs w:val="26"/>
          <w:lang w:val="es-MX"/>
        </w:rPr>
        <w:t>concluir que la multa que imponga la Comisión Federal de Competencia Económica</w:t>
      </w:r>
      <w:r w:rsidR="00C531BF">
        <w:rPr>
          <w:rFonts w:cs="Arial"/>
          <w:bCs/>
          <w:sz w:val="26"/>
          <w:szCs w:val="26"/>
          <w:lang w:val="es-MX"/>
        </w:rPr>
        <w:t xml:space="preserve"> </w:t>
      </w:r>
      <w:r w:rsidR="00C531BF">
        <w:rPr>
          <w:rFonts w:cs="Arial"/>
          <w:sz w:val="28"/>
          <w:szCs w:val="28"/>
        </w:rPr>
        <w:t>(</w:t>
      </w:r>
      <w:r w:rsidR="00C531BF" w:rsidRPr="00752DD7">
        <w:rPr>
          <w:rFonts w:cs="Arial"/>
          <w:sz w:val="28"/>
          <w:szCs w:val="28"/>
        </w:rPr>
        <w:t>COFECE)</w:t>
      </w:r>
      <w:r w:rsidR="00C531BF">
        <w:rPr>
          <w:rFonts w:cs="Arial"/>
          <w:bCs/>
          <w:sz w:val="26"/>
          <w:szCs w:val="26"/>
          <w:lang w:val="es-MX"/>
        </w:rPr>
        <w:t xml:space="preserve"> </w:t>
      </w:r>
      <w:r w:rsidR="0052301E">
        <w:rPr>
          <w:rFonts w:cs="Arial"/>
          <w:bCs/>
          <w:sz w:val="26"/>
          <w:szCs w:val="26"/>
          <w:lang w:val="es-MX"/>
        </w:rPr>
        <w:t>por</w:t>
      </w:r>
      <w:r w:rsidR="00C86776">
        <w:rPr>
          <w:rFonts w:cs="Arial"/>
          <w:bCs/>
          <w:sz w:val="26"/>
          <w:szCs w:val="26"/>
          <w:lang w:val="es-MX"/>
        </w:rPr>
        <w:t xml:space="preserve"> omitir notificar una concentración no es desproporcional.</w:t>
      </w:r>
    </w:p>
    <w:p w14:paraId="2BFA3067" w14:textId="77777777" w:rsidR="00C86776" w:rsidRDefault="00C86776" w:rsidP="00B16F05">
      <w:pPr>
        <w:pStyle w:val="corte4fondo"/>
        <w:tabs>
          <w:tab w:val="center" w:pos="4420"/>
          <w:tab w:val="left" w:pos="6975"/>
        </w:tabs>
        <w:spacing w:line="240" w:lineRule="auto"/>
        <w:ind w:firstLine="0"/>
        <w:rPr>
          <w:rFonts w:cs="Arial"/>
          <w:bCs/>
          <w:sz w:val="26"/>
          <w:szCs w:val="26"/>
          <w:lang w:val="es-MX"/>
        </w:rPr>
      </w:pPr>
    </w:p>
    <w:p w14:paraId="70F0BC9F" w14:textId="64F2A7B9" w:rsidR="002A0531" w:rsidRPr="00C83F3D" w:rsidRDefault="00F92A7D">
      <w:pPr>
        <w:pStyle w:val="corte4fondo"/>
        <w:numPr>
          <w:ilvl w:val="0"/>
          <w:numId w:val="19"/>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Además, refiere que los </w:t>
      </w:r>
      <w:r w:rsidR="00425A59">
        <w:rPr>
          <w:rFonts w:cs="Arial"/>
          <w:bCs/>
          <w:sz w:val="26"/>
          <w:szCs w:val="26"/>
          <w:lang w:val="es-MX"/>
        </w:rPr>
        <w:t xml:space="preserve">argumentos esgrimidos por las recurrentes están dirigidos a cuestiones de legalidad </w:t>
      </w:r>
      <w:r w:rsidR="002B05F0">
        <w:rPr>
          <w:rFonts w:cs="Arial"/>
          <w:bCs/>
          <w:sz w:val="26"/>
          <w:szCs w:val="26"/>
          <w:lang w:val="es-MX"/>
        </w:rPr>
        <w:t>en cuanto a la individualización de la multa impuesta.</w:t>
      </w:r>
      <w:r w:rsidR="0036674E">
        <w:rPr>
          <w:rFonts w:cs="Arial"/>
          <w:bCs/>
          <w:sz w:val="26"/>
          <w:szCs w:val="26"/>
          <w:lang w:val="es-MX"/>
        </w:rPr>
        <w:t xml:space="preserve"> </w:t>
      </w:r>
    </w:p>
    <w:p w14:paraId="4E8FD96E" w14:textId="77777777" w:rsidR="006F0A5A" w:rsidRPr="00C83F3D" w:rsidRDefault="006F0A5A" w:rsidP="00146AD1">
      <w:pPr>
        <w:pStyle w:val="corte4fondo"/>
        <w:tabs>
          <w:tab w:val="center" w:pos="4420"/>
          <w:tab w:val="left" w:pos="6975"/>
        </w:tabs>
        <w:spacing w:line="240" w:lineRule="auto"/>
        <w:ind w:firstLine="0"/>
        <w:rPr>
          <w:rFonts w:cs="Arial"/>
          <w:bCs/>
          <w:sz w:val="26"/>
          <w:szCs w:val="26"/>
          <w:lang w:val="es-MX"/>
        </w:rPr>
      </w:pPr>
    </w:p>
    <w:p w14:paraId="29C8616F" w14:textId="704AE723" w:rsidR="00B16F05" w:rsidRDefault="006F0A5A" w:rsidP="00146AD1">
      <w:pPr>
        <w:pStyle w:val="corte4fondo"/>
        <w:tabs>
          <w:tab w:val="center" w:pos="4420"/>
          <w:tab w:val="left" w:pos="6975"/>
        </w:tabs>
        <w:spacing w:line="240" w:lineRule="auto"/>
        <w:ind w:left="567" w:firstLine="0"/>
        <w:rPr>
          <w:rFonts w:cs="Arial"/>
          <w:b/>
          <w:sz w:val="26"/>
          <w:szCs w:val="26"/>
          <w:lang w:val="es-MX"/>
        </w:rPr>
      </w:pPr>
      <w:r w:rsidRPr="00C83F3D">
        <w:rPr>
          <w:rFonts w:cs="Arial"/>
          <w:b/>
          <w:sz w:val="26"/>
          <w:szCs w:val="26"/>
          <w:lang w:val="es-MX"/>
        </w:rPr>
        <w:t>Segundo</w:t>
      </w:r>
    </w:p>
    <w:p w14:paraId="741A483D" w14:textId="77777777" w:rsidR="00B16F05" w:rsidRDefault="00B16F05" w:rsidP="00146AD1">
      <w:pPr>
        <w:pStyle w:val="corte4fondo"/>
        <w:tabs>
          <w:tab w:val="center" w:pos="4420"/>
          <w:tab w:val="left" w:pos="6975"/>
        </w:tabs>
        <w:spacing w:line="240" w:lineRule="auto"/>
        <w:ind w:left="567" w:firstLine="0"/>
        <w:rPr>
          <w:rFonts w:cs="Arial"/>
          <w:bCs/>
          <w:sz w:val="26"/>
          <w:szCs w:val="26"/>
          <w:lang w:val="es-MX"/>
        </w:rPr>
      </w:pPr>
    </w:p>
    <w:p w14:paraId="3AABF34C" w14:textId="641C3920" w:rsidR="00FB12A7" w:rsidRDefault="003C10A3">
      <w:pPr>
        <w:pStyle w:val="corte4fondo"/>
        <w:numPr>
          <w:ilvl w:val="0"/>
          <w:numId w:val="20"/>
        </w:numPr>
        <w:tabs>
          <w:tab w:val="center" w:pos="4420"/>
          <w:tab w:val="left" w:pos="6975"/>
        </w:tabs>
        <w:spacing w:line="240" w:lineRule="auto"/>
        <w:ind w:left="720"/>
        <w:rPr>
          <w:rFonts w:cs="Arial"/>
          <w:bCs/>
          <w:sz w:val="26"/>
          <w:szCs w:val="26"/>
          <w:lang w:val="es-MX"/>
        </w:rPr>
      </w:pPr>
      <w:r w:rsidRPr="00C83F3D">
        <w:rPr>
          <w:rFonts w:cs="Arial"/>
          <w:bCs/>
          <w:sz w:val="26"/>
          <w:szCs w:val="26"/>
          <w:lang w:val="es-MX"/>
        </w:rPr>
        <w:t>Precisa</w:t>
      </w:r>
      <w:r w:rsidR="003956BC" w:rsidRPr="00C83F3D">
        <w:rPr>
          <w:rFonts w:cs="Arial"/>
          <w:bCs/>
          <w:sz w:val="26"/>
          <w:szCs w:val="26"/>
          <w:lang w:val="es-MX"/>
        </w:rPr>
        <w:t xml:space="preserve"> </w:t>
      </w:r>
      <w:r w:rsidR="003978BF">
        <w:rPr>
          <w:rFonts w:cs="Arial"/>
          <w:bCs/>
          <w:sz w:val="26"/>
          <w:szCs w:val="26"/>
          <w:lang w:val="es-MX"/>
        </w:rPr>
        <w:t xml:space="preserve">que </w:t>
      </w:r>
      <w:r w:rsidR="00087454">
        <w:rPr>
          <w:rFonts w:cs="Arial"/>
          <w:bCs/>
          <w:sz w:val="26"/>
          <w:szCs w:val="26"/>
          <w:lang w:val="es-MX"/>
        </w:rPr>
        <w:t xml:space="preserve">los argumentos formulados en el segundo agravio </w:t>
      </w:r>
      <w:r w:rsidR="00FB7A97">
        <w:rPr>
          <w:rFonts w:cs="Arial"/>
          <w:bCs/>
          <w:sz w:val="26"/>
          <w:szCs w:val="26"/>
          <w:lang w:val="es-MX"/>
        </w:rPr>
        <w:t xml:space="preserve">del recurso de revisión son infundados porque </w:t>
      </w:r>
      <w:r w:rsidR="00A7184D">
        <w:rPr>
          <w:rFonts w:cs="Arial"/>
          <w:bCs/>
          <w:sz w:val="26"/>
          <w:szCs w:val="26"/>
          <w:lang w:val="es-MX"/>
        </w:rPr>
        <w:t xml:space="preserve">la infracción por la que se impuso la multa fue por la omisión de notificar una concentración </w:t>
      </w:r>
      <w:r w:rsidR="007E06B3">
        <w:rPr>
          <w:rFonts w:cs="Arial"/>
          <w:bCs/>
          <w:sz w:val="26"/>
          <w:szCs w:val="26"/>
          <w:lang w:val="es-MX"/>
        </w:rPr>
        <w:t>y no por la concentración misma, por lo cual, sólo resultaba aplicable analizar algunos de los elementos contenidos en el artículo 130 de la Ley Federal de Competencia Económica</w:t>
      </w:r>
      <w:r w:rsidR="00835E7B">
        <w:rPr>
          <w:rFonts w:cs="Arial"/>
          <w:bCs/>
          <w:sz w:val="26"/>
          <w:szCs w:val="26"/>
          <w:lang w:val="es-MX"/>
        </w:rPr>
        <w:t>, es decir, sólo los aplicables a una concentración</w:t>
      </w:r>
      <w:r w:rsidR="001043A1" w:rsidRPr="00C83F3D">
        <w:rPr>
          <w:rFonts w:cs="Arial"/>
          <w:bCs/>
          <w:sz w:val="26"/>
          <w:szCs w:val="26"/>
          <w:lang w:val="es-MX"/>
        </w:rPr>
        <w:t>.</w:t>
      </w:r>
    </w:p>
    <w:p w14:paraId="0C9A60C0" w14:textId="77777777" w:rsidR="0026285B" w:rsidRDefault="0026285B" w:rsidP="00B16F05">
      <w:pPr>
        <w:pStyle w:val="corte4fondo"/>
        <w:tabs>
          <w:tab w:val="center" w:pos="4420"/>
          <w:tab w:val="left" w:pos="6975"/>
        </w:tabs>
        <w:spacing w:line="240" w:lineRule="auto"/>
        <w:ind w:firstLine="0"/>
        <w:rPr>
          <w:rFonts w:cs="Arial"/>
          <w:bCs/>
          <w:sz w:val="26"/>
          <w:szCs w:val="26"/>
          <w:lang w:val="es-MX"/>
        </w:rPr>
      </w:pPr>
    </w:p>
    <w:p w14:paraId="61E738FA" w14:textId="4D7B7BCE" w:rsidR="004C1010" w:rsidRPr="00C83F3D" w:rsidRDefault="0026285B">
      <w:pPr>
        <w:pStyle w:val="corte4fondo"/>
        <w:numPr>
          <w:ilvl w:val="0"/>
          <w:numId w:val="20"/>
        </w:numPr>
        <w:tabs>
          <w:tab w:val="center" w:pos="4420"/>
          <w:tab w:val="left" w:pos="6975"/>
        </w:tabs>
        <w:spacing w:line="240" w:lineRule="auto"/>
        <w:ind w:left="720"/>
        <w:rPr>
          <w:rFonts w:cs="Arial"/>
          <w:bCs/>
          <w:sz w:val="26"/>
          <w:szCs w:val="26"/>
          <w:lang w:val="es-MX"/>
        </w:rPr>
      </w:pPr>
      <w:r>
        <w:rPr>
          <w:rFonts w:cs="Arial"/>
          <w:bCs/>
          <w:sz w:val="26"/>
          <w:szCs w:val="26"/>
          <w:lang w:val="es-MX"/>
        </w:rPr>
        <w:t xml:space="preserve">Argumenta que los elementos de individualización </w:t>
      </w:r>
      <w:r w:rsidR="006D5C1A">
        <w:rPr>
          <w:rFonts w:cs="Arial"/>
          <w:bCs/>
          <w:sz w:val="26"/>
          <w:szCs w:val="26"/>
          <w:lang w:val="es-MX"/>
        </w:rPr>
        <w:t>contenidos en ese precepto aplica</w:t>
      </w:r>
      <w:r w:rsidR="004C1010">
        <w:rPr>
          <w:rFonts w:cs="Arial"/>
          <w:bCs/>
          <w:sz w:val="26"/>
          <w:szCs w:val="26"/>
          <w:lang w:val="es-MX"/>
        </w:rPr>
        <w:t>n</w:t>
      </w:r>
      <w:r w:rsidR="006D5C1A">
        <w:rPr>
          <w:rFonts w:cs="Arial"/>
          <w:bCs/>
          <w:sz w:val="26"/>
          <w:szCs w:val="26"/>
          <w:lang w:val="es-MX"/>
        </w:rPr>
        <w:t xml:space="preserve"> a todas las infracciones y no sólo </w:t>
      </w:r>
      <w:r w:rsidR="00C23D9D">
        <w:rPr>
          <w:rFonts w:cs="Arial"/>
          <w:bCs/>
          <w:sz w:val="26"/>
          <w:szCs w:val="26"/>
          <w:lang w:val="es-MX"/>
        </w:rPr>
        <w:t>a las que se adviertan prácticas monopólicas o concentraciones ilícitas</w:t>
      </w:r>
      <w:r w:rsidR="004C1010">
        <w:rPr>
          <w:rFonts w:cs="Arial"/>
          <w:bCs/>
          <w:sz w:val="26"/>
          <w:szCs w:val="26"/>
          <w:lang w:val="es-MX"/>
        </w:rPr>
        <w:t>.</w:t>
      </w:r>
    </w:p>
    <w:p w14:paraId="1056A15F" w14:textId="77777777" w:rsidR="00F77723" w:rsidRPr="00C83F3D" w:rsidRDefault="00F77723" w:rsidP="00FB12A7">
      <w:pPr>
        <w:pStyle w:val="corte4fondo"/>
        <w:tabs>
          <w:tab w:val="center" w:pos="4420"/>
          <w:tab w:val="left" w:pos="6975"/>
        </w:tabs>
        <w:spacing w:line="240" w:lineRule="auto"/>
        <w:ind w:left="567" w:firstLine="0"/>
        <w:rPr>
          <w:rFonts w:cs="Arial"/>
          <w:bCs/>
          <w:sz w:val="26"/>
          <w:szCs w:val="26"/>
          <w:lang w:val="es-MX"/>
        </w:rPr>
      </w:pPr>
    </w:p>
    <w:p w14:paraId="7E1F63D4" w14:textId="77777777" w:rsidR="00B16F05" w:rsidRDefault="00F77723" w:rsidP="00740303">
      <w:pPr>
        <w:pStyle w:val="corte4fondo"/>
        <w:tabs>
          <w:tab w:val="center" w:pos="4420"/>
          <w:tab w:val="left" w:pos="6975"/>
        </w:tabs>
        <w:spacing w:line="240" w:lineRule="auto"/>
        <w:ind w:left="567" w:firstLine="0"/>
        <w:rPr>
          <w:rFonts w:cs="Arial"/>
          <w:b/>
          <w:sz w:val="26"/>
          <w:szCs w:val="26"/>
          <w:lang w:val="es-MX"/>
        </w:rPr>
      </w:pPr>
      <w:r w:rsidRPr="00C83F3D">
        <w:rPr>
          <w:rFonts w:cs="Arial"/>
          <w:b/>
          <w:sz w:val="26"/>
          <w:szCs w:val="26"/>
          <w:lang w:val="es-MX"/>
        </w:rPr>
        <w:t>Tercero</w:t>
      </w:r>
    </w:p>
    <w:p w14:paraId="3185E8BE" w14:textId="77777777" w:rsidR="00B16F05" w:rsidRDefault="00B16F05" w:rsidP="00740303">
      <w:pPr>
        <w:pStyle w:val="corte4fondo"/>
        <w:tabs>
          <w:tab w:val="center" w:pos="4420"/>
          <w:tab w:val="left" w:pos="6975"/>
        </w:tabs>
        <w:spacing w:line="240" w:lineRule="auto"/>
        <w:ind w:left="567" w:firstLine="0"/>
        <w:rPr>
          <w:rFonts w:cs="Arial"/>
          <w:b/>
          <w:sz w:val="26"/>
          <w:szCs w:val="26"/>
          <w:lang w:val="es-MX"/>
        </w:rPr>
      </w:pPr>
    </w:p>
    <w:p w14:paraId="146EB00B" w14:textId="1545CAE8" w:rsidR="00DF5D40" w:rsidRPr="00C83F3D" w:rsidRDefault="00F77723">
      <w:pPr>
        <w:pStyle w:val="corte4fondo"/>
        <w:numPr>
          <w:ilvl w:val="0"/>
          <w:numId w:val="21"/>
        </w:numPr>
        <w:tabs>
          <w:tab w:val="center" w:pos="4420"/>
          <w:tab w:val="left" w:pos="6975"/>
        </w:tabs>
        <w:spacing w:line="240" w:lineRule="auto"/>
        <w:ind w:left="714" w:hanging="357"/>
        <w:rPr>
          <w:rFonts w:cs="Arial"/>
          <w:bCs/>
          <w:sz w:val="26"/>
          <w:szCs w:val="26"/>
          <w:lang w:val="es-MX"/>
        </w:rPr>
      </w:pPr>
      <w:r w:rsidRPr="00C83F3D">
        <w:rPr>
          <w:rFonts w:cs="Arial"/>
          <w:bCs/>
          <w:sz w:val="26"/>
          <w:szCs w:val="26"/>
          <w:lang w:val="es-MX"/>
        </w:rPr>
        <w:t>Señala que</w:t>
      </w:r>
      <w:r w:rsidR="003E4E06">
        <w:rPr>
          <w:rFonts w:cs="Arial"/>
          <w:bCs/>
          <w:sz w:val="26"/>
          <w:szCs w:val="26"/>
          <w:lang w:val="es-MX"/>
        </w:rPr>
        <w:t xml:space="preserve"> </w:t>
      </w:r>
      <w:r w:rsidR="000505DB">
        <w:rPr>
          <w:rFonts w:cs="Arial"/>
          <w:bCs/>
          <w:sz w:val="26"/>
          <w:szCs w:val="26"/>
          <w:lang w:val="es-MX"/>
        </w:rPr>
        <w:t xml:space="preserve">el agravio cuarto del recurso principal es inoperante porque </w:t>
      </w:r>
      <w:r w:rsidR="002664B1">
        <w:rPr>
          <w:rFonts w:cs="Arial"/>
          <w:bCs/>
          <w:sz w:val="26"/>
          <w:szCs w:val="26"/>
          <w:lang w:val="es-MX"/>
        </w:rPr>
        <w:t xml:space="preserve">las recurrentes </w:t>
      </w:r>
      <w:r w:rsidR="005B0952">
        <w:rPr>
          <w:rFonts w:cs="Arial"/>
          <w:bCs/>
          <w:sz w:val="26"/>
          <w:szCs w:val="26"/>
          <w:lang w:val="es-MX"/>
        </w:rPr>
        <w:t>consideran que la valoración de la intencionalidad debió incluir la acreditación fehaciente acerca</w:t>
      </w:r>
      <w:r w:rsidR="00272249">
        <w:rPr>
          <w:rFonts w:cs="Arial"/>
          <w:bCs/>
          <w:sz w:val="26"/>
          <w:szCs w:val="26"/>
          <w:lang w:val="es-MX"/>
        </w:rPr>
        <w:t xml:space="preserve"> de que la conducta fue deliberada, sin embargo, </w:t>
      </w:r>
      <w:r w:rsidR="00FE01CC">
        <w:rPr>
          <w:rFonts w:cs="Arial"/>
          <w:bCs/>
          <w:sz w:val="26"/>
          <w:szCs w:val="26"/>
          <w:lang w:val="es-MX"/>
        </w:rPr>
        <w:t>se trata de meras apreciaciones subjetivas de cómo, a su juicio, debe</w:t>
      </w:r>
      <w:r w:rsidR="005E1761">
        <w:rPr>
          <w:rFonts w:cs="Arial"/>
          <w:bCs/>
          <w:sz w:val="26"/>
          <w:szCs w:val="26"/>
          <w:lang w:val="es-MX"/>
        </w:rPr>
        <w:t>n</w:t>
      </w:r>
      <w:r w:rsidR="00FE01CC">
        <w:rPr>
          <w:rFonts w:cs="Arial"/>
          <w:bCs/>
          <w:sz w:val="26"/>
          <w:szCs w:val="26"/>
          <w:lang w:val="es-MX"/>
        </w:rPr>
        <w:t xml:space="preserve"> valorarse </w:t>
      </w:r>
      <w:r w:rsidR="005E1761">
        <w:rPr>
          <w:rFonts w:cs="Arial"/>
          <w:bCs/>
          <w:sz w:val="26"/>
          <w:szCs w:val="26"/>
          <w:lang w:val="es-MX"/>
        </w:rPr>
        <w:t>los indicios de intencionalidad</w:t>
      </w:r>
      <w:r w:rsidR="0054142D" w:rsidRPr="00C83F3D">
        <w:rPr>
          <w:rFonts w:cs="Arial"/>
          <w:bCs/>
          <w:sz w:val="26"/>
          <w:szCs w:val="26"/>
          <w:lang w:val="es-MX"/>
        </w:rPr>
        <w:t>.</w:t>
      </w:r>
    </w:p>
    <w:p w14:paraId="245AAD82" w14:textId="77777777" w:rsidR="00DF5D40" w:rsidRPr="00C83F3D" w:rsidRDefault="00DF5D40" w:rsidP="00FB12A7">
      <w:pPr>
        <w:pStyle w:val="corte4fondo"/>
        <w:tabs>
          <w:tab w:val="center" w:pos="4420"/>
          <w:tab w:val="left" w:pos="6975"/>
        </w:tabs>
        <w:spacing w:line="240" w:lineRule="auto"/>
        <w:ind w:left="567" w:firstLine="0"/>
        <w:rPr>
          <w:rFonts w:cs="Arial"/>
          <w:bCs/>
          <w:sz w:val="26"/>
          <w:szCs w:val="26"/>
          <w:lang w:val="es-MX"/>
        </w:rPr>
      </w:pPr>
    </w:p>
    <w:p w14:paraId="602345D3" w14:textId="77777777" w:rsidR="00B16F05" w:rsidRDefault="00DF5D40" w:rsidP="006F22C2">
      <w:pPr>
        <w:pStyle w:val="corte4fondo"/>
        <w:tabs>
          <w:tab w:val="center" w:pos="4420"/>
          <w:tab w:val="left" w:pos="6975"/>
        </w:tabs>
        <w:spacing w:line="240" w:lineRule="auto"/>
        <w:ind w:left="567" w:firstLine="0"/>
        <w:rPr>
          <w:rFonts w:cs="Arial"/>
          <w:b/>
          <w:sz w:val="26"/>
          <w:szCs w:val="26"/>
          <w:lang w:val="es-MX"/>
        </w:rPr>
      </w:pPr>
      <w:r w:rsidRPr="00C83F3D">
        <w:rPr>
          <w:rFonts w:cs="Arial"/>
          <w:b/>
          <w:sz w:val="26"/>
          <w:szCs w:val="26"/>
          <w:lang w:val="es-MX"/>
        </w:rPr>
        <w:t>Cuarto</w:t>
      </w:r>
    </w:p>
    <w:p w14:paraId="1665C52E" w14:textId="77777777" w:rsidR="00B16F05" w:rsidRDefault="00B16F05" w:rsidP="006F22C2">
      <w:pPr>
        <w:pStyle w:val="corte4fondo"/>
        <w:tabs>
          <w:tab w:val="center" w:pos="4420"/>
          <w:tab w:val="left" w:pos="6975"/>
        </w:tabs>
        <w:spacing w:line="240" w:lineRule="auto"/>
        <w:ind w:left="567" w:firstLine="0"/>
        <w:rPr>
          <w:rFonts w:cs="Arial"/>
          <w:b/>
          <w:sz w:val="26"/>
          <w:szCs w:val="26"/>
          <w:lang w:val="es-MX"/>
        </w:rPr>
      </w:pPr>
    </w:p>
    <w:p w14:paraId="1B51DBE0" w14:textId="0633EB83" w:rsidR="00EA7085" w:rsidRPr="00C83F3D" w:rsidRDefault="003E4E06">
      <w:pPr>
        <w:pStyle w:val="corte4fondo"/>
        <w:numPr>
          <w:ilvl w:val="0"/>
          <w:numId w:val="21"/>
        </w:numPr>
        <w:tabs>
          <w:tab w:val="center" w:pos="4420"/>
          <w:tab w:val="left" w:pos="6975"/>
        </w:tabs>
        <w:spacing w:line="240" w:lineRule="auto"/>
        <w:ind w:left="714" w:hanging="357"/>
        <w:rPr>
          <w:rFonts w:cs="Arial"/>
          <w:bCs/>
          <w:sz w:val="26"/>
          <w:szCs w:val="26"/>
          <w:lang w:val="es-MX"/>
        </w:rPr>
      </w:pPr>
      <w:r>
        <w:rPr>
          <w:rFonts w:cs="Arial"/>
          <w:bCs/>
          <w:sz w:val="26"/>
          <w:szCs w:val="26"/>
          <w:lang w:val="es-MX"/>
        </w:rPr>
        <w:t xml:space="preserve">Refiere que </w:t>
      </w:r>
      <w:r w:rsidR="00D76EBF">
        <w:rPr>
          <w:rFonts w:cs="Arial"/>
          <w:bCs/>
          <w:sz w:val="26"/>
          <w:szCs w:val="26"/>
          <w:lang w:val="es-MX"/>
        </w:rPr>
        <w:t xml:space="preserve">el agravio quinto del recurso es </w:t>
      </w:r>
      <w:r w:rsidR="00D85646">
        <w:rPr>
          <w:rFonts w:cs="Arial"/>
          <w:bCs/>
          <w:sz w:val="26"/>
          <w:szCs w:val="26"/>
          <w:lang w:val="es-MX"/>
        </w:rPr>
        <w:t xml:space="preserve">infundado porque </w:t>
      </w:r>
      <w:r w:rsidR="002C6C83">
        <w:rPr>
          <w:rFonts w:cs="Arial"/>
          <w:bCs/>
          <w:sz w:val="26"/>
          <w:szCs w:val="26"/>
          <w:lang w:val="es-MX"/>
        </w:rPr>
        <w:t>en términos del artículo 88 de la Ley Federal de Competencia Económica</w:t>
      </w:r>
      <w:r w:rsidR="005E33FB">
        <w:rPr>
          <w:rFonts w:cs="Arial"/>
          <w:bCs/>
          <w:sz w:val="26"/>
          <w:szCs w:val="26"/>
          <w:lang w:val="es-MX"/>
        </w:rPr>
        <w:t xml:space="preserve"> todos los agentes económicos que participen en una concentración </w:t>
      </w:r>
      <w:r w:rsidR="00871BA2">
        <w:rPr>
          <w:rFonts w:cs="Arial"/>
          <w:bCs/>
          <w:sz w:val="26"/>
          <w:szCs w:val="26"/>
          <w:lang w:val="es-MX"/>
        </w:rPr>
        <w:t>tiene</w:t>
      </w:r>
      <w:r w:rsidR="005F4443">
        <w:rPr>
          <w:rFonts w:cs="Arial"/>
          <w:bCs/>
          <w:sz w:val="26"/>
          <w:szCs w:val="26"/>
          <w:lang w:val="es-MX"/>
        </w:rPr>
        <w:t>n</w:t>
      </w:r>
      <w:r w:rsidR="00871BA2">
        <w:rPr>
          <w:rFonts w:cs="Arial"/>
          <w:bCs/>
          <w:sz w:val="26"/>
          <w:szCs w:val="26"/>
          <w:lang w:val="es-MX"/>
        </w:rPr>
        <w:t xml:space="preserve"> la obligación de </w:t>
      </w:r>
      <w:r w:rsidR="007D4952">
        <w:rPr>
          <w:rFonts w:cs="Arial"/>
          <w:bCs/>
          <w:sz w:val="26"/>
          <w:szCs w:val="26"/>
          <w:lang w:val="es-MX"/>
        </w:rPr>
        <w:t xml:space="preserve">notificar dicho acto, </w:t>
      </w:r>
      <w:r w:rsidR="00D825FF">
        <w:rPr>
          <w:rFonts w:cs="Arial"/>
          <w:bCs/>
          <w:sz w:val="26"/>
          <w:szCs w:val="26"/>
          <w:lang w:val="es-MX"/>
        </w:rPr>
        <w:t xml:space="preserve">por lo cual, la sanción que </w:t>
      </w:r>
      <w:r w:rsidR="00D825FF">
        <w:rPr>
          <w:rFonts w:cs="Arial"/>
          <w:bCs/>
          <w:sz w:val="26"/>
          <w:szCs w:val="26"/>
          <w:lang w:val="es-MX"/>
        </w:rPr>
        <w:lastRenderedPageBreak/>
        <w:t>establece el artículo reclamado debe imponerse a cada uno de los agentes participantes.</w:t>
      </w:r>
    </w:p>
    <w:p w14:paraId="008813DF" w14:textId="77777777" w:rsidR="00D756E6" w:rsidRPr="00C83F3D" w:rsidRDefault="00D756E6" w:rsidP="00F02875">
      <w:pPr>
        <w:pStyle w:val="Prrafodelista"/>
        <w:spacing w:line="360" w:lineRule="auto"/>
        <w:ind w:left="709"/>
        <w:rPr>
          <w:rFonts w:ascii="Arial" w:hAnsi="Arial" w:cs="Arial"/>
          <w:bCs/>
          <w:sz w:val="28"/>
          <w:szCs w:val="28"/>
        </w:rPr>
      </w:pPr>
    </w:p>
    <w:p w14:paraId="3AFFF526" w14:textId="44368546" w:rsidR="0039661D" w:rsidRPr="00C83F3D" w:rsidRDefault="006D3994">
      <w:pPr>
        <w:pStyle w:val="corte4fondo"/>
        <w:numPr>
          <w:ilvl w:val="0"/>
          <w:numId w:val="3"/>
        </w:numPr>
        <w:tabs>
          <w:tab w:val="center" w:pos="4420"/>
          <w:tab w:val="left" w:pos="6975"/>
        </w:tabs>
        <w:ind w:left="0" w:hanging="567"/>
        <w:rPr>
          <w:rFonts w:cs="Arial"/>
          <w:bCs/>
          <w:sz w:val="28"/>
          <w:szCs w:val="28"/>
          <w:lang w:val="es-MX"/>
        </w:rPr>
      </w:pPr>
      <w:r w:rsidRPr="00C83F3D">
        <w:rPr>
          <w:rFonts w:cs="Arial"/>
          <w:b/>
          <w:sz w:val="28"/>
          <w:szCs w:val="28"/>
          <w:lang w:val="es-MX"/>
        </w:rPr>
        <w:t>Admisión a trámite de la revisi</w:t>
      </w:r>
      <w:r w:rsidR="008F2EB5" w:rsidRPr="00C83F3D">
        <w:rPr>
          <w:rFonts w:cs="Arial"/>
          <w:b/>
          <w:sz w:val="28"/>
          <w:szCs w:val="28"/>
          <w:lang w:val="es-MX"/>
        </w:rPr>
        <w:t>ón</w:t>
      </w:r>
      <w:r w:rsidRPr="00C83F3D">
        <w:rPr>
          <w:rFonts w:cs="Arial"/>
          <w:b/>
          <w:sz w:val="28"/>
          <w:szCs w:val="28"/>
          <w:lang w:val="es-MX"/>
        </w:rPr>
        <w:t xml:space="preserve"> adhesiva.</w:t>
      </w:r>
      <w:r w:rsidRPr="00C83F3D">
        <w:rPr>
          <w:rFonts w:cs="Arial"/>
          <w:bCs/>
          <w:sz w:val="28"/>
          <w:szCs w:val="28"/>
          <w:lang w:val="es-MX"/>
        </w:rPr>
        <w:t xml:space="preserve"> </w:t>
      </w:r>
      <w:r w:rsidR="0039642F" w:rsidRPr="00C83F3D">
        <w:rPr>
          <w:rFonts w:cs="Arial"/>
          <w:bCs/>
          <w:sz w:val="28"/>
          <w:szCs w:val="28"/>
          <w:lang w:val="es-MX"/>
        </w:rPr>
        <w:t xml:space="preserve">Por acuerdo de </w:t>
      </w:r>
      <w:r w:rsidR="00005BB4">
        <w:rPr>
          <w:rFonts w:cs="Arial"/>
          <w:bCs/>
          <w:sz w:val="28"/>
          <w:szCs w:val="28"/>
          <w:lang w:val="es-MX"/>
        </w:rPr>
        <w:t>doce</w:t>
      </w:r>
      <w:r w:rsidR="00376BB7" w:rsidRPr="00C83F3D">
        <w:rPr>
          <w:rFonts w:cs="Arial"/>
          <w:bCs/>
          <w:sz w:val="28"/>
          <w:szCs w:val="28"/>
          <w:lang w:val="es-MX"/>
        </w:rPr>
        <w:t xml:space="preserve"> de </w:t>
      </w:r>
      <w:r w:rsidR="00005BB4">
        <w:rPr>
          <w:rFonts w:cs="Arial"/>
          <w:bCs/>
          <w:sz w:val="28"/>
          <w:szCs w:val="28"/>
          <w:lang w:val="es-MX"/>
        </w:rPr>
        <w:t>diciembre</w:t>
      </w:r>
      <w:r w:rsidR="00376BB7" w:rsidRPr="00C83F3D">
        <w:rPr>
          <w:rFonts w:cs="Arial"/>
          <w:bCs/>
          <w:sz w:val="28"/>
          <w:szCs w:val="28"/>
          <w:lang w:val="es-MX"/>
        </w:rPr>
        <w:t xml:space="preserve"> </w:t>
      </w:r>
      <w:r w:rsidR="0045282F" w:rsidRPr="00C83F3D">
        <w:rPr>
          <w:rFonts w:cs="Arial"/>
          <w:bCs/>
          <w:sz w:val="28"/>
          <w:szCs w:val="28"/>
          <w:lang w:val="es-MX"/>
        </w:rPr>
        <w:t>de dos mil veinti</w:t>
      </w:r>
      <w:r w:rsidR="00376BB7" w:rsidRPr="00C83F3D">
        <w:rPr>
          <w:rFonts w:cs="Arial"/>
          <w:bCs/>
          <w:sz w:val="28"/>
          <w:szCs w:val="28"/>
          <w:lang w:val="es-MX"/>
        </w:rPr>
        <w:t>trés</w:t>
      </w:r>
      <w:r w:rsidR="0039661D" w:rsidRPr="00C83F3D">
        <w:rPr>
          <w:rFonts w:cs="Arial"/>
          <w:bCs/>
          <w:sz w:val="28"/>
          <w:szCs w:val="28"/>
          <w:lang w:val="es-MX"/>
        </w:rPr>
        <w:t>,</w:t>
      </w:r>
      <w:r w:rsidR="0039642F" w:rsidRPr="00C83F3D">
        <w:rPr>
          <w:rFonts w:cs="Arial"/>
          <w:bCs/>
          <w:sz w:val="28"/>
          <w:szCs w:val="28"/>
          <w:lang w:val="es-MX"/>
        </w:rPr>
        <w:t xml:space="preserve"> se tuv</w:t>
      </w:r>
      <w:r w:rsidR="00376BB7" w:rsidRPr="00C83F3D">
        <w:rPr>
          <w:rFonts w:cs="Arial"/>
          <w:bCs/>
          <w:sz w:val="28"/>
          <w:szCs w:val="28"/>
          <w:lang w:val="es-MX"/>
        </w:rPr>
        <w:t>o</w:t>
      </w:r>
      <w:r w:rsidR="0039661D" w:rsidRPr="00C83F3D">
        <w:rPr>
          <w:rFonts w:cs="Arial"/>
          <w:bCs/>
          <w:sz w:val="28"/>
          <w:szCs w:val="28"/>
          <w:lang w:val="es-MX"/>
        </w:rPr>
        <w:t xml:space="preserve"> </w:t>
      </w:r>
      <w:r w:rsidR="0039642F" w:rsidRPr="00C83F3D">
        <w:rPr>
          <w:rFonts w:cs="Arial"/>
          <w:bCs/>
          <w:sz w:val="28"/>
          <w:szCs w:val="28"/>
          <w:lang w:val="es-MX"/>
        </w:rPr>
        <w:t>por interpuest</w:t>
      </w:r>
      <w:r w:rsidR="0039661D" w:rsidRPr="00C83F3D">
        <w:rPr>
          <w:rFonts w:cs="Arial"/>
          <w:bCs/>
          <w:sz w:val="28"/>
          <w:szCs w:val="28"/>
          <w:lang w:val="es-MX"/>
        </w:rPr>
        <w:t xml:space="preserve">o </w:t>
      </w:r>
      <w:r w:rsidR="00E90F4D" w:rsidRPr="00C83F3D">
        <w:rPr>
          <w:rFonts w:cs="Arial"/>
          <w:bCs/>
          <w:sz w:val="28"/>
          <w:szCs w:val="28"/>
          <w:lang w:val="es-MX"/>
        </w:rPr>
        <w:t xml:space="preserve">y admitido a trámite </w:t>
      </w:r>
      <w:r w:rsidR="00376BB7" w:rsidRPr="00C83F3D">
        <w:rPr>
          <w:rFonts w:cs="Arial"/>
          <w:bCs/>
          <w:sz w:val="28"/>
          <w:szCs w:val="28"/>
          <w:lang w:val="es-MX"/>
        </w:rPr>
        <w:t>el</w:t>
      </w:r>
      <w:r w:rsidR="0039661D" w:rsidRPr="00C83F3D">
        <w:rPr>
          <w:rFonts w:cs="Arial"/>
          <w:bCs/>
          <w:sz w:val="28"/>
          <w:szCs w:val="28"/>
          <w:lang w:val="es-MX"/>
        </w:rPr>
        <w:t xml:space="preserve"> recurso de revisión </w:t>
      </w:r>
      <w:r w:rsidR="0039642F" w:rsidRPr="00C83F3D">
        <w:rPr>
          <w:rFonts w:cs="Arial"/>
          <w:bCs/>
          <w:sz w:val="28"/>
          <w:szCs w:val="28"/>
          <w:lang w:val="es-MX"/>
        </w:rPr>
        <w:t>adhesi</w:t>
      </w:r>
      <w:r w:rsidR="0039661D" w:rsidRPr="00C83F3D">
        <w:rPr>
          <w:rFonts w:cs="Arial"/>
          <w:bCs/>
          <w:sz w:val="28"/>
          <w:szCs w:val="28"/>
          <w:lang w:val="es-MX"/>
        </w:rPr>
        <w:t xml:space="preserve">vo </w:t>
      </w:r>
      <w:r w:rsidR="00E90F4D" w:rsidRPr="00C83F3D">
        <w:rPr>
          <w:rFonts w:cs="Arial"/>
          <w:bCs/>
          <w:sz w:val="28"/>
          <w:szCs w:val="28"/>
          <w:lang w:val="es-MX"/>
        </w:rPr>
        <w:t xml:space="preserve">que </w:t>
      </w:r>
      <w:r w:rsidR="00005BB4">
        <w:rPr>
          <w:rFonts w:cs="Arial"/>
          <w:bCs/>
          <w:sz w:val="28"/>
          <w:szCs w:val="28"/>
          <w:lang w:val="es-MX"/>
        </w:rPr>
        <w:t xml:space="preserve">presentó </w:t>
      </w:r>
      <w:r w:rsidR="001F2782">
        <w:rPr>
          <w:rFonts w:cs="Arial"/>
          <w:bCs/>
          <w:sz w:val="28"/>
          <w:szCs w:val="28"/>
          <w:lang w:val="es-MX"/>
        </w:rPr>
        <w:t>la</w:t>
      </w:r>
      <w:r w:rsidR="00005BB4">
        <w:rPr>
          <w:rFonts w:cs="Arial"/>
          <w:bCs/>
          <w:sz w:val="28"/>
          <w:szCs w:val="28"/>
          <w:lang w:val="es-MX"/>
        </w:rPr>
        <w:t xml:space="preserve"> </w:t>
      </w:r>
      <w:r w:rsidR="005555F2">
        <w:rPr>
          <w:rFonts w:cs="Arial"/>
          <w:bCs/>
          <w:sz w:val="28"/>
          <w:szCs w:val="28"/>
          <w:lang w:val="es-MX"/>
        </w:rPr>
        <w:t xml:space="preserve">citada </w:t>
      </w:r>
      <w:r w:rsidR="00005BB4">
        <w:rPr>
          <w:rFonts w:cs="Arial"/>
          <w:bCs/>
          <w:sz w:val="28"/>
          <w:szCs w:val="28"/>
          <w:lang w:val="es-MX"/>
        </w:rPr>
        <w:t>Comisión Federal de Competencia Económica</w:t>
      </w:r>
      <w:r w:rsidR="00C531BF">
        <w:rPr>
          <w:rFonts w:cs="Arial"/>
          <w:bCs/>
          <w:sz w:val="28"/>
          <w:szCs w:val="28"/>
          <w:lang w:val="es-MX"/>
        </w:rPr>
        <w:t xml:space="preserve"> </w:t>
      </w:r>
      <w:r w:rsidR="00C531BF">
        <w:rPr>
          <w:rFonts w:cs="Arial"/>
          <w:sz w:val="28"/>
          <w:szCs w:val="28"/>
        </w:rPr>
        <w:t>(</w:t>
      </w:r>
      <w:r w:rsidR="00C531BF" w:rsidRPr="00752DD7">
        <w:rPr>
          <w:rFonts w:cs="Arial"/>
          <w:sz w:val="28"/>
          <w:szCs w:val="28"/>
        </w:rPr>
        <w:t>COFECE)</w:t>
      </w:r>
      <w:r w:rsidR="0039642F" w:rsidRPr="00C83F3D">
        <w:rPr>
          <w:rFonts w:cs="Arial"/>
          <w:bCs/>
          <w:sz w:val="28"/>
          <w:szCs w:val="28"/>
          <w:lang w:val="es-MX"/>
        </w:rPr>
        <w:t xml:space="preserve">. </w:t>
      </w:r>
    </w:p>
    <w:p w14:paraId="086C9809" w14:textId="77777777" w:rsidR="0039661D" w:rsidRPr="00C83F3D" w:rsidRDefault="0039661D" w:rsidP="00C767CA">
      <w:pPr>
        <w:pStyle w:val="Prrafodelista"/>
        <w:spacing w:line="360" w:lineRule="auto"/>
        <w:rPr>
          <w:rFonts w:cs="Arial"/>
          <w:b/>
          <w:sz w:val="28"/>
          <w:szCs w:val="28"/>
        </w:rPr>
      </w:pPr>
    </w:p>
    <w:p w14:paraId="22C2BE39" w14:textId="151EF086" w:rsidR="0039642F" w:rsidRPr="00C83F3D" w:rsidRDefault="0039642F">
      <w:pPr>
        <w:pStyle w:val="corte4fondo"/>
        <w:numPr>
          <w:ilvl w:val="0"/>
          <w:numId w:val="3"/>
        </w:numPr>
        <w:tabs>
          <w:tab w:val="center" w:pos="4420"/>
          <w:tab w:val="left" w:pos="6975"/>
        </w:tabs>
        <w:ind w:left="0" w:hanging="567"/>
        <w:rPr>
          <w:rFonts w:cs="Arial"/>
          <w:bCs/>
          <w:sz w:val="28"/>
          <w:szCs w:val="28"/>
          <w:lang w:val="es-MX"/>
        </w:rPr>
      </w:pPr>
      <w:r w:rsidRPr="00C83F3D">
        <w:rPr>
          <w:rFonts w:cs="Arial"/>
          <w:b/>
          <w:sz w:val="28"/>
          <w:szCs w:val="28"/>
        </w:rPr>
        <w:t>Resolución</w:t>
      </w:r>
      <w:r w:rsidRPr="00C83F3D">
        <w:t xml:space="preserve"> </w:t>
      </w:r>
      <w:r w:rsidRPr="00C83F3D">
        <w:rPr>
          <w:rFonts w:cs="Arial"/>
          <w:b/>
          <w:sz w:val="28"/>
          <w:szCs w:val="28"/>
        </w:rPr>
        <w:t>del Tribunal Colegiado de Circuito.</w:t>
      </w:r>
      <w:r w:rsidRPr="00C83F3D">
        <w:rPr>
          <w:rFonts w:cs="Arial"/>
          <w:bCs/>
          <w:sz w:val="28"/>
          <w:szCs w:val="28"/>
        </w:rPr>
        <w:t xml:space="preserve"> </w:t>
      </w:r>
      <w:r w:rsidR="002B27FC" w:rsidRPr="00C83F3D">
        <w:rPr>
          <w:rFonts w:cs="Arial"/>
          <w:bCs/>
          <w:sz w:val="28"/>
          <w:szCs w:val="28"/>
        </w:rPr>
        <w:t>E</w:t>
      </w:r>
      <w:r w:rsidRPr="00C83F3D">
        <w:rPr>
          <w:rFonts w:cs="Arial"/>
          <w:bCs/>
          <w:sz w:val="28"/>
          <w:szCs w:val="28"/>
        </w:rPr>
        <w:t xml:space="preserve">n sesión </w:t>
      </w:r>
      <w:r w:rsidR="003D0565">
        <w:rPr>
          <w:rFonts w:cs="Arial"/>
          <w:bCs/>
          <w:sz w:val="28"/>
          <w:szCs w:val="28"/>
        </w:rPr>
        <w:t xml:space="preserve">ordinaria vía remota, </w:t>
      </w:r>
      <w:r w:rsidRPr="00C83F3D">
        <w:rPr>
          <w:rFonts w:cs="Arial"/>
          <w:bCs/>
          <w:sz w:val="28"/>
          <w:szCs w:val="28"/>
        </w:rPr>
        <w:t xml:space="preserve">de </w:t>
      </w:r>
      <w:r w:rsidR="007A613E">
        <w:rPr>
          <w:rFonts w:cs="Arial"/>
          <w:bCs/>
          <w:sz w:val="28"/>
          <w:szCs w:val="28"/>
        </w:rPr>
        <w:t>dieciocho</w:t>
      </w:r>
      <w:r w:rsidR="0039661D" w:rsidRPr="00C83F3D">
        <w:rPr>
          <w:rFonts w:cs="Arial"/>
          <w:bCs/>
          <w:sz w:val="28"/>
          <w:szCs w:val="28"/>
        </w:rPr>
        <w:t xml:space="preserve"> de </w:t>
      </w:r>
      <w:r w:rsidR="007A613E">
        <w:rPr>
          <w:rFonts w:cs="Arial"/>
          <w:bCs/>
          <w:sz w:val="28"/>
          <w:szCs w:val="28"/>
        </w:rPr>
        <w:t>julio</w:t>
      </w:r>
      <w:r w:rsidR="0039661D" w:rsidRPr="00C83F3D">
        <w:rPr>
          <w:rFonts w:cs="Arial"/>
          <w:bCs/>
          <w:sz w:val="28"/>
          <w:szCs w:val="28"/>
        </w:rPr>
        <w:t xml:space="preserve"> de </w:t>
      </w:r>
      <w:r w:rsidRPr="00C83F3D">
        <w:rPr>
          <w:rFonts w:cs="Arial"/>
          <w:bCs/>
          <w:sz w:val="28"/>
          <w:szCs w:val="28"/>
        </w:rPr>
        <w:t>dos mil veinti</w:t>
      </w:r>
      <w:r w:rsidR="007A613E">
        <w:rPr>
          <w:rFonts w:cs="Arial"/>
          <w:bCs/>
          <w:sz w:val="28"/>
          <w:szCs w:val="28"/>
        </w:rPr>
        <w:t>cuatro</w:t>
      </w:r>
      <w:r w:rsidRPr="00C83F3D">
        <w:rPr>
          <w:rFonts w:cs="Arial"/>
          <w:bCs/>
          <w:sz w:val="28"/>
          <w:szCs w:val="28"/>
        </w:rPr>
        <w:t xml:space="preserve">, </w:t>
      </w:r>
      <w:r w:rsidR="002B27FC" w:rsidRPr="00C83F3D">
        <w:rPr>
          <w:rFonts w:cs="Arial"/>
          <w:bCs/>
          <w:sz w:val="28"/>
          <w:szCs w:val="28"/>
        </w:rPr>
        <w:t xml:space="preserve">el </w:t>
      </w:r>
      <w:r w:rsidR="007A613E">
        <w:rPr>
          <w:rFonts w:cs="Arial"/>
          <w:bCs/>
          <w:sz w:val="28"/>
          <w:szCs w:val="28"/>
          <w:lang w:val="es-MX"/>
        </w:rPr>
        <w:t xml:space="preserve">Primer Tribunal Colegiado de Circuito en Materia Administrativa Especializado en Competencia </w:t>
      </w:r>
      <w:r w:rsidR="00CC2AD6">
        <w:rPr>
          <w:rFonts w:cs="Arial"/>
          <w:bCs/>
          <w:sz w:val="28"/>
          <w:szCs w:val="28"/>
          <w:lang w:val="es-MX"/>
        </w:rPr>
        <w:t>Económica, Radiodifusión y Telecomunicaciones</w:t>
      </w:r>
      <w:r w:rsidR="00F71F3D">
        <w:rPr>
          <w:rFonts w:cs="Arial"/>
          <w:bCs/>
          <w:sz w:val="28"/>
          <w:szCs w:val="28"/>
          <w:lang w:val="es-MX"/>
        </w:rPr>
        <w:t xml:space="preserve">, </w:t>
      </w:r>
      <w:r w:rsidR="00F71F3D" w:rsidRPr="00F71F3D">
        <w:rPr>
          <w:rFonts w:cs="Arial"/>
          <w:bCs/>
          <w:sz w:val="28"/>
          <w:szCs w:val="28"/>
          <w:lang w:val="es-MX"/>
        </w:rPr>
        <w:t>con residencia en la Ciudad de México y jurisdicción en toda la República Mexicana</w:t>
      </w:r>
      <w:r w:rsidR="00F71F3D">
        <w:rPr>
          <w:rFonts w:cs="Arial"/>
          <w:bCs/>
          <w:sz w:val="28"/>
          <w:szCs w:val="28"/>
          <w:lang w:val="es-MX"/>
        </w:rPr>
        <w:t>,</w:t>
      </w:r>
      <w:r w:rsidR="002B27FC" w:rsidRPr="00C83F3D">
        <w:rPr>
          <w:rFonts w:cs="Arial"/>
          <w:bCs/>
          <w:sz w:val="28"/>
          <w:szCs w:val="28"/>
        </w:rPr>
        <w:t xml:space="preserve"> </w:t>
      </w:r>
      <w:r w:rsidR="00E0107C" w:rsidRPr="00C83F3D">
        <w:rPr>
          <w:rFonts w:cs="Arial"/>
          <w:bCs/>
          <w:sz w:val="28"/>
          <w:szCs w:val="28"/>
        </w:rPr>
        <w:t xml:space="preserve">determinó </w:t>
      </w:r>
      <w:r w:rsidR="0012169E" w:rsidRPr="0012169E">
        <w:rPr>
          <w:rFonts w:cs="Arial"/>
          <w:bCs/>
          <w:sz w:val="28"/>
          <w:szCs w:val="28"/>
        </w:rPr>
        <w:t>no sobreseer en el juicio de amparo, carecer de competencia legal para conocer del problema de constitucionalidad que subsiste respecto de los artículos 127, párrafo primero, fracción VIII, y 130 de la Ley Federal de Competencia Económica</w:t>
      </w:r>
      <w:r w:rsidR="007D15F3" w:rsidRPr="00C83F3D">
        <w:rPr>
          <w:rFonts w:cs="Arial"/>
          <w:bCs/>
          <w:sz w:val="28"/>
          <w:szCs w:val="28"/>
        </w:rPr>
        <w:t xml:space="preserve"> </w:t>
      </w:r>
      <w:r w:rsidR="002B27FC" w:rsidRPr="00C83F3D">
        <w:rPr>
          <w:rFonts w:cs="Arial"/>
          <w:bCs/>
          <w:sz w:val="28"/>
          <w:szCs w:val="28"/>
        </w:rPr>
        <w:t>y ordenó remitir los autos a esta Suprema Corte de Justicia de la Nación a fin de resolver el problema de constitucionalidad subsistente, con base en las siguientes consideraciones:</w:t>
      </w:r>
    </w:p>
    <w:p w14:paraId="53C1204D" w14:textId="77777777" w:rsidR="008C4458" w:rsidRPr="00C83F3D" w:rsidRDefault="008C4458" w:rsidP="008C4458">
      <w:pPr>
        <w:pStyle w:val="Prrafodelista"/>
        <w:rPr>
          <w:rFonts w:cs="Arial"/>
          <w:bCs/>
          <w:sz w:val="28"/>
          <w:szCs w:val="28"/>
        </w:rPr>
      </w:pPr>
    </w:p>
    <w:p w14:paraId="72F7938F" w14:textId="77777777" w:rsidR="001F664F" w:rsidRDefault="00755567" w:rsidP="004E26CD">
      <w:pPr>
        <w:pStyle w:val="corte4fondo"/>
        <w:tabs>
          <w:tab w:val="left" w:pos="851"/>
          <w:tab w:val="center" w:pos="4420"/>
          <w:tab w:val="left" w:pos="6975"/>
        </w:tabs>
        <w:spacing w:line="240" w:lineRule="auto"/>
        <w:ind w:left="567" w:firstLine="0"/>
        <w:rPr>
          <w:rFonts w:cs="Arial"/>
          <w:bCs/>
          <w:sz w:val="26"/>
          <w:szCs w:val="26"/>
        </w:rPr>
      </w:pPr>
      <w:r w:rsidRPr="00C83F3D">
        <w:rPr>
          <w:rFonts w:cs="Arial"/>
          <w:bCs/>
          <w:sz w:val="26"/>
          <w:szCs w:val="26"/>
        </w:rPr>
        <w:t xml:space="preserve">En el considerando </w:t>
      </w:r>
      <w:r w:rsidR="004E26CD">
        <w:rPr>
          <w:rFonts w:cs="Arial"/>
          <w:bCs/>
          <w:sz w:val="26"/>
          <w:szCs w:val="26"/>
        </w:rPr>
        <w:t>octavo</w:t>
      </w:r>
      <w:r w:rsidRPr="00C83F3D">
        <w:rPr>
          <w:rFonts w:cs="Arial"/>
          <w:bCs/>
          <w:sz w:val="26"/>
          <w:szCs w:val="26"/>
        </w:rPr>
        <w:t xml:space="preserve"> de la sentencia, el tribunal del conocimiento consideró </w:t>
      </w:r>
      <w:r w:rsidR="004E26CD">
        <w:rPr>
          <w:rFonts w:cs="Arial"/>
          <w:bCs/>
          <w:sz w:val="26"/>
          <w:szCs w:val="26"/>
        </w:rPr>
        <w:t xml:space="preserve">que </w:t>
      </w:r>
      <w:r w:rsidR="00143D2A">
        <w:rPr>
          <w:rFonts w:cs="Arial"/>
          <w:bCs/>
          <w:sz w:val="26"/>
          <w:szCs w:val="26"/>
        </w:rPr>
        <w:t xml:space="preserve">en el recurso de revisión subsistía una cuestión de constitucionalidad respecto de los </w:t>
      </w:r>
      <w:r w:rsidR="001F664F">
        <w:rPr>
          <w:rFonts w:cs="Arial"/>
          <w:bCs/>
          <w:sz w:val="26"/>
          <w:szCs w:val="26"/>
        </w:rPr>
        <w:t>artículos 127, párrafo primero, fracción VIII, y 130 de la Ley Federal de Competencia Económica.</w:t>
      </w:r>
    </w:p>
    <w:p w14:paraId="48D84D43" w14:textId="77777777" w:rsidR="001F664F" w:rsidRDefault="001F664F" w:rsidP="004E26CD">
      <w:pPr>
        <w:pStyle w:val="corte4fondo"/>
        <w:tabs>
          <w:tab w:val="left" w:pos="851"/>
          <w:tab w:val="center" w:pos="4420"/>
          <w:tab w:val="left" w:pos="6975"/>
        </w:tabs>
        <w:spacing w:line="240" w:lineRule="auto"/>
        <w:ind w:left="567" w:firstLine="0"/>
        <w:rPr>
          <w:rFonts w:cs="Arial"/>
          <w:bCs/>
          <w:sz w:val="26"/>
          <w:szCs w:val="26"/>
        </w:rPr>
      </w:pPr>
    </w:p>
    <w:p w14:paraId="0A224B2E" w14:textId="77777777" w:rsidR="00035FA4" w:rsidRDefault="00A516EF" w:rsidP="004E26CD">
      <w:pPr>
        <w:pStyle w:val="corte4fondo"/>
        <w:tabs>
          <w:tab w:val="left" w:pos="851"/>
          <w:tab w:val="center" w:pos="4420"/>
          <w:tab w:val="left" w:pos="6975"/>
        </w:tabs>
        <w:spacing w:line="240" w:lineRule="auto"/>
        <w:ind w:left="567" w:firstLine="0"/>
        <w:rPr>
          <w:rFonts w:cs="Arial"/>
          <w:bCs/>
          <w:sz w:val="26"/>
          <w:szCs w:val="26"/>
        </w:rPr>
      </w:pPr>
      <w:r>
        <w:rPr>
          <w:rFonts w:cs="Arial"/>
          <w:bCs/>
          <w:sz w:val="26"/>
          <w:szCs w:val="26"/>
        </w:rPr>
        <w:t xml:space="preserve">Lo anterior, porque de la </w:t>
      </w:r>
      <w:r w:rsidR="00E53676">
        <w:rPr>
          <w:rFonts w:cs="Arial"/>
          <w:bCs/>
          <w:sz w:val="26"/>
          <w:szCs w:val="26"/>
        </w:rPr>
        <w:t xml:space="preserve">consulta temática de los precedentes de la Suprema Corte de Justicia de la Nación no se advierte jurisprudencia alguna </w:t>
      </w:r>
      <w:r w:rsidR="00D475ED">
        <w:rPr>
          <w:rFonts w:cs="Arial"/>
          <w:bCs/>
          <w:sz w:val="26"/>
          <w:szCs w:val="26"/>
        </w:rPr>
        <w:t xml:space="preserve">en la que se hubiere resuelto la constitucionalidad de los artículos reclamados, conforme </w:t>
      </w:r>
      <w:r w:rsidR="001B6634">
        <w:rPr>
          <w:rFonts w:cs="Arial"/>
          <w:bCs/>
          <w:sz w:val="26"/>
          <w:szCs w:val="26"/>
        </w:rPr>
        <w:t>a los temas planteados relativos a la proporcionalidad de las multas y la prohibición de establecer multas excesivas en términos del precepto 22 de la Constitución Federal</w:t>
      </w:r>
      <w:r w:rsidR="00035FA4">
        <w:rPr>
          <w:rFonts w:cs="Arial"/>
          <w:bCs/>
          <w:sz w:val="26"/>
          <w:szCs w:val="26"/>
        </w:rPr>
        <w:t>.</w:t>
      </w:r>
    </w:p>
    <w:p w14:paraId="14870431" w14:textId="77777777" w:rsidR="00035FA4" w:rsidRDefault="00035FA4" w:rsidP="004E26CD">
      <w:pPr>
        <w:pStyle w:val="corte4fondo"/>
        <w:tabs>
          <w:tab w:val="left" w:pos="851"/>
          <w:tab w:val="center" w:pos="4420"/>
          <w:tab w:val="left" w:pos="6975"/>
        </w:tabs>
        <w:spacing w:line="240" w:lineRule="auto"/>
        <w:ind w:left="567" w:firstLine="0"/>
        <w:rPr>
          <w:rFonts w:cs="Arial"/>
          <w:bCs/>
          <w:sz w:val="26"/>
          <w:szCs w:val="26"/>
        </w:rPr>
      </w:pPr>
    </w:p>
    <w:p w14:paraId="69BE1CEE" w14:textId="55CAC9D5" w:rsidR="00984B63" w:rsidRPr="00C83F3D" w:rsidRDefault="00035FA4" w:rsidP="004E26CD">
      <w:pPr>
        <w:pStyle w:val="corte4fondo"/>
        <w:tabs>
          <w:tab w:val="left" w:pos="851"/>
          <w:tab w:val="center" w:pos="4420"/>
          <w:tab w:val="left" w:pos="6975"/>
        </w:tabs>
        <w:spacing w:line="240" w:lineRule="auto"/>
        <w:ind w:left="567" w:firstLine="0"/>
        <w:rPr>
          <w:rFonts w:cs="Arial"/>
          <w:bCs/>
          <w:sz w:val="26"/>
          <w:szCs w:val="26"/>
        </w:rPr>
      </w:pPr>
      <w:r>
        <w:rPr>
          <w:rFonts w:cs="Arial"/>
          <w:bCs/>
          <w:sz w:val="26"/>
          <w:szCs w:val="26"/>
        </w:rPr>
        <w:t>Además, el tribunal de conocimiento advirtió q</w:t>
      </w:r>
      <w:r w:rsidR="00EB0437">
        <w:rPr>
          <w:rFonts w:cs="Arial"/>
          <w:bCs/>
          <w:sz w:val="26"/>
          <w:szCs w:val="26"/>
        </w:rPr>
        <w:t xml:space="preserve">ue en el recurso subsistían planteamientos de legalidad respecto a la resolución emitida por </w:t>
      </w:r>
      <w:r w:rsidR="005F4443">
        <w:rPr>
          <w:rFonts w:cs="Arial"/>
          <w:bCs/>
          <w:sz w:val="26"/>
          <w:szCs w:val="26"/>
        </w:rPr>
        <w:t>el</w:t>
      </w:r>
      <w:r w:rsidR="00EB0437">
        <w:rPr>
          <w:rFonts w:cs="Arial"/>
          <w:bCs/>
          <w:sz w:val="26"/>
          <w:szCs w:val="26"/>
        </w:rPr>
        <w:t xml:space="preserve"> Pleno de la Comisión Federal de Competencia Económica</w:t>
      </w:r>
      <w:r w:rsidR="00C531BF">
        <w:rPr>
          <w:rFonts w:cs="Arial"/>
          <w:bCs/>
          <w:sz w:val="26"/>
          <w:szCs w:val="26"/>
        </w:rPr>
        <w:t xml:space="preserve"> </w:t>
      </w:r>
      <w:r w:rsidR="00C531BF" w:rsidRPr="00C531BF">
        <w:rPr>
          <w:rFonts w:cs="Arial"/>
          <w:bCs/>
          <w:sz w:val="26"/>
          <w:szCs w:val="26"/>
        </w:rPr>
        <w:t>(COFECE)</w:t>
      </w:r>
      <w:r w:rsidR="00073BC8">
        <w:rPr>
          <w:rFonts w:cs="Arial"/>
          <w:bCs/>
          <w:sz w:val="26"/>
          <w:szCs w:val="26"/>
        </w:rPr>
        <w:t xml:space="preserve">, mismos </w:t>
      </w:r>
      <w:r w:rsidR="00073BC8">
        <w:rPr>
          <w:rFonts w:cs="Arial"/>
          <w:bCs/>
          <w:sz w:val="26"/>
          <w:szCs w:val="26"/>
        </w:rPr>
        <w:lastRenderedPageBreak/>
        <w:t>que serían atendidos una vez que el Alto Tribunal resolviera la cuestión de constitucionalidad planteada.</w:t>
      </w:r>
      <w:r w:rsidR="00B97A1F">
        <w:rPr>
          <w:rFonts w:cs="Arial"/>
          <w:bCs/>
          <w:sz w:val="26"/>
          <w:szCs w:val="26"/>
        </w:rPr>
        <w:t xml:space="preserve"> </w:t>
      </w:r>
    </w:p>
    <w:p w14:paraId="42B90EC4" w14:textId="77777777" w:rsidR="0039642F" w:rsidRPr="00C83F3D" w:rsidRDefault="0039642F" w:rsidP="0039642F">
      <w:pPr>
        <w:pStyle w:val="corte4fondo"/>
        <w:tabs>
          <w:tab w:val="center" w:pos="4420"/>
          <w:tab w:val="left" w:pos="6975"/>
        </w:tabs>
        <w:rPr>
          <w:rFonts w:cs="Arial"/>
          <w:b/>
          <w:sz w:val="28"/>
          <w:szCs w:val="28"/>
          <w:lang w:val="es-MX"/>
        </w:rPr>
      </w:pPr>
    </w:p>
    <w:p w14:paraId="1B278D6B" w14:textId="1E7F775A" w:rsidR="00F17CF9" w:rsidRPr="00C83F3D" w:rsidRDefault="002939CC">
      <w:pPr>
        <w:pStyle w:val="corte4fondo"/>
        <w:numPr>
          <w:ilvl w:val="0"/>
          <w:numId w:val="3"/>
        </w:numPr>
        <w:tabs>
          <w:tab w:val="center" w:pos="4420"/>
          <w:tab w:val="left" w:pos="6975"/>
        </w:tabs>
        <w:ind w:left="0" w:hanging="567"/>
        <w:rPr>
          <w:rFonts w:cs="Arial"/>
          <w:b/>
          <w:sz w:val="28"/>
          <w:szCs w:val="28"/>
          <w:lang w:val="es-MX"/>
        </w:rPr>
      </w:pPr>
      <w:r w:rsidRPr="00C83F3D">
        <w:rPr>
          <w:rFonts w:cs="Arial"/>
          <w:b/>
          <w:sz w:val="28"/>
          <w:szCs w:val="28"/>
          <w:lang w:val="es-MX"/>
        </w:rPr>
        <w:t xml:space="preserve">Trámite ante la Suprema Corte de Justicia de la Nación. </w:t>
      </w:r>
      <w:r w:rsidRPr="00C83F3D">
        <w:rPr>
          <w:rFonts w:cs="Arial"/>
          <w:bCs/>
          <w:sz w:val="28"/>
          <w:szCs w:val="28"/>
          <w:lang w:val="es-MX"/>
        </w:rPr>
        <w:t xml:space="preserve">En proveído </w:t>
      </w:r>
      <w:r w:rsidR="00F17CF9" w:rsidRPr="00C83F3D">
        <w:rPr>
          <w:rFonts w:cs="Arial"/>
          <w:bCs/>
          <w:sz w:val="28"/>
          <w:szCs w:val="28"/>
          <w:lang w:val="es-MX"/>
        </w:rPr>
        <w:t>de</w:t>
      </w:r>
      <w:r w:rsidR="00202BFC" w:rsidRPr="00C83F3D">
        <w:rPr>
          <w:rFonts w:cs="Arial"/>
          <w:b/>
          <w:sz w:val="28"/>
          <w:szCs w:val="28"/>
          <w:lang w:val="es-MX"/>
        </w:rPr>
        <w:t xml:space="preserve"> </w:t>
      </w:r>
      <w:r w:rsidR="00825DCF">
        <w:rPr>
          <w:rFonts w:cs="Arial"/>
          <w:bCs/>
          <w:sz w:val="28"/>
          <w:szCs w:val="28"/>
          <w:lang w:val="es-MX"/>
        </w:rPr>
        <w:t>diecisiete</w:t>
      </w:r>
      <w:r w:rsidR="0003104C" w:rsidRPr="00C83F3D">
        <w:rPr>
          <w:rFonts w:cs="Arial"/>
          <w:bCs/>
          <w:sz w:val="28"/>
          <w:szCs w:val="28"/>
          <w:lang w:val="es-MX"/>
        </w:rPr>
        <w:t xml:space="preserve"> de </w:t>
      </w:r>
      <w:r w:rsidR="00825DCF">
        <w:rPr>
          <w:rFonts w:cs="Arial"/>
          <w:bCs/>
          <w:sz w:val="28"/>
          <w:szCs w:val="28"/>
          <w:lang w:val="es-MX"/>
        </w:rPr>
        <w:t>septiembre</w:t>
      </w:r>
      <w:r w:rsidR="0003104C" w:rsidRPr="00C83F3D">
        <w:rPr>
          <w:rFonts w:cs="Arial"/>
          <w:b/>
          <w:sz w:val="28"/>
          <w:szCs w:val="28"/>
          <w:lang w:val="es-MX"/>
        </w:rPr>
        <w:t xml:space="preserve"> </w:t>
      </w:r>
      <w:r w:rsidR="004A1653" w:rsidRPr="00C83F3D">
        <w:rPr>
          <w:rFonts w:cs="Arial"/>
          <w:bCs/>
          <w:sz w:val="28"/>
          <w:szCs w:val="28"/>
          <w:lang w:val="es-MX"/>
        </w:rPr>
        <w:t>de dos mil veinti</w:t>
      </w:r>
      <w:r w:rsidR="00825DCF">
        <w:rPr>
          <w:rFonts w:cs="Arial"/>
          <w:bCs/>
          <w:sz w:val="28"/>
          <w:szCs w:val="28"/>
          <w:lang w:val="es-MX"/>
        </w:rPr>
        <w:t>cuatro</w:t>
      </w:r>
      <w:r w:rsidR="00F17CF9" w:rsidRPr="00C83F3D">
        <w:rPr>
          <w:rFonts w:cs="Arial"/>
          <w:bCs/>
          <w:sz w:val="28"/>
          <w:szCs w:val="28"/>
          <w:lang w:val="es-MX"/>
        </w:rPr>
        <w:t xml:space="preserve">, </w:t>
      </w:r>
      <w:r w:rsidR="0003104C" w:rsidRPr="00C83F3D">
        <w:rPr>
          <w:rFonts w:cs="Arial"/>
          <w:bCs/>
          <w:sz w:val="28"/>
          <w:szCs w:val="28"/>
          <w:lang w:val="es-MX"/>
        </w:rPr>
        <w:t>la</w:t>
      </w:r>
      <w:r w:rsidR="00F17CF9" w:rsidRPr="00C83F3D">
        <w:rPr>
          <w:rFonts w:cs="Arial"/>
          <w:bCs/>
          <w:sz w:val="28"/>
          <w:szCs w:val="28"/>
          <w:lang w:val="es-MX"/>
        </w:rPr>
        <w:t xml:space="preserve"> Presiden</w:t>
      </w:r>
      <w:r w:rsidR="00E05D6C">
        <w:rPr>
          <w:rFonts w:cs="Arial"/>
          <w:bCs/>
          <w:sz w:val="28"/>
          <w:szCs w:val="28"/>
          <w:lang w:val="es-MX"/>
        </w:rPr>
        <w:t>cia</w:t>
      </w:r>
      <w:r w:rsidR="00F17CF9" w:rsidRPr="00C83F3D">
        <w:rPr>
          <w:rFonts w:cs="Arial"/>
          <w:bCs/>
          <w:sz w:val="28"/>
          <w:szCs w:val="28"/>
          <w:lang w:val="es-MX"/>
        </w:rPr>
        <w:t xml:space="preserve"> de este Alto Tribunal asumió </w:t>
      </w:r>
      <w:r w:rsidR="00A6350C">
        <w:rPr>
          <w:rFonts w:cs="Arial"/>
          <w:bCs/>
          <w:sz w:val="28"/>
          <w:szCs w:val="28"/>
          <w:lang w:val="es-MX"/>
        </w:rPr>
        <w:t xml:space="preserve">su </w:t>
      </w:r>
      <w:r w:rsidR="00F17CF9" w:rsidRPr="00C83F3D">
        <w:rPr>
          <w:rFonts w:cs="Arial"/>
          <w:bCs/>
          <w:sz w:val="28"/>
          <w:szCs w:val="28"/>
          <w:lang w:val="es-MX"/>
        </w:rPr>
        <w:t xml:space="preserve">competencia originaria para conocer y resolver el recurso de revisión; </w:t>
      </w:r>
      <w:r w:rsidR="002C52F7" w:rsidRPr="00C83F3D">
        <w:rPr>
          <w:rFonts w:cs="Arial"/>
          <w:bCs/>
          <w:sz w:val="28"/>
          <w:szCs w:val="28"/>
          <w:lang w:val="es-MX"/>
        </w:rPr>
        <w:t>admitió</w:t>
      </w:r>
      <w:r w:rsidR="00F17CF9" w:rsidRPr="00C83F3D">
        <w:rPr>
          <w:rFonts w:cs="Arial"/>
          <w:bCs/>
          <w:sz w:val="28"/>
          <w:szCs w:val="28"/>
          <w:lang w:val="es-MX"/>
        </w:rPr>
        <w:t xml:space="preserve"> los recursos </w:t>
      </w:r>
      <w:r w:rsidR="00F563DD" w:rsidRPr="00C83F3D">
        <w:rPr>
          <w:rFonts w:cs="Arial"/>
          <w:bCs/>
          <w:sz w:val="28"/>
          <w:szCs w:val="28"/>
          <w:lang w:val="es-MX"/>
        </w:rPr>
        <w:t>principal y adhesivo</w:t>
      </w:r>
      <w:r w:rsidR="00303568" w:rsidRPr="00C83F3D">
        <w:rPr>
          <w:rFonts w:cs="Arial"/>
          <w:bCs/>
          <w:sz w:val="28"/>
          <w:szCs w:val="28"/>
          <w:lang w:val="es-MX"/>
        </w:rPr>
        <w:t xml:space="preserve"> </w:t>
      </w:r>
      <w:r w:rsidR="002C52F7" w:rsidRPr="00C83F3D">
        <w:rPr>
          <w:rFonts w:cs="Arial"/>
          <w:bCs/>
          <w:sz w:val="28"/>
          <w:szCs w:val="28"/>
          <w:lang w:val="es-MX"/>
        </w:rPr>
        <w:t xml:space="preserve">bajo el expediente </w:t>
      </w:r>
      <w:r w:rsidR="00174600">
        <w:rPr>
          <w:rFonts w:cs="Arial"/>
          <w:bCs/>
          <w:sz w:val="28"/>
          <w:szCs w:val="28"/>
          <w:lang w:val="es-MX"/>
        </w:rPr>
        <w:t>677</w:t>
      </w:r>
      <w:r w:rsidR="0021099C" w:rsidRPr="00C83F3D">
        <w:rPr>
          <w:rFonts w:cs="Arial"/>
          <w:bCs/>
          <w:sz w:val="28"/>
          <w:szCs w:val="28"/>
          <w:lang w:val="es-MX"/>
        </w:rPr>
        <w:t>/202</w:t>
      </w:r>
      <w:r w:rsidR="00174600">
        <w:rPr>
          <w:rFonts w:cs="Arial"/>
          <w:bCs/>
          <w:sz w:val="28"/>
          <w:szCs w:val="28"/>
          <w:lang w:val="es-MX"/>
        </w:rPr>
        <w:t>4</w:t>
      </w:r>
      <w:r w:rsidR="0076286A" w:rsidRPr="00C83F3D">
        <w:rPr>
          <w:rFonts w:cs="Arial"/>
          <w:bCs/>
          <w:sz w:val="28"/>
          <w:szCs w:val="28"/>
          <w:lang w:val="es-MX"/>
        </w:rPr>
        <w:t xml:space="preserve">; </w:t>
      </w:r>
      <w:r w:rsidR="00AE5385">
        <w:rPr>
          <w:rFonts w:cs="Arial"/>
          <w:bCs/>
          <w:sz w:val="28"/>
          <w:szCs w:val="28"/>
          <w:lang w:val="es-MX"/>
        </w:rPr>
        <w:t>ordenó radicar</w:t>
      </w:r>
      <w:r w:rsidR="00F17CF9" w:rsidRPr="00C83F3D">
        <w:rPr>
          <w:rFonts w:cs="Arial"/>
          <w:bCs/>
          <w:sz w:val="28"/>
          <w:szCs w:val="28"/>
          <w:lang w:val="es-MX"/>
        </w:rPr>
        <w:t xml:space="preserve"> el asunto en esta </w:t>
      </w:r>
      <w:r w:rsidR="00F563DD" w:rsidRPr="00C83F3D">
        <w:rPr>
          <w:rFonts w:cs="Arial"/>
          <w:bCs/>
          <w:sz w:val="28"/>
          <w:szCs w:val="28"/>
          <w:lang w:val="es-MX"/>
        </w:rPr>
        <w:t>Primera</w:t>
      </w:r>
      <w:r w:rsidR="00F17CF9" w:rsidRPr="00C83F3D">
        <w:rPr>
          <w:rFonts w:cs="Arial"/>
          <w:bCs/>
          <w:sz w:val="28"/>
          <w:szCs w:val="28"/>
          <w:lang w:val="es-MX"/>
        </w:rPr>
        <w:t xml:space="preserve"> Sala y turnó el</w:t>
      </w:r>
      <w:r w:rsidR="00F563DD" w:rsidRPr="00C83F3D">
        <w:rPr>
          <w:rFonts w:cs="Arial"/>
          <w:bCs/>
          <w:sz w:val="28"/>
          <w:szCs w:val="28"/>
          <w:lang w:val="es-MX"/>
        </w:rPr>
        <w:t xml:space="preserve"> expediente para su estudio a</w:t>
      </w:r>
      <w:r w:rsidR="00174600">
        <w:rPr>
          <w:rFonts w:cs="Arial"/>
          <w:bCs/>
          <w:sz w:val="28"/>
          <w:szCs w:val="28"/>
          <w:lang w:val="es-MX"/>
        </w:rPr>
        <w:t xml:space="preserve"> la Ministra Loretta Ortiz Ahlf</w:t>
      </w:r>
      <w:r w:rsidR="00F17CF9" w:rsidRPr="00C83F3D">
        <w:rPr>
          <w:rFonts w:cs="Arial"/>
          <w:bCs/>
          <w:sz w:val="28"/>
          <w:szCs w:val="28"/>
          <w:lang w:val="es-MX"/>
        </w:rPr>
        <w:t>.</w:t>
      </w:r>
    </w:p>
    <w:p w14:paraId="57690CA6" w14:textId="77777777" w:rsidR="00F17CF9" w:rsidRPr="00C83F3D" w:rsidRDefault="00F17CF9" w:rsidP="00F17CF9">
      <w:pPr>
        <w:pStyle w:val="Prrafodelista"/>
        <w:spacing w:line="360" w:lineRule="auto"/>
        <w:rPr>
          <w:rFonts w:ascii="Arial" w:hAnsi="Arial" w:cs="Arial"/>
          <w:b/>
          <w:sz w:val="28"/>
          <w:szCs w:val="28"/>
        </w:rPr>
      </w:pPr>
    </w:p>
    <w:p w14:paraId="2D7E8913" w14:textId="23E35040" w:rsidR="00E833A0" w:rsidRPr="00A46181" w:rsidRDefault="00F17CF9">
      <w:pPr>
        <w:pStyle w:val="corte4fondo"/>
        <w:numPr>
          <w:ilvl w:val="0"/>
          <w:numId w:val="3"/>
        </w:numPr>
        <w:tabs>
          <w:tab w:val="center" w:pos="4420"/>
          <w:tab w:val="left" w:pos="6975"/>
        </w:tabs>
        <w:ind w:left="0" w:hanging="567"/>
        <w:rPr>
          <w:rFonts w:cs="Arial"/>
          <w:b/>
          <w:sz w:val="28"/>
          <w:szCs w:val="28"/>
          <w:lang w:val="es-MX"/>
        </w:rPr>
      </w:pPr>
      <w:r w:rsidRPr="00C83F3D">
        <w:rPr>
          <w:rFonts w:cs="Arial"/>
          <w:b/>
          <w:sz w:val="28"/>
          <w:szCs w:val="28"/>
          <w:lang w:val="es-MX"/>
        </w:rPr>
        <w:t xml:space="preserve">Avocamiento. </w:t>
      </w:r>
      <w:r w:rsidR="00C26DB0" w:rsidRPr="00C83F3D">
        <w:rPr>
          <w:rFonts w:cs="Arial"/>
          <w:bCs/>
          <w:sz w:val="28"/>
          <w:szCs w:val="28"/>
          <w:lang w:val="es-MX"/>
        </w:rPr>
        <w:t>Por</w:t>
      </w:r>
      <w:r w:rsidRPr="00C83F3D">
        <w:rPr>
          <w:rFonts w:cs="Arial"/>
          <w:bCs/>
          <w:sz w:val="28"/>
          <w:szCs w:val="28"/>
          <w:lang w:val="es-MX"/>
        </w:rPr>
        <w:t xml:space="preserve"> acuerdo de </w:t>
      </w:r>
      <w:r w:rsidR="00A46181">
        <w:rPr>
          <w:rFonts w:cs="Arial"/>
          <w:bCs/>
          <w:sz w:val="28"/>
          <w:szCs w:val="28"/>
          <w:lang w:val="es-MX"/>
        </w:rPr>
        <w:t>diez</w:t>
      </w:r>
      <w:r w:rsidR="0003104C" w:rsidRPr="00C83F3D">
        <w:rPr>
          <w:rFonts w:cs="Arial"/>
          <w:bCs/>
          <w:sz w:val="28"/>
          <w:szCs w:val="28"/>
          <w:lang w:val="es-MX"/>
        </w:rPr>
        <w:t xml:space="preserve"> de </w:t>
      </w:r>
      <w:r w:rsidR="00A46181">
        <w:rPr>
          <w:rFonts w:cs="Arial"/>
          <w:bCs/>
          <w:sz w:val="28"/>
          <w:szCs w:val="28"/>
          <w:lang w:val="es-MX"/>
        </w:rPr>
        <w:t>octubre</w:t>
      </w:r>
      <w:r w:rsidR="0003104C" w:rsidRPr="00C83F3D">
        <w:rPr>
          <w:rFonts w:cs="Arial"/>
          <w:bCs/>
          <w:sz w:val="28"/>
          <w:szCs w:val="28"/>
          <w:lang w:val="es-MX"/>
        </w:rPr>
        <w:t xml:space="preserve"> d</w:t>
      </w:r>
      <w:r w:rsidR="002939CC" w:rsidRPr="00C83F3D">
        <w:rPr>
          <w:rFonts w:cs="Arial"/>
          <w:bCs/>
          <w:sz w:val="28"/>
          <w:szCs w:val="28"/>
          <w:lang w:val="es-MX"/>
        </w:rPr>
        <w:t xml:space="preserve">e </w:t>
      </w:r>
      <w:r w:rsidR="00202BFC" w:rsidRPr="00C83F3D">
        <w:rPr>
          <w:rFonts w:cs="Arial"/>
          <w:bCs/>
          <w:sz w:val="28"/>
          <w:szCs w:val="28"/>
          <w:lang w:val="es-MX"/>
        </w:rPr>
        <w:t>dos mil veinti</w:t>
      </w:r>
      <w:r w:rsidR="00A46181">
        <w:rPr>
          <w:rFonts w:cs="Arial"/>
          <w:bCs/>
          <w:sz w:val="28"/>
          <w:szCs w:val="28"/>
          <w:lang w:val="es-MX"/>
        </w:rPr>
        <w:t>cuatro</w:t>
      </w:r>
      <w:r w:rsidRPr="00C83F3D">
        <w:rPr>
          <w:rFonts w:cs="Arial"/>
          <w:bCs/>
          <w:sz w:val="28"/>
          <w:szCs w:val="28"/>
          <w:lang w:val="es-MX"/>
        </w:rPr>
        <w:t xml:space="preserve">, </w:t>
      </w:r>
      <w:r w:rsidR="00F02875" w:rsidRPr="00C83F3D">
        <w:rPr>
          <w:rFonts w:cs="Arial"/>
          <w:bCs/>
          <w:sz w:val="28"/>
          <w:szCs w:val="28"/>
          <w:lang w:val="es-MX"/>
        </w:rPr>
        <w:t>e</w:t>
      </w:r>
      <w:r w:rsidRPr="00C83F3D">
        <w:rPr>
          <w:rFonts w:cs="Arial"/>
          <w:bCs/>
          <w:sz w:val="28"/>
          <w:szCs w:val="28"/>
          <w:lang w:val="es-MX"/>
        </w:rPr>
        <w:t xml:space="preserve">l </w:t>
      </w:r>
      <w:r w:rsidR="00067426">
        <w:rPr>
          <w:rFonts w:cs="Arial"/>
          <w:bCs/>
          <w:sz w:val="28"/>
          <w:szCs w:val="28"/>
          <w:lang w:val="es-MX"/>
        </w:rPr>
        <w:t xml:space="preserve">entonces Ministro </w:t>
      </w:r>
      <w:r w:rsidRPr="00C83F3D">
        <w:rPr>
          <w:rFonts w:cs="Arial"/>
          <w:bCs/>
          <w:sz w:val="28"/>
          <w:szCs w:val="28"/>
          <w:lang w:val="es-MX"/>
        </w:rPr>
        <w:t>President</w:t>
      </w:r>
      <w:r w:rsidR="00F02875" w:rsidRPr="00C83F3D">
        <w:rPr>
          <w:rFonts w:cs="Arial"/>
          <w:bCs/>
          <w:sz w:val="28"/>
          <w:szCs w:val="28"/>
          <w:lang w:val="es-MX"/>
        </w:rPr>
        <w:t>e</w:t>
      </w:r>
      <w:r w:rsidRPr="00C83F3D">
        <w:rPr>
          <w:rFonts w:cs="Arial"/>
          <w:bCs/>
          <w:sz w:val="28"/>
          <w:szCs w:val="28"/>
          <w:lang w:val="es-MX"/>
        </w:rPr>
        <w:t xml:space="preserve"> de esta </w:t>
      </w:r>
      <w:r w:rsidR="00E6084C" w:rsidRPr="00C83F3D">
        <w:rPr>
          <w:rFonts w:cs="Arial"/>
          <w:bCs/>
          <w:sz w:val="28"/>
          <w:szCs w:val="28"/>
          <w:lang w:val="es-MX"/>
        </w:rPr>
        <w:t>Primera</w:t>
      </w:r>
      <w:r w:rsidRPr="00C83F3D">
        <w:rPr>
          <w:rFonts w:cs="Arial"/>
          <w:bCs/>
          <w:sz w:val="28"/>
          <w:szCs w:val="28"/>
          <w:lang w:val="es-MX"/>
        </w:rPr>
        <w:t xml:space="preserve"> Sala de la Suprema Corte de Justicia de la Nación ordenó que ésta se avoca</w:t>
      </w:r>
      <w:r w:rsidR="002C52F7" w:rsidRPr="00C83F3D">
        <w:rPr>
          <w:rFonts w:cs="Arial"/>
          <w:bCs/>
          <w:sz w:val="28"/>
          <w:szCs w:val="28"/>
          <w:lang w:val="es-MX"/>
        </w:rPr>
        <w:t>r</w:t>
      </w:r>
      <w:r w:rsidRPr="00C83F3D">
        <w:rPr>
          <w:rFonts w:cs="Arial"/>
          <w:bCs/>
          <w:sz w:val="28"/>
          <w:szCs w:val="28"/>
          <w:lang w:val="es-MX"/>
        </w:rPr>
        <w:t xml:space="preserve">a al conocimiento del asunto y se remitieron los autos </w:t>
      </w:r>
      <w:r w:rsidR="00E6084C" w:rsidRPr="00C83F3D">
        <w:rPr>
          <w:rFonts w:cs="Arial"/>
          <w:bCs/>
          <w:sz w:val="28"/>
          <w:szCs w:val="28"/>
          <w:lang w:val="es-MX"/>
        </w:rPr>
        <w:t>a</w:t>
      </w:r>
      <w:r w:rsidR="00A46181">
        <w:rPr>
          <w:rFonts w:cs="Arial"/>
          <w:bCs/>
          <w:sz w:val="28"/>
          <w:szCs w:val="28"/>
          <w:lang w:val="es-MX"/>
        </w:rPr>
        <w:t xml:space="preserve"> la</w:t>
      </w:r>
      <w:r w:rsidR="00E6084C" w:rsidRPr="00C83F3D">
        <w:rPr>
          <w:rFonts w:cs="Arial"/>
          <w:bCs/>
          <w:sz w:val="28"/>
          <w:szCs w:val="28"/>
          <w:lang w:val="es-MX"/>
        </w:rPr>
        <w:t xml:space="preserve"> Ministr</w:t>
      </w:r>
      <w:r w:rsidR="00A46181">
        <w:rPr>
          <w:rFonts w:cs="Arial"/>
          <w:bCs/>
          <w:sz w:val="28"/>
          <w:szCs w:val="28"/>
          <w:lang w:val="es-MX"/>
        </w:rPr>
        <w:t>a</w:t>
      </w:r>
      <w:r w:rsidR="00080C71" w:rsidRPr="00C83F3D">
        <w:rPr>
          <w:rFonts w:cs="Arial"/>
          <w:bCs/>
          <w:sz w:val="28"/>
          <w:szCs w:val="28"/>
          <w:lang w:val="es-MX"/>
        </w:rPr>
        <w:t xml:space="preserve"> Ponente </w:t>
      </w:r>
      <w:r w:rsidRPr="00C83F3D">
        <w:rPr>
          <w:rFonts w:cs="Arial"/>
          <w:bCs/>
          <w:sz w:val="28"/>
          <w:szCs w:val="28"/>
          <w:lang w:val="es-MX"/>
        </w:rPr>
        <w:t>para la elaboración del proyecto de resol</w:t>
      </w:r>
      <w:r w:rsidR="00E6084C" w:rsidRPr="00C83F3D">
        <w:rPr>
          <w:rFonts w:cs="Arial"/>
          <w:bCs/>
          <w:sz w:val="28"/>
          <w:szCs w:val="28"/>
          <w:lang w:val="es-MX"/>
        </w:rPr>
        <w:t>ución correspondiente.</w:t>
      </w:r>
    </w:p>
    <w:p w14:paraId="4301124B" w14:textId="77777777" w:rsidR="00F17CF9" w:rsidRDefault="00F17CF9" w:rsidP="00076C42">
      <w:pPr>
        <w:pStyle w:val="corte4fondo"/>
        <w:ind w:firstLine="0"/>
        <w:rPr>
          <w:rFonts w:cs="Arial"/>
          <w:b/>
          <w:sz w:val="28"/>
          <w:szCs w:val="28"/>
          <w:lang w:val="es-MX"/>
        </w:rPr>
      </w:pPr>
    </w:p>
    <w:p w14:paraId="11DE4C38" w14:textId="77777777" w:rsidR="00ED71B2" w:rsidRPr="00C83F3D" w:rsidRDefault="00ED71B2" w:rsidP="00076C42">
      <w:pPr>
        <w:pStyle w:val="corte4fondo"/>
        <w:ind w:firstLine="0"/>
        <w:rPr>
          <w:rFonts w:cs="Arial"/>
          <w:b/>
          <w:sz w:val="28"/>
          <w:szCs w:val="28"/>
          <w:lang w:val="es-MX"/>
        </w:rPr>
      </w:pPr>
    </w:p>
    <w:p w14:paraId="517D6ACB" w14:textId="26DA462E" w:rsidR="00772082" w:rsidRPr="00C83F3D" w:rsidRDefault="00273C25">
      <w:pPr>
        <w:pStyle w:val="corte4fondo"/>
        <w:numPr>
          <w:ilvl w:val="0"/>
          <w:numId w:val="1"/>
        </w:numPr>
        <w:ind w:left="0" w:firstLine="0"/>
        <w:jc w:val="center"/>
        <w:rPr>
          <w:rFonts w:cs="Arial"/>
          <w:b/>
          <w:sz w:val="28"/>
          <w:szCs w:val="28"/>
          <w:lang w:val="es-MX"/>
        </w:rPr>
      </w:pPr>
      <w:r w:rsidRPr="00C83F3D">
        <w:rPr>
          <w:rFonts w:cs="Arial"/>
          <w:b/>
          <w:sz w:val="28"/>
          <w:szCs w:val="28"/>
          <w:lang w:val="es-MX"/>
        </w:rPr>
        <w:t xml:space="preserve"> </w:t>
      </w:r>
      <w:r w:rsidR="00922E39" w:rsidRPr="00C83F3D">
        <w:rPr>
          <w:rFonts w:cs="Arial"/>
          <w:b/>
          <w:sz w:val="28"/>
          <w:szCs w:val="28"/>
          <w:lang w:val="es-MX"/>
        </w:rPr>
        <w:t>COMPETENCIA</w:t>
      </w:r>
    </w:p>
    <w:p w14:paraId="5376CD47" w14:textId="77777777" w:rsidR="00922E39" w:rsidRPr="00C83F3D" w:rsidRDefault="00922E39" w:rsidP="00076C42">
      <w:pPr>
        <w:pStyle w:val="corte4fondo"/>
        <w:ind w:left="1145" w:firstLine="0"/>
        <w:rPr>
          <w:rFonts w:cs="Arial"/>
          <w:b/>
          <w:sz w:val="28"/>
          <w:szCs w:val="28"/>
          <w:lang w:val="es-MX"/>
        </w:rPr>
      </w:pPr>
    </w:p>
    <w:p w14:paraId="318A99A4" w14:textId="77777777" w:rsidR="00907562" w:rsidRDefault="008E7645" w:rsidP="00907562">
      <w:pPr>
        <w:pStyle w:val="corte4fondo"/>
        <w:numPr>
          <w:ilvl w:val="0"/>
          <w:numId w:val="3"/>
        </w:numPr>
        <w:ind w:left="0" w:hanging="567"/>
        <w:rPr>
          <w:rFonts w:cs="Arial"/>
          <w:bCs/>
          <w:sz w:val="28"/>
          <w:szCs w:val="28"/>
        </w:rPr>
      </w:pPr>
      <w:r>
        <w:rPr>
          <w:rFonts w:cs="Arial"/>
          <w:bCs/>
          <w:sz w:val="28"/>
          <w:szCs w:val="28"/>
          <w:lang w:val="es-MX"/>
        </w:rPr>
        <w:t>Esta</w:t>
      </w:r>
      <w:r w:rsidR="00C16F0D" w:rsidRPr="00C83F3D">
        <w:rPr>
          <w:rFonts w:cs="Arial"/>
          <w:bCs/>
          <w:sz w:val="28"/>
          <w:szCs w:val="28"/>
          <w:lang w:val="es-MX"/>
        </w:rPr>
        <w:t xml:space="preserve"> Primera Sala de la Suprema Corte de Justicia de la Nación es competente para conocer del presente amparo en revisión</w:t>
      </w:r>
      <w:r w:rsidR="00C16F0D" w:rsidRPr="00C83F3D">
        <w:rPr>
          <w:rFonts w:cs="Arial"/>
          <w:sz w:val="28"/>
          <w:szCs w:val="28"/>
          <w:lang w:val="es-MX"/>
        </w:rPr>
        <w:t xml:space="preserve">, </w:t>
      </w:r>
      <w:r w:rsidR="00C16F0D" w:rsidRPr="00C83F3D">
        <w:rPr>
          <w:rFonts w:cs="Arial"/>
          <w:bCs/>
          <w:sz w:val="28"/>
          <w:szCs w:val="28"/>
          <w:lang w:val="es-MX"/>
        </w:rPr>
        <w:t>d</w:t>
      </w:r>
      <w:r w:rsidR="00C16F0D" w:rsidRPr="00C83F3D">
        <w:rPr>
          <w:rFonts w:cs="Arial"/>
          <w:sz w:val="28"/>
          <w:szCs w:val="28"/>
          <w:lang w:val="es-MX"/>
        </w:rPr>
        <w:t>e conformidad con lo dispuesto en los artículos 107, fracción VIII, inciso a), de la Constitución Política de los Estados Unidos Mexicanos; 83</w:t>
      </w:r>
      <w:r w:rsidR="00201641">
        <w:rPr>
          <w:rFonts w:cs="Arial"/>
          <w:sz w:val="28"/>
          <w:szCs w:val="28"/>
          <w:lang w:val="es-MX"/>
        </w:rPr>
        <w:t xml:space="preserve"> </w:t>
      </w:r>
      <w:r w:rsidR="00C16F0D" w:rsidRPr="00C83F3D">
        <w:rPr>
          <w:rFonts w:cs="Arial"/>
          <w:sz w:val="28"/>
          <w:szCs w:val="28"/>
          <w:lang w:val="es-MX"/>
        </w:rPr>
        <w:t>de la Ley de Amparo; 21, fracción III, de la Ley Orgánica del Poder Judicial de la Federación</w:t>
      </w:r>
      <w:r w:rsidR="00067426">
        <w:rPr>
          <w:rFonts w:cs="Arial"/>
          <w:sz w:val="28"/>
          <w:szCs w:val="28"/>
          <w:lang w:val="es-MX"/>
        </w:rPr>
        <w:t xml:space="preserve"> publicada en el Diario Oficial de la Federación el siete de junio de dos mil veintiuno</w:t>
      </w:r>
      <w:r w:rsidR="00067426">
        <w:rPr>
          <w:rStyle w:val="Refdenotaalpie"/>
          <w:rFonts w:cs="Arial"/>
          <w:sz w:val="28"/>
          <w:szCs w:val="28"/>
          <w:lang w:val="es-MX"/>
        </w:rPr>
        <w:footnoteReference w:id="2"/>
      </w:r>
      <w:r w:rsidR="00C16F0D" w:rsidRPr="00C83F3D">
        <w:rPr>
          <w:rFonts w:cs="Arial"/>
          <w:sz w:val="28"/>
          <w:szCs w:val="28"/>
          <w:lang w:val="es-MX"/>
        </w:rPr>
        <w:t xml:space="preserve">, en relación con los Puntos Primero y Tercero del Acuerdo General 1/2023 del Pleno de este Alto Tribunal, </w:t>
      </w:r>
      <w:r w:rsidR="00C16F0D" w:rsidRPr="00C83F3D">
        <w:rPr>
          <w:rFonts w:cs="Arial"/>
          <w:sz w:val="28"/>
          <w:szCs w:val="28"/>
          <w:lang w:val="es-MX"/>
        </w:rPr>
        <w:lastRenderedPageBreak/>
        <w:t xml:space="preserve">publicado en el Diario Oficial de la Federación el tres de febrero de dos mil veintitrés, modificado mediante Instrumento normativo aprobado por el Pleno de la Suprema Corte de Justicia de la Nación el diez de abril de dos mil veintitrés y publicado en el Diario Oficial de la Federación el catorce siguiente; toda vez que se interpone en contra de una sentencia dictada por una Jueza de Distrito en un juicio de amparo indirecto en el que se planteó la inconstitucionalidad de los artículos </w:t>
      </w:r>
      <w:r w:rsidR="00F71D7E">
        <w:rPr>
          <w:rFonts w:cs="Arial"/>
          <w:sz w:val="28"/>
          <w:szCs w:val="28"/>
          <w:lang w:val="es-MX"/>
        </w:rPr>
        <w:t>127, párrafo primero, fracción VIII,</w:t>
      </w:r>
      <w:r w:rsidR="00C16F0D" w:rsidRPr="00C83F3D">
        <w:rPr>
          <w:rFonts w:cs="Arial"/>
          <w:sz w:val="28"/>
          <w:szCs w:val="28"/>
          <w:lang w:val="es-MX"/>
        </w:rPr>
        <w:t xml:space="preserve"> y </w:t>
      </w:r>
      <w:r w:rsidR="00F71D7E">
        <w:rPr>
          <w:rFonts w:cs="Arial"/>
          <w:sz w:val="28"/>
          <w:szCs w:val="28"/>
          <w:lang w:val="es-MX"/>
        </w:rPr>
        <w:t>130</w:t>
      </w:r>
      <w:r w:rsidR="00C16F0D" w:rsidRPr="00C83F3D">
        <w:rPr>
          <w:rFonts w:cs="Arial"/>
          <w:sz w:val="28"/>
          <w:szCs w:val="28"/>
          <w:lang w:val="es-MX"/>
        </w:rPr>
        <w:t xml:space="preserve"> de la Ley </w:t>
      </w:r>
      <w:r w:rsidR="00AA0735">
        <w:rPr>
          <w:rFonts w:cs="Arial"/>
          <w:sz w:val="28"/>
          <w:szCs w:val="28"/>
          <w:lang w:val="es-MX"/>
        </w:rPr>
        <w:t>Federal de Competencia Económica</w:t>
      </w:r>
      <w:r w:rsidR="009B62A9" w:rsidRPr="00C83F3D">
        <w:rPr>
          <w:rFonts w:cs="Arial"/>
          <w:bCs/>
          <w:sz w:val="28"/>
          <w:szCs w:val="28"/>
        </w:rPr>
        <w:t>.</w:t>
      </w:r>
    </w:p>
    <w:p w14:paraId="65BEB3A3" w14:textId="77777777" w:rsidR="00907562" w:rsidRDefault="00907562" w:rsidP="00907562">
      <w:pPr>
        <w:pStyle w:val="corte4fondo"/>
        <w:ind w:firstLine="0"/>
        <w:rPr>
          <w:rFonts w:cs="Arial"/>
          <w:bCs/>
          <w:sz w:val="28"/>
          <w:szCs w:val="28"/>
        </w:rPr>
      </w:pPr>
    </w:p>
    <w:p w14:paraId="47E8472A" w14:textId="0E1AB47B" w:rsidR="007F59A6" w:rsidRPr="00907562" w:rsidRDefault="00EE6E9E" w:rsidP="00907562">
      <w:pPr>
        <w:pStyle w:val="corte4fondo"/>
        <w:numPr>
          <w:ilvl w:val="0"/>
          <w:numId w:val="3"/>
        </w:numPr>
        <w:ind w:left="0" w:hanging="567"/>
        <w:rPr>
          <w:rFonts w:cs="Arial"/>
          <w:bCs/>
          <w:sz w:val="28"/>
          <w:szCs w:val="28"/>
        </w:rPr>
      </w:pPr>
      <w:r w:rsidRPr="00907562">
        <w:rPr>
          <w:rFonts w:cs="Arial"/>
          <w:sz w:val="28"/>
          <w:szCs w:val="28"/>
          <w:lang w:val="es-MX"/>
        </w:rPr>
        <w:t>Además, se estima pertinente aclarar que, aun cuando el presente amparo en revisión no corresponde a las materias de las que, en forma ordinaria, debe conocer esta Primera Sala, en términos de lo dispuesto en el artículo 37 del Reglamento Interior de la Suprema Corte de Justicia de la Nación, ello no es obstáculo para que resulte competente para conocer del asunto, pues el párrafo primero del artículo 86 del citado reglamento, dispone que -al igual que los amparos directos en revisión- los amparos en revisión de la competencia originaria del Pleno, que sean en materia administrativa, se turnarán a los Ministros de ambas Salas.</w:t>
      </w:r>
    </w:p>
    <w:p w14:paraId="0E0744D5" w14:textId="77777777" w:rsidR="007F59A6" w:rsidRDefault="007F59A6" w:rsidP="009B62A9">
      <w:pPr>
        <w:pStyle w:val="corte4fondo"/>
        <w:ind w:firstLine="0"/>
        <w:rPr>
          <w:rFonts w:cs="Arial"/>
          <w:bCs/>
          <w:sz w:val="28"/>
          <w:szCs w:val="28"/>
        </w:rPr>
      </w:pPr>
    </w:p>
    <w:p w14:paraId="2D58DC39" w14:textId="77777777" w:rsidR="00ED71B2" w:rsidRDefault="00ED71B2" w:rsidP="009B62A9">
      <w:pPr>
        <w:pStyle w:val="corte4fondo"/>
        <w:ind w:firstLine="0"/>
        <w:rPr>
          <w:rFonts w:cs="Arial"/>
          <w:bCs/>
          <w:sz w:val="28"/>
          <w:szCs w:val="28"/>
        </w:rPr>
      </w:pPr>
    </w:p>
    <w:p w14:paraId="7363B0E8" w14:textId="77777777" w:rsidR="00ED71B2" w:rsidRPr="00C83F3D" w:rsidRDefault="00ED71B2" w:rsidP="009B62A9">
      <w:pPr>
        <w:pStyle w:val="corte4fondo"/>
        <w:ind w:firstLine="0"/>
        <w:rPr>
          <w:rFonts w:cs="Arial"/>
          <w:bCs/>
          <w:sz w:val="28"/>
          <w:szCs w:val="28"/>
        </w:rPr>
      </w:pPr>
    </w:p>
    <w:p w14:paraId="17AD71A3" w14:textId="71F6239E" w:rsidR="00772082" w:rsidRPr="00C83F3D" w:rsidRDefault="00772082">
      <w:pPr>
        <w:pStyle w:val="corte4fondo"/>
        <w:numPr>
          <w:ilvl w:val="0"/>
          <w:numId w:val="1"/>
        </w:numPr>
        <w:jc w:val="center"/>
        <w:rPr>
          <w:rFonts w:cs="Arial"/>
          <w:b/>
          <w:sz w:val="28"/>
          <w:szCs w:val="28"/>
          <w:lang w:val="es-MX"/>
        </w:rPr>
      </w:pPr>
      <w:r w:rsidRPr="00C83F3D">
        <w:rPr>
          <w:rFonts w:cs="Arial"/>
          <w:b/>
          <w:sz w:val="28"/>
          <w:szCs w:val="28"/>
          <w:lang w:val="es-MX"/>
        </w:rPr>
        <w:t>O</w:t>
      </w:r>
      <w:r w:rsidR="00922E39" w:rsidRPr="00C83F3D">
        <w:rPr>
          <w:rFonts w:cs="Arial"/>
          <w:b/>
          <w:sz w:val="28"/>
          <w:szCs w:val="28"/>
          <w:lang w:val="es-MX"/>
        </w:rPr>
        <w:t>PORTUNIDAD</w:t>
      </w:r>
      <w:r w:rsidR="00493E07" w:rsidRPr="00C83F3D">
        <w:rPr>
          <w:rFonts w:cs="Arial"/>
          <w:b/>
          <w:sz w:val="28"/>
          <w:szCs w:val="28"/>
          <w:lang w:val="es-MX"/>
        </w:rPr>
        <w:t xml:space="preserve"> Y LEGITIMACIÓN</w:t>
      </w:r>
    </w:p>
    <w:p w14:paraId="0D56F0AA" w14:textId="77777777" w:rsidR="00F02875" w:rsidRPr="00C83F3D" w:rsidRDefault="00F02875" w:rsidP="00F02875">
      <w:pPr>
        <w:pStyle w:val="corte4fondo"/>
        <w:ind w:firstLine="0"/>
        <w:rPr>
          <w:rFonts w:cs="Arial"/>
          <w:bCs/>
          <w:sz w:val="28"/>
          <w:szCs w:val="28"/>
        </w:rPr>
      </w:pPr>
    </w:p>
    <w:p w14:paraId="40C492CE" w14:textId="0C1E0677" w:rsidR="008E7939" w:rsidRDefault="00773AD4">
      <w:pPr>
        <w:pStyle w:val="corte4fondo"/>
        <w:numPr>
          <w:ilvl w:val="0"/>
          <w:numId w:val="3"/>
        </w:numPr>
        <w:ind w:left="0" w:hanging="567"/>
        <w:rPr>
          <w:rFonts w:cs="Arial"/>
          <w:bCs/>
          <w:sz w:val="28"/>
          <w:szCs w:val="28"/>
        </w:rPr>
      </w:pPr>
      <w:r w:rsidRPr="00C83F3D">
        <w:rPr>
          <w:rFonts w:cs="Arial"/>
          <w:bCs/>
          <w:sz w:val="28"/>
          <w:szCs w:val="28"/>
        </w:rPr>
        <w:t xml:space="preserve">Resulta innecesario verificar </w:t>
      </w:r>
      <w:r w:rsidR="00B03028">
        <w:rPr>
          <w:rFonts w:cs="Arial"/>
          <w:bCs/>
          <w:sz w:val="28"/>
          <w:szCs w:val="28"/>
        </w:rPr>
        <w:t xml:space="preserve">tanto </w:t>
      </w:r>
      <w:r w:rsidRPr="00C83F3D">
        <w:rPr>
          <w:rFonts w:cs="Arial"/>
          <w:bCs/>
          <w:sz w:val="28"/>
          <w:szCs w:val="28"/>
        </w:rPr>
        <w:t>la oportunidad de</w:t>
      </w:r>
      <w:r w:rsidR="00080C71" w:rsidRPr="00C83F3D">
        <w:rPr>
          <w:rFonts w:cs="Arial"/>
          <w:bCs/>
          <w:sz w:val="28"/>
          <w:szCs w:val="28"/>
        </w:rPr>
        <w:t>l</w:t>
      </w:r>
      <w:r w:rsidRPr="00C83F3D">
        <w:rPr>
          <w:rFonts w:cs="Arial"/>
          <w:bCs/>
          <w:sz w:val="28"/>
          <w:szCs w:val="28"/>
        </w:rPr>
        <w:t xml:space="preserve"> recurs</w:t>
      </w:r>
      <w:r w:rsidR="00080C71" w:rsidRPr="00C83F3D">
        <w:rPr>
          <w:rFonts w:cs="Arial"/>
          <w:bCs/>
          <w:sz w:val="28"/>
          <w:szCs w:val="28"/>
        </w:rPr>
        <w:t>o</w:t>
      </w:r>
      <w:r w:rsidRPr="00C83F3D">
        <w:rPr>
          <w:rFonts w:cs="Arial"/>
          <w:bCs/>
          <w:sz w:val="28"/>
          <w:szCs w:val="28"/>
        </w:rPr>
        <w:t xml:space="preserve"> de revisión</w:t>
      </w:r>
      <w:r w:rsidR="00AE4952" w:rsidRPr="00C83F3D">
        <w:rPr>
          <w:rFonts w:cs="Arial"/>
          <w:bCs/>
          <w:sz w:val="28"/>
          <w:szCs w:val="28"/>
        </w:rPr>
        <w:t xml:space="preserve"> principal</w:t>
      </w:r>
      <w:r w:rsidR="00080C71" w:rsidRPr="00C83F3D">
        <w:rPr>
          <w:rFonts w:cs="Arial"/>
          <w:bCs/>
          <w:sz w:val="28"/>
          <w:szCs w:val="28"/>
        </w:rPr>
        <w:t xml:space="preserve">, </w:t>
      </w:r>
      <w:r w:rsidRPr="00C83F3D">
        <w:rPr>
          <w:rFonts w:cs="Arial"/>
          <w:bCs/>
          <w:sz w:val="28"/>
          <w:szCs w:val="28"/>
        </w:rPr>
        <w:t>como la legitimación de</w:t>
      </w:r>
      <w:r w:rsidR="00AE4952" w:rsidRPr="00C83F3D">
        <w:rPr>
          <w:rFonts w:cs="Arial"/>
          <w:bCs/>
          <w:sz w:val="28"/>
          <w:szCs w:val="28"/>
        </w:rPr>
        <w:t xml:space="preserve"> </w:t>
      </w:r>
      <w:r w:rsidR="00080C71" w:rsidRPr="00C83F3D">
        <w:rPr>
          <w:rFonts w:cs="Arial"/>
          <w:bCs/>
          <w:sz w:val="28"/>
          <w:szCs w:val="28"/>
        </w:rPr>
        <w:t>l</w:t>
      </w:r>
      <w:r w:rsidR="00B03028">
        <w:rPr>
          <w:rFonts w:cs="Arial"/>
          <w:bCs/>
          <w:sz w:val="28"/>
          <w:szCs w:val="28"/>
        </w:rPr>
        <w:t>a</w:t>
      </w:r>
      <w:r w:rsidR="00AE4952" w:rsidRPr="00C83F3D">
        <w:rPr>
          <w:rFonts w:cs="Arial"/>
          <w:bCs/>
          <w:sz w:val="28"/>
          <w:szCs w:val="28"/>
        </w:rPr>
        <w:t>s</w:t>
      </w:r>
      <w:r w:rsidR="00080C71" w:rsidRPr="00C83F3D">
        <w:rPr>
          <w:rFonts w:cs="Arial"/>
          <w:bCs/>
          <w:sz w:val="28"/>
          <w:szCs w:val="28"/>
        </w:rPr>
        <w:t xml:space="preserve"> </w:t>
      </w:r>
      <w:r w:rsidRPr="00C83F3D">
        <w:rPr>
          <w:rFonts w:cs="Arial"/>
          <w:bCs/>
          <w:sz w:val="28"/>
          <w:szCs w:val="28"/>
        </w:rPr>
        <w:t>recurrente</w:t>
      </w:r>
      <w:r w:rsidR="00AE4952" w:rsidRPr="00C83F3D">
        <w:rPr>
          <w:rFonts w:cs="Arial"/>
          <w:bCs/>
          <w:sz w:val="28"/>
          <w:szCs w:val="28"/>
        </w:rPr>
        <w:t>s</w:t>
      </w:r>
      <w:r w:rsidRPr="00C83F3D">
        <w:rPr>
          <w:rFonts w:cs="Arial"/>
          <w:bCs/>
          <w:sz w:val="28"/>
          <w:szCs w:val="28"/>
        </w:rPr>
        <w:t xml:space="preserve">, toda vez que estos presupuestos procesales ya han sido analizados por el </w:t>
      </w:r>
      <w:r w:rsidR="008F6B4C">
        <w:rPr>
          <w:rFonts w:cs="Arial"/>
          <w:bCs/>
          <w:sz w:val="28"/>
          <w:szCs w:val="28"/>
          <w:lang w:val="es-MX"/>
        </w:rPr>
        <w:t xml:space="preserve">Primer Tribunal </w:t>
      </w:r>
      <w:r w:rsidR="008F6B4C">
        <w:rPr>
          <w:rFonts w:cs="Arial"/>
          <w:bCs/>
          <w:sz w:val="28"/>
          <w:szCs w:val="28"/>
          <w:lang w:val="es-MX"/>
        </w:rPr>
        <w:lastRenderedPageBreak/>
        <w:t>Colegiado de Circuito en Materia Administrativa Especializado en Competencia Económica, Radiodifusión y Telecomunicaciones</w:t>
      </w:r>
      <w:r w:rsidR="008F6B4C" w:rsidRPr="00C83F3D">
        <w:rPr>
          <w:rStyle w:val="Refdenotaalpie"/>
          <w:rFonts w:cs="Arial"/>
          <w:bCs/>
          <w:sz w:val="28"/>
          <w:szCs w:val="28"/>
        </w:rPr>
        <w:t xml:space="preserve"> </w:t>
      </w:r>
      <w:r w:rsidR="005A5568" w:rsidRPr="00C83F3D">
        <w:rPr>
          <w:rStyle w:val="Refdenotaalpie"/>
          <w:rFonts w:cs="Arial"/>
          <w:bCs/>
          <w:sz w:val="28"/>
          <w:szCs w:val="28"/>
        </w:rPr>
        <w:footnoteReference w:id="3"/>
      </w:r>
      <w:r w:rsidRPr="00C83F3D">
        <w:rPr>
          <w:rFonts w:cs="Arial"/>
          <w:bCs/>
          <w:sz w:val="28"/>
          <w:szCs w:val="28"/>
        </w:rPr>
        <w:t>.</w:t>
      </w:r>
    </w:p>
    <w:p w14:paraId="3AFF8515" w14:textId="77777777" w:rsidR="00473456" w:rsidRDefault="00473456" w:rsidP="00473456">
      <w:pPr>
        <w:pStyle w:val="corte4fondo"/>
        <w:ind w:firstLine="0"/>
        <w:rPr>
          <w:rFonts w:cs="Arial"/>
          <w:bCs/>
          <w:sz w:val="28"/>
          <w:szCs w:val="28"/>
        </w:rPr>
      </w:pPr>
    </w:p>
    <w:p w14:paraId="22911791" w14:textId="01CBFB38" w:rsidR="00473456" w:rsidRDefault="00473456">
      <w:pPr>
        <w:pStyle w:val="corte4fondo"/>
        <w:numPr>
          <w:ilvl w:val="0"/>
          <w:numId w:val="3"/>
        </w:numPr>
        <w:ind w:left="0" w:hanging="567"/>
        <w:rPr>
          <w:rFonts w:cs="Arial"/>
          <w:bCs/>
          <w:sz w:val="28"/>
          <w:szCs w:val="28"/>
        </w:rPr>
      </w:pPr>
      <w:r>
        <w:rPr>
          <w:rFonts w:cs="Arial"/>
          <w:bCs/>
          <w:sz w:val="28"/>
          <w:szCs w:val="28"/>
        </w:rPr>
        <w:t>Sin embargo, dicho tribunal colegiado no analizó dichos presupuestos procesales respecto a la revisión adhesiva, por lo cual, corresponde realizar dicho análisis a este Alto Tribunal.</w:t>
      </w:r>
    </w:p>
    <w:p w14:paraId="655CC2EC" w14:textId="77777777" w:rsidR="00473456" w:rsidRDefault="00473456" w:rsidP="00473456">
      <w:pPr>
        <w:pStyle w:val="Prrafodelista"/>
        <w:rPr>
          <w:rFonts w:cs="Arial"/>
          <w:bCs/>
          <w:sz w:val="28"/>
          <w:szCs w:val="28"/>
        </w:rPr>
      </w:pPr>
    </w:p>
    <w:p w14:paraId="5A1B5370" w14:textId="2DA3D800" w:rsidR="00473456" w:rsidRDefault="00473456">
      <w:pPr>
        <w:pStyle w:val="corte4fondo"/>
        <w:numPr>
          <w:ilvl w:val="0"/>
          <w:numId w:val="3"/>
        </w:numPr>
        <w:ind w:left="0" w:hanging="567"/>
        <w:rPr>
          <w:rFonts w:cs="Arial"/>
          <w:bCs/>
          <w:sz w:val="28"/>
          <w:szCs w:val="28"/>
        </w:rPr>
      </w:pPr>
      <w:r>
        <w:rPr>
          <w:rFonts w:cs="Arial"/>
          <w:bCs/>
          <w:sz w:val="28"/>
          <w:szCs w:val="28"/>
        </w:rPr>
        <w:t xml:space="preserve">Por lo que hace a la legitimación, </w:t>
      </w:r>
      <w:r w:rsidR="003C7FCC">
        <w:rPr>
          <w:rFonts w:cs="Arial"/>
          <w:bCs/>
          <w:sz w:val="28"/>
          <w:szCs w:val="28"/>
        </w:rPr>
        <w:t xml:space="preserve">el recurso de revisión adhesiva </w:t>
      </w:r>
      <w:r w:rsidR="006067AE">
        <w:rPr>
          <w:rFonts w:cs="Arial"/>
          <w:bCs/>
          <w:sz w:val="28"/>
          <w:szCs w:val="28"/>
        </w:rPr>
        <w:t>fue interpuesto por el Pleno de la Comisión Federal de Competencia Económica</w:t>
      </w:r>
      <w:r w:rsidR="00C531BF">
        <w:rPr>
          <w:rFonts w:cs="Arial"/>
          <w:bCs/>
          <w:sz w:val="28"/>
          <w:szCs w:val="28"/>
        </w:rPr>
        <w:t xml:space="preserve"> </w:t>
      </w:r>
      <w:r w:rsidR="00C531BF">
        <w:rPr>
          <w:rFonts w:cs="Arial"/>
          <w:sz w:val="28"/>
          <w:szCs w:val="28"/>
        </w:rPr>
        <w:t>(</w:t>
      </w:r>
      <w:r w:rsidR="00C531BF" w:rsidRPr="00752DD7">
        <w:rPr>
          <w:rFonts w:cs="Arial"/>
          <w:sz w:val="28"/>
          <w:szCs w:val="28"/>
        </w:rPr>
        <w:t>COFECE)</w:t>
      </w:r>
      <w:r w:rsidR="00C531BF">
        <w:rPr>
          <w:rFonts w:cs="Arial"/>
          <w:sz w:val="28"/>
          <w:szCs w:val="28"/>
        </w:rPr>
        <w:t>,</w:t>
      </w:r>
      <w:r w:rsidR="006067AE">
        <w:rPr>
          <w:rFonts w:cs="Arial"/>
          <w:bCs/>
          <w:sz w:val="28"/>
          <w:szCs w:val="28"/>
        </w:rPr>
        <w:t xml:space="preserve"> por conducto de </w:t>
      </w:r>
      <w:r w:rsidR="00FA21D5">
        <w:rPr>
          <w:rFonts w:cs="Arial"/>
          <w:bCs/>
          <w:color w:val="FF0000"/>
          <w:sz w:val="28"/>
          <w:szCs w:val="28"/>
        </w:rPr>
        <w:t>**********</w:t>
      </w:r>
      <w:r w:rsidR="009D72AE">
        <w:rPr>
          <w:rFonts w:cs="Arial"/>
          <w:bCs/>
          <w:sz w:val="28"/>
          <w:szCs w:val="28"/>
        </w:rPr>
        <w:t xml:space="preserve">, en su carácter de delegado, personalidad que le fue reconocida por la Jueza del conocimiento mediante acuerdo de veinticinco de agosto de </w:t>
      </w:r>
      <w:r w:rsidR="002B30F3">
        <w:rPr>
          <w:rFonts w:cs="Arial"/>
          <w:bCs/>
          <w:sz w:val="28"/>
          <w:szCs w:val="28"/>
        </w:rPr>
        <w:t>dos mil veintitrés</w:t>
      </w:r>
      <w:r w:rsidR="00CD0E73">
        <w:rPr>
          <w:rFonts w:cs="Arial"/>
          <w:bCs/>
          <w:sz w:val="28"/>
          <w:szCs w:val="28"/>
        </w:rPr>
        <w:t xml:space="preserve">, dictado en el </w:t>
      </w:r>
      <w:r w:rsidR="007952B6">
        <w:rPr>
          <w:rFonts w:cs="Arial"/>
          <w:bCs/>
          <w:sz w:val="28"/>
          <w:szCs w:val="28"/>
        </w:rPr>
        <w:t>juicio de amparo 274/2023.</w:t>
      </w:r>
    </w:p>
    <w:p w14:paraId="3EB165BC" w14:textId="77777777" w:rsidR="007952B6" w:rsidRDefault="007952B6" w:rsidP="007952B6">
      <w:pPr>
        <w:pStyle w:val="Prrafodelista"/>
        <w:rPr>
          <w:rFonts w:cs="Arial"/>
          <w:bCs/>
          <w:sz w:val="28"/>
          <w:szCs w:val="28"/>
        </w:rPr>
      </w:pPr>
    </w:p>
    <w:p w14:paraId="43340BB1" w14:textId="2C7D3F9C" w:rsidR="007952B6" w:rsidRDefault="007952B6">
      <w:pPr>
        <w:pStyle w:val="corte4fondo"/>
        <w:numPr>
          <w:ilvl w:val="0"/>
          <w:numId w:val="3"/>
        </w:numPr>
        <w:ind w:left="0" w:hanging="567"/>
        <w:rPr>
          <w:rFonts w:cs="Arial"/>
          <w:bCs/>
          <w:sz w:val="28"/>
          <w:szCs w:val="28"/>
        </w:rPr>
      </w:pPr>
      <w:r>
        <w:rPr>
          <w:rFonts w:cs="Arial"/>
          <w:bCs/>
          <w:sz w:val="28"/>
          <w:szCs w:val="28"/>
        </w:rPr>
        <w:t xml:space="preserve">Por otro lado, respecto a la oportunidad, </w:t>
      </w:r>
      <w:r w:rsidR="00AE655F">
        <w:rPr>
          <w:rFonts w:cs="Arial"/>
          <w:bCs/>
          <w:sz w:val="28"/>
          <w:szCs w:val="28"/>
        </w:rPr>
        <w:t>el acuerdo de admisión del recurso de revisión se notificó por oficio al Pleno de la Comisión Federal de Competencia Económica</w:t>
      </w:r>
      <w:r w:rsidR="00C531BF">
        <w:rPr>
          <w:rFonts w:cs="Arial"/>
          <w:bCs/>
          <w:sz w:val="28"/>
          <w:szCs w:val="28"/>
        </w:rPr>
        <w:t xml:space="preserve"> </w:t>
      </w:r>
      <w:r w:rsidR="00C531BF">
        <w:rPr>
          <w:rFonts w:cs="Arial"/>
          <w:sz w:val="28"/>
          <w:szCs w:val="28"/>
        </w:rPr>
        <w:t>(</w:t>
      </w:r>
      <w:r w:rsidR="00C531BF" w:rsidRPr="00752DD7">
        <w:rPr>
          <w:rFonts w:cs="Arial"/>
          <w:sz w:val="28"/>
          <w:szCs w:val="28"/>
        </w:rPr>
        <w:t>COFECE)</w:t>
      </w:r>
      <w:r w:rsidR="00C531BF">
        <w:rPr>
          <w:rFonts w:cs="Arial"/>
          <w:sz w:val="28"/>
          <w:szCs w:val="28"/>
        </w:rPr>
        <w:t>,</w:t>
      </w:r>
      <w:r w:rsidR="00AE655F">
        <w:rPr>
          <w:rFonts w:cs="Arial"/>
          <w:bCs/>
          <w:sz w:val="28"/>
          <w:szCs w:val="28"/>
        </w:rPr>
        <w:t xml:space="preserve"> </w:t>
      </w:r>
      <w:r w:rsidR="00DE35BB">
        <w:rPr>
          <w:rFonts w:cs="Arial"/>
          <w:bCs/>
          <w:sz w:val="28"/>
          <w:szCs w:val="28"/>
        </w:rPr>
        <w:t xml:space="preserve">el cinco de diciembre de dos mil veintitrés, dicha notificación surtió efectos el mismo día, de acuerdo </w:t>
      </w:r>
      <w:r w:rsidR="00D12E98">
        <w:rPr>
          <w:rFonts w:cs="Arial"/>
          <w:bCs/>
          <w:sz w:val="28"/>
          <w:szCs w:val="28"/>
        </w:rPr>
        <w:t>con</w:t>
      </w:r>
      <w:r w:rsidR="00DE35BB">
        <w:rPr>
          <w:rFonts w:cs="Arial"/>
          <w:bCs/>
          <w:sz w:val="28"/>
          <w:szCs w:val="28"/>
        </w:rPr>
        <w:t xml:space="preserve"> lo previsto en el </w:t>
      </w:r>
      <w:r w:rsidR="00D12E98">
        <w:rPr>
          <w:rFonts w:cs="Arial"/>
          <w:bCs/>
          <w:sz w:val="28"/>
          <w:szCs w:val="28"/>
        </w:rPr>
        <w:t xml:space="preserve">artículo 31, fracción I, de la Ley de Amparo, por lo cual, </w:t>
      </w:r>
      <w:r w:rsidR="00333FEF">
        <w:rPr>
          <w:rFonts w:cs="Arial"/>
          <w:bCs/>
          <w:sz w:val="28"/>
          <w:szCs w:val="28"/>
        </w:rPr>
        <w:t>el plazo de cinco días para la interposición del recurso de revisión adhesiva transcurrió de</w:t>
      </w:r>
      <w:r w:rsidR="00313205">
        <w:rPr>
          <w:rFonts w:cs="Arial"/>
          <w:bCs/>
          <w:sz w:val="28"/>
          <w:szCs w:val="28"/>
        </w:rPr>
        <w:t>l</w:t>
      </w:r>
      <w:r w:rsidR="00333FEF">
        <w:rPr>
          <w:rFonts w:cs="Arial"/>
          <w:bCs/>
          <w:sz w:val="28"/>
          <w:szCs w:val="28"/>
        </w:rPr>
        <w:t xml:space="preserve"> seis al doce de diciembre de </w:t>
      </w:r>
      <w:r w:rsidR="00861C64">
        <w:rPr>
          <w:rFonts w:cs="Arial"/>
          <w:bCs/>
          <w:sz w:val="28"/>
          <w:szCs w:val="28"/>
        </w:rPr>
        <w:t>dos mil veintitrés, descontando de dicho plazo los días siete y ocho de diciembre</w:t>
      </w:r>
      <w:r w:rsidR="00856359">
        <w:rPr>
          <w:rFonts w:cs="Arial"/>
          <w:bCs/>
          <w:sz w:val="28"/>
          <w:szCs w:val="28"/>
        </w:rPr>
        <w:t xml:space="preserve"> por ser días inhábiles conforme al artículo 19 de la misma ley.</w:t>
      </w:r>
    </w:p>
    <w:p w14:paraId="133C1FAE" w14:textId="77777777" w:rsidR="003F2CA3" w:rsidRDefault="003F2CA3" w:rsidP="003F2CA3">
      <w:pPr>
        <w:pStyle w:val="Prrafodelista"/>
        <w:rPr>
          <w:rFonts w:cs="Arial"/>
          <w:bCs/>
          <w:sz w:val="28"/>
          <w:szCs w:val="28"/>
        </w:rPr>
      </w:pPr>
    </w:p>
    <w:p w14:paraId="513256E3" w14:textId="72BFF578" w:rsidR="003F2CA3" w:rsidRPr="00C83F3D" w:rsidRDefault="003F2CA3">
      <w:pPr>
        <w:pStyle w:val="corte4fondo"/>
        <w:numPr>
          <w:ilvl w:val="0"/>
          <w:numId w:val="3"/>
        </w:numPr>
        <w:ind w:left="0" w:hanging="567"/>
        <w:rPr>
          <w:rFonts w:cs="Arial"/>
          <w:bCs/>
          <w:sz w:val="28"/>
          <w:szCs w:val="28"/>
        </w:rPr>
      </w:pPr>
      <w:r>
        <w:rPr>
          <w:rFonts w:cs="Arial"/>
          <w:bCs/>
          <w:sz w:val="28"/>
          <w:szCs w:val="28"/>
        </w:rPr>
        <w:t>En este sentido, si el recurso</w:t>
      </w:r>
      <w:r w:rsidR="00856359">
        <w:rPr>
          <w:rFonts w:cs="Arial"/>
          <w:bCs/>
          <w:sz w:val="28"/>
          <w:szCs w:val="28"/>
        </w:rPr>
        <w:t xml:space="preserve"> de revisión adhesi</w:t>
      </w:r>
      <w:r w:rsidR="008D2D30">
        <w:rPr>
          <w:rFonts w:cs="Arial"/>
          <w:bCs/>
          <w:sz w:val="28"/>
          <w:szCs w:val="28"/>
        </w:rPr>
        <w:t xml:space="preserve">vo se presentó </w:t>
      </w:r>
      <w:r w:rsidR="008D2D30" w:rsidRPr="00C83F3D">
        <w:rPr>
          <w:rFonts w:cs="Arial"/>
          <w:bCs/>
          <w:sz w:val="28"/>
          <w:szCs w:val="28"/>
          <w:lang w:val="es-MX"/>
        </w:rPr>
        <w:t xml:space="preserve">el </w:t>
      </w:r>
      <w:r w:rsidR="008D2D30">
        <w:rPr>
          <w:rFonts w:cs="Arial"/>
          <w:bCs/>
          <w:sz w:val="28"/>
          <w:szCs w:val="28"/>
          <w:lang w:val="es-MX"/>
        </w:rPr>
        <w:t>siete</w:t>
      </w:r>
      <w:r w:rsidR="008D2D30" w:rsidRPr="00C83F3D">
        <w:rPr>
          <w:rFonts w:cs="Arial"/>
          <w:bCs/>
          <w:sz w:val="28"/>
          <w:szCs w:val="28"/>
          <w:lang w:val="es-MX"/>
        </w:rPr>
        <w:t xml:space="preserve"> de </w:t>
      </w:r>
      <w:r w:rsidR="008D2D30">
        <w:rPr>
          <w:rFonts w:cs="Arial"/>
          <w:bCs/>
          <w:sz w:val="28"/>
          <w:szCs w:val="28"/>
          <w:lang w:val="es-MX"/>
        </w:rPr>
        <w:t>diciembre</w:t>
      </w:r>
      <w:r w:rsidR="008D2D30" w:rsidRPr="00C83F3D">
        <w:rPr>
          <w:rFonts w:cs="Arial"/>
          <w:bCs/>
          <w:sz w:val="28"/>
          <w:szCs w:val="28"/>
          <w:lang w:val="es-MX"/>
        </w:rPr>
        <w:t xml:space="preserve"> de dos mil veintitrés</w:t>
      </w:r>
      <w:r w:rsidR="00557F9E">
        <w:rPr>
          <w:rFonts w:cs="Arial"/>
          <w:bCs/>
          <w:sz w:val="28"/>
          <w:szCs w:val="28"/>
          <w:lang w:val="es-MX"/>
        </w:rPr>
        <w:t>, su interposición fue oportuna.</w:t>
      </w:r>
    </w:p>
    <w:p w14:paraId="307A032D" w14:textId="77777777" w:rsidR="00606F6F" w:rsidRPr="00C83F3D" w:rsidRDefault="00606F6F" w:rsidP="008E7939">
      <w:pPr>
        <w:pStyle w:val="corte4fondo"/>
        <w:ind w:firstLine="0"/>
        <w:rPr>
          <w:rFonts w:cs="Arial"/>
          <w:bCs/>
          <w:sz w:val="28"/>
          <w:szCs w:val="28"/>
        </w:rPr>
      </w:pPr>
    </w:p>
    <w:p w14:paraId="33DBC281" w14:textId="03EB48A7" w:rsidR="00E40B19" w:rsidRPr="00BB0ABC" w:rsidRDefault="001455EA">
      <w:pPr>
        <w:pStyle w:val="corte4fondo"/>
        <w:numPr>
          <w:ilvl w:val="0"/>
          <w:numId w:val="1"/>
        </w:numPr>
        <w:ind w:left="0" w:hanging="426"/>
        <w:jc w:val="center"/>
        <w:rPr>
          <w:rFonts w:cs="Arial"/>
          <w:b/>
          <w:sz w:val="28"/>
          <w:szCs w:val="28"/>
          <w:lang w:val="es-MX"/>
        </w:rPr>
      </w:pPr>
      <w:r w:rsidRPr="00BB0ABC">
        <w:rPr>
          <w:rFonts w:cs="Arial"/>
          <w:b/>
          <w:sz w:val="28"/>
          <w:szCs w:val="28"/>
          <w:lang w:val="es-MX"/>
        </w:rPr>
        <w:lastRenderedPageBreak/>
        <w:t>ESTUDIO DE FONDO</w:t>
      </w:r>
    </w:p>
    <w:p w14:paraId="10C19933" w14:textId="77777777" w:rsidR="00E40B19" w:rsidRPr="00C83F3D" w:rsidRDefault="00E40B19" w:rsidP="00E40B19">
      <w:pPr>
        <w:pStyle w:val="corte4fondo"/>
        <w:ind w:firstLine="0"/>
        <w:rPr>
          <w:rFonts w:cs="Arial"/>
          <w:b/>
          <w:sz w:val="28"/>
          <w:szCs w:val="28"/>
          <w:lang w:val="es-MX"/>
        </w:rPr>
      </w:pPr>
    </w:p>
    <w:p w14:paraId="679005B0" w14:textId="5DD1F725" w:rsidR="00384D92" w:rsidRPr="002501C7" w:rsidRDefault="001C1DAF">
      <w:pPr>
        <w:pStyle w:val="corte4fondo"/>
        <w:numPr>
          <w:ilvl w:val="0"/>
          <w:numId w:val="3"/>
        </w:numPr>
        <w:ind w:left="0" w:hanging="567"/>
        <w:rPr>
          <w:rFonts w:cs="Arial"/>
          <w:b/>
          <w:sz w:val="28"/>
          <w:szCs w:val="28"/>
          <w:lang w:val="es-MX"/>
        </w:rPr>
      </w:pPr>
      <w:r>
        <w:rPr>
          <w:rFonts w:cs="Arial"/>
          <w:bCs/>
          <w:sz w:val="28"/>
          <w:szCs w:val="28"/>
          <w:lang w:val="es-ES"/>
        </w:rPr>
        <w:t xml:space="preserve">Esta Primera Sala procede al estudio de los agravios relacionados con la constitucionalidad de los artículos </w:t>
      </w:r>
      <w:r w:rsidRPr="005F2D25">
        <w:rPr>
          <w:rFonts w:cs="Arial"/>
          <w:bCs/>
          <w:sz w:val="28"/>
          <w:szCs w:val="28"/>
          <w:lang w:val="es-ES"/>
        </w:rPr>
        <w:t xml:space="preserve">127, párrafo primero, fracción VIII, </w:t>
      </w:r>
      <w:r>
        <w:rPr>
          <w:rFonts w:cs="Arial"/>
          <w:bCs/>
          <w:sz w:val="28"/>
          <w:szCs w:val="28"/>
          <w:lang w:val="es-ES"/>
        </w:rPr>
        <w:t xml:space="preserve">y 130 </w:t>
      </w:r>
      <w:r w:rsidRPr="005F2D25">
        <w:rPr>
          <w:rFonts w:cs="Arial"/>
          <w:bCs/>
          <w:sz w:val="28"/>
          <w:szCs w:val="28"/>
          <w:lang w:val="es-ES"/>
        </w:rPr>
        <w:t>de la Ley Federal de Competencia Económica</w:t>
      </w:r>
      <w:r w:rsidR="002501C7">
        <w:rPr>
          <w:rFonts w:cs="Arial"/>
          <w:bCs/>
          <w:sz w:val="28"/>
          <w:szCs w:val="28"/>
          <w:lang w:val="es-ES"/>
        </w:rPr>
        <w:t xml:space="preserve">, los cuales se </w:t>
      </w:r>
      <w:r w:rsidR="00A82325">
        <w:rPr>
          <w:rFonts w:cs="Arial"/>
          <w:bCs/>
          <w:sz w:val="28"/>
          <w:szCs w:val="28"/>
          <w:lang w:val="es-ES"/>
        </w:rPr>
        <w:t>trascriben</w:t>
      </w:r>
      <w:r w:rsidR="002501C7">
        <w:rPr>
          <w:rFonts w:cs="Arial"/>
          <w:bCs/>
          <w:sz w:val="28"/>
          <w:szCs w:val="28"/>
          <w:lang w:val="es-ES"/>
        </w:rPr>
        <w:t xml:space="preserve">: </w:t>
      </w:r>
    </w:p>
    <w:p w14:paraId="546BFEEE" w14:textId="77777777" w:rsidR="002501C7" w:rsidRDefault="002501C7" w:rsidP="002501C7">
      <w:pPr>
        <w:pStyle w:val="corte4fondo"/>
        <w:ind w:firstLine="0"/>
        <w:rPr>
          <w:rFonts w:cs="Arial"/>
          <w:bCs/>
          <w:sz w:val="28"/>
          <w:szCs w:val="28"/>
          <w:lang w:val="es-ES"/>
        </w:rPr>
      </w:pPr>
    </w:p>
    <w:p w14:paraId="259BA09F" w14:textId="3FC891A0" w:rsidR="005B6114" w:rsidRPr="005B6114" w:rsidRDefault="005B6114" w:rsidP="005B6114">
      <w:pPr>
        <w:pStyle w:val="corte4fondo"/>
        <w:spacing w:line="240" w:lineRule="auto"/>
        <w:ind w:left="360" w:firstLine="0"/>
        <w:rPr>
          <w:rFonts w:cs="Arial"/>
          <w:bCs/>
          <w:sz w:val="26"/>
          <w:szCs w:val="26"/>
          <w:lang w:val="es-ES"/>
        </w:rPr>
      </w:pPr>
      <w:r w:rsidRPr="005B6114">
        <w:rPr>
          <w:rFonts w:cs="Arial"/>
          <w:bCs/>
          <w:sz w:val="26"/>
          <w:szCs w:val="26"/>
          <w:lang w:val="es-ES"/>
        </w:rPr>
        <w:t>“</w:t>
      </w:r>
      <w:r w:rsidRPr="005B6114">
        <w:rPr>
          <w:rFonts w:cs="Arial"/>
          <w:b/>
          <w:sz w:val="26"/>
          <w:szCs w:val="26"/>
          <w:lang w:val="es-ES"/>
        </w:rPr>
        <w:t>Artículo 127.</w:t>
      </w:r>
      <w:r w:rsidRPr="005B6114">
        <w:rPr>
          <w:rFonts w:cs="Arial"/>
          <w:bCs/>
          <w:sz w:val="26"/>
          <w:szCs w:val="26"/>
          <w:lang w:val="es-ES"/>
        </w:rPr>
        <w:t xml:space="preserve"> La Comisión podrá aplicar las siguientes sanciones:</w:t>
      </w:r>
    </w:p>
    <w:p w14:paraId="44A4FE53" w14:textId="433F2D89" w:rsidR="005B6114" w:rsidRPr="005B6114" w:rsidRDefault="005B6114" w:rsidP="005B6114">
      <w:pPr>
        <w:pStyle w:val="corte4fondo"/>
        <w:spacing w:line="240" w:lineRule="auto"/>
        <w:ind w:left="360" w:firstLine="0"/>
        <w:rPr>
          <w:rFonts w:cs="Arial"/>
          <w:bCs/>
          <w:sz w:val="26"/>
          <w:szCs w:val="26"/>
          <w:lang w:val="es-ES"/>
        </w:rPr>
      </w:pPr>
      <w:r w:rsidRPr="005B6114">
        <w:rPr>
          <w:rFonts w:cs="Arial"/>
          <w:bCs/>
          <w:sz w:val="26"/>
          <w:szCs w:val="26"/>
          <w:lang w:val="es-ES"/>
        </w:rPr>
        <w:t>(…)</w:t>
      </w:r>
    </w:p>
    <w:p w14:paraId="6D1F141E" w14:textId="57CC0B0A" w:rsidR="005B6114" w:rsidRPr="005B6114" w:rsidRDefault="005B6114" w:rsidP="005B6114">
      <w:pPr>
        <w:pStyle w:val="corte4fondo"/>
        <w:spacing w:line="240" w:lineRule="auto"/>
        <w:ind w:left="360" w:firstLine="0"/>
        <w:rPr>
          <w:rFonts w:cs="Arial"/>
          <w:bCs/>
          <w:sz w:val="26"/>
          <w:szCs w:val="26"/>
          <w:lang w:val="es-ES"/>
        </w:rPr>
      </w:pPr>
      <w:r w:rsidRPr="005B6114">
        <w:rPr>
          <w:rFonts w:cs="Arial"/>
          <w:b/>
          <w:sz w:val="26"/>
          <w:szCs w:val="26"/>
          <w:lang w:val="es-ES"/>
        </w:rPr>
        <w:t>VIII.</w:t>
      </w:r>
      <w:r w:rsidRPr="005B6114">
        <w:rPr>
          <w:rFonts w:cs="Arial"/>
          <w:bCs/>
          <w:sz w:val="26"/>
          <w:szCs w:val="26"/>
          <w:lang w:val="es-ES"/>
        </w:rPr>
        <w:t xml:space="preserve"> Multa de cinco mil salarios mínimos y hasta por el equivalente al cinco por ciento de los ingresos del Agente Económico, por no haber notificado la concentración cuando legalmente debió hacerse;</w:t>
      </w:r>
    </w:p>
    <w:p w14:paraId="5A183D88" w14:textId="2B299459" w:rsidR="005B6114" w:rsidRDefault="005B6114" w:rsidP="005B6114">
      <w:pPr>
        <w:pStyle w:val="corte4fondo"/>
        <w:spacing w:line="240" w:lineRule="auto"/>
        <w:ind w:left="360" w:firstLine="0"/>
        <w:rPr>
          <w:rFonts w:cs="Arial"/>
          <w:bCs/>
          <w:sz w:val="26"/>
          <w:szCs w:val="26"/>
          <w:lang w:val="es-ES"/>
        </w:rPr>
      </w:pPr>
      <w:r w:rsidRPr="005B6114">
        <w:rPr>
          <w:rFonts w:cs="Arial"/>
          <w:bCs/>
          <w:sz w:val="26"/>
          <w:szCs w:val="26"/>
          <w:lang w:val="es-ES"/>
        </w:rPr>
        <w:t>(…)”</w:t>
      </w:r>
    </w:p>
    <w:p w14:paraId="67F0A126" w14:textId="77777777" w:rsidR="005B6114" w:rsidRPr="005B6114" w:rsidRDefault="005B6114" w:rsidP="005B6114">
      <w:pPr>
        <w:pStyle w:val="corte4fondo"/>
        <w:spacing w:line="240" w:lineRule="auto"/>
        <w:ind w:left="360" w:firstLine="0"/>
        <w:rPr>
          <w:rFonts w:cs="Arial"/>
          <w:bCs/>
          <w:sz w:val="26"/>
          <w:szCs w:val="26"/>
          <w:lang w:val="es-ES"/>
        </w:rPr>
      </w:pPr>
    </w:p>
    <w:p w14:paraId="34BD66E5" w14:textId="21803944" w:rsidR="005B6114" w:rsidRDefault="005B6114" w:rsidP="005B6114">
      <w:pPr>
        <w:pStyle w:val="corte4fondo"/>
        <w:spacing w:line="240" w:lineRule="auto"/>
        <w:ind w:left="360" w:firstLine="0"/>
        <w:rPr>
          <w:rFonts w:cs="Arial"/>
          <w:bCs/>
          <w:sz w:val="28"/>
          <w:szCs w:val="28"/>
          <w:lang w:val="es-ES"/>
        </w:rPr>
      </w:pPr>
      <w:r>
        <w:rPr>
          <w:rFonts w:cs="Arial"/>
          <w:bCs/>
          <w:sz w:val="28"/>
          <w:szCs w:val="28"/>
          <w:lang w:val="es-ES"/>
        </w:rPr>
        <w:t>“</w:t>
      </w:r>
      <w:r w:rsidRPr="005B6114">
        <w:rPr>
          <w:rFonts w:cs="Arial"/>
          <w:b/>
          <w:sz w:val="28"/>
          <w:szCs w:val="28"/>
          <w:lang w:val="es-ES"/>
        </w:rPr>
        <w:t>Artículo 130.</w:t>
      </w:r>
      <w:r w:rsidRPr="005B6114">
        <w:rPr>
          <w:rFonts w:cs="Arial"/>
          <w:bCs/>
          <w:sz w:val="28"/>
          <w:szCs w:val="28"/>
          <w:lang w:val="es-ES"/>
        </w:rPr>
        <w:t xml:space="preserve"> En la imposición de multas se deberán considerar los elementos para determinar la gravedad de la infracción, tales como el daño causado; los indicios de intencionalidad; la participación del infractor en los mercados; el tamaño del mercado afectado; la duración de la práctica o concentración; así como su capacidad económica; y en su caso, la afectación al ejercicio de las atribuciones de la Comisión.</w:t>
      </w:r>
      <w:r>
        <w:rPr>
          <w:rFonts w:cs="Arial"/>
          <w:bCs/>
          <w:sz w:val="28"/>
          <w:szCs w:val="28"/>
          <w:lang w:val="es-ES"/>
        </w:rPr>
        <w:t>”</w:t>
      </w:r>
    </w:p>
    <w:p w14:paraId="610DC3F6" w14:textId="77777777" w:rsidR="008236BA" w:rsidRDefault="008236BA" w:rsidP="005B6114">
      <w:pPr>
        <w:pStyle w:val="corte4fondo"/>
        <w:spacing w:line="240" w:lineRule="auto"/>
        <w:ind w:left="360" w:firstLine="0"/>
        <w:rPr>
          <w:rFonts w:cs="Arial"/>
          <w:bCs/>
          <w:sz w:val="28"/>
          <w:szCs w:val="28"/>
          <w:lang w:val="es-ES"/>
        </w:rPr>
      </w:pPr>
    </w:p>
    <w:p w14:paraId="1D1265A0" w14:textId="77777777" w:rsidR="008D3F33" w:rsidRPr="005B6114" w:rsidRDefault="008D3F33" w:rsidP="005B6114">
      <w:pPr>
        <w:pStyle w:val="corte4fondo"/>
        <w:spacing w:line="240" w:lineRule="auto"/>
        <w:ind w:left="360" w:firstLine="0"/>
        <w:rPr>
          <w:rFonts w:cs="Arial"/>
          <w:bCs/>
          <w:sz w:val="28"/>
          <w:szCs w:val="28"/>
          <w:lang w:val="es-ES"/>
        </w:rPr>
      </w:pPr>
    </w:p>
    <w:p w14:paraId="5009A179" w14:textId="7EAD149D" w:rsidR="002501C7" w:rsidRDefault="002501C7">
      <w:pPr>
        <w:pStyle w:val="corte4fondo"/>
        <w:numPr>
          <w:ilvl w:val="0"/>
          <w:numId w:val="23"/>
        </w:numPr>
        <w:rPr>
          <w:rFonts w:cs="Arial"/>
          <w:b/>
          <w:sz w:val="28"/>
          <w:szCs w:val="28"/>
          <w:lang w:val="es-MX"/>
        </w:rPr>
      </w:pPr>
      <w:r>
        <w:rPr>
          <w:rFonts w:cs="Arial"/>
          <w:b/>
          <w:bCs/>
          <w:sz w:val="28"/>
          <w:szCs w:val="28"/>
          <w:lang w:val="es-ES"/>
        </w:rPr>
        <w:t>A</w:t>
      </w:r>
      <w:r w:rsidRPr="002501C7">
        <w:rPr>
          <w:rFonts w:cs="Arial"/>
          <w:b/>
          <w:bCs/>
          <w:sz w:val="28"/>
          <w:szCs w:val="28"/>
          <w:lang w:val="es-ES"/>
        </w:rPr>
        <w:t>rtículo 127, párrafo primero, fracción VIII, de la Ley Federal de Competencia Económica</w:t>
      </w:r>
      <w:r>
        <w:rPr>
          <w:rFonts w:cs="Arial"/>
          <w:b/>
          <w:bCs/>
          <w:sz w:val="28"/>
          <w:szCs w:val="28"/>
          <w:lang w:val="es-ES"/>
        </w:rPr>
        <w:t>.</w:t>
      </w:r>
    </w:p>
    <w:p w14:paraId="21E152DC" w14:textId="77777777" w:rsidR="002501C7" w:rsidRPr="00C83F3D" w:rsidRDefault="002501C7" w:rsidP="00384D92">
      <w:pPr>
        <w:pStyle w:val="corte4fondo"/>
        <w:ind w:firstLine="0"/>
        <w:rPr>
          <w:rFonts w:cs="Arial"/>
          <w:b/>
          <w:sz w:val="28"/>
          <w:szCs w:val="28"/>
          <w:lang w:val="es-MX"/>
        </w:rPr>
      </w:pPr>
    </w:p>
    <w:p w14:paraId="44694387" w14:textId="423D3577" w:rsidR="005B5968" w:rsidRPr="001C1DAF" w:rsidRDefault="001C1DAF">
      <w:pPr>
        <w:pStyle w:val="corte4fondo"/>
        <w:numPr>
          <w:ilvl w:val="0"/>
          <w:numId w:val="3"/>
        </w:numPr>
        <w:ind w:left="0" w:hanging="567"/>
        <w:rPr>
          <w:rFonts w:cs="Arial"/>
          <w:bCs/>
          <w:sz w:val="28"/>
          <w:szCs w:val="28"/>
          <w:lang w:val="es-MX"/>
        </w:rPr>
      </w:pPr>
      <w:r w:rsidRPr="00353598">
        <w:rPr>
          <w:rFonts w:cs="Arial"/>
          <w:sz w:val="28"/>
          <w:szCs w:val="28"/>
          <w:lang w:val="es-ES"/>
        </w:rPr>
        <w:t>La</w:t>
      </w:r>
      <w:r w:rsidRPr="0025748E">
        <w:rPr>
          <w:rFonts w:cs="Arial"/>
          <w:sz w:val="28"/>
          <w:szCs w:val="28"/>
          <w:lang w:val="es-ES"/>
        </w:rPr>
        <w:t xml:space="preserve"> </w:t>
      </w:r>
      <w:r>
        <w:rPr>
          <w:rFonts w:cs="Arial"/>
          <w:sz w:val="28"/>
          <w:szCs w:val="28"/>
          <w:lang w:val="es-ES"/>
        </w:rPr>
        <w:t xml:space="preserve">primera </w:t>
      </w:r>
      <w:r w:rsidRPr="0025748E">
        <w:rPr>
          <w:rFonts w:cs="Arial"/>
          <w:sz w:val="28"/>
          <w:szCs w:val="28"/>
          <w:lang w:val="es-ES"/>
        </w:rPr>
        <w:t xml:space="preserve">cuestión </w:t>
      </w:r>
      <w:r>
        <w:rPr>
          <w:rFonts w:cs="Arial"/>
          <w:sz w:val="28"/>
          <w:szCs w:val="28"/>
          <w:lang w:val="es-ES"/>
        </w:rPr>
        <w:t>por dilucidar</w:t>
      </w:r>
      <w:r w:rsidRPr="0025748E">
        <w:rPr>
          <w:rFonts w:cs="Arial"/>
          <w:sz w:val="28"/>
          <w:szCs w:val="28"/>
          <w:lang w:val="es-ES"/>
        </w:rPr>
        <w:t xml:space="preserve"> consiste en determinar si </w:t>
      </w:r>
      <w:r>
        <w:rPr>
          <w:rFonts w:cs="Arial"/>
          <w:sz w:val="28"/>
          <w:szCs w:val="28"/>
          <w:lang w:val="es-ES"/>
        </w:rPr>
        <w:t>la recurrente desvirtúa las consideraciones por las cuales el Tribunal Colegiado</w:t>
      </w:r>
      <w:r w:rsidR="001447A6">
        <w:rPr>
          <w:rFonts w:cs="Arial"/>
          <w:sz w:val="28"/>
          <w:szCs w:val="28"/>
          <w:lang w:val="es-ES"/>
        </w:rPr>
        <w:t xml:space="preserve"> del conocimiento</w:t>
      </w:r>
      <w:r>
        <w:rPr>
          <w:rFonts w:cs="Arial"/>
          <w:sz w:val="28"/>
          <w:szCs w:val="28"/>
          <w:lang w:val="es-ES"/>
        </w:rPr>
        <w:t xml:space="preserve"> consideró que el </w:t>
      </w:r>
      <w:r w:rsidRPr="005F2D25">
        <w:rPr>
          <w:rFonts w:cs="Arial"/>
          <w:b/>
          <w:bCs/>
          <w:sz w:val="28"/>
          <w:szCs w:val="28"/>
          <w:lang w:val="es-ES"/>
        </w:rPr>
        <w:t>artículo 127, párrafo primero, fracción VIII, de la Ley Federal de Competencia Económica</w:t>
      </w:r>
      <w:r>
        <w:rPr>
          <w:rFonts w:cs="Arial"/>
          <w:sz w:val="28"/>
          <w:szCs w:val="28"/>
          <w:lang w:val="es-ES"/>
        </w:rPr>
        <w:t>, no transgrede el artículo 22 de la Constitución Federal, en lo relativo a la prohibición de multas excesivas y a la proporcionalidad de las sanciones.</w:t>
      </w:r>
    </w:p>
    <w:p w14:paraId="158F11D1" w14:textId="77777777" w:rsidR="001C1DAF" w:rsidRDefault="001C1DAF" w:rsidP="001C1DAF">
      <w:pPr>
        <w:pStyle w:val="Prrafodelista"/>
        <w:rPr>
          <w:rFonts w:cs="Arial"/>
          <w:bCs/>
          <w:sz w:val="28"/>
          <w:szCs w:val="28"/>
        </w:rPr>
      </w:pPr>
    </w:p>
    <w:p w14:paraId="2967FE2F" w14:textId="7301A294" w:rsidR="001C1DAF" w:rsidRPr="001C1DAF" w:rsidRDefault="001C1DAF">
      <w:pPr>
        <w:pStyle w:val="corte4fondo"/>
        <w:numPr>
          <w:ilvl w:val="0"/>
          <w:numId w:val="3"/>
        </w:numPr>
        <w:ind w:left="0" w:hanging="567"/>
        <w:rPr>
          <w:rFonts w:cs="Arial"/>
          <w:bCs/>
          <w:sz w:val="28"/>
          <w:szCs w:val="28"/>
          <w:lang w:val="es-MX"/>
        </w:rPr>
      </w:pPr>
      <w:r w:rsidRPr="005F2D25">
        <w:rPr>
          <w:rFonts w:cs="Arial"/>
          <w:sz w:val="28"/>
          <w:szCs w:val="28"/>
          <w:lang w:val="es-ES"/>
        </w:rPr>
        <w:t xml:space="preserve">En el primer concepto de violación se planteó que el artículo 127, párrafo primero, fracción VIII, de la Ley Federal de Competencia </w:t>
      </w:r>
      <w:r w:rsidRPr="005F2D25">
        <w:rPr>
          <w:rFonts w:cs="Arial"/>
          <w:sz w:val="28"/>
          <w:szCs w:val="28"/>
          <w:lang w:val="es-ES"/>
        </w:rPr>
        <w:lastRenderedPageBreak/>
        <w:t>Económica, transgrede el artículo 22 de la Constitución Federal</w:t>
      </w:r>
      <w:r>
        <w:rPr>
          <w:rFonts w:cs="Arial"/>
          <w:sz w:val="28"/>
          <w:szCs w:val="28"/>
          <w:lang w:val="es-ES"/>
        </w:rPr>
        <w:t>, esencialmente por lo siguiente:</w:t>
      </w:r>
    </w:p>
    <w:p w14:paraId="1B30305D" w14:textId="77777777" w:rsidR="001C1DAF" w:rsidRPr="001C1DAF" w:rsidRDefault="001C1DAF" w:rsidP="001C1DAF">
      <w:pPr>
        <w:pStyle w:val="Prrafodelista"/>
        <w:ind w:left="567"/>
        <w:rPr>
          <w:rFonts w:cs="Arial"/>
          <w:bCs/>
          <w:sz w:val="26"/>
          <w:szCs w:val="26"/>
        </w:rPr>
      </w:pPr>
    </w:p>
    <w:p w14:paraId="23441DF3" w14:textId="77777777" w:rsidR="001C1DAF" w:rsidRPr="00182638" w:rsidRDefault="001C1DAF">
      <w:pPr>
        <w:pStyle w:val="Prrafodelista"/>
        <w:numPr>
          <w:ilvl w:val="0"/>
          <w:numId w:val="5"/>
        </w:numPr>
        <w:spacing w:after="160" w:line="259" w:lineRule="auto"/>
        <w:ind w:left="567"/>
        <w:contextualSpacing/>
        <w:jc w:val="both"/>
        <w:rPr>
          <w:rFonts w:ascii="Arial" w:hAnsi="Arial" w:cs="Arial"/>
          <w:sz w:val="26"/>
          <w:szCs w:val="26"/>
          <w:lang w:val="es-ES"/>
        </w:rPr>
      </w:pPr>
      <w:r w:rsidRPr="00182638">
        <w:rPr>
          <w:rFonts w:ascii="Arial" w:hAnsi="Arial" w:cs="Arial"/>
          <w:sz w:val="26"/>
          <w:szCs w:val="26"/>
          <w:lang w:val="es-ES"/>
        </w:rPr>
        <w:t xml:space="preserve">La multa es excesiva porque es desproporcionada a la gravedad del ilícito y porque sobrepasa o va más allá de lo lícito y lo razonable. </w:t>
      </w:r>
    </w:p>
    <w:p w14:paraId="073DAD0D" w14:textId="77777777" w:rsidR="001C1DAF" w:rsidRPr="00182638" w:rsidRDefault="001C1DAF" w:rsidP="001C1DAF">
      <w:pPr>
        <w:pStyle w:val="Prrafodelista"/>
        <w:ind w:left="567"/>
        <w:jc w:val="both"/>
        <w:rPr>
          <w:rFonts w:ascii="Arial" w:hAnsi="Arial" w:cs="Arial"/>
          <w:sz w:val="26"/>
          <w:szCs w:val="26"/>
          <w:lang w:val="es-ES"/>
        </w:rPr>
      </w:pPr>
    </w:p>
    <w:p w14:paraId="642480EB" w14:textId="77777777" w:rsidR="001C1DAF" w:rsidRPr="00182638" w:rsidRDefault="001C1DAF">
      <w:pPr>
        <w:pStyle w:val="Prrafodelista"/>
        <w:numPr>
          <w:ilvl w:val="0"/>
          <w:numId w:val="5"/>
        </w:numPr>
        <w:spacing w:after="160" w:line="259" w:lineRule="auto"/>
        <w:ind w:left="567"/>
        <w:contextualSpacing/>
        <w:jc w:val="both"/>
        <w:rPr>
          <w:rFonts w:ascii="Arial" w:hAnsi="Arial" w:cs="Arial"/>
          <w:sz w:val="26"/>
          <w:szCs w:val="26"/>
          <w:lang w:val="es-ES"/>
        </w:rPr>
      </w:pPr>
      <w:r w:rsidRPr="00182638">
        <w:rPr>
          <w:rFonts w:ascii="Arial" w:hAnsi="Arial" w:cs="Arial"/>
          <w:sz w:val="26"/>
          <w:szCs w:val="26"/>
          <w:lang w:val="es-ES"/>
        </w:rPr>
        <w:t xml:space="preserve">El legislador debió establecer una multa acorde con la conducta infractora que consiste únicamente en no haber notificado una concentración cuando legalmente debió hacerse, con independencia de los efectos que esa concentración supone en el mercado relevante. </w:t>
      </w:r>
    </w:p>
    <w:p w14:paraId="6772B639" w14:textId="77777777" w:rsidR="001C1DAF" w:rsidRPr="00182638" w:rsidRDefault="001C1DAF" w:rsidP="001C1DAF">
      <w:pPr>
        <w:pStyle w:val="Prrafodelista"/>
        <w:ind w:left="567"/>
        <w:rPr>
          <w:rFonts w:ascii="Arial" w:hAnsi="Arial" w:cs="Arial"/>
          <w:sz w:val="26"/>
          <w:szCs w:val="26"/>
          <w:lang w:val="es-ES"/>
        </w:rPr>
      </w:pPr>
    </w:p>
    <w:p w14:paraId="36C59667" w14:textId="77777777" w:rsidR="001C1DAF" w:rsidRPr="00182638" w:rsidRDefault="001C1DAF">
      <w:pPr>
        <w:pStyle w:val="Prrafodelista"/>
        <w:numPr>
          <w:ilvl w:val="0"/>
          <w:numId w:val="5"/>
        </w:numPr>
        <w:spacing w:after="160" w:line="259" w:lineRule="auto"/>
        <w:ind w:left="567"/>
        <w:contextualSpacing/>
        <w:jc w:val="both"/>
        <w:rPr>
          <w:rFonts w:ascii="Arial" w:hAnsi="Arial" w:cs="Arial"/>
          <w:sz w:val="26"/>
          <w:szCs w:val="26"/>
          <w:lang w:val="es-ES"/>
        </w:rPr>
      </w:pPr>
      <w:r w:rsidRPr="00182638">
        <w:rPr>
          <w:rFonts w:ascii="Arial" w:hAnsi="Arial" w:cs="Arial"/>
          <w:sz w:val="26"/>
          <w:szCs w:val="26"/>
          <w:lang w:val="es-ES"/>
        </w:rPr>
        <w:t xml:space="preserve">El legislador no consideró lo anterior y estableció una multa cuyo límite mínimo es de cinco mil salarios mínimos y el límite máximo puede alcanzar hasta el cinco por ciento de los ingresos del agente económico. </w:t>
      </w:r>
    </w:p>
    <w:p w14:paraId="5527C442" w14:textId="77777777" w:rsidR="001C1DAF" w:rsidRPr="00182638" w:rsidRDefault="001C1DAF" w:rsidP="001C1DAF">
      <w:pPr>
        <w:pStyle w:val="Prrafodelista"/>
        <w:ind w:left="567"/>
        <w:rPr>
          <w:rFonts w:ascii="Arial" w:hAnsi="Arial" w:cs="Arial"/>
          <w:sz w:val="26"/>
          <w:szCs w:val="26"/>
          <w:lang w:val="es-ES"/>
        </w:rPr>
      </w:pPr>
    </w:p>
    <w:p w14:paraId="71A105D2" w14:textId="77777777" w:rsidR="001C1DAF" w:rsidRPr="00182638" w:rsidRDefault="001C1DAF">
      <w:pPr>
        <w:pStyle w:val="Prrafodelista"/>
        <w:numPr>
          <w:ilvl w:val="0"/>
          <w:numId w:val="5"/>
        </w:numPr>
        <w:spacing w:after="160" w:line="259" w:lineRule="auto"/>
        <w:ind w:left="567"/>
        <w:contextualSpacing/>
        <w:jc w:val="both"/>
        <w:rPr>
          <w:rFonts w:ascii="Arial" w:hAnsi="Arial" w:cs="Arial"/>
          <w:sz w:val="26"/>
          <w:szCs w:val="26"/>
          <w:lang w:val="es-ES"/>
        </w:rPr>
      </w:pPr>
      <w:r w:rsidRPr="00182638">
        <w:rPr>
          <w:rFonts w:ascii="Arial" w:hAnsi="Arial" w:cs="Arial"/>
          <w:sz w:val="26"/>
          <w:szCs w:val="26"/>
          <w:lang w:val="es-ES"/>
        </w:rPr>
        <w:t xml:space="preserve">El monto mínimo carece de razón lógica si se considera que tratándose de prácticas monopólicas absolutas y relativas, así como de concentraciones ilícitas o cuando se incumplen las condiciones fijadas para realizar una concentración, el legislador estableció en el artículo 127, párrafo primero, fracciones IV, V, VII y IX, de la Ley Federal de Competencia Económica, un límite mínimo de un centavo, pese a que dichas conductas son verdaderos ilícitos. </w:t>
      </w:r>
    </w:p>
    <w:p w14:paraId="49692E11" w14:textId="77777777" w:rsidR="001C1DAF" w:rsidRPr="00182638" w:rsidRDefault="001C1DAF" w:rsidP="001C1DAF">
      <w:pPr>
        <w:pStyle w:val="Prrafodelista"/>
        <w:ind w:left="567"/>
        <w:rPr>
          <w:rFonts w:ascii="Arial" w:hAnsi="Arial" w:cs="Arial"/>
          <w:sz w:val="26"/>
          <w:szCs w:val="26"/>
          <w:lang w:val="es-ES"/>
        </w:rPr>
      </w:pPr>
    </w:p>
    <w:p w14:paraId="631927DA" w14:textId="77777777" w:rsidR="001C1DAF" w:rsidRPr="00182638" w:rsidRDefault="001C1DAF">
      <w:pPr>
        <w:pStyle w:val="Prrafodelista"/>
        <w:numPr>
          <w:ilvl w:val="0"/>
          <w:numId w:val="5"/>
        </w:numPr>
        <w:spacing w:after="160" w:line="259" w:lineRule="auto"/>
        <w:ind w:left="567"/>
        <w:contextualSpacing/>
        <w:jc w:val="both"/>
        <w:rPr>
          <w:rFonts w:ascii="Arial" w:hAnsi="Arial" w:cs="Arial"/>
          <w:sz w:val="26"/>
          <w:szCs w:val="26"/>
          <w:lang w:val="es-ES"/>
        </w:rPr>
      </w:pPr>
      <w:r w:rsidRPr="00182638">
        <w:rPr>
          <w:rFonts w:ascii="Arial" w:hAnsi="Arial" w:cs="Arial"/>
          <w:sz w:val="26"/>
          <w:szCs w:val="26"/>
          <w:lang w:val="es-ES"/>
        </w:rPr>
        <w:t>Lo anterior conlleva que el agente económico puede ser sancionado con una multa mucho mayor que en los casos en que se incurre en prácticas monopólicas absolutas y relativas, así como de concentraciones ilícitas o cuando se incumplen las condiciones fijadas para realizar una concentración.</w:t>
      </w:r>
    </w:p>
    <w:p w14:paraId="486ED28A" w14:textId="77777777" w:rsidR="001C1DAF" w:rsidRPr="00182638" w:rsidRDefault="001C1DAF" w:rsidP="001C1DAF">
      <w:pPr>
        <w:pStyle w:val="Prrafodelista"/>
        <w:ind w:left="567"/>
        <w:rPr>
          <w:rFonts w:ascii="Arial" w:hAnsi="Arial" w:cs="Arial"/>
          <w:sz w:val="26"/>
          <w:szCs w:val="26"/>
          <w:lang w:val="es-ES"/>
        </w:rPr>
      </w:pPr>
    </w:p>
    <w:p w14:paraId="5EF51053" w14:textId="2FBBA13D" w:rsidR="001C1DAF" w:rsidRPr="00182638" w:rsidRDefault="001C1DAF">
      <w:pPr>
        <w:pStyle w:val="Prrafodelista"/>
        <w:numPr>
          <w:ilvl w:val="0"/>
          <w:numId w:val="5"/>
        </w:numPr>
        <w:spacing w:after="160" w:line="259" w:lineRule="auto"/>
        <w:ind w:left="567"/>
        <w:contextualSpacing/>
        <w:jc w:val="both"/>
        <w:rPr>
          <w:rFonts w:ascii="Arial" w:hAnsi="Arial" w:cs="Arial"/>
          <w:sz w:val="26"/>
          <w:szCs w:val="26"/>
          <w:lang w:val="es-ES"/>
        </w:rPr>
      </w:pPr>
      <w:r w:rsidRPr="00182638">
        <w:rPr>
          <w:rFonts w:ascii="Arial" w:hAnsi="Arial" w:cs="Arial"/>
          <w:sz w:val="26"/>
          <w:szCs w:val="26"/>
          <w:lang w:val="es-ES"/>
        </w:rPr>
        <w:t>El límite máximo también carece de razón lógica porque para su imposición la Comisión Federal de Competencia Económica</w:t>
      </w:r>
      <w:r w:rsidR="00C531BF">
        <w:rPr>
          <w:rFonts w:ascii="Arial" w:hAnsi="Arial" w:cs="Arial"/>
          <w:sz w:val="26"/>
          <w:szCs w:val="26"/>
          <w:lang w:val="es-ES"/>
        </w:rPr>
        <w:t xml:space="preserve"> </w:t>
      </w:r>
      <w:r w:rsidR="00C531BF" w:rsidRPr="00C531BF">
        <w:rPr>
          <w:rFonts w:ascii="Arial" w:hAnsi="Arial" w:cs="Arial"/>
          <w:sz w:val="26"/>
          <w:szCs w:val="26"/>
          <w:lang w:val="es-ES"/>
        </w:rPr>
        <w:t>(COFECE)</w:t>
      </w:r>
      <w:r w:rsidRPr="00182638">
        <w:rPr>
          <w:rFonts w:ascii="Arial" w:hAnsi="Arial" w:cs="Arial"/>
          <w:sz w:val="26"/>
          <w:szCs w:val="26"/>
          <w:lang w:val="es-ES"/>
        </w:rPr>
        <w:t xml:space="preserve"> tendrá que atender a aspectos ajenos a la simple omisión de notificar la concentración.</w:t>
      </w:r>
    </w:p>
    <w:p w14:paraId="00A9FC0D" w14:textId="77777777" w:rsidR="001C1DAF" w:rsidRPr="00182638" w:rsidRDefault="001C1DAF" w:rsidP="001C1DAF">
      <w:pPr>
        <w:pStyle w:val="Prrafodelista"/>
        <w:rPr>
          <w:rFonts w:cs="Arial"/>
          <w:bCs/>
          <w:sz w:val="26"/>
          <w:szCs w:val="26"/>
        </w:rPr>
      </w:pPr>
    </w:p>
    <w:p w14:paraId="73C07B75" w14:textId="40DB79AB" w:rsidR="001C1DAF" w:rsidRDefault="001C1DAF">
      <w:pPr>
        <w:pStyle w:val="corte4fondo"/>
        <w:numPr>
          <w:ilvl w:val="0"/>
          <w:numId w:val="3"/>
        </w:numPr>
        <w:ind w:left="0" w:hanging="567"/>
        <w:rPr>
          <w:rFonts w:cs="Arial"/>
          <w:bCs/>
          <w:sz w:val="28"/>
          <w:szCs w:val="28"/>
          <w:lang w:val="es-MX"/>
        </w:rPr>
      </w:pPr>
      <w:r>
        <w:rPr>
          <w:rFonts w:cs="Arial"/>
          <w:sz w:val="28"/>
          <w:szCs w:val="28"/>
          <w:lang w:val="es-ES"/>
        </w:rPr>
        <w:t xml:space="preserve">El Juez de Distrito </w:t>
      </w:r>
      <w:r w:rsidR="0012015C">
        <w:rPr>
          <w:rFonts w:cs="Arial"/>
          <w:sz w:val="28"/>
          <w:szCs w:val="28"/>
          <w:lang w:val="es-ES"/>
        </w:rPr>
        <w:t>calificó como infundado el concepto de violación</w:t>
      </w:r>
      <w:r>
        <w:rPr>
          <w:rFonts w:cs="Arial"/>
          <w:sz w:val="28"/>
          <w:szCs w:val="28"/>
          <w:lang w:val="es-ES"/>
        </w:rPr>
        <w:t>, por las razones siguientes:</w:t>
      </w:r>
    </w:p>
    <w:p w14:paraId="7DE90ACB" w14:textId="77777777" w:rsidR="001C1DAF" w:rsidRPr="00182638" w:rsidRDefault="001C1DAF" w:rsidP="001C1DAF">
      <w:pPr>
        <w:pStyle w:val="corte4fondo"/>
        <w:spacing w:line="240" w:lineRule="auto"/>
        <w:ind w:firstLine="0"/>
        <w:rPr>
          <w:rFonts w:cs="Arial"/>
          <w:bCs/>
          <w:sz w:val="26"/>
          <w:szCs w:val="26"/>
          <w:lang w:val="es-MX"/>
        </w:rPr>
      </w:pPr>
    </w:p>
    <w:p w14:paraId="3922F6AB" w14:textId="77777777" w:rsidR="001C1DAF" w:rsidRPr="00182638" w:rsidRDefault="001C1DAF">
      <w:pPr>
        <w:pStyle w:val="corte4fondo"/>
        <w:numPr>
          <w:ilvl w:val="0"/>
          <w:numId w:val="6"/>
        </w:numPr>
        <w:spacing w:line="240" w:lineRule="auto"/>
        <w:contextualSpacing/>
        <w:rPr>
          <w:rFonts w:cs="Arial"/>
          <w:sz w:val="26"/>
          <w:szCs w:val="26"/>
          <w:lang w:val="es-ES"/>
        </w:rPr>
      </w:pPr>
      <w:r w:rsidRPr="00182638">
        <w:rPr>
          <w:rFonts w:cs="Arial"/>
          <w:sz w:val="26"/>
          <w:szCs w:val="26"/>
          <w:lang w:val="es-ES"/>
        </w:rPr>
        <w:t xml:space="preserve">En primer lugar, analizó el artículo 127, párrafo primero, fracción VIII, de la Ley Federal de Competencia Económica y consideró que la autoridad de competencia puede aplicar una multa de cinco mil salarios mínimos y hasta por el equivalente al cinco por ciento de los ingresos </w:t>
      </w:r>
      <w:r w:rsidRPr="00182638">
        <w:rPr>
          <w:rFonts w:cs="Arial"/>
          <w:sz w:val="26"/>
          <w:szCs w:val="26"/>
          <w:lang w:val="es-ES"/>
        </w:rPr>
        <w:lastRenderedPageBreak/>
        <w:t xml:space="preserve">del agente económico, por no haber notificado la concentración cuando legalmente debió hacerse. </w:t>
      </w:r>
    </w:p>
    <w:p w14:paraId="1195F337" w14:textId="77777777" w:rsidR="00BB0ABC" w:rsidRPr="00182638" w:rsidRDefault="00BB0ABC" w:rsidP="00BB0ABC">
      <w:pPr>
        <w:pStyle w:val="corte4fondo"/>
        <w:spacing w:line="240" w:lineRule="auto"/>
        <w:ind w:left="720" w:firstLine="0"/>
        <w:contextualSpacing/>
        <w:rPr>
          <w:rFonts w:cs="Arial"/>
          <w:sz w:val="26"/>
          <w:szCs w:val="26"/>
          <w:lang w:val="es-ES"/>
        </w:rPr>
      </w:pPr>
    </w:p>
    <w:p w14:paraId="0D5DE2BE" w14:textId="36455208" w:rsidR="001C1DAF" w:rsidRPr="00182638" w:rsidRDefault="001C1DAF">
      <w:pPr>
        <w:pStyle w:val="corte4fondo"/>
        <w:numPr>
          <w:ilvl w:val="0"/>
          <w:numId w:val="6"/>
        </w:numPr>
        <w:spacing w:line="240" w:lineRule="auto"/>
        <w:contextualSpacing/>
        <w:rPr>
          <w:rFonts w:cs="Arial"/>
          <w:sz w:val="26"/>
          <w:szCs w:val="26"/>
          <w:lang w:val="es-ES"/>
        </w:rPr>
      </w:pPr>
      <w:r w:rsidRPr="00182638">
        <w:rPr>
          <w:rFonts w:cs="Arial"/>
          <w:sz w:val="26"/>
          <w:szCs w:val="26"/>
          <w:lang w:val="es-ES"/>
        </w:rPr>
        <w:t xml:space="preserve">El Juez de Distrito destacó el vocablo “hasta” y precisó que denota un límite, por lo que, la multa puede oscilar entre un límite mínimo y máximo, a partir de ello afirmó que la norma no adolece de los vicios alegados. </w:t>
      </w:r>
    </w:p>
    <w:p w14:paraId="65D05B67" w14:textId="77777777" w:rsidR="001C1DAF" w:rsidRPr="00182638" w:rsidRDefault="001C1DAF" w:rsidP="001C1DAF">
      <w:pPr>
        <w:pStyle w:val="corte4fondo"/>
        <w:spacing w:line="240" w:lineRule="auto"/>
        <w:ind w:firstLine="0"/>
        <w:contextualSpacing/>
        <w:rPr>
          <w:rFonts w:cs="Arial"/>
          <w:sz w:val="26"/>
          <w:szCs w:val="26"/>
          <w:lang w:val="es-ES"/>
        </w:rPr>
      </w:pPr>
    </w:p>
    <w:p w14:paraId="054F6A18" w14:textId="77777777" w:rsidR="001C1DAF" w:rsidRPr="00182638" w:rsidRDefault="001C1DAF">
      <w:pPr>
        <w:pStyle w:val="corte4fondo"/>
        <w:numPr>
          <w:ilvl w:val="0"/>
          <w:numId w:val="6"/>
        </w:numPr>
        <w:spacing w:line="240" w:lineRule="auto"/>
        <w:contextualSpacing/>
        <w:rPr>
          <w:rFonts w:cs="Arial"/>
          <w:sz w:val="26"/>
          <w:szCs w:val="26"/>
          <w:lang w:val="es-ES"/>
        </w:rPr>
      </w:pPr>
      <w:r w:rsidRPr="00182638">
        <w:rPr>
          <w:rFonts w:cs="Arial"/>
          <w:sz w:val="26"/>
          <w:szCs w:val="26"/>
          <w:lang w:val="es-ES"/>
        </w:rPr>
        <w:t xml:space="preserve">Señaló que conforme los criterios de este Alto Tribunal una multa es excesiva cuando la norma que la prevé no establece posibilidad alguna, a quien deba imponerla, de determinar su monto o su cuantía considerando elementos de individualización tales como la gravedad de la infracción, la capacidad económica del infractor, la reincidencia o cualquier otro elemento del que pueda inferirse la gravedad o levedad de la infracción y así estar en aptitud de determinar el monto de la sanción pecuniaria atendiendo a cada caso concreto. </w:t>
      </w:r>
    </w:p>
    <w:p w14:paraId="52A5CEDE" w14:textId="77777777" w:rsidR="001C1DAF" w:rsidRPr="00182638" w:rsidRDefault="001C1DAF" w:rsidP="001C1DAF">
      <w:pPr>
        <w:pStyle w:val="corte4fondo"/>
        <w:spacing w:line="240" w:lineRule="auto"/>
        <w:ind w:firstLine="0"/>
        <w:contextualSpacing/>
        <w:rPr>
          <w:rFonts w:cs="Arial"/>
          <w:sz w:val="26"/>
          <w:szCs w:val="26"/>
          <w:lang w:val="es-ES"/>
        </w:rPr>
      </w:pPr>
    </w:p>
    <w:p w14:paraId="3DFE04AC" w14:textId="1C68DB2B" w:rsidR="001C1DAF" w:rsidRPr="00182638" w:rsidRDefault="001C1DAF">
      <w:pPr>
        <w:pStyle w:val="corte4fondo"/>
        <w:numPr>
          <w:ilvl w:val="0"/>
          <w:numId w:val="6"/>
        </w:numPr>
        <w:spacing w:line="240" w:lineRule="auto"/>
        <w:contextualSpacing/>
        <w:rPr>
          <w:rFonts w:cs="Arial"/>
          <w:sz w:val="26"/>
          <w:szCs w:val="26"/>
          <w:lang w:val="es-ES"/>
        </w:rPr>
      </w:pPr>
      <w:r w:rsidRPr="00182638">
        <w:rPr>
          <w:rFonts w:cs="Arial"/>
          <w:sz w:val="26"/>
          <w:szCs w:val="26"/>
          <w:lang w:val="es-ES"/>
        </w:rPr>
        <w:t>Indicó que para que una multa sea acorde con el texto constitucional debe estar sujeta a parámetros establecidos en mínimos y máximos, que permita a las autoridades individualizar la sanción tomando en cuenta los factores socioeconómicos del sujeto, así como la naturaleza de la violación cometida, por lo que si la norma que prevé la sanción no establece ese rango que permite tomar en cuenta los elementos, características y circunstancias del sujeto y de la infracción, sino que establece de manera fija el monto de una multa que se aplique a todos los infractores por igual, de modo invariable e inflexible, se estará en presencia de una multa fija que otorga un trato desproporcionado, permite una actuación autoritaria y contraria al orden constitucional.</w:t>
      </w:r>
    </w:p>
    <w:p w14:paraId="55061526" w14:textId="77777777" w:rsidR="001C1DAF" w:rsidRPr="00182638" w:rsidRDefault="001C1DAF" w:rsidP="001C1DAF">
      <w:pPr>
        <w:pStyle w:val="corte4fondo"/>
        <w:spacing w:line="240" w:lineRule="auto"/>
        <w:ind w:firstLine="0"/>
        <w:contextualSpacing/>
        <w:rPr>
          <w:rFonts w:cs="Arial"/>
          <w:sz w:val="26"/>
          <w:szCs w:val="26"/>
          <w:lang w:val="es-ES"/>
        </w:rPr>
      </w:pPr>
    </w:p>
    <w:p w14:paraId="65662466" w14:textId="77777777" w:rsidR="001C1DAF" w:rsidRPr="00182638" w:rsidRDefault="001C1DAF">
      <w:pPr>
        <w:pStyle w:val="corte4fondo"/>
        <w:numPr>
          <w:ilvl w:val="0"/>
          <w:numId w:val="6"/>
        </w:numPr>
        <w:spacing w:line="240" w:lineRule="auto"/>
        <w:contextualSpacing/>
        <w:rPr>
          <w:rFonts w:cs="Arial"/>
          <w:sz w:val="26"/>
          <w:szCs w:val="26"/>
          <w:lang w:val="es-ES"/>
        </w:rPr>
      </w:pPr>
      <w:r w:rsidRPr="00182638">
        <w:rPr>
          <w:rFonts w:cs="Arial"/>
          <w:sz w:val="26"/>
          <w:szCs w:val="26"/>
          <w:lang w:val="es-ES"/>
        </w:rPr>
        <w:t xml:space="preserve">También destacó que conforme al artículo 22 Constitucional las sanciones deben sujetarse a un principio de </w:t>
      </w:r>
      <w:r w:rsidRPr="00182638">
        <w:rPr>
          <w:rFonts w:cs="Arial"/>
          <w:b/>
          <w:bCs/>
          <w:sz w:val="26"/>
          <w:szCs w:val="26"/>
          <w:lang w:val="es-ES"/>
        </w:rPr>
        <w:t>proporcionalidad</w:t>
      </w:r>
      <w:r w:rsidRPr="00182638">
        <w:rPr>
          <w:rFonts w:cs="Arial"/>
          <w:sz w:val="26"/>
          <w:szCs w:val="26"/>
          <w:lang w:val="es-ES"/>
        </w:rPr>
        <w:t xml:space="preserve">, de modo que su gravedad debe ser proporcional al hecho antijurídico y al grado de afectación al bien jurídico protegido. </w:t>
      </w:r>
    </w:p>
    <w:p w14:paraId="1A8F55D7" w14:textId="77777777" w:rsidR="001C1DAF" w:rsidRPr="00182638" w:rsidRDefault="001C1DAF" w:rsidP="001C1DAF">
      <w:pPr>
        <w:pStyle w:val="corte4fondo"/>
        <w:spacing w:line="240" w:lineRule="auto"/>
        <w:ind w:firstLine="0"/>
        <w:contextualSpacing/>
        <w:rPr>
          <w:rFonts w:cs="Arial"/>
          <w:sz w:val="26"/>
          <w:szCs w:val="26"/>
          <w:lang w:val="es-ES"/>
        </w:rPr>
      </w:pPr>
    </w:p>
    <w:p w14:paraId="07DCEB75" w14:textId="77777777"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lang w:val="es-ES"/>
        </w:rPr>
        <w:t xml:space="preserve">Luego, el Juez de Distrito examinó el procedimiento legislativo (exposición de motivos y discusión en la Cámara de Diputados) de la Ley Federal de Competencia Económica, destacó que </w:t>
      </w:r>
      <w:r w:rsidRPr="00182638">
        <w:rPr>
          <w:rFonts w:cs="Arial"/>
          <w:sz w:val="26"/>
          <w:szCs w:val="26"/>
        </w:rPr>
        <w:t>el propio legislador</w:t>
      </w:r>
      <w:r w:rsidRPr="00182638">
        <w:rPr>
          <w:rFonts w:cs="Arial"/>
          <w:sz w:val="26"/>
          <w:szCs w:val="26"/>
          <w:lang w:val="es-ES"/>
        </w:rPr>
        <w:t xml:space="preserve"> </w:t>
      </w:r>
      <w:r w:rsidRPr="00182638">
        <w:rPr>
          <w:rFonts w:cs="Arial"/>
          <w:sz w:val="26"/>
          <w:szCs w:val="26"/>
        </w:rPr>
        <w:t>determinó sancionar, en esos términos y bajo tales</w:t>
      </w:r>
      <w:r w:rsidRPr="00182638">
        <w:rPr>
          <w:rFonts w:cs="Arial"/>
          <w:sz w:val="26"/>
          <w:szCs w:val="26"/>
          <w:lang w:val="es-ES"/>
        </w:rPr>
        <w:t xml:space="preserve"> </w:t>
      </w:r>
      <w:r w:rsidRPr="00182638">
        <w:rPr>
          <w:rFonts w:cs="Arial"/>
          <w:sz w:val="26"/>
          <w:szCs w:val="26"/>
        </w:rPr>
        <w:t xml:space="preserve">parámetros, la </w:t>
      </w:r>
      <w:r w:rsidRPr="00182638">
        <w:rPr>
          <w:rFonts w:cs="Arial"/>
          <w:b/>
          <w:bCs/>
          <w:sz w:val="26"/>
          <w:szCs w:val="26"/>
        </w:rPr>
        <w:t>omisión de notificar una</w:t>
      </w:r>
      <w:r w:rsidRPr="00182638">
        <w:rPr>
          <w:rFonts w:cs="Arial"/>
          <w:sz w:val="26"/>
          <w:szCs w:val="26"/>
          <w:lang w:val="es-ES"/>
        </w:rPr>
        <w:t xml:space="preserve"> </w:t>
      </w:r>
      <w:r w:rsidRPr="00182638">
        <w:rPr>
          <w:rFonts w:cs="Arial"/>
          <w:b/>
          <w:bCs/>
          <w:sz w:val="26"/>
          <w:szCs w:val="26"/>
        </w:rPr>
        <w:t>concentración</w:t>
      </w:r>
      <w:r w:rsidRPr="00182638">
        <w:rPr>
          <w:rFonts w:cs="Arial"/>
          <w:sz w:val="26"/>
          <w:szCs w:val="26"/>
        </w:rPr>
        <w:t>, entendida, como la fusión,</w:t>
      </w:r>
      <w:r w:rsidRPr="00182638">
        <w:rPr>
          <w:rFonts w:cs="Arial"/>
          <w:sz w:val="26"/>
          <w:szCs w:val="26"/>
          <w:lang w:val="es-ES"/>
        </w:rPr>
        <w:t xml:space="preserve"> </w:t>
      </w:r>
      <w:r w:rsidRPr="00182638">
        <w:rPr>
          <w:rFonts w:cs="Arial"/>
          <w:sz w:val="26"/>
          <w:szCs w:val="26"/>
        </w:rPr>
        <w:t>adquisición del control o cualquier acto por virtud</w:t>
      </w:r>
      <w:r w:rsidRPr="00182638">
        <w:rPr>
          <w:rFonts w:cs="Arial"/>
          <w:sz w:val="26"/>
          <w:szCs w:val="26"/>
          <w:lang w:val="es-ES"/>
        </w:rPr>
        <w:t xml:space="preserve"> </w:t>
      </w:r>
      <w:r w:rsidRPr="00182638">
        <w:rPr>
          <w:rFonts w:cs="Arial"/>
          <w:sz w:val="26"/>
          <w:szCs w:val="26"/>
        </w:rPr>
        <w:t>del cual se unan sociedades, asociaciones,</w:t>
      </w:r>
      <w:r w:rsidRPr="00182638">
        <w:rPr>
          <w:rFonts w:cs="Arial"/>
          <w:sz w:val="26"/>
          <w:szCs w:val="26"/>
          <w:lang w:val="es-ES"/>
        </w:rPr>
        <w:t xml:space="preserve"> </w:t>
      </w:r>
      <w:r w:rsidRPr="00182638">
        <w:rPr>
          <w:rFonts w:cs="Arial"/>
          <w:sz w:val="26"/>
          <w:szCs w:val="26"/>
        </w:rPr>
        <w:t>acciones, partes sociales, fideicomisos o activos en</w:t>
      </w:r>
      <w:r w:rsidRPr="00182638">
        <w:rPr>
          <w:rFonts w:cs="Arial"/>
          <w:sz w:val="26"/>
          <w:szCs w:val="26"/>
          <w:lang w:val="es-ES"/>
        </w:rPr>
        <w:t xml:space="preserve"> </w:t>
      </w:r>
      <w:r w:rsidRPr="00182638">
        <w:rPr>
          <w:rFonts w:cs="Arial"/>
          <w:sz w:val="26"/>
          <w:szCs w:val="26"/>
        </w:rPr>
        <w:t>general que se realice entre competidores,</w:t>
      </w:r>
      <w:r w:rsidRPr="00182638">
        <w:rPr>
          <w:rFonts w:cs="Arial"/>
          <w:sz w:val="26"/>
          <w:szCs w:val="26"/>
          <w:lang w:val="es-ES"/>
        </w:rPr>
        <w:t xml:space="preserve"> </w:t>
      </w:r>
      <w:r w:rsidRPr="00182638">
        <w:rPr>
          <w:rFonts w:cs="Arial"/>
          <w:sz w:val="26"/>
          <w:szCs w:val="26"/>
        </w:rPr>
        <w:t>proveedores, clientes o cualesquiera otros agentes</w:t>
      </w:r>
      <w:r w:rsidRPr="00182638">
        <w:rPr>
          <w:rFonts w:cs="Arial"/>
          <w:sz w:val="26"/>
          <w:szCs w:val="26"/>
          <w:lang w:val="es-ES"/>
        </w:rPr>
        <w:t xml:space="preserve"> </w:t>
      </w:r>
      <w:r w:rsidRPr="00182638">
        <w:rPr>
          <w:rFonts w:cs="Arial"/>
          <w:sz w:val="26"/>
          <w:szCs w:val="26"/>
        </w:rPr>
        <w:t>económicos, de conformidad con el artículo 61 de la</w:t>
      </w:r>
      <w:r w:rsidRPr="00182638">
        <w:rPr>
          <w:rFonts w:cs="Arial"/>
          <w:sz w:val="26"/>
          <w:szCs w:val="26"/>
          <w:lang w:val="es-ES"/>
        </w:rPr>
        <w:t xml:space="preserve"> </w:t>
      </w:r>
      <w:r w:rsidRPr="00182638">
        <w:rPr>
          <w:rFonts w:cs="Arial"/>
          <w:sz w:val="26"/>
          <w:szCs w:val="26"/>
        </w:rPr>
        <w:t>Ley Federal de Competencia Económica.</w:t>
      </w:r>
    </w:p>
    <w:p w14:paraId="41418C85" w14:textId="77777777" w:rsidR="001C1DAF" w:rsidRPr="00182638" w:rsidRDefault="001C1DAF" w:rsidP="001C1DAF">
      <w:pPr>
        <w:pStyle w:val="corte4fondo"/>
        <w:spacing w:line="240" w:lineRule="auto"/>
        <w:ind w:firstLine="0"/>
        <w:contextualSpacing/>
        <w:rPr>
          <w:rFonts w:cs="Arial"/>
          <w:sz w:val="26"/>
          <w:szCs w:val="26"/>
        </w:rPr>
      </w:pPr>
    </w:p>
    <w:p w14:paraId="0AB899D2" w14:textId="77777777"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rPr>
        <w:lastRenderedPageBreak/>
        <w:t xml:space="preserve">Precisó que </w:t>
      </w:r>
      <w:r w:rsidRPr="00182638">
        <w:rPr>
          <w:rFonts w:cs="Arial"/>
          <w:b/>
          <w:bCs/>
          <w:sz w:val="26"/>
          <w:szCs w:val="26"/>
        </w:rPr>
        <w:t>la omisión cobra especial trascendencia dado que es facultad de la autoridad de competencia investigar y sancionar aquellas concentraciones cuyo objeto o efecto sea disminuir, dañar o impedir la competencia y la libre concurrencia respecto de bienes o servicios iguales, similares o sustancialmente relacionados; incluso, para detectar aquellas concentraciones que puedan ser ilícitas</w:t>
      </w:r>
      <w:r w:rsidRPr="00182638">
        <w:rPr>
          <w:rFonts w:cs="Arial"/>
          <w:sz w:val="26"/>
          <w:szCs w:val="26"/>
        </w:rPr>
        <w:t xml:space="preserve">. </w:t>
      </w:r>
    </w:p>
    <w:p w14:paraId="66F1B60C" w14:textId="77777777" w:rsidR="001C1DAF" w:rsidRPr="00182638" w:rsidRDefault="001C1DAF" w:rsidP="001C1DAF">
      <w:pPr>
        <w:pStyle w:val="corte4fondo"/>
        <w:spacing w:line="240" w:lineRule="auto"/>
        <w:ind w:firstLine="0"/>
        <w:contextualSpacing/>
        <w:rPr>
          <w:rFonts w:cs="Arial"/>
          <w:sz w:val="26"/>
          <w:szCs w:val="26"/>
        </w:rPr>
      </w:pPr>
    </w:p>
    <w:p w14:paraId="61E1E35E" w14:textId="77777777"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rPr>
        <w:t xml:space="preserve">Destacó que la propia Ley en su Título III (artículos 86, 87 y 88) regula el procedimiento para la notificación de concentraciones, con la finalidad de obtener su autorización, lo que permite advertir que ante la extremada naturaleza técnica de la materia, </w:t>
      </w:r>
      <w:r w:rsidRPr="00182638">
        <w:rPr>
          <w:rFonts w:cs="Arial"/>
          <w:b/>
          <w:bCs/>
          <w:sz w:val="26"/>
          <w:szCs w:val="26"/>
        </w:rPr>
        <w:t>resulta lógico que el legislador determinara en esos montos (mínimo y máximo) la sanción pecuniaria o multa, ante la trascendencia que ello puede tener en el sector relativo al materializarse una concentración sin la</w:t>
      </w:r>
      <w:r w:rsidRPr="00182638">
        <w:rPr>
          <w:rFonts w:cs="Arial"/>
          <w:sz w:val="26"/>
          <w:szCs w:val="26"/>
        </w:rPr>
        <w:t xml:space="preserve"> </w:t>
      </w:r>
      <w:r w:rsidRPr="00182638">
        <w:rPr>
          <w:rFonts w:cs="Arial"/>
          <w:b/>
          <w:bCs/>
          <w:sz w:val="26"/>
          <w:szCs w:val="26"/>
        </w:rPr>
        <w:t xml:space="preserve">notificación aludida y la consecuente autorización, buscando desincentivar en la práctica ese tipo de </w:t>
      </w:r>
      <w:r w:rsidRPr="00182638">
        <w:rPr>
          <w:rFonts w:cs="Arial"/>
          <w:b/>
          <w:bCs/>
          <w:i/>
          <w:iCs/>
          <w:sz w:val="26"/>
          <w:szCs w:val="26"/>
        </w:rPr>
        <w:t xml:space="preserve">omisiones </w:t>
      </w:r>
      <w:r w:rsidRPr="00182638">
        <w:rPr>
          <w:rFonts w:cs="Arial"/>
          <w:b/>
          <w:bCs/>
          <w:sz w:val="26"/>
          <w:szCs w:val="26"/>
        </w:rPr>
        <w:t>por parte de los agentes económicos</w:t>
      </w:r>
      <w:r w:rsidRPr="00182638">
        <w:rPr>
          <w:rFonts w:cs="Arial"/>
          <w:sz w:val="26"/>
          <w:szCs w:val="26"/>
        </w:rPr>
        <w:t>.</w:t>
      </w:r>
    </w:p>
    <w:p w14:paraId="31DC7467" w14:textId="77777777" w:rsidR="001C1DAF" w:rsidRPr="00182638" w:rsidRDefault="001C1DAF" w:rsidP="001C1DAF">
      <w:pPr>
        <w:pStyle w:val="corte4fondo"/>
        <w:spacing w:line="240" w:lineRule="auto"/>
        <w:ind w:firstLine="0"/>
        <w:contextualSpacing/>
        <w:rPr>
          <w:rFonts w:cs="Arial"/>
          <w:sz w:val="26"/>
          <w:szCs w:val="26"/>
        </w:rPr>
      </w:pPr>
    </w:p>
    <w:p w14:paraId="716A526E" w14:textId="5AC03668"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rPr>
        <w:t xml:space="preserve">De esa manera, el Juez de Distrito indicó que el órgano regulador debe atender las circunstancias particulares de los agentes económicos involucrados, </w:t>
      </w:r>
      <w:r w:rsidRPr="00182638">
        <w:rPr>
          <w:rFonts w:cs="Arial"/>
          <w:b/>
          <w:bCs/>
          <w:sz w:val="26"/>
          <w:szCs w:val="26"/>
        </w:rPr>
        <w:t>pero también</w:t>
      </w:r>
      <w:r w:rsidRPr="00B469D5">
        <w:rPr>
          <w:rFonts w:cs="Arial"/>
          <w:b/>
          <w:bCs/>
          <w:sz w:val="26"/>
          <w:szCs w:val="26"/>
        </w:rPr>
        <w:t xml:space="preserve"> las posibles consecuencias que esa concentración podría tener.</w:t>
      </w:r>
    </w:p>
    <w:p w14:paraId="16E93CF3" w14:textId="77777777" w:rsidR="001C1DAF" w:rsidRPr="00182638" w:rsidRDefault="001C1DAF" w:rsidP="001C1DAF">
      <w:pPr>
        <w:pStyle w:val="corte4fondo"/>
        <w:spacing w:line="240" w:lineRule="auto"/>
        <w:ind w:firstLine="0"/>
        <w:contextualSpacing/>
        <w:rPr>
          <w:rFonts w:cs="Arial"/>
          <w:sz w:val="26"/>
          <w:szCs w:val="26"/>
        </w:rPr>
      </w:pPr>
    </w:p>
    <w:p w14:paraId="0CD3FAD7" w14:textId="77777777"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rPr>
        <w:t xml:space="preserve">Señaló que el análisis de proporcionalidad de las penas, se encuentra íntimamente relacionado a determinar si el legislador diseñó la sanción de manera coherente, de tal forma que garantice que las personas que cometan conductas antijurídicas similares reciban sanciones comparables; </w:t>
      </w:r>
      <w:r w:rsidRPr="00182638">
        <w:rPr>
          <w:rFonts w:cs="Arial"/>
          <w:b/>
          <w:bCs/>
          <w:sz w:val="26"/>
          <w:szCs w:val="26"/>
        </w:rPr>
        <w:t>luego, indicó que el daño se refiere al detrimento ocasionado por la conducta antijurídica, el cual es un elemento de análisis al momento de individualizar la multa, empero, no de su proporcionalidad, como lo pretendió evidenciar la quejosa</w:t>
      </w:r>
      <w:r w:rsidRPr="00182638">
        <w:rPr>
          <w:rFonts w:cs="Arial"/>
          <w:sz w:val="26"/>
          <w:szCs w:val="26"/>
        </w:rPr>
        <w:t>.</w:t>
      </w:r>
    </w:p>
    <w:p w14:paraId="3B4AC54D" w14:textId="77777777" w:rsidR="001C1DAF" w:rsidRPr="00182638" w:rsidRDefault="001C1DAF" w:rsidP="001C1DAF">
      <w:pPr>
        <w:pStyle w:val="corte4fondo"/>
        <w:spacing w:line="240" w:lineRule="auto"/>
        <w:ind w:firstLine="0"/>
        <w:contextualSpacing/>
        <w:rPr>
          <w:rFonts w:cs="Arial"/>
          <w:sz w:val="26"/>
          <w:szCs w:val="26"/>
        </w:rPr>
      </w:pPr>
    </w:p>
    <w:p w14:paraId="3E7FE17B" w14:textId="77777777"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rPr>
        <w:t xml:space="preserve">Expuso que el </w:t>
      </w:r>
      <w:r w:rsidRPr="00182638">
        <w:rPr>
          <w:rFonts w:cs="Arial"/>
          <w:b/>
          <w:bCs/>
          <w:sz w:val="26"/>
          <w:szCs w:val="26"/>
        </w:rPr>
        <w:t>daño</w:t>
      </w:r>
      <w:r w:rsidRPr="00182638">
        <w:rPr>
          <w:rFonts w:cs="Arial"/>
          <w:sz w:val="26"/>
          <w:szCs w:val="26"/>
        </w:rPr>
        <w:t xml:space="preserve"> que en su caso pueda generar una conducta infractora constituye un elemento graduable que tiene injerencia cuando la autoridad competente procede a </w:t>
      </w:r>
      <w:r w:rsidRPr="00182638">
        <w:rPr>
          <w:rFonts w:cs="Arial"/>
          <w:b/>
          <w:bCs/>
          <w:sz w:val="26"/>
          <w:szCs w:val="26"/>
        </w:rPr>
        <w:t xml:space="preserve">cuantificar </w:t>
      </w:r>
      <w:r w:rsidRPr="00182638">
        <w:rPr>
          <w:rFonts w:cs="Arial"/>
          <w:sz w:val="26"/>
          <w:szCs w:val="26"/>
        </w:rPr>
        <w:t>el monto de la multa impuesta como sanción, atendiendo a las características específicas del caso en concreto.</w:t>
      </w:r>
    </w:p>
    <w:p w14:paraId="4AFA029A" w14:textId="77777777" w:rsidR="001C1DAF" w:rsidRPr="00182638" w:rsidRDefault="001C1DAF" w:rsidP="001C1DAF">
      <w:pPr>
        <w:pStyle w:val="corte4fondo"/>
        <w:spacing w:line="240" w:lineRule="auto"/>
        <w:ind w:firstLine="0"/>
        <w:contextualSpacing/>
        <w:rPr>
          <w:rFonts w:cs="Arial"/>
          <w:sz w:val="26"/>
          <w:szCs w:val="26"/>
          <w:lang w:val="es-ES"/>
        </w:rPr>
      </w:pPr>
    </w:p>
    <w:p w14:paraId="74429C64" w14:textId="77777777" w:rsidR="001C1DAF" w:rsidRPr="00182638" w:rsidRDefault="001C1DAF">
      <w:pPr>
        <w:pStyle w:val="corte4fondo"/>
        <w:numPr>
          <w:ilvl w:val="0"/>
          <w:numId w:val="6"/>
        </w:numPr>
        <w:spacing w:line="240" w:lineRule="auto"/>
        <w:contextualSpacing/>
        <w:rPr>
          <w:rFonts w:cs="Arial"/>
          <w:sz w:val="26"/>
          <w:szCs w:val="26"/>
          <w:lang w:val="es-ES"/>
        </w:rPr>
      </w:pPr>
      <w:r w:rsidRPr="00182638">
        <w:rPr>
          <w:rFonts w:cs="Arial"/>
          <w:sz w:val="26"/>
          <w:szCs w:val="26"/>
          <w:lang w:val="es-ES"/>
        </w:rPr>
        <w:t xml:space="preserve">En el caso, dijo que la sanción prevista en el artículo 127, párrafo primero, fracción VIII, de la Ley Federal de Competencia Económica, oscila entre un mínimo y un máximo, lo cual se comprende como un sistema flexible que permite que la autoridad de conformidad con sus facultades discrecionales determine el </w:t>
      </w:r>
      <w:r w:rsidRPr="00B469D5">
        <w:rPr>
          <w:rFonts w:cs="Arial"/>
          <w:i/>
          <w:iCs/>
          <w:sz w:val="26"/>
          <w:szCs w:val="26"/>
          <w:lang w:val="es-ES"/>
        </w:rPr>
        <w:t>quantum</w:t>
      </w:r>
      <w:r w:rsidRPr="00182638">
        <w:rPr>
          <w:rFonts w:cs="Arial"/>
          <w:sz w:val="26"/>
          <w:szCs w:val="26"/>
          <w:lang w:val="es-ES"/>
        </w:rPr>
        <w:t xml:space="preserve"> de la multa.</w:t>
      </w:r>
    </w:p>
    <w:p w14:paraId="3A76AF59" w14:textId="77777777" w:rsidR="001C1DAF" w:rsidRPr="00182638" w:rsidRDefault="001C1DAF" w:rsidP="001C1DAF">
      <w:pPr>
        <w:pStyle w:val="corte4fondo"/>
        <w:spacing w:line="240" w:lineRule="auto"/>
        <w:ind w:firstLine="0"/>
        <w:contextualSpacing/>
        <w:rPr>
          <w:rFonts w:cs="Arial"/>
          <w:sz w:val="26"/>
          <w:szCs w:val="26"/>
          <w:lang w:val="es-ES"/>
        </w:rPr>
      </w:pPr>
    </w:p>
    <w:p w14:paraId="7631CF75" w14:textId="77777777"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lang w:val="es-ES"/>
        </w:rPr>
        <w:t xml:space="preserve">Por último, destacó que </w:t>
      </w:r>
      <w:r w:rsidRPr="00182638">
        <w:rPr>
          <w:rFonts w:cs="Arial"/>
          <w:sz w:val="26"/>
          <w:szCs w:val="26"/>
        </w:rPr>
        <w:t>en el artículo 130 de la Ley</w:t>
      </w:r>
      <w:r w:rsidRPr="00182638">
        <w:rPr>
          <w:rFonts w:cs="Arial"/>
          <w:sz w:val="26"/>
          <w:szCs w:val="26"/>
          <w:lang w:val="es-ES"/>
        </w:rPr>
        <w:t xml:space="preserve"> </w:t>
      </w:r>
      <w:r w:rsidRPr="00182638">
        <w:rPr>
          <w:rFonts w:cs="Arial"/>
          <w:sz w:val="26"/>
          <w:szCs w:val="26"/>
        </w:rPr>
        <w:t>Federal de Competencia Económica se establece</w:t>
      </w:r>
      <w:r w:rsidRPr="00182638">
        <w:rPr>
          <w:rFonts w:cs="Arial"/>
          <w:sz w:val="26"/>
          <w:szCs w:val="26"/>
          <w:lang w:val="es-ES"/>
        </w:rPr>
        <w:t xml:space="preserve"> </w:t>
      </w:r>
      <w:r w:rsidRPr="00182638">
        <w:rPr>
          <w:rFonts w:cs="Arial"/>
          <w:sz w:val="26"/>
          <w:szCs w:val="26"/>
        </w:rPr>
        <w:t xml:space="preserve">que para determinar la </w:t>
      </w:r>
      <w:r w:rsidRPr="00182638">
        <w:rPr>
          <w:rFonts w:cs="Arial"/>
          <w:sz w:val="26"/>
          <w:szCs w:val="26"/>
        </w:rPr>
        <w:lastRenderedPageBreak/>
        <w:t>gravedad de una infracción,</w:t>
      </w:r>
      <w:r w:rsidRPr="00182638">
        <w:rPr>
          <w:rFonts w:cs="Arial"/>
          <w:sz w:val="26"/>
          <w:szCs w:val="26"/>
          <w:lang w:val="es-ES"/>
        </w:rPr>
        <w:t xml:space="preserve"> </w:t>
      </w:r>
      <w:r w:rsidRPr="00182638">
        <w:rPr>
          <w:rFonts w:cs="Arial"/>
          <w:sz w:val="26"/>
          <w:szCs w:val="26"/>
        </w:rPr>
        <w:t xml:space="preserve">y consecuentemente el </w:t>
      </w:r>
      <w:r w:rsidRPr="00B469D5">
        <w:rPr>
          <w:rFonts w:cs="Arial"/>
          <w:i/>
          <w:iCs/>
          <w:sz w:val="26"/>
          <w:szCs w:val="26"/>
        </w:rPr>
        <w:t>quantum</w:t>
      </w:r>
      <w:r w:rsidRPr="00182638">
        <w:rPr>
          <w:rFonts w:cs="Arial"/>
          <w:sz w:val="26"/>
          <w:szCs w:val="26"/>
        </w:rPr>
        <w:t xml:space="preserve"> de la multa, la</w:t>
      </w:r>
      <w:r w:rsidRPr="00182638">
        <w:rPr>
          <w:rFonts w:cs="Arial"/>
          <w:sz w:val="26"/>
          <w:szCs w:val="26"/>
          <w:lang w:val="es-ES"/>
        </w:rPr>
        <w:t xml:space="preserve"> </w:t>
      </w:r>
      <w:r w:rsidRPr="00182638">
        <w:rPr>
          <w:rFonts w:cs="Arial"/>
          <w:sz w:val="26"/>
          <w:szCs w:val="26"/>
        </w:rPr>
        <w:t>autoridad debe tomar en consideración elementos</w:t>
      </w:r>
      <w:r w:rsidRPr="00182638">
        <w:rPr>
          <w:rFonts w:cs="Arial"/>
          <w:sz w:val="26"/>
          <w:szCs w:val="26"/>
          <w:lang w:val="es-ES"/>
        </w:rPr>
        <w:t xml:space="preserve"> </w:t>
      </w:r>
      <w:r w:rsidRPr="00182638">
        <w:rPr>
          <w:rFonts w:cs="Arial"/>
          <w:sz w:val="26"/>
          <w:szCs w:val="26"/>
        </w:rPr>
        <w:t>como el daño causado, los indicios de</w:t>
      </w:r>
      <w:r w:rsidRPr="00182638">
        <w:rPr>
          <w:rFonts w:cs="Arial"/>
          <w:sz w:val="26"/>
          <w:szCs w:val="26"/>
          <w:lang w:val="es-ES"/>
        </w:rPr>
        <w:t xml:space="preserve"> </w:t>
      </w:r>
      <w:r w:rsidRPr="00182638">
        <w:rPr>
          <w:rFonts w:cs="Arial"/>
          <w:sz w:val="26"/>
          <w:szCs w:val="26"/>
        </w:rPr>
        <w:t>intencionalidad, la participación del infractor en los</w:t>
      </w:r>
      <w:r w:rsidRPr="00182638">
        <w:rPr>
          <w:rFonts w:cs="Arial"/>
          <w:sz w:val="26"/>
          <w:szCs w:val="26"/>
          <w:lang w:val="es-ES"/>
        </w:rPr>
        <w:t xml:space="preserve"> </w:t>
      </w:r>
      <w:r w:rsidRPr="00182638">
        <w:rPr>
          <w:rFonts w:cs="Arial"/>
          <w:sz w:val="26"/>
          <w:szCs w:val="26"/>
        </w:rPr>
        <w:t>mercados, el tamaño del mercado afectado, la</w:t>
      </w:r>
      <w:r w:rsidRPr="00182638">
        <w:rPr>
          <w:rFonts w:cs="Arial"/>
          <w:sz w:val="26"/>
          <w:szCs w:val="26"/>
          <w:lang w:val="es-ES"/>
        </w:rPr>
        <w:t xml:space="preserve"> </w:t>
      </w:r>
      <w:r w:rsidRPr="00182638">
        <w:rPr>
          <w:rFonts w:cs="Arial"/>
          <w:sz w:val="26"/>
          <w:szCs w:val="26"/>
        </w:rPr>
        <w:t>duración de la práctica anticompetitiva realizada o</w:t>
      </w:r>
      <w:r w:rsidRPr="00182638">
        <w:rPr>
          <w:rFonts w:cs="Arial"/>
          <w:sz w:val="26"/>
          <w:szCs w:val="26"/>
          <w:lang w:val="es-ES"/>
        </w:rPr>
        <w:t xml:space="preserve"> </w:t>
      </w:r>
      <w:r w:rsidRPr="00182638">
        <w:rPr>
          <w:rFonts w:cs="Arial"/>
          <w:sz w:val="26"/>
          <w:szCs w:val="26"/>
        </w:rPr>
        <w:t>de la concentración ilícita, la capacidad económica</w:t>
      </w:r>
      <w:r w:rsidRPr="00182638">
        <w:rPr>
          <w:rFonts w:cs="Arial"/>
          <w:sz w:val="26"/>
          <w:szCs w:val="26"/>
          <w:lang w:val="es-ES"/>
        </w:rPr>
        <w:t xml:space="preserve"> </w:t>
      </w:r>
      <w:r w:rsidRPr="00182638">
        <w:rPr>
          <w:rFonts w:cs="Arial"/>
          <w:sz w:val="26"/>
          <w:szCs w:val="26"/>
        </w:rPr>
        <w:t>del agente, y en su caso, la afectación al ejercicio</w:t>
      </w:r>
      <w:r w:rsidRPr="00182638">
        <w:rPr>
          <w:rFonts w:cs="Arial"/>
          <w:sz w:val="26"/>
          <w:szCs w:val="26"/>
          <w:lang w:val="es-ES"/>
        </w:rPr>
        <w:t xml:space="preserve"> </w:t>
      </w:r>
      <w:r w:rsidRPr="00182638">
        <w:rPr>
          <w:rFonts w:cs="Arial"/>
          <w:sz w:val="26"/>
          <w:szCs w:val="26"/>
        </w:rPr>
        <w:t>de las atribuciones de la Comisión; de tal manera</w:t>
      </w:r>
      <w:r w:rsidRPr="00182638">
        <w:rPr>
          <w:rFonts w:cs="Arial"/>
          <w:sz w:val="26"/>
          <w:szCs w:val="26"/>
          <w:lang w:val="es-ES"/>
        </w:rPr>
        <w:t xml:space="preserve"> </w:t>
      </w:r>
      <w:r w:rsidRPr="00182638">
        <w:rPr>
          <w:rFonts w:cs="Arial"/>
          <w:sz w:val="26"/>
          <w:szCs w:val="26"/>
        </w:rPr>
        <w:t>que efectuando una interpretación sistemática de la</w:t>
      </w:r>
      <w:r w:rsidRPr="00182638">
        <w:rPr>
          <w:rFonts w:cs="Arial"/>
          <w:sz w:val="26"/>
          <w:szCs w:val="26"/>
          <w:lang w:val="es-ES"/>
        </w:rPr>
        <w:t xml:space="preserve"> </w:t>
      </w:r>
      <w:r w:rsidRPr="00182638">
        <w:rPr>
          <w:rFonts w:cs="Arial"/>
          <w:sz w:val="26"/>
          <w:szCs w:val="26"/>
        </w:rPr>
        <w:t>normativa reclamada, es posible deducir que sí</w:t>
      </w:r>
      <w:r w:rsidRPr="00182638">
        <w:rPr>
          <w:rFonts w:ascii="ArialMT" w:hAnsi="ArialMT" w:cs="ArialMT"/>
          <w:sz w:val="26"/>
          <w:szCs w:val="26"/>
        </w:rPr>
        <w:t xml:space="preserve"> </w:t>
      </w:r>
      <w:r w:rsidRPr="00182638">
        <w:rPr>
          <w:rFonts w:cs="Arial"/>
          <w:sz w:val="26"/>
          <w:szCs w:val="26"/>
        </w:rPr>
        <w:t>contiene los parámetros necesarios para que la autoridad determine el tipo de infracción cometida e imponga una sanción proporcional a la misma.</w:t>
      </w:r>
    </w:p>
    <w:p w14:paraId="6B707D66" w14:textId="77777777" w:rsidR="001C1DAF" w:rsidRPr="00182638" w:rsidRDefault="001C1DAF" w:rsidP="001C1DAF">
      <w:pPr>
        <w:pStyle w:val="Prrafodelista"/>
        <w:rPr>
          <w:rFonts w:cs="Arial"/>
          <w:sz w:val="26"/>
          <w:szCs w:val="26"/>
        </w:rPr>
      </w:pPr>
    </w:p>
    <w:p w14:paraId="70B1AE16" w14:textId="742D99FE" w:rsidR="001C1DAF" w:rsidRPr="00182638" w:rsidRDefault="001C1DAF">
      <w:pPr>
        <w:pStyle w:val="corte4fondo"/>
        <w:numPr>
          <w:ilvl w:val="0"/>
          <w:numId w:val="6"/>
        </w:numPr>
        <w:spacing w:line="240" w:lineRule="auto"/>
        <w:contextualSpacing/>
        <w:rPr>
          <w:rFonts w:cs="Arial"/>
          <w:sz w:val="26"/>
          <w:szCs w:val="26"/>
        </w:rPr>
      </w:pPr>
      <w:r w:rsidRPr="00182638">
        <w:rPr>
          <w:rFonts w:cs="Arial"/>
          <w:sz w:val="26"/>
          <w:szCs w:val="26"/>
        </w:rPr>
        <w:t>Lo que eventualmente, oscila entre un mínimo y un máximo, tal como se desprende del porcentaje límite establecido en el precepto impugnado, situación que refleja el cumplimiento del estándar constitucional exigible.</w:t>
      </w:r>
    </w:p>
    <w:p w14:paraId="3DB57FA4" w14:textId="77777777" w:rsidR="001C1DAF" w:rsidRPr="001C1DAF" w:rsidRDefault="001C1DAF" w:rsidP="001C1DAF">
      <w:pPr>
        <w:pStyle w:val="corte4fondo"/>
        <w:ind w:firstLine="0"/>
        <w:rPr>
          <w:rFonts w:cs="Arial"/>
          <w:bCs/>
          <w:sz w:val="28"/>
          <w:szCs w:val="28"/>
          <w:lang w:val="es-MX"/>
        </w:rPr>
      </w:pPr>
    </w:p>
    <w:p w14:paraId="246AEB22" w14:textId="035F47DA" w:rsidR="001C1DAF" w:rsidRPr="001C1DAF" w:rsidRDefault="00B469D5">
      <w:pPr>
        <w:pStyle w:val="corte4fondo"/>
        <w:numPr>
          <w:ilvl w:val="0"/>
          <w:numId w:val="3"/>
        </w:numPr>
        <w:ind w:left="0" w:hanging="567"/>
        <w:rPr>
          <w:rFonts w:cs="Arial"/>
          <w:bCs/>
          <w:sz w:val="28"/>
          <w:szCs w:val="28"/>
          <w:lang w:val="es-MX"/>
        </w:rPr>
      </w:pPr>
      <w:r>
        <w:rPr>
          <w:rFonts w:cs="Arial"/>
          <w:b/>
          <w:bCs/>
          <w:sz w:val="28"/>
          <w:szCs w:val="28"/>
        </w:rPr>
        <w:t>La ahora recurrente</w:t>
      </w:r>
      <w:r w:rsidR="005C527B">
        <w:rPr>
          <w:rFonts w:cs="Arial"/>
          <w:b/>
          <w:bCs/>
          <w:sz w:val="28"/>
          <w:szCs w:val="28"/>
        </w:rPr>
        <w:t>,</w:t>
      </w:r>
      <w:r>
        <w:rPr>
          <w:rFonts w:cs="Arial"/>
          <w:b/>
          <w:bCs/>
          <w:sz w:val="28"/>
          <w:szCs w:val="28"/>
        </w:rPr>
        <w:t xml:space="preserve"> en</w:t>
      </w:r>
      <w:r w:rsidR="001C1DAF" w:rsidRPr="0027451D">
        <w:rPr>
          <w:rFonts w:cs="Arial"/>
          <w:b/>
          <w:bCs/>
          <w:sz w:val="28"/>
          <w:szCs w:val="28"/>
        </w:rPr>
        <w:t xml:space="preserve"> el agravio primero de</w:t>
      </w:r>
      <w:r>
        <w:rPr>
          <w:rFonts w:cs="Arial"/>
          <w:b/>
          <w:bCs/>
          <w:sz w:val="28"/>
          <w:szCs w:val="28"/>
        </w:rPr>
        <w:t xml:space="preserve"> su </w:t>
      </w:r>
      <w:r w:rsidR="001C1DAF" w:rsidRPr="0027451D">
        <w:rPr>
          <w:rFonts w:cs="Arial"/>
          <w:b/>
          <w:bCs/>
          <w:sz w:val="28"/>
          <w:szCs w:val="28"/>
        </w:rPr>
        <w:t>recurso de revisión</w:t>
      </w:r>
      <w:r w:rsidR="005C527B">
        <w:rPr>
          <w:rFonts w:cs="Arial"/>
          <w:b/>
          <w:bCs/>
          <w:sz w:val="28"/>
          <w:szCs w:val="28"/>
        </w:rPr>
        <w:t>,</w:t>
      </w:r>
      <w:r w:rsidR="001C1DAF">
        <w:rPr>
          <w:rFonts w:cs="Arial"/>
          <w:sz w:val="28"/>
          <w:szCs w:val="28"/>
        </w:rPr>
        <w:t xml:space="preserve"> con relación al </w:t>
      </w:r>
      <w:r>
        <w:rPr>
          <w:rFonts w:cs="Arial"/>
          <w:sz w:val="28"/>
          <w:szCs w:val="28"/>
        </w:rPr>
        <w:t xml:space="preserve">estudio realizado en la sentencia </w:t>
      </w:r>
      <w:proofErr w:type="gramStart"/>
      <w:r>
        <w:rPr>
          <w:rFonts w:cs="Arial"/>
          <w:sz w:val="28"/>
          <w:szCs w:val="28"/>
        </w:rPr>
        <w:t>recurrida  sobre</w:t>
      </w:r>
      <w:proofErr w:type="gramEnd"/>
      <w:r>
        <w:rPr>
          <w:rFonts w:cs="Arial"/>
          <w:sz w:val="28"/>
          <w:szCs w:val="28"/>
        </w:rPr>
        <w:t xml:space="preserve"> el </w:t>
      </w:r>
      <w:r w:rsidR="001C1DAF">
        <w:rPr>
          <w:rFonts w:cs="Arial"/>
          <w:sz w:val="28"/>
          <w:szCs w:val="28"/>
        </w:rPr>
        <w:t>artículo 127, párrafo primero, fracción VIII, de la Ley Federal de Competencia Económica, plante</w:t>
      </w:r>
      <w:r w:rsidR="005C527B">
        <w:rPr>
          <w:rFonts w:cs="Arial"/>
          <w:sz w:val="28"/>
          <w:szCs w:val="28"/>
        </w:rPr>
        <w:t>a</w:t>
      </w:r>
      <w:r w:rsidR="001C1DAF">
        <w:rPr>
          <w:rFonts w:cs="Arial"/>
          <w:sz w:val="28"/>
          <w:szCs w:val="28"/>
        </w:rPr>
        <w:t xml:space="preserve"> lo siguiente:</w:t>
      </w:r>
    </w:p>
    <w:p w14:paraId="5F56BC5D" w14:textId="77777777" w:rsidR="001C1DAF" w:rsidRDefault="001C1DAF" w:rsidP="001C1DAF">
      <w:pPr>
        <w:pStyle w:val="corte4fondo"/>
        <w:ind w:firstLine="0"/>
        <w:rPr>
          <w:rFonts w:cs="Arial"/>
          <w:sz w:val="28"/>
          <w:szCs w:val="28"/>
        </w:rPr>
      </w:pPr>
    </w:p>
    <w:p w14:paraId="191ABEFB" w14:textId="77777777" w:rsidR="001C1DAF" w:rsidRPr="00182638" w:rsidRDefault="001C1DAF">
      <w:pPr>
        <w:pStyle w:val="corte4fondo"/>
        <w:numPr>
          <w:ilvl w:val="0"/>
          <w:numId w:val="7"/>
        </w:numPr>
        <w:spacing w:line="240" w:lineRule="auto"/>
        <w:contextualSpacing/>
        <w:rPr>
          <w:rFonts w:cs="Arial"/>
          <w:sz w:val="26"/>
          <w:szCs w:val="26"/>
        </w:rPr>
      </w:pPr>
      <w:r w:rsidRPr="00182638">
        <w:rPr>
          <w:rFonts w:cs="Arial"/>
          <w:sz w:val="26"/>
          <w:szCs w:val="26"/>
        </w:rPr>
        <w:t xml:space="preserve">No se analizaron los argumentos contenidos en el primer concepto de violación dirigidos a demostrar que la norma reclamada es inconstitucional por establecer una multa excesiva, el Juez de Distrito únicamente concluyó que la norma no prevé una multa excesiva porque prevé un mínimo y un máximo para que la autoridad administrativa determine el monto. </w:t>
      </w:r>
    </w:p>
    <w:p w14:paraId="321D4FD8" w14:textId="77777777" w:rsidR="001C1DAF" w:rsidRPr="00182638" w:rsidRDefault="001C1DAF" w:rsidP="001C1DAF">
      <w:pPr>
        <w:pStyle w:val="corte4fondo"/>
        <w:spacing w:line="240" w:lineRule="auto"/>
        <w:ind w:left="720" w:firstLine="0"/>
        <w:contextualSpacing/>
        <w:rPr>
          <w:rFonts w:cs="Arial"/>
          <w:sz w:val="26"/>
          <w:szCs w:val="26"/>
        </w:rPr>
      </w:pPr>
    </w:p>
    <w:p w14:paraId="298CCED6" w14:textId="77777777" w:rsidR="001C1DAF" w:rsidRPr="00182638" w:rsidRDefault="001C1DAF">
      <w:pPr>
        <w:pStyle w:val="corte4fondo"/>
        <w:numPr>
          <w:ilvl w:val="0"/>
          <w:numId w:val="7"/>
        </w:numPr>
        <w:spacing w:line="240" w:lineRule="auto"/>
        <w:contextualSpacing/>
        <w:rPr>
          <w:rFonts w:cs="Arial"/>
          <w:sz w:val="26"/>
          <w:szCs w:val="26"/>
        </w:rPr>
      </w:pPr>
      <w:r w:rsidRPr="00182638">
        <w:rPr>
          <w:rFonts w:cs="Arial"/>
          <w:sz w:val="26"/>
          <w:szCs w:val="26"/>
        </w:rPr>
        <w:t xml:space="preserve">En el primer concepto de violación se señaló que los límites mínimo y máximo para la imposición de la multa son desproporcionados con relación a la gravedad del ilícito y sobrepasan o van más allá de lo lícito y razonable; lo anterior en comparación con las multas previstas en las fracciones IV, V, VII y IX del artículo 127 de la Ley Federal de Competencia Económica. </w:t>
      </w:r>
    </w:p>
    <w:p w14:paraId="19E7B884" w14:textId="77777777" w:rsidR="001C1DAF" w:rsidRPr="00182638" w:rsidRDefault="001C1DAF" w:rsidP="001C1DAF">
      <w:pPr>
        <w:pStyle w:val="Prrafodelista"/>
        <w:rPr>
          <w:rFonts w:cs="Arial"/>
          <w:sz w:val="26"/>
          <w:szCs w:val="26"/>
        </w:rPr>
      </w:pPr>
    </w:p>
    <w:p w14:paraId="699E7272" w14:textId="77777777" w:rsidR="001C1DAF" w:rsidRPr="00182638" w:rsidRDefault="001C1DAF">
      <w:pPr>
        <w:pStyle w:val="corte4fondo"/>
        <w:numPr>
          <w:ilvl w:val="0"/>
          <w:numId w:val="7"/>
        </w:numPr>
        <w:spacing w:line="240" w:lineRule="auto"/>
        <w:contextualSpacing/>
        <w:rPr>
          <w:rFonts w:cs="Arial"/>
          <w:sz w:val="26"/>
          <w:szCs w:val="26"/>
        </w:rPr>
      </w:pPr>
      <w:r w:rsidRPr="00182638">
        <w:rPr>
          <w:rFonts w:cs="Arial"/>
          <w:sz w:val="26"/>
          <w:szCs w:val="26"/>
        </w:rPr>
        <w:t xml:space="preserve">Para la imposición de la multa la autoridad de competencia acude a aspectos ajenos a la conducta consistente en omitir notificar la concentración, como son los elementos previstos en el artículo 130 de la Ley Federal de Competencia Económica. </w:t>
      </w:r>
    </w:p>
    <w:p w14:paraId="7E997F17" w14:textId="77777777" w:rsidR="001C1DAF" w:rsidRPr="00182638" w:rsidRDefault="001C1DAF" w:rsidP="001C1DAF">
      <w:pPr>
        <w:pStyle w:val="Prrafodelista"/>
        <w:rPr>
          <w:rFonts w:cs="Arial"/>
          <w:sz w:val="26"/>
          <w:szCs w:val="26"/>
        </w:rPr>
      </w:pPr>
    </w:p>
    <w:p w14:paraId="61AD82F9" w14:textId="77777777" w:rsidR="001C1DAF" w:rsidRPr="00182638" w:rsidRDefault="001C1DAF">
      <w:pPr>
        <w:pStyle w:val="corte4fondo"/>
        <w:numPr>
          <w:ilvl w:val="0"/>
          <w:numId w:val="7"/>
        </w:numPr>
        <w:spacing w:line="240" w:lineRule="auto"/>
        <w:contextualSpacing/>
        <w:rPr>
          <w:rFonts w:cs="Arial"/>
          <w:sz w:val="26"/>
          <w:szCs w:val="26"/>
        </w:rPr>
      </w:pPr>
      <w:r w:rsidRPr="00182638">
        <w:rPr>
          <w:rFonts w:cs="Arial"/>
          <w:sz w:val="26"/>
          <w:szCs w:val="26"/>
        </w:rPr>
        <w:t xml:space="preserve">Se prevé una multa mucho mayor que las previstas por la realización de prácticas monopólicas absolutas y relativas, así como por concentraciones ilícitas. </w:t>
      </w:r>
    </w:p>
    <w:p w14:paraId="59C1BDF6" w14:textId="77777777" w:rsidR="001C1DAF" w:rsidRPr="00182638" w:rsidRDefault="001C1DAF" w:rsidP="001C1DAF">
      <w:pPr>
        <w:pStyle w:val="Prrafodelista"/>
        <w:rPr>
          <w:rFonts w:cs="Arial"/>
          <w:sz w:val="26"/>
          <w:szCs w:val="26"/>
        </w:rPr>
      </w:pPr>
    </w:p>
    <w:p w14:paraId="29BD2F06" w14:textId="780C3217" w:rsidR="001C1DAF" w:rsidRPr="00182638" w:rsidRDefault="001C1DAF">
      <w:pPr>
        <w:pStyle w:val="corte4fondo"/>
        <w:numPr>
          <w:ilvl w:val="0"/>
          <w:numId w:val="7"/>
        </w:numPr>
        <w:spacing w:line="240" w:lineRule="auto"/>
        <w:contextualSpacing/>
        <w:rPr>
          <w:rFonts w:cs="Arial"/>
          <w:sz w:val="26"/>
          <w:szCs w:val="26"/>
        </w:rPr>
      </w:pPr>
      <w:r w:rsidRPr="00182638">
        <w:rPr>
          <w:rFonts w:cs="Arial"/>
          <w:sz w:val="26"/>
          <w:szCs w:val="26"/>
        </w:rPr>
        <w:t>Los montos mínimo y máximo son excesivos si se considera que la finalidad de la multa es reprimir y disuadir la conducta, pero no tiene un fin recaudatorio; además el artículo 86, párrafos segundo y tercero, de la Ley Federal de Competencia Económica prevé otras sanciones adicionales a la multa.</w:t>
      </w:r>
    </w:p>
    <w:p w14:paraId="7354C134" w14:textId="77777777" w:rsidR="001C1DAF" w:rsidRPr="001C1DAF" w:rsidRDefault="001C1DAF" w:rsidP="001C1DAF">
      <w:pPr>
        <w:pStyle w:val="corte4fondo"/>
        <w:ind w:firstLine="0"/>
        <w:rPr>
          <w:rFonts w:cs="Arial"/>
          <w:bCs/>
          <w:sz w:val="28"/>
          <w:szCs w:val="28"/>
          <w:lang w:val="es-MX"/>
        </w:rPr>
      </w:pPr>
    </w:p>
    <w:p w14:paraId="798879CE" w14:textId="1704C584" w:rsidR="001C1DAF" w:rsidRPr="00E333B8" w:rsidRDefault="001C1DAF">
      <w:pPr>
        <w:pStyle w:val="corte4fondo"/>
        <w:numPr>
          <w:ilvl w:val="0"/>
          <w:numId w:val="3"/>
        </w:numPr>
        <w:ind w:left="0" w:hanging="567"/>
        <w:rPr>
          <w:rFonts w:cs="Arial"/>
          <w:bCs/>
          <w:sz w:val="28"/>
          <w:szCs w:val="28"/>
          <w:lang w:val="es-MX"/>
        </w:rPr>
      </w:pPr>
      <w:r w:rsidRPr="00E333B8">
        <w:rPr>
          <w:rFonts w:cs="Arial"/>
          <w:sz w:val="28"/>
          <w:szCs w:val="28"/>
          <w:lang w:val="es-MX"/>
        </w:rPr>
        <w:t>En primer lugar, es</w:t>
      </w:r>
      <w:r w:rsidR="00E333B8" w:rsidRPr="00E333B8">
        <w:rPr>
          <w:rFonts w:cs="Arial"/>
          <w:sz w:val="28"/>
          <w:szCs w:val="28"/>
          <w:lang w:val="es-MX"/>
        </w:rPr>
        <w:t>ta Primera Sala estima que es</w:t>
      </w:r>
      <w:r w:rsidRPr="00E333B8">
        <w:rPr>
          <w:rFonts w:cs="Arial"/>
          <w:sz w:val="28"/>
          <w:szCs w:val="28"/>
          <w:lang w:val="es-MX"/>
        </w:rPr>
        <w:t xml:space="preserve"> </w:t>
      </w:r>
      <w:r w:rsidRPr="00E333B8">
        <w:rPr>
          <w:rFonts w:cs="Arial"/>
          <w:b/>
          <w:bCs/>
          <w:sz w:val="28"/>
          <w:szCs w:val="28"/>
          <w:lang w:val="es-MX"/>
        </w:rPr>
        <w:t>infundado</w:t>
      </w:r>
      <w:r w:rsidRPr="00E333B8">
        <w:rPr>
          <w:rFonts w:cs="Arial"/>
          <w:sz w:val="28"/>
          <w:szCs w:val="28"/>
          <w:lang w:val="es-MX"/>
        </w:rPr>
        <w:t xml:space="preserve"> que el Juez de Distrito haya concluido que la norma no prevé una multa excesiva</w:t>
      </w:r>
      <w:r w:rsidR="00E333B8" w:rsidRPr="00E333B8">
        <w:rPr>
          <w:rFonts w:cs="Arial"/>
          <w:sz w:val="28"/>
          <w:szCs w:val="28"/>
          <w:lang w:val="es-MX"/>
        </w:rPr>
        <w:t>,</w:t>
      </w:r>
      <w:r w:rsidRPr="00E333B8">
        <w:rPr>
          <w:rFonts w:cs="Arial"/>
          <w:sz w:val="28"/>
          <w:szCs w:val="28"/>
          <w:lang w:val="es-MX"/>
        </w:rPr>
        <w:t xml:space="preserve"> únicamente porque </w:t>
      </w:r>
      <w:r w:rsidR="00E333B8" w:rsidRPr="00E333B8">
        <w:rPr>
          <w:rFonts w:cs="Arial"/>
          <w:sz w:val="28"/>
          <w:szCs w:val="28"/>
          <w:lang w:val="es-MX"/>
        </w:rPr>
        <w:t>establece</w:t>
      </w:r>
      <w:r w:rsidRPr="00E333B8">
        <w:rPr>
          <w:rFonts w:cs="Arial"/>
          <w:sz w:val="28"/>
          <w:szCs w:val="28"/>
          <w:lang w:val="es-MX"/>
        </w:rPr>
        <w:t xml:space="preserve"> un mínimo y un máximo para que la autoridad administrativa determine el monto</w:t>
      </w:r>
      <w:r w:rsidR="00E333B8" w:rsidRPr="00E333B8">
        <w:rPr>
          <w:rFonts w:cs="Arial"/>
          <w:sz w:val="28"/>
          <w:szCs w:val="28"/>
          <w:lang w:val="es-MX"/>
        </w:rPr>
        <w:t xml:space="preserve"> de la multa.</w:t>
      </w:r>
    </w:p>
    <w:p w14:paraId="1208F09C" w14:textId="77777777" w:rsidR="001C1DAF" w:rsidRDefault="001C1DAF" w:rsidP="001C1DAF">
      <w:pPr>
        <w:pStyle w:val="Prrafodelista"/>
        <w:rPr>
          <w:rFonts w:cs="Arial"/>
          <w:bCs/>
          <w:sz w:val="28"/>
          <w:szCs w:val="28"/>
        </w:rPr>
      </w:pPr>
    </w:p>
    <w:p w14:paraId="5084CF13" w14:textId="1299AFF6" w:rsidR="001C1DAF" w:rsidRPr="00E333B8" w:rsidRDefault="001C1DAF">
      <w:pPr>
        <w:pStyle w:val="corte4fondo"/>
        <w:numPr>
          <w:ilvl w:val="0"/>
          <w:numId w:val="3"/>
        </w:numPr>
        <w:ind w:left="0" w:hanging="567"/>
        <w:rPr>
          <w:rFonts w:cs="Arial"/>
          <w:bCs/>
          <w:sz w:val="28"/>
          <w:szCs w:val="28"/>
          <w:lang w:val="es-MX"/>
        </w:rPr>
      </w:pPr>
      <w:r w:rsidRPr="00E333B8">
        <w:rPr>
          <w:rFonts w:cs="Arial"/>
          <w:sz w:val="28"/>
          <w:szCs w:val="28"/>
          <w:lang w:val="es-MX"/>
        </w:rPr>
        <w:t xml:space="preserve">Lo anterior porque de la sentencia recurrida se advierte que, si bien el Juez de Distrito consideró que la norma se ajusta al parámetro de regularidad constitucional de prohibición de multas excesivas contenido en el artículo 22 de la Constitución Federal, porque permite individualizar la imposición de la multa en función de cantidades o porcentajes mínimos y máximos; lo cierto es que </w:t>
      </w:r>
      <w:r w:rsidR="00F55191">
        <w:rPr>
          <w:rFonts w:cs="Arial"/>
          <w:sz w:val="28"/>
          <w:szCs w:val="28"/>
          <w:lang w:val="es-MX"/>
        </w:rPr>
        <w:t xml:space="preserve">expuso diversas razones para sustentar esa conclusión. </w:t>
      </w:r>
    </w:p>
    <w:p w14:paraId="3F3DB9FC" w14:textId="77777777" w:rsidR="001C1DAF" w:rsidRDefault="001C1DAF" w:rsidP="001C1DAF">
      <w:pPr>
        <w:pStyle w:val="Prrafodelista"/>
        <w:rPr>
          <w:rFonts w:cs="Arial"/>
          <w:bCs/>
          <w:sz w:val="28"/>
          <w:szCs w:val="28"/>
        </w:rPr>
      </w:pPr>
    </w:p>
    <w:p w14:paraId="72CD0B77" w14:textId="715E0BB7" w:rsidR="001C1DAF" w:rsidRPr="00E333B8" w:rsidRDefault="001C1DAF">
      <w:pPr>
        <w:pStyle w:val="corte4fondo"/>
        <w:numPr>
          <w:ilvl w:val="0"/>
          <w:numId w:val="3"/>
        </w:numPr>
        <w:ind w:left="0" w:hanging="567"/>
        <w:rPr>
          <w:rFonts w:cs="Arial"/>
          <w:sz w:val="28"/>
          <w:szCs w:val="28"/>
          <w:lang w:val="es-MX"/>
        </w:rPr>
      </w:pPr>
      <w:r>
        <w:rPr>
          <w:rFonts w:cs="Arial"/>
          <w:sz w:val="28"/>
          <w:szCs w:val="28"/>
          <w:lang w:val="es-ES"/>
        </w:rPr>
        <w:t xml:space="preserve">En efecto, el Juzgador Federal </w:t>
      </w:r>
      <w:r w:rsidRPr="00DE4EFA">
        <w:rPr>
          <w:rFonts w:cs="Arial"/>
          <w:sz w:val="28"/>
          <w:szCs w:val="28"/>
          <w:lang w:val="es-ES"/>
        </w:rPr>
        <w:t>examinó el procedimiento legislativo de</w:t>
      </w:r>
      <w:r>
        <w:rPr>
          <w:rFonts w:cs="Arial"/>
          <w:sz w:val="28"/>
          <w:szCs w:val="28"/>
          <w:lang w:val="es-ES"/>
        </w:rPr>
        <w:t>l que derivó</w:t>
      </w:r>
      <w:r w:rsidRPr="00DE4EFA">
        <w:rPr>
          <w:rFonts w:cs="Arial"/>
          <w:sz w:val="28"/>
          <w:szCs w:val="28"/>
          <w:lang w:val="es-ES"/>
        </w:rPr>
        <w:t xml:space="preserve"> la Ley Federal de Competencia Económica</w:t>
      </w:r>
      <w:r>
        <w:rPr>
          <w:rFonts w:cs="Arial"/>
          <w:sz w:val="28"/>
          <w:szCs w:val="28"/>
          <w:lang w:val="es-ES"/>
        </w:rPr>
        <w:t xml:space="preserve"> y</w:t>
      </w:r>
      <w:r w:rsidRPr="00DE4EFA">
        <w:rPr>
          <w:rFonts w:cs="Arial"/>
          <w:sz w:val="28"/>
          <w:szCs w:val="28"/>
          <w:lang w:val="es-ES"/>
        </w:rPr>
        <w:t xml:space="preserve"> destacó que </w:t>
      </w:r>
      <w:r w:rsidRPr="00DE4EFA">
        <w:rPr>
          <w:rFonts w:cs="Arial"/>
          <w:sz w:val="28"/>
          <w:szCs w:val="28"/>
        </w:rPr>
        <w:t>el propio legislador</w:t>
      </w:r>
      <w:r w:rsidRPr="00DE4EFA">
        <w:rPr>
          <w:rFonts w:cs="Arial"/>
          <w:sz w:val="28"/>
          <w:szCs w:val="28"/>
          <w:lang w:val="es-ES"/>
        </w:rPr>
        <w:t xml:space="preserve"> </w:t>
      </w:r>
      <w:r w:rsidRPr="00DE4EFA">
        <w:rPr>
          <w:rFonts w:cs="Arial"/>
          <w:sz w:val="28"/>
          <w:szCs w:val="28"/>
        </w:rPr>
        <w:t>determinó sanc</w:t>
      </w:r>
      <w:r w:rsidRPr="00E333B8">
        <w:rPr>
          <w:rFonts w:cs="Arial"/>
          <w:sz w:val="28"/>
          <w:szCs w:val="28"/>
        </w:rPr>
        <w:t>ionar en esos términos y bajo tales</w:t>
      </w:r>
      <w:r w:rsidRPr="00E333B8">
        <w:rPr>
          <w:rFonts w:cs="Arial"/>
          <w:sz w:val="28"/>
          <w:szCs w:val="28"/>
          <w:lang w:val="es-ES"/>
        </w:rPr>
        <w:t xml:space="preserve"> </w:t>
      </w:r>
      <w:r w:rsidRPr="00E333B8">
        <w:rPr>
          <w:rFonts w:cs="Arial"/>
          <w:sz w:val="28"/>
          <w:szCs w:val="28"/>
        </w:rPr>
        <w:t>parámetros la omisión de notificar una</w:t>
      </w:r>
      <w:r w:rsidRPr="00E333B8">
        <w:rPr>
          <w:rFonts w:cs="Arial"/>
          <w:sz w:val="28"/>
          <w:szCs w:val="28"/>
          <w:lang w:val="es-ES"/>
        </w:rPr>
        <w:t xml:space="preserve"> </w:t>
      </w:r>
      <w:r w:rsidRPr="00E333B8">
        <w:rPr>
          <w:rFonts w:cs="Arial"/>
          <w:sz w:val="28"/>
          <w:szCs w:val="28"/>
        </w:rPr>
        <w:t>concentración, por la especial trascendencia que puede tener dañando o impidiendo el proceso de competencia y libre concurrencia.</w:t>
      </w:r>
    </w:p>
    <w:p w14:paraId="3B37A362" w14:textId="77777777" w:rsidR="001C1DAF" w:rsidRPr="00E333B8" w:rsidRDefault="001C1DAF" w:rsidP="001C1DAF">
      <w:pPr>
        <w:pStyle w:val="Prrafodelista"/>
        <w:rPr>
          <w:rFonts w:cs="Arial"/>
          <w:sz w:val="28"/>
          <w:szCs w:val="28"/>
        </w:rPr>
      </w:pPr>
    </w:p>
    <w:p w14:paraId="1A36967B" w14:textId="74B51103" w:rsidR="001C1DAF" w:rsidRPr="00E333B8" w:rsidRDefault="001C1DAF">
      <w:pPr>
        <w:pStyle w:val="corte4fondo"/>
        <w:numPr>
          <w:ilvl w:val="0"/>
          <w:numId w:val="3"/>
        </w:numPr>
        <w:ind w:left="0" w:hanging="567"/>
        <w:rPr>
          <w:rFonts w:cs="Arial"/>
          <w:sz w:val="28"/>
          <w:szCs w:val="28"/>
          <w:lang w:val="es-MX"/>
        </w:rPr>
      </w:pPr>
      <w:r w:rsidRPr="00E333B8">
        <w:rPr>
          <w:rFonts w:cs="Arial"/>
          <w:sz w:val="28"/>
          <w:szCs w:val="28"/>
        </w:rPr>
        <w:t xml:space="preserve">Asimismo, señaló que la propia Ley regula el procedimiento para la notificación de concentraciones, con la finalidad de obtener su autorización, lo que permite advertir la extremada naturaleza técnica de la materia, resultando lógico que el legislador determinara en esos montos (mínimo y máximo) la sanción pecuniaria o multa, ante la trascendencia que ello puede tener en el sector relativo al materializarse </w:t>
      </w:r>
      <w:r w:rsidRPr="00E333B8">
        <w:rPr>
          <w:rFonts w:cs="Arial"/>
          <w:sz w:val="28"/>
          <w:szCs w:val="28"/>
        </w:rPr>
        <w:lastRenderedPageBreak/>
        <w:t>una concentración sin la notificación aludida y la consecuente autorización.</w:t>
      </w:r>
    </w:p>
    <w:p w14:paraId="60FD0D10" w14:textId="77777777" w:rsidR="001C1DAF" w:rsidRPr="00E333B8" w:rsidRDefault="001C1DAF" w:rsidP="001C1DAF">
      <w:pPr>
        <w:pStyle w:val="Prrafodelista"/>
        <w:rPr>
          <w:rFonts w:cs="Arial"/>
          <w:sz w:val="28"/>
          <w:szCs w:val="28"/>
        </w:rPr>
      </w:pPr>
    </w:p>
    <w:p w14:paraId="6B48C010" w14:textId="23A23257" w:rsidR="001C1DAF" w:rsidRPr="00E333B8" w:rsidRDefault="001C1DAF">
      <w:pPr>
        <w:pStyle w:val="corte4fondo"/>
        <w:numPr>
          <w:ilvl w:val="0"/>
          <w:numId w:val="3"/>
        </w:numPr>
        <w:ind w:left="0" w:hanging="567"/>
        <w:rPr>
          <w:rFonts w:cs="Arial"/>
          <w:sz w:val="28"/>
          <w:szCs w:val="28"/>
          <w:lang w:val="es-MX"/>
        </w:rPr>
      </w:pPr>
      <w:r w:rsidRPr="00E333B8">
        <w:rPr>
          <w:rFonts w:cs="Arial"/>
          <w:sz w:val="28"/>
          <w:szCs w:val="28"/>
        </w:rPr>
        <w:t xml:space="preserve">Por otra parte, </w:t>
      </w:r>
      <w:r w:rsidR="00DB4321">
        <w:rPr>
          <w:rFonts w:cs="Arial"/>
          <w:sz w:val="28"/>
          <w:szCs w:val="28"/>
        </w:rPr>
        <w:t>la</w:t>
      </w:r>
      <w:r w:rsidRPr="00E333B8">
        <w:rPr>
          <w:rFonts w:cs="Arial"/>
          <w:sz w:val="28"/>
          <w:szCs w:val="28"/>
        </w:rPr>
        <w:t xml:space="preserve"> Juzgador</w:t>
      </w:r>
      <w:r w:rsidR="00DB4321">
        <w:rPr>
          <w:rFonts w:cs="Arial"/>
          <w:sz w:val="28"/>
          <w:szCs w:val="28"/>
        </w:rPr>
        <w:t>a</w:t>
      </w:r>
      <w:r w:rsidRPr="00E333B8">
        <w:rPr>
          <w:rFonts w:cs="Arial"/>
          <w:sz w:val="28"/>
          <w:szCs w:val="28"/>
        </w:rPr>
        <w:t xml:space="preserve"> Federal indicó que el daño se refiere al detrimento ocasionado por la conducta antijurídica, el cual es un elemento de análisis al momento de individualizar la multa, empero, no de su proporcionalidad como lo pretendió evidenciar la quejosa.</w:t>
      </w:r>
    </w:p>
    <w:p w14:paraId="4F4B4736" w14:textId="77777777" w:rsidR="001C1DAF" w:rsidRDefault="001C1DAF" w:rsidP="001C1DAF">
      <w:pPr>
        <w:pStyle w:val="Prrafodelista"/>
        <w:rPr>
          <w:rFonts w:cs="Arial"/>
          <w:bCs/>
          <w:sz w:val="28"/>
          <w:szCs w:val="28"/>
        </w:rPr>
      </w:pPr>
    </w:p>
    <w:p w14:paraId="011CF763" w14:textId="5843AEBB" w:rsidR="001C1DAF" w:rsidRPr="001C1DAF" w:rsidRDefault="001C1DAF">
      <w:pPr>
        <w:pStyle w:val="corte4fondo"/>
        <w:numPr>
          <w:ilvl w:val="0"/>
          <w:numId w:val="3"/>
        </w:numPr>
        <w:ind w:left="0" w:hanging="567"/>
        <w:rPr>
          <w:rFonts w:cs="Arial"/>
          <w:bCs/>
          <w:sz w:val="28"/>
          <w:szCs w:val="28"/>
          <w:lang w:val="es-MX"/>
        </w:rPr>
      </w:pPr>
      <w:r w:rsidRPr="00DE4EFA">
        <w:rPr>
          <w:rFonts w:cs="Arial"/>
          <w:sz w:val="28"/>
          <w:szCs w:val="28"/>
        </w:rPr>
        <w:t xml:space="preserve">Expuso que el daño que en su caso pueda generar una conducta infractora constituye un elemento graduable que tiene injerencia al momento en que la autoridad competente procede a </w:t>
      </w:r>
      <w:r w:rsidRPr="00DE4EFA">
        <w:rPr>
          <w:rFonts w:cs="Arial"/>
          <w:b/>
          <w:bCs/>
          <w:sz w:val="28"/>
          <w:szCs w:val="28"/>
        </w:rPr>
        <w:t xml:space="preserve">cuantificar </w:t>
      </w:r>
      <w:r w:rsidRPr="00DE4EFA">
        <w:rPr>
          <w:rFonts w:cs="Arial"/>
          <w:sz w:val="28"/>
          <w:szCs w:val="28"/>
        </w:rPr>
        <w:t>el monto de la multa impuesta como sanción, atendiendo a las características específicas del caso en concreto</w:t>
      </w:r>
      <w:r>
        <w:rPr>
          <w:rFonts w:cs="Arial"/>
          <w:sz w:val="28"/>
          <w:szCs w:val="28"/>
        </w:rPr>
        <w:t>.</w:t>
      </w:r>
    </w:p>
    <w:p w14:paraId="396E0FC8" w14:textId="77777777" w:rsidR="001C1DAF" w:rsidRDefault="001C1DAF" w:rsidP="001C1DAF">
      <w:pPr>
        <w:pStyle w:val="Prrafodelista"/>
        <w:rPr>
          <w:rFonts w:cs="Arial"/>
          <w:bCs/>
          <w:sz w:val="28"/>
          <w:szCs w:val="28"/>
        </w:rPr>
      </w:pPr>
    </w:p>
    <w:p w14:paraId="3B546B84" w14:textId="34A04132" w:rsidR="003E6040" w:rsidRPr="003E6040" w:rsidRDefault="001C1DAF">
      <w:pPr>
        <w:pStyle w:val="corte4fondo"/>
        <w:numPr>
          <w:ilvl w:val="0"/>
          <w:numId w:val="3"/>
        </w:numPr>
        <w:ind w:left="0" w:hanging="567"/>
        <w:rPr>
          <w:rFonts w:cs="Arial"/>
          <w:bCs/>
          <w:sz w:val="28"/>
          <w:szCs w:val="28"/>
          <w:lang w:val="es-MX"/>
        </w:rPr>
      </w:pPr>
      <w:r>
        <w:rPr>
          <w:rFonts w:cs="Arial"/>
          <w:sz w:val="28"/>
          <w:szCs w:val="28"/>
          <w:lang w:val="es-ES"/>
        </w:rPr>
        <w:t xml:space="preserve">Lo anterior revela que contrario a lo planteado por el recurrente, fueron diversas las razones por las que el Juez de Distrito estimó que el </w:t>
      </w:r>
      <w:r w:rsidRPr="00F65BDF">
        <w:rPr>
          <w:rFonts w:cs="Arial"/>
          <w:sz w:val="28"/>
          <w:szCs w:val="28"/>
        </w:rPr>
        <w:t>artículo 127</w:t>
      </w:r>
      <w:r w:rsidR="00E333B8">
        <w:rPr>
          <w:rFonts w:cs="Arial"/>
          <w:sz w:val="28"/>
          <w:szCs w:val="28"/>
        </w:rPr>
        <w:t>,</w:t>
      </w:r>
      <w:r w:rsidR="007004F5">
        <w:rPr>
          <w:rFonts w:cs="Arial"/>
          <w:sz w:val="28"/>
          <w:szCs w:val="28"/>
        </w:rPr>
        <w:t xml:space="preserve"> párrafo primero,</w:t>
      </w:r>
      <w:r w:rsidR="00E333B8">
        <w:rPr>
          <w:rFonts w:cs="Arial"/>
          <w:sz w:val="28"/>
          <w:szCs w:val="28"/>
        </w:rPr>
        <w:t xml:space="preserve"> </w:t>
      </w:r>
      <w:r w:rsidRPr="00F65BDF">
        <w:rPr>
          <w:rFonts w:cs="Arial"/>
          <w:sz w:val="28"/>
          <w:szCs w:val="28"/>
        </w:rPr>
        <w:t>fracción VIII, de la Ley Federal de Competencia Económic</w:t>
      </w:r>
      <w:r>
        <w:rPr>
          <w:rFonts w:cs="Arial"/>
          <w:sz w:val="28"/>
          <w:szCs w:val="28"/>
        </w:rPr>
        <w:t>a, no transgrede la prohibición de multas excesivas del artículo 22 Constitucional</w:t>
      </w:r>
      <w:r w:rsidR="003E6040">
        <w:rPr>
          <w:rFonts w:cs="Arial"/>
          <w:sz w:val="28"/>
          <w:szCs w:val="28"/>
        </w:rPr>
        <w:t>.</w:t>
      </w:r>
      <w:r>
        <w:rPr>
          <w:rFonts w:cs="Arial"/>
          <w:sz w:val="28"/>
          <w:szCs w:val="28"/>
        </w:rPr>
        <w:t xml:space="preserve"> </w:t>
      </w:r>
    </w:p>
    <w:p w14:paraId="30AD7C26" w14:textId="77777777" w:rsidR="003E6040" w:rsidRDefault="003E6040" w:rsidP="003E6040">
      <w:pPr>
        <w:pStyle w:val="Prrafodelista"/>
        <w:rPr>
          <w:rFonts w:cs="Arial"/>
          <w:sz w:val="28"/>
          <w:szCs w:val="28"/>
        </w:rPr>
      </w:pPr>
    </w:p>
    <w:p w14:paraId="238B7E03" w14:textId="798ED16A" w:rsidR="001C1DAF" w:rsidRPr="001C1DAF" w:rsidRDefault="003E6040">
      <w:pPr>
        <w:pStyle w:val="corte4fondo"/>
        <w:numPr>
          <w:ilvl w:val="0"/>
          <w:numId w:val="3"/>
        </w:numPr>
        <w:ind w:left="0" w:hanging="567"/>
        <w:rPr>
          <w:rFonts w:cs="Arial"/>
          <w:bCs/>
          <w:sz w:val="28"/>
          <w:szCs w:val="28"/>
          <w:lang w:val="es-MX"/>
        </w:rPr>
      </w:pPr>
      <w:r>
        <w:rPr>
          <w:rFonts w:cs="Arial"/>
          <w:sz w:val="28"/>
          <w:szCs w:val="28"/>
        </w:rPr>
        <w:t>Por lo anterior,</w:t>
      </w:r>
      <w:r w:rsidR="001C1DAF">
        <w:rPr>
          <w:rFonts w:cs="Arial"/>
          <w:sz w:val="28"/>
          <w:szCs w:val="28"/>
        </w:rPr>
        <w:t xml:space="preserve"> resulta </w:t>
      </w:r>
      <w:r w:rsidR="001C1DAF" w:rsidRPr="00F65BDF">
        <w:rPr>
          <w:rFonts w:cs="Arial"/>
          <w:b/>
          <w:bCs/>
          <w:sz w:val="28"/>
          <w:szCs w:val="28"/>
        </w:rPr>
        <w:t>infundado</w:t>
      </w:r>
      <w:r w:rsidR="001C1DAF">
        <w:rPr>
          <w:rFonts w:cs="Arial"/>
          <w:sz w:val="28"/>
          <w:szCs w:val="28"/>
        </w:rPr>
        <w:t xml:space="preserve"> que el Juez se </w:t>
      </w:r>
      <w:r w:rsidR="005C527B">
        <w:rPr>
          <w:rFonts w:cs="Arial"/>
          <w:sz w:val="28"/>
          <w:szCs w:val="28"/>
        </w:rPr>
        <w:t>haya limitado</w:t>
      </w:r>
      <w:r w:rsidR="001C1DAF">
        <w:rPr>
          <w:rFonts w:cs="Arial"/>
          <w:sz w:val="28"/>
          <w:szCs w:val="28"/>
        </w:rPr>
        <w:t xml:space="preserve"> a </w:t>
      </w:r>
      <w:r w:rsidR="005C527B">
        <w:rPr>
          <w:rFonts w:cs="Arial"/>
          <w:sz w:val="28"/>
          <w:szCs w:val="28"/>
        </w:rPr>
        <w:t>afirmar</w:t>
      </w:r>
      <w:r w:rsidR="001C1DAF">
        <w:rPr>
          <w:rFonts w:cs="Arial"/>
          <w:sz w:val="28"/>
          <w:szCs w:val="28"/>
        </w:rPr>
        <w:t xml:space="preserve"> que la norma es constitucional </w:t>
      </w:r>
      <w:r>
        <w:rPr>
          <w:rFonts w:cs="Arial"/>
          <w:sz w:val="28"/>
          <w:szCs w:val="28"/>
        </w:rPr>
        <w:t xml:space="preserve">simplemente </w:t>
      </w:r>
      <w:r w:rsidR="001C1DAF">
        <w:rPr>
          <w:rFonts w:cs="Arial"/>
          <w:sz w:val="28"/>
          <w:szCs w:val="28"/>
        </w:rPr>
        <w:t>por contener parámetros mínimos y máximos</w:t>
      </w:r>
      <w:r>
        <w:rPr>
          <w:rFonts w:cs="Arial"/>
          <w:sz w:val="28"/>
          <w:szCs w:val="28"/>
        </w:rPr>
        <w:t>, también analizó la trascendencia que la falta de notificación de una concentración puede tener en el mercado y particularmente en el proceso de libre competencia, lo que justifica</w:t>
      </w:r>
      <w:r w:rsidR="00E333B8">
        <w:rPr>
          <w:rFonts w:cs="Arial"/>
          <w:sz w:val="28"/>
          <w:szCs w:val="28"/>
        </w:rPr>
        <w:t>b</w:t>
      </w:r>
      <w:r>
        <w:rPr>
          <w:rFonts w:cs="Arial"/>
          <w:sz w:val="28"/>
          <w:szCs w:val="28"/>
        </w:rPr>
        <w:t xml:space="preserve">a que se hayan fijado esos parámetros mínimo y máximo en la norma. </w:t>
      </w:r>
    </w:p>
    <w:p w14:paraId="1CA3D223" w14:textId="77777777" w:rsidR="001C1DAF" w:rsidRPr="00540C9A" w:rsidRDefault="001C1DAF" w:rsidP="00540C9A">
      <w:pPr>
        <w:rPr>
          <w:rFonts w:cs="Arial"/>
          <w:bCs/>
          <w:sz w:val="28"/>
          <w:szCs w:val="28"/>
        </w:rPr>
      </w:pPr>
    </w:p>
    <w:p w14:paraId="71EAB9E8" w14:textId="09DD7236" w:rsidR="001C1DAF" w:rsidRPr="001E0243" w:rsidRDefault="0077784E">
      <w:pPr>
        <w:pStyle w:val="corte4fondo"/>
        <w:numPr>
          <w:ilvl w:val="0"/>
          <w:numId w:val="3"/>
        </w:numPr>
        <w:ind w:left="0" w:hanging="567"/>
        <w:rPr>
          <w:rFonts w:cs="Arial"/>
          <w:bCs/>
          <w:sz w:val="28"/>
          <w:szCs w:val="28"/>
          <w:lang w:val="es-MX"/>
        </w:rPr>
      </w:pPr>
      <w:r>
        <w:rPr>
          <w:rFonts w:cs="Arial"/>
          <w:sz w:val="28"/>
          <w:szCs w:val="28"/>
        </w:rPr>
        <w:t>Ahora bien</w:t>
      </w:r>
      <w:r w:rsidR="001C1DAF" w:rsidRPr="00984347">
        <w:rPr>
          <w:rFonts w:cs="Arial"/>
          <w:sz w:val="28"/>
          <w:szCs w:val="28"/>
        </w:rPr>
        <w:t xml:space="preserve">, se advierte que el Juez de Distrito no se pronunció sobre los argumentos de la demanda de amparo relativos a que </w:t>
      </w:r>
      <w:r w:rsidR="001033B7" w:rsidRPr="00984347">
        <w:rPr>
          <w:rFonts w:cs="Arial"/>
          <w:sz w:val="28"/>
          <w:szCs w:val="28"/>
        </w:rPr>
        <w:t xml:space="preserve">el monto </w:t>
      </w:r>
      <w:r w:rsidR="001033B7" w:rsidRPr="00984347">
        <w:rPr>
          <w:rFonts w:cs="Arial"/>
          <w:sz w:val="28"/>
          <w:szCs w:val="28"/>
        </w:rPr>
        <w:lastRenderedPageBreak/>
        <w:t xml:space="preserve">mínimo </w:t>
      </w:r>
      <w:r w:rsidR="001033B7" w:rsidRPr="00984347">
        <w:rPr>
          <w:rFonts w:cs="Arial"/>
          <w:b/>
          <w:bCs/>
          <w:sz w:val="28"/>
          <w:szCs w:val="28"/>
        </w:rPr>
        <w:t>(cinco mil salarios mínimos)</w:t>
      </w:r>
      <w:r w:rsidR="00984347" w:rsidRPr="00212214">
        <w:rPr>
          <w:rStyle w:val="Refdenotaalpie"/>
          <w:rFonts w:cs="Arial"/>
          <w:sz w:val="28"/>
          <w:szCs w:val="28"/>
        </w:rPr>
        <w:footnoteReference w:id="4"/>
      </w:r>
      <w:r w:rsidR="001033B7" w:rsidRPr="00212214">
        <w:rPr>
          <w:rFonts w:cs="Arial"/>
          <w:sz w:val="28"/>
          <w:szCs w:val="28"/>
        </w:rPr>
        <w:t xml:space="preserve"> </w:t>
      </w:r>
      <w:r w:rsidR="001033B7" w:rsidRPr="00984347">
        <w:rPr>
          <w:rFonts w:cs="Arial"/>
          <w:sz w:val="28"/>
          <w:szCs w:val="28"/>
        </w:rPr>
        <w:t>previsto en</w:t>
      </w:r>
      <w:r w:rsidR="001C1DAF" w:rsidRPr="00984347">
        <w:rPr>
          <w:rFonts w:cs="Arial"/>
          <w:sz w:val="28"/>
          <w:szCs w:val="28"/>
        </w:rPr>
        <w:t xml:space="preserve"> la norma reclamada carece de razón lógica, si se considera</w:t>
      </w:r>
      <w:r w:rsidR="001033B7" w:rsidRPr="00984347">
        <w:rPr>
          <w:rFonts w:cs="Arial"/>
          <w:sz w:val="28"/>
          <w:szCs w:val="28"/>
        </w:rPr>
        <w:t xml:space="preserve"> que el monto mínimo </w:t>
      </w:r>
      <w:r w:rsidR="001033B7" w:rsidRPr="00984347">
        <w:rPr>
          <w:rFonts w:cs="Arial"/>
          <w:sz w:val="28"/>
          <w:szCs w:val="28"/>
          <w:lang w:val="es-ES"/>
        </w:rPr>
        <w:t xml:space="preserve">previsto en las </w:t>
      </w:r>
      <w:r w:rsidR="001C1DAF" w:rsidRPr="00984347">
        <w:rPr>
          <w:rFonts w:cs="Arial"/>
          <w:sz w:val="28"/>
          <w:szCs w:val="28"/>
          <w:lang w:val="es-ES"/>
        </w:rPr>
        <w:t>fracciones IV, V, VII y IX de</w:t>
      </w:r>
      <w:r w:rsidR="001033B7" w:rsidRPr="00984347">
        <w:rPr>
          <w:rFonts w:cs="Arial"/>
          <w:sz w:val="28"/>
          <w:szCs w:val="28"/>
          <w:lang w:val="es-ES"/>
        </w:rPr>
        <w:t>l artículo 127 de</w:t>
      </w:r>
      <w:r w:rsidR="001C1DAF" w:rsidRPr="00984347">
        <w:rPr>
          <w:rFonts w:cs="Arial"/>
          <w:sz w:val="28"/>
          <w:szCs w:val="28"/>
          <w:lang w:val="es-ES"/>
        </w:rPr>
        <w:t xml:space="preserve"> la Ley Federal de Competencia Económica, para sancionar prácticas monopólicas absolutas y relativas, así como de concentraciones ilícitas o cuando se incumplen las condiciones fijadas para realizar una concentración,</w:t>
      </w:r>
      <w:r w:rsidR="001033B7" w:rsidRPr="00984347">
        <w:rPr>
          <w:rFonts w:cs="Arial"/>
          <w:sz w:val="28"/>
          <w:szCs w:val="28"/>
          <w:lang w:val="es-ES"/>
        </w:rPr>
        <w:t xml:space="preserve"> puede ser de </w:t>
      </w:r>
      <w:r w:rsidR="001033B7" w:rsidRPr="00984347">
        <w:rPr>
          <w:rFonts w:cs="Arial"/>
          <w:b/>
          <w:bCs/>
          <w:sz w:val="28"/>
          <w:szCs w:val="28"/>
          <w:lang w:val="es-ES"/>
        </w:rPr>
        <w:t>un centavo</w:t>
      </w:r>
      <w:r w:rsidR="001033B7" w:rsidRPr="00984347">
        <w:rPr>
          <w:rFonts w:cs="Arial"/>
          <w:sz w:val="28"/>
          <w:szCs w:val="28"/>
          <w:lang w:val="es-ES"/>
        </w:rPr>
        <w:t>,</w:t>
      </w:r>
      <w:r w:rsidR="001C1DAF" w:rsidRPr="00984347">
        <w:rPr>
          <w:rFonts w:cs="Arial"/>
          <w:sz w:val="28"/>
          <w:szCs w:val="28"/>
          <w:lang w:val="es-ES"/>
        </w:rPr>
        <w:t xml:space="preserve"> pese a que -en su opinión- dichas conductas son verdaderos ilícitos.</w:t>
      </w:r>
    </w:p>
    <w:p w14:paraId="2BAFE7A5" w14:textId="77777777" w:rsidR="001E0243" w:rsidRDefault="001E0243" w:rsidP="001E0243">
      <w:pPr>
        <w:pStyle w:val="Prrafodelista"/>
        <w:rPr>
          <w:rFonts w:cs="Arial"/>
          <w:bCs/>
          <w:sz w:val="28"/>
          <w:szCs w:val="28"/>
        </w:rPr>
      </w:pPr>
    </w:p>
    <w:p w14:paraId="05DDF5ED" w14:textId="372714D0" w:rsidR="00A82799" w:rsidRDefault="001E0243" w:rsidP="001E0243">
      <w:pPr>
        <w:pStyle w:val="corte4fondo"/>
        <w:numPr>
          <w:ilvl w:val="0"/>
          <w:numId w:val="3"/>
        </w:numPr>
        <w:ind w:left="0" w:hanging="567"/>
        <w:rPr>
          <w:rFonts w:cs="Arial"/>
          <w:bCs/>
          <w:sz w:val="28"/>
          <w:szCs w:val="28"/>
          <w:lang w:val="es-MX"/>
        </w:rPr>
      </w:pPr>
      <w:r>
        <w:rPr>
          <w:rFonts w:cs="Arial"/>
          <w:bCs/>
          <w:sz w:val="28"/>
          <w:szCs w:val="28"/>
          <w:lang w:val="es-MX"/>
        </w:rPr>
        <w:t xml:space="preserve">Dado que la recurrente aduce que el Juez de Distrito no analizó la totalidad de sus argumentos, esta Primera Sala procede a dar respuesta a dicho planteamiento el cual se califica como </w:t>
      </w:r>
      <w:r w:rsidRPr="001E0243">
        <w:rPr>
          <w:rFonts w:cs="Arial"/>
          <w:b/>
          <w:sz w:val="28"/>
          <w:szCs w:val="28"/>
          <w:lang w:val="es-MX"/>
        </w:rPr>
        <w:t>infundado</w:t>
      </w:r>
      <w:r>
        <w:rPr>
          <w:rFonts w:cs="Arial"/>
          <w:bCs/>
          <w:sz w:val="28"/>
          <w:szCs w:val="28"/>
          <w:lang w:val="es-MX"/>
        </w:rPr>
        <w:t xml:space="preserve">, por las razones siguientes. </w:t>
      </w:r>
    </w:p>
    <w:p w14:paraId="429C57CF" w14:textId="77777777" w:rsidR="001E0243" w:rsidRPr="001E0243" w:rsidRDefault="001E0243" w:rsidP="001E0243">
      <w:pPr>
        <w:pStyle w:val="corte4fondo"/>
        <w:ind w:firstLine="0"/>
        <w:rPr>
          <w:rFonts w:cs="Arial"/>
          <w:bCs/>
          <w:sz w:val="28"/>
          <w:szCs w:val="28"/>
          <w:lang w:val="es-MX"/>
        </w:rPr>
      </w:pPr>
    </w:p>
    <w:p w14:paraId="1A8213EE" w14:textId="250B3467" w:rsidR="00A82799" w:rsidRPr="00984347" w:rsidRDefault="00A82799" w:rsidP="00A82799">
      <w:pPr>
        <w:pStyle w:val="corte4fondo"/>
        <w:numPr>
          <w:ilvl w:val="0"/>
          <w:numId w:val="3"/>
        </w:numPr>
        <w:ind w:left="0" w:hanging="567"/>
        <w:rPr>
          <w:rFonts w:cs="Arial"/>
          <w:bCs/>
          <w:sz w:val="28"/>
          <w:szCs w:val="28"/>
          <w:lang w:val="es-ES"/>
        </w:rPr>
      </w:pPr>
      <w:r w:rsidRPr="00984347">
        <w:rPr>
          <w:rFonts w:cs="Arial"/>
          <w:bCs/>
          <w:sz w:val="28"/>
          <w:szCs w:val="28"/>
          <w:lang w:val="es-MX"/>
        </w:rPr>
        <w:t xml:space="preserve">Esta Primera Sala, en su anterior integración, al resolver el </w:t>
      </w:r>
      <w:r w:rsidRPr="001E0243">
        <w:rPr>
          <w:rFonts w:cs="Arial"/>
          <w:b/>
          <w:sz w:val="28"/>
          <w:szCs w:val="28"/>
          <w:lang w:val="es-MX"/>
        </w:rPr>
        <w:t>amparo directo en revisión 3102/2016</w:t>
      </w:r>
      <w:r w:rsidR="00114E71">
        <w:rPr>
          <w:rStyle w:val="Refdenotaalpie"/>
          <w:rFonts w:cs="Arial"/>
          <w:b/>
          <w:sz w:val="28"/>
          <w:szCs w:val="28"/>
          <w:lang w:val="es-MX"/>
        </w:rPr>
        <w:footnoteReference w:id="5"/>
      </w:r>
      <w:r w:rsidRPr="00984347">
        <w:rPr>
          <w:rFonts w:cs="Arial"/>
          <w:bCs/>
          <w:sz w:val="28"/>
          <w:szCs w:val="28"/>
          <w:lang w:val="es-MX"/>
        </w:rPr>
        <w:t>, consideró que</w:t>
      </w:r>
      <w:r w:rsidR="00263A06" w:rsidRPr="00984347">
        <w:rPr>
          <w:rFonts w:cs="Arial"/>
          <w:bCs/>
          <w:sz w:val="28"/>
          <w:szCs w:val="28"/>
          <w:lang w:val="es-MX"/>
        </w:rPr>
        <w:t xml:space="preserve"> </w:t>
      </w:r>
      <w:r w:rsidRPr="00984347">
        <w:rPr>
          <w:rFonts w:cs="Arial"/>
          <w:bCs/>
          <w:sz w:val="28"/>
          <w:szCs w:val="28"/>
          <w:lang w:val="es-ES"/>
        </w:rPr>
        <w:t>establecer una multa en un porcentaje mínimo superior a la menor carga económica que podría imponerse a un infractor no puede traducirse directamente en una sanción de las prohibidas por el artículo 22 de la Constitución Federal.</w:t>
      </w:r>
    </w:p>
    <w:p w14:paraId="0B433E92" w14:textId="77777777" w:rsidR="00A82799" w:rsidRPr="00984347" w:rsidRDefault="00A82799" w:rsidP="00A82799">
      <w:pPr>
        <w:pStyle w:val="Prrafodelista"/>
        <w:rPr>
          <w:rFonts w:cs="Arial"/>
          <w:bCs/>
          <w:sz w:val="28"/>
          <w:szCs w:val="28"/>
          <w:lang w:val="es-ES"/>
        </w:rPr>
      </w:pPr>
    </w:p>
    <w:p w14:paraId="5E6236B9" w14:textId="77777777" w:rsidR="00A82799" w:rsidRPr="00984347" w:rsidRDefault="00A82799" w:rsidP="00A82799">
      <w:pPr>
        <w:pStyle w:val="corte4fondo"/>
        <w:numPr>
          <w:ilvl w:val="0"/>
          <w:numId w:val="3"/>
        </w:numPr>
        <w:ind w:left="0" w:hanging="567"/>
        <w:rPr>
          <w:rFonts w:cs="Arial"/>
          <w:bCs/>
          <w:sz w:val="28"/>
          <w:szCs w:val="28"/>
          <w:lang w:val="es-ES"/>
        </w:rPr>
      </w:pPr>
      <w:r w:rsidRPr="00984347">
        <w:rPr>
          <w:rFonts w:cs="Arial"/>
          <w:bCs/>
          <w:sz w:val="28"/>
          <w:szCs w:val="28"/>
          <w:lang w:val="es-ES"/>
        </w:rPr>
        <w:t xml:space="preserve">En efecto, este Alto Tribunal ha sido consistente en referir que si en las leyes se fija </w:t>
      </w:r>
      <w:r w:rsidRPr="00984347">
        <w:rPr>
          <w:rFonts w:cs="Arial"/>
          <w:bCs/>
          <w:sz w:val="28"/>
          <w:szCs w:val="28"/>
          <w:lang w:val="es-MX"/>
        </w:rPr>
        <w:t xml:space="preserve">como límite inferior de una multa una cantidad o porcentaje superior a la mínima carga económica que podría imponerse a una </w:t>
      </w:r>
      <w:r w:rsidRPr="00984347">
        <w:rPr>
          <w:rFonts w:cs="Arial"/>
          <w:bCs/>
          <w:sz w:val="28"/>
          <w:szCs w:val="28"/>
          <w:lang w:val="es-MX"/>
        </w:rPr>
        <w:lastRenderedPageBreak/>
        <w:t>persona, ello no se traduce en la previsión de una sanción pecuniaria de las proscritas en el artículo 22 de la Constitución Política de los Estados Unidos Mexicanos.</w:t>
      </w:r>
    </w:p>
    <w:p w14:paraId="78DA34A4" w14:textId="77777777" w:rsidR="00A82799" w:rsidRPr="00984347" w:rsidRDefault="00A82799" w:rsidP="00A82799">
      <w:pPr>
        <w:pStyle w:val="Prrafodelista"/>
        <w:rPr>
          <w:rFonts w:cs="Arial"/>
          <w:bCs/>
          <w:sz w:val="28"/>
          <w:szCs w:val="28"/>
        </w:rPr>
      </w:pPr>
    </w:p>
    <w:p w14:paraId="791F0DDB" w14:textId="77777777" w:rsidR="00FD55C8" w:rsidRPr="00984347" w:rsidRDefault="00A82799" w:rsidP="00FD55C8">
      <w:pPr>
        <w:pStyle w:val="corte4fondo"/>
        <w:numPr>
          <w:ilvl w:val="0"/>
          <w:numId w:val="3"/>
        </w:numPr>
        <w:ind w:left="0" w:hanging="567"/>
        <w:rPr>
          <w:rFonts w:cs="Arial"/>
          <w:bCs/>
          <w:sz w:val="28"/>
          <w:szCs w:val="28"/>
          <w:lang w:val="es-ES"/>
        </w:rPr>
      </w:pPr>
      <w:r w:rsidRPr="00984347">
        <w:rPr>
          <w:rFonts w:cs="Arial"/>
          <w:bCs/>
          <w:sz w:val="28"/>
          <w:szCs w:val="28"/>
          <w:lang w:val="es-MX"/>
        </w:rPr>
        <w:t>Lo anterior, porque tal proceder constituye un ejercicio válido de la potestad legislativa, pues si las autoridades administrativas o jurisdiccionales tienen arbitrio para individualizar una sanción, atendiendo a las circunstancias que rodean una conducta infractora, el legislador democrático puede considerar, por mayoría de razón, que el incumplimiento de una determinada obligación da lugar a imponer desde una sanción mínima a una de cuantía razonablemente elevada, máxime cuando corresponde al creador de la norma determinar, en principio, en qué medida una conducta infractora afecta al orden público y el interés social, así como el monto de la sanción pecuniaria suficiente para corregir su comisión.</w:t>
      </w:r>
    </w:p>
    <w:p w14:paraId="37639268" w14:textId="77777777" w:rsidR="00FD55C8" w:rsidRPr="00984347" w:rsidRDefault="00FD55C8" w:rsidP="00FD55C8">
      <w:pPr>
        <w:pStyle w:val="Prrafodelista"/>
        <w:rPr>
          <w:rFonts w:cs="Arial"/>
          <w:bCs/>
          <w:sz w:val="28"/>
          <w:szCs w:val="28"/>
        </w:rPr>
      </w:pPr>
    </w:p>
    <w:p w14:paraId="65756FFC" w14:textId="7FEDC8DA" w:rsidR="00953EB9" w:rsidRPr="00984347" w:rsidRDefault="00FD55C8" w:rsidP="00FD55C8">
      <w:pPr>
        <w:pStyle w:val="corte4fondo"/>
        <w:numPr>
          <w:ilvl w:val="0"/>
          <w:numId w:val="3"/>
        </w:numPr>
        <w:ind w:left="0" w:hanging="567"/>
        <w:rPr>
          <w:rFonts w:cs="Arial"/>
          <w:bCs/>
          <w:sz w:val="28"/>
          <w:szCs w:val="28"/>
          <w:lang w:val="es-ES"/>
        </w:rPr>
      </w:pPr>
      <w:r w:rsidRPr="00984347">
        <w:rPr>
          <w:rFonts w:cs="Arial"/>
          <w:bCs/>
          <w:sz w:val="28"/>
          <w:szCs w:val="28"/>
          <w:lang w:val="es-MX"/>
        </w:rPr>
        <w:t xml:space="preserve">En ese sentido, resulta ilustrativa la tesis 2a. CXLVIII/2001, emitida por la Segunda Sala y que esta Primera Sala comparte, de rubro siguiente: </w:t>
      </w:r>
      <w:r w:rsidRPr="00984347">
        <w:rPr>
          <w:rFonts w:cs="Arial"/>
          <w:b/>
          <w:bCs/>
          <w:sz w:val="28"/>
          <w:szCs w:val="28"/>
          <w:lang w:val="es-MX"/>
        </w:rPr>
        <w:t>MULTAS. LA CIRCUNSTANCIA DE QUE EL LEGISLADOR ESTABLEZCA COMO LÍMITE INFERIOR PARA SU INDIVIDUALIZACIÓN UNA CUANTÍA SUPERIOR A LA MÍNIMA POSIBLE, NO TRANSGREDE EL ARTÍCULO 22 CONSTITUCIONAL</w:t>
      </w:r>
      <w:r w:rsidRPr="00984347">
        <w:rPr>
          <w:rFonts w:cs="Arial"/>
          <w:bCs/>
          <w:sz w:val="28"/>
          <w:szCs w:val="28"/>
          <w:lang w:val="es-MX"/>
        </w:rPr>
        <w:t>.</w:t>
      </w:r>
      <w:r w:rsidR="00A82799" w:rsidRPr="00984347">
        <w:rPr>
          <w:rFonts w:cs="Arial"/>
          <w:bCs/>
          <w:sz w:val="28"/>
          <w:szCs w:val="28"/>
          <w:vertAlign w:val="superscript"/>
          <w:lang w:val="es-MX"/>
        </w:rPr>
        <w:footnoteReference w:id="6"/>
      </w:r>
    </w:p>
    <w:p w14:paraId="04285942" w14:textId="77777777" w:rsidR="00FD55C8" w:rsidRPr="00984347" w:rsidRDefault="00FD55C8" w:rsidP="00FD55C8">
      <w:pPr>
        <w:pStyle w:val="Prrafodelista"/>
        <w:rPr>
          <w:rFonts w:cs="Arial"/>
          <w:bCs/>
          <w:sz w:val="28"/>
          <w:szCs w:val="28"/>
          <w:lang w:val="es-ES"/>
        </w:rPr>
      </w:pPr>
    </w:p>
    <w:p w14:paraId="080AB09C" w14:textId="4040D62D" w:rsidR="00FD55C8" w:rsidRPr="00984347" w:rsidRDefault="00FD55C8" w:rsidP="00FD55C8">
      <w:pPr>
        <w:pStyle w:val="corte4fondo"/>
        <w:numPr>
          <w:ilvl w:val="0"/>
          <w:numId w:val="3"/>
        </w:numPr>
        <w:ind w:left="0" w:hanging="567"/>
        <w:rPr>
          <w:rFonts w:cs="Arial"/>
          <w:bCs/>
          <w:sz w:val="28"/>
          <w:szCs w:val="28"/>
          <w:lang w:val="es-ES"/>
        </w:rPr>
      </w:pPr>
      <w:r w:rsidRPr="00984347">
        <w:rPr>
          <w:rFonts w:cs="Arial"/>
          <w:bCs/>
          <w:sz w:val="28"/>
          <w:szCs w:val="28"/>
          <w:lang w:val="es-ES"/>
        </w:rPr>
        <w:t xml:space="preserve">Por lo anterior, </w:t>
      </w:r>
      <w:r w:rsidR="00EB7FA7" w:rsidRPr="00984347">
        <w:rPr>
          <w:rFonts w:cs="Arial"/>
          <w:bCs/>
          <w:sz w:val="28"/>
          <w:szCs w:val="28"/>
          <w:lang w:val="es-ES"/>
        </w:rPr>
        <w:t xml:space="preserve">esta Primera Sala estima que </w:t>
      </w:r>
      <w:r w:rsidRPr="00984347">
        <w:rPr>
          <w:rFonts w:cs="Arial"/>
          <w:bCs/>
          <w:sz w:val="28"/>
          <w:szCs w:val="28"/>
          <w:lang w:val="es-ES"/>
        </w:rPr>
        <w:t xml:space="preserve">el establecimiento de un </w:t>
      </w:r>
      <w:r w:rsidRPr="00984347">
        <w:rPr>
          <w:rFonts w:cs="Arial"/>
          <w:b/>
          <w:sz w:val="28"/>
          <w:szCs w:val="28"/>
          <w:lang w:val="es-ES"/>
        </w:rPr>
        <w:t xml:space="preserve">monto mínimo de cinco mil </w:t>
      </w:r>
      <w:r w:rsidRPr="0000336F">
        <w:rPr>
          <w:rFonts w:cs="Arial"/>
          <w:b/>
          <w:sz w:val="28"/>
          <w:szCs w:val="28"/>
          <w:lang w:val="es-ES"/>
        </w:rPr>
        <w:t>salarios mínimos</w:t>
      </w:r>
      <w:r w:rsidRPr="00984347">
        <w:rPr>
          <w:rFonts w:cs="Arial"/>
          <w:bCs/>
          <w:sz w:val="28"/>
          <w:szCs w:val="28"/>
          <w:lang w:val="es-ES"/>
        </w:rPr>
        <w:t xml:space="preserve"> en la fracción VIII del artículo 127 de la Ley Federal de Competencia Económica no implica </w:t>
      </w:r>
      <w:r w:rsidRPr="00984347">
        <w:rPr>
          <w:rFonts w:cs="Arial"/>
          <w:bCs/>
          <w:i/>
          <w:iCs/>
          <w:sz w:val="28"/>
          <w:szCs w:val="28"/>
          <w:lang w:val="es-ES"/>
        </w:rPr>
        <w:t>per se</w:t>
      </w:r>
      <w:r w:rsidRPr="00984347">
        <w:rPr>
          <w:rFonts w:cs="Arial"/>
          <w:bCs/>
          <w:sz w:val="28"/>
          <w:szCs w:val="28"/>
          <w:lang w:val="es-ES"/>
        </w:rPr>
        <w:t xml:space="preserve"> una transgresión al artículo 22 Constitucional, en tanto lo tutelado por la norma fundamental es que toda sanción pecuniaria guarde proporción con la conducta infractora, lo cual se garantiza con la previsión de montos mínimo y máximo dentro de los cuales la autoridad sancionadora puede individualizar la multa correspondiente.</w:t>
      </w:r>
    </w:p>
    <w:p w14:paraId="26D4087D" w14:textId="77777777" w:rsidR="00FD55C8" w:rsidRPr="00984347" w:rsidRDefault="00FD55C8" w:rsidP="00FD55C8">
      <w:pPr>
        <w:pStyle w:val="corte4fondo"/>
        <w:ind w:firstLine="0"/>
        <w:rPr>
          <w:rFonts w:cs="Arial"/>
          <w:bCs/>
          <w:sz w:val="28"/>
          <w:szCs w:val="28"/>
          <w:lang w:val="es-ES"/>
        </w:rPr>
      </w:pPr>
    </w:p>
    <w:p w14:paraId="66312EF8" w14:textId="7E690A9C" w:rsidR="00FD55C8" w:rsidRPr="00984347" w:rsidRDefault="00FD55C8" w:rsidP="00FD55C8">
      <w:pPr>
        <w:pStyle w:val="corte4fondo"/>
        <w:numPr>
          <w:ilvl w:val="0"/>
          <w:numId w:val="3"/>
        </w:numPr>
        <w:ind w:left="0" w:hanging="567"/>
        <w:rPr>
          <w:rFonts w:cs="Arial"/>
          <w:bCs/>
          <w:sz w:val="28"/>
          <w:szCs w:val="28"/>
          <w:lang w:val="es-ES"/>
        </w:rPr>
      </w:pPr>
      <w:r w:rsidRPr="00984347">
        <w:rPr>
          <w:rFonts w:cs="Arial"/>
          <w:sz w:val="28"/>
          <w:szCs w:val="28"/>
          <w:lang w:val="es-ES"/>
        </w:rPr>
        <w:t xml:space="preserve">Lo que prescribe la norma constitucional es que las leyes generen la posibilidad de que la autoridad sancionadora individualice las multas respectivas con base en las particularidades del infractor y la gravedad de la infracción, lo cual se ve colmado desde el momento en que </w:t>
      </w:r>
      <w:r w:rsidRPr="00984347">
        <w:rPr>
          <w:rFonts w:cs="Arial"/>
          <w:bCs/>
          <w:sz w:val="28"/>
          <w:szCs w:val="28"/>
          <w:lang w:val="es-ES"/>
        </w:rPr>
        <w:t>la fracción VIII del artículo 127 de la Ley Federal de Competencia Económica</w:t>
      </w:r>
      <w:r w:rsidRPr="00984347">
        <w:rPr>
          <w:rFonts w:cs="Arial"/>
          <w:sz w:val="28"/>
          <w:szCs w:val="28"/>
          <w:lang w:val="es-ES"/>
        </w:rPr>
        <w:t xml:space="preserve"> establece un monto mínimo y uno máximo para la sanción pecuniaria por no haber notificado </w:t>
      </w:r>
      <w:bookmarkStart w:id="3" w:name="_Hlk184198980"/>
      <w:r w:rsidRPr="00984347">
        <w:rPr>
          <w:rFonts w:cs="Arial"/>
          <w:sz w:val="28"/>
          <w:szCs w:val="28"/>
          <w:lang w:val="es-ES"/>
        </w:rPr>
        <w:t xml:space="preserve">una concentración cuando legalmente debió hacerse. </w:t>
      </w:r>
    </w:p>
    <w:bookmarkEnd w:id="3"/>
    <w:p w14:paraId="580F9DF1" w14:textId="77777777" w:rsidR="00FD55C8" w:rsidRPr="00984347" w:rsidRDefault="00FD55C8" w:rsidP="00EB7FA7">
      <w:pPr>
        <w:rPr>
          <w:rFonts w:cs="Arial"/>
          <w:bCs/>
          <w:sz w:val="28"/>
          <w:szCs w:val="28"/>
          <w:lang w:val="es-ES"/>
        </w:rPr>
      </w:pPr>
    </w:p>
    <w:p w14:paraId="298FE13C" w14:textId="35B6F19A" w:rsidR="00824933" w:rsidRPr="00984347" w:rsidRDefault="00EB7FA7" w:rsidP="00824933">
      <w:pPr>
        <w:pStyle w:val="corte4fondo"/>
        <w:numPr>
          <w:ilvl w:val="0"/>
          <w:numId w:val="3"/>
        </w:numPr>
        <w:ind w:left="0" w:hanging="567"/>
        <w:rPr>
          <w:rFonts w:cs="Arial"/>
          <w:sz w:val="28"/>
          <w:szCs w:val="28"/>
          <w:lang w:val="es-ES"/>
        </w:rPr>
      </w:pPr>
      <w:r w:rsidRPr="00984347">
        <w:rPr>
          <w:rFonts w:cs="Arial"/>
          <w:bCs/>
          <w:sz w:val="28"/>
          <w:szCs w:val="28"/>
          <w:lang w:val="es-ES"/>
        </w:rPr>
        <w:t>Además</w:t>
      </w:r>
      <w:r w:rsidR="00FD55C8" w:rsidRPr="00984347">
        <w:rPr>
          <w:rFonts w:cs="Arial"/>
          <w:bCs/>
          <w:sz w:val="28"/>
          <w:szCs w:val="28"/>
          <w:lang w:val="es-ES"/>
        </w:rPr>
        <w:t xml:space="preserve">, esta Primera Sala estima que el </w:t>
      </w:r>
      <w:r w:rsidR="00FD55C8" w:rsidRPr="00984347">
        <w:rPr>
          <w:rFonts w:cs="Arial"/>
          <w:b/>
          <w:bCs/>
          <w:sz w:val="28"/>
          <w:szCs w:val="28"/>
          <w:lang w:val="es-ES"/>
        </w:rPr>
        <w:t>monto mínimo de cinco mil salarios mínimos</w:t>
      </w:r>
      <w:r w:rsidR="00FD55C8" w:rsidRPr="00984347">
        <w:rPr>
          <w:rFonts w:cs="Arial"/>
          <w:bCs/>
          <w:sz w:val="28"/>
          <w:szCs w:val="28"/>
          <w:lang w:val="es-ES"/>
        </w:rPr>
        <w:t xml:space="preserve"> previsto en la fracción VIII del artículo 127 de la Ley Federal de Competencia Económica, es </w:t>
      </w:r>
      <w:r w:rsidR="00FD55C8" w:rsidRPr="00984347">
        <w:rPr>
          <w:rFonts w:cs="Arial"/>
          <w:b/>
          <w:sz w:val="28"/>
          <w:szCs w:val="28"/>
          <w:lang w:val="es-ES"/>
        </w:rPr>
        <w:t>proporcional</w:t>
      </w:r>
      <w:r w:rsidR="00FD55C8" w:rsidRPr="00984347">
        <w:rPr>
          <w:rFonts w:cs="Arial"/>
          <w:bCs/>
          <w:sz w:val="28"/>
          <w:szCs w:val="28"/>
          <w:lang w:val="es-ES"/>
        </w:rPr>
        <w:t xml:space="preserve"> a la conducta que se busca reprimir, esto es, </w:t>
      </w:r>
      <w:r w:rsidR="00824933" w:rsidRPr="00984347">
        <w:rPr>
          <w:rFonts w:cs="Arial"/>
          <w:bCs/>
          <w:sz w:val="28"/>
          <w:szCs w:val="28"/>
          <w:lang w:val="es-ES"/>
        </w:rPr>
        <w:t xml:space="preserve">no notificar una </w:t>
      </w:r>
      <w:r w:rsidR="00824933" w:rsidRPr="00984347">
        <w:rPr>
          <w:rFonts w:cs="Arial"/>
          <w:sz w:val="28"/>
          <w:szCs w:val="28"/>
          <w:lang w:val="es-ES"/>
        </w:rPr>
        <w:t xml:space="preserve">concentración cuando legalmente debió hacerse. </w:t>
      </w:r>
    </w:p>
    <w:p w14:paraId="734C8907" w14:textId="77777777" w:rsidR="00824933" w:rsidRPr="00984347" w:rsidRDefault="00824933" w:rsidP="00824933">
      <w:pPr>
        <w:pStyle w:val="Prrafodelista"/>
        <w:rPr>
          <w:rFonts w:cs="Arial"/>
          <w:sz w:val="28"/>
          <w:szCs w:val="28"/>
          <w:lang w:val="es-ES"/>
        </w:rPr>
      </w:pPr>
    </w:p>
    <w:p w14:paraId="4CECD08B" w14:textId="77777777" w:rsidR="00252B78" w:rsidRPr="00984347" w:rsidRDefault="00824933" w:rsidP="00252B78">
      <w:pPr>
        <w:pStyle w:val="corte4fondo"/>
        <w:numPr>
          <w:ilvl w:val="0"/>
          <w:numId w:val="3"/>
        </w:numPr>
        <w:ind w:left="0" w:hanging="567"/>
        <w:rPr>
          <w:rFonts w:cs="Arial"/>
          <w:sz w:val="28"/>
          <w:szCs w:val="28"/>
          <w:lang w:val="es-ES"/>
        </w:rPr>
      </w:pPr>
      <w:r w:rsidRPr="00984347">
        <w:rPr>
          <w:rFonts w:cs="Arial"/>
          <w:sz w:val="28"/>
          <w:szCs w:val="28"/>
          <w:lang w:val="es-ES"/>
        </w:rPr>
        <w:t xml:space="preserve">Lo anterior porque </w:t>
      </w:r>
      <w:r w:rsidR="00911670" w:rsidRPr="00984347">
        <w:rPr>
          <w:rFonts w:cs="Arial"/>
          <w:sz w:val="28"/>
          <w:szCs w:val="28"/>
          <w:lang w:val="es-ES"/>
        </w:rPr>
        <w:t xml:space="preserve">conforme al artículo 86 de la Ley Federal de Competencia Económica las concentraciones que deben ser </w:t>
      </w:r>
      <w:r w:rsidR="00911670" w:rsidRPr="00984347">
        <w:rPr>
          <w:rFonts w:cs="Arial"/>
          <w:sz w:val="28"/>
          <w:szCs w:val="28"/>
          <w:lang w:val="es-ES"/>
        </w:rPr>
        <w:lastRenderedPageBreak/>
        <w:t xml:space="preserve">autorizadas, en el caso de las fracciones I y II de dicho artículo, son las que importen en un monto superior al equivalente a </w:t>
      </w:r>
      <w:r w:rsidR="00911670" w:rsidRPr="00984347">
        <w:rPr>
          <w:rFonts w:cs="Arial"/>
          <w:i/>
          <w:iCs/>
          <w:sz w:val="28"/>
          <w:szCs w:val="28"/>
          <w:lang w:val="es-ES"/>
        </w:rPr>
        <w:t>“dieciocho millones de veces el salario mínimo general diario vigente para el Distrito Federal”</w:t>
      </w:r>
      <w:r w:rsidR="00911670" w:rsidRPr="00984347">
        <w:rPr>
          <w:rFonts w:cs="Arial"/>
          <w:sz w:val="28"/>
          <w:szCs w:val="28"/>
          <w:lang w:val="es-ES"/>
        </w:rPr>
        <w:t xml:space="preserve">, mientras que en el caso de la fracción III del mencionado precepto el monto debe ser mayor a </w:t>
      </w:r>
      <w:r w:rsidR="00911670" w:rsidRPr="00984347">
        <w:rPr>
          <w:rFonts w:cs="Arial"/>
          <w:i/>
          <w:iCs/>
          <w:sz w:val="28"/>
          <w:szCs w:val="28"/>
          <w:lang w:val="es-ES"/>
        </w:rPr>
        <w:t>“</w:t>
      </w:r>
      <w:r w:rsidR="00911670" w:rsidRPr="00984347">
        <w:rPr>
          <w:rFonts w:cs="Arial"/>
          <w:i/>
          <w:iCs/>
          <w:sz w:val="28"/>
          <w:szCs w:val="28"/>
          <w:lang w:val="es-MX"/>
        </w:rPr>
        <w:t>cuarenta y ocho millones de veces el salario mínimo general diario vigente para el Distrito Federal”</w:t>
      </w:r>
      <w:r w:rsidR="00911670" w:rsidRPr="00984347">
        <w:rPr>
          <w:rFonts w:cs="Arial"/>
          <w:sz w:val="28"/>
          <w:szCs w:val="28"/>
          <w:lang w:val="es-MX"/>
        </w:rPr>
        <w:t>.</w:t>
      </w:r>
    </w:p>
    <w:p w14:paraId="34093618" w14:textId="77777777" w:rsidR="00252B78" w:rsidRPr="00984347" w:rsidRDefault="00252B78" w:rsidP="00252B78">
      <w:pPr>
        <w:pStyle w:val="Prrafodelista"/>
        <w:rPr>
          <w:rFonts w:cs="Arial"/>
          <w:sz w:val="28"/>
          <w:szCs w:val="28"/>
          <w:lang w:val="es-ES"/>
        </w:rPr>
      </w:pPr>
    </w:p>
    <w:p w14:paraId="156D01A1" w14:textId="394DF3F4" w:rsidR="00252B78" w:rsidRPr="00984347" w:rsidRDefault="00911670" w:rsidP="006D16A4">
      <w:pPr>
        <w:pStyle w:val="corte4fondo"/>
        <w:numPr>
          <w:ilvl w:val="0"/>
          <w:numId w:val="3"/>
        </w:numPr>
        <w:ind w:left="0" w:hanging="567"/>
        <w:rPr>
          <w:rFonts w:cs="Arial"/>
          <w:sz w:val="28"/>
          <w:szCs w:val="28"/>
        </w:rPr>
      </w:pPr>
      <w:r w:rsidRPr="00984347">
        <w:rPr>
          <w:rFonts w:cs="Arial"/>
          <w:sz w:val="28"/>
          <w:szCs w:val="28"/>
          <w:lang w:val="es-ES"/>
        </w:rPr>
        <w:t xml:space="preserve">En ese sentido, el </w:t>
      </w:r>
      <w:r w:rsidRPr="00984347">
        <w:rPr>
          <w:rFonts w:cs="Arial"/>
          <w:b/>
          <w:bCs/>
          <w:sz w:val="28"/>
          <w:szCs w:val="28"/>
          <w:lang w:val="es-ES"/>
        </w:rPr>
        <w:t>monto mínimo de cinco mil salarios mínimos</w:t>
      </w:r>
      <w:r w:rsidRPr="00984347">
        <w:rPr>
          <w:rFonts w:cs="Arial"/>
          <w:bCs/>
          <w:sz w:val="28"/>
          <w:szCs w:val="28"/>
          <w:lang w:val="es-ES"/>
        </w:rPr>
        <w:t xml:space="preserve"> previsto para la imposición de multa</w:t>
      </w:r>
      <w:r w:rsidR="00252B78" w:rsidRPr="00984347">
        <w:rPr>
          <w:rFonts w:cs="Arial"/>
          <w:bCs/>
          <w:sz w:val="28"/>
          <w:szCs w:val="28"/>
          <w:lang w:val="es-ES"/>
        </w:rPr>
        <w:t xml:space="preserve"> no representa ni el </w:t>
      </w:r>
      <w:r w:rsidR="00D361D6" w:rsidRPr="00984347">
        <w:rPr>
          <w:rFonts w:cs="Arial"/>
          <w:b/>
          <w:sz w:val="28"/>
          <w:szCs w:val="28"/>
          <w:lang w:val="es-ES"/>
        </w:rPr>
        <w:t>uno por ciento</w:t>
      </w:r>
      <w:r w:rsidR="00252B78" w:rsidRPr="00984347">
        <w:rPr>
          <w:rFonts w:cs="Arial"/>
          <w:bCs/>
          <w:sz w:val="28"/>
          <w:szCs w:val="28"/>
          <w:lang w:val="es-ES"/>
        </w:rPr>
        <w:t xml:space="preserve"> de</w:t>
      </w:r>
      <w:r w:rsidRPr="00984347">
        <w:rPr>
          <w:rFonts w:cs="Arial"/>
          <w:bCs/>
          <w:sz w:val="28"/>
          <w:szCs w:val="28"/>
          <w:lang w:val="es-ES"/>
        </w:rPr>
        <w:t xml:space="preserve"> </w:t>
      </w:r>
      <w:r w:rsidR="00252B78" w:rsidRPr="00984347">
        <w:rPr>
          <w:rFonts w:cs="Arial"/>
          <w:sz w:val="28"/>
          <w:szCs w:val="28"/>
          <w:lang w:val="es-ES"/>
        </w:rPr>
        <w:t xml:space="preserve">dieciocho millones o de </w:t>
      </w:r>
      <w:r w:rsidR="00252B78" w:rsidRPr="00984347">
        <w:rPr>
          <w:rFonts w:cs="Arial"/>
          <w:sz w:val="28"/>
          <w:szCs w:val="28"/>
          <w:lang w:val="es-MX"/>
        </w:rPr>
        <w:t xml:space="preserve">cuarenta y ocho millones de salarios mínimos; de modo </w:t>
      </w:r>
      <w:r w:rsidR="00984347">
        <w:rPr>
          <w:rFonts w:cs="Arial"/>
          <w:sz w:val="28"/>
          <w:szCs w:val="28"/>
          <w:lang w:val="es-MX"/>
        </w:rPr>
        <w:t xml:space="preserve">que </w:t>
      </w:r>
      <w:r w:rsidR="00D361D6" w:rsidRPr="00984347">
        <w:rPr>
          <w:rFonts w:cs="Arial"/>
          <w:sz w:val="28"/>
          <w:szCs w:val="28"/>
          <w:lang w:val="es-MX"/>
        </w:rPr>
        <w:t xml:space="preserve">considerando el valor económico que representan las concentraciones que deben notificarse, </w:t>
      </w:r>
      <w:r w:rsidR="00252B78" w:rsidRPr="00984347">
        <w:rPr>
          <w:rFonts w:cs="Arial"/>
          <w:sz w:val="28"/>
          <w:szCs w:val="28"/>
          <w:lang w:val="es-MX"/>
        </w:rPr>
        <w:t>el monto mínimo previsto en la fracción VIII del artículo 127 de la Ley Federal de Competencia Económic</w:t>
      </w:r>
      <w:r w:rsidR="00A94E6F">
        <w:rPr>
          <w:rFonts w:cs="Arial"/>
          <w:sz w:val="28"/>
          <w:szCs w:val="28"/>
          <w:lang w:val="es-MX"/>
        </w:rPr>
        <w:t>a</w:t>
      </w:r>
      <w:r w:rsidR="00252B78" w:rsidRPr="00984347">
        <w:rPr>
          <w:rFonts w:cs="Arial"/>
          <w:sz w:val="28"/>
          <w:szCs w:val="28"/>
          <w:lang w:val="es-MX"/>
        </w:rPr>
        <w:t xml:space="preserve"> no es </w:t>
      </w:r>
      <w:r w:rsidR="00D361D6" w:rsidRPr="00984347">
        <w:rPr>
          <w:rFonts w:cs="Arial"/>
          <w:sz w:val="28"/>
          <w:szCs w:val="28"/>
          <w:lang w:val="es-MX"/>
        </w:rPr>
        <w:t>d</w:t>
      </w:r>
      <w:r w:rsidR="00252B78" w:rsidRPr="00984347">
        <w:rPr>
          <w:rFonts w:cs="Arial"/>
          <w:sz w:val="28"/>
          <w:szCs w:val="28"/>
          <w:lang w:val="es-MX"/>
        </w:rPr>
        <w:t xml:space="preserve">esproporcional. </w:t>
      </w:r>
    </w:p>
    <w:p w14:paraId="265B6295" w14:textId="77777777" w:rsidR="00F44444" w:rsidRPr="00984347" w:rsidRDefault="00F44444" w:rsidP="00F44444">
      <w:pPr>
        <w:pStyle w:val="Prrafodelista"/>
        <w:rPr>
          <w:rFonts w:cs="Arial"/>
          <w:sz w:val="28"/>
          <w:szCs w:val="28"/>
        </w:rPr>
      </w:pPr>
    </w:p>
    <w:p w14:paraId="2345F098" w14:textId="24EE7CBE" w:rsidR="008E36E0" w:rsidRPr="00984347" w:rsidRDefault="00D361D6" w:rsidP="00D361D6">
      <w:pPr>
        <w:pStyle w:val="corte4fondo"/>
        <w:numPr>
          <w:ilvl w:val="0"/>
          <w:numId w:val="3"/>
        </w:numPr>
        <w:ind w:left="0" w:hanging="567"/>
        <w:rPr>
          <w:rFonts w:cs="Arial"/>
          <w:sz w:val="28"/>
          <w:szCs w:val="28"/>
        </w:rPr>
      </w:pPr>
      <w:r w:rsidRPr="00984347">
        <w:rPr>
          <w:rFonts w:cs="Arial"/>
          <w:sz w:val="28"/>
          <w:szCs w:val="28"/>
        </w:rPr>
        <w:t xml:space="preserve">La recurrente también planteó que el monto máximo para la imposición de multa que corresponde hasta el cinco por ciento de los ingresos del agente económico carece de razón lógica, lo cual se considera </w:t>
      </w:r>
      <w:r w:rsidRPr="00984347">
        <w:rPr>
          <w:rFonts w:cs="Arial"/>
          <w:b/>
          <w:bCs/>
          <w:sz w:val="28"/>
          <w:szCs w:val="28"/>
        </w:rPr>
        <w:t>infundado</w:t>
      </w:r>
      <w:r w:rsidRPr="00984347">
        <w:rPr>
          <w:rFonts w:cs="Arial"/>
          <w:sz w:val="28"/>
          <w:szCs w:val="28"/>
        </w:rPr>
        <w:t xml:space="preserve"> </w:t>
      </w:r>
      <w:r w:rsidR="0050494F" w:rsidRPr="00984347">
        <w:rPr>
          <w:rFonts w:cs="Arial"/>
          <w:sz w:val="28"/>
          <w:szCs w:val="28"/>
        </w:rPr>
        <w:t>por</w:t>
      </w:r>
      <w:r w:rsidR="00F44444" w:rsidRPr="00984347">
        <w:rPr>
          <w:rFonts w:cs="Arial"/>
          <w:sz w:val="28"/>
          <w:szCs w:val="28"/>
        </w:rPr>
        <w:t xml:space="preserve"> la trascendencia que la omisión de notificar una concentración</w:t>
      </w:r>
      <w:r w:rsidRPr="00984347">
        <w:rPr>
          <w:rFonts w:cs="Arial"/>
          <w:sz w:val="28"/>
          <w:szCs w:val="28"/>
        </w:rPr>
        <w:t xml:space="preserve"> puede tener en el mercado. </w:t>
      </w:r>
    </w:p>
    <w:p w14:paraId="4D2BB230" w14:textId="77777777" w:rsidR="008E36E0" w:rsidRPr="00984347" w:rsidRDefault="008E36E0" w:rsidP="008E36E0">
      <w:pPr>
        <w:pStyle w:val="Prrafodelista"/>
        <w:rPr>
          <w:rFonts w:cs="Arial"/>
          <w:sz w:val="28"/>
          <w:szCs w:val="28"/>
        </w:rPr>
      </w:pPr>
    </w:p>
    <w:p w14:paraId="33BA2A09" w14:textId="11A7DC3F" w:rsidR="00F44444" w:rsidRPr="00984347" w:rsidRDefault="00D361D6" w:rsidP="006D16A4">
      <w:pPr>
        <w:pStyle w:val="corte4fondo"/>
        <w:numPr>
          <w:ilvl w:val="0"/>
          <w:numId w:val="3"/>
        </w:numPr>
        <w:ind w:left="0" w:hanging="567"/>
        <w:rPr>
          <w:rFonts w:cs="Arial"/>
          <w:sz w:val="28"/>
          <w:szCs w:val="28"/>
        </w:rPr>
      </w:pPr>
      <w:r w:rsidRPr="00984347">
        <w:rPr>
          <w:rFonts w:cs="Arial"/>
          <w:sz w:val="28"/>
          <w:szCs w:val="28"/>
        </w:rPr>
        <w:t xml:space="preserve">En efecto, </w:t>
      </w:r>
      <w:r w:rsidR="00F44444" w:rsidRPr="00984347">
        <w:rPr>
          <w:rFonts w:cs="Arial"/>
          <w:sz w:val="28"/>
          <w:szCs w:val="28"/>
        </w:rPr>
        <w:t xml:space="preserve">la omisión de notificar </w:t>
      </w:r>
      <w:r w:rsidR="008E36E0" w:rsidRPr="00984347">
        <w:rPr>
          <w:rFonts w:cs="Arial"/>
          <w:sz w:val="28"/>
          <w:szCs w:val="28"/>
        </w:rPr>
        <w:t xml:space="preserve">una concentración </w:t>
      </w:r>
      <w:r w:rsidR="00F44444" w:rsidRPr="00984347">
        <w:rPr>
          <w:rFonts w:cs="Arial"/>
          <w:sz w:val="28"/>
          <w:szCs w:val="28"/>
        </w:rPr>
        <w:t>a la autoridad de competencia puede tener como efecto que se lleve a cabo y que</w:t>
      </w:r>
      <w:r w:rsidR="008E36E0" w:rsidRPr="00984347">
        <w:rPr>
          <w:rFonts w:cs="Arial"/>
          <w:sz w:val="28"/>
          <w:szCs w:val="28"/>
        </w:rPr>
        <w:t xml:space="preserve"> </w:t>
      </w:r>
      <w:r w:rsidR="00F44444" w:rsidRPr="00984347">
        <w:rPr>
          <w:rFonts w:cs="Arial"/>
          <w:sz w:val="28"/>
          <w:szCs w:val="28"/>
        </w:rPr>
        <w:t xml:space="preserve">produzca efectos perniciosos en el mercado sin el conocimiento de la autoridad, </w:t>
      </w:r>
      <w:r w:rsidR="00984347">
        <w:rPr>
          <w:rFonts w:cs="Arial"/>
          <w:sz w:val="28"/>
          <w:szCs w:val="28"/>
        </w:rPr>
        <w:t>por lo</w:t>
      </w:r>
      <w:r w:rsidR="00F44444" w:rsidRPr="00984347">
        <w:rPr>
          <w:rFonts w:cs="Arial"/>
          <w:sz w:val="28"/>
          <w:szCs w:val="28"/>
        </w:rPr>
        <w:t xml:space="preserve"> que</w:t>
      </w:r>
      <w:r w:rsidR="00984347">
        <w:rPr>
          <w:rFonts w:cs="Arial"/>
          <w:sz w:val="28"/>
          <w:szCs w:val="28"/>
        </w:rPr>
        <w:t>,</w:t>
      </w:r>
      <w:r w:rsidR="00F44444" w:rsidRPr="00984347">
        <w:rPr>
          <w:rFonts w:cs="Arial"/>
          <w:sz w:val="28"/>
          <w:szCs w:val="28"/>
        </w:rPr>
        <w:t xml:space="preserve"> la conducta infractora prevista en la fracción VIII aun cuando </w:t>
      </w:r>
      <w:r w:rsidR="008E36E0" w:rsidRPr="00984347">
        <w:rPr>
          <w:rFonts w:cs="Arial"/>
          <w:sz w:val="28"/>
          <w:szCs w:val="28"/>
        </w:rPr>
        <w:t>se trate de una</w:t>
      </w:r>
      <w:r w:rsidR="00F44444" w:rsidRPr="00984347">
        <w:rPr>
          <w:rFonts w:cs="Arial"/>
          <w:sz w:val="28"/>
          <w:szCs w:val="28"/>
        </w:rPr>
        <w:t xml:space="preserve"> omisión, puede tener efectos perniciosos en el mercado</w:t>
      </w:r>
      <w:r w:rsidR="008E36E0" w:rsidRPr="00984347">
        <w:rPr>
          <w:rFonts w:cs="Arial"/>
          <w:sz w:val="28"/>
          <w:szCs w:val="28"/>
        </w:rPr>
        <w:t xml:space="preserve"> de la misma trascendencia</w:t>
      </w:r>
      <w:r w:rsidR="00F44444" w:rsidRPr="00984347">
        <w:rPr>
          <w:rFonts w:cs="Arial"/>
          <w:sz w:val="28"/>
          <w:szCs w:val="28"/>
        </w:rPr>
        <w:t xml:space="preserve"> que las conductas infractoras previstas en las fracciones </w:t>
      </w:r>
      <w:r w:rsidR="00F44444" w:rsidRPr="00984347">
        <w:rPr>
          <w:rFonts w:cs="Arial"/>
          <w:sz w:val="28"/>
          <w:szCs w:val="28"/>
          <w:lang w:val="es-MX"/>
        </w:rPr>
        <w:t xml:space="preserve">IV, V, VII y IX del artículo 127 de la Ley Federación de Competencia Económica, de ahí que haya cierta </w:t>
      </w:r>
      <w:r w:rsidR="00F44444" w:rsidRPr="00984347">
        <w:rPr>
          <w:rFonts w:cs="Arial"/>
          <w:sz w:val="28"/>
          <w:szCs w:val="28"/>
          <w:lang w:val="es-MX"/>
        </w:rPr>
        <w:lastRenderedPageBreak/>
        <w:t xml:space="preserve">correspondencia entre los umbrales previstos </w:t>
      </w:r>
      <w:r w:rsidRPr="00984347">
        <w:rPr>
          <w:rFonts w:cs="Arial"/>
          <w:sz w:val="28"/>
          <w:szCs w:val="28"/>
          <w:lang w:val="es-MX"/>
        </w:rPr>
        <w:t xml:space="preserve">en las fracciones mencionadas y la que es materia del presente asunto. </w:t>
      </w:r>
    </w:p>
    <w:p w14:paraId="32191166" w14:textId="77777777" w:rsidR="00D361D6" w:rsidRPr="00984347" w:rsidRDefault="00D361D6" w:rsidP="00D361D6">
      <w:pPr>
        <w:pStyle w:val="Prrafodelista"/>
        <w:rPr>
          <w:rFonts w:cs="Arial"/>
          <w:sz w:val="28"/>
          <w:szCs w:val="28"/>
        </w:rPr>
      </w:pPr>
    </w:p>
    <w:p w14:paraId="2A8F3CAC" w14:textId="6A40C34B" w:rsidR="00560EFA" w:rsidRPr="00984347" w:rsidRDefault="00560EFA" w:rsidP="00560EFA">
      <w:pPr>
        <w:pStyle w:val="corte4fondo"/>
        <w:numPr>
          <w:ilvl w:val="0"/>
          <w:numId w:val="3"/>
        </w:numPr>
        <w:ind w:left="0" w:hanging="567"/>
        <w:rPr>
          <w:rFonts w:cs="Arial"/>
          <w:sz w:val="28"/>
          <w:szCs w:val="28"/>
        </w:rPr>
      </w:pPr>
      <w:r w:rsidRPr="00984347">
        <w:rPr>
          <w:rFonts w:cs="Arial"/>
          <w:sz w:val="28"/>
          <w:szCs w:val="28"/>
        </w:rPr>
        <w:t xml:space="preserve">En el caso de las fracciones </w:t>
      </w:r>
      <w:r w:rsidRPr="00984347">
        <w:rPr>
          <w:rFonts w:cs="Arial"/>
          <w:sz w:val="28"/>
          <w:szCs w:val="28"/>
          <w:lang w:val="es-MX"/>
        </w:rPr>
        <w:t>IV, V, VII y IX del artículo 127 de la Ley Federa</w:t>
      </w:r>
      <w:r w:rsidR="00D244F7">
        <w:rPr>
          <w:rFonts w:cs="Arial"/>
          <w:sz w:val="28"/>
          <w:szCs w:val="28"/>
          <w:lang w:val="es-MX"/>
        </w:rPr>
        <w:t>l</w:t>
      </w:r>
      <w:r w:rsidRPr="00984347">
        <w:rPr>
          <w:rFonts w:cs="Arial"/>
          <w:sz w:val="28"/>
          <w:szCs w:val="28"/>
          <w:lang w:val="es-MX"/>
        </w:rPr>
        <w:t xml:space="preserve"> de Competencia Económica, se prevén sanciones por haber incurrido en prácticas monopólicas absolutas y relativas, así como en concentraciones ilícitas, esto es, se trata de sanciones </w:t>
      </w:r>
      <w:r w:rsidRPr="00984347">
        <w:rPr>
          <w:rFonts w:cs="Arial"/>
          <w:i/>
          <w:iCs/>
          <w:sz w:val="28"/>
          <w:szCs w:val="28"/>
          <w:lang w:val="es-MX"/>
        </w:rPr>
        <w:t>ex post</w:t>
      </w:r>
      <w:r w:rsidRPr="00984347">
        <w:rPr>
          <w:rFonts w:cs="Arial"/>
          <w:sz w:val="28"/>
          <w:szCs w:val="28"/>
          <w:lang w:val="es-MX"/>
        </w:rPr>
        <w:t xml:space="preserve"> ya que se imponen por la autoridad después de ejercer sus facultades para determinar que se llevó a cabo alguna de esas prácticas anticompetitivas. </w:t>
      </w:r>
    </w:p>
    <w:p w14:paraId="30B785D5" w14:textId="77777777" w:rsidR="00560EFA" w:rsidRPr="00984347" w:rsidRDefault="00560EFA" w:rsidP="00560EFA">
      <w:pPr>
        <w:pStyle w:val="Prrafodelista"/>
        <w:rPr>
          <w:rFonts w:cs="Arial"/>
          <w:sz w:val="28"/>
          <w:szCs w:val="28"/>
        </w:rPr>
      </w:pPr>
    </w:p>
    <w:p w14:paraId="2F321E0C" w14:textId="4ED12C35" w:rsidR="00560EFA" w:rsidRPr="00984347" w:rsidRDefault="00560EFA" w:rsidP="00560EFA">
      <w:pPr>
        <w:pStyle w:val="corte4fondo"/>
        <w:numPr>
          <w:ilvl w:val="0"/>
          <w:numId w:val="3"/>
        </w:numPr>
        <w:ind w:left="0" w:hanging="567"/>
        <w:rPr>
          <w:rFonts w:cs="Arial"/>
          <w:sz w:val="28"/>
          <w:szCs w:val="28"/>
        </w:rPr>
      </w:pPr>
      <w:r w:rsidRPr="00984347">
        <w:rPr>
          <w:rFonts w:cs="Arial"/>
          <w:sz w:val="28"/>
          <w:szCs w:val="28"/>
        </w:rPr>
        <w:t xml:space="preserve">En tanto que, en el caso de la fracción VIII del artículo 127 de la </w:t>
      </w:r>
      <w:r w:rsidR="004F6C77">
        <w:rPr>
          <w:rFonts w:cs="Arial"/>
          <w:sz w:val="28"/>
          <w:szCs w:val="28"/>
        </w:rPr>
        <w:t>ley referida</w:t>
      </w:r>
      <w:r w:rsidRPr="00984347">
        <w:rPr>
          <w:rFonts w:cs="Arial"/>
          <w:sz w:val="28"/>
          <w:szCs w:val="28"/>
        </w:rPr>
        <w:t>, se prevé una sanción por no haber notificado una concentración cuando legalmente debió realizarse, si bien se trata de una omisión</w:t>
      </w:r>
      <w:r w:rsidR="0050494F" w:rsidRPr="00984347">
        <w:rPr>
          <w:rFonts w:cs="Arial"/>
          <w:sz w:val="28"/>
          <w:szCs w:val="28"/>
        </w:rPr>
        <w:t xml:space="preserve"> lo cierto es que su relevancia estriba en</w:t>
      </w:r>
      <w:r w:rsidR="00737B4E" w:rsidRPr="00984347">
        <w:rPr>
          <w:rFonts w:cs="Arial"/>
          <w:sz w:val="28"/>
          <w:szCs w:val="28"/>
        </w:rPr>
        <w:t xml:space="preserve"> que</w:t>
      </w:r>
      <w:r w:rsidR="0050494F" w:rsidRPr="00984347">
        <w:rPr>
          <w:rFonts w:cs="Arial"/>
          <w:sz w:val="28"/>
          <w:szCs w:val="28"/>
        </w:rPr>
        <w:t xml:space="preserve"> </w:t>
      </w:r>
      <w:r w:rsidR="00737B4E" w:rsidRPr="00984347">
        <w:rPr>
          <w:rFonts w:cs="Arial"/>
          <w:sz w:val="28"/>
          <w:szCs w:val="28"/>
        </w:rPr>
        <w:t>priva a la autoridad de tener conocimiento sobre la realización de una concentración que puede ser ilícita y que puede estar generando</w:t>
      </w:r>
      <w:r w:rsidR="0050494F" w:rsidRPr="00984347">
        <w:rPr>
          <w:rFonts w:cs="Arial"/>
          <w:sz w:val="28"/>
          <w:szCs w:val="28"/>
        </w:rPr>
        <w:t xml:space="preserve"> efectos perniciosos en el mercado</w:t>
      </w:r>
      <w:r w:rsidR="00737B4E" w:rsidRPr="00984347">
        <w:rPr>
          <w:rFonts w:cs="Arial"/>
          <w:sz w:val="28"/>
          <w:szCs w:val="28"/>
        </w:rPr>
        <w:t>.</w:t>
      </w:r>
      <w:r w:rsidR="0050494F" w:rsidRPr="00984347">
        <w:rPr>
          <w:rFonts w:cs="Arial"/>
          <w:sz w:val="28"/>
          <w:szCs w:val="28"/>
        </w:rPr>
        <w:t xml:space="preserve"> </w:t>
      </w:r>
    </w:p>
    <w:p w14:paraId="76412EBB" w14:textId="77777777" w:rsidR="0050494F" w:rsidRPr="00984347" w:rsidRDefault="0050494F" w:rsidP="0050494F">
      <w:pPr>
        <w:pStyle w:val="Prrafodelista"/>
        <w:rPr>
          <w:rFonts w:cs="Arial"/>
          <w:sz w:val="28"/>
          <w:szCs w:val="28"/>
        </w:rPr>
      </w:pPr>
    </w:p>
    <w:p w14:paraId="4BAE3C03" w14:textId="6367065E" w:rsidR="0050494F" w:rsidRPr="00E20A27" w:rsidRDefault="0050494F" w:rsidP="00560EFA">
      <w:pPr>
        <w:pStyle w:val="corte4fondo"/>
        <w:numPr>
          <w:ilvl w:val="0"/>
          <w:numId w:val="3"/>
        </w:numPr>
        <w:ind w:left="0" w:hanging="567"/>
        <w:rPr>
          <w:rFonts w:cs="Arial"/>
          <w:sz w:val="28"/>
          <w:szCs w:val="28"/>
        </w:rPr>
      </w:pPr>
      <w:r w:rsidRPr="00984347">
        <w:rPr>
          <w:rFonts w:cs="Arial"/>
          <w:sz w:val="28"/>
          <w:szCs w:val="28"/>
        </w:rPr>
        <w:t>Así pues, aun cuando la norma reclamada sanciona una omisión, lo cierto es que sus efectos pueden ser de la misma trascendencia que una práctica anticompetitiva</w:t>
      </w:r>
      <w:r w:rsidR="00737B4E" w:rsidRPr="00984347">
        <w:rPr>
          <w:rFonts w:cs="Arial"/>
          <w:sz w:val="28"/>
          <w:szCs w:val="28"/>
        </w:rPr>
        <w:t xml:space="preserve"> declarada por la autoridad</w:t>
      </w:r>
      <w:r w:rsidRPr="00984347">
        <w:rPr>
          <w:rFonts w:cs="Arial"/>
          <w:sz w:val="28"/>
          <w:szCs w:val="28"/>
        </w:rPr>
        <w:t xml:space="preserve">, de ahí que sea razonable que el parámetro máximo de la sanción sea similar (un porcentaje de los ingresos del agente económico) a los de las fracciones </w:t>
      </w:r>
      <w:r w:rsidRPr="00984347">
        <w:rPr>
          <w:rFonts w:cs="Arial"/>
          <w:sz w:val="28"/>
          <w:szCs w:val="28"/>
          <w:lang w:val="es-MX"/>
        </w:rPr>
        <w:t>IV, V, VII y IX del artículo 127 de la Ley Federa</w:t>
      </w:r>
      <w:r w:rsidR="0036150D">
        <w:rPr>
          <w:rFonts w:cs="Arial"/>
          <w:sz w:val="28"/>
          <w:szCs w:val="28"/>
          <w:lang w:val="es-MX"/>
        </w:rPr>
        <w:t>l</w:t>
      </w:r>
      <w:r w:rsidRPr="00984347">
        <w:rPr>
          <w:rFonts w:cs="Arial"/>
          <w:sz w:val="28"/>
          <w:szCs w:val="28"/>
          <w:lang w:val="es-MX"/>
        </w:rPr>
        <w:t xml:space="preserve"> de Competencia Económica.</w:t>
      </w:r>
    </w:p>
    <w:p w14:paraId="044AD5FD" w14:textId="77777777" w:rsidR="00E20A27" w:rsidRDefault="00E20A27" w:rsidP="00E20A27">
      <w:pPr>
        <w:pStyle w:val="Prrafodelista"/>
        <w:rPr>
          <w:rFonts w:cs="Arial"/>
          <w:sz w:val="28"/>
          <w:szCs w:val="28"/>
        </w:rPr>
      </w:pPr>
    </w:p>
    <w:p w14:paraId="2A93D478" w14:textId="365FAA9F" w:rsidR="00E20A27" w:rsidRPr="00A93D8E" w:rsidRDefault="00E20A27" w:rsidP="00A93D8E">
      <w:pPr>
        <w:pStyle w:val="corte4fondo"/>
        <w:numPr>
          <w:ilvl w:val="0"/>
          <w:numId w:val="3"/>
        </w:numPr>
        <w:ind w:left="0" w:hanging="567"/>
        <w:rPr>
          <w:rFonts w:cs="Arial"/>
          <w:sz w:val="28"/>
          <w:szCs w:val="28"/>
        </w:rPr>
      </w:pPr>
      <w:r w:rsidRPr="00A93D8E">
        <w:rPr>
          <w:rFonts w:cs="Arial"/>
          <w:sz w:val="28"/>
          <w:szCs w:val="28"/>
        </w:rPr>
        <w:t xml:space="preserve">Adicionalmente, </w:t>
      </w:r>
      <w:r w:rsidR="00A93D8E" w:rsidRPr="00A93D8E">
        <w:rPr>
          <w:rFonts w:cs="Arial"/>
          <w:sz w:val="28"/>
          <w:szCs w:val="28"/>
        </w:rPr>
        <w:t>conforme al párrafo segundo del artículo 127 de la Ley</w:t>
      </w:r>
      <w:r w:rsidR="00FC1146">
        <w:rPr>
          <w:rFonts w:cs="Arial"/>
          <w:sz w:val="28"/>
          <w:szCs w:val="28"/>
        </w:rPr>
        <w:t xml:space="preserve"> en cita</w:t>
      </w:r>
      <w:r w:rsidR="00A93D8E" w:rsidRPr="00A93D8E">
        <w:rPr>
          <w:rFonts w:cs="Arial"/>
          <w:sz w:val="28"/>
          <w:szCs w:val="28"/>
        </w:rPr>
        <w:t xml:space="preserve">, los ingresos que se consideran para la imposición de la multa son los acumulables y </w:t>
      </w:r>
      <w:r w:rsidRPr="00A93D8E">
        <w:rPr>
          <w:rFonts w:cs="Arial"/>
          <w:sz w:val="28"/>
          <w:szCs w:val="28"/>
        </w:rPr>
        <w:t xml:space="preserve">esta Primera Sala al resolver el </w:t>
      </w:r>
      <w:r w:rsidRPr="00A93D8E">
        <w:rPr>
          <w:rFonts w:cs="Arial"/>
          <w:b/>
          <w:bCs/>
          <w:sz w:val="28"/>
          <w:szCs w:val="28"/>
        </w:rPr>
        <w:t xml:space="preserve">amparo en revisión 479/2018 </w:t>
      </w:r>
      <w:r w:rsidR="00A93D8E" w:rsidRPr="00A93D8E">
        <w:rPr>
          <w:rFonts w:cs="Arial"/>
          <w:sz w:val="28"/>
          <w:szCs w:val="28"/>
        </w:rPr>
        <w:t>ha estimado que</w:t>
      </w:r>
      <w:r w:rsidRPr="00A93D8E">
        <w:rPr>
          <w:rFonts w:cs="Arial"/>
          <w:sz w:val="28"/>
          <w:szCs w:val="28"/>
        </w:rPr>
        <w:t xml:space="preserve"> los ingresos </w:t>
      </w:r>
      <w:r w:rsidR="00A93D8E" w:rsidRPr="00A93D8E">
        <w:rPr>
          <w:rFonts w:cs="Arial"/>
          <w:sz w:val="28"/>
          <w:szCs w:val="28"/>
        </w:rPr>
        <w:t xml:space="preserve">acumulables </w:t>
      </w:r>
      <w:r w:rsidR="00A93D8E" w:rsidRPr="00A93D8E">
        <w:rPr>
          <w:rFonts w:cs="Arial"/>
          <w:sz w:val="28"/>
          <w:szCs w:val="28"/>
        </w:rPr>
        <w:lastRenderedPageBreak/>
        <w:t>constituyen un</w:t>
      </w:r>
      <w:r w:rsidRPr="00A93D8E">
        <w:rPr>
          <w:rFonts w:cs="Arial"/>
          <w:sz w:val="28"/>
          <w:szCs w:val="28"/>
        </w:rPr>
        <w:t xml:space="preserve"> </w:t>
      </w:r>
      <w:r w:rsidR="00A93D8E" w:rsidRPr="00A93D8E">
        <w:rPr>
          <w:rFonts w:cs="Arial"/>
          <w:sz w:val="28"/>
          <w:szCs w:val="28"/>
        </w:rPr>
        <w:t>parámetro objetivo, real y regulado, de carácter económico, porque es un referente del resultado de la actividad que lleva a cabo el sujeto sancionado, herramienta con base en la cual se puede llevar a cabo una valoración para la determinación de una sanción, e impide que la autoridad cuantifique la multa con base en criterios subjetivos o discrecionales, lo que implica a su vez, que acudir a la figura de ingreso acumulable brinda seguridad jurídica a los sujetos del ordenamiento.</w:t>
      </w:r>
    </w:p>
    <w:p w14:paraId="266E248D" w14:textId="77777777" w:rsidR="00F44444" w:rsidRPr="00F44444" w:rsidRDefault="00F44444" w:rsidP="00F44444">
      <w:pPr>
        <w:pStyle w:val="corte4fondo"/>
        <w:ind w:firstLine="0"/>
        <w:rPr>
          <w:rFonts w:cs="Arial"/>
          <w:sz w:val="28"/>
          <w:szCs w:val="28"/>
        </w:rPr>
      </w:pPr>
    </w:p>
    <w:p w14:paraId="2920A12E" w14:textId="044BBE6B" w:rsidR="00252B78" w:rsidRDefault="0050494F" w:rsidP="00252B78">
      <w:pPr>
        <w:pStyle w:val="corte4fondo"/>
        <w:numPr>
          <w:ilvl w:val="0"/>
          <w:numId w:val="3"/>
        </w:numPr>
        <w:ind w:left="0" w:hanging="567"/>
        <w:rPr>
          <w:rFonts w:cs="Arial"/>
          <w:sz w:val="28"/>
          <w:szCs w:val="28"/>
          <w:lang w:val="es-ES"/>
        </w:rPr>
      </w:pPr>
      <w:r>
        <w:rPr>
          <w:rFonts w:cs="Arial"/>
          <w:sz w:val="28"/>
          <w:szCs w:val="28"/>
        </w:rPr>
        <w:t>Por otra parte</w:t>
      </w:r>
      <w:r w:rsidR="001C1DAF" w:rsidRPr="00252B78">
        <w:rPr>
          <w:rFonts w:cs="Arial"/>
          <w:sz w:val="28"/>
          <w:szCs w:val="28"/>
        </w:rPr>
        <w:t>, se advierte que en el escrito de demanda también se planteó que la conducta infractora consistente en no haber notificado una concentración cuando legalmente debió hacerse, trae aparejada junto con la multa verdaderas sanciones, como son las previstas en el artículo 86, párrafos segundo y tercero, de la Ley Federal de Competencia Económica, las cuales consisten en que los actos realizados en contravención de ese artículo no producirán efectos jurídicos y que no podrán registrarse en los libros corporativos, formalizarse en instrumento público ni inscribirse en el Registro Público de Comercio hasta que se obtenga resolución favorable.</w:t>
      </w:r>
    </w:p>
    <w:p w14:paraId="63D43D92" w14:textId="77777777" w:rsidR="00252B78" w:rsidRDefault="00252B78" w:rsidP="00252B78">
      <w:pPr>
        <w:pStyle w:val="Prrafodelista"/>
        <w:rPr>
          <w:rFonts w:cs="Arial"/>
          <w:sz w:val="28"/>
          <w:szCs w:val="28"/>
        </w:rPr>
      </w:pPr>
    </w:p>
    <w:p w14:paraId="5618B15C" w14:textId="77777777" w:rsidR="00252B78" w:rsidRDefault="001C1DAF" w:rsidP="00252B78">
      <w:pPr>
        <w:pStyle w:val="corte4fondo"/>
        <w:numPr>
          <w:ilvl w:val="0"/>
          <w:numId w:val="3"/>
        </w:numPr>
        <w:ind w:left="0" w:hanging="567"/>
        <w:rPr>
          <w:rFonts w:cs="Arial"/>
          <w:sz w:val="28"/>
          <w:szCs w:val="28"/>
          <w:lang w:val="es-ES"/>
        </w:rPr>
      </w:pPr>
      <w:r w:rsidRPr="00252B78">
        <w:rPr>
          <w:rFonts w:cs="Arial"/>
          <w:sz w:val="28"/>
          <w:szCs w:val="28"/>
        </w:rPr>
        <w:t xml:space="preserve">Lo anterior no se analizó por el Juez de distrito, sin embargo, se considera que es </w:t>
      </w:r>
      <w:r w:rsidRPr="00252B78">
        <w:rPr>
          <w:rFonts w:cs="Arial"/>
          <w:b/>
          <w:bCs/>
          <w:sz w:val="28"/>
          <w:szCs w:val="28"/>
        </w:rPr>
        <w:t>infundado</w:t>
      </w:r>
      <w:r w:rsidRPr="00252B78">
        <w:rPr>
          <w:rFonts w:cs="Arial"/>
          <w:sz w:val="28"/>
          <w:szCs w:val="28"/>
        </w:rPr>
        <w:t xml:space="preserve"> ya que el artículo 86</w:t>
      </w:r>
      <w:r w:rsidR="002E153C">
        <w:rPr>
          <w:rStyle w:val="Refdenotaalpie"/>
          <w:rFonts w:cs="Arial"/>
          <w:sz w:val="28"/>
          <w:szCs w:val="28"/>
        </w:rPr>
        <w:footnoteReference w:id="7"/>
      </w:r>
      <w:r w:rsidRPr="00252B78">
        <w:rPr>
          <w:rFonts w:cs="Arial"/>
          <w:sz w:val="28"/>
          <w:szCs w:val="28"/>
        </w:rPr>
        <w:t xml:space="preserve"> de la Ley Federal de </w:t>
      </w:r>
      <w:r w:rsidRPr="00252B78">
        <w:rPr>
          <w:rFonts w:cs="Arial"/>
          <w:sz w:val="28"/>
          <w:szCs w:val="28"/>
        </w:rPr>
        <w:lastRenderedPageBreak/>
        <w:t xml:space="preserve">Competencia Económica describe </w:t>
      </w:r>
      <w:r w:rsidR="002E153C" w:rsidRPr="00252B78">
        <w:rPr>
          <w:rFonts w:cs="Arial"/>
          <w:sz w:val="28"/>
          <w:szCs w:val="28"/>
        </w:rPr>
        <w:t xml:space="preserve">en su primer párrafo, fracciones I, II y III, </w:t>
      </w:r>
      <w:r w:rsidRPr="00252B78">
        <w:rPr>
          <w:rFonts w:cs="Arial"/>
          <w:sz w:val="28"/>
          <w:szCs w:val="28"/>
        </w:rPr>
        <w:t>las concentraciones que requieren autorización para llevarse a cabo</w:t>
      </w:r>
      <w:r w:rsidR="002E153C" w:rsidRPr="00252B78">
        <w:rPr>
          <w:rFonts w:cs="Arial"/>
          <w:sz w:val="28"/>
          <w:szCs w:val="28"/>
        </w:rPr>
        <w:t>.</w:t>
      </w:r>
    </w:p>
    <w:p w14:paraId="0C58F1D6" w14:textId="77777777" w:rsidR="00252B78" w:rsidRDefault="00252B78" w:rsidP="00252B78">
      <w:pPr>
        <w:pStyle w:val="Prrafodelista"/>
        <w:rPr>
          <w:rFonts w:cs="Arial"/>
          <w:bCs/>
          <w:sz w:val="28"/>
          <w:szCs w:val="28"/>
        </w:rPr>
      </w:pPr>
    </w:p>
    <w:p w14:paraId="07679F5F" w14:textId="77777777" w:rsidR="0077784E" w:rsidRDefault="002E153C" w:rsidP="0077784E">
      <w:pPr>
        <w:pStyle w:val="corte4fondo"/>
        <w:numPr>
          <w:ilvl w:val="0"/>
          <w:numId w:val="3"/>
        </w:numPr>
        <w:ind w:left="0" w:hanging="567"/>
        <w:rPr>
          <w:rFonts w:cs="Arial"/>
          <w:sz w:val="28"/>
          <w:szCs w:val="28"/>
          <w:lang w:val="es-ES"/>
        </w:rPr>
      </w:pPr>
      <w:r w:rsidRPr="00252B78">
        <w:rPr>
          <w:rFonts w:cs="Arial"/>
          <w:bCs/>
          <w:sz w:val="28"/>
          <w:szCs w:val="28"/>
          <w:lang w:val="es-MX"/>
        </w:rPr>
        <w:t xml:space="preserve">En el párrafo segundo del artículo 86 de la Ley se prevé que las concentraciones realizadas sin autorización no producirán efectos jurídicos, </w:t>
      </w:r>
      <w:r w:rsidR="00C35200" w:rsidRPr="00252B78">
        <w:rPr>
          <w:rFonts w:cs="Arial"/>
          <w:bCs/>
          <w:sz w:val="28"/>
          <w:szCs w:val="28"/>
          <w:lang w:val="es-MX"/>
        </w:rPr>
        <w:t xml:space="preserve">en tanto que el párrafo tercero condiciona el registro o formalización de la concentración a la obtención de la autorización o al transcurso de un plazo sin que la Comisión haya emitido resolución. </w:t>
      </w:r>
      <w:r w:rsidR="00335B28" w:rsidRPr="00252B78">
        <w:rPr>
          <w:rFonts w:cs="Arial"/>
          <w:b/>
          <w:sz w:val="28"/>
          <w:szCs w:val="28"/>
          <w:lang w:val="es-MX"/>
        </w:rPr>
        <w:t xml:space="preserve">Lo dispuesto en el artículo 86 </w:t>
      </w:r>
      <w:r w:rsidRPr="00252B78">
        <w:rPr>
          <w:rFonts w:cs="Arial"/>
          <w:b/>
          <w:sz w:val="28"/>
          <w:szCs w:val="28"/>
          <w:lang w:val="es-MX"/>
        </w:rPr>
        <w:t xml:space="preserve">no tiene la naturaleza de una sanción, simplemente prevé </w:t>
      </w:r>
      <w:r w:rsidR="00335B28" w:rsidRPr="00252B78">
        <w:rPr>
          <w:rFonts w:cs="Arial"/>
          <w:b/>
          <w:sz w:val="28"/>
          <w:szCs w:val="28"/>
          <w:lang w:val="es-MX"/>
        </w:rPr>
        <w:t>requisitos de eficacia de una concentración</w:t>
      </w:r>
      <w:r w:rsidR="00335B28" w:rsidRPr="00252B78">
        <w:rPr>
          <w:rFonts w:cs="Arial"/>
          <w:bCs/>
          <w:sz w:val="28"/>
          <w:szCs w:val="28"/>
          <w:lang w:val="es-MX"/>
        </w:rPr>
        <w:t xml:space="preserve">, lo que se corrobora con el propio párrafo segundo que prevé que, sin perjuicio de lo que ahí se dispone, se puede configurar una responsabilidad administrativa, civil o penal. </w:t>
      </w:r>
    </w:p>
    <w:p w14:paraId="2D59AC18" w14:textId="77777777" w:rsidR="0077784E" w:rsidRDefault="0077784E" w:rsidP="0077784E">
      <w:pPr>
        <w:pStyle w:val="Prrafodelista"/>
        <w:rPr>
          <w:rFonts w:cs="Arial"/>
          <w:sz w:val="28"/>
          <w:szCs w:val="28"/>
          <w:lang w:val="es-ES"/>
        </w:rPr>
      </w:pPr>
    </w:p>
    <w:p w14:paraId="3CBAAD08" w14:textId="13F59DC2" w:rsidR="0077784E" w:rsidRDefault="0077784E" w:rsidP="0077784E">
      <w:pPr>
        <w:pStyle w:val="corte4fondo"/>
        <w:numPr>
          <w:ilvl w:val="0"/>
          <w:numId w:val="3"/>
        </w:numPr>
        <w:ind w:left="0" w:hanging="567"/>
        <w:rPr>
          <w:rFonts w:cs="Arial"/>
          <w:sz w:val="28"/>
          <w:szCs w:val="28"/>
          <w:lang w:val="es-ES"/>
        </w:rPr>
      </w:pPr>
      <w:r>
        <w:rPr>
          <w:rFonts w:cs="Arial"/>
          <w:sz w:val="28"/>
          <w:szCs w:val="28"/>
          <w:lang w:val="es-ES"/>
        </w:rPr>
        <w:t xml:space="preserve">Finalmente, </w:t>
      </w:r>
      <w:r w:rsidR="004D4DA9">
        <w:rPr>
          <w:rFonts w:cs="Arial"/>
          <w:sz w:val="28"/>
          <w:szCs w:val="28"/>
          <w:lang w:val="es-ES"/>
        </w:rPr>
        <w:t xml:space="preserve">esta Primera Sala advierte que la recurrente no controvirtió la totalidad de las consideraciones de la sentencia recurrida, por lo que, </w:t>
      </w:r>
      <w:r w:rsidR="004D4DA9">
        <w:rPr>
          <w:rFonts w:cs="Arial"/>
          <w:sz w:val="28"/>
          <w:szCs w:val="28"/>
          <w:lang w:val="es-ES"/>
        </w:rPr>
        <w:lastRenderedPageBreak/>
        <w:t xml:space="preserve">el resto de sus agravios en los que se limita a abundar y reiterar sus conceptos de violación son </w:t>
      </w:r>
      <w:r w:rsidR="004D4DA9" w:rsidRPr="00212214">
        <w:rPr>
          <w:rFonts w:cs="Arial"/>
          <w:b/>
          <w:bCs/>
          <w:sz w:val="28"/>
          <w:szCs w:val="28"/>
          <w:lang w:val="es-ES"/>
        </w:rPr>
        <w:t>inoperantes</w:t>
      </w:r>
      <w:r w:rsidR="004D4DA9">
        <w:rPr>
          <w:rFonts w:cs="Arial"/>
          <w:sz w:val="28"/>
          <w:szCs w:val="28"/>
          <w:lang w:val="es-ES"/>
        </w:rPr>
        <w:t xml:space="preserve">. </w:t>
      </w:r>
    </w:p>
    <w:p w14:paraId="608CEA9D" w14:textId="77777777" w:rsidR="0077784E" w:rsidRDefault="0077784E" w:rsidP="0077784E">
      <w:pPr>
        <w:pStyle w:val="Prrafodelista"/>
        <w:rPr>
          <w:rFonts w:cs="Arial"/>
          <w:sz w:val="28"/>
          <w:szCs w:val="28"/>
          <w:lang w:val="es-ES"/>
        </w:rPr>
      </w:pPr>
    </w:p>
    <w:p w14:paraId="0F7347AE" w14:textId="2E2AA27F" w:rsidR="0077784E" w:rsidRPr="0077784E" w:rsidRDefault="004D4DA9" w:rsidP="0077784E">
      <w:pPr>
        <w:pStyle w:val="corte4fondo"/>
        <w:numPr>
          <w:ilvl w:val="0"/>
          <w:numId w:val="3"/>
        </w:numPr>
        <w:ind w:left="0" w:hanging="567"/>
        <w:rPr>
          <w:rFonts w:cs="Arial"/>
          <w:sz w:val="28"/>
          <w:szCs w:val="28"/>
          <w:lang w:val="es-ES"/>
        </w:rPr>
      </w:pPr>
      <w:r>
        <w:rPr>
          <w:rFonts w:cs="Arial"/>
          <w:sz w:val="28"/>
          <w:szCs w:val="28"/>
          <w:lang w:val="es-ES"/>
        </w:rPr>
        <w:t>En efecto,</w:t>
      </w:r>
      <w:r w:rsidR="0077784E" w:rsidRPr="0077784E">
        <w:rPr>
          <w:rFonts w:cs="Arial"/>
          <w:sz w:val="28"/>
          <w:szCs w:val="28"/>
          <w:lang w:val="es-ES"/>
        </w:rPr>
        <w:t xml:space="preserve"> la recurrente no expone por qué es incorrecto el análisis de</w:t>
      </w:r>
      <w:r w:rsidR="008336C9">
        <w:rPr>
          <w:rFonts w:cs="Arial"/>
          <w:sz w:val="28"/>
          <w:szCs w:val="28"/>
          <w:lang w:val="es-ES"/>
        </w:rPr>
        <w:t xml:space="preserve"> la</w:t>
      </w:r>
      <w:r w:rsidR="0077784E" w:rsidRPr="0077784E">
        <w:rPr>
          <w:rFonts w:cs="Arial"/>
          <w:sz w:val="28"/>
          <w:szCs w:val="28"/>
          <w:lang w:val="es-ES"/>
        </w:rPr>
        <w:t xml:space="preserve"> Juez de Distrito respecto a que la multa no es excesiva porque para determinar su monto o su cuantía se consideran elementos de individualización tales como </w:t>
      </w:r>
      <w:r w:rsidR="0077784E" w:rsidRPr="0077784E">
        <w:rPr>
          <w:rFonts w:cs="Arial"/>
          <w:sz w:val="28"/>
          <w:szCs w:val="28"/>
        </w:rPr>
        <w:t>el daño causado, los indicios de</w:t>
      </w:r>
      <w:r w:rsidR="0077784E" w:rsidRPr="0077784E">
        <w:rPr>
          <w:rFonts w:cs="Arial"/>
          <w:sz w:val="28"/>
          <w:szCs w:val="28"/>
          <w:lang w:val="es-ES"/>
        </w:rPr>
        <w:t xml:space="preserve"> </w:t>
      </w:r>
      <w:r w:rsidR="0077784E" w:rsidRPr="0077784E">
        <w:rPr>
          <w:rFonts w:cs="Arial"/>
          <w:sz w:val="28"/>
          <w:szCs w:val="28"/>
        </w:rPr>
        <w:t>intencionalidad, la participación del infractor en los</w:t>
      </w:r>
      <w:r w:rsidR="0077784E" w:rsidRPr="0077784E">
        <w:rPr>
          <w:rFonts w:cs="Arial"/>
          <w:sz w:val="28"/>
          <w:szCs w:val="28"/>
          <w:lang w:val="es-ES"/>
        </w:rPr>
        <w:t xml:space="preserve"> </w:t>
      </w:r>
      <w:r w:rsidR="0077784E" w:rsidRPr="0077784E">
        <w:rPr>
          <w:rFonts w:cs="Arial"/>
          <w:sz w:val="28"/>
          <w:szCs w:val="28"/>
        </w:rPr>
        <w:t>mercados, el tamaño del mercado afectado, la</w:t>
      </w:r>
      <w:r w:rsidR="0077784E" w:rsidRPr="0077784E">
        <w:rPr>
          <w:rFonts w:cs="Arial"/>
          <w:sz w:val="28"/>
          <w:szCs w:val="28"/>
          <w:lang w:val="es-ES"/>
        </w:rPr>
        <w:t xml:space="preserve"> </w:t>
      </w:r>
      <w:r w:rsidR="0077784E" w:rsidRPr="0077784E">
        <w:rPr>
          <w:rFonts w:cs="Arial"/>
          <w:sz w:val="28"/>
          <w:szCs w:val="28"/>
        </w:rPr>
        <w:t>duración de la práctica anticompetitiva realizada o</w:t>
      </w:r>
      <w:r w:rsidR="0077784E" w:rsidRPr="0077784E">
        <w:rPr>
          <w:rFonts w:cs="Arial"/>
          <w:sz w:val="28"/>
          <w:szCs w:val="28"/>
          <w:lang w:val="es-ES"/>
        </w:rPr>
        <w:t xml:space="preserve"> </w:t>
      </w:r>
      <w:r w:rsidR="0077784E" w:rsidRPr="0077784E">
        <w:rPr>
          <w:rFonts w:cs="Arial"/>
          <w:sz w:val="28"/>
          <w:szCs w:val="28"/>
        </w:rPr>
        <w:t>de la concentración ilícita, la capacidad económica</w:t>
      </w:r>
      <w:r w:rsidR="0077784E" w:rsidRPr="0077784E">
        <w:rPr>
          <w:rFonts w:cs="Arial"/>
          <w:sz w:val="28"/>
          <w:szCs w:val="28"/>
          <w:lang w:val="es-ES"/>
        </w:rPr>
        <w:t xml:space="preserve"> </w:t>
      </w:r>
      <w:r w:rsidR="0077784E" w:rsidRPr="0077784E">
        <w:rPr>
          <w:rFonts w:cs="Arial"/>
          <w:sz w:val="28"/>
          <w:szCs w:val="28"/>
        </w:rPr>
        <w:t>del agente, y en su caso, la afectación al ejercicio</w:t>
      </w:r>
      <w:r w:rsidR="0077784E" w:rsidRPr="0077784E">
        <w:rPr>
          <w:rFonts w:cs="Arial"/>
          <w:sz w:val="28"/>
          <w:szCs w:val="28"/>
          <w:lang w:val="es-ES"/>
        </w:rPr>
        <w:t xml:space="preserve"> </w:t>
      </w:r>
      <w:r w:rsidR="0077784E" w:rsidRPr="0077784E">
        <w:rPr>
          <w:rFonts w:cs="Arial"/>
          <w:sz w:val="28"/>
          <w:szCs w:val="28"/>
        </w:rPr>
        <w:t>de las atribuciones de la Comisión.</w:t>
      </w:r>
    </w:p>
    <w:p w14:paraId="54918B51" w14:textId="77777777" w:rsidR="0077784E" w:rsidRDefault="0077784E" w:rsidP="0077784E">
      <w:pPr>
        <w:pStyle w:val="Prrafodelista"/>
        <w:rPr>
          <w:rFonts w:cs="Arial"/>
          <w:bCs/>
          <w:sz w:val="28"/>
          <w:szCs w:val="28"/>
        </w:rPr>
      </w:pPr>
    </w:p>
    <w:p w14:paraId="6E9A8999" w14:textId="734BA23F" w:rsidR="0077784E" w:rsidRPr="001C1DAF" w:rsidRDefault="0077784E" w:rsidP="0077784E">
      <w:pPr>
        <w:pStyle w:val="corte4fondo"/>
        <w:numPr>
          <w:ilvl w:val="0"/>
          <w:numId w:val="3"/>
        </w:numPr>
        <w:ind w:left="0" w:hanging="567"/>
        <w:rPr>
          <w:rFonts w:cs="Arial"/>
          <w:bCs/>
          <w:sz w:val="28"/>
          <w:szCs w:val="28"/>
          <w:lang w:val="es-MX"/>
        </w:rPr>
      </w:pPr>
      <w:r>
        <w:rPr>
          <w:rFonts w:cs="Arial"/>
          <w:sz w:val="28"/>
          <w:szCs w:val="28"/>
        </w:rPr>
        <w:t xml:space="preserve">La recurrente tampoco controvirtió lo señalado por </w:t>
      </w:r>
      <w:r w:rsidRPr="00907562">
        <w:rPr>
          <w:rFonts w:cs="Arial"/>
          <w:sz w:val="28"/>
          <w:szCs w:val="28"/>
        </w:rPr>
        <w:t>l</w:t>
      </w:r>
      <w:r w:rsidR="00907562" w:rsidRPr="00907562">
        <w:rPr>
          <w:rFonts w:cs="Arial"/>
          <w:sz w:val="28"/>
          <w:szCs w:val="28"/>
        </w:rPr>
        <w:t>a</w:t>
      </w:r>
      <w:r w:rsidRPr="00907562">
        <w:rPr>
          <w:rFonts w:cs="Arial"/>
          <w:sz w:val="28"/>
          <w:szCs w:val="28"/>
        </w:rPr>
        <w:t xml:space="preserve"> Juez</w:t>
      </w:r>
      <w:r>
        <w:rPr>
          <w:rFonts w:cs="Arial"/>
          <w:sz w:val="28"/>
          <w:szCs w:val="28"/>
        </w:rPr>
        <w:t xml:space="preserve"> Federal en el sentido de que </w:t>
      </w:r>
      <w:r w:rsidRPr="00DE4EFA">
        <w:rPr>
          <w:rFonts w:cs="Arial"/>
          <w:sz w:val="28"/>
          <w:szCs w:val="28"/>
        </w:rPr>
        <w:t xml:space="preserve">el daño se refiere al detrimento ocasionado por la conducta antijurídica, el cual es un elemento de análisis al momento de individualizar la multa, </w:t>
      </w:r>
      <w:r>
        <w:rPr>
          <w:rFonts w:cs="Arial"/>
          <w:sz w:val="28"/>
          <w:szCs w:val="28"/>
        </w:rPr>
        <w:t xml:space="preserve">pero </w:t>
      </w:r>
      <w:r w:rsidRPr="00DE4EFA">
        <w:rPr>
          <w:rFonts w:cs="Arial"/>
          <w:sz w:val="28"/>
          <w:szCs w:val="28"/>
        </w:rPr>
        <w:t>no de su proporcionalidad</w:t>
      </w:r>
      <w:r>
        <w:rPr>
          <w:rFonts w:cs="Arial"/>
          <w:sz w:val="28"/>
          <w:szCs w:val="28"/>
        </w:rPr>
        <w:t>.</w:t>
      </w:r>
    </w:p>
    <w:p w14:paraId="399DB75B" w14:textId="77777777" w:rsidR="0077784E" w:rsidRDefault="0077784E" w:rsidP="0077784E">
      <w:pPr>
        <w:pStyle w:val="Prrafodelista"/>
        <w:rPr>
          <w:rFonts w:cs="Arial"/>
          <w:bCs/>
          <w:sz w:val="28"/>
          <w:szCs w:val="28"/>
        </w:rPr>
      </w:pPr>
    </w:p>
    <w:p w14:paraId="728FF2CD" w14:textId="77777777" w:rsidR="0077784E" w:rsidRPr="001C1DAF" w:rsidRDefault="0077784E" w:rsidP="0077784E">
      <w:pPr>
        <w:pStyle w:val="corte4fondo"/>
        <w:numPr>
          <w:ilvl w:val="0"/>
          <w:numId w:val="3"/>
        </w:numPr>
        <w:ind w:left="0" w:hanging="567"/>
        <w:rPr>
          <w:rFonts w:cs="Arial"/>
          <w:bCs/>
          <w:sz w:val="28"/>
          <w:szCs w:val="28"/>
          <w:lang w:val="es-MX"/>
        </w:rPr>
      </w:pPr>
      <w:r>
        <w:rPr>
          <w:rFonts w:cs="Arial"/>
          <w:sz w:val="28"/>
          <w:szCs w:val="28"/>
        </w:rPr>
        <w:t xml:space="preserve">Tales consideraciones también sustentan el fallo recurrido sin que se hayan planteado agravios para combatirlas, por el contrario, la recurrente </w:t>
      </w:r>
      <w:r w:rsidRPr="008B4C61">
        <w:rPr>
          <w:rFonts w:cs="Arial"/>
          <w:b/>
          <w:sz w:val="28"/>
          <w:szCs w:val="28"/>
        </w:rPr>
        <w:t>se limita a reiterar</w:t>
      </w:r>
      <w:r w:rsidRPr="008B4C61">
        <w:rPr>
          <w:rFonts w:cs="Arial"/>
          <w:bCs/>
          <w:sz w:val="28"/>
          <w:szCs w:val="28"/>
        </w:rPr>
        <w:t xml:space="preserve"> los planteamientos que vertió en los conceptos de violación de su demanda de amparo respecto a que,</w:t>
      </w:r>
      <w:r>
        <w:rPr>
          <w:rFonts w:cs="Arial"/>
          <w:bCs/>
          <w:sz w:val="28"/>
          <w:szCs w:val="28"/>
        </w:rPr>
        <w:t xml:space="preserve"> </w:t>
      </w:r>
      <w:r w:rsidRPr="008B4C61">
        <w:rPr>
          <w:rFonts w:cs="Arial"/>
          <w:bCs/>
          <w:sz w:val="28"/>
          <w:szCs w:val="28"/>
        </w:rPr>
        <w:t>los límites mínimo y máximo son desproporcionados con relación a la gravedad del ilícito y sobrepasan lo lícito y razonable</w:t>
      </w:r>
      <w:r>
        <w:rPr>
          <w:rFonts w:cs="Arial"/>
          <w:bCs/>
          <w:sz w:val="28"/>
          <w:szCs w:val="28"/>
        </w:rPr>
        <w:t xml:space="preserve">. </w:t>
      </w:r>
    </w:p>
    <w:p w14:paraId="17628D06" w14:textId="77777777" w:rsidR="0077784E" w:rsidRDefault="0077784E" w:rsidP="0077784E">
      <w:pPr>
        <w:pStyle w:val="Prrafodelista"/>
        <w:rPr>
          <w:rFonts w:cs="Arial"/>
          <w:bCs/>
          <w:sz w:val="28"/>
          <w:szCs w:val="28"/>
        </w:rPr>
      </w:pPr>
    </w:p>
    <w:p w14:paraId="3AC8DE0C" w14:textId="77777777" w:rsidR="0077784E" w:rsidRPr="001C1DAF" w:rsidRDefault="0077784E" w:rsidP="0077784E">
      <w:pPr>
        <w:pStyle w:val="corte4fondo"/>
        <w:numPr>
          <w:ilvl w:val="0"/>
          <w:numId w:val="3"/>
        </w:numPr>
        <w:ind w:left="0" w:hanging="567"/>
        <w:rPr>
          <w:rFonts w:cs="Arial"/>
          <w:bCs/>
          <w:sz w:val="28"/>
          <w:szCs w:val="28"/>
          <w:lang w:val="es-MX"/>
        </w:rPr>
      </w:pPr>
      <w:r w:rsidRPr="008B4C61">
        <w:rPr>
          <w:rFonts w:cs="Arial"/>
          <w:sz w:val="28"/>
          <w:szCs w:val="28"/>
        </w:rPr>
        <w:t xml:space="preserve">Sirve de apoyo la tesis jurisprudencial </w:t>
      </w:r>
      <w:r w:rsidRPr="003E6040">
        <w:rPr>
          <w:rFonts w:cs="Arial"/>
          <w:sz w:val="28"/>
          <w:szCs w:val="28"/>
        </w:rPr>
        <w:t>2a./J. 109/2009</w:t>
      </w:r>
      <w:r w:rsidRPr="008B4C61">
        <w:rPr>
          <w:rFonts w:cs="Arial"/>
          <w:sz w:val="28"/>
          <w:szCs w:val="28"/>
        </w:rPr>
        <w:t>, de la Segunda Sala de la Suprema Corte, la cual es compartida por esta Primera Sala, de rubro y texto</w:t>
      </w:r>
      <w:r>
        <w:rPr>
          <w:rFonts w:cs="Arial"/>
          <w:sz w:val="28"/>
          <w:szCs w:val="28"/>
        </w:rPr>
        <w:t>:</w:t>
      </w:r>
    </w:p>
    <w:p w14:paraId="46FB350C" w14:textId="77777777" w:rsidR="0077784E" w:rsidRDefault="0077784E" w:rsidP="0077784E">
      <w:pPr>
        <w:pStyle w:val="Prrafodelista"/>
        <w:rPr>
          <w:rFonts w:cs="Arial"/>
          <w:bCs/>
          <w:sz w:val="28"/>
          <w:szCs w:val="28"/>
        </w:rPr>
      </w:pPr>
    </w:p>
    <w:p w14:paraId="3F489EF2" w14:textId="176504C4" w:rsidR="007814C7" w:rsidRDefault="0077784E" w:rsidP="00212214">
      <w:pPr>
        <w:pStyle w:val="corte4fondo"/>
        <w:spacing w:line="240" w:lineRule="auto"/>
        <w:ind w:left="567" w:firstLine="0"/>
        <w:rPr>
          <w:rFonts w:cs="Arial"/>
          <w:sz w:val="26"/>
          <w:szCs w:val="26"/>
        </w:rPr>
      </w:pPr>
      <w:bookmarkStart w:id="4" w:name="_Hlk177550570"/>
      <w:r w:rsidRPr="001C1DAF">
        <w:rPr>
          <w:rFonts w:cs="Arial"/>
          <w:b/>
          <w:bCs/>
          <w:sz w:val="26"/>
          <w:szCs w:val="26"/>
        </w:rPr>
        <w:t xml:space="preserve">AGRAVIOS INOPERANTES EN LA REVISIÓN. SON AQUELLOS QUE REITERAN LOS CONCEPTOS DE VIOLACIÓN, ABUNDAN SOBRE ELLOS O LOS COMPLEMENTAN, SIN COMBATIR LAS </w:t>
      </w:r>
      <w:r w:rsidRPr="001C1DAF">
        <w:rPr>
          <w:rFonts w:cs="Arial"/>
          <w:b/>
          <w:bCs/>
          <w:sz w:val="26"/>
          <w:szCs w:val="26"/>
        </w:rPr>
        <w:lastRenderedPageBreak/>
        <w:t>CONSIDERACIONES DE LA SENTENCIA RECURRIDA.</w:t>
      </w:r>
      <w:bookmarkEnd w:id="4"/>
      <w:r w:rsidRPr="001C1DAF">
        <w:rPr>
          <w:rFonts w:cs="Arial"/>
          <w:b/>
          <w:bCs/>
          <w:sz w:val="26"/>
          <w:szCs w:val="26"/>
        </w:rPr>
        <w:t xml:space="preserve"> </w:t>
      </w:r>
      <w:r w:rsidRPr="001C1DAF">
        <w:rPr>
          <w:rFonts w:cs="Arial"/>
          <w:sz w:val="26"/>
          <w:szCs w:val="26"/>
        </w:rPr>
        <w:t>Conforme al artículo 88 de la Ley de Amparo, el recurrente debe expresar los agravios que le causa la sentencia impugnada, lo que se traduce en que tenga la carga, en los casos en que no deba suplirse la queja deficiente en términos del artículo 76 Bis de la ley de la materia, de controvertir los razonamientos jurídicos sustentados por el órgano jurisdiccional que conoció del amparo en primera instancia. Consecuentemente, son inoperantes los agravios que en el recurso de revisión reiteran los conceptos de violación formulados en la demanda, abundan sobre ellos o los complementan, sin combatir las consideraciones de la sentencia recurrida.</w:t>
      </w:r>
    </w:p>
    <w:p w14:paraId="22FFB203" w14:textId="77777777" w:rsidR="009B5B68" w:rsidRPr="00212214" w:rsidRDefault="009B5B68" w:rsidP="009B5B68">
      <w:pPr>
        <w:pStyle w:val="corte4fondo"/>
        <w:ind w:left="567" w:firstLine="0"/>
        <w:rPr>
          <w:rFonts w:cs="Arial"/>
          <w:bCs/>
          <w:sz w:val="26"/>
          <w:szCs w:val="26"/>
          <w:lang w:val="es-MX"/>
        </w:rPr>
      </w:pPr>
    </w:p>
    <w:p w14:paraId="7C61482A" w14:textId="0E35813F" w:rsidR="00252B78" w:rsidRDefault="00252B78" w:rsidP="00252B78">
      <w:pPr>
        <w:rPr>
          <w:rFonts w:ascii="Arial" w:hAnsi="Arial" w:cs="Arial"/>
          <w:b/>
          <w:bCs/>
          <w:sz w:val="28"/>
          <w:szCs w:val="28"/>
          <w:lang w:val="es-ES"/>
        </w:rPr>
      </w:pPr>
      <w:r w:rsidRPr="00252B78">
        <w:rPr>
          <w:rFonts w:ascii="Arial" w:hAnsi="Arial" w:cs="Arial"/>
          <w:b/>
          <w:bCs/>
          <w:sz w:val="28"/>
          <w:szCs w:val="28"/>
          <w:lang w:val="es-ES"/>
        </w:rPr>
        <w:t>B)</w:t>
      </w:r>
      <w:r>
        <w:rPr>
          <w:rFonts w:ascii="Arial" w:hAnsi="Arial" w:cs="Arial"/>
          <w:b/>
          <w:bCs/>
          <w:sz w:val="28"/>
          <w:szCs w:val="28"/>
          <w:lang w:val="es-ES"/>
        </w:rPr>
        <w:t xml:space="preserve"> </w:t>
      </w:r>
      <w:r w:rsidRPr="00252B78">
        <w:rPr>
          <w:rFonts w:ascii="Arial" w:hAnsi="Arial" w:cs="Arial"/>
          <w:b/>
          <w:bCs/>
          <w:sz w:val="28"/>
          <w:szCs w:val="28"/>
          <w:lang w:val="es-ES"/>
        </w:rPr>
        <w:t>Artículo 130 de la Ley Federal de Competencia Económica.</w:t>
      </w:r>
    </w:p>
    <w:p w14:paraId="756F2F7B" w14:textId="77777777" w:rsidR="007814C7" w:rsidRPr="00252B78" w:rsidRDefault="007814C7" w:rsidP="00252B78">
      <w:pPr>
        <w:rPr>
          <w:rFonts w:ascii="Arial" w:hAnsi="Arial" w:cs="Arial"/>
          <w:b/>
          <w:bCs/>
          <w:sz w:val="28"/>
          <w:szCs w:val="28"/>
          <w:lang w:val="es-ES"/>
        </w:rPr>
      </w:pPr>
    </w:p>
    <w:p w14:paraId="77DDA967" w14:textId="5B7E0200" w:rsidR="00252B78" w:rsidRPr="00252B78" w:rsidRDefault="001C1DAF" w:rsidP="00252B78">
      <w:pPr>
        <w:pStyle w:val="corte4fondo"/>
        <w:numPr>
          <w:ilvl w:val="0"/>
          <w:numId w:val="3"/>
        </w:numPr>
        <w:ind w:left="0" w:hanging="567"/>
        <w:rPr>
          <w:rFonts w:cs="Arial"/>
          <w:sz w:val="28"/>
          <w:szCs w:val="28"/>
          <w:lang w:val="es-ES"/>
        </w:rPr>
      </w:pPr>
      <w:r w:rsidRPr="00252B78">
        <w:rPr>
          <w:rFonts w:cs="Arial"/>
          <w:sz w:val="28"/>
          <w:szCs w:val="28"/>
          <w:lang w:val="es-ES"/>
        </w:rPr>
        <w:t>Ahora bien, corresponde analizar los agravios formulados para controvertir el estudio realizado en la sentencia recurrida respecto al</w:t>
      </w:r>
      <w:r w:rsidRPr="00252B78">
        <w:rPr>
          <w:rFonts w:cs="Arial"/>
          <w:b/>
          <w:bCs/>
          <w:sz w:val="28"/>
          <w:szCs w:val="28"/>
          <w:lang w:val="es-ES"/>
        </w:rPr>
        <w:t xml:space="preserve"> artículo 130 de la Ley Federal de </w:t>
      </w:r>
      <w:r w:rsidR="008336C9">
        <w:rPr>
          <w:rFonts w:cs="Arial"/>
          <w:b/>
          <w:bCs/>
          <w:sz w:val="28"/>
          <w:szCs w:val="28"/>
          <w:lang w:val="es-ES"/>
        </w:rPr>
        <w:t xml:space="preserve">Competencia </w:t>
      </w:r>
      <w:r w:rsidRPr="00252B78">
        <w:rPr>
          <w:rFonts w:cs="Arial"/>
          <w:b/>
          <w:bCs/>
          <w:sz w:val="28"/>
          <w:szCs w:val="28"/>
          <w:lang w:val="es-ES"/>
        </w:rPr>
        <w:t>Económica.</w:t>
      </w:r>
    </w:p>
    <w:p w14:paraId="06FB26ED" w14:textId="77777777" w:rsidR="00252B78" w:rsidRDefault="00252B78" w:rsidP="00252B78">
      <w:pPr>
        <w:pStyle w:val="corte4fondo"/>
        <w:ind w:firstLine="0"/>
        <w:rPr>
          <w:rFonts w:cs="Arial"/>
          <w:sz w:val="28"/>
          <w:szCs w:val="28"/>
          <w:lang w:val="es-ES"/>
        </w:rPr>
      </w:pPr>
    </w:p>
    <w:p w14:paraId="05A0EDCF" w14:textId="77777777" w:rsidR="00252B78" w:rsidRDefault="00DA5D81" w:rsidP="00252B78">
      <w:pPr>
        <w:pStyle w:val="corte4fondo"/>
        <w:numPr>
          <w:ilvl w:val="0"/>
          <w:numId w:val="3"/>
        </w:numPr>
        <w:ind w:left="0" w:hanging="567"/>
        <w:rPr>
          <w:rFonts w:cs="Arial"/>
          <w:sz w:val="28"/>
          <w:szCs w:val="28"/>
          <w:lang w:val="es-ES"/>
        </w:rPr>
      </w:pPr>
      <w:r w:rsidRPr="00252B78">
        <w:rPr>
          <w:rFonts w:cs="Arial"/>
          <w:bCs/>
          <w:sz w:val="28"/>
          <w:szCs w:val="28"/>
          <w:lang w:val="es-MX"/>
        </w:rPr>
        <w:t xml:space="preserve">En el tercer concepto de violación se planteó que el artículo 130 de la Ley Federal de Competencia Económica es inconstitucional por violar el artículo 22, párrafo primero, de la Constitución Federal, esencialmente porque prevé diversos elementos que deben considerarse para la individualización de una sanción, los que tienen como consecuencia la imposición de una multa excesiva ya que están previstos como agravantes de una infracción. </w:t>
      </w:r>
    </w:p>
    <w:p w14:paraId="09CFCB9C" w14:textId="77777777" w:rsidR="00252B78" w:rsidRDefault="00252B78" w:rsidP="00252B78">
      <w:pPr>
        <w:pStyle w:val="Prrafodelista"/>
        <w:rPr>
          <w:rFonts w:cs="Arial"/>
          <w:bCs/>
          <w:sz w:val="28"/>
          <w:szCs w:val="28"/>
        </w:rPr>
      </w:pPr>
    </w:p>
    <w:p w14:paraId="51060BD8" w14:textId="0C290C20" w:rsidR="00252B78" w:rsidRDefault="002501C7" w:rsidP="00252B78">
      <w:pPr>
        <w:pStyle w:val="corte4fondo"/>
        <w:numPr>
          <w:ilvl w:val="0"/>
          <w:numId w:val="3"/>
        </w:numPr>
        <w:ind w:left="0" w:hanging="567"/>
        <w:rPr>
          <w:rFonts w:cs="Arial"/>
          <w:sz w:val="28"/>
          <w:szCs w:val="28"/>
          <w:lang w:val="es-ES"/>
        </w:rPr>
      </w:pPr>
      <w:r w:rsidRPr="00252B78">
        <w:rPr>
          <w:rFonts w:cs="Arial"/>
          <w:bCs/>
          <w:sz w:val="28"/>
          <w:szCs w:val="28"/>
          <w:lang w:val="es-MX"/>
        </w:rPr>
        <w:t xml:space="preserve">Al respecto, el Juez de Distrito consideró que en el artículo 130 de la Ley Federal de Competencia Económica establece que para determinar la gravedad de una infracción y, consecuentemente, el quantum de la multa, la autoridad debe tomar en consideración elementos como el daño causado, los indicios de intencionalidad, </w:t>
      </w:r>
      <w:r w:rsidR="00D70C5A" w:rsidRPr="00252B78">
        <w:rPr>
          <w:rFonts w:cs="Arial"/>
          <w:bCs/>
          <w:sz w:val="28"/>
          <w:szCs w:val="28"/>
          <w:lang w:val="es-MX"/>
        </w:rPr>
        <w:t xml:space="preserve">la participación del infractor en los mercados, el tamaño del mercado afectado, la duración de la práctica anticompetitiva realizada o de la concentración ilícita, la capacidad económica del agente y, en su caso, la afectación al ejercicio de las atribuciones de la Comisión; de manera que, de la interpretación </w:t>
      </w:r>
      <w:r w:rsidR="00D70C5A" w:rsidRPr="00252B78">
        <w:rPr>
          <w:rFonts w:cs="Arial"/>
          <w:bCs/>
          <w:sz w:val="28"/>
          <w:szCs w:val="28"/>
          <w:lang w:val="es-MX"/>
        </w:rPr>
        <w:lastRenderedPageBreak/>
        <w:t xml:space="preserve">sistemática del referido artículo 130, dedujo que contiene los parámetros necesarios para que la autoridad determine el tipo de infracción cometida e imponga una sanción proporcional a la misma, declarando </w:t>
      </w:r>
      <w:r w:rsidR="00D70C5A" w:rsidRPr="00252B78">
        <w:rPr>
          <w:rFonts w:cs="Arial"/>
          <w:b/>
          <w:sz w:val="28"/>
          <w:szCs w:val="28"/>
          <w:lang w:val="es-MX"/>
        </w:rPr>
        <w:t>infundados</w:t>
      </w:r>
      <w:r w:rsidR="00D70C5A" w:rsidRPr="00252B78">
        <w:rPr>
          <w:rFonts w:cs="Arial"/>
          <w:bCs/>
          <w:sz w:val="28"/>
          <w:szCs w:val="28"/>
          <w:lang w:val="es-MX"/>
        </w:rPr>
        <w:t xml:space="preserve"> los argumentos planteados. </w:t>
      </w:r>
    </w:p>
    <w:p w14:paraId="70012FAA" w14:textId="77777777" w:rsidR="00252B78" w:rsidRDefault="00252B78" w:rsidP="00252B78">
      <w:pPr>
        <w:pStyle w:val="Prrafodelista"/>
        <w:rPr>
          <w:rFonts w:cs="Arial"/>
          <w:bCs/>
          <w:sz w:val="28"/>
          <w:szCs w:val="28"/>
        </w:rPr>
      </w:pPr>
    </w:p>
    <w:p w14:paraId="48F534A6" w14:textId="01A0670A" w:rsidR="00252B78" w:rsidRDefault="00D70C5A" w:rsidP="00252B78">
      <w:pPr>
        <w:pStyle w:val="corte4fondo"/>
        <w:numPr>
          <w:ilvl w:val="0"/>
          <w:numId w:val="3"/>
        </w:numPr>
        <w:ind w:left="0" w:hanging="567"/>
        <w:rPr>
          <w:rFonts w:cs="Arial"/>
          <w:sz w:val="28"/>
          <w:szCs w:val="28"/>
          <w:lang w:val="es-ES"/>
        </w:rPr>
      </w:pPr>
      <w:r w:rsidRPr="00252B78">
        <w:rPr>
          <w:rFonts w:cs="Arial"/>
          <w:bCs/>
          <w:sz w:val="28"/>
          <w:szCs w:val="28"/>
          <w:lang w:val="es-MX"/>
        </w:rPr>
        <w:t xml:space="preserve"> </w:t>
      </w:r>
      <w:r w:rsidR="007E7C60" w:rsidRPr="00252B78">
        <w:rPr>
          <w:rFonts w:cs="Arial"/>
          <w:bCs/>
          <w:sz w:val="28"/>
          <w:szCs w:val="28"/>
          <w:lang w:val="es-MX"/>
        </w:rPr>
        <w:t xml:space="preserve">En el </w:t>
      </w:r>
      <w:r w:rsidR="007E7C60" w:rsidRPr="00252B78">
        <w:rPr>
          <w:rFonts w:cs="Arial"/>
          <w:b/>
          <w:sz w:val="28"/>
          <w:szCs w:val="28"/>
          <w:lang w:val="es-MX"/>
        </w:rPr>
        <w:t>agravio tercero</w:t>
      </w:r>
      <w:r w:rsidR="007E7C60" w:rsidRPr="00252B78">
        <w:rPr>
          <w:rFonts w:cs="Arial"/>
          <w:bCs/>
          <w:sz w:val="28"/>
          <w:szCs w:val="28"/>
          <w:lang w:val="es-MX"/>
        </w:rPr>
        <w:t xml:space="preserve"> del recurso de revisión la recurrente </w:t>
      </w:r>
      <w:r w:rsidR="007E7C60" w:rsidRPr="00252B78">
        <w:rPr>
          <w:rFonts w:cs="Arial"/>
          <w:b/>
          <w:sz w:val="28"/>
          <w:szCs w:val="28"/>
          <w:lang w:val="es-MX"/>
        </w:rPr>
        <w:t>no controvierte las consideraciones</w:t>
      </w:r>
      <w:r w:rsidR="007E7C60" w:rsidRPr="00252B78">
        <w:rPr>
          <w:rFonts w:cs="Arial"/>
          <w:bCs/>
          <w:sz w:val="28"/>
          <w:szCs w:val="28"/>
          <w:lang w:val="es-MX"/>
        </w:rPr>
        <w:t xml:space="preserve"> </w:t>
      </w:r>
      <w:r w:rsidR="007E7C60" w:rsidRPr="00907562">
        <w:rPr>
          <w:rFonts w:cs="Arial"/>
          <w:bCs/>
          <w:sz w:val="28"/>
          <w:szCs w:val="28"/>
          <w:lang w:val="es-MX"/>
        </w:rPr>
        <w:t>de</w:t>
      </w:r>
      <w:r w:rsidR="00907562" w:rsidRPr="00907562">
        <w:rPr>
          <w:rFonts w:cs="Arial"/>
          <w:bCs/>
          <w:sz w:val="28"/>
          <w:szCs w:val="28"/>
          <w:lang w:val="es-MX"/>
        </w:rPr>
        <w:t xml:space="preserve"> </w:t>
      </w:r>
      <w:r w:rsidR="007E7C60" w:rsidRPr="00907562">
        <w:rPr>
          <w:rFonts w:cs="Arial"/>
          <w:bCs/>
          <w:sz w:val="28"/>
          <w:szCs w:val="28"/>
          <w:lang w:val="es-MX"/>
        </w:rPr>
        <w:t>l</w:t>
      </w:r>
      <w:r w:rsidR="00907562" w:rsidRPr="00907562">
        <w:rPr>
          <w:rFonts w:cs="Arial"/>
          <w:bCs/>
          <w:sz w:val="28"/>
          <w:szCs w:val="28"/>
          <w:lang w:val="es-MX"/>
        </w:rPr>
        <w:t>a</w:t>
      </w:r>
      <w:r w:rsidR="007E7C60" w:rsidRPr="00907562">
        <w:rPr>
          <w:rFonts w:cs="Arial"/>
          <w:bCs/>
          <w:sz w:val="28"/>
          <w:szCs w:val="28"/>
          <w:lang w:val="es-MX"/>
        </w:rPr>
        <w:t xml:space="preserve"> Juez</w:t>
      </w:r>
      <w:r w:rsidR="007E7C60" w:rsidRPr="00252B78">
        <w:rPr>
          <w:rFonts w:cs="Arial"/>
          <w:bCs/>
          <w:sz w:val="28"/>
          <w:szCs w:val="28"/>
          <w:lang w:val="es-MX"/>
        </w:rPr>
        <w:t xml:space="preserve"> de Distrito en el sentido de que los elementos de individualización de la sanción son parámetros que permiten a la autoridad administrativa imponer una sanción proporcional. </w:t>
      </w:r>
    </w:p>
    <w:p w14:paraId="01F1B35A" w14:textId="77777777" w:rsidR="00252B78" w:rsidRDefault="00252B78" w:rsidP="00252B78">
      <w:pPr>
        <w:pStyle w:val="Prrafodelista"/>
        <w:rPr>
          <w:rFonts w:cs="Arial"/>
          <w:bCs/>
          <w:sz w:val="28"/>
          <w:szCs w:val="28"/>
        </w:rPr>
      </w:pPr>
    </w:p>
    <w:p w14:paraId="7932FEC6" w14:textId="77777777" w:rsidR="00252B78" w:rsidRDefault="007E7C60" w:rsidP="00252B78">
      <w:pPr>
        <w:pStyle w:val="corte4fondo"/>
        <w:numPr>
          <w:ilvl w:val="0"/>
          <w:numId w:val="3"/>
        </w:numPr>
        <w:ind w:left="0" w:hanging="567"/>
        <w:rPr>
          <w:rFonts w:cs="Arial"/>
          <w:sz w:val="28"/>
          <w:szCs w:val="28"/>
          <w:lang w:val="es-ES"/>
        </w:rPr>
      </w:pPr>
      <w:r w:rsidRPr="00252B78">
        <w:rPr>
          <w:rFonts w:cs="Arial"/>
          <w:bCs/>
          <w:sz w:val="28"/>
          <w:szCs w:val="28"/>
          <w:lang w:val="es-MX"/>
        </w:rPr>
        <w:t>En efecto, la recurrente reitera el planteamiento que realizó desde su demanda de amparo en el sentido de que los elementos de individualización son agravantes que dan lugar a una multa excesiva</w:t>
      </w:r>
      <w:r w:rsidR="00D43345" w:rsidRPr="00252B78">
        <w:rPr>
          <w:rFonts w:cs="Arial"/>
          <w:bCs/>
          <w:sz w:val="28"/>
          <w:szCs w:val="28"/>
          <w:lang w:val="es-MX"/>
        </w:rPr>
        <w:t xml:space="preserve">, lo cual al ser un argumento meramente reiterativo de lo planteado en su concepto de violación es </w:t>
      </w:r>
      <w:r w:rsidR="00D43345" w:rsidRPr="00252B78">
        <w:rPr>
          <w:rFonts w:cs="Arial"/>
          <w:b/>
          <w:sz w:val="28"/>
          <w:szCs w:val="28"/>
          <w:lang w:val="es-MX"/>
        </w:rPr>
        <w:t>inoperante</w:t>
      </w:r>
      <w:r w:rsidR="00D43345" w:rsidRPr="00252B78">
        <w:rPr>
          <w:rFonts w:cs="Arial"/>
          <w:bCs/>
          <w:sz w:val="28"/>
          <w:szCs w:val="28"/>
          <w:lang w:val="es-MX"/>
        </w:rPr>
        <w:t xml:space="preserve">. </w:t>
      </w:r>
    </w:p>
    <w:p w14:paraId="3464EB04" w14:textId="77777777" w:rsidR="00252B78" w:rsidRDefault="00252B78" w:rsidP="00252B78">
      <w:pPr>
        <w:pStyle w:val="Prrafodelista"/>
        <w:rPr>
          <w:rFonts w:cs="Arial"/>
          <w:bCs/>
          <w:sz w:val="28"/>
          <w:szCs w:val="28"/>
        </w:rPr>
      </w:pPr>
    </w:p>
    <w:p w14:paraId="7791DE1C" w14:textId="77777777" w:rsidR="00252B78" w:rsidRDefault="00D43345" w:rsidP="00252B78">
      <w:pPr>
        <w:pStyle w:val="corte4fondo"/>
        <w:numPr>
          <w:ilvl w:val="0"/>
          <w:numId w:val="3"/>
        </w:numPr>
        <w:ind w:left="0" w:hanging="567"/>
        <w:rPr>
          <w:rFonts w:cs="Arial"/>
          <w:sz w:val="28"/>
          <w:szCs w:val="28"/>
          <w:lang w:val="es-ES"/>
        </w:rPr>
      </w:pPr>
      <w:r w:rsidRPr="00252B78">
        <w:rPr>
          <w:rFonts w:cs="Arial"/>
          <w:bCs/>
          <w:sz w:val="28"/>
          <w:szCs w:val="28"/>
          <w:lang w:val="es-MX"/>
        </w:rPr>
        <w:t xml:space="preserve">La recurrente también </w:t>
      </w:r>
      <w:r w:rsidR="003F1A0A" w:rsidRPr="00252B78">
        <w:rPr>
          <w:rFonts w:cs="Arial"/>
          <w:bCs/>
          <w:sz w:val="28"/>
          <w:szCs w:val="28"/>
          <w:lang w:val="es-MX"/>
        </w:rPr>
        <w:t xml:space="preserve">plantea </w:t>
      </w:r>
      <w:r w:rsidRPr="00252B78">
        <w:rPr>
          <w:rFonts w:cs="Arial"/>
          <w:bCs/>
          <w:sz w:val="28"/>
          <w:szCs w:val="28"/>
          <w:lang w:val="es-MX"/>
        </w:rPr>
        <w:t xml:space="preserve">que en la resolución administrativa se impusieron dos multas en diferentes montos por la misma conducta, con lo que busca evidenciar que la multa resulta desproporcionada, tales argumentos son </w:t>
      </w:r>
      <w:r w:rsidRPr="00252B78">
        <w:rPr>
          <w:rFonts w:cs="Arial"/>
          <w:b/>
          <w:sz w:val="28"/>
          <w:szCs w:val="28"/>
          <w:lang w:val="es-MX"/>
        </w:rPr>
        <w:t>inoperantes</w:t>
      </w:r>
      <w:r w:rsidRPr="00252B78">
        <w:rPr>
          <w:rFonts w:cs="Arial"/>
          <w:bCs/>
          <w:sz w:val="28"/>
          <w:szCs w:val="28"/>
          <w:lang w:val="es-MX"/>
        </w:rPr>
        <w:t xml:space="preserve"> porque no combaten las consideraciones contenidas en la sentencia recurrida relacionadas con la constitucionalidad del artículo 130 de la Ley Federal de Competencia Económica. </w:t>
      </w:r>
    </w:p>
    <w:p w14:paraId="3202D933" w14:textId="77777777" w:rsidR="00252B78" w:rsidRDefault="00252B78" w:rsidP="00252B78">
      <w:pPr>
        <w:pStyle w:val="Prrafodelista"/>
        <w:rPr>
          <w:rFonts w:cs="Arial"/>
          <w:bCs/>
          <w:sz w:val="28"/>
          <w:szCs w:val="28"/>
        </w:rPr>
      </w:pPr>
    </w:p>
    <w:p w14:paraId="25062F06" w14:textId="4F2C7503" w:rsidR="00A74CC8" w:rsidRPr="00252B78" w:rsidRDefault="00A74CC8" w:rsidP="00252B78">
      <w:pPr>
        <w:pStyle w:val="corte4fondo"/>
        <w:numPr>
          <w:ilvl w:val="0"/>
          <w:numId w:val="3"/>
        </w:numPr>
        <w:ind w:left="0" w:hanging="567"/>
        <w:rPr>
          <w:rFonts w:cs="Arial"/>
          <w:sz w:val="28"/>
          <w:szCs w:val="28"/>
          <w:lang w:val="es-ES"/>
        </w:rPr>
      </w:pPr>
      <w:r w:rsidRPr="00252B78">
        <w:rPr>
          <w:rFonts w:cs="Arial"/>
          <w:bCs/>
          <w:sz w:val="28"/>
          <w:szCs w:val="28"/>
          <w:lang w:val="es-MX"/>
        </w:rPr>
        <w:t>Es aplicable la tesis del Pleno y la jurisprudencia de esta Primera Sala que se reproducen:</w:t>
      </w:r>
    </w:p>
    <w:p w14:paraId="7946AF6D" w14:textId="77777777" w:rsidR="00A74CC8" w:rsidRDefault="00A74CC8" w:rsidP="00A74CC8">
      <w:pPr>
        <w:pStyle w:val="Prrafodelista"/>
        <w:rPr>
          <w:rFonts w:cs="Arial"/>
          <w:bCs/>
          <w:sz w:val="28"/>
          <w:szCs w:val="28"/>
        </w:rPr>
      </w:pPr>
    </w:p>
    <w:p w14:paraId="60D67751" w14:textId="72F37181" w:rsidR="00A74CC8" w:rsidRDefault="00A74CC8" w:rsidP="00A74CC8">
      <w:pPr>
        <w:ind w:left="709"/>
        <w:jc w:val="both"/>
        <w:rPr>
          <w:rFonts w:ascii="Arial" w:hAnsi="Arial" w:cs="Arial"/>
          <w:bCs/>
          <w:sz w:val="26"/>
          <w:szCs w:val="26"/>
          <w:lang w:val="es-ES_tradnl"/>
        </w:rPr>
      </w:pPr>
      <w:r w:rsidRPr="00A74CC8">
        <w:rPr>
          <w:rFonts w:ascii="Arial" w:hAnsi="Arial" w:cs="Arial"/>
          <w:b/>
          <w:sz w:val="26"/>
          <w:szCs w:val="26"/>
          <w:lang w:val="es-ES_tradnl"/>
        </w:rPr>
        <w:t>AGRAVIOS EN LA REVISI</w:t>
      </w:r>
      <w:r w:rsidR="00DC7044">
        <w:rPr>
          <w:rFonts w:ascii="Arial" w:hAnsi="Arial" w:cs="Arial"/>
          <w:b/>
          <w:sz w:val="26"/>
          <w:szCs w:val="26"/>
          <w:lang w:val="es-ES_tradnl"/>
        </w:rPr>
        <w:t>Ó</w:t>
      </w:r>
      <w:r w:rsidRPr="00A74CC8">
        <w:rPr>
          <w:rFonts w:ascii="Arial" w:hAnsi="Arial" w:cs="Arial"/>
          <w:b/>
          <w:sz w:val="26"/>
          <w:szCs w:val="26"/>
          <w:lang w:val="es-ES_tradnl"/>
        </w:rPr>
        <w:t>N. NO BASTA REITERAR LOS ARGUMENTOS DE LA DEMANDA, PARA CONSIDERARLOS COMO TALES.</w:t>
      </w:r>
      <w:r w:rsidRPr="00A74CC8">
        <w:rPr>
          <w:rFonts w:ascii="Arial" w:hAnsi="Arial" w:cs="Arial"/>
          <w:bCs/>
          <w:sz w:val="26"/>
          <w:szCs w:val="26"/>
          <w:lang w:val="es-ES_tradnl"/>
        </w:rPr>
        <w:t xml:space="preserve"> No basta la simple manifestación, general e imprecisa, de reiterar los argumentos que se esgrimieron en la demanda, para considerarla como propia y verdadera expresión de agravios; sino que </w:t>
      </w:r>
      <w:r w:rsidRPr="00A74CC8">
        <w:rPr>
          <w:rFonts w:ascii="Arial" w:hAnsi="Arial" w:cs="Arial"/>
          <w:bCs/>
          <w:sz w:val="26"/>
          <w:szCs w:val="26"/>
          <w:lang w:val="es-ES_tradnl"/>
        </w:rPr>
        <w:lastRenderedPageBreak/>
        <w:t>es necesario precisar cuáles son esos argumentos, qué consideraciones del juzgador no son congruentes con ellos, en qué consiste la falta cometida por el juzgador en la sentencia que recurre, cuáles son los preceptos aplicados indebidamente o qué otros dejó de aplicar, así como también qué conceptos de violación no fueron examinados por el a quo en la sentencia mencionada, y exponer los razonamientos que tienden a demostrar la falta de coincidencia que se alega.</w:t>
      </w:r>
      <w:r w:rsidRPr="00A74CC8">
        <w:rPr>
          <w:rStyle w:val="Refdenotaalpie"/>
          <w:rFonts w:ascii="Arial" w:hAnsi="Arial" w:cs="Arial"/>
          <w:bCs/>
          <w:sz w:val="26"/>
          <w:szCs w:val="26"/>
          <w:lang w:val="es-ES_tradnl"/>
        </w:rPr>
        <w:footnoteReference w:id="8"/>
      </w:r>
    </w:p>
    <w:p w14:paraId="132A1BFF" w14:textId="77777777" w:rsidR="00A74CC8" w:rsidRDefault="00A74CC8" w:rsidP="00A74CC8">
      <w:pPr>
        <w:ind w:left="709"/>
        <w:jc w:val="both"/>
        <w:rPr>
          <w:rFonts w:ascii="Arial" w:hAnsi="Arial" w:cs="Arial"/>
          <w:bCs/>
          <w:sz w:val="26"/>
          <w:szCs w:val="26"/>
          <w:lang w:val="es-ES_tradnl"/>
        </w:rPr>
      </w:pPr>
    </w:p>
    <w:p w14:paraId="52F3F793" w14:textId="41FA764D" w:rsidR="00A74CC8" w:rsidRPr="00A74CC8" w:rsidRDefault="00A74CC8" w:rsidP="00A74CC8">
      <w:pPr>
        <w:ind w:left="709"/>
        <w:jc w:val="both"/>
        <w:rPr>
          <w:rFonts w:ascii="Arial" w:hAnsi="Arial" w:cs="Arial"/>
          <w:bCs/>
          <w:sz w:val="26"/>
          <w:szCs w:val="26"/>
          <w:lang w:val="es-ES_tradnl"/>
        </w:rPr>
      </w:pPr>
      <w:r w:rsidRPr="00A74CC8">
        <w:rPr>
          <w:rFonts w:ascii="Arial" w:hAnsi="Arial" w:cs="Arial"/>
          <w:b/>
          <w:sz w:val="26"/>
          <w:szCs w:val="26"/>
          <w:lang w:val="es-ES_tradnl"/>
        </w:rPr>
        <w:t>AGRAVIOS INOPERANTES. SON AQUELLOS QUE NO COMBATEN TODAS LAS CONSIDERACIONES CONTENIDAS EN LA SENTENCIA RECURRIDA.</w:t>
      </w:r>
      <w:r>
        <w:rPr>
          <w:rFonts w:ascii="Arial" w:hAnsi="Arial" w:cs="Arial"/>
          <w:bCs/>
          <w:sz w:val="26"/>
          <w:szCs w:val="26"/>
          <w:lang w:val="es-ES_tradnl"/>
        </w:rPr>
        <w:t xml:space="preserve"> </w:t>
      </w:r>
      <w:r w:rsidRPr="00A74CC8">
        <w:rPr>
          <w:rFonts w:ascii="Arial" w:hAnsi="Arial" w:cs="Arial"/>
          <w:bCs/>
          <w:sz w:val="26"/>
          <w:szCs w:val="26"/>
          <w:lang w:val="es-ES_tradnl"/>
        </w:rPr>
        <w:t>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w:t>
      </w:r>
      <w:r w:rsidR="008236BA">
        <w:rPr>
          <w:rStyle w:val="Refdenotaalpie"/>
          <w:rFonts w:ascii="Arial" w:hAnsi="Arial" w:cs="Arial"/>
          <w:bCs/>
          <w:sz w:val="26"/>
          <w:szCs w:val="26"/>
          <w:lang w:val="es-ES_tradnl"/>
        </w:rPr>
        <w:footnoteReference w:id="9"/>
      </w:r>
    </w:p>
    <w:p w14:paraId="0BE059CE" w14:textId="6730B6CE" w:rsidR="003F1A0A" w:rsidRPr="008236BA" w:rsidRDefault="003F1A0A" w:rsidP="008236BA">
      <w:pPr>
        <w:pStyle w:val="corte4fondo"/>
        <w:ind w:firstLine="0"/>
        <w:rPr>
          <w:rFonts w:cs="Arial"/>
          <w:bCs/>
          <w:sz w:val="28"/>
          <w:szCs w:val="28"/>
          <w:lang w:val="es-MX"/>
        </w:rPr>
      </w:pPr>
    </w:p>
    <w:p w14:paraId="2D315016" w14:textId="4A8672D7" w:rsidR="002F29A7" w:rsidRPr="00ED71B2" w:rsidRDefault="002F29A7" w:rsidP="004A2213">
      <w:pPr>
        <w:pStyle w:val="corte4fondo"/>
        <w:numPr>
          <w:ilvl w:val="0"/>
          <w:numId w:val="3"/>
        </w:numPr>
        <w:ind w:left="0" w:hanging="567"/>
        <w:rPr>
          <w:rFonts w:cs="Arial"/>
          <w:bCs/>
          <w:sz w:val="28"/>
          <w:szCs w:val="28"/>
          <w:lang w:val="es-MX"/>
        </w:rPr>
      </w:pPr>
      <w:r>
        <w:rPr>
          <w:rFonts w:cs="Arial"/>
          <w:bCs/>
          <w:sz w:val="28"/>
          <w:szCs w:val="28"/>
          <w:lang w:val="es-ES"/>
        </w:rPr>
        <w:t xml:space="preserve">Por las razones expuestas, se concluye que en la materia del recurso de revisión que corresponde resolver a esta Primera Sala, específicamente respecto a la constitucionalidad de los </w:t>
      </w:r>
      <w:r w:rsidRPr="003F1A0A">
        <w:rPr>
          <w:rFonts w:cs="Arial"/>
          <w:bCs/>
          <w:sz w:val="28"/>
          <w:szCs w:val="28"/>
          <w:lang w:val="es-ES"/>
        </w:rPr>
        <w:t>artículos 127, párrafo primero, fracción VIII, y 130 de la Ley Federal de Competencia Económic</w:t>
      </w:r>
      <w:r>
        <w:rPr>
          <w:rFonts w:cs="Arial"/>
          <w:bCs/>
          <w:sz w:val="28"/>
          <w:szCs w:val="28"/>
          <w:lang w:val="es-ES"/>
        </w:rPr>
        <w:t xml:space="preserve">a, los agravios de la recurrente resultaron infundados e inoperantes. </w:t>
      </w:r>
    </w:p>
    <w:p w14:paraId="6BCE7D81" w14:textId="77777777" w:rsidR="00ED71B2" w:rsidRPr="00D43345" w:rsidRDefault="00ED71B2" w:rsidP="00ED71B2">
      <w:pPr>
        <w:pStyle w:val="corte4fondo"/>
        <w:ind w:firstLine="0"/>
        <w:rPr>
          <w:rFonts w:cs="Arial"/>
          <w:bCs/>
          <w:sz w:val="28"/>
          <w:szCs w:val="28"/>
          <w:lang w:val="es-MX"/>
        </w:rPr>
      </w:pPr>
    </w:p>
    <w:p w14:paraId="57DA14A3" w14:textId="77777777" w:rsidR="002F29A7" w:rsidRPr="00C83F3D" w:rsidRDefault="002F29A7" w:rsidP="002F29A7">
      <w:pPr>
        <w:pStyle w:val="Prrafodelista"/>
        <w:rPr>
          <w:rFonts w:cs="Arial"/>
          <w:bCs/>
          <w:sz w:val="28"/>
          <w:szCs w:val="28"/>
        </w:rPr>
      </w:pPr>
    </w:p>
    <w:p w14:paraId="64569757" w14:textId="77777777" w:rsidR="002F29A7" w:rsidRDefault="002F29A7" w:rsidP="002F29A7">
      <w:pPr>
        <w:pStyle w:val="corte4fondo"/>
        <w:numPr>
          <w:ilvl w:val="0"/>
          <w:numId w:val="1"/>
        </w:numPr>
        <w:jc w:val="center"/>
        <w:rPr>
          <w:rFonts w:cs="Arial"/>
          <w:b/>
          <w:sz w:val="28"/>
          <w:szCs w:val="28"/>
          <w:lang w:val="es-MX"/>
        </w:rPr>
      </w:pPr>
      <w:r w:rsidRPr="00C83F3D">
        <w:rPr>
          <w:rFonts w:cs="Arial"/>
          <w:b/>
          <w:sz w:val="28"/>
          <w:szCs w:val="28"/>
          <w:lang w:val="es-MX"/>
        </w:rPr>
        <w:lastRenderedPageBreak/>
        <w:t>REVISIÓN ADHESIVA</w:t>
      </w:r>
    </w:p>
    <w:p w14:paraId="196E6B09" w14:textId="77777777" w:rsidR="00ED71B2" w:rsidRPr="00C83F3D" w:rsidRDefault="00ED71B2" w:rsidP="00ED71B2">
      <w:pPr>
        <w:pStyle w:val="corte4fondo"/>
        <w:ind w:left="1145" w:firstLine="0"/>
        <w:rPr>
          <w:rFonts w:cs="Arial"/>
          <w:b/>
          <w:sz w:val="28"/>
          <w:szCs w:val="28"/>
          <w:lang w:val="es-MX"/>
        </w:rPr>
      </w:pPr>
    </w:p>
    <w:p w14:paraId="68F8D48C" w14:textId="77777777" w:rsidR="002F29A7" w:rsidRPr="00C83F3D" w:rsidRDefault="002F29A7" w:rsidP="002F29A7">
      <w:pPr>
        <w:pStyle w:val="Prrafodelista"/>
        <w:rPr>
          <w:rFonts w:cs="Arial"/>
          <w:bCs/>
          <w:sz w:val="28"/>
          <w:szCs w:val="28"/>
        </w:rPr>
      </w:pPr>
    </w:p>
    <w:p w14:paraId="2CFEE6F0" w14:textId="621A4B9F" w:rsidR="002F29A7" w:rsidRPr="00D70AB7" w:rsidRDefault="002F29A7" w:rsidP="004A2213">
      <w:pPr>
        <w:pStyle w:val="corte4fondo"/>
        <w:numPr>
          <w:ilvl w:val="0"/>
          <w:numId w:val="3"/>
        </w:numPr>
        <w:ind w:left="0" w:hanging="567"/>
        <w:rPr>
          <w:rFonts w:cs="Arial"/>
          <w:bCs/>
          <w:sz w:val="28"/>
          <w:szCs w:val="28"/>
          <w:lang w:val="es-MX"/>
        </w:rPr>
      </w:pPr>
      <w:r w:rsidRPr="00C83F3D">
        <w:rPr>
          <w:rFonts w:cs="Arial"/>
          <w:bCs/>
          <w:sz w:val="28"/>
          <w:szCs w:val="28"/>
          <w:lang w:val="es-MX"/>
        </w:rPr>
        <w:t xml:space="preserve">Finalmente, </w:t>
      </w:r>
      <w:r>
        <w:rPr>
          <w:rFonts w:cs="Arial"/>
          <w:bCs/>
          <w:sz w:val="28"/>
          <w:szCs w:val="28"/>
          <w:lang w:val="es-MX"/>
        </w:rPr>
        <w:t>la Comisión Federal de Competencia Económica</w:t>
      </w:r>
      <w:r w:rsidR="00ED71B2">
        <w:rPr>
          <w:rFonts w:cs="Arial"/>
          <w:bCs/>
          <w:sz w:val="28"/>
          <w:szCs w:val="28"/>
          <w:lang w:val="es-MX"/>
        </w:rPr>
        <w:t xml:space="preserve"> </w:t>
      </w:r>
      <w:r w:rsidR="00ED71B2" w:rsidRPr="00ED71B2">
        <w:rPr>
          <w:rFonts w:cs="Arial"/>
          <w:bCs/>
          <w:sz w:val="28"/>
          <w:szCs w:val="28"/>
          <w:lang w:val="es-MX"/>
        </w:rPr>
        <w:t>(COFECE)</w:t>
      </w:r>
      <w:r>
        <w:rPr>
          <w:rFonts w:cs="Arial"/>
          <w:bCs/>
          <w:sz w:val="28"/>
          <w:szCs w:val="28"/>
          <w:lang w:val="es-MX"/>
        </w:rPr>
        <w:t xml:space="preserve">, en su recurso de revisión adhesivo, formuló agravios relacionados con el estudio de constitucionalidad de los </w:t>
      </w:r>
      <w:r w:rsidRPr="00D70AB7">
        <w:rPr>
          <w:rFonts w:cs="Arial"/>
          <w:bCs/>
          <w:sz w:val="28"/>
          <w:szCs w:val="28"/>
          <w:lang w:val="es-ES"/>
        </w:rPr>
        <w:t>artículos 127, párrafo primero, fracción VIII, y 130 de la Ley Federal de Competencia Económica,</w:t>
      </w:r>
      <w:r>
        <w:rPr>
          <w:rFonts w:cs="Arial"/>
          <w:bCs/>
          <w:sz w:val="28"/>
          <w:szCs w:val="28"/>
          <w:lang w:val="es-ES"/>
        </w:rPr>
        <w:t xml:space="preserve"> sin embargo, resultan inatendibles. </w:t>
      </w:r>
    </w:p>
    <w:p w14:paraId="49EE4421" w14:textId="77777777" w:rsidR="002F29A7" w:rsidRPr="00D70AB7" w:rsidRDefault="002F29A7" w:rsidP="002F29A7">
      <w:pPr>
        <w:pStyle w:val="corte4fondo"/>
        <w:spacing w:line="240" w:lineRule="auto"/>
        <w:ind w:firstLine="0"/>
        <w:rPr>
          <w:rFonts w:cs="Arial"/>
          <w:bCs/>
          <w:sz w:val="28"/>
          <w:szCs w:val="28"/>
          <w:lang w:val="es-MX"/>
        </w:rPr>
      </w:pPr>
    </w:p>
    <w:p w14:paraId="54B86FA4" w14:textId="77777777" w:rsidR="002F29A7" w:rsidRPr="00D70AB7" w:rsidRDefault="002F29A7" w:rsidP="004A2213">
      <w:pPr>
        <w:pStyle w:val="corte4fondo"/>
        <w:numPr>
          <w:ilvl w:val="0"/>
          <w:numId w:val="3"/>
        </w:numPr>
        <w:ind w:left="0" w:hanging="567"/>
        <w:rPr>
          <w:rFonts w:cs="Arial"/>
          <w:bCs/>
          <w:sz w:val="28"/>
          <w:szCs w:val="28"/>
          <w:lang w:val="es-MX"/>
        </w:rPr>
      </w:pPr>
      <w:r>
        <w:rPr>
          <w:rFonts w:cs="Arial"/>
          <w:bCs/>
          <w:sz w:val="28"/>
          <w:szCs w:val="28"/>
          <w:lang w:val="es-MX"/>
        </w:rPr>
        <w:t xml:space="preserve">Lo anterior porque </w:t>
      </w:r>
      <w:r w:rsidRPr="00D70AB7">
        <w:rPr>
          <w:sz w:val="28"/>
          <w:szCs w:val="28"/>
        </w:rPr>
        <w:t>el artículo 87 de la Ley de Amparo establece que cuando el juicio se promueva contra normas generales, el recurso de revisión podrán hacerlo valer los titulares de los órganos del Estado a los que se encomiende su emisión o promulgación, en tanto que se vea afectado directamente el acto que les es reclamado.</w:t>
      </w:r>
    </w:p>
    <w:p w14:paraId="429FD59F" w14:textId="77777777" w:rsidR="002F29A7" w:rsidRDefault="002F29A7" w:rsidP="002F29A7">
      <w:pPr>
        <w:pStyle w:val="Prrafodelista"/>
        <w:rPr>
          <w:sz w:val="28"/>
          <w:szCs w:val="28"/>
        </w:rPr>
      </w:pPr>
    </w:p>
    <w:p w14:paraId="08D315F3" w14:textId="77777777" w:rsidR="002F29A7" w:rsidRPr="00D70AB7" w:rsidRDefault="002F29A7" w:rsidP="004A2213">
      <w:pPr>
        <w:pStyle w:val="corte4fondo"/>
        <w:numPr>
          <w:ilvl w:val="0"/>
          <w:numId w:val="3"/>
        </w:numPr>
        <w:ind w:left="0" w:hanging="567"/>
        <w:rPr>
          <w:rFonts w:cs="Arial"/>
          <w:bCs/>
          <w:sz w:val="28"/>
          <w:szCs w:val="28"/>
          <w:lang w:val="es-MX"/>
        </w:rPr>
      </w:pPr>
      <w:r w:rsidRPr="00D70AB7">
        <w:rPr>
          <w:sz w:val="28"/>
          <w:szCs w:val="28"/>
        </w:rPr>
        <w:t xml:space="preserve">Consecuentemente, las autoridades </w:t>
      </w:r>
      <w:r>
        <w:rPr>
          <w:sz w:val="28"/>
          <w:szCs w:val="28"/>
        </w:rPr>
        <w:t>que no participaron en la emisión de la norma</w:t>
      </w:r>
      <w:r w:rsidRPr="00D70AB7">
        <w:rPr>
          <w:sz w:val="28"/>
          <w:szCs w:val="28"/>
        </w:rPr>
        <w:t xml:space="preserve"> carecen de legitimación para recurrir las sentencias que analicen la constitucionalidad de la norma reclamada, y esto naturalmente trasciende a la revisión adhesiva.</w:t>
      </w:r>
      <w:r w:rsidRPr="00D70AB7">
        <w:rPr>
          <w:b/>
          <w:bCs/>
          <w:sz w:val="28"/>
          <w:szCs w:val="28"/>
        </w:rPr>
        <w:t xml:space="preserve"> </w:t>
      </w:r>
      <w:r w:rsidRPr="00D70AB7">
        <w:rPr>
          <w:sz w:val="28"/>
          <w:szCs w:val="28"/>
        </w:rPr>
        <w:t>Por lo que</w:t>
      </w:r>
      <w:r>
        <w:rPr>
          <w:sz w:val="28"/>
          <w:szCs w:val="28"/>
        </w:rPr>
        <w:t>,</w:t>
      </w:r>
      <w:r w:rsidRPr="00D70AB7">
        <w:rPr>
          <w:sz w:val="28"/>
          <w:szCs w:val="28"/>
        </w:rPr>
        <w:t xml:space="preserve"> </w:t>
      </w:r>
      <w:r>
        <w:rPr>
          <w:sz w:val="28"/>
          <w:szCs w:val="28"/>
        </w:rPr>
        <w:t xml:space="preserve">son inatendibles los argumentos relacionados con el estudio de constitucionalidad de las normas reclamadas que hace valer la autoridad adherente. </w:t>
      </w:r>
    </w:p>
    <w:p w14:paraId="24FDAEF2" w14:textId="77777777" w:rsidR="002F29A7" w:rsidRDefault="002F29A7" w:rsidP="002F29A7">
      <w:pPr>
        <w:pStyle w:val="corte4fondo"/>
        <w:ind w:firstLine="0"/>
        <w:rPr>
          <w:rFonts w:cs="Arial"/>
          <w:bCs/>
          <w:sz w:val="28"/>
          <w:szCs w:val="28"/>
          <w:lang w:val="es-MX"/>
        </w:rPr>
      </w:pPr>
    </w:p>
    <w:p w14:paraId="59D62C5D" w14:textId="77777777" w:rsidR="00ED71B2" w:rsidRDefault="00ED71B2" w:rsidP="002F29A7">
      <w:pPr>
        <w:pStyle w:val="corte4fondo"/>
        <w:ind w:firstLine="0"/>
        <w:rPr>
          <w:rFonts w:cs="Arial"/>
          <w:bCs/>
          <w:sz w:val="28"/>
          <w:szCs w:val="28"/>
          <w:lang w:val="es-MX"/>
        </w:rPr>
      </w:pPr>
    </w:p>
    <w:p w14:paraId="332D3F13" w14:textId="77777777" w:rsidR="002F29A7" w:rsidRDefault="002F29A7" w:rsidP="002F29A7">
      <w:pPr>
        <w:rPr>
          <w:rFonts w:eastAsiaTheme="minorHAnsi" w:cs="Arial"/>
          <w:b/>
          <w:bCs/>
          <w:sz w:val="28"/>
          <w:szCs w:val="28"/>
          <w:lang w:eastAsia="en-US"/>
        </w:rPr>
      </w:pPr>
    </w:p>
    <w:p w14:paraId="69D9887A" w14:textId="77777777" w:rsidR="002F29A7" w:rsidRDefault="002F29A7" w:rsidP="002F29A7">
      <w:pPr>
        <w:pStyle w:val="Prrafodelista"/>
        <w:numPr>
          <w:ilvl w:val="0"/>
          <w:numId w:val="1"/>
        </w:numPr>
        <w:jc w:val="center"/>
        <w:rPr>
          <w:rFonts w:ascii="Arial" w:eastAsiaTheme="minorHAnsi" w:hAnsi="Arial" w:cs="Arial"/>
          <w:b/>
          <w:bCs/>
          <w:sz w:val="28"/>
          <w:szCs w:val="28"/>
          <w:lang w:eastAsia="en-US"/>
        </w:rPr>
      </w:pPr>
      <w:r w:rsidRPr="00A5126E">
        <w:rPr>
          <w:rFonts w:ascii="Arial" w:eastAsiaTheme="minorHAnsi" w:hAnsi="Arial" w:cs="Arial"/>
          <w:b/>
          <w:bCs/>
          <w:sz w:val="28"/>
          <w:szCs w:val="28"/>
          <w:lang w:eastAsia="en-US"/>
        </w:rPr>
        <w:t>RESERVA JURISDICCIÓN</w:t>
      </w:r>
    </w:p>
    <w:p w14:paraId="5955A296" w14:textId="77777777" w:rsidR="002F29A7" w:rsidRDefault="002F29A7" w:rsidP="002F29A7">
      <w:pPr>
        <w:pStyle w:val="Prrafodelista"/>
        <w:ind w:left="1145"/>
        <w:rPr>
          <w:rFonts w:ascii="Arial" w:eastAsiaTheme="minorHAnsi" w:hAnsi="Arial" w:cs="Arial"/>
          <w:b/>
          <w:bCs/>
          <w:sz w:val="28"/>
          <w:szCs w:val="28"/>
          <w:lang w:eastAsia="en-US"/>
        </w:rPr>
      </w:pPr>
    </w:p>
    <w:p w14:paraId="454B2E68" w14:textId="77777777" w:rsidR="002F29A7" w:rsidRPr="00A5126E" w:rsidRDefault="002F29A7" w:rsidP="002F29A7">
      <w:pPr>
        <w:pStyle w:val="Prrafodelista"/>
        <w:ind w:left="1145"/>
        <w:rPr>
          <w:rFonts w:ascii="Arial" w:eastAsiaTheme="minorHAnsi" w:hAnsi="Arial" w:cs="Arial"/>
          <w:b/>
          <w:bCs/>
          <w:sz w:val="28"/>
          <w:szCs w:val="28"/>
          <w:lang w:eastAsia="en-US"/>
        </w:rPr>
      </w:pPr>
    </w:p>
    <w:p w14:paraId="7040246B" w14:textId="535E659C" w:rsidR="002F29A7" w:rsidRPr="00A5126E" w:rsidRDefault="002F29A7" w:rsidP="004A2213">
      <w:pPr>
        <w:pStyle w:val="corte4fondo"/>
        <w:numPr>
          <w:ilvl w:val="0"/>
          <w:numId w:val="3"/>
        </w:numPr>
        <w:ind w:left="0" w:hanging="567"/>
        <w:rPr>
          <w:rFonts w:cs="Arial"/>
          <w:bCs/>
          <w:sz w:val="28"/>
          <w:szCs w:val="28"/>
          <w:lang w:val="es-MX"/>
        </w:rPr>
      </w:pPr>
      <w:r w:rsidRPr="00A5126E">
        <w:rPr>
          <w:rFonts w:cs="Arial"/>
          <w:bCs/>
          <w:sz w:val="28"/>
          <w:szCs w:val="28"/>
        </w:rPr>
        <w:t xml:space="preserve">Dado que, en la materia de la competencia originaria de esta Suprema Corte de Justicia de la Nación, los argumentos de la quejosa en contra </w:t>
      </w:r>
      <w:r w:rsidR="00D0213D">
        <w:rPr>
          <w:rFonts w:cs="Arial"/>
          <w:bCs/>
          <w:sz w:val="28"/>
          <w:szCs w:val="28"/>
        </w:rPr>
        <w:t xml:space="preserve">de </w:t>
      </w:r>
      <w:r w:rsidRPr="00A5126E">
        <w:rPr>
          <w:rFonts w:cs="Arial"/>
          <w:bCs/>
          <w:sz w:val="28"/>
          <w:szCs w:val="28"/>
          <w:lang w:val="es-ES"/>
        </w:rPr>
        <w:t>los artículos 127, párrafo primero, fracción VIII, y 130 de la Ley Federal de Competencia Económica</w:t>
      </w:r>
      <w:r w:rsidRPr="00A5126E">
        <w:rPr>
          <w:rFonts w:cs="Arial"/>
          <w:bCs/>
          <w:sz w:val="28"/>
          <w:szCs w:val="28"/>
          <w:lang w:val="es-MX"/>
        </w:rPr>
        <w:t xml:space="preserve"> </w:t>
      </w:r>
      <w:r w:rsidRPr="00A5126E">
        <w:rPr>
          <w:rFonts w:cs="Arial"/>
          <w:bCs/>
          <w:sz w:val="28"/>
          <w:szCs w:val="28"/>
        </w:rPr>
        <w:t xml:space="preserve">resultaron </w:t>
      </w:r>
      <w:r>
        <w:rPr>
          <w:rFonts w:cs="Arial"/>
          <w:bCs/>
          <w:sz w:val="28"/>
          <w:szCs w:val="28"/>
        </w:rPr>
        <w:t xml:space="preserve">infundados e </w:t>
      </w:r>
      <w:r w:rsidRPr="00A5126E">
        <w:rPr>
          <w:rFonts w:cs="Arial"/>
          <w:bCs/>
          <w:sz w:val="28"/>
          <w:szCs w:val="28"/>
        </w:rPr>
        <w:lastRenderedPageBreak/>
        <w:t>inoperantes, debe negarse el amparo en esta parte. Sin embargo, al subsistir planteamientos en materia de legalidad respecto del acto de aplicación de dicho</w:t>
      </w:r>
      <w:r>
        <w:rPr>
          <w:rFonts w:cs="Arial"/>
          <w:bCs/>
          <w:sz w:val="28"/>
          <w:szCs w:val="28"/>
        </w:rPr>
        <w:t>s</w:t>
      </w:r>
      <w:r w:rsidRPr="00A5126E">
        <w:rPr>
          <w:rFonts w:cs="Arial"/>
          <w:bCs/>
          <w:sz w:val="28"/>
          <w:szCs w:val="28"/>
        </w:rPr>
        <w:t xml:space="preserve"> precepto</w:t>
      </w:r>
      <w:r>
        <w:rPr>
          <w:rFonts w:cs="Arial"/>
          <w:bCs/>
          <w:sz w:val="28"/>
          <w:szCs w:val="28"/>
        </w:rPr>
        <w:t>s</w:t>
      </w:r>
      <w:r w:rsidRPr="00A5126E">
        <w:rPr>
          <w:rFonts w:cs="Arial"/>
          <w:bCs/>
          <w:sz w:val="28"/>
          <w:szCs w:val="28"/>
        </w:rPr>
        <w:t xml:space="preserve">, hechos valer en </w:t>
      </w:r>
      <w:r>
        <w:rPr>
          <w:rFonts w:cs="Arial"/>
          <w:bCs/>
          <w:sz w:val="28"/>
          <w:szCs w:val="28"/>
        </w:rPr>
        <w:t>los restantes agravios</w:t>
      </w:r>
      <w:r w:rsidRPr="00A5126E">
        <w:rPr>
          <w:rFonts w:cs="Arial"/>
          <w:bCs/>
          <w:sz w:val="28"/>
          <w:szCs w:val="28"/>
        </w:rPr>
        <w:t xml:space="preserve"> del recurso de revisión; así como </w:t>
      </w:r>
      <w:r>
        <w:rPr>
          <w:rFonts w:cs="Arial"/>
          <w:bCs/>
          <w:sz w:val="28"/>
          <w:szCs w:val="28"/>
        </w:rPr>
        <w:t xml:space="preserve">en los restantes </w:t>
      </w:r>
      <w:r w:rsidRPr="00A5126E">
        <w:rPr>
          <w:rFonts w:cs="Arial"/>
          <w:bCs/>
          <w:sz w:val="28"/>
          <w:szCs w:val="28"/>
        </w:rPr>
        <w:t xml:space="preserve">argumentos en la revisión adhesiva interpuesta por </w:t>
      </w:r>
      <w:r>
        <w:rPr>
          <w:rFonts w:cs="Arial"/>
          <w:bCs/>
          <w:sz w:val="28"/>
          <w:szCs w:val="28"/>
        </w:rPr>
        <w:t>la Comisión Federal de Competencia Económica</w:t>
      </w:r>
      <w:r w:rsidR="00ED71B2">
        <w:rPr>
          <w:rFonts w:cs="Arial"/>
          <w:bCs/>
          <w:sz w:val="28"/>
          <w:szCs w:val="28"/>
        </w:rPr>
        <w:t xml:space="preserve"> </w:t>
      </w:r>
      <w:r w:rsidR="00ED71B2">
        <w:rPr>
          <w:rFonts w:cs="Arial"/>
          <w:sz w:val="28"/>
          <w:szCs w:val="28"/>
        </w:rPr>
        <w:t>(</w:t>
      </w:r>
      <w:r w:rsidR="00ED71B2" w:rsidRPr="00752DD7">
        <w:rPr>
          <w:rFonts w:cs="Arial"/>
          <w:sz w:val="28"/>
          <w:szCs w:val="28"/>
        </w:rPr>
        <w:t>COFECE)</w:t>
      </w:r>
      <w:r w:rsidRPr="00A5126E">
        <w:rPr>
          <w:rFonts w:cs="Arial"/>
          <w:bCs/>
          <w:sz w:val="28"/>
          <w:szCs w:val="28"/>
        </w:rPr>
        <w:t>, tendentes a reforzar las consideraciones de la sentencia recurrida en la parte relativa al análisis de legalidad; se reserva jurisdicción al Tribunal Colegiado</w:t>
      </w:r>
      <w:r w:rsidR="00DB5552">
        <w:rPr>
          <w:rFonts w:cs="Arial"/>
          <w:bCs/>
          <w:sz w:val="28"/>
          <w:szCs w:val="28"/>
        </w:rPr>
        <w:t xml:space="preserve"> del conocimiento</w:t>
      </w:r>
      <w:r w:rsidRPr="00A5126E">
        <w:rPr>
          <w:rFonts w:cs="Arial"/>
          <w:bCs/>
          <w:sz w:val="28"/>
          <w:szCs w:val="28"/>
        </w:rPr>
        <w:t xml:space="preserve"> para resolver lo que en derecho corresponda.</w:t>
      </w:r>
    </w:p>
    <w:p w14:paraId="67C21880" w14:textId="77777777" w:rsidR="002F29A7" w:rsidRPr="00C83F3D" w:rsidRDefault="002F29A7" w:rsidP="002F29A7">
      <w:pPr>
        <w:pStyle w:val="corte4fondo"/>
        <w:tabs>
          <w:tab w:val="center" w:pos="4420"/>
          <w:tab w:val="left" w:pos="6975"/>
        </w:tabs>
        <w:autoSpaceDE w:val="0"/>
        <w:autoSpaceDN w:val="0"/>
        <w:adjustRightInd w:val="0"/>
        <w:ind w:firstLine="0"/>
        <w:rPr>
          <w:rFonts w:eastAsiaTheme="minorHAnsi" w:cs="Arial"/>
          <w:sz w:val="28"/>
          <w:szCs w:val="28"/>
          <w:lang w:eastAsia="en-US"/>
        </w:rPr>
      </w:pPr>
    </w:p>
    <w:p w14:paraId="1C32DB9E" w14:textId="77777777" w:rsidR="002F29A7" w:rsidRPr="00C83F3D" w:rsidRDefault="002F29A7" w:rsidP="002F29A7">
      <w:pPr>
        <w:pStyle w:val="corte4fondo"/>
        <w:numPr>
          <w:ilvl w:val="0"/>
          <w:numId w:val="1"/>
        </w:numPr>
        <w:ind w:left="0" w:firstLine="0"/>
        <w:jc w:val="center"/>
        <w:rPr>
          <w:rFonts w:cs="Arial"/>
          <w:b/>
          <w:sz w:val="28"/>
          <w:szCs w:val="28"/>
          <w:lang w:val="es-MX"/>
        </w:rPr>
      </w:pPr>
      <w:r w:rsidRPr="00C83F3D">
        <w:rPr>
          <w:rFonts w:cs="Arial"/>
          <w:b/>
          <w:sz w:val="28"/>
          <w:szCs w:val="28"/>
          <w:lang w:val="es-MX"/>
        </w:rPr>
        <w:t xml:space="preserve"> DECISIÓN</w:t>
      </w:r>
    </w:p>
    <w:p w14:paraId="661FEC33" w14:textId="77777777" w:rsidR="002F29A7" w:rsidRPr="00C83F3D" w:rsidRDefault="002F29A7" w:rsidP="002F29A7">
      <w:pPr>
        <w:pStyle w:val="corte4fondo"/>
        <w:ind w:firstLine="0"/>
        <w:rPr>
          <w:rFonts w:cs="Arial"/>
          <w:b/>
          <w:sz w:val="28"/>
          <w:szCs w:val="28"/>
          <w:lang w:val="es-MX"/>
        </w:rPr>
      </w:pPr>
    </w:p>
    <w:p w14:paraId="71B55C62" w14:textId="77777777" w:rsidR="002F29A7" w:rsidRPr="00C83F3D" w:rsidRDefault="002F29A7" w:rsidP="002F29A7">
      <w:pPr>
        <w:spacing w:line="360" w:lineRule="auto"/>
        <w:jc w:val="both"/>
        <w:rPr>
          <w:rFonts w:ascii="Arial" w:hAnsi="Arial" w:cs="Arial"/>
          <w:bCs/>
          <w:sz w:val="28"/>
          <w:szCs w:val="28"/>
        </w:rPr>
      </w:pPr>
      <w:r w:rsidRPr="00C83F3D">
        <w:rPr>
          <w:rFonts w:ascii="Arial" w:hAnsi="Arial" w:cs="Arial"/>
          <w:bCs/>
          <w:sz w:val="28"/>
          <w:szCs w:val="28"/>
        </w:rPr>
        <w:t>Por lo anteriormente expuesto y fundado, se resuelve:</w:t>
      </w:r>
    </w:p>
    <w:p w14:paraId="55A5FF1B" w14:textId="77777777" w:rsidR="002F29A7" w:rsidRPr="00C83F3D" w:rsidRDefault="002F29A7" w:rsidP="002F29A7">
      <w:pPr>
        <w:pStyle w:val="Prrafodelista"/>
        <w:spacing w:line="360" w:lineRule="auto"/>
        <w:jc w:val="both"/>
        <w:rPr>
          <w:rFonts w:ascii="Arial" w:hAnsi="Arial" w:cs="Arial"/>
          <w:bCs/>
          <w:sz w:val="28"/>
          <w:szCs w:val="28"/>
        </w:rPr>
      </w:pPr>
    </w:p>
    <w:p w14:paraId="5C38910A" w14:textId="77777777" w:rsidR="002F29A7" w:rsidRDefault="002F29A7" w:rsidP="002F29A7">
      <w:pPr>
        <w:pStyle w:val="corte4fondo"/>
        <w:ind w:firstLine="0"/>
        <w:rPr>
          <w:rFonts w:cs="Arial"/>
          <w:bCs/>
          <w:sz w:val="28"/>
          <w:szCs w:val="28"/>
          <w:lang w:val="es-MX"/>
        </w:rPr>
      </w:pPr>
      <w:r w:rsidRPr="00C83F3D">
        <w:rPr>
          <w:rFonts w:cs="Arial"/>
          <w:b/>
          <w:sz w:val="28"/>
          <w:szCs w:val="28"/>
        </w:rPr>
        <w:t>PRIMERO.</w:t>
      </w:r>
      <w:r w:rsidRPr="00C83F3D">
        <w:rPr>
          <w:rFonts w:cs="Arial"/>
          <w:sz w:val="28"/>
          <w:szCs w:val="28"/>
        </w:rPr>
        <w:t xml:space="preserve"> </w:t>
      </w:r>
      <w:r w:rsidRPr="00A5126E">
        <w:rPr>
          <w:rFonts w:cs="Arial"/>
          <w:bCs/>
          <w:sz w:val="28"/>
          <w:szCs w:val="28"/>
          <w:lang w:val="es-MX"/>
        </w:rPr>
        <w:t xml:space="preserve">En la materia de la revisión, competencia de esta Primera Sala de la Suprema Corte de Justicia de la Nación, </w:t>
      </w:r>
      <w:r>
        <w:rPr>
          <w:rFonts w:cs="Arial"/>
          <w:bCs/>
          <w:sz w:val="28"/>
          <w:szCs w:val="28"/>
          <w:lang w:val="es-MX"/>
        </w:rPr>
        <w:t xml:space="preserve">se </w:t>
      </w:r>
      <w:r w:rsidRPr="008236BA">
        <w:rPr>
          <w:rFonts w:cs="Arial"/>
          <w:b/>
          <w:sz w:val="28"/>
          <w:szCs w:val="28"/>
          <w:lang w:val="es-MX"/>
        </w:rPr>
        <w:t>confirma</w:t>
      </w:r>
      <w:r>
        <w:rPr>
          <w:rFonts w:cs="Arial"/>
          <w:bCs/>
          <w:sz w:val="28"/>
          <w:szCs w:val="28"/>
          <w:lang w:val="es-MX"/>
        </w:rPr>
        <w:t xml:space="preserve"> la sentencia recurrida. </w:t>
      </w:r>
    </w:p>
    <w:p w14:paraId="01210B7F" w14:textId="77777777" w:rsidR="002F29A7" w:rsidRDefault="002F29A7" w:rsidP="002F29A7">
      <w:pPr>
        <w:pStyle w:val="corte4fondo"/>
        <w:ind w:firstLine="0"/>
        <w:rPr>
          <w:rFonts w:cs="Arial"/>
          <w:bCs/>
          <w:sz w:val="28"/>
          <w:szCs w:val="28"/>
          <w:lang w:val="es-MX"/>
        </w:rPr>
      </w:pPr>
    </w:p>
    <w:p w14:paraId="6BC2B8F6" w14:textId="77777777" w:rsidR="002F29A7" w:rsidRPr="00C83F3D" w:rsidRDefault="002F29A7" w:rsidP="002F29A7">
      <w:pPr>
        <w:pStyle w:val="corte4fondo"/>
        <w:ind w:firstLine="0"/>
        <w:rPr>
          <w:rFonts w:cs="Arial"/>
          <w:bCs/>
          <w:sz w:val="28"/>
          <w:szCs w:val="28"/>
          <w:lang w:val="es-MX"/>
        </w:rPr>
      </w:pPr>
      <w:r w:rsidRPr="008236BA">
        <w:rPr>
          <w:rFonts w:cs="Arial"/>
          <w:b/>
          <w:sz w:val="28"/>
          <w:szCs w:val="28"/>
          <w:lang w:val="es-MX"/>
        </w:rPr>
        <w:t>SEGUNDO.</w:t>
      </w:r>
      <w:r>
        <w:rPr>
          <w:rFonts w:cs="Arial"/>
          <w:bCs/>
          <w:sz w:val="28"/>
          <w:szCs w:val="28"/>
          <w:lang w:val="es-MX"/>
        </w:rPr>
        <w:t xml:space="preserve"> L</w:t>
      </w:r>
      <w:r w:rsidRPr="00A5126E">
        <w:rPr>
          <w:rFonts w:cs="Arial"/>
          <w:bCs/>
          <w:sz w:val="28"/>
          <w:szCs w:val="28"/>
          <w:lang w:val="es-MX"/>
        </w:rPr>
        <w:t>a Justicia de la Unión</w:t>
      </w:r>
      <w:r w:rsidRPr="005B6114">
        <w:rPr>
          <w:rFonts w:cs="Arial"/>
          <w:bCs/>
          <w:sz w:val="28"/>
          <w:szCs w:val="28"/>
          <w:lang w:val="es-MX"/>
        </w:rPr>
        <w:t xml:space="preserve"> </w:t>
      </w:r>
      <w:r w:rsidRPr="005B6114">
        <w:rPr>
          <w:rFonts w:cs="Arial"/>
          <w:b/>
          <w:bCs/>
          <w:sz w:val="28"/>
          <w:szCs w:val="28"/>
          <w:lang w:val="es-MX"/>
        </w:rPr>
        <w:t>no ampara ni protege</w:t>
      </w:r>
      <w:r w:rsidRPr="005B6114">
        <w:rPr>
          <w:rFonts w:cs="Arial"/>
          <w:bCs/>
          <w:sz w:val="28"/>
          <w:szCs w:val="28"/>
          <w:lang w:val="es-MX"/>
        </w:rPr>
        <w:t xml:space="preserve"> a la parte quejosa en contra de los artículos 127, párrafo primero, fracción VIII, y 130 de la Ley Federal de Competencia Económica.</w:t>
      </w:r>
    </w:p>
    <w:p w14:paraId="283EAD8E" w14:textId="77777777" w:rsidR="002F29A7" w:rsidRPr="00C83F3D" w:rsidRDefault="002F29A7" w:rsidP="002F29A7">
      <w:pPr>
        <w:pStyle w:val="corte4fondo"/>
        <w:ind w:firstLine="0"/>
        <w:rPr>
          <w:rFonts w:cs="Arial"/>
          <w:sz w:val="28"/>
          <w:szCs w:val="28"/>
        </w:rPr>
      </w:pPr>
    </w:p>
    <w:p w14:paraId="0794ED17" w14:textId="0F52BDD1" w:rsidR="002F29A7" w:rsidRPr="00D70AB7" w:rsidRDefault="002F29A7" w:rsidP="002F29A7">
      <w:pPr>
        <w:pStyle w:val="corte4fondo"/>
        <w:ind w:firstLine="0"/>
        <w:rPr>
          <w:rFonts w:cs="Arial"/>
          <w:bCs/>
          <w:sz w:val="28"/>
          <w:szCs w:val="28"/>
        </w:rPr>
      </w:pPr>
      <w:r>
        <w:rPr>
          <w:rFonts w:cs="Arial"/>
          <w:b/>
          <w:sz w:val="28"/>
          <w:szCs w:val="28"/>
        </w:rPr>
        <w:t>TERCERO</w:t>
      </w:r>
      <w:r w:rsidRPr="00C83F3D">
        <w:rPr>
          <w:rFonts w:cs="Arial"/>
          <w:b/>
          <w:sz w:val="28"/>
          <w:szCs w:val="28"/>
        </w:rPr>
        <w:t xml:space="preserve">. </w:t>
      </w:r>
      <w:r w:rsidRPr="00C83F3D">
        <w:rPr>
          <w:rFonts w:cs="Arial"/>
          <w:sz w:val="28"/>
          <w:szCs w:val="28"/>
          <w:lang w:val="es-MX"/>
        </w:rPr>
        <w:t xml:space="preserve">Se </w:t>
      </w:r>
      <w:r w:rsidRPr="00A5126E">
        <w:rPr>
          <w:rFonts w:cs="Arial"/>
          <w:b/>
          <w:bCs/>
          <w:sz w:val="28"/>
          <w:szCs w:val="28"/>
          <w:lang w:val="es-MX"/>
        </w:rPr>
        <w:t>reserva jurisdicción</w:t>
      </w:r>
      <w:r>
        <w:rPr>
          <w:rFonts w:cs="Arial"/>
          <w:sz w:val="28"/>
          <w:szCs w:val="28"/>
          <w:lang w:val="es-MX"/>
        </w:rPr>
        <w:t xml:space="preserve"> al </w:t>
      </w:r>
      <w:r>
        <w:rPr>
          <w:rFonts w:cs="Arial"/>
          <w:bCs/>
          <w:sz w:val="28"/>
          <w:szCs w:val="28"/>
          <w:lang w:val="es-MX"/>
        </w:rPr>
        <w:t xml:space="preserve">Primer Tribunal Colegiado de Circuito en Materia Administrativa Especializado en Competencia Económica, Radiodifusión y Telecomunicaciones, </w:t>
      </w:r>
      <w:r w:rsidR="004A59DB">
        <w:rPr>
          <w:rFonts w:cs="Arial"/>
          <w:bCs/>
          <w:sz w:val="28"/>
          <w:szCs w:val="28"/>
        </w:rPr>
        <w:t xml:space="preserve">con residencia en la Ciudad de México y jurisdicción en toda la República, </w:t>
      </w:r>
      <w:r>
        <w:rPr>
          <w:rFonts w:cs="Arial"/>
          <w:bCs/>
          <w:sz w:val="28"/>
          <w:szCs w:val="28"/>
          <w:lang w:val="es-MX"/>
        </w:rPr>
        <w:t xml:space="preserve">para los efectos precisados en esta resolución. </w:t>
      </w:r>
    </w:p>
    <w:p w14:paraId="355C17CB" w14:textId="77777777" w:rsidR="00611690" w:rsidRPr="00C83F3D" w:rsidRDefault="00611690" w:rsidP="003A40DF">
      <w:pPr>
        <w:rPr>
          <w:rFonts w:ascii="Arial" w:hAnsi="Arial" w:cs="Arial"/>
          <w:bCs/>
          <w:sz w:val="28"/>
          <w:szCs w:val="28"/>
        </w:rPr>
      </w:pPr>
    </w:p>
    <w:p w14:paraId="4C20AC8E" w14:textId="24EBF7CA" w:rsidR="00861487" w:rsidRDefault="00611690" w:rsidP="008E0510">
      <w:pPr>
        <w:pStyle w:val="Prrafodelista"/>
        <w:spacing w:line="360" w:lineRule="auto"/>
        <w:ind w:left="0"/>
        <w:jc w:val="both"/>
        <w:rPr>
          <w:rFonts w:ascii="Arial" w:hAnsi="Arial" w:cs="Arial"/>
          <w:bCs/>
          <w:sz w:val="28"/>
          <w:szCs w:val="28"/>
          <w:lang w:val="es-ES_tradnl"/>
        </w:rPr>
      </w:pPr>
      <w:r w:rsidRPr="00C83F3D">
        <w:rPr>
          <w:rFonts w:ascii="Arial" w:hAnsi="Arial" w:cs="Arial"/>
          <w:b/>
          <w:bCs/>
          <w:sz w:val="28"/>
          <w:szCs w:val="28"/>
          <w:lang w:val="es-ES_tradnl"/>
        </w:rPr>
        <w:lastRenderedPageBreak/>
        <w:t>Notifíquese</w:t>
      </w:r>
      <w:r w:rsidR="00B54604" w:rsidRPr="00DB5552">
        <w:rPr>
          <w:rFonts w:ascii="Arial" w:hAnsi="Arial" w:cs="Arial"/>
          <w:sz w:val="28"/>
          <w:szCs w:val="28"/>
          <w:lang w:val="es-ES_tradnl"/>
        </w:rPr>
        <w:t>;</w:t>
      </w:r>
      <w:r w:rsidRPr="00C83F3D">
        <w:rPr>
          <w:rFonts w:ascii="Arial" w:hAnsi="Arial" w:cs="Arial"/>
          <w:bCs/>
          <w:sz w:val="28"/>
          <w:szCs w:val="28"/>
          <w:lang w:val="es-ES_tradnl"/>
        </w:rPr>
        <w:t xml:space="preserve"> </w:t>
      </w:r>
      <w:r w:rsidR="00DB5552">
        <w:rPr>
          <w:rFonts w:ascii="Arial" w:hAnsi="Arial" w:cs="Arial"/>
          <w:sz w:val="28"/>
          <w:szCs w:val="28"/>
        </w:rPr>
        <w:t>como en derecho corresponda</w:t>
      </w:r>
      <w:r w:rsidR="00B54604" w:rsidRPr="00C83F3D">
        <w:rPr>
          <w:rFonts w:ascii="Arial" w:hAnsi="Arial" w:cs="Arial"/>
          <w:sz w:val="28"/>
          <w:szCs w:val="28"/>
        </w:rPr>
        <w:t>, devuélvanse los autos a su lugar de origen y, en su oportunidad, archívese el toca como asunto concluido</w:t>
      </w:r>
      <w:r w:rsidR="00FC129D" w:rsidRPr="00C83F3D">
        <w:rPr>
          <w:rFonts w:ascii="Arial" w:hAnsi="Arial" w:cs="Arial"/>
          <w:bCs/>
          <w:sz w:val="28"/>
          <w:szCs w:val="28"/>
          <w:lang w:val="es-ES_tradnl"/>
        </w:rPr>
        <w:t>.</w:t>
      </w:r>
      <w:bookmarkStart w:id="5" w:name="_Hlk165991515"/>
    </w:p>
    <w:p w14:paraId="1AF5535B" w14:textId="77777777" w:rsidR="008E0510" w:rsidRPr="008E0510" w:rsidRDefault="008E0510" w:rsidP="008E0510">
      <w:pPr>
        <w:pStyle w:val="Prrafodelista"/>
        <w:spacing w:line="360" w:lineRule="auto"/>
        <w:ind w:left="0"/>
        <w:jc w:val="both"/>
        <w:rPr>
          <w:rFonts w:ascii="Arial" w:hAnsi="Arial" w:cs="Arial"/>
          <w:bCs/>
          <w:sz w:val="28"/>
          <w:szCs w:val="28"/>
          <w:lang w:val="es-ES_tradnl"/>
        </w:rPr>
      </w:pPr>
    </w:p>
    <w:p w14:paraId="1C88920A" w14:textId="77777777" w:rsidR="00861487" w:rsidRPr="003E327C" w:rsidRDefault="00861487" w:rsidP="00861487">
      <w:pPr>
        <w:spacing w:line="360" w:lineRule="auto"/>
        <w:jc w:val="both"/>
        <w:rPr>
          <w:rFonts w:ascii="Arial" w:eastAsia="Calibri" w:hAnsi="Arial" w:cs="Arial"/>
          <w:sz w:val="28"/>
          <w:szCs w:val="28"/>
          <w:lang w:eastAsia="es-ES"/>
        </w:rPr>
      </w:pPr>
      <w:bookmarkStart w:id="6" w:name="_Hlk167195979"/>
      <w:r w:rsidRPr="003E327C">
        <w:rPr>
          <w:rFonts w:ascii="Arial" w:eastAsia="Calibri" w:hAnsi="Arial" w:cs="Arial"/>
          <w:sz w:val="28"/>
          <w:szCs w:val="28"/>
          <w:lang w:eastAsia="es-ES"/>
        </w:rPr>
        <w:t>Así lo resolvió la Primera Sala de la Suprema Corte de Justicia de la Nación por unanimidad de cinco votos de las señoras Ministras y los señores Ministros: Jorge Mario Pardo Rebolledo, Juan Luis González Alcántara Carrancá, Ana Margarita Ríos Farjat, Alfredo Gutiérrez Ortiz Mena y Presidenta Loretta Ortiz Ahlf (Ponente).</w:t>
      </w:r>
    </w:p>
    <w:p w14:paraId="3E5743ED" w14:textId="77777777" w:rsidR="00861487" w:rsidRPr="003E327C" w:rsidRDefault="00861487" w:rsidP="00861487">
      <w:pPr>
        <w:spacing w:line="360" w:lineRule="auto"/>
        <w:jc w:val="both"/>
        <w:rPr>
          <w:rFonts w:ascii="Arial" w:eastAsia="Calibri" w:hAnsi="Arial" w:cs="Arial"/>
          <w:sz w:val="28"/>
          <w:szCs w:val="28"/>
          <w:lang w:eastAsia="es-ES"/>
        </w:rPr>
      </w:pPr>
    </w:p>
    <w:p w14:paraId="34D5C113" w14:textId="77777777" w:rsidR="00861487" w:rsidRPr="003E327C" w:rsidRDefault="00861487" w:rsidP="00861487">
      <w:pPr>
        <w:spacing w:line="360" w:lineRule="auto"/>
        <w:jc w:val="both"/>
        <w:rPr>
          <w:rFonts w:ascii="Arial" w:eastAsia="Calibri" w:hAnsi="Arial" w:cs="Arial"/>
          <w:sz w:val="28"/>
          <w:szCs w:val="28"/>
          <w:lang w:val="es-ES_tradnl"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075CD7EA" w14:textId="77777777" w:rsidR="00861487" w:rsidRPr="003E327C" w:rsidRDefault="00861487" w:rsidP="00861487">
      <w:pPr>
        <w:jc w:val="both"/>
        <w:rPr>
          <w:rFonts w:ascii="Arial" w:eastAsia="Calibri" w:hAnsi="Arial" w:cs="Arial"/>
          <w:b/>
          <w:bCs/>
          <w:lang w:eastAsia="es-ES"/>
        </w:rPr>
      </w:pPr>
    </w:p>
    <w:p w14:paraId="0FD3CF9A" w14:textId="77777777" w:rsidR="00861487" w:rsidRPr="003E327C" w:rsidRDefault="00861487" w:rsidP="00861487">
      <w:pPr>
        <w:jc w:val="both"/>
        <w:rPr>
          <w:rFonts w:ascii="Arial" w:eastAsia="Calibri" w:hAnsi="Arial" w:cs="Arial"/>
          <w:b/>
          <w:bCs/>
          <w:lang w:eastAsia="es-ES"/>
        </w:rPr>
      </w:pPr>
    </w:p>
    <w:p w14:paraId="4BD00523" w14:textId="77777777" w:rsidR="00861487" w:rsidRPr="003E327C" w:rsidRDefault="00861487" w:rsidP="00861487">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0661E06B" w14:textId="77777777" w:rsidR="00861487" w:rsidRPr="003E327C" w:rsidRDefault="00861487" w:rsidP="00861487">
      <w:pPr>
        <w:jc w:val="center"/>
        <w:rPr>
          <w:rFonts w:ascii="Arial" w:eastAsia="Calibri" w:hAnsi="Arial" w:cs="Arial"/>
          <w:b/>
          <w:bCs/>
          <w:sz w:val="28"/>
          <w:szCs w:val="28"/>
          <w:lang w:eastAsia="es-ES"/>
        </w:rPr>
      </w:pPr>
    </w:p>
    <w:p w14:paraId="73EB0E08" w14:textId="77777777" w:rsidR="00861487" w:rsidRPr="003E327C" w:rsidRDefault="00861487" w:rsidP="00861487">
      <w:pPr>
        <w:jc w:val="center"/>
        <w:rPr>
          <w:rFonts w:ascii="Arial" w:eastAsia="Calibri" w:hAnsi="Arial" w:cs="Arial"/>
          <w:b/>
          <w:bCs/>
          <w:sz w:val="28"/>
          <w:szCs w:val="28"/>
          <w:lang w:eastAsia="es-ES"/>
        </w:rPr>
      </w:pPr>
    </w:p>
    <w:p w14:paraId="1B864CB5" w14:textId="77777777" w:rsidR="00861487" w:rsidRPr="003E327C" w:rsidRDefault="00861487" w:rsidP="00861487">
      <w:pPr>
        <w:jc w:val="center"/>
        <w:rPr>
          <w:rFonts w:ascii="Arial" w:eastAsia="Calibri" w:hAnsi="Arial" w:cs="Arial"/>
          <w:b/>
          <w:bCs/>
          <w:sz w:val="28"/>
          <w:szCs w:val="28"/>
          <w:lang w:eastAsia="es-ES"/>
        </w:rPr>
      </w:pPr>
    </w:p>
    <w:p w14:paraId="0A3982B7" w14:textId="77777777" w:rsidR="00861487" w:rsidRPr="003E327C" w:rsidRDefault="00861487" w:rsidP="00861487">
      <w:pPr>
        <w:jc w:val="center"/>
        <w:rPr>
          <w:rFonts w:ascii="Arial" w:eastAsia="Calibri" w:hAnsi="Arial" w:cs="Arial"/>
          <w:b/>
          <w:bCs/>
          <w:sz w:val="28"/>
          <w:szCs w:val="28"/>
          <w:lang w:eastAsia="es-ES"/>
        </w:rPr>
      </w:pPr>
    </w:p>
    <w:p w14:paraId="5B585A7B" w14:textId="77777777" w:rsidR="00861487" w:rsidRPr="003E327C" w:rsidRDefault="00861487" w:rsidP="00861487">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6793FCC5" w14:textId="77777777" w:rsidR="00861487" w:rsidRDefault="00861487" w:rsidP="00861487">
      <w:pPr>
        <w:jc w:val="center"/>
        <w:rPr>
          <w:rFonts w:ascii="Arial" w:eastAsia="Calibri" w:hAnsi="Arial" w:cs="Arial"/>
          <w:b/>
          <w:sz w:val="28"/>
          <w:szCs w:val="28"/>
        </w:rPr>
      </w:pPr>
    </w:p>
    <w:p w14:paraId="3354F479" w14:textId="77777777" w:rsidR="00861487" w:rsidRPr="00F826BB" w:rsidRDefault="00861487" w:rsidP="00861487">
      <w:pPr>
        <w:jc w:val="center"/>
        <w:rPr>
          <w:rFonts w:ascii="Arial" w:eastAsia="Calibri" w:hAnsi="Arial" w:cs="Arial"/>
          <w:b/>
          <w:sz w:val="28"/>
          <w:szCs w:val="28"/>
        </w:rPr>
      </w:pPr>
    </w:p>
    <w:p w14:paraId="5D3396CE" w14:textId="77777777" w:rsidR="00861487" w:rsidRPr="00F826BB" w:rsidRDefault="00861487" w:rsidP="00861487">
      <w:pPr>
        <w:jc w:val="center"/>
        <w:rPr>
          <w:rFonts w:ascii="Arial" w:hAnsi="Arial" w:cs="Arial"/>
          <w:b/>
          <w:sz w:val="28"/>
          <w:szCs w:val="28"/>
        </w:rPr>
      </w:pPr>
    </w:p>
    <w:p w14:paraId="1F2D364D" w14:textId="77777777" w:rsidR="00861487" w:rsidRPr="00F826BB" w:rsidRDefault="00861487" w:rsidP="00861487">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2488FD2B" w14:textId="77777777" w:rsidR="00861487" w:rsidRPr="00F826BB" w:rsidRDefault="00861487" w:rsidP="00861487">
      <w:pPr>
        <w:jc w:val="center"/>
        <w:rPr>
          <w:rFonts w:ascii="Arial" w:eastAsia="Calibri" w:hAnsi="Arial" w:cs="Arial"/>
          <w:b/>
          <w:sz w:val="28"/>
          <w:szCs w:val="28"/>
        </w:rPr>
      </w:pPr>
    </w:p>
    <w:p w14:paraId="60DFE3F7" w14:textId="77777777" w:rsidR="00861487" w:rsidRPr="00F826BB" w:rsidRDefault="00861487" w:rsidP="00861487">
      <w:pPr>
        <w:jc w:val="center"/>
        <w:rPr>
          <w:rFonts w:ascii="Arial" w:eastAsia="Calibri" w:hAnsi="Arial" w:cs="Arial"/>
          <w:b/>
          <w:sz w:val="28"/>
          <w:szCs w:val="28"/>
        </w:rPr>
      </w:pPr>
    </w:p>
    <w:p w14:paraId="08395818" w14:textId="77777777" w:rsidR="00861487" w:rsidRPr="00F826BB" w:rsidRDefault="00861487" w:rsidP="00861487">
      <w:pPr>
        <w:jc w:val="center"/>
        <w:rPr>
          <w:rFonts w:ascii="Arial" w:eastAsia="Calibri" w:hAnsi="Arial" w:cs="Arial"/>
          <w:b/>
          <w:sz w:val="28"/>
          <w:szCs w:val="28"/>
        </w:rPr>
      </w:pPr>
    </w:p>
    <w:p w14:paraId="1AF550A3" w14:textId="77777777" w:rsidR="00861487" w:rsidRDefault="00861487" w:rsidP="00861487">
      <w:pPr>
        <w:ind w:left="1440" w:firstLine="720"/>
        <w:jc w:val="both"/>
        <w:rPr>
          <w:rFonts w:ascii="Arial" w:eastAsia="Calibri" w:hAnsi="Arial" w:cs="Arial"/>
          <w:b/>
          <w:sz w:val="28"/>
          <w:szCs w:val="28"/>
        </w:rPr>
      </w:pPr>
      <w:r w:rsidRPr="00F826BB">
        <w:rPr>
          <w:rFonts w:ascii="Arial" w:eastAsia="Calibri" w:hAnsi="Arial" w:cs="Arial"/>
          <w:b/>
          <w:sz w:val="28"/>
          <w:szCs w:val="28"/>
        </w:rPr>
        <w:t>MAESTRO RAÚL MENDIOLA PIZAÑA</w:t>
      </w:r>
    </w:p>
    <w:p w14:paraId="47F17BE5" w14:textId="77777777" w:rsidR="00FA21D5" w:rsidRDefault="00FA21D5" w:rsidP="00861487">
      <w:pPr>
        <w:ind w:left="1440" w:firstLine="720"/>
        <w:jc w:val="both"/>
        <w:rPr>
          <w:rFonts w:ascii="Arial" w:eastAsia="Calibri" w:hAnsi="Arial" w:cs="Arial"/>
          <w:b/>
          <w:sz w:val="28"/>
          <w:szCs w:val="28"/>
        </w:rPr>
      </w:pPr>
    </w:p>
    <w:p w14:paraId="213C68EA" w14:textId="77777777" w:rsidR="00FA21D5" w:rsidRDefault="00FA21D5" w:rsidP="00FA21D5">
      <w:pPr>
        <w:pStyle w:val="corte4fondo"/>
        <w:widowControl w:val="0"/>
        <w:spacing w:line="240" w:lineRule="auto"/>
        <w:ind w:right="20" w:firstLine="0"/>
        <w:rPr>
          <w:sz w:val="24"/>
          <w:szCs w:val="24"/>
        </w:rPr>
      </w:pPr>
    </w:p>
    <w:p w14:paraId="60678D6F" w14:textId="77777777" w:rsidR="00FA21D5" w:rsidRDefault="00FA21D5" w:rsidP="00FA21D5">
      <w:pPr>
        <w:pStyle w:val="corte4fondo"/>
        <w:widowControl w:val="0"/>
        <w:spacing w:line="240" w:lineRule="auto"/>
        <w:ind w:right="20" w:firstLine="0"/>
        <w:rPr>
          <w:sz w:val="24"/>
          <w:szCs w:val="24"/>
        </w:rPr>
      </w:pPr>
    </w:p>
    <w:p w14:paraId="6923D90D" w14:textId="68C1A4B4" w:rsidR="007C40E6" w:rsidRPr="000C3BAE" w:rsidRDefault="00FA21D5" w:rsidP="000C3BAE">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bookmarkEnd w:id="5"/>
      <w:bookmarkEnd w:id="6"/>
    </w:p>
    <w:sectPr w:rsidR="007C40E6" w:rsidRPr="000C3BAE" w:rsidSect="00890365">
      <w:footerReference w:type="first" r:id="rId22"/>
      <w:pgSz w:w="12242" w:h="20163" w:code="5"/>
      <w:pgMar w:top="3515" w:right="1701" w:bottom="2381"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B405" w14:textId="77777777" w:rsidR="008158F3" w:rsidRDefault="008158F3" w:rsidP="00BB0223">
      <w:r>
        <w:separator/>
      </w:r>
    </w:p>
  </w:endnote>
  <w:endnote w:type="continuationSeparator" w:id="0">
    <w:p w14:paraId="1F32B3DD" w14:textId="77777777" w:rsidR="008158F3" w:rsidRDefault="008158F3" w:rsidP="00BB0223">
      <w:r>
        <w:continuationSeparator/>
      </w:r>
    </w:p>
  </w:endnote>
  <w:endnote w:type="continuationNotice" w:id="1">
    <w:p w14:paraId="4248FCD2" w14:textId="77777777" w:rsidR="008158F3" w:rsidRDefault="00815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A786" w14:textId="77777777" w:rsidR="00DC3E63" w:rsidRPr="00813655" w:rsidRDefault="00DC3E63"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6B179AA4" w14:textId="77777777" w:rsidR="00DC3E63" w:rsidRDefault="00DC3E63"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094139419"/>
      <w:docPartObj>
        <w:docPartGallery w:val="Page Numbers (Bottom of Page)"/>
        <w:docPartUnique/>
      </w:docPartObj>
    </w:sdtPr>
    <w:sdtEndPr>
      <w:rPr>
        <w:b/>
        <w:bCs/>
      </w:rPr>
    </w:sdtEndPr>
    <w:sdtContent>
      <w:p w14:paraId="710E7BBB" w14:textId="77777777" w:rsidR="00DC3E63" w:rsidRPr="007B0E76" w:rsidRDefault="00DC3E63">
        <w:pPr>
          <w:pStyle w:val="Piedepgina"/>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00BA253D" w:rsidRPr="00BA253D">
          <w:rPr>
            <w:rFonts w:ascii="Arial" w:hAnsi="Arial" w:cs="Arial"/>
            <w:b/>
            <w:bCs/>
            <w:noProof/>
            <w:sz w:val="24"/>
            <w:szCs w:val="24"/>
            <w:lang w:val="es-ES"/>
          </w:rPr>
          <w:t>32</w:t>
        </w:r>
        <w:r w:rsidRPr="007B0E76">
          <w:rPr>
            <w:rFonts w:ascii="Arial" w:hAnsi="Arial" w:cs="Arial"/>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3512" w14:textId="2DB03912" w:rsidR="00DC3E63" w:rsidRPr="007B0E76" w:rsidRDefault="00DC3E63">
    <w:pPr>
      <w:pStyle w:val="Piedepgina"/>
      <w:jc w:val="center"/>
      <w:rPr>
        <w:rFonts w:ascii="Arial" w:hAnsi="Arial" w:cs="Arial"/>
        <w:b/>
        <w:bCs/>
        <w:sz w:val="24"/>
        <w:szCs w:val="24"/>
      </w:rPr>
    </w:pPr>
  </w:p>
  <w:p w14:paraId="142DC032" w14:textId="77777777" w:rsidR="00DC3E63" w:rsidRPr="007B0E76" w:rsidRDefault="00DC3E63" w:rsidP="0007502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9E47" w14:textId="3FE50CC3" w:rsidR="00DC3E63" w:rsidRPr="0007502F" w:rsidRDefault="00DC3E63">
    <w:pPr>
      <w:pStyle w:val="Piedepgina"/>
      <w:jc w:val="center"/>
      <w:rPr>
        <w:rFonts w:ascii="Arial" w:hAnsi="Arial" w:cs="Arial"/>
        <w:sz w:val="24"/>
        <w:szCs w:val="24"/>
      </w:rPr>
    </w:pPr>
  </w:p>
  <w:p w14:paraId="1201E2D0" w14:textId="77777777" w:rsidR="00DC3E63" w:rsidRPr="007B0E76" w:rsidRDefault="00DC3E63" w:rsidP="0007502F">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423E0" w14:textId="77777777" w:rsidR="008158F3" w:rsidRDefault="008158F3" w:rsidP="00BB0223">
      <w:r>
        <w:separator/>
      </w:r>
    </w:p>
  </w:footnote>
  <w:footnote w:type="continuationSeparator" w:id="0">
    <w:p w14:paraId="6B9FEF3A" w14:textId="77777777" w:rsidR="008158F3" w:rsidRDefault="008158F3" w:rsidP="00BB0223">
      <w:r>
        <w:continuationSeparator/>
      </w:r>
    </w:p>
  </w:footnote>
  <w:footnote w:type="continuationNotice" w:id="1">
    <w:p w14:paraId="0E0251AA" w14:textId="77777777" w:rsidR="008158F3" w:rsidRDefault="008158F3"/>
  </w:footnote>
  <w:footnote w:id="2">
    <w:p w14:paraId="5826F095" w14:textId="3978A918" w:rsidR="00067426" w:rsidRPr="00067426" w:rsidRDefault="00067426" w:rsidP="00067426">
      <w:pPr>
        <w:pStyle w:val="Textonotapie"/>
        <w:jc w:val="both"/>
        <w:rPr>
          <w:rFonts w:ascii="Arial" w:hAnsi="Arial" w:cs="Arial"/>
          <w:sz w:val="24"/>
          <w:szCs w:val="24"/>
        </w:rPr>
      </w:pPr>
      <w:r w:rsidRPr="00067426">
        <w:rPr>
          <w:rStyle w:val="Refdenotaalpie"/>
          <w:rFonts w:ascii="Arial" w:hAnsi="Arial" w:cs="Arial"/>
          <w:sz w:val="24"/>
          <w:szCs w:val="24"/>
        </w:rPr>
        <w:footnoteRef/>
      </w:r>
      <w:r w:rsidRPr="00067426">
        <w:rPr>
          <w:rFonts w:ascii="Arial" w:hAnsi="Arial" w:cs="Arial"/>
          <w:sz w:val="24"/>
          <w:szCs w:val="24"/>
        </w:rPr>
        <w:t xml:space="preserve"> Lo anterior, de conformidad con el Artículo Transitorio Tercero del Decreto por el que se expide la Ley Orgánica del Poder Judicial de la Federación, publicado en el Diario Oficial de la Federación el 20 de diciembre de 2024</w:t>
      </w:r>
      <w:r>
        <w:rPr>
          <w:rFonts w:ascii="Arial" w:hAnsi="Arial" w:cs="Arial"/>
          <w:sz w:val="24"/>
          <w:szCs w:val="24"/>
        </w:rPr>
        <w:t>.</w:t>
      </w:r>
    </w:p>
  </w:footnote>
  <w:footnote w:id="3">
    <w:p w14:paraId="4403E234" w14:textId="103BF8D8" w:rsidR="00DC3E63" w:rsidRPr="00E07E6D" w:rsidRDefault="00DC3E63" w:rsidP="005A5568">
      <w:pPr>
        <w:pStyle w:val="Textonotapie"/>
        <w:jc w:val="both"/>
        <w:rPr>
          <w:rFonts w:ascii="Arial" w:hAnsi="Arial" w:cs="Arial"/>
          <w:sz w:val="24"/>
          <w:szCs w:val="24"/>
        </w:rPr>
      </w:pPr>
      <w:r w:rsidRPr="008B39C9">
        <w:rPr>
          <w:rStyle w:val="Refdenotaalpie"/>
          <w:rFonts w:ascii="Arial" w:hAnsi="Arial" w:cs="Arial"/>
          <w:sz w:val="24"/>
          <w:szCs w:val="24"/>
        </w:rPr>
        <w:footnoteRef/>
      </w:r>
      <w:r w:rsidRPr="008B39C9">
        <w:rPr>
          <w:rFonts w:ascii="Arial" w:hAnsi="Arial" w:cs="Arial"/>
          <w:sz w:val="24"/>
          <w:szCs w:val="24"/>
        </w:rPr>
        <w:t xml:space="preserve"> Véanse los considerandos </w:t>
      </w:r>
      <w:r w:rsidR="008F6B4C">
        <w:rPr>
          <w:rFonts w:ascii="Arial" w:hAnsi="Arial" w:cs="Arial"/>
          <w:sz w:val="24"/>
          <w:szCs w:val="24"/>
        </w:rPr>
        <w:t>TERCERO</w:t>
      </w:r>
      <w:r w:rsidRPr="008B39C9">
        <w:rPr>
          <w:rFonts w:ascii="Arial" w:hAnsi="Arial" w:cs="Arial"/>
          <w:sz w:val="24"/>
          <w:szCs w:val="24"/>
        </w:rPr>
        <w:t xml:space="preserve"> y </w:t>
      </w:r>
      <w:r w:rsidR="008F6B4C">
        <w:rPr>
          <w:rFonts w:ascii="Arial" w:hAnsi="Arial" w:cs="Arial"/>
          <w:sz w:val="24"/>
          <w:szCs w:val="24"/>
        </w:rPr>
        <w:t>CUARTO</w:t>
      </w:r>
      <w:r w:rsidRPr="008B39C9">
        <w:rPr>
          <w:rFonts w:ascii="Arial" w:hAnsi="Arial" w:cs="Arial"/>
          <w:sz w:val="24"/>
          <w:szCs w:val="24"/>
        </w:rPr>
        <w:t xml:space="preserve"> de la sentencia de </w:t>
      </w:r>
      <w:r w:rsidR="005579F8">
        <w:rPr>
          <w:rFonts w:ascii="Arial" w:hAnsi="Arial" w:cs="Arial"/>
          <w:sz w:val="24"/>
          <w:szCs w:val="24"/>
        </w:rPr>
        <w:t>dieciocho</w:t>
      </w:r>
      <w:r w:rsidRPr="008B39C9">
        <w:rPr>
          <w:rFonts w:ascii="Arial" w:hAnsi="Arial" w:cs="Arial"/>
          <w:sz w:val="24"/>
          <w:szCs w:val="24"/>
        </w:rPr>
        <w:t xml:space="preserve"> de </w:t>
      </w:r>
      <w:r w:rsidR="005579F8">
        <w:rPr>
          <w:rFonts w:ascii="Arial" w:hAnsi="Arial" w:cs="Arial"/>
          <w:sz w:val="24"/>
          <w:szCs w:val="24"/>
        </w:rPr>
        <w:t>julio</w:t>
      </w:r>
      <w:r w:rsidRPr="008B39C9">
        <w:rPr>
          <w:rFonts w:ascii="Arial" w:hAnsi="Arial" w:cs="Arial"/>
          <w:sz w:val="24"/>
          <w:szCs w:val="24"/>
        </w:rPr>
        <w:t xml:space="preserve"> de dos mil veinti</w:t>
      </w:r>
      <w:r w:rsidR="00E67C0A">
        <w:rPr>
          <w:rFonts w:ascii="Arial" w:hAnsi="Arial" w:cs="Arial"/>
          <w:sz w:val="24"/>
          <w:szCs w:val="24"/>
        </w:rPr>
        <w:t>cuatro</w:t>
      </w:r>
      <w:r w:rsidR="00B4665A">
        <w:rPr>
          <w:rFonts w:ascii="Arial" w:hAnsi="Arial" w:cs="Arial"/>
          <w:sz w:val="24"/>
          <w:szCs w:val="24"/>
        </w:rPr>
        <w:t xml:space="preserve">, emitida por el </w:t>
      </w:r>
      <w:r w:rsidR="00E67C0A" w:rsidRPr="00E67C0A">
        <w:rPr>
          <w:rFonts w:ascii="Arial" w:hAnsi="Arial" w:cs="Arial"/>
          <w:sz w:val="24"/>
          <w:szCs w:val="24"/>
        </w:rPr>
        <w:t>Primer Tribunal Colegiado de Circuito en Materia Administrativa Especializado en Competencia Económica, Radiodifusión y Telecomunicaciones</w:t>
      </w:r>
      <w:r w:rsidR="00B4665A">
        <w:rPr>
          <w:rFonts w:ascii="Arial" w:hAnsi="Arial" w:cs="Arial"/>
          <w:sz w:val="24"/>
          <w:szCs w:val="24"/>
        </w:rPr>
        <w:t xml:space="preserve"> en el amparo en revisión </w:t>
      </w:r>
      <w:r w:rsidR="00E67C0A">
        <w:rPr>
          <w:rFonts w:ascii="Arial" w:hAnsi="Arial" w:cs="Arial"/>
          <w:sz w:val="24"/>
          <w:szCs w:val="24"/>
        </w:rPr>
        <w:t>565/2023</w:t>
      </w:r>
      <w:r w:rsidR="00B4665A">
        <w:rPr>
          <w:rFonts w:ascii="Arial" w:hAnsi="Arial" w:cs="Arial"/>
          <w:sz w:val="24"/>
          <w:szCs w:val="24"/>
        </w:rPr>
        <w:t>.</w:t>
      </w:r>
    </w:p>
  </w:footnote>
  <w:footnote w:id="4">
    <w:p w14:paraId="26AF405D" w14:textId="7480DA3F" w:rsidR="00984347" w:rsidRPr="00984347" w:rsidRDefault="00984347" w:rsidP="00984347">
      <w:pPr>
        <w:pStyle w:val="Textonotapie"/>
        <w:jc w:val="both"/>
        <w:rPr>
          <w:rFonts w:ascii="Arial" w:hAnsi="Arial" w:cs="Arial"/>
          <w:sz w:val="24"/>
          <w:szCs w:val="24"/>
        </w:rPr>
      </w:pPr>
      <w:r w:rsidRPr="00984347">
        <w:rPr>
          <w:rStyle w:val="Refdenotaalpie"/>
          <w:rFonts w:ascii="Arial" w:hAnsi="Arial" w:cs="Arial"/>
          <w:sz w:val="24"/>
          <w:szCs w:val="24"/>
        </w:rPr>
        <w:footnoteRef/>
      </w:r>
      <w:r w:rsidRPr="00984347">
        <w:rPr>
          <w:rFonts w:ascii="Arial" w:hAnsi="Arial" w:cs="Arial"/>
          <w:sz w:val="24"/>
          <w:szCs w:val="24"/>
        </w:rPr>
        <w:t xml:space="preserve"> </w:t>
      </w:r>
      <w:r>
        <w:rPr>
          <w:rFonts w:ascii="Arial" w:hAnsi="Arial" w:cs="Arial"/>
          <w:sz w:val="24"/>
          <w:szCs w:val="24"/>
        </w:rPr>
        <w:t xml:space="preserve">Conforme al artículo tercero transitorio del </w:t>
      </w:r>
      <w:r w:rsidRPr="00984347">
        <w:rPr>
          <w:rFonts w:ascii="Arial" w:hAnsi="Arial" w:cs="Arial"/>
          <w:i/>
          <w:iCs/>
          <w:sz w:val="24"/>
          <w:szCs w:val="24"/>
        </w:rPr>
        <w:t>Decreto por el que se declara reformadas y adicionadas diversas disposiciones de la Constitución Política de los Estados Unidos Mexicanos, en materia de desindexación del salario mínimo</w:t>
      </w:r>
      <w:r>
        <w:rPr>
          <w:rFonts w:ascii="Arial" w:hAnsi="Arial" w:cs="Arial"/>
          <w:sz w:val="24"/>
          <w:szCs w:val="24"/>
        </w:rPr>
        <w:t xml:space="preserve">, publicado el veintisiete de enero de dos mil dieciséis en el Diario Oficial de la Federación, las referencias al salario mínimo deben entenderse a la Unidad de Medida y Actualización. </w:t>
      </w:r>
    </w:p>
    <w:p w14:paraId="62DDF4B1" w14:textId="2C44FC4A" w:rsidR="00984347" w:rsidRPr="00984347" w:rsidRDefault="00984347" w:rsidP="00984347">
      <w:pPr>
        <w:pStyle w:val="Textonotapie"/>
        <w:jc w:val="both"/>
        <w:rPr>
          <w:rFonts w:ascii="Arial" w:hAnsi="Arial" w:cs="Arial"/>
        </w:rPr>
      </w:pPr>
    </w:p>
  </w:footnote>
  <w:footnote w:id="5">
    <w:p w14:paraId="39E629D0" w14:textId="6440BACD" w:rsidR="00114E71" w:rsidRPr="00114E71" w:rsidRDefault="00114E71" w:rsidP="00114E71">
      <w:pPr>
        <w:pStyle w:val="Textonotapie"/>
        <w:jc w:val="both"/>
        <w:rPr>
          <w:rFonts w:ascii="Arial" w:hAnsi="Arial" w:cs="Arial"/>
          <w:sz w:val="24"/>
          <w:szCs w:val="24"/>
        </w:rPr>
      </w:pPr>
      <w:r w:rsidRPr="00114E71">
        <w:rPr>
          <w:rStyle w:val="Refdenotaalpie"/>
          <w:rFonts w:ascii="Arial" w:hAnsi="Arial" w:cs="Arial"/>
          <w:sz w:val="24"/>
          <w:szCs w:val="24"/>
        </w:rPr>
        <w:footnoteRef/>
      </w:r>
      <w:r w:rsidRPr="00114E71">
        <w:rPr>
          <w:rFonts w:ascii="Arial" w:hAnsi="Arial" w:cs="Arial"/>
          <w:sz w:val="24"/>
          <w:szCs w:val="24"/>
        </w:rPr>
        <w:t xml:space="preserve"> </w:t>
      </w:r>
      <w:r>
        <w:rPr>
          <w:rFonts w:ascii="Arial" w:hAnsi="Arial" w:cs="Arial"/>
          <w:sz w:val="24"/>
          <w:szCs w:val="24"/>
        </w:rPr>
        <w:t xml:space="preserve">Resuelto </w:t>
      </w:r>
      <w:r w:rsidRPr="00114E71">
        <w:rPr>
          <w:rFonts w:ascii="Arial" w:hAnsi="Arial" w:cs="Arial"/>
          <w:sz w:val="24"/>
          <w:szCs w:val="24"/>
          <w:lang w:val="x-none"/>
        </w:rPr>
        <w:t xml:space="preserve">por </w:t>
      </w:r>
      <w:r w:rsidRPr="00114E71">
        <w:rPr>
          <w:rFonts w:ascii="Arial" w:hAnsi="Arial" w:cs="Arial"/>
          <w:bCs/>
          <w:sz w:val="24"/>
          <w:szCs w:val="24"/>
        </w:rPr>
        <w:t>mayoría de tres</w:t>
      </w:r>
      <w:r w:rsidRPr="00114E71">
        <w:rPr>
          <w:rFonts w:ascii="Arial" w:hAnsi="Arial" w:cs="Arial"/>
          <w:bCs/>
          <w:sz w:val="24"/>
          <w:szCs w:val="24"/>
          <w:lang w:val="x-none"/>
        </w:rPr>
        <w:t xml:space="preserve"> votos</w:t>
      </w:r>
      <w:r w:rsidRPr="00114E71">
        <w:rPr>
          <w:rFonts w:ascii="Arial" w:hAnsi="Arial" w:cs="Arial"/>
          <w:sz w:val="24"/>
          <w:szCs w:val="24"/>
          <w:lang w:val="x-none"/>
        </w:rPr>
        <w:t xml:space="preserve"> de los señores Ministros: Arturo Zaldívar Lelo de Larrea</w:t>
      </w:r>
      <w:r w:rsidRPr="00114E71">
        <w:rPr>
          <w:rFonts w:ascii="Arial" w:hAnsi="Arial" w:cs="Arial"/>
          <w:sz w:val="24"/>
          <w:szCs w:val="24"/>
        </w:rPr>
        <w:t>,</w:t>
      </w:r>
      <w:r w:rsidRPr="00114E71">
        <w:rPr>
          <w:rFonts w:ascii="Arial" w:hAnsi="Arial" w:cs="Arial"/>
          <w:sz w:val="24"/>
          <w:szCs w:val="24"/>
          <w:lang w:val="x-none"/>
        </w:rPr>
        <w:t xml:space="preserve"> Jorge Mario Pardo Rebolledo </w:t>
      </w:r>
      <w:r w:rsidRPr="00114E71">
        <w:rPr>
          <w:rFonts w:ascii="Arial" w:hAnsi="Arial" w:cs="Arial"/>
          <w:sz w:val="24"/>
          <w:szCs w:val="24"/>
        </w:rPr>
        <w:t xml:space="preserve">y Norma Lucía Piña Hernández, en contra del emitido por el Ministro </w:t>
      </w:r>
      <w:r w:rsidRPr="00114E71">
        <w:rPr>
          <w:rFonts w:ascii="Arial" w:hAnsi="Arial" w:cs="Arial"/>
          <w:sz w:val="24"/>
          <w:szCs w:val="24"/>
          <w:lang w:val="x-none"/>
        </w:rPr>
        <w:t>José Ramón Cossío Díaz (Ponente)</w:t>
      </w:r>
      <w:r w:rsidRPr="00114E71">
        <w:rPr>
          <w:rFonts w:ascii="Arial" w:hAnsi="Arial" w:cs="Arial"/>
          <w:sz w:val="24"/>
          <w:szCs w:val="24"/>
        </w:rPr>
        <w:t xml:space="preserve">. Ausente el Ministro </w:t>
      </w:r>
      <w:r w:rsidRPr="00114E71">
        <w:rPr>
          <w:rFonts w:ascii="Arial" w:hAnsi="Arial" w:cs="Arial"/>
          <w:sz w:val="24"/>
          <w:szCs w:val="24"/>
          <w:lang w:val="x-none"/>
        </w:rPr>
        <w:t>Alfredo Gutiérrez Ortiz Mena</w:t>
      </w:r>
      <w:r w:rsidRPr="00114E71">
        <w:rPr>
          <w:rFonts w:ascii="Arial" w:hAnsi="Arial" w:cs="Arial"/>
          <w:sz w:val="24"/>
          <w:szCs w:val="24"/>
        </w:rPr>
        <w:t>.</w:t>
      </w:r>
    </w:p>
  </w:footnote>
  <w:footnote w:id="6">
    <w:p w14:paraId="024ADF5D" w14:textId="7A248086" w:rsidR="00A82799" w:rsidRPr="00A82799" w:rsidRDefault="00A82799" w:rsidP="00A82799">
      <w:pPr>
        <w:contextualSpacing/>
        <w:jc w:val="both"/>
        <w:rPr>
          <w:rFonts w:ascii="Arial" w:hAnsi="Arial" w:cs="Arial"/>
          <w:sz w:val="24"/>
          <w:szCs w:val="24"/>
        </w:rPr>
      </w:pPr>
      <w:r w:rsidRPr="00A82799">
        <w:rPr>
          <w:rStyle w:val="Refdenotaalpie"/>
          <w:rFonts w:ascii="Arial" w:hAnsi="Arial" w:cs="Arial"/>
          <w:sz w:val="24"/>
          <w:szCs w:val="24"/>
        </w:rPr>
        <w:footnoteRef/>
      </w:r>
      <w:r w:rsidRPr="00A82799">
        <w:rPr>
          <w:rFonts w:ascii="Arial" w:hAnsi="Arial" w:cs="Arial"/>
          <w:sz w:val="24"/>
          <w:szCs w:val="24"/>
        </w:rPr>
        <w:t xml:space="preserve"> </w:t>
      </w:r>
      <w:r w:rsidR="00FD55C8">
        <w:rPr>
          <w:rFonts w:ascii="Arial" w:hAnsi="Arial" w:cs="Arial"/>
          <w:bCs/>
          <w:sz w:val="24"/>
          <w:szCs w:val="24"/>
        </w:rPr>
        <w:t>P</w:t>
      </w:r>
      <w:r w:rsidR="00FD55C8" w:rsidRPr="00FD55C8">
        <w:rPr>
          <w:rFonts w:ascii="Arial" w:hAnsi="Arial" w:cs="Arial"/>
          <w:bCs/>
          <w:sz w:val="24"/>
          <w:szCs w:val="24"/>
        </w:rPr>
        <w:t>ublicada en el Semanario Judicial de la Federación y su Gaceta, Novena Época, tomo XIV, agosto de 2001, p. 245, registro digital 189041,</w:t>
      </w:r>
      <w:r w:rsidR="00FD55C8">
        <w:rPr>
          <w:rFonts w:ascii="Arial" w:hAnsi="Arial" w:cs="Arial"/>
          <w:bCs/>
          <w:sz w:val="24"/>
          <w:szCs w:val="24"/>
        </w:rPr>
        <w:t xml:space="preserve"> texto</w:t>
      </w:r>
      <w:r w:rsidRPr="00A82799">
        <w:rPr>
          <w:rFonts w:ascii="Arial" w:hAnsi="Arial" w:cs="Arial"/>
          <w:sz w:val="24"/>
          <w:szCs w:val="24"/>
        </w:rPr>
        <w:t xml:space="preserve">: </w:t>
      </w:r>
      <w:r w:rsidR="00FD55C8">
        <w:rPr>
          <w:rFonts w:ascii="Arial" w:hAnsi="Arial" w:cs="Arial"/>
          <w:sz w:val="24"/>
          <w:szCs w:val="24"/>
        </w:rPr>
        <w:t>“</w:t>
      </w:r>
      <w:r w:rsidRPr="00A82799">
        <w:rPr>
          <w:rFonts w:ascii="Arial" w:hAnsi="Arial" w:cs="Arial"/>
          <w:sz w:val="24"/>
          <w:szCs w:val="24"/>
        </w:rPr>
        <w:t>El hecho de que en disposiciones de observancia general el legislador fije como límite inferior de una multa una cantidad o porcentaje superior a la mínima carga económica que podría imponerse a un gobernado, no conlleva el establecimiento de una sanción pecuniaria de las proscritas en el artículo 22 de la Constitución Política de los Estados Unidos Mexicanos, sino un ejercicio válido de la potestad legislativa, pues si las autoridades administrativas o jurisdiccionales pueden individualizar una sanción, atendiendo a las circunstancias que rodean una conducta infractora, por mayoría de razón, el legislador puede considerar que el incumplimiento de una determinada obligación o deber, con independencia de las referidas circunstancias, da lugar a la imposición desde una sanción mínima a una de cuantía razonablemente elevada, toda vez que es al propio creador de la norma al que corresponde, en principio, determinar en qué medida una conducta infractora afecta al orden público y al interés social, y cuál es el monto de la sanción pecuniaria suficiente para corregir su comisión.</w:t>
      </w:r>
      <w:r w:rsidR="00FD55C8">
        <w:rPr>
          <w:rFonts w:ascii="Arial" w:hAnsi="Arial" w:cs="Arial"/>
          <w:sz w:val="24"/>
          <w:szCs w:val="24"/>
        </w:rPr>
        <w:t>”</w:t>
      </w:r>
    </w:p>
  </w:footnote>
  <w:footnote w:id="7">
    <w:p w14:paraId="4635BB20" w14:textId="57B9A926" w:rsidR="002E153C" w:rsidRPr="002E153C" w:rsidRDefault="002E153C" w:rsidP="002E153C">
      <w:pPr>
        <w:pStyle w:val="Textonotapie"/>
        <w:jc w:val="both"/>
        <w:rPr>
          <w:rFonts w:ascii="Arial" w:hAnsi="Arial" w:cs="Arial"/>
          <w:sz w:val="24"/>
          <w:szCs w:val="24"/>
        </w:rPr>
      </w:pPr>
      <w:r w:rsidRPr="002E153C">
        <w:rPr>
          <w:rStyle w:val="Refdenotaalpie"/>
          <w:rFonts w:ascii="Arial" w:hAnsi="Arial" w:cs="Arial"/>
          <w:sz w:val="24"/>
          <w:szCs w:val="24"/>
        </w:rPr>
        <w:footnoteRef/>
      </w:r>
      <w:r w:rsidRPr="002E153C">
        <w:rPr>
          <w:rFonts w:ascii="Arial" w:hAnsi="Arial" w:cs="Arial"/>
          <w:sz w:val="24"/>
          <w:szCs w:val="24"/>
        </w:rPr>
        <w:t xml:space="preserve"> </w:t>
      </w:r>
      <w:r w:rsidRPr="002E153C">
        <w:rPr>
          <w:rFonts w:ascii="Arial" w:hAnsi="Arial" w:cs="Arial"/>
          <w:b/>
          <w:bCs/>
          <w:sz w:val="24"/>
          <w:szCs w:val="24"/>
        </w:rPr>
        <w:t>“Artículo 86</w:t>
      </w:r>
      <w:r w:rsidRPr="002E153C">
        <w:rPr>
          <w:rFonts w:ascii="Arial" w:hAnsi="Arial" w:cs="Arial"/>
          <w:sz w:val="24"/>
          <w:szCs w:val="24"/>
        </w:rPr>
        <w:t>. Las siguientes concentraciones deberán ser autorizadas por la Comisión antes de que se lleven a cabo:</w:t>
      </w:r>
    </w:p>
    <w:p w14:paraId="3AD25E54" w14:textId="769B62A6" w:rsidR="002E153C" w:rsidRPr="002E153C" w:rsidRDefault="002E153C">
      <w:pPr>
        <w:pStyle w:val="Textonotapie"/>
        <w:numPr>
          <w:ilvl w:val="0"/>
          <w:numId w:val="22"/>
        </w:numPr>
        <w:ind w:left="0" w:firstLine="0"/>
        <w:jc w:val="both"/>
        <w:rPr>
          <w:rFonts w:ascii="Arial" w:hAnsi="Arial" w:cs="Arial"/>
          <w:sz w:val="24"/>
          <w:szCs w:val="24"/>
        </w:rPr>
      </w:pPr>
      <w:r w:rsidRPr="002E153C">
        <w:rPr>
          <w:rFonts w:ascii="Arial" w:hAnsi="Arial" w:cs="Arial"/>
          <w:sz w:val="24"/>
          <w:szCs w:val="24"/>
        </w:rPr>
        <w:t>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6B91CD45" w14:textId="612F4EE6" w:rsidR="002E153C" w:rsidRPr="002E153C" w:rsidRDefault="002E153C">
      <w:pPr>
        <w:pStyle w:val="Textonotapie"/>
        <w:numPr>
          <w:ilvl w:val="0"/>
          <w:numId w:val="22"/>
        </w:numPr>
        <w:ind w:left="0" w:firstLine="0"/>
        <w:jc w:val="both"/>
        <w:rPr>
          <w:rFonts w:ascii="Arial" w:hAnsi="Arial" w:cs="Arial"/>
          <w:sz w:val="24"/>
          <w:szCs w:val="24"/>
        </w:rPr>
      </w:pPr>
      <w:r w:rsidRPr="002E153C">
        <w:rPr>
          <w:rFonts w:ascii="Arial" w:hAnsi="Arial" w:cs="Arial"/>
          <w:sz w:val="24"/>
          <w:szCs w:val="24"/>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428A8D1A" w14:textId="0F1A9DA9" w:rsidR="002E153C" w:rsidRPr="002E153C" w:rsidRDefault="002E153C">
      <w:pPr>
        <w:pStyle w:val="Textonotapie"/>
        <w:numPr>
          <w:ilvl w:val="0"/>
          <w:numId w:val="22"/>
        </w:numPr>
        <w:ind w:left="0" w:firstLine="0"/>
        <w:jc w:val="both"/>
        <w:rPr>
          <w:rFonts w:ascii="Arial" w:hAnsi="Arial" w:cs="Arial"/>
          <w:sz w:val="24"/>
          <w:szCs w:val="24"/>
        </w:rPr>
      </w:pPr>
      <w:r w:rsidRPr="002E153C">
        <w:rPr>
          <w:rFonts w:ascii="Arial" w:hAnsi="Arial" w:cs="Arial"/>
          <w:sz w:val="24"/>
          <w:szCs w:val="24"/>
        </w:rPr>
        <w:t>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51AE221D" w14:textId="77777777" w:rsidR="002E153C" w:rsidRPr="002E153C" w:rsidRDefault="002E153C" w:rsidP="002E153C">
      <w:pPr>
        <w:pStyle w:val="Textonotapie"/>
        <w:jc w:val="both"/>
        <w:rPr>
          <w:rFonts w:ascii="Arial" w:hAnsi="Arial" w:cs="Arial"/>
          <w:sz w:val="24"/>
          <w:szCs w:val="24"/>
        </w:rPr>
      </w:pPr>
      <w:r w:rsidRPr="002E153C">
        <w:rPr>
          <w:rFonts w:ascii="Arial" w:hAnsi="Arial" w:cs="Arial"/>
          <w:sz w:val="24"/>
          <w:szCs w:val="24"/>
        </w:rPr>
        <w:t xml:space="preserve">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 </w:t>
      </w:r>
    </w:p>
    <w:p w14:paraId="0DB5A3BF" w14:textId="77777777" w:rsidR="002E153C" w:rsidRPr="002E153C" w:rsidRDefault="002E153C" w:rsidP="002E153C">
      <w:pPr>
        <w:pStyle w:val="Textonotapie"/>
        <w:jc w:val="both"/>
        <w:rPr>
          <w:rFonts w:ascii="Arial" w:hAnsi="Arial" w:cs="Arial"/>
          <w:sz w:val="24"/>
          <w:szCs w:val="24"/>
        </w:rPr>
      </w:pPr>
      <w:r w:rsidRPr="002E153C">
        <w:rPr>
          <w:rFonts w:ascii="Arial" w:hAnsi="Arial" w:cs="Arial"/>
          <w:sz w:val="24"/>
          <w:szCs w:val="24"/>
        </w:rPr>
        <w:t xml:space="preserve">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 </w:t>
      </w:r>
    </w:p>
    <w:p w14:paraId="44936E72" w14:textId="4C03D29A" w:rsidR="002E153C" w:rsidRPr="002E153C" w:rsidRDefault="002E153C" w:rsidP="002E153C">
      <w:pPr>
        <w:pStyle w:val="Textonotapie"/>
        <w:jc w:val="both"/>
        <w:rPr>
          <w:rFonts w:ascii="Arial" w:hAnsi="Arial" w:cs="Arial"/>
        </w:rPr>
      </w:pPr>
      <w:r w:rsidRPr="002E153C">
        <w:rPr>
          <w:rFonts w:ascii="Arial" w:hAnsi="Arial" w:cs="Arial"/>
          <w:sz w:val="24"/>
          <w:szCs w:val="24"/>
        </w:rPr>
        <w:t>Los Agentes Económicos involucrados que no se encuentren en los supuestos establecidos en las fracciones I, II y III de este artículo podrán notificarla voluntariamente a la Comisión.”</w:t>
      </w:r>
    </w:p>
  </w:footnote>
  <w:footnote w:id="8">
    <w:p w14:paraId="1FDF5EFC" w14:textId="468E4D76" w:rsidR="00A74CC8" w:rsidRPr="00A74CC8" w:rsidRDefault="00A74CC8" w:rsidP="00A74CC8">
      <w:pPr>
        <w:pStyle w:val="Textonotapie"/>
        <w:jc w:val="both"/>
        <w:rPr>
          <w:rFonts w:ascii="Arial" w:hAnsi="Arial" w:cs="Arial"/>
        </w:rPr>
      </w:pPr>
      <w:r w:rsidRPr="00A74CC8">
        <w:rPr>
          <w:rStyle w:val="Refdenotaalpie"/>
          <w:rFonts w:ascii="Arial" w:hAnsi="Arial" w:cs="Arial"/>
          <w:sz w:val="24"/>
          <w:szCs w:val="24"/>
        </w:rPr>
        <w:footnoteRef/>
      </w:r>
      <w:r w:rsidRPr="00A74CC8">
        <w:rPr>
          <w:rFonts w:ascii="Arial" w:hAnsi="Arial" w:cs="Arial"/>
          <w:sz w:val="24"/>
          <w:szCs w:val="24"/>
        </w:rPr>
        <w:t xml:space="preserve"> </w:t>
      </w:r>
      <w:r>
        <w:rPr>
          <w:rFonts w:ascii="Arial" w:hAnsi="Arial" w:cs="Arial"/>
          <w:sz w:val="24"/>
          <w:szCs w:val="24"/>
        </w:rPr>
        <w:t xml:space="preserve">Tesis publicada en el Semanario Judicial de la Federación, Séptima Época, Volumen 205-216, Primera Parte, página 14, registro digital 232063. </w:t>
      </w:r>
    </w:p>
  </w:footnote>
  <w:footnote w:id="9">
    <w:p w14:paraId="409933F3" w14:textId="685D5FCC" w:rsidR="008236BA" w:rsidRPr="008236BA" w:rsidRDefault="008236BA" w:rsidP="008236BA">
      <w:pPr>
        <w:pStyle w:val="Textonotapie"/>
        <w:jc w:val="both"/>
        <w:rPr>
          <w:rFonts w:ascii="Arial" w:hAnsi="Arial" w:cs="Arial"/>
        </w:rPr>
      </w:pPr>
      <w:r w:rsidRPr="008236BA">
        <w:rPr>
          <w:rStyle w:val="Refdenotaalpie"/>
          <w:rFonts w:ascii="Arial" w:hAnsi="Arial" w:cs="Arial"/>
          <w:sz w:val="24"/>
          <w:szCs w:val="24"/>
        </w:rPr>
        <w:footnoteRef/>
      </w:r>
      <w:r w:rsidRPr="008236BA">
        <w:rPr>
          <w:rFonts w:ascii="Arial" w:hAnsi="Arial" w:cs="Arial"/>
          <w:sz w:val="24"/>
          <w:szCs w:val="24"/>
        </w:rPr>
        <w:t xml:space="preserve"> </w:t>
      </w:r>
      <w:r>
        <w:rPr>
          <w:rFonts w:ascii="Arial" w:hAnsi="Arial" w:cs="Arial"/>
          <w:sz w:val="24"/>
          <w:szCs w:val="24"/>
        </w:rPr>
        <w:t xml:space="preserve">Jurisprudencia </w:t>
      </w:r>
      <w:r w:rsidRPr="008236BA">
        <w:rPr>
          <w:rFonts w:ascii="Arial" w:hAnsi="Arial" w:cs="Arial"/>
          <w:sz w:val="24"/>
          <w:szCs w:val="24"/>
        </w:rPr>
        <w:t>1a./J. 19/2012 (9a.)</w:t>
      </w:r>
      <w:r>
        <w:rPr>
          <w:rFonts w:ascii="Arial" w:hAnsi="Arial" w:cs="Arial"/>
          <w:sz w:val="24"/>
          <w:szCs w:val="24"/>
        </w:rPr>
        <w:t xml:space="preserve">, publicada en el Semanario Judicial de la Federación y su Gaceta, Décima Época, Libro XIII, Octubre de 2012, Tomo 2, página 731, registro digital 159947.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35AE" w14:textId="77777777" w:rsidR="00DC3E63" w:rsidRDefault="00DC3E63" w:rsidP="000A1DBB">
    <w:pPr>
      <w:pStyle w:val="Encabezado"/>
      <w:tabs>
        <w:tab w:val="clear" w:pos="8504"/>
      </w:tabs>
    </w:pP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1908" w14:textId="77777777" w:rsidR="00DC3E63" w:rsidRDefault="00DC3E63" w:rsidP="003E4CAB">
    <w:pPr>
      <w:pStyle w:val="Encabezado"/>
      <w:tabs>
        <w:tab w:val="clear" w:pos="8504"/>
      </w:tabs>
      <w:spacing w:before="60" w:after="60"/>
      <w:ind w:right="249"/>
      <w:jc w:val="center"/>
      <w:rPr>
        <w:rFonts w:ascii="Arial" w:hAnsi="Arial" w:cs="Arial"/>
        <w:b/>
        <w:sz w:val="28"/>
        <w:szCs w:val="28"/>
      </w:rPr>
    </w:pPr>
  </w:p>
  <w:p w14:paraId="08E605E0" w14:textId="77777777" w:rsidR="00DC3E63" w:rsidRDefault="00DC3E63" w:rsidP="003E4CAB">
    <w:pPr>
      <w:pStyle w:val="Encabezado"/>
      <w:tabs>
        <w:tab w:val="clear" w:pos="8504"/>
      </w:tabs>
      <w:spacing w:before="60" w:after="60"/>
      <w:ind w:right="249"/>
      <w:jc w:val="center"/>
      <w:rPr>
        <w:rFonts w:ascii="Arial" w:hAnsi="Arial" w:cs="Arial"/>
        <w:b/>
        <w:sz w:val="28"/>
        <w:szCs w:val="28"/>
      </w:rPr>
    </w:pPr>
  </w:p>
  <w:p w14:paraId="7B7C1E2A" w14:textId="2DDCB6A3" w:rsidR="00DC3E63" w:rsidRDefault="00DC3E63" w:rsidP="00295328">
    <w:pPr>
      <w:pStyle w:val="Encabezado"/>
      <w:tabs>
        <w:tab w:val="clear" w:pos="8504"/>
      </w:tabs>
      <w:spacing w:before="60" w:after="60"/>
      <w:ind w:left="851" w:right="249"/>
      <w:jc w:val="center"/>
      <w:rPr>
        <w:rFonts w:ascii="Arial" w:hAnsi="Arial" w:cs="Arial"/>
        <w:b/>
        <w:sz w:val="28"/>
        <w:szCs w:val="28"/>
      </w:rPr>
    </w:pPr>
    <w:r w:rsidRPr="00AC6F62">
      <w:rPr>
        <w:rFonts w:ascii="Arial" w:hAnsi="Arial" w:cs="Arial"/>
        <w:b/>
        <w:sz w:val="28"/>
        <w:szCs w:val="28"/>
      </w:rPr>
      <w:t xml:space="preserve">AMPARO EN REVISIÓN </w:t>
    </w:r>
    <w:r w:rsidR="006E2856">
      <w:rPr>
        <w:rFonts w:ascii="Arial" w:hAnsi="Arial" w:cs="Arial"/>
        <w:b/>
        <w:sz w:val="28"/>
        <w:szCs w:val="28"/>
      </w:rPr>
      <w:t>6</w:t>
    </w:r>
    <w:r w:rsidR="00632C53">
      <w:rPr>
        <w:rFonts w:ascii="Arial" w:hAnsi="Arial" w:cs="Arial"/>
        <w:b/>
        <w:sz w:val="28"/>
        <w:szCs w:val="28"/>
      </w:rPr>
      <w:t>77</w:t>
    </w:r>
    <w:r w:rsidRPr="00576702">
      <w:rPr>
        <w:rFonts w:ascii="Arial" w:hAnsi="Arial" w:cs="Arial"/>
        <w:b/>
        <w:sz w:val="28"/>
        <w:szCs w:val="28"/>
      </w:rPr>
      <w:t>/202</w:t>
    </w:r>
    <w:r w:rsidR="00632C53">
      <w:rPr>
        <w:rFonts w:ascii="Arial" w:hAnsi="Arial" w:cs="Arial"/>
        <w:b/>
        <w:sz w:val="28"/>
        <w:szCs w:val="28"/>
      </w:rPr>
      <w:t>4</w:t>
    </w:r>
  </w:p>
  <w:p w14:paraId="639E2F83" w14:textId="77777777" w:rsidR="00DC3E63" w:rsidRDefault="00DC3E63" w:rsidP="003E4CAB">
    <w:pPr>
      <w:pStyle w:val="Encabezado"/>
      <w:tabs>
        <w:tab w:val="clear" w:pos="8504"/>
      </w:tabs>
      <w:spacing w:before="60" w:after="60"/>
      <w:ind w:right="249"/>
      <w:jc w:val="center"/>
      <w:rPr>
        <w:rFonts w:ascii="Arial" w:hAnsi="Arial" w:cs="Arial"/>
        <w:b/>
        <w:sz w:val="28"/>
        <w:szCs w:val="28"/>
      </w:rPr>
    </w:pPr>
  </w:p>
  <w:p w14:paraId="469190FA" w14:textId="77777777" w:rsidR="00DC3E63" w:rsidRPr="00AC6F62" w:rsidRDefault="00DC3E63" w:rsidP="003E4CAB">
    <w:pPr>
      <w:pStyle w:val="Encabezado"/>
      <w:tabs>
        <w:tab w:val="clear" w:pos="8504"/>
      </w:tabs>
      <w:spacing w:before="60" w:after="60"/>
      <w:ind w:right="249"/>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FCEF" w14:textId="77777777" w:rsidR="00DC3E63" w:rsidRPr="00C61BAA" w:rsidRDefault="00DC3E63" w:rsidP="0007502F">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A32"/>
    <w:multiLevelType w:val="hybridMultilevel"/>
    <w:tmpl w:val="02B4116A"/>
    <w:lvl w:ilvl="0" w:tplc="4FEA4BF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1402487"/>
    <w:multiLevelType w:val="hybridMultilevel"/>
    <w:tmpl w:val="358A712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76B4EAE"/>
    <w:multiLevelType w:val="hybridMultilevel"/>
    <w:tmpl w:val="7B4A4DA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BEC13D5"/>
    <w:multiLevelType w:val="hybridMultilevel"/>
    <w:tmpl w:val="FCE695C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EED5DE2"/>
    <w:multiLevelType w:val="hybridMultilevel"/>
    <w:tmpl w:val="D93C57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912B31"/>
    <w:multiLevelType w:val="hybridMultilevel"/>
    <w:tmpl w:val="910E441E"/>
    <w:lvl w:ilvl="0" w:tplc="6AE2B9B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5A0BA2"/>
    <w:multiLevelType w:val="hybridMultilevel"/>
    <w:tmpl w:val="E2BCC1D6"/>
    <w:lvl w:ilvl="0" w:tplc="FFFFFFFF">
      <w:start w:val="1"/>
      <w:numFmt w:val="decimal"/>
      <w:lvlText w:val="%1."/>
      <w:lvlJc w:val="left"/>
      <w:pPr>
        <w:ind w:left="1637"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numFmt w:val="bullet"/>
      <w:lvlText w:val="•"/>
      <w:lvlJc w:val="left"/>
      <w:pPr>
        <w:ind w:left="2690" w:hanging="71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E477DA"/>
    <w:multiLevelType w:val="hybridMultilevel"/>
    <w:tmpl w:val="5B542C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7327441"/>
    <w:multiLevelType w:val="hybridMultilevel"/>
    <w:tmpl w:val="A8D8D796"/>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AD601A9"/>
    <w:multiLevelType w:val="hybridMultilevel"/>
    <w:tmpl w:val="E2BCC1D6"/>
    <w:lvl w:ilvl="0" w:tplc="FFFFFFFF">
      <w:start w:val="1"/>
      <w:numFmt w:val="decimal"/>
      <w:lvlText w:val="%1."/>
      <w:lvlJc w:val="left"/>
      <w:pPr>
        <w:ind w:left="1637"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numFmt w:val="bullet"/>
      <w:lvlText w:val="•"/>
      <w:lvlJc w:val="left"/>
      <w:pPr>
        <w:ind w:left="2690" w:hanging="71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780008"/>
    <w:multiLevelType w:val="hybridMultilevel"/>
    <w:tmpl w:val="ABF2E20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AE11BB1"/>
    <w:multiLevelType w:val="hybridMultilevel"/>
    <w:tmpl w:val="1AC4497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CB66096"/>
    <w:multiLevelType w:val="hybridMultilevel"/>
    <w:tmpl w:val="663200F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3EE92C12"/>
    <w:multiLevelType w:val="hybridMultilevel"/>
    <w:tmpl w:val="DB7A987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43612E9B"/>
    <w:multiLevelType w:val="hybridMultilevel"/>
    <w:tmpl w:val="1AC4497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420EB0"/>
    <w:multiLevelType w:val="hybridMultilevel"/>
    <w:tmpl w:val="5FBC413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57982CF7"/>
    <w:multiLevelType w:val="hybridMultilevel"/>
    <w:tmpl w:val="D0469D56"/>
    <w:lvl w:ilvl="0" w:tplc="B65EB3DE">
      <w:start w:val="1"/>
      <w:numFmt w:val="decimal"/>
      <w:lvlText w:val="%1."/>
      <w:lvlJc w:val="left"/>
      <w:pPr>
        <w:ind w:left="36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B50311"/>
    <w:multiLevelType w:val="hybridMultilevel"/>
    <w:tmpl w:val="8FE81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0" w15:restartNumberingAfterBreak="0">
    <w:nsid w:val="61C75684"/>
    <w:multiLevelType w:val="hybridMultilevel"/>
    <w:tmpl w:val="397E1E42"/>
    <w:lvl w:ilvl="0" w:tplc="20DA98E6">
      <w:start w:val="1"/>
      <w:numFmt w:val="decimal"/>
      <w:lvlText w:val="%1."/>
      <w:lvlJc w:val="left"/>
      <w:pPr>
        <w:ind w:left="1637" w:hanging="360"/>
      </w:pPr>
      <w:rPr>
        <w:rFonts w:ascii="Arial" w:eastAsia="Times New Roman" w:hAnsi="Arial" w:cs="Arial"/>
        <w:b w:val="0"/>
        <w:bCs/>
        <w:i w:val="0"/>
        <w:iCs w:val="0"/>
        <w:sz w:val="28"/>
        <w:szCs w:val="28"/>
      </w:rPr>
    </w:lvl>
    <w:lvl w:ilvl="1" w:tplc="080A0019">
      <w:start w:val="1"/>
      <w:numFmt w:val="lowerLetter"/>
      <w:lvlText w:val="%2."/>
      <w:lvlJc w:val="left"/>
      <w:pPr>
        <w:ind w:left="1440" w:hanging="360"/>
      </w:pPr>
    </w:lvl>
    <w:lvl w:ilvl="2" w:tplc="FC5CE58C">
      <w:numFmt w:val="bullet"/>
      <w:lvlText w:val="•"/>
      <w:lvlJc w:val="left"/>
      <w:pPr>
        <w:ind w:left="2690" w:hanging="710"/>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7C0277"/>
    <w:multiLevelType w:val="hybridMultilevel"/>
    <w:tmpl w:val="E2BCC1D6"/>
    <w:lvl w:ilvl="0" w:tplc="FFFFFFFF">
      <w:start w:val="1"/>
      <w:numFmt w:val="decimal"/>
      <w:lvlText w:val="%1."/>
      <w:lvlJc w:val="left"/>
      <w:pPr>
        <w:ind w:left="1637"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numFmt w:val="bullet"/>
      <w:lvlText w:val="•"/>
      <w:lvlJc w:val="left"/>
      <w:pPr>
        <w:ind w:left="2690" w:hanging="71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561630"/>
    <w:multiLevelType w:val="hybridMultilevel"/>
    <w:tmpl w:val="A9465F7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651C2B78"/>
    <w:multiLevelType w:val="hybridMultilevel"/>
    <w:tmpl w:val="1AB041E2"/>
    <w:lvl w:ilvl="0" w:tplc="9F50692C">
      <w:start w:val="1"/>
      <w:numFmt w:val="upperRoman"/>
      <w:suff w:val="space"/>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6CE3E01"/>
    <w:multiLevelType w:val="hybridMultilevel"/>
    <w:tmpl w:val="FB7A022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67254A3B"/>
    <w:multiLevelType w:val="hybridMultilevel"/>
    <w:tmpl w:val="77C06AE8"/>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7E5567"/>
    <w:multiLevelType w:val="hybridMultilevel"/>
    <w:tmpl w:val="D9BA630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75308C"/>
    <w:multiLevelType w:val="hybridMultilevel"/>
    <w:tmpl w:val="2E68D7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7AC17EC8"/>
    <w:multiLevelType w:val="hybridMultilevel"/>
    <w:tmpl w:val="38DA72B6"/>
    <w:lvl w:ilvl="0" w:tplc="2CCAAC16">
      <w:start w:val="1"/>
      <w:numFmt w:val="decimal"/>
      <w:lvlText w:val="%1."/>
      <w:lvlJc w:val="left"/>
      <w:pPr>
        <w:ind w:left="1637" w:hanging="360"/>
      </w:pPr>
      <w:rPr>
        <w:rFonts w:hint="default"/>
        <w:b w:val="0"/>
        <w:bCs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0" w15:restartNumberingAfterBreak="0">
    <w:nsid w:val="7D421752"/>
    <w:multiLevelType w:val="hybridMultilevel"/>
    <w:tmpl w:val="A63604E6"/>
    <w:lvl w:ilvl="0" w:tplc="226A843E">
      <w:start w:val="63"/>
      <w:numFmt w:val="decimal"/>
      <w:lvlText w:val="%1."/>
      <w:lvlJc w:val="left"/>
      <w:pPr>
        <w:ind w:left="927" w:hanging="360"/>
      </w:pPr>
      <w:rPr>
        <w:rFonts w:ascii="Arial" w:eastAsia="Times New Roman" w:hAnsi="Arial" w:cs="Arial" w:hint="default"/>
        <w:b w:val="0"/>
        <w:bCs/>
        <w:i w:val="0"/>
        <w:iCs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3931848">
    <w:abstractNumId w:val="19"/>
  </w:num>
  <w:num w:numId="2" w16cid:durableId="829440772">
    <w:abstractNumId w:val="26"/>
  </w:num>
  <w:num w:numId="3" w16cid:durableId="249314298">
    <w:abstractNumId w:val="20"/>
  </w:num>
  <w:num w:numId="4" w16cid:durableId="532887512">
    <w:abstractNumId w:val="20"/>
  </w:num>
  <w:num w:numId="5" w16cid:durableId="399443602">
    <w:abstractNumId w:val="13"/>
  </w:num>
  <w:num w:numId="6" w16cid:durableId="1627656699">
    <w:abstractNumId w:val="5"/>
  </w:num>
  <w:num w:numId="7" w16cid:durableId="1131093406">
    <w:abstractNumId w:val="27"/>
  </w:num>
  <w:num w:numId="8" w16cid:durableId="1942032765">
    <w:abstractNumId w:val="0"/>
  </w:num>
  <w:num w:numId="9" w16cid:durableId="1060447244">
    <w:abstractNumId w:val="3"/>
  </w:num>
  <w:num w:numId="10" w16cid:durableId="262223968">
    <w:abstractNumId w:val="28"/>
  </w:num>
  <w:num w:numId="11" w16cid:durableId="1854494343">
    <w:abstractNumId w:val="25"/>
  </w:num>
  <w:num w:numId="12" w16cid:durableId="511383172">
    <w:abstractNumId w:val="2"/>
  </w:num>
  <w:num w:numId="13" w16cid:durableId="225142412">
    <w:abstractNumId w:val="18"/>
  </w:num>
  <w:num w:numId="14" w16cid:durableId="1183981287">
    <w:abstractNumId w:val="14"/>
  </w:num>
  <w:num w:numId="15" w16cid:durableId="869419692">
    <w:abstractNumId w:val="24"/>
  </w:num>
  <w:num w:numId="16" w16cid:durableId="1516723104">
    <w:abstractNumId w:val="22"/>
  </w:num>
  <w:num w:numId="17" w16cid:durableId="1937515491">
    <w:abstractNumId w:val="1"/>
  </w:num>
  <w:num w:numId="18" w16cid:durableId="1274551848">
    <w:abstractNumId w:val="8"/>
  </w:num>
  <w:num w:numId="19" w16cid:durableId="1460413717">
    <w:abstractNumId w:val="16"/>
  </w:num>
  <w:num w:numId="20" w16cid:durableId="1631937103">
    <w:abstractNumId w:val="11"/>
  </w:num>
  <w:num w:numId="21" w16cid:durableId="1103378289">
    <w:abstractNumId w:val="9"/>
  </w:num>
  <w:num w:numId="22" w16cid:durableId="443156415">
    <w:abstractNumId w:val="23"/>
  </w:num>
  <w:num w:numId="23" w16cid:durableId="1978335399">
    <w:abstractNumId w:val="12"/>
  </w:num>
  <w:num w:numId="24" w16cid:durableId="1490250599">
    <w:abstractNumId w:val="4"/>
  </w:num>
  <w:num w:numId="25" w16cid:durableId="188840842">
    <w:abstractNumId w:val="17"/>
  </w:num>
  <w:num w:numId="26" w16cid:durableId="1679576854">
    <w:abstractNumId w:val="10"/>
  </w:num>
  <w:num w:numId="27" w16cid:durableId="819813458">
    <w:abstractNumId w:val="21"/>
  </w:num>
  <w:num w:numId="28" w16cid:durableId="2069498353">
    <w:abstractNumId w:val="7"/>
  </w:num>
  <w:num w:numId="29" w16cid:durableId="440690101">
    <w:abstractNumId w:val="15"/>
  </w:num>
  <w:num w:numId="30" w16cid:durableId="1449426566">
    <w:abstractNumId w:val="6"/>
  </w:num>
  <w:num w:numId="31" w16cid:durableId="1332754174">
    <w:abstractNumId w:val="30"/>
  </w:num>
  <w:num w:numId="32" w16cid:durableId="80681818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4D"/>
    <w:rsid w:val="00000AE8"/>
    <w:rsid w:val="00000D52"/>
    <w:rsid w:val="00000DC0"/>
    <w:rsid w:val="00000E1C"/>
    <w:rsid w:val="00001017"/>
    <w:rsid w:val="00001AE4"/>
    <w:rsid w:val="00002500"/>
    <w:rsid w:val="00002788"/>
    <w:rsid w:val="00002C99"/>
    <w:rsid w:val="00002F1D"/>
    <w:rsid w:val="000031A4"/>
    <w:rsid w:val="0000336F"/>
    <w:rsid w:val="00003E66"/>
    <w:rsid w:val="0000422D"/>
    <w:rsid w:val="000046AE"/>
    <w:rsid w:val="000052B3"/>
    <w:rsid w:val="00005910"/>
    <w:rsid w:val="00005BB4"/>
    <w:rsid w:val="00006240"/>
    <w:rsid w:val="00006263"/>
    <w:rsid w:val="0000679B"/>
    <w:rsid w:val="00006C4C"/>
    <w:rsid w:val="00006C60"/>
    <w:rsid w:val="0000700F"/>
    <w:rsid w:val="000077F4"/>
    <w:rsid w:val="00010232"/>
    <w:rsid w:val="000104F9"/>
    <w:rsid w:val="00010685"/>
    <w:rsid w:val="00010F0C"/>
    <w:rsid w:val="00011A64"/>
    <w:rsid w:val="00011E53"/>
    <w:rsid w:val="00012091"/>
    <w:rsid w:val="00012092"/>
    <w:rsid w:val="00012366"/>
    <w:rsid w:val="00012B74"/>
    <w:rsid w:val="000131C9"/>
    <w:rsid w:val="00013605"/>
    <w:rsid w:val="00013654"/>
    <w:rsid w:val="00013CFF"/>
    <w:rsid w:val="00014466"/>
    <w:rsid w:val="00014918"/>
    <w:rsid w:val="000149E0"/>
    <w:rsid w:val="000150E3"/>
    <w:rsid w:val="00015206"/>
    <w:rsid w:val="00015C0F"/>
    <w:rsid w:val="00015CC0"/>
    <w:rsid w:val="00015D07"/>
    <w:rsid w:val="00016889"/>
    <w:rsid w:val="0001758C"/>
    <w:rsid w:val="00017D9E"/>
    <w:rsid w:val="000202C8"/>
    <w:rsid w:val="00020AE7"/>
    <w:rsid w:val="00021327"/>
    <w:rsid w:val="000218C9"/>
    <w:rsid w:val="000219BD"/>
    <w:rsid w:val="000224E4"/>
    <w:rsid w:val="00022701"/>
    <w:rsid w:val="000229E4"/>
    <w:rsid w:val="00022C9B"/>
    <w:rsid w:val="00022DFD"/>
    <w:rsid w:val="00023A9B"/>
    <w:rsid w:val="00024117"/>
    <w:rsid w:val="00024EC7"/>
    <w:rsid w:val="000253B7"/>
    <w:rsid w:val="00025E76"/>
    <w:rsid w:val="000262B5"/>
    <w:rsid w:val="00026EF4"/>
    <w:rsid w:val="00027259"/>
    <w:rsid w:val="00027C5F"/>
    <w:rsid w:val="00027F6C"/>
    <w:rsid w:val="00030107"/>
    <w:rsid w:val="0003104C"/>
    <w:rsid w:val="0003108A"/>
    <w:rsid w:val="00032BCF"/>
    <w:rsid w:val="00032C91"/>
    <w:rsid w:val="00032DB4"/>
    <w:rsid w:val="00032E49"/>
    <w:rsid w:val="00033167"/>
    <w:rsid w:val="0003349F"/>
    <w:rsid w:val="00033559"/>
    <w:rsid w:val="00033623"/>
    <w:rsid w:val="00034AA7"/>
    <w:rsid w:val="000350F8"/>
    <w:rsid w:val="00035FA4"/>
    <w:rsid w:val="000362C8"/>
    <w:rsid w:val="00036836"/>
    <w:rsid w:val="00036C4B"/>
    <w:rsid w:val="0003745D"/>
    <w:rsid w:val="00040370"/>
    <w:rsid w:val="0004070F"/>
    <w:rsid w:val="00040E9D"/>
    <w:rsid w:val="0004114A"/>
    <w:rsid w:val="00041323"/>
    <w:rsid w:val="00041662"/>
    <w:rsid w:val="00041A98"/>
    <w:rsid w:val="000423B5"/>
    <w:rsid w:val="000424D7"/>
    <w:rsid w:val="00042BAE"/>
    <w:rsid w:val="00042BD9"/>
    <w:rsid w:val="0004453A"/>
    <w:rsid w:val="00044EFE"/>
    <w:rsid w:val="00046001"/>
    <w:rsid w:val="00046536"/>
    <w:rsid w:val="00047054"/>
    <w:rsid w:val="0004728F"/>
    <w:rsid w:val="00047430"/>
    <w:rsid w:val="00047601"/>
    <w:rsid w:val="00047CA3"/>
    <w:rsid w:val="00050566"/>
    <w:rsid w:val="000505DB"/>
    <w:rsid w:val="00050B4A"/>
    <w:rsid w:val="00050E81"/>
    <w:rsid w:val="000513AD"/>
    <w:rsid w:val="0005188A"/>
    <w:rsid w:val="00051B7D"/>
    <w:rsid w:val="00051EA2"/>
    <w:rsid w:val="00052344"/>
    <w:rsid w:val="000526B7"/>
    <w:rsid w:val="00052786"/>
    <w:rsid w:val="00052B46"/>
    <w:rsid w:val="000534FB"/>
    <w:rsid w:val="00053B0F"/>
    <w:rsid w:val="00053BDD"/>
    <w:rsid w:val="00053CD4"/>
    <w:rsid w:val="0005442A"/>
    <w:rsid w:val="00054907"/>
    <w:rsid w:val="00054CD5"/>
    <w:rsid w:val="000552F4"/>
    <w:rsid w:val="000556C4"/>
    <w:rsid w:val="00055EBA"/>
    <w:rsid w:val="00056266"/>
    <w:rsid w:val="000563F1"/>
    <w:rsid w:val="0005684A"/>
    <w:rsid w:val="0005688B"/>
    <w:rsid w:val="000572AF"/>
    <w:rsid w:val="00057A95"/>
    <w:rsid w:val="00057DDB"/>
    <w:rsid w:val="000604C4"/>
    <w:rsid w:val="00060E1A"/>
    <w:rsid w:val="00061174"/>
    <w:rsid w:val="00061527"/>
    <w:rsid w:val="0006180E"/>
    <w:rsid w:val="00062519"/>
    <w:rsid w:val="0006252C"/>
    <w:rsid w:val="00062AD8"/>
    <w:rsid w:val="00062EA9"/>
    <w:rsid w:val="000636EC"/>
    <w:rsid w:val="00063D72"/>
    <w:rsid w:val="00063E16"/>
    <w:rsid w:val="00063E2B"/>
    <w:rsid w:val="00063E82"/>
    <w:rsid w:val="000644C6"/>
    <w:rsid w:val="00064D72"/>
    <w:rsid w:val="00064E42"/>
    <w:rsid w:val="0006506C"/>
    <w:rsid w:val="0006591E"/>
    <w:rsid w:val="000660C0"/>
    <w:rsid w:val="00066203"/>
    <w:rsid w:val="00066864"/>
    <w:rsid w:val="00066BD0"/>
    <w:rsid w:val="00067245"/>
    <w:rsid w:val="00067426"/>
    <w:rsid w:val="00067B4F"/>
    <w:rsid w:val="00067E63"/>
    <w:rsid w:val="0007014F"/>
    <w:rsid w:val="000706CD"/>
    <w:rsid w:val="000708B1"/>
    <w:rsid w:val="00070D00"/>
    <w:rsid w:val="00070E5F"/>
    <w:rsid w:val="0007107D"/>
    <w:rsid w:val="000710B2"/>
    <w:rsid w:val="0007112D"/>
    <w:rsid w:val="00071AD6"/>
    <w:rsid w:val="00071B4C"/>
    <w:rsid w:val="00071B9C"/>
    <w:rsid w:val="00071C52"/>
    <w:rsid w:val="00071E13"/>
    <w:rsid w:val="000727A5"/>
    <w:rsid w:val="00072F4F"/>
    <w:rsid w:val="000731D1"/>
    <w:rsid w:val="00073B78"/>
    <w:rsid w:val="00073BC8"/>
    <w:rsid w:val="00073C1B"/>
    <w:rsid w:val="00073D36"/>
    <w:rsid w:val="00074210"/>
    <w:rsid w:val="00074269"/>
    <w:rsid w:val="000742CC"/>
    <w:rsid w:val="0007438B"/>
    <w:rsid w:val="00074784"/>
    <w:rsid w:val="00074C14"/>
    <w:rsid w:val="0007502F"/>
    <w:rsid w:val="00075131"/>
    <w:rsid w:val="00075996"/>
    <w:rsid w:val="0007666A"/>
    <w:rsid w:val="00076C42"/>
    <w:rsid w:val="00076CD4"/>
    <w:rsid w:val="000775B2"/>
    <w:rsid w:val="000775C6"/>
    <w:rsid w:val="00077674"/>
    <w:rsid w:val="00077F29"/>
    <w:rsid w:val="000806EB"/>
    <w:rsid w:val="00080C71"/>
    <w:rsid w:val="0008150A"/>
    <w:rsid w:val="00081CFC"/>
    <w:rsid w:val="00081FDF"/>
    <w:rsid w:val="00082365"/>
    <w:rsid w:val="000823D4"/>
    <w:rsid w:val="00082650"/>
    <w:rsid w:val="0008276F"/>
    <w:rsid w:val="00082985"/>
    <w:rsid w:val="00082C2E"/>
    <w:rsid w:val="00082EEE"/>
    <w:rsid w:val="000830E0"/>
    <w:rsid w:val="000834DE"/>
    <w:rsid w:val="000836C5"/>
    <w:rsid w:val="0008371B"/>
    <w:rsid w:val="00083A88"/>
    <w:rsid w:val="000846D5"/>
    <w:rsid w:val="00084A04"/>
    <w:rsid w:val="00084FE6"/>
    <w:rsid w:val="00085762"/>
    <w:rsid w:val="00085F18"/>
    <w:rsid w:val="000866AF"/>
    <w:rsid w:val="000867DF"/>
    <w:rsid w:val="0008684F"/>
    <w:rsid w:val="00086D54"/>
    <w:rsid w:val="00086D9B"/>
    <w:rsid w:val="00086F9C"/>
    <w:rsid w:val="00087454"/>
    <w:rsid w:val="00090291"/>
    <w:rsid w:val="00090394"/>
    <w:rsid w:val="00090841"/>
    <w:rsid w:val="00090CEF"/>
    <w:rsid w:val="00090DDE"/>
    <w:rsid w:val="00090FE8"/>
    <w:rsid w:val="000917A5"/>
    <w:rsid w:val="000922C5"/>
    <w:rsid w:val="00092988"/>
    <w:rsid w:val="00092CC1"/>
    <w:rsid w:val="00092DB3"/>
    <w:rsid w:val="0009354C"/>
    <w:rsid w:val="00093A36"/>
    <w:rsid w:val="00093AFF"/>
    <w:rsid w:val="00093D43"/>
    <w:rsid w:val="00094360"/>
    <w:rsid w:val="00094374"/>
    <w:rsid w:val="00095AF0"/>
    <w:rsid w:val="00095B6B"/>
    <w:rsid w:val="00095CA8"/>
    <w:rsid w:val="00095F34"/>
    <w:rsid w:val="00096BAB"/>
    <w:rsid w:val="00096E77"/>
    <w:rsid w:val="0009710B"/>
    <w:rsid w:val="000973AF"/>
    <w:rsid w:val="00097727"/>
    <w:rsid w:val="000A1DBB"/>
    <w:rsid w:val="000A1F58"/>
    <w:rsid w:val="000A1FEF"/>
    <w:rsid w:val="000A228A"/>
    <w:rsid w:val="000A228C"/>
    <w:rsid w:val="000A2390"/>
    <w:rsid w:val="000A25AC"/>
    <w:rsid w:val="000A2E81"/>
    <w:rsid w:val="000A2FBE"/>
    <w:rsid w:val="000A3126"/>
    <w:rsid w:val="000A39AC"/>
    <w:rsid w:val="000A3DAB"/>
    <w:rsid w:val="000A40AB"/>
    <w:rsid w:val="000A4196"/>
    <w:rsid w:val="000A4277"/>
    <w:rsid w:val="000A4336"/>
    <w:rsid w:val="000A46B3"/>
    <w:rsid w:val="000A55F1"/>
    <w:rsid w:val="000A5CEA"/>
    <w:rsid w:val="000A5EAA"/>
    <w:rsid w:val="000A5F4B"/>
    <w:rsid w:val="000A6990"/>
    <w:rsid w:val="000A71DD"/>
    <w:rsid w:val="000A7326"/>
    <w:rsid w:val="000A7447"/>
    <w:rsid w:val="000A764A"/>
    <w:rsid w:val="000A766E"/>
    <w:rsid w:val="000A7FE4"/>
    <w:rsid w:val="000B0211"/>
    <w:rsid w:val="000B05D6"/>
    <w:rsid w:val="000B1758"/>
    <w:rsid w:val="000B1AE2"/>
    <w:rsid w:val="000B1B37"/>
    <w:rsid w:val="000B1B9C"/>
    <w:rsid w:val="000B1D30"/>
    <w:rsid w:val="000B25E6"/>
    <w:rsid w:val="000B2686"/>
    <w:rsid w:val="000B272D"/>
    <w:rsid w:val="000B2810"/>
    <w:rsid w:val="000B2BB5"/>
    <w:rsid w:val="000B3962"/>
    <w:rsid w:val="000B4092"/>
    <w:rsid w:val="000B4579"/>
    <w:rsid w:val="000B4F4B"/>
    <w:rsid w:val="000B4F7D"/>
    <w:rsid w:val="000B55CC"/>
    <w:rsid w:val="000B5903"/>
    <w:rsid w:val="000B5D16"/>
    <w:rsid w:val="000B7526"/>
    <w:rsid w:val="000B75E9"/>
    <w:rsid w:val="000B7696"/>
    <w:rsid w:val="000B7820"/>
    <w:rsid w:val="000B7C29"/>
    <w:rsid w:val="000C01F9"/>
    <w:rsid w:val="000C047A"/>
    <w:rsid w:val="000C1966"/>
    <w:rsid w:val="000C22D4"/>
    <w:rsid w:val="000C2397"/>
    <w:rsid w:val="000C2867"/>
    <w:rsid w:val="000C2A1A"/>
    <w:rsid w:val="000C2C0E"/>
    <w:rsid w:val="000C3125"/>
    <w:rsid w:val="000C335E"/>
    <w:rsid w:val="000C3554"/>
    <w:rsid w:val="000C39C7"/>
    <w:rsid w:val="000C3BAE"/>
    <w:rsid w:val="000C4333"/>
    <w:rsid w:val="000C4588"/>
    <w:rsid w:val="000C4DDC"/>
    <w:rsid w:val="000C4F4D"/>
    <w:rsid w:val="000C50B1"/>
    <w:rsid w:val="000C5324"/>
    <w:rsid w:val="000C562A"/>
    <w:rsid w:val="000C5D56"/>
    <w:rsid w:val="000C5ED2"/>
    <w:rsid w:val="000C6282"/>
    <w:rsid w:val="000C6F64"/>
    <w:rsid w:val="000C7095"/>
    <w:rsid w:val="000C7261"/>
    <w:rsid w:val="000C72F4"/>
    <w:rsid w:val="000D0180"/>
    <w:rsid w:val="000D181A"/>
    <w:rsid w:val="000D18F8"/>
    <w:rsid w:val="000D1AC4"/>
    <w:rsid w:val="000D1D41"/>
    <w:rsid w:val="000D28F2"/>
    <w:rsid w:val="000D297B"/>
    <w:rsid w:val="000D2FA3"/>
    <w:rsid w:val="000D2FF9"/>
    <w:rsid w:val="000D3811"/>
    <w:rsid w:val="000D3B21"/>
    <w:rsid w:val="000D3B22"/>
    <w:rsid w:val="000D42D6"/>
    <w:rsid w:val="000D463B"/>
    <w:rsid w:val="000D481B"/>
    <w:rsid w:val="000D5977"/>
    <w:rsid w:val="000D5B63"/>
    <w:rsid w:val="000D5F52"/>
    <w:rsid w:val="000D6726"/>
    <w:rsid w:val="000D746B"/>
    <w:rsid w:val="000D76F7"/>
    <w:rsid w:val="000D7967"/>
    <w:rsid w:val="000D7E98"/>
    <w:rsid w:val="000E04AD"/>
    <w:rsid w:val="000E0951"/>
    <w:rsid w:val="000E16FF"/>
    <w:rsid w:val="000E1721"/>
    <w:rsid w:val="000E191D"/>
    <w:rsid w:val="000E1B62"/>
    <w:rsid w:val="000E1CEB"/>
    <w:rsid w:val="000E1F85"/>
    <w:rsid w:val="000E23BE"/>
    <w:rsid w:val="000E2A92"/>
    <w:rsid w:val="000E2ECE"/>
    <w:rsid w:val="000E2F8E"/>
    <w:rsid w:val="000E3E3E"/>
    <w:rsid w:val="000E3EE8"/>
    <w:rsid w:val="000E4811"/>
    <w:rsid w:val="000E4DAF"/>
    <w:rsid w:val="000E5299"/>
    <w:rsid w:val="000E5386"/>
    <w:rsid w:val="000E570C"/>
    <w:rsid w:val="000E597D"/>
    <w:rsid w:val="000E6475"/>
    <w:rsid w:val="000E676B"/>
    <w:rsid w:val="000E71A9"/>
    <w:rsid w:val="000E7FD4"/>
    <w:rsid w:val="000F1557"/>
    <w:rsid w:val="000F1949"/>
    <w:rsid w:val="000F1ADC"/>
    <w:rsid w:val="000F2812"/>
    <w:rsid w:val="000F29C8"/>
    <w:rsid w:val="000F2C7E"/>
    <w:rsid w:val="000F2DAD"/>
    <w:rsid w:val="000F31F7"/>
    <w:rsid w:val="000F3703"/>
    <w:rsid w:val="000F398D"/>
    <w:rsid w:val="000F44F8"/>
    <w:rsid w:val="000F4619"/>
    <w:rsid w:val="000F51EF"/>
    <w:rsid w:val="000F5523"/>
    <w:rsid w:val="000F5D7D"/>
    <w:rsid w:val="000F656D"/>
    <w:rsid w:val="000F6F4B"/>
    <w:rsid w:val="000F7396"/>
    <w:rsid w:val="000F786E"/>
    <w:rsid w:val="000F7B6C"/>
    <w:rsid w:val="000F7F9B"/>
    <w:rsid w:val="0010112B"/>
    <w:rsid w:val="00101B9F"/>
    <w:rsid w:val="00102399"/>
    <w:rsid w:val="001028C5"/>
    <w:rsid w:val="00103318"/>
    <w:rsid w:val="001033B7"/>
    <w:rsid w:val="001039D7"/>
    <w:rsid w:val="0010401A"/>
    <w:rsid w:val="001043A1"/>
    <w:rsid w:val="001044DB"/>
    <w:rsid w:val="00104CE3"/>
    <w:rsid w:val="00105020"/>
    <w:rsid w:val="00105B67"/>
    <w:rsid w:val="001064E0"/>
    <w:rsid w:val="00106995"/>
    <w:rsid w:val="00106DF4"/>
    <w:rsid w:val="00107115"/>
    <w:rsid w:val="001073B4"/>
    <w:rsid w:val="00107432"/>
    <w:rsid w:val="00107878"/>
    <w:rsid w:val="00107A5A"/>
    <w:rsid w:val="00107B72"/>
    <w:rsid w:val="00107D6C"/>
    <w:rsid w:val="001101FF"/>
    <w:rsid w:val="001110A0"/>
    <w:rsid w:val="001110CA"/>
    <w:rsid w:val="00111239"/>
    <w:rsid w:val="001133A1"/>
    <w:rsid w:val="0011356C"/>
    <w:rsid w:val="00114C3C"/>
    <w:rsid w:val="00114E71"/>
    <w:rsid w:val="0011521F"/>
    <w:rsid w:val="001155C3"/>
    <w:rsid w:val="001159F9"/>
    <w:rsid w:val="00115A2E"/>
    <w:rsid w:val="00115D8E"/>
    <w:rsid w:val="001165FB"/>
    <w:rsid w:val="00116B5C"/>
    <w:rsid w:val="00117361"/>
    <w:rsid w:val="001173BB"/>
    <w:rsid w:val="0011771F"/>
    <w:rsid w:val="00117744"/>
    <w:rsid w:val="0011788A"/>
    <w:rsid w:val="00117A06"/>
    <w:rsid w:val="00117A91"/>
    <w:rsid w:val="001200C9"/>
    <w:rsid w:val="0012015C"/>
    <w:rsid w:val="0012169E"/>
    <w:rsid w:val="0012216E"/>
    <w:rsid w:val="0012269B"/>
    <w:rsid w:val="0012301E"/>
    <w:rsid w:val="001233EF"/>
    <w:rsid w:val="001236AB"/>
    <w:rsid w:val="00123770"/>
    <w:rsid w:val="00123CC9"/>
    <w:rsid w:val="00123EBD"/>
    <w:rsid w:val="001245A6"/>
    <w:rsid w:val="00124C9A"/>
    <w:rsid w:val="00124FFB"/>
    <w:rsid w:val="00125363"/>
    <w:rsid w:val="0012553E"/>
    <w:rsid w:val="0012566B"/>
    <w:rsid w:val="00125A93"/>
    <w:rsid w:val="00125C1E"/>
    <w:rsid w:val="0012631D"/>
    <w:rsid w:val="00126F61"/>
    <w:rsid w:val="0012785C"/>
    <w:rsid w:val="00130D24"/>
    <w:rsid w:val="001318D8"/>
    <w:rsid w:val="00131B17"/>
    <w:rsid w:val="00131C5E"/>
    <w:rsid w:val="001327D0"/>
    <w:rsid w:val="00132EE5"/>
    <w:rsid w:val="001332B1"/>
    <w:rsid w:val="001334FC"/>
    <w:rsid w:val="00134375"/>
    <w:rsid w:val="00134A8D"/>
    <w:rsid w:val="00134EA1"/>
    <w:rsid w:val="0013511A"/>
    <w:rsid w:val="001355E4"/>
    <w:rsid w:val="001365B9"/>
    <w:rsid w:val="0013677C"/>
    <w:rsid w:val="00136B77"/>
    <w:rsid w:val="00136B99"/>
    <w:rsid w:val="001373B0"/>
    <w:rsid w:val="0013771C"/>
    <w:rsid w:val="00137D9A"/>
    <w:rsid w:val="0014091F"/>
    <w:rsid w:val="00141042"/>
    <w:rsid w:val="00141065"/>
    <w:rsid w:val="001410CD"/>
    <w:rsid w:val="00141295"/>
    <w:rsid w:val="0014162D"/>
    <w:rsid w:val="0014190C"/>
    <w:rsid w:val="0014193C"/>
    <w:rsid w:val="00141984"/>
    <w:rsid w:val="00141C8D"/>
    <w:rsid w:val="001427EC"/>
    <w:rsid w:val="00142D50"/>
    <w:rsid w:val="00143062"/>
    <w:rsid w:val="001438F5"/>
    <w:rsid w:val="00143B9C"/>
    <w:rsid w:val="00143D2A"/>
    <w:rsid w:val="0014469A"/>
    <w:rsid w:val="00144746"/>
    <w:rsid w:val="001447A6"/>
    <w:rsid w:val="001448A0"/>
    <w:rsid w:val="001448BB"/>
    <w:rsid w:val="001455EA"/>
    <w:rsid w:val="001460E8"/>
    <w:rsid w:val="00146426"/>
    <w:rsid w:val="00146804"/>
    <w:rsid w:val="001468A5"/>
    <w:rsid w:val="00146AD1"/>
    <w:rsid w:val="00146DDD"/>
    <w:rsid w:val="00146E99"/>
    <w:rsid w:val="00147250"/>
    <w:rsid w:val="00147CB0"/>
    <w:rsid w:val="00150022"/>
    <w:rsid w:val="0015004D"/>
    <w:rsid w:val="00150BC9"/>
    <w:rsid w:val="00151E70"/>
    <w:rsid w:val="001522A0"/>
    <w:rsid w:val="0015239E"/>
    <w:rsid w:val="00153097"/>
    <w:rsid w:val="00153388"/>
    <w:rsid w:val="00153EDE"/>
    <w:rsid w:val="001540D3"/>
    <w:rsid w:val="001553FC"/>
    <w:rsid w:val="00155B76"/>
    <w:rsid w:val="00155F11"/>
    <w:rsid w:val="001562A8"/>
    <w:rsid w:val="001563F2"/>
    <w:rsid w:val="001566E6"/>
    <w:rsid w:val="001570DB"/>
    <w:rsid w:val="00157193"/>
    <w:rsid w:val="00160E29"/>
    <w:rsid w:val="00161B15"/>
    <w:rsid w:val="00162395"/>
    <w:rsid w:val="0016262C"/>
    <w:rsid w:val="001630D1"/>
    <w:rsid w:val="00163103"/>
    <w:rsid w:val="0016322C"/>
    <w:rsid w:val="00163327"/>
    <w:rsid w:val="00163765"/>
    <w:rsid w:val="0016424B"/>
    <w:rsid w:val="00164715"/>
    <w:rsid w:val="00164AEA"/>
    <w:rsid w:val="00164C57"/>
    <w:rsid w:val="001652D3"/>
    <w:rsid w:val="0016587F"/>
    <w:rsid w:val="001659DF"/>
    <w:rsid w:val="0016662E"/>
    <w:rsid w:val="001666B4"/>
    <w:rsid w:val="00166A70"/>
    <w:rsid w:val="00166B04"/>
    <w:rsid w:val="00166ECD"/>
    <w:rsid w:val="00167032"/>
    <w:rsid w:val="00167149"/>
    <w:rsid w:val="00167385"/>
    <w:rsid w:val="001677C0"/>
    <w:rsid w:val="00167AEE"/>
    <w:rsid w:val="00167C33"/>
    <w:rsid w:val="00167EDD"/>
    <w:rsid w:val="00167F47"/>
    <w:rsid w:val="00167FE0"/>
    <w:rsid w:val="0017020E"/>
    <w:rsid w:val="001705B4"/>
    <w:rsid w:val="00170756"/>
    <w:rsid w:val="00171796"/>
    <w:rsid w:val="00171ADF"/>
    <w:rsid w:val="00171DD7"/>
    <w:rsid w:val="001720C7"/>
    <w:rsid w:val="001729A8"/>
    <w:rsid w:val="00172F01"/>
    <w:rsid w:val="00173444"/>
    <w:rsid w:val="0017384B"/>
    <w:rsid w:val="00173D4D"/>
    <w:rsid w:val="00174600"/>
    <w:rsid w:val="001747BC"/>
    <w:rsid w:val="00174A2C"/>
    <w:rsid w:val="00174FB4"/>
    <w:rsid w:val="001753F0"/>
    <w:rsid w:val="00175799"/>
    <w:rsid w:val="00175814"/>
    <w:rsid w:val="00175C8F"/>
    <w:rsid w:val="00175F46"/>
    <w:rsid w:val="00176299"/>
    <w:rsid w:val="00176646"/>
    <w:rsid w:val="001771A0"/>
    <w:rsid w:val="00180171"/>
    <w:rsid w:val="00180352"/>
    <w:rsid w:val="00180751"/>
    <w:rsid w:val="00181016"/>
    <w:rsid w:val="001811D1"/>
    <w:rsid w:val="001812D3"/>
    <w:rsid w:val="001812E9"/>
    <w:rsid w:val="00181319"/>
    <w:rsid w:val="00181334"/>
    <w:rsid w:val="00181573"/>
    <w:rsid w:val="001815C7"/>
    <w:rsid w:val="0018161E"/>
    <w:rsid w:val="00181CF2"/>
    <w:rsid w:val="00182638"/>
    <w:rsid w:val="001828AD"/>
    <w:rsid w:val="001832B4"/>
    <w:rsid w:val="00183361"/>
    <w:rsid w:val="00183B74"/>
    <w:rsid w:val="00183E15"/>
    <w:rsid w:val="00184011"/>
    <w:rsid w:val="001844E1"/>
    <w:rsid w:val="00184FFF"/>
    <w:rsid w:val="001853AB"/>
    <w:rsid w:val="001854E1"/>
    <w:rsid w:val="00185A4F"/>
    <w:rsid w:val="00185AF1"/>
    <w:rsid w:val="00185D52"/>
    <w:rsid w:val="00186BC7"/>
    <w:rsid w:val="001878C7"/>
    <w:rsid w:val="00187F63"/>
    <w:rsid w:val="00190554"/>
    <w:rsid w:val="0019076D"/>
    <w:rsid w:val="00190F20"/>
    <w:rsid w:val="00191771"/>
    <w:rsid w:val="0019255A"/>
    <w:rsid w:val="001927D0"/>
    <w:rsid w:val="00193768"/>
    <w:rsid w:val="00193E78"/>
    <w:rsid w:val="00193F40"/>
    <w:rsid w:val="001941B7"/>
    <w:rsid w:val="00194222"/>
    <w:rsid w:val="00194C78"/>
    <w:rsid w:val="00195285"/>
    <w:rsid w:val="001954B0"/>
    <w:rsid w:val="00195D96"/>
    <w:rsid w:val="001964D8"/>
    <w:rsid w:val="00196E2E"/>
    <w:rsid w:val="00196E93"/>
    <w:rsid w:val="001973D8"/>
    <w:rsid w:val="00197699"/>
    <w:rsid w:val="00197A53"/>
    <w:rsid w:val="00197BE2"/>
    <w:rsid w:val="001A0164"/>
    <w:rsid w:val="001A01E6"/>
    <w:rsid w:val="001A09BD"/>
    <w:rsid w:val="001A0F97"/>
    <w:rsid w:val="001A1738"/>
    <w:rsid w:val="001A1A8E"/>
    <w:rsid w:val="001A1D6D"/>
    <w:rsid w:val="001A229E"/>
    <w:rsid w:val="001A24D4"/>
    <w:rsid w:val="001A25E0"/>
    <w:rsid w:val="001A2992"/>
    <w:rsid w:val="001A2B91"/>
    <w:rsid w:val="001A3C71"/>
    <w:rsid w:val="001A4220"/>
    <w:rsid w:val="001A4537"/>
    <w:rsid w:val="001A45C1"/>
    <w:rsid w:val="001A468D"/>
    <w:rsid w:val="001A474F"/>
    <w:rsid w:val="001A4F8A"/>
    <w:rsid w:val="001A5177"/>
    <w:rsid w:val="001A521D"/>
    <w:rsid w:val="001A5B72"/>
    <w:rsid w:val="001A5E8F"/>
    <w:rsid w:val="001A6161"/>
    <w:rsid w:val="001A6509"/>
    <w:rsid w:val="001A77F2"/>
    <w:rsid w:val="001A7807"/>
    <w:rsid w:val="001A7883"/>
    <w:rsid w:val="001A7F02"/>
    <w:rsid w:val="001B072E"/>
    <w:rsid w:val="001B07D2"/>
    <w:rsid w:val="001B0B4E"/>
    <w:rsid w:val="001B0DA5"/>
    <w:rsid w:val="001B14D7"/>
    <w:rsid w:val="001B187D"/>
    <w:rsid w:val="001B18A9"/>
    <w:rsid w:val="001B1BAE"/>
    <w:rsid w:val="001B1E44"/>
    <w:rsid w:val="001B220C"/>
    <w:rsid w:val="001B2AD0"/>
    <w:rsid w:val="001B2BBF"/>
    <w:rsid w:val="001B365F"/>
    <w:rsid w:val="001B38AB"/>
    <w:rsid w:val="001B473B"/>
    <w:rsid w:val="001B4D2F"/>
    <w:rsid w:val="001B4E02"/>
    <w:rsid w:val="001B5019"/>
    <w:rsid w:val="001B55E9"/>
    <w:rsid w:val="001B60D9"/>
    <w:rsid w:val="001B616C"/>
    <w:rsid w:val="001B6477"/>
    <w:rsid w:val="001B65AC"/>
    <w:rsid w:val="001B6634"/>
    <w:rsid w:val="001B6635"/>
    <w:rsid w:val="001B6F97"/>
    <w:rsid w:val="001B7070"/>
    <w:rsid w:val="001B7222"/>
    <w:rsid w:val="001B78AE"/>
    <w:rsid w:val="001B78BE"/>
    <w:rsid w:val="001B7C15"/>
    <w:rsid w:val="001C0055"/>
    <w:rsid w:val="001C06DC"/>
    <w:rsid w:val="001C08BB"/>
    <w:rsid w:val="001C10EF"/>
    <w:rsid w:val="001C1DAF"/>
    <w:rsid w:val="001C287F"/>
    <w:rsid w:val="001C29FC"/>
    <w:rsid w:val="001C2B31"/>
    <w:rsid w:val="001C2D39"/>
    <w:rsid w:val="001C2E92"/>
    <w:rsid w:val="001C3205"/>
    <w:rsid w:val="001C347B"/>
    <w:rsid w:val="001C3A7E"/>
    <w:rsid w:val="001C4422"/>
    <w:rsid w:val="001C4457"/>
    <w:rsid w:val="001C4563"/>
    <w:rsid w:val="001C499C"/>
    <w:rsid w:val="001C541C"/>
    <w:rsid w:val="001C56FF"/>
    <w:rsid w:val="001C5B3B"/>
    <w:rsid w:val="001C5B58"/>
    <w:rsid w:val="001C5C6A"/>
    <w:rsid w:val="001C5DBA"/>
    <w:rsid w:val="001C5DF0"/>
    <w:rsid w:val="001C6F4E"/>
    <w:rsid w:val="001C72E3"/>
    <w:rsid w:val="001C76E8"/>
    <w:rsid w:val="001C7719"/>
    <w:rsid w:val="001D07B3"/>
    <w:rsid w:val="001D1082"/>
    <w:rsid w:val="001D140C"/>
    <w:rsid w:val="001D195C"/>
    <w:rsid w:val="001D1C62"/>
    <w:rsid w:val="001D29AD"/>
    <w:rsid w:val="001D2D84"/>
    <w:rsid w:val="001D2FFE"/>
    <w:rsid w:val="001D3429"/>
    <w:rsid w:val="001D35B8"/>
    <w:rsid w:val="001D36E3"/>
    <w:rsid w:val="001D3A48"/>
    <w:rsid w:val="001D4779"/>
    <w:rsid w:val="001D4A11"/>
    <w:rsid w:val="001D4DCA"/>
    <w:rsid w:val="001D4DE7"/>
    <w:rsid w:val="001D4F89"/>
    <w:rsid w:val="001D5D9F"/>
    <w:rsid w:val="001D5E38"/>
    <w:rsid w:val="001D6F7F"/>
    <w:rsid w:val="001D71A7"/>
    <w:rsid w:val="001D7CB8"/>
    <w:rsid w:val="001D7DEC"/>
    <w:rsid w:val="001E00EF"/>
    <w:rsid w:val="001E021F"/>
    <w:rsid w:val="001E0243"/>
    <w:rsid w:val="001E027E"/>
    <w:rsid w:val="001E04BB"/>
    <w:rsid w:val="001E0FB7"/>
    <w:rsid w:val="001E11BB"/>
    <w:rsid w:val="001E13BA"/>
    <w:rsid w:val="001E1666"/>
    <w:rsid w:val="001E17FA"/>
    <w:rsid w:val="001E17FC"/>
    <w:rsid w:val="001E1AEF"/>
    <w:rsid w:val="001E1B7C"/>
    <w:rsid w:val="001E1FCA"/>
    <w:rsid w:val="001E2101"/>
    <w:rsid w:val="001E2970"/>
    <w:rsid w:val="001E2BF9"/>
    <w:rsid w:val="001E2DF7"/>
    <w:rsid w:val="001E2E85"/>
    <w:rsid w:val="001E3049"/>
    <w:rsid w:val="001E33C0"/>
    <w:rsid w:val="001E3E40"/>
    <w:rsid w:val="001E4207"/>
    <w:rsid w:val="001E4822"/>
    <w:rsid w:val="001E4C3A"/>
    <w:rsid w:val="001E50E3"/>
    <w:rsid w:val="001E515A"/>
    <w:rsid w:val="001E53C8"/>
    <w:rsid w:val="001E55F2"/>
    <w:rsid w:val="001E570B"/>
    <w:rsid w:val="001E64B7"/>
    <w:rsid w:val="001E69EB"/>
    <w:rsid w:val="001E6D21"/>
    <w:rsid w:val="001E7161"/>
    <w:rsid w:val="001E740B"/>
    <w:rsid w:val="001E7C70"/>
    <w:rsid w:val="001E7E58"/>
    <w:rsid w:val="001F0607"/>
    <w:rsid w:val="001F06F0"/>
    <w:rsid w:val="001F0ABC"/>
    <w:rsid w:val="001F0B7C"/>
    <w:rsid w:val="001F0BF7"/>
    <w:rsid w:val="001F1196"/>
    <w:rsid w:val="001F1229"/>
    <w:rsid w:val="001F1252"/>
    <w:rsid w:val="001F145D"/>
    <w:rsid w:val="001F1ACE"/>
    <w:rsid w:val="001F1B88"/>
    <w:rsid w:val="001F1F39"/>
    <w:rsid w:val="001F252A"/>
    <w:rsid w:val="001F2782"/>
    <w:rsid w:val="001F298C"/>
    <w:rsid w:val="001F2FBB"/>
    <w:rsid w:val="001F3307"/>
    <w:rsid w:val="001F357C"/>
    <w:rsid w:val="001F3ECB"/>
    <w:rsid w:val="001F41AB"/>
    <w:rsid w:val="001F4508"/>
    <w:rsid w:val="001F4D1C"/>
    <w:rsid w:val="001F5B27"/>
    <w:rsid w:val="001F5BC7"/>
    <w:rsid w:val="001F61D8"/>
    <w:rsid w:val="001F64E8"/>
    <w:rsid w:val="001F664F"/>
    <w:rsid w:val="001F67EA"/>
    <w:rsid w:val="001F6906"/>
    <w:rsid w:val="001F693B"/>
    <w:rsid w:val="001F6AED"/>
    <w:rsid w:val="001F6C36"/>
    <w:rsid w:val="001F6E2F"/>
    <w:rsid w:val="001F73E7"/>
    <w:rsid w:val="001F7456"/>
    <w:rsid w:val="001F7530"/>
    <w:rsid w:val="001F7563"/>
    <w:rsid w:val="001F78B5"/>
    <w:rsid w:val="001F78BB"/>
    <w:rsid w:val="001F7D17"/>
    <w:rsid w:val="001F7D7D"/>
    <w:rsid w:val="001F7D97"/>
    <w:rsid w:val="002001FE"/>
    <w:rsid w:val="0020052F"/>
    <w:rsid w:val="00201641"/>
    <w:rsid w:val="00201AFE"/>
    <w:rsid w:val="00201E61"/>
    <w:rsid w:val="00202175"/>
    <w:rsid w:val="0020260B"/>
    <w:rsid w:val="0020292A"/>
    <w:rsid w:val="00202BFC"/>
    <w:rsid w:val="00202FEE"/>
    <w:rsid w:val="00203792"/>
    <w:rsid w:val="00203A8C"/>
    <w:rsid w:val="00203AD7"/>
    <w:rsid w:val="0020423C"/>
    <w:rsid w:val="00204953"/>
    <w:rsid w:val="002055E0"/>
    <w:rsid w:val="00205D77"/>
    <w:rsid w:val="0020602D"/>
    <w:rsid w:val="00206205"/>
    <w:rsid w:val="00206B23"/>
    <w:rsid w:val="002073AB"/>
    <w:rsid w:val="00207895"/>
    <w:rsid w:val="00207A38"/>
    <w:rsid w:val="00210441"/>
    <w:rsid w:val="00210476"/>
    <w:rsid w:val="0021099C"/>
    <w:rsid w:val="00211288"/>
    <w:rsid w:val="00211915"/>
    <w:rsid w:val="0021212F"/>
    <w:rsid w:val="00212214"/>
    <w:rsid w:val="00212E77"/>
    <w:rsid w:val="00212EDA"/>
    <w:rsid w:val="002139DF"/>
    <w:rsid w:val="002143DD"/>
    <w:rsid w:val="002153AF"/>
    <w:rsid w:val="00215D1F"/>
    <w:rsid w:val="00215EC3"/>
    <w:rsid w:val="00215F1E"/>
    <w:rsid w:val="00216042"/>
    <w:rsid w:val="002162B3"/>
    <w:rsid w:val="00217ED9"/>
    <w:rsid w:val="00217F45"/>
    <w:rsid w:val="00220596"/>
    <w:rsid w:val="0022091C"/>
    <w:rsid w:val="0022162F"/>
    <w:rsid w:val="00221666"/>
    <w:rsid w:val="00221D00"/>
    <w:rsid w:val="0022246E"/>
    <w:rsid w:val="00222CA9"/>
    <w:rsid w:val="00222EC7"/>
    <w:rsid w:val="00223176"/>
    <w:rsid w:val="00223680"/>
    <w:rsid w:val="002237A7"/>
    <w:rsid w:val="00223C6C"/>
    <w:rsid w:val="002242BD"/>
    <w:rsid w:val="00224A37"/>
    <w:rsid w:val="00224AF5"/>
    <w:rsid w:val="00224CBF"/>
    <w:rsid w:val="0022523B"/>
    <w:rsid w:val="00225268"/>
    <w:rsid w:val="00225614"/>
    <w:rsid w:val="002260F7"/>
    <w:rsid w:val="002262FD"/>
    <w:rsid w:val="00226540"/>
    <w:rsid w:val="00226A0C"/>
    <w:rsid w:val="00226ECB"/>
    <w:rsid w:val="00227848"/>
    <w:rsid w:val="002279F4"/>
    <w:rsid w:val="00227F4C"/>
    <w:rsid w:val="00230068"/>
    <w:rsid w:val="002303F7"/>
    <w:rsid w:val="0023112D"/>
    <w:rsid w:val="00231214"/>
    <w:rsid w:val="00231257"/>
    <w:rsid w:val="00231FB7"/>
    <w:rsid w:val="00232E5A"/>
    <w:rsid w:val="002331DA"/>
    <w:rsid w:val="002333E7"/>
    <w:rsid w:val="00233C2E"/>
    <w:rsid w:val="002345C7"/>
    <w:rsid w:val="00234616"/>
    <w:rsid w:val="002349CE"/>
    <w:rsid w:val="00234B59"/>
    <w:rsid w:val="00234D93"/>
    <w:rsid w:val="00235635"/>
    <w:rsid w:val="00236A87"/>
    <w:rsid w:val="00237EAC"/>
    <w:rsid w:val="0024013A"/>
    <w:rsid w:val="00240285"/>
    <w:rsid w:val="0024029E"/>
    <w:rsid w:val="002403FA"/>
    <w:rsid w:val="002409A4"/>
    <w:rsid w:val="00240AED"/>
    <w:rsid w:val="00240BA5"/>
    <w:rsid w:val="002411EE"/>
    <w:rsid w:val="00241610"/>
    <w:rsid w:val="00241F41"/>
    <w:rsid w:val="00242756"/>
    <w:rsid w:val="00242F3E"/>
    <w:rsid w:val="002434CD"/>
    <w:rsid w:val="00243553"/>
    <w:rsid w:val="00243EC3"/>
    <w:rsid w:val="00244376"/>
    <w:rsid w:val="00244501"/>
    <w:rsid w:val="00244591"/>
    <w:rsid w:val="0024472A"/>
    <w:rsid w:val="00244A43"/>
    <w:rsid w:val="00245BF1"/>
    <w:rsid w:val="0024605B"/>
    <w:rsid w:val="002460E8"/>
    <w:rsid w:val="00246625"/>
    <w:rsid w:val="0024666A"/>
    <w:rsid w:val="00246A05"/>
    <w:rsid w:val="00246B3C"/>
    <w:rsid w:val="00246DA9"/>
    <w:rsid w:val="00247157"/>
    <w:rsid w:val="002471D7"/>
    <w:rsid w:val="002474CC"/>
    <w:rsid w:val="002479EA"/>
    <w:rsid w:val="002501C7"/>
    <w:rsid w:val="002507CA"/>
    <w:rsid w:val="0025152F"/>
    <w:rsid w:val="00251AA2"/>
    <w:rsid w:val="00252608"/>
    <w:rsid w:val="002527E7"/>
    <w:rsid w:val="00252A58"/>
    <w:rsid w:val="00252B78"/>
    <w:rsid w:val="00252CC5"/>
    <w:rsid w:val="00254005"/>
    <w:rsid w:val="0025415A"/>
    <w:rsid w:val="002542D4"/>
    <w:rsid w:val="00254861"/>
    <w:rsid w:val="0025506C"/>
    <w:rsid w:val="0025538F"/>
    <w:rsid w:val="00255994"/>
    <w:rsid w:val="0025669E"/>
    <w:rsid w:val="00256BAE"/>
    <w:rsid w:val="00256C32"/>
    <w:rsid w:val="00257277"/>
    <w:rsid w:val="00257646"/>
    <w:rsid w:val="00257AEC"/>
    <w:rsid w:val="00260216"/>
    <w:rsid w:val="0026147E"/>
    <w:rsid w:val="00261505"/>
    <w:rsid w:val="00261601"/>
    <w:rsid w:val="00261F5D"/>
    <w:rsid w:val="002621C8"/>
    <w:rsid w:val="00262517"/>
    <w:rsid w:val="0026285B"/>
    <w:rsid w:val="00262962"/>
    <w:rsid w:val="00262E66"/>
    <w:rsid w:val="00262E9E"/>
    <w:rsid w:val="00263362"/>
    <w:rsid w:val="00263A06"/>
    <w:rsid w:val="00263CB9"/>
    <w:rsid w:val="00263DC0"/>
    <w:rsid w:val="00263FCB"/>
    <w:rsid w:val="00264026"/>
    <w:rsid w:val="00264B2E"/>
    <w:rsid w:val="00265448"/>
    <w:rsid w:val="002655D3"/>
    <w:rsid w:val="00265C7B"/>
    <w:rsid w:val="00265DFE"/>
    <w:rsid w:val="002660C7"/>
    <w:rsid w:val="002664B1"/>
    <w:rsid w:val="00266807"/>
    <w:rsid w:val="00266A72"/>
    <w:rsid w:val="00266B9C"/>
    <w:rsid w:val="00266FE5"/>
    <w:rsid w:val="002673CF"/>
    <w:rsid w:val="00267442"/>
    <w:rsid w:val="002708F2"/>
    <w:rsid w:val="00270973"/>
    <w:rsid w:val="00270B33"/>
    <w:rsid w:val="00271172"/>
    <w:rsid w:val="00271856"/>
    <w:rsid w:val="0027192E"/>
    <w:rsid w:val="00272249"/>
    <w:rsid w:val="00272538"/>
    <w:rsid w:val="00272950"/>
    <w:rsid w:val="00272BE4"/>
    <w:rsid w:val="002730A0"/>
    <w:rsid w:val="00273362"/>
    <w:rsid w:val="002735AE"/>
    <w:rsid w:val="00273725"/>
    <w:rsid w:val="00273C25"/>
    <w:rsid w:val="00275906"/>
    <w:rsid w:val="00276733"/>
    <w:rsid w:val="002775E0"/>
    <w:rsid w:val="002776E8"/>
    <w:rsid w:val="0027772F"/>
    <w:rsid w:val="00277796"/>
    <w:rsid w:val="00277E2C"/>
    <w:rsid w:val="00280202"/>
    <w:rsid w:val="0028041F"/>
    <w:rsid w:val="00280DA2"/>
    <w:rsid w:val="00280F65"/>
    <w:rsid w:val="00281149"/>
    <w:rsid w:val="00281C89"/>
    <w:rsid w:val="00281F34"/>
    <w:rsid w:val="00282F54"/>
    <w:rsid w:val="00283D44"/>
    <w:rsid w:val="00283FBE"/>
    <w:rsid w:val="002840F6"/>
    <w:rsid w:val="0028428E"/>
    <w:rsid w:val="0028450E"/>
    <w:rsid w:val="002846CD"/>
    <w:rsid w:val="0028481E"/>
    <w:rsid w:val="002848B1"/>
    <w:rsid w:val="00284C73"/>
    <w:rsid w:val="0028773E"/>
    <w:rsid w:val="002879A3"/>
    <w:rsid w:val="00287DA3"/>
    <w:rsid w:val="00287FA6"/>
    <w:rsid w:val="00290378"/>
    <w:rsid w:val="002905AF"/>
    <w:rsid w:val="0029091F"/>
    <w:rsid w:val="00290FF4"/>
    <w:rsid w:val="0029128C"/>
    <w:rsid w:val="00291575"/>
    <w:rsid w:val="0029231E"/>
    <w:rsid w:val="00292692"/>
    <w:rsid w:val="00292D81"/>
    <w:rsid w:val="002935D0"/>
    <w:rsid w:val="0029382B"/>
    <w:rsid w:val="0029392C"/>
    <w:rsid w:val="002939CC"/>
    <w:rsid w:val="00293BFD"/>
    <w:rsid w:val="00293C9C"/>
    <w:rsid w:val="00294573"/>
    <w:rsid w:val="0029522D"/>
    <w:rsid w:val="00295328"/>
    <w:rsid w:val="0029539E"/>
    <w:rsid w:val="0029599A"/>
    <w:rsid w:val="002966D6"/>
    <w:rsid w:val="00296B2F"/>
    <w:rsid w:val="00296BCD"/>
    <w:rsid w:val="00296C6F"/>
    <w:rsid w:val="00297932"/>
    <w:rsid w:val="00297976"/>
    <w:rsid w:val="002A0531"/>
    <w:rsid w:val="002A069A"/>
    <w:rsid w:val="002A086A"/>
    <w:rsid w:val="002A0C43"/>
    <w:rsid w:val="002A0C62"/>
    <w:rsid w:val="002A0EEE"/>
    <w:rsid w:val="002A1721"/>
    <w:rsid w:val="002A1811"/>
    <w:rsid w:val="002A1ED9"/>
    <w:rsid w:val="002A1FF4"/>
    <w:rsid w:val="002A24B6"/>
    <w:rsid w:val="002A2781"/>
    <w:rsid w:val="002A2A87"/>
    <w:rsid w:val="002A2AE1"/>
    <w:rsid w:val="002A2B4B"/>
    <w:rsid w:val="002A2BC9"/>
    <w:rsid w:val="002A3745"/>
    <w:rsid w:val="002A3A79"/>
    <w:rsid w:val="002A3E50"/>
    <w:rsid w:val="002A52C3"/>
    <w:rsid w:val="002A541C"/>
    <w:rsid w:val="002A56C1"/>
    <w:rsid w:val="002A5763"/>
    <w:rsid w:val="002A66DE"/>
    <w:rsid w:val="002A69EF"/>
    <w:rsid w:val="002A6BAE"/>
    <w:rsid w:val="002A6CC7"/>
    <w:rsid w:val="002A722D"/>
    <w:rsid w:val="002A7769"/>
    <w:rsid w:val="002A7D65"/>
    <w:rsid w:val="002B0060"/>
    <w:rsid w:val="002B05F0"/>
    <w:rsid w:val="002B06F0"/>
    <w:rsid w:val="002B080C"/>
    <w:rsid w:val="002B0A7A"/>
    <w:rsid w:val="002B0F6E"/>
    <w:rsid w:val="002B117F"/>
    <w:rsid w:val="002B137C"/>
    <w:rsid w:val="002B15A1"/>
    <w:rsid w:val="002B1D3B"/>
    <w:rsid w:val="002B1DC1"/>
    <w:rsid w:val="002B20C8"/>
    <w:rsid w:val="002B2171"/>
    <w:rsid w:val="002B25FF"/>
    <w:rsid w:val="002B264F"/>
    <w:rsid w:val="002B27FC"/>
    <w:rsid w:val="002B3099"/>
    <w:rsid w:val="002B30F3"/>
    <w:rsid w:val="002B3648"/>
    <w:rsid w:val="002B3AF2"/>
    <w:rsid w:val="002B3B89"/>
    <w:rsid w:val="002B40F8"/>
    <w:rsid w:val="002B4E99"/>
    <w:rsid w:val="002B4EAC"/>
    <w:rsid w:val="002B5C69"/>
    <w:rsid w:val="002B5D3E"/>
    <w:rsid w:val="002B6A42"/>
    <w:rsid w:val="002B6B71"/>
    <w:rsid w:val="002B7416"/>
    <w:rsid w:val="002C0386"/>
    <w:rsid w:val="002C1147"/>
    <w:rsid w:val="002C2313"/>
    <w:rsid w:val="002C266E"/>
    <w:rsid w:val="002C2D58"/>
    <w:rsid w:val="002C38A8"/>
    <w:rsid w:val="002C4129"/>
    <w:rsid w:val="002C52F7"/>
    <w:rsid w:val="002C53D6"/>
    <w:rsid w:val="002C5523"/>
    <w:rsid w:val="002C559D"/>
    <w:rsid w:val="002C5BB8"/>
    <w:rsid w:val="002C5D9B"/>
    <w:rsid w:val="002C5E99"/>
    <w:rsid w:val="002C6021"/>
    <w:rsid w:val="002C6229"/>
    <w:rsid w:val="002C63C5"/>
    <w:rsid w:val="002C6419"/>
    <w:rsid w:val="002C6C83"/>
    <w:rsid w:val="002C7290"/>
    <w:rsid w:val="002C7A25"/>
    <w:rsid w:val="002C7E84"/>
    <w:rsid w:val="002D05C6"/>
    <w:rsid w:val="002D137B"/>
    <w:rsid w:val="002D1A06"/>
    <w:rsid w:val="002D2889"/>
    <w:rsid w:val="002D2A45"/>
    <w:rsid w:val="002D2CA9"/>
    <w:rsid w:val="002D2F35"/>
    <w:rsid w:val="002D40B4"/>
    <w:rsid w:val="002D4542"/>
    <w:rsid w:val="002D53D3"/>
    <w:rsid w:val="002D5458"/>
    <w:rsid w:val="002D5495"/>
    <w:rsid w:val="002D62A3"/>
    <w:rsid w:val="002D666A"/>
    <w:rsid w:val="002D6C32"/>
    <w:rsid w:val="002D70F2"/>
    <w:rsid w:val="002D7237"/>
    <w:rsid w:val="002D7519"/>
    <w:rsid w:val="002D768C"/>
    <w:rsid w:val="002D7775"/>
    <w:rsid w:val="002D7EF0"/>
    <w:rsid w:val="002E02F1"/>
    <w:rsid w:val="002E05B9"/>
    <w:rsid w:val="002E0676"/>
    <w:rsid w:val="002E153C"/>
    <w:rsid w:val="002E16FE"/>
    <w:rsid w:val="002E1768"/>
    <w:rsid w:val="002E1A87"/>
    <w:rsid w:val="002E1C60"/>
    <w:rsid w:val="002E1D1B"/>
    <w:rsid w:val="002E1D3D"/>
    <w:rsid w:val="002E2198"/>
    <w:rsid w:val="002E221C"/>
    <w:rsid w:val="002E29C6"/>
    <w:rsid w:val="002E2CA1"/>
    <w:rsid w:val="002E2CC3"/>
    <w:rsid w:val="002E2D59"/>
    <w:rsid w:val="002E32DB"/>
    <w:rsid w:val="002E3359"/>
    <w:rsid w:val="002E33D1"/>
    <w:rsid w:val="002E354B"/>
    <w:rsid w:val="002E354E"/>
    <w:rsid w:val="002E3669"/>
    <w:rsid w:val="002E37A7"/>
    <w:rsid w:val="002E3AB5"/>
    <w:rsid w:val="002E423D"/>
    <w:rsid w:val="002E4497"/>
    <w:rsid w:val="002E4628"/>
    <w:rsid w:val="002E4686"/>
    <w:rsid w:val="002E4717"/>
    <w:rsid w:val="002E4B02"/>
    <w:rsid w:val="002E4B09"/>
    <w:rsid w:val="002E4B20"/>
    <w:rsid w:val="002E4BEE"/>
    <w:rsid w:val="002E5AC2"/>
    <w:rsid w:val="002E5D41"/>
    <w:rsid w:val="002E6F67"/>
    <w:rsid w:val="002E7C0F"/>
    <w:rsid w:val="002E7DD2"/>
    <w:rsid w:val="002F29A7"/>
    <w:rsid w:val="002F3097"/>
    <w:rsid w:val="002F37E8"/>
    <w:rsid w:val="002F4048"/>
    <w:rsid w:val="002F4106"/>
    <w:rsid w:val="002F47F2"/>
    <w:rsid w:val="002F4CFF"/>
    <w:rsid w:val="002F4E45"/>
    <w:rsid w:val="002F4FE8"/>
    <w:rsid w:val="002F5FAE"/>
    <w:rsid w:val="002F6003"/>
    <w:rsid w:val="002F610F"/>
    <w:rsid w:val="002F645E"/>
    <w:rsid w:val="002F68EE"/>
    <w:rsid w:val="002F71DD"/>
    <w:rsid w:val="002F7909"/>
    <w:rsid w:val="0030044C"/>
    <w:rsid w:val="00300B82"/>
    <w:rsid w:val="00301665"/>
    <w:rsid w:val="0030271D"/>
    <w:rsid w:val="00302EE4"/>
    <w:rsid w:val="00303175"/>
    <w:rsid w:val="00303568"/>
    <w:rsid w:val="00303732"/>
    <w:rsid w:val="003041BF"/>
    <w:rsid w:val="003043A4"/>
    <w:rsid w:val="00304535"/>
    <w:rsid w:val="003048B3"/>
    <w:rsid w:val="003048EB"/>
    <w:rsid w:val="003049D4"/>
    <w:rsid w:val="00304E4F"/>
    <w:rsid w:val="00304F69"/>
    <w:rsid w:val="00305224"/>
    <w:rsid w:val="00305247"/>
    <w:rsid w:val="003054DE"/>
    <w:rsid w:val="00305644"/>
    <w:rsid w:val="00305A45"/>
    <w:rsid w:val="0030662A"/>
    <w:rsid w:val="00306CE7"/>
    <w:rsid w:val="00306EEA"/>
    <w:rsid w:val="00307A49"/>
    <w:rsid w:val="003100E2"/>
    <w:rsid w:val="00311631"/>
    <w:rsid w:val="00311E12"/>
    <w:rsid w:val="00311ED0"/>
    <w:rsid w:val="00311ED4"/>
    <w:rsid w:val="003121AB"/>
    <w:rsid w:val="00312251"/>
    <w:rsid w:val="0031241E"/>
    <w:rsid w:val="00312541"/>
    <w:rsid w:val="00312C55"/>
    <w:rsid w:val="00312E71"/>
    <w:rsid w:val="003131F2"/>
    <w:rsid w:val="00313205"/>
    <w:rsid w:val="00313D1F"/>
    <w:rsid w:val="00314278"/>
    <w:rsid w:val="00314A95"/>
    <w:rsid w:val="00314CFB"/>
    <w:rsid w:val="00315C8D"/>
    <w:rsid w:val="00316C54"/>
    <w:rsid w:val="00317321"/>
    <w:rsid w:val="003177BE"/>
    <w:rsid w:val="00320B2B"/>
    <w:rsid w:val="00320F21"/>
    <w:rsid w:val="00320FD1"/>
    <w:rsid w:val="00320FF5"/>
    <w:rsid w:val="00321058"/>
    <w:rsid w:val="00321578"/>
    <w:rsid w:val="00321975"/>
    <w:rsid w:val="003227A8"/>
    <w:rsid w:val="0032287F"/>
    <w:rsid w:val="00322991"/>
    <w:rsid w:val="00322FFB"/>
    <w:rsid w:val="00323020"/>
    <w:rsid w:val="00323959"/>
    <w:rsid w:val="00323E86"/>
    <w:rsid w:val="003246D9"/>
    <w:rsid w:val="0032497D"/>
    <w:rsid w:val="00325AAA"/>
    <w:rsid w:val="00325CE8"/>
    <w:rsid w:val="003261E3"/>
    <w:rsid w:val="003263E2"/>
    <w:rsid w:val="003267A1"/>
    <w:rsid w:val="003269EF"/>
    <w:rsid w:val="00326B75"/>
    <w:rsid w:val="00326BB2"/>
    <w:rsid w:val="003270AD"/>
    <w:rsid w:val="0032742F"/>
    <w:rsid w:val="003274B8"/>
    <w:rsid w:val="003275F4"/>
    <w:rsid w:val="00327C10"/>
    <w:rsid w:val="00327CE6"/>
    <w:rsid w:val="00327E78"/>
    <w:rsid w:val="00327FB4"/>
    <w:rsid w:val="0033058F"/>
    <w:rsid w:val="00331133"/>
    <w:rsid w:val="00331181"/>
    <w:rsid w:val="00331434"/>
    <w:rsid w:val="003314A5"/>
    <w:rsid w:val="0033195E"/>
    <w:rsid w:val="003319D6"/>
    <w:rsid w:val="00332B14"/>
    <w:rsid w:val="00332D5D"/>
    <w:rsid w:val="00332E3F"/>
    <w:rsid w:val="003331AC"/>
    <w:rsid w:val="003332BD"/>
    <w:rsid w:val="003337BB"/>
    <w:rsid w:val="00333B13"/>
    <w:rsid w:val="00333E11"/>
    <w:rsid w:val="00333FEF"/>
    <w:rsid w:val="003348AF"/>
    <w:rsid w:val="003348DA"/>
    <w:rsid w:val="00334933"/>
    <w:rsid w:val="00334D5A"/>
    <w:rsid w:val="00335323"/>
    <w:rsid w:val="00335B28"/>
    <w:rsid w:val="00335B88"/>
    <w:rsid w:val="003362BF"/>
    <w:rsid w:val="00337209"/>
    <w:rsid w:val="00337932"/>
    <w:rsid w:val="00337D3D"/>
    <w:rsid w:val="003401CF"/>
    <w:rsid w:val="003409A2"/>
    <w:rsid w:val="00340ECB"/>
    <w:rsid w:val="003417A4"/>
    <w:rsid w:val="00341EEF"/>
    <w:rsid w:val="0034216A"/>
    <w:rsid w:val="003424E2"/>
    <w:rsid w:val="00342AAE"/>
    <w:rsid w:val="00342C2C"/>
    <w:rsid w:val="00342DA1"/>
    <w:rsid w:val="00342F67"/>
    <w:rsid w:val="003430C3"/>
    <w:rsid w:val="003433E7"/>
    <w:rsid w:val="00343431"/>
    <w:rsid w:val="003442C7"/>
    <w:rsid w:val="003444EB"/>
    <w:rsid w:val="003445C2"/>
    <w:rsid w:val="00345419"/>
    <w:rsid w:val="00345854"/>
    <w:rsid w:val="00346217"/>
    <w:rsid w:val="00346319"/>
    <w:rsid w:val="003465EA"/>
    <w:rsid w:val="00346702"/>
    <w:rsid w:val="00346929"/>
    <w:rsid w:val="00346D25"/>
    <w:rsid w:val="00346E9A"/>
    <w:rsid w:val="003470A4"/>
    <w:rsid w:val="00347595"/>
    <w:rsid w:val="003475B9"/>
    <w:rsid w:val="0035036A"/>
    <w:rsid w:val="00350868"/>
    <w:rsid w:val="00351FDB"/>
    <w:rsid w:val="00352313"/>
    <w:rsid w:val="00352A41"/>
    <w:rsid w:val="00352ACE"/>
    <w:rsid w:val="00354599"/>
    <w:rsid w:val="00354A2C"/>
    <w:rsid w:val="0035591C"/>
    <w:rsid w:val="00355F62"/>
    <w:rsid w:val="00356018"/>
    <w:rsid w:val="0035616D"/>
    <w:rsid w:val="00356305"/>
    <w:rsid w:val="00356497"/>
    <w:rsid w:val="00356C0A"/>
    <w:rsid w:val="00356F0F"/>
    <w:rsid w:val="003573AE"/>
    <w:rsid w:val="003577DB"/>
    <w:rsid w:val="00357A62"/>
    <w:rsid w:val="00360077"/>
    <w:rsid w:val="00360205"/>
    <w:rsid w:val="003612BD"/>
    <w:rsid w:val="0036150D"/>
    <w:rsid w:val="00361EC1"/>
    <w:rsid w:val="00361F03"/>
    <w:rsid w:val="003630AD"/>
    <w:rsid w:val="0036329D"/>
    <w:rsid w:val="00363D70"/>
    <w:rsid w:val="00364784"/>
    <w:rsid w:val="003647D5"/>
    <w:rsid w:val="003648DC"/>
    <w:rsid w:val="00364F17"/>
    <w:rsid w:val="0036502A"/>
    <w:rsid w:val="003653AC"/>
    <w:rsid w:val="00365920"/>
    <w:rsid w:val="00365D6A"/>
    <w:rsid w:val="003662DE"/>
    <w:rsid w:val="0036674E"/>
    <w:rsid w:val="003669E0"/>
    <w:rsid w:val="00366AEB"/>
    <w:rsid w:val="00366B56"/>
    <w:rsid w:val="00366D28"/>
    <w:rsid w:val="00367A46"/>
    <w:rsid w:val="00367B9B"/>
    <w:rsid w:val="00370193"/>
    <w:rsid w:val="0037022C"/>
    <w:rsid w:val="0037071A"/>
    <w:rsid w:val="00370CEA"/>
    <w:rsid w:val="00371231"/>
    <w:rsid w:val="00371258"/>
    <w:rsid w:val="00371E1A"/>
    <w:rsid w:val="003722BE"/>
    <w:rsid w:val="0037243D"/>
    <w:rsid w:val="00372671"/>
    <w:rsid w:val="00372958"/>
    <w:rsid w:val="00374207"/>
    <w:rsid w:val="003743E5"/>
    <w:rsid w:val="00374911"/>
    <w:rsid w:val="00374C34"/>
    <w:rsid w:val="00375AE7"/>
    <w:rsid w:val="00375C0D"/>
    <w:rsid w:val="00375E74"/>
    <w:rsid w:val="003760D4"/>
    <w:rsid w:val="0037615B"/>
    <w:rsid w:val="00376392"/>
    <w:rsid w:val="003764CF"/>
    <w:rsid w:val="00376BB7"/>
    <w:rsid w:val="00376E72"/>
    <w:rsid w:val="00377071"/>
    <w:rsid w:val="00377417"/>
    <w:rsid w:val="00377943"/>
    <w:rsid w:val="00380FC4"/>
    <w:rsid w:val="00381166"/>
    <w:rsid w:val="003819FF"/>
    <w:rsid w:val="00381E39"/>
    <w:rsid w:val="003820CE"/>
    <w:rsid w:val="003823C3"/>
    <w:rsid w:val="00382668"/>
    <w:rsid w:val="00382CFB"/>
    <w:rsid w:val="0038326F"/>
    <w:rsid w:val="00383E48"/>
    <w:rsid w:val="00384723"/>
    <w:rsid w:val="003849FC"/>
    <w:rsid w:val="00384C52"/>
    <w:rsid w:val="00384D92"/>
    <w:rsid w:val="00385D3E"/>
    <w:rsid w:val="00385EF3"/>
    <w:rsid w:val="00385FC7"/>
    <w:rsid w:val="00386178"/>
    <w:rsid w:val="003868CA"/>
    <w:rsid w:val="00387099"/>
    <w:rsid w:val="003871D4"/>
    <w:rsid w:val="003872CF"/>
    <w:rsid w:val="003872EA"/>
    <w:rsid w:val="00387DBC"/>
    <w:rsid w:val="003904AF"/>
    <w:rsid w:val="00390526"/>
    <w:rsid w:val="00390B0A"/>
    <w:rsid w:val="0039173E"/>
    <w:rsid w:val="0039175D"/>
    <w:rsid w:val="00391D24"/>
    <w:rsid w:val="00391F74"/>
    <w:rsid w:val="0039251F"/>
    <w:rsid w:val="00393023"/>
    <w:rsid w:val="00394587"/>
    <w:rsid w:val="00394600"/>
    <w:rsid w:val="00394F6A"/>
    <w:rsid w:val="003950BF"/>
    <w:rsid w:val="003954FF"/>
    <w:rsid w:val="00395557"/>
    <w:rsid w:val="003956BC"/>
    <w:rsid w:val="003958B3"/>
    <w:rsid w:val="00395E01"/>
    <w:rsid w:val="0039624D"/>
    <w:rsid w:val="00396265"/>
    <w:rsid w:val="0039642F"/>
    <w:rsid w:val="0039661D"/>
    <w:rsid w:val="00396844"/>
    <w:rsid w:val="00396CBD"/>
    <w:rsid w:val="00396F8C"/>
    <w:rsid w:val="00397337"/>
    <w:rsid w:val="003978BF"/>
    <w:rsid w:val="003979CB"/>
    <w:rsid w:val="003A03B9"/>
    <w:rsid w:val="003A04EF"/>
    <w:rsid w:val="003A092C"/>
    <w:rsid w:val="003A0B4C"/>
    <w:rsid w:val="003A11B2"/>
    <w:rsid w:val="003A2184"/>
    <w:rsid w:val="003A2322"/>
    <w:rsid w:val="003A2881"/>
    <w:rsid w:val="003A2A97"/>
    <w:rsid w:val="003A2DB9"/>
    <w:rsid w:val="003A31A9"/>
    <w:rsid w:val="003A3855"/>
    <w:rsid w:val="003A40DF"/>
    <w:rsid w:val="003A49E0"/>
    <w:rsid w:val="003A599E"/>
    <w:rsid w:val="003A5F84"/>
    <w:rsid w:val="003A6261"/>
    <w:rsid w:val="003A6446"/>
    <w:rsid w:val="003A6C08"/>
    <w:rsid w:val="003A7C6F"/>
    <w:rsid w:val="003B04A1"/>
    <w:rsid w:val="003B0C55"/>
    <w:rsid w:val="003B0E37"/>
    <w:rsid w:val="003B154B"/>
    <w:rsid w:val="003B1593"/>
    <w:rsid w:val="003B197B"/>
    <w:rsid w:val="003B1BB7"/>
    <w:rsid w:val="003B20B0"/>
    <w:rsid w:val="003B2CDB"/>
    <w:rsid w:val="003B2ECA"/>
    <w:rsid w:val="003B3497"/>
    <w:rsid w:val="003B3726"/>
    <w:rsid w:val="003B37BB"/>
    <w:rsid w:val="003B4122"/>
    <w:rsid w:val="003B4853"/>
    <w:rsid w:val="003B4AC7"/>
    <w:rsid w:val="003B52A3"/>
    <w:rsid w:val="003B52DD"/>
    <w:rsid w:val="003B5770"/>
    <w:rsid w:val="003B5954"/>
    <w:rsid w:val="003B62D3"/>
    <w:rsid w:val="003B6D35"/>
    <w:rsid w:val="003B79B8"/>
    <w:rsid w:val="003B7BA4"/>
    <w:rsid w:val="003C018B"/>
    <w:rsid w:val="003C03E0"/>
    <w:rsid w:val="003C1065"/>
    <w:rsid w:val="003C10A3"/>
    <w:rsid w:val="003C1104"/>
    <w:rsid w:val="003C2273"/>
    <w:rsid w:val="003C2E85"/>
    <w:rsid w:val="003C340D"/>
    <w:rsid w:val="003C3968"/>
    <w:rsid w:val="003C48F8"/>
    <w:rsid w:val="003C4ADB"/>
    <w:rsid w:val="003C4BBA"/>
    <w:rsid w:val="003C4C26"/>
    <w:rsid w:val="003C4C64"/>
    <w:rsid w:val="003C4DEE"/>
    <w:rsid w:val="003C52DD"/>
    <w:rsid w:val="003C5D3E"/>
    <w:rsid w:val="003C5F58"/>
    <w:rsid w:val="003C6A79"/>
    <w:rsid w:val="003C7197"/>
    <w:rsid w:val="003C7438"/>
    <w:rsid w:val="003C751E"/>
    <w:rsid w:val="003C7A50"/>
    <w:rsid w:val="003C7FCC"/>
    <w:rsid w:val="003D045E"/>
    <w:rsid w:val="003D0565"/>
    <w:rsid w:val="003D089B"/>
    <w:rsid w:val="003D0BFF"/>
    <w:rsid w:val="003D0CDA"/>
    <w:rsid w:val="003D0FE6"/>
    <w:rsid w:val="003D12F2"/>
    <w:rsid w:val="003D13FD"/>
    <w:rsid w:val="003D270D"/>
    <w:rsid w:val="003D3056"/>
    <w:rsid w:val="003D46FA"/>
    <w:rsid w:val="003D4706"/>
    <w:rsid w:val="003D48F9"/>
    <w:rsid w:val="003D546E"/>
    <w:rsid w:val="003D5591"/>
    <w:rsid w:val="003D567C"/>
    <w:rsid w:val="003D5C56"/>
    <w:rsid w:val="003D627A"/>
    <w:rsid w:val="003D631A"/>
    <w:rsid w:val="003D6C88"/>
    <w:rsid w:val="003D7089"/>
    <w:rsid w:val="003D751E"/>
    <w:rsid w:val="003D7D20"/>
    <w:rsid w:val="003D7DD8"/>
    <w:rsid w:val="003D7E02"/>
    <w:rsid w:val="003E00D2"/>
    <w:rsid w:val="003E0282"/>
    <w:rsid w:val="003E09B6"/>
    <w:rsid w:val="003E0D7F"/>
    <w:rsid w:val="003E11ED"/>
    <w:rsid w:val="003E168B"/>
    <w:rsid w:val="003E1B45"/>
    <w:rsid w:val="003E1DE3"/>
    <w:rsid w:val="003E23F1"/>
    <w:rsid w:val="003E252F"/>
    <w:rsid w:val="003E2BBF"/>
    <w:rsid w:val="003E3627"/>
    <w:rsid w:val="003E3A75"/>
    <w:rsid w:val="003E494B"/>
    <w:rsid w:val="003E4CAB"/>
    <w:rsid w:val="003E4E06"/>
    <w:rsid w:val="003E4EE5"/>
    <w:rsid w:val="003E5111"/>
    <w:rsid w:val="003E59E8"/>
    <w:rsid w:val="003E6040"/>
    <w:rsid w:val="003E6BF2"/>
    <w:rsid w:val="003E6E2B"/>
    <w:rsid w:val="003E743E"/>
    <w:rsid w:val="003E74F2"/>
    <w:rsid w:val="003E7937"/>
    <w:rsid w:val="003E794A"/>
    <w:rsid w:val="003E7BCC"/>
    <w:rsid w:val="003F0980"/>
    <w:rsid w:val="003F0A01"/>
    <w:rsid w:val="003F0CD3"/>
    <w:rsid w:val="003F0D23"/>
    <w:rsid w:val="003F0DA6"/>
    <w:rsid w:val="003F131E"/>
    <w:rsid w:val="003F145A"/>
    <w:rsid w:val="003F1A0A"/>
    <w:rsid w:val="003F1A32"/>
    <w:rsid w:val="003F1AE9"/>
    <w:rsid w:val="003F1C00"/>
    <w:rsid w:val="003F1D8C"/>
    <w:rsid w:val="003F2AB0"/>
    <w:rsid w:val="003F2CA3"/>
    <w:rsid w:val="003F33EA"/>
    <w:rsid w:val="003F3F9C"/>
    <w:rsid w:val="003F3FAC"/>
    <w:rsid w:val="003F506D"/>
    <w:rsid w:val="003F5106"/>
    <w:rsid w:val="003F5293"/>
    <w:rsid w:val="003F5465"/>
    <w:rsid w:val="003F56D3"/>
    <w:rsid w:val="003F652A"/>
    <w:rsid w:val="003F6C78"/>
    <w:rsid w:val="003F72A3"/>
    <w:rsid w:val="003F7674"/>
    <w:rsid w:val="003F7720"/>
    <w:rsid w:val="003F7800"/>
    <w:rsid w:val="003F7CF8"/>
    <w:rsid w:val="003F7FD6"/>
    <w:rsid w:val="0040032B"/>
    <w:rsid w:val="00400414"/>
    <w:rsid w:val="004009A1"/>
    <w:rsid w:val="00400F7E"/>
    <w:rsid w:val="00400FA4"/>
    <w:rsid w:val="0040109F"/>
    <w:rsid w:val="004027A0"/>
    <w:rsid w:val="0040299B"/>
    <w:rsid w:val="00403DE6"/>
    <w:rsid w:val="00404784"/>
    <w:rsid w:val="004054E4"/>
    <w:rsid w:val="00405DCC"/>
    <w:rsid w:val="0040602B"/>
    <w:rsid w:val="00406158"/>
    <w:rsid w:val="00406172"/>
    <w:rsid w:val="0040633A"/>
    <w:rsid w:val="0040684E"/>
    <w:rsid w:val="00407204"/>
    <w:rsid w:val="0040737B"/>
    <w:rsid w:val="004076E5"/>
    <w:rsid w:val="0040786E"/>
    <w:rsid w:val="00407A29"/>
    <w:rsid w:val="00407A57"/>
    <w:rsid w:val="00407D74"/>
    <w:rsid w:val="00407DDF"/>
    <w:rsid w:val="00412AD2"/>
    <w:rsid w:val="004131E6"/>
    <w:rsid w:val="0041341E"/>
    <w:rsid w:val="00413E9C"/>
    <w:rsid w:val="0041422A"/>
    <w:rsid w:val="00414800"/>
    <w:rsid w:val="00415170"/>
    <w:rsid w:val="004158B9"/>
    <w:rsid w:val="00415CAA"/>
    <w:rsid w:val="00415E0D"/>
    <w:rsid w:val="00415E43"/>
    <w:rsid w:val="00415EC3"/>
    <w:rsid w:val="00416358"/>
    <w:rsid w:val="004167B1"/>
    <w:rsid w:val="004179FD"/>
    <w:rsid w:val="004200EB"/>
    <w:rsid w:val="00420B16"/>
    <w:rsid w:val="00420B7C"/>
    <w:rsid w:val="00420EF3"/>
    <w:rsid w:val="00421160"/>
    <w:rsid w:val="0042153B"/>
    <w:rsid w:val="004216D1"/>
    <w:rsid w:val="00422369"/>
    <w:rsid w:val="00422AD1"/>
    <w:rsid w:val="004235BE"/>
    <w:rsid w:val="004236F1"/>
    <w:rsid w:val="0042390B"/>
    <w:rsid w:val="004242EB"/>
    <w:rsid w:val="0042434D"/>
    <w:rsid w:val="00424700"/>
    <w:rsid w:val="004249BE"/>
    <w:rsid w:val="00424B94"/>
    <w:rsid w:val="0042500D"/>
    <w:rsid w:val="00425801"/>
    <w:rsid w:val="004259A2"/>
    <w:rsid w:val="00425A59"/>
    <w:rsid w:val="0042622B"/>
    <w:rsid w:val="0042634D"/>
    <w:rsid w:val="004266A1"/>
    <w:rsid w:val="004266D2"/>
    <w:rsid w:val="0042685A"/>
    <w:rsid w:val="004272DA"/>
    <w:rsid w:val="00427871"/>
    <w:rsid w:val="00427933"/>
    <w:rsid w:val="004279B7"/>
    <w:rsid w:val="0043050E"/>
    <w:rsid w:val="004308E2"/>
    <w:rsid w:val="004311AF"/>
    <w:rsid w:val="00431325"/>
    <w:rsid w:val="004314EC"/>
    <w:rsid w:val="00432AB1"/>
    <w:rsid w:val="00432D39"/>
    <w:rsid w:val="0043319B"/>
    <w:rsid w:val="004334EA"/>
    <w:rsid w:val="0043353A"/>
    <w:rsid w:val="00433700"/>
    <w:rsid w:val="004337F7"/>
    <w:rsid w:val="004339AB"/>
    <w:rsid w:val="00433E93"/>
    <w:rsid w:val="004345F6"/>
    <w:rsid w:val="00434917"/>
    <w:rsid w:val="00435744"/>
    <w:rsid w:val="00435808"/>
    <w:rsid w:val="00435A15"/>
    <w:rsid w:val="00435DAA"/>
    <w:rsid w:val="00436169"/>
    <w:rsid w:val="0043624C"/>
    <w:rsid w:val="00436342"/>
    <w:rsid w:val="00436DA0"/>
    <w:rsid w:val="004372D8"/>
    <w:rsid w:val="0043761F"/>
    <w:rsid w:val="004377F5"/>
    <w:rsid w:val="004378C9"/>
    <w:rsid w:val="00437950"/>
    <w:rsid w:val="00440593"/>
    <w:rsid w:val="0044074D"/>
    <w:rsid w:val="00440864"/>
    <w:rsid w:val="004418B3"/>
    <w:rsid w:val="00441970"/>
    <w:rsid w:val="004420A9"/>
    <w:rsid w:val="00442233"/>
    <w:rsid w:val="0044279E"/>
    <w:rsid w:val="00442C16"/>
    <w:rsid w:val="00442D7F"/>
    <w:rsid w:val="004430CD"/>
    <w:rsid w:val="00443C42"/>
    <w:rsid w:val="00444A37"/>
    <w:rsid w:val="00444EB8"/>
    <w:rsid w:val="004453A7"/>
    <w:rsid w:val="0044575F"/>
    <w:rsid w:val="00445790"/>
    <w:rsid w:val="00446A36"/>
    <w:rsid w:val="00447076"/>
    <w:rsid w:val="004470E1"/>
    <w:rsid w:val="004470F9"/>
    <w:rsid w:val="00447973"/>
    <w:rsid w:val="00447DA9"/>
    <w:rsid w:val="00447E2E"/>
    <w:rsid w:val="00450014"/>
    <w:rsid w:val="00450036"/>
    <w:rsid w:val="00450100"/>
    <w:rsid w:val="00450C03"/>
    <w:rsid w:val="004514F9"/>
    <w:rsid w:val="004517F3"/>
    <w:rsid w:val="0045183F"/>
    <w:rsid w:val="00451AF4"/>
    <w:rsid w:val="00451F20"/>
    <w:rsid w:val="0045229D"/>
    <w:rsid w:val="0045239D"/>
    <w:rsid w:val="004526DB"/>
    <w:rsid w:val="0045282F"/>
    <w:rsid w:val="00452A32"/>
    <w:rsid w:val="00452BC2"/>
    <w:rsid w:val="00452D63"/>
    <w:rsid w:val="00452E21"/>
    <w:rsid w:val="00452F95"/>
    <w:rsid w:val="00453458"/>
    <w:rsid w:val="004539AE"/>
    <w:rsid w:val="00453C84"/>
    <w:rsid w:val="004541DB"/>
    <w:rsid w:val="00454AF8"/>
    <w:rsid w:val="0045541E"/>
    <w:rsid w:val="00455A36"/>
    <w:rsid w:val="00455B7E"/>
    <w:rsid w:val="00455DCE"/>
    <w:rsid w:val="00456245"/>
    <w:rsid w:val="00456302"/>
    <w:rsid w:val="004567A0"/>
    <w:rsid w:val="00457089"/>
    <w:rsid w:val="00457DFB"/>
    <w:rsid w:val="00460B02"/>
    <w:rsid w:val="00460C3D"/>
    <w:rsid w:val="00460F45"/>
    <w:rsid w:val="00461145"/>
    <w:rsid w:val="00461658"/>
    <w:rsid w:val="0046192A"/>
    <w:rsid w:val="00461FAA"/>
    <w:rsid w:val="0046232A"/>
    <w:rsid w:val="00462697"/>
    <w:rsid w:val="00463175"/>
    <w:rsid w:val="00463688"/>
    <w:rsid w:val="00463CF6"/>
    <w:rsid w:val="00463FD1"/>
    <w:rsid w:val="004644D8"/>
    <w:rsid w:val="00464B35"/>
    <w:rsid w:val="00465061"/>
    <w:rsid w:val="004651FE"/>
    <w:rsid w:val="00465316"/>
    <w:rsid w:val="004664FC"/>
    <w:rsid w:val="004669F6"/>
    <w:rsid w:val="00467311"/>
    <w:rsid w:val="004677D7"/>
    <w:rsid w:val="00467F44"/>
    <w:rsid w:val="00470013"/>
    <w:rsid w:val="00470387"/>
    <w:rsid w:val="004707F1"/>
    <w:rsid w:val="00470D90"/>
    <w:rsid w:val="00470E5A"/>
    <w:rsid w:val="00470F7D"/>
    <w:rsid w:val="004710A2"/>
    <w:rsid w:val="00471790"/>
    <w:rsid w:val="0047180A"/>
    <w:rsid w:val="00471CA8"/>
    <w:rsid w:val="004724CB"/>
    <w:rsid w:val="00472D1E"/>
    <w:rsid w:val="00473456"/>
    <w:rsid w:val="004737D6"/>
    <w:rsid w:val="004738D3"/>
    <w:rsid w:val="00473AA6"/>
    <w:rsid w:val="00474008"/>
    <w:rsid w:val="00474284"/>
    <w:rsid w:val="004744BB"/>
    <w:rsid w:val="004746AF"/>
    <w:rsid w:val="00474768"/>
    <w:rsid w:val="00475042"/>
    <w:rsid w:val="00475EE2"/>
    <w:rsid w:val="0047632A"/>
    <w:rsid w:val="004764DB"/>
    <w:rsid w:val="00476E8B"/>
    <w:rsid w:val="0047717C"/>
    <w:rsid w:val="004776DC"/>
    <w:rsid w:val="00477BBA"/>
    <w:rsid w:val="00477F34"/>
    <w:rsid w:val="00480491"/>
    <w:rsid w:val="00480696"/>
    <w:rsid w:val="00480AAD"/>
    <w:rsid w:val="0048122C"/>
    <w:rsid w:val="004814B2"/>
    <w:rsid w:val="00481B8E"/>
    <w:rsid w:val="00481F53"/>
    <w:rsid w:val="0048280D"/>
    <w:rsid w:val="00483736"/>
    <w:rsid w:val="00484B68"/>
    <w:rsid w:val="00484B96"/>
    <w:rsid w:val="00484CE3"/>
    <w:rsid w:val="00484D87"/>
    <w:rsid w:val="00485122"/>
    <w:rsid w:val="004855A2"/>
    <w:rsid w:val="0048586C"/>
    <w:rsid w:val="0048635B"/>
    <w:rsid w:val="00486604"/>
    <w:rsid w:val="0048688F"/>
    <w:rsid w:val="00486A6B"/>
    <w:rsid w:val="00486D4A"/>
    <w:rsid w:val="00486DE9"/>
    <w:rsid w:val="00486DED"/>
    <w:rsid w:val="00487117"/>
    <w:rsid w:val="00487388"/>
    <w:rsid w:val="0048753A"/>
    <w:rsid w:val="0048783E"/>
    <w:rsid w:val="0048798E"/>
    <w:rsid w:val="004903CF"/>
    <w:rsid w:val="00490750"/>
    <w:rsid w:val="0049077B"/>
    <w:rsid w:val="00490BC5"/>
    <w:rsid w:val="0049128C"/>
    <w:rsid w:val="004927AD"/>
    <w:rsid w:val="00492E3E"/>
    <w:rsid w:val="00492EAB"/>
    <w:rsid w:val="004930B2"/>
    <w:rsid w:val="00493111"/>
    <w:rsid w:val="00493160"/>
    <w:rsid w:val="004934E2"/>
    <w:rsid w:val="00493650"/>
    <w:rsid w:val="00493835"/>
    <w:rsid w:val="00493D98"/>
    <w:rsid w:val="00493E07"/>
    <w:rsid w:val="0049422A"/>
    <w:rsid w:val="004945BF"/>
    <w:rsid w:val="00495457"/>
    <w:rsid w:val="0049632D"/>
    <w:rsid w:val="0049645C"/>
    <w:rsid w:val="00496624"/>
    <w:rsid w:val="00496AC6"/>
    <w:rsid w:val="004972FA"/>
    <w:rsid w:val="004974DD"/>
    <w:rsid w:val="00497845"/>
    <w:rsid w:val="0049796E"/>
    <w:rsid w:val="00497A87"/>
    <w:rsid w:val="00497EE2"/>
    <w:rsid w:val="004A0220"/>
    <w:rsid w:val="004A0B4C"/>
    <w:rsid w:val="004A14EA"/>
    <w:rsid w:val="004A1653"/>
    <w:rsid w:val="004A1DA3"/>
    <w:rsid w:val="004A1E47"/>
    <w:rsid w:val="004A220B"/>
    <w:rsid w:val="004A2213"/>
    <w:rsid w:val="004A2F21"/>
    <w:rsid w:val="004A35BA"/>
    <w:rsid w:val="004A36F7"/>
    <w:rsid w:val="004A4663"/>
    <w:rsid w:val="004A4A66"/>
    <w:rsid w:val="004A5008"/>
    <w:rsid w:val="004A5530"/>
    <w:rsid w:val="004A59DB"/>
    <w:rsid w:val="004A61C8"/>
    <w:rsid w:val="004A61EE"/>
    <w:rsid w:val="004A65EF"/>
    <w:rsid w:val="004A6744"/>
    <w:rsid w:val="004A6AD7"/>
    <w:rsid w:val="004A6C56"/>
    <w:rsid w:val="004A6FD7"/>
    <w:rsid w:val="004A7A20"/>
    <w:rsid w:val="004A7BBA"/>
    <w:rsid w:val="004A7BDE"/>
    <w:rsid w:val="004B0274"/>
    <w:rsid w:val="004B0925"/>
    <w:rsid w:val="004B0B12"/>
    <w:rsid w:val="004B1457"/>
    <w:rsid w:val="004B1E8C"/>
    <w:rsid w:val="004B1F13"/>
    <w:rsid w:val="004B1FC4"/>
    <w:rsid w:val="004B2082"/>
    <w:rsid w:val="004B22D3"/>
    <w:rsid w:val="004B27F0"/>
    <w:rsid w:val="004B2E32"/>
    <w:rsid w:val="004B2E8C"/>
    <w:rsid w:val="004B316A"/>
    <w:rsid w:val="004B3DA5"/>
    <w:rsid w:val="004B42D7"/>
    <w:rsid w:val="004B456B"/>
    <w:rsid w:val="004B462D"/>
    <w:rsid w:val="004B471B"/>
    <w:rsid w:val="004B47C4"/>
    <w:rsid w:val="004B486A"/>
    <w:rsid w:val="004B4E81"/>
    <w:rsid w:val="004B4FA4"/>
    <w:rsid w:val="004B55F9"/>
    <w:rsid w:val="004B569B"/>
    <w:rsid w:val="004B59A5"/>
    <w:rsid w:val="004B6629"/>
    <w:rsid w:val="004B6FC3"/>
    <w:rsid w:val="004B71D8"/>
    <w:rsid w:val="004B7794"/>
    <w:rsid w:val="004B7E65"/>
    <w:rsid w:val="004B7EC8"/>
    <w:rsid w:val="004C04DB"/>
    <w:rsid w:val="004C0A0F"/>
    <w:rsid w:val="004C0D08"/>
    <w:rsid w:val="004C0FA7"/>
    <w:rsid w:val="004C1010"/>
    <w:rsid w:val="004C1227"/>
    <w:rsid w:val="004C1466"/>
    <w:rsid w:val="004C17B2"/>
    <w:rsid w:val="004C1E44"/>
    <w:rsid w:val="004C21A1"/>
    <w:rsid w:val="004C269C"/>
    <w:rsid w:val="004C2864"/>
    <w:rsid w:val="004C2B60"/>
    <w:rsid w:val="004C32C5"/>
    <w:rsid w:val="004C3C1D"/>
    <w:rsid w:val="004C3CF4"/>
    <w:rsid w:val="004C3E96"/>
    <w:rsid w:val="004C40A2"/>
    <w:rsid w:val="004C4274"/>
    <w:rsid w:val="004C43BD"/>
    <w:rsid w:val="004C4683"/>
    <w:rsid w:val="004C4D47"/>
    <w:rsid w:val="004C5B92"/>
    <w:rsid w:val="004C5BC5"/>
    <w:rsid w:val="004C6B2D"/>
    <w:rsid w:val="004C6C3D"/>
    <w:rsid w:val="004C6DB6"/>
    <w:rsid w:val="004C6F22"/>
    <w:rsid w:val="004C7918"/>
    <w:rsid w:val="004C7CA0"/>
    <w:rsid w:val="004C7F1E"/>
    <w:rsid w:val="004D033F"/>
    <w:rsid w:val="004D18E0"/>
    <w:rsid w:val="004D18E7"/>
    <w:rsid w:val="004D1994"/>
    <w:rsid w:val="004D2545"/>
    <w:rsid w:val="004D3BB0"/>
    <w:rsid w:val="004D3F00"/>
    <w:rsid w:val="004D402A"/>
    <w:rsid w:val="004D41EF"/>
    <w:rsid w:val="004D4444"/>
    <w:rsid w:val="004D4981"/>
    <w:rsid w:val="004D49AB"/>
    <w:rsid w:val="004D4DA9"/>
    <w:rsid w:val="004D5F4D"/>
    <w:rsid w:val="004D6621"/>
    <w:rsid w:val="004D6862"/>
    <w:rsid w:val="004D6A00"/>
    <w:rsid w:val="004D6B3C"/>
    <w:rsid w:val="004D6BE1"/>
    <w:rsid w:val="004D6C2E"/>
    <w:rsid w:val="004D706C"/>
    <w:rsid w:val="004D7408"/>
    <w:rsid w:val="004D770A"/>
    <w:rsid w:val="004D7AEC"/>
    <w:rsid w:val="004E00DB"/>
    <w:rsid w:val="004E01B7"/>
    <w:rsid w:val="004E0445"/>
    <w:rsid w:val="004E0965"/>
    <w:rsid w:val="004E0A3B"/>
    <w:rsid w:val="004E0D97"/>
    <w:rsid w:val="004E0F3B"/>
    <w:rsid w:val="004E12B4"/>
    <w:rsid w:val="004E1582"/>
    <w:rsid w:val="004E2280"/>
    <w:rsid w:val="004E2310"/>
    <w:rsid w:val="004E26CD"/>
    <w:rsid w:val="004E2C5E"/>
    <w:rsid w:val="004E3804"/>
    <w:rsid w:val="004E3C1D"/>
    <w:rsid w:val="004E3E6E"/>
    <w:rsid w:val="004E43D7"/>
    <w:rsid w:val="004E4B15"/>
    <w:rsid w:val="004E54AA"/>
    <w:rsid w:val="004E5553"/>
    <w:rsid w:val="004E5FB4"/>
    <w:rsid w:val="004E6108"/>
    <w:rsid w:val="004E6290"/>
    <w:rsid w:val="004E7095"/>
    <w:rsid w:val="004E7383"/>
    <w:rsid w:val="004E7CFE"/>
    <w:rsid w:val="004E7E7D"/>
    <w:rsid w:val="004F0242"/>
    <w:rsid w:val="004F0570"/>
    <w:rsid w:val="004F0577"/>
    <w:rsid w:val="004F07A8"/>
    <w:rsid w:val="004F0F60"/>
    <w:rsid w:val="004F1081"/>
    <w:rsid w:val="004F108E"/>
    <w:rsid w:val="004F1481"/>
    <w:rsid w:val="004F18DD"/>
    <w:rsid w:val="004F28DE"/>
    <w:rsid w:val="004F4735"/>
    <w:rsid w:val="004F4940"/>
    <w:rsid w:val="004F4948"/>
    <w:rsid w:val="004F508B"/>
    <w:rsid w:val="004F5356"/>
    <w:rsid w:val="004F5CC5"/>
    <w:rsid w:val="004F5D00"/>
    <w:rsid w:val="004F5EE8"/>
    <w:rsid w:val="004F6B49"/>
    <w:rsid w:val="004F6C77"/>
    <w:rsid w:val="004F6D4D"/>
    <w:rsid w:val="004F708F"/>
    <w:rsid w:val="004F77AE"/>
    <w:rsid w:val="004F7BFC"/>
    <w:rsid w:val="004F7D38"/>
    <w:rsid w:val="005004B6"/>
    <w:rsid w:val="00500ACC"/>
    <w:rsid w:val="00501ACF"/>
    <w:rsid w:val="00502133"/>
    <w:rsid w:val="00502798"/>
    <w:rsid w:val="00502F96"/>
    <w:rsid w:val="00503178"/>
    <w:rsid w:val="005031E8"/>
    <w:rsid w:val="005032C2"/>
    <w:rsid w:val="00503695"/>
    <w:rsid w:val="00503BD3"/>
    <w:rsid w:val="00503CCB"/>
    <w:rsid w:val="00504636"/>
    <w:rsid w:val="0050494F"/>
    <w:rsid w:val="00504D80"/>
    <w:rsid w:val="00504E4A"/>
    <w:rsid w:val="00505417"/>
    <w:rsid w:val="005056B2"/>
    <w:rsid w:val="005056BB"/>
    <w:rsid w:val="005057CB"/>
    <w:rsid w:val="005057EA"/>
    <w:rsid w:val="00505A32"/>
    <w:rsid w:val="00505EBD"/>
    <w:rsid w:val="0050638D"/>
    <w:rsid w:val="00506728"/>
    <w:rsid w:val="00506995"/>
    <w:rsid w:val="00506AF8"/>
    <w:rsid w:val="00507098"/>
    <w:rsid w:val="0050734B"/>
    <w:rsid w:val="00507576"/>
    <w:rsid w:val="0050776E"/>
    <w:rsid w:val="005078E2"/>
    <w:rsid w:val="005079EE"/>
    <w:rsid w:val="00507EB7"/>
    <w:rsid w:val="00507F03"/>
    <w:rsid w:val="00510536"/>
    <w:rsid w:val="00510877"/>
    <w:rsid w:val="00510E53"/>
    <w:rsid w:val="00511048"/>
    <w:rsid w:val="005112A0"/>
    <w:rsid w:val="005115E0"/>
    <w:rsid w:val="00511D4E"/>
    <w:rsid w:val="00511EEC"/>
    <w:rsid w:val="0051203E"/>
    <w:rsid w:val="00512084"/>
    <w:rsid w:val="00512982"/>
    <w:rsid w:val="00513C70"/>
    <w:rsid w:val="00513FED"/>
    <w:rsid w:val="005156EE"/>
    <w:rsid w:val="005157F0"/>
    <w:rsid w:val="00515D98"/>
    <w:rsid w:val="00516819"/>
    <w:rsid w:val="005173FB"/>
    <w:rsid w:val="00517447"/>
    <w:rsid w:val="00517D91"/>
    <w:rsid w:val="00517DA8"/>
    <w:rsid w:val="00520395"/>
    <w:rsid w:val="005217B9"/>
    <w:rsid w:val="00522100"/>
    <w:rsid w:val="00522545"/>
    <w:rsid w:val="0052266F"/>
    <w:rsid w:val="0052301E"/>
    <w:rsid w:val="00523181"/>
    <w:rsid w:val="005234C3"/>
    <w:rsid w:val="00524DEC"/>
    <w:rsid w:val="00525377"/>
    <w:rsid w:val="00525F4D"/>
    <w:rsid w:val="00526142"/>
    <w:rsid w:val="00526235"/>
    <w:rsid w:val="005264B7"/>
    <w:rsid w:val="00526511"/>
    <w:rsid w:val="00526890"/>
    <w:rsid w:val="00526CDD"/>
    <w:rsid w:val="00526CEA"/>
    <w:rsid w:val="00526D2E"/>
    <w:rsid w:val="00526E54"/>
    <w:rsid w:val="005274E9"/>
    <w:rsid w:val="00530687"/>
    <w:rsid w:val="005309E1"/>
    <w:rsid w:val="00530D99"/>
    <w:rsid w:val="00530FC0"/>
    <w:rsid w:val="00531695"/>
    <w:rsid w:val="0053170C"/>
    <w:rsid w:val="00531857"/>
    <w:rsid w:val="0053191F"/>
    <w:rsid w:val="005322EA"/>
    <w:rsid w:val="00532BE1"/>
    <w:rsid w:val="00532D0E"/>
    <w:rsid w:val="00532F2C"/>
    <w:rsid w:val="00533397"/>
    <w:rsid w:val="00533A96"/>
    <w:rsid w:val="0053419C"/>
    <w:rsid w:val="005341E0"/>
    <w:rsid w:val="00534AAF"/>
    <w:rsid w:val="0053543C"/>
    <w:rsid w:val="00535571"/>
    <w:rsid w:val="00535A8E"/>
    <w:rsid w:val="00536EB8"/>
    <w:rsid w:val="0053744F"/>
    <w:rsid w:val="0053787E"/>
    <w:rsid w:val="00537974"/>
    <w:rsid w:val="005379F1"/>
    <w:rsid w:val="00537C14"/>
    <w:rsid w:val="0054002B"/>
    <w:rsid w:val="0054023F"/>
    <w:rsid w:val="0054074D"/>
    <w:rsid w:val="00540B1D"/>
    <w:rsid w:val="00540C9A"/>
    <w:rsid w:val="00540DF2"/>
    <w:rsid w:val="0054142D"/>
    <w:rsid w:val="005414DD"/>
    <w:rsid w:val="00541A2A"/>
    <w:rsid w:val="00541B3F"/>
    <w:rsid w:val="00542432"/>
    <w:rsid w:val="00542DB8"/>
    <w:rsid w:val="00543CD1"/>
    <w:rsid w:val="00543E3C"/>
    <w:rsid w:val="00544677"/>
    <w:rsid w:val="0054496C"/>
    <w:rsid w:val="00544985"/>
    <w:rsid w:val="0054501C"/>
    <w:rsid w:val="00545B22"/>
    <w:rsid w:val="00546694"/>
    <w:rsid w:val="0054684E"/>
    <w:rsid w:val="00546B95"/>
    <w:rsid w:val="00547121"/>
    <w:rsid w:val="00547322"/>
    <w:rsid w:val="0054749C"/>
    <w:rsid w:val="0054780F"/>
    <w:rsid w:val="00547820"/>
    <w:rsid w:val="0054799C"/>
    <w:rsid w:val="00547E1B"/>
    <w:rsid w:val="00547E66"/>
    <w:rsid w:val="00547FE6"/>
    <w:rsid w:val="0055006A"/>
    <w:rsid w:val="00551235"/>
    <w:rsid w:val="00551288"/>
    <w:rsid w:val="0055156A"/>
    <w:rsid w:val="00551CB7"/>
    <w:rsid w:val="00552295"/>
    <w:rsid w:val="005523A6"/>
    <w:rsid w:val="005523E0"/>
    <w:rsid w:val="005525CA"/>
    <w:rsid w:val="00552B19"/>
    <w:rsid w:val="00553C87"/>
    <w:rsid w:val="005541F3"/>
    <w:rsid w:val="00554508"/>
    <w:rsid w:val="00554A1B"/>
    <w:rsid w:val="005550E6"/>
    <w:rsid w:val="0055537F"/>
    <w:rsid w:val="005555F2"/>
    <w:rsid w:val="00555980"/>
    <w:rsid w:val="00555D18"/>
    <w:rsid w:val="005563FE"/>
    <w:rsid w:val="0055654D"/>
    <w:rsid w:val="005565D1"/>
    <w:rsid w:val="005568C2"/>
    <w:rsid w:val="00556A35"/>
    <w:rsid w:val="00556F9C"/>
    <w:rsid w:val="0055700C"/>
    <w:rsid w:val="005579F8"/>
    <w:rsid w:val="00557A58"/>
    <w:rsid w:val="00557F41"/>
    <w:rsid w:val="00557F7F"/>
    <w:rsid w:val="00557F9E"/>
    <w:rsid w:val="00560A70"/>
    <w:rsid w:val="00560A99"/>
    <w:rsid w:val="00560C88"/>
    <w:rsid w:val="00560E4B"/>
    <w:rsid w:val="00560EFA"/>
    <w:rsid w:val="00560FE3"/>
    <w:rsid w:val="0056192D"/>
    <w:rsid w:val="005619F1"/>
    <w:rsid w:val="00561A7C"/>
    <w:rsid w:val="00561A96"/>
    <w:rsid w:val="00561C0E"/>
    <w:rsid w:val="00561CCE"/>
    <w:rsid w:val="00562140"/>
    <w:rsid w:val="005626C3"/>
    <w:rsid w:val="00562AF6"/>
    <w:rsid w:val="0056311F"/>
    <w:rsid w:val="00563361"/>
    <w:rsid w:val="005639E4"/>
    <w:rsid w:val="00564399"/>
    <w:rsid w:val="00564985"/>
    <w:rsid w:val="00564AE9"/>
    <w:rsid w:val="005656E8"/>
    <w:rsid w:val="00565F9D"/>
    <w:rsid w:val="0056609A"/>
    <w:rsid w:val="00566536"/>
    <w:rsid w:val="0056657B"/>
    <w:rsid w:val="00566663"/>
    <w:rsid w:val="00566D91"/>
    <w:rsid w:val="0056768A"/>
    <w:rsid w:val="005676DF"/>
    <w:rsid w:val="00567BFA"/>
    <w:rsid w:val="00570058"/>
    <w:rsid w:val="00570097"/>
    <w:rsid w:val="00570E6B"/>
    <w:rsid w:val="005718C6"/>
    <w:rsid w:val="00571944"/>
    <w:rsid w:val="0057198C"/>
    <w:rsid w:val="00571C1A"/>
    <w:rsid w:val="00571DD3"/>
    <w:rsid w:val="00571E31"/>
    <w:rsid w:val="0057203B"/>
    <w:rsid w:val="005726EF"/>
    <w:rsid w:val="00572CC7"/>
    <w:rsid w:val="0057315F"/>
    <w:rsid w:val="005732E7"/>
    <w:rsid w:val="00573431"/>
    <w:rsid w:val="005737DC"/>
    <w:rsid w:val="00573B00"/>
    <w:rsid w:val="00573C31"/>
    <w:rsid w:val="00573F06"/>
    <w:rsid w:val="005743B4"/>
    <w:rsid w:val="00574955"/>
    <w:rsid w:val="005759E3"/>
    <w:rsid w:val="00576702"/>
    <w:rsid w:val="0057699F"/>
    <w:rsid w:val="00576A4B"/>
    <w:rsid w:val="00576DCC"/>
    <w:rsid w:val="00576E1B"/>
    <w:rsid w:val="00577312"/>
    <w:rsid w:val="005773AA"/>
    <w:rsid w:val="005773BA"/>
    <w:rsid w:val="0058090D"/>
    <w:rsid w:val="005812DB"/>
    <w:rsid w:val="00582388"/>
    <w:rsid w:val="005830FF"/>
    <w:rsid w:val="0058336A"/>
    <w:rsid w:val="0058343C"/>
    <w:rsid w:val="00583B46"/>
    <w:rsid w:val="00583BD0"/>
    <w:rsid w:val="00583FFD"/>
    <w:rsid w:val="00584B1B"/>
    <w:rsid w:val="00584C87"/>
    <w:rsid w:val="00584E02"/>
    <w:rsid w:val="005856E5"/>
    <w:rsid w:val="005858D8"/>
    <w:rsid w:val="00585C02"/>
    <w:rsid w:val="005860B5"/>
    <w:rsid w:val="00586170"/>
    <w:rsid w:val="00587284"/>
    <w:rsid w:val="00587941"/>
    <w:rsid w:val="00587BBC"/>
    <w:rsid w:val="00587C3A"/>
    <w:rsid w:val="00587C8A"/>
    <w:rsid w:val="00590179"/>
    <w:rsid w:val="005901FD"/>
    <w:rsid w:val="0059022F"/>
    <w:rsid w:val="005905A0"/>
    <w:rsid w:val="005905D0"/>
    <w:rsid w:val="005907CE"/>
    <w:rsid w:val="00590BCA"/>
    <w:rsid w:val="00591068"/>
    <w:rsid w:val="005920CB"/>
    <w:rsid w:val="005925E5"/>
    <w:rsid w:val="0059263D"/>
    <w:rsid w:val="0059391F"/>
    <w:rsid w:val="00593A13"/>
    <w:rsid w:val="005940CE"/>
    <w:rsid w:val="00594279"/>
    <w:rsid w:val="005944EB"/>
    <w:rsid w:val="0059464A"/>
    <w:rsid w:val="00594737"/>
    <w:rsid w:val="00594BB2"/>
    <w:rsid w:val="00594CD5"/>
    <w:rsid w:val="00594E87"/>
    <w:rsid w:val="00595001"/>
    <w:rsid w:val="005951A8"/>
    <w:rsid w:val="0059522C"/>
    <w:rsid w:val="005954DA"/>
    <w:rsid w:val="00595748"/>
    <w:rsid w:val="0059622C"/>
    <w:rsid w:val="005962A1"/>
    <w:rsid w:val="005969F2"/>
    <w:rsid w:val="00597488"/>
    <w:rsid w:val="005A062A"/>
    <w:rsid w:val="005A0E59"/>
    <w:rsid w:val="005A12DC"/>
    <w:rsid w:val="005A146A"/>
    <w:rsid w:val="005A185A"/>
    <w:rsid w:val="005A1CF6"/>
    <w:rsid w:val="005A1E13"/>
    <w:rsid w:val="005A22A2"/>
    <w:rsid w:val="005A2351"/>
    <w:rsid w:val="005A242C"/>
    <w:rsid w:val="005A2440"/>
    <w:rsid w:val="005A24E0"/>
    <w:rsid w:val="005A346E"/>
    <w:rsid w:val="005A3677"/>
    <w:rsid w:val="005A3820"/>
    <w:rsid w:val="005A3858"/>
    <w:rsid w:val="005A3B85"/>
    <w:rsid w:val="005A4719"/>
    <w:rsid w:val="005A4763"/>
    <w:rsid w:val="005A4918"/>
    <w:rsid w:val="005A5333"/>
    <w:rsid w:val="005A5568"/>
    <w:rsid w:val="005A5727"/>
    <w:rsid w:val="005A5750"/>
    <w:rsid w:val="005A5AD5"/>
    <w:rsid w:val="005A5D0D"/>
    <w:rsid w:val="005A5F66"/>
    <w:rsid w:val="005A6B65"/>
    <w:rsid w:val="005A6DF6"/>
    <w:rsid w:val="005A6FC8"/>
    <w:rsid w:val="005A76B8"/>
    <w:rsid w:val="005A7B88"/>
    <w:rsid w:val="005B01DA"/>
    <w:rsid w:val="005B0296"/>
    <w:rsid w:val="005B0500"/>
    <w:rsid w:val="005B0952"/>
    <w:rsid w:val="005B17C3"/>
    <w:rsid w:val="005B1D7D"/>
    <w:rsid w:val="005B22B7"/>
    <w:rsid w:val="005B2637"/>
    <w:rsid w:val="005B2BE8"/>
    <w:rsid w:val="005B3539"/>
    <w:rsid w:val="005B3652"/>
    <w:rsid w:val="005B381E"/>
    <w:rsid w:val="005B38AC"/>
    <w:rsid w:val="005B3BD0"/>
    <w:rsid w:val="005B405A"/>
    <w:rsid w:val="005B54CC"/>
    <w:rsid w:val="005B57F4"/>
    <w:rsid w:val="005B5968"/>
    <w:rsid w:val="005B5AE2"/>
    <w:rsid w:val="005B6041"/>
    <w:rsid w:val="005B6114"/>
    <w:rsid w:val="005B618D"/>
    <w:rsid w:val="005B6693"/>
    <w:rsid w:val="005B6EF3"/>
    <w:rsid w:val="005B713D"/>
    <w:rsid w:val="005B7AA3"/>
    <w:rsid w:val="005B7CA9"/>
    <w:rsid w:val="005C023A"/>
    <w:rsid w:val="005C1540"/>
    <w:rsid w:val="005C1CB7"/>
    <w:rsid w:val="005C1F06"/>
    <w:rsid w:val="005C2154"/>
    <w:rsid w:val="005C2325"/>
    <w:rsid w:val="005C2503"/>
    <w:rsid w:val="005C2DFE"/>
    <w:rsid w:val="005C2E17"/>
    <w:rsid w:val="005C37FE"/>
    <w:rsid w:val="005C3823"/>
    <w:rsid w:val="005C3864"/>
    <w:rsid w:val="005C3A5A"/>
    <w:rsid w:val="005C3C2C"/>
    <w:rsid w:val="005C3F49"/>
    <w:rsid w:val="005C3FEC"/>
    <w:rsid w:val="005C40F4"/>
    <w:rsid w:val="005C4B63"/>
    <w:rsid w:val="005C4BC8"/>
    <w:rsid w:val="005C527B"/>
    <w:rsid w:val="005C61AC"/>
    <w:rsid w:val="005C674F"/>
    <w:rsid w:val="005C6D1E"/>
    <w:rsid w:val="005C79B9"/>
    <w:rsid w:val="005C7BEA"/>
    <w:rsid w:val="005D0071"/>
    <w:rsid w:val="005D0549"/>
    <w:rsid w:val="005D0ED5"/>
    <w:rsid w:val="005D0F25"/>
    <w:rsid w:val="005D1EA6"/>
    <w:rsid w:val="005D2036"/>
    <w:rsid w:val="005D2392"/>
    <w:rsid w:val="005D29A6"/>
    <w:rsid w:val="005D3380"/>
    <w:rsid w:val="005D3A47"/>
    <w:rsid w:val="005D3A67"/>
    <w:rsid w:val="005D3B6D"/>
    <w:rsid w:val="005D3D64"/>
    <w:rsid w:val="005D40F5"/>
    <w:rsid w:val="005D4215"/>
    <w:rsid w:val="005D45F7"/>
    <w:rsid w:val="005D5124"/>
    <w:rsid w:val="005D5219"/>
    <w:rsid w:val="005D6777"/>
    <w:rsid w:val="005D6A62"/>
    <w:rsid w:val="005D716E"/>
    <w:rsid w:val="005E0159"/>
    <w:rsid w:val="005E03B2"/>
    <w:rsid w:val="005E08FB"/>
    <w:rsid w:val="005E0DFA"/>
    <w:rsid w:val="005E103B"/>
    <w:rsid w:val="005E1761"/>
    <w:rsid w:val="005E179A"/>
    <w:rsid w:val="005E1A4E"/>
    <w:rsid w:val="005E1D1B"/>
    <w:rsid w:val="005E228E"/>
    <w:rsid w:val="005E2891"/>
    <w:rsid w:val="005E2CFE"/>
    <w:rsid w:val="005E2DCF"/>
    <w:rsid w:val="005E2E03"/>
    <w:rsid w:val="005E33BC"/>
    <w:rsid w:val="005E33FB"/>
    <w:rsid w:val="005E3C80"/>
    <w:rsid w:val="005E3CE2"/>
    <w:rsid w:val="005E40BB"/>
    <w:rsid w:val="005E437B"/>
    <w:rsid w:val="005E4A55"/>
    <w:rsid w:val="005E4AD4"/>
    <w:rsid w:val="005E4DC1"/>
    <w:rsid w:val="005E4E1C"/>
    <w:rsid w:val="005E569A"/>
    <w:rsid w:val="005E5F3D"/>
    <w:rsid w:val="005E609A"/>
    <w:rsid w:val="005E639A"/>
    <w:rsid w:val="005E69ED"/>
    <w:rsid w:val="005F0499"/>
    <w:rsid w:val="005F0A29"/>
    <w:rsid w:val="005F0D5C"/>
    <w:rsid w:val="005F1227"/>
    <w:rsid w:val="005F13E2"/>
    <w:rsid w:val="005F150C"/>
    <w:rsid w:val="005F1AA8"/>
    <w:rsid w:val="005F20F3"/>
    <w:rsid w:val="005F21FB"/>
    <w:rsid w:val="005F2382"/>
    <w:rsid w:val="005F24A0"/>
    <w:rsid w:val="005F29C6"/>
    <w:rsid w:val="005F2B9A"/>
    <w:rsid w:val="005F356A"/>
    <w:rsid w:val="005F3794"/>
    <w:rsid w:val="005F3E4C"/>
    <w:rsid w:val="005F3F42"/>
    <w:rsid w:val="005F42A6"/>
    <w:rsid w:val="005F43D5"/>
    <w:rsid w:val="005F4443"/>
    <w:rsid w:val="005F4520"/>
    <w:rsid w:val="005F4CB6"/>
    <w:rsid w:val="005F519F"/>
    <w:rsid w:val="005F5678"/>
    <w:rsid w:val="005F573A"/>
    <w:rsid w:val="005F585F"/>
    <w:rsid w:val="005F5AB1"/>
    <w:rsid w:val="005F5E90"/>
    <w:rsid w:val="005F6866"/>
    <w:rsid w:val="005F6E71"/>
    <w:rsid w:val="005F7582"/>
    <w:rsid w:val="005F7A03"/>
    <w:rsid w:val="005F7AB9"/>
    <w:rsid w:val="005F7AC2"/>
    <w:rsid w:val="005F7F7D"/>
    <w:rsid w:val="00600B25"/>
    <w:rsid w:val="00600FAF"/>
    <w:rsid w:val="0060119F"/>
    <w:rsid w:val="00601957"/>
    <w:rsid w:val="006022FF"/>
    <w:rsid w:val="00603069"/>
    <w:rsid w:val="00603C13"/>
    <w:rsid w:val="00603DBD"/>
    <w:rsid w:val="00603F59"/>
    <w:rsid w:val="006041B4"/>
    <w:rsid w:val="006046B7"/>
    <w:rsid w:val="006049A0"/>
    <w:rsid w:val="00604FC4"/>
    <w:rsid w:val="00605631"/>
    <w:rsid w:val="00605723"/>
    <w:rsid w:val="00605B2D"/>
    <w:rsid w:val="00605EA4"/>
    <w:rsid w:val="00605F6E"/>
    <w:rsid w:val="0060632D"/>
    <w:rsid w:val="006067AE"/>
    <w:rsid w:val="00606D27"/>
    <w:rsid w:val="00606F6F"/>
    <w:rsid w:val="006072B3"/>
    <w:rsid w:val="00607332"/>
    <w:rsid w:val="0060766B"/>
    <w:rsid w:val="006076CC"/>
    <w:rsid w:val="00607DF5"/>
    <w:rsid w:val="00610036"/>
    <w:rsid w:val="00610E5F"/>
    <w:rsid w:val="006110E2"/>
    <w:rsid w:val="00611137"/>
    <w:rsid w:val="00611162"/>
    <w:rsid w:val="006111D9"/>
    <w:rsid w:val="00611690"/>
    <w:rsid w:val="00611FF8"/>
    <w:rsid w:val="0061200A"/>
    <w:rsid w:val="006124F4"/>
    <w:rsid w:val="006124FE"/>
    <w:rsid w:val="0061270E"/>
    <w:rsid w:val="00612A46"/>
    <w:rsid w:val="00613484"/>
    <w:rsid w:val="00613677"/>
    <w:rsid w:val="00613C64"/>
    <w:rsid w:val="006140FC"/>
    <w:rsid w:val="006147D7"/>
    <w:rsid w:val="006151E8"/>
    <w:rsid w:val="00615B55"/>
    <w:rsid w:val="00615E5B"/>
    <w:rsid w:val="00615F0E"/>
    <w:rsid w:val="0061670F"/>
    <w:rsid w:val="006205E2"/>
    <w:rsid w:val="00620B3A"/>
    <w:rsid w:val="00620C77"/>
    <w:rsid w:val="0062130F"/>
    <w:rsid w:val="006215AA"/>
    <w:rsid w:val="006219BA"/>
    <w:rsid w:val="00622AE5"/>
    <w:rsid w:val="00622B01"/>
    <w:rsid w:val="00623489"/>
    <w:rsid w:val="0062389E"/>
    <w:rsid w:val="00623A6B"/>
    <w:rsid w:val="00624158"/>
    <w:rsid w:val="00624288"/>
    <w:rsid w:val="00624703"/>
    <w:rsid w:val="00624933"/>
    <w:rsid w:val="00624C1D"/>
    <w:rsid w:val="006257C1"/>
    <w:rsid w:val="00625BD4"/>
    <w:rsid w:val="00626339"/>
    <w:rsid w:val="00626D35"/>
    <w:rsid w:val="0062752D"/>
    <w:rsid w:val="00627B4B"/>
    <w:rsid w:val="00627F01"/>
    <w:rsid w:val="00627F2F"/>
    <w:rsid w:val="0063049D"/>
    <w:rsid w:val="00630B75"/>
    <w:rsid w:val="00630D72"/>
    <w:rsid w:val="00631568"/>
    <w:rsid w:val="00631A16"/>
    <w:rsid w:val="00631A34"/>
    <w:rsid w:val="00631BD0"/>
    <w:rsid w:val="00631BF9"/>
    <w:rsid w:val="00631F88"/>
    <w:rsid w:val="0063244E"/>
    <w:rsid w:val="00632C53"/>
    <w:rsid w:val="00633084"/>
    <w:rsid w:val="00633CE1"/>
    <w:rsid w:val="00634012"/>
    <w:rsid w:val="00634845"/>
    <w:rsid w:val="00634F94"/>
    <w:rsid w:val="0063569E"/>
    <w:rsid w:val="00635AE1"/>
    <w:rsid w:val="0063611C"/>
    <w:rsid w:val="006367F1"/>
    <w:rsid w:val="00637534"/>
    <w:rsid w:val="00637F24"/>
    <w:rsid w:val="00640376"/>
    <w:rsid w:val="00640519"/>
    <w:rsid w:val="0064078E"/>
    <w:rsid w:val="00640C5E"/>
    <w:rsid w:val="00640EA7"/>
    <w:rsid w:val="006410B9"/>
    <w:rsid w:val="0064147F"/>
    <w:rsid w:val="00641CCA"/>
    <w:rsid w:val="00642189"/>
    <w:rsid w:val="006428DB"/>
    <w:rsid w:val="00642C08"/>
    <w:rsid w:val="00643312"/>
    <w:rsid w:val="0064381B"/>
    <w:rsid w:val="00644993"/>
    <w:rsid w:val="00644AAD"/>
    <w:rsid w:val="006453AE"/>
    <w:rsid w:val="00645FD5"/>
    <w:rsid w:val="0064604A"/>
    <w:rsid w:val="00646199"/>
    <w:rsid w:val="006464F6"/>
    <w:rsid w:val="006465AB"/>
    <w:rsid w:val="00647133"/>
    <w:rsid w:val="006473E1"/>
    <w:rsid w:val="00647A70"/>
    <w:rsid w:val="0065025B"/>
    <w:rsid w:val="00650997"/>
    <w:rsid w:val="00650BF5"/>
    <w:rsid w:val="00650C8A"/>
    <w:rsid w:val="00650D5B"/>
    <w:rsid w:val="006510B3"/>
    <w:rsid w:val="00651207"/>
    <w:rsid w:val="00651325"/>
    <w:rsid w:val="006515DE"/>
    <w:rsid w:val="00651CFE"/>
    <w:rsid w:val="00651D7F"/>
    <w:rsid w:val="00652123"/>
    <w:rsid w:val="006523B2"/>
    <w:rsid w:val="006527EB"/>
    <w:rsid w:val="00652869"/>
    <w:rsid w:val="00653082"/>
    <w:rsid w:val="00653586"/>
    <w:rsid w:val="006537F0"/>
    <w:rsid w:val="00654308"/>
    <w:rsid w:val="00654855"/>
    <w:rsid w:val="00654A49"/>
    <w:rsid w:val="00654A68"/>
    <w:rsid w:val="0065529F"/>
    <w:rsid w:val="006557C8"/>
    <w:rsid w:val="00655EDB"/>
    <w:rsid w:val="00656053"/>
    <w:rsid w:val="00656648"/>
    <w:rsid w:val="00656837"/>
    <w:rsid w:val="0065686F"/>
    <w:rsid w:val="00656ED5"/>
    <w:rsid w:val="006577F7"/>
    <w:rsid w:val="00657976"/>
    <w:rsid w:val="00657D4A"/>
    <w:rsid w:val="00657F06"/>
    <w:rsid w:val="0066046E"/>
    <w:rsid w:val="006605CD"/>
    <w:rsid w:val="0066089D"/>
    <w:rsid w:val="00660E2F"/>
    <w:rsid w:val="00662A9B"/>
    <w:rsid w:val="00663837"/>
    <w:rsid w:val="00663C5A"/>
    <w:rsid w:val="00664997"/>
    <w:rsid w:val="006649EA"/>
    <w:rsid w:val="00664A4C"/>
    <w:rsid w:val="00664F84"/>
    <w:rsid w:val="00665587"/>
    <w:rsid w:val="00665BD5"/>
    <w:rsid w:val="00665EB4"/>
    <w:rsid w:val="0066663E"/>
    <w:rsid w:val="006668E4"/>
    <w:rsid w:val="00666BB2"/>
    <w:rsid w:val="00666D0A"/>
    <w:rsid w:val="00666DC5"/>
    <w:rsid w:val="00667C5A"/>
    <w:rsid w:val="00667F2E"/>
    <w:rsid w:val="00667FC2"/>
    <w:rsid w:val="006701BE"/>
    <w:rsid w:val="0067021F"/>
    <w:rsid w:val="00670895"/>
    <w:rsid w:val="00670C67"/>
    <w:rsid w:val="0067117F"/>
    <w:rsid w:val="00671872"/>
    <w:rsid w:val="006718D3"/>
    <w:rsid w:val="00671C26"/>
    <w:rsid w:val="006727BF"/>
    <w:rsid w:val="00672B98"/>
    <w:rsid w:val="00672BF7"/>
    <w:rsid w:val="006731C1"/>
    <w:rsid w:val="00673E8A"/>
    <w:rsid w:val="006742CC"/>
    <w:rsid w:val="00675287"/>
    <w:rsid w:val="00675861"/>
    <w:rsid w:val="00677998"/>
    <w:rsid w:val="006779C4"/>
    <w:rsid w:val="006800F4"/>
    <w:rsid w:val="006807D9"/>
    <w:rsid w:val="006807DE"/>
    <w:rsid w:val="00680C55"/>
    <w:rsid w:val="00680FD0"/>
    <w:rsid w:val="00681092"/>
    <w:rsid w:val="0068197A"/>
    <w:rsid w:val="00681A87"/>
    <w:rsid w:val="00682452"/>
    <w:rsid w:val="00682567"/>
    <w:rsid w:val="00682777"/>
    <w:rsid w:val="00683181"/>
    <w:rsid w:val="006836E8"/>
    <w:rsid w:val="006839C9"/>
    <w:rsid w:val="00683AD7"/>
    <w:rsid w:val="00683BDB"/>
    <w:rsid w:val="00684721"/>
    <w:rsid w:val="00684F75"/>
    <w:rsid w:val="006851A1"/>
    <w:rsid w:val="00685431"/>
    <w:rsid w:val="00685E23"/>
    <w:rsid w:val="00685E82"/>
    <w:rsid w:val="00685F24"/>
    <w:rsid w:val="006866E4"/>
    <w:rsid w:val="006869FA"/>
    <w:rsid w:val="00686A09"/>
    <w:rsid w:val="00686E72"/>
    <w:rsid w:val="006872BD"/>
    <w:rsid w:val="00687FBF"/>
    <w:rsid w:val="00690049"/>
    <w:rsid w:val="0069045A"/>
    <w:rsid w:val="00690FCF"/>
    <w:rsid w:val="006910E6"/>
    <w:rsid w:val="00691488"/>
    <w:rsid w:val="006914F1"/>
    <w:rsid w:val="00691DC6"/>
    <w:rsid w:val="006920FD"/>
    <w:rsid w:val="0069219D"/>
    <w:rsid w:val="00692B87"/>
    <w:rsid w:val="00694AAE"/>
    <w:rsid w:val="0069522A"/>
    <w:rsid w:val="0069621C"/>
    <w:rsid w:val="006964CF"/>
    <w:rsid w:val="00696C36"/>
    <w:rsid w:val="006970DB"/>
    <w:rsid w:val="0069769C"/>
    <w:rsid w:val="006A000B"/>
    <w:rsid w:val="006A0D81"/>
    <w:rsid w:val="006A0E75"/>
    <w:rsid w:val="006A1049"/>
    <w:rsid w:val="006A1432"/>
    <w:rsid w:val="006A159A"/>
    <w:rsid w:val="006A1858"/>
    <w:rsid w:val="006A1A6E"/>
    <w:rsid w:val="006A2084"/>
    <w:rsid w:val="006A22D9"/>
    <w:rsid w:val="006A27E1"/>
    <w:rsid w:val="006A297D"/>
    <w:rsid w:val="006A2CC5"/>
    <w:rsid w:val="006A2DB0"/>
    <w:rsid w:val="006A2FD9"/>
    <w:rsid w:val="006A32C0"/>
    <w:rsid w:val="006A37CF"/>
    <w:rsid w:val="006A3C17"/>
    <w:rsid w:val="006A45DE"/>
    <w:rsid w:val="006A4779"/>
    <w:rsid w:val="006A4DFC"/>
    <w:rsid w:val="006A506F"/>
    <w:rsid w:val="006A56A5"/>
    <w:rsid w:val="006A58B2"/>
    <w:rsid w:val="006A5D53"/>
    <w:rsid w:val="006A5DE9"/>
    <w:rsid w:val="006A5F25"/>
    <w:rsid w:val="006A6E4A"/>
    <w:rsid w:val="006A7210"/>
    <w:rsid w:val="006A7544"/>
    <w:rsid w:val="006A795C"/>
    <w:rsid w:val="006A79D6"/>
    <w:rsid w:val="006B12F6"/>
    <w:rsid w:val="006B1A57"/>
    <w:rsid w:val="006B1F98"/>
    <w:rsid w:val="006B257A"/>
    <w:rsid w:val="006B2BA0"/>
    <w:rsid w:val="006B2C56"/>
    <w:rsid w:val="006B37FB"/>
    <w:rsid w:val="006B4066"/>
    <w:rsid w:val="006B5446"/>
    <w:rsid w:val="006B5546"/>
    <w:rsid w:val="006B5590"/>
    <w:rsid w:val="006B5727"/>
    <w:rsid w:val="006B59B6"/>
    <w:rsid w:val="006B5BD1"/>
    <w:rsid w:val="006B5F98"/>
    <w:rsid w:val="006B6705"/>
    <w:rsid w:val="006B6976"/>
    <w:rsid w:val="006B6D74"/>
    <w:rsid w:val="006B72D6"/>
    <w:rsid w:val="006C0E84"/>
    <w:rsid w:val="006C0F72"/>
    <w:rsid w:val="006C1AAA"/>
    <w:rsid w:val="006C1F7E"/>
    <w:rsid w:val="006C2348"/>
    <w:rsid w:val="006C287A"/>
    <w:rsid w:val="006C35C9"/>
    <w:rsid w:val="006C3BFF"/>
    <w:rsid w:val="006C436E"/>
    <w:rsid w:val="006C4C40"/>
    <w:rsid w:val="006C4F01"/>
    <w:rsid w:val="006C5086"/>
    <w:rsid w:val="006C5748"/>
    <w:rsid w:val="006C57B3"/>
    <w:rsid w:val="006C591E"/>
    <w:rsid w:val="006C5A9B"/>
    <w:rsid w:val="006C6A5E"/>
    <w:rsid w:val="006C6A72"/>
    <w:rsid w:val="006C7639"/>
    <w:rsid w:val="006C7D39"/>
    <w:rsid w:val="006D0404"/>
    <w:rsid w:val="006D077A"/>
    <w:rsid w:val="006D0904"/>
    <w:rsid w:val="006D0CD8"/>
    <w:rsid w:val="006D198F"/>
    <w:rsid w:val="006D1B0A"/>
    <w:rsid w:val="006D1B3A"/>
    <w:rsid w:val="006D1BD6"/>
    <w:rsid w:val="006D1C17"/>
    <w:rsid w:val="006D1D3F"/>
    <w:rsid w:val="006D1FB4"/>
    <w:rsid w:val="006D2CA7"/>
    <w:rsid w:val="006D3156"/>
    <w:rsid w:val="006D3552"/>
    <w:rsid w:val="006D35CA"/>
    <w:rsid w:val="006D3994"/>
    <w:rsid w:val="006D3EA9"/>
    <w:rsid w:val="006D4219"/>
    <w:rsid w:val="006D4EF4"/>
    <w:rsid w:val="006D589F"/>
    <w:rsid w:val="006D5AC9"/>
    <w:rsid w:val="006D5C1A"/>
    <w:rsid w:val="006D604D"/>
    <w:rsid w:val="006D6189"/>
    <w:rsid w:val="006D6686"/>
    <w:rsid w:val="006D6899"/>
    <w:rsid w:val="006D6A93"/>
    <w:rsid w:val="006D6F36"/>
    <w:rsid w:val="006D6FD0"/>
    <w:rsid w:val="006D7209"/>
    <w:rsid w:val="006D7615"/>
    <w:rsid w:val="006E07C1"/>
    <w:rsid w:val="006E086E"/>
    <w:rsid w:val="006E08B1"/>
    <w:rsid w:val="006E145F"/>
    <w:rsid w:val="006E154E"/>
    <w:rsid w:val="006E1612"/>
    <w:rsid w:val="006E188B"/>
    <w:rsid w:val="006E1E9A"/>
    <w:rsid w:val="006E21EB"/>
    <w:rsid w:val="006E23C6"/>
    <w:rsid w:val="006E2856"/>
    <w:rsid w:val="006E3AC0"/>
    <w:rsid w:val="006E457F"/>
    <w:rsid w:val="006E46FD"/>
    <w:rsid w:val="006E48D2"/>
    <w:rsid w:val="006E4EA5"/>
    <w:rsid w:val="006E5263"/>
    <w:rsid w:val="006E5291"/>
    <w:rsid w:val="006E5799"/>
    <w:rsid w:val="006E5DAF"/>
    <w:rsid w:val="006E60C2"/>
    <w:rsid w:val="006E680D"/>
    <w:rsid w:val="006E6AD0"/>
    <w:rsid w:val="006E6D37"/>
    <w:rsid w:val="006E7560"/>
    <w:rsid w:val="006E7954"/>
    <w:rsid w:val="006E79CF"/>
    <w:rsid w:val="006F0A5A"/>
    <w:rsid w:val="006F0C2B"/>
    <w:rsid w:val="006F141C"/>
    <w:rsid w:val="006F1693"/>
    <w:rsid w:val="006F1DA8"/>
    <w:rsid w:val="006F1E67"/>
    <w:rsid w:val="006F22C2"/>
    <w:rsid w:val="006F280F"/>
    <w:rsid w:val="006F2F2C"/>
    <w:rsid w:val="006F4322"/>
    <w:rsid w:val="006F4488"/>
    <w:rsid w:val="006F48FA"/>
    <w:rsid w:val="006F4A62"/>
    <w:rsid w:val="006F528F"/>
    <w:rsid w:val="006F57C0"/>
    <w:rsid w:val="006F5804"/>
    <w:rsid w:val="006F5AF9"/>
    <w:rsid w:val="006F5F19"/>
    <w:rsid w:val="006F6A77"/>
    <w:rsid w:val="006F6C6F"/>
    <w:rsid w:val="006F6D17"/>
    <w:rsid w:val="006F6EE9"/>
    <w:rsid w:val="006F78CC"/>
    <w:rsid w:val="007004F5"/>
    <w:rsid w:val="00700A9C"/>
    <w:rsid w:val="00700C63"/>
    <w:rsid w:val="007018F6"/>
    <w:rsid w:val="007019D1"/>
    <w:rsid w:val="00701DA1"/>
    <w:rsid w:val="00701F71"/>
    <w:rsid w:val="00701F73"/>
    <w:rsid w:val="007022CF"/>
    <w:rsid w:val="007023B0"/>
    <w:rsid w:val="007023CF"/>
    <w:rsid w:val="00702577"/>
    <w:rsid w:val="007031EF"/>
    <w:rsid w:val="0070366B"/>
    <w:rsid w:val="00703773"/>
    <w:rsid w:val="007038D7"/>
    <w:rsid w:val="00703901"/>
    <w:rsid w:val="00703C4A"/>
    <w:rsid w:val="007045DB"/>
    <w:rsid w:val="00704952"/>
    <w:rsid w:val="00704F88"/>
    <w:rsid w:val="00705250"/>
    <w:rsid w:val="007055D8"/>
    <w:rsid w:val="00705A3F"/>
    <w:rsid w:val="00705EBD"/>
    <w:rsid w:val="00706650"/>
    <w:rsid w:val="00706704"/>
    <w:rsid w:val="00706DED"/>
    <w:rsid w:val="007072AB"/>
    <w:rsid w:val="00707306"/>
    <w:rsid w:val="007076FB"/>
    <w:rsid w:val="00707BA4"/>
    <w:rsid w:val="00711128"/>
    <w:rsid w:val="00711BFD"/>
    <w:rsid w:val="0071268C"/>
    <w:rsid w:val="007127F0"/>
    <w:rsid w:val="00712CBA"/>
    <w:rsid w:val="00712DB5"/>
    <w:rsid w:val="00712DE9"/>
    <w:rsid w:val="00712EEF"/>
    <w:rsid w:val="00713878"/>
    <w:rsid w:val="00713F5E"/>
    <w:rsid w:val="00714072"/>
    <w:rsid w:val="007140D2"/>
    <w:rsid w:val="00714715"/>
    <w:rsid w:val="00714EEE"/>
    <w:rsid w:val="007154A8"/>
    <w:rsid w:val="00715691"/>
    <w:rsid w:val="00715802"/>
    <w:rsid w:val="00715BA0"/>
    <w:rsid w:val="00716133"/>
    <w:rsid w:val="0071618A"/>
    <w:rsid w:val="00716E7F"/>
    <w:rsid w:val="00717DB4"/>
    <w:rsid w:val="00717DE6"/>
    <w:rsid w:val="0072005F"/>
    <w:rsid w:val="00720987"/>
    <w:rsid w:val="007209F0"/>
    <w:rsid w:val="007211EB"/>
    <w:rsid w:val="00721C37"/>
    <w:rsid w:val="00721F2A"/>
    <w:rsid w:val="007223FC"/>
    <w:rsid w:val="00722CC1"/>
    <w:rsid w:val="00722EEA"/>
    <w:rsid w:val="00723200"/>
    <w:rsid w:val="00723385"/>
    <w:rsid w:val="007234AC"/>
    <w:rsid w:val="0072366D"/>
    <w:rsid w:val="00724233"/>
    <w:rsid w:val="00724376"/>
    <w:rsid w:val="0072466D"/>
    <w:rsid w:val="007248FE"/>
    <w:rsid w:val="00724AC6"/>
    <w:rsid w:val="007252FA"/>
    <w:rsid w:val="007254AE"/>
    <w:rsid w:val="00725859"/>
    <w:rsid w:val="00725BD4"/>
    <w:rsid w:val="00726048"/>
    <w:rsid w:val="00726261"/>
    <w:rsid w:val="00726645"/>
    <w:rsid w:val="00726778"/>
    <w:rsid w:val="007272EF"/>
    <w:rsid w:val="0072798D"/>
    <w:rsid w:val="00727BB4"/>
    <w:rsid w:val="0073052A"/>
    <w:rsid w:val="00730B13"/>
    <w:rsid w:val="00730DAE"/>
    <w:rsid w:val="00731AF2"/>
    <w:rsid w:val="007323E6"/>
    <w:rsid w:val="00732455"/>
    <w:rsid w:val="00732468"/>
    <w:rsid w:val="00732DBB"/>
    <w:rsid w:val="0073353C"/>
    <w:rsid w:val="007337E3"/>
    <w:rsid w:val="00733D09"/>
    <w:rsid w:val="00733ED9"/>
    <w:rsid w:val="00734025"/>
    <w:rsid w:val="00734052"/>
    <w:rsid w:val="00734296"/>
    <w:rsid w:val="00734A63"/>
    <w:rsid w:val="00734CD4"/>
    <w:rsid w:val="00735E86"/>
    <w:rsid w:val="00736294"/>
    <w:rsid w:val="0073666E"/>
    <w:rsid w:val="007366EF"/>
    <w:rsid w:val="00736946"/>
    <w:rsid w:val="0073700A"/>
    <w:rsid w:val="00737311"/>
    <w:rsid w:val="00737B4E"/>
    <w:rsid w:val="00740303"/>
    <w:rsid w:val="00740A8B"/>
    <w:rsid w:val="00741356"/>
    <w:rsid w:val="00741843"/>
    <w:rsid w:val="00741B72"/>
    <w:rsid w:val="00741FE5"/>
    <w:rsid w:val="00742FAF"/>
    <w:rsid w:val="0074313A"/>
    <w:rsid w:val="0074490D"/>
    <w:rsid w:val="00746244"/>
    <w:rsid w:val="00746F44"/>
    <w:rsid w:val="00747650"/>
    <w:rsid w:val="00747735"/>
    <w:rsid w:val="00750005"/>
    <w:rsid w:val="00750106"/>
    <w:rsid w:val="007501A5"/>
    <w:rsid w:val="0075025B"/>
    <w:rsid w:val="007503C5"/>
    <w:rsid w:val="007507A9"/>
    <w:rsid w:val="00750C5F"/>
    <w:rsid w:val="00750FB5"/>
    <w:rsid w:val="007515A0"/>
    <w:rsid w:val="0075180A"/>
    <w:rsid w:val="00752177"/>
    <w:rsid w:val="007527FB"/>
    <w:rsid w:val="00752910"/>
    <w:rsid w:val="00752DD7"/>
    <w:rsid w:val="00752F79"/>
    <w:rsid w:val="007532C3"/>
    <w:rsid w:val="007538E7"/>
    <w:rsid w:val="00753C53"/>
    <w:rsid w:val="0075416E"/>
    <w:rsid w:val="007547D6"/>
    <w:rsid w:val="00754D87"/>
    <w:rsid w:val="00754E1D"/>
    <w:rsid w:val="00754E32"/>
    <w:rsid w:val="00755567"/>
    <w:rsid w:val="0075600E"/>
    <w:rsid w:val="0075726A"/>
    <w:rsid w:val="00757ED4"/>
    <w:rsid w:val="007600F1"/>
    <w:rsid w:val="007602F6"/>
    <w:rsid w:val="00760735"/>
    <w:rsid w:val="0076078F"/>
    <w:rsid w:val="007611F2"/>
    <w:rsid w:val="007616ED"/>
    <w:rsid w:val="00761B91"/>
    <w:rsid w:val="0076218A"/>
    <w:rsid w:val="0076242D"/>
    <w:rsid w:val="007624EE"/>
    <w:rsid w:val="0076286A"/>
    <w:rsid w:val="00762939"/>
    <w:rsid w:val="00762BDD"/>
    <w:rsid w:val="00762C6B"/>
    <w:rsid w:val="00762FEA"/>
    <w:rsid w:val="00763D10"/>
    <w:rsid w:val="00763F97"/>
    <w:rsid w:val="0076414C"/>
    <w:rsid w:val="00764769"/>
    <w:rsid w:val="00764C5C"/>
    <w:rsid w:val="00764D28"/>
    <w:rsid w:val="00764E44"/>
    <w:rsid w:val="00764EB2"/>
    <w:rsid w:val="00765303"/>
    <w:rsid w:val="007656FB"/>
    <w:rsid w:val="00765DE5"/>
    <w:rsid w:val="00766845"/>
    <w:rsid w:val="0076686D"/>
    <w:rsid w:val="00766B63"/>
    <w:rsid w:val="00766C49"/>
    <w:rsid w:val="007671FC"/>
    <w:rsid w:val="00767583"/>
    <w:rsid w:val="0077052D"/>
    <w:rsid w:val="00770BC8"/>
    <w:rsid w:val="0077141C"/>
    <w:rsid w:val="00772082"/>
    <w:rsid w:val="00772285"/>
    <w:rsid w:val="00772476"/>
    <w:rsid w:val="00772E9B"/>
    <w:rsid w:val="00773235"/>
    <w:rsid w:val="0077394F"/>
    <w:rsid w:val="00773AD4"/>
    <w:rsid w:val="007741D7"/>
    <w:rsid w:val="007748A3"/>
    <w:rsid w:val="007749B6"/>
    <w:rsid w:val="0077557C"/>
    <w:rsid w:val="007755C7"/>
    <w:rsid w:val="0077580C"/>
    <w:rsid w:val="00775906"/>
    <w:rsid w:val="00775A2C"/>
    <w:rsid w:val="00775C72"/>
    <w:rsid w:val="00775C87"/>
    <w:rsid w:val="00775D09"/>
    <w:rsid w:val="00775EF0"/>
    <w:rsid w:val="0077614F"/>
    <w:rsid w:val="007763BC"/>
    <w:rsid w:val="007764A2"/>
    <w:rsid w:val="00776942"/>
    <w:rsid w:val="00776A02"/>
    <w:rsid w:val="00776AD3"/>
    <w:rsid w:val="00777147"/>
    <w:rsid w:val="00777412"/>
    <w:rsid w:val="0077756C"/>
    <w:rsid w:val="0077784D"/>
    <w:rsid w:val="0077784E"/>
    <w:rsid w:val="00777AD7"/>
    <w:rsid w:val="00777D4D"/>
    <w:rsid w:val="00780555"/>
    <w:rsid w:val="00780767"/>
    <w:rsid w:val="00780C1E"/>
    <w:rsid w:val="00780FC6"/>
    <w:rsid w:val="007814C7"/>
    <w:rsid w:val="00781A8E"/>
    <w:rsid w:val="00781DB8"/>
    <w:rsid w:val="00781EAB"/>
    <w:rsid w:val="00781F03"/>
    <w:rsid w:val="007820F7"/>
    <w:rsid w:val="0078212F"/>
    <w:rsid w:val="0078368D"/>
    <w:rsid w:val="0078377F"/>
    <w:rsid w:val="0078388B"/>
    <w:rsid w:val="00783A01"/>
    <w:rsid w:val="00783EEE"/>
    <w:rsid w:val="00784254"/>
    <w:rsid w:val="00784450"/>
    <w:rsid w:val="007845E9"/>
    <w:rsid w:val="00784D67"/>
    <w:rsid w:val="00785015"/>
    <w:rsid w:val="00785374"/>
    <w:rsid w:val="00786383"/>
    <w:rsid w:val="00786E7A"/>
    <w:rsid w:val="0079009F"/>
    <w:rsid w:val="00790703"/>
    <w:rsid w:val="00790D3C"/>
    <w:rsid w:val="0079140C"/>
    <w:rsid w:val="00791C27"/>
    <w:rsid w:val="00791D8F"/>
    <w:rsid w:val="0079360C"/>
    <w:rsid w:val="007939E2"/>
    <w:rsid w:val="00794170"/>
    <w:rsid w:val="007942B8"/>
    <w:rsid w:val="007945BB"/>
    <w:rsid w:val="00794D92"/>
    <w:rsid w:val="00795038"/>
    <w:rsid w:val="00795272"/>
    <w:rsid w:val="007952B6"/>
    <w:rsid w:val="00795452"/>
    <w:rsid w:val="00795C89"/>
    <w:rsid w:val="007962AD"/>
    <w:rsid w:val="0079631F"/>
    <w:rsid w:val="00796BC4"/>
    <w:rsid w:val="007970D2"/>
    <w:rsid w:val="007972F1"/>
    <w:rsid w:val="0079748D"/>
    <w:rsid w:val="007978F7"/>
    <w:rsid w:val="00797FE5"/>
    <w:rsid w:val="007A0063"/>
    <w:rsid w:val="007A008B"/>
    <w:rsid w:val="007A055D"/>
    <w:rsid w:val="007A091A"/>
    <w:rsid w:val="007A0F31"/>
    <w:rsid w:val="007A1953"/>
    <w:rsid w:val="007A1D07"/>
    <w:rsid w:val="007A1EA9"/>
    <w:rsid w:val="007A251B"/>
    <w:rsid w:val="007A2910"/>
    <w:rsid w:val="007A2DCF"/>
    <w:rsid w:val="007A40E1"/>
    <w:rsid w:val="007A42A8"/>
    <w:rsid w:val="007A4665"/>
    <w:rsid w:val="007A509C"/>
    <w:rsid w:val="007A542F"/>
    <w:rsid w:val="007A5469"/>
    <w:rsid w:val="007A54B1"/>
    <w:rsid w:val="007A57CC"/>
    <w:rsid w:val="007A5E04"/>
    <w:rsid w:val="007A613E"/>
    <w:rsid w:val="007A689B"/>
    <w:rsid w:val="007A6EE7"/>
    <w:rsid w:val="007A6F3B"/>
    <w:rsid w:val="007A743E"/>
    <w:rsid w:val="007A7C63"/>
    <w:rsid w:val="007A7D6B"/>
    <w:rsid w:val="007B0015"/>
    <w:rsid w:val="007B0332"/>
    <w:rsid w:val="007B0663"/>
    <w:rsid w:val="007B0858"/>
    <w:rsid w:val="007B088A"/>
    <w:rsid w:val="007B0E76"/>
    <w:rsid w:val="007B0EB3"/>
    <w:rsid w:val="007B0EEF"/>
    <w:rsid w:val="007B1214"/>
    <w:rsid w:val="007B133A"/>
    <w:rsid w:val="007B1345"/>
    <w:rsid w:val="007B20C0"/>
    <w:rsid w:val="007B25B4"/>
    <w:rsid w:val="007B2848"/>
    <w:rsid w:val="007B29A3"/>
    <w:rsid w:val="007B3079"/>
    <w:rsid w:val="007B37B0"/>
    <w:rsid w:val="007B3A93"/>
    <w:rsid w:val="007B3CA2"/>
    <w:rsid w:val="007B3D6B"/>
    <w:rsid w:val="007B458D"/>
    <w:rsid w:val="007B61AE"/>
    <w:rsid w:val="007B6ED7"/>
    <w:rsid w:val="007B75AC"/>
    <w:rsid w:val="007C0091"/>
    <w:rsid w:val="007C05ED"/>
    <w:rsid w:val="007C06EA"/>
    <w:rsid w:val="007C0884"/>
    <w:rsid w:val="007C0F8C"/>
    <w:rsid w:val="007C141B"/>
    <w:rsid w:val="007C2C00"/>
    <w:rsid w:val="007C35AF"/>
    <w:rsid w:val="007C3669"/>
    <w:rsid w:val="007C38F3"/>
    <w:rsid w:val="007C3A05"/>
    <w:rsid w:val="007C40E6"/>
    <w:rsid w:val="007C4160"/>
    <w:rsid w:val="007C4429"/>
    <w:rsid w:val="007C4AE8"/>
    <w:rsid w:val="007C5B17"/>
    <w:rsid w:val="007C6222"/>
    <w:rsid w:val="007C6D0E"/>
    <w:rsid w:val="007C7702"/>
    <w:rsid w:val="007D0619"/>
    <w:rsid w:val="007D09A3"/>
    <w:rsid w:val="007D09BC"/>
    <w:rsid w:val="007D12EA"/>
    <w:rsid w:val="007D15F3"/>
    <w:rsid w:val="007D2076"/>
    <w:rsid w:val="007D26BA"/>
    <w:rsid w:val="007D296F"/>
    <w:rsid w:val="007D31BC"/>
    <w:rsid w:val="007D3445"/>
    <w:rsid w:val="007D3ADF"/>
    <w:rsid w:val="007D40A6"/>
    <w:rsid w:val="007D40E3"/>
    <w:rsid w:val="007D413A"/>
    <w:rsid w:val="007D4952"/>
    <w:rsid w:val="007D4F5B"/>
    <w:rsid w:val="007D5704"/>
    <w:rsid w:val="007D57B0"/>
    <w:rsid w:val="007D5903"/>
    <w:rsid w:val="007D5B98"/>
    <w:rsid w:val="007D5DA5"/>
    <w:rsid w:val="007D5F34"/>
    <w:rsid w:val="007D6FB8"/>
    <w:rsid w:val="007D720E"/>
    <w:rsid w:val="007D7309"/>
    <w:rsid w:val="007D7FEE"/>
    <w:rsid w:val="007E0554"/>
    <w:rsid w:val="007E06B3"/>
    <w:rsid w:val="007E10B8"/>
    <w:rsid w:val="007E18D6"/>
    <w:rsid w:val="007E1AC2"/>
    <w:rsid w:val="007E2356"/>
    <w:rsid w:val="007E266F"/>
    <w:rsid w:val="007E346B"/>
    <w:rsid w:val="007E3718"/>
    <w:rsid w:val="007E417E"/>
    <w:rsid w:val="007E48DB"/>
    <w:rsid w:val="007E48F1"/>
    <w:rsid w:val="007E4F4C"/>
    <w:rsid w:val="007E521D"/>
    <w:rsid w:val="007E606B"/>
    <w:rsid w:val="007E62B1"/>
    <w:rsid w:val="007E7125"/>
    <w:rsid w:val="007E72CB"/>
    <w:rsid w:val="007E7839"/>
    <w:rsid w:val="007E7B80"/>
    <w:rsid w:val="007E7C60"/>
    <w:rsid w:val="007E7C90"/>
    <w:rsid w:val="007F01A0"/>
    <w:rsid w:val="007F0983"/>
    <w:rsid w:val="007F0BBD"/>
    <w:rsid w:val="007F0BD4"/>
    <w:rsid w:val="007F0EF2"/>
    <w:rsid w:val="007F1D5C"/>
    <w:rsid w:val="007F2294"/>
    <w:rsid w:val="007F2403"/>
    <w:rsid w:val="007F2427"/>
    <w:rsid w:val="007F33A3"/>
    <w:rsid w:val="007F3424"/>
    <w:rsid w:val="007F343A"/>
    <w:rsid w:val="007F3B73"/>
    <w:rsid w:val="007F3B8B"/>
    <w:rsid w:val="007F3C33"/>
    <w:rsid w:val="007F3D81"/>
    <w:rsid w:val="007F414A"/>
    <w:rsid w:val="007F49F9"/>
    <w:rsid w:val="007F54A3"/>
    <w:rsid w:val="007F55BA"/>
    <w:rsid w:val="007F59A6"/>
    <w:rsid w:val="007F5F88"/>
    <w:rsid w:val="007F6042"/>
    <w:rsid w:val="007F6696"/>
    <w:rsid w:val="007F67EE"/>
    <w:rsid w:val="007F6B41"/>
    <w:rsid w:val="007F7448"/>
    <w:rsid w:val="007F7611"/>
    <w:rsid w:val="007F7B90"/>
    <w:rsid w:val="008002BE"/>
    <w:rsid w:val="00800303"/>
    <w:rsid w:val="00800479"/>
    <w:rsid w:val="008009FF"/>
    <w:rsid w:val="00800FC1"/>
    <w:rsid w:val="0080143A"/>
    <w:rsid w:val="00801896"/>
    <w:rsid w:val="00801DD0"/>
    <w:rsid w:val="008027C6"/>
    <w:rsid w:val="00803019"/>
    <w:rsid w:val="00803518"/>
    <w:rsid w:val="00803C26"/>
    <w:rsid w:val="008043F7"/>
    <w:rsid w:val="008048B0"/>
    <w:rsid w:val="00804BF9"/>
    <w:rsid w:val="0080516E"/>
    <w:rsid w:val="008052C4"/>
    <w:rsid w:val="00805787"/>
    <w:rsid w:val="0080593E"/>
    <w:rsid w:val="008063AC"/>
    <w:rsid w:val="00806BA9"/>
    <w:rsid w:val="008075B9"/>
    <w:rsid w:val="008076A0"/>
    <w:rsid w:val="008079C6"/>
    <w:rsid w:val="00807B1E"/>
    <w:rsid w:val="008101F9"/>
    <w:rsid w:val="00810415"/>
    <w:rsid w:val="008105A6"/>
    <w:rsid w:val="008107B0"/>
    <w:rsid w:val="00810FF5"/>
    <w:rsid w:val="00811234"/>
    <w:rsid w:val="0081170D"/>
    <w:rsid w:val="00811749"/>
    <w:rsid w:val="00811778"/>
    <w:rsid w:val="008122F8"/>
    <w:rsid w:val="00812B4E"/>
    <w:rsid w:val="00813627"/>
    <w:rsid w:val="00813D95"/>
    <w:rsid w:val="0081450E"/>
    <w:rsid w:val="00814CF9"/>
    <w:rsid w:val="00814E60"/>
    <w:rsid w:val="008151D4"/>
    <w:rsid w:val="008157E5"/>
    <w:rsid w:val="008158F3"/>
    <w:rsid w:val="00815A6E"/>
    <w:rsid w:val="00815A9B"/>
    <w:rsid w:val="00815DAA"/>
    <w:rsid w:val="008164BF"/>
    <w:rsid w:val="00817145"/>
    <w:rsid w:val="008171B6"/>
    <w:rsid w:val="00817968"/>
    <w:rsid w:val="00817CA1"/>
    <w:rsid w:val="00820740"/>
    <w:rsid w:val="00820D13"/>
    <w:rsid w:val="00821DF1"/>
    <w:rsid w:val="0082248E"/>
    <w:rsid w:val="0082272C"/>
    <w:rsid w:val="00823635"/>
    <w:rsid w:val="008236BA"/>
    <w:rsid w:val="008236E7"/>
    <w:rsid w:val="00823840"/>
    <w:rsid w:val="00823BB7"/>
    <w:rsid w:val="00823E7E"/>
    <w:rsid w:val="008247CB"/>
    <w:rsid w:val="00824933"/>
    <w:rsid w:val="00824A19"/>
    <w:rsid w:val="00824ACF"/>
    <w:rsid w:val="00824E8D"/>
    <w:rsid w:val="00824EE0"/>
    <w:rsid w:val="00825DCF"/>
    <w:rsid w:val="00825F14"/>
    <w:rsid w:val="00825F44"/>
    <w:rsid w:val="0082608E"/>
    <w:rsid w:val="00826409"/>
    <w:rsid w:val="00826CBB"/>
    <w:rsid w:val="008275BC"/>
    <w:rsid w:val="0082760A"/>
    <w:rsid w:val="00827916"/>
    <w:rsid w:val="00827FF1"/>
    <w:rsid w:val="00830117"/>
    <w:rsid w:val="008302AC"/>
    <w:rsid w:val="00830F5C"/>
    <w:rsid w:val="0083147D"/>
    <w:rsid w:val="008315B5"/>
    <w:rsid w:val="008319D6"/>
    <w:rsid w:val="008326AF"/>
    <w:rsid w:val="00832A48"/>
    <w:rsid w:val="00832AEC"/>
    <w:rsid w:val="00832FF6"/>
    <w:rsid w:val="008335CE"/>
    <w:rsid w:val="008336C9"/>
    <w:rsid w:val="0083372E"/>
    <w:rsid w:val="0083406D"/>
    <w:rsid w:val="00834099"/>
    <w:rsid w:val="008341E1"/>
    <w:rsid w:val="008343D9"/>
    <w:rsid w:val="008345AB"/>
    <w:rsid w:val="0083467E"/>
    <w:rsid w:val="008354EB"/>
    <w:rsid w:val="008358B3"/>
    <w:rsid w:val="00835BB5"/>
    <w:rsid w:val="00835D09"/>
    <w:rsid w:val="00835E7B"/>
    <w:rsid w:val="00836186"/>
    <w:rsid w:val="00836312"/>
    <w:rsid w:val="008363EB"/>
    <w:rsid w:val="0083663D"/>
    <w:rsid w:val="00836CF0"/>
    <w:rsid w:val="008375D0"/>
    <w:rsid w:val="008400ED"/>
    <w:rsid w:val="008407F2"/>
    <w:rsid w:val="00840903"/>
    <w:rsid w:val="00840FD7"/>
    <w:rsid w:val="008410FC"/>
    <w:rsid w:val="0084124B"/>
    <w:rsid w:val="00841A72"/>
    <w:rsid w:val="00841CF0"/>
    <w:rsid w:val="00841DB4"/>
    <w:rsid w:val="008420FC"/>
    <w:rsid w:val="008426DB"/>
    <w:rsid w:val="00842704"/>
    <w:rsid w:val="00842FF3"/>
    <w:rsid w:val="0084301B"/>
    <w:rsid w:val="0084374C"/>
    <w:rsid w:val="00843DEC"/>
    <w:rsid w:val="008459DC"/>
    <w:rsid w:val="008459E6"/>
    <w:rsid w:val="00845E56"/>
    <w:rsid w:val="00846F3C"/>
    <w:rsid w:val="00846F9B"/>
    <w:rsid w:val="00846FF3"/>
    <w:rsid w:val="00847DEE"/>
    <w:rsid w:val="00850F3A"/>
    <w:rsid w:val="008527E5"/>
    <w:rsid w:val="008529D1"/>
    <w:rsid w:val="00852B80"/>
    <w:rsid w:val="00852E4E"/>
    <w:rsid w:val="00854A7A"/>
    <w:rsid w:val="00855692"/>
    <w:rsid w:val="00855DA0"/>
    <w:rsid w:val="00855EF7"/>
    <w:rsid w:val="00856359"/>
    <w:rsid w:val="00856529"/>
    <w:rsid w:val="00856A7A"/>
    <w:rsid w:val="00856B1A"/>
    <w:rsid w:val="0085735D"/>
    <w:rsid w:val="00857673"/>
    <w:rsid w:val="00857950"/>
    <w:rsid w:val="0085797E"/>
    <w:rsid w:val="00857CC5"/>
    <w:rsid w:val="00857DC1"/>
    <w:rsid w:val="00860C34"/>
    <w:rsid w:val="00860C35"/>
    <w:rsid w:val="00860E20"/>
    <w:rsid w:val="008610B6"/>
    <w:rsid w:val="0086124C"/>
    <w:rsid w:val="00861487"/>
    <w:rsid w:val="00861830"/>
    <w:rsid w:val="008618A5"/>
    <w:rsid w:val="00861A15"/>
    <w:rsid w:val="00861B98"/>
    <w:rsid w:val="00861C64"/>
    <w:rsid w:val="00861CD7"/>
    <w:rsid w:val="00862873"/>
    <w:rsid w:val="00862A68"/>
    <w:rsid w:val="00862A8A"/>
    <w:rsid w:val="0086356E"/>
    <w:rsid w:val="0086393C"/>
    <w:rsid w:val="008643E2"/>
    <w:rsid w:val="00864628"/>
    <w:rsid w:val="00864E65"/>
    <w:rsid w:val="00864EB9"/>
    <w:rsid w:val="00865125"/>
    <w:rsid w:val="00866155"/>
    <w:rsid w:val="00866355"/>
    <w:rsid w:val="00866CF1"/>
    <w:rsid w:val="0087023F"/>
    <w:rsid w:val="008703D4"/>
    <w:rsid w:val="00870464"/>
    <w:rsid w:val="0087084B"/>
    <w:rsid w:val="00870C90"/>
    <w:rsid w:val="00870FE6"/>
    <w:rsid w:val="00871068"/>
    <w:rsid w:val="008719DE"/>
    <w:rsid w:val="00871BA2"/>
    <w:rsid w:val="00871D9E"/>
    <w:rsid w:val="00871FF4"/>
    <w:rsid w:val="008725B6"/>
    <w:rsid w:val="00872702"/>
    <w:rsid w:val="00873AFE"/>
    <w:rsid w:val="00873FEC"/>
    <w:rsid w:val="008742A1"/>
    <w:rsid w:val="00874D9E"/>
    <w:rsid w:val="00874DF3"/>
    <w:rsid w:val="00874ECC"/>
    <w:rsid w:val="00875172"/>
    <w:rsid w:val="0087540D"/>
    <w:rsid w:val="00875937"/>
    <w:rsid w:val="00876AAD"/>
    <w:rsid w:val="0087760A"/>
    <w:rsid w:val="00877AB1"/>
    <w:rsid w:val="00877C3F"/>
    <w:rsid w:val="00877DAF"/>
    <w:rsid w:val="008800F4"/>
    <w:rsid w:val="008802F2"/>
    <w:rsid w:val="008804C2"/>
    <w:rsid w:val="00880686"/>
    <w:rsid w:val="008809A5"/>
    <w:rsid w:val="008809EC"/>
    <w:rsid w:val="00880BAE"/>
    <w:rsid w:val="00881061"/>
    <w:rsid w:val="00881307"/>
    <w:rsid w:val="00881732"/>
    <w:rsid w:val="008817C0"/>
    <w:rsid w:val="00882996"/>
    <w:rsid w:val="00882A67"/>
    <w:rsid w:val="00882A7C"/>
    <w:rsid w:val="00882EB5"/>
    <w:rsid w:val="008838F0"/>
    <w:rsid w:val="00883977"/>
    <w:rsid w:val="00883BCE"/>
    <w:rsid w:val="0088430D"/>
    <w:rsid w:val="00885C60"/>
    <w:rsid w:val="008864F3"/>
    <w:rsid w:val="0088669C"/>
    <w:rsid w:val="0088694E"/>
    <w:rsid w:val="00886C69"/>
    <w:rsid w:val="00886E91"/>
    <w:rsid w:val="008870BD"/>
    <w:rsid w:val="00887995"/>
    <w:rsid w:val="00890365"/>
    <w:rsid w:val="00890A46"/>
    <w:rsid w:val="00890C93"/>
    <w:rsid w:val="00891422"/>
    <w:rsid w:val="008914C2"/>
    <w:rsid w:val="00891F50"/>
    <w:rsid w:val="00892550"/>
    <w:rsid w:val="0089261E"/>
    <w:rsid w:val="00892A84"/>
    <w:rsid w:val="00893246"/>
    <w:rsid w:val="00893800"/>
    <w:rsid w:val="00893864"/>
    <w:rsid w:val="00893A65"/>
    <w:rsid w:val="00893B84"/>
    <w:rsid w:val="00894622"/>
    <w:rsid w:val="00894BFD"/>
    <w:rsid w:val="00894D00"/>
    <w:rsid w:val="008952A0"/>
    <w:rsid w:val="008956FE"/>
    <w:rsid w:val="00895CBF"/>
    <w:rsid w:val="00896259"/>
    <w:rsid w:val="008962F8"/>
    <w:rsid w:val="00896FF8"/>
    <w:rsid w:val="008973CF"/>
    <w:rsid w:val="00897F10"/>
    <w:rsid w:val="008A0173"/>
    <w:rsid w:val="008A0B12"/>
    <w:rsid w:val="008A0E60"/>
    <w:rsid w:val="008A0F65"/>
    <w:rsid w:val="008A12D3"/>
    <w:rsid w:val="008A1360"/>
    <w:rsid w:val="008A156B"/>
    <w:rsid w:val="008A16F1"/>
    <w:rsid w:val="008A171E"/>
    <w:rsid w:val="008A3240"/>
    <w:rsid w:val="008A372E"/>
    <w:rsid w:val="008A3A70"/>
    <w:rsid w:val="008A3B49"/>
    <w:rsid w:val="008A3B7E"/>
    <w:rsid w:val="008A3D33"/>
    <w:rsid w:val="008A4F0F"/>
    <w:rsid w:val="008A5397"/>
    <w:rsid w:val="008A5FCA"/>
    <w:rsid w:val="008A61C7"/>
    <w:rsid w:val="008A651D"/>
    <w:rsid w:val="008A6683"/>
    <w:rsid w:val="008A69A1"/>
    <w:rsid w:val="008A6CE9"/>
    <w:rsid w:val="008A7BE4"/>
    <w:rsid w:val="008B0A76"/>
    <w:rsid w:val="008B0C2D"/>
    <w:rsid w:val="008B0F09"/>
    <w:rsid w:val="008B1166"/>
    <w:rsid w:val="008B143F"/>
    <w:rsid w:val="008B2323"/>
    <w:rsid w:val="008B2B79"/>
    <w:rsid w:val="008B332D"/>
    <w:rsid w:val="008B39C9"/>
    <w:rsid w:val="008B402E"/>
    <w:rsid w:val="008B4923"/>
    <w:rsid w:val="008B4FBD"/>
    <w:rsid w:val="008B53D8"/>
    <w:rsid w:val="008B54E5"/>
    <w:rsid w:val="008B5508"/>
    <w:rsid w:val="008B68DB"/>
    <w:rsid w:val="008B6A2C"/>
    <w:rsid w:val="008B755F"/>
    <w:rsid w:val="008B7A7B"/>
    <w:rsid w:val="008C09C1"/>
    <w:rsid w:val="008C0DBC"/>
    <w:rsid w:val="008C15C7"/>
    <w:rsid w:val="008C2C89"/>
    <w:rsid w:val="008C2EFF"/>
    <w:rsid w:val="008C2FC0"/>
    <w:rsid w:val="008C3210"/>
    <w:rsid w:val="008C32AD"/>
    <w:rsid w:val="008C3306"/>
    <w:rsid w:val="008C36A9"/>
    <w:rsid w:val="008C3A40"/>
    <w:rsid w:val="008C405C"/>
    <w:rsid w:val="008C4441"/>
    <w:rsid w:val="008C4458"/>
    <w:rsid w:val="008C45D1"/>
    <w:rsid w:val="008C4B54"/>
    <w:rsid w:val="008C4E25"/>
    <w:rsid w:val="008C50D4"/>
    <w:rsid w:val="008C56BE"/>
    <w:rsid w:val="008C5C16"/>
    <w:rsid w:val="008C64FE"/>
    <w:rsid w:val="008C6B99"/>
    <w:rsid w:val="008C7C1C"/>
    <w:rsid w:val="008C7E0E"/>
    <w:rsid w:val="008C7FE0"/>
    <w:rsid w:val="008D0B13"/>
    <w:rsid w:val="008D149F"/>
    <w:rsid w:val="008D15CE"/>
    <w:rsid w:val="008D1799"/>
    <w:rsid w:val="008D1DE9"/>
    <w:rsid w:val="008D22CC"/>
    <w:rsid w:val="008D284D"/>
    <w:rsid w:val="008D2AA2"/>
    <w:rsid w:val="008D2D30"/>
    <w:rsid w:val="008D2FA2"/>
    <w:rsid w:val="008D3271"/>
    <w:rsid w:val="008D3576"/>
    <w:rsid w:val="008D3F33"/>
    <w:rsid w:val="008D46AB"/>
    <w:rsid w:val="008D5969"/>
    <w:rsid w:val="008D5D3E"/>
    <w:rsid w:val="008D60CC"/>
    <w:rsid w:val="008D61AA"/>
    <w:rsid w:val="008D6A6E"/>
    <w:rsid w:val="008D6D06"/>
    <w:rsid w:val="008D6E0B"/>
    <w:rsid w:val="008D71FA"/>
    <w:rsid w:val="008E0510"/>
    <w:rsid w:val="008E07EF"/>
    <w:rsid w:val="008E0DDF"/>
    <w:rsid w:val="008E10E8"/>
    <w:rsid w:val="008E15F7"/>
    <w:rsid w:val="008E1861"/>
    <w:rsid w:val="008E1D34"/>
    <w:rsid w:val="008E2869"/>
    <w:rsid w:val="008E2D9B"/>
    <w:rsid w:val="008E2E0F"/>
    <w:rsid w:val="008E36E0"/>
    <w:rsid w:val="008E3775"/>
    <w:rsid w:val="008E39A5"/>
    <w:rsid w:val="008E3EDA"/>
    <w:rsid w:val="008E470B"/>
    <w:rsid w:val="008E4AA2"/>
    <w:rsid w:val="008E4CB9"/>
    <w:rsid w:val="008E4D11"/>
    <w:rsid w:val="008E4FAC"/>
    <w:rsid w:val="008E59E5"/>
    <w:rsid w:val="008E5DC1"/>
    <w:rsid w:val="008E7467"/>
    <w:rsid w:val="008E74DB"/>
    <w:rsid w:val="008E7610"/>
    <w:rsid w:val="008E7645"/>
    <w:rsid w:val="008E7858"/>
    <w:rsid w:val="008E7939"/>
    <w:rsid w:val="008F0358"/>
    <w:rsid w:val="008F0CD2"/>
    <w:rsid w:val="008F2605"/>
    <w:rsid w:val="008F2C69"/>
    <w:rsid w:val="008F2CDB"/>
    <w:rsid w:val="008F2D3E"/>
    <w:rsid w:val="008F2D42"/>
    <w:rsid w:val="008F2EB5"/>
    <w:rsid w:val="008F2FD8"/>
    <w:rsid w:val="008F365F"/>
    <w:rsid w:val="008F3841"/>
    <w:rsid w:val="008F3F34"/>
    <w:rsid w:val="008F450A"/>
    <w:rsid w:val="008F4628"/>
    <w:rsid w:val="008F478D"/>
    <w:rsid w:val="008F4E1A"/>
    <w:rsid w:val="008F53AF"/>
    <w:rsid w:val="008F5A1E"/>
    <w:rsid w:val="008F5BC5"/>
    <w:rsid w:val="008F65EB"/>
    <w:rsid w:val="008F6865"/>
    <w:rsid w:val="008F6B4C"/>
    <w:rsid w:val="008F6DAA"/>
    <w:rsid w:val="008F6F4A"/>
    <w:rsid w:val="008F74C9"/>
    <w:rsid w:val="008F7E14"/>
    <w:rsid w:val="008F7E8D"/>
    <w:rsid w:val="00900447"/>
    <w:rsid w:val="00900547"/>
    <w:rsid w:val="009005D2"/>
    <w:rsid w:val="009009B1"/>
    <w:rsid w:val="00900B0F"/>
    <w:rsid w:val="00900B93"/>
    <w:rsid w:val="00901197"/>
    <w:rsid w:val="009014A1"/>
    <w:rsid w:val="00901609"/>
    <w:rsid w:val="009032AE"/>
    <w:rsid w:val="00903595"/>
    <w:rsid w:val="00903E2D"/>
    <w:rsid w:val="0090422B"/>
    <w:rsid w:val="00904782"/>
    <w:rsid w:val="00904EF3"/>
    <w:rsid w:val="0090578E"/>
    <w:rsid w:val="009057AE"/>
    <w:rsid w:val="00905A0C"/>
    <w:rsid w:val="00905DCF"/>
    <w:rsid w:val="0090619B"/>
    <w:rsid w:val="0090676E"/>
    <w:rsid w:val="00906785"/>
    <w:rsid w:val="00906DD2"/>
    <w:rsid w:val="00907378"/>
    <w:rsid w:val="009074F6"/>
    <w:rsid w:val="00907562"/>
    <w:rsid w:val="00907681"/>
    <w:rsid w:val="00907992"/>
    <w:rsid w:val="00910150"/>
    <w:rsid w:val="00910433"/>
    <w:rsid w:val="0091043B"/>
    <w:rsid w:val="00910A5A"/>
    <w:rsid w:val="00910D84"/>
    <w:rsid w:val="00910F08"/>
    <w:rsid w:val="0091132A"/>
    <w:rsid w:val="00911670"/>
    <w:rsid w:val="0091170E"/>
    <w:rsid w:val="00911E48"/>
    <w:rsid w:val="00912247"/>
    <w:rsid w:val="0091236F"/>
    <w:rsid w:val="009125D0"/>
    <w:rsid w:val="00912601"/>
    <w:rsid w:val="0091269E"/>
    <w:rsid w:val="00912823"/>
    <w:rsid w:val="00912C3B"/>
    <w:rsid w:val="00913FB5"/>
    <w:rsid w:val="009143F2"/>
    <w:rsid w:val="00914E3A"/>
    <w:rsid w:val="00915A6E"/>
    <w:rsid w:val="00916047"/>
    <w:rsid w:val="009164EA"/>
    <w:rsid w:val="0091680C"/>
    <w:rsid w:val="00917144"/>
    <w:rsid w:val="009208AC"/>
    <w:rsid w:val="00920D08"/>
    <w:rsid w:val="00921034"/>
    <w:rsid w:val="009221AD"/>
    <w:rsid w:val="00922B1F"/>
    <w:rsid w:val="00922E39"/>
    <w:rsid w:val="00923553"/>
    <w:rsid w:val="0092382D"/>
    <w:rsid w:val="00923DC5"/>
    <w:rsid w:val="00923FF7"/>
    <w:rsid w:val="00924051"/>
    <w:rsid w:val="009240B8"/>
    <w:rsid w:val="009246FC"/>
    <w:rsid w:val="00924974"/>
    <w:rsid w:val="00924E88"/>
    <w:rsid w:val="00925D71"/>
    <w:rsid w:val="0092655E"/>
    <w:rsid w:val="0092656B"/>
    <w:rsid w:val="0092685B"/>
    <w:rsid w:val="00926B25"/>
    <w:rsid w:val="00926F1E"/>
    <w:rsid w:val="00927016"/>
    <w:rsid w:val="009275A6"/>
    <w:rsid w:val="009275AD"/>
    <w:rsid w:val="009276D4"/>
    <w:rsid w:val="00930569"/>
    <w:rsid w:val="009309E0"/>
    <w:rsid w:val="00930A18"/>
    <w:rsid w:val="00930A22"/>
    <w:rsid w:val="009310C7"/>
    <w:rsid w:val="009314EB"/>
    <w:rsid w:val="0093207D"/>
    <w:rsid w:val="00932854"/>
    <w:rsid w:val="00932F11"/>
    <w:rsid w:val="00933496"/>
    <w:rsid w:val="00933975"/>
    <w:rsid w:val="00933995"/>
    <w:rsid w:val="00933AD7"/>
    <w:rsid w:val="00934244"/>
    <w:rsid w:val="009357EE"/>
    <w:rsid w:val="00935DFB"/>
    <w:rsid w:val="00936208"/>
    <w:rsid w:val="009365B7"/>
    <w:rsid w:val="009377B4"/>
    <w:rsid w:val="009377DB"/>
    <w:rsid w:val="009378EC"/>
    <w:rsid w:val="00937B0F"/>
    <w:rsid w:val="00937B90"/>
    <w:rsid w:val="00937BE9"/>
    <w:rsid w:val="00937C0F"/>
    <w:rsid w:val="00940D4B"/>
    <w:rsid w:val="00940E22"/>
    <w:rsid w:val="009411EB"/>
    <w:rsid w:val="009413F8"/>
    <w:rsid w:val="00941DF5"/>
    <w:rsid w:val="00941F76"/>
    <w:rsid w:val="00942B03"/>
    <w:rsid w:val="00942D4E"/>
    <w:rsid w:val="00943281"/>
    <w:rsid w:val="0094373E"/>
    <w:rsid w:val="009438C7"/>
    <w:rsid w:val="00944115"/>
    <w:rsid w:val="009441E9"/>
    <w:rsid w:val="009454D9"/>
    <w:rsid w:val="00946E4B"/>
    <w:rsid w:val="00946F0B"/>
    <w:rsid w:val="00947431"/>
    <w:rsid w:val="00947621"/>
    <w:rsid w:val="00947738"/>
    <w:rsid w:val="00947C19"/>
    <w:rsid w:val="0095008E"/>
    <w:rsid w:val="009501D1"/>
    <w:rsid w:val="009503CC"/>
    <w:rsid w:val="009505C4"/>
    <w:rsid w:val="00950BD4"/>
    <w:rsid w:val="00950E1C"/>
    <w:rsid w:val="009514FC"/>
    <w:rsid w:val="009515DB"/>
    <w:rsid w:val="00951C32"/>
    <w:rsid w:val="009529FC"/>
    <w:rsid w:val="00952AE8"/>
    <w:rsid w:val="00952E93"/>
    <w:rsid w:val="00953779"/>
    <w:rsid w:val="00953A89"/>
    <w:rsid w:val="00953CE2"/>
    <w:rsid w:val="00953D82"/>
    <w:rsid w:val="00953EB9"/>
    <w:rsid w:val="00954151"/>
    <w:rsid w:val="00954988"/>
    <w:rsid w:val="00955988"/>
    <w:rsid w:val="00955D31"/>
    <w:rsid w:val="00956954"/>
    <w:rsid w:val="009569FF"/>
    <w:rsid w:val="00956CBA"/>
    <w:rsid w:val="00956EC6"/>
    <w:rsid w:val="00957270"/>
    <w:rsid w:val="009575C0"/>
    <w:rsid w:val="00957885"/>
    <w:rsid w:val="00957DE6"/>
    <w:rsid w:val="00957E57"/>
    <w:rsid w:val="00957F43"/>
    <w:rsid w:val="00960327"/>
    <w:rsid w:val="0096047C"/>
    <w:rsid w:val="0096077D"/>
    <w:rsid w:val="00960FE1"/>
    <w:rsid w:val="009610CD"/>
    <w:rsid w:val="0096116A"/>
    <w:rsid w:val="009619A2"/>
    <w:rsid w:val="00962273"/>
    <w:rsid w:val="00962712"/>
    <w:rsid w:val="00963FDF"/>
    <w:rsid w:val="009640C1"/>
    <w:rsid w:val="00964656"/>
    <w:rsid w:val="0096476A"/>
    <w:rsid w:val="00964784"/>
    <w:rsid w:val="009647A5"/>
    <w:rsid w:val="0096488F"/>
    <w:rsid w:val="00965176"/>
    <w:rsid w:val="0096541F"/>
    <w:rsid w:val="00965925"/>
    <w:rsid w:val="00967529"/>
    <w:rsid w:val="00967956"/>
    <w:rsid w:val="00967BD6"/>
    <w:rsid w:val="00967F36"/>
    <w:rsid w:val="00970565"/>
    <w:rsid w:val="00970927"/>
    <w:rsid w:val="00970F29"/>
    <w:rsid w:val="009713F6"/>
    <w:rsid w:val="009714E5"/>
    <w:rsid w:val="009719FA"/>
    <w:rsid w:val="00971D99"/>
    <w:rsid w:val="00971F8C"/>
    <w:rsid w:val="00972250"/>
    <w:rsid w:val="00973A62"/>
    <w:rsid w:val="00974309"/>
    <w:rsid w:val="00974897"/>
    <w:rsid w:val="009753D3"/>
    <w:rsid w:val="009758BC"/>
    <w:rsid w:val="009765C6"/>
    <w:rsid w:val="00976997"/>
    <w:rsid w:val="00977085"/>
    <w:rsid w:val="009770DF"/>
    <w:rsid w:val="00977213"/>
    <w:rsid w:val="00977467"/>
    <w:rsid w:val="00977C59"/>
    <w:rsid w:val="00980068"/>
    <w:rsid w:val="00980552"/>
    <w:rsid w:val="009812C0"/>
    <w:rsid w:val="0098145F"/>
    <w:rsid w:val="00981CFC"/>
    <w:rsid w:val="009823BE"/>
    <w:rsid w:val="009827BA"/>
    <w:rsid w:val="00982EE0"/>
    <w:rsid w:val="009834A8"/>
    <w:rsid w:val="00983532"/>
    <w:rsid w:val="009835FB"/>
    <w:rsid w:val="009836BD"/>
    <w:rsid w:val="00983721"/>
    <w:rsid w:val="009837F1"/>
    <w:rsid w:val="00983A18"/>
    <w:rsid w:val="00983BA7"/>
    <w:rsid w:val="00983C0E"/>
    <w:rsid w:val="00984278"/>
    <w:rsid w:val="00984347"/>
    <w:rsid w:val="009845CE"/>
    <w:rsid w:val="00984B63"/>
    <w:rsid w:val="00984F8A"/>
    <w:rsid w:val="009852DE"/>
    <w:rsid w:val="00985359"/>
    <w:rsid w:val="0098553E"/>
    <w:rsid w:val="00985820"/>
    <w:rsid w:val="00985AFD"/>
    <w:rsid w:val="00985CAB"/>
    <w:rsid w:val="0098678D"/>
    <w:rsid w:val="00986C57"/>
    <w:rsid w:val="00987DBF"/>
    <w:rsid w:val="00987F7A"/>
    <w:rsid w:val="009902C1"/>
    <w:rsid w:val="0099122B"/>
    <w:rsid w:val="0099151C"/>
    <w:rsid w:val="009919A7"/>
    <w:rsid w:val="0099210A"/>
    <w:rsid w:val="00992295"/>
    <w:rsid w:val="0099236D"/>
    <w:rsid w:val="00992925"/>
    <w:rsid w:val="00992F78"/>
    <w:rsid w:val="00993582"/>
    <w:rsid w:val="00993830"/>
    <w:rsid w:val="00993A8B"/>
    <w:rsid w:val="00993BD9"/>
    <w:rsid w:val="00993F77"/>
    <w:rsid w:val="00994241"/>
    <w:rsid w:val="00994910"/>
    <w:rsid w:val="00994D8A"/>
    <w:rsid w:val="00995B72"/>
    <w:rsid w:val="00995C4A"/>
    <w:rsid w:val="00995CB5"/>
    <w:rsid w:val="0099634F"/>
    <w:rsid w:val="00996EC0"/>
    <w:rsid w:val="00997149"/>
    <w:rsid w:val="009976EF"/>
    <w:rsid w:val="009978C1"/>
    <w:rsid w:val="00997A20"/>
    <w:rsid w:val="00997A9A"/>
    <w:rsid w:val="00997DC6"/>
    <w:rsid w:val="009A052E"/>
    <w:rsid w:val="009A0704"/>
    <w:rsid w:val="009A098C"/>
    <w:rsid w:val="009A0DCA"/>
    <w:rsid w:val="009A13CA"/>
    <w:rsid w:val="009A18D1"/>
    <w:rsid w:val="009A1CCB"/>
    <w:rsid w:val="009A204F"/>
    <w:rsid w:val="009A226D"/>
    <w:rsid w:val="009A23B4"/>
    <w:rsid w:val="009A2965"/>
    <w:rsid w:val="009A2C3F"/>
    <w:rsid w:val="009A3059"/>
    <w:rsid w:val="009A38CA"/>
    <w:rsid w:val="009A3CD2"/>
    <w:rsid w:val="009A441D"/>
    <w:rsid w:val="009A461F"/>
    <w:rsid w:val="009A4C9D"/>
    <w:rsid w:val="009A5D50"/>
    <w:rsid w:val="009A600E"/>
    <w:rsid w:val="009A627C"/>
    <w:rsid w:val="009A6B06"/>
    <w:rsid w:val="009A6C1E"/>
    <w:rsid w:val="009A6FC2"/>
    <w:rsid w:val="009A6FDE"/>
    <w:rsid w:val="009A6FF0"/>
    <w:rsid w:val="009A72D3"/>
    <w:rsid w:val="009A72D9"/>
    <w:rsid w:val="009A7978"/>
    <w:rsid w:val="009B01E4"/>
    <w:rsid w:val="009B0646"/>
    <w:rsid w:val="009B0738"/>
    <w:rsid w:val="009B1986"/>
    <w:rsid w:val="009B1D42"/>
    <w:rsid w:val="009B2808"/>
    <w:rsid w:val="009B2A9A"/>
    <w:rsid w:val="009B3198"/>
    <w:rsid w:val="009B36F4"/>
    <w:rsid w:val="009B5214"/>
    <w:rsid w:val="009B5643"/>
    <w:rsid w:val="009B57C9"/>
    <w:rsid w:val="009B5B68"/>
    <w:rsid w:val="009B6071"/>
    <w:rsid w:val="009B61F0"/>
    <w:rsid w:val="009B62A9"/>
    <w:rsid w:val="009B670A"/>
    <w:rsid w:val="009B6E47"/>
    <w:rsid w:val="009B7044"/>
    <w:rsid w:val="009B7BF7"/>
    <w:rsid w:val="009C02F2"/>
    <w:rsid w:val="009C0AB6"/>
    <w:rsid w:val="009C0EC8"/>
    <w:rsid w:val="009C0F87"/>
    <w:rsid w:val="009C1017"/>
    <w:rsid w:val="009C1B6E"/>
    <w:rsid w:val="009C1BDD"/>
    <w:rsid w:val="009C1CD7"/>
    <w:rsid w:val="009C24A5"/>
    <w:rsid w:val="009C2505"/>
    <w:rsid w:val="009C2599"/>
    <w:rsid w:val="009C2BB0"/>
    <w:rsid w:val="009C2EED"/>
    <w:rsid w:val="009C2F11"/>
    <w:rsid w:val="009C3B6C"/>
    <w:rsid w:val="009C49FC"/>
    <w:rsid w:val="009C4A99"/>
    <w:rsid w:val="009C5789"/>
    <w:rsid w:val="009C57BE"/>
    <w:rsid w:val="009C5D6F"/>
    <w:rsid w:val="009C60FE"/>
    <w:rsid w:val="009C6CD8"/>
    <w:rsid w:val="009C7118"/>
    <w:rsid w:val="009C741C"/>
    <w:rsid w:val="009C7D2A"/>
    <w:rsid w:val="009D0789"/>
    <w:rsid w:val="009D0980"/>
    <w:rsid w:val="009D0EAF"/>
    <w:rsid w:val="009D1317"/>
    <w:rsid w:val="009D1B86"/>
    <w:rsid w:val="009D2887"/>
    <w:rsid w:val="009D2B50"/>
    <w:rsid w:val="009D317A"/>
    <w:rsid w:val="009D3183"/>
    <w:rsid w:val="009D31DA"/>
    <w:rsid w:val="009D3201"/>
    <w:rsid w:val="009D3CD1"/>
    <w:rsid w:val="009D4256"/>
    <w:rsid w:val="009D48CF"/>
    <w:rsid w:val="009D542D"/>
    <w:rsid w:val="009D5431"/>
    <w:rsid w:val="009D553A"/>
    <w:rsid w:val="009D63BD"/>
    <w:rsid w:val="009D6B49"/>
    <w:rsid w:val="009D72AE"/>
    <w:rsid w:val="009D73F0"/>
    <w:rsid w:val="009D7431"/>
    <w:rsid w:val="009E07D7"/>
    <w:rsid w:val="009E0C21"/>
    <w:rsid w:val="009E0F4A"/>
    <w:rsid w:val="009E1281"/>
    <w:rsid w:val="009E17FE"/>
    <w:rsid w:val="009E205A"/>
    <w:rsid w:val="009E2755"/>
    <w:rsid w:val="009E2B38"/>
    <w:rsid w:val="009E2B3F"/>
    <w:rsid w:val="009E2ED2"/>
    <w:rsid w:val="009E2FE8"/>
    <w:rsid w:val="009E3228"/>
    <w:rsid w:val="009E36D2"/>
    <w:rsid w:val="009E38F7"/>
    <w:rsid w:val="009E3F28"/>
    <w:rsid w:val="009E405F"/>
    <w:rsid w:val="009E41F6"/>
    <w:rsid w:val="009E47E6"/>
    <w:rsid w:val="009E48A1"/>
    <w:rsid w:val="009E4BF5"/>
    <w:rsid w:val="009E51C8"/>
    <w:rsid w:val="009E5A2B"/>
    <w:rsid w:val="009E5C46"/>
    <w:rsid w:val="009E5F7C"/>
    <w:rsid w:val="009E65FB"/>
    <w:rsid w:val="009E6C69"/>
    <w:rsid w:val="009E6FB3"/>
    <w:rsid w:val="009E77CE"/>
    <w:rsid w:val="009E7F5A"/>
    <w:rsid w:val="009F021B"/>
    <w:rsid w:val="009F0B1A"/>
    <w:rsid w:val="009F0D09"/>
    <w:rsid w:val="009F0EEA"/>
    <w:rsid w:val="009F1A0C"/>
    <w:rsid w:val="009F1CDC"/>
    <w:rsid w:val="009F1D03"/>
    <w:rsid w:val="009F2876"/>
    <w:rsid w:val="009F295B"/>
    <w:rsid w:val="009F304B"/>
    <w:rsid w:val="009F4A70"/>
    <w:rsid w:val="009F4CF0"/>
    <w:rsid w:val="009F4F5A"/>
    <w:rsid w:val="009F56C7"/>
    <w:rsid w:val="009F5B1A"/>
    <w:rsid w:val="009F5BF2"/>
    <w:rsid w:val="009F5C18"/>
    <w:rsid w:val="009F6276"/>
    <w:rsid w:val="009F69DC"/>
    <w:rsid w:val="009F6A20"/>
    <w:rsid w:val="009F6AC8"/>
    <w:rsid w:val="009F6CAD"/>
    <w:rsid w:val="009F70E6"/>
    <w:rsid w:val="009F793F"/>
    <w:rsid w:val="009F7B2A"/>
    <w:rsid w:val="009F7CB4"/>
    <w:rsid w:val="009F7D09"/>
    <w:rsid w:val="009F7E8F"/>
    <w:rsid w:val="009F7EC8"/>
    <w:rsid w:val="00A006E0"/>
    <w:rsid w:val="00A00E1B"/>
    <w:rsid w:val="00A014F9"/>
    <w:rsid w:val="00A018B9"/>
    <w:rsid w:val="00A018BA"/>
    <w:rsid w:val="00A019EA"/>
    <w:rsid w:val="00A01C40"/>
    <w:rsid w:val="00A027DC"/>
    <w:rsid w:val="00A02914"/>
    <w:rsid w:val="00A03135"/>
    <w:rsid w:val="00A0330F"/>
    <w:rsid w:val="00A036B8"/>
    <w:rsid w:val="00A03B96"/>
    <w:rsid w:val="00A03BED"/>
    <w:rsid w:val="00A03FE5"/>
    <w:rsid w:val="00A044FF"/>
    <w:rsid w:val="00A04902"/>
    <w:rsid w:val="00A05151"/>
    <w:rsid w:val="00A05BD7"/>
    <w:rsid w:val="00A06484"/>
    <w:rsid w:val="00A0659F"/>
    <w:rsid w:val="00A07463"/>
    <w:rsid w:val="00A07AE2"/>
    <w:rsid w:val="00A07B9E"/>
    <w:rsid w:val="00A07C8E"/>
    <w:rsid w:val="00A100DE"/>
    <w:rsid w:val="00A1069E"/>
    <w:rsid w:val="00A108D0"/>
    <w:rsid w:val="00A112AD"/>
    <w:rsid w:val="00A117F0"/>
    <w:rsid w:val="00A11F7B"/>
    <w:rsid w:val="00A121CC"/>
    <w:rsid w:val="00A124B5"/>
    <w:rsid w:val="00A125E7"/>
    <w:rsid w:val="00A1260D"/>
    <w:rsid w:val="00A14473"/>
    <w:rsid w:val="00A14561"/>
    <w:rsid w:val="00A14CE1"/>
    <w:rsid w:val="00A14DC7"/>
    <w:rsid w:val="00A1509F"/>
    <w:rsid w:val="00A1531F"/>
    <w:rsid w:val="00A1603D"/>
    <w:rsid w:val="00A168E8"/>
    <w:rsid w:val="00A16D85"/>
    <w:rsid w:val="00A16F35"/>
    <w:rsid w:val="00A17103"/>
    <w:rsid w:val="00A178E2"/>
    <w:rsid w:val="00A17C33"/>
    <w:rsid w:val="00A17CE5"/>
    <w:rsid w:val="00A17DEC"/>
    <w:rsid w:val="00A202A2"/>
    <w:rsid w:val="00A2034B"/>
    <w:rsid w:val="00A2179D"/>
    <w:rsid w:val="00A219AD"/>
    <w:rsid w:val="00A21BF0"/>
    <w:rsid w:val="00A2236C"/>
    <w:rsid w:val="00A22B47"/>
    <w:rsid w:val="00A22CBA"/>
    <w:rsid w:val="00A23573"/>
    <w:rsid w:val="00A23C4D"/>
    <w:rsid w:val="00A23CE2"/>
    <w:rsid w:val="00A24742"/>
    <w:rsid w:val="00A24B36"/>
    <w:rsid w:val="00A24B58"/>
    <w:rsid w:val="00A253E0"/>
    <w:rsid w:val="00A2547B"/>
    <w:rsid w:val="00A25D05"/>
    <w:rsid w:val="00A263E4"/>
    <w:rsid w:val="00A2649D"/>
    <w:rsid w:val="00A270C4"/>
    <w:rsid w:val="00A275C0"/>
    <w:rsid w:val="00A276E2"/>
    <w:rsid w:val="00A278AD"/>
    <w:rsid w:val="00A27AF9"/>
    <w:rsid w:val="00A30CFB"/>
    <w:rsid w:val="00A30EBD"/>
    <w:rsid w:val="00A30FAE"/>
    <w:rsid w:val="00A314C6"/>
    <w:rsid w:val="00A315BE"/>
    <w:rsid w:val="00A319A5"/>
    <w:rsid w:val="00A31E4E"/>
    <w:rsid w:val="00A32196"/>
    <w:rsid w:val="00A32472"/>
    <w:rsid w:val="00A326BD"/>
    <w:rsid w:val="00A32786"/>
    <w:rsid w:val="00A32801"/>
    <w:rsid w:val="00A32BD9"/>
    <w:rsid w:val="00A32EDC"/>
    <w:rsid w:val="00A33208"/>
    <w:rsid w:val="00A33488"/>
    <w:rsid w:val="00A33C2F"/>
    <w:rsid w:val="00A34065"/>
    <w:rsid w:val="00A342A4"/>
    <w:rsid w:val="00A3432D"/>
    <w:rsid w:val="00A34436"/>
    <w:rsid w:val="00A34637"/>
    <w:rsid w:val="00A35066"/>
    <w:rsid w:val="00A35BFE"/>
    <w:rsid w:val="00A35FC0"/>
    <w:rsid w:val="00A36386"/>
    <w:rsid w:val="00A36501"/>
    <w:rsid w:val="00A36576"/>
    <w:rsid w:val="00A36C79"/>
    <w:rsid w:val="00A36EB5"/>
    <w:rsid w:val="00A370F1"/>
    <w:rsid w:val="00A374ED"/>
    <w:rsid w:val="00A3765F"/>
    <w:rsid w:val="00A37B38"/>
    <w:rsid w:val="00A37D88"/>
    <w:rsid w:val="00A37EBB"/>
    <w:rsid w:val="00A404BF"/>
    <w:rsid w:val="00A405A4"/>
    <w:rsid w:val="00A40FCD"/>
    <w:rsid w:val="00A41524"/>
    <w:rsid w:val="00A418B6"/>
    <w:rsid w:val="00A4191D"/>
    <w:rsid w:val="00A41BAC"/>
    <w:rsid w:val="00A4219A"/>
    <w:rsid w:val="00A42D3B"/>
    <w:rsid w:val="00A42DBB"/>
    <w:rsid w:val="00A4300B"/>
    <w:rsid w:val="00A43185"/>
    <w:rsid w:val="00A431F6"/>
    <w:rsid w:val="00A4398D"/>
    <w:rsid w:val="00A443E1"/>
    <w:rsid w:val="00A4466B"/>
    <w:rsid w:val="00A4505A"/>
    <w:rsid w:val="00A453DC"/>
    <w:rsid w:val="00A4599F"/>
    <w:rsid w:val="00A45EC7"/>
    <w:rsid w:val="00A45F12"/>
    <w:rsid w:val="00A45F4B"/>
    <w:rsid w:val="00A46181"/>
    <w:rsid w:val="00A46681"/>
    <w:rsid w:val="00A4674A"/>
    <w:rsid w:val="00A46D2B"/>
    <w:rsid w:val="00A47280"/>
    <w:rsid w:val="00A4751A"/>
    <w:rsid w:val="00A4786A"/>
    <w:rsid w:val="00A47BF1"/>
    <w:rsid w:val="00A50183"/>
    <w:rsid w:val="00A50401"/>
    <w:rsid w:val="00A5082F"/>
    <w:rsid w:val="00A50DC6"/>
    <w:rsid w:val="00A50E75"/>
    <w:rsid w:val="00A5126E"/>
    <w:rsid w:val="00A512B2"/>
    <w:rsid w:val="00A512FE"/>
    <w:rsid w:val="00A51485"/>
    <w:rsid w:val="00A516EF"/>
    <w:rsid w:val="00A51B78"/>
    <w:rsid w:val="00A51FA7"/>
    <w:rsid w:val="00A521CB"/>
    <w:rsid w:val="00A526AF"/>
    <w:rsid w:val="00A52891"/>
    <w:rsid w:val="00A52C4D"/>
    <w:rsid w:val="00A53203"/>
    <w:rsid w:val="00A538BA"/>
    <w:rsid w:val="00A538DE"/>
    <w:rsid w:val="00A53E4F"/>
    <w:rsid w:val="00A543EB"/>
    <w:rsid w:val="00A54DAC"/>
    <w:rsid w:val="00A552C4"/>
    <w:rsid w:val="00A55438"/>
    <w:rsid w:val="00A559CB"/>
    <w:rsid w:val="00A55EFD"/>
    <w:rsid w:val="00A566C8"/>
    <w:rsid w:val="00A57015"/>
    <w:rsid w:val="00A5738A"/>
    <w:rsid w:val="00A57600"/>
    <w:rsid w:val="00A57E21"/>
    <w:rsid w:val="00A606CE"/>
    <w:rsid w:val="00A60FAF"/>
    <w:rsid w:val="00A610B2"/>
    <w:rsid w:val="00A6136C"/>
    <w:rsid w:val="00A617D0"/>
    <w:rsid w:val="00A61CCC"/>
    <w:rsid w:val="00A62259"/>
    <w:rsid w:val="00A629BE"/>
    <w:rsid w:val="00A62A0D"/>
    <w:rsid w:val="00A62A55"/>
    <w:rsid w:val="00A62B8E"/>
    <w:rsid w:val="00A62EDF"/>
    <w:rsid w:val="00A63118"/>
    <w:rsid w:val="00A63124"/>
    <w:rsid w:val="00A6350C"/>
    <w:rsid w:val="00A63676"/>
    <w:rsid w:val="00A6390A"/>
    <w:rsid w:val="00A63923"/>
    <w:rsid w:val="00A64174"/>
    <w:rsid w:val="00A647EF"/>
    <w:rsid w:val="00A647F7"/>
    <w:rsid w:val="00A656D4"/>
    <w:rsid w:val="00A65A36"/>
    <w:rsid w:val="00A66A7F"/>
    <w:rsid w:val="00A66E75"/>
    <w:rsid w:val="00A674F7"/>
    <w:rsid w:val="00A706C6"/>
    <w:rsid w:val="00A70C73"/>
    <w:rsid w:val="00A70C92"/>
    <w:rsid w:val="00A71254"/>
    <w:rsid w:val="00A71739"/>
    <w:rsid w:val="00A7184D"/>
    <w:rsid w:val="00A71AF7"/>
    <w:rsid w:val="00A71B3E"/>
    <w:rsid w:val="00A72114"/>
    <w:rsid w:val="00A7221E"/>
    <w:rsid w:val="00A726AE"/>
    <w:rsid w:val="00A727D7"/>
    <w:rsid w:val="00A72DC8"/>
    <w:rsid w:val="00A72FD4"/>
    <w:rsid w:val="00A736D3"/>
    <w:rsid w:val="00A737CD"/>
    <w:rsid w:val="00A73B8B"/>
    <w:rsid w:val="00A745E6"/>
    <w:rsid w:val="00A74932"/>
    <w:rsid w:val="00A74C46"/>
    <w:rsid w:val="00A74CC8"/>
    <w:rsid w:val="00A75056"/>
    <w:rsid w:val="00A7506A"/>
    <w:rsid w:val="00A75934"/>
    <w:rsid w:val="00A75A8B"/>
    <w:rsid w:val="00A75F74"/>
    <w:rsid w:val="00A76025"/>
    <w:rsid w:val="00A761D9"/>
    <w:rsid w:val="00A769D5"/>
    <w:rsid w:val="00A769F9"/>
    <w:rsid w:val="00A76B5D"/>
    <w:rsid w:val="00A76E01"/>
    <w:rsid w:val="00A77179"/>
    <w:rsid w:val="00A77852"/>
    <w:rsid w:val="00A77E08"/>
    <w:rsid w:val="00A80C56"/>
    <w:rsid w:val="00A80C73"/>
    <w:rsid w:val="00A80D16"/>
    <w:rsid w:val="00A812FA"/>
    <w:rsid w:val="00A81375"/>
    <w:rsid w:val="00A818E6"/>
    <w:rsid w:val="00A819C9"/>
    <w:rsid w:val="00A819D9"/>
    <w:rsid w:val="00A81B08"/>
    <w:rsid w:val="00A81E52"/>
    <w:rsid w:val="00A82325"/>
    <w:rsid w:val="00A82486"/>
    <w:rsid w:val="00A82799"/>
    <w:rsid w:val="00A82818"/>
    <w:rsid w:val="00A82864"/>
    <w:rsid w:val="00A82FAA"/>
    <w:rsid w:val="00A830F5"/>
    <w:rsid w:val="00A831DF"/>
    <w:rsid w:val="00A84312"/>
    <w:rsid w:val="00A846A0"/>
    <w:rsid w:val="00A85957"/>
    <w:rsid w:val="00A86012"/>
    <w:rsid w:val="00A86F5A"/>
    <w:rsid w:val="00A872E1"/>
    <w:rsid w:val="00A9074B"/>
    <w:rsid w:val="00A90D30"/>
    <w:rsid w:val="00A90D37"/>
    <w:rsid w:val="00A91557"/>
    <w:rsid w:val="00A916FE"/>
    <w:rsid w:val="00A921B9"/>
    <w:rsid w:val="00A92251"/>
    <w:rsid w:val="00A922F1"/>
    <w:rsid w:val="00A92973"/>
    <w:rsid w:val="00A92DF2"/>
    <w:rsid w:val="00A9321E"/>
    <w:rsid w:val="00A934DF"/>
    <w:rsid w:val="00A93853"/>
    <w:rsid w:val="00A93D8E"/>
    <w:rsid w:val="00A944B1"/>
    <w:rsid w:val="00A94CEE"/>
    <w:rsid w:val="00A94E6F"/>
    <w:rsid w:val="00A95447"/>
    <w:rsid w:val="00A9559F"/>
    <w:rsid w:val="00A95783"/>
    <w:rsid w:val="00A95784"/>
    <w:rsid w:val="00A95E57"/>
    <w:rsid w:val="00A964DD"/>
    <w:rsid w:val="00A96716"/>
    <w:rsid w:val="00A9679A"/>
    <w:rsid w:val="00A9699C"/>
    <w:rsid w:val="00A96BD7"/>
    <w:rsid w:val="00A96D18"/>
    <w:rsid w:val="00AA007B"/>
    <w:rsid w:val="00AA0735"/>
    <w:rsid w:val="00AA0CBD"/>
    <w:rsid w:val="00AA1157"/>
    <w:rsid w:val="00AA21D7"/>
    <w:rsid w:val="00AA244F"/>
    <w:rsid w:val="00AA2B6E"/>
    <w:rsid w:val="00AA32C7"/>
    <w:rsid w:val="00AA3AAE"/>
    <w:rsid w:val="00AA3F50"/>
    <w:rsid w:val="00AA4842"/>
    <w:rsid w:val="00AA5354"/>
    <w:rsid w:val="00AA5E6C"/>
    <w:rsid w:val="00AA5FAC"/>
    <w:rsid w:val="00AA62D3"/>
    <w:rsid w:val="00AA6877"/>
    <w:rsid w:val="00AA6E8D"/>
    <w:rsid w:val="00AA7234"/>
    <w:rsid w:val="00AA74A8"/>
    <w:rsid w:val="00AA74E4"/>
    <w:rsid w:val="00AA755C"/>
    <w:rsid w:val="00AA76B7"/>
    <w:rsid w:val="00AA783A"/>
    <w:rsid w:val="00AA7883"/>
    <w:rsid w:val="00AA7B4A"/>
    <w:rsid w:val="00AA7E6F"/>
    <w:rsid w:val="00AB1B10"/>
    <w:rsid w:val="00AB219D"/>
    <w:rsid w:val="00AB255E"/>
    <w:rsid w:val="00AB262E"/>
    <w:rsid w:val="00AB29EE"/>
    <w:rsid w:val="00AB29FD"/>
    <w:rsid w:val="00AB2C9A"/>
    <w:rsid w:val="00AB2D20"/>
    <w:rsid w:val="00AB3179"/>
    <w:rsid w:val="00AB31AF"/>
    <w:rsid w:val="00AB38FC"/>
    <w:rsid w:val="00AB3B65"/>
    <w:rsid w:val="00AB3BE4"/>
    <w:rsid w:val="00AB407F"/>
    <w:rsid w:val="00AB49FB"/>
    <w:rsid w:val="00AB4B7F"/>
    <w:rsid w:val="00AB55B9"/>
    <w:rsid w:val="00AB5640"/>
    <w:rsid w:val="00AB5A3D"/>
    <w:rsid w:val="00AB5C68"/>
    <w:rsid w:val="00AB5FFB"/>
    <w:rsid w:val="00AB6384"/>
    <w:rsid w:val="00AB7791"/>
    <w:rsid w:val="00AB7D61"/>
    <w:rsid w:val="00AC06BB"/>
    <w:rsid w:val="00AC076F"/>
    <w:rsid w:val="00AC14B0"/>
    <w:rsid w:val="00AC1601"/>
    <w:rsid w:val="00AC1E0F"/>
    <w:rsid w:val="00AC29E6"/>
    <w:rsid w:val="00AC2AFB"/>
    <w:rsid w:val="00AC31F6"/>
    <w:rsid w:val="00AC38CE"/>
    <w:rsid w:val="00AC3E63"/>
    <w:rsid w:val="00AC6230"/>
    <w:rsid w:val="00AC6398"/>
    <w:rsid w:val="00AC664A"/>
    <w:rsid w:val="00AC66D8"/>
    <w:rsid w:val="00AC6F62"/>
    <w:rsid w:val="00AC7050"/>
    <w:rsid w:val="00AC707A"/>
    <w:rsid w:val="00AC745B"/>
    <w:rsid w:val="00AC745E"/>
    <w:rsid w:val="00AC7C11"/>
    <w:rsid w:val="00AD00D1"/>
    <w:rsid w:val="00AD0CBD"/>
    <w:rsid w:val="00AD146C"/>
    <w:rsid w:val="00AD1788"/>
    <w:rsid w:val="00AD196E"/>
    <w:rsid w:val="00AD1EED"/>
    <w:rsid w:val="00AD27C2"/>
    <w:rsid w:val="00AD288D"/>
    <w:rsid w:val="00AD2BD0"/>
    <w:rsid w:val="00AD3011"/>
    <w:rsid w:val="00AD34F8"/>
    <w:rsid w:val="00AD3637"/>
    <w:rsid w:val="00AD3655"/>
    <w:rsid w:val="00AD3F27"/>
    <w:rsid w:val="00AD4158"/>
    <w:rsid w:val="00AD4299"/>
    <w:rsid w:val="00AD4490"/>
    <w:rsid w:val="00AD4C6F"/>
    <w:rsid w:val="00AD4ED9"/>
    <w:rsid w:val="00AD4F87"/>
    <w:rsid w:val="00AD5755"/>
    <w:rsid w:val="00AD5A39"/>
    <w:rsid w:val="00AD5F17"/>
    <w:rsid w:val="00AD662E"/>
    <w:rsid w:val="00AD6B59"/>
    <w:rsid w:val="00AD7315"/>
    <w:rsid w:val="00AD750D"/>
    <w:rsid w:val="00AD75C8"/>
    <w:rsid w:val="00AD7B78"/>
    <w:rsid w:val="00AE0552"/>
    <w:rsid w:val="00AE0A00"/>
    <w:rsid w:val="00AE1055"/>
    <w:rsid w:val="00AE11EA"/>
    <w:rsid w:val="00AE13E5"/>
    <w:rsid w:val="00AE14F2"/>
    <w:rsid w:val="00AE1783"/>
    <w:rsid w:val="00AE179F"/>
    <w:rsid w:val="00AE19C4"/>
    <w:rsid w:val="00AE1A06"/>
    <w:rsid w:val="00AE1AAA"/>
    <w:rsid w:val="00AE1CAF"/>
    <w:rsid w:val="00AE26D5"/>
    <w:rsid w:val="00AE29D1"/>
    <w:rsid w:val="00AE2B41"/>
    <w:rsid w:val="00AE3C6A"/>
    <w:rsid w:val="00AE3C90"/>
    <w:rsid w:val="00AE42E2"/>
    <w:rsid w:val="00AE47CB"/>
    <w:rsid w:val="00AE4952"/>
    <w:rsid w:val="00AE49D3"/>
    <w:rsid w:val="00AE4AF2"/>
    <w:rsid w:val="00AE5385"/>
    <w:rsid w:val="00AE5A76"/>
    <w:rsid w:val="00AE5CF2"/>
    <w:rsid w:val="00AE5D71"/>
    <w:rsid w:val="00AE5E88"/>
    <w:rsid w:val="00AE60D0"/>
    <w:rsid w:val="00AE6143"/>
    <w:rsid w:val="00AE655F"/>
    <w:rsid w:val="00AE75E6"/>
    <w:rsid w:val="00AE7E95"/>
    <w:rsid w:val="00AF0458"/>
    <w:rsid w:val="00AF0E72"/>
    <w:rsid w:val="00AF1840"/>
    <w:rsid w:val="00AF1930"/>
    <w:rsid w:val="00AF2414"/>
    <w:rsid w:val="00AF2C08"/>
    <w:rsid w:val="00AF2FB7"/>
    <w:rsid w:val="00AF3A0D"/>
    <w:rsid w:val="00AF3E04"/>
    <w:rsid w:val="00AF3F14"/>
    <w:rsid w:val="00AF4703"/>
    <w:rsid w:val="00AF50CA"/>
    <w:rsid w:val="00AF5B4D"/>
    <w:rsid w:val="00AF6815"/>
    <w:rsid w:val="00AF7922"/>
    <w:rsid w:val="00B0052B"/>
    <w:rsid w:val="00B0159C"/>
    <w:rsid w:val="00B0212C"/>
    <w:rsid w:val="00B02195"/>
    <w:rsid w:val="00B023B6"/>
    <w:rsid w:val="00B024D2"/>
    <w:rsid w:val="00B02809"/>
    <w:rsid w:val="00B028D2"/>
    <w:rsid w:val="00B029BB"/>
    <w:rsid w:val="00B02A60"/>
    <w:rsid w:val="00B03028"/>
    <w:rsid w:val="00B03F68"/>
    <w:rsid w:val="00B044BD"/>
    <w:rsid w:val="00B046F0"/>
    <w:rsid w:val="00B056BD"/>
    <w:rsid w:val="00B05983"/>
    <w:rsid w:val="00B05C2C"/>
    <w:rsid w:val="00B06E1C"/>
    <w:rsid w:val="00B0731F"/>
    <w:rsid w:val="00B07D6D"/>
    <w:rsid w:val="00B07FB1"/>
    <w:rsid w:val="00B100FE"/>
    <w:rsid w:val="00B10258"/>
    <w:rsid w:val="00B1025F"/>
    <w:rsid w:val="00B10525"/>
    <w:rsid w:val="00B10954"/>
    <w:rsid w:val="00B10A23"/>
    <w:rsid w:val="00B10A48"/>
    <w:rsid w:val="00B10D16"/>
    <w:rsid w:val="00B10D92"/>
    <w:rsid w:val="00B10FB3"/>
    <w:rsid w:val="00B11641"/>
    <w:rsid w:val="00B116F1"/>
    <w:rsid w:val="00B117D2"/>
    <w:rsid w:val="00B11B40"/>
    <w:rsid w:val="00B11F06"/>
    <w:rsid w:val="00B1246F"/>
    <w:rsid w:val="00B127A7"/>
    <w:rsid w:val="00B12902"/>
    <w:rsid w:val="00B12E33"/>
    <w:rsid w:val="00B1311D"/>
    <w:rsid w:val="00B13711"/>
    <w:rsid w:val="00B14151"/>
    <w:rsid w:val="00B1461D"/>
    <w:rsid w:val="00B15D96"/>
    <w:rsid w:val="00B15E31"/>
    <w:rsid w:val="00B16000"/>
    <w:rsid w:val="00B16967"/>
    <w:rsid w:val="00B16F05"/>
    <w:rsid w:val="00B17091"/>
    <w:rsid w:val="00B1742F"/>
    <w:rsid w:val="00B17F1D"/>
    <w:rsid w:val="00B20082"/>
    <w:rsid w:val="00B2110A"/>
    <w:rsid w:val="00B215E7"/>
    <w:rsid w:val="00B21E4E"/>
    <w:rsid w:val="00B22249"/>
    <w:rsid w:val="00B22AEF"/>
    <w:rsid w:val="00B22B51"/>
    <w:rsid w:val="00B2369A"/>
    <w:rsid w:val="00B23C9E"/>
    <w:rsid w:val="00B24129"/>
    <w:rsid w:val="00B242CA"/>
    <w:rsid w:val="00B2488C"/>
    <w:rsid w:val="00B24975"/>
    <w:rsid w:val="00B24A3E"/>
    <w:rsid w:val="00B24D0C"/>
    <w:rsid w:val="00B25BBE"/>
    <w:rsid w:val="00B25D74"/>
    <w:rsid w:val="00B264DB"/>
    <w:rsid w:val="00B26C48"/>
    <w:rsid w:val="00B26F22"/>
    <w:rsid w:val="00B2727E"/>
    <w:rsid w:val="00B27351"/>
    <w:rsid w:val="00B30856"/>
    <w:rsid w:val="00B30BA5"/>
    <w:rsid w:val="00B314AC"/>
    <w:rsid w:val="00B314C9"/>
    <w:rsid w:val="00B31A06"/>
    <w:rsid w:val="00B31C1F"/>
    <w:rsid w:val="00B32153"/>
    <w:rsid w:val="00B3220E"/>
    <w:rsid w:val="00B32364"/>
    <w:rsid w:val="00B325C6"/>
    <w:rsid w:val="00B32835"/>
    <w:rsid w:val="00B32CF0"/>
    <w:rsid w:val="00B32E10"/>
    <w:rsid w:val="00B33E21"/>
    <w:rsid w:val="00B346E2"/>
    <w:rsid w:val="00B34891"/>
    <w:rsid w:val="00B34AA7"/>
    <w:rsid w:val="00B354DE"/>
    <w:rsid w:val="00B36468"/>
    <w:rsid w:val="00B3651D"/>
    <w:rsid w:val="00B3688C"/>
    <w:rsid w:val="00B3690A"/>
    <w:rsid w:val="00B37144"/>
    <w:rsid w:val="00B40E2D"/>
    <w:rsid w:val="00B41297"/>
    <w:rsid w:val="00B41749"/>
    <w:rsid w:val="00B417B4"/>
    <w:rsid w:val="00B41885"/>
    <w:rsid w:val="00B41988"/>
    <w:rsid w:val="00B42544"/>
    <w:rsid w:val="00B425EC"/>
    <w:rsid w:val="00B42A32"/>
    <w:rsid w:val="00B42EF0"/>
    <w:rsid w:val="00B436CC"/>
    <w:rsid w:val="00B44ABE"/>
    <w:rsid w:val="00B4530A"/>
    <w:rsid w:val="00B45841"/>
    <w:rsid w:val="00B45C00"/>
    <w:rsid w:val="00B45C51"/>
    <w:rsid w:val="00B462B4"/>
    <w:rsid w:val="00B462DD"/>
    <w:rsid w:val="00B4665A"/>
    <w:rsid w:val="00B469D5"/>
    <w:rsid w:val="00B46A17"/>
    <w:rsid w:val="00B46C20"/>
    <w:rsid w:val="00B46C4B"/>
    <w:rsid w:val="00B46C4C"/>
    <w:rsid w:val="00B46EA8"/>
    <w:rsid w:val="00B47178"/>
    <w:rsid w:val="00B50349"/>
    <w:rsid w:val="00B50A15"/>
    <w:rsid w:val="00B50E09"/>
    <w:rsid w:val="00B51054"/>
    <w:rsid w:val="00B51364"/>
    <w:rsid w:val="00B51CED"/>
    <w:rsid w:val="00B531B0"/>
    <w:rsid w:val="00B53260"/>
    <w:rsid w:val="00B535F9"/>
    <w:rsid w:val="00B53783"/>
    <w:rsid w:val="00B538D1"/>
    <w:rsid w:val="00B53C4E"/>
    <w:rsid w:val="00B53DDE"/>
    <w:rsid w:val="00B53E26"/>
    <w:rsid w:val="00B54449"/>
    <w:rsid w:val="00B54604"/>
    <w:rsid w:val="00B54965"/>
    <w:rsid w:val="00B5497C"/>
    <w:rsid w:val="00B55558"/>
    <w:rsid w:val="00B55633"/>
    <w:rsid w:val="00B55693"/>
    <w:rsid w:val="00B55824"/>
    <w:rsid w:val="00B55BDF"/>
    <w:rsid w:val="00B55C54"/>
    <w:rsid w:val="00B56061"/>
    <w:rsid w:val="00B56381"/>
    <w:rsid w:val="00B563F5"/>
    <w:rsid w:val="00B56751"/>
    <w:rsid w:val="00B567E0"/>
    <w:rsid w:val="00B56A89"/>
    <w:rsid w:val="00B56D04"/>
    <w:rsid w:val="00B572C4"/>
    <w:rsid w:val="00B57D77"/>
    <w:rsid w:val="00B606E6"/>
    <w:rsid w:val="00B60A9C"/>
    <w:rsid w:val="00B60C4B"/>
    <w:rsid w:val="00B6116B"/>
    <w:rsid w:val="00B6124E"/>
    <w:rsid w:val="00B613C6"/>
    <w:rsid w:val="00B61542"/>
    <w:rsid w:val="00B61B34"/>
    <w:rsid w:val="00B61F2E"/>
    <w:rsid w:val="00B61FF4"/>
    <w:rsid w:val="00B6260B"/>
    <w:rsid w:val="00B62D25"/>
    <w:rsid w:val="00B62EB8"/>
    <w:rsid w:val="00B63544"/>
    <w:rsid w:val="00B63C57"/>
    <w:rsid w:val="00B64023"/>
    <w:rsid w:val="00B6471C"/>
    <w:rsid w:val="00B64C12"/>
    <w:rsid w:val="00B65072"/>
    <w:rsid w:val="00B65081"/>
    <w:rsid w:val="00B655F8"/>
    <w:rsid w:val="00B66170"/>
    <w:rsid w:val="00B66A47"/>
    <w:rsid w:val="00B66AEE"/>
    <w:rsid w:val="00B66F45"/>
    <w:rsid w:val="00B671EA"/>
    <w:rsid w:val="00B701D5"/>
    <w:rsid w:val="00B70D3A"/>
    <w:rsid w:val="00B70EB4"/>
    <w:rsid w:val="00B70F56"/>
    <w:rsid w:val="00B712E2"/>
    <w:rsid w:val="00B71490"/>
    <w:rsid w:val="00B71DDE"/>
    <w:rsid w:val="00B72600"/>
    <w:rsid w:val="00B735F1"/>
    <w:rsid w:val="00B73A05"/>
    <w:rsid w:val="00B73AD6"/>
    <w:rsid w:val="00B73BEC"/>
    <w:rsid w:val="00B73D47"/>
    <w:rsid w:val="00B740E5"/>
    <w:rsid w:val="00B74D2F"/>
    <w:rsid w:val="00B74F47"/>
    <w:rsid w:val="00B758C9"/>
    <w:rsid w:val="00B759AA"/>
    <w:rsid w:val="00B759B3"/>
    <w:rsid w:val="00B7614D"/>
    <w:rsid w:val="00B7646F"/>
    <w:rsid w:val="00B7699F"/>
    <w:rsid w:val="00B76E1A"/>
    <w:rsid w:val="00B7760E"/>
    <w:rsid w:val="00B77657"/>
    <w:rsid w:val="00B77B2C"/>
    <w:rsid w:val="00B77CA8"/>
    <w:rsid w:val="00B77F4E"/>
    <w:rsid w:val="00B80139"/>
    <w:rsid w:val="00B8014C"/>
    <w:rsid w:val="00B80B35"/>
    <w:rsid w:val="00B80B84"/>
    <w:rsid w:val="00B810AB"/>
    <w:rsid w:val="00B81A1B"/>
    <w:rsid w:val="00B81ADD"/>
    <w:rsid w:val="00B81ECB"/>
    <w:rsid w:val="00B82841"/>
    <w:rsid w:val="00B82D99"/>
    <w:rsid w:val="00B8316A"/>
    <w:rsid w:val="00B832FA"/>
    <w:rsid w:val="00B83D7A"/>
    <w:rsid w:val="00B8434F"/>
    <w:rsid w:val="00B84B25"/>
    <w:rsid w:val="00B84E49"/>
    <w:rsid w:val="00B85000"/>
    <w:rsid w:val="00B85284"/>
    <w:rsid w:val="00B856B3"/>
    <w:rsid w:val="00B859FB"/>
    <w:rsid w:val="00B85C38"/>
    <w:rsid w:val="00B85D4C"/>
    <w:rsid w:val="00B8661B"/>
    <w:rsid w:val="00B8680A"/>
    <w:rsid w:val="00B86BB6"/>
    <w:rsid w:val="00B86D38"/>
    <w:rsid w:val="00B86F5C"/>
    <w:rsid w:val="00B8710A"/>
    <w:rsid w:val="00B8731E"/>
    <w:rsid w:val="00B874BC"/>
    <w:rsid w:val="00B8770B"/>
    <w:rsid w:val="00B87972"/>
    <w:rsid w:val="00B902E2"/>
    <w:rsid w:val="00B9148A"/>
    <w:rsid w:val="00B915D0"/>
    <w:rsid w:val="00B91633"/>
    <w:rsid w:val="00B91B04"/>
    <w:rsid w:val="00B92112"/>
    <w:rsid w:val="00B924C7"/>
    <w:rsid w:val="00B92F9E"/>
    <w:rsid w:val="00B937FB"/>
    <w:rsid w:val="00B93D66"/>
    <w:rsid w:val="00B93FFB"/>
    <w:rsid w:val="00B948B0"/>
    <w:rsid w:val="00B94A32"/>
    <w:rsid w:val="00B94E54"/>
    <w:rsid w:val="00B9611F"/>
    <w:rsid w:val="00B962DC"/>
    <w:rsid w:val="00B96E41"/>
    <w:rsid w:val="00B97A1F"/>
    <w:rsid w:val="00BA0406"/>
    <w:rsid w:val="00BA0A2B"/>
    <w:rsid w:val="00BA0C7A"/>
    <w:rsid w:val="00BA133E"/>
    <w:rsid w:val="00BA17FD"/>
    <w:rsid w:val="00BA1F0F"/>
    <w:rsid w:val="00BA21B6"/>
    <w:rsid w:val="00BA253D"/>
    <w:rsid w:val="00BA2659"/>
    <w:rsid w:val="00BA3862"/>
    <w:rsid w:val="00BA4457"/>
    <w:rsid w:val="00BA4E24"/>
    <w:rsid w:val="00BA504E"/>
    <w:rsid w:val="00BA5067"/>
    <w:rsid w:val="00BA51A1"/>
    <w:rsid w:val="00BA51C4"/>
    <w:rsid w:val="00BA5525"/>
    <w:rsid w:val="00BA5581"/>
    <w:rsid w:val="00BA5A97"/>
    <w:rsid w:val="00BA6A83"/>
    <w:rsid w:val="00BA726E"/>
    <w:rsid w:val="00BA77E9"/>
    <w:rsid w:val="00BA7A99"/>
    <w:rsid w:val="00BB00F5"/>
    <w:rsid w:val="00BB0223"/>
    <w:rsid w:val="00BB0322"/>
    <w:rsid w:val="00BB0332"/>
    <w:rsid w:val="00BB04B0"/>
    <w:rsid w:val="00BB0ABC"/>
    <w:rsid w:val="00BB0B9D"/>
    <w:rsid w:val="00BB1932"/>
    <w:rsid w:val="00BB25BB"/>
    <w:rsid w:val="00BB2645"/>
    <w:rsid w:val="00BB2952"/>
    <w:rsid w:val="00BB2B7C"/>
    <w:rsid w:val="00BB37E6"/>
    <w:rsid w:val="00BB3D84"/>
    <w:rsid w:val="00BB4B23"/>
    <w:rsid w:val="00BB59EE"/>
    <w:rsid w:val="00BB5BEE"/>
    <w:rsid w:val="00BB5CFD"/>
    <w:rsid w:val="00BB651D"/>
    <w:rsid w:val="00BB6BA1"/>
    <w:rsid w:val="00BB6F38"/>
    <w:rsid w:val="00BB7827"/>
    <w:rsid w:val="00BB7CE0"/>
    <w:rsid w:val="00BC0AAE"/>
    <w:rsid w:val="00BC0B33"/>
    <w:rsid w:val="00BC0D46"/>
    <w:rsid w:val="00BC12CE"/>
    <w:rsid w:val="00BC15A0"/>
    <w:rsid w:val="00BC1604"/>
    <w:rsid w:val="00BC1655"/>
    <w:rsid w:val="00BC18A6"/>
    <w:rsid w:val="00BC255A"/>
    <w:rsid w:val="00BC29C4"/>
    <w:rsid w:val="00BC3342"/>
    <w:rsid w:val="00BC3481"/>
    <w:rsid w:val="00BC4120"/>
    <w:rsid w:val="00BC4B9F"/>
    <w:rsid w:val="00BC5B57"/>
    <w:rsid w:val="00BC5F58"/>
    <w:rsid w:val="00BC6FA1"/>
    <w:rsid w:val="00BC72E3"/>
    <w:rsid w:val="00BC7889"/>
    <w:rsid w:val="00BC7DF9"/>
    <w:rsid w:val="00BC7E4D"/>
    <w:rsid w:val="00BD02FF"/>
    <w:rsid w:val="00BD0789"/>
    <w:rsid w:val="00BD0815"/>
    <w:rsid w:val="00BD0B6E"/>
    <w:rsid w:val="00BD0B7D"/>
    <w:rsid w:val="00BD0DEF"/>
    <w:rsid w:val="00BD17D3"/>
    <w:rsid w:val="00BD1B9E"/>
    <w:rsid w:val="00BD2513"/>
    <w:rsid w:val="00BD2845"/>
    <w:rsid w:val="00BD2A2E"/>
    <w:rsid w:val="00BD2BAB"/>
    <w:rsid w:val="00BD2D6B"/>
    <w:rsid w:val="00BD31C1"/>
    <w:rsid w:val="00BD363A"/>
    <w:rsid w:val="00BD3DFE"/>
    <w:rsid w:val="00BD3FBF"/>
    <w:rsid w:val="00BD463F"/>
    <w:rsid w:val="00BD4920"/>
    <w:rsid w:val="00BD5845"/>
    <w:rsid w:val="00BD58D0"/>
    <w:rsid w:val="00BD5AC2"/>
    <w:rsid w:val="00BD5EC1"/>
    <w:rsid w:val="00BD6D1D"/>
    <w:rsid w:val="00BD6E99"/>
    <w:rsid w:val="00BD71F3"/>
    <w:rsid w:val="00BD724C"/>
    <w:rsid w:val="00BE02A1"/>
    <w:rsid w:val="00BE0D74"/>
    <w:rsid w:val="00BE1085"/>
    <w:rsid w:val="00BE109A"/>
    <w:rsid w:val="00BE1156"/>
    <w:rsid w:val="00BE140C"/>
    <w:rsid w:val="00BE1541"/>
    <w:rsid w:val="00BE15AA"/>
    <w:rsid w:val="00BE1C54"/>
    <w:rsid w:val="00BE21C8"/>
    <w:rsid w:val="00BE2425"/>
    <w:rsid w:val="00BE36C7"/>
    <w:rsid w:val="00BE37CC"/>
    <w:rsid w:val="00BE3D06"/>
    <w:rsid w:val="00BE43D3"/>
    <w:rsid w:val="00BE64ED"/>
    <w:rsid w:val="00BE69CE"/>
    <w:rsid w:val="00BE7190"/>
    <w:rsid w:val="00BF02E1"/>
    <w:rsid w:val="00BF03C7"/>
    <w:rsid w:val="00BF0754"/>
    <w:rsid w:val="00BF085C"/>
    <w:rsid w:val="00BF0F07"/>
    <w:rsid w:val="00BF16D7"/>
    <w:rsid w:val="00BF1AFD"/>
    <w:rsid w:val="00BF33ED"/>
    <w:rsid w:val="00BF3BED"/>
    <w:rsid w:val="00BF3E10"/>
    <w:rsid w:val="00BF3E68"/>
    <w:rsid w:val="00BF3EA1"/>
    <w:rsid w:val="00BF3FB7"/>
    <w:rsid w:val="00BF402E"/>
    <w:rsid w:val="00BF4042"/>
    <w:rsid w:val="00BF41F9"/>
    <w:rsid w:val="00BF49CE"/>
    <w:rsid w:val="00BF4B41"/>
    <w:rsid w:val="00BF4B52"/>
    <w:rsid w:val="00BF4FDA"/>
    <w:rsid w:val="00BF5278"/>
    <w:rsid w:val="00BF5409"/>
    <w:rsid w:val="00BF59BA"/>
    <w:rsid w:val="00BF5D74"/>
    <w:rsid w:val="00BF6335"/>
    <w:rsid w:val="00BF6466"/>
    <w:rsid w:val="00BF6769"/>
    <w:rsid w:val="00BF70B6"/>
    <w:rsid w:val="00BF78E1"/>
    <w:rsid w:val="00BF7D5A"/>
    <w:rsid w:val="00C00092"/>
    <w:rsid w:val="00C000E5"/>
    <w:rsid w:val="00C001DE"/>
    <w:rsid w:val="00C006E3"/>
    <w:rsid w:val="00C00AD3"/>
    <w:rsid w:val="00C00C0C"/>
    <w:rsid w:val="00C01413"/>
    <w:rsid w:val="00C01D4C"/>
    <w:rsid w:val="00C01EF3"/>
    <w:rsid w:val="00C01F01"/>
    <w:rsid w:val="00C02F8D"/>
    <w:rsid w:val="00C03154"/>
    <w:rsid w:val="00C0348C"/>
    <w:rsid w:val="00C03C19"/>
    <w:rsid w:val="00C04105"/>
    <w:rsid w:val="00C0441D"/>
    <w:rsid w:val="00C04CE6"/>
    <w:rsid w:val="00C05023"/>
    <w:rsid w:val="00C05239"/>
    <w:rsid w:val="00C05CF3"/>
    <w:rsid w:val="00C05DE3"/>
    <w:rsid w:val="00C05F66"/>
    <w:rsid w:val="00C06116"/>
    <w:rsid w:val="00C06315"/>
    <w:rsid w:val="00C06880"/>
    <w:rsid w:val="00C06B1D"/>
    <w:rsid w:val="00C070A2"/>
    <w:rsid w:val="00C0723A"/>
    <w:rsid w:val="00C07C71"/>
    <w:rsid w:val="00C1061A"/>
    <w:rsid w:val="00C10957"/>
    <w:rsid w:val="00C10AAB"/>
    <w:rsid w:val="00C10D7B"/>
    <w:rsid w:val="00C110A2"/>
    <w:rsid w:val="00C1134D"/>
    <w:rsid w:val="00C11A21"/>
    <w:rsid w:val="00C12267"/>
    <w:rsid w:val="00C12865"/>
    <w:rsid w:val="00C12AE6"/>
    <w:rsid w:val="00C12D87"/>
    <w:rsid w:val="00C13A10"/>
    <w:rsid w:val="00C13C10"/>
    <w:rsid w:val="00C13D75"/>
    <w:rsid w:val="00C13F2F"/>
    <w:rsid w:val="00C1477D"/>
    <w:rsid w:val="00C14A33"/>
    <w:rsid w:val="00C14EB5"/>
    <w:rsid w:val="00C15024"/>
    <w:rsid w:val="00C151C1"/>
    <w:rsid w:val="00C15A84"/>
    <w:rsid w:val="00C15B00"/>
    <w:rsid w:val="00C15EF2"/>
    <w:rsid w:val="00C164B1"/>
    <w:rsid w:val="00C168C0"/>
    <w:rsid w:val="00C169C1"/>
    <w:rsid w:val="00C16A3F"/>
    <w:rsid w:val="00C16AB8"/>
    <w:rsid w:val="00C16BAA"/>
    <w:rsid w:val="00C16F0D"/>
    <w:rsid w:val="00C173D1"/>
    <w:rsid w:val="00C175CE"/>
    <w:rsid w:val="00C179BA"/>
    <w:rsid w:val="00C20658"/>
    <w:rsid w:val="00C21369"/>
    <w:rsid w:val="00C21B63"/>
    <w:rsid w:val="00C223FA"/>
    <w:rsid w:val="00C229F6"/>
    <w:rsid w:val="00C23246"/>
    <w:rsid w:val="00C2328C"/>
    <w:rsid w:val="00C23463"/>
    <w:rsid w:val="00C23986"/>
    <w:rsid w:val="00C239E8"/>
    <w:rsid w:val="00C23D9D"/>
    <w:rsid w:val="00C23FE4"/>
    <w:rsid w:val="00C24002"/>
    <w:rsid w:val="00C246FF"/>
    <w:rsid w:val="00C24C18"/>
    <w:rsid w:val="00C2536E"/>
    <w:rsid w:val="00C26862"/>
    <w:rsid w:val="00C26955"/>
    <w:rsid w:val="00C26DB0"/>
    <w:rsid w:val="00C26E55"/>
    <w:rsid w:val="00C27267"/>
    <w:rsid w:val="00C27797"/>
    <w:rsid w:val="00C279B0"/>
    <w:rsid w:val="00C27D58"/>
    <w:rsid w:val="00C27E2F"/>
    <w:rsid w:val="00C301FE"/>
    <w:rsid w:val="00C3057B"/>
    <w:rsid w:val="00C305C8"/>
    <w:rsid w:val="00C3076C"/>
    <w:rsid w:val="00C31320"/>
    <w:rsid w:val="00C3151F"/>
    <w:rsid w:val="00C31F1B"/>
    <w:rsid w:val="00C31FAD"/>
    <w:rsid w:val="00C335CE"/>
    <w:rsid w:val="00C34053"/>
    <w:rsid w:val="00C340E0"/>
    <w:rsid w:val="00C3417C"/>
    <w:rsid w:val="00C34A29"/>
    <w:rsid w:val="00C34CBE"/>
    <w:rsid w:val="00C35200"/>
    <w:rsid w:val="00C3564B"/>
    <w:rsid w:val="00C35EEF"/>
    <w:rsid w:val="00C36008"/>
    <w:rsid w:val="00C360CE"/>
    <w:rsid w:val="00C365B2"/>
    <w:rsid w:val="00C36892"/>
    <w:rsid w:val="00C374F5"/>
    <w:rsid w:val="00C377AB"/>
    <w:rsid w:val="00C37D0A"/>
    <w:rsid w:val="00C37E22"/>
    <w:rsid w:val="00C37F68"/>
    <w:rsid w:val="00C40010"/>
    <w:rsid w:val="00C4025D"/>
    <w:rsid w:val="00C41DE7"/>
    <w:rsid w:val="00C4234E"/>
    <w:rsid w:val="00C42877"/>
    <w:rsid w:val="00C42A36"/>
    <w:rsid w:val="00C42DA6"/>
    <w:rsid w:val="00C4351C"/>
    <w:rsid w:val="00C43695"/>
    <w:rsid w:val="00C43A1C"/>
    <w:rsid w:val="00C43BA0"/>
    <w:rsid w:val="00C43DBA"/>
    <w:rsid w:val="00C44426"/>
    <w:rsid w:val="00C44E05"/>
    <w:rsid w:val="00C44E54"/>
    <w:rsid w:val="00C44EFA"/>
    <w:rsid w:val="00C4504B"/>
    <w:rsid w:val="00C45341"/>
    <w:rsid w:val="00C4583B"/>
    <w:rsid w:val="00C45B42"/>
    <w:rsid w:val="00C45DFE"/>
    <w:rsid w:val="00C45F8A"/>
    <w:rsid w:val="00C4604D"/>
    <w:rsid w:val="00C461D5"/>
    <w:rsid w:val="00C463E0"/>
    <w:rsid w:val="00C463F6"/>
    <w:rsid w:val="00C4658D"/>
    <w:rsid w:val="00C46A86"/>
    <w:rsid w:val="00C470AA"/>
    <w:rsid w:val="00C4740A"/>
    <w:rsid w:val="00C47421"/>
    <w:rsid w:val="00C478D6"/>
    <w:rsid w:val="00C50429"/>
    <w:rsid w:val="00C5045F"/>
    <w:rsid w:val="00C5097C"/>
    <w:rsid w:val="00C50A72"/>
    <w:rsid w:val="00C523C1"/>
    <w:rsid w:val="00C52673"/>
    <w:rsid w:val="00C53082"/>
    <w:rsid w:val="00C531BF"/>
    <w:rsid w:val="00C53792"/>
    <w:rsid w:val="00C53D30"/>
    <w:rsid w:val="00C53DAE"/>
    <w:rsid w:val="00C53DED"/>
    <w:rsid w:val="00C53FF7"/>
    <w:rsid w:val="00C54174"/>
    <w:rsid w:val="00C54DDA"/>
    <w:rsid w:val="00C54F40"/>
    <w:rsid w:val="00C552B2"/>
    <w:rsid w:val="00C5538F"/>
    <w:rsid w:val="00C55564"/>
    <w:rsid w:val="00C556A3"/>
    <w:rsid w:val="00C5591F"/>
    <w:rsid w:val="00C5659C"/>
    <w:rsid w:val="00C56CB9"/>
    <w:rsid w:val="00C5786E"/>
    <w:rsid w:val="00C57936"/>
    <w:rsid w:val="00C57B62"/>
    <w:rsid w:val="00C60C60"/>
    <w:rsid w:val="00C60D77"/>
    <w:rsid w:val="00C6107B"/>
    <w:rsid w:val="00C61BAA"/>
    <w:rsid w:val="00C61BF1"/>
    <w:rsid w:val="00C62C87"/>
    <w:rsid w:val="00C62CE7"/>
    <w:rsid w:val="00C63123"/>
    <w:rsid w:val="00C63864"/>
    <w:rsid w:val="00C63CAD"/>
    <w:rsid w:val="00C63EA8"/>
    <w:rsid w:val="00C64107"/>
    <w:rsid w:val="00C64A10"/>
    <w:rsid w:val="00C662C4"/>
    <w:rsid w:val="00C66BBB"/>
    <w:rsid w:val="00C6707A"/>
    <w:rsid w:val="00C67AB4"/>
    <w:rsid w:val="00C67DF9"/>
    <w:rsid w:val="00C700B5"/>
    <w:rsid w:val="00C703B5"/>
    <w:rsid w:val="00C70E5A"/>
    <w:rsid w:val="00C70F84"/>
    <w:rsid w:val="00C71778"/>
    <w:rsid w:val="00C71BE2"/>
    <w:rsid w:val="00C72087"/>
    <w:rsid w:val="00C72639"/>
    <w:rsid w:val="00C728BA"/>
    <w:rsid w:val="00C72ACE"/>
    <w:rsid w:val="00C72F89"/>
    <w:rsid w:val="00C73823"/>
    <w:rsid w:val="00C74721"/>
    <w:rsid w:val="00C74A75"/>
    <w:rsid w:val="00C74D0A"/>
    <w:rsid w:val="00C7641B"/>
    <w:rsid w:val="00C767CA"/>
    <w:rsid w:val="00C7688A"/>
    <w:rsid w:val="00C76B0F"/>
    <w:rsid w:val="00C77083"/>
    <w:rsid w:val="00C77AD8"/>
    <w:rsid w:val="00C77BCF"/>
    <w:rsid w:val="00C8024E"/>
    <w:rsid w:val="00C80906"/>
    <w:rsid w:val="00C81313"/>
    <w:rsid w:val="00C813FF"/>
    <w:rsid w:val="00C81604"/>
    <w:rsid w:val="00C81892"/>
    <w:rsid w:val="00C81935"/>
    <w:rsid w:val="00C81D04"/>
    <w:rsid w:val="00C81F00"/>
    <w:rsid w:val="00C82293"/>
    <w:rsid w:val="00C82D54"/>
    <w:rsid w:val="00C837E5"/>
    <w:rsid w:val="00C837FB"/>
    <w:rsid w:val="00C83917"/>
    <w:rsid w:val="00C83F3D"/>
    <w:rsid w:val="00C8491E"/>
    <w:rsid w:val="00C84DC1"/>
    <w:rsid w:val="00C8580E"/>
    <w:rsid w:val="00C85AD6"/>
    <w:rsid w:val="00C86776"/>
    <w:rsid w:val="00C86CF4"/>
    <w:rsid w:val="00C86FEA"/>
    <w:rsid w:val="00C870D8"/>
    <w:rsid w:val="00C872E7"/>
    <w:rsid w:val="00C8775F"/>
    <w:rsid w:val="00C87769"/>
    <w:rsid w:val="00C87FEB"/>
    <w:rsid w:val="00C904B4"/>
    <w:rsid w:val="00C906A8"/>
    <w:rsid w:val="00C907DA"/>
    <w:rsid w:val="00C907F6"/>
    <w:rsid w:val="00C9080F"/>
    <w:rsid w:val="00C90825"/>
    <w:rsid w:val="00C91BD8"/>
    <w:rsid w:val="00C924E3"/>
    <w:rsid w:val="00C93AF3"/>
    <w:rsid w:val="00C94377"/>
    <w:rsid w:val="00C9479A"/>
    <w:rsid w:val="00C94A65"/>
    <w:rsid w:val="00C94CE6"/>
    <w:rsid w:val="00C96925"/>
    <w:rsid w:val="00C96953"/>
    <w:rsid w:val="00C97024"/>
    <w:rsid w:val="00C97128"/>
    <w:rsid w:val="00C97750"/>
    <w:rsid w:val="00C97F6B"/>
    <w:rsid w:val="00CA013F"/>
    <w:rsid w:val="00CA13BC"/>
    <w:rsid w:val="00CA1630"/>
    <w:rsid w:val="00CA1EAC"/>
    <w:rsid w:val="00CA24DC"/>
    <w:rsid w:val="00CA2F2A"/>
    <w:rsid w:val="00CA3029"/>
    <w:rsid w:val="00CA40EB"/>
    <w:rsid w:val="00CA41AF"/>
    <w:rsid w:val="00CA45B7"/>
    <w:rsid w:val="00CA4D13"/>
    <w:rsid w:val="00CA4FBE"/>
    <w:rsid w:val="00CA52D8"/>
    <w:rsid w:val="00CA5CAC"/>
    <w:rsid w:val="00CA634C"/>
    <w:rsid w:val="00CA6C51"/>
    <w:rsid w:val="00CA6EB2"/>
    <w:rsid w:val="00CA7140"/>
    <w:rsid w:val="00CB0000"/>
    <w:rsid w:val="00CB0372"/>
    <w:rsid w:val="00CB0742"/>
    <w:rsid w:val="00CB0939"/>
    <w:rsid w:val="00CB156F"/>
    <w:rsid w:val="00CB21ED"/>
    <w:rsid w:val="00CB2213"/>
    <w:rsid w:val="00CB23AB"/>
    <w:rsid w:val="00CB24BF"/>
    <w:rsid w:val="00CB2651"/>
    <w:rsid w:val="00CB2EF4"/>
    <w:rsid w:val="00CB2FFB"/>
    <w:rsid w:val="00CB3939"/>
    <w:rsid w:val="00CB39F4"/>
    <w:rsid w:val="00CB3AE3"/>
    <w:rsid w:val="00CB3E4C"/>
    <w:rsid w:val="00CB3EA8"/>
    <w:rsid w:val="00CB5754"/>
    <w:rsid w:val="00CB6010"/>
    <w:rsid w:val="00CB68B9"/>
    <w:rsid w:val="00CB6D47"/>
    <w:rsid w:val="00CB7241"/>
    <w:rsid w:val="00CB73FD"/>
    <w:rsid w:val="00CB7B92"/>
    <w:rsid w:val="00CC013E"/>
    <w:rsid w:val="00CC0BE5"/>
    <w:rsid w:val="00CC249E"/>
    <w:rsid w:val="00CC264F"/>
    <w:rsid w:val="00CC2897"/>
    <w:rsid w:val="00CC28F7"/>
    <w:rsid w:val="00CC2AD6"/>
    <w:rsid w:val="00CC2F8E"/>
    <w:rsid w:val="00CC32D0"/>
    <w:rsid w:val="00CC3475"/>
    <w:rsid w:val="00CC3C11"/>
    <w:rsid w:val="00CC3CEB"/>
    <w:rsid w:val="00CC4286"/>
    <w:rsid w:val="00CC4AA9"/>
    <w:rsid w:val="00CC4B14"/>
    <w:rsid w:val="00CC4C31"/>
    <w:rsid w:val="00CC59A5"/>
    <w:rsid w:val="00CC5D1C"/>
    <w:rsid w:val="00CC6360"/>
    <w:rsid w:val="00CC6BC8"/>
    <w:rsid w:val="00CC6BD6"/>
    <w:rsid w:val="00CC6DD9"/>
    <w:rsid w:val="00CC783A"/>
    <w:rsid w:val="00CC7B09"/>
    <w:rsid w:val="00CD07C5"/>
    <w:rsid w:val="00CD0A6F"/>
    <w:rsid w:val="00CD0E73"/>
    <w:rsid w:val="00CD1028"/>
    <w:rsid w:val="00CD1395"/>
    <w:rsid w:val="00CD1938"/>
    <w:rsid w:val="00CD1E38"/>
    <w:rsid w:val="00CD2037"/>
    <w:rsid w:val="00CD2297"/>
    <w:rsid w:val="00CD2D50"/>
    <w:rsid w:val="00CD2F64"/>
    <w:rsid w:val="00CD3A63"/>
    <w:rsid w:val="00CD442F"/>
    <w:rsid w:val="00CD487B"/>
    <w:rsid w:val="00CD4987"/>
    <w:rsid w:val="00CD4B1B"/>
    <w:rsid w:val="00CD5CFD"/>
    <w:rsid w:val="00CD5E4B"/>
    <w:rsid w:val="00CD5E89"/>
    <w:rsid w:val="00CD6097"/>
    <w:rsid w:val="00CD64DB"/>
    <w:rsid w:val="00CD6D1B"/>
    <w:rsid w:val="00CD6EE9"/>
    <w:rsid w:val="00CD7139"/>
    <w:rsid w:val="00CD7607"/>
    <w:rsid w:val="00CE03B9"/>
    <w:rsid w:val="00CE05BE"/>
    <w:rsid w:val="00CE05FE"/>
    <w:rsid w:val="00CE07CB"/>
    <w:rsid w:val="00CE0A93"/>
    <w:rsid w:val="00CE11DF"/>
    <w:rsid w:val="00CE1EBF"/>
    <w:rsid w:val="00CE21C4"/>
    <w:rsid w:val="00CE25EB"/>
    <w:rsid w:val="00CE2DEC"/>
    <w:rsid w:val="00CE2E05"/>
    <w:rsid w:val="00CE324E"/>
    <w:rsid w:val="00CE4182"/>
    <w:rsid w:val="00CE4249"/>
    <w:rsid w:val="00CE4294"/>
    <w:rsid w:val="00CE499B"/>
    <w:rsid w:val="00CE4B15"/>
    <w:rsid w:val="00CE4D4F"/>
    <w:rsid w:val="00CE4DC2"/>
    <w:rsid w:val="00CE4FC5"/>
    <w:rsid w:val="00CE50E5"/>
    <w:rsid w:val="00CE679E"/>
    <w:rsid w:val="00CE707B"/>
    <w:rsid w:val="00CE7310"/>
    <w:rsid w:val="00CE7987"/>
    <w:rsid w:val="00CF0073"/>
    <w:rsid w:val="00CF0792"/>
    <w:rsid w:val="00CF0BA3"/>
    <w:rsid w:val="00CF0C40"/>
    <w:rsid w:val="00CF1308"/>
    <w:rsid w:val="00CF132F"/>
    <w:rsid w:val="00CF138B"/>
    <w:rsid w:val="00CF1CC9"/>
    <w:rsid w:val="00CF1F93"/>
    <w:rsid w:val="00CF217F"/>
    <w:rsid w:val="00CF2231"/>
    <w:rsid w:val="00CF2316"/>
    <w:rsid w:val="00CF2414"/>
    <w:rsid w:val="00CF247A"/>
    <w:rsid w:val="00CF2A83"/>
    <w:rsid w:val="00CF2BBE"/>
    <w:rsid w:val="00CF2BCA"/>
    <w:rsid w:val="00CF2FC6"/>
    <w:rsid w:val="00CF303C"/>
    <w:rsid w:val="00CF3091"/>
    <w:rsid w:val="00CF3355"/>
    <w:rsid w:val="00CF424F"/>
    <w:rsid w:val="00CF445B"/>
    <w:rsid w:val="00CF48B8"/>
    <w:rsid w:val="00CF4F0A"/>
    <w:rsid w:val="00CF53DD"/>
    <w:rsid w:val="00CF5691"/>
    <w:rsid w:val="00CF5881"/>
    <w:rsid w:val="00CF5895"/>
    <w:rsid w:val="00CF5B7D"/>
    <w:rsid w:val="00CF5D32"/>
    <w:rsid w:val="00CF610D"/>
    <w:rsid w:val="00CF68B8"/>
    <w:rsid w:val="00CF6D9D"/>
    <w:rsid w:val="00CF6FDD"/>
    <w:rsid w:val="00CF7138"/>
    <w:rsid w:val="00CF78D7"/>
    <w:rsid w:val="00D00343"/>
    <w:rsid w:val="00D00B43"/>
    <w:rsid w:val="00D00DCC"/>
    <w:rsid w:val="00D011DB"/>
    <w:rsid w:val="00D01382"/>
    <w:rsid w:val="00D016A6"/>
    <w:rsid w:val="00D019F3"/>
    <w:rsid w:val="00D01A55"/>
    <w:rsid w:val="00D01B9F"/>
    <w:rsid w:val="00D01E43"/>
    <w:rsid w:val="00D0213D"/>
    <w:rsid w:val="00D021E1"/>
    <w:rsid w:val="00D0288F"/>
    <w:rsid w:val="00D033B7"/>
    <w:rsid w:val="00D035B1"/>
    <w:rsid w:val="00D03B53"/>
    <w:rsid w:val="00D03BA7"/>
    <w:rsid w:val="00D03CDC"/>
    <w:rsid w:val="00D03F94"/>
    <w:rsid w:val="00D04258"/>
    <w:rsid w:val="00D04DDC"/>
    <w:rsid w:val="00D0564C"/>
    <w:rsid w:val="00D05813"/>
    <w:rsid w:val="00D0583C"/>
    <w:rsid w:val="00D058F7"/>
    <w:rsid w:val="00D05E5F"/>
    <w:rsid w:val="00D0648F"/>
    <w:rsid w:val="00D06522"/>
    <w:rsid w:val="00D06D06"/>
    <w:rsid w:val="00D06FFD"/>
    <w:rsid w:val="00D07188"/>
    <w:rsid w:val="00D07BA6"/>
    <w:rsid w:val="00D07CF1"/>
    <w:rsid w:val="00D1022D"/>
    <w:rsid w:val="00D104C4"/>
    <w:rsid w:val="00D10B49"/>
    <w:rsid w:val="00D1188D"/>
    <w:rsid w:val="00D11F03"/>
    <w:rsid w:val="00D120F9"/>
    <w:rsid w:val="00D12396"/>
    <w:rsid w:val="00D1256B"/>
    <w:rsid w:val="00D12D31"/>
    <w:rsid w:val="00D12E98"/>
    <w:rsid w:val="00D12F94"/>
    <w:rsid w:val="00D1310F"/>
    <w:rsid w:val="00D13BAC"/>
    <w:rsid w:val="00D143E1"/>
    <w:rsid w:val="00D14BEA"/>
    <w:rsid w:val="00D14F2C"/>
    <w:rsid w:val="00D1507E"/>
    <w:rsid w:val="00D156CF"/>
    <w:rsid w:val="00D158B2"/>
    <w:rsid w:val="00D15A1F"/>
    <w:rsid w:val="00D16708"/>
    <w:rsid w:val="00D1692F"/>
    <w:rsid w:val="00D16B55"/>
    <w:rsid w:val="00D16E86"/>
    <w:rsid w:val="00D16F9C"/>
    <w:rsid w:val="00D16FEC"/>
    <w:rsid w:val="00D17C6D"/>
    <w:rsid w:val="00D20696"/>
    <w:rsid w:val="00D208A5"/>
    <w:rsid w:val="00D20938"/>
    <w:rsid w:val="00D210AC"/>
    <w:rsid w:val="00D2128A"/>
    <w:rsid w:val="00D2132B"/>
    <w:rsid w:val="00D21A51"/>
    <w:rsid w:val="00D21BA3"/>
    <w:rsid w:val="00D22304"/>
    <w:rsid w:val="00D2272A"/>
    <w:rsid w:val="00D22E6E"/>
    <w:rsid w:val="00D23068"/>
    <w:rsid w:val="00D237A6"/>
    <w:rsid w:val="00D23DA7"/>
    <w:rsid w:val="00D2409B"/>
    <w:rsid w:val="00D244F7"/>
    <w:rsid w:val="00D249AE"/>
    <w:rsid w:val="00D24B77"/>
    <w:rsid w:val="00D258E4"/>
    <w:rsid w:val="00D25950"/>
    <w:rsid w:val="00D25C7B"/>
    <w:rsid w:val="00D2605A"/>
    <w:rsid w:val="00D26387"/>
    <w:rsid w:val="00D269A7"/>
    <w:rsid w:val="00D26C8A"/>
    <w:rsid w:val="00D27971"/>
    <w:rsid w:val="00D27CDE"/>
    <w:rsid w:val="00D27F2D"/>
    <w:rsid w:val="00D3020D"/>
    <w:rsid w:val="00D302F1"/>
    <w:rsid w:val="00D30CD9"/>
    <w:rsid w:val="00D31571"/>
    <w:rsid w:val="00D317F6"/>
    <w:rsid w:val="00D319A4"/>
    <w:rsid w:val="00D31B10"/>
    <w:rsid w:val="00D31D4F"/>
    <w:rsid w:val="00D31EC6"/>
    <w:rsid w:val="00D31FD7"/>
    <w:rsid w:val="00D32300"/>
    <w:rsid w:val="00D327FB"/>
    <w:rsid w:val="00D32858"/>
    <w:rsid w:val="00D32E33"/>
    <w:rsid w:val="00D33023"/>
    <w:rsid w:val="00D33095"/>
    <w:rsid w:val="00D334E2"/>
    <w:rsid w:val="00D3409F"/>
    <w:rsid w:val="00D34498"/>
    <w:rsid w:val="00D344D9"/>
    <w:rsid w:val="00D34AFC"/>
    <w:rsid w:val="00D3534F"/>
    <w:rsid w:val="00D35482"/>
    <w:rsid w:val="00D361D6"/>
    <w:rsid w:val="00D36309"/>
    <w:rsid w:val="00D36883"/>
    <w:rsid w:val="00D36FD3"/>
    <w:rsid w:val="00D37701"/>
    <w:rsid w:val="00D40275"/>
    <w:rsid w:val="00D4037D"/>
    <w:rsid w:val="00D405B2"/>
    <w:rsid w:val="00D40ED7"/>
    <w:rsid w:val="00D40F5E"/>
    <w:rsid w:val="00D416AD"/>
    <w:rsid w:val="00D418F6"/>
    <w:rsid w:val="00D42B90"/>
    <w:rsid w:val="00D42FE2"/>
    <w:rsid w:val="00D43345"/>
    <w:rsid w:val="00D43539"/>
    <w:rsid w:val="00D439C2"/>
    <w:rsid w:val="00D44081"/>
    <w:rsid w:val="00D44EEB"/>
    <w:rsid w:val="00D452C0"/>
    <w:rsid w:val="00D457EE"/>
    <w:rsid w:val="00D45ABC"/>
    <w:rsid w:val="00D45D70"/>
    <w:rsid w:val="00D461A3"/>
    <w:rsid w:val="00D4638F"/>
    <w:rsid w:val="00D468AF"/>
    <w:rsid w:val="00D475ED"/>
    <w:rsid w:val="00D47720"/>
    <w:rsid w:val="00D47796"/>
    <w:rsid w:val="00D47EB5"/>
    <w:rsid w:val="00D5007F"/>
    <w:rsid w:val="00D510D5"/>
    <w:rsid w:val="00D51797"/>
    <w:rsid w:val="00D519FF"/>
    <w:rsid w:val="00D52598"/>
    <w:rsid w:val="00D52BBE"/>
    <w:rsid w:val="00D5483B"/>
    <w:rsid w:val="00D54CA0"/>
    <w:rsid w:val="00D551FA"/>
    <w:rsid w:val="00D557CF"/>
    <w:rsid w:val="00D5587D"/>
    <w:rsid w:val="00D56211"/>
    <w:rsid w:val="00D564CC"/>
    <w:rsid w:val="00D56563"/>
    <w:rsid w:val="00D56D34"/>
    <w:rsid w:val="00D57A7D"/>
    <w:rsid w:val="00D604C6"/>
    <w:rsid w:val="00D6081B"/>
    <w:rsid w:val="00D609C6"/>
    <w:rsid w:val="00D62B59"/>
    <w:rsid w:val="00D62D6B"/>
    <w:rsid w:val="00D6316D"/>
    <w:rsid w:val="00D6348B"/>
    <w:rsid w:val="00D6384D"/>
    <w:rsid w:val="00D63D4D"/>
    <w:rsid w:val="00D63E63"/>
    <w:rsid w:val="00D64039"/>
    <w:rsid w:val="00D64314"/>
    <w:rsid w:val="00D6491A"/>
    <w:rsid w:val="00D64C0C"/>
    <w:rsid w:val="00D64C1F"/>
    <w:rsid w:val="00D66582"/>
    <w:rsid w:val="00D668A7"/>
    <w:rsid w:val="00D66A9E"/>
    <w:rsid w:val="00D66F00"/>
    <w:rsid w:val="00D67112"/>
    <w:rsid w:val="00D6724B"/>
    <w:rsid w:val="00D67A37"/>
    <w:rsid w:val="00D67B74"/>
    <w:rsid w:val="00D67ED3"/>
    <w:rsid w:val="00D703EF"/>
    <w:rsid w:val="00D70726"/>
    <w:rsid w:val="00D70951"/>
    <w:rsid w:val="00D70C5A"/>
    <w:rsid w:val="00D717B5"/>
    <w:rsid w:val="00D71F83"/>
    <w:rsid w:val="00D72902"/>
    <w:rsid w:val="00D72B5D"/>
    <w:rsid w:val="00D72C5A"/>
    <w:rsid w:val="00D72D92"/>
    <w:rsid w:val="00D72FAD"/>
    <w:rsid w:val="00D74483"/>
    <w:rsid w:val="00D74DCC"/>
    <w:rsid w:val="00D75590"/>
    <w:rsid w:val="00D756E6"/>
    <w:rsid w:val="00D757D9"/>
    <w:rsid w:val="00D761D3"/>
    <w:rsid w:val="00D76EBF"/>
    <w:rsid w:val="00D770A7"/>
    <w:rsid w:val="00D772A0"/>
    <w:rsid w:val="00D77B3B"/>
    <w:rsid w:val="00D77DF6"/>
    <w:rsid w:val="00D80086"/>
    <w:rsid w:val="00D80FF7"/>
    <w:rsid w:val="00D81083"/>
    <w:rsid w:val="00D8117F"/>
    <w:rsid w:val="00D81E7C"/>
    <w:rsid w:val="00D825FF"/>
    <w:rsid w:val="00D82735"/>
    <w:rsid w:val="00D82977"/>
    <w:rsid w:val="00D8310E"/>
    <w:rsid w:val="00D831F4"/>
    <w:rsid w:val="00D83725"/>
    <w:rsid w:val="00D839B1"/>
    <w:rsid w:val="00D839CC"/>
    <w:rsid w:val="00D839FB"/>
    <w:rsid w:val="00D84204"/>
    <w:rsid w:val="00D844D1"/>
    <w:rsid w:val="00D84C71"/>
    <w:rsid w:val="00D85081"/>
    <w:rsid w:val="00D8523B"/>
    <w:rsid w:val="00D85646"/>
    <w:rsid w:val="00D85846"/>
    <w:rsid w:val="00D85AA3"/>
    <w:rsid w:val="00D86E36"/>
    <w:rsid w:val="00D87207"/>
    <w:rsid w:val="00D876A0"/>
    <w:rsid w:val="00D878D8"/>
    <w:rsid w:val="00D87CB3"/>
    <w:rsid w:val="00D87E9D"/>
    <w:rsid w:val="00D90A66"/>
    <w:rsid w:val="00D90ADB"/>
    <w:rsid w:val="00D91044"/>
    <w:rsid w:val="00D91730"/>
    <w:rsid w:val="00D91FAC"/>
    <w:rsid w:val="00D920F4"/>
    <w:rsid w:val="00D926EC"/>
    <w:rsid w:val="00D93298"/>
    <w:rsid w:val="00D93A09"/>
    <w:rsid w:val="00D94324"/>
    <w:rsid w:val="00D9449B"/>
    <w:rsid w:val="00D94686"/>
    <w:rsid w:val="00D94A49"/>
    <w:rsid w:val="00D95F3E"/>
    <w:rsid w:val="00D9651F"/>
    <w:rsid w:val="00D96AB3"/>
    <w:rsid w:val="00D96C9A"/>
    <w:rsid w:val="00D97067"/>
    <w:rsid w:val="00D971B7"/>
    <w:rsid w:val="00D97974"/>
    <w:rsid w:val="00D979E2"/>
    <w:rsid w:val="00D97DE6"/>
    <w:rsid w:val="00DA00B9"/>
    <w:rsid w:val="00DA02B0"/>
    <w:rsid w:val="00DA0FE4"/>
    <w:rsid w:val="00DA14ED"/>
    <w:rsid w:val="00DA1627"/>
    <w:rsid w:val="00DA192E"/>
    <w:rsid w:val="00DA1999"/>
    <w:rsid w:val="00DA1B04"/>
    <w:rsid w:val="00DA1B2C"/>
    <w:rsid w:val="00DA29A8"/>
    <w:rsid w:val="00DA3A9D"/>
    <w:rsid w:val="00DA4480"/>
    <w:rsid w:val="00DA4951"/>
    <w:rsid w:val="00DA4CCC"/>
    <w:rsid w:val="00DA51DD"/>
    <w:rsid w:val="00DA5A40"/>
    <w:rsid w:val="00DA5C5D"/>
    <w:rsid w:val="00DA5D81"/>
    <w:rsid w:val="00DA6ED0"/>
    <w:rsid w:val="00DA7219"/>
    <w:rsid w:val="00DB096A"/>
    <w:rsid w:val="00DB09C0"/>
    <w:rsid w:val="00DB0BA5"/>
    <w:rsid w:val="00DB148A"/>
    <w:rsid w:val="00DB1507"/>
    <w:rsid w:val="00DB1AA0"/>
    <w:rsid w:val="00DB1B94"/>
    <w:rsid w:val="00DB1D34"/>
    <w:rsid w:val="00DB1D5C"/>
    <w:rsid w:val="00DB2802"/>
    <w:rsid w:val="00DB28EF"/>
    <w:rsid w:val="00DB2A65"/>
    <w:rsid w:val="00DB34C3"/>
    <w:rsid w:val="00DB36A7"/>
    <w:rsid w:val="00DB37A8"/>
    <w:rsid w:val="00DB3C15"/>
    <w:rsid w:val="00DB42D2"/>
    <w:rsid w:val="00DB4321"/>
    <w:rsid w:val="00DB4770"/>
    <w:rsid w:val="00DB4D69"/>
    <w:rsid w:val="00DB4DA1"/>
    <w:rsid w:val="00DB4E28"/>
    <w:rsid w:val="00DB502A"/>
    <w:rsid w:val="00DB5552"/>
    <w:rsid w:val="00DB558F"/>
    <w:rsid w:val="00DB5B77"/>
    <w:rsid w:val="00DB6681"/>
    <w:rsid w:val="00DB6818"/>
    <w:rsid w:val="00DB73E4"/>
    <w:rsid w:val="00DB76F2"/>
    <w:rsid w:val="00DB77C2"/>
    <w:rsid w:val="00DB7E98"/>
    <w:rsid w:val="00DC04B3"/>
    <w:rsid w:val="00DC0FC4"/>
    <w:rsid w:val="00DC18E1"/>
    <w:rsid w:val="00DC2C07"/>
    <w:rsid w:val="00DC2E73"/>
    <w:rsid w:val="00DC33A3"/>
    <w:rsid w:val="00DC351A"/>
    <w:rsid w:val="00DC3848"/>
    <w:rsid w:val="00DC3E63"/>
    <w:rsid w:val="00DC3F49"/>
    <w:rsid w:val="00DC45D4"/>
    <w:rsid w:val="00DC4A2E"/>
    <w:rsid w:val="00DC4CC5"/>
    <w:rsid w:val="00DC4F3F"/>
    <w:rsid w:val="00DC559D"/>
    <w:rsid w:val="00DC5ADA"/>
    <w:rsid w:val="00DC5F53"/>
    <w:rsid w:val="00DC61CB"/>
    <w:rsid w:val="00DC6DF1"/>
    <w:rsid w:val="00DC6F06"/>
    <w:rsid w:val="00DC6F7C"/>
    <w:rsid w:val="00DC7044"/>
    <w:rsid w:val="00DC71A2"/>
    <w:rsid w:val="00DC71CF"/>
    <w:rsid w:val="00DC7771"/>
    <w:rsid w:val="00DC7B51"/>
    <w:rsid w:val="00DC7EA1"/>
    <w:rsid w:val="00DD0050"/>
    <w:rsid w:val="00DD01B7"/>
    <w:rsid w:val="00DD029D"/>
    <w:rsid w:val="00DD0489"/>
    <w:rsid w:val="00DD05F7"/>
    <w:rsid w:val="00DD06CB"/>
    <w:rsid w:val="00DD12AC"/>
    <w:rsid w:val="00DD1509"/>
    <w:rsid w:val="00DD26C1"/>
    <w:rsid w:val="00DD291C"/>
    <w:rsid w:val="00DD2B49"/>
    <w:rsid w:val="00DD2E17"/>
    <w:rsid w:val="00DD2E57"/>
    <w:rsid w:val="00DD3734"/>
    <w:rsid w:val="00DD3B5A"/>
    <w:rsid w:val="00DD40B2"/>
    <w:rsid w:val="00DD4575"/>
    <w:rsid w:val="00DD459D"/>
    <w:rsid w:val="00DD46BD"/>
    <w:rsid w:val="00DD4E9E"/>
    <w:rsid w:val="00DD548A"/>
    <w:rsid w:val="00DD5493"/>
    <w:rsid w:val="00DD5C26"/>
    <w:rsid w:val="00DD660A"/>
    <w:rsid w:val="00DD69DB"/>
    <w:rsid w:val="00DD6EE1"/>
    <w:rsid w:val="00DD6EEA"/>
    <w:rsid w:val="00DD6EFA"/>
    <w:rsid w:val="00DD745A"/>
    <w:rsid w:val="00DD79EB"/>
    <w:rsid w:val="00DD7F77"/>
    <w:rsid w:val="00DE014D"/>
    <w:rsid w:val="00DE0277"/>
    <w:rsid w:val="00DE040F"/>
    <w:rsid w:val="00DE054B"/>
    <w:rsid w:val="00DE0FB0"/>
    <w:rsid w:val="00DE1238"/>
    <w:rsid w:val="00DE1940"/>
    <w:rsid w:val="00DE1DC1"/>
    <w:rsid w:val="00DE2E5A"/>
    <w:rsid w:val="00DE35BB"/>
    <w:rsid w:val="00DE3A48"/>
    <w:rsid w:val="00DE3FEF"/>
    <w:rsid w:val="00DE4EC1"/>
    <w:rsid w:val="00DE5294"/>
    <w:rsid w:val="00DE5730"/>
    <w:rsid w:val="00DE5755"/>
    <w:rsid w:val="00DE5C21"/>
    <w:rsid w:val="00DE6A5E"/>
    <w:rsid w:val="00DE6D7E"/>
    <w:rsid w:val="00DE6F47"/>
    <w:rsid w:val="00DE786C"/>
    <w:rsid w:val="00DE7891"/>
    <w:rsid w:val="00DE7B4E"/>
    <w:rsid w:val="00DE7D13"/>
    <w:rsid w:val="00DF04C5"/>
    <w:rsid w:val="00DF0668"/>
    <w:rsid w:val="00DF089B"/>
    <w:rsid w:val="00DF1662"/>
    <w:rsid w:val="00DF1694"/>
    <w:rsid w:val="00DF2B46"/>
    <w:rsid w:val="00DF2E77"/>
    <w:rsid w:val="00DF399F"/>
    <w:rsid w:val="00DF3A11"/>
    <w:rsid w:val="00DF3A48"/>
    <w:rsid w:val="00DF4570"/>
    <w:rsid w:val="00DF50D6"/>
    <w:rsid w:val="00DF53E7"/>
    <w:rsid w:val="00DF56D5"/>
    <w:rsid w:val="00DF57A8"/>
    <w:rsid w:val="00DF5BF6"/>
    <w:rsid w:val="00DF5D40"/>
    <w:rsid w:val="00DF5FFC"/>
    <w:rsid w:val="00DF6456"/>
    <w:rsid w:val="00DF71BA"/>
    <w:rsid w:val="00DF7728"/>
    <w:rsid w:val="00DF7742"/>
    <w:rsid w:val="00DF7E2B"/>
    <w:rsid w:val="00E00429"/>
    <w:rsid w:val="00E006B9"/>
    <w:rsid w:val="00E007A3"/>
    <w:rsid w:val="00E00DCD"/>
    <w:rsid w:val="00E00E5B"/>
    <w:rsid w:val="00E0107C"/>
    <w:rsid w:val="00E011DD"/>
    <w:rsid w:val="00E0155A"/>
    <w:rsid w:val="00E01821"/>
    <w:rsid w:val="00E021DE"/>
    <w:rsid w:val="00E02411"/>
    <w:rsid w:val="00E026B5"/>
    <w:rsid w:val="00E02D0D"/>
    <w:rsid w:val="00E02D68"/>
    <w:rsid w:val="00E02F22"/>
    <w:rsid w:val="00E040AD"/>
    <w:rsid w:val="00E043F1"/>
    <w:rsid w:val="00E04826"/>
    <w:rsid w:val="00E049A9"/>
    <w:rsid w:val="00E049ED"/>
    <w:rsid w:val="00E04E90"/>
    <w:rsid w:val="00E04EA1"/>
    <w:rsid w:val="00E04F1B"/>
    <w:rsid w:val="00E0575D"/>
    <w:rsid w:val="00E05768"/>
    <w:rsid w:val="00E05D6C"/>
    <w:rsid w:val="00E06F26"/>
    <w:rsid w:val="00E07336"/>
    <w:rsid w:val="00E07E6D"/>
    <w:rsid w:val="00E10180"/>
    <w:rsid w:val="00E10BEC"/>
    <w:rsid w:val="00E10C0A"/>
    <w:rsid w:val="00E10C68"/>
    <w:rsid w:val="00E10F4E"/>
    <w:rsid w:val="00E111A3"/>
    <w:rsid w:val="00E113D6"/>
    <w:rsid w:val="00E115CA"/>
    <w:rsid w:val="00E118F4"/>
    <w:rsid w:val="00E11A7A"/>
    <w:rsid w:val="00E11D1D"/>
    <w:rsid w:val="00E11FDF"/>
    <w:rsid w:val="00E120A1"/>
    <w:rsid w:val="00E132EA"/>
    <w:rsid w:val="00E135B7"/>
    <w:rsid w:val="00E137DB"/>
    <w:rsid w:val="00E1382C"/>
    <w:rsid w:val="00E13C47"/>
    <w:rsid w:val="00E13DB6"/>
    <w:rsid w:val="00E14DAF"/>
    <w:rsid w:val="00E150CD"/>
    <w:rsid w:val="00E1523A"/>
    <w:rsid w:val="00E153BC"/>
    <w:rsid w:val="00E15529"/>
    <w:rsid w:val="00E15599"/>
    <w:rsid w:val="00E1672A"/>
    <w:rsid w:val="00E16C0F"/>
    <w:rsid w:val="00E16DA8"/>
    <w:rsid w:val="00E16ECE"/>
    <w:rsid w:val="00E17333"/>
    <w:rsid w:val="00E173BD"/>
    <w:rsid w:val="00E17799"/>
    <w:rsid w:val="00E1779D"/>
    <w:rsid w:val="00E17F3E"/>
    <w:rsid w:val="00E20534"/>
    <w:rsid w:val="00E20895"/>
    <w:rsid w:val="00E20A27"/>
    <w:rsid w:val="00E20D81"/>
    <w:rsid w:val="00E210CF"/>
    <w:rsid w:val="00E2121E"/>
    <w:rsid w:val="00E223A3"/>
    <w:rsid w:val="00E239AD"/>
    <w:rsid w:val="00E242AB"/>
    <w:rsid w:val="00E245C2"/>
    <w:rsid w:val="00E246EE"/>
    <w:rsid w:val="00E247F6"/>
    <w:rsid w:val="00E24A53"/>
    <w:rsid w:val="00E24AFA"/>
    <w:rsid w:val="00E24E65"/>
    <w:rsid w:val="00E24FEF"/>
    <w:rsid w:val="00E255D6"/>
    <w:rsid w:val="00E25B36"/>
    <w:rsid w:val="00E25DC9"/>
    <w:rsid w:val="00E25F68"/>
    <w:rsid w:val="00E26710"/>
    <w:rsid w:val="00E26F86"/>
    <w:rsid w:val="00E27101"/>
    <w:rsid w:val="00E276AF"/>
    <w:rsid w:val="00E2792C"/>
    <w:rsid w:val="00E27933"/>
    <w:rsid w:val="00E279D7"/>
    <w:rsid w:val="00E305E7"/>
    <w:rsid w:val="00E30A4E"/>
    <w:rsid w:val="00E31CA4"/>
    <w:rsid w:val="00E32629"/>
    <w:rsid w:val="00E33117"/>
    <w:rsid w:val="00E331BD"/>
    <w:rsid w:val="00E3321D"/>
    <w:rsid w:val="00E333B8"/>
    <w:rsid w:val="00E33A9C"/>
    <w:rsid w:val="00E349F4"/>
    <w:rsid w:val="00E34EB7"/>
    <w:rsid w:val="00E35099"/>
    <w:rsid w:val="00E3553B"/>
    <w:rsid w:val="00E356A7"/>
    <w:rsid w:val="00E356FF"/>
    <w:rsid w:val="00E36352"/>
    <w:rsid w:val="00E3637F"/>
    <w:rsid w:val="00E36392"/>
    <w:rsid w:val="00E3657E"/>
    <w:rsid w:val="00E36C5D"/>
    <w:rsid w:val="00E37005"/>
    <w:rsid w:val="00E372A3"/>
    <w:rsid w:val="00E372D9"/>
    <w:rsid w:val="00E376D1"/>
    <w:rsid w:val="00E37BD5"/>
    <w:rsid w:val="00E4018B"/>
    <w:rsid w:val="00E40515"/>
    <w:rsid w:val="00E4077E"/>
    <w:rsid w:val="00E40B19"/>
    <w:rsid w:val="00E40C0E"/>
    <w:rsid w:val="00E4124D"/>
    <w:rsid w:val="00E4164F"/>
    <w:rsid w:val="00E41AAE"/>
    <w:rsid w:val="00E41C50"/>
    <w:rsid w:val="00E41EB6"/>
    <w:rsid w:val="00E420C4"/>
    <w:rsid w:val="00E42E43"/>
    <w:rsid w:val="00E42F66"/>
    <w:rsid w:val="00E432C7"/>
    <w:rsid w:val="00E43DB2"/>
    <w:rsid w:val="00E45965"/>
    <w:rsid w:val="00E461C3"/>
    <w:rsid w:val="00E461CB"/>
    <w:rsid w:val="00E47359"/>
    <w:rsid w:val="00E47A80"/>
    <w:rsid w:val="00E5015C"/>
    <w:rsid w:val="00E503E5"/>
    <w:rsid w:val="00E50782"/>
    <w:rsid w:val="00E5126D"/>
    <w:rsid w:val="00E51312"/>
    <w:rsid w:val="00E51424"/>
    <w:rsid w:val="00E51EBC"/>
    <w:rsid w:val="00E5205B"/>
    <w:rsid w:val="00E52D6C"/>
    <w:rsid w:val="00E53340"/>
    <w:rsid w:val="00E53676"/>
    <w:rsid w:val="00E5400A"/>
    <w:rsid w:val="00E54C7E"/>
    <w:rsid w:val="00E54E53"/>
    <w:rsid w:val="00E5542F"/>
    <w:rsid w:val="00E55B84"/>
    <w:rsid w:val="00E55C19"/>
    <w:rsid w:val="00E56BEC"/>
    <w:rsid w:val="00E56E70"/>
    <w:rsid w:val="00E5794F"/>
    <w:rsid w:val="00E57BF8"/>
    <w:rsid w:val="00E57FD8"/>
    <w:rsid w:val="00E60311"/>
    <w:rsid w:val="00E607F1"/>
    <w:rsid w:val="00E6084C"/>
    <w:rsid w:val="00E60B2C"/>
    <w:rsid w:val="00E60ECA"/>
    <w:rsid w:val="00E61276"/>
    <w:rsid w:val="00E61FE5"/>
    <w:rsid w:val="00E62C63"/>
    <w:rsid w:val="00E62E0C"/>
    <w:rsid w:val="00E62FAA"/>
    <w:rsid w:val="00E636F1"/>
    <w:rsid w:val="00E64D73"/>
    <w:rsid w:val="00E6538E"/>
    <w:rsid w:val="00E659AC"/>
    <w:rsid w:val="00E65AE8"/>
    <w:rsid w:val="00E6622B"/>
    <w:rsid w:val="00E66483"/>
    <w:rsid w:val="00E6691F"/>
    <w:rsid w:val="00E67267"/>
    <w:rsid w:val="00E675A1"/>
    <w:rsid w:val="00E67C0A"/>
    <w:rsid w:val="00E67FB1"/>
    <w:rsid w:val="00E67FBB"/>
    <w:rsid w:val="00E703F1"/>
    <w:rsid w:val="00E70549"/>
    <w:rsid w:val="00E70DBC"/>
    <w:rsid w:val="00E70E1B"/>
    <w:rsid w:val="00E71207"/>
    <w:rsid w:val="00E72752"/>
    <w:rsid w:val="00E728E3"/>
    <w:rsid w:val="00E72D23"/>
    <w:rsid w:val="00E730F3"/>
    <w:rsid w:val="00E731A4"/>
    <w:rsid w:val="00E73402"/>
    <w:rsid w:val="00E7345A"/>
    <w:rsid w:val="00E73A09"/>
    <w:rsid w:val="00E741CB"/>
    <w:rsid w:val="00E74286"/>
    <w:rsid w:val="00E7453E"/>
    <w:rsid w:val="00E74542"/>
    <w:rsid w:val="00E748A7"/>
    <w:rsid w:val="00E74AB2"/>
    <w:rsid w:val="00E74BBF"/>
    <w:rsid w:val="00E753DA"/>
    <w:rsid w:val="00E7557A"/>
    <w:rsid w:val="00E7566D"/>
    <w:rsid w:val="00E76355"/>
    <w:rsid w:val="00E7665C"/>
    <w:rsid w:val="00E76910"/>
    <w:rsid w:val="00E76D73"/>
    <w:rsid w:val="00E76E5F"/>
    <w:rsid w:val="00E774EE"/>
    <w:rsid w:val="00E77F1D"/>
    <w:rsid w:val="00E80016"/>
    <w:rsid w:val="00E8063D"/>
    <w:rsid w:val="00E80C29"/>
    <w:rsid w:val="00E80CDD"/>
    <w:rsid w:val="00E80F2A"/>
    <w:rsid w:val="00E81E7E"/>
    <w:rsid w:val="00E8237B"/>
    <w:rsid w:val="00E82451"/>
    <w:rsid w:val="00E824DE"/>
    <w:rsid w:val="00E833A0"/>
    <w:rsid w:val="00E8365A"/>
    <w:rsid w:val="00E83941"/>
    <w:rsid w:val="00E83E03"/>
    <w:rsid w:val="00E83F66"/>
    <w:rsid w:val="00E84037"/>
    <w:rsid w:val="00E84708"/>
    <w:rsid w:val="00E847F4"/>
    <w:rsid w:val="00E84B78"/>
    <w:rsid w:val="00E84EC5"/>
    <w:rsid w:val="00E85281"/>
    <w:rsid w:val="00E857AE"/>
    <w:rsid w:val="00E85830"/>
    <w:rsid w:val="00E85A29"/>
    <w:rsid w:val="00E862BE"/>
    <w:rsid w:val="00E862DC"/>
    <w:rsid w:val="00E8657E"/>
    <w:rsid w:val="00E86749"/>
    <w:rsid w:val="00E867FD"/>
    <w:rsid w:val="00E86CA4"/>
    <w:rsid w:val="00E8764D"/>
    <w:rsid w:val="00E90162"/>
    <w:rsid w:val="00E905B8"/>
    <w:rsid w:val="00E90AEC"/>
    <w:rsid w:val="00E90F4D"/>
    <w:rsid w:val="00E90F99"/>
    <w:rsid w:val="00E925BB"/>
    <w:rsid w:val="00E92E5D"/>
    <w:rsid w:val="00E9316D"/>
    <w:rsid w:val="00E937BF"/>
    <w:rsid w:val="00E93D13"/>
    <w:rsid w:val="00E941E5"/>
    <w:rsid w:val="00E94510"/>
    <w:rsid w:val="00E94E02"/>
    <w:rsid w:val="00E94EA5"/>
    <w:rsid w:val="00E94FF1"/>
    <w:rsid w:val="00E95A7D"/>
    <w:rsid w:val="00E95BE0"/>
    <w:rsid w:val="00E960FE"/>
    <w:rsid w:val="00E96598"/>
    <w:rsid w:val="00E973ED"/>
    <w:rsid w:val="00E97787"/>
    <w:rsid w:val="00E97B68"/>
    <w:rsid w:val="00E97E90"/>
    <w:rsid w:val="00EA05A9"/>
    <w:rsid w:val="00EA0703"/>
    <w:rsid w:val="00EA0B32"/>
    <w:rsid w:val="00EA0D1A"/>
    <w:rsid w:val="00EA0D98"/>
    <w:rsid w:val="00EA0E4F"/>
    <w:rsid w:val="00EA146C"/>
    <w:rsid w:val="00EA19E7"/>
    <w:rsid w:val="00EA1E18"/>
    <w:rsid w:val="00EA2FDF"/>
    <w:rsid w:val="00EA32AF"/>
    <w:rsid w:val="00EA3416"/>
    <w:rsid w:val="00EA34FE"/>
    <w:rsid w:val="00EA3514"/>
    <w:rsid w:val="00EA3919"/>
    <w:rsid w:val="00EA39F0"/>
    <w:rsid w:val="00EA462B"/>
    <w:rsid w:val="00EA4DEB"/>
    <w:rsid w:val="00EA4E14"/>
    <w:rsid w:val="00EA5357"/>
    <w:rsid w:val="00EA5369"/>
    <w:rsid w:val="00EA5740"/>
    <w:rsid w:val="00EA5766"/>
    <w:rsid w:val="00EA5953"/>
    <w:rsid w:val="00EA5AA7"/>
    <w:rsid w:val="00EA6380"/>
    <w:rsid w:val="00EA68CC"/>
    <w:rsid w:val="00EA6908"/>
    <w:rsid w:val="00EA7085"/>
    <w:rsid w:val="00EA735A"/>
    <w:rsid w:val="00EA7ABA"/>
    <w:rsid w:val="00EA7CE6"/>
    <w:rsid w:val="00EB0437"/>
    <w:rsid w:val="00EB072E"/>
    <w:rsid w:val="00EB07F3"/>
    <w:rsid w:val="00EB0A11"/>
    <w:rsid w:val="00EB14BA"/>
    <w:rsid w:val="00EB16D5"/>
    <w:rsid w:val="00EB194F"/>
    <w:rsid w:val="00EB19BE"/>
    <w:rsid w:val="00EB1D46"/>
    <w:rsid w:val="00EB2DF0"/>
    <w:rsid w:val="00EB2FFB"/>
    <w:rsid w:val="00EB3675"/>
    <w:rsid w:val="00EB3853"/>
    <w:rsid w:val="00EB3A82"/>
    <w:rsid w:val="00EB3CFB"/>
    <w:rsid w:val="00EB43CA"/>
    <w:rsid w:val="00EB4A63"/>
    <w:rsid w:val="00EB4ABD"/>
    <w:rsid w:val="00EB4AC4"/>
    <w:rsid w:val="00EB5446"/>
    <w:rsid w:val="00EB55D6"/>
    <w:rsid w:val="00EB5FDF"/>
    <w:rsid w:val="00EB6680"/>
    <w:rsid w:val="00EB66EF"/>
    <w:rsid w:val="00EB735E"/>
    <w:rsid w:val="00EB752B"/>
    <w:rsid w:val="00EB7636"/>
    <w:rsid w:val="00EB7FA7"/>
    <w:rsid w:val="00EC04FE"/>
    <w:rsid w:val="00EC137D"/>
    <w:rsid w:val="00EC1AAC"/>
    <w:rsid w:val="00EC1C91"/>
    <w:rsid w:val="00EC1F30"/>
    <w:rsid w:val="00EC2821"/>
    <w:rsid w:val="00EC43FF"/>
    <w:rsid w:val="00EC4844"/>
    <w:rsid w:val="00EC4A5A"/>
    <w:rsid w:val="00EC5442"/>
    <w:rsid w:val="00EC563A"/>
    <w:rsid w:val="00EC56BE"/>
    <w:rsid w:val="00EC5DD6"/>
    <w:rsid w:val="00EC6056"/>
    <w:rsid w:val="00EC729A"/>
    <w:rsid w:val="00EC758C"/>
    <w:rsid w:val="00ED0672"/>
    <w:rsid w:val="00ED080B"/>
    <w:rsid w:val="00ED0C61"/>
    <w:rsid w:val="00ED10E1"/>
    <w:rsid w:val="00ED13FE"/>
    <w:rsid w:val="00ED172A"/>
    <w:rsid w:val="00ED198D"/>
    <w:rsid w:val="00ED252F"/>
    <w:rsid w:val="00ED2764"/>
    <w:rsid w:val="00ED2A2A"/>
    <w:rsid w:val="00ED2AC6"/>
    <w:rsid w:val="00ED2E4A"/>
    <w:rsid w:val="00ED3013"/>
    <w:rsid w:val="00ED302D"/>
    <w:rsid w:val="00ED32D5"/>
    <w:rsid w:val="00ED42DF"/>
    <w:rsid w:val="00ED459C"/>
    <w:rsid w:val="00ED459E"/>
    <w:rsid w:val="00ED4793"/>
    <w:rsid w:val="00ED5544"/>
    <w:rsid w:val="00ED5590"/>
    <w:rsid w:val="00ED5899"/>
    <w:rsid w:val="00ED5BE9"/>
    <w:rsid w:val="00ED71B2"/>
    <w:rsid w:val="00ED72C3"/>
    <w:rsid w:val="00EE00E6"/>
    <w:rsid w:val="00EE0132"/>
    <w:rsid w:val="00EE0B90"/>
    <w:rsid w:val="00EE1C95"/>
    <w:rsid w:val="00EE2298"/>
    <w:rsid w:val="00EE26A9"/>
    <w:rsid w:val="00EE2AAE"/>
    <w:rsid w:val="00EE3006"/>
    <w:rsid w:val="00EE3086"/>
    <w:rsid w:val="00EE3221"/>
    <w:rsid w:val="00EE3BB8"/>
    <w:rsid w:val="00EE42B9"/>
    <w:rsid w:val="00EE467E"/>
    <w:rsid w:val="00EE4FB5"/>
    <w:rsid w:val="00EE5681"/>
    <w:rsid w:val="00EE5931"/>
    <w:rsid w:val="00EE6606"/>
    <w:rsid w:val="00EE66EC"/>
    <w:rsid w:val="00EE6790"/>
    <w:rsid w:val="00EE6976"/>
    <w:rsid w:val="00EE6E9E"/>
    <w:rsid w:val="00EE6FB9"/>
    <w:rsid w:val="00EE7760"/>
    <w:rsid w:val="00EE782C"/>
    <w:rsid w:val="00EE7ECC"/>
    <w:rsid w:val="00EF0504"/>
    <w:rsid w:val="00EF062B"/>
    <w:rsid w:val="00EF0FE2"/>
    <w:rsid w:val="00EF1873"/>
    <w:rsid w:val="00EF1D3B"/>
    <w:rsid w:val="00EF1DCD"/>
    <w:rsid w:val="00EF20EA"/>
    <w:rsid w:val="00EF301C"/>
    <w:rsid w:val="00EF34BA"/>
    <w:rsid w:val="00EF383B"/>
    <w:rsid w:val="00EF3D0B"/>
    <w:rsid w:val="00EF3EB7"/>
    <w:rsid w:val="00EF4221"/>
    <w:rsid w:val="00EF4887"/>
    <w:rsid w:val="00EF4ECF"/>
    <w:rsid w:val="00EF502C"/>
    <w:rsid w:val="00EF5848"/>
    <w:rsid w:val="00EF5F8D"/>
    <w:rsid w:val="00EF6074"/>
    <w:rsid w:val="00EF6A0A"/>
    <w:rsid w:val="00EF6BE7"/>
    <w:rsid w:val="00EF6EE7"/>
    <w:rsid w:val="00EF76A7"/>
    <w:rsid w:val="00EF7F2C"/>
    <w:rsid w:val="00F00387"/>
    <w:rsid w:val="00F003CC"/>
    <w:rsid w:val="00F00A57"/>
    <w:rsid w:val="00F01259"/>
    <w:rsid w:val="00F01574"/>
    <w:rsid w:val="00F0272B"/>
    <w:rsid w:val="00F02860"/>
    <w:rsid w:val="00F02875"/>
    <w:rsid w:val="00F028C3"/>
    <w:rsid w:val="00F03215"/>
    <w:rsid w:val="00F035F7"/>
    <w:rsid w:val="00F03876"/>
    <w:rsid w:val="00F03A20"/>
    <w:rsid w:val="00F04DAD"/>
    <w:rsid w:val="00F04FAE"/>
    <w:rsid w:val="00F05184"/>
    <w:rsid w:val="00F05560"/>
    <w:rsid w:val="00F05C54"/>
    <w:rsid w:val="00F06ECE"/>
    <w:rsid w:val="00F070C1"/>
    <w:rsid w:val="00F07566"/>
    <w:rsid w:val="00F102C6"/>
    <w:rsid w:val="00F10327"/>
    <w:rsid w:val="00F112BE"/>
    <w:rsid w:val="00F1181F"/>
    <w:rsid w:val="00F11C7A"/>
    <w:rsid w:val="00F12647"/>
    <w:rsid w:val="00F1319B"/>
    <w:rsid w:val="00F13ADC"/>
    <w:rsid w:val="00F13AEC"/>
    <w:rsid w:val="00F13C75"/>
    <w:rsid w:val="00F13E44"/>
    <w:rsid w:val="00F13F38"/>
    <w:rsid w:val="00F13FC2"/>
    <w:rsid w:val="00F14568"/>
    <w:rsid w:val="00F14841"/>
    <w:rsid w:val="00F1492C"/>
    <w:rsid w:val="00F14EF4"/>
    <w:rsid w:val="00F15154"/>
    <w:rsid w:val="00F15F13"/>
    <w:rsid w:val="00F161A0"/>
    <w:rsid w:val="00F163E2"/>
    <w:rsid w:val="00F16670"/>
    <w:rsid w:val="00F16EB4"/>
    <w:rsid w:val="00F176F0"/>
    <w:rsid w:val="00F17819"/>
    <w:rsid w:val="00F17AEF"/>
    <w:rsid w:val="00F17CF9"/>
    <w:rsid w:val="00F205F2"/>
    <w:rsid w:val="00F209FA"/>
    <w:rsid w:val="00F20A8C"/>
    <w:rsid w:val="00F20DDB"/>
    <w:rsid w:val="00F20F3C"/>
    <w:rsid w:val="00F20FE3"/>
    <w:rsid w:val="00F21070"/>
    <w:rsid w:val="00F2114D"/>
    <w:rsid w:val="00F21338"/>
    <w:rsid w:val="00F21B55"/>
    <w:rsid w:val="00F21C15"/>
    <w:rsid w:val="00F21C22"/>
    <w:rsid w:val="00F21FA6"/>
    <w:rsid w:val="00F22297"/>
    <w:rsid w:val="00F229AC"/>
    <w:rsid w:val="00F23294"/>
    <w:rsid w:val="00F2338D"/>
    <w:rsid w:val="00F235FB"/>
    <w:rsid w:val="00F24B21"/>
    <w:rsid w:val="00F24B3A"/>
    <w:rsid w:val="00F2606B"/>
    <w:rsid w:val="00F2736B"/>
    <w:rsid w:val="00F2778A"/>
    <w:rsid w:val="00F2788D"/>
    <w:rsid w:val="00F278BB"/>
    <w:rsid w:val="00F27A10"/>
    <w:rsid w:val="00F30611"/>
    <w:rsid w:val="00F30C1C"/>
    <w:rsid w:val="00F31007"/>
    <w:rsid w:val="00F31255"/>
    <w:rsid w:val="00F31534"/>
    <w:rsid w:val="00F31B9D"/>
    <w:rsid w:val="00F31FCC"/>
    <w:rsid w:val="00F32188"/>
    <w:rsid w:val="00F32224"/>
    <w:rsid w:val="00F32743"/>
    <w:rsid w:val="00F3299A"/>
    <w:rsid w:val="00F32A19"/>
    <w:rsid w:val="00F32AA1"/>
    <w:rsid w:val="00F32BA0"/>
    <w:rsid w:val="00F33586"/>
    <w:rsid w:val="00F33724"/>
    <w:rsid w:val="00F34352"/>
    <w:rsid w:val="00F3480C"/>
    <w:rsid w:val="00F348D9"/>
    <w:rsid w:val="00F352F0"/>
    <w:rsid w:val="00F353B5"/>
    <w:rsid w:val="00F3583E"/>
    <w:rsid w:val="00F35B3F"/>
    <w:rsid w:val="00F36475"/>
    <w:rsid w:val="00F365B7"/>
    <w:rsid w:val="00F36861"/>
    <w:rsid w:val="00F37254"/>
    <w:rsid w:val="00F37792"/>
    <w:rsid w:val="00F37E97"/>
    <w:rsid w:val="00F37ECE"/>
    <w:rsid w:val="00F37F2D"/>
    <w:rsid w:val="00F401FE"/>
    <w:rsid w:val="00F40488"/>
    <w:rsid w:val="00F40A07"/>
    <w:rsid w:val="00F411AB"/>
    <w:rsid w:val="00F420AE"/>
    <w:rsid w:val="00F42791"/>
    <w:rsid w:val="00F42D40"/>
    <w:rsid w:val="00F433D0"/>
    <w:rsid w:val="00F43436"/>
    <w:rsid w:val="00F434EC"/>
    <w:rsid w:val="00F4405D"/>
    <w:rsid w:val="00F44444"/>
    <w:rsid w:val="00F4463C"/>
    <w:rsid w:val="00F448E7"/>
    <w:rsid w:val="00F44972"/>
    <w:rsid w:val="00F44E01"/>
    <w:rsid w:val="00F453AE"/>
    <w:rsid w:val="00F45BBD"/>
    <w:rsid w:val="00F47037"/>
    <w:rsid w:val="00F47411"/>
    <w:rsid w:val="00F47711"/>
    <w:rsid w:val="00F477AC"/>
    <w:rsid w:val="00F504ED"/>
    <w:rsid w:val="00F505E6"/>
    <w:rsid w:val="00F508CA"/>
    <w:rsid w:val="00F50C06"/>
    <w:rsid w:val="00F5159A"/>
    <w:rsid w:val="00F5169B"/>
    <w:rsid w:val="00F51B41"/>
    <w:rsid w:val="00F51BD6"/>
    <w:rsid w:val="00F51D07"/>
    <w:rsid w:val="00F51E7D"/>
    <w:rsid w:val="00F5257C"/>
    <w:rsid w:val="00F53155"/>
    <w:rsid w:val="00F54098"/>
    <w:rsid w:val="00F54689"/>
    <w:rsid w:val="00F548AD"/>
    <w:rsid w:val="00F54F6F"/>
    <w:rsid w:val="00F550EC"/>
    <w:rsid w:val="00F55109"/>
    <w:rsid w:val="00F55191"/>
    <w:rsid w:val="00F55263"/>
    <w:rsid w:val="00F55298"/>
    <w:rsid w:val="00F555A3"/>
    <w:rsid w:val="00F55A4B"/>
    <w:rsid w:val="00F55DB8"/>
    <w:rsid w:val="00F55E36"/>
    <w:rsid w:val="00F55F88"/>
    <w:rsid w:val="00F56109"/>
    <w:rsid w:val="00F56128"/>
    <w:rsid w:val="00F561BF"/>
    <w:rsid w:val="00F563DD"/>
    <w:rsid w:val="00F5657D"/>
    <w:rsid w:val="00F56ADD"/>
    <w:rsid w:val="00F56BDA"/>
    <w:rsid w:val="00F5708F"/>
    <w:rsid w:val="00F57242"/>
    <w:rsid w:val="00F57DC1"/>
    <w:rsid w:val="00F61154"/>
    <w:rsid w:val="00F6135F"/>
    <w:rsid w:val="00F614E3"/>
    <w:rsid w:val="00F61BFD"/>
    <w:rsid w:val="00F61DE9"/>
    <w:rsid w:val="00F622D8"/>
    <w:rsid w:val="00F624AF"/>
    <w:rsid w:val="00F628CE"/>
    <w:rsid w:val="00F63073"/>
    <w:rsid w:val="00F63138"/>
    <w:rsid w:val="00F63715"/>
    <w:rsid w:val="00F63A44"/>
    <w:rsid w:val="00F63FC9"/>
    <w:rsid w:val="00F6490E"/>
    <w:rsid w:val="00F6497A"/>
    <w:rsid w:val="00F64B71"/>
    <w:rsid w:val="00F64BA6"/>
    <w:rsid w:val="00F652DA"/>
    <w:rsid w:val="00F6547D"/>
    <w:rsid w:val="00F65484"/>
    <w:rsid w:val="00F6548A"/>
    <w:rsid w:val="00F65524"/>
    <w:rsid w:val="00F65908"/>
    <w:rsid w:val="00F66189"/>
    <w:rsid w:val="00F66F04"/>
    <w:rsid w:val="00F66F12"/>
    <w:rsid w:val="00F67653"/>
    <w:rsid w:val="00F67A18"/>
    <w:rsid w:val="00F67BD3"/>
    <w:rsid w:val="00F67F8A"/>
    <w:rsid w:val="00F70256"/>
    <w:rsid w:val="00F70284"/>
    <w:rsid w:val="00F70E0F"/>
    <w:rsid w:val="00F70E2B"/>
    <w:rsid w:val="00F70FF0"/>
    <w:rsid w:val="00F7106C"/>
    <w:rsid w:val="00F7172E"/>
    <w:rsid w:val="00F71944"/>
    <w:rsid w:val="00F71D7E"/>
    <w:rsid w:val="00F71F3D"/>
    <w:rsid w:val="00F71FF7"/>
    <w:rsid w:val="00F72020"/>
    <w:rsid w:val="00F7245D"/>
    <w:rsid w:val="00F72774"/>
    <w:rsid w:val="00F72A33"/>
    <w:rsid w:val="00F73259"/>
    <w:rsid w:val="00F732D0"/>
    <w:rsid w:val="00F73487"/>
    <w:rsid w:val="00F7391B"/>
    <w:rsid w:val="00F73D87"/>
    <w:rsid w:val="00F73E06"/>
    <w:rsid w:val="00F74ADA"/>
    <w:rsid w:val="00F74C7A"/>
    <w:rsid w:val="00F74CD6"/>
    <w:rsid w:val="00F75B7D"/>
    <w:rsid w:val="00F76141"/>
    <w:rsid w:val="00F76335"/>
    <w:rsid w:val="00F76C8D"/>
    <w:rsid w:val="00F77723"/>
    <w:rsid w:val="00F777E7"/>
    <w:rsid w:val="00F8056E"/>
    <w:rsid w:val="00F8152B"/>
    <w:rsid w:val="00F819F8"/>
    <w:rsid w:val="00F81A9A"/>
    <w:rsid w:val="00F81A9B"/>
    <w:rsid w:val="00F81FC5"/>
    <w:rsid w:val="00F82208"/>
    <w:rsid w:val="00F82576"/>
    <w:rsid w:val="00F825DF"/>
    <w:rsid w:val="00F8267B"/>
    <w:rsid w:val="00F82747"/>
    <w:rsid w:val="00F83214"/>
    <w:rsid w:val="00F83C7D"/>
    <w:rsid w:val="00F83F8E"/>
    <w:rsid w:val="00F84518"/>
    <w:rsid w:val="00F848D5"/>
    <w:rsid w:val="00F85174"/>
    <w:rsid w:val="00F85425"/>
    <w:rsid w:val="00F86169"/>
    <w:rsid w:val="00F868A8"/>
    <w:rsid w:val="00F86EC7"/>
    <w:rsid w:val="00F8773A"/>
    <w:rsid w:val="00F87D66"/>
    <w:rsid w:val="00F90427"/>
    <w:rsid w:val="00F9044A"/>
    <w:rsid w:val="00F905DF"/>
    <w:rsid w:val="00F90969"/>
    <w:rsid w:val="00F90DD9"/>
    <w:rsid w:val="00F9134E"/>
    <w:rsid w:val="00F914A9"/>
    <w:rsid w:val="00F92503"/>
    <w:rsid w:val="00F9259A"/>
    <w:rsid w:val="00F92A7D"/>
    <w:rsid w:val="00F93B9A"/>
    <w:rsid w:val="00F93E7B"/>
    <w:rsid w:val="00F942A7"/>
    <w:rsid w:val="00F946AA"/>
    <w:rsid w:val="00F94F3F"/>
    <w:rsid w:val="00F953CF"/>
    <w:rsid w:val="00F95A93"/>
    <w:rsid w:val="00F96867"/>
    <w:rsid w:val="00F96A24"/>
    <w:rsid w:val="00F96B8E"/>
    <w:rsid w:val="00F9728D"/>
    <w:rsid w:val="00F972D7"/>
    <w:rsid w:val="00F97731"/>
    <w:rsid w:val="00F977A8"/>
    <w:rsid w:val="00F97854"/>
    <w:rsid w:val="00F97B4C"/>
    <w:rsid w:val="00F97E3C"/>
    <w:rsid w:val="00FA0006"/>
    <w:rsid w:val="00FA035C"/>
    <w:rsid w:val="00FA04CA"/>
    <w:rsid w:val="00FA04EC"/>
    <w:rsid w:val="00FA0F91"/>
    <w:rsid w:val="00FA1D98"/>
    <w:rsid w:val="00FA1F38"/>
    <w:rsid w:val="00FA21D5"/>
    <w:rsid w:val="00FA305F"/>
    <w:rsid w:val="00FA34A8"/>
    <w:rsid w:val="00FA43DD"/>
    <w:rsid w:val="00FA4947"/>
    <w:rsid w:val="00FA4950"/>
    <w:rsid w:val="00FA4C88"/>
    <w:rsid w:val="00FA55EE"/>
    <w:rsid w:val="00FA5684"/>
    <w:rsid w:val="00FA5BC1"/>
    <w:rsid w:val="00FA5CF4"/>
    <w:rsid w:val="00FA63F2"/>
    <w:rsid w:val="00FA645B"/>
    <w:rsid w:val="00FA6BA0"/>
    <w:rsid w:val="00FA6FBE"/>
    <w:rsid w:val="00FA7D67"/>
    <w:rsid w:val="00FB0468"/>
    <w:rsid w:val="00FB1001"/>
    <w:rsid w:val="00FB1086"/>
    <w:rsid w:val="00FB12A7"/>
    <w:rsid w:val="00FB1ACB"/>
    <w:rsid w:val="00FB2401"/>
    <w:rsid w:val="00FB2C1F"/>
    <w:rsid w:val="00FB30F8"/>
    <w:rsid w:val="00FB38AE"/>
    <w:rsid w:val="00FB3D40"/>
    <w:rsid w:val="00FB40E8"/>
    <w:rsid w:val="00FB4274"/>
    <w:rsid w:val="00FB47B3"/>
    <w:rsid w:val="00FB49F2"/>
    <w:rsid w:val="00FB4B31"/>
    <w:rsid w:val="00FB4DF4"/>
    <w:rsid w:val="00FB598F"/>
    <w:rsid w:val="00FB5A20"/>
    <w:rsid w:val="00FB5F78"/>
    <w:rsid w:val="00FB682C"/>
    <w:rsid w:val="00FB69AB"/>
    <w:rsid w:val="00FB6ED9"/>
    <w:rsid w:val="00FB766C"/>
    <w:rsid w:val="00FB78A5"/>
    <w:rsid w:val="00FB7A97"/>
    <w:rsid w:val="00FB7D59"/>
    <w:rsid w:val="00FB7E22"/>
    <w:rsid w:val="00FC02B4"/>
    <w:rsid w:val="00FC03E1"/>
    <w:rsid w:val="00FC0529"/>
    <w:rsid w:val="00FC0CAB"/>
    <w:rsid w:val="00FC0E2B"/>
    <w:rsid w:val="00FC1146"/>
    <w:rsid w:val="00FC129D"/>
    <w:rsid w:val="00FC1D53"/>
    <w:rsid w:val="00FC1D6F"/>
    <w:rsid w:val="00FC222B"/>
    <w:rsid w:val="00FC22A8"/>
    <w:rsid w:val="00FC2361"/>
    <w:rsid w:val="00FC249E"/>
    <w:rsid w:val="00FC28B9"/>
    <w:rsid w:val="00FC2B43"/>
    <w:rsid w:val="00FC2FD3"/>
    <w:rsid w:val="00FC37F7"/>
    <w:rsid w:val="00FC3A76"/>
    <w:rsid w:val="00FC3E08"/>
    <w:rsid w:val="00FC439F"/>
    <w:rsid w:val="00FC4554"/>
    <w:rsid w:val="00FC46B9"/>
    <w:rsid w:val="00FC5455"/>
    <w:rsid w:val="00FC583F"/>
    <w:rsid w:val="00FC5C5A"/>
    <w:rsid w:val="00FC744A"/>
    <w:rsid w:val="00FC7E04"/>
    <w:rsid w:val="00FD0278"/>
    <w:rsid w:val="00FD0326"/>
    <w:rsid w:val="00FD064C"/>
    <w:rsid w:val="00FD12AD"/>
    <w:rsid w:val="00FD19BC"/>
    <w:rsid w:val="00FD1F8A"/>
    <w:rsid w:val="00FD385C"/>
    <w:rsid w:val="00FD3A50"/>
    <w:rsid w:val="00FD41F3"/>
    <w:rsid w:val="00FD46D1"/>
    <w:rsid w:val="00FD5283"/>
    <w:rsid w:val="00FD54DA"/>
    <w:rsid w:val="00FD55C8"/>
    <w:rsid w:val="00FD5B1B"/>
    <w:rsid w:val="00FD6143"/>
    <w:rsid w:val="00FD6333"/>
    <w:rsid w:val="00FD6414"/>
    <w:rsid w:val="00FD668C"/>
    <w:rsid w:val="00FD6810"/>
    <w:rsid w:val="00FD7188"/>
    <w:rsid w:val="00FD745E"/>
    <w:rsid w:val="00FD7BED"/>
    <w:rsid w:val="00FE00AD"/>
    <w:rsid w:val="00FE00DA"/>
    <w:rsid w:val="00FE01CC"/>
    <w:rsid w:val="00FE06BE"/>
    <w:rsid w:val="00FE0929"/>
    <w:rsid w:val="00FE0FDF"/>
    <w:rsid w:val="00FE0FE1"/>
    <w:rsid w:val="00FE153F"/>
    <w:rsid w:val="00FE1549"/>
    <w:rsid w:val="00FE19A2"/>
    <w:rsid w:val="00FE1C3A"/>
    <w:rsid w:val="00FE2119"/>
    <w:rsid w:val="00FE2FC7"/>
    <w:rsid w:val="00FE3246"/>
    <w:rsid w:val="00FE3F18"/>
    <w:rsid w:val="00FE3F6F"/>
    <w:rsid w:val="00FE41EE"/>
    <w:rsid w:val="00FE4391"/>
    <w:rsid w:val="00FE52AB"/>
    <w:rsid w:val="00FE531E"/>
    <w:rsid w:val="00FE57BE"/>
    <w:rsid w:val="00FE59DE"/>
    <w:rsid w:val="00FE5A22"/>
    <w:rsid w:val="00FE5A35"/>
    <w:rsid w:val="00FE5B5A"/>
    <w:rsid w:val="00FE5BB1"/>
    <w:rsid w:val="00FE5DB8"/>
    <w:rsid w:val="00FE5E8C"/>
    <w:rsid w:val="00FE6612"/>
    <w:rsid w:val="00FE6824"/>
    <w:rsid w:val="00FE6837"/>
    <w:rsid w:val="00FE69A0"/>
    <w:rsid w:val="00FE6E9D"/>
    <w:rsid w:val="00FE743B"/>
    <w:rsid w:val="00FE79E2"/>
    <w:rsid w:val="00FF00EA"/>
    <w:rsid w:val="00FF0849"/>
    <w:rsid w:val="00FF0B3A"/>
    <w:rsid w:val="00FF0B5A"/>
    <w:rsid w:val="00FF0E5A"/>
    <w:rsid w:val="00FF1623"/>
    <w:rsid w:val="00FF16B5"/>
    <w:rsid w:val="00FF26B4"/>
    <w:rsid w:val="00FF2DCD"/>
    <w:rsid w:val="00FF32EC"/>
    <w:rsid w:val="00FF3363"/>
    <w:rsid w:val="00FF3AC0"/>
    <w:rsid w:val="00FF438D"/>
    <w:rsid w:val="00FF4646"/>
    <w:rsid w:val="00FF5026"/>
    <w:rsid w:val="00FF51CD"/>
    <w:rsid w:val="00FF57DE"/>
    <w:rsid w:val="00FF5CBF"/>
    <w:rsid w:val="00FF5E22"/>
    <w:rsid w:val="00FF65FA"/>
    <w:rsid w:val="00FF68EE"/>
    <w:rsid w:val="00FF71F5"/>
    <w:rsid w:val="00FF740D"/>
    <w:rsid w:val="00FF798E"/>
    <w:rsid w:val="00FF7B7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1D2A3"/>
  <w15:docId w15:val="{F1A81592-7497-4AC8-A728-6F2D9408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23"/>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9843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Prrafodelista"/>
    <w:next w:val="Normal"/>
    <w:link w:val="Ttulo3Car"/>
    <w:uiPriority w:val="1"/>
    <w:unhideWhenUsed/>
    <w:qFormat/>
    <w:rsid w:val="006527EB"/>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paragraph" w:styleId="Ttulo8">
    <w:name w:val="heading 8"/>
    <w:basedOn w:val="Normal"/>
    <w:next w:val="Normal"/>
    <w:link w:val="Ttulo8Car"/>
    <w:uiPriority w:val="9"/>
    <w:semiHidden/>
    <w:unhideWhenUsed/>
    <w:qFormat/>
    <w:rsid w:val="00FD41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uiPriority w:val="99"/>
    <w:rsid w:val="00BB0223"/>
    <w:pPr>
      <w:ind w:left="2552"/>
    </w:pPr>
    <w:rPr>
      <w:rFonts w:ascii="Arial" w:hAnsi="Arial"/>
      <w:b/>
      <w:caps/>
      <w:sz w:val="30"/>
    </w:rPr>
  </w:style>
  <w:style w:type="paragraph" w:customStyle="1" w:styleId="corte2ponente">
    <w:name w:val="corte2 ponente"/>
    <w:basedOn w:val="Normal"/>
    <w:link w:val="corte2ponenteCar"/>
    <w:qFormat/>
    <w:rsid w:val="00BB0223"/>
    <w:rPr>
      <w:rFonts w:ascii="Arial" w:hAnsi="Arial"/>
      <w:b/>
      <w:caps/>
      <w:sz w:val="30"/>
    </w:rPr>
  </w:style>
  <w:style w:type="paragraph" w:customStyle="1" w:styleId="corte3centro">
    <w:name w:val="corte3 centro"/>
    <w:basedOn w:val="Normal"/>
    <w:link w:val="corte3centroCar"/>
    <w:rsid w:val="00BB0223"/>
    <w:pPr>
      <w:spacing w:line="360" w:lineRule="auto"/>
      <w:jc w:val="center"/>
    </w:pPr>
    <w:rPr>
      <w:rFonts w:ascii="Arial" w:hAnsi="Arial"/>
      <w:b/>
      <w:sz w:val="30"/>
    </w:rPr>
  </w:style>
  <w:style w:type="paragraph" w:styleId="Encabezado">
    <w:name w:val="header"/>
    <w:basedOn w:val="Normal"/>
    <w:link w:val="EncabezadoCar"/>
    <w:uiPriority w:val="99"/>
    <w:rsid w:val="00BB0223"/>
    <w:pPr>
      <w:tabs>
        <w:tab w:val="center" w:pos="4252"/>
        <w:tab w:val="right" w:pos="8504"/>
      </w:tabs>
    </w:pPr>
  </w:style>
  <w:style w:type="character" w:customStyle="1" w:styleId="EncabezadoCar">
    <w:name w:val="Encabezado Car"/>
    <w:basedOn w:val="Fuentedeprrafopredeter"/>
    <w:link w:val="Encabezado"/>
    <w:uiPriority w:val="99"/>
    <w:rsid w:val="00BB0223"/>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BB022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BB0223"/>
    <w:rPr>
      <w:rFonts w:ascii="Times New Roman" w:eastAsia="Times New Roman" w:hAnsi="Times New Roman" w:cs="Times New Roman"/>
      <w:sz w:val="20"/>
      <w:szCs w:val="20"/>
      <w:lang w:val="es-ES_tradnl" w:eastAsia="es-MX"/>
    </w:rPr>
  </w:style>
  <w:style w:type="character" w:styleId="Nmerodepgina">
    <w:name w:val="page number"/>
    <w:uiPriority w:val="99"/>
    <w:rsid w:val="00BB0223"/>
    <w:rPr>
      <w:rFonts w:cs="Times New Roman"/>
    </w:rPr>
  </w:style>
  <w:style w:type="paragraph" w:customStyle="1" w:styleId="corte4fondoCarCarCarCarCar">
    <w:name w:val="corte4 fondo Car Car Car Car Car"/>
    <w:basedOn w:val="Normal"/>
    <w:link w:val="corte4fondoCarCarCarCarCarCar"/>
    <w:uiPriority w:val="99"/>
    <w:rsid w:val="00BB0223"/>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BB022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BB0223"/>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BB0223"/>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qFormat/>
    <w:rsid w:val="00BB0223"/>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qFormat/>
    <w:rsid w:val="00BB0223"/>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BB0223"/>
    <w:rPr>
      <w:vertAlign w:val="superscript"/>
    </w:rPr>
  </w:style>
  <w:style w:type="character" w:customStyle="1" w:styleId="corte4fondoCarCarCar1">
    <w:name w:val="corte4 fondo Car Car Car1"/>
    <w:link w:val="corte4fondoCarCar"/>
    <w:uiPriority w:val="99"/>
    <w:locked/>
    <w:rsid w:val="00BB0223"/>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BB0223"/>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BB0223"/>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BB0223"/>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BB0223"/>
    <w:rPr>
      <w:rFonts w:ascii="Arial" w:eastAsia="Times New Roman" w:hAnsi="Arial" w:cs="Times New Roman"/>
      <w:sz w:val="28"/>
      <w:szCs w:val="20"/>
      <w:lang w:eastAsia="es-ES"/>
    </w:rPr>
  </w:style>
  <w:style w:type="character" w:customStyle="1" w:styleId="corte4fondoCar3">
    <w:name w:val="corte4 fondo Car3"/>
    <w:link w:val="corte4fondo"/>
    <w:locked/>
    <w:rsid w:val="00BB0223"/>
    <w:rPr>
      <w:rFonts w:ascii="Arial" w:eastAsia="Times New Roman" w:hAnsi="Arial" w:cs="Times New Roman"/>
      <w:sz w:val="30"/>
      <w:szCs w:val="20"/>
      <w:lang w:val="es-ES_tradnl" w:eastAsia="es-MX"/>
    </w:rPr>
  </w:style>
  <w:style w:type="character" w:customStyle="1" w:styleId="corte2ponenteCar">
    <w:name w:val="corte2 ponente Car"/>
    <w:link w:val="corte2ponente"/>
    <w:locked/>
    <w:rsid w:val="00BB0223"/>
    <w:rPr>
      <w:rFonts w:ascii="Arial" w:eastAsia="Times New Roman" w:hAnsi="Arial" w:cs="Times New Roman"/>
      <w:b/>
      <w:caps/>
      <w:sz w:val="30"/>
      <w:szCs w:val="20"/>
      <w:lang w:eastAsia="es-MX"/>
    </w:rPr>
  </w:style>
  <w:style w:type="character" w:customStyle="1" w:styleId="corte3centroCar">
    <w:name w:val="corte3 centro Car"/>
    <w:link w:val="corte3centro"/>
    <w:locked/>
    <w:rsid w:val="00BB0223"/>
    <w:rPr>
      <w:rFonts w:ascii="Arial" w:eastAsia="Times New Roman" w:hAnsi="Arial" w:cs="Times New Roman"/>
      <w:b/>
      <w:sz w:val="30"/>
      <w:szCs w:val="20"/>
      <w:lang w:eastAsia="es-MX"/>
    </w:rPr>
  </w:style>
  <w:style w:type="paragraph" w:customStyle="1" w:styleId="Normal0">
    <w:name w:val="[Normal]"/>
    <w:rsid w:val="00BB0223"/>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BB0223"/>
    <w:pPr>
      <w:ind w:left="708"/>
    </w:pPr>
  </w:style>
  <w:style w:type="character" w:customStyle="1" w:styleId="corte1datosCar">
    <w:name w:val="corte1 datos Car"/>
    <w:link w:val="corte1datos"/>
    <w:uiPriority w:val="99"/>
    <w:locked/>
    <w:rsid w:val="00BB0223"/>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BB0223"/>
    <w:pPr>
      <w:snapToGrid w:val="0"/>
      <w:spacing w:line="360" w:lineRule="auto"/>
      <w:ind w:firstLine="709"/>
      <w:jc w:val="both"/>
    </w:pPr>
    <w:rPr>
      <w:rFonts w:ascii="Arial" w:hAnsi="Arial"/>
      <w:sz w:val="30"/>
      <w:lang w:val="es-ES_tradnl" w:eastAsia="es-ES"/>
    </w:rPr>
  </w:style>
  <w:style w:type="character" w:styleId="Textoennegrita">
    <w:name w:val="Strong"/>
    <w:uiPriority w:val="99"/>
    <w:qFormat/>
    <w:rsid w:val="00BB0223"/>
    <w:rPr>
      <w:rFonts w:cs="Times New Roman"/>
      <w:b/>
      <w:bCs/>
    </w:rPr>
  </w:style>
  <w:style w:type="paragraph" w:styleId="Prrafodelista">
    <w:name w:val="List Paragraph"/>
    <w:aliases w:val="TEXTO GENERAL SENTENCIAS,Cita texto,Footnote,Párrafo de lista2,List Paragraph,List Paragraph1,Colorful List - Accent 11,Cuadrícula clara - Énfasis 31,PARRAFO,Trascripción,Cuadrícula media 1 - Énfasis 21,Lista multicolor - Énfasis 11,lp1"/>
    <w:basedOn w:val="Normal"/>
    <w:link w:val="PrrafodelistaCar"/>
    <w:uiPriority w:val="34"/>
    <w:qFormat/>
    <w:rsid w:val="00BB0223"/>
    <w:pPr>
      <w:ind w:left="708"/>
    </w:pPr>
  </w:style>
  <w:style w:type="paragraph" w:customStyle="1" w:styleId="corte4fondoCarCarCar">
    <w:name w:val="corte4 fondo Car Car Car"/>
    <w:basedOn w:val="Normal"/>
    <w:link w:val="corte4fondoCarCarCarCar"/>
    <w:rsid w:val="0060766B"/>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DD06CB"/>
    <w:rPr>
      <w:rFonts w:ascii="Arial" w:eastAsia="Times New Roman" w:hAnsi="Arial" w:cs="Times New Roman"/>
      <w:sz w:val="30"/>
      <w:szCs w:val="24"/>
      <w:lang w:eastAsia="es-ES"/>
    </w:rPr>
  </w:style>
  <w:style w:type="character" w:customStyle="1" w:styleId="corte4fondoCar2">
    <w:name w:val="corte4 fondo Car2"/>
    <w:rsid w:val="0049077B"/>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9314EB"/>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9314EB"/>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Car Car1, Car Car1,Ca Car1"/>
    <w:basedOn w:val="Fuentedeprrafopredeter"/>
    <w:uiPriority w:val="99"/>
    <w:qFormat/>
    <w:rsid w:val="00F76C8D"/>
    <w:rPr>
      <w:lang w:val="es-MX" w:eastAsia="es-MX" w:bidi="ar-SA"/>
    </w:rPr>
  </w:style>
  <w:style w:type="paragraph" w:styleId="Textosinformato">
    <w:name w:val="Plain Text"/>
    <w:basedOn w:val="Normal"/>
    <w:link w:val="TextosinformatoCar"/>
    <w:uiPriority w:val="99"/>
    <w:semiHidden/>
    <w:unhideWhenUsed/>
    <w:rsid w:val="00477F34"/>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77F34"/>
    <w:rPr>
      <w:rFonts w:ascii="Consolas" w:eastAsia="Times New Roman" w:hAnsi="Consolas" w:cs="Times New Roman"/>
      <w:sz w:val="21"/>
      <w:szCs w:val="21"/>
      <w:lang w:eastAsia="es-MX"/>
    </w:rPr>
  </w:style>
  <w:style w:type="paragraph" w:styleId="Textodeglobo">
    <w:name w:val="Balloon Text"/>
    <w:basedOn w:val="Normal"/>
    <w:link w:val="TextodegloboCar"/>
    <w:uiPriority w:val="99"/>
    <w:semiHidden/>
    <w:unhideWhenUsed/>
    <w:rsid w:val="008703D4"/>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3D4"/>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73052A"/>
    <w:rPr>
      <w:rFonts w:ascii="Arial" w:hAnsi="Arial" w:cs="Arial"/>
      <w:b/>
      <w:i/>
      <w:sz w:val="30"/>
      <w:szCs w:val="24"/>
    </w:rPr>
  </w:style>
  <w:style w:type="paragraph" w:customStyle="1" w:styleId="corte5transcripcion">
    <w:name w:val="corte5 transcripcion"/>
    <w:basedOn w:val="Normal"/>
    <w:link w:val="corte5transcripcionCar1"/>
    <w:qFormat/>
    <w:rsid w:val="0073052A"/>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5C40F4"/>
    <w:rPr>
      <w:rFonts w:ascii="Arial" w:eastAsia="Calibri" w:hAnsi="Arial" w:cs="Arial"/>
      <w:b/>
      <w:i/>
      <w:sz w:val="30"/>
      <w:szCs w:val="28"/>
    </w:rPr>
  </w:style>
  <w:style w:type="character" w:customStyle="1" w:styleId="lbl-encabezado-blanco2">
    <w:name w:val="lbl-encabezado-blanco2"/>
    <w:rsid w:val="009640C1"/>
    <w:rPr>
      <w:color w:val="FFFFFF"/>
    </w:rPr>
  </w:style>
  <w:style w:type="paragraph" w:styleId="Sinespaciado">
    <w:name w:val="No Spacing"/>
    <w:aliases w:val="RESOLUTIVOS"/>
    <w:link w:val="SinespaciadoCar"/>
    <w:uiPriority w:val="1"/>
    <w:qFormat/>
    <w:rsid w:val="0059022F"/>
    <w:pPr>
      <w:spacing w:after="0" w:line="240" w:lineRule="auto"/>
    </w:pPr>
  </w:style>
  <w:style w:type="character" w:customStyle="1" w:styleId="SinespaciadoCar">
    <w:name w:val="Sin espaciado Car"/>
    <w:aliases w:val="RESOLUTIVOS Car"/>
    <w:link w:val="Sinespaciado"/>
    <w:uiPriority w:val="1"/>
    <w:rsid w:val="0059022F"/>
  </w:style>
  <w:style w:type="character" w:customStyle="1" w:styleId="corte4fondoCarCarCar2">
    <w:name w:val="corte4 fondo Car Car Car2"/>
    <w:locked/>
    <w:rsid w:val="008C0DBC"/>
    <w:rPr>
      <w:rFonts w:ascii="Arial" w:hAnsi="Arial" w:cs="Arial"/>
      <w:sz w:val="30"/>
      <w:lang w:val="es-ES_tradnl"/>
    </w:rPr>
  </w:style>
  <w:style w:type="character" w:styleId="Hipervnculo">
    <w:name w:val="Hyperlink"/>
    <w:basedOn w:val="Fuentedeprrafopredeter"/>
    <w:uiPriority w:val="99"/>
    <w:unhideWhenUsed/>
    <w:rsid w:val="005D4215"/>
    <w:rPr>
      <w:color w:val="0000FF" w:themeColor="hyperlink"/>
      <w:u w:val="single"/>
    </w:rPr>
  </w:style>
  <w:style w:type="paragraph" w:customStyle="1" w:styleId="Estilo">
    <w:name w:val="Estilo"/>
    <w:basedOn w:val="Sinespaciado"/>
    <w:link w:val="EstiloCar"/>
    <w:qFormat/>
    <w:rsid w:val="009D48CF"/>
    <w:pPr>
      <w:jc w:val="both"/>
    </w:pPr>
    <w:rPr>
      <w:rFonts w:ascii="Arial" w:hAnsi="Arial"/>
      <w:sz w:val="24"/>
    </w:rPr>
  </w:style>
  <w:style w:type="character" w:customStyle="1" w:styleId="EstiloCar">
    <w:name w:val="Estilo Car"/>
    <w:basedOn w:val="Fuentedeprrafopredeter"/>
    <w:link w:val="Estilo"/>
    <w:rsid w:val="009D48CF"/>
    <w:rPr>
      <w:rFonts w:ascii="Arial" w:hAnsi="Arial"/>
      <w:sz w:val="24"/>
    </w:rPr>
  </w:style>
  <w:style w:type="character" w:customStyle="1" w:styleId="red1">
    <w:name w:val="red1"/>
    <w:basedOn w:val="Fuentedeprrafopredeter"/>
    <w:rsid w:val="0086393C"/>
    <w:rPr>
      <w:b/>
      <w:bCs/>
      <w:color w:val="0000FF"/>
      <w:shd w:val="clear" w:color="auto" w:fill="FFFF00"/>
    </w:rPr>
  </w:style>
  <w:style w:type="paragraph" w:customStyle="1" w:styleId="CM22">
    <w:name w:val="CM22"/>
    <w:basedOn w:val="Normal"/>
    <w:next w:val="Normal"/>
    <w:uiPriority w:val="99"/>
    <w:rsid w:val="008618A5"/>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AD75C8"/>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493650"/>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D33023"/>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D33023"/>
    <w:rPr>
      <w:rFonts w:ascii="Arial" w:eastAsia="Times New Roman" w:hAnsi="Arial" w:cs="Arial"/>
      <w:sz w:val="26"/>
      <w:szCs w:val="26"/>
      <w:lang w:val="es-ES" w:eastAsia="es-ES"/>
    </w:rPr>
  </w:style>
  <w:style w:type="character" w:customStyle="1" w:styleId="citation">
    <w:name w:val="citation"/>
    <w:basedOn w:val="Fuentedeprrafopredeter"/>
    <w:rsid w:val="003A599E"/>
  </w:style>
  <w:style w:type="character" w:styleId="Refdecomentario">
    <w:name w:val="annotation reference"/>
    <w:basedOn w:val="Fuentedeprrafopredeter"/>
    <w:uiPriority w:val="99"/>
    <w:semiHidden/>
    <w:unhideWhenUsed/>
    <w:rsid w:val="003A599E"/>
    <w:rPr>
      <w:sz w:val="16"/>
      <w:szCs w:val="16"/>
    </w:rPr>
  </w:style>
  <w:style w:type="character" w:customStyle="1" w:styleId="textcolumn">
    <w:name w:val="textcolumn"/>
    <w:basedOn w:val="Fuentedeprrafopredeter"/>
    <w:rsid w:val="003A599E"/>
  </w:style>
  <w:style w:type="paragraph" w:styleId="Textocomentario">
    <w:name w:val="annotation text"/>
    <w:basedOn w:val="Normal"/>
    <w:link w:val="TextocomentarioCar"/>
    <w:uiPriority w:val="99"/>
    <w:unhideWhenUsed/>
    <w:rsid w:val="003F0DA6"/>
  </w:style>
  <w:style w:type="character" w:customStyle="1" w:styleId="TextocomentarioCar">
    <w:name w:val="Texto comentario Car"/>
    <w:basedOn w:val="Fuentedeprrafopredeter"/>
    <w:link w:val="Textocomentario"/>
    <w:uiPriority w:val="99"/>
    <w:rsid w:val="003F0DA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F0DA6"/>
    <w:rPr>
      <w:b/>
      <w:bCs/>
    </w:rPr>
  </w:style>
  <w:style w:type="character" w:customStyle="1" w:styleId="AsuntodelcomentarioCar">
    <w:name w:val="Asunto del comentario Car"/>
    <w:basedOn w:val="TextocomentarioCar"/>
    <w:link w:val="Asuntodelcomentario"/>
    <w:uiPriority w:val="99"/>
    <w:semiHidden/>
    <w:rsid w:val="003F0DA6"/>
    <w:rPr>
      <w:rFonts w:ascii="Times New Roman" w:eastAsia="Times New Roman" w:hAnsi="Times New Roman" w:cs="Times New Roman"/>
      <w:b/>
      <w:bCs/>
      <w:sz w:val="20"/>
      <w:szCs w:val="20"/>
      <w:lang w:eastAsia="es-MX"/>
    </w:rPr>
  </w:style>
  <w:style w:type="character" w:customStyle="1" w:styleId="Ttulo3Car">
    <w:name w:val="Título 3 Car"/>
    <w:basedOn w:val="Fuentedeprrafopredeter"/>
    <w:link w:val="Ttulo3"/>
    <w:uiPriority w:val="1"/>
    <w:rsid w:val="006527EB"/>
    <w:rPr>
      <w:rFonts w:ascii="Arial" w:hAnsi="Arial" w:cs="Arial"/>
      <w:b/>
      <w:sz w:val="26"/>
      <w:szCs w:val="26"/>
    </w:rPr>
  </w:style>
  <w:style w:type="paragraph" w:customStyle="1" w:styleId="Prrafo">
    <w:name w:val="Párrafo"/>
    <w:basedOn w:val="Normal"/>
    <w:qFormat/>
    <w:rsid w:val="006527EB"/>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6527E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B0015"/>
    <w:rPr>
      <w:color w:val="808080"/>
    </w:rPr>
  </w:style>
  <w:style w:type="paragraph" w:styleId="Textoindependiente">
    <w:name w:val="Body Text"/>
    <w:basedOn w:val="Normal"/>
    <w:link w:val="TextoindependienteCar"/>
    <w:uiPriority w:val="99"/>
    <w:semiHidden/>
    <w:unhideWhenUsed/>
    <w:rsid w:val="00BC4120"/>
    <w:pPr>
      <w:spacing w:after="120"/>
    </w:pPr>
  </w:style>
  <w:style w:type="character" w:customStyle="1" w:styleId="TextoindependienteCar">
    <w:name w:val="Texto independiente Car"/>
    <w:basedOn w:val="Fuentedeprrafopredeter"/>
    <w:link w:val="Textoindependiente"/>
    <w:uiPriority w:val="99"/>
    <w:semiHidden/>
    <w:rsid w:val="00BC4120"/>
    <w:rPr>
      <w:rFonts w:ascii="Times New Roman" w:eastAsia="Times New Roman" w:hAnsi="Times New Roman" w:cs="Times New Roman"/>
      <w:sz w:val="20"/>
      <w:szCs w:val="20"/>
      <w:lang w:eastAsia="es-MX"/>
    </w:rPr>
  </w:style>
  <w:style w:type="paragraph" w:styleId="NormalWeb">
    <w:name w:val="Normal (Web)"/>
    <w:basedOn w:val="Normal"/>
    <w:uiPriority w:val="99"/>
    <w:semiHidden/>
    <w:unhideWhenUsed/>
    <w:rsid w:val="00631BD0"/>
    <w:rPr>
      <w:sz w:val="24"/>
      <w:szCs w:val="24"/>
    </w:rPr>
  </w:style>
  <w:style w:type="character" w:customStyle="1" w:styleId="PrrafodelistaCar">
    <w:name w:val="Párrafo de lista Car"/>
    <w:aliases w:val="TEXTO GENERAL SENTENCIAS Car,Cita texto Car,Footnote Car,Párrafo de lista2 Car,List Paragraph Car,List Paragraph1 Car,Colorful List - Accent 11 Car,Cuadrícula clara - Énfasis 31 Car,PARRAFO Car,Trascripción Car,lp1 Car"/>
    <w:basedOn w:val="Fuentedeprrafopredeter"/>
    <w:link w:val="Prrafodelista"/>
    <w:uiPriority w:val="34"/>
    <w:qFormat/>
    <w:locked/>
    <w:rsid w:val="005A6B65"/>
    <w:rPr>
      <w:rFonts w:ascii="Times New Roman" w:eastAsia="Times New Roman" w:hAnsi="Times New Roman" w:cs="Times New Roman"/>
      <w:sz w:val="20"/>
      <w:szCs w:val="20"/>
      <w:lang w:eastAsia="es-MX"/>
    </w:rPr>
  </w:style>
  <w:style w:type="character" w:customStyle="1" w:styleId="bold">
    <w:name w:val="bold"/>
    <w:basedOn w:val="Fuentedeprrafopredeter"/>
    <w:rsid w:val="00A37B38"/>
  </w:style>
  <w:style w:type="character" w:customStyle="1" w:styleId="Ttulo8Car">
    <w:name w:val="Título 8 Car"/>
    <w:basedOn w:val="Fuentedeprrafopredeter"/>
    <w:link w:val="Ttulo8"/>
    <w:uiPriority w:val="9"/>
    <w:semiHidden/>
    <w:rsid w:val="00FD41F3"/>
    <w:rPr>
      <w:rFonts w:asciiTheme="majorHAnsi" w:eastAsiaTheme="majorEastAsia" w:hAnsiTheme="majorHAnsi" w:cstheme="majorBidi"/>
      <w:color w:val="272727" w:themeColor="text1" w:themeTint="D8"/>
      <w:sz w:val="21"/>
      <w:szCs w:val="21"/>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39C7"/>
    <w:pPr>
      <w:jc w:val="both"/>
    </w:pPr>
    <w:rPr>
      <w:rFonts w:asciiTheme="minorHAnsi" w:eastAsiaTheme="minorHAnsi" w:hAnsiTheme="minorHAnsi" w:cstheme="minorBidi"/>
      <w:sz w:val="22"/>
      <w:szCs w:val="22"/>
      <w:vertAlign w:val="superscript"/>
      <w:lang w:eastAsia="en-US"/>
    </w:rPr>
  </w:style>
  <w:style w:type="paragraph" w:customStyle="1" w:styleId="n2">
    <w:name w:val="n2"/>
    <w:basedOn w:val="Normal"/>
    <w:rsid w:val="00F112BE"/>
    <w:pPr>
      <w:spacing w:before="100" w:beforeAutospacing="1" w:after="100" w:afterAutospacing="1"/>
    </w:pPr>
    <w:rPr>
      <w:sz w:val="24"/>
      <w:szCs w:val="24"/>
    </w:rPr>
  </w:style>
  <w:style w:type="character" w:styleId="nfasis">
    <w:name w:val="Emphasis"/>
    <w:basedOn w:val="Fuentedeprrafopredeter"/>
    <w:uiPriority w:val="20"/>
    <w:qFormat/>
    <w:rsid w:val="00F112BE"/>
    <w:rPr>
      <w:i/>
      <w:iCs/>
    </w:rPr>
  </w:style>
  <w:style w:type="paragraph" w:customStyle="1" w:styleId="j">
    <w:name w:val="j"/>
    <w:basedOn w:val="Normal"/>
    <w:rsid w:val="00F112BE"/>
    <w:pPr>
      <w:spacing w:before="100" w:beforeAutospacing="1" w:after="100" w:afterAutospacing="1"/>
    </w:pPr>
    <w:rPr>
      <w:sz w:val="24"/>
      <w:szCs w:val="24"/>
    </w:rPr>
  </w:style>
  <w:style w:type="character" w:customStyle="1" w:styleId="nacep">
    <w:name w:val="n_acep"/>
    <w:basedOn w:val="Fuentedeprrafopredeter"/>
    <w:rsid w:val="00F112BE"/>
  </w:style>
  <w:style w:type="paragraph" w:customStyle="1" w:styleId="j1">
    <w:name w:val="j1"/>
    <w:basedOn w:val="Normal"/>
    <w:rsid w:val="00F112BE"/>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A606CE"/>
    <w:rPr>
      <w:color w:val="605E5C"/>
      <w:shd w:val="clear" w:color="auto" w:fill="E1DFDD"/>
    </w:rPr>
  </w:style>
  <w:style w:type="paragraph" w:customStyle="1" w:styleId="Default">
    <w:name w:val="Default"/>
    <w:rsid w:val="009F4F5A"/>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ng-star-inserted">
    <w:name w:val="ng-star-inserted"/>
    <w:basedOn w:val="Fuentedeprrafopredeter"/>
    <w:rsid w:val="00261F5D"/>
  </w:style>
  <w:style w:type="character" w:customStyle="1" w:styleId="cf01">
    <w:name w:val="cf01"/>
    <w:basedOn w:val="Fuentedeprrafopredeter"/>
    <w:rsid w:val="00A57015"/>
    <w:rPr>
      <w:rFonts w:ascii="Segoe UI" w:hAnsi="Segoe UI" w:cs="Segoe UI" w:hint="default"/>
      <w:sz w:val="18"/>
      <w:szCs w:val="18"/>
    </w:rPr>
  </w:style>
  <w:style w:type="paragraph" w:customStyle="1" w:styleId="Texto">
    <w:name w:val="Texto"/>
    <w:aliases w:val="independiente,independiente Car Car Car"/>
    <w:basedOn w:val="Normal"/>
    <w:link w:val="TextoCar"/>
    <w:qFormat/>
    <w:rsid w:val="0067117F"/>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67117F"/>
    <w:rPr>
      <w:rFonts w:ascii="Arial" w:eastAsia="Times New Roman" w:hAnsi="Arial" w:cs="Arial"/>
      <w:sz w:val="18"/>
      <w:szCs w:val="20"/>
      <w:lang w:val="es-ES" w:eastAsia="es-ES"/>
    </w:rPr>
  </w:style>
  <w:style w:type="paragraph" w:styleId="Citadestacada">
    <w:name w:val="Intense Quote"/>
    <w:basedOn w:val="Normal"/>
    <w:next w:val="Normal"/>
    <w:link w:val="CitadestacadaCar"/>
    <w:uiPriority w:val="30"/>
    <w:qFormat/>
    <w:rsid w:val="001C1DAF"/>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1C1DAF"/>
    <w:rPr>
      <w:i/>
      <w:iCs/>
      <w:color w:val="365F91" w:themeColor="accent1" w:themeShade="BF"/>
      <w:kern w:val="2"/>
      <w14:ligatures w14:val="standardContextual"/>
    </w:rPr>
  </w:style>
  <w:style w:type="paragraph" w:customStyle="1" w:styleId="Listavistosa-nfasis111">
    <w:name w:val="Lista vistosa - Énfasis 111"/>
    <w:basedOn w:val="Normal"/>
    <w:uiPriority w:val="34"/>
    <w:qFormat/>
    <w:rsid w:val="005B6114"/>
    <w:pPr>
      <w:spacing w:line="360" w:lineRule="auto"/>
      <w:ind w:left="708" w:hanging="709"/>
      <w:jc w:val="both"/>
    </w:pPr>
    <w:rPr>
      <w:lang w:val="es-ES_tradnl"/>
    </w:rPr>
  </w:style>
  <w:style w:type="character" w:customStyle="1" w:styleId="Ttulo1Car">
    <w:name w:val="Título 1 Car"/>
    <w:basedOn w:val="Fuentedeprrafopredeter"/>
    <w:link w:val="Ttulo1"/>
    <w:uiPriority w:val="9"/>
    <w:rsid w:val="00984347"/>
    <w:rPr>
      <w:rFonts w:asciiTheme="majorHAnsi" w:eastAsiaTheme="majorEastAsia" w:hAnsiTheme="majorHAnsi" w:cstheme="majorBidi"/>
      <w:color w:val="365F91" w:themeColor="accent1" w:themeShade="BF"/>
      <w:sz w:val="32"/>
      <w:szCs w:val="32"/>
      <w:lang w:eastAsia="es-MX"/>
    </w:rPr>
  </w:style>
  <w:style w:type="paragraph" w:styleId="Revisin">
    <w:name w:val="Revision"/>
    <w:hidden/>
    <w:uiPriority w:val="99"/>
    <w:semiHidden/>
    <w:rsid w:val="00907562"/>
    <w:pPr>
      <w:spacing w:after="0" w:line="240" w:lineRule="auto"/>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698">
      <w:bodyDiv w:val="1"/>
      <w:marLeft w:val="0"/>
      <w:marRight w:val="0"/>
      <w:marTop w:val="0"/>
      <w:marBottom w:val="0"/>
      <w:divBdr>
        <w:top w:val="none" w:sz="0" w:space="0" w:color="auto"/>
        <w:left w:val="none" w:sz="0" w:space="0" w:color="auto"/>
        <w:bottom w:val="none" w:sz="0" w:space="0" w:color="auto"/>
        <w:right w:val="none" w:sz="0" w:space="0" w:color="auto"/>
      </w:divBdr>
    </w:div>
    <w:div w:id="3094968">
      <w:bodyDiv w:val="1"/>
      <w:marLeft w:val="0"/>
      <w:marRight w:val="0"/>
      <w:marTop w:val="0"/>
      <w:marBottom w:val="0"/>
      <w:divBdr>
        <w:top w:val="none" w:sz="0" w:space="0" w:color="auto"/>
        <w:left w:val="none" w:sz="0" w:space="0" w:color="auto"/>
        <w:bottom w:val="none" w:sz="0" w:space="0" w:color="auto"/>
        <w:right w:val="none" w:sz="0" w:space="0" w:color="auto"/>
      </w:divBdr>
    </w:div>
    <w:div w:id="8146124">
      <w:bodyDiv w:val="1"/>
      <w:marLeft w:val="0"/>
      <w:marRight w:val="0"/>
      <w:marTop w:val="0"/>
      <w:marBottom w:val="0"/>
      <w:divBdr>
        <w:top w:val="none" w:sz="0" w:space="0" w:color="auto"/>
        <w:left w:val="none" w:sz="0" w:space="0" w:color="auto"/>
        <w:bottom w:val="none" w:sz="0" w:space="0" w:color="auto"/>
        <w:right w:val="none" w:sz="0" w:space="0" w:color="auto"/>
      </w:divBdr>
    </w:div>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21174813">
      <w:bodyDiv w:val="1"/>
      <w:marLeft w:val="0"/>
      <w:marRight w:val="0"/>
      <w:marTop w:val="0"/>
      <w:marBottom w:val="0"/>
      <w:divBdr>
        <w:top w:val="none" w:sz="0" w:space="0" w:color="auto"/>
        <w:left w:val="none" w:sz="0" w:space="0" w:color="auto"/>
        <w:bottom w:val="none" w:sz="0" w:space="0" w:color="auto"/>
        <w:right w:val="none" w:sz="0" w:space="0" w:color="auto"/>
      </w:divBdr>
    </w:div>
    <w:div w:id="35276454">
      <w:bodyDiv w:val="1"/>
      <w:marLeft w:val="0"/>
      <w:marRight w:val="0"/>
      <w:marTop w:val="0"/>
      <w:marBottom w:val="0"/>
      <w:divBdr>
        <w:top w:val="none" w:sz="0" w:space="0" w:color="auto"/>
        <w:left w:val="none" w:sz="0" w:space="0" w:color="auto"/>
        <w:bottom w:val="none" w:sz="0" w:space="0" w:color="auto"/>
        <w:right w:val="none" w:sz="0" w:space="0" w:color="auto"/>
      </w:divBdr>
    </w:div>
    <w:div w:id="36710542">
      <w:bodyDiv w:val="1"/>
      <w:marLeft w:val="0"/>
      <w:marRight w:val="0"/>
      <w:marTop w:val="0"/>
      <w:marBottom w:val="0"/>
      <w:divBdr>
        <w:top w:val="none" w:sz="0" w:space="0" w:color="auto"/>
        <w:left w:val="none" w:sz="0" w:space="0" w:color="auto"/>
        <w:bottom w:val="none" w:sz="0" w:space="0" w:color="auto"/>
        <w:right w:val="none" w:sz="0" w:space="0" w:color="auto"/>
      </w:divBdr>
    </w:div>
    <w:div w:id="51584264">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57171622">
      <w:bodyDiv w:val="1"/>
      <w:marLeft w:val="0"/>
      <w:marRight w:val="0"/>
      <w:marTop w:val="0"/>
      <w:marBottom w:val="0"/>
      <w:divBdr>
        <w:top w:val="none" w:sz="0" w:space="0" w:color="auto"/>
        <w:left w:val="none" w:sz="0" w:space="0" w:color="auto"/>
        <w:bottom w:val="none" w:sz="0" w:space="0" w:color="auto"/>
        <w:right w:val="none" w:sz="0" w:space="0" w:color="auto"/>
      </w:divBdr>
    </w:div>
    <w:div w:id="62535060">
      <w:bodyDiv w:val="1"/>
      <w:marLeft w:val="0"/>
      <w:marRight w:val="0"/>
      <w:marTop w:val="0"/>
      <w:marBottom w:val="0"/>
      <w:divBdr>
        <w:top w:val="none" w:sz="0" w:space="0" w:color="auto"/>
        <w:left w:val="none" w:sz="0" w:space="0" w:color="auto"/>
        <w:bottom w:val="none" w:sz="0" w:space="0" w:color="auto"/>
        <w:right w:val="none" w:sz="0" w:space="0" w:color="auto"/>
      </w:divBdr>
    </w:div>
    <w:div w:id="67773511">
      <w:bodyDiv w:val="1"/>
      <w:marLeft w:val="0"/>
      <w:marRight w:val="0"/>
      <w:marTop w:val="0"/>
      <w:marBottom w:val="0"/>
      <w:divBdr>
        <w:top w:val="none" w:sz="0" w:space="0" w:color="auto"/>
        <w:left w:val="none" w:sz="0" w:space="0" w:color="auto"/>
        <w:bottom w:val="none" w:sz="0" w:space="0" w:color="auto"/>
        <w:right w:val="none" w:sz="0" w:space="0" w:color="auto"/>
      </w:divBdr>
    </w:div>
    <w:div w:id="121118240">
      <w:bodyDiv w:val="1"/>
      <w:marLeft w:val="0"/>
      <w:marRight w:val="0"/>
      <w:marTop w:val="0"/>
      <w:marBottom w:val="0"/>
      <w:divBdr>
        <w:top w:val="none" w:sz="0" w:space="0" w:color="auto"/>
        <w:left w:val="none" w:sz="0" w:space="0" w:color="auto"/>
        <w:bottom w:val="none" w:sz="0" w:space="0" w:color="auto"/>
        <w:right w:val="none" w:sz="0" w:space="0" w:color="auto"/>
      </w:divBdr>
    </w:div>
    <w:div w:id="126094699">
      <w:bodyDiv w:val="1"/>
      <w:marLeft w:val="0"/>
      <w:marRight w:val="0"/>
      <w:marTop w:val="0"/>
      <w:marBottom w:val="0"/>
      <w:divBdr>
        <w:top w:val="none" w:sz="0" w:space="0" w:color="auto"/>
        <w:left w:val="none" w:sz="0" w:space="0" w:color="auto"/>
        <w:bottom w:val="none" w:sz="0" w:space="0" w:color="auto"/>
        <w:right w:val="none" w:sz="0" w:space="0" w:color="auto"/>
      </w:divBdr>
    </w:div>
    <w:div w:id="129443322">
      <w:bodyDiv w:val="1"/>
      <w:marLeft w:val="0"/>
      <w:marRight w:val="0"/>
      <w:marTop w:val="0"/>
      <w:marBottom w:val="0"/>
      <w:divBdr>
        <w:top w:val="none" w:sz="0" w:space="0" w:color="auto"/>
        <w:left w:val="none" w:sz="0" w:space="0" w:color="auto"/>
        <w:bottom w:val="none" w:sz="0" w:space="0" w:color="auto"/>
        <w:right w:val="none" w:sz="0" w:space="0" w:color="auto"/>
      </w:divBdr>
    </w:div>
    <w:div w:id="132843008">
      <w:bodyDiv w:val="1"/>
      <w:marLeft w:val="0"/>
      <w:marRight w:val="0"/>
      <w:marTop w:val="0"/>
      <w:marBottom w:val="0"/>
      <w:divBdr>
        <w:top w:val="none" w:sz="0" w:space="0" w:color="auto"/>
        <w:left w:val="none" w:sz="0" w:space="0" w:color="auto"/>
        <w:bottom w:val="none" w:sz="0" w:space="0" w:color="auto"/>
        <w:right w:val="none" w:sz="0" w:space="0" w:color="auto"/>
      </w:divBdr>
    </w:div>
    <w:div w:id="133647388">
      <w:bodyDiv w:val="1"/>
      <w:marLeft w:val="0"/>
      <w:marRight w:val="0"/>
      <w:marTop w:val="0"/>
      <w:marBottom w:val="0"/>
      <w:divBdr>
        <w:top w:val="none" w:sz="0" w:space="0" w:color="auto"/>
        <w:left w:val="none" w:sz="0" w:space="0" w:color="auto"/>
        <w:bottom w:val="none" w:sz="0" w:space="0" w:color="auto"/>
        <w:right w:val="none" w:sz="0" w:space="0" w:color="auto"/>
      </w:divBdr>
    </w:div>
    <w:div w:id="138570813">
      <w:bodyDiv w:val="1"/>
      <w:marLeft w:val="0"/>
      <w:marRight w:val="0"/>
      <w:marTop w:val="0"/>
      <w:marBottom w:val="0"/>
      <w:divBdr>
        <w:top w:val="none" w:sz="0" w:space="0" w:color="auto"/>
        <w:left w:val="none" w:sz="0" w:space="0" w:color="auto"/>
        <w:bottom w:val="none" w:sz="0" w:space="0" w:color="auto"/>
        <w:right w:val="none" w:sz="0" w:space="0" w:color="auto"/>
      </w:divBdr>
    </w:div>
    <w:div w:id="149173364">
      <w:bodyDiv w:val="1"/>
      <w:marLeft w:val="0"/>
      <w:marRight w:val="0"/>
      <w:marTop w:val="0"/>
      <w:marBottom w:val="0"/>
      <w:divBdr>
        <w:top w:val="none" w:sz="0" w:space="0" w:color="auto"/>
        <w:left w:val="none" w:sz="0" w:space="0" w:color="auto"/>
        <w:bottom w:val="none" w:sz="0" w:space="0" w:color="auto"/>
        <w:right w:val="none" w:sz="0" w:space="0" w:color="auto"/>
      </w:divBdr>
    </w:div>
    <w:div w:id="155658974">
      <w:bodyDiv w:val="1"/>
      <w:marLeft w:val="0"/>
      <w:marRight w:val="0"/>
      <w:marTop w:val="0"/>
      <w:marBottom w:val="0"/>
      <w:divBdr>
        <w:top w:val="none" w:sz="0" w:space="0" w:color="auto"/>
        <w:left w:val="none" w:sz="0" w:space="0" w:color="auto"/>
        <w:bottom w:val="none" w:sz="0" w:space="0" w:color="auto"/>
        <w:right w:val="none" w:sz="0" w:space="0" w:color="auto"/>
      </w:divBdr>
    </w:div>
    <w:div w:id="165023954">
      <w:bodyDiv w:val="1"/>
      <w:marLeft w:val="0"/>
      <w:marRight w:val="0"/>
      <w:marTop w:val="0"/>
      <w:marBottom w:val="0"/>
      <w:divBdr>
        <w:top w:val="none" w:sz="0" w:space="0" w:color="auto"/>
        <w:left w:val="none" w:sz="0" w:space="0" w:color="auto"/>
        <w:bottom w:val="none" w:sz="0" w:space="0" w:color="auto"/>
        <w:right w:val="none" w:sz="0" w:space="0" w:color="auto"/>
      </w:divBdr>
    </w:div>
    <w:div w:id="168763481">
      <w:bodyDiv w:val="1"/>
      <w:marLeft w:val="0"/>
      <w:marRight w:val="0"/>
      <w:marTop w:val="0"/>
      <w:marBottom w:val="0"/>
      <w:divBdr>
        <w:top w:val="none" w:sz="0" w:space="0" w:color="auto"/>
        <w:left w:val="none" w:sz="0" w:space="0" w:color="auto"/>
        <w:bottom w:val="none" w:sz="0" w:space="0" w:color="auto"/>
        <w:right w:val="none" w:sz="0" w:space="0" w:color="auto"/>
      </w:divBdr>
      <w:divsChild>
        <w:div w:id="1758670745">
          <w:marLeft w:val="0"/>
          <w:marRight w:val="0"/>
          <w:marTop w:val="0"/>
          <w:marBottom w:val="0"/>
          <w:divBdr>
            <w:top w:val="none" w:sz="0" w:space="0" w:color="auto"/>
            <w:left w:val="none" w:sz="0" w:space="0" w:color="auto"/>
            <w:bottom w:val="none" w:sz="0" w:space="0" w:color="auto"/>
            <w:right w:val="none" w:sz="0" w:space="0" w:color="auto"/>
          </w:divBdr>
          <w:divsChild>
            <w:div w:id="310988168">
              <w:marLeft w:val="0"/>
              <w:marRight w:val="0"/>
              <w:marTop w:val="0"/>
              <w:marBottom w:val="0"/>
              <w:divBdr>
                <w:top w:val="none" w:sz="0" w:space="0" w:color="auto"/>
                <w:left w:val="none" w:sz="0" w:space="0" w:color="auto"/>
                <w:bottom w:val="none" w:sz="0" w:space="0" w:color="auto"/>
                <w:right w:val="none" w:sz="0" w:space="0" w:color="auto"/>
              </w:divBdr>
              <w:divsChild>
                <w:div w:id="311446217">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0"/>
                      <w:marRight w:val="0"/>
                      <w:marTop w:val="0"/>
                      <w:marBottom w:val="0"/>
                      <w:divBdr>
                        <w:top w:val="single" w:sz="2" w:space="0" w:color="E2E2E2"/>
                        <w:left w:val="single" w:sz="2" w:space="15" w:color="E2E2E2"/>
                        <w:bottom w:val="single" w:sz="2" w:space="0" w:color="E2E2E2"/>
                        <w:right w:val="single" w:sz="2" w:space="15" w:color="E2E2E2"/>
                      </w:divBdr>
                      <w:divsChild>
                        <w:div w:id="1175268224">
                          <w:marLeft w:val="0"/>
                          <w:marRight w:val="0"/>
                          <w:marTop w:val="0"/>
                          <w:marBottom w:val="0"/>
                          <w:divBdr>
                            <w:top w:val="none" w:sz="0" w:space="0" w:color="auto"/>
                            <w:left w:val="none" w:sz="0" w:space="0" w:color="auto"/>
                            <w:bottom w:val="none" w:sz="0" w:space="0" w:color="auto"/>
                            <w:right w:val="none" w:sz="0" w:space="0" w:color="auto"/>
                          </w:divBdr>
                          <w:divsChild>
                            <w:div w:id="326445337">
                              <w:marLeft w:val="0"/>
                              <w:marRight w:val="0"/>
                              <w:marTop w:val="0"/>
                              <w:marBottom w:val="0"/>
                              <w:divBdr>
                                <w:top w:val="none" w:sz="0" w:space="0" w:color="auto"/>
                                <w:left w:val="none" w:sz="0" w:space="0" w:color="auto"/>
                                <w:bottom w:val="none" w:sz="0" w:space="0" w:color="auto"/>
                                <w:right w:val="none" w:sz="0" w:space="0" w:color="auto"/>
                              </w:divBdr>
                              <w:divsChild>
                                <w:div w:id="83503197">
                                  <w:marLeft w:val="0"/>
                                  <w:marRight w:val="0"/>
                                  <w:marTop w:val="0"/>
                                  <w:marBottom w:val="0"/>
                                  <w:divBdr>
                                    <w:top w:val="single" w:sz="6" w:space="0" w:color="DDDDDD"/>
                                    <w:left w:val="single" w:sz="6" w:space="8" w:color="DDDDDD"/>
                                    <w:bottom w:val="single" w:sz="6" w:space="8" w:color="DDDDDD"/>
                                    <w:right w:val="single" w:sz="6" w:space="8" w:color="DDDDDD"/>
                                  </w:divBdr>
                                  <w:divsChild>
                                    <w:div w:id="335427464">
                                      <w:marLeft w:val="0"/>
                                      <w:marRight w:val="0"/>
                                      <w:marTop w:val="0"/>
                                      <w:marBottom w:val="0"/>
                                      <w:divBdr>
                                        <w:top w:val="none" w:sz="0" w:space="0" w:color="auto"/>
                                        <w:left w:val="none" w:sz="0" w:space="0" w:color="auto"/>
                                        <w:bottom w:val="none" w:sz="0" w:space="0" w:color="auto"/>
                                        <w:right w:val="none" w:sz="0" w:space="0" w:color="auto"/>
                                      </w:divBdr>
                                      <w:divsChild>
                                        <w:div w:id="107967707">
                                          <w:marLeft w:val="0"/>
                                          <w:marRight w:val="0"/>
                                          <w:marTop w:val="0"/>
                                          <w:marBottom w:val="0"/>
                                          <w:divBdr>
                                            <w:top w:val="none" w:sz="0" w:space="0" w:color="auto"/>
                                            <w:left w:val="none" w:sz="0" w:space="0" w:color="auto"/>
                                            <w:bottom w:val="none" w:sz="0" w:space="0" w:color="auto"/>
                                            <w:right w:val="none" w:sz="0" w:space="0" w:color="auto"/>
                                          </w:divBdr>
                                          <w:divsChild>
                                            <w:div w:id="1763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35442">
      <w:bodyDiv w:val="1"/>
      <w:marLeft w:val="0"/>
      <w:marRight w:val="0"/>
      <w:marTop w:val="0"/>
      <w:marBottom w:val="0"/>
      <w:divBdr>
        <w:top w:val="none" w:sz="0" w:space="0" w:color="auto"/>
        <w:left w:val="none" w:sz="0" w:space="0" w:color="auto"/>
        <w:bottom w:val="none" w:sz="0" w:space="0" w:color="auto"/>
        <w:right w:val="none" w:sz="0" w:space="0" w:color="auto"/>
      </w:divBdr>
    </w:div>
    <w:div w:id="173151331">
      <w:bodyDiv w:val="1"/>
      <w:marLeft w:val="0"/>
      <w:marRight w:val="0"/>
      <w:marTop w:val="0"/>
      <w:marBottom w:val="0"/>
      <w:divBdr>
        <w:top w:val="none" w:sz="0" w:space="0" w:color="auto"/>
        <w:left w:val="none" w:sz="0" w:space="0" w:color="auto"/>
        <w:bottom w:val="none" w:sz="0" w:space="0" w:color="auto"/>
        <w:right w:val="none" w:sz="0" w:space="0" w:color="auto"/>
      </w:divBdr>
    </w:div>
    <w:div w:id="191191850">
      <w:bodyDiv w:val="1"/>
      <w:marLeft w:val="0"/>
      <w:marRight w:val="0"/>
      <w:marTop w:val="0"/>
      <w:marBottom w:val="0"/>
      <w:divBdr>
        <w:top w:val="none" w:sz="0" w:space="0" w:color="auto"/>
        <w:left w:val="none" w:sz="0" w:space="0" w:color="auto"/>
        <w:bottom w:val="none" w:sz="0" w:space="0" w:color="auto"/>
        <w:right w:val="none" w:sz="0" w:space="0" w:color="auto"/>
      </w:divBdr>
    </w:div>
    <w:div w:id="192228132">
      <w:bodyDiv w:val="1"/>
      <w:marLeft w:val="0"/>
      <w:marRight w:val="0"/>
      <w:marTop w:val="0"/>
      <w:marBottom w:val="0"/>
      <w:divBdr>
        <w:top w:val="none" w:sz="0" w:space="0" w:color="auto"/>
        <w:left w:val="none" w:sz="0" w:space="0" w:color="auto"/>
        <w:bottom w:val="none" w:sz="0" w:space="0" w:color="auto"/>
        <w:right w:val="none" w:sz="0" w:space="0" w:color="auto"/>
      </w:divBdr>
    </w:div>
    <w:div w:id="198511075">
      <w:bodyDiv w:val="1"/>
      <w:marLeft w:val="0"/>
      <w:marRight w:val="0"/>
      <w:marTop w:val="0"/>
      <w:marBottom w:val="0"/>
      <w:divBdr>
        <w:top w:val="none" w:sz="0" w:space="0" w:color="auto"/>
        <w:left w:val="none" w:sz="0" w:space="0" w:color="auto"/>
        <w:bottom w:val="none" w:sz="0" w:space="0" w:color="auto"/>
        <w:right w:val="none" w:sz="0" w:space="0" w:color="auto"/>
      </w:divBdr>
    </w:div>
    <w:div w:id="201403640">
      <w:bodyDiv w:val="1"/>
      <w:marLeft w:val="0"/>
      <w:marRight w:val="0"/>
      <w:marTop w:val="0"/>
      <w:marBottom w:val="0"/>
      <w:divBdr>
        <w:top w:val="none" w:sz="0" w:space="0" w:color="auto"/>
        <w:left w:val="none" w:sz="0" w:space="0" w:color="auto"/>
        <w:bottom w:val="none" w:sz="0" w:space="0" w:color="auto"/>
        <w:right w:val="none" w:sz="0" w:space="0" w:color="auto"/>
      </w:divBdr>
    </w:div>
    <w:div w:id="204680286">
      <w:bodyDiv w:val="1"/>
      <w:marLeft w:val="0"/>
      <w:marRight w:val="0"/>
      <w:marTop w:val="0"/>
      <w:marBottom w:val="0"/>
      <w:divBdr>
        <w:top w:val="none" w:sz="0" w:space="0" w:color="auto"/>
        <w:left w:val="none" w:sz="0" w:space="0" w:color="auto"/>
        <w:bottom w:val="none" w:sz="0" w:space="0" w:color="auto"/>
        <w:right w:val="none" w:sz="0" w:space="0" w:color="auto"/>
      </w:divBdr>
    </w:div>
    <w:div w:id="236978513">
      <w:bodyDiv w:val="1"/>
      <w:marLeft w:val="0"/>
      <w:marRight w:val="0"/>
      <w:marTop w:val="0"/>
      <w:marBottom w:val="0"/>
      <w:divBdr>
        <w:top w:val="none" w:sz="0" w:space="0" w:color="auto"/>
        <w:left w:val="none" w:sz="0" w:space="0" w:color="auto"/>
        <w:bottom w:val="none" w:sz="0" w:space="0" w:color="auto"/>
        <w:right w:val="none" w:sz="0" w:space="0" w:color="auto"/>
      </w:divBdr>
    </w:div>
    <w:div w:id="245726061">
      <w:bodyDiv w:val="1"/>
      <w:marLeft w:val="0"/>
      <w:marRight w:val="0"/>
      <w:marTop w:val="0"/>
      <w:marBottom w:val="0"/>
      <w:divBdr>
        <w:top w:val="none" w:sz="0" w:space="0" w:color="auto"/>
        <w:left w:val="none" w:sz="0" w:space="0" w:color="auto"/>
        <w:bottom w:val="none" w:sz="0" w:space="0" w:color="auto"/>
        <w:right w:val="none" w:sz="0" w:space="0" w:color="auto"/>
      </w:divBdr>
    </w:div>
    <w:div w:id="254289110">
      <w:bodyDiv w:val="1"/>
      <w:marLeft w:val="0"/>
      <w:marRight w:val="0"/>
      <w:marTop w:val="0"/>
      <w:marBottom w:val="0"/>
      <w:divBdr>
        <w:top w:val="none" w:sz="0" w:space="0" w:color="auto"/>
        <w:left w:val="none" w:sz="0" w:space="0" w:color="auto"/>
        <w:bottom w:val="none" w:sz="0" w:space="0" w:color="auto"/>
        <w:right w:val="none" w:sz="0" w:space="0" w:color="auto"/>
      </w:divBdr>
    </w:div>
    <w:div w:id="267473924">
      <w:bodyDiv w:val="1"/>
      <w:marLeft w:val="0"/>
      <w:marRight w:val="0"/>
      <w:marTop w:val="0"/>
      <w:marBottom w:val="0"/>
      <w:divBdr>
        <w:top w:val="none" w:sz="0" w:space="0" w:color="auto"/>
        <w:left w:val="none" w:sz="0" w:space="0" w:color="auto"/>
        <w:bottom w:val="none" w:sz="0" w:space="0" w:color="auto"/>
        <w:right w:val="none" w:sz="0" w:space="0" w:color="auto"/>
      </w:divBdr>
    </w:div>
    <w:div w:id="268122690">
      <w:bodyDiv w:val="1"/>
      <w:marLeft w:val="0"/>
      <w:marRight w:val="0"/>
      <w:marTop w:val="0"/>
      <w:marBottom w:val="0"/>
      <w:divBdr>
        <w:top w:val="none" w:sz="0" w:space="0" w:color="auto"/>
        <w:left w:val="none" w:sz="0" w:space="0" w:color="auto"/>
        <w:bottom w:val="none" w:sz="0" w:space="0" w:color="auto"/>
        <w:right w:val="none" w:sz="0" w:space="0" w:color="auto"/>
      </w:divBdr>
      <w:divsChild>
        <w:div w:id="1090085235">
          <w:marLeft w:val="0"/>
          <w:marRight w:val="0"/>
          <w:marTop w:val="0"/>
          <w:marBottom w:val="0"/>
          <w:divBdr>
            <w:top w:val="none" w:sz="0" w:space="0" w:color="auto"/>
            <w:left w:val="none" w:sz="0" w:space="0" w:color="auto"/>
            <w:bottom w:val="none" w:sz="0" w:space="0" w:color="auto"/>
            <w:right w:val="none" w:sz="0" w:space="0" w:color="auto"/>
          </w:divBdr>
        </w:div>
      </w:divsChild>
    </w:div>
    <w:div w:id="271209843">
      <w:bodyDiv w:val="1"/>
      <w:marLeft w:val="0"/>
      <w:marRight w:val="0"/>
      <w:marTop w:val="0"/>
      <w:marBottom w:val="0"/>
      <w:divBdr>
        <w:top w:val="none" w:sz="0" w:space="0" w:color="auto"/>
        <w:left w:val="none" w:sz="0" w:space="0" w:color="auto"/>
        <w:bottom w:val="none" w:sz="0" w:space="0" w:color="auto"/>
        <w:right w:val="none" w:sz="0" w:space="0" w:color="auto"/>
      </w:divBdr>
    </w:div>
    <w:div w:id="288558574">
      <w:bodyDiv w:val="1"/>
      <w:marLeft w:val="0"/>
      <w:marRight w:val="0"/>
      <w:marTop w:val="0"/>
      <w:marBottom w:val="0"/>
      <w:divBdr>
        <w:top w:val="none" w:sz="0" w:space="0" w:color="auto"/>
        <w:left w:val="none" w:sz="0" w:space="0" w:color="auto"/>
        <w:bottom w:val="none" w:sz="0" w:space="0" w:color="auto"/>
        <w:right w:val="none" w:sz="0" w:space="0" w:color="auto"/>
      </w:divBdr>
    </w:div>
    <w:div w:id="294222159">
      <w:bodyDiv w:val="1"/>
      <w:marLeft w:val="0"/>
      <w:marRight w:val="0"/>
      <w:marTop w:val="0"/>
      <w:marBottom w:val="0"/>
      <w:divBdr>
        <w:top w:val="none" w:sz="0" w:space="0" w:color="auto"/>
        <w:left w:val="none" w:sz="0" w:space="0" w:color="auto"/>
        <w:bottom w:val="none" w:sz="0" w:space="0" w:color="auto"/>
        <w:right w:val="none" w:sz="0" w:space="0" w:color="auto"/>
      </w:divBdr>
    </w:div>
    <w:div w:id="321352412">
      <w:bodyDiv w:val="1"/>
      <w:marLeft w:val="0"/>
      <w:marRight w:val="0"/>
      <w:marTop w:val="0"/>
      <w:marBottom w:val="0"/>
      <w:divBdr>
        <w:top w:val="none" w:sz="0" w:space="0" w:color="auto"/>
        <w:left w:val="none" w:sz="0" w:space="0" w:color="auto"/>
        <w:bottom w:val="none" w:sz="0" w:space="0" w:color="auto"/>
        <w:right w:val="none" w:sz="0" w:space="0" w:color="auto"/>
      </w:divBdr>
    </w:div>
    <w:div w:id="323899062">
      <w:bodyDiv w:val="1"/>
      <w:marLeft w:val="0"/>
      <w:marRight w:val="0"/>
      <w:marTop w:val="0"/>
      <w:marBottom w:val="0"/>
      <w:divBdr>
        <w:top w:val="none" w:sz="0" w:space="0" w:color="auto"/>
        <w:left w:val="none" w:sz="0" w:space="0" w:color="auto"/>
        <w:bottom w:val="none" w:sz="0" w:space="0" w:color="auto"/>
        <w:right w:val="none" w:sz="0" w:space="0" w:color="auto"/>
      </w:divBdr>
      <w:divsChild>
        <w:div w:id="1348487791">
          <w:marLeft w:val="0"/>
          <w:marRight w:val="0"/>
          <w:marTop w:val="0"/>
          <w:marBottom w:val="0"/>
          <w:divBdr>
            <w:top w:val="none" w:sz="0" w:space="0" w:color="auto"/>
            <w:left w:val="none" w:sz="0" w:space="0" w:color="auto"/>
            <w:bottom w:val="none" w:sz="0" w:space="0" w:color="auto"/>
            <w:right w:val="none" w:sz="0" w:space="0" w:color="auto"/>
          </w:divBdr>
          <w:divsChild>
            <w:div w:id="1116484480">
              <w:marLeft w:val="0"/>
              <w:marRight w:val="0"/>
              <w:marTop w:val="0"/>
              <w:marBottom w:val="0"/>
              <w:divBdr>
                <w:top w:val="none" w:sz="0" w:space="0" w:color="auto"/>
                <w:left w:val="none" w:sz="0" w:space="0" w:color="auto"/>
                <w:bottom w:val="none" w:sz="0" w:space="0" w:color="auto"/>
                <w:right w:val="none" w:sz="0" w:space="0" w:color="auto"/>
              </w:divBdr>
              <w:divsChild>
                <w:div w:id="1293251647">
                  <w:marLeft w:val="0"/>
                  <w:marRight w:val="0"/>
                  <w:marTop w:val="0"/>
                  <w:marBottom w:val="0"/>
                  <w:divBdr>
                    <w:top w:val="none" w:sz="0" w:space="0" w:color="auto"/>
                    <w:left w:val="none" w:sz="0" w:space="0" w:color="auto"/>
                    <w:bottom w:val="none" w:sz="0" w:space="0" w:color="auto"/>
                    <w:right w:val="none" w:sz="0" w:space="0" w:color="auto"/>
                  </w:divBdr>
                  <w:divsChild>
                    <w:div w:id="554464306">
                      <w:marLeft w:val="0"/>
                      <w:marRight w:val="0"/>
                      <w:marTop w:val="0"/>
                      <w:marBottom w:val="0"/>
                      <w:divBdr>
                        <w:top w:val="single" w:sz="2" w:space="0" w:color="E2E2E2"/>
                        <w:left w:val="single" w:sz="2" w:space="15" w:color="E2E2E2"/>
                        <w:bottom w:val="single" w:sz="2" w:space="0" w:color="E2E2E2"/>
                        <w:right w:val="single" w:sz="2" w:space="15" w:color="E2E2E2"/>
                      </w:divBdr>
                      <w:divsChild>
                        <w:div w:id="669985015">
                          <w:marLeft w:val="0"/>
                          <w:marRight w:val="0"/>
                          <w:marTop w:val="0"/>
                          <w:marBottom w:val="0"/>
                          <w:divBdr>
                            <w:top w:val="none" w:sz="0" w:space="0" w:color="auto"/>
                            <w:left w:val="none" w:sz="0" w:space="0" w:color="auto"/>
                            <w:bottom w:val="none" w:sz="0" w:space="0" w:color="auto"/>
                            <w:right w:val="none" w:sz="0" w:space="0" w:color="auto"/>
                          </w:divBdr>
                          <w:divsChild>
                            <w:div w:id="696734406">
                              <w:marLeft w:val="0"/>
                              <w:marRight w:val="0"/>
                              <w:marTop w:val="0"/>
                              <w:marBottom w:val="0"/>
                              <w:divBdr>
                                <w:top w:val="none" w:sz="0" w:space="0" w:color="auto"/>
                                <w:left w:val="none" w:sz="0" w:space="0" w:color="auto"/>
                                <w:bottom w:val="none" w:sz="0" w:space="0" w:color="auto"/>
                                <w:right w:val="none" w:sz="0" w:space="0" w:color="auto"/>
                              </w:divBdr>
                              <w:divsChild>
                                <w:div w:id="2048792789">
                                  <w:marLeft w:val="0"/>
                                  <w:marRight w:val="0"/>
                                  <w:marTop w:val="0"/>
                                  <w:marBottom w:val="0"/>
                                  <w:divBdr>
                                    <w:top w:val="single" w:sz="6" w:space="0" w:color="DDDDDD"/>
                                    <w:left w:val="single" w:sz="6" w:space="8" w:color="DDDDDD"/>
                                    <w:bottom w:val="single" w:sz="6" w:space="8" w:color="DDDDDD"/>
                                    <w:right w:val="single" w:sz="6" w:space="8" w:color="DDDDDD"/>
                                  </w:divBdr>
                                  <w:divsChild>
                                    <w:div w:id="442381656">
                                      <w:marLeft w:val="0"/>
                                      <w:marRight w:val="0"/>
                                      <w:marTop w:val="0"/>
                                      <w:marBottom w:val="0"/>
                                      <w:divBdr>
                                        <w:top w:val="none" w:sz="0" w:space="0" w:color="auto"/>
                                        <w:left w:val="none" w:sz="0" w:space="0" w:color="auto"/>
                                        <w:bottom w:val="none" w:sz="0" w:space="0" w:color="auto"/>
                                        <w:right w:val="none" w:sz="0" w:space="0" w:color="auto"/>
                                      </w:divBdr>
                                      <w:divsChild>
                                        <w:div w:id="1335692293">
                                          <w:marLeft w:val="0"/>
                                          <w:marRight w:val="0"/>
                                          <w:marTop w:val="0"/>
                                          <w:marBottom w:val="0"/>
                                          <w:divBdr>
                                            <w:top w:val="none" w:sz="0" w:space="0" w:color="auto"/>
                                            <w:left w:val="none" w:sz="0" w:space="0" w:color="auto"/>
                                            <w:bottom w:val="none" w:sz="0" w:space="0" w:color="auto"/>
                                            <w:right w:val="none" w:sz="0" w:space="0" w:color="auto"/>
                                          </w:divBdr>
                                          <w:divsChild>
                                            <w:div w:id="176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93698">
      <w:bodyDiv w:val="1"/>
      <w:marLeft w:val="0"/>
      <w:marRight w:val="0"/>
      <w:marTop w:val="0"/>
      <w:marBottom w:val="0"/>
      <w:divBdr>
        <w:top w:val="none" w:sz="0" w:space="0" w:color="auto"/>
        <w:left w:val="none" w:sz="0" w:space="0" w:color="auto"/>
        <w:bottom w:val="none" w:sz="0" w:space="0" w:color="auto"/>
        <w:right w:val="none" w:sz="0" w:space="0" w:color="auto"/>
      </w:divBdr>
    </w:div>
    <w:div w:id="342434240">
      <w:bodyDiv w:val="1"/>
      <w:marLeft w:val="0"/>
      <w:marRight w:val="0"/>
      <w:marTop w:val="0"/>
      <w:marBottom w:val="0"/>
      <w:divBdr>
        <w:top w:val="none" w:sz="0" w:space="0" w:color="auto"/>
        <w:left w:val="none" w:sz="0" w:space="0" w:color="auto"/>
        <w:bottom w:val="none" w:sz="0" w:space="0" w:color="auto"/>
        <w:right w:val="none" w:sz="0" w:space="0" w:color="auto"/>
      </w:divBdr>
    </w:div>
    <w:div w:id="361714366">
      <w:bodyDiv w:val="1"/>
      <w:marLeft w:val="0"/>
      <w:marRight w:val="0"/>
      <w:marTop w:val="0"/>
      <w:marBottom w:val="0"/>
      <w:divBdr>
        <w:top w:val="none" w:sz="0" w:space="0" w:color="auto"/>
        <w:left w:val="none" w:sz="0" w:space="0" w:color="auto"/>
        <w:bottom w:val="none" w:sz="0" w:space="0" w:color="auto"/>
        <w:right w:val="none" w:sz="0" w:space="0" w:color="auto"/>
      </w:divBdr>
    </w:div>
    <w:div w:id="368380159">
      <w:bodyDiv w:val="1"/>
      <w:marLeft w:val="0"/>
      <w:marRight w:val="0"/>
      <w:marTop w:val="0"/>
      <w:marBottom w:val="0"/>
      <w:divBdr>
        <w:top w:val="none" w:sz="0" w:space="0" w:color="auto"/>
        <w:left w:val="none" w:sz="0" w:space="0" w:color="auto"/>
        <w:bottom w:val="none" w:sz="0" w:space="0" w:color="auto"/>
        <w:right w:val="none" w:sz="0" w:space="0" w:color="auto"/>
      </w:divBdr>
    </w:div>
    <w:div w:id="382951818">
      <w:bodyDiv w:val="1"/>
      <w:marLeft w:val="0"/>
      <w:marRight w:val="0"/>
      <w:marTop w:val="0"/>
      <w:marBottom w:val="0"/>
      <w:divBdr>
        <w:top w:val="none" w:sz="0" w:space="0" w:color="auto"/>
        <w:left w:val="none" w:sz="0" w:space="0" w:color="auto"/>
        <w:bottom w:val="none" w:sz="0" w:space="0" w:color="auto"/>
        <w:right w:val="none" w:sz="0" w:space="0" w:color="auto"/>
      </w:divBdr>
    </w:div>
    <w:div w:id="384183023">
      <w:bodyDiv w:val="1"/>
      <w:marLeft w:val="0"/>
      <w:marRight w:val="0"/>
      <w:marTop w:val="0"/>
      <w:marBottom w:val="0"/>
      <w:divBdr>
        <w:top w:val="none" w:sz="0" w:space="0" w:color="auto"/>
        <w:left w:val="none" w:sz="0" w:space="0" w:color="auto"/>
        <w:bottom w:val="none" w:sz="0" w:space="0" w:color="auto"/>
        <w:right w:val="none" w:sz="0" w:space="0" w:color="auto"/>
      </w:divBdr>
    </w:div>
    <w:div w:id="388267684">
      <w:bodyDiv w:val="1"/>
      <w:marLeft w:val="0"/>
      <w:marRight w:val="0"/>
      <w:marTop w:val="0"/>
      <w:marBottom w:val="0"/>
      <w:divBdr>
        <w:top w:val="none" w:sz="0" w:space="0" w:color="auto"/>
        <w:left w:val="none" w:sz="0" w:space="0" w:color="auto"/>
        <w:bottom w:val="none" w:sz="0" w:space="0" w:color="auto"/>
        <w:right w:val="none" w:sz="0" w:space="0" w:color="auto"/>
      </w:divBdr>
    </w:div>
    <w:div w:id="405225309">
      <w:bodyDiv w:val="1"/>
      <w:marLeft w:val="0"/>
      <w:marRight w:val="0"/>
      <w:marTop w:val="0"/>
      <w:marBottom w:val="0"/>
      <w:divBdr>
        <w:top w:val="none" w:sz="0" w:space="0" w:color="auto"/>
        <w:left w:val="none" w:sz="0" w:space="0" w:color="auto"/>
        <w:bottom w:val="none" w:sz="0" w:space="0" w:color="auto"/>
        <w:right w:val="none" w:sz="0" w:space="0" w:color="auto"/>
      </w:divBdr>
    </w:div>
    <w:div w:id="417990796">
      <w:bodyDiv w:val="1"/>
      <w:marLeft w:val="0"/>
      <w:marRight w:val="0"/>
      <w:marTop w:val="0"/>
      <w:marBottom w:val="0"/>
      <w:divBdr>
        <w:top w:val="none" w:sz="0" w:space="0" w:color="auto"/>
        <w:left w:val="none" w:sz="0" w:space="0" w:color="auto"/>
        <w:bottom w:val="none" w:sz="0" w:space="0" w:color="auto"/>
        <w:right w:val="none" w:sz="0" w:space="0" w:color="auto"/>
      </w:divBdr>
      <w:divsChild>
        <w:div w:id="685669489">
          <w:marLeft w:val="0"/>
          <w:marRight w:val="0"/>
          <w:marTop w:val="0"/>
          <w:marBottom w:val="0"/>
          <w:divBdr>
            <w:top w:val="none" w:sz="0" w:space="0" w:color="auto"/>
            <w:left w:val="none" w:sz="0" w:space="0" w:color="auto"/>
            <w:bottom w:val="none" w:sz="0" w:space="0" w:color="auto"/>
            <w:right w:val="none" w:sz="0" w:space="0" w:color="auto"/>
          </w:divBdr>
          <w:divsChild>
            <w:div w:id="1059943046">
              <w:marLeft w:val="0"/>
              <w:marRight w:val="0"/>
              <w:marTop w:val="0"/>
              <w:marBottom w:val="0"/>
              <w:divBdr>
                <w:top w:val="none" w:sz="0" w:space="0" w:color="auto"/>
                <w:left w:val="none" w:sz="0" w:space="0" w:color="auto"/>
                <w:bottom w:val="none" w:sz="0" w:space="0" w:color="auto"/>
                <w:right w:val="none" w:sz="0" w:space="0" w:color="auto"/>
              </w:divBdr>
              <w:divsChild>
                <w:div w:id="1884974623">
                  <w:marLeft w:val="0"/>
                  <w:marRight w:val="0"/>
                  <w:marTop w:val="0"/>
                  <w:marBottom w:val="0"/>
                  <w:divBdr>
                    <w:top w:val="none" w:sz="0" w:space="0" w:color="auto"/>
                    <w:left w:val="none" w:sz="0" w:space="0" w:color="auto"/>
                    <w:bottom w:val="none" w:sz="0" w:space="0" w:color="auto"/>
                    <w:right w:val="none" w:sz="0" w:space="0" w:color="auto"/>
                  </w:divBdr>
                  <w:divsChild>
                    <w:div w:id="14237610">
                      <w:marLeft w:val="0"/>
                      <w:marRight w:val="0"/>
                      <w:marTop w:val="0"/>
                      <w:marBottom w:val="0"/>
                      <w:divBdr>
                        <w:top w:val="single" w:sz="2" w:space="0" w:color="E2E2E2"/>
                        <w:left w:val="single" w:sz="2" w:space="15" w:color="E2E2E2"/>
                        <w:bottom w:val="single" w:sz="2" w:space="0" w:color="E2E2E2"/>
                        <w:right w:val="single" w:sz="2" w:space="15" w:color="E2E2E2"/>
                      </w:divBdr>
                      <w:divsChild>
                        <w:div w:id="1102143034">
                          <w:marLeft w:val="0"/>
                          <w:marRight w:val="0"/>
                          <w:marTop w:val="0"/>
                          <w:marBottom w:val="0"/>
                          <w:divBdr>
                            <w:top w:val="none" w:sz="0" w:space="0" w:color="auto"/>
                            <w:left w:val="none" w:sz="0" w:space="0" w:color="auto"/>
                            <w:bottom w:val="none" w:sz="0" w:space="0" w:color="auto"/>
                            <w:right w:val="none" w:sz="0" w:space="0" w:color="auto"/>
                          </w:divBdr>
                          <w:divsChild>
                            <w:div w:id="660501664">
                              <w:marLeft w:val="0"/>
                              <w:marRight w:val="0"/>
                              <w:marTop w:val="0"/>
                              <w:marBottom w:val="0"/>
                              <w:divBdr>
                                <w:top w:val="none" w:sz="0" w:space="0" w:color="auto"/>
                                <w:left w:val="none" w:sz="0" w:space="0" w:color="auto"/>
                                <w:bottom w:val="none" w:sz="0" w:space="0" w:color="auto"/>
                                <w:right w:val="none" w:sz="0" w:space="0" w:color="auto"/>
                              </w:divBdr>
                              <w:divsChild>
                                <w:div w:id="433672015">
                                  <w:marLeft w:val="0"/>
                                  <w:marRight w:val="0"/>
                                  <w:marTop w:val="0"/>
                                  <w:marBottom w:val="0"/>
                                  <w:divBdr>
                                    <w:top w:val="single" w:sz="6" w:space="0" w:color="DDDDDD"/>
                                    <w:left w:val="single" w:sz="6" w:space="8" w:color="DDDDDD"/>
                                    <w:bottom w:val="single" w:sz="6" w:space="8" w:color="DDDDDD"/>
                                    <w:right w:val="single" w:sz="6" w:space="8" w:color="DDDDDD"/>
                                  </w:divBdr>
                                  <w:divsChild>
                                    <w:div w:id="611936824">
                                      <w:marLeft w:val="0"/>
                                      <w:marRight w:val="0"/>
                                      <w:marTop w:val="0"/>
                                      <w:marBottom w:val="0"/>
                                      <w:divBdr>
                                        <w:top w:val="none" w:sz="0" w:space="0" w:color="auto"/>
                                        <w:left w:val="none" w:sz="0" w:space="0" w:color="auto"/>
                                        <w:bottom w:val="none" w:sz="0" w:space="0" w:color="auto"/>
                                        <w:right w:val="none" w:sz="0" w:space="0" w:color="auto"/>
                                      </w:divBdr>
                                      <w:divsChild>
                                        <w:div w:id="400102282">
                                          <w:marLeft w:val="0"/>
                                          <w:marRight w:val="0"/>
                                          <w:marTop w:val="0"/>
                                          <w:marBottom w:val="0"/>
                                          <w:divBdr>
                                            <w:top w:val="none" w:sz="0" w:space="0" w:color="auto"/>
                                            <w:left w:val="none" w:sz="0" w:space="0" w:color="auto"/>
                                            <w:bottom w:val="none" w:sz="0" w:space="0" w:color="auto"/>
                                            <w:right w:val="none" w:sz="0" w:space="0" w:color="auto"/>
                                          </w:divBdr>
                                          <w:divsChild>
                                            <w:div w:id="1360815148">
                                              <w:marLeft w:val="0"/>
                                              <w:marRight w:val="0"/>
                                              <w:marTop w:val="0"/>
                                              <w:marBottom w:val="0"/>
                                              <w:divBdr>
                                                <w:top w:val="none" w:sz="0" w:space="0" w:color="auto"/>
                                                <w:left w:val="none" w:sz="0" w:space="0" w:color="auto"/>
                                                <w:bottom w:val="none" w:sz="0" w:space="0" w:color="auto"/>
                                                <w:right w:val="none" w:sz="0" w:space="0" w:color="auto"/>
                                              </w:divBdr>
                                              <w:divsChild>
                                                <w:div w:id="725838354">
                                                  <w:marLeft w:val="0"/>
                                                  <w:marRight w:val="0"/>
                                                  <w:marTop w:val="0"/>
                                                  <w:marBottom w:val="0"/>
                                                  <w:divBdr>
                                                    <w:top w:val="none" w:sz="0" w:space="0" w:color="auto"/>
                                                    <w:left w:val="none" w:sz="0" w:space="0" w:color="auto"/>
                                                    <w:bottom w:val="none" w:sz="0" w:space="0" w:color="auto"/>
                                                    <w:right w:val="none" w:sz="0" w:space="0" w:color="auto"/>
                                                  </w:divBdr>
                                                  <w:divsChild>
                                                    <w:div w:id="20148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336847">
      <w:bodyDiv w:val="1"/>
      <w:marLeft w:val="0"/>
      <w:marRight w:val="0"/>
      <w:marTop w:val="0"/>
      <w:marBottom w:val="0"/>
      <w:divBdr>
        <w:top w:val="none" w:sz="0" w:space="0" w:color="auto"/>
        <w:left w:val="none" w:sz="0" w:space="0" w:color="auto"/>
        <w:bottom w:val="none" w:sz="0" w:space="0" w:color="auto"/>
        <w:right w:val="none" w:sz="0" w:space="0" w:color="auto"/>
      </w:divBdr>
    </w:div>
    <w:div w:id="425468703">
      <w:bodyDiv w:val="1"/>
      <w:marLeft w:val="0"/>
      <w:marRight w:val="0"/>
      <w:marTop w:val="0"/>
      <w:marBottom w:val="0"/>
      <w:divBdr>
        <w:top w:val="none" w:sz="0" w:space="0" w:color="auto"/>
        <w:left w:val="none" w:sz="0" w:space="0" w:color="auto"/>
        <w:bottom w:val="none" w:sz="0" w:space="0" w:color="auto"/>
        <w:right w:val="none" w:sz="0" w:space="0" w:color="auto"/>
      </w:divBdr>
    </w:div>
    <w:div w:id="439187479">
      <w:bodyDiv w:val="1"/>
      <w:marLeft w:val="0"/>
      <w:marRight w:val="0"/>
      <w:marTop w:val="0"/>
      <w:marBottom w:val="0"/>
      <w:divBdr>
        <w:top w:val="none" w:sz="0" w:space="0" w:color="auto"/>
        <w:left w:val="none" w:sz="0" w:space="0" w:color="auto"/>
        <w:bottom w:val="none" w:sz="0" w:space="0" w:color="auto"/>
        <w:right w:val="none" w:sz="0" w:space="0" w:color="auto"/>
      </w:divBdr>
    </w:div>
    <w:div w:id="441267480">
      <w:bodyDiv w:val="1"/>
      <w:marLeft w:val="0"/>
      <w:marRight w:val="0"/>
      <w:marTop w:val="0"/>
      <w:marBottom w:val="0"/>
      <w:divBdr>
        <w:top w:val="none" w:sz="0" w:space="0" w:color="auto"/>
        <w:left w:val="none" w:sz="0" w:space="0" w:color="auto"/>
        <w:bottom w:val="none" w:sz="0" w:space="0" w:color="auto"/>
        <w:right w:val="none" w:sz="0" w:space="0" w:color="auto"/>
      </w:divBdr>
    </w:div>
    <w:div w:id="449321241">
      <w:bodyDiv w:val="1"/>
      <w:marLeft w:val="0"/>
      <w:marRight w:val="0"/>
      <w:marTop w:val="0"/>
      <w:marBottom w:val="0"/>
      <w:divBdr>
        <w:top w:val="none" w:sz="0" w:space="0" w:color="auto"/>
        <w:left w:val="none" w:sz="0" w:space="0" w:color="auto"/>
        <w:bottom w:val="none" w:sz="0" w:space="0" w:color="auto"/>
        <w:right w:val="none" w:sz="0" w:space="0" w:color="auto"/>
      </w:divBdr>
    </w:div>
    <w:div w:id="457264632">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480581533">
      <w:bodyDiv w:val="1"/>
      <w:marLeft w:val="0"/>
      <w:marRight w:val="0"/>
      <w:marTop w:val="0"/>
      <w:marBottom w:val="0"/>
      <w:divBdr>
        <w:top w:val="none" w:sz="0" w:space="0" w:color="auto"/>
        <w:left w:val="none" w:sz="0" w:space="0" w:color="auto"/>
        <w:bottom w:val="none" w:sz="0" w:space="0" w:color="auto"/>
        <w:right w:val="none" w:sz="0" w:space="0" w:color="auto"/>
      </w:divBdr>
      <w:divsChild>
        <w:div w:id="1472944260">
          <w:marLeft w:val="0"/>
          <w:marRight w:val="0"/>
          <w:marTop w:val="0"/>
          <w:marBottom w:val="0"/>
          <w:divBdr>
            <w:top w:val="none" w:sz="0" w:space="0" w:color="auto"/>
            <w:left w:val="none" w:sz="0" w:space="0" w:color="auto"/>
            <w:bottom w:val="none" w:sz="0" w:space="0" w:color="auto"/>
            <w:right w:val="none" w:sz="0" w:space="0" w:color="auto"/>
          </w:divBdr>
          <w:divsChild>
            <w:div w:id="4144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6520">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99177632">
          <w:marLeft w:val="0"/>
          <w:marRight w:val="0"/>
          <w:marTop w:val="0"/>
          <w:marBottom w:val="0"/>
          <w:divBdr>
            <w:top w:val="none" w:sz="0" w:space="0" w:color="auto"/>
            <w:left w:val="none" w:sz="0" w:space="0" w:color="auto"/>
            <w:bottom w:val="none" w:sz="0" w:space="0" w:color="auto"/>
            <w:right w:val="none" w:sz="0" w:space="0" w:color="auto"/>
          </w:divBdr>
          <w:divsChild>
            <w:div w:id="485511495">
              <w:marLeft w:val="0"/>
              <w:marRight w:val="0"/>
              <w:marTop w:val="0"/>
              <w:marBottom w:val="0"/>
              <w:divBdr>
                <w:top w:val="none" w:sz="0" w:space="0" w:color="auto"/>
                <w:left w:val="none" w:sz="0" w:space="0" w:color="auto"/>
                <w:bottom w:val="none" w:sz="0" w:space="0" w:color="auto"/>
                <w:right w:val="none" w:sz="0" w:space="0" w:color="auto"/>
              </w:divBdr>
            </w:div>
            <w:div w:id="1039092595">
              <w:marLeft w:val="0"/>
              <w:marRight w:val="0"/>
              <w:marTop w:val="0"/>
              <w:marBottom w:val="0"/>
              <w:divBdr>
                <w:top w:val="none" w:sz="0" w:space="0" w:color="auto"/>
                <w:left w:val="none" w:sz="0" w:space="0" w:color="auto"/>
                <w:bottom w:val="none" w:sz="0" w:space="0" w:color="auto"/>
                <w:right w:val="none" w:sz="0" w:space="0" w:color="auto"/>
              </w:divBdr>
            </w:div>
            <w:div w:id="5741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1913">
      <w:bodyDiv w:val="1"/>
      <w:marLeft w:val="0"/>
      <w:marRight w:val="0"/>
      <w:marTop w:val="0"/>
      <w:marBottom w:val="0"/>
      <w:divBdr>
        <w:top w:val="none" w:sz="0" w:space="0" w:color="auto"/>
        <w:left w:val="none" w:sz="0" w:space="0" w:color="auto"/>
        <w:bottom w:val="none" w:sz="0" w:space="0" w:color="auto"/>
        <w:right w:val="none" w:sz="0" w:space="0" w:color="auto"/>
      </w:divBdr>
    </w:div>
    <w:div w:id="522747640">
      <w:bodyDiv w:val="1"/>
      <w:marLeft w:val="0"/>
      <w:marRight w:val="0"/>
      <w:marTop w:val="0"/>
      <w:marBottom w:val="0"/>
      <w:divBdr>
        <w:top w:val="none" w:sz="0" w:space="0" w:color="auto"/>
        <w:left w:val="none" w:sz="0" w:space="0" w:color="auto"/>
        <w:bottom w:val="none" w:sz="0" w:space="0" w:color="auto"/>
        <w:right w:val="none" w:sz="0" w:space="0" w:color="auto"/>
      </w:divBdr>
    </w:div>
    <w:div w:id="523859648">
      <w:bodyDiv w:val="1"/>
      <w:marLeft w:val="0"/>
      <w:marRight w:val="0"/>
      <w:marTop w:val="0"/>
      <w:marBottom w:val="0"/>
      <w:divBdr>
        <w:top w:val="none" w:sz="0" w:space="0" w:color="auto"/>
        <w:left w:val="none" w:sz="0" w:space="0" w:color="auto"/>
        <w:bottom w:val="none" w:sz="0" w:space="0" w:color="auto"/>
        <w:right w:val="none" w:sz="0" w:space="0" w:color="auto"/>
      </w:divBdr>
    </w:div>
    <w:div w:id="531039696">
      <w:bodyDiv w:val="1"/>
      <w:marLeft w:val="0"/>
      <w:marRight w:val="0"/>
      <w:marTop w:val="0"/>
      <w:marBottom w:val="0"/>
      <w:divBdr>
        <w:top w:val="none" w:sz="0" w:space="0" w:color="auto"/>
        <w:left w:val="none" w:sz="0" w:space="0" w:color="auto"/>
        <w:bottom w:val="none" w:sz="0" w:space="0" w:color="auto"/>
        <w:right w:val="none" w:sz="0" w:space="0" w:color="auto"/>
      </w:divBdr>
    </w:div>
    <w:div w:id="535579334">
      <w:bodyDiv w:val="1"/>
      <w:marLeft w:val="0"/>
      <w:marRight w:val="0"/>
      <w:marTop w:val="0"/>
      <w:marBottom w:val="0"/>
      <w:divBdr>
        <w:top w:val="none" w:sz="0" w:space="0" w:color="auto"/>
        <w:left w:val="none" w:sz="0" w:space="0" w:color="auto"/>
        <w:bottom w:val="none" w:sz="0" w:space="0" w:color="auto"/>
        <w:right w:val="none" w:sz="0" w:space="0" w:color="auto"/>
      </w:divBdr>
    </w:div>
    <w:div w:id="557399250">
      <w:bodyDiv w:val="1"/>
      <w:marLeft w:val="0"/>
      <w:marRight w:val="0"/>
      <w:marTop w:val="0"/>
      <w:marBottom w:val="0"/>
      <w:divBdr>
        <w:top w:val="none" w:sz="0" w:space="0" w:color="auto"/>
        <w:left w:val="none" w:sz="0" w:space="0" w:color="auto"/>
        <w:bottom w:val="none" w:sz="0" w:space="0" w:color="auto"/>
        <w:right w:val="none" w:sz="0" w:space="0" w:color="auto"/>
      </w:divBdr>
    </w:div>
    <w:div w:id="573783829">
      <w:bodyDiv w:val="1"/>
      <w:marLeft w:val="0"/>
      <w:marRight w:val="0"/>
      <w:marTop w:val="0"/>
      <w:marBottom w:val="0"/>
      <w:divBdr>
        <w:top w:val="none" w:sz="0" w:space="0" w:color="auto"/>
        <w:left w:val="none" w:sz="0" w:space="0" w:color="auto"/>
        <w:bottom w:val="none" w:sz="0" w:space="0" w:color="auto"/>
        <w:right w:val="none" w:sz="0" w:space="0" w:color="auto"/>
      </w:divBdr>
    </w:div>
    <w:div w:id="579370829">
      <w:bodyDiv w:val="1"/>
      <w:marLeft w:val="0"/>
      <w:marRight w:val="0"/>
      <w:marTop w:val="0"/>
      <w:marBottom w:val="0"/>
      <w:divBdr>
        <w:top w:val="none" w:sz="0" w:space="0" w:color="auto"/>
        <w:left w:val="none" w:sz="0" w:space="0" w:color="auto"/>
        <w:bottom w:val="none" w:sz="0" w:space="0" w:color="auto"/>
        <w:right w:val="none" w:sz="0" w:space="0" w:color="auto"/>
      </w:divBdr>
    </w:div>
    <w:div w:id="583615015">
      <w:bodyDiv w:val="1"/>
      <w:marLeft w:val="0"/>
      <w:marRight w:val="0"/>
      <w:marTop w:val="0"/>
      <w:marBottom w:val="0"/>
      <w:divBdr>
        <w:top w:val="none" w:sz="0" w:space="0" w:color="auto"/>
        <w:left w:val="none" w:sz="0" w:space="0" w:color="auto"/>
        <w:bottom w:val="none" w:sz="0" w:space="0" w:color="auto"/>
        <w:right w:val="none" w:sz="0" w:space="0" w:color="auto"/>
      </w:divBdr>
    </w:div>
    <w:div w:id="607855847">
      <w:bodyDiv w:val="1"/>
      <w:marLeft w:val="0"/>
      <w:marRight w:val="0"/>
      <w:marTop w:val="0"/>
      <w:marBottom w:val="0"/>
      <w:divBdr>
        <w:top w:val="none" w:sz="0" w:space="0" w:color="auto"/>
        <w:left w:val="none" w:sz="0" w:space="0" w:color="auto"/>
        <w:bottom w:val="none" w:sz="0" w:space="0" w:color="auto"/>
        <w:right w:val="none" w:sz="0" w:space="0" w:color="auto"/>
      </w:divBdr>
    </w:div>
    <w:div w:id="618534337">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636641203">
      <w:bodyDiv w:val="1"/>
      <w:marLeft w:val="0"/>
      <w:marRight w:val="0"/>
      <w:marTop w:val="0"/>
      <w:marBottom w:val="0"/>
      <w:divBdr>
        <w:top w:val="none" w:sz="0" w:space="0" w:color="auto"/>
        <w:left w:val="none" w:sz="0" w:space="0" w:color="auto"/>
        <w:bottom w:val="none" w:sz="0" w:space="0" w:color="auto"/>
        <w:right w:val="none" w:sz="0" w:space="0" w:color="auto"/>
      </w:divBdr>
    </w:div>
    <w:div w:id="657340475">
      <w:bodyDiv w:val="1"/>
      <w:marLeft w:val="0"/>
      <w:marRight w:val="0"/>
      <w:marTop w:val="0"/>
      <w:marBottom w:val="0"/>
      <w:divBdr>
        <w:top w:val="none" w:sz="0" w:space="0" w:color="auto"/>
        <w:left w:val="none" w:sz="0" w:space="0" w:color="auto"/>
        <w:bottom w:val="none" w:sz="0" w:space="0" w:color="auto"/>
        <w:right w:val="none" w:sz="0" w:space="0" w:color="auto"/>
      </w:divBdr>
    </w:div>
    <w:div w:id="657608835">
      <w:bodyDiv w:val="1"/>
      <w:marLeft w:val="0"/>
      <w:marRight w:val="0"/>
      <w:marTop w:val="0"/>
      <w:marBottom w:val="0"/>
      <w:divBdr>
        <w:top w:val="none" w:sz="0" w:space="0" w:color="auto"/>
        <w:left w:val="none" w:sz="0" w:space="0" w:color="auto"/>
        <w:bottom w:val="none" w:sz="0" w:space="0" w:color="auto"/>
        <w:right w:val="none" w:sz="0" w:space="0" w:color="auto"/>
      </w:divBdr>
    </w:div>
    <w:div w:id="662243374">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686059104">
      <w:bodyDiv w:val="1"/>
      <w:marLeft w:val="0"/>
      <w:marRight w:val="0"/>
      <w:marTop w:val="0"/>
      <w:marBottom w:val="0"/>
      <w:divBdr>
        <w:top w:val="none" w:sz="0" w:space="0" w:color="auto"/>
        <w:left w:val="none" w:sz="0" w:space="0" w:color="auto"/>
        <w:bottom w:val="none" w:sz="0" w:space="0" w:color="auto"/>
        <w:right w:val="none" w:sz="0" w:space="0" w:color="auto"/>
      </w:divBdr>
    </w:div>
    <w:div w:id="689721544">
      <w:bodyDiv w:val="1"/>
      <w:marLeft w:val="0"/>
      <w:marRight w:val="0"/>
      <w:marTop w:val="0"/>
      <w:marBottom w:val="0"/>
      <w:divBdr>
        <w:top w:val="none" w:sz="0" w:space="0" w:color="auto"/>
        <w:left w:val="none" w:sz="0" w:space="0" w:color="auto"/>
        <w:bottom w:val="none" w:sz="0" w:space="0" w:color="auto"/>
        <w:right w:val="none" w:sz="0" w:space="0" w:color="auto"/>
      </w:divBdr>
    </w:div>
    <w:div w:id="701370054">
      <w:bodyDiv w:val="1"/>
      <w:marLeft w:val="0"/>
      <w:marRight w:val="0"/>
      <w:marTop w:val="0"/>
      <w:marBottom w:val="0"/>
      <w:divBdr>
        <w:top w:val="none" w:sz="0" w:space="0" w:color="auto"/>
        <w:left w:val="none" w:sz="0" w:space="0" w:color="auto"/>
        <w:bottom w:val="none" w:sz="0" w:space="0" w:color="auto"/>
        <w:right w:val="none" w:sz="0" w:space="0" w:color="auto"/>
      </w:divBdr>
    </w:div>
    <w:div w:id="717316538">
      <w:bodyDiv w:val="1"/>
      <w:marLeft w:val="0"/>
      <w:marRight w:val="0"/>
      <w:marTop w:val="0"/>
      <w:marBottom w:val="0"/>
      <w:divBdr>
        <w:top w:val="none" w:sz="0" w:space="0" w:color="auto"/>
        <w:left w:val="none" w:sz="0" w:space="0" w:color="auto"/>
        <w:bottom w:val="none" w:sz="0" w:space="0" w:color="auto"/>
        <w:right w:val="none" w:sz="0" w:space="0" w:color="auto"/>
      </w:divBdr>
    </w:div>
    <w:div w:id="722753079">
      <w:bodyDiv w:val="1"/>
      <w:marLeft w:val="0"/>
      <w:marRight w:val="0"/>
      <w:marTop w:val="0"/>
      <w:marBottom w:val="0"/>
      <w:divBdr>
        <w:top w:val="none" w:sz="0" w:space="0" w:color="auto"/>
        <w:left w:val="none" w:sz="0" w:space="0" w:color="auto"/>
        <w:bottom w:val="none" w:sz="0" w:space="0" w:color="auto"/>
        <w:right w:val="none" w:sz="0" w:space="0" w:color="auto"/>
      </w:divBdr>
    </w:div>
    <w:div w:id="733696491">
      <w:bodyDiv w:val="1"/>
      <w:marLeft w:val="0"/>
      <w:marRight w:val="0"/>
      <w:marTop w:val="0"/>
      <w:marBottom w:val="0"/>
      <w:divBdr>
        <w:top w:val="none" w:sz="0" w:space="0" w:color="auto"/>
        <w:left w:val="none" w:sz="0" w:space="0" w:color="auto"/>
        <w:bottom w:val="none" w:sz="0" w:space="0" w:color="auto"/>
        <w:right w:val="none" w:sz="0" w:space="0" w:color="auto"/>
      </w:divBdr>
    </w:div>
    <w:div w:id="777872152">
      <w:bodyDiv w:val="1"/>
      <w:marLeft w:val="0"/>
      <w:marRight w:val="0"/>
      <w:marTop w:val="0"/>
      <w:marBottom w:val="0"/>
      <w:divBdr>
        <w:top w:val="none" w:sz="0" w:space="0" w:color="auto"/>
        <w:left w:val="none" w:sz="0" w:space="0" w:color="auto"/>
        <w:bottom w:val="none" w:sz="0" w:space="0" w:color="auto"/>
        <w:right w:val="none" w:sz="0" w:space="0" w:color="auto"/>
      </w:divBdr>
    </w:div>
    <w:div w:id="778571103">
      <w:bodyDiv w:val="1"/>
      <w:marLeft w:val="0"/>
      <w:marRight w:val="0"/>
      <w:marTop w:val="0"/>
      <w:marBottom w:val="0"/>
      <w:divBdr>
        <w:top w:val="none" w:sz="0" w:space="0" w:color="auto"/>
        <w:left w:val="none" w:sz="0" w:space="0" w:color="auto"/>
        <w:bottom w:val="none" w:sz="0" w:space="0" w:color="auto"/>
        <w:right w:val="none" w:sz="0" w:space="0" w:color="auto"/>
      </w:divBdr>
    </w:div>
    <w:div w:id="791943215">
      <w:bodyDiv w:val="1"/>
      <w:marLeft w:val="0"/>
      <w:marRight w:val="0"/>
      <w:marTop w:val="0"/>
      <w:marBottom w:val="0"/>
      <w:divBdr>
        <w:top w:val="none" w:sz="0" w:space="0" w:color="auto"/>
        <w:left w:val="none" w:sz="0" w:space="0" w:color="auto"/>
        <w:bottom w:val="none" w:sz="0" w:space="0" w:color="auto"/>
        <w:right w:val="none" w:sz="0" w:space="0" w:color="auto"/>
      </w:divBdr>
    </w:div>
    <w:div w:id="794835267">
      <w:bodyDiv w:val="1"/>
      <w:marLeft w:val="0"/>
      <w:marRight w:val="0"/>
      <w:marTop w:val="0"/>
      <w:marBottom w:val="0"/>
      <w:divBdr>
        <w:top w:val="none" w:sz="0" w:space="0" w:color="auto"/>
        <w:left w:val="none" w:sz="0" w:space="0" w:color="auto"/>
        <w:bottom w:val="none" w:sz="0" w:space="0" w:color="auto"/>
        <w:right w:val="none" w:sz="0" w:space="0" w:color="auto"/>
      </w:divBdr>
      <w:divsChild>
        <w:div w:id="1535927407">
          <w:marLeft w:val="0"/>
          <w:marRight w:val="0"/>
          <w:marTop w:val="0"/>
          <w:marBottom w:val="0"/>
          <w:divBdr>
            <w:top w:val="none" w:sz="0" w:space="0" w:color="auto"/>
            <w:left w:val="none" w:sz="0" w:space="0" w:color="auto"/>
            <w:bottom w:val="none" w:sz="0" w:space="0" w:color="auto"/>
            <w:right w:val="none" w:sz="0" w:space="0" w:color="auto"/>
          </w:divBdr>
        </w:div>
        <w:div w:id="263734383">
          <w:marLeft w:val="0"/>
          <w:marRight w:val="0"/>
          <w:marTop w:val="0"/>
          <w:marBottom w:val="0"/>
          <w:divBdr>
            <w:top w:val="none" w:sz="0" w:space="0" w:color="auto"/>
            <w:left w:val="none" w:sz="0" w:space="0" w:color="auto"/>
            <w:bottom w:val="none" w:sz="0" w:space="0" w:color="auto"/>
            <w:right w:val="none" w:sz="0" w:space="0" w:color="auto"/>
          </w:divBdr>
        </w:div>
        <w:div w:id="2118282601">
          <w:marLeft w:val="0"/>
          <w:marRight w:val="0"/>
          <w:marTop w:val="0"/>
          <w:marBottom w:val="0"/>
          <w:divBdr>
            <w:top w:val="none" w:sz="0" w:space="0" w:color="auto"/>
            <w:left w:val="none" w:sz="0" w:space="0" w:color="auto"/>
            <w:bottom w:val="none" w:sz="0" w:space="0" w:color="auto"/>
            <w:right w:val="none" w:sz="0" w:space="0" w:color="auto"/>
          </w:divBdr>
        </w:div>
        <w:div w:id="193932079">
          <w:marLeft w:val="0"/>
          <w:marRight w:val="0"/>
          <w:marTop w:val="0"/>
          <w:marBottom w:val="0"/>
          <w:divBdr>
            <w:top w:val="none" w:sz="0" w:space="0" w:color="auto"/>
            <w:left w:val="none" w:sz="0" w:space="0" w:color="auto"/>
            <w:bottom w:val="none" w:sz="0" w:space="0" w:color="auto"/>
            <w:right w:val="none" w:sz="0" w:space="0" w:color="auto"/>
          </w:divBdr>
        </w:div>
      </w:divsChild>
    </w:div>
    <w:div w:id="798304554">
      <w:bodyDiv w:val="1"/>
      <w:marLeft w:val="0"/>
      <w:marRight w:val="0"/>
      <w:marTop w:val="0"/>
      <w:marBottom w:val="0"/>
      <w:divBdr>
        <w:top w:val="none" w:sz="0" w:space="0" w:color="auto"/>
        <w:left w:val="none" w:sz="0" w:space="0" w:color="auto"/>
        <w:bottom w:val="none" w:sz="0" w:space="0" w:color="auto"/>
        <w:right w:val="none" w:sz="0" w:space="0" w:color="auto"/>
      </w:divBdr>
    </w:div>
    <w:div w:id="805708903">
      <w:bodyDiv w:val="1"/>
      <w:marLeft w:val="0"/>
      <w:marRight w:val="0"/>
      <w:marTop w:val="0"/>
      <w:marBottom w:val="0"/>
      <w:divBdr>
        <w:top w:val="none" w:sz="0" w:space="0" w:color="auto"/>
        <w:left w:val="none" w:sz="0" w:space="0" w:color="auto"/>
        <w:bottom w:val="none" w:sz="0" w:space="0" w:color="auto"/>
        <w:right w:val="none" w:sz="0" w:space="0" w:color="auto"/>
      </w:divBdr>
    </w:div>
    <w:div w:id="811947435">
      <w:bodyDiv w:val="1"/>
      <w:marLeft w:val="0"/>
      <w:marRight w:val="0"/>
      <w:marTop w:val="0"/>
      <w:marBottom w:val="0"/>
      <w:divBdr>
        <w:top w:val="none" w:sz="0" w:space="0" w:color="auto"/>
        <w:left w:val="none" w:sz="0" w:space="0" w:color="auto"/>
        <w:bottom w:val="none" w:sz="0" w:space="0" w:color="auto"/>
        <w:right w:val="none" w:sz="0" w:space="0" w:color="auto"/>
      </w:divBdr>
    </w:div>
    <w:div w:id="866482346">
      <w:bodyDiv w:val="1"/>
      <w:marLeft w:val="0"/>
      <w:marRight w:val="0"/>
      <w:marTop w:val="0"/>
      <w:marBottom w:val="0"/>
      <w:divBdr>
        <w:top w:val="none" w:sz="0" w:space="0" w:color="auto"/>
        <w:left w:val="none" w:sz="0" w:space="0" w:color="auto"/>
        <w:bottom w:val="none" w:sz="0" w:space="0" w:color="auto"/>
        <w:right w:val="none" w:sz="0" w:space="0" w:color="auto"/>
      </w:divBdr>
      <w:divsChild>
        <w:div w:id="2014792207">
          <w:marLeft w:val="0"/>
          <w:marRight w:val="0"/>
          <w:marTop w:val="0"/>
          <w:marBottom w:val="0"/>
          <w:divBdr>
            <w:top w:val="none" w:sz="0" w:space="0" w:color="auto"/>
            <w:left w:val="none" w:sz="0" w:space="0" w:color="auto"/>
            <w:bottom w:val="none" w:sz="0" w:space="0" w:color="auto"/>
            <w:right w:val="none" w:sz="0" w:space="0" w:color="auto"/>
          </w:divBdr>
          <w:divsChild>
            <w:div w:id="34743235">
              <w:marLeft w:val="0"/>
              <w:marRight w:val="0"/>
              <w:marTop w:val="0"/>
              <w:marBottom w:val="0"/>
              <w:divBdr>
                <w:top w:val="none" w:sz="0" w:space="0" w:color="auto"/>
                <w:left w:val="none" w:sz="0" w:space="0" w:color="auto"/>
                <w:bottom w:val="none" w:sz="0" w:space="0" w:color="auto"/>
                <w:right w:val="none" w:sz="0" w:space="0" w:color="auto"/>
              </w:divBdr>
              <w:divsChild>
                <w:div w:id="1876191429">
                  <w:marLeft w:val="0"/>
                  <w:marRight w:val="0"/>
                  <w:marTop w:val="0"/>
                  <w:marBottom w:val="0"/>
                  <w:divBdr>
                    <w:top w:val="none" w:sz="0" w:space="0" w:color="auto"/>
                    <w:left w:val="none" w:sz="0" w:space="0" w:color="auto"/>
                    <w:bottom w:val="none" w:sz="0" w:space="0" w:color="auto"/>
                    <w:right w:val="none" w:sz="0" w:space="0" w:color="auto"/>
                  </w:divBdr>
                  <w:divsChild>
                    <w:div w:id="1403747436">
                      <w:marLeft w:val="0"/>
                      <w:marRight w:val="0"/>
                      <w:marTop w:val="0"/>
                      <w:marBottom w:val="0"/>
                      <w:divBdr>
                        <w:top w:val="single" w:sz="2" w:space="0" w:color="E2E2E2"/>
                        <w:left w:val="single" w:sz="2" w:space="15" w:color="E2E2E2"/>
                        <w:bottom w:val="single" w:sz="2" w:space="0" w:color="E2E2E2"/>
                        <w:right w:val="single" w:sz="2" w:space="15" w:color="E2E2E2"/>
                      </w:divBdr>
                      <w:divsChild>
                        <w:div w:id="2143619321">
                          <w:marLeft w:val="0"/>
                          <w:marRight w:val="0"/>
                          <w:marTop w:val="0"/>
                          <w:marBottom w:val="0"/>
                          <w:divBdr>
                            <w:top w:val="none" w:sz="0" w:space="0" w:color="auto"/>
                            <w:left w:val="none" w:sz="0" w:space="0" w:color="auto"/>
                            <w:bottom w:val="none" w:sz="0" w:space="0" w:color="auto"/>
                            <w:right w:val="none" w:sz="0" w:space="0" w:color="auto"/>
                          </w:divBdr>
                          <w:divsChild>
                            <w:div w:id="2002847888">
                              <w:marLeft w:val="0"/>
                              <w:marRight w:val="0"/>
                              <w:marTop w:val="0"/>
                              <w:marBottom w:val="0"/>
                              <w:divBdr>
                                <w:top w:val="none" w:sz="0" w:space="0" w:color="auto"/>
                                <w:left w:val="none" w:sz="0" w:space="0" w:color="auto"/>
                                <w:bottom w:val="none" w:sz="0" w:space="0" w:color="auto"/>
                                <w:right w:val="none" w:sz="0" w:space="0" w:color="auto"/>
                              </w:divBdr>
                              <w:divsChild>
                                <w:div w:id="943226565">
                                  <w:marLeft w:val="0"/>
                                  <w:marRight w:val="0"/>
                                  <w:marTop w:val="0"/>
                                  <w:marBottom w:val="0"/>
                                  <w:divBdr>
                                    <w:top w:val="single" w:sz="6" w:space="0" w:color="DDDDDD"/>
                                    <w:left w:val="single" w:sz="6" w:space="8" w:color="DDDDDD"/>
                                    <w:bottom w:val="single" w:sz="6" w:space="8" w:color="DDDDDD"/>
                                    <w:right w:val="single" w:sz="6" w:space="8" w:color="DDDDDD"/>
                                  </w:divBdr>
                                  <w:divsChild>
                                    <w:div w:id="1093472142">
                                      <w:marLeft w:val="0"/>
                                      <w:marRight w:val="0"/>
                                      <w:marTop w:val="0"/>
                                      <w:marBottom w:val="0"/>
                                      <w:divBdr>
                                        <w:top w:val="none" w:sz="0" w:space="0" w:color="auto"/>
                                        <w:left w:val="none" w:sz="0" w:space="0" w:color="auto"/>
                                        <w:bottom w:val="none" w:sz="0" w:space="0" w:color="auto"/>
                                        <w:right w:val="none" w:sz="0" w:space="0" w:color="auto"/>
                                      </w:divBdr>
                                      <w:divsChild>
                                        <w:div w:id="374357835">
                                          <w:marLeft w:val="0"/>
                                          <w:marRight w:val="0"/>
                                          <w:marTop w:val="0"/>
                                          <w:marBottom w:val="0"/>
                                          <w:divBdr>
                                            <w:top w:val="none" w:sz="0" w:space="0" w:color="auto"/>
                                            <w:left w:val="none" w:sz="0" w:space="0" w:color="auto"/>
                                            <w:bottom w:val="none" w:sz="0" w:space="0" w:color="auto"/>
                                            <w:right w:val="none" w:sz="0" w:space="0" w:color="auto"/>
                                          </w:divBdr>
                                          <w:divsChild>
                                            <w:div w:id="1215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594431">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55909497">
      <w:bodyDiv w:val="1"/>
      <w:marLeft w:val="0"/>
      <w:marRight w:val="0"/>
      <w:marTop w:val="0"/>
      <w:marBottom w:val="0"/>
      <w:divBdr>
        <w:top w:val="none" w:sz="0" w:space="0" w:color="auto"/>
        <w:left w:val="none" w:sz="0" w:space="0" w:color="auto"/>
        <w:bottom w:val="none" w:sz="0" w:space="0" w:color="auto"/>
        <w:right w:val="none" w:sz="0" w:space="0" w:color="auto"/>
      </w:divBdr>
    </w:div>
    <w:div w:id="961963090">
      <w:bodyDiv w:val="1"/>
      <w:marLeft w:val="0"/>
      <w:marRight w:val="0"/>
      <w:marTop w:val="0"/>
      <w:marBottom w:val="0"/>
      <w:divBdr>
        <w:top w:val="none" w:sz="0" w:space="0" w:color="auto"/>
        <w:left w:val="none" w:sz="0" w:space="0" w:color="auto"/>
        <w:bottom w:val="none" w:sz="0" w:space="0" w:color="auto"/>
        <w:right w:val="none" w:sz="0" w:space="0" w:color="auto"/>
      </w:divBdr>
    </w:div>
    <w:div w:id="962155246">
      <w:bodyDiv w:val="1"/>
      <w:marLeft w:val="0"/>
      <w:marRight w:val="0"/>
      <w:marTop w:val="0"/>
      <w:marBottom w:val="0"/>
      <w:divBdr>
        <w:top w:val="none" w:sz="0" w:space="0" w:color="auto"/>
        <w:left w:val="none" w:sz="0" w:space="0" w:color="auto"/>
        <w:bottom w:val="none" w:sz="0" w:space="0" w:color="auto"/>
        <w:right w:val="none" w:sz="0" w:space="0" w:color="auto"/>
      </w:divBdr>
    </w:div>
    <w:div w:id="969747849">
      <w:bodyDiv w:val="1"/>
      <w:marLeft w:val="0"/>
      <w:marRight w:val="0"/>
      <w:marTop w:val="0"/>
      <w:marBottom w:val="0"/>
      <w:divBdr>
        <w:top w:val="none" w:sz="0" w:space="0" w:color="auto"/>
        <w:left w:val="none" w:sz="0" w:space="0" w:color="auto"/>
        <w:bottom w:val="none" w:sz="0" w:space="0" w:color="auto"/>
        <w:right w:val="none" w:sz="0" w:space="0" w:color="auto"/>
      </w:divBdr>
    </w:div>
    <w:div w:id="977763912">
      <w:bodyDiv w:val="1"/>
      <w:marLeft w:val="0"/>
      <w:marRight w:val="0"/>
      <w:marTop w:val="0"/>
      <w:marBottom w:val="0"/>
      <w:divBdr>
        <w:top w:val="none" w:sz="0" w:space="0" w:color="auto"/>
        <w:left w:val="none" w:sz="0" w:space="0" w:color="auto"/>
        <w:bottom w:val="none" w:sz="0" w:space="0" w:color="auto"/>
        <w:right w:val="none" w:sz="0" w:space="0" w:color="auto"/>
      </w:divBdr>
    </w:div>
    <w:div w:id="986740553">
      <w:bodyDiv w:val="1"/>
      <w:marLeft w:val="0"/>
      <w:marRight w:val="0"/>
      <w:marTop w:val="0"/>
      <w:marBottom w:val="0"/>
      <w:divBdr>
        <w:top w:val="none" w:sz="0" w:space="0" w:color="auto"/>
        <w:left w:val="none" w:sz="0" w:space="0" w:color="auto"/>
        <w:bottom w:val="none" w:sz="0" w:space="0" w:color="auto"/>
        <w:right w:val="none" w:sz="0" w:space="0" w:color="auto"/>
      </w:divBdr>
    </w:div>
    <w:div w:id="993410139">
      <w:bodyDiv w:val="1"/>
      <w:marLeft w:val="0"/>
      <w:marRight w:val="0"/>
      <w:marTop w:val="0"/>
      <w:marBottom w:val="0"/>
      <w:divBdr>
        <w:top w:val="none" w:sz="0" w:space="0" w:color="auto"/>
        <w:left w:val="none" w:sz="0" w:space="0" w:color="auto"/>
        <w:bottom w:val="none" w:sz="0" w:space="0" w:color="auto"/>
        <w:right w:val="none" w:sz="0" w:space="0" w:color="auto"/>
      </w:divBdr>
      <w:divsChild>
        <w:div w:id="752239970">
          <w:marLeft w:val="0"/>
          <w:marRight w:val="0"/>
          <w:marTop w:val="0"/>
          <w:marBottom w:val="0"/>
          <w:divBdr>
            <w:top w:val="none" w:sz="0" w:space="0" w:color="auto"/>
            <w:left w:val="none" w:sz="0" w:space="0" w:color="auto"/>
            <w:bottom w:val="none" w:sz="0" w:space="0" w:color="auto"/>
            <w:right w:val="none" w:sz="0" w:space="0" w:color="auto"/>
          </w:divBdr>
        </w:div>
        <w:div w:id="1397363855">
          <w:marLeft w:val="0"/>
          <w:marRight w:val="0"/>
          <w:marTop w:val="0"/>
          <w:marBottom w:val="0"/>
          <w:divBdr>
            <w:top w:val="none" w:sz="0" w:space="0" w:color="auto"/>
            <w:left w:val="none" w:sz="0" w:space="0" w:color="auto"/>
            <w:bottom w:val="none" w:sz="0" w:space="0" w:color="auto"/>
            <w:right w:val="none" w:sz="0" w:space="0" w:color="auto"/>
          </w:divBdr>
        </w:div>
      </w:divsChild>
    </w:div>
    <w:div w:id="1015495004">
      <w:bodyDiv w:val="1"/>
      <w:marLeft w:val="0"/>
      <w:marRight w:val="0"/>
      <w:marTop w:val="0"/>
      <w:marBottom w:val="0"/>
      <w:divBdr>
        <w:top w:val="none" w:sz="0" w:space="0" w:color="auto"/>
        <w:left w:val="none" w:sz="0" w:space="0" w:color="auto"/>
        <w:bottom w:val="none" w:sz="0" w:space="0" w:color="auto"/>
        <w:right w:val="none" w:sz="0" w:space="0" w:color="auto"/>
      </w:divBdr>
    </w:div>
    <w:div w:id="1024091192">
      <w:bodyDiv w:val="1"/>
      <w:marLeft w:val="0"/>
      <w:marRight w:val="0"/>
      <w:marTop w:val="0"/>
      <w:marBottom w:val="0"/>
      <w:divBdr>
        <w:top w:val="none" w:sz="0" w:space="0" w:color="auto"/>
        <w:left w:val="none" w:sz="0" w:space="0" w:color="auto"/>
        <w:bottom w:val="none" w:sz="0" w:space="0" w:color="auto"/>
        <w:right w:val="none" w:sz="0" w:space="0" w:color="auto"/>
      </w:divBdr>
    </w:div>
    <w:div w:id="1042287610">
      <w:bodyDiv w:val="1"/>
      <w:marLeft w:val="0"/>
      <w:marRight w:val="0"/>
      <w:marTop w:val="0"/>
      <w:marBottom w:val="0"/>
      <w:divBdr>
        <w:top w:val="none" w:sz="0" w:space="0" w:color="auto"/>
        <w:left w:val="none" w:sz="0" w:space="0" w:color="auto"/>
        <w:bottom w:val="none" w:sz="0" w:space="0" w:color="auto"/>
        <w:right w:val="none" w:sz="0" w:space="0" w:color="auto"/>
      </w:divBdr>
    </w:div>
    <w:div w:id="1061487856">
      <w:bodyDiv w:val="1"/>
      <w:marLeft w:val="0"/>
      <w:marRight w:val="0"/>
      <w:marTop w:val="0"/>
      <w:marBottom w:val="0"/>
      <w:divBdr>
        <w:top w:val="none" w:sz="0" w:space="0" w:color="auto"/>
        <w:left w:val="none" w:sz="0" w:space="0" w:color="auto"/>
        <w:bottom w:val="none" w:sz="0" w:space="0" w:color="auto"/>
        <w:right w:val="none" w:sz="0" w:space="0" w:color="auto"/>
      </w:divBdr>
    </w:div>
    <w:div w:id="1089472438">
      <w:bodyDiv w:val="1"/>
      <w:marLeft w:val="0"/>
      <w:marRight w:val="0"/>
      <w:marTop w:val="0"/>
      <w:marBottom w:val="0"/>
      <w:divBdr>
        <w:top w:val="none" w:sz="0" w:space="0" w:color="auto"/>
        <w:left w:val="none" w:sz="0" w:space="0" w:color="auto"/>
        <w:bottom w:val="none" w:sz="0" w:space="0" w:color="auto"/>
        <w:right w:val="none" w:sz="0" w:space="0" w:color="auto"/>
      </w:divBdr>
    </w:div>
    <w:div w:id="1090657462">
      <w:bodyDiv w:val="1"/>
      <w:marLeft w:val="0"/>
      <w:marRight w:val="0"/>
      <w:marTop w:val="0"/>
      <w:marBottom w:val="0"/>
      <w:divBdr>
        <w:top w:val="none" w:sz="0" w:space="0" w:color="auto"/>
        <w:left w:val="none" w:sz="0" w:space="0" w:color="auto"/>
        <w:bottom w:val="none" w:sz="0" w:space="0" w:color="auto"/>
        <w:right w:val="none" w:sz="0" w:space="0" w:color="auto"/>
      </w:divBdr>
    </w:div>
    <w:div w:id="1112092138">
      <w:bodyDiv w:val="1"/>
      <w:marLeft w:val="0"/>
      <w:marRight w:val="0"/>
      <w:marTop w:val="0"/>
      <w:marBottom w:val="0"/>
      <w:divBdr>
        <w:top w:val="none" w:sz="0" w:space="0" w:color="auto"/>
        <w:left w:val="none" w:sz="0" w:space="0" w:color="auto"/>
        <w:bottom w:val="none" w:sz="0" w:space="0" w:color="auto"/>
        <w:right w:val="none" w:sz="0" w:space="0" w:color="auto"/>
      </w:divBdr>
    </w:div>
    <w:div w:id="1123647081">
      <w:bodyDiv w:val="1"/>
      <w:marLeft w:val="0"/>
      <w:marRight w:val="0"/>
      <w:marTop w:val="0"/>
      <w:marBottom w:val="0"/>
      <w:divBdr>
        <w:top w:val="none" w:sz="0" w:space="0" w:color="auto"/>
        <w:left w:val="none" w:sz="0" w:space="0" w:color="auto"/>
        <w:bottom w:val="none" w:sz="0" w:space="0" w:color="auto"/>
        <w:right w:val="none" w:sz="0" w:space="0" w:color="auto"/>
      </w:divBdr>
    </w:div>
    <w:div w:id="1140731831">
      <w:bodyDiv w:val="1"/>
      <w:marLeft w:val="0"/>
      <w:marRight w:val="0"/>
      <w:marTop w:val="0"/>
      <w:marBottom w:val="0"/>
      <w:divBdr>
        <w:top w:val="none" w:sz="0" w:space="0" w:color="auto"/>
        <w:left w:val="none" w:sz="0" w:space="0" w:color="auto"/>
        <w:bottom w:val="none" w:sz="0" w:space="0" w:color="auto"/>
        <w:right w:val="none" w:sz="0" w:space="0" w:color="auto"/>
      </w:divBdr>
    </w:div>
    <w:div w:id="1141459884">
      <w:bodyDiv w:val="1"/>
      <w:marLeft w:val="0"/>
      <w:marRight w:val="0"/>
      <w:marTop w:val="0"/>
      <w:marBottom w:val="0"/>
      <w:divBdr>
        <w:top w:val="none" w:sz="0" w:space="0" w:color="auto"/>
        <w:left w:val="none" w:sz="0" w:space="0" w:color="auto"/>
        <w:bottom w:val="none" w:sz="0" w:space="0" w:color="auto"/>
        <w:right w:val="none" w:sz="0" w:space="0" w:color="auto"/>
      </w:divBdr>
    </w:div>
    <w:div w:id="1141658000">
      <w:bodyDiv w:val="1"/>
      <w:marLeft w:val="0"/>
      <w:marRight w:val="0"/>
      <w:marTop w:val="0"/>
      <w:marBottom w:val="0"/>
      <w:divBdr>
        <w:top w:val="none" w:sz="0" w:space="0" w:color="auto"/>
        <w:left w:val="none" w:sz="0" w:space="0" w:color="auto"/>
        <w:bottom w:val="none" w:sz="0" w:space="0" w:color="auto"/>
        <w:right w:val="none" w:sz="0" w:space="0" w:color="auto"/>
      </w:divBdr>
    </w:div>
    <w:div w:id="1150251693">
      <w:bodyDiv w:val="1"/>
      <w:marLeft w:val="0"/>
      <w:marRight w:val="0"/>
      <w:marTop w:val="0"/>
      <w:marBottom w:val="0"/>
      <w:divBdr>
        <w:top w:val="none" w:sz="0" w:space="0" w:color="auto"/>
        <w:left w:val="none" w:sz="0" w:space="0" w:color="auto"/>
        <w:bottom w:val="none" w:sz="0" w:space="0" w:color="auto"/>
        <w:right w:val="none" w:sz="0" w:space="0" w:color="auto"/>
      </w:divBdr>
    </w:div>
    <w:div w:id="1151210445">
      <w:bodyDiv w:val="1"/>
      <w:marLeft w:val="0"/>
      <w:marRight w:val="0"/>
      <w:marTop w:val="0"/>
      <w:marBottom w:val="0"/>
      <w:divBdr>
        <w:top w:val="none" w:sz="0" w:space="0" w:color="auto"/>
        <w:left w:val="none" w:sz="0" w:space="0" w:color="auto"/>
        <w:bottom w:val="none" w:sz="0" w:space="0" w:color="auto"/>
        <w:right w:val="none" w:sz="0" w:space="0" w:color="auto"/>
      </w:divBdr>
    </w:div>
    <w:div w:id="1168129050">
      <w:bodyDiv w:val="1"/>
      <w:marLeft w:val="0"/>
      <w:marRight w:val="0"/>
      <w:marTop w:val="0"/>
      <w:marBottom w:val="0"/>
      <w:divBdr>
        <w:top w:val="none" w:sz="0" w:space="0" w:color="auto"/>
        <w:left w:val="none" w:sz="0" w:space="0" w:color="auto"/>
        <w:bottom w:val="none" w:sz="0" w:space="0" w:color="auto"/>
        <w:right w:val="none" w:sz="0" w:space="0" w:color="auto"/>
      </w:divBdr>
    </w:div>
    <w:div w:id="1173684914">
      <w:bodyDiv w:val="1"/>
      <w:marLeft w:val="0"/>
      <w:marRight w:val="0"/>
      <w:marTop w:val="0"/>
      <w:marBottom w:val="0"/>
      <w:divBdr>
        <w:top w:val="none" w:sz="0" w:space="0" w:color="auto"/>
        <w:left w:val="none" w:sz="0" w:space="0" w:color="auto"/>
        <w:bottom w:val="none" w:sz="0" w:space="0" w:color="auto"/>
        <w:right w:val="none" w:sz="0" w:space="0" w:color="auto"/>
      </w:divBdr>
    </w:div>
    <w:div w:id="1195996527">
      <w:bodyDiv w:val="1"/>
      <w:marLeft w:val="0"/>
      <w:marRight w:val="0"/>
      <w:marTop w:val="0"/>
      <w:marBottom w:val="0"/>
      <w:divBdr>
        <w:top w:val="none" w:sz="0" w:space="0" w:color="auto"/>
        <w:left w:val="none" w:sz="0" w:space="0" w:color="auto"/>
        <w:bottom w:val="none" w:sz="0" w:space="0" w:color="auto"/>
        <w:right w:val="none" w:sz="0" w:space="0" w:color="auto"/>
      </w:divBdr>
    </w:div>
    <w:div w:id="1199506909">
      <w:bodyDiv w:val="1"/>
      <w:marLeft w:val="0"/>
      <w:marRight w:val="0"/>
      <w:marTop w:val="0"/>
      <w:marBottom w:val="0"/>
      <w:divBdr>
        <w:top w:val="none" w:sz="0" w:space="0" w:color="auto"/>
        <w:left w:val="none" w:sz="0" w:space="0" w:color="auto"/>
        <w:bottom w:val="none" w:sz="0" w:space="0" w:color="auto"/>
        <w:right w:val="none" w:sz="0" w:space="0" w:color="auto"/>
      </w:divBdr>
    </w:div>
    <w:div w:id="1201674353">
      <w:bodyDiv w:val="1"/>
      <w:marLeft w:val="0"/>
      <w:marRight w:val="0"/>
      <w:marTop w:val="0"/>
      <w:marBottom w:val="0"/>
      <w:divBdr>
        <w:top w:val="none" w:sz="0" w:space="0" w:color="auto"/>
        <w:left w:val="none" w:sz="0" w:space="0" w:color="auto"/>
        <w:bottom w:val="none" w:sz="0" w:space="0" w:color="auto"/>
        <w:right w:val="none" w:sz="0" w:space="0" w:color="auto"/>
      </w:divBdr>
    </w:div>
    <w:div w:id="1219827964">
      <w:bodyDiv w:val="1"/>
      <w:marLeft w:val="0"/>
      <w:marRight w:val="0"/>
      <w:marTop w:val="0"/>
      <w:marBottom w:val="0"/>
      <w:divBdr>
        <w:top w:val="none" w:sz="0" w:space="0" w:color="auto"/>
        <w:left w:val="none" w:sz="0" w:space="0" w:color="auto"/>
        <w:bottom w:val="none" w:sz="0" w:space="0" w:color="auto"/>
        <w:right w:val="none" w:sz="0" w:space="0" w:color="auto"/>
      </w:divBdr>
    </w:div>
    <w:div w:id="1222327111">
      <w:bodyDiv w:val="1"/>
      <w:marLeft w:val="0"/>
      <w:marRight w:val="0"/>
      <w:marTop w:val="0"/>
      <w:marBottom w:val="0"/>
      <w:divBdr>
        <w:top w:val="none" w:sz="0" w:space="0" w:color="auto"/>
        <w:left w:val="none" w:sz="0" w:space="0" w:color="auto"/>
        <w:bottom w:val="none" w:sz="0" w:space="0" w:color="auto"/>
        <w:right w:val="none" w:sz="0" w:space="0" w:color="auto"/>
      </w:divBdr>
    </w:div>
    <w:div w:id="1241674614">
      <w:bodyDiv w:val="1"/>
      <w:marLeft w:val="0"/>
      <w:marRight w:val="0"/>
      <w:marTop w:val="0"/>
      <w:marBottom w:val="0"/>
      <w:divBdr>
        <w:top w:val="none" w:sz="0" w:space="0" w:color="auto"/>
        <w:left w:val="none" w:sz="0" w:space="0" w:color="auto"/>
        <w:bottom w:val="none" w:sz="0" w:space="0" w:color="auto"/>
        <w:right w:val="none" w:sz="0" w:space="0" w:color="auto"/>
      </w:divBdr>
    </w:div>
    <w:div w:id="1243223316">
      <w:bodyDiv w:val="1"/>
      <w:marLeft w:val="0"/>
      <w:marRight w:val="0"/>
      <w:marTop w:val="0"/>
      <w:marBottom w:val="0"/>
      <w:divBdr>
        <w:top w:val="none" w:sz="0" w:space="0" w:color="auto"/>
        <w:left w:val="none" w:sz="0" w:space="0" w:color="auto"/>
        <w:bottom w:val="none" w:sz="0" w:space="0" w:color="auto"/>
        <w:right w:val="none" w:sz="0" w:space="0" w:color="auto"/>
      </w:divBdr>
      <w:divsChild>
        <w:div w:id="1181120749">
          <w:marLeft w:val="0"/>
          <w:marRight w:val="0"/>
          <w:marTop w:val="0"/>
          <w:marBottom w:val="0"/>
          <w:divBdr>
            <w:top w:val="none" w:sz="0" w:space="0" w:color="auto"/>
            <w:left w:val="none" w:sz="0" w:space="0" w:color="auto"/>
            <w:bottom w:val="none" w:sz="0" w:space="0" w:color="auto"/>
            <w:right w:val="none" w:sz="0" w:space="0" w:color="auto"/>
          </w:divBdr>
        </w:div>
      </w:divsChild>
    </w:div>
    <w:div w:id="1244684846">
      <w:bodyDiv w:val="1"/>
      <w:marLeft w:val="0"/>
      <w:marRight w:val="0"/>
      <w:marTop w:val="0"/>
      <w:marBottom w:val="0"/>
      <w:divBdr>
        <w:top w:val="none" w:sz="0" w:space="0" w:color="auto"/>
        <w:left w:val="none" w:sz="0" w:space="0" w:color="auto"/>
        <w:bottom w:val="none" w:sz="0" w:space="0" w:color="auto"/>
        <w:right w:val="none" w:sz="0" w:space="0" w:color="auto"/>
      </w:divBdr>
    </w:div>
    <w:div w:id="1247805773">
      <w:bodyDiv w:val="1"/>
      <w:marLeft w:val="0"/>
      <w:marRight w:val="0"/>
      <w:marTop w:val="0"/>
      <w:marBottom w:val="0"/>
      <w:divBdr>
        <w:top w:val="none" w:sz="0" w:space="0" w:color="auto"/>
        <w:left w:val="none" w:sz="0" w:space="0" w:color="auto"/>
        <w:bottom w:val="none" w:sz="0" w:space="0" w:color="auto"/>
        <w:right w:val="none" w:sz="0" w:space="0" w:color="auto"/>
      </w:divBdr>
    </w:div>
    <w:div w:id="1263075424">
      <w:bodyDiv w:val="1"/>
      <w:marLeft w:val="0"/>
      <w:marRight w:val="0"/>
      <w:marTop w:val="0"/>
      <w:marBottom w:val="0"/>
      <w:divBdr>
        <w:top w:val="none" w:sz="0" w:space="0" w:color="auto"/>
        <w:left w:val="none" w:sz="0" w:space="0" w:color="auto"/>
        <w:bottom w:val="none" w:sz="0" w:space="0" w:color="auto"/>
        <w:right w:val="none" w:sz="0" w:space="0" w:color="auto"/>
      </w:divBdr>
    </w:div>
    <w:div w:id="1268997930">
      <w:bodyDiv w:val="1"/>
      <w:marLeft w:val="0"/>
      <w:marRight w:val="0"/>
      <w:marTop w:val="0"/>
      <w:marBottom w:val="0"/>
      <w:divBdr>
        <w:top w:val="none" w:sz="0" w:space="0" w:color="auto"/>
        <w:left w:val="none" w:sz="0" w:space="0" w:color="auto"/>
        <w:bottom w:val="none" w:sz="0" w:space="0" w:color="auto"/>
        <w:right w:val="none" w:sz="0" w:space="0" w:color="auto"/>
      </w:divBdr>
    </w:div>
    <w:div w:id="1269194268">
      <w:bodyDiv w:val="1"/>
      <w:marLeft w:val="0"/>
      <w:marRight w:val="0"/>
      <w:marTop w:val="0"/>
      <w:marBottom w:val="0"/>
      <w:divBdr>
        <w:top w:val="none" w:sz="0" w:space="0" w:color="auto"/>
        <w:left w:val="none" w:sz="0" w:space="0" w:color="auto"/>
        <w:bottom w:val="none" w:sz="0" w:space="0" w:color="auto"/>
        <w:right w:val="none" w:sz="0" w:space="0" w:color="auto"/>
      </w:divBdr>
    </w:div>
    <w:div w:id="1287616831">
      <w:bodyDiv w:val="1"/>
      <w:marLeft w:val="0"/>
      <w:marRight w:val="0"/>
      <w:marTop w:val="0"/>
      <w:marBottom w:val="0"/>
      <w:divBdr>
        <w:top w:val="none" w:sz="0" w:space="0" w:color="auto"/>
        <w:left w:val="none" w:sz="0" w:space="0" w:color="auto"/>
        <w:bottom w:val="none" w:sz="0" w:space="0" w:color="auto"/>
        <w:right w:val="none" w:sz="0" w:space="0" w:color="auto"/>
      </w:divBdr>
    </w:div>
    <w:div w:id="1298953652">
      <w:bodyDiv w:val="1"/>
      <w:marLeft w:val="0"/>
      <w:marRight w:val="0"/>
      <w:marTop w:val="0"/>
      <w:marBottom w:val="0"/>
      <w:divBdr>
        <w:top w:val="none" w:sz="0" w:space="0" w:color="auto"/>
        <w:left w:val="none" w:sz="0" w:space="0" w:color="auto"/>
        <w:bottom w:val="none" w:sz="0" w:space="0" w:color="auto"/>
        <w:right w:val="none" w:sz="0" w:space="0" w:color="auto"/>
      </w:divBdr>
    </w:div>
    <w:div w:id="1313606131">
      <w:bodyDiv w:val="1"/>
      <w:marLeft w:val="0"/>
      <w:marRight w:val="0"/>
      <w:marTop w:val="0"/>
      <w:marBottom w:val="0"/>
      <w:divBdr>
        <w:top w:val="none" w:sz="0" w:space="0" w:color="auto"/>
        <w:left w:val="none" w:sz="0" w:space="0" w:color="auto"/>
        <w:bottom w:val="none" w:sz="0" w:space="0" w:color="auto"/>
        <w:right w:val="none" w:sz="0" w:space="0" w:color="auto"/>
      </w:divBdr>
    </w:div>
    <w:div w:id="1334338622">
      <w:bodyDiv w:val="1"/>
      <w:marLeft w:val="0"/>
      <w:marRight w:val="0"/>
      <w:marTop w:val="0"/>
      <w:marBottom w:val="0"/>
      <w:divBdr>
        <w:top w:val="none" w:sz="0" w:space="0" w:color="auto"/>
        <w:left w:val="none" w:sz="0" w:space="0" w:color="auto"/>
        <w:bottom w:val="none" w:sz="0" w:space="0" w:color="auto"/>
        <w:right w:val="none" w:sz="0" w:space="0" w:color="auto"/>
      </w:divBdr>
    </w:div>
    <w:div w:id="1338652998">
      <w:bodyDiv w:val="1"/>
      <w:marLeft w:val="0"/>
      <w:marRight w:val="0"/>
      <w:marTop w:val="0"/>
      <w:marBottom w:val="0"/>
      <w:divBdr>
        <w:top w:val="none" w:sz="0" w:space="0" w:color="auto"/>
        <w:left w:val="none" w:sz="0" w:space="0" w:color="auto"/>
        <w:bottom w:val="none" w:sz="0" w:space="0" w:color="auto"/>
        <w:right w:val="none" w:sz="0" w:space="0" w:color="auto"/>
      </w:divBdr>
    </w:div>
    <w:div w:id="1351102295">
      <w:bodyDiv w:val="1"/>
      <w:marLeft w:val="0"/>
      <w:marRight w:val="0"/>
      <w:marTop w:val="0"/>
      <w:marBottom w:val="0"/>
      <w:divBdr>
        <w:top w:val="none" w:sz="0" w:space="0" w:color="auto"/>
        <w:left w:val="none" w:sz="0" w:space="0" w:color="auto"/>
        <w:bottom w:val="none" w:sz="0" w:space="0" w:color="auto"/>
        <w:right w:val="none" w:sz="0" w:space="0" w:color="auto"/>
      </w:divBdr>
    </w:div>
    <w:div w:id="1352954327">
      <w:bodyDiv w:val="1"/>
      <w:marLeft w:val="0"/>
      <w:marRight w:val="0"/>
      <w:marTop w:val="0"/>
      <w:marBottom w:val="0"/>
      <w:divBdr>
        <w:top w:val="none" w:sz="0" w:space="0" w:color="auto"/>
        <w:left w:val="none" w:sz="0" w:space="0" w:color="auto"/>
        <w:bottom w:val="none" w:sz="0" w:space="0" w:color="auto"/>
        <w:right w:val="none" w:sz="0" w:space="0" w:color="auto"/>
      </w:divBdr>
    </w:div>
    <w:div w:id="1355158560">
      <w:bodyDiv w:val="1"/>
      <w:marLeft w:val="0"/>
      <w:marRight w:val="0"/>
      <w:marTop w:val="0"/>
      <w:marBottom w:val="0"/>
      <w:divBdr>
        <w:top w:val="none" w:sz="0" w:space="0" w:color="auto"/>
        <w:left w:val="none" w:sz="0" w:space="0" w:color="auto"/>
        <w:bottom w:val="none" w:sz="0" w:space="0" w:color="auto"/>
        <w:right w:val="none" w:sz="0" w:space="0" w:color="auto"/>
      </w:divBdr>
    </w:div>
    <w:div w:id="1388533896">
      <w:bodyDiv w:val="1"/>
      <w:marLeft w:val="0"/>
      <w:marRight w:val="0"/>
      <w:marTop w:val="0"/>
      <w:marBottom w:val="0"/>
      <w:divBdr>
        <w:top w:val="none" w:sz="0" w:space="0" w:color="auto"/>
        <w:left w:val="none" w:sz="0" w:space="0" w:color="auto"/>
        <w:bottom w:val="none" w:sz="0" w:space="0" w:color="auto"/>
        <w:right w:val="none" w:sz="0" w:space="0" w:color="auto"/>
      </w:divBdr>
    </w:div>
    <w:div w:id="1394347675">
      <w:bodyDiv w:val="1"/>
      <w:marLeft w:val="0"/>
      <w:marRight w:val="0"/>
      <w:marTop w:val="0"/>
      <w:marBottom w:val="0"/>
      <w:divBdr>
        <w:top w:val="none" w:sz="0" w:space="0" w:color="auto"/>
        <w:left w:val="none" w:sz="0" w:space="0" w:color="auto"/>
        <w:bottom w:val="none" w:sz="0" w:space="0" w:color="auto"/>
        <w:right w:val="none" w:sz="0" w:space="0" w:color="auto"/>
      </w:divBdr>
    </w:div>
    <w:div w:id="1401293387">
      <w:bodyDiv w:val="1"/>
      <w:marLeft w:val="0"/>
      <w:marRight w:val="0"/>
      <w:marTop w:val="0"/>
      <w:marBottom w:val="0"/>
      <w:divBdr>
        <w:top w:val="none" w:sz="0" w:space="0" w:color="auto"/>
        <w:left w:val="none" w:sz="0" w:space="0" w:color="auto"/>
        <w:bottom w:val="none" w:sz="0" w:space="0" w:color="auto"/>
        <w:right w:val="none" w:sz="0" w:space="0" w:color="auto"/>
      </w:divBdr>
      <w:divsChild>
        <w:div w:id="646134016">
          <w:marLeft w:val="0"/>
          <w:marRight w:val="75"/>
          <w:marTop w:val="0"/>
          <w:marBottom w:val="0"/>
          <w:divBdr>
            <w:top w:val="none" w:sz="0" w:space="0" w:color="auto"/>
            <w:left w:val="none" w:sz="0" w:space="0" w:color="auto"/>
            <w:bottom w:val="none" w:sz="0" w:space="0" w:color="auto"/>
            <w:right w:val="none" w:sz="0" w:space="0" w:color="auto"/>
          </w:divBdr>
        </w:div>
      </w:divsChild>
    </w:div>
    <w:div w:id="1410151557">
      <w:bodyDiv w:val="1"/>
      <w:marLeft w:val="0"/>
      <w:marRight w:val="0"/>
      <w:marTop w:val="0"/>
      <w:marBottom w:val="0"/>
      <w:divBdr>
        <w:top w:val="none" w:sz="0" w:space="0" w:color="auto"/>
        <w:left w:val="none" w:sz="0" w:space="0" w:color="auto"/>
        <w:bottom w:val="none" w:sz="0" w:space="0" w:color="auto"/>
        <w:right w:val="none" w:sz="0" w:space="0" w:color="auto"/>
      </w:divBdr>
    </w:div>
    <w:div w:id="1420637158">
      <w:bodyDiv w:val="1"/>
      <w:marLeft w:val="0"/>
      <w:marRight w:val="0"/>
      <w:marTop w:val="0"/>
      <w:marBottom w:val="0"/>
      <w:divBdr>
        <w:top w:val="none" w:sz="0" w:space="0" w:color="auto"/>
        <w:left w:val="none" w:sz="0" w:space="0" w:color="auto"/>
        <w:bottom w:val="none" w:sz="0" w:space="0" w:color="auto"/>
        <w:right w:val="none" w:sz="0" w:space="0" w:color="auto"/>
      </w:divBdr>
    </w:div>
    <w:div w:id="1425301919">
      <w:bodyDiv w:val="1"/>
      <w:marLeft w:val="0"/>
      <w:marRight w:val="0"/>
      <w:marTop w:val="0"/>
      <w:marBottom w:val="0"/>
      <w:divBdr>
        <w:top w:val="none" w:sz="0" w:space="0" w:color="auto"/>
        <w:left w:val="none" w:sz="0" w:space="0" w:color="auto"/>
        <w:bottom w:val="none" w:sz="0" w:space="0" w:color="auto"/>
        <w:right w:val="none" w:sz="0" w:space="0" w:color="auto"/>
      </w:divBdr>
    </w:div>
    <w:div w:id="1426073221">
      <w:bodyDiv w:val="1"/>
      <w:marLeft w:val="0"/>
      <w:marRight w:val="0"/>
      <w:marTop w:val="0"/>
      <w:marBottom w:val="0"/>
      <w:divBdr>
        <w:top w:val="none" w:sz="0" w:space="0" w:color="auto"/>
        <w:left w:val="none" w:sz="0" w:space="0" w:color="auto"/>
        <w:bottom w:val="none" w:sz="0" w:space="0" w:color="auto"/>
        <w:right w:val="none" w:sz="0" w:space="0" w:color="auto"/>
      </w:divBdr>
    </w:div>
    <w:div w:id="1438670892">
      <w:bodyDiv w:val="1"/>
      <w:marLeft w:val="0"/>
      <w:marRight w:val="0"/>
      <w:marTop w:val="0"/>
      <w:marBottom w:val="0"/>
      <w:divBdr>
        <w:top w:val="none" w:sz="0" w:space="0" w:color="auto"/>
        <w:left w:val="none" w:sz="0" w:space="0" w:color="auto"/>
        <w:bottom w:val="none" w:sz="0" w:space="0" w:color="auto"/>
        <w:right w:val="none" w:sz="0" w:space="0" w:color="auto"/>
      </w:divBdr>
    </w:div>
    <w:div w:id="1445080739">
      <w:bodyDiv w:val="1"/>
      <w:marLeft w:val="0"/>
      <w:marRight w:val="0"/>
      <w:marTop w:val="0"/>
      <w:marBottom w:val="0"/>
      <w:divBdr>
        <w:top w:val="none" w:sz="0" w:space="0" w:color="auto"/>
        <w:left w:val="none" w:sz="0" w:space="0" w:color="auto"/>
        <w:bottom w:val="none" w:sz="0" w:space="0" w:color="auto"/>
        <w:right w:val="none" w:sz="0" w:space="0" w:color="auto"/>
      </w:divBdr>
    </w:div>
    <w:div w:id="1449541380">
      <w:bodyDiv w:val="1"/>
      <w:marLeft w:val="0"/>
      <w:marRight w:val="0"/>
      <w:marTop w:val="0"/>
      <w:marBottom w:val="0"/>
      <w:divBdr>
        <w:top w:val="none" w:sz="0" w:space="0" w:color="auto"/>
        <w:left w:val="none" w:sz="0" w:space="0" w:color="auto"/>
        <w:bottom w:val="none" w:sz="0" w:space="0" w:color="auto"/>
        <w:right w:val="none" w:sz="0" w:space="0" w:color="auto"/>
      </w:divBdr>
    </w:div>
    <w:div w:id="1450012116">
      <w:bodyDiv w:val="1"/>
      <w:marLeft w:val="0"/>
      <w:marRight w:val="0"/>
      <w:marTop w:val="0"/>
      <w:marBottom w:val="0"/>
      <w:divBdr>
        <w:top w:val="none" w:sz="0" w:space="0" w:color="auto"/>
        <w:left w:val="none" w:sz="0" w:space="0" w:color="auto"/>
        <w:bottom w:val="none" w:sz="0" w:space="0" w:color="auto"/>
        <w:right w:val="none" w:sz="0" w:space="0" w:color="auto"/>
      </w:divBdr>
    </w:div>
    <w:div w:id="1458797782">
      <w:bodyDiv w:val="1"/>
      <w:marLeft w:val="0"/>
      <w:marRight w:val="0"/>
      <w:marTop w:val="0"/>
      <w:marBottom w:val="0"/>
      <w:divBdr>
        <w:top w:val="none" w:sz="0" w:space="0" w:color="auto"/>
        <w:left w:val="none" w:sz="0" w:space="0" w:color="auto"/>
        <w:bottom w:val="none" w:sz="0" w:space="0" w:color="auto"/>
        <w:right w:val="none" w:sz="0" w:space="0" w:color="auto"/>
      </w:divBdr>
    </w:div>
    <w:div w:id="1459689461">
      <w:bodyDiv w:val="1"/>
      <w:marLeft w:val="0"/>
      <w:marRight w:val="0"/>
      <w:marTop w:val="0"/>
      <w:marBottom w:val="0"/>
      <w:divBdr>
        <w:top w:val="none" w:sz="0" w:space="0" w:color="auto"/>
        <w:left w:val="none" w:sz="0" w:space="0" w:color="auto"/>
        <w:bottom w:val="none" w:sz="0" w:space="0" w:color="auto"/>
        <w:right w:val="none" w:sz="0" w:space="0" w:color="auto"/>
      </w:divBdr>
    </w:div>
    <w:div w:id="1484927828">
      <w:bodyDiv w:val="1"/>
      <w:marLeft w:val="0"/>
      <w:marRight w:val="0"/>
      <w:marTop w:val="0"/>
      <w:marBottom w:val="0"/>
      <w:divBdr>
        <w:top w:val="none" w:sz="0" w:space="0" w:color="auto"/>
        <w:left w:val="none" w:sz="0" w:space="0" w:color="auto"/>
        <w:bottom w:val="none" w:sz="0" w:space="0" w:color="auto"/>
        <w:right w:val="none" w:sz="0" w:space="0" w:color="auto"/>
      </w:divBdr>
    </w:div>
    <w:div w:id="1485050648">
      <w:bodyDiv w:val="1"/>
      <w:marLeft w:val="0"/>
      <w:marRight w:val="0"/>
      <w:marTop w:val="0"/>
      <w:marBottom w:val="0"/>
      <w:divBdr>
        <w:top w:val="none" w:sz="0" w:space="0" w:color="auto"/>
        <w:left w:val="none" w:sz="0" w:space="0" w:color="auto"/>
        <w:bottom w:val="none" w:sz="0" w:space="0" w:color="auto"/>
        <w:right w:val="none" w:sz="0" w:space="0" w:color="auto"/>
      </w:divBdr>
    </w:div>
    <w:div w:id="1492135961">
      <w:bodyDiv w:val="1"/>
      <w:marLeft w:val="0"/>
      <w:marRight w:val="0"/>
      <w:marTop w:val="0"/>
      <w:marBottom w:val="0"/>
      <w:divBdr>
        <w:top w:val="none" w:sz="0" w:space="0" w:color="auto"/>
        <w:left w:val="none" w:sz="0" w:space="0" w:color="auto"/>
        <w:bottom w:val="none" w:sz="0" w:space="0" w:color="auto"/>
        <w:right w:val="none" w:sz="0" w:space="0" w:color="auto"/>
      </w:divBdr>
    </w:div>
    <w:div w:id="1499037059">
      <w:bodyDiv w:val="1"/>
      <w:marLeft w:val="0"/>
      <w:marRight w:val="0"/>
      <w:marTop w:val="0"/>
      <w:marBottom w:val="0"/>
      <w:divBdr>
        <w:top w:val="none" w:sz="0" w:space="0" w:color="auto"/>
        <w:left w:val="none" w:sz="0" w:space="0" w:color="auto"/>
        <w:bottom w:val="none" w:sz="0" w:space="0" w:color="auto"/>
        <w:right w:val="none" w:sz="0" w:space="0" w:color="auto"/>
      </w:divBdr>
    </w:div>
    <w:div w:id="1508904135">
      <w:bodyDiv w:val="1"/>
      <w:marLeft w:val="0"/>
      <w:marRight w:val="0"/>
      <w:marTop w:val="0"/>
      <w:marBottom w:val="0"/>
      <w:divBdr>
        <w:top w:val="none" w:sz="0" w:space="0" w:color="auto"/>
        <w:left w:val="none" w:sz="0" w:space="0" w:color="auto"/>
        <w:bottom w:val="none" w:sz="0" w:space="0" w:color="auto"/>
        <w:right w:val="none" w:sz="0" w:space="0" w:color="auto"/>
      </w:divBdr>
    </w:div>
    <w:div w:id="1509515264">
      <w:bodyDiv w:val="1"/>
      <w:marLeft w:val="0"/>
      <w:marRight w:val="0"/>
      <w:marTop w:val="0"/>
      <w:marBottom w:val="0"/>
      <w:divBdr>
        <w:top w:val="none" w:sz="0" w:space="0" w:color="auto"/>
        <w:left w:val="none" w:sz="0" w:space="0" w:color="auto"/>
        <w:bottom w:val="none" w:sz="0" w:space="0" w:color="auto"/>
        <w:right w:val="none" w:sz="0" w:space="0" w:color="auto"/>
      </w:divBdr>
    </w:div>
    <w:div w:id="1515463408">
      <w:bodyDiv w:val="1"/>
      <w:marLeft w:val="0"/>
      <w:marRight w:val="0"/>
      <w:marTop w:val="0"/>
      <w:marBottom w:val="0"/>
      <w:divBdr>
        <w:top w:val="none" w:sz="0" w:space="0" w:color="auto"/>
        <w:left w:val="none" w:sz="0" w:space="0" w:color="auto"/>
        <w:bottom w:val="none" w:sz="0" w:space="0" w:color="auto"/>
        <w:right w:val="none" w:sz="0" w:space="0" w:color="auto"/>
      </w:divBdr>
    </w:div>
    <w:div w:id="1523738081">
      <w:bodyDiv w:val="1"/>
      <w:marLeft w:val="0"/>
      <w:marRight w:val="0"/>
      <w:marTop w:val="0"/>
      <w:marBottom w:val="0"/>
      <w:divBdr>
        <w:top w:val="none" w:sz="0" w:space="0" w:color="auto"/>
        <w:left w:val="none" w:sz="0" w:space="0" w:color="auto"/>
        <w:bottom w:val="none" w:sz="0" w:space="0" w:color="auto"/>
        <w:right w:val="none" w:sz="0" w:space="0" w:color="auto"/>
      </w:divBdr>
    </w:div>
    <w:div w:id="1536887490">
      <w:bodyDiv w:val="1"/>
      <w:marLeft w:val="0"/>
      <w:marRight w:val="0"/>
      <w:marTop w:val="0"/>
      <w:marBottom w:val="0"/>
      <w:divBdr>
        <w:top w:val="none" w:sz="0" w:space="0" w:color="auto"/>
        <w:left w:val="none" w:sz="0" w:space="0" w:color="auto"/>
        <w:bottom w:val="none" w:sz="0" w:space="0" w:color="auto"/>
        <w:right w:val="none" w:sz="0" w:space="0" w:color="auto"/>
      </w:divBdr>
    </w:div>
    <w:div w:id="1555922789">
      <w:bodyDiv w:val="1"/>
      <w:marLeft w:val="0"/>
      <w:marRight w:val="0"/>
      <w:marTop w:val="0"/>
      <w:marBottom w:val="0"/>
      <w:divBdr>
        <w:top w:val="none" w:sz="0" w:space="0" w:color="auto"/>
        <w:left w:val="none" w:sz="0" w:space="0" w:color="auto"/>
        <w:bottom w:val="none" w:sz="0" w:space="0" w:color="auto"/>
        <w:right w:val="none" w:sz="0" w:space="0" w:color="auto"/>
      </w:divBdr>
      <w:divsChild>
        <w:div w:id="1444492447">
          <w:marLeft w:val="0"/>
          <w:marRight w:val="0"/>
          <w:marTop w:val="0"/>
          <w:marBottom w:val="0"/>
          <w:divBdr>
            <w:top w:val="none" w:sz="0" w:space="0" w:color="auto"/>
            <w:left w:val="none" w:sz="0" w:space="0" w:color="auto"/>
            <w:bottom w:val="none" w:sz="0" w:space="0" w:color="auto"/>
            <w:right w:val="none" w:sz="0" w:space="0" w:color="auto"/>
          </w:divBdr>
          <w:divsChild>
            <w:div w:id="753209961">
              <w:marLeft w:val="0"/>
              <w:marRight w:val="0"/>
              <w:marTop w:val="0"/>
              <w:marBottom w:val="0"/>
              <w:divBdr>
                <w:top w:val="none" w:sz="0" w:space="0" w:color="auto"/>
                <w:left w:val="none" w:sz="0" w:space="0" w:color="auto"/>
                <w:bottom w:val="none" w:sz="0" w:space="0" w:color="auto"/>
                <w:right w:val="none" w:sz="0" w:space="0" w:color="auto"/>
              </w:divBdr>
              <w:divsChild>
                <w:div w:id="1449665853">
                  <w:marLeft w:val="0"/>
                  <w:marRight w:val="0"/>
                  <w:marTop w:val="0"/>
                  <w:marBottom w:val="0"/>
                  <w:divBdr>
                    <w:top w:val="none" w:sz="0" w:space="0" w:color="auto"/>
                    <w:left w:val="none" w:sz="0" w:space="0" w:color="auto"/>
                    <w:bottom w:val="none" w:sz="0" w:space="0" w:color="auto"/>
                    <w:right w:val="none" w:sz="0" w:space="0" w:color="auto"/>
                  </w:divBdr>
                  <w:divsChild>
                    <w:div w:id="378674323">
                      <w:marLeft w:val="0"/>
                      <w:marRight w:val="0"/>
                      <w:marTop w:val="0"/>
                      <w:marBottom w:val="0"/>
                      <w:divBdr>
                        <w:top w:val="single" w:sz="2" w:space="0" w:color="E2E2E2"/>
                        <w:left w:val="single" w:sz="2" w:space="15" w:color="E2E2E2"/>
                        <w:bottom w:val="single" w:sz="2" w:space="0" w:color="E2E2E2"/>
                        <w:right w:val="single" w:sz="2" w:space="15" w:color="E2E2E2"/>
                      </w:divBdr>
                      <w:divsChild>
                        <w:div w:id="1100178820">
                          <w:marLeft w:val="0"/>
                          <w:marRight w:val="0"/>
                          <w:marTop w:val="0"/>
                          <w:marBottom w:val="0"/>
                          <w:divBdr>
                            <w:top w:val="none" w:sz="0" w:space="0" w:color="auto"/>
                            <w:left w:val="none" w:sz="0" w:space="0" w:color="auto"/>
                            <w:bottom w:val="none" w:sz="0" w:space="0" w:color="auto"/>
                            <w:right w:val="none" w:sz="0" w:space="0" w:color="auto"/>
                          </w:divBdr>
                          <w:divsChild>
                            <w:div w:id="1595091285">
                              <w:marLeft w:val="0"/>
                              <w:marRight w:val="0"/>
                              <w:marTop w:val="0"/>
                              <w:marBottom w:val="0"/>
                              <w:divBdr>
                                <w:top w:val="none" w:sz="0" w:space="0" w:color="auto"/>
                                <w:left w:val="none" w:sz="0" w:space="0" w:color="auto"/>
                                <w:bottom w:val="none" w:sz="0" w:space="0" w:color="auto"/>
                                <w:right w:val="none" w:sz="0" w:space="0" w:color="auto"/>
                              </w:divBdr>
                              <w:divsChild>
                                <w:div w:id="889733781">
                                  <w:marLeft w:val="0"/>
                                  <w:marRight w:val="0"/>
                                  <w:marTop w:val="0"/>
                                  <w:marBottom w:val="0"/>
                                  <w:divBdr>
                                    <w:top w:val="single" w:sz="6" w:space="0" w:color="DDDDDD"/>
                                    <w:left w:val="single" w:sz="6" w:space="8" w:color="DDDDDD"/>
                                    <w:bottom w:val="single" w:sz="6" w:space="8" w:color="DDDDDD"/>
                                    <w:right w:val="single" w:sz="6" w:space="8" w:color="DDDDDD"/>
                                  </w:divBdr>
                                  <w:divsChild>
                                    <w:div w:id="769620979">
                                      <w:marLeft w:val="0"/>
                                      <w:marRight w:val="0"/>
                                      <w:marTop w:val="0"/>
                                      <w:marBottom w:val="0"/>
                                      <w:divBdr>
                                        <w:top w:val="none" w:sz="0" w:space="0" w:color="auto"/>
                                        <w:left w:val="none" w:sz="0" w:space="0" w:color="auto"/>
                                        <w:bottom w:val="none" w:sz="0" w:space="0" w:color="auto"/>
                                        <w:right w:val="none" w:sz="0" w:space="0" w:color="auto"/>
                                      </w:divBdr>
                                      <w:divsChild>
                                        <w:div w:id="322586857">
                                          <w:marLeft w:val="0"/>
                                          <w:marRight w:val="0"/>
                                          <w:marTop w:val="0"/>
                                          <w:marBottom w:val="0"/>
                                          <w:divBdr>
                                            <w:top w:val="none" w:sz="0" w:space="0" w:color="auto"/>
                                            <w:left w:val="none" w:sz="0" w:space="0" w:color="auto"/>
                                            <w:bottom w:val="none" w:sz="0" w:space="0" w:color="auto"/>
                                            <w:right w:val="none" w:sz="0" w:space="0" w:color="auto"/>
                                          </w:divBdr>
                                          <w:divsChild>
                                            <w:div w:id="6233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031937">
      <w:bodyDiv w:val="1"/>
      <w:marLeft w:val="0"/>
      <w:marRight w:val="0"/>
      <w:marTop w:val="0"/>
      <w:marBottom w:val="0"/>
      <w:divBdr>
        <w:top w:val="none" w:sz="0" w:space="0" w:color="auto"/>
        <w:left w:val="none" w:sz="0" w:space="0" w:color="auto"/>
        <w:bottom w:val="none" w:sz="0" w:space="0" w:color="auto"/>
        <w:right w:val="none" w:sz="0" w:space="0" w:color="auto"/>
      </w:divBdr>
    </w:div>
    <w:div w:id="1579049396">
      <w:bodyDiv w:val="1"/>
      <w:marLeft w:val="0"/>
      <w:marRight w:val="0"/>
      <w:marTop w:val="0"/>
      <w:marBottom w:val="0"/>
      <w:divBdr>
        <w:top w:val="none" w:sz="0" w:space="0" w:color="auto"/>
        <w:left w:val="none" w:sz="0" w:space="0" w:color="auto"/>
        <w:bottom w:val="none" w:sz="0" w:space="0" w:color="auto"/>
        <w:right w:val="none" w:sz="0" w:space="0" w:color="auto"/>
      </w:divBdr>
    </w:div>
    <w:div w:id="1579435446">
      <w:bodyDiv w:val="1"/>
      <w:marLeft w:val="0"/>
      <w:marRight w:val="0"/>
      <w:marTop w:val="0"/>
      <w:marBottom w:val="0"/>
      <w:divBdr>
        <w:top w:val="none" w:sz="0" w:space="0" w:color="auto"/>
        <w:left w:val="none" w:sz="0" w:space="0" w:color="auto"/>
        <w:bottom w:val="none" w:sz="0" w:space="0" w:color="auto"/>
        <w:right w:val="none" w:sz="0" w:space="0" w:color="auto"/>
      </w:divBdr>
    </w:div>
    <w:div w:id="1597471907">
      <w:bodyDiv w:val="1"/>
      <w:marLeft w:val="0"/>
      <w:marRight w:val="0"/>
      <w:marTop w:val="0"/>
      <w:marBottom w:val="0"/>
      <w:divBdr>
        <w:top w:val="none" w:sz="0" w:space="0" w:color="auto"/>
        <w:left w:val="none" w:sz="0" w:space="0" w:color="auto"/>
        <w:bottom w:val="none" w:sz="0" w:space="0" w:color="auto"/>
        <w:right w:val="none" w:sz="0" w:space="0" w:color="auto"/>
      </w:divBdr>
    </w:div>
    <w:div w:id="1601374887">
      <w:bodyDiv w:val="1"/>
      <w:marLeft w:val="0"/>
      <w:marRight w:val="0"/>
      <w:marTop w:val="0"/>
      <w:marBottom w:val="0"/>
      <w:divBdr>
        <w:top w:val="none" w:sz="0" w:space="0" w:color="auto"/>
        <w:left w:val="none" w:sz="0" w:space="0" w:color="auto"/>
        <w:bottom w:val="none" w:sz="0" w:space="0" w:color="auto"/>
        <w:right w:val="none" w:sz="0" w:space="0" w:color="auto"/>
      </w:divBdr>
    </w:div>
    <w:div w:id="1607735636">
      <w:bodyDiv w:val="1"/>
      <w:marLeft w:val="0"/>
      <w:marRight w:val="0"/>
      <w:marTop w:val="0"/>
      <w:marBottom w:val="0"/>
      <w:divBdr>
        <w:top w:val="none" w:sz="0" w:space="0" w:color="auto"/>
        <w:left w:val="none" w:sz="0" w:space="0" w:color="auto"/>
        <w:bottom w:val="none" w:sz="0" w:space="0" w:color="auto"/>
        <w:right w:val="none" w:sz="0" w:space="0" w:color="auto"/>
      </w:divBdr>
    </w:div>
    <w:div w:id="1643344172">
      <w:bodyDiv w:val="1"/>
      <w:marLeft w:val="0"/>
      <w:marRight w:val="0"/>
      <w:marTop w:val="0"/>
      <w:marBottom w:val="0"/>
      <w:divBdr>
        <w:top w:val="none" w:sz="0" w:space="0" w:color="auto"/>
        <w:left w:val="none" w:sz="0" w:space="0" w:color="auto"/>
        <w:bottom w:val="none" w:sz="0" w:space="0" w:color="auto"/>
        <w:right w:val="none" w:sz="0" w:space="0" w:color="auto"/>
      </w:divBdr>
    </w:div>
    <w:div w:id="1643581893">
      <w:bodyDiv w:val="1"/>
      <w:marLeft w:val="0"/>
      <w:marRight w:val="0"/>
      <w:marTop w:val="0"/>
      <w:marBottom w:val="0"/>
      <w:divBdr>
        <w:top w:val="none" w:sz="0" w:space="0" w:color="auto"/>
        <w:left w:val="none" w:sz="0" w:space="0" w:color="auto"/>
        <w:bottom w:val="none" w:sz="0" w:space="0" w:color="auto"/>
        <w:right w:val="none" w:sz="0" w:space="0" w:color="auto"/>
      </w:divBdr>
    </w:div>
    <w:div w:id="1651473023">
      <w:bodyDiv w:val="1"/>
      <w:marLeft w:val="0"/>
      <w:marRight w:val="0"/>
      <w:marTop w:val="0"/>
      <w:marBottom w:val="0"/>
      <w:divBdr>
        <w:top w:val="none" w:sz="0" w:space="0" w:color="auto"/>
        <w:left w:val="none" w:sz="0" w:space="0" w:color="auto"/>
        <w:bottom w:val="none" w:sz="0" w:space="0" w:color="auto"/>
        <w:right w:val="none" w:sz="0" w:space="0" w:color="auto"/>
      </w:divBdr>
    </w:div>
    <w:div w:id="1652754132">
      <w:bodyDiv w:val="1"/>
      <w:marLeft w:val="0"/>
      <w:marRight w:val="0"/>
      <w:marTop w:val="0"/>
      <w:marBottom w:val="0"/>
      <w:divBdr>
        <w:top w:val="none" w:sz="0" w:space="0" w:color="auto"/>
        <w:left w:val="none" w:sz="0" w:space="0" w:color="auto"/>
        <w:bottom w:val="none" w:sz="0" w:space="0" w:color="auto"/>
        <w:right w:val="none" w:sz="0" w:space="0" w:color="auto"/>
      </w:divBdr>
    </w:div>
    <w:div w:id="1653020791">
      <w:bodyDiv w:val="1"/>
      <w:marLeft w:val="0"/>
      <w:marRight w:val="0"/>
      <w:marTop w:val="0"/>
      <w:marBottom w:val="0"/>
      <w:divBdr>
        <w:top w:val="none" w:sz="0" w:space="0" w:color="auto"/>
        <w:left w:val="none" w:sz="0" w:space="0" w:color="auto"/>
        <w:bottom w:val="none" w:sz="0" w:space="0" w:color="auto"/>
        <w:right w:val="none" w:sz="0" w:space="0" w:color="auto"/>
      </w:divBdr>
    </w:div>
    <w:div w:id="1654337742">
      <w:bodyDiv w:val="1"/>
      <w:marLeft w:val="0"/>
      <w:marRight w:val="0"/>
      <w:marTop w:val="0"/>
      <w:marBottom w:val="0"/>
      <w:divBdr>
        <w:top w:val="none" w:sz="0" w:space="0" w:color="auto"/>
        <w:left w:val="none" w:sz="0" w:space="0" w:color="auto"/>
        <w:bottom w:val="none" w:sz="0" w:space="0" w:color="auto"/>
        <w:right w:val="none" w:sz="0" w:space="0" w:color="auto"/>
      </w:divBdr>
    </w:div>
    <w:div w:id="1660228984">
      <w:bodyDiv w:val="1"/>
      <w:marLeft w:val="0"/>
      <w:marRight w:val="0"/>
      <w:marTop w:val="0"/>
      <w:marBottom w:val="0"/>
      <w:divBdr>
        <w:top w:val="none" w:sz="0" w:space="0" w:color="auto"/>
        <w:left w:val="none" w:sz="0" w:space="0" w:color="auto"/>
        <w:bottom w:val="none" w:sz="0" w:space="0" w:color="auto"/>
        <w:right w:val="none" w:sz="0" w:space="0" w:color="auto"/>
      </w:divBdr>
    </w:div>
    <w:div w:id="1665400893">
      <w:bodyDiv w:val="1"/>
      <w:marLeft w:val="0"/>
      <w:marRight w:val="0"/>
      <w:marTop w:val="0"/>
      <w:marBottom w:val="0"/>
      <w:divBdr>
        <w:top w:val="none" w:sz="0" w:space="0" w:color="auto"/>
        <w:left w:val="none" w:sz="0" w:space="0" w:color="auto"/>
        <w:bottom w:val="none" w:sz="0" w:space="0" w:color="auto"/>
        <w:right w:val="none" w:sz="0" w:space="0" w:color="auto"/>
      </w:divBdr>
    </w:div>
    <w:div w:id="1668821788">
      <w:bodyDiv w:val="1"/>
      <w:marLeft w:val="0"/>
      <w:marRight w:val="0"/>
      <w:marTop w:val="0"/>
      <w:marBottom w:val="0"/>
      <w:divBdr>
        <w:top w:val="none" w:sz="0" w:space="0" w:color="auto"/>
        <w:left w:val="none" w:sz="0" w:space="0" w:color="auto"/>
        <w:bottom w:val="none" w:sz="0" w:space="0" w:color="auto"/>
        <w:right w:val="none" w:sz="0" w:space="0" w:color="auto"/>
      </w:divBdr>
    </w:div>
    <w:div w:id="1680425802">
      <w:bodyDiv w:val="1"/>
      <w:marLeft w:val="0"/>
      <w:marRight w:val="0"/>
      <w:marTop w:val="0"/>
      <w:marBottom w:val="0"/>
      <w:divBdr>
        <w:top w:val="none" w:sz="0" w:space="0" w:color="auto"/>
        <w:left w:val="none" w:sz="0" w:space="0" w:color="auto"/>
        <w:bottom w:val="none" w:sz="0" w:space="0" w:color="auto"/>
        <w:right w:val="none" w:sz="0" w:space="0" w:color="auto"/>
      </w:divBdr>
    </w:div>
    <w:div w:id="1706639047">
      <w:bodyDiv w:val="1"/>
      <w:marLeft w:val="0"/>
      <w:marRight w:val="0"/>
      <w:marTop w:val="0"/>
      <w:marBottom w:val="0"/>
      <w:divBdr>
        <w:top w:val="none" w:sz="0" w:space="0" w:color="auto"/>
        <w:left w:val="none" w:sz="0" w:space="0" w:color="auto"/>
        <w:bottom w:val="none" w:sz="0" w:space="0" w:color="auto"/>
        <w:right w:val="none" w:sz="0" w:space="0" w:color="auto"/>
      </w:divBdr>
    </w:div>
    <w:div w:id="1708529610">
      <w:bodyDiv w:val="1"/>
      <w:marLeft w:val="0"/>
      <w:marRight w:val="0"/>
      <w:marTop w:val="0"/>
      <w:marBottom w:val="0"/>
      <w:divBdr>
        <w:top w:val="none" w:sz="0" w:space="0" w:color="auto"/>
        <w:left w:val="none" w:sz="0" w:space="0" w:color="auto"/>
        <w:bottom w:val="none" w:sz="0" w:space="0" w:color="auto"/>
        <w:right w:val="none" w:sz="0" w:space="0" w:color="auto"/>
      </w:divBdr>
    </w:div>
    <w:div w:id="1711491923">
      <w:bodyDiv w:val="1"/>
      <w:marLeft w:val="0"/>
      <w:marRight w:val="0"/>
      <w:marTop w:val="0"/>
      <w:marBottom w:val="0"/>
      <w:divBdr>
        <w:top w:val="none" w:sz="0" w:space="0" w:color="auto"/>
        <w:left w:val="none" w:sz="0" w:space="0" w:color="auto"/>
        <w:bottom w:val="none" w:sz="0" w:space="0" w:color="auto"/>
        <w:right w:val="none" w:sz="0" w:space="0" w:color="auto"/>
      </w:divBdr>
    </w:div>
    <w:div w:id="1712997038">
      <w:bodyDiv w:val="1"/>
      <w:marLeft w:val="0"/>
      <w:marRight w:val="0"/>
      <w:marTop w:val="0"/>
      <w:marBottom w:val="0"/>
      <w:divBdr>
        <w:top w:val="none" w:sz="0" w:space="0" w:color="auto"/>
        <w:left w:val="none" w:sz="0" w:space="0" w:color="auto"/>
        <w:bottom w:val="none" w:sz="0" w:space="0" w:color="auto"/>
        <w:right w:val="none" w:sz="0" w:space="0" w:color="auto"/>
      </w:divBdr>
    </w:div>
    <w:div w:id="1713722388">
      <w:bodyDiv w:val="1"/>
      <w:marLeft w:val="0"/>
      <w:marRight w:val="0"/>
      <w:marTop w:val="0"/>
      <w:marBottom w:val="0"/>
      <w:divBdr>
        <w:top w:val="none" w:sz="0" w:space="0" w:color="auto"/>
        <w:left w:val="none" w:sz="0" w:space="0" w:color="auto"/>
        <w:bottom w:val="none" w:sz="0" w:space="0" w:color="auto"/>
        <w:right w:val="none" w:sz="0" w:space="0" w:color="auto"/>
      </w:divBdr>
    </w:div>
    <w:div w:id="1737701742">
      <w:bodyDiv w:val="1"/>
      <w:marLeft w:val="0"/>
      <w:marRight w:val="0"/>
      <w:marTop w:val="0"/>
      <w:marBottom w:val="0"/>
      <w:divBdr>
        <w:top w:val="none" w:sz="0" w:space="0" w:color="auto"/>
        <w:left w:val="none" w:sz="0" w:space="0" w:color="auto"/>
        <w:bottom w:val="none" w:sz="0" w:space="0" w:color="auto"/>
        <w:right w:val="none" w:sz="0" w:space="0" w:color="auto"/>
      </w:divBdr>
    </w:div>
    <w:div w:id="1749691012">
      <w:bodyDiv w:val="1"/>
      <w:marLeft w:val="0"/>
      <w:marRight w:val="0"/>
      <w:marTop w:val="0"/>
      <w:marBottom w:val="0"/>
      <w:divBdr>
        <w:top w:val="none" w:sz="0" w:space="0" w:color="auto"/>
        <w:left w:val="none" w:sz="0" w:space="0" w:color="auto"/>
        <w:bottom w:val="none" w:sz="0" w:space="0" w:color="auto"/>
        <w:right w:val="none" w:sz="0" w:space="0" w:color="auto"/>
      </w:divBdr>
    </w:div>
    <w:div w:id="1775635838">
      <w:bodyDiv w:val="1"/>
      <w:marLeft w:val="0"/>
      <w:marRight w:val="0"/>
      <w:marTop w:val="0"/>
      <w:marBottom w:val="0"/>
      <w:divBdr>
        <w:top w:val="none" w:sz="0" w:space="0" w:color="auto"/>
        <w:left w:val="none" w:sz="0" w:space="0" w:color="auto"/>
        <w:bottom w:val="none" w:sz="0" w:space="0" w:color="auto"/>
        <w:right w:val="none" w:sz="0" w:space="0" w:color="auto"/>
      </w:divBdr>
    </w:div>
    <w:div w:id="1779763385">
      <w:bodyDiv w:val="1"/>
      <w:marLeft w:val="0"/>
      <w:marRight w:val="0"/>
      <w:marTop w:val="0"/>
      <w:marBottom w:val="0"/>
      <w:divBdr>
        <w:top w:val="none" w:sz="0" w:space="0" w:color="auto"/>
        <w:left w:val="none" w:sz="0" w:space="0" w:color="auto"/>
        <w:bottom w:val="none" w:sz="0" w:space="0" w:color="auto"/>
        <w:right w:val="none" w:sz="0" w:space="0" w:color="auto"/>
      </w:divBdr>
    </w:div>
    <w:div w:id="1784692833">
      <w:bodyDiv w:val="1"/>
      <w:marLeft w:val="0"/>
      <w:marRight w:val="0"/>
      <w:marTop w:val="0"/>
      <w:marBottom w:val="0"/>
      <w:divBdr>
        <w:top w:val="none" w:sz="0" w:space="0" w:color="auto"/>
        <w:left w:val="none" w:sz="0" w:space="0" w:color="auto"/>
        <w:bottom w:val="none" w:sz="0" w:space="0" w:color="auto"/>
        <w:right w:val="none" w:sz="0" w:space="0" w:color="auto"/>
      </w:divBdr>
    </w:div>
    <w:div w:id="1792166681">
      <w:bodyDiv w:val="1"/>
      <w:marLeft w:val="0"/>
      <w:marRight w:val="0"/>
      <w:marTop w:val="0"/>
      <w:marBottom w:val="0"/>
      <w:divBdr>
        <w:top w:val="none" w:sz="0" w:space="0" w:color="auto"/>
        <w:left w:val="none" w:sz="0" w:space="0" w:color="auto"/>
        <w:bottom w:val="none" w:sz="0" w:space="0" w:color="auto"/>
        <w:right w:val="none" w:sz="0" w:space="0" w:color="auto"/>
      </w:divBdr>
    </w:div>
    <w:div w:id="1793817905">
      <w:bodyDiv w:val="1"/>
      <w:marLeft w:val="0"/>
      <w:marRight w:val="0"/>
      <w:marTop w:val="0"/>
      <w:marBottom w:val="0"/>
      <w:divBdr>
        <w:top w:val="none" w:sz="0" w:space="0" w:color="auto"/>
        <w:left w:val="none" w:sz="0" w:space="0" w:color="auto"/>
        <w:bottom w:val="none" w:sz="0" w:space="0" w:color="auto"/>
        <w:right w:val="none" w:sz="0" w:space="0" w:color="auto"/>
      </w:divBdr>
    </w:div>
    <w:div w:id="1797680502">
      <w:bodyDiv w:val="1"/>
      <w:marLeft w:val="0"/>
      <w:marRight w:val="0"/>
      <w:marTop w:val="0"/>
      <w:marBottom w:val="0"/>
      <w:divBdr>
        <w:top w:val="none" w:sz="0" w:space="0" w:color="auto"/>
        <w:left w:val="none" w:sz="0" w:space="0" w:color="auto"/>
        <w:bottom w:val="none" w:sz="0" w:space="0" w:color="auto"/>
        <w:right w:val="none" w:sz="0" w:space="0" w:color="auto"/>
      </w:divBdr>
    </w:div>
    <w:div w:id="1824930731">
      <w:bodyDiv w:val="1"/>
      <w:marLeft w:val="0"/>
      <w:marRight w:val="0"/>
      <w:marTop w:val="0"/>
      <w:marBottom w:val="0"/>
      <w:divBdr>
        <w:top w:val="none" w:sz="0" w:space="0" w:color="auto"/>
        <w:left w:val="none" w:sz="0" w:space="0" w:color="auto"/>
        <w:bottom w:val="none" w:sz="0" w:space="0" w:color="auto"/>
        <w:right w:val="none" w:sz="0" w:space="0" w:color="auto"/>
      </w:divBdr>
    </w:div>
    <w:div w:id="1831676309">
      <w:bodyDiv w:val="1"/>
      <w:marLeft w:val="0"/>
      <w:marRight w:val="0"/>
      <w:marTop w:val="0"/>
      <w:marBottom w:val="0"/>
      <w:divBdr>
        <w:top w:val="none" w:sz="0" w:space="0" w:color="auto"/>
        <w:left w:val="none" w:sz="0" w:space="0" w:color="auto"/>
        <w:bottom w:val="none" w:sz="0" w:space="0" w:color="auto"/>
        <w:right w:val="none" w:sz="0" w:space="0" w:color="auto"/>
      </w:divBdr>
    </w:div>
    <w:div w:id="1853496854">
      <w:bodyDiv w:val="1"/>
      <w:marLeft w:val="0"/>
      <w:marRight w:val="0"/>
      <w:marTop w:val="0"/>
      <w:marBottom w:val="0"/>
      <w:divBdr>
        <w:top w:val="none" w:sz="0" w:space="0" w:color="auto"/>
        <w:left w:val="none" w:sz="0" w:space="0" w:color="auto"/>
        <w:bottom w:val="none" w:sz="0" w:space="0" w:color="auto"/>
        <w:right w:val="none" w:sz="0" w:space="0" w:color="auto"/>
      </w:divBdr>
    </w:div>
    <w:div w:id="1857381032">
      <w:bodyDiv w:val="1"/>
      <w:marLeft w:val="0"/>
      <w:marRight w:val="0"/>
      <w:marTop w:val="0"/>
      <w:marBottom w:val="0"/>
      <w:divBdr>
        <w:top w:val="none" w:sz="0" w:space="0" w:color="auto"/>
        <w:left w:val="none" w:sz="0" w:space="0" w:color="auto"/>
        <w:bottom w:val="none" w:sz="0" w:space="0" w:color="auto"/>
        <w:right w:val="none" w:sz="0" w:space="0" w:color="auto"/>
      </w:divBdr>
    </w:div>
    <w:div w:id="1892184054">
      <w:bodyDiv w:val="1"/>
      <w:marLeft w:val="0"/>
      <w:marRight w:val="0"/>
      <w:marTop w:val="0"/>
      <w:marBottom w:val="0"/>
      <w:divBdr>
        <w:top w:val="none" w:sz="0" w:space="0" w:color="auto"/>
        <w:left w:val="none" w:sz="0" w:space="0" w:color="auto"/>
        <w:bottom w:val="none" w:sz="0" w:space="0" w:color="auto"/>
        <w:right w:val="none" w:sz="0" w:space="0" w:color="auto"/>
      </w:divBdr>
    </w:div>
    <w:div w:id="1897735885">
      <w:bodyDiv w:val="1"/>
      <w:marLeft w:val="0"/>
      <w:marRight w:val="0"/>
      <w:marTop w:val="0"/>
      <w:marBottom w:val="0"/>
      <w:divBdr>
        <w:top w:val="none" w:sz="0" w:space="0" w:color="auto"/>
        <w:left w:val="none" w:sz="0" w:space="0" w:color="auto"/>
        <w:bottom w:val="none" w:sz="0" w:space="0" w:color="auto"/>
        <w:right w:val="none" w:sz="0" w:space="0" w:color="auto"/>
      </w:divBdr>
    </w:div>
    <w:div w:id="1898079317">
      <w:bodyDiv w:val="1"/>
      <w:marLeft w:val="0"/>
      <w:marRight w:val="0"/>
      <w:marTop w:val="0"/>
      <w:marBottom w:val="0"/>
      <w:divBdr>
        <w:top w:val="none" w:sz="0" w:space="0" w:color="auto"/>
        <w:left w:val="none" w:sz="0" w:space="0" w:color="auto"/>
        <w:bottom w:val="none" w:sz="0" w:space="0" w:color="auto"/>
        <w:right w:val="none" w:sz="0" w:space="0" w:color="auto"/>
      </w:divBdr>
    </w:div>
    <w:div w:id="1910576441">
      <w:bodyDiv w:val="1"/>
      <w:marLeft w:val="0"/>
      <w:marRight w:val="0"/>
      <w:marTop w:val="0"/>
      <w:marBottom w:val="0"/>
      <w:divBdr>
        <w:top w:val="none" w:sz="0" w:space="0" w:color="auto"/>
        <w:left w:val="none" w:sz="0" w:space="0" w:color="auto"/>
        <w:bottom w:val="none" w:sz="0" w:space="0" w:color="auto"/>
        <w:right w:val="none" w:sz="0" w:space="0" w:color="auto"/>
      </w:divBdr>
    </w:div>
    <w:div w:id="1916668311">
      <w:bodyDiv w:val="1"/>
      <w:marLeft w:val="0"/>
      <w:marRight w:val="0"/>
      <w:marTop w:val="0"/>
      <w:marBottom w:val="0"/>
      <w:divBdr>
        <w:top w:val="none" w:sz="0" w:space="0" w:color="auto"/>
        <w:left w:val="none" w:sz="0" w:space="0" w:color="auto"/>
        <w:bottom w:val="none" w:sz="0" w:space="0" w:color="auto"/>
        <w:right w:val="none" w:sz="0" w:space="0" w:color="auto"/>
      </w:divBdr>
    </w:div>
    <w:div w:id="1922831475">
      <w:bodyDiv w:val="1"/>
      <w:marLeft w:val="0"/>
      <w:marRight w:val="0"/>
      <w:marTop w:val="0"/>
      <w:marBottom w:val="0"/>
      <w:divBdr>
        <w:top w:val="none" w:sz="0" w:space="0" w:color="auto"/>
        <w:left w:val="none" w:sz="0" w:space="0" w:color="auto"/>
        <w:bottom w:val="none" w:sz="0" w:space="0" w:color="auto"/>
        <w:right w:val="none" w:sz="0" w:space="0" w:color="auto"/>
      </w:divBdr>
    </w:div>
    <w:div w:id="1931693996">
      <w:bodyDiv w:val="1"/>
      <w:marLeft w:val="0"/>
      <w:marRight w:val="0"/>
      <w:marTop w:val="0"/>
      <w:marBottom w:val="0"/>
      <w:divBdr>
        <w:top w:val="none" w:sz="0" w:space="0" w:color="auto"/>
        <w:left w:val="none" w:sz="0" w:space="0" w:color="auto"/>
        <w:bottom w:val="none" w:sz="0" w:space="0" w:color="auto"/>
        <w:right w:val="none" w:sz="0" w:space="0" w:color="auto"/>
      </w:divBdr>
    </w:div>
    <w:div w:id="1933850039">
      <w:bodyDiv w:val="1"/>
      <w:marLeft w:val="0"/>
      <w:marRight w:val="0"/>
      <w:marTop w:val="0"/>
      <w:marBottom w:val="0"/>
      <w:divBdr>
        <w:top w:val="none" w:sz="0" w:space="0" w:color="auto"/>
        <w:left w:val="none" w:sz="0" w:space="0" w:color="auto"/>
        <w:bottom w:val="none" w:sz="0" w:space="0" w:color="auto"/>
        <w:right w:val="none" w:sz="0" w:space="0" w:color="auto"/>
      </w:divBdr>
    </w:div>
    <w:div w:id="1947493782">
      <w:bodyDiv w:val="1"/>
      <w:marLeft w:val="0"/>
      <w:marRight w:val="0"/>
      <w:marTop w:val="0"/>
      <w:marBottom w:val="0"/>
      <w:divBdr>
        <w:top w:val="none" w:sz="0" w:space="0" w:color="auto"/>
        <w:left w:val="none" w:sz="0" w:space="0" w:color="auto"/>
        <w:bottom w:val="none" w:sz="0" w:space="0" w:color="auto"/>
        <w:right w:val="none" w:sz="0" w:space="0" w:color="auto"/>
      </w:divBdr>
    </w:div>
    <w:div w:id="1952006408">
      <w:bodyDiv w:val="1"/>
      <w:marLeft w:val="0"/>
      <w:marRight w:val="0"/>
      <w:marTop w:val="0"/>
      <w:marBottom w:val="0"/>
      <w:divBdr>
        <w:top w:val="none" w:sz="0" w:space="0" w:color="auto"/>
        <w:left w:val="none" w:sz="0" w:space="0" w:color="auto"/>
        <w:bottom w:val="none" w:sz="0" w:space="0" w:color="auto"/>
        <w:right w:val="none" w:sz="0" w:space="0" w:color="auto"/>
      </w:divBdr>
    </w:div>
    <w:div w:id="1967732236">
      <w:bodyDiv w:val="1"/>
      <w:marLeft w:val="0"/>
      <w:marRight w:val="0"/>
      <w:marTop w:val="0"/>
      <w:marBottom w:val="0"/>
      <w:divBdr>
        <w:top w:val="none" w:sz="0" w:space="0" w:color="auto"/>
        <w:left w:val="none" w:sz="0" w:space="0" w:color="auto"/>
        <w:bottom w:val="none" w:sz="0" w:space="0" w:color="auto"/>
        <w:right w:val="none" w:sz="0" w:space="0" w:color="auto"/>
      </w:divBdr>
    </w:div>
    <w:div w:id="1971786086">
      <w:bodyDiv w:val="1"/>
      <w:marLeft w:val="0"/>
      <w:marRight w:val="0"/>
      <w:marTop w:val="0"/>
      <w:marBottom w:val="0"/>
      <w:divBdr>
        <w:top w:val="none" w:sz="0" w:space="0" w:color="auto"/>
        <w:left w:val="none" w:sz="0" w:space="0" w:color="auto"/>
        <w:bottom w:val="none" w:sz="0" w:space="0" w:color="auto"/>
        <w:right w:val="none" w:sz="0" w:space="0" w:color="auto"/>
      </w:divBdr>
    </w:div>
    <w:div w:id="1978560706">
      <w:bodyDiv w:val="1"/>
      <w:marLeft w:val="0"/>
      <w:marRight w:val="0"/>
      <w:marTop w:val="0"/>
      <w:marBottom w:val="0"/>
      <w:divBdr>
        <w:top w:val="none" w:sz="0" w:space="0" w:color="auto"/>
        <w:left w:val="none" w:sz="0" w:space="0" w:color="auto"/>
        <w:bottom w:val="none" w:sz="0" w:space="0" w:color="auto"/>
        <w:right w:val="none" w:sz="0" w:space="0" w:color="auto"/>
      </w:divBdr>
    </w:div>
    <w:div w:id="1986859173">
      <w:bodyDiv w:val="1"/>
      <w:marLeft w:val="0"/>
      <w:marRight w:val="0"/>
      <w:marTop w:val="0"/>
      <w:marBottom w:val="0"/>
      <w:divBdr>
        <w:top w:val="none" w:sz="0" w:space="0" w:color="auto"/>
        <w:left w:val="none" w:sz="0" w:space="0" w:color="auto"/>
        <w:bottom w:val="none" w:sz="0" w:space="0" w:color="auto"/>
        <w:right w:val="none" w:sz="0" w:space="0" w:color="auto"/>
      </w:divBdr>
    </w:div>
    <w:div w:id="1987664400">
      <w:bodyDiv w:val="1"/>
      <w:marLeft w:val="0"/>
      <w:marRight w:val="0"/>
      <w:marTop w:val="0"/>
      <w:marBottom w:val="0"/>
      <w:divBdr>
        <w:top w:val="none" w:sz="0" w:space="0" w:color="auto"/>
        <w:left w:val="none" w:sz="0" w:space="0" w:color="auto"/>
        <w:bottom w:val="none" w:sz="0" w:space="0" w:color="auto"/>
        <w:right w:val="none" w:sz="0" w:space="0" w:color="auto"/>
      </w:divBdr>
    </w:div>
    <w:div w:id="1997757891">
      <w:bodyDiv w:val="1"/>
      <w:marLeft w:val="0"/>
      <w:marRight w:val="0"/>
      <w:marTop w:val="0"/>
      <w:marBottom w:val="0"/>
      <w:divBdr>
        <w:top w:val="none" w:sz="0" w:space="0" w:color="auto"/>
        <w:left w:val="none" w:sz="0" w:space="0" w:color="auto"/>
        <w:bottom w:val="none" w:sz="0" w:space="0" w:color="auto"/>
        <w:right w:val="none" w:sz="0" w:space="0" w:color="auto"/>
      </w:divBdr>
    </w:div>
    <w:div w:id="2010131895">
      <w:bodyDiv w:val="1"/>
      <w:marLeft w:val="0"/>
      <w:marRight w:val="0"/>
      <w:marTop w:val="0"/>
      <w:marBottom w:val="0"/>
      <w:divBdr>
        <w:top w:val="none" w:sz="0" w:space="0" w:color="auto"/>
        <w:left w:val="none" w:sz="0" w:space="0" w:color="auto"/>
        <w:bottom w:val="none" w:sz="0" w:space="0" w:color="auto"/>
        <w:right w:val="none" w:sz="0" w:space="0" w:color="auto"/>
      </w:divBdr>
    </w:div>
    <w:div w:id="2015298710">
      <w:bodyDiv w:val="1"/>
      <w:marLeft w:val="0"/>
      <w:marRight w:val="0"/>
      <w:marTop w:val="0"/>
      <w:marBottom w:val="0"/>
      <w:divBdr>
        <w:top w:val="none" w:sz="0" w:space="0" w:color="auto"/>
        <w:left w:val="none" w:sz="0" w:space="0" w:color="auto"/>
        <w:bottom w:val="none" w:sz="0" w:space="0" w:color="auto"/>
        <w:right w:val="none" w:sz="0" w:space="0" w:color="auto"/>
      </w:divBdr>
    </w:div>
    <w:div w:id="2017608304">
      <w:bodyDiv w:val="1"/>
      <w:marLeft w:val="0"/>
      <w:marRight w:val="0"/>
      <w:marTop w:val="0"/>
      <w:marBottom w:val="0"/>
      <w:divBdr>
        <w:top w:val="none" w:sz="0" w:space="0" w:color="auto"/>
        <w:left w:val="none" w:sz="0" w:space="0" w:color="auto"/>
        <w:bottom w:val="none" w:sz="0" w:space="0" w:color="auto"/>
        <w:right w:val="none" w:sz="0" w:space="0" w:color="auto"/>
      </w:divBdr>
      <w:divsChild>
        <w:div w:id="909539640">
          <w:marLeft w:val="0"/>
          <w:marRight w:val="0"/>
          <w:marTop w:val="0"/>
          <w:marBottom w:val="0"/>
          <w:divBdr>
            <w:top w:val="none" w:sz="0" w:space="0" w:color="auto"/>
            <w:left w:val="none" w:sz="0" w:space="0" w:color="auto"/>
            <w:bottom w:val="none" w:sz="0" w:space="0" w:color="auto"/>
            <w:right w:val="none" w:sz="0" w:space="0" w:color="auto"/>
          </w:divBdr>
          <w:divsChild>
            <w:div w:id="1738891866">
              <w:marLeft w:val="0"/>
              <w:marRight w:val="0"/>
              <w:marTop w:val="0"/>
              <w:marBottom w:val="0"/>
              <w:divBdr>
                <w:top w:val="none" w:sz="0" w:space="0" w:color="auto"/>
                <w:left w:val="none" w:sz="0" w:space="0" w:color="auto"/>
                <w:bottom w:val="none" w:sz="0" w:space="0" w:color="auto"/>
                <w:right w:val="none" w:sz="0" w:space="0" w:color="auto"/>
              </w:divBdr>
              <w:divsChild>
                <w:div w:id="440801988">
                  <w:marLeft w:val="0"/>
                  <w:marRight w:val="0"/>
                  <w:marTop w:val="0"/>
                  <w:marBottom w:val="0"/>
                  <w:divBdr>
                    <w:top w:val="none" w:sz="0" w:space="0" w:color="auto"/>
                    <w:left w:val="none" w:sz="0" w:space="0" w:color="auto"/>
                    <w:bottom w:val="none" w:sz="0" w:space="0" w:color="auto"/>
                    <w:right w:val="none" w:sz="0" w:space="0" w:color="auto"/>
                  </w:divBdr>
                  <w:divsChild>
                    <w:div w:id="818617276">
                      <w:marLeft w:val="0"/>
                      <w:marRight w:val="0"/>
                      <w:marTop w:val="0"/>
                      <w:marBottom w:val="0"/>
                      <w:divBdr>
                        <w:top w:val="single" w:sz="2" w:space="0" w:color="E2E2E2"/>
                        <w:left w:val="single" w:sz="2" w:space="15" w:color="E2E2E2"/>
                        <w:bottom w:val="single" w:sz="2" w:space="0" w:color="E2E2E2"/>
                        <w:right w:val="single" w:sz="2" w:space="15" w:color="E2E2E2"/>
                      </w:divBdr>
                      <w:divsChild>
                        <w:div w:id="666710421">
                          <w:marLeft w:val="0"/>
                          <w:marRight w:val="0"/>
                          <w:marTop w:val="0"/>
                          <w:marBottom w:val="0"/>
                          <w:divBdr>
                            <w:top w:val="none" w:sz="0" w:space="0" w:color="auto"/>
                            <w:left w:val="none" w:sz="0" w:space="0" w:color="auto"/>
                            <w:bottom w:val="none" w:sz="0" w:space="0" w:color="auto"/>
                            <w:right w:val="none" w:sz="0" w:space="0" w:color="auto"/>
                          </w:divBdr>
                          <w:divsChild>
                            <w:div w:id="306210407">
                              <w:marLeft w:val="0"/>
                              <w:marRight w:val="0"/>
                              <w:marTop w:val="0"/>
                              <w:marBottom w:val="0"/>
                              <w:divBdr>
                                <w:top w:val="none" w:sz="0" w:space="0" w:color="auto"/>
                                <w:left w:val="none" w:sz="0" w:space="0" w:color="auto"/>
                                <w:bottom w:val="none" w:sz="0" w:space="0" w:color="auto"/>
                                <w:right w:val="none" w:sz="0" w:space="0" w:color="auto"/>
                              </w:divBdr>
                              <w:divsChild>
                                <w:div w:id="1757095752">
                                  <w:marLeft w:val="0"/>
                                  <w:marRight w:val="0"/>
                                  <w:marTop w:val="0"/>
                                  <w:marBottom w:val="0"/>
                                  <w:divBdr>
                                    <w:top w:val="single" w:sz="6" w:space="0" w:color="DDDDDD"/>
                                    <w:left w:val="single" w:sz="6" w:space="8" w:color="DDDDDD"/>
                                    <w:bottom w:val="single" w:sz="6" w:space="8" w:color="DDDDDD"/>
                                    <w:right w:val="single" w:sz="6" w:space="8" w:color="DDDDDD"/>
                                  </w:divBdr>
                                  <w:divsChild>
                                    <w:div w:id="2066443805">
                                      <w:marLeft w:val="0"/>
                                      <w:marRight w:val="0"/>
                                      <w:marTop w:val="0"/>
                                      <w:marBottom w:val="0"/>
                                      <w:divBdr>
                                        <w:top w:val="none" w:sz="0" w:space="0" w:color="auto"/>
                                        <w:left w:val="none" w:sz="0" w:space="0" w:color="auto"/>
                                        <w:bottom w:val="none" w:sz="0" w:space="0" w:color="auto"/>
                                        <w:right w:val="none" w:sz="0" w:space="0" w:color="auto"/>
                                      </w:divBdr>
                                      <w:divsChild>
                                        <w:div w:id="1748068696">
                                          <w:marLeft w:val="0"/>
                                          <w:marRight w:val="0"/>
                                          <w:marTop w:val="0"/>
                                          <w:marBottom w:val="0"/>
                                          <w:divBdr>
                                            <w:top w:val="none" w:sz="0" w:space="0" w:color="auto"/>
                                            <w:left w:val="none" w:sz="0" w:space="0" w:color="auto"/>
                                            <w:bottom w:val="none" w:sz="0" w:space="0" w:color="auto"/>
                                            <w:right w:val="none" w:sz="0" w:space="0" w:color="auto"/>
                                          </w:divBdr>
                                          <w:divsChild>
                                            <w:div w:id="20474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333394">
      <w:bodyDiv w:val="1"/>
      <w:marLeft w:val="0"/>
      <w:marRight w:val="0"/>
      <w:marTop w:val="0"/>
      <w:marBottom w:val="0"/>
      <w:divBdr>
        <w:top w:val="none" w:sz="0" w:space="0" w:color="auto"/>
        <w:left w:val="none" w:sz="0" w:space="0" w:color="auto"/>
        <w:bottom w:val="none" w:sz="0" w:space="0" w:color="auto"/>
        <w:right w:val="none" w:sz="0" w:space="0" w:color="auto"/>
      </w:divBdr>
      <w:divsChild>
        <w:div w:id="504593860">
          <w:marLeft w:val="0"/>
          <w:marRight w:val="0"/>
          <w:marTop w:val="0"/>
          <w:marBottom w:val="0"/>
          <w:divBdr>
            <w:top w:val="none" w:sz="0" w:space="0" w:color="auto"/>
            <w:left w:val="none" w:sz="0" w:space="0" w:color="auto"/>
            <w:bottom w:val="none" w:sz="0" w:space="0" w:color="auto"/>
            <w:right w:val="none" w:sz="0" w:space="0" w:color="auto"/>
          </w:divBdr>
        </w:div>
      </w:divsChild>
    </w:div>
    <w:div w:id="2038579379">
      <w:bodyDiv w:val="1"/>
      <w:marLeft w:val="0"/>
      <w:marRight w:val="0"/>
      <w:marTop w:val="0"/>
      <w:marBottom w:val="0"/>
      <w:divBdr>
        <w:top w:val="none" w:sz="0" w:space="0" w:color="auto"/>
        <w:left w:val="none" w:sz="0" w:space="0" w:color="auto"/>
        <w:bottom w:val="none" w:sz="0" w:space="0" w:color="auto"/>
        <w:right w:val="none" w:sz="0" w:space="0" w:color="auto"/>
      </w:divBdr>
    </w:div>
    <w:div w:id="2039698102">
      <w:bodyDiv w:val="1"/>
      <w:marLeft w:val="0"/>
      <w:marRight w:val="0"/>
      <w:marTop w:val="0"/>
      <w:marBottom w:val="0"/>
      <w:divBdr>
        <w:top w:val="none" w:sz="0" w:space="0" w:color="auto"/>
        <w:left w:val="none" w:sz="0" w:space="0" w:color="auto"/>
        <w:bottom w:val="none" w:sz="0" w:space="0" w:color="auto"/>
        <w:right w:val="none" w:sz="0" w:space="0" w:color="auto"/>
      </w:divBdr>
    </w:div>
    <w:div w:id="2049525726">
      <w:bodyDiv w:val="1"/>
      <w:marLeft w:val="0"/>
      <w:marRight w:val="0"/>
      <w:marTop w:val="0"/>
      <w:marBottom w:val="0"/>
      <w:divBdr>
        <w:top w:val="none" w:sz="0" w:space="0" w:color="auto"/>
        <w:left w:val="none" w:sz="0" w:space="0" w:color="auto"/>
        <w:bottom w:val="none" w:sz="0" w:space="0" w:color="auto"/>
        <w:right w:val="none" w:sz="0" w:space="0" w:color="auto"/>
      </w:divBdr>
    </w:div>
    <w:div w:id="2062092079">
      <w:bodyDiv w:val="1"/>
      <w:marLeft w:val="0"/>
      <w:marRight w:val="0"/>
      <w:marTop w:val="0"/>
      <w:marBottom w:val="0"/>
      <w:divBdr>
        <w:top w:val="none" w:sz="0" w:space="0" w:color="auto"/>
        <w:left w:val="none" w:sz="0" w:space="0" w:color="auto"/>
        <w:bottom w:val="none" w:sz="0" w:space="0" w:color="auto"/>
        <w:right w:val="none" w:sz="0" w:space="0" w:color="auto"/>
      </w:divBdr>
    </w:div>
    <w:div w:id="2071490705">
      <w:bodyDiv w:val="1"/>
      <w:marLeft w:val="0"/>
      <w:marRight w:val="0"/>
      <w:marTop w:val="0"/>
      <w:marBottom w:val="0"/>
      <w:divBdr>
        <w:top w:val="none" w:sz="0" w:space="0" w:color="auto"/>
        <w:left w:val="none" w:sz="0" w:space="0" w:color="auto"/>
        <w:bottom w:val="none" w:sz="0" w:space="0" w:color="auto"/>
        <w:right w:val="none" w:sz="0" w:space="0" w:color="auto"/>
      </w:divBdr>
    </w:div>
    <w:div w:id="2081175199">
      <w:bodyDiv w:val="1"/>
      <w:marLeft w:val="0"/>
      <w:marRight w:val="0"/>
      <w:marTop w:val="0"/>
      <w:marBottom w:val="0"/>
      <w:divBdr>
        <w:top w:val="none" w:sz="0" w:space="0" w:color="auto"/>
        <w:left w:val="none" w:sz="0" w:space="0" w:color="auto"/>
        <w:bottom w:val="none" w:sz="0" w:space="0" w:color="auto"/>
        <w:right w:val="none" w:sz="0" w:space="0" w:color="auto"/>
      </w:divBdr>
    </w:div>
    <w:div w:id="2086685534">
      <w:bodyDiv w:val="1"/>
      <w:marLeft w:val="0"/>
      <w:marRight w:val="0"/>
      <w:marTop w:val="0"/>
      <w:marBottom w:val="0"/>
      <w:divBdr>
        <w:top w:val="none" w:sz="0" w:space="0" w:color="auto"/>
        <w:left w:val="none" w:sz="0" w:space="0" w:color="auto"/>
        <w:bottom w:val="none" w:sz="0" w:space="0" w:color="auto"/>
        <w:right w:val="none" w:sz="0" w:space="0" w:color="auto"/>
      </w:divBdr>
    </w:div>
    <w:div w:id="2092505815">
      <w:bodyDiv w:val="1"/>
      <w:marLeft w:val="0"/>
      <w:marRight w:val="0"/>
      <w:marTop w:val="0"/>
      <w:marBottom w:val="0"/>
      <w:divBdr>
        <w:top w:val="none" w:sz="0" w:space="0" w:color="auto"/>
        <w:left w:val="none" w:sz="0" w:space="0" w:color="auto"/>
        <w:bottom w:val="none" w:sz="0" w:space="0" w:color="auto"/>
        <w:right w:val="none" w:sz="0" w:space="0" w:color="auto"/>
      </w:divBdr>
    </w:div>
    <w:div w:id="2097970403">
      <w:bodyDiv w:val="1"/>
      <w:marLeft w:val="0"/>
      <w:marRight w:val="0"/>
      <w:marTop w:val="0"/>
      <w:marBottom w:val="0"/>
      <w:divBdr>
        <w:top w:val="none" w:sz="0" w:space="0" w:color="auto"/>
        <w:left w:val="none" w:sz="0" w:space="0" w:color="auto"/>
        <w:bottom w:val="none" w:sz="0" w:space="0" w:color="auto"/>
        <w:right w:val="none" w:sz="0" w:space="0" w:color="auto"/>
      </w:divBdr>
    </w:div>
    <w:div w:id="2098741898">
      <w:bodyDiv w:val="1"/>
      <w:marLeft w:val="0"/>
      <w:marRight w:val="0"/>
      <w:marTop w:val="0"/>
      <w:marBottom w:val="0"/>
      <w:divBdr>
        <w:top w:val="none" w:sz="0" w:space="0" w:color="auto"/>
        <w:left w:val="none" w:sz="0" w:space="0" w:color="auto"/>
        <w:bottom w:val="none" w:sz="0" w:space="0" w:color="auto"/>
        <w:right w:val="none" w:sz="0" w:space="0" w:color="auto"/>
      </w:divBdr>
    </w:div>
    <w:div w:id="2100061420">
      <w:bodyDiv w:val="1"/>
      <w:marLeft w:val="0"/>
      <w:marRight w:val="0"/>
      <w:marTop w:val="0"/>
      <w:marBottom w:val="0"/>
      <w:divBdr>
        <w:top w:val="none" w:sz="0" w:space="0" w:color="auto"/>
        <w:left w:val="none" w:sz="0" w:space="0" w:color="auto"/>
        <w:bottom w:val="none" w:sz="0" w:space="0" w:color="auto"/>
        <w:right w:val="none" w:sz="0" w:space="0" w:color="auto"/>
      </w:divBdr>
    </w:div>
    <w:div w:id="2107071139">
      <w:bodyDiv w:val="1"/>
      <w:marLeft w:val="0"/>
      <w:marRight w:val="0"/>
      <w:marTop w:val="0"/>
      <w:marBottom w:val="0"/>
      <w:divBdr>
        <w:top w:val="none" w:sz="0" w:space="0" w:color="auto"/>
        <w:left w:val="none" w:sz="0" w:space="0" w:color="auto"/>
        <w:bottom w:val="none" w:sz="0" w:space="0" w:color="auto"/>
        <w:right w:val="none" w:sz="0" w:space="0" w:color="auto"/>
      </w:divBdr>
    </w:div>
    <w:div w:id="2110157211">
      <w:bodyDiv w:val="1"/>
      <w:marLeft w:val="0"/>
      <w:marRight w:val="0"/>
      <w:marTop w:val="0"/>
      <w:marBottom w:val="0"/>
      <w:divBdr>
        <w:top w:val="none" w:sz="0" w:space="0" w:color="auto"/>
        <w:left w:val="none" w:sz="0" w:space="0" w:color="auto"/>
        <w:bottom w:val="none" w:sz="0" w:space="0" w:color="auto"/>
        <w:right w:val="none" w:sz="0" w:space="0" w:color="auto"/>
      </w:divBdr>
    </w:div>
    <w:div w:id="2113282092">
      <w:bodyDiv w:val="1"/>
      <w:marLeft w:val="0"/>
      <w:marRight w:val="0"/>
      <w:marTop w:val="0"/>
      <w:marBottom w:val="0"/>
      <w:divBdr>
        <w:top w:val="none" w:sz="0" w:space="0" w:color="auto"/>
        <w:left w:val="none" w:sz="0" w:space="0" w:color="auto"/>
        <w:bottom w:val="none" w:sz="0" w:space="0" w:color="auto"/>
        <w:right w:val="none" w:sz="0" w:space="0" w:color="auto"/>
      </w:divBdr>
    </w:div>
    <w:div w:id="2117016634">
      <w:bodyDiv w:val="1"/>
      <w:marLeft w:val="0"/>
      <w:marRight w:val="0"/>
      <w:marTop w:val="0"/>
      <w:marBottom w:val="0"/>
      <w:divBdr>
        <w:top w:val="none" w:sz="0" w:space="0" w:color="auto"/>
        <w:left w:val="none" w:sz="0" w:space="0" w:color="auto"/>
        <w:bottom w:val="none" w:sz="0" w:space="0" w:color="auto"/>
        <w:right w:val="none" w:sz="0" w:space="0" w:color="auto"/>
      </w:divBdr>
    </w:div>
    <w:div w:id="2146459054">
      <w:bodyDiv w:val="1"/>
      <w:marLeft w:val="0"/>
      <w:marRight w:val="0"/>
      <w:marTop w:val="0"/>
      <w:marBottom w:val="0"/>
      <w:divBdr>
        <w:top w:val="none" w:sz="0" w:space="0" w:color="auto"/>
        <w:left w:val="none" w:sz="0" w:space="0" w:color="auto"/>
        <w:bottom w:val="none" w:sz="0" w:space="0" w:color="auto"/>
        <w:right w:val="none" w:sz="0" w:space="0" w:color="auto"/>
      </w:divBdr>
    </w:div>
    <w:div w:id="21471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ADominguezA\AppData\Local\Temp\Plantilla_293652_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E P l a n t i l l a   x m l n s = " h t t p : / / s c h e m a s . o p e n x m l f o r m a t s . o r g / P l a n t i l l a A c t u a l " > < P l a n t i l l a I D > 5 < / P l a n t i l l a I D > < N o m b r e > P l a n t i l l a   A R < / N o m b r e > < D e s c r i p c i o n > P l a n t i l l a   p a r a   A R < / D e s c r i p c i o n > < A c t i v o > t r u e < / A c t i v o > < R u t a P l a n t i l l a > \ \ r v l k v s i j f s 0 1 . s c j n . P J F . g o b . m x \ F s _ W o r d S I J \ P l a n t i l l a s \ S e n t e n c i a \ P l a n t i l l a   A R . d o t x < / R u t a P l a n t i l l a > < P r o c e d i m i e n t o C o n s u l t a > [ W o r d S I J ] . [ u s p _ I n f o r m a c i o n E x p e d i e n t e _ A R ] < / P r o c e d i m i e n t o C o n s u l t a > < T i p o P l a n t i l l a I D > 1 < / T i p o P l a n t i l l a I D > < T i p o P l a n t i l l a > S E N T E N C I A < / T i p o P l a n t i l l a > < N o m b r e F o r m u l a r i o > W o r d S I J . F o r m u l a r i o s . P l a n t i l l a s . F r m I n f o r m a c i o n A R < / N o m b r e F o r m u l a r i o > < / E P l a n t i l l 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E E x p e d i e n t e   x m l n s = " h t t p : / / s c h e m a s . o p e n x m l f o r m a t s . o r g / E x p e d i e n t e A c t u a l " > < A s u n t o I D > 2 9 3 6 5 2 < / A s u n t o I D > < E x p e d i e n t e > 7 4 / 2 0 2 2 < / E x p e d i e n t e > < A � o > 2 0 2 2 < / A � o > < C o n s e c u t i v o > 7 4 < / C o n s e c u t i v o > < T i p o A s u n t o I D > 2 < / T i p o A s u n t o I D > < T i p o A s u n t o > A M P A R O   E N   R E V I S I � N < / T i p o A s u n t o > < P e r t e n e n c i a I D > 2 < / P e r t e n e n c i a I D > < P e r t e n e n c i a > S E G U N D A   S A L A < / P e r t e n e n c i a > < P r o m o v e n t e s > Q U E J O S O :   E L   T E N T E M O Z O ,   S O C I E D A D   D E   P R O D U C C I � N   R U R A L   D E   R E S P O N S A B I L I D A D   L I M I T A D A   D E   C A P I T A L   V A R I A B L E   P O R   C O N D U C T O   D E   S U   R E P R E S E N T A N T E   L E G A L   C L A U D I A   G U A D A L U P E   F A R � A S   C I D   ( R E C U R R E N T E ) < / P r o m o v e n t e s > < E x p e d i e n t e T i p o A s u n t o > 7 4 / 2 0 2 2   A M P A R O   E N   R E V I S I � N < / E x p e d i e n t e T i p o A s u n t o > < S e c r e t a r i o > S E C R E T A R I O :   J O E L   I S A A C   R A N G E L   A G � E R O S < / S e c r e t a r i o > < S e s i o n e s / > < S e s i o n I D > 0 < / S e s i o n I D > < P e r t e n e n c i a A r t i c u l o I n i c i o > L a   S e g u n d a   S a l a < / P e r t e n e n c i a A r t i c u l o I n i c i o > < P e r t e n e n c i a A r t i c u l o > l a   S e g u n d a   S a l a < / P e r t e n e n c i a A r t i c u l o > < E s t a d o > Y U C A T � N < / E s t a d o > < P r o m o v e n t e s S i n T i p o > E L   T E N T E M O Z O ,   S O C I E D A D   D E   P R O D U C C I � N   R U R A L   D E   R E S P O N S A B I L I D A D   L I M I T A D A   D E   C A P I T A L   V A R I A B L E   P O R   C O N D U C T O   D E   S U   R E P R E S E N T A N T E   L E G A L   C L A U D I A   G U A D A L U P E   F A R � A S   C I D   ( R E C U R R E N T E ) < / P r o m o v e n t e s S i n T i p o > < A u t o r i d a d R e s p o n s a b l e > S e c r e t a r � a   D e   H a c i e n d a   Y   C r � d i t o   P � b l i c o   -   P f f ,   C o n g r e s o   D e   L a   U n i � n   Y   D e   O t r a s   A u t o r i d a d e s < / A u t o r i d a d R e s p o n s a b l e > < P r e c e d e n t e s / > < P r e c e d e n t e I D > 0 < / P r e c e d e n t e I D > < A c t o R e c l a m a d o > l e y   d e l   i m p u e s t o   s o b r e   l a   r e n t a ,   a r t � c u l o   2 8 ,   f r a c c i � n   x x x i i ;   a r t � c u l o   4 6 ,   t e r c e r   p � r r a f o ,   � l t i m a   p a r t e ,   p u b l i c a d o   e n   e l   d i a r i o   o f i c i a l   d e   l a   f e d e r a c i � n   e l   0 9   d e   d i c i e m b r e   d e   2 0 1 9 .     < / A c t o R e c l a m a d o > < M i n i s t r o G e n e r o > M I N I S T R A   L O R E T T A   O R T I Z   A H L F < / M i n i s t r o G e n e r o > < P r o m o v e n t e s M i n u s c u l a > e l   T e n t e m o z o ,   S o c i e d a d   d e   P r o d u c c i � n   R u r a l   d e   R e s p o n s a b i l i d a d   L i m i t a d a   d e   C a p i t a l   V a r i a b l e   p o r   C o n d u c t o   d e   s u   R e p r e s e n t a n t e   L e g a l   C l a u d i a   G u a d a l u p e   F a r � a s   C i d   ( R e c u r r e n t e ) < / P r o m o v e n t e s M i n u s c u l a > < F e c h a S e n t e n c i a I m p u g n a d a > v e i n t i s i e t e   d e   j u l i o   d e   d o s   m i l   v e i n t i u n o < / F e c h a S e n t e n c i a I m p u g n a d a > < O r g a n o S e n t e n c i a I m p u g n a d a > J u z g a d o   T e r c e r o   d e   D i s t r i t o   e n   e l   E s t a d o   d e   Y u c a t � n < / O r g a n o S e n t e n c i a I m p u g n a d a > < E x p e d i e n t e O r i g e n > J . A .   7 0 3 / 2 0 2 1 < / E x p e d i e n t e O r i g e n > < L i s t a A s u n t o O r g a n o > < E A s u n t o O r g a n o > < O r g a n o I D > - 3 4 7 < / O r g a n o I D > < O r g a n o > J U Z G A D O   T E R C E R O   D E   D I S T R I T O   E N   E L   E S T A D O   D E   Y U C A T � N < / O r g a n o > < E x p e d i e n t e O r i g e n > J . A .   7 0 3 / 2 0 2 1 < / E x p e d i e n t e O r i g e n > < R e s o l u c i o n > N O   A M P A R A < / R e s o l u c i o n > < F e c h a R e s o l u c i o n T e x t o > v e i n t i s i e t e   d e   j u l i o   d e   d o s   m i l   v e i n t i u n o < / F e c h a R e s o l u c i o n T e x t o > < I m p o r t a n c i a > 1 < / I m p o r t a n c i a > < / E A s u n t o O r g a n o > < E A s u n t o O r g a n o > < O r g a n o I D > - 6 5 4 < / O r g a n o I D > < O r g a n o > T R I B U N A L   C O L E G I A D O   E N   M A T E R I A S   D E   T R A B A J O   Y   A D M I N I S T R A T I V A   D E L   D � C I M O   C U A R T O   C I R C U I T O < / O r g a n o > < E x p e d i e n t e O r i g e n > A . R .   2 2 5 / 2 0 2 1 < / E x p e d i e n t e O r i g e n > < R e s o l u c i o n > I N F U N D A D O < / R e s o l u c i o n > < F e c h a R e s o l u c i o n T e x t o > t r e s   d e   f e b r e r o   d e   d o s   m i l   v e i n t i d � s < / F e c h a R e s o l u c i o n T e x t o > < I m p o r t a n c i a > 2 < / I m p o r t a n c i a > < / E A s u n t o O r g a n o > < / L i s t a A s u n t o O r g a n o > < M i n i s t r o E x p e d i e n t e > L O R E T T A   O R T I Z   A H L F < / M i n i s t r o E x p e d i e n t e > < S e c r e t a r i o E x p e d i e n t e > R A N G E L   A G � E R O S   J O E L   I S A A C < / S e c r e t a r i o E x p e d i e n t e > < P a l a b r a s M i n u s c u l a s > E l , L a , L o s , L a s , U n , U n o , U n a , U n o s , U n a s , A , A l , D e l , D e , L o , Y , E n , P o r , S u , O t r o , O t r a , C o n , A n t e , B a j o , E n t r e , P a r a , C o n t r a < / P a l a b r a s M i n u s c u l a s > < L i s t a A c u e r d o s A d m i s i o n > < E A c u e r d o > < A c u e r d o I D > 1 1 4 3 5 6 9 < / A c u e r d o I D > < A c u e r d o > A C U S E   D E   R E C I B O ,   A D M I S I � N   Y   T U R N O ,   P A R A   C O N O C I M I E N T O  
 I .   S e   t r a m i t a   e l   p r e s e n t e   a s u n t o   d e   a c u e r d o   c o n   e l   d e c r e t o   d e   l a   r e f o r m a   l e g a l   e n   l a   m a t e r i a ,   p u b l i c a d a   e n   e l   D i a r i o   O f i c i a l   d e   l a   F e d e r a c i � n   e l   s i e t e   d e   j u n i o   d e   d o s   m i l   v e i n t i u n o ,   l a   c u a l   e n t r o   e n   v i g o r   a l   d � a   s i g u i e n t e   d e   d i c h a   p u b l i c a c i � n ,   p o r   h a b e r s e   i n t e r p u e s t o   e l   r e c u r s o   d e s p u � s   d e   s u   e n t r a d a   e n   v i g o r   y   c o n   b a s e   e n   e l   a r t � c u l o   q u i n t o   t r a n s i t o r i o   d e l   � l t i m o   d e c r e t o   m e n c i o n a d o .  
 I I .   E s t e   A l t o   T r i b u n a l   a s u m e   s u   c o m p e t e n c i a   o r i g i n a r i a   p a r a   c o n o c e r   d e l   r e c u r s o   d e   r e v i s i � n   q u e   h a c e   v a l e r   e l   a u t o r i z a d o   d e   l a   p a r t e   q u e j o s a ,   a s �   c o m o   d e   l a   r e v i s i � n   a d h e s i v a   i n t e r p u e s t a   p o r   l a   D i r e c t o r a   G e n e r a l   d e   A m p a r o s   c o n t r a   A c t o s   A d m i n i s t r a t i v o s ,   e n   s u p l e n c i a   p o r   a u s e n c i a   d e l   D i r e c t o r   G e n e r a l   d e   A m p a r o s   c o n t r a   L e y e s   y   d e l   S u b p r o c u r a d o r   F i s c a l   F e d e r a l   d e   A m p a r o s ,   e n   r e p r e s e n t a c i � n   d e   l a   a u t o r i d a d   r e s p o n s a b l e   P r e s i d e n t e   d e   l a   R e p � b l i c a .      
 I I I .   S e   t i e n e n   p o r   a d m i t i d o s   l o s   r e c u r s o s   d e   r e f e r e n c i a   y ,   c o n   a p o y o   e n   l o s   a r t � c u l o s   8 1 ,   p � r r a f o   p r i m e r o   y   8 6 ,   p � r r a f o   p r i m e r o ,   d e l   R e g l a m e n t o   I n t e r i o r   d e   l a   S u p r e m a   C o r t e   d e   J u s t i c i a   d e   l a   N a c i � n ,   m o d i f i c a d o   m e d i a n t e   i n s t r u m e n t o   n o r m a t i v o   p u b l i c a d o   e n   e l   D i a r i o   O f i c i a l   d e   l a   F e d e r a c i � n   e l   d o s   d e   f e b r e r o   d e   d o s   m i l   d o c e ,   t � r n e s e   e l   e x p e d i e n t e ,   p a r a   s u   e s t u d i o ,   a   l a   M i n i s t r a   L o r e t t a   O r t i z   A h l f ,   y   e n v � e n s e   l o s   a u t o s   a   l a   S a l a   a   l a   q u e   s e   e n c u e n t r a   a d s c r i t a ,   a   f i n   d e   q u e   s u   P r e s i d e n t a   d i c t e   e l   a c u e r d o   d e   r a d i c a c i � n   r e s p e c t i v o   e n   l a   i n t e l i g e n c i a   d e   q u e   e l   e x p e d i e n t e   e l e c t r � n i c o ,   s e r �   c o n s u l t a b l e   p o r   e l   c o o r d i n a d o r   d e   l a   p o n e n c i a   y   p o r   l o s   d e m � s   s e r v i d o r e s   p � b l i c o s   d e   l a   m i s m a   q u e   a q u � l   a u t o r i c e ,   u n a   v e z   q u e   e s t e   p r o v e � d o   s e a   a g r e g a d o   a   l a   l i s t a   d e   n o t i f i c a c i � n   r e s p e c t i v a .  
             	 I V . 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  l a   M i n i s t r a   d e s i g n a d a   p o n e n t e   p a r a   l o s   e f e c t o s   l e g a l e s   c o r r e s p o n d i e n t e s ;   m i s m o   p r o c e d i m i e n t o   d e b e   l l e v a r s e   a   c a b o   e n   e l   c a s o   d e   q u e   e l   e x p e d i e n t e   y a   s e   e n c u e n t r e   r a d i c a d o   e n   P l e n o   y   s e   s o l i c i t e   q u e   l o   r e s u e l v a   l a   S a l a   d e   s u   a d s c r i p c i � n .  
 V .   L a s   p a r t e s   e n   e l   j u i c i o ,   p o r   s �   o   p o r   c o n d u c t o   d e   s u   r e p r e s e n t a n t e ,   p o d r � n   s o l i c i t a r   a u t o r i z a c i � n   d e   a c c e s o   a l   e x p e d i e n t e   e l e c t r � n i c o ,   p a r a   s �   o   p a r a   u n   t e r c e r o ,   p r o p o r c i o n a n d o   l a   C U R P   d e   a m b o s ,   s i e m p r e   q u e   c u e n t e n   c o n   f i r m a   e l e c t r � n i c a   ( F I R E L )   e n   t � r m i n o s   d e   l a   n o r m a t i v a   a p l i c a b l e .  
                         V I .   L a   a u t o r i z a c i � n   p a r a   r e c i b i r   n o t i f i c a c i o n e s   e l e c t r � n i c a s   d e b e r �   s o l i c i t a r s e   e x p r e s a m e n t e   p o r   v � a   i m p r e s a   o   e l e c t r � n i c a   p r o p o r c i o n a n d o   i g u a l m e n t e   l a   C U R P   c o r r e s p o n d i e n t e   a   s u   F I R E L   v i g e n t e   y   s u r t i r �   e f e c t o s   � n i c a m e n t e   e n   e s t e   e x p e d i e n t e ,   n o   a s �   r e s p e c t o   d e   l o s   r e c u r s o s   o   i n c i d e n t e s   q u e   d e r i v e n   d e l   m i s m o ,   e n   c u y o   c a s o   d e b e r �   s o l i c i t a r s e   e n   c a d a   u n o   d e   e l l o s .    
 	 	 V I I .   S e   r e c o n o c e   q u e   l a   p a r t e   q u e j o s a   h i z o   v a l e r   s u   d e r e c h o   a   o p o n e r s e   a   l a   p u b l i c a c i � n   d e   s u s   d a t o s   p e r s o n a l e s   e n   e l   p r e s e n t e   a s u n t o ,   p o r   l o   q u e   e n   t � r m i n o s   d e l   A c u e r d o   G e n e r a l   d e   l a   C o m i s i � n   p a r a   l a   T r a n s p a r e n c i a ,   A c c e s o   a   l a   I n f o r m a c i � n   P � b l i c a   G u b e r n a m e n t a l   y   P r o t e c c i � n   d e   D a t o s   P e r s o n a l e s   d e   l a   S u p r e m a   C o r t e   d e   J u s t i c i a   d e   l a   N a c i � n ,   d e l   n u e v e   d e   j u l i o   d e   d o s   m i l   o c h o ,   r e l a t i v o   a   l o s   � r g a n o s   y   p r o c e d i m i e n t o s   p a r a   t u t e l a r   e n   e l   � m b i t o   d e   e s t e   T r i b u n a l   l o s   d e r e c h o s   d e   a c c e s o   a   l a   i n f o r m a c i � n ,   a   l a   p r i v a c i d a d   y   a   l a   p r o t e c c i � n   d e   d a t o s   p e r s o n a l e s   g a r a n t i z a d o s   e n   e l   a r t � c u l o   6 �   c o n s t i t u c i o n a l ,   d a d o   q u e   n o   v e r s a   s o b r e   d a t o s   s e n s i b l e s   e n   t � r m i n o s   d e l   c i t a d o   A G P   1 1 / 2 0 1 7 ,   e n   l a   v e r s i � n   p � b l i c a   d e   e s t e   p r o v e � d o   y   e n   l a   l i s t a   d e   n o t i f i c a c i � n   r e s p e c t i v a ,   n o   s e   s u p r i m i r � n   l o s   n o m b r e s   d e   l a s   p a r t e s ,   s i n   m e n o s c a b o   d e   q u e ,   e n   s u   c a s o ,   l o s   d e m � s   d a t o s   p e r s o n a l e s   s e   d e b a n   s u p r i m i r   d e   d i v e r s a   d o c u m e n t a c i � n   r e l a c i o n a d a   c o n   e l   p r e s e n t e   a s u n t o .  
 V I I I .   N o t i f � q u e s e   p o r   l i s t a   e l e c t r � n i c a ,   y   h a c i � n d o l o   p o r   m e d i o   d e   o f i c i o   a   l a s   a u t o r i d a d e s   r e s p o n s a b l e s ,   y   c o n   f u n d a m e n t o   e n   l o s   a r t � c u l o s   2 6 ,   f r a c c i � n   I I ,   i n c i s o   c ) ,   d e   l a   L e y   d e   A m p a r o ,   y   1 0 7 ,   f r a c c i � n   X V ,   d e   l a   C o n s t i t u c i � n   P o l � t i c a   d e   l o s   E s t a d o s   U n i d o s   M e x i c a n o s ,   p o r   o f i c i o   e l e c t r � n i c o   a   l a   F i s c a l � a   G e n e r a l   d e   l a   R e p � b l i c a ,   e n   l a   i n t e l i g e n c i a   d e   q u e   d i c h o   o f i c i o   s e   l e   r e m i t i r �   p o r   e l   M I N T E R S C J N   y   d e   q u e   e n   t � r m i n o s   d e   l o   d i s p u e s t o   e n   e l   a r t � c u l o   1 6 ,   f r a c c i � n   I I ,   d e l   A c u e r d o   G e n e r a l   P l e n a r i o   1 2 / 2 0 1 4 ,   e l   a c u s e   d e   e n v � o   q u e   s e   g e n e r e   p o r   e l   c i t a d o   m � d u l o   d e   i n t e r c o m u n i c a c i � n   c o n   m o t i v o   d e   l a   r e m i s i � n     d e   l a   v e r s i � n   d i g i t a l   d e   e s t e   a c u e r d o ,   h a c e   l a s   v e c e s   d e l   r e s p e c t i v o   o f i c i o   d e   n o t i f i c a c i � n ,   p o r   l o   q u e ,   a t e n d i e n d o   a   l o   p r e v i s t o   e n   l a s   f r a c c i o n e s   I ,   I I I   y   I V ,   d e l   c i t a d o   a r t � c u l o   1 6 ,   d i c h a   n o t i f i c a c i � n   s e   t e n d r �   p o r   r e a l i z a d a   u n a   v e z   q u e   l a   d o c u m e n t a c i � n   r e m i t i d a   s e     r e c i b a   e n   e l   r e p o s i t o r i o   c o r r e s p o n d i e n t e ,   l o   q u e   d a r �   l u g a r   a   l a   g e n e r a c i � n   d e   l o s   r e s p e c t i v o s   a c u s e s   d e   e n v � o   y   d e   r e c i b o .   A s i m i s m o ,   a l   T r i b u n a l   C o l e g i a d o   y   a l   J u z g a d o   d e   D i s t r i t o 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 0 1 / 0 3 / 2 0 2 2   ( P L E N O ) < / F e c h a A c u e r d o > < F e c h a A c u e r d o T e x t o > u n o   d e   m a r z o   d e   d o s   m i l   v e i n t i d � s < / F e c h a A c u e r d o T e x t o > < T i p o A c u e r d o > A C U S E   D E   R E C I B O ,   A D M I S I � N   Y   T U R N O ,   P A R A   C O N O C I M I E N T O < / T i p o A c u e r d o > < T i p o A s u n t o E x p e d i e n t e > A m p a r o   E n   R e v i s i � n   7 4 / 2 0 2 2 < / T i p o A s u n t o E x p e d i e n t e > < P e r t e n e n c i a > P L E N O < / P e r t e n e n c i a > < E t i q u e t a P r e s i d e n t e P e r t e n e n c i a > l a   P r e s i d e n c i a < / E t i q u e t a P r e s i d e n t e P e r t e n e n c i a > < / E A c u e r d o > < / L i s t a A c u e r d o s A d m i s i o n > < L i s t a A c u e r d o s A v o c a m i e n t o > < E A c u e r d o > < A c u e r d o I D > 1 1 5 7 7 3 9 < / A c u e r d o I D > < A c u e r d o > A V O C A M I E N T O ,   R I N D E   I N F O R M E ,   S I N   S U P R E S I � N   D E   D A T O S   P E R S O N A L E S   ( A C U E R D O   G E N E R A L   1 1 / 2 0 1 7 )  
 E S T A   S E G U N D A   S A L A   S E   A V O C A   A L   C O N O C I M I E N T O   D E L   P R E S E N T E   A S U N T O .   P O R   R E C I B I D O   T A M B I � N   E L   O F I C I O   D E   C U E N T A   A   T R A V � S   D E L   Q U E   E L   S U B S E C R E T A R I O   G E N E R A L   D E   A C U E R D O S   D E   E S T E   A L T O   T R I B U N A L   I N F O R M A   Q U E   S E   T U V O   A   L A   Q U E J O S A   M A N I F E S T A N D O   S U   O P O S I C I � N   A   L A   P U B L I C A C I � N   D E   S U S   D A T O S   P E R S O N A L E S .   E N   E S E   S E N T I D O ,   E N   C U M P L I M I E N T O   A   L O   D E T E R M I N A D O   E N   E L   P U N T O   P R I M E R O   Y   T E R C E R O   D E L   A C U E R D O   G E N E R A L   1 1 / 2 0 1 7   D E L   C I N C O   D E   S E P T I E M B R E   D E L   D O S   M I L   D I E C I S I E T E   D E L   P L E N O   D E   E S T A   S U P R E M A   C O R T E   D E   J U S T I C I A   D E   L A   N A C I � N ,   P O R   E L   Q U E   S E   R E G U L A N   L O S   A L C A N C E S   D E   L A   P R O T E C C I � N   D E L   N O M B R E   D E   P E R S O N A S   F � S I C A S   O   M O R A L E S   C O N T E N I D O   E N   L O S   D I S T I N T O S   I N S T R U M E N T O S   J U R I S D I C C I O N A L E S ,   S E   I N F O R M A   Q U E   E N   L O   S U B S E C U E N T E   N O   S E   S U P R I M I R �   E L   N O M B R E   D E   L A   R E C U R R E N T E   E N   L I S T A S   D E   N O T I F I C A C I � N ,   L I S T A S   D E   S E S I � N ,   L I S T A S   D E   S E S I � N   C O N   R E S O L U T I V O S   Y   A C T A S   D E   S E S I � N   P � B L I C A   ( V E R S I � N   P � B L I C A )   E N   T O D O S   L O S   E X P E D I E N T E S   Q U E   N O   V E R S E N   S O B R E   S U P U E S T O S   S E N S I B L E S   Q U E   E N   L A   M I S M A   S E S I � N   S E   D E T E R M I N A R O N ,   C O M O   A C O N T E C E   E N   E S T E   A S U N T O .   C O M U N � Q U E S E   L O   A N T E R I O R   A L   S U B S E C R E T A R I O   G E N E R A L   D E   A C U E R D O S   Y   A L   T I T U L A R   D E   L A   U N I D A D   G E N E R A L   D E   T R A N S P A R E N C I A   Y   S I S T E M A T I Z A C I � N   D E   L A   I N F O R M A C I � N   J U D I C I A L ,   A M B O S   D E   E S T E   A L T O   T R I B U N A L ,   P A R A   S U   C O N O C I M I E N T O .  
 C O M O   E S T �   O R D E N A D O   E N   E L   P R O V E � D O   D E   C U E N T A ,   R E M � T A N S E   L O S   A U T O S   A   L A   P O N E N C I A   D E   L A   M I N I S T R A   L O R E T T A   O R T I Z   A H L F . < / A c u e r d o > < F e c h a A c u e r d o > 0 8 / 0 4 / 2 0 2 2   ( S E G U N D A   S A L A ) < / F e c h a A c u e r d o > < F e c h a A c u e r d o T e x t o > o c h o   d e   a b r i l   d e   d o s   m i l   v e i n t i d � s < / F e c h a A c u e r d o T e x t o > < T i p o A c u e r d o > A V O C A M I E N T O ,   R I N D E   I N F O R M E ,   S I N   S U P R E S I � N   D E   D A T O S   P E R S O N A L E S   ( A C U E R D O   G E N E R A L   1 1 / 2 0 1 7 ) < / T i p o A c u e r d o > < T i p o A s u n t o E x p e d i e n t e > A m p a r o   E n   R e v i s i � n   7 4 / 2 0 2 2 < / T i p o A s u n t o E x p e d i e n t e > < P e r t e n e n c i a > S E G U N D A   S A L A < / P e r t e n e n c i a > < E t i q u e t a P r e s i d e n t e P e r t e n e n c i a > l a   P r e s i d e n t a   d e   l a   S E G U N D A   S A L A < / E t i q u e t a P r e s i d e n t e P e r t e n e n c i a > < / E A c u e r d o > < / L i s t a A c u e r d o s A v o c a m i e n t o > < / E E x p e d i e n t e > 
</file>

<file path=customXml/item7.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E B u s q u e d a A s u n t o   x m l n s = " h t t p : / / s c h e m a s . o p e n x m l f o r m a t s . o r g / A s u n t o A c t u a l " > < C o n s e c u t i v o > 7 4 < / C o n s e c u t i v o > < A � o > 2 0 2 2 < / A � o > < T i p o A s u n t o I D > 2 < / T i p o A s u n t o I D > < A s u n t o I D > 2 9 3 6 5 2 < / A s u n t o I D > < E x p e d i e n t e > 7 4 / 2 0 2 2 < / E x p e d i e n t e > < T i p o A s u n t o > A M P A R O   E N   R E V I S I � N < / T i p o A s u n t o > < / E B u s q u e d a A s u n t o > 
</file>

<file path=customXml/item9.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CURCFUTFZJUM-1384416465-20406</_dlc_DocId>
    <_dlc_DocIdUrl xmlns="72063372-7777-4a65-85ec-aeb5f5d4da7a">
      <Url>https://saci.scjn.pjf.gob.mx/_layouts/15/DocIdRedir.aspx?ID=CURCFUTFZJUM-1384416465-20406</Url>
      <Description>CURCFUTFZJUM-1384416465-20406</Description>
    </_dlc_DocIdUrl>
  </documentManagement>
</p:properties>
</file>

<file path=customXml/itemProps1.xml><?xml version="1.0" encoding="utf-8"?>
<ds:datastoreItem xmlns:ds="http://schemas.openxmlformats.org/officeDocument/2006/customXml" ds:itemID="{E7C35D10-024C-4A63-9A0E-57717468FE5D}">
  <ds:schemaRefs>
    <ds:schemaRef ds:uri="http://schemas.openxmlformats.org/PlantillaActual"/>
  </ds:schemaRefs>
</ds:datastoreItem>
</file>

<file path=customXml/itemProps2.xml><?xml version="1.0" encoding="utf-8"?>
<ds:datastoreItem xmlns:ds="http://schemas.openxmlformats.org/officeDocument/2006/customXml" ds:itemID="{7F3ABCC8-CD91-4214-9714-26ECC34B0BB1}">
  <ds:schemaRefs>
    <ds:schemaRef ds:uri="http://schemas.microsoft.com/sharepoint/v3/contenttype/forms"/>
  </ds:schemaRefs>
</ds:datastoreItem>
</file>

<file path=customXml/itemProps3.xml><?xml version="1.0" encoding="utf-8"?>
<ds:datastoreItem xmlns:ds="http://schemas.openxmlformats.org/officeDocument/2006/customXml" ds:itemID="{6B7E1984-A3D3-4B1F-AD94-2420D5BA430F}">
  <ds:schemaRefs>
    <ds:schemaRef ds:uri="http://schemas.openxmlformats.org/RibbonEstatus"/>
  </ds:schemaRefs>
</ds:datastoreItem>
</file>

<file path=customXml/itemProps4.xml><?xml version="1.0" encoding="utf-8"?>
<ds:datastoreItem xmlns:ds="http://schemas.openxmlformats.org/officeDocument/2006/customXml" ds:itemID="{280692FE-9200-4966-B3F5-2C5B302A8A97}">
  <ds:schemaRefs>
    <ds:schemaRef ds:uri="http://schemas.openxmlformats.org/officeDocument/2006/bibliography"/>
  </ds:schemaRefs>
</ds:datastoreItem>
</file>

<file path=customXml/itemProps5.xml><?xml version="1.0" encoding="utf-8"?>
<ds:datastoreItem xmlns:ds="http://schemas.openxmlformats.org/officeDocument/2006/customXml" ds:itemID="{EA19A3D5-0ED7-4C89-AB81-A98F8037E4EB}">
  <ds:schemaRefs>
    <ds:schemaRef ds:uri="http://schemas.microsoft.com/sharepoint/events"/>
  </ds:schemaRefs>
</ds:datastoreItem>
</file>

<file path=customXml/itemProps6.xml><?xml version="1.0" encoding="utf-8"?>
<ds:datastoreItem xmlns:ds="http://schemas.openxmlformats.org/officeDocument/2006/customXml" ds:itemID="{61624210-9027-4755-9CAD-10D2E18B9339}">
  <ds:schemaRefs>
    <ds:schemaRef ds:uri="http://schemas.openxmlformats.org/ExpedienteActual"/>
  </ds:schemaRefs>
</ds:datastoreItem>
</file>

<file path=customXml/itemProps7.xml><?xml version="1.0" encoding="utf-8"?>
<ds:datastoreItem xmlns:ds="http://schemas.openxmlformats.org/officeDocument/2006/customXml" ds:itemID="{C6E5496A-F33C-407B-BC5C-7DA30099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E7504D2-5071-42A7-A2A6-C543C1970895}">
  <ds:schemaRefs>
    <ds:schemaRef ds:uri="http://schemas.openxmlformats.org/AsuntoActual"/>
  </ds:schemaRefs>
</ds:datastoreItem>
</file>

<file path=customXml/itemProps9.xml><?xml version="1.0" encoding="utf-8"?>
<ds:datastoreItem xmlns:ds="http://schemas.openxmlformats.org/officeDocument/2006/customXml" ds:itemID="{781F0370-B89E-407E-8D7A-DAD48DE32EF0}">
  <ds:schemaRefs>
    <ds:schemaRef ds:uri="http://schemas.microsoft.com/office/2006/metadata/properties"/>
    <ds:schemaRef ds:uri="http://schemas.microsoft.com/office/infopath/2007/PartnerControls"/>
    <ds:schemaRef ds:uri="72063372-7777-4a65-85ec-aeb5f5d4da7a"/>
  </ds:schemaRefs>
</ds:datastoreItem>
</file>

<file path=docProps/app.xml><?xml version="1.0" encoding="utf-8"?>
<Properties xmlns="http://schemas.openxmlformats.org/officeDocument/2006/extended-properties" xmlns:vt="http://schemas.openxmlformats.org/officeDocument/2006/docPropsVTypes">
  <Template>Plantilla_293652_5</Template>
  <TotalTime>52</TotalTime>
  <Pages>40</Pages>
  <Words>10626</Words>
  <Characters>58446</Characters>
  <Application>Microsoft Office Word</Application>
  <DocSecurity>0</DocSecurity>
  <Lines>487</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Arturo Domínguez Adame</dc:creator>
  <cp:lastModifiedBy>BERTHA ALICIA MAGAÑA SILVA</cp:lastModifiedBy>
  <cp:revision>12</cp:revision>
  <cp:lastPrinted>2024-12-06T19:17:00Z</cp:lastPrinted>
  <dcterms:created xsi:type="dcterms:W3CDTF">2025-02-05T20:25:00Z</dcterms:created>
  <dcterms:modified xsi:type="dcterms:W3CDTF">2025-02-10T15:56:00Z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1f76e338-3bf5-429e-af96-c183aa649fa5</vt:lpwstr>
  </property>
</Properties>
</file>