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5ABD2E3" w:rsidR="00EE029D" w:rsidRPr="00046D48" w:rsidRDefault="007D4A47"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EXENCIÓN DEL PAGO DE IVA EN LA CONTRATACIÓN DE UN CRÉDITO HIPOTECARIO PARA LA ADQUISICIÓN, CONSTRUCCIÓN O REPARACIÓN DE BIENES INMUEBLES DESTINADOS A CASA HABITACIÓN</w:t>
      </w:r>
      <w:r w:rsidR="003C4417">
        <w:rPr>
          <w:rFonts w:ascii="Arial Nova" w:hAnsi="Arial Nova" w:cs="Times New Roman"/>
          <w:b/>
          <w:bCs/>
          <w:smallCaps/>
          <w:color w:val="002060"/>
        </w:rPr>
        <w:t>.</w:t>
      </w:r>
      <w:r>
        <w:rPr>
          <w:rFonts w:ascii="Arial Nova" w:hAnsi="Arial Nova" w:cs="Times New Roman"/>
          <w:b/>
          <w:bCs/>
          <w:smallCaps/>
          <w:color w:val="002060"/>
        </w:rPr>
        <w:t xml:space="preserve"> ES APLICABLE SÓLO PARA PERSONAS FÍSICAS</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70C743AD"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DD0966" w:rsidRPr="001624A8">
        <w:rPr>
          <w:rFonts w:ascii="Arial Nova" w:hAnsi="Arial Nova" w:cs="Times New Roman"/>
          <w:b/>
          <w:bCs/>
          <w:smallCaps/>
          <w:color w:val="002060"/>
        </w:rPr>
        <w:t xml:space="preserve"> </w:t>
      </w:r>
      <w:r w:rsidR="00A3790C">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63E065DC" w14:textId="49A00940"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7D4A47">
        <w:rPr>
          <w:rFonts w:ascii="Arial Nova" w:hAnsi="Arial Nova" w:cs="Times New Roman"/>
          <w:smallCaps/>
          <w:color w:val="002060"/>
        </w:rPr>
        <w:t>Johan Martin Escalante Escalante</w:t>
      </w:r>
      <w:r w:rsidR="00B92B45" w:rsidRPr="001624A8">
        <w:rPr>
          <w:rFonts w:ascii="Arial Nova" w:hAnsi="Arial Nova" w:cs="Times New Roman"/>
          <w:smallCaps/>
          <w:color w:val="002060"/>
        </w:rPr>
        <w:t>.</w:t>
      </w:r>
      <w:bookmarkEnd w:id="2"/>
    </w:p>
    <w:p w14:paraId="7D74A3F9" w14:textId="070CA220" w:rsidR="00A3790C" w:rsidRDefault="0095018D"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Secretario Auxiliar</w:t>
      </w:r>
      <w:r w:rsidR="00A3790C">
        <w:rPr>
          <w:rFonts w:ascii="Arial Nova" w:hAnsi="Arial Nova" w:cs="Times New Roman"/>
          <w:smallCaps/>
          <w:color w:val="002060"/>
        </w:rPr>
        <w:t xml:space="preserve">: </w:t>
      </w:r>
      <w:r>
        <w:rPr>
          <w:rFonts w:ascii="Arial Nova" w:hAnsi="Arial Nova" w:cs="Times New Roman"/>
          <w:smallCaps/>
          <w:color w:val="002060"/>
        </w:rPr>
        <w:t>Ulises Villa Vázquez</w:t>
      </w:r>
      <w:r w:rsidR="00A3790C">
        <w:rPr>
          <w:rFonts w:ascii="Arial Nova" w:hAnsi="Arial Nova" w:cs="Times New Roman"/>
          <w:smallCaps/>
          <w:color w:val="002060"/>
        </w:rPr>
        <w:t>.</w:t>
      </w:r>
    </w:p>
    <w:p w14:paraId="1C0B4F90" w14:textId="4FDB043A"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A3790C">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95018D">
        <w:rPr>
          <w:rFonts w:ascii="Arial Nova" w:hAnsi="Arial Nova" w:cs="Times New Roman"/>
          <w:smallCaps/>
          <w:color w:val="002060"/>
        </w:rPr>
        <w:t>3721</w:t>
      </w:r>
      <w:r w:rsidRPr="001624A8">
        <w:rPr>
          <w:rFonts w:ascii="Arial Nova" w:hAnsi="Arial Nova" w:cs="Times New Roman"/>
          <w:smallCaps/>
          <w:color w:val="002060"/>
        </w:rPr>
        <w:t>/202</w:t>
      </w:r>
      <w:r w:rsidR="0095018D">
        <w:rPr>
          <w:rFonts w:ascii="Arial Nova" w:hAnsi="Arial Nova" w:cs="Times New Roman"/>
          <w:smallCaps/>
          <w:color w:val="002060"/>
        </w:rPr>
        <w:t>4</w:t>
      </w:r>
      <w:r w:rsidRPr="004C2D17">
        <w:rPr>
          <w:rFonts w:ascii="Arial Nova" w:hAnsi="Arial Nova" w:cs="Times New Roman"/>
          <w:smallCaps/>
        </w:rPr>
        <w:t>.</w:t>
      </w:r>
      <w:bookmarkEnd w:id="1"/>
      <w:bookmarkEnd w:id="3"/>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5E0AE4BF" w14:textId="40836974" w:rsidR="0095018D" w:rsidRPr="0095018D" w:rsidRDefault="0095018D" w:rsidP="0095018D">
            <w:pPr>
              <w:jc w:val="both"/>
              <w:rPr>
                <w:rFonts w:ascii="Arial Nova" w:hAnsi="Arial Nova" w:cs="Times New Roman"/>
              </w:rPr>
            </w:pPr>
            <w:r>
              <w:rPr>
                <w:rFonts w:ascii="Arial Nova" w:hAnsi="Arial Nova" w:cs="Times New Roman"/>
              </w:rPr>
              <w:t xml:space="preserve">En el caso, se </w:t>
            </w:r>
            <w:r w:rsidRPr="0095018D">
              <w:rPr>
                <w:rFonts w:ascii="Arial Nova" w:hAnsi="Arial Nova" w:cs="Times New Roman"/>
              </w:rPr>
              <w:t>conoció de un juicio de amparo directo promovido por una persona moral en contra del artículo 15, fracción I de la Ley del Impuesto al Valor Agregado, conforme al cual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14:paraId="62F650F8" w14:textId="77777777" w:rsidR="0095018D" w:rsidRPr="0095018D" w:rsidRDefault="0095018D" w:rsidP="0095018D">
            <w:pPr>
              <w:jc w:val="both"/>
              <w:rPr>
                <w:rFonts w:ascii="Arial Nova" w:hAnsi="Arial Nova" w:cs="Times New Roman"/>
              </w:rPr>
            </w:pPr>
          </w:p>
          <w:p w14:paraId="1E8D3547" w14:textId="7A87F8DC" w:rsidR="0095018D" w:rsidRDefault="0095018D" w:rsidP="0095018D">
            <w:pPr>
              <w:jc w:val="both"/>
              <w:rPr>
                <w:rFonts w:ascii="Arial Nova" w:hAnsi="Arial Nova" w:cs="Times New Roman"/>
              </w:rPr>
            </w:pPr>
            <w:r w:rsidRPr="0095018D">
              <w:rPr>
                <w:rFonts w:ascii="Arial Nova" w:hAnsi="Arial Nova" w:cs="Times New Roman"/>
              </w:rPr>
              <w:t>En su demanda, la empresa alegó, entre otras cuestiones, que el precepto referido es contrario al principio de seguridad jurídica y genera incertidumbre, al no especificar si la exención de pago prevista en éste aplica tanto a personas morales como físicas. El Tribunal Colegiado negó el amparo, decisión contra la que la persona moral interpuso recurso de revisión.</w:t>
            </w:r>
          </w:p>
          <w:p w14:paraId="4D62F872" w14:textId="68E2163D" w:rsidR="0095018D" w:rsidRDefault="0095018D" w:rsidP="0095018D">
            <w:pPr>
              <w:jc w:val="both"/>
              <w:rPr>
                <w:rFonts w:ascii="Arial Nova" w:hAnsi="Arial Nova" w:cs="Times New Roman"/>
              </w:rPr>
            </w:pPr>
          </w:p>
          <w:p w14:paraId="77B17FA3" w14:textId="6A71B285" w:rsidR="0048582B" w:rsidRDefault="0095018D" w:rsidP="0095018D">
            <w:pPr>
              <w:jc w:val="both"/>
              <w:rPr>
                <w:rFonts w:ascii="Arial Nova" w:hAnsi="Arial Nova" w:cs="Times New Roman"/>
              </w:rPr>
            </w:pPr>
            <w:r w:rsidRPr="0095018D">
              <w:rPr>
                <w:rFonts w:ascii="Arial Nova" w:hAnsi="Arial Nova" w:cs="Times New Roman"/>
              </w:rPr>
              <w:t>Al resolver el asunto, la Primera Sala determinó que el artículo reclamado no transgrede el principio de seguridad jurídica debido a que, de su interpretación literal, sistemática, teleológica e histórica, se puede concluir que la exención contenida en el mismo tiene por objeto beneficiar a aquellas personas que, de manera directa, obtienen un crédito hipotecario para adquirir, ampliar, construir o reparar su propia casa habitación; exención que, relacionada con el derecho a la vivienda, sólo puede aplicar a personas físicas y no a las morales.</w:t>
            </w:r>
            <w:r w:rsidR="003C4417">
              <w:rPr>
                <w:rFonts w:ascii="Arial Nova" w:hAnsi="Arial Nova" w:cs="Times New Roman"/>
              </w:rPr>
              <w:t xml:space="preserve"> Ello es así, puesto que l</w:t>
            </w:r>
            <w:r w:rsidR="003C4417" w:rsidRPr="003C4417">
              <w:rPr>
                <w:rFonts w:ascii="Arial Nova" w:hAnsi="Arial Nova" w:cs="Times New Roman"/>
              </w:rPr>
              <w:t>a finalidad de</w:t>
            </w:r>
            <w:r w:rsidR="003C4417">
              <w:rPr>
                <w:rFonts w:ascii="Arial Nova" w:hAnsi="Arial Nova" w:cs="Times New Roman"/>
              </w:rPr>
              <w:t>l</w:t>
            </w:r>
            <w:r w:rsidR="003C4417" w:rsidRPr="003C4417">
              <w:rPr>
                <w:rFonts w:ascii="Arial Nova" w:hAnsi="Arial Nova" w:cs="Times New Roman"/>
              </w:rPr>
              <w:t xml:space="preserve"> beneficio </w:t>
            </w:r>
            <w:r w:rsidR="003C4417">
              <w:rPr>
                <w:rFonts w:ascii="Arial Nova" w:hAnsi="Arial Nova" w:cs="Times New Roman"/>
              </w:rPr>
              <w:t xml:space="preserve">previsto en la norma </w:t>
            </w:r>
            <w:r w:rsidR="003C4417" w:rsidRPr="003C4417">
              <w:rPr>
                <w:rFonts w:ascii="Arial Nova" w:hAnsi="Arial Nova" w:cs="Times New Roman"/>
              </w:rPr>
              <w:t>no es de tipo comercial o económico</w:t>
            </w:r>
            <w:r w:rsidR="003C4417">
              <w:rPr>
                <w:rFonts w:ascii="Arial Nova" w:hAnsi="Arial Nova" w:cs="Times New Roman"/>
              </w:rPr>
              <w:t xml:space="preserve"> (como el que se persigue con la constitución de una persona moral)</w:t>
            </w:r>
            <w:r w:rsidR="003C4417" w:rsidRPr="003C4417">
              <w:rPr>
                <w:rFonts w:ascii="Arial Nova" w:hAnsi="Arial Nova" w:cs="Times New Roman"/>
              </w:rPr>
              <w:t>, sino para garantizar el derecho a la vivienda digna y decorosa de las personas</w:t>
            </w:r>
            <w:r w:rsidR="003C4417">
              <w:rPr>
                <w:rFonts w:ascii="Arial Nova" w:hAnsi="Arial Nova" w:cs="Times New Roman"/>
              </w:rPr>
              <w:t>.</w:t>
            </w:r>
          </w:p>
          <w:p w14:paraId="068A96B6" w14:textId="6B040B07" w:rsidR="003C4417" w:rsidRPr="00650F1C" w:rsidRDefault="003C4417" w:rsidP="0095018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0F69A0B6" w14:textId="3BC6248F" w:rsidR="0095018D" w:rsidRPr="0095018D" w:rsidRDefault="003C4417" w:rsidP="0095018D">
      <w:pPr>
        <w:spacing w:after="0" w:line="240" w:lineRule="auto"/>
        <w:jc w:val="both"/>
        <w:rPr>
          <w:rFonts w:ascii="Arial Nova" w:hAnsi="Arial Nova" w:cs="Times New Roman"/>
          <w:sz w:val="24"/>
          <w:szCs w:val="24"/>
        </w:rPr>
      </w:pPr>
      <w:r>
        <w:rPr>
          <w:rFonts w:ascii="Arial Nova" w:hAnsi="Arial Nova" w:cs="Times New Roman"/>
          <w:sz w:val="24"/>
          <w:szCs w:val="24"/>
        </w:rPr>
        <w:t xml:space="preserve">Una persona moral </w:t>
      </w:r>
      <w:r w:rsidR="0095018D" w:rsidRPr="0095018D">
        <w:rPr>
          <w:rFonts w:ascii="Arial Nova" w:hAnsi="Arial Nova" w:cs="Times New Roman"/>
          <w:sz w:val="24"/>
          <w:szCs w:val="24"/>
        </w:rPr>
        <w:t>demandó la nulidad de la resolución recaída a su recurso de revocación a través del cual controvirtió la determinante de un crédito fiscal por concepto de impuesto sobre la renta, impuesto al valor agregado, recargos y multas, correspondientes al ejercicio fiscal dos mil siete.</w:t>
      </w:r>
    </w:p>
    <w:p w14:paraId="62471AF1" w14:textId="77777777" w:rsidR="0095018D" w:rsidRPr="0095018D" w:rsidRDefault="0095018D" w:rsidP="0095018D">
      <w:pPr>
        <w:spacing w:after="0" w:line="240" w:lineRule="auto"/>
        <w:jc w:val="both"/>
        <w:rPr>
          <w:rFonts w:ascii="Arial Nova" w:hAnsi="Arial Nova" w:cs="Times New Roman"/>
          <w:sz w:val="24"/>
          <w:szCs w:val="24"/>
        </w:rPr>
      </w:pPr>
    </w:p>
    <w:p w14:paraId="5CE16B90" w14:textId="0BEB4AFD" w:rsidR="0095018D" w:rsidRPr="0095018D" w:rsidRDefault="0095018D" w:rsidP="0095018D">
      <w:pPr>
        <w:spacing w:after="0" w:line="240" w:lineRule="auto"/>
        <w:jc w:val="both"/>
        <w:rPr>
          <w:rFonts w:ascii="Arial Nova" w:hAnsi="Arial Nova" w:cs="Times New Roman"/>
          <w:sz w:val="24"/>
          <w:szCs w:val="24"/>
        </w:rPr>
      </w:pPr>
      <w:r w:rsidRPr="0095018D">
        <w:rPr>
          <w:rFonts w:ascii="Arial Nova" w:hAnsi="Arial Nova" w:cs="Times New Roman"/>
          <w:sz w:val="24"/>
          <w:szCs w:val="24"/>
        </w:rPr>
        <w:t xml:space="preserve">La sentencia fue emitida por el Pleno Jurisdiccional de la Sala Superior del Tribunal Federal de Justicia Administrativa, en la que declaró una nulidad parcial. Inconforme con esta determinación, la </w:t>
      </w:r>
      <w:r w:rsidR="003C4417">
        <w:rPr>
          <w:rFonts w:ascii="Arial Nova" w:hAnsi="Arial Nova" w:cs="Times New Roman"/>
          <w:sz w:val="24"/>
          <w:szCs w:val="24"/>
        </w:rPr>
        <w:t>persona moral</w:t>
      </w:r>
      <w:r w:rsidR="003C4417" w:rsidRPr="0095018D">
        <w:rPr>
          <w:rFonts w:ascii="Arial Nova" w:hAnsi="Arial Nova" w:cs="Times New Roman"/>
          <w:sz w:val="24"/>
          <w:szCs w:val="24"/>
        </w:rPr>
        <w:t xml:space="preserve"> </w:t>
      </w:r>
      <w:r w:rsidRPr="0095018D">
        <w:rPr>
          <w:rFonts w:ascii="Arial Nova" w:hAnsi="Arial Nova" w:cs="Times New Roman"/>
          <w:sz w:val="24"/>
          <w:szCs w:val="24"/>
        </w:rPr>
        <w:t>promovió juicio de amparo directo del que conoció el Sexto Tribunal Colegiado en Materia Administrativa del Primer Circuito</w:t>
      </w:r>
      <w:r w:rsidR="003C4417">
        <w:rPr>
          <w:rFonts w:ascii="Arial Nova" w:hAnsi="Arial Nova" w:cs="Times New Roman"/>
          <w:sz w:val="24"/>
          <w:szCs w:val="24"/>
        </w:rPr>
        <w:t>,</w:t>
      </w:r>
      <w:r w:rsidRPr="0095018D">
        <w:rPr>
          <w:rFonts w:ascii="Arial Nova" w:hAnsi="Arial Nova" w:cs="Times New Roman"/>
          <w:sz w:val="24"/>
          <w:szCs w:val="24"/>
        </w:rPr>
        <w:t xml:space="preserve"> quien</w:t>
      </w:r>
      <w:r w:rsidR="003C4417">
        <w:rPr>
          <w:rFonts w:ascii="Arial Nova" w:hAnsi="Arial Nova" w:cs="Times New Roman"/>
          <w:sz w:val="24"/>
          <w:szCs w:val="24"/>
        </w:rPr>
        <w:t xml:space="preserve"> </w:t>
      </w:r>
      <w:r w:rsidRPr="0095018D">
        <w:rPr>
          <w:rFonts w:ascii="Arial Nova" w:hAnsi="Arial Nova" w:cs="Times New Roman"/>
          <w:sz w:val="24"/>
          <w:szCs w:val="24"/>
        </w:rPr>
        <w:t>negó en el amparo solicitado.</w:t>
      </w:r>
    </w:p>
    <w:p w14:paraId="4EE84F40" w14:textId="77777777" w:rsidR="0095018D" w:rsidRPr="0095018D" w:rsidRDefault="0095018D" w:rsidP="0095018D">
      <w:pPr>
        <w:spacing w:after="0" w:line="240" w:lineRule="auto"/>
        <w:jc w:val="both"/>
        <w:rPr>
          <w:rFonts w:ascii="Arial Nova" w:hAnsi="Arial Nova" w:cs="Times New Roman"/>
          <w:sz w:val="24"/>
          <w:szCs w:val="24"/>
        </w:rPr>
      </w:pPr>
    </w:p>
    <w:p w14:paraId="71E551C1" w14:textId="58BA62FD" w:rsidR="00BA4D8A" w:rsidRDefault="0095018D" w:rsidP="00A3790C">
      <w:pPr>
        <w:spacing w:after="0" w:line="240" w:lineRule="auto"/>
        <w:jc w:val="both"/>
        <w:rPr>
          <w:rFonts w:ascii="Arial Nova" w:hAnsi="Arial Nova" w:cs="Times New Roman"/>
          <w:sz w:val="24"/>
          <w:szCs w:val="24"/>
        </w:rPr>
      </w:pPr>
      <w:r w:rsidRPr="0095018D">
        <w:rPr>
          <w:rFonts w:ascii="Arial Nova" w:hAnsi="Arial Nova" w:cs="Times New Roman"/>
          <w:sz w:val="24"/>
          <w:szCs w:val="24"/>
        </w:rPr>
        <w:t xml:space="preserve">En contra de dicha </w:t>
      </w:r>
      <w:r w:rsidR="003C4417">
        <w:rPr>
          <w:rFonts w:ascii="Arial Nova" w:hAnsi="Arial Nova" w:cs="Times New Roman"/>
          <w:sz w:val="24"/>
          <w:szCs w:val="24"/>
        </w:rPr>
        <w:t>resolución</w:t>
      </w:r>
      <w:r w:rsidRPr="0095018D">
        <w:rPr>
          <w:rFonts w:ascii="Arial Nova" w:hAnsi="Arial Nova" w:cs="Times New Roman"/>
          <w:sz w:val="24"/>
          <w:szCs w:val="24"/>
        </w:rPr>
        <w:t xml:space="preserve">, </w:t>
      </w:r>
      <w:r w:rsidR="003C4417">
        <w:rPr>
          <w:rFonts w:ascii="Arial Nova" w:hAnsi="Arial Nova" w:cs="Times New Roman"/>
          <w:sz w:val="24"/>
          <w:szCs w:val="24"/>
        </w:rPr>
        <w:t>la quejosa interpuso un recurso de revisión en que</w:t>
      </w:r>
      <w:r w:rsidRPr="0095018D">
        <w:rPr>
          <w:rFonts w:ascii="Arial Nova" w:hAnsi="Arial Nova" w:cs="Times New Roman"/>
          <w:sz w:val="24"/>
          <w:szCs w:val="24"/>
        </w:rPr>
        <w:t>, esencialmente</w:t>
      </w:r>
      <w:r w:rsidR="003C4417">
        <w:rPr>
          <w:rFonts w:ascii="Arial Nova" w:hAnsi="Arial Nova" w:cs="Times New Roman"/>
          <w:sz w:val="24"/>
          <w:szCs w:val="24"/>
        </w:rPr>
        <w:t xml:space="preserve">, planteó que subsistía </w:t>
      </w:r>
      <w:r w:rsidRPr="0095018D">
        <w:rPr>
          <w:rFonts w:ascii="Arial Nova" w:hAnsi="Arial Nova" w:cs="Times New Roman"/>
          <w:sz w:val="24"/>
          <w:szCs w:val="24"/>
        </w:rPr>
        <w:t xml:space="preserve">un problema de constitucionalidad </w:t>
      </w:r>
      <w:r w:rsidR="003C4417">
        <w:rPr>
          <w:rFonts w:ascii="Arial Nova" w:hAnsi="Arial Nova" w:cs="Times New Roman"/>
          <w:sz w:val="24"/>
          <w:szCs w:val="24"/>
        </w:rPr>
        <w:t xml:space="preserve">relacionado </w:t>
      </w:r>
      <w:r w:rsidRPr="0095018D">
        <w:rPr>
          <w:rFonts w:ascii="Arial Nova" w:hAnsi="Arial Nova" w:cs="Times New Roman"/>
          <w:sz w:val="24"/>
          <w:szCs w:val="24"/>
        </w:rPr>
        <w:t xml:space="preserve">con el artículo 15, fracción I, de la Ley del Impuesto al Valor Agregado, </w:t>
      </w:r>
      <w:r w:rsidR="003C4417">
        <w:rPr>
          <w:rFonts w:ascii="Arial Nova" w:hAnsi="Arial Nova" w:cs="Times New Roman"/>
          <w:sz w:val="24"/>
          <w:szCs w:val="24"/>
        </w:rPr>
        <w:t>en lo atinente</w:t>
      </w:r>
      <w:r w:rsidRPr="0095018D">
        <w:rPr>
          <w:rFonts w:ascii="Arial Nova" w:hAnsi="Arial Nova" w:cs="Times New Roman"/>
          <w:sz w:val="24"/>
          <w:szCs w:val="24"/>
        </w:rPr>
        <w:t xml:space="preserve"> los principios de seguridad jurídica y equidad tributaria.</w:t>
      </w:r>
    </w:p>
    <w:p w14:paraId="29647F05" w14:textId="77777777" w:rsidR="0095018D" w:rsidRDefault="0095018D" w:rsidP="00A3790C">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506CF07" w14:textId="470B4234" w:rsidR="00012771" w:rsidRDefault="00012771" w:rsidP="00252246">
      <w:pPr>
        <w:spacing w:after="0" w:line="240" w:lineRule="auto"/>
        <w:jc w:val="both"/>
        <w:rPr>
          <w:rFonts w:ascii="Arial Nova" w:hAnsi="Arial Nova" w:cs="Times New Roman"/>
          <w:sz w:val="24"/>
          <w:szCs w:val="24"/>
        </w:rPr>
      </w:pPr>
    </w:p>
    <w:p w14:paraId="01A15C9C" w14:textId="77777777" w:rsidR="0095018D" w:rsidRPr="0095018D" w:rsidRDefault="0095018D" w:rsidP="0095018D">
      <w:pPr>
        <w:spacing w:after="0" w:line="240" w:lineRule="auto"/>
        <w:jc w:val="both"/>
        <w:rPr>
          <w:rFonts w:ascii="Arial Nova" w:hAnsi="Arial Nova" w:cs="Times New Roman"/>
          <w:sz w:val="24"/>
          <w:szCs w:val="24"/>
        </w:rPr>
      </w:pPr>
      <w:r w:rsidRPr="0095018D">
        <w:rPr>
          <w:rFonts w:ascii="Arial Nova" w:hAnsi="Arial Nova" w:cs="Times New Roman"/>
          <w:sz w:val="24"/>
          <w:szCs w:val="24"/>
        </w:rPr>
        <w:t>Al resolver el asunto, la Primera Sala determinó que el artículo reclamado no transgrede el principio de seguridad jurídica debido a que, de su interpretación literal, sistemática, teleológica e histórica, se puede concluir que la exención contenida en el mismo tiene por objeto beneficiar a aquellas personas que, de manera directa, obtienen un crédito hipotecario para adquirir, ampliar, construir o reparar su propia casa habitación; exención que, relacionada con el derecho a la vivienda, sólo puede aplicar a personas físicas y no a las morales.</w:t>
      </w:r>
    </w:p>
    <w:p w14:paraId="266A6C72" w14:textId="77777777" w:rsidR="0095018D" w:rsidRPr="0095018D" w:rsidRDefault="0095018D" w:rsidP="0095018D">
      <w:pPr>
        <w:spacing w:after="0" w:line="240" w:lineRule="auto"/>
        <w:jc w:val="both"/>
        <w:rPr>
          <w:rFonts w:ascii="Arial Nova" w:hAnsi="Arial Nova" w:cs="Times New Roman"/>
          <w:sz w:val="24"/>
          <w:szCs w:val="24"/>
        </w:rPr>
      </w:pPr>
    </w:p>
    <w:p w14:paraId="5BCF057D" w14:textId="77777777" w:rsidR="0095018D" w:rsidRPr="0095018D" w:rsidRDefault="0095018D" w:rsidP="0095018D">
      <w:pPr>
        <w:spacing w:after="0" w:line="240" w:lineRule="auto"/>
        <w:jc w:val="both"/>
        <w:rPr>
          <w:rFonts w:ascii="Arial Nova" w:hAnsi="Arial Nova" w:cs="Times New Roman"/>
          <w:sz w:val="24"/>
          <w:szCs w:val="24"/>
        </w:rPr>
      </w:pPr>
      <w:r w:rsidRPr="0095018D">
        <w:rPr>
          <w:rFonts w:ascii="Arial Nova" w:hAnsi="Arial Nova" w:cs="Times New Roman"/>
          <w:sz w:val="24"/>
          <w:szCs w:val="24"/>
        </w:rPr>
        <w:t>Ello es así, toda vez que la exención no fue prevista para privilegiar a las personas que participan en una actividad económica (como las que forman parte del mercado inmobiliario, ya sean constructoras, intermediarios financieros, etcétera); así como tampoco está dirigida a beneficiar un tipo o especie de servicio prestado (otorgamiento de cualquier crédito hipotecario), sino que su destinatario es quien se constituye como un consumidor final para este tipo de bienes, esto es, la persona que pacta un crédito hipotecario para poder comprar, adquirir o reparar su propia casa habitación.</w:t>
      </w:r>
    </w:p>
    <w:p w14:paraId="30127AF8" w14:textId="77777777" w:rsidR="0095018D" w:rsidRPr="0095018D" w:rsidRDefault="0095018D" w:rsidP="0095018D">
      <w:pPr>
        <w:spacing w:after="0" w:line="240" w:lineRule="auto"/>
        <w:jc w:val="both"/>
        <w:rPr>
          <w:rFonts w:ascii="Arial Nova" w:hAnsi="Arial Nova" w:cs="Times New Roman"/>
          <w:sz w:val="24"/>
          <w:szCs w:val="24"/>
        </w:rPr>
      </w:pPr>
    </w:p>
    <w:p w14:paraId="50044320" w14:textId="77777777" w:rsidR="0095018D" w:rsidRPr="0095018D" w:rsidRDefault="0095018D" w:rsidP="0095018D">
      <w:pPr>
        <w:spacing w:after="0" w:line="240" w:lineRule="auto"/>
        <w:jc w:val="both"/>
        <w:rPr>
          <w:rFonts w:ascii="Arial Nova" w:hAnsi="Arial Nova" w:cs="Times New Roman"/>
          <w:sz w:val="24"/>
          <w:szCs w:val="24"/>
        </w:rPr>
      </w:pPr>
      <w:r w:rsidRPr="0095018D">
        <w:rPr>
          <w:rFonts w:ascii="Arial Nova" w:hAnsi="Arial Nova" w:cs="Times New Roman"/>
          <w:sz w:val="24"/>
          <w:szCs w:val="24"/>
        </w:rPr>
        <w:t>Por lo tanto, la finalidad de la exención contenida en ese precepto no es compatible con la naturaleza de una persona moral, puesto que esta última se compone de personas que se reúnen con un fin principalmente económico.</w:t>
      </w:r>
    </w:p>
    <w:p w14:paraId="4E9003F5" w14:textId="77777777" w:rsidR="0095018D" w:rsidRPr="0095018D" w:rsidRDefault="0095018D" w:rsidP="0095018D">
      <w:pPr>
        <w:spacing w:after="0" w:line="240" w:lineRule="auto"/>
        <w:jc w:val="both"/>
        <w:rPr>
          <w:rFonts w:ascii="Arial Nova" w:hAnsi="Arial Nova" w:cs="Times New Roman"/>
          <w:sz w:val="24"/>
          <w:szCs w:val="24"/>
        </w:rPr>
      </w:pPr>
    </w:p>
    <w:p w14:paraId="05F4A5F9" w14:textId="77777777" w:rsidR="0095018D" w:rsidRPr="0095018D" w:rsidRDefault="0095018D" w:rsidP="0095018D">
      <w:pPr>
        <w:spacing w:after="0" w:line="240" w:lineRule="auto"/>
        <w:jc w:val="both"/>
        <w:rPr>
          <w:rFonts w:ascii="Arial Nova" w:hAnsi="Arial Nova" w:cs="Times New Roman"/>
          <w:sz w:val="24"/>
          <w:szCs w:val="24"/>
        </w:rPr>
      </w:pPr>
      <w:r w:rsidRPr="0095018D">
        <w:rPr>
          <w:rFonts w:ascii="Arial Nova" w:hAnsi="Arial Nova" w:cs="Times New Roman"/>
          <w:sz w:val="24"/>
          <w:szCs w:val="24"/>
        </w:rPr>
        <w:lastRenderedPageBreak/>
        <w:t>A partir de estas razones, la Primera Sala confirmó la sentencia impugnada y negó el amparo solicitado.</w:t>
      </w:r>
    </w:p>
    <w:p w14:paraId="504FFB83" w14:textId="77777777" w:rsidR="00A3790C" w:rsidRPr="00A3790C" w:rsidRDefault="00A3790C" w:rsidP="00A3790C">
      <w:pPr>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0DE01B25" w14:textId="48ADDB7B"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A3790C">
        <w:rPr>
          <w:rFonts w:ascii="Arial Nova" w:hAnsi="Arial Nova" w:cs="Times New Roman"/>
          <w:sz w:val="24"/>
          <w:szCs w:val="24"/>
        </w:rPr>
        <w:t>6</w:t>
      </w:r>
      <w:r w:rsidR="00B92B45" w:rsidRPr="00E32435">
        <w:rPr>
          <w:rFonts w:ascii="Arial Nova" w:hAnsi="Arial Nova" w:cs="Times New Roman"/>
          <w:sz w:val="24"/>
          <w:szCs w:val="24"/>
        </w:rPr>
        <w:t xml:space="preserve"> de noviembre de 202</w:t>
      </w:r>
      <w:r w:rsidR="00A3790C">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630C4B" w:rsidRPr="00E32435">
        <w:rPr>
          <w:rFonts w:ascii="Arial Nova" w:hAnsi="Arial Nova" w:cs="Times New Roman"/>
          <w:sz w:val="24"/>
          <w:szCs w:val="24"/>
        </w:rPr>
        <w:t>unanimidad de cinco</w:t>
      </w:r>
      <w:r w:rsidR="002F5E8B" w:rsidRPr="00E32435">
        <w:rPr>
          <w:rFonts w:ascii="Arial Nova" w:hAnsi="Arial Nova" w:cs="Times New Roman"/>
          <w:sz w:val="24"/>
          <w:szCs w:val="24"/>
        </w:rPr>
        <w:t xml:space="preserve"> votos 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Ministra</w:t>
      </w:r>
      <w:r w:rsidR="00630C4B" w:rsidRPr="00E32435">
        <w:rPr>
          <w:rFonts w:ascii="Arial Nova" w:hAnsi="Arial Nova" w:cs="Times New Roman"/>
          <w:sz w:val="24"/>
          <w:szCs w:val="24"/>
        </w:rPr>
        <w:t>s</w:t>
      </w:r>
      <w:r w:rsidR="00A3790C">
        <w:rPr>
          <w:rFonts w:ascii="Arial Nova" w:hAnsi="Arial Nova" w:cs="Times New Roman"/>
          <w:sz w:val="24"/>
          <w:szCs w:val="24"/>
        </w:rPr>
        <w:t xml:space="preserve"> Loretta Ortiz Ahlf y Ana Margarita Ríos Farjat, así como de los Señores </w:t>
      </w:r>
      <w:r w:rsidR="00197921" w:rsidRPr="00E32435">
        <w:rPr>
          <w:rFonts w:ascii="Arial Nova" w:hAnsi="Arial Nova" w:cs="Times New Roman"/>
          <w:sz w:val="24"/>
          <w:szCs w:val="24"/>
        </w:rPr>
        <w:t xml:space="preserve">Ministros </w:t>
      </w:r>
      <w:r w:rsidR="00A3790C" w:rsidRPr="00E32435">
        <w:rPr>
          <w:rFonts w:ascii="Arial Nova" w:hAnsi="Arial Nova" w:cs="Times New Roman"/>
          <w:sz w:val="24"/>
          <w:szCs w:val="24"/>
        </w:rPr>
        <w:t>Juan Luis González Alcántara Carrancá</w:t>
      </w:r>
      <w:r w:rsidR="003C4417" w:rsidRPr="003C4417">
        <w:rPr>
          <w:rFonts w:ascii="Arial Nova" w:hAnsi="Arial Nova" w:cs="Times New Roman"/>
          <w:sz w:val="24"/>
          <w:szCs w:val="24"/>
        </w:rPr>
        <w:t>, quien se reserva su derecho a formular voto concurrente</w:t>
      </w:r>
      <w:r w:rsidR="00A3790C">
        <w:rPr>
          <w:rFonts w:ascii="Arial Nova" w:hAnsi="Arial Nova" w:cs="Times New Roman"/>
          <w:sz w:val="24"/>
          <w:szCs w:val="24"/>
        </w:rPr>
        <w:t xml:space="preserve">, </w:t>
      </w:r>
      <w:r w:rsidR="00C23B5A" w:rsidRPr="00E32435">
        <w:rPr>
          <w:rFonts w:ascii="Arial Nova" w:hAnsi="Arial Nova" w:cs="Times New Roman"/>
          <w:sz w:val="24"/>
          <w:szCs w:val="24"/>
        </w:rPr>
        <w:t>Alfredo Gutiérrez Ortiz Mena</w:t>
      </w:r>
      <w:r w:rsidR="003C4417" w:rsidRPr="003C4417">
        <w:rPr>
          <w:rFonts w:ascii="Arial Nova" w:hAnsi="Arial Nova" w:cs="Times New Roman"/>
          <w:sz w:val="24"/>
          <w:szCs w:val="24"/>
        </w:rPr>
        <w:t>, quien está con el sentido, pero se separa de consideraciones y se reserva su derecho a formular voto concurrente</w:t>
      </w:r>
      <w:r w:rsidR="003C4417">
        <w:rPr>
          <w:rFonts w:ascii="Arial Nova" w:hAnsi="Arial Nova" w:cs="Times New Roman"/>
          <w:sz w:val="24"/>
          <w:szCs w:val="24"/>
        </w:rPr>
        <w:t>,</w:t>
      </w:r>
      <w:r w:rsidR="00C23B5A" w:rsidRPr="00E32435">
        <w:rPr>
          <w:rFonts w:ascii="Arial Nova" w:hAnsi="Arial Nova" w:cs="Times New Roman"/>
          <w:sz w:val="24"/>
          <w:szCs w:val="24"/>
        </w:rPr>
        <w:t xml:space="preserve"> </w:t>
      </w:r>
      <w:r w:rsidR="00197921" w:rsidRPr="00E32435">
        <w:rPr>
          <w:rFonts w:ascii="Arial Nova" w:hAnsi="Arial Nova" w:cs="Times New Roman"/>
          <w:sz w:val="24"/>
          <w:szCs w:val="24"/>
        </w:rPr>
        <w:t>y</w:t>
      </w:r>
      <w:r w:rsidR="00A3790C" w:rsidRPr="00A3790C">
        <w:rPr>
          <w:rFonts w:ascii="Arial Nova" w:hAnsi="Arial Nova" w:cs="Times New Roman"/>
          <w:sz w:val="24"/>
          <w:szCs w:val="24"/>
        </w:rPr>
        <w:t xml:space="preserve"> </w:t>
      </w:r>
      <w:r w:rsidR="00A3790C" w:rsidRPr="00E32435">
        <w:rPr>
          <w:rFonts w:ascii="Arial Nova" w:hAnsi="Arial Nova" w:cs="Times New Roman"/>
          <w:sz w:val="24"/>
          <w:szCs w:val="24"/>
        </w:rPr>
        <w:t>Jorge Mario Pardo Rebolledo</w:t>
      </w:r>
      <w:r w:rsidR="00A3790C">
        <w:rPr>
          <w:rFonts w:ascii="Arial Nova" w:hAnsi="Arial Nova" w:cs="Times New Roman"/>
          <w:sz w:val="24"/>
          <w:szCs w:val="24"/>
        </w:rPr>
        <w:t xml:space="preserve"> (Presidente)</w:t>
      </w:r>
      <w:r w:rsidR="003C4417" w:rsidRPr="003C4417">
        <w:rPr>
          <w:rFonts w:ascii="Arial Nova" w:hAnsi="Arial Nova" w:cs="Times New Roman"/>
          <w:sz w:val="24"/>
          <w:szCs w:val="24"/>
        </w:rPr>
        <w:t>, quien está con el sentido, pero se separa del tema de equidad</w:t>
      </w:r>
      <w:r w:rsidR="00630C4B" w:rsidRPr="00E32435">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95018D">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19A2F" w14:textId="77777777" w:rsidR="00E60316" w:rsidRDefault="00E60316" w:rsidP="000A7E7B">
      <w:pPr>
        <w:spacing w:after="0" w:line="240" w:lineRule="auto"/>
      </w:pPr>
      <w:r>
        <w:separator/>
      </w:r>
    </w:p>
    <w:p w14:paraId="35C4FB7B" w14:textId="77777777" w:rsidR="00E60316" w:rsidRDefault="00E60316"/>
  </w:endnote>
  <w:endnote w:type="continuationSeparator" w:id="0">
    <w:p w14:paraId="00DEC71E" w14:textId="77777777" w:rsidR="00E60316" w:rsidRDefault="00E60316" w:rsidP="000A7E7B">
      <w:pPr>
        <w:spacing w:after="0" w:line="240" w:lineRule="auto"/>
      </w:pPr>
      <w:r>
        <w:continuationSeparator/>
      </w:r>
    </w:p>
    <w:p w14:paraId="7D898B02" w14:textId="77777777" w:rsidR="00E60316" w:rsidRDefault="00E60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8A53" w14:textId="77777777" w:rsidR="00E60316" w:rsidRDefault="00E60316" w:rsidP="000A7E7B">
      <w:pPr>
        <w:spacing w:after="0" w:line="240" w:lineRule="auto"/>
      </w:pPr>
      <w:r>
        <w:separator/>
      </w:r>
    </w:p>
    <w:p w14:paraId="7E474CF8" w14:textId="77777777" w:rsidR="00E60316" w:rsidRDefault="00E60316"/>
  </w:footnote>
  <w:footnote w:type="continuationSeparator" w:id="0">
    <w:p w14:paraId="6CB816F0" w14:textId="77777777" w:rsidR="00E60316" w:rsidRDefault="00E60316" w:rsidP="000A7E7B">
      <w:pPr>
        <w:spacing w:after="0" w:line="240" w:lineRule="auto"/>
      </w:pPr>
      <w:r>
        <w:continuationSeparator/>
      </w:r>
    </w:p>
    <w:p w14:paraId="6D54EFEB" w14:textId="77777777" w:rsidR="00E60316" w:rsidRDefault="00E60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29527AE"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A3790C">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95018D">
      <w:rPr>
        <w:rFonts w:ascii="Arial Nova" w:hAnsi="Arial Nova" w:cs="Times New Roman"/>
        <w:b/>
        <w:bCs/>
        <w:color w:val="002060"/>
        <w:sz w:val="20"/>
        <w:szCs w:val="20"/>
      </w:rPr>
      <w:t>3721</w:t>
    </w:r>
    <w:r w:rsidRPr="00046D48">
      <w:rPr>
        <w:rFonts w:ascii="Arial Nova" w:hAnsi="Arial Nova" w:cs="Times New Roman"/>
        <w:b/>
        <w:bCs/>
        <w:color w:val="002060"/>
        <w:sz w:val="20"/>
        <w:szCs w:val="20"/>
      </w:rPr>
      <w:t>/202</w:t>
    </w:r>
    <w:r w:rsidR="0095018D">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C4417"/>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042AC"/>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4A47"/>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018D"/>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0675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1816"/>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0316"/>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13</cp:revision>
  <cp:lastPrinted>2021-06-08T20:16:00Z</cp:lastPrinted>
  <dcterms:created xsi:type="dcterms:W3CDTF">2023-04-28T00:15:00Z</dcterms:created>
  <dcterms:modified xsi:type="dcterms:W3CDTF">2025-01-15T16:47:00Z</dcterms:modified>
</cp:coreProperties>
</file>