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6598F" w14:textId="77EC1DDD" w:rsidR="00B64D08" w:rsidRDefault="00B64D08" w:rsidP="00455482">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842A730" w14:textId="77777777" w:rsidR="00917D24" w:rsidRPr="00B64D08" w:rsidRDefault="00917D24" w:rsidP="00455482">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79788DAD" w:rsidR="00EE029D" w:rsidRPr="00023212" w:rsidRDefault="00A22B1A"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EN EL JUICIO DE AMPARO INDIRECTO, ES POSIBLE VINCULAR A UNA AUTORIDAD NO SEÑALADA COMO RESPONSABLE PARA QUE CUMPLA CON LA RESOLUCIÓN QUE CONCEDE LA SUSPENSIÓN DEFINITIVA</w:t>
      </w:r>
    </w:p>
    <w:p w14:paraId="6FB7DAC2" w14:textId="0DC4964C" w:rsidR="001C01EC" w:rsidRDefault="001C01EC" w:rsidP="00D22676">
      <w:pPr>
        <w:spacing w:after="0" w:line="240" w:lineRule="auto"/>
        <w:jc w:val="both"/>
        <w:rPr>
          <w:rFonts w:ascii="Arial Nova" w:hAnsi="Arial Nova" w:cs="Times New Roman"/>
          <w:sz w:val="18"/>
          <w:szCs w:val="18"/>
        </w:rPr>
      </w:pPr>
    </w:p>
    <w:p w14:paraId="49C69D8D" w14:textId="77777777" w:rsidR="00D82D33" w:rsidRDefault="00D82D33" w:rsidP="00D22676">
      <w:pPr>
        <w:spacing w:after="0" w:line="240" w:lineRule="auto"/>
        <w:jc w:val="both"/>
        <w:rPr>
          <w:rFonts w:ascii="Arial Nova" w:hAnsi="Arial Nova" w:cs="Times New Roman"/>
          <w:sz w:val="18"/>
          <w:szCs w:val="18"/>
        </w:rPr>
      </w:pPr>
    </w:p>
    <w:p w14:paraId="36B8B969" w14:textId="1CC8BF65" w:rsidR="00D82D33" w:rsidRPr="001624A8" w:rsidRDefault="00D82D33" w:rsidP="00A22B1A">
      <w:pPr>
        <w:shd w:val="clear" w:color="auto" w:fill="EDEDED" w:themeFill="accent3" w:themeFillTint="33"/>
        <w:spacing w:after="0" w:line="240" w:lineRule="auto"/>
        <w:ind w:left="3828"/>
        <w:jc w:val="right"/>
        <w:rPr>
          <w:rFonts w:ascii="Arial Nova" w:hAnsi="Arial Nova" w:cs="Times New Roman"/>
          <w:smallCaps/>
          <w:color w:val="002060"/>
        </w:rPr>
      </w:pPr>
      <w:r w:rsidRPr="001624A8">
        <w:rPr>
          <w:rFonts w:ascii="Arial Nova" w:hAnsi="Arial Nova" w:cs="Times New Roman"/>
          <w:b/>
          <w:bCs/>
          <w:smallCaps/>
          <w:color w:val="002060"/>
        </w:rPr>
        <w:t>Ponente: Minist</w:t>
      </w:r>
      <w:r w:rsidR="000D0163">
        <w:rPr>
          <w:rFonts w:ascii="Arial Nova" w:hAnsi="Arial Nova" w:cs="Times New Roman"/>
          <w:b/>
          <w:bCs/>
          <w:smallCaps/>
          <w:color w:val="002060"/>
        </w:rPr>
        <w:t>r</w:t>
      </w:r>
      <w:r w:rsidR="00A22B1A">
        <w:rPr>
          <w:rFonts w:ascii="Arial Nova" w:hAnsi="Arial Nova" w:cs="Times New Roman"/>
          <w:b/>
          <w:bCs/>
          <w:smallCaps/>
          <w:color w:val="002060"/>
        </w:rPr>
        <w:t>a Loretta Ortiz Ahlf</w:t>
      </w:r>
      <w:r w:rsidR="000D0163">
        <w:rPr>
          <w:rFonts w:ascii="Arial Nova" w:hAnsi="Arial Nova" w:cs="Times New Roman"/>
          <w:b/>
          <w:bCs/>
          <w:smallCaps/>
          <w:color w:val="002060"/>
        </w:rPr>
        <w:t>.</w:t>
      </w:r>
    </w:p>
    <w:p w14:paraId="1011E594" w14:textId="5FF58655" w:rsidR="00D82D33" w:rsidRDefault="00D82D33" w:rsidP="00A22B1A">
      <w:pPr>
        <w:shd w:val="clear" w:color="auto" w:fill="EDEDED" w:themeFill="accent3" w:themeFillTint="33"/>
        <w:spacing w:after="0" w:line="240" w:lineRule="auto"/>
        <w:ind w:left="3828"/>
        <w:jc w:val="right"/>
        <w:rPr>
          <w:rFonts w:ascii="Arial Nova" w:hAnsi="Arial Nova" w:cs="Times New Roman"/>
          <w:smallCaps/>
          <w:color w:val="002060"/>
        </w:rPr>
      </w:pPr>
      <w:r w:rsidRPr="001624A8">
        <w:rPr>
          <w:rFonts w:ascii="Arial Nova" w:hAnsi="Arial Nova" w:cs="Times New Roman"/>
          <w:smallCaps/>
          <w:color w:val="002060"/>
        </w:rPr>
        <w:t>Secretari</w:t>
      </w:r>
      <w:r w:rsidR="00A22B1A">
        <w:rPr>
          <w:rFonts w:ascii="Arial Nova" w:hAnsi="Arial Nova" w:cs="Times New Roman"/>
          <w:smallCaps/>
          <w:color w:val="002060"/>
        </w:rPr>
        <w:t>a</w:t>
      </w:r>
      <w:r w:rsidR="002B1AE9">
        <w:rPr>
          <w:rFonts w:ascii="Arial Nova" w:hAnsi="Arial Nova" w:cs="Times New Roman"/>
          <w:smallCaps/>
          <w:color w:val="002060"/>
        </w:rPr>
        <w:t xml:space="preserve">: </w:t>
      </w:r>
      <w:r w:rsidR="00A22B1A">
        <w:rPr>
          <w:rFonts w:ascii="Arial Nova" w:hAnsi="Arial Nova" w:cs="Times New Roman"/>
          <w:smallCaps/>
          <w:color w:val="002060"/>
        </w:rPr>
        <w:t>Norma Paola Cerón Fernández</w:t>
      </w:r>
      <w:r w:rsidRPr="001624A8">
        <w:rPr>
          <w:rFonts w:ascii="Arial Nova" w:hAnsi="Arial Nova" w:cs="Times New Roman"/>
          <w:smallCaps/>
          <w:color w:val="002060"/>
        </w:rPr>
        <w:t>.</w:t>
      </w:r>
    </w:p>
    <w:p w14:paraId="79699610" w14:textId="66505DC2" w:rsidR="008E77D5" w:rsidRDefault="008E77D5" w:rsidP="00A22B1A">
      <w:pPr>
        <w:shd w:val="clear" w:color="auto" w:fill="EDEDED" w:themeFill="accent3" w:themeFillTint="33"/>
        <w:spacing w:after="0" w:line="240" w:lineRule="auto"/>
        <w:ind w:left="3828"/>
        <w:jc w:val="right"/>
        <w:rPr>
          <w:rFonts w:ascii="Arial Nova" w:hAnsi="Arial Nova" w:cs="Times New Roman"/>
          <w:smallCaps/>
          <w:color w:val="002060"/>
        </w:rPr>
      </w:pPr>
      <w:r>
        <w:rPr>
          <w:rFonts w:ascii="Arial Nova" w:hAnsi="Arial Nova" w:cs="Times New Roman"/>
          <w:smallCaps/>
          <w:color w:val="002060"/>
        </w:rPr>
        <w:t>Secretario Auxiliar:</w:t>
      </w:r>
      <w:r w:rsidR="00A22B1A">
        <w:rPr>
          <w:rFonts w:ascii="Arial Nova" w:hAnsi="Arial Nova" w:cs="Times New Roman"/>
          <w:smallCaps/>
          <w:color w:val="002060"/>
        </w:rPr>
        <w:t xml:space="preserve"> Edgar Serrano García</w:t>
      </w:r>
      <w:r>
        <w:rPr>
          <w:rFonts w:ascii="Arial Nova" w:hAnsi="Arial Nova" w:cs="Times New Roman"/>
          <w:smallCaps/>
          <w:color w:val="002060"/>
        </w:rPr>
        <w:t>.</w:t>
      </w:r>
    </w:p>
    <w:p w14:paraId="28527B48" w14:textId="15FBEDDF" w:rsidR="00D82D33" w:rsidRDefault="00D82D33" w:rsidP="00A22B1A">
      <w:pPr>
        <w:shd w:val="clear" w:color="auto" w:fill="EDEDED" w:themeFill="accent3" w:themeFillTint="33"/>
        <w:spacing w:after="0" w:line="240" w:lineRule="auto"/>
        <w:ind w:left="3828"/>
        <w:jc w:val="right"/>
        <w:rPr>
          <w:rFonts w:ascii="Arial Nova" w:hAnsi="Arial Nova" w:cs="Times New Roman"/>
          <w:smallCaps/>
          <w:color w:val="002060"/>
        </w:rPr>
      </w:pPr>
      <w:r w:rsidRPr="001624A8">
        <w:rPr>
          <w:rFonts w:ascii="Arial Nova" w:hAnsi="Arial Nova" w:cs="Times New Roman"/>
          <w:smallCaps/>
          <w:color w:val="002060"/>
        </w:rPr>
        <w:t xml:space="preserve">Expediente: </w:t>
      </w:r>
      <w:r>
        <w:rPr>
          <w:rFonts w:ascii="Arial Nova" w:hAnsi="Arial Nova" w:cs="Times New Roman"/>
          <w:smallCaps/>
          <w:color w:val="002060"/>
        </w:rPr>
        <w:t xml:space="preserve">Contradicción de Criterios </w:t>
      </w:r>
      <w:r w:rsidR="00A22B1A">
        <w:rPr>
          <w:rFonts w:ascii="Arial Nova" w:hAnsi="Arial Nova" w:cs="Times New Roman"/>
          <w:smallCaps/>
          <w:color w:val="002060"/>
        </w:rPr>
        <w:t>203</w:t>
      </w:r>
      <w:r>
        <w:rPr>
          <w:rFonts w:ascii="Arial Nova" w:hAnsi="Arial Nova" w:cs="Times New Roman"/>
          <w:smallCaps/>
          <w:color w:val="002060"/>
        </w:rPr>
        <w:t>/202</w:t>
      </w:r>
      <w:r w:rsidR="00A22B1A">
        <w:rPr>
          <w:rFonts w:ascii="Arial Nova" w:hAnsi="Arial Nova" w:cs="Times New Roman"/>
          <w:smallCaps/>
          <w:color w:val="002060"/>
        </w:rPr>
        <w:t>4</w:t>
      </w:r>
      <w:r w:rsidR="00C968D6">
        <w:rPr>
          <w:rFonts w:ascii="Arial Nova" w:hAnsi="Arial Nova" w:cs="Times New Roman"/>
          <w:smallCaps/>
          <w:color w:val="002060"/>
        </w:rPr>
        <w:t>.</w:t>
      </w:r>
    </w:p>
    <w:p w14:paraId="6A7C1EDB" w14:textId="6B0750EA" w:rsidR="00D82D33" w:rsidRPr="001C01EC" w:rsidRDefault="00D82D33" w:rsidP="00D82D33">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rsidRPr="00917D24"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917D24" w:rsidRDefault="00E32435" w:rsidP="00C30AA0">
            <w:pPr>
              <w:jc w:val="both"/>
              <w:rPr>
                <w:rFonts w:ascii="Arial Nova" w:hAnsi="Arial Nova" w:cs="Times New Roman"/>
              </w:rPr>
            </w:pPr>
          </w:p>
          <w:p w14:paraId="213F2911" w14:textId="206DB8A1" w:rsidR="00B65914" w:rsidRDefault="00B323DA" w:rsidP="00B65914">
            <w:pPr>
              <w:shd w:val="clear" w:color="auto" w:fill="FFFFFF" w:themeFill="background1"/>
              <w:spacing w:line="276" w:lineRule="auto"/>
              <w:rPr>
                <w:rFonts w:ascii="Arial Nova" w:hAnsi="Arial Nova" w:cs="Times New Roman"/>
                <w:b/>
                <w:bCs/>
                <w:smallCaps/>
                <w:color w:val="000F2E"/>
                <w:sz w:val="28"/>
                <w:szCs w:val="28"/>
              </w:rPr>
            </w:pPr>
            <w:r w:rsidRPr="00917D24">
              <w:rPr>
                <w:rFonts w:ascii="Arial Nova" w:hAnsi="Arial Nova" w:cs="Times New Roman"/>
                <w:b/>
                <w:bCs/>
                <w:smallCaps/>
                <w:color w:val="000F2E"/>
                <w:sz w:val="28"/>
                <w:szCs w:val="28"/>
              </w:rPr>
              <w:t>Resumen:</w:t>
            </w:r>
          </w:p>
          <w:p w14:paraId="3462FBF6" w14:textId="77777777" w:rsidR="00796F7A" w:rsidRPr="00EB50D7" w:rsidRDefault="00796F7A" w:rsidP="00796F7A">
            <w:pPr>
              <w:jc w:val="both"/>
              <w:rPr>
                <w:rFonts w:ascii="Arial Nova" w:hAnsi="Arial Nova" w:cs="Times New Roman"/>
                <w:u w:color="000000"/>
              </w:rPr>
            </w:pPr>
          </w:p>
          <w:p w14:paraId="1FD9C0B1" w14:textId="2C80CCC7" w:rsidR="003A13FC" w:rsidRDefault="008E77D5" w:rsidP="003A13FC">
            <w:pPr>
              <w:jc w:val="both"/>
              <w:rPr>
                <w:rFonts w:ascii="Arial Nova" w:hAnsi="Arial Nova" w:cs="Times New Roman"/>
              </w:rPr>
            </w:pPr>
            <w:r w:rsidRPr="008E77D5">
              <w:rPr>
                <w:rFonts w:ascii="Arial Nova" w:hAnsi="Arial Nova" w:cs="Times New Roman"/>
                <w:u w:color="000000"/>
              </w:rPr>
              <w:t xml:space="preserve">En el caso, se </w:t>
            </w:r>
            <w:r w:rsidR="003A13FC" w:rsidRPr="003A13FC">
              <w:rPr>
                <w:rFonts w:ascii="Arial Nova" w:hAnsi="Arial Nova" w:cs="Times New Roman"/>
              </w:rPr>
              <w:t xml:space="preserve">resolvió una contradicción de criterios, en la que dos Tribunales Colegiados de Circuito sostuvieron criterios contradictorios sobre la </w:t>
            </w:r>
            <w:r w:rsidR="001F6B95">
              <w:rPr>
                <w:rFonts w:ascii="Arial Nova" w:hAnsi="Arial Nova" w:cs="Times New Roman"/>
              </w:rPr>
              <w:t>posibilidad de vincular a</w:t>
            </w:r>
            <w:r w:rsidR="003A13FC" w:rsidRPr="003A13FC">
              <w:rPr>
                <w:rFonts w:ascii="Arial Nova" w:hAnsi="Arial Nova" w:cs="Times New Roman"/>
              </w:rPr>
              <w:t xml:space="preserve"> autoridades diversas a las señaladas como responsables para el cumplimiento de la suspensión definitiva concedida en un juicio de amparo</w:t>
            </w:r>
            <w:r w:rsidR="001F6B95">
              <w:rPr>
                <w:rFonts w:ascii="Arial Nova" w:hAnsi="Arial Nova" w:cs="Times New Roman"/>
              </w:rPr>
              <w:t xml:space="preserve"> indirecto</w:t>
            </w:r>
            <w:r w:rsidR="003A13FC" w:rsidRPr="003A13FC">
              <w:rPr>
                <w:rFonts w:ascii="Arial Nova" w:hAnsi="Arial Nova" w:cs="Times New Roman"/>
              </w:rPr>
              <w:t>.</w:t>
            </w:r>
          </w:p>
          <w:p w14:paraId="0512DCF3" w14:textId="3FB30CE7" w:rsidR="003A13FC" w:rsidRDefault="003A13FC" w:rsidP="003A13FC">
            <w:pPr>
              <w:jc w:val="both"/>
              <w:rPr>
                <w:rFonts w:ascii="Arial Nova" w:hAnsi="Arial Nova" w:cs="Times New Roman"/>
              </w:rPr>
            </w:pPr>
          </w:p>
          <w:p w14:paraId="75EAD0CA" w14:textId="15F88F32" w:rsidR="007A1D08" w:rsidRDefault="003A13FC" w:rsidP="00FF70B4">
            <w:pPr>
              <w:pBdr>
                <w:top w:val="nil"/>
                <w:left w:val="nil"/>
                <w:bottom w:val="nil"/>
                <w:right w:val="nil"/>
                <w:between w:val="nil"/>
                <w:bar w:val="nil"/>
              </w:pBdr>
              <w:jc w:val="both"/>
              <w:rPr>
                <w:rFonts w:ascii="Arial Nova" w:hAnsi="Arial Nova" w:cs="Times New Roman"/>
                <w:u w:color="000000"/>
              </w:rPr>
            </w:pPr>
            <w:r w:rsidRPr="003A13FC">
              <w:rPr>
                <w:rFonts w:ascii="Arial Nova" w:hAnsi="Arial Nova" w:cs="Times New Roman"/>
              </w:rPr>
              <w:t xml:space="preserve">En su fallo, la </w:t>
            </w:r>
            <w:r w:rsidR="00FF70B4">
              <w:rPr>
                <w:rFonts w:ascii="Arial Nova" w:hAnsi="Arial Nova" w:cs="Times New Roman"/>
              </w:rPr>
              <w:t xml:space="preserve">Primera </w:t>
            </w:r>
            <w:r w:rsidRPr="003A13FC">
              <w:rPr>
                <w:rFonts w:ascii="Arial Nova" w:hAnsi="Arial Nova" w:cs="Times New Roman"/>
              </w:rPr>
              <w:t xml:space="preserve">Sala </w:t>
            </w:r>
            <w:r w:rsidR="00FF70B4">
              <w:rPr>
                <w:rFonts w:ascii="Arial Nova" w:hAnsi="Arial Nova" w:cs="Times New Roman"/>
              </w:rPr>
              <w:t>resolvió que</w:t>
            </w:r>
            <w:r w:rsidR="00FF70B4">
              <w:rPr>
                <w:rFonts w:ascii="Arial Nova" w:hAnsi="Arial Nova" w:cs="Times New Roman"/>
                <w:u w:color="000000"/>
              </w:rPr>
              <w:t>, e</w:t>
            </w:r>
            <w:r w:rsidR="00FF70B4" w:rsidRPr="00FF70B4">
              <w:rPr>
                <w:rFonts w:ascii="Arial Nova" w:hAnsi="Arial Nova" w:cs="Times New Roman"/>
                <w:u w:color="000000"/>
              </w:rPr>
              <w:t xml:space="preserve">n términos del artículo 197 de la Ley de Amparo </w:t>
            </w:r>
            <w:r w:rsidR="00D825FF">
              <w:rPr>
                <w:rFonts w:ascii="Arial Nova" w:hAnsi="Arial Nova" w:cs="Times New Roman"/>
                <w:u w:color="000000"/>
              </w:rPr>
              <w:t>—</w:t>
            </w:r>
            <w:r w:rsidR="00FF70B4" w:rsidRPr="00FF70B4">
              <w:rPr>
                <w:rFonts w:ascii="Arial Nova" w:hAnsi="Arial Nova" w:cs="Times New Roman"/>
                <w:u w:color="000000"/>
              </w:rPr>
              <w:t>aplicado por analogía</w:t>
            </w:r>
            <w:r w:rsidR="00D825FF">
              <w:rPr>
                <w:rFonts w:ascii="Arial Nova" w:hAnsi="Arial Nova" w:cs="Times New Roman"/>
                <w:u w:color="000000"/>
              </w:rPr>
              <w:t>—</w:t>
            </w:r>
            <w:r w:rsidR="00FF70B4" w:rsidRPr="00FF70B4">
              <w:rPr>
                <w:rFonts w:ascii="Arial Nova" w:hAnsi="Arial Nova" w:cs="Times New Roman"/>
                <w:u w:color="000000"/>
              </w:rPr>
              <w:t xml:space="preserve">, puede vincularse al cumplimiento de la suspensión a </w:t>
            </w:r>
            <w:r w:rsidR="00D825FF">
              <w:rPr>
                <w:rFonts w:ascii="Arial Nova" w:hAnsi="Arial Nova" w:cs="Times New Roman"/>
                <w:u w:color="000000"/>
              </w:rPr>
              <w:t xml:space="preserve">una </w:t>
            </w:r>
            <w:r w:rsidR="00FF70B4" w:rsidRPr="00FF70B4">
              <w:rPr>
                <w:rFonts w:ascii="Arial Nova" w:hAnsi="Arial Nova" w:cs="Times New Roman"/>
                <w:u w:color="000000"/>
              </w:rPr>
              <w:t>autoridad diversa a la responsable</w:t>
            </w:r>
            <w:r w:rsidR="00D825FF">
              <w:rPr>
                <w:rFonts w:ascii="Arial Nova" w:hAnsi="Arial Nova" w:cs="Times New Roman"/>
                <w:u w:color="000000"/>
              </w:rPr>
              <w:t xml:space="preserve"> </w:t>
            </w:r>
            <w:r w:rsidR="00D825FF" w:rsidRPr="00D825FF">
              <w:rPr>
                <w:rFonts w:ascii="Arial Nova" w:hAnsi="Arial Nova" w:cs="Times New Roman"/>
                <w:u w:color="000000"/>
              </w:rPr>
              <w:t>siempre y cuando sea la facultada para acatar la medida cautelar</w:t>
            </w:r>
            <w:r w:rsidR="00D825FF">
              <w:rPr>
                <w:rFonts w:ascii="Arial Nova" w:hAnsi="Arial Nova" w:cs="Times New Roman"/>
                <w:u w:color="000000"/>
              </w:rPr>
              <w:t xml:space="preserve">. </w:t>
            </w:r>
          </w:p>
          <w:p w14:paraId="1D95657A" w14:textId="77777777" w:rsidR="007A1D08" w:rsidRDefault="007A1D08" w:rsidP="00FF70B4">
            <w:pPr>
              <w:pBdr>
                <w:top w:val="nil"/>
                <w:left w:val="nil"/>
                <w:bottom w:val="nil"/>
                <w:right w:val="nil"/>
                <w:between w:val="nil"/>
                <w:bar w:val="nil"/>
              </w:pBdr>
              <w:jc w:val="both"/>
              <w:rPr>
                <w:rFonts w:ascii="Arial Nova" w:hAnsi="Arial Nova" w:cs="Times New Roman"/>
                <w:u w:color="000000"/>
              </w:rPr>
            </w:pPr>
          </w:p>
          <w:p w14:paraId="493B8333" w14:textId="00354B4F" w:rsidR="00FF70B4" w:rsidRDefault="00D825FF" w:rsidP="00FF70B4">
            <w:pPr>
              <w:pBdr>
                <w:top w:val="nil"/>
                <w:left w:val="nil"/>
                <w:bottom w:val="nil"/>
                <w:right w:val="nil"/>
                <w:between w:val="nil"/>
                <w:bar w:val="nil"/>
              </w:pBdr>
              <w:jc w:val="both"/>
              <w:rPr>
                <w:rFonts w:ascii="Arial Nova" w:hAnsi="Arial Nova" w:cs="Times New Roman"/>
                <w:u w:color="000000"/>
              </w:rPr>
            </w:pPr>
            <w:r>
              <w:rPr>
                <w:rFonts w:ascii="Arial Nova" w:hAnsi="Arial Nova" w:cs="Times New Roman"/>
                <w:u w:color="000000"/>
              </w:rPr>
              <w:t xml:space="preserve">Lo anterior, </w:t>
            </w:r>
            <w:r w:rsidR="00FF70B4" w:rsidRPr="00FF70B4">
              <w:rPr>
                <w:rFonts w:ascii="Arial Nova" w:hAnsi="Arial Nova" w:cs="Times New Roman"/>
                <w:u w:color="000000"/>
              </w:rPr>
              <w:t>ya que dicho precepto</w:t>
            </w:r>
            <w:r w:rsidR="007A1D08">
              <w:rPr>
                <w:rFonts w:ascii="Arial Nova" w:hAnsi="Arial Nova" w:cs="Times New Roman"/>
                <w:u w:color="000000"/>
              </w:rPr>
              <w:t xml:space="preserve"> 197</w:t>
            </w:r>
            <w:r w:rsidR="00FF70B4" w:rsidRPr="00FF70B4">
              <w:rPr>
                <w:rFonts w:ascii="Arial Nova" w:hAnsi="Arial Nova" w:cs="Times New Roman"/>
                <w:u w:color="000000"/>
              </w:rPr>
              <w:t xml:space="preserve"> tiene un objetivo común con el diverso 158 que regula la facultad de la persona juzgadora de tomar las medidas necesarias para el cumplimiento de la suspensión </w:t>
            </w:r>
            <w:r>
              <w:rPr>
                <w:rFonts w:ascii="Arial Nova" w:hAnsi="Arial Nova" w:cs="Times New Roman"/>
                <w:u w:color="000000"/>
              </w:rPr>
              <w:t>—</w:t>
            </w:r>
            <w:r w:rsidR="00FF70B4" w:rsidRPr="00FF70B4">
              <w:rPr>
                <w:rFonts w:ascii="Arial Nova" w:hAnsi="Arial Nova" w:cs="Times New Roman"/>
                <w:u w:color="000000"/>
              </w:rPr>
              <w:t>que no prevé de manera expresa la obligación de todas las autoridades que tengan o deban tener intervención en el cumplimiento de la suspensión de realizar, dentro del ámbito de su competencia, los actos necesarios para su eficaz cumplimiento</w:t>
            </w:r>
            <w:r>
              <w:rPr>
                <w:rFonts w:ascii="Arial Nova" w:hAnsi="Arial Nova" w:cs="Times New Roman"/>
                <w:u w:color="000000"/>
              </w:rPr>
              <w:t>—</w:t>
            </w:r>
            <w:r w:rsidR="00FF70B4" w:rsidRPr="00FF70B4">
              <w:rPr>
                <w:rFonts w:ascii="Arial Nova" w:hAnsi="Arial Nova" w:cs="Times New Roman"/>
                <w:u w:color="000000"/>
              </w:rPr>
              <w:t xml:space="preserve">, consistente en asegurar la plena ejecución de las resoluciones jurisdiccionales, a saber, la sentencia </w:t>
            </w:r>
            <w:proofErr w:type="spellStart"/>
            <w:r w:rsidR="00FF70B4" w:rsidRPr="00FF70B4">
              <w:rPr>
                <w:rFonts w:ascii="Arial Nova" w:hAnsi="Arial Nova" w:cs="Times New Roman"/>
                <w:u w:color="000000"/>
              </w:rPr>
              <w:t>concesoria</w:t>
            </w:r>
            <w:proofErr w:type="spellEnd"/>
            <w:r w:rsidR="00FF70B4" w:rsidRPr="00FF70B4">
              <w:rPr>
                <w:rFonts w:ascii="Arial Nova" w:hAnsi="Arial Nova" w:cs="Times New Roman"/>
                <w:u w:color="000000"/>
              </w:rPr>
              <w:t xml:space="preserve"> de amparo y la resolución que concede la suspensión del acto reclamado, respectivamente.</w:t>
            </w:r>
          </w:p>
          <w:p w14:paraId="15DDDD80" w14:textId="77777777" w:rsidR="00FF70B4" w:rsidRDefault="00FF70B4" w:rsidP="00FF70B4">
            <w:pPr>
              <w:pBdr>
                <w:top w:val="nil"/>
                <w:left w:val="nil"/>
                <w:bottom w:val="nil"/>
                <w:right w:val="nil"/>
                <w:between w:val="nil"/>
                <w:bar w:val="nil"/>
              </w:pBdr>
              <w:jc w:val="both"/>
              <w:rPr>
                <w:rFonts w:ascii="Arial Nova" w:hAnsi="Arial Nova" w:cs="Times New Roman"/>
                <w:u w:color="000000"/>
              </w:rPr>
            </w:pPr>
          </w:p>
          <w:p w14:paraId="068A96B6" w14:textId="0F6EEDF8" w:rsidR="001F6B95" w:rsidRPr="00917D24" w:rsidRDefault="001F6B95" w:rsidP="003A13FC">
            <w:pPr>
              <w:pBdr>
                <w:top w:val="nil"/>
                <w:left w:val="nil"/>
                <w:bottom w:val="nil"/>
                <w:right w:val="nil"/>
                <w:between w:val="nil"/>
                <w:bar w:val="nil"/>
              </w:pBdr>
              <w:jc w:val="both"/>
              <w:rPr>
                <w:rFonts w:ascii="Arial Nova" w:hAnsi="Arial Nova" w:cs="Times New Roman"/>
              </w:rPr>
            </w:pPr>
          </w:p>
        </w:tc>
      </w:tr>
    </w:tbl>
    <w:p w14:paraId="156102F9" w14:textId="2DABF30D" w:rsidR="00584C2F" w:rsidRDefault="00584C2F" w:rsidP="000018A2">
      <w:pPr>
        <w:spacing w:after="0" w:line="240" w:lineRule="auto"/>
        <w:jc w:val="both"/>
        <w:rPr>
          <w:rFonts w:ascii="Arial Nova" w:hAnsi="Arial Nova" w:cs="Times New Roman"/>
        </w:rPr>
      </w:pPr>
    </w:p>
    <w:p w14:paraId="3897F6CA" w14:textId="38E37EA5" w:rsidR="003A13FC" w:rsidRDefault="003A13FC" w:rsidP="000018A2">
      <w:pPr>
        <w:spacing w:after="0" w:line="240" w:lineRule="auto"/>
        <w:jc w:val="both"/>
        <w:rPr>
          <w:rFonts w:ascii="Arial Nova" w:hAnsi="Arial Nova" w:cs="Times New Roman"/>
        </w:rPr>
      </w:pPr>
    </w:p>
    <w:p w14:paraId="0A7E62ED" w14:textId="2DA5CF8D" w:rsidR="003A13FC" w:rsidRDefault="003A13FC" w:rsidP="000018A2">
      <w:pPr>
        <w:spacing w:after="0" w:line="240" w:lineRule="auto"/>
        <w:jc w:val="both"/>
        <w:rPr>
          <w:rFonts w:ascii="Arial Nova" w:hAnsi="Arial Nova" w:cs="Times New Roman"/>
        </w:rPr>
      </w:pPr>
    </w:p>
    <w:p w14:paraId="4D182991" w14:textId="32FF753F" w:rsidR="003A13FC" w:rsidRDefault="003A13FC" w:rsidP="000018A2">
      <w:pPr>
        <w:spacing w:after="0" w:line="240" w:lineRule="auto"/>
        <w:jc w:val="both"/>
        <w:rPr>
          <w:rFonts w:ascii="Arial Nova" w:hAnsi="Arial Nova" w:cs="Times New Roman"/>
        </w:rPr>
      </w:pPr>
    </w:p>
    <w:p w14:paraId="0D41B600" w14:textId="2CEFD5C0" w:rsidR="003A13FC" w:rsidRDefault="003A13FC" w:rsidP="000018A2">
      <w:pPr>
        <w:spacing w:after="0" w:line="240" w:lineRule="auto"/>
        <w:jc w:val="both"/>
        <w:rPr>
          <w:rFonts w:ascii="Arial Nova" w:hAnsi="Arial Nova" w:cs="Times New Roman"/>
        </w:rPr>
      </w:pPr>
    </w:p>
    <w:p w14:paraId="07E7DFA0" w14:textId="657AAB6E" w:rsidR="003A13FC" w:rsidRDefault="003A13FC" w:rsidP="000018A2">
      <w:pPr>
        <w:spacing w:after="0" w:line="240" w:lineRule="auto"/>
        <w:jc w:val="both"/>
        <w:rPr>
          <w:rFonts w:ascii="Arial Nova" w:hAnsi="Arial Nova" w:cs="Times New Roman"/>
        </w:rPr>
      </w:pPr>
    </w:p>
    <w:p w14:paraId="462A5101" w14:textId="77777777" w:rsidR="00D825FF" w:rsidRDefault="00D825FF" w:rsidP="000018A2">
      <w:pPr>
        <w:spacing w:after="0" w:line="240" w:lineRule="auto"/>
        <w:jc w:val="both"/>
        <w:rPr>
          <w:rFonts w:ascii="Arial Nova" w:hAnsi="Arial Nova" w:cs="Times New Roman"/>
        </w:rPr>
      </w:pPr>
    </w:p>
    <w:p w14:paraId="2E0F7E8B" w14:textId="23765D56" w:rsidR="003A13FC" w:rsidRDefault="003A13FC" w:rsidP="000018A2">
      <w:pPr>
        <w:spacing w:after="0" w:line="240" w:lineRule="auto"/>
        <w:jc w:val="both"/>
        <w:rPr>
          <w:rFonts w:ascii="Arial Nova" w:hAnsi="Arial Nova" w:cs="Times New Roman"/>
        </w:rPr>
      </w:pPr>
    </w:p>
    <w:p w14:paraId="0EE7609F" w14:textId="5D7265F6" w:rsidR="003A13FC" w:rsidRDefault="003A13FC" w:rsidP="000018A2">
      <w:pPr>
        <w:spacing w:after="0" w:line="240" w:lineRule="auto"/>
        <w:jc w:val="both"/>
        <w:rPr>
          <w:rFonts w:ascii="Arial Nova" w:hAnsi="Arial Nova" w:cs="Times New Roman"/>
        </w:rPr>
      </w:pPr>
    </w:p>
    <w:p w14:paraId="08BE8309" w14:textId="77777777" w:rsidR="003A13FC" w:rsidRDefault="003A13FC" w:rsidP="000018A2">
      <w:pPr>
        <w:spacing w:after="0" w:line="240" w:lineRule="auto"/>
        <w:jc w:val="both"/>
        <w:rPr>
          <w:rFonts w:ascii="Arial Nova" w:hAnsi="Arial Nova" w:cs="Times New Roman"/>
        </w:rPr>
      </w:pPr>
    </w:p>
    <w:p w14:paraId="6F01244D" w14:textId="752E8746" w:rsidR="00AD1806" w:rsidRPr="00642B2A" w:rsidRDefault="00B323DA" w:rsidP="00B65914">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63F72ACA" w14:textId="77777777" w:rsidR="00515FB0" w:rsidRDefault="00515FB0" w:rsidP="00515FB0">
      <w:pPr>
        <w:spacing w:after="0"/>
        <w:jc w:val="both"/>
        <w:rPr>
          <w:rFonts w:ascii="Arial Nova" w:hAnsi="Arial Nova" w:cs="Times New Roman"/>
          <w:sz w:val="24"/>
          <w:szCs w:val="24"/>
        </w:rPr>
      </w:pPr>
    </w:p>
    <w:p w14:paraId="3B381148" w14:textId="77777777" w:rsidR="009F1793" w:rsidRDefault="009F1793" w:rsidP="009F1793">
      <w:pPr>
        <w:pStyle w:val="Prrafodelista"/>
        <w:pBdr>
          <w:top w:val="nil"/>
          <w:left w:val="nil"/>
          <w:bottom w:val="nil"/>
          <w:right w:val="nil"/>
          <w:between w:val="nil"/>
          <w:bar w:val="nil"/>
        </w:pBdr>
        <w:autoSpaceDE w:val="0"/>
        <w:autoSpaceDN w:val="0"/>
        <w:adjustRightInd w:val="0"/>
        <w:spacing w:after="0" w:line="240" w:lineRule="auto"/>
        <w:ind w:left="0" w:right="51"/>
        <w:jc w:val="both"/>
        <w:rPr>
          <w:rFonts w:ascii="Arial Nova" w:hAnsi="Arial Nova" w:cs="Times New Roman"/>
          <w:sz w:val="24"/>
          <w:szCs w:val="24"/>
          <w:u w:color="000000"/>
        </w:rPr>
      </w:pPr>
      <w:r w:rsidRPr="009F1793">
        <w:rPr>
          <w:rFonts w:ascii="Arial Nova" w:hAnsi="Arial Nova" w:cs="Times New Roman"/>
          <w:sz w:val="24"/>
          <w:szCs w:val="24"/>
          <w:u w:color="000000"/>
        </w:rPr>
        <w:t xml:space="preserve">Los Tribunales Colegiados de Circuito contendientes sustentaron criterios contradictorios al pronunciarse sobre la vinculación de autoridades diversas a las señaladas como responsables para el cumplimiento de la suspensión definitiva concedida en un juicio de amparo. </w:t>
      </w:r>
    </w:p>
    <w:p w14:paraId="068AE3F4" w14:textId="77777777" w:rsidR="009F1793" w:rsidRDefault="009F1793" w:rsidP="009F1793">
      <w:pPr>
        <w:pStyle w:val="Prrafodelista"/>
        <w:pBdr>
          <w:top w:val="nil"/>
          <w:left w:val="nil"/>
          <w:bottom w:val="nil"/>
          <w:right w:val="nil"/>
          <w:between w:val="nil"/>
          <w:bar w:val="nil"/>
        </w:pBdr>
        <w:autoSpaceDE w:val="0"/>
        <w:autoSpaceDN w:val="0"/>
        <w:adjustRightInd w:val="0"/>
        <w:spacing w:after="0" w:line="240" w:lineRule="auto"/>
        <w:ind w:left="0" w:right="51"/>
        <w:jc w:val="both"/>
        <w:rPr>
          <w:rFonts w:ascii="Arial Nova" w:hAnsi="Arial Nova" w:cs="Times New Roman"/>
          <w:sz w:val="24"/>
          <w:szCs w:val="24"/>
          <w:u w:color="000000"/>
        </w:rPr>
      </w:pPr>
    </w:p>
    <w:p w14:paraId="29C0D6A2" w14:textId="21AC7A41" w:rsidR="009F1793" w:rsidRPr="009F1793" w:rsidRDefault="009F1793" w:rsidP="009F1793">
      <w:pPr>
        <w:pStyle w:val="Prrafodelista"/>
        <w:pBdr>
          <w:top w:val="nil"/>
          <w:left w:val="nil"/>
          <w:bottom w:val="nil"/>
          <w:right w:val="nil"/>
          <w:between w:val="nil"/>
          <w:bar w:val="nil"/>
        </w:pBdr>
        <w:autoSpaceDE w:val="0"/>
        <w:autoSpaceDN w:val="0"/>
        <w:adjustRightInd w:val="0"/>
        <w:spacing w:after="0" w:line="240" w:lineRule="auto"/>
        <w:ind w:left="0" w:right="51"/>
        <w:jc w:val="both"/>
        <w:rPr>
          <w:rFonts w:ascii="Arial Nova" w:hAnsi="Arial Nova" w:cs="Times New Roman"/>
          <w:sz w:val="24"/>
          <w:szCs w:val="24"/>
          <w:u w:color="000000"/>
        </w:rPr>
      </w:pPr>
      <w:r w:rsidRPr="009F1793">
        <w:rPr>
          <w:rFonts w:ascii="Arial Nova" w:hAnsi="Arial Nova" w:cs="Times New Roman"/>
          <w:sz w:val="24"/>
          <w:szCs w:val="24"/>
          <w:u w:color="000000"/>
        </w:rPr>
        <w:t xml:space="preserve">Mientras un tribunal sustentó que </w:t>
      </w:r>
      <w:r w:rsidR="001F6B95">
        <w:rPr>
          <w:rFonts w:ascii="Arial Nova" w:hAnsi="Arial Nova" w:cs="Times New Roman"/>
          <w:sz w:val="24"/>
          <w:szCs w:val="24"/>
          <w:u w:color="000000"/>
        </w:rPr>
        <w:t>es</w:t>
      </w:r>
      <w:r w:rsidRPr="009F1793">
        <w:rPr>
          <w:rFonts w:ascii="Arial Nova" w:hAnsi="Arial Nova" w:cs="Times New Roman"/>
          <w:sz w:val="24"/>
          <w:szCs w:val="24"/>
          <w:u w:color="000000"/>
        </w:rPr>
        <w:t xml:space="preserve"> posible vincular al cumplimiento de la suspensión definitiva a una autoridad no señalada como responsable, </w:t>
      </w:r>
      <w:r w:rsidR="001F6B95">
        <w:rPr>
          <w:rFonts w:ascii="Arial Nova" w:hAnsi="Arial Nova" w:cs="Times New Roman"/>
          <w:sz w:val="24"/>
          <w:szCs w:val="24"/>
          <w:u w:color="000000"/>
        </w:rPr>
        <w:t>en atención</w:t>
      </w:r>
      <w:r w:rsidR="001F6B95" w:rsidRPr="009F1793">
        <w:rPr>
          <w:rFonts w:ascii="Arial Nova" w:hAnsi="Arial Nova" w:cs="Times New Roman"/>
          <w:sz w:val="24"/>
          <w:szCs w:val="24"/>
          <w:u w:color="000000"/>
        </w:rPr>
        <w:t xml:space="preserve"> </w:t>
      </w:r>
      <w:r w:rsidRPr="009F1793">
        <w:rPr>
          <w:rFonts w:ascii="Arial Nova" w:hAnsi="Arial Nova" w:cs="Times New Roman"/>
          <w:sz w:val="24"/>
          <w:szCs w:val="24"/>
          <w:u w:color="000000"/>
        </w:rPr>
        <w:t xml:space="preserve">al contenido de los artículos 147 y 158 de la Ley de Amparo; el otro decidió </w:t>
      </w:r>
      <w:r w:rsidR="001F6B95">
        <w:rPr>
          <w:rFonts w:ascii="Arial Nova" w:hAnsi="Arial Nova" w:cs="Times New Roman"/>
          <w:sz w:val="24"/>
          <w:szCs w:val="24"/>
          <w:u w:color="000000"/>
        </w:rPr>
        <w:t>lo contrario</w:t>
      </w:r>
      <w:r w:rsidRPr="009F1793">
        <w:rPr>
          <w:rFonts w:ascii="Arial Nova" w:hAnsi="Arial Nova" w:cs="Times New Roman"/>
          <w:sz w:val="24"/>
          <w:szCs w:val="24"/>
          <w:u w:color="000000"/>
        </w:rPr>
        <w:t xml:space="preserve">, ya que, en términos de lo dispuesto por los artículos 192 y 197 de la ley de la materia, </w:t>
      </w:r>
      <w:r w:rsidR="001F6B95" w:rsidRPr="009F1793">
        <w:rPr>
          <w:rFonts w:ascii="Arial Nova" w:hAnsi="Arial Nova" w:cs="Times New Roman"/>
          <w:sz w:val="24"/>
          <w:szCs w:val="24"/>
          <w:u w:color="000000"/>
        </w:rPr>
        <w:t xml:space="preserve">la vinculación de autoridades diversas a las responsables </w:t>
      </w:r>
      <w:r w:rsidRPr="009F1793">
        <w:rPr>
          <w:rFonts w:ascii="Arial Nova" w:hAnsi="Arial Nova" w:cs="Times New Roman"/>
          <w:sz w:val="24"/>
          <w:szCs w:val="24"/>
          <w:u w:color="000000"/>
        </w:rPr>
        <w:t>s</w:t>
      </w:r>
      <w:r w:rsidR="001F6B95">
        <w:rPr>
          <w:rFonts w:ascii="Arial Nova" w:hAnsi="Arial Nova" w:cs="Times New Roman"/>
          <w:sz w:val="24"/>
          <w:szCs w:val="24"/>
          <w:u w:color="000000"/>
        </w:rPr>
        <w:t>ó</w:t>
      </w:r>
      <w:r w:rsidRPr="009F1793">
        <w:rPr>
          <w:rFonts w:ascii="Arial Nova" w:hAnsi="Arial Nova" w:cs="Times New Roman"/>
          <w:sz w:val="24"/>
          <w:szCs w:val="24"/>
          <w:u w:color="000000"/>
        </w:rPr>
        <w:t>lo opera para el cumplimiento del fallo protector.</w:t>
      </w:r>
    </w:p>
    <w:p w14:paraId="3D2DBA76" w14:textId="77777777" w:rsidR="006A3DC9" w:rsidRPr="00C968D6" w:rsidRDefault="006A3DC9" w:rsidP="004264C2">
      <w:pPr>
        <w:spacing w:after="0" w:line="240" w:lineRule="auto"/>
        <w:jc w:val="both"/>
        <w:rPr>
          <w:rFonts w:ascii="Arial Nova" w:hAnsi="Arial Nova" w:cs="Times New Roman"/>
          <w:sz w:val="24"/>
          <w:szCs w:val="24"/>
          <w:u w:color="000000"/>
        </w:rPr>
      </w:pPr>
    </w:p>
    <w:p w14:paraId="5091AEB6" w14:textId="5373EC5A" w:rsidR="00020AF3" w:rsidRPr="00A04200" w:rsidRDefault="00B323DA" w:rsidP="00A04200">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0B2729E9" w14:textId="6322E739" w:rsidR="00A04200" w:rsidRDefault="00A04200" w:rsidP="00A04200">
      <w:pPr>
        <w:spacing w:after="0" w:line="240" w:lineRule="auto"/>
        <w:jc w:val="both"/>
        <w:rPr>
          <w:rFonts w:ascii="Arial Nova" w:hAnsi="Arial Nova" w:cs="Times New Roman"/>
          <w:sz w:val="24"/>
          <w:szCs w:val="24"/>
          <w:u w:color="000000"/>
        </w:rPr>
      </w:pPr>
    </w:p>
    <w:p w14:paraId="155DA0C1" w14:textId="77777777" w:rsidR="003A13FC" w:rsidRPr="003A13FC" w:rsidRDefault="003A13FC" w:rsidP="003A13FC">
      <w:pPr>
        <w:pStyle w:val="corte4fondo"/>
        <w:tabs>
          <w:tab w:val="left" w:pos="0"/>
        </w:tabs>
        <w:spacing w:line="240" w:lineRule="auto"/>
        <w:ind w:right="49" w:firstLine="0"/>
        <w:rPr>
          <w:rFonts w:ascii="Arial Nova" w:eastAsiaTheme="minorHAnsi" w:hAnsi="Arial Nova" w:cs="Times New Roman"/>
          <w:color w:val="auto"/>
          <w:sz w:val="24"/>
          <w:szCs w:val="24"/>
          <w:bdr w:val="none" w:sz="0" w:space="0" w:color="auto"/>
          <w:lang w:val="es-MX" w:eastAsia="en-US"/>
        </w:rPr>
      </w:pPr>
      <w:r w:rsidRPr="003A13FC">
        <w:rPr>
          <w:rFonts w:ascii="Arial Nova" w:eastAsiaTheme="minorHAnsi" w:hAnsi="Arial Nova" w:cs="Times New Roman"/>
          <w:color w:val="auto"/>
          <w:sz w:val="24"/>
          <w:szCs w:val="24"/>
          <w:bdr w:val="none" w:sz="0" w:space="0" w:color="auto"/>
          <w:lang w:val="es-MX" w:eastAsia="en-US"/>
        </w:rPr>
        <w:t>En su fallo, la Sala consideró que, con el fin de garantizar el cumplimiento de la medida cautelar, el artículo 158 de la Ley de Amparo, que faculta a los órganos jurisdiccionales de amparo para tomar las medidas necesarias para ello, debe ser entendido de forma amplia conforme al mandato constitucional previsto en el artículo 17, párrafo séptimo, de la Constitución Política del país, el cual dispone que “Las leyes federales y locales establecerán los medios necesarios para que se garantice la independencia de los tribunales y la plena ejecución de sus resoluciones”.</w:t>
      </w:r>
    </w:p>
    <w:p w14:paraId="43ECCFC6" w14:textId="77777777" w:rsidR="003A13FC" w:rsidRPr="003A13FC" w:rsidRDefault="003A13FC" w:rsidP="003A13FC">
      <w:pPr>
        <w:pStyle w:val="corte4fondo"/>
        <w:tabs>
          <w:tab w:val="left" w:pos="0"/>
        </w:tabs>
        <w:spacing w:line="240" w:lineRule="auto"/>
        <w:ind w:right="49" w:firstLine="0"/>
        <w:rPr>
          <w:rFonts w:ascii="Arial Nova" w:eastAsiaTheme="minorHAnsi" w:hAnsi="Arial Nova" w:cs="Times New Roman"/>
          <w:color w:val="auto"/>
          <w:sz w:val="24"/>
          <w:szCs w:val="24"/>
          <w:bdr w:val="none" w:sz="0" w:space="0" w:color="auto"/>
          <w:lang w:val="es-MX" w:eastAsia="en-US"/>
        </w:rPr>
      </w:pPr>
    </w:p>
    <w:p w14:paraId="6EEBB997" w14:textId="77777777" w:rsidR="003A13FC" w:rsidRPr="003A13FC" w:rsidRDefault="003A13FC" w:rsidP="003A13FC">
      <w:pPr>
        <w:pStyle w:val="corte4fondo"/>
        <w:tabs>
          <w:tab w:val="left" w:pos="0"/>
        </w:tabs>
        <w:spacing w:line="240" w:lineRule="auto"/>
        <w:ind w:right="49" w:firstLine="0"/>
        <w:rPr>
          <w:rFonts w:ascii="Arial Nova" w:eastAsiaTheme="minorHAnsi" w:hAnsi="Arial Nova" w:cs="Times New Roman"/>
          <w:color w:val="auto"/>
          <w:sz w:val="24"/>
          <w:szCs w:val="24"/>
          <w:bdr w:val="none" w:sz="0" w:space="0" w:color="auto"/>
          <w:lang w:val="es-MX" w:eastAsia="en-US"/>
        </w:rPr>
      </w:pPr>
      <w:r w:rsidRPr="003A13FC">
        <w:rPr>
          <w:rFonts w:ascii="Arial Nova" w:eastAsiaTheme="minorHAnsi" w:hAnsi="Arial Nova" w:cs="Times New Roman"/>
          <w:color w:val="auto"/>
          <w:sz w:val="24"/>
          <w:szCs w:val="24"/>
          <w:bdr w:val="none" w:sz="0" w:space="0" w:color="auto"/>
          <w:lang w:val="es-MX" w:eastAsia="en-US"/>
        </w:rPr>
        <w:t>Asimismo, estimó que, si el artículo 197 de la Ley de Amparo establece la posibilidad de vincular a autoridades que no hayan sido señaladas como responsables al cumplimiento de una sentencia de amparo, dicho principio puede aplicarse, por analogía, al procedimiento de cumplimiento de una suspensión en términos del artículo 158 referido, pues en ambos casos lo que se persigue es precisamente asegurar la plena ejecución de las respectivas resoluciones judiciales, conforme al mandato constitucional aludido.</w:t>
      </w:r>
    </w:p>
    <w:p w14:paraId="643BCDD0" w14:textId="77777777" w:rsidR="003A13FC" w:rsidRPr="003A13FC" w:rsidRDefault="003A13FC" w:rsidP="003A13FC">
      <w:pPr>
        <w:pStyle w:val="corte4fondo"/>
        <w:tabs>
          <w:tab w:val="left" w:pos="0"/>
        </w:tabs>
        <w:spacing w:line="240" w:lineRule="auto"/>
        <w:ind w:right="49" w:firstLine="0"/>
        <w:rPr>
          <w:rFonts w:ascii="Arial Nova" w:eastAsiaTheme="minorHAnsi" w:hAnsi="Arial Nova" w:cs="Times New Roman"/>
          <w:color w:val="auto"/>
          <w:sz w:val="24"/>
          <w:szCs w:val="24"/>
          <w:bdr w:val="none" w:sz="0" w:space="0" w:color="auto"/>
          <w:lang w:val="es-MX" w:eastAsia="en-US"/>
        </w:rPr>
      </w:pPr>
    </w:p>
    <w:p w14:paraId="65539D6B" w14:textId="70DAD7C4" w:rsidR="003A13FC" w:rsidRDefault="003A13FC" w:rsidP="003A13FC">
      <w:pPr>
        <w:pStyle w:val="corte4fondo"/>
        <w:tabs>
          <w:tab w:val="left" w:pos="0"/>
        </w:tabs>
        <w:spacing w:line="240" w:lineRule="auto"/>
        <w:ind w:right="49" w:firstLine="0"/>
        <w:rPr>
          <w:rFonts w:ascii="Arial Nova" w:eastAsiaTheme="minorHAnsi" w:hAnsi="Arial Nova" w:cs="Times New Roman"/>
          <w:color w:val="auto"/>
          <w:sz w:val="24"/>
          <w:szCs w:val="24"/>
          <w:bdr w:val="none" w:sz="0" w:space="0" w:color="auto"/>
          <w:lang w:val="es-MX" w:eastAsia="en-US"/>
        </w:rPr>
      </w:pPr>
      <w:r w:rsidRPr="003A13FC">
        <w:rPr>
          <w:rFonts w:ascii="Arial Nova" w:eastAsiaTheme="minorHAnsi" w:hAnsi="Arial Nova" w:cs="Times New Roman"/>
          <w:color w:val="auto"/>
          <w:sz w:val="24"/>
          <w:szCs w:val="24"/>
          <w:bdr w:val="none" w:sz="0" w:space="0" w:color="auto"/>
          <w:lang w:val="es-MX" w:eastAsia="en-US"/>
        </w:rPr>
        <w:t xml:space="preserve">De esta manera, el Alto Tribunal determinó que las personas juzgadoras de amparo cuentan con la atribución para vincular a cualquier autoridad al cumplimiento de la suspensión </w:t>
      </w:r>
      <w:r w:rsidR="001F6B95">
        <w:rPr>
          <w:rFonts w:ascii="Arial Nova" w:eastAsiaTheme="minorHAnsi" w:hAnsi="Arial Nova" w:cs="Times New Roman"/>
          <w:color w:val="auto"/>
          <w:sz w:val="24"/>
          <w:szCs w:val="24"/>
          <w:bdr w:val="none" w:sz="0" w:space="0" w:color="auto"/>
          <w:lang w:val="es-MX" w:eastAsia="en-US"/>
        </w:rPr>
        <w:t xml:space="preserve">en amparo indirecto </w:t>
      </w:r>
      <w:r w:rsidRPr="003A13FC">
        <w:rPr>
          <w:rFonts w:ascii="Arial Nova" w:eastAsiaTheme="minorHAnsi" w:hAnsi="Arial Nova" w:cs="Times New Roman"/>
          <w:color w:val="auto"/>
          <w:sz w:val="24"/>
          <w:szCs w:val="24"/>
          <w:bdr w:val="none" w:sz="0" w:space="0" w:color="auto"/>
          <w:lang w:val="es-MX" w:eastAsia="en-US"/>
        </w:rPr>
        <w:t xml:space="preserve">siempre y cuando su actuación esté íntimamente </w:t>
      </w:r>
      <w:r w:rsidR="001F6B95">
        <w:rPr>
          <w:rFonts w:ascii="Arial Nova" w:eastAsiaTheme="minorHAnsi" w:hAnsi="Arial Nova" w:cs="Times New Roman"/>
          <w:color w:val="auto"/>
          <w:sz w:val="24"/>
          <w:szCs w:val="24"/>
          <w:bdr w:val="none" w:sz="0" w:space="0" w:color="auto"/>
          <w:lang w:val="es-MX" w:eastAsia="en-US"/>
        </w:rPr>
        <w:t>relacionada</w:t>
      </w:r>
      <w:r w:rsidR="001F6B95" w:rsidRPr="003A13FC">
        <w:rPr>
          <w:rFonts w:ascii="Arial Nova" w:eastAsiaTheme="minorHAnsi" w:hAnsi="Arial Nova" w:cs="Times New Roman"/>
          <w:color w:val="auto"/>
          <w:sz w:val="24"/>
          <w:szCs w:val="24"/>
          <w:bdr w:val="none" w:sz="0" w:space="0" w:color="auto"/>
          <w:lang w:val="es-MX" w:eastAsia="en-US"/>
        </w:rPr>
        <w:t xml:space="preserve"> </w:t>
      </w:r>
      <w:r w:rsidRPr="003A13FC">
        <w:rPr>
          <w:rFonts w:ascii="Arial Nova" w:eastAsiaTheme="minorHAnsi" w:hAnsi="Arial Nova" w:cs="Times New Roman"/>
          <w:color w:val="auto"/>
          <w:sz w:val="24"/>
          <w:szCs w:val="24"/>
          <w:bdr w:val="none" w:sz="0" w:space="0" w:color="auto"/>
          <w:lang w:val="es-MX" w:eastAsia="en-US"/>
        </w:rPr>
        <w:t>con dicho cumplimiento, con objeto de asegurar que las resoluciones de suspensión sean respetadas y, a su vez, preservar la materia del juicio, así como evitar que los particulares sufran afectaciones en su esfera jurídica mientras se resuelve el fondo del juicio constitucional.</w:t>
      </w:r>
    </w:p>
    <w:p w14:paraId="52A5D42C" w14:textId="77777777" w:rsidR="001F6B95" w:rsidRPr="003A13FC" w:rsidRDefault="001F6B95" w:rsidP="003A13FC">
      <w:pPr>
        <w:pStyle w:val="corte4fondo"/>
        <w:tabs>
          <w:tab w:val="left" w:pos="0"/>
        </w:tabs>
        <w:spacing w:line="240" w:lineRule="auto"/>
        <w:ind w:right="49" w:firstLine="0"/>
        <w:rPr>
          <w:rFonts w:ascii="Arial Nova" w:eastAsiaTheme="minorHAnsi" w:hAnsi="Arial Nova" w:cs="Times New Roman"/>
          <w:color w:val="auto"/>
          <w:sz w:val="24"/>
          <w:szCs w:val="24"/>
          <w:bdr w:val="none" w:sz="0" w:space="0" w:color="auto"/>
          <w:lang w:val="es-MX" w:eastAsia="en-US"/>
        </w:rPr>
      </w:pPr>
    </w:p>
    <w:p w14:paraId="6555BF86" w14:textId="468A3E49" w:rsidR="0048582B" w:rsidRPr="00642B2A" w:rsidRDefault="00B323DA" w:rsidP="00455482">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455482">
      <w:pPr>
        <w:spacing w:after="0" w:line="240" w:lineRule="auto"/>
        <w:jc w:val="both"/>
        <w:rPr>
          <w:rFonts w:ascii="Arial Nova" w:hAnsi="Arial Nova" w:cs="Times New Roman"/>
          <w:b/>
          <w:bCs/>
          <w:sz w:val="24"/>
          <w:szCs w:val="24"/>
          <w:shd w:val="clear" w:color="auto" w:fill="B4C6E7" w:themeFill="accent1" w:themeFillTint="66"/>
        </w:rPr>
      </w:pPr>
    </w:p>
    <w:p w14:paraId="473E7E28" w14:textId="16947756" w:rsidR="00A07D08" w:rsidRDefault="00275EB5" w:rsidP="005651E4">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DB5FCF">
        <w:rPr>
          <w:rFonts w:ascii="Arial Nova" w:hAnsi="Arial Nova" w:cs="Times New Roman"/>
          <w:sz w:val="24"/>
          <w:szCs w:val="24"/>
        </w:rPr>
        <w:t xml:space="preserve">6 de noviembre </w:t>
      </w:r>
      <w:r w:rsidR="00A162C9">
        <w:rPr>
          <w:rFonts w:ascii="Arial Nova" w:hAnsi="Arial Nova" w:cs="Times New Roman"/>
          <w:sz w:val="24"/>
          <w:szCs w:val="24"/>
        </w:rPr>
        <w:t>d</w:t>
      </w:r>
      <w:r w:rsidR="00B92B45" w:rsidRPr="00E32435">
        <w:rPr>
          <w:rFonts w:ascii="Arial Nova" w:hAnsi="Arial Nova" w:cs="Times New Roman"/>
          <w:sz w:val="24"/>
          <w:szCs w:val="24"/>
        </w:rPr>
        <w:t>e 202</w:t>
      </w:r>
      <w:r w:rsidR="005647AD">
        <w:rPr>
          <w:rFonts w:ascii="Arial Nova" w:hAnsi="Arial Nova" w:cs="Times New Roman"/>
          <w:sz w:val="24"/>
          <w:szCs w:val="24"/>
        </w:rPr>
        <w:t>4</w:t>
      </w:r>
      <w:r w:rsidR="00B92B45" w:rsidRPr="00E32435">
        <w:rPr>
          <w:rFonts w:ascii="Arial Nova" w:hAnsi="Arial Nova" w:cs="Times New Roman"/>
          <w:sz w:val="24"/>
          <w:szCs w:val="24"/>
        </w:rPr>
        <w:t xml:space="preserve">, </w:t>
      </w:r>
      <w:r w:rsidRPr="00E32435">
        <w:rPr>
          <w:rFonts w:ascii="Arial Nova" w:hAnsi="Arial Nova" w:cs="Times New Roman"/>
          <w:sz w:val="24"/>
          <w:szCs w:val="24"/>
        </w:rPr>
        <w:t xml:space="preserve">por </w:t>
      </w:r>
      <w:r w:rsidR="003A13FC">
        <w:rPr>
          <w:rFonts w:ascii="Arial Nova" w:hAnsi="Arial Nova" w:cs="Times New Roman"/>
          <w:sz w:val="24"/>
          <w:szCs w:val="24"/>
        </w:rPr>
        <w:t xml:space="preserve">mayoría de cuatro votos </w:t>
      </w:r>
      <w:r w:rsidR="00A04200">
        <w:rPr>
          <w:rFonts w:ascii="Arial Nova" w:hAnsi="Arial Nova" w:cs="Times New Roman"/>
          <w:sz w:val="24"/>
          <w:szCs w:val="24"/>
        </w:rPr>
        <w:t>d</w:t>
      </w:r>
      <w:r w:rsidR="002F5E8B" w:rsidRPr="00E32435">
        <w:rPr>
          <w:rFonts w:ascii="Arial Nova" w:hAnsi="Arial Nova" w:cs="Times New Roman"/>
          <w:sz w:val="24"/>
          <w:szCs w:val="24"/>
        </w:rPr>
        <w:t>e la</w:t>
      </w:r>
      <w:r w:rsidR="004264C2">
        <w:rPr>
          <w:rFonts w:ascii="Arial Nova" w:hAnsi="Arial Nova" w:cs="Times New Roman"/>
          <w:sz w:val="24"/>
          <w:szCs w:val="24"/>
        </w:rPr>
        <w:t>s</w:t>
      </w:r>
      <w:r w:rsidR="00A07D08">
        <w:rPr>
          <w:rFonts w:ascii="Arial Nova" w:hAnsi="Arial Nova" w:cs="Times New Roman"/>
          <w:sz w:val="24"/>
          <w:szCs w:val="24"/>
        </w:rPr>
        <w:t xml:space="preserve"> </w:t>
      </w:r>
      <w:r w:rsidR="003E4163">
        <w:rPr>
          <w:rFonts w:ascii="Arial Nova" w:hAnsi="Arial Nova" w:cs="Times New Roman"/>
          <w:sz w:val="24"/>
          <w:szCs w:val="24"/>
        </w:rPr>
        <w:t>Señora</w:t>
      </w:r>
      <w:r w:rsidR="00A04200">
        <w:rPr>
          <w:rFonts w:ascii="Arial Nova" w:hAnsi="Arial Nova" w:cs="Times New Roman"/>
          <w:sz w:val="24"/>
          <w:szCs w:val="24"/>
        </w:rPr>
        <w:t>s</w:t>
      </w:r>
      <w:r w:rsidR="003E4163">
        <w:rPr>
          <w:rFonts w:ascii="Arial Nova" w:hAnsi="Arial Nova" w:cs="Times New Roman"/>
          <w:sz w:val="24"/>
          <w:szCs w:val="24"/>
        </w:rPr>
        <w:t xml:space="preserve"> </w:t>
      </w:r>
      <w:r w:rsidR="002F5E8B" w:rsidRPr="00E32435">
        <w:rPr>
          <w:rFonts w:ascii="Arial Nova" w:hAnsi="Arial Nova" w:cs="Times New Roman"/>
          <w:sz w:val="24"/>
          <w:szCs w:val="24"/>
        </w:rPr>
        <w:t>Ministra</w:t>
      </w:r>
      <w:r w:rsidR="00A04200">
        <w:rPr>
          <w:rFonts w:ascii="Arial Nova" w:hAnsi="Arial Nova" w:cs="Times New Roman"/>
          <w:sz w:val="24"/>
          <w:szCs w:val="24"/>
        </w:rPr>
        <w:t>s</w:t>
      </w:r>
      <w:r w:rsidR="00020AF3">
        <w:rPr>
          <w:rFonts w:ascii="Arial Nova" w:hAnsi="Arial Nova" w:cs="Times New Roman"/>
          <w:sz w:val="24"/>
          <w:szCs w:val="24"/>
        </w:rPr>
        <w:t xml:space="preserve"> </w:t>
      </w:r>
      <w:r w:rsidR="004264C2">
        <w:rPr>
          <w:rFonts w:ascii="Arial Nova" w:hAnsi="Arial Nova" w:cs="Times New Roman"/>
          <w:sz w:val="24"/>
          <w:szCs w:val="24"/>
        </w:rPr>
        <w:t>Ana Margarita Ríos Farjat</w:t>
      </w:r>
      <w:r w:rsidR="00A04200">
        <w:rPr>
          <w:rFonts w:ascii="Arial Nova" w:hAnsi="Arial Nova" w:cs="Times New Roman"/>
          <w:sz w:val="24"/>
          <w:szCs w:val="24"/>
        </w:rPr>
        <w:t xml:space="preserve"> y Loretta Ortiz Ahlf</w:t>
      </w:r>
      <w:r w:rsidR="004264C2">
        <w:rPr>
          <w:rFonts w:ascii="Arial Nova" w:hAnsi="Arial Nova" w:cs="Times New Roman"/>
          <w:sz w:val="24"/>
          <w:szCs w:val="24"/>
        </w:rPr>
        <w:t>,</w:t>
      </w:r>
      <w:r w:rsidR="00A07D08">
        <w:rPr>
          <w:rFonts w:ascii="Arial Nova" w:hAnsi="Arial Nova" w:cs="Times New Roman"/>
          <w:sz w:val="24"/>
          <w:szCs w:val="24"/>
        </w:rPr>
        <w:t xml:space="preserve"> </w:t>
      </w:r>
      <w:r w:rsidR="004264C2">
        <w:rPr>
          <w:rFonts w:ascii="Arial Nova" w:hAnsi="Arial Nova" w:cs="Times New Roman"/>
          <w:sz w:val="24"/>
          <w:szCs w:val="24"/>
        </w:rPr>
        <w:t xml:space="preserve">así como </w:t>
      </w:r>
      <w:r w:rsidR="00A07D08">
        <w:rPr>
          <w:rFonts w:ascii="Arial Nova" w:hAnsi="Arial Nova" w:cs="Times New Roman"/>
          <w:sz w:val="24"/>
          <w:szCs w:val="24"/>
        </w:rPr>
        <w:t>de los Señores Ministros</w:t>
      </w:r>
      <w:r w:rsidR="00A04200">
        <w:rPr>
          <w:rFonts w:ascii="Arial Nova" w:hAnsi="Arial Nova" w:cs="Times New Roman"/>
          <w:sz w:val="24"/>
          <w:szCs w:val="24"/>
        </w:rPr>
        <w:t xml:space="preserve"> Juan Luis </w:t>
      </w:r>
      <w:r w:rsidR="00AC1739">
        <w:rPr>
          <w:rFonts w:ascii="Arial Nova" w:hAnsi="Arial Nova" w:cs="Times New Roman"/>
          <w:sz w:val="24"/>
          <w:szCs w:val="24"/>
        </w:rPr>
        <w:t xml:space="preserve">González </w:t>
      </w:r>
      <w:r w:rsidR="00A04200">
        <w:rPr>
          <w:rFonts w:ascii="Arial Nova" w:hAnsi="Arial Nova" w:cs="Times New Roman"/>
          <w:sz w:val="24"/>
          <w:szCs w:val="24"/>
        </w:rPr>
        <w:t>Alcántara Carrancá</w:t>
      </w:r>
      <w:r w:rsidR="00AC1739">
        <w:rPr>
          <w:rFonts w:ascii="Arial Nova" w:hAnsi="Arial Nova" w:cs="Times New Roman"/>
          <w:sz w:val="24"/>
          <w:szCs w:val="24"/>
        </w:rPr>
        <w:t xml:space="preserve"> </w:t>
      </w:r>
      <w:r w:rsidR="009F1793">
        <w:rPr>
          <w:rFonts w:ascii="Arial Nova" w:hAnsi="Arial Nova" w:cs="Times New Roman"/>
          <w:sz w:val="24"/>
          <w:szCs w:val="24"/>
        </w:rPr>
        <w:t xml:space="preserve">y </w:t>
      </w:r>
      <w:r w:rsidR="00A07D08">
        <w:rPr>
          <w:rFonts w:ascii="Arial Nova" w:hAnsi="Arial Nova" w:cs="Times New Roman"/>
          <w:sz w:val="24"/>
          <w:szCs w:val="24"/>
        </w:rPr>
        <w:t>Alfredo Gutiérrez Ortiz Mena</w:t>
      </w:r>
      <w:r w:rsidR="001F6B95" w:rsidRPr="001F6B95">
        <w:rPr>
          <w:rFonts w:ascii="Arial Nova" w:hAnsi="Arial Nova" w:cs="Times New Roman"/>
          <w:sz w:val="24"/>
          <w:szCs w:val="24"/>
        </w:rPr>
        <w:t>, quien se reservó su derecho a formular voto concurrente</w:t>
      </w:r>
      <w:r w:rsidR="009F1793">
        <w:rPr>
          <w:rFonts w:ascii="Arial Nova" w:hAnsi="Arial Nova" w:cs="Times New Roman"/>
          <w:sz w:val="24"/>
          <w:szCs w:val="24"/>
        </w:rPr>
        <w:t>. En contra del emitido por el Ministro J</w:t>
      </w:r>
      <w:r w:rsidR="00A07D08">
        <w:rPr>
          <w:rFonts w:ascii="Arial Nova" w:hAnsi="Arial Nova" w:cs="Times New Roman"/>
          <w:sz w:val="24"/>
          <w:szCs w:val="24"/>
        </w:rPr>
        <w:t>orge Mario Pardo Rebolledo (Presidente)</w:t>
      </w:r>
      <w:r w:rsidR="001F6B95" w:rsidRPr="001F6B95">
        <w:rPr>
          <w:rFonts w:ascii="Arial Nova" w:hAnsi="Arial Nova" w:cs="Times New Roman"/>
          <w:sz w:val="24"/>
          <w:szCs w:val="24"/>
        </w:rPr>
        <w:t>, quien se reservó su derecho a formular voto particular</w:t>
      </w:r>
      <w:r w:rsidR="00A07D08">
        <w:rPr>
          <w:rFonts w:ascii="Arial Nova" w:hAnsi="Arial Nova" w:cs="Times New Roman"/>
          <w:sz w:val="24"/>
          <w:szCs w:val="24"/>
        </w:rPr>
        <w:t>.</w:t>
      </w:r>
    </w:p>
    <w:p w14:paraId="501ACB34" w14:textId="77777777" w:rsidR="00A07D08" w:rsidRDefault="00A07D08" w:rsidP="005651E4">
      <w:pPr>
        <w:spacing w:after="0" w:line="240" w:lineRule="auto"/>
        <w:jc w:val="both"/>
        <w:rPr>
          <w:rFonts w:ascii="Arial Nova" w:hAnsi="Arial Nova" w:cs="Times New Roman"/>
          <w:sz w:val="24"/>
          <w:szCs w:val="24"/>
        </w:rPr>
      </w:pPr>
    </w:p>
    <w:p w14:paraId="5D0A7CBE" w14:textId="77777777" w:rsidR="00A162C9" w:rsidRPr="00E32435" w:rsidRDefault="00A162C9"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4086A" w14:textId="77777777" w:rsidR="00801B78" w:rsidRDefault="00801B78" w:rsidP="000A7E7B">
      <w:pPr>
        <w:spacing w:after="0" w:line="240" w:lineRule="auto"/>
      </w:pPr>
      <w:r>
        <w:separator/>
      </w:r>
    </w:p>
    <w:p w14:paraId="5573AA7D" w14:textId="77777777" w:rsidR="00801B78" w:rsidRDefault="00801B78"/>
  </w:endnote>
  <w:endnote w:type="continuationSeparator" w:id="0">
    <w:p w14:paraId="7BEB36C9" w14:textId="77777777" w:rsidR="00801B78" w:rsidRDefault="00801B78" w:rsidP="000A7E7B">
      <w:pPr>
        <w:spacing w:after="0" w:line="240" w:lineRule="auto"/>
      </w:pPr>
      <w:r>
        <w:continuationSeparator/>
      </w:r>
    </w:p>
    <w:p w14:paraId="09A1A9F8" w14:textId="77777777" w:rsidR="00801B78" w:rsidRDefault="00801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E16C6" w14:textId="77777777" w:rsidR="00801B78" w:rsidRDefault="00801B78" w:rsidP="000A7E7B">
      <w:pPr>
        <w:spacing w:after="0" w:line="240" w:lineRule="auto"/>
      </w:pPr>
      <w:r>
        <w:separator/>
      </w:r>
    </w:p>
    <w:p w14:paraId="52EC5EE7" w14:textId="77777777" w:rsidR="00801B78" w:rsidRDefault="00801B78"/>
  </w:footnote>
  <w:footnote w:type="continuationSeparator" w:id="0">
    <w:p w14:paraId="4877F158" w14:textId="77777777" w:rsidR="00801B78" w:rsidRDefault="00801B78" w:rsidP="000A7E7B">
      <w:pPr>
        <w:spacing w:after="0" w:line="240" w:lineRule="auto"/>
      </w:pPr>
      <w:r>
        <w:continuationSeparator/>
      </w:r>
    </w:p>
    <w:p w14:paraId="3C7292B0" w14:textId="77777777" w:rsidR="00801B78" w:rsidRDefault="00801B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3F8F" w14:textId="0C0462EF" w:rsidR="0048582B" w:rsidRPr="00046D48" w:rsidRDefault="0048582B" w:rsidP="00521582">
    <w:pPr>
      <w:pStyle w:val="Encabezado"/>
      <w:ind w:left="3828"/>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522AC341" w:rsidR="0048582B" w:rsidRPr="00046D48" w:rsidRDefault="004133A0" w:rsidP="00521582">
    <w:pPr>
      <w:pStyle w:val="Encabezado"/>
      <w:ind w:left="3828"/>
      <w:jc w:val="right"/>
      <w:rPr>
        <w:rFonts w:ascii="Arial Nova" w:hAnsi="Arial Nova"/>
        <w:color w:val="002060"/>
        <w:sz w:val="20"/>
        <w:szCs w:val="20"/>
      </w:rPr>
    </w:pPr>
    <w:r>
      <w:rPr>
        <w:rFonts w:ascii="Arial Nova" w:hAnsi="Arial Nova" w:cs="Times New Roman"/>
        <w:b/>
        <w:bCs/>
        <w:color w:val="002060"/>
        <w:sz w:val="20"/>
        <w:szCs w:val="20"/>
      </w:rPr>
      <w:t xml:space="preserve">CONTRADICCIÓN DE </w:t>
    </w:r>
    <w:r w:rsidR="003A31A9">
      <w:rPr>
        <w:rFonts w:ascii="Arial Nova" w:hAnsi="Arial Nova" w:cs="Times New Roman"/>
        <w:b/>
        <w:bCs/>
        <w:color w:val="002060"/>
        <w:sz w:val="20"/>
        <w:szCs w:val="20"/>
      </w:rPr>
      <w:t>CRITERIOS</w:t>
    </w:r>
    <w:r w:rsidR="00F10EE0">
      <w:rPr>
        <w:rFonts w:ascii="Arial Nova" w:hAnsi="Arial Nova" w:cs="Times New Roman"/>
        <w:b/>
        <w:bCs/>
        <w:color w:val="002060"/>
        <w:sz w:val="20"/>
        <w:szCs w:val="20"/>
      </w:rPr>
      <w:t xml:space="preserve"> </w:t>
    </w:r>
    <w:r w:rsidR="00A22B1A">
      <w:rPr>
        <w:rFonts w:ascii="Arial Nova" w:hAnsi="Arial Nova" w:cs="Times New Roman"/>
        <w:b/>
        <w:bCs/>
        <w:color w:val="002060"/>
        <w:sz w:val="20"/>
        <w:szCs w:val="20"/>
      </w:rPr>
      <w:t>203</w:t>
    </w:r>
    <w:r w:rsidR="00F10EE0">
      <w:rPr>
        <w:rFonts w:ascii="Arial Nova" w:hAnsi="Arial Nova" w:cs="Times New Roman"/>
        <w:b/>
        <w:bCs/>
        <w:color w:val="002060"/>
        <w:sz w:val="20"/>
        <w:szCs w:val="20"/>
      </w:rPr>
      <w:t>/202</w:t>
    </w:r>
    <w:r w:rsidR="00A22B1A">
      <w:rPr>
        <w:rFonts w:ascii="Arial Nova" w:hAnsi="Arial Nova" w:cs="Times New Roman"/>
        <w:b/>
        <w:bCs/>
        <w:color w:val="002060"/>
        <w:sz w:val="20"/>
        <w:szCs w:val="20"/>
      </w:rPr>
      <w:t>4</w:t>
    </w:r>
    <w:r>
      <w:rPr>
        <w:rFonts w:ascii="Arial Nova" w:hAnsi="Arial Nova" w:cs="Times New Roman"/>
        <w:b/>
        <w:bCs/>
        <w:color w:val="002060"/>
        <w:sz w:val="20"/>
        <w:szCs w:val="20"/>
      </w:rPr>
      <w:t xml:space="preserve"> </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0"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0"/>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E5321C"/>
    <w:multiLevelType w:val="multilevel"/>
    <w:tmpl w:val="9956224E"/>
    <w:lvl w:ilvl="0">
      <w:start w:val="1"/>
      <w:numFmt w:val="decimal"/>
      <w:lvlText w:val="%1."/>
      <w:lvlJc w:val="left"/>
      <w:pPr>
        <w:ind w:left="1777" w:hanging="360"/>
      </w:pPr>
      <w:rPr>
        <w:b w:val="0"/>
        <w:i w:val="0"/>
        <w:sz w:val="28"/>
        <w:szCs w:val="28"/>
        <w:lang w:val="es-MX"/>
      </w:rPr>
    </w:lvl>
    <w:lvl w:ilvl="1">
      <w:start w:val="1"/>
      <w:numFmt w:val="lowerLetter"/>
      <w:lvlText w:val="%2)"/>
      <w:lvlJc w:val="left"/>
      <w:pPr>
        <w:ind w:left="1425" w:hanging="720"/>
      </w:pPr>
      <w:rPr>
        <w:rFonts w:hint="default"/>
        <w:b w:val="0"/>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3180" w:hanging="144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935" w:hanging="2160"/>
      </w:pPr>
      <w:rPr>
        <w:rFonts w:hint="default"/>
      </w:rPr>
    </w:lvl>
    <w:lvl w:ilvl="8">
      <w:start w:val="1"/>
      <w:numFmt w:val="decimal"/>
      <w:isLgl/>
      <w:lvlText w:val="%1.%2.%3.%4.%5.%6.%7.%8.%9."/>
      <w:lvlJc w:val="left"/>
      <w:pPr>
        <w:ind w:left="5280" w:hanging="2160"/>
      </w:pPr>
      <w:rPr>
        <w:rFonts w:hint="default"/>
      </w:rPr>
    </w:lvl>
  </w:abstractNum>
  <w:abstractNum w:abstractNumId="2" w15:restartNumberingAfterBreak="0">
    <w:nsid w:val="22A377FC"/>
    <w:multiLevelType w:val="hybridMultilevel"/>
    <w:tmpl w:val="F1C8452A"/>
    <w:lvl w:ilvl="0" w:tplc="080A000F">
      <w:start w:val="1"/>
      <w:numFmt w:val="decimal"/>
      <w:lvlText w:val="%1."/>
      <w:lvlJc w:val="left"/>
      <w:pPr>
        <w:ind w:left="720" w:hanging="720"/>
      </w:pPr>
      <w:rPr>
        <w:b w:val="0"/>
        <w:sz w:val="26"/>
        <w:szCs w:val="26"/>
        <w:lang w:val="es-ES_tradnl"/>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4D43433D"/>
    <w:multiLevelType w:val="hybridMultilevel"/>
    <w:tmpl w:val="EA20885C"/>
    <w:lvl w:ilvl="0" w:tplc="C116F576">
      <w:start w:val="11"/>
      <w:numFmt w:val="decimal"/>
      <w:lvlText w:val="%1."/>
      <w:lvlJc w:val="left"/>
      <w:pPr>
        <w:ind w:left="-66" w:hanging="360"/>
      </w:pPr>
      <w:rPr>
        <w:rFonts w:ascii="Arial" w:hAnsi="Arial" w:cs="Arial" w:hint="default"/>
        <w:b w:val="0"/>
        <w:bCs w:val="0"/>
        <w:i w:val="0"/>
        <w:iCs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8464D23"/>
    <w:multiLevelType w:val="hybridMultilevel"/>
    <w:tmpl w:val="4C745ED8"/>
    <w:lvl w:ilvl="0" w:tplc="FFFFFFFF">
      <w:start w:val="1"/>
      <w:numFmt w:val="decimal"/>
      <w:lvlText w:val="%1."/>
      <w:lvlJc w:val="left"/>
      <w:pPr>
        <w:ind w:left="720" w:hanging="360"/>
      </w:pPr>
      <w:rPr>
        <w:rFonts w:hint="default"/>
        <w:b w:val="0"/>
        <w:bCs w:val="0"/>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5"/>
  </w:num>
  <w:num w:numId="2" w16cid:durableId="288711285">
    <w:abstractNumId w:val="0"/>
  </w:num>
  <w:num w:numId="3" w16cid:durableId="751775709">
    <w:abstractNumId w:val="4"/>
  </w:num>
  <w:num w:numId="4" w16cid:durableId="852456527">
    <w:abstractNumId w:val="1"/>
  </w:num>
  <w:num w:numId="5" w16cid:durableId="37972216">
    <w:abstractNumId w:val="2"/>
  </w:num>
  <w:num w:numId="6" w16cid:durableId="1712339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0AF3"/>
    <w:rsid w:val="00023212"/>
    <w:rsid w:val="00023E29"/>
    <w:rsid w:val="00024AF3"/>
    <w:rsid w:val="00026C6C"/>
    <w:rsid w:val="00037474"/>
    <w:rsid w:val="0004681E"/>
    <w:rsid w:val="00046D48"/>
    <w:rsid w:val="00046FBE"/>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0163"/>
    <w:rsid w:val="000D1A12"/>
    <w:rsid w:val="000D2EBD"/>
    <w:rsid w:val="000D4803"/>
    <w:rsid w:val="000D5F59"/>
    <w:rsid w:val="000E0245"/>
    <w:rsid w:val="000E3651"/>
    <w:rsid w:val="000E5DF5"/>
    <w:rsid w:val="000E64E7"/>
    <w:rsid w:val="000F00C8"/>
    <w:rsid w:val="000F495F"/>
    <w:rsid w:val="00100C8F"/>
    <w:rsid w:val="00101718"/>
    <w:rsid w:val="001058A3"/>
    <w:rsid w:val="00111977"/>
    <w:rsid w:val="00114E7A"/>
    <w:rsid w:val="00117441"/>
    <w:rsid w:val="00121276"/>
    <w:rsid w:val="00121D2D"/>
    <w:rsid w:val="00125DB0"/>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1F6B95"/>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901D6"/>
    <w:rsid w:val="00291AB0"/>
    <w:rsid w:val="00292788"/>
    <w:rsid w:val="00296126"/>
    <w:rsid w:val="0029700B"/>
    <w:rsid w:val="002A317A"/>
    <w:rsid w:val="002A6F62"/>
    <w:rsid w:val="002B0FC2"/>
    <w:rsid w:val="002B1AE9"/>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0632A"/>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6734"/>
    <w:rsid w:val="00366748"/>
    <w:rsid w:val="00376697"/>
    <w:rsid w:val="003815E4"/>
    <w:rsid w:val="003826D1"/>
    <w:rsid w:val="0038311F"/>
    <w:rsid w:val="00385DE5"/>
    <w:rsid w:val="00392EB3"/>
    <w:rsid w:val="00394C47"/>
    <w:rsid w:val="00395F2C"/>
    <w:rsid w:val="003A13FC"/>
    <w:rsid w:val="003A2315"/>
    <w:rsid w:val="003A31A9"/>
    <w:rsid w:val="003A4A72"/>
    <w:rsid w:val="003A672A"/>
    <w:rsid w:val="003B0C5A"/>
    <w:rsid w:val="003B33AE"/>
    <w:rsid w:val="003B515C"/>
    <w:rsid w:val="003B55DB"/>
    <w:rsid w:val="003B64CF"/>
    <w:rsid w:val="003B6A72"/>
    <w:rsid w:val="003D4B08"/>
    <w:rsid w:val="003E12C6"/>
    <w:rsid w:val="003E2559"/>
    <w:rsid w:val="003E3C96"/>
    <w:rsid w:val="003E4163"/>
    <w:rsid w:val="003E6A38"/>
    <w:rsid w:val="003E6C60"/>
    <w:rsid w:val="003E6D4F"/>
    <w:rsid w:val="003F5933"/>
    <w:rsid w:val="0040081A"/>
    <w:rsid w:val="00401724"/>
    <w:rsid w:val="0040524F"/>
    <w:rsid w:val="004066A2"/>
    <w:rsid w:val="00410C7B"/>
    <w:rsid w:val="0041275E"/>
    <w:rsid w:val="0041288D"/>
    <w:rsid w:val="004133A0"/>
    <w:rsid w:val="00413926"/>
    <w:rsid w:val="00414B37"/>
    <w:rsid w:val="00416322"/>
    <w:rsid w:val="004239C9"/>
    <w:rsid w:val="004264C2"/>
    <w:rsid w:val="00435177"/>
    <w:rsid w:val="0044166C"/>
    <w:rsid w:val="00447670"/>
    <w:rsid w:val="0044784E"/>
    <w:rsid w:val="00447D23"/>
    <w:rsid w:val="00450AFE"/>
    <w:rsid w:val="004518CB"/>
    <w:rsid w:val="00452C04"/>
    <w:rsid w:val="00455482"/>
    <w:rsid w:val="004567E2"/>
    <w:rsid w:val="00460D1E"/>
    <w:rsid w:val="0046660B"/>
    <w:rsid w:val="00466F52"/>
    <w:rsid w:val="004716A3"/>
    <w:rsid w:val="004723D9"/>
    <w:rsid w:val="004737F5"/>
    <w:rsid w:val="00476867"/>
    <w:rsid w:val="004835A9"/>
    <w:rsid w:val="00484742"/>
    <w:rsid w:val="004855FE"/>
    <w:rsid w:val="0048582B"/>
    <w:rsid w:val="00486D91"/>
    <w:rsid w:val="004879D4"/>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15FB0"/>
    <w:rsid w:val="00521582"/>
    <w:rsid w:val="00523B4E"/>
    <w:rsid w:val="00524783"/>
    <w:rsid w:val="00526AE0"/>
    <w:rsid w:val="00526F66"/>
    <w:rsid w:val="00527634"/>
    <w:rsid w:val="00532133"/>
    <w:rsid w:val="0053735F"/>
    <w:rsid w:val="00544056"/>
    <w:rsid w:val="0055469E"/>
    <w:rsid w:val="00554BB3"/>
    <w:rsid w:val="00554CAF"/>
    <w:rsid w:val="005552DB"/>
    <w:rsid w:val="005647AD"/>
    <w:rsid w:val="00564FF0"/>
    <w:rsid w:val="005651E4"/>
    <w:rsid w:val="005723A9"/>
    <w:rsid w:val="0057274B"/>
    <w:rsid w:val="00574C7E"/>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3129"/>
    <w:rsid w:val="00694131"/>
    <w:rsid w:val="006A0C3F"/>
    <w:rsid w:val="006A366D"/>
    <w:rsid w:val="006A3DC9"/>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2734D"/>
    <w:rsid w:val="007307A1"/>
    <w:rsid w:val="00731840"/>
    <w:rsid w:val="00732D54"/>
    <w:rsid w:val="0073508F"/>
    <w:rsid w:val="00736530"/>
    <w:rsid w:val="00745528"/>
    <w:rsid w:val="007467A8"/>
    <w:rsid w:val="007550E6"/>
    <w:rsid w:val="0075631D"/>
    <w:rsid w:val="00757007"/>
    <w:rsid w:val="007574DF"/>
    <w:rsid w:val="00760762"/>
    <w:rsid w:val="00761115"/>
    <w:rsid w:val="007616FA"/>
    <w:rsid w:val="0077110E"/>
    <w:rsid w:val="007723D2"/>
    <w:rsid w:val="00776823"/>
    <w:rsid w:val="00785542"/>
    <w:rsid w:val="00796584"/>
    <w:rsid w:val="00796F7A"/>
    <w:rsid w:val="00797413"/>
    <w:rsid w:val="007A1AC0"/>
    <w:rsid w:val="007A1D08"/>
    <w:rsid w:val="007A286B"/>
    <w:rsid w:val="007A33F2"/>
    <w:rsid w:val="007A5A9F"/>
    <w:rsid w:val="007A7051"/>
    <w:rsid w:val="007A7085"/>
    <w:rsid w:val="007B25BC"/>
    <w:rsid w:val="007B27CA"/>
    <w:rsid w:val="007B346F"/>
    <w:rsid w:val="007D500D"/>
    <w:rsid w:val="007D5D5D"/>
    <w:rsid w:val="007E2277"/>
    <w:rsid w:val="007E67CA"/>
    <w:rsid w:val="007F270C"/>
    <w:rsid w:val="007F3616"/>
    <w:rsid w:val="00801B78"/>
    <w:rsid w:val="008109A5"/>
    <w:rsid w:val="00813028"/>
    <w:rsid w:val="008134BE"/>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7713F"/>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8E77D5"/>
    <w:rsid w:val="00900489"/>
    <w:rsid w:val="0090105E"/>
    <w:rsid w:val="009116D9"/>
    <w:rsid w:val="009143E0"/>
    <w:rsid w:val="00914C03"/>
    <w:rsid w:val="00917D24"/>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1DEB"/>
    <w:rsid w:val="009B4895"/>
    <w:rsid w:val="009C12DD"/>
    <w:rsid w:val="009C33C3"/>
    <w:rsid w:val="009D0A51"/>
    <w:rsid w:val="009D4D4F"/>
    <w:rsid w:val="009E1DB0"/>
    <w:rsid w:val="009E501E"/>
    <w:rsid w:val="009F092B"/>
    <w:rsid w:val="009F1793"/>
    <w:rsid w:val="009F435E"/>
    <w:rsid w:val="009F4D4B"/>
    <w:rsid w:val="009F54C9"/>
    <w:rsid w:val="009F5A78"/>
    <w:rsid w:val="009F65DC"/>
    <w:rsid w:val="00A02821"/>
    <w:rsid w:val="00A030F8"/>
    <w:rsid w:val="00A04200"/>
    <w:rsid w:val="00A06BD8"/>
    <w:rsid w:val="00A07D08"/>
    <w:rsid w:val="00A1353A"/>
    <w:rsid w:val="00A14187"/>
    <w:rsid w:val="00A162C9"/>
    <w:rsid w:val="00A22B1A"/>
    <w:rsid w:val="00A23FF9"/>
    <w:rsid w:val="00A24797"/>
    <w:rsid w:val="00A2652C"/>
    <w:rsid w:val="00A26C35"/>
    <w:rsid w:val="00A335F8"/>
    <w:rsid w:val="00A33C21"/>
    <w:rsid w:val="00A34118"/>
    <w:rsid w:val="00A356D8"/>
    <w:rsid w:val="00A372BA"/>
    <w:rsid w:val="00A46110"/>
    <w:rsid w:val="00A54512"/>
    <w:rsid w:val="00A60A42"/>
    <w:rsid w:val="00A61235"/>
    <w:rsid w:val="00A64273"/>
    <w:rsid w:val="00A65414"/>
    <w:rsid w:val="00A71F20"/>
    <w:rsid w:val="00A7329C"/>
    <w:rsid w:val="00A762AD"/>
    <w:rsid w:val="00A85ADA"/>
    <w:rsid w:val="00A91D26"/>
    <w:rsid w:val="00A954EE"/>
    <w:rsid w:val="00AA0899"/>
    <w:rsid w:val="00AA09BE"/>
    <w:rsid w:val="00AA26D5"/>
    <w:rsid w:val="00AA4ACF"/>
    <w:rsid w:val="00AA6A37"/>
    <w:rsid w:val="00AB02E8"/>
    <w:rsid w:val="00AB1420"/>
    <w:rsid w:val="00AB66B8"/>
    <w:rsid w:val="00AC1739"/>
    <w:rsid w:val="00AC421E"/>
    <w:rsid w:val="00AC55FE"/>
    <w:rsid w:val="00AC7D13"/>
    <w:rsid w:val="00AD1806"/>
    <w:rsid w:val="00AD5345"/>
    <w:rsid w:val="00AD53B8"/>
    <w:rsid w:val="00AE75B8"/>
    <w:rsid w:val="00AF51B8"/>
    <w:rsid w:val="00AF5D98"/>
    <w:rsid w:val="00B00169"/>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35BC"/>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391"/>
    <w:rsid w:val="00BD45D2"/>
    <w:rsid w:val="00BE0015"/>
    <w:rsid w:val="00BF452E"/>
    <w:rsid w:val="00BF6B4B"/>
    <w:rsid w:val="00BF73A8"/>
    <w:rsid w:val="00C00D9C"/>
    <w:rsid w:val="00C00F77"/>
    <w:rsid w:val="00C011E2"/>
    <w:rsid w:val="00C0675C"/>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0FDE"/>
    <w:rsid w:val="00C61315"/>
    <w:rsid w:val="00C62218"/>
    <w:rsid w:val="00C6376D"/>
    <w:rsid w:val="00C64F82"/>
    <w:rsid w:val="00C67B64"/>
    <w:rsid w:val="00C73136"/>
    <w:rsid w:val="00C74B44"/>
    <w:rsid w:val="00C80819"/>
    <w:rsid w:val="00C835B2"/>
    <w:rsid w:val="00C86185"/>
    <w:rsid w:val="00C87D99"/>
    <w:rsid w:val="00C94C16"/>
    <w:rsid w:val="00C968D6"/>
    <w:rsid w:val="00C97793"/>
    <w:rsid w:val="00CA3F75"/>
    <w:rsid w:val="00CA5857"/>
    <w:rsid w:val="00CC3D77"/>
    <w:rsid w:val="00CC5293"/>
    <w:rsid w:val="00CD1A0A"/>
    <w:rsid w:val="00CD3037"/>
    <w:rsid w:val="00CE0FA8"/>
    <w:rsid w:val="00CE21AD"/>
    <w:rsid w:val="00CE3DB1"/>
    <w:rsid w:val="00CF0739"/>
    <w:rsid w:val="00CF3121"/>
    <w:rsid w:val="00CF32FA"/>
    <w:rsid w:val="00D04554"/>
    <w:rsid w:val="00D117AE"/>
    <w:rsid w:val="00D12F06"/>
    <w:rsid w:val="00D15E94"/>
    <w:rsid w:val="00D21321"/>
    <w:rsid w:val="00D22676"/>
    <w:rsid w:val="00D24FC6"/>
    <w:rsid w:val="00D26ADB"/>
    <w:rsid w:val="00D30C2E"/>
    <w:rsid w:val="00D3329A"/>
    <w:rsid w:val="00D4428F"/>
    <w:rsid w:val="00D54F58"/>
    <w:rsid w:val="00D57F00"/>
    <w:rsid w:val="00D63E80"/>
    <w:rsid w:val="00D64EAC"/>
    <w:rsid w:val="00D67FAD"/>
    <w:rsid w:val="00D71BDE"/>
    <w:rsid w:val="00D720C6"/>
    <w:rsid w:val="00D75C58"/>
    <w:rsid w:val="00D825FF"/>
    <w:rsid w:val="00D82D33"/>
    <w:rsid w:val="00D83116"/>
    <w:rsid w:val="00D83391"/>
    <w:rsid w:val="00D95714"/>
    <w:rsid w:val="00D95C95"/>
    <w:rsid w:val="00D96E77"/>
    <w:rsid w:val="00DA5473"/>
    <w:rsid w:val="00DA6AE7"/>
    <w:rsid w:val="00DA6B8A"/>
    <w:rsid w:val="00DA7975"/>
    <w:rsid w:val="00DB5FCF"/>
    <w:rsid w:val="00DB6070"/>
    <w:rsid w:val="00DB6593"/>
    <w:rsid w:val="00DB6653"/>
    <w:rsid w:val="00DC1ECE"/>
    <w:rsid w:val="00DC266B"/>
    <w:rsid w:val="00DC4FDC"/>
    <w:rsid w:val="00DC5792"/>
    <w:rsid w:val="00DD004E"/>
    <w:rsid w:val="00DD0966"/>
    <w:rsid w:val="00DD64E5"/>
    <w:rsid w:val="00DE10B5"/>
    <w:rsid w:val="00DE602D"/>
    <w:rsid w:val="00DE73C5"/>
    <w:rsid w:val="00DF65FC"/>
    <w:rsid w:val="00DF7C53"/>
    <w:rsid w:val="00E00285"/>
    <w:rsid w:val="00E00A82"/>
    <w:rsid w:val="00E170FF"/>
    <w:rsid w:val="00E20849"/>
    <w:rsid w:val="00E22045"/>
    <w:rsid w:val="00E229FD"/>
    <w:rsid w:val="00E2386C"/>
    <w:rsid w:val="00E260E5"/>
    <w:rsid w:val="00E31613"/>
    <w:rsid w:val="00E318A5"/>
    <w:rsid w:val="00E32435"/>
    <w:rsid w:val="00E36FDF"/>
    <w:rsid w:val="00E4259F"/>
    <w:rsid w:val="00E44087"/>
    <w:rsid w:val="00E5127E"/>
    <w:rsid w:val="00E54537"/>
    <w:rsid w:val="00E5503D"/>
    <w:rsid w:val="00E56834"/>
    <w:rsid w:val="00E63D4C"/>
    <w:rsid w:val="00E679F9"/>
    <w:rsid w:val="00E709FE"/>
    <w:rsid w:val="00E7637B"/>
    <w:rsid w:val="00E801E6"/>
    <w:rsid w:val="00E9398D"/>
    <w:rsid w:val="00E978CC"/>
    <w:rsid w:val="00EA6F77"/>
    <w:rsid w:val="00EB10C6"/>
    <w:rsid w:val="00EB2266"/>
    <w:rsid w:val="00EB3122"/>
    <w:rsid w:val="00EB50D7"/>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7929"/>
    <w:rsid w:val="00F10EE0"/>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 w:val="00FF70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Ref,de nota al pie,ftre"/>
    <w:basedOn w:val="Fuentedeprrafopredeter"/>
    <w:link w:val="4GChar"/>
    <w:unhideWhenUsed/>
    <w:qFormat/>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aliases w:val="Cita texto,Footnote,TEXTO GENERAL SENTENCIAS,List Paragraph1,Colorful List - Accent 11,Cuadrícula clara - Énfasis 31,Párrafo de lista1,Dot pt,No Spacing1,List Paragraph Char Char Char,Indicator Text,Numbered Para 1,Párrafo de lista2"/>
    <w:basedOn w:val="Normal"/>
    <w:link w:val="PrrafodelistaCar"/>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RESOLUTIVOS,Cuadrícula media 21"/>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aliases w:val="RESOLUTIVOS Car,Cuadrícula media 21 Car"/>
    <w:basedOn w:val="Fuentedeprrafopredeter"/>
    <w:link w:val="Sinespaciado"/>
    <w:uiPriority w:val="1"/>
    <w:qFormat/>
    <w:rsid w:val="004239C9"/>
    <w:rPr>
      <w:rFonts w:eastAsiaTheme="minorEastAsia"/>
      <w:lang w:eastAsia="es-MX"/>
    </w:rPr>
  </w:style>
  <w:style w:type="paragraph" w:styleId="Revisin">
    <w:name w:val="Revision"/>
    <w:hidden/>
    <w:uiPriority w:val="99"/>
    <w:semiHidden/>
    <w:rsid w:val="00455482"/>
    <w:pPr>
      <w:spacing w:after="0" w:line="240" w:lineRule="auto"/>
    </w:pPr>
  </w:style>
  <w:style w:type="character" w:customStyle="1" w:styleId="normaltextrun">
    <w:name w:val="normaltextrun"/>
    <w:basedOn w:val="Fuentedeprrafopredeter"/>
    <w:rsid w:val="00917D24"/>
  </w:style>
  <w:style w:type="paragraph" w:customStyle="1" w:styleId="paragraph">
    <w:name w:val="paragraph"/>
    <w:basedOn w:val="Normal"/>
    <w:rsid w:val="00917D2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orte2ponente">
    <w:name w:val="corte2 ponente"/>
    <w:basedOn w:val="Normal"/>
    <w:link w:val="corte2ponenteCar"/>
    <w:qFormat/>
    <w:rsid w:val="00574C7E"/>
    <w:pPr>
      <w:spacing w:after="0" w:line="360" w:lineRule="auto"/>
      <w:ind w:hanging="709"/>
      <w:jc w:val="both"/>
    </w:pPr>
    <w:rPr>
      <w:rFonts w:ascii="Arial" w:eastAsia="Times New Roman" w:hAnsi="Arial" w:cs="Times New Roman"/>
      <w:b/>
      <w:caps/>
      <w:sz w:val="30"/>
      <w:szCs w:val="20"/>
      <w:lang w:val="es-ES_tradnl" w:eastAsia="es-MX"/>
    </w:rPr>
  </w:style>
  <w:style w:type="character" w:customStyle="1" w:styleId="corte2ponenteCar">
    <w:name w:val="corte2 ponente Car"/>
    <w:link w:val="corte2ponente"/>
    <w:rsid w:val="00574C7E"/>
    <w:rPr>
      <w:rFonts w:ascii="Arial" w:eastAsia="Times New Roman" w:hAnsi="Arial" w:cs="Times New Roman"/>
      <w:b/>
      <w:caps/>
      <w:sz w:val="30"/>
      <w:szCs w:val="20"/>
      <w:lang w:val="es-ES_tradnl" w:eastAsia="es-MX"/>
    </w:rPr>
  </w:style>
  <w:style w:type="paragraph" w:customStyle="1" w:styleId="corte4fondo">
    <w:name w:val="corte4 fondo"/>
    <w:link w:val="corte4fondoCar1"/>
    <w:qFormat/>
    <w:rsid w:val="00515FB0"/>
    <w:pPr>
      <w:pBdr>
        <w:top w:val="nil"/>
        <w:left w:val="nil"/>
        <w:bottom w:val="nil"/>
        <w:right w:val="nil"/>
        <w:between w:val="nil"/>
        <w:bar w:val="nil"/>
      </w:pBdr>
      <w:spacing w:after="0" w:line="360" w:lineRule="auto"/>
      <w:ind w:firstLine="709"/>
      <w:jc w:val="both"/>
    </w:pPr>
    <w:rPr>
      <w:rFonts w:ascii="Arial" w:eastAsia="Arial" w:hAnsi="Arial" w:cs="Arial"/>
      <w:color w:val="000000"/>
      <w:sz w:val="30"/>
      <w:szCs w:val="30"/>
      <w:u w:color="000000"/>
      <w:bdr w:val="nil"/>
      <w:lang w:val="es-ES_tradnl" w:eastAsia="es-MX"/>
    </w:rPr>
  </w:style>
  <w:style w:type="character" w:customStyle="1" w:styleId="corte4fondoCar1">
    <w:name w:val="corte4 fondo Car1"/>
    <w:link w:val="corte4fondo"/>
    <w:qFormat/>
    <w:rsid w:val="00515FB0"/>
    <w:rPr>
      <w:rFonts w:ascii="Arial" w:eastAsia="Arial" w:hAnsi="Arial" w:cs="Arial"/>
      <w:color w:val="000000"/>
      <w:sz w:val="30"/>
      <w:szCs w:val="30"/>
      <w:u w:color="000000"/>
      <w:bdr w:val="nil"/>
      <w:lang w:val="es-ES_tradnl" w:eastAsia="es-MX"/>
    </w:rPr>
  </w:style>
  <w:style w:type="paragraph" w:customStyle="1" w:styleId="temp">
    <w:name w:val="temp"/>
    <w:basedOn w:val="Normal"/>
    <w:rsid w:val="00515FB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515FB0"/>
  </w:style>
  <w:style w:type="character" w:customStyle="1" w:styleId="ng-star-inserted">
    <w:name w:val="ng-star-inserted"/>
    <w:basedOn w:val="Fuentedeprrafopredeter"/>
    <w:rsid w:val="00515FB0"/>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15FB0"/>
    <w:pPr>
      <w:spacing w:after="0" w:line="240" w:lineRule="auto"/>
      <w:jc w:val="both"/>
    </w:pPr>
    <w:rPr>
      <w:vertAlign w:val="superscript"/>
    </w:rPr>
  </w:style>
  <w:style w:type="character" w:customStyle="1" w:styleId="corte4fondoCar3">
    <w:name w:val="corte4 fondo Car3"/>
    <w:locked/>
    <w:rsid w:val="00F10EE0"/>
    <w:rPr>
      <w:rFonts w:ascii="Arial" w:eastAsia="Times New Roman" w:hAnsi="Arial" w:cs="Times New Roman"/>
      <w:sz w:val="30"/>
      <w:szCs w:val="24"/>
      <w:lang w:eastAsia="es-MX"/>
    </w:rPr>
  </w:style>
  <w:style w:type="paragraph" w:customStyle="1" w:styleId="p2">
    <w:name w:val="p2"/>
    <w:basedOn w:val="Normal"/>
    <w:rsid w:val="00F10EE0"/>
    <w:pPr>
      <w:spacing w:after="0" w:line="240" w:lineRule="auto"/>
    </w:pPr>
    <w:rPr>
      <w:rFonts w:ascii="Arial" w:hAnsi="Arial" w:cs="Arial"/>
      <w:sz w:val="21"/>
      <w:szCs w:val="21"/>
      <w:lang w:val="es-ES_tradnl" w:eastAsia="es-ES_tradnl"/>
    </w:rPr>
  </w:style>
  <w:style w:type="paragraph" w:customStyle="1" w:styleId="corte4fondoCar1CarCarCarCar">
    <w:name w:val="corte4 fondo Car1 Car Car Car Car"/>
    <w:basedOn w:val="Normal"/>
    <w:link w:val="corte4fondoCar1CarCarCarCarCar"/>
    <w:rsid w:val="00C60FDE"/>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1CarCarCarCarCar">
    <w:name w:val="corte4 fondo Car1 Car Car Car Car Car"/>
    <w:link w:val="corte4fondoCar1CarCarCarCar"/>
    <w:rsid w:val="00C60FDE"/>
    <w:rPr>
      <w:rFonts w:ascii="Arial" w:eastAsia="Times New Roman" w:hAnsi="Arial" w:cs="Times New Roman"/>
      <w:sz w:val="30"/>
      <w:szCs w:val="20"/>
      <w:lang w:val="es-ES_tradnl" w:eastAsia="es-MX"/>
    </w:rPr>
  </w:style>
  <w:style w:type="character" w:customStyle="1" w:styleId="PrrafodelistaCar">
    <w:name w:val="Párrafo de lista Car"/>
    <w:aliases w:val="Cita texto Car,Footnote Car,TEXTO GENERAL SENTENCIAS Car,List Paragraph1 Car,Colorful List - Accent 11 Car,Cuadrícula clara - Énfasis 31 Car,Párrafo de lista1 Car,Dot pt Car,No Spacing1 Car,List Paragraph Char Char Char Car"/>
    <w:link w:val="Prrafodelista"/>
    <w:uiPriority w:val="34"/>
    <w:qFormat/>
    <w:locked/>
    <w:rsid w:val="00C60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7010">
      <w:bodyDiv w:val="1"/>
      <w:marLeft w:val="0"/>
      <w:marRight w:val="0"/>
      <w:marTop w:val="0"/>
      <w:marBottom w:val="0"/>
      <w:divBdr>
        <w:top w:val="none" w:sz="0" w:space="0" w:color="auto"/>
        <w:left w:val="none" w:sz="0" w:space="0" w:color="auto"/>
        <w:bottom w:val="none" w:sz="0" w:space="0" w:color="auto"/>
        <w:right w:val="none" w:sz="0" w:space="0" w:color="auto"/>
      </w:divBdr>
    </w:div>
    <w:div w:id="64425402">
      <w:bodyDiv w:val="1"/>
      <w:marLeft w:val="0"/>
      <w:marRight w:val="0"/>
      <w:marTop w:val="0"/>
      <w:marBottom w:val="0"/>
      <w:divBdr>
        <w:top w:val="none" w:sz="0" w:space="0" w:color="auto"/>
        <w:left w:val="none" w:sz="0" w:space="0" w:color="auto"/>
        <w:bottom w:val="none" w:sz="0" w:space="0" w:color="auto"/>
        <w:right w:val="none" w:sz="0" w:space="0" w:color="auto"/>
      </w:divBdr>
    </w:div>
    <w:div w:id="66919811">
      <w:bodyDiv w:val="1"/>
      <w:marLeft w:val="0"/>
      <w:marRight w:val="0"/>
      <w:marTop w:val="0"/>
      <w:marBottom w:val="0"/>
      <w:divBdr>
        <w:top w:val="none" w:sz="0" w:space="0" w:color="auto"/>
        <w:left w:val="none" w:sz="0" w:space="0" w:color="auto"/>
        <w:bottom w:val="none" w:sz="0" w:space="0" w:color="auto"/>
        <w:right w:val="none" w:sz="0" w:space="0" w:color="auto"/>
      </w:divBdr>
    </w:div>
    <w:div w:id="136840737">
      <w:bodyDiv w:val="1"/>
      <w:marLeft w:val="0"/>
      <w:marRight w:val="0"/>
      <w:marTop w:val="0"/>
      <w:marBottom w:val="0"/>
      <w:divBdr>
        <w:top w:val="none" w:sz="0" w:space="0" w:color="auto"/>
        <w:left w:val="none" w:sz="0" w:space="0" w:color="auto"/>
        <w:bottom w:val="none" w:sz="0" w:space="0" w:color="auto"/>
        <w:right w:val="none" w:sz="0" w:space="0" w:color="auto"/>
      </w:divBdr>
    </w:div>
    <w:div w:id="173810606">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377050004">
      <w:bodyDiv w:val="1"/>
      <w:marLeft w:val="0"/>
      <w:marRight w:val="0"/>
      <w:marTop w:val="0"/>
      <w:marBottom w:val="0"/>
      <w:divBdr>
        <w:top w:val="none" w:sz="0" w:space="0" w:color="auto"/>
        <w:left w:val="none" w:sz="0" w:space="0" w:color="auto"/>
        <w:bottom w:val="none" w:sz="0" w:space="0" w:color="auto"/>
        <w:right w:val="none" w:sz="0" w:space="0" w:color="auto"/>
      </w:divBdr>
    </w:div>
    <w:div w:id="434204656">
      <w:bodyDiv w:val="1"/>
      <w:marLeft w:val="0"/>
      <w:marRight w:val="0"/>
      <w:marTop w:val="0"/>
      <w:marBottom w:val="0"/>
      <w:divBdr>
        <w:top w:val="none" w:sz="0" w:space="0" w:color="auto"/>
        <w:left w:val="none" w:sz="0" w:space="0" w:color="auto"/>
        <w:bottom w:val="none" w:sz="0" w:space="0" w:color="auto"/>
        <w:right w:val="none" w:sz="0" w:space="0" w:color="auto"/>
      </w:divBdr>
    </w:div>
    <w:div w:id="500698579">
      <w:bodyDiv w:val="1"/>
      <w:marLeft w:val="0"/>
      <w:marRight w:val="0"/>
      <w:marTop w:val="0"/>
      <w:marBottom w:val="0"/>
      <w:divBdr>
        <w:top w:val="none" w:sz="0" w:space="0" w:color="auto"/>
        <w:left w:val="none" w:sz="0" w:space="0" w:color="auto"/>
        <w:bottom w:val="none" w:sz="0" w:space="0" w:color="auto"/>
        <w:right w:val="none" w:sz="0" w:space="0" w:color="auto"/>
      </w:divBdr>
    </w:div>
    <w:div w:id="531192465">
      <w:bodyDiv w:val="1"/>
      <w:marLeft w:val="0"/>
      <w:marRight w:val="0"/>
      <w:marTop w:val="0"/>
      <w:marBottom w:val="0"/>
      <w:divBdr>
        <w:top w:val="none" w:sz="0" w:space="0" w:color="auto"/>
        <w:left w:val="none" w:sz="0" w:space="0" w:color="auto"/>
        <w:bottom w:val="none" w:sz="0" w:space="0" w:color="auto"/>
        <w:right w:val="none" w:sz="0" w:space="0" w:color="auto"/>
      </w:divBdr>
    </w:div>
    <w:div w:id="592397749">
      <w:bodyDiv w:val="1"/>
      <w:marLeft w:val="0"/>
      <w:marRight w:val="0"/>
      <w:marTop w:val="0"/>
      <w:marBottom w:val="0"/>
      <w:divBdr>
        <w:top w:val="none" w:sz="0" w:space="0" w:color="auto"/>
        <w:left w:val="none" w:sz="0" w:space="0" w:color="auto"/>
        <w:bottom w:val="none" w:sz="0" w:space="0" w:color="auto"/>
        <w:right w:val="none" w:sz="0" w:space="0" w:color="auto"/>
      </w:divBdr>
    </w:div>
    <w:div w:id="770661240">
      <w:bodyDiv w:val="1"/>
      <w:marLeft w:val="0"/>
      <w:marRight w:val="0"/>
      <w:marTop w:val="0"/>
      <w:marBottom w:val="0"/>
      <w:divBdr>
        <w:top w:val="none" w:sz="0" w:space="0" w:color="auto"/>
        <w:left w:val="none" w:sz="0" w:space="0" w:color="auto"/>
        <w:bottom w:val="none" w:sz="0" w:space="0" w:color="auto"/>
        <w:right w:val="none" w:sz="0" w:space="0" w:color="auto"/>
      </w:divBdr>
    </w:div>
    <w:div w:id="903565664">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923681389">
      <w:bodyDiv w:val="1"/>
      <w:marLeft w:val="0"/>
      <w:marRight w:val="0"/>
      <w:marTop w:val="0"/>
      <w:marBottom w:val="0"/>
      <w:divBdr>
        <w:top w:val="none" w:sz="0" w:space="0" w:color="auto"/>
        <w:left w:val="none" w:sz="0" w:space="0" w:color="auto"/>
        <w:bottom w:val="none" w:sz="0" w:space="0" w:color="auto"/>
        <w:right w:val="none" w:sz="0" w:space="0" w:color="auto"/>
      </w:divBdr>
    </w:div>
    <w:div w:id="961570871">
      <w:bodyDiv w:val="1"/>
      <w:marLeft w:val="0"/>
      <w:marRight w:val="0"/>
      <w:marTop w:val="0"/>
      <w:marBottom w:val="0"/>
      <w:divBdr>
        <w:top w:val="none" w:sz="0" w:space="0" w:color="auto"/>
        <w:left w:val="none" w:sz="0" w:space="0" w:color="auto"/>
        <w:bottom w:val="none" w:sz="0" w:space="0" w:color="auto"/>
        <w:right w:val="none" w:sz="0" w:space="0" w:color="auto"/>
      </w:divBdr>
    </w:div>
    <w:div w:id="988828136">
      <w:bodyDiv w:val="1"/>
      <w:marLeft w:val="0"/>
      <w:marRight w:val="0"/>
      <w:marTop w:val="0"/>
      <w:marBottom w:val="0"/>
      <w:divBdr>
        <w:top w:val="none" w:sz="0" w:space="0" w:color="auto"/>
        <w:left w:val="none" w:sz="0" w:space="0" w:color="auto"/>
        <w:bottom w:val="none" w:sz="0" w:space="0" w:color="auto"/>
        <w:right w:val="none" w:sz="0" w:space="0" w:color="auto"/>
      </w:divBdr>
    </w:div>
    <w:div w:id="1041396946">
      <w:bodyDiv w:val="1"/>
      <w:marLeft w:val="0"/>
      <w:marRight w:val="0"/>
      <w:marTop w:val="0"/>
      <w:marBottom w:val="0"/>
      <w:divBdr>
        <w:top w:val="none" w:sz="0" w:space="0" w:color="auto"/>
        <w:left w:val="none" w:sz="0" w:space="0" w:color="auto"/>
        <w:bottom w:val="none" w:sz="0" w:space="0" w:color="auto"/>
        <w:right w:val="none" w:sz="0" w:space="0" w:color="auto"/>
      </w:divBdr>
    </w:div>
    <w:div w:id="1151167840">
      <w:bodyDiv w:val="1"/>
      <w:marLeft w:val="0"/>
      <w:marRight w:val="0"/>
      <w:marTop w:val="0"/>
      <w:marBottom w:val="0"/>
      <w:divBdr>
        <w:top w:val="none" w:sz="0" w:space="0" w:color="auto"/>
        <w:left w:val="none" w:sz="0" w:space="0" w:color="auto"/>
        <w:bottom w:val="none" w:sz="0" w:space="0" w:color="auto"/>
        <w:right w:val="none" w:sz="0" w:space="0" w:color="auto"/>
      </w:divBdr>
    </w:div>
    <w:div w:id="1347370092">
      <w:bodyDiv w:val="1"/>
      <w:marLeft w:val="0"/>
      <w:marRight w:val="0"/>
      <w:marTop w:val="0"/>
      <w:marBottom w:val="0"/>
      <w:divBdr>
        <w:top w:val="none" w:sz="0" w:space="0" w:color="auto"/>
        <w:left w:val="none" w:sz="0" w:space="0" w:color="auto"/>
        <w:bottom w:val="none" w:sz="0" w:space="0" w:color="auto"/>
        <w:right w:val="none" w:sz="0" w:space="0" w:color="auto"/>
      </w:divBdr>
    </w:div>
    <w:div w:id="1407191163">
      <w:bodyDiv w:val="1"/>
      <w:marLeft w:val="0"/>
      <w:marRight w:val="0"/>
      <w:marTop w:val="0"/>
      <w:marBottom w:val="0"/>
      <w:divBdr>
        <w:top w:val="none" w:sz="0" w:space="0" w:color="auto"/>
        <w:left w:val="none" w:sz="0" w:space="0" w:color="auto"/>
        <w:bottom w:val="none" w:sz="0" w:space="0" w:color="auto"/>
        <w:right w:val="none" w:sz="0" w:space="0" w:color="auto"/>
      </w:divBdr>
    </w:div>
    <w:div w:id="1492477905">
      <w:bodyDiv w:val="1"/>
      <w:marLeft w:val="0"/>
      <w:marRight w:val="0"/>
      <w:marTop w:val="0"/>
      <w:marBottom w:val="0"/>
      <w:divBdr>
        <w:top w:val="none" w:sz="0" w:space="0" w:color="auto"/>
        <w:left w:val="none" w:sz="0" w:space="0" w:color="auto"/>
        <w:bottom w:val="none" w:sz="0" w:space="0" w:color="auto"/>
        <w:right w:val="none" w:sz="0" w:space="0" w:color="auto"/>
      </w:divBdr>
    </w:div>
    <w:div w:id="1514491911">
      <w:bodyDiv w:val="1"/>
      <w:marLeft w:val="0"/>
      <w:marRight w:val="0"/>
      <w:marTop w:val="0"/>
      <w:marBottom w:val="0"/>
      <w:divBdr>
        <w:top w:val="none" w:sz="0" w:space="0" w:color="auto"/>
        <w:left w:val="none" w:sz="0" w:space="0" w:color="auto"/>
        <w:bottom w:val="none" w:sz="0" w:space="0" w:color="auto"/>
        <w:right w:val="none" w:sz="0" w:space="0" w:color="auto"/>
      </w:divBdr>
    </w:div>
    <w:div w:id="1577518987">
      <w:bodyDiv w:val="1"/>
      <w:marLeft w:val="0"/>
      <w:marRight w:val="0"/>
      <w:marTop w:val="0"/>
      <w:marBottom w:val="0"/>
      <w:divBdr>
        <w:top w:val="none" w:sz="0" w:space="0" w:color="auto"/>
        <w:left w:val="none" w:sz="0" w:space="0" w:color="auto"/>
        <w:bottom w:val="none" w:sz="0" w:space="0" w:color="auto"/>
        <w:right w:val="none" w:sz="0" w:space="0" w:color="auto"/>
      </w:divBdr>
    </w:div>
    <w:div w:id="1592082361">
      <w:bodyDiv w:val="1"/>
      <w:marLeft w:val="0"/>
      <w:marRight w:val="0"/>
      <w:marTop w:val="0"/>
      <w:marBottom w:val="0"/>
      <w:divBdr>
        <w:top w:val="none" w:sz="0" w:space="0" w:color="auto"/>
        <w:left w:val="none" w:sz="0" w:space="0" w:color="auto"/>
        <w:bottom w:val="none" w:sz="0" w:space="0" w:color="auto"/>
        <w:right w:val="none" w:sz="0" w:space="0" w:color="auto"/>
      </w:divBdr>
    </w:div>
    <w:div w:id="1608851963">
      <w:bodyDiv w:val="1"/>
      <w:marLeft w:val="0"/>
      <w:marRight w:val="0"/>
      <w:marTop w:val="0"/>
      <w:marBottom w:val="0"/>
      <w:divBdr>
        <w:top w:val="none" w:sz="0" w:space="0" w:color="auto"/>
        <w:left w:val="none" w:sz="0" w:space="0" w:color="auto"/>
        <w:bottom w:val="none" w:sz="0" w:space="0" w:color="auto"/>
        <w:right w:val="none" w:sz="0" w:space="0" w:color="auto"/>
      </w:divBdr>
    </w:div>
    <w:div w:id="1765956822">
      <w:bodyDiv w:val="1"/>
      <w:marLeft w:val="0"/>
      <w:marRight w:val="0"/>
      <w:marTop w:val="0"/>
      <w:marBottom w:val="0"/>
      <w:divBdr>
        <w:top w:val="none" w:sz="0" w:space="0" w:color="auto"/>
        <w:left w:val="none" w:sz="0" w:space="0" w:color="auto"/>
        <w:bottom w:val="none" w:sz="0" w:space="0" w:color="auto"/>
        <w:right w:val="none" w:sz="0" w:space="0" w:color="auto"/>
      </w:divBdr>
    </w:div>
    <w:div w:id="1833330310">
      <w:bodyDiv w:val="1"/>
      <w:marLeft w:val="0"/>
      <w:marRight w:val="0"/>
      <w:marTop w:val="0"/>
      <w:marBottom w:val="0"/>
      <w:divBdr>
        <w:top w:val="none" w:sz="0" w:space="0" w:color="auto"/>
        <w:left w:val="none" w:sz="0" w:space="0" w:color="auto"/>
        <w:bottom w:val="none" w:sz="0" w:space="0" w:color="auto"/>
        <w:right w:val="none" w:sz="0" w:space="0" w:color="auto"/>
      </w:divBdr>
    </w:div>
    <w:div w:id="2015643173">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Pages>
  <Words>721</Words>
  <Characters>3967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35</cp:revision>
  <cp:lastPrinted>2021-06-08T20:16:00Z</cp:lastPrinted>
  <dcterms:created xsi:type="dcterms:W3CDTF">2023-04-28T00:15:00Z</dcterms:created>
  <dcterms:modified xsi:type="dcterms:W3CDTF">2025-02-11T22:14:00Z</dcterms:modified>
</cp:coreProperties>
</file>