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F8A25" w14:textId="750EB890" w:rsidR="007E0463" w:rsidRPr="00CC6981" w:rsidRDefault="007E0463" w:rsidP="00D53EAF">
      <w:pPr>
        <w:pStyle w:val="corte1datos"/>
        <w:ind w:left="4963" w:hanging="1277"/>
        <w:jc w:val="both"/>
        <w:rPr>
          <w:rFonts w:cs="Arial"/>
          <w:sz w:val="28"/>
          <w:szCs w:val="28"/>
        </w:rPr>
      </w:pPr>
      <w:bookmarkStart w:id="0" w:name="_Hlk145910075"/>
      <w:r w:rsidRPr="00CC6981">
        <w:rPr>
          <w:rFonts w:cs="Arial"/>
          <w:sz w:val="28"/>
          <w:szCs w:val="28"/>
        </w:rPr>
        <w:t xml:space="preserve">AMPARO EN REVISIÓN </w:t>
      </w:r>
      <w:r w:rsidR="008508E0" w:rsidRPr="00CC6981">
        <w:rPr>
          <w:rFonts w:cs="Arial"/>
          <w:sz w:val="28"/>
          <w:szCs w:val="28"/>
        </w:rPr>
        <w:t>93</w:t>
      </w:r>
      <w:r w:rsidRPr="00CC6981">
        <w:rPr>
          <w:rFonts w:cs="Arial"/>
          <w:sz w:val="28"/>
          <w:szCs w:val="28"/>
        </w:rPr>
        <w:t>/202</w:t>
      </w:r>
      <w:r w:rsidR="008508E0" w:rsidRPr="00CC6981">
        <w:rPr>
          <w:rFonts w:cs="Arial"/>
          <w:sz w:val="28"/>
          <w:szCs w:val="28"/>
        </w:rPr>
        <w:t>5</w:t>
      </w:r>
    </w:p>
    <w:p w14:paraId="076376BA" w14:textId="77777777" w:rsidR="007E0463" w:rsidRPr="00CC6981" w:rsidRDefault="007E0463" w:rsidP="00D53EAF">
      <w:pPr>
        <w:pStyle w:val="corte2ponente"/>
        <w:ind w:left="3686"/>
        <w:jc w:val="both"/>
        <w:rPr>
          <w:rFonts w:cs="Arial"/>
          <w:sz w:val="28"/>
          <w:szCs w:val="28"/>
        </w:rPr>
      </w:pPr>
    </w:p>
    <w:p w14:paraId="0DCE636A" w14:textId="74BF5726" w:rsidR="007E0463" w:rsidRPr="00CC6981" w:rsidRDefault="00742FEA" w:rsidP="00D53EAF">
      <w:pPr>
        <w:pStyle w:val="corte2ponente"/>
        <w:ind w:left="3686"/>
        <w:jc w:val="both"/>
        <w:rPr>
          <w:rFonts w:eastAsiaTheme="minorEastAsia" w:cs="Arial"/>
          <w:sz w:val="28"/>
          <w:szCs w:val="28"/>
          <w:lang w:eastAsia="en-US"/>
        </w:rPr>
      </w:pPr>
      <w:r w:rsidRPr="00CC6981">
        <w:rPr>
          <w:rFonts w:cs="Arial"/>
          <w:sz w:val="28"/>
          <w:szCs w:val="28"/>
        </w:rPr>
        <w:t xml:space="preserve">PARTE </w:t>
      </w:r>
      <w:r w:rsidR="007E0463" w:rsidRPr="00CC6981">
        <w:rPr>
          <w:rFonts w:cs="Arial"/>
          <w:sz w:val="28"/>
          <w:szCs w:val="28"/>
        </w:rPr>
        <w:t xml:space="preserve">quejosA y recurrente: </w:t>
      </w:r>
      <w:bookmarkStart w:id="1" w:name="_Hlk189568376"/>
      <w:r w:rsidR="002D45BF" w:rsidRPr="00CC6981">
        <w:rPr>
          <w:rFonts w:eastAsiaTheme="minorEastAsia" w:cs="Arial"/>
          <w:sz w:val="28"/>
          <w:szCs w:val="28"/>
          <w:lang w:eastAsia="en-US"/>
        </w:rPr>
        <w:t>AUTO SERVICIO AIRAPI</w:t>
      </w:r>
      <w:r w:rsidR="002179D9" w:rsidRPr="00CC6981">
        <w:rPr>
          <w:rFonts w:eastAsiaTheme="minorEastAsia" w:cs="Arial"/>
          <w:sz w:val="28"/>
          <w:szCs w:val="28"/>
          <w:lang w:eastAsia="en-US"/>
        </w:rPr>
        <w:t>, SOCIEDAD ANÓNIMA DE CAPITAL VARIABLE</w:t>
      </w:r>
      <w:bookmarkEnd w:id="1"/>
    </w:p>
    <w:p w14:paraId="20BA6AB5" w14:textId="77777777" w:rsidR="0008217C" w:rsidRPr="00CC6981" w:rsidRDefault="0008217C" w:rsidP="00D53EAF">
      <w:pPr>
        <w:pStyle w:val="corte2ponente"/>
        <w:ind w:left="3686"/>
        <w:jc w:val="both"/>
        <w:rPr>
          <w:rFonts w:eastAsiaTheme="minorEastAsia" w:cs="Arial"/>
          <w:sz w:val="28"/>
          <w:szCs w:val="28"/>
          <w:lang w:eastAsia="en-US"/>
        </w:rPr>
      </w:pPr>
    </w:p>
    <w:p w14:paraId="4B6FFF3E" w14:textId="2EBE386A" w:rsidR="0008217C" w:rsidRPr="00CC6981" w:rsidRDefault="0008217C" w:rsidP="00D53EAF">
      <w:pPr>
        <w:pStyle w:val="corte2ponente"/>
        <w:ind w:left="3686"/>
        <w:jc w:val="both"/>
        <w:rPr>
          <w:rFonts w:eastAsiaTheme="minorEastAsia" w:cs="Arial"/>
          <w:sz w:val="28"/>
          <w:szCs w:val="28"/>
          <w:lang w:eastAsia="en-US"/>
        </w:rPr>
      </w:pPr>
      <w:r w:rsidRPr="00CC6981">
        <w:rPr>
          <w:rFonts w:eastAsiaTheme="minorEastAsia" w:cs="Arial"/>
          <w:sz w:val="28"/>
          <w:szCs w:val="28"/>
          <w:lang w:eastAsia="en-US"/>
        </w:rPr>
        <w:t>autoridad responsable</w:t>
      </w:r>
      <w:r w:rsidR="004728DB" w:rsidRPr="00CC6981">
        <w:rPr>
          <w:rFonts w:eastAsiaTheme="minorEastAsia" w:cs="Arial"/>
          <w:sz w:val="28"/>
          <w:szCs w:val="28"/>
          <w:lang w:eastAsia="en-US"/>
        </w:rPr>
        <w:t xml:space="preserve"> Y</w:t>
      </w:r>
      <w:r w:rsidRPr="00CC6981">
        <w:rPr>
          <w:rFonts w:eastAsiaTheme="minorEastAsia" w:cs="Arial"/>
          <w:sz w:val="28"/>
          <w:szCs w:val="28"/>
          <w:lang w:eastAsia="en-US"/>
        </w:rPr>
        <w:t xml:space="preserve"> recurrente ADHESIVA: </w:t>
      </w:r>
      <w:r w:rsidR="000652C2" w:rsidRPr="00CC6981">
        <w:rPr>
          <w:rFonts w:eastAsiaTheme="minorEastAsia" w:cs="Arial"/>
          <w:sz w:val="28"/>
          <w:szCs w:val="28"/>
          <w:lang w:eastAsia="en-US"/>
        </w:rPr>
        <w:t xml:space="preserve">PRESIDENTE DE </w:t>
      </w:r>
      <w:r w:rsidR="00E051F0" w:rsidRPr="00CC6981">
        <w:rPr>
          <w:rFonts w:cs="Arial"/>
          <w:bCs/>
          <w:sz w:val="28"/>
          <w:szCs w:val="28"/>
        </w:rPr>
        <w:t>los Estados Unidos Mexicanos</w:t>
      </w:r>
    </w:p>
    <w:p w14:paraId="41C88292" w14:textId="77777777" w:rsidR="007E0463" w:rsidRPr="00CC6981" w:rsidRDefault="007E0463" w:rsidP="00D53EAF">
      <w:pPr>
        <w:pStyle w:val="corte2ponente"/>
        <w:ind w:left="3686"/>
        <w:jc w:val="both"/>
        <w:rPr>
          <w:rFonts w:cs="Arial"/>
          <w:sz w:val="28"/>
          <w:szCs w:val="28"/>
        </w:rPr>
      </w:pPr>
    </w:p>
    <w:p w14:paraId="4445E332" w14:textId="77777777" w:rsidR="007E0463" w:rsidRPr="00CC6981" w:rsidRDefault="007E0463" w:rsidP="00D53EAF">
      <w:pPr>
        <w:pStyle w:val="corte2ponente"/>
        <w:rPr>
          <w:rFonts w:cs="Arial"/>
          <w:sz w:val="28"/>
          <w:szCs w:val="28"/>
        </w:rPr>
      </w:pPr>
    </w:p>
    <w:p w14:paraId="4829CBEE" w14:textId="77777777" w:rsidR="007E0463" w:rsidRPr="00CC6981" w:rsidRDefault="007E0463" w:rsidP="00D53EAF">
      <w:pPr>
        <w:pStyle w:val="corte2ponente"/>
        <w:rPr>
          <w:rFonts w:cs="Arial"/>
          <w:sz w:val="28"/>
          <w:szCs w:val="28"/>
        </w:rPr>
      </w:pPr>
    </w:p>
    <w:p w14:paraId="06815057" w14:textId="77777777" w:rsidR="007E0463" w:rsidRPr="00CC6981" w:rsidRDefault="007E0463" w:rsidP="00D53EAF">
      <w:pPr>
        <w:jc w:val="both"/>
        <w:rPr>
          <w:rFonts w:ascii="Arial" w:eastAsia="Calibri" w:hAnsi="Arial" w:cs="Arial"/>
          <w:b/>
          <w:sz w:val="28"/>
          <w:szCs w:val="28"/>
          <w:lang w:eastAsia="en-US"/>
        </w:rPr>
      </w:pPr>
      <w:r w:rsidRPr="00CC6981">
        <w:rPr>
          <w:rFonts w:ascii="Arial" w:eastAsia="Calibri" w:hAnsi="Arial" w:cs="Arial"/>
          <w:b/>
          <w:sz w:val="28"/>
          <w:szCs w:val="28"/>
          <w:lang w:eastAsia="en-US"/>
        </w:rPr>
        <w:t xml:space="preserve">PONENTE: MINISTRA LORETTA ORTIZ AHLF </w:t>
      </w:r>
    </w:p>
    <w:p w14:paraId="29F3DC25" w14:textId="77777777" w:rsidR="007E0463" w:rsidRPr="00CC6981" w:rsidRDefault="007E0463" w:rsidP="00D53EAF">
      <w:pPr>
        <w:jc w:val="both"/>
        <w:rPr>
          <w:rFonts w:ascii="Arial" w:hAnsi="Arial" w:cs="Arial"/>
          <w:sz w:val="28"/>
          <w:szCs w:val="28"/>
        </w:rPr>
      </w:pPr>
      <w:r w:rsidRPr="00CC6981">
        <w:rPr>
          <w:rFonts w:ascii="Arial" w:hAnsi="Arial" w:cs="Arial"/>
          <w:sz w:val="16"/>
          <w:szCs w:val="16"/>
        </w:rPr>
        <w:t>COTEJÓ</w:t>
      </w:r>
    </w:p>
    <w:p w14:paraId="459D3763" w14:textId="427AF46E" w:rsidR="007E0463" w:rsidRPr="00CC6981" w:rsidRDefault="007E0463" w:rsidP="00A27836">
      <w:pPr>
        <w:jc w:val="both"/>
        <w:rPr>
          <w:rFonts w:ascii="Arial" w:hAnsi="Arial" w:cs="Arial"/>
          <w:b/>
          <w:sz w:val="28"/>
          <w:szCs w:val="28"/>
        </w:rPr>
      </w:pPr>
      <w:r w:rsidRPr="00CC6981">
        <w:rPr>
          <w:rFonts w:ascii="Arial" w:hAnsi="Arial" w:cs="Arial"/>
          <w:b/>
          <w:sz w:val="28"/>
          <w:szCs w:val="28"/>
        </w:rPr>
        <w:t>SECRETARI</w:t>
      </w:r>
      <w:r w:rsidR="005B645B" w:rsidRPr="00CC6981">
        <w:rPr>
          <w:rFonts w:ascii="Arial" w:hAnsi="Arial" w:cs="Arial"/>
          <w:b/>
          <w:sz w:val="28"/>
          <w:szCs w:val="28"/>
        </w:rPr>
        <w:t>O</w:t>
      </w:r>
      <w:r w:rsidR="004728DB" w:rsidRPr="00CC6981">
        <w:rPr>
          <w:rFonts w:ascii="Arial" w:hAnsi="Arial" w:cs="Arial"/>
          <w:b/>
          <w:sz w:val="28"/>
          <w:szCs w:val="28"/>
        </w:rPr>
        <w:t xml:space="preserve"> DE ESTUDIO Y CUENTA</w:t>
      </w:r>
      <w:r w:rsidRPr="00CC6981">
        <w:rPr>
          <w:rFonts w:ascii="Arial" w:hAnsi="Arial" w:cs="Arial"/>
          <w:b/>
          <w:sz w:val="28"/>
          <w:szCs w:val="28"/>
        </w:rPr>
        <w:t xml:space="preserve">: </w:t>
      </w:r>
      <w:r w:rsidR="005B645B" w:rsidRPr="00CC6981">
        <w:rPr>
          <w:rFonts w:ascii="Arial" w:hAnsi="Arial" w:cs="Arial"/>
          <w:b/>
          <w:sz w:val="28"/>
          <w:szCs w:val="28"/>
        </w:rPr>
        <w:t>CARLOS IVÁN VELASCO DOMÍNGUEZ</w:t>
      </w:r>
      <w:r w:rsidRPr="00CC6981">
        <w:rPr>
          <w:rFonts w:ascii="Arial" w:eastAsia="Calibri" w:hAnsi="Arial" w:cs="Arial"/>
          <w:b/>
          <w:sz w:val="28"/>
          <w:szCs w:val="28"/>
          <w:lang w:eastAsia="en-US"/>
        </w:rPr>
        <w:t>SECRETARIO AUXILIAR: EDGAR SERRANO GARCÍA</w:t>
      </w:r>
    </w:p>
    <w:p w14:paraId="3B629DC4" w14:textId="77777777" w:rsidR="007E0463" w:rsidRPr="00CC6981" w:rsidRDefault="007E0463" w:rsidP="00D53EAF">
      <w:pPr>
        <w:pStyle w:val="corte2ponente"/>
        <w:rPr>
          <w:rFonts w:cs="Arial"/>
          <w:sz w:val="26"/>
          <w:szCs w:val="26"/>
        </w:rPr>
      </w:pPr>
    </w:p>
    <w:p w14:paraId="514B4902" w14:textId="77777777" w:rsidR="007E0463" w:rsidRPr="00CC6981" w:rsidRDefault="007E0463" w:rsidP="00D53EAF">
      <w:pPr>
        <w:rPr>
          <w:rFonts w:ascii="Arial" w:hAnsi="Arial" w:cs="Arial"/>
          <w:sz w:val="26"/>
          <w:szCs w:val="26"/>
        </w:rPr>
      </w:pPr>
    </w:p>
    <w:p w14:paraId="503CC5A4" w14:textId="77777777" w:rsidR="007E0463" w:rsidRPr="00CC6981" w:rsidRDefault="007E0463" w:rsidP="00D53EAF">
      <w:pPr>
        <w:jc w:val="center"/>
        <w:rPr>
          <w:rFonts w:ascii="Arial" w:hAnsi="Arial" w:cs="Arial"/>
          <w:b/>
          <w:bCs/>
          <w:sz w:val="26"/>
          <w:szCs w:val="26"/>
        </w:rPr>
      </w:pPr>
      <w:r w:rsidRPr="00CC6981">
        <w:rPr>
          <w:rFonts w:ascii="Arial" w:hAnsi="Arial" w:cs="Arial"/>
          <w:b/>
          <w:bCs/>
          <w:sz w:val="26"/>
          <w:szCs w:val="26"/>
        </w:rPr>
        <w:t>ÍNDICE TEMÁTICO</w:t>
      </w:r>
    </w:p>
    <w:p w14:paraId="6AF2B476" w14:textId="77777777" w:rsidR="007E0463" w:rsidRPr="00CC6981" w:rsidRDefault="007E0463" w:rsidP="00D53EAF">
      <w:pPr>
        <w:pStyle w:val="corte2ponente"/>
        <w:rPr>
          <w:rFonts w:cs="Arial"/>
          <w:b w:val="0"/>
          <w:bCs/>
          <w:caps w:val="0"/>
          <w:sz w:val="26"/>
          <w:szCs w:val="26"/>
        </w:rPr>
      </w:pPr>
    </w:p>
    <w:p w14:paraId="52CF21F0" w14:textId="77777777" w:rsidR="00D53EAF" w:rsidRPr="00CC6981" w:rsidRDefault="00D53EAF" w:rsidP="00D53EAF">
      <w:pPr>
        <w:pStyle w:val="corte2ponente"/>
        <w:jc w:val="both"/>
        <w:rPr>
          <w:rFonts w:cs="Arial"/>
          <w:b w:val="0"/>
          <w:bCs/>
          <w:caps w:val="0"/>
          <w:sz w:val="26"/>
          <w:szCs w:val="26"/>
        </w:rPr>
      </w:pPr>
    </w:p>
    <w:p w14:paraId="42412072" w14:textId="26390B33" w:rsidR="00600DE3" w:rsidRPr="00CC6981" w:rsidRDefault="00600DE3" w:rsidP="00D53EAF">
      <w:pPr>
        <w:pStyle w:val="corte2ponente"/>
        <w:jc w:val="both"/>
        <w:rPr>
          <w:rFonts w:cs="Arial"/>
          <w:b w:val="0"/>
          <w:bCs/>
          <w:caps w:val="0"/>
          <w:sz w:val="26"/>
          <w:szCs w:val="26"/>
        </w:rPr>
      </w:pPr>
      <w:r w:rsidRPr="00CC6981">
        <w:rPr>
          <w:rFonts w:cs="Arial"/>
          <w:b w:val="0"/>
          <w:bCs/>
          <w:caps w:val="0"/>
          <w:sz w:val="26"/>
          <w:szCs w:val="26"/>
        </w:rPr>
        <w:t xml:space="preserve">En el año dos mil quince se otorgó a </w:t>
      </w:r>
      <w:r w:rsidR="00B05BC5" w:rsidRPr="00CC6981">
        <w:rPr>
          <w:rFonts w:cs="Arial"/>
          <w:b w:val="0"/>
          <w:bCs/>
          <w:caps w:val="0"/>
          <w:sz w:val="26"/>
          <w:szCs w:val="26"/>
        </w:rPr>
        <w:t xml:space="preserve">una empresa </w:t>
      </w:r>
      <w:r w:rsidRPr="00CC6981">
        <w:rPr>
          <w:rFonts w:cs="Arial"/>
          <w:b w:val="0"/>
          <w:bCs/>
          <w:caps w:val="0"/>
          <w:sz w:val="26"/>
          <w:szCs w:val="26"/>
        </w:rPr>
        <w:t xml:space="preserve">un permiso definitivo para el expendio de petrolíferos en estaciones de servicio. En mayo de dos mil veintiuno se </w:t>
      </w:r>
      <w:r w:rsidR="00B05BC5" w:rsidRPr="00CC6981">
        <w:rPr>
          <w:rFonts w:cs="Arial"/>
          <w:b w:val="0"/>
          <w:bCs/>
          <w:caps w:val="0"/>
          <w:sz w:val="26"/>
          <w:szCs w:val="26"/>
        </w:rPr>
        <w:t xml:space="preserve">le </w:t>
      </w:r>
      <w:r w:rsidRPr="00CC6981">
        <w:rPr>
          <w:rFonts w:cs="Arial"/>
          <w:b w:val="0"/>
          <w:bCs/>
          <w:caps w:val="0"/>
          <w:sz w:val="26"/>
          <w:szCs w:val="26"/>
        </w:rPr>
        <w:t xml:space="preserve">inició un procedimiento administrativo de revocación respecto de dicho permiso, resuelto en abril de dos mil veintitrés en </w:t>
      </w:r>
      <w:r w:rsidR="006D668C" w:rsidRPr="00CC6981">
        <w:rPr>
          <w:rFonts w:cs="Arial"/>
          <w:b w:val="0"/>
          <w:bCs/>
          <w:caps w:val="0"/>
          <w:sz w:val="26"/>
          <w:szCs w:val="26"/>
        </w:rPr>
        <w:t xml:space="preserve">el </w:t>
      </w:r>
      <w:r w:rsidRPr="00CC6981">
        <w:rPr>
          <w:rFonts w:cs="Arial"/>
          <w:b w:val="0"/>
          <w:bCs/>
          <w:caps w:val="0"/>
          <w:sz w:val="26"/>
          <w:szCs w:val="26"/>
        </w:rPr>
        <w:t xml:space="preserve">sentido </w:t>
      </w:r>
      <w:r w:rsidR="006D668C" w:rsidRPr="00CC6981">
        <w:rPr>
          <w:rFonts w:cs="Arial"/>
          <w:b w:val="0"/>
          <w:bCs/>
          <w:caps w:val="0"/>
          <w:sz w:val="26"/>
          <w:szCs w:val="26"/>
        </w:rPr>
        <w:t>de revocarlo</w:t>
      </w:r>
      <w:r w:rsidRPr="00CC6981">
        <w:rPr>
          <w:rFonts w:cs="Arial"/>
          <w:b w:val="0"/>
          <w:bCs/>
          <w:caps w:val="0"/>
          <w:sz w:val="26"/>
          <w:szCs w:val="26"/>
        </w:rPr>
        <w:t xml:space="preserve">, </w:t>
      </w:r>
      <w:r w:rsidR="00B05BC5" w:rsidRPr="00CC6981">
        <w:rPr>
          <w:rFonts w:cs="Arial"/>
          <w:b w:val="0"/>
          <w:bCs/>
          <w:caps w:val="0"/>
          <w:sz w:val="26"/>
          <w:szCs w:val="26"/>
        </w:rPr>
        <w:t>por</w:t>
      </w:r>
      <w:r w:rsidRPr="00CC6981">
        <w:rPr>
          <w:rFonts w:cs="Arial"/>
          <w:b w:val="0"/>
          <w:bCs/>
          <w:caps w:val="0"/>
          <w:sz w:val="26"/>
          <w:szCs w:val="26"/>
        </w:rPr>
        <w:t xml:space="preserve"> estimar</w:t>
      </w:r>
      <w:r w:rsidR="00B05BC5" w:rsidRPr="00CC6981">
        <w:rPr>
          <w:rFonts w:cs="Arial"/>
          <w:b w:val="0"/>
          <w:bCs/>
          <w:caps w:val="0"/>
          <w:sz w:val="26"/>
          <w:szCs w:val="26"/>
        </w:rPr>
        <w:t>se</w:t>
      </w:r>
      <w:r w:rsidRPr="00CC6981">
        <w:rPr>
          <w:rFonts w:cs="Arial"/>
          <w:b w:val="0"/>
          <w:bCs/>
          <w:caps w:val="0"/>
          <w:sz w:val="26"/>
          <w:szCs w:val="26"/>
        </w:rPr>
        <w:t xml:space="preserve"> actualizada la conducta infractora prevista en la fracción V del artículo 56 de la Ley de Hidrocarburos.</w:t>
      </w:r>
    </w:p>
    <w:p w14:paraId="4D4E8BDD" w14:textId="77777777" w:rsidR="00D53EAF" w:rsidRPr="00CC6981" w:rsidRDefault="00D53EAF" w:rsidP="00D53EAF">
      <w:pPr>
        <w:pStyle w:val="corte2ponente"/>
        <w:jc w:val="both"/>
        <w:rPr>
          <w:rFonts w:cs="Arial"/>
          <w:b w:val="0"/>
          <w:bCs/>
          <w:caps w:val="0"/>
          <w:sz w:val="26"/>
          <w:szCs w:val="26"/>
        </w:rPr>
      </w:pPr>
    </w:p>
    <w:p w14:paraId="613AF663" w14:textId="78580795" w:rsidR="00600DE3" w:rsidRPr="00CC6981" w:rsidRDefault="00600DE3" w:rsidP="00D53EAF">
      <w:pPr>
        <w:pStyle w:val="corte2ponente"/>
        <w:jc w:val="both"/>
        <w:rPr>
          <w:rFonts w:cs="Arial"/>
          <w:b w:val="0"/>
          <w:bCs/>
          <w:caps w:val="0"/>
          <w:sz w:val="26"/>
          <w:szCs w:val="26"/>
        </w:rPr>
      </w:pPr>
      <w:r w:rsidRPr="00CC6981">
        <w:rPr>
          <w:rFonts w:cs="Arial"/>
          <w:b w:val="0"/>
          <w:bCs/>
          <w:caps w:val="0"/>
          <w:sz w:val="26"/>
          <w:szCs w:val="26"/>
        </w:rPr>
        <w:t xml:space="preserve">Inconforme, la </w:t>
      </w:r>
      <w:r w:rsidR="00B05BC5" w:rsidRPr="00CC6981">
        <w:rPr>
          <w:rFonts w:cs="Arial"/>
          <w:b w:val="0"/>
          <w:bCs/>
          <w:caps w:val="0"/>
          <w:sz w:val="26"/>
          <w:szCs w:val="26"/>
        </w:rPr>
        <w:t xml:space="preserve">empresa </w:t>
      </w:r>
      <w:r w:rsidRPr="00CC6981">
        <w:rPr>
          <w:rFonts w:cs="Arial"/>
          <w:b w:val="0"/>
          <w:bCs/>
          <w:caps w:val="0"/>
          <w:sz w:val="26"/>
          <w:szCs w:val="26"/>
        </w:rPr>
        <w:t>promovió juicio de amparo indirecto, en el que además planteó la inconstitucionalidad del artículo 56, fracción V, de la Ley de Hidrocarburos, por considerar que vulnera el principio de legalidad en su vertiente de taxatividad, así como que actualiza una pena inusitada o trascendental prohibida por el artículo 22 constitucional. El Juzgado de Distrito resolvió negar el amparo solicitado, al estimar que la norma impugnada cumple con los requisitos de certeza derivados del principio de legalidad y que la consecuencia jurídica que prevé no constituye una pena.</w:t>
      </w:r>
    </w:p>
    <w:p w14:paraId="349C38BE" w14:textId="77777777" w:rsidR="00D53EAF" w:rsidRPr="00CC6981" w:rsidRDefault="00D53EAF" w:rsidP="00D53EAF">
      <w:pPr>
        <w:pStyle w:val="corte2ponente"/>
        <w:jc w:val="both"/>
        <w:rPr>
          <w:rFonts w:cs="Arial"/>
          <w:b w:val="0"/>
          <w:bCs/>
          <w:caps w:val="0"/>
          <w:sz w:val="26"/>
          <w:szCs w:val="26"/>
        </w:rPr>
      </w:pPr>
    </w:p>
    <w:p w14:paraId="79B8A285" w14:textId="59588968" w:rsidR="00600DE3" w:rsidRPr="00CC6981" w:rsidRDefault="00600DE3" w:rsidP="00D53EAF">
      <w:pPr>
        <w:pStyle w:val="corte2ponente"/>
        <w:jc w:val="both"/>
        <w:rPr>
          <w:rFonts w:cs="Arial"/>
          <w:b w:val="0"/>
          <w:bCs/>
          <w:caps w:val="0"/>
          <w:sz w:val="26"/>
          <w:szCs w:val="26"/>
        </w:rPr>
      </w:pPr>
      <w:r w:rsidRPr="00CC6981">
        <w:rPr>
          <w:rFonts w:cs="Arial"/>
          <w:b w:val="0"/>
          <w:bCs/>
          <w:caps w:val="0"/>
          <w:sz w:val="26"/>
          <w:szCs w:val="26"/>
        </w:rPr>
        <w:t xml:space="preserve">En desacuerdo, la quejosa interpuso recurso de revisión; </w:t>
      </w:r>
      <w:r w:rsidR="00536D4E" w:rsidRPr="00CC6981">
        <w:rPr>
          <w:rFonts w:cs="Arial"/>
          <w:b w:val="0"/>
          <w:bCs/>
          <w:caps w:val="0"/>
          <w:sz w:val="26"/>
          <w:szCs w:val="26"/>
        </w:rPr>
        <w:t xml:space="preserve">y </w:t>
      </w:r>
      <w:r w:rsidRPr="00CC6981">
        <w:rPr>
          <w:rFonts w:cs="Arial"/>
          <w:b w:val="0"/>
          <w:bCs/>
          <w:caps w:val="0"/>
          <w:sz w:val="26"/>
          <w:szCs w:val="26"/>
        </w:rPr>
        <w:t>el Presidente de la República presentó recurso adhesivo. El Tribunal Colegiado de Circuito que conoció de dichos recursos determinó, entre otras cuestiones, que carecía de competencia legal para pronunciarse sobre la constitucionalidad del artículo 56, fracción V, de la Ley de Hidrocarburos, por lo que ordenó la remisión del expediente a esta Suprema Corte de Justicia de la Nación.</w:t>
      </w:r>
    </w:p>
    <w:p w14:paraId="2B4B8CA6" w14:textId="77777777" w:rsidR="00536D4E" w:rsidRPr="00CC6981" w:rsidRDefault="00536D4E" w:rsidP="00D53EAF">
      <w:pPr>
        <w:pStyle w:val="corte2ponente"/>
        <w:jc w:val="both"/>
        <w:rPr>
          <w:rFonts w:cs="Arial"/>
          <w:b w:val="0"/>
          <w:bCs/>
          <w:caps w:val="0"/>
          <w:sz w:val="26"/>
          <w:szCs w:val="26"/>
        </w:rPr>
      </w:pPr>
    </w:p>
    <w:p w14:paraId="15A1E669" w14:textId="540799C8" w:rsidR="000771C3" w:rsidRPr="00CC6981" w:rsidRDefault="00600DE3" w:rsidP="000771C3">
      <w:pPr>
        <w:pStyle w:val="corte2ponente"/>
        <w:jc w:val="both"/>
        <w:rPr>
          <w:rFonts w:cs="Arial"/>
          <w:b w:val="0"/>
          <w:bCs/>
          <w:caps w:val="0"/>
          <w:sz w:val="26"/>
          <w:szCs w:val="26"/>
        </w:rPr>
      </w:pPr>
      <w:r w:rsidRPr="00CC6981">
        <w:rPr>
          <w:rFonts w:cs="Arial"/>
          <w:b w:val="0"/>
          <w:bCs/>
          <w:caps w:val="0"/>
          <w:sz w:val="26"/>
          <w:szCs w:val="26"/>
        </w:rPr>
        <w:t xml:space="preserve">En ese contexto, el problema jurídico que esta Primera Sala debe resolver consiste en determinar </w:t>
      </w:r>
      <w:r w:rsidR="000771C3" w:rsidRPr="00CC6981">
        <w:rPr>
          <w:rFonts w:cs="Arial"/>
          <w:b w:val="0"/>
          <w:bCs/>
          <w:caps w:val="0"/>
          <w:sz w:val="26"/>
          <w:szCs w:val="26"/>
        </w:rPr>
        <w:t xml:space="preserve">si el artículo 56, fracción V, de la Ley de Hidrocarburos </w:t>
      </w:r>
      <w:bookmarkStart w:id="2" w:name="_Hlk202933007"/>
      <w:r w:rsidR="000771C3" w:rsidRPr="00CC6981">
        <w:rPr>
          <w:rFonts w:cs="Arial"/>
          <w:b w:val="0"/>
          <w:bCs/>
          <w:caps w:val="0"/>
          <w:sz w:val="26"/>
          <w:szCs w:val="26"/>
        </w:rPr>
        <w:lastRenderedPageBreak/>
        <w:t xml:space="preserve">vulnera </w:t>
      </w:r>
      <w:r w:rsidR="006A0382" w:rsidRPr="00CC6981">
        <w:rPr>
          <w:rFonts w:cs="Arial"/>
          <w:b w:val="0"/>
          <w:bCs/>
          <w:caps w:val="0"/>
          <w:sz w:val="26"/>
          <w:szCs w:val="26"/>
        </w:rPr>
        <w:t xml:space="preserve">el derecho </w:t>
      </w:r>
      <w:r w:rsidR="000771C3" w:rsidRPr="00CC6981">
        <w:rPr>
          <w:rFonts w:cs="Arial"/>
          <w:b w:val="0"/>
          <w:bCs/>
          <w:caps w:val="0"/>
          <w:sz w:val="26"/>
          <w:szCs w:val="26"/>
        </w:rPr>
        <w:t>de seguridad jurídica, al prever como causal de revocación de permisos el no otorgar o no mantener en vigor las garantías o los seguros correspondientes, incluyendo aquéllos necesarios para cubrir daños a terceros, conforme a la regulación que para el efecto se emita. Asimismo, si dicha consecuencia jurídica constituye una pena inusitada o trascendental, en contravención del artículo 22 de la Constitución Política de los Estados Unidos Mexicanos</w:t>
      </w:r>
      <w:bookmarkEnd w:id="2"/>
      <w:r w:rsidR="000771C3" w:rsidRPr="00CC6981">
        <w:rPr>
          <w:rFonts w:cs="Arial"/>
          <w:b w:val="0"/>
          <w:bCs/>
          <w:caps w:val="0"/>
          <w:sz w:val="26"/>
          <w:szCs w:val="26"/>
        </w:rPr>
        <w:t>.</w:t>
      </w:r>
    </w:p>
    <w:p w14:paraId="603FD61A" w14:textId="1676B784" w:rsidR="00292582" w:rsidRPr="00CC6981" w:rsidRDefault="00292582" w:rsidP="00085A7F">
      <w:pPr>
        <w:pStyle w:val="corte2ponente"/>
        <w:jc w:val="both"/>
        <w:rPr>
          <w:rFonts w:cs="Arial"/>
          <w:b w:val="0"/>
          <w:bCs/>
          <w:caps w:val="0"/>
          <w:sz w:val="26"/>
          <w:szCs w:val="26"/>
        </w:rPr>
      </w:pPr>
    </w:p>
    <w:tbl>
      <w:tblPr>
        <w:tblStyle w:val="Tablaconcuadrcula"/>
        <w:tblpPr w:leftFromText="141" w:rightFromText="141" w:vertAnchor="text" w:tblpY="1"/>
        <w:tblOverlap w:val="never"/>
        <w:tblW w:w="9493" w:type="dxa"/>
        <w:tblLayout w:type="fixed"/>
        <w:tblLook w:val="04A0" w:firstRow="1" w:lastRow="0" w:firstColumn="1" w:lastColumn="0" w:noHBand="0" w:noVBand="1"/>
      </w:tblPr>
      <w:tblGrid>
        <w:gridCol w:w="846"/>
        <w:gridCol w:w="3858"/>
        <w:gridCol w:w="3796"/>
        <w:gridCol w:w="993"/>
      </w:tblGrid>
      <w:tr w:rsidR="0017789F" w:rsidRPr="00CC6981" w14:paraId="6AA99EF1" w14:textId="77777777" w:rsidTr="00217947">
        <w:trPr>
          <w:trHeight w:val="641"/>
        </w:trPr>
        <w:tc>
          <w:tcPr>
            <w:tcW w:w="846" w:type="dxa"/>
            <w:shd w:val="clear" w:color="auto" w:fill="D9D9D9" w:themeFill="background1" w:themeFillShade="D9"/>
            <w:vAlign w:val="center"/>
          </w:tcPr>
          <w:p w14:paraId="7C01FF49" w14:textId="77777777" w:rsidR="007E0463" w:rsidRPr="00CC6981" w:rsidRDefault="007E0463" w:rsidP="00D53EAF">
            <w:pPr>
              <w:jc w:val="center"/>
              <w:rPr>
                <w:rFonts w:ascii="Arial" w:hAnsi="Arial" w:cs="Arial"/>
                <w:b/>
                <w:bCs/>
                <w:sz w:val="26"/>
                <w:szCs w:val="26"/>
              </w:rPr>
            </w:pPr>
          </w:p>
        </w:tc>
        <w:tc>
          <w:tcPr>
            <w:tcW w:w="3858" w:type="dxa"/>
            <w:shd w:val="clear" w:color="auto" w:fill="D9D9D9" w:themeFill="background1" w:themeFillShade="D9"/>
            <w:vAlign w:val="center"/>
          </w:tcPr>
          <w:p w14:paraId="73AB8D6D" w14:textId="77777777" w:rsidR="007E0463" w:rsidRPr="00CC6981" w:rsidRDefault="007E0463" w:rsidP="00D53EAF">
            <w:pPr>
              <w:jc w:val="center"/>
              <w:rPr>
                <w:rFonts w:ascii="Arial" w:hAnsi="Arial" w:cs="Arial"/>
                <w:b/>
                <w:sz w:val="26"/>
                <w:szCs w:val="26"/>
              </w:rPr>
            </w:pPr>
            <w:r w:rsidRPr="00CC6981">
              <w:rPr>
                <w:rFonts w:ascii="Arial" w:hAnsi="Arial" w:cs="Arial"/>
                <w:b/>
                <w:sz w:val="26"/>
                <w:szCs w:val="26"/>
              </w:rPr>
              <w:t>Apartado</w:t>
            </w:r>
          </w:p>
        </w:tc>
        <w:tc>
          <w:tcPr>
            <w:tcW w:w="3796" w:type="dxa"/>
            <w:shd w:val="clear" w:color="auto" w:fill="D9D9D9" w:themeFill="background1" w:themeFillShade="D9"/>
            <w:vAlign w:val="center"/>
          </w:tcPr>
          <w:p w14:paraId="175D7CD2" w14:textId="77777777" w:rsidR="007E0463" w:rsidRPr="00CC6981" w:rsidRDefault="007E0463" w:rsidP="00D53EAF">
            <w:pPr>
              <w:jc w:val="center"/>
              <w:rPr>
                <w:rFonts w:ascii="Arial" w:hAnsi="Arial" w:cs="Arial"/>
                <w:b/>
                <w:sz w:val="26"/>
                <w:szCs w:val="26"/>
              </w:rPr>
            </w:pPr>
            <w:r w:rsidRPr="00CC6981">
              <w:rPr>
                <w:rFonts w:ascii="Arial" w:hAnsi="Arial" w:cs="Arial"/>
                <w:b/>
                <w:sz w:val="26"/>
                <w:szCs w:val="26"/>
              </w:rPr>
              <w:t>Criterio y decisión</w:t>
            </w:r>
          </w:p>
        </w:tc>
        <w:tc>
          <w:tcPr>
            <w:tcW w:w="993" w:type="dxa"/>
            <w:shd w:val="clear" w:color="auto" w:fill="D9D9D9" w:themeFill="background1" w:themeFillShade="D9"/>
            <w:vAlign w:val="center"/>
          </w:tcPr>
          <w:p w14:paraId="788A3F41" w14:textId="77777777" w:rsidR="007E0463" w:rsidRPr="00CC6981" w:rsidRDefault="007E0463" w:rsidP="00D53EAF">
            <w:pPr>
              <w:jc w:val="center"/>
              <w:rPr>
                <w:rFonts w:ascii="Arial" w:hAnsi="Arial" w:cs="Arial"/>
                <w:b/>
                <w:sz w:val="26"/>
                <w:szCs w:val="26"/>
              </w:rPr>
            </w:pPr>
            <w:r w:rsidRPr="00CC6981">
              <w:rPr>
                <w:rFonts w:ascii="Arial" w:hAnsi="Arial" w:cs="Arial"/>
                <w:b/>
                <w:sz w:val="26"/>
                <w:szCs w:val="26"/>
              </w:rPr>
              <w:t>Págs.</w:t>
            </w:r>
          </w:p>
        </w:tc>
      </w:tr>
      <w:tr w:rsidR="0017789F" w:rsidRPr="00CC6981" w14:paraId="08D27893" w14:textId="77777777" w:rsidTr="000924DB">
        <w:trPr>
          <w:trHeight w:val="569"/>
        </w:trPr>
        <w:tc>
          <w:tcPr>
            <w:tcW w:w="846" w:type="dxa"/>
            <w:vAlign w:val="center"/>
          </w:tcPr>
          <w:p w14:paraId="084366FC" w14:textId="77777777" w:rsidR="007E0463" w:rsidRPr="00CC6981" w:rsidRDefault="007E0463" w:rsidP="00D53EAF">
            <w:pPr>
              <w:jc w:val="center"/>
              <w:rPr>
                <w:rFonts w:ascii="Arial" w:hAnsi="Arial" w:cs="Arial"/>
                <w:b/>
                <w:bCs/>
                <w:sz w:val="26"/>
                <w:szCs w:val="26"/>
              </w:rPr>
            </w:pPr>
            <w:r w:rsidRPr="00CC6981">
              <w:rPr>
                <w:rFonts w:ascii="Arial" w:hAnsi="Arial" w:cs="Arial"/>
                <w:b/>
                <w:bCs/>
                <w:sz w:val="26"/>
                <w:szCs w:val="26"/>
              </w:rPr>
              <w:t>I.</w:t>
            </w:r>
          </w:p>
        </w:tc>
        <w:tc>
          <w:tcPr>
            <w:tcW w:w="3858" w:type="dxa"/>
            <w:vAlign w:val="center"/>
          </w:tcPr>
          <w:p w14:paraId="1CD28673" w14:textId="77777777" w:rsidR="007E0463" w:rsidRPr="00CC6981" w:rsidRDefault="007E0463" w:rsidP="00D53EAF">
            <w:pPr>
              <w:jc w:val="both"/>
              <w:rPr>
                <w:rFonts w:ascii="Arial" w:hAnsi="Arial" w:cs="Arial"/>
                <w:b/>
                <w:bCs/>
                <w:sz w:val="26"/>
                <w:szCs w:val="26"/>
              </w:rPr>
            </w:pPr>
            <w:r w:rsidRPr="00CC6981">
              <w:rPr>
                <w:rFonts w:ascii="Arial" w:hAnsi="Arial" w:cs="Arial"/>
                <w:b/>
                <w:bCs/>
                <w:sz w:val="26"/>
                <w:szCs w:val="26"/>
              </w:rPr>
              <w:t>ANTECEDENTES Y TRÁMITE</w:t>
            </w:r>
          </w:p>
        </w:tc>
        <w:tc>
          <w:tcPr>
            <w:tcW w:w="3796" w:type="dxa"/>
          </w:tcPr>
          <w:p w14:paraId="537CA665" w14:textId="65C167DC" w:rsidR="007E0463" w:rsidRPr="00CC6981" w:rsidRDefault="00880607" w:rsidP="00D53EAF">
            <w:pPr>
              <w:jc w:val="both"/>
              <w:rPr>
                <w:rFonts w:ascii="Arial" w:hAnsi="Arial" w:cs="Arial"/>
                <w:sz w:val="26"/>
                <w:szCs w:val="26"/>
              </w:rPr>
            </w:pPr>
            <w:r w:rsidRPr="00880607">
              <w:rPr>
                <w:rFonts w:ascii="Arial" w:hAnsi="Arial" w:cs="Arial"/>
                <w:sz w:val="26"/>
                <w:szCs w:val="26"/>
              </w:rPr>
              <w:t>Se precisan los antecedentes y el trámite seguido en el juicio de amparo.</w:t>
            </w:r>
          </w:p>
        </w:tc>
        <w:tc>
          <w:tcPr>
            <w:tcW w:w="993" w:type="dxa"/>
            <w:vAlign w:val="center"/>
          </w:tcPr>
          <w:p w14:paraId="70084881" w14:textId="7598AD9C" w:rsidR="007E0463" w:rsidRPr="00CC6981" w:rsidRDefault="00E37C67" w:rsidP="00D53EAF">
            <w:pPr>
              <w:jc w:val="center"/>
              <w:rPr>
                <w:rFonts w:ascii="Arial" w:hAnsi="Arial" w:cs="Arial"/>
                <w:sz w:val="26"/>
                <w:szCs w:val="26"/>
              </w:rPr>
            </w:pPr>
            <w:r>
              <w:rPr>
                <w:rFonts w:ascii="Arial" w:hAnsi="Arial" w:cs="Arial"/>
                <w:sz w:val="26"/>
                <w:szCs w:val="26"/>
              </w:rPr>
              <w:t>2</w:t>
            </w:r>
            <w:r w:rsidR="00A44AA2" w:rsidRPr="00CC6981">
              <w:rPr>
                <w:rFonts w:ascii="Arial" w:hAnsi="Arial" w:cs="Arial"/>
                <w:sz w:val="26"/>
                <w:szCs w:val="26"/>
              </w:rPr>
              <w:t>-</w:t>
            </w:r>
            <w:r>
              <w:rPr>
                <w:rFonts w:ascii="Arial" w:hAnsi="Arial" w:cs="Arial"/>
                <w:sz w:val="26"/>
                <w:szCs w:val="26"/>
              </w:rPr>
              <w:t>18</w:t>
            </w:r>
          </w:p>
        </w:tc>
      </w:tr>
      <w:tr w:rsidR="0017789F" w:rsidRPr="00CC6981" w14:paraId="7D4C42AB" w14:textId="77777777" w:rsidTr="000924DB">
        <w:trPr>
          <w:trHeight w:val="569"/>
        </w:trPr>
        <w:tc>
          <w:tcPr>
            <w:tcW w:w="846" w:type="dxa"/>
            <w:vAlign w:val="center"/>
          </w:tcPr>
          <w:p w14:paraId="0D684EAF" w14:textId="77777777" w:rsidR="007E0463" w:rsidRPr="00CC6981" w:rsidRDefault="007E0463" w:rsidP="00D53EAF">
            <w:pPr>
              <w:jc w:val="center"/>
              <w:rPr>
                <w:rFonts w:ascii="Arial" w:hAnsi="Arial" w:cs="Arial"/>
                <w:b/>
                <w:bCs/>
                <w:sz w:val="26"/>
                <w:szCs w:val="26"/>
              </w:rPr>
            </w:pPr>
            <w:r w:rsidRPr="00CC6981">
              <w:rPr>
                <w:rFonts w:ascii="Arial" w:hAnsi="Arial" w:cs="Arial"/>
                <w:b/>
                <w:bCs/>
                <w:sz w:val="26"/>
                <w:szCs w:val="26"/>
              </w:rPr>
              <w:t>II.</w:t>
            </w:r>
          </w:p>
        </w:tc>
        <w:tc>
          <w:tcPr>
            <w:tcW w:w="3858" w:type="dxa"/>
            <w:vAlign w:val="center"/>
          </w:tcPr>
          <w:p w14:paraId="759F5AA6" w14:textId="77777777" w:rsidR="007E0463" w:rsidRPr="00CC6981" w:rsidRDefault="007E0463" w:rsidP="00D53EAF">
            <w:pPr>
              <w:jc w:val="both"/>
              <w:rPr>
                <w:rFonts w:ascii="Arial" w:hAnsi="Arial" w:cs="Arial"/>
                <w:b/>
                <w:bCs/>
                <w:sz w:val="26"/>
                <w:szCs w:val="26"/>
              </w:rPr>
            </w:pPr>
            <w:r w:rsidRPr="00CC6981">
              <w:rPr>
                <w:rFonts w:ascii="Arial" w:hAnsi="Arial" w:cs="Arial"/>
                <w:b/>
                <w:bCs/>
                <w:sz w:val="26"/>
                <w:szCs w:val="26"/>
              </w:rPr>
              <w:t>COMPETENCIA</w:t>
            </w:r>
          </w:p>
        </w:tc>
        <w:tc>
          <w:tcPr>
            <w:tcW w:w="3796" w:type="dxa"/>
          </w:tcPr>
          <w:p w14:paraId="7D6592A7" w14:textId="77777777" w:rsidR="007E0463" w:rsidRPr="00CC6981" w:rsidRDefault="007E0463" w:rsidP="00D53EAF">
            <w:pPr>
              <w:jc w:val="both"/>
              <w:rPr>
                <w:rFonts w:ascii="Arial" w:hAnsi="Arial" w:cs="Arial"/>
                <w:sz w:val="26"/>
                <w:szCs w:val="26"/>
              </w:rPr>
            </w:pPr>
            <w:r w:rsidRPr="00CC6981">
              <w:rPr>
                <w:rFonts w:ascii="Arial" w:hAnsi="Arial" w:cs="Arial"/>
                <w:sz w:val="26"/>
                <w:szCs w:val="26"/>
              </w:rPr>
              <w:t>Esta Primera Sala es competente para resolver el presente asunto.</w:t>
            </w:r>
          </w:p>
        </w:tc>
        <w:tc>
          <w:tcPr>
            <w:tcW w:w="993" w:type="dxa"/>
            <w:vAlign w:val="center"/>
          </w:tcPr>
          <w:p w14:paraId="3CB816B7" w14:textId="5D603649" w:rsidR="007E0463" w:rsidRPr="00CC6981" w:rsidRDefault="00E37C67" w:rsidP="00D53EAF">
            <w:pPr>
              <w:jc w:val="center"/>
              <w:rPr>
                <w:rFonts w:ascii="Arial" w:hAnsi="Arial" w:cs="Arial"/>
                <w:sz w:val="26"/>
                <w:szCs w:val="26"/>
              </w:rPr>
            </w:pPr>
            <w:r>
              <w:rPr>
                <w:rFonts w:ascii="Arial" w:hAnsi="Arial" w:cs="Arial"/>
                <w:sz w:val="26"/>
                <w:szCs w:val="26"/>
              </w:rPr>
              <w:t>18</w:t>
            </w:r>
            <w:r w:rsidR="00A44AA2" w:rsidRPr="00CC6981">
              <w:rPr>
                <w:rFonts w:ascii="Arial" w:hAnsi="Arial" w:cs="Arial"/>
                <w:sz w:val="26"/>
                <w:szCs w:val="26"/>
              </w:rPr>
              <w:t>-</w:t>
            </w:r>
            <w:r>
              <w:rPr>
                <w:rFonts w:ascii="Arial" w:hAnsi="Arial" w:cs="Arial"/>
                <w:sz w:val="26"/>
                <w:szCs w:val="26"/>
              </w:rPr>
              <w:t>19</w:t>
            </w:r>
          </w:p>
        </w:tc>
      </w:tr>
      <w:tr w:rsidR="0017789F" w:rsidRPr="00CC6981" w14:paraId="565C16DE" w14:textId="77777777" w:rsidTr="000924DB">
        <w:trPr>
          <w:trHeight w:val="505"/>
        </w:trPr>
        <w:tc>
          <w:tcPr>
            <w:tcW w:w="846" w:type="dxa"/>
            <w:vAlign w:val="center"/>
          </w:tcPr>
          <w:p w14:paraId="71A6924E" w14:textId="77777777" w:rsidR="007E0463" w:rsidRPr="00CC6981" w:rsidRDefault="007E0463" w:rsidP="00D53EAF">
            <w:pPr>
              <w:jc w:val="center"/>
              <w:rPr>
                <w:rFonts w:ascii="Arial" w:hAnsi="Arial" w:cs="Arial"/>
                <w:b/>
                <w:bCs/>
                <w:sz w:val="26"/>
                <w:szCs w:val="26"/>
              </w:rPr>
            </w:pPr>
            <w:r w:rsidRPr="00CC6981">
              <w:rPr>
                <w:rFonts w:ascii="Arial" w:hAnsi="Arial" w:cs="Arial"/>
                <w:b/>
                <w:bCs/>
                <w:sz w:val="26"/>
                <w:szCs w:val="26"/>
              </w:rPr>
              <w:t>III</w:t>
            </w:r>
          </w:p>
        </w:tc>
        <w:tc>
          <w:tcPr>
            <w:tcW w:w="3858" w:type="dxa"/>
            <w:vAlign w:val="center"/>
          </w:tcPr>
          <w:p w14:paraId="1E47A1AA" w14:textId="14709DA6" w:rsidR="007E0463" w:rsidRPr="00CC6981" w:rsidRDefault="007E0463" w:rsidP="00D53EAF">
            <w:pPr>
              <w:jc w:val="both"/>
              <w:rPr>
                <w:rFonts w:ascii="Arial" w:hAnsi="Arial" w:cs="Arial"/>
                <w:b/>
                <w:bCs/>
                <w:sz w:val="26"/>
                <w:szCs w:val="26"/>
              </w:rPr>
            </w:pPr>
            <w:r w:rsidRPr="00CC6981">
              <w:rPr>
                <w:rFonts w:ascii="Arial" w:hAnsi="Arial" w:cs="Arial"/>
                <w:b/>
                <w:bCs/>
                <w:sz w:val="26"/>
                <w:szCs w:val="26"/>
              </w:rPr>
              <w:t>LEGITIMACIÓN, OPORTUNIDAD Y PROCEDENCIA DE</w:t>
            </w:r>
            <w:r w:rsidR="008C5E8A" w:rsidRPr="00CC6981">
              <w:rPr>
                <w:rFonts w:ascii="Arial" w:hAnsi="Arial" w:cs="Arial"/>
                <w:b/>
                <w:bCs/>
                <w:sz w:val="26"/>
                <w:szCs w:val="26"/>
              </w:rPr>
              <w:t xml:space="preserve"> </w:t>
            </w:r>
            <w:r w:rsidRPr="00CC6981">
              <w:rPr>
                <w:rFonts w:ascii="Arial" w:hAnsi="Arial" w:cs="Arial"/>
                <w:b/>
                <w:bCs/>
                <w:sz w:val="26"/>
                <w:szCs w:val="26"/>
              </w:rPr>
              <w:t>L</w:t>
            </w:r>
            <w:r w:rsidR="008C5E8A" w:rsidRPr="00CC6981">
              <w:rPr>
                <w:rFonts w:ascii="Arial" w:hAnsi="Arial" w:cs="Arial"/>
                <w:b/>
                <w:bCs/>
                <w:sz w:val="26"/>
                <w:szCs w:val="26"/>
              </w:rPr>
              <w:t>OS</w:t>
            </w:r>
            <w:r w:rsidRPr="00CC6981">
              <w:rPr>
                <w:rFonts w:ascii="Arial" w:hAnsi="Arial" w:cs="Arial"/>
                <w:b/>
                <w:bCs/>
                <w:sz w:val="26"/>
                <w:szCs w:val="26"/>
              </w:rPr>
              <w:t xml:space="preserve"> RECURSO</w:t>
            </w:r>
            <w:r w:rsidR="008C5E8A" w:rsidRPr="00CC6981">
              <w:rPr>
                <w:rFonts w:ascii="Arial" w:hAnsi="Arial" w:cs="Arial"/>
                <w:b/>
                <w:bCs/>
                <w:sz w:val="26"/>
                <w:szCs w:val="26"/>
              </w:rPr>
              <w:t>S</w:t>
            </w:r>
          </w:p>
        </w:tc>
        <w:tc>
          <w:tcPr>
            <w:tcW w:w="3796" w:type="dxa"/>
          </w:tcPr>
          <w:p w14:paraId="3D11BCD1" w14:textId="385CC4A7" w:rsidR="007E0463" w:rsidRPr="00CC6981" w:rsidRDefault="006B640A" w:rsidP="00D53EAF">
            <w:pPr>
              <w:jc w:val="both"/>
              <w:rPr>
                <w:rFonts w:ascii="Arial" w:hAnsi="Arial" w:cs="Arial"/>
                <w:sz w:val="26"/>
                <w:szCs w:val="26"/>
              </w:rPr>
            </w:pPr>
            <w:r w:rsidRPr="00CC6981">
              <w:rPr>
                <w:rFonts w:ascii="Arial" w:hAnsi="Arial" w:cs="Arial"/>
                <w:sz w:val="26"/>
                <w:szCs w:val="26"/>
              </w:rPr>
              <w:t>No se realiza pronunciamiento en virtud de que el Tribunal Colegiado de Circuito ya resolvió lo conducente y estim</w:t>
            </w:r>
            <w:r w:rsidR="009B77CB" w:rsidRPr="00CC6981">
              <w:rPr>
                <w:rFonts w:ascii="Arial" w:hAnsi="Arial" w:cs="Arial"/>
                <w:sz w:val="26"/>
                <w:szCs w:val="26"/>
              </w:rPr>
              <w:t>ó</w:t>
            </w:r>
            <w:r w:rsidRPr="00CC6981">
              <w:rPr>
                <w:rFonts w:ascii="Arial" w:hAnsi="Arial" w:cs="Arial"/>
                <w:sz w:val="26"/>
                <w:szCs w:val="26"/>
              </w:rPr>
              <w:t xml:space="preserve"> cumplidos estos presupuestos procesales.</w:t>
            </w:r>
          </w:p>
        </w:tc>
        <w:tc>
          <w:tcPr>
            <w:tcW w:w="993" w:type="dxa"/>
            <w:vAlign w:val="center"/>
          </w:tcPr>
          <w:p w14:paraId="6C857165" w14:textId="577AA9FB" w:rsidR="007E0463" w:rsidRPr="00CC6981" w:rsidRDefault="00E37C67" w:rsidP="00D53EAF">
            <w:pPr>
              <w:jc w:val="center"/>
              <w:rPr>
                <w:rFonts w:ascii="Arial" w:hAnsi="Arial" w:cs="Arial"/>
                <w:sz w:val="26"/>
                <w:szCs w:val="26"/>
              </w:rPr>
            </w:pPr>
            <w:r>
              <w:rPr>
                <w:rFonts w:ascii="Arial" w:hAnsi="Arial" w:cs="Arial"/>
                <w:sz w:val="26"/>
                <w:szCs w:val="26"/>
              </w:rPr>
              <w:t>19</w:t>
            </w:r>
            <w:r w:rsidR="00A44AA2" w:rsidRPr="00CC6981">
              <w:rPr>
                <w:rFonts w:ascii="Arial" w:hAnsi="Arial" w:cs="Arial"/>
                <w:sz w:val="26"/>
                <w:szCs w:val="26"/>
              </w:rPr>
              <w:t>-</w:t>
            </w:r>
            <w:r>
              <w:rPr>
                <w:rFonts w:ascii="Arial" w:hAnsi="Arial" w:cs="Arial"/>
                <w:sz w:val="26"/>
                <w:szCs w:val="26"/>
              </w:rPr>
              <w:t>20</w:t>
            </w:r>
          </w:p>
        </w:tc>
      </w:tr>
      <w:tr w:rsidR="006C4EA7" w:rsidRPr="00CC6981" w14:paraId="06B344C8" w14:textId="77777777" w:rsidTr="000924DB">
        <w:trPr>
          <w:trHeight w:val="505"/>
        </w:trPr>
        <w:tc>
          <w:tcPr>
            <w:tcW w:w="846" w:type="dxa"/>
            <w:vAlign w:val="center"/>
          </w:tcPr>
          <w:p w14:paraId="07FCC63C" w14:textId="31C1A4F1" w:rsidR="006C4EA7" w:rsidRPr="00CC6981" w:rsidRDefault="006C4EA7" w:rsidP="00D53EAF">
            <w:pPr>
              <w:jc w:val="center"/>
              <w:rPr>
                <w:rFonts w:ascii="Arial" w:hAnsi="Arial" w:cs="Arial"/>
                <w:b/>
                <w:bCs/>
                <w:sz w:val="26"/>
                <w:szCs w:val="26"/>
              </w:rPr>
            </w:pPr>
            <w:r w:rsidRPr="00CC6981">
              <w:rPr>
                <w:rFonts w:ascii="Arial" w:hAnsi="Arial" w:cs="Arial"/>
                <w:b/>
                <w:bCs/>
                <w:sz w:val="26"/>
                <w:szCs w:val="26"/>
              </w:rPr>
              <w:t>IV.</w:t>
            </w:r>
          </w:p>
        </w:tc>
        <w:tc>
          <w:tcPr>
            <w:tcW w:w="3858" w:type="dxa"/>
            <w:vAlign w:val="center"/>
          </w:tcPr>
          <w:p w14:paraId="074DAFD6" w14:textId="7ADE0062" w:rsidR="006C4EA7" w:rsidRPr="00CC6981" w:rsidRDefault="006C4EA7" w:rsidP="00D53EAF">
            <w:pPr>
              <w:jc w:val="both"/>
              <w:rPr>
                <w:rFonts w:ascii="Arial" w:hAnsi="Arial" w:cs="Arial"/>
                <w:b/>
                <w:bCs/>
                <w:sz w:val="26"/>
                <w:szCs w:val="26"/>
              </w:rPr>
            </w:pPr>
            <w:r w:rsidRPr="00CC6981">
              <w:rPr>
                <w:rFonts w:ascii="Arial" w:hAnsi="Arial" w:cs="Arial"/>
                <w:b/>
                <w:bCs/>
                <w:sz w:val="26"/>
                <w:szCs w:val="26"/>
              </w:rPr>
              <w:t>CAUSAS DE IMPROCEDENCIA</w:t>
            </w:r>
          </w:p>
        </w:tc>
        <w:tc>
          <w:tcPr>
            <w:tcW w:w="3796" w:type="dxa"/>
          </w:tcPr>
          <w:p w14:paraId="4A5F5585" w14:textId="22ACE65B" w:rsidR="006C4EA7" w:rsidRPr="00CC6981" w:rsidRDefault="00CB1960" w:rsidP="00D53EAF">
            <w:pPr>
              <w:jc w:val="both"/>
              <w:rPr>
                <w:rFonts w:ascii="Arial" w:hAnsi="Arial" w:cs="Arial"/>
                <w:sz w:val="26"/>
                <w:szCs w:val="26"/>
              </w:rPr>
            </w:pPr>
            <w:r w:rsidRPr="00CC6981">
              <w:rPr>
                <w:rFonts w:ascii="Arial" w:hAnsi="Arial" w:cs="Arial"/>
                <w:bCs/>
                <w:sz w:val="26"/>
                <w:szCs w:val="26"/>
              </w:rPr>
              <w:t xml:space="preserve">Se </w:t>
            </w:r>
            <w:r w:rsidR="00880607" w:rsidRPr="00880607">
              <w:rPr>
                <w:rFonts w:ascii="Arial" w:hAnsi="Arial" w:cs="Arial"/>
                <w:bCs/>
                <w:sz w:val="26"/>
                <w:szCs w:val="26"/>
              </w:rPr>
              <w:t>estima agotado el estudio de la procedencia del juicio, sin que se advierta de oficio la actualización de algún motivo de improcedencia</w:t>
            </w:r>
            <w:r w:rsidRPr="00CC6981">
              <w:rPr>
                <w:rFonts w:ascii="Arial" w:hAnsi="Arial" w:cs="Arial"/>
                <w:bCs/>
                <w:sz w:val="26"/>
                <w:szCs w:val="26"/>
              </w:rPr>
              <w:t>.</w:t>
            </w:r>
          </w:p>
        </w:tc>
        <w:tc>
          <w:tcPr>
            <w:tcW w:w="993" w:type="dxa"/>
            <w:vAlign w:val="center"/>
          </w:tcPr>
          <w:p w14:paraId="4660B2AC" w14:textId="3A000992" w:rsidR="006C4EA7" w:rsidRPr="00CC6981" w:rsidRDefault="00E37C67" w:rsidP="00D53EAF">
            <w:pPr>
              <w:jc w:val="center"/>
              <w:rPr>
                <w:rFonts w:ascii="Arial" w:hAnsi="Arial" w:cs="Arial"/>
                <w:sz w:val="26"/>
                <w:szCs w:val="26"/>
              </w:rPr>
            </w:pPr>
            <w:r>
              <w:rPr>
                <w:rFonts w:ascii="Arial" w:hAnsi="Arial" w:cs="Arial"/>
                <w:sz w:val="26"/>
                <w:szCs w:val="26"/>
              </w:rPr>
              <w:t>20</w:t>
            </w:r>
            <w:r w:rsidR="00A44AA2" w:rsidRPr="00CC6981">
              <w:rPr>
                <w:rFonts w:ascii="Arial" w:hAnsi="Arial" w:cs="Arial"/>
                <w:sz w:val="26"/>
                <w:szCs w:val="26"/>
              </w:rPr>
              <w:t>-</w:t>
            </w:r>
            <w:r>
              <w:rPr>
                <w:rFonts w:ascii="Arial" w:hAnsi="Arial" w:cs="Arial"/>
                <w:sz w:val="26"/>
                <w:szCs w:val="26"/>
              </w:rPr>
              <w:t>21</w:t>
            </w:r>
          </w:p>
        </w:tc>
      </w:tr>
      <w:tr w:rsidR="0017789F" w:rsidRPr="00CC6981" w14:paraId="47BC04A0" w14:textId="77777777" w:rsidTr="000924DB">
        <w:trPr>
          <w:trHeight w:val="555"/>
        </w:trPr>
        <w:tc>
          <w:tcPr>
            <w:tcW w:w="846" w:type="dxa"/>
            <w:vAlign w:val="center"/>
          </w:tcPr>
          <w:p w14:paraId="25E62123" w14:textId="7FF94907" w:rsidR="007E0463" w:rsidRPr="00CC6981" w:rsidRDefault="007E0463" w:rsidP="00D53EAF">
            <w:pPr>
              <w:jc w:val="center"/>
              <w:rPr>
                <w:rFonts w:ascii="Arial" w:hAnsi="Arial" w:cs="Arial"/>
                <w:b/>
                <w:bCs/>
                <w:sz w:val="26"/>
                <w:szCs w:val="26"/>
              </w:rPr>
            </w:pPr>
            <w:r w:rsidRPr="00CC6981">
              <w:rPr>
                <w:rFonts w:ascii="Arial" w:hAnsi="Arial" w:cs="Arial"/>
                <w:b/>
                <w:bCs/>
                <w:sz w:val="26"/>
                <w:szCs w:val="26"/>
              </w:rPr>
              <w:t>V.</w:t>
            </w:r>
          </w:p>
        </w:tc>
        <w:tc>
          <w:tcPr>
            <w:tcW w:w="3858" w:type="dxa"/>
            <w:vAlign w:val="center"/>
          </w:tcPr>
          <w:p w14:paraId="0891F111" w14:textId="42E258A3" w:rsidR="007E0463" w:rsidRPr="00CC6981" w:rsidRDefault="00F8163B" w:rsidP="00D53EAF">
            <w:pPr>
              <w:jc w:val="both"/>
              <w:rPr>
                <w:rFonts w:ascii="Arial" w:hAnsi="Arial" w:cs="Arial"/>
                <w:b/>
                <w:bCs/>
                <w:sz w:val="26"/>
                <w:szCs w:val="26"/>
              </w:rPr>
            </w:pPr>
            <w:r w:rsidRPr="00CC6981">
              <w:rPr>
                <w:rFonts w:ascii="Arial" w:hAnsi="Arial" w:cs="Arial"/>
                <w:b/>
                <w:bCs/>
                <w:sz w:val="26"/>
                <w:szCs w:val="26"/>
              </w:rPr>
              <w:t>PRECISIÓN DE LA LITIS CONSTITUCIONAL</w:t>
            </w:r>
          </w:p>
        </w:tc>
        <w:tc>
          <w:tcPr>
            <w:tcW w:w="3796" w:type="dxa"/>
          </w:tcPr>
          <w:p w14:paraId="61D9D93D" w14:textId="129C2CE5" w:rsidR="007E0463" w:rsidRPr="00CC6981" w:rsidRDefault="0071167D" w:rsidP="00085A7F">
            <w:pPr>
              <w:pStyle w:val="corte4fondo"/>
              <w:tabs>
                <w:tab w:val="center" w:pos="4420"/>
                <w:tab w:val="left" w:pos="6975"/>
              </w:tabs>
              <w:spacing w:line="240" w:lineRule="auto"/>
              <w:ind w:firstLine="0"/>
              <w:rPr>
                <w:rFonts w:cs="Arial"/>
                <w:sz w:val="26"/>
                <w:szCs w:val="26"/>
                <w:lang w:val="es-MX"/>
              </w:rPr>
            </w:pPr>
            <w:r w:rsidRPr="00CC6981">
              <w:rPr>
                <w:rFonts w:cs="Arial"/>
                <w:bCs/>
                <w:sz w:val="26"/>
                <w:szCs w:val="26"/>
                <w:lang w:val="es-MX"/>
              </w:rPr>
              <w:t xml:space="preserve">Determinar </w:t>
            </w:r>
            <w:bookmarkStart w:id="3" w:name="_Hlk201640626"/>
            <w:r w:rsidRPr="00CC6981">
              <w:rPr>
                <w:rFonts w:cs="Arial"/>
                <w:bCs/>
                <w:sz w:val="26"/>
                <w:szCs w:val="26"/>
                <w:lang w:val="es-MX"/>
              </w:rPr>
              <w:t xml:space="preserve">si el artículo 56, fracción V, de la Ley de Hidrocarburos </w:t>
            </w:r>
            <w:r w:rsidR="00085A7F" w:rsidRPr="00CC6981">
              <w:rPr>
                <w:rFonts w:cs="Arial"/>
                <w:bCs/>
                <w:sz w:val="26"/>
                <w:szCs w:val="26"/>
                <w:lang w:val="es-MX"/>
              </w:rPr>
              <w:t xml:space="preserve">vulnera </w:t>
            </w:r>
            <w:r w:rsidR="00ED30B4" w:rsidRPr="00CC6981">
              <w:rPr>
                <w:rFonts w:cs="Arial"/>
                <w:bCs/>
                <w:sz w:val="26"/>
                <w:szCs w:val="26"/>
                <w:lang w:val="es-MX"/>
              </w:rPr>
              <w:t xml:space="preserve">el derecho </w:t>
            </w:r>
            <w:r w:rsidR="00085A7F" w:rsidRPr="00CC6981">
              <w:rPr>
                <w:rFonts w:cs="Arial"/>
                <w:bCs/>
                <w:sz w:val="26"/>
                <w:szCs w:val="26"/>
                <w:lang w:val="es-MX"/>
              </w:rPr>
              <w:t>de seguridad jurídica. Asimismo, si dicha consecuencia jurídica constituye una pena inusitada o trascendental, en contravención del artículo 22 de la Constitución Política de los Estados Unidos Mexicanos</w:t>
            </w:r>
            <w:r w:rsidR="00CE7E30" w:rsidRPr="00CC6981">
              <w:rPr>
                <w:rFonts w:cs="Arial"/>
                <w:sz w:val="26"/>
                <w:szCs w:val="26"/>
                <w:lang w:val="es-MX"/>
              </w:rPr>
              <w:t>.</w:t>
            </w:r>
            <w:bookmarkEnd w:id="3"/>
          </w:p>
        </w:tc>
        <w:tc>
          <w:tcPr>
            <w:tcW w:w="993" w:type="dxa"/>
            <w:vAlign w:val="center"/>
          </w:tcPr>
          <w:p w14:paraId="7D6FDE9C" w14:textId="16FB4737" w:rsidR="007E0463" w:rsidRPr="00CC6981" w:rsidRDefault="00E37C67" w:rsidP="00D53EAF">
            <w:pPr>
              <w:jc w:val="center"/>
              <w:rPr>
                <w:rFonts w:ascii="Arial" w:hAnsi="Arial" w:cs="Arial"/>
                <w:sz w:val="26"/>
                <w:szCs w:val="26"/>
              </w:rPr>
            </w:pPr>
            <w:r>
              <w:rPr>
                <w:rFonts w:ascii="Arial" w:hAnsi="Arial" w:cs="Arial"/>
                <w:sz w:val="26"/>
                <w:szCs w:val="26"/>
              </w:rPr>
              <w:t>21</w:t>
            </w:r>
          </w:p>
        </w:tc>
      </w:tr>
      <w:tr w:rsidR="0017789F" w:rsidRPr="00CC6981" w14:paraId="725FD28D" w14:textId="77777777" w:rsidTr="000924DB">
        <w:trPr>
          <w:trHeight w:val="555"/>
        </w:trPr>
        <w:tc>
          <w:tcPr>
            <w:tcW w:w="846" w:type="dxa"/>
            <w:vAlign w:val="center"/>
          </w:tcPr>
          <w:p w14:paraId="130A5501" w14:textId="3311F58C" w:rsidR="007E0463" w:rsidRPr="00CC6981" w:rsidRDefault="007E0463" w:rsidP="00D53EAF">
            <w:pPr>
              <w:jc w:val="center"/>
              <w:rPr>
                <w:rFonts w:ascii="Arial" w:hAnsi="Arial" w:cs="Arial"/>
                <w:b/>
                <w:bCs/>
                <w:sz w:val="26"/>
                <w:szCs w:val="26"/>
              </w:rPr>
            </w:pPr>
            <w:r w:rsidRPr="00CC6981">
              <w:rPr>
                <w:rFonts w:ascii="Arial" w:hAnsi="Arial" w:cs="Arial"/>
                <w:b/>
                <w:bCs/>
                <w:sz w:val="26"/>
                <w:szCs w:val="26"/>
              </w:rPr>
              <w:t>V</w:t>
            </w:r>
            <w:r w:rsidR="00450366" w:rsidRPr="00CC6981">
              <w:rPr>
                <w:rFonts w:ascii="Arial" w:hAnsi="Arial" w:cs="Arial"/>
                <w:b/>
                <w:bCs/>
                <w:sz w:val="26"/>
                <w:szCs w:val="26"/>
              </w:rPr>
              <w:t>I</w:t>
            </w:r>
            <w:r w:rsidRPr="00CC6981">
              <w:rPr>
                <w:rFonts w:ascii="Arial" w:hAnsi="Arial" w:cs="Arial"/>
                <w:b/>
                <w:bCs/>
                <w:sz w:val="26"/>
                <w:szCs w:val="26"/>
              </w:rPr>
              <w:t>.</w:t>
            </w:r>
          </w:p>
        </w:tc>
        <w:tc>
          <w:tcPr>
            <w:tcW w:w="3858" w:type="dxa"/>
            <w:vAlign w:val="center"/>
          </w:tcPr>
          <w:p w14:paraId="0E6BC9E7" w14:textId="4572B1FF" w:rsidR="007E0463" w:rsidRPr="00CC6981" w:rsidRDefault="00E2290B" w:rsidP="00D53EAF">
            <w:pPr>
              <w:jc w:val="both"/>
              <w:rPr>
                <w:rFonts w:ascii="Arial" w:hAnsi="Arial" w:cs="Arial"/>
                <w:b/>
                <w:bCs/>
                <w:sz w:val="26"/>
                <w:szCs w:val="26"/>
              </w:rPr>
            </w:pPr>
            <w:r w:rsidRPr="00CC6981">
              <w:rPr>
                <w:rFonts w:ascii="Arial" w:hAnsi="Arial" w:cs="Arial"/>
                <w:b/>
                <w:bCs/>
                <w:sz w:val="26"/>
                <w:szCs w:val="26"/>
              </w:rPr>
              <w:t>ESTUDIO DE</w:t>
            </w:r>
            <w:r w:rsidR="007A5818">
              <w:rPr>
                <w:rFonts w:ascii="Arial" w:hAnsi="Arial" w:cs="Arial"/>
                <w:b/>
                <w:bCs/>
                <w:sz w:val="26"/>
                <w:szCs w:val="26"/>
              </w:rPr>
              <w:t xml:space="preserve"> </w:t>
            </w:r>
            <w:r w:rsidRPr="00CC6981">
              <w:rPr>
                <w:rFonts w:ascii="Arial" w:hAnsi="Arial" w:cs="Arial"/>
                <w:b/>
                <w:bCs/>
                <w:sz w:val="26"/>
                <w:szCs w:val="26"/>
              </w:rPr>
              <w:t>L</w:t>
            </w:r>
            <w:r w:rsidR="007A5818">
              <w:rPr>
                <w:rFonts w:ascii="Arial" w:hAnsi="Arial" w:cs="Arial"/>
                <w:b/>
                <w:bCs/>
                <w:sz w:val="26"/>
                <w:szCs w:val="26"/>
              </w:rPr>
              <w:t>OS</w:t>
            </w:r>
            <w:r w:rsidRPr="00CC6981">
              <w:rPr>
                <w:rFonts w:ascii="Arial" w:hAnsi="Arial" w:cs="Arial"/>
                <w:b/>
                <w:bCs/>
                <w:sz w:val="26"/>
                <w:szCs w:val="26"/>
              </w:rPr>
              <w:t xml:space="preserve"> AGRAVIO</w:t>
            </w:r>
            <w:r w:rsidR="007A5818">
              <w:rPr>
                <w:rFonts w:ascii="Arial" w:hAnsi="Arial" w:cs="Arial"/>
                <w:b/>
                <w:bCs/>
                <w:sz w:val="26"/>
                <w:szCs w:val="26"/>
              </w:rPr>
              <w:t>S</w:t>
            </w:r>
          </w:p>
        </w:tc>
        <w:tc>
          <w:tcPr>
            <w:tcW w:w="3796" w:type="dxa"/>
          </w:tcPr>
          <w:p w14:paraId="582D61C8" w14:textId="5C2353CF" w:rsidR="007E0463" w:rsidRPr="00CC6981" w:rsidRDefault="00680813" w:rsidP="00D53EAF">
            <w:pPr>
              <w:pStyle w:val="corte4fondo"/>
              <w:tabs>
                <w:tab w:val="center" w:pos="4420"/>
                <w:tab w:val="left" w:pos="6975"/>
              </w:tabs>
              <w:spacing w:line="240" w:lineRule="auto"/>
              <w:ind w:firstLine="0"/>
              <w:rPr>
                <w:rFonts w:cs="Arial"/>
                <w:sz w:val="26"/>
                <w:szCs w:val="26"/>
                <w:lang w:val="es-MX"/>
              </w:rPr>
            </w:pPr>
            <w:r w:rsidRPr="00CC6981">
              <w:rPr>
                <w:rFonts w:cs="Arial"/>
                <w:sz w:val="26"/>
                <w:szCs w:val="26"/>
                <w:lang w:val="es-MX"/>
              </w:rPr>
              <w:t xml:space="preserve">Los </w:t>
            </w:r>
            <w:r w:rsidR="00904449" w:rsidRPr="00CC6981">
              <w:rPr>
                <w:rFonts w:cs="Arial"/>
                <w:sz w:val="26"/>
                <w:szCs w:val="26"/>
                <w:lang w:val="es-MX"/>
              </w:rPr>
              <w:t>agravio</w:t>
            </w:r>
            <w:r w:rsidRPr="00CC6981">
              <w:rPr>
                <w:rFonts w:cs="Arial"/>
                <w:sz w:val="26"/>
                <w:szCs w:val="26"/>
                <w:lang w:val="es-MX"/>
              </w:rPr>
              <w:t>s</w:t>
            </w:r>
            <w:r w:rsidR="00904449" w:rsidRPr="00CC6981">
              <w:rPr>
                <w:rFonts w:cs="Arial"/>
                <w:sz w:val="26"/>
                <w:szCs w:val="26"/>
                <w:lang w:val="es-MX"/>
              </w:rPr>
              <w:t xml:space="preserve"> expuesto</w:t>
            </w:r>
            <w:r w:rsidR="007A5818">
              <w:rPr>
                <w:rFonts w:cs="Arial"/>
                <w:sz w:val="26"/>
                <w:szCs w:val="26"/>
                <w:lang w:val="es-MX"/>
              </w:rPr>
              <w:t>s</w:t>
            </w:r>
            <w:r w:rsidR="00904449" w:rsidRPr="00CC6981">
              <w:rPr>
                <w:rFonts w:cs="Arial"/>
                <w:sz w:val="26"/>
                <w:szCs w:val="26"/>
                <w:lang w:val="es-MX"/>
              </w:rPr>
              <w:t xml:space="preserve"> por la parte recurrente resulta</w:t>
            </w:r>
            <w:r w:rsidRPr="00CC6981">
              <w:rPr>
                <w:rFonts w:cs="Arial"/>
                <w:sz w:val="26"/>
                <w:szCs w:val="26"/>
                <w:lang w:val="es-MX"/>
              </w:rPr>
              <w:t>n</w:t>
            </w:r>
            <w:r w:rsidR="00904449" w:rsidRPr="00CC6981">
              <w:rPr>
                <w:rFonts w:cs="Arial"/>
                <w:sz w:val="26"/>
                <w:szCs w:val="26"/>
                <w:lang w:val="es-MX"/>
              </w:rPr>
              <w:t xml:space="preserve"> </w:t>
            </w:r>
            <w:r w:rsidR="00904449" w:rsidRPr="00CC6981">
              <w:rPr>
                <w:rFonts w:cs="Arial"/>
                <w:b/>
                <w:bCs/>
                <w:sz w:val="26"/>
                <w:szCs w:val="26"/>
                <w:lang w:val="es-MX"/>
              </w:rPr>
              <w:t>infundado</w:t>
            </w:r>
            <w:r w:rsidRPr="00CC6981">
              <w:rPr>
                <w:rFonts w:cs="Arial"/>
                <w:b/>
                <w:bCs/>
                <w:sz w:val="26"/>
                <w:szCs w:val="26"/>
                <w:lang w:val="es-MX"/>
              </w:rPr>
              <w:t>s</w:t>
            </w:r>
            <w:r w:rsidR="00904449" w:rsidRPr="00CC6981">
              <w:rPr>
                <w:rFonts w:cs="Arial"/>
                <w:b/>
                <w:sz w:val="26"/>
                <w:szCs w:val="26"/>
                <w:lang w:val="es-MX"/>
              </w:rPr>
              <w:t>.</w:t>
            </w:r>
          </w:p>
        </w:tc>
        <w:tc>
          <w:tcPr>
            <w:tcW w:w="993" w:type="dxa"/>
            <w:vAlign w:val="center"/>
          </w:tcPr>
          <w:p w14:paraId="600D1EB4" w14:textId="38569514" w:rsidR="007E0463" w:rsidRPr="00CC6981" w:rsidRDefault="00E37C67" w:rsidP="00D53EAF">
            <w:pPr>
              <w:jc w:val="center"/>
              <w:rPr>
                <w:rFonts w:ascii="Arial" w:hAnsi="Arial" w:cs="Arial"/>
                <w:sz w:val="26"/>
                <w:szCs w:val="26"/>
              </w:rPr>
            </w:pPr>
            <w:r>
              <w:rPr>
                <w:rFonts w:ascii="Arial" w:hAnsi="Arial" w:cs="Arial"/>
                <w:sz w:val="26"/>
                <w:szCs w:val="26"/>
              </w:rPr>
              <w:t>22</w:t>
            </w:r>
            <w:r w:rsidR="00A44AA2" w:rsidRPr="00CC6981">
              <w:rPr>
                <w:rFonts w:ascii="Arial" w:hAnsi="Arial" w:cs="Arial"/>
                <w:sz w:val="26"/>
                <w:szCs w:val="26"/>
              </w:rPr>
              <w:t>-</w:t>
            </w:r>
            <w:r>
              <w:rPr>
                <w:rFonts w:ascii="Arial" w:hAnsi="Arial" w:cs="Arial"/>
                <w:sz w:val="26"/>
                <w:szCs w:val="26"/>
              </w:rPr>
              <w:t>45</w:t>
            </w:r>
          </w:p>
        </w:tc>
      </w:tr>
      <w:tr w:rsidR="0017789F" w:rsidRPr="00CC6981" w14:paraId="3FEA23A4" w14:textId="77777777" w:rsidTr="000924DB">
        <w:trPr>
          <w:trHeight w:val="1626"/>
        </w:trPr>
        <w:tc>
          <w:tcPr>
            <w:tcW w:w="846" w:type="dxa"/>
            <w:vAlign w:val="center"/>
          </w:tcPr>
          <w:p w14:paraId="39D3C740" w14:textId="5305BAD6" w:rsidR="007E0463" w:rsidRPr="00CC6981" w:rsidRDefault="007E0463" w:rsidP="00D53EAF">
            <w:pPr>
              <w:jc w:val="center"/>
              <w:rPr>
                <w:rFonts w:ascii="Arial" w:hAnsi="Arial" w:cs="Arial"/>
                <w:b/>
                <w:bCs/>
                <w:sz w:val="26"/>
                <w:szCs w:val="26"/>
              </w:rPr>
            </w:pPr>
            <w:r w:rsidRPr="00CC6981">
              <w:rPr>
                <w:rFonts w:ascii="Arial" w:hAnsi="Arial" w:cs="Arial"/>
                <w:b/>
                <w:bCs/>
                <w:sz w:val="26"/>
                <w:szCs w:val="26"/>
              </w:rPr>
              <w:t>VI</w:t>
            </w:r>
            <w:r w:rsidR="00450366" w:rsidRPr="00CC6981">
              <w:rPr>
                <w:rFonts w:ascii="Arial" w:hAnsi="Arial" w:cs="Arial"/>
                <w:b/>
                <w:bCs/>
                <w:sz w:val="26"/>
                <w:szCs w:val="26"/>
              </w:rPr>
              <w:t>I</w:t>
            </w:r>
            <w:r w:rsidRPr="00CC6981">
              <w:rPr>
                <w:rFonts w:ascii="Arial" w:hAnsi="Arial" w:cs="Arial"/>
                <w:b/>
                <w:bCs/>
                <w:sz w:val="26"/>
                <w:szCs w:val="26"/>
              </w:rPr>
              <w:t>.</w:t>
            </w:r>
          </w:p>
        </w:tc>
        <w:tc>
          <w:tcPr>
            <w:tcW w:w="3858" w:type="dxa"/>
            <w:vAlign w:val="center"/>
          </w:tcPr>
          <w:p w14:paraId="0C8FA8FC" w14:textId="77777777" w:rsidR="007E0463" w:rsidRPr="00CC6981" w:rsidRDefault="007E0463" w:rsidP="00D53EAF">
            <w:pPr>
              <w:jc w:val="both"/>
              <w:rPr>
                <w:rFonts w:ascii="Arial" w:hAnsi="Arial" w:cs="Arial"/>
                <w:b/>
                <w:bCs/>
                <w:sz w:val="26"/>
                <w:szCs w:val="26"/>
              </w:rPr>
            </w:pPr>
          </w:p>
          <w:p w14:paraId="7E529100" w14:textId="07EE45A3" w:rsidR="007E0463" w:rsidRPr="00CC6981" w:rsidRDefault="00C63FBF" w:rsidP="00D53EAF">
            <w:pPr>
              <w:jc w:val="both"/>
              <w:rPr>
                <w:rFonts w:ascii="Arial" w:hAnsi="Arial" w:cs="Arial"/>
                <w:b/>
                <w:bCs/>
                <w:sz w:val="26"/>
                <w:szCs w:val="26"/>
              </w:rPr>
            </w:pPr>
            <w:r w:rsidRPr="00CC6981">
              <w:rPr>
                <w:rFonts w:ascii="Arial" w:hAnsi="Arial" w:cs="Arial"/>
                <w:b/>
                <w:bCs/>
                <w:sz w:val="26"/>
                <w:szCs w:val="26"/>
              </w:rPr>
              <w:t>RESERVA JURISDICCIÓN</w:t>
            </w:r>
          </w:p>
          <w:p w14:paraId="4091BBD0" w14:textId="77777777" w:rsidR="007E0463" w:rsidRPr="00CC6981" w:rsidRDefault="007E0463" w:rsidP="00D53EAF">
            <w:pPr>
              <w:jc w:val="both"/>
              <w:rPr>
                <w:rFonts w:ascii="Arial" w:hAnsi="Arial" w:cs="Arial"/>
                <w:b/>
                <w:bCs/>
                <w:sz w:val="26"/>
                <w:szCs w:val="26"/>
              </w:rPr>
            </w:pPr>
          </w:p>
        </w:tc>
        <w:tc>
          <w:tcPr>
            <w:tcW w:w="3796" w:type="dxa"/>
          </w:tcPr>
          <w:p w14:paraId="31DEFC7F" w14:textId="094C3AD5" w:rsidR="007E0463" w:rsidRPr="00CC6981" w:rsidRDefault="002549AC" w:rsidP="00D53EAF">
            <w:pPr>
              <w:pStyle w:val="corte4fondo"/>
              <w:tabs>
                <w:tab w:val="center" w:pos="4420"/>
                <w:tab w:val="left" w:pos="6975"/>
              </w:tabs>
              <w:spacing w:line="240" w:lineRule="auto"/>
              <w:ind w:firstLine="0"/>
              <w:rPr>
                <w:rFonts w:cs="Arial"/>
                <w:sz w:val="26"/>
                <w:szCs w:val="26"/>
                <w:lang w:val="es-MX"/>
              </w:rPr>
            </w:pPr>
            <w:r w:rsidRPr="00CC6981">
              <w:rPr>
                <w:rFonts w:cs="Arial"/>
                <w:sz w:val="26"/>
                <w:szCs w:val="26"/>
                <w:lang w:val="es-MX"/>
              </w:rPr>
              <w:t xml:space="preserve">Se reserva jurisdicción al tribunal colegiado para resolver sobre los agravios de legalidad contenidos en </w:t>
            </w:r>
            <w:r w:rsidR="00680813" w:rsidRPr="00CC6981">
              <w:rPr>
                <w:rFonts w:cs="Arial"/>
                <w:sz w:val="26"/>
                <w:szCs w:val="26"/>
                <w:lang w:val="es-MX"/>
              </w:rPr>
              <w:t>e</w:t>
            </w:r>
            <w:r w:rsidRPr="00CC6981">
              <w:rPr>
                <w:rFonts w:cs="Arial"/>
                <w:sz w:val="26"/>
                <w:szCs w:val="26"/>
                <w:lang w:val="es-MX"/>
              </w:rPr>
              <w:t>l recurso de revisión.</w:t>
            </w:r>
          </w:p>
        </w:tc>
        <w:tc>
          <w:tcPr>
            <w:tcW w:w="993" w:type="dxa"/>
            <w:vAlign w:val="center"/>
          </w:tcPr>
          <w:p w14:paraId="278F4F83" w14:textId="457A3719" w:rsidR="007E0463" w:rsidRPr="00CC6981" w:rsidRDefault="00E37C67" w:rsidP="00D53EAF">
            <w:pPr>
              <w:jc w:val="center"/>
              <w:rPr>
                <w:rFonts w:ascii="Arial" w:hAnsi="Arial" w:cs="Arial"/>
                <w:sz w:val="26"/>
                <w:szCs w:val="26"/>
              </w:rPr>
            </w:pPr>
            <w:r>
              <w:rPr>
                <w:rFonts w:ascii="Arial" w:hAnsi="Arial" w:cs="Arial"/>
                <w:sz w:val="26"/>
                <w:szCs w:val="26"/>
              </w:rPr>
              <w:t>45</w:t>
            </w:r>
          </w:p>
        </w:tc>
      </w:tr>
      <w:tr w:rsidR="0017789F" w:rsidRPr="00CC6981" w14:paraId="7B0FC8F1" w14:textId="77777777" w:rsidTr="000924DB">
        <w:trPr>
          <w:trHeight w:val="882"/>
        </w:trPr>
        <w:tc>
          <w:tcPr>
            <w:tcW w:w="846" w:type="dxa"/>
            <w:vAlign w:val="center"/>
          </w:tcPr>
          <w:p w14:paraId="797B84B7" w14:textId="1DDD8411" w:rsidR="007E0463" w:rsidRPr="00CC6981" w:rsidRDefault="00794D32" w:rsidP="00D53EAF">
            <w:pPr>
              <w:jc w:val="center"/>
              <w:rPr>
                <w:rFonts w:ascii="Arial" w:hAnsi="Arial" w:cs="Arial"/>
                <w:b/>
                <w:bCs/>
                <w:sz w:val="26"/>
                <w:szCs w:val="26"/>
              </w:rPr>
            </w:pPr>
            <w:r w:rsidRPr="00CC6981">
              <w:rPr>
                <w:rFonts w:ascii="Arial" w:hAnsi="Arial" w:cs="Arial"/>
                <w:b/>
                <w:bCs/>
                <w:sz w:val="26"/>
                <w:szCs w:val="26"/>
              </w:rPr>
              <w:lastRenderedPageBreak/>
              <w:t>VII</w:t>
            </w:r>
            <w:r w:rsidR="00450366" w:rsidRPr="00CC6981">
              <w:rPr>
                <w:rFonts w:ascii="Arial" w:hAnsi="Arial" w:cs="Arial"/>
                <w:b/>
                <w:bCs/>
                <w:sz w:val="26"/>
                <w:szCs w:val="26"/>
              </w:rPr>
              <w:t>I</w:t>
            </w:r>
            <w:r w:rsidR="007E0463" w:rsidRPr="00CC6981">
              <w:rPr>
                <w:rFonts w:ascii="Arial" w:hAnsi="Arial" w:cs="Arial"/>
                <w:b/>
                <w:bCs/>
                <w:sz w:val="26"/>
                <w:szCs w:val="26"/>
              </w:rPr>
              <w:t>.</w:t>
            </w:r>
          </w:p>
        </w:tc>
        <w:tc>
          <w:tcPr>
            <w:tcW w:w="3858" w:type="dxa"/>
            <w:vAlign w:val="center"/>
          </w:tcPr>
          <w:p w14:paraId="129F4C01" w14:textId="77777777" w:rsidR="007E0463" w:rsidRPr="00CC6981" w:rsidRDefault="007E0463" w:rsidP="00D53EAF">
            <w:pPr>
              <w:pStyle w:val="Prrafo"/>
              <w:spacing w:before="0" w:after="0"/>
              <w:rPr>
                <w:rFonts w:eastAsia="Times New Roman"/>
                <w:b/>
                <w:bCs/>
                <w:lang w:eastAsia="es-MX"/>
              </w:rPr>
            </w:pPr>
            <w:r w:rsidRPr="00CC6981">
              <w:rPr>
                <w:rFonts w:eastAsia="Times New Roman"/>
                <w:b/>
                <w:bCs/>
                <w:lang w:eastAsia="es-MX"/>
              </w:rPr>
              <w:t>DECISIÓN</w:t>
            </w:r>
          </w:p>
        </w:tc>
        <w:tc>
          <w:tcPr>
            <w:tcW w:w="3796" w:type="dxa"/>
          </w:tcPr>
          <w:p w14:paraId="04338F05" w14:textId="4351BBCE" w:rsidR="007E0463" w:rsidRPr="00CC6981" w:rsidRDefault="00D93E66" w:rsidP="00D53EAF">
            <w:pPr>
              <w:jc w:val="both"/>
              <w:rPr>
                <w:rFonts w:ascii="Arial" w:hAnsi="Arial" w:cs="Arial"/>
                <w:sz w:val="26"/>
                <w:szCs w:val="26"/>
                <w:lang w:val="es-ES_tradnl"/>
              </w:rPr>
            </w:pPr>
            <w:r w:rsidRPr="00CC6981">
              <w:rPr>
                <w:rFonts w:ascii="Arial" w:hAnsi="Arial" w:cs="Arial"/>
                <w:sz w:val="26"/>
                <w:szCs w:val="26"/>
                <w:lang w:val="es-ES_tradnl"/>
              </w:rPr>
              <w:t>Confirmar la sentencia recurrida y negar el amparo.</w:t>
            </w:r>
          </w:p>
        </w:tc>
        <w:tc>
          <w:tcPr>
            <w:tcW w:w="993" w:type="dxa"/>
            <w:vAlign w:val="center"/>
          </w:tcPr>
          <w:p w14:paraId="49025F53" w14:textId="636B3F95" w:rsidR="007E0463" w:rsidRPr="00CC6981" w:rsidRDefault="00E37C67" w:rsidP="00D53EAF">
            <w:pPr>
              <w:jc w:val="center"/>
              <w:rPr>
                <w:rFonts w:ascii="Arial" w:hAnsi="Arial" w:cs="Arial"/>
                <w:sz w:val="26"/>
                <w:szCs w:val="26"/>
              </w:rPr>
            </w:pPr>
            <w:r>
              <w:rPr>
                <w:rFonts w:ascii="Arial" w:hAnsi="Arial" w:cs="Arial"/>
                <w:sz w:val="26"/>
                <w:szCs w:val="26"/>
              </w:rPr>
              <w:t>46</w:t>
            </w:r>
          </w:p>
        </w:tc>
      </w:tr>
      <w:tr w:rsidR="0017789F" w:rsidRPr="00CC6981" w14:paraId="1FE264CA" w14:textId="77777777" w:rsidTr="000924DB">
        <w:trPr>
          <w:trHeight w:val="843"/>
        </w:trPr>
        <w:tc>
          <w:tcPr>
            <w:tcW w:w="846" w:type="dxa"/>
            <w:vAlign w:val="center"/>
          </w:tcPr>
          <w:p w14:paraId="279CC4EE" w14:textId="77777777" w:rsidR="007E0463" w:rsidRPr="00CC6981" w:rsidRDefault="007E0463" w:rsidP="00D53EAF">
            <w:pPr>
              <w:jc w:val="center"/>
              <w:rPr>
                <w:rFonts w:ascii="Arial" w:hAnsi="Arial" w:cs="Arial"/>
                <w:b/>
                <w:bCs/>
                <w:sz w:val="26"/>
                <w:szCs w:val="26"/>
              </w:rPr>
            </w:pPr>
          </w:p>
        </w:tc>
        <w:tc>
          <w:tcPr>
            <w:tcW w:w="3858" w:type="dxa"/>
            <w:vAlign w:val="center"/>
          </w:tcPr>
          <w:p w14:paraId="443BB035" w14:textId="77777777" w:rsidR="007E0463" w:rsidRPr="00CC6981" w:rsidRDefault="007E0463" w:rsidP="00D53EAF">
            <w:pPr>
              <w:pStyle w:val="Prrafo"/>
              <w:spacing w:before="0" w:after="0"/>
              <w:rPr>
                <w:rFonts w:eastAsia="Times New Roman"/>
                <w:b/>
                <w:bCs/>
                <w:lang w:eastAsia="es-MX"/>
              </w:rPr>
            </w:pPr>
            <w:r w:rsidRPr="00CC6981">
              <w:rPr>
                <w:rFonts w:eastAsia="Times New Roman"/>
                <w:b/>
                <w:bCs/>
                <w:lang w:eastAsia="es-MX"/>
              </w:rPr>
              <w:t>PUNTOS RESOLUTIVOS</w:t>
            </w:r>
          </w:p>
        </w:tc>
        <w:tc>
          <w:tcPr>
            <w:tcW w:w="3796" w:type="dxa"/>
          </w:tcPr>
          <w:p w14:paraId="73C76139" w14:textId="77777777" w:rsidR="000A7923" w:rsidRPr="00CC6981" w:rsidRDefault="009E4025" w:rsidP="00D53EAF">
            <w:pPr>
              <w:pStyle w:val="corte4fondo"/>
              <w:spacing w:line="240" w:lineRule="auto"/>
              <w:ind w:firstLine="0"/>
              <w:rPr>
                <w:rFonts w:cs="Arial"/>
                <w:sz w:val="26"/>
                <w:szCs w:val="26"/>
                <w:lang w:val="es-MX"/>
              </w:rPr>
            </w:pPr>
            <w:r w:rsidRPr="00CC6981">
              <w:rPr>
                <w:rFonts w:cs="Arial"/>
                <w:b/>
                <w:bCs/>
                <w:sz w:val="26"/>
                <w:szCs w:val="26"/>
                <w:lang w:val="es-MX"/>
              </w:rPr>
              <w:t>PRIMERO.</w:t>
            </w:r>
            <w:r w:rsidRPr="00CC6981">
              <w:rPr>
                <w:rFonts w:cs="Arial"/>
                <w:sz w:val="26"/>
                <w:szCs w:val="26"/>
                <w:lang w:val="es-MX"/>
              </w:rPr>
              <w:t xml:space="preserve"> En la materia de la revisión competencia originaria de esta Primera Sala de la Suprema Corte de Justicia de la Nación, se </w:t>
            </w:r>
            <w:r w:rsidRPr="00CC6981">
              <w:rPr>
                <w:rFonts w:cs="Arial"/>
                <w:b/>
                <w:bCs/>
                <w:sz w:val="26"/>
                <w:szCs w:val="26"/>
                <w:lang w:val="es-MX"/>
              </w:rPr>
              <w:t>confirma</w:t>
            </w:r>
            <w:r w:rsidRPr="00CC6981">
              <w:rPr>
                <w:rFonts w:cs="Arial"/>
                <w:sz w:val="26"/>
                <w:szCs w:val="26"/>
                <w:lang w:val="es-MX"/>
              </w:rPr>
              <w:t xml:space="preserve"> la sentencia recurrida.</w:t>
            </w:r>
          </w:p>
          <w:p w14:paraId="1DD22587" w14:textId="77777777" w:rsidR="000A7923" w:rsidRPr="00CC6981" w:rsidRDefault="000A7923" w:rsidP="00D53EAF">
            <w:pPr>
              <w:pStyle w:val="corte4fondo"/>
              <w:spacing w:line="240" w:lineRule="auto"/>
              <w:ind w:firstLine="0"/>
              <w:rPr>
                <w:rFonts w:cs="Arial"/>
                <w:sz w:val="26"/>
                <w:szCs w:val="26"/>
                <w:lang w:val="es-MX"/>
              </w:rPr>
            </w:pPr>
          </w:p>
          <w:p w14:paraId="7E4FE6D8" w14:textId="77777777" w:rsidR="000A7923" w:rsidRPr="00CC6981" w:rsidRDefault="000A7923" w:rsidP="00D53EAF">
            <w:pPr>
              <w:pStyle w:val="corte4fondo"/>
              <w:spacing w:line="240" w:lineRule="auto"/>
              <w:ind w:firstLine="0"/>
              <w:rPr>
                <w:rFonts w:cs="Arial"/>
                <w:b/>
                <w:bCs/>
                <w:sz w:val="26"/>
                <w:szCs w:val="26"/>
              </w:rPr>
            </w:pPr>
            <w:r w:rsidRPr="00CC6981">
              <w:rPr>
                <w:rFonts w:cs="Arial"/>
                <w:b/>
                <w:bCs/>
                <w:sz w:val="26"/>
                <w:szCs w:val="26"/>
              </w:rPr>
              <w:t>SEGUNDO.</w:t>
            </w:r>
            <w:r w:rsidRPr="00CC6981">
              <w:rPr>
                <w:rFonts w:cs="Arial"/>
                <w:sz w:val="26"/>
                <w:szCs w:val="26"/>
              </w:rPr>
              <w:t xml:space="preserve"> La Justicia de la Unión </w:t>
            </w:r>
            <w:r w:rsidRPr="00CC6981">
              <w:rPr>
                <w:rFonts w:cs="Arial"/>
                <w:b/>
                <w:bCs/>
                <w:sz w:val="26"/>
                <w:szCs w:val="26"/>
              </w:rPr>
              <w:t>no ampara ni protege</w:t>
            </w:r>
            <w:r w:rsidRPr="00CC6981">
              <w:rPr>
                <w:rFonts w:cs="Arial"/>
                <w:sz w:val="26"/>
                <w:szCs w:val="26"/>
              </w:rPr>
              <w:t xml:space="preserve"> a la parte quejosa contra el </w:t>
            </w:r>
            <w:r w:rsidRPr="00CC6981">
              <w:rPr>
                <w:rFonts w:cs="Arial"/>
                <w:b/>
                <w:bCs/>
                <w:sz w:val="26"/>
                <w:szCs w:val="26"/>
              </w:rPr>
              <w:t>artículo</w:t>
            </w:r>
            <w:r w:rsidRPr="00CC6981">
              <w:rPr>
                <w:rFonts w:cs="Arial"/>
                <w:sz w:val="26"/>
                <w:szCs w:val="26"/>
              </w:rPr>
              <w:t xml:space="preserve"> </w:t>
            </w:r>
            <w:r w:rsidRPr="00CC6981">
              <w:rPr>
                <w:rFonts w:cs="Arial"/>
                <w:b/>
                <w:bCs/>
                <w:sz w:val="26"/>
                <w:szCs w:val="26"/>
              </w:rPr>
              <w:t>56, fracción V, de la Ley de Hidrocarburos.</w:t>
            </w:r>
          </w:p>
          <w:p w14:paraId="7AA0AE55" w14:textId="77777777" w:rsidR="000A7923" w:rsidRPr="00CC6981" w:rsidRDefault="000A7923" w:rsidP="00D53EAF">
            <w:pPr>
              <w:pStyle w:val="corte4fondo"/>
              <w:spacing w:line="240" w:lineRule="auto"/>
              <w:ind w:firstLine="0"/>
              <w:rPr>
                <w:rFonts w:cs="Arial"/>
                <w:b/>
                <w:bCs/>
                <w:sz w:val="26"/>
                <w:szCs w:val="26"/>
              </w:rPr>
            </w:pPr>
          </w:p>
          <w:p w14:paraId="72992734" w14:textId="525313AD" w:rsidR="007E0463" w:rsidRPr="00CC6981" w:rsidRDefault="000A7923" w:rsidP="00D53EAF">
            <w:pPr>
              <w:pStyle w:val="corte4fondo"/>
              <w:spacing w:line="240" w:lineRule="auto"/>
              <w:ind w:firstLine="0"/>
              <w:rPr>
                <w:rFonts w:cs="Arial"/>
                <w:sz w:val="26"/>
                <w:szCs w:val="26"/>
              </w:rPr>
            </w:pPr>
            <w:r w:rsidRPr="00CC6981">
              <w:rPr>
                <w:rFonts w:cs="Arial"/>
                <w:b/>
                <w:bCs/>
                <w:sz w:val="26"/>
                <w:szCs w:val="26"/>
              </w:rPr>
              <w:t>TERCERO.</w:t>
            </w:r>
            <w:r w:rsidRPr="00CC6981">
              <w:rPr>
                <w:rFonts w:cs="Arial"/>
                <w:sz w:val="26"/>
                <w:szCs w:val="26"/>
              </w:rPr>
              <w:t xml:space="preserve"> Se </w:t>
            </w:r>
            <w:r w:rsidRPr="00CC6981">
              <w:rPr>
                <w:rFonts w:cs="Arial"/>
                <w:b/>
                <w:bCs/>
                <w:sz w:val="26"/>
                <w:szCs w:val="26"/>
              </w:rPr>
              <w:t>reserva jurisdicción</w:t>
            </w:r>
            <w:r w:rsidRPr="00CC6981">
              <w:rPr>
                <w:rFonts w:cs="Arial"/>
                <w:sz w:val="26"/>
                <w:szCs w:val="26"/>
              </w:rPr>
              <w:t xml:space="preserve"> al Vigésimo Tribunal Colegiado en Materia Administrativa del Primer Circuito, para los efectos precisados en esta resolución.</w:t>
            </w:r>
          </w:p>
        </w:tc>
        <w:tc>
          <w:tcPr>
            <w:tcW w:w="993" w:type="dxa"/>
            <w:vAlign w:val="center"/>
          </w:tcPr>
          <w:p w14:paraId="0AA96708" w14:textId="3A9B46E9" w:rsidR="007E0463" w:rsidRPr="00CC6981" w:rsidRDefault="00E37C67" w:rsidP="00D53EAF">
            <w:pPr>
              <w:jc w:val="center"/>
              <w:rPr>
                <w:rFonts w:ascii="Arial" w:hAnsi="Arial" w:cs="Arial"/>
                <w:sz w:val="26"/>
                <w:szCs w:val="26"/>
              </w:rPr>
            </w:pPr>
            <w:r>
              <w:rPr>
                <w:rFonts w:ascii="Arial" w:hAnsi="Arial" w:cs="Arial"/>
                <w:sz w:val="26"/>
                <w:szCs w:val="26"/>
              </w:rPr>
              <w:t>46</w:t>
            </w:r>
          </w:p>
        </w:tc>
      </w:tr>
    </w:tbl>
    <w:p w14:paraId="4B416CC7" w14:textId="77777777" w:rsidR="007E0463" w:rsidRPr="00CC6981" w:rsidRDefault="007E0463" w:rsidP="00D53EAF">
      <w:pPr>
        <w:pStyle w:val="corte2ponente"/>
        <w:rPr>
          <w:rFonts w:cs="Arial"/>
          <w:caps w:val="0"/>
          <w:sz w:val="26"/>
          <w:szCs w:val="26"/>
        </w:rPr>
      </w:pPr>
    </w:p>
    <w:bookmarkEnd w:id="0"/>
    <w:p w14:paraId="27F6EE81" w14:textId="77777777" w:rsidR="007E0463" w:rsidRPr="00CC6981" w:rsidRDefault="007E0463" w:rsidP="00D53EAF">
      <w:pPr>
        <w:spacing w:line="360" w:lineRule="auto"/>
        <w:rPr>
          <w:rFonts w:ascii="Arial" w:hAnsi="Arial" w:cs="Arial"/>
          <w:sz w:val="26"/>
          <w:szCs w:val="26"/>
        </w:rPr>
        <w:sectPr w:rsidR="007E0463" w:rsidRPr="00CC6981" w:rsidSect="007E0463">
          <w:headerReference w:type="even" r:id="rId8"/>
          <w:headerReference w:type="default" r:id="rId9"/>
          <w:footerReference w:type="even" r:id="rId10"/>
          <w:footerReference w:type="default" r:id="rId11"/>
          <w:headerReference w:type="first" r:id="rId12"/>
          <w:footerReference w:type="first" r:id="rId13"/>
          <w:pgSz w:w="12242" w:h="20163" w:code="5"/>
          <w:pgMar w:top="3402" w:right="1701" w:bottom="1701" w:left="1701" w:header="1276" w:footer="1701" w:gutter="0"/>
          <w:pgNumType w:fmt="upperRoman"/>
          <w:cols w:space="720"/>
          <w:titlePg/>
          <w:docGrid w:linePitch="272"/>
        </w:sectPr>
      </w:pPr>
    </w:p>
    <w:p w14:paraId="483BEADD" w14:textId="77777777" w:rsidR="005B645B" w:rsidRPr="00CC6981" w:rsidRDefault="005B645B" w:rsidP="00D53EAF">
      <w:pPr>
        <w:pStyle w:val="corte1datos"/>
        <w:ind w:left="4963" w:hanging="1277"/>
        <w:jc w:val="both"/>
        <w:rPr>
          <w:rFonts w:cs="Arial"/>
          <w:sz w:val="28"/>
          <w:szCs w:val="28"/>
        </w:rPr>
      </w:pPr>
      <w:bookmarkStart w:id="4" w:name="_Hlk77076144"/>
      <w:r w:rsidRPr="00CC6981">
        <w:rPr>
          <w:rFonts w:cs="Arial"/>
          <w:sz w:val="28"/>
          <w:szCs w:val="28"/>
        </w:rPr>
        <w:lastRenderedPageBreak/>
        <w:t>AMPARO EN REVISIÓN 93/2025</w:t>
      </w:r>
    </w:p>
    <w:p w14:paraId="3DADEBD0" w14:textId="77777777" w:rsidR="005B645B" w:rsidRPr="00CC6981" w:rsidRDefault="005B645B" w:rsidP="00D53EAF">
      <w:pPr>
        <w:pStyle w:val="corte2ponente"/>
        <w:ind w:left="3686"/>
        <w:jc w:val="both"/>
        <w:rPr>
          <w:rFonts w:cs="Arial"/>
          <w:sz w:val="28"/>
          <w:szCs w:val="28"/>
        </w:rPr>
      </w:pPr>
    </w:p>
    <w:p w14:paraId="543C67FF" w14:textId="77777777" w:rsidR="005B645B" w:rsidRPr="00CC6981" w:rsidRDefault="005B645B" w:rsidP="00D53EAF">
      <w:pPr>
        <w:pStyle w:val="corte2ponente"/>
        <w:ind w:left="3686"/>
        <w:jc w:val="both"/>
        <w:rPr>
          <w:rFonts w:eastAsiaTheme="minorEastAsia" w:cs="Arial"/>
          <w:sz w:val="28"/>
          <w:szCs w:val="28"/>
          <w:lang w:eastAsia="en-US"/>
        </w:rPr>
      </w:pPr>
      <w:r w:rsidRPr="00CC6981">
        <w:rPr>
          <w:rFonts w:cs="Arial"/>
          <w:sz w:val="28"/>
          <w:szCs w:val="28"/>
        </w:rPr>
        <w:t xml:space="preserve">PARTE quejosA y recurrente: </w:t>
      </w:r>
      <w:r w:rsidRPr="00CC6981">
        <w:rPr>
          <w:rFonts w:eastAsiaTheme="minorEastAsia" w:cs="Arial"/>
          <w:sz w:val="28"/>
          <w:szCs w:val="28"/>
          <w:lang w:eastAsia="en-US"/>
        </w:rPr>
        <w:t>AUTO SERVICIO AIRAPI, SOCIEDAD ANÓNIMA DE CAPITAL VARIABLE</w:t>
      </w:r>
    </w:p>
    <w:p w14:paraId="2C6E8EE2" w14:textId="77777777" w:rsidR="005B645B" w:rsidRPr="00CC6981" w:rsidRDefault="005B645B" w:rsidP="00D53EAF">
      <w:pPr>
        <w:pStyle w:val="corte2ponente"/>
        <w:ind w:left="3686"/>
        <w:jc w:val="both"/>
        <w:rPr>
          <w:rFonts w:eastAsiaTheme="minorEastAsia" w:cs="Arial"/>
          <w:sz w:val="28"/>
          <w:szCs w:val="28"/>
          <w:lang w:eastAsia="en-US"/>
        </w:rPr>
      </w:pPr>
    </w:p>
    <w:p w14:paraId="7761C26C" w14:textId="25A6434D" w:rsidR="00E051F0" w:rsidRPr="00CC6981" w:rsidRDefault="005B645B" w:rsidP="00E051F0">
      <w:pPr>
        <w:pStyle w:val="corte2ponente"/>
        <w:ind w:left="3686"/>
        <w:jc w:val="both"/>
        <w:rPr>
          <w:rFonts w:eastAsiaTheme="minorEastAsia" w:cs="Arial"/>
          <w:sz w:val="28"/>
          <w:szCs w:val="28"/>
          <w:lang w:eastAsia="en-US"/>
        </w:rPr>
      </w:pPr>
      <w:r w:rsidRPr="00CC6981">
        <w:rPr>
          <w:rFonts w:eastAsiaTheme="minorEastAsia" w:cs="Arial"/>
          <w:sz w:val="28"/>
          <w:szCs w:val="28"/>
          <w:lang w:eastAsia="en-US"/>
        </w:rPr>
        <w:t>autoridad responsable</w:t>
      </w:r>
      <w:r w:rsidR="008B7644" w:rsidRPr="00CC6981">
        <w:rPr>
          <w:rFonts w:eastAsiaTheme="minorEastAsia" w:cs="Arial"/>
          <w:sz w:val="28"/>
          <w:szCs w:val="28"/>
          <w:lang w:eastAsia="en-US"/>
        </w:rPr>
        <w:t xml:space="preserve"> Y</w:t>
      </w:r>
      <w:r w:rsidRPr="00CC6981">
        <w:rPr>
          <w:rFonts w:eastAsiaTheme="minorEastAsia" w:cs="Arial"/>
          <w:sz w:val="28"/>
          <w:szCs w:val="28"/>
          <w:lang w:eastAsia="en-US"/>
        </w:rPr>
        <w:t xml:space="preserve"> recurrente ADHESIVA: PRESIDENTE DE </w:t>
      </w:r>
      <w:r w:rsidR="00E051F0" w:rsidRPr="00CC6981">
        <w:rPr>
          <w:rFonts w:cs="Arial"/>
          <w:bCs/>
          <w:sz w:val="28"/>
          <w:szCs w:val="28"/>
        </w:rPr>
        <w:t>los Estados Unidos Mexicanos</w:t>
      </w:r>
    </w:p>
    <w:p w14:paraId="286C4780" w14:textId="7C6CA9A8" w:rsidR="005B645B" w:rsidRPr="00CC6981" w:rsidRDefault="005B645B" w:rsidP="00D53EAF">
      <w:pPr>
        <w:pStyle w:val="corte2ponente"/>
        <w:ind w:left="3686"/>
        <w:jc w:val="both"/>
        <w:rPr>
          <w:rFonts w:eastAsiaTheme="minorEastAsia" w:cs="Arial"/>
          <w:sz w:val="28"/>
          <w:szCs w:val="28"/>
          <w:lang w:eastAsia="en-US"/>
        </w:rPr>
      </w:pPr>
    </w:p>
    <w:p w14:paraId="227CEB67" w14:textId="77777777" w:rsidR="007E0463" w:rsidRPr="00CC6981" w:rsidRDefault="007E0463" w:rsidP="00D53EAF">
      <w:pPr>
        <w:pStyle w:val="corte2ponente"/>
        <w:spacing w:line="360" w:lineRule="auto"/>
        <w:rPr>
          <w:rFonts w:cs="Arial"/>
          <w:sz w:val="26"/>
          <w:szCs w:val="26"/>
        </w:rPr>
      </w:pPr>
    </w:p>
    <w:p w14:paraId="2D5F8A96" w14:textId="77777777" w:rsidR="007E0463" w:rsidRPr="00CC6981" w:rsidRDefault="007E0463" w:rsidP="00D53EAF">
      <w:pPr>
        <w:pStyle w:val="corte2ponente"/>
        <w:spacing w:line="360" w:lineRule="auto"/>
        <w:rPr>
          <w:rFonts w:cs="Arial"/>
          <w:sz w:val="26"/>
          <w:szCs w:val="26"/>
        </w:rPr>
      </w:pPr>
    </w:p>
    <w:bookmarkEnd w:id="4"/>
    <w:p w14:paraId="455470DD" w14:textId="77777777" w:rsidR="007E0463" w:rsidRPr="00CC6981" w:rsidRDefault="007E0463" w:rsidP="00D53EAF">
      <w:pPr>
        <w:tabs>
          <w:tab w:val="left" w:pos="7227"/>
        </w:tabs>
        <w:jc w:val="both"/>
        <w:rPr>
          <w:rFonts w:ascii="Arial" w:hAnsi="Arial" w:cs="Arial"/>
          <w:sz w:val="16"/>
          <w:szCs w:val="16"/>
        </w:rPr>
      </w:pPr>
      <w:r w:rsidRPr="00CC6981">
        <w:rPr>
          <w:rFonts w:ascii="Arial" w:hAnsi="Arial" w:cs="Arial"/>
          <w:sz w:val="16"/>
          <w:szCs w:val="16"/>
        </w:rPr>
        <w:t>VISTO BUENO</w:t>
      </w:r>
    </w:p>
    <w:p w14:paraId="537A95FE" w14:textId="318B93F0" w:rsidR="007E0463" w:rsidRPr="00CC6981" w:rsidRDefault="007E0463" w:rsidP="00D53EAF">
      <w:pPr>
        <w:tabs>
          <w:tab w:val="left" w:pos="7309"/>
        </w:tabs>
        <w:jc w:val="both"/>
        <w:rPr>
          <w:rFonts w:ascii="Arial" w:hAnsi="Arial" w:cs="Arial"/>
          <w:sz w:val="16"/>
          <w:szCs w:val="16"/>
        </w:rPr>
      </w:pPr>
      <w:r w:rsidRPr="00CC6981">
        <w:rPr>
          <w:rFonts w:ascii="Arial" w:hAnsi="Arial" w:cs="Arial"/>
          <w:sz w:val="16"/>
          <w:szCs w:val="16"/>
        </w:rPr>
        <w:t>SRA. MINISTRA</w:t>
      </w:r>
    </w:p>
    <w:p w14:paraId="20D90499" w14:textId="77777777" w:rsidR="007E0463" w:rsidRPr="00CC6981" w:rsidRDefault="007E0463" w:rsidP="00D53EAF">
      <w:pPr>
        <w:jc w:val="both"/>
        <w:rPr>
          <w:rFonts w:ascii="Arial" w:hAnsi="Arial" w:cs="Arial"/>
          <w:b/>
          <w:sz w:val="28"/>
          <w:szCs w:val="28"/>
        </w:rPr>
      </w:pPr>
      <w:r w:rsidRPr="00CC6981">
        <w:rPr>
          <w:rFonts w:ascii="Arial" w:hAnsi="Arial" w:cs="Arial"/>
          <w:b/>
          <w:sz w:val="28"/>
          <w:szCs w:val="28"/>
        </w:rPr>
        <w:t>PONENTE: MINISTRA LORETTA ORTIZ AHLF</w:t>
      </w:r>
    </w:p>
    <w:p w14:paraId="25311771" w14:textId="77777777" w:rsidR="001D7EED" w:rsidRPr="00CC6981" w:rsidRDefault="001D7EED" w:rsidP="00D53EAF">
      <w:pPr>
        <w:jc w:val="both"/>
        <w:rPr>
          <w:rFonts w:ascii="Arial" w:hAnsi="Arial" w:cs="Arial"/>
          <w:sz w:val="16"/>
          <w:szCs w:val="16"/>
        </w:rPr>
      </w:pPr>
    </w:p>
    <w:p w14:paraId="40921475" w14:textId="2C6B232C" w:rsidR="007E0463" w:rsidRPr="00CC6981" w:rsidRDefault="007E0463" w:rsidP="00D53EAF">
      <w:pPr>
        <w:jc w:val="both"/>
        <w:rPr>
          <w:rFonts w:ascii="Arial" w:hAnsi="Arial" w:cs="Arial"/>
          <w:sz w:val="28"/>
          <w:szCs w:val="28"/>
        </w:rPr>
      </w:pPr>
      <w:r w:rsidRPr="00CC6981">
        <w:rPr>
          <w:rFonts w:ascii="Arial" w:hAnsi="Arial" w:cs="Arial"/>
          <w:sz w:val="16"/>
          <w:szCs w:val="16"/>
        </w:rPr>
        <w:t>COTEJÓ</w:t>
      </w:r>
    </w:p>
    <w:p w14:paraId="3F27B328" w14:textId="6A99A765" w:rsidR="007E0463" w:rsidRPr="00CC6981" w:rsidRDefault="007E0463" w:rsidP="00D53EAF">
      <w:pPr>
        <w:jc w:val="both"/>
        <w:rPr>
          <w:rFonts w:ascii="Arial" w:hAnsi="Arial" w:cs="Arial"/>
          <w:b/>
          <w:sz w:val="28"/>
          <w:szCs w:val="28"/>
        </w:rPr>
      </w:pPr>
      <w:r w:rsidRPr="00CC6981">
        <w:rPr>
          <w:rFonts w:ascii="Arial" w:hAnsi="Arial" w:cs="Arial"/>
          <w:b/>
          <w:sz w:val="28"/>
          <w:szCs w:val="28"/>
        </w:rPr>
        <w:t>SECRETARI</w:t>
      </w:r>
      <w:r w:rsidR="003E38BE" w:rsidRPr="00CC6981">
        <w:rPr>
          <w:rFonts w:ascii="Arial" w:hAnsi="Arial" w:cs="Arial"/>
          <w:b/>
          <w:sz w:val="28"/>
          <w:szCs w:val="28"/>
        </w:rPr>
        <w:t>O</w:t>
      </w:r>
      <w:r w:rsidR="00C225F3" w:rsidRPr="00CC6981">
        <w:rPr>
          <w:rFonts w:ascii="Arial" w:hAnsi="Arial" w:cs="Arial"/>
          <w:b/>
          <w:sz w:val="28"/>
          <w:szCs w:val="28"/>
        </w:rPr>
        <w:t xml:space="preserve"> DE ESTUDIO Y CUENTA</w:t>
      </w:r>
      <w:r w:rsidRPr="00CC6981">
        <w:rPr>
          <w:rFonts w:ascii="Arial" w:hAnsi="Arial" w:cs="Arial"/>
          <w:b/>
          <w:sz w:val="28"/>
          <w:szCs w:val="28"/>
        </w:rPr>
        <w:t xml:space="preserve">: </w:t>
      </w:r>
      <w:r w:rsidR="003E38BE" w:rsidRPr="00CC6981">
        <w:rPr>
          <w:rFonts w:ascii="Arial" w:hAnsi="Arial" w:cs="Arial"/>
          <w:b/>
          <w:sz w:val="28"/>
          <w:szCs w:val="28"/>
        </w:rPr>
        <w:t>CARLOS IVÁN VELASCO DOMÍNGUEZ</w:t>
      </w:r>
    </w:p>
    <w:p w14:paraId="7110D986" w14:textId="77777777" w:rsidR="007E0463" w:rsidRPr="00CC6981" w:rsidRDefault="007E0463" w:rsidP="00D53EAF">
      <w:pPr>
        <w:jc w:val="both"/>
        <w:rPr>
          <w:rFonts w:ascii="Arial" w:hAnsi="Arial" w:cs="Arial"/>
          <w:b/>
          <w:sz w:val="28"/>
          <w:szCs w:val="28"/>
        </w:rPr>
      </w:pPr>
      <w:r w:rsidRPr="00CC6981">
        <w:rPr>
          <w:rFonts w:ascii="Arial" w:hAnsi="Arial" w:cs="Arial"/>
          <w:b/>
          <w:sz w:val="28"/>
          <w:szCs w:val="28"/>
        </w:rPr>
        <w:t>SECRETARIO AUXILIAR: EDGAR SERRANO GARCÍA</w:t>
      </w:r>
    </w:p>
    <w:p w14:paraId="2E75DB46" w14:textId="77777777" w:rsidR="007E0463" w:rsidRPr="00CC6981" w:rsidRDefault="007E0463" w:rsidP="00D53EAF">
      <w:pPr>
        <w:jc w:val="both"/>
        <w:rPr>
          <w:rFonts w:ascii="Arial" w:hAnsi="Arial" w:cs="Arial"/>
          <w:b/>
          <w:sz w:val="28"/>
          <w:szCs w:val="28"/>
        </w:rPr>
      </w:pPr>
    </w:p>
    <w:p w14:paraId="7A69CDFD" w14:textId="77777777" w:rsidR="007E0463" w:rsidRPr="00CC6981" w:rsidRDefault="007E0463" w:rsidP="00D53EAF">
      <w:pPr>
        <w:jc w:val="both"/>
        <w:rPr>
          <w:rFonts w:ascii="Arial" w:hAnsi="Arial" w:cs="Arial"/>
          <w:b/>
          <w:bCs/>
          <w:sz w:val="28"/>
          <w:szCs w:val="28"/>
        </w:rPr>
      </w:pPr>
    </w:p>
    <w:p w14:paraId="4BB198F8" w14:textId="441F53FB" w:rsidR="00E35771" w:rsidRPr="00CC6981" w:rsidRDefault="00E35771" w:rsidP="00D53EAF">
      <w:pPr>
        <w:pStyle w:val="corte4fondoCarCar"/>
        <w:ind w:firstLine="0"/>
        <w:rPr>
          <w:rFonts w:cs="Arial"/>
          <w:b/>
          <w:sz w:val="28"/>
          <w:szCs w:val="28"/>
        </w:rPr>
      </w:pPr>
      <w:r w:rsidRPr="00CC6981">
        <w:rPr>
          <w:rFonts w:cs="Arial"/>
          <w:sz w:val="28"/>
          <w:szCs w:val="28"/>
          <w:lang w:val="es-MX"/>
        </w:rPr>
        <w:t>Ciudad de México. La Primera Sala de la Suprema Corte de Justicia de la Nación en sesión correspondiente al</w:t>
      </w:r>
      <w:r w:rsidR="004242A5" w:rsidRPr="00CC6981">
        <w:rPr>
          <w:rFonts w:cs="Arial"/>
          <w:sz w:val="28"/>
          <w:szCs w:val="28"/>
          <w:lang w:val="es-MX"/>
        </w:rPr>
        <w:t xml:space="preserve"> </w:t>
      </w:r>
      <w:r w:rsidR="003E38BE" w:rsidRPr="00CC6981">
        <w:rPr>
          <w:rFonts w:cs="Arial"/>
          <w:sz w:val="28"/>
          <w:szCs w:val="28"/>
          <w:lang w:val="es-MX"/>
        </w:rPr>
        <w:t xml:space="preserve"> </w:t>
      </w:r>
      <w:r w:rsidR="0052441E">
        <w:rPr>
          <w:rFonts w:cs="Arial"/>
          <w:b/>
          <w:bCs/>
          <w:sz w:val="28"/>
          <w:szCs w:val="28"/>
          <w:lang w:val="es-MX"/>
        </w:rPr>
        <w:t xml:space="preserve">trece de agosto </w:t>
      </w:r>
      <w:r w:rsidRPr="00CC6981">
        <w:rPr>
          <w:rFonts w:cs="Arial"/>
          <w:b/>
          <w:bCs/>
          <w:sz w:val="28"/>
          <w:szCs w:val="28"/>
          <w:lang w:val="es-MX"/>
        </w:rPr>
        <w:t>de dos mil veinti</w:t>
      </w:r>
      <w:r w:rsidR="00A82CB3" w:rsidRPr="00CC6981">
        <w:rPr>
          <w:rFonts w:cs="Arial"/>
          <w:b/>
          <w:bCs/>
          <w:sz w:val="28"/>
          <w:szCs w:val="28"/>
          <w:lang w:val="es-MX"/>
        </w:rPr>
        <w:t>cinco</w:t>
      </w:r>
      <w:r w:rsidRPr="00CC6981">
        <w:rPr>
          <w:rFonts w:cs="Arial"/>
          <w:sz w:val="28"/>
          <w:szCs w:val="28"/>
          <w:lang w:val="es-MX"/>
        </w:rPr>
        <w:t>, emite la siguiente</w:t>
      </w:r>
      <w:r w:rsidRPr="00CC6981">
        <w:rPr>
          <w:rFonts w:cs="Arial"/>
          <w:sz w:val="28"/>
          <w:szCs w:val="28"/>
        </w:rPr>
        <w:t>:</w:t>
      </w:r>
    </w:p>
    <w:p w14:paraId="375845A0" w14:textId="77777777" w:rsidR="007E0463" w:rsidRPr="00CC6981" w:rsidRDefault="007E0463" w:rsidP="00D53EAF">
      <w:pPr>
        <w:pStyle w:val="corte2ponente"/>
        <w:spacing w:line="360" w:lineRule="auto"/>
        <w:rPr>
          <w:rFonts w:cs="Arial"/>
          <w:sz w:val="26"/>
          <w:szCs w:val="26"/>
        </w:rPr>
      </w:pPr>
    </w:p>
    <w:p w14:paraId="5073E0FE" w14:textId="77777777" w:rsidR="007E0463" w:rsidRPr="00CC6981" w:rsidRDefault="007E0463" w:rsidP="00D53EAF">
      <w:pPr>
        <w:pStyle w:val="corte3centro"/>
        <w:rPr>
          <w:rFonts w:cs="Arial"/>
          <w:sz w:val="28"/>
          <w:szCs w:val="28"/>
        </w:rPr>
      </w:pPr>
      <w:r w:rsidRPr="00CC6981">
        <w:rPr>
          <w:rFonts w:cs="Arial"/>
          <w:sz w:val="28"/>
          <w:szCs w:val="28"/>
        </w:rPr>
        <w:t>SENTENCIA</w:t>
      </w:r>
    </w:p>
    <w:p w14:paraId="088B5043" w14:textId="77777777" w:rsidR="007E0463" w:rsidRPr="00CC6981" w:rsidRDefault="007E0463" w:rsidP="00D53EAF">
      <w:pPr>
        <w:pStyle w:val="corte4fondo"/>
        <w:ind w:firstLine="0"/>
        <w:rPr>
          <w:rFonts w:cs="Arial"/>
          <w:b/>
          <w:sz w:val="28"/>
          <w:szCs w:val="28"/>
          <w:lang w:val="es-MX"/>
        </w:rPr>
      </w:pPr>
    </w:p>
    <w:p w14:paraId="247DDA66" w14:textId="0157721A" w:rsidR="009E19EA" w:rsidRPr="00CC6981" w:rsidRDefault="007E0463" w:rsidP="00D53EAF">
      <w:pPr>
        <w:pStyle w:val="corte4fondo"/>
        <w:ind w:firstLine="0"/>
        <w:rPr>
          <w:rFonts w:cs="Arial"/>
          <w:sz w:val="28"/>
          <w:szCs w:val="28"/>
        </w:rPr>
      </w:pPr>
      <w:r w:rsidRPr="00CC6981">
        <w:rPr>
          <w:rFonts w:cs="Arial"/>
          <w:sz w:val="28"/>
          <w:szCs w:val="28"/>
          <w:lang w:val="es-MX"/>
        </w:rPr>
        <w:t xml:space="preserve">Mediante la cual se resuelve el </w:t>
      </w:r>
      <w:r w:rsidRPr="00CC6981">
        <w:rPr>
          <w:rFonts w:cs="Arial"/>
          <w:b/>
          <w:bCs/>
          <w:sz w:val="28"/>
          <w:szCs w:val="28"/>
          <w:lang w:val="es-MX"/>
        </w:rPr>
        <w:t xml:space="preserve">recurso de revisión </w:t>
      </w:r>
      <w:r w:rsidR="003E38BE" w:rsidRPr="00CC6981">
        <w:rPr>
          <w:rFonts w:cs="Arial"/>
          <w:b/>
          <w:bCs/>
          <w:sz w:val="28"/>
          <w:szCs w:val="28"/>
          <w:lang w:val="es-MX"/>
        </w:rPr>
        <w:t>93</w:t>
      </w:r>
      <w:r w:rsidRPr="00CC6981">
        <w:rPr>
          <w:rFonts w:cs="Arial"/>
          <w:b/>
          <w:bCs/>
          <w:sz w:val="28"/>
          <w:szCs w:val="28"/>
          <w:lang w:val="es-MX"/>
        </w:rPr>
        <w:t>/202</w:t>
      </w:r>
      <w:r w:rsidR="003E38BE" w:rsidRPr="00CC6981">
        <w:rPr>
          <w:rFonts w:cs="Arial"/>
          <w:b/>
          <w:bCs/>
          <w:sz w:val="28"/>
          <w:szCs w:val="28"/>
          <w:lang w:val="es-MX"/>
        </w:rPr>
        <w:t>5</w:t>
      </w:r>
      <w:r w:rsidRPr="00CC6981">
        <w:rPr>
          <w:rFonts w:cs="Arial"/>
          <w:b/>
          <w:bCs/>
          <w:sz w:val="28"/>
          <w:szCs w:val="28"/>
          <w:lang w:val="es-MX"/>
        </w:rPr>
        <w:t>,</w:t>
      </w:r>
      <w:r w:rsidRPr="00CC6981">
        <w:rPr>
          <w:rFonts w:cs="Arial"/>
          <w:sz w:val="28"/>
          <w:szCs w:val="28"/>
          <w:lang w:val="es-MX"/>
        </w:rPr>
        <w:t xml:space="preserve"> </w:t>
      </w:r>
      <w:r w:rsidRPr="00CC6981">
        <w:rPr>
          <w:rFonts w:cs="Arial"/>
          <w:sz w:val="28"/>
          <w:szCs w:val="28"/>
        </w:rPr>
        <w:t>interpuesto por</w:t>
      </w:r>
      <w:r w:rsidR="0004500D" w:rsidRPr="00CC6981">
        <w:rPr>
          <w:rFonts w:cs="Arial"/>
          <w:sz w:val="28"/>
          <w:szCs w:val="28"/>
        </w:rPr>
        <w:t xml:space="preserve"> </w:t>
      </w:r>
      <w:bookmarkStart w:id="5" w:name="_Hlk178816153"/>
      <w:r w:rsidR="00FD0836" w:rsidRPr="00CC6981">
        <w:rPr>
          <w:rFonts w:cs="Arial"/>
          <w:b/>
          <w:bCs/>
          <w:sz w:val="28"/>
          <w:szCs w:val="28"/>
          <w:lang w:val="es-MX"/>
        </w:rPr>
        <w:t>Auto Servicio A</w:t>
      </w:r>
      <w:r w:rsidR="00AC7A86" w:rsidRPr="00CC6981">
        <w:rPr>
          <w:rFonts w:cs="Arial"/>
          <w:b/>
          <w:bCs/>
          <w:sz w:val="28"/>
          <w:szCs w:val="28"/>
          <w:lang w:val="es-MX"/>
        </w:rPr>
        <w:t xml:space="preserve">irapi, </w:t>
      </w:r>
      <w:r w:rsidR="00C225F3" w:rsidRPr="00CC6981">
        <w:rPr>
          <w:rFonts w:cs="Arial"/>
          <w:b/>
          <w:bCs/>
          <w:sz w:val="28"/>
          <w:szCs w:val="28"/>
          <w:lang w:val="es-MX"/>
        </w:rPr>
        <w:t>sociedad anónima de capital variable</w:t>
      </w:r>
      <w:r w:rsidRPr="00CC6981">
        <w:rPr>
          <w:rFonts w:cs="Arial"/>
          <w:sz w:val="28"/>
          <w:szCs w:val="28"/>
          <w:lang w:val="es-MX"/>
        </w:rPr>
        <w:t>,</w:t>
      </w:r>
      <w:r w:rsidR="00023DE2" w:rsidRPr="00CC6981">
        <w:rPr>
          <w:rFonts w:cs="Arial"/>
          <w:sz w:val="28"/>
          <w:szCs w:val="28"/>
          <w:lang w:val="es-MX"/>
        </w:rPr>
        <w:t xml:space="preserve"> </w:t>
      </w:r>
      <w:bookmarkEnd w:id="5"/>
      <w:r w:rsidRPr="00CC6981">
        <w:rPr>
          <w:rFonts w:cs="Arial"/>
          <w:sz w:val="28"/>
          <w:szCs w:val="28"/>
        </w:rPr>
        <w:t>contra</w:t>
      </w:r>
      <w:r w:rsidR="009855FB" w:rsidRPr="00CC6981">
        <w:rPr>
          <w:rFonts w:cs="Arial"/>
          <w:sz w:val="28"/>
          <w:szCs w:val="28"/>
        </w:rPr>
        <w:t xml:space="preserve"> </w:t>
      </w:r>
      <w:r w:rsidR="00B46924" w:rsidRPr="00CC6981">
        <w:rPr>
          <w:rFonts w:cs="Arial"/>
          <w:sz w:val="28"/>
          <w:szCs w:val="28"/>
        </w:rPr>
        <w:t xml:space="preserve">la </w:t>
      </w:r>
      <w:r w:rsidR="009E19EA" w:rsidRPr="00CC6981">
        <w:rPr>
          <w:rFonts w:cs="Arial"/>
          <w:sz w:val="28"/>
          <w:szCs w:val="28"/>
        </w:rPr>
        <w:t xml:space="preserve">sentencia de </w:t>
      </w:r>
      <w:r w:rsidR="006467CF" w:rsidRPr="00CC6981">
        <w:rPr>
          <w:rFonts w:cs="Arial"/>
          <w:sz w:val="28"/>
          <w:szCs w:val="28"/>
        </w:rPr>
        <w:t>veinte de septiembre</w:t>
      </w:r>
      <w:r w:rsidR="00240105" w:rsidRPr="00CC6981">
        <w:rPr>
          <w:rFonts w:cs="Arial"/>
          <w:sz w:val="28"/>
          <w:szCs w:val="28"/>
        </w:rPr>
        <w:t xml:space="preserve"> de dos mil veintitrés</w:t>
      </w:r>
      <w:r w:rsidR="00487478" w:rsidRPr="00CC6981">
        <w:rPr>
          <w:rFonts w:cs="Arial"/>
          <w:sz w:val="28"/>
          <w:szCs w:val="28"/>
        </w:rPr>
        <w:t xml:space="preserve">, dictada por el </w:t>
      </w:r>
      <w:r w:rsidR="00446B54" w:rsidRPr="00CC6981">
        <w:rPr>
          <w:rFonts w:cs="Arial"/>
          <w:sz w:val="28"/>
          <w:szCs w:val="28"/>
          <w:lang w:val="es-MX"/>
        </w:rPr>
        <w:t xml:space="preserve">Juez </w:t>
      </w:r>
      <w:r w:rsidR="00BF6AD1" w:rsidRPr="00CC6981">
        <w:rPr>
          <w:rFonts w:cs="Arial"/>
          <w:sz w:val="28"/>
          <w:szCs w:val="28"/>
          <w:lang w:val="es-MX"/>
        </w:rPr>
        <w:t xml:space="preserve">Primero </w:t>
      </w:r>
      <w:r w:rsidR="00446B54" w:rsidRPr="00CC6981">
        <w:rPr>
          <w:rFonts w:cs="Arial"/>
          <w:sz w:val="28"/>
          <w:szCs w:val="28"/>
          <w:lang w:val="es-MX"/>
        </w:rPr>
        <w:t xml:space="preserve">de Distrito en Materia Administrativa </w:t>
      </w:r>
      <w:r w:rsidR="00BF6AD1" w:rsidRPr="00CC6981">
        <w:rPr>
          <w:rFonts w:cs="Arial"/>
          <w:sz w:val="28"/>
          <w:szCs w:val="28"/>
          <w:lang w:val="es-MX"/>
        </w:rPr>
        <w:t xml:space="preserve">en la </w:t>
      </w:r>
      <w:r w:rsidR="00446B54" w:rsidRPr="00CC6981">
        <w:rPr>
          <w:rFonts w:cs="Arial"/>
          <w:sz w:val="28"/>
          <w:szCs w:val="28"/>
          <w:lang w:val="es-MX"/>
        </w:rPr>
        <w:t>Ciudad de México,</w:t>
      </w:r>
      <w:r w:rsidR="001134FE" w:rsidRPr="00CC6981">
        <w:rPr>
          <w:rFonts w:cs="Arial"/>
          <w:sz w:val="28"/>
          <w:szCs w:val="28"/>
          <w:lang w:val="es-MX"/>
        </w:rPr>
        <w:t xml:space="preserve"> en el </w:t>
      </w:r>
      <w:r w:rsidR="001134FE" w:rsidRPr="00CC6981">
        <w:rPr>
          <w:rFonts w:cs="Arial"/>
          <w:b/>
          <w:bCs/>
          <w:sz w:val="28"/>
          <w:szCs w:val="28"/>
          <w:lang w:val="es-MX"/>
        </w:rPr>
        <w:t>juicio de amparo</w:t>
      </w:r>
      <w:r w:rsidR="00C225F3" w:rsidRPr="00CC6981">
        <w:rPr>
          <w:rFonts w:cs="Arial"/>
          <w:b/>
          <w:bCs/>
          <w:sz w:val="28"/>
          <w:szCs w:val="28"/>
          <w:lang w:val="es-MX"/>
        </w:rPr>
        <w:t xml:space="preserve"> indirecto</w:t>
      </w:r>
      <w:r w:rsidR="001134FE" w:rsidRPr="00CC6981">
        <w:rPr>
          <w:rFonts w:cs="Arial"/>
          <w:b/>
          <w:bCs/>
          <w:sz w:val="28"/>
          <w:szCs w:val="28"/>
          <w:lang w:val="es-MX"/>
        </w:rPr>
        <w:t xml:space="preserve"> </w:t>
      </w:r>
      <w:r w:rsidR="00BF6AD1" w:rsidRPr="00CC6981">
        <w:rPr>
          <w:rFonts w:cs="Arial"/>
          <w:b/>
          <w:bCs/>
          <w:sz w:val="28"/>
          <w:szCs w:val="28"/>
          <w:lang w:val="es-MX"/>
        </w:rPr>
        <w:t>770</w:t>
      </w:r>
      <w:r w:rsidR="004B65CB" w:rsidRPr="00CC6981">
        <w:rPr>
          <w:rFonts w:cs="Arial"/>
          <w:b/>
          <w:bCs/>
          <w:sz w:val="28"/>
          <w:szCs w:val="28"/>
          <w:lang w:val="es-MX"/>
        </w:rPr>
        <w:t>/202</w:t>
      </w:r>
      <w:r w:rsidR="00BF6AD1" w:rsidRPr="00CC6981">
        <w:rPr>
          <w:rFonts w:cs="Arial"/>
          <w:b/>
          <w:bCs/>
          <w:sz w:val="28"/>
          <w:szCs w:val="28"/>
          <w:lang w:val="es-MX"/>
        </w:rPr>
        <w:t>3</w:t>
      </w:r>
      <w:r w:rsidR="004B65CB" w:rsidRPr="00CC6981">
        <w:rPr>
          <w:rFonts w:cs="Arial"/>
          <w:sz w:val="28"/>
          <w:szCs w:val="28"/>
          <w:lang w:val="es-MX"/>
        </w:rPr>
        <w:t>.</w:t>
      </w:r>
    </w:p>
    <w:p w14:paraId="530B625A" w14:textId="77777777" w:rsidR="009E19EA" w:rsidRPr="00CC6981" w:rsidRDefault="009E19EA" w:rsidP="00D53EAF">
      <w:pPr>
        <w:pStyle w:val="corte4fondo"/>
        <w:ind w:firstLine="0"/>
        <w:rPr>
          <w:rFonts w:cs="Arial"/>
          <w:sz w:val="28"/>
          <w:szCs w:val="28"/>
        </w:rPr>
      </w:pPr>
    </w:p>
    <w:p w14:paraId="175184D2" w14:textId="3C20FFB3" w:rsidR="00B728AE" w:rsidRPr="00CC6981" w:rsidRDefault="0027757D" w:rsidP="00F10CDE">
      <w:pPr>
        <w:pStyle w:val="corte4fondo"/>
        <w:tabs>
          <w:tab w:val="left" w:pos="5529"/>
        </w:tabs>
        <w:ind w:firstLine="0"/>
        <w:rPr>
          <w:rFonts w:cs="Arial"/>
          <w:sz w:val="28"/>
          <w:szCs w:val="28"/>
        </w:rPr>
      </w:pPr>
      <w:bookmarkStart w:id="6" w:name="_Hlk202924411"/>
      <w:r w:rsidRPr="00CC6981">
        <w:rPr>
          <w:rFonts w:cs="Arial"/>
          <w:sz w:val="28"/>
          <w:szCs w:val="28"/>
        </w:rPr>
        <w:t xml:space="preserve">El problema jurídico que debe resolver esta Primera Sala de la Suprema Corte de Justicia de la Nación consiste en determinar </w:t>
      </w:r>
      <w:r w:rsidR="00E53B91" w:rsidRPr="00CC6981">
        <w:rPr>
          <w:rFonts w:cs="Arial"/>
          <w:bCs/>
          <w:sz w:val="28"/>
          <w:szCs w:val="28"/>
          <w:lang w:val="es-MX"/>
        </w:rPr>
        <w:t xml:space="preserve">si </w:t>
      </w:r>
      <w:r w:rsidR="00832BF5" w:rsidRPr="00CC6981">
        <w:rPr>
          <w:rFonts w:cs="Arial"/>
          <w:bCs/>
          <w:sz w:val="28"/>
          <w:szCs w:val="28"/>
          <w:lang w:val="es-MX"/>
        </w:rPr>
        <w:t xml:space="preserve">lo previsto por </w:t>
      </w:r>
      <w:r w:rsidR="00E53B91" w:rsidRPr="00CC6981">
        <w:rPr>
          <w:rFonts w:cs="Arial"/>
          <w:bCs/>
          <w:sz w:val="28"/>
          <w:szCs w:val="28"/>
          <w:lang w:val="es-MX"/>
        </w:rPr>
        <w:lastRenderedPageBreak/>
        <w:t xml:space="preserve">el </w:t>
      </w:r>
      <w:r w:rsidR="00E53B91" w:rsidRPr="00CC6981">
        <w:rPr>
          <w:rFonts w:cs="Arial"/>
          <w:b/>
          <w:sz w:val="28"/>
          <w:szCs w:val="28"/>
          <w:lang w:val="es-MX"/>
        </w:rPr>
        <w:t>artículo 56, fracción V</w:t>
      </w:r>
      <w:r w:rsidR="00E53B91" w:rsidRPr="00CC6981">
        <w:rPr>
          <w:rFonts w:cs="Arial"/>
          <w:b/>
          <w:sz w:val="28"/>
          <w:szCs w:val="28"/>
          <w:vertAlign w:val="superscript"/>
          <w:lang w:val="es-MX"/>
        </w:rPr>
        <w:footnoteReference w:id="1"/>
      </w:r>
      <w:r w:rsidR="00E53B91" w:rsidRPr="00CC6981">
        <w:rPr>
          <w:rFonts w:cs="Arial"/>
          <w:b/>
          <w:sz w:val="28"/>
          <w:szCs w:val="28"/>
          <w:lang w:val="es-MX"/>
        </w:rPr>
        <w:t>, de la Ley de Hidrocarburos</w:t>
      </w:r>
      <w:r w:rsidR="00950093" w:rsidRPr="00CC6981">
        <w:rPr>
          <w:rFonts w:cs="Arial"/>
          <w:bCs/>
          <w:sz w:val="28"/>
          <w:szCs w:val="28"/>
          <w:lang w:val="es-MX"/>
        </w:rPr>
        <w:t xml:space="preserve">, </w:t>
      </w:r>
      <w:r w:rsidR="000C061D" w:rsidRPr="00CC6981">
        <w:rPr>
          <w:rFonts w:cs="Arial"/>
          <w:b/>
          <w:sz w:val="28"/>
          <w:szCs w:val="28"/>
          <w:lang w:val="es-MX"/>
        </w:rPr>
        <w:t xml:space="preserve">vulnera </w:t>
      </w:r>
      <w:r w:rsidR="006A0382" w:rsidRPr="00CC6981">
        <w:rPr>
          <w:rFonts w:cs="Arial"/>
          <w:b/>
          <w:sz w:val="28"/>
          <w:szCs w:val="28"/>
          <w:lang w:val="es-MX"/>
        </w:rPr>
        <w:t>el derecho</w:t>
      </w:r>
      <w:r w:rsidR="000C061D" w:rsidRPr="00CC6981">
        <w:rPr>
          <w:rFonts w:cs="Arial"/>
          <w:b/>
          <w:sz w:val="28"/>
          <w:szCs w:val="28"/>
          <w:lang w:val="es-MX"/>
        </w:rPr>
        <w:t xml:space="preserve"> de seguridad jurídica</w:t>
      </w:r>
      <w:r w:rsidR="000C061D" w:rsidRPr="00CC6981">
        <w:rPr>
          <w:rFonts w:cs="Arial"/>
          <w:bCs/>
          <w:sz w:val="28"/>
          <w:szCs w:val="28"/>
          <w:lang w:val="es-MX"/>
        </w:rPr>
        <w:t xml:space="preserve">, al prever como causal de revocación de permisos el no otorgar o no mantener en vigor las garantías o los seguros correspondientes, incluyendo aquéllos necesarios para cubrir daños a terceros, conforme a la regulación que para el efecto se emita. Asimismo, si dicha consecuencia jurídica </w:t>
      </w:r>
      <w:r w:rsidR="000C061D" w:rsidRPr="00CC6981">
        <w:rPr>
          <w:rFonts w:cs="Arial"/>
          <w:b/>
          <w:sz w:val="28"/>
          <w:szCs w:val="28"/>
          <w:lang w:val="es-MX"/>
        </w:rPr>
        <w:t>constituye una pena inusitada o trascendental</w:t>
      </w:r>
      <w:r w:rsidR="000C061D" w:rsidRPr="00CC6981">
        <w:rPr>
          <w:rFonts w:cs="Arial"/>
          <w:bCs/>
          <w:sz w:val="28"/>
          <w:szCs w:val="28"/>
          <w:lang w:val="es-MX"/>
        </w:rPr>
        <w:t>, en contravención del artículo 22 de la Constitución Política de los Estados Unidos Mexicanos.</w:t>
      </w:r>
      <w:bookmarkEnd w:id="6"/>
    </w:p>
    <w:p w14:paraId="33213BC6" w14:textId="77777777" w:rsidR="00890F21" w:rsidRPr="00CC6981" w:rsidRDefault="00890F21" w:rsidP="00D53EAF">
      <w:pPr>
        <w:pStyle w:val="corte4fondo"/>
        <w:ind w:firstLine="0"/>
        <w:rPr>
          <w:rFonts w:cs="Arial"/>
          <w:bCs/>
          <w:sz w:val="28"/>
          <w:szCs w:val="28"/>
          <w:lang w:val="es-MX"/>
        </w:rPr>
      </w:pPr>
    </w:p>
    <w:p w14:paraId="7E344C2D" w14:textId="77777777" w:rsidR="007E0463" w:rsidRPr="00CC6981" w:rsidRDefault="007E0463" w:rsidP="00D53EAF">
      <w:pPr>
        <w:pStyle w:val="corte4fondo"/>
        <w:ind w:firstLine="0"/>
        <w:jc w:val="center"/>
        <w:rPr>
          <w:rFonts w:cs="Arial"/>
          <w:b/>
          <w:sz w:val="28"/>
          <w:szCs w:val="28"/>
          <w:lang w:val="es-MX"/>
        </w:rPr>
      </w:pPr>
      <w:r w:rsidRPr="00CC6981">
        <w:rPr>
          <w:rFonts w:cs="Arial"/>
          <w:b/>
          <w:sz w:val="28"/>
          <w:szCs w:val="28"/>
          <w:lang w:val="es-MX"/>
        </w:rPr>
        <w:t>I. ANTECEDENTES Y TRÁMITE</w:t>
      </w:r>
    </w:p>
    <w:p w14:paraId="375B61BE" w14:textId="77777777" w:rsidR="007E0463" w:rsidRPr="00CC6981" w:rsidRDefault="007E0463" w:rsidP="00D53EAF">
      <w:pPr>
        <w:pStyle w:val="corte4fondo"/>
        <w:autoSpaceDE w:val="0"/>
        <w:autoSpaceDN w:val="0"/>
        <w:adjustRightInd w:val="0"/>
        <w:ind w:firstLine="0"/>
        <w:rPr>
          <w:rFonts w:cs="Arial"/>
          <w:bCs/>
          <w:sz w:val="28"/>
          <w:szCs w:val="28"/>
          <w:lang w:val="es-MX"/>
        </w:rPr>
      </w:pPr>
      <w:bookmarkStart w:id="7" w:name="_Hlk99712587"/>
    </w:p>
    <w:p w14:paraId="24770AC6" w14:textId="1474DA39" w:rsidR="007C29A5" w:rsidRPr="00CC6981" w:rsidRDefault="005E5C17" w:rsidP="00D53EAF">
      <w:pPr>
        <w:pStyle w:val="corte4fondo"/>
        <w:numPr>
          <w:ilvl w:val="0"/>
          <w:numId w:val="1"/>
        </w:numPr>
        <w:autoSpaceDE w:val="0"/>
        <w:autoSpaceDN w:val="0"/>
        <w:adjustRightInd w:val="0"/>
        <w:ind w:left="0" w:hanging="567"/>
        <w:rPr>
          <w:rFonts w:cs="Arial"/>
          <w:bCs/>
          <w:sz w:val="28"/>
          <w:szCs w:val="28"/>
          <w:lang w:val="es-MX"/>
        </w:rPr>
      </w:pPr>
      <w:r w:rsidRPr="00CC6981">
        <w:rPr>
          <w:rFonts w:cs="Arial"/>
          <w:b/>
          <w:sz w:val="28"/>
          <w:szCs w:val="28"/>
        </w:rPr>
        <w:t xml:space="preserve">Otorgamiento de permiso. </w:t>
      </w:r>
      <w:r w:rsidRPr="00CC6981">
        <w:rPr>
          <w:rFonts w:cs="Arial"/>
          <w:sz w:val="28"/>
          <w:szCs w:val="28"/>
          <w:lang w:val="es-MX"/>
        </w:rPr>
        <w:t>Mediante resolución RES/</w:t>
      </w:r>
      <w:r w:rsidR="00B617A5" w:rsidRPr="00CC6981">
        <w:rPr>
          <w:rFonts w:cs="Arial"/>
          <w:sz w:val="28"/>
          <w:szCs w:val="28"/>
          <w:lang w:val="es-MX"/>
        </w:rPr>
        <w:t>775</w:t>
      </w:r>
      <w:r w:rsidRPr="00CC6981">
        <w:rPr>
          <w:rFonts w:cs="Arial"/>
          <w:sz w:val="28"/>
          <w:szCs w:val="28"/>
          <w:lang w:val="es-MX"/>
        </w:rPr>
        <w:t xml:space="preserve">/2015 de </w:t>
      </w:r>
      <w:r w:rsidR="00B617A5" w:rsidRPr="00CC6981">
        <w:rPr>
          <w:rFonts w:cs="Arial"/>
          <w:sz w:val="28"/>
          <w:szCs w:val="28"/>
          <w:lang w:val="es-MX"/>
        </w:rPr>
        <w:t xml:space="preserve">doce de noviembre </w:t>
      </w:r>
      <w:r w:rsidRPr="00CC6981">
        <w:rPr>
          <w:rFonts w:cs="Arial"/>
          <w:sz w:val="28"/>
          <w:szCs w:val="28"/>
          <w:lang w:val="es-MX"/>
        </w:rPr>
        <w:t>del dos mil quince, la Comisión Reguladora de Energía</w:t>
      </w:r>
      <w:r w:rsidR="00E54C98" w:rsidRPr="00CC6981">
        <w:rPr>
          <w:rFonts w:cs="Arial"/>
          <w:sz w:val="28"/>
          <w:szCs w:val="28"/>
          <w:lang w:val="es-MX"/>
        </w:rPr>
        <w:t xml:space="preserve"> (en adelante CRE)</w:t>
      </w:r>
      <w:r w:rsidR="000B5D46" w:rsidRPr="00CC6981">
        <w:rPr>
          <w:rFonts w:cs="Arial"/>
          <w:sz w:val="28"/>
          <w:szCs w:val="28"/>
          <w:lang w:val="es-MX"/>
        </w:rPr>
        <w:t>,</w:t>
      </w:r>
      <w:r w:rsidRPr="00CC6981">
        <w:rPr>
          <w:rFonts w:cs="Arial"/>
          <w:sz w:val="28"/>
          <w:szCs w:val="28"/>
          <w:lang w:val="es-MX"/>
        </w:rPr>
        <w:t xml:space="preserve"> emitió el permiso </w:t>
      </w:r>
      <w:r w:rsidR="0081073C" w:rsidRPr="00CC6981">
        <w:rPr>
          <w:rFonts w:cs="Arial"/>
          <w:sz w:val="28"/>
          <w:szCs w:val="28"/>
          <w:lang w:val="es-MX"/>
        </w:rPr>
        <w:t xml:space="preserve">definitivo </w:t>
      </w:r>
      <w:r w:rsidRPr="00CC6981">
        <w:rPr>
          <w:rFonts w:cs="Arial"/>
          <w:sz w:val="28"/>
          <w:szCs w:val="28"/>
          <w:lang w:val="es-MX"/>
        </w:rPr>
        <w:t xml:space="preserve">de expendio </w:t>
      </w:r>
      <w:r w:rsidR="0081073C" w:rsidRPr="00CC6981">
        <w:rPr>
          <w:rFonts w:cs="Arial"/>
          <w:sz w:val="28"/>
          <w:szCs w:val="28"/>
          <w:lang w:val="es-MX"/>
        </w:rPr>
        <w:t xml:space="preserve">de </w:t>
      </w:r>
      <w:r w:rsidRPr="00CC6981">
        <w:rPr>
          <w:rFonts w:cs="Arial"/>
          <w:sz w:val="28"/>
          <w:szCs w:val="28"/>
          <w:lang w:val="es-MX"/>
        </w:rPr>
        <w:t xml:space="preserve">petrolíferos </w:t>
      </w:r>
      <w:r w:rsidR="0081073C" w:rsidRPr="00CC6981">
        <w:rPr>
          <w:rFonts w:cs="Arial"/>
          <w:sz w:val="28"/>
          <w:szCs w:val="28"/>
          <w:lang w:val="es-MX"/>
        </w:rPr>
        <w:t>en estaciones de servicio</w:t>
      </w:r>
      <w:r w:rsidR="006641EE" w:rsidRPr="00CC6981">
        <w:rPr>
          <w:rFonts w:cs="Arial"/>
          <w:sz w:val="28"/>
          <w:szCs w:val="28"/>
          <w:lang w:val="es-MX"/>
        </w:rPr>
        <w:t xml:space="preserve"> </w:t>
      </w:r>
      <w:r w:rsidRPr="00CC6981">
        <w:rPr>
          <w:rFonts w:cs="Arial"/>
          <w:sz w:val="28"/>
          <w:szCs w:val="28"/>
          <w:lang w:val="es-MX"/>
        </w:rPr>
        <w:t>PL/</w:t>
      </w:r>
      <w:r w:rsidR="006641EE" w:rsidRPr="00CC6981">
        <w:rPr>
          <w:rFonts w:cs="Arial"/>
          <w:sz w:val="28"/>
          <w:szCs w:val="28"/>
          <w:lang w:val="es-MX"/>
        </w:rPr>
        <w:t>8656</w:t>
      </w:r>
      <w:r w:rsidRPr="00CC6981">
        <w:rPr>
          <w:rFonts w:cs="Arial"/>
          <w:sz w:val="28"/>
          <w:szCs w:val="28"/>
          <w:lang w:val="es-MX"/>
        </w:rPr>
        <w:t xml:space="preserve">/EXP/ES/2015, a favor de </w:t>
      </w:r>
      <w:r w:rsidR="006641EE" w:rsidRPr="00CC6981">
        <w:rPr>
          <w:rFonts w:cs="Arial"/>
          <w:b/>
          <w:bCs/>
          <w:sz w:val="28"/>
          <w:szCs w:val="28"/>
          <w:lang w:val="es-MX"/>
        </w:rPr>
        <w:t>Auto Servicio Airapi, Sociedad Anónima de Capital Variable</w:t>
      </w:r>
      <w:r w:rsidR="002E47CB" w:rsidRPr="00CC6981">
        <w:rPr>
          <w:rFonts w:cs="Arial"/>
          <w:b/>
          <w:bCs/>
          <w:sz w:val="28"/>
          <w:szCs w:val="28"/>
          <w:lang w:val="es-MX"/>
        </w:rPr>
        <w:t xml:space="preserve"> </w:t>
      </w:r>
      <w:r w:rsidR="002E47CB" w:rsidRPr="00CC6981">
        <w:rPr>
          <w:rFonts w:cs="Arial"/>
          <w:sz w:val="28"/>
          <w:szCs w:val="28"/>
          <w:lang w:val="es-MX"/>
        </w:rPr>
        <w:t>(en adelante Auto Servicio Airapi)</w:t>
      </w:r>
      <w:r w:rsidR="00C216B0" w:rsidRPr="00CC6981">
        <w:rPr>
          <w:rFonts w:cs="Arial"/>
          <w:sz w:val="28"/>
          <w:szCs w:val="28"/>
          <w:lang w:val="es-MX"/>
        </w:rPr>
        <w:t xml:space="preserve">, </w:t>
      </w:r>
      <w:r w:rsidRPr="00CC6981">
        <w:rPr>
          <w:rFonts w:cs="Arial"/>
          <w:sz w:val="28"/>
          <w:szCs w:val="28"/>
          <w:lang w:val="es-MX"/>
        </w:rPr>
        <w:t>el cual entró en vigor a partir del uno de enero de dos mil dieciséis y en el que se establecieron las diversas condiciones y obligaciones a cargo del permisionario</w:t>
      </w:r>
      <w:r w:rsidR="00287225" w:rsidRPr="00CC6981">
        <w:rPr>
          <w:rFonts w:ascii="Times New Roman" w:hAnsi="Times New Roman" w:cs="Arial"/>
          <w:sz w:val="28"/>
          <w:szCs w:val="28"/>
          <w:vertAlign w:val="superscript"/>
          <w:lang w:val="es-MX"/>
        </w:rPr>
        <w:t xml:space="preserve"> </w:t>
      </w:r>
      <w:bookmarkStart w:id="8" w:name="_Hlk202869469"/>
      <w:r w:rsidR="00287225" w:rsidRPr="00CC6981">
        <w:rPr>
          <w:rFonts w:cs="Arial"/>
          <w:sz w:val="28"/>
          <w:szCs w:val="28"/>
          <w:vertAlign w:val="superscript"/>
          <w:lang w:val="es-MX"/>
        </w:rPr>
        <w:footnoteReference w:id="2"/>
      </w:r>
      <w:bookmarkEnd w:id="8"/>
      <w:r w:rsidRPr="00CC6981">
        <w:rPr>
          <w:rFonts w:cs="Arial"/>
          <w:sz w:val="28"/>
          <w:szCs w:val="28"/>
          <w:lang w:val="es-MX"/>
        </w:rPr>
        <w:t>.</w:t>
      </w:r>
    </w:p>
    <w:p w14:paraId="4025A56A" w14:textId="77777777" w:rsidR="007C29A5" w:rsidRPr="00CC6981" w:rsidRDefault="007C29A5" w:rsidP="00D53EAF">
      <w:pPr>
        <w:pStyle w:val="corte4fondo"/>
        <w:autoSpaceDE w:val="0"/>
        <w:autoSpaceDN w:val="0"/>
        <w:adjustRightInd w:val="0"/>
        <w:ind w:firstLine="0"/>
        <w:rPr>
          <w:rFonts w:cs="Arial"/>
          <w:bCs/>
          <w:sz w:val="28"/>
          <w:szCs w:val="28"/>
          <w:lang w:val="es-MX"/>
        </w:rPr>
      </w:pPr>
    </w:p>
    <w:p w14:paraId="7F24D3FF" w14:textId="61C6F066" w:rsidR="007C29A5" w:rsidRPr="00CC6981" w:rsidRDefault="007C29A5" w:rsidP="00D53EAF">
      <w:pPr>
        <w:pStyle w:val="corte4fondo"/>
        <w:numPr>
          <w:ilvl w:val="0"/>
          <w:numId w:val="1"/>
        </w:numPr>
        <w:autoSpaceDE w:val="0"/>
        <w:autoSpaceDN w:val="0"/>
        <w:adjustRightInd w:val="0"/>
        <w:ind w:left="0" w:hanging="567"/>
        <w:rPr>
          <w:rFonts w:cs="Arial"/>
          <w:bCs/>
          <w:sz w:val="28"/>
          <w:szCs w:val="28"/>
          <w:lang w:val="es-MX"/>
        </w:rPr>
      </w:pPr>
      <w:r w:rsidRPr="00CC6981">
        <w:rPr>
          <w:rFonts w:cs="Arial"/>
          <w:b/>
          <w:bCs/>
          <w:sz w:val="28"/>
          <w:szCs w:val="28"/>
          <w:lang w:val="es-MX"/>
        </w:rPr>
        <w:t xml:space="preserve">Inicio de procedimiento </w:t>
      </w:r>
      <w:r w:rsidR="0064651F" w:rsidRPr="00CC6981">
        <w:rPr>
          <w:rFonts w:cs="Arial"/>
          <w:b/>
          <w:bCs/>
          <w:sz w:val="28"/>
          <w:szCs w:val="28"/>
          <w:lang w:val="es-MX"/>
        </w:rPr>
        <w:t xml:space="preserve">administrativo </w:t>
      </w:r>
      <w:r w:rsidRPr="00CC6981">
        <w:rPr>
          <w:rFonts w:cs="Arial"/>
          <w:b/>
          <w:bCs/>
          <w:sz w:val="28"/>
          <w:szCs w:val="28"/>
          <w:lang w:val="es-MX"/>
        </w:rPr>
        <w:t xml:space="preserve">de revocación. </w:t>
      </w:r>
      <w:r w:rsidRPr="00CC6981">
        <w:rPr>
          <w:rFonts w:cs="Arial"/>
          <w:bCs/>
          <w:sz w:val="28"/>
          <w:szCs w:val="28"/>
        </w:rPr>
        <w:t>Mediante acuerdo A/0</w:t>
      </w:r>
      <w:r w:rsidR="00506DB7" w:rsidRPr="00CC6981">
        <w:rPr>
          <w:rFonts w:cs="Arial"/>
          <w:bCs/>
          <w:sz w:val="28"/>
          <w:szCs w:val="28"/>
        </w:rPr>
        <w:t>30</w:t>
      </w:r>
      <w:r w:rsidRPr="00CC6981">
        <w:rPr>
          <w:rFonts w:cs="Arial"/>
          <w:bCs/>
          <w:sz w:val="28"/>
          <w:szCs w:val="28"/>
        </w:rPr>
        <w:t>/R/2021 de diez de mayo de dos mil veintiuno, dictado en el expediente PAS/PL/0</w:t>
      </w:r>
      <w:r w:rsidR="00506DB7" w:rsidRPr="00CC6981">
        <w:rPr>
          <w:rFonts w:cs="Arial"/>
          <w:bCs/>
          <w:sz w:val="28"/>
          <w:szCs w:val="28"/>
        </w:rPr>
        <w:t>30</w:t>
      </w:r>
      <w:r w:rsidRPr="00CC6981">
        <w:rPr>
          <w:rFonts w:cs="Arial"/>
          <w:bCs/>
          <w:sz w:val="28"/>
          <w:szCs w:val="28"/>
        </w:rPr>
        <w:t xml:space="preserve">/2021, el Jefe de la Unidad de Asuntos Jurídicos de la </w:t>
      </w:r>
      <w:bookmarkStart w:id="9" w:name="_Hlk202867516"/>
      <w:r w:rsidR="00424591" w:rsidRPr="00CC6981">
        <w:rPr>
          <w:rFonts w:cs="Arial"/>
          <w:bCs/>
          <w:sz w:val="28"/>
          <w:szCs w:val="28"/>
        </w:rPr>
        <w:t>CRE</w:t>
      </w:r>
      <w:bookmarkEnd w:id="9"/>
      <w:r w:rsidRPr="00CC6981">
        <w:rPr>
          <w:rFonts w:cs="Arial"/>
          <w:bCs/>
          <w:sz w:val="28"/>
          <w:szCs w:val="28"/>
        </w:rPr>
        <w:t xml:space="preserve"> inició el </w:t>
      </w:r>
      <w:r w:rsidR="002E47CB" w:rsidRPr="00CC6981">
        <w:rPr>
          <w:rFonts w:cs="Arial"/>
          <w:bCs/>
          <w:sz w:val="28"/>
          <w:szCs w:val="28"/>
        </w:rPr>
        <w:t xml:space="preserve">referido </w:t>
      </w:r>
      <w:r w:rsidRPr="00CC6981">
        <w:rPr>
          <w:rFonts w:cs="Arial"/>
          <w:bCs/>
          <w:sz w:val="28"/>
          <w:szCs w:val="28"/>
        </w:rPr>
        <w:t xml:space="preserve">procedimiento </w:t>
      </w:r>
      <w:r w:rsidR="002E47CB" w:rsidRPr="00CC6981">
        <w:rPr>
          <w:rFonts w:cs="Arial"/>
          <w:bCs/>
          <w:sz w:val="28"/>
          <w:szCs w:val="28"/>
        </w:rPr>
        <w:t>en relación con</w:t>
      </w:r>
      <w:r w:rsidRPr="00CC6981">
        <w:rPr>
          <w:rFonts w:cs="Arial"/>
          <w:bCs/>
          <w:sz w:val="28"/>
          <w:szCs w:val="28"/>
        </w:rPr>
        <w:t xml:space="preserve"> el permiso otorgado a </w:t>
      </w:r>
      <w:r w:rsidR="00E03DF8" w:rsidRPr="00CC6981">
        <w:rPr>
          <w:rFonts w:cs="Arial"/>
          <w:bCs/>
          <w:sz w:val="28"/>
          <w:szCs w:val="28"/>
        </w:rPr>
        <w:t>Auto Servicio Airapi</w:t>
      </w:r>
      <w:r w:rsidRPr="00CC6981">
        <w:rPr>
          <w:rFonts w:cs="Arial"/>
          <w:bCs/>
          <w:sz w:val="28"/>
          <w:szCs w:val="28"/>
        </w:rPr>
        <w:t>, por el presunto incumplimiento de las obligaciones previstas en el artículo 56, fracciones V y VII, de la Ley de Hidrocarburos,</w:t>
      </w:r>
      <w:r w:rsidR="00B90775" w:rsidRPr="00CC6981">
        <w:rPr>
          <w:rFonts w:cs="Arial"/>
          <w:bCs/>
          <w:sz w:val="28"/>
          <w:szCs w:val="28"/>
        </w:rPr>
        <w:t xml:space="preserve"> que constituían causas de revocación del permiso, </w:t>
      </w:r>
      <w:r w:rsidRPr="00CC6981">
        <w:rPr>
          <w:rFonts w:cs="Arial"/>
          <w:bCs/>
          <w:sz w:val="28"/>
          <w:szCs w:val="28"/>
        </w:rPr>
        <w:t>esto es:</w:t>
      </w:r>
    </w:p>
    <w:p w14:paraId="3BF55BE8" w14:textId="77777777" w:rsidR="007C29A5" w:rsidRPr="00CC6981" w:rsidRDefault="007C29A5" w:rsidP="00D53EAF">
      <w:pPr>
        <w:pStyle w:val="corte4fondo"/>
        <w:tabs>
          <w:tab w:val="center" w:pos="4420"/>
          <w:tab w:val="left" w:pos="6975"/>
        </w:tabs>
        <w:ind w:firstLine="0"/>
        <w:rPr>
          <w:rFonts w:cs="Arial"/>
          <w:bCs/>
          <w:sz w:val="28"/>
          <w:szCs w:val="28"/>
        </w:rPr>
      </w:pPr>
    </w:p>
    <w:p w14:paraId="082BB66E" w14:textId="05DB1481" w:rsidR="007C29A5" w:rsidRPr="00CC6981" w:rsidRDefault="00617728" w:rsidP="00D757D9">
      <w:pPr>
        <w:pStyle w:val="corte4fondo"/>
        <w:numPr>
          <w:ilvl w:val="2"/>
          <w:numId w:val="9"/>
        </w:numPr>
        <w:tabs>
          <w:tab w:val="center" w:pos="4420"/>
          <w:tab w:val="left" w:pos="6975"/>
        </w:tabs>
        <w:spacing w:line="240" w:lineRule="auto"/>
        <w:ind w:left="567"/>
        <w:rPr>
          <w:rFonts w:cs="Arial"/>
          <w:bCs/>
          <w:sz w:val="28"/>
          <w:szCs w:val="28"/>
        </w:rPr>
      </w:pPr>
      <w:r w:rsidRPr="00CC6981">
        <w:rPr>
          <w:rFonts w:cs="Arial"/>
          <w:bCs/>
          <w:sz w:val="28"/>
          <w:szCs w:val="28"/>
        </w:rPr>
        <w:t xml:space="preserve">No haber presentado ante la </w:t>
      </w:r>
      <w:r w:rsidR="00424591" w:rsidRPr="00CC6981">
        <w:rPr>
          <w:rFonts w:cs="Arial"/>
          <w:bCs/>
          <w:sz w:val="28"/>
          <w:szCs w:val="28"/>
          <w:lang w:val="es-MX"/>
        </w:rPr>
        <w:t>CRE</w:t>
      </w:r>
      <w:r w:rsidRPr="00CC6981">
        <w:rPr>
          <w:rFonts w:cs="Arial"/>
          <w:bCs/>
          <w:sz w:val="28"/>
          <w:szCs w:val="28"/>
        </w:rPr>
        <w:t>, la póliza o documento</w:t>
      </w:r>
      <w:r w:rsidR="00C65CD9" w:rsidRPr="00CC6981">
        <w:rPr>
          <w:rFonts w:cs="Arial"/>
          <w:bCs/>
          <w:sz w:val="28"/>
          <w:szCs w:val="28"/>
        </w:rPr>
        <w:t>s</w:t>
      </w:r>
      <w:r w:rsidRPr="00CC6981">
        <w:rPr>
          <w:rFonts w:cs="Arial"/>
          <w:bCs/>
          <w:sz w:val="28"/>
          <w:szCs w:val="28"/>
        </w:rPr>
        <w:t xml:space="preserve"> que acredite</w:t>
      </w:r>
      <w:r w:rsidR="00C65CD9" w:rsidRPr="00CC6981">
        <w:rPr>
          <w:rFonts w:cs="Arial"/>
          <w:bCs/>
          <w:sz w:val="28"/>
          <w:szCs w:val="28"/>
        </w:rPr>
        <w:t>n</w:t>
      </w:r>
      <w:r w:rsidRPr="00CC6981">
        <w:rPr>
          <w:rFonts w:cs="Arial"/>
          <w:bCs/>
          <w:sz w:val="28"/>
          <w:szCs w:val="28"/>
        </w:rPr>
        <w:t xml:space="preserve"> la contratación y vigencia de las garantías y los seguros incluyendo aquéllos </w:t>
      </w:r>
      <w:r w:rsidR="006549FD" w:rsidRPr="00CC6981">
        <w:rPr>
          <w:rFonts w:cs="Arial"/>
          <w:bCs/>
          <w:sz w:val="28"/>
          <w:szCs w:val="28"/>
        </w:rPr>
        <w:t>necesarios para cubrir daños a terceros por responsabilidad civil con motivo de la realización de la actividad permisionada, respecto de los años 2018, 2019 y 2020</w:t>
      </w:r>
      <w:r w:rsidR="00B3579F" w:rsidRPr="00CC6981">
        <w:rPr>
          <w:rFonts w:cs="Arial"/>
          <w:bCs/>
          <w:sz w:val="28"/>
          <w:szCs w:val="28"/>
        </w:rPr>
        <w:t xml:space="preserve"> </w:t>
      </w:r>
      <w:r w:rsidR="007C29A5" w:rsidRPr="00CC6981">
        <w:rPr>
          <w:rFonts w:cs="Arial"/>
          <w:bCs/>
          <w:sz w:val="28"/>
          <w:szCs w:val="28"/>
        </w:rPr>
        <w:t>(fracción V)</w:t>
      </w:r>
      <w:r w:rsidR="00E85AE2" w:rsidRPr="00CC6981">
        <w:rPr>
          <w:rStyle w:val="Refdenotaalpie"/>
          <w:rFonts w:cs="Arial"/>
          <w:bCs/>
          <w:sz w:val="28"/>
          <w:szCs w:val="28"/>
        </w:rPr>
        <w:footnoteReference w:id="3"/>
      </w:r>
      <w:r w:rsidR="007C29A5" w:rsidRPr="00CC6981">
        <w:rPr>
          <w:rFonts w:cs="Arial"/>
          <w:bCs/>
          <w:sz w:val="28"/>
          <w:szCs w:val="28"/>
        </w:rPr>
        <w:t>.</w:t>
      </w:r>
    </w:p>
    <w:p w14:paraId="4F002EF1" w14:textId="77777777" w:rsidR="00B3579F" w:rsidRPr="00CC6981" w:rsidRDefault="00B3579F" w:rsidP="00D53EAF">
      <w:pPr>
        <w:pStyle w:val="corte4fondo"/>
        <w:tabs>
          <w:tab w:val="center" w:pos="4420"/>
          <w:tab w:val="left" w:pos="6975"/>
        </w:tabs>
        <w:ind w:left="567" w:firstLine="0"/>
        <w:rPr>
          <w:rFonts w:cs="Arial"/>
          <w:bCs/>
          <w:sz w:val="28"/>
          <w:szCs w:val="28"/>
        </w:rPr>
      </w:pPr>
    </w:p>
    <w:p w14:paraId="45BA5855" w14:textId="3A100191" w:rsidR="007C29A5" w:rsidRPr="00CC6981" w:rsidRDefault="00B3579F" w:rsidP="00D757D9">
      <w:pPr>
        <w:pStyle w:val="corte4fondo"/>
        <w:numPr>
          <w:ilvl w:val="2"/>
          <w:numId w:val="9"/>
        </w:numPr>
        <w:tabs>
          <w:tab w:val="center" w:pos="4420"/>
          <w:tab w:val="left" w:pos="6975"/>
        </w:tabs>
        <w:spacing w:line="240" w:lineRule="auto"/>
        <w:ind w:left="567"/>
        <w:rPr>
          <w:rFonts w:cs="Arial"/>
          <w:sz w:val="28"/>
          <w:szCs w:val="28"/>
        </w:rPr>
      </w:pPr>
      <w:r w:rsidRPr="00CC6981">
        <w:rPr>
          <w:rFonts w:cs="Arial"/>
          <w:sz w:val="28"/>
          <w:szCs w:val="28"/>
        </w:rPr>
        <w:t xml:space="preserve">No haber realizado de manera </w:t>
      </w:r>
      <w:r w:rsidR="007C29A5" w:rsidRPr="00CC6981">
        <w:rPr>
          <w:rFonts w:cs="Arial"/>
          <w:sz w:val="28"/>
          <w:szCs w:val="28"/>
        </w:rPr>
        <w:t xml:space="preserve">continua el </w:t>
      </w:r>
      <w:bookmarkStart w:id="10" w:name="_Hlk202871011"/>
      <w:r w:rsidR="007C29A5" w:rsidRPr="00CC6981">
        <w:rPr>
          <w:rFonts w:cs="Arial"/>
          <w:sz w:val="28"/>
          <w:szCs w:val="28"/>
        </w:rPr>
        <w:t xml:space="preserve">pago de aprovechamientos por concepto de supervisión del título de permiso de expendio de petrolíferos </w:t>
      </w:r>
      <w:r w:rsidR="00AB4BF8" w:rsidRPr="00CC6981">
        <w:rPr>
          <w:rFonts w:cs="Arial"/>
          <w:sz w:val="28"/>
          <w:szCs w:val="28"/>
        </w:rPr>
        <w:t xml:space="preserve">en estaciones de servicio </w:t>
      </w:r>
      <w:bookmarkEnd w:id="10"/>
      <w:r w:rsidR="005A30DB" w:rsidRPr="00CC6981">
        <w:rPr>
          <w:rFonts w:cs="Arial"/>
          <w:sz w:val="28"/>
          <w:szCs w:val="28"/>
        </w:rPr>
        <w:t xml:space="preserve">PF/8656/EXP/ES/2015, </w:t>
      </w:r>
      <w:r w:rsidR="007C29A5" w:rsidRPr="00CC6981">
        <w:rPr>
          <w:rFonts w:cs="Arial"/>
          <w:sz w:val="28"/>
          <w:szCs w:val="28"/>
        </w:rPr>
        <w:t xml:space="preserve">respecto de los ejercicios fiscales </w:t>
      </w:r>
      <w:r w:rsidRPr="00CC6981">
        <w:rPr>
          <w:rFonts w:cs="Arial"/>
          <w:sz w:val="28"/>
          <w:szCs w:val="28"/>
        </w:rPr>
        <w:t xml:space="preserve">2018, 2019 y 2020 </w:t>
      </w:r>
      <w:r w:rsidR="007C29A5" w:rsidRPr="00CC6981">
        <w:rPr>
          <w:rFonts w:cs="Arial"/>
          <w:sz w:val="28"/>
          <w:szCs w:val="28"/>
        </w:rPr>
        <w:t>(fracción VII).</w:t>
      </w:r>
    </w:p>
    <w:p w14:paraId="18DB7CF6" w14:textId="77777777" w:rsidR="007C29A5" w:rsidRPr="00CC6981" w:rsidRDefault="007C29A5" w:rsidP="00D53EAF">
      <w:pPr>
        <w:pStyle w:val="corte4fondo"/>
        <w:tabs>
          <w:tab w:val="center" w:pos="4420"/>
          <w:tab w:val="left" w:pos="6975"/>
        </w:tabs>
        <w:ind w:firstLine="0"/>
        <w:rPr>
          <w:rFonts w:cs="Arial"/>
          <w:bCs/>
          <w:sz w:val="28"/>
          <w:szCs w:val="28"/>
        </w:rPr>
      </w:pPr>
    </w:p>
    <w:p w14:paraId="3755B92B" w14:textId="2549C47A" w:rsidR="007C29A5" w:rsidRPr="00CC6981" w:rsidRDefault="007C29A5" w:rsidP="00D53EAF">
      <w:pPr>
        <w:pStyle w:val="corte4fondo"/>
        <w:numPr>
          <w:ilvl w:val="0"/>
          <w:numId w:val="1"/>
        </w:numPr>
        <w:autoSpaceDE w:val="0"/>
        <w:autoSpaceDN w:val="0"/>
        <w:adjustRightInd w:val="0"/>
        <w:ind w:left="0" w:hanging="567"/>
        <w:rPr>
          <w:rFonts w:cs="Arial"/>
          <w:bCs/>
          <w:sz w:val="28"/>
          <w:szCs w:val="28"/>
          <w:lang w:val="es-MX"/>
        </w:rPr>
      </w:pPr>
      <w:r w:rsidRPr="00CC6981">
        <w:rPr>
          <w:rFonts w:cs="Arial"/>
          <w:b/>
          <w:bCs/>
          <w:sz w:val="28"/>
          <w:szCs w:val="28"/>
        </w:rPr>
        <w:t xml:space="preserve">Resolución </w:t>
      </w:r>
      <w:r w:rsidR="00B92BB4" w:rsidRPr="00CC6981">
        <w:rPr>
          <w:rFonts w:cs="Arial"/>
          <w:b/>
          <w:bCs/>
          <w:sz w:val="28"/>
          <w:szCs w:val="28"/>
        </w:rPr>
        <w:t>del procedimiento -reclamada-</w:t>
      </w:r>
      <w:r w:rsidRPr="00CC6981">
        <w:rPr>
          <w:rFonts w:cs="Arial"/>
          <w:b/>
          <w:bCs/>
          <w:sz w:val="28"/>
          <w:szCs w:val="28"/>
        </w:rPr>
        <w:t xml:space="preserve">. </w:t>
      </w:r>
      <w:r w:rsidR="001013AD" w:rsidRPr="00CC6981">
        <w:rPr>
          <w:rFonts w:cs="Arial"/>
          <w:sz w:val="28"/>
          <w:szCs w:val="28"/>
        </w:rPr>
        <w:t>Concluido el procedimiento,</w:t>
      </w:r>
      <w:r w:rsidRPr="00CC6981">
        <w:rPr>
          <w:rFonts w:cs="Arial"/>
          <w:sz w:val="28"/>
          <w:szCs w:val="28"/>
        </w:rPr>
        <w:t xml:space="preserve"> </w:t>
      </w:r>
      <w:r w:rsidR="001013AD" w:rsidRPr="00CC6981">
        <w:rPr>
          <w:rFonts w:cs="Arial"/>
          <w:sz w:val="28"/>
          <w:szCs w:val="28"/>
        </w:rPr>
        <w:t>mediante</w:t>
      </w:r>
      <w:r w:rsidRPr="00CC6981">
        <w:rPr>
          <w:rFonts w:cs="Arial"/>
          <w:sz w:val="28"/>
          <w:szCs w:val="28"/>
        </w:rPr>
        <w:t xml:space="preserve"> resolución dictada el </w:t>
      </w:r>
      <w:r w:rsidR="00145C4B" w:rsidRPr="00CC6981">
        <w:rPr>
          <w:rFonts w:cs="Arial"/>
          <w:sz w:val="28"/>
          <w:szCs w:val="28"/>
        </w:rPr>
        <w:t xml:space="preserve">catorce </w:t>
      </w:r>
      <w:r w:rsidRPr="00CC6981">
        <w:rPr>
          <w:rFonts w:cs="Arial"/>
          <w:sz w:val="28"/>
          <w:szCs w:val="28"/>
        </w:rPr>
        <w:t xml:space="preserve">de abril de dos mil veintitrés, se </w:t>
      </w:r>
      <w:r w:rsidRPr="00CC6981">
        <w:rPr>
          <w:rFonts w:cs="Arial"/>
          <w:b/>
          <w:bCs/>
          <w:sz w:val="28"/>
          <w:szCs w:val="28"/>
        </w:rPr>
        <w:t>revocó el permiso</w:t>
      </w:r>
      <w:r w:rsidRPr="00CC6981">
        <w:rPr>
          <w:rFonts w:cs="Arial"/>
          <w:sz w:val="28"/>
          <w:szCs w:val="28"/>
        </w:rPr>
        <w:t xml:space="preserve"> de expendio de petrolíferos en</w:t>
      </w:r>
      <w:r w:rsidR="00880607">
        <w:rPr>
          <w:rFonts w:cs="Arial"/>
          <w:sz w:val="28"/>
          <w:szCs w:val="28"/>
        </w:rPr>
        <w:t xml:space="preserve"> la </w:t>
      </w:r>
      <w:r w:rsidRPr="00CC6981">
        <w:rPr>
          <w:rFonts w:cs="Arial"/>
          <w:sz w:val="28"/>
          <w:szCs w:val="28"/>
        </w:rPr>
        <w:t>estaci</w:t>
      </w:r>
      <w:r w:rsidR="004F4013" w:rsidRPr="00CC6981">
        <w:rPr>
          <w:rFonts w:cs="Arial"/>
          <w:sz w:val="28"/>
          <w:szCs w:val="28"/>
        </w:rPr>
        <w:t xml:space="preserve">ón </w:t>
      </w:r>
      <w:r w:rsidRPr="00CC6981">
        <w:rPr>
          <w:rFonts w:cs="Arial"/>
          <w:sz w:val="28"/>
          <w:szCs w:val="28"/>
        </w:rPr>
        <w:t>de servicio PL/</w:t>
      </w:r>
      <w:r w:rsidR="004F4013" w:rsidRPr="00CC6981">
        <w:rPr>
          <w:rFonts w:cs="Arial"/>
          <w:sz w:val="28"/>
          <w:szCs w:val="28"/>
        </w:rPr>
        <w:t>8656</w:t>
      </w:r>
      <w:r w:rsidRPr="00CC6981">
        <w:rPr>
          <w:rFonts w:cs="Arial"/>
          <w:sz w:val="28"/>
          <w:szCs w:val="28"/>
        </w:rPr>
        <w:t>/EXP/ES/2015, al considerar</w:t>
      </w:r>
      <w:r w:rsidR="00C216B0" w:rsidRPr="00CC6981">
        <w:rPr>
          <w:rFonts w:cs="Arial"/>
          <w:sz w:val="28"/>
          <w:szCs w:val="28"/>
        </w:rPr>
        <w:t>se</w:t>
      </w:r>
      <w:r w:rsidRPr="00CC6981">
        <w:rPr>
          <w:rFonts w:cs="Arial"/>
          <w:sz w:val="28"/>
          <w:szCs w:val="28"/>
        </w:rPr>
        <w:t xml:space="preserve"> actualizada </w:t>
      </w:r>
      <w:r w:rsidR="00005C97" w:rsidRPr="00CC6981">
        <w:rPr>
          <w:rFonts w:cs="Arial"/>
          <w:sz w:val="28"/>
          <w:szCs w:val="28"/>
        </w:rPr>
        <w:lastRenderedPageBreak/>
        <w:t>únicamente</w:t>
      </w:r>
      <w:r w:rsidR="00952479" w:rsidRPr="00CC6981">
        <w:rPr>
          <w:rFonts w:cs="Arial"/>
          <w:sz w:val="28"/>
          <w:szCs w:val="28"/>
          <w:vertAlign w:val="superscript"/>
          <w:lang w:val="es-MX"/>
        </w:rPr>
        <w:footnoteReference w:id="4"/>
      </w:r>
      <w:r w:rsidR="00005C97" w:rsidRPr="00CC6981">
        <w:rPr>
          <w:rFonts w:cs="Arial"/>
          <w:sz w:val="28"/>
          <w:szCs w:val="28"/>
        </w:rPr>
        <w:t xml:space="preserve"> </w:t>
      </w:r>
      <w:r w:rsidRPr="00CC6981">
        <w:rPr>
          <w:rFonts w:cs="Arial"/>
          <w:sz w:val="28"/>
          <w:szCs w:val="28"/>
        </w:rPr>
        <w:t xml:space="preserve">la conducta </w:t>
      </w:r>
      <w:r w:rsidR="00A30692" w:rsidRPr="00CC6981">
        <w:rPr>
          <w:rFonts w:cs="Arial"/>
          <w:sz w:val="28"/>
          <w:szCs w:val="28"/>
        </w:rPr>
        <w:t xml:space="preserve">constitutiva de la causa de revocación </w:t>
      </w:r>
      <w:r w:rsidRPr="00CC6981">
        <w:rPr>
          <w:rFonts w:cs="Arial"/>
          <w:sz w:val="28"/>
          <w:szCs w:val="28"/>
        </w:rPr>
        <w:t xml:space="preserve">prevista en la </w:t>
      </w:r>
      <w:r w:rsidRPr="00CC6981">
        <w:rPr>
          <w:rFonts w:cs="Arial"/>
          <w:b/>
          <w:bCs/>
          <w:sz w:val="28"/>
          <w:szCs w:val="28"/>
        </w:rPr>
        <w:t xml:space="preserve">fracción V </w:t>
      </w:r>
      <w:r w:rsidRPr="00CC6981">
        <w:rPr>
          <w:rFonts w:cs="Arial"/>
          <w:sz w:val="28"/>
          <w:szCs w:val="28"/>
        </w:rPr>
        <w:t>del artículo 56 de la Ley de Hidrocarburos</w:t>
      </w:r>
      <w:r w:rsidR="00CB6F65" w:rsidRPr="00CC6981">
        <w:rPr>
          <w:rFonts w:cs="Arial"/>
          <w:sz w:val="28"/>
          <w:szCs w:val="28"/>
        </w:rPr>
        <w:t xml:space="preserve">, como se muestra </w:t>
      </w:r>
      <w:r w:rsidR="00D47D0C" w:rsidRPr="00CC6981">
        <w:rPr>
          <w:rFonts w:cs="Arial"/>
          <w:sz w:val="28"/>
          <w:szCs w:val="28"/>
        </w:rPr>
        <w:t>a continuación</w:t>
      </w:r>
      <w:r w:rsidR="00CB6F65" w:rsidRPr="00CC6981">
        <w:rPr>
          <w:rFonts w:cs="Arial"/>
          <w:sz w:val="28"/>
          <w:szCs w:val="28"/>
        </w:rPr>
        <w:t>:</w:t>
      </w:r>
    </w:p>
    <w:p w14:paraId="68F2C294" w14:textId="77777777" w:rsidR="00CB6F65" w:rsidRPr="00CC6981" w:rsidRDefault="00CB6F65" w:rsidP="00D53EAF">
      <w:pPr>
        <w:pStyle w:val="corte4fondo"/>
        <w:autoSpaceDE w:val="0"/>
        <w:autoSpaceDN w:val="0"/>
        <w:adjustRightInd w:val="0"/>
        <w:ind w:firstLine="0"/>
        <w:rPr>
          <w:rFonts w:cs="Arial"/>
          <w:sz w:val="28"/>
          <w:szCs w:val="28"/>
        </w:rPr>
      </w:pPr>
    </w:p>
    <w:p w14:paraId="58617A34" w14:textId="77777777" w:rsidR="007C53CC" w:rsidRPr="00CC6981" w:rsidRDefault="007C53CC" w:rsidP="00D53EAF">
      <w:pPr>
        <w:pStyle w:val="corte4fondo"/>
        <w:autoSpaceDE w:val="0"/>
        <w:autoSpaceDN w:val="0"/>
        <w:adjustRightInd w:val="0"/>
        <w:ind w:left="709" w:firstLine="0"/>
        <w:rPr>
          <w:rFonts w:cs="Arial"/>
          <w:sz w:val="26"/>
          <w:szCs w:val="26"/>
        </w:rPr>
      </w:pPr>
      <w:r w:rsidRPr="00CC6981">
        <w:rPr>
          <w:rFonts w:cs="Arial"/>
          <w:sz w:val="26"/>
          <w:szCs w:val="26"/>
        </w:rPr>
        <w:t>“[...]</w:t>
      </w:r>
    </w:p>
    <w:p w14:paraId="24AE8A4B" w14:textId="64602B14" w:rsidR="007C53CC" w:rsidRPr="00CC6981" w:rsidRDefault="007C53CC" w:rsidP="00D53EAF">
      <w:pPr>
        <w:pStyle w:val="corte4fondo"/>
        <w:autoSpaceDE w:val="0"/>
        <w:autoSpaceDN w:val="0"/>
        <w:adjustRightInd w:val="0"/>
        <w:ind w:left="709" w:firstLine="0"/>
        <w:rPr>
          <w:rFonts w:cs="Arial"/>
          <w:b/>
          <w:bCs/>
          <w:sz w:val="26"/>
          <w:szCs w:val="26"/>
        </w:rPr>
      </w:pPr>
      <w:r w:rsidRPr="00CC6981">
        <w:rPr>
          <w:rFonts w:cs="Arial"/>
          <w:b/>
          <w:bCs/>
          <w:sz w:val="26"/>
          <w:szCs w:val="26"/>
        </w:rPr>
        <w:t>Existencia de la conducta infractora</w:t>
      </w:r>
    </w:p>
    <w:tbl>
      <w:tblPr>
        <w:tblStyle w:val="Tablaconcuadrcula"/>
        <w:tblW w:w="8080" w:type="dxa"/>
        <w:tblInd w:w="704" w:type="dxa"/>
        <w:tblLook w:val="04A0" w:firstRow="1" w:lastRow="0" w:firstColumn="1" w:lastColumn="0" w:noHBand="0" w:noVBand="1"/>
      </w:tblPr>
      <w:tblGrid>
        <w:gridCol w:w="3260"/>
        <w:gridCol w:w="4820"/>
      </w:tblGrid>
      <w:tr w:rsidR="0017789F" w:rsidRPr="00CC6981" w14:paraId="45CEAD11" w14:textId="77777777" w:rsidTr="004A4F25">
        <w:tc>
          <w:tcPr>
            <w:tcW w:w="3260" w:type="dxa"/>
          </w:tcPr>
          <w:p w14:paraId="185F65F6" w14:textId="6EBA5252" w:rsidR="00B77BD6" w:rsidRPr="00CC6981" w:rsidRDefault="00B77BD6" w:rsidP="00D53EAF">
            <w:pPr>
              <w:pStyle w:val="corte4fondo"/>
              <w:autoSpaceDE w:val="0"/>
              <w:autoSpaceDN w:val="0"/>
              <w:adjustRightInd w:val="0"/>
              <w:spacing w:line="240" w:lineRule="auto"/>
              <w:ind w:firstLine="0"/>
              <w:rPr>
                <w:rFonts w:cs="Arial"/>
                <w:b/>
                <w:bCs/>
                <w:sz w:val="22"/>
                <w:szCs w:val="22"/>
              </w:rPr>
            </w:pPr>
            <w:r w:rsidRPr="00CC6981">
              <w:rPr>
                <w:rFonts w:cs="Arial"/>
                <w:b/>
                <w:bCs/>
                <w:sz w:val="22"/>
                <w:szCs w:val="22"/>
              </w:rPr>
              <w:t>Actos u omisiones imputados</w:t>
            </w:r>
          </w:p>
        </w:tc>
        <w:tc>
          <w:tcPr>
            <w:tcW w:w="4820" w:type="dxa"/>
          </w:tcPr>
          <w:p w14:paraId="1ED7546D" w14:textId="03F4F53A" w:rsidR="00B77BD6" w:rsidRPr="00CC6981" w:rsidRDefault="00B77BD6" w:rsidP="00D53EAF">
            <w:pPr>
              <w:pStyle w:val="corte4fondo"/>
              <w:autoSpaceDE w:val="0"/>
              <w:autoSpaceDN w:val="0"/>
              <w:adjustRightInd w:val="0"/>
              <w:spacing w:line="240" w:lineRule="auto"/>
              <w:ind w:firstLine="0"/>
              <w:rPr>
                <w:rFonts w:cs="Arial"/>
                <w:b/>
                <w:bCs/>
                <w:sz w:val="22"/>
                <w:szCs w:val="22"/>
              </w:rPr>
            </w:pPr>
            <w:r w:rsidRPr="00CC6981">
              <w:rPr>
                <w:rFonts w:cs="Arial"/>
                <w:b/>
                <w:bCs/>
                <w:sz w:val="22"/>
                <w:szCs w:val="22"/>
              </w:rPr>
              <w:t xml:space="preserve">Acreditación de la </w:t>
            </w:r>
            <w:r w:rsidR="00432602" w:rsidRPr="00CC6981">
              <w:rPr>
                <w:rFonts w:cs="Arial"/>
                <w:b/>
                <w:bCs/>
                <w:sz w:val="22"/>
                <w:szCs w:val="22"/>
              </w:rPr>
              <w:t>imputación y su tipicidad</w:t>
            </w:r>
          </w:p>
        </w:tc>
      </w:tr>
      <w:tr w:rsidR="0017789F" w:rsidRPr="00CC6981" w14:paraId="3C5F9B8E" w14:textId="77777777" w:rsidTr="004A4F25">
        <w:tc>
          <w:tcPr>
            <w:tcW w:w="3260" w:type="dxa"/>
          </w:tcPr>
          <w:p w14:paraId="24D24C5B" w14:textId="523732E6" w:rsidR="00B77BD6" w:rsidRPr="00CC6981" w:rsidRDefault="00432602" w:rsidP="00D53EAF">
            <w:pPr>
              <w:pStyle w:val="corte4fondo"/>
              <w:autoSpaceDE w:val="0"/>
              <w:autoSpaceDN w:val="0"/>
              <w:adjustRightInd w:val="0"/>
              <w:spacing w:line="240" w:lineRule="auto"/>
              <w:ind w:firstLine="0"/>
              <w:rPr>
                <w:rFonts w:cs="Arial"/>
                <w:sz w:val="22"/>
                <w:szCs w:val="22"/>
              </w:rPr>
            </w:pPr>
            <w:r w:rsidRPr="00CC6981">
              <w:rPr>
                <w:rFonts w:cs="Arial"/>
                <w:sz w:val="22"/>
                <w:szCs w:val="22"/>
              </w:rPr>
              <w:t>No haber presentado ante la Comisión Reguladora de Energía, la póliza o documentos que acrediten la contratación y vigencia de las garantías y los seguros incluyendo aquéllos necesarios para cubrir daños</w:t>
            </w:r>
            <w:r w:rsidR="007D4DC8" w:rsidRPr="00CC6981">
              <w:rPr>
                <w:rFonts w:cs="Arial"/>
                <w:sz w:val="22"/>
                <w:szCs w:val="22"/>
              </w:rPr>
              <w:t xml:space="preserve"> a terceros por responsabilidad civil con motivo de la realización de la actividad permisionada, respecto de los años 2018, 2019 y 2020.</w:t>
            </w:r>
          </w:p>
        </w:tc>
        <w:tc>
          <w:tcPr>
            <w:tcW w:w="4820" w:type="dxa"/>
          </w:tcPr>
          <w:p w14:paraId="52EC9CF3" w14:textId="77777777" w:rsidR="00B77BD6" w:rsidRPr="00CC6981" w:rsidRDefault="007D4DC8" w:rsidP="00D53EAF">
            <w:pPr>
              <w:pStyle w:val="corte4fondo"/>
              <w:autoSpaceDE w:val="0"/>
              <w:autoSpaceDN w:val="0"/>
              <w:adjustRightInd w:val="0"/>
              <w:spacing w:line="240" w:lineRule="auto"/>
              <w:ind w:firstLine="0"/>
              <w:rPr>
                <w:rFonts w:cs="Arial"/>
                <w:sz w:val="22"/>
                <w:szCs w:val="22"/>
              </w:rPr>
            </w:pPr>
            <w:r w:rsidRPr="00CC6981">
              <w:rPr>
                <w:rFonts w:cs="Arial"/>
                <w:b/>
                <w:bCs/>
                <w:sz w:val="22"/>
                <w:szCs w:val="22"/>
              </w:rPr>
              <w:t>De conformidad con</w:t>
            </w:r>
            <w:r w:rsidRPr="00CC6981">
              <w:rPr>
                <w:rFonts w:cs="Arial"/>
                <w:sz w:val="22"/>
                <w:szCs w:val="22"/>
              </w:rPr>
              <w:t xml:space="preserve"> los artículos 84, fracciones II y VI, de la Ley de Hidrocarburos; 52, del Reglamento de las actividades a que se refieren el Título Tercero de la Ley de Hidrocarburos y </w:t>
            </w:r>
            <w:r w:rsidRPr="00CC6981">
              <w:rPr>
                <w:rFonts w:cs="Arial"/>
                <w:b/>
                <w:bCs/>
                <w:sz w:val="22"/>
                <w:szCs w:val="22"/>
              </w:rPr>
              <w:t>la condición 8 fracciones I y V, del permiso PL/8656/EX</w:t>
            </w:r>
            <w:r w:rsidR="0019698D" w:rsidRPr="00CC6981">
              <w:rPr>
                <w:rFonts w:cs="Arial"/>
                <w:b/>
                <w:bCs/>
                <w:sz w:val="22"/>
                <w:szCs w:val="22"/>
              </w:rPr>
              <w:t>P/ES/2015</w:t>
            </w:r>
            <w:r w:rsidR="0019698D" w:rsidRPr="00CC6981">
              <w:rPr>
                <w:rFonts w:cs="Arial"/>
                <w:sz w:val="22"/>
                <w:szCs w:val="22"/>
              </w:rPr>
              <w:t>, a efecto de mitigar y reducir el riesgo o daño que pudiera ocasionarse</w:t>
            </w:r>
            <w:r w:rsidR="000906BD" w:rsidRPr="00CC6981">
              <w:rPr>
                <w:rFonts w:cs="Arial"/>
                <w:sz w:val="22"/>
                <w:szCs w:val="22"/>
              </w:rPr>
              <w:t xml:space="preserve"> a la vida o los bienes de las personas, el permisionario de expendio al público de</w:t>
            </w:r>
            <w:r w:rsidR="00BE6878" w:rsidRPr="00CC6981">
              <w:rPr>
                <w:rFonts w:cs="Arial"/>
                <w:sz w:val="22"/>
                <w:szCs w:val="22"/>
              </w:rPr>
              <w:t xml:space="preserve"> petrolíferos mediante estación de servicio, </w:t>
            </w:r>
            <w:r w:rsidR="00BE6878" w:rsidRPr="00CC6981">
              <w:rPr>
                <w:rFonts w:cs="Arial"/>
                <w:b/>
                <w:bCs/>
                <w:sz w:val="22"/>
                <w:szCs w:val="22"/>
              </w:rPr>
              <w:t>se encuentra obligado a contratar y mantener en vigor los seguros que permitan hacer frente</w:t>
            </w:r>
            <w:r w:rsidR="00F82040" w:rsidRPr="00CC6981">
              <w:rPr>
                <w:rFonts w:cs="Arial"/>
                <w:b/>
                <w:bCs/>
                <w:sz w:val="22"/>
                <w:szCs w:val="22"/>
              </w:rPr>
              <w:t xml:space="preserve"> a la responsabilidad civil por daños a terceros derivados de la realización de la actividad de expendio al público de petrolíferos</w:t>
            </w:r>
            <w:r w:rsidR="00F82040" w:rsidRPr="00CC6981">
              <w:rPr>
                <w:rFonts w:cs="Arial"/>
                <w:sz w:val="22"/>
                <w:szCs w:val="22"/>
              </w:rPr>
              <w:t>.</w:t>
            </w:r>
          </w:p>
          <w:p w14:paraId="2498F7EE" w14:textId="77777777" w:rsidR="00F82040" w:rsidRPr="00CC6981" w:rsidRDefault="00F82040" w:rsidP="00D53EAF">
            <w:pPr>
              <w:pStyle w:val="corte4fondo"/>
              <w:autoSpaceDE w:val="0"/>
              <w:autoSpaceDN w:val="0"/>
              <w:adjustRightInd w:val="0"/>
              <w:spacing w:line="240" w:lineRule="auto"/>
              <w:ind w:firstLine="0"/>
              <w:rPr>
                <w:rFonts w:cs="Arial"/>
                <w:sz w:val="22"/>
                <w:szCs w:val="22"/>
              </w:rPr>
            </w:pPr>
            <w:r w:rsidRPr="00CC6981">
              <w:rPr>
                <w:rFonts w:cs="Arial"/>
                <w:b/>
                <w:bCs/>
                <w:sz w:val="22"/>
                <w:szCs w:val="22"/>
              </w:rPr>
              <w:t>El cumplimiento de dicha obligación debe ser demostrada mediante la presentación del documento idóneo ante la comisión</w:t>
            </w:r>
            <w:r w:rsidRPr="00CC6981">
              <w:rPr>
                <w:rFonts w:cs="Arial"/>
                <w:sz w:val="22"/>
                <w:szCs w:val="22"/>
              </w:rPr>
              <w:t xml:space="preserve"> </w:t>
            </w:r>
            <w:r w:rsidRPr="00CC6981">
              <w:rPr>
                <w:rFonts w:cs="Arial"/>
                <w:b/>
                <w:bCs/>
                <w:sz w:val="22"/>
                <w:szCs w:val="22"/>
              </w:rPr>
              <w:t>y de conformidad con lo establecido en el resolutivo primero de la resolución RES/308/2015, publicada en el Diario Oficial de la Federación</w:t>
            </w:r>
            <w:r w:rsidR="00E17010" w:rsidRPr="00CC6981">
              <w:rPr>
                <w:rFonts w:cs="Arial"/>
                <w:b/>
                <w:bCs/>
                <w:sz w:val="22"/>
                <w:szCs w:val="22"/>
              </w:rPr>
              <w:t xml:space="preserve"> el 14 de mayo de 2015</w:t>
            </w:r>
            <w:r w:rsidR="00E17010" w:rsidRPr="00CC6981">
              <w:rPr>
                <w:rFonts w:cs="Arial"/>
                <w:sz w:val="22"/>
                <w:szCs w:val="22"/>
              </w:rPr>
              <w:t>, a través del formato a que hace referencia dicho instrumento.</w:t>
            </w:r>
          </w:p>
          <w:p w14:paraId="790E64E5" w14:textId="77777777" w:rsidR="00E17010" w:rsidRPr="00CC6981" w:rsidRDefault="00E17010" w:rsidP="00D53EAF">
            <w:pPr>
              <w:pStyle w:val="corte4fondo"/>
              <w:autoSpaceDE w:val="0"/>
              <w:autoSpaceDN w:val="0"/>
              <w:adjustRightInd w:val="0"/>
              <w:spacing w:line="240" w:lineRule="auto"/>
              <w:ind w:firstLine="0"/>
              <w:rPr>
                <w:rFonts w:cs="Arial"/>
                <w:sz w:val="22"/>
                <w:szCs w:val="22"/>
              </w:rPr>
            </w:pPr>
            <w:r w:rsidRPr="00CC6981">
              <w:rPr>
                <w:rFonts w:cs="Arial"/>
                <w:sz w:val="22"/>
                <w:szCs w:val="22"/>
              </w:rPr>
              <w:t xml:space="preserve">En ese sentido </w:t>
            </w:r>
            <w:r w:rsidRPr="00CC6981">
              <w:rPr>
                <w:rFonts w:cs="Arial"/>
                <w:b/>
                <w:bCs/>
                <w:sz w:val="22"/>
                <w:szCs w:val="22"/>
              </w:rPr>
              <w:t xml:space="preserve">el Permisionario, fue omiso en presentar ante la Comisión las pólizas o documentos que acrediten la contratación de los seguros incluyendo </w:t>
            </w:r>
            <w:r w:rsidR="00975B5C" w:rsidRPr="00CC6981">
              <w:rPr>
                <w:rFonts w:cs="Arial"/>
                <w:b/>
                <w:bCs/>
                <w:sz w:val="22"/>
                <w:szCs w:val="22"/>
              </w:rPr>
              <w:t>aquéllos para cubrir daños a terceros, respecto de los años 2019</w:t>
            </w:r>
            <w:r w:rsidR="00FF6809" w:rsidRPr="00CC6981">
              <w:rPr>
                <w:rFonts w:cs="Arial"/>
                <w:b/>
                <w:bCs/>
                <w:sz w:val="22"/>
                <w:szCs w:val="22"/>
              </w:rPr>
              <w:t xml:space="preserve"> y 2020, en virtud de faltar al periodo comprendido entre el 1° de enero de 2019 al 22 de marzo de 2020, periodo de tiempo en el que dejó desprotegidos a los </w:t>
            </w:r>
            <w:r w:rsidR="00FF6809" w:rsidRPr="00CC6981">
              <w:rPr>
                <w:rFonts w:cs="Arial"/>
                <w:b/>
                <w:bCs/>
                <w:sz w:val="22"/>
                <w:szCs w:val="22"/>
              </w:rPr>
              <w:lastRenderedPageBreak/>
              <w:t xml:space="preserve">usuarios toda vez que se puso </w:t>
            </w:r>
            <w:r w:rsidR="00AA62FA" w:rsidRPr="00CC6981">
              <w:rPr>
                <w:rFonts w:cs="Arial"/>
                <w:b/>
                <w:bCs/>
                <w:sz w:val="22"/>
                <w:szCs w:val="22"/>
              </w:rPr>
              <w:t>en riesgo su vida, bienes o posesiones por la prestación de la actividad regulada al no haber tomado las medidas correspondientes para asegurarlos en caso de la actualización de un siniestro en la estación de servicio</w:t>
            </w:r>
            <w:r w:rsidR="00AA62FA" w:rsidRPr="00CC6981">
              <w:rPr>
                <w:rFonts w:cs="Arial"/>
                <w:sz w:val="22"/>
                <w:szCs w:val="22"/>
              </w:rPr>
              <w:t>.</w:t>
            </w:r>
          </w:p>
          <w:p w14:paraId="40C11698" w14:textId="3687C74B" w:rsidR="00C8766E" w:rsidRPr="00CC6981" w:rsidRDefault="00AA62FA" w:rsidP="00D53EAF">
            <w:pPr>
              <w:pStyle w:val="corte4fondo"/>
              <w:autoSpaceDE w:val="0"/>
              <w:autoSpaceDN w:val="0"/>
              <w:adjustRightInd w:val="0"/>
              <w:spacing w:line="240" w:lineRule="auto"/>
              <w:ind w:firstLine="0"/>
              <w:rPr>
                <w:rFonts w:cs="Arial"/>
                <w:sz w:val="22"/>
                <w:szCs w:val="22"/>
              </w:rPr>
            </w:pPr>
            <w:r w:rsidRPr="00CC6981">
              <w:rPr>
                <w:rFonts w:cs="Arial"/>
                <w:sz w:val="22"/>
                <w:szCs w:val="22"/>
              </w:rPr>
              <w:t xml:space="preserve">Por lo tanto, </w:t>
            </w:r>
            <w:r w:rsidR="00D478F6" w:rsidRPr="00CC6981">
              <w:rPr>
                <w:rFonts w:cs="Arial"/>
                <w:sz w:val="22"/>
                <w:szCs w:val="22"/>
              </w:rPr>
              <w:t xml:space="preserve">la conducta imputada se actualiza mediante la constancia UH-250/96321/2020 de 04 de diciembre de 2020, mediante la cual la Unidad de Hidrocarburos de la Comisión hizo constar que, no </w:t>
            </w:r>
            <w:r w:rsidR="001F2D45" w:rsidRPr="00CC6981">
              <w:rPr>
                <w:rFonts w:cs="Arial"/>
                <w:sz w:val="22"/>
                <w:szCs w:val="22"/>
              </w:rPr>
              <w:t>obra constancia que acredite que el Permisionario contrató y mantuvo vigente a los seguros correspondientes, incluyendo aquéllos necesarios para cubrir daños a terceros</w:t>
            </w:r>
            <w:r w:rsidR="00C338AC" w:rsidRPr="00CC6981">
              <w:rPr>
                <w:rFonts w:cs="Arial"/>
                <w:sz w:val="22"/>
                <w:szCs w:val="22"/>
              </w:rPr>
              <w:t xml:space="preserve">, respecto de los años 2018, 2019 y 2020, siendo que </w:t>
            </w:r>
            <w:r w:rsidR="00C338AC" w:rsidRPr="00CC6981">
              <w:rPr>
                <w:rFonts w:cs="Arial"/>
                <w:b/>
                <w:bCs/>
                <w:sz w:val="22"/>
                <w:szCs w:val="22"/>
              </w:rPr>
              <w:t xml:space="preserve">el </w:t>
            </w:r>
            <w:r w:rsidR="00C8766E" w:rsidRPr="00CC6981">
              <w:rPr>
                <w:rFonts w:cs="Arial"/>
                <w:b/>
                <w:bCs/>
                <w:sz w:val="22"/>
                <w:szCs w:val="22"/>
              </w:rPr>
              <w:t>Permisionario</w:t>
            </w:r>
            <w:r w:rsidR="00E07C7E" w:rsidRPr="00CC6981">
              <w:rPr>
                <w:rFonts w:cs="Arial"/>
                <w:b/>
                <w:bCs/>
                <w:sz w:val="22"/>
                <w:szCs w:val="22"/>
              </w:rPr>
              <w:t xml:space="preserve"> </w:t>
            </w:r>
            <w:r w:rsidR="00C8766E" w:rsidRPr="00CC6981">
              <w:rPr>
                <w:rFonts w:cs="Arial"/>
                <w:b/>
                <w:bCs/>
                <w:sz w:val="22"/>
                <w:szCs w:val="22"/>
              </w:rPr>
              <w:t>únicamente logró subsanar la obligación relativa al 2018</w:t>
            </w:r>
            <w:r w:rsidR="00C8766E" w:rsidRPr="00CC6981">
              <w:rPr>
                <w:rFonts w:cs="Arial"/>
                <w:sz w:val="22"/>
                <w:szCs w:val="22"/>
              </w:rPr>
              <w:t>, no así de los años 2019 y 2020.</w:t>
            </w:r>
          </w:p>
          <w:p w14:paraId="37652511" w14:textId="77777777" w:rsidR="00AA62FA" w:rsidRPr="00CC6981" w:rsidRDefault="00C8766E" w:rsidP="00D53EAF">
            <w:pPr>
              <w:pStyle w:val="corte4fondo"/>
              <w:autoSpaceDE w:val="0"/>
              <w:autoSpaceDN w:val="0"/>
              <w:adjustRightInd w:val="0"/>
              <w:spacing w:line="240" w:lineRule="auto"/>
              <w:ind w:firstLine="0"/>
              <w:rPr>
                <w:rFonts w:cs="Arial"/>
                <w:sz w:val="22"/>
                <w:szCs w:val="22"/>
              </w:rPr>
            </w:pPr>
            <w:r w:rsidRPr="00CC6981">
              <w:rPr>
                <w:rFonts w:cs="Arial"/>
                <w:sz w:val="22"/>
                <w:szCs w:val="22"/>
              </w:rPr>
              <w:t xml:space="preserve">Por ende, la subsistencia de este </w:t>
            </w:r>
            <w:r w:rsidR="00B95ECD" w:rsidRPr="00CC6981">
              <w:rPr>
                <w:rFonts w:cs="Arial"/>
                <w:sz w:val="22"/>
                <w:szCs w:val="22"/>
              </w:rPr>
              <w:t xml:space="preserve">incumplimiento es relevante para decidir </w:t>
            </w:r>
            <w:r w:rsidR="00C37DE3" w:rsidRPr="00CC6981">
              <w:rPr>
                <w:rFonts w:cs="Arial"/>
                <w:sz w:val="22"/>
                <w:szCs w:val="22"/>
              </w:rPr>
              <w:t xml:space="preserve">sobre la imposición de una sanción para el caso concreto, </w:t>
            </w:r>
            <w:r w:rsidR="007249C3" w:rsidRPr="00CC6981">
              <w:rPr>
                <w:rFonts w:cs="Arial"/>
                <w:sz w:val="22"/>
                <w:szCs w:val="22"/>
              </w:rPr>
              <w:t xml:space="preserve">pues </w:t>
            </w:r>
            <w:r w:rsidR="007249C3" w:rsidRPr="00CC6981">
              <w:rPr>
                <w:rFonts w:cs="Arial"/>
                <w:b/>
                <w:bCs/>
                <w:sz w:val="22"/>
                <w:szCs w:val="22"/>
              </w:rPr>
              <w:t>la obligación de presentar en tiempo y forma ante el Órgano Regulador la documentación que acredite la contratación y vigencia de las pólizas de daños tiene como finalidad permitir a la autoridad reguladora realizar una mejor vigilancia y supervisión de la obligación</w:t>
            </w:r>
            <w:r w:rsidR="007249C3" w:rsidRPr="00CC6981">
              <w:rPr>
                <w:rFonts w:cs="Arial"/>
                <w:sz w:val="22"/>
                <w:szCs w:val="22"/>
              </w:rPr>
              <w:t>.</w:t>
            </w:r>
          </w:p>
          <w:p w14:paraId="32C7F71B" w14:textId="6821C73B" w:rsidR="007249C3" w:rsidRPr="00CC6981" w:rsidRDefault="007249C3" w:rsidP="00D53EAF">
            <w:pPr>
              <w:pStyle w:val="corte4fondo"/>
              <w:autoSpaceDE w:val="0"/>
              <w:autoSpaceDN w:val="0"/>
              <w:adjustRightInd w:val="0"/>
              <w:spacing w:line="240" w:lineRule="auto"/>
              <w:ind w:firstLine="0"/>
              <w:rPr>
                <w:rFonts w:cs="Arial"/>
                <w:sz w:val="22"/>
                <w:szCs w:val="22"/>
              </w:rPr>
            </w:pPr>
            <w:r w:rsidRPr="00CC6981">
              <w:rPr>
                <w:rFonts w:cs="Arial"/>
                <w:sz w:val="22"/>
                <w:szCs w:val="22"/>
              </w:rPr>
              <w:t xml:space="preserve">En consecuencia, </w:t>
            </w:r>
            <w:r w:rsidRPr="00CC6981">
              <w:rPr>
                <w:rFonts w:cs="Arial"/>
                <w:b/>
                <w:bCs/>
                <w:sz w:val="22"/>
                <w:szCs w:val="22"/>
              </w:rPr>
              <w:t xml:space="preserve">la conducta </w:t>
            </w:r>
            <w:r w:rsidRPr="00CC6981">
              <w:rPr>
                <w:rFonts w:cs="Arial"/>
                <w:sz w:val="22"/>
                <w:szCs w:val="22"/>
              </w:rPr>
              <w:t>en análisis</w:t>
            </w:r>
            <w:r w:rsidRPr="00CC6981">
              <w:rPr>
                <w:rFonts w:cs="Arial"/>
                <w:b/>
                <w:bCs/>
                <w:sz w:val="22"/>
                <w:szCs w:val="22"/>
              </w:rPr>
              <w:t xml:space="preserve"> encuadra </w:t>
            </w:r>
            <w:r w:rsidRPr="00CC6981">
              <w:rPr>
                <w:rFonts w:cs="Arial"/>
                <w:sz w:val="22"/>
                <w:szCs w:val="22"/>
              </w:rPr>
              <w:t xml:space="preserve">en la causal de revocación prevista </w:t>
            </w:r>
            <w:r w:rsidRPr="00CC6981">
              <w:rPr>
                <w:rFonts w:cs="Arial"/>
                <w:b/>
                <w:bCs/>
                <w:sz w:val="22"/>
                <w:szCs w:val="22"/>
              </w:rPr>
              <w:t>en el artículo 56 fracción V de la LH</w:t>
            </w:r>
            <w:r w:rsidR="002F5544" w:rsidRPr="00CC6981">
              <w:rPr>
                <w:rFonts w:cs="Arial"/>
                <w:b/>
                <w:bCs/>
                <w:sz w:val="22"/>
                <w:szCs w:val="22"/>
              </w:rPr>
              <w:t xml:space="preserve"> </w:t>
            </w:r>
            <w:r w:rsidR="00BA6D6B" w:rsidRPr="00CC6981">
              <w:rPr>
                <w:rFonts w:cs="Arial"/>
                <w:sz w:val="22"/>
                <w:szCs w:val="22"/>
              </w:rPr>
              <w:t>[…]</w:t>
            </w:r>
          </w:p>
        </w:tc>
      </w:tr>
    </w:tbl>
    <w:p w14:paraId="2C554B62" w14:textId="61F09B89" w:rsidR="007C53CC" w:rsidRPr="00CC6981" w:rsidRDefault="007C53CC" w:rsidP="00D53EAF">
      <w:pPr>
        <w:pStyle w:val="corte4fondo"/>
        <w:autoSpaceDE w:val="0"/>
        <w:autoSpaceDN w:val="0"/>
        <w:adjustRightInd w:val="0"/>
        <w:spacing w:line="240" w:lineRule="auto"/>
        <w:ind w:left="709" w:firstLine="0"/>
        <w:rPr>
          <w:rFonts w:cs="Arial"/>
          <w:sz w:val="26"/>
          <w:szCs w:val="26"/>
        </w:rPr>
      </w:pPr>
      <w:r w:rsidRPr="00CC6981">
        <w:rPr>
          <w:rFonts w:cs="Arial"/>
          <w:sz w:val="26"/>
          <w:szCs w:val="26"/>
        </w:rPr>
        <w:lastRenderedPageBreak/>
        <w:t>[...]</w:t>
      </w:r>
    </w:p>
    <w:p w14:paraId="62F581F1" w14:textId="4BE83F19" w:rsidR="0061082A" w:rsidRPr="00CC6981" w:rsidRDefault="0061082A" w:rsidP="00D53EAF">
      <w:pPr>
        <w:pStyle w:val="corte4fondo"/>
        <w:autoSpaceDE w:val="0"/>
        <w:autoSpaceDN w:val="0"/>
        <w:adjustRightInd w:val="0"/>
        <w:spacing w:line="240" w:lineRule="auto"/>
        <w:ind w:left="709" w:firstLine="0"/>
        <w:jc w:val="center"/>
        <w:rPr>
          <w:rFonts w:cs="Arial"/>
          <w:b/>
          <w:bCs/>
          <w:sz w:val="26"/>
          <w:szCs w:val="26"/>
        </w:rPr>
      </w:pPr>
      <w:r w:rsidRPr="00CC6981">
        <w:rPr>
          <w:rFonts w:cs="Arial"/>
          <w:b/>
          <w:bCs/>
          <w:sz w:val="26"/>
          <w:szCs w:val="26"/>
        </w:rPr>
        <w:t>RESUELVE</w:t>
      </w:r>
    </w:p>
    <w:p w14:paraId="1330A22B" w14:textId="3381C3F0" w:rsidR="00293B09" w:rsidRPr="00CC6981" w:rsidRDefault="0061082A" w:rsidP="00D53EAF">
      <w:pPr>
        <w:pStyle w:val="corte4fondo"/>
        <w:autoSpaceDE w:val="0"/>
        <w:autoSpaceDN w:val="0"/>
        <w:adjustRightInd w:val="0"/>
        <w:spacing w:line="240" w:lineRule="auto"/>
        <w:ind w:left="709" w:firstLine="0"/>
        <w:rPr>
          <w:rFonts w:cs="Arial"/>
          <w:sz w:val="26"/>
          <w:szCs w:val="26"/>
        </w:rPr>
      </w:pPr>
      <w:r w:rsidRPr="00CC6981">
        <w:rPr>
          <w:rFonts w:cs="Arial"/>
          <w:b/>
          <w:bCs/>
          <w:sz w:val="26"/>
          <w:szCs w:val="26"/>
        </w:rPr>
        <w:t>PRIMERO.</w:t>
      </w:r>
      <w:r w:rsidRPr="00CC6981">
        <w:rPr>
          <w:rFonts w:cs="Arial"/>
          <w:sz w:val="26"/>
          <w:szCs w:val="26"/>
        </w:rPr>
        <w:t xml:space="preserve"> Por los fundamentos y motivos expresados en la presente resolución, se revoca el permiso de expendio de </w:t>
      </w:r>
      <w:r w:rsidR="00CC2507" w:rsidRPr="00CC6981">
        <w:rPr>
          <w:rFonts w:cs="Arial"/>
          <w:sz w:val="26"/>
          <w:szCs w:val="26"/>
        </w:rPr>
        <w:t>petrolíferos</w:t>
      </w:r>
      <w:r w:rsidRPr="00CC6981">
        <w:rPr>
          <w:rFonts w:cs="Arial"/>
          <w:sz w:val="26"/>
          <w:szCs w:val="26"/>
        </w:rPr>
        <w:t xml:space="preserve"> en estación de servicios número PL/8656/EXP/ES/2015, otorgado a Auto Servicio Airapi, S.A. de C.V., </w:t>
      </w:r>
      <w:r w:rsidRPr="00CC6981">
        <w:rPr>
          <w:rFonts w:cs="Arial"/>
          <w:b/>
          <w:bCs/>
          <w:sz w:val="26"/>
          <w:szCs w:val="26"/>
        </w:rPr>
        <w:t xml:space="preserve">al haber </w:t>
      </w:r>
      <w:r w:rsidR="00CC2507" w:rsidRPr="00CC6981">
        <w:rPr>
          <w:rFonts w:cs="Arial"/>
          <w:b/>
          <w:bCs/>
          <w:sz w:val="26"/>
          <w:szCs w:val="26"/>
        </w:rPr>
        <w:t>ubicado su conducta en la causal de revo</w:t>
      </w:r>
      <w:r w:rsidR="00D95717" w:rsidRPr="00CC6981">
        <w:rPr>
          <w:rFonts w:cs="Arial"/>
          <w:b/>
          <w:bCs/>
          <w:sz w:val="26"/>
          <w:szCs w:val="26"/>
        </w:rPr>
        <w:t>c</w:t>
      </w:r>
      <w:r w:rsidR="00CC2507" w:rsidRPr="00CC6981">
        <w:rPr>
          <w:rFonts w:cs="Arial"/>
          <w:b/>
          <w:bCs/>
          <w:sz w:val="26"/>
          <w:szCs w:val="26"/>
        </w:rPr>
        <w:t xml:space="preserve">ación prevista en el artículo 56, fracción </w:t>
      </w:r>
      <w:r w:rsidR="00066472" w:rsidRPr="00CC6981">
        <w:rPr>
          <w:rFonts w:cs="Arial"/>
          <w:b/>
          <w:bCs/>
          <w:sz w:val="26"/>
          <w:szCs w:val="26"/>
        </w:rPr>
        <w:t>V, de la Ley de Hidrocarburos</w:t>
      </w:r>
      <w:r w:rsidR="00066472" w:rsidRPr="00CC6981">
        <w:rPr>
          <w:rFonts w:cs="Arial"/>
          <w:sz w:val="26"/>
          <w:szCs w:val="26"/>
        </w:rPr>
        <w:t>.</w:t>
      </w:r>
      <w:r w:rsidR="006C5F7E" w:rsidRPr="00CC6981">
        <w:rPr>
          <w:rFonts w:cs="Arial"/>
          <w:sz w:val="26"/>
          <w:szCs w:val="26"/>
        </w:rPr>
        <w:t xml:space="preserve"> </w:t>
      </w:r>
      <w:r w:rsidR="004A4F25" w:rsidRPr="00CC6981">
        <w:rPr>
          <w:rFonts w:cs="Arial"/>
          <w:sz w:val="26"/>
          <w:szCs w:val="26"/>
        </w:rPr>
        <w:t>[…]”</w:t>
      </w:r>
    </w:p>
    <w:p w14:paraId="7C822267" w14:textId="77777777" w:rsidR="004A4F25" w:rsidRPr="00CC6981" w:rsidRDefault="004A4F25" w:rsidP="00D53EAF">
      <w:pPr>
        <w:pStyle w:val="corte4fondo"/>
        <w:autoSpaceDE w:val="0"/>
        <w:autoSpaceDN w:val="0"/>
        <w:adjustRightInd w:val="0"/>
        <w:ind w:firstLine="0"/>
        <w:rPr>
          <w:rFonts w:cs="Arial"/>
          <w:sz w:val="26"/>
          <w:szCs w:val="26"/>
        </w:rPr>
      </w:pPr>
    </w:p>
    <w:p w14:paraId="47C1988E" w14:textId="09E2990A" w:rsidR="007E0463" w:rsidRPr="00CC6981" w:rsidRDefault="007E0463" w:rsidP="00D53EAF">
      <w:pPr>
        <w:pStyle w:val="corte4fondo"/>
        <w:numPr>
          <w:ilvl w:val="0"/>
          <w:numId w:val="1"/>
        </w:numPr>
        <w:autoSpaceDE w:val="0"/>
        <w:autoSpaceDN w:val="0"/>
        <w:adjustRightInd w:val="0"/>
        <w:ind w:left="0" w:hanging="567"/>
        <w:rPr>
          <w:rFonts w:cs="Arial"/>
          <w:bCs/>
          <w:sz w:val="28"/>
          <w:szCs w:val="28"/>
          <w:lang w:val="es-MX"/>
        </w:rPr>
      </w:pPr>
      <w:r w:rsidRPr="00CC6981">
        <w:rPr>
          <w:rFonts w:eastAsiaTheme="minorHAnsi" w:cs="Arial"/>
          <w:b/>
          <w:bCs/>
          <w:sz w:val="28"/>
          <w:szCs w:val="28"/>
          <w:lang w:val="es-MX" w:eastAsia="en-US"/>
        </w:rPr>
        <w:t>Demanda de amparo</w:t>
      </w:r>
      <w:r w:rsidRPr="00CC6981">
        <w:rPr>
          <w:rFonts w:eastAsiaTheme="minorHAnsi" w:cs="Arial"/>
          <w:sz w:val="28"/>
          <w:szCs w:val="28"/>
          <w:lang w:val="es-MX" w:eastAsia="en-US"/>
        </w:rPr>
        <w:t xml:space="preserve">. Mediante escrito presentado </w:t>
      </w:r>
      <w:r w:rsidR="006C5F7E" w:rsidRPr="00CC6981">
        <w:rPr>
          <w:rFonts w:eastAsiaTheme="minorHAnsi" w:cs="Arial"/>
          <w:sz w:val="28"/>
          <w:szCs w:val="28"/>
          <w:lang w:val="es-MX" w:eastAsia="en-US"/>
        </w:rPr>
        <w:t xml:space="preserve">vía </w:t>
      </w:r>
      <w:r w:rsidR="00D422BF" w:rsidRPr="00CC6981">
        <w:rPr>
          <w:rFonts w:eastAsiaTheme="minorHAnsi" w:cs="Arial"/>
          <w:sz w:val="28"/>
          <w:szCs w:val="28"/>
          <w:lang w:val="es-MX" w:eastAsia="en-US"/>
        </w:rPr>
        <w:t>electrónica</w:t>
      </w:r>
      <w:r w:rsidR="006C5F7E" w:rsidRPr="00CC6981">
        <w:rPr>
          <w:rFonts w:eastAsiaTheme="minorHAnsi" w:cs="Arial"/>
          <w:sz w:val="28"/>
          <w:szCs w:val="28"/>
          <w:lang w:val="es-MX" w:eastAsia="en-US"/>
        </w:rPr>
        <w:t xml:space="preserve"> </w:t>
      </w:r>
      <w:r w:rsidRPr="00CC6981">
        <w:rPr>
          <w:rFonts w:eastAsiaTheme="minorHAnsi" w:cs="Arial"/>
          <w:sz w:val="28"/>
          <w:szCs w:val="28"/>
          <w:lang w:val="es-MX" w:eastAsia="en-US"/>
        </w:rPr>
        <w:t xml:space="preserve">el </w:t>
      </w:r>
      <w:r w:rsidR="00400C70" w:rsidRPr="00CC6981">
        <w:rPr>
          <w:rFonts w:eastAsiaTheme="minorHAnsi" w:cs="Arial"/>
          <w:sz w:val="28"/>
          <w:szCs w:val="28"/>
          <w:lang w:val="es-MX" w:eastAsia="en-US"/>
        </w:rPr>
        <w:t>veinti</w:t>
      </w:r>
      <w:r w:rsidR="00566ECB" w:rsidRPr="00CC6981">
        <w:rPr>
          <w:rFonts w:eastAsiaTheme="minorHAnsi" w:cs="Arial"/>
          <w:sz w:val="28"/>
          <w:szCs w:val="28"/>
          <w:lang w:val="es-MX" w:eastAsia="en-US"/>
        </w:rPr>
        <w:t xml:space="preserve">ocho </w:t>
      </w:r>
      <w:r w:rsidR="00400C70" w:rsidRPr="00CC6981">
        <w:rPr>
          <w:rFonts w:eastAsiaTheme="minorHAnsi" w:cs="Arial"/>
          <w:sz w:val="28"/>
          <w:szCs w:val="28"/>
          <w:lang w:val="es-MX" w:eastAsia="en-US"/>
        </w:rPr>
        <w:t xml:space="preserve">de abril </w:t>
      </w:r>
      <w:r w:rsidRPr="00CC6981">
        <w:rPr>
          <w:rFonts w:eastAsiaTheme="minorHAnsi" w:cs="Arial"/>
          <w:sz w:val="28"/>
          <w:szCs w:val="28"/>
          <w:lang w:val="es-MX" w:eastAsia="en-US"/>
        </w:rPr>
        <w:t>de dos mil vein</w:t>
      </w:r>
      <w:r w:rsidR="00495D85" w:rsidRPr="00CC6981">
        <w:rPr>
          <w:rFonts w:eastAsiaTheme="minorHAnsi" w:cs="Arial"/>
          <w:sz w:val="28"/>
          <w:szCs w:val="28"/>
          <w:lang w:val="es-MX" w:eastAsia="en-US"/>
        </w:rPr>
        <w:t>ti</w:t>
      </w:r>
      <w:r w:rsidRPr="00CC6981">
        <w:rPr>
          <w:rFonts w:eastAsiaTheme="minorHAnsi" w:cs="Arial"/>
          <w:sz w:val="28"/>
          <w:szCs w:val="28"/>
          <w:lang w:val="es-MX" w:eastAsia="en-US"/>
        </w:rPr>
        <w:t>t</w:t>
      </w:r>
      <w:r w:rsidR="00400C70" w:rsidRPr="00CC6981">
        <w:rPr>
          <w:rFonts w:eastAsiaTheme="minorHAnsi" w:cs="Arial"/>
          <w:sz w:val="28"/>
          <w:szCs w:val="28"/>
          <w:lang w:val="es-MX" w:eastAsia="en-US"/>
        </w:rPr>
        <w:t>rés</w:t>
      </w:r>
      <w:r w:rsidRPr="00CC6981">
        <w:rPr>
          <w:rFonts w:eastAsiaTheme="minorHAnsi" w:cs="Arial"/>
          <w:sz w:val="28"/>
          <w:szCs w:val="28"/>
          <w:vertAlign w:val="superscript"/>
          <w:lang w:val="es-MX" w:eastAsia="en-US"/>
        </w:rPr>
        <w:footnoteReference w:id="5"/>
      </w:r>
      <w:r w:rsidRPr="00CC6981">
        <w:rPr>
          <w:rFonts w:eastAsiaTheme="minorHAnsi" w:cs="Arial"/>
          <w:sz w:val="28"/>
          <w:szCs w:val="28"/>
          <w:lang w:val="es-MX" w:eastAsia="en-US"/>
        </w:rPr>
        <w:t xml:space="preserve">, </w:t>
      </w:r>
      <w:r w:rsidR="00153A69" w:rsidRPr="00CC6981">
        <w:rPr>
          <w:rFonts w:eastAsiaTheme="minorHAnsi" w:cs="Arial"/>
          <w:b/>
          <w:bCs/>
          <w:sz w:val="28"/>
          <w:szCs w:val="28"/>
          <w:lang w:val="es-MX" w:eastAsia="en-US"/>
        </w:rPr>
        <w:t>Auto Servicio Airapi</w:t>
      </w:r>
      <w:r w:rsidR="00D463F4" w:rsidRPr="00CC6981">
        <w:rPr>
          <w:rFonts w:eastAsiaTheme="minorHAnsi" w:cs="Arial"/>
          <w:sz w:val="28"/>
          <w:szCs w:val="28"/>
          <w:lang w:val="es-MX" w:eastAsia="en-US"/>
        </w:rPr>
        <w:t>,</w:t>
      </w:r>
      <w:r w:rsidR="00A60590" w:rsidRPr="00CC6981">
        <w:rPr>
          <w:rFonts w:eastAsiaTheme="minorHAnsi" w:cs="Arial"/>
          <w:sz w:val="28"/>
          <w:szCs w:val="28"/>
          <w:lang w:val="es-MX" w:eastAsia="en-US"/>
        </w:rPr>
        <w:t xml:space="preserve"> </w:t>
      </w:r>
      <w:r w:rsidR="00540ABB" w:rsidRPr="00CC6981">
        <w:rPr>
          <w:rFonts w:eastAsiaTheme="minorHAnsi" w:cs="Arial"/>
          <w:sz w:val="28"/>
          <w:szCs w:val="28"/>
          <w:lang w:val="es-MX" w:eastAsia="en-US"/>
        </w:rPr>
        <w:t xml:space="preserve">por conducto de su representante legal </w:t>
      </w:r>
      <w:r w:rsidR="00540ABB" w:rsidRPr="00CC6981">
        <w:rPr>
          <w:rFonts w:eastAsiaTheme="minorHAnsi" w:cs="Arial"/>
          <w:b/>
          <w:bCs/>
          <w:sz w:val="28"/>
          <w:szCs w:val="28"/>
          <w:lang w:val="es-MX" w:eastAsia="en-US"/>
        </w:rPr>
        <w:t>Guillermo de la Herr</w:t>
      </w:r>
      <w:r w:rsidR="00880607">
        <w:rPr>
          <w:rFonts w:eastAsiaTheme="minorHAnsi" w:cs="Arial"/>
          <w:b/>
          <w:bCs/>
          <w:sz w:val="28"/>
          <w:szCs w:val="28"/>
          <w:lang w:val="es-MX" w:eastAsia="en-US"/>
        </w:rPr>
        <w:t>á</w:t>
      </w:r>
      <w:r w:rsidR="00540ABB" w:rsidRPr="00CC6981">
        <w:rPr>
          <w:rFonts w:eastAsiaTheme="minorHAnsi" w:cs="Arial"/>
          <w:b/>
          <w:bCs/>
          <w:sz w:val="28"/>
          <w:szCs w:val="28"/>
          <w:lang w:val="es-MX" w:eastAsia="en-US"/>
        </w:rPr>
        <w:t>n Rivas</w:t>
      </w:r>
      <w:r w:rsidRPr="00CC6981">
        <w:rPr>
          <w:rFonts w:eastAsiaTheme="minorHAnsi" w:cs="Arial"/>
          <w:sz w:val="28"/>
          <w:szCs w:val="28"/>
          <w:lang w:val="es-MX" w:eastAsia="en-US"/>
        </w:rPr>
        <w:t>,</w:t>
      </w:r>
      <w:r w:rsidR="00A60590" w:rsidRPr="00CC6981">
        <w:rPr>
          <w:rFonts w:eastAsiaTheme="minorHAnsi" w:cs="Arial"/>
          <w:sz w:val="28"/>
          <w:szCs w:val="28"/>
          <w:lang w:val="es-MX" w:eastAsia="en-US"/>
        </w:rPr>
        <w:t xml:space="preserve"> </w:t>
      </w:r>
      <w:r w:rsidRPr="00CC6981">
        <w:rPr>
          <w:rFonts w:eastAsiaTheme="minorHAnsi" w:cs="Arial"/>
          <w:sz w:val="28"/>
          <w:szCs w:val="28"/>
          <w:lang w:val="es-MX" w:eastAsia="en-US"/>
        </w:rPr>
        <w:t>promov</w:t>
      </w:r>
      <w:r w:rsidR="000F5DFF" w:rsidRPr="00CC6981">
        <w:rPr>
          <w:rFonts w:eastAsiaTheme="minorHAnsi" w:cs="Arial"/>
          <w:sz w:val="28"/>
          <w:szCs w:val="28"/>
          <w:lang w:val="es-MX" w:eastAsia="en-US"/>
        </w:rPr>
        <w:t xml:space="preserve">ió </w:t>
      </w:r>
      <w:r w:rsidRPr="00CC6981">
        <w:rPr>
          <w:rFonts w:eastAsiaTheme="minorHAnsi" w:cs="Arial"/>
          <w:sz w:val="28"/>
          <w:szCs w:val="28"/>
          <w:lang w:val="es-MX" w:eastAsia="en-US"/>
        </w:rPr>
        <w:t>juicio de amparo indirecto, contra las autoridades y respecto de los actos siguientes:</w:t>
      </w:r>
    </w:p>
    <w:bookmarkEnd w:id="7"/>
    <w:p w14:paraId="690653F4" w14:textId="77777777" w:rsidR="007E0463" w:rsidRPr="00CC6981" w:rsidRDefault="007E0463" w:rsidP="00D53EAF">
      <w:pPr>
        <w:pStyle w:val="corte4fondo"/>
        <w:tabs>
          <w:tab w:val="center" w:pos="4420"/>
          <w:tab w:val="left" w:pos="6975"/>
        </w:tabs>
        <w:spacing w:line="240" w:lineRule="auto"/>
        <w:ind w:left="709" w:firstLine="0"/>
        <w:rPr>
          <w:rFonts w:eastAsiaTheme="minorHAnsi" w:cs="Arial"/>
          <w:sz w:val="26"/>
          <w:szCs w:val="26"/>
          <w:lang w:eastAsia="en-US"/>
        </w:rPr>
      </w:pPr>
    </w:p>
    <w:p w14:paraId="32CFA5B6" w14:textId="75A47A2F" w:rsidR="007E0463" w:rsidRPr="00CC6981" w:rsidRDefault="00510328" w:rsidP="00D53EAF">
      <w:pPr>
        <w:pStyle w:val="corte4fondo"/>
        <w:tabs>
          <w:tab w:val="center" w:pos="4420"/>
          <w:tab w:val="left" w:pos="6975"/>
        </w:tabs>
        <w:spacing w:line="240" w:lineRule="auto"/>
        <w:ind w:left="709" w:firstLine="0"/>
        <w:rPr>
          <w:rFonts w:cs="Arial"/>
          <w:b/>
          <w:sz w:val="26"/>
          <w:szCs w:val="26"/>
          <w:lang w:val="es-MX"/>
        </w:rPr>
      </w:pPr>
      <w:r w:rsidRPr="00CC6981">
        <w:rPr>
          <w:rFonts w:cs="Arial"/>
          <w:b/>
          <w:sz w:val="26"/>
          <w:szCs w:val="26"/>
          <w:lang w:val="es-MX"/>
        </w:rPr>
        <w:lastRenderedPageBreak/>
        <w:t>Autoridades responsables</w:t>
      </w:r>
    </w:p>
    <w:p w14:paraId="5C85D9C9" w14:textId="256E3AB2" w:rsidR="00D62220" w:rsidRPr="00CC6981" w:rsidRDefault="00D05E6B" w:rsidP="00D53EAF">
      <w:pPr>
        <w:pStyle w:val="corte4fondo"/>
        <w:numPr>
          <w:ilvl w:val="1"/>
          <w:numId w:val="1"/>
        </w:numPr>
        <w:tabs>
          <w:tab w:val="center" w:pos="4420"/>
          <w:tab w:val="left" w:pos="6975"/>
        </w:tabs>
        <w:spacing w:line="240" w:lineRule="auto"/>
        <w:rPr>
          <w:rFonts w:cs="Arial"/>
          <w:bCs/>
          <w:sz w:val="26"/>
          <w:szCs w:val="26"/>
          <w:lang w:val="es-MX"/>
        </w:rPr>
      </w:pPr>
      <w:r w:rsidRPr="00CC6981">
        <w:rPr>
          <w:rFonts w:cs="Arial"/>
          <w:b/>
          <w:sz w:val="26"/>
          <w:szCs w:val="26"/>
          <w:lang w:val="es-MX"/>
        </w:rPr>
        <w:t xml:space="preserve">Jefe de la </w:t>
      </w:r>
      <w:r w:rsidR="00C216B0" w:rsidRPr="00CC6981">
        <w:rPr>
          <w:rFonts w:cs="Arial"/>
          <w:b/>
          <w:sz w:val="26"/>
          <w:szCs w:val="26"/>
          <w:lang w:val="es-MX"/>
        </w:rPr>
        <w:t xml:space="preserve">Unidad </w:t>
      </w:r>
      <w:r w:rsidRPr="00CC6981">
        <w:rPr>
          <w:rFonts w:cs="Arial"/>
          <w:b/>
          <w:sz w:val="26"/>
          <w:szCs w:val="26"/>
          <w:lang w:val="es-MX"/>
        </w:rPr>
        <w:t xml:space="preserve">de Asuntos Jurídicos de la </w:t>
      </w:r>
      <w:r w:rsidR="00F3651E" w:rsidRPr="00CC6981">
        <w:rPr>
          <w:rFonts w:cs="Arial"/>
          <w:b/>
          <w:bCs/>
          <w:sz w:val="26"/>
          <w:szCs w:val="26"/>
          <w:lang w:val="es-MX"/>
        </w:rPr>
        <w:t>CRE</w:t>
      </w:r>
      <w:r w:rsidRPr="00CC6981">
        <w:rPr>
          <w:rFonts w:cs="Arial"/>
          <w:b/>
          <w:sz w:val="26"/>
          <w:szCs w:val="26"/>
          <w:lang w:val="es-MX"/>
        </w:rPr>
        <w:t>.</w:t>
      </w:r>
    </w:p>
    <w:p w14:paraId="0EC07597" w14:textId="7A1EC530" w:rsidR="00D05E6B" w:rsidRPr="00CC6981" w:rsidRDefault="00D05E6B" w:rsidP="00D53EAF">
      <w:pPr>
        <w:pStyle w:val="corte4fondo"/>
        <w:numPr>
          <w:ilvl w:val="1"/>
          <w:numId w:val="1"/>
        </w:numPr>
        <w:tabs>
          <w:tab w:val="center" w:pos="4420"/>
          <w:tab w:val="left" w:pos="6975"/>
        </w:tabs>
        <w:spacing w:line="240" w:lineRule="auto"/>
        <w:rPr>
          <w:rFonts w:cs="Arial"/>
          <w:bCs/>
          <w:sz w:val="26"/>
          <w:szCs w:val="26"/>
          <w:lang w:val="es-MX"/>
        </w:rPr>
      </w:pPr>
      <w:r w:rsidRPr="00CC6981">
        <w:rPr>
          <w:rFonts w:cs="Arial"/>
          <w:b/>
          <w:sz w:val="26"/>
          <w:szCs w:val="26"/>
          <w:lang w:val="es-MX"/>
        </w:rPr>
        <w:t>Presidente de los Estados Unidos Mexicanos.</w:t>
      </w:r>
    </w:p>
    <w:p w14:paraId="2660EDFF" w14:textId="77777777" w:rsidR="00D05E6B" w:rsidRPr="00CC6981" w:rsidRDefault="00D05E6B" w:rsidP="00D53EAF">
      <w:pPr>
        <w:pStyle w:val="corte4fondo"/>
        <w:numPr>
          <w:ilvl w:val="1"/>
          <w:numId w:val="1"/>
        </w:numPr>
        <w:tabs>
          <w:tab w:val="center" w:pos="4420"/>
          <w:tab w:val="left" w:pos="6975"/>
        </w:tabs>
        <w:spacing w:line="240" w:lineRule="auto"/>
        <w:rPr>
          <w:rFonts w:cs="Arial"/>
          <w:bCs/>
          <w:sz w:val="26"/>
          <w:szCs w:val="26"/>
          <w:lang w:val="es-MX"/>
        </w:rPr>
      </w:pPr>
      <w:r w:rsidRPr="00CC6981">
        <w:rPr>
          <w:rFonts w:cs="Arial"/>
          <w:b/>
          <w:sz w:val="26"/>
          <w:szCs w:val="26"/>
          <w:lang w:val="es-MX"/>
        </w:rPr>
        <w:t>Cámara de Diputados del Congreso de la Unión.</w:t>
      </w:r>
    </w:p>
    <w:p w14:paraId="393E43EE" w14:textId="6DFAB56A" w:rsidR="007E0463" w:rsidRPr="00CC6981" w:rsidRDefault="00D05E6B" w:rsidP="00D53EAF">
      <w:pPr>
        <w:pStyle w:val="corte4fondo"/>
        <w:numPr>
          <w:ilvl w:val="1"/>
          <w:numId w:val="1"/>
        </w:numPr>
        <w:tabs>
          <w:tab w:val="center" w:pos="4420"/>
          <w:tab w:val="left" w:pos="6975"/>
        </w:tabs>
        <w:spacing w:line="240" w:lineRule="auto"/>
        <w:rPr>
          <w:rFonts w:cs="Arial"/>
          <w:bCs/>
          <w:sz w:val="26"/>
          <w:szCs w:val="26"/>
          <w:lang w:val="es-MX"/>
        </w:rPr>
      </w:pPr>
      <w:r w:rsidRPr="00CC6981">
        <w:rPr>
          <w:rFonts w:cs="Arial"/>
          <w:b/>
          <w:sz w:val="26"/>
          <w:szCs w:val="26"/>
          <w:lang w:val="es-MX"/>
        </w:rPr>
        <w:t>Cámara de Senadores del Congreso de la Unión.</w:t>
      </w:r>
    </w:p>
    <w:p w14:paraId="24C0C1C0" w14:textId="77777777" w:rsidR="007E0463" w:rsidRPr="00CC6981" w:rsidRDefault="007E0463" w:rsidP="00D53EAF">
      <w:pPr>
        <w:pStyle w:val="corte4fondo"/>
        <w:tabs>
          <w:tab w:val="center" w:pos="4420"/>
          <w:tab w:val="left" w:pos="6975"/>
        </w:tabs>
        <w:spacing w:line="240" w:lineRule="auto"/>
        <w:ind w:left="709" w:firstLine="0"/>
        <w:rPr>
          <w:rFonts w:cs="Arial"/>
          <w:bCs/>
          <w:sz w:val="26"/>
          <w:szCs w:val="26"/>
          <w:lang w:val="es-MX"/>
        </w:rPr>
      </w:pPr>
    </w:p>
    <w:p w14:paraId="11D5B6BF" w14:textId="7D2F9332" w:rsidR="007E0463" w:rsidRPr="00CC6981" w:rsidRDefault="00D62220" w:rsidP="00D53EAF">
      <w:pPr>
        <w:pStyle w:val="corte4fondo"/>
        <w:tabs>
          <w:tab w:val="center" w:pos="4420"/>
          <w:tab w:val="left" w:pos="6975"/>
        </w:tabs>
        <w:spacing w:line="240" w:lineRule="auto"/>
        <w:ind w:left="709" w:firstLine="0"/>
        <w:rPr>
          <w:rFonts w:cs="Arial"/>
          <w:bCs/>
          <w:sz w:val="26"/>
          <w:szCs w:val="26"/>
          <w:lang w:val="es-MX"/>
        </w:rPr>
      </w:pPr>
      <w:r w:rsidRPr="00CC6981">
        <w:rPr>
          <w:rFonts w:cs="Arial"/>
          <w:b/>
          <w:sz w:val="26"/>
          <w:szCs w:val="26"/>
          <w:lang w:val="es-MX"/>
        </w:rPr>
        <w:t>Actos reclamados</w:t>
      </w:r>
    </w:p>
    <w:p w14:paraId="5BB0F355" w14:textId="766DDA37" w:rsidR="001677DC" w:rsidRPr="00CC6981" w:rsidRDefault="00D05E6B" w:rsidP="00D53EAF">
      <w:pPr>
        <w:pStyle w:val="corte4fondo"/>
        <w:numPr>
          <w:ilvl w:val="0"/>
          <w:numId w:val="6"/>
        </w:numPr>
        <w:tabs>
          <w:tab w:val="center" w:pos="4420"/>
          <w:tab w:val="left" w:pos="6975"/>
        </w:tabs>
        <w:spacing w:line="240" w:lineRule="auto"/>
        <w:rPr>
          <w:rFonts w:cs="Arial"/>
          <w:bCs/>
          <w:sz w:val="26"/>
          <w:szCs w:val="26"/>
          <w:lang w:val="es-MX"/>
        </w:rPr>
      </w:pPr>
      <w:r w:rsidRPr="00CC6981">
        <w:rPr>
          <w:rFonts w:cs="Arial"/>
          <w:bCs/>
          <w:sz w:val="26"/>
          <w:szCs w:val="26"/>
          <w:lang w:val="es-MX"/>
        </w:rPr>
        <w:t xml:space="preserve">Del Jefe de la Unidad de Asuntos Jurídicos de la </w:t>
      </w:r>
      <w:r w:rsidR="00F3651E" w:rsidRPr="00CC6981">
        <w:rPr>
          <w:rFonts w:cs="Arial"/>
          <w:bCs/>
          <w:sz w:val="26"/>
          <w:szCs w:val="26"/>
          <w:lang w:val="es-MX"/>
        </w:rPr>
        <w:t>CRE</w:t>
      </w:r>
      <w:r w:rsidRPr="00CC6981">
        <w:rPr>
          <w:rFonts w:cs="Arial"/>
          <w:bCs/>
          <w:sz w:val="26"/>
          <w:szCs w:val="26"/>
          <w:lang w:val="es-MX"/>
        </w:rPr>
        <w:t>, la resolución por la que se revoca el permiso de expendio de petrolíferos en estación de servicio PL/8656/EXP/ES/2015</w:t>
      </w:r>
      <w:r w:rsidR="00F27BAD" w:rsidRPr="00CC6981">
        <w:rPr>
          <w:rFonts w:cs="Arial"/>
          <w:bCs/>
          <w:sz w:val="26"/>
          <w:szCs w:val="26"/>
          <w:lang w:val="es-MX"/>
        </w:rPr>
        <w:t xml:space="preserve">, contenida en el oficio </w:t>
      </w:r>
      <w:r w:rsidR="002B39F1" w:rsidRPr="00CC6981">
        <w:rPr>
          <w:rFonts w:cs="Arial"/>
          <w:bCs/>
          <w:sz w:val="26"/>
          <w:szCs w:val="26"/>
          <w:lang w:val="es-MX"/>
        </w:rPr>
        <w:t>UAJ-230/15410/2023 de catorce de abril de dos mil veintitrés, dictada dentro del expediente PAS/PL/030/2021.</w:t>
      </w:r>
    </w:p>
    <w:p w14:paraId="50F3FEA5" w14:textId="1E8A6D68" w:rsidR="00E568F1" w:rsidRPr="00CC6981" w:rsidRDefault="003F582B" w:rsidP="00D53EAF">
      <w:pPr>
        <w:pStyle w:val="corte4fondo"/>
        <w:numPr>
          <w:ilvl w:val="0"/>
          <w:numId w:val="6"/>
        </w:numPr>
        <w:tabs>
          <w:tab w:val="center" w:pos="4420"/>
          <w:tab w:val="left" w:pos="6975"/>
        </w:tabs>
        <w:spacing w:line="240" w:lineRule="auto"/>
        <w:rPr>
          <w:rFonts w:cs="Arial"/>
          <w:bCs/>
          <w:sz w:val="26"/>
          <w:szCs w:val="26"/>
          <w:lang w:val="es-MX"/>
        </w:rPr>
      </w:pPr>
      <w:r w:rsidRPr="00CC6981">
        <w:rPr>
          <w:rFonts w:cs="Arial"/>
          <w:bCs/>
          <w:sz w:val="26"/>
          <w:szCs w:val="26"/>
          <w:lang w:val="es-MX"/>
        </w:rPr>
        <w:t xml:space="preserve">Del </w:t>
      </w:r>
      <w:r w:rsidR="002B39F1" w:rsidRPr="00CC6981">
        <w:rPr>
          <w:rFonts w:cs="Arial"/>
          <w:bCs/>
          <w:sz w:val="26"/>
          <w:szCs w:val="26"/>
          <w:lang w:val="es-MX"/>
        </w:rPr>
        <w:t>Presidente de los Estados Unidos Mexicanos</w:t>
      </w:r>
      <w:r w:rsidR="00D40F50" w:rsidRPr="00CC6981">
        <w:rPr>
          <w:rFonts w:cs="Arial"/>
          <w:bCs/>
          <w:sz w:val="26"/>
          <w:szCs w:val="26"/>
          <w:lang w:val="es-MX"/>
        </w:rPr>
        <w:t xml:space="preserve">, así como de las Cámaras de Diputados y Senadores, ambas del Congreso de la Unión, </w:t>
      </w:r>
      <w:r w:rsidR="00E568F1" w:rsidRPr="00CC6981">
        <w:rPr>
          <w:rFonts w:cs="Arial"/>
          <w:bCs/>
          <w:sz w:val="26"/>
          <w:szCs w:val="26"/>
          <w:lang w:val="es-MX"/>
        </w:rPr>
        <w:t>la inconstitucionalidad del artículo 56, fracción V, de la Ley de Hidrocarburos.</w:t>
      </w:r>
    </w:p>
    <w:p w14:paraId="556195FE" w14:textId="77777777" w:rsidR="00A35EEF" w:rsidRPr="00CC6981" w:rsidRDefault="00A35EEF" w:rsidP="00D53EAF">
      <w:pPr>
        <w:pStyle w:val="Prrafodelista"/>
        <w:rPr>
          <w:rFonts w:ascii="ArialMT" w:eastAsiaTheme="minorHAnsi" w:hAnsi="ArialMT" w:cs="ArialMT"/>
          <w:bCs/>
          <w:sz w:val="28"/>
          <w:szCs w:val="28"/>
          <w:lang w:eastAsia="en-US"/>
        </w:rPr>
      </w:pPr>
    </w:p>
    <w:p w14:paraId="60BEB5B0" w14:textId="7293A121" w:rsidR="007E0463" w:rsidRPr="00CC6981" w:rsidRDefault="007E0463" w:rsidP="00D53EAF">
      <w:pPr>
        <w:pStyle w:val="corte4fondo"/>
        <w:numPr>
          <w:ilvl w:val="0"/>
          <w:numId w:val="1"/>
        </w:numPr>
        <w:tabs>
          <w:tab w:val="center" w:pos="4420"/>
          <w:tab w:val="left" w:pos="6975"/>
        </w:tabs>
        <w:autoSpaceDE w:val="0"/>
        <w:autoSpaceDN w:val="0"/>
        <w:adjustRightInd w:val="0"/>
        <w:ind w:left="0" w:hanging="567"/>
        <w:rPr>
          <w:rFonts w:ascii="ArialMT" w:eastAsiaTheme="minorHAnsi" w:hAnsi="ArialMT" w:cs="ArialMT"/>
          <w:b/>
          <w:sz w:val="28"/>
          <w:szCs w:val="28"/>
          <w:lang w:eastAsia="en-US"/>
        </w:rPr>
      </w:pPr>
      <w:r w:rsidRPr="00CC6981">
        <w:rPr>
          <w:rFonts w:cs="Arial"/>
          <w:b/>
          <w:bCs/>
          <w:sz w:val="28"/>
          <w:szCs w:val="28"/>
        </w:rPr>
        <w:t>Conceptos de violación.</w:t>
      </w:r>
      <w:r w:rsidRPr="00CC6981">
        <w:rPr>
          <w:rFonts w:cs="Arial"/>
          <w:sz w:val="28"/>
          <w:szCs w:val="28"/>
        </w:rPr>
        <w:t xml:space="preserve"> La parte quejosa expresó </w:t>
      </w:r>
      <w:r w:rsidR="00C90D5A" w:rsidRPr="00CC6981">
        <w:rPr>
          <w:rFonts w:cs="Arial"/>
          <w:b/>
          <w:bCs/>
          <w:sz w:val="28"/>
          <w:szCs w:val="28"/>
        </w:rPr>
        <w:t>tres</w:t>
      </w:r>
      <w:r w:rsidR="004C16B2" w:rsidRPr="00CC6981">
        <w:rPr>
          <w:rFonts w:cs="Arial"/>
          <w:sz w:val="28"/>
          <w:szCs w:val="28"/>
        </w:rPr>
        <w:t xml:space="preserve"> </w:t>
      </w:r>
      <w:r w:rsidRPr="00CC6981">
        <w:rPr>
          <w:rFonts w:cs="Arial"/>
          <w:sz w:val="28"/>
          <w:szCs w:val="28"/>
        </w:rPr>
        <w:t xml:space="preserve">conceptos de violación, </w:t>
      </w:r>
      <w:r w:rsidRPr="00CC6981">
        <w:rPr>
          <w:rFonts w:ascii="ArialMT" w:eastAsiaTheme="minorHAnsi" w:hAnsi="ArialMT" w:cs="ArialMT"/>
          <w:bCs/>
          <w:sz w:val="28"/>
          <w:szCs w:val="28"/>
          <w:lang w:val="es-MX" w:eastAsia="en-US"/>
        </w:rPr>
        <w:t xml:space="preserve">de los cuales sólo en el </w:t>
      </w:r>
      <w:r w:rsidR="00C90D5A" w:rsidRPr="00CC6981">
        <w:rPr>
          <w:rFonts w:ascii="ArialMT" w:eastAsiaTheme="minorHAnsi" w:hAnsi="ArialMT" w:cs="ArialMT"/>
          <w:b/>
          <w:sz w:val="28"/>
          <w:szCs w:val="28"/>
          <w:lang w:val="es-MX" w:eastAsia="en-US"/>
        </w:rPr>
        <w:t>tercero</w:t>
      </w:r>
      <w:r w:rsidRPr="00CC6981">
        <w:rPr>
          <w:rFonts w:ascii="ArialMT" w:eastAsiaTheme="minorHAnsi" w:hAnsi="ArialMT" w:cs="ArialMT"/>
          <w:bCs/>
          <w:sz w:val="28"/>
          <w:szCs w:val="28"/>
          <w:lang w:val="es-MX" w:eastAsia="en-US"/>
        </w:rPr>
        <w:t xml:space="preserve"> </w:t>
      </w:r>
      <w:r w:rsidR="000723CB" w:rsidRPr="00CC6981">
        <w:rPr>
          <w:rFonts w:ascii="ArialMT" w:eastAsiaTheme="minorHAnsi" w:hAnsi="ArialMT" w:cs="ArialMT"/>
          <w:bCs/>
          <w:sz w:val="28"/>
          <w:szCs w:val="28"/>
          <w:lang w:val="es-MX" w:eastAsia="en-US"/>
        </w:rPr>
        <w:t>debatió</w:t>
      </w:r>
      <w:r w:rsidR="00521D17" w:rsidRPr="00CC6981">
        <w:rPr>
          <w:rFonts w:ascii="ArialMT" w:eastAsiaTheme="minorHAnsi" w:hAnsi="ArialMT" w:cs="ArialMT"/>
          <w:bCs/>
          <w:sz w:val="28"/>
          <w:szCs w:val="28"/>
          <w:lang w:val="es-MX" w:eastAsia="en-US"/>
        </w:rPr>
        <w:t xml:space="preserve"> </w:t>
      </w:r>
      <w:r w:rsidRPr="00CC6981">
        <w:rPr>
          <w:rFonts w:ascii="ArialMT" w:eastAsiaTheme="minorHAnsi" w:hAnsi="ArialMT" w:cs="ArialMT"/>
          <w:bCs/>
          <w:sz w:val="28"/>
          <w:szCs w:val="28"/>
          <w:lang w:val="es-MX" w:eastAsia="en-US"/>
        </w:rPr>
        <w:t xml:space="preserve">la </w:t>
      </w:r>
      <w:r w:rsidR="001F014A" w:rsidRPr="00CC6981">
        <w:rPr>
          <w:rFonts w:ascii="ArialMT" w:eastAsiaTheme="minorHAnsi" w:hAnsi="ArialMT" w:cs="ArialMT"/>
          <w:bCs/>
          <w:sz w:val="28"/>
          <w:szCs w:val="28"/>
          <w:lang w:val="es-MX" w:eastAsia="en-US"/>
        </w:rPr>
        <w:t>constitucionalidad</w:t>
      </w:r>
      <w:r w:rsidR="000723CB" w:rsidRPr="00CC6981">
        <w:rPr>
          <w:rFonts w:ascii="ArialMT" w:eastAsiaTheme="minorHAnsi" w:hAnsi="ArialMT" w:cs="ArialMT"/>
          <w:bCs/>
          <w:sz w:val="28"/>
          <w:szCs w:val="28"/>
          <w:lang w:val="es-MX" w:eastAsia="en-US"/>
        </w:rPr>
        <w:t xml:space="preserve"> del</w:t>
      </w:r>
      <w:r w:rsidRPr="00CC6981">
        <w:rPr>
          <w:rFonts w:ascii="ArialMT" w:eastAsiaTheme="minorHAnsi" w:hAnsi="ArialMT" w:cs="ArialMT"/>
          <w:bCs/>
          <w:sz w:val="28"/>
          <w:szCs w:val="28"/>
          <w:lang w:val="es-MX" w:eastAsia="en-US"/>
        </w:rPr>
        <w:t xml:space="preserve"> </w:t>
      </w:r>
      <w:r w:rsidRPr="00CC6981">
        <w:rPr>
          <w:rFonts w:ascii="ArialMT" w:eastAsiaTheme="minorHAnsi" w:hAnsi="ArialMT" w:cs="ArialMT"/>
          <w:b/>
          <w:sz w:val="28"/>
          <w:szCs w:val="28"/>
          <w:lang w:val="es-MX" w:eastAsia="en-US"/>
        </w:rPr>
        <w:t>artículo</w:t>
      </w:r>
      <w:r w:rsidR="003D4225" w:rsidRPr="00CC6981">
        <w:rPr>
          <w:rFonts w:ascii="ArialMT" w:eastAsiaTheme="minorHAnsi" w:hAnsi="ArialMT" w:cs="ArialMT"/>
          <w:b/>
          <w:sz w:val="28"/>
          <w:szCs w:val="28"/>
          <w:lang w:val="es-MX" w:eastAsia="en-US"/>
        </w:rPr>
        <w:t xml:space="preserve"> </w:t>
      </w:r>
      <w:bookmarkStart w:id="11" w:name="_Hlk148430671"/>
      <w:r w:rsidR="00C90D5A" w:rsidRPr="00CC6981">
        <w:rPr>
          <w:rFonts w:ascii="ArialMT" w:eastAsiaTheme="minorHAnsi" w:hAnsi="ArialMT" w:cs="ArialMT"/>
          <w:b/>
          <w:sz w:val="28"/>
          <w:szCs w:val="28"/>
          <w:lang w:val="es-MX" w:eastAsia="en-US"/>
        </w:rPr>
        <w:t>56, fracción V</w:t>
      </w:r>
      <w:r w:rsidR="00521D17" w:rsidRPr="00CC6981">
        <w:rPr>
          <w:rFonts w:ascii="ArialMT" w:eastAsiaTheme="minorHAnsi" w:hAnsi="ArialMT" w:cs="ArialMT"/>
          <w:bCs/>
          <w:sz w:val="28"/>
          <w:szCs w:val="28"/>
          <w:lang w:val="es-MX" w:eastAsia="en-US"/>
        </w:rPr>
        <w:t xml:space="preserve">, </w:t>
      </w:r>
      <w:r w:rsidR="000723CB" w:rsidRPr="00CC6981">
        <w:rPr>
          <w:rFonts w:ascii="ArialMT" w:eastAsiaTheme="minorHAnsi" w:hAnsi="ArialMT" w:cs="ArialMT"/>
          <w:b/>
          <w:sz w:val="28"/>
          <w:szCs w:val="28"/>
          <w:lang w:val="es-MX" w:eastAsia="en-US"/>
        </w:rPr>
        <w:t>de la Ley de Hidrocarburos</w:t>
      </w:r>
      <w:r w:rsidR="000723CB" w:rsidRPr="00CC6981">
        <w:rPr>
          <w:rFonts w:ascii="ArialMT" w:eastAsiaTheme="minorHAnsi" w:hAnsi="ArialMT" w:cs="ArialMT"/>
          <w:bCs/>
          <w:sz w:val="28"/>
          <w:szCs w:val="28"/>
          <w:lang w:val="es-MX" w:eastAsia="en-US"/>
        </w:rPr>
        <w:t xml:space="preserve">, </w:t>
      </w:r>
      <w:r w:rsidR="00521D17" w:rsidRPr="00CC6981">
        <w:rPr>
          <w:rFonts w:ascii="ArialMT" w:eastAsiaTheme="minorHAnsi" w:hAnsi="ArialMT" w:cs="ArialMT"/>
          <w:bCs/>
          <w:sz w:val="28"/>
          <w:szCs w:val="28"/>
          <w:lang w:val="es-MX" w:eastAsia="en-US"/>
        </w:rPr>
        <w:t xml:space="preserve">bajo </w:t>
      </w:r>
      <w:r w:rsidR="00C304C4" w:rsidRPr="00CC6981">
        <w:rPr>
          <w:rFonts w:ascii="ArialMT" w:eastAsiaTheme="minorHAnsi" w:hAnsi="ArialMT" w:cs="ArialMT"/>
          <w:bCs/>
          <w:sz w:val="28"/>
          <w:szCs w:val="28"/>
          <w:lang w:val="es-MX" w:eastAsia="en-US"/>
        </w:rPr>
        <w:t>los siguientes argumentos:</w:t>
      </w:r>
    </w:p>
    <w:bookmarkEnd w:id="11"/>
    <w:p w14:paraId="5A7C3B66" w14:textId="77777777" w:rsidR="000723CB" w:rsidRPr="00CC6981" w:rsidRDefault="000723CB" w:rsidP="000723CB">
      <w:pPr>
        <w:pStyle w:val="corte4fondo"/>
        <w:pBdr>
          <w:top w:val="nil"/>
          <w:left w:val="nil"/>
          <w:bottom w:val="nil"/>
          <w:right w:val="nil"/>
          <w:between w:val="nil"/>
          <w:bar w:val="nil"/>
        </w:pBdr>
        <w:spacing w:line="276" w:lineRule="auto"/>
        <w:ind w:left="850" w:firstLine="0"/>
        <w:rPr>
          <w:sz w:val="26"/>
          <w:szCs w:val="26"/>
        </w:rPr>
      </w:pPr>
    </w:p>
    <w:p w14:paraId="0E6B57E1" w14:textId="0F5C88AA" w:rsidR="00766368" w:rsidRPr="00CC6981" w:rsidRDefault="006A4DAA" w:rsidP="00D53EAF">
      <w:pPr>
        <w:pStyle w:val="corte4fondo"/>
        <w:numPr>
          <w:ilvl w:val="0"/>
          <w:numId w:val="2"/>
        </w:numPr>
        <w:pBdr>
          <w:top w:val="nil"/>
          <w:left w:val="nil"/>
          <w:bottom w:val="nil"/>
          <w:right w:val="nil"/>
          <w:between w:val="nil"/>
          <w:bar w:val="nil"/>
        </w:pBdr>
        <w:spacing w:line="276" w:lineRule="auto"/>
        <w:ind w:left="850" w:hanging="357"/>
        <w:rPr>
          <w:sz w:val="26"/>
          <w:szCs w:val="26"/>
        </w:rPr>
      </w:pPr>
      <w:r w:rsidRPr="00CC6981">
        <w:rPr>
          <w:sz w:val="26"/>
          <w:szCs w:val="26"/>
        </w:rPr>
        <w:t>E</w:t>
      </w:r>
      <w:r w:rsidR="000F3007" w:rsidRPr="00CC6981">
        <w:rPr>
          <w:sz w:val="26"/>
          <w:szCs w:val="26"/>
        </w:rPr>
        <w:t xml:space="preserve">l </w:t>
      </w:r>
      <w:r w:rsidRPr="00CC6981">
        <w:rPr>
          <w:sz w:val="26"/>
          <w:szCs w:val="26"/>
        </w:rPr>
        <w:t xml:space="preserve">precepto </w:t>
      </w:r>
      <w:r w:rsidR="00B65F05" w:rsidRPr="00CC6981">
        <w:rPr>
          <w:sz w:val="26"/>
          <w:szCs w:val="26"/>
        </w:rPr>
        <w:t>transgrede el principio de taxatividad y claridad que deben cumplir las normas generales</w:t>
      </w:r>
      <w:r w:rsidR="00830855" w:rsidRPr="00CC6981">
        <w:rPr>
          <w:sz w:val="26"/>
          <w:szCs w:val="26"/>
        </w:rPr>
        <w:t>.</w:t>
      </w:r>
    </w:p>
    <w:p w14:paraId="7F44C2BF" w14:textId="415F55EF" w:rsidR="00EB04AB" w:rsidRPr="00CC6981" w:rsidRDefault="002008A7" w:rsidP="007A5818">
      <w:pPr>
        <w:pStyle w:val="corte4fondo"/>
        <w:pBdr>
          <w:top w:val="nil"/>
          <w:left w:val="nil"/>
          <w:bottom w:val="nil"/>
          <w:right w:val="nil"/>
          <w:between w:val="nil"/>
          <w:bar w:val="nil"/>
        </w:pBdr>
        <w:spacing w:line="276" w:lineRule="auto"/>
        <w:ind w:left="493" w:firstLine="0"/>
        <w:rPr>
          <w:sz w:val="26"/>
          <w:szCs w:val="26"/>
        </w:rPr>
      </w:pPr>
      <w:r w:rsidRPr="00CC6981">
        <w:rPr>
          <w:sz w:val="26"/>
          <w:szCs w:val="26"/>
        </w:rPr>
        <w:t>Al respecto, señala que la norma reclama</w:t>
      </w:r>
      <w:r w:rsidR="00D01AEB" w:rsidRPr="00CC6981">
        <w:rPr>
          <w:sz w:val="26"/>
          <w:szCs w:val="26"/>
        </w:rPr>
        <w:t>d</w:t>
      </w:r>
      <w:r w:rsidRPr="00CC6981">
        <w:rPr>
          <w:sz w:val="26"/>
          <w:szCs w:val="26"/>
        </w:rPr>
        <w:t>a no</w:t>
      </w:r>
      <w:r w:rsidR="00D01AEB" w:rsidRPr="00CC6981">
        <w:rPr>
          <w:sz w:val="26"/>
          <w:szCs w:val="26"/>
        </w:rPr>
        <w:t xml:space="preserve"> determina con precisión s</w:t>
      </w:r>
      <w:r w:rsidR="007A5818">
        <w:rPr>
          <w:sz w:val="26"/>
          <w:szCs w:val="26"/>
        </w:rPr>
        <w:t>i</w:t>
      </w:r>
      <w:r w:rsidR="00D01AEB" w:rsidRPr="00CC6981">
        <w:rPr>
          <w:sz w:val="26"/>
          <w:szCs w:val="26"/>
        </w:rPr>
        <w:t xml:space="preserve"> será motivo de revocación del permiso </w:t>
      </w:r>
      <w:r w:rsidR="00EB04AB" w:rsidRPr="00CC6981">
        <w:rPr>
          <w:sz w:val="26"/>
          <w:szCs w:val="26"/>
        </w:rPr>
        <w:t xml:space="preserve">de </w:t>
      </w:r>
      <w:r w:rsidR="00D01AEB" w:rsidRPr="00CC6981">
        <w:rPr>
          <w:sz w:val="26"/>
          <w:szCs w:val="26"/>
        </w:rPr>
        <w:t>expe</w:t>
      </w:r>
      <w:r w:rsidR="00EB04AB" w:rsidRPr="00CC6981">
        <w:rPr>
          <w:sz w:val="26"/>
          <w:szCs w:val="26"/>
        </w:rPr>
        <w:t>n</w:t>
      </w:r>
      <w:r w:rsidR="00D01AEB" w:rsidRPr="00CC6981">
        <w:rPr>
          <w:sz w:val="26"/>
          <w:szCs w:val="26"/>
        </w:rPr>
        <w:t xml:space="preserve">dio </w:t>
      </w:r>
      <w:r w:rsidR="0032434F" w:rsidRPr="00CC6981">
        <w:rPr>
          <w:sz w:val="26"/>
          <w:szCs w:val="26"/>
        </w:rPr>
        <w:t>e</w:t>
      </w:r>
      <w:r w:rsidR="00EB04AB" w:rsidRPr="00CC6981">
        <w:rPr>
          <w:sz w:val="26"/>
          <w:szCs w:val="26"/>
        </w:rPr>
        <w:t xml:space="preserve">l no comprobar </w:t>
      </w:r>
      <w:r w:rsidR="0032434F" w:rsidRPr="00CC6981">
        <w:rPr>
          <w:sz w:val="26"/>
          <w:szCs w:val="26"/>
        </w:rPr>
        <w:t xml:space="preserve">la exhibición de las garantías y seguros de ejercicios fiscales anteriores, ya que </w:t>
      </w:r>
      <w:r w:rsidR="00C70A75" w:rsidRPr="00CC6981">
        <w:rPr>
          <w:sz w:val="26"/>
          <w:szCs w:val="26"/>
        </w:rPr>
        <w:t>señala textualmente que será motivo de revocación que no se otorguen o no mantengan en vigor las garantías o los</w:t>
      </w:r>
      <w:r w:rsidR="003E6414" w:rsidRPr="00CC6981">
        <w:rPr>
          <w:sz w:val="26"/>
          <w:szCs w:val="26"/>
        </w:rPr>
        <w:t xml:space="preserve"> </w:t>
      </w:r>
      <w:r w:rsidR="00C70A75" w:rsidRPr="00CC6981">
        <w:rPr>
          <w:sz w:val="26"/>
          <w:szCs w:val="26"/>
        </w:rPr>
        <w:t>seguros</w:t>
      </w:r>
      <w:r w:rsidR="00BA4520" w:rsidRPr="00CC6981">
        <w:rPr>
          <w:sz w:val="26"/>
          <w:szCs w:val="26"/>
        </w:rPr>
        <w:t xml:space="preserve">, con lo cual, estima que </w:t>
      </w:r>
      <w:r w:rsidR="002D13DF" w:rsidRPr="00CC6981">
        <w:rPr>
          <w:sz w:val="26"/>
          <w:szCs w:val="26"/>
        </w:rPr>
        <w:t xml:space="preserve">al señalar en vigor significa que no estén vigentes, es decir, que al año en que se encuentre el ejercicio fiscal vigente no se cuente con ellos, </w:t>
      </w:r>
      <w:r w:rsidR="002D13DF" w:rsidRPr="00CC6981">
        <w:rPr>
          <w:b/>
          <w:bCs/>
          <w:sz w:val="26"/>
          <w:szCs w:val="26"/>
        </w:rPr>
        <w:t>s</w:t>
      </w:r>
      <w:r w:rsidR="006B7289" w:rsidRPr="00CC6981">
        <w:rPr>
          <w:b/>
          <w:bCs/>
          <w:sz w:val="26"/>
          <w:szCs w:val="26"/>
        </w:rPr>
        <w:t>ó</w:t>
      </w:r>
      <w:r w:rsidR="002D13DF" w:rsidRPr="00CC6981">
        <w:rPr>
          <w:b/>
          <w:bCs/>
          <w:sz w:val="26"/>
          <w:szCs w:val="26"/>
        </w:rPr>
        <w:t xml:space="preserve">lo en caso de no </w:t>
      </w:r>
      <w:r w:rsidR="0092124F" w:rsidRPr="00CC6981">
        <w:rPr>
          <w:b/>
          <w:bCs/>
          <w:sz w:val="26"/>
          <w:szCs w:val="26"/>
        </w:rPr>
        <w:t>contar con las garantías y permisos del ejercicio fiscal vigente es que podría revocarse el permiso de expendio otorgado</w:t>
      </w:r>
      <w:r w:rsidR="0092124F" w:rsidRPr="00CC6981">
        <w:rPr>
          <w:sz w:val="26"/>
          <w:szCs w:val="26"/>
        </w:rPr>
        <w:t>.</w:t>
      </w:r>
    </w:p>
    <w:p w14:paraId="652524A1" w14:textId="3B3E5275" w:rsidR="00BF0F93" w:rsidRPr="00CC6981" w:rsidRDefault="008B2B3E" w:rsidP="00D53EAF">
      <w:pPr>
        <w:pStyle w:val="corte4fondo"/>
        <w:numPr>
          <w:ilvl w:val="0"/>
          <w:numId w:val="2"/>
        </w:numPr>
        <w:pBdr>
          <w:top w:val="nil"/>
          <w:left w:val="nil"/>
          <w:bottom w:val="nil"/>
          <w:right w:val="nil"/>
          <w:between w:val="nil"/>
          <w:bar w:val="nil"/>
        </w:pBdr>
        <w:spacing w:line="276" w:lineRule="auto"/>
        <w:ind w:left="850" w:hanging="357"/>
        <w:rPr>
          <w:sz w:val="26"/>
          <w:szCs w:val="26"/>
        </w:rPr>
      </w:pPr>
      <w:r w:rsidRPr="00CC6981">
        <w:rPr>
          <w:b/>
          <w:bCs/>
          <w:sz w:val="26"/>
          <w:szCs w:val="26"/>
        </w:rPr>
        <w:t>Al dejar de ser preciso respecto a si s</w:t>
      </w:r>
      <w:r w:rsidR="00282BDB" w:rsidRPr="00CC6981">
        <w:rPr>
          <w:b/>
          <w:bCs/>
          <w:sz w:val="26"/>
          <w:szCs w:val="26"/>
        </w:rPr>
        <w:t>ó</w:t>
      </w:r>
      <w:r w:rsidRPr="00CC6981">
        <w:rPr>
          <w:b/>
          <w:bCs/>
          <w:sz w:val="26"/>
          <w:szCs w:val="26"/>
        </w:rPr>
        <w:t>lo se refiere al año del ejercicio fiscal vigente o a años anteriores</w:t>
      </w:r>
      <w:r w:rsidRPr="00CC6981">
        <w:rPr>
          <w:sz w:val="26"/>
          <w:szCs w:val="26"/>
        </w:rPr>
        <w:t xml:space="preserve">, genera que existan arbitrariedades por parte de las autoridades, </w:t>
      </w:r>
      <w:r w:rsidR="00611CC7" w:rsidRPr="00CC6981">
        <w:rPr>
          <w:sz w:val="26"/>
          <w:szCs w:val="26"/>
        </w:rPr>
        <w:t>ya que dicho artículo señala que podrá revocarse en caso de no contar con permiso y garantías en vigor</w:t>
      </w:r>
      <w:r w:rsidR="00602315" w:rsidRPr="00CC6981">
        <w:rPr>
          <w:sz w:val="26"/>
          <w:szCs w:val="26"/>
        </w:rPr>
        <w:t>, es decir, vigentes al ejercicio fiscal en vigor, no así respecto a permisos y garantías de ejercicios fiscales anteriores.</w:t>
      </w:r>
    </w:p>
    <w:p w14:paraId="1D9BCDD3" w14:textId="6E054B82" w:rsidR="00602315" w:rsidRPr="00CC6981" w:rsidRDefault="00DC57A6" w:rsidP="00D53EAF">
      <w:pPr>
        <w:pStyle w:val="corte4fondo"/>
        <w:numPr>
          <w:ilvl w:val="0"/>
          <w:numId w:val="2"/>
        </w:numPr>
        <w:pBdr>
          <w:top w:val="nil"/>
          <w:left w:val="nil"/>
          <w:bottom w:val="nil"/>
          <w:right w:val="nil"/>
          <w:between w:val="nil"/>
          <w:bar w:val="nil"/>
        </w:pBdr>
        <w:spacing w:line="276" w:lineRule="auto"/>
        <w:ind w:left="850" w:hanging="357"/>
        <w:rPr>
          <w:sz w:val="26"/>
          <w:szCs w:val="26"/>
        </w:rPr>
      </w:pPr>
      <w:r w:rsidRPr="00CC6981">
        <w:rPr>
          <w:sz w:val="26"/>
          <w:szCs w:val="26"/>
        </w:rPr>
        <w:t xml:space="preserve">La norma controvertida no refleja suficientemente si la revocación del permiso será suficiente por no contar con las garantías y seguros del </w:t>
      </w:r>
      <w:r w:rsidRPr="00CC6981">
        <w:rPr>
          <w:sz w:val="26"/>
          <w:szCs w:val="26"/>
        </w:rPr>
        <w:lastRenderedPageBreak/>
        <w:t xml:space="preserve">ejercicio fiscal vigente, como se advierte de la redacción al señalar en vigor, </w:t>
      </w:r>
      <w:r w:rsidRPr="00CC6981">
        <w:rPr>
          <w:b/>
          <w:bCs/>
          <w:sz w:val="26"/>
          <w:szCs w:val="26"/>
        </w:rPr>
        <w:t>o si también</w:t>
      </w:r>
      <w:r w:rsidR="00A309CB" w:rsidRPr="00CC6981">
        <w:rPr>
          <w:b/>
          <w:bCs/>
          <w:sz w:val="26"/>
          <w:szCs w:val="26"/>
        </w:rPr>
        <w:t xml:space="preserve"> podrá ser revocada por garantías y seguros de ejercicios fiscales que sean diversos al en que se encuent</w:t>
      </w:r>
      <w:r w:rsidR="00F21DBE" w:rsidRPr="00CC6981">
        <w:rPr>
          <w:b/>
          <w:bCs/>
          <w:sz w:val="26"/>
          <w:szCs w:val="26"/>
        </w:rPr>
        <w:t>r</w:t>
      </w:r>
      <w:r w:rsidR="00A309CB" w:rsidRPr="00CC6981">
        <w:rPr>
          <w:b/>
          <w:bCs/>
          <w:sz w:val="26"/>
          <w:szCs w:val="26"/>
        </w:rPr>
        <w:t>e en vigor</w:t>
      </w:r>
      <w:r w:rsidR="00A309CB" w:rsidRPr="00CC6981">
        <w:rPr>
          <w:sz w:val="26"/>
          <w:szCs w:val="26"/>
        </w:rPr>
        <w:t xml:space="preserve"> como pretende realizarlo la au</w:t>
      </w:r>
      <w:r w:rsidR="00F21DBE" w:rsidRPr="00CC6981">
        <w:rPr>
          <w:sz w:val="26"/>
          <w:szCs w:val="26"/>
        </w:rPr>
        <w:t>toridad energética.</w:t>
      </w:r>
    </w:p>
    <w:p w14:paraId="07FD9C59" w14:textId="37538315" w:rsidR="00F21DBE" w:rsidRPr="00CC6981" w:rsidRDefault="00A926EC" w:rsidP="00D53EAF">
      <w:pPr>
        <w:pStyle w:val="corte4fondo"/>
        <w:numPr>
          <w:ilvl w:val="0"/>
          <w:numId w:val="2"/>
        </w:numPr>
        <w:pBdr>
          <w:top w:val="nil"/>
          <w:left w:val="nil"/>
          <w:bottom w:val="nil"/>
          <w:right w:val="nil"/>
          <w:between w:val="nil"/>
          <w:bar w:val="nil"/>
        </w:pBdr>
        <w:spacing w:line="276" w:lineRule="auto"/>
        <w:ind w:left="850" w:hanging="357"/>
        <w:rPr>
          <w:sz w:val="26"/>
          <w:szCs w:val="26"/>
        </w:rPr>
      </w:pPr>
      <w:r w:rsidRPr="00CC6981">
        <w:rPr>
          <w:b/>
          <w:bCs/>
          <w:sz w:val="26"/>
          <w:szCs w:val="26"/>
        </w:rPr>
        <w:t>Si la norma genera</w:t>
      </w:r>
      <w:r w:rsidRPr="00CC6981">
        <w:rPr>
          <w:sz w:val="26"/>
          <w:szCs w:val="26"/>
        </w:rPr>
        <w:t xml:space="preserve"> dudas</w:t>
      </w:r>
      <w:r w:rsidR="00C70E0F" w:rsidRPr="00CC6981">
        <w:rPr>
          <w:b/>
          <w:bCs/>
          <w:sz w:val="26"/>
          <w:szCs w:val="26"/>
        </w:rPr>
        <w:t>, incertidumbre</w:t>
      </w:r>
      <w:r w:rsidR="00C70E0F" w:rsidRPr="00CC6981">
        <w:rPr>
          <w:sz w:val="26"/>
          <w:szCs w:val="26"/>
        </w:rPr>
        <w:t xml:space="preserve"> y confusión al tratar de entender el contexto al que está referido, </w:t>
      </w:r>
      <w:r w:rsidR="00C70E0F" w:rsidRPr="00CC6981">
        <w:rPr>
          <w:b/>
          <w:bCs/>
          <w:sz w:val="26"/>
          <w:szCs w:val="26"/>
        </w:rPr>
        <w:t xml:space="preserve">esta imprecisión de lo que debe comprenderse como causa justificada </w:t>
      </w:r>
      <w:r w:rsidR="007C7DB9" w:rsidRPr="00CC6981">
        <w:rPr>
          <w:b/>
          <w:bCs/>
          <w:sz w:val="26"/>
          <w:szCs w:val="26"/>
        </w:rPr>
        <w:t>genera un vacío sobre los supuestos en que puede ser aplicada, lo cual implicará apreciaciones subjetivas e interpretaciones abiertas y generales</w:t>
      </w:r>
      <w:r w:rsidR="007C7DB9" w:rsidRPr="00CC6981">
        <w:rPr>
          <w:sz w:val="26"/>
          <w:szCs w:val="26"/>
        </w:rPr>
        <w:t xml:space="preserve"> desde un esquema cerrado o estricto de aplicación.</w:t>
      </w:r>
    </w:p>
    <w:p w14:paraId="6B008920" w14:textId="77777777" w:rsidR="000723CB" w:rsidRPr="00CC6981" w:rsidRDefault="000723CB" w:rsidP="000723CB">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60E7D49C" w14:textId="478815CD" w:rsidR="002027D9" w:rsidRPr="00CC6981" w:rsidRDefault="002027D9" w:rsidP="00D53EAF">
      <w:pPr>
        <w:pStyle w:val="corte4fondo"/>
        <w:numPr>
          <w:ilvl w:val="0"/>
          <w:numId w:val="1"/>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CC6981">
        <w:rPr>
          <w:rFonts w:ascii="ArialMT" w:eastAsiaTheme="minorHAnsi" w:hAnsi="ArialMT" w:cs="ArialMT"/>
          <w:b/>
          <w:sz w:val="28"/>
          <w:szCs w:val="28"/>
          <w:lang w:eastAsia="en-US"/>
        </w:rPr>
        <w:t>Radicación de demanda y declinatoria de competencia</w:t>
      </w:r>
      <w:r w:rsidR="005F59DB" w:rsidRPr="00CC6981">
        <w:rPr>
          <w:rFonts w:ascii="ArialMT" w:eastAsiaTheme="minorHAnsi" w:hAnsi="ArialMT" w:cs="ArialMT"/>
          <w:b/>
          <w:sz w:val="28"/>
          <w:szCs w:val="28"/>
          <w:lang w:eastAsia="en-US"/>
        </w:rPr>
        <w:t>.</w:t>
      </w:r>
      <w:r w:rsidR="00364006" w:rsidRPr="00CC6981">
        <w:rPr>
          <w:rFonts w:ascii="ArialMT" w:eastAsiaTheme="minorHAnsi" w:hAnsi="ArialMT" w:cs="ArialMT"/>
          <w:bCs/>
          <w:sz w:val="28"/>
          <w:szCs w:val="28"/>
          <w:lang w:eastAsia="en-US"/>
        </w:rPr>
        <w:t xml:space="preserve"> </w:t>
      </w:r>
      <w:r w:rsidR="000541B0" w:rsidRPr="00CC6981">
        <w:rPr>
          <w:rFonts w:ascii="ArialMT" w:eastAsiaTheme="minorHAnsi" w:hAnsi="ArialMT" w:cs="ArialMT"/>
          <w:bCs/>
          <w:sz w:val="28"/>
          <w:szCs w:val="28"/>
          <w:lang w:eastAsia="en-US"/>
        </w:rPr>
        <w:t xml:space="preserve">El </w:t>
      </w:r>
      <w:r w:rsidR="00682DCE" w:rsidRPr="00CC6981">
        <w:rPr>
          <w:rFonts w:ascii="ArialMT" w:eastAsiaTheme="minorHAnsi" w:hAnsi="ArialMT" w:cs="ArialMT"/>
          <w:bCs/>
          <w:sz w:val="28"/>
          <w:szCs w:val="28"/>
          <w:lang w:val="es-MX" w:eastAsia="en-US"/>
        </w:rPr>
        <w:t>Juzgado Primero de Distrito en Materia Administrativa en la Ciudad de México</w:t>
      </w:r>
      <w:r w:rsidR="000541B0" w:rsidRPr="00CC6981">
        <w:rPr>
          <w:rFonts w:ascii="ArialMT" w:eastAsiaTheme="minorHAnsi" w:hAnsi="ArialMT" w:cs="ArialMT"/>
          <w:bCs/>
          <w:sz w:val="28"/>
          <w:szCs w:val="28"/>
          <w:lang w:val="es-MX" w:eastAsia="en-US"/>
        </w:rPr>
        <w:t xml:space="preserve"> conoció inicialmente de la demanda, </w:t>
      </w:r>
      <w:r w:rsidR="00F05ADF" w:rsidRPr="00CC6981">
        <w:rPr>
          <w:rFonts w:ascii="ArialMT" w:eastAsiaTheme="minorHAnsi" w:hAnsi="ArialMT" w:cs="ArialMT"/>
          <w:bCs/>
          <w:sz w:val="28"/>
          <w:szCs w:val="28"/>
          <w:lang w:val="es-MX" w:eastAsia="en-US"/>
        </w:rPr>
        <w:t xml:space="preserve">mediante acuerdo de diecisiete de mayo de dos mil veintitrés </w:t>
      </w:r>
      <w:r w:rsidR="000541B0" w:rsidRPr="00CC6981">
        <w:rPr>
          <w:rFonts w:ascii="ArialMT" w:eastAsiaTheme="minorHAnsi" w:hAnsi="ArialMT" w:cs="ArialMT"/>
          <w:bCs/>
          <w:sz w:val="28"/>
          <w:szCs w:val="28"/>
          <w:lang w:val="es-MX" w:eastAsia="en-US"/>
        </w:rPr>
        <w:t xml:space="preserve">la registró bajo el </w:t>
      </w:r>
      <w:r w:rsidR="0012724D" w:rsidRPr="00CC6981">
        <w:rPr>
          <w:rFonts w:ascii="ArialMT" w:eastAsiaTheme="minorHAnsi" w:hAnsi="ArialMT" w:cs="ArialMT"/>
          <w:bCs/>
          <w:sz w:val="28"/>
          <w:szCs w:val="28"/>
          <w:lang w:val="es-MX" w:eastAsia="en-US"/>
        </w:rPr>
        <w:t xml:space="preserve">número </w:t>
      </w:r>
      <w:r w:rsidR="0012724D" w:rsidRPr="00CC6981">
        <w:rPr>
          <w:rFonts w:ascii="ArialMT" w:eastAsiaTheme="minorHAnsi" w:hAnsi="ArialMT" w:cs="ArialMT"/>
          <w:b/>
          <w:bCs/>
          <w:sz w:val="28"/>
          <w:szCs w:val="28"/>
          <w:lang w:val="es-MX" w:eastAsia="en-US"/>
        </w:rPr>
        <w:t>770/2023</w:t>
      </w:r>
      <w:r w:rsidR="0012724D" w:rsidRPr="00CC6981">
        <w:rPr>
          <w:rFonts w:ascii="ArialMT" w:eastAsiaTheme="minorHAnsi" w:hAnsi="ArialMT" w:cs="ArialMT"/>
          <w:bCs/>
          <w:sz w:val="28"/>
          <w:szCs w:val="28"/>
          <w:lang w:val="es-MX" w:eastAsia="en-US"/>
        </w:rPr>
        <w:t xml:space="preserve"> y se </w:t>
      </w:r>
      <w:r w:rsidR="0012724D" w:rsidRPr="00CC6981">
        <w:rPr>
          <w:rFonts w:ascii="ArialMT" w:eastAsiaTheme="minorHAnsi" w:hAnsi="ArialMT" w:cs="ArialMT"/>
          <w:b/>
          <w:sz w:val="28"/>
          <w:szCs w:val="28"/>
          <w:lang w:val="es-MX" w:eastAsia="en-US"/>
        </w:rPr>
        <w:t xml:space="preserve">declaró </w:t>
      </w:r>
      <w:r w:rsidR="00105710" w:rsidRPr="00CC6981">
        <w:rPr>
          <w:rFonts w:ascii="ArialMT" w:eastAsiaTheme="minorHAnsi" w:hAnsi="ArialMT" w:cs="ArialMT"/>
          <w:b/>
          <w:sz w:val="28"/>
          <w:szCs w:val="28"/>
          <w:lang w:val="es-MX" w:eastAsia="en-US"/>
        </w:rPr>
        <w:t>legalmente incompetente</w:t>
      </w:r>
      <w:r w:rsidR="00105710" w:rsidRPr="00CC6981">
        <w:rPr>
          <w:rFonts w:ascii="ArialMT" w:eastAsiaTheme="minorHAnsi" w:hAnsi="ArialMT" w:cs="ArialMT"/>
          <w:bCs/>
          <w:sz w:val="28"/>
          <w:szCs w:val="28"/>
          <w:lang w:val="es-MX" w:eastAsia="en-US"/>
        </w:rPr>
        <w:t xml:space="preserve"> para conocer </w:t>
      </w:r>
      <w:r w:rsidR="005F2BC5" w:rsidRPr="00CC6981">
        <w:rPr>
          <w:rFonts w:ascii="ArialMT" w:eastAsiaTheme="minorHAnsi" w:hAnsi="ArialMT" w:cs="ArialMT"/>
          <w:bCs/>
          <w:sz w:val="28"/>
          <w:szCs w:val="28"/>
          <w:lang w:val="es-MX" w:eastAsia="en-US"/>
        </w:rPr>
        <w:t xml:space="preserve">del asunto, por razón de materia, por lo que ordenó su remisión al </w:t>
      </w:r>
      <w:r w:rsidR="00A938E9" w:rsidRPr="00CC6981">
        <w:rPr>
          <w:rFonts w:ascii="ArialMT" w:eastAsiaTheme="minorHAnsi" w:hAnsi="ArialMT" w:cs="ArialMT"/>
          <w:bCs/>
          <w:sz w:val="28"/>
          <w:szCs w:val="28"/>
          <w:lang w:val="es-MX" w:eastAsia="en-US"/>
        </w:rPr>
        <w:t>Juzgado de Distrito en Materia Administrativa Especializado en Competencia Económica, Radiodifusión y Telecomunicaciones</w:t>
      </w:r>
      <w:r w:rsidR="00A1314E" w:rsidRPr="00CC6981">
        <w:rPr>
          <w:rFonts w:ascii="ArialMT" w:eastAsiaTheme="minorHAnsi" w:hAnsi="ArialMT" w:cs="ArialMT"/>
          <w:bCs/>
          <w:sz w:val="28"/>
          <w:szCs w:val="28"/>
          <w:lang w:val="es-MX" w:eastAsia="en-US"/>
        </w:rPr>
        <w:t xml:space="preserve"> con residencia en la Ciudad de México y con Jurisdicción en toda la República, en turno</w:t>
      </w:r>
      <w:r w:rsidR="005F2BC5" w:rsidRPr="00CC6981">
        <w:rPr>
          <w:rFonts w:ascii="ArialMT" w:eastAsiaTheme="minorHAnsi" w:hAnsi="ArialMT" w:cs="ArialMT"/>
          <w:bCs/>
          <w:sz w:val="28"/>
          <w:szCs w:val="28"/>
          <w:lang w:val="es-MX" w:eastAsia="en-US"/>
        </w:rPr>
        <w:t>.</w:t>
      </w:r>
    </w:p>
    <w:p w14:paraId="4B229827" w14:textId="1D54290F" w:rsidR="00904FFC" w:rsidRPr="00CC6981" w:rsidRDefault="00904FFC" w:rsidP="00904FFC">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359C2B1C" w14:textId="40F7F06D" w:rsidR="00904FFC" w:rsidRPr="00CC6981" w:rsidRDefault="00477735" w:rsidP="00D53EAF">
      <w:pPr>
        <w:pStyle w:val="corte4fondo"/>
        <w:numPr>
          <w:ilvl w:val="0"/>
          <w:numId w:val="1"/>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CC6981">
        <w:rPr>
          <w:rFonts w:ascii="ArialMT" w:eastAsiaTheme="minorHAnsi" w:hAnsi="ArialMT" w:cs="ArialMT"/>
          <w:b/>
          <w:sz w:val="28"/>
          <w:szCs w:val="28"/>
          <w:lang w:eastAsia="en-US"/>
        </w:rPr>
        <w:t xml:space="preserve">Radicación y solicitud de </w:t>
      </w:r>
      <w:r w:rsidR="00D3091C" w:rsidRPr="00CC6981">
        <w:rPr>
          <w:rFonts w:ascii="ArialMT" w:eastAsiaTheme="minorHAnsi" w:hAnsi="ArialMT" w:cs="ArialMT"/>
          <w:b/>
          <w:sz w:val="28"/>
          <w:szCs w:val="28"/>
          <w:lang w:eastAsia="en-US"/>
        </w:rPr>
        <w:t>autos originales</w:t>
      </w:r>
      <w:r w:rsidR="008C7646" w:rsidRPr="00CC6981">
        <w:rPr>
          <w:rFonts w:ascii="ArialMT" w:eastAsiaTheme="minorHAnsi" w:hAnsi="ArialMT" w:cs="ArialMT"/>
          <w:b/>
          <w:sz w:val="28"/>
          <w:szCs w:val="28"/>
          <w:lang w:eastAsia="en-US"/>
        </w:rPr>
        <w:t xml:space="preserve">. </w:t>
      </w:r>
      <w:r w:rsidR="008C7646" w:rsidRPr="00CC6981">
        <w:rPr>
          <w:rFonts w:ascii="ArialMT" w:eastAsiaTheme="minorHAnsi" w:hAnsi="ArialMT" w:cs="ArialMT"/>
          <w:bCs/>
          <w:sz w:val="28"/>
          <w:szCs w:val="28"/>
          <w:lang w:eastAsia="en-US"/>
        </w:rPr>
        <w:t xml:space="preserve">Mediante proveído de doce de mayo de dos mil veintitrés, el </w:t>
      </w:r>
      <w:bookmarkStart w:id="12" w:name="_Hlk202882903"/>
      <w:r w:rsidR="008C7646" w:rsidRPr="00CC6981">
        <w:rPr>
          <w:rFonts w:ascii="ArialMT" w:eastAsiaTheme="minorHAnsi" w:hAnsi="ArialMT" w:cs="ArialMT"/>
          <w:bCs/>
          <w:sz w:val="28"/>
          <w:szCs w:val="28"/>
          <w:lang w:eastAsia="en-US"/>
        </w:rPr>
        <w:t xml:space="preserve">Juzgado Primero de </w:t>
      </w:r>
      <w:r w:rsidR="00081A40" w:rsidRPr="00CC6981">
        <w:rPr>
          <w:rFonts w:ascii="ArialMT" w:eastAsiaTheme="minorHAnsi" w:hAnsi="ArialMT" w:cs="ArialMT"/>
          <w:bCs/>
          <w:sz w:val="28"/>
          <w:szCs w:val="28"/>
          <w:lang w:eastAsia="en-US"/>
        </w:rPr>
        <w:t xml:space="preserve">Distrito </w:t>
      </w:r>
      <w:r w:rsidR="008C7646" w:rsidRPr="00CC6981">
        <w:rPr>
          <w:rFonts w:ascii="ArialMT" w:eastAsiaTheme="minorHAnsi" w:hAnsi="ArialMT" w:cs="ArialMT"/>
          <w:bCs/>
          <w:sz w:val="28"/>
          <w:szCs w:val="28"/>
          <w:lang w:eastAsia="en-US"/>
        </w:rPr>
        <w:t xml:space="preserve">en Materia Administrativa Especializado en Competencia Económica, Radiodifusión y Telecomunicaciones, con residencia en la Ciudad de México y </w:t>
      </w:r>
      <w:r w:rsidR="00232E37" w:rsidRPr="00CC6981">
        <w:rPr>
          <w:rFonts w:ascii="ArialMT" w:eastAsiaTheme="minorHAnsi" w:hAnsi="ArialMT" w:cs="ArialMT"/>
          <w:bCs/>
          <w:sz w:val="28"/>
          <w:szCs w:val="28"/>
          <w:lang w:eastAsia="en-US"/>
        </w:rPr>
        <w:t>jurisdicción en toda la República</w:t>
      </w:r>
      <w:bookmarkEnd w:id="12"/>
      <w:r w:rsidR="00232E37" w:rsidRPr="00CC6981">
        <w:rPr>
          <w:rFonts w:ascii="ArialMT" w:eastAsiaTheme="minorHAnsi" w:hAnsi="ArialMT" w:cs="ArialMT"/>
          <w:bCs/>
          <w:sz w:val="28"/>
          <w:szCs w:val="28"/>
          <w:lang w:eastAsia="en-US"/>
        </w:rPr>
        <w:t xml:space="preserve">, </w:t>
      </w:r>
      <w:r w:rsidR="00081A40" w:rsidRPr="00CC6981">
        <w:rPr>
          <w:rFonts w:ascii="ArialMT" w:eastAsiaTheme="minorHAnsi" w:hAnsi="ArialMT" w:cs="ArialMT"/>
          <w:bCs/>
          <w:sz w:val="28"/>
          <w:szCs w:val="28"/>
          <w:lang w:eastAsia="en-US"/>
        </w:rPr>
        <w:t xml:space="preserve">tuvo por </w:t>
      </w:r>
      <w:r w:rsidR="00232E37" w:rsidRPr="00CC6981">
        <w:rPr>
          <w:rFonts w:ascii="ArialMT" w:eastAsiaTheme="minorHAnsi" w:hAnsi="ArialMT" w:cs="ArialMT"/>
          <w:bCs/>
          <w:sz w:val="28"/>
          <w:szCs w:val="28"/>
          <w:lang w:eastAsia="en-US"/>
        </w:rPr>
        <w:t xml:space="preserve">recibido </w:t>
      </w:r>
      <w:r w:rsidR="004468ED" w:rsidRPr="00CC6981">
        <w:rPr>
          <w:rFonts w:ascii="ArialMT" w:eastAsiaTheme="minorHAnsi" w:hAnsi="ArialMT" w:cs="ArialMT"/>
          <w:bCs/>
          <w:sz w:val="28"/>
          <w:szCs w:val="28"/>
          <w:lang w:eastAsia="en-US"/>
        </w:rPr>
        <w:t xml:space="preserve">el oficio remitido por el Juzgado de Distrito </w:t>
      </w:r>
      <w:r w:rsidR="009801B5" w:rsidRPr="00CC6981">
        <w:rPr>
          <w:rFonts w:ascii="ArialMT" w:eastAsiaTheme="minorHAnsi" w:hAnsi="ArialMT" w:cs="ArialMT"/>
          <w:bCs/>
          <w:sz w:val="28"/>
          <w:szCs w:val="28"/>
          <w:lang w:eastAsia="en-US"/>
        </w:rPr>
        <w:t xml:space="preserve">declinante, </w:t>
      </w:r>
      <w:r w:rsidRPr="00CC6981">
        <w:rPr>
          <w:rFonts w:ascii="ArialMT" w:eastAsiaTheme="minorHAnsi" w:hAnsi="ArialMT" w:cs="ArialMT"/>
          <w:bCs/>
          <w:sz w:val="28"/>
          <w:szCs w:val="28"/>
          <w:lang w:eastAsia="en-US"/>
        </w:rPr>
        <w:t>registr</w:t>
      </w:r>
      <w:r w:rsidR="00FD2B0C" w:rsidRPr="00CC6981">
        <w:rPr>
          <w:rFonts w:ascii="ArialMT" w:eastAsiaTheme="minorHAnsi" w:hAnsi="ArialMT" w:cs="ArialMT"/>
          <w:bCs/>
          <w:sz w:val="28"/>
          <w:szCs w:val="28"/>
          <w:lang w:eastAsia="en-US"/>
        </w:rPr>
        <w:t xml:space="preserve">ó el asunto con el número </w:t>
      </w:r>
      <w:r w:rsidR="00FD2B0C" w:rsidRPr="00CC6981">
        <w:rPr>
          <w:rFonts w:ascii="ArialMT" w:eastAsiaTheme="minorHAnsi" w:hAnsi="ArialMT" w:cs="ArialMT"/>
          <w:b/>
          <w:sz w:val="28"/>
          <w:szCs w:val="28"/>
          <w:lang w:eastAsia="en-US"/>
        </w:rPr>
        <w:t>196/2023</w:t>
      </w:r>
      <w:r w:rsidR="00FD2B0C" w:rsidRPr="00CC6981">
        <w:rPr>
          <w:rFonts w:ascii="ArialMT" w:eastAsiaTheme="minorHAnsi" w:hAnsi="ArialMT" w:cs="ArialMT"/>
          <w:bCs/>
          <w:sz w:val="28"/>
          <w:szCs w:val="28"/>
          <w:lang w:eastAsia="en-US"/>
        </w:rPr>
        <w:t xml:space="preserve"> </w:t>
      </w:r>
      <w:r w:rsidR="00081A40" w:rsidRPr="00CC6981">
        <w:rPr>
          <w:rFonts w:ascii="ArialMT" w:eastAsiaTheme="minorHAnsi" w:hAnsi="ArialMT" w:cs="ArialMT"/>
          <w:bCs/>
          <w:sz w:val="28"/>
          <w:szCs w:val="28"/>
          <w:lang w:eastAsia="en-US"/>
        </w:rPr>
        <w:t xml:space="preserve">y, </w:t>
      </w:r>
      <w:r w:rsidR="008C13D0" w:rsidRPr="00CC6981">
        <w:rPr>
          <w:rFonts w:ascii="ArialMT" w:eastAsiaTheme="minorHAnsi" w:hAnsi="ArialMT" w:cs="ArialMT"/>
          <w:bCs/>
          <w:sz w:val="28"/>
          <w:szCs w:val="28"/>
          <w:lang w:eastAsia="en-US"/>
        </w:rPr>
        <w:t>para</w:t>
      </w:r>
      <w:r w:rsidR="00787A50" w:rsidRPr="00CC6981">
        <w:rPr>
          <w:rFonts w:ascii="ArialMT" w:eastAsiaTheme="minorHAnsi" w:hAnsi="ArialMT" w:cs="ArialMT"/>
          <w:bCs/>
          <w:sz w:val="28"/>
          <w:szCs w:val="28"/>
          <w:lang w:eastAsia="en-US"/>
        </w:rPr>
        <w:t xml:space="preserve"> resolver si se </w:t>
      </w:r>
      <w:r w:rsidR="00552F3B" w:rsidRPr="00CC6981">
        <w:rPr>
          <w:rFonts w:ascii="ArialMT" w:eastAsiaTheme="minorHAnsi" w:hAnsi="ArialMT" w:cs="ArialMT"/>
          <w:bCs/>
          <w:sz w:val="28"/>
          <w:szCs w:val="28"/>
          <w:lang w:eastAsia="en-US"/>
        </w:rPr>
        <w:t xml:space="preserve">avocaba al conocimiento del </w:t>
      </w:r>
      <w:r w:rsidR="008C13D0" w:rsidRPr="00CC6981">
        <w:rPr>
          <w:rFonts w:ascii="ArialMT" w:eastAsiaTheme="minorHAnsi" w:hAnsi="ArialMT" w:cs="ArialMT"/>
          <w:bCs/>
          <w:sz w:val="28"/>
          <w:szCs w:val="28"/>
          <w:lang w:eastAsia="en-US"/>
        </w:rPr>
        <w:t>mismo</w:t>
      </w:r>
      <w:r w:rsidR="00552F3B" w:rsidRPr="00CC6981">
        <w:rPr>
          <w:rFonts w:ascii="ArialMT" w:eastAsiaTheme="minorHAnsi" w:hAnsi="ArialMT" w:cs="ArialMT"/>
          <w:bCs/>
          <w:sz w:val="28"/>
          <w:szCs w:val="28"/>
          <w:lang w:eastAsia="en-US"/>
        </w:rPr>
        <w:t xml:space="preserve">, solicitó </w:t>
      </w:r>
      <w:r w:rsidR="002F1380" w:rsidRPr="00CC6981">
        <w:rPr>
          <w:rFonts w:ascii="ArialMT" w:eastAsiaTheme="minorHAnsi" w:hAnsi="ArialMT" w:cs="ArialMT"/>
          <w:bCs/>
          <w:sz w:val="28"/>
          <w:szCs w:val="28"/>
          <w:lang w:eastAsia="en-US"/>
        </w:rPr>
        <w:t>los autos originales del juicio de amparo 770/2023.</w:t>
      </w:r>
    </w:p>
    <w:p w14:paraId="0DB566F1" w14:textId="3FC00543" w:rsidR="005F59DB" w:rsidRPr="00CC6981" w:rsidRDefault="005F59DB" w:rsidP="005F59DB">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1F4C4C52" w14:textId="740A5AD8" w:rsidR="00CB760D" w:rsidRPr="00CC6981" w:rsidRDefault="00580082" w:rsidP="00D53EAF">
      <w:pPr>
        <w:pStyle w:val="corte4fondo"/>
        <w:numPr>
          <w:ilvl w:val="0"/>
          <w:numId w:val="1"/>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CC6981">
        <w:rPr>
          <w:rFonts w:cs="Arial"/>
          <w:b/>
          <w:sz w:val="28"/>
          <w:szCs w:val="28"/>
          <w:lang w:val="es-MX"/>
        </w:rPr>
        <w:lastRenderedPageBreak/>
        <w:t>Ampliación de la demanda.</w:t>
      </w:r>
      <w:r w:rsidRPr="00CC6981">
        <w:rPr>
          <w:rFonts w:cs="Arial"/>
          <w:bCs/>
          <w:sz w:val="28"/>
          <w:szCs w:val="28"/>
          <w:lang w:val="es-MX"/>
        </w:rPr>
        <w:t xml:space="preserve"> </w:t>
      </w:r>
      <w:r w:rsidR="004222E0" w:rsidRPr="00CC6981">
        <w:rPr>
          <w:rFonts w:cs="Arial"/>
          <w:bCs/>
          <w:sz w:val="28"/>
          <w:szCs w:val="28"/>
          <w:lang w:val="es-MX"/>
        </w:rPr>
        <w:t>P</w:t>
      </w:r>
      <w:r w:rsidR="002E715D" w:rsidRPr="00CC6981">
        <w:rPr>
          <w:rFonts w:cs="Arial"/>
          <w:bCs/>
          <w:sz w:val="28"/>
          <w:szCs w:val="28"/>
          <w:lang w:val="es-MX"/>
        </w:rPr>
        <w:t xml:space="preserve">or escrito </w:t>
      </w:r>
      <w:r w:rsidR="00F26FEF" w:rsidRPr="00CC6981">
        <w:rPr>
          <w:rFonts w:cs="Arial"/>
          <w:bCs/>
          <w:sz w:val="28"/>
          <w:szCs w:val="28"/>
          <w:lang w:val="es-MX"/>
        </w:rPr>
        <w:t>presentado el</w:t>
      </w:r>
      <w:r w:rsidRPr="00CC6981">
        <w:rPr>
          <w:rFonts w:cs="Arial"/>
          <w:bCs/>
          <w:sz w:val="28"/>
          <w:szCs w:val="28"/>
          <w:lang w:val="es-MX"/>
        </w:rPr>
        <w:t>e</w:t>
      </w:r>
      <w:r w:rsidR="005A3CFD" w:rsidRPr="00CC6981">
        <w:rPr>
          <w:rFonts w:cs="Arial"/>
          <w:bCs/>
          <w:sz w:val="28"/>
          <w:szCs w:val="28"/>
          <w:lang w:val="es-MX"/>
        </w:rPr>
        <w:t>ctrónicamente el dieciséis de mayo de dos mil veintitrés</w:t>
      </w:r>
      <w:bookmarkStart w:id="13" w:name="_Hlk202932499"/>
      <w:r w:rsidR="00CB760D" w:rsidRPr="00CC6981">
        <w:rPr>
          <w:rFonts w:eastAsiaTheme="minorHAnsi" w:cs="Arial"/>
          <w:sz w:val="28"/>
          <w:szCs w:val="28"/>
          <w:vertAlign w:val="superscript"/>
          <w:lang w:val="es-MX" w:eastAsia="en-US"/>
        </w:rPr>
        <w:footnoteReference w:id="6"/>
      </w:r>
      <w:bookmarkEnd w:id="13"/>
      <w:r w:rsidR="005A3CFD" w:rsidRPr="00CC6981">
        <w:rPr>
          <w:rFonts w:cs="Arial"/>
          <w:bCs/>
          <w:sz w:val="28"/>
          <w:szCs w:val="28"/>
          <w:lang w:val="es-MX"/>
        </w:rPr>
        <w:t xml:space="preserve">, </w:t>
      </w:r>
      <w:r w:rsidR="00CB760D" w:rsidRPr="00CC6981">
        <w:rPr>
          <w:rFonts w:eastAsiaTheme="minorHAnsi" w:cs="Arial"/>
          <w:b/>
          <w:bCs/>
          <w:sz w:val="28"/>
          <w:szCs w:val="28"/>
          <w:lang w:val="es-MX" w:eastAsia="en-US"/>
        </w:rPr>
        <w:t>Auto Servicio Airapi</w:t>
      </w:r>
      <w:r w:rsidR="00CB760D" w:rsidRPr="00CC6981">
        <w:rPr>
          <w:rFonts w:eastAsiaTheme="minorHAnsi" w:cs="Arial"/>
          <w:sz w:val="28"/>
          <w:szCs w:val="28"/>
          <w:lang w:val="es-MX" w:eastAsia="en-US"/>
        </w:rPr>
        <w:t>, por conducto de su representante legal</w:t>
      </w:r>
      <w:r w:rsidR="00456D48" w:rsidRPr="00CC6981">
        <w:rPr>
          <w:rFonts w:eastAsiaTheme="minorHAnsi" w:cs="Arial"/>
          <w:sz w:val="28"/>
          <w:szCs w:val="28"/>
          <w:lang w:val="es-MX" w:eastAsia="en-US"/>
        </w:rPr>
        <w:t xml:space="preserve"> antes referido,</w:t>
      </w:r>
      <w:r w:rsidR="00CB760D" w:rsidRPr="00CC6981">
        <w:rPr>
          <w:rFonts w:eastAsiaTheme="minorHAnsi" w:cs="Arial"/>
          <w:sz w:val="28"/>
          <w:szCs w:val="28"/>
          <w:lang w:val="es-MX" w:eastAsia="en-US"/>
        </w:rPr>
        <w:t xml:space="preserve"> </w:t>
      </w:r>
      <w:r w:rsidR="001850E4" w:rsidRPr="00CC6981">
        <w:rPr>
          <w:rFonts w:eastAsiaTheme="minorHAnsi" w:cs="Arial"/>
          <w:sz w:val="28"/>
          <w:szCs w:val="28"/>
          <w:lang w:val="es-MX" w:eastAsia="en-US"/>
        </w:rPr>
        <w:t>amplió los conceptos de violación contenidos en la demanda de amparo</w:t>
      </w:r>
      <w:r w:rsidR="00855AE8" w:rsidRPr="00CC6981">
        <w:rPr>
          <w:rFonts w:eastAsiaTheme="minorHAnsi" w:cs="Arial"/>
          <w:sz w:val="28"/>
          <w:szCs w:val="28"/>
          <w:lang w:val="es-MX" w:eastAsia="en-US"/>
        </w:rPr>
        <w:t xml:space="preserve"> </w:t>
      </w:r>
      <w:r w:rsidR="000A7ECE" w:rsidRPr="00CC6981">
        <w:rPr>
          <w:rFonts w:eastAsiaTheme="minorHAnsi" w:cs="Arial"/>
          <w:sz w:val="28"/>
          <w:szCs w:val="28"/>
          <w:lang w:val="es-MX" w:eastAsia="en-US"/>
        </w:rPr>
        <w:t>–</w:t>
      </w:r>
      <w:r w:rsidR="00855AE8" w:rsidRPr="00CC6981">
        <w:rPr>
          <w:rFonts w:eastAsiaTheme="minorHAnsi" w:cs="Arial"/>
          <w:sz w:val="28"/>
          <w:szCs w:val="28"/>
          <w:lang w:val="es-MX" w:eastAsia="en-US"/>
        </w:rPr>
        <w:t xml:space="preserve">añadió </w:t>
      </w:r>
      <w:r w:rsidR="007E311B" w:rsidRPr="00CC6981">
        <w:rPr>
          <w:rFonts w:eastAsiaTheme="minorHAnsi" w:cs="Arial"/>
          <w:sz w:val="28"/>
          <w:szCs w:val="28"/>
          <w:lang w:val="es-MX" w:eastAsia="en-US"/>
        </w:rPr>
        <w:t>cuatro conceptos</w:t>
      </w:r>
      <w:r w:rsidR="000A7ECE" w:rsidRPr="00CC6981">
        <w:rPr>
          <w:rFonts w:eastAsiaTheme="minorHAnsi" w:cs="Arial"/>
          <w:sz w:val="28"/>
          <w:szCs w:val="28"/>
          <w:lang w:val="es-MX" w:eastAsia="en-US"/>
        </w:rPr>
        <w:t>–</w:t>
      </w:r>
      <w:r w:rsidR="001850E4" w:rsidRPr="00CC6981">
        <w:rPr>
          <w:rFonts w:eastAsiaTheme="minorHAnsi" w:cs="Arial"/>
          <w:sz w:val="28"/>
          <w:szCs w:val="28"/>
          <w:lang w:val="es-MX" w:eastAsia="en-US"/>
        </w:rPr>
        <w:t xml:space="preserve">, </w:t>
      </w:r>
      <w:r w:rsidR="008B6DC4" w:rsidRPr="00CC6981">
        <w:rPr>
          <w:rFonts w:eastAsiaTheme="minorHAnsi" w:cs="Arial"/>
          <w:sz w:val="28"/>
          <w:szCs w:val="28"/>
          <w:lang w:val="es-MX" w:eastAsia="en-US"/>
        </w:rPr>
        <w:t>de los que se destaca</w:t>
      </w:r>
      <w:r w:rsidR="00095B59" w:rsidRPr="00CC6981">
        <w:rPr>
          <w:rFonts w:eastAsiaTheme="minorHAnsi" w:cs="Arial"/>
          <w:sz w:val="28"/>
          <w:szCs w:val="28"/>
          <w:lang w:val="es-MX" w:eastAsia="en-US"/>
        </w:rPr>
        <w:t xml:space="preserve"> el identificado como </w:t>
      </w:r>
      <w:r w:rsidR="00095B59" w:rsidRPr="00CC6981">
        <w:rPr>
          <w:rFonts w:eastAsiaTheme="minorHAnsi" w:cs="Arial"/>
          <w:b/>
          <w:bCs/>
          <w:sz w:val="28"/>
          <w:szCs w:val="28"/>
          <w:lang w:val="es-MX" w:eastAsia="en-US"/>
        </w:rPr>
        <w:t>cuarto</w:t>
      </w:r>
      <w:r w:rsidR="00347C41" w:rsidRPr="00CC6981">
        <w:rPr>
          <w:rFonts w:cs="Arial"/>
          <w:sz w:val="28"/>
          <w:szCs w:val="28"/>
        </w:rPr>
        <w:t xml:space="preserve"> </w:t>
      </w:r>
      <w:r w:rsidR="000A7ECE" w:rsidRPr="00CC6981">
        <w:rPr>
          <w:rFonts w:eastAsiaTheme="minorHAnsi" w:cs="Arial"/>
          <w:sz w:val="28"/>
          <w:szCs w:val="28"/>
          <w:lang w:val="es-MX" w:eastAsia="en-US"/>
        </w:rPr>
        <w:t>–</w:t>
      </w:r>
      <w:r w:rsidR="00347C41" w:rsidRPr="00CC6981">
        <w:rPr>
          <w:rFonts w:cs="Arial"/>
          <w:sz w:val="28"/>
          <w:szCs w:val="28"/>
        </w:rPr>
        <w:t xml:space="preserve">en el cual </w:t>
      </w:r>
      <w:r w:rsidR="00347C41" w:rsidRPr="00CC6981">
        <w:rPr>
          <w:rFonts w:ascii="ArialMT" w:eastAsiaTheme="minorHAnsi" w:hAnsi="ArialMT" w:cs="ArialMT"/>
          <w:bCs/>
          <w:sz w:val="28"/>
          <w:szCs w:val="28"/>
          <w:lang w:val="es-MX" w:eastAsia="en-US"/>
        </w:rPr>
        <w:t>co</w:t>
      </w:r>
      <w:r w:rsidR="008B6DC4" w:rsidRPr="00CC6981">
        <w:rPr>
          <w:rFonts w:ascii="ArialMT" w:eastAsiaTheme="minorHAnsi" w:hAnsi="ArialMT" w:cs="ArialMT"/>
          <w:bCs/>
          <w:sz w:val="28"/>
          <w:szCs w:val="28"/>
          <w:lang w:val="es-MX" w:eastAsia="en-US"/>
        </w:rPr>
        <w:t xml:space="preserve">ntrovirtió </w:t>
      </w:r>
      <w:r w:rsidR="00347C41" w:rsidRPr="00CC6981">
        <w:rPr>
          <w:rFonts w:ascii="ArialMT" w:eastAsiaTheme="minorHAnsi" w:hAnsi="ArialMT" w:cs="ArialMT"/>
          <w:bCs/>
          <w:sz w:val="28"/>
          <w:szCs w:val="28"/>
          <w:lang w:val="es-MX" w:eastAsia="en-US"/>
        </w:rPr>
        <w:t xml:space="preserve">la constitucionalidad del </w:t>
      </w:r>
      <w:r w:rsidR="00347C41" w:rsidRPr="00CC6981">
        <w:rPr>
          <w:rFonts w:ascii="ArialMT" w:eastAsiaTheme="minorHAnsi" w:hAnsi="ArialMT" w:cs="ArialMT"/>
          <w:b/>
          <w:sz w:val="28"/>
          <w:szCs w:val="28"/>
          <w:lang w:val="es-MX" w:eastAsia="en-US"/>
        </w:rPr>
        <w:t>artículo 56, fracción V</w:t>
      </w:r>
      <w:r w:rsidR="00347C41" w:rsidRPr="00CC6981">
        <w:rPr>
          <w:rFonts w:ascii="ArialMT" w:eastAsiaTheme="minorHAnsi" w:hAnsi="ArialMT" w:cs="ArialMT"/>
          <w:bCs/>
          <w:sz w:val="28"/>
          <w:szCs w:val="28"/>
          <w:lang w:val="es-MX" w:eastAsia="en-US"/>
        </w:rPr>
        <w:t>, de la Ley de Hidrocarburos</w:t>
      </w:r>
      <w:r w:rsidR="000A7ECE" w:rsidRPr="00CC6981">
        <w:rPr>
          <w:rFonts w:eastAsiaTheme="minorHAnsi" w:cs="Arial"/>
          <w:sz w:val="28"/>
          <w:szCs w:val="28"/>
          <w:lang w:val="es-MX" w:eastAsia="en-US"/>
        </w:rPr>
        <w:t>–</w:t>
      </w:r>
      <w:r w:rsidR="00095B59" w:rsidRPr="00CC6981">
        <w:rPr>
          <w:rFonts w:eastAsiaTheme="minorHAnsi" w:cs="Arial"/>
          <w:sz w:val="28"/>
          <w:szCs w:val="28"/>
          <w:lang w:val="es-MX" w:eastAsia="en-US"/>
        </w:rPr>
        <w:t xml:space="preserve">, </w:t>
      </w:r>
      <w:r w:rsidR="001850E4" w:rsidRPr="00CC6981">
        <w:rPr>
          <w:rFonts w:eastAsiaTheme="minorHAnsi" w:cs="Arial"/>
          <w:sz w:val="28"/>
          <w:szCs w:val="28"/>
          <w:lang w:val="es-MX" w:eastAsia="en-US"/>
        </w:rPr>
        <w:t>hizo valer, en esencia, lo siguiente</w:t>
      </w:r>
      <w:r w:rsidR="00B90636" w:rsidRPr="00CC6981">
        <w:rPr>
          <w:rFonts w:ascii="ArialMT" w:eastAsiaTheme="minorHAnsi" w:hAnsi="ArialMT" w:cs="ArialMT"/>
          <w:bCs/>
          <w:sz w:val="28"/>
          <w:szCs w:val="28"/>
          <w:lang w:val="es-MX" w:eastAsia="en-US"/>
        </w:rPr>
        <w:t>:</w:t>
      </w:r>
    </w:p>
    <w:p w14:paraId="6A280608" w14:textId="77777777" w:rsidR="005A3CFD" w:rsidRPr="00CC6981" w:rsidRDefault="005A3CFD" w:rsidP="00D53EAF">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5C2B1DB4" w14:textId="63184D22" w:rsidR="00462EB0" w:rsidRPr="007A5818" w:rsidRDefault="00167E25" w:rsidP="007A5818">
      <w:pPr>
        <w:pStyle w:val="corte4fondo"/>
        <w:numPr>
          <w:ilvl w:val="0"/>
          <w:numId w:val="2"/>
        </w:numPr>
        <w:pBdr>
          <w:top w:val="nil"/>
          <w:left w:val="nil"/>
          <w:bottom w:val="nil"/>
          <w:right w:val="nil"/>
          <w:between w:val="nil"/>
          <w:bar w:val="nil"/>
        </w:pBdr>
        <w:spacing w:line="276" w:lineRule="auto"/>
        <w:ind w:left="850" w:hanging="357"/>
        <w:rPr>
          <w:sz w:val="26"/>
          <w:szCs w:val="26"/>
          <w:lang w:val="es-MX"/>
        </w:rPr>
      </w:pPr>
      <w:r w:rsidRPr="007A5818">
        <w:rPr>
          <w:sz w:val="26"/>
          <w:szCs w:val="26"/>
          <w:lang w:val="es-MX"/>
        </w:rPr>
        <w:t>El</w:t>
      </w:r>
      <w:r w:rsidR="00971EF7" w:rsidRPr="007A5818">
        <w:rPr>
          <w:sz w:val="26"/>
          <w:szCs w:val="26"/>
          <w:lang w:val="es-MX"/>
        </w:rPr>
        <w:t xml:space="preserve"> artículo resulta inconstitucional </w:t>
      </w:r>
      <w:r w:rsidR="00A3526B" w:rsidRPr="007A5818">
        <w:rPr>
          <w:sz w:val="26"/>
          <w:szCs w:val="26"/>
          <w:lang w:val="es-MX"/>
        </w:rPr>
        <w:t xml:space="preserve">ya que </w:t>
      </w:r>
      <w:r w:rsidR="00A3526B" w:rsidRPr="007A5818">
        <w:rPr>
          <w:b/>
          <w:bCs/>
          <w:sz w:val="26"/>
          <w:szCs w:val="26"/>
          <w:lang w:val="es-MX"/>
        </w:rPr>
        <w:t>no prevé la individualización de la sanción</w:t>
      </w:r>
      <w:r w:rsidR="00A3526B" w:rsidRPr="007A5818">
        <w:rPr>
          <w:sz w:val="26"/>
          <w:szCs w:val="26"/>
          <w:lang w:val="es-MX"/>
        </w:rPr>
        <w:t xml:space="preserve">, pues </w:t>
      </w:r>
      <w:r w:rsidR="00A3526B" w:rsidRPr="007A5818">
        <w:rPr>
          <w:b/>
          <w:bCs/>
          <w:sz w:val="26"/>
          <w:szCs w:val="26"/>
          <w:lang w:val="es-MX"/>
        </w:rPr>
        <w:t>no establece</w:t>
      </w:r>
      <w:r w:rsidR="00A3526B" w:rsidRPr="007A5818">
        <w:rPr>
          <w:sz w:val="26"/>
          <w:szCs w:val="26"/>
          <w:lang w:val="es-MX"/>
        </w:rPr>
        <w:t xml:space="preserve"> </w:t>
      </w:r>
      <w:r w:rsidR="00856AF4" w:rsidRPr="007A5818">
        <w:rPr>
          <w:sz w:val="26"/>
          <w:szCs w:val="26"/>
          <w:lang w:val="es-MX"/>
        </w:rPr>
        <w:t xml:space="preserve">que para su imposición la autoridad deba considerar </w:t>
      </w:r>
      <w:r w:rsidR="00856AF4" w:rsidRPr="007A5818">
        <w:rPr>
          <w:b/>
          <w:bCs/>
          <w:sz w:val="26"/>
          <w:szCs w:val="26"/>
          <w:lang w:val="es-MX"/>
        </w:rPr>
        <w:t>los elementos previstos por el derecho penal para la individualización de la pena</w:t>
      </w:r>
      <w:r w:rsidR="00856AF4" w:rsidRPr="007A5818">
        <w:rPr>
          <w:sz w:val="26"/>
          <w:szCs w:val="26"/>
          <w:lang w:val="es-MX"/>
        </w:rPr>
        <w:t>, que señalan al juzgador su obligación de ponderar tanto aspectos objetivos (circunstancias</w:t>
      </w:r>
      <w:r w:rsidR="00882565" w:rsidRPr="007A5818">
        <w:rPr>
          <w:sz w:val="26"/>
          <w:szCs w:val="26"/>
          <w:lang w:val="es-MX"/>
        </w:rPr>
        <w:t xml:space="preserve"> de ejecución y gravedad del hecho </w:t>
      </w:r>
      <w:r w:rsidR="00CB1982" w:rsidRPr="007A5818">
        <w:rPr>
          <w:sz w:val="26"/>
          <w:szCs w:val="26"/>
          <w:lang w:val="es-MX"/>
        </w:rPr>
        <w:t>ilícito</w:t>
      </w:r>
      <w:r w:rsidR="00856AF4" w:rsidRPr="007A5818">
        <w:rPr>
          <w:sz w:val="26"/>
          <w:szCs w:val="26"/>
          <w:lang w:val="es-MX"/>
        </w:rPr>
        <w:t>)</w:t>
      </w:r>
      <w:r w:rsidR="00882565" w:rsidRPr="007A5818">
        <w:rPr>
          <w:sz w:val="26"/>
          <w:szCs w:val="26"/>
          <w:lang w:val="es-MX"/>
        </w:rPr>
        <w:t xml:space="preserve"> como subjetivos (condiciones personales del agente, peligrosidad, móviles, temporalidad, atenuantes, agravantes, etc</w:t>
      </w:r>
      <w:r w:rsidR="0003164B" w:rsidRPr="007A5818">
        <w:rPr>
          <w:sz w:val="26"/>
          <w:szCs w:val="26"/>
          <w:lang w:val="es-MX"/>
        </w:rPr>
        <w:t>é</w:t>
      </w:r>
      <w:r w:rsidR="00882565" w:rsidRPr="007A5818">
        <w:rPr>
          <w:sz w:val="26"/>
          <w:szCs w:val="26"/>
          <w:lang w:val="es-MX"/>
        </w:rPr>
        <w:t>tera)</w:t>
      </w:r>
      <w:r w:rsidR="0003164B" w:rsidRPr="007A5818">
        <w:rPr>
          <w:sz w:val="26"/>
          <w:szCs w:val="26"/>
          <w:lang w:val="es-MX"/>
        </w:rPr>
        <w:t xml:space="preserve">, lo que genera que se impida al permisionario conocer los criterios fundamentales de la decisión, dejándolo en estado de indefensión e </w:t>
      </w:r>
      <w:r w:rsidR="0003164B" w:rsidRPr="007A5818">
        <w:rPr>
          <w:b/>
          <w:bCs/>
          <w:sz w:val="26"/>
          <w:szCs w:val="26"/>
          <w:lang w:val="es-MX"/>
        </w:rPr>
        <w:t>inseguridad jurídica</w:t>
      </w:r>
      <w:r w:rsidR="0003164B" w:rsidRPr="007A5818">
        <w:rPr>
          <w:sz w:val="26"/>
          <w:szCs w:val="26"/>
          <w:lang w:val="es-MX"/>
        </w:rPr>
        <w:t>.</w:t>
      </w:r>
    </w:p>
    <w:p w14:paraId="44BB11E0" w14:textId="7D7DF22F" w:rsidR="00036672" w:rsidRPr="00CC6981" w:rsidRDefault="006C46C9" w:rsidP="00D53EAF">
      <w:pPr>
        <w:pStyle w:val="corte4fondo"/>
        <w:numPr>
          <w:ilvl w:val="0"/>
          <w:numId w:val="2"/>
        </w:numPr>
        <w:pBdr>
          <w:top w:val="nil"/>
          <w:left w:val="nil"/>
          <w:bottom w:val="nil"/>
          <w:right w:val="nil"/>
          <w:between w:val="nil"/>
          <w:bar w:val="nil"/>
        </w:pBdr>
        <w:spacing w:line="276" w:lineRule="auto"/>
        <w:ind w:left="850" w:hanging="357"/>
        <w:rPr>
          <w:sz w:val="26"/>
          <w:szCs w:val="26"/>
          <w:lang w:val="es-MX"/>
        </w:rPr>
      </w:pPr>
      <w:r w:rsidRPr="00CC6981">
        <w:rPr>
          <w:sz w:val="26"/>
          <w:szCs w:val="26"/>
          <w:lang w:val="es-MX"/>
        </w:rPr>
        <w:t xml:space="preserve">Esto es, que al impedirse tomar en consideración los elementos para la individualización de la pena, se impide a la autoridad tomar en consideración </w:t>
      </w:r>
      <w:r w:rsidR="00036672" w:rsidRPr="00CC6981">
        <w:rPr>
          <w:sz w:val="26"/>
          <w:szCs w:val="26"/>
          <w:lang w:val="es-MX"/>
        </w:rPr>
        <w:t>la gravedad de la infracción, la reincidencia, la temporalidad por la cual se cometió la conducta o en su caso si ésta ya fue subsanada, así como si en realidad se causaron perjuicios a los usuarios de la estación de servicio, es decir</w:t>
      </w:r>
      <w:r w:rsidR="00DD6B9B" w:rsidRPr="00CC6981">
        <w:rPr>
          <w:sz w:val="26"/>
          <w:szCs w:val="26"/>
          <w:lang w:val="es-MX"/>
        </w:rPr>
        <w:t>,</w:t>
      </w:r>
      <w:r w:rsidR="00036672" w:rsidRPr="00CC6981">
        <w:rPr>
          <w:sz w:val="26"/>
          <w:szCs w:val="26"/>
          <w:lang w:val="es-MX"/>
        </w:rPr>
        <w:t xml:space="preserve"> </w:t>
      </w:r>
      <w:r w:rsidR="00036672" w:rsidRPr="00CC6981">
        <w:rPr>
          <w:b/>
          <w:bCs/>
          <w:sz w:val="26"/>
          <w:szCs w:val="26"/>
          <w:lang w:val="es-MX"/>
        </w:rPr>
        <w:t>si se suscitó un percance o no</w:t>
      </w:r>
      <w:r w:rsidR="00036672" w:rsidRPr="00CC6981">
        <w:rPr>
          <w:sz w:val="26"/>
          <w:szCs w:val="26"/>
          <w:lang w:val="es-MX"/>
        </w:rPr>
        <w:t>, máxime que se trata de una conducta pasada y que</w:t>
      </w:r>
      <w:r w:rsidR="00036672" w:rsidRPr="00CC6981">
        <w:rPr>
          <w:b/>
          <w:bCs/>
          <w:sz w:val="26"/>
          <w:szCs w:val="26"/>
          <w:lang w:val="es-MX"/>
        </w:rPr>
        <w:t xml:space="preserve"> ya fue subsanada</w:t>
      </w:r>
      <w:r w:rsidR="00036672" w:rsidRPr="00CC6981">
        <w:rPr>
          <w:sz w:val="26"/>
          <w:szCs w:val="26"/>
          <w:lang w:val="es-MX"/>
        </w:rPr>
        <w:t>, lo cual incluso aconteció de manera espontánea, circunstancia ésta que tampoco se tom</w:t>
      </w:r>
      <w:r w:rsidR="008A712C" w:rsidRPr="00CC6981">
        <w:rPr>
          <w:sz w:val="26"/>
          <w:szCs w:val="26"/>
          <w:lang w:val="es-MX"/>
        </w:rPr>
        <w:t>ó</w:t>
      </w:r>
      <w:r w:rsidR="00036672" w:rsidRPr="00CC6981">
        <w:rPr>
          <w:sz w:val="26"/>
          <w:szCs w:val="26"/>
          <w:lang w:val="es-MX"/>
        </w:rPr>
        <w:t xml:space="preserve"> en consideración.</w:t>
      </w:r>
    </w:p>
    <w:p w14:paraId="2D6D7C38" w14:textId="2CD51F6E" w:rsidR="00797AA5" w:rsidRPr="00CC6981" w:rsidRDefault="00167E25" w:rsidP="00D53EAF">
      <w:pPr>
        <w:pStyle w:val="corte4fondo"/>
        <w:numPr>
          <w:ilvl w:val="0"/>
          <w:numId w:val="2"/>
        </w:numPr>
        <w:pBdr>
          <w:top w:val="nil"/>
          <w:left w:val="nil"/>
          <w:bottom w:val="nil"/>
          <w:right w:val="nil"/>
          <w:between w:val="nil"/>
          <w:bar w:val="nil"/>
        </w:pBdr>
        <w:spacing w:line="276" w:lineRule="auto"/>
        <w:ind w:left="850" w:hanging="357"/>
        <w:rPr>
          <w:sz w:val="26"/>
          <w:szCs w:val="26"/>
          <w:lang w:val="es-MX"/>
        </w:rPr>
      </w:pPr>
      <w:r w:rsidRPr="00CC6981">
        <w:rPr>
          <w:sz w:val="26"/>
          <w:szCs w:val="26"/>
          <w:lang w:val="es-MX"/>
        </w:rPr>
        <w:t>E</w:t>
      </w:r>
      <w:r w:rsidR="00F54299" w:rsidRPr="00CC6981">
        <w:rPr>
          <w:sz w:val="26"/>
          <w:szCs w:val="26"/>
          <w:lang w:val="es-MX"/>
        </w:rPr>
        <w:t xml:space="preserve">s necesario que se tomen en consideración los elementos para la individualización de la pena, máxime que se trata de una sanción para todos los casos previstos en el artículo 56 de la Ley de Hidrocarburos, circunstancia ésta que también torna inconstitucional a dicho ordenamiento legal pues </w:t>
      </w:r>
      <w:r w:rsidR="00F54299" w:rsidRPr="00CC6981">
        <w:rPr>
          <w:b/>
          <w:bCs/>
          <w:sz w:val="26"/>
          <w:szCs w:val="26"/>
          <w:lang w:val="es-MX"/>
        </w:rPr>
        <w:t>lo vuelve arbitrario</w:t>
      </w:r>
      <w:r w:rsidR="00B972DA" w:rsidRPr="00CC6981">
        <w:rPr>
          <w:b/>
          <w:bCs/>
          <w:sz w:val="26"/>
          <w:szCs w:val="26"/>
          <w:lang w:val="es-MX"/>
        </w:rPr>
        <w:t xml:space="preserve"> e irrestricto al permitirse que se imponga una sanción sin permitir ponderar todos los elementos</w:t>
      </w:r>
      <w:r w:rsidR="00B972DA" w:rsidRPr="00CC6981">
        <w:rPr>
          <w:sz w:val="26"/>
          <w:szCs w:val="26"/>
          <w:lang w:val="es-MX"/>
        </w:rPr>
        <w:t xml:space="preserve"> objetivos (circunstancias en que la conducta se ejecutó) y subjetivos (antecedentes y condiciones particulares del permisionario y las atenuantes que pudieran favorecerlo como lo es haber subsanado la conducta y que durante su vigencia no se suscitó </w:t>
      </w:r>
      <w:r w:rsidR="00B972DA" w:rsidRPr="00CC6981">
        <w:rPr>
          <w:sz w:val="26"/>
          <w:szCs w:val="26"/>
          <w:lang w:val="es-MX"/>
        </w:rPr>
        <w:lastRenderedPageBreak/>
        <w:t xml:space="preserve">siniestro alguno), </w:t>
      </w:r>
      <w:r w:rsidR="00B972DA" w:rsidRPr="00CC6981">
        <w:rPr>
          <w:b/>
          <w:bCs/>
          <w:sz w:val="26"/>
          <w:szCs w:val="26"/>
          <w:lang w:val="es-MX"/>
        </w:rPr>
        <w:t>lo que tiene como resultado un enunciado literal o dogmático de lo que la ley ordena, y así la sanción es injusta, desproporcional y excesiva</w:t>
      </w:r>
      <w:r w:rsidR="00B972DA" w:rsidRPr="00CC6981">
        <w:rPr>
          <w:sz w:val="26"/>
          <w:szCs w:val="26"/>
          <w:lang w:val="es-MX"/>
        </w:rPr>
        <w:t>.</w:t>
      </w:r>
    </w:p>
    <w:p w14:paraId="17EEA1B4" w14:textId="2D73E1BB" w:rsidR="00BF0582" w:rsidRPr="00CC6981" w:rsidRDefault="00244746" w:rsidP="00ED5229">
      <w:pPr>
        <w:pStyle w:val="corte4fondo"/>
        <w:numPr>
          <w:ilvl w:val="0"/>
          <w:numId w:val="2"/>
        </w:numPr>
        <w:pBdr>
          <w:top w:val="nil"/>
          <w:left w:val="nil"/>
          <w:bottom w:val="nil"/>
          <w:right w:val="nil"/>
          <w:between w:val="nil"/>
          <w:bar w:val="nil"/>
        </w:pBdr>
        <w:spacing w:line="276" w:lineRule="auto"/>
        <w:ind w:left="850" w:hanging="357"/>
        <w:rPr>
          <w:sz w:val="26"/>
          <w:szCs w:val="26"/>
          <w:lang w:val="es-MX"/>
        </w:rPr>
      </w:pPr>
      <w:r w:rsidRPr="00CC6981">
        <w:rPr>
          <w:sz w:val="26"/>
          <w:szCs w:val="26"/>
          <w:lang w:val="es-MX"/>
        </w:rPr>
        <w:t xml:space="preserve">Al no tomarse en consideración </w:t>
      </w:r>
      <w:r w:rsidR="0088295C" w:rsidRPr="00CC6981">
        <w:rPr>
          <w:sz w:val="26"/>
          <w:szCs w:val="26"/>
          <w:lang w:val="es-MX"/>
        </w:rPr>
        <w:t xml:space="preserve">lo anterior, es </w:t>
      </w:r>
      <w:r w:rsidR="00797AA5" w:rsidRPr="00CC6981">
        <w:rPr>
          <w:sz w:val="26"/>
          <w:szCs w:val="26"/>
          <w:lang w:val="es-MX"/>
        </w:rPr>
        <w:t xml:space="preserve">inconstitucional el artículo pues genera que en el mismo se prevea una sola sanción como lo es la revocación del permiso, sin que se regule parámetro alguno para su imposición, máxime que tampoco se prevén otras penas como podría ser una multa, la suspensión, intervención u ocupación de la estación, así como tampoco se prevé la posibilidad de restablecer el permiso, cuando dicha conducta ya fue subsanada, como acontece en el artículo 57 </w:t>
      </w:r>
      <w:r w:rsidR="00263F2F" w:rsidRPr="00CC6981">
        <w:rPr>
          <w:sz w:val="26"/>
          <w:szCs w:val="26"/>
          <w:lang w:val="es-MX"/>
        </w:rPr>
        <w:t xml:space="preserve">de la misma </w:t>
      </w:r>
      <w:r w:rsidRPr="00CC6981">
        <w:rPr>
          <w:sz w:val="26"/>
          <w:szCs w:val="26"/>
          <w:lang w:val="es-MX"/>
        </w:rPr>
        <w:t>ley</w:t>
      </w:r>
      <w:r w:rsidR="00797AA5" w:rsidRPr="00CC6981">
        <w:rPr>
          <w:sz w:val="26"/>
          <w:szCs w:val="26"/>
          <w:lang w:val="es-MX"/>
        </w:rPr>
        <w:t>.</w:t>
      </w:r>
    </w:p>
    <w:p w14:paraId="5FF9508F" w14:textId="194B157A" w:rsidR="00151AE6" w:rsidRPr="00CC6981" w:rsidRDefault="00D17AE1" w:rsidP="00D53EAF">
      <w:pPr>
        <w:pStyle w:val="corte4fondo"/>
        <w:numPr>
          <w:ilvl w:val="0"/>
          <w:numId w:val="2"/>
        </w:numPr>
        <w:pBdr>
          <w:top w:val="nil"/>
          <w:left w:val="nil"/>
          <w:bottom w:val="nil"/>
          <w:right w:val="nil"/>
          <w:between w:val="nil"/>
          <w:bar w:val="nil"/>
        </w:pBdr>
        <w:spacing w:line="276" w:lineRule="auto"/>
        <w:ind w:left="850" w:hanging="357"/>
        <w:rPr>
          <w:sz w:val="26"/>
          <w:szCs w:val="26"/>
          <w:lang w:val="es-MX"/>
        </w:rPr>
      </w:pPr>
      <w:r w:rsidRPr="00CC6981">
        <w:rPr>
          <w:sz w:val="26"/>
          <w:szCs w:val="26"/>
          <w:lang w:val="es-MX"/>
        </w:rPr>
        <w:t>L</w:t>
      </w:r>
      <w:r w:rsidR="00151AE6" w:rsidRPr="00CC6981">
        <w:rPr>
          <w:sz w:val="26"/>
          <w:szCs w:val="26"/>
          <w:lang w:val="es-MX"/>
        </w:rPr>
        <w:t xml:space="preserve">a sanción </w:t>
      </w:r>
      <w:r w:rsidR="00E96900" w:rsidRPr="00CC6981">
        <w:rPr>
          <w:sz w:val="26"/>
          <w:szCs w:val="26"/>
          <w:lang w:val="es-MX"/>
        </w:rPr>
        <w:t xml:space="preserve">impuesta </w:t>
      </w:r>
      <w:r w:rsidR="00151AE6" w:rsidRPr="00CC6981">
        <w:rPr>
          <w:sz w:val="26"/>
          <w:szCs w:val="26"/>
          <w:lang w:val="es-MX"/>
        </w:rPr>
        <w:t>contenida en el artículo 56, fracción V, de la Ley de Hidrocarburos, constituye una pena inusitada y</w:t>
      </w:r>
      <w:r w:rsidR="00901453" w:rsidRPr="00CC6981">
        <w:rPr>
          <w:sz w:val="26"/>
          <w:szCs w:val="26"/>
          <w:lang w:val="es-MX"/>
        </w:rPr>
        <w:t>,</w:t>
      </w:r>
      <w:r w:rsidR="00151AE6" w:rsidRPr="00CC6981">
        <w:rPr>
          <w:sz w:val="26"/>
          <w:szCs w:val="26"/>
          <w:lang w:val="es-MX"/>
        </w:rPr>
        <w:t xml:space="preserve"> por ende</w:t>
      </w:r>
      <w:r w:rsidR="00901453" w:rsidRPr="00CC6981">
        <w:rPr>
          <w:sz w:val="26"/>
          <w:szCs w:val="26"/>
          <w:lang w:val="es-MX"/>
        </w:rPr>
        <w:t>,</w:t>
      </w:r>
      <w:r w:rsidR="00151AE6" w:rsidRPr="00CC6981">
        <w:rPr>
          <w:sz w:val="26"/>
          <w:szCs w:val="26"/>
          <w:lang w:val="es-MX"/>
        </w:rPr>
        <w:t xml:space="preserve"> es violatoria del artículo 22 Constitucional</w:t>
      </w:r>
      <w:r w:rsidR="00D74E04" w:rsidRPr="00CC6981">
        <w:rPr>
          <w:sz w:val="26"/>
          <w:szCs w:val="26"/>
          <w:lang w:val="es-MX"/>
        </w:rPr>
        <w:t>.</w:t>
      </w:r>
    </w:p>
    <w:p w14:paraId="4B0EDEBC" w14:textId="305D9D8F" w:rsidR="00E0710A" w:rsidRPr="00CC6981" w:rsidRDefault="008E1CCA" w:rsidP="00D53EAF">
      <w:pPr>
        <w:pStyle w:val="corte4fondo"/>
        <w:numPr>
          <w:ilvl w:val="0"/>
          <w:numId w:val="2"/>
        </w:numPr>
        <w:pBdr>
          <w:top w:val="nil"/>
          <w:left w:val="nil"/>
          <w:bottom w:val="nil"/>
          <w:right w:val="nil"/>
          <w:between w:val="nil"/>
          <w:bar w:val="nil"/>
        </w:pBdr>
        <w:spacing w:line="276" w:lineRule="auto"/>
        <w:ind w:left="850" w:hanging="357"/>
        <w:rPr>
          <w:sz w:val="26"/>
          <w:szCs w:val="26"/>
          <w:lang w:val="es-MX"/>
        </w:rPr>
      </w:pPr>
      <w:r w:rsidRPr="00CC6981">
        <w:rPr>
          <w:sz w:val="26"/>
          <w:szCs w:val="26"/>
          <w:lang w:val="es-MX"/>
        </w:rPr>
        <w:t>A</w:t>
      </w:r>
      <w:r w:rsidR="00EF5BF0" w:rsidRPr="00CC6981">
        <w:rPr>
          <w:sz w:val="26"/>
          <w:szCs w:val="26"/>
          <w:lang w:val="es-MX"/>
        </w:rPr>
        <w:t xml:space="preserve">dujo </w:t>
      </w:r>
      <w:r w:rsidRPr="00CC6981">
        <w:rPr>
          <w:sz w:val="26"/>
          <w:szCs w:val="26"/>
          <w:lang w:val="es-MX"/>
        </w:rPr>
        <w:t xml:space="preserve">que </w:t>
      </w:r>
      <w:r w:rsidR="000060C7" w:rsidRPr="00CC6981">
        <w:rPr>
          <w:sz w:val="26"/>
          <w:szCs w:val="26"/>
          <w:lang w:val="es-MX"/>
        </w:rPr>
        <w:t xml:space="preserve">la pena regulada en el </w:t>
      </w:r>
      <w:r w:rsidR="00901453" w:rsidRPr="00CC6981">
        <w:rPr>
          <w:sz w:val="26"/>
          <w:szCs w:val="26"/>
          <w:lang w:val="es-MX"/>
        </w:rPr>
        <w:t>precepto reclamado</w:t>
      </w:r>
      <w:r w:rsidR="006F2DAB" w:rsidRPr="00CC6981">
        <w:rPr>
          <w:sz w:val="26"/>
          <w:szCs w:val="26"/>
          <w:lang w:val="es-MX"/>
        </w:rPr>
        <w:t xml:space="preserve"> -revocación de permiso-</w:t>
      </w:r>
      <w:r w:rsidR="00901453" w:rsidRPr="00CC6981">
        <w:rPr>
          <w:sz w:val="26"/>
          <w:szCs w:val="26"/>
          <w:lang w:val="es-MX"/>
        </w:rPr>
        <w:t xml:space="preserve"> </w:t>
      </w:r>
      <w:r w:rsidR="000060C7" w:rsidRPr="00CC6981">
        <w:rPr>
          <w:sz w:val="26"/>
          <w:szCs w:val="26"/>
          <w:lang w:val="es-MX"/>
        </w:rPr>
        <w:t>perjudic</w:t>
      </w:r>
      <w:r w:rsidR="00901453" w:rsidRPr="00CC6981">
        <w:rPr>
          <w:sz w:val="26"/>
          <w:szCs w:val="26"/>
          <w:lang w:val="es-MX"/>
        </w:rPr>
        <w:t>a</w:t>
      </w:r>
      <w:r w:rsidR="000060C7" w:rsidRPr="00CC6981">
        <w:rPr>
          <w:sz w:val="26"/>
          <w:szCs w:val="26"/>
          <w:lang w:val="es-MX"/>
        </w:rPr>
        <w:t xml:space="preserve"> </w:t>
      </w:r>
      <w:r w:rsidR="00901453" w:rsidRPr="00CC6981">
        <w:rPr>
          <w:sz w:val="26"/>
          <w:szCs w:val="26"/>
          <w:lang w:val="es-MX"/>
        </w:rPr>
        <w:t>tanto a</w:t>
      </w:r>
      <w:r w:rsidR="000060C7" w:rsidRPr="00CC6981">
        <w:rPr>
          <w:sz w:val="26"/>
          <w:szCs w:val="26"/>
          <w:lang w:val="es-MX"/>
        </w:rPr>
        <w:t xml:space="preserve"> </w:t>
      </w:r>
      <w:r w:rsidRPr="00CC6981">
        <w:rPr>
          <w:sz w:val="26"/>
          <w:szCs w:val="26"/>
          <w:lang w:val="es-MX"/>
        </w:rPr>
        <w:t>la quejosa</w:t>
      </w:r>
      <w:r w:rsidR="00901453" w:rsidRPr="00CC6981">
        <w:rPr>
          <w:sz w:val="26"/>
          <w:szCs w:val="26"/>
          <w:lang w:val="es-MX"/>
        </w:rPr>
        <w:t xml:space="preserve"> como a</w:t>
      </w:r>
      <w:r w:rsidR="000060C7" w:rsidRPr="00CC6981">
        <w:rPr>
          <w:sz w:val="26"/>
          <w:szCs w:val="26"/>
          <w:lang w:val="es-MX"/>
        </w:rPr>
        <w:t xml:space="preserve"> los usuarios del servicio e incluso el ramo petrolero, </w:t>
      </w:r>
      <w:r w:rsidR="006F2DAB" w:rsidRPr="00CC6981">
        <w:rPr>
          <w:sz w:val="26"/>
          <w:szCs w:val="26"/>
          <w:lang w:val="es-MX"/>
        </w:rPr>
        <w:t xml:space="preserve">ya que </w:t>
      </w:r>
      <w:r w:rsidR="000060C7" w:rsidRPr="00CC6981">
        <w:rPr>
          <w:sz w:val="26"/>
          <w:szCs w:val="26"/>
          <w:lang w:val="es-MX"/>
        </w:rPr>
        <w:t xml:space="preserve">además de impedirle el funcionamiento de la estación de servicio </w:t>
      </w:r>
      <w:r w:rsidR="00B31C47" w:rsidRPr="00CC6981">
        <w:rPr>
          <w:sz w:val="26"/>
          <w:szCs w:val="26"/>
          <w:lang w:val="es-MX"/>
        </w:rPr>
        <w:t>con un</w:t>
      </w:r>
      <w:r w:rsidR="000060C7" w:rsidRPr="00CC6981">
        <w:rPr>
          <w:sz w:val="26"/>
          <w:szCs w:val="26"/>
          <w:lang w:val="es-MX"/>
        </w:rPr>
        <w:t xml:space="preserve"> permiso, dicha medida obliga a cerrar la estación de gasolina </w:t>
      </w:r>
      <w:r w:rsidR="00B31C47" w:rsidRPr="00CC6981">
        <w:rPr>
          <w:sz w:val="26"/>
          <w:szCs w:val="26"/>
          <w:lang w:val="es-MX"/>
        </w:rPr>
        <w:t>que no</w:t>
      </w:r>
      <w:r w:rsidR="000060C7" w:rsidRPr="00CC6981">
        <w:rPr>
          <w:sz w:val="26"/>
          <w:szCs w:val="26"/>
          <w:lang w:val="es-MX"/>
        </w:rPr>
        <w:t xml:space="preserve"> garantizar</w:t>
      </w:r>
      <w:r w:rsidR="00B31C47" w:rsidRPr="00CC6981">
        <w:rPr>
          <w:sz w:val="26"/>
          <w:szCs w:val="26"/>
          <w:lang w:val="es-MX"/>
        </w:rPr>
        <w:t>á</w:t>
      </w:r>
      <w:r w:rsidR="000060C7" w:rsidRPr="00CC6981">
        <w:rPr>
          <w:sz w:val="26"/>
          <w:szCs w:val="26"/>
          <w:lang w:val="es-MX"/>
        </w:rPr>
        <w:t xml:space="preserve"> el suministro del combustible a los usuarios en la zona </w:t>
      </w:r>
      <w:r w:rsidR="00B31C47" w:rsidRPr="00CC6981">
        <w:rPr>
          <w:sz w:val="26"/>
          <w:szCs w:val="26"/>
          <w:lang w:val="es-MX"/>
        </w:rPr>
        <w:t>donde se ubica</w:t>
      </w:r>
      <w:r w:rsidR="00E0710A" w:rsidRPr="00CC6981">
        <w:rPr>
          <w:sz w:val="26"/>
          <w:szCs w:val="26"/>
          <w:lang w:val="es-MX"/>
        </w:rPr>
        <w:t xml:space="preserve">, por lo que en consecuencia, éstos no podrán satisfacer sus necesidades energéticas y finalidades que busca la </w:t>
      </w:r>
      <w:r w:rsidR="009B6884" w:rsidRPr="00CC6981">
        <w:rPr>
          <w:bCs/>
          <w:sz w:val="26"/>
          <w:szCs w:val="26"/>
          <w:lang w:val="es-MX"/>
        </w:rPr>
        <w:t>CRE</w:t>
      </w:r>
      <w:r w:rsidR="00E0710A" w:rsidRPr="00CC6981">
        <w:rPr>
          <w:sz w:val="26"/>
          <w:szCs w:val="26"/>
          <w:lang w:val="es-MX"/>
        </w:rPr>
        <w:t>, lo que demerita la competencia y la inversión en el ramo</w:t>
      </w:r>
      <w:r w:rsidR="00216E19" w:rsidRPr="00CC6981">
        <w:rPr>
          <w:sz w:val="26"/>
          <w:szCs w:val="26"/>
          <w:lang w:val="es-MX"/>
        </w:rPr>
        <w:t xml:space="preserve"> en dicha </w:t>
      </w:r>
      <w:r w:rsidR="00E0710A" w:rsidRPr="00CC6981">
        <w:rPr>
          <w:sz w:val="26"/>
          <w:szCs w:val="26"/>
          <w:lang w:val="es-MX"/>
        </w:rPr>
        <w:t>zona.</w:t>
      </w:r>
    </w:p>
    <w:p w14:paraId="4AEBBE2E" w14:textId="569FAB9C" w:rsidR="00A91321" w:rsidRPr="00CC6981" w:rsidRDefault="002A30A3" w:rsidP="00D53EAF">
      <w:pPr>
        <w:pStyle w:val="corte4fondo"/>
        <w:numPr>
          <w:ilvl w:val="0"/>
          <w:numId w:val="2"/>
        </w:numPr>
        <w:pBdr>
          <w:top w:val="nil"/>
          <w:left w:val="nil"/>
          <w:bottom w:val="nil"/>
          <w:right w:val="nil"/>
          <w:between w:val="nil"/>
          <w:bar w:val="nil"/>
        </w:pBdr>
        <w:spacing w:line="276" w:lineRule="auto"/>
        <w:ind w:left="850" w:hanging="357"/>
        <w:rPr>
          <w:sz w:val="26"/>
          <w:szCs w:val="26"/>
          <w:lang w:val="es-MX"/>
        </w:rPr>
      </w:pPr>
      <w:r w:rsidRPr="00CC6981">
        <w:rPr>
          <w:sz w:val="26"/>
          <w:szCs w:val="26"/>
          <w:lang w:val="es-MX"/>
        </w:rPr>
        <w:t>Para que l</w:t>
      </w:r>
      <w:r w:rsidR="00A91321" w:rsidRPr="00CC6981">
        <w:rPr>
          <w:sz w:val="26"/>
          <w:szCs w:val="26"/>
          <w:lang w:val="es-MX"/>
        </w:rPr>
        <w:t xml:space="preserve">a sanción </w:t>
      </w:r>
      <w:r w:rsidR="000A4281" w:rsidRPr="00CC6981">
        <w:rPr>
          <w:sz w:val="26"/>
          <w:szCs w:val="26"/>
          <w:lang w:val="es-MX"/>
        </w:rPr>
        <w:t xml:space="preserve">referida </w:t>
      </w:r>
      <w:r w:rsidRPr="00CC6981">
        <w:rPr>
          <w:sz w:val="26"/>
          <w:szCs w:val="26"/>
          <w:lang w:val="es-MX"/>
        </w:rPr>
        <w:t>sea</w:t>
      </w:r>
      <w:r w:rsidR="00A91321" w:rsidRPr="00CC6981">
        <w:rPr>
          <w:sz w:val="26"/>
          <w:szCs w:val="26"/>
          <w:lang w:val="es-MX"/>
        </w:rPr>
        <w:t xml:space="preserve"> constitucional, debe ser afín</w:t>
      </w:r>
      <w:r w:rsidR="00FB1237" w:rsidRPr="00CC6981">
        <w:rPr>
          <w:sz w:val="26"/>
          <w:szCs w:val="26"/>
          <w:lang w:val="es-MX"/>
        </w:rPr>
        <w:t xml:space="preserve"> </w:t>
      </w:r>
      <w:r w:rsidR="00A91321" w:rsidRPr="00CC6981">
        <w:rPr>
          <w:sz w:val="26"/>
          <w:szCs w:val="26"/>
          <w:lang w:val="es-MX"/>
        </w:rPr>
        <w:t xml:space="preserve">y salvaguardar los fines que la </w:t>
      </w:r>
      <w:r w:rsidR="009B6884" w:rsidRPr="00CC6981">
        <w:rPr>
          <w:bCs/>
          <w:sz w:val="26"/>
          <w:szCs w:val="26"/>
          <w:lang w:val="es-MX"/>
        </w:rPr>
        <w:t>CRE</w:t>
      </w:r>
      <w:r w:rsidR="00A91321" w:rsidRPr="00CC6981">
        <w:rPr>
          <w:sz w:val="26"/>
          <w:szCs w:val="26"/>
          <w:lang w:val="es-MX"/>
        </w:rPr>
        <w:t xml:space="preserve"> busca garantizar, como lo son el suministro de gasolinas, la competencia, promover la inversión y promover la satisfacción de las necesidades energéticas de los usuarios, los cuales</w:t>
      </w:r>
      <w:r w:rsidR="00FB1237" w:rsidRPr="00CC6981">
        <w:rPr>
          <w:sz w:val="26"/>
          <w:szCs w:val="26"/>
          <w:lang w:val="es-MX"/>
        </w:rPr>
        <w:t xml:space="preserve"> </w:t>
      </w:r>
      <w:r w:rsidR="00A91321" w:rsidRPr="00CC6981">
        <w:rPr>
          <w:sz w:val="26"/>
          <w:szCs w:val="26"/>
          <w:lang w:val="es-MX"/>
        </w:rPr>
        <w:t xml:space="preserve">no son respetados con la revocación del permiso de expendio de petrolíferos en estación de servicio, lo cual si </w:t>
      </w:r>
      <w:r w:rsidR="004A681B" w:rsidRPr="00CC6981">
        <w:rPr>
          <w:sz w:val="26"/>
          <w:szCs w:val="26"/>
          <w:lang w:val="es-MX"/>
        </w:rPr>
        <w:t>se</w:t>
      </w:r>
      <w:r w:rsidR="00A91321" w:rsidRPr="00CC6981">
        <w:rPr>
          <w:sz w:val="26"/>
          <w:szCs w:val="26"/>
          <w:lang w:val="es-MX"/>
        </w:rPr>
        <w:t xml:space="preserve"> respetar</w:t>
      </w:r>
      <w:r w:rsidR="004A681B" w:rsidRPr="00CC6981">
        <w:rPr>
          <w:sz w:val="26"/>
          <w:szCs w:val="26"/>
          <w:lang w:val="es-MX"/>
        </w:rPr>
        <w:t xml:space="preserve">ía </w:t>
      </w:r>
      <w:r w:rsidR="00A91321" w:rsidRPr="00CC6981">
        <w:rPr>
          <w:sz w:val="26"/>
          <w:szCs w:val="26"/>
          <w:lang w:val="es-MX"/>
        </w:rPr>
        <w:t xml:space="preserve">si el artículo previera la imposición de sanción diversa como </w:t>
      </w:r>
      <w:r w:rsidR="004A681B" w:rsidRPr="00CC6981">
        <w:rPr>
          <w:sz w:val="26"/>
          <w:szCs w:val="26"/>
          <w:lang w:val="es-MX"/>
        </w:rPr>
        <w:t>la</w:t>
      </w:r>
      <w:r w:rsidR="00A91321" w:rsidRPr="00CC6981">
        <w:rPr>
          <w:sz w:val="26"/>
          <w:szCs w:val="26"/>
          <w:lang w:val="es-MX"/>
        </w:rPr>
        <w:t xml:space="preserve"> multa, prevención o en su caso la suspensión, intervención u ocupación temporal</w:t>
      </w:r>
      <w:r w:rsidR="004A681B" w:rsidRPr="00CC6981">
        <w:rPr>
          <w:sz w:val="26"/>
          <w:szCs w:val="26"/>
          <w:lang w:val="es-MX"/>
        </w:rPr>
        <w:t>,</w:t>
      </w:r>
      <w:r w:rsidR="00A91321" w:rsidRPr="00CC6981">
        <w:rPr>
          <w:sz w:val="26"/>
          <w:szCs w:val="26"/>
          <w:lang w:val="es-MX"/>
        </w:rPr>
        <w:t xml:space="preserve"> como las previstas en el artículo 57 de la Ley de Hidrocarburos, </w:t>
      </w:r>
      <w:r w:rsidR="004A681B" w:rsidRPr="00CC6981">
        <w:rPr>
          <w:sz w:val="26"/>
          <w:szCs w:val="26"/>
          <w:lang w:val="es-MX"/>
        </w:rPr>
        <w:t>que</w:t>
      </w:r>
      <w:r w:rsidR="00A91321" w:rsidRPr="00CC6981">
        <w:rPr>
          <w:sz w:val="26"/>
          <w:szCs w:val="26"/>
          <w:lang w:val="es-MX"/>
        </w:rPr>
        <w:t xml:space="preserve"> permiten </w:t>
      </w:r>
      <w:r w:rsidR="004A681B" w:rsidRPr="00CC6981">
        <w:rPr>
          <w:sz w:val="26"/>
          <w:szCs w:val="26"/>
          <w:lang w:val="es-MX"/>
        </w:rPr>
        <w:t>a</w:t>
      </w:r>
      <w:r w:rsidR="00A91321" w:rsidRPr="00CC6981">
        <w:rPr>
          <w:sz w:val="26"/>
          <w:szCs w:val="26"/>
          <w:lang w:val="es-MX"/>
        </w:rPr>
        <w:t>l permisionario solicit</w:t>
      </w:r>
      <w:r w:rsidR="004A681B" w:rsidRPr="00CC6981">
        <w:rPr>
          <w:sz w:val="26"/>
          <w:szCs w:val="26"/>
          <w:lang w:val="es-MX"/>
        </w:rPr>
        <w:t>ar</w:t>
      </w:r>
      <w:r w:rsidR="00A91321" w:rsidRPr="00CC6981">
        <w:rPr>
          <w:sz w:val="26"/>
          <w:szCs w:val="26"/>
          <w:lang w:val="es-MX"/>
        </w:rPr>
        <w:t xml:space="preserve"> la terminación de dicha medida una vez que haya subsana</w:t>
      </w:r>
      <w:r w:rsidR="004A681B" w:rsidRPr="00CC6981">
        <w:rPr>
          <w:sz w:val="26"/>
          <w:szCs w:val="26"/>
          <w:lang w:val="es-MX"/>
        </w:rPr>
        <w:t>do las</w:t>
      </w:r>
      <w:r w:rsidR="00A91321" w:rsidRPr="00CC6981">
        <w:rPr>
          <w:sz w:val="26"/>
          <w:szCs w:val="26"/>
          <w:lang w:val="es-MX"/>
        </w:rPr>
        <w:t xml:space="preserve"> conductas infractor</w:t>
      </w:r>
      <w:r w:rsidR="004A681B" w:rsidRPr="00CC6981">
        <w:rPr>
          <w:sz w:val="26"/>
          <w:szCs w:val="26"/>
          <w:lang w:val="es-MX"/>
        </w:rPr>
        <w:t>as</w:t>
      </w:r>
      <w:r w:rsidR="00A91321" w:rsidRPr="00CC6981">
        <w:rPr>
          <w:sz w:val="26"/>
          <w:szCs w:val="26"/>
          <w:lang w:val="es-MX"/>
        </w:rPr>
        <w:t>.</w:t>
      </w:r>
    </w:p>
    <w:p w14:paraId="6066E60B" w14:textId="09C98B11" w:rsidR="00F67103" w:rsidRPr="00CC6981" w:rsidRDefault="002019B0" w:rsidP="00110AE3">
      <w:pPr>
        <w:pStyle w:val="corte4fondo"/>
        <w:numPr>
          <w:ilvl w:val="0"/>
          <w:numId w:val="2"/>
        </w:numPr>
        <w:pBdr>
          <w:top w:val="nil"/>
          <w:left w:val="nil"/>
          <w:bottom w:val="nil"/>
          <w:right w:val="nil"/>
          <w:between w:val="nil"/>
          <w:bar w:val="nil"/>
        </w:pBdr>
        <w:spacing w:line="276" w:lineRule="auto"/>
        <w:ind w:left="850" w:hanging="357"/>
        <w:rPr>
          <w:sz w:val="26"/>
          <w:szCs w:val="26"/>
          <w:lang w:val="es-MX"/>
        </w:rPr>
      </w:pPr>
      <w:r w:rsidRPr="00CC6981">
        <w:rPr>
          <w:sz w:val="26"/>
          <w:szCs w:val="26"/>
          <w:lang w:val="es-MX"/>
        </w:rPr>
        <w:t xml:space="preserve">Precisa que la </w:t>
      </w:r>
      <w:r w:rsidR="005E6141" w:rsidRPr="00CC6981">
        <w:rPr>
          <w:sz w:val="26"/>
          <w:szCs w:val="26"/>
          <w:lang w:val="es-MX"/>
        </w:rPr>
        <w:t xml:space="preserve">inconstitucionalidad del artículo </w:t>
      </w:r>
      <w:r w:rsidR="004A681B" w:rsidRPr="00CC6981">
        <w:rPr>
          <w:sz w:val="26"/>
          <w:szCs w:val="26"/>
          <w:lang w:val="es-MX"/>
        </w:rPr>
        <w:t>s</w:t>
      </w:r>
      <w:r w:rsidR="005E6141" w:rsidRPr="00CC6981">
        <w:rPr>
          <w:sz w:val="26"/>
          <w:szCs w:val="26"/>
          <w:lang w:val="es-MX"/>
        </w:rPr>
        <w:t xml:space="preserve">e evidencia </w:t>
      </w:r>
      <w:r w:rsidR="004A681B" w:rsidRPr="00CC6981">
        <w:rPr>
          <w:sz w:val="26"/>
          <w:szCs w:val="26"/>
          <w:lang w:val="es-MX"/>
        </w:rPr>
        <w:t>al</w:t>
      </w:r>
      <w:r w:rsidR="005E6141" w:rsidRPr="00CC6981">
        <w:rPr>
          <w:sz w:val="26"/>
          <w:szCs w:val="26"/>
          <w:lang w:val="es-MX"/>
        </w:rPr>
        <w:t xml:space="preserve"> resultar ambigua, al permitir a la autoridad aplicar la sanción </w:t>
      </w:r>
      <w:r w:rsidR="004A681B" w:rsidRPr="00CC6981">
        <w:rPr>
          <w:sz w:val="26"/>
          <w:szCs w:val="26"/>
          <w:lang w:val="es-MX"/>
        </w:rPr>
        <w:t xml:space="preserve">consistente en la </w:t>
      </w:r>
      <w:r w:rsidR="005E6141" w:rsidRPr="00CC6981">
        <w:rPr>
          <w:sz w:val="26"/>
          <w:szCs w:val="26"/>
          <w:lang w:val="es-MX"/>
        </w:rPr>
        <w:t>revocación del permiso</w:t>
      </w:r>
      <w:r w:rsidR="004A681B" w:rsidRPr="00CC6981">
        <w:rPr>
          <w:sz w:val="26"/>
          <w:szCs w:val="26"/>
          <w:lang w:val="es-MX"/>
        </w:rPr>
        <w:t>,</w:t>
      </w:r>
      <w:r w:rsidR="005E6141" w:rsidRPr="00CC6981">
        <w:rPr>
          <w:sz w:val="26"/>
          <w:szCs w:val="26"/>
          <w:lang w:val="es-MX"/>
        </w:rPr>
        <w:t xml:space="preserve"> respecto de una omisión correspondiente a un ejercicio pasado</w:t>
      </w:r>
      <w:r w:rsidR="009F1041" w:rsidRPr="00CC6981">
        <w:rPr>
          <w:sz w:val="26"/>
          <w:szCs w:val="26"/>
          <w:lang w:val="es-MX"/>
        </w:rPr>
        <w:t xml:space="preserve"> -</w:t>
      </w:r>
      <w:r w:rsidR="001F705B" w:rsidRPr="00CC6981">
        <w:rPr>
          <w:sz w:val="26"/>
          <w:szCs w:val="26"/>
          <w:lang w:val="es-MX"/>
        </w:rPr>
        <w:t xml:space="preserve">periodo del </w:t>
      </w:r>
      <w:r w:rsidR="009F1041" w:rsidRPr="00CC6981">
        <w:rPr>
          <w:sz w:val="26"/>
          <w:szCs w:val="26"/>
          <w:lang w:val="es-MX"/>
        </w:rPr>
        <w:t>1</w:t>
      </w:r>
      <w:r w:rsidR="001F705B" w:rsidRPr="00CC6981">
        <w:rPr>
          <w:sz w:val="26"/>
          <w:szCs w:val="26"/>
          <w:lang w:val="es-MX"/>
        </w:rPr>
        <w:t xml:space="preserve"> de enero de </w:t>
      </w:r>
      <w:r w:rsidR="009F1041" w:rsidRPr="00CC6981">
        <w:rPr>
          <w:sz w:val="26"/>
          <w:szCs w:val="26"/>
          <w:lang w:val="es-MX"/>
        </w:rPr>
        <w:t>2019</w:t>
      </w:r>
      <w:r w:rsidR="001F705B" w:rsidRPr="00CC6981">
        <w:rPr>
          <w:sz w:val="26"/>
          <w:szCs w:val="26"/>
          <w:lang w:val="es-MX"/>
        </w:rPr>
        <w:t xml:space="preserve"> al </w:t>
      </w:r>
      <w:r w:rsidR="009F1041" w:rsidRPr="00CC6981">
        <w:rPr>
          <w:sz w:val="26"/>
          <w:szCs w:val="26"/>
          <w:lang w:val="es-MX"/>
        </w:rPr>
        <w:t>22</w:t>
      </w:r>
      <w:r w:rsidR="001F705B" w:rsidRPr="00CC6981">
        <w:rPr>
          <w:sz w:val="26"/>
          <w:szCs w:val="26"/>
          <w:lang w:val="es-MX"/>
        </w:rPr>
        <w:t xml:space="preserve"> de marzo de </w:t>
      </w:r>
      <w:r w:rsidR="009F1041" w:rsidRPr="00CC6981">
        <w:rPr>
          <w:sz w:val="26"/>
          <w:szCs w:val="26"/>
          <w:lang w:val="es-MX"/>
        </w:rPr>
        <w:t>2020-</w:t>
      </w:r>
      <w:r w:rsidR="001F705B" w:rsidRPr="00CC6981">
        <w:rPr>
          <w:sz w:val="26"/>
          <w:szCs w:val="26"/>
          <w:lang w:val="es-MX"/>
        </w:rPr>
        <w:t>, periodo en el cual no ocurrió ningún siniestro por el que se tuviera que hacer efectiva garantía o seguro alguno.</w:t>
      </w:r>
    </w:p>
    <w:p w14:paraId="7E5034FA" w14:textId="3984BA96" w:rsidR="003A5B20" w:rsidRPr="00CC6981" w:rsidRDefault="00914AC7" w:rsidP="00D53EAF">
      <w:pPr>
        <w:pStyle w:val="corte4fondo"/>
        <w:numPr>
          <w:ilvl w:val="0"/>
          <w:numId w:val="2"/>
        </w:numPr>
        <w:pBdr>
          <w:top w:val="nil"/>
          <w:left w:val="nil"/>
          <w:bottom w:val="nil"/>
          <w:right w:val="nil"/>
          <w:between w:val="nil"/>
          <w:bar w:val="nil"/>
        </w:pBdr>
        <w:spacing w:line="276" w:lineRule="auto"/>
        <w:ind w:left="850" w:hanging="357"/>
        <w:rPr>
          <w:sz w:val="26"/>
          <w:szCs w:val="26"/>
          <w:lang w:val="es-MX"/>
        </w:rPr>
      </w:pPr>
      <w:r w:rsidRPr="00CC6981">
        <w:rPr>
          <w:b/>
          <w:bCs/>
          <w:sz w:val="26"/>
          <w:szCs w:val="26"/>
          <w:lang w:val="es-MX"/>
        </w:rPr>
        <w:lastRenderedPageBreak/>
        <w:t>Se</w:t>
      </w:r>
      <w:r w:rsidR="003A5B20" w:rsidRPr="00CC6981">
        <w:rPr>
          <w:b/>
          <w:bCs/>
          <w:sz w:val="26"/>
          <w:szCs w:val="26"/>
          <w:lang w:val="es-MX"/>
        </w:rPr>
        <w:t xml:space="preserve"> viola</w:t>
      </w:r>
      <w:r w:rsidRPr="00CC6981">
        <w:rPr>
          <w:b/>
          <w:bCs/>
          <w:sz w:val="26"/>
          <w:szCs w:val="26"/>
          <w:lang w:val="es-MX"/>
        </w:rPr>
        <w:t xml:space="preserve"> </w:t>
      </w:r>
      <w:r w:rsidR="003A5B20" w:rsidRPr="00CC6981">
        <w:rPr>
          <w:b/>
          <w:bCs/>
          <w:sz w:val="26"/>
          <w:szCs w:val="26"/>
          <w:lang w:val="es-MX"/>
        </w:rPr>
        <w:t>la garantía de seguridad jurídica</w:t>
      </w:r>
      <w:r w:rsidR="003A5B20" w:rsidRPr="00CC6981">
        <w:rPr>
          <w:sz w:val="26"/>
          <w:szCs w:val="26"/>
          <w:lang w:val="es-MX"/>
        </w:rPr>
        <w:t xml:space="preserve">, </w:t>
      </w:r>
      <w:r w:rsidRPr="00CC6981">
        <w:rPr>
          <w:sz w:val="26"/>
          <w:szCs w:val="26"/>
          <w:lang w:val="es-MX"/>
        </w:rPr>
        <w:t xml:space="preserve">ya que </w:t>
      </w:r>
      <w:r w:rsidR="003A5B20" w:rsidRPr="00CC6981">
        <w:rPr>
          <w:sz w:val="26"/>
          <w:szCs w:val="26"/>
          <w:lang w:val="es-MX"/>
        </w:rPr>
        <w:t>la sanción contenida en el</w:t>
      </w:r>
      <w:r w:rsidR="000F5A25" w:rsidRPr="00CC6981">
        <w:rPr>
          <w:sz w:val="26"/>
          <w:szCs w:val="26"/>
          <w:lang w:val="es-MX"/>
        </w:rPr>
        <w:t xml:space="preserve"> precepto reclamado </w:t>
      </w:r>
      <w:r w:rsidR="003A5B20" w:rsidRPr="00CC6981">
        <w:rPr>
          <w:sz w:val="26"/>
          <w:szCs w:val="26"/>
          <w:lang w:val="es-MX"/>
        </w:rPr>
        <w:t xml:space="preserve"> </w:t>
      </w:r>
      <w:r w:rsidRPr="00CC6981">
        <w:rPr>
          <w:sz w:val="26"/>
          <w:szCs w:val="26"/>
          <w:lang w:val="es-MX"/>
        </w:rPr>
        <w:t xml:space="preserve">no </w:t>
      </w:r>
      <w:r w:rsidR="003A5B20" w:rsidRPr="00CC6981">
        <w:rPr>
          <w:sz w:val="26"/>
          <w:szCs w:val="26"/>
          <w:lang w:val="es-MX"/>
        </w:rPr>
        <w:t xml:space="preserve">prevé la posibilidad de que el permisionario pueda continuar con el expendio de gasolinas y </w:t>
      </w:r>
      <w:r w:rsidR="002C19E6" w:rsidRPr="00CC6981">
        <w:rPr>
          <w:sz w:val="26"/>
          <w:szCs w:val="26"/>
          <w:lang w:val="es-MX"/>
        </w:rPr>
        <w:t>diésel</w:t>
      </w:r>
      <w:r w:rsidR="003A5B20" w:rsidRPr="00CC6981">
        <w:rPr>
          <w:sz w:val="26"/>
          <w:szCs w:val="26"/>
          <w:lang w:val="es-MX"/>
        </w:rPr>
        <w:t xml:space="preserve"> en estación de servicio, </w:t>
      </w:r>
      <w:r w:rsidR="000F5A25" w:rsidRPr="00CC6981">
        <w:rPr>
          <w:sz w:val="26"/>
          <w:szCs w:val="26"/>
          <w:lang w:val="es-MX"/>
        </w:rPr>
        <w:t xml:space="preserve">a </w:t>
      </w:r>
      <w:r w:rsidR="003A5B20" w:rsidRPr="00CC6981">
        <w:rPr>
          <w:sz w:val="26"/>
          <w:szCs w:val="26"/>
          <w:lang w:val="es-MX"/>
        </w:rPr>
        <w:t>pesar de que la conducta imputada corresponda a un ejercicio pasado y ya haya sido subsanada, a</w:t>
      </w:r>
      <w:r w:rsidR="000F5A25" w:rsidRPr="00CC6981">
        <w:rPr>
          <w:sz w:val="26"/>
          <w:szCs w:val="26"/>
          <w:lang w:val="es-MX"/>
        </w:rPr>
        <w:t>u</w:t>
      </w:r>
      <w:r w:rsidR="003A5B20" w:rsidRPr="00CC6981">
        <w:rPr>
          <w:sz w:val="26"/>
          <w:szCs w:val="26"/>
          <w:lang w:val="es-MX"/>
        </w:rPr>
        <w:t xml:space="preserve">n cuando la </w:t>
      </w:r>
      <w:r w:rsidR="000F5A25" w:rsidRPr="00CC6981">
        <w:rPr>
          <w:sz w:val="26"/>
          <w:szCs w:val="26"/>
          <w:lang w:val="es-MX"/>
        </w:rPr>
        <w:t>prest</w:t>
      </w:r>
      <w:r w:rsidR="003A5B20" w:rsidRPr="00CC6981">
        <w:rPr>
          <w:sz w:val="26"/>
          <w:szCs w:val="26"/>
          <w:lang w:val="es-MX"/>
        </w:rPr>
        <w:t xml:space="preserve">ación del servicio busca contribuir al cumplimiento de las finalidades de la </w:t>
      </w:r>
      <w:r w:rsidR="00CC71C6" w:rsidRPr="00CC6981">
        <w:rPr>
          <w:bCs/>
          <w:sz w:val="26"/>
          <w:szCs w:val="26"/>
          <w:lang w:val="es-MX"/>
        </w:rPr>
        <w:t>CRE</w:t>
      </w:r>
      <w:r w:rsidR="000F5A25" w:rsidRPr="00CC6981">
        <w:rPr>
          <w:sz w:val="26"/>
          <w:szCs w:val="26"/>
          <w:lang w:val="es-MX"/>
        </w:rPr>
        <w:t xml:space="preserve"> y</w:t>
      </w:r>
      <w:r w:rsidR="00AA3218" w:rsidRPr="00CC6981">
        <w:rPr>
          <w:sz w:val="26"/>
          <w:szCs w:val="26"/>
          <w:lang w:val="es-MX"/>
        </w:rPr>
        <w:t xml:space="preserve">, por ende, </w:t>
      </w:r>
      <w:r w:rsidR="000F5A25" w:rsidRPr="00CC6981">
        <w:rPr>
          <w:sz w:val="26"/>
          <w:szCs w:val="26"/>
          <w:lang w:val="es-MX"/>
        </w:rPr>
        <w:t xml:space="preserve">insiste en </w:t>
      </w:r>
      <w:r w:rsidR="00AA3218" w:rsidRPr="00CC6981">
        <w:rPr>
          <w:sz w:val="26"/>
          <w:szCs w:val="26"/>
          <w:lang w:val="es-MX"/>
        </w:rPr>
        <w:t xml:space="preserve">que </w:t>
      </w:r>
      <w:r w:rsidR="00AA3218" w:rsidRPr="00CC6981">
        <w:rPr>
          <w:b/>
          <w:bCs/>
          <w:sz w:val="26"/>
          <w:szCs w:val="26"/>
          <w:lang w:val="es-MX"/>
        </w:rPr>
        <w:t xml:space="preserve">la </w:t>
      </w:r>
      <w:r w:rsidR="003A5B20" w:rsidRPr="00CC6981">
        <w:rPr>
          <w:b/>
          <w:bCs/>
          <w:sz w:val="26"/>
          <w:szCs w:val="26"/>
          <w:lang w:val="es-MX"/>
        </w:rPr>
        <w:t>sanción que contiene constituye una pena inusitada</w:t>
      </w:r>
      <w:r w:rsidR="003A5B20" w:rsidRPr="00CC6981">
        <w:rPr>
          <w:sz w:val="26"/>
          <w:szCs w:val="26"/>
          <w:lang w:val="es-MX"/>
        </w:rPr>
        <w:t xml:space="preserve"> y viola</w:t>
      </w:r>
      <w:r w:rsidR="000F5A25" w:rsidRPr="00CC6981">
        <w:rPr>
          <w:sz w:val="26"/>
          <w:szCs w:val="26"/>
          <w:lang w:val="es-MX"/>
        </w:rPr>
        <w:t xml:space="preserve"> </w:t>
      </w:r>
      <w:r w:rsidR="003A5B20" w:rsidRPr="00CC6981">
        <w:rPr>
          <w:sz w:val="26"/>
          <w:szCs w:val="26"/>
          <w:lang w:val="es-MX"/>
        </w:rPr>
        <w:t xml:space="preserve">el artículo 22 Constitucional, al resultar excesiva y desproporcional; </w:t>
      </w:r>
      <w:r w:rsidR="00A473B8" w:rsidRPr="00CC6981">
        <w:rPr>
          <w:sz w:val="26"/>
          <w:szCs w:val="26"/>
          <w:lang w:val="es-MX"/>
        </w:rPr>
        <w:t>y</w:t>
      </w:r>
      <w:r w:rsidR="003A5B20" w:rsidRPr="00CC6981">
        <w:rPr>
          <w:sz w:val="26"/>
          <w:szCs w:val="26"/>
          <w:lang w:val="es-MX"/>
        </w:rPr>
        <w:t xml:space="preserve"> más aún al no haberse tomado en cuenta los hechos que realmente acontecieron.</w:t>
      </w:r>
    </w:p>
    <w:p w14:paraId="30D28C8A" w14:textId="77777777" w:rsidR="005F59DB" w:rsidRPr="00CC6981" w:rsidRDefault="005F59DB" w:rsidP="00D53EAF">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17709351" w14:textId="6F9327E6" w:rsidR="007956A8" w:rsidRPr="00CC6981" w:rsidRDefault="00E91EC6" w:rsidP="00E91EC6">
      <w:pPr>
        <w:pStyle w:val="corte4fondo"/>
        <w:numPr>
          <w:ilvl w:val="0"/>
          <w:numId w:val="1"/>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CC6981">
        <w:rPr>
          <w:rFonts w:ascii="ArialMT" w:eastAsiaTheme="minorHAnsi" w:hAnsi="ArialMT" w:cs="ArialMT"/>
          <w:b/>
          <w:sz w:val="28"/>
          <w:szCs w:val="28"/>
          <w:lang w:eastAsia="en-US"/>
        </w:rPr>
        <w:t xml:space="preserve">Reserva de acuerdo de ampliación. </w:t>
      </w:r>
      <w:r w:rsidRPr="00CC6981">
        <w:rPr>
          <w:rFonts w:cs="Arial"/>
          <w:bCs/>
          <w:sz w:val="28"/>
          <w:szCs w:val="28"/>
          <w:lang w:val="es-MX"/>
        </w:rPr>
        <w:t xml:space="preserve">Por acuerdo de </w:t>
      </w:r>
      <w:r w:rsidR="00F524DB" w:rsidRPr="00CC6981">
        <w:rPr>
          <w:rFonts w:cs="Arial"/>
          <w:bCs/>
          <w:sz w:val="28"/>
          <w:szCs w:val="28"/>
          <w:lang w:val="es-MX"/>
        </w:rPr>
        <w:t xml:space="preserve">dieciocho de </w:t>
      </w:r>
      <w:r w:rsidRPr="00CC6981">
        <w:rPr>
          <w:rFonts w:cs="Arial"/>
          <w:bCs/>
          <w:sz w:val="28"/>
          <w:szCs w:val="28"/>
          <w:lang w:val="es-MX"/>
        </w:rPr>
        <w:t xml:space="preserve">mayo de dos mil veintitrés, </w:t>
      </w:r>
      <w:r w:rsidR="00BC514F" w:rsidRPr="00CC6981">
        <w:rPr>
          <w:rFonts w:cs="Arial"/>
          <w:bCs/>
          <w:sz w:val="28"/>
          <w:szCs w:val="28"/>
          <w:lang w:val="es-MX"/>
        </w:rPr>
        <w:t xml:space="preserve">el Juez </w:t>
      </w:r>
      <w:r w:rsidR="003413FF" w:rsidRPr="00CC6981">
        <w:rPr>
          <w:rFonts w:ascii="ArialMT" w:eastAsiaTheme="minorHAnsi" w:hAnsi="ArialMT" w:cs="ArialMT"/>
          <w:bCs/>
          <w:sz w:val="28"/>
          <w:szCs w:val="28"/>
          <w:lang w:eastAsia="en-US"/>
        </w:rPr>
        <w:t>Primero de Distrito en Materia Administrativa Especializado en Competencia Económica, Radiodifusión y Telecomunicaciones, con residencia en la Ciudad de México y jurisdicción en toda la República</w:t>
      </w:r>
      <w:r w:rsidRPr="00CC6981">
        <w:rPr>
          <w:rFonts w:eastAsiaTheme="minorHAnsi" w:cs="Arial"/>
          <w:sz w:val="28"/>
          <w:szCs w:val="28"/>
          <w:lang w:val="es-MX" w:eastAsia="en-US"/>
        </w:rPr>
        <w:t xml:space="preserve">, </w:t>
      </w:r>
      <w:r w:rsidR="002E3B24" w:rsidRPr="00CC6981">
        <w:rPr>
          <w:rFonts w:eastAsiaTheme="minorHAnsi" w:cs="Arial"/>
          <w:sz w:val="28"/>
          <w:szCs w:val="28"/>
          <w:lang w:val="es-MX" w:eastAsia="en-US"/>
        </w:rPr>
        <w:t xml:space="preserve">tuvo por recibida la ampliación de demanda y </w:t>
      </w:r>
      <w:r w:rsidR="00231F2B" w:rsidRPr="00CC6981">
        <w:rPr>
          <w:rFonts w:eastAsiaTheme="minorHAnsi" w:cs="Arial"/>
          <w:sz w:val="28"/>
          <w:szCs w:val="28"/>
          <w:lang w:val="es-MX" w:eastAsia="en-US"/>
        </w:rPr>
        <w:t>reserv</w:t>
      </w:r>
      <w:r w:rsidR="002E3B24" w:rsidRPr="00CC6981">
        <w:rPr>
          <w:rFonts w:eastAsiaTheme="minorHAnsi" w:cs="Arial"/>
          <w:sz w:val="28"/>
          <w:szCs w:val="28"/>
          <w:lang w:val="es-MX" w:eastAsia="en-US"/>
        </w:rPr>
        <w:t xml:space="preserve">ó </w:t>
      </w:r>
      <w:r w:rsidR="00231F2B" w:rsidRPr="00CC6981">
        <w:rPr>
          <w:rFonts w:eastAsiaTheme="minorHAnsi" w:cs="Arial"/>
          <w:sz w:val="28"/>
          <w:szCs w:val="28"/>
          <w:lang w:val="es-MX" w:eastAsia="en-US"/>
        </w:rPr>
        <w:t>el pronunciamiento correspondiente</w:t>
      </w:r>
      <w:r w:rsidR="001B3F6F" w:rsidRPr="00CC6981">
        <w:rPr>
          <w:rFonts w:eastAsiaTheme="minorHAnsi" w:cs="Arial"/>
          <w:sz w:val="28"/>
          <w:szCs w:val="28"/>
          <w:lang w:val="es-MX" w:eastAsia="en-US"/>
        </w:rPr>
        <w:t xml:space="preserve"> hasta </w:t>
      </w:r>
      <w:r w:rsidR="00A44AA2" w:rsidRPr="00CC6981">
        <w:rPr>
          <w:rFonts w:eastAsiaTheme="minorHAnsi" w:cs="Arial"/>
          <w:sz w:val="28"/>
          <w:szCs w:val="28"/>
          <w:lang w:val="es-MX" w:eastAsia="en-US"/>
        </w:rPr>
        <w:t>que</w:t>
      </w:r>
      <w:r w:rsidR="001B3F6F" w:rsidRPr="00CC6981">
        <w:rPr>
          <w:rFonts w:eastAsiaTheme="minorHAnsi" w:cs="Arial"/>
          <w:sz w:val="28"/>
          <w:szCs w:val="28"/>
          <w:lang w:val="es-MX" w:eastAsia="en-US"/>
        </w:rPr>
        <w:t xml:space="preserve"> </w:t>
      </w:r>
      <w:r w:rsidR="007956A8" w:rsidRPr="00CC6981">
        <w:rPr>
          <w:rFonts w:eastAsiaTheme="minorHAnsi" w:cs="Arial"/>
          <w:sz w:val="28"/>
          <w:szCs w:val="28"/>
          <w:lang w:val="es-MX" w:eastAsia="en-US"/>
        </w:rPr>
        <w:t>contara con los autos originales del juicio de amparo</w:t>
      </w:r>
      <w:r w:rsidR="00D3091C" w:rsidRPr="00CC6981">
        <w:rPr>
          <w:rFonts w:eastAsiaTheme="minorHAnsi" w:cs="Arial"/>
          <w:sz w:val="28"/>
          <w:szCs w:val="28"/>
          <w:lang w:val="es-MX" w:eastAsia="en-US"/>
        </w:rPr>
        <w:t>.</w:t>
      </w:r>
    </w:p>
    <w:p w14:paraId="028AF307" w14:textId="77777777" w:rsidR="00D3091C" w:rsidRPr="00CC6981" w:rsidRDefault="00D3091C" w:rsidP="00D3091C">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60BCD5DB" w14:textId="6C39FAFD" w:rsidR="00E91EC6" w:rsidRPr="00CC6981" w:rsidRDefault="005A51BD" w:rsidP="00E91EC6">
      <w:pPr>
        <w:pStyle w:val="corte4fondo"/>
        <w:numPr>
          <w:ilvl w:val="0"/>
          <w:numId w:val="1"/>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CC6981">
        <w:rPr>
          <w:rFonts w:eastAsiaTheme="minorHAnsi" w:cs="Arial"/>
          <w:b/>
          <w:bCs/>
          <w:sz w:val="28"/>
          <w:szCs w:val="28"/>
          <w:lang w:val="es-MX" w:eastAsia="en-US"/>
        </w:rPr>
        <w:t xml:space="preserve">Rechazo de </w:t>
      </w:r>
      <w:r w:rsidR="00D3091C" w:rsidRPr="00CC6981">
        <w:rPr>
          <w:rFonts w:eastAsiaTheme="minorHAnsi" w:cs="Arial"/>
          <w:b/>
          <w:bCs/>
          <w:sz w:val="28"/>
          <w:szCs w:val="28"/>
          <w:lang w:val="es-MX" w:eastAsia="en-US"/>
        </w:rPr>
        <w:t>competencia</w:t>
      </w:r>
      <w:r w:rsidRPr="00CC6981">
        <w:rPr>
          <w:rFonts w:eastAsiaTheme="minorHAnsi" w:cs="Arial"/>
          <w:b/>
          <w:bCs/>
          <w:sz w:val="28"/>
          <w:szCs w:val="28"/>
          <w:lang w:val="es-MX" w:eastAsia="en-US"/>
        </w:rPr>
        <w:t xml:space="preserve"> declinada</w:t>
      </w:r>
      <w:r w:rsidR="00D3091C" w:rsidRPr="00CC6981">
        <w:rPr>
          <w:rFonts w:eastAsiaTheme="minorHAnsi" w:cs="Arial"/>
          <w:b/>
          <w:bCs/>
          <w:sz w:val="28"/>
          <w:szCs w:val="28"/>
          <w:lang w:val="es-MX" w:eastAsia="en-US"/>
        </w:rPr>
        <w:t xml:space="preserve">. </w:t>
      </w:r>
      <w:r w:rsidR="00B64205" w:rsidRPr="00CC6981">
        <w:rPr>
          <w:rFonts w:eastAsiaTheme="minorHAnsi" w:cs="Arial"/>
          <w:sz w:val="28"/>
          <w:szCs w:val="28"/>
          <w:lang w:val="es-MX" w:eastAsia="en-US"/>
        </w:rPr>
        <w:t xml:space="preserve">En </w:t>
      </w:r>
      <w:r w:rsidR="003939A0" w:rsidRPr="00CC6981">
        <w:rPr>
          <w:rFonts w:eastAsiaTheme="minorHAnsi" w:cs="Arial"/>
          <w:sz w:val="28"/>
          <w:szCs w:val="28"/>
          <w:lang w:val="es-MX" w:eastAsia="en-US"/>
        </w:rPr>
        <w:t xml:space="preserve">proveído de veintitrés de mayo de dos mil veintitrés, el </w:t>
      </w:r>
      <w:r w:rsidR="003939A0" w:rsidRPr="00CC6981">
        <w:rPr>
          <w:rFonts w:eastAsiaTheme="minorHAnsi" w:cs="Arial"/>
          <w:bCs/>
          <w:sz w:val="28"/>
          <w:szCs w:val="28"/>
          <w:lang w:val="es-MX" w:eastAsia="en-US"/>
        </w:rPr>
        <w:t xml:space="preserve">Juez </w:t>
      </w:r>
      <w:r w:rsidR="00B64205" w:rsidRPr="00CC6981">
        <w:rPr>
          <w:rFonts w:eastAsiaTheme="minorHAnsi" w:cs="Arial"/>
          <w:bCs/>
          <w:sz w:val="28"/>
          <w:szCs w:val="28"/>
          <w:lang w:val="es-MX" w:eastAsia="en-US"/>
        </w:rPr>
        <w:t>sub</w:t>
      </w:r>
      <w:r w:rsidR="00855AEA" w:rsidRPr="00CC6981">
        <w:rPr>
          <w:rFonts w:eastAsiaTheme="minorHAnsi" w:cs="Arial"/>
          <w:bCs/>
          <w:sz w:val="28"/>
          <w:szCs w:val="28"/>
          <w:lang w:val="es-MX" w:eastAsia="en-US"/>
        </w:rPr>
        <w:t>especializado</w:t>
      </w:r>
      <w:r w:rsidR="003939A0" w:rsidRPr="00CC6981">
        <w:rPr>
          <w:rFonts w:eastAsiaTheme="minorHAnsi" w:cs="Arial"/>
          <w:bCs/>
          <w:sz w:val="28"/>
          <w:szCs w:val="28"/>
          <w:lang w:val="es-MX" w:eastAsia="en-US"/>
        </w:rPr>
        <w:t xml:space="preserve"> </w:t>
      </w:r>
      <w:r w:rsidR="002B7482" w:rsidRPr="00CC6981">
        <w:rPr>
          <w:rFonts w:eastAsiaTheme="minorHAnsi" w:cs="Arial"/>
          <w:bCs/>
          <w:sz w:val="28"/>
          <w:szCs w:val="28"/>
          <w:lang w:val="es-MX" w:eastAsia="en-US"/>
        </w:rPr>
        <w:t>rechazó la competencia declinada</w:t>
      </w:r>
      <w:r w:rsidR="00B64205" w:rsidRPr="00CC6981">
        <w:rPr>
          <w:rFonts w:eastAsiaTheme="minorHAnsi" w:cs="Arial"/>
          <w:bCs/>
          <w:sz w:val="28"/>
          <w:szCs w:val="28"/>
          <w:lang w:val="es-MX" w:eastAsia="en-US"/>
        </w:rPr>
        <w:t xml:space="preserve"> y</w:t>
      </w:r>
      <w:r w:rsidR="009F623B" w:rsidRPr="00CC6981">
        <w:rPr>
          <w:rFonts w:eastAsiaTheme="minorHAnsi" w:cs="Arial"/>
          <w:bCs/>
          <w:sz w:val="28"/>
          <w:szCs w:val="28"/>
          <w:lang w:val="es-MX" w:eastAsia="en-US"/>
        </w:rPr>
        <w:t xml:space="preserve"> </w:t>
      </w:r>
      <w:r w:rsidR="00E72BD3" w:rsidRPr="00CC6981">
        <w:rPr>
          <w:rFonts w:eastAsiaTheme="minorHAnsi" w:cs="Arial"/>
          <w:bCs/>
          <w:sz w:val="28"/>
          <w:szCs w:val="28"/>
          <w:lang w:val="es-MX" w:eastAsia="en-US"/>
        </w:rPr>
        <w:t>orden</w:t>
      </w:r>
      <w:r w:rsidR="00B64205" w:rsidRPr="00CC6981">
        <w:rPr>
          <w:rFonts w:eastAsiaTheme="minorHAnsi" w:cs="Arial"/>
          <w:bCs/>
          <w:sz w:val="28"/>
          <w:szCs w:val="28"/>
          <w:lang w:val="es-MX" w:eastAsia="en-US"/>
        </w:rPr>
        <w:t>ó devolver el asunto</w:t>
      </w:r>
      <w:r w:rsidR="00E72BD3" w:rsidRPr="00CC6981">
        <w:rPr>
          <w:rFonts w:eastAsiaTheme="minorHAnsi" w:cs="Arial"/>
          <w:bCs/>
          <w:sz w:val="28"/>
          <w:szCs w:val="28"/>
          <w:lang w:val="es-MX" w:eastAsia="en-US"/>
        </w:rPr>
        <w:t xml:space="preserve"> al </w:t>
      </w:r>
      <w:r w:rsidR="009F623B" w:rsidRPr="00CC6981">
        <w:rPr>
          <w:rFonts w:eastAsiaTheme="minorHAnsi" w:cs="Arial"/>
          <w:bCs/>
          <w:sz w:val="28"/>
          <w:szCs w:val="28"/>
          <w:lang w:val="es-MX" w:eastAsia="en-US"/>
        </w:rPr>
        <w:t xml:space="preserve">órgano jurisdiccional </w:t>
      </w:r>
      <w:r w:rsidR="00B64205" w:rsidRPr="00CC6981">
        <w:rPr>
          <w:rFonts w:eastAsiaTheme="minorHAnsi" w:cs="Arial"/>
          <w:bCs/>
          <w:sz w:val="28"/>
          <w:szCs w:val="28"/>
          <w:lang w:val="es-MX" w:eastAsia="en-US"/>
        </w:rPr>
        <w:t>declinante</w:t>
      </w:r>
      <w:r w:rsidR="009F623B" w:rsidRPr="00CC6981">
        <w:rPr>
          <w:rFonts w:eastAsiaTheme="minorHAnsi" w:cs="Arial"/>
          <w:bCs/>
          <w:sz w:val="28"/>
          <w:szCs w:val="28"/>
          <w:lang w:val="es-MX" w:eastAsia="en-US"/>
        </w:rPr>
        <w:t>.</w:t>
      </w:r>
    </w:p>
    <w:p w14:paraId="5DD57380" w14:textId="77777777" w:rsidR="00E91EC6" w:rsidRPr="00CC6981" w:rsidRDefault="00E91EC6" w:rsidP="00D53EAF">
      <w:pPr>
        <w:pStyle w:val="corte4fondo"/>
        <w:tabs>
          <w:tab w:val="center" w:pos="4420"/>
          <w:tab w:val="left" w:pos="6975"/>
        </w:tabs>
        <w:autoSpaceDE w:val="0"/>
        <w:autoSpaceDN w:val="0"/>
        <w:adjustRightInd w:val="0"/>
        <w:ind w:firstLine="0"/>
        <w:rPr>
          <w:rFonts w:ascii="ArialMT" w:eastAsiaTheme="minorHAnsi" w:hAnsi="ArialMT" w:cs="ArialMT"/>
          <w:bCs/>
          <w:sz w:val="28"/>
          <w:szCs w:val="28"/>
          <w:lang w:eastAsia="en-US"/>
        </w:rPr>
      </w:pPr>
    </w:p>
    <w:p w14:paraId="3956F987" w14:textId="148382AD" w:rsidR="00DF05AB" w:rsidRPr="00CC6981" w:rsidRDefault="005F59DB" w:rsidP="00DF05AB">
      <w:pPr>
        <w:pStyle w:val="corte4fondo"/>
        <w:numPr>
          <w:ilvl w:val="0"/>
          <w:numId w:val="1"/>
        </w:numPr>
        <w:tabs>
          <w:tab w:val="center" w:pos="4420"/>
          <w:tab w:val="left" w:pos="6975"/>
        </w:tabs>
        <w:autoSpaceDE w:val="0"/>
        <w:autoSpaceDN w:val="0"/>
        <w:adjustRightInd w:val="0"/>
        <w:ind w:left="0" w:hanging="567"/>
        <w:rPr>
          <w:rFonts w:ascii="ArialMT" w:eastAsiaTheme="minorHAnsi" w:hAnsi="ArialMT" w:cs="ArialMT"/>
          <w:bCs/>
          <w:sz w:val="28"/>
          <w:szCs w:val="28"/>
          <w:lang w:val="es-MX" w:eastAsia="en-US"/>
        </w:rPr>
      </w:pPr>
      <w:r w:rsidRPr="00CC6981">
        <w:rPr>
          <w:rFonts w:ascii="ArialMT" w:eastAsiaTheme="minorHAnsi" w:hAnsi="ArialMT" w:cs="ArialMT"/>
          <w:b/>
          <w:sz w:val="28"/>
          <w:szCs w:val="28"/>
          <w:lang w:eastAsia="en-US"/>
        </w:rPr>
        <w:t>Conflicto competencial y resolución.</w:t>
      </w:r>
      <w:r w:rsidR="001C6068" w:rsidRPr="00CC6981">
        <w:rPr>
          <w:rFonts w:ascii="ArialMT" w:eastAsiaTheme="minorHAnsi" w:hAnsi="ArialMT" w:cs="ArialMT"/>
          <w:bCs/>
          <w:sz w:val="28"/>
          <w:szCs w:val="28"/>
          <w:lang w:eastAsia="en-US"/>
        </w:rPr>
        <w:t xml:space="preserve"> </w:t>
      </w:r>
      <w:r w:rsidR="008D6C39" w:rsidRPr="00CC6981">
        <w:rPr>
          <w:rFonts w:ascii="ArialMT" w:eastAsiaTheme="minorHAnsi" w:hAnsi="ArialMT" w:cs="ArialMT"/>
          <w:bCs/>
          <w:sz w:val="28"/>
          <w:szCs w:val="28"/>
          <w:lang w:eastAsia="en-US"/>
        </w:rPr>
        <w:t xml:space="preserve">Ante la insistencia </w:t>
      </w:r>
      <w:r w:rsidR="007A2CFA" w:rsidRPr="00CC6981">
        <w:rPr>
          <w:rFonts w:ascii="ArialMT" w:eastAsiaTheme="minorHAnsi" w:hAnsi="ArialMT" w:cs="ArialMT"/>
          <w:bCs/>
          <w:sz w:val="28"/>
          <w:szCs w:val="28"/>
          <w:lang w:eastAsia="en-US"/>
        </w:rPr>
        <w:t xml:space="preserve">en declinar la competencia para conocer del juicio, </w:t>
      </w:r>
      <w:r w:rsidR="006168E8" w:rsidRPr="00CC6981">
        <w:rPr>
          <w:rFonts w:ascii="ArialMT" w:eastAsiaTheme="minorHAnsi" w:hAnsi="ArialMT" w:cs="ArialMT"/>
          <w:bCs/>
          <w:sz w:val="28"/>
          <w:szCs w:val="28"/>
          <w:lang w:eastAsia="en-US"/>
        </w:rPr>
        <w:t xml:space="preserve">el conflicto competencial fue turnado al </w:t>
      </w:r>
      <w:r w:rsidR="007A2CFA" w:rsidRPr="00CC6981">
        <w:rPr>
          <w:rFonts w:ascii="ArialMT" w:eastAsiaTheme="minorHAnsi" w:hAnsi="ArialMT" w:cs="ArialMT"/>
          <w:bCs/>
          <w:sz w:val="28"/>
          <w:szCs w:val="28"/>
          <w:lang w:val="es-MX" w:eastAsia="en-US"/>
        </w:rPr>
        <w:t>Vigésimo Primer Tribunal Colegiado en Materia Administrativa del Primer Circuito</w:t>
      </w:r>
      <w:r w:rsidR="005539EE" w:rsidRPr="00CC6981">
        <w:rPr>
          <w:rFonts w:ascii="ArialMT" w:eastAsiaTheme="minorHAnsi" w:hAnsi="ArialMT" w:cs="ArialMT"/>
          <w:bCs/>
          <w:sz w:val="28"/>
          <w:szCs w:val="28"/>
          <w:lang w:val="es-MX" w:eastAsia="en-US"/>
        </w:rPr>
        <w:t xml:space="preserve">, </w:t>
      </w:r>
      <w:r w:rsidR="006168E8" w:rsidRPr="00CC6981">
        <w:rPr>
          <w:rFonts w:ascii="ArialMT" w:eastAsiaTheme="minorHAnsi" w:hAnsi="ArialMT" w:cs="ArialMT"/>
          <w:bCs/>
          <w:sz w:val="28"/>
          <w:szCs w:val="28"/>
          <w:lang w:val="es-MX" w:eastAsia="en-US"/>
        </w:rPr>
        <w:t xml:space="preserve">que </w:t>
      </w:r>
      <w:r w:rsidR="00E04050" w:rsidRPr="00CC6981">
        <w:rPr>
          <w:rFonts w:ascii="ArialMT" w:eastAsiaTheme="minorHAnsi" w:hAnsi="ArialMT" w:cs="ArialMT"/>
          <w:bCs/>
          <w:sz w:val="28"/>
          <w:szCs w:val="28"/>
          <w:lang w:val="es-MX" w:eastAsia="en-US"/>
        </w:rPr>
        <w:t xml:space="preserve">lo </w:t>
      </w:r>
      <w:r w:rsidR="00237EED" w:rsidRPr="00CC6981">
        <w:rPr>
          <w:rFonts w:ascii="ArialMT" w:eastAsiaTheme="minorHAnsi" w:hAnsi="ArialMT" w:cs="ArialMT"/>
          <w:bCs/>
          <w:sz w:val="28"/>
          <w:szCs w:val="28"/>
          <w:lang w:val="es-MX" w:eastAsia="en-US"/>
        </w:rPr>
        <w:t xml:space="preserve">registró con el número </w:t>
      </w:r>
      <w:r w:rsidR="007A2CFA" w:rsidRPr="00CC6981">
        <w:rPr>
          <w:rFonts w:ascii="ArialMT" w:eastAsiaTheme="minorHAnsi" w:hAnsi="ArialMT" w:cs="ArialMT"/>
          <w:b/>
          <w:sz w:val="28"/>
          <w:szCs w:val="28"/>
          <w:lang w:val="es-MX" w:eastAsia="en-US"/>
        </w:rPr>
        <w:t>CCA 27/2023</w:t>
      </w:r>
      <w:r w:rsidR="006168E8" w:rsidRPr="00CC6981">
        <w:rPr>
          <w:rFonts w:ascii="ArialMT" w:eastAsiaTheme="minorHAnsi" w:hAnsi="ArialMT" w:cs="ArialMT"/>
          <w:bCs/>
          <w:sz w:val="28"/>
          <w:szCs w:val="28"/>
          <w:lang w:val="es-MX" w:eastAsia="en-US"/>
        </w:rPr>
        <w:t>. En sesión de siete de julio de dos mil veintitrés, dicho trib</w:t>
      </w:r>
      <w:r w:rsidR="008E2977" w:rsidRPr="00CC6981">
        <w:rPr>
          <w:rFonts w:ascii="ArialMT" w:eastAsiaTheme="minorHAnsi" w:hAnsi="ArialMT" w:cs="ArialMT"/>
          <w:bCs/>
          <w:sz w:val="28"/>
          <w:szCs w:val="28"/>
          <w:lang w:val="es-MX" w:eastAsia="en-US"/>
        </w:rPr>
        <w:t xml:space="preserve">unal resolvió que el órgano competente para conocer del juicio de amparo </w:t>
      </w:r>
      <w:r w:rsidR="00E04050" w:rsidRPr="00CC6981">
        <w:rPr>
          <w:rFonts w:ascii="ArialMT" w:eastAsiaTheme="minorHAnsi" w:hAnsi="ArialMT" w:cs="ArialMT"/>
          <w:bCs/>
          <w:sz w:val="28"/>
          <w:szCs w:val="28"/>
          <w:lang w:val="es-MX" w:eastAsia="en-US"/>
        </w:rPr>
        <w:t>promovid</w:t>
      </w:r>
      <w:r w:rsidR="008E2977" w:rsidRPr="00CC6981">
        <w:rPr>
          <w:rFonts w:ascii="ArialMT" w:eastAsiaTheme="minorHAnsi" w:hAnsi="ArialMT" w:cs="ArialMT"/>
          <w:bCs/>
          <w:sz w:val="28"/>
          <w:szCs w:val="28"/>
          <w:lang w:val="es-MX" w:eastAsia="en-US"/>
        </w:rPr>
        <w:t>o</w:t>
      </w:r>
      <w:r w:rsidR="00E04050" w:rsidRPr="00CC6981">
        <w:rPr>
          <w:rFonts w:ascii="ArialMT" w:eastAsiaTheme="minorHAnsi" w:hAnsi="ArialMT" w:cs="ArialMT"/>
          <w:bCs/>
          <w:sz w:val="28"/>
          <w:szCs w:val="28"/>
          <w:lang w:val="es-MX" w:eastAsia="en-US"/>
        </w:rPr>
        <w:t xml:space="preserve"> por Auto Servicio Airapi</w:t>
      </w:r>
      <w:r w:rsidR="008E2977" w:rsidRPr="00CC6981">
        <w:rPr>
          <w:rFonts w:ascii="ArialMT" w:eastAsiaTheme="minorHAnsi" w:hAnsi="ArialMT" w:cs="ArialMT"/>
          <w:bCs/>
          <w:sz w:val="28"/>
          <w:szCs w:val="28"/>
          <w:lang w:val="es-MX" w:eastAsia="en-US"/>
        </w:rPr>
        <w:t xml:space="preserve"> era </w:t>
      </w:r>
      <w:r w:rsidR="00AA777C" w:rsidRPr="00CC6981">
        <w:rPr>
          <w:rFonts w:ascii="ArialMT" w:eastAsiaTheme="minorHAnsi" w:hAnsi="ArialMT" w:cs="ArialMT"/>
          <w:bCs/>
          <w:sz w:val="28"/>
          <w:szCs w:val="28"/>
          <w:lang w:val="es-MX" w:eastAsia="en-US"/>
        </w:rPr>
        <w:t>el Juzgado Primero de Distrito en Materia Administrativa en la Ciudad de México</w:t>
      </w:r>
      <w:r w:rsidR="00E04050" w:rsidRPr="00CC6981">
        <w:rPr>
          <w:rFonts w:ascii="ArialMT" w:eastAsiaTheme="minorHAnsi" w:hAnsi="ArialMT" w:cs="ArialMT"/>
          <w:bCs/>
          <w:sz w:val="28"/>
          <w:szCs w:val="28"/>
          <w:lang w:val="es-MX" w:eastAsia="en-US"/>
        </w:rPr>
        <w:t>.</w:t>
      </w:r>
    </w:p>
    <w:p w14:paraId="58AF8AB4" w14:textId="77777777" w:rsidR="00DF05AB" w:rsidRPr="00CC6981" w:rsidRDefault="00DF05AB" w:rsidP="00DF05AB">
      <w:pPr>
        <w:pStyle w:val="Prrafodelista"/>
        <w:rPr>
          <w:rFonts w:ascii="ArialMT" w:eastAsiaTheme="minorHAnsi" w:hAnsi="ArialMT" w:cs="ArialMT"/>
          <w:bCs/>
          <w:sz w:val="28"/>
          <w:szCs w:val="28"/>
          <w:lang w:eastAsia="en-US"/>
        </w:rPr>
      </w:pPr>
    </w:p>
    <w:p w14:paraId="17CD6DD8" w14:textId="6E46A5D6" w:rsidR="00FE324B" w:rsidRPr="00CC6981" w:rsidRDefault="00CA3494" w:rsidP="00D53EAF">
      <w:pPr>
        <w:pStyle w:val="corte4fondo"/>
        <w:numPr>
          <w:ilvl w:val="0"/>
          <w:numId w:val="1"/>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CC6981">
        <w:rPr>
          <w:rFonts w:cs="Arial"/>
          <w:b/>
          <w:sz w:val="28"/>
          <w:szCs w:val="28"/>
          <w:lang w:val="es-MX"/>
        </w:rPr>
        <w:lastRenderedPageBreak/>
        <w:t xml:space="preserve">Admisión </w:t>
      </w:r>
      <w:r w:rsidR="007E0463" w:rsidRPr="00CC6981">
        <w:rPr>
          <w:rFonts w:cs="Arial"/>
          <w:b/>
          <w:sz w:val="28"/>
          <w:szCs w:val="28"/>
          <w:lang w:val="es-MX"/>
        </w:rPr>
        <w:t>de la demanda.</w:t>
      </w:r>
      <w:r w:rsidR="007E0463" w:rsidRPr="00CC6981">
        <w:rPr>
          <w:rFonts w:cs="Arial"/>
          <w:bCs/>
          <w:sz w:val="28"/>
          <w:szCs w:val="28"/>
          <w:lang w:val="es-MX"/>
        </w:rPr>
        <w:t xml:space="preserve"> </w:t>
      </w:r>
      <w:bookmarkStart w:id="14" w:name="_Hlk202880912"/>
      <w:r w:rsidRPr="00CC6981">
        <w:rPr>
          <w:rFonts w:cs="Arial"/>
          <w:bCs/>
          <w:sz w:val="28"/>
          <w:szCs w:val="28"/>
          <w:lang w:val="es-MX"/>
        </w:rPr>
        <w:t xml:space="preserve">En cumplimiento a lo resuelto por el </w:t>
      </w:r>
      <w:r w:rsidR="00AA777C" w:rsidRPr="00CC6981">
        <w:rPr>
          <w:rFonts w:cs="Arial"/>
          <w:bCs/>
          <w:sz w:val="28"/>
          <w:szCs w:val="28"/>
          <w:lang w:val="es-MX"/>
        </w:rPr>
        <w:t>tribunal colegiado</w:t>
      </w:r>
      <w:r w:rsidRPr="00CC6981">
        <w:rPr>
          <w:rFonts w:cs="Arial"/>
          <w:bCs/>
          <w:sz w:val="28"/>
          <w:szCs w:val="28"/>
          <w:lang w:val="es-MX"/>
        </w:rPr>
        <w:t xml:space="preserve">, el </w:t>
      </w:r>
      <w:r w:rsidR="007E0463" w:rsidRPr="00CC6981">
        <w:rPr>
          <w:rFonts w:cs="Arial"/>
          <w:bCs/>
          <w:sz w:val="28"/>
          <w:szCs w:val="28"/>
          <w:lang w:val="es-MX"/>
        </w:rPr>
        <w:t xml:space="preserve">Juzgado </w:t>
      </w:r>
      <w:r w:rsidR="00633191" w:rsidRPr="00CC6981">
        <w:rPr>
          <w:rFonts w:cs="Arial"/>
          <w:bCs/>
          <w:sz w:val="28"/>
          <w:szCs w:val="28"/>
          <w:lang w:val="es-MX"/>
        </w:rPr>
        <w:t xml:space="preserve">Primero </w:t>
      </w:r>
      <w:r w:rsidR="007E0463" w:rsidRPr="00CC6981">
        <w:rPr>
          <w:rFonts w:cs="Arial"/>
          <w:bCs/>
          <w:sz w:val="28"/>
          <w:szCs w:val="28"/>
          <w:lang w:val="es-MX"/>
        </w:rPr>
        <w:t>de Distrito en Materia Administrativa</w:t>
      </w:r>
      <w:r w:rsidR="000E5300" w:rsidRPr="00CC6981">
        <w:rPr>
          <w:rFonts w:cs="Arial"/>
          <w:bCs/>
          <w:sz w:val="28"/>
          <w:szCs w:val="28"/>
          <w:lang w:val="es-MX"/>
        </w:rPr>
        <w:t xml:space="preserve"> </w:t>
      </w:r>
      <w:r w:rsidR="005F0478" w:rsidRPr="00CC6981">
        <w:rPr>
          <w:rFonts w:cs="Arial"/>
          <w:bCs/>
          <w:sz w:val="28"/>
          <w:szCs w:val="28"/>
          <w:lang w:val="es-MX"/>
        </w:rPr>
        <w:t>en la Ciudad de México</w:t>
      </w:r>
      <w:bookmarkEnd w:id="14"/>
      <w:r w:rsidRPr="00CC6981">
        <w:rPr>
          <w:rFonts w:cs="Arial"/>
          <w:bCs/>
          <w:sz w:val="28"/>
          <w:szCs w:val="28"/>
          <w:lang w:val="es-MX"/>
        </w:rPr>
        <w:t xml:space="preserve"> </w:t>
      </w:r>
      <w:r w:rsidR="008806EE" w:rsidRPr="00CC6981">
        <w:rPr>
          <w:rFonts w:cs="Arial"/>
          <w:b/>
          <w:sz w:val="28"/>
          <w:szCs w:val="28"/>
          <w:lang w:val="es-MX"/>
        </w:rPr>
        <w:t xml:space="preserve">admitió </w:t>
      </w:r>
      <w:r w:rsidR="00421551" w:rsidRPr="00CC6981">
        <w:rPr>
          <w:rFonts w:cs="Arial"/>
          <w:b/>
          <w:sz w:val="28"/>
          <w:szCs w:val="28"/>
          <w:lang w:val="es-MX"/>
        </w:rPr>
        <w:t xml:space="preserve">a </w:t>
      </w:r>
      <w:r w:rsidR="008806EE" w:rsidRPr="00CC6981">
        <w:rPr>
          <w:rFonts w:cs="Arial"/>
          <w:b/>
          <w:sz w:val="28"/>
          <w:szCs w:val="28"/>
          <w:lang w:val="es-MX"/>
        </w:rPr>
        <w:t>trámite</w:t>
      </w:r>
      <w:r w:rsidRPr="00CC6981">
        <w:rPr>
          <w:rFonts w:cs="Arial"/>
          <w:b/>
          <w:sz w:val="28"/>
          <w:szCs w:val="28"/>
          <w:lang w:val="es-MX"/>
        </w:rPr>
        <w:t xml:space="preserve"> la demanda de amparo</w:t>
      </w:r>
      <w:r w:rsidR="007C4F65" w:rsidRPr="00CC6981">
        <w:rPr>
          <w:rFonts w:eastAsiaTheme="minorHAnsi" w:cs="Arial"/>
          <w:sz w:val="28"/>
          <w:szCs w:val="28"/>
          <w:lang w:eastAsia="en-US"/>
        </w:rPr>
        <w:t>.</w:t>
      </w:r>
    </w:p>
    <w:p w14:paraId="77DF48CA" w14:textId="77777777" w:rsidR="0021350F" w:rsidRPr="00CC6981" w:rsidRDefault="0021350F" w:rsidP="0021350F">
      <w:pPr>
        <w:pStyle w:val="Prrafodelista"/>
        <w:rPr>
          <w:rFonts w:ascii="ArialMT" w:eastAsiaTheme="minorHAnsi" w:hAnsi="ArialMT" w:cs="ArialMT"/>
          <w:bCs/>
          <w:sz w:val="28"/>
          <w:szCs w:val="28"/>
          <w:lang w:eastAsia="en-US"/>
        </w:rPr>
      </w:pPr>
    </w:p>
    <w:p w14:paraId="2D74E0C2" w14:textId="36AADEEB" w:rsidR="0021350F" w:rsidRPr="00CC6981" w:rsidRDefault="001147E6" w:rsidP="00D53EAF">
      <w:pPr>
        <w:pStyle w:val="corte4fondo"/>
        <w:numPr>
          <w:ilvl w:val="0"/>
          <w:numId w:val="1"/>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CC6981">
        <w:rPr>
          <w:rFonts w:ascii="ArialMT" w:eastAsiaTheme="minorHAnsi" w:hAnsi="ArialMT" w:cs="ArialMT"/>
          <w:b/>
          <w:sz w:val="28"/>
          <w:szCs w:val="28"/>
          <w:lang w:eastAsia="en-US"/>
        </w:rPr>
        <w:t>Admisión de la ampliación de demanda.</w:t>
      </w:r>
      <w:r w:rsidRPr="00CC6981">
        <w:rPr>
          <w:rFonts w:ascii="ArialMT" w:eastAsiaTheme="minorHAnsi" w:hAnsi="ArialMT" w:cs="ArialMT"/>
          <w:bCs/>
          <w:sz w:val="28"/>
          <w:szCs w:val="28"/>
          <w:lang w:eastAsia="en-US"/>
        </w:rPr>
        <w:t xml:space="preserve"> </w:t>
      </w:r>
      <w:r w:rsidR="009B7231" w:rsidRPr="00CC6981">
        <w:rPr>
          <w:rFonts w:ascii="ArialMT" w:eastAsiaTheme="minorHAnsi" w:hAnsi="ArialMT" w:cs="ArialMT"/>
          <w:bCs/>
          <w:sz w:val="28"/>
          <w:szCs w:val="28"/>
          <w:lang w:eastAsia="en-US"/>
        </w:rPr>
        <w:t xml:space="preserve">Por auto </w:t>
      </w:r>
      <w:r w:rsidRPr="00CC6981">
        <w:rPr>
          <w:rFonts w:ascii="ArialMT" w:eastAsiaTheme="minorHAnsi" w:hAnsi="ArialMT" w:cs="ArialMT"/>
          <w:bCs/>
          <w:sz w:val="28"/>
          <w:szCs w:val="28"/>
          <w:lang w:eastAsia="en-US"/>
        </w:rPr>
        <w:t xml:space="preserve">de veinte de julio de dos mil veintitrés, el </w:t>
      </w:r>
      <w:r w:rsidR="00A34C2C" w:rsidRPr="00CC6981">
        <w:rPr>
          <w:rFonts w:cs="Arial"/>
          <w:bCs/>
          <w:sz w:val="28"/>
          <w:szCs w:val="28"/>
          <w:lang w:val="es-MX"/>
        </w:rPr>
        <w:t>juzgado</w:t>
      </w:r>
      <w:r w:rsidR="00C06DA6" w:rsidRPr="00CC6981">
        <w:rPr>
          <w:rFonts w:cs="Arial"/>
          <w:bCs/>
          <w:sz w:val="28"/>
          <w:szCs w:val="28"/>
          <w:lang w:val="es-MX"/>
        </w:rPr>
        <w:t xml:space="preserve"> </w:t>
      </w:r>
      <w:r w:rsidR="00AF42B1" w:rsidRPr="00CC6981">
        <w:rPr>
          <w:rFonts w:cs="Arial"/>
          <w:bCs/>
          <w:sz w:val="28"/>
          <w:szCs w:val="28"/>
          <w:lang w:val="es-MX"/>
        </w:rPr>
        <w:t>a</w:t>
      </w:r>
      <w:r w:rsidR="004F1562" w:rsidRPr="00CC6981">
        <w:rPr>
          <w:rFonts w:cs="Arial"/>
          <w:bCs/>
          <w:sz w:val="28"/>
          <w:szCs w:val="28"/>
          <w:lang w:val="es-MX"/>
        </w:rPr>
        <w:t xml:space="preserve">dmitió a trámite </w:t>
      </w:r>
      <w:r w:rsidR="00F67AA6" w:rsidRPr="00CC6981">
        <w:rPr>
          <w:rFonts w:cs="Arial"/>
          <w:bCs/>
          <w:sz w:val="28"/>
          <w:szCs w:val="28"/>
          <w:lang w:val="es-MX"/>
        </w:rPr>
        <w:t>la</w:t>
      </w:r>
      <w:r w:rsidR="00AF42B1" w:rsidRPr="00CC6981">
        <w:rPr>
          <w:rFonts w:cs="Arial"/>
          <w:bCs/>
          <w:sz w:val="28"/>
          <w:szCs w:val="28"/>
          <w:lang w:val="es-MX"/>
        </w:rPr>
        <w:t xml:space="preserve"> </w:t>
      </w:r>
      <w:r w:rsidR="00A34C2C" w:rsidRPr="00CC6981">
        <w:rPr>
          <w:rFonts w:cs="Arial"/>
          <w:bCs/>
          <w:sz w:val="28"/>
          <w:szCs w:val="28"/>
          <w:lang w:val="es-MX"/>
        </w:rPr>
        <w:t>ampliación</w:t>
      </w:r>
      <w:r w:rsidR="00F67AA6" w:rsidRPr="00CC6981">
        <w:rPr>
          <w:rFonts w:cs="Arial"/>
          <w:bCs/>
          <w:sz w:val="28"/>
          <w:szCs w:val="28"/>
          <w:lang w:val="es-MX"/>
        </w:rPr>
        <w:t xml:space="preserve"> </w:t>
      </w:r>
      <w:r w:rsidR="00A0348F" w:rsidRPr="00CC6981">
        <w:rPr>
          <w:rFonts w:cs="Arial"/>
          <w:bCs/>
          <w:sz w:val="28"/>
          <w:szCs w:val="28"/>
          <w:lang w:val="es-MX"/>
        </w:rPr>
        <w:t>de</w:t>
      </w:r>
      <w:r w:rsidR="00F67AA6" w:rsidRPr="00CC6981">
        <w:rPr>
          <w:rFonts w:cs="Arial"/>
          <w:bCs/>
          <w:sz w:val="28"/>
          <w:szCs w:val="28"/>
          <w:lang w:val="es-MX"/>
        </w:rPr>
        <w:t xml:space="preserve"> </w:t>
      </w:r>
      <w:r w:rsidR="00A0348F" w:rsidRPr="00CC6981">
        <w:rPr>
          <w:rFonts w:cs="Arial"/>
          <w:bCs/>
          <w:sz w:val="28"/>
          <w:szCs w:val="28"/>
          <w:lang w:val="es-MX"/>
        </w:rPr>
        <w:t>lo</w:t>
      </w:r>
      <w:r w:rsidR="00F67AA6" w:rsidRPr="00CC6981">
        <w:rPr>
          <w:rFonts w:cs="Arial"/>
          <w:bCs/>
          <w:sz w:val="28"/>
          <w:szCs w:val="28"/>
          <w:lang w:val="es-MX"/>
        </w:rPr>
        <w:t>s conceptos de violación</w:t>
      </w:r>
      <w:r w:rsidR="00A0348F" w:rsidRPr="00CC6981">
        <w:rPr>
          <w:rFonts w:cs="Arial"/>
          <w:bCs/>
          <w:sz w:val="28"/>
          <w:szCs w:val="28"/>
          <w:lang w:val="es-MX"/>
        </w:rPr>
        <w:t xml:space="preserve"> de la demanda de amparo indirecto</w:t>
      </w:r>
      <w:r w:rsidR="00AF42B1" w:rsidRPr="00CC6981">
        <w:rPr>
          <w:rFonts w:cs="Arial"/>
          <w:bCs/>
          <w:sz w:val="28"/>
          <w:szCs w:val="28"/>
          <w:lang w:val="es-MX"/>
        </w:rPr>
        <w:t>.</w:t>
      </w:r>
    </w:p>
    <w:p w14:paraId="1732FB07" w14:textId="77777777" w:rsidR="00FC68FA" w:rsidRPr="00CC6981" w:rsidRDefault="00FC68FA" w:rsidP="00D53EAF">
      <w:pPr>
        <w:pStyle w:val="corte4fondo"/>
        <w:tabs>
          <w:tab w:val="center" w:pos="4420"/>
          <w:tab w:val="left" w:pos="6975"/>
        </w:tabs>
        <w:spacing w:line="240" w:lineRule="auto"/>
        <w:ind w:left="720" w:firstLine="0"/>
        <w:rPr>
          <w:rFonts w:cs="Arial"/>
          <w:bCs/>
          <w:sz w:val="26"/>
          <w:szCs w:val="26"/>
          <w:lang w:val="es-MX"/>
        </w:rPr>
      </w:pPr>
    </w:p>
    <w:p w14:paraId="25EC810D" w14:textId="2768D615" w:rsidR="002F3F1B" w:rsidRPr="00CC6981" w:rsidRDefault="007E0463" w:rsidP="00D53EAF">
      <w:pPr>
        <w:pStyle w:val="corte4fondo"/>
        <w:numPr>
          <w:ilvl w:val="0"/>
          <w:numId w:val="1"/>
        </w:numPr>
        <w:tabs>
          <w:tab w:val="center" w:pos="4420"/>
          <w:tab w:val="left" w:pos="6975"/>
        </w:tabs>
        <w:autoSpaceDE w:val="0"/>
        <w:autoSpaceDN w:val="0"/>
        <w:adjustRightInd w:val="0"/>
        <w:ind w:left="0" w:hanging="567"/>
        <w:rPr>
          <w:rFonts w:ascii="ArialMT" w:eastAsiaTheme="minorHAnsi" w:hAnsi="ArialMT" w:cs="ArialMT"/>
          <w:bCs/>
          <w:sz w:val="28"/>
          <w:szCs w:val="28"/>
          <w:lang w:eastAsia="en-US"/>
        </w:rPr>
      </w:pPr>
      <w:r w:rsidRPr="00CC6981">
        <w:rPr>
          <w:rFonts w:eastAsiaTheme="minorHAnsi" w:cs="Arial"/>
          <w:b/>
          <w:bCs/>
          <w:sz w:val="28"/>
          <w:szCs w:val="28"/>
          <w:lang w:eastAsia="en-US"/>
        </w:rPr>
        <w:t xml:space="preserve">Sentencia. </w:t>
      </w:r>
      <w:r w:rsidRPr="00CC6981">
        <w:rPr>
          <w:rFonts w:eastAsiaTheme="minorHAnsi" w:cs="Arial"/>
          <w:sz w:val="28"/>
          <w:szCs w:val="28"/>
          <w:lang w:eastAsia="en-US"/>
        </w:rPr>
        <w:t xml:space="preserve">Concluido el procedimiento, </w:t>
      </w:r>
      <w:r w:rsidR="00C216B0" w:rsidRPr="00CC6981">
        <w:rPr>
          <w:rFonts w:eastAsiaTheme="minorHAnsi" w:cs="Arial"/>
          <w:sz w:val="28"/>
          <w:szCs w:val="28"/>
          <w:lang w:eastAsia="en-US"/>
        </w:rPr>
        <w:t xml:space="preserve">el veinte de septiembre de dos mil veintitrés </w:t>
      </w:r>
      <w:r w:rsidRPr="00CC6981">
        <w:rPr>
          <w:rFonts w:eastAsiaTheme="minorHAnsi" w:cs="Arial"/>
          <w:sz w:val="28"/>
          <w:szCs w:val="28"/>
          <w:lang w:eastAsia="en-US"/>
        </w:rPr>
        <w:t xml:space="preserve">el Juez de Distrito celebró la audiencia constitucional y dictó </w:t>
      </w:r>
      <w:r w:rsidR="00901A44" w:rsidRPr="00CC6981">
        <w:rPr>
          <w:rFonts w:eastAsiaTheme="minorHAnsi" w:cs="Arial"/>
          <w:sz w:val="28"/>
          <w:szCs w:val="28"/>
          <w:lang w:eastAsia="en-US"/>
        </w:rPr>
        <w:t>sentencia</w:t>
      </w:r>
      <w:r w:rsidR="00D97966" w:rsidRPr="00CC6981">
        <w:rPr>
          <w:rFonts w:eastAsiaTheme="minorHAnsi" w:cs="Arial"/>
          <w:sz w:val="28"/>
          <w:szCs w:val="28"/>
          <w:lang w:eastAsia="en-US"/>
        </w:rPr>
        <w:t>, en la que</w:t>
      </w:r>
      <w:r w:rsidR="00440F3E" w:rsidRPr="00CC6981">
        <w:rPr>
          <w:rFonts w:eastAsiaTheme="minorHAnsi" w:cs="Arial"/>
          <w:sz w:val="28"/>
          <w:szCs w:val="28"/>
          <w:lang w:eastAsia="en-US"/>
        </w:rPr>
        <w:t xml:space="preserve"> </w:t>
      </w:r>
      <w:r w:rsidR="00D97966" w:rsidRPr="00CC6981">
        <w:rPr>
          <w:rFonts w:eastAsiaTheme="minorHAnsi" w:cs="Arial"/>
          <w:b/>
          <w:bCs/>
          <w:sz w:val="28"/>
          <w:szCs w:val="28"/>
          <w:lang w:eastAsia="en-US"/>
        </w:rPr>
        <w:t>negó el amparo</w:t>
      </w:r>
      <w:r w:rsidR="00D97966" w:rsidRPr="00CC6981">
        <w:rPr>
          <w:rFonts w:eastAsiaTheme="minorHAnsi" w:cs="Arial"/>
          <w:sz w:val="28"/>
          <w:szCs w:val="28"/>
          <w:lang w:eastAsia="en-US"/>
        </w:rPr>
        <w:t xml:space="preserve"> respecto de la norma tildada de inconstitucional y</w:t>
      </w:r>
      <w:r w:rsidR="00A10D6B" w:rsidRPr="00CC6981">
        <w:rPr>
          <w:rFonts w:eastAsiaTheme="minorHAnsi" w:cs="Arial"/>
          <w:sz w:val="28"/>
          <w:szCs w:val="28"/>
          <w:lang w:eastAsia="en-US"/>
        </w:rPr>
        <w:t xml:space="preserve"> de</w:t>
      </w:r>
      <w:r w:rsidR="00AD25F8" w:rsidRPr="00CC6981">
        <w:rPr>
          <w:rFonts w:eastAsiaTheme="minorHAnsi" w:cs="Arial"/>
          <w:sz w:val="28"/>
          <w:szCs w:val="28"/>
          <w:lang w:eastAsia="en-US"/>
        </w:rPr>
        <w:t xml:space="preserve"> </w:t>
      </w:r>
      <w:r w:rsidR="00A10D6B" w:rsidRPr="00CC6981">
        <w:rPr>
          <w:rFonts w:eastAsiaTheme="minorHAnsi" w:cs="Arial"/>
          <w:sz w:val="28"/>
          <w:szCs w:val="28"/>
          <w:lang w:eastAsia="en-US"/>
        </w:rPr>
        <w:t>l</w:t>
      </w:r>
      <w:r w:rsidR="00AD25F8" w:rsidRPr="00CC6981">
        <w:rPr>
          <w:rFonts w:eastAsiaTheme="minorHAnsi" w:cs="Arial"/>
          <w:sz w:val="28"/>
          <w:szCs w:val="28"/>
          <w:lang w:eastAsia="en-US"/>
        </w:rPr>
        <w:t>a</w:t>
      </w:r>
      <w:r w:rsidR="00A10D6B" w:rsidRPr="00CC6981">
        <w:rPr>
          <w:rFonts w:eastAsiaTheme="minorHAnsi" w:cs="Arial"/>
          <w:sz w:val="28"/>
          <w:szCs w:val="28"/>
          <w:lang w:eastAsia="en-US"/>
        </w:rPr>
        <w:t xml:space="preserve"> </w:t>
      </w:r>
      <w:r w:rsidR="00B00DDF" w:rsidRPr="00CC6981">
        <w:rPr>
          <w:rFonts w:eastAsiaTheme="minorHAnsi" w:cs="Arial"/>
          <w:sz w:val="28"/>
          <w:szCs w:val="28"/>
          <w:lang w:eastAsia="en-US"/>
        </w:rPr>
        <w:t xml:space="preserve">resolución reclamada que </w:t>
      </w:r>
      <w:r w:rsidR="00A20B29" w:rsidRPr="00CC6981">
        <w:rPr>
          <w:rFonts w:eastAsiaTheme="minorHAnsi" w:cs="Arial"/>
          <w:sz w:val="28"/>
          <w:szCs w:val="28"/>
          <w:lang w:eastAsia="en-US"/>
        </w:rPr>
        <w:t>constituye el acto de aplicación</w:t>
      </w:r>
      <w:r w:rsidR="0040049A" w:rsidRPr="00CC6981">
        <w:rPr>
          <w:rFonts w:eastAsiaTheme="minorHAnsi" w:cs="Arial"/>
          <w:sz w:val="28"/>
          <w:szCs w:val="28"/>
          <w:lang w:eastAsia="en-US"/>
        </w:rPr>
        <w:t>. A</w:t>
      </w:r>
      <w:r w:rsidR="008976F2" w:rsidRPr="00CC6981">
        <w:rPr>
          <w:rFonts w:eastAsiaTheme="minorHAnsi" w:cs="Arial"/>
          <w:sz w:val="28"/>
          <w:szCs w:val="28"/>
          <w:lang w:eastAsia="en-US"/>
        </w:rPr>
        <w:t xml:space="preserve"> continuación</w:t>
      </w:r>
      <w:r w:rsidR="003D4BAB" w:rsidRPr="00CC6981">
        <w:rPr>
          <w:rFonts w:eastAsiaTheme="minorHAnsi" w:cs="Arial"/>
          <w:sz w:val="28"/>
          <w:szCs w:val="28"/>
          <w:lang w:eastAsia="en-US"/>
        </w:rPr>
        <w:t>,</w:t>
      </w:r>
      <w:r w:rsidR="008976F2" w:rsidRPr="00CC6981">
        <w:rPr>
          <w:rFonts w:eastAsiaTheme="minorHAnsi" w:cs="Arial"/>
          <w:sz w:val="28"/>
          <w:szCs w:val="28"/>
          <w:lang w:eastAsia="en-US"/>
        </w:rPr>
        <w:t xml:space="preserve"> </w:t>
      </w:r>
      <w:r w:rsidR="0000445E" w:rsidRPr="00CC6981">
        <w:rPr>
          <w:rFonts w:eastAsiaTheme="minorHAnsi" w:cs="Arial"/>
          <w:sz w:val="28"/>
          <w:szCs w:val="28"/>
          <w:lang w:eastAsia="en-US"/>
        </w:rPr>
        <w:t>s</w:t>
      </w:r>
      <w:r w:rsidR="00A80F08" w:rsidRPr="00CC6981">
        <w:rPr>
          <w:rFonts w:eastAsiaTheme="minorHAnsi" w:cs="Arial"/>
          <w:sz w:val="28"/>
          <w:szCs w:val="28"/>
          <w:lang w:eastAsia="en-US"/>
        </w:rPr>
        <w:t>ó</w:t>
      </w:r>
      <w:r w:rsidR="0000445E" w:rsidRPr="00CC6981">
        <w:rPr>
          <w:rFonts w:eastAsiaTheme="minorHAnsi" w:cs="Arial"/>
          <w:sz w:val="28"/>
          <w:szCs w:val="28"/>
          <w:lang w:eastAsia="en-US"/>
        </w:rPr>
        <w:t xml:space="preserve">lo </w:t>
      </w:r>
      <w:r w:rsidR="008976F2" w:rsidRPr="00CC6981">
        <w:rPr>
          <w:rFonts w:eastAsiaTheme="minorHAnsi" w:cs="Arial"/>
          <w:sz w:val="28"/>
          <w:szCs w:val="28"/>
          <w:lang w:eastAsia="en-US"/>
        </w:rPr>
        <w:t xml:space="preserve">se </w:t>
      </w:r>
      <w:r w:rsidR="00A80F08" w:rsidRPr="00CC6981">
        <w:rPr>
          <w:rFonts w:eastAsiaTheme="minorHAnsi" w:cs="Arial"/>
          <w:sz w:val="28"/>
          <w:szCs w:val="28"/>
          <w:lang w:eastAsia="en-US"/>
        </w:rPr>
        <w:t xml:space="preserve">resumen </w:t>
      </w:r>
      <w:r w:rsidR="008976F2" w:rsidRPr="00CC6981">
        <w:rPr>
          <w:rFonts w:eastAsiaTheme="minorHAnsi" w:cs="Arial"/>
          <w:sz w:val="28"/>
          <w:szCs w:val="28"/>
          <w:lang w:eastAsia="en-US"/>
        </w:rPr>
        <w:t xml:space="preserve">las consideraciones </w:t>
      </w:r>
      <w:r w:rsidR="00A80F08" w:rsidRPr="00CC6981">
        <w:rPr>
          <w:rFonts w:eastAsiaTheme="minorHAnsi" w:cs="Arial"/>
          <w:sz w:val="28"/>
          <w:szCs w:val="28"/>
          <w:lang w:eastAsia="en-US"/>
        </w:rPr>
        <w:t>que</w:t>
      </w:r>
      <w:r w:rsidR="008976F2" w:rsidRPr="00CC6981">
        <w:rPr>
          <w:rFonts w:eastAsiaTheme="minorHAnsi" w:cs="Arial"/>
          <w:sz w:val="28"/>
          <w:szCs w:val="28"/>
          <w:lang w:eastAsia="en-US"/>
        </w:rPr>
        <w:t xml:space="preserve"> </w:t>
      </w:r>
      <w:r w:rsidR="00A20B29" w:rsidRPr="00CC6981">
        <w:rPr>
          <w:rFonts w:eastAsiaTheme="minorHAnsi" w:cs="Arial"/>
          <w:sz w:val="28"/>
          <w:szCs w:val="28"/>
          <w:lang w:eastAsia="en-US"/>
        </w:rPr>
        <w:t xml:space="preserve">analizaron los </w:t>
      </w:r>
      <w:r w:rsidR="00D5721E" w:rsidRPr="00CC6981">
        <w:rPr>
          <w:rFonts w:eastAsiaTheme="minorHAnsi" w:cs="Arial"/>
          <w:sz w:val="28"/>
          <w:szCs w:val="28"/>
          <w:lang w:eastAsia="en-US"/>
        </w:rPr>
        <w:t>concepto</w:t>
      </w:r>
      <w:r w:rsidR="00A20B29" w:rsidRPr="00CC6981">
        <w:rPr>
          <w:rFonts w:eastAsiaTheme="minorHAnsi" w:cs="Arial"/>
          <w:sz w:val="28"/>
          <w:szCs w:val="28"/>
          <w:lang w:eastAsia="en-US"/>
        </w:rPr>
        <w:t>s</w:t>
      </w:r>
      <w:r w:rsidR="00D5721E" w:rsidRPr="00CC6981">
        <w:rPr>
          <w:rFonts w:eastAsiaTheme="minorHAnsi" w:cs="Arial"/>
          <w:sz w:val="28"/>
          <w:szCs w:val="28"/>
          <w:lang w:eastAsia="en-US"/>
        </w:rPr>
        <w:t xml:space="preserve"> de violación </w:t>
      </w:r>
      <w:r w:rsidR="003D4BAB" w:rsidRPr="00CC6981">
        <w:rPr>
          <w:rFonts w:eastAsiaTheme="minorHAnsi" w:cs="Arial"/>
          <w:sz w:val="28"/>
          <w:szCs w:val="28"/>
          <w:lang w:eastAsia="en-US"/>
        </w:rPr>
        <w:t>relativo</w:t>
      </w:r>
      <w:r w:rsidR="00A20B29" w:rsidRPr="00CC6981">
        <w:rPr>
          <w:rFonts w:eastAsiaTheme="minorHAnsi" w:cs="Arial"/>
          <w:sz w:val="28"/>
          <w:szCs w:val="28"/>
          <w:lang w:eastAsia="en-US"/>
        </w:rPr>
        <w:t>s</w:t>
      </w:r>
      <w:r w:rsidR="003D4BAB" w:rsidRPr="00CC6981">
        <w:rPr>
          <w:rFonts w:eastAsiaTheme="minorHAnsi" w:cs="Arial"/>
          <w:sz w:val="28"/>
          <w:szCs w:val="28"/>
          <w:lang w:eastAsia="en-US"/>
        </w:rPr>
        <w:t xml:space="preserve"> a</w:t>
      </w:r>
      <w:r w:rsidR="00A80F08" w:rsidRPr="00CC6981">
        <w:rPr>
          <w:rFonts w:eastAsiaTheme="minorHAnsi" w:cs="Arial"/>
          <w:sz w:val="28"/>
          <w:szCs w:val="28"/>
          <w:lang w:eastAsia="en-US"/>
        </w:rPr>
        <w:t xml:space="preserve">l tema de </w:t>
      </w:r>
      <w:r w:rsidR="009C2040" w:rsidRPr="00CC6981">
        <w:rPr>
          <w:rFonts w:eastAsiaTheme="minorHAnsi" w:cs="Arial"/>
          <w:sz w:val="28"/>
          <w:szCs w:val="28"/>
          <w:lang w:eastAsia="en-US"/>
        </w:rPr>
        <w:t xml:space="preserve">constitucionalidad </w:t>
      </w:r>
      <w:r w:rsidR="00A80F08" w:rsidRPr="00CC6981">
        <w:rPr>
          <w:rFonts w:eastAsiaTheme="minorHAnsi" w:cs="Arial"/>
          <w:sz w:val="28"/>
          <w:szCs w:val="28"/>
          <w:lang w:eastAsia="en-US"/>
        </w:rPr>
        <w:t xml:space="preserve">subsistente </w:t>
      </w:r>
      <w:r w:rsidR="002C19E6" w:rsidRPr="00CC6981">
        <w:rPr>
          <w:rFonts w:cs="Arial"/>
          <w:bCs/>
          <w:sz w:val="28"/>
          <w:szCs w:val="28"/>
          <w:lang w:val="es-MX"/>
        </w:rPr>
        <w:t>—</w:t>
      </w:r>
      <w:r w:rsidR="00464CA1" w:rsidRPr="00CC6981">
        <w:rPr>
          <w:rFonts w:eastAsiaTheme="minorHAnsi" w:cs="Arial"/>
          <w:sz w:val="28"/>
          <w:szCs w:val="28"/>
          <w:lang w:eastAsia="en-US"/>
        </w:rPr>
        <w:t xml:space="preserve">que es </w:t>
      </w:r>
      <w:r w:rsidR="00C216B0" w:rsidRPr="00CC6981">
        <w:rPr>
          <w:rFonts w:eastAsiaTheme="minorHAnsi" w:cs="Arial"/>
          <w:sz w:val="28"/>
          <w:szCs w:val="28"/>
          <w:lang w:eastAsia="en-US"/>
        </w:rPr>
        <w:t xml:space="preserve">lo </w:t>
      </w:r>
      <w:r w:rsidR="00464CA1" w:rsidRPr="00CC6981">
        <w:rPr>
          <w:rFonts w:eastAsiaTheme="minorHAnsi" w:cs="Arial"/>
          <w:sz w:val="28"/>
          <w:szCs w:val="28"/>
          <w:lang w:eastAsia="en-US"/>
        </w:rPr>
        <w:t xml:space="preserve">que interesa </w:t>
      </w:r>
      <w:r w:rsidR="00A80F08" w:rsidRPr="00CC6981">
        <w:rPr>
          <w:rFonts w:eastAsiaTheme="minorHAnsi" w:cs="Arial"/>
          <w:sz w:val="28"/>
          <w:szCs w:val="28"/>
          <w:lang w:eastAsia="en-US"/>
        </w:rPr>
        <w:t xml:space="preserve">destacar </w:t>
      </w:r>
      <w:r w:rsidR="00464CA1" w:rsidRPr="00CC6981">
        <w:rPr>
          <w:rFonts w:eastAsiaTheme="minorHAnsi" w:cs="Arial"/>
          <w:sz w:val="28"/>
          <w:szCs w:val="28"/>
          <w:lang w:eastAsia="en-US"/>
        </w:rPr>
        <w:t>para</w:t>
      </w:r>
      <w:r w:rsidR="00B35794" w:rsidRPr="00CC6981">
        <w:rPr>
          <w:rFonts w:eastAsiaTheme="minorHAnsi" w:cs="Arial"/>
          <w:sz w:val="28"/>
          <w:szCs w:val="28"/>
          <w:lang w:eastAsia="en-US"/>
        </w:rPr>
        <w:t xml:space="preserve"> efectos de </w:t>
      </w:r>
      <w:r w:rsidR="00E50FF3" w:rsidRPr="00CC6981">
        <w:rPr>
          <w:rFonts w:eastAsiaTheme="minorHAnsi" w:cs="Arial"/>
          <w:sz w:val="28"/>
          <w:szCs w:val="28"/>
          <w:lang w:eastAsia="en-US"/>
        </w:rPr>
        <w:t xml:space="preserve">la resolución de </w:t>
      </w:r>
      <w:r w:rsidR="00464CA1" w:rsidRPr="00CC6981">
        <w:rPr>
          <w:rFonts w:eastAsiaTheme="minorHAnsi" w:cs="Arial"/>
          <w:sz w:val="28"/>
          <w:szCs w:val="28"/>
          <w:lang w:eastAsia="en-US"/>
        </w:rPr>
        <w:t>este asunto</w:t>
      </w:r>
      <w:r w:rsidR="002C19E6" w:rsidRPr="00CC6981">
        <w:rPr>
          <w:rFonts w:cs="Arial"/>
          <w:bCs/>
          <w:sz w:val="28"/>
          <w:szCs w:val="28"/>
          <w:lang w:val="es-MX"/>
        </w:rPr>
        <w:t>—</w:t>
      </w:r>
      <w:r w:rsidR="002F3F1B" w:rsidRPr="00CC6981">
        <w:rPr>
          <w:rFonts w:eastAsiaTheme="minorHAnsi" w:cs="Arial"/>
          <w:sz w:val="28"/>
          <w:szCs w:val="28"/>
          <w:lang w:eastAsia="en-US"/>
        </w:rPr>
        <w:t>:</w:t>
      </w:r>
    </w:p>
    <w:p w14:paraId="5BAFBB62" w14:textId="77777777" w:rsidR="000972E7" w:rsidRPr="00CC6981" w:rsidRDefault="000972E7" w:rsidP="00D53EAF">
      <w:pPr>
        <w:pStyle w:val="Prrafodelista"/>
        <w:rPr>
          <w:rFonts w:ascii="ArialMT" w:eastAsiaTheme="minorHAnsi" w:hAnsi="ArialMT" w:cs="ArialMT"/>
          <w:bCs/>
          <w:sz w:val="28"/>
          <w:szCs w:val="28"/>
          <w:lang w:val="es-ES_tradnl" w:eastAsia="en-US"/>
        </w:rPr>
      </w:pPr>
    </w:p>
    <w:p w14:paraId="04F45349" w14:textId="009DF3DA" w:rsidR="00A67999" w:rsidRPr="00CC6981" w:rsidRDefault="00B83E6F"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lang w:val="es-MX"/>
        </w:rPr>
      </w:pPr>
      <w:r w:rsidRPr="00CC6981">
        <w:rPr>
          <w:rFonts w:cs="Arial"/>
          <w:bCs/>
          <w:sz w:val="26"/>
          <w:szCs w:val="26"/>
          <w:lang w:val="es-MX"/>
        </w:rPr>
        <w:t xml:space="preserve">En el </w:t>
      </w:r>
      <w:r w:rsidRPr="00CC6981">
        <w:rPr>
          <w:rFonts w:cs="Arial"/>
          <w:b/>
          <w:sz w:val="26"/>
          <w:szCs w:val="26"/>
          <w:lang w:val="es-MX"/>
        </w:rPr>
        <w:t xml:space="preserve">considerando </w:t>
      </w:r>
      <w:r w:rsidR="00F46722" w:rsidRPr="00CC6981">
        <w:rPr>
          <w:rFonts w:cs="Arial"/>
          <w:b/>
          <w:sz w:val="26"/>
          <w:szCs w:val="26"/>
          <w:lang w:val="es-MX"/>
        </w:rPr>
        <w:t>cuarto</w:t>
      </w:r>
      <w:r w:rsidRPr="00CC6981">
        <w:rPr>
          <w:rFonts w:cs="Arial"/>
          <w:b/>
          <w:sz w:val="26"/>
          <w:szCs w:val="26"/>
          <w:lang w:val="es-MX"/>
        </w:rPr>
        <w:t xml:space="preserve"> </w:t>
      </w:r>
      <w:r w:rsidRPr="00CC6981">
        <w:rPr>
          <w:rFonts w:cs="Arial"/>
          <w:bCs/>
          <w:sz w:val="26"/>
          <w:szCs w:val="26"/>
          <w:lang w:val="es-MX"/>
        </w:rPr>
        <w:t>desestim</w:t>
      </w:r>
      <w:r w:rsidR="00CA24D5" w:rsidRPr="00CC6981">
        <w:rPr>
          <w:rFonts w:cs="Arial"/>
          <w:bCs/>
          <w:sz w:val="26"/>
          <w:szCs w:val="26"/>
          <w:lang w:val="es-MX"/>
        </w:rPr>
        <w:t xml:space="preserve">aron </w:t>
      </w:r>
      <w:r w:rsidRPr="00CC6981">
        <w:rPr>
          <w:rFonts w:cs="Arial"/>
          <w:bCs/>
          <w:sz w:val="26"/>
          <w:szCs w:val="26"/>
          <w:lang w:val="es-MX"/>
        </w:rPr>
        <w:t>la</w:t>
      </w:r>
      <w:r w:rsidR="00F03B41" w:rsidRPr="00CC6981">
        <w:rPr>
          <w:rFonts w:cs="Arial"/>
          <w:bCs/>
          <w:sz w:val="26"/>
          <w:szCs w:val="26"/>
          <w:lang w:val="es-MX"/>
        </w:rPr>
        <w:t>s</w:t>
      </w:r>
      <w:r w:rsidRPr="00CC6981">
        <w:rPr>
          <w:rFonts w:cs="Arial"/>
          <w:bCs/>
          <w:sz w:val="26"/>
          <w:szCs w:val="26"/>
          <w:lang w:val="es-MX"/>
        </w:rPr>
        <w:t xml:space="preserve"> causa</w:t>
      </w:r>
      <w:r w:rsidR="00F03B41" w:rsidRPr="00CC6981">
        <w:rPr>
          <w:rFonts w:cs="Arial"/>
          <w:bCs/>
          <w:sz w:val="26"/>
          <w:szCs w:val="26"/>
          <w:lang w:val="es-MX"/>
        </w:rPr>
        <w:t>s</w:t>
      </w:r>
      <w:r w:rsidRPr="00CC6981">
        <w:rPr>
          <w:rFonts w:cs="Arial"/>
          <w:bCs/>
          <w:sz w:val="26"/>
          <w:szCs w:val="26"/>
          <w:lang w:val="es-MX"/>
        </w:rPr>
        <w:t xml:space="preserve"> de improcedencia planteada</w:t>
      </w:r>
      <w:r w:rsidR="00F03B41" w:rsidRPr="00CC6981">
        <w:rPr>
          <w:rFonts w:cs="Arial"/>
          <w:bCs/>
          <w:sz w:val="26"/>
          <w:szCs w:val="26"/>
          <w:lang w:val="es-MX"/>
        </w:rPr>
        <w:t>s</w:t>
      </w:r>
      <w:r w:rsidRPr="00CC6981">
        <w:rPr>
          <w:rFonts w:cs="Arial"/>
          <w:bCs/>
          <w:sz w:val="26"/>
          <w:szCs w:val="26"/>
          <w:lang w:val="es-MX"/>
        </w:rPr>
        <w:t xml:space="preserve"> por las autoridades responsables</w:t>
      </w:r>
      <w:r w:rsidR="00754087" w:rsidRPr="00CC6981">
        <w:rPr>
          <w:rFonts w:cs="Arial"/>
          <w:bCs/>
          <w:sz w:val="26"/>
          <w:szCs w:val="26"/>
          <w:lang w:val="es-MX"/>
        </w:rPr>
        <w:t xml:space="preserve">, a saber: i) </w:t>
      </w:r>
      <w:r w:rsidR="009B00A6" w:rsidRPr="00CC6981">
        <w:rPr>
          <w:rFonts w:cs="Arial"/>
          <w:bCs/>
          <w:sz w:val="26"/>
          <w:szCs w:val="26"/>
          <w:lang w:val="es-MX"/>
        </w:rPr>
        <w:t>falta de conceptos de violación que atribuya</w:t>
      </w:r>
      <w:r w:rsidR="004A7340" w:rsidRPr="00CC6981">
        <w:rPr>
          <w:rFonts w:cs="Arial"/>
          <w:bCs/>
          <w:sz w:val="26"/>
          <w:szCs w:val="26"/>
          <w:lang w:val="es-MX"/>
        </w:rPr>
        <w:t>n</w:t>
      </w:r>
      <w:r w:rsidR="009B00A6" w:rsidRPr="00CC6981">
        <w:rPr>
          <w:rFonts w:cs="Arial"/>
          <w:bCs/>
          <w:sz w:val="26"/>
          <w:szCs w:val="26"/>
          <w:lang w:val="es-MX"/>
        </w:rPr>
        <w:t xml:space="preserve"> vicios propios </w:t>
      </w:r>
      <w:r w:rsidR="00D14F9A" w:rsidRPr="00CC6981">
        <w:rPr>
          <w:rFonts w:cs="Arial"/>
          <w:bCs/>
          <w:sz w:val="26"/>
          <w:szCs w:val="26"/>
          <w:lang w:val="es-MX"/>
        </w:rPr>
        <w:t xml:space="preserve">-artículo 61, fracción XXIII, en relación con el diverso 108, fracción III, de la Ley de Amparo-; ii) </w:t>
      </w:r>
      <w:r w:rsidR="00E33BA2" w:rsidRPr="00CC6981">
        <w:rPr>
          <w:rFonts w:cs="Arial"/>
          <w:bCs/>
          <w:sz w:val="26"/>
          <w:szCs w:val="26"/>
          <w:lang w:val="es-MX"/>
        </w:rPr>
        <w:t xml:space="preserve">No afectación al interés jurídico </w:t>
      </w:r>
      <w:r w:rsidR="00146E35" w:rsidRPr="00CC6981">
        <w:rPr>
          <w:rFonts w:cs="Arial"/>
          <w:bCs/>
          <w:sz w:val="26"/>
          <w:szCs w:val="26"/>
          <w:lang w:val="es-MX"/>
        </w:rPr>
        <w:t xml:space="preserve">de la quejosa </w:t>
      </w:r>
      <w:r w:rsidR="00A67999" w:rsidRPr="00CC6981">
        <w:rPr>
          <w:rFonts w:cs="Arial"/>
          <w:bCs/>
          <w:sz w:val="26"/>
          <w:szCs w:val="26"/>
          <w:lang w:val="es-MX"/>
        </w:rPr>
        <w:t xml:space="preserve">-artículo 61, fracción XII, de la Ley de Amparo-; </w:t>
      </w:r>
      <w:r w:rsidR="003B0AB5" w:rsidRPr="00CC6981">
        <w:rPr>
          <w:rFonts w:cs="Arial"/>
          <w:bCs/>
          <w:sz w:val="26"/>
          <w:szCs w:val="26"/>
          <w:lang w:val="es-MX"/>
        </w:rPr>
        <w:t xml:space="preserve">y, </w:t>
      </w:r>
      <w:r w:rsidR="00F50C5B" w:rsidRPr="00CC6981">
        <w:rPr>
          <w:rFonts w:cs="Arial"/>
          <w:bCs/>
          <w:sz w:val="26"/>
          <w:szCs w:val="26"/>
          <w:lang w:val="es-MX"/>
        </w:rPr>
        <w:t>i</w:t>
      </w:r>
      <w:r w:rsidR="00A67999" w:rsidRPr="00CC6981">
        <w:rPr>
          <w:rFonts w:cs="Arial"/>
          <w:bCs/>
          <w:sz w:val="26"/>
          <w:szCs w:val="26"/>
          <w:lang w:val="es-MX"/>
        </w:rPr>
        <w:t xml:space="preserve">ii) </w:t>
      </w:r>
      <w:r w:rsidR="00E03DA5" w:rsidRPr="00CC6981">
        <w:rPr>
          <w:rFonts w:cs="Arial"/>
          <w:bCs/>
          <w:sz w:val="26"/>
          <w:szCs w:val="26"/>
          <w:lang w:val="es-MX"/>
        </w:rPr>
        <w:t xml:space="preserve">Consentimiento </w:t>
      </w:r>
      <w:r w:rsidR="00794444" w:rsidRPr="00CC6981">
        <w:rPr>
          <w:rFonts w:cs="Arial"/>
          <w:bCs/>
          <w:sz w:val="26"/>
          <w:szCs w:val="26"/>
          <w:lang w:val="es-MX"/>
        </w:rPr>
        <w:t xml:space="preserve">tácito </w:t>
      </w:r>
      <w:r w:rsidR="00E03DA5" w:rsidRPr="00CC6981">
        <w:rPr>
          <w:rFonts w:cs="Arial"/>
          <w:bCs/>
          <w:sz w:val="26"/>
          <w:szCs w:val="26"/>
          <w:lang w:val="es-MX"/>
        </w:rPr>
        <w:t>de la norma</w:t>
      </w:r>
      <w:r w:rsidR="00460015" w:rsidRPr="00CC6981">
        <w:rPr>
          <w:rFonts w:cs="Arial"/>
          <w:bCs/>
          <w:sz w:val="26"/>
          <w:szCs w:val="26"/>
          <w:lang w:val="es-MX"/>
        </w:rPr>
        <w:t xml:space="preserve"> porque se aplicó al inicio del procedimiento administrativo</w:t>
      </w:r>
      <w:r w:rsidR="00E03DA5" w:rsidRPr="00CC6981">
        <w:rPr>
          <w:rFonts w:cs="Arial"/>
          <w:bCs/>
          <w:sz w:val="26"/>
          <w:szCs w:val="26"/>
          <w:lang w:val="es-MX"/>
        </w:rPr>
        <w:t xml:space="preserve"> </w:t>
      </w:r>
      <w:r w:rsidR="0013515E" w:rsidRPr="00CC6981">
        <w:rPr>
          <w:rFonts w:cs="Arial"/>
          <w:bCs/>
          <w:sz w:val="26"/>
          <w:szCs w:val="26"/>
          <w:lang w:val="es-MX"/>
        </w:rPr>
        <w:t>-artículo 61, fracción X</w:t>
      </w:r>
      <w:r w:rsidR="00E03DA5" w:rsidRPr="00CC6981">
        <w:rPr>
          <w:rFonts w:cs="Arial"/>
          <w:bCs/>
          <w:sz w:val="26"/>
          <w:szCs w:val="26"/>
          <w:lang w:val="es-MX"/>
        </w:rPr>
        <w:t>I</w:t>
      </w:r>
      <w:r w:rsidR="0013515E" w:rsidRPr="00CC6981">
        <w:rPr>
          <w:rFonts w:cs="Arial"/>
          <w:bCs/>
          <w:sz w:val="26"/>
          <w:szCs w:val="26"/>
          <w:lang w:val="es-MX"/>
        </w:rPr>
        <w:t>V, de la Ley de Amparo-.</w:t>
      </w:r>
    </w:p>
    <w:p w14:paraId="75466E71" w14:textId="77777777" w:rsidR="006C647F" w:rsidRPr="00CC6981" w:rsidRDefault="006C647F" w:rsidP="00D53EAF">
      <w:pPr>
        <w:pStyle w:val="corte4fondo"/>
        <w:pBdr>
          <w:top w:val="nil"/>
          <w:left w:val="nil"/>
          <w:bottom w:val="nil"/>
          <w:right w:val="nil"/>
          <w:between w:val="nil"/>
          <w:bar w:val="nil"/>
        </w:pBdr>
        <w:spacing w:line="276" w:lineRule="auto"/>
        <w:rPr>
          <w:rFonts w:cs="Arial"/>
          <w:b/>
          <w:bCs/>
          <w:sz w:val="26"/>
          <w:szCs w:val="26"/>
          <w:lang w:val="es-MX"/>
        </w:rPr>
      </w:pPr>
    </w:p>
    <w:p w14:paraId="51C7970E" w14:textId="4C54979F" w:rsidR="006C647F" w:rsidRPr="00CC6981" w:rsidRDefault="006C647F" w:rsidP="00D53EAF">
      <w:pPr>
        <w:pStyle w:val="corte4fondo"/>
        <w:pBdr>
          <w:top w:val="nil"/>
          <w:left w:val="nil"/>
          <w:bottom w:val="nil"/>
          <w:right w:val="nil"/>
          <w:between w:val="nil"/>
          <w:bar w:val="nil"/>
        </w:pBdr>
        <w:spacing w:line="276" w:lineRule="auto"/>
        <w:ind w:left="709" w:firstLine="0"/>
        <w:rPr>
          <w:rFonts w:cs="Arial"/>
          <w:b/>
          <w:bCs/>
          <w:sz w:val="26"/>
          <w:szCs w:val="26"/>
          <w:lang w:val="es-MX"/>
        </w:rPr>
      </w:pPr>
      <w:r w:rsidRPr="00CC6981">
        <w:rPr>
          <w:rFonts w:cs="Arial"/>
          <w:b/>
          <w:bCs/>
          <w:sz w:val="26"/>
          <w:szCs w:val="26"/>
          <w:lang w:val="es-MX"/>
        </w:rPr>
        <w:t>Análisis de</w:t>
      </w:r>
      <w:r w:rsidR="002169B9" w:rsidRPr="00CC6981">
        <w:rPr>
          <w:rFonts w:cs="Arial"/>
          <w:b/>
          <w:bCs/>
          <w:sz w:val="26"/>
          <w:szCs w:val="26"/>
          <w:lang w:val="es-MX"/>
        </w:rPr>
        <w:t xml:space="preserve"> </w:t>
      </w:r>
      <w:r w:rsidRPr="00CC6981">
        <w:rPr>
          <w:rFonts w:cs="Arial"/>
          <w:b/>
          <w:bCs/>
          <w:sz w:val="26"/>
          <w:szCs w:val="26"/>
          <w:lang w:val="es-MX"/>
        </w:rPr>
        <w:t>l</w:t>
      </w:r>
      <w:r w:rsidR="002169B9" w:rsidRPr="00CC6981">
        <w:rPr>
          <w:rFonts w:cs="Arial"/>
          <w:b/>
          <w:bCs/>
          <w:sz w:val="26"/>
          <w:szCs w:val="26"/>
          <w:lang w:val="es-MX"/>
        </w:rPr>
        <w:t>os</w:t>
      </w:r>
      <w:r w:rsidRPr="00CC6981">
        <w:rPr>
          <w:rFonts w:cs="Arial"/>
          <w:b/>
          <w:bCs/>
          <w:sz w:val="26"/>
          <w:szCs w:val="26"/>
          <w:lang w:val="es-MX"/>
        </w:rPr>
        <w:t xml:space="preserve"> concepto</w:t>
      </w:r>
      <w:r w:rsidR="002169B9" w:rsidRPr="00CC6981">
        <w:rPr>
          <w:rFonts w:cs="Arial"/>
          <w:b/>
          <w:bCs/>
          <w:sz w:val="26"/>
          <w:szCs w:val="26"/>
          <w:lang w:val="es-MX"/>
        </w:rPr>
        <w:t>s</w:t>
      </w:r>
      <w:r w:rsidRPr="00CC6981">
        <w:rPr>
          <w:rFonts w:cs="Arial"/>
          <w:b/>
          <w:bCs/>
          <w:sz w:val="26"/>
          <w:szCs w:val="26"/>
          <w:lang w:val="es-MX"/>
        </w:rPr>
        <w:t xml:space="preserve"> de violación </w:t>
      </w:r>
      <w:r w:rsidR="00E01C13" w:rsidRPr="00CC6981">
        <w:rPr>
          <w:rFonts w:cs="Arial"/>
          <w:b/>
          <w:bCs/>
          <w:sz w:val="26"/>
          <w:szCs w:val="26"/>
          <w:lang w:val="es-MX"/>
        </w:rPr>
        <w:t>relativo</w:t>
      </w:r>
      <w:r w:rsidR="002169B9" w:rsidRPr="00CC6981">
        <w:rPr>
          <w:rFonts w:cs="Arial"/>
          <w:b/>
          <w:bCs/>
          <w:sz w:val="26"/>
          <w:szCs w:val="26"/>
          <w:lang w:val="es-MX"/>
        </w:rPr>
        <w:t>s</w:t>
      </w:r>
      <w:r w:rsidR="00E01C13" w:rsidRPr="00CC6981">
        <w:rPr>
          <w:rFonts w:cs="Arial"/>
          <w:b/>
          <w:bCs/>
          <w:sz w:val="26"/>
          <w:szCs w:val="26"/>
          <w:lang w:val="es-MX"/>
        </w:rPr>
        <w:t xml:space="preserve"> a la </w:t>
      </w:r>
      <w:r w:rsidRPr="00CC6981">
        <w:rPr>
          <w:rFonts w:cs="Arial"/>
          <w:b/>
          <w:bCs/>
          <w:sz w:val="26"/>
          <w:szCs w:val="26"/>
          <w:lang w:val="es-MX"/>
        </w:rPr>
        <w:t>inconstitucionalidad de la ley</w:t>
      </w:r>
      <w:r w:rsidR="00E01C13" w:rsidRPr="00CC6981">
        <w:rPr>
          <w:rFonts w:cs="Arial"/>
          <w:b/>
          <w:bCs/>
          <w:sz w:val="26"/>
          <w:szCs w:val="26"/>
          <w:lang w:val="es-MX"/>
        </w:rPr>
        <w:t xml:space="preserve"> reclamada</w:t>
      </w:r>
      <w:r w:rsidR="002169B9" w:rsidRPr="00CC6981">
        <w:rPr>
          <w:rFonts w:cs="Arial"/>
          <w:b/>
          <w:bCs/>
          <w:sz w:val="26"/>
          <w:szCs w:val="26"/>
          <w:lang w:val="es-MX"/>
        </w:rPr>
        <w:t>.</w:t>
      </w:r>
    </w:p>
    <w:p w14:paraId="1068EA3D" w14:textId="77777777" w:rsidR="00E200FA" w:rsidRPr="00CC6981" w:rsidRDefault="00E200FA" w:rsidP="00D53EAF">
      <w:pPr>
        <w:pStyle w:val="corte4fondo"/>
        <w:pBdr>
          <w:top w:val="nil"/>
          <w:left w:val="nil"/>
          <w:bottom w:val="nil"/>
          <w:right w:val="nil"/>
          <w:between w:val="nil"/>
          <w:bar w:val="nil"/>
        </w:pBdr>
        <w:spacing w:line="276" w:lineRule="auto"/>
        <w:ind w:left="709" w:firstLine="0"/>
        <w:rPr>
          <w:rFonts w:cs="Arial"/>
          <w:b/>
          <w:bCs/>
          <w:sz w:val="26"/>
          <w:szCs w:val="26"/>
          <w:lang w:val="es-MX"/>
        </w:rPr>
      </w:pPr>
    </w:p>
    <w:p w14:paraId="58F92885" w14:textId="03F2E263" w:rsidR="00A20AEE" w:rsidRPr="00CC6981" w:rsidRDefault="001A7C9B"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lang w:val="es-MX"/>
        </w:rPr>
      </w:pPr>
      <w:r w:rsidRPr="00CC6981">
        <w:rPr>
          <w:rFonts w:cs="Arial"/>
          <w:bCs/>
          <w:sz w:val="26"/>
          <w:szCs w:val="26"/>
          <w:lang w:val="es-MX"/>
        </w:rPr>
        <w:t xml:space="preserve">En el </w:t>
      </w:r>
      <w:r w:rsidRPr="00CC6981">
        <w:rPr>
          <w:rFonts w:cs="Arial"/>
          <w:b/>
          <w:sz w:val="26"/>
          <w:szCs w:val="26"/>
          <w:lang w:val="es-MX"/>
        </w:rPr>
        <w:t xml:space="preserve">considerando </w:t>
      </w:r>
      <w:r w:rsidR="00F46722" w:rsidRPr="00CC6981">
        <w:rPr>
          <w:rFonts w:cs="Arial"/>
          <w:b/>
          <w:sz w:val="26"/>
          <w:szCs w:val="26"/>
          <w:lang w:val="es-MX"/>
        </w:rPr>
        <w:t>quinto</w:t>
      </w:r>
      <w:r w:rsidRPr="00CC6981">
        <w:rPr>
          <w:rFonts w:cs="Arial"/>
          <w:bCs/>
          <w:sz w:val="26"/>
          <w:szCs w:val="26"/>
          <w:lang w:val="es-MX"/>
        </w:rPr>
        <w:t xml:space="preserve">, procedió al análisis de </w:t>
      </w:r>
      <w:r w:rsidR="00F03B41" w:rsidRPr="00CC6981">
        <w:rPr>
          <w:rFonts w:cs="Arial"/>
          <w:bCs/>
          <w:sz w:val="26"/>
          <w:szCs w:val="26"/>
          <w:lang w:val="es-MX"/>
        </w:rPr>
        <w:t>la</w:t>
      </w:r>
      <w:r w:rsidR="00AA782D" w:rsidRPr="00CC6981">
        <w:rPr>
          <w:rFonts w:cs="Arial"/>
          <w:bCs/>
          <w:sz w:val="26"/>
          <w:szCs w:val="26"/>
          <w:lang w:val="es-MX"/>
        </w:rPr>
        <w:t xml:space="preserve"> </w:t>
      </w:r>
      <w:r w:rsidRPr="00CC6981">
        <w:rPr>
          <w:rFonts w:cs="Arial"/>
          <w:b/>
          <w:sz w:val="26"/>
          <w:szCs w:val="26"/>
          <w:lang w:val="es-MX"/>
        </w:rPr>
        <w:t xml:space="preserve">constitucionalidad del artículo </w:t>
      </w:r>
      <w:r w:rsidR="00E200FA" w:rsidRPr="00CC6981">
        <w:rPr>
          <w:rFonts w:cs="Arial"/>
          <w:b/>
          <w:sz w:val="26"/>
          <w:szCs w:val="26"/>
          <w:lang w:val="es-MX"/>
        </w:rPr>
        <w:t>56, fracción V, de la Ley de Hidrocarburos</w:t>
      </w:r>
      <w:r w:rsidR="00851878" w:rsidRPr="00CC6981">
        <w:rPr>
          <w:rFonts w:cs="Arial"/>
          <w:bCs/>
          <w:sz w:val="26"/>
          <w:szCs w:val="26"/>
          <w:lang w:val="es-MX"/>
        </w:rPr>
        <w:t xml:space="preserve">, </w:t>
      </w:r>
      <w:r w:rsidR="00A20AEE" w:rsidRPr="00CC6981">
        <w:rPr>
          <w:rFonts w:cs="Arial"/>
          <w:bCs/>
          <w:sz w:val="26"/>
          <w:szCs w:val="26"/>
          <w:lang w:val="es-MX"/>
        </w:rPr>
        <w:t xml:space="preserve">concluyendo que </w:t>
      </w:r>
      <w:r w:rsidR="00A20AEE" w:rsidRPr="00CC6981">
        <w:rPr>
          <w:rFonts w:cs="Arial"/>
          <w:b/>
          <w:sz w:val="26"/>
          <w:szCs w:val="26"/>
          <w:lang w:val="es-MX"/>
        </w:rPr>
        <w:t xml:space="preserve">no </w:t>
      </w:r>
      <w:r w:rsidR="004672E6" w:rsidRPr="00CC6981">
        <w:rPr>
          <w:rFonts w:cs="Arial"/>
          <w:b/>
          <w:sz w:val="26"/>
          <w:szCs w:val="26"/>
          <w:lang w:val="es-MX"/>
        </w:rPr>
        <w:t xml:space="preserve">resultaba </w:t>
      </w:r>
      <w:r w:rsidR="00A20AEE" w:rsidRPr="00CC6981">
        <w:rPr>
          <w:rFonts w:cs="Arial"/>
          <w:b/>
          <w:sz w:val="26"/>
          <w:szCs w:val="26"/>
          <w:lang w:val="es-MX"/>
        </w:rPr>
        <w:t>contrari</w:t>
      </w:r>
      <w:r w:rsidR="004672E6" w:rsidRPr="00CC6981">
        <w:rPr>
          <w:rFonts w:cs="Arial"/>
          <w:b/>
          <w:sz w:val="26"/>
          <w:szCs w:val="26"/>
          <w:lang w:val="es-MX"/>
        </w:rPr>
        <w:t>o</w:t>
      </w:r>
      <w:r w:rsidR="00A20AEE" w:rsidRPr="00CC6981">
        <w:rPr>
          <w:rFonts w:cs="Arial"/>
          <w:b/>
          <w:sz w:val="26"/>
          <w:szCs w:val="26"/>
          <w:lang w:val="es-MX"/>
        </w:rPr>
        <w:t xml:space="preserve"> al principio de legalidad en la vertiente de taxatividad</w:t>
      </w:r>
      <w:r w:rsidR="00A20AEE" w:rsidRPr="00CC6981">
        <w:rPr>
          <w:rFonts w:cs="Arial"/>
          <w:bCs/>
          <w:sz w:val="26"/>
          <w:szCs w:val="26"/>
          <w:lang w:val="es-MX"/>
        </w:rPr>
        <w:t xml:space="preserve">, debido a que </w:t>
      </w:r>
      <w:r w:rsidR="0036056B" w:rsidRPr="00CC6981">
        <w:rPr>
          <w:rFonts w:cs="Arial"/>
          <w:bCs/>
          <w:sz w:val="26"/>
          <w:szCs w:val="26"/>
          <w:lang w:val="es-MX"/>
        </w:rPr>
        <w:t xml:space="preserve">describía </w:t>
      </w:r>
      <w:r w:rsidR="00224CDF" w:rsidRPr="00CC6981">
        <w:rPr>
          <w:rFonts w:cs="Arial"/>
          <w:bCs/>
          <w:sz w:val="26"/>
          <w:szCs w:val="26"/>
          <w:lang w:val="es-MX"/>
        </w:rPr>
        <w:t>de manera clara y univoca la conducta, como la consecuencia</w:t>
      </w:r>
      <w:r w:rsidR="0036056B" w:rsidRPr="00CC6981">
        <w:rPr>
          <w:rFonts w:cs="Arial"/>
          <w:bCs/>
          <w:sz w:val="26"/>
          <w:szCs w:val="26"/>
          <w:lang w:val="es-MX"/>
        </w:rPr>
        <w:t xml:space="preserve"> jurídica</w:t>
      </w:r>
      <w:r w:rsidR="006F684A" w:rsidRPr="00CC6981">
        <w:rPr>
          <w:rFonts w:cs="Arial"/>
          <w:bCs/>
          <w:sz w:val="26"/>
          <w:szCs w:val="26"/>
          <w:lang w:val="es-MX"/>
        </w:rPr>
        <w:t>, de la siguiente manera:</w:t>
      </w:r>
    </w:p>
    <w:p w14:paraId="2EFCC91C" w14:textId="77777777" w:rsidR="006F684A" w:rsidRPr="00CC6981" w:rsidRDefault="006F684A" w:rsidP="00D53EAF">
      <w:pPr>
        <w:pStyle w:val="corte4fondo"/>
        <w:numPr>
          <w:ilvl w:val="0"/>
          <w:numId w:val="6"/>
        </w:numPr>
        <w:pBdr>
          <w:top w:val="nil"/>
          <w:left w:val="nil"/>
          <w:bottom w:val="nil"/>
          <w:right w:val="nil"/>
          <w:between w:val="nil"/>
          <w:bar w:val="nil"/>
        </w:pBdr>
        <w:spacing w:line="276" w:lineRule="auto"/>
        <w:ind w:left="1276"/>
        <w:rPr>
          <w:rFonts w:cs="Arial"/>
          <w:sz w:val="26"/>
          <w:szCs w:val="26"/>
          <w:lang w:val="es-MX"/>
        </w:rPr>
      </w:pPr>
      <w:r w:rsidRPr="00CC6981">
        <w:rPr>
          <w:rFonts w:cs="Arial"/>
          <w:bCs/>
          <w:sz w:val="26"/>
          <w:szCs w:val="26"/>
          <w:lang w:val="es-MX"/>
        </w:rPr>
        <w:lastRenderedPageBreak/>
        <w:t>C</w:t>
      </w:r>
      <w:r w:rsidR="00761494" w:rsidRPr="00CC6981">
        <w:rPr>
          <w:rFonts w:cs="Arial"/>
          <w:bCs/>
          <w:sz w:val="26"/>
          <w:szCs w:val="26"/>
          <w:lang w:val="es-MX"/>
        </w:rPr>
        <w:t>onducta</w:t>
      </w:r>
      <w:r w:rsidRPr="00CC6981">
        <w:rPr>
          <w:rFonts w:cs="Arial"/>
          <w:bCs/>
          <w:sz w:val="26"/>
          <w:szCs w:val="26"/>
          <w:lang w:val="es-MX"/>
        </w:rPr>
        <w:t xml:space="preserve">: No </w:t>
      </w:r>
      <w:r w:rsidR="00761494" w:rsidRPr="00CC6981">
        <w:rPr>
          <w:rFonts w:cs="Arial"/>
          <w:bCs/>
          <w:sz w:val="26"/>
          <w:szCs w:val="26"/>
          <w:lang w:val="es-MX"/>
        </w:rPr>
        <w:t xml:space="preserve">otorgar o mantener vigentes </w:t>
      </w:r>
      <w:r w:rsidR="000E2709" w:rsidRPr="00CC6981">
        <w:rPr>
          <w:rFonts w:cs="Arial"/>
          <w:bCs/>
          <w:sz w:val="26"/>
          <w:szCs w:val="26"/>
          <w:lang w:val="es-MX"/>
        </w:rPr>
        <w:t>las garantías o los seguros correspondientes incluyendo aquéllos necesarios para cubrir daños a terceros, conforme a la regulación que para tal efecto se emita</w:t>
      </w:r>
      <w:r w:rsidRPr="00CC6981">
        <w:rPr>
          <w:rFonts w:cs="Arial"/>
          <w:bCs/>
          <w:sz w:val="26"/>
          <w:szCs w:val="26"/>
          <w:lang w:val="es-MX"/>
        </w:rPr>
        <w:t>;</w:t>
      </w:r>
    </w:p>
    <w:p w14:paraId="4FBC8862" w14:textId="3358C0CE" w:rsidR="00761494" w:rsidRPr="00CC6981" w:rsidRDefault="004672E6" w:rsidP="00D53EAF">
      <w:pPr>
        <w:pStyle w:val="corte4fondo"/>
        <w:numPr>
          <w:ilvl w:val="0"/>
          <w:numId w:val="6"/>
        </w:numPr>
        <w:pBdr>
          <w:top w:val="nil"/>
          <w:left w:val="nil"/>
          <w:bottom w:val="nil"/>
          <w:right w:val="nil"/>
          <w:between w:val="nil"/>
          <w:bar w:val="nil"/>
        </w:pBdr>
        <w:spacing w:line="276" w:lineRule="auto"/>
        <w:ind w:left="1276"/>
        <w:rPr>
          <w:rFonts w:cs="Arial"/>
          <w:sz w:val="26"/>
          <w:szCs w:val="26"/>
          <w:lang w:val="es-MX"/>
        </w:rPr>
      </w:pPr>
      <w:r w:rsidRPr="00CC6981">
        <w:rPr>
          <w:rFonts w:cs="Arial"/>
          <w:bCs/>
          <w:sz w:val="26"/>
          <w:szCs w:val="26"/>
          <w:lang w:val="es-MX"/>
        </w:rPr>
        <w:t>Consecuencia: Revocar los permisos otorgados.</w:t>
      </w:r>
    </w:p>
    <w:p w14:paraId="01229E67" w14:textId="415F65C9" w:rsidR="00757505" w:rsidRPr="00CC6981" w:rsidRDefault="004672E6"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lang w:val="es-MX"/>
        </w:rPr>
      </w:pPr>
      <w:r w:rsidRPr="00CC6981">
        <w:rPr>
          <w:rFonts w:cs="Arial"/>
          <w:bCs/>
          <w:sz w:val="26"/>
          <w:szCs w:val="26"/>
          <w:lang w:val="es-MX"/>
        </w:rPr>
        <w:t xml:space="preserve">En ese sentido, </w:t>
      </w:r>
      <w:r w:rsidR="00791757" w:rsidRPr="00CC6981">
        <w:rPr>
          <w:rFonts w:cs="Arial"/>
          <w:bCs/>
          <w:sz w:val="26"/>
          <w:szCs w:val="26"/>
          <w:lang w:val="es-MX"/>
        </w:rPr>
        <w:t xml:space="preserve">estimó </w:t>
      </w:r>
      <w:r w:rsidR="0004141D" w:rsidRPr="00CC6981">
        <w:rPr>
          <w:rFonts w:cs="Arial"/>
          <w:b/>
          <w:sz w:val="26"/>
          <w:szCs w:val="26"/>
          <w:lang w:val="es-MX"/>
        </w:rPr>
        <w:t>infundado</w:t>
      </w:r>
      <w:r w:rsidR="0004141D" w:rsidRPr="00CC6981">
        <w:rPr>
          <w:rFonts w:cs="Arial"/>
          <w:bCs/>
          <w:sz w:val="26"/>
          <w:szCs w:val="26"/>
          <w:lang w:val="es-MX"/>
        </w:rPr>
        <w:t xml:space="preserve"> </w:t>
      </w:r>
      <w:r w:rsidR="0036056B" w:rsidRPr="00CC6981">
        <w:rPr>
          <w:rFonts w:cs="Arial"/>
          <w:bCs/>
          <w:sz w:val="26"/>
          <w:szCs w:val="26"/>
          <w:lang w:val="es-MX"/>
        </w:rPr>
        <w:t xml:space="preserve">el planteamiento de la quejosa al </w:t>
      </w:r>
      <w:r w:rsidR="00C54941" w:rsidRPr="00CC6981">
        <w:rPr>
          <w:rFonts w:cs="Arial"/>
          <w:bCs/>
          <w:sz w:val="26"/>
          <w:szCs w:val="26"/>
          <w:lang w:val="es-MX"/>
        </w:rPr>
        <w:t xml:space="preserve">considerar que de la norma reclamada se advertía </w:t>
      </w:r>
      <w:r w:rsidR="00791757" w:rsidRPr="00CC6981">
        <w:rPr>
          <w:rFonts w:cs="Arial"/>
          <w:bCs/>
          <w:sz w:val="26"/>
          <w:szCs w:val="26"/>
          <w:lang w:val="es-MX"/>
        </w:rPr>
        <w:t xml:space="preserve">que no </w:t>
      </w:r>
      <w:r w:rsidR="00C54941" w:rsidRPr="00CC6981">
        <w:rPr>
          <w:rFonts w:cs="Arial"/>
          <w:bCs/>
          <w:sz w:val="26"/>
          <w:szCs w:val="26"/>
          <w:lang w:val="es-MX"/>
        </w:rPr>
        <w:t>trasgre</w:t>
      </w:r>
      <w:r w:rsidR="00791757" w:rsidRPr="00CC6981">
        <w:rPr>
          <w:rFonts w:cs="Arial"/>
          <w:bCs/>
          <w:sz w:val="26"/>
          <w:szCs w:val="26"/>
          <w:lang w:val="es-MX"/>
        </w:rPr>
        <w:t xml:space="preserve">día </w:t>
      </w:r>
      <w:r w:rsidR="00C54941" w:rsidRPr="00CC6981">
        <w:rPr>
          <w:rFonts w:cs="Arial"/>
          <w:bCs/>
          <w:sz w:val="26"/>
          <w:szCs w:val="26"/>
          <w:lang w:val="es-MX"/>
        </w:rPr>
        <w:t xml:space="preserve">el principio de legalidad en la vertiente de taxatividad, ya que tanto la conducta, como su consecuencia jurídica se encuentran suficientemente claras en la descripción normativa, sin que se advierta </w:t>
      </w:r>
      <w:r w:rsidR="0044446E" w:rsidRPr="00CC6981">
        <w:rPr>
          <w:rFonts w:cs="Arial"/>
          <w:bCs/>
          <w:sz w:val="26"/>
          <w:szCs w:val="26"/>
          <w:lang w:val="es-MX"/>
        </w:rPr>
        <w:t>ambigüedad en su redacción.</w:t>
      </w:r>
    </w:p>
    <w:p w14:paraId="15C54B79" w14:textId="5F5FC502" w:rsidR="00875466" w:rsidRPr="00CC6981" w:rsidRDefault="007A5818"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lang w:val="es-MX"/>
        </w:rPr>
      </w:pPr>
      <w:r>
        <w:rPr>
          <w:rFonts w:cs="Arial"/>
          <w:sz w:val="26"/>
          <w:szCs w:val="26"/>
          <w:lang w:val="es-MX"/>
        </w:rPr>
        <w:t xml:space="preserve">Respecto del </w:t>
      </w:r>
      <w:r w:rsidR="00757505" w:rsidRPr="00CC6981">
        <w:rPr>
          <w:rFonts w:cs="Arial"/>
          <w:sz w:val="26"/>
          <w:szCs w:val="26"/>
          <w:lang w:val="es-MX"/>
        </w:rPr>
        <w:t xml:space="preserve">planteamiento de la quejosa </w:t>
      </w:r>
      <w:r>
        <w:rPr>
          <w:rFonts w:cs="Arial"/>
          <w:sz w:val="26"/>
          <w:szCs w:val="26"/>
          <w:lang w:val="es-MX"/>
        </w:rPr>
        <w:t xml:space="preserve">sobre </w:t>
      </w:r>
      <w:r w:rsidR="00757505" w:rsidRPr="00CC6981">
        <w:rPr>
          <w:rFonts w:cs="Arial"/>
          <w:sz w:val="26"/>
          <w:szCs w:val="26"/>
          <w:lang w:val="es-MX"/>
        </w:rPr>
        <w:t xml:space="preserve">la </w:t>
      </w:r>
      <w:r w:rsidR="005E57B8" w:rsidRPr="00CC6981">
        <w:rPr>
          <w:rFonts w:cs="Arial"/>
          <w:sz w:val="26"/>
          <w:szCs w:val="26"/>
          <w:lang w:val="es-MX"/>
        </w:rPr>
        <w:t xml:space="preserve">locución </w:t>
      </w:r>
      <w:r w:rsidR="0022244B" w:rsidRPr="00CC6981">
        <w:rPr>
          <w:rFonts w:cs="Arial"/>
          <w:sz w:val="26"/>
          <w:szCs w:val="26"/>
          <w:lang w:val="es-MX"/>
        </w:rPr>
        <w:t>“</w:t>
      </w:r>
      <w:r w:rsidR="005E57B8" w:rsidRPr="00CC6981">
        <w:rPr>
          <w:rFonts w:cs="Arial"/>
          <w:sz w:val="26"/>
          <w:szCs w:val="26"/>
          <w:lang w:val="es-MX"/>
        </w:rPr>
        <w:t>vigente</w:t>
      </w:r>
      <w:r w:rsidR="0022244B" w:rsidRPr="00CC6981">
        <w:rPr>
          <w:rFonts w:cs="Arial"/>
          <w:sz w:val="26"/>
          <w:szCs w:val="26"/>
          <w:lang w:val="es-MX"/>
        </w:rPr>
        <w:t>”</w:t>
      </w:r>
      <w:r w:rsidR="005E57B8" w:rsidRPr="00CC6981">
        <w:rPr>
          <w:rFonts w:cs="Arial"/>
          <w:sz w:val="26"/>
          <w:szCs w:val="26"/>
          <w:lang w:val="es-MX"/>
        </w:rPr>
        <w:t xml:space="preserve">, </w:t>
      </w:r>
      <w:r w:rsidR="0022244B" w:rsidRPr="00CC6981">
        <w:rPr>
          <w:rFonts w:cs="Arial"/>
          <w:sz w:val="26"/>
          <w:szCs w:val="26"/>
          <w:lang w:val="es-MX"/>
        </w:rPr>
        <w:t xml:space="preserve">señaló que </w:t>
      </w:r>
      <w:r w:rsidR="005E57B8" w:rsidRPr="00CC6981">
        <w:rPr>
          <w:rFonts w:cs="Arial"/>
          <w:sz w:val="26"/>
          <w:szCs w:val="26"/>
          <w:lang w:val="es-MX"/>
        </w:rPr>
        <w:t>el contenido literal de la</w:t>
      </w:r>
      <w:r w:rsidR="00FB55CB" w:rsidRPr="00CC6981">
        <w:rPr>
          <w:rFonts w:cs="Arial"/>
          <w:sz w:val="26"/>
          <w:szCs w:val="26"/>
          <w:lang w:val="es-MX"/>
        </w:rPr>
        <w:t xml:space="preserve"> norma revela que su objeto consiste en la obligación de los permisionarios, por una parte, de otorgar y, por otra, en mantener vigentes las garantías y seguros correspondientes. Con lo cual, </w:t>
      </w:r>
      <w:r w:rsidR="00FB55CB" w:rsidRPr="00CC6981">
        <w:rPr>
          <w:rFonts w:cs="Arial"/>
          <w:b/>
          <w:bCs/>
          <w:sz w:val="26"/>
          <w:szCs w:val="26"/>
          <w:lang w:val="es-MX"/>
        </w:rPr>
        <w:t>la locución mantener vigentes</w:t>
      </w:r>
      <w:r w:rsidR="00FB55CB" w:rsidRPr="00CC6981">
        <w:rPr>
          <w:rFonts w:cs="Arial"/>
          <w:sz w:val="26"/>
          <w:szCs w:val="26"/>
          <w:lang w:val="es-MX"/>
        </w:rPr>
        <w:t xml:space="preserve">, </w:t>
      </w:r>
      <w:r w:rsidR="00FB55CB" w:rsidRPr="00CC6981">
        <w:rPr>
          <w:rFonts w:cs="Arial"/>
          <w:b/>
          <w:bCs/>
          <w:sz w:val="26"/>
          <w:szCs w:val="26"/>
          <w:lang w:val="es-MX"/>
        </w:rPr>
        <w:t>conlleva la realización de actos sucesivos y continuados</w:t>
      </w:r>
      <w:r w:rsidR="00FB55CB" w:rsidRPr="00CC6981">
        <w:rPr>
          <w:rFonts w:cs="Arial"/>
          <w:sz w:val="26"/>
          <w:szCs w:val="26"/>
          <w:lang w:val="es-MX"/>
        </w:rPr>
        <w:t xml:space="preserve">. De manera que, </w:t>
      </w:r>
      <w:r w:rsidR="00FB55CB" w:rsidRPr="00CC6981">
        <w:rPr>
          <w:rFonts w:cs="Arial"/>
          <w:b/>
          <w:bCs/>
          <w:sz w:val="26"/>
          <w:szCs w:val="26"/>
          <w:lang w:val="es-MX"/>
        </w:rPr>
        <w:t>la obligación al respecto no se limita a un año específico</w:t>
      </w:r>
      <w:r w:rsidR="00FB55CB" w:rsidRPr="00CC6981">
        <w:rPr>
          <w:rFonts w:cs="Arial"/>
          <w:sz w:val="26"/>
          <w:szCs w:val="26"/>
          <w:lang w:val="es-MX"/>
        </w:rPr>
        <w:t xml:space="preserve"> como equivocadamente pretende la moral quejosa, </w:t>
      </w:r>
      <w:r w:rsidR="00FB55CB" w:rsidRPr="00CC6981">
        <w:rPr>
          <w:rFonts w:cs="Arial"/>
          <w:b/>
          <w:bCs/>
          <w:sz w:val="26"/>
          <w:szCs w:val="26"/>
          <w:lang w:val="es-MX"/>
        </w:rPr>
        <w:t>sino que implica la continuidad de ellos mientras exista la actividad generadora del riesgo</w:t>
      </w:r>
      <w:r w:rsidR="00FB55CB" w:rsidRPr="00CC6981">
        <w:rPr>
          <w:rFonts w:cs="Arial"/>
          <w:sz w:val="26"/>
          <w:szCs w:val="26"/>
          <w:lang w:val="es-MX"/>
        </w:rPr>
        <w:t xml:space="preserve">, </w:t>
      </w:r>
      <w:r w:rsidR="00FB55CB" w:rsidRPr="00CC6981">
        <w:rPr>
          <w:rFonts w:cs="Arial"/>
          <w:b/>
          <w:bCs/>
          <w:sz w:val="26"/>
          <w:szCs w:val="26"/>
          <w:lang w:val="es-MX"/>
        </w:rPr>
        <w:t xml:space="preserve">lo que </w:t>
      </w:r>
      <w:r w:rsidR="00875466" w:rsidRPr="00CC6981">
        <w:rPr>
          <w:rFonts w:cs="Arial"/>
          <w:b/>
          <w:bCs/>
          <w:sz w:val="26"/>
          <w:szCs w:val="26"/>
          <w:lang w:val="es-MX"/>
        </w:rPr>
        <w:t xml:space="preserve">se estimó </w:t>
      </w:r>
      <w:r w:rsidR="00FB55CB" w:rsidRPr="00CC6981">
        <w:rPr>
          <w:rFonts w:cs="Arial"/>
          <w:b/>
          <w:bCs/>
          <w:sz w:val="26"/>
          <w:szCs w:val="26"/>
          <w:lang w:val="es-MX"/>
        </w:rPr>
        <w:t>razonable como medida para la protección del derecho de terceros en un mercado regulado, como lo es el energético</w:t>
      </w:r>
      <w:r w:rsidR="001435D5" w:rsidRPr="00CC6981">
        <w:rPr>
          <w:rFonts w:cs="Arial"/>
          <w:sz w:val="26"/>
          <w:szCs w:val="26"/>
          <w:lang w:val="es-MX"/>
        </w:rPr>
        <w:t>.</w:t>
      </w:r>
    </w:p>
    <w:p w14:paraId="66F56FF4" w14:textId="3B7C1DFA" w:rsidR="001435D5" w:rsidRPr="00CC6981" w:rsidRDefault="00791757"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lang w:val="es-MX"/>
        </w:rPr>
      </w:pPr>
      <w:r w:rsidRPr="00CC6981">
        <w:rPr>
          <w:rFonts w:cs="Arial"/>
          <w:sz w:val="26"/>
          <w:szCs w:val="26"/>
          <w:lang w:val="es-MX"/>
        </w:rPr>
        <w:t>D</w:t>
      </w:r>
      <w:r w:rsidR="00807514" w:rsidRPr="00CC6981">
        <w:rPr>
          <w:rFonts w:cs="Arial"/>
          <w:sz w:val="26"/>
          <w:szCs w:val="26"/>
          <w:lang w:val="es-MX"/>
        </w:rPr>
        <w:t xml:space="preserve">estacó que el contenido de la </w:t>
      </w:r>
      <w:r w:rsidR="001435D5" w:rsidRPr="00CC6981">
        <w:rPr>
          <w:rFonts w:cs="Arial"/>
          <w:sz w:val="26"/>
          <w:szCs w:val="26"/>
        </w:rPr>
        <w:t>propia ley se basa entre otros en el</w:t>
      </w:r>
      <w:r w:rsidR="00502167" w:rsidRPr="00CC6981">
        <w:rPr>
          <w:rFonts w:cs="Arial"/>
          <w:sz w:val="26"/>
          <w:szCs w:val="26"/>
        </w:rPr>
        <w:t xml:space="preserve"> </w:t>
      </w:r>
      <w:r w:rsidR="001435D5" w:rsidRPr="00CC6981">
        <w:rPr>
          <w:rFonts w:cs="Arial"/>
          <w:b/>
          <w:bCs/>
          <w:sz w:val="26"/>
          <w:szCs w:val="26"/>
        </w:rPr>
        <w:t>principio de seguridad de la actividad y operaciones</w:t>
      </w:r>
      <w:r w:rsidR="001435D5" w:rsidRPr="00CC6981">
        <w:rPr>
          <w:rFonts w:cs="Arial"/>
          <w:sz w:val="26"/>
          <w:szCs w:val="26"/>
        </w:rPr>
        <w:t>, el cual se extrae, de las propias condiciones que exige la Ley de Hidrocarburos, para</w:t>
      </w:r>
      <w:r w:rsidR="00502167" w:rsidRPr="00CC6981">
        <w:rPr>
          <w:rFonts w:cs="Arial"/>
          <w:sz w:val="26"/>
          <w:szCs w:val="26"/>
        </w:rPr>
        <w:t xml:space="preserve"> </w:t>
      </w:r>
      <w:r w:rsidR="001435D5" w:rsidRPr="00CC6981">
        <w:rPr>
          <w:rFonts w:cs="Arial"/>
          <w:sz w:val="26"/>
          <w:szCs w:val="26"/>
          <w:lang w:val="es-MX"/>
        </w:rPr>
        <w:t>la solicitud de permisos prevista en el artículo 50</w:t>
      </w:r>
      <w:r w:rsidR="0006082F" w:rsidRPr="00CC6981">
        <w:rPr>
          <w:rFonts w:cs="Arial"/>
          <w:sz w:val="26"/>
          <w:szCs w:val="26"/>
          <w:lang w:val="es-MX"/>
        </w:rPr>
        <w:t xml:space="preserve">. Asimismo, que </w:t>
      </w:r>
      <w:r w:rsidR="00C36D7C" w:rsidRPr="00CC6981">
        <w:rPr>
          <w:rFonts w:cs="Arial"/>
          <w:sz w:val="26"/>
          <w:szCs w:val="26"/>
          <w:lang w:val="es-MX"/>
        </w:rPr>
        <w:t>en su Reglamento se establece la materialización de dicho principio</w:t>
      </w:r>
      <w:r w:rsidR="00B72D89" w:rsidRPr="00CC6981">
        <w:rPr>
          <w:rFonts w:cs="Arial"/>
          <w:sz w:val="26"/>
          <w:szCs w:val="26"/>
          <w:lang w:val="es-MX"/>
        </w:rPr>
        <w:t>, consecuentemente</w:t>
      </w:r>
      <w:r w:rsidRPr="00CC6981">
        <w:rPr>
          <w:rFonts w:cs="Arial"/>
          <w:sz w:val="26"/>
          <w:szCs w:val="26"/>
          <w:lang w:val="es-MX"/>
        </w:rPr>
        <w:t>,</w:t>
      </w:r>
      <w:r w:rsidR="00B72D89" w:rsidRPr="00CC6981">
        <w:rPr>
          <w:rFonts w:cs="Arial"/>
          <w:sz w:val="26"/>
          <w:szCs w:val="26"/>
          <w:lang w:val="es-MX"/>
        </w:rPr>
        <w:t xml:space="preserve"> que </w:t>
      </w:r>
      <w:r w:rsidR="00B72D89" w:rsidRPr="00CC6981">
        <w:rPr>
          <w:rFonts w:cs="Arial"/>
          <w:b/>
          <w:bCs/>
          <w:sz w:val="26"/>
          <w:szCs w:val="26"/>
          <w:lang w:val="es-MX"/>
        </w:rPr>
        <w:t>el precepto impugnado satisfacía la vertiente de taxatividad</w:t>
      </w:r>
      <w:r w:rsidR="00B72D89" w:rsidRPr="00CC6981">
        <w:rPr>
          <w:rFonts w:cs="Arial"/>
          <w:sz w:val="26"/>
          <w:szCs w:val="26"/>
          <w:lang w:val="es-MX"/>
        </w:rPr>
        <w:t xml:space="preserve">, ya que </w:t>
      </w:r>
      <w:r w:rsidR="00B72D89" w:rsidRPr="00CC6981">
        <w:rPr>
          <w:rFonts w:cs="Arial"/>
          <w:b/>
          <w:bCs/>
          <w:sz w:val="26"/>
          <w:szCs w:val="26"/>
          <w:lang w:val="es-MX"/>
        </w:rPr>
        <w:t xml:space="preserve">no </w:t>
      </w:r>
      <w:r w:rsidR="00B334A8" w:rsidRPr="00CC6981">
        <w:rPr>
          <w:rFonts w:cs="Arial"/>
          <w:b/>
          <w:bCs/>
          <w:sz w:val="26"/>
          <w:szCs w:val="26"/>
          <w:lang w:val="es-MX"/>
        </w:rPr>
        <w:t>contiene elementos que permitan establecer un umbral de ambigüedad o equivocidad</w:t>
      </w:r>
      <w:r w:rsidR="00B334A8" w:rsidRPr="00CC6981">
        <w:rPr>
          <w:rFonts w:cs="Arial"/>
          <w:sz w:val="26"/>
          <w:szCs w:val="26"/>
          <w:lang w:val="es-MX"/>
        </w:rPr>
        <w:t>.</w:t>
      </w:r>
    </w:p>
    <w:p w14:paraId="21557157" w14:textId="47E32455" w:rsidR="004D7830" w:rsidRPr="00CC6981" w:rsidRDefault="00B334A8"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sz w:val="26"/>
          <w:szCs w:val="26"/>
          <w:lang w:val="es-MX"/>
        </w:rPr>
        <w:t xml:space="preserve">Por otra parte, </w:t>
      </w:r>
      <w:r w:rsidR="00E16920" w:rsidRPr="00CC6981">
        <w:rPr>
          <w:rFonts w:cs="Arial"/>
          <w:sz w:val="26"/>
          <w:szCs w:val="26"/>
          <w:lang w:val="es-MX"/>
        </w:rPr>
        <w:t xml:space="preserve">estimo infundado el argumento </w:t>
      </w:r>
      <w:r w:rsidRPr="00CC6981">
        <w:rPr>
          <w:rFonts w:cs="Arial"/>
          <w:sz w:val="26"/>
          <w:szCs w:val="26"/>
          <w:lang w:val="es-MX"/>
        </w:rPr>
        <w:t xml:space="preserve">relativo a que la sanción establecida </w:t>
      </w:r>
      <w:r w:rsidR="00182686" w:rsidRPr="00CC6981">
        <w:rPr>
          <w:rFonts w:cs="Arial"/>
          <w:sz w:val="26"/>
          <w:szCs w:val="26"/>
        </w:rPr>
        <w:t>en la norma</w:t>
      </w:r>
      <w:r w:rsidR="00502167" w:rsidRPr="00CC6981">
        <w:rPr>
          <w:rFonts w:cs="Arial"/>
          <w:sz w:val="26"/>
          <w:szCs w:val="26"/>
        </w:rPr>
        <w:t xml:space="preserve"> </w:t>
      </w:r>
      <w:r w:rsidRPr="00CC6981">
        <w:rPr>
          <w:rFonts w:cs="Arial"/>
          <w:sz w:val="26"/>
          <w:szCs w:val="26"/>
        </w:rPr>
        <w:t xml:space="preserve">reclamada </w:t>
      </w:r>
      <w:r w:rsidR="00182686" w:rsidRPr="00CC6981">
        <w:rPr>
          <w:rFonts w:cs="Arial"/>
          <w:sz w:val="26"/>
          <w:szCs w:val="26"/>
        </w:rPr>
        <w:t xml:space="preserve">implica una pena inusitada, </w:t>
      </w:r>
      <w:r w:rsidR="00CB76EB" w:rsidRPr="00CC6981">
        <w:rPr>
          <w:rFonts w:cs="Arial"/>
          <w:sz w:val="26"/>
          <w:szCs w:val="26"/>
        </w:rPr>
        <w:t xml:space="preserve">precisando que </w:t>
      </w:r>
      <w:r w:rsidR="00182686" w:rsidRPr="00CC6981">
        <w:rPr>
          <w:rFonts w:cs="Arial"/>
          <w:sz w:val="26"/>
          <w:szCs w:val="26"/>
        </w:rPr>
        <w:t>las penas</w:t>
      </w:r>
      <w:r w:rsidR="00502167" w:rsidRPr="00CC6981">
        <w:rPr>
          <w:rFonts w:cs="Arial"/>
          <w:sz w:val="26"/>
          <w:szCs w:val="26"/>
        </w:rPr>
        <w:t xml:space="preserve"> </w:t>
      </w:r>
      <w:r w:rsidR="00182686" w:rsidRPr="00CC6981">
        <w:rPr>
          <w:rFonts w:cs="Arial"/>
          <w:sz w:val="26"/>
          <w:szCs w:val="26"/>
        </w:rPr>
        <w:t>a las que alude la prohibición del artículo 22 constitucional, ha sido interpretado</w:t>
      </w:r>
      <w:r w:rsidR="00502167" w:rsidRPr="00CC6981">
        <w:rPr>
          <w:rFonts w:cs="Arial"/>
          <w:sz w:val="26"/>
          <w:szCs w:val="26"/>
        </w:rPr>
        <w:t xml:space="preserve"> </w:t>
      </w:r>
      <w:r w:rsidR="00182686" w:rsidRPr="00CC6981">
        <w:rPr>
          <w:rFonts w:cs="Arial"/>
          <w:sz w:val="26"/>
          <w:szCs w:val="26"/>
        </w:rPr>
        <w:t xml:space="preserve">por el Pleno </w:t>
      </w:r>
      <w:r w:rsidR="00CB76EB" w:rsidRPr="00CC6981">
        <w:rPr>
          <w:rFonts w:cs="Arial"/>
          <w:sz w:val="26"/>
          <w:szCs w:val="26"/>
        </w:rPr>
        <w:t xml:space="preserve">de este </w:t>
      </w:r>
      <w:r w:rsidR="00182686" w:rsidRPr="00CC6981">
        <w:rPr>
          <w:rFonts w:cs="Arial"/>
          <w:sz w:val="26"/>
          <w:szCs w:val="26"/>
        </w:rPr>
        <w:t>Alto Tribunal en el sentido de que son aqu</w:t>
      </w:r>
      <w:r w:rsidR="00E16920" w:rsidRPr="00CC6981">
        <w:rPr>
          <w:rFonts w:cs="Arial"/>
          <w:sz w:val="26"/>
          <w:szCs w:val="26"/>
        </w:rPr>
        <w:t>é</w:t>
      </w:r>
      <w:r w:rsidR="00182686" w:rsidRPr="00CC6981">
        <w:rPr>
          <w:rFonts w:cs="Arial"/>
          <w:sz w:val="26"/>
          <w:szCs w:val="26"/>
        </w:rPr>
        <w:t>llas que han sido</w:t>
      </w:r>
      <w:r w:rsidR="00502167" w:rsidRPr="00CC6981">
        <w:rPr>
          <w:rFonts w:cs="Arial"/>
          <w:sz w:val="26"/>
          <w:szCs w:val="26"/>
        </w:rPr>
        <w:t xml:space="preserve"> </w:t>
      </w:r>
      <w:r w:rsidR="004D7830" w:rsidRPr="00CC6981">
        <w:rPr>
          <w:rFonts w:cs="Arial"/>
          <w:sz w:val="26"/>
          <w:szCs w:val="26"/>
        </w:rPr>
        <w:t>abolidas por ser crueles e inhumanas, así como no guardar correspondencia con</w:t>
      </w:r>
      <w:r w:rsidR="00502167" w:rsidRPr="00CC6981">
        <w:rPr>
          <w:rFonts w:cs="Arial"/>
          <w:sz w:val="26"/>
          <w:szCs w:val="26"/>
        </w:rPr>
        <w:t xml:space="preserve"> </w:t>
      </w:r>
      <w:r w:rsidR="004D7830" w:rsidRPr="00CC6981">
        <w:rPr>
          <w:rFonts w:cs="Arial"/>
          <w:sz w:val="26"/>
          <w:szCs w:val="26"/>
        </w:rPr>
        <w:t>los fines que persigue la penalidad.</w:t>
      </w:r>
    </w:p>
    <w:p w14:paraId="3674D5EA" w14:textId="77B9F14D" w:rsidR="00551CF1" w:rsidRPr="00CC6981" w:rsidRDefault="00E16920"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sz w:val="26"/>
          <w:szCs w:val="26"/>
        </w:rPr>
        <w:t>L</w:t>
      </w:r>
      <w:r w:rsidR="004D7830" w:rsidRPr="00CC6981">
        <w:rPr>
          <w:rFonts w:cs="Arial"/>
          <w:sz w:val="26"/>
          <w:szCs w:val="26"/>
        </w:rPr>
        <w:t>a consecuencia jurídica prevista en la norma impugnada</w:t>
      </w:r>
      <w:r w:rsidR="00502167" w:rsidRPr="00CC6981">
        <w:rPr>
          <w:rFonts w:cs="Arial"/>
          <w:sz w:val="26"/>
          <w:szCs w:val="26"/>
        </w:rPr>
        <w:t xml:space="preserve"> </w:t>
      </w:r>
      <w:r w:rsidR="004D7830" w:rsidRPr="00CC6981">
        <w:rPr>
          <w:rFonts w:cs="Arial"/>
          <w:sz w:val="26"/>
          <w:szCs w:val="26"/>
        </w:rPr>
        <w:t xml:space="preserve">no cumple con alguno de los criterios a los que el </w:t>
      </w:r>
      <w:r w:rsidR="007C549C" w:rsidRPr="00CC6981">
        <w:rPr>
          <w:rFonts w:cs="Arial"/>
          <w:sz w:val="26"/>
          <w:szCs w:val="26"/>
        </w:rPr>
        <w:t xml:space="preserve">Tribunal </w:t>
      </w:r>
      <w:r w:rsidR="004D7830" w:rsidRPr="00CC6981">
        <w:rPr>
          <w:rFonts w:cs="Arial"/>
          <w:sz w:val="26"/>
          <w:szCs w:val="26"/>
        </w:rPr>
        <w:t xml:space="preserve">Pleno se refirió, </w:t>
      </w:r>
      <w:r w:rsidR="004D7830" w:rsidRPr="00CC6981">
        <w:rPr>
          <w:rFonts w:cs="Arial"/>
          <w:b/>
          <w:bCs/>
          <w:sz w:val="26"/>
          <w:szCs w:val="26"/>
        </w:rPr>
        <w:t>habida cuenta</w:t>
      </w:r>
      <w:r w:rsidR="00502167" w:rsidRPr="00CC6981">
        <w:rPr>
          <w:rFonts w:cs="Arial"/>
          <w:b/>
          <w:bCs/>
          <w:sz w:val="26"/>
          <w:szCs w:val="26"/>
        </w:rPr>
        <w:t xml:space="preserve"> </w:t>
      </w:r>
      <w:r w:rsidR="004D7830" w:rsidRPr="00CC6981">
        <w:rPr>
          <w:rFonts w:cs="Arial"/>
          <w:b/>
          <w:bCs/>
          <w:sz w:val="26"/>
          <w:szCs w:val="26"/>
        </w:rPr>
        <w:t>que no se trata propiamente de una sanción, sino de una causa de terminación</w:t>
      </w:r>
      <w:r w:rsidR="00502167" w:rsidRPr="00CC6981">
        <w:rPr>
          <w:rFonts w:cs="Arial"/>
          <w:b/>
          <w:bCs/>
          <w:sz w:val="26"/>
          <w:szCs w:val="26"/>
        </w:rPr>
        <w:t xml:space="preserve"> </w:t>
      </w:r>
      <w:r w:rsidR="004D7830" w:rsidRPr="00CC6981">
        <w:rPr>
          <w:rFonts w:cs="Arial"/>
          <w:b/>
          <w:bCs/>
          <w:sz w:val="26"/>
          <w:szCs w:val="26"/>
        </w:rPr>
        <w:t>del permiso</w:t>
      </w:r>
      <w:r w:rsidR="004D7830" w:rsidRPr="00CC6981">
        <w:rPr>
          <w:rFonts w:cs="Arial"/>
          <w:sz w:val="26"/>
          <w:szCs w:val="26"/>
        </w:rPr>
        <w:t>.</w:t>
      </w:r>
    </w:p>
    <w:p w14:paraId="4571DEF3" w14:textId="7F06C440" w:rsidR="00E850DD" w:rsidRPr="00CC6981" w:rsidRDefault="00E16920"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sz w:val="26"/>
          <w:szCs w:val="26"/>
        </w:rPr>
        <w:lastRenderedPageBreak/>
        <w:t>E</w:t>
      </w:r>
      <w:r w:rsidR="004D7830" w:rsidRPr="00CC6981">
        <w:rPr>
          <w:rFonts w:cs="Arial"/>
          <w:sz w:val="26"/>
          <w:szCs w:val="26"/>
        </w:rPr>
        <w:t>n la mecánica de los mercados regulados, es necesario que en la</w:t>
      </w:r>
      <w:r w:rsidR="00502167" w:rsidRPr="00CC6981">
        <w:rPr>
          <w:rFonts w:cs="Arial"/>
          <w:sz w:val="26"/>
          <w:szCs w:val="26"/>
        </w:rPr>
        <w:t xml:space="preserve"> </w:t>
      </w:r>
      <w:r w:rsidR="004D7830" w:rsidRPr="00CC6981">
        <w:rPr>
          <w:rFonts w:cs="Arial"/>
          <w:sz w:val="26"/>
          <w:szCs w:val="26"/>
        </w:rPr>
        <w:t>actividad que despliega la autoridad reguladora cuente con facultades que</w:t>
      </w:r>
      <w:r w:rsidR="00502167" w:rsidRPr="00CC6981">
        <w:rPr>
          <w:rFonts w:cs="Arial"/>
          <w:sz w:val="26"/>
          <w:szCs w:val="26"/>
        </w:rPr>
        <w:t xml:space="preserve"> </w:t>
      </w:r>
      <w:r w:rsidR="004D7830" w:rsidRPr="00CC6981">
        <w:rPr>
          <w:rFonts w:cs="Arial"/>
          <w:sz w:val="26"/>
          <w:szCs w:val="26"/>
        </w:rPr>
        <w:t xml:space="preserve">permitan la supervisión, así como </w:t>
      </w:r>
      <w:r w:rsidR="004D7830" w:rsidRPr="00CC6981">
        <w:rPr>
          <w:rFonts w:cs="Arial"/>
          <w:b/>
          <w:bCs/>
          <w:sz w:val="26"/>
          <w:szCs w:val="26"/>
        </w:rPr>
        <w:t>la materialización de formas de terminación de</w:t>
      </w:r>
      <w:r w:rsidR="00502167" w:rsidRPr="00CC6981">
        <w:rPr>
          <w:rFonts w:cs="Arial"/>
          <w:b/>
          <w:bCs/>
          <w:sz w:val="26"/>
          <w:szCs w:val="26"/>
        </w:rPr>
        <w:t xml:space="preserve"> </w:t>
      </w:r>
      <w:r w:rsidR="004D7830" w:rsidRPr="00CC6981">
        <w:rPr>
          <w:rFonts w:cs="Arial"/>
          <w:b/>
          <w:bCs/>
          <w:sz w:val="26"/>
          <w:szCs w:val="26"/>
        </w:rPr>
        <w:t>las actividades permisionadas de aquellos agentes y participantes del mercado</w:t>
      </w:r>
      <w:r w:rsidR="00502167" w:rsidRPr="00CC6981">
        <w:rPr>
          <w:rFonts w:cs="Arial"/>
          <w:b/>
          <w:bCs/>
          <w:sz w:val="26"/>
          <w:szCs w:val="26"/>
        </w:rPr>
        <w:t xml:space="preserve"> </w:t>
      </w:r>
      <w:r w:rsidR="004D7830" w:rsidRPr="00CC6981">
        <w:rPr>
          <w:rFonts w:cs="Arial"/>
          <w:b/>
          <w:bCs/>
          <w:sz w:val="26"/>
          <w:szCs w:val="26"/>
        </w:rPr>
        <w:t>regulado que no cumplan con las normas previstas en la normatividad vigente</w:t>
      </w:r>
      <w:r w:rsidR="004D7830" w:rsidRPr="00CC6981">
        <w:rPr>
          <w:rFonts w:cs="Arial"/>
          <w:sz w:val="26"/>
          <w:szCs w:val="26"/>
        </w:rPr>
        <w:t>, lo</w:t>
      </w:r>
      <w:r w:rsidR="00502167" w:rsidRPr="00CC6981">
        <w:rPr>
          <w:rFonts w:cs="Arial"/>
          <w:sz w:val="26"/>
          <w:szCs w:val="26"/>
        </w:rPr>
        <w:t xml:space="preserve"> </w:t>
      </w:r>
      <w:r w:rsidR="004D7830" w:rsidRPr="00CC6981">
        <w:rPr>
          <w:rFonts w:cs="Arial"/>
          <w:sz w:val="26"/>
          <w:szCs w:val="26"/>
        </w:rPr>
        <w:t>que se explica en función de garantizar el desarrollo óptimo del mercado, el</w:t>
      </w:r>
      <w:r w:rsidR="00502167" w:rsidRPr="00CC6981">
        <w:rPr>
          <w:rFonts w:cs="Arial"/>
          <w:sz w:val="26"/>
          <w:szCs w:val="26"/>
        </w:rPr>
        <w:t xml:space="preserve"> </w:t>
      </w:r>
      <w:r w:rsidR="004D7830" w:rsidRPr="00CC6981">
        <w:rPr>
          <w:rFonts w:cs="Arial"/>
          <w:sz w:val="26"/>
          <w:szCs w:val="26"/>
        </w:rPr>
        <w:t>interés nacional y la protección del consumidor, lo cual tiene fundamento</w:t>
      </w:r>
      <w:r w:rsidR="00502167" w:rsidRPr="00CC6981">
        <w:rPr>
          <w:rFonts w:cs="Arial"/>
          <w:sz w:val="26"/>
          <w:szCs w:val="26"/>
        </w:rPr>
        <w:t xml:space="preserve"> </w:t>
      </w:r>
      <w:r w:rsidR="004D7830" w:rsidRPr="00CC6981">
        <w:rPr>
          <w:rFonts w:cs="Arial"/>
          <w:sz w:val="26"/>
          <w:szCs w:val="26"/>
        </w:rPr>
        <w:t>constitucional en la teleología de los artículos 25 y 28 constitucionales</w:t>
      </w:r>
      <w:r w:rsidR="00E850DD" w:rsidRPr="00CC6981">
        <w:rPr>
          <w:rFonts w:cs="Arial"/>
          <w:sz w:val="26"/>
          <w:szCs w:val="26"/>
        </w:rPr>
        <w:t>.</w:t>
      </w:r>
    </w:p>
    <w:p w14:paraId="0765892C" w14:textId="6D098698" w:rsidR="000E1BA7" w:rsidRPr="00CC6981" w:rsidRDefault="00907C93"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sz w:val="26"/>
          <w:szCs w:val="26"/>
        </w:rPr>
        <w:t xml:space="preserve">Asimismo, se precisó que </w:t>
      </w:r>
      <w:r w:rsidR="004D7830" w:rsidRPr="00CC6981">
        <w:rPr>
          <w:rFonts w:cs="Arial"/>
          <w:sz w:val="26"/>
          <w:szCs w:val="26"/>
        </w:rPr>
        <w:t>el hecho de que la norma establezca una única consecuencia</w:t>
      </w:r>
      <w:r w:rsidR="00502167" w:rsidRPr="00CC6981">
        <w:rPr>
          <w:rFonts w:cs="Arial"/>
          <w:sz w:val="26"/>
          <w:szCs w:val="26"/>
        </w:rPr>
        <w:t xml:space="preserve"> </w:t>
      </w:r>
      <w:r w:rsidR="004D7830" w:rsidRPr="00CC6981">
        <w:rPr>
          <w:rFonts w:cs="Arial"/>
          <w:sz w:val="26"/>
          <w:szCs w:val="26"/>
        </w:rPr>
        <w:t xml:space="preserve">jurídica </w:t>
      </w:r>
      <w:r w:rsidR="008D067D" w:rsidRPr="00CC6981">
        <w:rPr>
          <w:rFonts w:cs="Arial"/>
          <w:sz w:val="26"/>
          <w:szCs w:val="26"/>
        </w:rPr>
        <w:t xml:space="preserve">no </w:t>
      </w:r>
      <w:r w:rsidR="004D7830" w:rsidRPr="00CC6981">
        <w:rPr>
          <w:rFonts w:cs="Arial"/>
          <w:sz w:val="26"/>
          <w:szCs w:val="26"/>
        </w:rPr>
        <w:t>constituye un vicio de constitucionalidad, ya que el</w:t>
      </w:r>
      <w:r w:rsidR="00502167" w:rsidRPr="00CC6981">
        <w:rPr>
          <w:rFonts w:cs="Arial"/>
          <w:sz w:val="26"/>
          <w:szCs w:val="26"/>
        </w:rPr>
        <w:t xml:space="preserve"> </w:t>
      </w:r>
      <w:r w:rsidR="004D7830" w:rsidRPr="00CC6981">
        <w:rPr>
          <w:rFonts w:cs="Arial"/>
          <w:sz w:val="26"/>
          <w:szCs w:val="26"/>
        </w:rPr>
        <w:t>sistema de control del mercado regulado, por lo que se refiere a los permisos,</w:t>
      </w:r>
      <w:r w:rsidR="00502167" w:rsidRPr="00CC6981">
        <w:rPr>
          <w:rFonts w:cs="Arial"/>
          <w:sz w:val="26"/>
          <w:szCs w:val="26"/>
        </w:rPr>
        <w:t xml:space="preserve"> </w:t>
      </w:r>
      <w:r w:rsidR="004D7830" w:rsidRPr="00CC6981">
        <w:rPr>
          <w:rFonts w:cs="Arial"/>
          <w:sz w:val="26"/>
          <w:szCs w:val="26"/>
        </w:rPr>
        <w:t>previsto en el título tercero de la ley, contiene un subsistema de graduación de</w:t>
      </w:r>
      <w:r w:rsidR="00502167" w:rsidRPr="00CC6981">
        <w:rPr>
          <w:rFonts w:cs="Arial"/>
          <w:sz w:val="26"/>
          <w:szCs w:val="26"/>
        </w:rPr>
        <w:t xml:space="preserve"> </w:t>
      </w:r>
      <w:r w:rsidR="004D7830" w:rsidRPr="00CC6981">
        <w:rPr>
          <w:rFonts w:cs="Arial"/>
          <w:sz w:val="26"/>
          <w:szCs w:val="26"/>
        </w:rPr>
        <w:t>las conductas de los participantes del sector de carácter dual. Por una parte, la</w:t>
      </w:r>
      <w:r w:rsidR="00502167" w:rsidRPr="00CC6981">
        <w:rPr>
          <w:rFonts w:cs="Arial"/>
          <w:sz w:val="26"/>
          <w:szCs w:val="26"/>
        </w:rPr>
        <w:t xml:space="preserve"> </w:t>
      </w:r>
      <w:r w:rsidR="004D7830" w:rsidRPr="00CC6981">
        <w:rPr>
          <w:rFonts w:cs="Arial"/>
          <w:sz w:val="26"/>
          <w:szCs w:val="26"/>
        </w:rPr>
        <w:t xml:space="preserve">norma en cuestión prevé una consecuencia jurídica </w:t>
      </w:r>
      <w:r w:rsidR="000E1BA7" w:rsidRPr="00CC6981">
        <w:rPr>
          <w:rFonts w:cs="Arial"/>
          <w:sz w:val="26"/>
          <w:szCs w:val="26"/>
        </w:rPr>
        <w:t>-</w:t>
      </w:r>
      <w:r w:rsidR="004D7830" w:rsidRPr="00CC6981">
        <w:rPr>
          <w:rFonts w:cs="Arial"/>
          <w:sz w:val="26"/>
          <w:szCs w:val="26"/>
        </w:rPr>
        <w:t>revocación de permiso</w:t>
      </w:r>
      <w:r w:rsidR="000E1BA7" w:rsidRPr="00CC6981">
        <w:rPr>
          <w:rFonts w:cs="Arial"/>
          <w:sz w:val="26"/>
          <w:szCs w:val="26"/>
        </w:rPr>
        <w:t>-</w:t>
      </w:r>
      <w:r w:rsidR="00502167" w:rsidRPr="00CC6981">
        <w:rPr>
          <w:rFonts w:cs="Arial"/>
          <w:sz w:val="26"/>
          <w:szCs w:val="26"/>
        </w:rPr>
        <w:t xml:space="preserve"> </w:t>
      </w:r>
      <w:r w:rsidR="004D7830" w:rsidRPr="00CC6981">
        <w:rPr>
          <w:rFonts w:cs="Arial"/>
          <w:sz w:val="26"/>
          <w:szCs w:val="26"/>
        </w:rPr>
        <w:t>ante la actualización de alguna de las hipótesis normativas previstas en el</w:t>
      </w:r>
      <w:r w:rsidR="00502167" w:rsidRPr="00CC6981">
        <w:rPr>
          <w:rFonts w:cs="Arial"/>
          <w:sz w:val="26"/>
          <w:szCs w:val="26"/>
        </w:rPr>
        <w:t xml:space="preserve"> </w:t>
      </w:r>
      <w:r w:rsidR="004D7830" w:rsidRPr="00CC6981">
        <w:rPr>
          <w:rFonts w:cs="Arial"/>
          <w:sz w:val="26"/>
          <w:szCs w:val="26"/>
        </w:rPr>
        <w:t>artículo 56 de la Ley de Hidrocarburos</w:t>
      </w:r>
      <w:r w:rsidR="004D7830" w:rsidRPr="00CC6981">
        <w:rPr>
          <w:rFonts w:cs="Arial"/>
          <w:b/>
          <w:bCs/>
          <w:sz w:val="26"/>
          <w:szCs w:val="26"/>
        </w:rPr>
        <w:t>, la cual pertenece a las formas de</w:t>
      </w:r>
      <w:r w:rsidR="00502167" w:rsidRPr="00CC6981">
        <w:rPr>
          <w:rFonts w:cs="Arial"/>
          <w:b/>
          <w:bCs/>
          <w:sz w:val="26"/>
          <w:szCs w:val="26"/>
        </w:rPr>
        <w:t xml:space="preserve"> </w:t>
      </w:r>
      <w:r w:rsidR="004D7830" w:rsidRPr="00CC6981">
        <w:rPr>
          <w:rFonts w:cs="Arial"/>
          <w:b/>
          <w:bCs/>
          <w:sz w:val="26"/>
          <w:szCs w:val="26"/>
        </w:rPr>
        <w:t>terminación del permiso</w:t>
      </w:r>
      <w:r w:rsidR="004D7830" w:rsidRPr="00CC6981">
        <w:rPr>
          <w:rFonts w:cs="Arial"/>
          <w:sz w:val="26"/>
          <w:szCs w:val="26"/>
        </w:rPr>
        <w:t xml:space="preserve">, </w:t>
      </w:r>
      <w:r w:rsidR="004D7830" w:rsidRPr="00CC6981">
        <w:rPr>
          <w:rFonts w:cs="Arial"/>
          <w:b/>
          <w:bCs/>
          <w:sz w:val="26"/>
          <w:szCs w:val="26"/>
        </w:rPr>
        <w:t>tal y como se advierte de la diversa fracción IV, del</w:t>
      </w:r>
      <w:r w:rsidR="00502167" w:rsidRPr="00CC6981">
        <w:rPr>
          <w:rFonts w:cs="Arial"/>
          <w:b/>
          <w:bCs/>
          <w:sz w:val="26"/>
          <w:szCs w:val="26"/>
        </w:rPr>
        <w:t xml:space="preserve"> </w:t>
      </w:r>
      <w:r w:rsidR="004D7830" w:rsidRPr="00CC6981">
        <w:rPr>
          <w:rFonts w:cs="Arial"/>
          <w:b/>
          <w:bCs/>
          <w:sz w:val="26"/>
          <w:szCs w:val="26"/>
        </w:rPr>
        <w:t>artículo 54</w:t>
      </w:r>
      <w:r w:rsidR="004D7830" w:rsidRPr="00CC6981">
        <w:rPr>
          <w:rFonts w:cs="Arial"/>
          <w:sz w:val="26"/>
          <w:szCs w:val="26"/>
        </w:rPr>
        <w:t xml:space="preserve"> del ordenamiento en cita.</w:t>
      </w:r>
    </w:p>
    <w:p w14:paraId="6E5977A6" w14:textId="77777777" w:rsidR="0086441C" w:rsidRPr="00CC6981" w:rsidRDefault="004D7830"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sz w:val="26"/>
          <w:szCs w:val="26"/>
        </w:rPr>
        <w:t xml:space="preserve">Por otra parte, </w:t>
      </w:r>
      <w:r w:rsidRPr="00CC6981">
        <w:rPr>
          <w:rFonts w:cs="Arial"/>
          <w:b/>
          <w:bCs/>
          <w:sz w:val="26"/>
          <w:szCs w:val="26"/>
        </w:rPr>
        <w:t>el sistema de sanciones</w:t>
      </w:r>
      <w:r w:rsidRPr="00CC6981">
        <w:rPr>
          <w:rFonts w:cs="Arial"/>
          <w:sz w:val="26"/>
          <w:szCs w:val="26"/>
        </w:rPr>
        <w:t>, propiamente, en los aspectos</w:t>
      </w:r>
      <w:r w:rsidR="00502167" w:rsidRPr="00CC6981">
        <w:rPr>
          <w:rFonts w:cs="Arial"/>
          <w:sz w:val="26"/>
          <w:szCs w:val="26"/>
        </w:rPr>
        <w:t xml:space="preserve"> </w:t>
      </w:r>
      <w:r w:rsidRPr="00CC6981">
        <w:rPr>
          <w:rFonts w:cs="Arial"/>
          <w:sz w:val="26"/>
          <w:szCs w:val="26"/>
        </w:rPr>
        <w:t xml:space="preserve">concernientes a los permisos -título tercero- </w:t>
      </w:r>
      <w:r w:rsidRPr="00CC6981">
        <w:rPr>
          <w:rFonts w:cs="Arial"/>
          <w:b/>
          <w:bCs/>
          <w:sz w:val="26"/>
          <w:szCs w:val="26"/>
        </w:rPr>
        <w:t>se encuentra previsto en el artículo</w:t>
      </w:r>
      <w:r w:rsidR="00502167" w:rsidRPr="00CC6981">
        <w:rPr>
          <w:rFonts w:cs="Arial"/>
          <w:b/>
          <w:bCs/>
          <w:sz w:val="26"/>
          <w:szCs w:val="26"/>
        </w:rPr>
        <w:t xml:space="preserve"> </w:t>
      </w:r>
      <w:r w:rsidRPr="00CC6981">
        <w:rPr>
          <w:rFonts w:cs="Arial"/>
          <w:b/>
          <w:bCs/>
          <w:sz w:val="26"/>
          <w:szCs w:val="26"/>
        </w:rPr>
        <w:t>86 de la Ley de Hidrocarburos</w:t>
      </w:r>
      <w:r w:rsidRPr="00CC6981">
        <w:rPr>
          <w:rFonts w:cs="Arial"/>
          <w:sz w:val="26"/>
          <w:szCs w:val="26"/>
        </w:rPr>
        <w:t>.</w:t>
      </w:r>
    </w:p>
    <w:p w14:paraId="1969E30F" w14:textId="77777777" w:rsidR="00DA1188" w:rsidRPr="00CC6981" w:rsidRDefault="004D7830"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sz w:val="26"/>
          <w:szCs w:val="26"/>
        </w:rPr>
        <w:t xml:space="preserve">En ese sentido, </w:t>
      </w:r>
      <w:r w:rsidRPr="00CC6981">
        <w:rPr>
          <w:rFonts w:cs="Arial"/>
          <w:b/>
          <w:bCs/>
          <w:sz w:val="26"/>
          <w:szCs w:val="26"/>
        </w:rPr>
        <w:t>la previsión normativa en cuanto a la individualización de</w:t>
      </w:r>
      <w:r w:rsidR="00502167" w:rsidRPr="00CC6981">
        <w:rPr>
          <w:rFonts w:cs="Arial"/>
          <w:b/>
          <w:bCs/>
          <w:sz w:val="26"/>
          <w:szCs w:val="26"/>
        </w:rPr>
        <w:t xml:space="preserve"> </w:t>
      </w:r>
      <w:r w:rsidRPr="00CC6981">
        <w:rPr>
          <w:rFonts w:cs="Arial"/>
          <w:b/>
          <w:bCs/>
          <w:sz w:val="26"/>
          <w:szCs w:val="26"/>
        </w:rPr>
        <w:t>las sanciones se encuentra definido en dicha norma, así como en los elementos</w:t>
      </w:r>
      <w:r w:rsidR="00502167" w:rsidRPr="00CC6981">
        <w:rPr>
          <w:rFonts w:cs="Arial"/>
          <w:b/>
          <w:bCs/>
          <w:sz w:val="26"/>
          <w:szCs w:val="26"/>
        </w:rPr>
        <w:t xml:space="preserve"> </w:t>
      </w:r>
      <w:r w:rsidRPr="00CC6981">
        <w:rPr>
          <w:rFonts w:cs="Arial"/>
          <w:b/>
          <w:bCs/>
          <w:sz w:val="26"/>
          <w:szCs w:val="26"/>
        </w:rPr>
        <w:t>generales a los que hace referencia el artículo 87 de la ley en comento</w:t>
      </w:r>
      <w:r w:rsidRPr="00CC6981">
        <w:rPr>
          <w:rFonts w:cs="Arial"/>
          <w:sz w:val="26"/>
          <w:szCs w:val="26"/>
        </w:rPr>
        <w:t>, a los</w:t>
      </w:r>
      <w:r w:rsidR="00502167" w:rsidRPr="00CC6981">
        <w:rPr>
          <w:rFonts w:cs="Arial"/>
          <w:sz w:val="26"/>
          <w:szCs w:val="26"/>
        </w:rPr>
        <w:t xml:space="preserve"> </w:t>
      </w:r>
      <w:r w:rsidRPr="00CC6981">
        <w:rPr>
          <w:rFonts w:cs="Arial"/>
          <w:sz w:val="26"/>
          <w:szCs w:val="26"/>
          <w:lang w:val="es-MX"/>
        </w:rPr>
        <w:t>cuales la autoridad deberá atender cuando imponga sanciones, las cuales según</w:t>
      </w:r>
      <w:r w:rsidR="00502167" w:rsidRPr="00CC6981">
        <w:rPr>
          <w:rFonts w:cs="Arial"/>
          <w:sz w:val="26"/>
          <w:szCs w:val="26"/>
          <w:lang w:val="es-MX"/>
        </w:rPr>
        <w:t xml:space="preserve"> </w:t>
      </w:r>
      <w:r w:rsidR="00EC3A17" w:rsidRPr="00CC6981">
        <w:rPr>
          <w:rFonts w:cs="Arial"/>
          <w:sz w:val="26"/>
          <w:szCs w:val="26"/>
        </w:rPr>
        <w:t xml:space="preserve">el catálogo están conformadas por multas. </w:t>
      </w:r>
      <w:r w:rsidR="00EC3A17" w:rsidRPr="00CC6981">
        <w:rPr>
          <w:rFonts w:cs="Arial"/>
          <w:b/>
          <w:bCs/>
          <w:sz w:val="26"/>
          <w:szCs w:val="26"/>
        </w:rPr>
        <w:t>No así, cuando se esté ante una</w:t>
      </w:r>
      <w:r w:rsidR="00502167" w:rsidRPr="00CC6981">
        <w:rPr>
          <w:rFonts w:cs="Arial"/>
          <w:b/>
          <w:bCs/>
          <w:sz w:val="26"/>
          <w:szCs w:val="26"/>
        </w:rPr>
        <w:t xml:space="preserve"> </w:t>
      </w:r>
      <w:r w:rsidR="00EC3A17" w:rsidRPr="00CC6981">
        <w:rPr>
          <w:rFonts w:cs="Arial"/>
          <w:b/>
          <w:bCs/>
          <w:sz w:val="26"/>
          <w:szCs w:val="26"/>
        </w:rPr>
        <w:t>causa de terminación por revocación de permiso</w:t>
      </w:r>
      <w:r w:rsidR="00EC3A17" w:rsidRPr="00CC6981">
        <w:rPr>
          <w:rFonts w:cs="Arial"/>
          <w:sz w:val="26"/>
          <w:szCs w:val="26"/>
        </w:rPr>
        <w:t>.</w:t>
      </w:r>
    </w:p>
    <w:p w14:paraId="6EB40CE0" w14:textId="77777777" w:rsidR="00785E51" w:rsidRPr="00CC6981" w:rsidRDefault="00EC3A17"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sz w:val="26"/>
          <w:szCs w:val="26"/>
        </w:rPr>
        <w:t xml:space="preserve">Al respecto, </w:t>
      </w:r>
      <w:r w:rsidR="00DA1188" w:rsidRPr="00CC6981">
        <w:rPr>
          <w:rFonts w:cs="Arial"/>
          <w:sz w:val="26"/>
          <w:szCs w:val="26"/>
        </w:rPr>
        <w:t xml:space="preserve">se precisó que </w:t>
      </w:r>
      <w:r w:rsidRPr="00CC6981">
        <w:rPr>
          <w:rFonts w:cs="Arial"/>
          <w:sz w:val="26"/>
          <w:szCs w:val="26"/>
        </w:rPr>
        <w:t>al resolver el amparo directo en revisión 3508/2013 la Primera</w:t>
      </w:r>
      <w:r w:rsidR="00502167" w:rsidRPr="00CC6981">
        <w:rPr>
          <w:rFonts w:cs="Arial"/>
          <w:sz w:val="26"/>
          <w:szCs w:val="26"/>
        </w:rPr>
        <w:t xml:space="preserve"> </w:t>
      </w:r>
      <w:r w:rsidRPr="00CC6981">
        <w:rPr>
          <w:rFonts w:cs="Arial"/>
          <w:sz w:val="26"/>
          <w:szCs w:val="26"/>
        </w:rPr>
        <w:t>Sala de la Suprema Corte de Justicia de la Nación identificó que en el Estado</w:t>
      </w:r>
      <w:r w:rsidR="00502167" w:rsidRPr="00CC6981">
        <w:rPr>
          <w:rFonts w:cs="Arial"/>
          <w:sz w:val="26"/>
          <w:szCs w:val="26"/>
        </w:rPr>
        <w:t xml:space="preserve"> </w:t>
      </w:r>
      <w:r w:rsidRPr="00CC6981">
        <w:rPr>
          <w:rFonts w:cs="Arial"/>
          <w:sz w:val="26"/>
          <w:szCs w:val="26"/>
        </w:rPr>
        <w:t>Regulador, no era necesario que todos los aspectos que regulan la conducta,</w:t>
      </w:r>
      <w:r w:rsidR="00502167" w:rsidRPr="00CC6981">
        <w:rPr>
          <w:rFonts w:cs="Arial"/>
          <w:sz w:val="26"/>
          <w:szCs w:val="26"/>
        </w:rPr>
        <w:t xml:space="preserve"> </w:t>
      </w:r>
      <w:r w:rsidRPr="00CC6981">
        <w:rPr>
          <w:rFonts w:cs="Arial"/>
          <w:sz w:val="26"/>
          <w:szCs w:val="26"/>
        </w:rPr>
        <w:t>consecuencias y sanciones, respecto de los participantes del mercado regulado</w:t>
      </w:r>
      <w:r w:rsidR="00502167" w:rsidRPr="00CC6981">
        <w:rPr>
          <w:rFonts w:cs="Arial"/>
          <w:sz w:val="26"/>
          <w:szCs w:val="26"/>
        </w:rPr>
        <w:t xml:space="preserve"> </w:t>
      </w:r>
      <w:r w:rsidRPr="00CC6981">
        <w:rPr>
          <w:rFonts w:cs="Arial"/>
          <w:sz w:val="26"/>
          <w:szCs w:val="26"/>
        </w:rPr>
        <w:t>se encontrara en una sola disposición, ya que el estándar constitucional de</w:t>
      </w:r>
      <w:r w:rsidR="00502167" w:rsidRPr="00CC6981">
        <w:rPr>
          <w:rFonts w:cs="Arial"/>
          <w:sz w:val="26"/>
          <w:szCs w:val="26"/>
        </w:rPr>
        <w:t xml:space="preserve"> </w:t>
      </w:r>
      <w:r w:rsidRPr="00CC6981">
        <w:rPr>
          <w:rFonts w:cs="Arial"/>
          <w:sz w:val="26"/>
          <w:szCs w:val="26"/>
        </w:rPr>
        <w:t>legalidad, se garantiza de manera suficiente sin que se requiera que toda su</w:t>
      </w:r>
      <w:r w:rsidR="00502167" w:rsidRPr="00CC6981">
        <w:rPr>
          <w:rFonts w:cs="Arial"/>
          <w:sz w:val="26"/>
          <w:szCs w:val="26"/>
        </w:rPr>
        <w:t xml:space="preserve"> </w:t>
      </w:r>
      <w:r w:rsidRPr="00CC6981">
        <w:rPr>
          <w:rFonts w:cs="Arial"/>
          <w:sz w:val="26"/>
          <w:szCs w:val="26"/>
        </w:rPr>
        <w:t>regulación se agote en un solo artículo, puesto que la regulación de la conducta</w:t>
      </w:r>
      <w:r w:rsidR="00502167" w:rsidRPr="00CC6981">
        <w:rPr>
          <w:rFonts w:cs="Arial"/>
          <w:sz w:val="26"/>
          <w:szCs w:val="26"/>
        </w:rPr>
        <w:t xml:space="preserve"> </w:t>
      </w:r>
      <w:r w:rsidRPr="00CC6981">
        <w:rPr>
          <w:rFonts w:cs="Arial"/>
          <w:sz w:val="26"/>
          <w:szCs w:val="26"/>
        </w:rPr>
        <w:t>puede integrarse mediante distintas previsiones, que guardan relación</w:t>
      </w:r>
      <w:r w:rsidR="00502167" w:rsidRPr="00CC6981">
        <w:rPr>
          <w:rFonts w:cs="Arial"/>
          <w:sz w:val="26"/>
          <w:szCs w:val="26"/>
        </w:rPr>
        <w:t xml:space="preserve"> </w:t>
      </w:r>
      <w:r w:rsidRPr="00CC6981">
        <w:rPr>
          <w:rFonts w:cs="Arial"/>
          <w:sz w:val="26"/>
          <w:szCs w:val="26"/>
        </w:rPr>
        <w:t>sistemática.</w:t>
      </w:r>
    </w:p>
    <w:p w14:paraId="48D41A5E" w14:textId="51D8E524" w:rsidR="00030E22" w:rsidRPr="00CC6981" w:rsidRDefault="00EC3A17"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sz w:val="26"/>
          <w:szCs w:val="26"/>
        </w:rPr>
        <w:lastRenderedPageBreak/>
        <w:t xml:space="preserve">Por lo tanto, el principio </w:t>
      </w:r>
      <w:r w:rsidR="00030E22" w:rsidRPr="00CC6981">
        <w:rPr>
          <w:rFonts w:cs="Arial"/>
          <w:sz w:val="26"/>
          <w:szCs w:val="26"/>
        </w:rPr>
        <w:t xml:space="preserve">de legalidad </w:t>
      </w:r>
      <w:r w:rsidRPr="00CC6981">
        <w:rPr>
          <w:rFonts w:cs="Arial"/>
          <w:sz w:val="26"/>
          <w:szCs w:val="26"/>
        </w:rPr>
        <w:t>no exige que todos los elementos</w:t>
      </w:r>
      <w:r w:rsidR="00502167" w:rsidRPr="00CC6981">
        <w:rPr>
          <w:rFonts w:cs="Arial"/>
          <w:sz w:val="26"/>
          <w:szCs w:val="26"/>
        </w:rPr>
        <w:t xml:space="preserve"> </w:t>
      </w:r>
      <w:r w:rsidRPr="00CC6981">
        <w:rPr>
          <w:rFonts w:cs="Arial"/>
          <w:sz w:val="26"/>
          <w:szCs w:val="26"/>
        </w:rPr>
        <w:t>principales y accesorios de la conducta se agoten en las previsiones legales,</w:t>
      </w:r>
      <w:r w:rsidR="00502167" w:rsidRPr="00CC6981">
        <w:rPr>
          <w:rFonts w:cs="Arial"/>
          <w:sz w:val="26"/>
          <w:szCs w:val="26"/>
        </w:rPr>
        <w:t xml:space="preserve"> </w:t>
      </w:r>
      <w:r w:rsidRPr="00CC6981">
        <w:rPr>
          <w:rFonts w:cs="Arial"/>
          <w:sz w:val="26"/>
          <w:szCs w:val="26"/>
        </w:rPr>
        <w:t>pues se ha aceptado que la conducta infractora se integre con lo establecido en</w:t>
      </w:r>
      <w:r w:rsidR="00502167" w:rsidRPr="00CC6981">
        <w:rPr>
          <w:rFonts w:cs="Arial"/>
          <w:sz w:val="26"/>
          <w:szCs w:val="26"/>
        </w:rPr>
        <w:t xml:space="preserve"> </w:t>
      </w:r>
      <w:r w:rsidRPr="00CC6981">
        <w:rPr>
          <w:rFonts w:cs="Arial"/>
          <w:sz w:val="26"/>
          <w:szCs w:val="26"/>
        </w:rPr>
        <w:t>los reglamentos y lo prescrito en los permisos, concesiones, autorización o</w:t>
      </w:r>
      <w:r w:rsidR="00502167" w:rsidRPr="00CC6981">
        <w:rPr>
          <w:rFonts w:cs="Arial"/>
          <w:sz w:val="26"/>
          <w:szCs w:val="26"/>
        </w:rPr>
        <w:t xml:space="preserve"> </w:t>
      </w:r>
      <w:r w:rsidRPr="00CC6981">
        <w:rPr>
          <w:rFonts w:cs="Arial"/>
          <w:sz w:val="26"/>
          <w:szCs w:val="26"/>
          <w:lang w:val="es-MX"/>
        </w:rPr>
        <w:t>demás actos administrativos adquiriendo suficiencia constitucional cuando el</w:t>
      </w:r>
      <w:r w:rsidR="00502167" w:rsidRPr="00CC6981">
        <w:rPr>
          <w:rFonts w:cs="Arial"/>
          <w:sz w:val="26"/>
          <w:szCs w:val="26"/>
          <w:lang w:val="es-MX"/>
        </w:rPr>
        <w:t xml:space="preserve"> </w:t>
      </w:r>
      <w:r w:rsidR="00502167" w:rsidRPr="00CC6981">
        <w:rPr>
          <w:rFonts w:cs="Arial"/>
          <w:sz w:val="26"/>
          <w:szCs w:val="26"/>
        </w:rPr>
        <w:t>sujeto pasivo está en aptitud de prever las consecuencias jurídicas, así como las sanciones por su conducta, en relación con el contenido obligacional a que esté vinculado el particular, debe de estar estrechamente relacionado con la ley</w:t>
      </w:r>
      <w:r w:rsidR="00030E22" w:rsidRPr="00CC6981">
        <w:rPr>
          <w:rFonts w:cs="Arial"/>
          <w:sz w:val="26"/>
          <w:szCs w:val="26"/>
        </w:rPr>
        <w:t>.</w:t>
      </w:r>
    </w:p>
    <w:p w14:paraId="26D659D8" w14:textId="586EA2E3" w:rsidR="00502167" w:rsidRPr="00CC6981" w:rsidRDefault="00030E22"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sz w:val="26"/>
          <w:szCs w:val="26"/>
        </w:rPr>
        <w:t xml:space="preserve">En ese sentido, </w:t>
      </w:r>
      <w:r w:rsidR="00502167" w:rsidRPr="00CC6981">
        <w:rPr>
          <w:rFonts w:cs="Arial"/>
          <w:sz w:val="26"/>
          <w:szCs w:val="26"/>
        </w:rPr>
        <w:t>conforme al precedente citado, el canon constitucional del principio de legalidad en el derecho administrativo sancionador correspondiente a un modelo de estado regulador, se compone de: 1) el control democrático de la política punitiva en la materia, mediante un requisito mínimo del principio de reserva de ley; 2) la previsibilidad de las consecuencias de las personas, mediante el principio de tipicidad; y, 3) el correlativo fin de proscribir la arbitrariedad de la autoridad, lo que no implica cancelar las facultades de apreciación de la</w:t>
      </w:r>
      <w:r w:rsidR="0043209D" w:rsidRPr="00CC6981">
        <w:rPr>
          <w:rFonts w:cs="Arial"/>
          <w:sz w:val="26"/>
          <w:szCs w:val="26"/>
        </w:rPr>
        <w:t>s</w:t>
      </w:r>
      <w:r w:rsidR="00502167" w:rsidRPr="00CC6981">
        <w:rPr>
          <w:rFonts w:cs="Arial"/>
          <w:sz w:val="26"/>
          <w:szCs w:val="26"/>
        </w:rPr>
        <w:t xml:space="preserve"> autoridad</w:t>
      </w:r>
      <w:r w:rsidR="0043209D" w:rsidRPr="00CC6981">
        <w:rPr>
          <w:rFonts w:cs="Arial"/>
          <w:sz w:val="26"/>
          <w:szCs w:val="26"/>
        </w:rPr>
        <w:t>es</w:t>
      </w:r>
      <w:r w:rsidR="00502167" w:rsidRPr="00CC6981">
        <w:rPr>
          <w:rFonts w:cs="Arial"/>
          <w:sz w:val="26"/>
          <w:szCs w:val="26"/>
        </w:rPr>
        <w:t xml:space="preserve"> administrativas.</w:t>
      </w:r>
    </w:p>
    <w:p w14:paraId="51C25622" w14:textId="50A7B508" w:rsidR="00BB1C57" w:rsidRPr="00CC6981" w:rsidRDefault="004D71B9"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b/>
          <w:bCs/>
          <w:sz w:val="26"/>
          <w:szCs w:val="26"/>
        </w:rPr>
        <w:t>L</w:t>
      </w:r>
      <w:r w:rsidR="00502167" w:rsidRPr="00CC6981">
        <w:rPr>
          <w:rFonts w:cs="Arial"/>
          <w:b/>
          <w:bCs/>
          <w:sz w:val="26"/>
          <w:szCs w:val="26"/>
        </w:rPr>
        <w:t>a consecuencia jurídica prevista en la norma impugnada, relativa a la revocación del permiso, no contiene elemento alguno que pueda asumirse como de aquellos previstos por el artículo 22 constitucional</w:t>
      </w:r>
      <w:r w:rsidR="00502167" w:rsidRPr="00CC6981">
        <w:rPr>
          <w:rFonts w:cs="Arial"/>
          <w:sz w:val="26"/>
          <w:szCs w:val="26"/>
        </w:rPr>
        <w:t xml:space="preserve">. Máxime que </w:t>
      </w:r>
      <w:r w:rsidR="00502167" w:rsidRPr="00CC6981">
        <w:rPr>
          <w:rFonts w:cs="Arial"/>
          <w:b/>
          <w:bCs/>
          <w:sz w:val="26"/>
          <w:szCs w:val="26"/>
        </w:rPr>
        <w:t>desde el inicio de la participación de la quejosa en el mercado regulado conocía las potenciales causas de terminación del permiso</w:t>
      </w:r>
      <w:r w:rsidR="00502167" w:rsidRPr="00CC6981">
        <w:rPr>
          <w:rFonts w:cs="Arial"/>
          <w:sz w:val="26"/>
          <w:szCs w:val="26"/>
        </w:rPr>
        <w:t xml:space="preserve">, así como las sanciones por el incumplimiento de la normativa regulatoria en materia energética, </w:t>
      </w:r>
      <w:r w:rsidR="00502167" w:rsidRPr="00CC6981">
        <w:rPr>
          <w:rFonts w:cs="Arial"/>
          <w:b/>
          <w:bCs/>
          <w:sz w:val="26"/>
          <w:szCs w:val="26"/>
        </w:rPr>
        <w:t>ya que la obligación de otorgar seguros y garantías correspondientes fue un aspecto conocido desde el inicio de la solicitud del permiso de expendio</w:t>
      </w:r>
      <w:r w:rsidR="00502167" w:rsidRPr="00CC6981">
        <w:rPr>
          <w:rFonts w:cs="Arial"/>
          <w:sz w:val="26"/>
          <w:szCs w:val="26"/>
        </w:rPr>
        <w:t>.</w:t>
      </w:r>
    </w:p>
    <w:p w14:paraId="0AA88942" w14:textId="719AAE64" w:rsidR="00502167" w:rsidRPr="00CC6981" w:rsidRDefault="00A47887" w:rsidP="00D53EAF">
      <w:pPr>
        <w:pStyle w:val="corte4fondo"/>
        <w:numPr>
          <w:ilvl w:val="0"/>
          <w:numId w:val="2"/>
        </w:numPr>
        <w:pBdr>
          <w:top w:val="nil"/>
          <w:left w:val="nil"/>
          <w:bottom w:val="nil"/>
          <w:right w:val="nil"/>
          <w:between w:val="nil"/>
          <w:bar w:val="nil"/>
        </w:pBdr>
        <w:spacing w:line="276" w:lineRule="auto"/>
        <w:ind w:left="851" w:hanging="357"/>
        <w:rPr>
          <w:rFonts w:cs="Arial"/>
          <w:sz w:val="26"/>
          <w:szCs w:val="26"/>
        </w:rPr>
      </w:pPr>
      <w:r w:rsidRPr="00CC6981">
        <w:rPr>
          <w:rFonts w:cs="Arial"/>
          <w:sz w:val="26"/>
          <w:szCs w:val="26"/>
        </w:rPr>
        <w:t>C</w:t>
      </w:r>
      <w:r w:rsidR="00502167" w:rsidRPr="00CC6981">
        <w:rPr>
          <w:rFonts w:cs="Arial"/>
          <w:sz w:val="26"/>
          <w:szCs w:val="26"/>
        </w:rPr>
        <w:t>ontrari</w:t>
      </w:r>
      <w:r w:rsidR="00875CB8" w:rsidRPr="00CC6981">
        <w:rPr>
          <w:rFonts w:cs="Arial"/>
          <w:sz w:val="26"/>
          <w:szCs w:val="26"/>
        </w:rPr>
        <w:t>amente</w:t>
      </w:r>
      <w:r w:rsidR="00502167" w:rsidRPr="00CC6981">
        <w:rPr>
          <w:rFonts w:cs="Arial"/>
          <w:sz w:val="26"/>
          <w:szCs w:val="26"/>
        </w:rPr>
        <w:t xml:space="preserve"> a lo sostenido por la quejosa, </w:t>
      </w:r>
      <w:r w:rsidR="005167C3" w:rsidRPr="00CC6981">
        <w:rPr>
          <w:rFonts w:cs="Arial"/>
          <w:sz w:val="26"/>
          <w:szCs w:val="26"/>
        </w:rPr>
        <w:t xml:space="preserve">se </w:t>
      </w:r>
      <w:r w:rsidRPr="00CC6981">
        <w:rPr>
          <w:rFonts w:cs="Arial"/>
          <w:sz w:val="26"/>
          <w:szCs w:val="26"/>
        </w:rPr>
        <w:t xml:space="preserve">determinó </w:t>
      </w:r>
      <w:r w:rsidR="005167C3" w:rsidRPr="00CC6981">
        <w:rPr>
          <w:rFonts w:cs="Arial"/>
          <w:sz w:val="26"/>
          <w:szCs w:val="26"/>
        </w:rPr>
        <w:t xml:space="preserve">que </w:t>
      </w:r>
      <w:r w:rsidR="00502167" w:rsidRPr="00CC6981">
        <w:rPr>
          <w:rFonts w:cs="Arial"/>
          <w:sz w:val="26"/>
          <w:szCs w:val="26"/>
        </w:rPr>
        <w:t xml:space="preserve">la norma reclamada </w:t>
      </w:r>
      <w:r w:rsidR="00502167" w:rsidRPr="00CC6981">
        <w:rPr>
          <w:rFonts w:cs="Arial"/>
          <w:b/>
          <w:bCs/>
          <w:sz w:val="26"/>
          <w:szCs w:val="26"/>
        </w:rPr>
        <w:t xml:space="preserve">no contiene </w:t>
      </w:r>
      <w:r w:rsidRPr="00CC6981">
        <w:rPr>
          <w:rFonts w:cs="Arial"/>
          <w:b/>
          <w:bCs/>
          <w:sz w:val="26"/>
          <w:szCs w:val="26"/>
        </w:rPr>
        <w:t xml:space="preserve">los </w:t>
      </w:r>
      <w:r w:rsidR="00502167" w:rsidRPr="00CC6981">
        <w:rPr>
          <w:rFonts w:cs="Arial"/>
          <w:b/>
          <w:bCs/>
          <w:sz w:val="26"/>
          <w:szCs w:val="26"/>
        </w:rPr>
        <w:t>vicios de inconstitucionalidad propuestos</w:t>
      </w:r>
      <w:r w:rsidRPr="00CC6981">
        <w:rPr>
          <w:rFonts w:cs="Arial"/>
          <w:b/>
          <w:bCs/>
          <w:sz w:val="26"/>
          <w:szCs w:val="26"/>
        </w:rPr>
        <w:t xml:space="preserve"> </w:t>
      </w:r>
      <w:r w:rsidRPr="00CC6981">
        <w:rPr>
          <w:rFonts w:cs="Arial"/>
          <w:sz w:val="26"/>
          <w:szCs w:val="26"/>
        </w:rPr>
        <w:t>y</w:t>
      </w:r>
      <w:r w:rsidR="00502167" w:rsidRPr="00CC6981">
        <w:rPr>
          <w:rFonts w:cs="Arial"/>
          <w:sz w:val="26"/>
          <w:szCs w:val="26"/>
        </w:rPr>
        <w:t>,</w:t>
      </w:r>
      <w:r w:rsidR="00502167" w:rsidRPr="00CC6981">
        <w:rPr>
          <w:rFonts w:cs="Arial"/>
          <w:b/>
          <w:bCs/>
          <w:sz w:val="26"/>
          <w:szCs w:val="26"/>
        </w:rPr>
        <w:t xml:space="preserve"> </w:t>
      </w:r>
      <w:r w:rsidR="00502167" w:rsidRPr="00CC6981">
        <w:rPr>
          <w:rFonts w:cs="Arial"/>
          <w:sz w:val="26"/>
          <w:szCs w:val="26"/>
        </w:rPr>
        <w:t xml:space="preserve">por lo tanto, se </w:t>
      </w:r>
      <w:r w:rsidR="00140ADE" w:rsidRPr="00CC6981">
        <w:rPr>
          <w:rFonts w:cs="Arial"/>
          <w:sz w:val="26"/>
          <w:szCs w:val="26"/>
        </w:rPr>
        <w:t xml:space="preserve">negó </w:t>
      </w:r>
      <w:r w:rsidR="00502167" w:rsidRPr="00CC6981">
        <w:rPr>
          <w:rFonts w:cs="Arial"/>
          <w:sz w:val="26"/>
          <w:szCs w:val="26"/>
        </w:rPr>
        <w:t>el amparo respecto del artículo 56, fracción V, de la Ley de Hidrocarburos.</w:t>
      </w:r>
    </w:p>
    <w:p w14:paraId="4AA2109B" w14:textId="05A83409" w:rsidR="006C647F" w:rsidRPr="00CC6981" w:rsidRDefault="006C647F" w:rsidP="00D53EAF">
      <w:pPr>
        <w:pStyle w:val="corte4fondo"/>
        <w:pBdr>
          <w:top w:val="nil"/>
          <w:left w:val="nil"/>
          <w:bottom w:val="nil"/>
          <w:right w:val="nil"/>
          <w:between w:val="nil"/>
          <w:bar w:val="nil"/>
        </w:pBdr>
        <w:spacing w:line="276" w:lineRule="auto"/>
        <w:ind w:left="851" w:firstLine="0"/>
        <w:rPr>
          <w:rFonts w:cs="Arial"/>
          <w:b/>
          <w:bCs/>
          <w:sz w:val="26"/>
          <w:szCs w:val="26"/>
          <w:lang w:val="es-MX"/>
        </w:rPr>
      </w:pPr>
    </w:p>
    <w:p w14:paraId="688F9878" w14:textId="1DF12159" w:rsidR="00D91366" w:rsidRPr="00CC6981" w:rsidRDefault="007E0463" w:rsidP="00D53EAF">
      <w:pPr>
        <w:pStyle w:val="corte4fondo"/>
        <w:numPr>
          <w:ilvl w:val="0"/>
          <w:numId w:val="1"/>
        </w:numPr>
        <w:tabs>
          <w:tab w:val="center" w:pos="4420"/>
          <w:tab w:val="left" w:pos="6975"/>
        </w:tabs>
        <w:ind w:left="0" w:hanging="567"/>
        <w:rPr>
          <w:rFonts w:cs="Arial"/>
          <w:bCs/>
          <w:sz w:val="26"/>
          <w:szCs w:val="26"/>
        </w:rPr>
      </w:pPr>
      <w:r w:rsidRPr="00CC6981">
        <w:rPr>
          <w:rFonts w:cs="Arial"/>
          <w:b/>
          <w:sz w:val="28"/>
          <w:szCs w:val="28"/>
          <w:lang w:val="es-MX"/>
        </w:rPr>
        <w:t xml:space="preserve">Recurso de revisión. </w:t>
      </w:r>
      <w:r w:rsidRPr="00CC6981">
        <w:rPr>
          <w:rFonts w:cs="Arial"/>
          <w:bCs/>
          <w:sz w:val="28"/>
          <w:szCs w:val="28"/>
          <w:lang w:val="es-MX"/>
        </w:rPr>
        <w:t>Inconform</w:t>
      </w:r>
      <w:r w:rsidR="000C4A05" w:rsidRPr="00CC6981">
        <w:rPr>
          <w:rFonts w:cs="Arial"/>
          <w:bCs/>
          <w:sz w:val="28"/>
          <w:szCs w:val="28"/>
          <w:lang w:val="es-MX"/>
        </w:rPr>
        <w:t>e</w:t>
      </w:r>
      <w:r w:rsidR="00907181" w:rsidRPr="00CC6981">
        <w:rPr>
          <w:rFonts w:cs="Arial"/>
          <w:bCs/>
          <w:sz w:val="28"/>
          <w:szCs w:val="28"/>
          <w:lang w:val="es-MX"/>
        </w:rPr>
        <w:t xml:space="preserve">, la </w:t>
      </w:r>
      <w:r w:rsidR="00907181" w:rsidRPr="00CC6981">
        <w:rPr>
          <w:rFonts w:cs="Arial"/>
          <w:b/>
          <w:sz w:val="28"/>
          <w:szCs w:val="28"/>
          <w:lang w:val="es-MX"/>
        </w:rPr>
        <w:t>parte quejosa</w:t>
      </w:r>
      <w:r w:rsidR="00907181" w:rsidRPr="00CC6981">
        <w:rPr>
          <w:rFonts w:cs="Arial"/>
          <w:bCs/>
          <w:sz w:val="28"/>
          <w:szCs w:val="28"/>
          <w:lang w:val="es-MX"/>
        </w:rPr>
        <w:t xml:space="preserve"> interpuso </w:t>
      </w:r>
      <w:r w:rsidR="00907181" w:rsidRPr="00CC6981">
        <w:rPr>
          <w:rFonts w:cs="Arial"/>
          <w:b/>
          <w:bCs/>
          <w:sz w:val="28"/>
          <w:szCs w:val="28"/>
          <w:lang w:val="es-MX"/>
        </w:rPr>
        <w:t>recurso de revisión</w:t>
      </w:r>
      <w:r w:rsidR="00880607">
        <w:rPr>
          <w:rFonts w:cs="Arial"/>
          <w:bCs/>
          <w:sz w:val="28"/>
          <w:szCs w:val="28"/>
          <w:lang w:val="es-MX"/>
        </w:rPr>
        <w:t xml:space="preserve">, </w:t>
      </w:r>
      <w:r w:rsidR="00285480" w:rsidRPr="00CC6981">
        <w:rPr>
          <w:rFonts w:cs="Arial"/>
          <w:bCs/>
          <w:sz w:val="28"/>
          <w:szCs w:val="28"/>
          <w:lang w:val="es-MX"/>
        </w:rPr>
        <w:t xml:space="preserve">contra la negativa de amparo </w:t>
      </w:r>
      <w:r w:rsidR="00285480" w:rsidRPr="00CC6981">
        <w:rPr>
          <w:rFonts w:cs="Arial"/>
          <w:b/>
          <w:sz w:val="28"/>
          <w:szCs w:val="28"/>
          <w:lang w:val="es-MX"/>
        </w:rPr>
        <w:t>respecto del precepto impugnado</w:t>
      </w:r>
      <w:r w:rsidR="00285480" w:rsidRPr="00CC6981">
        <w:rPr>
          <w:rFonts w:cs="Arial"/>
          <w:bCs/>
          <w:sz w:val="28"/>
          <w:szCs w:val="28"/>
          <w:lang w:val="es-MX"/>
        </w:rPr>
        <w:t>,</w:t>
      </w:r>
      <w:r w:rsidR="005A439E" w:rsidRPr="00CC6981">
        <w:rPr>
          <w:rFonts w:cs="Arial"/>
          <w:bCs/>
          <w:sz w:val="28"/>
          <w:szCs w:val="28"/>
          <w:lang w:val="es-MX"/>
        </w:rPr>
        <w:t xml:space="preserve"> </w:t>
      </w:r>
      <w:r w:rsidR="00285480" w:rsidRPr="00CC6981">
        <w:rPr>
          <w:rFonts w:cs="Arial"/>
          <w:bCs/>
          <w:sz w:val="28"/>
          <w:szCs w:val="28"/>
          <w:lang w:val="es-MX"/>
        </w:rPr>
        <w:t xml:space="preserve">en esencia, </w:t>
      </w:r>
      <w:r w:rsidR="005A439E" w:rsidRPr="00CC6981">
        <w:rPr>
          <w:rFonts w:cs="Arial"/>
          <w:bCs/>
          <w:sz w:val="28"/>
          <w:szCs w:val="28"/>
          <w:lang w:val="es-MX"/>
        </w:rPr>
        <w:t>planteó</w:t>
      </w:r>
      <w:r w:rsidR="00D91366" w:rsidRPr="00CC6981">
        <w:rPr>
          <w:rFonts w:cs="Arial"/>
          <w:bCs/>
          <w:sz w:val="28"/>
          <w:szCs w:val="28"/>
          <w:lang w:val="es-MX"/>
        </w:rPr>
        <w:t xml:space="preserve"> los siguientes agravios</w:t>
      </w:r>
      <w:r w:rsidR="00CB1982" w:rsidRPr="00CC6981">
        <w:rPr>
          <w:rFonts w:cs="Arial"/>
          <w:bCs/>
          <w:sz w:val="28"/>
          <w:szCs w:val="28"/>
          <w:vertAlign w:val="superscript"/>
          <w:lang w:val="es-MX"/>
        </w:rPr>
        <w:footnoteReference w:id="7"/>
      </w:r>
      <w:r w:rsidR="00D91366" w:rsidRPr="00CC6981">
        <w:rPr>
          <w:rFonts w:cs="Arial"/>
          <w:bCs/>
          <w:sz w:val="28"/>
          <w:szCs w:val="28"/>
          <w:lang w:val="es-MX"/>
        </w:rPr>
        <w:t>:</w:t>
      </w:r>
    </w:p>
    <w:p w14:paraId="1EB15536" w14:textId="77777777" w:rsidR="00A47887" w:rsidRPr="00CC6981" w:rsidRDefault="00A47887" w:rsidP="00D53EAF">
      <w:pPr>
        <w:pStyle w:val="corte4fondo"/>
        <w:pBdr>
          <w:top w:val="nil"/>
          <w:left w:val="nil"/>
          <w:bottom w:val="nil"/>
          <w:right w:val="nil"/>
          <w:between w:val="nil"/>
          <w:bar w:val="nil"/>
        </w:pBdr>
        <w:spacing w:line="276" w:lineRule="auto"/>
        <w:ind w:left="709" w:firstLine="0"/>
        <w:rPr>
          <w:rFonts w:cs="Arial"/>
          <w:b/>
          <w:sz w:val="26"/>
          <w:szCs w:val="26"/>
          <w:lang w:val="es-MX"/>
        </w:rPr>
      </w:pPr>
      <w:bookmarkStart w:id="15" w:name="_Hlk190046831"/>
    </w:p>
    <w:p w14:paraId="0C64CCE6" w14:textId="1CE13555" w:rsidR="004C5B65" w:rsidRPr="00CC6981" w:rsidRDefault="001A697A" w:rsidP="00D53EAF">
      <w:pPr>
        <w:pStyle w:val="corte4fondo"/>
        <w:pBdr>
          <w:top w:val="nil"/>
          <w:left w:val="nil"/>
          <w:bottom w:val="nil"/>
          <w:right w:val="nil"/>
          <w:between w:val="nil"/>
          <w:bar w:val="nil"/>
        </w:pBdr>
        <w:spacing w:line="276" w:lineRule="auto"/>
        <w:ind w:left="709" w:firstLine="0"/>
        <w:rPr>
          <w:rFonts w:cs="Arial"/>
          <w:bCs/>
          <w:sz w:val="26"/>
          <w:szCs w:val="26"/>
          <w:lang w:val="es-MX"/>
        </w:rPr>
      </w:pPr>
      <w:r w:rsidRPr="00CC6981">
        <w:rPr>
          <w:rFonts w:cs="Arial"/>
          <w:b/>
          <w:sz w:val="26"/>
          <w:szCs w:val="26"/>
          <w:lang w:val="es-MX"/>
        </w:rPr>
        <w:t>Primero.</w:t>
      </w:r>
      <w:r w:rsidRPr="00CC6981">
        <w:rPr>
          <w:rFonts w:cs="Arial"/>
          <w:bCs/>
          <w:sz w:val="26"/>
          <w:szCs w:val="26"/>
          <w:lang w:val="es-MX"/>
        </w:rPr>
        <w:t xml:space="preserve"> </w:t>
      </w:r>
      <w:r w:rsidR="005A439E" w:rsidRPr="00CC6981">
        <w:rPr>
          <w:rFonts w:cs="Arial"/>
          <w:bCs/>
          <w:sz w:val="26"/>
          <w:szCs w:val="26"/>
          <w:lang w:val="es-MX"/>
        </w:rPr>
        <w:t>E</w:t>
      </w:r>
      <w:r w:rsidR="004C5B65" w:rsidRPr="00CC6981">
        <w:rPr>
          <w:rFonts w:cs="Arial"/>
          <w:bCs/>
          <w:sz w:val="26"/>
          <w:szCs w:val="26"/>
          <w:lang w:val="es-MX"/>
        </w:rPr>
        <w:t>l Juez de Distrito incurrió en una incorrecta apreciación del artículo 56, fracción V, de la Ley de Hidrocarburos, al interpretar que la locución “</w:t>
      </w:r>
      <w:r w:rsidR="00A34C2C" w:rsidRPr="00CC6981">
        <w:rPr>
          <w:rFonts w:cs="Arial"/>
          <w:bCs/>
          <w:sz w:val="26"/>
          <w:szCs w:val="26"/>
          <w:lang w:val="es-MX"/>
        </w:rPr>
        <w:t xml:space="preserve">no </w:t>
      </w:r>
      <w:r w:rsidR="004C5B65" w:rsidRPr="00CC6981">
        <w:rPr>
          <w:rFonts w:cs="Arial"/>
          <w:bCs/>
          <w:sz w:val="26"/>
          <w:szCs w:val="26"/>
          <w:lang w:val="es-MX"/>
        </w:rPr>
        <w:t>mantener vigentes” conlleva una obligación continua e ininterrumpida de mantener garantías o seguros, sin atender que la norma contiene expresamente la frase “no otorgar o no mantener en vigor”, lo cual configura una hipótesis normativa negativa en tiempo presente.</w:t>
      </w:r>
    </w:p>
    <w:p w14:paraId="72F7F5C7" w14:textId="26EC7DCF" w:rsidR="008D2695" w:rsidRPr="00CC6981" w:rsidRDefault="00D266AB" w:rsidP="00D53EAF">
      <w:pPr>
        <w:pStyle w:val="corte4fondo"/>
        <w:pBdr>
          <w:top w:val="nil"/>
          <w:left w:val="nil"/>
          <w:bottom w:val="nil"/>
          <w:right w:val="nil"/>
          <w:between w:val="nil"/>
          <w:bar w:val="nil"/>
        </w:pBdr>
        <w:spacing w:line="276" w:lineRule="auto"/>
        <w:ind w:left="709" w:firstLine="0"/>
        <w:rPr>
          <w:rFonts w:cs="Arial"/>
          <w:bCs/>
          <w:sz w:val="26"/>
          <w:szCs w:val="26"/>
          <w:lang w:val="es-MX"/>
        </w:rPr>
      </w:pPr>
      <w:r w:rsidRPr="00CC6981">
        <w:rPr>
          <w:rFonts w:cs="Arial"/>
          <w:bCs/>
          <w:sz w:val="26"/>
          <w:szCs w:val="26"/>
          <w:lang w:val="es-MX"/>
        </w:rPr>
        <w:t>Insiste en que l</w:t>
      </w:r>
      <w:r w:rsidR="004C5B65" w:rsidRPr="00CC6981">
        <w:rPr>
          <w:rFonts w:cs="Arial"/>
          <w:bCs/>
          <w:sz w:val="26"/>
          <w:szCs w:val="26"/>
          <w:lang w:val="es-MX"/>
        </w:rPr>
        <w:t>a consecuencia jurídica —la revocación del permiso— s</w:t>
      </w:r>
      <w:r w:rsidRPr="00CC6981">
        <w:rPr>
          <w:rFonts w:cs="Arial"/>
          <w:bCs/>
          <w:sz w:val="26"/>
          <w:szCs w:val="26"/>
          <w:lang w:val="es-MX"/>
        </w:rPr>
        <w:t>ó</w:t>
      </w:r>
      <w:r w:rsidR="004C5B65" w:rsidRPr="00CC6981">
        <w:rPr>
          <w:rFonts w:cs="Arial"/>
          <w:bCs/>
          <w:sz w:val="26"/>
          <w:szCs w:val="26"/>
          <w:lang w:val="es-MX"/>
        </w:rPr>
        <w:t xml:space="preserve">lo puede actualizarse si, al momento del acto de autoridad, no se cuenta con las garantías o seguros vigentes. </w:t>
      </w:r>
      <w:r w:rsidR="00175863" w:rsidRPr="00CC6981">
        <w:rPr>
          <w:rFonts w:cs="Arial"/>
          <w:bCs/>
          <w:sz w:val="26"/>
          <w:szCs w:val="26"/>
          <w:lang w:val="es-MX"/>
        </w:rPr>
        <w:t>Señala que</w:t>
      </w:r>
      <w:r w:rsidR="008D2695" w:rsidRPr="00CC6981">
        <w:rPr>
          <w:rFonts w:cs="Arial"/>
          <w:bCs/>
          <w:sz w:val="26"/>
          <w:szCs w:val="26"/>
          <w:lang w:val="es-MX"/>
        </w:rPr>
        <w:t>,</w:t>
      </w:r>
      <w:r w:rsidR="00175863" w:rsidRPr="00CC6981">
        <w:rPr>
          <w:rFonts w:cs="Arial"/>
          <w:bCs/>
          <w:sz w:val="26"/>
          <w:szCs w:val="26"/>
          <w:lang w:val="es-MX"/>
        </w:rPr>
        <w:t xml:space="preserve"> e</w:t>
      </w:r>
      <w:r w:rsidR="004C5B65" w:rsidRPr="00CC6981">
        <w:rPr>
          <w:rFonts w:cs="Arial"/>
          <w:bCs/>
          <w:sz w:val="26"/>
          <w:szCs w:val="26"/>
          <w:lang w:val="es-MX"/>
        </w:rPr>
        <w:t>n el caso, se demostró que dichos instrumentos estaban en vigor al momento en que se llevó a cabo el procedimiento administrativo</w:t>
      </w:r>
      <w:r w:rsidR="008D2695" w:rsidRPr="00CC6981">
        <w:rPr>
          <w:rFonts w:cs="Arial"/>
          <w:bCs/>
          <w:sz w:val="26"/>
          <w:szCs w:val="26"/>
          <w:lang w:val="es-MX"/>
        </w:rPr>
        <w:t xml:space="preserve">, por </w:t>
      </w:r>
      <w:r w:rsidR="004C5B65" w:rsidRPr="00CC6981">
        <w:rPr>
          <w:rFonts w:cs="Arial"/>
          <w:bCs/>
          <w:sz w:val="26"/>
          <w:szCs w:val="26"/>
          <w:lang w:val="es-MX"/>
        </w:rPr>
        <w:t xml:space="preserve">tanto, </w:t>
      </w:r>
      <w:r w:rsidR="008D2695" w:rsidRPr="00CC6981">
        <w:rPr>
          <w:rFonts w:cs="Arial"/>
          <w:bCs/>
          <w:sz w:val="26"/>
          <w:szCs w:val="26"/>
          <w:lang w:val="es-MX"/>
        </w:rPr>
        <w:t xml:space="preserve">que </w:t>
      </w:r>
      <w:r w:rsidR="004C5B65" w:rsidRPr="00CC6981">
        <w:rPr>
          <w:rFonts w:cs="Arial"/>
          <w:bCs/>
          <w:sz w:val="26"/>
          <w:szCs w:val="26"/>
          <w:lang w:val="es-MX"/>
        </w:rPr>
        <w:t>no se actualizaba el supuesto de hecho previsto en la norma.</w:t>
      </w:r>
    </w:p>
    <w:p w14:paraId="4D02E44B" w14:textId="48D1AA60" w:rsidR="004C5B65" w:rsidRPr="00CC6981" w:rsidRDefault="008D2695" w:rsidP="00D53EAF">
      <w:pPr>
        <w:pStyle w:val="corte4fondo"/>
        <w:pBdr>
          <w:top w:val="nil"/>
          <w:left w:val="nil"/>
          <w:bottom w:val="nil"/>
          <w:right w:val="nil"/>
          <w:between w:val="nil"/>
          <w:bar w:val="nil"/>
        </w:pBdr>
        <w:spacing w:line="276" w:lineRule="auto"/>
        <w:ind w:left="709" w:firstLine="0"/>
        <w:rPr>
          <w:rFonts w:cs="Arial"/>
          <w:bCs/>
          <w:sz w:val="26"/>
          <w:szCs w:val="26"/>
          <w:lang w:val="es-MX"/>
        </w:rPr>
      </w:pPr>
      <w:r w:rsidRPr="00CC6981">
        <w:rPr>
          <w:rFonts w:cs="Arial"/>
          <w:bCs/>
          <w:sz w:val="26"/>
          <w:szCs w:val="26"/>
          <w:lang w:val="es-MX"/>
        </w:rPr>
        <w:t>T</w:t>
      </w:r>
      <w:r w:rsidR="004C5B65" w:rsidRPr="00CC6981">
        <w:rPr>
          <w:rFonts w:cs="Arial"/>
          <w:bCs/>
          <w:sz w:val="26"/>
          <w:szCs w:val="26"/>
          <w:lang w:val="es-MX"/>
        </w:rPr>
        <w:t xml:space="preserve">ambién </w:t>
      </w:r>
      <w:r w:rsidRPr="00CC6981">
        <w:rPr>
          <w:rFonts w:cs="Arial"/>
          <w:bCs/>
          <w:sz w:val="26"/>
          <w:szCs w:val="26"/>
          <w:lang w:val="es-MX"/>
        </w:rPr>
        <w:t xml:space="preserve">aduce </w:t>
      </w:r>
      <w:r w:rsidR="004C5B65" w:rsidRPr="00CC6981">
        <w:rPr>
          <w:rFonts w:cs="Arial"/>
          <w:bCs/>
          <w:sz w:val="26"/>
          <w:szCs w:val="26"/>
          <w:lang w:val="es-MX"/>
        </w:rPr>
        <w:t>que el juzgador distorsionó el contenido normativo al eliminar implícitamente el adverbio “no”, con lo cual dio un sentido diverso a la disposición y omitió valorar correctamente el acto reclamado tal como se encontraba probado, en contravención del artículo 75, primer párrafo, de la Ley de Amparo</w:t>
      </w:r>
      <w:r w:rsidR="00C71A37" w:rsidRPr="00CC6981">
        <w:rPr>
          <w:rFonts w:cs="Arial"/>
          <w:bCs/>
          <w:sz w:val="26"/>
          <w:szCs w:val="26"/>
          <w:lang w:val="es-MX"/>
        </w:rPr>
        <w:t xml:space="preserve">, lo cual, a su consideración, </w:t>
      </w:r>
      <w:r w:rsidR="004C5B65" w:rsidRPr="00CC6981">
        <w:rPr>
          <w:rFonts w:cs="Arial"/>
          <w:bCs/>
          <w:sz w:val="26"/>
          <w:szCs w:val="26"/>
          <w:lang w:val="es-MX"/>
        </w:rPr>
        <w:t xml:space="preserve">derivó en un análisis constitucional erróneo, omitiendo advertir la posible violación al principio de legalidad en su vertiente de taxatividad, dado que </w:t>
      </w:r>
      <w:r w:rsidR="004C5B65" w:rsidRPr="00CC6981">
        <w:rPr>
          <w:rFonts w:cs="Arial"/>
          <w:b/>
          <w:sz w:val="26"/>
          <w:szCs w:val="26"/>
          <w:lang w:val="es-MX"/>
        </w:rPr>
        <w:t>la norma resulta ambigua respecto al momento específico en que deben estar vigentes las garantías o seguros exigidos</w:t>
      </w:r>
      <w:r w:rsidR="004C5B65" w:rsidRPr="00CC6981">
        <w:rPr>
          <w:rFonts w:cs="Arial"/>
          <w:bCs/>
          <w:sz w:val="26"/>
          <w:szCs w:val="26"/>
          <w:lang w:val="es-MX"/>
        </w:rPr>
        <w:t>.</w:t>
      </w:r>
    </w:p>
    <w:p w14:paraId="0096721D" w14:textId="77777777" w:rsidR="00315E64" w:rsidRPr="00CC6981" w:rsidRDefault="00315E64" w:rsidP="00D53EAF">
      <w:pPr>
        <w:pStyle w:val="corte4fondo"/>
        <w:pBdr>
          <w:top w:val="nil"/>
          <w:left w:val="nil"/>
          <w:bottom w:val="nil"/>
          <w:right w:val="nil"/>
          <w:between w:val="nil"/>
          <w:bar w:val="nil"/>
        </w:pBdr>
        <w:spacing w:line="276" w:lineRule="auto"/>
        <w:ind w:left="709" w:firstLine="0"/>
        <w:rPr>
          <w:rFonts w:cs="Arial"/>
          <w:b/>
          <w:sz w:val="26"/>
          <w:szCs w:val="26"/>
          <w:lang w:val="es-MX"/>
        </w:rPr>
      </w:pPr>
    </w:p>
    <w:p w14:paraId="3B1FD285" w14:textId="575EAF8C" w:rsidR="00634E83" w:rsidRPr="00CC6981" w:rsidRDefault="00243DCA" w:rsidP="00D53EAF">
      <w:pPr>
        <w:pStyle w:val="corte4fondo"/>
        <w:pBdr>
          <w:top w:val="nil"/>
          <w:left w:val="nil"/>
          <w:bottom w:val="nil"/>
          <w:right w:val="nil"/>
          <w:between w:val="nil"/>
          <w:bar w:val="nil"/>
        </w:pBdr>
        <w:spacing w:line="276" w:lineRule="auto"/>
        <w:ind w:left="709" w:firstLine="0"/>
        <w:rPr>
          <w:rFonts w:cs="Arial"/>
          <w:bCs/>
          <w:sz w:val="26"/>
          <w:szCs w:val="26"/>
          <w:lang w:val="es-MX"/>
        </w:rPr>
      </w:pPr>
      <w:r w:rsidRPr="00CC6981">
        <w:rPr>
          <w:rFonts w:cs="Arial"/>
          <w:b/>
          <w:sz w:val="26"/>
          <w:szCs w:val="26"/>
          <w:lang w:val="es-MX"/>
        </w:rPr>
        <w:t>Segundo.</w:t>
      </w:r>
      <w:r w:rsidRPr="00CC6981">
        <w:rPr>
          <w:rFonts w:cs="Arial"/>
          <w:bCs/>
          <w:sz w:val="26"/>
          <w:szCs w:val="26"/>
          <w:lang w:val="es-MX"/>
        </w:rPr>
        <w:t xml:space="preserve"> </w:t>
      </w:r>
      <w:r w:rsidR="00634E83" w:rsidRPr="00CC6981">
        <w:rPr>
          <w:rFonts w:cs="Arial"/>
          <w:bCs/>
          <w:sz w:val="26"/>
          <w:szCs w:val="26"/>
        </w:rPr>
        <w:t xml:space="preserve">La quejosa sostiene que el Juez de Distrito </w:t>
      </w:r>
      <w:r w:rsidR="00601CB9" w:rsidRPr="00CC6981">
        <w:rPr>
          <w:rFonts w:cs="Arial"/>
          <w:bCs/>
          <w:sz w:val="26"/>
          <w:szCs w:val="26"/>
        </w:rPr>
        <w:t xml:space="preserve">no </w:t>
      </w:r>
      <w:r w:rsidR="00634E83" w:rsidRPr="00CC6981">
        <w:rPr>
          <w:rFonts w:cs="Arial"/>
          <w:bCs/>
          <w:sz w:val="26"/>
          <w:szCs w:val="26"/>
        </w:rPr>
        <w:t>atend</w:t>
      </w:r>
      <w:r w:rsidR="00601CB9" w:rsidRPr="00CC6981">
        <w:rPr>
          <w:rFonts w:cs="Arial"/>
          <w:bCs/>
          <w:sz w:val="26"/>
          <w:szCs w:val="26"/>
        </w:rPr>
        <w:t>ió</w:t>
      </w:r>
      <w:r w:rsidR="00634E83" w:rsidRPr="00CC6981">
        <w:rPr>
          <w:rFonts w:cs="Arial"/>
          <w:bCs/>
          <w:sz w:val="26"/>
          <w:szCs w:val="26"/>
        </w:rPr>
        <w:t xml:space="preserve"> de manera congruente y exhaustiva los conceptos de violación </w:t>
      </w:r>
      <w:r w:rsidR="00634E83" w:rsidRPr="00CC6981">
        <w:rPr>
          <w:rFonts w:cs="Arial"/>
          <w:sz w:val="26"/>
          <w:szCs w:val="26"/>
        </w:rPr>
        <w:t>primero y tercero</w:t>
      </w:r>
      <w:r w:rsidR="00634E83" w:rsidRPr="00CC6981">
        <w:rPr>
          <w:rFonts w:cs="Arial"/>
          <w:bCs/>
          <w:sz w:val="26"/>
          <w:szCs w:val="26"/>
        </w:rPr>
        <w:t xml:space="preserve"> de la demanda</w:t>
      </w:r>
      <w:r w:rsidR="007E3F1D" w:rsidRPr="00CC6981">
        <w:rPr>
          <w:rFonts w:cs="Arial"/>
          <w:bCs/>
          <w:sz w:val="26"/>
          <w:szCs w:val="26"/>
        </w:rPr>
        <w:t xml:space="preserve">, en los cuales </w:t>
      </w:r>
      <w:r w:rsidR="00634E83" w:rsidRPr="00CC6981">
        <w:rPr>
          <w:rFonts w:cs="Arial"/>
          <w:bCs/>
          <w:sz w:val="26"/>
          <w:szCs w:val="26"/>
        </w:rPr>
        <w:t>plante</w:t>
      </w:r>
      <w:r w:rsidR="007E3F1D" w:rsidRPr="00CC6981">
        <w:rPr>
          <w:rFonts w:cs="Arial"/>
          <w:bCs/>
          <w:sz w:val="26"/>
          <w:szCs w:val="26"/>
        </w:rPr>
        <w:t>ó</w:t>
      </w:r>
      <w:r w:rsidR="00634E83" w:rsidRPr="00CC6981">
        <w:rPr>
          <w:rFonts w:cs="Arial"/>
          <w:bCs/>
          <w:sz w:val="26"/>
          <w:szCs w:val="26"/>
        </w:rPr>
        <w:t xml:space="preserve"> que el artículo 56, fracción V, de la Ley de Hidrocarburos</w:t>
      </w:r>
      <w:r w:rsidR="007E3F1D" w:rsidRPr="00CC6981">
        <w:rPr>
          <w:rFonts w:cs="Arial"/>
          <w:bCs/>
          <w:sz w:val="26"/>
          <w:szCs w:val="26"/>
        </w:rPr>
        <w:t>, viola</w:t>
      </w:r>
      <w:r w:rsidR="00634E83" w:rsidRPr="00CC6981">
        <w:rPr>
          <w:rFonts w:cs="Arial"/>
          <w:bCs/>
          <w:sz w:val="26"/>
          <w:szCs w:val="26"/>
        </w:rPr>
        <w:t xml:space="preserve"> el principio de legalidad en su vertiente de </w:t>
      </w:r>
      <w:r w:rsidR="00634E83" w:rsidRPr="00CC6981">
        <w:rPr>
          <w:rFonts w:cs="Arial"/>
          <w:b/>
          <w:bCs/>
          <w:sz w:val="26"/>
          <w:szCs w:val="26"/>
        </w:rPr>
        <w:t>taxatividad</w:t>
      </w:r>
      <w:r w:rsidR="00634E83" w:rsidRPr="00CC6981">
        <w:rPr>
          <w:rFonts w:cs="Arial"/>
          <w:bCs/>
          <w:sz w:val="26"/>
          <w:szCs w:val="26"/>
        </w:rPr>
        <w:t>, por el uso ambiguo del término “en vigor”</w:t>
      </w:r>
      <w:r w:rsidR="007E3F1D" w:rsidRPr="00CC6981">
        <w:rPr>
          <w:rFonts w:cs="Arial"/>
          <w:bCs/>
          <w:sz w:val="26"/>
          <w:szCs w:val="26"/>
        </w:rPr>
        <w:t xml:space="preserve">, pues reitera que </w:t>
      </w:r>
      <w:r w:rsidR="00634E83" w:rsidRPr="00CC6981">
        <w:rPr>
          <w:rFonts w:cs="Arial"/>
          <w:bCs/>
          <w:sz w:val="26"/>
          <w:szCs w:val="26"/>
        </w:rPr>
        <w:t xml:space="preserve">no aclara si dicho término se refiere exclusivamente al momento actual del acto de autoridad o si también abarca periodos pasados, lo que genera incertidumbre sobre la conducta prohibida y abre la puerta a </w:t>
      </w:r>
      <w:r w:rsidR="007E3F1D" w:rsidRPr="00CC6981">
        <w:rPr>
          <w:rFonts w:cs="Arial"/>
          <w:bCs/>
          <w:sz w:val="26"/>
          <w:szCs w:val="26"/>
        </w:rPr>
        <w:t>la</w:t>
      </w:r>
      <w:r w:rsidR="00634E83" w:rsidRPr="00CC6981">
        <w:rPr>
          <w:rFonts w:cs="Arial"/>
          <w:bCs/>
          <w:sz w:val="26"/>
          <w:szCs w:val="26"/>
        </w:rPr>
        <w:t xml:space="preserve"> discrecional</w:t>
      </w:r>
      <w:r w:rsidR="007E3F1D" w:rsidRPr="00CC6981">
        <w:rPr>
          <w:rFonts w:cs="Arial"/>
          <w:bCs/>
          <w:sz w:val="26"/>
          <w:szCs w:val="26"/>
        </w:rPr>
        <w:t>idad</w:t>
      </w:r>
      <w:r w:rsidR="00634E83" w:rsidRPr="00CC6981">
        <w:rPr>
          <w:rFonts w:cs="Arial"/>
          <w:bCs/>
          <w:sz w:val="26"/>
          <w:szCs w:val="26"/>
        </w:rPr>
        <w:t xml:space="preserve"> de la autoridad.</w:t>
      </w:r>
    </w:p>
    <w:p w14:paraId="6CFF9664" w14:textId="3C431CF0" w:rsidR="003A5A28" w:rsidRPr="00CC6981" w:rsidRDefault="00634E83" w:rsidP="00D53EAF">
      <w:pPr>
        <w:pStyle w:val="corte4fondo"/>
        <w:pBdr>
          <w:top w:val="nil"/>
          <w:left w:val="nil"/>
          <w:bottom w:val="nil"/>
          <w:right w:val="nil"/>
          <w:between w:val="nil"/>
          <w:bar w:val="nil"/>
        </w:pBdr>
        <w:spacing w:line="276" w:lineRule="auto"/>
        <w:ind w:left="709" w:firstLine="0"/>
        <w:rPr>
          <w:rFonts w:cs="Arial"/>
          <w:bCs/>
          <w:sz w:val="26"/>
          <w:szCs w:val="26"/>
          <w:lang w:val="es-MX"/>
        </w:rPr>
      </w:pPr>
      <w:r w:rsidRPr="00CC6981">
        <w:rPr>
          <w:rFonts w:cs="Arial"/>
          <w:bCs/>
          <w:sz w:val="26"/>
          <w:szCs w:val="26"/>
        </w:rPr>
        <w:t>A</w:t>
      </w:r>
      <w:r w:rsidR="00134A6D" w:rsidRPr="00CC6981">
        <w:rPr>
          <w:rFonts w:cs="Arial"/>
          <w:bCs/>
          <w:sz w:val="26"/>
          <w:szCs w:val="26"/>
        </w:rPr>
        <w:t xml:space="preserve">duce </w:t>
      </w:r>
      <w:r w:rsidRPr="00CC6981">
        <w:rPr>
          <w:rFonts w:cs="Arial"/>
          <w:bCs/>
          <w:sz w:val="26"/>
          <w:szCs w:val="26"/>
        </w:rPr>
        <w:t xml:space="preserve">que el Juez de Distrito </w:t>
      </w:r>
      <w:r w:rsidR="00134A6D" w:rsidRPr="00CC6981">
        <w:rPr>
          <w:rFonts w:cs="Arial"/>
          <w:bCs/>
          <w:sz w:val="26"/>
          <w:szCs w:val="26"/>
        </w:rPr>
        <w:t>desestimó su</w:t>
      </w:r>
      <w:r w:rsidRPr="00CC6981">
        <w:rPr>
          <w:rFonts w:cs="Arial"/>
          <w:bCs/>
          <w:sz w:val="26"/>
          <w:szCs w:val="26"/>
        </w:rPr>
        <w:t xml:space="preserve"> planteamiento, con base en una </w:t>
      </w:r>
      <w:r w:rsidR="00134A6D" w:rsidRPr="00CC6981">
        <w:rPr>
          <w:rFonts w:cs="Arial"/>
          <w:bCs/>
          <w:sz w:val="26"/>
          <w:szCs w:val="26"/>
        </w:rPr>
        <w:t xml:space="preserve">incorrecta </w:t>
      </w:r>
      <w:r w:rsidRPr="00CC6981">
        <w:rPr>
          <w:rFonts w:cs="Arial"/>
          <w:bCs/>
          <w:sz w:val="26"/>
          <w:szCs w:val="26"/>
        </w:rPr>
        <w:t>interpretación de la jurisprudencia 1</w:t>
      </w:r>
      <w:r w:rsidR="003A5A28" w:rsidRPr="00CC6981">
        <w:rPr>
          <w:rFonts w:cs="Arial"/>
          <w:bCs/>
          <w:sz w:val="26"/>
          <w:szCs w:val="26"/>
        </w:rPr>
        <w:t>a</w:t>
      </w:r>
      <w:r w:rsidRPr="00CC6981">
        <w:rPr>
          <w:rFonts w:cs="Arial"/>
          <w:bCs/>
          <w:sz w:val="26"/>
          <w:szCs w:val="26"/>
        </w:rPr>
        <w:t>./J.</w:t>
      </w:r>
      <w:r w:rsidR="00134A6D" w:rsidRPr="00CC6981">
        <w:rPr>
          <w:rFonts w:cs="Arial"/>
          <w:bCs/>
          <w:sz w:val="26"/>
          <w:szCs w:val="26"/>
        </w:rPr>
        <w:t xml:space="preserve"> </w:t>
      </w:r>
      <w:r w:rsidRPr="00CC6981">
        <w:rPr>
          <w:rFonts w:cs="Arial"/>
          <w:bCs/>
          <w:sz w:val="26"/>
          <w:szCs w:val="26"/>
        </w:rPr>
        <w:t xml:space="preserve">24/2016 (registro </w:t>
      </w:r>
      <w:r w:rsidR="00134A6D" w:rsidRPr="00CC6981">
        <w:rPr>
          <w:rFonts w:cs="Arial"/>
          <w:bCs/>
          <w:sz w:val="26"/>
          <w:szCs w:val="26"/>
        </w:rPr>
        <w:t xml:space="preserve">digital </w:t>
      </w:r>
      <w:r w:rsidRPr="00CC6981">
        <w:rPr>
          <w:rFonts w:cs="Arial"/>
          <w:bCs/>
          <w:sz w:val="26"/>
          <w:szCs w:val="26"/>
        </w:rPr>
        <w:t xml:space="preserve">2011693). Aunque dicha jurisprudencia admite que el legislador no está obligado a una precisión absoluta, exige que exista </w:t>
      </w:r>
      <w:r w:rsidRPr="00CC6981">
        <w:rPr>
          <w:rFonts w:cs="Arial"/>
          <w:bCs/>
          <w:sz w:val="26"/>
          <w:szCs w:val="26"/>
        </w:rPr>
        <w:lastRenderedPageBreak/>
        <w:t xml:space="preserve">una </w:t>
      </w:r>
      <w:r w:rsidRPr="00CC6981">
        <w:rPr>
          <w:rFonts w:cs="Arial"/>
          <w:b/>
          <w:bCs/>
          <w:sz w:val="26"/>
          <w:szCs w:val="26"/>
        </w:rPr>
        <w:t>determinación suficiente</w:t>
      </w:r>
      <w:r w:rsidRPr="00CC6981">
        <w:rPr>
          <w:rFonts w:cs="Arial"/>
          <w:bCs/>
          <w:sz w:val="26"/>
          <w:szCs w:val="26"/>
        </w:rPr>
        <w:t>, lo cual —a juicio de la recurrente— no se cumple en la redacción del artículo impugnado.</w:t>
      </w:r>
    </w:p>
    <w:p w14:paraId="1DE465A1" w14:textId="27868F98" w:rsidR="00634E83" w:rsidRPr="00CC6981" w:rsidRDefault="00634E83" w:rsidP="00D53EAF">
      <w:pPr>
        <w:pStyle w:val="corte4fondo"/>
        <w:pBdr>
          <w:top w:val="nil"/>
          <w:left w:val="nil"/>
          <w:bottom w:val="nil"/>
          <w:right w:val="nil"/>
          <w:between w:val="nil"/>
          <w:bar w:val="nil"/>
        </w:pBdr>
        <w:spacing w:line="276" w:lineRule="auto"/>
        <w:ind w:left="709" w:firstLine="0"/>
        <w:rPr>
          <w:rFonts w:cs="Arial"/>
          <w:bCs/>
          <w:sz w:val="26"/>
          <w:szCs w:val="26"/>
          <w:lang w:val="es-MX"/>
        </w:rPr>
      </w:pPr>
    </w:p>
    <w:p w14:paraId="67EABC77" w14:textId="5DD5976E" w:rsidR="00EC2661" w:rsidRPr="00CC6981" w:rsidRDefault="00FD328A" w:rsidP="00D53EAF">
      <w:pPr>
        <w:pStyle w:val="corte4fondo"/>
        <w:pBdr>
          <w:top w:val="nil"/>
          <w:left w:val="nil"/>
          <w:bottom w:val="nil"/>
          <w:right w:val="nil"/>
          <w:between w:val="nil"/>
          <w:bar w:val="nil"/>
        </w:pBdr>
        <w:spacing w:line="276" w:lineRule="auto"/>
        <w:ind w:left="709" w:firstLine="0"/>
        <w:rPr>
          <w:rFonts w:cs="Arial"/>
          <w:b/>
          <w:sz w:val="26"/>
          <w:szCs w:val="26"/>
          <w:lang w:val="es-MX"/>
        </w:rPr>
      </w:pPr>
      <w:r w:rsidRPr="00CC6981">
        <w:rPr>
          <w:rFonts w:cs="Arial"/>
          <w:b/>
          <w:sz w:val="26"/>
          <w:szCs w:val="26"/>
          <w:lang w:val="es-MX"/>
        </w:rPr>
        <w:t>Tercero (identificado como segundo).</w:t>
      </w:r>
      <w:r w:rsidR="00EC2661" w:rsidRPr="00CC6981">
        <w:rPr>
          <w:rFonts w:cs="Arial"/>
          <w:b/>
          <w:sz w:val="26"/>
          <w:szCs w:val="26"/>
          <w:lang w:val="es-MX"/>
        </w:rPr>
        <w:t xml:space="preserve"> </w:t>
      </w:r>
      <w:r w:rsidR="00EC2661" w:rsidRPr="00CC6981">
        <w:rPr>
          <w:rFonts w:cs="Arial"/>
          <w:bCs/>
          <w:sz w:val="26"/>
          <w:szCs w:val="26"/>
        </w:rPr>
        <w:t xml:space="preserve">La quejosa sostiene que la sentencia impugnada vulnera los principios de </w:t>
      </w:r>
      <w:r w:rsidR="00EC2661" w:rsidRPr="00CC6981">
        <w:rPr>
          <w:rFonts w:cs="Arial"/>
          <w:b/>
          <w:bCs/>
          <w:sz w:val="26"/>
          <w:szCs w:val="26"/>
        </w:rPr>
        <w:t>exhaustividad y congruencia</w:t>
      </w:r>
      <w:r w:rsidR="00EC2661" w:rsidRPr="00CC6981">
        <w:rPr>
          <w:rFonts w:cs="Arial"/>
          <w:bCs/>
          <w:sz w:val="26"/>
          <w:szCs w:val="26"/>
        </w:rPr>
        <w:t xml:space="preserve">, pues el Juez de Distrito no valoró adecuadamente el </w:t>
      </w:r>
      <w:r w:rsidR="00EC2661" w:rsidRPr="00CC6981">
        <w:rPr>
          <w:rFonts w:cs="Arial"/>
          <w:b/>
          <w:bCs/>
          <w:sz w:val="26"/>
          <w:szCs w:val="26"/>
        </w:rPr>
        <w:t>concepto de violación cuarto</w:t>
      </w:r>
      <w:r w:rsidR="00EC2661" w:rsidRPr="00CC6981">
        <w:rPr>
          <w:rFonts w:cs="Arial"/>
          <w:bCs/>
          <w:sz w:val="26"/>
          <w:szCs w:val="26"/>
        </w:rPr>
        <w:t xml:space="preserve"> formulado en la demanda.</w:t>
      </w:r>
    </w:p>
    <w:p w14:paraId="2301B2BB" w14:textId="0E1865E5" w:rsidR="000F1B91" w:rsidRPr="00CC6981" w:rsidRDefault="00EC2661" w:rsidP="00D53EAF">
      <w:pPr>
        <w:pStyle w:val="corte4fondo"/>
        <w:pBdr>
          <w:top w:val="nil"/>
          <w:left w:val="nil"/>
          <w:bottom w:val="nil"/>
          <w:right w:val="nil"/>
          <w:between w:val="nil"/>
          <w:bar w:val="nil"/>
        </w:pBdr>
        <w:spacing w:line="276" w:lineRule="auto"/>
        <w:ind w:left="709" w:firstLine="0"/>
        <w:rPr>
          <w:rFonts w:cs="Arial"/>
          <w:b/>
          <w:sz w:val="26"/>
          <w:szCs w:val="26"/>
          <w:lang w:val="es-MX"/>
        </w:rPr>
      </w:pPr>
      <w:r w:rsidRPr="00CC6981">
        <w:rPr>
          <w:rFonts w:cs="Arial"/>
          <w:bCs/>
          <w:sz w:val="26"/>
          <w:szCs w:val="26"/>
        </w:rPr>
        <w:t xml:space="preserve">En dicho concepto, se impugnó la </w:t>
      </w:r>
      <w:r w:rsidRPr="00CC6981">
        <w:rPr>
          <w:rFonts w:cs="Arial"/>
          <w:b/>
          <w:bCs/>
          <w:sz w:val="26"/>
          <w:szCs w:val="26"/>
        </w:rPr>
        <w:t>constitucionalidad del artículo 56, primer párrafo, fracción V, de la Ley de Hidrocarburos</w:t>
      </w:r>
      <w:r w:rsidRPr="00CC6981">
        <w:rPr>
          <w:rFonts w:cs="Arial"/>
          <w:bCs/>
          <w:sz w:val="26"/>
          <w:szCs w:val="26"/>
        </w:rPr>
        <w:t xml:space="preserve">, por considerar que establece una </w:t>
      </w:r>
      <w:r w:rsidRPr="00CC6981">
        <w:rPr>
          <w:rFonts w:cs="Arial"/>
          <w:b/>
          <w:bCs/>
          <w:sz w:val="26"/>
          <w:szCs w:val="26"/>
        </w:rPr>
        <w:t>sanción inusitada</w:t>
      </w:r>
      <w:r w:rsidRPr="00CC6981">
        <w:rPr>
          <w:rFonts w:cs="Arial"/>
          <w:bCs/>
          <w:sz w:val="26"/>
          <w:szCs w:val="26"/>
        </w:rPr>
        <w:t xml:space="preserve">, prohibida por el artículo 22 constitucional. En particular, se aduce que la sanción de </w:t>
      </w:r>
      <w:r w:rsidRPr="00CC6981">
        <w:rPr>
          <w:rFonts w:cs="Arial"/>
          <w:b/>
          <w:bCs/>
          <w:sz w:val="26"/>
          <w:szCs w:val="26"/>
        </w:rPr>
        <w:t>revocación del permiso</w:t>
      </w:r>
      <w:r w:rsidRPr="00CC6981">
        <w:rPr>
          <w:rFonts w:cs="Arial"/>
          <w:bCs/>
          <w:sz w:val="26"/>
          <w:szCs w:val="26"/>
        </w:rPr>
        <w:t xml:space="preserve"> por no mantener en vigor los seguros o garantías resulta </w:t>
      </w:r>
      <w:r w:rsidRPr="00CC6981">
        <w:rPr>
          <w:rFonts w:cs="Arial"/>
          <w:b/>
          <w:bCs/>
          <w:sz w:val="26"/>
          <w:szCs w:val="26"/>
        </w:rPr>
        <w:t>excesiva y desproporcionada</w:t>
      </w:r>
      <w:r w:rsidRPr="00CC6981">
        <w:rPr>
          <w:rFonts w:cs="Arial"/>
          <w:bCs/>
          <w:sz w:val="26"/>
          <w:szCs w:val="26"/>
        </w:rPr>
        <w:t xml:space="preserve"> en relación con la conducta omitida, además de que </w:t>
      </w:r>
      <w:r w:rsidRPr="00CC6981">
        <w:rPr>
          <w:rFonts w:cs="Arial"/>
          <w:b/>
          <w:bCs/>
          <w:sz w:val="26"/>
          <w:szCs w:val="26"/>
        </w:rPr>
        <w:t>no contempla criterios de individualización</w:t>
      </w:r>
      <w:r w:rsidRPr="00CC6981">
        <w:rPr>
          <w:rFonts w:cs="Arial"/>
          <w:bCs/>
          <w:sz w:val="26"/>
          <w:szCs w:val="26"/>
        </w:rPr>
        <w:t xml:space="preserve"> que permitan ponderar las circunstancias del caso concreto, como sí lo hace, por ejemplo, el artículo 57</w:t>
      </w:r>
      <w:r w:rsidR="00EE4869" w:rsidRPr="00CC6981">
        <w:rPr>
          <w:rFonts w:cs="Arial"/>
          <w:bCs/>
          <w:sz w:val="26"/>
          <w:szCs w:val="26"/>
        </w:rPr>
        <w:t xml:space="preserve"> (sic)</w:t>
      </w:r>
      <w:r w:rsidRPr="00CC6981">
        <w:rPr>
          <w:rFonts w:cs="Arial"/>
          <w:bCs/>
          <w:sz w:val="26"/>
          <w:szCs w:val="26"/>
        </w:rPr>
        <w:t xml:space="preserve"> de la misma Ley.</w:t>
      </w:r>
    </w:p>
    <w:p w14:paraId="05E6AA75" w14:textId="77777777" w:rsidR="000F1B91" w:rsidRPr="00CC6981" w:rsidRDefault="00EC2661" w:rsidP="00D53EAF">
      <w:pPr>
        <w:pStyle w:val="corte4fondo"/>
        <w:pBdr>
          <w:top w:val="nil"/>
          <w:left w:val="nil"/>
          <w:bottom w:val="nil"/>
          <w:right w:val="nil"/>
          <w:between w:val="nil"/>
          <w:bar w:val="nil"/>
        </w:pBdr>
        <w:spacing w:line="276" w:lineRule="auto"/>
        <w:ind w:left="709" w:firstLine="0"/>
        <w:rPr>
          <w:rFonts w:cs="Arial"/>
          <w:b/>
          <w:sz w:val="26"/>
          <w:szCs w:val="26"/>
          <w:lang w:val="es-MX"/>
        </w:rPr>
      </w:pPr>
      <w:r w:rsidRPr="00CC6981">
        <w:rPr>
          <w:rFonts w:cs="Arial"/>
          <w:bCs/>
          <w:sz w:val="26"/>
          <w:szCs w:val="26"/>
        </w:rPr>
        <w:t xml:space="preserve">La recurrente enfatiza que la norma no prevé otras sanciones de menor impacto (como multa, suspensión o posibilidad de subsanación) ni mecanismos que permitan ajustar la respuesta punitiva a la gravedad real del incumplimiento. Esto —afirma— genera una afectación a la seguridad jurídica y deja al permisionario </w:t>
      </w:r>
      <w:r w:rsidRPr="00CC6981">
        <w:rPr>
          <w:rFonts w:cs="Arial"/>
          <w:b/>
          <w:bCs/>
          <w:sz w:val="26"/>
          <w:szCs w:val="26"/>
        </w:rPr>
        <w:t>en estado de indefensión</w:t>
      </w:r>
      <w:r w:rsidRPr="00CC6981">
        <w:rPr>
          <w:rFonts w:cs="Arial"/>
          <w:bCs/>
          <w:sz w:val="26"/>
          <w:szCs w:val="26"/>
        </w:rPr>
        <w:t xml:space="preserve">, </w:t>
      </w:r>
      <w:r w:rsidRPr="00CC6981">
        <w:rPr>
          <w:rFonts w:cs="Arial"/>
          <w:b/>
          <w:sz w:val="26"/>
          <w:szCs w:val="26"/>
        </w:rPr>
        <w:t>al imponer una sanción única y rígida</w:t>
      </w:r>
      <w:r w:rsidRPr="00CC6981">
        <w:rPr>
          <w:rFonts w:cs="Arial"/>
          <w:bCs/>
          <w:sz w:val="26"/>
          <w:szCs w:val="26"/>
        </w:rPr>
        <w:t xml:space="preserve"> sin considerar si el incumplimiento fue subsanado, como ocurrió en el caso.</w:t>
      </w:r>
    </w:p>
    <w:p w14:paraId="173CFDDA" w14:textId="2B196F2E" w:rsidR="00EC2661" w:rsidRPr="00CC6981" w:rsidRDefault="00EC2661" w:rsidP="00D53EAF">
      <w:pPr>
        <w:pStyle w:val="corte4fondo"/>
        <w:pBdr>
          <w:top w:val="nil"/>
          <w:left w:val="nil"/>
          <w:bottom w:val="nil"/>
          <w:right w:val="nil"/>
          <w:between w:val="nil"/>
          <w:bar w:val="nil"/>
        </w:pBdr>
        <w:spacing w:line="276" w:lineRule="auto"/>
        <w:ind w:left="709" w:firstLine="0"/>
        <w:rPr>
          <w:rFonts w:cs="Arial"/>
          <w:b/>
          <w:sz w:val="26"/>
          <w:szCs w:val="26"/>
          <w:lang w:val="es-MX"/>
        </w:rPr>
      </w:pPr>
      <w:r w:rsidRPr="00CC6981">
        <w:rPr>
          <w:rFonts w:cs="Arial"/>
          <w:bCs/>
          <w:sz w:val="26"/>
          <w:szCs w:val="26"/>
        </w:rPr>
        <w:t xml:space="preserve">El agravio denuncia que el Juez de Distrito ignoró estos argumentos sustanciales y desestimó el concepto de violación cuarto sin realizar un estudio completo ni emitir una respuesta jurídica fundada, lo que constituye una </w:t>
      </w:r>
      <w:r w:rsidRPr="00CC6981">
        <w:rPr>
          <w:rFonts w:cs="Arial"/>
          <w:b/>
          <w:bCs/>
          <w:sz w:val="26"/>
          <w:szCs w:val="26"/>
        </w:rPr>
        <w:t>falta de motivación y análisis sistemático</w:t>
      </w:r>
      <w:r w:rsidRPr="00CC6981">
        <w:rPr>
          <w:rFonts w:cs="Arial"/>
          <w:bCs/>
          <w:sz w:val="26"/>
          <w:szCs w:val="26"/>
        </w:rPr>
        <w:t xml:space="preserve"> respecto del acto reclamado y de la norma aplicada. Por ello, solicita se revoque la sentencia y se declare la inconstitucionalidad del artículo impugnado.</w:t>
      </w:r>
    </w:p>
    <w:bookmarkEnd w:id="15"/>
    <w:p w14:paraId="2B5AFC8C" w14:textId="7CDA3EE6" w:rsidR="00B02105" w:rsidRPr="00CC6981" w:rsidRDefault="00B02105" w:rsidP="00DF38C6">
      <w:pPr>
        <w:pStyle w:val="corte4fondo"/>
        <w:pBdr>
          <w:top w:val="nil"/>
          <w:left w:val="nil"/>
          <w:bottom w:val="nil"/>
          <w:right w:val="nil"/>
          <w:between w:val="nil"/>
          <w:bar w:val="nil"/>
        </w:pBdr>
        <w:spacing w:line="480" w:lineRule="auto"/>
        <w:ind w:left="709" w:firstLine="0"/>
        <w:rPr>
          <w:rFonts w:cs="Arial"/>
          <w:b/>
          <w:sz w:val="28"/>
          <w:szCs w:val="28"/>
          <w:lang w:val="es-MX"/>
        </w:rPr>
      </w:pPr>
    </w:p>
    <w:p w14:paraId="791E0C5C" w14:textId="55F3EACD" w:rsidR="007E0463" w:rsidRPr="00CC6981" w:rsidRDefault="00535829" w:rsidP="00D53EAF">
      <w:pPr>
        <w:pStyle w:val="corte4fondo"/>
        <w:numPr>
          <w:ilvl w:val="0"/>
          <w:numId w:val="1"/>
        </w:numPr>
        <w:tabs>
          <w:tab w:val="left" w:pos="3686"/>
          <w:tab w:val="center" w:pos="4420"/>
          <w:tab w:val="left" w:pos="6975"/>
          <w:tab w:val="left" w:pos="8287"/>
        </w:tabs>
        <w:ind w:left="0" w:hanging="567"/>
        <w:rPr>
          <w:rFonts w:cs="Arial"/>
          <w:bCs/>
          <w:sz w:val="28"/>
          <w:szCs w:val="28"/>
          <w:lang w:val="es-MX"/>
        </w:rPr>
      </w:pPr>
      <w:r w:rsidRPr="00CC6981">
        <w:rPr>
          <w:rFonts w:cs="Arial"/>
          <w:b/>
          <w:bCs/>
          <w:sz w:val="28"/>
          <w:szCs w:val="28"/>
        </w:rPr>
        <w:t xml:space="preserve">Radicación y admisión </w:t>
      </w:r>
      <w:r w:rsidR="007E0463" w:rsidRPr="00CC6981">
        <w:rPr>
          <w:rFonts w:cs="Arial"/>
          <w:b/>
          <w:bCs/>
          <w:sz w:val="28"/>
          <w:szCs w:val="28"/>
        </w:rPr>
        <w:t>del recurso de revisión.</w:t>
      </w:r>
      <w:r w:rsidR="007E0463" w:rsidRPr="00CC6981">
        <w:rPr>
          <w:rFonts w:cs="Arial"/>
          <w:sz w:val="28"/>
          <w:szCs w:val="28"/>
        </w:rPr>
        <w:t xml:space="preserve"> De</w:t>
      </w:r>
      <w:r w:rsidR="00BD29A8" w:rsidRPr="00CC6981">
        <w:rPr>
          <w:rFonts w:cs="Arial"/>
          <w:sz w:val="28"/>
          <w:szCs w:val="28"/>
        </w:rPr>
        <w:t xml:space="preserve">l </w:t>
      </w:r>
      <w:r w:rsidR="007E0463" w:rsidRPr="00CC6981">
        <w:rPr>
          <w:rFonts w:cs="Arial"/>
          <w:sz w:val="28"/>
          <w:szCs w:val="28"/>
        </w:rPr>
        <w:t>recurso de revisión correspondió conocer a</w:t>
      </w:r>
      <w:r w:rsidR="007E0463" w:rsidRPr="00CC6981">
        <w:rPr>
          <w:rFonts w:cs="Arial"/>
          <w:sz w:val="28"/>
          <w:szCs w:val="28"/>
          <w:lang w:val="es-MX"/>
        </w:rPr>
        <w:t xml:space="preserve">l </w:t>
      </w:r>
      <w:bookmarkStart w:id="16" w:name="_Hlk190044832"/>
      <w:r w:rsidR="00C311AF" w:rsidRPr="00CC6981">
        <w:rPr>
          <w:rFonts w:cs="Arial"/>
          <w:b/>
          <w:bCs/>
          <w:sz w:val="28"/>
          <w:szCs w:val="28"/>
          <w:lang w:val="es-MX"/>
        </w:rPr>
        <w:t xml:space="preserve">Vigésimo </w:t>
      </w:r>
      <w:r w:rsidR="007E0463" w:rsidRPr="00CC6981">
        <w:rPr>
          <w:rFonts w:cs="Arial"/>
          <w:b/>
          <w:bCs/>
          <w:sz w:val="28"/>
          <w:szCs w:val="28"/>
          <w:lang w:val="es-MX"/>
        </w:rPr>
        <w:t xml:space="preserve">Tribunal Colegiado </w:t>
      </w:r>
      <w:r w:rsidR="00253D04" w:rsidRPr="00CC6981">
        <w:rPr>
          <w:rFonts w:cs="Arial"/>
          <w:b/>
          <w:bCs/>
          <w:sz w:val="28"/>
          <w:szCs w:val="28"/>
          <w:lang w:val="es-MX"/>
        </w:rPr>
        <w:t xml:space="preserve">en </w:t>
      </w:r>
      <w:r w:rsidR="007E0463" w:rsidRPr="00CC6981">
        <w:rPr>
          <w:rFonts w:cs="Arial"/>
          <w:b/>
          <w:bCs/>
          <w:sz w:val="28"/>
          <w:szCs w:val="28"/>
          <w:lang w:val="es-MX"/>
        </w:rPr>
        <w:t>Materia Administrativa</w:t>
      </w:r>
      <w:r w:rsidR="00C57420" w:rsidRPr="00CC6981">
        <w:rPr>
          <w:rFonts w:cs="Arial"/>
          <w:b/>
          <w:bCs/>
          <w:sz w:val="28"/>
          <w:szCs w:val="28"/>
          <w:lang w:val="es-MX"/>
        </w:rPr>
        <w:t xml:space="preserve"> </w:t>
      </w:r>
      <w:r w:rsidR="00253D04" w:rsidRPr="00CC6981">
        <w:rPr>
          <w:rFonts w:cs="Arial"/>
          <w:b/>
          <w:bCs/>
          <w:sz w:val="28"/>
          <w:szCs w:val="28"/>
          <w:lang w:val="es-MX"/>
        </w:rPr>
        <w:t>del Primer Circuito</w:t>
      </w:r>
      <w:bookmarkEnd w:id="16"/>
      <w:r w:rsidR="00737207" w:rsidRPr="00CC6981">
        <w:rPr>
          <w:rFonts w:cs="Arial"/>
          <w:sz w:val="28"/>
          <w:szCs w:val="28"/>
          <w:lang w:val="es-MX"/>
        </w:rPr>
        <w:t>,</w:t>
      </w:r>
      <w:r w:rsidR="007E0463" w:rsidRPr="00CC6981">
        <w:rPr>
          <w:rFonts w:cs="Arial"/>
          <w:sz w:val="28"/>
          <w:szCs w:val="28"/>
          <w:lang w:val="es-MX"/>
        </w:rPr>
        <w:t xml:space="preserve"> el </w:t>
      </w:r>
      <w:r w:rsidR="00273656" w:rsidRPr="00CC6981">
        <w:rPr>
          <w:rFonts w:cs="Arial"/>
          <w:sz w:val="28"/>
          <w:szCs w:val="28"/>
          <w:lang w:val="es-MX"/>
        </w:rPr>
        <w:t>que</w:t>
      </w:r>
      <w:r w:rsidR="007E0463" w:rsidRPr="00CC6981">
        <w:rPr>
          <w:rFonts w:cs="Arial"/>
          <w:sz w:val="28"/>
          <w:szCs w:val="28"/>
          <w:lang w:val="es-MX"/>
        </w:rPr>
        <w:t xml:space="preserve"> </w:t>
      </w:r>
      <w:r w:rsidR="003C326A" w:rsidRPr="00CC6981">
        <w:rPr>
          <w:rFonts w:cs="Arial"/>
          <w:sz w:val="28"/>
          <w:szCs w:val="28"/>
          <w:lang w:val="es-MX"/>
        </w:rPr>
        <w:t xml:space="preserve">por acuerdo de diecisiete de octubre de dos mil veintitrés, </w:t>
      </w:r>
      <w:r w:rsidR="007E0463" w:rsidRPr="00CC6981">
        <w:rPr>
          <w:rFonts w:cs="Arial"/>
          <w:sz w:val="28"/>
          <w:szCs w:val="28"/>
          <w:lang w:val="es-MX"/>
        </w:rPr>
        <w:t xml:space="preserve">lo </w:t>
      </w:r>
      <w:r w:rsidR="007E0463" w:rsidRPr="00CC6981">
        <w:rPr>
          <w:rFonts w:cs="Arial"/>
          <w:b/>
          <w:sz w:val="28"/>
          <w:szCs w:val="28"/>
          <w:lang w:val="es-MX"/>
        </w:rPr>
        <w:t>admitió a trámite</w:t>
      </w:r>
      <w:r w:rsidR="00913264" w:rsidRPr="00CC6981">
        <w:rPr>
          <w:rFonts w:cs="Arial"/>
          <w:b/>
          <w:sz w:val="28"/>
          <w:szCs w:val="28"/>
          <w:lang w:val="es-MX"/>
        </w:rPr>
        <w:t xml:space="preserve"> y </w:t>
      </w:r>
      <w:r w:rsidR="00D17F82" w:rsidRPr="00CC6981">
        <w:rPr>
          <w:rFonts w:cs="Arial"/>
          <w:b/>
          <w:sz w:val="28"/>
          <w:szCs w:val="28"/>
          <w:lang w:val="es-MX"/>
        </w:rPr>
        <w:t xml:space="preserve">registró </w:t>
      </w:r>
      <w:r w:rsidR="007E0463" w:rsidRPr="00CC6981">
        <w:rPr>
          <w:rFonts w:cs="Arial"/>
          <w:bCs/>
          <w:sz w:val="28"/>
          <w:szCs w:val="28"/>
          <w:lang w:val="es-MX"/>
        </w:rPr>
        <w:t>con el expediente</w:t>
      </w:r>
      <w:r w:rsidR="004658EA" w:rsidRPr="00CC6981">
        <w:rPr>
          <w:rFonts w:cs="Arial"/>
          <w:bCs/>
          <w:sz w:val="28"/>
          <w:szCs w:val="28"/>
          <w:lang w:val="es-MX"/>
        </w:rPr>
        <w:t xml:space="preserve"> </w:t>
      </w:r>
      <w:r w:rsidR="004658EA" w:rsidRPr="00CC6981">
        <w:rPr>
          <w:rFonts w:cs="Arial"/>
          <w:b/>
          <w:sz w:val="28"/>
          <w:szCs w:val="28"/>
          <w:lang w:val="es-MX"/>
        </w:rPr>
        <w:t>R.A</w:t>
      </w:r>
      <w:r w:rsidR="007E0463" w:rsidRPr="00CC6981">
        <w:rPr>
          <w:rFonts w:cs="Arial"/>
          <w:b/>
          <w:sz w:val="28"/>
          <w:szCs w:val="28"/>
          <w:lang w:val="es-MX"/>
        </w:rPr>
        <w:t xml:space="preserve"> </w:t>
      </w:r>
      <w:r w:rsidR="00A15A0C" w:rsidRPr="00CC6981">
        <w:rPr>
          <w:rFonts w:cs="Arial"/>
          <w:b/>
          <w:sz w:val="28"/>
          <w:szCs w:val="28"/>
          <w:lang w:val="es-MX"/>
        </w:rPr>
        <w:t>493</w:t>
      </w:r>
      <w:r w:rsidR="007E0463" w:rsidRPr="00CC6981">
        <w:rPr>
          <w:rFonts w:cs="Arial"/>
          <w:b/>
          <w:bCs/>
          <w:sz w:val="28"/>
          <w:szCs w:val="28"/>
          <w:lang w:val="es-MX"/>
        </w:rPr>
        <w:t>/2023</w:t>
      </w:r>
      <w:r w:rsidR="007E0463" w:rsidRPr="00CC6981">
        <w:rPr>
          <w:rFonts w:cs="Arial"/>
          <w:sz w:val="28"/>
          <w:szCs w:val="28"/>
          <w:lang w:val="es-MX"/>
        </w:rPr>
        <w:t>.</w:t>
      </w:r>
    </w:p>
    <w:p w14:paraId="10CD2B19" w14:textId="77777777" w:rsidR="007E0463" w:rsidRPr="00CC6981" w:rsidRDefault="007E0463" w:rsidP="00D53EAF">
      <w:pPr>
        <w:pStyle w:val="corte4fondo"/>
        <w:tabs>
          <w:tab w:val="left" w:pos="3686"/>
          <w:tab w:val="center" w:pos="4420"/>
          <w:tab w:val="left" w:pos="6975"/>
          <w:tab w:val="left" w:pos="8287"/>
        </w:tabs>
        <w:ind w:firstLine="0"/>
        <w:rPr>
          <w:rFonts w:cs="Arial"/>
          <w:bCs/>
          <w:sz w:val="28"/>
          <w:szCs w:val="28"/>
          <w:lang w:val="es-MX"/>
        </w:rPr>
      </w:pPr>
    </w:p>
    <w:p w14:paraId="6DB4EE54" w14:textId="1DFD507B" w:rsidR="00121CF5" w:rsidRPr="00CC6981" w:rsidRDefault="00121CF5" w:rsidP="00D53EAF">
      <w:pPr>
        <w:pStyle w:val="corte4fondo"/>
        <w:numPr>
          <w:ilvl w:val="0"/>
          <w:numId w:val="1"/>
        </w:numPr>
        <w:tabs>
          <w:tab w:val="left" w:pos="3686"/>
          <w:tab w:val="center" w:pos="4420"/>
          <w:tab w:val="left" w:pos="6975"/>
          <w:tab w:val="left" w:pos="8287"/>
        </w:tabs>
        <w:ind w:left="0" w:hanging="567"/>
        <w:rPr>
          <w:rFonts w:cs="Arial"/>
          <w:bCs/>
          <w:sz w:val="28"/>
          <w:szCs w:val="28"/>
          <w:lang w:val="es-MX"/>
        </w:rPr>
      </w:pPr>
      <w:r w:rsidRPr="00CC6981">
        <w:rPr>
          <w:rFonts w:cs="Arial"/>
          <w:b/>
          <w:bCs/>
          <w:sz w:val="28"/>
          <w:szCs w:val="28"/>
          <w:lang w:val="es-MX"/>
        </w:rPr>
        <w:lastRenderedPageBreak/>
        <w:t xml:space="preserve">Recurso de revisión adhesiva. </w:t>
      </w:r>
      <w:r w:rsidR="00DA7233" w:rsidRPr="00CC6981">
        <w:rPr>
          <w:rFonts w:cs="Arial"/>
          <w:bCs/>
          <w:sz w:val="28"/>
          <w:szCs w:val="28"/>
          <w:lang w:val="es-MX"/>
        </w:rPr>
        <w:t xml:space="preserve">Mediante acuerdo de </w:t>
      </w:r>
      <w:r w:rsidR="006F0143" w:rsidRPr="00CC6981">
        <w:rPr>
          <w:rFonts w:cs="Arial"/>
          <w:bCs/>
          <w:sz w:val="28"/>
          <w:szCs w:val="28"/>
          <w:lang w:val="es-MX"/>
        </w:rPr>
        <w:t>siete de noviembre</w:t>
      </w:r>
      <w:r w:rsidR="00DA7233" w:rsidRPr="00CC6981">
        <w:rPr>
          <w:rFonts w:cs="Arial"/>
          <w:bCs/>
          <w:sz w:val="28"/>
          <w:szCs w:val="28"/>
          <w:lang w:val="es-MX"/>
        </w:rPr>
        <w:t xml:space="preserve"> de dos mil veintitrés, el Tribunal Colegiado del conocimiento admitió a trámite </w:t>
      </w:r>
      <w:r w:rsidR="00364212" w:rsidRPr="00CC6981">
        <w:rPr>
          <w:rFonts w:cs="Arial"/>
          <w:bCs/>
          <w:sz w:val="28"/>
          <w:szCs w:val="28"/>
          <w:lang w:val="es-MX"/>
        </w:rPr>
        <w:t xml:space="preserve">la </w:t>
      </w:r>
      <w:r w:rsidR="00DA7233" w:rsidRPr="00CC6981">
        <w:rPr>
          <w:rFonts w:cs="Arial"/>
          <w:b/>
          <w:sz w:val="28"/>
          <w:szCs w:val="28"/>
          <w:lang w:val="es-MX"/>
        </w:rPr>
        <w:t>revisión adhesiv</w:t>
      </w:r>
      <w:r w:rsidR="00364212" w:rsidRPr="00CC6981">
        <w:rPr>
          <w:rFonts w:cs="Arial"/>
          <w:b/>
          <w:sz w:val="28"/>
          <w:szCs w:val="28"/>
          <w:lang w:val="es-MX"/>
        </w:rPr>
        <w:t>a</w:t>
      </w:r>
      <w:r w:rsidR="00DA7233" w:rsidRPr="00CC6981">
        <w:rPr>
          <w:rFonts w:cs="Arial"/>
          <w:bCs/>
          <w:sz w:val="28"/>
          <w:szCs w:val="28"/>
          <w:lang w:val="es-MX"/>
        </w:rPr>
        <w:t xml:space="preserve"> interpuest</w:t>
      </w:r>
      <w:r w:rsidR="00364212" w:rsidRPr="00CC6981">
        <w:rPr>
          <w:rFonts w:cs="Arial"/>
          <w:bCs/>
          <w:sz w:val="28"/>
          <w:szCs w:val="28"/>
          <w:lang w:val="es-MX"/>
        </w:rPr>
        <w:t>a</w:t>
      </w:r>
      <w:r w:rsidR="00DA7233" w:rsidRPr="00CC6981">
        <w:rPr>
          <w:rFonts w:cs="Arial"/>
          <w:bCs/>
          <w:sz w:val="28"/>
          <w:szCs w:val="28"/>
          <w:lang w:val="es-MX"/>
        </w:rPr>
        <w:t xml:space="preserve"> </w:t>
      </w:r>
      <w:r w:rsidR="002B5C38" w:rsidRPr="00CC6981">
        <w:rPr>
          <w:rFonts w:cs="Arial"/>
          <w:bCs/>
          <w:sz w:val="28"/>
          <w:szCs w:val="28"/>
          <w:lang w:val="es-MX"/>
        </w:rPr>
        <w:t xml:space="preserve">por </w:t>
      </w:r>
      <w:r w:rsidR="00B533D0" w:rsidRPr="00CC6981">
        <w:rPr>
          <w:rFonts w:cs="Arial"/>
          <w:bCs/>
          <w:sz w:val="28"/>
          <w:szCs w:val="28"/>
          <w:lang w:val="es-MX"/>
        </w:rPr>
        <w:t>la Directora de lo Contencioso adscrita a la Unidad de Asunto</w:t>
      </w:r>
      <w:r w:rsidR="00F6689A" w:rsidRPr="00CC6981">
        <w:rPr>
          <w:rFonts w:cs="Arial"/>
          <w:bCs/>
          <w:sz w:val="28"/>
          <w:szCs w:val="28"/>
          <w:lang w:val="es-MX"/>
        </w:rPr>
        <w:t xml:space="preserve">s Jurídicos de la Secretaría de </w:t>
      </w:r>
      <w:r w:rsidR="00793675" w:rsidRPr="00CC6981">
        <w:rPr>
          <w:rFonts w:cs="Arial"/>
          <w:bCs/>
          <w:sz w:val="28"/>
          <w:szCs w:val="28"/>
          <w:lang w:val="es-MX"/>
        </w:rPr>
        <w:t>Energía</w:t>
      </w:r>
      <w:r w:rsidR="00F6689A" w:rsidRPr="00CC6981">
        <w:rPr>
          <w:rFonts w:cs="Arial"/>
          <w:bCs/>
          <w:sz w:val="28"/>
          <w:szCs w:val="28"/>
          <w:lang w:val="es-MX"/>
        </w:rPr>
        <w:t xml:space="preserve">, en representación del </w:t>
      </w:r>
      <w:r w:rsidRPr="00CC6981">
        <w:rPr>
          <w:rFonts w:cs="Arial"/>
          <w:b/>
          <w:sz w:val="28"/>
          <w:szCs w:val="28"/>
          <w:lang w:val="es-MX"/>
        </w:rPr>
        <w:t>P</w:t>
      </w:r>
      <w:r w:rsidR="00F6689A" w:rsidRPr="00CC6981">
        <w:rPr>
          <w:rFonts w:cs="Arial"/>
          <w:b/>
          <w:sz w:val="28"/>
          <w:szCs w:val="28"/>
          <w:lang w:val="es-MX"/>
        </w:rPr>
        <w:t>residente de l</w:t>
      </w:r>
      <w:r w:rsidR="00152C1C" w:rsidRPr="00CC6981">
        <w:rPr>
          <w:rFonts w:cs="Arial"/>
          <w:b/>
          <w:sz w:val="28"/>
          <w:szCs w:val="28"/>
          <w:lang w:val="es-MX"/>
        </w:rPr>
        <w:t>os Estados Unidos Mexicanos</w:t>
      </w:r>
      <w:r w:rsidR="00630186" w:rsidRPr="00CC6981">
        <w:rPr>
          <w:rFonts w:cs="Arial"/>
          <w:bCs/>
          <w:sz w:val="28"/>
          <w:szCs w:val="28"/>
          <w:vertAlign w:val="superscript"/>
          <w:lang w:val="es-MX"/>
        </w:rPr>
        <w:footnoteReference w:id="8"/>
      </w:r>
      <w:r w:rsidR="002B5C38" w:rsidRPr="00CC6981">
        <w:rPr>
          <w:rFonts w:cs="Arial"/>
          <w:bCs/>
          <w:sz w:val="28"/>
          <w:szCs w:val="28"/>
          <w:lang w:val="es-MX"/>
        </w:rPr>
        <w:t>.</w:t>
      </w:r>
    </w:p>
    <w:p w14:paraId="51D4D9D0" w14:textId="77777777" w:rsidR="00121CF5" w:rsidRPr="00CC6981" w:rsidRDefault="00121CF5" w:rsidP="00D53EAF">
      <w:pPr>
        <w:pStyle w:val="corte4fondo"/>
        <w:tabs>
          <w:tab w:val="left" w:pos="3686"/>
          <w:tab w:val="center" w:pos="4420"/>
          <w:tab w:val="left" w:pos="6975"/>
          <w:tab w:val="left" w:pos="8287"/>
        </w:tabs>
        <w:ind w:firstLine="0"/>
        <w:rPr>
          <w:rFonts w:cs="Arial"/>
          <w:bCs/>
          <w:sz w:val="28"/>
          <w:szCs w:val="28"/>
          <w:lang w:val="es-MX"/>
        </w:rPr>
      </w:pPr>
    </w:p>
    <w:p w14:paraId="12DF1B1C" w14:textId="728FD9C9" w:rsidR="00112E98" w:rsidRPr="00CC6981" w:rsidRDefault="00127645" w:rsidP="00D53EAF">
      <w:pPr>
        <w:pStyle w:val="corte4fondo"/>
        <w:numPr>
          <w:ilvl w:val="0"/>
          <w:numId w:val="1"/>
        </w:numPr>
        <w:tabs>
          <w:tab w:val="left" w:pos="3686"/>
          <w:tab w:val="center" w:pos="4420"/>
          <w:tab w:val="left" w:pos="6975"/>
          <w:tab w:val="left" w:pos="8287"/>
        </w:tabs>
        <w:ind w:left="0" w:hanging="567"/>
        <w:rPr>
          <w:rFonts w:cs="Arial"/>
          <w:bCs/>
          <w:sz w:val="28"/>
          <w:szCs w:val="28"/>
          <w:lang w:val="es-MX"/>
        </w:rPr>
      </w:pPr>
      <w:r w:rsidRPr="00CC6981">
        <w:rPr>
          <w:rFonts w:cs="Arial"/>
          <w:b/>
          <w:sz w:val="28"/>
          <w:szCs w:val="28"/>
          <w:lang w:val="es-MX"/>
        </w:rPr>
        <w:t>Resolución</w:t>
      </w:r>
      <w:r w:rsidR="00327913" w:rsidRPr="00CC6981">
        <w:rPr>
          <w:rFonts w:cs="Arial"/>
          <w:b/>
          <w:sz w:val="28"/>
          <w:szCs w:val="28"/>
          <w:lang w:val="es-MX"/>
        </w:rPr>
        <w:t xml:space="preserve"> </w:t>
      </w:r>
      <w:r w:rsidR="007E0463" w:rsidRPr="00CC6981">
        <w:rPr>
          <w:rFonts w:cs="Arial"/>
          <w:b/>
          <w:sz w:val="28"/>
          <w:szCs w:val="28"/>
          <w:lang w:val="es-MX"/>
        </w:rPr>
        <w:t>de</w:t>
      </w:r>
      <w:r w:rsidR="0075488D" w:rsidRPr="00CC6981">
        <w:rPr>
          <w:rFonts w:cs="Arial"/>
          <w:b/>
          <w:sz w:val="28"/>
          <w:szCs w:val="28"/>
          <w:lang w:val="es-MX"/>
        </w:rPr>
        <w:t xml:space="preserve"> </w:t>
      </w:r>
      <w:r w:rsidR="007E0463" w:rsidRPr="00CC6981">
        <w:rPr>
          <w:rFonts w:cs="Arial"/>
          <w:b/>
          <w:sz w:val="28"/>
          <w:szCs w:val="28"/>
          <w:lang w:val="es-MX"/>
        </w:rPr>
        <w:t>Tribunal Colegiado</w:t>
      </w:r>
      <w:r w:rsidR="007E0463" w:rsidRPr="00CC6981">
        <w:rPr>
          <w:rFonts w:cs="Arial"/>
          <w:bCs/>
          <w:sz w:val="28"/>
          <w:szCs w:val="28"/>
          <w:lang w:val="es-MX"/>
        </w:rPr>
        <w:t xml:space="preserve">. En sesión </w:t>
      </w:r>
      <w:r w:rsidR="00907434" w:rsidRPr="00CC6981">
        <w:rPr>
          <w:rFonts w:cs="Arial"/>
          <w:bCs/>
          <w:sz w:val="28"/>
          <w:szCs w:val="28"/>
          <w:lang w:val="es-MX"/>
        </w:rPr>
        <w:t xml:space="preserve">ordinaria </w:t>
      </w:r>
      <w:r w:rsidR="00972D5C" w:rsidRPr="00CC6981">
        <w:rPr>
          <w:rFonts w:cs="Arial"/>
          <w:bCs/>
          <w:sz w:val="28"/>
          <w:szCs w:val="28"/>
          <w:lang w:val="es-MX"/>
        </w:rPr>
        <w:t>pública virtual de</w:t>
      </w:r>
      <w:r w:rsidR="007E0463" w:rsidRPr="00CC6981">
        <w:rPr>
          <w:rFonts w:cs="Arial"/>
          <w:bCs/>
          <w:sz w:val="28"/>
          <w:szCs w:val="28"/>
          <w:lang w:val="es-MX"/>
        </w:rPr>
        <w:t xml:space="preserve"> </w:t>
      </w:r>
      <w:r w:rsidR="00C62C7E" w:rsidRPr="00CC6981">
        <w:rPr>
          <w:rFonts w:cs="Arial"/>
          <w:bCs/>
          <w:sz w:val="28"/>
          <w:szCs w:val="28"/>
          <w:lang w:val="es-MX"/>
        </w:rPr>
        <w:t>siete de febrero</w:t>
      </w:r>
      <w:r w:rsidR="00A72EBB" w:rsidRPr="00CC6981">
        <w:rPr>
          <w:rFonts w:cs="Arial"/>
          <w:bCs/>
          <w:sz w:val="28"/>
          <w:szCs w:val="28"/>
          <w:lang w:val="es-MX"/>
        </w:rPr>
        <w:t xml:space="preserve"> de dos mil veintic</w:t>
      </w:r>
      <w:r w:rsidR="00C542F4" w:rsidRPr="00CC6981">
        <w:rPr>
          <w:rFonts w:cs="Arial"/>
          <w:bCs/>
          <w:sz w:val="28"/>
          <w:szCs w:val="28"/>
          <w:lang w:val="es-MX"/>
        </w:rPr>
        <w:t>inc</w:t>
      </w:r>
      <w:r w:rsidR="00A72EBB" w:rsidRPr="00CC6981">
        <w:rPr>
          <w:rFonts w:cs="Arial"/>
          <w:bCs/>
          <w:sz w:val="28"/>
          <w:szCs w:val="28"/>
          <w:lang w:val="es-MX"/>
        </w:rPr>
        <w:t>o</w:t>
      </w:r>
      <w:r w:rsidR="007E0463" w:rsidRPr="00CC6981">
        <w:rPr>
          <w:rFonts w:cs="Arial"/>
          <w:bCs/>
          <w:sz w:val="28"/>
          <w:szCs w:val="28"/>
          <w:lang w:val="es-MX"/>
        </w:rPr>
        <w:t xml:space="preserve">, el </w:t>
      </w:r>
      <w:r w:rsidR="00972D5C" w:rsidRPr="00CC6981">
        <w:rPr>
          <w:rFonts w:cs="Arial"/>
          <w:b/>
          <w:bCs/>
          <w:sz w:val="28"/>
          <w:szCs w:val="28"/>
          <w:lang w:val="es-MX"/>
        </w:rPr>
        <w:t>Vigésimo Tribunal Col</w:t>
      </w:r>
      <w:bookmarkStart w:id="17" w:name="_Hlk201640539"/>
      <w:r w:rsidR="00972D5C" w:rsidRPr="00CC6981">
        <w:rPr>
          <w:rFonts w:cs="Arial"/>
          <w:b/>
          <w:bCs/>
          <w:sz w:val="28"/>
          <w:szCs w:val="28"/>
          <w:lang w:val="es-MX"/>
        </w:rPr>
        <w:t>egiado en Materia Administrativa del Primer Circuito</w:t>
      </w:r>
      <w:r w:rsidR="00972D5C" w:rsidRPr="00CC6981">
        <w:rPr>
          <w:rFonts w:cs="Arial"/>
          <w:sz w:val="28"/>
          <w:szCs w:val="28"/>
          <w:lang w:val="es-MX"/>
        </w:rPr>
        <w:t xml:space="preserve"> </w:t>
      </w:r>
      <w:r w:rsidR="00945BED" w:rsidRPr="00CC6981">
        <w:rPr>
          <w:rFonts w:cs="Arial"/>
          <w:bCs/>
          <w:sz w:val="28"/>
          <w:szCs w:val="28"/>
          <w:lang w:val="es-MX"/>
        </w:rPr>
        <w:t>declar</w:t>
      </w:r>
      <w:r w:rsidR="00551DA5" w:rsidRPr="00CC6981">
        <w:rPr>
          <w:rFonts w:cs="Arial"/>
          <w:bCs/>
          <w:sz w:val="28"/>
          <w:szCs w:val="28"/>
          <w:lang w:val="es-MX"/>
        </w:rPr>
        <w:t>ó</w:t>
      </w:r>
      <w:r w:rsidR="00945BED" w:rsidRPr="00CC6981">
        <w:rPr>
          <w:rFonts w:cs="Arial"/>
          <w:bCs/>
          <w:sz w:val="28"/>
          <w:szCs w:val="28"/>
          <w:lang w:val="es-MX"/>
        </w:rPr>
        <w:t xml:space="preserve"> </w:t>
      </w:r>
      <w:r w:rsidR="00013F94" w:rsidRPr="00CC6981">
        <w:rPr>
          <w:rFonts w:cs="Arial"/>
          <w:b/>
          <w:sz w:val="28"/>
          <w:szCs w:val="28"/>
          <w:lang w:val="es-MX"/>
        </w:rPr>
        <w:t>carec</w:t>
      </w:r>
      <w:r w:rsidR="00551DA5" w:rsidRPr="00CC6981">
        <w:rPr>
          <w:rFonts w:cs="Arial"/>
          <w:b/>
          <w:sz w:val="28"/>
          <w:szCs w:val="28"/>
          <w:lang w:val="es-MX"/>
        </w:rPr>
        <w:t>er</w:t>
      </w:r>
      <w:r w:rsidR="00976757" w:rsidRPr="00CC6981">
        <w:rPr>
          <w:rFonts w:cs="Arial"/>
          <w:b/>
          <w:sz w:val="28"/>
          <w:szCs w:val="28"/>
          <w:lang w:val="es-MX"/>
        </w:rPr>
        <w:t xml:space="preserve"> </w:t>
      </w:r>
      <w:r w:rsidR="00945BED" w:rsidRPr="00CC6981">
        <w:rPr>
          <w:rFonts w:cs="Arial"/>
          <w:b/>
          <w:sz w:val="28"/>
          <w:szCs w:val="28"/>
          <w:lang w:val="es-MX"/>
        </w:rPr>
        <w:t>de competencia legal</w:t>
      </w:r>
      <w:r w:rsidR="00945BED" w:rsidRPr="00CC6981">
        <w:rPr>
          <w:rFonts w:cs="Arial"/>
          <w:bCs/>
          <w:sz w:val="28"/>
          <w:szCs w:val="28"/>
          <w:lang w:val="es-MX"/>
        </w:rPr>
        <w:t xml:space="preserve"> </w:t>
      </w:r>
      <w:r w:rsidR="000B41BF" w:rsidRPr="00CC6981">
        <w:rPr>
          <w:rFonts w:cs="Arial"/>
          <w:bCs/>
          <w:sz w:val="28"/>
          <w:szCs w:val="28"/>
          <w:lang w:val="es-MX"/>
        </w:rPr>
        <w:t xml:space="preserve">para </w:t>
      </w:r>
      <w:r w:rsidR="00551DA5" w:rsidRPr="00CC6981">
        <w:rPr>
          <w:rFonts w:cs="Arial"/>
          <w:bCs/>
          <w:sz w:val="28"/>
          <w:szCs w:val="28"/>
          <w:lang w:val="es-MX"/>
        </w:rPr>
        <w:t xml:space="preserve">resolver </w:t>
      </w:r>
      <w:r w:rsidR="001F3B0D" w:rsidRPr="00CC6981">
        <w:rPr>
          <w:rFonts w:cs="Arial"/>
          <w:bCs/>
          <w:sz w:val="28"/>
          <w:szCs w:val="28"/>
          <w:lang w:val="es-MX"/>
        </w:rPr>
        <w:t>sobre</w:t>
      </w:r>
      <w:r w:rsidR="00945BED" w:rsidRPr="00CC6981">
        <w:rPr>
          <w:rFonts w:cs="Arial"/>
          <w:bCs/>
          <w:sz w:val="28"/>
          <w:szCs w:val="28"/>
          <w:lang w:val="es-MX"/>
        </w:rPr>
        <w:t xml:space="preserve"> la </w:t>
      </w:r>
      <w:r w:rsidR="006C7225" w:rsidRPr="00CC6981">
        <w:rPr>
          <w:rFonts w:cs="Arial"/>
          <w:bCs/>
          <w:sz w:val="28"/>
          <w:szCs w:val="28"/>
          <w:lang w:val="es-MX"/>
        </w:rPr>
        <w:t xml:space="preserve">constitucionalidad del artículo </w:t>
      </w:r>
      <w:r w:rsidR="001A738C" w:rsidRPr="00CC6981">
        <w:rPr>
          <w:rFonts w:cs="Arial"/>
          <w:bCs/>
          <w:sz w:val="28"/>
          <w:szCs w:val="28"/>
          <w:lang w:val="es-MX"/>
        </w:rPr>
        <w:t>56, fracción V, de la Ley de Hidrocarburos</w:t>
      </w:r>
      <w:r w:rsidR="00A536B3" w:rsidRPr="00CC6981">
        <w:rPr>
          <w:rFonts w:ascii="ArialMT" w:eastAsiaTheme="minorHAnsi" w:hAnsi="ArialMT" w:cs="ArialMT"/>
          <w:b/>
          <w:sz w:val="28"/>
          <w:szCs w:val="28"/>
          <w:vertAlign w:val="superscript"/>
          <w:lang w:val="es-MX" w:eastAsia="en-US"/>
        </w:rPr>
        <w:footnoteReference w:id="9"/>
      </w:r>
      <w:r w:rsidR="00CC15C0" w:rsidRPr="00CC6981">
        <w:rPr>
          <w:rFonts w:cs="Arial"/>
          <w:bCs/>
          <w:sz w:val="28"/>
          <w:szCs w:val="28"/>
          <w:lang w:val="es-MX"/>
        </w:rPr>
        <w:t xml:space="preserve">, </w:t>
      </w:r>
      <w:r w:rsidR="00267092" w:rsidRPr="00CC6981">
        <w:rPr>
          <w:rFonts w:cs="Arial"/>
          <w:bCs/>
          <w:sz w:val="28"/>
          <w:szCs w:val="28"/>
          <w:lang w:val="es-MX"/>
        </w:rPr>
        <w:t xml:space="preserve">al considerar que no se encontró jurisprudencia, ni </w:t>
      </w:r>
      <w:r w:rsidR="00267092" w:rsidRPr="00CC6981">
        <w:rPr>
          <w:rFonts w:cs="Arial"/>
          <w:bCs/>
          <w:sz w:val="28"/>
          <w:szCs w:val="28"/>
          <w:lang w:val="es-MX"/>
        </w:rPr>
        <w:lastRenderedPageBreak/>
        <w:t>precedentes sobre la constitucionalidad del citado precepto legal</w:t>
      </w:r>
      <w:r w:rsidR="00532411" w:rsidRPr="00CC6981">
        <w:rPr>
          <w:rFonts w:cs="Arial"/>
          <w:bCs/>
          <w:sz w:val="28"/>
          <w:szCs w:val="28"/>
          <w:lang w:val="es-MX"/>
        </w:rPr>
        <w:t>, por tanto, ordenó su remisión a esta Suprema Corte de Justicia de la Nación.</w:t>
      </w:r>
      <w:bookmarkEnd w:id="17"/>
    </w:p>
    <w:p w14:paraId="4F6B6851" w14:textId="77777777" w:rsidR="00622730" w:rsidRPr="00CC6981" w:rsidRDefault="00622730" w:rsidP="00D53EAF">
      <w:pPr>
        <w:pStyle w:val="Prrafodelista"/>
        <w:rPr>
          <w:rFonts w:cs="Arial"/>
          <w:bCs/>
          <w:sz w:val="28"/>
          <w:szCs w:val="28"/>
        </w:rPr>
      </w:pPr>
    </w:p>
    <w:p w14:paraId="5CF25C29" w14:textId="534BC7E5" w:rsidR="007E0463" w:rsidRPr="00CC6981" w:rsidRDefault="007E0463" w:rsidP="00D53EAF">
      <w:pPr>
        <w:pStyle w:val="corte4fondo"/>
        <w:numPr>
          <w:ilvl w:val="0"/>
          <w:numId w:val="1"/>
        </w:numPr>
        <w:tabs>
          <w:tab w:val="left" w:pos="3686"/>
          <w:tab w:val="center" w:pos="4420"/>
          <w:tab w:val="left" w:pos="6975"/>
          <w:tab w:val="left" w:pos="8287"/>
        </w:tabs>
        <w:ind w:left="0" w:hanging="567"/>
        <w:rPr>
          <w:rFonts w:cs="Arial"/>
          <w:bCs/>
          <w:sz w:val="28"/>
          <w:szCs w:val="28"/>
          <w:lang w:val="es-MX"/>
        </w:rPr>
      </w:pPr>
      <w:r w:rsidRPr="00CC6981">
        <w:rPr>
          <w:rFonts w:cs="Arial"/>
          <w:b/>
          <w:sz w:val="28"/>
          <w:szCs w:val="28"/>
          <w:lang w:val="es-MX"/>
        </w:rPr>
        <w:t>Trámite ante la Suprema Corte.</w:t>
      </w:r>
      <w:r w:rsidRPr="00CC6981">
        <w:rPr>
          <w:rFonts w:cs="Arial"/>
          <w:bCs/>
          <w:sz w:val="28"/>
          <w:szCs w:val="28"/>
          <w:lang w:val="es-MX"/>
        </w:rPr>
        <w:t xml:space="preserve"> </w:t>
      </w:r>
      <w:r w:rsidR="00881A33" w:rsidRPr="00CC6981">
        <w:rPr>
          <w:rFonts w:eastAsia="Arial" w:cs="Arial"/>
          <w:sz w:val="28"/>
          <w:szCs w:val="28"/>
        </w:rPr>
        <w:t>E</w:t>
      </w:r>
      <w:r w:rsidRPr="00CC6981">
        <w:rPr>
          <w:rFonts w:eastAsia="Arial" w:cs="Arial"/>
          <w:sz w:val="28"/>
          <w:szCs w:val="28"/>
        </w:rPr>
        <w:t xml:space="preserve">n proveído de </w:t>
      </w:r>
      <w:r w:rsidR="00047E12" w:rsidRPr="00CC6981">
        <w:rPr>
          <w:rFonts w:eastAsia="Arial" w:cs="Arial"/>
          <w:sz w:val="28"/>
          <w:szCs w:val="28"/>
        </w:rPr>
        <w:t>veintisiete de febrero</w:t>
      </w:r>
      <w:r w:rsidR="008963BB" w:rsidRPr="00CC6981">
        <w:rPr>
          <w:rFonts w:eastAsia="Arial" w:cs="Arial"/>
          <w:sz w:val="28"/>
          <w:szCs w:val="28"/>
        </w:rPr>
        <w:t xml:space="preserve"> </w:t>
      </w:r>
      <w:r w:rsidRPr="00CC6981">
        <w:rPr>
          <w:rFonts w:eastAsia="Arial" w:cs="Arial"/>
          <w:sz w:val="28"/>
          <w:szCs w:val="28"/>
        </w:rPr>
        <w:t>de dos mil veintic</w:t>
      </w:r>
      <w:r w:rsidR="00047E12" w:rsidRPr="00CC6981">
        <w:rPr>
          <w:rFonts w:eastAsia="Arial" w:cs="Arial"/>
          <w:sz w:val="28"/>
          <w:szCs w:val="28"/>
        </w:rPr>
        <w:t>inco</w:t>
      </w:r>
      <w:r w:rsidRPr="00CC6981">
        <w:rPr>
          <w:rFonts w:eastAsia="Arial" w:cs="Arial"/>
          <w:sz w:val="28"/>
          <w:szCs w:val="28"/>
        </w:rPr>
        <w:t xml:space="preserve">, </w:t>
      </w:r>
      <w:r w:rsidR="00F940C0" w:rsidRPr="00CC6981">
        <w:rPr>
          <w:rFonts w:eastAsia="Arial" w:cs="Arial"/>
          <w:sz w:val="28"/>
          <w:szCs w:val="28"/>
        </w:rPr>
        <w:t>la Ministra Presidenta</w:t>
      </w:r>
      <w:r w:rsidRPr="00CC6981">
        <w:rPr>
          <w:rFonts w:eastAsia="Arial" w:cs="Arial"/>
          <w:sz w:val="28"/>
          <w:szCs w:val="28"/>
        </w:rPr>
        <w:t xml:space="preserve"> </w:t>
      </w:r>
      <w:r w:rsidR="00676732" w:rsidRPr="00CC6981">
        <w:rPr>
          <w:rFonts w:eastAsia="Arial" w:cs="Arial"/>
          <w:sz w:val="28"/>
          <w:szCs w:val="28"/>
        </w:rPr>
        <w:t xml:space="preserve">determinó que este Alto Tribunal </w:t>
      </w:r>
      <w:r w:rsidRPr="00CC6981">
        <w:rPr>
          <w:rFonts w:eastAsia="Arial" w:cs="Arial"/>
          <w:b/>
          <w:bCs/>
          <w:sz w:val="28"/>
          <w:szCs w:val="28"/>
        </w:rPr>
        <w:t>asum</w:t>
      </w:r>
      <w:r w:rsidR="00F940C0" w:rsidRPr="00CC6981">
        <w:rPr>
          <w:rFonts w:eastAsia="Arial" w:cs="Arial"/>
          <w:b/>
          <w:bCs/>
          <w:sz w:val="28"/>
          <w:szCs w:val="28"/>
        </w:rPr>
        <w:t>ía</w:t>
      </w:r>
      <w:r w:rsidRPr="00CC6981">
        <w:rPr>
          <w:rFonts w:eastAsia="Arial" w:cs="Arial"/>
          <w:b/>
          <w:bCs/>
          <w:sz w:val="28"/>
          <w:szCs w:val="28"/>
        </w:rPr>
        <w:t xml:space="preserve"> la competencia originaria</w:t>
      </w:r>
      <w:r w:rsidRPr="00CC6981">
        <w:rPr>
          <w:rFonts w:eastAsia="Arial" w:cs="Arial"/>
          <w:sz w:val="28"/>
          <w:szCs w:val="28"/>
        </w:rPr>
        <w:t xml:space="preserve"> para </w:t>
      </w:r>
      <w:r w:rsidR="00CA72D6" w:rsidRPr="00CC6981">
        <w:rPr>
          <w:rFonts w:eastAsia="Arial" w:cs="Arial"/>
          <w:sz w:val="28"/>
          <w:szCs w:val="28"/>
          <w:lang w:val="es-MX"/>
        </w:rPr>
        <w:t>conocer del recurso de revisión</w:t>
      </w:r>
      <w:r w:rsidR="00907434" w:rsidRPr="00CC6981">
        <w:rPr>
          <w:rFonts w:eastAsia="Arial" w:cs="Arial"/>
          <w:sz w:val="28"/>
          <w:szCs w:val="28"/>
          <w:lang w:val="es-MX"/>
        </w:rPr>
        <w:t xml:space="preserve"> interpuesto por la parte quejosa, así como de su adhesión</w:t>
      </w:r>
      <w:r w:rsidR="00CA72D6" w:rsidRPr="00CC6981">
        <w:rPr>
          <w:rFonts w:eastAsia="Arial" w:cs="Arial"/>
          <w:sz w:val="28"/>
          <w:szCs w:val="28"/>
          <w:lang w:val="es-MX"/>
        </w:rPr>
        <w:t>, lo</w:t>
      </w:r>
      <w:r w:rsidR="00D142F1" w:rsidRPr="00CC6981">
        <w:rPr>
          <w:rFonts w:eastAsia="Arial" w:cs="Arial"/>
          <w:sz w:val="28"/>
          <w:szCs w:val="28"/>
          <w:lang w:val="es-MX"/>
        </w:rPr>
        <w:t>s</w:t>
      </w:r>
      <w:r w:rsidR="00CA72D6" w:rsidRPr="00CC6981">
        <w:rPr>
          <w:rFonts w:eastAsia="Arial" w:cs="Arial"/>
          <w:sz w:val="28"/>
          <w:szCs w:val="28"/>
          <w:lang w:val="es-MX"/>
        </w:rPr>
        <w:t xml:space="preserve"> </w:t>
      </w:r>
      <w:r w:rsidR="00CA72D6" w:rsidRPr="00CC6981">
        <w:rPr>
          <w:rFonts w:eastAsia="Arial" w:cs="Arial"/>
          <w:b/>
          <w:sz w:val="28"/>
          <w:szCs w:val="28"/>
          <w:lang w:val="es-MX"/>
        </w:rPr>
        <w:t>admitió a trámite</w:t>
      </w:r>
      <w:r w:rsidR="00CA72D6" w:rsidRPr="00CC6981">
        <w:rPr>
          <w:rFonts w:eastAsia="Arial" w:cs="Arial"/>
          <w:bCs/>
          <w:sz w:val="28"/>
          <w:szCs w:val="28"/>
          <w:lang w:val="es-MX"/>
        </w:rPr>
        <w:t xml:space="preserve">, </w:t>
      </w:r>
      <w:r w:rsidR="00CA72D6" w:rsidRPr="00CC6981">
        <w:rPr>
          <w:rFonts w:eastAsia="Arial" w:cs="Arial"/>
          <w:sz w:val="28"/>
          <w:szCs w:val="28"/>
          <w:lang w:val="es-MX"/>
        </w:rPr>
        <w:t>ordenó registr</w:t>
      </w:r>
      <w:r w:rsidR="00D142F1" w:rsidRPr="00CC6981">
        <w:rPr>
          <w:rFonts w:eastAsia="Arial" w:cs="Arial"/>
          <w:sz w:val="28"/>
          <w:szCs w:val="28"/>
          <w:lang w:val="es-MX"/>
        </w:rPr>
        <w:t>ar</w:t>
      </w:r>
      <w:r w:rsidR="00CA72D6" w:rsidRPr="00CC6981">
        <w:rPr>
          <w:rFonts w:eastAsia="Arial" w:cs="Arial"/>
          <w:sz w:val="28"/>
          <w:szCs w:val="28"/>
          <w:lang w:val="es-MX"/>
        </w:rPr>
        <w:t xml:space="preserve"> </w:t>
      </w:r>
      <w:r w:rsidR="00907434" w:rsidRPr="00CC6981">
        <w:rPr>
          <w:rFonts w:eastAsia="Arial" w:cs="Arial"/>
          <w:sz w:val="28"/>
          <w:szCs w:val="28"/>
          <w:lang w:val="es-MX"/>
        </w:rPr>
        <w:t xml:space="preserve">el </w:t>
      </w:r>
      <w:r w:rsidR="00CA72D6" w:rsidRPr="00CC6981">
        <w:rPr>
          <w:rFonts w:eastAsia="Arial" w:cs="Arial"/>
          <w:sz w:val="28"/>
          <w:szCs w:val="28"/>
          <w:lang w:val="es-MX"/>
        </w:rPr>
        <w:t xml:space="preserve">expediente </w:t>
      </w:r>
      <w:r w:rsidR="00907434" w:rsidRPr="00CC6981">
        <w:rPr>
          <w:rFonts w:eastAsia="Arial" w:cs="Arial"/>
          <w:sz w:val="28"/>
          <w:szCs w:val="28"/>
          <w:lang w:val="es-MX"/>
        </w:rPr>
        <w:t xml:space="preserve">como </w:t>
      </w:r>
      <w:r w:rsidR="00D90FC1" w:rsidRPr="00CC6981">
        <w:rPr>
          <w:rFonts w:eastAsia="Arial" w:cs="Arial"/>
          <w:sz w:val="28"/>
          <w:szCs w:val="28"/>
          <w:lang w:val="es-MX"/>
        </w:rPr>
        <w:t>el toca</w:t>
      </w:r>
      <w:r w:rsidR="00907434" w:rsidRPr="00CC6981">
        <w:rPr>
          <w:rFonts w:eastAsia="Arial" w:cs="Arial"/>
          <w:sz w:val="28"/>
          <w:szCs w:val="28"/>
          <w:lang w:val="es-MX"/>
        </w:rPr>
        <w:t xml:space="preserve"> </w:t>
      </w:r>
      <w:r w:rsidR="00D01616" w:rsidRPr="00CC6981">
        <w:rPr>
          <w:rFonts w:eastAsia="Arial" w:cs="Arial"/>
          <w:b/>
          <w:bCs/>
          <w:sz w:val="28"/>
          <w:szCs w:val="28"/>
          <w:lang w:val="es-MX"/>
        </w:rPr>
        <w:t>93</w:t>
      </w:r>
      <w:r w:rsidR="00CA72D6" w:rsidRPr="00CC6981">
        <w:rPr>
          <w:rFonts w:eastAsia="Arial" w:cs="Arial"/>
          <w:b/>
          <w:bCs/>
          <w:sz w:val="28"/>
          <w:szCs w:val="28"/>
          <w:lang w:val="es-MX"/>
        </w:rPr>
        <w:t>/202</w:t>
      </w:r>
      <w:r w:rsidR="00D01616" w:rsidRPr="00CC6981">
        <w:rPr>
          <w:rFonts w:eastAsia="Arial" w:cs="Arial"/>
          <w:b/>
          <w:bCs/>
          <w:sz w:val="28"/>
          <w:szCs w:val="28"/>
          <w:lang w:val="es-MX"/>
        </w:rPr>
        <w:t>5</w:t>
      </w:r>
      <w:r w:rsidR="00E9649F" w:rsidRPr="00CC6981">
        <w:rPr>
          <w:rFonts w:eastAsia="Arial" w:cs="Arial"/>
          <w:b/>
          <w:bCs/>
          <w:sz w:val="28"/>
          <w:szCs w:val="28"/>
          <w:lang w:val="es-MX"/>
        </w:rPr>
        <w:t xml:space="preserve">, </w:t>
      </w:r>
      <w:r w:rsidR="00CA72D6" w:rsidRPr="00CC6981">
        <w:rPr>
          <w:rFonts w:eastAsia="Arial" w:cs="Arial"/>
          <w:sz w:val="28"/>
          <w:szCs w:val="28"/>
          <w:lang w:val="es-MX"/>
        </w:rPr>
        <w:t xml:space="preserve">y lo turnó a la Ministra Loretta Ortiz Ahlf, </w:t>
      </w:r>
      <w:r w:rsidR="00907434" w:rsidRPr="00CC6981">
        <w:rPr>
          <w:rFonts w:eastAsia="Arial" w:cs="Arial"/>
          <w:sz w:val="28"/>
          <w:szCs w:val="28"/>
          <w:lang w:val="es-MX"/>
        </w:rPr>
        <w:t xml:space="preserve">así como su radicación en esta </w:t>
      </w:r>
      <w:r w:rsidR="00CA72D6" w:rsidRPr="00CC6981">
        <w:rPr>
          <w:rFonts w:eastAsia="Arial" w:cs="Arial"/>
          <w:sz w:val="28"/>
          <w:szCs w:val="28"/>
          <w:lang w:val="es-MX"/>
        </w:rPr>
        <w:t xml:space="preserve">Primera Sala de este </w:t>
      </w:r>
      <w:r w:rsidR="00907434" w:rsidRPr="00CC6981">
        <w:rPr>
          <w:rFonts w:eastAsia="Arial" w:cs="Arial"/>
          <w:sz w:val="28"/>
          <w:szCs w:val="28"/>
          <w:lang w:val="es-MX"/>
        </w:rPr>
        <w:t xml:space="preserve">Alto </w:t>
      </w:r>
      <w:r w:rsidR="00CA72D6" w:rsidRPr="00CC6981">
        <w:rPr>
          <w:rFonts w:eastAsia="Arial" w:cs="Arial"/>
          <w:sz w:val="28"/>
          <w:szCs w:val="28"/>
          <w:lang w:val="es-MX"/>
        </w:rPr>
        <w:t>Tribunal.</w:t>
      </w:r>
    </w:p>
    <w:p w14:paraId="768B49AB" w14:textId="5C9D5560" w:rsidR="00D71B22" w:rsidRPr="00CC6981" w:rsidRDefault="00D71B22" w:rsidP="00D53EAF">
      <w:pPr>
        <w:pStyle w:val="corte4fondo"/>
        <w:tabs>
          <w:tab w:val="left" w:pos="3686"/>
          <w:tab w:val="center" w:pos="4420"/>
          <w:tab w:val="left" w:pos="6975"/>
          <w:tab w:val="left" w:pos="8287"/>
        </w:tabs>
        <w:ind w:firstLine="0"/>
        <w:rPr>
          <w:rFonts w:cs="Arial"/>
          <w:bCs/>
          <w:sz w:val="28"/>
          <w:szCs w:val="28"/>
          <w:lang w:val="es-MX"/>
        </w:rPr>
      </w:pPr>
    </w:p>
    <w:p w14:paraId="1AE13398" w14:textId="62F5C93A" w:rsidR="00D71B22" w:rsidRPr="00CC6981" w:rsidRDefault="00D71B22" w:rsidP="00D53EAF">
      <w:pPr>
        <w:pStyle w:val="corte4fondo"/>
        <w:numPr>
          <w:ilvl w:val="0"/>
          <w:numId w:val="1"/>
        </w:numPr>
        <w:tabs>
          <w:tab w:val="left" w:pos="3686"/>
          <w:tab w:val="center" w:pos="4420"/>
          <w:tab w:val="left" w:pos="6975"/>
          <w:tab w:val="left" w:pos="8287"/>
        </w:tabs>
        <w:ind w:left="0" w:hanging="567"/>
        <w:rPr>
          <w:rFonts w:cs="Arial"/>
          <w:bCs/>
          <w:sz w:val="28"/>
          <w:szCs w:val="28"/>
          <w:lang w:val="es-MX"/>
        </w:rPr>
      </w:pPr>
      <w:r w:rsidRPr="00CC6981">
        <w:rPr>
          <w:rFonts w:eastAsia="Arial" w:cs="Arial"/>
          <w:b/>
          <w:sz w:val="28"/>
          <w:szCs w:val="28"/>
        </w:rPr>
        <w:t>Avocamiento</w:t>
      </w:r>
      <w:r w:rsidRPr="00CC6981">
        <w:rPr>
          <w:rFonts w:eastAsia="Arial" w:cs="Arial"/>
          <w:bCs/>
          <w:sz w:val="28"/>
          <w:szCs w:val="28"/>
        </w:rPr>
        <w:t>.</w:t>
      </w:r>
      <w:r w:rsidRPr="00CC6981">
        <w:rPr>
          <w:rFonts w:eastAsia="Arial" w:cs="Arial"/>
          <w:b/>
          <w:sz w:val="28"/>
          <w:szCs w:val="28"/>
        </w:rPr>
        <w:t xml:space="preserve"> </w:t>
      </w:r>
      <w:r w:rsidRPr="00CC6981">
        <w:rPr>
          <w:rFonts w:eastAsia="Arial" w:cs="Arial"/>
          <w:sz w:val="28"/>
          <w:szCs w:val="28"/>
        </w:rPr>
        <w:t>E</w:t>
      </w:r>
      <w:r w:rsidR="00341C8E" w:rsidRPr="00CC6981">
        <w:rPr>
          <w:rFonts w:eastAsia="Arial" w:cs="Arial"/>
          <w:sz w:val="28"/>
          <w:szCs w:val="28"/>
        </w:rPr>
        <w:t>l</w:t>
      </w:r>
      <w:r w:rsidRPr="00CC6981">
        <w:rPr>
          <w:rFonts w:eastAsia="Arial" w:cs="Arial"/>
          <w:sz w:val="28"/>
          <w:szCs w:val="28"/>
        </w:rPr>
        <w:t xml:space="preserve"> </w:t>
      </w:r>
      <w:r w:rsidRPr="00CC6981">
        <w:rPr>
          <w:rFonts w:eastAsia="Arial" w:cs="Arial"/>
          <w:sz w:val="28"/>
          <w:szCs w:val="28"/>
          <w:lang w:val="es-MX"/>
        </w:rPr>
        <w:t>veinti</w:t>
      </w:r>
      <w:r w:rsidR="00E52823" w:rsidRPr="00CC6981">
        <w:rPr>
          <w:rFonts w:eastAsia="Arial" w:cs="Arial"/>
          <w:sz w:val="28"/>
          <w:szCs w:val="28"/>
          <w:lang w:val="es-MX"/>
        </w:rPr>
        <w:t>cuatro</w:t>
      </w:r>
      <w:r w:rsidRPr="00CC6981">
        <w:rPr>
          <w:rFonts w:eastAsia="Arial" w:cs="Arial"/>
          <w:sz w:val="28"/>
          <w:szCs w:val="28"/>
          <w:lang w:val="es-MX"/>
        </w:rPr>
        <w:t xml:space="preserve"> de </w:t>
      </w:r>
      <w:r w:rsidR="00E52823" w:rsidRPr="00CC6981">
        <w:rPr>
          <w:rFonts w:eastAsia="Arial" w:cs="Arial"/>
          <w:sz w:val="28"/>
          <w:szCs w:val="28"/>
          <w:lang w:val="es-MX"/>
        </w:rPr>
        <w:t xml:space="preserve">marzo </w:t>
      </w:r>
      <w:r w:rsidRPr="00CC6981">
        <w:rPr>
          <w:rFonts w:eastAsia="Arial" w:cs="Arial"/>
          <w:sz w:val="28"/>
          <w:szCs w:val="28"/>
        </w:rPr>
        <w:t>de dos mil veintic</w:t>
      </w:r>
      <w:r w:rsidR="00E52823" w:rsidRPr="00CC6981">
        <w:rPr>
          <w:rFonts w:eastAsia="Arial" w:cs="Arial"/>
          <w:sz w:val="28"/>
          <w:szCs w:val="28"/>
        </w:rPr>
        <w:t>inco</w:t>
      </w:r>
      <w:r w:rsidRPr="00CC6981">
        <w:rPr>
          <w:rFonts w:eastAsia="Arial" w:cs="Arial"/>
          <w:sz w:val="28"/>
          <w:szCs w:val="28"/>
        </w:rPr>
        <w:t xml:space="preserve">, </w:t>
      </w:r>
      <w:r w:rsidR="00D46A3F" w:rsidRPr="00CC6981">
        <w:rPr>
          <w:rFonts w:eastAsia="Arial" w:cs="Arial"/>
          <w:sz w:val="28"/>
          <w:szCs w:val="28"/>
          <w:lang w:val="es-MX"/>
        </w:rPr>
        <w:t>la</w:t>
      </w:r>
      <w:r w:rsidR="00341C8E" w:rsidRPr="00CC6981">
        <w:rPr>
          <w:rFonts w:eastAsia="Arial" w:cs="Arial"/>
          <w:sz w:val="28"/>
          <w:szCs w:val="28"/>
          <w:lang w:val="es-MX"/>
        </w:rPr>
        <w:t xml:space="preserve"> Ministra Presidenta de esta</w:t>
      </w:r>
      <w:r w:rsidR="00D46A3F" w:rsidRPr="00CC6981">
        <w:rPr>
          <w:rFonts w:eastAsia="Arial" w:cs="Arial"/>
          <w:sz w:val="28"/>
          <w:szCs w:val="28"/>
          <w:lang w:val="es-MX"/>
        </w:rPr>
        <w:t xml:space="preserve"> Primera Sala de la Suprema Corte de Justicia de la Nación</w:t>
      </w:r>
      <w:r w:rsidR="00341C8E" w:rsidRPr="00CC6981">
        <w:rPr>
          <w:rFonts w:eastAsia="Arial" w:cs="Arial"/>
          <w:sz w:val="28"/>
          <w:szCs w:val="28"/>
          <w:lang w:val="es-MX"/>
        </w:rPr>
        <w:t>, acordó</w:t>
      </w:r>
      <w:r w:rsidR="00137B17" w:rsidRPr="00CC6981">
        <w:rPr>
          <w:rFonts w:eastAsia="Arial" w:cs="Arial"/>
          <w:sz w:val="28"/>
          <w:szCs w:val="28"/>
          <w:lang w:val="es-MX"/>
        </w:rPr>
        <w:t xml:space="preserve"> que ésta se</w:t>
      </w:r>
      <w:r w:rsidR="00341C8E" w:rsidRPr="00CC6981">
        <w:rPr>
          <w:rFonts w:eastAsia="Arial" w:cs="Arial"/>
          <w:sz w:val="28"/>
          <w:szCs w:val="28"/>
          <w:lang w:val="es-MX"/>
        </w:rPr>
        <w:t xml:space="preserve"> </w:t>
      </w:r>
      <w:r w:rsidR="00D46A3F" w:rsidRPr="00CC6981">
        <w:rPr>
          <w:rFonts w:eastAsia="Arial" w:cs="Arial"/>
          <w:b/>
          <w:bCs/>
          <w:sz w:val="28"/>
          <w:szCs w:val="28"/>
          <w:lang w:val="es-MX"/>
        </w:rPr>
        <w:t>avoc</w:t>
      </w:r>
      <w:r w:rsidR="00137B17" w:rsidRPr="00CC6981">
        <w:rPr>
          <w:rFonts w:eastAsia="Arial" w:cs="Arial"/>
          <w:b/>
          <w:bCs/>
          <w:sz w:val="28"/>
          <w:szCs w:val="28"/>
          <w:lang w:val="es-MX"/>
        </w:rPr>
        <w:t>ó a</w:t>
      </w:r>
      <w:r w:rsidR="00D46A3F" w:rsidRPr="00CC6981">
        <w:rPr>
          <w:rFonts w:eastAsia="Arial" w:cs="Arial"/>
          <w:b/>
          <w:bCs/>
          <w:sz w:val="28"/>
          <w:szCs w:val="28"/>
          <w:lang w:val="es-MX"/>
        </w:rPr>
        <w:t xml:space="preserve">l conocimiento del asunto </w:t>
      </w:r>
      <w:r w:rsidR="00D46A3F" w:rsidRPr="00CC6981">
        <w:rPr>
          <w:rFonts w:eastAsia="Arial" w:cs="Arial"/>
          <w:sz w:val="28"/>
          <w:szCs w:val="28"/>
          <w:lang w:val="es-MX"/>
        </w:rPr>
        <w:t xml:space="preserve">y ordenó el envío de los autos a </w:t>
      </w:r>
      <w:r w:rsidR="00137B17" w:rsidRPr="00CC6981">
        <w:rPr>
          <w:rFonts w:eastAsia="Arial" w:cs="Arial"/>
          <w:sz w:val="28"/>
          <w:szCs w:val="28"/>
          <w:lang w:val="es-MX"/>
        </w:rPr>
        <w:t>su</w:t>
      </w:r>
      <w:r w:rsidR="00D46A3F" w:rsidRPr="00CC6981">
        <w:rPr>
          <w:rFonts w:eastAsia="Arial" w:cs="Arial"/>
          <w:sz w:val="28"/>
          <w:szCs w:val="28"/>
          <w:lang w:val="es-MX"/>
        </w:rPr>
        <w:t xml:space="preserve"> ponencia para la elaboración del proyecto de resolución.</w:t>
      </w:r>
    </w:p>
    <w:p w14:paraId="79F2A382" w14:textId="77777777" w:rsidR="001A1CAB" w:rsidRPr="00CC6981" w:rsidRDefault="001A1CAB" w:rsidP="00D53EAF">
      <w:pPr>
        <w:pStyle w:val="corte4fondo"/>
        <w:tabs>
          <w:tab w:val="left" w:pos="3686"/>
          <w:tab w:val="center" w:pos="4420"/>
          <w:tab w:val="left" w:pos="6975"/>
          <w:tab w:val="left" w:pos="8287"/>
        </w:tabs>
        <w:ind w:firstLine="0"/>
        <w:rPr>
          <w:rFonts w:cs="Arial"/>
          <w:bCs/>
          <w:sz w:val="28"/>
          <w:szCs w:val="28"/>
          <w:lang w:val="es-MX"/>
        </w:rPr>
      </w:pPr>
      <w:bookmarkStart w:id="18" w:name="_Hlk94107383"/>
    </w:p>
    <w:p w14:paraId="07D60377" w14:textId="77777777" w:rsidR="009766C3" w:rsidRPr="00CC6981" w:rsidRDefault="009766C3" w:rsidP="00D53EAF">
      <w:pPr>
        <w:pStyle w:val="corte4fondo"/>
        <w:tabs>
          <w:tab w:val="left" w:pos="3686"/>
          <w:tab w:val="center" w:pos="4420"/>
          <w:tab w:val="left" w:pos="6975"/>
          <w:tab w:val="left" w:pos="8287"/>
        </w:tabs>
        <w:ind w:firstLine="0"/>
        <w:rPr>
          <w:rFonts w:cs="Arial"/>
          <w:bCs/>
          <w:sz w:val="28"/>
          <w:szCs w:val="28"/>
          <w:lang w:val="es-MX"/>
        </w:rPr>
      </w:pPr>
    </w:p>
    <w:p w14:paraId="111D5422" w14:textId="776BBC88" w:rsidR="007E0463" w:rsidRPr="00CC6981" w:rsidRDefault="007E0463" w:rsidP="00D53EAF">
      <w:pPr>
        <w:pStyle w:val="corte4fondo"/>
        <w:spacing w:line="240" w:lineRule="auto"/>
        <w:ind w:firstLine="0"/>
        <w:jc w:val="center"/>
        <w:rPr>
          <w:rFonts w:cs="Arial"/>
          <w:b/>
          <w:sz w:val="28"/>
          <w:szCs w:val="28"/>
          <w:lang w:val="es-MX"/>
        </w:rPr>
      </w:pPr>
      <w:r w:rsidRPr="00CC6981">
        <w:rPr>
          <w:rFonts w:cs="Arial"/>
          <w:b/>
          <w:sz w:val="28"/>
          <w:szCs w:val="28"/>
          <w:lang w:val="es-MX"/>
        </w:rPr>
        <w:t>II. COMPETENCIA</w:t>
      </w:r>
    </w:p>
    <w:p w14:paraId="51DBD51F" w14:textId="77777777" w:rsidR="009766C3" w:rsidRPr="00CC6981" w:rsidRDefault="009766C3" w:rsidP="00D53EAF">
      <w:pPr>
        <w:pStyle w:val="corte4fondo"/>
        <w:spacing w:line="480" w:lineRule="auto"/>
        <w:ind w:firstLine="0"/>
        <w:jc w:val="center"/>
        <w:rPr>
          <w:rFonts w:cs="Arial"/>
          <w:b/>
          <w:sz w:val="28"/>
          <w:szCs w:val="28"/>
          <w:lang w:val="es-MX"/>
        </w:rPr>
      </w:pPr>
    </w:p>
    <w:p w14:paraId="745E498D" w14:textId="725A41E6" w:rsidR="00AE5923" w:rsidRPr="00CC6981" w:rsidRDefault="00690962" w:rsidP="00D53EAF">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Esta </w:t>
      </w:r>
      <w:r w:rsidR="00AE5923" w:rsidRPr="00CC6981">
        <w:rPr>
          <w:rFonts w:cs="Arial"/>
          <w:bCs/>
          <w:sz w:val="28"/>
          <w:szCs w:val="28"/>
          <w:lang w:val="es-MX"/>
        </w:rPr>
        <w:t xml:space="preserve">Primera Sala de la Suprema Corte de Justicia de la Nación </w:t>
      </w:r>
      <w:r w:rsidR="00AE5923" w:rsidRPr="00CC6981">
        <w:rPr>
          <w:rFonts w:cs="Arial"/>
          <w:b/>
          <w:bCs/>
          <w:sz w:val="28"/>
          <w:szCs w:val="28"/>
          <w:lang w:val="es-MX"/>
        </w:rPr>
        <w:t>es competente</w:t>
      </w:r>
      <w:r w:rsidR="00AE5923" w:rsidRPr="00CC6981">
        <w:rPr>
          <w:rFonts w:cs="Arial"/>
          <w:bCs/>
          <w:sz w:val="28"/>
          <w:szCs w:val="28"/>
          <w:lang w:val="es-MX"/>
        </w:rPr>
        <w:t xml:space="preserve"> para conocer del presente amparo en revisión en términos de lo dispuesto en los artículos 107, fracción VIII, inciso a), de la Constitución Política de los Estados Unidos Mexicanos; 81, fracción I, inciso e), y 83 de la Ley de Amparo; 21, fracción III, de la Ley Orgánica del Poder Judicial de la Federación</w:t>
      </w:r>
      <w:r w:rsidR="00A47C12" w:rsidRPr="00CC6981">
        <w:rPr>
          <w:rFonts w:ascii="Times New Roman" w:hAnsi="Times New Roman" w:cs="Arial"/>
          <w:sz w:val="28"/>
          <w:szCs w:val="28"/>
        </w:rPr>
        <w:t xml:space="preserve"> </w:t>
      </w:r>
      <w:r w:rsidR="00A47C12" w:rsidRPr="00CC6981">
        <w:rPr>
          <w:rFonts w:cs="Arial"/>
          <w:bCs/>
          <w:sz w:val="28"/>
          <w:szCs w:val="28"/>
          <w:lang w:val="es-MX"/>
        </w:rPr>
        <w:t xml:space="preserve">publicada en el Diario Oficial de la </w:t>
      </w:r>
      <w:r w:rsidR="00A47C12" w:rsidRPr="00CC6981">
        <w:rPr>
          <w:rFonts w:cs="Arial"/>
          <w:bCs/>
          <w:sz w:val="28"/>
          <w:szCs w:val="28"/>
          <w:lang w:val="es-MX"/>
        </w:rPr>
        <w:lastRenderedPageBreak/>
        <w:t>Federación el siete de junio de dos mil veintiuno</w:t>
      </w:r>
      <w:r w:rsidR="00A47C12" w:rsidRPr="00CC6981">
        <w:rPr>
          <w:rFonts w:cs="Arial"/>
          <w:bCs/>
          <w:sz w:val="28"/>
          <w:szCs w:val="28"/>
          <w:vertAlign w:val="superscript"/>
          <w:lang w:val="es-MX"/>
        </w:rPr>
        <w:footnoteReference w:id="10"/>
      </w:r>
      <w:r w:rsidR="00AE5923" w:rsidRPr="00CC6981">
        <w:rPr>
          <w:rFonts w:cs="Arial"/>
          <w:bCs/>
          <w:sz w:val="28"/>
          <w:szCs w:val="28"/>
          <w:lang w:val="es-MX"/>
        </w:rPr>
        <w:t>; y conforme a lo previsto en los Puntos Segundo, fracción III, inciso A) y Tercero del Acuerdo General Plenario 1/2023</w:t>
      </w:r>
      <w:bookmarkStart w:id="19" w:name="_Hlk202919196"/>
      <w:r w:rsidR="00AE5923" w:rsidRPr="00CC6981">
        <w:rPr>
          <w:rFonts w:cs="Arial"/>
          <w:bCs/>
          <w:sz w:val="28"/>
          <w:szCs w:val="28"/>
          <w:vertAlign w:val="superscript"/>
          <w:lang w:val="es-MX"/>
        </w:rPr>
        <w:footnoteReference w:id="11"/>
      </w:r>
      <w:bookmarkEnd w:id="19"/>
      <w:r w:rsidR="00AE5923" w:rsidRPr="00CC6981">
        <w:rPr>
          <w:rFonts w:cs="Arial"/>
          <w:bCs/>
          <w:sz w:val="28"/>
          <w:szCs w:val="28"/>
          <w:lang w:val="es-MX"/>
        </w:rPr>
        <w:t>; por tratarse de un recurso de revisión interpuesto en contra de una sentencia dictada en un juicio de amparo indirecto en el que subsiste un tema de constitucionalidad respecto del cual se tiene la competencia originaria, y sobre el que, a juicio de esta Sala no existe precedente obligatorio que resuelva íntegramente lo planteado en el presente asunto; sin que resulte necesaria la intervención del Tribunal Pleno.</w:t>
      </w:r>
    </w:p>
    <w:p w14:paraId="7ED8E45D" w14:textId="669DE4C2" w:rsidR="004722F1" w:rsidRPr="00CC6981" w:rsidRDefault="004722F1" w:rsidP="00D53EAF">
      <w:pPr>
        <w:pStyle w:val="corte4fondo"/>
        <w:tabs>
          <w:tab w:val="center" w:pos="4420"/>
          <w:tab w:val="left" w:pos="6975"/>
        </w:tabs>
        <w:ind w:firstLine="0"/>
        <w:rPr>
          <w:rFonts w:cs="Arial"/>
          <w:bCs/>
          <w:sz w:val="28"/>
          <w:szCs w:val="28"/>
          <w:lang w:val="es-MX"/>
        </w:rPr>
      </w:pPr>
    </w:p>
    <w:p w14:paraId="6D915B8A" w14:textId="28E3B9E1" w:rsidR="004722F1" w:rsidRPr="00CC6981" w:rsidRDefault="004722F1" w:rsidP="00D53EAF">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Asimismo, porque el primer párrafo del artículo 86 del Reglamento Interior de la Suprema Corte de Justicia de la Nación</w:t>
      </w:r>
      <w:r w:rsidR="00BA5BC0" w:rsidRPr="00CC6981">
        <w:rPr>
          <w:rFonts w:cs="Arial"/>
          <w:bCs/>
          <w:sz w:val="28"/>
          <w:szCs w:val="28"/>
          <w:lang w:val="es-MX"/>
        </w:rPr>
        <w:t>,</w:t>
      </w:r>
      <w:r w:rsidRPr="00CC6981">
        <w:rPr>
          <w:rFonts w:cs="Arial"/>
          <w:bCs/>
          <w:sz w:val="28"/>
          <w:szCs w:val="28"/>
          <w:lang w:val="es-MX"/>
        </w:rPr>
        <w:t xml:space="preserve"> dispone que los amparos en revisión de la competencia originaria del Pleno que sean en materia </w:t>
      </w:r>
      <w:r w:rsidR="00A639B0" w:rsidRPr="00CC6981">
        <w:rPr>
          <w:rFonts w:cs="Arial"/>
          <w:bCs/>
          <w:sz w:val="28"/>
          <w:szCs w:val="28"/>
          <w:lang w:val="es-MX"/>
        </w:rPr>
        <w:t>administrativa</w:t>
      </w:r>
      <w:r w:rsidRPr="00CC6981">
        <w:rPr>
          <w:rFonts w:cs="Arial"/>
          <w:bCs/>
          <w:sz w:val="28"/>
          <w:szCs w:val="28"/>
          <w:lang w:val="es-MX"/>
        </w:rPr>
        <w:t xml:space="preserve"> se turnarán a los ministros de ambas salas.</w:t>
      </w:r>
    </w:p>
    <w:p w14:paraId="3C843582" w14:textId="77777777" w:rsidR="00137376" w:rsidRPr="00CC6981" w:rsidRDefault="00137376" w:rsidP="00D53EAF">
      <w:pPr>
        <w:pStyle w:val="corte4fondo"/>
        <w:tabs>
          <w:tab w:val="center" w:pos="4420"/>
          <w:tab w:val="left" w:pos="6975"/>
        </w:tabs>
        <w:ind w:firstLine="0"/>
        <w:rPr>
          <w:rFonts w:cs="Arial"/>
          <w:bCs/>
          <w:sz w:val="28"/>
          <w:szCs w:val="28"/>
          <w:lang w:val="es-MX"/>
        </w:rPr>
      </w:pPr>
    </w:p>
    <w:p w14:paraId="72CA5601" w14:textId="77777777" w:rsidR="001A1CAB" w:rsidRPr="00CC6981" w:rsidRDefault="001A1CAB" w:rsidP="00D53EAF">
      <w:pPr>
        <w:pStyle w:val="corte4fondo"/>
        <w:tabs>
          <w:tab w:val="center" w:pos="4420"/>
          <w:tab w:val="left" w:pos="6975"/>
        </w:tabs>
        <w:ind w:firstLine="0"/>
        <w:rPr>
          <w:rFonts w:cs="Arial"/>
          <w:bCs/>
          <w:sz w:val="28"/>
          <w:szCs w:val="28"/>
          <w:lang w:val="es-MX"/>
        </w:rPr>
      </w:pPr>
    </w:p>
    <w:p w14:paraId="1451A3DE" w14:textId="511AE787" w:rsidR="00004F76" w:rsidRPr="00CC6981" w:rsidRDefault="00004F76" w:rsidP="00D53EAF">
      <w:pPr>
        <w:pStyle w:val="corte4fondo"/>
        <w:tabs>
          <w:tab w:val="center" w:pos="4420"/>
          <w:tab w:val="left" w:pos="6975"/>
        </w:tabs>
        <w:spacing w:line="240" w:lineRule="auto"/>
        <w:ind w:firstLine="0"/>
        <w:jc w:val="center"/>
        <w:rPr>
          <w:rFonts w:cs="Arial"/>
          <w:bCs/>
          <w:sz w:val="28"/>
          <w:szCs w:val="28"/>
          <w:lang w:val="es-MX"/>
        </w:rPr>
      </w:pPr>
      <w:r w:rsidRPr="00CC6981">
        <w:rPr>
          <w:rFonts w:cs="Arial"/>
          <w:b/>
          <w:bCs/>
          <w:sz w:val="28"/>
          <w:szCs w:val="28"/>
          <w:lang w:val="es-MX"/>
        </w:rPr>
        <w:t>III. LEGITIMACIÓN, OPORTUNIDAD Y PROCEDENCIA DE</w:t>
      </w:r>
      <w:r w:rsidR="00532411" w:rsidRPr="00CC6981">
        <w:rPr>
          <w:rFonts w:cs="Arial"/>
          <w:b/>
          <w:bCs/>
          <w:sz w:val="28"/>
          <w:szCs w:val="28"/>
          <w:lang w:val="es-MX"/>
        </w:rPr>
        <w:t xml:space="preserve"> </w:t>
      </w:r>
      <w:r w:rsidRPr="00CC6981">
        <w:rPr>
          <w:rFonts w:cs="Arial"/>
          <w:b/>
          <w:bCs/>
          <w:sz w:val="28"/>
          <w:szCs w:val="28"/>
          <w:lang w:val="es-MX"/>
        </w:rPr>
        <w:t>L</w:t>
      </w:r>
      <w:r w:rsidR="00532411" w:rsidRPr="00CC6981">
        <w:rPr>
          <w:rFonts w:cs="Arial"/>
          <w:b/>
          <w:bCs/>
          <w:sz w:val="28"/>
          <w:szCs w:val="28"/>
          <w:lang w:val="es-MX"/>
        </w:rPr>
        <w:t>OS</w:t>
      </w:r>
      <w:r w:rsidRPr="00CC6981">
        <w:rPr>
          <w:rFonts w:cs="Arial"/>
          <w:b/>
          <w:bCs/>
          <w:sz w:val="28"/>
          <w:szCs w:val="28"/>
          <w:lang w:val="es-MX"/>
        </w:rPr>
        <w:t xml:space="preserve"> RECURSO</w:t>
      </w:r>
      <w:r w:rsidR="00532411" w:rsidRPr="00CC6981">
        <w:rPr>
          <w:rFonts w:cs="Arial"/>
          <w:b/>
          <w:bCs/>
          <w:sz w:val="28"/>
          <w:szCs w:val="28"/>
          <w:lang w:val="es-MX"/>
        </w:rPr>
        <w:t>S</w:t>
      </w:r>
      <w:r w:rsidRPr="00CC6981">
        <w:rPr>
          <w:rFonts w:cs="Arial"/>
          <w:b/>
          <w:bCs/>
          <w:sz w:val="28"/>
          <w:szCs w:val="28"/>
          <w:lang w:val="es-MX"/>
        </w:rPr>
        <w:t>.</w:t>
      </w:r>
    </w:p>
    <w:p w14:paraId="2A941324" w14:textId="77777777" w:rsidR="00883537" w:rsidRPr="00CC6981" w:rsidRDefault="00883537" w:rsidP="00D53EAF">
      <w:pPr>
        <w:pStyle w:val="corte4fondo"/>
        <w:tabs>
          <w:tab w:val="center" w:pos="4420"/>
          <w:tab w:val="left" w:pos="6975"/>
        </w:tabs>
        <w:ind w:firstLine="0"/>
        <w:rPr>
          <w:rFonts w:cs="Arial"/>
          <w:bCs/>
          <w:sz w:val="28"/>
          <w:szCs w:val="28"/>
          <w:lang w:val="es-MX"/>
        </w:rPr>
      </w:pPr>
    </w:p>
    <w:p w14:paraId="42F2F148" w14:textId="0982A072" w:rsidR="00470D71" w:rsidRPr="00CC6981" w:rsidRDefault="00470D71" w:rsidP="00D53EAF">
      <w:pPr>
        <w:pStyle w:val="corte4fondo"/>
        <w:numPr>
          <w:ilvl w:val="0"/>
          <w:numId w:val="1"/>
        </w:numPr>
        <w:tabs>
          <w:tab w:val="center" w:pos="4420"/>
          <w:tab w:val="left" w:pos="6975"/>
        </w:tabs>
        <w:ind w:left="0" w:hanging="567"/>
        <w:rPr>
          <w:rFonts w:eastAsia="Calibri" w:cs="Arial"/>
          <w:bCs/>
          <w:sz w:val="28"/>
          <w:szCs w:val="28"/>
          <w:lang w:val="es-MX" w:eastAsia="es-ES"/>
        </w:rPr>
      </w:pPr>
      <w:r w:rsidRPr="00CC6981">
        <w:rPr>
          <w:rFonts w:eastAsia="Calibri" w:cs="Arial"/>
          <w:bCs/>
          <w:sz w:val="28"/>
          <w:szCs w:val="28"/>
          <w:lang w:val="es-MX" w:eastAsia="es-ES"/>
        </w:rPr>
        <w:t xml:space="preserve">No resulta necesario analizar la </w:t>
      </w:r>
      <w:r w:rsidRPr="00CC6981">
        <w:rPr>
          <w:rFonts w:eastAsia="Calibri" w:cs="Arial"/>
          <w:b/>
          <w:bCs/>
          <w:sz w:val="28"/>
          <w:szCs w:val="28"/>
          <w:lang w:val="es-MX" w:eastAsia="es-ES"/>
        </w:rPr>
        <w:t>oportunidad</w:t>
      </w:r>
      <w:r w:rsidRPr="00CC6981">
        <w:rPr>
          <w:rFonts w:eastAsia="Calibri" w:cs="Arial"/>
          <w:bCs/>
          <w:sz w:val="28"/>
          <w:szCs w:val="28"/>
          <w:lang w:val="es-MX" w:eastAsia="es-ES"/>
        </w:rPr>
        <w:t xml:space="preserve"> de los recursos de revisión, ni la </w:t>
      </w:r>
      <w:r w:rsidRPr="00CC6981">
        <w:rPr>
          <w:rFonts w:eastAsia="Calibri" w:cs="Arial"/>
          <w:b/>
          <w:bCs/>
          <w:sz w:val="28"/>
          <w:szCs w:val="28"/>
          <w:lang w:val="es-MX" w:eastAsia="es-ES"/>
        </w:rPr>
        <w:t>legitimación</w:t>
      </w:r>
      <w:r w:rsidRPr="00CC6981">
        <w:rPr>
          <w:rFonts w:eastAsia="Calibri" w:cs="Arial"/>
          <w:bCs/>
          <w:sz w:val="28"/>
          <w:szCs w:val="28"/>
          <w:lang w:val="es-MX" w:eastAsia="es-ES"/>
        </w:rPr>
        <w:t xml:space="preserve"> de los recurrentes, toda vez que dichos presupuestos procesales ya fueron estudiados por el Tribunal Colegiado del conocimiento</w:t>
      </w:r>
      <w:r w:rsidR="005D3D4D" w:rsidRPr="00CC6981">
        <w:rPr>
          <w:rFonts w:eastAsia="Calibri" w:cs="Arial"/>
          <w:bCs/>
          <w:sz w:val="28"/>
          <w:szCs w:val="28"/>
          <w:lang w:val="es-MX" w:eastAsia="es-ES"/>
        </w:rPr>
        <w:t>,</w:t>
      </w:r>
      <w:r w:rsidRPr="00CC6981">
        <w:rPr>
          <w:rFonts w:eastAsia="Calibri" w:cs="Arial"/>
          <w:bCs/>
          <w:sz w:val="28"/>
          <w:szCs w:val="28"/>
          <w:lang w:val="es-MX" w:eastAsia="es-ES"/>
        </w:rPr>
        <w:t xml:space="preserve"> en términos de los considerandos segundo</w:t>
      </w:r>
      <w:r w:rsidR="0003446E" w:rsidRPr="00CC6981">
        <w:rPr>
          <w:rFonts w:eastAsia="Calibri" w:cs="Arial"/>
          <w:bCs/>
          <w:sz w:val="28"/>
          <w:szCs w:val="28"/>
          <w:lang w:val="es-MX" w:eastAsia="es-ES"/>
        </w:rPr>
        <w:t xml:space="preserve"> y </w:t>
      </w:r>
      <w:r w:rsidRPr="00CC6981">
        <w:rPr>
          <w:rFonts w:eastAsia="Calibri" w:cs="Arial"/>
          <w:bCs/>
          <w:sz w:val="28"/>
          <w:szCs w:val="28"/>
          <w:lang w:val="es-MX" w:eastAsia="es-ES"/>
        </w:rPr>
        <w:t>tercero de su resolución, mismos que tuvo por cumplidos.</w:t>
      </w:r>
    </w:p>
    <w:p w14:paraId="68D3A2AB" w14:textId="29D09AED" w:rsidR="008D1BE0" w:rsidRPr="00CC6981" w:rsidRDefault="008D1BE0" w:rsidP="00D53EAF">
      <w:pPr>
        <w:pStyle w:val="corte4fondo"/>
        <w:tabs>
          <w:tab w:val="center" w:pos="4420"/>
          <w:tab w:val="left" w:pos="6975"/>
        </w:tabs>
        <w:ind w:firstLine="0"/>
        <w:rPr>
          <w:rFonts w:eastAsia="Calibri" w:cs="Arial"/>
          <w:bCs/>
          <w:sz w:val="28"/>
          <w:szCs w:val="28"/>
          <w:lang w:val="es-MX" w:eastAsia="es-ES"/>
        </w:rPr>
      </w:pPr>
    </w:p>
    <w:p w14:paraId="102DAE30" w14:textId="77777777" w:rsidR="00F066B3" w:rsidRPr="00CC6981" w:rsidRDefault="00F066B3" w:rsidP="00F066B3">
      <w:pPr>
        <w:pStyle w:val="corte4fondo"/>
        <w:tabs>
          <w:tab w:val="center" w:pos="4420"/>
          <w:tab w:val="left" w:pos="6975"/>
        </w:tabs>
        <w:ind w:firstLine="0"/>
        <w:rPr>
          <w:rFonts w:eastAsia="Calibri" w:cs="Arial"/>
          <w:bCs/>
          <w:sz w:val="28"/>
          <w:szCs w:val="28"/>
          <w:lang w:val="es-MX" w:eastAsia="es-ES"/>
        </w:rPr>
      </w:pPr>
    </w:p>
    <w:p w14:paraId="43802734" w14:textId="77777777" w:rsidR="00F066B3" w:rsidRPr="00CC6981" w:rsidRDefault="00F066B3" w:rsidP="00F066B3">
      <w:pPr>
        <w:pStyle w:val="Prrafodelista"/>
        <w:rPr>
          <w:rFonts w:eastAsia="Calibri" w:cs="Arial"/>
          <w:bCs/>
          <w:sz w:val="28"/>
          <w:szCs w:val="28"/>
          <w:lang w:eastAsia="es-ES"/>
        </w:rPr>
      </w:pPr>
    </w:p>
    <w:p w14:paraId="247C79AC" w14:textId="7815CB32" w:rsidR="008D1BE0" w:rsidRPr="00CC6981" w:rsidRDefault="008D1BE0" w:rsidP="00D53EAF">
      <w:pPr>
        <w:pStyle w:val="corte4fondo"/>
        <w:numPr>
          <w:ilvl w:val="0"/>
          <w:numId w:val="1"/>
        </w:numPr>
        <w:tabs>
          <w:tab w:val="center" w:pos="4420"/>
          <w:tab w:val="left" w:pos="6975"/>
        </w:tabs>
        <w:ind w:left="0" w:hanging="567"/>
        <w:rPr>
          <w:rFonts w:eastAsia="Calibri" w:cs="Arial"/>
          <w:bCs/>
          <w:sz w:val="28"/>
          <w:szCs w:val="28"/>
          <w:lang w:val="es-MX" w:eastAsia="es-ES"/>
        </w:rPr>
      </w:pPr>
      <w:r w:rsidRPr="00CC6981">
        <w:rPr>
          <w:rFonts w:eastAsia="Calibri" w:cs="Arial"/>
          <w:bCs/>
          <w:sz w:val="28"/>
          <w:szCs w:val="28"/>
          <w:lang w:eastAsia="es-ES"/>
        </w:rPr>
        <w:lastRenderedPageBreak/>
        <w:t xml:space="preserve">En cuanto a la </w:t>
      </w:r>
      <w:r w:rsidRPr="00CC6981">
        <w:rPr>
          <w:rFonts w:eastAsia="Calibri" w:cs="Arial"/>
          <w:b/>
          <w:bCs/>
          <w:sz w:val="28"/>
          <w:szCs w:val="28"/>
          <w:lang w:eastAsia="es-ES"/>
        </w:rPr>
        <w:t>procedencia</w:t>
      </w:r>
      <w:r w:rsidRPr="00CC6981">
        <w:rPr>
          <w:rFonts w:eastAsia="Calibri" w:cs="Arial"/>
          <w:bCs/>
          <w:sz w:val="28"/>
          <w:szCs w:val="28"/>
          <w:lang w:eastAsia="es-ES"/>
        </w:rPr>
        <w:t xml:space="preserve"> de los recursos, si bien no fue examinada de manera expresa en el fallo emitido por el </w:t>
      </w:r>
      <w:r w:rsidR="00793675" w:rsidRPr="00CC6981">
        <w:rPr>
          <w:rFonts w:eastAsia="Calibri" w:cs="Arial"/>
          <w:bCs/>
          <w:sz w:val="28"/>
          <w:szCs w:val="28"/>
          <w:lang w:eastAsia="es-ES"/>
        </w:rPr>
        <w:t>Tribunal Colegi</w:t>
      </w:r>
      <w:r w:rsidR="007A5818">
        <w:rPr>
          <w:rFonts w:eastAsia="Calibri" w:cs="Arial"/>
          <w:bCs/>
          <w:sz w:val="28"/>
          <w:szCs w:val="28"/>
          <w:lang w:eastAsia="es-ES"/>
        </w:rPr>
        <w:t>a</w:t>
      </w:r>
      <w:r w:rsidR="00793675" w:rsidRPr="00CC6981">
        <w:rPr>
          <w:rFonts w:eastAsia="Calibri" w:cs="Arial"/>
          <w:bCs/>
          <w:sz w:val="28"/>
          <w:szCs w:val="28"/>
          <w:lang w:eastAsia="es-ES"/>
        </w:rPr>
        <w:t>do</w:t>
      </w:r>
      <w:r w:rsidRPr="00CC6981">
        <w:rPr>
          <w:rFonts w:eastAsia="Calibri" w:cs="Arial"/>
          <w:bCs/>
          <w:sz w:val="28"/>
          <w:szCs w:val="28"/>
          <w:lang w:eastAsia="es-ES"/>
        </w:rPr>
        <w:t xml:space="preserve">, en el caso, se tiene por </w:t>
      </w:r>
      <w:r w:rsidRPr="00CC6981">
        <w:rPr>
          <w:rFonts w:eastAsia="Calibri" w:cs="Arial"/>
          <w:b/>
          <w:bCs/>
          <w:sz w:val="28"/>
          <w:szCs w:val="28"/>
          <w:lang w:eastAsia="es-ES"/>
        </w:rPr>
        <w:t>acreditada</w:t>
      </w:r>
      <w:r w:rsidRPr="00CC6981">
        <w:rPr>
          <w:rFonts w:eastAsia="Calibri" w:cs="Arial"/>
          <w:bCs/>
          <w:sz w:val="28"/>
          <w:szCs w:val="28"/>
          <w:lang w:eastAsia="es-ES"/>
        </w:rPr>
        <w:t>, pues el recurso principal se interpuso contra la sentencia dictada en un juicio de amparo indirecto, en términos del artículo 81, fracción I, inciso e), de la Ley de Amp</w:t>
      </w:r>
      <w:r w:rsidR="00092F1F" w:rsidRPr="00CC6981">
        <w:rPr>
          <w:rFonts w:eastAsia="Calibri" w:cs="Arial"/>
          <w:bCs/>
          <w:sz w:val="28"/>
          <w:szCs w:val="28"/>
          <w:lang w:eastAsia="es-ES"/>
        </w:rPr>
        <w:t>a</w:t>
      </w:r>
      <w:r w:rsidRPr="00CC6981">
        <w:rPr>
          <w:rFonts w:eastAsia="Calibri" w:cs="Arial"/>
          <w:bCs/>
          <w:sz w:val="28"/>
          <w:szCs w:val="28"/>
          <w:lang w:eastAsia="es-ES"/>
        </w:rPr>
        <w:t>ro, y la revisión adhesiva, se hizo valer por la parte que obtuvo resolución favorable, a fin de robustecer el sentido del fallo impugnado, conforme lo establece el numeral 82 de la ley de la materia.</w:t>
      </w:r>
    </w:p>
    <w:p w14:paraId="60E41738" w14:textId="77777777" w:rsidR="008D1BE0" w:rsidRPr="00CC6981" w:rsidRDefault="008D1BE0" w:rsidP="00D53EAF">
      <w:pPr>
        <w:pStyle w:val="corte4fondo"/>
        <w:tabs>
          <w:tab w:val="center" w:pos="4420"/>
          <w:tab w:val="left" w:pos="6975"/>
        </w:tabs>
        <w:ind w:firstLine="0"/>
        <w:rPr>
          <w:rFonts w:eastAsia="Calibri" w:cs="Arial"/>
          <w:bCs/>
          <w:sz w:val="28"/>
          <w:szCs w:val="28"/>
          <w:lang w:val="es-MX" w:eastAsia="es-ES"/>
        </w:rPr>
      </w:pPr>
    </w:p>
    <w:p w14:paraId="69858B77" w14:textId="77777777" w:rsidR="004C584B" w:rsidRPr="00CC6981" w:rsidRDefault="004C584B" w:rsidP="00D53EAF">
      <w:pPr>
        <w:pStyle w:val="corte4fondo"/>
        <w:tabs>
          <w:tab w:val="center" w:pos="4420"/>
          <w:tab w:val="left" w:pos="6975"/>
        </w:tabs>
        <w:ind w:firstLine="0"/>
        <w:rPr>
          <w:rFonts w:eastAsia="Calibri" w:cs="Arial"/>
          <w:bCs/>
          <w:sz w:val="28"/>
          <w:szCs w:val="28"/>
          <w:lang w:val="es-MX" w:eastAsia="es-ES"/>
        </w:rPr>
      </w:pPr>
    </w:p>
    <w:p w14:paraId="336166AA" w14:textId="78CFA5A0" w:rsidR="00336A44" w:rsidRPr="00CC6981" w:rsidRDefault="002F6F09" w:rsidP="00336A44">
      <w:pPr>
        <w:pStyle w:val="corte4fondo"/>
        <w:tabs>
          <w:tab w:val="center" w:pos="4420"/>
          <w:tab w:val="left" w:pos="6975"/>
        </w:tabs>
        <w:ind w:firstLine="0"/>
        <w:jc w:val="center"/>
        <w:rPr>
          <w:rFonts w:cs="Arial"/>
          <w:b/>
          <w:bCs/>
          <w:sz w:val="28"/>
          <w:szCs w:val="28"/>
          <w:lang w:val="es-MX"/>
        </w:rPr>
      </w:pPr>
      <w:r w:rsidRPr="00CC6981">
        <w:rPr>
          <w:rFonts w:cs="Arial"/>
          <w:b/>
          <w:bCs/>
          <w:sz w:val="28"/>
          <w:szCs w:val="28"/>
          <w:lang w:val="es-MX"/>
        </w:rPr>
        <w:t>IV. CAUSAS DE IMPROCEDENCIA</w:t>
      </w:r>
    </w:p>
    <w:p w14:paraId="30E7959D" w14:textId="77777777" w:rsidR="009766C3" w:rsidRPr="00CC6981" w:rsidRDefault="009766C3" w:rsidP="00D53EAF">
      <w:pPr>
        <w:pStyle w:val="corte4fondo"/>
        <w:tabs>
          <w:tab w:val="center" w:pos="4420"/>
          <w:tab w:val="left" w:pos="6975"/>
        </w:tabs>
        <w:ind w:firstLine="0"/>
        <w:rPr>
          <w:rFonts w:eastAsia="Calibri" w:cs="Arial"/>
          <w:bCs/>
          <w:sz w:val="28"/>
          <w:szCs w:val="28"/>
          <w:lang w:val="es-MX" w:eastAsia="es-ES"/>
        </w:rPr>
      </w:pPr>
    </w:p>
    <w:p w14:paraId="0C92308A" w14:textId="07031E7A" w:rsidR="00A71878" w:rsidRPr="00CC6981" w:rsidRDefault="00A71878" w:rsidP="00A71878">
      <w:pPr>
        <w:pStyle w:val="corte4fondo"/>
        <w:numPr>
          <w:ilvl w:val="0"/>
          <w:numId w:val="1"/>
        </w:numPr>
        <w:tabs>
          <w:tab w:val="center" w:pos="4420"/>
          <w:tab w:val="left" w:pos="6975"/>
        </w:tabs>
        <w:ind w:left="0" w:hanging="567"/>
        <w:rPr>
          <w:rFonts w:eastAsia="Calibri" w:cs="Arial"/>
          <w:bCs/>
          <w:sz w:val="28"/>
          <w:szCs w:val="28"/>
          <w:lang w:val="es-MX" w:eastAsia="es-ES"/>
        </w:rPr>
      </w:pPr>
      <w:r w:rsidRPr="00CC6981">
        <w:rPr>
          <w:rFonts w:eastAsia="Calibri" w:cs="Arial"/>
          <w:bCs/>
          <w:sz w:val="28"/>
          <w:szCs w:val="28"/>
          <w:lang w:eastAsia="es-ES"/>
        </w:rPr>
        <w:t xml:space="preserve">En términos del considerando </w:t>
      </w:r>
      <w:r w:rsidR="0071798F" w:rsidRPr="00CC6981">
        <w:rPr>
          <w:rFonts w:eastAsia="Calibri" w:cs="Arial"/>
          <w:bCs/>
          <w:sz w:val="28"/>
          <w:szCs w:val="28"/>
          <w:lang w:eastAsia="es-ES"/>
        </w:rPr>
        <w:t>cuarto</w:t>
      </w:r>
      <w:r w:rsidR="00C0649E" w:rsidRPr="00CC6981">
        <w:rPr>
          <w:rFonts w:eastAsia="Calibri" w:cs="Arial"/>
          <w:bCs/>
          <w:sz w:val="28"/>
          <w:szCs w:val="28"/>
          <w:vertAlign w:val="superscript"/>
          <w:lang w:val="es-MX" w:eastAsia="es-ES"/>
        </w:rPr>
        <w:footnoteReference w:id="12"/>
      </w:r>
      <w:r w:rsidR="002D70D6" w:rsidRPr="00CC6981">
        <w:rPr>
          <w:rFonts w:eastAsia="Calibri" w:cs="Arial"/>
          <w:bCs/>
          <w:sz w:val="28"/>
          <w:szCs w:val="28"/>
          <w:lang w:eastAsia="es-ES"/>
        </w:rPr>
        <w:t xml:space="preserve"> </w:t>
      </w:r>
      <w:r w:rsidRPr="00CC6981">
        <w:rPr>
          <w:rFonts w:eastAsia="Calibri" w:cs="Arial"/>
          <w:bCs/>
          <w:sz w:val="28"/>
          <w:szCs w:val="28"/>
          <w:lang w:eastAsia="es-ES"/>
        </w:rPr>
        <w:t xml:space="preserve">de la resolución del </w:t>
      </w:r>
      <w:r w:rsidR="002D70D6" w:rsidRPr="00CC6981">
        <w:rPr>
          <w:rFonts w:eastAsia="Calibri" w:cs="Arial"/>
          <w:bCs/>
          <w:sz w:val="28"/>
          <w:szCs w:val="28"/>
          <w:lang w:eastAsia="es-ES"/>
        </w:rPr>
        <w:t xml:space="preserve">Tribunal Colegiado </w:t>
      </w:r>
      <w:r w:rsidRPr="00CC6981">
        <w:rPr>
          <w:rFonts w:eastAsia="Calibri" w:cs="Arial"/>
          <w:bCs/>
          <w:sz w:val="28"/>
          <w:szCs w:val="28"/>
          <w:lang w:eastAsia="es-ES"/>
        </w:rPr>
        <w:t>del conocimiento, se estimó agotado el estudio de la procedencia del juicio de amparo indirecto</w:t>
      </w:r>
      <w:r w:rsidR="00521F26">
        <w:rPr>
          <w:rFonts w:eastAsia="Calibri" w:cs="Arial"/>
          <w:bCs/>
          <w:sz w:val="28"/>
          <w:szCs w:val="28"/>
          <w:lang w:eastAsia="es-ES"/>
        </w:rPr>
        <w:t xml:space="preserve">. Ello, al haberse analizado el agravio </w:t>
      </w:r>
      <w:r w:rsidR="0036415C" w:rsidRPr="00CC6981">
        <w:rPr>
          <w:rFonts w:eastAsia="Calibri" w:cs="Arial"/>
          <w:bCs/>
          <w:sz w:val="28"/>
          <w:szCs w:val="28"/>
          <w:lang w:eastAsia="es-ES"/>
        </w:rPr>
        <w:t xml:space="preserve">que el </w:t>
      </w:r>
      <w:proofErr w:type="gramStart"/>
      <w:r w:rsidR="0036415C" w:rsidRPr="00CC6981">
        <w:rPr>
          <w:rFonts w:eastAsia="Calibri" w:cs="Arial"/>
          <w:bCs/>
          <w:sz w:val="28"/>
          <w:szCs w:val="28"/>
          <w:lang w:eastAsia="es-ES"/>
        </w:rPr>
        <w:t>Presidente</w:t>
      </w:r>
      <w:proofErr w:type="gramEnd"/>
      <w:r w:rsidR="0036415C" w:rsidRPr="00CC6981">
        <w:rPr>
          <w:rFonts w:eastAsia="Calibri" w:cs="Arial"/>
          <w:bCs/>
          <w:sz w:val="28"/>
          <w:szCs w:val="28"/>
          <w:lang w:eastAsia="es-ES"/>
        </w:rPr>
        <w:t xml:space="preserve"> de la República expuso en su recurso de revisión adhesiva</w:t>
      </w:r>
      <w:r w:rsidR="00521F26">
        <w:rPr>
          <w:rFonts w:eastAsia="Calibri" w:cs="Arial"/>
          <w:bCs/>
          <w:sz w:val="28"/>
          <w:szCs w:val="28"/>
          <w:lang w:eastAsia="es-ES"/>
        </w:rPr>
        <w:t>,</w:t>
      </w:r>
      <w:r w:rsidR="0036415C" w:rsidRPr="00CC6981">
        <w:rPr>
          <w:rFonts w:eastAsia="Calibri" w:cs="Arial"/>
          <w:bCs/>
          <w:sz w:val="28"/>
          <w:szCs w:val="28"/>
          <w:lang w:eastAsia="es-ES"/>
        </w:rPr>
        <w:t xml:space="preserve"> </w:t>
      </w:r>
      <w:r w:rsidRPr="00CC6981">
        <w:rPr>
          <w:rFonts w:eastAsia="Calibri" w:cs="Arial"/>
          <w:bCs/>
          <w:sz w:val="28"/>
          <w:szCs w:val="28"/>
          <w:lang w:eastAsia="es-ES"/>
        </w:rPr>
        <w:t xml:space="preserve">en </w:t>
      </w:r>
      <w:r w:rsidR="0036415C" w:rsidRPr="00CC6981">
        <w:rPr>
          <w:rFonts w:eastAsia="Calibri" w:cs="Arial"/>
          <w:bCs/>
          <w:sz w:val="28"/>
          <w:szCs w:val="28"/>
          <w:lang w:eastAsia="es-ES"/>
        </w:rPr>
        <w:t xml:space="preserve">el </w:t>
      </w:r>
      <w:r w:rsidR="00521F26">
        <w:rPr>
          <w:rFonts w:eastAsia="Calibri" w:cs="Arial"/>
          <w:bCs/>
          <w:sz w:val="28"/>
          <w:szCs w:val="28"/>
          <w:lang w:eastAsia="es-ES"/>
        </w:rPr>
        <w:t xml:space="preserve">cual </w:t>
      </w:r>
      <w:r w:rsidRPr="00CC6981">
        <w:rPr>
          <w:rFonts w:eastAsia="Calibri" w:cs="Arial"/>
          <w:bCs/>
          <w:sz w:val="28"/>
          <w:szCs w:val="28"/>
          <w:lang w:eastAsia="es-ES"/>
        </w:rPr>
        <w:t xml:space="preserve">planteó </w:t>
      </w:r>
      <w:r w:rsidR="00AC022D" w:rsidRPr="00CC6981">
        <w:rPr>
          <w:rFonts w:eastAsia="Calibri" w:cs="Arial"/>
          <w:bCs/>
          <w:sz w:val="28"/>
          <w:szCs w:val="28"/>
          <w:lang w:eastAsia="es-ES"/>
        </w:rPr>
        <w:t xml:space="preserve">que el Juez de </w:t>
      </w:r>
      <w:r w:rsidR="00EB75A3" w:rsidRPr="00CC6981">
        <w:rPr>
          <w:rFonts w:eastAsia="Calibri" w:cs="Arial"/>
          <w:bCs/>
          <w:sz w:val="28"/>
          <w:szCs w:val="28"/>
          <w:lang w:eastAsia="es-ES"/>
        </w:rPr>
        <w:t xml:space="preserve">Distrito </w:t>
      </w:r>
      <w:r w:rsidR="00AC022D" w:rsidRPr="00CC6981">
        <w:rPr>
          <w:rFonts w:eastAsia="Calibri" w:cs="Arial"/>
          <w:bCs/>
          <w:sz w:val="28"/>
          <w:szCs w:val="28"/>
          <w:lang w:eastAsia="es-ES"/>
        </w:rPr>
        <w:t xml:space="preserve">no </w:t>
      </w:r>
      <w:r w:rsidR="00EB75A3" w:rsidRPr="00CC6981">
        <w:rPr>
          <w:rFonts w:eastAsia="Calibri" w:cs="Arial"/>
          <w:bCs/>
          <w:sz w:val="28"/>
          <w:szCs w:val="28"/>
          <w:lang w:eastAsia="es-ES"/>
        </w:rPr>
        <w:t xml:space="preserve">se </w:t>
      </w:r>
      <w:r w:rsidR="00521F26">
        <w:rPr>
          <w:rFonts w:eastAsia="Calibri" w:cs="Arial"/>
          <w:bCs/>
          <w:sz w:val="28"/>
          <w:szCs w:val="28"/>
          <w:lang w:eastAsia="es-ES"/>
        </w:rPr>
        <w:t xml:space="preserve">ocupó del examen </w:t>
      </w:r>
      <w:r w:rsidR="00EB75A3" w:rsidRPr="00CC6981">
        <w:rPr>
          <w:rFonts w:eastAsia="Calibri" w:cs="Arial"/>
          <w:bCs/>
          <w:sz w:val="28"/>
          <w:szCs w:val="28"/>
          <w:lang w:eastAsia="es-ES"/>
        </w:rPr>
        <w:t>de las causas de improcedencia hechas valer en su informe justificado</w:t>
      </w:r>
      <w:r w:rsidR="00521F26">
        <w:rPr>
          <w:rFonts w:eastAsia="Calibri" w:cs="Arial"/>
          <w:bCs/>
          <w:sz w:val="28"/>
          <w:szCs w:val="28"/>
          <w:lang w:eastAsia="es-ES"/>
        </w:rPr>
        <w:t xml:space="preserve">. Se precisó que </w:t>
      </w:r>
      <w:r w:rsidRPr="00CC6981">
        <w:rPr>
          <w:rFonts w:eastAsia="Calibri" w:cs="Arial"/>
          <w:bCs/>
          <w:sz w:val="28"/>
          <w:szCs w:val="28"/>
          <w:lang w:eastAsia="es-ES"/>
        </w:rPr>
        <w:t xml:space="preserve">no quedaron motivos de improcedencia pendientes de estudio ni se advirtió de oficio la actualización de alguno de ellos. </w:t>
      </w:r>
      <w:r w:rsidR="00521F26">
        <w:rPr>
          <w:rFonts w:eastAsia="Calibri" w:cs="Arial"/>
          <w:bCs/>
          <w:sz w:val="28"/>
          <w:szCs w:val="28"/>
          <w:lang w:eastAsia="es-ES"/>
        </w:rPr>
        <w:t xml:space="preserve">En consecuencia, </w:t>
      </w:r>
      <w:r w:rsidRPr="00CC6981">
        <w:rPr>
          <w:rFonts w:eastAsia="Calibri" w:cs="Arial"/>
          <w:bCs/>
          <w:sz w:val="28"/>
          <w:szCs w:val="28"/>
          <w:lang w:eastAsia="es-ES"/>
        </w:rPr>
        <w:t xml:space="preserve">esta Primera Sala tiene por concluido </w:t>
      </w:r>
      <w:r w:rsidR="00521F26">
        <w:rPr>
          <w:rFonts w:eastAsia="Calibri" w:cs="Arial"/>
          <w:bCs/>
          <w:sz w:val="28"/>
          <w:szCs w:val="28"/>
          <w:lang w:eastAsia="es-ES"/>
        </w:rPr>
        <w:t xml:space="preserve">dicho </w:t>
      </w:r>
      <w:r w:rsidR="00521F26">
        <w:rPr>
          <w:rFonts w:eastAsia="Calibri" w:cs="Arial"/>
          <w:bCs/>
          <w:sz w:val="28"/>
          <w:szCs w:val="28"/>
          <w:lang w:eastAsia="es-ES"/>
        </w:rPr>
        <w:lastRenderedPageBreak/>
        <w:t>análisis</w:t>
      </w:r>
      <w:r w:rsidRPr="00CC6981">
        <w:rPr>
          <w:rFonts w:eastAsia="Calibri" w:cs="Arial"/>
          <w:bCs/>
          <w:sz w:val="28"/>
          <w:szCs w:val="28"/>
          <w:lang w:eastAsia="es-ES"/>
        </w:rPr>
        <w:t xml:space="preserve">, sin que </w:t>
      </w:r>
      <w:r w:rsidR="00521F26">
        <w:rPr>
          <w:rFonts w:eastAsia="Calibri" w:cs="Arial"/>
          <w:bCs/>
          <w:sz w:val="28"/>
          <w:szCs w:val="28"/>
          <w:lang w:eastAsia="es-ES"/>
        </w:rPr>
        <w:t xml:space="preserve">se </w:t>
      </w:r>
      <w:r w:rsidRPr="00CC6981">
        <w:rPr>
          <w:rFonts w:eastAsia="Calibri" w:cs="Arial"/>
          <w:bCs/>
          <w:sz w:val="28"/>
          <w:szCs w:val="28"/>
          <w:lang w:eastAsia="es-ES"/>
        </w:rPr>
        <w:t>apreci</w:t>
      </w:r>
      <w:r w:rsidR="00521F26">
        <w:rPr>
          <w:rFonts w:eastAsia="Calibri" w:cs="Arial"/>
          <w:bCs/>
          <w:sz w:val="28"/>
          <w:szCs w:val="28"/>
          <w:lang w:eastAsia="es-ES"/>
        </w:rPr>
        <w:t>e</w:t>
      </w:r>
      <w:r w:rsidRPr="00CC6981">
        <w:rPr>
          <w:rFonts w:eastAsia="Calibri" w:cs="Arial"/>
          <w:bCs/>
          <w:sz w:val="28"/>
          <w:szCs w:val="28"/>
          <w:lang w:eastAsia="es-ES"/>
        </w:rPr>
        <w:t xml:space="preserve"> de oficio la actualización de algún motivo de improcedencia distinto a los ya estudiados.</w:t>
      </w:r>
    </w:p>
    <w:p w14:paraId="38350693" w14:textId="77777777" w:rsidR="002F6F09" w:rsidRPr="00CC6981" w:rsidRDefault="002F6F09" w:rsidP="00D53EAF">
      <w:pPr>
        <w:pStyle w:val="corte4fondo"/>
        <w:tabs>
          <w:tab w:val="center" w:pos="4420"/>
          <w:tab w:val="left" w:pos="6975"/>
        </w:tabs>
        <w:ind w:firstLine="0"/>
        <w:rPr>
          <w:rFonts w:eastAsia="Calibri" w:cs="Arial"/>
          <w:bCs/>
          <w:sz w:val="28"/>
          <w:szCs w:val="28"/>
          <w:lang w:val="es-MX" w:eastAsia="es-ES"/>
        </w:rPr>
      </w:pPr>
    </w:p>
    <w:p w14:paraId="0A6CB949" w14:textId="77777777" w:rsidR="00F066B3" w:rsidRPr="00CC6981" w:rsidRDefault="00F066B3" w:rsidP="00D53EAF">
      <w:pPr>
        <w:pStyle w:val="corte4fondo"/>
        <w:tabs>
          <w:tab w:val="center" w:pos="4420"/>
          <w:tab w:val="left" w:pos="6975"/>
        </w:tabs>
        <w:ind w:firstLine="0"/>
        <w:rPr>
          <w:rFonts w:eastAsia="Calibri" w:cs="Arial"/>
          <w:bCs/>
          <w:sz w:val="28"/>
          <w:szCs w:val="28"/>
          <w:lang w:val="es-MX" w:eastAsia="es-ES"/>
        </w:rPr>
      </w:pPr>
    </w:p>
    <w:p w14:paraId="143E3672" w14:textId="12A2EC9C" w:rsidR="00671106" w:rsidRPr="00CC6981" w:rsidRDefault="00671106" w:rsidP="00D53EAF">
      <w:pPr>
        <w:pStyle w:val="corte4fondo"/>
        <w:tabs>
          <w:tab w:val="center" w:pos="4420"/>
          <w:tab w:val="left" w:pos="6975"/>
        </w:tabs>
        <w:ind w:firstLine="0"/>
        <w:jc w:val="center"/>
        <w:rPr>
          <w:rFonts w:cs="Arial"/>
          <w:b/>
          <w:bCs/>
          <w:sz w:val="28"/>
          <w:szCs w:val="28"/>
          <w:lang w:val="es-MX"/>
        </w:rPr>
      </w:pPr>
      <w:r w:rsidRPr="00CC6981">
        <w:rPr>
          <w:rFonts w:cs="Arial"/>
          <w:b/>
          <w:bCs/>
          <w:sz w:val="28"/>
          <w:szCs w:val="28"/>
        </w:rPr>
        <w:t xml:space="preserve">V. </w:t>
      </w:r>
      <w:r w:rsidR="00226343" w:rsidRPr="00CC6981">
        <w:rPr>
          <w:rFonts w:cs="Arial"/>
          <w:b/>
          <w:bCs/>
          <w:sz w:val="28"/>
          <w:szCs w:val="28"/>
          <w:lang w:val="es-MX"/>
        </w:rPr>
        <w:t>PRECISIÓN DE LA LITIS CONSTITUCIONAL</w:t>
      </w:r>
    </w:p>
    <w:p w14:paraId="3CB3CC35" w14:textId="77777777" w:rsidR="00132256" w:rsidRPr="00CC6981" w:rsidRDefault="00132256" w:rsidP="00D53EAF">
      <w:pPr>
        <w:pStyle w:val="corte4fondo"/>
        <w:tabs>
          <w:tab w:val="center" w:pos="4420"/>
          <w:tab w:val="left" w:pos="6975"/>
        </w:tabs>
        <w:ind w:firstLine="0"/>
        <w:rPr>
          <w:rFonts w:eastAsiaTheme="minorHAnsi" w:cs="Arial"/>
          <w:b/>
          <w:bCs/>
          <w:sz w:val="28"/>
          <w:szCs w:val="28"/>
          <w:lang w:eastAsia="en-US"/>
        </w:rPr>
      </w:pPr>
    </w:p>
    <w:p w14:paraId="1CFAAC61" w14:textId="43339AB4" w:rsidR="00356D25" w:rsidRPr="00CC6981" w:rsidRDefault="006C40DA" w:rsidP="00D53EAF">
      <w:pPr>
        <w:pStyle w:val="corte4fondo"/>
        <w:numPr>
          <w:ilvl w:val="0"/>
          <w:numId w:val="1"/>
        </w:numPr>
        <w:tabs>
          <w:tab w:val="center" w:pos="4420"/>
          <w:tab w:val="left" w:pos="6975"/>
        </w:tabs>
        <w:ind w:left="0" w:hanging="567"/>
        <w:rPr>
          <w:rFonts w:cs="Arial"/>
          <w:b/>
          <w:sz w:val="28"/>
          <w:szCs w:val="28"/>
          <w:lang w:val="es-MX"/>
        </w:rPr>
      </w:pPr>
      <w:r w:rsidRPr="00CC6981">
        <w:rPr>
          <w:rFonts w:cs="Arial"/>
          <w:sz w:val="28"/>
          <w:szCs w:val="28"/>
          <w:lang w:val="es-MX"/>
        </w:rPr>
        <w:t xml:space="preserve">Como resultado del estudio integral de la demanda de amparo indirecto y tomando en consideración la resolución del Tribunal Colegiado del conocimiento, en el ámbito de la competencia delegada, se determina que, en ejercicio de la competencia originaria, la litis constitucional que esta Primera Sala debe resolver consiste en lo siguiente: </w:t>
      </w:r>
      <w:r w:rsidR="00356D25" w:rsidRPr="00CC6981">
        <w:rPr>
          <w:rFonts w:cs="Arial"/>
          <w:bCs/>
          <w:sz w:val="28"/>
          <w:szCs w:val="28"/>
          <w:lang w:val="es-MX"/>
        </w:rPr>
        <w:t xml:space="preserve">Determinar si el artículo 56, fracción V, de la Ley de Hidrocarburos vulnera </w:t>
      </w:r>
      <w:r w:rsidR="000B34AE" w:rsidRPr="00CC6981">
        <w:rPr>
          <w:rFonts w:cs="Arial"/>
          <w:b/>
          <w:sz w:val="28"/>
          <w:szCs w:val="28"/>
          <w:lang w:val="es-MX"/>
        </w:rPr>
        <w:t>el derecho</w:t>
      </w:r>
      <w:r w:rsidR="00367782" w:rsidRPr="00CC6981">
        <w:rPr>
          <w:rFonts w:cs="Arial"/>
          <w:b/>
          <w:sz w:val="28"/>
          <w:szCs w:val="28"/>
          <w:lang w:val="es-MX"/>
        </w:rPr>
        <w:t xml:space="preserve"> de seguridad jurídica</w:t>
      </w:r>
      <w:r w:rsidR="00356D25" w:rsidRPr="00CC6981">
        <w:rPr>
          <w:rFonts w:cs="Arial"/>
          <w:bCs/>
          <w:sz w:val="28"/>
          <w:szCs w:val="28"/>
          <w:lang w:val="es-MX"/>
        </w:rPr>
        <w:t xml:space="preserve">, al prever como causal de revocación de permisos el </w:t>
      </w:r>
      <w:r w:rsidR="00356D25" w:rsidRPr="00CC6981">
        <w:rPr>
          <w:rFonts w:cs="Arial"/>
          <w:b/>
          <w:sz w:val="28"/>
          <w:szCs w:val="28"/>
          <w:lang w:val="es-MX"/>
        </w:rPr>
        <w:t>no otorgar o no mantener en vigor las garantías o los seguros correspondientes, incluyendo aquéllos necesarios para cubrir daños a terceros, conforme a la regulación que para el efecto se emita</w:t>
      </w:r>
      <w:r w:rsidR="00376280" w:rsidRPr="00CC6981">
        <w:rPr>
          <w:rFonts w:cs="Arial"/>
          <w:bCs/>
          <w:sz w:val="28"/>
          <w:szCs w:val="28"/>
          <w:lang w:val="es-MX"/>
        </w:rPr>
        <w:t xml:space="preserve">. Asimismo, </w:t>
      </w:r>
      <w:r w:rsidR="00356D25" w:rsidRPr="00CC6981">
        <w:rPr>
          <w:rFonts w:cs="Arial"/>
          <w:bCs/>
          <w:sz w:val="28"/>
          <w:szCs w:val="28"/>
          <w:lang w:val="es-MX"/>
        </w:rPr>
        <w:t xml:space="preserve">si </w:t>
      </w:r>
      <w:r w:rsidR="00B65399" w:rsidRPr="00CC6981">
        <w:rPr>
          <w:rFonts w:cs="Arial"/>
          <w:bCs/>
          <w:sz w:val="28"/>
          <w:szCs w:val="28"/>
          <w:lang w:val="es-MX"/>
        </w:rPr>
        <w:t xml:space="preserve">dicha </w:t>
      </w:r>
      <w:r w:rsidR="00356D25" w:rsidRPr="00CC6981">
        <w:rPr>
          <w:rFonts w:cs="Arial"/>
          <w:b/>
          <w:sz w:val="28"/>
          <w:szCs w:val="28"/>
          <w:lang w:val="es-MX"/>
        </w:rPr>
        <w:t xml:space="preserve">consecuencia jurídica </w:t>
      </w:r>
      <w:r w:rsidR="002718B8" w:rsidRPr="00CC6981">
        <w:rPr>
          <w:rFonts w:cs="Arial"/>
          <w:bCs/>
          <w:sz w:val="28"/>
          <w:szCs w:val="28"/>
          <w:lang w:val="es-MX"/>
        </w:rPr>
        <w:t xml:space="preserve">constituye una </w:t>
      </w:r>
      <w:r w:rsidR="00356D25" w:rsidRPr="00CC6981">
        <w:rPr>
          <w:rFonts w:cs="Arial"/>
          <w:bCs/>
          <w:sz w:val="28"/>
          <w:szCs w:val="28"/>
          <w:lang w:val="es-MX"/>
        </w:rPr>
        <w:t>pena inusitada o trascendental</w:t>
      </w:r>
      <w:r w:rsidR="0039493F" w:rsidRPr="00CC6981">
        <w:rPr>
          <w:rFonts w:cs="Arial"/>
          <w:bCs/>
          <w:sz w:val="28"/>
          <w:szCs w:val="28"/>
          <w:lang w:val="es-MX"/>
        </w:rPr>
        <w:t>,</w:t>
      </w:r>
      <w:r w:rsidR="00A61F68" w:rsidRPr="00CC6981">
        <w:rPr>
          <w:rFonts w:cs="Arial"/>
          <w:bCs/>
          <w:sz w:val="28"/>
          <w:szCs w:val="28"/>
          <w:lang w:val="es-MX"/>
        </w:rPr>
        <w:t xml:space="preserve"> </w:t>
      </w:r>
      <w:r w:rsidR="00356D25" w:rsidRPr="00CC6981">
        <w:rPr>
          <w:rFonts w:cs="Arial"/>
          <w:bCs/>
          <w:sz w:val="28"/>
          <w:szCs w:val="28"/>
          <w:lang w:val="es-MX"/>
        </w:rPr>
        <w:t xml:space="preserve">en </w:t>
      </w:r>
      <w:r w:rsidR="002718B8" w:rsidRPr="00CC6981">
        <w:rPr>
          <w:rFonts w:cs="Arial"/>
          <w:bCs/>
          <w:sz w:val="28"/>
          <w:szCs w:val="28"/>
          <w:lang w:val="es-MX"/>
        </w:rPr>
        <w:t xml:space="preserve">contravención del </w:t>
      </w:r>
      <w:r w:rsidR="00356D25" w:rsidRPr="00CC6981">
        <w:rPr>
          <w:rFonts w:cs="Arial"/>
          <w:bCs/>
          <w:sz w:val="28"/>
          <w:szCs w:val="28"/>
          <w:lang w:val="es-MX"/>
        </w:rPr>
        <w:t xml:space="preserve">artículo 22 </w:t>
      </w:r>
      <w:r w:rsidR="002718B8" w:rsidRPr="00CC6981">
        <w:rPr>
          <w:rFonts w:cs="Arial"/>
          <w:bCs/>
          <w:sz w:val="28"/>
          <w:szCs w:val="28"/>
          <w:lang w:val="es-MX"/>
        </w:rPr>
        <w:t xml:space="preserve">de la Constitución Política de los Estados </w:t>
      </w:r>
      <w:r w:rsidR="00EC4CA7" w:rsidRPr="00CC6981">
        <w:rPr>
          <w:rFonts w:cs="Arial"/>
          <w:bCs/>
          <w:sz w:val="28"/>
          <w:szCs w:val="28"/>
          <w:lang w:val="es-MX"/>
        </w:rPr>
        <w:t xml:space="preserve">Unidos </w:t>
      </w:r>
      <w:r w:rsidR="002718B8" w:rsidRPr="00CC6981">
        <w:rPr>
          <w:rFonts w:cs="Arial"/>
          <w:bCs/>
          <w:sz w:val="28"/>
          <w:szCs w:val="28"/>
          <w:lang w:val="es-MX"/>
        </w:rPr>
        <w:t>Mexicanos</w:t>
      </w:r>
      <w:r w:rsidR="00356D25" w:rsidRPr="00CC6981">
        <w:rPr>
          <w:rFonts w:cs="Arial"/>
          <w:bCs/>
          <w:sz w:val="28"/>
          <w:szCs w:val="28"/>
          <w:lang w:val="es-MX"/>
        </w:rPr>
        <w:t>.</w:t>
      </w:r>
    </w:p>
    <w:p w14:paraId="491BA882" w14:textId="77777777" w:rsidR="00F066B3" w:rsidRPr="00CC6981" w:rsidRDefault="00F066B3" w:rsidP="00D53EAF">
      <w:pPr>
        <w:pStyle w:val="corte4fondo"/>
        <w:tabs>
          <w:tab w:val="center" w:pos="4420"/>
          <w:tab w:val="left" w:pos="6975"/>
        </w:tabs>
        <w:ind w:firstLine="0"/>
        <w:rPr>
          <w:rFonts w:cs="Arial"/>
          <w:b/>
          <w:sz w:val="28"/>
          <w:szCs w:val="28"/>
          <w:lang w:val="es-MX"/>
        </w:rPr>
      </w:pPr>
    </w:p>
    <w:p w14:paraId="3B2D4704" w14:textId="7A8D4FC6" w:rsidR="005B60C9" w:rsidRPr="00CC6981" w:rsidRDefault="009A3A0B" w:rsidP="00D53EAF">
      <w:pPr>
        <w:pStyle w:val="corte4fondo"/>
        <w:numPr>
          <w:ilvl w:val="0"/>
          <w:numId w:val="1"/>
        </w:numPr>
        <w:tabs>
          <w:tab w:val="center" w:pos="4420"/>
          <w:tab w:val="left" w:pos="6975"/>
        </w:tabs>
        <w:ind w:left="0" w:hanging="567"/>
        <w:rPr>
          <w:rFonts w:cs="Arial"/>
          <w:b/>
          <w:sz w:val="28"/>
          <w:szCs w:val="28"/>
          <w:lang w:val="es-MX"/>
        </w:rPr>
      </w:pPr>
      <w:r w:rsidRPr="00CC6981">
        <w:rPr>
          <w:rFonts w:cs="Arial"/>
          <w:bCs/>
          <w:sz w:val="28"/>
          <w:szCs w:val="28"/>
          <w:lang w:val="es-MX"/>
        </w:rPr>
        <w:t xml:space="preserve">Se </w:t>
      </w:r>
      <w:r w:rsidR="005B60C9" w:rsidRPr="00CC6981">
        <w:rPr>
          <w:rFonts w:cs="Arial"/>
          <w:sz w:val="28"/>
          <w:szCs w:val="28"/>
          <w:lang w:val="es-MX"/>
        </w:rPr>
        <w:t xml:space="preserve">precisa que </w:t>
      </w:r>
      <w:r w:rsidR="005B60C9" w:rsidRPr="00CC6981">
        <w:rPr>
          <w:rFonts w:cs="Arial"/>
          <w:b/>
          <w:bCs/>
          <w:sz w:val="28"/>
          <w:szCs w:val="28"/>
          <w:lang w:val="es-MX"/>
        </w:rPr>
        <w:t>no será materia de estudio el recurso de revisión adhesivo</w:t>
      </w:r>
      <w:r w:rsidR="005B60C9" w:rsidRPr="00CC6981">
        <w:rPr>
          <w:rFonts w:cs="Arial"/>
          <w:sz w:val="28"/>
          <w:szCs w:val="28"/>
          <w:lang w:val="es-MX"/>
        </w:rPr>
        <w:t xml:space="preserve"> interpuesto por el Presidente de l</w:t>
      </w:r>
      <w:r w:rsidR="00C448E3" w:rsidRPr="00CC6981">
        <w:rPr>
          <w:rFonts w:cs="Arial"/>
          <w:sz w:val="28"/>
          <w:szCs w:val="28"/>
          <w:lang w:val="es-MX"/>
        </w:rPr>
        <w:t>os Estados Unidos Mexicanos</w:t>
      </w:r>
      <w:r w:rsidR="00EC4CA7" w:rsidRPr="00CC6981">
        <w:rPr>
          <w:rFonts w:cs="Arial"/>
          <w:sz w:val="28"/>
          <w:szCs w:val="28"/>
          <w:lang w:val="es-MX"/>
        </w:rPr>
        <w:t xml:space="preserve">, toda vez que sus agravios —relacionados con la actualización de causas de improcedencia que, a su juicio, no fueron examinadas o lo fueron incorrectamente por el juzgado— </w:t>
      </w:r>
      <w:r w:rsidR="00EC4CA7" w:rsidRPr="00CC6981">
        <w:rPr>
          <w:rFonts w:cs="Arial"/>
          <w:b/>
          <w:bCs/>
          <w:sz w:val="28"/>
          <w:szCs w:val="28"/>
          <w:lang w:val="es-MX"/>
        </w:rPr>
        <w:t xml:space="preserve">ya fueron desestimados </w:t>
      </w:r>
      <w:r w:rsidR="00597EAA" w:rsidRPr="00CC6981">
        <w:rPr>
          <w:rFonts w:cs="Arial"/>
          <w:b/>
          <w:bCs/>
          <w:sz w:val="28"/>
          <w:szCs w:val="28"/>
          <w:lang w:val="es-MX"/>
        </w:rPr>
        <w:t xml:space="preserve">en su considerando cuarto </w:t>
      </w:r>
      <w:r w:rsidR="00EC4CA7" w:rsidRPr="00CC6981">
        <w:rPr>
          <w:rFonts w:cs="Arial"/>
          <w:b/>
          <w:bCs/>
          <w:sz w:val="28"/>
          <w:szCs w:val="28"/>
          <w:lang w:val="es-MX"/>
        </w:rPr>
        <w:t>por el Tribunal Colegiado del conocimiento</w:t>
      </w:r>
      <w:r w:rsidR="00035DD6" w:rsidRPr="00CC6981">
        <w:rPr>
          <w:rFonts w:cs="Arial"/>
          <w:sz w:val="28"/>
          <w:szCs w:val="28"/>
          <w:lang w:val="es-MX"/>
        </w:rPr>
        <w:t>, sin que éste haya reflejado su decisión en un punto resolutivo</w:t>
      </w:r>
      <w:r w:rsidR="00597EAA" w:rsidRPr="00CC6981">
        <w:rPr>
          <w:rFonts w:cs="Arial"/>
          <w:sz w:val="28"/>
          <w:szCs w:val="28"/>
          <w:lang w:val="es-MX"/>
        </w:rPr>
        <w:t xml:space="preserve"> específico</w:t>
      </w:r>
      <w:r w:rsidR="003A5A46" w:rsidRPr="00CC6981">
        <w:rPr>
          <w:rFonts w:cs="Arial"/>
          <w:sz w:val="28"/>
          <w:szCs w:val="28"/>
          <w:lang w:val="es-MX"/>
        </w:rPr>
        <w:t>, lo cual concierne al ejercicio de su competencia delegada</w:t>
      </w:r>
      <w:r w:rsidR="00EC4CA7" w:rsidRPr="00CC6981">
        <w:rPr>
          <w:rFonts w:cs="Arial"/>
          <w:sz w:val="28"/>
          <w:szCs w:val="28"/>
          <w:lang w:val="es-MX"/>
        </w:rPr>
        <w:t>.</w:t>
      </w:r>
    </w:p>
    <w:p w14:paraId="6C1CC77E" w14:textId="77777777" w:rsidR="00F066B3" w:rsidRPr="00CC6981" w:rsidRDefault="00F066B3" w:rsidP="00D53EAF">
      <w:pPr>
        <w:pStyle w:val="TtuloPers"/>
        <w:jc w:val="center"/>
      </w:pPr>
    </w:p>
    <w:p w14:paraId="63CAA56C" w14:textId="77777777" w:rsidR="0086241A" w:rsidRPr="00CC6981" w:rsidRDefault="0086241A" w:rsidP="00D53EAF">
      <w:pPr>
        <w:pStyle w:val="TtuloPers"/>
        <w:jc w:val="center"/>
      </w:pPr>
    </w:p>
    <w:p w14:paraId="0D3817B9" w14:textId="37A0836B" w:rsidR="007E0463" w:rsidRDefault="007E0463" w:rsidP="00D53EAF">
      <w:pPr>
        <w:pStyle w:val="TtuloPers"/>
        <w:jc w:val="center"/>
      </w:pPr>
      <w:r w:rsidRPr="00CC6981">
        <w:t>V</w:t>
      </w:r>
      <w:r w:rsidR="000438BB" w:rsidRPr="00CC6981">
        <w:t>I</w:t>
      </w:r>
      <w:r w:rsidRPr="00CC6981">
        <w:t>. ESTUDIO DE</w:t>
      </w:r>
      <w:r w:rsidR="004D6CD3" w:rsidRPr="00CC6981">
        <w:t xml:space="preserve"> </w:t>
      </w:r>
      <w:r w:rsidR="003F0235" w:rsidRPr="00CC6981">
        <w:t>L</w:t>
      </w:r>
      <w:r w:rsidR="004D6CD3" w:rsidRPr="00CC6981">
        <w:t>OS</w:t>
      </w:r>
      <w:r w:rsidR="003F0235" w:rsidRPr="00CC6981">
        <w:t xml:space="preserve"> AGRAVIO</w:t>
      </w:r>
      <w:r w:rsidR="004D6CD3" w:rsidRPr="00CC6981">
        <w:t>S</w:t>
      </w:r>
    </w:p>
    <w:p w14:paraId="5942E35B" w14:textId="77777777" w:rsidR="00132256" w:rsidRPr="00CC6981" w:rsidRDefault="00132256" w:rsidP="00D53EAF">
      <w:pPr>
        <w:pStyle w:val="TtuloPers"/>
        <w:jc w:val="center"/>
      </w:pPr>
    </w:p>
    <w:p w14:paraId="094F6C5A" w14:textId="77777777" w:rsidR="0086241A" w:rsidRPr="00CC6981" w:rsidRDefault="0086241A" w:rsidP="00D53EAF">
      <w:pPr>
        <w:pStyle w:val="TtuloPers"/>
        <w:jc w:val="center"/>
      </w:pPr>
    </w:p>
    <w:p w14:paraId="303CBF2D" w14:textId="275B4014" w:rsidR="0038283B" w:rsidRPr="00CC6981" w:rsidRDefault="001D149C" w:rsidP="00D53EAF">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 xml:space="preserve">Los </w:t>
      </w:r>
      <w:r w:rsidR="00267D29" w:rsidRPr="00CC6981">
        <w:rPr>
          <w:rFonts w:cs="Arial"/>
          <w:b/>
          <w:bCs/>
          <w:sz w:val="28"/>
          <w:szCs w:val="28"/>
          <w:lang w:val="es-MX"/>
        </w:rPr>
        <w:t>agravios primero y segundo</w:t>
      </w:r>
      <w:r w:rsidR="00267D29" w:rsidRPr="00CC6981">
        <w:rPr>
          <w:rFonts w:cs="Arial"/>
          <w:sz w:val="28"/>
          <w:szCs w:val="28"/>
          <w:lang w:val="es-MX"/>
        </w:rPr>
        <w:t xml:space="preserve"> </w:t>
      </w:r>
      <w:r w:rsidRPr="00CC6981">
        <w:rPr>
          <w:rFonts w:cs="Arial"/>
          <w:sz w:val="28"/>
          <w:szCs w:val="28"/>
          <w:lang w:val="es-MX"/>
        </w:rPr>
        <w:t>serán analizados de manera conjunta</w:t>
      </w:r>
      <w:r w:rsidR="00885EEB" w:rsidRPr="00CC6981">
        <w:rPr>
          <w:rFonts w:cs="Arial"/>
          <w:sz w:val="28"/>
          <w:szCs w:val="28"/>
          <w:lang w:val="es-MX"/>
        </w:rPr>
        <w:t>,</w:t>
      </w:r>
      <w:r w:rsidRPr="00CC6981">
        <w:rPr>
          <w:rFonts w:cs="Arial"/>
          <w:sz w:val="28"/>
          <w:szCs w:val="28"/>
          <w:lang w:val="es-MX"/>
        </w:rPr>
        <w:t xml:space="preserve"> atendiendo a su estrecha vinculación</w:t>
      </w:r>
      <w:r w:rsidR="00267D29" w:rsidRPr="00CC6981">
        <w:rPr>
          <w:rFonts w:cs="Arial"/>
          <w:sz w:val="28"/>
          <w:szCs w:val="28"/>
          <w:lang w:val="es-MX"/>
        </w:rPr>
        <w:t xml:space="preserve">, al controvertir la constitucionalidad </w:t>
      </w:r>
      <w:r w:rsidR="00E93635" w:rsidRPr="00CC6981">
        <w:rPr>
          <w:rFonts w:cs="Arial"/>
          <w:sz w:val="28"/>
          <w:szCs w:val="28"/>
          <w:lang w:val="es-MX"/>
        </w:rPr>
        <w:t>del artículo 56, fracción V, de la Ley de H</w:t>
      </w:r>
      <w:r w:rsidR="00D33E76" w:rsidRPr="00CC6981">
        <w:rPr>
          <w:rFonts w:cs="Arial"/>
          <w:sz w:val="28"/>
          <w:szCs w:val="28"/>
          <w:lang w:val="es-MX"/>
        </w:rPr>
        <w:t>i</w:t>
      </w:r>
      <w:r w:rsidR="00E93635" w:rsidRPr="00CC6981">
        <w:rPr>
          <w:rFonts w:cs="Arial"/>
          <w:sz w:val="28"/>
          <w:szCs w:val="28"/>
          <w:lang w:val="es-MX"/>
        </w:rPr>
        <w:t>drocarburos</w:t>
      </w:r>
      <w:r w:rsidRPr="00CC6981">
        <w:rPr>
          <w:rFonts w:cs="Arial"/>
          <w:sz w:val="28"/>
          <w:szCs w:val="28"/>
          <w:lang w:val="es-MX"/>
        </w:rPr>
        <w:t xml:space="preserve">, </w:t>
      </w:r>
      <w:r w:rsidR="00267D29" w:rsidRPr="00CC6981">
        <w:rPr>
          <w:rFonts w:cs="Arial"/>
          <w:sz w:val="28"/>
          <w:szCs w:val="28"/>
          <w:lang w:val="es-MX"/>
        </w:rPr>
        <w:t xml:space="preserve">esto, </w:t>
      </w:r>
      <w:r w:rsidRPr="00CC6981">
        <w:rPr>
          <w:rFonts w:cs="Arial"/>
          <w:sz w:val="28"/>
          <w:szCs w:val="28"/>
          <w:lang w:val="es-MX"/>
        </w:rPr>
        <w:t xml:space="preserve">de conformidad con lo dispuesto por </w:t>
      </w:r>
      <w:r w:rsidR="00267D29" w:rsidRPr="00CC6981">
        <w:rPr>
          <w:rFonts w:cs="Arial"/>
          <w:sz w:val="28"/>
          <w:szCs w:val="28"/>
          <w:lang w:val="es-MX"/>
        </w:rPr>
        <w:t>los</w:t>
      </w:r>
      <w:r w:rsidRPr="00CC6981">
        <w:rPr>
          <w:rFonts w:cs="Arial"/>
          <w:sz w:val="28"/>
          <w:szCs w:val="28"/>
          <w:lang w:val="es-MX"/>
        </w:rPr>
        <w:t xml:space="preserve"> artículo</w:t>
      </w:r>
      <w:r w:rsidR="00267D29" w:rsidRPr="00CC6981">
        <w:rPr>
          <w:rFonts w:cs="Arial"/>
          <w:sz w:val="28"/>
          <w:szCs w:val="28"/>
          <w:lang w:val="es-MX"/>
        </w:rPr>
        <w:t>s 74, fracción I</w:t>
      </w:r>
      <w:r w:rsidR="00267D29" w:rsidRPr="00CC6981">
        <w:rPr>
          <w:rStyle w:val="Refdenotaalpie"/>
          <w:rFonts w:cs="Arial"/>
          <w:sz w:val="28"/>
          <w:szCs w:val="28"/>
          <w:lang w:val="es-MX"/>
        </w:rPr>
        <w:footnoteReference w:id="13"/>
      </w:r>
      <w:r w:rsidR="00267D29" w:rsidRPr="00CC6981">
        <w:rPr>
          <w:rFonts w:cs="Arial"/>
          <w:sz w:val="28"/>
          <w:szCs w:val="28"/>
          <w:lang w:val="es-MX"/>
        </w:rPr>
        <w:t>, y</w:t>
      </w:r>
      <w:r w:rsidRPr="00CC6981">
        <w:rPr>
          <w:rFonts w:cs="Arial"/>
          <w:sz w:val="28"/>
          <w:szCs w:val="28"/>
          <w:lang w:val="es-MX"/>
        </w:rPr>
        <w:t xml:space="preserve"> 76</w:t>
      </w:r>
      <w:r w:rsidRPr="00CC6981">
        <w:rPr>
          <w:rFonts w:cs="Arial"/>
          <w:sz w:val="28"/>
          <w:szCs w:val="28"/>
          <w:vertAlign w:val="superscript"/>
          <w:lang w:val="es-MX"/>
        </w:rPr>
        <w:footnoteReference w:id="14"/>
      </w:r>
      <w:r w:rsidRPr="00CC6981">
        <w:rPr>
          <w:rFonts w:cs="Arial"/>
          <w:sz w:val="28"/>
          <w:szCs w:val="28"/>
          <w:lang w:val="es-MX"/>
        </w:rPr>
        <w:t>, de la Ley de Amparo.</w:t>
      </w:r>
    </w:p>
    <w:p w14:paraId="0344E94E" w14:textId="485A6AF5" w:rsidR="005378E1" w:rsidRPr="00CC6981" w:rsidRDefault="005378E1" w:rsidP="00D53EAF">
      <w:pPr>
        <w:pStyle w:val="corte4fondo"/>
        <w:tabs>
          <w:tab w:val="center" w:pos="4420"/>
          <w:tab w:val="left" w:pos="6975"/>
        </w:tabs>
        <w:ind w:firstLine="0"/>
        <w:rPr>
          <w:rFonts w:cs="Arial"/>
          <w:sz w:val="28"/>
          <w:szCs w:val="28"/>
          <w:lang w:val="es-MX"/>
        </w:rPr>
      </w:pPr>
    </w:p>
    <w:p w14:paraId="1ED0E31C" w14:textId="4BA734CE" w:rsidR="000C1336" w:rsidRPr="00CC6981" w:rsidRDefault="00D33E76" w:rsidP="00D53EAF">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 xml:space="preserve">En sus planteamientos, la </w:t>
      </w:r>
      <w:r w:rsidR="008C4E17" w:rsidRPr="00CC6981">
        <w:rPr>
          <w:rFonts w:cs="Arial"/>
          <w:sz w:val="28"/>
          <w:szCs w:val="28"/>
          <w:lang w:val="es-MX"/>
        </w:rPr>
        <w:t>parte quejosa sostiene que el Juez de Distrito realizó una interpretación incorrecta del artículo 56, fracción V, de la Ley de Hidrocarburos, al considerar que la obligación de “mantener en vigor” las garantías y seguros implica un deber continuo, sin atender que la disposición establece una hipótesis negativa que s</w:t>
      </w:r>
      <w:r w:rsidR="008500E9" w:rsidRPr="00CC6981">
        <w:rPr>
          <w:rFonts w:cs="Arial"/>
          <w:sz w:val="28"/>
          <w:szCs w:val="28"/>
          <w:lang w:val="es-MX"/>
        </w:rPr>
        <w:t>ó</w:t>
      </w:r>
      <w:r w:rsidR="008C4E17" w:rsidRPr="00CC6981">
        <w:rPr>
          <w:rFonts w:cs="Arial"/>
          <w:sz w:val="28"/>
          <w:szCs w:val="28"/>
          <w:lang w:val="es-MX"/>
        </w:rPr>
        <w:t xml:space="preserve">lo puede actualizarse al momento de la actuación administrativa. </w:t>
      </w:r>
    </w:p>
    <w:p w14:paraId="398C9638" w14:textId="77777777" w:rsidR="000C1336" w:rsidRPr="00CC6981" w:rsidRDefault="000C1336" w:rsidP="00D53EAF">
      <w:pPr>
        <w:pStyle w:val="corte4fondo"/>
        <w:tabs>
          <w:tab w:val="center" w:pos="4420"/>
          <w:tab w:val="left" w:pos="6975"/>
        </w:tabs>
        <w:ind w:firstLine="0"/>
        <w:rPr>
          <w:rFonts w:cs="Arial"/>
          <w:sz w:val="28"/>
          <w:szCs w:val="28"/>
          <w:lang w:val="es-MX"/>
        </w:rPr>
      </w:pPr>
    </w:p>
    <w:p w14:paraId="62F6F1D7" w14:textId="62BB6195" w:rsidR="008C1606" w:rsidRPr="00CC6981" w:rsidRDefault="008C1606" w:rsidP="00D53EAF">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En efecto, la recurrente argumenta que dicha disposición vulnera el principio de legalidad en su vertiente de taxatividad, al emplear una redacción ambigua —en particular, la expresión “</w:t>
      </w:r>
      <w:r w:rsidR="009878FC" w:rsidRPr="00CC6981">
        <w:rPr>
          <w:rFonts w:cs="Arial"/>
          <w:sz w:val="28"/>
          <w:szCs w:val="28"/>
          <w:lang w:val="es-MX"/>
        </w:rPr>
        <w:t xml:space="preserve">no </w:t>
      </w:r>
      <w:r w:rsidRPr="00CC6981">
        <w:rPr>
          <w:rFonts w:cs="Arial"/>
          <w:sz w:val="28"/>
          <w:szCs w:val="28"/>
          <w:lang w:val="es-MX"/>
        </w:rPr>
        <w:t xml:space="preserve">mantener en vigor”— que no permite determinar con certeza el momento en que deben cumplirse las condiciones exigidas, abriendo la puerta a criterios discrecionales de la autoridad. A su juicio, el Juez de Distrito realizó una lectura deficiente del precepto al omitir el adverbio “no” y asumir que cualquier incumplimiento anterior bastaba para justificar la revocación </w:t>
      </w:r>
      <w:r w:rsidRPr="00CC6981">
        <w:rPr>
          <w:rFonts w:cs="Arial"/>
          <w:sz w:val="28"/>
          <w:szCs w:val="28"/>
          <w:lang w:val="es-MX"/>
        </w:rPr>
        <w:lastRenderedPageBreak/>
        <w:t xml:space="preserve">del permiso, </w:t>
      </w:r>
      <w:r w:rsidRPr="00CC6981">
        <w:rPr>
          <w:rFonts w:cs="Arial"/>
          <w:b/>
          <w:bCs/>
          <w:sz w:val="28"/>
          <w:szCs w:val="28"/>
          <w:lang w:val="es-MX"/>
        </w:rPr>
        <w:t>sin considerar que al momento de la actuación administrativa los seguros sí estaban vigentes</w:t>
      </w:r>
      <w:r w:rsidRPr="00CC6981">
        <w:rPr>
          <w:rFonts w:cs="Arial"/>
          <w:sz w:val="28"/>
          <w:szCs w:val="28"/>
          <w:lang w:val="es-MX"/>
        </w:rPr>
        <w:t>.</w:t>
      </w:r>
    </w:p>
    <w:p w14:paraId="246A8915" w14:textId="77777777" w:rsidR="00045415" w:rsidRPr="00CC6981" w:rsidRDefault="00045415" w:rsidP="00D53EAF">
      <w:pPr>
        <w:pStyle w:val="Prrafodelista"/>
        <w:rPr>
          <w:rFonts w:cs="Arial"/>
          <w:sz w:val="28"/>
          <w:szCs w:val="28"/>
        </w:rPr>
      </w:pPr>
    </w:p>
    <w:p w14:paraId="2DC505EC" w14:textId="3A1D7750" w:rsidR="00CE7C01" w:rsidRPr="00CC6981" w:rsidRDefault="00CE7C01" w:rsidP="00D53EAF">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Asimismo, sostiene que la conclusión del Juez de Distrito resulta contraria a la jurisprudencia 1a./J.</w:t>
      </w:r>
      <w:r w:rsidR="00F12B6A" w:rsidRPr="00CC6981">
        <w:rPr>
          <w:rFonts w:cs="Arial"/>
          <w:sz w:val="28"/>
          <w:szCs w:val="28"/>
          <w:lang w:val="es-MX"/>
        </w:rPr>
        <w:t xml:space="preserve"> </w:t>
      </w:r>
      <w:r w:rsidRPr="00CC6981">
        <w:rPr>
          <w:rFonts w:cs="Arial"/>
          <w:sz w:val="28"/>
          <w:szCs w:val="28"/>
          <w:lang w:val="es-MX"/>
        </w:rPr>
        <w:t>24/2016, en la cual se reconoce que, conforme al principio de taxatividad, el legislador está obligado a emitir normas claras, precisas y exactas tanto respecto de la conducta reprochada como de la consecuencia jurídica prevista. Sin embargo, el juzgador determinó que la porción normativa es constitucional bajo el argumento de que al legislador s</w:t>
      </w:r>
      <w:r w:rsidR="00C915AF" w:rsidRPr="00CC6981">
        <w:rPr>
          <w:rFonts w:cs="Arial"/>
          <w:sz w:val="28"/>
          <w:szCs w:val="28"/>
          <w:lang w:val="es-MX"/>
        </w:rPr>
        <w:t>ó</w:t>
      </w:r>
      <w:r w:rsidRPr="00CC6981">
        <w:rPr>
          <w:rFonts w:cs="Arial"/>
          <w:sz w:val="28"/>
          <w:szCs w:val="28"/>
          <w:lang w:val="es-MX"/>
        </w:rPr>
        <w:t>lo puede exigírsele una determinación suficiente, y no la máxima precisión posible. A juicio de la quejosa, dicha conclusión es incorrecta, ya que el término “en vigor” contenido en la norma impugnada no cumple con el estándar mínimo de determinación suficiente exigido por dicho criterio jurisprudencial</w:t>
      </w:r>
      <w:r w:rsidR="00F12B6A" w:rsidRPr="00CC6981">
        <w:rPr>
          <w:rFonts w:cs="Arial"/>
          <w:sz w:val="28"/>
          <w:szCs w:val="28"/>
          <w:lang w:val="es-MX"/>
        </w:rPr>
        <w:t>.</w:t>
      </w:r>
    </w:p>
    <w:p w14:paraId="25D589A8" w14:textId="77777777" w:rsidR="00CC518D" w:rsidRPr="00CC6981" w:rsidRDefault="00CC518D" w:rsidP="00CC518D">
      <w:pPr>
        <w:pStyle w:val="Prrafodelista"/>
        <w:rPr>
          <w:rFonts w:cs="Arial"/>
          <w:sz w:val="28"/>
          <w:szCs w:val="28"/>
        </w:rPr>
      </w:pPr>
    </w:p>
    <w:p w14:paraId="61145B43" w14:textId="0DD952DE" w:rsidR="008E72DD" w:rsidRPr="00CC6981" w:rsidRDefault="00CC518D" w:rsidP="008E72DD">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 xml:space="preserve">Previo a su examen, esta Primera Sala </w:t>
      </w:r>
      <w:r w:rsidR="009363A0" w:rsidRPr="00CC6981">
        <w:rPr>
          <w:rFonts w:cs="Arial"/>
          <w:sz w:val="28"/>
          <w:szCs w:val="28"/>
          <w:lang w:val="es-MX"/>
        </w:rPr>
        <w:t xml:space="preserve">determina </w:t>
      </w:r>
      <w:r w:rsidRPr="00CC6981">
        <w:rPr>
          <w:rFonts w:cs="Arial"/>
          <w:sz w:val="28"/>
          <w:szCs w:val="28"/>
          <w:lang w:val="es-MX"/>
        </w:rPr>
        <w:t>necesario precisar el parámetro constitucional conforme al cual habrán de resolverse.</w:t>
      </w:r>
    </w:p>
    <w:p w14:paraId="64FDFCEB" w14:textId="77777777" w:rsidR="008E72DD" w:rsidRPr="00CC6981" w:rsidRDefault="008E72DD" w:rsidP="008E72DD">
      <w:pPr>
        <w:pStyle w:val="Prrafodelista"/>
        <w:rPr>
          <w:rFonts w:cs="Arial"/>
          <w:sz w:val="28"/>
          <w:szCs w:val="28"/>
        </w:rPr>
      </w:pPr>
    </w:p>
    <w:p w14:paraId="5F3ED59A" w14:textId="3A27BCE9" w:rsidR="00A5554B" w:rsidRPr="00CC6981" w:rsidRDefault="00A5554B" w:rsidP="00BF04EF">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Al resolver los amparos en revisión 388/2022</w:t>
      </w:r>
      <w:r w:rsidR="00877F7F" w:rsidRPr="00CC6981">
        <w:rPr>
          <w:rStyle w:val="Refdenotaalpie"/>
          <w:rFonts w:cs="Arial"/>
          <w:sz w:val="28"/>
          <w:szCs w:val="28"/>
          <w:lang w:val="es-MX"/>
        </w:rPr>
        <w:footnoteReference w:id="15"/>
      </w:r>
      <w:r w:rsidRPr="00CC6981">
        <w:rPr>
          <w:rFonts w:cs="Arial"/>
          <w:sz w:val="28"/>
          <w:szCs w:val="28"/>
          <w:lang w:val="es-MX"/>
        </w:rPr>
        <w:t xml:space="preserve"> y 656/2023</w:t>
      </w:r>
      <w:r w:rsidR="00BB7E26" w:rsidRPr="00CC6981">
        <w:rPr>
          <w:rStyle w:val="Refdenotaalpie"/>
          <w:rFonts w:cs="Arial"/>
          <w:sz w:val="28"/>
          <w:szCs w:val="28"/>
          <w:lang w:val="es-MX"/>
        </w:rPr>
        <w:footnoteReference w:id="16"/>
      </w:r>
      <w:r w:rsidRPr="00CC6981">
        <w:rPr>
          <w:rFonts w:cs="Arial"/>
          <w:sz w:val="28"/>
          <w:szCs w:val="28"/>
          <w:lang w:val="es-MX"/>
        </w:rPr>
        <w:t xml:space="preserve">, esta Primera Sala </w:t>
      </w:r>
      <w:r w:rsidR="00BF04EF" w:rsidRPr="00CC6981">
        <w:rPr>
          <w:rFonts w:cs="Arial"/>
          <w:sz w:val="28"/>
          <w:szCs w:val="28"/>
          <w:lang w:val="es-MX"/>
        </w:rPr>
        <w:t xml:space="preserve">destacó </w:t>
      </w:r>
      <w:r w:rsidRPr="00CC6981">
        <w:rPr>
          <w:rFonts w:cs="Arial"/>
          <w:sz w:val="28"/>
          <w:szCs w:val="28"/>
        </w:rPr>
        <w:t>que, tanto el derecho penal, como el administrativo –y el fiscal son manifestaciones de la potestad punitiva del Estado, entendida como la facultad que tiene éste de imponer penas y medidas de seguridad ante la comisión de ilícitos.</w:t>
      </w:r>
    </w:p>
    <w:p w14:paraId="4B83CC1B" w14:textId="77777777" w:rsidR="007904C7" w:rsidRPr="00CC6981" w:rsidRDefault="007904C7" w:rsidP="007904C7">
      <w:pPr>
        <w:pStyle w:val="corte4fondo"/>
        <w:ind w:firstLine="0"/>
        <w:rPr>
          <w:rFonts w:cs="Arial"/>
          <w:sz w:val="28"/>
          <w:szCs w:val="28"/>
          <w:lang w:val="es-MX"/>
        </w:rPr>
      </w:pPr>
    </w:p>
    <w:p w14:paraId="6DCE17CC" w14:textId="56AD257B" w:rsidR="004754FB" w:rsidRPr="00CC6981" w:rsidRDefault="007904C7" w:rsidP="007904C7">
      <w:pPr>
        <w:pStyle w:val="corte4fondo"/>
        <w:numPr>
          <w:ilvl w:val="0"/>
          <w:numId w:val="1"/>
        </w:numPr>
        <w:ind w:left="0" w:hanging="567"/>
        <w:rPr>
          <w:rFonts w:cs="Arial"/>
          <w:sz w:val="28"/>
          <w:szCs w:val="28"/>
          <w:lang w:val="es-MX"/>
        </w:rPr>
      </w:pPr>
      <w:r w:rsidRPr="00CC6981">
        <w:rPr>
          <w:rFonts w:cs="Arial"/>
          <w:bCs/>
          <w:sz w:val="28"/>
          <w:szCs w:val="28"/>
          <w:lang w:val="es-MX"/>
        </w:rPr>
        <w:t>S</w:t>
      </w:r>
      <w:r w:rsidR="004754FB" w:rsidRPr="00CC6981">
        <w:rPr>
          <w:rFonts w:cs="Arial"/>
          <w:bCs/>
          <w:sz w:val="28"/>
          <w:szCs w:val="28"/>
          <w:lang w:val="es-MX"/>
        </w:rPr>
        <w:t xml:space="preserve">e retomó </w:t>
      </w:r>
      <w:r w:rsidR="0089147A" w:rsidRPr="00CC6981">
        <w:rPr>
          <w:rFonts w:cs="Arial"/>
          <w:bCs/>
          <w:sz w:val="28"/>
          <w:szCs w:val="28"/>
          <w:lang w:val="es-MX"/>
        </w:rPr>
        <w:t>el criterio de</w:t>
      </w:r>
      <w:r w:rsidR="004754FB" w:rsidRPr="00CC6981">
        <w:rPr>
          <w:rFonts w:cs="Arial"/>
          <w:bCs/>
          <w:sz w:val="28"/>
          <w:szCs w:val="28"/>
          <w:lang w:val="es-MX"/>
        </w:rPr>
        <w:t>l Tribunal Pleno al resolver la contradicción de tesis 200/2013,</w:t>
      </w:r>
      <w:r w:rsidR="004754FB" w:rsidRPr="00CC6981">
        <w:rPr>
          <w:rStyle w:val="Refdenotaalpie"/>
          <w:rFonts w:cs="Arial"/>
          <w:bCs/>
          <w:sz w:val="28"/>
          <w:szCs w:val="28"/>
          <w:lang w:val="es-MX"/>
        </w:rPr>
        <w:footnoteReference w:id="17"/>
      </w:r>
      <w:r w:rsidR="0089147A" w:rsidRPr="00CC6981">
        <w:rPr>
          <w:rFonts w:cs="Arial"/>
          <w:bCs/>
          <w:sz w:val="28"/>
          <w:szCs w:val="28"/>
          <w:lang w:val="es-MX"/>
        </w:rPr>
        <w:t xml:space="preserve"> donde</w:t>
      </w:r>
      <w:r w:rsidR="004754FB" w:rsidRPr="00CC6981">
        <w:rPr>
          <w:rFonts w:cs="Arial"/>
          <w:bCs/>
          <w:sz w:val="28"/>
          <w:szCs w:val="28"/>
          <w:lang w:val="es-MX"/>
        </w:rPr>
        <w:t xml:space="preserve"> sostuvo que la potestad administrativa sancionadora, así como la potestad penal, en</w:t>
      </w:r>
      <w:r w:rsidR="004754FB" w:rsidRPr="00CC6981">
        <w:rPr>
          <w:rFonts w:cs="Arial"/>
          <w:bCs/>
          <w:i/>
          <w:iCs/>
          <w:sz w:val="28"/>
          <w:szCs w:val="28"/>
          <w:lang w:val="es-MX"/>
        </w:rPr>
        <w:t xml:space="preserve"> </w:t>
      </w:r>
      <w:r w:rsidR="004754FB" w:rsidRPr="00CC6981">
        <w:rPr>
          <w:rFonts w:cs="Arial"/>
          <w:bCs/>
          <w:sz w:val="28"/>
          <w:szCs w:val="28"/>
          <w:lang w:val="es-MX"/>
        </w:rPr>
        <w:t>efecto, forman parte de un genérico derecho punible del Estado</w:t>
      </w:r>
      <w:r w:rsidRPr="00CC6981">
        <w:rPr>
          <w:rFonts w:cs="Arial"/>
          <w:bCs/>
          <w:sz w:val="28"/>
          <w:szCs w:val="28"/>
          <w:lang w:val="es-MX"/>
        </w:rPr>
        <w:t xml:space="preserve">; y </w:t>
      </w:r>
      <w:r w:rsidR="004754FB" w:rsidRPr="00CC6981">
        <w:rPr>
          <w:rFonts w:cs="Arial"/>
          <w:bCs/>
          <w:sz w:val="28"/>
          <w:szCs w:val="28"/>
          <w:lang w:val="es-MX"/>
        </w:rPr>
        <w:t>que el procedimiento administrativo sancionador es el conjunto de actos o formalidades concatenadas entre sí en forma de juicio por autoridad competente, con el objeto de conocer irregularidades o faltas de servidores públicos o particulares, con la finalidad de imponer alguna sanción.</w:t>
      </w:r>
    </w:p>
    <w:p w14:paraId="089564BE" w14:textId="77777777" w:rsidR="00A5554B" w:rsidRPr="00CC6981" w:rsidRDefault="00A5554B" w:rsidP="00A5554B">
      <w:pPr>
        <w:pStyle w:val="corte4fondo"/>
        <w:ind w:firstLine="0"/>
        <w:rPr>
          <w:rFonts w:cs="Arial"/>
          <w:sz w:val="28"/>
          <w:szCs w:val="28"/>
          <w:lang w:val="es-MX"/>
        </w:rPr>
      </w:pPr>
    </w:p>
    <w:p w14:paraId="664680CC" w14:textId="0F28F412" w:rsidR="00A5554B" w:rsidRPr="00CC6981" w:rsidRDefault="001918B7" w:rsidP="00A5554B">
      <w:pPr>
        <w:pStyle w:val="corte4fondo"/>
        <w:numPr>
          <w:ilvl w:val="0"/>
          <w:numId w:val="1"/>
        </w:numPr>
        <w:ind w:left="0" w:hanging="567"/>
        <w:rPr>
          <w:rFonts w:cs="Arial"/>
          <w:sz w:val="28"/>
          <w:szCs w:val="28"/>
          <w:lang w:val="es-MX"/>
        </w:rPr>
      </w:pPr>
      <w:r w:rsidRPr="00CC6981">
        <w:rPr>
          <w:rFonts w:cs="Arial"/>
          <w:sz w:val="28"/>
          <w:szCs w:val="28"/>
        </w:rPr>
        <w:t>Se precisó que e</w:t>
      </w:r>
      <w:r w:rsidR="00A5554B" w:rsidRPr="00CC6981">
        <w:rPr>
          <w:rFonts w:cs="Arial"/>
          <w:sz w:val="28"/>
          <w:szCs w:val="28"/>
        </w:rPr>
        <w:t xml:space="preserve">ste Alto Tribunal ha sido contundente en resolver que tratándose de las normas relativas al procedimiento administrativo sancionador —como una de las manifestaciones del derecho punitivo del Estado— </w:t>
      </w:r>
      <w:bookmarkStart w:id="20" w:name="_Hlk116023657"/>
      <w:r w:rsidR="00A5554B" w:rsidRPr="00CC6981">
        <w:rPr>
          <w:rFonts w:cs="Arial"/>
          <w:sz w:val="28"/>
          <w:szCs w:val="28"/>
        </w:rPr>
        <w:t>es válido acudir a las técnicas garantistas del derecho penal</w:t>
      </w:r>
      <w:bookmarkEnd w:id="20"/>
      <w:r w:rsidR="00A5554B" w:rsidRPr="00CC6981">
        <w:rPr>
          <w:rFonts w:cs="Arial"/>
          <w:sz w:val="28"/>
          <w:szCs w:val="28"/>
        </w:rPr>
        <w:t>, toda vez que</w:t>
      </w:r>
      <w:r w:rsidRPr="00CC6981">
        <w:rPr>
          <w:rFonts w:cs="Arial"/>
          <w:sz w:val="28"/>
          <w:szCs w:val="28"/>
        </w:rPr>
        <w:t xml:space="preserve"> </w:t>
      </w:r>
      <w:r w:rsidR="00A5554B" w:rsidRPr="00CC6981">
        <w:rPr>
          <w:rFonts w:cs="Arial"/>
          <w:sz w:val="28"/>
          <w:szCs w:val="28"/>
        </w:rPr>
        <w:t xml:space="preserve">la sanción administrativa guarda una similitud con las penas, ya que ambas tienen lugar como reacción frente a lo antijurídico (en uno y otro supuesto la conducta humana es ordenada o prohibida); </w:t>
      </w:r>
      <w:r w:rsidR="00A5554B" w:rsidRPr="00CC6981">
        <w:rPr>
          <w:rFonts w:cs="Arial"/>
          <w:b/>
          <w:bCs/>
          <w:sz w:val="28"/>
          <w:szCs w:val="28"/>
        </w:rPr>
        <w:t>en el entendido de que la aplicación de dichas garantías al procedimiento administrativo sólo es posible cuando resulten compatibles con su naturaleza</w:t>
      </w:r>
      <w:r w:rsidR="00A5554B" w:rsidRPr="00CC6981">
        <w:rPr>
          <w:rFonts w:cs="Arial"/>
          <w:sz w:val="28"/>
          <w:szCs w:val="28"/>
        </w:rPr>
        <w:t>.</w:t>
      </w:r>
      <w:r w:rsidR="00A5554B" w:rsidRPr="00CC6981">
        <w:rPr>
          <w:rStyle w:val="Refdenotaalpie"/>
          <w:rFonts w:cs="Arial"/>
          <w:sz w:val="28"/>
          <w:szCs w:val="28"/>
        </w:rPr>
        <w:footnoteReference w:id="18"/>
      </w:r>
    </w:p>
    <w:p w14:paraId="39C7FFA8" w14:textId="77777777" w:rsidR="00A5554B" w:rsidRPr="00CC6981" w:rsidRDefault="00A5554B" w:rsidP="00A5554B">
      <w:pPr>
        <w:pStyle w:val="corte4fondo"/>
        <w:ind w:firstLine="0"/>
        <w:rPr>
          <w:rFonts w:cs="Arial"/>
          <w:sz w:val="28"/>
          <w:szCs w:val="28"/>
          <w:lang w:val="es-MX"/>
        </w:rPr>
      </w:pPr>
    </w:p>
    <w:p w14:paraId="48A798F0" w14:textId="77777777" w:rsidR="00A5554B" w:rsidRPr="00CC6981" w:rsidRDefault="00A5554B" w:rsidP="00A5554B">
      <w:pPr>
        <w:pStyle w:val="corte4fondo"/>
        <w:numPr>
          <w:ilvl w:val="0"/>
          <w:numId w:val="1"/>
        </w:numPr>
        <w:ind w:left="0" w:hanging="567"/>
        <w:rPr>
          <w:rFonts w:cs="Arial"/>
          <w:sz w:val="28"/>
          <w:szCs w:val="28"/>
          <w:lang w:val="es-MX"/>
        </w:rPr>
      </w:pPr>
      <w:r w:rsidRPr="00CC6981">
        <w:rPr>
          <w:rFonts w:cs="Arial"/>
          <w:sz w:val="28"/>
          <w:szCs w:val="28"/>
        </w:rPr>
        <w:t xml:space="preserve">Para que resulten aplicables las técnicas garantistas mencionadas </w:t>
      </w:r>
      <w:r w:rsidRPr="00CC6981">
        <w:rPr>
          <w:rFonts w:cs="Arial"/>
          <w:b/>
          <w:bCs/>
          <w:sz w:val="28"/>
          <w:szCs w:val="28"/>
        </w:rPr>
        <w:t xml:space="preserve">es requisito indispensable que la norma de que se trate esté inmersa </w:t>
      </w:r>
      <w:r w:rsidRPr="00CC6981">
        <w:rPr>
          <w:rFonts w:cs="Arial"/>
          <w:b/>
          <w:bCs/>
          <w:sz w:val="28"/>
          <w:szCs w:val="28"/>
        </w:rPr>
        <w:lastRenderedPageBreak/>
        <w:t>en un procedimiento del derecho administrativo sancionador</w:t>
      </w:r>
      <w:r w:rsidRPr="00CC6981">
        <w:rPr>
          <w:rFonts w:cs="Arial"/>
          <w:sz w:val="28"/>
          <w:szCs w:val="28"/>
        </w:rPr>
        <w:t>, el cual se califica a partir de la existencia de dos condiciones:</w:t>
      </w:r>
      <w:r w:rsidRPr="00CC6981">
        <w:rPr>
          <w:rStyle w:val="Refdenotaalpie"/>
          <w:rFonts w:cs="Arial"/>
          <w:sz w:val="28"/>
          <w:szCs w:val="28"/>
        </w:rPr>
        <w:footnoteReference w:id="19"/>
      </w:r>
    </w:p>
    <w:p w14:paraId="60A2FEE9" w14:textId="77777777" w:rsidR="00A5554B" w:rsidRPr="00CC6981" w:rsidRDefault="00A5554B" w:rsidP="00A5554B">
      <w:pPr>
        <w:pStyle w:val="corte4fondo"/>
        <w:ind w:firstLine="0"/>
        <w:rPr>
          <w:rFonts w:cs="Arial"/>
          <w:sz w:val="28"/>
          <w:szCs w:val="28"/>
          <w:lang w:val="es-MX"/>
        </w:rPr>
      </w:pPr>
    </w:p>
    <w:p w14:paraId="681A14AC" w14:textId="77777777" w:rsidR="00A5554B" w:rsidRPr="00CC6981" w:rsidRDefault="00A5554B" w:rsidP="002B06C1">
      <w:pPr>
        <w:pStyle w:val="Prrafodelista"/>
        <w:numPr>
          <w:ilvl w:val="0"/>
          <w:numId w:val="12"/>
        </w:numPr>
        <w:spacing w:after="160"/>
        <w:jc w:val="both"/>
        <w:rPr>
          <w:rFonts w:ascii="Arial" w:hAnsi="Arial" w:cs="Arial"/>
          <w:sz w:val="28"/>
          <w:szCs w:val="28"/>
        </w:rPr>
      </w:pPr>
      <w:r w:rsidRPr="00CC6981">
        <w:rPr>
          <w:rFonts w:ascii="Arial" w:hAnsi="Arial" w:cs="Arial"/>
          <w:sz w:val="28"/>
          <w:szCs w:val="28"/>
        </w:rPr>
        <w:t xml:space="preserve">Un elemento formal, es decir, que se trate de un procedimiento que pudiera derivar en la imposición de una pena o sanción; y, </w:t>
      </w:r>
    </w:p>
    <w:p w14:paraId="4B97F721" w14:textId="77777777" w:rsidR="00A5554B" w:rsidRPr="00CC6981" w:rsidRDefault="00A5554B" w:rsidP="00A5554B">
      <w:pPr>
        <w:pStyle w:val="Prrafodelista"/>
        <w:spacing w:after="160" w:line="360" w:lineRule="auto"/>
        <w:ind w:left="1080"/>
        <w:jc w:val="both"/>
        <w:rPr>
          <w:rFonts w:ascii="Arial" w:hAnsi="Arial" w:cs="Arial"/>
          <w:sz w:val="28"/>
          <w:szCs w:val="28"/>
        </w:rPr>
      </w:pPr>
    </w:p>
    <w:p w14:paraId="1FF0955E" w14:textId="77777777" w:rsidR="00A5554B" w:rsidRPr="00CC6981" w:rsidRDefault="00A5554B" w:rsidP="002B06C1">
      <w:pPr>
        <w:pStyle w:val="Prrafodelista"/>
        <w:numPr>
          <w:ilvl w:val="0"/>
          <w:numId w:val="12"/>
        </w:numPr>
        <w:spacing w:after="160"/>
        <w:jc w:val="both"/>
        <w:rPr>
          <w:rFonts w:ascii="Arial" w:hAnsi="Arial" w:cs="Arial"/>
          <w:sz w:val="28"/>
          <w:szCs w:val="28"/>
        </w:rPr>
      </w:pPr>
      <w:r w:rsidRPr="00CC6981">
        <w:rPr>
          <w:rFonts w:ascii="Arial" w:hAnsi="Arial" w:cs="Arial"/>
          <w:sz w:val="28"/>
          <w:szCs w:val="28"/>
        </w:rPr>
        <w:t xml:space="preserve">Un elemento material, es decir, que el procedimiento se ejerza como una manifestación de la potestad punitiva del Estado, de manera que se advierta que su sustanciación sea con la intención manifiesta de determinar si es procedente condenar o sancionar una conducta que se estima reprochable para el Estado por la comisión de un ilícito, en aras de </w:t>
      </w:r>
      <w:r w:rsidRPr="00CC6981">
        <w:rPr>
          <w:rFonts w:ascii="Arial" w:hAnsi="Arial" w:cs="Arial"/>
          <w:b/>
          <w:bCs/>
          <w:sz w:val="28"/>
          <w:szCs w:val="28"/>
        </w:rPr>
        <w:t>salvaguardar el orden público y el interés general</w:t>
      </w:r>
      <w:r w:rsidRPr="00CC6981">
        <w:rPr>
          <w:rFonts w:ascii="Arial" w:hAnsi="Arial" w:cs="Arial"/>
          <w:sz w:val="28"/>
          <w:szCs w:val="28"/>
        </w:rPr>
        <w:t>.</w:t>
      </w:r>
    </w:p>
    <w:p w14:paraId="146959A4" w14:textId="77777777" w:rsidR="001B7892" w:rsidRPr="00CC6981" w:rsidRDefault="001B7892" w:rsidP="001B7892">
      <w:pPr>
        <w:pStyle w:val="corte4fondo"/>
        <w:ind w:firstLine="0"/>
        <w:rPr>
          <w:rFonts w:cs="Arial"/>
          <w:bCs/>
          <w:sz w:val="28"/>
          <w:szCs w:val="28"/>
          <w:lang w:val="es-MX"/>
        </w:rPr>
      </w:pPr>
    </w:p>
    <w:p w14:paraId="4AEE543C" w14:textId="4BA858F4" w:rsidR="00F02145" w:rsidRPr="00CC6981" w:rsidRDefault="00182CEF" w:rsidP="00F02145">
      <w:pPr>
        <w:pStyle w:val="corte4fondo"/>
        <w:numPr>
          <w:ilvl w:val="0"/>
          <w:numId w:val="1"/>
        </w:numPr>
        <w:ind w:left="0" w:hanging="567"/>
        <w:rPr>
          <w:rFonts w:cs="Arial"/>
          <w:bCs/>
          <w:sz w:val="28"/>
          <w:szCs w:val="28"/>
          <w:lang w:val="es-MX"/>
        </w:rPr>
      </w:pPr>
      <w:r w:rsidRPr="00CC6981">
        <w:rPr>
          <w:rFonts w:cs="Arial"/>
          <w:bCs/>
          <w:sz w:val="28"/>
          <w:szCs w:val="28"/>
          <w:lang w:val="es-MX"/>
        </w:rPr>
        <w:t xml:space="preserve">Bajo estas premisas, </w:t>
      </w:r>
      <w:r w:rsidR="00F02145" w:rsidRPr="00CC6981">
        <w:rPr>
          <w:rFonts w:cs="Arial"/>
          <w:bCs/>
          <w:sz w:val="28"/>
          <w:szCs w:val="28"/>
          <w:lang w:val="es-MX"/>
        </w:rPr>
        <w:t xml:space="preserve">es imprescindible que se identifique si la sustanciación del procedimiento administrativo de que se trate se debe o no a </w:t>
      </w:r>
      <w:r w:rsidR="00F02145" w:rsidRPr="00CC6981">
        <w:rPr>
          <w:rFonts w:cs="Arial"/>
          <w:b/>
          <w:sz w:val="28"/>
          <w:szCs w:val="28"/>
          <w:lang w:val="es-MX"/>
        </w:rPr>
        <w:t>la intención manifiesta del Estado de determinar si es procedente sancionar una conducta que se estime reprochable</w:t>
      </w:r>
      <w:r w:rsidR="00F02145" w:rsidRPr="00CC6981">
        <w:rPr>
          <w:rFonts w:cs="Arial"/>
          <w:bCs/>
          <w:sz w:val="28"/>
          <w:szCs w:val="28"/>
          <w:lang w:val="es-MX"/>
        </w:rPr>
        <w:t xml:space="preserve">, precisamente por tratarse de la comisión de un hecho ilícito. Es decir, ese procedimiento </w:t>
      </w:r>
      <w:r w:rsidR="00F02145" w:rsidRPr="00CC6981">
        <w:rPr>
          <w:rFonts w:cs="Arial"/>
          <w:b/>
          <w:sz w:val="28"/>
          <w:szCs w:val="28"/>
          <w:lang w:val="es-MX"/>
        </w:rPr>
        <w:t xml:space="preserve">debe tener un fin </w:t>
      </w:r>
      <w:r w:rsidR="00F02145" w:rsidRPr="00CC6981">
        <w:rPr>
          <w:rFonts w:cs="Arial"/>
          <w:b/>
          <w:i/>
          <w:iCs/>
          <w:sz w:val="28"/>
          <w:szCs w:val="28"/>
          <w:lang w:val="es-MX"/>
        </w:rPr>
        <w:t>represivo</w:t>
      </w:r>
      <w:r w:rsidR="00F02145" w:rsidRPr="00CC6981">
        <w:rPr>
          <w:rFonts w:cs="Arial"/>
          <w:b/>
          <w:sz w:val="28"/>
          <w:szCs w:val="28"/>
          <w:lang w:val="es-MX"/>
        </w:rPr>
        <w:t xml:space="preserve"> o </w:t>
      </w:r>
      <w:r w:rsidR="00F02145" w:rsidRPr="00CC6981">
        <w:rPr>
          <w:rFonts w:cs="Arial"/>
          <w:b/>
          <w:i/>
          <w:iCs/>
          <w:sz w:val="28"/>
          <w:szCs w:val="28"/>
          <w:lang w:val="es-MX"/>
        </w:rPr>
        <w:t>retributivo</w:t>
      </w:r>
      <w:r w:rsidR="00F02145" w:rsidRPr="00CC6981">
        <w:rPr>
          <w:rFonts w:cs="Arial"/>
          <w:b/>
          <w:sz w:val="28"/>
          <w:szCs w:val="28"/>
          <w:lang w:val="es-MX"/>
        </w:rPr>
        <w:t xml:space="preserve"> derivado de una conducta que se considere administrativamente ilícita</w:t>
      </w:r>
      <w:r w:rsidR="00F02145" w:rsidRPr="00CC6981">
        <w:rPr>
          <w:rFonts w:cs="Arial"/>
          <w:bCs/>
          <w:sz w:val="28"/>
          <w:szCs w:val="28"/>
          <w:lang w:val="es-MX"/>
        </w:rPr>
        <w:t>.</w:t>
      </w:r>
    </w:p>
    <w:p w14:paraId="34224F20" w14:textId="77777777" w:rsidR="00F02145" w:rsidRPr="00CC6981" w:rsidRDefault="00F02145" w:rsidP="00F02145">
      <w:pPr>
        <w:pStyle w:val="corte4fondo"/>
        <w:ind w:firstLine="0"/>
        <w:rPr>
          <w:rFonts w:cs="Arial"/>
          <w:bCs/>
          <w:sz w:val="28"/>
          <w:szCs w:val="28"/>
          <w:lang w:val="es-MX"/>
        </w:rPr>
      </w:pPr>
    </w:p>
    <w:p w14:paraId="554F61F5" w14:textId="68BEB0FB" w:rsidR="002B06C1" w:rsidRPr="00CC6981" w:rsidRDefault="00F02145" w:rsidP="00F02145">
      <w:pPr>
        <w:pStyle w:val="corte4fondo"/>
        <w:numPr>
          <w:ilvl w:val="0"/>
          <w:numId w:val="1"/>
        </w:numPr>
        <w:tabs>
          <w:tab w:val="center" w:pos="4420"/>
          <w:tab w:val="left" w:pos="6975"/>
        </w:tabs>
        <w:ind w:left="0" w:hanging="567"/>
        <w:rPr>
          <w:rFonts w:cs="Arial"/>
          <w:sz w:val="28"/>
          <w:szCs w:val="28"/>
          <w:lang w:val="es-MX"/>
        </w:rPr>
      </w:pPr>
      <w:r w:rsidRPr="00CC6981">
        <w:rPr>
          <w:rFonts w:cs="Arial"/>
          <w:bCs/>
          <w:sz w:val="28"/>
          <w:szCs w:val="28"/>
          <w:lang w:val="es-MX"/>
        </w:rPr>
        <w:t xml:space="preserve">Así las cosas, bajo los estándares jurídicos expuestos, esta Primera Sala identifica que </w:t>
      </w:r>
      <w:r w:rsidRPr="00CC6981">
        <w:rPr>
          <w:rFonts w:cs="Arial"/>
          <w:b/>
          <w:sz w:val="28"/>
          <w:szCs w:val="28"/>
          <w:lang w:val="es-MX"/>
        </w:rPr>
        <w:t xml:space="preserve">el artículo </w:t>
      </w:r>
      <w:r w:rsidR="00182CEF" w:rsidRPr="00CC6981">
        <w:rPr>
          <w:rFonts w:cs="Arial"/>
          <w:b/>
          <w:sz w:val="28"/>
          <w:szCs w:val="28"/>
          <w:lang w:val="es-MX"/>
        </w:rPr>
        <w:t xml:space="preserve">56, fracción V, de la Ley </w:t>
      </w:r>
      <w:r w:rsidRPr="00CC6981">
        <w:rPr>
          <w:rFonts w:cs="Arial"/>
          <w:b/>
          <w:sz w:val="28"/>
          <w:szCs w:val="28"/>
          <w:lang w:val="es-MX"/>
        </w:rPr>
        <w:t>reclamad</w:t>
      </w:r>
      <w:r w:rsidR="00182CEF" w:rsidRPr="00CC6981">
        <w:rPr>
          <w:rFonts w:cs="Arial"/>
          <w:b/>
          <w:sz w:val="28"/>
          <w:szCs w:val="28"/>
          <w:lang w:val="es-MX"/>
        </w:rPr>
        <w:t>a no</w:t>
      </w:r>
      <w:r w:rsidRPr="00CC6981">
        <w:rPr>
          <w:rFonts w:cs="Arial"/>
          <w:b/>
          <w:sz w:val="28"/>
          <w:szCs w:val="28"/>
          <w:lang w:val="es-MX"/>
        </w:rPr>
        <w:t xml:space="preserve"> pertenece al ámbito de aplicación del derecho administrativo sancionador</w:t>
      </w:r>
      <w:r w:rsidRPr="00CC6981">
        <w:rPr>
          <w:rFonts w:cs="Arial"/>
          <w:bCs/>
          <w:sz w:val="28"/>
          <w:szCs w:val="28"/>
          <w:lang w:val="es-MX"/>
        </w:rPr>
        <w:t>.</w:t>
      </w:r>
    </w:p>
    <w:p w14:paraId="1CE6DD35" w14:textId="77777777" w:rsidR="002B06C1" w:rsidRPr="00CC6981" w:rsidRDefault="002B06C1" w:rsidP="002B06C1">
      <w:pPr>
        <w:pStyle w:val="corte4fondo"/>
        <w:tabs>
          <w:tab w:val="center" w:pos="4420"/>
          <w:tab w:val="left" w:pos="6975"/>
        </w:tabs>
        <w:ind w:firstLine="0"/>
        <w:rPr>
          <w:rFonts w:cs="Arial"/>
          <w:sz w:val="28"/>
          <w:szCs w:val="28"/>
          <w:lang w:val="es-MX"/>
        </w:rPr>
      </w:pPr>
    </w:p>
    <w:p w14:paraId="0108D80A" w14:textId="7B853EA7" w:rsidR="00442A43" w:rsidRPr="00CC6981" w:rsidRDefault="007B162C" w:rsidP="00442A43">
      <w:pPr>
        <w:pStyle w:val="corte4fondo"/>
        <w:numPr>
          <w:ilvl w:val="0"/>
          <w:numId w:val="1"/>
        </w:numPr>
        <w:tabs>
          <w:tab w:val="center" w:pos="4420"/>
          <w:tab w:val="left" w:pos="6975"/>
        </w:tabs>
        <w:ind w:left="0" w:hanging="567"/>
        <w:rPr>
          <w:rFonts w:cs="Arial"/>
          <w:sz w:val="28"/>
          <w:szCs w:val="28"/>
          <w:lang w:val="es-MX"/>
        </w:rPr>
      </w:pPr>
      <w:r w:rsidRPr="00CC6981">
        <w:rPr>
          <w:rFonts w:cs="Arial"/>
          <w:bCs/>
          <w:sz w:val="28"/>
          <w:szCs w:val="28"/>
        </w:rPr>
        <w:lastRenderedPageBreak/>
        <w:t>Para sustentar lo anterior es preciso conocer que</w:t>
      </w:r>
      <w:r w:rsidR="00472DA4" w:rsidRPr="00CC6981">
        <w:rPr>
          <w:rFonts w:cs="Arial"/>
          <w:bCs/>
          <w:sz w:val="28"/>
          <w:szCs w:val="28"/>
        </w:rPr>
        <w:t xml:space="preserve"> la </w:t>
      </w:r>
      <w:r w:rsidR="00442A43" w:rsidRPr="00CC6981">
        <w:rPr>
          <w:rFonts w:cs="Arial"/>
          <w:bCs/>
          <w:sz w:val="28"/>
          <w:szCs w:val="28"/>
        </w:rPr>
        <w:t>Segunda Sala de este Alto Tribunal al fallar el amparo en revisión 596/2020</w:t>
      </w:r>
      <w:r w:rsidR="00442A43" w:rsidRPr="00CC6981">
        <w:rPr>
          <w:rFonts w:cs="Arial"/>
          <w:bCs/>
          <w:sz w:val="28"/>
          <w:szCs w:val="28"/>
          <w:vertAlign w:val="superscript"/>
        </w:rPr>
        <w:footnoteReference w:id="20"/>
      </w:r>
      <w:r w:rsidR="00472DA4" w:rsidRPr="00CC6981">
        <w:rPr>
          <w:rFonts w:cs="Arial"/>
          <w:bCs/>
          <w:sz w:val="28"/>
          <w:szCs w:val="28"/>
        </w:rPr>
        <w:t xml:space="preserve"> </w:t>
      </w:r>
      <w:r w:rsidR="00792299" w:rsidRPr="00CC6981">
        <w:rPr>
          <w:rFonts w:cs="Arial"/>
          <w:bCs/>
          <w:sz w:val="28"/>
          <w:szCs w:val="28"/>
          <w:lang w:val="es-MX"/>
        </w:rPr>
        <w:t>—</w:t>
      </w:r>
      <w:r w:rsidR="00472DA4" w:rsidRPr="00CC6981">
        <w:rPr>
          <w:rFonts w:cs="Arial"/>
          <w:bCs/>
          <w:sz w:val="28"/>
          <w:szCs w:val="28"/>
        </w:rPr>
        <w:t>criterio que se comparte</w:t>
      </w:r>
      <w:r w:rsidR="00792299" w:rsidRPr="00CC6981">
        <w:rPr>
          <w:rFonts w:cs="Arial"/>
          <w:bCs/>
          <w:sz w:val="28"/>
          <w:szCs w:val="28"/>
          <w:lang w:val="es-MX"/>
        </w:rPr>
        <w:t>—</w:t>
      </w:r>
      <w:r w:rsidR="00442A43" w:rsidRPr="00CC6981">
        <w:rPr>
          <w:rFonts w:cs="Arial"/>
          <w:bCs/>
          <w:sz w:val="28"/>
          <w:szCs w:val="28"/>
        </w:rPr>
        <w:t xml:space="preserve">, estudió la naturaleza jurídica </w:t>
      </w:r>
      <w:r w:rsidR="00442A43" w:rsidRPr="00CC6981">
        <w:rPr>
          <w:rFonts w:cs="Arial"/>
          <w:sz w:val="28"/>
          <w:szCs w:val="28"/>
        </w:rPr>
        <w:t xml:space="preserve">de la revocación administrativa y </w:t>
      </w:r>
      <w:r w:rsidR="00442A43" w:rsidRPr="00CC6981">
        <w:rPr>
          <w:rFonts w:cs="Arial"/>
          <w:bCs/>
          <w:sz w:val="28"/>
          <w:szCs w:val="28"/>
        </w:rPr>
        <w:t xml:space="preserve">sostuvo que es </w:t>
      </w:r>
      <w:r w:rsidR="00442A43" w:rsidRPr="00CC6981">
        <w:rPr>
          <w:rFonts w:cs="Arial"/>
          <w:sz w:val="28"/>
          <w:szCs w:val="28"/>
        </w:rPr>
        <w:t>una “de las formas de terminación de los contratos o de extinción de los actos jurídicos por voluntad del autor o de las partes”</w:t>
      </w:r>
      <w:r w:rsidR="00442A43" w:rsidRPr="00CC6981">
        <w:rPr>
          <w:rFonts w:cs="Arial"/>
          <w:sz w:val="28"/>
          <w:szCs w:val="28"/>
          <w:vertAlign w:val="superscript"/>
        </w:rPr>
        <w:footnoteReference w:id="21"/>
      </w:r>
      <w:r w:rsidR="00442A43" w:rsidRPr="00CC6981">
        <w:rPr>
          <w:rFonts w:cs="Arial"/>
          <w:sz w:val="28"/>
          <w:szCs w:val="28"/>
        </w:rPr>
        <w:t xml:space="preserve"> y</w:t>
      </w:r>
      <w:r w:rsidR="002F2296" w:rsidRPr="00CC6981">
        <w:rPr>
          <w:rFonts w:cs="Arial"/>
          <w:sz w:val="28"/>
          <w:szCs w:val="28"/>
        </w:rPr>
        <w:t xml:space="preserve"> que</w:t>
      </w:r>
      <w:r w:rsidR="00442A43" w:rsidRPr="00CC6981">
        <w:rPr>
          <w:rFonts w:cs="Arial"/>
          <w:sz w:val="28"/>
          <w:szCs w:val="28"/>
        </w:rPr>
        <w:t>, por regla general, constituye una de las vías de extinción del acto administrativo como consecuencia del ejercicio de la potestad reconocida en un ordenamiento jurídico a las autoridades.</w:t>
      </w:r>
      <w:r w:rsidR="00442A43" w:rsidRPr="00CC6981">
        <w:rPr>
          <w:rFonts w:cs="Arial"/>
          <w:bCs/>
          <w:sz w:val="28"/>
          <w:szCs w:val="28"/>
        </w:rPr>
        <w:t xml:space="preserve"> </w:t>
      </w:r>
    </w:p>
    <w:p w14:paraId="4B54A2A4" w14:textId="77777777" w:rsidR="00442A43" w:rsidRPr="00CC6981" w:rsidRDefault="00442A43" w:rsidP="00442A43">
      <w:pPr>
        <w:pStyle w:val="Prrafodelista"/>
        <w:rPr>
          <w:rFonts w:cs="Arial"/>
          <w:sz w:val="28"/>
          <w:szCs w:val="28"/>
        </w:rPr>
      </w:pPr>
    </w:p>
    <w:p w14:paraId="06BE8E73" w14:textId="1B3AD908" w:rsidR="00442A43" w:rsidRPr="00CC6981" w:rsidRDefault="00E84EDC" w:rsidP="00442A43">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t xml:space="preserve">Estableció </w:t>
      </w:r>
      <w:r w:rsidR="00442A43" w:rsidRPr="00CC6981">
        <w:rPr>
          <w:rFonts w:cs="Arial"/>
          <w:sz w:val="28"/>
          <w:szCs w:val="28"/>
        </w:rPr>
        <w:t xml:space="preserve">que </w:t>
      </w:r>
      <w:r w:rsidR="00E34A5C" w:rsidRPr="00CC6981">
        <w:rPr>
          <w:rFonts w:cs="Arial"/>
          <w:sz w:val="28"/>
          <w:szCs w:val="28"/>
        </w:rPr>
        <w:t xml:space="preserve">debido a </w:t>
      </w:r>
      <w:r w:rsidR="00442A43" w:rsidRPr="00CC6981">
        <w:rPr>
          <w:rFonts w:cs="Arial"/>
          <w:sz w:val="28"/>
          <w:szCs w:val="28"/>
        </w:rPr>
        <w:t xml:space="preserve">que los permisos </w:t>
      </w:r>
      <w:r w:rsidR="00E34A5C" w:rsidRPr="00CC6981">
        <w:rPr>
          <w:rFonts w:cs="Arial"/>
          <w:sz w:val="28"/>
          <w:szCs w:val="28"/>
        </w:rPr>
        <w:t xml:space="preserve">son </w:t>
      </w:r>
      <w:r w:rsidR="00442A43" w:rsidRPr="00CC6981">
        <w:rPr>
          <w:rFonts w:cs="Arial"/>
          <w:sz w:val="28"/>
          <w:szCs w:val="28"/>
        </w:rPr>
        <w:t xml:space="preserve">actos por los que, con base en el interés público, </w:t>
      </w:r>
      <w:r w:rsidR="00E34A5C" w:rsidRPr="00CC6981">
        <w:rPr>
          <w:rFonts w:cs="Arial"/>
          <w:sz w:val="28"/>
          <w:szCs w:val="28"/>
        </w:rPr>
        <w:t xml:space="preserve">la Administración Pública </w:t>
      </w:r>
      <w:r w:rsidR="00442A43" w:rsidRPr="00CC6981">
        <w:rPr>
          <w:rFonts w:cs="Arial"/>
          <w:sz w:val="28"/>
          <w:szCs w:val="28"/>
        </w:rPr>
        <w:t>retira un impedimento legal para que un particular pueda ejercer un derecho, resulta exigible que la extinción de dicho acto también deba fundarse en razones de interés general o por motivos de legalidad, en tanto la revocación constituye una potestad de autotutela declarativa que le permite a las autoridades poner término a sus actos administrativos en forma unilateral sin necesidad de acudir a los órganos jurisdiccionales, con la finalidad de custodiar el principio de juridicidad</w:t>
      </w:r>
      <w:r w:rsidR="0082103C" w:rsidRPr="00CC6981">
        <w:rPr>
          <w:rFonts w:cs="Arial"/>
          <w:sz w:val="28"/>
          <w:szCs w:val="28"/>
        </w:rPr>
        <w:t>.</w:t>
      </w:r>
    </w:p>
    <w:p w14:paraId="576B870D" w14:textId="77777777" w:rsidR="00442A43" w:rsidRPr="00CC6981" w:rsidRDefault="00442A43" w:rsidP="00442A43">
      <w:pPr>
        <w:pStyle w:val="Prrafodelista"/>
        <w:rPr>
          <w:rFonts w:cs="Arial"/>
          <w:sz w:val="28"/>
          <w:szCs w:val="28"/>
        </w:rPr>
      </w:pPr>
    </w:p>
    <w:p w14:paraId="1811819E" w14:textId="7CACEA76" w:rsidR="00442A43" w:rsidRPr="00CC6981" w:rsidRDefault="00442A43" w:rsidP="00442A43">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t xml:space="preserve">Por lo que </w:t>
      </w:r>
      <w:r w:rsidR="00DC19F6" w:rsidRPr="00CC6981">
        <w:rPr>
          <w:rFonts w:cs="Arial"/>
          <w:sz w:val="28"/>
          <w:szCs w:val="28"/>
        </w:rPr>
        <w:t xml:space="preserve">se </w:t>
      </w:r>
      <w:r w:rsidRPr="00CC6981">
        <w:rPr>
          <w:rFonts w:cs="Arial"/>
          <w:sz w:val="28"/>
          <w:szCs w:val="28"/>
        </w:rPr>
        <w:t xml:space="preserve">concluyó que la potestad de revocación contiene elementos que la distinguen de la facultad de establecer penas para sancionar actos antijurídicos, pues </w:t>
      </w:r>
      <w:r w:rsidRPr="00CC6981">
        <w:rPr>
          <w:rFonts w:cs="Arial"/>
          <w:b/>
          <w:bCs/>
          <w:sz w:val="28"/>
          <w:szCs w:val="28"/>
        </w:rPr>
        <w:t>la revocación constituye una forma de extinción de los actos administrativos, la cual, no tiene una finalidad exclusivamente punitiva</w:t>
      </w:r>
      <w:r w:rsidRPr="00CC6981">
        <w:rPr>
          <w:rFonts w:cs="Arial"/>
          <w:sz w:val="28"/>
          <w:szCs w:val="28"/>
        </w:rPr>
        <w:t xml:space="preserve"> tal como sí acontece tratándose de las sanciones.</w:t>
      </w:r>
    </w:p>
    <w:p w14:paraId="72A63794" w14:textId="77777777" w:rsidR="00442A43" w:rsidRPr="00CC6981" w:rsidRDefault="00442A43" w:rsidP="00442A43">
      <w:pPr>
        <w:pStyle w:val="Prrafodelista"/>
        <w:rPr>
          <w:rFonts w:cs="Arial"/>
          <w:sz w:val="28"/>
          <w:szCs w:val="28"/>
        </w:rPr>
      </w:pPr>
    </w:p>
    <w:p w14:paraId="6307F990" w14:textId="77777777" w:rsidR="002327A7" w:rsidRPr="00CC6981" w:rsidRDefault="00442A43" w:rsidP="002327A7">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lastRenderedPageBreak/>
        <w:t>De ahí que la naturaleza jurídica de la determinación de penas y la potestad sancionatoria de las autoridades ostenta características distintas a aquellas relativas a la revocación administrativa</w:t>
      </w:r>
      <w:r w:rsidRPr="00CC6981">
        <w:rPr>
          <w:rFonts w:cs="Arial"/>
          <w:b/>
          <w:bCs/>
          <w:sz w:val="28"/>
          <w:szCs w:val="28"/>
        </w:rPr>
        <w:t>, en tanto que ésta no tiene como finalidad última el sancionar una actividad antijurídica sino extinguir las consecuencias jurídicas de un acto administrativo</w:t>
      </w:r>
      <w:r w:rsidRPr="00CC6981">
        <w:rPr>
          <w:rFonts w:cs="Arial"/>
          <w:sz w:val="28"/>
          <w:szCs w:val="28"/>
        </w:rPr>
        <w:t>.</w:t>
      </w:r>
    </w:p>
    <w:p w14:paraId="43FE00C0" w14:textId="77777777" w:rsidR="002327A7" w:rsidRPr="00CC6981" w:rsidRDefault="002327A7" w:rsidP="002327A7">
      <w:pPr>
        <w:pStyle w:val="Prrafodelista"/>
        <w:rPr>
          <w:rFonts w:cs="Arial"/>
          <w:sz w:val="28"/>
          <w:szCs w:val="28"/>
        </w:rPr>
      </w:pPr>
    </w:p>
    <w:p w14:paraId="2DB8E2C0" w14:textId="781AC0E1" w:rsidR="002327A7" w:rsidRPr="00CC6981" w:rsidRDefault="002327A7" w:rsidP="00805A32">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t>Por tanto, para considerar que un precepto pertenece al derecho administrativo sancionador y, en esa medida, que queda sujeto a los principios que rigen al derecho penal incluido el de taxatividad, es menester que contengan una pena o castigo o, incluso, que forme parte de la regulación de algún procedimiento investigador o sancionador dirigido a obtener evidencia para utilizarse en las fases decisorias, es decir, a toda etapa de la que pudiera derivar un correctivo por comisión de ilícitos o infracciones</w:t>
      </w:r>
      <w:r w:rsidR="003F3693" w:rsidRPr="00CC6981">
        <w:rPr>
          <w:rFonts w:cs="Arial"/>
          <w:sz w:val="28"/>
          <w:szCs w:val="28"/>
        </w:rPr>
        <w:t>, lo que no ocurre en el caso del artículo 56, fracción V, de la Ley de Hidrocarburos.</w:t>
      </w:r>
    </w:p>
    <w:p w14:paraId="1546DEA9" w14:textId="77777777" w:rsidR="009E7F50" w:rsidRPr="00CC6981" w:rsidRDefault="009E7F50" w:rsidP="009E7F50">
      <w:pPr>
        <w:pStyle w:val="Prrafodelista"/>
        <w:rPr>
          <w:rFonts w:cs="Arial"/>
          <w:sz w:val="28"/>
          <w:szCs w:val="28"/>
        </w:rPr>
      </w:pPr>
    </w:p>
    <w:p w14:paraId="5AD8C6CB" w14:textId="089958AB" w:rsidR="009E7F50" w:rsidRPr="00CC6981" w:rsidRDefault="00D73849" w:rsidP="009E7F50">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 xml:space="preserve">En el caso, </w:t>
      </w:r>
      <w:r w:rsidR="005D5A10" w:rsidRPr="00CC6981">
        <w:rPr>
          <w:rFonts w:cs="Arial"/>
          <w:sz w:val="28"/>
          <w:szCs w:val="28"/>
          <w:lang w:val="es-MX"/>
        </w:rPr>
        <w:t xml:space="preserve">la parte quejosa combate </w:t>
      </w:r>
      <w:r w:rsidR="009E7F50" w:rsidRPr="00CC6981">
        <w:rPr>
          <w:rFonts w:cs="Arial"/>
          <w:sz w:val="28"/>
          <w:szCs w:val="28"/>
          <w:lang w:val="es-MX"/>
        </w:rPr>
        <w:t xml:space="preserve">el artículo 56, fracción V, de la Ley de Hidrocarburos, </w:t>
      </w:r>
      <w:r w:rsidR="005D5A10" w:rsidRPr="00CC6981">
        <w:rPr>
          <w:rFonts w:cs="Arial"/>
          <w:sz w:val="28"/>
          <w:szCs w:val="28"/>
          <w:lang w:val="es-MX"/>
        </w:rPr>
        <w:t xml:space="preserve">que es </w:t>
      </w:r>
      <w:r w:rsidR="009E7F50" w:rsidRPr="00CC6981">
        <w:rPr>
          <w:rFonts w:cs="Arial"/>
          <w:sz w:val="28"/>
          <w:szCs w:val="28"/>
          <w:lang w:val="es-MX"/>
        </w:rPr>
        <w:t>de contenido siguiente:</w:t>
      </w:r>
    </w:p>
    <w:p w14:paraId="494F4BF0" w14:textId="77777777" w:rsidR="009E7F50" w:rsidRPr="00CC6981" w:rsidRDefault="009E7F50" w:rsidP="009E7F50">
      <w:pPr>
        <w:pStyle w:val="Prrafodelista"/>
        <w:rPr>
          <w:rFonts w:cs="Arial"/>
          <w:sz w:val="28"/>
          <w:szCs w:val="28"/>
        </w:rPr>
      </w:pPr>
    </w:p>
    <w:p w14:paraId="26AEDB3A" w14:textId="77777777" w:rsidR="00044364" w:rsidRPr="00CC6981" w:rsidRDefault="009E7F50" w:rsidP="00044364">
      <w:pPr>
        <w:pStyle w:val="corte4fondo"/>
        <w:tabs>
          <w:tab w:val="center" w:pos="4420"/>
          <w:tab w:val="left" w:pos="6975"/>
        </w:tabs>
        <w:spacing w:after="120" w:line="240" w:lineRule="auto"/>
        <w:ind w:left="709" w:right="902" w:firstLine="0"/>
        <w:rPr>
          <w:rFonts w:cs="Arial"/>
          <w:b/>
          <w:bCs/>
          <w:sz w:val="26"/>
          <w:szCs w:val="26"/>
        </w:rPr>
      </w:pPr>
      <w:r w:rsidRPr="00CC6981">
        <w:rPr>
          <w:rFonts w:cs="Arial"/>
          <w:b/>
          <w:bCs/>
          <w:sz w:val="26"/>
          <w:szCs w:val="26"/>
        </w:rPr>
        <w:t>“</w:t>
      </w:r>
      <w:r w:rsidR="00044364" w:rsidRPr="00CC6981">
        <w:rPr>
          <w:rFonts w:cs="Arial"/>
          <w:b/>
          <w:bCs/>
          <w:sz w:val="26"/>
          <w:szCs w:val="26"/>
          <w:lang w:val="es-MX"/>
        </w:rPr>
        <w:t>TÍTULO TERCERO</w:t>
      </w:r>
    </w:p>
    <w:p w14:paraId="5C4A2BC4" w14:textId="77777777" w:rsidR="00044364" w:rsidRPr="00CC6981" w:rsidRDefault="00044364" w:rsidP="00044364">
      <w:pPr>
        <w:pStyle w:val="corte4fondo"/>
        <w:tabs>
          <w:tab w:val="center" w:pos="4420"/>
          <w:tab w:val="left" w:pos="6975"/>
        </w:tabs>
        <w:spacing w:after="120" w:line="240" w:lineRule="auto"/>
        <w:ind w:left="709" w:right="902" w:firstLine="0"/>
        <w:rPr>
          <w:rFonts w:cs="Arial"/>
          <w:sz w:val="26"/>
          <w:szCs w:val="26"/>
        </w:rPr>
      </w:pPr>
      <w:r w:rsidRPr="00CC6981">
        <w:rPr>
          <w:rFonts w:cs="Arial"/>
          <w:sz w:val="26"/>
          <w:szCs w:val="26"/>
          <w:lang w:val="es-MX"/>
        </w:rPr>
        <w:t>De las demás Actividades de la Industria de Hidrocarburos</w:t>
      </w:r>
    </w:p>
    <w:p w14:paraId="53FA6771" w14:textId="77777777" w:rsidR="00044364" w:rsidRPr="00CC6981" w:rsidRDefault="00044364" w:rsidP="00044364">
      <w:pPr>
        <w:pStyle w:val="corte4fondo"/>
        <w:tabs>
          <w:tab w:val="center" w:pos="4420"/>
          <w:tab w:val="left" w:pos="6975"/>
        </w:tabs>
        <w:spacing w:after="120" w:line="240" w:lineRule="auto"/>
        <w:ind w:left="709" w:right="902" w:firstLine="0"/>
        <w:rPr>
          <w:rFonts w:cs="Arial"/>
          <w:b/>
          <w:bCs/>
          <w:sz w:val="26"/>
          <w:szCs w:val="26"/>
        </w:rPr>
      </w:pPr>
      <w:r w:rsidRPr="00CC6981">
        <w:rPr>
          <w:rFonts w:cs="Arial"/>
          <w:b/>
          <w:bCs/>
          <w:sz w:val="26"/>
          <w:szCs w:val="26"/>
          <w:lang w:val="es-MX"/>
        </w:rPr>
        <w:t>Capítulo I</w:t>
      </w:r>
    </w:p>
    <w:p w14:paraId="7A13FA4B" w14:textId="47E5BFC3" w:rsidR="00044364" w:rsidRPr="00CC6981" w:rsidRDefault="00044364" w:rsidP="00044364">
      <w:pPr>
        <w:pStyle w:val="corte4fondo"/>
        <w:tabs>
          <w:tab w:val="center" w:pos="4420"/>
          <w:tab w:val="left" w:pos="6975"/>
        </w:tabs>
        <w:spacing w:after="120" w:line="240" w:lineRule="auto"/>
        <w:ind w:left="709" w:right="902" w:firstLine="0"/>
        <w:rPr>
          <w:rFonts w:cs="Arial"/>
          <w:b/>
          <w:bCs/>
          <w:sz w:val="26"/>
          <w:szCs w:val="26"/>
        </w:rPr>
      </w:pPr>
      <w:r w:rsidRPr="00CC6981">
        <w:rPr>
          <w:rFonts w:cs="Arial"/>
          <w:b/>
          <w:bCs/>
          <w:sz w:val="26"/>
          <w:szCs w:val="26"/>
          <w:lang w:val="es-MX"/>
        </w:rPr>
        <w:t>De los Permisos</w:t>
      </w:r>
    </w:p>
    <w:p w14:paraId="6E4AAAB5" w14:textId="77777777" w:rsidR="00044364" w:rsidRPr="00CC6981" w:rsidRDefault="00044364" w:rsidP="009E7F50">
      <w:pPr>
        <w:pStyle w:val="corte4fondo"/>
        <w:tabs>
          <w:tab w:val="center" w:pos="4420"/>
          <w:tab w:val="left" w:pos="6975"/>
        </w:tabs>
        <w:spacing w:after="120" w:line="240" w:lineRule="auto"/>
        <w:ind w:left="709" w:right="902" w:firstLine="0"/>
        <w:rPr>
          <w:rFonts w:cs="Arial"/>
          <w:sz w:val="26"/>
          <w:szCs w:val="26"/>
        </w:rPr>
      </w:pPr>
      <w:r w:rsidRPr="00CC6981">
        <w:rPr>
          <w:rFonts w:cs="Arial"/>
          <w:sz w:val="26"/>
          <w:szCs w:val="26"/>
        </w:rPr>
        <w:t>[…]</w:t>
      </w:r>
    </w:p>
    <w:p w14:paraId="02210923" w14:textId="5C16B5D6" w:rsidR="009E7F50" w:rsidRPr="00CC6981" w:rsidRDefault="009E7F50" w:rsidP="009E7F50">
      <w:pPr>
        <w:pStyle w:val="corte4fondo"/>
        <w:tabs>
          <w:tab w:val="center" w:pos="4420"/>
          <w:tab w:val="left" w:pos="6975"/>
        </w:tabs>
        <w:spacing w:after="120" w:line="240" w:lineRule="auto"/>
        <w:ind w:left="709" w:right="902" w:firstLine="0"/>
        <w:rPr>
          <w:rFonts w:cs="Arial"/>
          <w:sz w:val="26"/>
          <w:szCs w:val="26"/>
        </w:rPr>
      </w:pPr>
      <w:r w:rsidRPr="00CC6981">
        <w:rPr>
          <w:rFonts w:cs="Arial"/>
          <w:b/>
          <w:bCs/>
          <w:sz w:val="26"/>
          <w:szCs w:val="26"/>
        </w:rPr>
        <w:t>Artículo 56.-</w:t>
      </w:r>
      <w:r w:rsidRPr="00CC6981">
        <w:rPr>
          <w:rFonts w:cs="Arial"/>
          <w:sz w:val="26"/>
          <w:szCs w:val="26"/>
        </w:rPr>
        <w:t xml:space="preserve"> La Secretaría de Energía y la Comisión Reguladora de Energía podrán, en el ámbito de sus competencias, revocar los permisos expedidos en los términos establecidos en esta Ley.</w:t>
      </w:r>
    </w:p>
    <w:p w14:paraId="48683A1D" w14:textId="77777777" w:rsidR="009E7F50" w:rsidRPr="00CC6981" w:rsidRDefault="009E7F50" w:rsidP="009E7F50">
      <w:pPr>
        <w:pStyle w:val="corte4fondo"/>
        <w:tabs>
          <w:tab w:val="center" w:pos="4420"/>
          <w:tab w:val="left" w:pos="6975"/>
        </w:tabs>
        <w:spacing w:after="120" w:line="240" w:lineRule="auto"/>
        <w:ind w:left="709" w:right="902" w:firstLine="0"/>
        <w:rPr>
          <w:rFonts w:cs="Arial"/>
          <w:sz w:val="26"/>
          <w:szCs w:val="26"/>
        </w:rPr>
      </w:pPr>
      <w:r w:rsidRPr="00CC6981">
        <w:rPr>
          <w:rFonts w:cs="Arial"/>
          <w:sz w:val="26"/>
          <w:szCs w:val="26"/>
        </w:rPr>
        <w:t>Los permisos podrán revocarse por cualquiera de las causas siguientes:</w:t>
      </w:r>
    </w:p>
    <w:p w14:paraId="618A3F6E" w14:textId="77777777" w:rsidR="009E7F50" w:rsidRPr="00CC6981" w:rsidRDefault="009E7F50" w:rsidP="009E7F50">
      <w:pPr>
        <w:pStyle w:val="corte4fondo"/>
        <w:tabs>
          <w:tab w:val="center" w:pos="4420"/>
          <w:tab w:val="left" w:pos="6975"/>
        </w:tabs>
        <w:spacing w:after="120" w:line="240" w:lineRule="auto"/>
        <w:ind w:left="709" w:right="902" w:firstLine="0"/>
        <w:rPr>
          <w:rFonts w:cs="Arial"/>
          <w:sz w:val="26"/>
          <w:szCs w:val="26"/>
        </w:rPr>
      </w:pPr>
      <w:r w:rsidRPr="00CC6981">
        <w:rPr>
          <w:rFonts w:cs="Arial"/>
          <w:sz w:val="26"/>
          <w:szCs w:val="26"/>
        </w:rPr>
        <w:t>[…]</w:t>
      </w:r>
    </w:p>
    <w:p w14:paraId="0FB04817" w14:textId="77777777" w:rsidR="009E7F50" w:rsidRPr="00CC6981" w:rsidRDefault="009E7F50" w:rsidP="009E7F50">
      <w:pPr>
        <w:pStyle w:val="corte4fondo"/>
        <w:tabs>
          <w:tab w:val="center" w:pos="4420"/>
          <w:tab w:val="left" w:pos="6975"/>
        </w:tabs>
        <w:spacing w:after="120" w:line="240" w:lineRule="auto"/>
        <w:ind w:left="709" w:right="902" w:firstLine="0"/>
        <w:rPr>
          <w:rFonts w:cs="Arial"/>
          <w:sz w:val="26"/>
          <w:szCs w:val="26"/>
          <w:lang w:val="es-MX"/>
        </w:rPr>
      </w:pPr>
      <w:r w:rsidRPr="00CC6981">
        <w:rPr>
          <w:rFonts w:cs="Arial"/>
          <w:b/>
          <w:bCs/>
          <w:sz w:val="26"/>
          <w:szCs w:val="26"/>
          <w:lang w:val="es-MX"/>
        </w:rPr>
        <w:t>V.</w:t>
      </w:r>
      <w:r w:rsidRPr="00CC6981">
        <w:rPr>
          <w:rFonts w:cs="Arial"/>
          <w:sz w:val="26"/>
          <w:szCs w:val="26"/>
          <w:lang w:val="es-MX"/>
        </w:rPr>
        <w:t xml:space="preserve"> No otorgar </w:t>
      </w:r>
      <w:r w:rsidRPr="00CC6981">
        <w:rPr>
          <w:rFonts w:cs="Arial"/>
          <w:b/>
          <w:bCs/>
          <w:sz w:val="26"/>
          <w:szCs w:val="26"/>
          <w:lang w:val="es-MX"/>
        </w:rPr>
        <w:t>o no mantener en vigor</w:t>
      </w:r>
      <w:r w:rsidRPr="00CC6981">
        <w:rPr>
          <w:rFonts w:cs="Arial"/>
          <w:sz w:val="26"/>
          <w:szCs w:val="26"/>
          <w:lang w:val="es-MX"/>
        </w:rPr>
        <w:t xml:space="preserve"> las garantías o los seguros correspondientes incluyendo aquéllos necesarios para </w:t>
      </w:r>
      <w:r w:rsidRPr="00CC6981">
        <w:rPr>
          <w:rFonts w:cs="Arial"/>
          <w:sz w:val="26"/>
          <w:szCs w:val="26"/>
          <w:lang w:val="es-MX"/>
        </w:rPr>
        <w:lastRenderedPageBreak/>
        <w:t>cubrir daños a terceros, conforme a la regulación que para el efecto se emita; […]”</w:t>
      </w:r>
    </w:p>
    <w:p w14:paraId="78CA47C2" w14:textId="77777777" w:rsidR="009E7F50" w:rsidRPr="00CC6981" w:rsidRDefault="009E7F50" w:rsidP="009E7F50">
      <w:pPr>
        <w:pStyle w:val="corte4fondo"/>
        <w:tabs>
          <w:tab w:val="center" w:pos="4420"/>
          <w:tab w:val="left" w:pos="6975"/>
        </w:tabs>
        <w:ind w:firstLine="0"/>
        <w:rPr>
          <w:rFonts w:cs="Arial"/>
          <w:sz w:val="28"/>
          <w:szCs w:val="28"/>
        </w:rPr>
      </w:pPr>
    </w:p>
    <w:p w14:paraId="032FE088" w14:textId="70D7E6CA" w:rsidR="009E7F50" w:rsidRPr="00CC6981" w:rsidRDefault="005D5A10" w:rsidP="009E7F50">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 xml:space="preserve">Como se ve, </w:t>
      </w:r>
      <w:r w:rsidR="007C3A8C" w:rsidRPr="00CC6981">
        <w:rPr>
          <w:rFonts w:cs="Arial"/>
          <w:sz w:val="28"/>
          <w:szCs w:val="28"/>
          <w:lang w:val="es-MX"/>
        </w:rPr>
        <w:t xml:space="preserve">el precepto </w:t>
      </w:r>
      <w:r w:rsidR="00044364" w:rsidRPr="00CC6981">
        <w:rPr>
          <w:rFonts w:cs="Arial"/>
          <w:sz w:val="28"/>
          <w:szCs w:val="28"/>
          <w:lang w:val="es-MX"/>
        </w:rPr>
        <w:t xml:space="preserve">en comento se encuentra dentro del capítulo titulado “De los permisos” y establece </w:t>
      </w:r>
      <w:r w:rsidR="009E7F50" w:rsidRPr="00CC6981">
        <w:rPr>
          <w:rFonts w:cs="Arial"/>
          <w:sz w:val="28"/>
          <w:szCs w:val="28"/>
          <w:lang w:val="es-MX"/>
        </w:rPr>
        <w:t>como causa de revocación de permisos el no otorgar o no mantener en vigor las garantías o los seguros correspondientes, incluyendo aquéllos necesarios para cubrir daños a terceros, conforme a la regulación que para el efecto se emita.</w:t>
      </w:r>
    </w:p>
    <w:p w14:paraId="5EC5690B" w14:textId="77777777" w:rsidR="009E7F50" w:rsidRPr="00CC6981" w:rsidRDefault="009E7F50" w:rsidP="009E7F50">
      <w:pPr>
        <w:pStyle w:val="Prrafodelista"/>
        <w:rPr>
          <w:rFonts w:cs="Arial"/>
          <w:bCs/>
          <w:sz w:val="28"/>
          <w:szCs w:val="28"/>
        </w:rPr>
      </w:pPr>
    </w:p>
    <w:p w14:paraId="5669C457" w14:textId="77777777" w:rsidR="002B6720" w:rsidRPr="00CC6981" w:rsidRDefault="00BC36EE" w:rsidP="002B6720">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t xml:space="preserve">En ese sentido, </w:t>
      </w:r>
      <w:r w:rsidR="00191CFA" w:rsidRPr="00CC6981">
        <w:rPr>
          <w:rFonts w:cs="Arial"/>
          <w:sz w:val="28"/>
          <w:szCs w:val="28"/>
        </w:rPr>
        <w:t xml:space="preserve">esta </w:t>
      </w:r>
      <w:r w:rsidR="00AB54BD" w:rsidRPr="00CC6981">
        <w:rPr>
          <w:rFonts w:cs="Arial"/>
          <w:sz w:val="28"/>
          <w:szCs w:val="28"/>
        </w:rPr>
        <w:t xml:space="preserve">Primera </w:t>
      </w:r>
      <w:r w:rsidR="00191CFA" w:rsidRPr="00CC6981">
        <w:rPr>
          <w:rFonts w:cs="Arial"/>
          <w:sz w:val="28"/>
          <w:szCs w:val="28"/>
        </w:rPr>
        <w:t xml:space="preserve">Sala advierte que el precepto legal reclamado </w:t>
      </w:r>
      <w:r w:rsidR="00191CFA" w:rsidRPr="00CC6981">
        <w:rPr>
          <w:rFonts w:cs="Arial"/>
          <w:b/>
          <w:bCs/>
          <w:sz w:val="28"/>
          <w:szCs w:val="28"/>
        </w:rPr>
        <w:t>no configura una sanción en sentido estricto ni pertenece al régimen de infracciones y sanciones administrativas</w:t>
      </w:r>
      <w:r w:rsidR="00191CFA" w:rsidRPr="00CC6981">
        <w:rPr>
          <w:rFonts w:cs="Arial"/>
          <w:sz w:val="28"/>
          <w:szCs w:val="28"/>
        </w:rPr>
        <w:t xml:space="preserve"> previsto por la propia Ley de Hidrocarburos. En efecto, la revocación prevista en el artículo 56, fracción V, no constituye una medida punitiva, sino una consecuencia jurídica derivada del incumplimiento de un requisito para</w:t>
      </w:r>
      <w:r w:rsidR="00B74EBC" w:rsidRPr="00CC6981">
        <w:rPr>
          <w:rFonts w:cs="Arial"/>
          <w:sz w:val="28"/>
          <w:szCs w:val="28"/>
        </w:rPr>
        <w:t xml:space="preserve"> el otorgamiento </w:t>
      </w:r>
      <w:r w:rsidR="00191CFA" w:rsidRPr="00CC6981">
        <w:rPr>
          <w:rFonts w:cs="Arial"/>
          <w:sz w:val="28"/>
          <w:szCs w:val="28"/>
        </w:rPr>
        <w:t>del permiso</w:t>
      </w:r>
      <w:r w:rsidR="00B74EBC" w:rsidRPr="00CC6981">
        <w:rPr>
          <w:rFonts w:cs="Arial"/>
          <w:sz w:val="28"/>
          <w:szCs w:val="28"/>
        </w:rPr>
        <w:t xml:space="preserve"> y la conservación del mismo</w:t>
      </w:r>
      <w:r w:rsidR="00191CFA" w:rsidRPr="00CC6981">
        <w:rPr>
          <w:rFonts w:cs="Arial"/>
          <w:sz w:val="28"/>
          <w:szCs w:val="28"/>
        </w:rPr>
        <w:t>.</w:t>
      </w:r>
    </w:p>
    <w:p w14:paraId="329E2622" w14:textId="77777777" w:rsidR="002B6720" w:rsidRPr="00CC6981" w:rsidRDefault="002B6720" w:rsidP="002B6720">
      <w:pPr>
        <w:pStyle w:val="Prrafodelista"/>
        <w:rPr>
          <w:rFonts w:cs="Arial"/>
          <w:sz w:val="28"/>
          <w:szCs w:val="28"/>
        </w:rPr>
      </w:pPr>
    </w:p>
    <w:p w14:paraId="2C0BB040" w14:textId="69A092C1" w:rsidR="00E77724" w:rsidRPr="00CC6981" w:rsidRDefault="00332A3D" w:rsidP="00E77724">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t>Por lo tanto, es evidente que</w:t>
      </w:r>
      <w:r w:rsidR="00E77724" w:rsidRPr="00CC6981">
        <w:rPr>
          <w:rFonts w:cs="Arial"/>
          <w:sz w:val="28"/>
          <w:szCs w:val="28"/>
        </w:rPr>
        <w:t xml:space="preserve"> el precepto impugnado</w:t>
      </w:r>
      <w:r w:rsidRPr="00CC6981">
        <w:rPr>
          <w:rFonts w:cs="Arial"/>
          <w:sz w:val="28"/>
          <w:szCs w:val="28"/>
        </w:rPr>
        <w:t xml:space="preserve"> no cumple </w:t>
      </w:r>
      <w:r w:rsidR="00E77724" w:rsidRPr="00CC6981">
        <w:rPr>
          <w:rFonts w:cs="Arial"/>
          <w:sz w:val="28"/>
          <w:szCs w:val="28"/>
        </w:rPr>
        <w:t xml:space="preserve">con </w:t>
      </w:r>
      <w:r w:rsidRPr="00CC6981">
        <w:rPr>
          <w:rFonts w:cs="Arial"/>
          <w:sz w:val="28"/>
          <w:szCs w:val="28"/>
        </w:rPr>
        <w:t xml:space="preserve">el </w:t>
      </w:r>
      <w:r w:rsidR="002B6720" w:rsidRPr="00CC6981">
        <w:rPr>
          <w:rFonts w:cs="Arial"/>
          <w:sz w:val="28"/>
          <w:szCs w:val="28"/>
        </w:rPr>
        <w:t>elemento formal</w:t>
      </w:r>
      <w:r w:rsidRPr="00CC6981">
        <w:rPr>
          <w:rFonts w:cs="Arial"/>
          <w:sz w:val="28"/>
          <w:szCs w:val="28"/>
        </w:rPr>
        <w:t xml:space="preserve"> anunciado</w:t>
      </w:r>
      <w:r w:rsidR="002B6720" w:rsidRPr="00CC6981">
        <w:rPr>
          <w:rFonts w:cs="Arial"/>
          <w:sz w:val="28"/>
          <w:szCs w:val="28"/>
        </w:rPr>
        <w:t xml:space="preserve">, </w:t>
      </w:r>
      <w:r w:rsidR="00E77724" w:rsidRPr="00CC6981">
        <w:rPr>
          <w:rFonts w:cs="Arial"/>
          <w:sz w:val="28"/>
          <w:szCs w:val="28"/>
        </w:rPr>
        <w:t xml:space="preserve">al no estar inmerso en </w:t>
      </w:r>
      <w:r w:rsidR="002B6720" w:rsidRPr="00CC6981">
        <w:rPr>
          <w:rFonts w:cs="Arial"/>
          <w:sz w:val="28"/>
          <w:szCs w:val="28"/>
        </w:rPr>
        <w:t>un procedimiento</w:t>
      </w:r>
      <w:r w:rsidR="00E77724" w:rsidRPr="00CC6981">
        <w:rPr>
          <w:rFonts w:cs="Arial"/>
          <w:sz w:val="28"/>
          <w:szCs w:val="28"/>
        </w:rPr>
        <w:t xml:space="preserve"> -</w:t>
      </w:r>
      <w:r w:rsidR="007A4E02" w:rsidRPr="00CC6981">
        <w:rPr>
          <w:rFonts w:cs="Arial"/>
          <w:sz w:val="28"/>
          <w:szCs w:val="28"/>
        </w:rPr>
        <w:t>administrativo de revocación-</w:t>
      </w:r>
      <w:r w:rsidR="002B6720" w:rsidRPr="00CC6981">
        <w:rPr>
          <w:rFonts w:cs="Arial"/>
          <w:sz w:val="28"/>
          <w:szCs w:val="28"/>
        </w:rPr>
        <w:t xml:space="preserve"> que pudiera derivar en la imposición de una pena o sanción</w:t>
      </w:r>
      <w:r w:rsidR="00E77724" w:rsidRPr="00CC6981">
        <w:rPr>
          <w:rFonts w:cs="Arial"/>
          <w:sz w:val="28"/>
          <w:szCs w:val="28"/>
        </w:rPr>
        <w:t>.</w:t>
      </w:r>
    </w:p>
    <w:p w14:paraId="57755ED7" w14:textId="77777777" w:rsidR="00E77724" w:rsidRPr="00CC6981" w:rsidRDefault="00E77724" w:rsidP="00E77724">
      <w:pPr>
        <w:pStyle w:val="Prrafodelista"/>
        <w:rPr>
          <w:rFonts w:cs="Arial"/>
          <w:sz w:val="28"/>
          <w:szCs w:val="28"/>
        </w:rPr>
      </w:pPr>
    </w:p>
    <w:p w14:paraId="65A62108" w14:textId="67F43913" w:rsidR="002B6720" w:rsidRPr="00CC6981" w:rsidRDefault="00E77724" w:rsidP="007A4E02">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t xml:space="preserve">Tampoco se reúne el elemento material, ya </w:t>
      </w:r>
      <w:r w:rsidR="002B6720" w:rsidRPr="00CC6981">
        <w:rPr>
          <w:rFonts w:cs="Arial"/>
          <w:sz w:val="28"/>
          <w:szCs w:val="28"/>
        </w:rPr>
        <w:t xml:space="preserve">que el procedimiento </w:t>
      </w:r>
      <w:r w:rsidRPr="00CC6981">
        <w:rPr>
          <w:rFonts w:cs="Arial"/>
          <w:sz w:val="28"/>
          <w:szCs w:val="28"/>
        </w:rPr>
        <w:t xml:space="preserve">administrativo de revocación </w:t>
      </w:r>
      <w:r w:rsidR="007A4E02" w:rsidRPr="00CC6981">
        <w:rPr>
          <w:rFonts w:cs="Arial"/>
          <w:sz w:val="28"/>
          <w:szCs w:val="28"/>
        </w:rPr>
        <w:t xml:space="preserve">no </w:t>
      </w:r>
      <w:r w:rsidR="002B6720" w:rsidRPr="00CC6981">
        <w:rPr>
          <w:rFonts w:cs="Arial"/>
          <w:sz w:val="28"/>
          <w:szCs w:val="28"/>
        </w:rPr>
        <w:t>se ejer</w:t>
      </w:r>
      <w:r w:rsidR="007A4E02" w:rsidRPr="00CC6981">
        <w:rPr>
          <w:rFonts w:cs="Arial"/>
          <w:sz w:val="28"/>
          <w:szCs w:val="28"/>
        </w:rPr>
        <w:t>ce</w:t>
      </w:r>
      <w:r w:rsidR="002B6720" w:rsidRPr="00CC6981">
        <w:rPr>
          <w:rFonts w:cs="Arial"/>
          <w:sz w:val="28"/>
          <w:szCs w:val="28"/>
        </w:rPr>
        <w:t xml:space="preserve"> como una manifestación de la potestad punitiva del Estado, de manera que se advierta que su sustanciación sea con la intención manifiesta de determinar si es procedente condenar o sancionar una conducta que se estima reprochable para el Estado por la comisión de un ilícito, en aras de salvaguardar el orden público y el interés general</w:t>
      </w:r>
      <w:r w:rsidR="007A4E02" w:rsidRPr="00CC6981">
        <w:rPr>
          <w:rFonts w:cs="Arial"/>
          <w:sz w:val="28"/>
          <w:szCs w:val="28"/>
        </w:rPr>
        <w:t xml:space="preserve">; sino únicamente </w:t>
      </w:r>
      <w:r w:rsidR="00131B69" w:rsidRPr="00CC6981">
        <w:rPr>
          <w:rFonts w:cs="Arial"/>
          <w:sz w:val="28"/>
          <w:szCs w:val="28"/>
        </w:rPr>
        <w:t>que después de ejercer sus atribuciones de supervisión, vigilancia y control,</w:t>
      </w:r>
      <w:r w:rsidR="00CC7F0C" w:rsidRPr="00CC6981">
        <w:rPr>
          <w:rFonts w:cs="Arial"/>
          <w:sz w:val="28"/>
          <w:szCs w:val="28"/>
        </w:rPr>
        <w:t xml:space="preserve"> y respetar el derecho de audiencia,</w:t>
      </w:r>
      <w:r w:rsidR="00131B69" w:rsidRPr="00CC6981">
        <w:rPr>
          <w:rFonts w:cs="Arial"/>
          <w:sz w:val="28"/>
          <w:szCs w:val="28"/>
        </w:rPr>
        <w:t xml:space="preserve"> la CRE determine si se ha </w:t>
      </w:r>
      <w:r w:rsidR="00131B69" w:rsidRPr="00CC6981">
        <w:rPr>
          <w:rFonts w:cs="Arial"/>
          <w:sz w:val="28"/>
          <w:szCs w:val="28"/>
        </w:rPr>
        <w:lastRenderedPageBreak/>
        <w:t xml:space="preserve">incumplido </w:t>
      </w:r>
      <w:r w:rsidR="00BE2214" w:rsidRPr="00CC6981">
        <w:rPr>
          <w:rFonts w:cs="Arial"/>
          <w:sz w:val="28"/>
          <w:szCs w:val="28"/>
        </w:rPr>
        <w:t xml:space="preserve">algún </w:t>
      </w:r>
      <w:r w:rsidR="00F77546" w:rsidRPr="00CC6981">
        <w:rPr>
          <w:rFonts w:cs="Arial"/>
          <w:sz w:val="28"/>
          <w:szCs w:val="28"/>
        </w:rPr>
        <w:t>requisito o condici</w:t>
      </w:r>
      <w:r w:rsidR="00BE2214" w:rsidRPr="00CC6981">
        <w:rPr>
          <w:rFonts w:cs="Arial"/>
          <w:sz w:val="28"/>
          <w:szCs w:val="28"/>
        </w:rPr>
        <w:t>ó</w:t>
      </w:r>
      <w:r w:rsidR="00F77546" w:rsidRPr="00CC6981">
        <w:rPr>
          <w:rFonts w:cs="Arial"/>
          <w:sz w:val="28"/>
          <w:szCs w:val="28"/>
        </w:rPr>
        <w:t xml:space="preserve">n que </w:t>
      </w:r>
      <w:r w:rsidR="00BE2214" w:rsidRPr="00CC6981">
        <w:rPr>
          <w:rFonts w:cs="Arial"/>
          <w:sz w:val="28"/>
          <w:szCs w:val="28"/>
        </w:rPr>
        <w:t xml:space="preserve">justifique </w:t>
      </w:r>
      <w:r w:rsidR="00F77546" w:rsidRPr="00CC6981">
        <w:rPr>
          <w:rFonts w:cs="Arial"/>
          <w:sz w:val="28"/>
          <w:szCs w:val="28"/>
        </w:rPr>
        <w:t>la terminación del acto administrativo consistente en el permiso de expe</w:t>
      </w:r>
      <w:r w:rsidR="00BE2214" w:rsidRPr="00CC6981">
        <w:rPr>
          <w:rFonts w:cs="Arial"/>
          <w:sz w:val="28"/>
          <w:szCs w:val="28"/>
        </w:rPr>
        <w:t>n</w:t>
      </w:r>
      <w:r w:rsidR="00F77546" w:rsidRPr="00CC6981">
        <w:rPr>
          <w:rFonts w:cs="Arial"/>
          <w:sz w:val="28"/>
          <w:szCs w:val="28"/>
        </w:rPr>
        <w:t>dio</w:t>
      </w:r>
      <w:r w:rsidR="00BE2214" w:rsidRPr="00CC6981">
        <w:rPr>
          <w:rFonts w:cs="Arial"/>
          <w:sz w:val="28"/>
          <w:szCs w:val="28"/>
        </w:rPr>
        <w:t xml:space="preserve"> de hidrocarburos</w:t>
      </w:r>
      <w:r w:rsidR="00FD58CD" w:rsidRPr="00CC6981">
        <w:rPr>
          <w:rFonts w:cs="Arial"/>
          <w:sz w:val="28"/>
          <w:szCs w:val="28"/>
        </w:rPr>
        <w:t>, mediante la aplicación de la revocación del mismo</w:t>
      </w:r>
      <w:r w:rsidR="00BE2214" w:rsidRPr="00CC6981">
        <w:rPr>
          <w:rFonts w:cs="Arial"/>
          <w:sz w:val="28"/>
          <w:szCs w:val="28"/>
        </w:rPr>
        <w:t>.</w:t>
      </w:r>
    </w:p>
    <w:p w14:paraId="67A813E0" w14:textId="77777777" w:rsidR="00191CFA" w:rsidRPr="00CC6981" w:rsidRDefault="00191CFA" w:rsidP="00191CFA">
      <w:pPr>
        <w:pStyle w:val="Prrafodelista"/>
        <w:rPr>
          <w:rFonts w:cs="Arial"/>
          <w:sz w:val="28"/>
          <w:szCs w:val="28"/>
        </w:rPr>
      </w:pPr>
    </w:p>
    <w:p w14:paraId="1575D9B2" w14:textId="1BA0D8C5" w:rsidR="00936434" w:rsidRPr="00CC6981" w:rsidRDefault="00191CFA" w:rsidP="00936434">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t xml:space="preserve">Por tanto, al no tratarse de una norma sancionadora, </w:t>
      </w:r>
      <w:r w:rsidRPr="00CC6981">
        <w:rPr>
          <w:rFonts w:cs="Arial"/>
          <w:b/>
          <w:bCs/>
          <w:sz w:val="28"/>
          <w:szCs w:val="28"/>
        </w:rPr>
        <w:t xml:space="preserve">no es </w:t>
      </w:r>
      <w:r w:rsidR="00077586" w:rsidRPr="00CC6981">
        <w:rPr>
          <w:rFonts w:cs="Arial"/>
          <w:b/>
          <w:bCs/>
          <w:sz w:val="28"/>
          <w:szCs w:val="28"/>
        </w:rPr>
        <w:t xml:space="preserve">jurídicamente viable </w:t>
      </w:r>
      <w:r w:rsidR="004A7DF1" w:rsidRPr="00CC6981">
        <w:rPr>
          <w:rFonts w:cs="Arial"/>
          <w:b/>
          <w:bCs/>
          <w:sz w:val="28"/>
          <w:szCs w:val="28"/>
        </w:rPr>
        <w:t xml:space="preserve">analizarlo </w:t>
      </w:r>
      <w:r w:rsidR="00B74EBC" w:rsidRPr="00CC6981">
        <w:rPr>
          <w:rFonts w:cs="Arial"/>
          <w:b/>
          <w:bCs/>
          <w:sz w:val="28"/>
          <w:szCs w:val="28"/>
        </w:rPr>
        <w:t>conforme</w:t>
      </w:r>
      <w:r w:rsidR="009C199C" w:rsidRPr="00CC6981">
        <w:rPr>
          <w:rFonts w:cs="Arial"/>
          <w:b/>
          <w:bCs/>
          <w:sz w:val="28"/>
          <w:szCs w:val="28"/>
        </w:rPr>
        <w:t xml:space="preserve"> </w:t>
      </w:r>
      <w:r w:rsidR="00494426" w:rsidRPr="00CC6981">
        <w:rPr>
          <w:rFonts w:cs="Arial"/>
          <w:b/>
          <w:bCs/>
          <w:sz w:val="28"/>
          <w:szCs w:val="28"/>
        </w:rPr>
        <w:t>al</w:t>
      </w:r>
      <w:r w:rsidR="0017485D" w:rsidRPr="00CC6981">
        <w:rPr>
          <w:rFonts w:cs="Arial"/>
          <w:b/>
          <w:bCs/>
          <w:sz w:val="28"/>
          <w:szCs w:val="28"/>
        </w:rPr>
        <w:t xml:space="preserve"> parámetro del</w:t>
      </w:r>
      <w:r w:rsidR="00494426" w:rsidRPr="00CC6981">
        <w:rPr>
          <w:rFonts w:cs="Arial"/>
          <w:b/>
          <w:bCs/>
          <w:sz w:val="28"/>
          <w:szCs w:val="28"/>
        </w:rPr>
        <w:t xml:space="preserve"> derecho de legalidad</w:t>
      </w:r>
      <w:r w:rsidR="0017485D" w:rsidRPr="00CC6981">
        <w:rPr>
          <w:rFonts w:cs="Arial"/>
          <w:b/>
          <w:bCs/>
          <w:sz w:val="28"/>
          <w:szCs w:val="28"/>
        </w:rPr>
        <w:t>,</w:t>
      </w:r>
      <w:r w:rsidR="00494426" w:rsidRPr="00CC6981">
        <w:rPr>
          <w:rFonts w:cs="Arial"/>
          <w:b/>
          <w:bCs/>
          <w:sz w:val="28"/>
          <w:szCs w:val="28"/>
        </w:rPr>
        <w:t xml:space="preserve"> en su </w:t>
      </w:r>
      <w:r w:rsidR="009C199C" w:rsidRPr="00CC6981">
        <w:rPr>
          <w:rFonts w:cs="Arial"/>
          <w:b/>
          <w:bCs/>
          <w:sz w:val="28"/>
          <w:szCs w:val="28"/>
        </w:rPr>
        <w:t>vertiente de taxatividad</w:t>
      </w:r>
      <w:r w:rsidRPr="00CC6981">
        <w:rPr>
          <w:rFonts w:cs="Arial"/>
          <w:sz w:val="28"/>
          <w:szCs w:val="28"/>
        </w:rPr>
        <w:t>, cuyo contenido ha sido desarrollado específicamente para el derecho penal y</w:t>
      </w:r>
      <w:r w:rsidR="001B5908" w:rsidRPr="00CC6981">
        <w:rPr>
          <w:rFonts w:cs="Arial"/>
          <w:sz w:val="28"/>
          <w:szCs w:val="28"/>
        </w:rPr>
        <w:t>,</w:t>
      </w:r>
      <w:r w:rsidRPr="00CC6981">
        <w:rPr>
          <w:rFonts w:cs="Arial"/>
          <w:sz w:val="28"/>
          <w:szCs w:val="28"/>
        </w:rPr>
        <w:t xml:space="preserve"> </w:t>
      </w:r>
      <w:r w:rsidR="0017485D" w:rsidRPr="00CC6981">
        <w:rPr>
          <w:rFonts w:cs="Arial"/>
          <w:sz w:val="28"/>
          <w:szCs w:val="28"/>
        </w:rPr>
        <w:t>con modulaciones</w:t>
      </w:r>
      <w:r w:rsidR="001B5908" w:rsidRPr="00CC6981">
        <w:rPr>
          <w:rFonts w:cs="Arial"/>
          <w:sz w:val="28"/>
          <w:szCs w:val="28"/>
        </w:rPr>
        <w:t>,</w:t>
      </w:r>
      <w:r w:rsidR="0017485D" w:rsidRPr="00CC6981">
        <w:rPr>
          <w:rFonts w:cs="Arial"/>
          <w:sz w:val="28"/>
          <w:szCs w:val="28"/>
        </w:rPr>
        <w:t xml:space="preserve"> </w:t>
      </w:r>
      <w:r w:rsidR="00BF383A" w:rsidRPr="00CC6981">
        <w:rPr>
          <w:rFonts w:cs="Arial"/>
          <w:sz w:val="28"/>
          <w:szCs w:val="28"/>
        </w:rPr>
        <w:t>aplicado a</w:t>
      </w:r>
      <w:r w:rsidRPr="00CC6981">
        <w:rPr>
          <w:rFonts w:cs="Arial"/>
          <w:sz w:val="28"/>
          <w:szCs w:val="28"/>
        </w:rPr>
        <w:t>l derecho administrativo sancionador</w:t>
      </w:r>
      <w:r w:rsidR="00936434" w:rsidRPr="00CC6981">
        <w:rPr>
          <w:rFonts w:cs="Arial"/>
          <w:sz w:val="28"/>
          <w:szCs w:val="28"/>
        </w:rPr>
        <w:t xml:space="preserve">, pues </w:t>
      </w:r>
      <w:r w:rsidR="00936434" w:rsidRPr="00CC6981">
        <w:rPr>
          <w:sz w:val="28"/>
          <w:szCs w:val="28"/>
          <w:lang w:val="es-ES"/>
        </w:rPr>
        <w:t>es indispensable que exista un contenido de carácter sancionador.</w:t>
      </w:r>
    </w:p>
    <w:p w14:paraId="652D35E3" w14:textId="77777777" w:rsidR="00936434" w:rsidRPr="00CC6981" w:rsidRDefault="00936434" w:rsidP="00936434">
      <w:pPr>
        <w:pStyle w:val="Prrafodelista"/>
        <w:rPr>
          <w:rFonts w:cs="Arial"/>
          <w:sz w:val="28"/>
          <w:szCs w:val="28"/>
        </w:rPr>
      </w:pPr>
    </w:p>
    <w:p w14:paraId="04D239CD" w14:textId="5D035890" w:rsidR="00561C67" w:rsidRPr="00CC6981" w:rsidRDefault="00191CFA" w:rsidP="00561C67">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t xml:space="preserve">En consecuencia, el examen de los agravios </w:t>
      </w:r>
      <w:r w:rsidR="00C2091F" w:rsidRPr="00CC6981">
        <w:rPr>
          <w:rFonts w:cs="Arial"/>
          <w:sz w:val="28"/>
          <w:szCs w:val="28"/>
        </w:rPr>
        <w:t xml:space="preserve">y </w:t>
      </w:r>
      <w:r w:rsidR="000117B0" w:rsidRPr="00CC6981">
        <w:rPr>
          <w:rFonts w:cs="Arial"/>
          <w:sz w:val="28"/>
          <w:szCs w:val="28"/>
        </w:rPr>
        <w:t>d</w:t>
      </w:r>
      <w:r w:rsidR="00C2091F" w:rsidRPr="00CC6981">
        <w:rPr>
          <w:rFonts w:cs="Arial"/>
          <w:sz w:val="28"/>
          <w:szCs w:val="28"/>
        </w:rPr>
        <w:t xml:space="preserve">el fallo recurrido </w:t>
      </w:r>
      <w:r w:rsidRPr="00CC6981">
        <w:rPr>
          <w:rFonts w:cs="Arial"/>
          <w:sz w:val="28"/>
          <w:szCs w:val="28"/>
        </w:rPr>
        <w:t xml:space="preserve">deberá realizarse </w:t>
      </w:r>
      <w:r w:rsidR="00CA5EB5" w:rsidRPr="00CC6981">
        <w:rPr>
          <w:rFonts w:cs="Arial"/>
          <w:sz w:val="28"/>
          <w:szCs w:val="28"/>
        </w:rPr>
        <w:t xml:space="preserve">con base en otro parámetro: el </w:t>
      </w:r>
      <w:r w:rsidR="00CA5EB5" w:rsidRPr="00CC6981">
        <w:rPr>
          <w:rFonts w:cs="Arial"/>
          <w:b/>
          <w:bCs/>
          <w:sz w:val="28"/>
          <w:szCs w:val="28"/>
        </w:rPr>
        <w:t>derecho de</w:t>
      </w:r>
      <w:r w:rsidR="00CA5EB5" w:rsidRPr="00CC6981">
        <w:rPr>
          <w:rFonts w:cs="Arial"/>
          <w:sz w:val="28"/>
          <w:szCs w:val="28"/>
        </w:rPr>
        <w:t xml:space="preserve"> </w:t>
      </w:r>
      <w:r w:rsidRPr="00CC6981">
        <w:rPr>
          <w:rFonts w:cs="Arial"/>
          <w:b/>
          <w:bCs/>
          <w:sz w:val="28"/>
          <w:szCs w:val="28"/>
        </w:rPr>
        <w:t>seguridad jurídica</w:t>
      </w:r>
      <w:r w:rsidRPr="00CC6981">
        <w:rPr>
          <w:rFonts w:cs="Arial"/>
          <w:sz w:val="28"/>
          <w:szCs w:val="28"/>
        </w:rPr>
        <w:t xml:space="preserve">, </w:t>
      </w:r>
      <w:r w:rsidR="000117B0" w:rsidRPr="00CC6981">
        <w:rPr>
          <w:rFonts w:cs="Arial"/>
          <w:sz w:val="28"/>
          <w:szCs w:val="28"/>
        </w:rPr>
        <w:t xml:space="preserve">reconocido </w:t>
      </w:r>
      <w:r w:rsidRPr="00CC6981">
        <w:rPr>
          <w:rFonts w:cs="Arial"/>
          <w:sz w:val="28"/>
          <w:szCs w:val="28"/>
        </w:rPr>
        <w:t xml:space="preserve">en </w:t>
      </w:r>
      <w:r w:rsidR="00126FC9" w:rsidRPr="00CC6981">
        <w:rPr>
          <w:rFonts w:cs="Arial"/>
          <w:sz w:val="28"/>
          <w:szCs w:val="28"/>
        </w:rPr>
        <w:t>e</w:t>
      </w:r>
      <w:r w:rsidRPr="00CC6981">
        <w:rPr>
          <w:rFonts w:cs="Arial"/>
          <w:sz w:val="28"/>
          <w:szCs w:val="28"/>
        </w:rPr>
        <w:t>l artículo 16 de la Constitución Política de los Estados Unidos Mexicanos.</w:t>
      </w:r>
    </w:p>
    <w:p w14:paraId="1000218D" w14:textId="77777777" w:rsidR="00561C67" w:rsidRPr="00CC6981" w:rsidRDefault="00561C67" w:rsidP="00561C67">
      <w:pPr>
        <w:pStyle w:val="Prrafodelista"/>
        <w:rPr>
          <w:rFonts w:cs="Arial"/>
          <w:sz w:val="28"/>
          <w:szCs w:val="28"/>
        </w:rPr>
      </w:pPr>
    </w:p>
    <w:p w14:paraId="3334A925" w14:textId="77777777" w:rsidR="00C14BE1" w:rsidRPr="00CC6981" w:rsidRDefault="002F41B4" w:rsidP="00C14BE1">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t>E</w:t>
      </w:r>
      <w:r w:rsidR="00561C67" w:rsidRPr="00CC6981">
        <w:rPr>
          <w:rFonts w:cs="Arial"/>
          <w:sz w:val="28"/>
          <w:szCs w:val="28"/>
        </w:rPr>
        <w:t>l artículo 16 de la Carta Magna que dispone que</w:t>
      </w:r>
      <w:r w:rsidR="00561C67" w:rsidRPr="00CC6981">
        <w:rPr>
          <w:rFonts w:cs="Arial"/>
          <w:i/>
          <w:sz w:val="28"/>
          <w:szCs w:val="28"/>
        </w:rPr>
        <w:t xml:space="preserve"> </w:t>
      </w:r>
      <w:r w:rsidR="00561C67" w:rsidRPr="00CC6981">
        <w:rPr>
          <w:rFonts w:cs="Arial"/>
          <w:sz w:val="28"/>
          <w:szCs w:val="28"/>
        </w:rPr>
        <w:t>"nadie puede ser molestado en su persona, familia, domicilio, papeles o posesiones, sino en virtud de mandamiento escrito de la autoridad competente, que funde y motive la causa legal del procedimiento",</w:t>
      </w:r>
      <w:r w:rsidR="00561C67" w:rsidRPr="00CC6981">
        <w:rPr>
          <w:rFonts w:cs="Arial"/>
          <w:i/>
          <w:sz w:val="28"/>
          <w:szCs w:val="28"/>
        </w:rPr>
        <w:t xml:space="preserve"> </w:t>
      </w:r>
      <w:r w:rsidR="00C14BE1" w:rsidRPr="00CC6981">
        <w:rPr>
          <w:rFonts w:cs="Arial"/>
          <w:iCs/>
          <w:sz w:val="28"/>
          <w:szCs w:val="28"/>
        </w:rPr>
        <w:t xml:space="preserve">con lo que se reconocen </w:t>
      </w:r>
      <w:bookmarkStart w:id="21" w:name="_Hlk202927145"/>
      <w:r w:rsidR="00561C67" w:rsidRPr="00CC6981">
        <w:rPr>
          <w:rFonts w:cs="Arial"/>
          <w:sz w:val="28"/>
          <w:szCs w:val="28"/>
        </w:rPr>
        <w:t xml:space="preserve">los </w:t>
      </w:r>
      <w:r w:rsidR="00561C67" w:rsidRPr="00CC6981">
        <w:rPr>
          <w:rFonts w:cs="Arial"/>
          <w:b/>
          <w:sz w:val="28"/>
          <w:szCs w:val="28"/>
        </w:rPr>
        <w:t>derechos de legalidad y seguridad jurídica</w:t>
      </w:r>
      <w:r w:rsidR="00561C67" w:rsidRPr="00CC6981">
        <w:rPr>
          <w:rFonts w:cs="Arial"/>
          <w:sz w:val="28"/>
          <w:szCs w:val="28"/>
        </w:rPr>
        <w:t xml:space="preserve"> </w:t>
      </w:r>
      <w:bookmarkEnd w:id="21"/>
      <w:r w:rsidR="00561C67" w:rsidRPr="00CC6981">
        <w:rPr>
          <w:rFonts w:cs="Arial"/>
          <w:sz w:val="28"/>
          <w:szCs w:val="28"/>
        </w:rPr>
        <w:t>que rigen todo acto de autoridad para generar una afectación válida en la esfera jurídica de un gobernado, conforme a los cuales las facultades autoritarias deben estar limitadas y acotadas de manera tal que su actuación no resulte caprichosa frente al particular, propiciando, además, que éste conozca cuál será la consecuencia de los actos que realice, siempre en aras de proteger su esfera de derechos de arbitrariedades en las que pueda incurrir la autoridad en razón de la posición que guarda dentro de las relaciones de subordinación.</w:t>
      </w:r>
    </w:p>
    <w:p w14:paraId="0649BC59" w14:textId="77777777" w:rsidR="00C14BE1" w:rsidRPr="00CC6981" w:rsidRDefault="00C14BE1" w:rsidP="00C14BE1">
      <w:pPr>
        <w:pStyle w:val="Prrafodelista"/>
        <w:rPr>
          <w:rFonts w:cs="Arial"/>
          <w:sz w:val="28"/>
          <w:szCs w:val="28"/>
        </w:rPr>
      </w:pPr>
    </w:p>
    <w:p w14:paraId="29DC0504" w14:textId="643E63E6" w:rsidR="00C14BE1" w:rsidRPr="00CC6981" w:rsidRDefault="00C14BE1" w:rsidP="0075512C">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lastRenderedPageBreak/>
        <w:t>La Segunda Sala de este Alto Tribunal ha sostenido</w:t>
      </w:r>
      <w:r w:rsidRPr="00CC6981">
        <w:rPr>
          <w:rStyle w:val="Refdenotaalpie"/>
          <w:rFonts w:cs="Arial"/>
          <w:sz w:val="28"/>
          <w:szCs w:val="28"/>
          <w:lang w:val="es-MX"/>
        </w:rPr>
        <w:footnoteReference w:id="22"/>
      </w:r>
      <w:r w:rsidRPr="00CC6981">
        <w:rPr>
          <w:rFonts w:cs="Arial"/>
          <w:sz w:val="28"/>
          <w:szCs w:val="28"/>
          <w:lang w:val="es-MX"/>
        </w:rPr>
        <w:t xml:space="preserve"> que la garantía de seguridad jurídica no debe entenderse en el sentido de que la ley ha de señalar de manera especial y precisa un procedimiento para regular cada una de las relaciones que se entablen entre las autoridades y los particulares, sino que </w:t>
      </w:r>
      <w:r w:rsidRPr="00CC6981">
        <w:rPr>
          <w:rFonts w:cs="Arial"/>
          <w:b/>
          <w:bCs/>
          <w:sz w:val="28"/>
          <w:szCs w:val="28"/>
          <w:lang w:val="es-MX"/>
        </w:rPr>
        <w:t>debe contener los elementos mínimos para hacer valer el derecho del gobernado y para que, sobre este aspecto, la autoridad no incurra en arbitrariedades</w:t>
      </w:r>
      <w:r w:rsidRPr="00CC6981">
        <w:rPr>
          <w:rFonts w:cs="Arial"/>
          <w:sz w:val="28"/>
          <w:szCs w:val="28"/>
          <w:lang w:val="es-MX"/>
        </w:rPr>
        <w:t>. Y que es innecesario que en todos los supuestos de la ley se deba detallar minuciosamente el procedimiento, cuando éste se encuentra definido de manera sencilla para evidenciar la forma en que debe hacerse valer el derecho por el particular, así como las facultades y obligaciones que le corresponden a la autoridad.</w:t>
      </w:r>
    </w:p>
    <w:p w14:paraId="52D39329" w14:textId="77777777" w:rsidR="00C14BE1" w:rsidRPr="00CC6981" w:rsidRDefault="00C14BE1" w:rsidP="00C14BE1">
      <w:pPr>
        <w:pStyle w:val="corte4fondo"/>
        <w:tabs>
          <w:tab w:val="center" w:pos="4420"/>
          <w:tab w:val="left" w:pos="6975"/>
        </w:tabs>
        <w:spacing w:line="240" w:lineRule="auto"/>
        <w:rPr>
          <w:rFonts w:cs="Arial"/>
          <w:sz w:val="20"/>
          <w:lang w:val="es-MX"/>
        </w:rPr>
      </w:pPr>
    </w:p>
    <w:p w14:paraId="05912576" w14:textId="2476C7D4" w:rsidR="00191CFA" w:rsidRPr="00CC6981" w:rsidRDefault="00C14BE1" w:rsidP="00C14BE1">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rPr>
        <w:t>Desde esta perspectiva</w:t>
      </w:r>
      <w:r w:rsidR="00191CFA" w:rsidRPr="00CC6981">
        <w:rPr>
          <w:rFonts w:cs="Arial"/>
          <w:sz w:val="28"/>
          <w:szCs w:val="28"/>
        </w:rPr>
        <w:t xml:space="preserve">, lo que corresponde determinar es si la disposición impugnada está redactada con la </w:t>
      </w:r>
      <w:r w:rsidR="00191CFA" w:rsidRPr="00CC6981">
        <w:rPr>
          <w:rFonts w:cs="Arial"/>
          <w:b/>
          <w:bCs/>
          <w:sz w:val="28"/>
          <w:szCs w:val="28"/>
        </w:rPr>
        <w:t>claridad suficiente</w:t>
      </w:r>
      <w:r w:rsidR="00191CFA" w:rsidRPr="00CC6981">
        <w:rPr>
          <w:rFonts w:cs="Arial"/>
          <w:sz w:val="28"/>
          <w:szCs w:val="28"/>
        </w:rPr>
        <w:t xml:space="preserve"> para que los gobernados puedan conocer de manera </w:t>
      </w:r>
      <w:r w:rsidR="00191CFA" w:rsidRPr="00CC6981">
        <w:rPr>
          <w:rFonts w:cs="Arial"/>
          <w:b/>
          <w:bCs/>
          <w:sz w:val="28"/>
          <w:szCs w:val="28"/>
        </w:rPr>
        <w:t>objetiva, comprensible y previsible</w:t>
      </w:r>
      <w:r w:rsidR="00191CFA" w:rsidRPr="00CC6981">
        <w:rPr>
          <w:rFonts w:cs="Arial"/>
          <w:sz w:val="28"/>
          <w:szCs w:val="28"/>
        </w:rPr>
        <w:t xml:space="preserve"> el contenido de sus obligaciones y las consecuencias derivadas de su incumplimiento. En otras palabras, se analizará si la redacción normativa genera </w:t>
      </w:r>
      <w:r w:rsidR="00191CFA" w:rsidRPr="00CC6981">
        <w:rPr>
          <w:rFonts w:cs="Arial"/>
          <w:b/>
          <w:bCs/>
          <w:sz w:val="28"/>
          <w:szCs w:val="28"/>
        </w:rPr>
        <w:t>certeza y previsibilidad suficientes</w:t>
      </w:r>
      <w:r w:rsidR="00191CFA" w:rsidRPr="00CC6981">
        <w:rPr>
          <w:rFonts w:cs="Arial"/>
          <w:sz w:val="28"/>
          <w:szCs w:val="28"/>
        </w:rPr>
        <w:t>, sin requerir el grado de determinación exigido por el estándar de taxatividad.</w:t>
      </w:r>
    </w:p>
    <w:p w14:paraId="3C075CB9" w14:textId="77777777" w:rsidR="00553822" w:rsidRPr="00CC6981" w:rsidRDefault="00553822" w:rsidP="00553822">
      <w:pPr>
        <w:pStyle w:val="Prrafodelista"/>
        <w:rPr>
          <w:rFonts w:cs="Arial"/>
          <w:sz w:val="28"/>
          <w:szCs w:val="28"/>
        </w:rPr>
      </w:pPr>
    </w:p>
    <w:p w14:paraId="6C81AB9F" w14:textId="1FA32868" w:rsidR="00553822" w:rsidRPr="00CC6981" w:rsidRDefault="007C4ADA" w:rsidP="00214E7E">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 xml:space="preserve">Al respecto, el artículo </w:t>
      </w:r>
      <w:r w:rsidR="00553822" w:rsidRPr="00CC6981">
        <w:rPr>
          <w:rFonts w:cs="Arial"/>
          <w:sz w:val="28"/>
          <w:szCs w:val="28"/>
          <w:lang w:val="es-MX"/>
        </w:rPr>
        <w:t>16 de la Constitución Política de los Estados Unidos Mexicanos</w:t>
      </w:r>
      <w:r w:rsidR="00262F6B" w:rsidRPr="00CC6981">
        <w:rPr>
          <w:rFonts w:cs="Arial"/>
          <w:sz w:val="28"/>
          <w:szCs w:val="28"/>
          <w:lang w:val="es-MX"/>
        </w:rPr>
        <w:t xml:space="preserve">, </w:t>
      </w:r>
      <w:r w:rsidR="00214E7E" w:rsidRPr="00CC6981">
        <w:rPr>
          <w:rFonts w:cs="Arial"/>
          <w:sz w:val="28"/>
          <w:szCs w:val="28"/>
          <w:lang w:val="es-MX"/>
        </w:rPr>
        <w:t xml:space="preserve">exige </w:t>
      </w:r>
      <w:r w:rsidR="00553822" w:rsidRPr="00CC6981">
        <w:rPr>
          <w:rFonts w:cs="Arial"/>
          <w:sz w:val="28"/>
          <w:szCs w:val="28"/>
          <w:lang w:val="es-MX"/>
        </w:rPr>
        <w:t>que</w:t>
      </w:r>
      <w:r w:rsidR="00553822" w:rsidRPr="00CC6981">
        <w:rPr>
          <w:rFonts w:cs="Arial"/>
          <w:sz w:val="26"/>
          <w:szCs w:val="26"/>
        </w:rPr>
        <w:t xml:space="preserve"> </w:t>
      </w:r>
      <w:r w:rsidR="00553822" w:rsidRPr="00CC6981">
        <w:rPr>
          <w:rFonts w:cs="Arial"/>
          <w:sz w:val="28"/>
          <w:szCs w:val="28"/>
          <w:lang w:val="es-MX"/>
        </w:rPr>
        <w:t>toda actuación de autoridad se funde en una norma aplicable al caso concreto y esté debidamente motivada, es decir, que se justifique por qué la norma es aplicable y cómo se actualizan, en el caso, los supuestos normativos.</w:t>
      </w:r>
    </w:p>
    <w:p w14:paraId="45A1D2E5" w14:textId="77777777" w:rsidR="00553822" w:rsidRPr="00CC6981" w:rsidRDefault="00553822" w:rsidP="00553822">
      <w:pPr>
        <w:pStyle w:val="corte4fondo"/>
        <w:tabs>
          <w:tab w:val="center" w:pos="4420"/>
          <w:tab w:val="left" w:pos="6975"/>
        </w:tabs>
        <w:ind w:firstLine="0"/>
        <w:rPr>
          <w:rFonts w:cs="Arial"/>
          <w:sz w:val="28"/>
          <w:szCs w:val="28"/>
          <w:lang w:val="es-MX"/>
        </w:rPr>
      </w:pPr>
    </w:p>
    <w:p w14:paraId="6C2476D4" w14:textId="77A474D4" w:rsidR="00553822" w:rsidRPr="00CC6981" w:rsidRDefault="00553822" w:rsidP="00553822">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lastRenderedPageBreak/>
        <w:t>De ahí que el principio de legalidad imponga un marco jurídico de actuación tanto al legislador como a las autoridades administrativas y jurisdiccionales, garantizando que las restricciones o sanciones s</w:t>
      </w:r>
      <w:r w:rsidR="00255289" w:rsidRPr="00CC6981">
        <w:rPr>
          <w:rFonts w:cs="Arial"/>
          <w:sz w:val="28"/>
          <w:szCs w:val="28"/>
          <w:lang w:val="es-MX"/>
        </w:rPr>
        <w:t>ó</w:t>
      </w:r>
      <w:r w:rsidRPr="00CC6981">
        <w:rPr>
          <w:rFonts w:cs="Arial"/>
          <w:sz w:val="28"/>
          <w:szCs w:val="28"/>
          <w:lang w:val="es-MX"/>
        </w:rPr>
        <w:t>lo puedan derivar de normas válidas y suficientemente determinadas.</w:t>
      </w:r>
    </w:p>
    <w:p w14:paraId="4DEF8279" w14:textId="77777777" w:rsidR="00553822" w:rsidRPr="00CC6981" w:rsidRDefault="00553822" w:rsidP="00553822">
      <w:pPr>
        <w:pStyle w:val="Prrafodelista"/>
        <w:rPr>
          <w:rFonts w:cs="Arial"/>
          <w:sz w:val="28"/>
          <w:szCs w:val="28"/>
        </w:rPr>
      </w:pPr>
    </w:p>
    <w:p w14:paraId="786D45AD" w14:textId="77777777" w:rsidR="00553822" w:rsidRPr="00CC6981" w:rsidRDefault="00553822" w:rsidP="00553822">
      <w:pPr>
        <w:pStyle w:val="corte4fondo"/>
        <w:numPr>
          <w:ilvl w:val="0"/>
          <w:numId w:val="1"/>
        </w:numPr>
        <w:tabs>
          <w:tab w:val="center" w:pos="4420"/>
          <w:tab w:val="left" w:pos="6975"/>
        </w:tabs>
        <w:ind w:left="0" w:hanging="567"/>
        <w:rPr>
          <w:rFonts w:cs="Arial"/>
          <w:sz w:val="28"/>
          <w:szCs w:val="28"/>
          <w:lang w:val="es-MX"/>
        </w:rPr>
      </w:pPr>
      <w:r w:rsidRPr="00CC6981">
        <w:rPr>
          <w:rFonts w:cs="Arial"/>
          <w:bCs/>
          <w:sz w:val="28"/>
          <w:szCs w:val="28"/>
        </w:rPr>
        <w:t>Esta exigencia tiene por objeto garantizar que los destinatarios de las normas puedan prever razonablemente cuáles son las conductas exigidas o prohibidas y cuáles son las consecuencias jurídicas que podrían derivarse de su incumplimiento. La claridad normativa es, en ese sentido, una condición esencial de la seguridad jurídica y del debido ejercicio de la función pública conforme al marco constitucional.</w:t>
      </w:r>
    </w:p>
    <w:p w14:paraId="47B08E23" w14:textId="77777777" w:rsidR="00553822" w:rsidRPr="00CC6981" w:rsidRDefault="00553822" w:rsidP="00553822">
      <w:pPr>
        <w:pStyle w:val="Prrafodelista"/>
        <w:rPr>
          <w:rFonts w:cs="Arial"/>
          <w:sz w:val="28"/>
          <w:szCs w:val="28"/>
        </w:rPr>
      </w:pPr>
    </w:p>
    <w:p w14:paraId="5B49AF74" w14:textId="7D96A833" w:rsidR="00553822" w:rsidRPr="00CC6981" w:rsidRDefault="00553822" w:rsidP="00553822">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A partir de lo desarrollado, corresponde determinar si el artículo 56, fracción V</w:t>
      </w:r>
      <w:r w:rsidRPr="00CC6981">
        <w:rPr>
          <w:rFonts w:cs="Arial"/>
          <w:sz w:val="28"/>
          <w:szCs w:val="28"/>
          <w:vertAlign w:val="superscript"/>
          <w:lang w:val="es-MX"/>
        </w:rPr>
        <w:footnoteReference w:id="23"/>
      </w:r>
      <w:r w:rsidRPr="00CC6981">
        <w:rPr>
          <w:rFonts w:cs="Arial"/>
          <w:sz w:val="28"/>
          <w:szCs w:val="28"/>
          <w:lang w:val="es-MX"/>
        </w:rPr>
        <w:t>, de la Ley de Hidrocarburos es constitucional frente a</w:t>
      </w:r>
      <w:r w:rsidR="00017328" w:rsidRPr="00CC6981">
        <w:rPr>
          <w:rFonts w:cs="Arial"/>
          <w:sz w:val="28"/>
          <w:szCs w:val="28"/>
          <w:lang w:val="es-MX"/>
        </w:rPr>
        <w:t xml:space="preserve">l </w:t>
      </w:r>
      <w:r w:rsidR="00017328" w:rsidRPr="00CC6981">
        <w:rPr>
          <w:rFonts w:cs="Arial"/>
          <w:b/>
          <w:sz w:val="28"/>
          <w:szCs w:val="28"/>
          <w:lang w:val="es-MX"/>
        </w:rPr>
        <w:t>derecho de seguridad jurídica</w:t>
      </w:r>
      <w:r w:rsidR="002612E5" w:rsidRPr="00CC6981">
        <w:rPr>
          <w:rFonts w:cs="Arial"/>
          <w:b/>
          <w:sz w:val="28"/>
          <w:szCs w:val="28"/>
          <w:lang w:val="es-MX"/>
        </w:rPr>
        <w:t xml:space="preserve">, </w:t>
      </w:r>
      <w:r w:rsidRPr="00CC6981">
        <w:rPr>
          <w:rFonts w:cs="Arial"/>
          <w:sz w:val="28"/>
          <w:szCs w:val="28"/>
          <w:lang w:val="es-MX"/>
        </w:rPr>
        <w:t>específicamente en lo relativo al uso del término “</w:t>
      </w:r>
      <w:r w:rsidR="002612E5" w:rsidRPr="00CC6981">
        <w:rPr>
          <w:rFonts w:cs="Arial"/>
          <w:sz w:val="28"/>
          <w:szCs w:val="28"/>
          <w:lang w:val="es-MX"/>
        </w:rPr>
        <w:t xml:space="preserve">no </w:t>
      </w:r>
      <w:r w:rsidRPr="00CC6981">
        <w:rPr>
          <w:rFonts w:cs="Arial"/>
          <w:sz w:val="28"/>
          <w:szCs w:val="28"/>
          <w:lang w:val="es-MX"/>
        </w:rPr>
        <w:t>mantener en vigor” las garantías o seguros.</w:t>
      </w:r>
    </w:p>
    <w:p w14:paraId="34DCCDB5" w14:textId="77777777" w:rsidR="00553822" w:rsidRPr="00CC6981" w:rsidRDefault="00553822" w:rsidP="00553822">
      <w:pPr>
        <w:pStyle w:val="Prrafodelista"/>
        <w:rPr>
          <w:rFonts w:cs="Arial"/>
          <w:sz w:val="28"/>
          <w:szCs w:val="28"/>
        </w:rPr>
      </w:pPr>
    </w:p>
    <w:p w14:paraId="15CC670F" w14:textId="6354A44B" w:rsidR="00553822" w:rsidRPr="00CC6981" w:rsidRDefault="00553822" w:rsidP="00553822">
      <w:pPr>
        <w:pStyle w:val="corte4fondo"/>
        <w:numPr>
          <w:ilvl w:val="0"/>
          <w:numId w:val="1"/>
        </w:numPr>
        <w:tabs>
          <w:tab w:val="center" w:pos="4420"/>
          <w:tab w:val="left" w:pos="6975"/>
        </w:tabs>
        <w:ind w:left="0" w:hanging="567"/>
        <w:rPr>
          <w:rFonts w:cs="Arial"/>
          <w:sz w:val="28"/>
          <w:szCs w:val="28"/>
          <w:lang w:val="es-MX"/>
        </w:rPr>
      </w:pPr>
      <w:r w:rsidRPr="00CC6981">
        <w:rPr>
          <w:rFonts w:cs="Arial"/>
          <w:sz w:val="28"/>
          <w:szCs w:val="28"/>
          <w:lang w:val="es-MX"/>
        </w:rPr>
        <w:t xml:space="preserve">Al respecto, es importante señalar que el Juez de Distrito estimó que la disposición no es ambigua ni equívoca, al establecer una obligación de tracto sucesivo que impone a los permisionarios el deber de mantener vigentes los seguros o garantías mientras subsista la actividad generadora de riesgo. En esa lógica, consideró que no se vulnera el </w:t>
      </w:r>
      <w:r w:rsidR="00AD7D74" w:rsidRPr="00CC6981">
        <w:rPr>
          <w:rFonts w:cs="Arial"/>
          <w:sz w:val="28"/>
          <w:szCs w:val="28"/>
          <w:lang w:val="es-MX"/>
        </w:rPr>
        <w:t>derecho fundamental de seguridad jurídica</w:t>
      </w:r>
      <w:r w:rsidRPr="00CC6981">
        <w:rPr>
          <w:rFonts w:cs="Arial"/>
          <w:sz w:val="28"/>
          <w:szCs w:val="28"/>
          <w:lang w:val="es-MX"/>
        </w:rPr>
        <w:t>, ya que el mandato legal resulta claro para los destinatarios de la norma, al imponer una carga continua durante la vigencia del permiso</w:t>
      </w:r>
      <w:r w:rsidR="00AD7D74" w:rsidRPr="00CC6981">
        <w:rPr>
          <w:rFonts w:cs="Arial"/>
          <w:sz w:val="28"/>
          <w:szCs w:val="28"/>
          <w:lang w:val="es-MX"/>
        </w:rPr>
        <w:t>.</w:t>
      </w:r>
    </w:p>
    <w:p w14:paraId="5D9A56CE" w14:textId="77777777" w:rsidR="00553822" w:rsidRPr="00CC6981" w:rsidRDefault="00553822" w:rsidP="00553822">
      <w:pPr>
        <w:pStyle w:val="Prrafodelista"/>
        <w:rPr>
          <w:rFonts w:cs="Arial"/>
          <w:sz w:val="28"/>
          <w:szCs w:val="28"/>
        </w:rPr>
      </w:pPr>
    </w:p>
    <w:p w14:paraId="05010B0F" w14:textId="6C9AAA12"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 xml:space="preserve">Por su parte, la recurrente considera que es incorrecta la determinación emitida por el juzgador federal, al estimar que </w:t>
      </w:r>
      <w:r w:rsidRPr="00CC6981">
        <w:rPr>
          <w:rFonts w:cs="Arial"/>
          <w:bCs/>
          <w:sz w:val="28"/>
          <w:szCs w:val="28"/>
          <w:lang w:val="es-MX"/>
        </w:rPr>
        <w:t xml:space="preserve">dicha disposición resulta ambigua, pues no precisa el momento temporal en el que las garantías y los seguros deben estar vigentes, lo cual </w:t>
      </w:r>
      <w:bookmarkStart w:id="22" w:name="_Hlk202924957"/>
      <w:r w:rsidRPr="00CC6981">
        <w:rPr>
          <w:rFonts w:cs="Arial"/>
          <w:bCs/>
          <w:sz w:val="28"/>
          <w:szCs w:val="28"/>
          <w:lang w:val="es-MX"/>
        </w:rPr>
        <w:t>—</w:t>
      </w:r>
      <w:bookmarkEnd w:id="22"/>
      <w:r w:rsidRPr="00CC6981">
        <w:rPr>
          <w:rFonts w:cs="Arial"/>
          <w:bCs/>
          <w:sz w:val="28"/>
          <w:szCs w:val="28"/>
          <w:lang w:val="es-MX"/>
        </w:rPr>
        <w:t>a su juicio— genera incertidumbre normativa y permite la aplicación discrecional de la consecuencia jurídica por parte de la autoridad.</w:t>
      </w:r>
    </w:p>
    <w:p w14:paraId="1411F959" w14:textId="77777777" w:rsidR="00553822" w:rsidRPr="00CC6981" w:rsidRDefault="00553822" w:rsidP="00553822">
      <w:pPr>
        <w:pStyle w:val="Prrafodelista"/>
        <w:rPr>
          <w:rFonts w:cs="Arial"/>
          <w:sz w:val="28"/>
          <w:szCs w:val="28"/>
        </w:rPr>
      </w:pPr>
    </w:p>
    <w:p w14:paraId="109775F8"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rPr>
      </w:pPr>
      <w:r w:rsidRPr="00CC6981">
        <w:rPr>
          <w:rFonts w:cs="Arial"/>
          <w:sz w:val="28"/>
          <w:szCs w:val="28"/>
          <w:lang w:val="es-MX"/>
        </w:rPr>
        <w:t>Al respecto, el</w:t>
      </w:r>
      <w:r w:rsidRPr="00CC6981">
        <w:rPr>
          <w:rFonts w:cs="Arial"/>
          <w:bCs/>
          <w:sz w:val="28"/>
          <w:szCs w:val="28"/>
        </w:rPr>
        <w:t xml:space="preserve"> artículo 56, fracción V, de la Ley de Hidrocarburos establece como causa de revocación de los permisos otorgados por la Comisión Reguladora de Energía, el hecho de “no otorgar o </w:t>
      </w:r>
      <w:r w:rsidRPr="00CC6981">
        <w:rPr>
          <w:rFonts w:cs="Arial"/>
          <w:b/>
          <w:sz w:val="28"/>
          <w:szCs w:val="28"/>
        </w:rPr>
        <w:t>no mantener en vigor</w:t>
      </w:r>
      <w:r w:rsidRPr="00CC6981">
        <w:rPr>
          <w:rFonts w:cs="Arial"/>
          <w:bCs/>
          <w:sz w:val="28"/>
          <w:szCs w:val="28"/>
        </w:rPr>
        <w:t xml:space="preserve"> las garantías o los seguros correspondientes, incluyendo aquéllos necesarios para cubrir daños a terceros, conforme a la regulación que para el efecto se emita”.</w:t>
      </w:r>
    </w:p>
    <w:p w14:paraId="1D956C22" w14:textId="77777777" w:rsidR="00553822" w:rsidRPr="00CC6981" w:rsidRDefault="00553822" w:rsidP="00553822">
      <w:pPr>
        <w:pStyle w:val="Prrafodelista"/>
        <w:rPr>
          <w:rFonts w:cs="Arial"/>
          <w:bCs/>
          <w:sz w:val="28"/>
          <w:szCs w:val="28"/>
        </w:rPr>
      </w:pPr>
    </w:p>
    <w:p w14:paraId="0862214E" w14:textId="5BC4464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Esta Primera Sala considera que los agravios resultan </w:t>
      </w:r>
      <w:r w:rsidRPr="00CC6981">
        <w:rPr>
          <w:rFonts w:cs="Arial"/>
          <w:b/>
          <w:sz w:val="28"/>
          <w:szCs w:val="28"/>
          <w:lang w:val="es-MX"/>
        </w:rPr>
        <w:t>infundados</w:t>
      </w:r>
      <w:r w:rsidR="005A2D18" w:rsidRPr="00CC6981">
        <w:rPr>
          <w:rFonts w:cs="Arial"/>
          <w:b/>
          <w:sz w:val="28"/>
          <w:szCs w:val="28"/>
          <w:lang w:val="es-MX"/>
        </w:rPr>
        <w:t xml:space="preserve"> en parte</w:t>
      </w:r>
      <w:r w:rsidRPr="00CC6981">
        <w:rPr>
          <w:rFonts w:cs="Arial"/>
          <w:bCs/>
          <w:sz w:val="28"/>
          <w:szCs w:val="28"/>
          <w:lang w:val="es-MX"/>
        </w:rPr>
        <w:t xml:space="preserve">, al </w:t>
      </w:r>
      <w:r w:rsidR="00196805" w:rsidRPr="00CC6981">
        <w:rPr>
          <w:rFonts w:cs="Arial"/>
          <w:bCs/>
          <w:sz w:val="28"/>
          <w:szCs w:val="28"/>
          <w:lang w:val="es-MX"/>
        </w:rPr>
        <w:t>determin</w:t>
      </w:r>
      <w:r w:rsidRPr="00CC6981">
        <w:rPr>
          <w:rFonts w:cs="Arial"/>
          <w:bCs/>
          <w:sz w:val="28"/>
          <w:szCs w:val="28"/>
          <w:lang w:val="es-MX"/>
        </w:rPr>
        <w:t xml:space="preserve">ar que, como se resolvió en la sentencia sujeta a revisión, la disposición impugnada sí </w:t>
      </w:r>
      <w:r w:rsidR="00ED750E" w:rsidRPr="00CC6981">
        <w:rPr>
          <w:rFonts w:cs="Arial"/>
          <w:bCs/>
          <w:sz w:val="28"/>
          <w:szCs w:val="28"/>
          <w:lang w:val="es-MX"/>
        </w:rPr>
        <w:t xml:space="preserve">respeta el derecho </w:t>
      </w:r>
      <w:r w:rsidR="00795FCA" w:rsidRPr="00CC6981">
        <w:rPr>
          <w:rFonts w:cs="Arial"/>
          <w:bCs/>
          <w:sz w:val="28"/>
          <w:szCs w:val="28"/>
          <w:lang w:val="es-MX"/>
        </w:rPr>
        <w:t>de seguridad jurídica</w:t>
      </w:r>
      <w:r w:rsidRPr="00CC6981">
        <w:rPr>
          <w:rFonts w:cs="Arial"/>
          <w:bCs/>
          <w:sz w:val="28"/>
          <w:szCs w:val="28"/>
          <w:lang w:val="es-MX"/>
        </w:rPr>
        <w:t>.</w:t>
      </w:r>
    </w:p>
    <w:p w14:paraId="37A475B8" w14:textId="77777777" w:rsidR="00553822" w:rsidRPr="00CC6981" w:rsidRDefault="00553822" w:rsidP="00553822">
      <w:pPr>
        <w:pStyle w:val="Prrafodelista"/>
        <w:rPr>
          <w:rFonts w:cs="Arial"/>
          <w:bCs/>
          <w:sz w:val="28"/>
          <w:szCs w:val="28"/>
        </w:rPr>
      </w:pPr>
    </w:p>
    <w:p w14:paraId="3B44D927" w14:textId="74B255EC" w:rsidR="00553822" w:rsidRPr="00CC6981" w:rsidRDefault="0053058B"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Esta c</w:t>
      </w:r>
      <w:r w:rsidR="00553822" w:rsidRPr="00CC6981">
        <w:rPr>
          <w:rFonts w:cs="Arial"/>
          <w:bCs/>
          <w:sz w:val="28"/>
          <w:szCs w:val="28"/>
          <w:lang w:val="es-MX"/>
        </w:rPr>
        <w:t xml:space="preserve">onclusión se </w:t>
      </w:r>
      <w:r w:rsidR="00196805" w:rsidRPr="00CC6981">
        <w:rPr>
          <w:rFonts w:cs="Arial"/>
          <w:bCs/>
          <w:sz w:val="28"/>
          <w:szCs w:val="28"/>
          <w:lang w:val="es-MX"/>
        </w:rPr>
        <w:t>determina que es</w:t>
      </w:r>
      <w:r w:rsidR="00553822" w:rsidRPr="00CC6981">
        <w:rPr>
          <w:rFonts w:cs="Arial"/>
          <w:bCs/>
          <w:sz w:val="28"/>
          <w:szCs w:val="28"/>
          <w:lang w:val="es-MX"/>
        </w:rPr>
        <w:t xml:space="preserve"> acertada, pues </w:t>
      </w:r>
      <w:r w:rsidRPr="00CC6981">
        <w:rPr>
          <w:rFonts w:cs="Arial"/>
          <w:bCs/>
          <w:sz w:val="28"/>
          <w:szCs w:val="28"/>
          <w:lang w:val="es-MX"/>
        </w:rPr>
        <w:t xml:space="preserve">si bien </w:t>
      </w:r>
      <w:r w:rsidR="000B34AE" w:rsidRPr="00CC6981">
        <w:rPr>
          <w:rFonts w:cs="Arial"/>
          <w:bCs/>
          <w:sz w:val="28"/>
          <w:szCs w:val="28"/>
          <w:lang w:val="es-MX"/>
        </w:rPr>
        <w:t xml:space="preserve">el derecho </w:t>
      </w:r>
      <w:r w:rsidRPr="00CC6981">
        <w:rPr>
          <w:rFonts w:cs="Arial"/>
          <w:bCs/>
          <w:sz w:val="28"/>
          <w:szCs w:val="28"/>
          <w:lang w:val="es-MX"/>
        </w:rPr>
        <w:t xml:space="preserve">de seguridad jurídica implica límites a la actuación de las autoridades, no exige una precisión absoluta </w:t>
      </w:r>
      <w:r w:rsidR="00553822" w:rsidRPr="00CC6981">
        <w:rPr>
          <w:rFonts w:cs="Arial"/>
          <w:bCs/>
          <w:sz w:val="28"/>
          <w:szCs w:val="28"/>
          <w:lang w:val="es-MX"/>
        </w:rPr>
        <w:t xml:space="preserve">o milimétrica del texto legal, sino una </w:t>
      </w:r>
      <w:r w:rsidR="009719CD" w:rsidRPr="00CC6981">
        <w:rPr>
          <w:rFonts w:cs="Arial"/>
          <w:bCs/>
          <w:sz w:val="28"/>
          <w:szCs w:val="28"/>
          <w:lang w:val="es-MX"/>
        </w:rPr>
        <w:t xml:space="preserve">claridad normativa </w:t>
      </w:r>
      <w:r w:rsidR="00553822" w:rsidRPr="00CC6981">
        <w:rPr>
          <w:rFonts w:cs="Arial"/>
          <w:bCs/>
          <w:sz w:val="28"/>
          <w:szCs w:val="28"/>
          <w:lang w:val="es-MX"/>
        </w:rPr>
        <w:t xml:space="preserve">suficiente que permita </w:t>
      </w:r>
      <w:r w:rsidR="009719CD" w:rsidRPr="00CC6981">
        <w:rPr>
          <w:rFonts w:cs="Arial"/>
          <w:bCs/>
          <w:sz w:val="28"/>
          <w:szCs w:val="28"/>
          <w:lang w:val="es-MX"/>
        </w:rPr>
        <w:t xml:space="preserve">a los gobernados prever razonablemente las </w:t>
      </w:r>
      <w:r w:rsidR="00553822" w:rsidRPr="00CC6981">
        <w:rPr>
          <w:rFonts w:cs="Arial"/>
          <w:bCs/>
          <w:sz w:val="28"/>
          <w:szCs w:val="28"/>
          <w:lang w:val="es-MX"/>
        </w:rPr>
        <w:t>consecuencias jurídicas de</w:t>
      </w:r>
      <w:r w:rsidR="000412F6" w:rsidRPr="00CC6981">
        <w:rPr>
          <w:rFonts w:cs="Arial"/>
          <w:bCs/>
          <w:sz w:val="28"/>
          <w:szCs w:val="28"/>
          <w:lang w:val="es-MX"/>
        </w:rPr>
        <w:t>rivadas de sus actos</w:t>
      </w:r>
      <w:r w:rsidR="00553822" w:rsidRPr="00CC6981">
        <w:rPr>
          <w:rFonts w:cs="Arial"/>
          <w:bCs/>
          <w:sz w:val="28"/>
          <w:szCs w:val="28"/>
          <w:lang w:val="es-MX"/>
        </w:rPr>
        <w:t>. En el presente caso, el artículo impugnado establece como causal de revocación el incumplimiento del deber de otorgar o mantener en vigor los seguros y garantías exigidos, sin necesidad de delimitar un marco temporal exacto, puesto que la exigibilidad de dichas garantías está asociada a la naturaleza continua de la actividad regulada.</w:t>
      </w:r>
    </w:p>
    <w:p w14:paraId="5B4B87AE" w14:textId="77777777" w:rsidR="00553822" w:rsidRPr="00CC6981" w:rsidRDefault="00553822" w:rsidP="00553822">
      <w:pPr>
        <w:pStyle w:val="Prrafodelista"/>
        <w:rPr>
          <w:rFonts w:cs="Arial"/>
          <w:bCs/>
          <w:sz w:val="28"/>
          <w:szCs w:val="28"/>
        </w:rPr>
      </w:pPr>
    </w:p>
    <w:p w14:paraId="7BA1083B" w14:textId="6AE7D60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lastRenderedPageBreak/>
        <w:t>Además, tal como lo sostuvo el Juez de Distrito, la expresión “</w:t>
      </w:r>
      <w:r w:rsidR="00CD7C67" w:rsidRPr="00CC6981">
        <w:rPr>
          <w:rFonts w:cs="Arial"/>
          <w:bCs/>
          <w:sz w:val="28"/>
          <w:szCs w:val="28"/>
          <w:lang w:val="es-MX"/>
        </w:rPr>
        <w:t xml:space="preserve">no </w:t>
      </w:r>
      <w:r w:rsidRPr="00CC6981">
        <w:rPr>
          <w:rFonts w:cs="Arial"/>
          <w:bCs/>
          <w:sz w:val="28"/>
          <w:szCs w:val="28"/>
          <w:lang w:val="es-MX"/>
        </w:rPr>
        <w:t>mantener en vigor” conlleva, desde una interpretación gramatical, sistemática y funcional, una obligación de carácter continuo, inherente a la finalidad de los seguros exigidos por la regulación: cubrir los riesgos derivados de la operación de las actividades sujetas a permiso. Este entendimiento es armónico con el principio de prevención y gestión de riesgos que rige la legislación sectorial aplicable, el cual puede inferirse de manera razonada a partir de una interpretación sistemática y funcional del régimen jurídico aplicable.</w:t>
      </w:r>
    </w:p>
    <w:p w14:paraId="6BC5C075" w14:textId="77777777" w:rsidR="00553822" w:rsidRPr="00CC6981" w:rsidRDefault="00553822" w:rsidP="00553822">
      <w:pPr>
        <w:pStyle w:val="Prrafodelista"/>
        <w:rPr>
          <w:rFonts w:cs="Arial"/>
          <w:bCs/>
          <w:sz w:val="28"/>
          <w:szCs w:val="28"/>
        </w:rPr>
      </w:pPr>
    </w:p>
    <w:p w14:paraId="1C75409E"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En primer lugar, debe considerarse que las actividades reguladas por la Ley de Hidrocarburos —como la exploración, extracción, transporte, almacenamiento, distribución y comercialización de hidrocarburos— son inherentemente riesgosas, tanto por sus impactos ambientales como por los posibles daños a terceros como consecuencia de la realización de siniestros de diverso origen. En ese contexto, la exigencia de que los permisionarios otorguen y mantengan vigentes garantías o seguros encuentra sustento en los principios de seguridad operativa y gestión de riesgos, los cuales están implícitos en el marco regulatorio del sector energético y se proyectan también en las facultades de la Comisión Reguladora de Energía para emitir regulación secundaria que precise los términos de cobertura y aseguramiento.</w:t>
      </w:r>
    </w:p>
    <w:p w14:paraId="593CA777" w14:textId="77777777" w:rsidR="00553822" w:rsidRPr="00CC6981" w:rsidRDefault="00553822" w:rsidP="00553822">
      <w:pPr>
        <w:pStyle w:val="Prrafodelista"/>
        <w:rPr>
          <w:rFonts w:cs="Arial"/>
          <w:bCs/>
          <w:sz w:val="28"/>
          <w:szCs w:val="28"/>
        </w:rPr>
      </w:pPr>
    </w:p>
    <w:p w14:paraId="06F177AC" w14:textId="55C24E7F"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Asimismo, la disposición lega</w:t>
      </w:r>
      <w:r w:rsidR="00CA3067">
        <w:rPr>
          <w:rFonts w:cs="Arial"/>
          <w:bCs/>
          <w:sz w:val="28"/>
          <w:szCs w:val="28"/>
          <w:lang w:val="es-MX"/>
        </w:rPr>
        <w:t>l</w:t>
      </w:r>
      <w:r w:rsidRPr="00CC6981">
        <w:rPr>
          <w:rFonts w:cs="Arial"/>
          <w:bCs/>
          <w:sz w:val="28"/>
          <w:szCs w:val="28"/>
          <w:lang w:val="es-MX"/>
        </w:rPr>
        <w:t xml:space="preserve"> reclamada menciona expresamente que dichos instrumentos deben incluir “aquellos necesarios para cubrir daños a terceros”, lo cual permite identificar, por vía de interpretación literal y teleológica, que su finalidad esencial es la protección frente a eventualidades dañosas que puedan derivarse del incumplimiento de las obligaciones derivadas del permiso o del desarrollo mismo de la actividad autorizada. </w:t>
      </w:r>
    </w:p>
    <w:p w14:paraId="7888A320" w14:textId="77777777" w:rsidR="00553822" w:rsidRPr="00CC6981" w:rsidRDefault="00553822" w:rsidP="00553822">
      <w:pPr>
        <w:pStyle w:val="Prrafodelista"/>
        <w:rPr>
          <w:rFonts w:cs="Arial"/>
          <w:bCs/>
          <w:sz w:val="28"/>
          <w:szCs w:val="28"/>
        </w:rPr>
      </w:pPr>
    </w:p>
    <w:p w14:paraId="2CE6F1D2" w14:textId="13B88B01"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lastRenderedPageBreak/>
        <w:t xml:space="preserve">Por ende, se determina que la norma general reclamada cumple con dicho estándar, ya que la hipótesis normativa prevista constituye una descripción clara y comprensible de la conducta esperada por parte de los permisionarios: </w:t>
      </w:r>
      <w:r w:rsidRPr="00CC6981">
        <w:rPr>
          <w:rFonts w:cs="Arial"/>
          <w:b/>
          <w:sz w:val="28"/>
          <w:szCs w:val="28"/>
          <w:lang w:val="es-MX"/>
        </w:rPr>
        <w:t>contar en todo momento con los instrumentos jurídicos que aseguren la cobertura de riesgos y daños a terceros derivados de su operación</w:t>
      </w:r>
      <w:r w:rsidRPr="00CC6981">
        <w:rPr>
          <w:rFonts w:cs="Arial"/>
          <w:bCs/>
          <w:sz w:val="28"/>
          <w:szCs w:val="28"/>
          <w:lang w:val="es-MX"/>
        </w:rPr>
        <w:t xml:space="preserve">, conforme a la regulación aplicable </w:t>
      </w:r>
      <w:r w:rsidRPr="00CC6981">
        <w:rPr>
          <w:rFonts w:cs="Arial"/>
          <w:b/>
          <w:sz w:val="28"/>
          <w:szCs w:val="28"/>
          <w:lang w:val="es-MX"/>
        </w:rPr>
        <w:t>durante todo el plazo de vigencia del permiso otorgado</w:t>
      </w:r>
      <w:r w:rsidR="00326B51" w:rsidRPr="00CC6981">
        <w:rPr>
          <w:rFonts w:cs="Arial"/>
          <w:bCs/>
          <w:sz w:val="28"/>
          <w:szCs w:val="28"/>
          <w:lang w:val="es-MX"/>
        </w:rPr>
        <w:t xml:space="preserve">. Contrariamente </w:t>
      </w:r>
      <w:r w:rsidRPr="00CC6981">
        <w:rPr>
          <w:rFonts w:cs="Arial"/>
          <w:bCs/>
          <w:sz w:val="28"/>
          <w:szCs w:val="28"/>
          <w:lang w:val="es-MX"/>
        </w:rPr>
        <w:t>a lo aducido por la quejosa, aquí recurrente, y como lo resolvió el juzgado,</w:t>
      </w:r>
      <w:r w:rsidRPr="00CC6981">
        <w:rPr>
          <w:rFonts w:cs="Arial"/>
          <w:b/>
          <w:sz w:val="28"/>
          <w:szCs w:val="28"/>
          <w:lang w:val="es-MX"/>
        </w:rPr>
        <w:t xml:space="preserve"> los seguros deben permanecer vigentes durante toda la duración del permiso, y no solamente al momento en que la autoridad administrativa ejerza su facultad de supervisión de las actividades autorizadas en el permiso de expendio de petrolíferos</w:t>
      </w:r>
      <w:r w:rsidRPr="00CC6981">
        <w:rPr>
          <w:rFonts w:cs="Arial"/>
          <w:bCs/>
          <w:sz w:val="28"/>
          <w:szCs w:val="28"/>
          <w:lang w:val="es-MX"/>
        </w:rPr>
        <w:t>.</w:t>
      </w:r>
    </w:p>
    <w:p w14:paraId="32D7CE0C" w14:textId="77777777" w:rsidR="00553822" w:rsidRPr="00CC6981" w:rsidRDefault="00553822" w:rsidP="00553822">
      <w:pPr>
        <w:pStyle w:val="Prrafodelista"/>
        <w:rPr>
          <w:rFonts w:cs="Arial"/>
          <w:bCs/>
          <w:sz w:val="28"/>
          <w:szCs w:val="28"/>
        </w:rPr>
      </w:pPr>
    </w:p>
    <w:p w14:paraId="1C086426" w14:textId="40919C05"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En ese sentido, el uso de la expresión “</w:t>
      </w:r>
      <w:r w:rsidR="00DA060B" w:rsidRPr="00CC6981">
        <w:rPr>
          <w:rFonts w:cs="Arial"/>
          <w:bCs/>
          <w:sz w:val="28"/>
          <w:szCs w:val="28"/>
          <w:lang w:val="es-MX"/>
        </w:rPr>
        <w:t xml:space="preserve">no </w:t>
      </w:r>
      <w:r w:rsidRPr="00CC6981">
        <w:rPr>
          <w:rFonts w:cs="Arial"/>
          <w:bCs/>
          <w:sz w:val="28"/>
          <w:szCs w:val="28"/>
          <w:lang w:val="es-MX"/>
        </w:rPr>
        <w:t>mantener en vigor” no genera ambigüedad alguna, pues refiere a una condición de continuidad exigible durante todo el periodo de vigencia del permiso, en tanto subsiste el riesgo cubierto. Esta obligación resulta clara para el destinatario normativo, y su incumplimiento —ya sea desde el inicio o en el transcurso de la actividad regulada— activa la causal de revocación prevista expresamente en la ley.</w:t>
      </w:r>
    </w:p>
    <w:p w14:paraId="08F6CBB7" w14:textId="77777777" w:rsidR="00553822" w:rsidRPr="00CC6981" w:rsidRDefault="00553822" w:rsidP="00553822">
      <w:pPr>
        <w:pStyle w:val="Prrafodelista"/>
        <w:rPr>
          <w:rFonts w:cs="Arial"/>
          <w:bCs/>
          <w:sz w:val="28"/>
          <w:szCs w:val="28"/>
        </w:rPr>
      </w:pPr>
    </w:p>
    <w:p w14:paraId="7EF1F103" w14:textId="1BF6E358"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Desde esta perspectiva, resulta infundado lo aducido por la quejosa, puesto que la norma no permite un ejercicio discrecional de la facultad de revocar un permiso bajo la hipótesis legal examinada ni </w:t>
      </w:r>
      <w:r w:rsidR="0042093A" w:rsidRPr="00CC6981">
        <w:rPr>
          <w:rFonts w:cs="Arial"/>
          <w:bCs/>
          <w:sz w:val="28"/>
          <w:szCs w:val="28"/>
          <w:lang w:val="es-MX"/>
        </w:rPr>
        <w:t xml:space="preserve">deja </w:t>
      </w:r>
      <w:r w:rsidRPr="00CC6981">
        <w:rPr>
          <w:rFonts w:cs="Arial"/>
          <w:bCs/>
          <w:sz w:val="28"/>
          <w:szCs w:val="28"/>
          <w:lang w:val="es-MX"/>
        </w:rPr>
        <w:t xml:space="preserve">en incertidumbre a los gobernados respecto de cuál es la forma de cumplir con su deber durante la vigencia del mismo. Además, contrariamente a lo sostenido por la quejosa, la disposición no requiere precisar cada posible momento en que la obligación puede ser verificada, ya que ello forma parte del diseño técnico-administrativo del procedimiento administrativo de revocación, el cual puede operar tanto ante incumplimientos originarios que se debieron acreditar desde la solicitud </w:t>
      </w:r>
      <w:r w:rsidRPr="00CC6981">
        <w:rPr>
          <w:rFonts w:cs="Arial"/>
          <w:bCs/>
          <w:sz w:val="28"/>
          <w:szCs w:val="28"/>
          <w:lang w:val="es-MX"/>
        </w:rPr>
        <w:lastRenderedPageBreak/>
        <w:t>para la obtención del permiso respectivo, como ante la pérdida de vigencia posterior de los instrumentos requeridos.</w:t>
      </w:r>
    </w:p>
    <w:p w14:paraId="22B7EF83" w14:textId="77777777" w:rsidR="00553822" w:rsidRPr="00CC6981" w:rsidRDefault="00553822" w:rsidP="00553822">
      <w:pPr>
        <w:pStyle w:val="Prrafodelista"/>
        <w:rPr>
          <w:rFonts w:cs="Arial"/>
          <w:bCs/>
          <w:sz w:val="28"/>
          <w:szCs w:val="28"/>
        </w:rPr>
      </w:pPr>
    </w:p>
    <w:p w14:paraId="056C2BF7"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La literalidad de la norma, en su vinculación con la finalidad regulatoria y el contexto normativo de la Ley de Hidrocarburos, permite entender con suficiente claridad que el permisionario </w:t>
      </w:r>
      <w:r w:rsidRPr="00CC6981">
        <w:rPr>
          <w:rFonts w:cs="Arial"/>
          <w:b/>
          <w:sz w:val="28"/>
          <w:szCs w:val="28"/>
          <w:lang w:val="es-MX"/>
        </w:rPr>
        <w:t>debe contar con garantías y seguros vigentes durante el plazo por el cual se le otorgó el permiso</w:t>
      </w:r>
      <w:r w:rsidRPr="00CC6981">
        <w:rPr>
          <w:rFonts w:cs="Arial"/>
          <w:bCs/>
          <w:sz w:val="28"/>
          <w:szCs w:val="28"/>
          <w:lang w:val="es-MX"/>
        </w:rPr>
        <w:t>. La consecuencia jurídica —la revocación— también está descrita de manera expresa y directa, sin que se advierta imprecisión alguna sobre su contenido o condiciones de aplicación.</w:t>
      </w:r>
    </w:p>
    <w:p w14:paraId="21DF5F20" w14:textId="77777777" w:rsidR="00553822" w:rsidRPr="00CC6981" w:rsidRDefault="00553822" w:rsidP="00553822">
      <w:pPr>
        <w:pStyle w:val="Prrafodelista"/>
        <w:rPr>
          <w:rFonts w:cs="Arial"/>
          <w:bCs/>
          <w:sz w:val="28"/>
          <w:szCs w:val="28"/>
        </w:rPr>
      </w:pPr>
    </w:p>
    <w:p w14:paraId="1151118A" w14:textId="5121AAAB"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Asimismo, de asumirse como plausible la interpretación sostenida por la quejosa —según la cual la revocación sólo podría operar si los instrumentos no estaban vigentes en el momento exacto del acto administrativo sancionador— equivaldría a hacer nugatoria la eficacia y eficiencia de las funciones a cargo del CRE </w:t>
      </w:r>
      <w:r w:rsidR="00864E84" w:rsidRPr="00CC6981">
        <w:rPr>
          <w:rFonts w:cs="Arial"/>
          <w:bCs/>
          <w:sz w:val="28"/>
          <w:szCs w:val="28"/>
          <w:lang w:val="es-MX"/>
        </w:rPr>
        <w:t xml:space="preserve">en materia de </w:t>
      </w:r>
      <w:r w:rsidRPr="00CC6981">
        <w:rPr>
          <w:rFonts w:cs="Arial"/>
          <w:bCs/>
          <w:sz w:val="28"/>
          <w:szCs w:val="28"/>
          <w:lang w:val="es-MX"/>
        </w:rPr>
        <w:t>supervisión</w:t>
      </w:r>
      <w:r w:rsidR="00F92C6C" w:rsidRPr="00CC6981">
        <w:rPr>
          <w:rFonts w:cs="Arial"/>
          <w:bCs/>
          <w:sz w:val="28"/>
          <w:szCs w:val="28"/>
          <w:lang w:val="es-MX"/>
        </w:rPr>
        <w:t xml:space="preserve"> </w:t>
      </w:r>
      <w:r w:rsidRPr="00CC6981">
        <w:rPr>
          <w:rFonts w:cs="Arial"/>
          <w:bCs/>
          <w:sz w:val="28"/>
          <w:szCs w:val="28"/>
          <w:lang w:val="es-MX"/>
        </w:rPr>
        <w:t>y revocación de los permisos, debilitando el principio de continuidad en el cumplimiento de obligaciones esenciales en una actividad estratégica del Estado.</w:t>
      </w:r>
    </w:p>
    <w:p w14:paraId="6E1A9679" w14:textId="77777777" w:rsidR="00553822" w:rsidRPr="00CC6981" w:rsidRDefault="00553822" w:rsidP="00553822">
      <w:pPr>
        <w:pStyle w:val="Prrafodelista"/>
        <w:rPr>
          <w:rFonts w:cs="Arial"/>
          <w:bCs/>
          <w:sz w:val="28"/>
          <w:szCs w:val="28"/>
        </w:rPr>
      </w:pPr>
    </w:p>
    <w:p w14:paraId="0D0B9AC5" w14:textId="1A4A3DD3"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Aunado a que, implicaría validar que los permisionarios incumplan las obligaciones adquiridas e inherentes al permiso que les fue otorgado, permitiendo que una estación con permiso de expendio y comercialización de petrolíferos mantenga su funcionamiento, a pesar de que no se garantice que éste se realiza de manera segura mediante la contratación y mantenimiento de la vigencia de los seguros</w:t>
      </w:r>
      <w:r w:rsidRPr="00CC6981">
        <w:rPr>
          <w:rFonts w:cs="Arial"/>
          <w:bCs/>
          <w:sz w:val="28"/>
          <w:szCs w:val="28"/>
        </w:rPr>
        <w:t xml:space="preserve"> por daños, incluyendo aquéllos necesarios para cubrir los daños a terceros,</w:t>
      </w:r>
      <w:r w:rsidRPr="00CC6981">
        <w:rPr>
          <w:rFonts w:cs="Arial"/>
          <w:bCs/>
          <w:sz w:val="28"/>
          <w:szCs w:val="28"/>
          <w:lang w:val="es-MX"/>
        </w:rPr>
        <w:t xml:space="preserve"> </w:t>
      </w:r>
      <w:r w:rsidRPr="00CC6981">
        <w:rPr>
          <w:rFonts w:cs="Arial"/>
          <w:bCs/>
          <w:sz w:val="28"/>
          <w:szCs w:val="28"/>
        </w:rPr>
        <w:t>para hacer frente a las responsabilidades en que pudieran incurrir por las actividades permisionadas frente a los usuarios, personal que ahí labore y el público en general que potencialmente pueda verse afectado por la realización de un siniestro,</w:t>
      </w:r>
      <w:r w:rsidRPr="00CC6981">
        <w:rPr>
          <w:rFonts w:cs="Arial"/>
          <w:bCs/>
          <w:sz w:val="28"/>
          <w:szCs w:val="28"/>
          <w:lang w:val="es-MX"/>
        </w:rPr>
        <w:t xml:space="preserve"> en detrimento de lo dispuesto por los </w:t>
      </w:r>
      <w:r w:rsidRPr="00CC6981">
        <w:rPr>
          <w:rFonts w:cs="Arial"/>
          <w:bCs/>
          <w:sz w:val="28"/>
          <w:szCs w:val="28"/>
          <w:lang w:val="es-MX"/>
        </w:rPr>
        <w:lastRenderedPageBreak/>
        <w:t>artículos 84, fracción VI, de la Ley de Hidrocarburos</w:t>
      </w:r>
      <w:r w:rsidRPr="00CC6981">
        <w:rPr>
          <w:rStyle w:val="Refdenotaalpie"/>
          <w:rFonts w:cs="Arial"/>
          <w:bCs/>
          <w:sz w:val="28"/>
          <w:szCs w:val="28"/>
          <w:lang w:val="es-MX"/>
        </w:rPr>
        <w:footnoteReference w:id="24"/>
      </w:r>
      <w:r w:rsidRPr="00CC6981">
        <w:rPr>
          <w:rFonts w:cs="Arial"/>
          <w:bCs/>
          <w:sz w:val="28"/>
          <w:szCs w:val="28"/>
          <w:lang w:val="es-MX"/>
        </w:rPr>
        <w:t>, 7 y 52 del Reglamento de las actividades a que se refiere el Título Tercero de la citada ley</w:t>
      </w:r>
      <w:r w:rsidRPr="00CC6981">
        <w:rPr>
          <w:rStyle w:val="Refdenotaalpie"/>
          <w:rFonts w:cs="Arial"/>
          <w:bCs/>
          <w:sz w:val="28"/>
          <w:szCs w:val="28"/>
          <w:lang w:val="es-MX"/>
        </w:rPr>
        <w:footnoteReference w:id="25"/>
      </w:r>
      <w:r w:rsidRPr="00CC6981">
        <w:rPr>
          <w:rFonts w:cs="Arial"/>
          <w:bCs/>
          <w:sz w:val="28"/>
          <w:szCs w:val="28"/>
          <w:lang w:val="es-MX"/>
        </w:rPr>
        <w:t>.</w:t>
      </w:r>
    </w:p>
    <w:p w14:paraId="113D1FF5" w14:textId="77777777" w:rsidR="00553822" w:rsidRPr="00CC6981" w:rsidRDefault="00553822" w:rsidP="00553822">
      <w:pPr>
        <w:pStyle w:val="Prrafodelista"/>
        <w:rPr>
          <w:rFonts w:cs="Arial"/>
          <w:bCs/>
          <w:sz w:val="28"/>
          <w:szCs w:val="28"/>
        </w:rPr>
      </w:pPr>
    </w:p>
    <w:p w14:paraId="70FFA9CE"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Por tanto, no puede sostenerse válidamente que el juzgador haya desvirtuado el contenido normativo del artículo 56, fracción V, de la Ley de Hidrocarburos, ni que haya incurrido en una omisión interpretativa respecto del adverbio “no” contenido en dicha disposición, como lo afirma la parte recurrente. Por el contrario, del análisis de la sentencia recurrida se advierte que el Juez de Distrito sí tuvo presente que la norma contempla una hipótesis normativa de carácter negativo, compuesta por dos verbos en infinitivo precedidos del adverbio “no”: no otorgar o no mantener en vigor los seguros o garantías requeridos.</w:t>
      </w:r>
    </w:p>
    <w:p w14:paraId="1B223FB2" w14:textId="77777777" w:rsidR="00553822" w:rsidRPr="00CC6981" w:rsidRDefault="00553822" w:rsidP="00553822">
      <w:pPr>
        <w:pStyle w:val="Prrafodelista"/>
        <w:rPr>
          <w:rFonts w:cs="Arial"/>
          <w:bCs/>
          <w:sz w:val="28"/>
          <w:szCs w:val="28"/>
        </w:rPr>
      </w:pPr>
    </w:p>
    <w:p w14:paraId="0BF24CE2" w14:textId="372F5F70"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En ese sentido, el juzgador no desatendió la existencia de dicho adverbio, sino que reconoció explícitamente la estructura de la obligación cuyo incumplimiento constituye </w:t>
      </w:r>
      <w:r w:rsidR="00521F26">
        <w:rPr>
          <w:rFonts w:cs="Arial"/>
          <w:bCs/>
          <w:sz w:val="28"/>
          <w:szCs w:val="28"/>
          <w:lang w:val="es-MX"/>
        </w:rPr>
        <w:t xml:space="preserve">una </w:t>
      </w:r>
      <w:r w:rsidRPr="00CC6981">
        <w:rPr>
          <w:rFonts w:cs="Arial"/>
          <w:bCs/>
          <w:sz w:val="28"/>
          <w:szCs w:val="28"/>
          <w:lang w:val="es-MX"/>
        </w:rPr>
        <w:t xml:space="preserve">causa de revocación del permiso e interpretó que la inobservancia puede darse tanto de manera originaria —al no otorgarse los instrumentos exigidos al inicio del </w:t>
      </w:r>
      <w:r w:rsidRPr="00CC6981">
        <w:rPr>
          <w:rFonts w:cs="Arial"/>
          <w:bCs/>
          <w:sz w:val="28"/>
          <w:szCs w:val="28"/>
          <w:lang w:val="es-MX"/>
        </w:rPr>
        <w:lastRenderedPageBreak/>
        <w:t>permiso—, como de manera sobreviniente —al dejar de mantenerse su vigencia durante el desarrollo de las actividades reguladas—. La conclusión del juez se construye a partir de un enfoque gramatical, lógico y sistemático, conforme al cual la conjunción disyuntiva “o” que une ambas conductas (“no otorgar” y “no mantener en vigor”) implica que la actualización de cualquiera de los supuestos es suficiente para detonar la consecuencia jurídica prevista en la norma, es decir, la revocación del permiso.</w:t>
      </w:r>
    </w:p>
    <w:p w14:paraId="697C3CEF" w14:textId="77777777" w:rsidR="00553822" w:rsidRPr="00CC6981" w:rsidRDefault="00553822" w:rsidP="00553822">
      <w:pPr>
        <w:pStyle w:val="Prrafodelista"/>
        <w:rPr>
          <w:rFonts w:cs="Arial"/>
          <w:bCs/>
          <w:sz w:val="28"/>
          <w:szCs w:val="28"/>
        </w:rPr>
      </w:pPr>
    </w:p>
    <w:p w14:paraId="3A9D8FF2" w14:textId="77777777" w:rsidR="00BA5467" w:rsidRPr="00CC6981" w:rsidRDefault="00712F3B" w:rsidP="00BA5467">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Ahora bien, resulta </w:t>
      </w:r>
      <w:r w:rsidR="00553822" w:rsidRPr="00CC6981">
        <w:rPr>
          <w:rFonts w:cs="Arial"/>
          <w:b/>
          <w:sz w:val="28"/>
          <w:szCs w:val="28"/>
          <w:lang w:val="es-MX"/>
        </w:rPr>
        <w:t>in</w:t>
      </w:r>
      <w:r w:rsidRPr="00CC6981">
        <w:rPr>
          <w:rFonts w:cs="Arial"/>
          <w:b/>
          <w:sz w:val="28"/>
          <w:szCs w:val="28"/>
          <w:lang w:val="es-MX"/>
        </w:rPr>
        <w:t xml:space="preserve">operante </w:t>
      </w:r>
      <w:r w:rsidR="00553822" w:rsidRPr="00CC6981">
        <w:rPr>
          <w:rFonts w:cs="Arial"/>
          <w:bCs/>
          <w:sz w:val="28"/>
          <w:szCs w:val="28"/>
          <w:lang w:val="es-MX"/>
        </w:rPr>
        <w:t xml:space="preserve">el argumento relativo a </w:t>
      </w:r>
      <w:r w:rsidR="00EE752B" w:rsidRPr="00CC6981">
        <w:rPr>
          <w:rFonts w:cs="Arial"/>
          <w:bCs/>
          <w:sz w:val="28"/>
          <w:szCs w:val="28"/>
          <w:lang w:val="es-MX"/>
        </w:rPr>
        <w:t xml:space="preserve">que el Juez de Distrito realizó una </w:t>
      </w:r>
      <w:r w:rsidR="00553822" w:rsidRPr="00CC6981">
        <w:rPr>
          <w:rFonts w:cs="Arial"/>
          <w:bCs/>
          <w:sz w:val="28"/>
          <w:szCs w:val="28"/>
          <w:lang w:val="es-MX"/>
        </w:rPr>
        <w:t xml:space="preserve">interpretación </w:t>
      </w:r>
      <w:r w:rsidR="00EE752B" w:rsidRPr="00CC6981">
        <w:rPr>
          <w:rFonts w:cs="Arial"/>
          <w:bCs/>
          <w:sz w:val="28"/>
          <w:szCs w:val="28"/>
          <w:lang w:val="es-MX"/>
        </w:rPr>
        <w:t xml:space="preserve">incorrecta de la </w:t>
      </w:r>
      <w:r w:rsidR="00553822" w:rsidRPr="00CC6981">
        <w:rPr>
          <w:rFonts w:cs="Arial"/>
          <w:b/>
          <w:sz w:val="28"/>
          <w:szCs w:val="28"/>
          <w:lang w:val="es-MX"/>
        </w:rPr>
        <w:t>jurisprudencia 1a./J. 24/2016</w:t>
      </w:r>
      <w:r w:rsidR="00553822" w:rsidRPr="00CC6981">
        <w:rPr>
          <w:rFonts w:cs="Arial"/>
          <w:bCs/>
          <w:sz w:val="28"/>
          <w:szCs w:val="28"/>
          <w:lang w:val="es-MX"/>
        </w:rPr>
        <w:t xml:space="preserve">, </w:t>
      </w:r>
      <w:r w:rsidR="00C0067B" w:rsidRPr="00CC6981">
        <w:rPr>
          <w:rFonts w:cs="Arial"/>
          <w:bCs/>
          <w:sz w:val="28"/>
          <w:szCs w:val="28"/>
          <w:lang w:val="es-MX"/>
        </w:rPr>
        <w:t>al no haber exigido que el artículo 56, fracción V, de la Ley de Hidrocarburos cumpliera con el nivel de precisión requerido por el principio de legalidad en su vertiente de taxatividad</w:t>
      </w:r>
      <w:r w:rsidR="00BA5467" w:rsidRPr="00CC6981">
        <w:rPr>
          <w:rFonts w:cs="Arial"/>
          <w:bCs/>
          <w:sz w:val="28"/>
          <w:szCs w:val="28"/>
          <w:lang w:val="es-MX"/>
        </w:rPr>
        <w:t>.</w:t>
      </w:r>
    </w:p>
    <w:p w14:paraId="49A807D6" w14:textId="77777777" w:rsidR="00BA5467" w:rsidRPr="00CC6981" w:rsidRDefault="00BA5467" w:rsidP="00BA5467">
      <w:pPr>
        <w:pStyle w:val="Prrafodelista"/>
        <w:rPr>
          <w:rFonts w:cs="Arial"/>
          <w:bCs/>
          <w:sz w:val="28"/>
          <w:szCs w:val="28"/>
        </w:rPr>
      </w:pPr>
    </w:p>
    <w:p w14:paraId="2CC32016" w14:textId="77777777" w:rsidR="002D6B95" w:rsidRPr="00CC6981" w:rsidRDefault="00BA5467" w:rsidP="002D6B95">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Lo anterior es así, porque como ya se explicó, la causal de revocación prevista en dicho precepto </w:t>
      </w:r>
      <w:r w:rsidRPr="00CC6981">
        <w:rPr>
          <w:rFonts w:cs="Arial"/>
          <w:b/>
          <w:bCs/>
          <w:sz w:val="28"/>
          <w:szCs w:val="28"/>
          <w:lang w:val="es-MX"/>
        </w:rPr>
        <w:t>no forma parte del régimen jurídico sancionador</w:t>
      </w:r>
      <w:r w:rsidRPr="00CC6981">
        <w:rPr>
          <w:rFonts w:cs="Arial"/>
          <w:bCs/>
          <w:sz w:val="28"/>
          <w:szCs w:val="28"/>
          <w:lang w:val="es-MX"/>
        </w:rPr>
        <w:t xml:space="preserve">, sino que corresponde a una potestad administrativa que permite extinguir un acto administrativo —el permiso otorgado— ante el incumplimiento de requisitos esenciales que deben mantenerse durante toda su vigencia. Por tanto, </w:t>
      </w:r>
      <w:r w:rsidRPr="00CC6981">
        <w:rPr>
          <w:rFonts w:cs="Arial"/>
          <w:b/>
          <w:bCs/>
          <w:sz w:val="28"/>
          <w:szCs w:val="28"/>
          <w:lang w:val="es-MX"/>
        </w:rPr>
        <w:t>no resulta jurídicamente procedente analizar su validez a la luz de los parámetros exigidos por el principio de taxatividad</w:t>
      </w:r>
      <w:r w:rsidRPr="00CC6981">
        <w:rPr>
          <w:rFonts w:cs="Arial"/>
          <w:bCs/>
          <w:sz w:val="28"/>
          <w:szCs w:val="28"/>
          <w:lang w:val="es-MX"/>
        </w:rPr>
        <w:t>, el cual rige de manera específica las normas que establecen sanciones penales o administrativas.</w:t>
      </w:r>
    </w:p>
    <w:p w14:paraId="54B2A96F" w14:textId="77777777" w:rsidR="002D6B95" w:rsidRPr="00CC6981" w:rsidRDefault="002D6B95" w:rsidP="002D6B95">
      <w:pPr>
        <w:pStyle w:val="Prrafodelista"/>
        <w:rPr>
          <w:rFonts w:cs="Arial"/>
          <w:bCs/>
          <w:sz w:val="28"/>
          <w:szCs w:val="28"/>
        </w:rPr>
      </w:pPr>
    </w:p>
    <w:p w14:paraId="73E9F421" w14:textId="77777777" w:rsidR="004902FE" w:rsidRPr="00CC6981" w:rsidRDefault="002D6B95" w:rsidP="004902FE">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 xml:space="preserve">En ese sentido, al no tratarse de una disposición sancionadora, </w:t>
      </w:r>
      <w:r w:rsidRPr="00CC6981">
        <w:rPr>
          <w:rFonts w:cs="Arial"/>
          <w:b/>
          <w:bCs/>
          <w:sz w:val="28"/>
          <w:szCs w:val="28"/>
        </w:rPr>
        <w:t>la jurisprudencia 1a./J. 24/2016 no resulta aplicable al caso</w:t>
      </w:r>
      <w:r w:rsidRPr="00CC6981">
        <w:rPr>
          <w:rFonts w:cs="Arial"/>
          <w:bCs/>
          <w:sz w:val="28"/>
          <w:szCs w:val="28"/>
        </w:rPr>
        <w:t>, ya que fue emitida en relación con normas que imponen consecuencias punitivas. En consecuencia, el agravio es inoperante, pues parte de un parámetro constitucional incorrecto y no cuestiona adecuadamente las razones de la sentencia recurrida.</w:t>
      </w:r>
    </w:p>
    <w:p w14:paraId="71479C55" w14:textId="77777777" w:rsidR="004902FE" w:rsidRPr="00CC6981" w:rsidRDefault="004902FE" w:rsidP="004902FE">
      <w:pPr>
        <w:pStyle w:val="Prrafodelista"/>
        <w:rPr>
          <w:rFonts w:cs="Arial"/>
          <w:b/>
          <w:bCs/>
          <w:sz w:val="28"/>
          <w:szCs w:val="28"/>
        </w:rPr>
      </w:pPr>
    </w:p>
    <w:p w14:paraId="631B7D8A" w14:textId="63455CF1" w:rsidR="002D6B95" w:rsidRPr="00CC6981" w:rsidRDefault="002D6B95" w:rsidP="004902FE">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 xml:space="preserve">Por tanto, al no encuadrar la revocación del permiso en un régimen de responsabilidad sancionatoria, </w:t>
      </w:r>
      <w:r w:rsidRPr="00CC6981">
        <w:rPr>
          <w:rFonts w:cs="Arial"/>
          <w:b/>
          <w:bCs/>
          <w:sz w:val="28"/>
          <w:szCs w:val="28"/>
        </w:rPr>
        <w:t>el estándar exigible no es el de taxatividad, sino el de seguridad jurídica</w:t>
      </w:r>
      <w:r w:rsidRPr="00CC6981">
        <w:rPr>
          <w:rFonts w:cs="Arial"/>
          <w:bCs/>
          <w:sz w:val="28"/>
          <w:szCs w:val="28"/>
        </w:rPr>
        <w:t>, conforme al cual basta con que la norma establezca de manera clara, objetiva y previsible los supuestos cuya actualización habilita a la autoridad para extinguir el acto administrativo. Dado que ya se ha establecido que el precepto impugnado cumple con dicho estándar, no puede prosperar la inconformidad de la parte recurrente.</w:t>
      </w:r>
    </w:p>
    <w:p w14:paraId="5270530E" w14:textId="77777777" w:rsidR="00553822" w:rsidRPr="00CC6981" w:rsidRDefault="00553822" w:rsidP="00553822">
      <w:pPr>
        <w:pStyle w:val="Prrafodelista"/>
        <w:rPr>
          <w:rFonts w:cs="Arial"/>
          <w:bCs/>
          <w:sz w:val="28"/>
          <w:szCs w:val="28"/>
        </w:rPr>
      </w:pPr>
    </w:p>
    <w:p w14:paraId="3A2F3367" w14:textId="2D327968"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 xml:space="preserve">Por otra parte, en el </w:t>
      </w:r>
      <w:r w:rsidRPr="00CC6981">
        <w:rPr>
          <w:rFonts w:cs="Arial"/>
          <w:b/>
          <w:sz w:val="28"/>
          <w:szCs w:val="28"/>
        </w:rPr>
        <w:t>tercer agravio</w:t>
      </w:r>
      <w:r w:rsidRPr="00CC6981">
        <w:rPr>
          <w:rFonts w:cs="Arial"/>
          <w:bCs/>
          <w:sz w:val="28"/>
          <w:szCs w:val="28"/>
        </w:rPr>
        <w:t xml:space="preserve"> la recurrente aduce, en esencia, que el artículo 56, fracción V, de la Ley de Hidrocarburos es inconstitucional, al establecer una pena inusitada o trascendental, prohibida por el artículo 22 de la Constitución Federal.</w:t>
      </w:r>
    </w:p>
    <w:p w14:paraId="3FD3BECD" w14:textId="77777777" w:rsidR="00553822" w:rsidRPr="00CC6981" w:rsidRDefault="00553822" w:rsidP="00553822">
      <w:pPr>
        <w:pStyle w:val="Prrafodelista"/>
        <w:rPr>
          <w:rFonts w:cs="Arial"/>
          <w:bCs/>
          <w:sz w:val="28"/>
          <w:szCs w:val="28"/>
        </w:rPr>
      </w:pPr>
    </w:p>
    <w:p w14:paraId="394B83C8" w14:textId="2C7918D5"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 xml:space="preserve">Esta Primera Sala </w:t>
      </w:r>
      <w:r w:rsidR="005029F4" w:rsidRPr="00CC6981">
        <w:rPr>
          <w:rFonts w:cs="Arial"/>
          <w:bCs/>
          <w:sz w:val="28"/>
          <w:szCs w:val="28"/>
        </w:rPr>
        <w:t xml:space="preserve">determina </w:t>
      </w:r>
      <w:r w:rsidRPr="00CC6981">
        <w:rPr>
          <w:rFonts w:cs="Arial"/>
          <w:bCs/>
          <w:sz w:val="28"/>
          <w:szCs w:val="28"/>
        </w:rPr>
        <w:t xml:space="preserve">que los motivos de disenso resultan </w:t>
      </w:r>
      <w:r w:rsidRPr="00CC6981">
        <w:rPr>
          <w:rFonts w:cs="Arial"/>
          <w:b/>
          <w:sz w:val="28"/>
          <w:szCs w:val="28"/>
        </w:rPr>
        <w:t>infundados</w:t>
      </w:r>
      <w:r w:rsidRPr="00CC6981">
        <w:rPr>
          <w:rFonts w:cs="Arial"/>
          <w:bCs/>
          <w:sz w:val="28"/>
          <w:szCs w:val="28"/>
        </w:rPr>
        <w:t>, como se explica enseguida.</w:t>
      </w:r>
    </w:p>
    <w:p w14:paraId="210B6A2C" w14:textId="77777777" w:rsidR="00553822" w:rsidRPr="00CC6981" w:rsidRDefault="00553822" w:rsidP="00553822">
      <w:pPr>
        <w:pStyle w:val="Prrafodelista"/>
        <w:rPr>
          <w:rFonts w:cs="Arial"/>
          <w:bCs/>
          <w:sz w:val="28"/>
          <w:szCs w:val="28"/>
        </w:rPr>
      </w:pPr>
    </w:p>
    <w:p w14:paraId="4DF4DDA5"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 xml:space="preserve">El primer párrafo del artículo 22 de la Constitución Federal establece que </w:t>
      </w:r>
      <w:r w:rsidRPr="00CC6981">
        <w:rPr>
          <w:rFonts w:cs="Arial"/>
          <w:bCs/>
          <w:i/>
          <w:iCs/>
          <w:sz w:val="28"/>
          <w:szCs w:val="28"/>
        </w:rPr>
        <w:t>“quedan prohibidas las penas de muerte, de mutilación, de infamia, la marca, los azotes, los palos, el tormento de cualquier especie, la multa excesiva, la confiscación de bienes y cualesquiera otras penas inusitadas y trascendentales”</w:t>
      </w:r>
      <w:r w:rsidRPr="00CC6981">
        <w:rPr>
          <w:rFonts w:cs="Arial"/>
          <w:bCs/>
          <w:sz w:val="28"/>
          <w:szCs w:val="28"/>
        </w:rPr>
        <w:t>.</w:t>
      </w:r>
    </w:p>
    <w:p w14:paraId="45E7DD9B" w14:textId="77777777" w:rsidR="00553822" w:rsidRPr="00CC6981" w:rsidRDefault="00553822" w:rsidP="00553822">
      <w:pPr>
        <w:pStyle w:val="Prrafodelista"/>
        <w:rPr>
          <w:rFonts w:cs="Arial"/>
          <w:bCs/>
          <w:sz w:val="28"/>
          <w:szCs w:val="28"/>
        </w:rPr>
      </w:pPr>
    </w:p>
    <w:p w14:paraId="6B2D54E7"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De conformidad con dicho precepto, están prohibidas las penas o sanciones excesivas. Si bien la terminología empleada en la norma parecería circunscribirse a la materia penal —al referirse a "penas" y "delitos"—, </w:t>
      </w:r>
      <w:r w:rsidRPr="00CC6981">
        <w:rPr>
          <w:rFonts w:cs="Arial"/>
          <w:b/>
          <w:sz w:val="28"/>
          <w:szCs w:val="28"/>
          <w:lang w:val="es-MX"/>
        </w:rPr>
        <w:t>lo cierto es que su alcance se extiende a cualquier disposición que establezca sanciones</w:t>
      </w:r>
      <w:r w:rsidRPr="00CC6981">
        <w:rPr>
          <w:rFonts w:cs="Arial"/>
          <w:bCs/>
          <w:sz w:val="28"/>
          <w:szCs w:val="28"/>
          <w:lang w:val="es-MX"/>
        </w:rPr>
        <w:t>, independientemente de la rama del derecho de que se trate, pues lo que se tutela es la proporcionalidad entre la conducta sancionada y la consecuencia jurídica impuesta.</w:t>
      </w:r>
    </w:p>
    <w:p w14:paraId="451F1AB4" w14:textId="77777777" w:rsidR="00553822" w:rsidRPr="00CC6981" w:rsidRDefault="00553822" w:rsidP="00553822">
      <w:pPr>
        <w:pStyle w:val="Prrafodelista"/>
        <w:rPr>
          <w:rFonts w:cs="Arial"/>
          <w:bCs/>
          <w:sz w:val="28"/>
          <w:szCs w:val="28"/>
        </w:rPr>
      </w:pPr>
    </w:p>
    <w:p w14:paraId="55503DBC"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 xml:space="preserve">A pesar de su ubicación sistemática, la Suprema Corte de Justicia de la Nación ha sostenido reiteradamente que el artículo 22 constitucional puede proyectarse hacia otras ramas del orden jurídico, </w:t>
      </w:r>
      <w:r w:rsidRPr="00CC6981">
        <w:rPr>
          <w:rFonts w:cs="Arial"/>
          <w:b/>
          <w:sz w:val="28"/>
          <w:szCs w:val="28"/>
        </w:rPr>
        <w:t>como el derecho administrativo sancionador</w:t>
      </w:r>
      <w:r w:rsidRPr="00CC6981">
        <w:rPr>
          <w:rFonts w:cs="Arial"/>
          <w:bCs/>
          <w:sz w:val="28"/>
          <w:szCs w:val="28"/>
        </w:rPr>
        <w:t xml:space="preserve">, </w:t>
      </w:r>
      <w:r w:rsidRPr="00CC6981">
        <w:rPr>
          <w:rFonts w:cs="Arial"/>
          <w:b/>
          <w:sz w:val="28"/>
          <w:szCs w:val="28"/>
        </w:rPr>
        <w:t>siempre que se trate de consecuencias jurídicas que, por su naturaleza y efectos, puedan equipararse a una pena</w:t>
      </w:r>
      <w:r w:rsidRPr="00CC6981">
        <w:rPr>
          <w:rFonts w:cs="Arial"/>
          <w:bCs/>
          <w:sz w:val="28"/>
          <w:szCs w:val="28"/>
        </w:rPr>
        <w:t>.</w:t>
      </w:r>
    </w:p>
    <w:p w14:paraId="025D470B" w14:textId="77777777" w:rsidR="00553822" w:rsidRPr="00CC6981" w:rsidRDefault="00553822" w:rsidP="00553822">
      <w:pPr>
        <w:pStyle w:val="Prrafodelista"/>
        <w:rPr>
          <w:rFonts w:cs="Arial"/>
          <w:bCs/>
          <w:sz w:val="28"/>
          <w:szCs w:val="28"/>
        </w:rPr>
      </w:pPr>
    </w:p>
    <w:p w14:paraId="4F7B1A22"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En ese sentido, este Alto Tribunal ha interpretado que el término “pena” debe entenderse en un sentido amplio, como cualquier sanción, incluso de naturaleza administrativa. Así, la prohibición constitucional opera como un límite transversal para todas las autoridades —legislativas, administrativas o judiciales— en el diseño y aplicación de consecuencias jurídicas que puedan resultar desproporcionadas o inusitadas</w:t>
      </w:r>
      <w:r w:rsidRPr="00CC6981">
        <w:rPr>
          <w:rFonts w:cs="Arial"/>
          <w:bCs/>
          <w:sz w:val="28"/>
          <w:szCs w:val="28"/>
          <w:vertAlign w:val="superscript"/>
          <w:lang w:val="es-MX"/>
        </w:rPr>
        <w:footnoteReference w:id="26"/>
      </w:r>
      <w:r w:rsidRPr="00CC6981">
        <w:rPr>
          <w:rFonts w:cs="Arial"/>
          <w:bCs/>
          <w:sz w:val="28"/>
          <w:szCs w:val="28"/>
        </w:rPr>
        <w:t>.</w:t>
      </w:r>
    </w:p>
    <w:p w14:paraId="40A6597A" w14:textId="77777777" w:rsidR="00553822" w:rsidRPr="00CC6981" w:rsidRDefault="00553822" w:rsidP="00553822">
      <w:pPr>
        <w:pStyle w:val="Prrafodelista"/>
        <w:rPr>
          <w:rFonts w:cs="Arial"/>
          <w:bCs/>
          <w:sz w:val="28"/>
          <w:szCs w:val="28"/>
        </w:rPr>
      </w:pPr>
    </w:p>
    <w:p w14:paraId="48C386F8"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Además del derecho penal, existen otras manifestaciones del derecho punitivo del Estado, como el derecho administrativo sancionador, que si bien responde a lógicas distintas, no queda exento de control constitucional. Por tanto, algunos principios penales —como la proporcionalidad y la interdicción de penas excesivas— pueden ser aplicables en este ámbito, con las debidas modulaciones</w:t>
      </w:r>
      <w:r w:rsidRPr="00CC6981">
        <w:rPr>
          <w:rFonts w:cs="Arial"/>
          <w:bCs/>
          <w:sz w:val="28"/>
          <w:szCs w:val="28"/>
          <w:vertAlign w:val="superscript"/>
        </w:rPr>
        <w:footnoteReference w:id="27"/>
      </w:r>
      <w:r w:rsidRPr="00CC6981">
        <w:rPr>
          <w:rFonts w:cs="Arial"/>
          <w:bCs/>
          <w:sz w:val="28"/>
          <w:szCs w:val="28"/>
        </w:rPr>
        <w:t>.</w:t>
      </w:r>
    </w:p>
    <w:p w14:paraId="101DB648" w14:textId="77777777" w:rsidR="00553822" w:rsidRPr="00CC6981" w:rsidRDefault="00553822" w:rsidP="00553822">
      <w:pPr>
        <w:pStyle w:val="Prrafodelista"/>
        <w:rPr>
          <w:rFonts w:cs="Arial"/>
          <w:bCs/>
          <w:sz w:val="28"/>
          <w:szCs w:val="28"/>
        </w:rPr>
      </w:pPr>
    </w:p>
    <w:p w14:paraId="5EE6A7FE"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lastRenderedPageBreak/>
        <w:t xml:space="preserve">De manera particular, cuando una sanción administrativa implica restricciones relevantes a derechos fundamentales o a actividades previamente autorizadas, el análisis de proporcionalidad cobra especial importancia como parámetro de control constitucional. </w:t>
      </w:r>
    </w:p>
    <w:p w14:paraId="51C7B22F" w14:textId="77777777" w:rsidR="00553822" w:rsidRPr="00CC6981" w:rsidRDefault="00553822" w:rsidP="00553822">
      <w:pPr>
        <w:pStyle w:val="Prrafodelista"/>
        <w:rPr>
          <w:rFonts w:cs="Arial"/>
          <w:bCs/>
          <w:sz w:val="28"/>
          <w:szCs w:val="28"/>
        </w:rPr>
      </w:pPr>
    </w:p>
    <w:p w14:paraId="750B9907"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No obstante, no todos los principios del derecho penal son trasladables automáticamente al derecho administrativo. La aplicabilidad de sus garantías debe analizarse caso por caso, conforme a la naturaleza de la sanción y el marco jurídico que la regula.</w:t>
      </w:r>
    </w:p>
    <w:p w14:paraId="58FA8738" w14:textId="77777777" w:rsidR="00553822" w:rsidRPr="00CC6981" w:rsidRDefault="00553822" w:rsidP="00553822">
      <w:pPr>
        <w:pStyle w:val="Prrafodelista"/>
        <w:rPr>
          <w:rFonts w:cs="Arial"/>
          <w:bCs/>
          <w:sz w:val="28"/>
          <w:szCs w:val="28"/>
        </w:rPr>
      </w:pPr>
    </w:p>
    <w:p w14:paraId="1E225BEB"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En lo que toca a las multas excesivas, esta Suprema Corte ha determinado que una sanción es excesiva cuando no guarda relación razonable con la gravedad de la conducta infractora, o bien, cuando no atiende a las posibilidades económicas del infractor. Así se sostuvo en la jurisprudencia P./J. 9/95</w:t>
      </w:r>
      <w:r w:rsidRPr="00CC6981">
        <w:rPr>
          <w:rFonts w:cs="Arial"/>
          <w:bCs/>
          <w:sz w:val="28"/>
          <w:szCs w:val="28"/>
          <w:vertAlign w:val="superscript"/>
        </w:rPr>
        <w:footnoteReference w:id="28"/>
      </w:r>
      <w:r w:rsidRPr="00CC6981">
        <w:rPr>
          <w:rFonts w:cs="Arial"/>
          <w:bCs/>
          <w:sz w:val="28"/>
          <w:szCs w:val="28"/>
        </w:rPr>
        <w:t xml:space="preserve">, de rubro: </w:t>
      </w:r>
      <w:r w:rsidRPr="00CC6981">
        <w:rPr>
          <w:rFonts w:cs="Arial"/>
          <w:b/>
          <w:sz w:val="28"/>
          <w:szCs w:val="28"/>
        </w:rPr>
        <w:t>“MULTA EXCESIVA. CONCEPTO DE”</w:t>
      </w:r>
      <w:r w:rsidRPr="00CC6981">
        <w:rPr>
          <w:rFonts w:cs="Arial"/>
          <w:bCs/>
          <w:sz w:val="28"/>
          <w:szCs w:val="28"/>
        </w:rPr>
        <w:t xml:space="preserve">. </w:t>
      </w:r>
    </w:p>
    <w:p w14:paraId="272D016B" w14:textId="77777777" w:rsidR="00553822" w:rsidRPr="00CC6981" w:rsidRDefault="00553822" w:rsidP="00553822">
      <w:pPr>
        <w:pStyle w:val="Prrafodelista"/>
        <w:rPr>
          <w:rFonts w:cs="Arial"/>
          <w:bCs/>
          <w:sz w:val="28"/>
          <w:szCs w:val="28"/>
        </w:rPr>
      </w:pPr>
    </w:p>
    <w:p w14:paraId="049C1E72"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A la luz del artículo 21</w:t>
      </w:r>
      <w:r w:rsidRPr="00CC6981">
        <w:rPr>
          <w:rFonts w:cs="Arial"/>
          <w:bCs/>
          <w:sz w:val="28"/>
          <w:szCs w:val="28"/>
          <w:vertAlign w:val="superscript"/>
        </w:rPr>
        <w:footnoteReference w:id="29"/>
      </w:r>
      <w:r w:rsidRPr="00CC6981">
        <w:rPr>
          <w:rFonts w:cs="Arial"/>
          <w:bCs/>
          <w:sz w:val="28"/>
          <w:szCs w:val="28"/>
        </w:rPr>
        <w:t xml:space="preserve"> constitucional, se distingue con claridad entre penas —que únicamente pueden ser impuestas por autoridad judicial </w:t>
      </w:r>
      <w:r w:rsidRPr="00CC6981">
        <w:rPr>
          <w:rFonts w:cs="Arial"/>
          <w:bCs/>
          <w:sz w:val="28"/>
          <w:szCs w:val="28"/>
        </w:rPr>
        <w:lastRenderedPageBreak/>
        <w:t>mediante un juicio— y sanciones administrativas, que derivan de la inobservancia de normas de carácter administrativo y son impuestas por autoridades no jurisdiccionales a través de procedimientos propios. Lo relevante, para efectos del artículo 22, no es solo la autoridad que impone la medida, sino la naturaleza y finalidad de la consecuencia jurídica.</w:t>
      </w:r>
    </w:p>
    <w:p w14:paraId="7448B435" w14:textId="77777777" w:rsidR="00553822" w:rsidRPr="00CC6981" w:rsidRDefault="00553822" w:rsidP="00553822">
      <w:pPr>
        <w:pStyle w:val="Prrafodelista"/>
        <w:rPr>
          <w:rFonts w:cs="Arial"/>
          <w:bCs/>
          <w:sz w:val="28"/>
          <w:szCs w:val="28"/>
        </w:rPr>
      </w:pPr>
    </w:p>
    <w:p w14:paraId="24364952" w14:textId="6E9CA1AE"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En el amparo en revisión 121/20</w:t>
      </w:r>
      <w:r w:rsidR="005E5410" w:rsidRPr="00CC6981">
        <w:rPr>
          <w:rFonts w:cs="Arial"/>
          <w:bCs/>
          <w:sz w:val="28"/>
          <w:szCs w:val="28"/>
        </w:rPr>
        <w:t>1</w:t>
      </w:r>
      <w:r w:rsidRPr="00CC6981">
        <w:rPr>
          <w:rFonts w:cs="Arial"/>
          <w:bCs/>
          <w:sz w:val="28"/>
          <w:szCs w:val="28"/>
        </w:rPr>
        <w:t>8</w:t>
      </w:r>
      <w:r w:rsidRPr="00CC6981">
        <w:rPr>
          <w:rFonts w:cs="Arial"/>
          <w:bCs/>
          <w:sz w:val="28"/>
          <w:szCs w:val="28"/>
          <w:vertAlign w:val="superscript"/>
        </w:rPr>
        <w:footnoteReference w:id="30"/>
      </w:r>
      <w:r w:rsidRPr="00CC6981">
        <w:rPr>
          <w:rFonts w:cs="Arial"/>
          <w:bCs/>
          <w:sz w:val="28"/>
          <w:szCs w:val="28"/>
        </w:rPr>
        <w:t xml:space="preserve">, esta Primera Sala examinó la constitucionalidad del </w:t>
      </w:r>
      <w:r w:rsidRPr="00CC6981">
        <w:rPr>
          <w:rFonts w:cs="Arial"/>
          <w:sz w:val="28"/>
          <w:szCs w:val="28"/>
        </w:rPr>
        <w:t xml:space="preserve">artículo 81-D de la </w:t>
      </w:r>
      <w:r w:rsidRPr="00CC6981">
        <w:rPr>
          <w:sz w:val="28"/>
          <w:szCs w:val="28"/>
        </w:rPr>
        <w:t>Ley General de Organizaciones y Actividades Auxiliares del Crédito</w:t>
      </w:r>
      <w:r w:rsidRPr="00CC6981">
        <w:rPr>
          <w:rFonts w:cs="Arial"/>
          <w:bCs/>
          <w:sz w:val="28"/>
          <w:szCs w:val="28"/>
        </w:rPr>
        <w:t xml:space="preserve">, y concluyó que la </w:t>
      </w:r>
      <w:r w:rsidRPr="00CC6981">
        <w:rPr>
          <w:rFonts w:cs="Arial"/>
          <w:sz w:val="28"/>
          <w:szCs w:val="28"/>
        </w:rPr>
        <w:t xml:space="preserve">cancelación de un registro administrativo otorgado </w:t>
      </w:r>
      <w:r w:rsidRPr="00CC6981">
        <w:rPr>
          <w:rFonts w:cs="Arial"/>
          <w:bCs/>
          <w:sz w:val="28"/>
          <w:szCs w:val="28"/>
        </w:rPr>
        <w:t xml:space="preserve">a una </w:t>
      </w:r>
      <w:r w:rsidR="00CB33AA" w:rsidRPr="00CC6981">
        <w:rPr>
          <w:rFonts w:cs="Arial"/>
          <w:bCs/>
          <w:sz w:val="28"/>
          <w:szCs w:val="28"/>
        </w:rPr>
        <w:t>empresa</w:t>
      </w:r>
      <w:r w:rsidRPr="00CC6981">
        <w:rPr>
          <w:rFonts w:cs="Arial"/>
          <w:bCs/>
          <w:sz w:val="28"/>
          <w:szCs w:val="28"/>
        </w:rPr>
        <w:t xml:space="preserve"> no constituye una sanción ni regula una pena, en sí misma, por lo que no debía sostenerse que vulneraba el artículo 22 Constitucional, </w:t>
      </w:r>
      <w:r w:rsidRPr="00CC6981">
        <w:rPr>
          <w:rFonts w:cs="Arial"/>
          <w:b/>
          <w:bCs/>
          <w:sz w:val="28"/>
          <w:szCs w:val="28"/>
        </w:rPr>
        <w:t>razón por la cual, tampoco sería viable analizar si en el caso debería existir una gradualidad</w:t>
      </w:r>
      <w:r w:rsidRPr="00CC6981">
        <w:rPr>
          <w:rFonts w:cs="Arial"/>
          <w:sz w:val="28"/>
          <w:szCs w:val="28"/>
        </w:rPr>
        <w:t>.</w:t>
      </w:r>
    </w:p>
    <w:p w14:paraId="51A79033" w14:textId="77777777" w:rsidR="00553822" w:rsidRPr="00CC6981" w:rsidRDefault="00553822" w:rsidP="00553822">
      <w:pPr>
        <w:pStyle w:val="corte4fondo"/>
        <w:tabs>
          <w:tab w:val="center" w:pos="4420"/>
          <w:tab w:val="left" w:pos="6975"/>
        </w:tabs>
        <w:ind w:firstLine="0"/>
        <w:rPr>
          <w:rFonts w:cs="Arial"/>
          <w:bCs/>
          <w:sz w:val="28"/>
          <w:szCs w:val="28"/>
          <w:lang w:val="es-MX"/>
        </w:rPr>
      </w:pPr>
    </w:p>
    <w:p w14:paraId="2453E453" w14:textId="5F06626E" w:rsidR="00553822" w:rsidRPr="00CC6981" w:rsidRDefault="00E620C8"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sz w:val="28"/>
          <w:szCs w:val="28"/>
        </w:rPr>
        <w:t xml:space="preserve">En dicho precedente se destacó que </w:t>
      </w:r>
      <w:r w:rsidR="00553822" w:rsidRPr="00CC6981">
        <w:rPr>
          <w:rFonts w:cs="Arial"/>
          <w:sz w:val="28"/>
          <w:szCs w:val="28"/>
        </w:rPr>
        <w:t xml:space="preserve">el artículo 81-A de la citada ley establece las exigencias necesarias para fungir como centro cambiario, las cuales, en caso de incumplirse, conllevan necesariamente y de manera lógica, la pérdida de la autorización que les había sido otorgada, por lo que resultaba lógico que si se incumplía alguna exigencia, la consecuencia será la pérdida del atributo característico establecido por </w:t>
      </w:r>
      <w:r w:rsidR="00553822" w:rsidRPr="00CC6981">
        <w:rPr>
          <w:rFonts w:cs="Arial"/>
          <w:sz w:val="28"/>
          <w:szCs w:val="28"/>
        </w:rPr>
        <w:lastRenderedPageBreak/>
        <w:t>la ley para seguir prestando el servicio para el cual le fue otorgado el permiso</w:t>
      </w:r>
      <w:r w:rsidR="00553822" w:rsidRPr="00CC6981">
        <w:rPr>
          <w:rFonts w:cs="Arial"/>
          <w:bCs/>
          <w:sz w:val="28"/>
          <w:szCs w:val="28"/>
        </w:rPr>
        <w:t>.</w:t>
      </w:r>
    </w:p>
    <w:p w14:paraId="416AF7EE" w14:textId="77777777" w:rsidR="00553822" w:rsidRPr="00CC6981" w:rsidRDefault="00553822" w:rsidP="00553822">
      <w:pPr>
        <w:pStyle w:val="Prrafodelista"/>
        <w:rPr>
          <w:rFonts w:cs="Arial"/>
          <w:bCs/>
          <w:sz w:val="28"/>
          <w:szCs w:val="28"/>
        </w:rPr>
      </w:pPr>
    </w:p>
    <w:p w14:paraId="3FB62CA5"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sz w:val="28"/>
          <w:szCs w:val="28"/>
        </w:rPr>
        <w:t>Por ende, se determinó que la pérdida de los atributos para desempeñar la función de centro cambiario no viola el principio de prohibición de sanciones excesivas contenido en el artículo 22 de la Constitución Federal, al tratarse no de una consecuencia por una conducta propiamente delictiva, sino que se trata de la cancelación del ejercicio de un derecho otorgado por el Estado que se genera por la consecuencia jurídica asociada a los atributos establecidos por la propia ley</w:t>
      </w:r>
      <w:r w:rsidRPr="00CC6981">
        <w:rPr>
          <w:rStyle w:val="Refdenotaalpie"/>
          <w:rFonts w:cs="Arial"/>
          <w:sz w:val="28"/>
          <w:szCs w:val="28"/>
        </w:rPr>
        <w:footnoteReference w:id="31"/>
      </w:r>
      <w:r w:rsidRPr="00CC6981">
        <w:rPr>
          <w:rFonts w:cs="Arial"/>
          <w:sz w:val="28"/>
          <w:szCs w:val="28"/>
        </w:rPr>
        <w:t>, cuyo objeto es la protección de la sociedad de actividades de índole ilícita.</w:t>
      </w:r>
    </w:p>
    <w:p w14:paraId="4ADB7ED9" w14:textId="77777777" w:rsidR="00553822" w:rsidRPr="00CC6981" w:rsidRDefault="00553822" w:rsidP="00553822">
      <w:pPr>
        <w:pStyle w:val="Prrafodelista"/>
        <w:rPr>
          <w:rFonts w:ascii="Arial" w:hAnsi="Arial" w:cs="Arial"/>
          <w:bCs/>
          <w:sz w:val="28"/>
          <w:szCs w:val="28"/>
        </w:rPr>
      </w:pPr>
    </w:p>
    <w:p w14:paraId="6A862FC7" w14:textId="1AD26403" w:rsidR="00553822" w:rsidRPr="00CC6981" w:rsidRDefault="00553822" w:rsidP="003F7464">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A partir de estos criterios, se concluye que la revocación prevista en el artículo 56, fracción V, de la Ley de Hidrocarburos no configura una pena inusitada o trascendental.</w:t>
      </w:r>
    </w:p>
    <w:p w14:paraId="38E3D8C2" w14:textId="77777777" w:rsidR="00553822" w:rsidRPr="00CC6981" w:rsidRDefault="00553822" w:rsidP="00553822">
      <w:pPr>
        <w:pStyle w:val="Prrafodelista"/>
        <w:rPr>
          <w:rFonts w:cs="Arial"/>
          <w:bCs/>
          <w:sz w:val="28"/>
          <w:szCs w:val="28"/>
        </w:rPr>
      </w:pPr>
    </w:p>
    <w:p w14:paraId="17FF60CC"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rPr>
        <w:t>Ello, en la medida en que dicha revocación no tiene por objeto sancionar o castigar una conducta, sino garantizar que las actividades sujetas a permiso se desarrollen conforme a condiciones mínimas de legalidad, seguridad y cobertura de riesgos, a través del cumplimiento continuo de los requisitos establecidos por el legislador.</w:t>
      </w:r>
    </w:p>
    <w:p w14:paraId="3B312F2D" w14:textId="77777777" w:rsidR="00553822" w:rsidRPr="00CC6981" w:rsidRDefault="00553822" w:rsidP="00553822">
      <w:pPr>
        <w:pStyle w:val="Prrafodelista"/>
        <w:rPr>
          <w:rFonts w:cs="Arial"/>
          <w:bCs/>
          <w:sz w:val="28"/>
          <w:szCs w:val="28"/>
        </w:rPr>
      </w:pPr>
    </w:p>
    <w:p w14:paraId="68EBAC9C"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lastRenderedPageBreak/>
        <w:t>Se trata, por tanto, de una consecuencia jurídica derivada del incumplimiento de una obligación esencial —mantener vigentes las garantías o seguros requeridos, incluidos aquellos que cubren daños a terceros—, cuya finalidad es proteger el interés público, no imponer una medida punitiva.</w:t>
      </w:r>
    </w:p>
    <w:p w14:paraId="3449BFA7" w14:textId="77777777" w:rsidR="00553822" w:rsidRPr="00CC6981" w:rsidRDefault="00553822" w:rsidP="00553822">
      <w:pPr>
        <w:pStyle w:val="Prrafodelista"/>
        <w:rPr>
          <w:rFonts w:cs="Arial"/>
          <w:bCs/>
          <w:sz w:val="28"/>
          <w:szCs w:val="28"/>
        </w:rPr>
      </w:pPr>
    </w:p>
    <w:p w14:paraId="0C4A417D" w14:textId="4FC76152"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Además, el supuesto que activa la revocación no es valorado de forma discrecional, sino conforme a parámetros normativos objetivos. La </w:t>
      </w:r>
      <w:r w:rsidR="00325B0F" w:rsidRPr="00CC6981">
        <w:rPr>
          <w:rFonts w:cs="Arial"/>
          <w:bCs/>
          <w:sz w:val="28"/>
          <w:szCs w:val="28"/>
          <w:lang w:val="es-MX"/>
        </w:rPr>
        <w:t xml:space="preserve">CRE </w:t>
      </w:r>
      <w:r w:rsidRPr="00CC6981">
        <w:rPr>
          <w:rFonts w:cs="Arial"/>
          <w:bCs/>
          <w:sz w:val="28"/>
          <w:szCs w:val="28"/>
          <w:lang w:val="es-MX"/>
        </w:rPr>
        <w:t>actúa con base en facultades expresas y dentro de un marco de legalidad y previsibilidad que excluye cualquier calificación de la medida como inusitada o arbitraria.</w:t>
      </w:r>
    </w:p>
    <w:p w14:paraId="17BF0765" w14:textId="77777777" w:rsidR="00553822" w:rsidRPr="00CC6981" w:rsidRDefault="00553822" w:rsidP="00553822">
      <w:pPr>
        <w:pStyle w:val="Prrafodelista"/>
        <w:rPr>
          <w:rFonts w:cs="Arial"/>
          <w:bCs/>
          <w:sz w:val="28"/>
          <w:szCs w:val="28"/>
        </w:rPr>
      </w:pPr>
    </w:p>
    <w:p w14:paraId="168B5CE6"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Esta interpretación coincide con lo resuelto por el Juez de Distrito en la sentencia recurrida, quien concluyó correctamente que la medida prevista en la norma impugnada no es una pena, sino una consecuencia normativa vinculada a la pérdida de condiciones habilitantes del permiso.</w:t>
      </w:r>
    </w:p>
    <w:p w14:paraId="7B77A7A9" w14:textId="77777777" w:rsidR="00553822" w:rsidRPr="00CC6981" w:rsidRDefault="00553822" w:rsidP="00553822">
      <w:pPr>
        <w:pStyle w:val="Prrafodelista"/>
        <w:rPr>
          <w:rFonts w:cs="Arial"/>
          <w:bCs/>
          <w:sz w:val="28"/>
          <w:szCs w:val="28"/>
        </w:rPr>
      </w:pPr>
    </w:p>
    <w:p w14:paraId="386802DE" w14:textId="2F6D1378"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Esta conclusión se refuerza si se advierte que la Ley de Hidrocarburos regula de forma separada el régimen de infracciones y sanciones administrativas, dentro del capítulo I del título cuarto —artículos 85 a 87—, en donde se identifican expresamente las conductas que podría</w:t>
      </w:r>
      <w:r w:rsidR="00521F26">
        <w:rPr>
          <w:rFonts w:cs="Arial"/>
          <w:bCs/>
          <w:sz w:val="28"/>
          <w:szCs w:val="28"/>
          <w:lang w:val="es-MX"/>
        </w:rPr>
        <w:t>n</w:t>
      </w:r>
      <w:r w:rsidRPr="00CC6981">
        <w:rPr>
          <w:rFonts w:cs="Arial"/>
          <w:bCs/>
          <w:sz w:val="28"/>
          <w:szCs w:val="28"/>
          <w:lang w:val="es-MX"/>
        </w:rPr>
        <w:t xml:space="preserve"> ser materia del procedimiento administrativo sancionador y las sanciones procedentes, como multas y, en caso de reincidencia, con la revocación del permiso respectivo.</w:t>
      </w:r>
    </w:p>
    <w:p w14:paraId="0942DDE3" w14:textId="77777777" w:rsidR="00553822" w:rsidRPr="00CC6981" w:rsidRDefault="00553822" w:rsidP="00553822">
      <w:pPr>
        <w:pStyle w:val="Prrafodelista"/>
        <w:rPr>
          <w:rFonts w:cs="Arial"/>
          <w:bCs/>
          <w:sz w:val="28"/>
          <w:szCs w:val="28"/>
        </w:rPr>
      </w:pPr>
    </w:p>
    <w:p w14:paraId="6546FBC5"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En cambio, el artículo 56, fracción V, de la Ley de Hidrocarburos forma parte del régimen general de obligaciones de los permisionarios, integrado, entre otros, por los artículos 50, fracción IV, 54, fracción IV, y 84, fracciones II y VI, de la citada ley, y no está inserto en el catálogo de infracciones ni en el listado de sanciones.</w:t>
      </w:r>
    </w:p>
    <w:p w14:paraId="6F359825" w14:textId="77777777" w:rsidR="00553822" w:rsidRPr="00CC6981" w:rsidRDefault="00553822" w:rsidP="00553822">
      <w:pPr>
        <w:pStyle w:val="Prrafodelista"/>
        <w:rPr>
          <w:rFonts w:cs="Arial"/>
          <w:bCs/>
          <w:sz w:val="28"/>
          <w:szCs w:val="28"/>
        </w:rPr>
      </w:pPr>
    </w:p>
    <w:p w14:paraId="761AACA3"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La consecuencia jurídica ahí prevista responde a una lógica distinta: la pérdida del permiso no se impone como castigo o pena, en sí misma, sino como resultado de la inobservancia de un requisito estructural para la validez del permiso de expendio de petrolíferos habilitante.</w:t>
      </w:r>
    </w:p>
    <w:p w14:paraId="785DEA50" w14:textId="77777777" w:rsidR="00553822" w:rsidRPr="00CC6981" w:rsidRDefault="00553822" w:rsidP="002325C9">
      <w:pPr>
        <w:pStyle w:val="Prrafodelista"/>
        <w:spacing w:line="480" w:lineRule="auto"/>
        <w:rPr>
          <w:rFonts w:cs="Arial"/>
          <w:bCs/>
          <w:sz w:val="28"/>
          <w:szCs w:val="28"/>
        </w:rPr>
      </w:pPr>
    </w:p>
    <w:p w14:paraId="45F2FE11" w14:textId="77777777"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t xml:space="preserve">De tal forma que, si un permisionario incumple la obligación de mantener vigentes las garantías y seguros exigidos, pierde uno de los elementos esenciales para conservar su autorización, por lo que la revocación no opera como sanción, sino como una forma de extinción del acto administrativo consistente en el permiso otorgado, ya que como hemos visto, </w:t>
      </w:r>
      <w:r w:rsidRPr="00CC6981">
        <w:rPr>
          <w:sz w:val="28"/>
          <w:szCs w:val="28"/>
          <w:lang w:val="es-MX"/>
        </w:rPr>
        <w:t>la potestad de revocación contiene elementos que la distinguen de la facultad de establecer penas para sancionar actos antijurídicos.</w:t>
      </w:r>
    </w:p>
    <w:p w14:paraId="1609A786" w14:textId="77777777" w:rsidR="00553822" w:rsidRPr="00CC6981" w:rsidRDefault="00553822" w:rsidP="00553822">
      <w:pPr>
        <w:pStyle w:val="Prrafodelista"/>
        <w:rPr>
          <w:sz w:val="28"/>
          <w:szCs w:val="28"/>
        </w:rPr>
      </w:pPr>
    </w:p>
    <w:p w14:paraId="0B6C6EE3" w14:textId="77777777" w:rsidR="00553822" w:rsidRPr="00CC6981" w:rsidRDefault="00553822" w:rsidP="00553822">
      <w:pPr>
        <w:pStyle w:val="corte4fondo"/>
        <w:numPr>
          <w:ilvl w:val="0"/>
          <w:numId w:val="1"/>
        </w:numPr>
        <w:tabs>
          <w:tab w:val="center" w:pos="4420"/>
          <w:tab w:val="left" w:pos="6975"/>
        </w:tabs>
        <w:ind w:left="0" w:hanging="567"/>
        <w:rPr>
          <w:rFonts w:cs="Arial"/>
          <w:sz w:val="28"/>
          <w:szCs w:val="28"/>
          <w:lang w:val="es-MX"/>
        </w:rPr>
      </w:pPr>
      <w:r w:rsidRPr="00CC6981">
        <w:rPr>
          <w:sz w:val="28"/>
          <w:szCs w:val="28"/>
          <w:lang w:val="es-MX"/>
        </w:rPr>
        <w:t xml:space="preserve">En efecto, </w:t>
      </w:r>
      <w:r w:rsidRPr="00CC6981">
        <w:rPr>
          <w:b/>
          <w:bCs/>
          <w:sz w:val="28"/>
          <w:szCs w:val="28"/>
          <w:lang w:val="es-MX"/>
        </w:rPr>
        <w:t>la revocación constituye una forma de extinción de los actos administrativos, la cual, no tiene una finalidad exclusivamente punitiva</w:t>
      </w:r>
      <w:r w:rsidRPr="00CC6981">
        <w:rPr>
          <w:sz w:val="28"/>
          <w:szCs w:val="28"/>
          <w:lang w:val="es-MX"/>
        </w:rPr>
        <w:t xml:space="preserve"> tal como sí acontece tratándose de las sanciones.</w:t>
      </w:r>
    </w:p>
    <w:p w14:paraId="59E6BE93" w14:textId="77777777" w:rsidR="00553822" w:rsidRPr="00CC6981" w:rsidRDefault="00553822" w:rsidP="00553822">
      <w:pPr>
        <w:pStyle w:val="Prrafodelista"/>
        <w:rPr>
          <w:sz w:val="28"/>
          <w:szCs w:val="28"/>
        </w:rPr>
      </w:pPr>
    </w:p>
    <w:p w14:paraId="0429EB84" w14:textId="77777777" w:rsidR="00553822" w:rsidRPr="00CC6981" w:rsidRDefault="00553822" w:rsidP="00553822">
      <w:pPr>
        <w:pStyle w:val="corte4fondo"/>
        <w:numPr>
          <w:ilvl w:val="0"/>
          <w:numId w:val="1"/>
        </w:numPr>
        <w:tabs>
          <w:tab w:val="center" w:pos="4420"/>
          <w:tab w:val="left" w:pos="6975"/>
        </w:tabs>
        <w:ind w:left="0" w:hanging="567"/>
        <w:rPr>
          <w:rFonts w:cs="Arial"/>
          <w:sz w:val="28"/>
          <w:szCs w:val="28"/>
          <w:lang w:val="es-MX"/>
        </w:rPr>
      </w:pPr>
      <w:r w:rsidRPr="00CC6981">
        <w:rPr>
          <w:sz w:val="28"/>
          <w:szCs w:val="28"/>
          <w:lang w:val="es-MX"/>
        </w:rPr>
        <w:t xml:space="preserve">Lo que revela que la naturaleza jurídica de las penas y la potestad sancionatoria de las autoridades tienen características distintas a aquellas relativas a la revocación administrativa, en tanto que </w:t>
      </w:r>
      <w:r w:rsidRPr="00CC6981">
        <w:rPr>
          <w:b/>
          <w:bCs/>
          <w:sz w:val="28"/>
          <w:szCs w:val="28"/>
          <w:lang w:val="es-MX"/>
        </w:rPr>
        <w:t>ésta no tiene como finalidad sancionar una actividad antijurídica sino extinguir las consecuencias jurídicas de un acto administrativo</w:t>
      </w:r>
      <w:r w:rsidRPr="00CC6981">
        <w:rPr>
          <w:sz w:val="28"/>
          <w:szCs w:val="28"/>
          <w:lang w:val="es-MX"/>
        </w:rPr>
        <w:t xml:space="preserve"> y, por esta razón, </w:t>
      </w:r>
      <w:r w:rsidRPr="00CC6981">
        <w:rPr>
          <w:rFonts w:cs="Arial"/>
          <w:bCs/>
          <w:sz w:val="28"/>
          <w:szCs w:val="28"/>
          <w:lang w:val="es-MX"/>
        </w:rPr>
        <w:t>no resulta conducente estudiar la causa de revocación de permiso impugnada conforme al parámetro de regularidad de las penas prohibidas por el artículo 22 constitucional.</w:t>
      </w:r>
    </w:p>
    <w:p w14:paraId="573CDFD3" w14:textId="77777777" w:rsidR="00553822" w:rsidRPr="00CC6981" w:rsidRDefault="00553822" w:rsidP="00553822">
      <w:pPr>
        <w:pStyle w:val="Prrafodelista"/>
        <w:rPr>
          <w:rFonts w:cs="Arial"/>
          <w:bCs/>
          <w:sz w:val="28"/>
          <w:szCs w:val="28"/>
        </w:rPr>
      </w:pPr>
    </w:p>
    <w:p w14:paraId="55637652" w14:textId="217E8310" w:rsidR="00553822" w:rsidRPr="00CC6981" w:rsidRDefault="00553822" w:rsidP="00553822">
      <w:pPr>
        <w:pStyle w:val="corte4fondo"/>
        <w:numPr>
          <w:ilvl w:val="0"/>
          <w:numId w:val="1"/>
        </w:numPr>
        <w:tabs>
          <w:tab w:val="center" w:pos="4420"/>
          <w:tab w:val="left" w:pos="6975"/>
        </w:tabs>
        <w:ind w:left="0" w:hanging="567"/>
        <w:rPr>
          <w:rFonts w:cs="Arial"/>
          <w:bCs/>
          <w:sz w:val="28"/>
          <w:szCs w:val="28"/>
          <w:lang w:val="es-MX"/>
        </w:rPr>
      </w:pPr>
      <w:r w:rsidRPr="00CC6981">
        <w:rPr>
          <w:rFonts w:cs="Arial"/>
          <w:bCs/>
          <w:sz w:val="28"/>
          <w:szCs w:val="28"/>
          <w:lang w:val="es-MX"/>
        </w:rPr>
        <w:lastRenderedPageBreak/>
        <w:t xml:space="preserve">Por todo lo anterior, se concluye que el artículo 56, fracción V, de la Ley de Hidrocarburos no se rige </w:t>
      </w:r>
      <w:r w:rsidR="00521F26">
        <w:rPr>
          <w:rFonts w:cs="Arial"/>
          <w:bCs/>
          <w:sz w:val="28"/>
          <w:szCs w:val="28"/>
          <w:lang w:val="es-MX"/>
        </w:rPr>
        <w:t xml:space="preserve">por </w:t>
      </w:r>
      <w:r w:rsidRPr="00CC6981">
        <w:rPr>
          <w:rFonts w:cs="Arial"/>
          <w:bCs/>
          <w:sz w:val="28"/>
          <w:szCs w:val="28"/>
          <w:lang w:val="es-MX"/>
        </w:rPr>
        <w:t xml:space="preserve">la prohibición de penas inusitadas o trascendentales. En consecuencia, los agravios resultan </w:t>
      </w:r>
      <w:r w:rsidRPr="00CC6981">
        <w:rPr>
          <w:rFonts w:cs="Arial"/>
          <w:b/>
          <w:sz w:val="28"/>
          <w:szCs w:val="28"/>
          <w:lang w:val="es-MX"/>
        </w:rPr>
        <w:t>infundados</w:t>
      </w:r>
      <w:r w:rsidRPr="00CC6981">
        <w:rPr>
          <w:rFonts w:cs="Arial"/>
          <w:bCs/>
          <w:sz w:val="28"/>
          <w:szCs w:val="28"/>
          <w:lang w:val="es-MX"/>
        </w:rPr>
        <w:t>.</w:t>
      </w:r>
    </w:p>
    <w:p w14:paraId="63BF0B5E" w14:textId="77777777" w:rsidR="00553822" w:rsidRPr="00CC6981" w:rsidRDefault="00553822" w:rsidP="002325C9">
      <w:pPr>
        <w:pStyle w:val="Prrafodelista"/>
        <w:spacing w:line="480" w:lineRule="auto"/>
        <w:rPr>
          <w:rFonts w:cs="Arial"/>
          <w:bCs/>
          <w:sz w:val="28"/>
          <w:szCs w:val="28"/>
        </w:rPr>
      </w:pPr>
    </w:p>
    <w:p w14:paraId="3323FE59" w14:textId="77777777" w:rsidR="00553822" w:rsidRPr="00CC6981" w:rsidRDefault="00553822" w:rsidP="00553822">
      <w:pPr>
        <w:pStyle w:val="corte4fondo"/>
        <w:numPr>
          <w:ilvl w:val="0"/>
          <w:numId w:val="1"/>
        </w:numPr>
        <w:tabs>
          <w:tab w:val="center" w:pos="4420"/>
          <w:tab w:val="left" w:pos="6975"/>
        </w:tabs>
        <w:ind w:left="0" w:hanging="567"/>
        <w:rPr>
          <w:rFonts w:cs="Arial"/>
          <w:sz w:val="28"/>
          <w:szCs w:val="28"/>
          <w:lang w:val="es-MX"/>
        </w:rPr>
      </w:pPr>
      <w:r w:rsidRPr="00CC6981">
        <w:rPr>
          <w:rFonts w:cs="Arial"/>
          <w:bCs/>
          <w:sz w:val="28"/>
          <w:szCs w:val="28"/>
          <w:lang w:val="es-MX"/>
        </w:rPr>
        <w:t xml:space="preserve">Ante la </w:t>
      </w:r>
      <w:r w:rsidRPr="00CC6981">
        <w:rPr>
          <w:rFonts w:cs="Arial"/>
          <w:b/>
          <w:bCs/>
          <w:sz w:val="28"/>
          <w:szCs w:val="28"/>
          <w:lang w:val="es-MX"/>
        </w:rPr>
        <w:t>ineficacia argumentativa</w:t>
      </w:r>
      <w:r w:rsidRPr="00CC6981">
        <w:rPr>
          <w:rFonts w:cs="Arial"/>
          <w:bCs/>
          <w:sz w:val="28"/>
          <w:szCs w:val="28"/>
          <w:lang w:val="es-MX"/>
        </w:rPr>
        <w:t xml:space="preserve"> de los agravios de la recurrente quejosa, en cuanto al tema de constitucionalidad que subsiste en esta instancia —competencia originaria de este Alto Tribunal del país—, lo que procede, es </w:t>
      </w:r>
      <w:r w:rsidRPr="00CC6981">
        <w:rPr>
          <w:rFonts w:cs="Arial"/>
          <w:b/>
          <w:bCs/>
          <w:sz w:val="28"/>
          <w:szCs w:val="28"/>
          <w:lang w:val="es-MX"/>
        </w:rPr>
        <w:t>confirmar</w:t>
      </w:r>
      <w:r w:rsidRPr="00CC6981">
        <w:rPr>
          <w:rFonts w:cs="Arial"/>
          <w:bCs/>
          <w:sz w:val="28"/>
          <w:szCs w:val="28"/>
          <w:lang w:val="es-MX"/>
        </w:rPr>
        <w:t xml:space="preserve"> la sentencia recurrida que </w:t>
      </w:r>
      <w:r w:rsidRPr="00CC6981">
        <w:rPr>
          <w:rFonts w:cs="Arial"/>
          <w:b/>
          <w:bCs/>
          <w:sz w:val="28"/>
          <w:szCs w:val="28"/>
          <w:lang w:val="es-MX"/>
        </w:rPr>
        <w:t>negó</w:t>
      </w:r>
      <w:r w:rsidRPr="00CC6981">
        <w:rPr>
          <w:rFonts w:cs="Arial"/>
          <w:bCs/>
          <w:sz w:val="28"/>
          <w:szCs w:val="28"/>
          <w:lang w:val="es-MX"/>
        </w:rPr>
        <w:t xml:space="preserve"> </w:t>
      </w:r>
      <w:r w:rsidRPr="00CC6981">
        <w:rPr>
          <w:rFonts w:cs="Arial"/>
          <w:b/>
          <w:bCs/>
          <w:sz w:val="28"/>
          <w:szCs w:val="28"/>
          <w:lang w:val="es-MX"/>
        </w:rPr>
        <w:t>el amparo</w:t>
      </w:r>
      <w:r w:rsidRPr="00CC6981">
        <w:rPr>
          <w:rFonts w:cs="Arial"/>
          <w:bCs/>
          <w:sz w:val="28"/>
          <w:szCs w:val="28"/>
          <w:lang w:val="es-MX"/>
        </w:rPr>
        <w:t xml:space="preserve"> respecto de la ley impugnada.</w:t>
      </w:r>
    </w:p>
    <w:p w14:paraId="12A1C61B" w14:textId="77777777" w:rsidR="00553822" w:rsidRPr="00CC6981" w:rsidRDefault="00553822" w:rsidP="00553822">
      <w:pPr>
        <w:pStyle w:val="TtuloPers"/>
        <w:jc w:val="center"/>
      </w:pPr>
    </w:p>
    <w:p w14:paraId="6339C81B" w14:textId="77777777" w:rsidR="00553822" w:rsidRPr="00CC6981" w:rsidRDefault="00553822" w:rsidP="00553822">
      <w:pPr>
        <w:pStyle w:val="TtuloPers"/>
        <w:jc w:val="center"/>
      </w:pPr>
    </w:p>
    <w:p w14:paraId="3ABEACE5" w14:textId="294069F1" w:rsidR="00553822" w:rsidRPr="00CC6981" w:rsidRDefault="00553822" w:rsidP="00553822">
      <w:pPr>
        <w:pStyle w:val="TtuloPers"/>
        <w:jc w:val="center"/>
      </w:pPr>
      <w:r w:rsidRPr="00CC6981">
        <w:t>V</w:t>
      </w:r>
      <w:r w:rsidR="0035418C" w:rsidRPr="00CC6981">
        <w:t>I</w:t>
      </w:r>
      <w:r w:rsidRPr="00CC6981">
        <w:t>I. RESERVA JURISDICCIÓN</w:t>
      </w:r>
    </w:p>
    <w:p w14:paraId="3FFB950C" w14:textId="77777777" w:rsidR="00553822" w:rsidRPr="00CC6981" w:rsidRDefault="00553822" w:rsidP="00553822">
      <w:pPr>
        <w:pStyle w:val="TtuloPers"/>
        <w:jc w:val="center"/>
      </w:pPr>
    </w:p>
    <w:p w14:paraId="41B05465" w14:textId="0B5A1CFA" w:rsidR="00553822" w:rsidRPr="00CC6981" w:rsidRDefault="00206E56" w:rsidP="00553822">
      <w:pPr>
        <w:pStyle w:val="corte4fondo"/>
        <w:numPr>
          <w:ilvl w:val="0"/>
          <w:numId w:val="1"/>
        </w:numPr>
        <w:tabs>
          <w:tab w:val="center" w:pos="4420"/>
          <w:tab w:val="left" w:pos="6975"/>
        </w:tabs>
        <w:ind w:left="0" w:hanging="567"/>
        <w:rPr>
          <w:rFonts w:cs="Arial"/>
          <w:b/>
          <w:sz w:val="28"/>
          <w:szCs w:val="28"/>
          <w:lang w:val="es-MX"/>
        </w:rPr>
      </w:pPr>
      <w:r w:rsidRPr="00CC6981">
        <w:rPr>
          <w:rFonts w:cs="Arial"/>
          <w:sz w:val="28"/>
          <w:szCs w:val="28"/>
          <w:lang w:val="es-MX"/>
        </w:rPr>
        <w:t>E</w:t>
      </w:r>
      <w:r w:rsidR="00553822" w:rsidRPr="00CC6981">
        <w:rPr>
          <w:rFonts w:cs="Arial"/>
          <w:sz w:val="28"/>
          <w:szCs w:val="28"/>
          <w:lang w:val="es-MX"/>
        </w:rPr>
        <w:t xml:space="preserve">n los </w:t>
      </w:r>
      <w:r w:rsidR="00553822" w:rsidRPr="00CC6981">
        <w:rPr>
          <w:rFonts w:cs="Arial"/>
          <w:b/>
          <w:bCs/>
          <w:sz w:val="28"/>
          <w:szCs w:val="28"/>
          <w:lang w:val="es-MX"/>
        </w:rPr>
        <w:t>restantes agravios</w:t>
      </w:r>
      <w:r w:rsidR="00553822" w:rsidRPr="00CC6981">
        <w:rPr>
          <w:rFonts w:cs="Arial"/>
          <w:sz w:val="28"/>
          <w:szCs w:val="28"/>
          <w:lang w:val="es-MX"/>
        </w:rPr>
        <w:t xml:space="preserve"> de la parte quejosa</w:t>
      </w:r>
      <w:r w:rsidRPr="00CC6981">
        <w:rPr>
          <w:rFonts w:cs="Arial"/>
          <w:sz w:val="28"/>
          <w:szCs w:val="28"/>
          <w:lang w:val="es-MX"/>
        </w:rPr>
        <w:t>, aquí</w:t>
      </w:r>
      <w:r w:rsidR="00553822" w:rsidRPr="00CC6981">
        <w:rPr>
          <w:rFonts w:cs="Arial"/>
          <w:sz w:val="28"/>
          <w:szCs w:val="28"/>
          <w:lang w:val="es-MX"/>
        </w:rPr>
        <w:t xml:space="preserve"> recurrente, sólo plant</w:t>
      </w:r>
      <w:r w:rsidRPr="00CC6981">
        <w:rPr>
          <w:rFonts w:cs="Arial"/>
          <w:sz w:val="28"/>
          <w:szCs w:val="28"/>
          <w:lang w:val="es-MX"/>
        </w:rPr>
        <w:t>eó</w:t>
      </w:r>
      <w:r w:rsidR="00553822" w:rsidRPr="00CC6981">
        <w:rPr>
          <w:rFonts w:cs="Arial"/>
          <w:sz w:val="28"/>
          <w:szCs w:val="28"/>
          <w:lang w:val="es-MX"/>
        </w:rPr>
        <w:t xml:space="preserve"> cuestiones de legalidad, </w:t>
      </w:r>
      <w:r w:rsidR="006679B6" w:rsidRPr="00CC6981">
        <w:rPr>
          <w:rFonts w:cs="Arial"/>
          <w:sz w:val="28"/>
          <w:szCs w:val="28"/>
          <w:lang w:val="es-MX"/>
        </w:rPr>
        <w:t xml:space="preserve">que </w:t>
      </w:r>
      <w:r w:rsidR="00553822" w:rsidRPr="00CC6981">
        <w:rPr>
          <w:rFonts w:cs="Arial"/>
          <w:sz w:val="28"/>
          <w:szCs w:val="28"/>
          <w:lang w:val="es-MX"/>
        </w:rPr>
        <w:t>no forman parte de la materia de estudio del presente asunto</w:t>
      </w:r>
      <w:r w:rsidR="006679B6" w:rsidRPr="00CC6981">
        <w:rPr>
          <w:rFonts w:cs="Arial"/>
          <w:sz w:val="28"/>
          <w:szCs w:val="28"/>
          <w:lang w:val="es-MX"/>
        </w:rPr>
        <w:t xml:space="preserve">; en consecuencia, </w:t>
      </w:r>
      <w:r w:rsidR="00553822" w:rsidRPr="00CC6981">
        <w:rPr>
          <w:rFonts w:cs="Arial"/>
          <w:sz w:val="28"/>
          <w:szCs w:val="28"/>
          <w:lang w:val="es-MX"/>
        </w:rPr>
        <w:t xml:space="preserve">procede </w:t>
      </w:r>
      <w:r w:rsidR="00553822" w:rsidRPr="00CC6981">
        <w:rPr>
          <w:rFonts w:cs="Arial"/>
          <w:b/>
          <w:bCs/>
          <w:sz w:val="28"/>
          <w:szCs w:val="28"/>
          <w:lang w:val="es-MX"/>
        </w:rPr>
        <w:t>reservar jurisdicción</w:t>
      </w:r>
      <w:r w:rsidR="00553822" w:rsidRPr="00CC6981">
        <w:rPr>
          <w:rFonts w:cs="Arial"/>
          <w:sz w:val="28"/>
          <w:szCs w:val="28"/>
          <w:lang w:val="es-MX"/>
        </w:rPr>
        <w:t xml:space="preserve"> para que el Tribunal Colegiado del conocimiento los examine, al corresponder a su competencia delegada, de conformidad con el Acuerdo General Plenario 1/2023 de esta Suprema Corte de Justicia de la Nación. </w:t>
      </w:r>
    </w:p>
    <w:p w14:paraId="24A28E18" w14:textId="77777777" w:rsidR="00553822" w:rsidRPr="00CC6981" w:rsidRDefault="00553822" w:rsidP="00553822">
      <w:pPr>
        <w:pStyle w:val="corte4fondo"/>
        <w:tabs>
          <w:tab w:val="center" w:pos="4420"/>
          <w:tab w:val="left" w:pos="6975"/>
        </w:tabs>
        <w:ind w:firstLine="0"/>
        <w:rPr>
          <w:rFonts w:cs="Arial"/>
          <w:b/>
          <w:sz w:val="28"/>
          <w:szCs w:val="28"/>
          <w:lang w:val="es-MX"/>
        </w:rPr>
      </w:pPr>
    </w:p>
    <w:p w14:paraId="0B31FBAC" w14:textId="77777777" w:rsidR="00553822" w:rsidRPr="00CC6981" w:rsidRDefault="00553822" w:rsidP="00553822">
      <w:pPr>
        <w:pStyle w:val="corte4fondo"/>
        <w:numPr>
          <w:ilvl w:val="0"/>
          <w:numId w:val="1"/>
        </w:numPr>
        <w:tabs>
          <w:tab w:val="center" w:pos="4420"/>
          <w:tab w:val="left" w:pos="6975"/>
        </w:tabs>
        <w:ind w:left="0" w:hanging="567"/>
        <w:rPr>
          <w:rFonts w:cs="Arial"/>
          <w:b/>
          <w:sz w:val="28"/>
          <w:szCs w:val="28"/>
          <w:lang w:val="es-MX"/>
        </w:rPr>
      </w:pPr>
      <w:r w:rsidRPr="00CC6981">
        <w:rPr>
          <w:rFonts w:cs="Arial"/>
          <w:sz w:val="28"/>
          <w:szCs w:val="28"/>
          <w:lang w:val="es-MX"/>
        </w:rPr>
        <w:t xml:space="preserve">Sirve de apoyo a lo anterior la jurisprudencia 1a./J. 12/2013 (10a.), de rubro; </w:t>
      </w:r>
      <w:r w:rsidRPr="00CC6981">
        <w:rPr>
          <w:rFonts w:cs="Arial"/>
          <w:b/>
          <w:bCs/>
          <w:sz w:val="28"/>
          <w:szCs w:val="28"/>
        </w:rPr>
        <w:t>“REVISIÓN EN AMPARO INDIRECTO. CUANDO QUEDEN PENDIENTES CUESTIONES DE LEGALIDAD CUYO ESTUDIO, POR RAZÓN DE MÉTODO, SEA ULTERIOR AL PROPIAMENTE CONSTITUCIONAL Y DE LA COMPETENCIA EXCLUSIVA DE LOS TRIBUNALES COLEGIADOS DE CIRCUITO, EL RECURSO DEBERÁ DEVOLVERSE AL ÓRGANO QUE PREVINO (INTERPRETACIÓN DEL ARTÍCULO 92 DE LA LEY DE AMPARO)”.</w:t>
      </w:r>
      <w:r w:rsidRPr="00CC6981">
        <w:rPr>
          <w:rFonts w:cs="Arial"/>
          <w:sz w:val="28"/>
          <w:szCs w:val="28"/>
          <w:vertAlign w:val="superscript"/>
          <w:lang w:val="es-MX"/>
        </w:rPr>
        <w:footnoteReference w:id="32"/>
      </w:r>
    </w:p>
    <w:p w14:paraId="1790BDDE" w14:textId="77777777" w:rsidR="00553822" w:rsidRPr="00CC6981" w:rsidRDefault="00553822" w:rsidP="00553822">
      <w:pPr>
        <w:pStyle w:val="corte4fondo"/>
        <w:tabs>
          <w:tab w:val="center" w:pos="4420"/>
          <w:tab w:val="left" w:pos="6975"/>
        </w:tabs>
        <w:ind w:firstLine="0"/>
        <w:rPr>
          <w:rFonts w:cs="Arial"/>
          <w:sz w:val="28"/>
          <w:szCs w:val="28"/>
          <w:lang w:val="es-MX"/>
        </w:rPr>
      </w:pPr>
    </w:p>
    <w:p w14:paraId="2F6E3B85" w14:textId="272D0324" w:rsidR="00553822" w:rsidRPr="00CC6981" w:rsidRDefault="00553822" w:rsidP="00553822">
      <w:pPr>
        <w:pStyle w:val="corte4fondo"/>
        <w:tabs>
          <w:tab w:val="center" w:pos="4420"/>
          <w:tab w:val="left" w:pos="6975"/>
        </w:tabs>
        <w:ind w:firstLine="0"/>
        <w:jc w:val="center"/>
        <w:rPr>
          <w:rFonts w:cs="Arial"/>
          <w:b/>
          <w:sz w:val="28"/>
          <w:szCs w:val="28"/>
          <w:lang w:val="es-MX"/>
        </w:rPr>
      </w:pPr>
      <w:r w:rsidRPr="00CC6981">
        <w:rPr>
          <w:rFonts w:cs="Arial"/>
          <w:b/>
          <w:sz w:val="28"/>
          <w:szCs w:val="28"/>
          <w:lang w:val="es-MX"/>
        </w:rPr>
        <w:t>V</w:t>
      </w:r>
      <w:r w:rsidR="0035418C" w:rsidRPr="00CC6981">
        <w:rPr>
          <w:rFonts w:cs="Arial"/>
          <w:b/>
          <w:sz w:val="28"/>
          <w:szCs w:val="28"/>
          <w:lang w:val="es-MX"/>
        </w:rPr>
        <w:t>I</w:t>
      </w:r>
      <w:r w:rsidRPr="00CC6981">
        <w:rPr>
          <w:rFonts w:cs="Arial"/>
          <w:b/>
          <w:sz w:val="28"/>
          <w:szCs w:val="28"/>
          <w:lang w:val="es-MX"/>
        </w:rPr>
        <w:t>II. DECISIÓN</w:t>
      </w:r>
    </w:p>
    <w:p w14:paraId="2EBF9AEC" w14:textId="77777777" w:rsidR="009766C3" w:rsidRPr="00CC6981" w:rsidRDefault="009766C3" w:rsidP="00553822">
      <w:pPr>
        <w:pStyle w:val="corte4fondo"/>
        <w:tabs>
          <w:tab w:val="center" w:pos="4420"/>
          <w:tab w:val="left" w:pos="6975"/>
        </w:tabs>
        <w:ind w:firstLine="0"/>
        <w:rPr>
          <w:rFonts w:cs="Arial"/>
          <w:sz w:val="28"/>
          <w:szCs w:val="28"/>
        </w:rPr>
      </w:pPr>
    </w:p>
    <w:p w14:paraId="1F03F3A5" w14:textId="791BB896" w:rsidR="00553822" w:rsidRPr="00CC6981" w:rsidRDefault="00553822" w:rsidP="00553822">
      <w:pPr>
        <w:pStyle w:val="corte4fondo"/>
        <w:numPr>
          <w:ilvl w:val="0"/>
          <w:numId w:val="1"/>
        </w:numPr>
        <w:tabs>
          <w:tab w:val="center" w:pos="4420"/>
          <w:tab w:val="left" w:pos="6975"/>
        </w:tabs>
        <w:ind w:left="0" w:hanging="567"/>
        <w:rPr>
          <w:rFonts w:cs="Arial"/>
          <w:b/>
          <w:sz w:val="28"/>
          <w:szCs w:val="28"/>
          <w:lang w:val="es-MX"/>
        </w:rPr>
      </w:pPr>
      <w:r w:rsidRPr="00CC6981">
        <w:rPr>
          <w:rFonts w:cs="Arial"/>
          <w:sz w:val="28"/>
          <w:szCs w:val="28"/>
          <w:lang w:val="es-MX"/>
        </w:rPr>
        <w:t xml:space="preserve">Al resultar </w:t>
      </w:r>
      <w:r w:rsidRPr="00CC6981">
        <w:rPr>
          <w:rFonts w:cs="Arial"/>
          <w:b/>
          <w:bCs/>
          <w:sz w:val="28"/>
          <w:szCs w:val="28"/>
          <w:lang w:val="es-MX"/>
        </w:rPr>
        <w:t xml:space="preserve">infundados e inoperantes </w:t>
      </w:r>
      <w:r w:rsidRPr="00CC6981">
        <w:rPr>
          <w:rFonts w:cs="Arial"/>
          <w:sz w:val="28"/>
          <w:szCs w:val="28"/>
          <w:lang w:val="es-MX"/>
        </w:rPr>
        <w:t xml:space="preserve">los agravios de la parte recurrente, en lo que concierne a la competencia originaria de esta Primera Sala, lo conducente es </w:t>
      </w:r>
      <w:r w:rsidRPr="00CC6981">
        <w:rPr>
          <w:rFonts w:cs="Arial"/>
          <w:b/>
          <w:bCs/>
          <w:sz w:val="28"/>
          <w:szCs w:val="28"/>
          <w:lang w:val="es-MX"/>
        </w:rPr>
        <w:t xml:space="preserve">confirmar </w:t>
      </w:r>
      <w:r w:rsidRPr="00CC6981">
        <w:rPr>
          <w:rFonts w:cs="Arial"/>
          <w:sz w:val="28"/>
          <w:szCs w:val="28"/>
          <w:lang w:val="es-MX"/>
        </w:rPr>
        <w:t xml:space="preserve">la sentencia recurrida, </w:t>
      </w:r>
      <w:r w:rsidRPr="00CC6981">
        <w:rPr>
          <w:rFonts w:cs="Arial"/>
          <w:b/>
          <w:bCs/>
          <w:sz w:val="28"/>
          <w:szCs w:val="28"/>
          <w:lang w:val="es-MX"/>
        </w:rPr>
        <w:t>negar el amparo</w:t>
      </w:r>
      <w:r w:rsidRPr="00CC6981">
        <w:rPr>
          <w:rFonts w:cs="Arial"/>
          <w:sz w:val="28"/>
          <w:szCs w:val="28"/>
          <w:lang w:val="es-MX"/>
        </w:rPr>
        <w:t xml:space="preserve"> contra el artículo </w:t>
      </w:r>
      <w:r w:rsidRPr="00CC6981">
        <w:rPr>
          <w:rFonts w:cs="Arial"/>
          <w:b/>
          <w:bCs/>
          <w:sz w:val="28"/>
          <w:szCs w:val="28"/>
          <w:lang w:val="es-MX"/>
        </w:rPr>
        <w:t xml:space="preserve">56, fracción V, de la Ley de Hidrocarburos </w:t>
      </w:r>
      <w:r w:rsidRPr="00CC6981">
        <w:rPr>
          <w:rFonts w:cs="Arial"/>
          <w:sz w:val="28"/>
          <w:szCs w:val="28"/>
          <w:lang w:val="es-MX"/>
        </w:rPr>
        <w:t xml:space="preserve">y </w:t>
      </w:r>
      <w:r w:rsidRPr="00CC6981">
        <w:rPr>
          <w:rFonts w:cs="Arial"/>
          <w:b/>
          <w:bCs/>
          <w:sz w:val="28"/>
          <w:szCs w:val="28"/>
          <w:lang w:val="es-MX"/>
        </w:rPr>
        <w:t>reservar jurisdicción</w:t>
      </w:r>
      <w:r w:rsidRPr="00CC6981">
        <w:rPr>
          <w:rFonts w:cs="Arial"/>
          <w:sz w:val="28"/>
          <w:szCs w:val="28"/>
          <w:lang w:val="es-MX"/>
        </w:rPr>
        <w:t xml:space="preserve"> al Vigésimo Tribunal Colegiado en Materia Administrativa del Primer Circuito, para los efectos ya señalados.</w:t>
      </w:r>
    </w:p>
    <w:p w14:paraId="75A6D36F" w14:textId="77777777" w:rsidR="00553822" w:rsidRPr="00CC6981" w:rsidRDefault="00553822" w:rsidP="00553822">
      <w:pPr>
        <w:pStyle w:val="corte4fondo"/>
        <w:tabs>
          <w:tab w:val="center" w:pos="4420"/>
          <w:tab w:val="left" w:pos="6975"/>
        </w:tabs>
        <w:rPr>
          <w:rFonts w:cs="Arial"/>
          <w:sz w:val="28"/>
          <w:szCs w:val="28"/>
        </w:rPr>
      </w:pPr>
    </w:p>
    <w:p w14:paraId="1C0A4901" w14:textId="77777777" w:rsidR="00553822" w:rsidRPr="00CC6981" w:rsidRDefault="00553822" w:rsidP="00553822">
      <w:pPr>
        <w:pStyle w:val="corte4fondo"/>
        <w:tabs>
          <w:tab w:val="center" w:pos="4420"/>
          <w:tab w:val="left" w:pos="6975"/>
        </w:tabs>
        <w:ind w:firstLine="0"/>
        <w:rPr>
          <w:rFonts w:cs="Arial"/>
          <w:sz w:val="28"/>
          <w:szCs w:val="28"/>
        </w:rPr>
      </w:pPr>
      <w:r w:rsidRPr="00CC6981">
        <w:rPr>
          <w:rFonts w:cs="Arial"/>
          <w:sz w:val="28"/>
          <w:szCs w:val="28"/>
          <w:lang w:val="es-MX"/>
        </w:rPr>
        <w:t>Por lo expuesto y fundado, esta Primera Sala,</w:t>
      </w:r>
    </w:p>
    <w:p w14:paraId="519F729F" w14:textId="77777777" w:rsidR="00553822" w:rsidRPr="00CC6981" w:rsidRDefault="00553822" w:rsidP="00553822">
      <w:pPr>
        <w:pStyle w:val="corte4fondo"/>
        <w:tabs>
          <w:tab w:val="center" w:pos="4420"/>
          <w:tab w:val="left" w:pos="6975"/>
        </w:tabs>
        <w:rPr>
          <w:rFonts w:cs="Arial"/>
          <w:sz w:val="28"/>
          <w:szCs w:val="28"/>
        </w:rPr>
      </w:pPr>
    </w:p>
    <w:p w14:paraId="6CFD0DA2" w14:textId="77777777" w:rsidR="00553822" w:rsidRPr="00CC6981" w:rsidRDefault="00553822" w:rsidP="00553822">
      <w:pPr>
        <w:pStyle w:val="corte4fondo"/>
        <w:tabs>
          <w:tab w:val="left" w:pos="6975"/>
        </w:tabs>
        <w:ind w:firstLine="0"/>
        <w:jc w:val="center"/>
        <w:rPr>
          <w:rFonts w:cs="Arial"/>
          <w:b/>
          <w:bCs/>
          <w:sz w:val="28"/>
          <w:szCs w:val="28"/>
          <w:lang w:val="es-MX"/>
        </w:rPr>
      </w:pPr>
      <w:r w:rsidRPr="00CC6981">
        <w:rPr>
          <w:rFonts w:cs="Arial"/>
          <w:b/>
          <w:bCs/>
          <w:sz w:val="28"/>
          <w:szCs w:val="28"/>
          <w:lang w:val="es-MX"/>
        </w:rPr>
        <w:t>RESUELVE:</w:t>
      </w:r>
    </w:p>
    <w:p w14:paraId="4300F1D1" w14:textId="77777777" w:rsidR="00553822" w:rsidRPr="00CC6981" w:rsidRDefault="00553822" w:rsidP="00553822">
      <w:pPr>
        <w:pStyle w:val="corte4fondo"/>
        <w:tabs>
          <w:tab w:val="left" w:pos="6975"/>
        </w:tabs>
        <w:rPr>
          <w:rFonts w:cs="Arial"/>
          <w:b/>
          <w:bCs/>
          <w:sz w:val="28"/>
          <w:szCs w:val="28"/>
          <w:lang w:val="es-MX"/>
        </w:rPr>
      </w:pPr>
    </w:p>
    <w:p w14:paraId="1649C368" w14:textId="77777777" w:rsidR="00553822" w:rsidRPr="00CC6981" w:rsidRDefault="00553822" w:rsidP="00553822">
      <w:pPr>
        <w:pStyle w:val="corte4fondo"/>
        <w:tabs>
          <w:tab w:val="center" w:pos="4420"/>
          <w:tab w:val="left" w:pos="6975"/>
        </w:tabs>
        <w:ind w:firstLine="0"/>
        <w:rPr>
          <w:rFonts w:cs="Arial"/>
          <w:sz w:val="28"/>
          <w:szCs w:val="28"/>
          <w:lang w:val="es-MX"/>
        </w:rPr>
      </w:pPr>
      <w:bookmarkStart w:id="23" w:name="_Hlk205993787"/>
      <w:r w:rsidRPr="00CC6981">
        <w:rPr>
          <w:rFonts w:cs="Arial"/>
          <w:b/>
          <w:bCs/>
          <w:sz w:val="28"/>
          <w:szCs w:val="28"/>
          <w:lang w:val="es-MX"/>
        </w:rPr>
        <w:t>PRIMERO.</w:t>
      </w:r>
      <w:r w:rsidRPr="00CC6981">
        <w:rPr>
          <w:rFonts w:cs="Arial"/>
          <w:sz w:val="28"/>
          <w:szCs w:val="28"/>
          <w:lang w:val="es-MX"/>
        </w:rPr>
        <w:t xml:space="preserve"> En lo que concierne a la competencia originaria de esta Primera Sala de la Suprema Corte de Justicia de la Nación, se </w:t>
      </w:r>
      <w:r w:rsidRPr="00CC6981">
        <w:rPr>
          <w:rFonts w:cs="Arial"/>
          <w:b/>
          <w:bCs/>
          <w:sz w:val="28"/>
          <w:szCs w:val="28"/>
          <w:lang w:val="es-MX"/>
        </w:rPr>
        <w:t>confirma</w:t>
      </w:r>
      <w:r w:rsidRPr="00CC6981">
        <w:rPr>
          <w:rFonts w:cs="Arial"/>
          <w:sz w:val="28"/>
          <w:szCs w:val="28"/>
          <w:lang w:val="es-MX"/>
        </w:rPr>
        <w:t xml:space="preserve"> la sentencia recurrida.</w:t>
      </w:r>
    </w:p>
    <w:p w14:paraId="26DA3683" w14:textId="77777777" w:rsidR="00553822" w:rsidRPr="00CC6981" w:rsidRDefault="00553822" w:rsidP="00553822">
      <w:pPr>
        <w:pStyle w:val="corte4fondo"/>
        <w:tabs>
          <w:tab w:val="center" w:pos="4420"/>
          <w:tab w:val="left" w:pos="6975"/>
        </w:tabs>
        <w:rPr>
          <w:rFonts w:cs="Arial"/>
          <w:sz w:val="28"/>
          <w:szCs w:val="28"/>
          <w:lang w:val="es-MX"/>
        </w:rPr>
      </w:pPr>
    </w:p>
    <w:p w14:paraId="1C6A0F3E" w14:textId="77777777" w:rsidR="00553822" w:rsidRPr="00CC6981" w:rsidRDefault="00553822" w:rsidP="00553822">
      <w:pPr>
        <w:pStyle w:val="corte4fondo"/>
        <w:tabs>
          <w:tab w:val="center" w:pos="4420"/>
          <w:tab w:val="left" w:pos="6975"/>
        </w:tabs>
        <w:ind w:firstLine="0"/>
        <w:rPr>
          <w:rFonts w:cs="Arial"/>
          <w:b/>
          <w:bCs/>
          <w:sz w:val="28"/>
          <w:szCs w:val="28"/>
          <w:lang w:val="es-MX"/>
        </w:rPr>
      </w:pPr>
      <w:r w:rsidRPr="00CC6981">
        <w:rPr>
          <w:rFonts w:cs="Arial"/>
          <w:b/>
          <w:bCs/>
          <w:sz w:val="28"/>
          <w:szCs w:val="28"/>
          <w:lang w:val="es-MX"/>
        </w:rPr>
        <w:t>SEGUNDO.</w:t>
      </w:r>
      <w:r w:rsidRPr="00CC6981">
        <w:rPr>
          <w:rFonts w:cs="Arial"/>
          <w:sz w:val="28"/>
          <w:szCs w:val="28"/>
          <w:lang w:val="es-MX"/>
        </w:rPr>
        <w:t xml:space="preserve"> La Justicia de la Unión </w:t>
      </w:r>
      <w:r w:rsidRPr="00CC6981">
        <w:rPr>
          <w:rFonts w:cs="Arial"/>
          <w:b/>
          <w:bCs/>
          <w:sz w:val="28"/>
          <w:szCs w:val="28"/>
          <w:lang w:val="es-MX"/>
        </w:rPr>
        <w:t>no ampara ni protege</w:t>
      </w:r>
      <w:r w:rsidRPr="00CC6981">
        <w:rPr>
          <w:rFonts w:cs="Arial"/>
          <w:sz w:val="28"/>
          <w:szCs w:val="28"/>
          <w:lang w:val="es-MX"/>
        </w:rPr>
        <w:t xml:space="preserve"> a la parte quejosa contra el </w:t>
      </w:r>
      <w:r w:rsidRPr="00CC6981">
        <w:rPr>
          <w:rFonts w:cs="Arial"/>
          <w:b/>
          <w:bCs/>
          <w:sz w:val="28"/>
          <w:szCs w:val="28"/>
          <w:lang w:val="es-MX"/>
        </w:rPr>
        <w:t>artículo</w:t>
      </w:r>
      <w:r w:rsidRPr="00CC6981">
        <w:rPr>
          <w:rFonts w:cs="Arial"/>
          <w:sz w:val="28"/>
          <w:szCs w:val="28"/>
          <w:lang w:val="es-MX"/>
        </w:rPr>
        <w:t xml:space="preserve"> </w:t>
      </w:r>
      <w:r w:rsidRPr="00CC6981">
        <w:rPr>
          <w:rFonts w:cs="Arial"/>
          <w:b/>
          <w:bCs/>
          <w:sz w:val="28"/>
          <w:szCs w:val="28"/>
          <w:lang w:val="es-MX"/>
        </w:rPr>
        <w:t>56, fracción V, de la Ley de Hidrocarburos.</w:t>
      </w:r>
    </w:p>
    <w:p w14:paraId="2BD77439" w14:textId="77777777" w:rsidR="00553822" w:rsidRPr="00CC6981" w:rsidRDefault="00553822" w:rsidP="00553822">
      <w:pPr>
        <w:pStyle w:val="corte4fondo"/>
        <w:tabs>
          <w:tab w:val="center" w:pos="4420"/>
          <w:tab w:val="left" w:pos="6975"/>
        </w:tabs>
        <w:rPr>
          <w:rFonts w:cs="Arial"/>
          <w:sz w:val="28"/>
          <w:szCs w:val="28"/>
          <w:lang w:val="es-MX"/>
        </w:rPr>
      </w:pPr>
    </w:p>
    <w:p w14:paraId="0392791D" w14:textId="37853AB8" w:rsidR="00553822" w:rsidRPr="00CC6981" w:rsidRDefault="00553822" w:rsidP="00553822">
      <w:pPr>
        <w:pStyle w:val="corte4fondo"/>
        <w:tabs>
          <w:tab w:val="center" w:pos="4420"/>
          <w:tab w:val="left" w:pos="6975"/>
        </w:tabs>
        <w:ind w:firstLine="0"/>
        <w:rPr>
          <w:rFonts w:cs="Arial"/>
          <w:sz w:val="28"/>
          <w:szCs w:val="28"/>
          <w:lang w:val="es-MX"/>
        </w:rPr>
      </w:pPr>
      <w:r w:rsidRPr="00CC6981">
        <w:rPr>
          <w:rFonts w:cs="Arial"/>
          <w:b/>
          <w:bCs/>
          <w:sz w:val="28"/>
          <w:szCs w:val="28"/>
          <w:lang w:val="es-MX"/>
        </w:rPr>
        <w:t>TERCERO.</w:t>
      </w:r>
      <w:r w:rsidRPr="00CC6981">
        <w:rPr>
          <w:rFonts w:cs="Arial"/>
          <w:sz w:val="28"/>
          <w:szCs w:val="28"/>
          <w:lang w:val="es-MX"/>
        </w:rPr>
        <w:t xml:space="preserve"> Se </w:t>
      </w:r>
      <w:r w:rsidRPr="00CC6981">
        <w:rPr>
          <w:rFonts w:cs="Arial"/>
          <w:b/>
          <w:bCs/>
          <w:sz w:val="28"/>
          <w:szCs w:val="28"/>
          <w:lang w:val="es-MX"/>
        </w:rPr>
        <w:t>reserva jurisdicción</w:t>
      </w:r>
      <w:r w:rsidRPr="00CC6981">
        <w:rPr>
          <w:rFonts w:cs="Arial"/>
          <w:sz w:val="28"/>
          <w:szCs w:val="28"/>
          <w:lang w:val="es-MX"/>
        </w:rPr>
        <w:t xml:space="preserve"> al Vigésimo Tribunal Colegiado en Materia Administrativa del Primer Circuito, para los efectos precisados en esta resolución.</w:t>
      </w:r>
    </w:p>
    <w:bookmarkEnd w:id="23"/>
    <w:p w14:paraId="253D0F2D" w14:textId="77777777" w:rsidR="00553822" w:rsidRPr="00CC6981" w:rsidRDefault="00553822" w:rsidP="00553822">
      <w:pPr>
        <w:pStyle w:val="corte4fondo"/>
        <w:tabs>
          <w:tab w:val="center" w:pos="4420"/>
          <w:tab w:val="left" w:pos="6975"/>
        </w:tabs>
        <w:rPr>
          <w:rFonts w:cs="Arial"/>
          <w:sz w:val="28"/>
          <w:szCs w:val="28"/>
          <w:lang w:val="es-MX"/>
        </w:rPr>
      </w:pPr>
    </w:p>
    <w:p w14:paraId="327BE952" w14:textId="77777777" w:rsidR="00553822" w:rsidRDefault="00553822" w:rsidP="00553822">
      <w:pPr>
        <w:pStyle w:val="corte4fondo"/>
        <w:tabs>
          <w:tab w:val="center" w:pos="4420"/>
          <w:tab w:val="left" w:pos="6975"/>
        </w:tabs>
        <w:ind w:firstLine="0"/>
        <w:rPr>
          <w:rFonts w:cs="Arial"/>
          <w:sz w:val="28"/>
          <w:szCs w:val="28"/>
          <w:lang w:val="es-MX"/>
        </w:rPr>
      </w:pPr>
      <w:r w:rsidRPr="00CC6981">
        <w:rPr>
          <w:rFonts w:cs="Arial"/>
          <w:b/>
          <w:sz w:val="28"/>
          <w:szCs w:val="28"/>
          <w:lang w:val="es-MX"/>
        </w:rPr>
        <w:t>Notifíquese;</w:t>
      </w:r>
      <w:r w:rsidRPr="00CC6981">
        <w:rPr>
          <w:rFonts w:cs="Arial"/>
          <w:sz w:val="28"/>
          <w:szCs w:val="28"/>
          <w:lang w:val="es-MX"/>
        </w:rPr>
        <w:t xml:space="preserve"> conforme en derecho corresponda, vuelvan los autos al lugar de su origen y, en su oportunidad, archívese el toca como asunto concluido.</w:t>
      </w:r>
      <w:bookmarkEnd w:id="18"/>
    </w:p>
    <w:p w14:paraId="05228FE3" w14:textId="77777777" w:rsidR="0052441E" w:rsidRDefault="0052441E" w:rsidP="00553822">
      <w:pPr>
        <w:pStyle w:val="corte4fondo"/>
        <w:tabs>
          <w:tab w:val="center" w:pos="4420"/>
          <w:tab w:val="left" w:pos="6975"/>
        </w:tabs>
        <w:ind w:firstLine="0"/>
        <w:rPr>
          <w:rFonts w:cs="Arial"/>
          <w:sz w:val="28"/>
          <w:szCs w:val="28"/>
          <w:lang w:val="es-MX"/>
        </w:rPr>
      </w:pPr>
    </w:p>
    <w:p w14:paraId="5FB2A59C" w14:textId="28837037" w:rsidR="0052441E" w:rsidRDefault="0052441E" w:rsidP="0052441E">
      <w:pPr>
        <w:tabs>
          <w:tab w:val="left" w:pos="567"/>
        </w:tabs>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lastRenderedPageBreak/>
        <w:t xml:space="preserve">Así lo resolvió la Primera Sala de la Suprema Corte de Justicia de la Nación por unanimidad de cinco votos de las señoras </w:t>
      </w:r>
      <w:proofErr w:type="gramStart"/>
      <w:r w:rsidRPr="003E327C">
        <w:rPr>
          <w:rFonts w:ascii="Arial" w:eastAsia="Calibri" w:hAnsi="Arial" w:cs="Arial"/>
          <w:sz w:val="28"/>
          <w:szCs w:val="28"/>
          <w:lang w:eastAsia="es-ES"/>
        </w:rPr>
        <w:t>Ministras</w:t>
      </w:r>
      <w:proofErr w:type="gramEnd"/>
      <w:r w:rsidRPr="003E327C">
        <w:rPr>
          <w:rFonts w:ascii="Arial" w:eastAsia="Calibri" w:hAnsi="Arial" w:cs="Arial"/>
          <w:sz w:val="28"/>
          <w:szCs w:val="28"/>
          <w:lang w:eastAsia="es-ES"/>
        </w:rPr>
        <w:t xml:space="preserve"> y </w:t>
      </w:r>
      <w:r w:rsidR="00521F26">
        <w:rPr>
          <w:rFonts w:ascii="Arial" w:eastAsia="Calibri" w:hAnsi="Arial" w:cs="Arial"/>
          <w:sz w:val="28"/>
          <w:szCs w:val="28"/>
          <w:lang w:eastAsia="es-ES"/>
        </w:rPr>
        <w:t xml:space="preserve">de </w:t>
      </w:r>
      <w:r w:rsidRPr="003E327C">
        <w:rPr>
          <w:rFonts w:ascii="Arial" w:eastAsia="Calibri" w:hAnsi="Arial" w:cs="Arial"/>
          <w:sz w:val="28"/>
          <w:szCs w:val="28"/>
          <w:lang w:eastAsia="es-ES"/>
        </w:rPr>
        <w:t xml:space="preserve">los señores </w:t>
      </w:r>
      <w:proofErr w:type="gramStart"/>
      <w:r w:rsidRPr="003E327C">
        <w:rPr>
          <w:rFonts w:ascii="Arial" w:eastAsia="Calibri" w:hAnsi="Arial" w:cs="Arial"/>
          <w:sz w:val="28"/>
          <w:szCs w:val="28"/>
          <w:lang w:eastAsia="es-ES"/>
        </w:rPr>
        <w:t>Ministros</w:t>
      </w:r>
      <w:proofErr w:type="gramEnd"/>
      <w:r w:rsidRPr="003E327C">
        <w:rPr>
          <w:rFonts w:ascii="Arial" w:eastAsia="Calibri" w:hAnsi="Arial" w:cs="Arial"/>
          <w:sz w:val="28"/>
          <w:szCs w:val="28"/>
          <w:lang w:eastAsia="es-ES"/>
        </w:rPr>
        <w:t>: Jorge Mario Pardo Rebolledo,</w:t>
      </w:r>
      <w:r>
        <w:rPr>
          <w:rFonts w:ascii="Arial" w:eastAsia="Calibri" w:hAnsi="Arial" w:cs="Arial"/>
          <w:sz w:val="28"/>
          <w:szCs w:val="28"/>
          <w:lang w:eastAsia="es-ES"/>
        </w:rPr>
        <w:t xml:space="preserve"> quien está con el </w:t>
      </w:r>
      <w:proofErr w:type="gramStart"/>
      <w:r>
        <w:rPr>
          <w:rFonts w:ascii="Arial" w:eastAsia="Calibri" w:hAnsi="Arial" w:cs="Arial"/>
          <w:sz w:val="28"/>
          <w:szCs w:val="28"/>
          <w:lang w:eastAsia="es-ES"/>
        </w:rPr>
        <w:t>sentido</w:t>
      </w:r>
      <w:proofErr w:type="gramEnd"/>
      <w:r>
        <w:rPr>
          <w:rFonts w:ascii="Arial" w:eastAsia="Calibri" w:hAnsi="Arial" w:cs="Arial"/>
          <w:sz w:val="28"/>
          <w:szCs w:val="28"/>
          <w:lang w:eastAsia="es-ES"/>
        </w:rPr>
        <w:t xml:space="preserve"> pero por consideraciones distintas,</w:t>
      </w:r>
      <w:r w:rsidRPr="003E327C">
        <w:rPr>
          <w:rFonts w:ascii="Arial" w:eastAsia="Calibri" w:hAnsi="Arial" w:cs="Arial"/>
          <w:sz w:val="28"/>
          <w:szCs w:val="28"/>
          <w:lang w:eastAsia="es-ES"/>
        </w:rPr>
        <w:t xml:space="preserve"> Juan Luis González Alcántara Carrancá, Ana Margarita Ríos Farjat, Alfredo Gutiérrez Ortiz Mena y </w:t>
      </w:r>
      <w:proofErr w:type="gramStart"/>
      <w:r w:rsidRPr="003E327C">
        <w:rPr>
          <w:rFonts w:ascii="Arial" w:eastAsia="Calibri" w:hAnsi="Arial" w:cs="Arial"/>
          <w:sz w:val="28"/>
          <w:szCs w:val="28"/>
          <w:lang w:eastAsia="es-ES"/>
        </w:rPr>
        <w:t>Presidenta</w:t>
      </w:r>
      <w:proofErr w:type="gramEnd"/>
      <w:r w:rsidRPr="003E327C">
        <w:rPr>
          <w:rFonts w:ascii="Arial" w:eastAsia="Calibri" w:hAnsi="Arial" w:cs="Arial"/>
          <w:sz w:val="28"/>
          <w:szCs w:val="28"/>
          <w:lang w:eastAsia="es-ES"/>
        </w:rPr>
        <w:t xml:space="preserve"> Loretta Ortiz Ahlf (Ponente).</w:t>
      </w:r>
    </w:p>
    <w:p w14:paraId="63882810" w14:textId="77777777" w:rsidR="0052441E" w:rsidRPr="003E327C" w:rsidRDefault="0052441E" w:rsidP="0052441E">
      <w:pPr>
        <w:tabs>
          <w:tab w:val="left" w:pos="567"/>
        </w:tabs>
        <w:spacing w:line="360" w:lineRule="auto"/>
        <w:jc w:val="both"/>
        <w:rPr>
          <w:rFonts w:ascii="Arial" w:eastAsia="Calibri" w:hAnsi="Arial" w:cs="Arial"/>
          <w:sz w:val="28"/>
          <w:szCs w:val="28"/>
          <w:lang w:eastAsia="es-ES"/>
        </w:rPr>
      </w:pPr>
    </w:p>
    <w:p w14:paraId="7975D835" w14:textId="77777777" w:rsidR="0052441E" w:rsidRPr="003E327C" w:rsidRDefault="0052441E" w:rsidP="0052441E">
      <w:pPr>
        <w:tabs>
          <w:tab w:val="left" w:pos="567"/>
        </w:tabs>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Firman la Ministra Presidenta de la Primera Sala</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y Ponente</w:t>
      </w:r>
      <w:r>
        <w:rPr>
          <w:rFonts w:ascii="Arial" w:eastAsia="Calibri" w:hAnsi="Arial" w:cs="Arial"/>
          <w:sz w:val="28"/>
          <w:szCs w:val="28"/>
          <w:lang w:eastAsia="es-ES"/>
        </w:rPr>
        <w:t>,</w:t>
      </w:r>
      <w:r w:rsidRPr="003E327C">
        <w:rPr>
          <w:rFonts w:ascii="Arial" w:eastAsia="Calibri" w:hAnsi="Arial" w:cs="Arial"/>
          <w:sz w:val="28"/>
          <w:szCs w:val="28"/>
          <w:lang w:eastAsia="es-ES"/>
        </w:rPr>
        <w:t xml:space="preserve"> con el Secretario de Acuerdos, que autoriza y da fe.</w:t>
      </w:r>
    </w:p>
    <w:p w14:paraId="38F466C2" w14:textId="77777777" w:rsidR="0052441E" w:rsidRDefault="0052441E" w:rsidP="0052441E">
      <w:pPr>
        <w:tabs>
          <w:tab w:val="left" w:pos="567"/>
        </w:tabs>
        <w:jc w:val="both"/>
        <w:rPr>
          <w:rFonts w:ascii="Arial" w:eastAsia="Calibri" w:hAnsi="Arial" w:cs="Arial"/>
          <w:b/>
          <w:bCs/>
          <w:lang w:eastAsia="es-ES"/>
        </w:rPr>
      </w:pPr>
    </w:p>
    <w:p w14:paraId="2A975BDE" w14:textId="77777777" w:rsidR="0051383F" w:rsidRPr="003E327C" w:rsidRDefault="0051383F" w:rsidP="0052441E">
      <w:pPr>
        <w:tabs>
          <w:tab w:val="left" w:pos="567"/>
        </w:tabs>
        <w:jc w:val="both"/>
        <w:rPr>
          <w:rFonts w:ascii="Arial" w:eastAsia="Calibri" w:hAnsi="Arial" w:cs="Arial"/>
          <w:b/>
          <w:bCs/>
          <w:lang w:eastAsia="es-ES"/>
        </w:rPr>
      </w:pPr>
    </w:p>
    <w:p w14:paraId="131703E9" w14:textId="77777777" w:rsidR="0052441E" w:rsidRPr="003E327C" w:rsidRDefault="0052441E" w:rsidP="0052441E">
      <w:pPr>
        <w:tabs>
          <w:tab w:val="left" w:pos="567"/>
        </w:tabs>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74FDB68A" w14:textId="77777777" w:rsidR="0052441E" w:rsidRPr="003E327C" w:rsidRDefault="0052441E" w:rsidP="0052441E">
      <w:pPr>
        <w:tabs>
          <w:tab w:val="left" w:pos="567"/>
        </w:tabs>
        <w:jc w:val="center"/>
        <w:rPr>
          <w:rFonts w:ascii="Arial" w:eastAsia="Calibri" w:hAnsi="Arial" w:cs="Arial"/>
          <w:b/>
          <w:bCs/>
          <w:sz w:val="28"/>
          <w:szCs w:val="28"/>
          <w:lang w:eastAsia="es-ES"/>
        </w:rPr>
      </w:pPr>
    </w:p>
    <w:p w14:paraId="4AE5817A" w14:textId="77777777" w:rsidR="0052441E" w:rsidRDefault="0052441E" w:rsidP="0052441E">
      <w:pPr>
        <w:tabs>
          <w:tab w:val="left" w:pos="567"/>
        </w:tabs>
        <w:jc w:val="center"/>
        <w:rPr>
          <w:rFonts w:ascii="Arial" w:eastAsia="Calibri" w:hAnsi="Arial" w:cs="Arial"/>
          <w:b/>
          <w:bCs/>
          <w:sz w:val="28"/>
          <w:szCs w:val="28"/>
          <w:lang w:eastAsia="es-ES"/>
        </w:rPr>
      </w:pPr>
    </w:p>
    <w:p w14:paraId="12CC2ED6" w14:textId="77777777" w:rsidR="0052441E" w:rsidRDefault="0052441E" w:rsidP="0052441E">
      <w:pPr>
        <w:tabs>
          <w:tab w:val="left" w:pos="567"/>
        </w:tabs>
        <w:jc w:val="center"/>
        <w:rPr>
          <w:rFonts w:ascii="Arial" w:eastAsia="Calibri" w:hAnsi="Arial" w:cs="Arial"/>
          <w:b/>
          <w:bCs/>
          <w:sz w:val="28"/>
          <w:szCs w:val="28"/>
          <w:lang w:eastAsia="es-ES"/>
        </w:rPr>
      </w:pPr>
    </w:p>
    <w:p w14:paraId="6C1A8135" w14:textId="61A50560" w:rsidR="0052441E" w:rsidRPr="003E327C" w:rsidRDefault="0052441E" w:rsidP="0052441E">
      <w:pPr>
        <w:tabs>
          <w:tab w:val="left" w:pos="567"/>
        </w:tabs>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7B54FBAB" w14:textId="77777777" w:rsidR="0052441E" w:rsidRDefault="0052441E" w:rsidP="0052441E">
      <w:pPr>
        <w:tabs>
          <w:tab w:val="left" w:pos="567"/>
        </w:tabs>
        <w:jc w:val="center"/>
        <w:rPr>
          <w:rFonts w:ascii="Arial" w:hAnsi="Arial" w:cs="Arial"/>
          <w:b/>
          <w:sz w:val="28"/>
          <w:szCs w:val="28"/>
        </w:rPr>
      </w:pPr>
    </w:p>
    <w:p w14:paraId="6745DDFD" w14:textId="77777777" w:rsidR="0051383F" w:rsidRDefault="0051383F" w:rsidP="0052441E">
      <w:pPr>
        <w:tabs>
          <w:tab w:val="left" w:pos="567"/>
        </w:tabs>
        <w:jc w:val="center"/>
        <w:rPr>
          <w:rFonts w:ascii="Arial" w:hAnsi="Arial" w:cs="Arial"/>
          <w:b/>
          <w:sz w:val="28"/>
          <w:szCs w:val="28"/>
        </w:rPr>
      </w:pPr>
    </w:p>
    <w:p w14:paraId="0CB86B97" w14:textId="77777777" w:rsidR="0052441E" w:rsidRDefault="0052441E" w:rsidP="0052441E">
      <w:pPr>
        <w:tabs>
          <w:tab w:val="left" w:pos="567"/>
        </w:tabs>
        <w:jc w:val="center"/>
        <w:rPr>
          <w:rFonts w:ascii="Arial" w:hAnsi="Arial" w:cs="Arial"/>
          <w:b/>
          <w:sz w:val="28"/>
          <w:szCs w:val="28"/>
        </w:rPr>
      </w:pPr>
    </w:p>
    <w:p w14:paraId="3EEB0BE9" w14:textId="77777777" w:rsidR="0052441E" w:rsidRPr="00F826BB" w:rsidRDefault="0052441E" w:rsidP="0052441E">
      <w:pPr>
        <w:tabs>
          <w:tab w:val="left" w:pos="567"/>
        </w:tabs>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5A34AE21" w14:textId="77777777" w:rsidR="0052441E" w:rsidRDefault="0052441E" w:rsidP="0052441E">
      <w:pPr>
        <w:tabs>
          <w:tab w:val="left" w:pos="567"/>
        </w:tabs>
        <w:jc w:val="center"/>
        <w:rPr>
          <w:rFonts w:ascii="Arial" w:eastAsia="Calibri" w:hAnsi="Arial" w:cs="Arial"/>
          <w:b/>
          <w:sz w:val="28"/>
          <w:szCs w:val="28"/>
        </w:rPr>
      </w:pPr>
    </w:p>
    <w:p w14:paraId="1D4E3EFA" w14:textId="77777777" w:rsidR="0052441E" w:rsidRPr="00F826BB" w:rsidRDefault="0052441E" w:rsidP="0052441E">
      <w:pPr>
        <w:tabs>
          <w:tab w:val="left" w:pos="567"/>
        </w:tabs>
        <w:jc w:val="center"/>
        <w:rPr>
          <w:rFonts w:ascii="Arial" w:eastAsia="Calibri" w:hAnsi="Arial" w:cs="Arial"/>
          <w:b/>
          <w:sz w:val="28"/>
          <w:szCs w:val="28"/>
        </w:rPr>
      </w:pPr>
    </w:p>
    <w:p w14:paraId="32090294" w14:textId="77777777" w:rsidR="0052441E" w:rsidRPr="00F826BB" w:rsidRDefault="0052441E" w:rsidP="0052441E">
      <w:pPr>
        <w:tabs>
          <w:tab w:val="left" w:pos="567"/>
        </w:tabs>
        <w:jc w:val="center"/>
        <w:rPr>
          <w:rFonts w:ascii="Arial" w:eastAsia="Calibri" w:hAnsi="Arial" w:cs="Arial"/>
          <w:b/>
          <w:sz w:val="28"/>
          <w:szCs w:val="28"/>
        </w:rPr>
      </w:pPr>
    </w:p>
    <w:p w14:paraId="1EB4B266" w14:textId="77777777" w:rsidR="0052441E" w:rsidRDefault="0052441E" w:rsidP="0052441E">
      <w:pPr>
        <w:tabs>
          <w:tab w:val="left" w:pos="567"/>
        </w:tabs>
        <w:ind w:left="1440" w:firstLine="720"/>
        <w:jc w:val="both"/>
        <w:rPr>
          <w:rFonts w:ascii="Arial" w:eastAsia="Calibri" w:hAnsi="Arial" w:cs="Arial"/>
          <w:b/>
          <w:sz w:val="28"/>
          <w:szCs w:val="28"/>
        </w:rPr>
      </w:pPr>
      <w:r w:rsidRPr="00F826BB">
        <w:rPr>
          <w:rFonts w:ascii="Arial" w:eastAsia="Calibri" w:hAnsi="Arial" w:cs="Arial"/>
          <w:b/>
          <w:sz w:val="28"/>
          <w:szCs w:val="28"/>
        </w:rPr>
        <w:t>MAESTRO RAÚL MENDIOLA PIZAÑA</w:t>
      </w:r>
    </w:p>
    <w:p w14:paraId="152CA33D" w14:textId="77777777" w:rsidR="0052441E" w:rsidRDefault="0052441E" w:rsidP="0052441E">
      <w:pPr>
        <w:tabs>
          <w:tab w:val="left" w:pos="567"/>
        </w:tabs>
        <w:ind w:left="1440" w:firstLine="720"/>
        <w:jc w:val="both"/>
        <w:rPr>
          <w:rFonts w:ascii="Arial" w:eastAsia="Calibri" w:hAnsi="Arial" w:cs="Arial"/>
          <w:sz w:val="28"/>
          <w:szCs w:val="28"/>
        </w:rPr>
      </w:pPr>
    </w:p>
    <w:p w14:paraId="1575920F" w14:textId="77777777" w:rsidR="0051383F" w:rsidRPr="00940546" w:rsidRDefault="0051383F" w:rsidP="0052441E">
      <w:pPr>
        <w:tabs>
          <w:tab w:val="left" w:pos="567"/>
        </w:tabs>
        <w:ind w:left="1440" w:firstLine="720"/>
        <w:jc w:val="both"/>
        <w:rPr>
          <w:rFonts w:ascii="Arial" w:eastAsia="Calibri" w:hAnsi="Arial" w:cs="Arial"/>
          <w:sz w:val="28"/>
          <w:szCs w:val="28"/>
        </w:rPr>
      </w:pPr>
    </w:p>
    <w:p w14:paraId="2941E31D" w14:textId="0EB78498" w:rsidR="0052441E" w:rsidRPr="0052441E" w:rsidRDefault="0052441E" w:rsidP="0052441E">
      <w:pPr>
        <w:tabs>
          <w:tab w:val="left" w:pos="567"/>
        </w:tabs>
        <w:overflowPunct w:val="0"/>
        <w:autoSpaceDE w:val="0"/>
        <w:autoSpaceDN w:val="0"/>
        <w:adjustRightInd w:val="0"/>
        <w:spacing w:after="240"/>
        <w:jc w:val="both"/>
        <w:rPr>
          <w:rFonts w:ascii="Arial" w:hAnsi="Arial" w:cs="Arial"/>
        </w:rPr>
      </w:pPr>
      <w:r w:rsidRPr="0052441E">
        <w:rPr>
          <w:rFonts w:ascii="Arial" w:eastAsia="Calibri" w:hAnsi="Arial" w:cs="Arial"/>
          <w:lang w:val="es-ES" w:eastAsia="es-ES"/>
        </w:rPr>
        <w:t>Esta foja corresponde al amparo en revisión</w:t>
      </w:r>
      <w:r w:rsidRPr="0052441E">
        <w:rPr>
          <w:rFonts w:ascii="Arial" w:eastAsia="Calibri" w:hAnsi="Arial" w:cs="Arial"/>
          <w:bCs/>
          <w:lang w:eastAsia="es-ES"/>
        </w:rPr>
        <w:t xml:space="preserve"> 93/2025</w:t>
      </w:r>
      <w:r w:rsidRPr="0052441E">
        <w:rPr>
          <w:rFonts w:ascii="Arial" w:eastAsia="Calibri" w:hAnsi="Arial" w:cs="Arial"/>
          <w:lang w:val="es-ES" w:eastAsia="es-ES"/>
        </w:rPr>
        <w:t xml:space="preserve">, fallado en sesión de trece de agosto de dos mil veinticinco, por unanimidad de cinco votos, bajo los puntos resolutivos siguientes: </w:t>
      </w:r>
      <w:r w:rsidRPr="0052441E">
        <w:rPr>
          <w:rFonts w:ascii="Arial" w:hAnsi="Arial" w:cs="Arial"/>
          <w:b/>
          <w:bCs/>
        </w:rPr>
        <w:t>PRIMERO.</w:t>
      </w:r>
      <w:r w:rsidRPr="0052441E">
        <w:rPr>
          <w:rFonts w:ascii="Arial" w:hAnsi="Arial" w:cs="Arial"/>
        </w:rPr>
        <w:t xml:space="preserve"> En lo que concierne a la competencia originaria de esta Primera Sala de la Suprema Corte de Justicia de la Nación, se </w:t>
      </w:r>
      <w:r w:rsidRPr="0052441E">
        <w:rPr>
          <w:rFonts w:ascii="Arial" w:hAnsi="Arial" w:cs="Arial"/>
          <w:b/>
          <w:bCs/>
        </w:rPr>
        <w:t>confirma</w:t>
      </w:r>
      <w:r w:rsidRPr="0052441E">
        <w:rPr>
          <w:rFonts w:ascii="Arial" w:hAnsi="Arial" w:cs="Arial"/>
        </w:rPr>
        <w:t xml:space="preserve"> la sentencia recurrida. </w:t>
      </w:r>
      <w:r w:rsidRPr="0052441E">
        <w:rPr>
          <w:rFonts w:ascii="Arial" w:hAnsi="Arial" w:cs="Arial"/>
          <w:b/>
          <w:bCs/>
        </w:rPr>
        <w:t>SEGUNDO.</w:t>
      </w:r>
      <w:r w:rsidRPr="0052441E">
        <w:rPr>
          <w:rFonts w:ascii="Arial" w:hAnsi="Arial" w:cs="Arial"/>
        </w:rPr>
        <w:t xml:space="preserve"> La Justicia de la Unión </w:t>
      </w:r>
      <w:r w:rsidRPr="0052441E">
        <w:rPr>
          <w:rFonts w:ascii="Arial" w:hAnsi="Arial" w:cs="Arial"/>
          <w:b/>
          <w:bCs/>
        </w:rPr>
        <w:t>no ampara ni protege</w:t>
      </w:r>
      <w:r w:rsidRPr="0052441E">
        <w:rPr>
          <w:rFonts w:ascii="Arial" w:hAnsi="Arial" w:cs="Arial"/>
        </w:rPr>
        <w:t xml:space="preserve"> a la parte quejosa contra el </w:t>
      </w:r>
      <w:r w:rsidRPr="0052441E">
        <w:rPr>
          <w:rFonts w:ascii="Arial" w:hAnsi="Arial" w:cs="Arial"/>
          <w:b/>
          <w:bCs/>
        </w:rPr>
        <w:t>artículo</w:t>
      </w:r>
      <w:r w:rsidRPr="0052441E">
        <w:rPr>
          <w:rFonts w:ascii="Arial" w:hAnsi="Arial" w:cs="Arial"/>
        </w:rPr>
        <w:t xml:space="preserve"> </w:t>
      </w:r>
      <w:r w:rsidRPr="0052441E">
        <w:rPr>
          <w:rFonts w:ascii="Arial" w:hAnsi="Arial" w:cs="Arial"/>
          <w:b/>
          <w:bCs/>
        </w:rPr>
        <w:t>56, fracción V, de la Ley de Hidrocarburos. TERCERO.</w:t>
      </w:r>
      <w:r w:rsidRPr="0052441E">
        <w:rPr>
          <w:rFonts w:ascii="Arial" w:hAnsi="Arial" w:cs="Arial"/>
        </w:rPr>
        <w:t xml:space="preserve"> Se </w:t>
      </w:r>
      <w:r w:rsidRPr="0052441E">
        <w:rPr>
          <w:rFonts w:ascii="Arial" w:hAnsi="Arial" w:cs="Arial"/>
          <w:b/>
          <w:bCs/>
        </w:rPr>
        <w:t>reserva jurisdicción</w:t>
      </w:r>
      <w:r w:rsidRPr="0052441E">
        <w:rPr>
          <w:rFonts w:ascii="Arial" w:hAnsi="Arial" w:cs="Arial"/>
        </w:rPr>
        <w:t xml:space="preserve"> al Vigésimo Tribunal Colegiado en Materia Administrativa del Primer Circuito, para los efectos precisados en esta resolución. </w:t>
      </w:r>
      <w:r w:rsidRPr="0052441E">
        <w:rPr>
          <w:rFonts w:ascii="Arial" w:eastAsia="Calibri" w:hAnsi="Arial" w:cs="Arial"/>
          <w:b/>
          <w:bCs/>
          <w:lang w:eastAsia="es-ES"/>
        </w:rPr>
        <w:t>Conste.</w:t>
      </w:r>
    </w:p>
    <w:sectPr w:rsidR="0052441E" w:rsidRPr="0052441E" w:rsidSect="007E0463">
      <w:headerReference w:type="even" r:id="rId14"/>
      <w:headerReference w:type="default" r:id="rId15"/>
      <w:headerReference w:type="first" r:id="rId16"/>
      <w:footerReference w:type="first" r:id="rId17"/>
      <w:pgSz w:w="12242" w:h="20163" w:code="5"/>
      <w:pgMar w:top="3402" w:right="1701" w:bottom="1701" w:left="1701" w:header="1276"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E400" w14:textId="77777777" w:rsidR="001151EF" w:rsidRDefault="001151EF" w:rsidP="007E0463">
      <w:r>
        <w:separator/>
      </w:r>
    </w:p>
  </w:endnote>
  <w:endnote w:type="continuationSeparator" w:id="0">
    <w:p w14:paraId="7567BB67" w14:textId="77777777" w:rsidR="001151EF" w:rsidRDefault="001151EF" w:rsidP="007E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718D" w14:textId="77777777" w:rsidR="007E0463" w:rsidRPr="00813655" w:rsidRDefault="007E0463" w:rsidP="000A1DBB">
    <w:pPr>
      <w:pStyle w:val="Piedepgina"/>
      <w:framePr w:wrap="around" w:vAnchor="text" w:hAnchor="margin" w:xAlign="outside" w:y="1"/>
      <w:jc w:val="both"/>
      <w:rPr>
        <w:rStyle w:val="Nmerodepgina"/>
        <w:rFonts w:ascii="Arial" w:eastAsiaTheme="majorEastAsia" w:hAnsi="Arial" w:cs="Arial"/>
        <w:sz w:val="24"/>
        <w:szCs w:val="24"/>
      </w:rPr>
    </w:pPr>
    <w:r w:rsidRPr="00813655">
      <w:rPr>
        <w:rStyle w:val="Nmerodepgina"/>
        <w:rFonts w:ascii="Arial" w:eastAsiaTheme="majorEastAsia" w:hAnsi="Arial" w:cs="Arial"/>
        <w:sz w:val="24"/>
        <w:szCs w:val="24"/>
      </w:rPr>
      <w:fldChar w:fldCharType="begin"/>
    </w:r>
    <w:r w:rsidRPr="00813655">
      <w:rPr>
        <w:rStyle w:val="Nmerodepgina"/>
        <w:rFonts w:ascii="Arial" w:eastAsiaTheme="majorEastAsia" w:hAnsi="Arial" w:cs="Arial"/>
        <w:sz w:val="24"/>
        <w:szCs w:val="24"/>
      </w:rPr>
      <w:instrText xml:space="preserve">PAGE  </w:instrText>
    </w:r>
    <w:r w:rsidRPr="00813655">
      <w:rPr>
        <w:rStyle w:val="Nmerodepgina"/>
        <w:rFonts w:ascii="Arial" w:eastAsiaTheme="majorEastAsia" w:hAnsi="Arial" w:cs="Arial"/>
        <w:sz w:val="24"/>
        <w:szCs w:val="24"/>
      </w:rPr>
      <w:fldChar w:fldCharType="separate"/>
    </w:r>
    <w:r>
      <w:rPr>
        <w:rStyle w:val="Nmerodepgina"/>
        <w:rFonts w:ascii="Arial" w:eastAsiaTheme="majorEastAsia" w:hAnsi="Arial" w:cs="Arial"/>
        <w:noProof/>
        <w:sz w:val="24"/>
        <w:szCs w:val="24"/>
      </w:rPr>
      <w:t>2</w:t>
    </w:r>
    <w:r w:rsidRPr="00813655">
      <w:rPr>
        <w:rStyle w:val="Nmerodepgina"/>
        <w:rFonts w:ascii="Arial" w:eastAsiaTheme="majorEastAsia" w:hAnsi="Arial" w:cs="Arial"/>
        <w:sz w:val="24"/>
        <w:szCs w:val="24"/>
      </w:rPr>
      <w:fldChar w:fldCharType="end"/>
    </w:r>
  </w:p>
  <w:p w14:paraId="3A182B81" w14:textId="77777777" w:rsidR="007E0463" w:rsidRDefault="007E0463"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094139419"/>
      <w:docPartObj>
        <w:docPartGallery w:val="Page Numbers (Bottom of Page)"/>
        <w:docPartUnique/>
      </w:docPartObj>
    </w:sdtPr>
    <w:sdtEndPr>
      <w:rPr>
        <w:b/>
        <w:bCs/>
      </w:rPr>
    </w:sdtEndPr>
    <w:sdtContent>
      <w:p w14:paraId="44B057B8" w14:textId="77777777" w:rsidR="007E0463" w:rsidRPr="007B0E76" w:rsidRDefault="007E0463">
        <w:pPr>
          <w:pStyle w:val="Piedepgina"/>
          <w:jc w:val="center"/>
          <w:rPr>
            <w:rFonts w:ascii="Arial" w:hAnsi="Arial" w:cs="Arial"/>
            <w:b/>
            <w:bCs/>
            <w:sz w:val="24"/>
            <w:szCs w:val="24"/>
          </w:rPr>
        </w:pPr>
        <w:r w:rsidRPr="007B0E76">
          <w:rPr>
            <w:rFonts w:ascii="Arial" w:hAnsi="Arial" w:cs="Arial"/>
            <w:b/>
            <w:bCs/>
            <w:sz w:val="24"/>
            <w:szCs w:val="24"/>
          </w:rPr>
          <w:fldChar w:fldCharType="begin"/>
        </w:r>
        <w:r w:rsidRPr="007B0E76">
          <w:rPr>
            <w:rFonts w:ascii="Arial" w:hAnsi="Arial" w:cs="Arial"/>
            <w:b/>
            <w:bCs/>
            <w:sz w:val="24"/>
            <w:szCs w:val="24"/>
          </w:rPr>
          <w:instrText>PAGE   \* MERGEFORMAT</w:instrText>
        </w:r>
        <w:r w:rsidRPr="007B0E76">
          <w:rPr>
            <w:rFonts w:ascii="Arial" w:hAnsi="Arial" w:cs="Arial"/>
            <w:b/>
            <w:bCs/>
            <w:sz w:val="24"/>
            <w:szCs w:val="24"/>
          </w:rPr>
          <w:fldChar w:fldCharType="separate"/>
        </w:r>
        <w:r w:rsidRPr="007B0E76">
          <w:rPr>
            <w:rFonts w:ascii="Arial" w:hAnsi="Arial" w:cs="Arial"/>
            <w:b/>
            <w:bCs/>
            <w:sz w:val="24"/>
            <w:szCs w:val="24"/>
            <w:lang w:val="es-ES"/>
          </w:rPr>
          <w:t>2</w:t>
        </w:r>
        <w:r w:rsidRPr="007B0E76">
          <w:rPr>
            <w:rFonts w:ascii="Arial" w:hAnsi="Arial" w:cs="Arial"/>
            <w:b/>
            <w:bCs/>
            <w:sz w:val="24"/>
            <w:szCs w:val="24"/>
          </w:rPr>
          <w:fldChar w:fldCharType="end"/>
        </w:r>
      </w:p>
    </w:sdtContent>
  </w:sdt>
  <w:p w14:paraId="3C2213D2" w14:textId="77777777" w:rsidR="007E0463" w:rsidRPr="007B0E76" w:rsidRDefault="007E0463" w:rsidP="003D546E">
    <w:pPr>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5E59" w14:textId="77777777" w:rsidR="007E0463" w:rsidRPr="007B0E76" w:rsidRDefault="007E0463">
    <w:pPr>
      <w:pStyle w:val="Piedepgina"/>
      <w:jc w:val="center"/>
      <w:rPr>
        <w:rFonts w:ascii="Arial" w:hAnsi="Arial" w:cs="Arial"/>
        <w:b/>
        <w:bCs/>
        <w:sz w:val="24"/>
        <w:szCs w:val="24"/>
      </w:rPr>
    </w:pPr>
    <w:r w:rsidRPr="007B0E76">
      <w:rPr>
        <w:rFonts w:ascii="Arial" w:hAnsi="Arial" w:cs="Arial"/>
        <w:b/>
        <w:bCs/>
        <w:sz w:val="24"/>
        <w:szCs w:val="24"/>
      </w:rPr>
      <w:fldChar w:fldCharType="begin"/>
    </w:r>
    <w:r w:rsidRPr="007B0E76">
      <w:rPr>
        <w:rFonts w:ascii="Arial" w:hAnsi="Arial" w:cs="Arial"/>
        <w:b/>
        <w:bCs/>
        <w:sz w:val="24"/>
        <w:szCs w:val="24"/>
      </w:rPr>
      <w:instrText>PAGE   \* MERGEFORMAT</w:instrText>
    </w:r>
    <w:r w:rsidRPr="007B0E76">
      <w:rPr>
        <w:rFonts w:ascii="Arial" w:hAnsi="Arial" w:cs="Arial"/>
        <w:b/>
        <w:bCs/>
        <w:sz w:val="24"/>
        <w:szCs w:val="24"/>
      </w:rPr>
      <w:fldChar w:fldCharType="separate"/>
    </w:r>
    <w:r w:rsidRPr="007B0E76">
      <w:rPr>
        <w:rFonts w:ascii="Arial" w:hAnsi="Arial" w:cs="Arial"/>
        <w:b/>
        <w:bCs/>
        <w:sz w:val="24"/>
        <w:szCs w:val="24"/>
        <w:lang w:val="es-ES"/>
      </w:rPr>
      <w:t>2</w:t>
    </w:r>
    <w:r w:rsidRPr="007B0E76">
      <w:rPr>
        <w:rFonts w:ascii="Arial" w:hAnsi="Arial" w:cs="Arial"/>
        <w:b/>
        <w:bCs/>
        <w:sz w:val="24"/>
        <w:szCs w:val="24"/>
      </w:rPr>
      <w:fldChar w:fldCharType="end"/>
    </w:r>
  </w:p>
  <w:p w14:paraId="029C6529" w14:textId="77777777" w:rsidR="007E0463" w:rsidRPr="007B0E76" w:rsidRDefault="007E0463" w:rsidP="0007502F">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AF48" w14:textId="77777777" w:rsidR="002702FC" w:rsidRPr="0007502F" w:rsidRDefault="002702FC">
    <w:pPr>
      <w:pStyle w:val="Piedepgina"/>
      <w:jc w:val="center"/>
      <w:rPr>
        <w:rFonts w:ascii="Arial" w:hAnsi="Arial" w:cs="Arial"/>
        <w:sz w:val="24"/>
        <w:szCs w:val="24"/>
      </w:rPr>
    </w:pPr>
  </w:p>
  <w:p w14:paraId="0B6A5259" w14:textId="77777777" w:rsidR="002702FC" w:rsidRPr="007B0E76" w:rsidRDefault="002702FC" w:rsidP="0007502F">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E821C" w14:textId="77777777" w:rsidR="001151EF" w:rsidRDefault="001151EF" w:rsidP="007E0463">
      <w:r>
        <w:separator/>
      </w:r>
    </w:p>
  </w:footnote>
  <w:footnote w:type="continuationSeparator" w:id="0">
    <w:p w14:paraId="1376D40B" w14:textId="77777777" w:rsidR="001151EF" w:rsidRDefault="001151EF" w:rsidP="007E0463">
      <w:r>
        <w:continuationSeparator/>
      </w:r>
    </w:p>
  </w:footnote>
  <w:footnote w:id="1">
    <w:p w14:paraId="6BBEF364" w14:textId="77777777" w:rsidR="00E53B91" w:rsidRPr="007A5818" w:rsidRDefault="00E53B91" w:rsidP="00E53B91">
      <w:pPr>
        <w:pStyle w:val="Textonotapie"/>
        <w:spacing w:after="40"/>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w:t>
      </w:r>
      <w:r w:rsidRPr="007A5818">
        <w:rPr>
          <w:rFonts w:ascii="Arial" w:hAnsi="Arial" w:cs="Arial"/>
          <w:b/>
          <w:bCs/>
          <w:sz w:val="24"/>
          <w:szCs w:val="24"/>
        </w:rPr>
        <w:t>Artículo 56.-</w:t>
      </w:r>
      <w:r w:rsidRPr="007A5818">
        <w:rPr>
          <w:rFonts w:ascii="Arial" w:hAnsi="Arial" w:cs="Arial"/>
          <w:sz w:val="24"/>
          <w:szCs w:val="24"/>
        </w:rPr>
        <w:t xml:space="preserve"> La Secretaría de Energía y la Comisión Reguladora de Energía podrán, en el ámbito de sus competencias, revocar los permisos expedidos en los términos establecidos en esta Ley.</w:t>
      </w:r>
    </w:p>
    <w:p w14:paraId="178C2CFB" w14:textId="77777777" w:rsidR="00E53B91" w:rsidRPr="007A5818" w:rsidRDefault="00E53B91" w:rsidP="00E53B91">
      <w:pPr>
        <w:pStyle w:val="Textonotapie"/>
        <w:spacing w:after="40"/>
        <w:jc w:val="both"/>
        <w:rPr>
          <w:rFonts w:ascii="Arial" w:hAnsi="Arial" w:cs="Arial"/>
          <w:sz w:val="24"/>
          <w:szCs w:val="24"/>
        </w:rPr>
      </w:pPr>
      <w:r w:rsidRPr="007A5818">
        <w:rPr>
          <w:rFonts w:ascii="Arial" w:hAnsi="Arial" w:cs="Arial"/>
          <w:sz w:val="24"/>
          <w:szCs w:val="24"/>
        </w:rPr>
        <w:t>Los permisos podrán revocarse por cualquiera de las causas siguientes:</w:t>
      </w:r>
    </w:p>
    <w:p w14:paraId="77A65127" w14:textId="77777777" w:rsidR="00E53B91" w:rsidRPr="007A5818" w:rsidRDefault="00E53B91" w:rsidP="00E53B91">
      <w:pPr>
        <w:pStyle w:val="Textonotapie"/>
        <w:spacing w:after="40"/>
        <w:jc w:val="both"/>
        <w:rPr>
          <w:rFonts w:ascii="Arial" w:hAnsi="Arial" w:cs="Arial"/>
          <w:sz w:val="24"/>
          <w:szCs w:val="24"/>
        </w:rPr>
      </w:pPr>
      <w:r w:rsidRPr="007A5818">
        <w:rPr>
          <w:rFonts w:ascii="Arial" w:hAnsi="Arial" w:cs="Arial"/>
          <w:sz w:val="24"/>
          <w:szCs w:val="24"/>
        </w:rPr>
        <w:t>[…]</w:t>
      </w:r>
    </w:p>
    <w:p w14:paraId="4284394F" w14:textId="77777777" w:rsidR="00E53B91" w:rsidRPr="007A5818" w:rsidRDefault="00E53B91" w:rsidP="00E53B91">
      <w:pPr>
        <w:pStyle w:val="Textonotapie"/>
        <w:spacing w:after="40"/>
        <w:jc w:val="both"/>
        <w:rPr>
          <w:rFonts w:ascii="Arial" w:hAnsi="Arial" w:cs="Arial"/>
          <w:sz w:val="24"/>
          <w:szCs w:val="24"/>
        </w:rPr>
      </w:pPr>
      <w:r w:rsidRPr="007A5818">
        <w:rPr>
          <w:rFonts w:ascii="Arial" w:hAnsi="Arial" w:cs="Arial"/>
          <w:b/>
          <w:bCs/>
          <w:sz w:val="24"/>
          <w:szCs w:val="24"/>
        </w:rPr>
        <w:t>V.</w:t>
      </w:r>
      <w:r w:rsidRPr="007A5818">
        <w:rPr>
          <w:rFonts w:ascii="Arial" w:hAnsi="Arial" w:cs="Arial"/>
          <w:sz w:val="24"/>
          <w:szCs w:val="24"/>
        </w:rPr>
        <w:t xml:space="preserve"> No otorgar o no mantener en vigor las garantías o los seguros correspondientes incluyendo aquéllos necesarios para cubrir daños a terceros, conforme a la regulación que para el efecto se emita; </w:t>
      </w:r>
    </w:p>
    <w:p w14:paraId="65975427" w14:textId="77777777" w:rsidR="00E53B91" w:rsidRPr="007A5818" w:rsidRDefault="00E53B91" w:rsidP="00E53B91">
      <w:pPr>
        <w:pStyle w:val="Textonotapie"/>
        <w:spacing w:after="40"/>
        <w:jc w:val="both"/>
        <w:rPr>
          <w:rFonts w:ascii="Arial" w:hAnsi="Arial" w:cs="Arial"/>
          <w:sz w:val="24"/>
          <w:szCs w:val="24"/>
          <w:highlight w:val="yellow"/>
        </w:rPr>
      </w:pPr>
      <w:r w:rsidRPr="007A5818">
        <w:rPr>
          <w:rFonts w:ascii="Arial" w:hAnsi="Arial" w:cs="Arial"/>
          <w:sz w:val="24"/>
          <w:szCs w:val="24"/>
        </w:rPr>
        <w:t>[…]”</w:t>
      </w:r>
    </w:p>
  </w:footnote>
  <w:footnote w:id="2">
    <w:p w14:paraId="243B87BE" w14:textId="7E8CA2C3" w:rsidR="005845D5" w:rsidRPr="007A5818" w:rsidRDefault="00287225" w:rsidP="00287225">
      <w:pPr>
        <w:pStyle w:val="Textonotapie"/>
        <w:spacing w:after="40"/>
        <w:jc w:val="both"/>
        <w:rPr>
          <w:rFonts w:ascii="Arial" w:hAnsi="Arial" w:cs="Arial"/>
          <w:b/>
          <w:bCs/>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w:t>
      </w:r>
      <w:r w:rsidR="005845D5" w:rsidRPr="007A5818">
        <w:rPr>
          <w:rFonts w:ascii="Arial" w:hAnsi="Arial" w:cs="Arial"/>
          <w:b/>
          <w:bCs/>
          <w:sz w:val="24"/>
          <w:szCs w:val="24"/>
        </w:rPr>
        <w:t>Condiciones</w:t>
      </w:r>
    </w:p>
    <w:p w14:paraId="26654E4F" w14:textId="77777777" w:rsidR="007561D8" w:rsidRPr="007A5818" w:rsidRDefault="00CF1F96" w:rsidP="00287225">
      <w:pPr>
        <w:pStyle w:val="Textonotapie"/>
        <w:spacing w:after="40"/>
        <w:jc w:val="both"/>
        <w:rPr>
          <w:rFonts w:ascii="Arial" w:hAnsi="Arial" w:cs="Arial"/>
          <w:sz w:val="24"/>
          <w:szCs w:val="24"/>
        </w:rPr>
      </w:pPr>
      <w:r w:rsidRPr="007A5818">
        <w:rPr>
          <w:rFonts w:ascii="Arial" w:hAnsi="Arial" w:cs="Arial"/>
          <w:b/>
          <w:bCs/>
          <w:sz w:val="24"/>
          <w:szCs w:val="24"/>
        </w:rPr>
        <w:t>8. Obligaciones generales</w:t>
      </w:r>
      <w:r w:rsidRPr="007A5818">
        <w:rPr>
          <w:rFonts w:ascii="Arial" w:hAnsi="Arial" w:cs="Arial"/>
          <w:sz w:val="24"/>
          <w:szCs w:val="24"/>
        </w:rPr>
        <w:t>.</w:t>
      </w:r>
    </w:p>
    <w:p w14:paraId="54F5E279" w14:textId="1779F2C3" w:rsidR="00CF1F96" w:rsidRPr="007A5818" w:rsidRDefault="00CF1F96" w:rsidP="00287225">
      <w:pPr>
        <w:pStyle w:val="Textonotapie"/>
        <w:spacing w:after="40"/>
        <w:jc w:val="both"/>
        <w:rPr>
          <w:rFonts w:ascii="Arial" w:hAnsi="Arial" w:cs="Arial"/>
          <w:sz w:val="24"/>
          <w:szCs w:val="24"/>
        </w:rPr>
      </w:pPr>
      <w:r w:rsidRPr="007A5818">
        <w:rPr>
          <w:rFonts w:ascii="Arial" w:hAnsi="Arial" w:cs="Arial"/>
          <w:sz w:val="24"/>
          <w:szCs w:val="24"/>
        </w:rPr>
        <w:t>[…]</w:t>
      </w:r>
    </w:p>
    <w:p w14:paraId="2615268E" w14:textId="22BC1251" w:rsidR="00287225" w:rsidRPr="007A5818" w:rsidRDefault="007561D8" w:rsidP="00287225">
      <w:pPr>
        <w:pStyle w:val="Textonotapie"/>
        <w:spacing w:after="40"/>
        <w:jc w:val="both"/>
        <w:rPr>
          <w:rFonts w:ascii="Arial" w:hAnsi="Arial" w:cs="Arial"/>
          <w:sz w:val="24"/>
          <w:szCs w:val="24"/>
        </w:rPr>
      </w:pPr>
      <w:r w:rsidRPr="007A5818">
        <w:rPr>
          <w:rFonts w:ascii="Arial" w:hAnsi="Arial" w:cs="Arial"/>
          <w:sz w:val="24"/>
          <w:szCs w:val="24"/>
        </w:rPr>
        <w:t xml:space="preserve">I. Contratar y </w:t>
      </w:r>
      <w:r w:rsidRPr="007A5818">
        <w:rPr>
          <w:rFonts w:ascii="Arial" w:hAnsi="Arial" w:cs="Arial"/>
          <w:b/>
          <w:bCs/>
          <w:sz w:val="24"/>
          <w:szCs w:val="24"/>
        </w:rPr>
        <w:t xml:space="preserve">mantener vigentes </w:t>
      </w:r>
      <w:r w:rsidR="00845356" w:rsidRPr="007A5818">
        <w:rPr>
          <w:rFonts w:ascii="Arial" w:hAnsi="Arial" w:cs="Arial"/>
          <w:b/>
          <w:bCs/>
          <w:sz w:val="24"/>
          <w:szCs w:val="24"/>
        </w:rPr>
        <w:t>los seguros por daños, incluyendo aquéllos para cubrir daños a terceros</w:t>
      </w:r>
      <w:r w:rsidR="00845356" w:rsidRPr="007A5818">
        <w:rPr>
          <w:rFonts w:ascii="Arial" w:hAnsi="Arial" w:cs="Arial"/>
          <w:sz w:val="24"/>
          <w:szCs w:val="24"/>
        </w:rPr>
        <w:t xml:space="preserve">, de conformidad con la regulación que </w:t>
      </w:r>
      <w:r w:rsidR="00837E79" w:rsidRPr="007A5818">
        <w:rPr>
          <w:rFonts w:ascii="Arial" w:hAnsi="Arial" w:cs="Arial"/>
          <w:sz w:val="24"/>
          <w:szCs w:val="24"/>
        </w:rPr>
        <w:t xml:space="preserve">emita la Agencia Nacional de Seguridad Industrial y de Protección al Medio Ambiente </w:t>
      </w:r>
      <w:r w:rsidR="008B1F5C" w:rsidRPr="007A5818">
        <w:rPr>
          <w:rFonts w:ascii="Arial" w:hAnsi="Arial" w:cs="Arial"/>
          <w:sz w:val="24"/>
          <w:szCs w:val="24"/>
        </w:rPr>
        <w:t>del Sector Hidrocarburos (Agencia) en materia de análisis de riesgo, para el periodo de construcción</w:t>
      </w:r>
      <w:r w:rsidR="004753A1" w:rsidRPr="007A5818">
        <w:rPr>
          <w:rFonts w:ascii="Arial" w:hAnsi="Arial" w:cs="Arial"/>
          <w:sz w:val="24"/>
          <w:szCs w:val="24"/>
        </w:rPr>
        <w:t>, así como para el periodo de operación y mantenimiento.</w:t>
      </w:r>
    </w:p>
    <w:p w14:paraId="30F8A390" w14:textId="2803B4BD" w:rsidR="004753A1" w:rsidRPr="007A5818" w:rsidRDefault="004753A1" w:rsidP="00287225">
      <w:pPr>
        <w:pStyle w:val="Textonotapie"/>
        <w:spacing w:after="40"/>
        <w:jc w:val="both"/>
        <w:rPr>
          <w:rFonts w:ascii="Arial" w:hAnsi="Arial" w:cs="Arial"/>
          <w:sz w:val="24"/>
          <w:szCs w:val="24"/>
        </w:rPr>
      </w:pPr>
      <w:r w:rsidRPr="007A5818">
        <w:rPr>
          <w:rFonts w:ascii="Arial" w:hAnsi="Arial" w:cs="Arial"/>
          <w:sz w:val="24"/>
          <w:szCs w:val="24"/>
        </w:rPr>
        <w:t>[…]</w:t>
      </w:r>
    </w:p>
    <w:p w14:paraId="04DCF90B" w14:textId="7118EEE3" w:rsidR="004753A1" w:rsidRPr="007A5818" w:rsidRDefault="004753A1" w:rsidP="00287225">
      <w:pPr>
        <w:pStyle w:val="Textonotapie"/>
        <w:spacing w:after="40"/>
        <w:jc w:val="both"/>
        <w:rPr>
          <w:rFonts w:ascii="Arial" w:hAnsi="Arial" w:cs="Arial"/>
          <w:sz w:val="24"/>
          <w:szCs w:val="24"/>
          <w:highlight w:val="yellow"/>
        </w:rPr>
      </w:pPr>
      <w:r w:rsidRPr="007A5818">
        <w:rPr>
          <w:rFonts w:ascii="Arial" w:hAnsi="Arial" w:cs="Arial"/>
          <w:sz w:val="24"/>
          <w:szCs w:val="24"/>
        </w:rPr>
        <w:t xml:space="preserve">V. </w:t>
      </w:r>
      <w:r w:rsidR="00674553" w:rsidRPr="007A5818">
        <w:rPr>
          <w:rFonts w:ascii="Arial" w:hAnsi="Arial" w:cs="Arial"/>
          <w:sz w:val="24"/>
          <w:szCs w:val="24"/>
        </w:rPr>
        <w:t xml:space="preserve">Entregar la información que refiere el “Formato </w:t>
      </w:r>
      <w:r w:rsidR="0028188A" w:rsidRPr="007A5818">
        <w:rPr>
          <w:rFonts w:ascii="Arial" w:hAnsi="Arial" w:cs="Arial"/>
          <w:sz w:val="24"/>
          <w:szCs w:val="24"/>
        </w:rPr>
        <w:t>de Obligaciones”</w:t>
      </w:r>
      <w:r w:rsidR="0051357E" w:rsidRPr="007A5818">
        <w:rPr>
          <w:rFonts w:ascii="Arial" w:hAnsi="Arial" w:cs="Arial"/>
          <w:sz w:val="24"/>
          <w:szCs w:val="24"/>
        </w:rPr>
        <w:t xml:space="preserve"> publicado en la página electrónica </w:t>
      </w:r>
      <w:hyperlink r:id="rId1" w:history="1">
        <w:r w:rsidR="000A3D2C" w:rsidRPr="007A5818">
          <w:rPr>
            <w:rStyle w:val="Hipervnculo"/>
            <w:rFonts w:ascii="Arial" w:hAnsi="Arial" w:cs="Arial"/>
            <w:sz w:val="24"/>
            <w:szCs w:val="24"/>
          </w:rPr>
          <w:t>www.cre.gob.mx</w:t>
        </w:r>
      </w:hyperlink>
      <w:r w:rsidR="000A3D2C" w:rsidRPr="007A5818">
        <w:rPr>
          <w:rFonts w:ascii="Arial" w:hAnsi="Arial" w:cs="Arial"/>
          <w:sz w:val="24"/>
          <w:szCs w:val="24"/>
        </w:rPr>
        <w:t xml:space="preserve"> de esta Comisión, en los plazos ahí señalados</w:t>
      </w:r>
      <w:r w:rsidR="008B27C1" w:rsidRPr="007A5818">
        <w:rPr>
          <w:rFonts w:ascii="Arial" w:hAnsi="Arial" w:cs="Arial"/>
          <w:sz w:val="24"/>
          <w:szCs w:val="24"/>
        </w:rPr>
        <w:t>, de conformidad con el artículo 58 del Reglamento.</w:t>
      </w:r>
    </w:p>
  </w:footnote>
  <w:footnote w:id="3">
    <w:p w14:paraId="0174651B" w14:textId="570E26CE" w:rsidR="00E85AE2" w:rsidRPr="007A5818" w:rsidRDefault="00E85AE2" w:rsidP="006126A3">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w:t>
      </w:r>
      <w:r w:rsidR="00F16557" w:rsidRPr="007A5818">
        <w:rPr>
          <w:rFonts w:ascii="Arial" w:hAnsi="Arial" w:cs="Arial"/>
          <w:sz w:val="24"/>
          <w:szCs w:val="24"/>
        </w:rPr>
        <w:t>En el Acuerdo relativo se destacó que m</w:t>
      </w:r>
      <w:r w:rsidRPr="007A5818">
        <w:rPr>
          <w:rFonts w:ascii="Arial" w:hAnsi="Arial" w:cs="Arial"/>
          <w:sz w:val="24"/>
          <w:szCs w:val="24"/>
        </w:rPr>
        <w:t xml:space="preserve">ediante </w:t>
      </w:r>
      <w:r w:rsidR="006126A3" w:rsidRPr="007A5818">
        <w:rPr>
          <w:rFonts w:ascii="Arial" w:hAnsi="Arial" w:cs="Arial"/>
          <w:sz w:val="24"/>
          <w:szCs w:val="24"/>
        </w:rPr>
        <w:t xml:space="preserve">la </w:t>
      </w:r>
      <w:r w:rsidRPr="007A5818">
        <w:rPr>
          <w:rFonts w:ascii="Arial" w:hAnsi="Arial" w:cs="Arial"/>
          <w:sz w:val="24"/>
          <w:szCs w:val="24"/>
        </w:rPr>
        <w:t xml:space="preserve">constancia </w:t>
      </w:r>
      <w:r w:rsidR="006126A3" w:rsidRPr="007A5818">
        <w:rPr>
          <w:rFonts w:ascii="Arial" w:hAnsi="Arial" w:cs="Arial"/>
          <w:sz w:val="24"/>
          <w:szCs w:val="24"/>
        </w:rPr>
        <w:t xml:space="preserve">UH-250/96321/2020 de 4 de diciembre de 2020, la Unidad de Hidrocarburos de la </w:t>
      </w:r>
      <w:r w:rsidR="006B41C1" w:rsidRPr="007A5818">
        <w:rPr>
          <w:rFonts w:ascii="Arial" w:hAnsi="Arial" w:cs="Arial"/>
          <w:sz w:val="24"/>
          <w:szCs w:val="24"/>
        </w:rPr>
        <w:t xml:space="preserve">CRE </w:t>
      </w:r>
      <w:r w:rsidR="00F16557" w:rsidRPr="007A5818">
        <w:rPr>
          <w:rFonts w:ascii="Arial" w:hAnsi="Arial" w:cs="Arial"/>
          <w:sz w:val="24"/>
          <w:szCs w:val="24"/>
        </w:rPr>
        <w:t xml:space="preserve">precisó </w:t>
      </w:r>
      <w:r w:rsidR="006126A3" w:rsidRPr="007A5818">
        <w:rPr>
          <w:rFonts w:ascii="Arial" w:hAnsi="Arial" w:cs="Arial"/>
          <w:sz w:val="24"/>
          <w:szCs w:val="24"/>
        </w:rPr>
        <w:t>que no obra</w:t>
      </w:r>
      <w:r w:rsidR="00F16557" w:rsidRPr="007A5818">
        <w:rPr>
          <w:rFonts w:ascii="Arial" w:hAnsi="Arial" w:cs="Arial"/>
          <w:sz w:val="24"/>
          <w:szCs w:val="24"/>
        </w:rPr>
        <w:t>ba</w:t>
      </w:r>
      <w:r w:rsidR="006126A3" w:rsidRPr="007A5818">
        <w:rPr>
          <w:rFonts w:ascii="Arial" w:hAnsi="Arial" w:cs="Arial"/>
          <w:sz w:val="24"/>
          <w:szCs w:val="24"/>
        </w:rPr>
        <w:t xml:space="preserve"> constancia que acredit</w:t>
      </w:r>
      <w:r w:rsidR="00F16557" w:rsidRPr="007A5818">
        <w:rPr>
          <w:rFonts w:ascii="Arial" w:hAnsi="Arial" w:cs="Arial"/>
          <w:sz w:val="24"/>
          <w:szCs w:val="24"/>
        </w:rPr>
        <w:t>ara</w:t>
      </w:r>
      <w:r w:rsidR="006126A3" w:rsidRPr="007A5818">
        <w:rPr>
          <w:rFonts w:ascii="Arial" w:hAnsi="Arial" w:cs="Arial"/>
          <w:sz w:val="24"/>
          <w:szCs w:val="24"/>
        </w:rPr>
        <w:t xml:space="preserve"> que el </w:t>
      </w:r>
      <w:r w:rsidR="00F16557" w:rsidRPr="007A5818">
        <w:rPr>
          <w:rFonts w:ascii="Arial" w:hAnsi="Arial" w:cs="Arial"/>
          <w:sz w:val="24"/>
          <w:szCs w:val="24"/>
        </w:rPr>
        <w:t>p</w:t>
      </w:r>
      <w:r w:rsidR="006126A3" w:rsidRPr="007A5818">
        <w:rPr>
          <w:rFonts w:ascii="Arial" w:hAnsi="Arial" w:cs="Arial"/>
          <w:sz w:val="24"/>
          <w:szCs w:val="24"/>
        </w:rPr>
        <w:t>ermisionario contrató y mantuvo vigente</w:t>
      </w:r>
      <w:r w:rsidR="00F16557" w:rsidRPr="007A5818">
        <w:rPr>
          <w:rFonts w:ascii="Arial" w:hAnsi="Arial" w:cs="Arial"/>
          <w:sz w:val="24"/>
          <w:szCs w:val="24"/>
        </w:rPr>
        <w:t>s</w:t>
      </w:r>
      <w:r w:rsidR="006126A3" w:rsidRPr="007A5818">
        <w:rPr>
          <w:rFonts w:ascii="Arial" w:hAnsi="Arial" w:cs="Arial"/>
          <w:sz w:val="24"/>
          <w:szCs w:val="24"/>
        </w:rPr>
        <w:t xml:space="preserve"> los seguros correspondientes, incluyendo aquéllos necesarios para cubrir daños a terceros, respecto de los años 2018, 2019 y 2020</w:t>
      </w:r>
      <w:r w:rsidR="00F16557" w:rsidRPr="007A5818">
        <w:rPr>
          <w:rFonts w:ascii="Arial" w:hAnsi="Arial" w:cs="Arial"/>
          <w:sz w:val="24"/>
          <w:szCs w:val="24"/>
        </w:rPr>
        <w:t>.</w:t>
      </w:r>
    </w:p>
  </w:footnote>
  <w:footnote w:id="4">
    <w:p w14:paraId="5CCAE39C" w14:textId="32FD3121" w:rsidR="00952479" w:rsidRPr="007A5818" w:rsidRDefault="00952479" w:rsidP="00952479">
      <w:pPr>
        <w:pStyle w:val="Textonotapie"/>
        <w:spacing w:after="40"/>
        <w:jc w:val="both"/>
        <w:rPr>
          <w:rFonts w:ascii="Arial" w:hAnsi="Arial" w:cs="Arial"/>
          <w:sz w:val="24"/>
          <w:szCs w:val="24"/>
          <w:highlight w:val="yellow"/>
        </w:rPr>
      </w:pPr>
      <w:r w:rsidRPr="007A5818">
        <w:rPr>
          <w:rStyle w:val="Refdenotaalpie"/>
          <w:rFonts w:ascii="Arial" w:hAnsi="Arial" w:cs="Arial"/>
          <w:sz w:val="24"/>
          <w:szCs w:val="24"/>
        </w:rPr>
        <w:footnoteRef/>
      </w:r>
      <w:r w:rsidRPr="007A5818">
        <w:rPr>
          <w:rFonts w:ascii="Arial" w:hAnsi="Arial" w:cs="Arial"/>
          <w:sz w:val="24"/>
          <w:szCs w:val="24"/>
        </w:rPr>
        <w:t xml:space="preserve"> </w:t>
      </w:r>
      <w:r w:rsidR="00D537DE" w:rsidRPr="007A5818">
        <w:rPr>
          <w:rFonts w:ascii="Arial" w:hAnsi="Arial" w:cs="Arial"/>
          <w:sz w:val="24"/>
          <w:szCs w:val="24"/>
        </w:rPr>
        <w:t xml:space="preserve">En relación con </w:t>
      </w:r>
      <w:r w:rsidR="00006883" w:rsidRPr="007A5818">
        <w:rPr>
          <w:rFonts w:ascii="Arial" w:hAnsi="Arial" w:cs="Arial"/>
          <w:sz w:val="24"/>
          <w:szCs w:val="24"/>
        </w:rPr>
        <w:t>el pago de aprovechamientos por concepto de supervisión</w:t>
      </w:r>
      <w:r w:rsidR="00D73DD7" w:rsidRPr="007A5818">
        <w:rPr>
          <w:rFonts w:ascii="Arial" w:hAnsi="Arial" w:cs="Arial"/>
          <w:sz w:val="24"/>
          <w:szCs w:val="24"/>
        </w:rPr>
        <w:t xml:space="preserve"> se precisó que el permisionario presentó los comprobantes de pago referentes a los ejercicios fiscales 2018, 2019 y 2020,</w:t>
      </w:r>
      <w:r w:rsidR="00213C7E" w:rsidRPr="007A5818">
        <w:rPr>
          <w:rFonts w:ascii="Arial" w:hAnsi="Arial" w:cs="Arial"/>
          <w:sz w:val="24"/>
          <w:szCs w:val="24"/>
        </w:rPr>
        <w:t xml:space="preserve"> por lo que si bien, el cumplimiento de la obligación de pago se realizó de manera extemporánea </w:t>
      </w:r>
      <w:r w:rsidR="003E7192" w:rsidRPr="007A5818">
        <w:rPr>
          <w:rFonts w:ascii="Arial" w:hAnsi="Arial" w:cs="Arial"/>
          <w:sz w:val="24"/>
          <w:szCs w:val="24"/>
        </w:rPr>
        <w:t xml:space="preserve">a los ejercicios fiscales referidos, lo cierto es que subsanó la obligación omitida </w:t>
      </w:r>
      <w:r w:rsidR="007A44E2" w:rsidRPr="007A5818">
        <w:rPr>
          <w:rFonts w:ascii="Arial" w:hAnsi="Arial" w:cs="Arial"/>
          <w:sz w:val="24"/>
          <w:szCs w:val="24"/>
        </w:rPr>
        <w:t xml:space="preserve">y, en consecuencia, se determinó </w:t>
      </w:r>
      <w:r w:rsidR="00DE417E" w:rsidRPr="007A5818">
        <w:rPr>
          <w:rFonts w:ascii="Arial" w:hAnsi="Arial" w:cs="Arial"/>
          <w:sz w:val="24"/>
          <w:szCs w:val="24"/>
        </w:rPr>
        <w:t xml:space="preserve">procedente absolver a </w:t>
      </w:r>
      <w:r w:rsidR="006C1F84" w:rsidRPr="007A5818">
        <w:rPr>
          <w:rFonts w:ascii="Arial" w:hAnsi="Arial" w:cs="Arial"/>
          <w:sz w:val="24"/>
          <w:szCs w:val="24"/>
        </w:rPr>
        <w:t>la</w:t>
      </w:r>
      <w:r w:rsidR="00DE417E" w:rsidRPr="007A5818">
        <w:rPr>
          <w:rFonts w:ascii="Arial" w:hAnsi="Arial" w:cs="Arial"/>
          <w:sz w:val="24"/>
          <w:szCs w:val="24"/>
        </w:rPr>
        <w:t xml:space="preserve"> titular del permiso de expendi</w:t>
      </w:r>
      <w:r w:rsidR="007A5818" w:rsidRPr="007A5818">
        <w:rPr>
          <w:rFonts w:ascii="Arial" w:hAnsi="Arial" w:cs="Arial"/>
          <w:sz w:val="24"/>
          <w:szCs w:val="24"/>
        </w:rPr>
        <w:t>o</w:t>
      </w:r>
      <w:r w:rsidR="00DE417E" w:rsidRPr="007A5818">
        <w:rPr>
          <w:rFonts w:ascii="Arial" w:hAnsi="Arial" w:cs="Arial"/>
          <w:sz w:val="24"/>
          <w:szCs w:val="24"/>
        </w:rPr>
        <w:t xml:space="preserve"> de petrolíferos en estación de servicio PL/8656/EXP/ES/2015, por cuanto hace a la causa de revocación </w:t>
      </w:r>
      <w:r w:rsidR="00DA39EA" w:rsidRPr="007A5818">
        <w:rPr>
          <w:rFonts w:ascii="Arial" w:hAnsi="Arial" w:cs="Arial"/>
          <w:sz w:val="24"/>
          <w:szCs w:val="24"/>
        </w:rPr>
        <w:t xml:space="preserve">prevista en </w:t>
      </w:r>
      <w:r w:rsidR="009D5B1F" w:rsidRPr="007A5818">
        <w:rPr>
          <w:rFonts w:ascii="Arial" w:hAnsi="Arial" w:cs="Arial"/>
          <w:sz w:val="24"/>
          <w:szCs w:val="24"/>
        </w:rPr>
        <w:t xml:space="preserve">el artículo 56, </w:t>
      </w:r>
      <w:r w:rsidR="00DA39EA" w:rsidRPr="007A5818">
        <w:rPr>
          <w:rFonts w:ascii="Arial" w:hAnsi="Arial" w:cs="Arial"/>
          <w:sz w:val="24"/>
          <w:szCs w:val="24"/>
        </w:rPr>
        <w:t xml:space="preserve">fracción </w:t>
      </w:r>
      <w:r w:rsidR="009D5B1F" w:rsidRPr="007A5818">
        <w:rPr>
          <w:rFonts w:ascii="Arial" w:hAnsi="Arial" w:cs="Arial"/>
          <w:sz w:val="24"/>
          <w:szCs w:val="24"/>
        </w:rPr>
        <w:t>VII, de la Ley de Hidrocarburos</w:t>
      </w:r>
      <w:r w:rsidR="00DE417E" w:rsidRPr="007A5818">
        <w:rPr>
          <w:rFonts w:ascii="Arial" w:hAnsi="Arial" w:cs="Arial"/>
          <w:sz w:val="24"/>
          <w:szCs w:val="24"/>
        </w:rPr>
        <w:t>.</w:t>
      </w:r>
    </w:p>
  </w:footnote>
  <w:footnote w:id="5">
    <w:p w14:paraId="5609F798" w14:textId="06AADEC3" w:rsidR="007E0463" w:rsidRPr="007A5818" w:rsidRDefault="007E0463" w:rsidP="00AE4163">
      <w:pPr>
        <w:pStyle w:val="Textonotapie"/>
        <w:spacing w:after="40"/>
        <w:jc w:val="both"/>
        <w:rPr>
          <w:rFonts w:ascii="Arial" w:hAnsi="Arial" w:cs="Arial"/>
          <w:sz w:val="24"/>
          <w:szCs w:val="24"/>
        </w:rPr>
      </w:pPr>
      <w:r w:rsidRPr="007A5818">
        <w:rPr>
          <w:rStyle w:val="Refdenotaalpie"/>
          <w:rFonts w:ascii="Arial" w:hAnsi="Arial" w:cs="Arial"/>
          <w:sz w:val="24"/>
          <w:szCs w:val="24"/>
        </w:rPr>
        <w:footnoteRef/>
      </w:r>
      <w:r w:rsidR="00C8758F" w:rsidRPr="007A5818">
        <w:rPr>
          <w:rFonts w:ascii="Arial" w:hAnsi="Arial" w:cs="Arial"/>
          <w:sz w:val="24"/>
          <w:szCs w:val="24"/>
        </w:rPr>
        <w:t xml:space="preserve"> </w:t>
      </w:r>
      <w:r w:rsidR="00400C70" w:rsidRPr="007A5818">
        <w:rPr>
          <w:rFonts w:ascii="Arial" w:hAnsi="Arial" w:cs="Arial"/>
          <w:sz w:val="24"/>
          <w:szCs w:val="24"/>
        </w:rPr>
        <w:t>A través del portal de servicios en línea del Poder Judicial de la Federación</w:t>
      </w:r>
      <w:r w:rsidRPr="007A5818">
        <w:rPr>
          <w:rFonts w:ascii="Arial" w:hAnsi="Arial" w:cs="Arial"/>
          <w:sz w:val="24"/>
          <w:szCs w:val="24"/>
        </w:rPr>
        <w:t>.</w:t>
      </w:r>
    </w:p>
  </w:footnote>
  <w:footnote w:id="6">
    <w:p w14:paraId="0CB0B1A3" w14:textId="77777777" w:rsidR="00CB760D" w:rsidRPr="007A5818" w:rsidRDefault="00CB760D" w:rsidP="00AE4163">
      <w:pPr>
        <w:pStyle w:val="Textonotapie"/>
        <w:spacing w:after="40"/>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A través del portal de servicios en línea del Poder Judicial de la Federación.</w:t>
      </w:r>
    </w:p>
  </w:footnote>
  <w:footnote w:id="7">
    <w:p w14:paraId="201A4A5A" w14:textId="6B9331FE" w:rsidR="00CB1982" w:rsidRPr="007A5818" w:rsidRDefault="00CB1982" w:rsidP="00CB1982">
      <w:pPr>
        <w:pStyle w:val="Textonotapie"/>
        <w:spacing w:after="40"/>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w:t>
      </w:r>
      <w:r w:rsidR="000771C3" w:rsidRPr="007A5818">
        <w:rPr>
          <w:rFonts w:ascii="Arial" w:hAnsi="Arial" w:cs="Arial"/>
          <w:sz w:val="24"/>
          <w:szCs w:val="24"/>
        </w:rPr>
        <w:t>Únicamente se sintetizan los agravios relacionados con la constitucionalidad del artículo 56, fracción V, de la Ley de Hidrocarburos. Los restantes agravios (cuarto a séptimo) del recurso de revisión controvierten la negativa de amparo respecto de la legalidad de la resolución administrativa reclamada, en su carácter de acto de aplicación de dicha norma.</w:t>
      </w:r>
    </w:p>
  </w:footnote>
  <w:footnote w:id="8">
    <w:p w14:paraId="6D225FC3" w14:textId="051E9A5B" w:rsidR="00630186" w:rsidRPr="007A5818" w:rsidRDefault="00630186" w:rsidP="00AE4163">
      <w:pPr>
        <w:pStyle w:val="Textonotapie"/>
        <w:spacing w:after="60"/>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En la cual </w:t>
      </w:r>
      <w:r w:rsidR="001F720B" w:rsidRPr="007A5818">
        <w:rPr>
          <w:rFonts w:ascii="Arial" w:hAnsi="Arial" w:cs="Arial"/>
          <w:sz w:val="24"/>
          <w:szCs w:val="24"/>
        </w:rPr>
        <w:t xml:space="preserve">planteó </w:t>
      </w:r>
      <w:r w:rsidR="007236CA" w:rsidRPr="007A5818">
        <w:rPr>
          <w:rFonts w:ascii="Arial" w:hAnsi="Arial" w:cs="Arial"/>
          <w:sz w:val="24"/>
          <w:szCs w:val="24"/>
        </w:rPr>
        <w:t xml:space="preserve">dos </w:t>
      </w:r>
      <w:r w:rsidRPr="007A5818">
        <w:rPr>
          <w:rFonts w:ascii="Arial" w:hAnsi="Arial" w:cs="Arial"/>
          <w:sz w:val="24"/>
          <w:szCs w:val="24"/>
        </w:rPr>
        <w:t>agravio</w:t>
      </w:r>
      <w:r w:rsidR="007236CA" w:rsidRPr="007A5818">
        <w:rPr>
          <w:rFonts w:ascii="Arial" w:hAnsi="Arial" w:cs="Arial"/>
          <w:sz w:val="24"/>
          <w:szCs w:val="24"/>
        </w:rPr>
        <w:t>s</w:t>
      </w:r>
      <w:r w:rsidR="00B22108" w:rsidRPr="007A5818">
        <w:rPr>
          <w:rFonts w:ascii="Arial" w:hAnsi="Arial" w:cs="Arial"/>
          <w:sz w:val="24"/>
          <w:szCs w:val="24"/>
        </w:rPr>
        <w:t xml:space="preserve">, </w:t>
      </w:r>
      <w:r w:rsidRPr="007A5818">
        <w:rPr>
          <w:rFonts w:ascii="Arial" w:hAnsi="Arial" w:cs="Arial"/>
          <w:sz w:val="24"/>
          <w:szCs w:val="24"/>
        </w:rPr>
        <w:t>en esencia</w:t>
      </w:r>
      <w:r w:rsidR="001F720B" w:rsidRPr="007A5818">
        <w:rPr>
          <w:rFonts w:ascii="Arial" w:hAnsi="Arial" w:cs="Arial"/>
          <w:sz w:val="24"/>
          <w:szCs w:val="24"/>
        </w:rPr>
        <w:t>, reiterando</w:t>
      </w:r>
      <w:r w:rsidR="00B22108" w:rsidRPr="007A5818">
        <w:rPr>
          <w:rFonts w:ascii="Arial" w:hAnsi="Arial" w:cs="Arial"/>
          <w:sz w:val="24"/>
          <w:szCs w:val="24"/>
        </w:rPr>
        <w:t xml:space="preserve">: (i) </w:t>
      </w:r>
      <w:r w:rsidR="00A105B2" w:rsidRPr="007A5818">
        <w:rPr>
          <w:rFonts w:ascii="Arial" w:hAnsi="Arial" w:cs="Arial"/>
          <w:sz w:val="24"/>
          <w:szCs w:val="24"/>
        </w:rPr>
        <w:t>q</w:t>
      </w:r>
      <w:r w:rsidRPr="007A5818">
        <w:rPr>
          <w:rFonts w:ascii="Arial" w:hAnsi="Arial" w:cs="Arial"/>
          <w:sz w:val="24"/>
          <w:szCs w:val="24"/>
        </w:rPr>
        <w:t xml:space="preserve">ue </w:t>
      </w:r>
      <w:r w:rsidR="007F3D4E" w:rsidRPr="007A5818">
        <w:rPr>
          <w:rFonts w:ascii="Arial" w:hAnsi="Arial" w:cs="Arial"/>
          <w:sz w:val="24"/>
          <w:szCs w:val="24"/>
        </w:rPr>
        <w:t>no se hi</w:t>
      </w:r>
      <w:r w:rsidR="00793675" w:rsidRPr="007A5818">
        <w:rPr>
          <w:rFonts w:ascii="Arial" w:hAnsi="Arial" w:cs="Arial"/>
          <w:sz w:val="24"/>
          <w:szCs w:val="24"/>
        </w:rPr>
        <w:t xml:space="preserve">zo </w:t>
      </w:r>
      <w:r w:rsidR="007F3D4E" w:rsidRPr="007A5818">
        <w:rPr>
          <w:rFonts w:ascii="Arial" w:hAnsi="Arial" w:cs="Arial"/>
          <w:sz w:val="24"/>
          <w:szCs w:val="24"/>
        </w:rPr>
        <w:t xml:space="preserve">valer concepto de violación encaminado a demostrar que </w:t>
      </w:r>
      <w:r w:rsidR="00764090" w:rsidRPr="007A5818">
        <w:rPr>
          <w:rFonts w:ascii="Arial" w:hAnsi="Arial" w:cs="Arial"/>
          <w:sz w:val="24"/>
          <w:szCs w:val="24"/>
        </w:rPr>
        <w:t>se impugnara por vicios propios la intervención en el proceso legislativo de la promulgación de la norma reclamada</w:t>
      </w:r>
      <w:r w:rsidR="00210568" w:rsidRPr="007A5818">
        <w:rPr>
          <w:rFonts w:ascii="Arial" w:hAnsi="Arial" w:cs="Arial"/>
          <w:sz w:val="24"/>
          <w:szCs w:val="24"/>
        </w:rPr>
        <w:t xml:space="preserve"> -</w:t>
      </w:r>
      <w:r w:rsidR="00814621" w:rsidRPr="007A5818">
        <w:rPr>
          <w:rFonts w:ascii="Arial" w:hAnsi="Arial" w:cs="Arial"/>
          <w:sz w:val="24"/>
          <w:szCs w:val="24"/>
        </w:rPr>
        <w:t>artículo 61, fracción XXIII, en relación con el diverso 108, fracciones III y VIII, ambos de la Ley de Amparo</w:t>
      </w:r>
      <w:r w:rsidR="00210568" w:rsidRPr="007A5818">
        <w:rPr>
          <w:rFonts w:ascii="Arial" w:hAnsi="Arial" w:cs="Arial"/>
          <w:sz w:val="24"/>
          <w:szCs w:val="24"/>
        </w:rPr>
        <w:t>-</w:t>
      </w:r>
      <w:r w:rsidR="00814621" w:rsidRPr="007A5818">
        <w:rPr>
          <w:rFonts w:ascii="Arial" w:hAnsi="Arial" w:cs="Arial"/>
          <w:sz w:val="24"/>
          <w:szCs w:val="24"/>
        </w:rPr>
        <w:t xml:space="preserve">; y, (ii) </w:t>
      </w:r>
      <w:r w:rsidR="00210568" w:rsidRPr="007A5818">
        <w:rPr>
          <w:rFonts w:ascii="Arial" w:hAnsi="Arial" w:cs="Arial"/>
          <w:sz w:val="24"/>
          <w:szCs w:val="24"/>
        </w:rPr>
        <w:t xml:space="preserve">que el </w:t>
      </w:r>
      <w:r w:rsidR="001F720B" w:rsidRPr="007A5818">
        <w:rPr>
          <w:rFonts w:ascii="Arial" w:hAnsi="Arial" w:cs="Arial"/>
          <w:sz w:val="24"/>
          <w:szCs w:val="24"/>
        </w:rPr>
        <w:t>A</w:t>
      </w:r>
      <w:r w:rsidR="00210568" w:rsidRPr="007A5818">
        <w:rPr>
          <w:rFonts w:ascii="Arial" w:hAnsi="Arial" w:cs="Arial"/>
          <w:sz w:val="24"/>
          <w:szCs w:val="24"/>
        </w:rPr>
        <w:t xml:space="preserve"> quo fue omiso en analizar la causal de improcedencia que </w:t>
      </w:r>
      <w:r w:rsidR="001F720B" w:rsidRPr="007A5818">
        <w:rPr>
          <w:rFonts w:ascii="Arial" w:hAnsi="Arial" w:cs="Arial"/>
          <w:sz w:val="24"/>
          <w:szCs w:val="24"/>
        </w:rPr>
        <w:t>formuló la autoridad recurrente</w:t>
      </w:r>
      <w:r w:rsidR="00210568" w:rsidRPr="007A5818">
        <w:rPr>
          <w:rFonts w:ascii="Arial" w:hAnsi="Arial" w:cs="Arial"/>
          <w:sz w:val="24"/>
          <w:szCs w:val="24"/>
        </w:rPr>
        <w:t>, relativa a la falta de afectación a los intereses jurídicos o legítimos de la quejosa -artículo 61, fracción XII, de la Ley de Amparo-.</w:t>
      </w:r>
    </w:p>
  </w:footnote>
  <w:footnote w:id="9">
    <w:p w14:paraId="093E9425" w14:textId="2E2E1A59" w:rsidR="00A536B3" w:rsidRPr="007A5818" w:rsidRDefault="00A536B3" w:rsidP="00AE4163">
      <w:pPr>
        <w:pStyle w:val="Textonotapie"/>
        <w:spacing w:after="40"/>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En dicha ejecutoria el órgano colegiado refirió que </w:t>
      </w:r>
      <w:r w:rsidRPr="007A5818">
        <w:rPr>
          <w:rFonts w:ascii="Arial" w:hAnsi="Arial" w:cs="Arial"/>
          <w:b/>
          <w:bCs/>
          <w:sz w:val="24"/>
          <w:szCs w:val="24"/>
        </w:rPr>
        <w:t xml:space="preserve">los recursos de revisión principal y adhesivo se habían interpuesto </w:t>
      </w:r>
      <w:r w:rsidR="004A740E" w:rsidRPr="007A5818">
        <w:rPr>
          <w:rFonts w:ascii="Arial" w:hAnsi="Arial" w:cs="Arial"/>
          <w:b/>
          <w:bCs/>
          <w:sz w:val="24"/>
          <w:szCs w:val="24"/>
        </w:rPr>
        <w:t xml:space="preserve">por parte legítima y </w:t>
      </w:r>
      <w:r w:rsidRPr="007A5818">
        <w:rPr>
          <w:rFonts w:ascii="Arial" w:hAnsi="Arial" w:cs="Arial"/>
          <w:b/>
          <w:bCs/>
          <w:sz w:val="24"/>
          <w:szCs w:val="24"/>
        </w:rPr>
        <w:t>dentro del plazo</w:t>
      </w:r>
      <w:r w:rsidRPr="007A5818">
        <w:rPr>
          <w:rFonts w:ascii="Arial" w:hAnsi="Arial" w:cs="Arial"/>
          <w:sz w:val="24"/>
          <w:szCs w:val="24"/>
        </w:rPr>
        <w:t xml:space="preserve"> </w:t>
      </w:r>
      <w:r w:rsidRPr="007A5818">
        <w:rPr>
          <w:rFonts w:ascii="Arial" w:hAnsi="Arial" w:cs="Arial"/>
          <w:b/>
          <w:bCs/>
          <w:sz w:val="24"/>
          <w:szCs w:val="24"/>
        </w:rPr>
        <w:t>de diez y cinco días</w:t>
      </w:r>
      <w:r w:rsidR="00662C4E" w:rsidRPr="007A5818">
        <w:rPr>
          <w:rFonts w:ascii="Arial" w:hAnsi="Arial" w:cs="Arial"/>
          <w:sz w:val="24"/>
          <w:szCs w:val="24"/>
        </w:rPr>
        <w:t xml:space="preserve"> que prevén los artículos 86 y 82, ambos de la Ley de Amparo, respectivamente</w:t>
      </w:r>
      <w:r w:rsidR="00EF7AD9" w:rsidRPr="007A5818">
        <w:rPr>
          <w:rFonts w:ascii="Arial" w:hAnsi="Arial" w:cs="Arial"/>
          <w:sz w:val="24"/>
          <w:szCs w:val="24"/>
        </w:rPr>
        <w:t xml:space="preserve"> -considerando</w:t>
      </w:r>
      <w:r w:rsidR="00426D37" w:rsidRPr="007A5818">
        <w:rPr>
          <w:rFonts w:ascii="Arial" w:hAnsi="Arial" w:cs="Arial"/>
          <w:sz w:val="24"/>
          <w:szCs w:val="24"/>
        </w:rPr>
        <w:t>s segundo y tercero</w:t>
      </w:r>
      <w:r w:rsidR="00EF7AD9" w:rsidRPr="007A5818">
        <w:rPr>
          <w:rFonts w:ascii="Arial" w:hAnsi="Arial" w:cs="Arial"/>
          <w:sz w:val="24"/>
          <w:szCs w:val="24"/>
        </w:rPr>
        <w:t>-</w:t>
      </w:r>
      <w:r w:rsidR="00662C4E" w:rsidRPr="007A5818">
        <w:rPr>
          <w:rFonts w:ascii="Arial" w:hAnsi="Arial" w:cs="Arial"/>
          <w:sz w:val="24"/>
          <w:szCs w:val="24"/>
        </w:rPr>
        <w:t xml:space="preserve">. Asimismo, </w:t>
      </w:r>
      <w:r w:rsidR="007654F6" w:rsidRPr="007A5818">
        <w:rPr>
          <w:rFonts w:ascii="Arial" w:hAnsi="Arial" w:cs="Arial"/>
          <w:b/>
          <w:bCs/>
          <w:sz w:val="24"/>
          <w:szCs w:val="24"/>
        </w:rPr>
        <w:t xml:space="preserve">procedió analizar las </w:t>
      </w:r>
      <w:r w:rsidR="007566B2" w:rsidRPr="007A5818">
        <w:rPr>
          <w:rFonts w:ascii="Arial" w:hAnsi="Arial" w:cs="Arial"/>
          <w:b/>
          <w:bCs/>
          <w:sz w:val="24"/>
          <w:szCs w:val="24"/>
        </w:rPr>
        <w:t>cuestiones relacionadas con la procedencia del juicio de amparo</w:t>
      </w:r>
      <w:r w:rsidR="006B146C" w:rsidRPr="007A5818">
        <w:rPr>
          <w:rFonts w:ascii="Arial" w:hAnsi="Arial" w:cs="Arial"/>
          <w:sz w:val="24"/>
          <w:szCs w:val="24"/>
        </w:rPr>
        <w:t xml:space="preserve"> hechas valer en la revisión adhesiva</w:t>
      </w:r>
      <w:r w:rsidR="007566B2" w:rsidRPr="007A5818">
        <w:rPr>
          <w:rFonts w:ascii="Arial" w:hAnsi="Arial" w:cs="Arial"/>
          <w:sz w:val="24"/>
          <w:szCs w:val="24"/>
        </w:rPr>
        <w:t xml:space="preserve">, determinando que el Juez de </w:t>
      </w:r>
      <w:r w:rsidR="00793675" w:rsidRPr="007A5818">
        <w:rPr>
          <w:rFonts w:ascii="Arial" w:hAnsi="Arial" w:cs="Arial"/>
          <w:sz w:val="24"/>
          <w:szCs w:val="24"/>
        </w:rPr>
        <w:t xml:space="preserve">Distrito </w:t>
      </w:r>
      <w:r w:rsidR="00710BB9" w:rsidRPr="007A5818">
        <w:rPr>
          <w:rFonts w:ascii="Arial" w:hAnsi="Arial" w:cs="Arial"/>
          <w:sz w:val="24"/>
          <w:szCs w:val="24"/>
        </w:rPr>
        <w:t>sí analizó las causas de improcedencia invocadas por las autoridades responsables</w:t>
      </w:r>
      <w:r w:rsidR="002664DA" w:rsidRPr="007A5818">
        <w:rPr>
          <w:rFonts w:ascii="Arial" w:hAnsi="Arial" w:cs="Arial"/>
          <w:sz w:val="24"/>
          <w:szCs w:val="24"/>
        </w:rPr>
        <w:t>, incluyendo la relativa a la falta de conceptos de violación, así como a la atribución de vicios propios al acto atribuido al Presidente de la República.</w:t>
      </w:r>
      <w:r w:rsidR="00D26D4B" w:rsidRPr="007A5818">
        <w:rPr>
          <w:rFonts w:ascii="Arial" w:hAnsi="Arial" w:cs="Arial"/>
          <w:sz w:val="24"/>
          <w:szCs w:val="24"/>
        </w:rPr>
        <w:t xml:space="preserve"> En cuanto al análisis de la </w:t>
      </w:r>
      <w:r w:rsidR="00C2774F" w:rsidRPr="007A5818">
        <w:rPr>
          <w:rFonts w:ascii="Arial" w:hAnsi="Arial" w:cs="Arial"/>
          <w:sz w:val="24"/>
          <w:szCs w:val="24"/>
        </w:rPr>
        <w:t>prevista en el artículo 61, fracción XII, de la Ley de Amparo -no afectación al interés-</w:t>
      </w:r>
      <w:r w:rsidR="00710BB9" w:rsidRPr="007A5818">
        <w:rPr>
          <w:rFonts w:ascii="Arial" w:hAnsi="Arial" w:cs="Arial"/>
          <w:sz w:val="24"/>
          <w:szCs w:val="24"/>
        </w:rPr>
        <w:t xml:space="preserve">, </w:t>
      </w:r>
      <w:r w:rsidR="00C2774F" w:rsidRPr="007A5818">
        <w:rPr>
          <w:rFonts w:ascii="Arial" w:hAnsi="Arial" w:cs="Arial"/>
          <w:sz w:val="24"/>
          <w:szCs w:val="24"/>
        </w:rPr>
        <w:t xml:space="preserve">precisó que </w:t>
      </w:r>
      <w:r w:rsidR="00AC69A4" w:rsidRPr="007A5818">
        <w:rPr>
          <w:rFonts w:ascii="Arial" w:hAnsi="Arial" w:cs="Arial"/>
          <w:sz w:val="24"/>
          <w:szCs w:val="24"/>
        </w:rPr>
        <w:t xml:space="preserve">si bien al momento del estudio por parte del Juez de </w:t>
      </w:r>
      <w:r w:rsidR="00793675" w:rsidRPr="007A5818">
        <w:rPr>
          <w:rFonts w:ascii="Arial" w:hAnsi="Arial" w:cs="Arial"/>
          <w:sz w:val="24"/>
          <w:szCs w:val="24"/>
        </w:rPr>
        <w:t xml:space="preserve">Distrito </w:t>
      </w:r>
      <w:r w:rsidR="00AC69A4" w:rsidRPr="007A5818">
        <w:rPr>
          <w:rFonts w:ascii="Arial" w:hAnsi="Arial" w:cs="Arial"/>
          <w:sz w:val="24"/>
          <w:szCs w:val="24"/>
        </w:rPr>
        <w:t>no fue mencionada expresamente al momento de su estudio, lo cierto era que implícitamente la desestimó con las consideraciones expuestas en similares términos por</w:t>
      </w:r>
      <w:r w:rsidR="00761EEE" w:rsidRPr="007A5818">
        <w:rPr>
          <w:rFonts w:ascii="Arial" w:hAnsi="Arial" w:cs="Arial"/>
          <w:sz w:val="24"/>
          <w:szCs w:val="24"/>
        </w:rPr>
        <w:t xml:space="preserve"> </w:t>
      </w:r>
      <w:r w:rsidR="00793675" w:rsidRPr="007A5818">
        <w:rPr>
          <w:rFonts w:ascii="Arial" w:hAnsi="Arial" w:cs="Arial"/>
          <w:sz w:val="24"/>
          <w:szCs w:val="24"/>
        </w:rPr>
        <w:t xml:space="preserve">las </w:t>
      </w:r>
      <w:r w:rsidR="00761EEE" w:rsidRPr="007A5818">
        <w:rPr>
          <w:rFonts w:ascii="Arial" w:hAnsi="Arial" w:cs="Arial"/>
          <w:sz w:val="24"/>
          <w:szCs w:val="24"/>
        </w:rPr>
        <w:t>Cámaras de Diputados y de Senadores del Congreso de la Unión, no obstante realizó el estudio correspondiente</w:t>
      </w:r>
      <w:r w:rsidR="00353DB6" w:rsidRPr="007A5818">
        <w:rPr>
          <w:rFonts w:ascii="Arial" w:hAnsi="Arial" w:cs="Arial"/>
          <w:sz w:val="24"/>
          <w:szCs w:val="24"/>
        </w:rPr>
        <w:t xml:space="preserve"> bajo los argumentos expuestos en la revisión adhesiva</w:t>
      </w:r>
      <w:r w:rsidR="0033316D" w:rsidRPr="007A5818">
        <w:rPr>
          <w:rFonts w:ascii="Arial" w:hAnsi="Arial" w:cs="Arial"/>
          <w:sz w:val="24"/>
          <w:szCs w:val="24"/>
        </w:rPr>
        <w:t xml:space="preserve"> -se hizo valer la falta de afectación a los intereses jurídicos o leg</w:t>
      </w:r>
      <w:r w:rsidR="00105A8A" w:rsidRPr="007A5818">
        <w:rPr>
          <w:rFonts w:ascii="Arial" w:hAnsi="Arial" w:cs="Arial"/>
          <w:sz w:val="24"/>
          <w:szCs w:val="24"/>
        </w:rPr>
        <w:t>ítimos de la moral quejosa, ya que la simple entrada en vigor del artículo reclamado no creó, transformó o extinguió situaciones de derecho ni le impuso obligación alguna-</w:t>
      </w:r>
      <w:r w:rsidR="00353DB6" w:rsidRPr="007A5818">
        <w:rPr>
          <w:rFonts w:ascii="Arial" w:hAnsi="Arial" w:cs="Arial"/>
          <w:sz w:val="24"/>
          <w:szCs w:val="24"/>
        </w:rPr>
        <w:t xml:space="preserve">, </w:t>
      </w:r>
      <w:r w:rsidR="00761EEE" w:rsidRPr="007A5818">
        <w:rPr>
          <w:rFonts w:ascii="Arial" w:hAnsi="Arial" w:cs="Arial"/>
          <w:sz w:val="24"/>
          <w:szCs w:val="24"/>
        </w:rPr>
        <w:t xml:space="preserve">concluyendo que </w:t>
      </w:r>
      <w:r w:rsidR="00EF0742" w:rsidRPr="007A5818">
        <w:rPr>
          <w:rFonts w:ascii="Arial" w:hAnsi="Arial" w:cs="Arial"/>
          <w:sz w:val="24"/>
          <w:szCs w:val="24"/>
        </w:rPr>
        <w:t xml:space="preserve">contrario a lo hecho valer, el artículo 56, fracción V, de la Ley de </w:t>
      </w:r>
      <w:r w:rsidR="00793675" w:rsidRPr="007A5818">
        <w:rPr>
          <w:rFonts w:ascii="Arial" w:hAnsi="Arial" w:cs="Arial"/>
          <w:sz w:val="24"/>
          <w:szCs w:val="24"/>
        </w:rPr>
        <w:t xml:space="preserve">Hidrocarburos </w:t>
      </w:r>
      <w:r w:rsidR="00EF0742" w:rsidRPr="007A5818">
        <w:rPr>
          <w:rFonts w:ascii="Arial" w:hAnsi="Arial" w:cs="Arial"/>
          <w:sz w:val="24"/>
          <w:szCs w:val="24"/>
        </w:rPr>
        <w:t>se reclamó a partir de un acto con</w:t>
      </w:r>
      <w:r w:rsidR="00DF24DD" w:rsidRPr="007A5818">
        <w:rPr>
          <w:rFonts w:ascii="Arial" w:hAnsi="Arial" w:cs="Arial"/>
          <w:sz w:val="24"/>
          <w:szCs w:val="24"/>
        </w:rPr>
        <w:t>c</w:t>
      </w:r>
      <w:r w:rsidR="00EF0742" w:rsidRPr="007A5818">
        <w:rPr>
          <w:rFonts w:ascii="Arial" w:hAnsi="Arial" w:cs="Arial"/>
          <w:sz w:val="24"/>
          <w:szCs w:val="24"/>
        </w:rPr>
        <w:t>reto de aplicación</w:t>
      </w:r>
      <w:r w:rsidR="00F64D8F" w:rsidRPr="007A5818">
        <w:rPr>
          <w:rFonts w:ascii="Arial" w:hAnsi="Arial" w:cs="Arial"/>
          <w:sz w:val="24"/>
          <w:szCs w:val="24"/>
        </w:rPr>
        <w:t>, calificando de infundado dicho agravio</w:t>
      </w:r>
      <w:r w:rsidR="00710BB9" w:rsidRPr="007A5818">
        <w:rPr>
          <w:rFonts w:ascii="Arial" w:hAnsi="Arial" w:cs="Arial"/>
          <w:sz w:val="24"/>
          <w:szCs w:val="24"/>
        </w:rPr>
        <w:t xml:space="preserve">, por lo que se </w:t>
      </w:r>
      <w:r w:rsidR="00710BB9" w:rsidRPr="007A5818">
        <w:rPr>
          <w:rFonts w:ascii="Arial" w:hAnsi="Arial" w:cs="Arial"/>
          <w:b/>
          <w:bCs/>
          <w:sz w:val="24"/>
          <w:szCs w:val="24"/>
        </w:rPr>
        <w:t>estimó agotado el estudio de procedencia del juicio constitucional</w:t>
      </w:r>
      <w:r w:rsidR="00051794" w:rsidRPr="007A5818">
        <w:rPr>
          <w:rFonts w:ascii="Arial" w:hAnsi="Arial" w:cs="Arial"/>
          <w:sz w:val="24"/>
          <w:szCs w:val="24"/>
        </w:rPr>
        <w:t xml:space="preserve"> </w:t>
      </w:r>
      <w:r w:rsidR="00BD29A8" w:rsidRPr="007A5818">
        <w:rPr>
          <w:rFonts w:ascii="Arial" w:hAnsi="Arial" w:cs="Arial"/>
          <w:sz w:val="24"/>
          <w:szCs w:val="24"/>
        </w:rPr>
        <w:t>-</w:t>
      </w:r>
      <w:r w:rsidR="00051794" w:rsidRPr="007A5818">
        <w:rPr>
          <w:rFonts w:ascii="Arial" w:hAnsi="Arial" w:cs="Arial"/>
          <w:sz w:val="24"/>
          <w:szCs w:val="24"/>
        </w:rPr>
        <w:t xml:space="preserve">considerando </w:t>
      </w:r>
      <w:r w:rsidR="00DF24DD" w:rsidRPr="007A5818">
        <w:rPr>
          <w:rFonts w:ascii="Arial" w:hAnsi="Arial" w:cs="Arial"/>
          <w:sz w:val="24"/>
          <w:szCs w:val="24"/>
        </w:rPr>
        <w:t>cuarto</w:t>
      </w:r>
      <w:r w:rsidR="00051794" w:rsidRPr="007A5818">
        <w:rPr>
          <w:rFonts w:ascii="Arial" w:hAnsi="Arial" w:cs="Arial"/>
          <w:sz w:val="24"/>
          <w:szCs w:val="24"/>
        </w:rPr>
        <w:t>-</w:t>
      </w:r>
      <w:r w:rsidR="00710BB9" w:rsidRPr="007A5818">
        <w:rPr>
          <w:rFonts w:ascii="Arial" w:hAnsi="Arial" w:cs="Arial"/>
          <w:sz w:val="24"/>
          <w:szCs w:val="24"/>
        </w:rPr>
        <w:t>.</w:t>
      </w:r>
    </w:p>
  </w:footnote>
  <w:footnote w:id="10">
    <w:p w14:paraId="598D294C" w14:textId="09DFB6CE" w:rsidR="00A47C12" w:rsidRPr="007A5818" w:rsidRDefault="00A47C12" w:rsidP="00AE4163">
      <w:pPr>
        <w:pStyle w:val="Textonotapie"/>
        <w:spacing w:after="60"/>
        <w:jc w:val="both"/>
        <w:rPr>
          <w:rFonts w:ascii="Arial" w:hAnsi="Arial" w:cs="Arial"/>
          <w:sz w:val="24"/>
          <w:szCs w:val="24"/>
        </w:rPr>
      </w:pPr>
      <w:r w:rsidRPr="007A5818">
        <w:rPr>
          <w:rStyle w:val="Refdenotaalpie"/>
          <w:rFonts w:ascii="Arial" w:hAnsi="Arial" w:cs="Arial"/>
          <w:sz w:val="24"/>
          <w:szCs w:val="24"/>
        </w:rPr>
        <w:footnoteRef/>
      </w:r>
      <w:r w:rsidR="001F2D0C" w:rsidRPr="007A5818">
        <w:rPr>
          <w:rFonts w:ascii="Arial" w:hAnsi="Arial" w:cs="Arial"/>
          <w:sz w:val="24"/>
          <w:szCs w:val="24"/>
        </w:rPr>
        <w:t xml:space="preserve"> De </w:t>
      </w:r>
      <w:r w:rsidRPr="007A5818">
        <w:rPr>
          <w:rFonts w:ascii="Arial" w:hAnsi="Arial" w:cs="Arial"/>
          <w:sz w:val="24"/>
          <w:szCs w:val="24"/>
        </w:rPr>
        <w:t>conformidad con el Artículo Transitorio Tercero del Decreto por el que se expide la Ley Orgánica del Poder Judicial de la Federación, publicado en el Diario Oficial de la Federación el veinte de diciembre de dos mil veinticuatro.</w:t>
      </w:r>
    </w:p>
  </w:footnote>
  <w:footnote w:id="11">
    <w:p w14:paraId="0B4DD3AB" w14:textId="77777777" w:rsidR="00AE5923" w:rsidRPr="007A5818" w:rsidRDefault="00AE5923" w:rsidP="00AE4163">
      <w:pPr>
        <w:pStyle w:val="Textonotapie"/>
        <w:spacing w:after="40"/>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Modificado por el Instrumento Normativo de diez de abril de dos mil veintitrés.</w:t>
      </w:r>
    </w:p>
  </w:footnote>
  <w:footnote w:id="12">
    <w:p w14:paraId="1A28BD68" w14:textId="7B5DE487" w:rsidR="00C0649E" w:rsidRPr="007A5818" w:rsidRDefault="00C0649E" w:rsidP="00EF4720">
      <w:pPr>
        <w:pStyle w:val="Textonotapie"/>
        <w:spacing w:after="40"/>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w:t>
      </w:r>
      <w:r w:rsidR="002D70D6" w:rsidRPr="007A5818">
        <w:rPr>
          <w:rFonts w:ascii="Arial" w:hAnsi="Arial" w:cs="Arial"/>
          <w:sz w:val="24"/>
          <w:szCs w:val="24"/>
        </w:rPr>
        <w:t xml:space="preserve">Se </w:t>
      </w:r>
      <w:r w:rsidR="00D15519" w:rsidRPr="007A5818">
        <w:rPr>
          <w:rFonts w:ascii="Arial" w:hAnsi="Arial" w:cs="Arial"/>
          <w:sz w:val="24"/>
          <w:szCs w:val="24"/>
        </w:rPr>
        <w:t>calificó de infundado el agravio formulado por el Presidente de la República en la revisión adhesiva. Al respecto, se precisó que el juez de distrito analizó todas las causas de improcedencia hechas valer por las Cámaras de Diputados y Senadores del Congreso de la Unión, así como por el Jefe de la Unidad de Asuntos Jurídicos de la Comisión Reguladora de Energía, sin que se advirtiera omisión alguna. En cuanto a la causa de improcedencia planteada por el Presidente de la República, con fundamento en el artículo 61, fracción XII, de la Ley de Amparo, se consideró que fue desestimada de manera implícita en las consideraciones dirigidas a los argumentos similares expuestos por las Cámaras del Congreso. No obstante, se procedió a su desestimación expresa, al concluir que la parte quejosa acreditó de manera fehaciente una afectación real, actual, personal y directa a su esfera jurídica.</w:t>
      </w:r>
    </w:p>
  </w:footnote>
  <w:footnote w:id="13">
    <w:p w14:paraId="4988D219" w14:textId="69B6C359" w:rsidR="00267D29" w:rsidRPr="007A5818" w:rsidRDefault="00267D29" w:rsidP="00267D29">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w:t>
      </w:r>
      <w:r w:rsidRPr="007A5818">
        <w:rPr>
          <w:rFonts w:ascii="Arial" w:hAnsi="Arial" w:cs="Arial"/>
          <w:b/>
          <w:bCs/>
          <w:sz w:val="24"/>
          <w:szCs w:val="24"/>
        </w:rPr>
        <w:t>Artículo 74</w:t>
      </w:r>
      <w:r w:rsidRPr="007A5818">
        <w:rPr>
          <w:rFonts w:ascii="Arial" w:hAnsi="Arial" w:cs="Arial"/>
          <w:sz w:val="24"/>
          <w:szCs w:val="24"/>
        </w:rPr>
        <w:t>. La sentencia debe contener: ...</w:t>
      </w:r>
    </w:p>
    <w:p w14:paraId="45DEC11C" w14:textId="595F8F75" w:rsidR="00267D29" w:rsidRPr="007A5818" w:rsidRDefault="00267D29" w:rsidP="00267D29">
      <w:pPr>
        <w:pStyle w:val="Textonotapie"/>
        <w:jc w:val="both"/>
        <w:rPr>
          <w:rFonts w:ascii="Arial" w:hAnsi="Arial" w:cs="Arial"/>
          <w:sz w:val="24"/>
          <w:szCs w:val="24"/>
        </w:rPr>
      </w:pPr>
      <w:r w:rsidRPr="007A5818">
        <w:rPr>
          <w:rFonts w:ascii="Arial" w:hAnsi="Arial" w:cs="Arial"/>
          <w:sz w:val="24"/>
          <w:szCs w:val="24"/>
        </w:rPr>
        <w:t>II. El análisis sistemático de todos los conceptos de violación o en su caso de todos los agravios; …”</w:t>
      </w:r>
    </w:p>
  </w:footnote>
  <w:footnote w:id="14">
    <w:p w14:paraId="016D57BA" w14:textId="77777777" w:rsidR="001D149C" w:rsidRPr="007A5818" w:rsidRDefault="001D149C" w:rsidP="00267D29">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w:t>
      </w:r>
      <w:r w:rsidRPr="007A5818">
        <w:rPr>
          <w:rFonts w:ascii="Arial" w:hAnsi="Arial" w:cs="Arial"/>
          <w:b/>
          <w:bCs/>
          <w:sz w:val="24"/>
          <w:szCs w:val="24"/>
        </w:rPr>
        <w:t>Artículo 76.</w:t>
      </w:r>
      <w:r w:rsidRPr="007A5818">
        <w:rPr>
          <w:rFonts w:ascii="Arial" w:hAnsi="Arial" w:cs="Arial"/>
          <w:sz w:val="24"/>
          <w:szCs w:val="24"/>
        </w:rPr>
        <w:t xml:space="preserve"> 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w:t>
      </w:r>
    </w:p>
  </w:footnote>
  <w:footnote w:id="15">
    <w:p w14:paraId="3B974136" w14:textId="08D9CC2F" w:rsidR="00877F7F" w:rsidRPr="00521F26" w:rsidRDefault="00877F7F" w:rsidP="00877F7F">
      <w:pPr>
        <w:pStyle w:val="Textonotapie"/>
        <w:jc w:val="both"/>
        <w:rPr>
          <w:rFonts w:ascii="Arial" w:hAnsi="Arial" w:cs="Arial"/>
        </w:rPr>
      </w:pPr>
      <w:r w:rsidRPr="007A5818">
        <w:rPr>
          <w:rStyle w:val="Refdenotaalpie"/>
          <w:rFonts w:ascii="Arial" w:hAnsi="Arial" w:cs="Arial"/>
        </w:rPr>
        <w:footnoteRef/>
      </w:r>
      <w:r w:rsidR="00E554A3" w:rsidRPr="007A5818">
        <w:rPr>
          <w:rFonts w:ascii="Arial" w:hAnsi="Arial" w:cs="Arial"/>
        </w:rPr>
        <w:t>En sesión de 15 de marzo de 2023, r</w:t>
      </w:r>
      <w:r w:rsidRPr="007A5818">
        <w:rPr>
          <w:rFonts w:ascii="Arial" w:eastAsia="Arial" w:hAnsi="Arial" w:cs="Arial"/>
        </w:rPr>
        <w:t xml:space="preserve">especto del punto resolutivo tercero en el que se concede el amparo en relación con los artículos 97, 98 y 111 en </w:t>
      </w:r>
      <w:r w:rsidR="003C4316" w:rsidRPr="007A5818">
        <w:rPr>
          <w:rFonts w:ascii="Arial" w:eastAsia="Arial" w:hAnsi="Arial" w:cs="Arial"/>
        </w:rPr>
        <w:t xml:space="preserve">ciertas </w:t>
      </w:r>
      <w:r w:rsidRPr="007A5818">
        <w:rPr>
          <w:rFonts w:ascii="Arial" w:eastAsia="Arial" w:hAnsi="Arial" w:cs="Arial"/>
        </w:rPr>
        <w:t xml:space="preserve">porciones normativas se aprobó por mayoría de </w:t>
      </w:r>
      <w:r w:rsidR="00CE1FEF" w:rsidRPr="007A5818">
        <w:rPr>
          <w:rFonts w:ascii="Arial" w:eastAsia="Arial" w:hAnsi="Arial" w:cs="Arial"/>
        </w:rPr>
        <w:t>4</w:t>
      </w:r>
      <w:r w:rsidRPr="007A5818">
        <w:rPr>
          <w:rFonts w:ascii="Arial" w:eastAsia="Arial" w:hAnsi="Arial" w:cs="Arial"/>
        </w:rPr>
        <w:t xml:space="preserve"> votos de la Ministra y los Ministros Juan Luis González Alcántara Carrancá (Ponente), quien reserva su derecho a formular voto concurrente, Ana Margarita Ríos Farjat, Alfredo Gutiérrez Ortiz Mena y Presidente Jorge Mario Pardo Rebolledo. El Ministro Arturo Zaldívar Lelo de Larrea vota en contra de todo el proyecto por razones metodológicas y se reserva su derecho a formular un voto aclaratorio, concurrente y particular. Y en relación con el artículo 99 por mayoría de </w:t>
      </w:r>
      <w:r w:rsidR="00CE1FEF" w:rsidRPr="007A5818">
        <w:rPr>
          <w:rFonts w:ascii="Arial" w:eastAsia="Arial" w:hAnsi="Arial" w:cs="Arial"/>
        </w:rPr>
        <w:t>3</w:t>
      </w:r>
      <w:r w:rsidRPr="007A5818">
        <w:rPr>
          <w:rFonts w:ascii="Arial" w:eastAsia="Arial" w:hAnsi="Arial" w:cs="Arial"/>
        </w:rPr>
        <w:t xml:space="preserve"> votos de los Ministros Arturo Zaldívar Lelo de Larrea, quien de manera excepcional se pronuncia de forma individual respecto el artículo 99 de la Ley de Migración, Juan Luis González Alcántara Carrancá (Ponente) y Alfredo Gutiérrez Ortiz Mena; en contra de los emitidos por la Ministra Ana Margarita Ríos Farjat y el Ministro Presid</w:t>
      </w:r>
      <w:r w:rsidRPr="00521F26">
        <w:rPr>
          <w:rFonts w:ascii="Arial" w:eastAsia="Arial" w:hAnsi="Arial" w:cs="Arial"/>
        </w:rPr>
        <w:t>ente Jorge Mario Pardo Rebolledo</w:t>
      </w:r>
      <w:r w:rsidR="003C4316" w:rsidRPr="00521F26">
        <w:rPr>
          <w:rFonts w:ascii="Arial" w:eastAsia="Arial" w:hAnsi="Arial" w:cs="Arial"/>
        </w:rPr>
        <w:t>.</w:t>
      </w:r>
    </w:p>
  </w:footnote>
  <w:footnote w:id="16">
    <w:p w14:paraId="218713A2" w14:textId="6691FFE5" w:rsidR="00BB7E26" w:rsidRPr="007A5818" w:rsidRDefault="00BB7E26" w:rsidP="00521F26">
      <w:pPr>
        <w:pStyle w:val="corte4fondo"/>
        <w:spacing w:line="240" w:lineRule="auto"/>
        <w:ind w:firstLine="0"/>
        <w:rPr>
          <w:rFonts w:cs="Arial"/>
        </w:rPr>
      </w:pPr>
      <w:r w:rsidRPr="00521F26">
        <w:rPr>
          <w:rStyle w:val="Refdenotaalpie"/>
          <w:rFonts w:cs="Arial"/>
          <w:sz w:val="20"/>
        </w:rPr>
        <w:footnoteRef/>
      </w:r>
      <w:r w:rsidRPr="00521F26">
        <w:rPr>
          <w:rFonts w:cs="Arial"/>
          <w:sz w:val="20"/>
        </w:rPr>
        <w:t xml:space="preserve"> </w:t>
      </w:r>
      <w:r w:rsidR="000428DE" w:rsidRPr="00521F26">
        <w:rPr>
          <w:rFonts w:cs="Arial"/>
          <w:sz w:val="20"/>
        </w:rPr>
        <w:t xml:space="preserve">En sesión de </w:t>
      </w:r>
      <w:r w:rsidR="00521F26" w:rsidRPr="00521F26">
        <w:rPr>
          <w:rFonts w:cs="Arial"/>
          <w:sz w:val="20"/>
        </w:rPr>
        <w:t>10</w:t>
      </w:r>
      <w:r w:rsidR="000428DE" w:rsidRPr="00521F26">
        <w:rPr>
          <w:rFonts w:cs="Arial"/>
          <w:sz w:val="20"/>
        </w:rPr>
        <w:t xml:space="preserve"> de </w:t>
      </w:r>
      <w:r w:rsidR="00521F26" w:rsidRPr="00521F26">
        <w:rPr>
          <w:rFonts w:cs="Arial"/>
          <w:sz w:val="20"/>
        </w:rPr>
        <w:t xml:space="preserve">enero </w:t>
      </w:r>
      <w:r w:rsidR="000428DE" w:rsidRPr="00521F26">
        <w:rPr>
          <w:rFonts w:cs="Arial"/>
          <w:sz w:val="20"/>
        </w:rPr>
        <w:t xml:space="preserve">de 2024, </w:t>
      </w:r>
      <w:r w:rsidR="00CE1FEF" w:rsidRPr="00521F26">
        <w:rPr>
          <w:rFonts w:eastAsia="Calibri" w:cs="Arial"/>
          <w:sz w:val="20"/>
          <w:lang w:eastAsia="x-none"/>
        </w:rPr>
        <w:t>por unanimidad de 5 votos de</w:t>
      </w:r>
      <w:r w:rsidR="00CE1FEF" w:rsidRPr="00521F26">
        <w:rPr>
          <w:rFonts w:cs="Arial"/>
          <w:sz w:val="20"/>
        </w:rPr>
        <w:t xml:space="preserve"> </w:t>
      </w:r>
      <w:r w:rsidR="00CE1FEF" w:rsidRPr="00521F26">
        <w:rPr>
          <w:rFonts w:eastAsia="Calibri" w:cs="Arial"/>
          <w:sz w:val="20"/>
          <w:lang w:eastAsia="x-none"/>
        </w:rPr>
        <w:t xml:space="preserve">los </w:t>
      </w:r>
      <w:r w:rsidR="00521F26" w:rsidRPr="00521F26">
        <w:rPr>
          <w:rFonts w:eastAsia="Calibri" w:cs="Arial"/>
          <w:sz w:val="20"/>
          <w:lang w:eastAsia="x-none"/>
        </w:rPr>
        <w:t xml:space="preserve">Ministros y las Ministras Loretta Ortiz Ahlf, Juan Luis González Alcántara Carrancá, quien se reservó su derecho a formular voto concurrente, Ana Margarita Ríos </w:t>
      </w:r>
      <w:r w:rsidR="00521F26" w:rsidRPr="00521F26">
        <w:rPr>
          <w:rFonts w:eastAsia="Calibri" w:cs="Arial"/>
          <w:sz w:val="20"/>
          <w:lang w:eastAsia="x-none"/>
        </w:rPr>
        <w:t>Farjat (ponente), Alfredo Gutiérrez Ortiz Mena, y Presidente Jorge Mario Pardo Rebolledo.</w:t>
      </w:r>
    </w:p>
  </w:footnote>
  <w:footnote w:id="17">
    <w:p w14:paraId="2209DA4D" w14:textId="1EA02EA2" w:rsidR="004754FB" w:rsidRPr="007A5818" w:rsidRDefault="004754FB" w:rsidP="004754FB">
      <w:pPr>
        <w:pStyle w:val="Textonotapie"/>
        <w:jc w:val="both"/>
        <w:rPr>
          <w:rFonts w:ascii="Arial" w:hAnsi="Arial" w:cs="Arial"/>
        </w:rPr>
      </w:pPr>
      <w:r w:rsidRPr="007A5818">
        <w:rPr>
          <w:rStyle w:val="Refdenotaalpie"/>
          <w:rFonts w:ascii="Arial" w:hAnsi="Arial" w:cs="Arial"/>
        </w:rPr>
        <w:footnoteRef/>
      </w:r>
      <w:r w:rsidRPr="007A5818">
        <w:rPr>
          <w:rFonts w:ascii="Arial" w:hAnsi="Arial" w:cs="Arial"/>
        </w:rPr>
        <w:t xml:space="preserve"> Resuelta en sesión de </w:t>
      </w:r>
      <w:r w:rsidR="0089147A" w:rsidRPr="007A5818">
        <w:rPr>
          <w:rFonts w:ascii="Arial" w:hAnsi="Arial" w:cs="Arial"/>
        </w:rPr>
        <w:t xml:space="preserve">28 </w:t>
      </w:r>
      <w:r w:rsidRPr="007A5818">
        <w:rPr>
          <w:rFonts w:ascii="Arial" w:hAnsi="Arial" w:cs="Arial"/>
        </w:rPr>
        <w:t xml:space="preserve">de enero de </w:t>
      </w:r>
      <w:r w:rsidR="0089147A" w:rsidRPr="007A5818">
        <w:rPr>
          <w:rFonts w:ascii="Arial" w:hAnsi="Arial" w:cs="Arial"/>
        </w:rPr>
        <w:t>2014</w:t>
      </w:r>
      <w:r w:rsidRPr="007A5818">
        <w:rPr>
          <w:rFonts w:ascii="Arial" w:hAnsi="Arial" w:cs="Arial"/>
        </w:rPr>
        <w:t>. Aprobada por mayoría de nueve votos de los señores Ministros Gutiérrez Ortiz Mena en contra del algunas consideraciones, Cossío D</w:t>
      </w:r>
      <w:r w:rsidR="007A5818" w:rsidRPr="007A5818">
        <w:rPr>
          <w:rFonts w:ascii="Arial" w:hAnsi="Arial" w:cs="Arial"/>
        </w:rPr>
        <w:t>í</w:t>
      </w:r>
      <w:r w:rsidRPr="007A5818">
        <w:rPr>
          <w:rFonts w:ascii="Arial" w:hAnsi="Arial" w:cs="Arial"/>
        </w:rPr>
        <w:t>az en contra de algunas consideraciones, Luna Ramos en contra de algunas consideraciones, Franco González Sala</w:t>
      </w:r>
      <w:r w:rsidR="007A5818" w:rsidRPr="007A5818">
        <w:rPr>
          <w:rFonts w:ascii="Arial" w:hAnsi="Arial" w:cs="Arial"/>
        </w:rPr>
        <w:t>s</w:t>
      </w:r>
      <w:r w:rsidRPr="007A5818">
        <w:rPr>
          <w:rFonts w:ascii="Arial" w:hAnsi="Arial" w:cs="Arial"/>
        </w:rPr>
        <w:t xml:space="preserve"> en contra de algunas consideraciones, Zaldívar Lelo de Larrea, Pardo Rebolledo en contra de algunas consideraciones, Valls Hernández, Sánchez Cordero de García Villegas y Presidente Silva Meza. Los señores Ministros Aguilar Morales y Pérez Dayán votaron en contra.</w:t>
      </w:r>
    </w:p>
  </w:footnote>
  <w:footnote w:id="18">
    <w:p w14:paraId="6B9EEB99" w14:textId="213193FF" w:rsidR="00A5554B" w:rsidRPr="007A5818" w:rsidRDefault="00A5554B" w:rsidP="00A5554B">
      <w:pPr>
        <w:pStyle w:val="Textonotapie"/>
        <w:tabs>
          <w:tab w:val="left" w:pos="1983"/>
        </w:tabs>
        <w:jc w:val="both"/>
        <w:rPr>
          <w:rFonts w:ascii="Arial" w:hAnsi="Arial" w:cs="Arial"/>
        </w:rPr>
      </w:pPr>
      <w:r w:rsidRPr="007A5818">
        <w:rPr>
          <w:rStyle w:val="Refdenotaalpie"/>
          <w:rFonts w:ascii="Arial" w:hAnsi="Arial" w:cs="Arial"/>
        </w:rPr>
        <w:footnoteRef/>
      </w:r>
      <w:r w:rsidRPr="007A5818">
        <w:rPr>
          <w:rFonts w:ascii="Arial" w:hAnsi="Arial" w:cs="Arial"/>
        </w:rPr>
        <w:t xml:space="preserve"> Jurisprudencia </w:t>
      </w:r>
      <w:r w:rsidRPr="007A5818">
        <w:rPr>
          <w:rFonts w:ascii="Arial" w:hAnsi="Arial" w:cs="Arial"/>
          <w:color w:val="212529"/>
          <w:shd w:val="clear" w:color="auto" w:fill="FFFFFF"/>
        </w:rPr>
        <w:t xml:space="preserve">P./J. 99/2006, publicada en el Semanario Judicial de la Federación y su Gaceta, Novena Época, Tomo XXIV, Agosto de 2006, página 1565, con número de registro </w:t>
      </w:r>
      <w:r w:rsidR="007A5818" w:rsidRPr="007A5818">
        <w:rPr>
          <w:rFonts w:ascii="Arial" w:hAnsi="Arial" w:cs="Arial"/>
          <w:color w:val="212529"/>
          <w:shd w:val="clear" w:color="auto" w:fill="FFFFFF"/>
        </w:rPr>
        <w:t xml:space="preserve">digital </w:t>
      </w:r>
      <w:r w:rsidRPr="007A5818">
        <w:rPr>
          <w:rFonts w:ascii="Arial" w:hAnsi="Arial" w:cs="Arial"/>
          <w:color w:val="212529"/>
          <w:shd w:val="clear" w:color="auto" w:fill="FFFFFF"/>
        </w:rPr>
        <w:t xml:space="preserve">174488, de rubro: </w:t>
      </w:r>
      <w:r w:rsidRPr="007A5818">
        <w:rPr>
          <w:rFonts w:ascii="Arial" w:hAnsi="Arial" w:cs="Arial"/>
          <w:b/>
          <w:bCs/>
          <w:color w:val="212529"/>
          <w:shd w:val="clear" w:color="auto" w:fill="FFFFFF"/>
        </w:rPr>
        <w:t>“DERECHO ADMINISTRATIVO SANCIONADOR. PARA LA CONSTRUCCIÓN DE SUS PROPIOS PRINCIPIOS CONSTITUCIONALES ES VÁLIDO ACUDIR DE MANERA PRUDENTE A LAS TÉCNICAS GARANTISTAS DEL DERECHO PENAL, EN TANTO AMBOS SON MANIFESTACIONES DE LA POTESTAD PUNITIVA DEL ESTADO.”.</w:t>
      </w:r>
    </w:p>
  </w:footnote>
  <w:footnote w:id="19">
    <w:p w14:paraId="4AC12C1E" w14:textId="66B6DB10" w:rsidR="00A5554B" w:rsidRPr="007A5818" w:rsidRDefault="00A5554B" w:rsidP="00A5554B">
      <w:pPr>
        <w:pStyle w:val="Textonotapie"/>
        <w:jc w:val="both"/>
        <w:rPr>
          <w:rFonts w:ascii="Arial" w:hAnsi="Arial" w:cs="Arial"/>
        </w:rPr>
      </w:pPr>
      <w:r w:rsidRPr="007A5818">
        <w:rPr>
          <w:rStyle w:val="Refdenotaalpie"/>
          <w:rFonts w:ascii="Arial" w:hAnsi="Arial" w:cs="Arial"/>
        </w:rPr>
        <w:footnoteRef/>
      </w:r>
      <w:r w:rsidRPr="007A5818">
        <w:rPr>
          <w:rFonts w:ascii="Arial" w:hAnsi="Arial" w:cs="Arial"/>
        </w:rPr>
        <w:t xml:space="preserve"> </w:t>
      </w:r>
      <w:r w:rsidRPr="007A5818">
        <w:rPr>
          <w:rFonts w:ascii="Arial" w:hAnsi="Arial" w:cs="Arial"/>
          <w:i/>
          <w:iCs/>
        </w:rPr>
        <w:t xml:space="preserve">Cfr. </w:t>
      </w:r>
      <w:r w:rsidRPr="007A5818">
        <w:rPr>
          <w:rFonts w:ascii="Arial" w:hAnsi="Arial" w:cs="Arial"/>
        </w:rPr>
        <w:t xml:space="preserve">Tesis de Jurisprudencia </w:t>
      </w:r>
      <w:r w:rsidRPr="007A5818">
        <w:rPr>
          <w:rFonts w:ascii="Arial" w:hAnsi="Arial" w:cs="Arial"/>
          <w:color w:val="212529"/>
          <w:shd w:val="clear" w:color="auto" w:fill="FFFFFF"/>
        </w:rPr>
        <w:t xml:space="preserve">2a./J. 124/2018 (10a.), publicada en la Gaceta del Semanario Judicial de la Federación, Décima Época, </w:t>
      </w:r>
      <w:r w:rsidRPr="007A5818">
        <w:rPr>
          <w:rStyle w:val="ng-star-inserted"/>
          <w:rFonts w:ascii="Arial" w:hAnsi="Arial" w:cs="Arial"/>
          <w:color w:val="212529"/>
          <w:shd w:val="clear" w:color="auto" w:fill="FFFFFF"/>
        </w:rPr>
        <w:t xml:space="preserve">Libro 60, Noviembre de 2018, Tomo II, página 897, con número de registro </w:t>
      </w:r>
      <w:r w:rsidR="007A5818" w:rsidRPr="007A5818">
        <w:rPr>
          <w:rStyle w:val="ng-star-inserted"/>
          <w:rFonts w:ascii="Arial" w:hAnsi="Arial" w:cs="Arial"/>
          <w:color w:val="212529"/>
          <w:shd w:val="clear" w:color="auto" w:fill="FFFFFF"/>
        </w:rPr>
        <w:t xml:space="preserve">digital </w:t>
      </w:r>
      <w:r w:rsidRPr="007A5818">
        <w:rPr>
          <w:rFonts w:ascii="Arial" w:hAnsi="Arial" w:cs="Arial"/>
          <w:color w:val="212529"/>
          <w:shd w:val="clear" w:color="auto" w:fill="FFFFFF"/>
        </w:rPr>
        <w:t xml:space="preserve">2018501, de rubro: </w:t>
      </w:r>
      <w:r w:rsidRPr="007A5818">
        <w:rPr>
          <w:rFonts w:ascii="Arial" w:hAnsi="Arial" w:cs="Arial"/>
          <w:b/>
          <w:bCs/>
          <w:color w:val="212529"/>
          <w:shd w:val="clear" w:color="auto" w:fill="FFFFFF"/>
        </w:rPr>
        <w:t>“NORMAS DE DERECHO ADMINISTRATIVO. PARA QUE LES RESULTEN APLICABLES LOS PRINCIPIOS QUE RIGEN AL DERECHO PENAL, ES NECESARIO QUE TENGAN LA CUALIDAD DE PERTENECER AL DERECHO ADMINISTRATIVO SANCIONADOR.”.</w:t>
      </w:r>
    </w:p>
  </w:footnote>
  <w:footnote w:id="20">
    <w:p w14:paraId="56CCE1A1" w14:textId="77777777" w:rsidR="00442A43" w:rsidRPr="007A5818" w:rsidRDefault="00442A43" w:rsidP="00442A43">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En sesión de 7 de abril de 2021, </w:t>
      </w:r>
      <w:r w:rsidRPr="007A5818">
        <w:rPr>
          <w:rFonts w:ascii="Arial" w:hAnsi="Arial" w:cs="Arial"/>
          <w:sz w:val="24"/>
          <w:szCs w:val="24"/>
          <w:lang w:val="es-ES_tradnl"/>
        </w:rPr>
        <w:t>por unanimidad de cinco votos de los Ministros Alberto Pérez Dayán (ponente), Luis María Aguilar Morales, José Fernando Franco González Salas, Javier Laynez Potisek y Presidenta Yasmín Esquivel Mossa. Los Ministros Luis María Aguilar Morales y José Fernando Franco González Salas, emitieron su voto con reservas.</w:t>
      </w:r>
    </w:p>
  </w:footnote>
  <w:footnote w:id="21">
    <w:p w14:paraId="0CF8BEC0" w14:textId="77777777" w:rsidR="00442A43" w:rsidRPr="007A5818" w:rsidRDefault="00442A43" w:rsidP="00442A43">
      <w:pPr>
        <w:pStyle w:val="Textonotapie"/>
        <w:jc w:val="both"/>
        <w:rPr>
          <w:rFonts w:ascii="Arial" w:hAnsi="Arial" w:cs="Arial"/>
          <w:sz w:val="24"/>
          <w:szCs w:val="24"/>
        </w:rPr>
      </w:pPr>
      <w:r w:rsidRPr="007A5818">
        <w:rPr>
          <w:rStyle w:val="Refdenotaalpie"/>
          <w:rFonts w:ascii="Arial" w:eastAsiaTheme="majorEastAsia" w:hAnsi="Arial" w:cs="Arial"/>
          <w:sz w:val="24"/>
          <w:szCs w:val="24"/>
        </w:rPr>
        <w:footnoteRef/>
      </w:r>
      <w:r w:rsidRPr="007A5818">
        <w:rPr>
          <w:rFonts w:ascii="Arial" w:hAnsi="Arial" w:cs="Arial"/>
          <w:sz w:val="24"/>
          <w:szCs w:val="24"/>
        </w:rPr>
        <w:t xml:space="preserve"> Diccionario Jurídico Mexicano, Tomo VIII, Página 73, Instituto de Investigaciones Jurídicas, UNAM.  </w:t>
      </w:r>
    </w:p>
  </w:footnote>
  <w:footnote w:id="22">
    <w:p w14:paraId="488B671D" w14:textId="203920EA" w:rsidR="00C14BE1" w:rsidRPr="007A5818" w:rsidRDefault="00C14BE1" w:rsidP="00C14BE1">
      <w:pPr>
        <w:pStyle w:val="corte4fondo"/>
        <w:tabs>
          <w:tab w:val="center" w:pos="4420"/>
          <w:tab w:val="left" w:pos="6975"/>
        </w:tabs>
        <w:spacing w:line="240" w:lineRule="auto"/>
        <w:ind w:firstLine="0"/>
        <w:rPr>
          <w:rFonts w:cs="Arial"/>
        </w:rPr>
      </w:pPr>
      <w:r w:rsidRPr="007A5818">
        <w:rPr>
          <w:rStyle w:val="Refdenotaalpie"/>
          <w:rFonts w:cs="Arial"/>
        </w:rPr>
        <w:footnoteRef/>
      </w:r>
      <w:r w:rsidRPr="007A5818">
        <w:rPr>
          <w:rFonts w:cs="Arial"/>
        </w:rPr>
        <w:t xml:space="preserve"> </w:t>
      </w:r>
      <w:r w:rsidRPr="007A5818">
        <w:rPr>
          <w:rFonts w:cs="Arial"/>
          <w:sz w:val="20"/>
          <w:lang w:val="es-MX"/>
        </w:rPr>
        <w:t>Por compartir el criterio que contiene, se cita la Jurisprudencia 2a./J. 144/2006, publicada en el Semanario Judicial de la Federación y su Gaceta. Tomo XXIV, Octubre de 2006, página 351, Registro digital: 174094, de rubro: “</w:t>
      </w:r>
      <w:r w:rsidRPr="007A5818">
        <w:rPr>
          <w:rFonts w:cs="Arial"/>
          <w:b/>
          <w:bCs/>
          <w:sz w:val="20"/>
          <w:lang w:val="es-MX"/>
        </w:rPr>
        <w:t>GARANTÍA DE SEGURIDAD JURÍDICA. SUS ALCANCES</w:t>
      </w:r>
      <w:r w:rsidRPr="007A5818">
        <w:rPr>
          <w:rFonts w:cs="Arial"/>
          <w:sz w:val="20"/>
          <w:lang w:val="es-MX"/>
        </w:rPr>
        <w:t>.”</w:t>
      </w:r>
    </w:p>
  </w:footnote>
  <w:footnote w:id="23">
    <w:p w14:paraId="4CEA9994" w14:textId="77777777" w:rsidR="00553822" w:rsidRPr="007A5818" w:rsidRDefault="00553822" w:rsidP="00553822">
      <w:pPr>
        <w:pStyle w:val="Textonotapie"/>
        <w:spacing w:after="40"/>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w:t>
      </w:r>
      <w:r w:rsidRPr="007A5818">
        <w:rPr>
          <w:rFonts w:ascii="Arial" w:hAnsi="Arial" w:cs="Arial"/>
          <w:b/>
          <w:bCs/>
          <w:sz w:val="24"/>
          <w:szCs w:val="24"/>
        </w:rPr>
        <w:t>Artículo 56.-</w:t>
      </w:r>
      <w:r w:rsidRPr="007A5818">
        <w:rPr>
          <w:rFonts w:ascii="Arial" w:hAnsi="Arial" w:cs="Arial"/>
          <w:sz w:val="24"/>
          <w:szCs w:val="24"/>
        </w:rPr>
        <w:t xml:space="preserve"> La Secretaría de Energía y la Comisión Reguladora de Energía podrán, en el ámbito de sus competencias, revocar los permisos expedidos en los términos establecidos en esta Ley.</w:t>
      </w:r>
    </w:p>
    <w:p w14:paraId="5F12A5D2" w14:textId="77777777" w:rsidR="00553822" w:rsidRPr="007A5818" w:rsidRDefault="00553822" w:rsidP="00553822">
      <w:pPr>
        <w:pStyle w:val="Textonotapie"/>
        <w:spacing w:after="40"/>
        <w:jc w:val="both"/>
        <w:rPr>
          <w:rFonts w:ascii="Arial" w:hAnsi="Arial" w:cs="Arial"/>
          <w:sz w:val="24"/>
          <w:szCs w:val="24"/>
        </w:rPr>
      </w:pPr>
      <w:r w:rsidRPr="007A5818">
        <w:rPr>
          <w:rFonts w:ascii="Arial" w:hAnsi="Arial" w:cs="Arial"/>
          <w:sz w:val="24"/>
          <w:szCs w:val="24"/>
        </w:rPr>
        <w:t>Los permisos podrán revocarse por cualquiera de las causas siguientes:</w:t>
      </w:r>
    </w:p>
    <w:p w14:paraId="69704812" w14:textId="77777777" w:rsidR="00553822" w:rsidRPr="007A5818" w:rsidRDefault="00553822" w:rsidP="00553822">
      <w:pPr>
        <w:pStyle w:val="Textonotapie"/>
        <w:spacing w:after="40"/>
        <w:jc w:val="both"/>
        <w:rPr>
          <w:rFonts w:ascii="Arial" w:hAnsi="Arial" w:cs="Arial"/>
          <w:sz w:val="24"/>
          <w:szCs w:val="24"/>
        </w:rPr>
      </w:pPr>
      <w:r w:rsidRPr="007A5818">
        <w:rPr>
          <w:rFonts w:ascii="Arial" w:hAnsi="Arial" w:cs="Arial"/>
          <w:sz w:val="24"/>
          <w:szCs w:val="24"/>
        </w:rPr>
        <w:t>[…]</w:t>
      </w:r>
    </w:p>
    <w:p w14:paraId="1389D221" w14:textId="77777777" w:rsidR="00553822" w:rsidRPr="007A5818" w:rsidRDefault="00553822" w:rsidP="00553822">
      <w:pPr>
        <w:pStyle w:val="Textonotapie"/>
        <w:spacing w:after="40"/>
        <w:jc w:val="both"/>
        <w:rPr>
          <w:rFonts w:ascii="Arial" w:hAnsi="Arial" w:cs="Arial"/>
          <w:sz w:val="24"/>
          <w:szCs w:val="24"/>
          <w:highlight w:val="yellow"/>
        </w:rPr>
      </w:pPr>
      <w:r w:rsidRPr="007A5818">
        <w:rPr>
          <w:rFonts w:ascii="Arial" w:hAnsi="Arial" w:cs="Arial"/>
          <w:b/>
          <w:bCs/>
          <w:sz w:val="24"/>
          <w:szCs w:val="24"/>
        </w:rPr>
        <w:t>V.</w:t>
      </w:r>
      <w:r w:rsidRPr="007A5818">
        <w:rPr>
          <w:rFonts w:ascii="Arial" w:hAnsi="Arial" w:cs="Arial"/>
          <w:sz w:val="24"/>
          <w:szCs w:val="24"/>
        </w:rPr>
        <w:t xml:space="preserve"> No otorgar </w:t>
      </w:r>
      <w:r w:rsidRPr="007A5818">
        <w:rPr>
          <w:rFonts w:ascii="Arial" w:hAnsi="Arial" w:cs="Arial"/>
          <w:b/>
          <w:bCs/>
          <w:sz w:val="24"/>
          <w:szCs w:val="24"/>
        </w:rPr>
        <w:t>o no mantener en vigor</w:t>
      </w:r>
      <w:r w:rsidRPr="007A5818">
        <w:rPr>
          <w:rFonts w:ascii="Arial" w:hAnsi="Arial" w:cs="Arial"/>
          <w:sz w:val="24"/>
          <w:szCs w:val="24"/>
        </w:rPr>
        <w:t xml:space="preserve"> las garantías o los seguros correspondientes incluyendo aquéllos necesarios para cubrir daños a terceros, conforme a la regulación que para el efecto se emita; […]”</w:t>
      </w:r>
    </w:p>
  </w:footnote>
  <w:footnote w:id="24">
    <w:p w14:paraId="294EEB92" w14:textId="77777777" w:rsidR="00553822" w:rsidRPr="007A5818" w:rsidRDefault="00553822" w:rsidP="00553822">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“Artículo 84.- Los Permisionarios de las actividades reguladas por la Secretaría de Energía o la Comisión Reguladora de Energía, deberán, según corresponda: …</w:t>
      </w:r>
    </w:p>
    <w:p w14:paraId="53B000A0" w14:textId="77777777" w:rsidR="00553822" w:rsidRPr="007A5818" w:rsidRDefault="00553822" w:rsidP="00553822">
      <w:pPr>
        <w:pStyle w:val="Textonotapie"/>
        <w:jc w:val="both"/>
        <w:rPr>
          <w:rFonts w:ascii="Arial" w:hAnsi="Arial" w:cs="Arial"/>
          <w:sz w:val="24"/>
          <w:szCs w:val="24"/>
        </w:rPr>
      </w:pPr>
      <w:r w:rsidRPr="007A5818">
        <w:rPr>
          <w:rFonts w:ascii="Arial" w:hAnsi="Arial" w:cs="Arial"/>
          <w:b/>
          <w:bCs/>
          <w:sz w:val="24"/>
          <w:szCs w:val="24"/>
        </w:rPr>
        <w:t>VI. Prestar los servicios de forma</w:t>
      </w:r>
      <w:r w:rsidRPr="007A5818">
        <w:rPr>
          <w:rFonts w:ascii="Arial" w:hAnsi="Arial" w:cs="Arial"/>
          <w:sz w:val="24"/>
          <w:szCs w:val="24"/>
        </w:rPr>
        <w:t xml:space="preserve"> eficiente, uniforme, homogénea, regular, </w:t>
      </w:r>
      <w:r w:rsidRPr="007A5818">
        <w:rPr>
          <w:rFonts w:ascii="Arial" w:hAnsi="Arial" w:cs="Arial"/>
          <w:b/>
          <w:bCs/>
          <w:sz w:val="24"/>
          <w:szCs w:val="24"/>
        </w:rPr>
        <w:t>segura</w:t>
      </w:r>
      <w:r w:rsidRPr="007A5818">
        <w:rPr>
          <w:rFonts w:ascii="Arial" w:hAnsi="Arial" w:cs="Arial"/>
          <w:sz w:val="24"/>
          <w:szCs w:val="24"/>
        </w:rPr>
        <w:t xml:space="preserve"> y continua, así como cumplir los términos y condiciones contenidos en los permisos; …”</w:t>
      </w:r>
    </w:p>
  </w:footnote>
  <w:footnote w:id="25">
    <w:p w14:paraId="2214E9FF" w14:textId="77777777" w:rsidR="00553822" w:rsidRPr="007A5818" w:rsidRDefault="00553822" w:rsidP="00553822">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“Artículo 7.- </w:t>
      </w:r>
      <w:r w:rsidRPr="007A5818">
        <w:rPr>
          <w:rFonts w:ascii="Arial" w:hAnsi="Arial" w:cs="Arial"/>
          <w:b/>
          <w:bCs/>
          <w:sz w:val="24"/>
          <w:szCs w:val="24"/>
        </w:rPr>
        <w:t>Las actividades de</w:t>
      </w:r>
      <w:r w:rsidRPr="007A5818">
        <w:rPr>
          <w:rFonts w:ascii="Arial" w:hAnsi="Arial" w:cs="Arial"/>
          <w:sz w:val="24"/>
          <w:szCs w:val="24"/>
        </w:rPr>
        <w:t xml:space="preserve"> Transporte, Almacenamiento, Distribución, </w:t>
      </w:r>
      <w:r w:rsidRPr="007A5818">
        <w:rPr>
          <w:rFonts w:ascii="Arial" w:hAnsi="Arial" w:cs="Arial"/>
          <w:b/>
          <w:bCs/>
          <w:sz w:val="24"/>
          <w:szCs w:val="24"/>
        </w:rPr>
        <w:t>comercialización</w:t>
      </w:r>
      <w:r w:rsidRPr="007A5818">
        <w:rPr>
          <w:rFonts w:ascii="Arial" w:hAnsi="Arial" w:cs="Arial"/>
          <w:sz w:val="24"/>
          <w:szCs w:val="24"/>
        </w:rPr>
        <w:t xml:space="preserve">, compresión, licuefacción, descompresión, regasificación, gestión de los Sistemas Integrados </w:t>
      </w:r>
      <w:r w:rsidRPr="007A5818">
        <w:rPr>
          <w:rFonts w:ascii="Arial" w:hAnsi="Arial" w:cs="Arial"/>
          <w:b/>
          <w:bCs/>
          <w:sz w:val="24"/>
          <w:szCs w:val="24"/>
        </w:rPr>
        <w:t>y Expendio al Público</w:t>
      </w:r>
      <w:r w:rsidRPr="007A5818">
        <w:rPr>
          <w:rFonts w:ascii="Arial" w:hAnsi="Arial" w:cs="Arial"/>
          <w:sz w:val="24"/>
          <w:szCs w:val="24"/>
        </w:rPr>
        <w:t xml:space="preserve"> a que se refiere este Reglamento, </w:t>
      </w:r>
      <w:r w:rsidRPr="007A5818">
        <w:rPr>
          <w:rFonts w:ascii="Arial" w:hAnsi="Arial" w:cs="Arial"/>
          <w:b/>
          <w:bCs/>
          <w:sz w:val="24"/>
          <w:szCs w:val="24"/>
        </w:rPr>
        <w:t>deberán realizarse de manera eficiente</w:t>
      </w:r>
      <w:r w:rsidRPr="007A5818">
        <w:rPr>
          <w:rFonts w:ascii="Arial" w:hAnsi="Arial" w:cs="Arial"/>
          <w:sz w:val="24"/>
          <w:szCs w:val="24"/>
        </w:rPr>
        <w:t>, homogénea</w:t>
      </w:r>
      <w:r w:rsidRPr="007A5818">
        <w:rPr>
          <w:rFonts w:ascii="Arial" w:hAnsi="Arial" w:cs="Arial"/>
          <w:b/>
          <w:bCs/>
          <w:sz w:val="24"/>
          <w:szCs w:val="24"/>
        </w:rPr>
        <w:t>, regular, segura</w:t>
      </w:r>
      <w:r w:rsidRPr="007A5818">
        <w:rPr>
          <w:rFonts w:ascii="Arial" w:hAnsi="Arial" w:cs="Arial"/>
          <w:sz w:val="24"/>
          <w:szCs w:val="24"/>
        </w:rPr>
        <w:t>, continua y uniforme, en condiciones no discriminatorias en cuanto a su calidad, oportunidad, cantidad y precio.”</w:t>
      </w:r>
    </w:p>
    <w:p w14:paraId="17619662" w14:textId="77777777" w:rsidR="00553822" w:rsidRPr="007A5818" w:rsidRDefault="00553822" w:rsidP="00553822">
      <w:pPr>
        <w:pStyle w:val="Textonotapie"/>
        <w:jc w:val="both"/>
        <w:rPr>
          <w:rFonts w:ascii="Arial" w:hAnsi="Arial" w:cs="Arial"/>
          <w:sz w:val="24"/>
          <w:szCs w:val="24"/>
        </w:rPr>
      </w:pPr>
      <w:r w:rsidRPr="007A5818">
        <w:rPr>
          <w:rFonts w:ascii="Arial" w:hAnsi="Arial" w:cs="Arial"/>
          <w:sz w:val="24"/>
          <w:szCs w:val="24"/>
        </w:rPr>
        <w:t xml:space="preserve">“Artículo 52.- </w:t>
      </w:r>
      <w:r w:rsidRPr="007A5818">
        <w:rPr>
          <w:rFonts w:ascii="Arial" w:hAnsi="Arial" w:cs="Arial"/>
          <w:b/>
          <w:bCs/>
          <w:sz w:val="24"/>
          <w:szCs w:val="24"/>
        </w:rPr>
        <w:t>Los titulares de los permisos</w:t>
      </w:r>
      <w:r w:rsidRPr="007A5818">
        <w:rPr>
          <w:rFonts w:ascii="Arial" w:hAnsi="Arial" w:cs="Arial"/>
          <w:sz w:val="24"/>
          <w:szCs w:val="24"/>
        </w:rPr>
        <w:t xml:space="preserve"> a que se refiere el presente Reglamento </w:t>
      </w:r>
      <w:r w:rsidRPr="007A5818">
        <w:rPr>
          <w:rFonts w:ascii="Arial" w:hAnsi="Arial" w:cs="Arial"/>
          <w:b/>
          <w:bCs/>
          <w:sz w:val="24"/>
          <w:szCs w:val="24"/>
        </w:rPr>
        <w:t>estarán obligados a contratar y mantener vigentes los seguros por daños, incluyendo aquéllos necesarios para cubrir los daños a terceros</w:t>
      </w:r>
      <w:r w:rsidRPr="007A5818">
        <w:rPr>
          <w:rFonts w:ascii="Arial" w:hAnsi="Arial" w:cs="Arial"/>
          <w:sz w:val="24"/>
          <w:szCs w:val="24"/>
        </w:rPr>
        <w:t xml:space="preserve">, y acreditar dicha contratación en los términos que establezcan las disposiciones administrativas de carácter general que al efecto emitan la Secretaría y la Comisión, en el ámbito de sus competencias, </w:t>
      </w:r>
      <w:r w:rsidRPr="007A5818">
        <w:rPr>
          <w:rFonts w:ascii="Arial" w:hAnsi="Arial" w:cs="Arial"/>
          <w:b/>
          <w:bCs/>
          <w:sz w:val="24"/>
          <w:szCs w:val="24"/>
        </w:rPr>
        <w:t>para hacer frente a las responsabilidades en que pudieran incurrir por las actividades permisionadas</w:t>
      </w:r>
      <w:r w:rsidRPr="007A5818">
        <w:rPr>
          <w:rFonts w:ascii="Arial" w:hAnsi="Arial" w:cs="Arial"/>
          <w:sz w:val="24"/>
          <w:szCs w:val="24"/>
        </w:rPr>
        <w:t>.”</w:t>
      </w:r>
    </w:p>
  </w:footnote>
  <w:footnote w:id="26">
    <w:p w14:paraId="15D2F0AA" w14:textId="77777777" w:rsidR="00553822" w:rsidRPr="007A5818" w:rsidRDefault="00553822" w:rsidP="00553822">
      <w:pPr>
        <w:pStyle w:val="Textonotapie"/>
        <w:spacing w:after="40"/>
        <w:jc w:val="both"/>
        <w:rPr>
          <w:rFonts w:ascii="Arial" w:hAnsi="Arial" w:cs="Arial"/>
          <w:sz w:val="24"/>
          <w:szCs w:val="24"/>
          <w:highlight w:val="yellow"/>
        </w:rPr>
      </w:pPr>
      <w:r w:rsidRPr="007A5818">
        <w:rPr>
          <w:rStyle w:val="Refdenotaalpie"/>
          <w:rFonts w:ascii="Arial" w:hAnsi="Arial" w:cs="Arial"/>
          <w:sz w:val="24"/>
          <w:szCs w:val="24"/>
        </w:rPr>
        <w:footnoteRef/>
      </w:r>
      <w:r w:rsidRPr="007A5818">
        <w:rPr>
          <w:rFonts w:ascii="Arial" w:hAnsi="Arial" w:cs="Arial"/>
          <w:sz w:val="24"/>
          <w:szCs w:val="24"/>
        </w:rPr>
        <w:t xml:space="preserve"> Consideraciones que encuentran apoyo en la ejecutoria dictada por el Tribunal Pleno de la Suprema Corte de Justicia de la Nación al resolver el amparo directo en revisión número 823/2006 en sesión de fecha doce de agosto de dos mil ocho.</w:t>
      </w:r>
    </w:p>
  </w:footnote>
  <w:footnote w:id="27">
    <w:p w14:paraId="58677309" w14:textId="77777777" w:rsidR="00553822" w:rsidRPr="007A5818" w:rsidRDefault="00553822" w:rsidP="00553822">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Sirve de apoyo a estas consideraciones la jurisprudencia P./J. 99/2006, de rubro: </w:t>
      </w:r>
      <w:r w:rsidRPr="007A5818">
        <w:rPr>
          <w:rFonts w:ascii="Arial" w:hAnsi="Arial" w:cs="Arial"/>
          <w:b/>
          <w:bCs/>
          <w:sz w:val="24"/>
          <w:szCs w:val="24"/>
        </w:rPr>
        <w:t>“DERECHO ADMINISTRATIVO SANCIONADOR. PARA LA CONSTRUCCIÓN DE SUS PROPIOS PRINCIPIOS CONSTITUCIONALES ES VÁLIDO ACUDIR DE MANERA PRUDENTE A LAS TÉCNICAS GARANTISTAS DEL DERECHO PENAL, EN TANTO AMBOS SON MANIFESTACIONES DE LA POTESTAD PUNITIVA DEL ESTADO.”</w:t>
      </w:r>
      <w:r w:rsidRPr="007A5818">
        <w:rPr>
          <w:rFonts w:ascii="Arial" w:hAnsi="Arial" w:cs="Arial"/>
          <w:sz w:val="24"/>
          <w:szCs w:val="24"/>
        </w:rPr>
        <w:t>, publicada en el Semanario Judicial de la Federación y su Gaceta. Novena Época. Tomo XXIV, Agosto de 2006, página 1565. Registro digital 174488.</w:t>
      </w:r>
    </w:p>
  </w:footnote>
  <w:footnote w:id="28">
    <w:p w14:paraId="13B512D7" w14:textId="77777777" w:rsidR="00553822" w:rsidRPr="007A5818" w:rsidRDefault="00553822" w:rsidP="00553822">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Jurisprudencia P./J. 9/95, publicada en el Semanario Judicial de la Federación y su Gaceta. Novena Época. Tomo II, Julio de 1995, página 5. Registro digital 200347.</w:t>
      </w:r>
    </w:p>
  </w:footnote>
  <w:footnote w:id="29">
    <w:p w14:paraId="24A06B2B" w14:textId="77777777" w:rsidR="00553822" w:rsidRPr="007A5818" w:rsidRDefault="00553822" w:rsidP="00553822">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“Art. 21.- La investigación de los delitos corresponde al Ministerio Público, a la secretaría del ramo de seguridad pública del Ejecutivo Federal, a la Guardia Nacional y a las policías, en el ámbito de su competencia, las cuales actuarán bajo la conducción y mando de aquél en el ejercicio de esta función.</w:t>
      </w:r>
    </w:p>
    <w:p w14:paraId="393C18C7" w14:textId="77777777" w:rsidR="00553822" w:rsidRPr="007A5818" w:rsidRDefault="00553822" w:rsidP="00553822">
      <w:pPr>
        <w:pStyle w:val="Textonotapie"/>
        <w:jc w:val="both"/>
        <w:rPr>
          <w:rFonts w:ascii="Arial" w:hAnsi="Arial" w:cs="Arial"/>
          <w:sz w:val="24"/>
          <w:szCs w:val="24"/>
        </w:rPr>
      </w:pPr>
      <w:r w:rsidRPr="007A5818">
        <w:rPr>
          <w:rFonts w:ascii="Arial" w:hAnsi="Arial" w:cs="Arial"/>
          <w:sz w:val="24"/>
          <w:szCs w:val="24"/>
        </w:rPr>
        <w:t>El ejercicio de la acción penal ante los tribunales corresponde al Ministerio Público. La ley determinará los casos en que los particulares podrán ejercer la acción penal ante la autoridad judicial.</w:t>
      </w:r>
    </w:p>
    <w:p w14:paraId="518F610F" w14:textId="77777777" w:rsidR="00553822" w:rsidRPr="007A5818" w:rsidRDefault="00553822" w:rsidP="00553822">
      <w:pPr>
        <w:pStyle w:val="Textonotapie"/>
        <w:jc w:val="both"/>
        <w:rPr>
          <w:rFonts w:ascii="Arial" w:hAnsi="Arial" w:cs="Arial"/>
          <w:sz w:val="24"/>
          <w:szCs w:val="24"/>
        </w:rPr>
      </w:pPr>
      <w:r w:rsidRPr="007A5818">
        <w:rPr>
          <w:rFonts w:ascii="Arial" w:hAnsi="Arial" w:cs="Arial"/>
          <w:sz w:val="24"/>
          <w:szCs w:val="24"/>
        </w:rPr>
        <w:t>La imposición de las penas, su modificación y duración son propias y exclusivas de la autoridad judicial.</w:t>
      </w:r>
    </w:p>
    <w:p w14:paraId="048B6354" w14:textId="77777777" w:rsidR="00553822" w:rsidRPr="007A5818" w:rsidRDefault="00553822" w:rsidP="00553822">
      <w:pPr>
        <w:pStyle w:val="Textonotapie"/>
        <w:jc w:val="both"/>
        <w:rPr>
          <w:rFonts w:ascii="Arial" w:hAnsi="Arial" w:cs="Arial"/>
          <w:sz w:val="24"/>
          <w:szCs w:val="24"/>
        </w:rPr>
      </w:pPr>
      <w:r w:rsidRPr="007A5818">
        <w:rPr>
          <w:rFonts w:ascii="Arial" w:hAnsi="Arial" w:cs="Arial"/>
          <w:sz w:val="24"/>
          <w:szCs w:val="24"/>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726E500D" w14:textId="77777777" w:rsidR="00553822" w:rsidRPr="007A5818" w:rsidRDefault="00553822" w:rsidP="00553822">
      <w:pPr>
        <w:pStyle w:val="Textonotapie"/>
        <w:jc w:val="both"/>
        <w:rPr>
          <w:rFonts w:ascii="Arial" w:hAnsi="Arial" w:cs="Arial"/>
          <w:sz w:val="24"/>
          <w:szCs w:val="24"/>
        </w:rPr>
      </w:pPr>
      <w:r w:rsidRPr="007A5818">
        <w:rPr>
          <w:rFonts w:ascii="Arial" w:hAnsi="Arial" w:cs="Arial"/>
          <w:sz w:val="24"/>
          <w:szCs w:val="24"/>
        </w:rPr>
        <w:t>Si el infractor de los reglamentos gubernativos y de policía fuese jornalero, obrero o trabajador, no podrá ser sancionado con multa mayor del importe de su jornal o salario de un día.</w:t>
      </w:r>
    </w:p>
    <w:p w14:paraId="0D01E7F4" w14:textId="77777777" w:rsidR="00553822" w:rsidRPr="007A5818" w:rsidRDefault="00553822" w:rsidP="00553822">
      <w:pPr>
        <w:pStyle w:val="Textonotapie"/>
        <w:jc w:val="both"/>
        <w:rPr>
          <w:rFonts w:ascii="Arial" w:hAnsi="Arial" w:cs="Arial"/>
          <w:sz w:val="24"/>
          <w:szCs w:val="24"/>
        </w:rPr>
      </w:pPr>
      <w:r w:rsidRPr="007A5818">
        <w:rPr>
          <w:rFonts w:ascii="Arial" w:hAnsi="Arial" w:cs="Arial"/>
          <w:sz w:val="24"/>
          <w:szCs w:val="24"/>
        </w:rPr>
        <w:t>Tratándose de trabajadores no asalariados, la multa que se imponga por infracción de los reglamentos gubernativos y de policía, no excederá del equivalente a un día de su ingreso.</w:t>
      </w:r>
    </w:p>
    <w:p w14:paraId="1D2C3E67" w14:textId="77777777" w:rsidR="00553822" w:rsidRPr="007A5818" w:rsidRDefault="00553822" w:rsidP="00553822">
      <w:pPr>
        <w:pStyle w:val="Textonotapie"/>
        <w:jc w:val="both"/>
        <w:rPr>
          <w:rFonts w:ascii="Arial" w:hAnsi="Arial" w:cs="Arial"/>
          <w:sz w:val="24"/>
          <w:szCs w:val="24"/>
        </w:rPr>
      </w:pPr>
      <w:r w:rsidRPr="007A5818">
        <w:rPr>
          <w:rFonts w:ascii="Arial" w:hAnsi="Arial" w:cs="Arial"/>
          <w:sz w:val="24"/>
          <w:szCs w:val="24"/>
        </w:rPr>
        <w:t xml:space="preserve">El Ministerio Público podrá considerar criterios de oportunidad para el ejercicio de la acción penal, en los supuestos y condiciones que fije la ley. </w:t>
      </w:r>
    </w:p>
    <w:p w14:paraId="4562C930" w14:textId="77777777" w:rsidR="00553822" w:rsidRPr="007A5818" w:rsidRDefault="00553822" w:rsidP="00553822">
      <w:pPr>
        <w:pStyle w:val="Textonotapie"/>
        <w:jc w:val="both"/>
        <w:rPr>
          <w:rFonts w:ascii="Arial" w:hAnsi="Arial" w:cs="Arial"/>
          <w:sz w:val="24"/>
          <w:szCs w:val="24"/>
        </w:rPr>
      </w:pPr>
      <w:r w:rsidRPr="007A5818">
        <w:rPr>
          <w:rFonts w:ascii="Arial" w:hAnsi="Arial" w:cs="Arial"/>
          <w:sz w:val="24"/>
          <w:szCs w:val="24"/>
        </w:rPr>
        <w:t>[…]”</w:t>
      </w:r>
    </w:p>
  </w:footnote>
  <w:footnote w:id="30">
    <w:p w14:paraId="79CD131F" w14:textId="77777777" w:rsidR="00553822" w:rsidRPr="007A5818" w:rsidRDefault="00553822" w:rsidP="00553822">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Resuelto por esta Primera Sala en sesión de veintisiete de marzo de dos mil diecinueve, por mayoría de cuatro votos de los Ministros: Luis María Aguilar Morales, Jorge Mario Pardo Rebolledo, Alfredo Gutiérrez Ortiz Mena (Ponente) y Juan Luis González Alcántara Carrancá (Presidente de esta Primera Sala). La Ministra Norma Lucía Piña Hernández votó en contra.</w:t>
      </w:r>
    </w:p>
  </w:footnote>
  <w:footnote w:id="31">
    <w:p w14:paraId="4B63808D" w14:textId="0FCE66D5" w:rsidR="00553822" w:rsidRPr="007A5818" w:rsidRDefault="00553822" w:rsidP="00553822">
      <w:pPr>
        <w:pStyle w:val="Textonotapie"/>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Al compartir el criterio que contiene se citó la tesis 2a. CLXI/2008, publicada en el Semanario Judicial de la Federación y su Gaceta, Tomo XXIX, Enero de 2009, Página: 786, Segunda Sala, Novena Época, Registro</w:t>
      </w:r>
      <w:r w:rsidR="00CA3067">
        <w:rPr>
          <w:rFonts w:ascii="Arial" w:hAnsi="Arial" w:cs="Arial"/>
          <w:sz w:val="24"/>
          <w:szCs w:val="24"/>
        </w:rPr>
        <w:t xml:space="preserve"> digital</w:t>
      </w:r>
      <w:r w:rsidRPr="007A5818">
        <w:rPr>
          <w:rFonts w:ascii="Arial" w:hAnsi="Arial" w:cs="Arial"/>
          <w:sz w:val="24"/>
          <w:szCs w:val="24"/>
        </w:rPr>
        <w:t>: 168080. Texto: “</w:t>
      </w:r>
      <w:r w:rsidRPr="007A5818">
        <w:rPr>
          <w:rFonts w:ascii="Arial" w:hAnsi="Arial" w:cs="Arial"/>
          <w:b/>
          <w:sz w:val="24"/>
          <w:szCs w:val="24"/>
        </w:rPr>
        <w:t>PATENTE DE AGENTE ADUANAL. SU CANCELACIÓN NO CONSTITUYE UNA PENA O SANCIÓN ADMINISTRATIVA, POR LO QUE NO VIOLA EL ARTÍCULO 22 DE LA CONSTITUCIÓN POLÍTICA DE LOS ESTADOS UNIDOS MEXICANOS.”</w:t>
      </w:r>
    </w:p>
    <w:p w14:paraId="43477777" w14:textId="7E6D2D6B" w:rsidR="00553822" w:rsidRPr="007A5818" w:rsidRDefault="00553822" w:rsidP="00553822">
      <w:pPr>
        <w:pStyle w:val="Textonotapie"/>
        <w:jc w:val="both"/>
        <w:rPr>
          <w:rFonts w:ascii="Arial" w:hAnsi="Arial" w:cs="Arial"/>
        </w:rPr>
      </w:pPr>
      <w:r w:rsidRPr="007A5818">
        <w:rPr>
          <w:rFonts w:ascii="Arial" w:hAnsi="Arial" w:cs="Arial"/>
          <w:sz w:val="24"/>
          <w:szCs w:val="24"/>
        </w:rPr>
        <w:t>También se citó la tesis 1a. CLXIII/2005, publicada en el Semanario Judicial de la Federación y su Gaceta, Tomo XXIII, Enero de 2006, Página: 711, Primera Sala, Novena Época, Registro</w:t>
      </w:r>
      <w:r w:rsidR="00CA3067">
        <w:rPr>
          <w:rFonts w:ascii="Arial" w:hAnsi="Arial" w:cs="Arial"/>
          <w:sz w:val="24"/>
          <w:szCs w:val="24"/>
        </w:rPr>
        <w:t xml:space="preserve"> digital</w:t>
      </w:r>
      <w:r w:rsidRPr="007A5818">
        <w:rPr>
          <w:rFonts w:ascii="Arial" w:hAnsi="Arial" w:cs="Arial"/>
          <w:sz w:val="24"/>
          <w:szCs w:val="24"/>
        </w:rPr>
        <w:t>: 176400. De rubro: “</w:t>
      </w:r>
      <w:r w:rsidRPr="007A5818">
        <w:rPr>
          <w:rFonts w:ascii="Arial" w:hAnsi="Arial" w:cs="Arial"/>
          <w:b/>
          <w:sz w:val="24"/>
          <w:szCs w:val="24"/>
        </w:rPr>
        <w:t>AGENTE ADUANAL. LA CANCELACIÓN DE SU PATENTE NO CONSTITUYE UNA PENA EN SENTIDO ESTRICTO, POR LO QUE NO PUEDE CALIFICARSE A LA LUZ DEL ARTÍCULO 22 DE LA CONSTITUCIÓN FEDERAL.”</w:t>
      </w:r>
    </w:p>
  </w:footnote>
  <w:footnote w:id="32">
    <w:p w14:paraId="0E98192F" w14:textId="77777777" w:rsidR="00553822" w:rsidRPr="007A5818" w:rsidRDefault="00553822" w:rsidP="00553822">
      <w:pPr>
        <w:jc w:val="both"/>
        <w:rPr>
          <w:rFonts w:ascii="Arial" w:hAnsi="Arial" w:cs="Arial"/>
          <w:sz w:val="24"/>
          <w:szCs w:val="24"/>
        </w:rPr>
      </w:pPr>
      <w:r w:rsidRPr="007A5818">
        <w:rPr>
          <w:rStyle w:val="Refdenotaalpie"/>
          <w:rFonts w:ascii="Arial" w:hAnsi="Arial" w:cs="Arial"/>
          <w:sz w:val="24"/>
          <w:szCs w:val="24"/>
        </w:rPr>
        <w:footnoteRef/>
      </w:r>
      <w:r w:rsidRPr="007A5818">
        <w:rPr>
          <w:rFonts w:ascii="Arial" w:hAnsi="Arial" w:cs="Arial"/>
          <w:sz w:val="24"/>
          <w:szCs w:val="24"/>
        </w:rPr>
        <w:t xml:space="preserve"> Localizable en el Semanario Judicial de la Federación y su Gaceta, Décima Época, Libro XVII, Febrero de 2013, Tomo 1, página 320. Registro digital 2002910.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E122" w14:textId="77777777" w:rsidR="007E0463" w:rsidRDefault="007E0463" w:rsidP="000A1DBB">
    <w:pPr>
      <w:pStyle w:val="Encabezado"/>
      <w:tabs>
        <w:tab w:val="clear" w:pos="8504"/>
      </w:tabs>
    </w:pPr>
    <w:r>
      <w:rPr>
        <w:noProof/>
      </w:rPr>
      <mc:AlternateContent>
        <mc:Choice Requires="wps">
          <w:drawing>
            <wp:anchor distT="0" distB="0" distL="114300" distR="114300" simplePos="0" relativeHeight="251656192" behindDoc="1" locked="0" layoutInCell="0" allowOverlap="1" wp14:anchorId="1C096B8F" wp14:editId="30700A04">
              <wp:simplePos x="0" y="0"/>
              <wp:positionH relativeFrom="margin">
                <wp:align>center</wp:align>
              </wp:positionH>
              <wp:positionV relativeFrom="margin">
                <wp:align>center</wp:align>
              </wp:positionV>
              <wp:extent cx="6331585" cy="1582420"/>
              <wp:effectExtent l="0" t="1724025" r="0" b="171323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1585"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0D163E" w14:textId="77777777" w:rsidR="007E0463" w:rsidRDefault="007E0463"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096B8F" id="_x0000_t202" coordsize="21600,21600" o:spt="202" path="m,l,21600r21600,l21600,xe">
              <v:stroke joinstyle="miter"/>
              <v:path gradientshapeok="t" o:connecttype="rect"/>
            </v:shapetype>
            <v:shape id="Cuadro de texto 5" o:spid="_x0000_s1026" type="#_x0000_t202" style="position:absolute;margin-left:0;margin-top:0;width:498.55pt;height:124.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LW8wEAAMUDAAAOAAAAZHJzL2Uyb0RvYy54bWysU8tu2zAQvBfoPxC815KdOnAFy4GbNL2k&#10;TYC4yJnmw1Irctklbcl/3yWt2EV7K6oDIS3J2ZnZ0fJmsB07aAwtuJpPJyVn2klQrdvV/Nvm/t2C&#10;sxCFU6IDp2t+1IHfrN6+Wfa+0jNooFMaGYG4UPW+5k2MviqKIBttRZiA1442DaAVkT5xVygUPaHb&#10;rpiV5XXRAyqPIHUIVL07bfJVxjdGy/hoTNCRdTUnbjGvmNdtWovVUlQ7FL5p5UhD/AMLK1pHTc9Q&#10;dyIKtsf2LyjbSoQAJk4k2AKMaaXOGkjNtPxDzXMjvM5ayJzgzzaF/wcrvx6e/ROyOHyEgQaYRQT/&#10;APJHYA5uG+F2eo0IfaOFosZTfi5nepujp7Hm6kYP8ZNqyeNp8rXofahG/DSPUIXUadt/AUVXxD5C&#10;7jYYtAwhXVt8KNOTy+QNI0Y0tON5UNSASSpeX11N54s5Z5L26G32fpZHWYgqoaVBeAzxswbL0kvN&#10;kZKQYcXhIcTE7nJkpJrYnXjGYTvQkUR5C+pIpHtKSM3Dz71ATQbs7S1QoEi1QbAvFME1ZtmvnTfD&#10;i0A/9o5E+6l7TUgmkKOimBM2OaG+E5DtKHgH0bF5tuBEcTw8kj2hprvBr8m++zYrufAclVBWssAx&#10;1ymMv3/nU5e/b/ULAAD//wMAUEsDBBQABgAIAAAAIQA4yQB12wAAAAUBAAAPAAAAZHJzL2Rvd25y&#10;ZXYueG1sTI/BTsMwEETvSPyDtUjcqNOAgIQ4FSLi0GNbxNmNt0nAXofYaVK+noVLuaw0mtHM22I1&#10;OyuOOITOk4LlIgGBVHvTUaPgbfd68wgiRE1GW0+o4IQBVuXlRaFz4yfa4HEbG8ElFHKtoI2xz6UM&#10;dYtOh4Xvkdg7+MHpyHJopBn0xOXOyjRJ7qXTHfFCq3t8abH+3I5Ogfk+nPrbadqt15tq/LJdVeH7&#10;h1LXV/PzE4iIczyH4Ref0aFkpr0fyQRhFfAj8e+yl2UPSxB7BeldloIsC/mfvvwBAAD//wMAUEsB&#10;Ai0AFAAGAAgAAAAhALaDOJL+AAAA4QEAABMAAAAAAAAAAAAAAAAAAAAAAFtDb250ZW50X1R5cGVz&#10;XS54bWxQSwECLQAUAAYACAAAACEAOP0h/9YAAACUAQAACwAAAAAAAAAAAAAAAAAvAQAAX3JlbHMv&#10;LnJlbHNQSwECLQAUAAYACAAAACEAJoKy1vMBAADFAwAADgAAAAAAAAAAAAAAAAAuAgAAZHJzL2Uy&#10;b0RvYy54bWxQSwECLQAUAAYACAAAACEAOMkAddsAAAAFAQAADwAAAAAAAAAAAAAAAABNBAAAZHJz&#10;L2Rvd25yZXYueG1sUEsFBgAAAAAEAAQA8wAAAFUFAAAAAA==&#10;" o:allowincell="f" filled="f" stroked="f">
              <v:stroke joinstyle="round"/>
              <o:lock v:ext="edit" shapetype="t"/>
              <v:textbox style="mso-fit-shape-to-text:t">
                <w:txbxContent>
                  <w:p w14:paraId="180D163E" w14:textId="77777777" w:rsidR="007E0463" w:rsidRDefault="007E0463"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697A" w14:textId="77777777" w:rsidR="007E0463" w:rsidRDefault="007E0463" w:rsidP="003E4CAB">
    <w:pPr>
      <w:pStyle w:val="Encabezado"/>
      <w:tabs>
        <w:tab w:val="clear" w:pos="8504"/>
      </w:tabs>
      <w:spacing w:before="60" w:after="60"/>
      <w:ind w:right="249"/>
      <w:jc w:val="center"/>
      <w:rPr>
        <w:rFonts w:ascii="Arial" w:hAnsi="Arial" w:cs="Arial"/>
        <w:b/>
        <w:sz w:val="28"/>
        <w:szCs w:val="28"/>
      </w:rPr>
    </w:pPr>
    <w:r>
      <w:rPr>
        <w:noProof/>
      </w:rPr>
      <mc:AlternateContent>
        <mc:Choice Requires="wps">
          <w:drawing>
            <wp:anchor distT="0" distB="0" distL="114300" distR="114300" simplePos="0" relativeHeight="251658752" behindDoc="1" locked="0" layoutInCell="0" allowOverlap="1" wp14:anchorId="553D16B7" wp14:editId="239D4D76">
              <wp:simplePos x="0" y="0"/>
              <wp:positionH relativeFrom="margin">
                <wp:align>center</wp:align>
              </wp:positionH>
              <wp:positionV relativeFrom="margin">
                <wp:align>center</wp:align>
              </wp:positionV>
              <wp:extent cx="6331585" cy="1582420"/>
              <wp:effectExtent l="0" t="1724025" r="0" b="17132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1585"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C97798" w14:textId="77777777" w:rsidR="007E0463" w:rsidRDefault="007E0463"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3D16B7" id="_x0000_t202" coordsize="21600,21600" o:spt="202" path="m,l,21600r21600,l21600,xe">
              <v:stroke joinstyle="miter"/>
              <v:path gradientshapeok="t" o:connecttype="rect"/>
            </v:shapetype>
            <v:shape id="Cuadro de texto 4" o:spid="_x0000_s1027" type="#_x0000_t202" style="position:absolute;left:0;text-align:left;margin-left:0;margin-top:0;width:498.55pt;height:124.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E49gEAAMwDAAAOAAAAZHJzL2Uyb0RvYy54bWysU8tu2zAQvBfoPxC815KdOnAFy4GbNL2k&#10;TYC4yJnmw1Irctklbcl/3yWt2EV7K6oDIS3J2ZnZ0fJmsB07aAwtuJpPJyVn2klQrdvV/Nvm/t2C&#10;sxCFU6IDp2t+1IHfrN6+Wfa+0jNooFMaGYG4UPW+5k2MviqKIBttRZiA1442DaAVkT5xVygUPaHb&#10;rpiV5XXRAyqPIHUIVL07bfJVxjdGy/hoTNCRdTUnbjGvmNdtWovVUlQ7FL5p5UhD/AMLK1pHTc9Q&#10;dyIKtsf2LyjbSoQAJk4k2AKMaaXOGkjNtPxDzXMjvM5ayJzgzzaF/wcrvx6e/ROyOHyEgQaYRQT/&#10;APJHYA5uG+F2eo0IfaOFosZTfi5nepujp7Hm6kYP8ZNqyeNp8rXofahG/DSPUIXUadt/AUVXxD5C&#10;7jYYtAwhXVt8KNOTy+QNI0Y0tON5UNSASSpeX11N54s5Z5L26G32fpZHWYgqoaVBeAzxswbL0kvN&#10;kZKQYcXhIcTE7nJkpJrYnXjGYTuwVo06EvMtqCNx7ykoNQ8/9wI1+bC3t0C5IvEGwb5QEteY1b8S&#10;2AwvAv1IIRL7p+41KJlHToxiTthkiPpOQLaj/B1Ex+bZiRPT8fDI+YSa7ga/Jhfv2yzownMURJHJ&#10;Osd4p0z+/p1PXX7C1S8AAAD//wMAUEsDBBQABgAIAAAAIQA4yQB12wAAAAUBAAAPAAAAZHJzL2Rv&#10;d25yZXYueG1sTI/BTsMwEETvSPyDtUjcqNOAgIQ4FSLi0GNbxNmNt0nAXofYaVK+noVLuaw0mtHM&#10;22I1OyuOOITOk4LlIgGBVHvTUaPgbfd68wgiRE1GW0+o4IQBVuXlRaFz4yfa4HEbG8ElFHKtoI2x&#10;z6UMdYtOh4Xvkdg7+MHpyHJopBn0xOXOyjRJ7qXTHfFCq3t8abH+3I5Ogfk+nPrbadqt15tq/LJd&#10;VeH7h1LXV/PzE4iIczyH4Ref0aFkpr0fyQRhFfAj8e+yl2UPSxB7BeldloIsC/mfvvwBAAD//wMA&#10;UEsBAi0AFAAGAAgAAAAhALaDOJL+AAAA4QEAABMAAAAAAAAAAAAAAAAAAAAAAFtDb250ZW50X1R5&#10;cGVzXS54bWxQSwECLQAUAAYACAAAACEAOP0h/9YAAACUAQAACwAAAAAAAAAAAAAAAAAvAQAAX3Jl&#10;bHMvLnJlbHNQSwECLQAUAAYACAAAACEA6T5xOPYBAADMAwAADgAAAAAAAAAAAAAAAAAuAgAAZHJz&#10;L2Uyb0RvYy54bWxQSwECLQAUAAYACAAAACEAOMkAddsAAAAFAQAADwAAAAAAAAAAAAAAAABQBAAA&#10;ZHJzL2Rvd25yZXYueG1sUEsFBgAAAAAEAAQA8wAAAFgFAAAAAA==&#10;" o:allowincell="f" filled="f" stroked="f">
              <v:stroke joinstyle="round"/>
              <o:lock v:ext="edit" shapetype="t"/>
              <v:textbox style="mso-fit-shape-to-text:t">
                <w:txbxContent>
                  <w:p w14:paraId="2BC97798" w14:textId="77777777" w:rsidR="007E0463" w:rsidRDefault="007E0463"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v:textbox>
              <w10:wrap anchorx="margin" anchory="margin"/>
            </v:shape>
          </w:pict>
        </mc:Fallback>
      </mc:AlternateContent>
    </w:r>
  </w:p>
  <w:p w14:paraId="2F4B5566" w14:textId="77777777" w:rsidR="007E0463" w:rsidRDefault="007E0463" w:rsidP="003E4CAB">
    <w:pPr>
      <w:pStyle w:val="Encabezado"/>
      <w:tabs>
        <w:tab w:val="clear" w:pos="8504"/>
      </w:tabs>
      <w:spacing w:before="60" w:after="60"/>
      <w:ind w:right="249"/>
      <w:jc w:val="center"/>
      <w:rPr>
        <w:rFonts w:ascii="Arial" w:hAnsi="Arial" w:cs="Arial"/>
        <w:b/>
        <w:sz w:val="28"/>
        <w:szCs w:val="28"/>
      </w:rPr>
    </w:pPr>
  </w:p>
  <w:p w14:paraId="7817E911" w14:textId="452C59F1" w:rsidR="007E0463" w:rsidRPr="0083358A" w:rsidRDefault="007E0463" w:rsidP="0083358A">
    <w:pPr>
      <w:pStyle w:val="Encabezado"/>
      <w:tabs>
        <w:tab w:val="clear" w:pos="8504"/>
      </w:tabs>
      <w:spacing w:before="60" w:after="60"/>
      <w:ind w:right="249"/>
      <w:jc w:val="right"/>
      <w:rPr>
        <w:rFonts w:ascii="Arial" w:hAnsi="Arial" w:cs="Arial"/>
        <w:b/>
        <w:sz w:val="26"/>
        <w:szCs w:val="26"/>
      </w:rPr>
    </w:pPr>
    <w:r w:rsidRPr="0083358A">
      <w:rPr>
        <w:rFonts w:ascii="Arial" w:hAnsi="Arial" w:cs="Arial"/>
        <w:b/>
        <w:sz w:val="26"/>
        <w:szCs w:val="26"/>
      </w:rPr>
      <w:t xml:space="preserve">AMPARO EN REVISIÓN </w:t>
    </w:r>
    <w:r w:rsidR="008A5583">
      <w:rPr>
        <w:rFonts w:ascii="Arial" w:hAnsi="Arial" w:cs="Arial"/>
        <w:b/>
        <w:sz w:val="26"/>
        <w:szCs w:val="26"/>
      </w:rPr>
      <w:t>93</w:t>
    </w:r>
    <w:r w:rsidRPr="0083358A">
      <w:rPr>
        <w:rFonts w:ascii="Arial" w:hAnsi="Arial" w:cs="Arial"/>
        <w:b/>
        <w:sz w:val="26"/>
        <w:szCs w:val="26"/>
      </w:rPr>
      <w:t>/202</w:t>
    </w:r>
    <w:r w:rsidR="008A5583">
      <w:rPr>
        <w:rFonts w:ascii="Arial" w:hAnsi="Arial" w:cs="Arial"/>
        <w:b/>
        <w:sz w:val="26"/>
        <w:szCs w:val="26"/>
      </w:rPr>
      <w:t>5</w:t>
    </w:r>
  </w:p>
  <w:p w14:paraId="48552829" w14:textId="77777777" w:rsidR="007E0463" w:rsidRDefault="007E0463" w:rsidP="003E4CAB">
    <w:pPr>
      <w:pStyle w:val="Encabezado"/>
      <w:tabs>
        <w:tab w:val="clear" w:pos="8504"/>
      </w:tabs>
      <w:spacing w:before="60" w:after="60"/>
      <w:ind w:right="249"/>
      <w:jc w:val="center"/>
      <w:rPr>
        <w:rFonts w:ascii="Arial" w:hAnsi="Arial" w:cs="Arial"/>
        <w:b/>
        <w:sz w:val="28"/>
        <w:szCs w:val="28"/>
      </w:rPr>
    </w:pPr>
  </w:p>
  <w:p w14:paraId="05F297D2" w14:textId="77777777" w:rsidR="007E0463" w:rsidRPr="00AC6F62" w:rsidRDefault="007E0463" w:rsidP="003E4CAB">
    <w:pPr>
      <w:pStyle w:val="Encabezado"/>
      <w:tabs>
        <w:tab w:val="clear" w:pos="8504"/>
      </w:tabs>
      <w:spacing w:before="60" w:after="60"/>
      <w:ind w:right="249"/>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CA91" w14:textId="76065B09" w:rsidR="007E0463" w:rsidRPr="00C61BAA" w:rsidRDefault="007E0463" w:rsidP="0007502F">
    <w:pPr>
      <w:pStyle w:val="Encabezado"/>
      <w:jc w:val="center"/>
      <w:rPr>
        <w:rFonts w:ascii="Arial" w:hAnsi="Arial" w:cs="Arial"/>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7EC0" w14:textId="77777777" w:rsidR="002702FC" w:rsidRDefault="002702FC">
    <w:pPr>
      <w:pStyle w:val="Encabezado"/>
    </w:pPr>
    <w:r>
      <w:rPr>
        <w:noProof/>
      </w:rPr>
      <mc:AlternateContent>
        <mc:Choice Requires="wps">
          <w:drawing>
            <wp:anchor distT="0" distB="0" distL="114300" distR="114300" simplePos="0" relativeHeight="251658240" behindDoc="1" locked="0" layoutInCell="0" allowOverlap="1" wp14:anchorId="7479F82E" wp14:editId="0632E098">
              <wp:simplePos x="0" y="0"/>
              <wp:positionH relativeFrom="margin">
                <wp:align>center</wp:align>
              </wp:positionH>
              <wp:positionV relativeFrom="margin">
                <wp:align>center</wp:align>
              </wp:positionV>
              <wp:extent cx="6331585" cy="1582420"/>
              <wp:effectExtent l="0" t="1724025" r="0" b="17132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1585"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B17FAE" w14:textId="77777777" w:rsidR="002702FC" w:rsidRDefault="002702FC"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79F82E" id="_x0000_t202" coordsize="21600,21600" o:spt="202" path="m,l,21600r21600,l21600,xe">
              <v:stroke joinstyle="miter"/>
              <v:path gradientshapeok="t" o:connecttype="rect"/>
            </v:shapetype>
            <v:shape id="Cuadro de texto 3" o:spid="_x0000_s1028" type="#_x0000_t202" style="position:absolute;margin-left:0;margin-top:0;width:498.55pt;height:12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LY+AEAAMwDAAAOAAAAZHJzL2Uyb0RvYy54bWysU8tu2zAQvBfoPxC813qkDlzBcuAmTS9p&#10;EyAucqZJylIrctklbcl/3yWt2EV7K6oDIS3J2ZnZ0fJmND07aPQd2JoXs5wzbSWozu5q/m1z/27B&#10;mQ/CKtGD1TU/as9vVm/fLAdX6RJa6JVGRiDWV4OreRuCq7LMy1Yb4WfgtKXNBtCIQJ+4yxSKgdBN&#10;n5V5fp0NgMohSO09Ve9Om3yV8JtGy/DYNF4H1tecuIW0Ylq3cc1WS1HtULi2kxMN8Q8sjOgsNT1D&#10;3Ykg2B67v6BMJxE8NGEmwWTQNJ3USQOpKfI/1Dy3wumkhczx7myT/3+w8uvh2T0hC+NHGGmASYR3&#10;DyB/eGbhthV2p9eIMLRaKGpc8HM50dscHY01VTd6DJ9URx4X0ddscL6a8OM8fOVjp+3wBRRdEfsA&#10;qdvYoGEI8driQx6fVCZvGDGioR3Pg6IGTFLx+uqqmC/mnEnao7fyfZlGmYkqosVBOPThswbD4kvN&#10;kZKQYMXhwYfI7nJkohrZnXiGcTuyTtW8jDoi8y2oI3EfKCg19z/3AjX5sDe3QLki8Q2CeaEkrjGp&#10;fyWwGV8EuolCIPZP/WtQEo+UGMWsMNEQ9Z2ATE/5O4iezZMTJ6bT4YnzCTXe9W5NLt53SdCF5ySI&#10;IpN0TvGOmfz9O526/ISrXwAAAP//AwBQSwMEFAAGAAgAAAAhADjJAHXbAAAABQEAAA8AAABkcnMv&#10;ZG93bnJldi54bWxMj8FOwzAQRO9I/IO1SNyo04CAhDgVIuLQY1vE2Y23ScBeh9hpUr6ehUu5rDSa&#10;0czbYjU7K444hM6TguUiAYFUe9NRo+Bt93rzCCJETUZbT6jghAFW5eVFoXPjJ9rgcRsbwSUUcq2g&#10;jbHPpQx1i06Hhe+R2Dv4wenIcmikGfTE5c7KNEnupdMd8UKre3xpsf7cjk6B+T6c+ttp2q3Xm2r8&#10;sl1V4fuHUtdX8/MTiIhzPIfhF5/RoWSmvR/JBGEV8CPx77KXZQ9LEHsF6V2WgiwL+Z++/AEAAP//&#10;AwBQSwECLQAUAAYACAAAACEAtoM4kv4AAADhAQAAEwAAAAAAAAAAAAAAAAAAAAAAW0NvbnRlbnRf&#10;VHlwZXNdLnhtbFBLAQItABQABgAIAAAAIQA4/SH/1gAAAJQBAAALAAAAAAAAAAAAAAAAAC8BAABf&#10;cmVscy8ucmVsc1BLAQItABQABgAIAAAAIQBV2zLY+AEAAMwDAAAOAAAAAAAAAAAAAAAAAC4CAABk&#10;cnMvZTJvRG9jLnhtbFBLAQItABQABgAIAAAAIQA4yQB12wAAAAUBAAAPAAAAAAAAAAAAAAAAAFIE&#10;AABkcnMvZG93bnJldi54bWxQSwUGAAAAAAQABADzAAAAWgUAAAAA&#10;" o:allowincell="f" filled="f" stroked="f">
              <v:stroke joinstyle="round"/>
              <o:lock v:ext="edit" shapetype="t"/>
              <v:textbox style="mso-fit-shape-to-text:t">
                <w:txbxContent>
                  <w:p w14:paraId="64B17FAE" w14:textId="77777777" w:rsidR="002702FC" w:rsidRDefault="002702FC" w:rsidP="00434C18">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9274" w14:textId="5A5E5985" w:rsidR="002702FC" w:rsidRDefault="002702FC" w:rsidP="0083358A">
    <w:pPr>
      <w:pStyle w:val="Encabezado"/>
      <w:jc w:val="right"/>
      <w:rPr>
        <w:rFonts w:ascii="Arial" w:hAnsi="Arial" w:cs="Arial"/>
        <w:b/>
        <w:bCs/>
        <w:sz w:val="26"/>
        <w:szCs w:val="26"/>
      </w:rPr>
    </w:pPr>
    <w:r w:rsidRPr="0083358A">
      <w:rPr>
        <w:rFonts w:ascii="Arial" w:hAnsi="Arial" w:cs="Arial"/>
        <w:b/>
        <w:bCs/>
        <w:sz w:val="26"/>
        <w:szCs w:val="26"/>
      </w:rPr>
      <w:t xml:space="preserve">AMPARO EN REVISIÓN </w:t>
    </w:r>
    <w:r w:rsidR="00B24DC9">
      <w:rPr>
        <w:rFonts w:ascii="Arial" w:hAnsi="Arial" w:cs="Arial"/>
        <w:b/>
        <w:bCs/>
        <w:sz w:val="26"/>
        <w:szCs w:val="26"/>
      </w:rPr>
      <w:t>93</w:t>
    </w:r>
    <w:r w:rsidRPr="0083358A">
      <w:rPr>
        <w:rFonts w:ascii="Arial" w:hAnsi="Arial" w:cs="Arial"/>
        <w:b/>
        <w:bCs/>
        <w:sz w:val="26"/>
        <w:szCs w:val="26"/>
      </w:rPr>
      <w:t>/202</w:t>
    </w:r>
    <w:r w:rsidR="00B24DC9">
      <w:rPr>
        <w:rFonts w:ascii="Arial" w:hAnsi="Arial" w:cs="Arial"/>
        <w:b/>
        <w:bCs/>
        <w:sz w:val="26"/>
        <w:szCs w:val="26"/>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68A63" w14:textId="40FC88B0" w:rsidR="002702FC" w:rsidRDefault="002702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2630"/>
    <w:multiLevelType w:val="hybridMultilevel"/>
    <w:tmpl w:val="83642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B5133"/>
    <w:multiLevelType w:val="hybridMultilevel"/>
    <w:tmpl w:val="ED2653B6"/>
    <w:lvl w:ilvl="0" w:tplc="4D90FFD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8A35F1"/>
    <w:multiLevelType w:val="hybridMultilevel"/>
    <w:tmpl w:val="5D0E43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75D4D41"/>
    <w:multiLevelType w:val="hybridMultilevel"/>
    <w:tmpl w:val="D3E21F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EE319E"/>
    <w:multiLevelType w:val="hybridMultilevel"/>
    <w:tmpl w:val="29B2ED62"/>
    <w:lvl w:ilvl="0" w:tplc="B6BCDD6A">
      <w:start w:val="24"/>
      <w:numFmt w:val="decimal"/>
      <w:lvlText w:val="%1."/>
      <w:lvlJc w:val="left"/>
      <w:pPr>
        <w:ind w:left="720" w:hanging="360"/>
      </w:pPr>
      <w:rPr>
        <w:rFonts w:ascii="Arial" w:hAnsi="Arial" w:cs="Arial" w:hint="default"/>
        <w:b w:val="0"/>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BE68DF"/>
    <w:multiLevelType w:val="hybridMultilevel"/>
    <w:tmpl w:val="3692D3A6"/>
    <w:lvl w:ilvl="0" w:tplc="2A76457E">
      <w:start w:val="1"/>
      <w:numFmt w:val="upperLetter"/>
      <w:pStyle w:val="Subttulopers"/>
      <w:lvlText w:val="%1."/>
      <w:lvlJc w:val="left"/>
      <w:pPr>
        <w:ind w:left="720" w:hanging="360"/>
      </w:pPr>
      <w:rPr>
        <w:b/>
        <w:bCs w:val="0"/>
        <w:small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5A20D7"/>
    <w:multiLevelType w:val="hybridMultilevel"/>
    <w:tmpl w:val="8C54DB36"/>
    <w:lvl w:ilvl="0" w:tplc="96C21A7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ED18ED"/>
    <w:multiLevelType w:val="hybridMultilevel"/>
    <w:tmpl w:val="2488C45C"/>
    <w:lvl w:ilvl="0" w:tplc="ACBC4780">
      <w:start w:val="1"/>
      <w:numFmt w:val="decimal"/>
      <w:lvlText w:val="%1."/>
      <w:lvlJc w:val="left"/>
      <w:pPr>
        <w:ind w:left="1920" w:hanging="360"/>
      </w:pPr>
      <w:rPr>
        <w:rFonts w:ascii="Arial" w:hAnsi="Arial" w:cs="Arial" w:hint="default"/>
        <w:b w:val="0"/>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9C3D00"/>
    <w:multiLevelType w:val="multilevel"/>
    <w:tmpl w:val="65284006"/>
    <w:styleLink w:val="Listaactual1"/>
    <w:lvl w:ilvl="0">
      <w:start w:val="1"/>
      <w:numFmt w:val="decimal"/>
      <w:lvlText w:val="%1."/>
      <w:lvlJc w:val="left"/>
      <w:pPr>
        <w:ind w:left="502" w:hanging="360"/>
      </w:pPr>
      <w:rPr>
        <w:rFonts w:ascii="Arial" w:hAnsi="Arial" w:cs="Arial" w:hint="default"/>
        <w:b w:val="0"/>
        <w:i w:val="0"/>
        <w:color w:val="000000" w:themeColor="text1"/>
      </w:rPr>
    </w:lvl>
    <w:lvl w:ilvl="1">
      <w:start w:val="1"/>
      <w:numFmt w:val="lowerRoman"/>
      <w:isLgl/>
      <w:lvlText w:val="%2)"/>
      <w:lvlJc w:val="left"/>
      <w:pPr>
        <w:ind w:left="1004" w:hanging="720"/>
      </w:pPr>
      <w:rPr>
        <w:rFonts w:ascii="Arial" w:eastAsia="Times New Roman" w:hAnsi="Arial" w:cs="Arial"/>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B371835"/>
    <w:multiLevelType w:val="hybridMultilevel"/>
    <w:tmpl w:val="F2DC9E30"/>
    <w:lvl w:ilvl="0" w:tplc="497EE466">
      <w:start w:val="1"/>
      <w:numFmt w:val="lowerLetter"/>
      <w:pStyle w:val="Sub-subtitul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C75684"/>
    <w:multiLevelType w:val="hybridMultilevel"/>
    <w:tmpl w:val="AC80344C"/>
    <w:lvl w:ilvl="0" w:tplc="2B56D828">
      <w:start w:val="1"/>
      <w:numFmt w:val="decimal"/>
      <w:lvlText w:val="%1."/>
      <w:lvlJc w:val="left"/>
      <w:pPr>
        <w:ind w:left="720" w:hanging="360"/>
      </w:pPr>
      <w:rPr>
        <w:rFonts w:ascii="Arial" w:eastAsia="Times New Roman" w:hAnsi="Arial" w:cs="Arial"/>
        <w:b/>
        <w:bCs w:val="0"/>
        <w:i w:val="0"/>
        <w:iCs w:val="0"/>
      </w:rPr>
    </w:lvl>
    <w:lvl w:ilvl="1" w:tplc="080A0019">
      <w:start w:val="1"/>
      <w:numFmt w:val="lowerLetter"/>
      <w:lvlText w:val="%2."/>
      <w:lvlJc w:val="left"/>
      <w:pPr>
        <w:ind w:left="1440" w:hanging="360"/>
      </w:pPr>
    </w:lvl>
    <w:lvl w:ilvl="2" w:tplc="C2666AA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E34A01"/>
    <w:multiLevelType w:val="hybridMultilevel"/>
    <w:tmpl w:val="965EFC36"/>
    <w:lvl w:ilvl="0" w:tplc="0A18B266">
      <w:start w:val="2"/>
      <w:numFmt w:val="bullet"/>
      <w:lvlText w:val="-"/>
      <w:lvlJc w:val="left"/>
      <w:pPr>
        <w:ind w:left="1069" w:hanging="360"/>
      </w:pPr>
      <w:rPr>
        <w:rFonts w:ascii="Arial" w:eastAsia="Times New Roman" w:hAnsi="Arial" w:cs="Arial"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7E722464"/>
    <w:multiLevelType w:val="hybridMultilevel"/>
    <w:tmpl w:val="B0BEFA32"/>
    <w:lvl w:ilvl="0" w:tplc="C3E6DA3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0350790">
    <w:abstractNumId w:val="10"/>
  </w:num>
  <w:num w:numId="2" w16cid:durableId="1207523906">
    <w:abstractNumId w:val="2"/>
  </w:num>
  <w:num w:numId="3" w16cid:durableId="651714453">
    <w:abstractNumId w:val="5"/>
  </w:num>
  <w:num w:numId="4" w16cid:durableId="800536034">
    <w:abstractNumId w:val="9"/>
  </w:num>
  <w:num w:numId="5" w16cid:durableId="428894137">
    <w:abstractNumId w:val="8"/>
  </w:num>
  <w:num w:numId="6" w16cid:durableId="1540782384">
    <w:abstractNumId w:val="11"/>
  </w:num>
  <w:num w:numId="7" w16cid:durableId="850529180">
    <w:abstractNumId w:val="12"/>
  </w:num>
  <w:num w:numId="8" w16cid:durableId="231233524">
    <w:abstractNumId w:val="0"/>
  </w:num>
  <w:num w:numId="9" w16cid:durableId="928541366">
    <w:abstractNumId w:val="3"/>
  </w:num>
  <w:num w:numId="10" w16cid:durableId="1911037728">
    <w:abstractNumId w:val="7"/>
  </w:num>
  <w:num w:numId="11" w16cid:durableId="1686787375">
    <w:abstractNumId w:val="4"/>
  </w:num>
  <w:num w:numId="12" w16cid:durableId="1006588651">
    <w:abstractNumId w:val="1"/>
  </w:num>
  <w:num w:numId="13" w16cid:durableId="8789140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3"/>
    <w:rsid w:val="00000651"/>
    <w:rsid w:val="00001063"/>
    <w:rsid w:val="00001188"/>
    <w:rsid w:val="0000370B"/>
    <w:rsid w:val="00003C42"/>
    <w:rsid w:val="0000445E"/>
    <w:rsid w:val="00004F76"/>
    <w:rsid w:val="000058A9"/>
    <w:rsid w:val="00005C97"/>
    <w:rsid w:val="00005E12"/>
    <w:rsid w:val="000060C7"/>
    <w:rsid w:val="00006883"/>
    <w:rsid w:val="000102D6"/>
    <w:rsid w:val="000117B0"/>
    <w:rsid w:val="00011C3C"/>
    <w:rsid w:val="00012759"/>
    <w:rsid w:val="000131DF"/>
    <w:rsid w:val="00013F94"/>
    <w:rsid w:val="00014E8C"/>
    <w:rsid w:val="00015C8B"/>
    <w:rsid w:val="00016115"/>
    <w:rsid w:val="0001692E"/>
    <w:rsid w:val="000172EA"/>
    <w:rsid w:val="00017328"/>
    <w:rsid w:val="00020F2E"/>
    <w:rsid w:val="00020FC1"/>
    <w:rsid w:val="00022B6B"/>
    <w:rsid w:val="00023DE2"/>
    <w:rsid w:val="00024932"/>
    <w:rsid w:val="00026195"/>
    <w:rsid w:val="00026AFE"/>
    <w:rsid w:val="000270F2"/>
    <w:rsid w:val="0003092D"/>
    <w:rsid w:val="00030B42"/>
    <w:rsid w:val="00030E22"/>
    <w:rsid w:val="000310BB"/>
    <w:rsid w:val="0003164B"/>
    <w:rsid w:val="00032F9A"/>
    <w:rsid w:val="0003301D"/>
    <w:rsid w:val="000332AB"/>
    <w:rsid w:val="00033A52"/>
    <w:rsid w:val="00033C22"/>
    <w:rsid w:val="00033CDC"/>
    <w:rsid w:val="00033D28"/>
    <w:rsid w:val="0003446E"/>
    <w:rsid w:val="00034816"/>
    <w:rsid w:val="00034D5D"/>
    <w:rsid w:val="00034EC1"/>
    <w:rsid w:val="000352C4"/>
    <w:rsid w:val="000357B8"/>
    <w:rsid w:val="00035DD6"/>
    <w:rsid w:val="00035F6F"/>
    <w:rsid w:val="00036672"/>
    <w:rsid w:val="000366B9"/>
    <w:rsid w:val="00036B9A"/>
    <w:rsid w:val="000400B3"/>
    <w:rsid w:val="000400FA"/>
    <w:rsid w:val="000412F6"/>
    <w:rsid w:val="0004141D"/>
    <w:rsid w:val="000416D2"/>
    <w:rsid w:val="00041E6D"/>
    <w:rsid w:val="000426B2"/>
    <w:rsid w:val="000428DE"/>
    <w:rsid w:val="00042E71"/>
    <w:rsid w:val="000438BB"/>
    <w:rsid w:val="00044364"/>
    <w:rsid w:val="000443D5"/>
    <w:rsid w:val="00044630"/>
    <w:rsid w:val="0004500D"/>
    <w:rsid w:val="00045415"/>
    <w:rsid w:val="00046148"/>
    <w:rsid w:val="00046F5E"/>
    <w:rsid w:val="00047E12"/>
    <w:rsid w:val="0005002E"/>
    <w:rsid w:val="0005021B"/>
    <w:rsid w:val="00051794"/>
    <w:rsid w:val="00051D41"/>
    <w:rsid w:val="00052783"/>
    <w:rsid w:val="00052B75"/>
    <w:rsid w:val="000530F1"/>
    <w:rsid w:val="00053DF9"/>
    <w:rsid w:val="000541B0"/>
    <w:rsid w:val="00054BC8"/>
    <w:rsid w:val="0006082F"/>
    <w:rsid w:val="00061062"/>
    <w:rsid w:val="000615CF"/>
    <w:rsid w:val="000617A2"/>
    <w:rsid w:val="00061D05"/>
    <w:rsid w:val="00061EC3"/>
    <w:rsid w:val="00062FD3"/>
    <w:rsid w:val="0006303A"/>
    <w:rsid w:val="00063508"/>
    <w:rsid w:val="0006474E"/>
    <w:rsid w:val="00064F16"/>
    <w:rsid w:val="000652C2"/>
    <w:rsid w:val="0006572F"/>
    <w:rsid w:val="00066472"/>
    <w:rsid w:val="000672F3"/>
    <w:rsid w:val="00067517"/>
    <w:rsid w:val="000676C4"/>
    <w:rsid w:val="00067B69"/>
    <w:rsid w:val="00070EEE"/>
    <w:rsid w:val="00071F11"/>
    <w:rsid w:val="000723CB"/>
    <w:rsid w:val="000729F2"/>
    <w:rsid w:val="000735BC"/>
    <w:rsid w:val="00073E3C"/>
    <w:rsid w:val="00074789"/>
    <w:rsid w:val="00074FCD"/>
    <w:rsid w:val="0007680A"/>
    <w:rsid w:val="000768B1"/>
    <w:rsid w:val="000771C3"/>
    <w:rsid w:val="00077586"/>
    <w:rsid w:val="00077B06"/>
    <w:rsid w:val="00077E21"/>
    <w:rsid w:val="00077E5B"/>
    <w:rsid w:val="00077E97"/>
    <w:rsid w:val="0008060E"/>
    <w:rsid w:val="000806E7"/>
    <w:rsid w:val="000813A2"/>
    <w:rsid w:val="00081A40"/>
    <w:rsid w:val="0008217C"/>
    <w:rsid w:val="000827B8"/>
    <w:rsid w:val="00082E67"/>
    <w:rsid w:val="0008375A"/>
    <w:rsid w:val="000847C0"/>
    <w:rsid w:val="00084A0B"/>
    <w:rsid w:val="00085A7F"/>
    <w:rsid w:val="000868B6"/>
    <w:rsid w:val="000906BD"/>
    <w:rsid w:val="00090A12"/>
    <w:rsid w:val="000916DE"/>
    <w:rsid w:val="000924DB"/>
    <w:rsid w:val="00092F1F"/>
    <w:rsid w:val="0009368D"/>
    <w:rsid w:val="000954C6"/>
    <w:rsid w:val="00095B59"/>
    <w:rsid w:val="000963D2"/>
    <w:rsid w:val="00096FC5"/>
    <w:rsid w:val="000972E7"/>
    <w:rsid w:val="00097661"/>
    <w:rsid w:val="000977B4"/>
    <w:rsid w:val="00097D48"/>
    <w:rsid w:val="000A00A3"/>
    <w:rsid w:val="000A0596"/>
    <w:rsid w:val="000A06DC"/>
    <w:rsid w:val="000A08E2"/>
    <w:rsid w:val="000A1161"/>
    <w:rsid w:val="000A1F03"/>
    <w:rsid w:val="000A235E"/>
    <w:rsid w:val="000A24EF"/>
    <w:rsid w:val="000A3D2C"/>
    <w:rsid w:val="000A4281"/>
    <w:rsid w:val="000A529E"/>
    <w:rsid w:val="000A5F0D"/>
    <w:rsid w:val="000A77DA"/>
    <w:rsid w:val="000A7918"/>
    <w:rsid w:val="000A7923"/>
    <w:rsid w:val="000A7ECE"/>
    <w:rsid w:val="000B1370"/>
    <w:rsid w:val="000B1DAD"/>
    <w:rsid w:val="000B2D41"/>
    <w:rsid w:val="000B3008"/>
    <w:rsid w:val="000B34AE"/>
    <w:rsid w:val="000B3E59"/>
    <w:rsid w:val="000B41BF"/>
    <w:rsid w:val="000B4561"/>
    <w:rsid w:val="000B5CBE"/>
    <w:rsid w:val="000B5D46"/>
    <w:rsid w:val="000B5FF4"/>
    <w:rsid w:val="000B6866"/>
    <w:rsid w:val="000B6E98"/>
    <w:rsid w:val="000B7177"/>
    <w:rsid w:val="000B7603"/>
    <w:rsid w:val="000C023E"/>
    <w:rsid w:val="000C061D"/>
    <w:rsid w:val="000C1336"/>
    <w:rsid w:val="000C169B"/>
    <w:rsid w:val="000C1C20"/>
    <w:rsid w:val="000C23BB"/>
    <w:rsid w:val="000C2FE0"/>
    <w:rsid w:val="000C3B97"/>
    <w:rsid w:val="000C4A05"/>
    <w:rsid w:val="000C553F"/>
    <w:rsid w:val="000C55B2"/>
    <w:rsid w:val="000C5904"/>
    <w:rsid w:val="000C63E4"/>
    <w:rsid w:val="000C6EDC"/>
    <w:rsid w:val="000D067B"/>
    <w:rsid w:val="000D113B"/>
    <w:rsid w:val="000D3449"/>
    <w:rsid w:val="000D3971"/>
    <w:rsid w:val="000D3C8F"/>
    <w:rsid w:val="000D5C61"/>
    <w:rsid w:val="000D6146"/>
    <w:rsid w:val="000D63BC"/>
    <w:rsid w:val="000D66F7"/>
    <w:rsid w:val="000E0199"/>
    <w:rsid w:val="000E0735"/>
    <w:rsid w:val="000E0798"/>
    <w:rsid w:val="000E0BF2"/>
    <w:rsid w:val="000E181C"/>
    <w:rsid w:val="000E1BA7"/>
    <w:rsid w:val="000E1D9F"/>
    <w:rsid w:val="000E2709"/>
    <w:rsid w:val="000E2F06"/>
    <w:rsid w:val="000E39C1"/>
    <w:rsid w:val="000E3BDD"/>
    <w:rsid w:val="000E3ED4"/>
    <w:rsid w:val="000E471E"/>
    <w:rsid w:val="000E4931"/>
    <w:rsid w:val="000E5186"/>
    <w:rsid w:val="000E5300"/>
    <w:rsid w:val="000E5A69"/>
    <w:rsid w:val="000E5CE1"/>
    <w:rsid w:val="000E6DE6"/>
    <w:rsid w:val="000E77F0"/>
    <w:rsid w:val="000F141C"/>
    <w:rsid w:val="000F150C"/>
    <w:rsid w:val="000F1B91"/>
    <w:rsid w:val="000F1E81"/>
    <w:rsid w:val="000F1F65"/>
    <w:rsid w:val="000F2FE7"/>
    <w:rsid w:val="000F3007"/>
    <w:rsid w:val="000F3C19"/>
    <w:rsid w:val="000F4A54"/>
    <w:rsid w:val="000F583B"/>
    <w:rsid w:val="000F5A25"/>
    <w:rsid w:val="000F5DFF"/>
    <w:rsid w:val="000F7DCA"/>
    <w:rsid w:val="0010055B"/>
    <w:rsid w:val="00100C0B"/>
    <w:rsid w:val="00100D8C"/>
    <w:rsid w:val="001013AD"/>
    <w:rsid w:val="00101E8C"/>
    <w:rsid w:val="0010238F"/>
    <w:rsid w:val="00104827"/>
    <w:rsid w:val="00105710"/>
    <w:rsid w:val="00105A8A"/>
    <w:rsid w:val="001061B2"/>
    <w:rsid w:val="00106A35"/>
    <w:rsid w:val="00106B46"/>
    <w:rsid w:val="00107C2C"/>
    <w:rsid w:val="001103D2"/>
    <w:rsid w:val="00110B99"/>
    <w:rsid w:val="00110E0E"/>
    <w:rsid w:val="00110ED4"/>
    <w:rsid w:val="001122BC"/>
    <w:rsid w:val="00112E98"/>
    <w:rsid w:val="00113400"/>
    <w:rsid w:val="001134FE"/>
    <w:rsid w:val="00113E1E"/>
    <w:rsid w:val="001147E6"/>
    <w:rsid w:val="001151EF"/>
    <w:rsid w:val="00116328"/>
    <w:rsid w:val="00116D5A"/>
    <w:rsid w:val="00121002"/>
    <w:rsid w:val="00121A37"/>
    <w:rsid w:val="00121BDF"/>
    <w:rsid w:val="00121C34"/>
    <w:rsid w:val="00121CF5"/>
    <w:rsid w:val="00122855"/>
    <w:rsid w:val="00124DB2"/>
    <w:rsid w:val="00126FC9"/>
    <w:rsid w:val="0012724D"/>
    <w:rsid w:val="00127645"/>
    <w:rsid w:val="00130897"/>
    <w:rsid w:val="00131B69"/>
    <w:rsid w:val="00132256"/>
    <w:rsid w:val="0013256D"/>
    <w:rsid w:val="00133BA7"/>
    <w:rsid w:val="00133D49"/>
    <w:rsid w:val="00133F2B"/>
    <w:rsid w:val="00134A6D"/>
    <w:rsid w:val="0013515E"/>
    <w:rsid w:val="00135170"/>
    <w:rsid w:val="00135EBA"/>
    <w:rsid w:val="001361A5"/>
    <w:rsid w:val="00137376"/>
    <w:rsid w:val="00137481"/>
    <w:rsid w:val="00137B17"/>
    <w:rsid w:val="00140ADE"/>
    <w:rsid w:val="00142196"/>
    <w:rsid w:val="001421B6"/>
    <w:rsid w:val="00142AE9"/>
    <w:rsid w:val="00142B9F"/>
    <w:rsid w:val="001435D5"/>
    <w:rsid w:val="0014385C"/>
    <w:rsid w:val="0014398A"/>
    <w:rsid w:val="00145A7C"/>
    <w:rsid w:val="00145C4B"/>
    <w:rsid w:val="00146E35"/>
    <w:rsid w:val="00146FA8"/>
    <w:rsid w:val="00146FCF"/>
    <w:rsid w:val="001473A1"/>
    <w:rsid w:val="001506B0"/>
    <w:rsid w:val="00151540"/>
    <w:rsid w:val="00151AE6"/>
    <w:rsid w:val="00151F62"/>
    <w:rsid w:val="0015214F"/>
    <w:rsid w:val="00152C1C"/>
    <w:rsid w:val="001535DF"/>
    <w:rsid w:val="00153A69"/>
    <w:rsid w:val="00153DA3"/>
    <w:rsid w:val="001542A0"/>
    <w:rsid w:val="00155CD1"/>
    <w:rsid w:val="00155F0C"/>
    <w:rsid w:val="00157480"/>
    <w:rsid w:val="001577AD"/>
    <w:rsid w:val="001607DE"/>
    <w:rsid w:val="001628DB"/>
    <w:rsid w:val="00163E44"/>
    <w:rsid w:val="00164F12"/>
    <w:rsid w:val="00165AAF"/>
    <w:rsid w:val="00166D28"/>
    <w:rsid w:val="0016728A"/>
    <w:rsid w:val="001677DC"/>
    <w:rsid w:val="00167B32"/>
    <w:rsid w:val="00167E25"/>
    <w:rsid w:val="00170415"/>
    <w:rsid w:val="00170ABE"/>
    <w:rsid w:val="00170D26"/>
    <w:rsid w:val="00170E58"/>
    <w:rsid w:val="00171612"/>
    <w:rsid w:val="0017243B"/>
    <w:rsid w:val="00174198"/>
    <w:rsid w:val="0017437A"/>
    <w:rsid w:val="001745BF"/>
    <w:rsid w:val="00174670"/>
    <w:rsid w:val="0017485D"/>
    <w:rsid w:val="00175863"/>
    <w:rsid w:val="001759AF"/>
    <w:rsid w:val="00176DD1"/>
    <w:rsid w:val="00176F99"/>
    <w:rsid w:val="0017789F"/>
    <w:rsid w:val="001806E1"/>
    <w:rsid w:val="00181237"/>
    <w:rsid w:val="00182686"/>
    <w:rsid w:val="00182694"/>
    <w:rsid w:val="00182CEF"/>
    <w:rsid w:val="00182D96"/>
    <w:rsid w:val="001834AC"/>
    <w:rsid w:val="001835E1"/>
    <w:rsid w:val="00183C56"/>
    <w:rsid w:val="001850E4"/>
    <w:rsid w:val="00185889"/>
    <w:rsid w:val="00185C6F"/>
    <w:rsid w:val="0018638D"/>
    <w:rsid w:val="001868A1"/>
    <w:rsid w:val="00186DCA"/>
    <w:rsid w:val="00187553"/>
    <w:rsid w:val="0019004D"/>
    <w:rsid w:val="001914DC"/>
    <w:rsid w:val="0019166E"/>
    <w:rsid w:val="001918B7"/>
    <w:rsid w:val="00191CFA"/>
    <w:rsid w:val="0019215D"/>
    <w:rsid w:val="001932DC"/>
    <w:rsid w:val="0019336A"/>
    <w:rsid w:val="0019453D"/>
    <w:rsid w:val="00194E40"/>
    <w:rsid w:val="00194E4A"/>
    <w:rsid w:val="00195D3F"/>
    <w:rsid w:val="00196041"/>
    <w:rsid w:val="00196514"/>
    <w:rsid w:val="00196805"/>
    <w:rsid w:val="0019698D"/>
    <w:rsid w:val="001969B8"/>
    <w:rsid w:val="00196A24"/>
    <w:rsid w:val="00196EC8"/>
    <w:rsid w:val="001973B4"/>
    <w:rsid w:val="00197499"/>
    <w:rsid w:val="0019782F"/>
    <w:rsid w:val="00197E6A"/>
    <w:rsid w:val="001A0140"/>
    <w:rsid w:val="001A16FC"/>
    <w:rsid w:val="001A1CAB"/>
    <w:rsid w:val="001A22F9"/>
    <w:rsid w:val="001A339E"/>
    <w:rsid w:val="001A358F"/>
    <w:rsid w:val="001A3601"/>
    <w:rsid w:val="001A680D"/>
    <w:rsid w:val="001A697A"/>
    <w:rsid w:val="001A738C"/>
    <w:rsid w:val="001A7C9B"/>
    <w:rsid w:val="001B04B9"/>
    <w:rsid w:val="001B1073"/>
    <w:rsid w:val="001B16AB"/>
    <w:rsid w:val="001B2C4C"/>
    <w:rsid w:val="001B333F"/>
    <w:rsid w:val="001B3C09"/>
    <w:rsid w:val="001B3F6F"/>
    <w:rsid w:val="001B4192"/>
    <w:rsid w:val="001B4321"/>
    <w:rsid w:val="001B498E"/>
    <w:rsid w:val="001B5908"/>
    <w:rsid w:val="001B73DE"/>
    <w:rsid w:val="001B7892"/>
    <w:rsid w:val="001B7BC9"/>
    <w:rsid w:val="001C088E"/>
    <w:rsid w:val="001C16B6"/>
    <w:rsid w:val="001C4023"/>
    <w:rsid w:val="001C45DD"/>
    <w:rsid w:val="001C4AB1"/>
    <w:rsid w:val="001C4D07"/>
    <w:rsid w:val="001C6068"/>
    <w:rsid w:val="001C6319"/>
    <w:rsid w:val="001C643D"/>
    <w:rsid w:val="001C6746"/>
    <w:rsid w:val="001C6998"/>
    <w:rsid w:val="001C7548"/>
    <w:rsid w:val="001C7934"/>
    <w:rsid w:val="001D03E3"/>
    <w:rsid w:val="001D149C"/>
    <w:rsid w:val="001D14C2"/>
    <w:rsid w:val="001D1E4F"/>
    <w:rsid w:val="001D32D8"/>
    <w:rsid w:val="001D376F"/>
    <w:rsid w:val="001D3B51"/>
    <w:rsid w:val="001D3FE9"/>
    <w:rsid w:val="001D401D"/>
    <w:rsid w:val="001D4D5B"/>
    <w:rsid w:val="001D4ED0"/>
    <w:rsid w:val="001D5A62"/>
    <w:rsid w:val="001D6485"/>
    <w:rsid w:val="001D7459"/>
    <w:rsid w:val="001D7641"/>
    <w:rsid w:val="001D7EED"/>
    <w:rsid w:val="001E046A"/>
    <w:rsid w:val="001E0653"/>
    <w:rsid w:val="001E0814"/>
    <w:rsid w:val="001E1883"/>
    <w:rsid w:val="001E4BCB"/>
    <w:rsid w:val="001E4CC7"/>
    <w:rsid w:val="001E588B"/>
    <w:rsid w:val="001E6718"/>
    <w:rsid w:val="001E7CA8"/>
    <w:rsid w:val="001E7F7D"/>
    <w:rsid w:val="001F014A"/>
    <w:rsid w:val="001F2300"/>
    <w:rsid w:val="001F2763"/>
    <w:rsid w:val="001F2D0C"/>
    <w:rsid w:val="001F2D45"/>
    <w:rsid w:val="001F3132"/>
    <w:rsid w:val="001F3365"/>
    <w:rsid w:val="001F3B0D"/>
    <w:rsid w:val="001F4210"/>
    <w:rsid w:val="001F53EF"/>
    <w:rsid w:val="001F6639"/>
    <w:rsid w:val="001F705B"/>
    <w:rsid w:val="001F720B"/>
    <w:rsid w:val="002003DB"/>
    <w:rsid w:val="002008A7"/>
    <w:rsid w:val="002019B0"/>
    <w:rsid w:val="002027D9"/>
    <w:rsid w:val="00202AD3"/>
    <w:rsid w:val="00203879"/>
    <w:rsid w:val="00204446"/>
    <w:rsid w:val="00206902"/>
    <w:rsid w:val="00206A1F"/>
    <w:rsid w:val="00206AF3"/>
    <w:rsid w:val="00206E56"/>
    <w:rsid w:val="00207C30"/>
    <w:rsid w:val="00210568"/>
    <w:rsid w:val="0021192B"/>
    <w:rsid w:val="00212702"/>
    <w:rsid w:val="00212EEA"/>
    <w:rsid w:val="00212F59"/>
    <w:rsid w:val="0021350F"/>
    <w:rsid w:val="00213C7E"/>
    <w:rsid w:val="00214DA1"/>
    <w:rsid w:val="00214E7E"/>
    <w:rsid w:val="002169B9"/>
    <w:rsid w:val="002169D6"/>
    <w:rsid w:val="00216E19"/>
    <w:rsid w:val="00216EFE"/>
    <w:rsid w:val="002179D9"/>
    <w:rsid w:val="00217D45"/>
    <w:rsid w:val="00221F46"/>
    <w:rsid w:val="0022200E"/>
    <w:rsid w:val="002220BF"/>
    <w:rsid w:val="0022244B"/>
    <w:rsid w:val="00224CDF"/>
    <w:rsid w:val="0022504C"/>
    <w:rsid w:val="0022547E"/>
    <w:rsid w:val="00225552"/>
    <w:rsid w:val="00225B16"/>
    <w:rsid w:val="00226343"/>
    <w:rsid w:val="00226BE1"/>
    <w:rsid w:val="00231367"/>
    <w:rsid w:val="0023177B"/>
    <w:rsid w:val="00231C21"/>
    <w:rsid w:val="00231F2B"/>
    <w:rsid w:val="002323F1"/>
    <w:rsid w:val="002325C9"/>
    <w:rsid w:val="002327A7"/>
    <w:rsid w:val="002329BF"/>
    <w:rsid w:val="00232E37"/>
    <w:rsid w:val="0023569B"/>
    <w:rsid w:val="002363A7"/>
    <w:rsid w:val="002365E2"/>
    <w:rsid w:val="00236726"/>
    <w:rsid w:val="00237EED"/>
    <w:rsid w:val="00240105"/>
    <w:rsid w:val="00241267"/>
    <w:rsid w:val="0024152F"/>
    <w:rsid w:val="00242495"/>
    <w:rsid w:val="00243523"/>
    <w:rsid w:val="00243DCA"/>
    <w:rsid w:val="00243E0E"/>
    <w:rsid w:val="00243FEC"/>
    <w:rsid w:val="00244746"/>
    <w:rsid w:val="0024498C"/>
    <w:rsid w:val="00244FB4"/>
    <w:rsid w:val="0024606B"/>
    <w:rsid w:val="00247192"/>
    <w:rsid w:val="00247B29"/>
    <w:rsid w:val="002508DD"/>
    <w:rsid w:val="00252315"/>
    <w:rsid w:val="00252F6F"/>
    <w:rsid w:val="0025304B"/>
    <w:rsid w:val="002537E4"/>
    <w:rsid w:val="0025399B"/>
    <w:rsid w:val="00253D04"/>
    <w:rsid w:val="00254528"/>
    <w:rsid w:val="002549AC"/>
    <w:rsid w:val="00254D40"/>
    <w:rsid w:val="00255289"/>
    <w:rsid w:val="00256696"/>
    <w:rsid w:val="002574E7"/>
    <w:rsid w:val="00260374"/>
    <w:rsid w:val="002610C7"/>
    <w:rsid w:val="002612E5"/>
    <w:rsid w:val="00261423"/>
    <w:rsid w:val="00261B82"/>
    <w:rsid w:val="00261F45"/>
    <w:rsid w:val="00262F6B"/>
    <w:rsid w:val="0026304D"/>
    <w:rsid w:val="00263F2F"/>
    <w:rsid w:val="00265901"/>
    <w:rsid w:val="002664DA"/>
    <w:rsid w:val="00267092"/>
    <w:rsid w:val="00267D29"/>
    <w:rsid w:val="002702FC"/>
    <w:rsid w:val="002718B8"/>
    <w:rsid w:val="002719AC"/>
    <w:rsid w:val="0027245E"/>
    <w:rsid w:val="00272B3C"/>
    <w:rsid w:val="00273656"/>
    <w:rsid w:val="0027384B"/>
    <w:rsid w:val="00274370"/>
    <w:rsid w:val="00274527"/>
    <w:rsid w:val="00274A89"/>
    <w:rsid w:val="00274EC0"/>
    <w:rsid w:val="0027570A"/>
    <w:rsid w:val="0027666F"/>
    <w:rsid w:val="00276A65"/>
    <w:rsid w:val="00276AFD"/>
    <w:rsid w:val="0027757D"/>
    <w:rsid w:val="002808F1"/>
    <w:rsid w:val="0028130E"/>
    <w:rsid w:val="002816A8"/>
    <w:rsid w:val="0028188A"/>
    <w:rsid w:val="00281B11"/>
    <w:rsid w:val="00282BDB"/>
    <w:rsid w:val="00283D55"/>
    <w:rsid w:val="00285480"/>
    <w:rsid w:val="00286CCF"/>
    <w:rsid w:val="00287225"/>
    <w:rsid w:val="002877B5"/>
    <w:rsid w:val="00287A18"/>
    <w:rsid w:val="00291353"/>
    <w:rsid w:val="002916CA"/>
    <w:rsid w:val="00291E2B"/>
    <w:rsid w:val="00292582"/>
    <w:rsid w:val="00293B09"/>
    <w:rsid w:val="00293C18"/>
    <w:rsid w:val="0029636E"/>
    <w:rsid w:val="00296EF0"/>
    <w:rsid w:val="002A01CB"/>
    <w:rsid w:val="002A0CA3"/>
    <w:rsid w:val="002A2AFB"/>
    <w:rsid w:val="002A30A3"/>
    <w:rsid w:val="002A56E0"/>
    <w:rsid w:val="002A5D62"/>
    <w:rsid w:val="002A7B4E"/>
    <w:rsid w:val="002B06C1"/>
    <w:rsid w:val="002B0918"/>
    <w:rsid w:val="002B13B9"/>
    <w:rsid w:val="002B1830"/>
    <w:rsid w:val="002B287B"/>
    <w:rsid w:val="002B39F1"/>
    <w:rsid w:val="002B4A53"/>
    <w:rsid w:val="002B5C38"/>
    <w:rsid w:val="002B65DE"/>
    <w:rsid w:val="002B6720"/>
    <w:rsid w:val="002B7482"/>
    <w:rsid w:val="002B7D2D"/>
    <w:rsid w:val="002C0584"/>
    <w:rsid w:val="002C09D9"/>
    <w:rsid w:val="002C18ED"/>
    <w:rsid w:val="002C1923"/>
    <w:rsid w:val="002C19E6"/>
    <w:rsid w:val="002C33EB"/>
    <w:rsid w:val="002C3DCA"/>
    <w:rsid w:val="002C4C8D"/>
    <w:rsid w:val="002C602D"/>
    <w:rsid w:val="002D0933"/>
    <w:rsid w:val="002D0F35"/>
    <w:rsid w:val="002D120B"/>
    <w:rsid w:val="002D13DF"/>
    <w:rsid w:val="002D2694"/>
    <w:rsid w:val="002D45BF"/>
    <w:rsid w:val="002D4F6A"/>
    <w:rsid w:val="002D5340"/>
    <w:rsid w:val="002D590B"/>
    <w:rsid w:val="002D5A5A"/>
    <w:rsid w:val="002D6191"/>
    <w:rsid w:val="002D625F"/>
    <w:rsid w:val="002D64EB"/>
    <w:rsid w:val="002D6A07"/>
    <w:rsid w:val="002D6B95"/>
    <w:rsid w:val="002D6D1C"/>
    <w:rsid w:val="002D6E91"/>
    <w:rsid w:val="002D70D6"/>
    <w:rsid w:val="002D7662"/>
    <w:rsid w:val="002E0187"/>
    <w:rsid w:val="002E25E9"/>
    <w:rsid w:val="002E3B24"/>
    <w:rsid w:val="002E458F"/>
    <w:rsid w:val="002E47CB"/>
    <w:rsid w:val="002E4891"/>
    <w:rsid w:val="002E5133"/>
    <w:rsid w:val="002E5F95"/>
    <w:rsid w:val="002E6350"/>
    <w:rsid w:val="002E6EE7"/>
    <w:rsid w:val="002E715D"/>
    <w:rsid w:val="002E74BF"/>
    <w:rsid w:val="002E766E"/>
    <w:rsid w:val="002E7E0D"/>
    <w:rsid w:val="002F1039"/>
    <w:rsid w:val="002F1380"/>
    <w:rsid w:val="002F1603"/>
    <w:rsid w:val="002F1B0C"/>
    <w:rsid w:val="002F2296"/>
    <w:rsid w:val="002F2DE7"/>
    <w:rsid w:val="002F3F1B"/>
    <w:rsid w:val="002F40E5"/>
    <w:rsid w:val="002F41B4"/>
    <w:rsid w:val="002F5544"/>
    <w:rsid w:val="002F56E9"/>
    <w:rsid w:val="002F57B0"/>
    <w:rsid w:val="002F5A61"/>
    <w:rsid w:val="002F6260"/>
    <w:rsid w:val="002F6572"/>
    <w:rsid w:val="002F6F09"/>
    <w:rsid w:val="0030242E"/>
    <w:rsid w:val="00303229"/>
    <w:rsid w:val="003032D6"/>
    <w:rsid w:val="00304B2A"/>
    <w:rsid w:val="00307224"/>
    <w:rsid w:val="00307FF4"/>
    <w:rsid w:val="00310BD3"/>
    <w:rsid w:val="00311B5D"/>
    <w:rsid w:val="003120E9"/>
    <w:rsid w:val="003127B4"/>
    <w:rsid w:val="003128BF"/>
    <w:rsid w:val="00313447"/>
    <w:rsid w:val="003134C0"/>
    <w:rsid w:val="003151FE"/>
    <w:rsid w:val="00315346"/>
    <w:rsid w:val="00315E64"/>
    <w:rsid w:val="00316243"/>
    <w:rsid w:val="003171A8"/>
    <w:rsid w:val="003174D0"/>
    <w:rsid w:val="00320ACF"/>
    <w:rsid w:val="00320C28"/>
    <w:rsid w:val="003219F5"/>
    <w:rsid w:val="00322B8E"/>
    <w:rsid w:val="0032434F"/>
    <w:rsid w:val="0032539D"/>
    <w:rsid w:val="00325B0F"/>
    <w:rsid w:val="00325BA9"/>
    <w:rsid w:val="0032619C"/>
    <w:rsid w:val="00326B51"/>
    <w:rsid w:val="00327913"/>
    <w:rsid w:val="0033001C"/>
    <w:rsid w:val="003302A8"/>
    <w:rsid w:val="003318FD"/>
    <w:rsid w:val="00332575"/>
    <w:rsid w:val="00332A3D"/>
    <w:rsid w:val="00333026"/>
    <w:rsid w:val="0033316D"/>
    <w:rsid w:val="00333241"/>
    <w:rsid w:val="00333DCD"/>
    <w:rsid w:val="0033409B"/>
    <w:rsid w:val="0033551E"/>
    <w:rsid w:val="00336A44"/>
    <w:rsid w:val="00337151"/>
    <w:rsid w:val="003413FF"/>
    <w:rsid w:val="00341C8E"/>
    <w:rsid w:val="003473E2"/>
    <w:rsid w:val="00347C41"/>
    <w:rsid w:val="0035174A"/>
    <w:rsid w:val="00351B40"/>
    <w:rsid w:val="00352553"/>
    <w:rsid w:val="00353DB6"/>
    <w:rsid w:val="00353FF7"/>
    <w:rsid w:val="0035418C"/>
    <w:rsid w:val="0035655B"/>
    <w:rsid w:val="00356A44"/>
    <w:rsid w:val="00356D25"/>
    <w:rsid w:val="0036015B"/>
    <w:rsid w:val="0036056B"/>
    <w:rsid w:val="0036230F"/>
    <w:rsid w:val="00364006"/>
    <w:rsid w:val="0036415C"/>
    <w:rsid w:val="00364212"/>
    <w:rsid w:val="0036554C"/>
    <w:rsid w:val="003656FC"/>
    <w:rsid w:val="00365AE4"/>
    <w:rsid w:val="003667A3"/>
    <w:rsid w:val="00366FA2"/>
    <w:rsid w:val="00367782"/>
    <w:rsid w:val="003678EF"/>
    <w:rsid w:val="003705E9"/>
    <w:rsid w:val="003719E4"/>
    <w:rsid w:val="00372C85"/>
    <w:rsid w:val="0037433D"/>
    <w:rsid w:val="00374A81"/>
    <w:rsid w:val="00375708"/>
    <w:rsid w:val="00376280"/>
    <w:rsid w:val="00377473"/>
    <w:rsid w:val="00377ADC"/>
    <w:rsid w:val="00377AEC"/>
    <w:rsid w:val="0038138C"/>
    <w:rsid w:val="0038283B"/>
    <w:rsid w:val="00382A9E"/>
    <w:rsid w:val="00382F1B"/>
    <w:rsid w:val="00383C42"/>
    <w:rsid w:val="00384B77"/>
    <w:rsid w:val="00385468"/>
    <w:rsid w:val="00386E39"/>
    <w:rsid w:val="003872C2"/>
    <w:rsid w:val="00390BA2"/>
    <w:rsid w:val="003915A0"/>
    <w:rsid w:val="0039356B"/>
    <w:rsid w:val="003939A0"/>
    <w:rsid w:val="003939FE"/>
    <w:rsid w:val="00393C0A"/>
    <w:rsid w:val="0039493F"/>
    <w:rsid w:val="00396606"/>
    <w:rsid w:val="003A085B"/>
    <w:rsid w:val="003A0DEE"/>
    <w:rsid w:val="003A1664"/>
    <w:rsid w:val="003A2675"/>
    <w:rsid w:val="003A2C90"/>
    <w:rsid w:val="003A3591"/>
    <w:rsid w:val="003A425E"/>
    <w:rsid w:val="003A4BC5"/>
    <w:rsid w:val="003A5A28"/>
    <w:rsid w:val="003A5A46"/>
    <w:rsid w:val="003A5B20"/>
    <w:rsid w:val="003A6AE9"/>
    <w:rsid w:val="003B0AB5"/>
    <w:rsid w:val="003B0BB9"/>
    <w:rsid w:val="003B2213"/>
    <w:rsid w:val="003B3A1C"/>
    <w:rsid w:val="003B41FD"/>
    <w:rsid w:val="003B4F38"/>
    <w:rsid w:val="003B55B2"/>
    <w:rsid w:val="003B6ACA"/>
    <w:rsid w:val="003B7BBE"/>
    <w:rsid w:val="003C0885"/>
    <w:rsid w:val="003C1D92"/>
    <w:rsid w:val="003C270F"/>
    <w:rsid w:val="003C326A"/>
    <w:rsid w:val="003C32B0"/>
    <w:rsid w:val="003C36F3"/>
    <w:rsid w:val="003C4316"/>
    <w:rsid w:val="003C492F"/>
    <w:rsid w:val="003C56DD"/>
    <w:rsid w:val="003C5FAB"/>
    <w:rsid w:val="003D203A"/>
    <w:rsid w:val="003D20F3"/>
    <w:rsid w:val="003D3D1D"/>
    <w:rsid w:val="003D40FB"/>
    <w:rsid w:val="003D4225"/>
    <w:rsid w:val="003D4BAB"/>
    <w:rsid w:val="003D5414"/>
    <w:rsid w:val="003D6576"/>
    <w:rsid w:val="003D7B14"/>
    <w:rsid w:val="003E1E64"/>
    <w:rsid w:val="003E223B"/>
    <w:rsid w:val="003E25FA"/>
    <w:rsid w:val="003E38BE"/>
    <w:rsid w:val="003E4D7C"/>
    <w:rsid w:val="003E5D2A"/>
    <w:rsid w:val="003E6414"/>
    <w:rsid w:val="003E7192"/>
    <w:rsid w:val="003F0235"/>
    <w:rsid w:val="003F0891"/>
    <w:rsid w:val="003F10F1"/>
    <w:rsid w:val="003F2DA5"/>
    <w:rsid w:val="003F3008"/>
    <w:rsid w:val="003F3693"/>
    <w:rsid w:val="003F582B"/>
    <w:rsid w:val="003F6CC1"/>
    <w:rsid w:val="003F7AF1"/>
    <w:rsid w:val="0040049A"/>
    <w:rsid w:val="00400705"/>
    <w:rsid w:val="00400C70"/>
    <w:rsid w:val="00400D28"/>
    <w:rsid w:val="004025E6"/>
    <w:rsid w:val="00402ADF"/>
    <w:rsid w:val="00403A48"/>
    <w:rsid w:val="00404748"/>
    <w:rsid w:val="004053DD"/>
    <w:rsid w:val="004054AB"/>
    <w:rsid w:val="00406240"/>
    <w:rsid w:val="00406C9D"/>
    <w:rsid w:val="00407D5B"/>
    <w:rsid w:val="004125EB"/>
    <w:rsid w:val="00412DF7"/>
    <w:rsid w:val="00413B13"/>
    <w:rsid w:val="00415633"/>
    <w:rsid w:val="00415A69"/>
    <w:rsid w:val="00416007"/>
    <w:rsid w:val="00416169"/>
    <w:rsid w:val="00416718"/>
    <w:rsid w:val="0041729D"/>
    <w:rsid w:val="0042093A"/>
    <w:rsid w:val="0042097E"/>
    <w:rsid w:val="0042105F"/>
    <w:rsid w:val="00421551"/>
    <w:rsid w:val="00421C0B"/>
    <w:rsid w:val="00421D0D"/>
    <w:rsid w:val="004222E0"/>
    <w:rsid w:val="00422393"/>
    <w:rsid w:val="00422590"/>
    <w:rsid w:val="00422C7A"/>
    <w:rsid w:val="004242A5"/>
    <w:rsid w:val="00424494"/>
    <w:rsid w:val="00424591"/>
    <w:rsid w:val="00424923"/>
    <w:rsid w:val="00424AA1"/>
    <w:rsid w:val="00425359"/>
    <w:rsid w:val="004262C7"/>
    <w:rsid w:val="004267C5"/>
    <w:rsid w:val="00426D37"/>
    <w:rsid w:val="004276CE"/>
    <w:rsid w:val="00427DED"/>
    <w:rsid w:val="0043003C"/>
    <w:rsid w:val="00430D3B"/>
    <w:rsid w:val="004311B6"/>
    <w:rsid w:val="0043209D"/>
    <w:rsid w:val="00432602"/>
    <w:rsid w:val="00432997"/>
    <w:rsid w:val="00433273"/>
    <w:rsid w:val="00435704"/>
    <w:rsid w:val="00435AC1"/>
    <w:rsid w:val="00435F78"/>
    <w:rsid w:val="004376A5"/>
    <w:rsid w:val="00437861"/>
    <w:rsid w:val="0044070D"/>
    <w:rsid w:val="00440F3E"/>
    <w:rsid w:val="004416DA"/>
    <w:rsid w:val="00441B33"/>
    <w:rsid w:val="00442A43"/>
    <w:rsid w:val="0044334A"/>
    <w:rsid w:val="00443E92"/>
    <w:rsid w:val="0044446E"/>
    <w:rsid w:val="004467CE"/>
    <w:rsid w:val="004468ED"/>
    <w:rsid w:val="00446B54"/>
    <w:rsid w:val="004501A2"/>
    <w:rsid w:val="00450366"/>
    <w:rsid w:val="00451C65"/>
    <w:rsid w:val="00452948"/>
    <w:rsid w:val="00452DDA"/>
    <w:rsid w:val="00452F7F"/>
    <w:rsid w:val="0045381B"/>
    <w:rsid w:val="00454D3B"/>
    <w:rsid w:val="00456D48"/>
    <w:rsid w:val="00457119"/>
    <w:rsid w:val="00460015"/>
    <w:rsid w:val="0046183D"/>
    <w:rsid w:val="00461A93"/>
    <w:rsid w:val="00461E3A"/>
    <w:rsid w:val="00461FB8"/>
    <w:rsid w:val="00462EB0"/>
    <w:rsid w:val="00463433"/>
    <w:rsid w:val="00464078"/>
    <w:rsid w:val="00464995"/>
    <w:rsid w:val="00464CA1"/>
    <w:rsid w:val="00464E07"/>
    <w:rsid w:val="0046511C"/>
    <w:rsid w:val="004658EA"/>
    <w:rsid w:val="0046688E"/>
    <w:rsid w:val="004672E6"/>
    <w:rsid w:val="00470D71"/>
    <w:rsid w:val="0047117C"/>
    <w:rsid w:val="004716D6"/>
    <w:rsid w:val="00471A26"/>
    <w:rsid w:val="00471BF9"/>
    <w:rsid w:val="004722F1"/>
    <w:rsid w:val="004728DB"/>
    <w:rsid w:val="004728F9"/>
    <w:rsid w:val="00472DA4"/>
    <w:rsid w:val="004745F0"/>
    <w:rsid w:val="00474938"/>
    <w:rsid w:val="00474FDC"/>
    <w:rsid w:val="004751A6"/>
    <w:rsid w:val="004753A1"/>
    <w:rsid w:val="004754FB"/>
    <w:rsid w:val="004756C2"/>
    <w:rsid w:val="004767CD"/>
    <w:rsid w:val="00477735"/>
    <w:rsid w:val="00480E5A"/>
    <w:rsid w:val="004813CA"/>
    <w:rsid w:val="00484007"/>
    <w:rsid w:val="00486F3E"/>
    <w:rsid w:val="00487478"/>
    <w:rsid w:val="004902FE"/>
    <w:rsid w:val="00490992"/>
    <w:rsid w:val="00491108"/>
    <w:rsid w:val="00491C27"/>
    <w:rsid w:val="00491CFF"/>
    <w:rsid w:val="004920D2"/>
    <w:rsid w:val="00493184"/>
    <w:rsid w:val="00493C8B"/>
    <w:rsid w:val="00494426"/>
    <w:rsid w:val="0049539B"/>
    <w:rsid w:val="00495A08"/>
    <w:rsid w:val="00495D85"/>
    <w:rsid w:val="0049712E"/>
    <w:rsid w:val="004A003B"/>
    <w:rsid w:val="004A0470"/>
    <w:rsid w:val="004A105F"/>
    <w:rsid w:val="004A2C2C"/>
    <w:rsid w:val="004A3EFD"/>
    <w:rsid w:val="004A4F25"/>
    <w:rsid w:val="004A51FD"/>
    <w:rsid w:val="004A5B5A"/>
    <w:rsid w:val="004A6602"/>
    <w:rsid w:val="004A681B"/>
    <w:rsid w:val="004A6D86"/>
    <w:rsid w:val="004A7340"/>
    <w:rsid w:val="004A740E"/>
    <w:rsid w:val="004A7DF1"/>
    <w:rsid w:val="004B0214"/>
    <w:rsid w:val="004B1B5F"/>
    <w:rsid w:val="004B2D56"/>
    <w:rsid w:val="004B3491"/>
    <w:rsid w:val="004B34D6"/>
    <w:rsid w:val="004B387F"/>
    <w:rsid w:val="004B4A30"/>
    <w:rsid w:val="004B5AD0"/>
    <w:rsid w:val="004B65CB"/>
    <w:rsid w:val="004C08BA"/>
    <w:rsid w:val="004C1580"/>
    <w:rsid w:val="004C16B2"/>
    <w:rsid w:val="004C2CAA"/>
    <w:rsid w:val="004C378D"/>
    <w:rsid w:val="004C4B3C"/>
    <w:rsid w:val="004C4DFD"/>
    <w:rsid w:val="004C523B"/>
    <w:rsid w:val="004C584B"/>
    <w:rsid w:val="004C5B65"/>
    <w:rsid w:val="004C64A5"/>
    <w:rsid w:val="004D177A"/>
    <w:rsid w:val="004D4505"/>
    <w:rsid w:val="004D4844"/>
    <w:rsid w:val="004D5967"/>
    <w:rsid w:val="004D5F01"/>
    <w:rsid w:val="004D6CD3"/>
    <w:rsid w:val="004D71B9"/>
    <w:rsid w:val="004D7830"/>
    <w:rsid w:val="004E08E1"/>
    <w:rsid w:val="004E0ABD"/>
    <w:rsid w:val="004E0CBA"/>
    <w:rsid w:val="004E12C5"/>
    <w:rsid w:val="004E289F"/>
    <w:rsid w:val="004E28B9"/>
    <w:rsid w:val="004E39DC"/>
    <w:rsid w:val="004E3D54"/>
    <w:rsid w:val="004E4A0C"/>
    <w:rsid w:val="004E53E4"/>
    <w:rsid w:val="004E5475"/>
    <w:rsid w:val="004E54AD"/>
    <w:rsid w:val="004E5DC9"/>
    <w:rsid w:val="004E61EE"/>
    <w:rsid w:val="004E61F0"/>
    <w:rsid w:val="004F07BB"/>
    <w:rsid w:val="004F0F53"/>
    <w:rsid w:val="004F1562"/>
    <w:rsid w:val="004F1BE1"/>
    <w:rsid w:val="004F243C"/>
    <w:rsid w:val="004F2E34"/>
    <w:rsid w:val="004F4013"/>
    <w:rsid w:val="004F5B73"/>
    <w:rsid w:val="004F6046"/>
    <w:rsid w:val="004F7345"/>
    <w:rsid w:val="00500ABB"/>
    <w:rsid w:val="00500FAD"/>
    <w:rsid w:val="00502167"/>
    <w:rsid w:val="005029F4"/>
    <w:rsid w:val="00503E27"/>
    <w:rsid w:val="00504198"/>
    <w:rsid w:val="005054EB"/>
    <w:rsid w:val="005056EF"/>
    <w:rsid w:val="005060F4"/>
    <w:rsid w:val="0050657D"/>
    <w:rsid w:val="0050658E"/>
    <w:rsid w:val="00506745"/>
    <w:rsid w:val="00506DB7"/>
    <w:rsid w:val="00507832"/>
    <w:rsid w:val="00510328"/>
    <w:rsid w:val="0051119F"/>
    <w:rsid w:val="00511FDC"/>
    <w:rsid w:val="00512C4D"/>
    <w:rsid w:val="0051357E"/>
    <w:rsid w:val="0051383F"/>
    <w:rsid w:val="0051399D"/>
    <w:rsid w:val="00514ACA"/>
    <w:rsid w:val="00514DF2"/>
    <w:rsid w:val="005163EC"/>
    <w:rsid w:val="005167C3"/>
    <w:rsid w:val="0051707B"/>
    <w:rsid w:val="00517D64"/>
    <w:rsid w:val="0052015F"/>
    <w:rsid w:val="005211A7"/>
    <w:rsid w:val="00521D17"/>
    <w:rsid w:val="00521F26"/>
    <w:rsid w:val="005228C7"/>
    <w:rsid w:val="005228DE"/>
    <w:rsid w:val="00522C4F"/>
    <w:rsid w:val="005233F1"/>
    <w:rsid w:val="0052441E"/>
    <w:rsid w:val="00524D37"/>
    <w:rsid w:val="005258FB"/>
    <w:rsid w:val="005264C1"/>
    <w:rsid w:val="00530466"/>
    <w:rsid w:val="0053058B"/>
    <w:rsid w:val="00532411"/>
    <w:rsid w:val="0053317C"/>
    <w:rsid w:val="005333E7"/>
    <w:rsid w:val="0053356F"/>
    <w:rsid w:val="005342F4"/>
    <w:rsid w:val="00535829"/>
    <w:rsid w:val="00536D4E"/>
    <w:rsid w:val="0053766D"/>
    <w:rsid w:val="005378E1"/>
    <w:rsid w:val="00537FDD"/>
    <w:rsid w:val="00540ABB"/>
    <w:rsid w:val="00540CA2"/>
    <w:rsid w:val="00541228"/>
    <w:rsid w:val="00541977"/>
    <w:rsid w:val="00542F6A"/>
    <w:rsid w:val="00544B8B"/>
    <w:rsid w:val="00545206"/>
    <w:rsid w:val="00545A07"/>
    <w:rsid w:val="005501C0"/>
    <w:rsid w:val="0055113F"/>
    <w:rsid w:val="005515FA"/>
    <w:rsid w:val="00551CF1"/>
    <w:rsid w:val="00551DA5"/>
    <w:rsid w:val="00552F3B"/>
    <w:rsid w:val="0055312C"/>
    <w:rsid w:val="00553540"/>
    <w:rsid w:val="00553822"/>
    <w:rsid w:val="005539EE"/>
    <w:rsid w:val="00555453"/>
    <w:rsid w:val="00555A74"/>
    <w:rsid w:val="00555BEC"/>
    <w:rsid w:val="00556332"/>
    <w:rsid w:val="00557D29"/>
    <w:rsid w:val="0056129F"/>
    <w:rsid w:val="00561690"/>
    <w:rsid w:val="00561924"/>
    <w:rsid w:val="00561C67"/>
    <w:rsid w:val="00563297"/>
    <w:rsid w:val="00564876"/>
    <w:rsid w:val="00564CED"/>
    <w:rsid w:val="00564D8E"/>
    <w:rsid w:val="0056541D"/>
    <w:rsid w:val="0056573A"/>
    <w:rsid w:val="00565C3E"/>
    <w:rsid w:val="005668F7"/>
    <w:rsid w:val="00566ECB"/>
    <w:rsid w:val="00567ED2"/>
    <w:rsid w:val="00570501"/>
    <w:rsid w:val="00571059"/>
    <w:rsid w:val="005718B2"/>
    <w:rsid w:val="005762AF"/>
    <w:rsid w:val="00577B60"/>
    <w:rsid w:val="00580082"/>
    <w:rsid w:val="00582A25"/>
    <w:rsid w:val="00583AB8"/>
    <w:rsid w:val="00583DA7"/>
    <w:rsid w:val="005842D4"/>
    <w:rsid w:val="005845D5"/>
    <w:rsid w:val="00585EC2"/>
    <w:rsid w:val="005867A9"/>
    <w:rsid w:val="00586F1B"/>
    <w:rsid w:val="005911ED"/>
    <w:rsid w:val="00591476"/>
    <w:rsid w:val="0059253E"/>
    <w:rsid w:val="0059292C"/>
    <w:rsid w:val="0059480E"/>
    <w:rsid w:val="0059554F"/>
    <w:rsid w:val="00595C2B"/>
    <w:rsid w:val="0059629F"/>
    <w:rsid w:val="005962CF"/>
    <w:rsid w:val="0059677F"/>
    <w:rsid w:val="00597EAA"/>
    <w:rsid w:val="005A00E9"/>
    <w:rsid w:val="005A19FA"/>
    <w:rsid w:val="005A2D18"/>
    <w:rsid w:val="005A30DB"/>
    <w:rsid w:val="005A3CFD"/>
    <w:rsid w:val="005A4250"/>
    <w:rsid w:val="005A439E"/>
    <w:rsid w:val="005A51BD"/>
    <w:rsid w:val="005A5B3A"/>
    <w:rsid w:val="005A5DA6"/>
    <w:rsid w:val="005A657A"/>
    <w:rsid w:val="005A6FAD"/>
    <w:rsid w:val="005A794C"/>
    <w:rsid w:val="005B140C"/>
    <w:rsid w:val="005B2CAD"/>
    <w:rsid w:val="005B41CF"/>
    <w:rsid w:val="005B5949"/>
    <w:rsid w:val="005B60C9"/>
    <w:rsid w:val="005B645B"/>
    <w:rsid w:val="005B68CF"/>
    <w:rsid w:val="005B6A17"/>
    <w:rsid w:val="005B6AD6"/>
    <w:rsid w:val="005B7E33"/>
    <w:rsid w:val="005B7E76"/>
    <w:rsid w:val="005C016C"/>
    <w:rsid w:val="005C0846"/>
    <w:rsid w:val="005C181A"/>
    <w:rsid w:val="005C2134"/>
    <w:rsid w:val="005C29BA"/>
    <w:rsid w:val="005C2B01"/>
    <w:rsid w:val="005C3013"/>
    <w:rsid w:val="005C404E"/>
    <w:rsid w:val="005C49BE"/>
    <w:rsid w:val="005C4A0A"/>
    <w:rsid w:val="005C61BF"/>
    <w:rsid w:val="005C6E66"/>
    <w:rsid w:val="005C6EB6"/>
    <w:rsid w:val="005C7B1B"/>
    <w:rsid w:val="005D01E6"/>
    <w:rsid w:val="005D095D"/>
    <w:rsid w:val="005D202B"/>
    <w:rsid w:val="005D26F9"/>
    <w:rsid w:val="005D3208"/>
    <w:rsid w:val="005D3B78"/>
    <w:rsid w:val="005D3D4D"/>
    <w:rsid w:val="005D550B"/>
    <w:rsid w:val="005D5A10"/>
    <w:rsid w:val="005D6177"/>
    <w:rsid w:val="005D61FB"/>
    <w:rsid w:val="005D69E9"/>
    <w:rsid w:val="005D6CDD"/>
    <w:rsid w:val="005D7511"/>
    <w:rsid w:val="005E02B0"/>
    <w:rsid w:val="005E1B5E"/>
    <w:rsid w:val="005E20C8"/>
    <w:rsid w:val="005E2678"/>
    <w:rsid w:val="005E2D84"/>
    <w:rsid w:val="005E33AA"/>
    <w:rsid w:val="005E5410"/>
    <w:rsid w:val="005E57B8"/>
    <w:rsid w:val="005E5B63"/>
    <w:rsid w:val="005E5C17"/>
    <w:rsid w:val="005E6141"/>
    <w:rsid w:val="005E6ABC"/>
    <w:rsid w:val="005E73C5"/>
    <w:rsid w:val="005F0318"/>
    <w:rsid w:val="005F0478"/>
    <w:rsid w:val="005F08D0"/>
    <w:rsid w:val="005F0D4A"/>
    <w:rsid w:val="005F13E9"/>
    <w:rsid w:val="005F17A0"/>
    <w:rsid w:val="005F2145"/>
    <w:rsid w:val="005F2BC5"/>
    <w:rsid w:val="005F2E82"/>
    <w:rsid w:val="005F2FE7"/>
    <w:rsid w:val="005F31A9"/>
    <w:rsid w:val="005F3B0F"/>
    <w:rsid w:val="005F5489"/>
    <w:rsid w:val="005F59DB"/>
    <w:rsid w:val="005F5A7D"/>
    <w:rsid w:val="005F6205"/>
    <w:rsid w:val="005F6B12"/>
    <w:rsid w:val="005F71E4"/>
    <w:rsid w:val="005F764D"/>
    <w:rsid w:val="00600DE3"/>
    <w:rsid w:val="00601165"/>
    <w:rsid w:val="00601CB9"/>
    <w:rsid w:val="00601E8C"/>
    <w:rsid w:val="00602315"/>
    <w:rsid w:val="00603C21"/>
    <w:rsid w:val="0060441F"/>
    <w:rsid w:val="00604B38"/>
    <w:rsid w:val="00604D3D"/>
    <w:rsid w:val="006054E3"/>
    <w:rsid w:val="00605699"/>
    <w:rsid w:val="00606FA7"/>
    <w:rsid w:val="0061082A"/>
    <w:rsid w:val="00610932"/>
    <w:rsid w:val="00611CC7"/>
    <w:rsid w:val="00611E44"/>
    <w:rsid w:val="006126A3"/>
    <w:rsid w:val="00612E64"/>
    <w:rsid w:val="00614279"/>
    <w:rsid w:val="00615839"/>
    <w:rsid w:val="006168E8"/>
    <w:rsid w:val="00617728"/>
    <w:rsid w:val="00617B89"/>
    <w:rsid w:val="00620DCE"/>
    <w:rsid w:val="00621176"/>
    <w:rsid w:val="00622730"/>
    <w:rsid w:val="00623095"/>
    <w:rsid w:val="0062411E"/>
    <w:rsid w:val="00624168"/>
    <w:rsid w:val="006245CE"/>
    <w:rsid w:val="0062505D"/>
    <w:rsid w:val="00625C07"/>
    <w:rsid w:val="00630186"/>
    <w:rsid w:val="006308C1"/>
    <w:rsid w:val="00630C93"/>
    <w:rsid w:val="00630D5E"/>
    <w:rsid w:val="0063272F"/>
    <w:rsid w:val="00633191"/>
    <w:rsid w:val="006347A9"/>
    <w:rsid w:val="00634872"/>
    <w:rsid w:val="00634C11"/>
    <w:rsid w:val="00634E83"/>
    <w:rsid w:val="00636588"/>
    <w:rsid w:val="00637110"/>
    <w:rsid w:val="00640D88"/>
    <w:rsid w:val="00642E94"/>
    <w:rsid w:val="0064412A"/>
    <w:rsid w:val="006443D1"/>
    <w:rsid w:val="006446AC"/>
    <w:rsid w:val="0064518F"/>
    <w:rsid w:val="00645952"/>
    <w:rsid w:val="0064651F"/>
    <w:rsid w:val="006467CF"/>
    <w:rsid w:val="00647744"/>
    <w:rsid w:val="006549FD"/>
    <w:rsid w:val="0065525E"/>
    <w:rsid w:val="0065550A"/>
    <w:rsid w:val="00656B10"/>
    <w:rsid w:val="00656D0B"/>
    <w:rsid w:val="00656F6F"/>
    <w:rsid w:val="00657D2A"/>
    <w:rsid w:val="00661DEB"/>
    <w:rsid w:val="00662C4E"/>
    <w:rsid w:val="00662D11"/>
    <w:rsid w:val="00662D9B"/>
    <w:rsid w:val="006641EE"/>
    <w:rsid w:val="00664528"/>
    <w:rsid w:val="00664904"/>
    <w:rsid w:val="00664BE7"/>
    <w:rsid w:val="00665C41"/>
    <w:rsid w:val="006666BF"/>
    <w:rsid w:val="00667903"/>
    <w:rsid w:val="006679B6"/>
    <w:rsid w:val="00671106"/>
    <w:rsid w:val="0067317C"/>
    <w:rsid w:val="00673E9A"/>
    <w:rsid w:val="00674553"/>
    <w:rsid w:val="00676732"/>
    <w:rsid w:val="0067770C"/>
    <w:rsid w:val="006777CF"/>
    <w:rsid w:val="00677ECC"/>
    <w:rsid w:val="00680813"/>
    <w:rsid w:val="006818F4"/>
    <w:rsid w:val="00681ACD"/>
    <w:rsid w:val="00682DCE"/>
    <w:rsid w:val="00683423"/>
    <w:rsid w:val="006839A9"/>
    <w:rsid w:val="00683CDD"/>
    <w:rsid w:val="00684323"/>
    <w:rsid w:val="0068574F"/>
    <w:rsid w:val="00686741"/>
    <w:rsid w:val="00690962"/>
    <w:rsid w:val="006914D3"/>
    <w:rsid w:val="006929C8"/>
    <w:rsid w:val="00692B27"/>
    <w:rsid w:val="00694E1F"/>
    <w:rsid w:val="006A0382"/>
    <w:rsid w:val="006A1700"/>
    <w:rsid w:val="006A1883"/>
    <w:rsid w:val="006A2E80"/>
    <w:rsid w:val="006A305F"/>
    <w:rsid w:val="006A448F"/>
    <w:rsid w:val="006A44E3"/>
    <w:rsid w:val="006A48B8"/>
    <w:rsid w:val="006A4DAA"/>
    <w:rsid w:val="006A5BCF"/>
    <w:rsid w:val="006A6CE2"/>
    <w:rsid w:val="006A74BC"/>
    <w:rsid w:val="006A7AB2"/>
    <w:rsid w:val="006B09CA"/>
    <w:rsid w:val="006B146C"/>
    <w:rsid w:val="006B21A2"/>
    <w:rsid w:val="006B3BAD"/>
    <w:rsid w:val="006B41C1"/>
    <w:rsid w:val="006B53C5"/>
    <w:rsid w:val="006B640A"/>
    <w:rsid w:val="006B642D"/>
    <w:rsid w:val="006B6550"/>
    <w:rsid w:val="006B6890"/>
    <w:rsid w:val="006B7289"/>
    <w:rsid w:val="006B7E07"/>
    <w:rsid w:val="006C1DF6"/>
    <w:rsid w:val="006C1F84"/>
    <w:rsid w:val="006C2367"/>
    <w:rsid w:val="006C27C5"/>
    <w:rsid w:val="006C2E98"/>
    <w:rsid w:val="006C40DA"/>
    <w:rsid w:val="006C46C9"/>
    <w:rsid w:val="006C4AD9"/>
    <w:rsid w:val="006C4D08"/>
    <w:rsid w:val="006C4D32"/>
    <w:rsid w:val="006C4DDF"/>
    <w:rsid w:val="006C4EA7"/>
    <w:rsid w:val="006C5D78"/>
    <w:rsid w:val="006C5F7E"/>
    <w:rsid w:val="006C647F"/>
    <w:rsid w:val="006C67D6"/>
    <w:rsid w:val="006C7225"/>
    <w:rsid w:val="006D007F"/>
    <w:rsid w:val="006D01AC"/>
    <w:rsid w:val="006D0451"/>
    <w:rsid w:val="006D0AE3"/>
    <w:rsid w:val="006D1675"/>
    <w:rsid w:val="006D21B8"/>
    <w:rsid w:val="006D22C2"/>
    <w:rsid w:val="006D2AC0"/>
    <w:rsid w:val="006D2DF0"/>
    <w:rsid w:val="006D46A7"/>
    <w:rsid w:val="006D4AB4"/>
    <w:rsid w:val="006D4CDE"/>
    <w:rsid w:val="006D5148"/>
    <w:rsid w:val="006D65C3"/>
    <w:rsid w:val="006D6624"/>
    <w:rsid w:val="006D668C"/>
    <w:rsid w:val="006D6801"/>
    <w:rsid w:val="006D75BF"/>
    <w:rsid w:val="006D7630"/>
    <w:rsid w:val="006E0FF9"/>
    <w:rsid w:val="006E155A"/>
    <w:rsid w:val="006E1D3A"/>
    <w:rsid w:val="006E33E1"/>
    <w:rsid w:val="006E3B3A"/>
    <w:rsid w:val="006E5D51"/>
    <w:rsid w:val="006E6101"/>
    <w:rsid w:val="006E7F1A"/>
    <w:rsid w:val="006F0143"/>
    <w:rsid w:val="006F0392"/>
    <w:rsid w:val="006F09D0"/>
    <w:rsid w:val="006F12C8"/>
    <w:rsid w:val="006F1896"/>
    <w:rsid w:val="006F1AE7"/>
    <w:rsid w:val="006F2BA4"/>
    <w:rsid w:val="006F2DAB"/>
    <w:rsid w:val="006F2F2B"/>
    <w:rsid w:val="006F4ECC"/>
    <w:rsid w:val="006F5E47"/>
    <w:rsid w:val="006F684A"/>
    <w:rsid w:val="00700273"/>
    <w:rsid w:val="00700CFC"/>
    <w:rsid w:val="00700DBF"/>
    <w:rsid w:val="00701C1E"/>
    <w:rsid w:val="00701D87"/>
    <w:rsid w:val="007031E3"/>
    <w:rsid w:val="0070387A"/>
    <w:rsid w:val="00703AD8"/>
    <w:rsid w:val="007058AA"/>
    <w:rsid w:val="007100BF"/>
    <w:rsid w:val="007101F4"/>
    <w:rsid w:val="00710BB9"/>
    <w:rsid w:val="0071167D"/>
    <w:rsid w:val="00711F57"/>
    <w:rsid w:val="00712B6D"/>
    <w:rsid w:val="00712F3B"/>
    <w:rsid w:val="007136E2"/>
    <w:rsid w:val="0071424B"/>
    <w:rsid w:val="0071599D"/>
    <w:rsid w:val="0071798F"/>
    <w:rsid w:val="00717B17"/>
    <w:rsid w:val="00720701"/>
    <w:rsid w:val="00721080"/>
    <w:rsid w:val="007236CA"/>
    <w:rsid w:val="0072482C"/>
    <w:rsid w:val="007249C3"/>
    <w:rsid w:val="00725BBC"/>
    <w:rsid w:val="007260DC"/>
    <w:rsid w:val="00727342"/>
    <w:rsid w:val="00730B6F"/>
    <w:rsid w:val="00730BCA"/>
    <w:rsid w:val="007311CB"/>
    <w:rsid w:val="007317F7"/>
    <w:rsid w:val="0073336B"/>
    <w:rsid w:val="00734FCE"/>
    <w:rsid w:val="00735C7D"/>
    <w:rsid w:val="00735D04"/>
    <w:rsid w:val="00737031"/>
    <w:rsid w:val="00737207"/>
    <w:rsid w:val="00737E5E"/>
    <w:rsid w:val="00740467"/>
    <w:rsid w:val="007407FB"/>
    <w:rsid w:val="007427C3"/>
    <w:rsid w:val="00742FEA"/>
    <w:rsid w:val="00743351"/>
    <w:rsid w:val="00744DCB"/>
    <w:rsid w:val="00744EBB"/>
    <w:rsid w:val="0074715C"/>
    <w:rsid w:val="00747707"/>
    <w:rsid w:val="00747911"/>
    <w:rsid w:val="00747F62"/>
    <w:rsid w:val="00750515"/>
    <w:rsid w:val="007521E9"/>
    <w:rsid w:val="00752B6D"/>
    <w:rsid w:val="00752EFE"/>
    <w:rsid w:val="00754087"/>
    <w:rsid w:val="007547CA"/>
    <w:rsid w:val="0075488D"/>
    <w:rsid w:val="00754B1A"/>
    <w:rsid w:val="00755600"/>
    <w:rsid w:val="007557E9"/>
    <w:rsid w:val="007561D8"/>
    <w:rsid w:val="007566B2"/>
    <w:rsid w:val="00756AD4"/>
    <w:rsid w:val="00757494"/>
    <w:rsid w:val="00757505"/>
    <w:rsid w:val="00760F36"/>
    <w:rsid w:val="00761494"/>
    <w:rsid w:val="00761EEE"/>
    <w:rsid w:val="007629CE"/>
    <w:rsid w:val="00764090"/>
    <w:rsid w:val="0076479B"/>
    <w:rsid w:val="007647C0"/>
    <w:rsid w:val="007649AD"/>
    <w:rsid w:val="00764C26"/>
    <w:rsid w:val="00765044"/>
    <w:rsid w:val="007654F6"/>
    <w:rsid w:val="00765D5F"/>
    <w:rsid w:val="00766368"/>
    <w:rsid w:val="00766ADC"/>
    <w:rsid w:val="00766FA2"/>
    <w:rsid w:val="0076710D"/>
    <w:rsid w:val="0076764C"/>
    <w:rsid w:val="00767691"/>
    <w:rsid w:val="0077069F"/>
    <w:rsid w:val="00771721"/>
    <w:rsid w:val="00771D70"/>
    <w:rsid w:val="00772CF9"/>
    <w:rsid w:val="00773916"/>
    <w:rsid w:val="00775164"/>
    <w:rsid w:val="0077539A"/>
    <w:rsid w:val="00777618"/>
    <w:rsid w:val="0077795C"/>
    <w:rsid w:val="00780204"/>
    <w:rsid w:val="00780418"/>
    <w:rsid w:val="0078062C"/>
    <w:rsid w:val="00780F6F"/>
    <w:rsid w:val="007823F0"/>
    <w:rsid w:val="007823FE"/>
    <w:rsid w:val="00782E71"/>
    <w:rsid w:val="007835ED"/>
    <w:rsid w:val="00783BBF"/>
    <w:rsid w:val="00785BD1"/>
    <w:rsid w:val="00785E51"/>
    <w:rsid w:val="00786288"/>
    <w:rsid w:val="00787777"/>
    <w:rsid w:val="00787A50"/>
    <w:rsid w:val="007904C7"/>
    <w:rsid w:val="00791757"/>
    <w:rsid w:val="007917C2"/>
    <w:rsid w:val="00791BCF"/>
    <w:rsid w:val="00792299"/>
    <w:rsid w:val="0079274F"/>
    <w:rsid w:val="00792DA7"/>
    <w:rsid w:val="00792F00"/>
    <w:rsid w:val="0079335F"/>
    <w:rsid w:val="00793675"/>
    <w:rsid w:val="007936B9"/>
    <w:rsid w:val="00793CA9"/>
    <w:rsid w:val="00793FF7"/>
    <w:rsid w:val="0079431D"/>
    <w:rsid w:val="00794444"/>
    <w:rsid w:val="00794D32"/>
    <w:rsid w:val="00794DE7"/>
    <w:rsid w:val="00794F7A"/>
    <w:rsid w:val="00794FEA"/>
    <w:rsid w:val="007956A8"/>
    <w:rsid w:val="00795A12"/>
    <w:rsid w:val="00795FCA"/>
    <w:rsid w:val="0079611B"/>
    <w:rsid w:val="00796AB2"/>
    <w:rsid w:val="007970F4"/>
    <w:rsid w:val="00797AA5"/>
    <w:rsid w:val="007A2280"/>
    <w:rsid w:val="007A299F"/>
    <w:rsid w:val="007A2AC1"/>
    <w:rsid w:val="007A2CFA"/>
    <w:rsid w:val="007A3AF8"/>
    <w:rsid w:val="007A3D9F"/>
    <w:rsid w:val="007A3E3D"/>
    <w:rsid w:val="007A44E2"/>
    <w:rsid w:val="007A451E"/>
    <w:rsid w:val="007A45EF"/>
    <w:rsid w:val="007A47AA"/>
    <w:rsid w:val="007A4E02"/>
    <w:rsid w:val="007A5818"/>
    <w:rsid w:val="007A7602"/>
    <w:rsid w:val="007A78A0"/>
    <w:rsid w:val="007A7F64"/>
    <w:rsid w:val="007B0C88"/>
    <w:rsid w:val="007B0EA6"/>
    <w:rsid w:val="007B162C"/>
    <w:rsid w:val="007B2559"/>
    <w:rsid w:val="007B2833"/>
    <w:rsid w:val="007B35B4"/>
    <w:rsid w:val="007B35FC"/>
    <w:rsid w:val="007B3793"/>
    <w:rsid w:val="007B3A33"/>
    <w:rsid w:val="007B4F9A"/>
    <w:rsid w:val="007B57E9"/>
    <w:rsid w:val="007B66CC"/>
    <w:rsid w:val="007B682F"/>
    <w:rsid w:val="007C29A5"/>
    <w:rsid w:val="007C2D00"/>
    <w:rsid w:val="007C3375"/>
    <w:rsid w:val="007C3A8C"/>
    <w:rsid w:val="007C3F9E"/>
    <w:rsid w:val="007C4443"/>
    <w:rsid w:val="007C4ADA"/>
    <w:rsid w:val="007C4F65"/>
    <w:rsid w:val="007C4FE9"/>
    <w:rsid w:val="007C53CC"/>
    <w:rsid w:val="007C549C"/>
    <w:rsid w:val="007C5F82"/>
    <w:rsid w:val="007C62C9"/>
    <w:rsid w:val="007C6ACD"/>
    <w:rsid w:val="007C79F5"/>
    <w:rsid w:val="007C7DB9"/>
    <w:rsid w:val="007D2093"/>
    <w:rsid w:val="007D34B6"/>
    <w:rsid w:val="007D4DC8"/>
    <w:rsid w:val="007D74BC"/>
    <w:rsid w:val="007D7AE8"/>
    <w:rsid w:val="007E0463"/>
    <w:rsid w:val="007E311B"/>
    <w:rsid w:val="007E330D"/>
    <w:rsid w:val="007E3F1D"/>
    <w:rsid w:val="007E7377"/>
    <w:rsid w:val="007F0DD3"/>
    <w:rsid w:val="007F1A8D"/>
    <w:rsid w:val="007F1C72"/>
    <w:rsid w:val="007F26D3"/>
    <w:rsid w:val="007F3136"/>
    <w:rsid w:val="007F3C2E"/>
    <w:rsid w:val="007F3D4E"/>
    <w:rsid w:val="007F46F4"/>
    <w:rsid w:val="007F5F25"/>
    <w:rsid w:val="007F7742"/>
    <w:rsid w:val="007F7980"/>
    <w:rsid w:val="00800401"/>
    <w:rsid w:val="008029B8"/>
    <w:rsid w:val="00802F1F"/>
    <w:rsid w:val="00803156"/>
    <w:rsid w:val="00803C8F"/>
    <w:rsid w:val="0080496F"/>
    <w:rsid w:val="0080612B"/>
    <w:rsid w:val="00806E48"/>
    <w:rsid w:val="0080749E"/>
    <w:rsid w:val="00807514"/>
    <w:rsid w:val="008076B7"/>
    <w:rsid w:val="0081073C"/>
    <w:rsid w:val="00811D05"/>
    <w:rsid w:val="00812649"/>
    <w:rsid w:val="00812E1D"/>
    <w:rsid w:val="00814166"/>
    <w:rsid w:val="00814621"/>
    <w:rsid w:val="00814CA9"/>
    <w:rsid w:val="0081643B"/>
    <w:rsid w:val="00820774"/>
    <w:rsid w:val="0082103C"/>
    <w:rsid w:val="00821A43"/>
    <w:rsid w:val="00822700"/>
    <w:rsid w:val="00823105"/>
    <w:rsid w:val="00823537"/>
    <w:rsid w:val="00824EC8"/>
    <w:rsid w:val="008263F2"/>
    <w:rsid w:val="00826504"/>
    <w:rsid w:val="008268AC"/>
    <w:rsid w:val="00827491"/>
    <w:rsid w:val="00830855"/>
    <w:rsid w:val="00832871"/>
    <w:rsid w:val="00832BF5"/>
    <w:rsid w:val="00832FD3"/>
    <w:rsid w:val="00833643"/>
    <w:rsid w:val="008342A7"/>
    <w:rsid w:val="008348D0"/>
    <w:rsid w:val="0083608C"/>
    <w:rsid w:val="00837E79"/>
    <w:rsid w:val="0084038C"/>
    <w:rsid w:val="00841382"/>
    <w:rsid w:val="00842756"/>
    <w:rsid w:val="00843295"/>
    <w:rsid w:val="00843674"/>
    <w:rsid w:val="008438EE"/>
    <w:rsid w:val="00845356"/>
    <w:rsid w:val="008462C2"/>
    <w:rsid w:val="008466B1"/>
    <w:rsid w:val="008500E9"/>
    <w:rsid w:val="00850498"/>
    <w:rsid w:val="00850640"/>
    <w:rsid w:val="008508E0"/>
    <w:rsid w:val="00851878"/>
    <w:rsid w:val="00853043"/>
    <w:rsid w:val="00853526"/>
    <w:rsid w:val="00853631"/>
    <w:rsid w:val="008542DC"/>
    <w:rsid w:val="0085563F"/>
    <w:rsid w:val="00855AE8"/>
    <w:rsid w:val="00855AEA"/>
    <w:rsid w:val="0085615A"/>
    <w:rsid w:val="00856AF4"/>
    <w:rsid w:val="008573E2"/>
    <w:rsid w:val="0085772E"/>
    <w:rsid w:val="00857C5B"/>
    <w:rsid w:val="00857D59"/>
    <w:rsid w:val="0086241A"/>
    <w:rsid w:val="00862EC9"/>
    <w:rsid w:val="008639B2"/>
    <w:rsid w:val="008639F0"/>
    <w:rsid w:val="0086441C"/>
    <w:rsid w:val="00864E84"/>
    <w:rsid w:val="008660E8"/>
    <w:rsid w:val="00867A9F"/>
    <w:rsid w:val="00867AF2"/>
    <w:rsid w:val="00870FB5"/>
    <w:rsid w:val="00871350"/>
    <w:rsid w:val="008715F3"/>
    <w:rsid w:val="00871920"/>
    <w:rsid w:val="00873355"/>
    <w:rsid w:val="0087370F"/>
    <w:rsid w:val="00873A9B"/>
    <w:rsid w:val="00873F74"/>
    <w:rsid w:val="00875466"/>
    <w:rsid w:val="00875CB8"/>
    <w:rsid w:val="00876A70"/>
    <w:rsid w:val="0087718A"/>
    <w:rsid w:val="008778CE"/>
    <w:rsid w:val="00877F7F"/>
    <w:rsid w:val="00880607"/>
    <w:rsid w:val="008806EE"/>
    <w:rsid w:val="008815BC"/>
    <w:rsid w:val="00881A33"/>
    <w:rsid w:val="00882565"/>
    <w:rsid w:val="0088295C"/>
    <w:rsid w:val="00883537"/>
    <w:rsid w:val="0088485C"/>
    <w:rsid w:val="00884D61"/>
    <w:rsid w:val="00885EEB"/>
    <w:rsid w:val="00886B13"/>
    <w:rsid w:val="0088708E"/>
    <w:rsid w:val="00887D44"/>
    <w:rsid w:val="00890CD8"/>
    <w:rsid w:val="00890F21"/>
    <w:rsid w:val="0089147A"/>
    <w:rsid w:val="00891D7B"/>
    <w:rsid w:val="00892A3F"/>
    <w:rsid w:val="008947F5"/>
    <w:rsid w:val="00894A7B"/>
    <w:rsid w:val="00895622"/>
    <w:rsid w:val="008963BB"/>
    <w:rsid w:val="008976F2"/>
    <w:rsid w:val="008978AE"/>
    <w:rsid w:val="008A04E0"/>
    <w:rsid w:val="008A08D9"/>
    <w:rsid w:val="008A13CB"/>
    <w:rsid w:val="008A3205"/>
    <w:rsid w:val="008A37FD"/>
    <w:rsid w:val="008A4A06"/>
    <w:rsid w:val="008A5583"/>
    <w:rsid w:val="008A712C"/>
    <w:rsid w:val="008A7218"/>
    <w:rsid w:val="008A7260"/>
    <w:rsid w:val="008B0CFB"/>
    <w:rsid w:val="008B1F5C"/>
    <w:rsid w:val="008B2149"/>
    <w:rsid w:val="008B27C1"/>
    <w:rsid w:val="008B2B3E"/>
    <w:rsid w:val="008B3F50"/>
    <w:rsid w:val="008B3FC8"/>
    <w:rsid w:val="008B57C0"/>
    <w:rsid w:val="008B59A0"/>
    <w:rsid w:val="008B5A71"/>
    <w:rsid w:val="008B64D6"/>
    <w:rsid w:val="008B6DC4"/>
    <w:rsid w:val="008B7644"/>
    <w:rsid w:val="008C0D9F"/>
    <w:rsid w:val="008C13D0"/>
    <w:rsid w:val="008C1606"/>
    <w:rsid w:val="008C1D66"/>
    <w:rsid w:val="008C4E17"/>
    <w:rsid w:val="008C5838"/>
    <w:rsid w:val="008C5E8A"/>
    <w:rsid w:val="008C6853"/>
    <w:rsid w:val="008C72F4"/>
    <w:rsid w:val="008C7646"/>
    <w:rsid w:val="008C76E6"/>
    <w:rsid w:val="008C77AD"/>
    <w:rsid w:val="008C7952"/>
    <w:rsid w:val="008C7969"/>
    <w:rsid w:val="008D035C"/>
    <w:rsid w:val="008D05D4"/>
    <w:rsid w:val="008D067D"/>
    <w:rsid w:val="008D0BE6"/>
    <w:rsid w:val="008D1BE0"/>
    <w:rsid w:val="008D1DAF"/>
    <w:rsid w:val="008D24D6"/>
    <w:rsid w:val="008D2695"/>
    <w:rsid w:val="008D364C"/>
    <w:rsid w:val="008D5DBE"/>
    <w:rsid w:val="008D6C39"/>
    <w:rsid w:val="008E0F0D"/>
    <w:rsid w:val="008E1A71"/>
    <w:rsid w:val="008E1CCA"/>
    <w:rsid w:val="008E22EC"/>
    <w:rsid w:val="008E2969"/>
    <w:rsid w:val="008E2977"/>
    <w:rsid w:val="008E43C8"/>
    <w:rsid w:val="008E4781"/>
    <w:rsid w:val="008E557F"/>
    <w:rsid w:val="008E5968"/>
    <w:rsid w:val="008E68F8"/>
    <w:rsid w:val="008E6A8D"/>
    <w:rsid w:val="008E72DD"/>
    <w:rsid w:val="008F0323"/>
    <w:rsid w:val="008F07FE"/>
    <w:rsid w:val="008F2A12"/>
    <w:rsid w:val="008F4166"/>
    <w:rsid w:val="008F4313"/>
    <w:rsid w:val="008F4BB9"/>
    <w:rsid w:val="008F5158"/>
    <w:rsid w:val="008F58A4"/>
    <w:rsid w:val="008F71C3"/>
    <w:rsid w:val="008F74F6"/>
    <w:rsid w:val="008F78FB"/>
    <w:rsid w:val="00900090"/>
    <w:rsid w:val="00901453"/>
    <w:rsid w:val="00901A44"/>
    <w:rsid w:val="00902930"/>
    <w:rsid w:val="009030B5"/>
    <w:rsid w:val="0090346B"/>
    <w:rsid w:val="0090354C"/>
    <w:rsid w:val="00904449"/>
    <w:rsid w:val="00904FFC"/>
    <w:rsid w:val="00905BDB"/>
    <w:rsid w:val="00906091"/>
    <w:rsid w:val="00906D94"/>
    <w:rsid w:val="00907181"/>
    <w:rsid w:val="009072B6"/>
    <w:rsid w:val="00907434"/>
    <w:rsid w:val="00907C93"/>
    <w:rsid w:val="00911FD4"/>
    <w:rsid w:val="0091206C"/>
    <w:rsid w:val="00913264"/>
    <w:rsid w:val="00913F40"/>
    <w:rsid w:val="00914383"/>
    <w:rsid w:val="00914AC7"/>
    <w:rsid w:val="00914C54"/>
    <w:rsid w:val="0091611F"/>
    <w:rsid w:val="00920F30"/>
    <w:rsid w:val="0092124F"/>
    <w:rsid w:val="009221A5"/>
    <w:rsid w:val="00922862"/>
    <w:rsid w:val="009257DB"/>
    <w:rsid w:val="00930724"/>
    <w:rsid w:val="00932143"/>
    <w:rsid w:val="009322AD"/>
    <w:rsid w:val="0093628C"/>
    <w:rsid w:val="0093632F"/>
    <w:rsid w:val="009363A0"/>
    <w:rsid w:val="00936434"/>
    <w:rsid w:val="00936E36"/>
    <w:rsid w:val="0094098E"/>
    <w:rsid w:val="009418CB"/>
    <w:rsid w:val="00942822"/>
    <w:rsid w:val="009436F3"/>
    <w:rsid w:val="00943C23"/>
    <w:rsid w:val="00943C7E"/>
    <w:rsid w:val="0094537F"/>
    <w:rsid w:val="00945592"/>
    <w:rsid w:val="00945BED"/>
    <w:rsid w:val="00946A79"/>
    <w:rsid w:val="00950093"/>
    <w:rsid w:val="0095078A"/>
    <w:rsid w:val="00951158"/>
    <w:rsid w:val="00952289"/>
    <w:rsid w:val="009522D5"/>
    <w:rsid w:val="00952479"/>
    <w:rsid w:val="009536DB"/>
    <w:rsid w:val="00953AEF"/>
    <w:rsid w:val="00953E8C"/>
    <w:rsid w:val="009540F6"/>
    <w:rsid w:val="00954133"/>
    <w:rsid w:val="0095463E"/>
    <w:rsid w:val="00954725"/>
    <w:rsid w:val="009556BC"/>
    <w:rsid w:val="009557D1"/>
    <w:rsid w:val="00955FDF"/>
    <w:rsid w:val="0095774A"/>
    <w:rsid w:val="0096162E"/>
    <w:rsid w:val="009616EE"/>
    <w:rsid w:val="00965E38"/>
    <w:rsid w:val="00966668"/>
    <w:rsid w:val="0096672F"/>
    <w:rsid w:val="00966E56"/>
    <w:rsid w:val="00967131"/>
    <w:rsid w:val="00967EFE"/>
    <w:rsid w:val="009701AA"/>
    <w:rsid w:val="0097052E"/>
    <w:rsid w:val="00970636"/>
    <w:rsid w:val="0097141F"/>
    <w:rsid w:val="009717A5"/>
    <w:rsid w:val="009719CD"/>
    <w:rsid w:val="00971EF7"/>
    <w:rsid w:val="00972573"/>
    <w:rsid w:val="00972D5C"/>
    <w:rsid w:val="00975B5C"/>
    <w:rsid w:val="00976663"/>
    <w:rsid w:val="009766C3"/>
    <w:rsid w:val="00976757"/>
    <w:rsid w:val="00977450"/>
    <w:rsid w:val="009801B5"/>
    <w:rsid w:val="009805AE"/>
    <w:rsid w:val="009807B7"/>
    <w:rsid w:val="00981766"/>
    <w:rsid w:val="009831C5"/>
    <w:rsid w:val="00983945"/>
    <w:rsid w:val="00983CA6"/>
    <w:rsid w:val="00983D2D"/>
    <w:rsid w:val="009842B8"/>
    <w:rsid w:val="0098487E"/>
    <w:rsid w:val="009852D4"/>
    <w:rsid w:val="009855FB"/>
    <w:rsid w:val="00986076"/>
    <w:rsid w:val="009860C1"/>
    <w:rsid w:val="00986CB9"/>
    <w:rsid w:val="009873EF"/>
    <w:rsid w:val="009878FC"/>
    <w:rsid w:val="009918AD"/>
    <w:rsid w:val="00992145"/>
    <w:rsid w:val="009927A4"/>
    <w:rsid w:val="00993752"/>
    <w:rsid w:val="00994168"/>
    <w:rsid w:val="009A2174"/>
    <w:rsid w:val="009A26D9"/>
    <w:rsid w:val="009A3A0B"/>
    <w:rsid w:val="009A4DBE"/>
    <w:rsid w:val="009A4E7D"/>
    <w:rsid w:val="009A57DC"/>
    <w:rsid w:val="009A5FB1"/>
    <w:rsid w:val="009A61AA"/>
    <w:rsid w:val="009A63BB"/>
    <w:rsid w:val="009A6BF1"/>
    <w:rsid w:val="009A6CB6"/>
    <w:rsid w:val="009A76B4"/>
    <w:rsid w:val="009B00A6"/>
    <w:rsid w:val="009B32AE"/>
    <w:rsid w:val="009B35F8"/>
    <w:rsid w:val="009B505B"/>
    <w:rsid w:val="009B6884"/>
    <w:rsid w:val="009B6A44"/>
    <w:rsid w:val="009B7231"/>
    <w:rsid w:val="009B77CB"/>
    <w:rsid w:val="009C199C"/>
    <w:rsid w:val="009C2040"/>
    <w:rsid w:val="009C3C22"/>
    <w:rsid w:val="009C473D"/>
    <w:rsid w:val="009C6071"/>
    <w:rsid w:val="009C67DC"/>
    <w:rsid w:val="009D0527"/>
    <w:rsid w:val="009D0821"/>
    <w:rsid w:val="009D0D50"/>
    <w:rsid w:val="009D1EB2"/>
    <w:rsid w:val="009D261D"/>
    <w:rsid w:val="009D2B66"/>
    <w:rsid w:val="009D3164"/>
    <w:rsid w:val="009D31B2"/>
    <w:rsid w:val="009D3349"/>
    <w:rsid w:val="009D33D0"/>
    <w:rsid w:val="009D3CE2"/>
    <w:rsid w:val="009D4314"/>
    <w:rsid w:val="009D584A"/>
    <w:rsid w:val="009D5A7B"/>
    <w:rsid w:val="009D5B1F"/>
    <w:rsid w:val="009D62D3"/>
    <w:rsid w:val="009D74D4"/>
    <w:rsid w:val="009E19EA"/>
    <w:rsid w:val="009E4025"/>
    <w:rsid w:val="009E4F77"/>
    <w:rsid w:val="009E5008"/>
    <w:rsid w:val="009E62B2"/>
    <w:rsid w:val="009E69F5"/>
    <w:rsid w:val="009E7E90"/>
    <w:rsid w:val="009E7F50"/>
    <w:rsid w:val="009F05D0"/>
    <w:rsid w:val="009F1041"/>
    <w:rsid w:val="009F18D3"/>
    <w:rsid w:val="009F1B04"/>
    <w:rsid w:val="009F35EC"/>
    <w:rsid w:val="009F516F"/>
    <w:rsid w:val="009F6143"/>
    <w:rsid w:val="009F623B"/>
    <w:rsid w:val="009F6B20"/>
    <w:rsid w:val="009F6E16"/>
    <w:rsid w:val="009F736B"/>
    <w:rsid w:val="009F7EEA"/>
    <w:rsid w:val="00A00422"/>
    <w:rsid w:val="00A0207A"/>
    <w:rsid w:val="00A029AD"/>
    <w:rsid w:val="00A0308E"/>
    <w:rsid w:val="00A0323A"/>
    <w:rsid w:val="00A0348F"/>
    <w:rsid w:val="00A03CF1"/>
    <w:rsid w:val="00A105B2"/>
    <w:rsid w:val="00A10D6B"/>
    <w:rsid w:val="00A116B2"/>
    <w:rsid w:val="00A1251D"/>
    <w:rsid w:val="00A1254B"/>
    <w:rsid w:val="00A12B16"/>
    <w:rsid w:val="00A12EA0"/>
    <w:rsid w:val="00A1314E"/>
    <w:rsid w:val="00A158CA"/>
    <w:rsid w:val="00A158D0"/>
    <w:rsid w:val="00A15A0C"/>
    <w:rsid w:val="00A15A12"/>
    <w:rsid w:val="00A1633E"/>
    <w:rsid w:val="00A1674A"/>
    <w:rsid w:val="00A16944"/>
    <w:rsid w:val="00A16BE6"/>
    <w:rsid w:val="00A20174"/>
    <w:rsid w:val="00A20593"/>
    <w:rsid w:val="00A20AEE"/>
    <w:rsid w:val="00A20B29"/>
    <w:rsid w:val="00A218FD"/>
    <w:rsid w:val="00A22053"/>
    <w:rsid w:val="00A222C6"/>
    <w:rsid w:val="00A2282A"/>
    <w:rsid w:val="00A2325E"/>
    <w:rsid w:val="00A2393F"/>
    <w:rsid w:val="00A23CD8"/>
    <w:rsid w:val="00A274B1"/>
    <w:rsid w:val="00A27836"/>
    <w:rsid w:val="00A305A2"/>
    <w:rsid w:val="00A30692"/>
    <w:rsid w:val="00A309CB"/>
    <w:rsid w:val="00A31B4C"/>
    <w:rsid w:val="00A31FC7"/>
    <w:rsid w:val="00A32784"/>
    <w:rsid w:val="00A32987"/>
    <w:rsid w:val="00A34178"/>
    <w:rsid w:val="00A34C2C"/>
    <w:rsid w:val="00A3526B"/>
    <w:rsid w:val="00A3551A"/>
    <w:rsid w:val="00A355E9"/>
    <w:rsid w:val="00A35EEF"/>
    <w:rsid w:val="00A36281"/>
    <w:rsid w:val="00A3759C"/>
    <w:rsid w:val="00A37631"/>
    <w:rsid w:val="00A37E52"/>
    <w:rsid w:val="00A4158A"/>
    <w:rsid w:val="00A42636"/>
    <w:rsid w:val="00A44AA2"/>
    <w:rsid w:val="00A45EC1"/>
    <w:rsid w:val="00A46F84"/>
    <w:rsid w:val="00A471CD"/>
    <w:rsid w:val="00A473B8"/>
    <w:rsid w:val="00A47887"/>
    <w:rsid w:val="00A47C12"/>
    <w:rsid w:val="00A50757"/>
    <w:rsid w:val="00A51201"/>
    <w:rsid w:val="00A5219C"/>
    <w:rsid w:val="00A52495"/>
    <w:rsid w:val="00A536B3"/>
    <w:rsid w:val="00A53B89"/>
    <w:rsid w:val="00A53DB5"/>
    <w:rsid w:val="00A5554B"/>
    <w:rsid w:val="00A56877"/>
    <w:rsid w:val="00A56C95"/>
    <w:rsid w:val="00A6025D"/>
    <w:rsid w:val="00A60590"/>
    <w:rsid w:val="00A61F68"/>
    <w:rsid w:val="00A62432"/>
    <w:rsid w:val="00A639B0"/>
    <w:rsid w:val="00A642AA"/>
    <w:rsid w:val="00A642C9"/>
    <w:rsid w:val="00A66A9F"/>
    <w:rsid w:val="00A67326"/>
    <w:rsid w:val="00A673DF"/>
    <w:rsid w:val="00A67593"/>
    <w:rsid w:val="00A67999"/>
    <w:rsid w:val="00A7087B"/>
    <w:rsid w:val="00A71878"/>
    <w:rsid w:val="00A719BB"/>
    <w:rsid w:val="00A72EBB"/>
    <w:rsid w:val="00A73C86"/>
    <w:rsid w:val="00A73D53"/>
    <w:rsid w:val="00A7754D"/>
    <w:rsid w:val="00A803E3"/>
    <w:rsid w:val="00A80F08"/>
    <w:rsid w:val="00A815E7"/>
    <w:rsid w:val="00A81797"/>
    <w:rsid w:val="00A81F78"/>
    <w:rsid w:val="00A8240D"/>
    <w:rsid w:val="00A82BAE"/>
    <w:rsid w:val="00A82CB3"/>
    <w:rsid w:val="00A82E13"/>
    <w:rsid w:val="00A83977"/>
    <w:rsid w:val="00A84E5D"/>
    <w:rsid w:val="00A8585A"/>
    <w:rsid w:val="00A86B91"/>
    <w:rsid w:val="00A87184"/>
    <w:rsid w:val="00A91321"/>
    <w:rsid w:val="00A915D1"/>
    <w:rsid w:val="00A926EC"/>
    <w:rsid w:val="00A929E7"/>
    <w:rsid w:val="00A938E9"/>
    <w:rsid w:val="00A93B74"/>
    <w:rsid w:val="00A93EF0"/>
    <w:rsid w:val="00A9613D"/>
    <w:rsid w:val="00AA17DA"/>
    <w:rsid w:val="00AA20CE"/>
    <w:rsid w:val="00AA2EBB"/>
    <w:rsid w:val="00AA3218"/>
    <w:rsid w:val="00AA3CCA"/>
    <w:rsid w:val="00AA4C0E"/>
    <w:rsid w:val="00AA4FDC"/>
    <w:rsid w:val="00AA62FA"/>
    <w:rsid w:val="00AA69D0"/>
    <w:rsid w:val="00AA777C"/>
    <w:rsid w:val="00AA782D"/>
    <w:rsid w:val="00AA7EC7"/>
    <w:rsid w:val="00AA7ED9"/>
    <w:rsid w:val="00AB0245"/>
    <w:rsid w:val="00AB0CD7"/>
    <w:rsid w:val="00AB1B6E"/>
    <w:rsid w:val="00AB24C4"/>
    <w:rsid w:val="00AB308D"/>
    <w:rsid w:val="00AB406A"/>
    <w:rsid w:val="00AB4515"/>
    <w:rsid w:val="00AB4BF8"/>
    <w:rsid w:val="00AB54BD"/>
    <w:rsid w:val="00AB5BD2"/>
    <w:rsid w:val="00AB5EB7"/>
    <w:rsid w:val="00AB6424"/>
    <w:rsid w:val="00AB6B8C"/>
    <w:rsid w:val="00AB715F"/>
    <w:rsid w:val="00AC022D"/>
    <w:rsid w:val="00AC04E8"/>
    <w:rsid w:val="00AC1054"/>
    <w:rsid w:val="00AC155F"/>
    <w:rsid w:val="00AC23CD"/>
    <w:rsid w:val="00AC2E6B"/>
    <w:rsid w:val="00AC43ED"/>
    <w:rsid w:val="00AC4440"/>
    <w:rsid w:val="00AC4765"/>
    <w:rsid w:val="00AC64EA"/>
    <w:rsid w:val="00AC67D8"/>
    <w:rsid w:val="00AC69A4"/>
    <w:rsid w:val="00AC74ED"/>
    <w:rsid w:val="00AC7A86"/>
    <w:rsid w:val="00AC7AD7"/>
    <w:rsid w:val="00AD1A5D"/>
    <w:rsid w:val="00AD1D0A"/>
    <w:rsid w:val="00AD25F8"/>
    <w:rsid w:val="00AD43BE"/>
    <w:rsid w:val="00AD4AF1"/>
    <w:rsid w:val="00AD5318"/>
    <w:rsid w:val="00AD70DA"/>
    <w:rsid w:val="00AD73EE"/>
    <w:rsid w:val="00AD7D74"/>
    <w:rsid w:val="00AE1697"/>
    <w:rsid w:val="00AE1801"/>
    <w:rsid w:val="00AE27C2"/>
    <w:rsid w:val="00AE4163"/>
    <w:rsid w:val="00AE5923"/>
    <w:rsid w:val="00AE5952"/>
    <w:rsid w:val="00AE6655"/>
    <w:rsid w:val="00AE6807"/>
    <w:rsid w:val="00AE727C"/>
    <w:rsid w:val="00AE7FC7"/>
    <w:rsid w:val="00AF164F"/>
    <w:rsid w:val="00AF20CD"/>
    <w:rsid w:val="00AF25F0"/>
    <w:rsid w:val="00AF42B1"/>
    <w:rsid w:val="00AF4E22"/>
    <w:rsid w:val="00AF60AA"/>
    <w:rsid w:val="00AF6F68"/>
    <w:rsid w:val="00AF72C2"/>
    <w:rsid w:val="00AF72C6"/>
    <w:rsid w:val="00B008C4"/>
    <w:rsid w:val="00B00DDF"/>
    <w:rsid w:val="00B02105"/>
    <w:rsid w:val="00B03379"/>
    <w:rsid w:val="00B0378D"/>
    <w:rsid w:val="00B047F1"/>
    <w:rsid w:val="00B05BC5"/>
    <w:rsid w:val="00B064B0"/>
    <w:rsid w:val="00B06FC9"/>
    <w:rsid w:val="00B0776A"/>
    <w:rsid w:val="00B07D3D"/>
    <w:rsid w:val="00B102D6"/>
    <w:rsid w:val="00B10B79"/>
    <w:rsid w:val="00B115A1"/>
    <w:rsid w:val="00B11FA4"/>
    <w:rsid w:val="00B129EE"/>
    <w:rsid w:val="00B12B70"/>
    <w:rsid w:val="00B12C94"/>
    <w:rsid w:val="00B12E7E"/>
    <w:rsid w:val="00B14B63"/>
    <w:rsid w:val="00B16420"/>
    <w:rsid w:val="00B16AF2"/>
    <w:rsid w:val="00B16C27"/>
    <w:rsid w:val="00B17824"/>
    <w:rsid w:val="00B203E6"/>
    <w:rsid w:val="00B21189"/>
    <w:rsid w:val="00B22108"/>
    <w:rsid w:val="00B2252F"/>
    <w:rsid w:val="00B2262D"/>
    <w:rsid w:val="00B23A52"/>
    <w:rsid w:val="00B248D4"/>
    <w:rsid w:val="00B24DC9"/>
    <w:rsid w:val="00B24EB2"/>
    <w:rsid w:val="00B254A5"/>
    <w:rsid w:val="00B25A5F"/>
    <w:rsid w:val="00B25C9B"/>
    <w:rsid w:val="00B30932"/>
    <w:rsid w:val="00B3098E"/>
    <w:rsid w:val="00B30AEE"/>
    <w:rsid w:val="00B30DCC"/>
    <w:rsid w:val="00B31352"/>
    <w:rsid w:val="00B31694"/>
    <w:rsid w:val="00B31C47"/>
    <w:rsid w:val="00B31E5F"/>
    <w:rsid w:val="00B31EB0"/>
    <w:rsid w:val="00B334A8"/>
    <w:rsid w:val="00B345B5"/>
    <w:rsid w:val="00B3578E"/>
    <w:rsid w:val="00B35794"/>
    <w:rsid w:val="00B3579F"/>
    <w:rsid w:val="00B35F95"/>
    <w:rsid w:val="00B369C9"/>
    <w:rsid w:val="00B37CDA"/>
    <w:rsid w:val="00B40D98"/>
    <w:rsid w:val="00B4203B"/>
    <w:rsid w:val="00B43315"/>
    <w:rsid w:val="00B43E43"/>
    <w:rsid w:val="00B442CB"/>
    <w:rsid w:val="00B446A9"/>
    <w:rsid w:val="00B44D3E"/>
    <w:rsid w:val="00B46303"/>
    <w:rsid w:val="00B468C1"/>
    <w:rsid w:val="00B46924"/>
    <w:rsid w:val="00B47816"/>
    <w:rsid w:val="00B47FD5"/>
    <w:rsid w:val="00B5189B"/>
    <w:rsid w:val="00B51C2D"/>
    <w:rsid w:val="00B533D0"/>
    <w:rsid w:val="00B53479"/>
    <w:rsid w:val="00B538DE"/>
    <w:rsid w:val="00B55BA2"/>
    <w:rsid w:val="00B55E3F"/>
    <w:rsid w:val="00B577F9"/>
    <w:rsid w:val="00B57B46"/>
    <w:rsid w:val="00B57DE5"/>
    <w:rsid w:val="00B604A2"/>
    <w:rsid w:val="00B6069A"/>
    <w:rsid w:val="00B61186"/>
    <w:rsid w:val="00B617A5"/>
    <w:rsid w:val="00B64205"/>
    <w:rsid w:val="00B65399"/>
    <w:rsid w:val="00B65C94"/>
    <w:rsid w:val="00B65F05"/>
    <w:rsid w:val="00B66820"/>
    <w:rsid w:val="00B66F4F"/>
    <w:rsid w:val="00B67F28"/>
    <w:rsid w:val="00B714BB"/>
    <w:rsid w:val="00B71556"/>
    <w:rsid w:val="00B722F9"/>
    <w:rsid w:val="00B7240B"/>
    <w:rsid w:val="00B72612"/>
    <w:rsid w:val="00B728AE"/>
    <w:rsid w:val="00B72D89"/>
    <w:rsid w:val="00B74C5F"/>
    <w:rsid w:val="00B74EBC"/>
    <w:rsid w:val="00B753F4"/>
    <w:rsid w:val="00B75F6E"/>
    <w:rsid w:val="00B76B50"/>
    <w:rsid w:val="00B77553"/>
    <w:rsid w:val="00B77942"/>
    <w:rsid w:val="00B77BD6"/>
    <w:rsid w:val="00B80E39"/>
    <w:rsid w:val="00B80EC9"/>
    <w:rsid w:val="00B81276"/>
    <w:rsid w:val="00B83226"/>
    <w:rsid w:val="00B8337C"/>
    <w:rsid w:val="00B83E6F"/>
    <w:rsid w:val="00B85CBB"/>
    <w:rsid w:val="00B85D70"/>
    <w:rsid w:val="00B86070"/>
    <w:rsid w:val="00B8670C"/>
    <w:rsid w:val="00B87CB8"/>
    <w:rsid w:val="00B90636"/>
    <w:rsid w:val="00B90775"/>
    <w:rsid w:val="00B9270C"/>
    <w:rsid w:val="00B92BB4"/>
    <w:rsid w:val="00B93499"/>
    <w:rsid w:val="00B95366"/>
    <w:rsid w:val="00B95ECD"/>
    <w:rsid w:val="00B971F2"/>
    <w:rsid w:val="00B972DA"/>
    <w:rsid w:val="00BA0041"/>
    <w:rsid w:val="00BA01E0"/>
    <w:rsid w:val="00BA05FE"/>
    <w:rsid w:val="00BA0CDD"/>
    <w:rsid w:val="00BA1D5A"/>
    <w:rsid w:val="00BA267D"/>
    <w:rsid w:val="00BA4520"/>
    <w:rsid w:val="00BA4D04"/>
    <w:rsid w:val="00BA5467"/>
    <w:rsid w:val="00BA5AD4"/>
    <w:rsid w:val="00BA5BC0"/>
    <w:rsid w:val="00BA6771"/>
    <w:rsid w:val="00BA6D6B"/>
    <w:rsid w:val="00BB1C57"/>
    <w:rsid w:val="00BB368F"/>
    <w:rsid w:val="00BB3773"/>
    <w:rsid w:val="00BB5AED"/>
    <w:rsid w:val="00BB6B76"/>
    <w:rsid w:val="00BB7E26"/>
    <w:rsid w:val="00BC2485"/>
    <w:rsid w:val="00BC2E4F"/>
    <w:rsid w:val="00BC303F"/>
    <w:rsid w:val="00BC36EE"/>
    <w:rsid w:val="00BC514F"/>
    <w:rsid w:val="00BC747C"/>
    <w:rsid w:val="00BC7C12"/>
    <w:rsid w:val="00BD18A0"/>
    <w:rsid w:val="00BD29A8"/>
    <w:rsid w:val="00BD36AE"/>
    <w:rsid w:val="00BD49EE"/>
    <w:rsid w:val="00BD4D67"/>
    <w:rsid w:val="00BD5468"/>
    <w:rsid w:val="00BD607C"/>
    <w:rsid w:val="00BD6A8C"/>
    <w:rsid w:val="00BD7EFA"/>
    <w:rsid w:val="00BE0522"/>
    <w:rsid w:val="00BE17CF"/>
    <w:rsid w:val="00BE2214"/>
    <w:rsid w:val="00BE34B1"/>
    <w:rsid w:val="00BE3AE0"/>
    <w:rsid w:val="00BE5B37"/>
    <w:rsid w:val="00BE63B1"/>
    <w:rsid w:val="00BE6878"/>
    <w:rsid w:val="00BE780D"/>
    <w:rsid w:val="00BF04EF"/>
    <w:rsid w:val="00BF0582"/>
    <w:rsid w:val="00BF0700"/>
    <w:rsid w:val="00BF0F93"/>
    <w:rsid w:val="00BF18E4"/>
    <w:rsid w:val="00BF1F7C"/>
    <w:rsid w:val="00BF2021"/>
    <w:rsid w:val="00BF383A"/>
    <w:rsid w:val="00BF5B55"/>
    <w:rsid w:val="00BF6117"/>
    <w:rsid w:val="00BF6AD1"/>
    <w:rsid w:val="00C002DD"/>
    <w:rsid w:val="00C004B3"/>
    <w:rsid w:val="00C0067B"/>
    <w:rsid w:val="00C00C98"/>
    <w:rsid w:val="00C01BAE"/>
    <w:rsid w:val="00C02363"/>
    <w:rsid w:val="00C026E3"/>
    <w:rsid w:val="00C02C55"/>
    <w:rsid w:val="00C03CD9"/>
    <w:rsid w:val="00C06261"/>
    <w:rsid w:val="00C0649E"/>
    <w:rsid w:val="00C06DA6"/>
    <w:rsid w:val="00C07FA5"/>
    <w:rsid w:val="00C10DA0"/>
    <w:rsid w:val="00C11726"/>
    <w:rsid w:val="00C133D3"/>
    <w:rsid w:val="00C13EFE"/>
    <w:rsid w:val="00C14BE1"/>
    <w:rsid w:val="00C15CAC"/>
    <w:rsid w:val="00C16488"/>
    <w:rsid w:val="00C16DD8"/>
    <w:rsid w:val="00C16E43"/>
    <w:rsid w:val="00C174FC"/>
    <w:rsid w:val="00C1765B"/>
    <w:rsid w:val="00C2091F"/>
    <w:rsid w:val="00C20F0B"/>
    <w:rsid w:val="00C21305"/>
    <w:rsid w:val="00C216B0"/>
    <w:rsid w:val="00C21926"/>
    <w:rsid w:val="00C21B5B"/>
    <w:rsid w:val="00C220AF"/>
    <w:rsid w:val="00C225F3"/>
    <w:rsid w:val="00C23B4B"/>
    <w:rsid w:val="00C23D29"/>
    <w:rsid w:val="00C24A92"/>
    <w:rsid w:val="00C24B75"/>
    <w:rsid w:val="00C2774F"/>
    <w:rsid w:val="00C304C4"/>
    <w:rsid w:val="00C311AF"/>
    <w:rsid w:val="00C3198C"/>
    <w:rsid w:val="00C31A58"/>
    <w:rsid w:val="00C31B1D"/>
    <w:rsid w:val="00C32E3C"/>
    <w:rsid w:val="00C338AC"/>
    <w:rsid w:val="00C33B32"/>
    <w:rsid w:val="00C345AE"/>
    <w:rsid w:val="00C34651"/>
    <w:rsid w:val="00C34B0F"/>
    <w:rsid w:val="00C35A8E"/>
    <w:rsid w:val="00C35B9A"/>
    <w:rsid w:val="00C35E9D"/>
    <w:rsid w:val="00C36416"/>
    <w:rsid w:val="00C36A7B"/>
    <w:rsid w:val="00C36D7C"/>
    <w:rsid w:val="00C37DE3"/>
    <w:rsid w:val="00C401EF"/>
    <w:rsid w:val="00C43CA0"/>
    <w:rsid w:val="00C448E3"/>
    <w:rsid w:val="00C454BD"/>
    <w:rsid w:val="00C464F2"/>
    <w:rsid w:val="00C4684C"/>
    <w:rsid w:val="00C5047F"/>
    <w:rsid w:val="00C52658"/>
    <w:rsid w:val="00C52677"/>
    <w:rsid w:val="00C5295C"/>
    <w:rsid w:val="00C539A4"/>
    <w:rsid w:val="00C54040"/>
    <w:rsid w:val="00C542F4"/>
    <w:rsid w:val="00C54534"/>
    <w:rsid w:val="00C54941"/>
    <w:rsid w:val="00C55079"/>
    <w:rsid w:val="00C554F0"/>
    <w:rsid w:val="00C563B6"/>
    <w:rsid w:val="00C57420"/>
    <w:rsid w:val="00C576EB"/>
    <w:rsid w:val="00C601FC"/>
    <w:rsid w:val="00C61E67"/>
    <w:rsid w:val="00C61FBC"/>
    <w:rsid w:val="00C62C7E"/>
    <w:rsid w:val="00C63078"/>
    <w:rsid w:val="00C63795"/>
    <w:rsid w:val="00C63FBF"/>
    <w:rsid w:val="00C64330"/>
    <w:rsid w:val="00C65CD9"/>
    <w:rsid w:val="00C66DE5"/>
    <w:rsid w:val="00C6779D"/>
    <w:rsid w:val="00C67E88"/>
    <w:rsid w:val="00C70A75"/>
    <w:rsid w:val="00C70E0F"/>
    <w:rsid w:val="00C70E69"/>
    <w:rsid w:val="00C7146A"/>
    <w:rsid w:val="00C71A37"/>
    <w:rsid w:val="00C725E4"/>
    <w:rsid w:val="00C74103"/>
    <w:rsid w:val="00C7551A"/>
    <w:rsid w:val="00C755B0"/>
    <w:rsid w:val="00C7689B"/>
    <w:rsid w:val="00C77AFE"/>
    <w:rsid w:val="00C80B15"/>
    <w:rsid w:val="00C8163B"/>
    <w:rsid w:val="00C817B8"/>
    <w:rsid w:val="00C8268A"/>
    <w:rsid w:val="00C8520C"/>
    <w:rsid w:val="00C85998"/>
    <w:rsid w:val="00C863AC"/>
    <w:rsid w:val="00C8758F"/>
    <w:rsid w:val="00C8766E"/>
    <w:rsid w:val="00C9068D"/>
    <w:rsid w:val="00C90CE1"/>
    <w:rsid w:val="00C90D5A"/>
    <w:rsid w:val="00C912C8"/>
    <w:rsid w:val="00C915AF"/>
    <w:rsid w:val="00C94575"/>
    <w:rsid w:val="00C94BD7"/>
    <w:rsid w:val="00C95C56"/>
    <w:rsid w:val="00C96C86"/>
    <w:rsid w:val="00C9721F"/>
    <w:rsid w:val="00CA087C"/>
    <w:rsid w:val="00CA10AD"/>
    <w:rsid w:val="00CA172A"/>
    <w:rsid w:val="00CA24D5"/>
    <w:rsid w:val="00CA3067"/>
    <w:rsid w:val="00CA329B"/>
    <w:rsid w:val="00CA3494"/>
    <w:rsid w:val="00CA35E0"/>
    <w:rsid w:val="00CA39E0"/>
    <w:rsid w:val="00CA39E4"/>
    <w:rsid w:val="00CA4C97"/>
    <w:rsid w:val="00CA4E6C"/>
    <w:rsid w:val="00CA5137"/>
    <w:rsid w:val="00CA5908"/>
    <w:rsid w:val="00CA5EB5"/>
    <w:rsid w:val="00CA604B"/>
    <w:rsid w:val="00CA72D6"/>
    <w:rsid w:val="00CA7D12"/>
    <w:rsid w:val="00CB09D8"/>
    <w:rsid w:val="00CB1189"/>
    <w:rsid w:val="00CB1960"/>
    <w:rsid w:val="00CB1982"/>
    <w:rsid w:val="00CB1A61"/>
    <w:rsid w:val="00CB33AA"/>
    <w:rsid w:val="00CB41AF"/>
    <w:rsid w:val="00CB4DBF"/>
    <w:rsid w:val="00CB5009"/>
    <w:rsid w:val="00CB58D9"/>
    <w:rsid w:val="00CB6F65"/>
    <w:rsid w:val="00CB760D"/>
    <w:rsid w:val="00CB76EB"/>
    <w:rsid w:val="00CC04E8"/>
    <w:rsid w:val="00CC0F26"/>
    <w:rsid w:val="00CC15C0"/>
    <w:rsid w:val="00CC24A4"/>
    <w:rsid w:val="00CC2507"/>
    <w:rsid w:val="00CC43CA"/>
    <w:rsid w:val="00CC4771"/>
    <w:rsid w:val="00CC518D"/>
    <w:rsid w:val="00CC6981"/>
    <w:rsid w:val="00CC71C6"/>
    <w:rsid w:val="00CC7F0C"/>
    <w:rsid w:val="00CD19FA"/>
    <w:rsid w:val="00CD1AB7"/>
    <w:rsid w:val="00CD1ABA"/>
    <w:rsid w:val="00CD1C35"/>
    <w:rsid w:val="00CD2AF6"/>
    <w:rsid w:val="00CD467A"/>
    <w:rsid w:val="00CD4C7E"/>
    <w:rsid w:val="00CD5019"/>
    <w:rsid w:val="00CD7C67"/>
    <w:rsid w:val="00CE02EE"/>
    <w:rsid w:val="00CE10AF"/>
    <w:rsid w:val="00CE1390"/>
    <w:rsid w:val="00CE1FEF"/>
    <w:rsid w:val="00CE2079"/>
    <w:rsid w:val="00CE2B4E"/>
    <w:rsid w:val="00CE32E9"/>
    <w:rsid w:val="00CE33FE"/>
    <w:rsid w:val="00CE6C22"/>
    <w:rsid w:val="00CE7617"/>
    <w:rsid w:val="00CE7C01"/>
    <w:rsid w:val="00CE7E30"/>
    <w:rsid w:val="00CF015D"/>
    <w:rsid w:val="00CF09CC"/>
    <w:rsid w:val="00CF1F96"/>
    <w:rsid w:val="00CF24CD"/>
    <w:rsid w:val="00CF3355"/>
    <w:rsid w:val="00CF4407"/>
    <w:rsid w:val="00CF553C"/>
    <w:rsid w:val="00CF6228"/>
    <w:rsid w:val="00CF6906"/>
    <w:rsid w:val="00CF6A10"/>
    <w:rsid w:val="00CF7689"/>
    <w:rsid w:val="00D00556"/>
    <w:rsid w:val="00D01616"/>
    <w:rsid w:val="00D01AEB"/>
    <w:rsid w:val="00D01E62"/>
    <w:rsid w:val="00D02BA7"/>
    <w:rsid w:val="00D02C5A"/>
    <w:rsid w:val="00D03F78"/>
    <w:rsid w:val="00D04093"/>
    <w:rsid w:val="00D040E1"/>
    <w:rsid w:val="00D0431D"/>
    <w:rsid w:val="00D04FBA"/>
    <w:rsid w:val="00D053B8"/>
    <w:rsid w:val="00D0555F"/>
    <w:rsid w:val="00D0593A"/>
    <w:rsid w:val="00D05A38"/>
    <w:rsid w:val="00D05E6B"/>
    <w:rsid w:val="00D066D6"/>
    <w:rsid w:val="00D06B50"/>
    <w:rsid w:val="00D07C73"/>
    <w:rsid w:val="00D11F31"/>
    <w:rsid w:val="00D12126"/>
    <w:rsid w:val="00D12B7C"/>
    <w:rsid w:val="00D12D63"/>
    <w:rsid w:val="00D130D4"/>
    <w:rsid w:val="00D14224"/>
    <w:rsid w:val="00D142F1"/>
    <w:rsid w:val="00D147A8"/>
    <w:rsid w:val="00D14F9A"/>
    <w:rsid w:val="00D15519"/>
    <w:rsid w:val="00D15FA4"/>
    <w:rsid w:val="00D16A42"/>
    <w:rsid w:val="00D16A46"/>
    <w:rsid w:val="00D171C8"/>
    <w:rsid w:val="00D1733E"/>
    <w:rsid w:val="00D178FE"/>
    <w:rsid w:val="00D17AE1"/>
    <w:rsid w:val="00D17F82"/>
    <w:rsid w:val="00D205B6"/>
    <w:rsid w:val="00D20C97"/>
    <w:rsid w:val="00D21E03"/>
    <w:rsid w:val="00D21F95"/>
    <w:rsid w:val="00D222E6"/>
    <w:rsid w:val="00D22456"/>
    <w:rsid w:val="00D22498"/>
    <w:rsid w:val="00D22E2F"/>
    <w:rsid w:val="00D24E4C"/>
    <w:rsid w:val="00D25A14"/>
    <w:rsid w:val="00D25C9C"/>
    <w:rsid w:val="00D25D25"/>
    <w:rsid w:val="00D266AB"/>
    <w:rsid w:val="00D26D4B"/>
    <w:rsid w:val="00D27000"/>
    <w:rsid w:val="00D27411"/>
    <w:rsid w:val="00D3091C"/>
    <w:rsid w:val="00D31241"/>
    <w:rsid w:val="00D319C2"/>
    <w:rsid w:val="00D33E76"/>
    <w:rsid w:val="00D34921"/>
    <w:rsid w:val="00D350A3"/>
    <w:rsid w:val="00D35496"/>
    <w:rsid w:val="00D373BF"/>
    <w:rsid w:val="00D37A15"/>
    <w:rsid w:val="00D4061C"/>
    <w:rsid w:val="00D40AF6"/>
    <w:rsid w:val="00D40F50"/>
    <w:rsid w:val="00D41489"/>
    <w:rsid w:val="00D414C8"/>
    <w:rsid w:val="00D41940"/>
    <w:rsid w:val="00D422BF"/>
    <w:rsid w:val="00D4249A"/>
    <w:rsid w:val="00D4269A"/>
    <w:rsid w:val="00D42A8C"/>
    <w:rsid w:val="00D42C78"/>
    <w:rsid w:val="00D44839"/>
    <w:rsid w:val="00D4527C"/>
    <w:rsid w:val="00D459D9"/>
    <w:rsid w:val="00D45A01"/>
    <w:rsid w:val="00D45D1F"/>
    <w:rsid w:val="00D45DA1"/>
    <w:rsid w:val="00D463F4"/>
    <w:rsid w:val="00D46A3F"/>
    <w:rsid w:val="00D478C2"/>
    <w:rsid w:val="00D478F6"/>
    <w:rsid w:val="00D47D0C"/>
    <w:rsid w:val="00D5001C"/>
    <w:rsid w:val="00D50987"/>
    <w:rsid w:val="00D515E0"/>
    <w:rsid w:val="00D5170C"/>
    <w:rsid w:val="00D537DE"/>
    <w:rsid w:val="00D53D64"/>
    <w:rsid w:val="00D53EAF"/>
    <w:rsid w:val="00D54B95"/>
    <w:rsid w:val="00D55660"/>
    <w:rsid w:val="00D55CB8"/>
    <w:rsid w:val="00D5616E"/>
    <w:rsid w:val="00D56D48"/>
    <w:rsid w:val="00D56E00"/>
    <w:rsid w:val="00D5721E"/>
    <w:rsid w:val="00D5743F"/>
    <w:rsid w:val="00D57D45"/>
    <w:rsid w:val="00D60528"/>
    <w:rsid w:val="00D60703"/>
    <w:rsid w:val="00D619EB"/>
    <w:rsid w:val="00D62220"/>
    <w:rsid w:val="00D62705"/>
    <w:rsid w:val="00D65136"/>
    <w:rsid w:val="00D653B8"/>
    <w:rsid w:val="00D65CF0"/>
    <w:rsid w:val="00D65E3B"/>
    <w:rsid w:val="00D676AD"/>
    <w:rsid w:val="00D70700"/>
    <w:rsid w:val="00D716A8"/>
    <w:rsid w:val="00D71B22"/>
    <w:rsid w:val="00D726F9"/>
    <w:rsid w:val="00D73183"/>
    <w:rsid w:val="00D73849"/>
    <w:rsid w:val="00D73B15"/>
    <w:rsid w:val="00D73DD7"/>
    <w:rsid w:val="00D7405B"/>
    <w:rsid w:val="00D74E04"/>
    <w:rsid w:val="00D757D9"/>
    <w:rsid w:val="00D76798"/>
    <w:rsid w:val="00D77051"/>
    <w:rsid w:val="00D80EE8"/>
    <w:rsid w:val="00D81568"/>
    <w:rsid w:val="00D8185A"/>
    <w:rsid w:val="00D822B9"/>
    <w:rsid w:val="00D82631"/>
    <w:rsid w:val="00D83105"/>
    <w:rsid w:val="00D83373"/>
    <w:rsid w:val="00D83F39"/>
    <w:rsid w:val="00D8445A"/>
    <w:rsid w:val="00D8457B"/>
    <w:rsid w:val="00D846BB"/>
    <w:rsid w:val="00D84C7C"/>
    <w:rsid w:val="00D85E81"/>
    <w:rsid w:val="00D9004A"/>
    <w:rsid w:val="00D90FC1"/>
    <w:rsid w:val="00D91337"/>
    <w:rsid w:val="00D91366"/>
    <w:rsid w:val="00D92878"/>
    <w:rsid w:val="00D93D51"/>
    <w:rsid w:val="00D93E66"/>
    <w:rsid w:val="00D93F31"/>
    <w:rsid w:val="00D9473B"/>
    <w:rsid w:val="00D9523F"/>
    <w:rsid w:val="00D95717"/>
    <w:rsid w:val="00D95C4A"/>
    <w:rsid w:val="00D96D91"/>
    <w:rsid w:val="00D97966"/>
    <w:rsid w:val="00D97F85"/>
    <w:rsid w:val="00DA060B"/>
    <w:rsid w:val="00DA0AF8"/>
    <w:rsid w:val="00DA0BAA"/>
    <w:rsid w:val="00DA1188"/>
    <w:rsid w:val="00DA239C"/>
    <w:rsid w:val="00DA2BF8"/>
    <w:rsid w:val="00DA39EA"/>
    <w:rsid w:val="00DA4140"/>
    <w:rsid w:val="00DA5F97"/>
    <w:rsid w:val="00DA6706"/>
    <w:rsid w:val="00DA7233"/>
    <w:rsid w:val="00DA769B"/>
    <w:rsid w:val="00DB298D"/>
    <w:rsid w:val="00DB35EB"/>
    <w:rsid w:val="00DB3BC9"/>
    <w:rsid w:val="00DB443E"/>
    <w:rsid w:val="00DB4AC5"/>
    <w:rsid w:val="00DB52FA"/>
    <w:rsid w:val="00DB5347"/>
    <w:rsid w:val="00DB5701"/>
    <w:rsid w:val="00DB5D6D"/>
    <w:rsid w:val="00DB608F"/>
    <w:rsid w:val="00DB6451"/>
    <w:rsid w:val="00DB6D7E"/>
    <w:rsid w:val="00DC19F6"/>
    <w:rsid w:val="00DC48F1"/>
    <w:rsid w:val="00DC4B06"/>
    <w:rsid w:val="00DC57A6"/>
    <w:rsid w:val="00DC6E49"/>
    <w:rsid w:val="00DC759E"/>
    <w:rsid w:val="00DC7ABB"/>
    <w:rsid w:val="00DD1285"/>
    <w:rsid w:val="00DD2077"/>
    <w:rsid w:val="00DD29D8"/>
    <w:rsid w:val="00DD4D6D"/>
    <w:rsid w:val="00DD6B9B"/>
    <w:rsid w:val="00DD70B2"/>
    <w:rsid w:val="00DD7CF8"/>
    <w:rsid w:val="00DE2579"/>
    <w:rsid w:val="00DE290F"/>
    <w:rsid w:val="00DE2929"/>
    <w:rsid w:val="00DE2B2E"/>
    <w:rsid w:val="00DE3289"/>
    <w:rsid w:val="00DE417E"/>
    <w:rsid w:val="00DE66D3"/>
    <w:rsid w:val="00DE6AA7"/>
    <w:rsid w:val="00DE76B4"/>
    <w:rsid w:val="00DE7B70"/>
    <w:rsid w:val="00DF05AB"/>
    <w:rsid w:val="00DF06AC"/>
    <w:rsid w:val="00DF17DE"/>
    <w:rsid w:val="00DF21DF"/>
    <w:rsid w:val="00DF24DD"/>
    <w:rsid w:val="00DF2705"/>
    <w:rsid w:val="00DF29EA"/>
    <w:rsid w:val="00DF2C8F"/>
    <w:rsid w:val="00DF3050"/>
    <w:rsid w:val="00DF3594"/>
    <w:rsid w:val="00DF38C6"/>
    <w:rsid w:val="00DF486A"/>
    <w:rsid w:val="00DF5124"/>
    <w:rsid w:val="00DF75C2"/>
    <w:rsid w:val="00E00459"/>
    <w:rsid w:val="00E01315"/>
    <w:rsid w:val="00E01C13"/>
    <w:rsid w:val="00E03211"/>
    <w:rsid w:val="00E03ACC"/>
    <w:rsid w:val="00E03D36"/>
    <w:rsid w:val="00E03DA5"/>
    <w:rsid w:val="00E03DF8"/>
    <w:rsid w:val="00E04050"/>
    <w:rsid w:val="00E04CE0"/>
    <w:rsid w:val="00E04DAF"/>
    <w:rsid w:val="00E051F0"/>
    <w:rsid w:val="00E0710A"/>
    <w:rsid w:val="00E0727C"/>
    <w:rsid w:val="00E07B98"/>
    <w:rsid w:val="00E07C7E"/>
    <w:rsid w:val="00E1050F"/>
    <w:rsid w:val="00E11091"/>
    <w:rsid w:val="00E12917"/>
    <w:rsid w:val="00E13F7B"/>
    <w:rsid w:val="00E16920"/>
    <w:rsid w:val="00E16BB5"/>
    <w:rsid w:val="00E17010"/>
    <w:rsid w:val="00E200FA"/>
    <w:rsid w:val="00E21D03"/>
    <w:rsid w:val="00E2290B"/>
    <w:rsid w:val="00E2329A"/>
    <w:rsid w:val="00E23892"/>
    <w:rsid w:val="00E2433F"/>
    <w:rsid w:val="00E24A25"/>
    <w:rsid w:val="00E25814"/>
    <w:rsid w:val="00E25D89"/>
    <w:rsid w:val="00E260FD"/>
    <w:rsid w:val="00E27BAD"/>
    <w:rsid w:val="00E30446"/>
    <w:rsid w:val="00E32106"/>
    <w:rsid w:val="00E326F2"/>
    <w:rsid w:val="00E33BA2"/>
    <w:rsid w:val="00E33D46"/>
    <w:rsid w:val="00E34937"/>
    <w:rsid w:val="00E34A5C"/>
    <w:rsid w:val="00E35771"/>
    <w:rsid w:val="00E35A8E"/>
    <w:rsid w:val="00E35D52"/>
    <w:rsid w:val="00E364B0"/>
    <w:rsid w:val="00E37C67"/>
    <w:rsid w:val="00E37D02"/>
    <w:rsid w:val="00E4078E"/>
    <w:rsid w:val="00E4100E"/>
    <w:rsid w:val="00E43A5C"/>
    <w:rsid w:val="00E44109"/>
    <w:rsid w:val="00E455CD"/>
    <w:rsid w:val="00E5018E"/>
    <w:rsid w:val="00E50FF3"/>
    <w:rsid w:val="00E51B28"/>
    <w:rsid w:val="00E51F4F"/>
    <w:rsid w:val="00E52823"/>
    <w:rsid w:val="00E52F81"/>
    <w:rsid w:val="00E53B91"/>
    <w:rsid w:val="00E53FF7"/>
    <w:rsid w:val="00E54C98"/>
    <w:rsid w:val="00E554A3"/>
    <w:rsid w:val="00E557AE"/>
    <w:rsid w:val="00E568F1"/>
    <w:rsid w:val="00E60CB9"/>
    <w:rsid w:val="00E620C8"/>
    <w:rsid w:val="00E621CE"/>
    <w:rsid w:val="00E62962"/>
    <w:rsid w:val="00E64BDF"/>
    <w:rsid w:val="00E65342"/>
    <w:rsid w:val="00E65A88"/>
    <w:rsid w:val="00E65D28"/>
    <w:rsid w:val="00E6655A"/>
    <w:rsid w:val="00E668D6"/>
    <w:rsid w:val="00E7082A"/>
    <w:rsid w:val="00E715C6"/>
    <w:rsid w:val="00E71B45"/>
    <w:rsid w:val="00E71E85"/>
    <w:rsid w:val="00E71E98"/>
    <w:rsid w:val="00E72B75"/>
    <w:rsid w:val="00E72BD3"/>
    <w:rsid w:val="00E72DC4"/>
    <w:rsid w:val="00E72FFC"/>
    <w:rsid w:val="00E74A09"/>
    <w:rsid w:val="00E757AF"/>
    <w:rsid w:val="00E75CE3"/>
    <w:rsid w:val="00E7645E"/>
    <w:rsid w:val="00E77724"/>
    <w:rsid w:val="00E80532"/>
    <w:rsid w:val="00E81C55"/>
    <w:rsid w:val="00E833A7"/>
    <w:rsid w:val="00E845A3"/>
    <w:rsid w:val="00E847DB"/>
    <w:rsid w:val="00E84E86"/>
    <w:rsid w:val="00E84EDC"/>
    <w:rsid w:val="00E850DD"/>
    <w:rsid w:val="00E85204"/>
    <w:rsid w:val="00E85AE2"/>
    <w:rsid w:val="00E862DE"/>
    <w:rsid w:val="00E86D78"/>
    <w:rsid w:val="00E874EE"/>
    <w:rsid w:val="00E902E0"/>
    <w:rsid w:val="00E9081E"/>
    <w:rsid w:val="00E91EC6"/>
    <w:rsid w:val="00E91F50"/>
    <w:rsid w:val="00E921E3"/>
    <w:rsid w:val="00E92475"/>
    <w:rsid w:val="00E92B1B"/>
    <w:rsid w:val="00E93635"/>
    <w:rsid w:val="00E9649F"/>
    <w:rsid w:val="00E965F8"/>
    <w:rsid w:val="00E96900"/>
    <w:rsid w:val="00EA6272"/>
    <w:rsid w:val="00EA6D08"/>
    <w:rsid w:val="00EB04AB"/>
    <w:rsid w:val="00EB32F0"/>
    <w:rsid w:val="00EB3B5F"/>
    <w:rsid w:val="00EB3C0E"/>
    <w:rsid w:val="00EB3FC1"/>
    <w:rsid w:val="00EB50F8"/>
    <w:rsid w:val="00EB5762"/>
    <w:rsid w:val="00EB75A3"/>
    <w:rsid w:val="00EB75D8"/>
    <w:rsid w:val="00EC00A2"/>
    <w:rsid w:val="00EC0146"/>
    <w:rsid w:val="00EC16A7"/>
    <w:rsid w:val="00EC2661"/>
    <w:rsid w:val="00EC2E86"/>
    <w:rsid w:val="00EC33C6"/>
    <w:rsid w:val="00EC3A17"/>
    <w:rsid w:val="00EC45F7"/>
    <w:rsid w:val="00EC4CA7"/>
    <w:rsid w:val="00EC521E"/>
    <w:rsid w:val="00EC56E2"/>
    <w:rsid w:val="00EC5F05"/>
    <w:rsid w:val="00EC6F72"/>
    <w:rsid w:val="00EC7210"/>
    <w:rsid w:val="00EC7462"/>
    <w:rsid w:val="00ED0381"/>
    <w:rsid w:val="00ED0C3A"/>
    <w:rsid w:val="00ED2E17"/>
    <w:rsid w:val="00ED30B4"/>
    <w:rsid w:val="00ED4DAB"/>
    <w:rsid w:val="00ED61A0"/>
    <w:rsid w:val="00ED6440"/>
    <w:rsid w:val="00ED750E"/>
    <w:rsid w:val="00EE0CDD"/>
    <w:rsid w:val="00EE1D2E"/>
    <w:rsid w:val="00EE2249"/>
    <w:rsid w:val="00EE2B84"/>
    <w:rsid w:val="00EE31B7"/>
    <w:rsid w:val="00EE32EF"/>
    <w:rsid w:val="00EE3358"/>
    <w:rsid w:val="00EE384F"/>
    <w:rsid w:val="00EE3E54"/>
    <w:rsid w:val="00EE4083"/>
    <w:rsid w:val="00EE4869"/>
    <w:rsid w:val="00EE4D49"/>
    <w:rsid w:val="00EE752B"/>
    <w:rsid w:val="00EF0742"/>
    <w:rsid w:val="00EF2D84"/>
    <w:rsid w:val="00EF3205"/>
    <w:rsid w:val="00EF4720"/>
    <w:rsid w:val="00EF587C"/>
    <w:rsid w:val="00EF5BF0"/>
    <w:rsid w:val="00EF70F9"/>
    <w:rsid w:val="00EF740B"/>
    <w:rsid w:val="00EF7AD9"/>
    <w:rsid w:val="00EF7E6A"/>
    <w:rsid w:val="00F006DE"/>
    <w:rsid w:val="00F0080E"/>
    <w:rsid w:val="00F017C3"/>
    <w:rsid w:val="00F01C6F"/>
    <w:rsid w:val="00F02145"/>
    <w:rsid w:val="00F02C9E"/>
    <w:rsid w:val="00F02CE0"/>
    <w:rsid w:val="00F03B41"/>
    <w:rsid w:val="00F0594B"/>
    <w:rsid w:val="00F05ADF"/>
    <w:rsid w:val="00F066B3"/>
    <w:rsid w:val="00F06A04"/>
    <w:rsid w:val="00F07532"/>
    <w:rsid w:val="00F1057D"/>
    <w:rsid w:val="00F10CDE"/>
    <w:rsid w:val="00F1234D"/>
    <w:rsid w:val="00F125FB"/>
    <w:rsid w:val="00F126B2"/>
    <w:rsid w:val="00F12B6A"/>
    <w:rsid w:val="00F13C28"/>
    <w:rsid w:val="00F140AB"/>
    <w:rsid w:val="00F16557"/>
    <w:rsid w:val="00F16BBA"/>
    <w:rsid w:val="00F1718C"/>
    <w:rsid w:val="00F20826"/>
    <w:rsid w:val="00F21DBE"/>
    <w:rsid w:val="00F22831"/>
    <w:rsid w:val="00F23C08"/>
    <w:rsid w:val="00F24384"/>
    <w:rsid w:val="00F245EA"/>
    <w:rsid w:val="00F25A6E"/>
    <w:rsid w:val="00F26FEF"/>
    <w:rsid w:val="00F27BAD"/>
    <w:rsid w:val="00F304ED"/>
    <w:rsid w:val="00F30A1C"/>
    <w:rsid w:val="00F30B8C"/>
    <w:rsid w:val="00F3139B"/>
    <w:rsid w:val="00F3170C"/>
    <w:rsid w:val="00F31B7D"/>
    <w:rsid w:val="00F32250"/>
    <w:rsid w:val="00F3286F"/>
    <w:rsid w:val="00F338D4"/>
    <w:rsid w:val="00F359FB"/>
    <w:rsid w:val="00F360F6"/>
    <w:rsid w:val="00F3651E"/>
    <w:rsid w:val="00F366C5"/>
    <w:rsid w:val="00F4092E"/>
    <w:rsid w:val="00F41F74"/>
    <w:rsid w:val="00F42BC9"/>
    <w:rsid w:val="00F42F80"/>
    <w:rsid w:val="00F43A16"/>
    <w:rsid w:val="00F44BE6"/>
    <w:rsid w:val="00F45A53"/>
    <w:rsid w:val="00F45C0E"/>
    <w:rsid w:val="00F45DAE"/>
    <w:rsid w:val="00F46722"/>
    <w:rsid w:val="00F505E7"/>
    <w:rsid w:val="00F50C5B"/>
    <w:rsid w:val="00F51181"/>
    <w:rsid w:val="00F524DB"/>
    <w:rsid w:val="00F52B9C"/>
    <w:rsid w:val="00F52CDF"/>
    <w:rsid w:val="00F52EC6"/>
    <w:rsid w:val="00F54299"/>
    <w:rsid w:val="00F55872"/>
    <w:rsid w:val="00F56100"/>
    <w:rsid w:val="00F565A2"/>
    <w:rsid w:val="00F56943"/>
    <w:rsid w:val="00F62003"/>
    <w:rsid w:val="00F64D8F"/>
    <w:rsid w:val="00F6689A"/>
    <w:rsid w:val="00F670AB"/>
    <w:rsid w:val="00F67103"/>
    <w:rsid w:val="00F675D5"/>
    <w:rsid w:val="00F67AA6"/>
    <w:rsid w:val="00F703CF"/>
    <w:rsid w:val="00F70B90"/>
    <w:rsid w:val="00F71F57"/>
    <w:rsid w:val="00F73D2C"/>
    <w:rsid w:val="00F744BF"/>
    <w:rsid w:val="00F7573C"/>
    <w:rsid w:val="00F75AAC"/>
    <w:rsid w:val="00F761EF"/>
    <w:rsid w:val="00F77546"/>
    <w:rsid w:val="00F777CD"/>
    <w:rsid w:val="00F800AE"/>
    <w:rsid w:val="00F802B9"/>
    <w:rsid w:val="00F80BB1"/>
    <w:rsid w:val="00F8163B"/>
    <w:rsid w:val="00F81F95"/>
    <w:rsid w:val="00F82040"/>
    <w:rsid w:val="00F825EE"/>
    <w:rsid w:val="00F8297E"/>
    <w:rsid w:val="00F83A0E"/>
    <w:rsid w:val="00F83A98"/>
    <w:rsid w:val="00F90DC5"/>
    <w:rsid w:val="00F90E41"/>
    <w:rsid w:val="00F91E1C"/>
    <w:rsid w:val="00F92C11"/>
    <w:rsid w:val="00F92C6C"/>
    <w:rsid w:val="00F9388F"/>
    <w:rsid w:val="00F93DCD"/>
    <w:rsid w:val="00F93EAE"/>
    <w:rsid w:val="00F940C0"/>
    <w:rsid w:val="00F953D7"/>
    <w:rsid w:val="00F955A1"/>
    <w:rsid w:val="00F95F67"/>
    <w:rsid w:val="00F962B4"/>
    <w:rsid w:val="00F9664F"/>
    <w:rsid w:val="00FA184C"/>
    <w:rsid w:val="00FA3455"/>
    <w:rsid w:val="00FA58EC"/>
    <w:rsid w:val="00FA5E74"/>
    <w:rsid w:val="00FA627C"/>
    <w:rsid w:val="00FB1237"/>
    <w:rsid w:val="00FB2DB1"/>
    <w:rsid w:val="00FB55CB"/>
    <w:rsid w:val="00FB6010"/>
    <w:rsid w:val="00FB6A7B"/>
    <w:rsid w:val="00FC20B4"/>
    <w:rsid w:val="00FC2ADC"/>
    <w:rsid w:val="00FC35B0"/>
    <w:rsid w:val="00FC3B29"/>
    <w:rsid w:val="00FC4965"/>
    <w:rsid w:val="00FC68FA"/>
    <w:rsid w:val="00FC6F70"/>
    <w:rsid w:val="00FD0836"/>
    <w:rsid w:val="00FD08DE"/>
    <w:rsid w:val="00FD23A5"/>
    <w:rsid w:val="00FD2792"/>
    <w:rsid w:val="00FD2B0C"/>
    <w:rsid w:val="00FD2CA2"/>
    <w:rsid w:val="00FD328A"/>
    <w:rsid w:val="00FD3588"/>
    <w:rsid w:val="00FD4C7C"/>
    <w:rsid w:val="00FD4EED"/>
    <w:rsid w:val="00FD58CD"/>
    <w:rsid w:val="00FD720F"/>
    <w:rsid w:val="00FE0608"/>
    <w:rsid w:val="00FE1120"/>
    <w:rsid w:val="00FE1212"/>
    <w:rsid w:val="00FE1E3E"/>
    <w:rsid w:val="00FE324B"/>
    <w:rsid w:val="00FE3EC7"/>
    <w:rsid w:val="00FE61F3"/>
    <w:rsid w:val="00FE6246"/>
    <w:rsid w:val="00FE68CD"/>
    <w:rsid w:val="00FF0AF9"/>
    <w:rsid w:val="00FF0D28"/>
    <w:rsid w:val="00FF1B56"/>
    <w:rsid w:val="00FF1F73"/>
    <w:rsid w:val="00FF3BC8"/>
    <w:rsid w:val="00FF3DF4"/>
    <w:rsid w:val="00FF6809"/>
    <w:rsid w:val="00FF6A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E195D"/>
  <w15:chartTrackingRefBased/>
  <w15:docId w15:val="{225A1495-2901-48CF-B813-94153183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63"/>
    <w:pPr>
      <w:spacing w:after="0" w:line="240" w:lineRule="auto"/>
    </w:pPr>
    <w:rPr>
      <w:rFonts w:ascii="Times New Roman" w:eastAsia="Times New Roman" w:hAnsi="Times New Roman" w:cs="Times New Roman"/>
      <w:kern w:val="0"/>
      <w:sz w:val="20"/>
      <w:szCs w:val="20"/>
      <w:lang w:eastAsia="es-MX"/>
      <w14:ligatures w14:val="none"/>
    </w:rPr>
  </w:style>
  <w:style w:type="paragraph" w:styleId="Ttulo1">
    <w:name w:val="heading 1"/>
    <w:basedOn w:val="Normal"/>
    <w:next w:val="Normal"/>
    <w:link w:val="Ttulo1Car"/>
    <w:uiPriority w:val="9"/>
    <w:qFormat/>
    <w:rsid w:val="007E0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0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1"/>
    <w:unhideWhenUsed/>
    <w:qFormat/>
    <w:rsid w:val="007E04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04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04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046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046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046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046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046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7E046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7E046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046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046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04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04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04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0463"/>
    <w:rPr>
      <w:rFonts w:eastAsiaTheme="majorEastAsia" w:cstheme="majorBidi"/>
      <w:color w:val="272727" w:themeColor="text1" w:themeTint="D8"/>
    </w:rPr>
  </w:style>
  <w:style w:type="paragraph" w:styleId="Ttulo">
    <w:name w:val="Title"/>
    <w:basedOn w:val="Normal"/>
    <w:next w:val="Normal"/>
    <w:link w:val="TtuloCar"/>
    <w:uiPriority w:val="10"/>
    <w:qFormat/>
    <w:rsid w:val="007E046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04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04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04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0463"/>
    <w:pPr>
      <w:spacing w:before="160"/>
      <w:jc w:val="center"/>
    </w:pPr>
    <w:rPr>
      <w:i/>
      <w:iCs/>
      <w:color w:val="404040" w:themeColor="text1" w:themeTint="BF"/>
    </w:rPr>
  </w:style>
  <w:style w:type="character" w:customStyle="1" w:styleId="CitaCar">
    <w:name w:val="Cita Car"/>
    <w:basedOn w:val="Fuentedeprrafopredeter"/>
    <w:link w:val="Cita"/>
    <w:uiPriority w:val="29"/>
    <w:rsid w:val="007E0463"/>
    <w:rPr>
      <w:i/>
      <w:iCs/>
      <w:color w:val="404040" w:themeColor="text1" w:themeTint="BF"/>
    </w:rPr>
  </w:style>
  <w:style w:type="paragraph" w:styleId="Prrafodelista">
    <w:name w:val="List Paragraph"/>
    <w:aliases w:val="Cita texto,TEXTO GENERAL SENTENCIAS,Footnote,List Paragraph1,Colorful List - Accent 11,Lista vistosa - Énfasis 11,Párrafo de lista2,List Paragraph,4 Párrafo de lista,Figuras,Dot pt,No Spacing1,Indicator Text,DH1,PARRAFO,Trascripción,lp1"/>
    <w:basedOn w:val="Normal"/>
    <w:link w:val="PrrafodelistaCar"/>
    <w:uiPriority w:val="34"/>
    <w:qFormat/>
    <w:rsid w:val="007E0463"/>
    <w:pPr>
      <w:ind w:left="720"/>
      <w:contextualSpacing/>
    </w:pPr>
  </w:style>
  <w:style w:type="character" w:styleId="nfasisintenso">
    <w:name w:val="Intense Emphasis"/>
    <w:basedOn w:val="Fuentedeprrafopredeter"/>
    <w:uiPriority w:val="21"/>
    <w:qFormat/>
    <w:rsid w:val="007E0463"/>
    <w:rPr>
      <w:i/>
      <w:iCs/>
      <w:color w:val="0F4761" w:themeColor="accent1" w:themeShade="BF"/>
    </w:rPr>
  </w:style>
  <w:style w:type="paragraph" w:styleId="Citadestacada">
    <w:name w:val="Intense Quote"/>
    <w:basedOn w:val="Normal"/>
    <w:next w:val="Normal"/>
    <w:link w:val="CitadestacadaCar"/>
    <w:uiPriority w:val="30"/>
    <w:qFormat/>
    <w:rsid w:val="007E0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0463"/>
    <w:rPr>
      <w:i/>
      <w:iCs/>
      <w:color w:val="0F4761" w:themeColor="accent1" w:themeShade="BF"/>
    </w:rPr>
  </w:style>
  <w:style w:type="character" w:styleId="Referenciaintensa">
    <w:name w:val="Intense Reference"/>
    <w:basedOn w:val="Fuentedeprrafopredeter"/>
    <w:uiPriority w:val="32"/>
    <w:qFormat/>
    <w:rsid w:val="007E0463"/>
    <w:rPr>
      <w:b/>
      <w:bCs/>
      <w:smallCaps/>
      <w:color w:val="0F4761" w:themeColor="accent1" w:themeShade="BF"/>
      <w:spacing w:val="5"/>
    </w:rPr>
  </w:style>
  <w:style w:type="paragraph" w:customStyle="1" w:styleId="corte1datos">
    <w:name w:val="corte1 datos"/>
    <w:basedOn w:val="Normal"/>
    <w:link w:val="corte1datosCar"/>
    <w:qFormat/>
    <w:rsid w:val="007E0463"/>
    <w:pPr>
      <w:ind w:left="2552"/>
    </w:pPr>
    <w:rPr>
      <w:rFonts w:ascii="Arial" w:hAnsi="Arial"/>
      <w:b/>
      <w:caps/>
      <w:sz w:val="30"/>
    </w:rPr>
  </w:style>
  <w:style w:type="paragraph" w:customStyle="1" w:styleId="corte2ponente">
    <w:name w:val="corte2 ponente"/>
    <w:basedOn w:val="Normal"/>
    <w:link w:val="corte2ponenteCar"/>
    <w:uiPriority w:val="99"/>
    <w:qFormat/>
    <w:rsid w:val="007E0463"/>
    <w:rPr>
      <w:rFonts w:ascii="Arial" w:hAnsi="Arial"/>
      <w:b/>
      <w:caps/>
      <w:sz w:val="30"/>
    </w:rPr>
  </w:style>
  <w:style w:type="paragraph" w:customStyle="1" w:styleId="corte3centro">
    <w:name w:val="corte3 centro"/>
    <w:basedOn w:val="Normal"/>
    <w:link w:val="corte3centroCar"/>
    <w:qFormat/>
    <w:rsid w:val="007E0463"/>
    <w:pPr>
      <w:spacing w:line="360" w:lineRule="auto"/>
      <w:jc w:val="center"/>
    </w:pPr>
    <w:rPr>
      <w:rFonts w:ascii="Arial" w:hAnsi="Arial"/>
      <w:b/>
      <w:sz w:val="30"/>
    </w:rPr>
  </w:style>
  <w:style w:type="paragraph" w:styleId="Encabezado">
    <w:name w:val="header"/>
    <w:basedOn w:val="Normal"/>
    <w:link w:val="EncabezadoCar"/>
    <w:rsid w:val="007E0463"/>
    <w:pPr>
      <w:tabs>
        <w:tab w:val="center" w:pos="4252"/>
        <w:tab w:val="right" w:pos="8504"/>
      </w:tabs>
    </w:pPr>
  </w:style>
  <w:style w:type="character" w:customStyle="1" w:styleId="EncabezadoCar">
    <w:name w:val="Encabezado Car"/>
    <w:basedOn w:val="Fuentedeprrafopredeter"/>
    <w:link w:val="Encabezado"/>
    <w:rsid w:val="007E0463"/>
    <w:rPr>
      <w:rFonts w:ascii="Times New Roman" w:eastAsia="Times New Roman" w:hAnsi="Times New Roman" w:cs="Times New Roman"/>
      <w:kern w:val="0"/>
      <w:sz w:val="20"/>
      <w:szCs w:val="20"/>
      <w:lang w:eastAsia="es-MX"/>
      <w14:ligatures w14:val="none"/>
    </w:rPr>
  </w:style>
  <w:style w:type="paragraph" w:styleId="Piedepgina">
    <w:name w:val="footer"/>
    <w:basedOn w:val="Normal"/>
    <w:link w:val="PiedepginaCar"/>
    <w:uiPriority w:val="99"/>
    <w:rsid w:val="007E0463"/>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7E0463"/>
    <w:rPr>
      <w:rFonts w:ascii="Times New Roman" w:eastAsia="Times New Roman" w:hAnsi="Times New Roman" w:cs="Times New Roman"/>
      <w:kern w:val="0"/>
      <w:sz w:val="20"/>
      <w:szCs w:val="20"/>
      <w:lang w:val="es-ES_tradnl" w:eastAsia="es-MX"/>
      <w14:ligatures w14:val="none"/>
    </w:rPr>
  </w:style>
  <w:style w:type="character" w:styleId="Nmerodepgina">
    <w:name w:val="page number"/>
    <w:rsid w:val="007E0463"/>
    <w:rPr>
      <w:rFonts w:cs="Times New Roman"/>
    </w:rPr>
  </w:style>
  <w:style w:type="paragraph" w:customStyle="1" w:styleId="corte4fondoCarCarCarCarCar">
    <w:name w:val="corte4 fondo Car Car Car Car Car"/>
    <w:basedOn w:val="Normal"/>
    <w:link w:val="corte4fondoCarCarCarCarCarCar"/>
    <w:rsid w:val="007E0463"/>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locked/>
    <w:rsid w:val="007E0463"/>
    <w:rPr>
      <w:rFonts w:ascii="Arial" w:eastAsia="Times New Roman" w:hAnsi="Arial" w:cs="Times New Roman"/>
      <w:kern w:val="0"/>
      <w:sz w:val="30"/>
      <w:szCs w:val="20"/>
      <w:lang w:val="es-ES_tradnl" w:eastAsia="es-MX"/>
      <w14:ligatures w14:val="none"/>
    </w:rPr>
  </w:style>
  <w:style w:type="paragraph" w:customStyle="1" w:styleId="corte4fondoCar">
    <w:name w:val="corte4 fondo Car"/>
    <w:basedOn w:val="Normal"/>
    <w:link w:val="corte4fondoCarCar1"/>
    <w:rsid w:val="007E0463"/>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7E0463"/>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7E0463"/>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7E0463"/>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uiPriority w:val="99"/>
    <w:qFormat/>
    <w:rsid w:val="007E0463"/>
    <w:rPr>
      <w:vertAlign w:val="superscript"/>
    </w:rPr>
  </w:style>
  <w:style w:type="character" w:customStyle="1" w:styleId="corte4fondoCarCarCar1">
    <w:name w:val="corte4 fondo Car Car Car1"/>
    <w:link w:val="corte4fondoCarCar"/>
    <w:uiPriority w:val="99"/>
    <w:locked/>
    <w:rsid w:val="007E0463"/>
    <w:rPr>
      <w:rFonts w:ascii="Arial" w:eastAsia="Times New Roman" w:hAnsi="Arial" w:cs="Times New Roman"/>
      <w:kern w:val="0"/>
      <w:sz w:val="30"/>
      <w:szCs w:val="20"/>
      <w:lang w:val="es-ES_tradnl" w:eastAsia="es-MX"/>
      <w14:ligatures w14:val="none"/>
    </w:rPr>
  </w:style>
  <w:style w:type="character" w:customStyle="1" w:styleId="corte4fondoCarCar1">
    <w:name w:val="corte4 fondo Car Car1"/>
    <w:link w:val="corte4fondoCar"/>
    <w:locked/>
    <w:rsid w:val="007E0463"/>
    <w:rPr>
      <w:rFonts w:ascii="Arial" w:eastAsia="Times New Roman" w:hAnsi="Arial" w:cs="Times New Roman"/>
      <w:kern w:val="0"/>
      <w:sz w:val="30"/>
      <w:szCs w:val="20"/>
      <w:lang w:val="es-ES_tradnl" w:eastAsia="es-ES"/>
      <w14:ligatures w14:val="none"/>
    </w:rPr>
  </w:style>
  <w:style w:type="paragraph" w:customStyle="1" w:styleId="corte4fondo">
    <w:name w:val="corte4 fondo"/>
    <w:basedOn w:val="Normal"/>
    <w:link w:val="corte4fondoCar3"/>
    <w:qFormat/>
    <w:rsid w:val="007E0463"/>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7E0463"/>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7E0463"/>
    <w:rPr>
      <w:rFonts w:ascii="Arial" w:eastAsia="Times New Roman" w:hAnsi="Arial" w:cs="Times New Roman"/>
      <w:kern w:val="0"/>
      <w:sz w:val="28"/>
      <w:szCs w:val="20"/>
      <w:lang w:eastAsia="es-ES"/>
      <w14:ligatures w14:val="none"/>
    </w:rPr>
  </w:style>
  <w:style w:type="character" w:customStyle="1" w:styleId="corte4fondoCar3">
    <w:name w:val="corte4 fondo Car3"/>
    <w:link w:val="corte4fondo"/>
    <w:locked/>
    <w:rsid w:val="007E0463"/>
    <w:rPr>
      <w:rFonts w:ascii="Arial" w:eastAsia="Times New Roman" w:hAnsi="Arial" w:cs="Times New Roman"/>
      <w:kern w:val="0"/>
      <w:sz w:val="30"/>
      <w:szCs w:val="20"/>
      <w:lang w:val="es-ES_tradnl" w:eastAsia="es-MX"/>
      <w14:ligatures w14:val="none"/>
    </w:rPr>
  </w:style>
  <w:style w:type="character" w:customStyle="1" w:styleId="corte2ponenteCar">
    <w:name w:val="corte2 ponente Car"/>
    <w:link w:val="corte2ponente"/>
    <w:uiPriority w:val="99"/>
    <w:locked/>
    <w:rsid w:val="007E0463"/>
    <w:rPr>
      <w:rFonts w:ascii="Arial" w:eastAsia="Times New Roman" w:hAnsi="Arial" w:cs="Times New Roman"/>
      <w:b/>
      <w:caps/>
      <w:kern w:val="0"/>
      <w:sz w:val="30"/>
      <w:szCs w:val="20"/>
      <w:lang w:eastAsia="es-MX"/>
      <w14:ligatures w14:val="none"/>
    </w:rPr>
  </w:style>
  <w:style w:type="character" w:customStyle="1" w:styleId="corte3centroCar">
    <w:name w:val="corte3 centro Car"/>
    <w:link w:val="corte3centro"/>
    <w:locked/>
    <w:rsid w:val="007E0463"/>
    <w:rPr>
      <w:rFonts w:ascii="Arial" w:eastAsia="Times New Roman" w:hAnsi="Arial" w:cs="Times New Roman"/>
      <w:b/>
      <w:kern w:val="0"/>
      <w:sz w:val="30"/>
      <w:szCs w:val="20"/>
      <w:lang w:eastAsia="es-MX"/>
      <w14:ligatures w14:val="none"/>
    </w:rPr>
  </w:style>
  <w:style w:type="paragraph" w:customStyle="1" w:styleId="Normal0">
    <w:name w:val="[Normal]"/>
    <w:rsid w:val="007E0463"/>
    <w:pPr>
      <w:autoSpaceDE w:val="0"/>
      <w:autoSpaceDN w:val="0"/>
      <w:adjustRightInd w:val="0"/>
      <w:spacing w:after="0" w:line="240" w:lineRule="auto"/>
    </w:pPr>
    <w:rPr>
      <w:rFonts w:ascii="Arial" w:eastAsia="Times New Roman" w:hAnsi="Arial" w:cs="Arial"/>
      <w:kern w:val="0"/>
      <w:lang w:eastAsia="es-MX"/>
      <w14:ligatures w14:val="none"/>
    </w:rPr>
  </w:style>
  <w:style w:type="paragraph" w:customStyle="1" w:styleId="Prrafodelista1">
    <w:name w:val="Párrafo de lista1"/>
    <w:basedOn w:val="Normal"/>
    <w:uiPriority w:val="99"/>
    <w:rsid w:val="007E0463"/>
    <w:pPr>
      <w:ind w:left="708"/>
    </w:pPr>
  </w:style>
  <w:style w:type="character" w:customStyle="1" w:styleId="corte1datosCar">
    <w:name w:val="corte1 datos Car"/>
    <w:link w:val="corte1datos"/>
    <w:locked/>
    <w:rsid w:val="007E0463"/>
    <w:rPr>
      <w:rFonts w:ascii="Arial" w:eastAsia="Times New Roman" w:hAnsi="Arial" w:cs="Times New Roman"/>
      <w:b/>
      <w:caps/>
      <w:kern w:val="0"/>
      <w:sz w:val="30"/>
      <w:szCs w:val="20"/>
      <w:lang w:eastAsia="es-MX"/>
      <w14:ligatures w14:val="none"/>
    </w:rPr>
  </w:style>
  <w:style w:type="paragraph" w:customStyle="1" w:styleId="corte4fondoCarCarCar3">
    <w:name w:val="corte4 fondo Car Car Car3"/>
    <w:basedOn w:val="Normal"/>
    <w:uiPriority w:val="99"/>
    <w:rsid w:val="007E0463"/>
    <w:pPr>
      <w:snapToGrid w:val="0"/>
      <w:spacing w:line="360" w:lineRule="auto"/>
      <w:ind w:firstLine="709"/>
      <w:jc w:val="both"/>
    </w:pPr>
    <w:rPr>
      <w:rFonts w:ascii="Arial" w:hAnsi="Arial"/>
      <w:sz w:val="30"/>
      <w:lang w:val="es-ES_tradnl" w:eastAsia="es-ES"/>
    </w:rPr>
  </w:style>
  <w:style w:type="character" w:styleId="Textoennegrita">
    <w:name w:val="Strong"/>
    <w:uiPriority w:val="22"/>
    <w:qFormat/>
    <w:rsid w:val="007E0463"/>
    <w:rPr>
      <w:rFonts w:cs="Times New Roman"/>
      <w:b/>
      <w:bCs/>
    </w:rPr>
  </w:style>
  <w:style w:type="paragraph" w:customStyle="1" w:styleId="corte4fondoCarCarCar">
    <w:name w:val="corte4 fondo Car Car Car"/>
    <w:basedOn w:val="Normal"/>
    <w:link w:val="corte4fondoCarCarCarCar"/>
    <w:rsid w:val="007E0463"/>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qFormat/>
    <w:rsid w:val="007E0463"/>
    <w:rPr>
      <w:rFonts w:ascii="Arial" w:eastAsia="Times New Roman" w:hAnsi="Arial" w:cs="Times New Roman"/>
      <w:sz w:val="30"/>
      <w:szCs w:val="24"/>
      <w:lang w:eastAsia="es-ES"/>
    </w:rPr>
  </w:style>
  <w:style w:type="character" w:customStyle="1" w:styleId="corte4fondoCar2">
    <w:name w:val="corte4 fondo Car2"/>
    <w:rsid w:val="007E0463"/>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7E0463"/>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7E0463"/>
    <w:rPr>
      <w:rFonts w:ascii="Arial" w:eastAsia="Times New Roman" w:hAnsi="Arial" w:cs="Times New Roman"/>
      <w:b/>
      <w:i/>
      <w:kern w:val="0"/>
      <w:sz w:val="32"/>
      <w:szCs w:val="20"/>
      <w:lang w:val="es-ES" w:eastAsia="es-ES"/>
      <w14:ligatures w14:val="none"/>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Car Car1,Car Car1"/>
    <w:basedOn w:val="Fuentedeprrafopredeter"/>
    <w:uiPriority w:val="99"/>
    <w:qFormat/>
    <w:rsid w:val="007E0463"/>
    <w:rPr>
      <w:lang w:val="es-MX" w:eastAsia="es-MX" w:bidi="ar-SA"/>
    </w:rPr>
  </w:style>
  <w:style w:type="paragraph" w:styleId="Textosinformato">
    <w:name w:val="Plain Text"/>
    <w:basedOn w:val="Normal"/>
    <w:link w:val="TextosinformatoCar"/>
    <w:uiPriority w:val="99"/>
    <w:semiHidden/>
    <w:unhideWhenUsed/>
    <w:rsid w:val="007E0463"/>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7E0463"/>
    <w:rPr>
      <w:rFonts w:ascii="Consolas" w:eastAsia="Times New Roman" w:hAnsi="Consolas" w:cs="Times New Roman"/>
      <w:kern w:val="0"/>
      <w:sz w:val="21"/>
      <w:szCs w:val="21"/>
      <w:lang w:eastAsia="es-MX"/>
      <w14:ligatures w14:val="none"/>
    </w:rPr>
  </w:style>
  <w:style w:type="paragraph" w:styleId="Textodeglobo">
    <w:name w:val="Balloon Text"/>
    <w:basedOn w:val="Normal"/>
    <w:link w:val="TextodegloboCar"/>
    <w:uiPriority w:val="99"/>
    <w:semiHidden/>
    <w:unhideWhenUsed/>
    <w:rsid w:val="007E0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463"/>
    <w:rPr>
      <w:rFonts w:ascii="Tahoma" w:eastAsia="Times New Roman" w:hAnsi="Tahoma" w:cs="Tahoma"/>
      <w:kern w:val="0"/>
      <w:sz w:val="16"/>
      <w:szCs w:val="16"/>
      <w:lang w:eastAsia="es-MX"/>
      <w14:ligatures w14:val="none"/>
    </w:rPr>
  </w:style>
  <w:style w:type="character" w:customStyle="1" w:styleId="corte5transcripcionCar1">
    <w:name w:val="corte5 transcripcion Car1"/>
    <w:link w:val="corte5transcripcion"/>
    <w:locked/>
    <w:rsid w:val="007E0463"/>
    <w:rPr>
      <w:rFonts w:ascii="Arial" w:hAnsi="Arial" w:cs="Arial"/>
      <w:b/>
      <w:i/>
      <w:sz w:val="30"/>
    </w:rPr>
  </w:style>
  <w:style w:type="paragraph" w:customStyle="1" w:styleId="corte5transcripcion">
    <w:name w:val="corte5 transcripcion"/>
    <w:basedOn w:val="Normal"/>
    <w:link w:val="corte5transcripcionCar1"/>
    <w:qFormat/>
    <w:rsid w:val="007E0463"/>
    <w:pPr>
      <w:spacing w:line="360" w:lineRule="auto"/>
      <w:ind w:left="709" w:right="709"/>
      <w:jc w:val="both"/>
    </w:pPr>
    <w:rPr>
      <w:rFonts w:ascii="Arial" w:eastAsiaTheme="minorHAnsi" w:hAnsi="Arial" w:cs="Arial"/>
      <w:b/>
      <w:i/>
      <w:kern w:val="2"/>
      <w:sz w:val="30"/>
      <w:szCs w:val="24"/>
      <w:lang w:eastAsia="en-US"/>
      <w14:ligatures w14:val="standardContextual"/>
    </w:rPr>
  </w:style>
  <w:style w:type="character" w:customStyle="1" w:styleId="corte5transcripcionCar">
    <w:name w:val="corte5 transcripcion Car"/>
    <w:locked/>
    <w:rsid w:val="007E0463"/>
    <w:rPr>
      <w:rFonts w:ascii="Arial" w:eastAsia="Calibri" w:hAnsi="Arial" w:cs="Arial"/>
      <w:b/>
      <w:i/>
      <w:sz w:val="30"/>
      <w:szCs w:val="28"/>
    </w:rPr>
  </w:style>
  <w:style w:type="character" w:customStyle="1" w:styleId="lbl-encabezado-blanco2">
    <w:name w:val="lbl-encabezado-blanco2"/>
    <w:rsid w:val="007E0463"/>
    <w:rPr>
      <w:color w:val="FFFFFF"/>
    </w:rPr>
  </w:style>
  <w:style w:type="paragraph" w:styleId="Sinespaciado">
    <w:name w:val="No Spacing"/>
    <w:aliases w:val="RESOLUTIVOS"/>
    <w:link w:val="SinespaciadoCar"/>
    <w:uiPriority w:val="1"/>
    <w:qFormat/>
    <w:rsid w:val="007E0463"/>
    <w:pPr>
      <w:spacing w:after="0" w:line="240" w:lineRule="auto"/>
    </w:pPr>
    <w:rPr>
      <w:kern w:val="0"/>
      <w:sz w:val="22"/>
      <w:szCs w:val="22"/>
      <w14:ligatures w14:val="none"/>
    </w:rPr>
  </w:style>
  <w:style w:type="character" w:customStyle="1" w:styleId="SinespaciadoCar">
    <w:name w:val="Sin espaciado Car"/>
    <w:aliases w:val="RESOLUTIVOS Car"/>
    <w:link w:val="Sinespaciado"/>
    <w:uiPriority w:val="1"/>
    <w:rsid w:val="007E0463"/>
    <w:rPr>
      <w:kern w:val="0"/>
      <w:sz w:val="22"/>
      <w:szCs w:val="22"/>
      <w14:ligatures w14:val="none"/>
    </w:rPr>
  </w:style>
  <w:style w:type="character" w:customStyle="1" w:styleId="corte4fondoCarCarCar2">
    <w:name w:val="corte4 fondo Car Car Car2"/>
    <w:locked/>
    <w:rsid w:val="007E0463"/>
    <w:rPr>
      <w:rFonts w:ascii="Arial" w:hAnsi="Arial" w:cs="Arial"/>
      <w:sz w:val="30"/>
      <w:lang w:val="es-ES_tradnl"/>
    </w:rPr>
  </w:style>
  <w:style w:type="character" w:styleId="Hipervnculo">
    <w:name w:val="Hyperlink"/>
    <w:basedOn w:val="Fuentedeprrafopredeter"/>
    <w:uiPriority w:val="99"/>
    <w:unhideWhenUsed/>
    <w:rsid w:val="007E0463"/>
    <w:rPr>
      <w:color w:val="467886" w:themeColor="hyperlink"/>
      <w:u w:val="single"/>
    </w:rPr>
  </w:style>
  <w:style w:type="paragraph" w:customStyle="1" w:styleId="Estilo">
    <w:name w:val="Estilo"/>
    <w:basedOn w:val="Sinespaciado"/>
    <w:link w:val="EstiloCar"/>
    <w:qFormat/>
    <w:rsid w:val="007E0463"/>
    <w:pPr>
      <w:jc w:val="both"/>
    </w:pPr>
    <w:rPr>
      <w:rFonts w:ascii="Arial" w:hAnsi="Arial"/>
      <w:sz w:val="24"/>
    </w:rPr>
  </w:style>
  <w:style w:type="character" w:customStyle="1" w:styleId="EstiloCar">
    <w:name w:val="Estilo Car"/>
    <w:basedOn w:val="Fuentedeprrafopredeter"/>
    <w:link w:val="Estilo"/>
    <w:rsid w:val="007E0463"/>
    <w:rPr>
      <w:rFonts w:ascii="Arial" w:hAnsi="Arial"/>
      <w:kern w:val="0"/>
      <w:szCs w:val="22"/>
      <w14:ligatures w14:val="none"/>
    </w:rPr>
  </w:style>
  <w:style w:type="character" w:customStyle="1" w:styleId="red1">
    <w:name w:val="red1"/>
    <w:basedOn w:val="Fuentedeprrafopredeter"/>
    <w:rsid w:val="007E0463"/>
    <w:rPr>
      <w:b/>
      <w:bCs/>
      <w:color w:val="0000FF"/>
      <w:shd w:val="clear" w:color="auto" w:fill="FFFF00"/>
    </w:rPr>
  </w:style>
  <w:style w:type="paragraph" w:customStyle="1" w:styleId="CM22">
    <w:name w:val="CM22"/>
    <w:basedOn w:val="Normal"/>
    <w:next w:val="Normal"/>
    <w:uiPriority w:val="99"/>
    <w:rsid w:val="007E0463"/>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7E0463"/>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7E0463"/>
    <w:rPr>
      <w:rFonts w:ascii="Arial" w:eastAsia="Times New Roman" w:hAnsi="Arial" w:cs="Arial"/>
      <w:kern w:val="0"/>
      <w:sz w:val="30"/>
      <w:szCs w:val="30"/>
      <w:lang w:eastAsia="es-MX"/>
      <w14:ligatures w14:val="none"/>
    </w:rPr>
  </w:style>
  <w:style w:type="paragraph" w:customStyle="1" w:styleId="Cuerpoproyectos">
    <w:name w:val="Cuerpo proyectos"/>
    <w:basedOn w:val="Normal"/>
    <w:link w:val="CuerpoproyectosCar"/>
    <w:qFormat/>
    <w:rsid w:val="007E0463"/>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7E0463"/>
    <w:rPr>
      <w:rFonts w:ascii="Arial" w:eastAsia="Times New Roman" w:hAnsi="Arial" w:cs="Arial"/>
      <w:kern w:val="0"/>
      <w:sz w:val="26"/>
      <w:szCs w:val="26"/>
      <w:lang w:val="es-ES" w:eastAsia="es-ES"/>
      <w14:ligatures w14:val="none"/>
    </w:rPr>
  </w:style>
  <w:style w:type="character" w:customStyle="1" w:styleId="citation">
    <w:name w:val="citation"/>
    <w:basedOn w:val="Fuentedeprrafopredeter"/>
    <w:rsid w:val="007E0463"/>
  </w:style>
  <w:style w:type="character" w:styleId="Refdecomentario">
    <w:name w:val="annotation reference"/>
    <w:basedOn w:val="Fuentedeprrafopredeter"/>
    <w:uiPriority w:val="99"/>
    <w:semiHidden/>
    <w:unhideWhenUsed/>
    <w:rsid w:val="007E0463"/>
    <w:rPr>
      <w:sz w:val="16"/>
      <w:szCs w:val="16"/>
    </w:rPr>
  </w:style>
  <w:style w:type="character" w:customStyle="1" w:styleId="textcolumn">
    <w:name w:val="textcolumn"/>
    <w:basedOn w:val="Fuentedeprrafopredeter"/>
    <w:rsid w:val="007E0463"/>
  </w:style>
  <w:style w:type="paragraph" w:styleId="Textocomentario">
    <w:name w:val="annotation text"/>
    <w:basedOn w:val="Normal"/>
    <w:link w:val="TextocomentarioCar"/>
    <w:uiPriority w:val="99"/>
    <w:unhideWhenUsed/>
    <w:rsid w:val="007E0463"/>
  </w:style>
  <w:style w:type="character" w:customStyle="1" w:styleId="TextocomentarioCar">
    <w:name w:val="Texto comentario Car"/>
    <w:basedOn w:val="Fuentedeprrafopredeter"/>
    <w:link w:val="Textocomentario"/>
    <w:uiPriority w:val="99"/>
    <w:rsid w:val="007E0463"/>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7E0463"/>
    <w:rPr>
      <w:b/>
      <w:bCs/>
    </w:rPr>
  </w:style>
  <w:style w:type="character" w:customStyle="1" w:styleId="AsuntodelcomentarioCar">
    <w:name w:val="Asunto del comentario Car"/>
    <w:basedOn w:val="TextocomentarioCar"/>
    <w:link w:val="Asuntodelcomentario"/>
    <w:uiPriority w:val="99"/>
    <w:semiHidden/>
    <w:rsid w:val="007E0463"/>
    <w:rPr>
      <w:rFonts w:ascii="Times New Roman" w:eastAsia="Times New Roman" w:hAnsi="Times New Roman" w:cs="Times New Roman"/>
      <w:b/>
      <w:bCs/>
      <w:kern w:val="0"/>
      <w:sz w:val="20"/>
      <w:szCs w:val="20"/>
      <w:lang w:eastAsia="es-MX"/>
      <w14:ligatures w14:val="none"/>
    </w:rPr>
  </w:style>
  <w:style w:type="paragraph" w:customStyle="1" w:styleId="Prrafo">
    <w:name w:val="Párrafo"/>
    <w:basedOn w:val="Normal"/>
    <w:qFormat/>
    <w:rsid w:val="007E0463"/>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7E0463"/>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E0463"/>
    <w:rPr>
      <w:color w:val="808080"/>
    </w:rPr>
  </w:style>
  <w:style w:type="paragraph" w:styleId="Textoindependiente">
    <w:name w:val="Body Text"/>
    <w:basedOn w:val="Normal"/>
    <w:link w:val="TextoindependienteCar"/>
    <w:unhideWhenUsed/>
    <w:rsid w:val="007E0463"/>
    <w:pPr>
      <w:spacing w:after="120"/>
    </w:pPr>
  </w:style>
  <w:style w:type="character" w:customStyle="1" w:styleId="TextoindependienteCar">
    <w:name w:val="Texto independiente Car"/>
    <w:basedOn w:val="Fuentedeprrafopredeter"/>
    <w:link w:val="Textoindependiente"/>
    <w:rsid w:val="007E0463"/>
    <w:rPr>
      <w:rFonts w:ascii="Times New Roman" w:eastAsia="Times New Roman" w:hAnsi="Times New Roman" w:cs="Times New Roman"/>
      <w:kern w:val="0"/>
      <w:sz w:val="20"/>
      <w:szCs w:val="20"/>
      <w:lang w:eastAsia="es-MX"/>
      <w14:ligatures w14:val="none"/>
    </w:rPr>
  </w:style>
  <w:style w:type="character" w:customStyle="1" w:styleId="PrrafodelistaCar">
    <w:name w:val="Párrafo de lista Car"/>
    <w:aliases w:val="Cita texto Car,TEXTO GENERAL SENTENCIAS Car,Footnote Car,List Paragraph1 Car,Colorful List - Accent 11 Car,Lista vistosa - Énfasis 11 Car,Párrafo de lista2 Car,List Paragraph Car,4 Párrafo de lista Car,Figuras Car,Dot pt Car,DH1 Car"/>
    <w:link w:val="Prrafodelista"/>
    <w:uiPriority w:val="34"/>
    <w:qFormat/>
    <w:locked/>
    <w:rsid w:val="007E046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E0463"/>
    <w:pPr>
      <w:jc w:val="both"/>
    </w:pPr>
    <w:rPr>
      <w:rFonts w:asciiTheme="minorHAnsi" w:eastAsiaTheme="minorHAnsi" w:hAnsiTheme="minorHAnsi" w:cstheme="minorBidi"/>
      <w:kern w:val="2"/>
      <w:sz w:val="24"/>
      <w:szCs w:val="24"/>
      <w:vertAlign w:val="superscript"/>
      <w:lang w:eastAsia="en-US"/>
      <w14:ligatures w14:val="standardContextual"/>
    </w:rPr>
  </w:style>
  <w:style w:type="character" w:customStyle="1" w:styleId="Ninguno">
    <w:name w:val="Ninguno"/>
    <w:rsid w:val="007E0463"/>
  </w:style>
  <w:style w:type="paragraph" w:styleId="NormalWeb">
    <w:name w:val="Normal (Web)"/>
    <w:basedOn w:val="Normal"/>
    <w:link w:val="NormalWebCar"/>
    <w:uiPriority w:val="99"/>
    <w:unhideWhenUsed/>
    <w:rsid w:val="007E0463"/>
    <w:pPr>
      <w:spacing w:before="100" w:beforeAutospacing="1" w:after="100" w:afterAutospacing="1"/>
    </w:pPr>
    <w:rPr>
      <w:rFonts w:eastAsiaTheme="minorHAnsi"/>
      <w:sz w:val="24"/>
      <w:szCs w:val="24"/>
      <w:lang w:val="es-ES_tradnl" w:eastAsia="es-ES_tradnl"/>
    </w:rPr>
  </w:style>
  <w:style w:type="character" w:customStyle="1" w:styleId="NormalWebCar">
    <w:name w:val="Normal (Web) Car"/>
    <w:link w:val="NormalWeb"/>
    <w:uiPriority w:val="99"/>
    <w:locked/>
    <w:rsid w:val="007E0463"/>
    <w:rPr>
      <w:rFonts w:ascii="Times New Roman" w:hAnsi="Times New Roman" w:cs="Times New Roman"/>
      <w:kern w:val="0"/>
      <w:lang w:val="es-ES_tradnl" w:eastAsia="es-ES_tradnl"/>
      <w14:ligatures w14:val="none"/>
    </w:rPr>
  </w:style>
  <w:style w:type="paragraph" w:customStyle="1" w:styleId="Cuerpo">
    <w:name w:val="Cuerpo"/>
    <w:rsid w:val="007E0463"/>
    <w:pPr>
      <w:widowControl w:val="0"/>
      <w:pBdr>
        <w:top w:val="nil"/>
        <w:left w:val="nil"/>
        <w:bottom w:val="nil"/>
        <w:right w:val="nil"/>
        <w:between w:val="nil"/>
        <w:bar w:val="nil"/>
      </w:pBdr>
      <w:adjustRightInd w:val="0"/>
      <w:spacing w:line="259" w:lineRule="auto"/>
      <w:jc w:val="both"/>
      <w:textAlignment w:val="baseline"/>
    </w:pPr>
    <w:rPr>
      <w:rFonts w:ascii="Times New Roman" w:eastAsia="Times New Roman" w:hAnsi="Times New Roman" w:cs="Calibri"/>
      <w:color w:val="000000"/>
      <w:kern w:val="0"/>
      <w:sz w:val="22"/>
      <w:szCs w:val="22"/>
      <w:u w:color="000000"/>
      <w:bdr w:val="nil"/>
      <w:lang w:eastAsia="es-MX"/>
      <w14:ligatures w14:val="none"/>
    </w:rPr>
  </w:style>
  <w:style w:type="paragraph" w:customStyle="1" w:styleId="pf0">
    <w:name w:val="pf0"/>
    <w:basedOn w:val="Normal"/>
    <w:rsid w:val="007E0463"/>
    <w:pPr>
      <w:spacing w:before="100" w:beforeAutospacing="1" w:after="100" w:afterAutospacing="1"/>
    </w:pPr>
    <w:rPr>
      <w:sz w:val="24"/>
      <w:szCs w:val="24"/>
    </w:rPr>
  </w:style>
  <w:style w:type="character" w:customStyle="1" w:styleId="cf01">
    <w:name w:val="cf01"/>
    <w:basedOn w:val="Fuentedeprrafopredeter"/>
    <w:rsid w:val="007E0463"/>
    <w:rPr>
      <w:rFonts w:ascii="Segoe UI" w:hAnsi="Segoe UI" w:cs="Segoe UI" w:hint="default"/>
      <w:sz w:val="18"/>
      <w:szCs w:val="18"/>
    </w:rPr>
  </w:style>
  <w:style w:type="character" w:customStyle="1" w:styleId="corte4fondoCar4">
    <w:name w:val="corte4 fondo Car4"/>
    <w:basedOn w:val="Fuentedeprrafopredeter"/>
    <w:rsid w:val="007E0463"/>
    <w:rPr>
      <w:rFonts w:ascii="Arial" w:eastAsia="Times New Roman" w:hAnsi="Arial" w:cs="Times New Roman"/>
      <w:sz w:val="30"/>
      <w:szCs w:val="20"/>
      <w:lang w:eastAsia="es-MX"/>
    </w:rPr>
  </w:style>
  <w:style w:type="character" w:customStyle="1" w:styleId="Caracteresdenotaalpie">
    <w:name w:val="Caracteres de nota al pie"/>
    <w:rsid w:val="007E0463"/>
    <w:rPr>
      <w:vertAlign w:val="superscript"/>
    </w:rPr>
  </w:style>
  <w:style w:type="paragraph" w:styleId="Sangra3detindependiente">
    <w:name w:val="Body Text Indent 3"/>
    <w:basedOn w:val="Normal"/>
    <w:link w:val="Sangra3detindependienteCar"/>
    <w:uiPriority w:val="99"/>
    <w:semiHidden/>
    <w:unhideWhenUsed/>
    <w:rsid w:val="007E0463"/>
    <w:pPr>
      <w:spacing w:after="120"/>
      <w:ind w:left="283"/>
    </w:pPr>
    <w:rPr>
      <w:sz w:val="16"/>
      <w:szCs w:val="16"/>
      <w:lang w:eastAsia="x-none"/>
    </w:rPr>
  </w:style>
  <w:style w:type="character" w:customStyle="1" w:styleId="Sangra3detindependienteCar">
    <w:name w:val="Sangría 3 de t. independiente Car"/>
    <w:basedOn w:val="Fuentedeprrafopredeter"/>
    <w:link w:val="Sangra3detindependiente"/>
    <w:uiPriority w:val="99"/>
    <w:semiHidden/>
    <w:rsid w:val="007E0463"/>
    <w:rPr>
      <w:rFonts w:ascii="Times New Roman" w:eastAsia="Times New Roman" w:hAnsi="Times New Roman" w:cs="Times New Roman"/>
      <w:kern w:val="0"/>
      <w:sz w:val="16"/>
      <w:szCs w:val="16"/>
      <w:lang w:eastAsia="x-none"/>
      <w14:ligatures w14:val="none"/>
    </w:rPr>
  </w:style>
  <w:style w:type="character" w:styleId="nfasis">
    <w:name w:val="Emphasis"/>
    <w:basedOn w:val="Fuentedeprrafopredeter"/>
    <w:uiPriority w:val="20"/>
    <w:qFormat/>
    <w:rsid w:val="007E0463"/>
    <w:rPr>
      <w:i/>
      <w:iCs/>
    </w:rPr>
  </w:style>
  <w:style w:type="paragraph" w:customStyle="1" w:styleId="TtuloPers">
    <w:name w:val="Título Pers"/>
    <w:basedOn w:val="Normal"/>
    <w:qFormat/>
    <w:rsid w:val="007E0463"/>
    <w:pPr>
      <w:jc w:val="both"/>
    </w:pPr>
    <w:rPr>
      <w:rFonts w:ascii="Arial" w:hAnsi="Arial" w:cs="Arial"/>
      <w:b/>
      <w:bCs/>
      <w:sz w:val="28"/>
      <w:szCs w:val="28"/>
    </w:rPr>
  </w:style>
  <w:style w:type="paragraph" w:customStyle="1" w:styleId="Piedepagina">
    <w:name w:val="Pie de pagina"/>
    <w:basedOn w:val="Normal"/>
    <w:uiPriority w:val="99"/>
    <w:rsid w:val="007E0463"/>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Subttulopers">
    <w:name w:val="Subtítulo pers"/>
    <w:basedOn w:val="Prrafodelista"/>
    <w:qFormat/>
    <w:rsid w:val="007E0463"/>
    <w:pPr>
      <w:numPr>
        <w:numId w:val="3"/>
      </w:numPr>
      <w:spacing w:line="360" w:lineRule="auto"/>
      <w:contextualSpacing w:val="0"/>
    </w:pPr>
    <w:rPr>
      <w:rFonts w:ascii="Arial" w:hAnsi="Arial" w:cs="Arial"/>
      <w:b/>
      <w:smallCaps/>
      <w:sz w:val="28"/>
      <w:szCs w:val="28"/>
    </w:rPr>
  </w:style>
  <w:style w:type="paragraph" w:customStyle="1" w:styleId="Sub-subtitulo">
    <w:name w:val="Sub-subtitulo"/>
    <w:basedOn w:val="Prrafodelista"/>
    <w:qFormat/>
    <w:rsid w:val="007E0463"/>
    <w:pPr>
      <w:numPr>
        <w:numId w:val="4"/>
      </w:numPr>
      <w:spacing w:line="360" w:lineRule="auto"/>
      <w:contextualSpacing w:val="0"/>
    </w:pPr>
    <w:rPr>
      <w:rFonts w:ascii="Arial" w:hAnsi="Arial" w:cs="Arial"/>
      <w:b/>
      <w:bCs/>
      <w:sz w:val="28"/>
      <w:szCs w:val="28"/>
    </w:rPr>
  </w:style>
  <w:style w:type="character" w:styleId="Mencinsinresolver">
    <w:name w:val="Unresolved Mention"/>
    <w:basedOn w:val="Fuentedeprrafopredeter"/>
    <w:uiPriority w:val="99"/>
    <w:semiHidden/>
    <w:unhideWhenUsed/>
    <w:rsid w:val="007E0463"/>
    <w:rPr>
      <w:color w:val="605E5C"/>
      <w:shd w:val="clear" w:color="auto" w:fill="E1DFDD"/>
    </w:rPr>
  </w:style>
  <w:style w:type="character" w:styleId="Hipervnculovisitado">
    <w:name w:val="FollowedHyperlink"/>
    <w:basedOn w:val="Fuentedeprrafopredeter"/>
    <w:uiPriority w:val="99"/>
    <w:semiHidden/>
    <w:unhideWhenUsed/>
    <w:rsid w:val="007E0463"/>
    <w:rPr>
      <w:color w:val="96607D" w:themeColor="followedHyperlink"/>
      <w:u w:val="single"/>
    </w:rPr>
  </w:style>
  <w:style w:type="character" w:customStyle="1" w:styleId="CORTE4FONDOCar0">
    <w:name w:val="CORTE4 FONDO Car"/>
    <w:link w:val="CORTE4FONDO0"/>
    <w:locked/>
    <w:rsid w:val="007E0463"/>
    <w:rPr>
      <w:rFonts w:ascii="Arial" w:hAnsi="Arial" w:cs="Arial"/>
      <w:sz w:val="30"/>
      <w:szCs w:val="30"/>
    </w:rPr>
  </w:style>
  <w:style w:type="paragraph" w:customStyle="1" w:styleId="CORTE4FONDO0">
    <w:name w:val="CORTE4 FONDO"/>
    <w:basedOn w:val="Normal"/>
    <w:link w:val="CORTE4FONDOCar0"/>
    <w:qFormat/>
    <w:rsid w:val="007E0463"/>
    <w:pPr>
      <w:spacing w:line="360" w:lineRule="auto"/>
      <w:ind w:firstLine="709"/>
      <w:jc w:val="both"/>
    </w:pPr>
    <w:rPr>
      <w:rFonts w:ascii="Arial" w:eastAsiaTheme="minorHAnsi" w:hAnsi="Arial" w:cs="Arial"/>
      <w:kern w:val="2"/>
      <w:sz w:val="30"/>
      <w:szCs w:val="30"/>
      <w:lang w:eastAsia="en-US"/>
      <w14:ligatures w14:val="standardContextual"/>
    </w:rPr>
  </w:style>
  <w:style w:type="character" w:customStyle="1" w:styleId="normaltextrun">
    <w:name w:val="normaltextrun"/>
    <w:basedOn w:val="Fuentedeprrafopredeter"/>
    <w:rsid w:val="007E0463"/>
  </w:style>
  <w:style w:type="paragraph" w:customStyle="1" w:styleId="corte6cintilloypie">
    <w:name w:val="corte6 cintillo y pie"/>
    <w:basedOn w:val="Normal"/>
    <w:rsid w:val="007E0463"/>
    <w:pPr>
      <w:jc w:val="right"/>
    </w:pPr>
    <w:rPr>
      <w:rFonts w:ascii="Arial" w:hAnsi="Arial"/>
      <w:b/>
      <w:caps/>
      <w:sz w:val="24"/>
      <w:lang w:val="es-ES_tradnl"/>
    </w:rPr>
  </w:style>
  <w:style w:type="paragraph" w:customStyle="1" w:styleId="CORTE2PONENTE0">
    <w:name w:val="CORTE2 PONENTE"/>
    <w:basedOn w:val="Normal"/>
    <w:rsid w:val="007E0463"/>
    <w:rPr>
      <w:rFonts w:ascii="Arial" w:hAnsi="Arial"/>
      <w:b/>
      <w:sz w:val="30"/>
      <w:szCs w:val="30"/>
      <w:lang w:eastAsia="es-ES"/>
    </w:rPr>
  </w:style>
  <w:style w:type="paragraph" w:customStyle="1" w:styleId="Listamulticolor-nfasis11">
    <w:name w:val="Lista multicolor - Énfasis 11"/>
    <w:basedOn w:val="Normal"/>
    <w:link w:val="Listamulticolor-nfasis1Car"/>
    <w:uiPriority w:val="34"/>
    <w:qFormat/>
    <w:rsid w:val="007E0463"/>
    <w:pPr>
      <w:ind w:left="708"/>
    </w:pPr>
    <w:rPr>
      <w:lang w:val="es-ES_tradnl"/>
    </w:rPr>
  </w:style>
  <w:style w:type="character" w:customStyle="1" w:styleId="Listamulticolor-nfasis1Car">
    <w:name w:val="Lista multicolor - Énfasis 1 Car"/>
    <w:link w:val="Listamulticolor-nfasis11"/>
    <w:uiPriority w:val="34"/>
    <w:rsid w:val="007E0463"/>
    <w:rPr>
      <w:rFonts w:ascii="Times New Roman" w:eastAsia="Times New Roman" w:hAnsi="Times New Roman" w:cs="Times New Roman"/>
      <w:kern w:val="0"/>
      <w:sz w:val="20"/>
      <w:szCs w:val="20"/>
      <w:lang w:val="es-ES_tradnl" w:eastAsia="es-MX"/>
      <w14:ligatures w14:val="none"/>
    </w:rPr>
  </w:style>
  <w:style w:type="paragraph" w:customStyle="1" w:styleId="Texto">
    <w:name w:val="Texto"/>
    <w:basedOn w:val="Normal"/>
    <w:rsid w:val="007E0463"/>
    <w:pPr>
      <w:spacing w:after="101" w:line="216" w:lineRule="exact"/>
      <w:ind w:firstLine="288"/>
      <w:jc w:val="both"/>
    </w:pPr>
    <w:rPr>
      <w:rFonts w:ascii="Arial" w:hAnsi="Arial" w:cs="Arial"/>
      <w:sz w:val="18"/>
      <w:szCs w:val="18"/>
      <w:lang w:val="es-ES" w:eastAsia="es-ES"/>
    </w:rPr>
  </w:style>
  <w:style w:type="character" w:customStyle="1" w:styleId="apple-converted-space">
    <w:name w:val="apple-converted-space"/>
    <w:rsid w:val="007E0463"/>
  </w:style>
  <w:style w:type="character" w:customStyle="1" w:styleId="red">
    <w:name w:val="red"/>
    <w:rsid w:val="007E0463"/>
  </w:style>
  <w:style w:type="paragraph" w:customStyle="1" w:styleId="corte5transcripcionCarCarCar">
    <w:name w:val="corte5 transcripcion Car Car Car"/>
    <w:basedOn w:val="Normal"/>
    <w:link w:val="corte5transcripcionCarCarCarCar"/>
    <w:rsid w:val="007E0463"/>
    <w:pPr>
      <w:spacing w:line="360" w:lineRule="auto"/>
      <w:ind w:left="709" w:right="709"/>
      <w:jc w:val="both"/>
    </w:pPr>
    <w:rPr>
      <w:rFonts w:ascii="Arial" w:hAnsi="Arial"/>
      <w:b/>
      <w:i/>
      <w:sz w:val="30"/>
      <w:lang w:val="es-ES_tradnl"/>
    </w:rPr>
  </w:style>
  <w:style w:type="character" w:customStyle="1" w:styleId="corte5transcripcionCarCarCarCar">
    <w:name w:val="corte5 transcripcion Car Car Car Car"/>
    <w:basedOn w:val="Fuentedeprrafopredeter"/>
    <w:link w:val="corte5transcripcionCarCarCar"/>
    <w:rsid w:val="007E0463"/>
    <w:rPr>
      <w:rFonts w:ascii="Arial" w:eastAsia="Times New Roman" w:hAnsi="Arial" w:cs="Times New Roman"/>
      <w:b/>
      <w:i/>
      <w:kern w:val="0"/>
      <w:sz w:val="30"/>
      <w:szCs w:val="20"/>
      <w:lang w:val="es-ES_tradnl" w:eastAsia="es-MX"/>
      <w14:ligatures w14:val="none"/>
    </w:rPr>
  </w:style>
  <w:style w:type="character" w:customStyle="1" w:styleId="normal--char">
    <w:name w:val="normal--char"/>
    <w:basedOn w:val="Fuentedeprrafopredeter"/>
    <w:rsid w:val="007E0463"/>
    <w:rPr>
      <w:rFonts w:cs="Times New Roman"/>
    </w:rPr>
  </w:style>
  <w:style w:type="character" w:customStyle="1" w:styleId="ju-005fcase--char">
    <w:name w:val="ju-005fcase--char"/>
    <w:basedOn w:val="Fuentedeprrafopredeter"/>
    <w:rsid w:val="007E0463"/>
    <w:rPr>
      <w:rFonts w:cs="Times New Roman"/>
    </w:rPr>
  </w:style>
  <w:style w:type="character" w:customStyle="1" w:styleId="ju-005fpara--char">
    <w:name w:val="ju-005fpara--char"/>
    <w:basedOn w:val="Fuentedeprrafopredeter"/>
    <w:rsid w:val="007E0463"/>
    <w:rPr>
      <w:rFonts w:cs="Times New Roman"/>
    </w:rPr>
  </w:style>
  <w:style w:type="paragraph" w:customStyle="1" w:styleId="Default">
    <w:name w:val="Default"/>
    <w:rsid w:val="007E0463"/>
    <w:pPr>
      <w:autoSpaceDE w:val="0"/>
      <w:autoSpaceDN w:val="0"/>
      <w:adjustRightInd w:val="0"/>
      <w:spacing w:after="0" w:line="240" w:lineRule="auto"/>
    </w:pPr>
    <w:rPr>
      <w:rFonts w:ascii="Arial" w:eastAsia="Times New Roman" w:hAnsi="Arial" w:cs="Arial"/>
      <w:color w:val="000000"/>
      <w:kern w:val="0"/>
      <w14:ligatures w14:val="none"/>
    </w:rPr>
  </w:style>
  <w:style w:type="character" w:customStyle="1" w:styleId="column">
    <w:name w:val="column"/>
    <w:basedOn w:val="Fuentedeprrafopredeter"/>
    <w:rsid w:val="007E0463"/>
  </w:style>
  <w:style w:type="character" w:customStyle="1" w:styleId="sb8d990e2">
    <w:name w:val="sb8d990e2"/>
    <w:basedOn w:val="Fuentedeprrafopredeter"/>
    <w:rsid w:val="007E0463"/>
  </w:style>
  <w:style w:type="character" w:customStyle="1" w:styleId="s6b621b36">
    <w:name w:val="s6b621b36"/>
    <w:basedOn w:val="Fuentedeprrafopredeter"/>
    <w:rsid w:val="007E0463"/>
  </w:style>
  <w:style w:type="character" w:customStyle="1" w:styleId="s7d2086b4">
    <w:name w:val="s7d2086b4"/>
    <w:basedOn w:val="Fuentedeprrafopredeter"/>
    <w:rsid w:val="007E0463"/>
  </w:style>
  <w:style w:type="paragraph" w:styleId="Textoindependienteprimerasangra">
    <w:name w:val="Body Text First Indent"/>
    <w:basedOn w:val="Textoindependiente"/>
    <w:link w:val="TextoindependienteprimerasangraCar"/>
    <w:uiPriority w:val="99"/>
    <w:unhideWhenUsed/>
    <w:rsid w:val="007E0463"/>
    <w:pPr>
      <w:spacing w:after="0"/>
      <w:ind w:firstLine="360"/>
    </w:pPr>
    <w:rPr>
      <w:lang w:val="es-ES_tradnl"/>
    </w:rPr>
  </w:style>
  <w:style w:type="character" w:customStyle="1" w:styleId="TextoindependienteprimerasangraCar">
    <w:name w:val="Texto independiente primera sangría Car"/>
    <w:basedOn w:val="TextoindependienteCar"/>
    <w:link w:val="Textoindependienteprimerasangra"/>
    <w:uiPriority w:val="99"/>
    <w:rsid w:val="007E0463"/>
    <w:rPr>
      <w:rFonts w:ascii="Times New Roman" w:eastAsia="Times New Roman" w:hAnsi="Times New Roman" w:cs="Times New Roman"/>
      <w:kern w:val="0"/>
      <w:sz w:val="20"/>
      <w:szCs w:val="20"/>
      <w:lang w:val="es-ES_tradnl" w:eastAsia="es-MX"/>
      <w14:ligatures w14:val="none"/>
    </w:rPr>
  </w:style>
  <w:style w:type="paragraph" w:styleId="Textodebloque">
    <w:name w:val="Block Text"/>
    <w:basedOn w:val="Normal"/>
    <w:uiPriority w:val="99"/>
    <w:semiHidden/>
    <w:unhideWhenUsed/>
    <w:rsid w:val="007E0463"/>
    <w:pPr>
      <w:tabs>
        <w:tab w:val="left" w:pos="720"/>
      </w:tabs>
      <w:ind w:left="720" w:right="720"/>
      <w:jc w:val="both"/>
    </w:pPr>
    <w:rPr>
      <w:rFonts w:ascii="Garamond" w:hAnsi="Garamond"/>
      <w:sz w:val="22"/>
      <w:lang w:val="en-GB" w:eastAsia="es-ES"/>
    </w:rPr>
  </w:style>
  <w:style w:type="paragraph" w:customStyle="1" w:styleId="CarCar1Car">
    <w:name w:val="Car Car1 Car"/>
    <w:basedOn w:val="Normal"/>
    <w:rsid w:val="007E0463"/>
    <w:pPr>
      <w:spacing w:after="160" w:line="240" w:lineRule="exact"/>
      <w:jc w:val="right"/>
    </w:pPr>
    <w:rPr>
      <w:rFonts w:ascii="Verdana" w:hAnsi="Verdana" w:cs="Arial"/>
      <w:szCs w:val="21"/>
      <w:lang w:eastAsia="en-US"/>
    </w:rPr>
  </w:style>
  <w:style w:type="paragraph" w:customStyle="1" w:styleId="p5">
    <w:name w:val="p5"/>
    <w:basedOn w:val="Normal"/>
    <w:rsid w:val="007E0463"/>
    <w:pPr>
      <w:spacing w:before="100" w:beforeAutospacing="1" w:after="100" w:afterAutospacing="1"/>
    </w:pPr>
    <w:rPr>
      <w:sz w:val="24"/>
      <w:szCs w:val="24"/>
    </w:rPr>
  </w:style>
  <w:style w:type="character" w:customStyle="1" w:styleId="s1">
    <w:name w:val="s1"/>
    <w:basedOn w:val="Fuentedeprrafopredeter"/>
    <w:rsid w:val="007E0463"/>
  </w:style>
  <w:style w:type="paragraph" w:customStyle="1" w:styleId="p1">
    <w:name w:val="p1"/>
    <w:basedOn w:val="Normal"/>
    <w:rsid w:val="007E0463"/>
    <w:pPr>
      <w:spacing w:before="100" w:beforeAutospacing="1" w:after="100" w:afterAutospacing="1"/>
    </w:pPr>
    <w:rPr>
      <w:sz w:val="24"/>
      <w:szCs w:val="24"/>
    </w:rPr>
  </w:style>
  <w:style w:type="character" w:customStyle="1" w:styleId="articulo-texto">
    <w:name w:val="articulo-texto"/>
    <w:basedOn w:val="Fuentedeprrafopredeter"/>
    <w:rsid w:val="007E0463"/>
  </w:style>
  <w:style w:type="paragraph" w:styleId="HTMLconformatoprevio">
    <w:name w:val="HTML Preformatted"/>
    <w:basedOn w:val="Normal"/>
    <w:link w:val="HTMLconformatoprevioCar"/>
    <w:uiPriority w:val="99"/>
    <w:semiHidden/>
    <w:unhideWhenUsed/>
    <w:rsid w:val="007E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7E0463"/>
    <w:rPr>
      <w:rFonts w:ascii="Courier New" w:eastAsia="Times New Roman" w:hAnsi="Courier New" w:cs="Courier New"/>
      <w:kern w:val="0"/>
      <w:sz w:val="20"/>
      <w:szCs w:val="20"/>
      <w:lang w:eastAsia="es-MX"/>
      <w14:ligatures w14:val="none"/>
    </w:rPr>
  </w:style>
  <w:style w:type="character" w:customStyle="1" w:styleId="y2iqfc">
    <w:name w:val="y2iqfc"/>
    <w:basedOn w:val="Fuentedeprrafopredeter"/>
    <w:rsid w:val="007E0463"/>
  </w:style>
  <w:style w:type="character" w:customStyle="1" w:styleId="sea881cdf">
    <w:name w:val="sea881cdf"/>
    <w:basedOn w:val="Fuentedeprrafopredeter"/>
    <w:rsid w:val="007E0463"/>
  </w:style>
  <w:style w:type="numbering" w:customStyle="1" w:styleId="Listaactual1">
    <w:name w:val="Lista actual1"/>
    <w:uiPriority w:val="99"/>
    <w:rsid w:val="007E0463"/>
    <w:pPr>
      <w:numPr>
        <w:numId w:val="5"/>
      </w:numPr>
    </w:pPr>
  </w:style>
  <w:style w:type="paragraph" w:customStyle="1" w:styleId="Estilo1">
    <w:name w:val="Estilo1"/>
    <w:basedOn w:val="Normal"/>
    <w:link w:val="Estilo1Car"/>
    <w:qFormat/>
    <w:rsid w:val="007E0463"/>
    <w:pPr>
      <w:spacing w:before="160" w:after="160" w:line="360" w:lineRule="auto"/>
      <w:jc w:val="both"/>
    </w:pPr>
    <w:rPr>
      <w:rFonts w:ascii="Arial" w:hAnsi="Arial" w:cs="Arial"/>
      <w:sz w:val="28"/>
      <w:szCs w:val="28"/>
      <w:lang w:eastAsia="es-ES"/>
    </w:rPr>
  </w:style>
  <w:style w:type="character" w:customStyle="1" w:styleId="Estilo1Car">
    <w:name w:val="Estilo1 Car"/>
    <w:basedOn w:val="Fuentedeprrafopredeter"/>
    <w:link w:val="Estilo1"/>
    <w:locked/>
    <w:rsid w:val="007E0463"/>
    <w:rPr>
      <w:rFonts w:ascii="Arial" w:eastAsia="Times New Roman" w:hAnsi="Arial" w:cs="Arial"/>
      <w:kern w:val="0"/>
      <w:sz w:val="28"/>
      <w:szCs w:val="28"/>
      <w:lang w:eastAsia="es-ES"/>
      <w14:ligatures w14:val="none"/>
    </w:rPr>
  </w:style>
  <w:style w:type="paragraph" w:styleId="Revisin">
    <w:name w:val="Revision"/>
    <w:hidden/>
    <w:uiPriority w:val="99"/>
    <w:semiHidden/>
    <w:rsid w:val="007E0463"/>
    <w:pPr>
      <w:spacing w:after="0" w:line="240" w:lineRule="auto"/>
    </w:pPr>
    <w:rPr>
      <w:rFonts w:ascii="Times New Roman" w:eastAsia="Times New Roman" w:hAnsi="Times New Roman" w:cs="Times New Roman"/>
      <w:kern w:val="0"/>
      <w:sz w:val="20"/>
      <w:szCs w:val="20"/>
      <w:lang w:eastAsia="es-MX"/>
      <w14:ligatures w14:val="none"/>
    </w:rPr>
  </w:style>
  <w:style w:type="character" w:customStyle="1" w:styleId="lbl-encabezado-negro">
    <w:name w:val="lbl-encabezado-negro"/>
    <w:rsid w:val="007E0463"/>
  </w:style>
  <w:style w:type="character" w:customStyle="1" w:styleId="ng-star-inserted">
    <w:name w:val="ng-star-inserted"/>
    <w:basedOn w:val="Fuentedeprrafopredeter"/>
    <w:rsid w:val="00A55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6770">
      <w:bodyDiv w:val="1"/>
      <w:marLeft w:val="0"/>
      <w:marRight w:val="0"/>
      <w:marTop w:val="0"/>
      <w:marBottom w:val="0"/>
      <w:divBdr>
        <w:top w:val="none" w:sz="0" w:space="0" w:color="auto"/>
        <w:left w:val="none" w:sz="0" w:space="0" w:color="auto"/>
        <w:bottom w:val="none" w:sz="0" w:space="0" w:color="auto"/>
        <w:right w:val="none" w:sz="0" w:space="0" w:color="auto"/>
      </w:divBdr>
    </w:div>
    <w:div w:id="24449731">
      <w:bodyDiv w:val="1"/>
      <w:marLeft w:val="0"/>
      <w:marRight w:val="0"/>
      <w:marTop w:val="0"/>
      <w:marBottom w:val="0"/>
      <w:divBdr>
        <w:top w:val="none" w:sz="0" w:space="0" w:color="auto"/>
        <w:left w:val="none" w:sz="0" w:space="0" w:color="auto"/>
        <w:bottom w:val="none" w:sz="0" w:space="0" w:color="auto"/>
        <w:right w:val="none" w:sz="0" w:space="0" w:color="auto"/>
      </w:divBdr>
    </w:div>
    <w:div w:id="56831689">
      <w:bodyDiv w:val="1"/>
      <w:marLeft w:val="0"/>
      <w:marRight w:val="0"/>
      <w:marTop w:val="0"/>
      <w:marBottom w:val="0"/>
      <w:divBdr>
        <w:top w:val="none" w:sz="0" w:space="0" w:color="auto"/>
        <w:left w:val="none" w:sz="0" w:space="0" w:color="auto"/>
        <w:bottom w:val="none" w:sz="0" w:space="0" w:color="auto"/>
        <w:right w:val="none" w:sz="0" w:space="0" w:color="auto"/>
      </w:divBdr>
      <w:divsChild>
        <w:div w:id="1266422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9525">
      <w:bodyDiv w:val="1"/>
      <w:marLeft w:val="0"/>
      <w:marRight w:val="0"/>
      <w:marTop w:val="0"/>
      <w:marBottom w:val="0"/>
      <w:divBdr>
        <w:top w:val="none" w:sz="0" w:space="0" w:color="auto"/>
        <w:left w:val="none" w:sz="0" w:space="0" w:color="auto"/>
        <w:bottom w:val="none" w:sz="0" w:space="0" w:color="auto"/>
        <w:right w:val="none" w:sz="0" w:space="0" w:color="auto"/>
      </w:divBdr>
    </w:div>
    <w:div w:id="89931327">
      <w:bodyDiv w:val="1"/>
      <w:marLeft w:val="0"/>
      <w:marRight w:val="0"/>
      <w:marTop w:val="0"/>
      <w:marBottom w:val="0"/>
      <w:divBdr>
        <w:top w:val="none" w:sz="0" w:space="0" w:color="auto"/>
        <w:left w:val="none" w:sz="0" w:space="0" w:color="auto"/>
        <w:bottom w:val="none" w:sz="0" w:space="0" w:color="auto"/>
        <w:right w:val="none" w:sz="0" w:space="0" w:color="auto"/>
      </w:divBdr>
    </w:div>
    <w:div w:id="92671510">
      <w:bodyDiv w:val="1"/>
      <w:marLeft w:val="0"/>
      <w:marRight w:val="0"/>
      <w:marTop w:val="0"/>
      <w:marBottom w:val="0"/>
      <w:divBdr>
        <w:top w:val="none" w:sz="0" w:space="0" w:color="auto"/>
        <w:left w:val="none" w:sz="0" w:space="0" w:color="auto"/>
        <w:bottom w:val="none" w:sz="0" w:space="0" w:color="auto"/>
        <w:right w:val="none" w:sz="0" w:space="0" w:color="auto"/>
      </w:divBdr>
    </w:div>
    <w:div w:id="94979405">
      <w:bodyDiv w:val="1"/>
      <w:marLeft w:val="0"/>
      <w:marRight w:val="0"/>
      <w:marTop w:val="0"/>
      <w:marBottom w:val="0"/>
      <w:divBdr>
        <w:top w:val="none" w:sz="0" w:space="0" w:color="auto"/>
        <w:left w:val="none" w:sz="0" w:space="0" w:color="auto"/>
        <w:bottom w:val="none" w:sz="0" w:space="0" w:color="auto"/>
        <w:right w:val="none" w:sz="0" w:space="0" w:color="auto"/>
      </w:divBdr>
    </w:div>
    <w:div w:id="98793803">
      <w:bodyDiv w:val="1"/>
      <w:marLeft w:val="0"/>
      <w:marRight w:val="0"/>
      <w:marTop w:val="0"/>
      <w:marBottom w:val="0"/>
      <w:divBdr>
        <w:top w:val="none" w:sz="0" w:space="0" w:color="auto"/>
        <w:left w:val="none" w:sz="0" w:space="0" w:color="auto"/>
        <w:bottom w:val="none" w:sz="0" w:space="0" w:color="auto"/>
        <w:right w:val="none" w:sz="0" w:space="0" w:color="auto"/>
      </w:divBdr>
    </w:div>
    <w:div w:id="190344923">
      <w:bodyDiv w:val="1"/>
      <w:marLeft w:val="0"/>
      <w:marRight w:val="0"/>
      <w:marTop w:val="0"/>
      <w:marBottom w:val="0"/>
      <w:divBdr>
        <w:top w:val="none" w:sz="0" w:space="0" w:color="auto"/>
        <w:left w:val="none" w:sz="0" w:space="0" w:color="auto"/>
        <w:bottom w:val="none" w:sz="0" w:space="0" w:color="auto"/>
        <w:right w:val="none" w:sz="0" w:space="0" w:color="auto"/>
      </w:divBdr>
      <w:divsChild>
        <w:div w:id="407577741">
          <w:marLeft w:val="0"/>
          <w:marRight w:val="0"/>
          <w:marTop w:val="0"/>
          <w:marBottom w:val="0"/>
          <w:divBdr>
            <w:top w:val="none" w:sz="0" w:space="0" w:color="auto"/>
            <w:left w:val="none" w:sz="0" w:space="0" w:color="auto"/>
            <w:bottom w:val="none" w:sz="0" w:space="0" w:color="auto"/>
            <w:right w:val="none" w:sz="0" w:space="0" w:color="auto"/>
          </w:divBdr>
          <w:divsChild>
            <w:div w:id="548611190">
              <w:marLeft w:val="0"/>
              <w:marRight w:val="0"/>
              <w:marTop w:val="0"/>
              <w:marBottom w:val="0"/>
              <w:divBdr>
                <w:top w:val="none" w:sz="0" w:space="0" w:color="auto"/>
                <w:left w:val="none" w:sz="0" w:space="0" w:color="auto"/>
                <w:bottom w:val="none" w:sz="0" w:space="0" w:color="auto"/>
                <w:right w:val="none" w:sz="0" w:space="0" w:color="auto"/>
              </w:divBdr>
            </w:div>
            <w:div w:id="1646742110">
              <w:marLeft w:val="0"/>
              <w:marRight w:val="0"/>
              <w:marTop w:val="0"/>
              <w:marBottom w:val="0"/>
              <w:divBdr>
                <w:top w:val="none" w:sz="0" w:space="0" w:color="auto"/>
                <w:left w:val="none" w:sz="0" w:space="0" w:color="auto"/>
                <w:bottom w:val="none" w:sz="0" w:space="0" w:color="auto"/>
                <w:right w:val="none" w:sz="0" w:space="0" w:color="auto"/>
              </w:divBdr>
            </w:div>
          </w:divsChild>
        </w:div>
        <w:div w:id="169833394">
          <w:marLeft w:val="0"/>
          <w:marRight w:val="0"/>
          <w:marTop w:val="0"/>
          <w:marBottom w:val="0"/>
          <w:divBdr>
            <w:top w:val="none" w:sz="0" w:space="0" w:color="auto"/>
            <w:left w:val="none" w:sz="0" w:space="0" w:color="auto"/>
            <w:bottom w:val="none" w:sz="0" w:space="0" w:color="auto"/>
            <w:right w:val="none" w:sz="0" w:space="0" w:color="auto"/>
          </w:divBdr>
          <w:divsChild>
            <w:div w:id="1349136855">
              <w:marLeft w:val="0"/>
              <w:marRight w:val="0"/>
              <w:marTop w:val="0"/>
              <w:marBottom w:val="0"/>
              <w:divBdr>
                <w:top w:val="none" w:sz="0" w:space="0" w:color="auto"/>
                <w:left w:val="none" w:sz="0" w:space="0" w:color="auto"/>
                <w:bottom w:val="none" w:sz="0" w:space="0" w:color="auto"/>
                <w:right w:val="none" w:sz="0" w:space="0" w:color="auto"/>
              </w:divBdr>
            </w:div>
            <w:div w:id="2786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4847">
      <w:bodyDiv w:val="1"/>
      <w:marLeft w:val="0"/>
      <w:marRight w:val="0"/>
      <w:marTop w:val="0"/>
      <w:marBottom w:val="0"/>
      <w:divBdr>
        <w:top w:val="none" w:sz="0" w:space="0" w:color="auto"/>
        <w:left w:val="none" w:sz="0" w:space="0" w:color="auto"/>
        <w:bottom w:val="none" w:sz="0" w:space="0" w:color="auto"/>
        <w:right w:val="none" w:sz="0" w:space="0" w:color="auto"/>
      </w:divBdr>
      <w:divsChild>
        <w:div w:id="2095281160">
          <w:marLeft w:val="0"/>
          <w:marRight w:val="0"/>
          <w:marTop w:val="0"/>
          <w:marBottom w:val="0"/>
          <w:divBdr>
            <w:top w:val="none" w:sz="0" w:space="0" w:color="auto"/>
            <w:left w:val="none" w:sz="0" w:space="0" w:color="auto"/>
            <w:bottom w:val="none" w:sz="0" w:space="0" w:color="auto"/>
            <w:right w:val="none" w:sz="0" w:space="0" w:color="auto"/>
          </w:divBdr>
          <w:divsChild>
            <w:div w:id="606280195">
              <w:marLeft w:val="0"/>
              <w:marRight w:val="0"/>
              <w:marTop w:val="0"/>
              <w:marBottom w:val="0"/>
              <w:divBdr>
                <w:top w:val="none" w:sz="0" w:space="0" w:color="auto"/>
                <w:left w:val="none" w:sz="0" w:space="0" w:color="auto"/>
                <w:bottom w:val="none" w:sz="0" w:space="0" w:color="auto"/>
                <w:right w:val="none" w:sz="0" w:space="0" w:color="auto"/>
              </w:divBdr>
            </w:div>
            <w:div w:id="2021004816">
              <w:marLeft w:val="0"/>
              <w:marRight w:val="0"/>
              <w:marTop w:val="0"/>
              <w:marBottom w:val="0"/>
              <w:divBdr>
                <w:top w:val="none" w:sz="0" w:space="0" w:color="auto"/>
                <w:left w:val="none" w:sz="0" w:space="0" w:color="auto"/>
                <w:bottom w:val="none" w:sz="0" w:space="0" w:color="auto"/>
                <w:right w:val="none" w:sz="0" w:space="0" w:color="auto"/>
              </w:divBdr>
            </w:div>
          </w:divsChild>
        </w:div>
        <w:div w:id="1795558247">
          <w:marLeft w:val="0"/>
          <w:marRight w:val="0"/>
          <w:marTop w:val="0"/>
          <w:marBottom w:val="0"/>
          <w:divBdr>
            <w:top w:val="none" w:sz="0" w:space="0" w:color="auto"/>
            <w:left w:val="none" w:sz="0" w:space="0" w:color="auto"/>
            <w:bottom w:val="none" w:sz="0" w:space="0" w:color="auto"/>
            <w:right w:val="none" w:sz="0" w:space="0" w:color="auto"/>
          </w:divBdr>
          <w:divsChild>
            <w:div w:id="217401052">
              <w:marLeft w:val="0"/>
              <w:marRight w:val="0"/>
              <w:marTop w:val="0"/>
              <w:marBottom w:val="0"/>
              <w:divBdr>
                <w:top w:val="none" w:sz="0" w:space="0" w:color="auto"/>
                <w:left w:val="none" w:sz="0" w:space="0" w:color="auto"/>
                <w:bottom w:val="none" w:sz="0" w:space="0" w:color="auto"/>
                <w:right w:val="none" w:sz="0" w:space="0" w:color="auto"/>
              </w:divBdr>
            </w:div>
            <w:div w:id="21106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8955">
      <w:bodyDiv w:val="1"/>
      <w:marLeft w:val="0"/>
      <w:marRight w:val="0"/>
      <w:marTop w:val="0"/>
      <w:marBottom w:val="0"/>
      <w:divBdr>
        <w:top w:val="none" w:sz="0" w:space="0" w:color="auto"/>
        <w:left w:val="none" w:sz="0" w:space="0" w:color="auto"/>
        <w:bottom w:val="none" w:sz="0" w:space="0" w:color="auto"/>
        <w:right w:val="none" w:sz="0" w:space="0" w:color="auto"/>
      </w:divBdr>
    </w:div>
    <w:div w:id="220290712">
      <w:bodyDiv w:val="1"/>
      <w:marLeft w:val="0"/>
      <w:marRight w:val="0"/>
      <w:marTop w:val="0"/>
      <w:marBottom w:val="0"/>
      <w:divBdr>
        <w:top w:val="none" w:sz="0" w:space="0" w:color="auto"/>
        <w:left w:val="none" w:sz="0" w:space="0" w:color="auto"/>
        <w:bottom w:val="none" w:sz="0" w:space="0" w:color="auto"/>
        <w:right w:val="none" w:sz="0" w:space="0" w:color="auto"/>
      </w:divBdr>
      <w:divsChild>
        <w:div w:id="97729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929768">
      <w:bodyDiv w:val="1"/>
      <w:marLeft w:val="0"/>
      <w:marRight w:val="0"/>
      <w:marTop w:val="0"/>
      <w:marBottom w:val="0"/>
      <w:divBdr>
        <w:top w:val="none" w:sz="0" w:space="0" w:color="auto"/>
        <w:left w:val="none" w:sz="0" w:space="0" w:color="auto"/>
        <w:bottom w:val="none" w:sz="0" w:space="0" w:color="auto"/>
        <w:right w:val="none" w:sz="0" w:space="0" w:color="auto"/>
      </w:divBdr>
    </w:div>
    <w:div w:id="238173417">
      <w:bodyDiv w:val="1"/>
      <w:marLeft w:val="0"/>
      <w:marRight w:val="0"/>
      <w:marTop w:val="0"/>
      <w:marBottom w:val="0"/>
      <w:divBdr>
        <w:top w:val="none" w:sz="0" w:space="0" w:color="auto"/>
        <w:left w:val="none" w:sz="0" w:space="0" w:color="auto"/>
        <w:bottom w:val="none" w:sz="0" w:space="0" w:color="auto"/>
        <w:right w:val="none" w:sz="0" w:space="0" w:color="auto"/>
      </w:divBdr>
    </w:div>
    <w:div w:id="294071675">
      <w:bodyDiv w:val="1"/>
      <w:marLeft w:val="0"/>
      <w:marRight w:val="0"/>
      <w:marTop w:val="0"/>
      <w:marBottom w:val="0"/>
      <w:divBdr>
        <w:top w:val="none" w:sz="0" w:space="0" w:color="auto"/>
        <w:left w:val="none" w:sz="0" w:space="0" w:color="auto"/>
        <w:bottom w:val="none" w:sz="0" w:space="0" w:color="auto"/>
        <w:right w:val="none" w:sz="0" w:space="0" w:color="auto"/>
      </w:divBdr>
      <w:divsChild>
        <w:div w:id="66967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997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800654">
      <w:bodyDiv w:val="1"/>
      <w:marLeft w:val="0"/>
      <w:marRight w:val="0"/>
      <w:marTop w:val="0"/>
      <w:marBottom w:val="0"/>
      <w:divBdr>
        <w:top w:val="none" w:sz="0" w:space="0" w:color="auto"/>
        <w:left w:val="none" w:sz="0" w:space="0" w:color="auto"/>
        <w:bottom w:val="none" w:sz="0" w:space="0" w:color="auto"/>
        <w:right w:val="none" w:sz="0" w:space="0" w:color="auto"/>
      </w:divBdr>
    </w:div>
    <w:div w:id="330983398">
      <w:bodyDiv w:val="1"/>
      <w:marLeft w:val="0"/>
      <w:marRight w:val="0"/>
      <w:marTop w:val="0"/>
      <w:marBottom w:val="0"/>
      <w:divBdr>
        <w:top w:val="none" w:sz="0" w:space="0" w:color="auto"/>
        <w:left w:val="none" w:sz="0" w:space="0" w:color="auto"/>
        <w:bottom w:val="none" w:sz="0" w:space="0" w:color="auto"/>
        <w:right w:val="none" w:sz="0" w:space="0" w:color="auto"/>
      </w:divBdr>
    </w:div>
    <w:div w:id="332152700">
      <w:bodyDiv w:val="1"/>
      <w:marLeft w:val="0"/>
      <w:marRight w:val="0"/>
      <w:marTop w:val="0"/>
      <w:marBottom w:val="0"/>
      <w:divBdr>
        <w:top w:val="none" w:sz="0" w:space="0" w:color="auto"/>
        <w:left w:val="none" w:sz="0" w:space="0" w:color="auto"/>
        <w:bottom w:val="none" w:sz="0" w:space="0" w:color="auto"/>
        <w:right w:val="none" w:sz="0" w:space="0" w:color="auto"/>
      </w:divBdr>
    </w:div>
    <w:div w:id="352805560">
      <w:bodyDiv w:val="1"/>
      <w:marLeft w:val="0"/>
      <w:marRight w:val="0"/>
      <w:marTop w:val="0"/>
      <w:marBottom w:val="0"/>
      <w:divBdr>
        <w:top w:val="none" w:sz="0" w:space="0" w:color="auto"/>
        <w:left w:val="none" w:sz="0" w:space="0" w:color="auto"/>
        <w:bottom w:val="none" w:sz="0" w:space="0" w:color="auto"/>
        <w:right w:val="none" w:sz="0" w:space="0" w:color="auto"/>
      </w:divBdr>
    </w:div>
    <w:div w:id="381712390">
      <w:bodyDiv w:val="1"/>
      <w:marLeft w:val="0"/>
      <w:marRight w:val="0"/>
      <w:marTop w:val="0"/>
      <w:marBottom w:val="0"/>
      <w:divBdr>
        <w:top w:val="none" w:sz="0" w:space="0" w:color="auto"/>
        <w:left w:val="none" w:sz="0" w:space="0" w:color="auto"/>
        <w:bottom w:val="none" w:sz="0" w:space="0" w:color="auto"/>
        <w:right w:val="none" w:sz="0" w:space="0" w:color="auto"/>
      </w:divBdr>
    </w:div>
    <w:div w:id="382100406">
      <w:bodyDiv w:val="1"/>
      <w:marLeft w:val="0"/>
      <w:marRight w:val="0"/>
      <w:marTop w:val="0"/>
      <w:marBottom w:val="0"/>
      <w:divBdr>
        <w:top w:val="none" w:sz="0" w:space="0" w:color="auto"/>
        <w:left w:val="none" w:sz="0" w:space="0" w:color="auto"/>
        <w:bottom w:val="none" w:sz="0" w:space="0" w:color="auto"/>
        <w:right w:val="none" w:sz="0" w:space="0" w:color="auto"/>
      </w:divBdr>
    </w:div>
    <w:div w:id="455368068">
      <w:bodyDiv w:val="1"/>
      <w:marLeft w:val="0"/>
      <w:marRight w:val="0"/>
      <w:marTop w:val="0"/>
      <w:marBottom w:val="0"/>
      <w:divBdr>
        <w:top w:val="none" w:sz="0" w:space="0" w:color="auto"/>
        <w:left w:val="none" w:sz="0" w:space="0" w:color="auto"/>
        <w:bottom w:val="none" w:sz="0" w:space="0" w:color="auto"/>
        <w:right w:val="none" w:sz="0" w:space="0" w:color="auto"/>
      </w:divBdr>
      <w:divsChild>
        <w:div w:id="191701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31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065212">
      <w:bodyDiv w:val="1"/>
      <w:marLeft w:val="0"/>
      <w:marRight w:val="0"/>
      <w:marTop w:val="0"/>
      <w:marBottom w:val="0"/>
      <w:divBdr>
        <w:top w:val="none" w:sz="0" w:space="0" w:color="auto"/>
        <w:left w:val="none" w:sz="0" w:space="0" w:color="auto"/>
        <w:bottom w:val="none" w:sz="0" w:space="0" w:color="auto"/>
        <w:right w:val="none" w:sz="0" w:space="0" w:color="auto"/>
      </w:divBdr>
    </w:div>
    <w:div w:id="510144945">
      <w:bodyDiv w:val="1"/>
      <w:marLeft w:val="0"/>
      <w:marRight w:val="0"/>
      <w:marTop w:val="0"/>
      <w:marBottom w:val="0"/>
      <w:divBdr>
        <w:top w:val="none" w:sz="0" w:space="0" w:color="auto"/>
        <w:left w:val="none" w:sz="0" w:space="0" w:color="auto"/>
        <w:bottom w:val="none" w:sz="0" w:space="0" w:color="auto"/>
        <w:right w:val="none" w:sz="0" w:space="0" w:color="auto"/>
      </w:divBdr>
    </w:div>
    <w:div w:id="512766004">
      <w:bodyDiv w:val="1"/>
      <w:marLeft w:val="0"/>
      <w:marRight w:val="0"/>
      <w:marTop w:val="0"/>
      <w:marBottom w:val="0"/>
      <w:divBdr>
        <w:top w:val="none" w:sz="0" w:space="0" w:color="auto"/>
        <w:left w:val="none" w:sz="0" w:space="0" w:color="auto"/>
        <w:bottom w:val="none" w:sz="0" w:space="0" w:color="auto"/>
        <w:right w:val="none" w:sz="0" w:space="0" w:color="auto"/>
      </w:divBdr>
    </w:div>
    <w:div w:id="621233716">
      <w:bodyDiv w:val="1"/>
      <w:marLeft w:val="0"/>
      <w:marRight w:val="0"/>
      <w:marTop w:val="0"/>
      <w:marBottom w:val="0"/>
      <w:divBdr>
        <w:top w:val="none" w:sz="0" w:space="0" w:color="auto"/>
        <w:left w:val="none" w:sz="0" w:space="0" w:color="auto"/>
        <w:bottom w:val="none" w:sz="0" w:space="0" w:color="auto"/>
        <w:right w:val="none" w:sz="0" w:space="0" w:color="auto"/>
      </w:divBdr>
    </w:div>
    <w:div w:id="640231516">
      <w:bodyDiv w:val="1"/>
      <w:marLeft w:val="0"/>
      <w:marRight w:val="0"/>
      <w:marTop w:val="0"/>
      <w:marBottom w:val="0"/>
      <w:divBdr>
        <w:top w:val="none" w:sz="0" w:space="0" w:color="auto"/>
        <w:left w:val="none" w:sz="0" w:space="0" w:color="auto"/>
        <w:bottom w:val="none" w:sz="0" w:space="0" w:color="auto"/>
        <w:right w:val="none" w:sz="0" w:space="0" w:color="auto"/>
      </w:divBdr>
    </w:div>
    <w:div w:id="644161045">
      <w:bodyDiv w:val="1"/>
      <w:marLeft w:val="0"/>
      <w:marRight w:val="0"/>
      <w:marTop w:val="0"/>
      <w:marBottom w:val="0"/>
      <w:divBdr>
        <w:top w:val="none" w:sz="0" w:space="0" w:color="auto"/>
        <w:left w:val="none" w:sz="0" w:space="0" w:color="auto"/>
        <w:bottom w:val="none" w:sz="0" w:space="0" w:color="auto"/>
        <w:right w:val="none" w:sz="0" w:space="0" w:color="auto"/>
      </w:divBdr>
    </w:div>
    <w:div w:id="701976509">
      <w:bodyDiv w:val="1"/>
      <w:marLeft w:val="0"/>
      <w:marRight w:val="0"/>
      <w:marTop w:val="0"/>
      <w:marBottom w:val="0"/>
      <w:divBdr>
        <w:top w:val="none" w:sz="0" w:space="0" w:color="auto"/>
        <w:left w:val="none" w:sz="0" w:space="0" w:color="auto"/>
        <w:bottom w:val="none" w:sz="0" w:space="0" w:color="auto"/>
        <w:right w:val="none" w:sz="0" w:space="0" w:color="auto"/>
      </w:divBdr>
    </w:div>
    <w:div w:id="733745172">
      <w:bodyDiv w:val="1"/>
      <w:marLeft w:val="0"/>
      <w:marRight w:val="0"/>
      <w:marTop w:val="0"/>
      <w:marBottom w:val="0"/>
      <w:divBdr>
        <w:top w:val="none" w:sz="0" w:space="0" w:color="auto"/>
        <w:left w:val="none" w:sz="0" w:space="0" w:color="auto"/>
        <w:bottom w:val="none" w:sz="0" w:space="0" w:color="auto"/>
        <w:right w:val="none" w:sz="0" w:space="0" w:color="auto"/>
      </w:divBdr>
    </w:div>
    <w:div w:id="757557406">
      <w:bodyDiv w:val="1"/>
      <w:marLeft w:val="0"/>
      <w:marRight w:val="0"/>
      <w:marTop w:val="0"/>
      <w:marBottom w:val="0"/>
      <w:divBdr>
        <w:top w:val="none" w:sz="0" w:space="0" w:color="auto"/>
        <w:left w:val="none" w:sz="0" w:space="0" w:color="auto"/>
        <w:bottom w:val="none" w:sz="0" w:space="0" w:color="auto"/>
        <w:right w:val="none" w:sz="0" w:space="0" w:color="auto"/>
      </w:divBdr>
      <w:divsChild>
        <w:div w:id="411439938">
          <w:marLeft w:val="0"/>
          <w:marRight w:val="0"/>
          <w:marTop w:val="0"/>
          <w:marBottom w:val="0"/>
          <w:divBdr>
            <w:top w:val="none" w:sz="0" w:space="0" w:color="auto"/>
            <w:left w:val="none" w:sz="0" w:space="0" w:color="auto"/>
            <w:bottom w:val="none" w:sz="0" w:space="0" w:color="auto"/>
            <w:right w:val="none" w:sz="0" w:space="0" w:color="auto"/>
          </w:divBdr>
          <w:divsChild>
            <w:div w:id="285502435">
              <w:marLeft w:val="0"/>
              <w:marRight w:val="0"/>
              <w:marTop w:val="0"/>
              <w:marBottom w:val="0"/>
              <w:divBdr>
                <w:top w:val="none" w:sz="0" w:space="0" w:color="auto"/>
                <w:left w:val="none" w:sz="0" w:space="0" w:color="auto"/>
                <w:bottom w:val="none" w:sz="0" w:space="0" w:color="auto"/>
                <w:right w:val="none" w:sz="0" w:space="0" w:color="auto"/>
              </w:divBdr>
            </w:div>
            <w:div w:id="267590195">
              <w:marLeft w:val="0"/>
              <w:marRight w:val="0"/>
              <w:marTop w:val="0"/>
              <w:marBottom w:val="0"/>
              <w:divBdr>
                <w:top w:val="none" w:sz="0" w:space="0" w:color="auto"/>
                <w:left w:val="none" w:sz="0" w:space="0" w:color="auto"/>
                <w:bottom w:val="none" w:sz="0" w:space="0" w:color="auto"/>
                <w:right w:val="none" w:sz="0" w:space="0" w:color="auto"/>
              </w:divBdr>
            </w:div>
          </w:divsChild>
        </w:div>
        <w:div w:id="55780636">
          <w:marLeft w:val="0"/>
          <w:marRight w:val="0"/>
          <w:marTop w:val="0"/>
          <w:marBottom w:val="0"/>
          <w:divBdr>
            <w:top w:val="none" w:sz="0" w:space="0" w:color="auto"/>
            <w:left w:val="none" w:sz="0" w:space="0" w:color="auto"/>
            <w:bottom w:val="none" w:sz="0" w:space="0" w:color="auto"/>
            <w:right w:val="none" w:sz="0" w:space="0" w:color="auto"/>
          </w:divBdr>
          <w:divsChild>
            <w:div w:id="1269895558">
              <w:marLeft w:val="0"/>
              <w:marRight w:val="0"/>
              <w:marTop w:val="0"/>
              <w:marBottom w:val="0"/>
              <w:divBdr>
                <w:top w:val="none" w:sz="0" w:space="0" w:color="auto"/>
                <w:left w:val="none" w:sz="0" w:space="0" w:color="auto"/>
                <w:bottom w:val="none" w:sz="0" w:space="0" w:color="auto"/>
                <w:right w:val="none" w:sz="0" w:space="0" w:color="auto"/>
              </w:divBdr>
            </w:div>
            <w:div w:id="15145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9609">
      <w:bodyDiv w:val="1"/>
      <w:marLeft w:val="0"/>
      <w:marRight w:val="0"/>
      <w:marTop w:val="0"/>
      <w:marBottom w:val="0"/>
      <w:divBdr>
        <w:top w:val="none" w:sz="0" w:space="0" w:color="auto"/>
        <w:left w:val="none" w:sz="0" w:space="0" w:color="auto"/>
        <w:bottom w:val="none" w:sz="0" w:space="0" w:color="auto"/>
        <w:right w:val="none" w:sz="0" w:space="0" w:color="auto"/>
      </w:divBdr>
    </w:div>
    <w:div w:id="759718991">
      <w:bodyDiv w:val="1"/>
      <w:marLeft w:val="0"/>
      <w:marRight w:val="0"/>
      <w:marTop w:val="0"/>
      <w:marBottom w:val="0"/>
      <w:divBdr>
        <w:top w:val="none" w:sz="0" w:space="0" w:color="auto"/>
        <w:left w:val="none" w:sz="0" w:space="0" w:color="auto"/>
        <w:bottom w:val="none" w:sz="0" w:space="0" w:color="auto"/>
        <w:right w:val="none" w:sz="0" w:space="0" w:color="auto"/>
      </w:divBdr>
    </w:div>
    <w:div w:id="802384955">
      <w:bodyDiv w:val="1"/>
      <w:marLeft w:val="0"/>
      <w:marRight w:val="0"/>
      <w:marTop w:val="0"/>
      <w:marBottom w:val="0"/>
      <w:divBdr>
        <w:top w:val="none" w:sz="0" w:space="0" w:color="auto"/>
        <w:left w:val="none" w:sz="0" w:space="0" w:color="auto"/>
        <w:bottom w:val="none" w:sz="0" w:space="0" w:color="auto"/>
        <w:right w:val="none" w:sz="0" w:space="0" w:color="auto"/>
      </w:divBdr>
    </w:div>
    <w:div w:id="814227416">
      <w:bodyDiv w:val="1"/>
      <w:marLeft w:val="0"/>
      <w:marRight w:val="0"/>
      <w:marTop w:val="0"/>
      <w:marBottom w:val="0"/>
      <w:divBdr>
        <w:top w:val="none" w:sz="0" w:space="0" w:color="auto"/>
        <w:left w:val="none" w:sz="0" w:space="0" w:color="auto"/>
        <w:bottom w:val="none" w:sz="0" w:space="0" w:color="auto"/>
        <w:right w:val="none" w:sz="0" w:space="0" w:color="auto"/>
      </w:divBdr>
    </w:div>
    <w:div w:id="861865338">
      <w:bodyDiv w:val="1"/>
      <w:marLeft w:val="0"/>
      <w:marRight w:val="0"/>
      <w:marTop w:val="0"/>
      <w:marBottom w:val="0"/>
      <w:divBdr>
        <w:top w:val="none" w:sz="0" w:space="0" w:color="auto"/>
        <w:left w:val="none" w:sz="0" w:space="0" w:color="auto"/>
        <w:bottom w:val="none" w:sz="0" w:space="0" w:color="auto"/>
        <w:right w:val="none" w:sz="0" w:space="0" w:color="auto"/>
      </w:divBdr>
    </w:div>
    <w:div w:id="885607969">
      <w:bodyDiv w:val="1"/>
      <w:marLeft w:val="0"/>
      <w:marRight w:val="0"/>
      <w:marTop w:val="0"/>
      <w:marBottom w:val="0"/>
      <w:divBdr>
        <w:top w:val="none" w:sz="0" w:space="0" w:color="auto"/>
        <w:left w:val="none" w:sz="0" w:space="0" w:color="auto"/>
        <w:bottom w:val="none" w:sz="0" w:space="0" w:color="auto"/>
        <w:right w:val="none" w:sz="0" w:space="0" w:color="auto"/>
      </w:divBdr>
    </w:div>
    <w:div w:id="926115828">
      <w:bodyDiv w:val="1"/>
      <w:marLeft w:val="0"/>
      <w:marRight w:val="0"/>
      <w:marTop w:val="0"/>
      <w:marBottom w:val="0"/>
      <w:divBdr>
        <w:top w:val="none" w:sz="0" w:space="0" w:color="auto"/>
        <w:left w:val="none" w:sz="0" w:space="0" w:color="auto"/>
        <w:bottom w:val="none" w:sz="0" w:space="0" w:color="auto"/>
        <w:right w:val="none" w:sz="0" w:space="0" w:color="auto"/>
      </w:divBdr>
    </w:div>
    <w:div w:id="964696246">
      <w:bodyDiv w:val="1"/>
      <w:marLeft w:val="0"/>
      <w:marRight w:val="0"/>
      <w:marTop w:val="0"/>
      <w:marBottom w:val="0"/>
      <w:divBdr>
        <w:top w:val="none" w:sz="0" w:space="0" w:color="auto"/>
        <w:left w:val="none" w:sz="0" w:space="0" w:color="auto"/>
        <w:bottom w:val="none" w:sz="0" w:space="0" w:color="auto"/>
        <w:right w:val="none" w:sz="0" w:space="0" w:color="auto"/>
      </w:divBdr>
    </w:div>
    <w:div w:id="1006323161">
      <w:bodyDiv w:val="1"/>
      <w:marLeft w:val="0"/>
      <w:marRight w:val="0"/>
      <w:marTop w:val="0"/>
      <w:marBottom w:val="0"/>
      <w:divBdr>
        <w:top w:val="none" w:sz="0" w:space="0" w:color="auto"/>
        <w:left w:val="none" w:sz="0" w:space="0" w:color="auto"/>
        <w:bottom w:val="none" w:sz="0" w:space="0" w:color="auto"/>
        <w:right w:val="none" w:sz="0" w:space="0" w:color="auto"/>
      </w:divBdr>
    </w:div>
    <w:div w:id="1039934576">
      <w:bodyDiv w:val="1"/>
      <w:marLeft w:val="0"/>
      <w:marRight w:val="0"/>
      <w:marTop w:val="0"/>
      <w:marBottom w:val="0"/>
      <w:divBdr>
        <w:top w:val="none" w:sz="0" w:space="0" w:color="auto"/>
        <w:left w:val="none" w:sz="0" w:space="0" w:color="auto"/>
        <w:bottom w:val="none" w:sz="0" w:space="0" w:color="auto"/>
        <w:right w:val="none" w:sz="0" w:space="0" w:color="auto"/>
      </w:divBdr>
    </w:div>
    <w:div w:id="1058749932">
      <w:bodyDiv w:val="1"/>
      <w:marLeft w:val="0"/>
      <w:marRight w:val="0"/>
      <w:marTop w:val="0"/>
      <w:marBottom w:val="0"/>
      <w:divBdr>
        <w:top w:val="none" w:sz="0" w:space="0" w:color="auto"/>
        <w:left w:val="none" w:sz="0" w:space="0" w:color="auto"/>
        <w:bottom w:val="none" w:sz="0" w:space="0" w:color="auto"/>
        <w:right w:val="none" w:sz="0" w:space="0" w:color="auto"/>
      </w:divBdr>
    </w:div>
    <w:div w:id="1093011849">
      <w:bodyDiv w:val="1"/>
      <w:marLeft w:val="0"/>
      <w:marRight w:val="0"/>
      <w:marTop w:val="0"/>
      <w:marBottom w:val="0"/>
      <w:divBdr>
        <w:top w:val="none" w:sz="0" w:space="0" w:color="auto"/>
        <w:left w:val="none" w:sz="0" w:space="0" w:color="auto"/>
        <w:bottom w:val="none" w:sz="0" w:space="0" w:color="auto"/>
        <w:right w:val="none" w:sz="0" w:space="0" w:color="auto"/>
      </w:divBdr>
    </w:div>
    <w:div w:id="1170562126">
      <w:bodyDiv w:val="1"/>
      <w:marLeft w:val="0"/>
      <w:marRight w:val="0"/>
      <w:marTop w:val="0"/>
      <w:marBottom w:val="0"/>
      <w:divBdr>
        <w:top w:val="none" w:sz="0" w:space="0" w:color="auto"/>
        <w:left w:val="none" w:sz="0" w:space="0" w:color="auto"/>
        <w:bottom w:val="none" w:sz="0" w:space="0" w:color="auto"/>
        <w:right w:val="none" w:sz="0" w:space="0" w:color="auto"/>
      </w:divBdr>
    </w:div>
    <w:div w:id="1186747933">
      <w:bodyDiv w:val="1"/>
      <w:marLeft w:val="0"/>
      <w:marRight w:val="0"/>
      <w:marTop w:val="0"/>
      <w:marBottom w:val="0"/>
      <w:divBdr>
        <w:top w:val="none" w:sz="0" w:space="0" w:color="auto"/>
        <w:left w:val="none" w:sz="0" w:space="0" w:color="auto"/>
        <w:bottom w:val="none" w:sz="0" w:space="0" w:color="auto"/>
        <w:right w:val="none" w:sz="0" w:space="0" w:color="auto"/>
      </w:divBdr>
    </w:div>
    <w:div w:id="1288122758">
      <w:bodyDiv w:val="1"/>
      <w:marLeft w:val="0"/>
      <w:marRight w:val="0"/>
      <w:marTop w:val="0"/>
      <w:marBottom w:val="0"/>
      <w:divBdr>
        <w:top w:val="none" w:sz="0" w:space="0" w:color="auto"/>
        <w:left w:val="none" w:sz="0" w:space="0" w:color="auto"/>
        <w:bottom w:val="none" w:sz="0" w:space="0" w:color="auto"/>
        <w:right w:val="none" w:sz="0" w:space="0" w:color="auto"/>
      </w:divBdr>
    </w:div>
    <w:div w:id="1311976771">
      <w:bodyDiv w:val="1"/>
      <w:marLeft w:val="0"/>
      <w:marRight w:val="0"/>
      <w:marTop w:val="0"/>
      <w:marBottom w:val="0"/>
      <w:divBdr>
        <w:top w:val="none" w:sz="0" w:space="0" w:color="auto"/>
        <w:left w:val="none" w:sz="0" w:space="0" w:color="auto"/>
        <w:bottom w:val="none" w:sz="0" w:space="0" w:color="auto"/>
        <w:right w:val="none" w:sz="0" w:space="0" w:color="auto"/>
      </w:divBdr>
      <w:divsChild>
        <w:div w:id="2059934531">
          <w:marLeft w:val="0"/>
          <w:marRight w:val="0"/>
          <w:marTop w:val="0"/>
          <w:marBottom w:val="0"/>
          <w:divBdr>
            <w:top w:val="none" w:sz="0" w:space="0" w:color="auto"/>
            <w:left w:val="none" w:sz="0" w:space="0" w:color="auto"/>
            <w:bottom w:val="none" w:sz="0" w:space="0" w:color="auto"/>
            <w:right w:val="none" w:sz="0" w:space="0" w:color="auto"/>
          </w:divBdr>
          <w:divsChild>
            <w:div w:id="1656301069">
              <w:marLeft w:val="0"/>
              <w:marRight w:val="0"/>
              <w:marTop w:val="0"/>
              <w:marBottom w:val="0"/>
              <w:divBdr>
                <w:top w:val="none" w:sz="0" w:space="0" w:color="auto"/>
                <w:left w:val="none" w:sz="0" w:space="0" w:color="auto"/>
                <w:bottom w:val="none" w:sz="0" w:space="0" w:color="auto"/>
                <w:right w:val="none" w:sz="0" w:space="0" w:color="auto"/>
              </w:divBdr>
            </w:div>
            <w:div w:id="1462991196">
              <w:marLeft w:val="0"/>
              <w:marRight w:val="0"/>
              <w:marTop w:val="0"/>
              <w:marBottom w:val="0"/>
              <w:divBdr>
                <w:top w:val="none" w:sz="0" w:space="0" w:color="auto"/>
                <w:left w:val="none" w:sz="0" w:space="0" w:color="auto"/>
                <w:bottom w:val="none" w:sz="0" w:space="0" w:color="auto"/>
                <w:right w:val="none" w:sz="0" w:space="0" w:color="auto"/>
              </w:divBdr>
            </w:div>
          </w:divsChild>
        </w:div>
        <w:div w:id="781270729">
          <w:marLeft w:val="0"/>
          <w:marRight w:val="0"/>
          <w:marTop w:val="0"/>
          <w:marBottom w:val="0"/>
          <w:divBdr>
            <w:top w:val="none" w:sz="0" w:space="0" w:color="auto"/>
            <w:left w:val="none" w:sz="0" w:space="0" w:color="auto"/>
            <w:bottom w:val="none" w:sz="0" w:space="0" w:color="auto"/>
            <w:right w:val="none" w:sz="0" w:space="0" w:color="auto"/>
          </w:divBdr>
          <w:divsChild>
            <w:div w:id="1882934981">
              <w:marLeft w:val="0"/>
              <w:marRight w:val="0"/>
              <w:marTop w:val="0"/>
              <w:marBottom w:val="0"/>
              <w:divBdr>
                <w:top w:val="none" w:sz="0" w:space="0" w:color="auto"/>
                <w:left w:val="none" w:sz="0" w:space="0" w:color="auto"/>
                <w:bottom w:val="none" w:sz="0" w:space="0" w:color="auto"/>
                <w:right w:val="none" w:sz="0" w:space="0" w:color="auto"/>
              </w:divBdr>
            </w:div>
            <w:div w:id="20256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2733">
      <w:bodyDiv w:val="1"/>
      <w:marLeft w:val="0"/>
      <w:marRight w:val="0"/>
      <w:marTop w:val="0"/>
      <w:marBottom w:val="0"/>
      <w:divBdr>
        <w:top w:val="none" w:sz="0" w:space="0" w:color="auto"/>
        <w:left w:val="none" w:sz="0" w:space="0" w:color="auto"/>
        <w:bottom w:val="none" w:sz="0" w:space="0" w:color="auto"/>
        <w:right w:val="none" w:sz="0" w:space="0" w:color="auto"/>
      </w:divBdr>
    </w:div>
    <w:div w:id="1385643789">
      <w:bodyDiv w:val="1"/>
      <w:marLeft w:val="0"/>
      <w:marRight w:val="0"/>
      <w:marTop w:val="0"/>
      <w:marBottom w:val="0"/>
      <w:divBdr>
        <w:top w:val="none" w:sz="0" w:space="0" w:color="auto"/>
        <w:left w:val="none" w:sz="0" w:space="0" w:color="auto"/>
        <w:bottom w:val="none" w:sz="0" w:space="0" w:color="auto"/>
        <w:right w:val="none" w:sz="0" w:space="0" w:color="auto"/>
      </w:divBdr>
    </w:div>
    <w:div w:id="1436513835">
      <w:bodyDiv w:val="1"/>
      <w:marLeft w:val="0"/>
      <w:marRight w:val="0"/>
      <w:marTop w:val="0"/>
      <w:marBottom w:val="0"/>
      <w:divBdr>
        <w:top w:val="none" w:sz="0" w:space="0" w:color="auto"/>
        <w:left w:val="none" w:sz="0" w:space="0" w:color="auto"/>
        <w:bottom w:val="none" w:sz="0" w:space="0" w:color="auto"/>
        <w:right w:val="none" w:sz="0" w:space="0" w:color="auto"/>
      </w:divBdr>
    </w:div>
    <w:div w:id="1483811259">
      <w:bodyDiv w:val="1"/>
      <w:marLeft w:val="0"/>
      <w:marRight w:val="0"/>
      <w:marTop w:val="0"/>
      <w:marBottom w:val="0"/>
      <w:divBdr>
        <w:top w:val="none" w:sz="0" w:space="0" w:color="auto"/>
        <w:left w:val="none" w:sz="0" w:space="0" w:color="auto"/>
        <w:bottom w:val="none" w:sz="0" w:space="0" w:color="auto"/>
        <w:right w:val="none" w:sz="0" w:space="0" w:color="auto"/>
      </w:divBdr>
    </w:div>
    <w:div w:id="1552040830">
      <w:bodyDiv w:val="1"/>
      <w:marLeft w:val="0"/>
      <w:marRight w:val="0"/>
      <w:marTop w:val="0"/>
      <w:marBottom w:val="0"/>
      <w:divBdr>
        <w:top w:val="none" w:sz="0" w:space="0" w:color="auto"/>
        <w:left w:val="none" w:sz="0" w:space="0" w:color="auto"/>
        <w:bottom w:val="none" w:sz="0" w:space="0" w:color="auto"/>
        <w:right w:val="none" w:sz="0" w:space="0" w:color="auto"/>
      </w:divBdr>
    </w:div>
    <w:div w:id="1587153606">
      <w:bodyDiv w:val="1"/>
      <w:marLeft w:val="0"/>
      <w:marRight w:val="0"/>
      <w:marTop w:val="0"/>
      <w:marBottom w:val="0"/>
      <w:divBdr>
        <w:top w:val="none" w:sz="0" w:space="0" w:color="auto"/>
        <w:left w:val="none" w:sz="0" w:space="0" w:color="auto"/>
        <w:bottom w:val="none" w:sz="0" w:space="0" w:color="auto"/>
        <w:right w:val="none" w:sz="0" w:space="0" w:color="auto"/>
      </w:divBdr>
    </w:div>
    <w:div w:id="1685016694">
      <w:bodyDiv w:val="1"/>
      <w:marLeft w:val="0"/>
      <w:marRight w:val="0"/>
      <w:marTop w:val="0"/>
      <w:marBottom w:val="0"/>
      <w:divBdr>
        <w:top w:val="none" w:sz="0" w:space="0" w:color="auto"/>
        <w:left w:val="none" w:sz="0" w:space="0" w:color="auto"/>
        <w:bottom w:val="none" w:sz="0" w:space="0" w:color="auto"/>
        <w:right w:val="none" w:sz="0" w:space="0" w:color="auto"/>
      </w:divBdr>
    </w:div>
    <w:div w:id="1689988675">
      <w:bodyDiv w:val="1"/>
      <w:marLeft w:val="0"/>
      <w:marRight w:val="0"/>
      <w:marTop w:val="0"/>
      <w:marBottom w:val="0"/>
      <w:divBdr>
        <w:top w:val="none" w:sz="0" w:space="0" w:color="auto"/>
        <w:left w:val="none" w:sz="0" w:space="0" w:color="auto"/>
        <w:bottom w:val="none" w:sz="0" w:space="0" w:color="auto"/>
        <w:right w:val="none" w:sz="0" w:space="0" w:color="auto"/>
      </w:divBdr>
    </w:div>
    <w:div w:id="1693189390">
      <w:bodyDiv w:val="1"/>
      <w:marLeft w:val="0"/>
      <w:marRight w:val="0"/>
      <w:marTop w:val="0"/>
      <w:marBottom w:val="0"/>
      <w:divBdr>
        <w:top w:val="none" w:sz="0" w:space="0" w:color="auto"/>
        <w:left w:val="none" w:sz="0" w:space="0" w:color="auto"/>
        <w:bottom w:val="none" w:sz="0" w:space="0" w:color="auto"/>
        <w:right w:val="none" w:sz="0" w:space="0" w:color="auto"/>
      </w:divBdr>
    </w:div>
    <w:div w:id="1755475647">
      <w:bodyDiv w:val="1"/>
      <w:marLeft w:val="0"/>
      <w:marRight w:val="0"/>
      <w:marTop w:val="0"/>
      <w:marBottom w:val="0"/>
      <w:divBdr>
        <w:top w:val="none" w:sz="0" w:space="0" w:color="auto"/>
        <w:left w:val="none" w:sz="0" w:space="0" w:color="auto"/>
        <w:bottom w:val="none" w:sz="0" w:space="0" w:color="auto"/>
        <w:right w:val="none" w:sz="0" w:space="0" w:color="auto"/>
      </w:divBdr>
      <w:divsChild>
        <w:div w:id="198354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256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616676">
      <w:bodyDiv w:val="1"/>
      <w:marLeft w:val="0"/>
      <w:marRight w:val="0"/>
      <w:marTop w:val="0"/>
      <w:marBottom w:val="0"/>
      <w:divBdr>
        <w:top w:val="none" w:sz="0" w:space="0" w:color="auto"/>
        <w:left w:val="none" w:sz="0" w:space="0" w:color="auto"/>
        <w:bottom w:val="none" w:sz="0" w:space="0" w:color="auto"/>
        <w:right w:val="none" w:sz="0" w:space="0" w:color="auto"/>
      </w:divBdr>
    </w:div>
    <w:div w:id="1877237454">
      <w:bodyDiv w:val="1"/>
      <w:marLeft w:val="0"/>
      <w:marRight w:val="0"/>
      <w:marTop w:val="0"/>
      <w:marBottom w:val="0"/>
      <w:divBdr>
        <w:top w:val="none" w:sz="0" w:space="0" w:color="auto"/>
        <w:left w:val="none" w:sz="0" w:space="0" w:color="auto"/>
        <w:bottom w:val="none" w:sz="0" w:space="0" w:color="auto"/>
        <w:right w:val="none" w:sz="0" w:space="0" w:color="auto"/>
      </w:divBdr>
    </w:div>
    <w:div w:id="1888225696">
      <w:bodyDiv w:val="1"/>
      <w:marLeft w:val="0"/>
      <w:marRight w:val="0"/>
      <w:marTop w:val="0"/>
      <w:marBottom w:val="0"/>
      <w:divBdr>
        <w:top w:val="none" w:sz="0" w:space="0" w:color="auto"/>
        <w:left w:val="none" w:sz="0" w:space="0" w:color="auto"/>
        <w:bottom w:val="none" w:sz="0" w:space="0" w:color="auto"/>
        <w:right w:val="none" w:sz="0" w:space="0" w:color="auto"/>
      </w:divBdr>
    </w:div>
    <w:div w:id="1895190357">
      <w:bodyDiv w:val="1"/>
      <w:marLeft w:val="0"/>
      <w:marRight w:val="0"/>
      <w:marTop w:val="0"/>
      <w:marBottom w:val="0"/>
      <w:divBdr>
        <w:top w:val="none" w:sz="0" w:space="0" w:color="auto"/>
        <w:left w:val="none" w:sz="0" w:space="0" w:color="auto"/>
        <w:bottom w:val="none" w:sz="0" w:space="0" w:color="auto"/>
        <w:right w:val="none" w:sz="0" w:space="0" w:color="auto"/>
      </w:divBdr>
    </w:div>
    <w:div w:id="1898123999">
      <w:bodyDiv w:val="1"/>
      <w:marLeft w:val="0"/>
      <w:marRight w:val="0"/>
      <w:marTop w:val="0"/>
      <w:marBottom w:val="0"/>
      <w:divBdr>
        <w:top w:val="none" w:sz="0" w:space="0" w:color="auto"/>
        <w:left w:val="none" w:sz="0" w:space="0" w:color="auto"/>
        <w:bottom w:val="none" w:sz="0" w:space="0" w:color="auto"/>
        <w:right w:val="none" w:sz="0" w:space="0" w:color="auto"/>
      </w:divBdr>
      <w:divsChild>
        <w:div w:id="562330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541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572000">
      <w:bodyDiv w:val="1"/>
      <w:marLeft w:val="0"/>
      <w:marRight w:val="0"/>
      <w:marTop w:val="0"/>
      <w:marBottom w:val="0"/>
      <w:divBdr>
        <w:top w:val="none" w:sz="0" w:space="0" w:color="auto"/>
        <w:left w:val="none" w:sz="0" w:space="0" w:color="auto"/>
        <w:bottom w:val="none" w:sz="0" w:space="0" w:color="auto"/>
        <w:right w:val="none" w:sz="0" w:space="0" w:color="auto"/>
      </w:divBdr>
    </w:div>
    <w:div w:id="2002194725">
      <w:bodyDiv w:val="1"/>
      <w:marLeft w:val="0"/>
      <w:marRight w:val="0"/>
      <w:marTop w:val="0"/>
      <w:marBottom w:val="0"/>
      <w:divBdr>
        <w:top w:val="none" w:sz="0" w:space="0" w:color="auto"/>
        <w:left w:val="none" w:sz="0" w:space="0" w:color="auto"/>
        <w:bottom w:val="none" w:sz="0" w:space="0" w:color="auto"/>
        <w:right w:val="none" w:sz="0" w:space="0" w:color="auto"/>
      </w:divBdr>
    </w:div>
    <w:div w:id="2072918106">
      <w:bodyDiv w:val="1"/>
      <w:marLeft w:val="0"/>
      <w:marRight w:val="0"/>
      <w:marTop w:val="0"/>
      <w:marBottom w:val="0"/>
      <w:divBdr>
        <w:top w:val="none" w:sz="0" w:space="0" w:color="auto"/>
        <w:left w:val="none" w:sz="0" w:space="0" w:color="auto"/>
        <w:bottom w:val="none" w:sz="0" w:space="0" w:color="auto"/>
        <w:right w:val="none" w:sz="0" w:space="0" w:color="auto"/>
      </w:divBdr>
    </w:div>
    <w:div w:id="2090805335">
      <w:bodyDiv w:val="1"/>
      <w:marLeft w:val="0"/>
      <w:marRight w:val="0"/>
      <w:marTop w:val="0"/>
      <w:marBottom w:val="0"/>
      <w:divBdr>
        <w:top w:val="none" w:sz="0" w:space="0" w:color="auto"/>
        <w:left w:val="none" w:sz="0" w:space="0" w:color="auto"/>
        <w:bottom w:val="none" w:sz="0" w:space="0" w:color="auto"/>
        <w:right w:val="none" w:sz="0" w:space="0" w:color="auto"/>
      </w:divBdr>
    </w:div>
    <w:div w:id="2111462197">
      <w:bodyDiv w:val="1"/>
      <w:marLeft w:val="0"/>
      <w:marRight w:val="0"/>
      <w:marTop w:val="0"/>
      <w:marBottom w:val="0"/>
      <w:divBdr>
        <w:top w:val="none" w:sz="0" w:space="0" w:color="auto"/>
        <w:left w:val="none" w:sz="0" w:space="0" w:color="auto"/>
        <w:bottom w:val="none" w:sz="0" w:space="0" w:color="auto"/>
        <w:right w:val="none" w:sz="0" w:space="0" w:color="auto"/>
      </w:divBdr>
    </w:div>
    <w:div w:id="21173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re.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D922-AEE2-46B8-9DB9-67FE519E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12415</Words>
  <Characters>68287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Yunnuen Pérez Mejía</dc:creator>
  <cp:keywords/>
  <dc:description/>
  <cp:lastModifiedBy>EDGAR SERRANO GARCIA</cp:lastModifiedBy>
  <cp:revision>3</cp:revision>
  <cp:lastPrinted>2025-02-10T17:40:00Z</cp:lastPrinted>
  <dcterms:created xsi:type="dcterms:W3CDTF">2025-08-19T07:32:00Z</dcterms:created>
  <dcterms:modified xsi:type="dcterms:W3CDTF">2025-08-19T16:52:00Z</dcterms:modified>
</cp:coreProperties>
</file>