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4814" w14:textId="77777777" w:rsidR="007F6C68" w:rsidRDefault="007F6C68" w:rsidP="007F6C68">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842A730" w14:textId="6EFBDFB3" w:rsidR="00917D24" w:rsidRPr="00B64D08" w:rsidRDefault="00917D24" w:rsidP="00C1586F">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0B2003E1" w:rsidR="00EE029D" w:rsidRPr="00023212" w:rsidRDefault="007F6C68"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EMPLAZAMIENTO DE LA VÍCTIMA DEL DELITO, EN SU CARÁCTER DE TERCERA INTERESADA EN EL JUICIO DE AMPARO. POR REGLA GENERAL DEBE HACERSE DE MANERA DIRECTA PERSONAL A LA VÍCTIMA Y, POR EXCEPCIÓN, CUANDO ELLO NO SEA POSIBLE, A TRAVÉS DE SU ASESOR JURÍDICO</w:t>
      </w:r>
    </w:p>
    <w:p w14:paraId="6FB7DAC2" w14:textId="0DC4964C" w:rsidR="001C01EC" w:rsidRDefault="001C01EC" w:rsidP="00D22676">
      <w:pPr>
        <w:spacing w:after="0" w:line="240" w:lineRule="auto"/>
        <w:jc w:val="both"/>
        <w:rPr>
          <w:rFonts w:ascii="Arial Nova" w:hAnsi="Arial Nova" w:cs="Times New Roman"/>
          <w:sz w:val="18"/>
          <w:szCs w:val="18"/>
        </w:rPr>
      </w:pPr>
    </w:p>
    <w:p w14:paraId="49C69D8D" w14:textId="77777777" w:rsidR="00D82D33" w:rsidRDefault="00D82D33" w:rsidP="00D22676">
      <w:pPr>
        <w:spacing w:after="0" w:line="240" w:lineRule="auto"/>
        <w:jc w:val="both"/>
        <w:rPr>
          <w:rFonts w:ascii="Arial Nova" w:hAnsi="Arial Nova" w:cs="Times New Roman"/>
          <w:sz w:val="18"/>
          <w:szCs w:val="18"/>
        </w:rPr>
      </w:pPr>
    </w:p>
    <w:p w14:paraId="36B8B969" w14:textId="11C7AF04" w:rsidR="00D82D33" w:rsidRPr="001624A8" w:rsidRDefault="00D82D33" w:rsidP="000A2323">
      <w:pPr>
        <w:shd w:val="clear" w:color="auto" w:fill="EDEDED" w:themeFill="accent3" w:themeFillTint="33"/>
        <w:spacing w:after="0" w:line="240" w:lineRule="auto"/>
        <w:ind w:left="2552"/>
        <w:jc w:val="right"/>
        <w:rPr>
          <w:rFonts w:ascii="Arial Nova" w:hAnsi="Arial Nova" w:cs="Times New Roman"/>
          <w:smallCaps/>
          <w:color w:val="002060"/>
        </w:rPr>
      </w:pPr>
      <w:r w:rsidRPr="001624A8">
        <w:rPr>
          <w:rFonts w:ascii="Arial Nova" w:hAnsi="Arial Nova" w:cs="Times New Roman"/>
          <w:b/>
          <w:bCs/>
          <w:smallCaps/>
          <w:color w:val="002060"/>
        </w:rPr>
        <w:t>Ponente: Minist</w:t>
      </w:r>
      <w:r w:rsidR="000D0163">
        <w:rPr>
          <w:rFonts w:ascii="Arial Nova" w:hAnsi="Arial Nova" w:cs="Times New Roman"/>
          <w:b/>
          <w:bCs/>
          <w:smallCaps/>
          <w:color w:val="002060"/>
        </w:rPr>
        <w:t>r</w:t>
      </w:r>
      <w:r w:rsidR="000A2323">
        <w:rPr>
          <w:rFonts w:ascii="Arial Nova" w:hAnsi="Arial Nova" w:cs="Times New Roman"/>
          <w:b/>
          <w:bCs/>
          <w:smallCaps/>
          <w:color w:val="002060"/>
        </w:rPr>
        <w:t xml:space="preserve">o </w:t>
      </w:r>
      <w:r w:rsidR="00CB39E2">
        <w:rPr>
          <w:rFonts w:ascii="Arial Nova" w:hAnsi="Arial Nova" w:cs="Times New Roman"/>
          <w:b/>
          <w:bCs/>
          <w:smallCaps/>
          <w:color w:val="002060"/>
        </w:rPr>
        <w:t>Alfredo Gutiérrez Ortiz Mena</w:t>
      </w:r>
      <w:r w:rsidR="000D0163">
        <w:rPr>
          <w:rFonts w:ascii="Arial Nova" w:hAnsi="Arial Nova" w:cs="Times New Roman"/>
          <w:b/>
          <w:bCs/>
          <w:smallCaps/>
          <w:color w:val="002060"/>
        </w:rPr>
        <w:t>.</w:t>
      </w:r>
    </w:p>
    <w:p w14:paraId="1011E594" w14:textId="7DFF014D" w:rsidR="00D82D33" w:rsidRDefault="00D82D33" w:rsidP="000A2323">
      <w:pPr>
        <w:shd w:val="clear" w:color="auto" w:fill="EDEDED" w:themeFill="accent3" w:themeFillTint="33"/>
        <w:spacing w:after="0" w:line="240" w:lineRule="auto"/>
        <w:ind w:left="2552"/>
        <w:jc w:val="right"/>
        <w:rPr>
          <w:rFonts w:ascii="Arial Nova" w:hAnsi="Arial Nova" w:cs="Times New Roman"/>
          <w:smallCaps/>
          <w:color w:val="002060"/>
        </w:rPr>
      </w:pPr>
      <w:r w:rsidRPr="001624A8">
        <w:rPr>
          <w:rFonts w:ascii="Arial Nova" w:hAnsi="Arial Nova" w:cs="Times New Roman"/>
          <w:smallCaps/>
          <w:color w:val="002060"/>
        </w:rPr>
        <w:t>Secretari</w:t>
      </w:r>
      <w:r w:rsidR="00CB39E2">
        <w:rPr>
          <w:rFonts w:ascii="Arial Nova" w:hAnsi="Arial Nova" w:cs="Times New Roman"/>
          <w:smallCaps/>
          <w:color w:val="002060"/>
        </w:rPr>
        <w:t>o</w:t>
      </w:r>
      <w:r w:rsidR="002B1AE9">
        <w:rPr>
          <w:rFonts w:ascii="Arial Nova" w:hAnsi="Arial Nova" w:cs="Times New Roman"/>
          <w:smallCaps/>
          <w:color w:val="002060"/>
        </w:rPr>
        <w:t>:</w:t>
      </w:r>
      <w:r w:rsidR="000A2323">
        <w:rPr>
          <w:rFonts w:ascii="Arial Nova" w:hAnsi="Arial Nova" w:cs="Times New Roman"/>
          <w:smallCaps/>
          <w:color w:val="002060"/>
        </w:rPr>
        <w:t xml:space="preserve"> </w:t>
      </w:r>
      <w:r w:rsidR="00CB39E2">
        <w:rPr>
          <w:rFonts w:ascii="Arial Nova" w:hAnsi="Arial Nova" w:cs="Times New Roman"/>
          <w:smallCaps/>
          <w:color w:val="002060"/>
        </w:rPr>
        <w:t>José Alberto Mosqueda Velázquez</w:t>
      </w:r>
      <w:r w:rsidRPr="001624A8">
        <w:rPr>
          <w:rFonts w:ascii="Arial Nova" w:hAnsi="Arial Nova" w:cs="Times New Roman"/>
          <w:smallCaps/>
          <w:color w:val="002060"/>
        </w:rPr>
        <w:t>.</w:t>
      </w:r>
    </w:p>
    <w:p w14:paraId="79699610" w14:textId="40C2ABCC" w:rsidR="008E77D5" w:rsidRDefault="00CB39E2" w:rsidP="000A2323">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Colaboró</w:t>
      </w:r>
      <w:r w:rsidR="008E77D5">
        <w:rPr>
          <w:rFonts w:ascii="Arial Nova" w:hAnsi="Arial Nova" w:cs="Times New Roman"/>
          <w:smallCaps/>
          <w:color w:val="002060"/>
        </w:rPr>
        <w:t>:</w:t>
      </w:r>
      <w:r w:rsidR="0008141E">
        <w:rPr>
          <w:rFonts w:ascii="Arial Nova" w:hAnsi="Arial Nova" w:cs="Times New Roman"/>
          <w:smallCaps/>
          <w:color w:val="002060"/>
        </w:rPr>
        <w:t xml:space="preserve"> </w:t>
      </w:r>
      <w:r>
        <w:rPr>
          <w:rFonts w:ascii="Arial Nova" w:hAnsi="Arial Nova" w:cs="Times New Roman"/>
          <w:smallCaps/>
          <w:color w:val="002060"/>
        </w:rPr>
        <w:t>Jacinta Santacruz del Valle</w:t>
      </w:r>
      <w:r w:rsidR="008E77D5">
        <w:rPr>
          <w:rFonts w:ascii="Arial Nova" w:hAnsi="Arial Nova" w:cs="Times New Roman"/>
          <w:smallCaps/>
          <w:color w:val="002060"/>
        </w:rPr>
        <w:t>.</w:t>
      </w:r>
    </w:p>
    <w:p w14:paraId="28527B48" w14:textId="6F612414" w:rsidR="00D82D33" w:rsidRDefault="00D82D33" w:rsidP="000A2323">
      <w:pPr>
        <w:shd w:val="clear" w:color="auto" w:fill="EDEDED" w:themeFill="accent3" w:themeFillTint="33"/>
        <w:spacing w:after="0" w:line="240" w:lineRule="auto"/>
        <w:ind w:left="2552"/>
        <w:jc w:val="right"/>
        <w:rPr>
          <w:rFonts w:ascii="Arial Nova" w:hAnsi="Arial Nova" w:cs="Times New Roman"/>
          <w:smallCaps/>
          <w:color w:val="002060"/>
        </w:rPr>
      </w:pPr>
      <w:r w:rsidRPr="001624A8">
        <w:rPr>
          <w:rFonts w:ascii="Arial Nova" w:hAnsi="Arial Nova" w:cs="Times New Roman"/>
          <w:smallCaps/>
          <w:color w:val="002060"/>
        </w:rPr>
        <w:t xml:space="preserve">Expediente: </w:t>
      </w:r>
      <w:r>
        <w:rPr>
          <w:rFonts w:ascii="Arial Nova" w:hAnsi="Arial Nova" w:cs="Times New Roman"/>
          <w:smallCaps/>
          <w:color w:val="002060"/>
        </w:rPr>
        <w:t xml:space="preserve">Contradicción de Criterios </w:t>
      </w:r>
      <w:r w:rsidR="00CB39E2">
        <w:rPr>
          <w:rFonts w:ascii="Arial Nova" w:hAnsi="Arial Nova" w:cs="Times New Roman"/>
          <w:smallCaps/>
          <w:color w:val="002060"/>
        </w:rPr>
        <w:t>251</w:t>
      </w:r>
      <w:r>
        <w:rPr>
          <w:rFonts w:ascii="Arial Nova" w:hAnsi="Arial Nova" w:cs="Times New Roman"/>
          <w:smallCaps/>
          <w:color w:val="002060"/>
        </w:rPr>
        <w:t>/202</w:t>
      </w:r>
      <w:r w:rsidR="00CB39E2">
        <w:rPr>
          <w:rFonts w:ascii="Arial Nova" w:hAnsi="Arial Nova" w:cs="Times New Roman"/>
          <w:smallCaps/>
          <w:color w:val="002060"/>
        </w:rPr>
        <w:t>3</w:t>
      </w:r>
      <w:r w:rsidR="00C968D6">
        <w:rPr>
          <w:rFonts w:ascii="Arial Nova" w:hAnsi="Arial Nova" w:cs="Times New Roman"/>
          <w:smallCaps/>
          <w:color w:val="002060"/>
        </w:rPr>
        <w:t>.</w:t>
      </w:r>
    </w:p>
    <w:p w14:paraId="6A7C1EDB" w14:textId="6B0750EA" w:rsidR="00D82D33" w:rsidRPr="001C01EC" w:rsidRDefault="00D82D33" w:rsidP="00D82D33">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917D24"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45703613" w14:textId="77777777" w:rsidR="00E32435" w:rsidRPr="00917D24" w:rsidRDefault="00E32435" w:rsidP="00C30AA0">
            <w:pPr>
              <w:jc w:val="both"/>
              <w:rPr>
                <w:rFonts w:ascii="Arial Nova" w:hAnsi="Arial Nova" w:cs="Times New Roman"/>
              </w:rPr>
            </w:pPr>
          </w:p>
          <w:p w14:paraId="213F2911" w14:textId="206DB8A1" w:rsidR="00B65914"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917D24">
              <w:rPr>
                <w:rFonts w:ascii="Arial Nova" w:hAnsi="Arial Nova" w:cs="Times New Roman"/>
                <w:b/>
                <w:bCs/>
                <w:smallCaps/>
                <w:color w:val="000F2E"/>
                <w:sz w:val="28"/>
                <w:szCs w:val="28"/>
              </w:rPr>
              <w:t>Resumen:</w:t>
            </w:r>
          </w:p>
          <w:p w14:paraId="3462FBF6" w14:textId="77777777" w:rsidR="00796F7A" w:rsidRDefault="00796F7A" w:rsidP="00796F7A">
            <w:pPr>
              <w:jc w:val="both"/>
              <w:rPr>
                <w:rFonts w:ascii="Arial Nova" w:hAnsi="Arial Nova" w:cs="Times New Roman"/>
                <w:u w:color="000000"/>
              </w:rPr>
            </w:pPr>
          </w:p>
          <w:p w14:paraId="2F9B274B" w14:textId="77777777" w:rsidR="00F311DD" w:rsidRPr="00F311DD" w:rsidRDefault="00F311DD" w:rsidP="00F311DD">
            <w:pPr>
              <w:pStyle w:val="corte4fondo"/>
              <w:spacing w:line="240" w:lineRule="auto"/>
              <w:ind w:right="49" w:firstLine="0"/>
              <w:rPr>
                <w:rFonts w:ascii="Arial Nova" w:eastAsiaTheme="minorHAnsi" w:hAnsi="Arial Nova" w:cs="Times New Roman"/>
                <w:color w:val="auto"/>
                <w:sz w:val="22"/>
                <w:szCs w:val="22"/>
                <w:bdr w:val="none" w:sz="0" w:space="0" w:color="auto"/>
                <w:lang w:val="es-MX" w:eastAsia="en-US"/>
              </w:rPr>
            </w:pPr>
            <w:r w:rsidRPr="00F311DD">
              <w:rPr>
                <w:rFonts w:ascii="Arial Nova" w:eastAsiaTheme="minorHAnsi" w:hAnsi="Arial Nova" w:cs="Times New Roman"/>
                <w:color w:val="auto"/>
                <w:sz w:val="22"/>
                <w:szCs w:val="22"/>
                <w:bdr w:val="none" w:sz="0" w:space="0" w:color="auto"/>
                <w:lang w:val="es-MX" w:eastAsia="en-US"/>
              </w:rPr>
              <w:t>La Primera Sala de la Suprema Corte de Justicia de la Nación resolvió una contradicción de criterios en la que tres Tribunales Colegiados realizaron una interpretación contraria respecto a si la víctima del delito, en su carácter de tercera interesada en el juicio de amparo, puede ser emplazada y notificada por conducto de la persona que funja como su asesora jurídica.</w:t>
            </w:r>
          </w:p>
          <w:p w14:paraId="6E3F3139" w14:textId="77777777" w:rsidR="00F311DD" w:rsidRPr="00F311DD" w:rsidRDefault="00F311DD" w:rsidP="00F311DD">
            <w:pPr>
              <w:pStyle w:val="corte4fondo"/>
              <w:spacing w:line="240" w:lineRule="auto"/>
              <w:ind w:right="49" w:firstLine="0"/>
              <w:rPr>
                <w:rFonts w:ascii="Arial Nova" w:eastAsiaTheme="minorHAnsi" w:hAnsi="Arial Nova" w:cs="Times New Roman"/>
                <w:color w:val="auto"/>
                <w:sz w:val="22"/>
                <w:szCs w:val="22"/>
                <w:bdr w:val="none" w:sz="0" w:space="0" w:color="auto"/>
                <w:lang w:val="es-MX" w:eastAsia="en-US"/>
              </w:rPr>
            </w:pPr>
          </w:p>
          <w:p w14:paraId="7D99EBC8" w14:textId="2E576060" w:rsidR="00F311DD" w:rsidRPr="00F311DD" w:rsidRDefault="00F311DD" w:rsidP="00F311DD">
            <w:pPr>
              <w:pStyle w:val="corte4fondo"/>
              <w:spacing w:line="240" w:lineRule="auto"/>
              <w:ind w:right="49" w:firstLine="0"/>
              <w:rPr>
                <w:rFonts w:ascii="Arial Nova" w:eastAsiaTheme="minorHAnsi" w:hAnsi="Arial Nova" w:cs="Times New Roman"/>
                <w:color w:val="auto"/>
                <w:sz w:val="22"/>
                <w:szCs w:val="22"/>
                <w:bdr w:val="none" w:sz="0" w:space="0" w:color="auto"/>
                <w:lang w:val="es-MX" w:eastAsia="en-US"/>
              </w:rPr>
            </w:pPr>
            <w:r w:rsidRPr="00F311DD">
              <w:rPr>
                <w:rFonts w:ascii="Arial Nova" w:eastAsiaTheme="minorHAnsi" w:hAnsi="Arial Nova" w:cs="Times New Roman"/>
                <w:color w:val="auto"/>
                <w:sz w:val="22"/>
                <w:szCs w:val="22"/>
                <w:bdr w:val="none" w:sz="0" w:space="0" w:color="auto"/>
                <w:lang w:val="es-MX" w:eastAsia="en-US"/>
              </w:rPr>
              <w:t xml:space="preserve">En su fallo, el Alto Tribunal </w:t>
            </w:r>
            <w:r w:rsidR="007F6C68">
              <w:rPr>
                <w:rFonts w:ascii="Arial Nova" w:eastAsiaTheme="minorHAnsi" w:hAnsi="Arial Nova" w:cs="Times New Roman"/>
                <w:color w:val="auto"/>
                <w:sz w:val="22"/>
                <w:szCs w:val="22"/>
                <w:bdr w:val="none" w:sz="0" w:space="0" w:color="auto"/>
                <w:lang w:val="es-MX" w:eastAsia="en-US"/>
              </w:rPr>
              <w:t xml:space="preserve">determinó que, </w:t>
            </w:r>
            <w:r w:rsidR="007F6C68" w:rsidRPr="007F6C68">
              <w:rPr>
                <w:rFonts w:ascii="Arial Nova" w:eastAsiaTheme="minorHAnsi" w:hAnsi="Arial Nova" w:cs="Times New Roman"/>
                <w:color w:val="auto"/>
                <w:sz w:val="22"/>
                <w:szCs w:val="22"/>
                <w:bdr w:val="none" w:sz="0" w:space="0" w:color="auto"/>
                <w:lang w:val="es-MX" w:eastAsia="en-US"/>
              </w:rPr>
              <w:t>conforme a los derechos de la víctima del delito, reconocidos y protegidos en los artículos 17 y 20, apartado c, de la Constitución, así como de la interpretación sistemática de los artículos 5º, fracción III, inciso c), 6º, 12, 24 y 26, fracción I, inciso b), y 27 de la Ley de Amparo, las notificaciones y su emplazamiento, como tercera interesada en el juicio de amparo, deben realizarse, en principio, de manera personal y directa con ésta, y sólo en el caso que ello no sea posible, podrán ser realizadas por conducto de su asesora jurídica, siempre y cuando haya sido designada por la víctima y tenga dicho carácter reconocido en el procedimiento penal</w:t>
            </w:r>
            <w:r w:rsidRPr="00F311DD">
              <w:rPr>
                <w:rFonts w:ascii="Arial Nova" w:eastAsiaTheme="minorHAnsi" w:hAnsi="Arial Nova" w:cs="Times New Roman"/>
                <w:color w:val="auto"/>
                <w:sz w:val="22"/>
                <w:szCs w:val="22"/>
                <w:bdr w:val="none" w:sz="0" w:space="0" w:color="auto"/>
                <w:lang w:val="es-MX" w:eastAsia="en-US"/>
              </w:rPr>
              <w:t>.</w:t>
            </w:r>
          </w:p>
          <w:p w14:paraId="068A96B6" w14:textId="10E57B25" w:rsidR="0048582B" w:rsidRPr="00917D24" w:rsidRDefault="0048582B" w:rsidP="00F058F6">
            <w:pPr>
              <w:jc w:val="both"/>
              <w:rPr>
                <w:rFonts w:ascii="Arial Nova" w:hAnsi="Arial Nova" w:cs="Times New Roman"/>
              </w:rPr>
            </w:pPr>
          </w:p>
        </w:tc>
      </w:tr>
    </w:tbl>
    <w:p w14:paraId="4D182991" w14:textId="32FF753F" w:rsidR="003A13FC" w:rsidRDefault="003A13FC" w:rsidP="000018A2">
      <w:pPr>
        <w:spacing w:after="0" w:line="240" w:lineRule="auto"/>
        <w:jc w:val="both"/>
        <w:rPr>
          <w:rFonts w:ascii="Arial Nova" w:hAnsi="Arial Nova" w:cs="Times New Roman"/>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3F72ACA" w14:textId="77777777" w:rsidR="00515FB0" w:rsidRDefault="00515FB0" w:rsidP="00515FB0">
      <w:pPr>
        <w:spacing w:after="0"/>
        <w:jc w:val="both"/>
        <w:rPr>
          <w:rFonts w:ascii="Arial Nova" w:hAnsi="Arial Nova" w:cs="Times New Roman"/>
          <w:sz w:val="24"/>
          <w:szCs w:val="24"/>
        </w:rPr>
      </w:pPr>
    </w:p>
    <w:p w14:paraId="5F426A71" w14:textId="77777777" w:rsidR="00CB39E2" w:rsidRPr="00CB39E2" w:rsidRDefault="00CB39E2" w:rsidP="00CB39E2">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CB39E2">
        <w:rPr>
          <w:rFonts w:ascii="Arial Nova" w:eastAsiaTheme="minorHAnsi" w:hAnsi="Arial Nova" w:cs="Times New Roman"/>
          <w:color w:val="auto"/>
          <w:sz w:val="24"/>
          <w:szCs w:val="24"/>
          <w:bdr w:val="none" w:sz="0" w:space="0" w:color="auto"/>
          <w:lang w:val="es-MX" w:eastAsia="en-US"/>
        </w:rPr>
        <w:t>La Primera Sala de la Suprema Corte de Justicia de la Nación resolvió una contradicción de criterios en la que tres Tribunales Colegiados realizaron una interpretación contraria respecto a si la víctima del delito, en su carácter de tercera interesada en el juicio de amparo, puede ser emplazada y notificada por conducto de la persona que funja como su asesora jurídica.</w:t>
      </w:r>
    </w:p>
    <w:p w14:paraId="11FA5DC6" w14:textId="77777777" w:rsidR="00CB39E2" w:rsidRPr="00CB39E2" w:rsidRDefault="00CB39E2" w:rsidP="00CB39E2">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4CEC3DE9" w14:textId="77777777" w:rsidR="00CB39E2" w:rsidRPr="00CB39E2" w:rsidRDefault="00CB39E2" w:rsidP="00CB39E2">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CB39E2">
        <w:rPr>
          <w:rFonts w:ascii="Arial Nova" w:eastAsiaTheme="minorHAnsi" w:hAnsi="Arial Nova" w:cs="Times New Roman"/>
          <w:color w:val="auto"/>
          <w:sz w:val="24"/>
          <w:szCs w:val="24"/>
          <w:bdr w:val="none" w:sz="0" w:space="0" w:color="auto"/>
          <w:lang w:val="es-MX" w:eastAsia="en-US"/>
        </w:rPr>
        <w:t xml:space="preserve">Al respecto, el primer tribunal consideró que el emplazamiento al tercero interesado debe hacerse de forma personal y no a través de su asesora. En cambio, los otros </w:t>
      </w:r>
      <w:r w:rsidRPr="00CB39E2">
        <w:rPr>
          <w:rFonts w:ascii="Arial Nova" w:eastAsiaTheme="minorHAnsi" w:hAnsi="Arial Nova" w:cs="Times New Roman"/>
          <w:color w:val="auto"/>
          <w:sz w:val="24"/>
          <w:szCs w:val="24"/>
          <w:bdr w:val="none" w:sz="0" w:space="0" w:color="auto"/>
          <w:lang w:val="es-MX" w:eastAsia="en-US"/>
        </w:rPr>
        <w:lastRenderedPageBreak/>
        <w:t>dos tribunales sostuvieron que la asesora jurídica de la víctima que interviene en un procedimiento, con personalidad reconocida en el mismo, puede representarla en el juicio, en el caso, como tercera interesada, pues así se garantiza su participación efectiva dentro de dicho procedimiento.</w:t>
      </w:r>
    </w:p>
    <w:p w14:paraId="7E0FC538" w14:textId="77777777" w:rsidR="00B02C44" w:rsidRPr="00B02C44" w:rsidRDefault="00B02C44" w:rsidP="00B02C44">
      <w:pPr>
        <w:pStyle w:val="corte4fondo"/>
        <w:spacing w:line="240" w:lineRule="auto"/>
        <w:ind w:firstLine="0"/>
        <w:rPr>
          <w:rFonts w:ascii="Arial Nova" w:eastAsiaTheme="minorHAnsi" w:hAnsi="Arial Nova" w:cs="Times New Roman"/>
          <w:color w:val="auto"/>
          <w:sz w:val="24"/>
          <w:szCs w:val="24"/>
          <w:bdr w:val="none" w:sz="0" w:space="0" w:color="auto"/>
          <w:lang w:val="es-MX" w:eastAsia="en-US"/>
        </w:rPr>
      </w:pPr>
    </w:p>
    <w:p w14:paraId="5091AEB6" w14:textId="5373EC5A" w:rsidR="00020AF3" w:rsidRPr="00A04200" w:rsidRDefault="00B323DA" w:rsidP="00A04200">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0B2729E9" w14:textId="6322E739" w:rsidR="00A04200" w:rsidRDefault="00A04200" w:rsidP="00A04200">
      <w:pPr>
        <w:spacing w:after="0" w:line="240" w:lineRule="auto"/>
        <w:jc w:val="both"/>
        <w:rPr>
          <w:rFonts w:ascii="Arial Nova" w:hAnsi="Arial Nova" w:cs="Times New Roman"/>
          <w:sz w:val="24"/>
          <w:szCs w:val="24"/>
          <w:u w:color="000000"/>
        </w:rPr>
      </w:pPr>
    </w:p>
    <w:p w14:paraId="15B6A9A2" w14:textId="02783547" w:rsidR="00CB39E2" w:rsidRPr="00CB39E2" w:rsidRDefault="00CB39E2" w:rsidP="00CB39E2">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CB39E2">
        <w:rPr>
          <w:rFonts w:ascii="Arial Nova" w:eastAsiaTheme="minorHAnsi" w:hAnsi="Arial Nova" w:cs="Times New Roman"/>
          <w:color w:val="auto"/>
          <w:sz w:val="24"/>
          <w:szCs w:val="24"/>
          <w:bdr w:val="none" w:sz="0" w:space="0" w:color="auto"/>
          <w:lang w:val="es-MX" w:eastAsia="en-US"/>
        </w:rPr>
        <w:t xml:space="preserve">En su fallo, el Alto Tribunal destacó que, conforme a los derechos reconocidos y protegidos en la Constitución en favor de la víctima del delito, en relación con el Código Nacional de Procedimientos Penales y la Ley General de Víctimas, existe un reconocimiento explícito de ésta como parte del procedimiento penal, así como a recibir la asesoría jurídica técnica —por una persona licenciada en derecho con cédula profesional—. De igual manera, se </w:t>
      </w:r>
      <w:r w:rsidR="007F6C68">
        <w:rPr>
          <w:rFonts w:ascii="Arial Nova" w:eastAsiaTheme="minorHAnsi" w:hAnsi="Arial Nova" w:cs="Times New Roman"/>
          <w:color w:val="auto"/>
          <w:sz w:val="24"/>
          <w:szCs w:val="24"/>
          <w:bdr w:val="none" w:sz="0" w:space="0" w:color="auto"/>
          <w:lang w:val="es-MX" w:eastAsia="en-US"/>
        </w:rPr>
        <w:t>tutela</w:t>
      </w:r>
      <w:r w:rsidR="007F6C68" w:rsidRPr="00CB39E2">
        <w:rPr>
          <w:rFonts w:ascii="Arial Nova" w:eastAsiaTheme="minorHAnsi" w:hAnsi="Arial Nova" w:cs="Times New Roman"/>
          <w:color w:val="auto"/>
          <w:sz w:val="24"/>
          <w:szCs w:val="24"/>
          <w:bdr w:val="none" w:sz="0" w:space="0" w:color="auto"/>
          <w:lang w:val="es-MX" w:eastAsia="en-US"/>
        </w:rPr>
        <w:t xml:space="preserve"> </w:t>
      </w:r>
      <w:r w:rsidRPr="00CB39E2">
        <w:rPr>
          <w:rFonts w:ascii="Arial Nova" w:eastAsiaTheme="minorHAnsi" w:hAnsi="Arial Nova" w:cs="Times New Roman"/>
          <w:color w:val="auto"/>
          <w:sz w:val="24"/>
          <w:szCs w:val="24"/>
          <w:bdr w:val="none" w:sz="0" w:space="0" w:color="auto"/>
          <w:lang w:val="es-MX" w:eastAsia="en-US"/>
        </w:rPr>
        <w:t>el derecho a un recurso judicial adecuado y efectivo contra las decisiones que afecten sus intereses y el ejercicio de sus derechos</w:t>
      </w:r>
      <w:r w:rsidR="007F6C68">
        <w:rPr>
          <w:rFonts w:ascii="Arial Nova" w:eastAsiaTheme="minorHAnsi" w:hAnsi="Arial Nova" w:cs="Times New Roman"/>
          <w:color w:val="auto"/>
          <w:sz w:val="24"/>
          <w:szCs w:val="24"/>
          <w:bdr w:val="none" w:sz="0" w:space="0" w:color="auto"/>
          <w:lang w:val="es-MX" w:eastAsia="en-US"/>
        </w:rPr>
        <w:t>, como lo es el juicio de amparo</w:t>
      </w:r>
      <w:r w:rsidRPr="00CB39E2">
        <w:rPr>
          <w:rFonts w:ascii="Arial Nova" w:eastAsiaTheme="minorHAnsi" w:hAnsi="Arial Nova" w:cs="Times New Roman"/>
          <w:color w:val="auto"/>
          <w:sz w:val="24"/>
          <w:szCs w:val="24"/>
          <w:bdr w:val="none" w:sz="0" w:space="0" w:color="auto"/>
          <w:lang w:val="es-MX" w:eastAsia="en-US"/>
        </w:rPr>
        <w:t>.</w:t>
      </w:r>
    </w:p>
    <w:p w14:paraId="1B96627A" w14:textId="77777777" w:rsidR="00CB39E2" w:rsidRPr="00CB39E2" w:rsidRDefault="00CB39E2" w:rsidP="00CB39E2">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4B526E4F" w14:textId="77777777" w:rsidR="008327DB" w:rsidRDefault="00CB39E2" w:rsidP="008327DB">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CB39E2">
        <w:rPr>
          <w:rFonts w:ascii="Arial Nova" w:eastAsiaTheme="minorHAnsi" w:hAnsi="Arial Nova" w:cs="Times New Roman"/>
          <w:color w:val="auto"/>
          <w:sz w:val="24"/>
          <w:szCs w:val="24"/>
          <w:bdr w:val="none" w:sz="0" w:space="0" w:color="auto"/>
          <w:lang w:val="es-MX" w:eastAsia="en-US"/>
        </w:rPr>
        <w:t xml:space="preserve">En </w:t>
      </w:r>
      <w:r w:rsidR="008327DB">
        <w:rPr>
          <w:rFonts w:ascii="Arial Nova" w:eastAsiaTheme="minorHAnsi" w:hAnsi="Arial Nova" w:cs="Times New Roman"/>
          <w:color w:val="auto"/>
          <w:sz w:val="24"/>
          <w:szCs w:val="24"/>
          <w:bdr w:val="none" w:sz="0" w:space="0" w:color="auto"/>
          <w:lang w:val="es-MX" w:eastAsia="en-US"/>
        </w:rPr>
        <w:t xml:space="preserve">este sentido, en aras de </w:t>
      </w:r>
      <w:r w:rsidR="008327DB" w:rsidRPr="008327DB">
        <w:rPr>
          <w:rFonts w:ascii="Arial Nova" w:eastAsiaTheme="minorHAnsi" w:hAnsi="Arial Nova" w:cs="Times New Roman"/>
          <w:color w:val="auto"/>
          <w:sz w:val="24"/>
          <w:szCs w:val="24"/>
          <w:bdr w:val="none" w:sz="0" w:space="0" w:color="auto"/>
          <w:lang w:val="es-MX" w:eastAsia="en-US"/>
        </w:rPr>
        <w:t xml:space="preserve">garantizar el derecho de acceso a la justicia de las víctimas del delito, el equilibrio procesal, así como en atención al principio </w:t>
      </w:r>
      <w:proofErr w:type="spellStart"/>
      <w:r w:rsidR="008327DB" w:rsidRPr="00C1586F">
        <w:rPr>
          <w:rFonts w:ascii="Arial Nova" w:eastAsiaTheme="minorHAnsi" w:hAnsi="Arial Nova" w:cs="Times New Roman"/>
          <w:i/>
          <w:iCs/>
          <w:color w:val="auto"/>
          <w:sz w:val="24"/>
          <w:szCs w:val="24"/>
          <w:bdr w:val="none" w:sz="0" w:space="0" w:color="auto"/>
          <w:lang w:val="es-MX" w:eastAsia="en-US"/>
        </w:rPr>
        <w:t>pro</w:t>
      </w:r>
      <w:proofErr w:type="spellEnd"/>
      <w:r w:rsidR="008327DB" w:rsidRPr="00C1586F">
        <w:rPr>
          <w:rFonts w:ascii="Arial Nova" w:eastAsiaTheme="minorHAnsi" w:hAnsi="Arial Nova" w:cs="Times New Roman"/>
          <w:i/>
          <w:iCs/>
          <w:color w:val="auto"/>
          <w:sz w:val="24"/>
          <w:szCs w:val="24"/>
          <w:bdr w:val="none" w:sz="0" w:space="0" w:color="auto"/>
          <w:lang w:val="es-MX" w:eastAsia="en-US"/>
        </w:rPr>
        <w:t xml:space="preserve"> persona</w:t>
      </w:r>
      <w:r w:rsidR="008327DB" w:rsidRPr="008327DB">
        <w:rPr>
          <w:rFonts w:ascii="Arial Nova" w:eastAsiaTheme="minorHAnsi" w:hAnsi="Arial Nova" w:cs="Times New Roman"/>
          <w:color w:val="auto"/>
          <w:sz w:val="24"/>
          <w:szCs w:val="24"/>
          <w:bdr w:val="none" w:sz="0" w:space="0" w:color="auto"/>
          <w:lang w:val="es-MX" w:eastAsia="en-US"/>
        </w:rPr>
        <w:t xml:space="preserve"> y de interpretación más favorable</w:t>
      </w:r>
      <w:r w:rsidR="008327DB">
        <w:rPr>
          <w:rFonts w:ascii="Arial Nova" w:eastAsiaTheme="minorHAnsi" w:hAnsi="Arial Nova" w:cs="Times New Roman"/>
          <w:color w:val="auto"/>
          <w:sz w:val="24"/>
          <w:szCs w:val="24"/>
          <w:bdr w:val="none" w:sz="0" w:space="0" w:color="auto"/>
          <w:lang w:val="es-MX" w:eastAsia="en-US"/>
        </w:rPr>
        <w:t>, y</w:t>
      </w:r>
      <w:r w:rsidR="008327DB" w:rsidRPr="008327DB">
        <w:rPr>
          <w:rFonts w:ascii="Arial Nova" w:eastAsiaTheme="minorHAnsi" w:hAnsi="Arial Nova" w:cs="Times New Roman"/>
          <w:color w:val="auto"/>
          <w:sz w:val="24"/>
          <w:szCs w:val="24"/>
          <w:bdr w:val="none" w:sz="0" w:space="0" w:color="auto"/>
          <w:lang w:val="es-MX" w:eastAsia="en-US"/>
        </w:rPr>
        <w:t xml:space="preserve"> conforme a lo dispuesto en los artículos 26, fracción I, inciso b), y 27, fracción III, inciso b), de la Ley de Amparo, </w:t>
      </w:r>
      <w:r w:rsidR="008327DB">
        <w:rPr>
          <w:rFonts w:ascii="Arial Nova" w:eastAsiaTheme="minorHAnsi" w:hAnsi="Arial Nova" w:cs="Times New Roman"/>
          <w:color w:val="auto"/>
          <w:sz w:val="24"/>
          <w:szCs w:val="24"/>
          <w:bdr w:val="none" w:sz="0" w:space="0" w:color="auto"/>
          <w:lang w:val="es-MX" w:eastAsia="en-US"/>
        </w:rPr>
        <w:t xml:space="preserve">la Sala determinó que </w:t>
      </w:r>
      <w:r w:rsidR="008327DB" w:rsidRPr="008327DB">
        <w:rPr>
          <w:rFonts w:ascii="Arial Nova" w:eastAsiaTheme="minorHAnsi" w:hAnsi="Arial Nova" w:cs="Times New Roman"/>
          <w:color w:val="auto"/>
          <w:sz w:val="24"/>
          <w:szCs w:val="24"/>
          <w:bdr w:val="none" w:sz="0" w:space="0" w:color="auto"/>
          <w:lang w:val="es-MX" w:eastAsia="en-US"/>
        </w:rPr>
        <w:t xml:space="preserve">el emplazamiento a la víctima del delito, como tercera interesada en el juicio de amparo, debe hacerse, en principio, de manera directa y personal a ésta; y sólo en el caso de que esto no sea posible, podrá ser emplazada por medio de su asesora jurídica. </w:t>
      </w:r>
    </w:p>
    <w:p w14:paraId="66E6E8E6" w14:textId="77777777" w:rsidR="008327DB" w:rsidRDefault="008327DB" w:rsidP="008327DB">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10A712A3" w14:textId="251D0F76" w:rsidR="008327DB" w:rsidRDefault="008327DB" w:rsidP="008327DB">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8327DB">
        <w:rPr>
          <w:rFonts w:ascii="Arial Nova" w:eastAsiaTheme="minorHAnsi" w:hAnsi="Arial Nova" w:cs="Times New Roman"/>
          <w:color w:val="auto"/>
          <w:sz w:val="24"/>
          <w:szCs w:val="24"/>
          <w:bdr w:val="none" w:sz="0" w:space="0" w:color="auto"/>
          <w:lang w:val="es-MX" w:eastAsia="en-US"/>
        </w:rPr>
        <w:t>Para ello, el tribunal de amparo podrá requerir a la autoridad responsable para que proporcione el domicilio que ante ella hubiere señalado la víctima, o bien deberá dictar las medidas pertinentes con el propósito de que se investigue su domicilio. Y cuando el acto reclamado emane de un procedimiento judicial, la notificación se hará en el último domicilio señalado en autos.</w:t>
      </w:r>
    </w:p>
    <w:p w14:paraId="5CAC035A" w14:textId="77777777" w:rsidR="008327DB" w:rsidRPr="008327DB" w:rsidRDefault="008327DB" w:rsidP="00C1586F">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7A08A44C" w14:textId="4BE1159D" w:rsidR="008327DB" w:rsidRDefault="008327DB" w:rsidP="008327DB">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8327DB">
        <w:rPr>
          <w:rFonts w:ascii="Arial Nova" w:eastAsiaTheme="minorHAnsi" w:hAnsi="Arial Nova" w:cs="Times New Roman"/>
          <w:color w:val="auto"/>
          <w:sz w:val="24"/>
          <w:szCs w:val="24"/>
          <w:bdr w:val="none" w:sz="0" w:space="0" w:color="auto"/>
          <w:lang w:val="es-MX" w:eastAsia="en-US"/>
        </w:rPr>
        <w:t xml:space="preserve">De esta manera, solo en caso de que no se logre </w:t>
      </w:r>
      <w:r>
        <w:rPr>
          <w:rFonts w:ascii="Arial Nova" w:eastAsiaTheme="minorHAnsi" w:hAnsi="Arial Nova" w:cs="Times New Roman"/>
          <w:color w:val="auto"/>
          <w:sz w:val="24"/>
          <w:szCs w:val="24"/>
          <w:bdr w:val="none" w:sz="0" w:space="0" w:color="auto"/>
          <w:lang w:val="es-MX" w:eastAsia="en-US"/>
        </w:rPr>
        <w:t xml:space="preserve">notificar </w:t>
      </w:r>
      <w:r w:rsidRPr="008327DB">
        <w:rPr>
          <w:rFonts w:ascii="Arial Nova" w:eastAsiaTheme="minorHAnsi" w:hAnsi="Arial Nova" w:cs="Times New Roman"/>
          <w:color w:val="auto"/>
          <w:sz w:val="24"/>
          <w:szCs w:val="24"/>
          <w:bdr w:val="none" w:sz="0" w:space="0" w:color="auto"/>
          <w:lang w:val="es-MX" w:eastAsia="en-US"/>
        </w:rPr>
        <w:t>personal</w:t>
      </w:r>
      <w:r>
        <w:rPr>
          <w:rFonts w:ascii="Arial Nova" w:eastAsiaTheme="minorHAnsi" w:hAnsi="Arial Nova" w:cs="Times New Roman"/>
          <w:color w:val="auto"/>
          <w:sz w:val="24"/>
          <w:szCs w:val="24"/>
          <w:bdr w:val="none" w:sz="0" w:space="0" w:color="auto"/>
          <w:lang w:val="es-MX" w:eastAsia="en-US"/>
        </w:rPr>
        <w:t>mente</w:t>
      </w:r>
      <w:r w:rsidRPr="008327DB">
        <w:rPr>
          <w:rFonts w:ascii="Arial Nova" w:eastAsiaTheme="minorHAnsi" w:hAnsi="Arial Nova" w:cs="Times New Roman"/>
          <w:color w:val="auto"/>
          <w:sz w:val="24"/>
          <w:szCs w:val="24"/>
          <w:bdr w:val="none" w:sz="0" w:space="0" w:color="auto"/>
          <w:lang w:val="es-MX" w:eastAsia="en-US"/>
        </w:rPr>
        <w:t xml:space="preserve"> a la víctima del delito, en su carácter de tercera interesada, en los términos que lo ordena la Ley de Amparo, se practicará por conducto de la persona que, se acredite, ha fungido debidamente como su asesora jurídica.</w:t>
      </w:r>
    </w:p>
    <w:p w14:paraId="5E7FC93C" w14:textId="77777777" w:rsidR="00CB39E2" w:rsidRPr="00CB39E2" w:rsidRDefault="00CB39E2" w:rsidP="00CB39E2">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6757E0D4" w14:textId="77777777" w:rsidR="00CB39E2" w:rsidRPr="00CB39E2" w:rsidRDefault="00CB39E2" w:rsidP="00CB39E2">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CB39E2">
        <w:rPr>
          <w:rFonts w:ascii="Arial Nova" w:eastAsiaTheme="minorHAnsi" w:hAnsi="Arial Nova" w:cs="Times New Roman"/>
          <w:color w:val="auto"/>
          <w:sz w:val="24"/>
          <w:szCs w:val="24"/>
          <w:bdr w:val="none" w:sz="0" w:space="0" w:color="auto"/>
          <w:lang w:val="es-MX" w:eastAsia="en-US"/>
        </w:rPr>
        <w:t xml:space="preserve">Al respecto, la Sala destacó la jurisprudencia vigente en términos de la cual, a la luz del artículo 6º de la Ley de la materia, la persona designada como asesora jurídica de la víctima del delito está facultada para promover el juicio de amparo en nombre de ésta. Asimismo, resaltó que, de acuerdo con los artículos 12 y 24 del mismo ordenamiento, la víctima del delito, en su carácter de tercera interesada en el juicio de amparo, tiene derecho a decidir y autorizar a qué personas les otorga facultades </w:t>
      </w:r>
      <w:r w:rsidRPr="00CB39E2">
        <w:rPr>
          <w:rFonts w:ascii="Arial Nova" w:eastAsiaTheme="minorHAnsi" w:hAnsi="Arial Nova" w:cs="Times New Roman"/>
          <w:color w:val="auto"/>
          <w:sz w:val="24"/>
          <w:szCs w:val="24"/>
          <w:bdr w:val="none" w:sz="0" w:space="0" w:color="auto"/>
          <w:lang w:val="es-MX" w:eastAsia="en-US"/>
        </w:rPr>
        <w:lastRenderedPageBreak/>
        <w:t xml:space="preserve">para recibir en su nombre las notificaciones de las distintas determinaciones que se tomen en el juicio de amparo, de manera que pueden ser notificadas por medio de una persona distinta. </w:t>
      </w:r>
    </w:p>
    <w:p w14:paraId="315923A5" w14:textId="77777777" w:rsidR="00CB39E2" w:rsidRPr="00CB39E2" w:rsidRDefault="00CB39E2" w:rsidP="00CB39E2">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p>
    <w:p w14:paraId="43B949BB" w14:textId="77777777" w:rsidR="00CB39E2" w:rsidRPr="00CB39E2" w:rsidRDefault="00CB39E2" w:rsidP="00CB39E2">
      <w:pPr>
        <w:pStyle w:val="corte4fondo"/>
        <w:spacing w:line="240" w:lineRule="auto"/>
        <w:ind w:right="49" w:firstLine="0"/>
        <w:rPr>
          <w:rFonts w:ascii="Arial Nova" w:eastAsiaTheme="minorHAnsi" w:hAnsi="Arial Nova" w:cs="Times New Roman"/>
          <w:color w:val="auto"/>
          <w:sz w:val="24"/>
          <w:szCs w:val="24"/>
          <w:bdr w:val="none" w:sz="0" w:space="0" w:color="auto"/>
          <w:lang w:val="es-MX" w:eastAsia="en-US"/>
        </w:rPr>
      </w:pPr>
      <w:r w:rsidRPr="00CB39E2">
        <w:rPr>
          <w:rFonts w:ascii="Arial Nova" w:eastAsiaTheme="minorHAnsi" w:hAnsi="Arial Nova" w:cs="Times New Roman"/>
          <w:color w:val="auto"/>
          <w:sz w:val="24"/>
          <w:szCs w:val="24"/>
          <w:bdr w:val="none" w:sz="0" w:space="0" w:color="auto"/>
          <w:lang w:val="es-MX" w:eastAsia="en-US"/>
        </w:rPr>
        <w:t xml:space="preserve">De esta manera, con el fin de garantizar el ejercicio de su derecho de acceso efectivo a la justicia, así como de los principios </w:t>
      </w:r>
      <w:proofErr w:type="gramStart"/>
      <w:r w:rsidRPr="00C1586F">
        <w:rPr>
          <w:rFonts w:ascii="Arial Nova" w:eastAsiaTheme="minorHAnsi" w:hAnsi="Arial Nova" w:cs="Times New Roman"/>
          <w:i/>
          <w:iCs/>
          <w:color w:val="auto"/>
          <w:sz w:val="24"/>
          <w:szCs w:val="24"/>
          <w:bdr w:val="none" w:sz="0" w:space="0" w:color="auto"/>
          <w:lang w:val="es-MX" w:eastAsia="en-US"/>
        </w:rPr>
        <w:t>pro persona</w:t>
      </w:r>
      <w:proofErr w:type="gramEnd"/>
      <w:r w:rsidRPr="00CB39E2">
        <w:rPr>
          <w:rFonts w:ascii="Arial Nova" w:eastAsiaTheme="minorHAnsi" w:hAnsi="Arial Nova" w:cs="Times New Roman"/>
          <w:color w:val="auto"/>
          <w:sz w:val="24"/>
          <w:szCs w:val="24"/>
          <w:bdr w:val="none" w:sz="0" w:space="0" w:color="auto"/>
          <w:lang w:val="es-MX" w:eastAsia="en-US"/>
        </w:rPr>
        <w:t xml:space="preserve">, </w:t>
      </w:r>
      <w:r w:rsidRPr="00C1586F">
        <w:rPr>
          <w:rFonts w:ascii="Arial Nova" w:eastAsiaTheme="minorHAnsi" w:hAnsi="Arial Nova" w:cs="Times New Roman"/>
          <w:i/>
          <w:iCs/>
          <w:color w:val="auto"/>
          <w:sz w:val="24"/>
          <w:szCs w:val="24"/>
          <w:bdr w:val="none" w:sz="0" w:space="0" w:color="auto"/>
          <w:lang w:val="es-MX" w:eastAsia="en-US"/>
        </w:rPr>
        <w:t>pro actione</w:t>
      </w:r>
      <w:r w:rsidRPr="00CB39E2">
        <w:rPr>
          <w:rFonts w:ascii="Arial Nova" w:eastAsiaTheme="minorHAnsi" w:hAnsi="Arial Nova" w:cs="Times New Roman"/>
          <w:color w:val="auto"/>
          <w:sz w:val="24"/>
          <w:szCs w:val="24"/>
          <w:bdr w:val="none" w:sz="0" w:space="0" w:color="auto"/>
          <w:lang w:val="es-MX" w:eastAsia="en-US"/>
        </w:rPr>
        <w:t xml:space="preserve"> y equilibrio procesal, la Primera Sala concluyó que es válido que, si la víctima puede acudir al juicio de amparo como quejosa por conducto de su asesora jurídica, del mismo modo pueda ser emplazada como tercera interesada también por medio de ésta, siempre que tenga reconocido dicho carácter en el juicio constitucional. Para ello, será necesario que la notificación personal que se efectué a la asesora jurídica victimal siga las reglas de notificación que marcan los artículos 12, 24 y 26, fracción I, inciso b) de la Ley de Amparo.</w:t>
      </w:r>
    </w:p>
    <w:p w14:paraId="182BCEA7" w14:textId="77777777" w:rsidR="00B02C44" w:rsidRPr="00B02C44" w:rsidRDefault="00B02C44" w:rsidP="00B02C44">
      <w:pPr>
        <w:spacing w:after="0" w:line="240" w:lineRule="auto"/>
        <w:jc w:val="both"/>
        <w:rPr>
          <w:rFonts w:ascii="Arial Nova" w:hAnsi="Arial Nova" w:cs="Times New Roman"/>
          <w:sz w:val="24"/>
          <w:szCs w:val="24"/>
          <w:u w:color="000000"/>
        </w:rPr>
      </w:pPr>
    </w:p>
    <w:p w14:paraId="6555BF86" w14:textId="468A3E49" w:rsidR="0048582B" w:rsidRPr="00642B2A" w:rsidRDefault="00B323DA" w:rsidP="0045548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455482">
      <w:pPr>
        <w:spacing w:after="0" w:line="240" w:lineRule="auto"/>
        <w:jc w:val="both"/>
        <w:rPr>
          <w:rFonts w:ascii="Arial Nova" w:hAnsi="Arial Nova" w:cs="Times New Roman"/>
          <w:b/>
          <w:bCs/>
          <w:sz w:val="24"/>
          <w:szCs w:val="24"/>
          <w:shd w:val="clear" w:color="auto" w:fill="B4C6E7" w:themeFill="accent1" w:themeFillTint="66"/>
        </w:rPr>
      </w:pPr>
    </w:p>
    <w:p w14:paraId="5D0A7CBE" w14:textId="21BB7FFE" w:rsidR="00A162C9"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F311DD">
        <w:rPr>
          <w:rFonts w:ascii="Arial Nova" w:hAnsi="Arial Nova" w:cs="Times New Roman"/>
          <w:sz w:val="24"/>
          <w:szCs w:val="24"/>
        </w:rPr>
        <w:t xml:space="preserve">26 de marzo </w:t>
      </w:r>
      <w:r w:rsidR="00A162C9">
        <w:rPr>
          <w:rFonts w:ascii="Arial Nova" w:hAnsi="Arial Nova" w:cs="Times New Roman"/>
          <w:sz w:val="24"/>
          <w:szCs w:val="24"/>
        </w:rPr>
        <w:t>d</w:t>
      </w:r>
      <w:r w:rsidR="00B92B45" w:rsidRPr="00E32435">
        <w:rPr>
          <w:rFonts w:ascii="Arial Nova" w:hAnsi="Arial Nova" w:cs="Times New Roman"/>
          <w:sz w:val="24"/>
          <w:szCs w:val="24"/>
        </w:rPr>
        <w:t>e 202</w:t>
      </w:r>
      <w:r w:rsidR="00F311DD">
        <w:rPr>
          <w:rFonts w:ascii="Arial Nova" w:hAnsi="Arial Nova" w:cs="Times New Roman"/>
          <w:sz w:val="24"/>
          <w:szCs w:val="24"/>
        </w:rPr>
        <w:t>5</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F311DD">
        <w:rPr>
          <w:rFonts w:ascii="Arial Nova" w:hAnsi="Arial Nova" w:cs="Times New Roman"/>
          <w:sz w:val="24"/>
          <w:szCs w:val="24"/>
        </w:rPr>
        <w:t xml:space="preserve">unanimidad de cuatro votos </w:t>
      </w:r>
      <w:r w:rsidR="00A04200">
        <w:rPr>
          <w:rFonts w:ascii="Arial Nova" w:hAnsi="Arial Nova" w:cs="Times New Roman"/>
          <w:sz w:val="24"/>
          <w:szCs w:val="24"/>
        </w:rPr>
        <w:t>d</w:t>
      </w:r>
      <w:r w:rsidR="002F5E8B" w:rsidRPr="00E32435">
        <w:rPr>
          <w:rFonts w:ascii="Arial Nova" w:hAnsi="Arial Nova" w:cs="Times New Roman"/>
          <w:sz w:val="24"/>
          <w:szCs w:val="24"/>
        </w:rPr>
        <w:t>e la</w:t>
      </w:r>
      <w:r w:rsidR="004264C2">
        <w:rPr>
          <w:rFonts w:ascii="Arial Nova" w:hAnsi="Arial Nova" w:cs="Times New Roman"/>
          <w:sz w:val="24"/>
          <w:szCs w:val="24"/>
        </w:rPr>
        <w:t>s</w:t>
      </w:r>
      <w:r w:rsidR="00A07D08">
        <w:rPr>
          <w:rFonts w:ascii="Arial Nova" w:hAnsi="Arial Nova" w:cs="Times New Roman"/>
          <w:sz w:val="24"/>
          <w:szCs w:val="24"/>
        </w:rPr>
        <w:t xml:space="preserve"> </w:t>
      </w:r>
      <w:r w:rsidR="003E4163">
        <w:rPr>
          <w:rFonts w:ascii="Arial Nova" w:hAnsi="Arial Nova" w:cs="Times New Roman"/>
          <w:sz w:val="24"/>
          <w:szCs w:val="24"/>
        </w:rPr>
        <w:t>Señora</w:t>
      </w:r>
      <w:r w:rsidR="00A04200">
        <w:rPr>
          <w:rFonts w:ascii="Arial Nova" w:hAnsi="Arial Nova" w:cs="Times New Roman"/>
          <w:sz w:val="24"/>
          <w:szCs w:val="24"/>
        </w:rPr>
        <w:t>s</w:t>
      </w:r>
      <w:r w:rsidR="003E4163">
        <w:rPr>
          <w:rFonts w:ascii="Arial Nova" w:hAnsi="Arial Nova" w:cs="Times New Roman"/>
          <w:sz w:val="24"/>
          <w:szCs w:val="24"/>
        </w:rPr>
        <w:t xml:space="preserve"> </w:t>
      </w:r>
      <w:r w:rsidR="002F5E8B" w:rsidRPr="00E32435">
        <w:rPr>
          <w:rFonts w:ascii="Arial Nova" w:hAnsi="Arial Nova" w:cs="Times New Roman"/>
          <w:sz w:val="24"/>
          <w:szCs w:val="24"/>
        </w:rPr>
        <w:t>Ministra</w:t>
      </w:r>
      <w:r w:rsidR="00A04200">
        <w:rPr>
          <w:rFonts w:ascii="Arial Nova" w:hAnsi="Arial Nova" w:cs="Times New Roman"/>
          <w:sz w:val="24"/>
          <w:szCs w:val="24"/>
        </w:rPr>
        <w:t>s</w:t>
      </w:r>
      <w:r w:rsidR="00020AF3">
        <w:rPr>
          <w:rFonts w:ascii="Arial Nova" w:hAnsi="Arial Nova" w:cs="Times New Roman"/>
          <w:sz w:val="24"/>
          <w:szCs w:val="24"/>
        </w:rPr>
        <w:t xml:space="preserve"> </w:t>
      </w:r>
      <w:r w:rsidR="004264C2">
        <w:rPr>
          <w:rFonts w:ascii="Arial Nova" w:hAnsi="Arial Nova" w:cs="Times New Roman"/>
          <w:sz w:val="24"/>
          <w:szCs w:val="24"/>
        </w:rPr>
        <w:t>Ana Margarita Ríos Farjat</w:t>
      </w:r>
      <w:r w:rsidR="00A04200">
        <w:rPr>
          <w:rFonts w:ascii="Arial Nova" w:hAnsi="Arial Nova" w:cs="Times New Roman"/>
          <w:sz w:val="24"/>
          <w:szCs w:val="24"/>
        </w:rPr>
        <w:t xml:space="preserve"> y</w:t>
      </w:r>
      <w:r w:rsidR="00F058F6">
        <w:rPr>
          <w:rFonts w:ascii="Arial Nova" w:hAnsi="Arial Nova" w:cs="Times New Roman"/>
          <w:sz w:val="24"/>
          <w:szCs w:val="24"/>
        </w:rPr>
        <w:t xml:space="preserve"> </w:t>
      </w:r>
      <w:r w:rsidR="00A04200">
        <w:rPr>
          <w:rFonts w:ascii="Arial Nova" w:hAnsi="Arial Nova" w:cs="Times New Roman"/>
          <w:sz w:val="24"/>
          <w:szCs w:val="24"/>
        </w:rPr>
        <w:t>Loretta Ortiz Ahlf</w:t>
      </w:r>
      <w:r w:rsidR="00F311DD">
        <w:rPr>
          <w:rFonts w:ascii="Arial Nova" w:hAnsi="Arial Nova" w:cs="Times New Roman"/>
          <w:sz w:val="24"/>
          <w:szCs w:val="24"/>
        </w:rPr>
        <w:t xml:space="preserve"> (Presidenta)</w:t>
      </w:r>
      <w:r w:rsidR="004264C2">
        <w:rPr>
          <w:rFonts w:ascii="Arial Nova" w:hAnsi="Arial Nova" w:cs="Times New Roman"/>
          <w:sz w:val="24"/>
          <w:szCs w:val="24"/>
        </w:rPr>
        <w:t>,</w:t>
      </w:r>
      <w:r w:rsidR="00A07D08">
        <w:rPr>
          <w:rFonts w:ascii="Arial Nova" w:hAnsi="Arial Nova" w:cs="Times New Roman"/>
          <w:sz w:val="24"/>
          <w:szCs w:val="24"/>
        </w:rPr>
        <w:t xml:space="preserve"> </w:t>
      </w:r>
      <w:r w:rsidR="004264C2">
        <w:rPr>
          <w:rFonts w:ascii="Arial Nova" w:hAnsi="Arial Nova" w:cs="Times New Roman"/>
          <w:sz w:val="24"/>
          <w:szCs w:val="24"/>
        </w:rPr>
        <w:t xml:space="preserve">así como </w:t>
      </w:r>
      <w:r w:rsidR="00A07D08">
        <w:rPr>
          <w:rFonts w:ascii="Arial Nova" w:hAnsi="Arial Nova" w:cs="Times New Roman"/>
          <w:sz w:val="24"/>
          <w:szCs w:val="24"/>
        </w:rPr>
        <w:t>de los Señores Ministros</w:t>
      </w:r>
      <w:r w:rsidR="00F311DD">
        <w:rPr>
          <w:rFonts w:ascii="Arial Nova" w:hAnsi="Arial Nova" w:cs="Times New Roman"/>
          <w:sz w:val="24"/>
          <w:szCs w:val="24"/>
        </w:rPr>
        <w:t xml:space="preserve"> Alfredo Gutiérrez Ortiz Mena </w:t>
      </w:r>
      <w:r w:rsidR="0008141E">
        <w:rPr>
          <w:rFonts w:ascii="Arial Nova" w:hAnsi="Arial Nova" w:cs="Times New Roman"/>
          <w:sz w:val="24"/>
          <w:szCs w:val="24"/>
        </w:rPr>
        <w:t>y Jorge Mario Pardo Rebolledo</w:t>
      </w:r>
      <w:r w:rsidR="009F1793">
        <w:rPr>
          <w:rFonts w:ascii="Arial Nova" w:hAnsi="Arial Nova" w:cs="Times New Roman"/>
          <w:sz w:val="24"/>
          <w:szCs w:val="24"/>
        </w:rPr>
        <w:t>.</w:t>
      </w:r>
      <w:r w:rsidR="00F311DD">
        <w:rPr>
          <w:rFonts w:ascii="Arial Nova" w:hAnsi="Arial Nova" w:cs="Times New Roman"/>
          <w:sz w:val="24"/>
          <w:szCs w:val="24"/>
        </w:rPr>
        <w:t xml:space="preserve"> Ausente </w:t>
      </w:r>
      <w:r w:rsidR="008327DB">
        <w:rPr>
          <w:rFonts w:ascii="Arial Nova" w:hAnsi="Arial Nova" w:cs="Times New Roman"/>
          <w:sz w:val="24"/>
          <w:szCs w:val="24"/>
        </w:rPr>
        <w:t xml:space="preserve">el Señor </w:t>
      </w:r>
      <w:r w:rsidR="00F311DD">
        <w:rPr>
          <w:rFonts w:ascii="Arial Nova" w:hAnsi="Arial Nova" w:cs="Times New Roman"/>
          <w:sz w:val="24"/>
          <w:szCs w:val="24"/>
        </w:rPr>
        <w:t>Ministro Juan Luis González Alcántara Carrancá</w:t>
      </w:r>
      <w:r w:rsidR="00B154B8">
        <w:rPr>
          <w:rFonts w:ascii="Arial Nova" w:hAnsi="Arial Nova" w:cs="Times New Roman"/>
          <w:sz w:val="24"/>
          <w:szCs w:val="24"/>
        </w:rPr>
        <w:t>.</w:t>
      </w:r>
    </w:p>
    <w:p w14:paraId="68F004FC" w14:textId="77777777" w:rsidR="00F058F6" w:rsidRPr="00E32435" w:rsidRDefault="00F058F6"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D946A" w14:textId="77777777" w:rsidR="00D962B5" w:rsidRDefault="00D962B5" w:rsidP="000A7E7B">
      <w:pPr>
        <w:spacing w:after="0" w:line="240" w:lineRule="auto"/>
      </w:pPr>
      <w:r>
        <w:separator/>
      </w:r>
    </w:p>
    <w:p w14:paraId="621387EA" w14:textId="77777777" w:rsidR="00D962B5" w:rsidRDefault="00D962B5"/>
  </w:endnote>
  <w:endnote w:type="continuationSeparator" w:id="0">
    <w:p w14:paraId="3E14CEB6" w14:textId="77777777" w:rsidR="00D962B5" w:rsidRDefault="00D962B5" w:rsidP="000A7E7B">
      <w:pPr>
        <w:spacing w:after="0" w:line="240" w:lineRule="auto"/>
      </w:pPr>
      <w:r>
        <w:continuationSeparator/>
      </w:r>
    </w:p>
    <w:p w14:paraId="3F4AE9D1" w14:textId="77777777" w:rsidR="00D962B5" w:rsidRDefault="00D96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FBDF9" w14:textId="77777777" w:rsidR="00D962B5" w:rsidRDefault="00D962B5" w:rsidP="000A7E7B">
      <w:pPr>
        <w:spacing w:after="0" w:line="240" w:lineRule="auto"/>
      </w:pPr>
      <w:r>
        <w:separator/>
      </w:r>
    </w:p>
    <w:p w14:paraId="0717C271" w14:textId="77777777" w:rsidR="00D962B5" w:rsidRDefault="00D962B5"/>
  </w:footnote>
  <w:footnote w:type="continuationSeparator" w:id="0">
    <w:p w14:paraId="34597E26" w14:textId="77777777" w:rsidR="00D962B5" w:rsidRDefault="00D962B5" w:rsidP="000A7E7B">
      <w:pPr>
        <w:spacing w:after="0" w:line="240" w:lineRule="auto"/>
      </w:pPr>
      <w:r>
        <w:continuationSeparator/>
      </w:r>
    </w:p>
    <w:p w14:paraId="68493E76" w14:textId="77777777" w:rsidR="00D962B5" w:rsidRDefault="00D96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521582">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1CC542EE" w:rsidR="0048582B" w:rsidRPr="00046D48" w:rsidRDefault="004133A0" w:rsidP="00521582">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 xml:space="preserve">CONTRADICCIÓN DE </w:t>
    </w:r>
    <w:r w:rsidR="003A31A9">
      <w:rPr>
        <w:rFonts w:ascii="Arial Nova" w:hAnsi="Arial Nova" w:cs="Times New Roman"/>
        <w:b/>
        <w:bCs/>
        <w:color w:val="002060"/>
        <w:sz w:val="20"/>
        <w:szCs w:val="20"/>
      </w:rPr>
      <w:t>CRITERIOS</w:t>
    </w:r>
    <w:r w:rsidR="00F10EE0">
      <w:rPr>
        <w:rFonts w:ascii="Arial Nova" w:hAnsi="Arial Nova" w:cs="Times New Roman"/>
        <w:b/>
        <w:bCs/>
        <w:color w:val="002060"/>
        <w:sz w:val="20"/>
        <w:szCs w:val="20"/>
      </w:rPr>
      <w:t xml:space="preserve"> </w:t>
    </w:r>
    <w:r w:rsidR="00CB39E2">
      <w:rPr>
        <w:rFonts w:ascii="Arial Nova" w:hAnsi="Arial Nova" w:cs="Times New Roman"/>
        <w:b/>
        <w:bCs/>
        <w:color w:val="002060"/>
        <w:sz w:val="20"/>
        <w:szCs w:val="20"/>
      </w:rPr>
      <w:t>251</w:t>
    </w:r>
    <w:r w:rsidR="00F10EE0">
      <w:rPr>
        <w:rFonts w:ascii="Arial Nova" w:hAnsi="Arial Nova" w:cs="Times New Roman"/>
        <w:b/>
        <w:bCs/>
        <w:color w:val="002060"/>
        <w:sz w:val="20"/>
        <w:szCs w:val="20"/>
      </w:rPr>
      <w:t>/202</w:t>
    </w:r>
    <w:r w:rsidR="00CB39E2">
      <w:rPr>
        <w:rFonts w:ascii="Arial Nova" w:hAnsi="Arial Nova" w:cs="Times New Roman"/>
        <w:b/>
        <w:bCs/>
        <w:color w:val="002060"/>
        <w:sz w:val="20"/>
        <w:szCs w:val="20"/>
      </w:rPr>
      <w:t>3</w:t>
    </w:r>
    <w:r>
      <w:rPr>
        <w:rFonts w:ascii="Arial Nova" w:hAnsi="Arial Nova" w:cs="Times New Roman"/>
        <w:b/>
        <w:bCs/>
        <w:color w:val="002060"/>
        <w:sz w:val="20"/>
        <w:szCs w:val="20"/>
      </w:rPr>
      <w:t xml:space="preserve"> </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0"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0"/>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E5321C"/>
    <w:multiLevelType w:val="multilevel"/>
    <w:tmpl w:val="9956224E"/>
    <w:lvl w:ilvl="0">
      <w:start w:val="1"/>
      <w:numFmt w:val="decimal"/>
      <w:lvlText w:val="%1."/>
      <w:lvlJc w:val="left"/>
      <w:pPr>
        <w:ind w:left="1777" w:hanging="360"/>
      </w:pPr>
      <w:rPr>
        <w:b w:val="0"/>
        <w:i w:val="0"/>
        <w:sz w:val="28"/>
        <w:szCs w:val="28"/>
        <w:lang w:val="es-MX"/>
      </w:rPr>
    </w:lvl>
    <w:lvl w:ilvl="1">
      <w:start w:val="1"/>
      <w:numFmt w:val="lowerLetter"/>
      <w:lvlText w:val="%2)"/>
      <w:lvlJc w:val="left"/>
      <w:pPr>
        <w:ind w:left="1425" w:hanging="720"/>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2" w15:restartNumberingAfterBreak="0">
    <w:nsid w:val="22A377FC"/>
    <w:multiLevelType w:val="hybridMultilevel"/>
    <w:tmpl w:val="F1C8452A"/>
    <w:lvl w:ilvl="0" w:tplc="080A000F">
      <w:start w:val="1"/>
      <w:numFmt w:val="decimal"/>
      <w:lvlText w:val="%1."/>
      <w:lvlJc w:val="left"/>
      <w:pPr>
        <w:ind w:left="720" w:hanging="720"/>
      </w:pPr>
      <w:rPr>
        <w:b w:val="0"/>
        <w:sz w:val="26"/>
        <w:szCs w:val="26"/>
        <w:lang w:val="es-ES_tradnl"/>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D43433D"/>
    <w:multiLevelType w:val="hybridMultilevel"/>
    <w:tmpl w:val="EA20885C"/>
    <w:lvl w:ilvl="0" w:tplc="C116F576">
      <w:start w:val="11"/>
      <w:numFmt w:val="decimal"/>
      <w:lvlText w:val="%1."/>
      <w:lvlJc w:val="left"/>
      <w:pPr>
        <w:ind w:left="-66" w:hanging="360"/>
      </w:pPr>
      <w:rPr>
        <w:rFonts w:ascii="Arial" w:hAnsi="Arial" w:cs="Arial" w:hint="default"/>
        <w:b w:val="0"/>
        <w:bCs w:val="0"/>
        <w:i w:val="0"/>
        <w:iCs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464D23"/>
    <w:multiLevelType w:val="hybridMultilevel"/>
    <w:tmpl w:val="4C745ED8"/>
    <w:lvl w:ilvl="0" w:tplc="FFFFFFFF">
      <w:start w:val="1"/>
      <w:numFmt w:val="decimal"/>
      <w:lvlText w:val="%1."/>
      <w:lvlJc w:val="left"/>
      <w:pPr>
        <w:ind w:left="720"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5"/>
  </w:num>
  <w:num w:numId="2" w16cid:durableId="288711285">
    <w:abstractNumId w:val="0"/>
  </w:num>
  <w:num w:numId="3" w16cid:durableId="751775709">
    <w:abstractNumId w:val="4"/>
  </w:num>
  <w:num w:numId="4" w16cid:durableId="852456527">
    <w:abstractNumId w:val="1"/>
  </w:num>
  <w:num w:numId="5" w16cid:durableId="37972216">
    <w:abstractNumId w:val="2"/>
  </w:num>
  <w:num w:numId="6" w16cid:durableId="1712339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0AF3"/>
    <w:rsid w:val="00023212"/>
    <w:rsid w:val="00023E29"/>
    <w:rsid w:val="00024AF3"/>
    <w:rsid w:val="00026C6C"/>
    <w:rsid w:val="00037474"/>
    <w:rsid w:val="0004681E"/>
    <w:rsid w:val="00046D48"/>
    <w:rsid w:val="00046FBE"/>
    <w:rsid w:val="000474D9"/>
    <w:rsid w:val="000614E2"/>
    <w:rsid w:val="000643FD"/>
    <w:rsid w:val="00072FD1"/>
    <w:rsid w:val="00080AAC"/>
    <w:rsid w:val="0008141E"/>
    <w:rsid w:val="00084403"/>
    <w:rsid w:val="000911E5"/>
    <w:rsid w:val="00093A38"/>
    <w:rsid w:val="000A0E87"/>
    <w:rsid w:val="000A2323"/>
    <w:rsid w:val="000A5B78"/>
    <w:rsid w:val="000A67FF"/>
    <w:rsid w:val="000A7E7B"/>
    <w:rsid w:val="000B04DC"/>
    <w:rsid w:val="000B39EC"/>
    <w:rsid w:val="000B569F"/>
    <w:rsid w:val="000C3CBD"/>
    <w:rsid w:val="000D0163"/>
    <w:rsid w:val="000D1A12"/>
    <w:rsid w:val="000D2EBD"/>
    <w:rsid w:val="000D4803"/>
    <w:rsid w:val="000D5F59"/>
    <w:rsid w:val="000E0245"/>
    <w:rsid w:val="000E3651"/>
    <w:rsid w:val="000E5DF5"/>
    <w:rsid w:val="000E64E7"/>
    <w:rsid w:val="000F00C8"/>
    <w:rsid w:val="000F495F"/>
    <w:rsid w:val="000F698C"/>
    <w:rsid w:val="00100C8F"/>
    <w:rsid w:val="00101718"/>
    <w:rsid w:val="001058A3"/>
    <w:rsid w:val="00111977"/>
    <w:rsid w:val="00114E7A"/>
    <w:rsid w:val="00117441"/>
    <w:rsid w:val="00121276"/>
    <w:rsid w:val="00121D2D"/>
    <w:rsid w:val="00125DB0"/>
    <w:rsid w:val="001268F0"/>
    <w:rsid w:val="00126C0B"/>
    <w:rsid w:val="00134364"/>
    <w:rsid w:val="0013499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051B"/>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454B"/>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317A"/>
    <w:rsid w:val="002A6F62"/>
    <w:rsid w:val="002B0FC2"/>
    <w:rsid w:val="002B1AE9"/>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0632A"/>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13FC"/>
    <w:rsid w:val="003A2315"/>
    <w:rsid w:val="003A31A9"/>
    <w:rsid w:val="003A4A72"/>
    <w:rsid w:val="003A672A"/>
    <w:rsid w:val="003B0C5A"/>
    <w:rsid w:val="003B33AE"/>
    <w:rsid w:val="003B515C"/>
    <w:rsid w:val="003B55DB"/>
    <w:rsid w:val="003B6A72"/>
    <w:rsid w:val="003D4B08"/>
    <w:rsid w:val="003E12C6"/>
    <w:rsid w:val="003E2559"/>
    <w:rsid w:val="003E3C96"/>
    <w:rsid w:val="003E4163"/>
    <w:rsid w:val="003E6A38"/>
    <w:rsid w:val="003E6C60"/>
    <w:rsid w:val="003E6D4F"/>
    <w:rsid w:val="003F5933"/>
    <w:rsid w:val="003F5C76"/>
    <w:rsid w:val="0040081A"/>
    <w:rsid w:val="00401724"/>
    <w:rsid w:val="0040524F"/>
    <w:rsid w:val="004066A2"/>
    <w:rsid w:val="00410C7B"/>
    <w:rsid w:val="0041275E"/>
    <w:rsid w:val="0041288D"/>
    <w:rsid w:val="004133A0"/>
    <w:rsid w:val="00413926"/>
    <w:rsid w:val="00414B37"/>
    <w:rsid w:val="00416322"/>
    <w:rsid w:val="004239C9"/>
    <w:rsid w:val="004264C2"/>
    <w:rsid w:val="00435177"/>
    <w:rsid w:val="0044166C"/>
    <w:rsid w:val="00447670"/>
    <w:rsid w:val="0044784E"/>
    <w:rsid w:val="00447D23"/>
    <w:rsid w:val="00450AFE"/>
    <w:rsid w:val="004518CB"/>
    <w:rsid w:val="00452C04"/>
    <w:rsid w:val="00455482"/>
    <w:rsid w:val="004567E2"/>
    <w:rsid w:val="00460D1E"/>
    <w:rsid w:val="0046660B"/>
    <w:rsid w:val="00466F52"/>
    <w:rsid w:val="004716A3"/>
    <w:rsid w:val="004723D9"/>
    <w:rsid w:val="004737F5"/>
    <w:rsid w:val="00476867"/>
    <w:rsid w:val="004835A9"/>
    <w:rsid w:val="00484742"/>
    <w:rsid w:val="004855FE"/>
    <w:rsid w:val="0048582B"/>
    <w:rsid w:val="00486D91"/>
    <w:rsid w:val="004879D4"/>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15FB0"/>
    <w:rsid w:val="00521582"/>
    <w:rsid w:val="00523B4E"/>
    <w:rsid w:val="00524783"/>
    <w:rsid w:val="00526AE0"/>
    <w:rsid w:val="00526F66"/>
    <w:rsid w:val="00527634"/>
    <w:rsid w:val="00532133"/>
    <w:rsid w:val="0053735F"/>
    <w:rsid w:val="00544056"/>
    <w:rsid w:val="0055469E"/>
    <w:rsid w:val="00554BB3"/>
    <w:rsid w:val="00554CAF"/>
    <w:rsid w:val="005552DB"/>
    <w:rsid w:val="005647AD"/>
    <w:rsid w:val="00564FF0"/>
    <w:rsid w:val="005651E4"/>
    <w:rsid w:val="005723A9"/>
    <w:rsid w:val="0057274B"/>
    <w:rsid w:val="00574C7E"/>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E50D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3129"/>
    <w:rsid w:val="00694131"/>
    <w:rsid w:val="006A0C3F"/>
    <w:rsid w:val="006A366D"/>
    <w:rsid w:val="006A3DC9"/>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34D"/>
    <w:rsid w:val="007307A1"/>
    <w:rsid w:val="00731840"/>
    <w:rsid w:val="00732D54"/>
    <w:rsid w:val="0073508F"/>
    <w:rsid w:val="00736530"/>
    <w:rsid w:val="00745528"/>
    <w:rsid w:val="007467A8"/>
    <w:rsid w:val="007550E6"/>
    <w:rsid w:val="0075631D"/>
    <w:rsid w:val="00757007"/>
    <w:rsid w:val="007574DF"/>
    <w:rsid w:val="00760762"/>
    <w:rsid w:val="00761115"/>
    <w:rsid w:val="007616FA"/>
    <w:rsid w:val="0077110E"/>
    <w:rsid w:val="007723D2"/>
    <w:rsid w:val="00776823"/>
    <w:rsid w:val="00785542"/>
    <w:rsid w:val="00796584"/>
    <w:rsid w:val="00796F7A"/>
    <w:rsid w:val="00797413"/>
    <w:rsid w:val="007A1AC0"/>
    <w:rsid w:val="007A286B"/>
    <w:rsid w:val="007A33F2"/>
    <w:rsid w:val="007A5A9F"/>
    <w:rsid w:val="007A7051"/>
    <w:rsid w:val="007A7085"/>
    <w:rsid w:val="007B25BC"/>
    <w:rsid w:val="007B27CA"/>
    <w:rsid w:val="007B346F"/>
    <w:rsid w:val="007D500D"/>
    <w:rsid w:val="007D5D5D"/>
    <w:rsid w:val="007E2277"/>
    <w:rsid w:val="007E67CA"/>
    <w:rsid w:val="007F270C"/>
    <w:rsid w:val="007F3616"/>
    <w:rsid w:val="007F6C68"/>
    <w:rsid w:val="008109A5"/>
    <w:rsid w:val="00813028"/>
    <w:rsid w:val="008134BE"/>
    <w:rsid w:val="00823513"/>
    <w:rsid w:val="0082358F"/>
    <w:rsid w:val="00825464"/>
    <w:rsid w:val="00832148"/>
    <w:rsid w:val="008327DB"/>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8E77D5"/>
    <w:rsid w:val="00900489"/>
    <w:rsid w:val="0090105E"/>
    <w:rsid w:val="009116D9"/>
    <w:rsid w:val="009143E0"/>
    <w:rsid w:val="00914C03"/>
    <w:rsid w:val="00917D24"/>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1DEB"/>
    <w:rsid w:val="009B4895"/>
    <w:rsid w:val="009C12DD"/>
    <w:rsid w:val="009C33C3"/>
    <w:rsid w:val="009D0A51"/>
    <w:rsid w:val="009D4D4F"/>
    <w:rsid w:val="009E1DB0"/>
    <w:rsid w:val="009E501E"/>
    <w:rsid w:val="009F092B"/>
    <w:rsid w:val="009F1793"/>
    <w:rsid w:val="009F435E"/>
    <w:rsid w:val="009F4D4B"/>
    <w:rsid w:val="009F54C9"/>
    <w:rsid w:val="009F5A78"/>
    <w:rsid w:val="009F65DC"/>
    <w:rsid w:val="00A02821"/>
    <w:rsid w:val="00A030F8"/>
    <w:rsid w:val="00A04200"/>
    <w:rsid w:val="00A06BD8"/>
    <w:rsid w:val="00A07D08"/>
    <w:rsid w:val="00A122D5"/>
    <w:rsid w:val="00A1353A"/>
    <w:rsid w:val="00A14187"/>
    <w:rsid w:val="00A162C9"/>
    <w:rsid w:val="00A22B1A"/>
    <w:rsid w:val="00A23FF9"/>
    <w:rsid w:val="00A24797"/>
    <w:rsid w:val="00A2652C"/>
    <w:rsid w:val="00A26C35"/>
    <w:rsid w:val="00A335F8"/>
    <w:rsid w:val="00A33C21"/>
    <w:rsid w:val="00A34118"/>
    <w:rsid w:val="00A356D8"/>
    <w:rsid w:val="00A372BA"/>
    <w:rsid w:val="00A46110"/>
    <w:rsid w:val="00A54512"/>
    <w:rsid w:val="00A60A42"/>
    <w:rsid w:val="00A61235"/>
    <w:rsid w:val="00A64273"/>
    <w:rsid w:val="00A65414"/>
    <w:rsid w:val="00A71F20"/>
    <w:rsid w:val="00A7329C"/>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24F9"/>
    <w:rsid w:val="00B02C44"/>
    <w:rsid w:val="00B07844"/>
    <w:rsid w:val="00B07C55"/>
    <w:rsid w:val="00B07EBE"/>
    <w:rsid w:val="00B10931"/>
    <w:rsid w:val="00B11268"/>
    <w:rsid w:val="00B15460"/>
    <w:rsid w:val="00B154B8"/>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35BC"/>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391"/>
    <w:rsid w:val="00BD45D2"/>
    <w:rsid w:val="00BE0015"/>
    <w:rsid w:val="00BF452E"/>
    <w:rsid w:val="00BF6B4B"/>
    <w:rsid w:val="00BF73A8"/>
    <w:rsid w:val="00C00D9C"/>
    <w:rsid w:val="00C00F77"/>
    <w:rsid w:val="00C011E2"/>
    <w:rsid w:val="00C1232B"/>
    <w:rsid w:val="00C12CB3"/>
    <w:rsid w:val="00C1586F"/>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0FDE"/>
    <w:rsid w:val="00C61315"/>
    <w:rsid w:val="00C62218"/>
    <w:rsid w:val="00C6376D"/>
    <w:rsid w:val="00C64F82"/>
    <w:rsid w:val="00C67B64"/>
    <w:rsid w:val="00C73136"/>
    <w:rsid w:val="00C74B44"/>
    <w:rsid w:val="00C80819"/>
    <w:rsid w:val="00C835B2"/>
    <w:rsid w:val="00C86185"/>
    <w:rsid w:val="00C87D99"/>
    <w:rsid w:val="00C94C16"/>
    <w:rsid w:val="00C968D6"/>
    <w:rsid w:val="00C97793"/>
    <w:rsid w:val="00CA3F75"/>
    <w:rsid w:val="00CA5857"/>
    <w:rsid w:val="00CB39E2"/>
    <w:rsid w:val="00CC3D77"/>
    <w:rsid w:val="00CC5293"/>
    <w:rsid w:val="00CD1A0A"/>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3E80"/>
    <w:rsid w:val="00D64EAC"/>
    <w:rsid w:val="00D67FAD"/>
    <w:rsid w:val="00D71BDE"/>
    <w:rsid w:val="00D720C6"/>
    <w:rsid w:val="00D75C58"/>
    <w:rsid w:val="00D82D33"/>
    <w:rsid w:val="00D83116"/>
    <w:rsid w:val="00D83391"/>
    <w:rsid w:val="00D95714"/>
    <w:rsid w:val="00D95C95"/>
    <w:rsid w:val="00D962B5"/>
    <w:rsid w:val="00D96E77"/>
    <w:rsid w:val="00DA5473"/>
    <w:rsid w:val="00DA6AE7"/>
    <w:rsid w:val="00DA6B8A"/>
    <w:rsid w:val="00DA7975"/>
    <w:rsid w:val="00DB5FCF"/>
    <w:rsid w:val="00DB6070"/>
    <w:rsid w:val="00DB6593"/>
    <w:rsid w:val="00DB6653"/>
    <w:rsid w:val="00DC1ECE"/>
    <w:rsid w:val="00DC266B"/>
    <w:rsid w:val="00DC4FDC"/>
    <w:rsid w:val="00DC5792"/>
    <w:rsid w:val="00DD004E"/>
    <w:rsid w:val="00DD0966"/>
    <w:rsid w:val="00DD64E5"/>
    <w:rsid w:val="00DE10B5"/>
    <w:rsid w:val="00DE602D"/>
    <w:rsid w:val="00DE73C5"/>
    <w:rsid w:val="00DF65FC"/>
    <w:rsid w:val="00DF7C53"/>
    <w:rsid w:val="00E00285"/>
    <w:rsid w:val="00E00A82"/>
    <w:rsid w:val="00E170FF"/>
    <w:rsid w:val="00E20849"/>
    <w:rsid w:val="00E22045"/>
    <w:rsid w:val="00E229FD"/>
    <w:rsid w:val="00E2386C"/>
    <w:rsid w:val="00E260E5"/>
    <w:rsid w:val="00E31613"/>
    <w:rsid w:val="00E318A5"/>
    <w:rsid w:val="00E32435"/>
    <w:rsid w:val="00E36FDF"/>
    <w:rsid w:val="00E4259F"/>
    <w:rsid w:val="00E44087"/>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0D7"/>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8F6"/>
    <w:rsid w:val="00F05ADF"/>
    <w:rsid w:val="00F0636B"/>
    <w:rsid w:val="00F07929"/>
    <w:rsid w:val="00F10EE0"/>
    <w:rsid w:val="00F11871"/>
    <w:rsid w:val="00F120DC"/>
    <w:rsid w:val="00F1546D"/>
    <w:rsid w:val="00F16BCE"/>
    <w:rsid w:val="00F172CF"/>
    <w:rsid w:val="00F22959"/>
    <w:rsid w:val="00F311DD"/>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Ref,de nota al pie,ftre"/>
    <w:basedOn w:val="Fuentedeprrafopredeter"/>
    <w:link w:val="4GChar"/>
    <w:unhideWhenUsed/>
    <w:qFormat/>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TEXTO GENERAL SENTENCIAS,List Paragraph1,Colorful List - Accent 11,Cuadrícula clara - Énfasis 31,Párrafo de lista1,Dot pt,No Spacing1,List Paragraph Char Char Char,Indicator Text,Numbered Para 1,Párrafo de lista2"/>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RESOLUTIVOS,Cuadrícula media 21"/>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aliases w:val="RESOLUTIVOS Car,Cuadrícula media 21 Car"/>
    <w:basedOn w:val="Fuentedeprrafopredeter"/>
    <w:link w:val="Sinespaciado"/>
    <w:uiPriority w:val="1"/>
    <w:qFormat/>
    <w:rsid w:val="004239C9"/>
    <w:rPr>
      <w:rFonts w:eastAsiaTheme="minorEastAsia"/>
      <w:lang w:eastAsia="es-MX"/>
    </w:rPr>
  </w:style>
  <w:style w:type="paragraph" w:styleId="Revisin">
    <w:name w:val="Revision"/>
    <w:hidden/>
    <w:uiPriority w:val="99"/>
    <w:semiHidden/>
    <w:rsid w:val="00455482"/>
    <w:pPr>
      <w:spacing w:after="0" w:line="240" w:lineRule="auto"/>
    </w:pPr>
  </w:style>
  <w:style w:type="character" w:customStyle="1" w:styleId="normaltextrun">
    <w:name w:val="normaltextrun"/>
    <w:basedOn w:val="Fuentedeprrafopredeter"/>
    <w:rsid w:val="00917D24"/>
  </w:style>
  <w:style w:type="paragraph" w:customStyle="1" w:styleId="paragraph">
    <w:name w:val="paragraph"/>
    <w:basedOn w:val="Normal"/>
    <w:rsid w:val="00917D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qFormat/>
    <w:rsid w:val="00574C7E"/>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574C7E"/>
    <w:rPr>
      <w:rFonts w:ascii="Arial" w:eastAsia="Times New Roman" w:hAnsi="Arial" w:cs="Times New Roman"/>
      <w:b/>
      <w:caps/>
      <w:sz w:val="30"/>
      <w:szCs w:val="20"/>
      <w:lang w:val="es-ES_tradnl" w:eastAsia="es-MX"/>
    </w:rPr>
  </w:style>
  <w:style w:type="paragraph" w:customStyle="1" w:styleId="corte4fondo">
    <w:name w:val="corte4 fondo"/>
    <w:link w:val="corte4fondoCar1"/>
    <w:qFormat/>
    <w:rsid w:val="00515FB0"/>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qFormat/>
    <w:rsid w:val="00515FB0"/>
    <w:rPr>
      <w:rFonts w:ascii="Arial" w:eastAsia="Arial" w:hAnsi="Arial" w:cs="Arial"/>
      <w:color w:val="000000"/>
      <w:sz w:val="30"/>
      <w:szCs w:val="30"/>
      <w:u w:color="000000"/>
      <w:bdr w:val="nil"/>
      <w:lang w:val="es-ES_tradnl" w:eastAsia="es-MX"/>
    </w:rPr>
  </w:style>
  <w:style w:type="paragraph" w:customStyle="1" w:styleId="temp">
    <w:name w:val="temp"/>
    <w:basedOn w:val="Normal"/>
    <w:rsid w:val="00515F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515FB0"/>
  </w:style>
  <w:style w:type="character" w:customStyle="1" w:styleId="ng-star-inserted">
    <w:name w:val="ng-star-inserted"/>
    <w:basedOn w:val="Fuentedeprrafopredeter"/>
    <w:rsid w:val="00515FB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15FB0"/>
    <w:pPr>
      <w:spacing w:after="0" w:line="240" w:lineRule="auto"/>
      <w:jc w:val="both"/>
    </w:pPr>
    <w:rPr>
      <w:vertAlign w:val="superscript"/>
    </w:rPr>
  </w:style>
  <w:style w:type="character" w:customStyle="1" w:styleId="corte4fondoCar3">
    <w:name w:val="corte4 fondo Car3"/>
    <w:locked/>
    <w:rsid w:val="00F10EE0"/>
    <w:rPr>
      <w:rFonts w:ascii="Arial" w:eastAsia="Times New Roman" w:hAnsi="Arial" w:cs="Times New Roman"/>
      <w:sz w:val="30"/>
      <w:szCs w:val="24"/>
      <w:lang w:eastAsia="es-MX"/>
    </w:rPr>
  </w:style>
  <w:style w:type="paragraph" w:customStyle="1" w:styleId="p2">
    <w:name w:val="p2"/>
    <w:basedOn w:val="Normal"/>
    <w:rsid w:val="00F10EE0"/>
    <w:pPr>
      <w:spacing w:after="0" w:line="240" w:lineRule="auto"/>
    </w:pPr>
    <w:rPr>
      <w:rFonts w:ascii="Arial" w:hAnsi="Arial" w:cs="Arial"/>
      <w:sz w:val="21"/>
      <w:szCs w:val="21"/>
      <w:lang w:val="es-ES_tradnl" w:eastAsia="es-ES_tradnl"/>
    </w:rPr>
  </w:style>
  <w:style w:type="paragraph" w:customStyle="1" w:styleId="corte4fondoCar1CarCarCarCar">
    <w:name w:val="corte4 fondo Car1 Car Car Car Car"/>
    <w:basedOn w:val="Normal"/>
    <w:link w:val="corte4fondoCar1CarCarCarCarCar"/>
    <w:rsid w:val="00C60FD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CarCarCarCarCar">
    <w:name w:val="corte4 fondo Car1 Car Car Car Car Car"/>
    <w:link w:val="corte4fondoCar1CarCarCarCar"/>
    <w:rsid w:val="00C60FDE"/>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TEXTO GENERAL SENTENCIAS Car,List Paragraph1 Car,Colorful List - Accent 11 Car,Cuadrícula clara - Énfasis 31 Car,Párrafo de lista1 Car,Dot pt Car,No Spacing1 Car,List Paragraph Char Char Char Car"/>
    <w:link w:val="Prrafodelista"/>
    <w:uiPriority w:val="34"/>
    <w:qFormat/>
    <w:locked/>
    <w:rsid w:val="00C6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010">
      <w:bodyDiv w:val="1"/>
      <w:marLeft w:val="0"/>
      <w:marRight w:val="0"/>
      <w:marTop w:val="0"/>
      <w:marBottom w:val="0"/>
      <w:divBdr>
        <w:top w:val="none" w:sz="0" w:space="0" w:color="auto"/>
        <w:left w:val="none" w:sz="0" w:space="0" w:color="auto"/>
        <w:bottom w:val="none" w:sz="0" w:space="0" w:color="auto"/>
        <w:right w:val="none" w:sz="0" w:space="0" w:color="auto"/>
      </w:divBdr>
    </w:div>
    <w:div w:id="64425402">
      <w:bodyDiv w:val="1"/>
      <w:marLeft w:val="0"/>
      <w:marRight w:val="0"/>
      <w:marTop w:val="0"/>
      <w:marBottom w:val="0"/>
      <w:divBdr>
        <w:top w:val="none" w:sz="0" w:space="0" w:color="auto"/>
        <w:left w:val="none" w:sz="0" w:space="0" w:color="auto"/>
        <w:bottom w:val="none" w:sz="0" w:space="0" w:color="auto"/>
        <w:right w:val="none" w:sz="0" w:space="0" w:color="auto"/>
      </w:divBdr>
    </w:div>
    <w:div w:id="66919811">
      <w:bodyDiv w:val="1"/>
      <w:marLeft w:val="0"/>
      <w:marRight w:val="0"/>
      <w:marTop w:val="0"/>
      <w:marBottom w:val="0"/>
      <w:divBdr>
        <w:top w:val="none" w:sz="0" w:space="0" w:color="auto"/>
        <w:left w:val="none" w:sz="0" w:space="0" w:color="auto"/>
        <w:bottom w:val="none" w:sz="0" w:space="0" w:color="auto"/>
        <w:right w:val="none" w:sz="0" w:space="0" w:color="auto"/>
      </w:divBdr>
    </w:div>
    <w:div w:id="136840737">
      <w:bodyDiv w:val="1"/>
      <w:marLeft w:val="0"/>
      <w:marRight w:val="0"/>
      <w:marTop w:val="0"/>
      <w:marBottom w:val="0"/>
      <w:divBdr>
        <w:top w:val="none" w:sz="0" w:space="0" w:color="auto"/>
        <w:left w:val="none" w:sz="0" w:space="0" w:color="auto"/>
        <w:bottom w:val="none" w:sz="0" w:space="0" w:color="auto"/>
        <w:right w:val="none" w:sz="0" w:space="0" w:color="auto"/>
      </w:divBdr>
    </w:div>
    <w:div w:id="173810606">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77050004">
      <w:bodyDiv w:val="1"/>
      <w:marLeft w:val="0"/>
      <w:marRight w:val="0"/>
      <w:marTop w:val="0"/>
      <w:marBottom w:val="0"/>
      <w:divBdr>
        <w:top w:val="none" w:sz="0" w:space="0" w:color="auto"/>
        <w:left w:val="none" w:sz="0" w:space="0" w:color="auto"/>
        <w:bottom w:val="none" w:sz="0" w:space="0" w:color="auto"/>
        <w:right w:val="none" w:sz="0" w:space="0" w:color="auto"/>
      </w:divBdr>
    </w:div>
    <w:div w:id="434204656">
      <w:bodyDiv w:val="1"/>
      <w:marLeft w:val="0"/>
      <w:marRight w:val="0"/>
      <w:marTop w:val="0"/>
      <w:marBottom w:val="0"/>
      <w:divBdr>
        <w:top w:val="none" w:sz="0" w:space="0" w:color="auto"/>
        <w:left w:val="none" w:sz="0" w:space="0" w:color="auto"/>
        <w:bottom w:val="none" w:sz="0" w:space="0" w:color="auto"/>
        <w:right w:val="none" w:sz="0" w:space="0" w:color="auto"/>
      </w:divBdr>
    </w:div>
    <w:div w:id="500698579">
      <w:bodyDiv w:val="1"/>
      <w:marLeft w:val="0"/>
      <w:marRight w:val="0"/>
      <w:marTop w:val="0"/>
      <w:marBottom w:val="0"/>
      <w:divBdr>
        <w:top w:val="none" w:sz="0" w:space="0" w:color="auto"/>
        <w:left w:val="none" w:sz="0" w:space="0" w:color="auto"/>
        <w:bottom w:val="none" w:sz="0" w:space="0" w:color="auto"/>
        <w:right w:val="none" w:sz="0" w:space="0" w:color="auto"/>
      </w:divBdr>
    </w:div>
    <w:div w:id="531192465">
      <w:bodyDiv w:val="1"/>
      <w:marLeft w:val="0"/>
      <w:marRight w:val="0"/>
      <w:marTop w:val="0"/>
      <w:marBottom w:val="0"/>
      <w:divBdr>
        <w:top w:val="none" w:sz="0" w:space="0" w:color="auto"/>
        <w:left w:val="none" w:sz="0" w:space="0" w:color="auto"/>
        <w:bottom w:val="none" w:sz="0" w:space="0" w:color="auto"/>
        <w:right w:val="none" w:sz="0" w:space="0" w:color="auto"/>
      </w:divBdr>
    </w:div>
    <w:div w:id="540021266">
      <w:bodyDiv w:val="1"/>
      <w:marLeft w:val="0"/>
      <w:marRight w:val="0"/>
      <w:marTop w:val="0"/>
      <w:marBottom w:val="0"/>
      <w:divBdr>
        <w:top w:val="none" w:sz="0" w:space="0" w:color="auto"/>
        <w:left w:val="none" w:sz="0" w:space="0" w:color="auto"/>
        <w:bottom w:val="none" w:sz="0" w:space="0" w:color="auto"/>
        <w:right w:val="none" w:sz="0" w:space="0" w:color="auto"/>
      </w:divBdr>
      <w:divsChild>
        <w:div w:id="456602821">
          <w:marLeft w:val="0"/>
          <w:marRight w:val="0"/>
          <w:marTop w:val="0"/>
          <w:marBottom w:val="0"/>
          <w:divBdr>
            <w:top w:val="none" w:sz="0" w:space="0" w:color="auto"/>
            <w:left w:val="none" w:sz="0" w:space="0" w:color="auto"/>
            <w:bottom w:val="none" w:sz="0" w:space="0" w:color="auto"/>
            <w:right w:val="none" w:sz="0" w:space="0" w:color="auto"/>
          </w:divBdr>
        </w:div>
        <w:div w:id="456874660">
          <w:marLeft w:val="0"/>
          <w:marRight w:val="0"/>
          <w:marTop w:val="0"/>
          <w:marBottom w:val="0"/>
          <w:divBdr>
            <w:top w:val="none" w:sz="0" w:space="0" w:color="auto"/>
            <w:left w:val="none" w:sz="0" w:space="0" w:color="auto"/>
            <w:bottom w:val="none" w:sz="0" w:space="0" w:color="auto"/>
            <w:right w:val="none" w:sz="0" w:space="0" w:color="auto"/>
          </w:divBdr>
          <w:divsChild>
            <w:div w:id="2033065768">
              <w:marLeft w:val="0"/>
              <w:marRight w:val="0"/>
              <w:marTop w:val="0"/>
              <w:marBottom w:val="0"/>
              <w:divBdr>
                <w:top w:val="none" w:sz="0" w:space="0" w:color="auto"/>
                <w:left w:val="none" w:sz="0" w:space="0" w:color="auto"/>
                <w:bottom w:val="none" w:sz="0" w:space="0" w:color="auto"/>
                <w:right w:val="none" w:sz="0" w:space="0" w:color="auto"/>
              </w:divBdr>
              <w:divsChild>
                <w:div w:id="142430313">
                  <w:marLeft w:val="0"/>
                  <w:marRight w:val="0"/>
                  <w:marTop w:val="0"/>
                  <w:marBottom w:val="0"/>
                  <w:divBdr>
                    <w:top w:val="none" w:sz="0" w:space="0" w:color="auto"/>
                    <w:left w:val="none" w:sz="0" w:space="0" w:color="auto"/>
                    <w:bottom w:val="none" w:sz="0" w:space="0" w:color="auto"/>
                    <w:right w:val="none" w:sz="0" w:space="0" w:color="auto"/>
                  </w:divBdr>
                </w:div>
              </w:divsChild>
            </w:div>
            <w:div w:id="551617981">
              <w:marLeft w:val="0"/>
              <w:marRight w:val="0"/>
              <w:marTop w:val="0"/>
              <w:marBottom w:val="0"/>
              <w:divBdr>
                <w:top w:val="none" w:sz="0" w:space="0" w:color="auto"/>
                <w:left w:val="none" w:sz="0" w:space="0" w:color="auto"/>
                <w:bottom w:val="none" w:sz="0" w:space="0" w:color="auto"/>
                <w:right w:val="none" w:sz="0" w:space="0" w:color="auto"/>
              </w:divBdr>
              <w:divsChild>
                <w:div w:id="566653267">
                  <w:marLeft w:val="0"/>
                  <w:marRight w:val="0"/>
                  <w:marTop w:val="0"/>
                  <w:marBottom w:val="0"/>
                  <w:divBdr>
                    <w:top w:val="none" w:sz="0" w:space="0" w:color="auto"/>
                    <w:left w:val="none" w:sz="0" w:space="0" w:color="auto"/>
                    <w:bottom w:val="none" w:sz="0" w:space="0" w:color="auto"/>
                    <w:right w:val="none" w:sz="0" w:space="0" w:color="auto"/>
                  </w:divBdr>
                  <w:divsChild>
                    <w:div w:id="1616327510">
                      <w:marLeft w:val="0"/>
                      <w:marRight w:val="0"/>
                      <w:marTop w:val="0"/>
                      <w:marBottom w:val="0"/>
                      <w:divBdr>
                        <w:top w:val="none" w:sz="0" w:space="0" w:color="auto"/>
                        <w:left w:val="none" w:sz="0" w:space="0" w:color="auto"/>
                        <w:bottom w:val="none" w:sz="0" w:space="0" w:color="auto"/>
                        <w:right w:val="none" w:sz="0" w:space="0" w:color="auto"/>
                      </w:divBdr>
                    </w:div>
                    <w:div w:id="1982154903">
                      <w:marLeft w:val="0"/>
                      <w:marRight w:val="0"/>
                      <w:marTop w:val="0"/>
                      <w:marBottom w:val="0"/>
                      <w:divBdr>
                        <w:top w:val="none" w:sz="0" w:space="0" w:color="auto"/>
                        <w:left w:val="none" w:sz="0" w:space="0" w:color="auto"/>
                        <w:bottom w:val="none" w:sz="0" w:space="0" w:color="auto"/>
                        <w:right w:val="none" w:sz="0" w:space="0" w:color="auto"/>
                      </w:divBdr>
                    </w:div>
                    <w:div w:id="1810584081">
                      <w:marLeft w:val="0"/>
                      <w:marRight w:val="0"/>
                      <w:marTop w:val="0"/>
                      <w:marBottom w:val="0"/>
                      <w:divBdr>
                        <w:top w:val="none" w:sz="0" w:space="0" w:color="auto"/>
                        <w:left w:val="none" w:sz="0" w:space="0" w:color="auto"/>
                        <w:bottom w:val="none" w:sz="0" w:space="0" w:color="auto"/>
                        <w:right w:val="none" w:sz="0" w:space="0" w:color="auto"/>
                      </w:divBdr>
                    </w:div>
                    <w:div w:id="19817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5951">
          <w:marLeft w:val="0"/>
          <w:marRight w:val="0"/>
          <w:marTop w:val="0"/>
          <w:marBottom w:val="0"/>
          <w:divBdr>
            <w:top w:val="none" w:sz="0" w:space="0" w:color="auto"/>
            <w:left w:val="none" w:sz="0" w:space="0" w:color="auto"/>
            <w:bottom w:val="none" w:sz="0" w:space="0" w:color="auto"/>
            <w:right w:val="none" w:sz="0" w:space="0" w:color="auto"/>
          </w:divBdr>
          <w:divsChild>
            <w:div w:id="465397760">
              <w:marLeft w:val="0"/>
              <w:marRight w:val="0"/>
              <w:marTop w:val="0"/>
              <w:marBottom w:val="0"/>
              <w:divBdr>
                <w:top w:val="none" w:sz="0" w:space="0" w:color="auto"/>
                <w:left w:val="none" w:sz="0" w:space="0" w:color="auto"/>
                <w:bottom w:val="none" w:sz="0" w:space="0" w:color="auto"/>
                <w:right w:val="none" w:sz="0" w:space="0" w:color="auto"/>
              </w:divBdr>
              <w:divsChild>
                <w:div w:id="95948815">
                  <w:marLeft w:val="0"/>
                  <w:marRight w:val="0"/>
                  <w:marTop w:val="0"/>
                  <w:marBottom w:val="0"/>
                  <w:divBdr>
                    <w:top w:val="none" w:sz="0" w:space="0" w:color="auto"/>
                    <w:left w:val="none" w:sz="0" w:space="0" w:color="auto"/>
                    <w:bottom w:val="none" w:sz="0" w:space="0" w:color="auto"/>
                    <w:right w:val="none" w:sz="0" w:space="0" w:color="auto"/>
                  </w:divBdr>
                  <w:divsChild>
                    <w:div w:id="19888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8053">
              <w:marLeft w:val="0"/>
              <w:marRight w:val="0"/>
              <w:marTop w:val="0"/>
              <w:marBottom w:val="0"/>
              <w:divBdr>
                <w:top w:val="none" w:sz="0" w:space="0" w:color="auto"/>
                <w:left w:val="none" w:sz="0" w:space="0" w:color="auto"/>
                <w:bottom w:val="none" w:sz="0" w:space="0" w:color="auto"/>
                <w:right w:val="none" w:sz="0" w:space="0" w:color="auto"/>
              </w:divBdr>
              <w:divsChild>
                <w:div w:id="720448486">
                  <w:marLeft w:val="0"/>
                  <w:marRight w:val="0"/>
                  <w:marTop w:val="0"/>
                  <w:marBottom w:val="0"/>
                  <w:divBdr>
                    <w:top w:val="none" w:sz="0" w:space="0" w:color="auto"/>
                    <w:left w:val="none" w:sz="0" w:space="0" w:color="auto"/>
                    <w:bottom w:val="none" w:sz="0" w:space="0" w:color="auto"/>
                    <w:right w:val="none" w:sz="0" w:space="0" w:color="auto"/>
                  </w:divBdr>
                  <w:divsChild>
                    <w:div w:id="1791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97749">
      <w:bodyDiv w:val="1"/>
      <w:marLeft w:val="0"/>
      <w:marRight w:val="0"/>
      <w:marTop w:val="0"/>
      <w:marBottom w:val="0"/>
      <w:divBdr>
        <w:top w:val="none" w:sz="0" w:space="0" w:color="auto"/>
        <w:left w:val="none" w:sz="0" w:space="0" w:color="auto"/>
        <w:bottom w:val="none" w:sz="0" w:space="0" w:color="auto"/>
        <w:right w:val="none" w:sz="0" w:space="0" w:color="auto"/>
      </w:divBdr>
    </w:div>
    <w:div w:id="770661240">
      <w:bodyDiv w:val="1"/>
      <w:marLeft w:val="0"/>
      <w:marRight w:val="0"/>
      <w:marTop w:val="0"/>
      <w:marBottom w:val="0"/>
      <w:divBdr>
        <w:top w:val="none" w:sz="0" w:space="0" w:color="auto"/>
        <w:left w:val="none" w:sz="0" w:space="0" w:color="auto"/>
        <w:bottom w:val="none" w:sz="0" w:space="0" w:color="auto"/>
        <w:right w:val="none" w:sz="0" w:space="0" w:color="auto"/>
      </w:divBdr>
    </w:div>
    <w:div w:id="903565664">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23681389">
      <w:bodyDiv w:val="1"/>
      <w:marLeft w:val="0"/>
      <w:marRight w:val="0"/>
      <w:marTop w:val="0"/>
      <w:marBottom w:val="0"/>
      <w:divBdr>
        <w:top w:val="none" w:sz="0" w:space="0" w:color="auto"/>
        <w:left w:val="none" w:sz="0" w:space="0" w:color="auto"/>
        <w:bottom w:val="none" w:sz="0" w:space="0" w:color="auto"/>
        <w:right w:val="none" w:sz="0" w:space="0" w:color="auto"/>
      </w:divBdr>
    </w:div>
    <w:div w:id="961570871">
      <w:bodyDiv w:val="1"/>
      <w:marLeft w:val="0"/>
      <w:marRight w:val="0"/>
      <w:marTop w:val="0"/>
      <w:marBottom w:val="0"/>
      <w:divBdr>
        <w:top w:val="none" w:sz="0" w:space="0" w:color="auto"/>
        <w:left w:val="none" w:sz="0" w:space="0" w:color="auto"/>
        <w:bottom w:val="none" w:sz="0" w:space="0" w:color="auto"/>
        <w:right w:val="none" w:sz="0" w:space="0" w:color="auto"/>
      </w:divBdr>
    </w:div>
    <w:div w:id="988828136">
      <w:bodyDiv w:val="1"/>
      <w:marLeft w:val="0"/>
      <w:marRight w:val="0"/>
      <w:marTop w:val="0"/>
      <w:marBottom w:val="0"/>
      <w:divBdr>
        <w:top w:val="none" w:sz="0" w:space="0" w:color="auto"/>
        <w:left w:val="none" w:sz="0" w:space="0" w:color="auto"/>
        <w:bottom w:val="none" w:sz="0" w:space="0" w:color="auto"/>
        <w:right w:val="none" w:sz="0" w:space="0" w:color="auto"/>
      </w:divBdr>
    </w:div>
    <w:div w:id="1041396946">
      <w:bodyDiv w:val="1"/>
      <w:marLeft w:val="0"/>
      <w:marRight w:val="0"/>
      <w:marTop w:val="0"/>
      <w:marBottom w:val="0"/>
      <w:divBdr>
        <w:top w:val="none" w:sz="0" w:space="0" w:color="auto"/>
        <w:left w:val="none" w:sz="0" w:space="0" w:color="auto"/>
        <w:bottom w:val="none" w:sz="0" w:space="0" w:color="auto"/>
        <w:right w:val="none" w:sz="0" w:space="0" w:color="auto"/>
      </w:divBdr>
    </w:div>
    <w:div w:id="1151167840">
      <w:bodyDiv w:val="1"/>
      <w:marLeft w:val="0"/>
      <w:marRight w:val="0"/>
      <w:marTop w:val="0"/>
      <w:marBottom w:val="0"/>
      <w:divBdr>
        <w:top w:val="none" w:sz="0" w:space="0" w:color="auto"/>
        <w:left w:val="none" w:sz="0" w:space="0" w:color="auto"/>
        <w:bottom w:val="none" w:sz="0" w:space="0" w:color="auto"/>
        <w:right w:val="none" w:sz="0" w:space="0" w:color="auto"/>
      </w:divBdr>
    </w:div>
    <w:div w:id="1247543755">
      <w:bodyDiv w:val="1"/>
      <w:marLeft w:val="0"/>
      <w:marRight w:val="0"/>
      <w:marTop w:val="0"/>
      <w:marBottom w:val="0"/>
      <w:divBdr>
        <w:top w:val="none" w:sz="0" w:space="0" w:color="auto"/>
        <w:left w:val="none" w:sz="0" w:space="0" w:color="auto"/>
        <w:bottom w:val="none" w:sz="0" w:space="0" w:color="auto"/>
        <w:right w:val="none" w:sz="0" w:space="0" w:color="auto"/>
      </w:divBdr>
    </w:div>
    <w:div w:id="1347370092">
      <w:bodyDiv w:val="1"/>
      <w:marLeft w:val="0"/>
      <w:marRight w:val="0"/>
      <w:marTop w:val="0"/>
      <w:marBottom w:val="0"/>
      <w:divBdr>
        <w:top w:val="none" w:sz="0" w:space="0" w:color="auto"/>
        <w:left w:val="none" w:sz="0" w:space="0" w:color="auto"/>
        <w:bottom w:val="none" w:sz="0" w:space="0" w:color="auto"/>
        <w:right w:val="none" w:sz="0" w:space="0" w:color="auto"/>
      </w:divBdr>
    </w:div>
    <w:div w:id="1407191163">
      <w:bodyDiv w:val="1"/>
      <w:marLeft w:val="0"/>
      <w:marRight w:val="0"/>
      <w:marTop w:val="0"/>
      <w:marBottom w:val="0"/>
      <w:divBdr>
        <w:top w:val="none" w:sz="0" w:space="0" w:color="auto"/>
        <w:left w:val="none" w:sz="0" w:space="0" w:color="auto"/>
        <w:bottom w:val="none" w:sz="0" w:space="0" w:color="auto"/>
        <w:right w:val="none" w:sz="0" w:space="0" w:color="auto"/>
      </w:divBdr>
    </w:div>
    <w:div w:id="1492477905">
      <w:bodyDiv w:val="1"/>
      <w:marLeft w:val="0"/>
      <w:marRight w:val="0"/>
      <w:marTop w:val="0"/>
      <w:marBottom w:val="0"/>
      <w:divBdr>
        <w:top w:val="none" w:sz="0" w:space="0" w:color="auto"/>
        <w:left w:val="none" w:sz="0" w:space="0" w:color="auto"/>
        <w:bottom w:val="none" w:sz="0" w:space="0" w:color="auto"/>
        <w:right w:val="none" w:sz="0" w:space="0" w:color="auto"/>
      </w:divBdr>
    </w:div>
    <w:div w:id="1514491911">
      <w:bodyDiv w:val="1"/>
      <w:marLeft w:val="0"/>
      <w:marRight w:val="0"/>
      <w:marTop w:val="0"/>
      <w:marBottom w:val="0"/>
      <w:divBdr>
        <w:top w:val="none" w:sz="0" w:space="0" w:color="auto"/>
        <w:left w:val="none" w:sz="0" w:space="0" w:color="auto"/>
        <w:bottom w:val="none" w:sz="0" w:space="0" w:color="auto"/>
        <w:right w:val="none" w:sz="0" w:space="0" w:color="auto"/>
      </w:divBdr>
    </w:div>
    <w:div w:id="1577518987">
      <w:bodyDiv w:val="1"/>
      <w:marLeft w:val="0"/>
      <w:marRight w:val="0"/>
      <w:marTop w:val="0"/>
      <w:marBottom w:val="0"/>
      <w:divBdr>
        <w:top w:val="none" w:sz="0" w:space="0" w:color="auto"/>
        <w:left w:val="none" w:sz="0" w:space="0" w:color="auto"/>
        <w:bottom w:val="none" w:sz="0" w:space="0" w:color="auto"/>
        <w:right w:val="none" w:sz="0" w:space="0" w:color="auto"/>
      </w:divBdr>
    </w:div>
    <w:div w:id="1592082361">
      <w:bodyDiv w:val="1"/>
      <w:marLeft w:val="0"/>
      <w:marRight w:val="0"/>
      <w:marTop w:val="0"/>
      <w:marBottom w:val="0"/>
      <w:divBdr>
        <w:top w:val="none" w:sz="0" w:space="0" w:color="auto"/>
        <w:left w:val="none" w:sz="0" w:space="0" w:color="auto"/>
        <w:bottom w:val="none" w:sz="0" w:space="0" w:color="auto"/>
        <w:right w:val="none" w:sz="0" w:space="0" w:color="auto"/>
      </w:divBdr>
    </w:div>
    <w:div w:id="1608851963">
      <w:bodyDiv w:val="1"/>
      <w:marLeft w:val="0"/>
      <w:marRight w:val="0"/>
      <w:marTop w:val="0"/>
      <w:marBottom w:val="0"/>
      <w:divBdr>
        <w:top w:val="none" w:sz="0" w:space="0" w:color="auto"/>
        <w:left w:val="none" w:sz="0" w:space="0" w:color="auto"/>
        <w:bottom w:val="none" w:sz="0" w:space="0" w:color="auto"/>
        <w:right w:val="none" w:sz="0" w:space="0" w:color="auto"/>
      </w:divBdr>
    </w:div>
    <w:div w:id="1765956822">
      <w:bodyDiv w:val="1"/>
      <w:marLeft w:val="0"/>
      <w:marRight w:val="0"/>
      <w:marTop w:val="0"/>
      <w:marBottom w:val="0"/>
      <w:divBdr>
        <w:top w:val="none" w:sz="0" w:space="0" w:color="auto"/>
        <w:left w:val="none" w:sz="0" w:space="0" w:color="auto"/>
        <w:bottom w:val="none" w:sz="0" w:space="0" w:color="auto"/>
        <w:right w:val="none" w:sz="0" w:space="0" w:color="auto"/>
      </w:divBdr>
    </w:div>
    <w:div w:id="1833330310">
      <w:bodyDiv w:val="1"/>
      <w:marLeft w:val="0"/>
      <w:marRight w:val="0"/>
      <w:marTop w:val="0"/>
      <w:marBottom w:val="0"/>
      <w:divBdr>
        <w:top w:val="none" w:sz="0" w:space="0" w:color="auto"/>
        <w:left w:val="none" w:sz="0" w:space="0" w:color="auto"/>
        <w:bottom w:val="none" w:sz="0" w:space="0" w:color="auto"/>
        <w:right w:val="none" w:sz="0" w:space="0" w:color="auto"/>
      </w:divBdr>
    </w:div>
    <w:div w:id="2015643173">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Pages>
  <Words>961</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ABIGAIL TRUJILLO FABRE</cp:lastModifiedBy>
  <cp:revision>44</cp:revision>
  <cp:lastPrinted>2021-06-08T20:16:00Z</cp:lastPrinted>
  <dcterms:created xsi:type="dcterms:W3CDTF">2023-04-28T00:15:00Z</dcterms:created>
  <dcterms:modified xsi:type="dcterms:W3CDTF">2025-08-18T22:45:00Z</dcterms:modified>
</cp:coreProperties>
</file>