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6598F" w14:textId="77777777" w:rsidR="00B64D08" w:rsidRPr="00B64D08" w:rsidRDefault="00B64D08"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6CDA3365" w:rsidR="00EE029D" w:rsidRPr="00046D48" w:rsidRDefault="008A5DC5"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LA SEPARACIÓN FAMILIAR POR INTERVENCIÓN INSTITUCIONAL INJUSTIFICADA TRANSGREDE LOS DERECHOS A LA VIDA FAMILIAR, A LA IDENTIDAD, A LA LACTANCIA MATERNA Y AL LIBRE EJERCICIO DE LA MATERNIDAD</w:t>
      </w:r>
    </w:p>
    <w:p w14:paraId="41C44226" w14:textId="0CF1D0EF" w:rsidR="00046D48" w:rsidRPr="004C2D17" w:rsidRDefault="00046D48" w:rsidP="00D22676">
      <w:pPr>
        <w:spacing w:after="0" w:line="240" w:lineRule="auto"/>
        <w:jc w:val="both"/>
        <w:rPr>
          <w:rFonts w:ascii="Arial Nova" w:hAnsi="Arial Nova" w:cs="Times New Roman"/>
          <w:sz w:val="18"/>
          <w:szCs w:val="18"/>
        </w:rPr>
      </w:pPr>
    </w:p>
    <w:p w14:paraId="3D6CDE51" w14:textId="7850C067" w:rsidR="00832148" w:rsidRPr="001624A8" w:rsidRDefault="000018A2" w:rsidP="009F4797">
      <w:pPr>
        <w:shd w:val="clear" w:color="auto" w:fill="EDEDED" w:themeFill="accent3" w:themeFillTint="33"/>
        <w:spacing w:after="0" w:line="240" w:lineRule="auto"/>
        <w:ind w:left="2552"/>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Pone</w:t>
      </w:r>
      <w:r w:rsidR="00B01B3B">
        <w:rPr>
          <w:rFonts w:ascii="Arial Nova" w:hAnsi="Arial Nova" w:cs="Times New Roman"/>
          <w:b/>
          <w:bCs/>
          <w:smallCaps/>
          <w:color w:val="002060"/>
        </w:rPr>
        <w:t>nte:</w:t>
      </w:r>
      <w:r w:rsidR="00C062AB">
        <w:rPr>
          <w:rFonts w:ascii="Arial Nova" w:hAnsi="Arial Nova" w:cs="Times New Roman"/>
          <w:b/>
          <w:bCs/>
          <w:smallCaps/>
          <w:color w:val="002060"/>
        </w:rPr>
        <w:t xml:space="preserve"> Ministr</w:t>
      </w:r>
      <w:r w:rsidR="004C7055">
        <w:rPr>
          <w:rFonts w:ascii="Arial Nova" w:hAnsi="Arial Nova" w:cs="Times New Roman"/>
          <w:b/>
          <w:bCs/>
          <w:smallCaps/>
          <w:color w:val="002060"/>
        </w:rPr>
        <w:t xml:space="preserve">o </w:t>
      </w:r>
      <w:r w:rsidR="00DF17A6">
        <w:rPr>
          <w:rFonts w:ascii="Arial Nova" w:hAnsi="Arial Nova" w:cs="Times New Roman"/>
          <w:b/>
          <w:bCs/>
          <w:smallCaps/>
          <w:color w:val="002060"/>
        </w:rPr>
        <w:t>Alfredo Gutiérrez Ortiz Mena</w:t>
      </w:r>
      <w:r w:rsidR="00B92B45" w:rsidRPr="001624A8">
        <w:rPr>
          <w:rFonts w:ascii="Arial Nova" w:hAnsi="Arial Nova" w:cs="Times New Roman"/>
          <w:smallCaps/>
          <w:color w:val="002060"/>
        </w:rPr>
        <w:t>.</w:t>
      </w:r>
    </w:p>
    <w:p w14:paraId="462C1BE9" w14:textId="62206D4D" w:rsidR="008A5DC5" w:rsidRDefault="000018A2" w:rsidP="009F4797">
      <w:pPr>
        <w:shd w:val="clear" w:color="auto" w:fill="EDEDED" w:themeFill="accent3" w:themeFillTint="33"/>
        <w:spacing w:after="0" w:line="240" w:lineRule="auto"/>
        <w:ind w:left="2552"/>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DF17A6">
        <w:rPr>
          <w:rFonts w:ascii="Arial Nova" w:hAnsi="Arial Nova" w:cs="Times New Roman"/>
          <w:smallCaps/>
          <w:color w:val="002060"/>
        </w:rPr>
        <w:t>a</w:t>
      </w:r>
      <w:r w:rsidR="008A5DC5">
        <w:rPr>
          <w:rFonts w:ascii="Arial Nova" w:hAnsi="Arial Nova" w:cs="Times New Roman"/>
          <w:smallCaps/>
          <w:color w:val="002060"/>
        </w:rPr>
        <w:t>s</w:t>
      </w:r>
      <w:r w:rsidR="00DF17A6">
        <w:rPr>
          <w:rFonts w:ascii="Arial Nova" w:hAnsi="Arial Nova" w:cs="Times New Roman"/>
          <w:smallCaps/>
          <w:color w:val="002060"/>
        </w:rPr>
        <w:t>:</w:t>
      </w:r>
      <w:r w:rsidR="008A5DC5">
        <w:rPr>
          <w:rFonts w:ascii="Arial Nova" w:hAnsi="Arial Nova" w:cs="Times New Roman"/>
          <w:smallCaps/>
          <w:color w:val="002060"/>
        </w:rPr>
        <w:t xml:space="preserve"> Sofía Treviño Fernández</w:t>
      </w:r>
      <w:r w:rsidR="007C44FF">
        <w:rPr>
          <w:rFonts w:ascii="Arial Nova" w:hAnsi="Arial Nova" w:cs="Times New Roman"/>
          <w:smallCaps/>
          <w:color w:val="002060"/>
        </w:rPr>
        <w:t xml:space="preserve"> </w:t>
      </w:r>
      <w:r w:rsidR="008A5DC5">
        <w:rPr>
          <w:rFonts w:ascii="Arial Nova" w:hAnsi="Arial Nova" w:cs="Times New Roman"/>
          <w:smallCaps/>
          <w:color w:val="002060"/>
        </w:rPr>
        <w:t>y</w:t>
      </w:r>
    </w:p>
    <w:p w14:paraId="3BFF6263" w14:textId="5870C1A8" w:rsidR="008A5DC5" w:rsidRDefault="008A5DC5" w:rsidP="009F4797">
      <w:pPr>
        <w:shd w:val="clear" w:color="auto" w:fill="EDEDED" w:themeFill="accent3" w:themeFillTint="33"/>
        <w:spacing w:after="0" w:line="240" w:lineRule="auto"/>
        <w:ind w:left="2552"/>
        <w:jc w:val="right"/>
        <w:rPr>
          <w:rFonts w:ascii="Arial Nova" w:hAnsi="Arial Nova" w:cs="Times New Roman"/>
          <w:smallCaps/>
          <w:color w:val="002060"/>
        </w:rPr>
      </w:pPr>
      <w:r>
        <w:rPr>
          <w:rFonts w:ascii="Arial Nova" w:hAnsi="Arial Nova" w:cs="Times New Roman"/>
          <w:smallCaps/>
          <w:color w:val="002060"/>
        </w:rPr>
        <w:t>Constanza Hernández Carrillo</w:t>
      </w:r>
      <w:r w:rsidR="00DF17A6">
        <w:rPr>
          <w:rFonts w:ascii="Arial Nova" w:hAnsi="Arial Nova" w:cs="Times New Roman"/>
          <w:smallCaps/>
          <w:color w:val="002060"/>
        </w:rPr>
        <w:t>.</w:t>
      </w:r>
    </w:p>
    <w:p w14:paraId="12206212" w14:textId="1D3C2C0E" w:rsidR="009C6C48" w:rsidRDefault="008A5DC5" w:rsidP="009F4797">
      <w:pPr>
        <w:shd w:val="clear" w:color="auto" w:fill="EDEDED" w:themeFill="accent3" w:themeFillTint="33"/>
        <w:spacing w:after="0" w:line="240" w:lineRule="auto"/>
        <w:ind w:left="2552"/>
        <w:jc w:val="right"/>
        <w:rPr>
          <w:rFonts w:ascii="Arial Nova" w:hAnsi="Arial Nova" w:cs="Times New Roman"/>
          <w:smallCaps/>
          <w:color w:val="002060"/>
        </w:rPr>
      </w:pPr>
      <w:r>
        <w:rPr>
          <w:rFonts w:ascii="Arial Nova" w:hAnsi="Arial Nova" w:cs="Times New Roman"/>
          <w:smallCaps/>
          <w:color w:val="002060"/>
        </w:rPr>
        <w:t>Colaboró: Mariana Cervantes Negrete.</w:t>
      </w:r>
      <w:r w:rsidR="00FF6E0D">
        <w:rPr>
          <w:rFonts w:ascii="Arial Nova" w:hAnsi="Arial Nova" w:cs="Times New Roman"/>
          <w:smallCaps/>
          <w:color w:val="002060"/>
        </w:rPr>
        <w:t xml:space="preserve"> </w:t>
      </w:r>
    </w:p>
    <w:p w14:paraId="1C0B4F90" w14:textId="355BAC4A" w:rsidR="001C01EC" w:rsidRPr="004C2D17" w:rsidRDefault="001C01EC" w:rsidP="009F4797">
      <w:pPr>
        <w:shd w:val="clear" w:color="auto" w:fill="EDEDED" w:themeFill="accent3" w:themeFillTint="33"/>
        <w:spacing w:after="0" w:line="240" w:lineRule="auto"/>
        <w:ind w:left="2552"/>
        <w:jc w:val="right"/>
        <w:rPr>
          <w:rFonts w:ascii="Arial Nova" w:hAnsi="Arial Nova" w:cs="Times New Roman"/>
          <w:smallCaps/>
        </w:rPr>
      </w:pPr>
      <w:bookmarkStart w:id="3" w:name="_Hlk133506816"/>
      <w:bookmarkEnd w:id="2"/>
      <w:r w:rsidRPr="001624A8">
        <w:rPr>
          <w:rFonts w:ascii="Arial Nova" w:hAnsi="Arial Nova" w:cs="Times New Roman"/>
          <w:smallCaps/>
          <w:color w:val="002060"/>
        </w:rPr>
        <w:t>Expediente: Amparo</w:t>
      </w:r>
      <w:r w:rsidR="00F14796">
        <w:rPr>
          <w:rFonts w:ascii="Arial Nova" w:hAnsi="Arial Nova" w:cs="Times New Roman"/>
          <w:smallCaps/>
          <w:color w:val="002060"/>
        </w:rPr>
        <w:t xml:space="preserve"> en Revisión </w:t>
      </w:r>
      <w:r w:rsidR="008A5DC5">
        <w:rPr>
          <w:rFonts w:ascii="Arial Nova" w:hAnsi="Arial Nova" w:cs="Times New Roman"/>
          <w:smallCaps/>
          <w:color w:val="002060"/>
        </w:rPr>
        <w:t>406</w:t>
      </w:r>
      <w:r w:rsidR="00DF17A6">
        <w:rPr>
          <w:rFonts w:ascii="Arial Nova" w:hAnsi="Arial Nova" w:cs="Times New Roman"/>
          <w:smallCaps/>
          <w:color w:val="002060"/>
        </w:rPr>
        <w:t>/</w:t>
      </w:r>
      <w:r w:rsidR="00F14796">
        <w:rPr>
          <w:rFonts w:ascii="Arial Nova" w:hAnsi="Arial Nova" w:cs="Times New Roman"/>
          <w:smallCaps/>
          <w:color w:val="002060"/>
        </w:rPr>
        <w:t>202</w:t>
      </w:r>
      <w:bookmarkEnd w:id="1"/>
      <w:bookmarkEnd w:id="3"/>
      <w:r w:rsidR="008A5DC5">
        <w:rPr>
          <w:rFonts w:ascii="Arial Nova" w:hAnsi="Arial Nova" w:cs="Times New Roman"/>
          <w:smallCaps/>
          <w:color w:val="002060"/>
        </w:rPr>
        <w:t>4</w:t>
      </w:r>
      <w:r w:rsidR="005A7962">
        <w:rPr>
          <w:rFonts w:ascii="Arial Nova" w:hAnsi="Arial Nova" w:cs="Times New Roman"/>
          <w:smallCaps/>
          <w:color w:val="002060"/>
        </w:rPr>
        <w:t>.</w:t>
      </w:r>
    </w:p>
    <w:p w14:paraId="23CDDC7C" w14:textId="6D8ECB52" w:rsidR="001624A8" w:rsidRPr="001C01EC" w:rsidRDefault="001624A8" w:rsidP="00A3790C">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tcPr>
          <w:p w14:paraId="45703613" w14:textId="591C2C21" w:rsidR="00E32435" w:rsidRPr="00046D48" w:rsidRDefault="00E32435" w:rsidP="007106FC">
            <w:pPr>
              <w:tabs>
                <w:tab w:val="left" w:pos="7253"/>
              </w:tabs>
              <w:jc w:val="both"/>
              <w:rPr>
                <w:rFonts w:ascii="Times New Roman" w:hAnsi="Times New Roman" w:cs="Times New Roman"/>
                <w:b/>
                <w:bCs/>
                <w:color w:val="002060"/>
                <w:sz w:val="20"/>
                <w:szCs w:val="20"/>
              </w:rPr>
            </w:pPr>
          </w:p>
          <w:p w14:paraId="213F2911" w14:textId="1B37FFC4" w:rsidR="00B65914" w:rsidRDefault="00B323DA" w:rsidP="00B65914">
            <w:pPr>
              <w:shd w:val="clear" w:color="auto" w:fill="FFFFFF" w:themeFill="background1"/>
              <w:spacing w:line="276" w:lineRule="auto"/>
              <w:rPr>
                <w:rFonts w:ascii="Arial Nova" w:hAnsi="Arial Nova" w:cs="Times New Roman"/>
                <w:b/>
                <w:bCs/>
                <w:smallCaps/>
                <w:color w:val="000F2E"/>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569DE3C1" w14:textId="77777777" w:rsidR="00DF17A6" w:rsidRPr="002C6AF8" w:rsidRDefault="00DF17A6" w:rsidP="00DF17A6">
            <w:pPr>
              <w:jc w:val="both"/>
              <w:rPr>
                <w:rFonts w:ascii="Arial Nova" w:hAnsi="Arial Nova" w:cs="Arial"/>
                <w:sz w:val="21"/>
                <w:szCs w:val="21"/>
              </w:rPr>
            </w:pPr>
          </w:p>
          <w:p w14:paraId="794F0834" w14:textId="0B69ACFF" w:rsidR="00992220" w:rsidRPr="002C6AF8" w:rsidRDefault="00992220" w:rsidP="00992220">
            <w:pPr>
              <w:jc w:val="both"/>
              <w:rPr>
                <w:rFonts w:ascii="Arial Nova" w:hAnsi="Arial Nova" w:cs="Arial"/>
                <w:sz w:val="21"/>
                <w:szCs w:val="21"/>
              </w:rPr>
            </w:pPr>
            <w:r w:rsidRPr="002C6AF8">
              <w:rPr>
                <w:rFonts w:ascii="Arial Nova" w:hAnsi="Arial Nova" w:cs="Arial"/>
                <w:sz w:val="21"/>
                <w:szCs w:val="21"/>
              </w:rPr>
              <w:t>La Primera Sala conoció de un caso que se remonta al 26 de julio de 2022, fecha en que una mujer dio a luz en su domicilio en Mérida, Yucatán, y fue trasladada junto con su hijo recién nacido a un Hospital General. El recién nacido fue ingresado a urgencias pediátricas. En los días posteriores, el personal hospitalario señaló que le habían hecho llegar información sobre antecedentes de consumo de sustancias por parte de la madre y falta de redes de apoyo, por lo que solicitó una valoración psicológica. A partir de esos elementos, se notificó a la Procuraduría de Protección de Niñas, Niños y Adolescentes del Estado de Yucatán (PRODENNAY), y ésta pidió que no se permitiera el egreso del niño.</w:t>
            </w:r>
          </w:p>
          <w:p w14:paraId="67FAAA79" w14:textId="77777777" w:rsidR="00992220" w:rsidRPr="002C6AF8" w:rsidRDefault="00992220" w:rsidP="00992220">
            <w:pPr>
              <w:jc w:val="both"/>
              <w:rPr>
                <w:rFonts w:ascii="Arial Nova" w:hAnsi="Arial Nova" w:cs="Arial"/>
                <w:sz w:val="21"/>
                <w:szCs w:val="21"/>
              </w:rPr>
            </w:pPr>
          </w:p>
          <w:p w14:paraId="166AE044" w14:textId="77777777" w:rsidR="00992220" w:rsidRPr="002C6AF8" w:rsidRDefault="00992220" w:rsidP="00992220">
            <w:pPr>
              <w:jc w:val="both"/>
              <w:rPr>
                <w:rFonts w:ascii="Arial Nova" w:hAnsi="Arial Nova" w:cs="Arial"/>
                <w:sz w:val="21"/>
                <w:szCs w:val="21"/>
              </w:rPr>
            </w:pPr>
            <w:r w:rsidRPr="002C6AF8">
              <w:rPr>
                <w:rFonts w:ascii="Arial Nova" w:hAnsi="Arial Nova" w:cs="Arial"/>
                <w:sz w:val="21"/>
                <w:szCs w:val="21"/>
              </w:rPr>
              <w:t>Posteriormente, la madre promovió juicio de amparo indirecto, en donde reclamó la desaparición forzada de su hijo y señaló diversas omisiones institucionales en el proceso de entrega y reconocimiento del recién nacido. Afirmó que se le negó sistemáticamente el acceso a su hijo y a la información sobre su estado de salud. Alegó que nunca fue informada de su egreso del Hospital ni del lugar donde se encontraba.</w:t>
            </w:r>
          </w:p>
          <w:p w14:paraId="1D2A514B" w14:textId="77777777" w:rsidR="00992220" w:rsidRPr="002C6AF8" w:rsidRDefault="00992220" w:rsidP="00992220">
            <w:pPr>
              <w:jc w:val="both"/>
              <w:rPr>
                <w:rFonts w:ascii="Arial Nova" w:hAnsi="Arial Nova" w:cs="Arial"/>
                <w:sz w:val="21"/>
                <w:szCs w:val="21"/>
              </w:rPr>
            </w:pPr>
          </w:p>
          <w:p w14:paraId="7B7D73BF" w14:textId="34EABA95" w:rsidR="00992220" w:rsidRPr="002C6AF8" w:rsidRDefault="00992220" w:rsidP="00992220">
            <w:pPr>
              <w:jc w:val="both"/>
              <w:rPr>
                <w:rFonts w:ascii="Arial Nova" w:hAnsi="Arial Nova" w:cs="Arial"/>
                <w:sz w:val="21"/>
                <w:szCs w:val="21"/>
              </w:rPr>
            </w:pPr>
            <w:r w:rsidRPr="002C6AF8">
              <w:rPr>
                <w:rFonts w:ascii="Arial Nova" w:hAnsi="Arial Nova" w:cs="Arial"/>
                <w:sz w:val="21"/>
                <w:szCs w:val="21"/>
              </w:rPr>
              <w:t xml:space="preserve">El Juzgado de Distrito admitió la demanda y concedió de oficio y de plano la suspensión, </w:t>
            </w:r>
            <w:r w:rsidR="00A3378A">
              <w:rPr>
                <w:rFonts w:ascii="Arial Nova" w:hAnsi="Arial Nova" w:cs="Arial"/>
                <w:sz w:val="21"/>
                <w:szCs w:val="21"/>
              </w:rPr>
              <w:t>con el fin de</w:t>
            </w:r>
            <w:r w:rsidR="00A3378A" w:rsidRPr="002C6AF8">
              <w:rPr>
                <w:rFonts w:ascii="Arial Nova" w:hAnsi="Arial Nova" w:cs="Arial"/>
                <w:sz w:val="21"/>
                <w:szCs w:val="21"/>
              </w:rPr>
              <w:t xml:space="preserve"> </w:t>
            </w:r>
            <w:r w:rsidRPr="002C6AF8">
              <w:rPr>
                <w:rFonts w:ascii="Arial Nova" w:hAnsi="Arial Nova" w:cs="Arial"/>
                <w:sz w:val="21"/>
                <w:szCs w:val="21"/>
              </w:rPr>
              <w:t>garantizar los intereses del niño. Asimismo, en el juicio de amparo se reveló que, el 25 de agosto de 2022, la PRODENNAY determinó que el niño se encontraba en aparente estado de abandono y ordenó como medida urgente de protección especial, su acogimiento residencial en el Centro de Atención Integral al Menor en Desamparo</w:t>
            </w:r>
            <w:r w:rsidR="00A3378A">
              <w:rPr>
                <w:rFonts w:ascii="Arial Nova" w:hAnsi="Arial Nova" w:cs="Arial"/>
                <w:sz w:val="21"/>
                <w:szCs w:val="21"/>
              </w:rPr>
              <w:t xml:space="preserve"> (CAIMEDE)</w:t>
            </w:r>
            <w:r w:rsidRPr="002C6AF8">
              <w:rPr>
                <w:rFonts w:ascii="Arial Nova" w:hAnsi="Arial Nova" w:cs="Arial"/>
                <w:sz w:val="21"/>
                <w:szCs w:val="21"/>
              </w:rPr>
              <w:t xml:space="preserve">, bajo </w:t>
            </w:r>
            <w:r w:rsidR="00A3378A">
              <w:rPr>
                <w:rFonts w:ascii="Arial Nova" w:hAnsi="Arial Nova" w:cs="Arial"/>
                <w:sz w:val="21"/>
                <w:szCs w:val="21"/>
              </w:rPr>
              <w:t xml:space="preserve">la </w:t>
            </w:r>
            <w:r w:rsidRPr="002C6AF8">
              <w:rPr>
                <w:rFonts w:ascii="Arial Nova" w:hAnsi="Arial Nova" w:cs="Arial"/>
                <w:sz w:val="21"/>
                <w:szCs w:val="21"/>
              </w:rPr>
              <w:t xml:space="preserve">tutela pública del Estado. Ese mismo día, el niño ingresó a dicho centro asistencial. </w:t>
            </w:r>
          </w:p>
          <w:p w14:paraId="3227FB49" w14:textId="77777777" w:rsidR="00992220" w:rsidRPr="002C6AF8" w:rsidRDefault="00992220" w:rsidP="00992220">
            <w:pPr>
              <w:jc w:val="both"/>
              <w:rPr>
                <w:rFonts w:ascii="Arial Nova" w:hAnsi="Arial Nova" w:cs="Arial"/>
                <w:sz w:val="21"/>
                <w:szCs w:val="21"/>
              </w:rPr>
            </w:pPr>
          </w:p>
          <w:p w14:paraId="42E000ED" w14:textId="48309E9B" w:rsidR="00992220" w:rsidRPr="002C6AF8" w:rsidRDefault="00992220" w:rsidP="00992220">
            <w:pPr>
              <w:jc w:val="both"/>
              <w:rPr>
                <w:rFonts w:ascii="Arial Nova" w:hAnsi="Arial Nova" w:cs="Arial"/>
                <w:sz w:val="21"/>
                <w:szCs w:val="21"/>
              </w:rPr>
            </w:pPr>
            <w:r w:rsidRPr="002C6AF8">
              <w:rPr>
                <w:rFonts w:ascii="Arial Nova" w:hAnsi="Arial Nova" w:cs="Arial"/>
                <w:sz w:val="21"/>
                <w:szCs w:val="21"/>
              </w:rPr>
              <w:t>Cinco meses después, la PRODENNAY resolvió la situación jurídica del niño y ordenó su reintegración con su madre, lo cual se llevó a cabo el 14 de febrero de 2023. Por tal motivo, el Juzgado de Distrito dictó sentencia</w:t>
            </w:r>
            <w:r w:rsidR="00A3378A">
              <w:rPr>
                <w:rFonts w:ascii="Arial Nova" w:hAnsi="Arial Nova" w:cs="Arial"/>
                <w:sz w:val="21"/>
                <w:szCs w:val="21"/>
              </w:rPr>
              <w:t xml:space="preserve"> y</w:t>
            </w:r>
            <w:r w:rsidRPr="002C6AF8">
              <w:rPr>
                <w:rFonts w:ascii="Arial Nova" w:hAnsi="Arial Nova" w:cs="Arial"/>
                <w:sz w:val="21"/>
                <w:szCs w:val="21"/>
              </w:rPr>
              <w:t xml:space="preserve"> sobreseyó el juicio, tras considerar inexistente el acto reclamado consistente en la desaparición forzada del niño, pues éste estaba en acogimiento residencial, y estim</w:t>
            </w:r>
            <w:r w:rsidR="00A3378A">
              <w:rPr>
                <w:rFonts w:ascii="Arial Nova" w:hAnsi="Arial Nova" w:cs="Arial"/>
                <w:sz w:val="21"/>
                <w:szCs w:val="21"/>
              </w:rPr>
              <w:t>ar</w:t>
            </w:r>
            <w:r w:rsidRPr="002C6AF8">
              <w:rPr>
                <w:rFonts w:ascii="Arial Nova" w:hAnsi="Arial Nova" w:cs="Arial"/>
                <w:sz w:val="21"/>
                <w:szCs w:val="21"/>
              </w:rPr>
              <w:t xml:space="preserve"> que había un cambio de situación jurídica que consumó el resto de los actos de manera irreparable, pues el niño fue reintegrado a</w:t>
            </w:r>
            <w:r w:rsidR="00A3378A">
              <w:rPr>
                <w:rFonts w:ascii="Arial Nova" w:hAnsi="Arial Nova" w:cs="Arial"/>
                <w:sz w:val="21"/>
                <w:szCs w:val="21"/>
              </w:rPr>
              <w:t>l</w:t>
            </w:r>
            <w:r w:rsidRPr="002C6AF8">
              <w:rPr>
                <w:rFonts w:ascii="Arial Nova" w:hAnsi="Arial Nova" w:cs="Arial"/>
                <w:sz w:val="21"/>
                <w:szCs w:val="21"/>
              </w:rPr>
              <w:t xml:space="preserve"> núcleo familiar con su madre. Inconforme, la mujer interpuso un recurso de revisión, el cual fue atraído por la Suprema Corte para su resolución. </w:t>
            </w:r>
          </w:p>
          <w:p w14:paraId="3C701024" w14:textId="77777777" w:rsidR="00992220" w:rsidRPr="002C6AF8" w:rsidRDefault="00992220" w:rsidP="00DF17A6">
            <w:pPr>
              <w:jc w:val="both"/>
              <w:rPr>
                <w:rFonts w:ascii="Arial Nova" w:hAnsi="Arial Nova" w:cs="Arial"/>
                <w:sz w:val="21"/>
                <w:szCs w:val="21"/>
              </w:rPr>
            </w:pPr>
          </w:p>
          <w:p w14:paraId="7386C19F" w14:textId="0F69B513" w:rsidR="00992220" w:rsidRPr="002C6AF8" w:rsidRDefault="00992220" w:rsidP="00992220">
            <w:pPr>
              <w:jc w:val="both"/>
              <w:rPr>
                <w:rFonts w:ascii="Arial Nova" w:hAnsi="Arial Nova" w:cs="Arial"/>
                <w:sz w:val="21"/>
                <w:szCs w:val="21"/>
              </w:rPr>
            </w:pPr>
            <w:r w:rsidRPr="002C6AF8">
              <w:rPr>
                <w:rFonts w:ascii="Arial Nova" w:hAnsi="Arial Nova" w:cs="Arial"/>
                <w:sz w:val="21"/>
                <w:szCs w:val="21"/>
              </w:rPr>
              <w:lastRenderedPageBreak/>
              <w:t xml:space="preserve">En su fallo, el Alto Tribunal </w:t>
            </w:r>
            <w:r w:rsidR="00A3378A">
              <w:rPr>
                <w:rFonts w:ascii="Arial Nova" w:hAnsi="Arial Nova" w:cs="Arial"/>
                <w:sz w:val="21"/>
                <w:szCs w:val="21"/>
              </w:rPr>
              <w:t>levantó</w:t>
            </w:r>
            <w:r w:rsidR="00A3378A" w:rsidRPr="002C6AF8">
              <w:rPr>
                <w:rFonts w:ascii="Arial Nova" w:hAnsi="Arial Nova" w:cs="Arial"/>
                <w:sz w:val="21"/>
                <w:szCs w:val="21"/>
              </w:rPr>
              <w:t xml:space="preserve"> </w:t>
            </w:r>
            <w:r w:rsidRPr="002C6AF8">
              <w:rPr>
                <w:rFonts w:ascii="Arial Nova" w:hAnsi="Arial Nova" w:cs="Arial"/>
                <w:sz w:val="21"/>
                <w:szCs w:val="21"/>
              </w:rPr>
              <w:t>el sobreseimiento</w:t>
            </w:r>
            <w:r w:rsidR="00A3378A">
              <w:rPr>
                <w:rFonts w:ascii="Arial Nova" w:hAnsi="Arial Nova" w:cs="Arial"/>
                <w:sz w:val="21"/>
                <w:szCs w:val="21"/>
              </w:rPr>
              <w:t xml:space="preserve">, precisó el acto efectivamente reclamado por la </w:t>
            </w:r>
            <w:r w:rsidR="002B090C">
              <w:rPr>
                <w:rFonts w:ascii="Arial Nova" w:hAnsi="Arial Nova" w:cs="Arial"/>
                <w:sz w:val="21"/>
                <w:szCs w:val="21"/>
              </w:rPr>
              <w:t>mujer</w:t>
            </w:r>
            <w:r w:rsidR="00A3378A">
              <w:rPr>
                <w:rFonts w:ascii="Arial Nova" w:hAnsi="Arial Nova" w:cs="Arial"/>
                <w:sz w:val="21"/>
                <w:szCs w:val="21"/>
              </w:rPr>
              <w:t>, y concluyó q</w:t>
            </w:r>
            <w:r w:rsidRPr="002C6AF8">
              <w:rPr>
                <w:rFonts w:ascii="Arial Nova" w:hAnsi="Arial Nova" w:cs="Arial"/>
                <w:sz w:val="21"/>
                <w:szCs w:val="21"/>
              </w:rPr>
              <w:t xml:space="preserve">ue la separación prolongada del niño </w:t>
            </w:r>
            <w:r w:rsidR="00A3378A">
              <w:rPr>
                <w:rFonts w:ascii="Arial Nova" w:hAnsi="Arial Nova" w:cs="Arial"/>
                <w:sz w:val="21"/>
                <w:szCs w:val="21"/>
              </w:rPr>
              <w:t xml:space="preserve">no </w:t>
            </w:r>
            <w:r w:rsidRPr="002C6AF8">
              <w:rPr>
                <w:rFonts w:ascii="Arial Nova" w:hAnsi="Arial Nova" w:cs="Arial"/>
                <w:sz w:val="21"/>
                <w:szCs w:val="21"/>
              </w:rPr>
              <w:t>se ha consumado de forma irreparable, ni sus efectos han cesado por completo, pues subsisten consecuencias jurídicas relevantes derivadas de la separación continua, cuya constitucionalidad debe ser examinada.</w:t>
            </w:r>
          </w:p>
          <w:p w14:paraId="06A97830" w14:textId="77777777" w:rsidR="007C44FF" w:rsidRPr="002C6AF8" w:rsidRDefault="007C44FF" w:rsidP="00992220">
            <w:pPr>
              <w:jc w:val="both"/>
              <w:rPr>
                <w:rFonts w:ascii="Arial Nova" w:hAnsi="Arial Nova" w:cs="Arial"/>
                <w:sz w:val="21"/>
                <w:szCs w:val="21"/>
              </w:rPr>
            </w:pPr>
          </w:p>
          <w:p w14:paraId="02F7ED34" w14:textId="65544BE1" w:rsidR="007C44FF" w:rsidRPr="002C6AF8" w:rsidRDefault="007C44FF" w:rsidP="002C6AF8">
            <w:pPr>
              <w:jc w:val="both"/>
              <w:rPr>
                <w:rFonts w:ascii="Arial Nova" w:hAnsi="Arial Nova" w:cs="Arial"/>
                <w:sz w:val="21"/>
                <w:szCs w:val="21"/>
              </w:rPr>
            </w:pPr>
            <w:r w:rsidRPr="002C6AF8">
              <w:rPr>
                <w:rFonts w:ascii="Arial Nova" w:hAnsi="Arial Nova" w:cs="Arial"/>
                <w:sz w:val="21"/>
                <w:szCs w:val="21"/>
              </w:rPr>
              <w:t xml:space="preserve">Así, al analizar el fondo del asunto, la Primera Sala </w:t>
            </w:r>
            <w:r w:rsidR="002C6AF8">
              <w:rPr>
                <w:rFonts w:ascii="Arial Nova" w:hAnsi="Arial Nova" w:cs="Arial"/>
                <w:sz w:val="21"/>
                <w:szCs w:val="21"/>
              </w:rPr>
              <w:t xml:space="preserve">determinó que </w:t>
            </w:r>
            <w:r w:rsidR="002C6AF8" w:rsidRPr="002C6AF8">
              <w:rPr>
                <w:rFonts w:ascii="Arial Nova" w:hAnsi="Arial Nova" w:cs="Arial"/>
                <w:sz w:val="21"/>
                <w:szCs w:val="21"/>
              </w:rPr>
              <w:t>la separación familiar por intervención institucional injustificada transgrede los derechos a la vida familiar, a la identidad, a la lactancia materna y al libre ejercicio de la maternidad</w:t>
            </w:r>
            <w:r w:rsidR="002C6AF8">
              <w:rPr>
                <w:rFonts w:ascii="Arial Nova" w:hAnsi="Arial Nova" w:cs="Arial"/>
                <w:sz w:val="21"/>
                <w:szCs w:val="21"/>
              </w:rPr>
              <w:t xml:space="preserve">. Al respecto, </w:t>
            </w:r>
            <w:r w:rsidR="004C5390">
              <w:rPr>
                <w:rFonts w:ascii="Arial Nova" w:hAnsi="Arial Nova" w:cs="Arial"/>
                <w:sz w:val="21"/>
                <w:szCs w:val="21"/>
              </w:rPr>
              <w:t xml:space="preserve">destacó </w:t>
            </w:r>
            <w:r w:rsidR="002C6AF8">
              <w:rPr>
                <w:rFonts w:ascii="Arial Nova" w:hAnsi="Arial Nova" w:cs="Arial"/>
                <w:sz w:val="21"/>
                <w:szCs w:val="21"/>
              </w:rPr>
              <w:t>que t</w:t>
            </w:r>
            <w:r w:rsidR="002C6AF8" w:rsidRPr="002C6AF8">
              <w:rPr>
                <w:rFonts w:ascii="Arial Nova" w:hAnsi="Arial Nova" w:cs="Arial"/>
                <w:sz w:val="21"/>
                <w:szCs w:val="21"/>
              </w:rPr>
              <w:t>oda intervención estatal en la vida familiar debe ser excepcional y observar los principios de legalidad, necesidad y proporcionalidad</w:t>
            </w:r>
            <w:r w:rsidR="002C6AF8">
              <w:rPr>
                <w:rFonts w:ascii="Arial Nova" w:hAnsi="Arial Nova" w:cs="Arial"/>
                <w:sz w:val="21"/>
                <w:szCs w:val="21"/>
              </w:rPr>
              <w:t xml:space="preserve">, lo que en el caso no aconteció, sino que existió </w:t>
            </w:r>
            <w:r w:rsidR="002C6AF8" w:rsidRPr="002C6AF8">
              <w:rPr>
                <w:rFonts w:ascii="Arial Nova" w:hAnsi="Arial Nova" w:cs="Arial"/>
                <w:sz w:val="21"/>
                <w:szCs w:val="21"/>
              </w:rPr>
              <w:t xml:space="preserve">una intervención institucional injustificada, sin control judicial inmediato </w:t>
            </w:r>
            <w:r w:rsidR="00FC66E7">
              <w:rPr>
                <w:rFonts w:ascii="Arial Nova" w:hAnsi="Arial Nova" w:cs="Arial"/>
                <w:sz w:val="21"/>
                <w:szCs w:val="21"/>
              </w:rPr>
              <w:t>y sin una</w:t>
            </w:r>
            <w:r w:rsidR="002C6AF8" w:rsidRPr="002C6AF8">
              <w:rPr>
                <w:rFonts w:ascii="Arial Nova" w:hAnsi="Arial Nova" w:cs="Arial"/>
                <w:sz w:val="21"/>
                <w:szCs w:val="21"/>
              </w:rPr>
              <w:t xml:space="preserve"> estrategia institucional clara para la separación</w:t>
            </w:r>
            <w:r w:rsidR="00FC66E7">
              <w:rPr>
                <w:rFonts w:ascii="Arial Nova" w:hAnsi="Arial Nova" w:cs="Arial"/>
                <w:sz w:val="21"/>
                <w:szCs w:val="21"/>
              </w:rPr>
              <w:t xml:space="preserve"> y </w:t>
            </w:r>
            <w:r w:rsidR="002C6AF8" w:rsidRPr="002C6AF8">
              <w:rPr>
                <w:rFonts w:ascii="Arial Nova" w:hAnsi="Arial Nova" w:cs="Arial"/>
                <w:sz w:val="21"/>
                <w:szCs w:val="21"/>
              </w:rPr>
              <w:t>reunificación familiar</w:t>
            </w:r>
            <w:r w:rsidR="002C6AF8">
              <w:rPr>
                <w:rFonts w:ascii="Arial Nova" w:hAnsi="Arial Nova" w:cs="Arial"/>
                <w:sz w:val="21"/>
                <w:szCs w:val="21"/>
              </w:rPr>
              <w:t>. A</w:t>
            </w:r>
            <w:r w:rsidR="00FC66E7">
              <w:rPr>
                <w:rFonts w:ascii="Arial Nova" w:hAnsi="Arial Nova" w:cs="Arial"/>
                <w:sz w:val="21"/>
                <w:szCs w:val="21"/>
              </w:rPr>
              <w:t>simismo,</w:t>
            </w:r>
            <w:r w:rsidR="002C6AF8">
              <w:rPr>
                <w:rFonts w:ascii="Arial Nova" w:hAnsi="Arial Nova" w:cs="Arial"/>
                <w:sz w:val="21"/>
                <w:szCs w:val="21"/>
              </w:rPr>
              <w:t xml:space="preserve"> la Sala enfatizó que l</w:t>
            </w:r>
            <w:r w:rsidR="002C6AF8" w:rsidRPr="002C6AF8">
              <w:rPr>
                <w:rFonts w:ascii="Arial Nova" w:hAnsi="Arial Nova" w:cs="Arial"/>
                <w:sz w:val="21"/>
                <w:szCs w:val="21"/>
              </w:rPr>
              <w:t xml:space="preserve">a reintegración de una persona menor de edad a su núcleo familiar es sólo una parte de la restitución de los derechos afectados, por lo que es dable establecer, adicionalmente, </w:t>
            </w:r>
            <w:r w:rsidR="00940997">
              <w:rPr>
                <w:rFonts w:ascii="Arial Nova" w:hAnsi="Arial Nova" w:cs="Arial"/>
                <w:sz w:val="21"/>
                <w:szCs w:val="21"/>
              </w:rPr>
              <w:t xml:space="preserve">otras </w:t>
            </w:r>
            <w:r w:rsidR="002C6AF8" w:rsidRPr="002C6AF8">
              <w:rPr>
                <w:rFonts w:ascii="Arial Nova" w:hAnsi="Arial Nova" w:cs="Arial"/>
                <w:sz w:val="21"/>
                <w:szCs w:val="21"/>
              </w:rPr>
              <w:t>medidas de reparación</w:t>
            </w:r>
            <w:r w:rsidR="002C6AF8">
              <w:rPr>
                <w:rFonts w:ascii="Arial Nova" w:hAnsi="Arial Nova" w:cs="Arial"/>
                <w:sz w:val="21"/>
                <w:szCs w:val="21"/>
              </w:rPr>
              <w:t>.</w:t>
            </w:r>
          </w:p>
          <w:p w14:paraId="52C6E668" w14:textId="77777777" w:rsidR="007C44FF" w:rsidRPr="002C6AF8" w:rsidRDefault="007C44FF" w:rsidP="007C44FF">
            <w:pPr>
              <w:jc w:val="both"/>
              <w:rPr>
                <w:rFonts w:ascii="Arial Nova" w:hAnsi="Arial Nova" w:cs="Arial"/>
                <w:sz w:val="21"/>
                <w:szCs w:val="21"/>
              </w:rPr>
            </w:pPr>
          </w:p>
          <w:p w14:paraId="6C11832D" w14:textId="7279B7F6" w:rsidR="007C44FF" w:rsidRDefault="007C44FF" w:rsidP="007C44FF">
            <w:pPr>
              <w:jc w:val="both"/>
              <w:rPr>
                <w:rFonts w:ascii="Arial Nova" w:hAnsi="Arial Nova" w:cs="Arial"/>
                <w:sz w:val="21"/>
                <w:szCs w:val="21"/>
              </w:rPr>
            </w:pPr>
            <w:r w:rsidRPr="002C6AF8">
              <w:rPr>
                <w:rFonts w:ascii="Arial Nova" w:hAnsi="Arial Nova" w:cs="Arial"/>
                <w:sz w:val="21"/>
                <w:szCs w:val="21"/>
              </w:rPr>
              <w:t xml:space="preserve">Por tales razones, la </w:t>
            </w:r>
            <w:r w:rsidR="002C6AF8">
              <w:rPr>
                <w:rFonts w:ascii="Arial Nova" w:hAnsi="Arial Nova" w:cs="Arial"/>
                <w:sz w:val="21"/>
                <w:szCs w:val="21"/>
              </w:rPr>
              <w:t xml:space="preserve">Primera </w:t>
            </w:r>
            <w:r w:rsidRPr="002C6AF8">
              <w:rPr>
                <w:rFonts w:ascii="Arial Nova" w:hAnsi="Arial Nova" w:cs="Arial"/>
                <w:sz w:val="21"/>
                <w:szCs w:val="21"/>
              </w:rPr>
              <w:t xml:space="preserve">Sala concedió el amparo solicitado para que, </w:t>
            </w:r>
            <w:r w:rsidR="002C6AF8">
              <w:rPr>
                <w:rFonts w:ascii="Arial Nova" w:hAnsi="Arial Nova" w:cs="Arial"/>
                <w:sz w:val="21"/>
                <w:szCs w:val="21"/>
              </w:rPr>
              <w:t xml:space="preserve">en el caso planteado, </w:t>
            </w:r>
            <w:r w:rsidRPr="002C6AF8">
              <w:rPr>
                <w:rFonts w:ascii="Arial Nova" w:hAnsi="Arial Nova" w:cs="Arial"/>
                <w:sz w:val="21"/>
                <w:szCs w:val="21"/>
              </w:rPr>
              <w:t xml:space="preserve">previa autorización y </w:t>
            </w:r>
            <w:r w:rsidR="00940997">
              <w:rPr>
                <w:rFonts w:ascii="Arial Nova" w:hAnsi="Arial Nova" w:cs="Arial"/>
                <w:sz w:val="21"/>
                <w:szCs w:val="21"/>
              </w:rPr>
              <w:t xml:space="preserve">plena </w:t>
            </w:r>
            <w:r w:rsidRPr="002C6AF8">
              <w:rPr>
                <w:rFonts w:ascii="Arial Nova" w:hAnsi="Arial Nova" w:cs="Arial"/>
                <w:sz w:val="21"/>
                <w:szCs w:val="21"/>
              </w:rPr>
              <w:t>conformidad de la madre: (i) se realice una valoración médica integral y actualizada a su hijo, en el centro de salud o institución médica que la señora designe; y (</w:t>
            </w:r>
            <w:proofErr w:type="spellStart"/>
            <w:r w:rsidRPr="002C6AF8">
              <w:rPr>
                <w:rFonts w:ascii="Arial Nova" w:hAnsi="Arial Nova" w:cs="Arial"/>
                <w:sz w:val="21"/>
                <w:szCs w:val="21"/>
              </w:rPr>
              <w:t>ii</w:t>
            </w:r>
            <w:proofErr w:type="spellEnd"/>
            <w:r w:rsidRPr="002C6AF8">
              <w:rPr>
                <w:rFonts w:ascii="Arial Nova" w:hAnsi="Arial Nova" w:cs="Arial"/>
                <w:sz w:val="21"/>
                <w:szCs w:val="21"/>
              </w:rPr>
              <w:t>) se proporcione, tanto a la mujer como a</w:t>
            </w:r>
            <w:r w:rsidR="0068627C">
              <w:rPr>
                <w:rFonts w:ascii="Arial Nova" w:hAnsi="Arial Nova" w:cs="Arial"/>
                <w:sz w:val="21"/>
                <w:szCs w:val="21"/>
              </w:rPr>
              <w:t>l niño y a</w:t>
            </w:r>
            <w:r w:rsidRPr="002C6AF8">
              <w:rPr>
                <w:rFonts w:ascii="Arial Nova" w:hAnsi="Arial Nova" w:cs="Arial"/>
                <w:sz w:val="21"/>
                <w:szCs w:val="21"/>
              </w:rPr>
              <w:t xml:space="preserve"> su otra hija, atención psicológica especializada y gratuita.</w:t>
            </w:r>
          </w:p>
          <w:p w14:paraId="6F8DAF69" w14:textId="77777777" w:rsidR="002C6AF8" w:rsidRDefault="002C6AF8" w:rsidP="007C44FF">
            <w:pPr>
              <w:jc w:val="both"/>
              <w:rPr>
                <w:rFonts w:ascii="Arial Nova" w:hAnsi="Arial Nova" w:cs="Arial"/>
                <w:sz w:val="21"/>
                <w:szCs w:val="21"/>
              </w:rPr>
            </w:pPr>
          </w:p>
          <w:p w14:paraId="003C1BF0" w14:textId="35EB8D3E" w:rsidR="002C6AF8" w:rsidRPr="002C6AF8" w:rsidRDefault="002C6AF8" w:rsidP="007C44FF">
            <w:pPr>
              <w:jc w:val="both"/>
              <w:rPr>
                <w:rFonts w:ascii="Arial Nova" w:hAnsi="Arial Nova" w:cs="Arial"/>
                <w:sz w:val="21"/>
                <w:szCs w:val="21"/>
              </w:rPr>
            </w:pPr>
            <w:r w:rsidRPr="002C6AF8">
              <w:rPr>
                <w:rFonts w:ascii="Arial Nova" w:hAnsi="Arial Nova" w:cs="Arial"/>
                <w:sz w:val="21"/>
                <w:szCs w:val="21"/>
              </w:rPr>
              <w:t>Finalmente, al considerar que los efectos de la concesión del amparo</w:t>
            </w:r>
            <w:r w:rsidR="00060C07">
              <w:rPr>
                <w:rFonts w:ascii="Arial Nova" w:hAnsi="Arial Nova" w:cs="Arial"/>
                <w:sz w:val="21"/>
                <w:szCs w:val="21"/>
              </w:rPr>
              <w:t xml:space="preserve"> en el caso específico</w:t>
            </w:r>
            <w:r w:rsidRPr="002C6AF8">
              <w:rPr>
                <w:rFonts w:ascii="Arial Nova" w:hAnsi="Arial Nova" w:cs="Arial"/>
                <w:sz w:val="21"/>
                <w:szCs w:val="21"/>
              </w:rPr>
              <w:t xml:space="preserve"> no sólo deben enfocarse en la restitución individual de derechos en favor de la madre y su hijo, sino que también deben incluir una dimensión estructural orientada a prevenir la repetición de violaciones similares ante prácticas institucionales sistemáticas, la Primera Sala instruyó a la titular de la Procuraduría de Protección de Niñas, Niños y Adolescentes del Estado de Yucatán para que elabore e implemente lineamientos de actuación de la PRODENNAY que desarrollen el proceso para identificar, valorar, implementar, notificar y revisar las medidas urgentes de protección especial adoptadas en casos de riesgo inminente a la vida, integridad o libertad, así como para realizar y dar seguimiento al plan de restitución de los derechos de niñas, niños y adolescentes en el estado.</w:t>
            </w:r>
          </w:p>
          <w:p w14:paraId="068A96B6" w14:textId="79B0186F" w:rsidR="00507880" w:rsidRPr="00650F1C" w:rsidRDefault="00507880" w:rsidP="008A5DC5">
            <w:pPr>
              <w:jc w:val="both"/>
              <w:rPr>
                <w:rFonts w:ascii="Times New Roman" w:hAnsi="Times New Roman"/>
                <w:sz w:val="20"/>
              </w:rPr>
            </w:pPr>
          </w:p>
        </w:tc>
      </w:tr>
    </w:tbl>
    <w:p w14:paraId="26CA6A86" w14:textId="77777777" w:rsidR="003363D0" w:rsidRDefault="003363D0" w:rsidP="003F3A4A">
      <w:pPr>
        <w:spacing w:after="0" w:line="240" w:lineRule="auto"/>
        <w:jc w:val="both"/>
        <w:rPr>
          <w:rFonts w:ascii="Arial Nova" w:hAnsi="Arial Nova" w:cs="Times New Roman"/>
          <w:sz w:val="24"/>
          <w:szCs w:val="24"/>
        </w:rPr>
      </w:pPr>
    </w:p>
    <w:p w14:paraId="03DEA38B" w14:textId="28D5C595" w:rsidR="0041308F" w:rsidRPr="00642B2A" w:rsidRDefault="007B3BE9" w:rsidP="007B3BE9">
      <w:pPr>
        <w:shd w:val="clear" w:color="auto" w:fill="B4C6E7" w:themeFill="accent1" w:themeFillTint="66"/>
        <w:tabs>
          <w:tab w:val="left" w:pos="7170"/>
          <w:tab w:val="right" w:pos="8838"/>
        </w:tabs>
        <w:spacing w:after="0" w:line="276" w:lineRule="auto"/>
        <w:rPr>
          <w:rFonts w:ascii="Arial Nova" w:hAnsi="Arial Nova" w:cs="Times New Roman"/>
          <w:smallCaps/>
          <w:color w:val="000F2E"/>
          <w:sz w:val="24"/>
          <w:szCs w:val="24"/>
        </w:rPr>
      </w:pPr>
      <w:r w:rsidRPr="002C6AF8">
        <w:rPr>
          <w:rFonts w:ascii="Arial Nova" w:hAnsi="Arial Nova" w:cs="Times New Roman"/>
          <w:b/>
          <w:bCs/>
          <w:smallCaps/>
          <w:color w:val="000F2E"/>
          <w:sz w:val="28"/>
          <w:szCs w:val="28"/>
        </w:rPr>
        <w:t>A</w:t>
      </w:r>
      <w:r w:rsidR="0041308F" w:rsidRPr="00B323DA">
        <w:rPr>
          <w:rFonts w:ascii="Arial Nova" w:hAnsi="Arial Nova" w:cs="Times New Roman"/>
          <w:b/>
          <w:bCs/>
          <w:smallCaps/>
          <w:color w:val="000F2E"/>
          <w:sz w:val="24"/>
          <w:szCs w:val="24"/>
        </w:rPr>
        <w:t>ntecedentes:</w:t>
      </w:r>
    </w:p>
    <w:p w14:paraId="71463950" w14:textId="77777777" w:rsidR="00DF17A6" w:rsidRDefault="00DF17A6" w:rsidP="00DF17A6">
      <w:pPr>
        <w:spacing w:after="0" w:line="240" w:lineRule="auto"/>
        <w:jc w:val="both"/>
        <w:rPr>
          <w:rFonts w:ascii="Arial" w:hAnsi="Arial" w:cs="Arial"/>
          <w:sz w:val="20"/>
          <w:szCs w:val="20"/>
        </w:rPr>
      </w:pPr>
    </w:p>
    <w:p w14:paraId="27D6734B" w14:textId="6DEFD67F" w:rsidR="008A5DC5" w:rsidRDefault="008A5DC5" w:rsidP="008A5DC5">
      <w:pPr>
        <w:spacing w:after="0" w:line="240" w:lineRule="auto"/>
        <w:jc w:val="both"/>
        <w:rPr>
          <w:rFonts w:ascii="Arial Nova" w:hAnsi="Arial Nova"/>
          <w:sz w:val="24"/>
          <w:szCs w:val="24"/>
        </w:rPr>
      </w:pPr>
      <w:r w:rsidRPr="008A5DC5">
        <w:rPr>
          <w:rFonts w:ascii="Arial Nova" w:hAnsi="Arial Nova"/>
          <w:sz w:val="24"/>
          <w:szCs w:val="24"/>
        </w:rPr>
        <w:t xml:space="preserve">El 26 de julio de 2022, una mujer dio a luz en su domicilio en Mérida, Yucatán, y fue trasladada junto con su hijo recién nacido al Hospital General “Dr. Agustín O’Horán”. El recién nacido fue ingresado a urgencias pediátricas. En los días posteriores, el personal hospitalario señaló que le habían hecho llegar información sobre antecedentes de consumo de sustancias por parte de la madre y falta de redes de apoyo, por lo que solicitó una valoración psicológica. A partir de </w:t>
      </w:r>
      <w:r w:rsidR="004C5390">
        <w:rPr>
          <w:rFonts w:ascii="Arial Nova" w:hAnsi="Arial Nova"/>
          <w:sz w:val="24"/>
          <w:szCs w:val="24"/>
        </w:rPr>
        <w:t>esos</w:t>
      </w:r>
      <w:r w:rsidR="004C5390" w:rsidRPr="008A5DC5">
        <w:rPr>
          <w:rFonts w:ascii="Arial Nova" w:hAnsi="Arial Nova"/>
          <w:sz w:val="24"/>
          <w:szCs w:val="24"/>
        </w:rPr>
        <w:t xml:space="preserve"> </w:t>
      </w:r>
      <w:r w:rsidRPr="008A5DC5">
        <w:rPr>
          <w:rFonts w:ascii="Arial Nova" w:hAnsi="Arial Nova"/>
          <w:sz w:val="24"/>
          <w:szCs w:val="24"/>
        </w:rPr>
        <w:t>elementos, se notificó a la Procuraduría de Protección de Niñas, Niños y Adolescentes del Estado de Yucatán (PRODENNAY), y ésta pidió que no se permitiera el egreso del niño.</w:t>
      </w:r>
    </w:p>
    <w:p w14:paraId="3AC7A6B1" w14:textId="77777777" w:rsidR="008A5DC5" w:rsidRPr="008A5DC5" w:rsidRDefault="008A5DC5" w:rsidP="008A5DC5">
      <w:pPr>
        <w:spacing w:after="0" w:line="240" w:lineRule="auto"/>
        <w:jc w:val="both"/>
        <w:rPr>
          <w:rFonts w:ascii="Arial Nova" w:hAnsi="Arial Nova"/>
          <w:sz w:val="24"/>
          <w:szCs w:val="24"/>
        </w:rPr>
      </w:pPr>
    </w:p>
    <w:p w14:paraId="6911D099" w14:textId="77777777" w:rsidR="008A5DC5" w:rsidRDefault="008A5DC5" w:rsidP="008A5DC5">
      <w:pPr>
        <w:spacing w:after="0" w:line="240" w:lineRule="auto"/>
        <w:jc w:val="both"/>
        <w:rPr>
          <w:rFonts w:ascii="Arial Nova" w:hAnsi="Arial Nova"/>
          <w:sz w:val="24"/>
          <w:szCs w:val="24"/>
        </w:rPr>
      </w:pPr>
      <w:r w:rsidRPr="008A5DC5">
        <w:rPr>
          <w:rFonts w:ascii="Arial Nova" w:hAnsi="Arial Nova"/>
          <w:sz w:val="24"/>
          <w:szCs w:val="24"/>
        </w:rPr>
        <w:lastRenderedPageBreak/>
        <w:t>Posteriormente, la madre promovió juicio de amparo indirecto, en donde reclamó la desaparición forzada de su hijo y señaló diversas omisiones institucionales en el proceso de entrega y reconocimiento del recién nacido. Afirmó que se le negó sistemáticamente el acceso a su hijo y a la información sobre su estado de salud. Alegó que nunca fue informada de su egreso del Hospital ni del lugar donde se encontraba.</w:t>
      </w:r>
    </w:p>
    <w:p w14:paraId="35DE5909" w14:textId="77777777" w:rsidR="008A5DC5" w:rsidRPr="008A5DC5" w:rsidRDefault="008A5DC5" w:rsidP="008A5DC5">
      <w:pPr>
        <w:spacing w:after="0" w:line="240" w:lineRule="auto"/>
        <w:jc w:val="both"/>
        <w:rPr>
          <w:rFonts w:ascii="Arial Nova" w:hAnsi="Arial Nova"/>
          <w:sz w:val="24"/>
          <w:szCs w:val="24"/>
        </w:rPr>
      </w:pPr>
    </w:p>
    <w:p w14:paraId="6B7C6671" w14:textId="14720392" w:rsidR="008A5DC5" w:rsidRDefault="008A5DC5" w:rsidP="008A5DC5">
      <w:pPr>
        <w:spacing w:after="0" w:line="240" w:lineRule="auto"/>
        <w:jc w:val="both"/>
        <w:rPr>
          <w:rFonts w:ascii="Arial Nova" w:hAnsi="Arial Nova"/>
          <w:sz w:val="24"/>
          <w:szCs w:val="24"/>
        </w:rPr>
      </w:pPr>
      <w:r w:rsidRPr="008A5DC5">
        <w:rPr>
          <w:rFonts w:ascii="Arial Nova" w:hAnsi="Arial Nova"/>
          <w:sz w:val="24"/>
          <w:szCs w:val="24"/>
        </w:rPr>
        <w:t xml:space="preserve">El </w:t>
      </w:r>
      <w:r w:rsidR="002B090C">
        <w:rPr>
          <w:rFonts w:ascii="Arial Nova" w:hAnsi="Arial Nova"/>
          <w:sz w:val="24"/>
          <w:szCs w:val="24"/>
        </w:rPr>
        <w:t>J</w:t>
      </w:r>
      <w:r w:rsidRPr="008A5DC5">
        <w:rPr>
          <w:rFonts w:ascii="Arial Nova" w:hAnsi="Arial Nova"/>
          <w:sz w:val="24"/>
          <w:szCs w:val="24"/>
        </w:rPr>
        <w:t xml:space="preserve">uzgado de </w:t>
      </w:r>
      <w:r w:rsidR="002B090C">
        <w:rPr>
          <w:rFonts w:ascii="Arial Nova" w:hAnsi="Arial Nova"/>
          <w:sz w:val="24"/>
          <w:szCs w:val="24"/>
        </w:rPr>
        <w:t>D</w:t>
      </w:r>
      <w:r w:rsidRPr="008A5DC5">
        <w:rPr>
          <w:rFonts w:ascii="Arial Nova" w:hAnsi="Arial Nova"/>
          <w:sz w:val="24"/>
          <w:szCs w:val="24"/>
        </w:rPr>
        <w:t xml:space="preserve">istrito admitió la demanda y concedió de oficio y de plano la suspensión, para garantizar los intereses del niño. Asimismo, en el juicio de amparo se reveló que, el 25 de agosto de 2022, la PRODENNAY determinó que el niño se encontraba en aparente estado de abandono </w:t>
      </w:r>
      <w:r w:rsidR="00460550">
        <w:rPr>
          <w:rFonts w:ascii="Arial Nova" w:hAnsi="Arial Nova"/>
          <w:sz w:val="24"/>
          <w:szCs w:val="24"/>
        </w:rPr>
        <w:t xml:space="preserve">y en situación de riesgo, </w:t>
      </w:r>
      <w:r w:rsidRPr="008A5DC5">
        <w:rPr>
          <w:rFonts w:ascii="Arial Nova" w:hAnsi="Arial Nova"/>
          <w:sz w:val="24"/>
          <w:szCs w:val="24"/>
        </w:rPr>
        <w:t xml:space="preserve">y ordenó como medida urgente de protección especial, su acogimiento residencial en el Centro de Atención Integral al Menor en Desamparo (CAIMEDE), bajo </w:t>
      </w:r>
      <w:r w:rsidR="005D035E">
        <w:rPr>
          <w:rFonts w:ascii="Arial Nova" w:hAnsi="Arial Nova"/>
          <w:sz w:val="24"/>
          <w:szCs w:val="24"/>
        </w:rPr>
        <w:t xml:space="preserve">la </w:t>
      </w:r>
      <w:r w:rsidRPr="008A5DC5">
        <w:rPr>
          <w:rFonts w:ascii="Arial Nova" w:hAnsi="Arial Nova"/>
          <w:sz w:val="24"/>
          <w:szCs w:val="24"/>
        </w:rPr>
        <w:t>tutela pública del Estado. Ese mismo día, el niño ingresó a</w:t>
      </w:r>
      <w:r w:rsidR="004C5390">
        <w:rPr>
          <w:rFonts w:ascii="Arial Nova" w:hAnsi="Arial Nova"/>
          <w:sz w:val="24"/>
          <w:szCs w:val="24"/>
        </w:rPr>
        <w:t>l</w:t>
      </w:r>
      <w:r w:rsidRPr="008A5DC5">
        <w:rPr>
          <w:rFonts w:ascii="Arial Nova" w:hAnsi="Arial Nova"/>
          <w:sz w:val="24"/>
          <w:szCs w:val="24"/>
        </w:rPr>
        <w:t xml:space="preserve"> centro asistencial</w:t>
      </w:r>
      <w:r w:rsidR="004C5390">
        <w:rPr>
          <w:rFonts w:ascii="Arial Nova" w:hAnsi="Arial Nova"/>
          <w:sz w:val="24"/>
          <w:szCs w:val="24"/>
        </w:rPr>
        <w:t xml:space="preserve"> mencionado</w:t>
      </w:r>
      <w:r w:rsidRPr="008A5DC5">
        <w:rPr>
          <w:rFonts w:ascii="Arial Nova" w:hAnsi="Arial Nova"/>
          <w:sz w:val="24"/>
          <w:szCs w:val="24"/>
        </w:rPr>
        <w:t xml:space="preserve">. </w:t>
      </w:r>
    </w:p>
    <w:p w14:paraId="6630FF0A" w14:textId="77777777" w:rsidR="008A5DC5" w:rsidRPr="008A5DC5" w:rsidRDefault="008A5DC5" w:rsidP="008A5DC5">
      <w:pPr>
        <w:spacing w:after="0" w:line="240" w:lineRule="auto"/>
        <w:jc w:val="both"/>
        <w:rPr>
          <w:rFonts w:ascii="Arial Nova" w:hAnsi="Arial Nova"/>
          <w:sz w:val="24"/>
          <w:szCs w:val="24"/>
        </w:rPr>
      </w:pPr>
    </w:p>
    <w:p w14:paraId="1E72F1F1" w14:textId="10A2CA46" w:rsidR="008A5DC5" w:rsidRDefault="008A5DC5" w:rsidP="008A5DC5">
      <w:pPr>
        <w:spacing w:after="0" w:line="240" w:lineRule="auto"/>
        <w:jc w:val="both"/>
        <w:rPr>
          <w:rFonts w:ascii="Arial Nova" w:hAnsi="Arial Nova"/>
          <w:sz w:val="24"/>
          <w:szCs w:val="24"/>
        </w:rPr>
      </w:pPr>
      <w:r w:rsidRPr="008A5DC5">
        <w:rPr>
          <w:rFonts w:ascii="Arial Nova" w:hAnsi="Arial Nova"/>
          <w:sz w:val="24"/>
          <w:szCs w:val="24"/>
        </w:rPr>
        <w:t xml:space="preserve">Cinco meses después, la PRODENNAY resolvió la situación jurídica del niño y ordenó su reintegración con su madre, lo cual se llevó a cabo el 14 de febrero de 2023. Ante ello, el </w:t>
      </w:r>
      <w:r w:rsidR="002B090C">
        <w:rPr>
          <w:rFonts w:ascii="Arial Nova" w:hAnsi="Arial Nova"/>
          <w:sz w:val="24"/>
          <w:szCs w:val="24"/>
        </w:rPr>
        <w:t>J</w:t>
      </w:r>
      <w:r w:rsidRPr="008A5DC5">
        <w:rPr>
          <w:rFonts w:ascii="Arial Nova" w:hAnsi="Arial Nova"/>
          <w:sz w:val="24"/>
          <w:szCs w:val="24"/>
        </w:rPr>
        <w:t xml:space="preserve">uzgado de </w:t>
      </w:r>
      <w:r w:rsidR="002B090C">
        <w:rPr>
          <w:rFonts w:ascii="Arial Nova" w:hAnsi="Arial Nova"/>
          <w:sz w:val="24"/>
          <w:szCs w:val="24"/>
        </w:rPr>
        <w:t>D</w:t>
      </w:r>
      <w:r w:rsidRPr="008A5DC5">
        <w:rPr>
          <w:rFonts w:ascii="Arial Nova" w:hAnsi="Arial Nova"/>
          <w:sz w:val="24"/>
          <w:szCs w:val="24"/>
        </w:rPr>
        <w:t xml:space="preserve">istrito dictó sentencia, en la que sobreseyó el juicio. Consideró inexistente el acto reclamado consistente en la desaparición forzada del niño, pues éste estaba en acogimiento residencial, y estimó que había un cambio de situación jurídica que consumó el resto de los actos de manera irreparable, en tanto el niño fue reintegrado a su núcleo familiar con su madre. </w:t>
      </w:r>
    </w:p>
    <w:p w14:paraId="3C4EC839" w14:textId="77777777" w:rsidR="008A5DC5" w:rsidRPr="008A5DC5" w:rsidRDefault="008A5DC5" w:rsidP="008A5DC5">
      <w:pPr>
        <w:spacing w:after="0" w:line="240" w:lineRule="auto"/>
        <w:jc w:val="both"/>
        <w:rPr>
          <w:rFonts w:ascii="Arial Nova" w:hAnsi="Arial Nova"/>
          <w:sz w:val="24"/>
          <w:szCs w:val="24"/>
        </w:rPr>
      </w:pPr>
    </w:p>
    <w:p w14:paraId="3AB86BD0" w14:textId="1A0E76CE" w:rsidR="008A5DC5" w:rsidRDefault="008A5DC5" w:rsidP="008A5DC5">
      <w:pPr>
        <w:spacing w:after="0" w:line="240" w:lineRule="auto"/>
        <w:jc w:val="both"/>
        <w:rPr>
          <w:rFonts w:ascii="Arial Nova" w:hAnsi="Arial Nova"/>
          <w:sz w:val="24"/>
          <w:szCs w:val="24"/>
        </w:rPr>
      </w:pPr>
      <w:r w:rsidRPr="008A5DC5">
        <w:rPr>
          <w:rFonts w:ascii="Arial Nova" w:hAnsi="Arial Nova"/>
          <w:sz w:val="24"/>
          <w:szCs w:val="24"/>
        </w:rPr>
        <w:t>Inconforme, la quejosa interpuso recurso de revisión. En esencia, aleg</w:t>
      </w:r>
      <w:r w:rsidR="005D035E">
        <w:rPr>
          <w:rFonts w:ascii="Arial Nova" w:hAnsi="Arial Nova"/>
          <w:sz w:val="24"/>
          <w:szCs w:val="24"/>
        </w:rPr>
        <w:t>ó</w:t>
      </w:r>
      <w:r w:rsidRPr="008A5DC5">
        <w:rPr>
          <w:rFonts w:ascii="Arial Nova" w:hAnsi="Arial Nova"/>
          <w:sz w:val="24"/>
          <w:szCs w:val="24"/>
        </w:rPr>
        <w:t xml:space="preserve"> que hubo una indebida precisión de la litis y que fue incorrecto el sobreseimiento del asunto, pues la resolución que decretó la reintegración familiar del recién nacido no tuvo efectos restitutorios ni restablecedores, ni hubo una consumación irreparable de los actos reclamados.</w:t>
      </w:r>
    </w:p>
    <w:p w14:paraId="7D19168F" w14:textId="77777777" w:rsidR="008A5DC5" w:rsidRPr="008A5DC5" w:rsidRDefault="008A5DC5" w:rsidP="008A5DC5">
      <w:pPr>
        <w:spacing w:after="0" w:line="240" w:lineRule="auto"/>
        <w:jc w:val="both"/>
        <w:rPr>
          <w:rFonts w:ascii="Arial Nova" w:hAnsi="Arial Nova"/>
          <w:sz w:val="24"/>
          <w:szCs w:val="24"/>
        </w:rPr>
      </w:pPr>
    </w:p>
    <w:p w14:paraId="6BA52939" w14:textId="4CDF03DC" w:rsidR="0048582B" w:rsidRPr="008B0FEE"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1988D7F1" w14:textId="77777777" w:rsidR="00C255FD" w:rsidRDefault="00C255FD" w:rsidP="00C255FD">
      <w:pPr>
        <w:spacing w:after="0" w:line="240" w:lineRule="auto"/>
        <w:jc w:val="both"/>
        <w:rPr>
          <w:rFonts w:ascii="Arial" w:hAnsi="Arial" w:cs="Arial"/>
          <w:sz w:val="23"/>
          <w:szCs w:val="23"/>
        </w:rPr>
      </w:pPr>
    </w:p>
    <w:p w14:paraId="537941A2" w14:textId="63953D50" w:rsidR="008A5DC5" w:rsidRPr="008A5DC5" w:rsidRDefault="008A5DC5" w:rsidP="008A5DC5">
      <w:pPr>
        <w:spacing w:after="0" w:line="240" w:lineRule="auto"/>
        <w:jc w:val="both"/>
        <w:rPr>
          <w:rFonts w:ascii="Arial Nova" w:hAnsi="Arial Nova" w:cs="Arial"/>
          <w:sz w:val="24"/>
          <w:szCs w:val="24"/>
        </w:rPr>
      </w:pPr>
      <w:r w:rsidRPr="008A5DC5">
        <w:rPr>
          <w:rFonts w:ascii="Arial Nova" w:hAnsi="Arial Nova" w:cs="Arial"/>
          <w:sz w:val="24"/>
          <w:szCs w:val="24"/>
        </w:rPr>
        <w:t>En su fallo, el Alto Tribunal revocó el sobreseimiento,</w:t>
      </w:r>
      <w:r w:rsidR="00B11A14">
        <w:rPr>
          <w:rFonts w:ascii="Arial Nova" w:hAnsi="Arial Nova" w:cs="Arial"/>
          <w:sz w:val="24"/>
          <w:szCs w:val="24"/>
        </w:rPr>
        <w:t xml:space="preserve"> al estimar que, como sostuvo la recurrente, el </w:t>
      </w:r>
      <w:r w:rsidR="002B090C">
        <w:rPr>
          <w:rFonts w:ascii="Arial Nova" w:hAnsi="Arial Nova" w:cs="Arial"/>
          <w:sz w:val="24"/>
          <w:szCs w:val="24"/>
        </w:rPr>
        <w:t>J</w:t>
      </w:r>
      <w:r w:rsidR="00B11A14">
        <w:rPr>
          <w:rFonts w:ascii="Arial Nova" w:hAnsi="Arial Nova" w:cs="Arial"/>
          <w:sz w:val="24"/>
          <w:szCs w:val="24"/>
        </w:rPr>
        <w:t xml:space="preserve">uzgado de </w:t>
      </w:r>
      <w:r w:rsidR="002B090C">
        <w:rPr>
          <w:rFonts w:ascii="Arial Nova" w:hAnsi="Arial Nova" w:cs="Arial"/>
          <w:sz w:val="24"/>
          <w:szCs w:val="24"/>
        </w:rPr>
        <w:t>D</w:t>
      </w:r>
      <w:r w:rsidR="00B11A14">
        <w:rPr>
          <w:rFonts w:ascii="Arial Nova" w:hAnsi="Arial Nova" w:cs="Arial"/>
          <w:sz w:val="24"/>
          <w:szCs w:val="24"/>
        </w:rPr>
        <w:t xml:space="preserve">istrito fijó indebidamente la litis. Ante ello, </w:t>
      </w:r>
      <w:r w:rsidR="00124A7A">
        <w:rPr>
          <w:rFonts w:ascii="Arial Nova" w:hAnsi="Arial Nova" w:cs="Arial"/>
          <w:sz w:val="24"/>
          <w:szCs w:val="24"/>
        </w:rPr>
        <w:t xml:space="preserve">consideró </w:t>
      </w:r>
      <w:r w:rsidR="00B11A14">
        <w:rPr>
          <w:rFonts w:ascii="Arial Nova" w:hAnsi="Arial Nova" w:cs="Arial"/>
          <w:sz w:val="24"/>
          <w:szCs w:val="24"/>
        </w:rPr>
        <w:t>que el acto efectivamente reclamado por la quejosa consis</w:t>
      </w:r>
      <w:r w:rsidR="007863A5">
        <w:rPr>
          <w:rFonts w:ascii="Arial Nova" w:hAnsi="Arial Nova" w:cs="Arial"/>
          <w:sz w:val="24"/>
          <w:szCs w:val="24"/>
        </w:rPr>
        <w:t>te</w:t>
      </w:r>
      <w:r w:rsidR="00B11A14">
        <w:rPr>
          <w:rFonts w:ascii="Arial Nova" w:hAnsi="Arial Nova" w:cs="Arial"/>
          <w:sz w:val="24"/>
          <w:szCs w:val="24"/>
        </w:rPr>
        <w:t xml:space="preserve"> en</w:t>
      </w:r>
      <w:r w:rsidRPr="008A5DC5">
        <w:rPr>
          <w:rFonts w:ascii="Arial Nova" w:hAnsi="Arial Nova" w:cs="Arial"/>
          <w:sz w:val="24"/>
          <w:szCs w:val="24"/>
        </w:rPr>
        <w:t xml:space="preserve"> la separación prolongada del </w:t>
      </w:r>
      <w:r w:rsidR="00266609">
        <w:rPr>
          <w:rFonts w:ascii="Arial Nova" w:hAnsi="Arial Nova" w:cs="Arial"/>
          <w:sz w:val="24"/>
          <w:szCs w:val="24"/>
        </w:rPr>
        <w:t xml:space="preserve">recién nacido </w:t>
      </w:r>
      <w:r w:rsidR="007863A5">
        <w:rPr>
          <w:rFonts w:ascii="Arial Nova" w:hAnsi="Arial Nova" w:cs="Arial"/>
          <w:sz w:val="24"/>
          <w:szCs w:val="24"/>
        </w:rPr>
        <w:t xml:space="preserve">y su madre, el cual no </w:t>
      </w:r>
      <w:r w:rsidRPr="008A5DC5">
        <w:rPr>
          <w:rFonts w:ascii="Arial Nova" w:hAnsi="Arial Nova" w:cs="Arial"/>
          <w:sz w:val="24"/>
          <w:szCs w:val="24"/>
        </w:rPr>
        <w:t>se ha consumado de forma irreparable, ni sus efectos han cesado por completo, pues subsisten consecuencias jurídicas relevantes derivadas de la separación continua, cuya constitucionalidad debe ser examinada.</w:t>
      </w:r>
    </w:p>
    <w:p w14:paraId="6DD7B7D8" w14:textId="77777777" w:rsidR="008A5DC5" w:rsidRPr="008A5DC5" w:rsidRDefault="008A5DC5" w:rsidP="008A5DC5">
      <w:pPr>
        <w:spacing w:after="0" w:line="240" w:lineRule="auto"/>
        <w:jc w:val="both"/>
        <w:rPr>
          <w:rFonts w:ascii="Arial Nova" w:hAnsi="Arial Nova" w:cs="Arial"/>
          <w:sz w:val="24"/>
          <w:szCs w:val="24"/>
        </w:rPr>
      </w:pPr>
    </w:p>
    <w:p w14:paraId="5DC5A6E2" w14:textId="2FC7CF7E" w:rsidR="00F27CAF" w:rsidRDefault="00124A7A" w:rsidP="008A5DC5">
      <w:pPr>
        <w:spacing w:after="0" w:line="240" w:lineRule="auto"/>
        <w:jc w:val="both"/>
        <w:rPr>
          <w:rFonts w:ascii="Arial Nova" w:hAnsi="Arial Nova" w:cs="Arial"/>
          <w:sz w:val="24"/>
          <w:szCs w:val="24"/>
        </w:rPr>
      </w:pPr>
      <w:r>
        <w:rPr>
          <w:rFonts w:ascii="Arial Nova" w:hAnsi="Arial Nova" w:cs="Arial"/>
          <w:sz w:val="24"/>
          <w:szCs w:val="24"/>
        </w:rPr>
        <w:t>Luego, a</w:t>
      </w:r>
      <w:r w:rsidR="008A5DC5" w:rsidRPr="008A5DC5">
        <w:rPr>
          <w:rFonts w:ascii="Arial Nova" w:hAnsi="Arial Nova" w:cs="Arial"/>
          <w:sz w:val="24"/>
          <w:szCs w:val="24"/>
        </w:rPr>
        <w:t xml:space="preserve">l analizar el fondo del asunto, la Primera Sala destacó que, conforme al marco jurídico nacional y local aplicable, la PRODENNAY puede ordenar el acogimiento residencial </w:t>
      </w:r>
      <w:r w:rsidR="00F27CAF" w:rsidRPr="00F27CAF">
        <w:rPr>
          <w:rFonts w:ascii="Arial Nova" w:hAnsi="Arial Nova" w:cs="Arial"/>
          <w:sz w:val="24"/>
          <w:szCs w:val="24"/>
        </w:rPr>
        <w:t>en dos supuestos excepcionales</w:t>
      </w:r>
      <w:r w:rsidR="009F535B">
        <w:rPr>
          <w:rFonts w:ascii="Arial Nova" w:hAnsi="Arial Nova" w:cs="Arial"/>
          <w:sz w:val="24"/>
          <w:szCs w:val="24"/>
        </w:rPr>
        <w:t xml:space="preserve">: </w:t>
      </w:r>
      <w:r w:rsidR="00AA2B71">
        <w:rPr>
          <w:rFonts w:ascii="Arial Nova" w:hAnsi="Arial Nova" w:cs="Arial"/>
          <w:sz w:val="24"/>
          <w:szCs w:val="24"/>
        </w:rPr>
        <w:t xml:space="preserve">(i) </w:t>
      </w:r>
      <w:r w:rsidR="00F27CAF" w:rsidRPr="00F27CAF">
        <w:rPr>
          <w:rFonts w:ascii="Arial Nova" w:hAnsi="Arial Nova" w:cs="Arial"/>
          <w:sz w:val="24"/>
          <w:szCs w:val="24"/>
        </w:rPr>
        <w:t xml:space="preserve">como medida urgente </w:t>
      </w:r>
      <w:r w:rsidR="00F27CAF" w:rsidRPr="00F27CAF">
        <w:rPr>
          <w:rFonts w:ascii="Arial Nova" w:hAnsi="Arial Nova" w:cs="Arial"/>
          <w:sz w:val="24"/>
          <w:szCs w:val="24"/>
        </w:rPr>
        <w:lastRenderedPageBreak/>
        <w:t xml:space="preserve">de protección, cuando exista un riesgo inminente a la vida, integridad o libertad de la persona menor de edad, con control judicial estricto dentro de un plazo máximo de veinticuatro horas, en </w:t>
      </w:r>
      <w:r w:rsidR="00AA2B71">
        <w:rPr>
          <w:rFonts w:ascii="Arial Nova" w:hAnsi="Arial Nova" w:cs="Arial"/>
          <w:sz w:val="24"/>
          <w:szCs w:val="24"/>
        </w:rPr>
        <w:t>el que</w:t>
      </w:r>
      <w:r w:rsidR="00AA2B71" w:rsidRPr="00F27CAF">
        <w:rPr>
          <w:rFonts w:ascii="Arial Nova" w:hAnsi="Arial Nova" w:cs="Arial"/>
          <w:sz w:val="24"/>
          <w:szCs w:val="24"/>
        </w:rPr>
        <w:t xml:space="preserve"> </w:t>
      </w:r>
      <w:r w:rsidR="00F27CAF" w:rsidRPr="00F27CAF">
        <w:rPr>
          <w:rFonts w:ascii="Arial Nova" w:hAnsi="Arial Nova" w:cs="Arial"/>
          <w:sz w:val="24"/>
          <w:szCs w:val="24"/>
        </w:rPr>
        <w:t>se valoren las redes familiares extensas con las que cuenta la niña o el niño para garantizar su protección</w:t>
      </w:r>
      <w:r w:rsidR="009F535B">
        <w:rPr>
          <w:rFonts w:ascii="Arial Nova" w:hAnsi="Arial Nova" w:cs="Arial"/>
          <w:sz w:val="24"/>
          <w:szCs w:val="24"/>
        </w:rPr>
        <w:t xml:space="preserve">; </w:t>
      </w:r>
      <w:r w:rsidR="00AA2B71">
        <w:rPr>
          <w:rFonts w:ascii="Arial Nova" w:hAnsi="Arial Nova" w:cs="Arial"/>
          <w:sz w:val="24"/>
          <w:szCs w:val="24"/>
        </w:rPr>
        <w:t>(</w:t>
      </w:r>
      <w:proofErr w:type="spellStart"/>
      <w:r w:rsidR="00AA2B71">
        <w:rPr>
          <w:rFonts w:ascii="Arial Nova" w:hAnsi="Arial Nova" w:cs="Arial"/>
          <w:sz w:val="24"/>
          <w:szCs w:val="24"/>
        </w:rPr>
        <w:t>ii</w:t>
      </w:r>
      <w:proofErr w:type="spellEnd"/>
      <w:r w:rsidR="00AA2B71">
        <w:rPr>
          <w:rFonts w:ascii="Arial Nova" w:hAnsi="Arial Nova" w:cs="Arial"/>
          <w:sz w:val="24"/>
          <w:szCs w:val="24"/>
        </w:rPr>
        <w:t xml:space="preserve">) </w:t>
      </w:r>
      <w:r w:rsidR="00F27CAF" w:rsidRPr="00F27CAF">
        <w:rPr>
          <w:rFonts w:ascii="Arial Nova" w:hAnsi="Arial Nova" w:cs="Arial"/>
          <w:sz w:val="24"/>
          <w:szCs w:val="24"/>
        </w:rPr>
        <w:t xml:space="preserve">como medida de protección por una situación de desamparo familiar, </w:t>
      </w:r>
      <w:r w:rsidR="00AA2B71">
        <w:rPr>
          <w:rFonts w:ascii="Arial Nova" w:hAnsi="Arial Nova" w:cs="Arial"/>
          <w:sz w:val="24"/>
          <w:szCs w:val="24"/>
        </w:rPr>
        <w:t xml:space="preserve">en </w:t>
      </w:r>
      <w:r w:rsidR="00F27CAF" w:rsidRPr="00F27CAF">
        <w:rPr>
          <w:rFonts w:ascii="Arial Nova" w:hAnsi="Arial Nova" w:cs="Arial"/>
          <w:sz w:val="24"/>
          <w:szCs w:val="24"/>
        </w:rPr>
        <w:t>la cual, conforme a la Ley General, la intervención solo es admisible cuando se hayan agotado previamente todas las posibilidades de cuidado dentro de su familia de origen o ampliada. En ambos casos, la intervención debe estar debidamente justificada en un diagnóstico individualizado, orientado por el interés superior del niño o niña en concreto.</w:t>
      </w:r>
    </w:p>
    <w:p w14:paraId="2B5F7297" w14:textId="77777777" w:rsidR="00F27CAF" w:rsidRDefault="00F27CAF" w:rsidP="008A5DC5">
      <w:pPr>
        <w:spacing w:after="0" w:line="240" w:lineRule="auto"/>
        <w:jc w:val="both"/>
        <w:rPr>
          <w:rFonts w:ascii="Arial Nova" w:hAnsi="Arial Nova" w:cs="Arial"/>
          <w:sz w:val="24"/>
          <w:szCs w:val="24"/>
        </w:rPr>
      </w:pPr>
    </w:p>
    <w:p w14:paraId="69E07548" w14:textId="3AA0A279" w:rsidR="00F44882" w:rsidRDefault="00AA2B71" w:rsidP="008A5DC5">
      <w:pPr>
        <w:spacing w:after="0" w:line="240" w:lineRule="auto"/>
        <w:jc w:val="both"/>
        <w:rPr>
          <w:rFonts w:ascii="Arial Nova" w:hAnsi="Arial Nova" w:cs="Arial"/>
          <w:sz w:val="24"/>
          <w:szCs w:val="24"/>
        </w:rPr>
      </w:pPr>
      <w:r>
        <w:rPr>
          <w:rFonts w:ascii="Arial Nova" w:hAnsi="Arial Nova" w:cs="Arial"/>
          <w:sz w:val="24"/>
          <w:szCs w:val="24"/>
        </w:rPr>
        <w:t>Al respecto</w:t>
      </w:r>
      <w:r w:rsidR="009F535B">
        <w:rPr>
          <w:rFonts w:ascii="Arial Nova" w:hAnsi="Arial Nova" w:cs="Arial"/>
          <w:sz w:val="24"/>
          <w:szCs w:val="24"/>
        </w:rPr>
        <w:t>,</w:t>
      </w:r>
      <w:r w:rsidR="00456089" w:rsidRPr="00456089">
        <w:rPr>
          <w:rFonts w:ascii="Arial Nova" w:hAnsi="Arial Nova" w:cs="Arial"/>
          <w:sz w:val="24"/>
          <w:szCs w:val="24"/>
        </w:rPr>
        <w:t xml:space="preserve"> </w:t>
      </w:r>
      <w:r>
        <w:rPr>
          <w:rFonts w:ascii="Arial Nova" w:hAnsi="Arial Nova" w:cs="Arial"/>
          <w:sz w:val="24"/>
          <w:szCs w:val="24"/>
        </w:rPr>
        <w:t>el Alto Tribunal</w:t>
      </w:r>
      <w:r w:rsidRPr="00456089">
        <w:rPr>
          <w:rFonts w:ascii="Arial Nova" w:hAnsi="Arial Nova" w:cs="Arial"/>
          <w:sz w:val="24"/>
          <w:szCs w:val="24"/>
        </w:rPr>
        <w:t xml:space="preserve"> </w:t>
      </w:r>
      <w:r w:rsidR="00456089" w:rsidRPr="00456089">
        <w:rPr>
          <w:rFonts w:ascii="Arial Nova" w:hAnsi="Arial Nova" w:cs="Arial"/>
          <w:sz w:val="24"/>
          <w:szCs w:val="24"/>
        </w:rPr>
        <w:t>distinguió entre las figuras de abandono y situación de desamparo, y señaló que el primero es un estatus jurídico que requiere un procedimiento específico</w:t>
      </w:r>
      <w:r w:rsidR="00F44882">
        <w:rPr>
          <w:rFonts w:ascii="Arial Nova" w:hAnsi="Arial Nova" w:cs="Arial"/>
          <w:sz w:val="24"/>
          <w:szCs w:val="24"/>
        </w:rPr>
        <w:t xml:space="preserve">. Por ello, </w:t>
      </w:r>
      <w:r w:rsidR="00F44882" w:rsidRPr="00F44882">
        <w:rPr>
          <w:rFonts w:ascii="Arial Nova" w:hAnsi="Arial Nova" w:cs="Arial"/>
          <w:sz w:val="24"/>
          <w:szCs w:val="24"/>
        </w:rPr>
        <w:t xml:space="preserve">la declaratoria de “abandono” como causal para </w:t>
      </w:r>
      <w:r w:rsidR="00F44882">
        <w:rPr>
          <w:rFonts w:ascii="Arial Nova" w:hAnsi="Arial Nova" w:cs="Arial"/>
          <w:sz w:val="24"/>
          <w:szCs w:val="24"/>
        </w:rPr>
        <w:t>la</w:t>
      </w:r>
      <w:r w:rsidR="00F44882" w:rsidRPr="00F44882">
        <w:rPr>
          <w:rFonts w:ascii="Arial Nova" w:hAnsi="Arial Nova" w:cs="Arial"/>
          <w:sz w:val="24"/>
          <w:szCs w:val="24"/>
        </w:rPr>
        <w:t xml:space="preserve"> imposición </w:t>
      </w:r>
      <w:r w:rsidR="00F44882">
        <w:rPr>
          <w:rFonts w:ascii="Arial Nova" w:hAnsi="Arial Nova" w:cs="Arial"/>
          <w:sz w:val="24"/>
          <w:szCs w:val="24"/>
        </w:rPr>
        <w:t xml:space="preserve">del acogimiento residencial </w:t>
      </w:r>
      <w:r w:rsidR="00F44882" w:rsidRPr="00F44882">
        <w:rPr>
          <w:rFonts w:ascii="Arial Nova" w:hAnsi="Arial Nova" w:cs="Arial"/>
          <w:sz w:val="24"/>
          <w:szCs w:val="24"/>
        </w:rPr>
        <w:t>no debe confundirse con una situación de desamparo familiar, ni debe emplearse para decretar una medida urgente de protección.</w:t>
      </w:r>
    </w:p>
    <w:p w14:paraId="32FCCA75" w14:textId="77777777" w:rsidR="00456089" w:rsidRDefault="00456089" w:rsidP="00CF6B62">
      <w:pPr>
        <w:spacing w:after="0" w:line="240" w:lineRule="auto"/>
        <w:jc w:val="both"/>
        <w:rPr>
          <w:rFonts w:ascii="Arial Nova" w:hAnsi="Arial Nova" w:cs="Arial"/>
          <w:sz w:val="24"/>
          <w:szCs w:val="24"/>
        </w:rPr>
      </w:pPr>
    </w:p>
    <w:p w14:paraId="56D309C5" w14:textId="3F85D4F9" w:rsidR="00200831" w:rsidRPr="00E836A0" w:rsidRDefault="004C5390" w:rsidP="00E836A0">
      <w:pPr>
        <w:spacing w:after="0" w:line="240" w:lineRule="auto"/>
        <w:jc w:val="both"/>
        <w:rPr>
          <w:rFonts w:ascii="Arial Nova" w:hAnsi="Arial Nova" w:cs="Arial"/>
          <w:sz w:val="24"/>
          <w:szCs w:val="24"/>
        </w:rPr>
      </w:pPr>
      <w:r>
        <w:rPr>
          <w:rFonts w:ascii="Arial Nova" w:hAnsi="Arial Nova" w:cs="Arial"/>
          <w:sz w:val="24"/>
          <w:szCs w:val="24"/>
        </w:rPr>
        <w:t>Además, la Sala</w:t>
      </w:r>
      <w:r w:rsidR="00200831" w:rsidRPr="00E836A0">
        <w:rPr>
          <w:rFonts w:ascii="Arial Nova" w:hAnsi="Arial Nova" w:cs="Arial"/>
          <w:sz w:val="24"/>
          <w:szCs w:val="24"/>
        </w:rPr>
        <w:t xml:space="preserve"> aclaró que no basta con la existencia genérica de un riesgo para justificar una separación familiar como medida “urgente”</w:t>
      </w:r>
      <w:r w:rsidR="005939E8">
        <w:rPr>
          <w:rFonts w:ascii="Arial Nova" w:hAnsi="Arial Nova" w:cs="Arial"/>
          <w:sz w:val="24"/>
          <w:szCs w:val="24"/>
        </w:rPr>
        <w:t xml:space="preserve"> de protección</w:t>
      </w:r>
      <w:r w:rsidR="00200831" w:rsidRPr="00E836A0">
        <w:rPr>
          <w:rFonts w:ascii="Arial Nova" w:hAnsi="Arial Nova" w:cs="Arial"/>
          <w:sz w:val="24"/>
          <w:szCs w:val="24"/>
        </w:rPr>
        <w:t xml:space="preserve">. El acogimiento institucional </w:t>
      </w:r>
      <w:r w:rsidR="00262C93">
        <w:rPr>
          <w:rFonts w:ascii="Arial Nova" w:hAnsi="Arial Nova" w:cs="Arial"/>
          <w:sz w:val="24"/>
          <w:szCs w:val="24"/>
        </w:rPr>
        <w:t xml:space="preserve">en estos supuestos </w:t>
      </w:r>
      <w:r w:rsidR="00200831" w:rsidRPr="00E836A0">
        <w:rPr>
          <w:rFonts w:ascii="Arial Nova" w:hAnsi="Arial Nova" w:cs="Arial"/>
          <w:sz w:val="24"/>
          <w:szCs w:val="24"/>
        </w:rPr>
        <w:t>debe ser una medida excepcional, basada en elementos objetivos que demuestren una amenaza real, concreta e inminente, y que no pueda evitarse mediante otras medidas menos restrictivas.</w:t>
      </w:r>
    </w:p>
    <w:p w14:paraId="2DCC72E9" w14:textId="77777777" w:rsidR="00CF6B62" w:rsidRDefault="00CF6B62" w:rsidP="00E836A0">
      <w:pPr>
        <w:spacing w:after="0" w:line="240" w:lineRule="auto"/>
        <w:jc w:val="both"/>
        <w:rPr>
          <w:rFonts w:ascii="Arial Nova" w:hAnsi="Arial Nova" w:cs="Arial"/>
          <w:sz w:val="24"/>
          <w:szCs w:val="24"/>
        </w:rPr>
      </w:pPr>
    </w:p>
    <w:p w14:paraId="4A3B17D6" w14:textId="45AE565B" w:rsidR="00CF6B62" w:rsidRPr="00CF6B62" w:rsidRDefault="00CF6B62" w:rsidP="00E836A0">
      <w:pPr>
        <w:spacing w:after="0" w:line="240" w:lineRule="auto"/>
        <w:jc w:val="both"/>
        <w:rPr>
          <w:rFonts w:ascii="Arial Nova" w:hAnsi="Arial Nova" w:cs="Arial"/>
          <w:sz w:val="24"/>
          <w:szCs w:val="24"/>
        </w:rPr>
      </w:pPr>
      <w:r w:rsidRPr="00CF6B62">
        <w:rPr>
          <w:rFonts w:ascii="Arial Nova" w:hAnsi="Arial Nova" w:cs="Arial"/>
          <w:sz w:val="24"/>
          <w:szCs w:val="24"/>
        </w:rPr>
        <w:t xml:space="preserve">En este sentido, el Máximo Tribunal resolvió que la Procuradora y el Subprocurador de Protección de Niñas, Niños y Adolescentes del Estado de Yucatán, así como el Coordinador y el Auxiliar Jurídico del Área de Seguimiento Tutelar de </w:t>
      </w:r>
      <w:r w:rsidR="004C5390">
        <w:rPr>
          <w:rFonts w:ascii="Arial Nova" w:hAnsi="Arial Nova" w:cs="Arial"/>
          <w:sz w:val="24"/>
          <w:szCs w:val="24"/>
        </w:rPr>
        <w:t>esa</w:t>
      </w:r>
      <w:r w:rsidR="004C5390" w:rsidRPr="00CF6B62">
        <w:rPr>
          <w:rFonts w:ascii="Arial Nova" w:hAnsi="Arial Nova" w:cs="Arial"/>
          <w:sz w:val="24"/>
          <w:szCs w:val="24"/>
        </w:rPr>
        <w:t xml:space="preserve"> </w:t>
      </w:r>
      <w:r w:rsidRPr="00CF6B62">
        <w:rPr>
          <w:rFonts w:ascii="Arial Nova" w:hAnsi="Arial Nova" w:cs="Arial"/>
          <w:sz w:val="24"/>
          <w:szCs w:val="24"/>
        </w:rPr>
        <w:t xml:space="preserve">Procuraduría, incurrieron en múltiples irregularidades que ocasionaron la separación prolongada </w:t>
      </w:r>
      <w:r w:rsidR="004C5390" w:rsidRPr="004C5390">
        <w:rPr>
          <w:rFonts w:ascii="Arial Nova" w:hAnsi="Arial Nova" w:cs="Arial"/>
          <w:sz w:val="24"/>
          <w:szCs w:val="24"/>
        </w:rPr>
        <w:t>—</w:t>
      </w:r>
      <w:r>
        <w:rPr>
          <w:rFonts w:ascii="Arial Nova" w:hAnsi="Arial Nova" w:cs="Arial"/>
          <w:sz w:val="24"/>
          <w:szCs w:val="24"/>
        </w:rPr>
        <w:t xml:space="preserve">por </w:t>
      </w:r>
      <w:r w:rsidRPr="00CF6B62">
        <w:rPr>
          <w:rFonts w:ascii="Arial Nova" w:hAnsi="Arial Nova" w:cs="Arial"/>
          <w:sz w:val="24"/>
          <w:szCs w:val="24"/>
        </w:rPr>
        <w:t>casi seis meses</w:t>
      </w:r>
      <w:r w:rsidR="004C5390" w:rsidRPr="004C5390">
        <w:rPr>
          <w:rFonts w:ascii="Arial Nova" w:hAnsi="Arial Nova" w:cs="Arial"/>
          <w:sz w:val="24"/>
          <w:szCs w:val="24"/>
        </w:rPr>
        <w:t>—</w:t>
      </w:r>
      <w:r w:rsidRPr="00CF6B62">
        <w:rPr>
          <w:rFonts w:ascii="Arial Nova" w:hAnsi="Arial Nova" w:cs="Arial"/>
          <w:sz w:val="24"/>
          <w:szCs w:val="24"/>
        </w:rPr>
        <w:t xml:space="preserve"> entre el recién nacido y su madre. Entre ellas se encuentran la falta de notificación adecuada a la señora en el marco del procedimiento de protección; la ausencia de revisión judicial de la medida; el indebido estudio de la causal de “aparente abandono” y desamparo familiar; así como el erróneo entendimiento de la “situación de riesgo” y la valoración de las causales de “uso de substancias” y “conductas violentas”.</w:t>
      </w:r>
    </w:p>
    <w:p w14:paraId="580E5318" w14:textId="77777777" w:rsidR="00CF6B62" w:rsidRPr="00CF6B62" w:rsidRDefault="00CF6B62" w:rsidP="00E836A0">
      <w:pPr>
        <w:spacing w:after="0" w:line="240" w:lineRule="auto"/>
        <w:jc w:val="both"/>
        <w:rPr>
          <w:rFonts w:ascii="Arial Nova" w:hAnsi="Arial Nova" w:cs="Arial"/>
          <w:sz w:val="24"/>
          <w:szCs w:val="24"/>
        </w:rPr>
      </w:pPr>
    </w:p>
    <w:p w14:paraId="38969E34" w14:textId="77777777" w:rsidR="00CF6B62" w:rsidRPr="00CF6B62" w:rsidRDefault="00CF6B62" w:rsidP="00E836A0">
      <w:pPr>
        <w:spacing w:after="0" w:line="240" w:lineRule="auto"/>
        <w:jc w:val="both"/>
        <w:rPr>
          <w:rFonts w:ascii="Arial Nova" w:hAnsi="Arial Nova" w:cs="Arial"/>
          <w:sz w:val="24"/>
          <w:szCs w:val="24"/>
        </w:rPr>
      </w:pPr>
      <w:r w:rsidRPr="00CF6B62">
        <w:rPr>
          <w:rFonts w:ascii="Arial Nova" w:hAnsi="Arial Nova" w:cs="Arial"/>
          <w:sz w:val="24"/>
          <w:szCs w:val="24"/>
        </w:rPr>
        <w:t xml:space="preserve">Estas actuaciones evidenciaron, en su conjunto, una intervención institucional injustificada, sin control judicial inmediato ni una estrategia clara para la separación y la reunificación familiar. Además, resultaron contrarias al principio de subsidiariedad previsto en la Ley General de los Derechos de Niñas, Niños y Adolescentes y su Reglamento, que obligaba a la PRODENNAY a priorizar el cuidado familiar antes de adoptar medidas excepcionales, como el acogimiento residencial. Tales actuaciones, junto con la prolongación ilegal de dicha medida de acogimiento, vulneraron diversos derechos de la madre y de su hijo, particularmente el derecho </w:t>
      </w:r>
      <w:r w:rsidRPr="00CF6B62">
        <w:rPr>
          <w:rFonts w:ascii="Arial Nova" w:hAnsi="Arial Nova" w:cs="Arial"/>
          <w:sz w:val="24"/>
          <w:szCs w:val="24"/>
        </w:rPr>
        <w:lastRenderedPageBreak/>
        <w:t>a la vida familiar, a no ser separados injustificadamente de su familia, a la identidad, a la lactancia materna y al libre ejercicio de la maternidad.</w:t>
      </w:r>
    </w:p>
    <w:p w14:paraId="3B4B0D3D" w14:textId="77777777" w:rsidR="005872B7" w:rsidRPr="008A5DC5" w:rsidRDefault="005872B7" w:rsidP="005872B7">
      <w:pPr>
        <w:spacing w:after="0" w:line="240" w:lineRule="auto"/>
        <w:jc w:val="both"/>
        <w:rPr>
          <w:rFonts w:ascii="Arial Nova" w:hAnsi="Arial Nova" w:cs="Arial"/>
          <w:sz w:val="24"/>
          <w:szCs w:val="24"/>
        </w:rPr>
      </w:pPr>
    </w:p>
    <w:p w14:paraId="18FA78BD" w14:textId="3C89F7BD" w:rsidR="00961697" w:rsidRPr="00961697" w:rsidRDefault="00961697" w:rsidP="00E836A0">
      <w:pPr>
        <w:spacing w:after="0" w:line="240" w:lineRule="auto"/>
        <w:jc w:val="both"/>
        <w:rPr>
          <w:rFonts w:ascii="Arial Nova" w:hAnsi="Arial Nova" w:cs="Arial"/>
          <w:sz w:val="24"/>
          <w:szCs w:val="24"/>
        </w:rPr>
      </w:pPr>
      <w:r w:rsidRPr="00961697">
        <w:rPr>
          <w:rFonts w:ascii="Arial Nova" w:hAnsi="Arial Nova" w:cs="Arial"/>
          <w:sz w:val="24"/>
          <w:szCs w:val="24"/>
        </w:rPr>
        <w:t xml:space="preserve">Por tales razones, la Sala concedió el amparo solicitado para que, previa autorización y </w:t>
      </w:r>
      <w:r>
        <w:rPr>
          <w:rFonts w:ascii="Arial Nova" w:hAnsi="Arial Nova" w:cs="Arial"/>
          <w:sz w:val="24"/>
          <w:szCs w:val="24"/>
        </w:rPr>
        <w:t xml:space="preserve">plena </w:t>
      </w:r>
      <w:r w:rsidRPr="00961697">
        <w:rPr>
          <w:rFonts w:ascii="Arial Nova" w:hAnsi="Arial Nova" w:cs="Arial"/>
          <w:sz w:val="24"/>
          <w:szCs w:val="24"/>
        </w:rPr>
        <w:t>conformidad de la madre: (i) se practique una valoración médica integral y actualizada a su hijo, en el centro de salud o institución médica que ella designe; y (</w:t>
      </w:r>
      <w:proofErr w:type="spellStart"/>
      <w:r w:rsidRPr="00961697">
        <w:rPr>
          <w:rFonts w:ascii="Arial Nova" w:hAnsi="Arial Nova" w:cs="Arial"/>
          <w:sz w:val="24"/>
          <w:szCs w:val="24"/>
        </w:rPr>
        <w:t>ii</w:t>
      </w:r>
      <w:proofErr w:type="spellEnd"/>
      <w:r w:rsidRPr="00961697">
        <w:rPr>
          <w:rFonts w:ascii="Arial Nova" w:hAnsi="Arial Nova" w:cs="Arial"/>
          <w:sz w:val="24"/>
          <w:szCs w:val="24"/>
        </w:rPr>
        <w:t>) se proporcione tanto a la mujer como a</w:t>
      </w:r>
      <w:r>
        <w:rPr>
          <w:rFonts w:ascii="Arial Nova" w:hAnsi="Arial Nova" w:cs="Arial"/>
          <w:sz w:val="24"/>
          <w:szCs w:val="24"/>
        </w:rPr>
        <w:t>l niño y a</w:t>
      </w:r>
      <w:r w:rsidRPr="00961697">
        <w:rPr>
          <w:rFonts w:ascii="Arial Nova" w:hAnsi="Arial Nova" w:cs="Arial"/>
          <w:sz w:val="24"/>
          <w:szCs w:val="24"/>
        </w:rPr>
        <w:t xml:space="preserve"> su otra hija atención psicológica especializada y gratuita.</w:t>
      </w:r>
    </w:p>
    <w:p w14:paraId="5BF6BB95" w14:textId="77777777" w:rsidR="00961697" w:rsidRPr="00961697" w:rsidRDefault="00961697" w:rsidP="00E836A0">
      <w:pPr>
        <w:spacing w:after="0" w:line="240" w:lineRule="auto"/>
        <w:jc w:val="both"/>
        <w:rPr>
          <w:rFonts w:ascii="Arial Nova" w:hAnsi="Arial Nova" w:cs="Arial"/>
          <w:sz w:val="24"/>
          <w:szCs w:val="24"/>
        </w:rPr>
      </w:pPr>
    </w:p>
    <w:p w14:paraId="06967B98" w14:textId="038DE2D3" w:rsidR="005872B7" w:rsidRDefault="00961697" w:rsidP="005872B7">
      <w:pPr>
        <w:spacing w:after="0" w:line="240" w:lineRule="auto"/>
        <w:jc w:val="both"/>
        <w:rPr>
          <w:rFonts w:ascii="Arial Nova" w:hAnsi="Arial Nova" w:cs="Arial"/>
          <w:sz w:val="24"/>
          <w:szCs w:val="24"/>
        </w:rPr>
      </w:pPr>
      <w:r w:rsidRPr="00961697">
        <w:rPr>
          <w:rFonts w:ascii="Arial Nova" w:hAnsi="Arial Nova" w:cs="Arial"/>
          <w:sz w:val="24"/>
          <w:szCs w:val="24"/>
        </w:rPr>
        <w:t>Asimismo, frente a las violaciones a derechos humanos derivadas de la separación injustificada, la Primera Sala ordenó reconocer a la mujer y a su hijo como víctimas, a fin de que puedan acceder a los recursos de ayuda, atención, asistencia y reparación integral previstos en la Ley General de Víctimas. Además, dado que los efectos lesivos de las actuaciones de las autoridades no han cesado, el Máximo Tribunal destacó que subsiste la posibilidad de que la mujer interponga una reclamación por responsabilidad patrimonial del Estado.</w:t>
      </w:r>
    </w:p>
    <w:p w14:paraId="43C84B47" w14:textId="77777777" w:rsidR="005872B7" w:rsidRDefault="005872B7" w:rsidP="005872B7">
      <w:pPr>
        <w:spacing w:after="0" w:line="240" w:lineRule="auto"/>
        <w:jc w:val="both"/>
        <w:rPr>
          <w:rFonts w:ascii="Arial Nova" w:hAnsi="Arial Nova" w:cs="Arial"/>
          <w:sz w:val="24"/>
          <w:szCs w:val="24"/>
        </w:rPr>
      </w:pPr>
    </w:p>
    <w:p w14:paraId="77C3B81F" w14:textId="7587D2E4" w:rsidR="00961697" w:rsidRPr="00961697" w:rsidRDefault="00961697" w:rsidP="00E836A0">
      <w:pPr>
        <w:spacing w:after="0" w:line="240" w:lineRule="auto"/>
        <w:jc w:val="both"/>
        <w:rPr>
          <w:rFonts w:ascii="Arial Nova" w:hAnsi="Arial Nova" w:cs="Arial"/>
          <w:sz w:val="24"/>
          <w:szCs w:val="24"/>
        </w:rPr>
      </w:pPr>
      <w:r w:rsidRPr="00961697">
        <w:rPr>
          <w:rFonts w:ascii="Arial Nova" w:hAnsi="Arial Nova" w:cs="Arial"/>
          <w:sz w:val="24"/>
          <w:szCs w:val="24"/>
        </w:rPr>
        <w:t xml:space="preserve">Finalmente, al </w:t>
      </w:r>
      <w:r w:rsidR="00124A7A">
        <w:rPr>
          <w:rFonts w:ascii="Arial Nova" w:hAnsi="Arial Nova" w:cs="Arial"/>
          <w:sz w:val="24"/>
          <w:szCs w:val="24"/>
        </w:rPr>
        <w:t>tomar en cuenta</w:t>
      </w:r>
      <w:r w:rsidR="00124A7A" w:rsidRPr="00961697">
        <w:rPr>
          <w:rFonts w:ascii="Arial Nova" w:hAnsi="Arial Nova" w:cs="Arial"/>
          <w:sz w:val="24"/>
          <w:szCs w:val="24"/>
        </w:rPr>
        <w:t xml:space="preserve"> </w:t>
      </w:r>
      <w:r w:rsidRPr="00961697">
        <w:rPr>
          <w:rFonts w:ascii="Arial Nova" w:hAnsi="Arial Nova" w:cs="Arial"/>
          <w:sz w:val="24"/>
          <w:szCs w:val="24"/>
        </w:rPr>
        <w:t xml:space="preserve">que los efectos de la concesión del amparo </w:t>
      </w:r>
      <w:r w:rsidR="00C43C55">
        <w:rPr>
          <w:rFonts w:ascii="Arial Nova" w:hAnsi="Arial Nova" w:cs="Arial"/>
          <w:sz w:val="24"/>
          <w:szCs w:val="24"/>
        </w:rPr>
        <w:t xml:space="preserve">en el caso concreto </w:t>
      </w:r>
      <w:r w:rsidRPr="00961697">
        <w:rPr>
          <w:rFonts w:ascii="Arial Nova" w:hAnsi="Arial Nova" w:cs="Arial"/>
          <w:sz w:val="24"/>
          <w:szCs w:val="24"/>
        </w:rPr>
        <w:t>no deben limitarse a la restitución individual de derechos en favor de la madre y su hijo, sino también incorporar una dimensión estructural orientada a prevenir la repetición de violaciones similares derivadas de prácticas institucionales sistemáticas</w:t>
      </w:r>
      <w:r w:rsidR="00C43C55">
        <w:rPr>
          <w:rFonts w:ascii="Arial Nova" w:hAnsi="Arial Nova" w:cs="Arial"/>
          <w:sz w:val="24"/>
          <w:szCs w:val="24"/>
        </w:rPr>
        <w:t xml:space="preserve"> denunciadas en la entidad federativa</w:t>
      </w:r>
      <w:r w:rsidRPr="00961697">
        <w:rPr>
          <w:rFonts w:ascii="Arial Nova" w:hAnsi="Arial Nova" w:cs="Arial"/>
          <w:sz w:val="24"/>
          <w:szCs w:val="24"/>
        </w:rPr>
        <w:t xml:space="preserve">, la Primera Sala instruyó a la titular de la Procuraduría de Protección de Niñas, Niños y Adolescentes del Estado de Yucatán a elaborar e implementar lineamientos de actuación de la PRODENNAY. </w:t>
      </w:r>
      <w:r w:rsidR="004C5390">
        <w:rPr>
          <w:rFonts w:ascii="Arial Nova" w:hAnsi="Arial Nova" w:cs="Arial"/>
          <w:sz w:val="24"/>
          <w:szCs w:val="24"/>
        </w:rPr>
        <w:t>Tales</w:t>
      </w:r>
      <w:r w:rsidR="004C5390" w:rsidRPr="00961697">
        <w:rPr>
          <w:rFonts w:ascii="Arial Nova" w:hAnsi="Arial Nova" w:cs="Arial"/>
          <w:sz w:val="24"/>
          <w:szCs w:val="24"/>
        </w:rPr>
        <w:t xml:space="preserve"> </w:t>
      </w:r>
      <w:r w:rsidRPr="00961697">
        <w:rPr>
          <w:rFonts w:ascii="Arial Nova" w:hAnsi="Arial Nova" w:cs="Arial"/>
          <w:sz w:val="24"/>
          <w:szCs w:val="24"/>
        </w:rPr>
        <w:t>lineamientos deberán precisar el proceso para identificar, valorar, implementar, notificar y revisar las medidas urgentes de protección especial en casos de riesgo inminente a la vida, integridad o libertad, así como para diseñar y dar seguimiento al plan de restitución de derechos de niñas, niños y adolescentes en el estado.</w:t>
      </w:r>
    </w:p>
    <w:p w14:paraId="2A7B6A5C" w14:textId="77777777" w:rsidR="00961697" w:rsidRPr="00961697" w:rsidRDefault="00961697" w:rsidP="00E836A0">
      <w:pPr>
        <w:spacing w:after="0" w:line="240" w:lineRule="auto"/>
        <w:jc w:val="both"/>
        <w:rPr>
          <w:rFonts w:ascii="Arial Nova" w:hAnsi="Arial Nova" w:cs="Arial"/>
          <w:sz w:val="24"/>
          <w:szCs w:val="24"/>
        </w:rPr>
      </w:pPr>
    </w:p>
    <w:p w14:paraId="18C15D8E" w14:textId="76B26777" w:rsidR="00961697" w:rsidRDefault="00961697" w:rsidP="00961697">
      <w:pPr>
        <w:spacing w:after="0" w:line="240" w:lineRule="auto"/>
        <w:jc w:val="both"/>
        <w:rPr>
          <w:rFonts w:ascii="Arial Nova" w:hAnsi="Arial Nova" w:cs="Arial"/>
          <w:sz w:val="24"/>
          <w:szCs w:val="24"/>
        </w:rPr>
      </w:pPr>
      <w:r w:rsidRPr="00961697">
        <w:rPr>
          <w:rFonts w:ascii="Arial Nova" w:hAnsi="Arial Nova" w:cs="Arial"/>
          <w:sz w:val="24"/>
          <w:szCs w:val="24"/>
        </w:rPr>
        <w:t xml:space="preserve">Para tal efecto, la Sala fijó elementos que, de manera enunciativa pero no limitativa, deberán integrarse en </w:t>
      </w:r>
      <w:r w:rsidR="004C5390">
        <w:rPr>
          <w:rFonts w:ascii="Arial Nova" w:hAnsi="Arial Nova" w:cs="Arial"/>
          <w:sz w:val="24"/>
          <w:szCs w:val="24"/>
        </w:rPr>
        <w:t>los</w:t>
      </w:r>
      <w:r w:rsidR="004C5390" w:rsidRPr="00961697">
        <w:rPr>
          <w:rFonts w:ascii="Arial Nova" w:hAnsi="Arial Nova" w:cs="Arial"/>
          <w:sz w:val="24"/>
          <w:szCs w:val="24"/>
        </w:rPr>
        <w:t xml:space="preserve"> </w:t>
      </w:r>
      <w:r w:rsidRPr="00961697">
        <w:rPr>
          <w:rFonts w:ascii="Arial Nova" w:hAnsi="Arial Nova" w:cs="Arial"/>
          <w:sz w:val="24"/>
          <w:szCs w:val="24"/>
        </w:rPr>
        <w:t xml:space="preserve">lineamientos </w:t>
      </w:r>
      <w:r w:rsidR="004C5390">
        <w:rPr>
          <w:rFonts w:ascii="Arial Nova" w:hAnsi="Arial Nova" w:cs="Arial"/>
          <w:sz w:val="24"/>
          <w:szCs w:val="24"/>
        </w:rPr>
        <w:t xml:space="preserve">referidos </w:t>
      </w:r>
      <w:r w:rsidRPr="00961697">
        <w:rPr>
          <w:rFonts w:ascii="Arial Nova" w:hAnsi="Arial Nova" w:cs="Arial"/>
          <w:sz w:val="24"/>
          <w:szCs w:val="24"/>
        </w:rPr>
        <w:t>y ordenó su distribución en todas las sedes y Delegaciones Municipales de la PRODENNAY. De manera complementaria, dispuso la implementación de un programa de capacitación obligatorio dirigido al personal que, directa o indirectamente, intervenga en la valoración, tramitación o ejecución de medidas urgentes de protección especial y en la restitución de derechos en favor de niñas, niños y adolescentes.</w:t>
      </w:r>
    </w:p>
    <w:p w14:paraId="64B98275" w14:textId="77777777" w:rsidR="004C7055" w:rsidRPr="00DF7955" w:rsidRDefault="004C7055" w:rsidP="004C7055">
      <w:pPr>
        <w:tabs>
          <w:tab w:val="left" w:pos="0"/>
        </w:tabs>
        <w:spacing w:after="0" w:line="240" w:lineRule="auto"/>
        <w:contextualSpacing/>
        <w:jc w:val="both"/>
        <w:rPr>
          <w:rFonts w:ascii="Arial" w:hAnsi="Arial" w:cs="Arial"/>
          <w:sz w:val="23"/>
          <w:szCs w:val="23"/>
          <w:highlight w:val="yellow"/>
        </w:rPr>
      </w:pPr>
    </w:p>
    <w:p w14:paraId="6555BF86" w14:textId="468A3E49" w:rsidR="0048582B" w:rsidRPr="00642B2A"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A3790C" w:rsidRDefault="0048582B" w:rsidP="00A3790C">
      <w:pPr>
        <w:spacing w:after="0" w:line="240" w:lineRule="auto"/>
        <w:jc w:val="both"/>
        <w:rPr>
          <w:rFonts w:ascii="Arial Nova" w:hAnsi="Arial Nova" w:cs="Times New Roman"/>
          <w:sz w:val="24"/>
          <w:szCs w:val="24"/>
          <w:shd w:val="clear" w:color="auto" w:fill="B4C6E7" w:themeFill="accent1" w:themeFillTint="66"/>
        </w:rPr>
      </w:pPr>
    </w:p>
    <w:p w14:paraId="75E31556" w14:textId="3D291D02" w:rsidR="009F4797" w:rsidRDefault="00275EB5" w:rsidP="004A1EB7">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705A39">
        <w:rPr>
          <w:rFonts w:ascii="Arial Nova" w:hAnsi="Arial Nova" w:cs="Times New Roman"/>
          <w:sz w:val="24"/>
          <w:szCs w:val="24"/>
        </w:rPr>
        <w:t xml:space="preserve">9 de julio </w:t>
      </w:r>
      <w:r w:rsidR="00AD147A">
        <w:rPr>
          <w:rFonts w:ascii="Arial Nova" w:hAnsi="Arial Nova" w:cs="Times New Roman"/>
          <w:sz w:val="24"/>
          <w:szCs w:val="24"/>
        </w:rPr>
        <w:t>de 2025</w:t>
      </w:r>
      <w:r w:rsidR="00B92B45" w:rsidRPr="00E32435">
        <w:rPr>
          <w:rFonts w:ascii="Arial Nova" w:hAnsi="Arial Nova" w:cs="Times New Roman"/>
          <w:sz w:val="24"/>
          <w:szCs w:val="24"/>
        </w:rPr>
        <w:t xml:space="preserve">, </w:t>
      </w:r>
      <w:r w:rsidR="00321FB1">
        <w:rPr>
          <w:rFonts w:ascii="Arial Nova" w:hAnsi="Arial Nova" w:cs="Times New Roman"/>
          <w:sz w:val="24"/>
          <w:szCs w:val="24"/>
        </w:rPr>
        <w:t>por</w:t>
      </w:r>
      <w:r w:rsidR="00351921">
        <w:rPr>
          <w:rFonts w:ascii="Arial Nova" w:hAnsi="Arial Nova" w:cs="Times New Roman"/>
          <w:sz w:val="24"/>
          <w:szCs w:val="24"/>
        </w:rPr>
        <w:t xml:space="preserve"> </w:t>
      </w:r>
      <w:r w:rsidR="00DF17A6">
        <w:rPr>
          <w:rFonts w:ascii="Arial Nova" w:hAnsi="Arial Nova" w:cs="Times New Roman"/>
          <w:sz w:val="24"/>
          <w:szCs w:val="24"/>
        </w:rPr>
        <w:t xml:space="preserve">unanimidad de cinco votos </w:t>
      </w:r>
      <w:r w:rsidR="00351921">
        <w:rPr>
          <w:rFonts w:ascii="Arial Nova" w:hAnsi="Arial Nova" w:cs="Times New Roman"/>
          <w:sz w:val="24"/>
          <w:szCs w:val="24"/>
        </w:rPr>
        <w:t>de la</w:t>
      </w:r>
      <w:r w:rsidR="00DF17A6">
        <w:rPr>
          <w:rFonts w:ascii="Arial Nova" w:hAnsi="Arial Nova" w:cs="Times New Roman"/>
          <w:sz w:val="24"/>
          <w:szCs w:val="24"/>
        </w:rPr>
        <w:t>s</w:t>
      </w:r>
      <w:r w:rsidR="003C57BF">
        <w:rPr>
          <w:rFonts w:ascii="Arial Nova" w:hAnsi="Arial Nova" w:cs="Times New Roman"/>
          <w:sz w:val="24"/>
          <w:szCs w:val="24"/>
        </w:rPr>
        <w:t xml:space="preserve"> Señora</w:t>
      </w:r>
      <w:r w:rsidR="00DF17A6">
        <w:rPr>
          <w:rFonts w:ascii="Arial Nova" w:hAnsi="Arial Nova" w:cs="Times New Roman"/>
          <w:sz w:val="24"/>
          <w:szCs w:val="24"/>
        </w:rPr>
        <w:t>s</w:t>
      </w:r>
      <w:r w:rsidR="00351921">
        <w:rPr>
          <w:rFonts w:ascii="Arial Nova" w:hAnsi="Arial Nova" w:cs="Times New Roman"/>
          <w:sz w:val="24"/>
          <w:szCs w:val="24"/>
        </w:rPr>
        <w:t xml:space="preserve"> Ministra</w:t>
      </w:r>
      <w:r w:rsidR="00DF17A6">
        <w:rPr>
          <w:rFonts w:ascii="Arial Nova" w:hAnsi="Arial Nova" w:cs="Times New Roman"/>
          <w:sz w:val="24"/>
          <w:szCs w:val="24"/>
        </w:rPr>
        <w:t>s Ana Margarita Ríos Farjat y</w:t>
      </w:r>
      <w:r w:rsidR="004C7055">
        <w:rPr>
          <w:rFonts w:ascii="Arial Nova" w:hAnsi="Arial Nova" w:cs="Times New Roman"/>
          <w:sz w:val="24"/>
          <w:szCs w:val="24"/>
        </w:rPr>
        <w:t xml:space="preserve"> </w:t>
      </w:r>
      <w:r w:rsidR="003C57BF">
        <w:rPr>
          <w:rFonts w:ascii="Arial Nova" w:hAnsi="Arial Nova" w:cs="Times New Roman"/>
          <w:sz w:val="24"/>
          <w:szCs w:val="24"/>
        </w:rPr>
        <w:lastRenderedPageBreak/>
        <w:t>Loretta Ortiz Ahlf</w:t>
      </w:r>
      <w:r w:rsidR="00BF299A">
        <w:rPr>
          <w:rFonts w:ascii="Arial Nova" w:hAnsi="Arial Nova" w:cs="Times New Roman"/>
          <w:sz w:val="24"/>
          <w:szCs w:val="24"/>
        </w:rPr>
        <w:t xml:space="preserve"> (Presidenta)</w:t>
      </w:r>
      <w:r w:rsidR="000677FB">
        <w:rPr>
          <w:rFonts w:ascii="Arial Nova" w:hAnsi="Arial Nova" w:cs="Times New Roman"/>
          <w:sz w:val="24"/>
          <w:szCs w:val="24"/>
        </w:rPr>
        <w:t>, así como de</w:t>
      </w:r>
      <w:r w:rsidR="00F14796">
        <w:rPr>
          <w:rFonts w:ascii="Arial Nova" w:hAnsi="Arial Nova" w:cs="Times New Roman"/>
          <w:sz w:val="24"/>
          <w:szCs w:val="24"/>
        </w:rPr>
        <w:t xml:space="preserve"> los Señores Ministros </w:t>
      </w:r>
      <w:r w:rsidR="00DF17A6">
        <w:rPr>
          <w:rFonts w:ascii="Arial Nova" w:hAnsi="Arial Nova" w:cs="Times New Roman"/>
          <w:sz w:val="24"/>
          <w:szCs w:val="24"/>
        </w:rPr>
        <w:t xml:space="preserve">Alfredo, Gutiérrez Ortiz Mena, </w:t>
      </w:r>
      <w:r w:rsidR="004C7055">
        <w:rPr>
          <w:rFonts w:ascii="Arial Nova" w:hAnsi="Arial Nova" w:cs="Times New Roman"/>
          <w:sz w:val="24"/>
          <w:szCs w:val="24"/>
        </w:rPr>
        <w:t>J</w:t>
      </w:r>
      <w:r w:rsidR="00F14796">
        <w:rPr>
          <w:rFonts w:ascii="Arial Nova" w:hAnsi="Arial Nova" w:cs="Times New Roman"/>
          <w:sz w:val="24"/>
          <w:szCs w:val="24"/>
        </w:rPr>
        <w:t>uan Luis González Alcántara Carranc</w:t>
      </w:r>
      <w:r w:rsidR="00DF17A6">
        <w:rPr>
          <w:rFonts w:ascii="Arial Nova" w:hAnsi="Arial Nova" w:cs="Times New Roman"/>
          <w:sz w:val="24"/>
          <w:szCs w:val="24"/>
        </w:rPr>
        <w:t>á</w:t>
      </w:r>
      <w:r w:rsidR="00F14796">
        <w:rPr>
          <w:rFonts w:ascii="Arial Nova" w:hAnsi="Arial Nova" w:cs="Times New Roman"/>
          <w:sz w:val="24"/>
          <w:szCs w:val="24"/>
        </w:rPr>
        <w:t xml:space="preserve"> y </w:t>
      </w:r>
      <w:r w:rsidR="00705A39">
        <w:rPr>
          <w:rFonts w:ascii="Arial Nova" w:hAnsi="Arial Nova" w:cs="Times New Roman"/>
          <w:sz w:val="24"/>
          <w:szCs w:val="24"/>
        </w:rPr>
        <w:t>Jorge Mario Pardo Rebolledo.</w:t>
      </w:r>
      <w:r w:rsidR="004C7055">
        <w:rPr>
          <w:rFonts w:ascii="Arial Nova" w:hAnsi="Arial Nova" w:cs="Times New Roman"/>
          <w:sz w:val="24"/>
          <w:szCs w:val="24"/>
        </w:rPr>
        <w:t xml:space="preserve"> </w:t>
      </w:r>
    </w:p>
    <w:p w14:paraId="4854EEF6" w14:textId="77777777" w:rsidR="007275BC" w:rsidRDefault="007275BC"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004396">
        <w:tc>
          <w:tcPr>
            <w:tcW w:w="88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FC2F9" w14:textId="77777777" w:rsidR="00FD06B9" w:rsidRDefault="00FD06B9" w:rsidP="000A7E7B">
      <w:pPr>
        <w:spacing w:after="0" w:line="240" w:lineRule="auto"/>
      </w:pPr>
      <w:r>
        <w:separator/>
      </w:r>
    </w:p>
    <w:p w14:paraId="5A37ACC3" w14:textId="77777777" w:rsidR="00FD06B9" w:rsidRDefault="00FD06B9"/>
  </w:endnote>
  <w:endnote w:type="continuationSeparator" w:id="0">
    <w:p w14:paraId="7D996630" w14:textId="77777777" w:rsidR="00FD06B9" w:rsidRDefault="00FD06B9" w:rsidP="000A7E7B">
      <w:pPr>
        <w:spacing w:after="0" w:line="240" w:lineRule="auto"/>
      </w:pPr>
      <w:r>
        <w:continuationSeparator/>
      </w:r>
    </w:p>
    <w:p w14:paraId="00F23800" w14:textId="77777777" w:rsidR="00FD06B9" w:rsidRDefault="00FD0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7C229" w14:textId="77777777" w:rsidR="00FD06B9" w:rsidRDefault="00FD06B9" w:rsidP="000A7E7B">
      <w:pPr>
        <w:spacing w:after="0" w:line="240" w:lineRule="auto"/>
      </w:pPr>
      <w:r>
        <w:separator/>
      </w:r>
    </w:p>
    <w:p w14:paraId="66F06660" w14:textId="77777777" w:rsidR="00FD06B9" w:rsidRDefault="00FD06B9"/>
  </w:footnote>
  <w:footnote w:type="continuationSeparator" w:id="0">
    <w:p w14:paraId="68A6CD45" w14:textId="77777777" w:rsidR="00FD06B9" w:rsidRDefault="00FD06B9" w:rsidP="000A7E7B">
      <w:pPr>
        <w:spacing w:after="0" w:line="240" w:lineRule="auto"/>
      </w:pPr>
      <w:r>
        <w:continuationSeparator/>
      </w:r>
    </w:p>
    <w:p w14:paraId="621DB598" w14:textId="77777777" w:rsidR="00FD06B9" w:rsidRDefault="00FD06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3F8F" w14:textId="0C0462EF" w:rsidR="0048582B" w:rsidRPr="00046D48" w:rsidRDefault="0048582B" w:rsidP="00A3790C">
    <w:pPr>
      <w:pStyle w:val="Encabezado"/>
      <w:ind w:left="3686"/>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458DAC4B" w:rsidR="0048582B" w:rsidRPr="00046D48" w:rsidRDefault="0048582B" w:rsidP="00A3790C">
    <w:pPr>
      <w:pStyle w:val="Encabezado"/>
      <w:ind w:left="3686"/>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F14796">
      <w:rPr>
        <w:rFonts w:ascii="Arial Nova" w:hAnsi="Arial Nova" w:cs="Times New Roman"/>
        <w:b/>
        <w:bCs/>
        <w:color w:val="002060"/>
        <w:sz w:val="20"/>
        <w:szCs w:val="20"/>
      </w:rPr>
      <w:t xml:space="preserve"> EN REVISIÓN </w:t>
    </w:r>
    <w:r w:rsidR="008A5DC5">
      <w:rPr>
        <w:rFonts w:ascii="Arial Nova" w:hAnsi="Arial Nova" w:cs="Times New Roman"/>
        <w:b/>
        <w:bCs/>
        <w:color w:val="002060"/>
        <w:sz w:val="20"/>
        <w:szCs w:val="20"/>
      </w:rPr>
      <w:t>406</w:t>
    </w:r>
    <w:r w:rsidR="00F14796">
      <w:rPr>
        <w:rFonts w:ascii="Arial Nova" w:hAnsi="Arial Nova" w:cs="Times New Roman"/>
        <w:b/>
        <w:bCs/>
        <w:color w:val="002060"/>
        <w:sz w:val="20"/>
        <w:szCs w:val="20"/>
      </w:rPr>
      <w:t>/202</w:t>
    </w:r>
    <w:r w:rsidR="008A5DC5">
      <w:rPr>
        <w:rFonts w:ascii="Arial Nova" w:hAnsi="Arial Nova" w:cs="Times New Roman"/>
        <w:b/>
        <w:bCs/>
        <w:color w:val="002060"/>
        <w:sz w:val="20"/>
        <w:szCs w:val="20"/>
      </w:rPr>
      <w:t>4</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717E45"/>
    <w:multiLevelType w:val="hybridMultilevel"/>
    <w:tmpl w:val="AB9C1B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2"/>
  </w:num>
  <w:num w:numId="2" w16cid:durableId="288711285">
    <w:abstractNumId w:val="0"/>
  </w:num>
  <w:num w:numId="3" w16cid:durableId="420029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396"/>
    <w:rsid w:val="000044C6"/>
    <w:rsid w:val="00012771"/>
    <w:rsid w:val="00023E29"/>
    <w:rsid w:val="00024AF3"/>
    <w:rsid w:val="00026C6C"/>
    <w:rsid w:val="0003067F"/>
    <w:rsid w:val="00037474"/>
    <w:rsid w:val="0004681E"/>
    <w:rsid w:val="00046D48"/>
    <w:rsid w:val="000474D9"/>
    <w:rsid w:val="00060C07"/>
    <w:rsid w:val="000614E2"/>
    <w:rsid w:val="00061DB9"/>
    <w:rsid w:val="000643FD"/>
    <w:rsid w:val="000677FB"/>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23E6"/>
    <w:rsid w:val="000E3651"/>
    <w:rsid w:val="000E64E7"/>
    <w:rsid w:val="000F00C8"/>
    <w:rsid w:val="000F200D"/>
    <w:rsid w:val="000F495F"/>
    <w:rsid w:val="000F4B2E"/>
    <w:rsid w:val="00100C8F"/>
    <w:rsid w:val="00101718"/>
    <w:rsid w:val="001058A3"/>
    <w:rsid w:val="00111977"/>
    <w:rsid w:val="00114E7A"/>
    <w:rsid w:val="00117441"/>
    <w:rsid w:val="00121276"/>
    <w:rsid w:val="00121D2D"/>
    <w:rsid w:val="00124A7A"/>
    <w:rsid w:val="001268F0"/>
    <w:rsid w:val="00126C0B"/>
    <w:rsid w:val="00134364"/>
    <w:rsid w:val="00146208"/>
    <w:rsid w:val="00155F2E"/>
    <w:rsid w:val="0016052F"/>
    <w:rsid w:val="00160CAC"/>
    <w:rsid w:val="001621BB"/>
    <w:rsid w:val="00162364"/>
    <w:rsid w:val="001624A8"/>
    <w:rsid w:val="001633B5"/>
    <w:rsid w:val="00165F78"/>
    <w:rsid w:val="00166644"/>
    <w:rsid w:val="00171E1E"/>
    <w:rsid w:val="001724BA"/>
    <w:rsid w:val="001745EA"/>
    <w:rsid w:val="00176353"/>
    <w:rsid w:val="00176FF3"/>
    <w:rsid w:val="00177692"/>
    <w:rsid w:val="0018051B"/>
    <w:rsid w:val="0018629A"/>
    <w:rsid w:val="001907AB"/>
    <w:rsid w:val="00190BB8"/>
    <w:rsid w:val="00193595"/>
    <w:rsid w:val="001936AC"/>
    <w:rsid w:val="001949FA"/>
    <w:rsid w:val="00197921"/>
    <w:rsid w:val="001A0621"/>
    <w:rsid w:val="001A49C7"/>
    <w:rsid w:val="001A59DF"/>
    <w:rsid w:val="001A67C7"/>
    <w:rsid w:val="001A7541"/>
    <w:rsid w:val="001B1EFC"/>
    <w:rsid w:val="001C01EC"/>
    <w:rsid w:val="001C0F20"/>
    <w:rsid w:val="001C63EB"/>
    <w:rsid w:val="001D0F89"/>
    <w:rsid w:val="001D13B2"/>
    <w:rsid w:val="001D21EB"/>
    <w:rsid w:val="001D4B75"/>
    <w:rsid w:val="001D5AB2"/>
    <w:rsid w:val="001E084E"/>
    <w:rsid w:val="001E25BF"/>
    <w:rsid w:val="001E577C"/>
    <w:rsid w:val="001E64C1"/>
    <w:rsid w:val="001E75D9"/>
    <w:rsid w:val="001F200E"/>
    <w:rsid w:val="001F378E"/>
    <w:rsid w:val="001F4F5F"/>
    <w:rsid w:val="00200831"/>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02FE"/>
    <w:rsid w:val="00261987"/>
    <w:rsid w:val="00262C93"/>
    <w:rsid w:val="00266609"/>
    <w:rsid w:val="00266FDB"/>
    <w:rsid w:val="0026783A"/>
    <w:rsid w:val="00275EB5"/>
    <w:rsid w:val="00275F4F"/>
    <w:rsid w:val="00283A9B"/>
    <w:rsid w:val="002901D6"/>
    <w:rsid w:val="00291AB0"/>
    <w:rsid w:val="00292788"/>
    <w:rsid w:val="00296126"/>
    <w:rsid w:val="0029700B"/>
    <w:rsid w:val="002A52AD"/>
    <w:rsid w:val="002A6F62"/>
    <w:rsid w:val="002B090C"/>
    <w:rsid w:val="002B0FC2"/>
    <w:rsid w:val="002B6947"/>
    <w:rsid w:val="002C0C35"/>
    <w:rsid w:val="002C3D3E"/>
    <w:rsid w:val="002C53C2"/>
    <w:rsid w:val="002C6AF8"/>
    <w:rsid w:val="002D0BA1"/>
    <w:rsid w:val="002D2054"/>
    <w:rsid w:val="002D458E"/>
    <w:rsid w:val="002D6E50"/>
    <w:rsid w:val="002E2DF0"/>
    <w:rsid w:val="002E4082"/>
    <w:rsid w:val="002E68E4"/>
    <w:rsid w:val="002F024C"/>
    <w:rsid w:val="002F4387"/>
    <w:rsid w:val="002F5189"/>
    <w:rsid w:val="002F5E8B"/>
    <w:rsid w:val="002F6958"/>
    <w:rsid w:val="002F7518"/>
    <w:rsid w:val="00300F95"/>
    <w:rsid w:val="00302903"/>
    <w:rsid w:val="00315E53"/>
    <w:rsid w:val="0031798E"/>
    <w:rsid w:val="00320183"/>
    <w:rsid w:val="003213F0"/>
    <w:rsid w:val="00321FB1"/>
    <w:rsid w:val="00322A63"/>
    <w:rsid w:val="00323C00"/>
    <w:rsid w:val="00324F35"/>
    <w:rsid w:val="003266E1"/>
    <w:rsid w:val="00326989"/>
    <w:rsid w:val="00332C63"/>
    <w:rsid w:val="00333908"/>
    <w:rsid w:val="00334473"/>
    <w:rsid w:val="003363D0"/>
    <w:rsid w:val="00340154"/>
    <w:rsid w:val="00340F79"/>
    <w:rsid w:val="00344062"/>
    <w:rsid w:val="00344F45"/>
    <w:rsid w:val="003456DC"/>
    <w:rsid w:val="003464B8"/>
    <w:rsid w:val="003468DB"/>
    <w:rsid w:val="00346BA5"/>
    <w:rsid w:val="00346BA6"/>
    <w:rsid w:val="00351921"/>
    <w:rsid w:val="00354BF0"/>
    <w:rsid w:val="003649F3"/>
    <w:rsid w:val="00366734"/>
    <w:rsid w:val="00366748"/>
    <w:rsid w:val="00371568"/>
    <w:rsid w:val="00376697"/>
    <w:rsid w:val="003815E4"/>
    <w:rsid w:val="003826D1"/>
    <w:rsid w:val="0038311F"/>
    <w:rsid w:val="00385DE5"/>
    <w:rsid w:val="00392EB3"/>
    <w:rsid w:val="00394C47"/>
    <w:rsid w:val="003A12E0"/>
    <w:rsid w:val="003A4A72"/>
    <w:rsid w:val="003A65FD"/>
    <w:rsid w:val="003A672A"/>
    <w:rsid w:val="003B0C5A"/>
    <w:rsid w:val="003B291A"/>
    <w:rsid w:val="003B33AE"/>
    <w:rsid w:val="003B3D0D"/>
    <w:rsid w:val="003B4DCC"/>
    <w:rsid w:val="003B515C"/>
    <w:rsid w:val="003B55DB"/>
    <w:rsid w:val="003B6A72"/>
    <w:rsid w:val="003C106A"/>
    <w:rsid w:val="003C57BF"/>
    <w:rsid w:val="003D4B08"/>
    <w:rsid w:val="003D628F"/>
    <w:rsid w:val="003E12C6"/>
    <w:rsid w:val="003E2559"/>
    <w:rsid w:val="003E3C96"/>
    <w:rsid w:val="003E6A38"/>
    <w:rsid w:val="003E6C60"/>
    <w:rsid w:val="003E6D4F"/>
    <w:rsid w:val="003F3A4A"/>
    <w:rsid w:val="003F5933"/>
    <w:rsid w:val="0040081A"/>
    <w:rsid w:val="00401724"/>
    <w:rsid w:val="0040524F"/>
    <w:rsid w:val="004066A2"/>
    <w:rsid w:val="00410C7B"/>
    <w:rsid w:val="0041275E"/>
    <w:rsid w:val="0041288D"/>
    <w:rsid w:val="0041308F"/>
    <w:rsid w:val="00413926"/>
    <w:rsid w:val="00414B37"/>
    <w:rsid w:val="00416322"/>
    <w:rsid w:val="004239C9"/>
    <w:rsid w:val="00435177"/>
    <w:rsid w:val="0044166C"/>
    <w:rsid w:val="00447670"/>
    <w:rsid w:val="0044784E"/>
    <w:rsid w:val="00447D23"/>
    <w:rsid w:val="00450AFE"/>
    <w:rsid w:val="004518CB"/>
    <w:rsid w:val="00452C04"/>
    <w:rsid w:val="00456089"/>
    <w:rsid w:val="00460550"/>
    <w:rsid w:val="00460D1E"/>
    <w:rsid w:val="00461273"/>
    <w:rsid w:val="0046660B"/>
    <w:rsid w:val="004716A3"/>
    <w:rsid w:val="004723D9"/>
    <w:rsid w:val="004737F5"/>
    <w:rsid w:val="00476867"/>
    <w:rsid w:val="004835A9"/>
    <w:rsid w:val="00484742"/>
    <w:rsid w:val="004855FE"/>
    <w:rsid w:val="0048582B"/>
    <w:rsid w:val="00486D91"/>
    <w:rsid w:val="00492458"/>
    <w:rsid w:val="00492E22"/>
    <w:rsid w:val="004A1EB7"/>
    <w:rsid w:val="004A3113"/>
    <w:rsid w:val="004A515E"/>
    <w:rsid w:val="004B0908"/>
    <w:rsid w:val="004B21C2"/>
    <w:rsid w:val="004B3CAB"/>
    <w:rsid w:val="004B3D59"/>
    <w:rsid w:val="004B5FFD"/>
    <w:rsid w:val="004C2D17"/>
    <w:rsid w:val="004C3B9D"/>
    <w:rsid w:val="004C4404"/>
    <w:rsid w:val="004C467B"/>
    <w:rsid w:val="004C499E"/>
    <w:rsid w:val="004C5390"/>
    <w:rsid w:val="004C56B1"/>
    <w:rsid w:val="004C6C7A"/>
    <w:rsid w:val="004C7055"/>
    <w:rsid w:val="004D25C9"/>
    <w:rsid w:val="004D389B"/>
    <w:rsid w:val="004D3B4A"/>
    <w:rsid w:val="004D4628"/>
    <w:rsid w:val="004D5768"/>
    <w:rsid w:val="004E08A2"/>
    <w:rsid w:val="004E37A1"/>
    <w:rsid w:val="004E5091"/>
    <w:rsid w:val="004E6414"/>
    <w:rsid w:val="004F29E0"/>
    <w:rsid w:val="00504C12"/>
    <w:rsid w:val="00507880"/>
    <w:rsid w:val="00510D4F"/>
    <w:rsid w:val="0051268B"/>
    <w:rsid w:val="005131ED"/>
    <w:rsid w:val="00526AE0"/>
    <w:rsid w:val="00526F66"/>
    <w:rsid w:val="00527634"/>
    <w:rsid w:val="00532133"/>
    <w:rsid w:val="0053735F"/>
    <w:rsid w:val="00537B76"/>
    <w:rsid w:val="00544056"/>
    <w:rsid w:val="0055469E"/>
    <w:rsid w:val="00554BB3"/>
    <w:rsid w:val="00554CAF"/>
    <w:rsid w:val="005552DB"/>
    <w:rsid w:val="00564FF0"/>
    <w:rsid w:val="005651E4"/>
    <w:rsid w:val="005723A9"/>
    <w:rsid w:val="0057274B"/>
    <w:rsid w:val="00577488"/>
    <w:rsid w:val="00583C0F"/>
    <w:rsid w:val="00584C2F"/>
    <w:rsid w:val="005872B7"/>
    <w:rsid w:val="00587CCA"/>
    <w:rsid w:val="005939E8"/>
    <w:rsid w:val="00593D25"/>
    <w:rsid w:val="005962C5"/>
    <w:rsid w:val="005A31A2"/>
    <w:rsid w:val="005A400D"/>
    <w:rsid w:val="005A4594"/>
    <w:rsid w:val="005A7962"/>
    <w:rsid w:val="005A7C21"/>
    <w:rsid w:val="005A7C64"/>
    <w:rsid w:val="005B0792"/>
    <w:rsid w:val="005B1972"/>
    <w:rsid w:val="005B4A77"/>
    <w:rsid w:val="005B677C"/>
    <w:rsid w:val="005B7089"/>
    <w:rsid w:val="005C0E5C"/>
    <w:rsid w:val="005C1063"/>
    <w:rsid w:val="005C1266"/>
    <w:rsid w:val="005C19AF"/>
    <w:rsid w:val="005C3C11"/>
    <w:rsid w:val="005C6396"/>
    <w:rsid w:val="005C7783"/>
    <w:rsid w:val="005D02B6"/>
    <w:rsid w:val="005D035E"/>
    <w:rsid w:val="005D4956"/>
    <w:rsid w:val="005D668C"/>
    <w:rsid w:val="005D7615"/>
    <w:rsid w:val="005D7AF6"/>
    <w:rsid w:val="005E054A"/>
    <w:rsid w:val="005F33A7"/>
    <w:rsid w:val="005F6321"/>
    <w:rsid w:val="005F6734"/>
    <w:rsid w:val="005F799E"/>
    <w:rsid w:val="006113BD"/>
    <w:rsid w:val="006126BA"/>
    <w:rsid w:val="00614196"/>
    <w:rsid w:val="006146C9"/>
    <w:rsid w:val="006206CA"/>
    <w:rsid w:val="00622CF0"/>
    <w:rsid w:val="00624A06"/>
    <w:rsid w:val="00624A59"/>
    <w:rsid w:val="00630C4B"/>
    <w:rsid w:val="00630FC2"/>
    <w:rsid w:val="006317C8"/>
    <w:rsid w:val="00634DD2"/>
    <w:rsid w:val="006408E4"/>
    <w:rsid w:val="00640D37"/>
    <w:rsid w:val="0064214E"/>
    <w:rsid w:val="006421A3"/>
    <w:rsid w:val="00642B2A"/>
    <w:rsid w:val="00644F86"/>
    <w:rsid w:val="00646B50"/>
    <w:rsid w:val="00650211"/>
    <w:rsid w:val="006524F2"/>
    <w:rsid w:val="00653A76"/>
    <w:rsid w:val="0065440E"/>
    <w:rsid w:val="00663064"/>
    <w:rsid w:val="0068196C"/>
    <w:rsid w:val="00681F98"/>
    <w:rsid w:val="0068627C"/>
    <w:rsid w:val="006916BA"/>
    <w:rsid w:val="00694131"/>
    <w:rsid w:val="00694D6B"/>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5A39"/>
    <w:rsid w:val="0070628D"/>
    <w:rsid w:val="00706E67"/>
    <w:rsid w:val="00707354"/>
    <w:rsid w:val="00707953"/>
    <w:rsid w:val="007106FC"/>
    <w:rsid w:val="00715D38"/>
    <w:rsid w:val="007205CE"/>
    <w:rsid w:val="0072107B"/>
    <w:rsid w:val="00724420"/>
    <w:rsid w:val="00725DED"/>
    <w:rsid w:val="007275BC"/>
    <w:rsid w:val="007307A1"/>
    <w:rsid w:val="00731840"/>
    <w:rsid w:val="00732D54"/>
    <w:rsid w:val="00734358"/>
    <w:rsid w:val="0073508F"/>
    <w:rsid w:val="00736530"/>
    <w:rsid w:val="00745528"/>
    <w:rsid w:val="007550E6"/>
    <w:rsid w:val="0075631D"/>
    <w:rsid w:val="00757007"/>
    <w:rsid w:val="007574DF"/>
    <w:rsid w:val="00760762"/>
    <w:rsid w:val="00761115"/>
    <w:rsid w:val="007616FA"/>
    <w:rsid w:val="0077110E"/>
    <w:rsid w:val="007723D2"/>
    <w:rsid w:val="00776823"/>
    <w:rsid w:val="0077719C"/>
    <w:rsid w:val="00785542"/>
    <w:rsid w:val="007863A5"/>
    <w:rsid w:val="007925A3"/>
    <w:rsid w:val="00796584"/>
    <w:rsid w:val="00797413"/>
    <w:rsid w:val="007A1AC0"/>
    <w:rsid w:val="007A286B"/>
    <w:rsid w:val="007A33F2"/>
    <w:rsid w:val="007A5A9F"/>
    <w:rsid w:val="007A7085"/>
    <w:rsid w:val="007B25BC"/>
    <w:rsid w:val="007B27CA"/>
    <w:rsid w:val="007B346F"/>
    <w:rsid w:val="007B3BE9"/>
    <w:rsid w:val="007C44FF"/>
    <w:rsid w:val="007D500D"/>
    <w:rsid w:val="007D5D5D"/>
    <w:rsid w:val="007E0D02"/>
    <w:rsid w:val="007E2277"/>
    <w:rsid w:val="007E67CA"/>
    <w:rsid w:val="007F270C"/>
    <w:rsid w:val="007F3616"/>
    <w:rsid w:val="008109A5"/>
    <w:rsid w:val="00813028"/>
    <w:rsid w:val="008134BE"/>
    <w:rsid w:val="00822BE2"/>
    <w:rsid w:val="00823513"/>
    <w:rsid w:val="0082358F"/>
    <w:rsid w:val="00825464"/>
    <w:rsid w:val="0083209E"/>
    <w:rsid w:val="00832148"/>
    <w:rsid w:val="00833EEB"/>
    <w:rsid w:val="00836074"/>
    <w:rsid w:val="00840553"/>
    <w:rsid w:val="00844CB0"/>
    <w:rsid w:val="00845044"/>
    <w:rsid w:val="00847F6F"/>
    <w:rsid w:val="00850179"/>
    <w:rsid w:val="00850CEB"/>
    <w:rsid w:val="00852527"/>
    <w:rsid w:val="00853441"/>
    <w:rsid w:val="00853CD4"/>
    <w:rsid w:val="008569CF"/>
    <w:rsid w:val="008571D1"/>
    <w:rsid w:val="00860478"/>
    <w:rsid w:val="008605FA"/>
    <w:rsid w:val="00861745"/>
    <w:rsid w:val="0086190B"/>
    <w:rsid w:val="008624B5"/>
    <w:rsid w:val="00862BA9"/>
    <w:rsid w:val="00864424"/>
    <w:rsid w:val="00865D46"/>
    <w:rsid w:val="00871A80"/>
    <w:rsid w:val="00872F38"/>
    <w:rsid w:val="0087404F"/>
    <w:rsid w:val="00880E4E"/>
    <w:rsid w:val="008827AF"/>
    <w:rsid w:val="0088492A"/>
    <w:rsid w:val="00890B9D"/>
    <w:rsid w:val="00892BD5"/>
    <w:rsid w:val="00894197"/>
    <w:rsid w:val="00894EF7"/>
    <w:rsid w:val="008977C2"/>
    <w:rsid w:val="008A0670"/>
    <w:rsid w:val="008A1CE1"/>
    <w:rsid w:val="008A2FC6"/>
    <w:rsid w:val="008A55C8"/>
    <w:rsid w:val="008A5DC5"/>
    <w:rsid w:val="008B0FEE"/>
    <w:rsid w:val="008C1837"/>
    <w:rsid w:val="008C2656"/>
    <w:rsid w:val="008C6857"/>
    <w:rsid w:val="008C6934"/>
    <w:rsid w:val="008C711D"/>
    <w:rsid w:val="008C79D6"/>
    <w:rsid w:val="008E2BAC"/>
    <w:rsid w:val="008E342F"/>
    <w:rsid w:val="008F7BA5"/>
    <w:rsid w:val="00900489"/>
    <w:rsid w:val="0090105E"/>
    <w:rsid w:val="009116D9"/>
    <w:rsid w:val="009143E0"/>
    <w:rsid w:val="00914C03"/>
    <w:rsid w:val="00914DF2"/>
    <w:rsid w:val="0092351C"/>
    <w:rsid w:val="009243DB"/>
    <w:rsid w:val="00925421"/>
    <w:rsid w:val="00925968"/>
    <w:rsid w:val="00925F20"/>
    <w:rsid w:val="00926D1F"/>
    <w:rsid w:val="00927812"/>
    <w:rsid w:val="00930248"/>
    <w:rsid w:val="0093061A"/>
    <w:rsid w:val="00931676"/>
    <w:rsid w:val="00940997"/>
    <w:rsid w:val="00943799"/>
    <w:rsid w:val="0094452F"/>
    <w:rsid w:val="00945607"/>
    <w:rsid w:val="009459D9"/>
    <w:rsid w:val="009512F4"/>
    <w:rsid w:val="00954381"/>
    <w:rsid w:val="00956C44"/>
    <w:rsid w:val="00957D27"/>
    <w:rsid w:val="009610BE"/>
    <w:rsid w:val="00961697"/>
    <w:rsid w:val="009633A7"/>
    <w:rsid w:val="0096662E"/>
    <w:rsid w:val="009726A6"/>
    <w:rsid w:val="00981254"/>
    <w:rsid w:val="00983C16"/>
    <w:rsid w:val="00985B95"/>
    <w:rsid w:val="00986832"/>
    <w:rsid w:val="00987B58"/>
    <w:rsid w:val="00992220"/>
    <w:rsid w:val="00994661"/>
    <w:rsid w:val="009A7F2E"/>
    <w:rsid w:val="009B0BCE"/>
    <w:rsid w:val="009B4895"/>
    <w:rsid w:val="009C12DD"/>
    <w:rsid w:val="009C33C3"/>
    <w:rsid w:val="009C5C8F"/>
    <w:rsid w:val="009C6C48"/>
    <w:rsid w:val="009D0A51"/>
    <w:rsid w:val="009D4D4F"/>
    <w:rsid w:val="009E059C"/>
    <w:rsid w:val="009E1DB0"/>
    <w:rsid w:val="009E501E"/>
    <w:rsid w:val="009E6745"/>
    <w:rsid w:val="009F092B"/>
    <w:rsid w:val="009F435E"/>
    <w:rsid w:val="009F4797"/>
    <w:rsid w:val="009F4D4B"/>
    <w:rsid w:val="009F535B"/>
    <w:rsid w:val="009F54C9"/>
    <w:rsid w:val="009F5A78"/>
    <w:rsid w:val="009F65DC"/>
    <w:rsid w:val="00A02821"/>
    <w:rsid w:val="00A030F8"/>
    <w:rsid w:val="00A06BD8"/>
    <w:rsid w:val="00A1353A"/>
    <w:rsid w:val="00A14187"/>
    <w:rsid w:val="00A23FF9"/>
    <w:rsid w:val="00A24797"/>
    <w:rsid w:val="00A2652C"/>
    <w:rsid w:val="00A26C35"/>
    <w:rsid w:val="00A335F8"/>
    <w:rsid w:val="00A3378A"/>
    <w:rsid w:val="00A34118"/>
    <w:rsid w:val="00A356D8"/>
    <w:rsid w:val="00A372BA"/>
    <w:rsid w:val="00A3790C"/>
    <w:rsid w:val="00A46110"/>
    <w:rsid w:val="00A54512"/>
    <w:rsid w:val="00A60A42"/>
    <w:rsid w:val="00A61235"/>
    <w:rsid w:val="00A64273"/>
    <w:rsid w:val="00A71F20"/>
    <w:rsid w:val="00A762AD"/>
    <w:rsid w:val="00A8138D"/>
    <w:rsid w:val="00A83715"/>
    <w:rsid w:val="00A85ADA"/>
    <w:rsid w:val="00A91D26"/>
    <w:rsid w:val="00A954EE"/>
    <w:rsid w:val="00AA0899"/>
    <w:rsid w:val="00AA09BE"/>
    <w:rsid w:val="00AA26D5"/>
    <w:rsid w:val="00AA2B71"/>
    <w:rsid w:val="00AA4ACF"/>
    <w:rsid w:val="00AA6A37"/>
    <w:rsid w:val="00AB02E8"/>
    <w:rsid w:val="00AB1420"/>
    <w:rsid w:val="00AB66B8"/>
    <w:rsid w:val="00AC421E"/>
    <w:rsid w:val="00AC55FE"/>
    <w:rsid w:val="00AC7D13"/>
    <w:rsid w:val="00AD147A"/>
    <w:rsid w:val="00AD1806"/>
    <w:rsid w:val="00AD5345"/>
    <w:rsid w:val="00AD53B8"/>
    <w:rsid w:val="00AE75B8"/>
    <w:rsid w:val="00AF51B8"/>
    <w:rsid w:val="00AF5D98"/>
    <w:rsid w:val="00B00169"/>
    <w:rsid w:val="00B01B3B"/>
    <w:rsid w:val="00B07844"/>
    <w:rsid w:val="00B07C55"/>
    <w:rsid w:val="00B07EBE"/>
    <w:rsid w:val="00B10931"/>
    <w:rsid w:val="00B11268"/>
    <w:rsid w:val="00B11A14"/>
    <w:rsid w:val="00B15460"/>
    <w:rsid w:val="00B169D6"/>
    <w:rsid w:val="00B21008"/>
    <w:rsid w:val="00B237A1"/>
    <w:rsid w:val="00B2471B"/>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4826"/>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1DA1"/>
    <w:rsid w:val="00BF299A"/>
    <w:rsid w:val="00BF2C87"/>
    <w:rsid w:val="00BF452E"/>
    <w:rsid w:val="00BF6B4B"/>
    <w:rsid w:val="00BF73A8"/>
    <w:rsid w:val="00C00D9C"/>
    <w:rsid w:val="00C00F77"/>
    <w:rsid w:val="00C011E2"/>
    <w:rsid w:val="00C04F0F"/>
    <w:rsid w:val="00C062AB"/>
    <w:rsid w:val="00C1232B"/>
    <w:rsid w:val="00C12CB3"/>
    <w:rsid w:val="00C16101"/>
    <w:rsid w:val="00C17B4E"/>
    <w:rsid w:val="00C23036"/>
    <w:rsid w:val="00C23B5A"/>
    <w:rsid w:val="00C23EE5"/>
    <w:rsid w:val="00C255FD"/>
    <w:rsid w:val="00C2651E"/>
    <w:rsid w:val="00C31F7D"/>
    <w:rsid w:val="00C3799D"/>
    <w:rsid w:val="00C40192"/>
    <w:rsid w:val="00C406C9"/>
    <w:rsid w:val="00C40B5E"/>
    <w:rsid w:val="00C410B5"/>
    <w:rsid w:val="00C41125"/>
    <w:rsid w:val="00C41CD2"/>
    <w:rsid w:val="00C42B98"/>
    <w:rsid w:val="00C43C55"/>
    <w:rsid w:val="00C4629A"/>
    <w:rsid w:val="00C5383F"/>
    <w:rsid w:val="00C5555C"/>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B1829"/>
    <w:rsid w:val="00CC5293"/>
    <w:rsid w:val="00CD3037"/>
    <w:rsid w:val="00CE0FA8"/>
    <w:rsid w:val="00CE21AD"/>
    <w:rsid w:val="00CE3DB1"/>
    <w:rsid w:val="00CF0739"/>
    <w:rsid w:val="00CF3121"/>
    <w:rsid w:val="00CF32FA"/>
    <w:rsid w:val="00CF6B62"/>
    <w:rsid w:val="00D04554"/>
    <w:rsid w:val="00D07037"/>
    <w:rsid w:val="00D0720D"/>
    <w:rsid w:val="00D117AE"/>
    <w:rsid w:val="00D12F06"/>
    <w:rsid w:val="00D13DF3"/>
    <w:rsid w:val="00D15CBD"/>
    <w:rsid w:val="00D15E94"/>
    <w:rsid w:val="00D21321"/>
    <w:rsid w:val="00D22676"/>
    <w:rsid w:val="00D24FC6"/>
    <w:rsid w:val="00D26ADB"/>
    <w:rsid w:val="00D30C2E"/>
    <w:rsid w:val="00D3329A"/>
    <w:rsid w:val="00D4428F"/>
    <w:rsid w:val="00D53F2F"/>
    <w:rsid w:val="00D54F58"/>
    <w:rsid w:val="00D57F00"/>
    <w:rsid w:val="00D64EAC"/>
    <w:rsid w:val="00D67FAD"/>
    <w:rsid w:val="00D71BDE"/>
    <w:rsid w:val="00D71E52"/>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D4E52"/>
    <w:rsid w:val="00DE10B5"/>
    <w:rsid w:val="00DE602D"/>
    <w:rsid w:val="00DE73C5"/>
    <w:rsid w:val="00DF01F6"/>
    <w:rsid w:val="00DF17A6"/>
    <w:rsid w:val="00DF2818"/>
    <w:rsid w:val="00DF4D69"/>
    <w:rsid w:val="00DF65FC"/>
    <w:rsid w:val="00DF7C53"/>
    <w:rsid w:val="00E00285"/>
    <w:rsid w:val="00E00A82"/>
    <w:rsid w:val="00E063E6"/>
    <w:rsid w:val="00E170FF"/>
    <w:rsid w:val="00E20849"/>
    <w:rsid w:val="00E22045"/>
    <w:rsid w:val="00E229FD"/>
    <w:rsid w:val="00E260E5"/>
    <w:rsid w:val="00E31613"/>
    <w:rsid w:val="00E318A5"/>
    <w:rsid w:val="00E32435"/>
    <w:rsid w:val="00E36FDF"/>
    <w:rsid w:val="00E4259F"/>
    <w:rsid w:val="00E43657"/>
    <w:rsid w:val="00E5127E"/>
    <w:rsid w:val="00E54537"/>
    <w:rsid w:val="00E5503D"/>
    <w:rsid w:val="00E56834"/>
    <w:rsid w:val="00E63D4C"/>
    <w:rsid w:val="00E66BE7"/>
    <w:rsid w:val="00E679F9"/>
    <w:rsid w:val="00E709FE"/>
    <w:rsid w:val="00E7637B"/>
    <w:rsid w:val="00E801E6"/>
    <w:rsid w:val="00E82C31"/>
    <w:rsid w:val="00E836A0"/>
    <w:rsid w:val="00E8579E"/>
    <w:rsid w:val="00E92920"/>
    <w:rsid w:val="00E9398D"/>
    <w:rsid w:val="00E978CC"/>
    <w:rsid w:val="00EA6F77"/>
    <w:rsid w:val="00EB10C6"/>
    <w:rsid w:val="00EB2266"/>
    <w:rsid w:val="00EB3122"/>
    <w:rsid w:val="00EB585F"/>
    <w:rsid w:val="00EB59C8"/>
    <w:rsid w:val="00EB6F3A"/>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3BAF"/>
    <w:rsid w:val="00EF6025"/>
    <w:rsid w:val="00EF6F1F"/>
    <w:rsid w:val="00EF76CD"/>
    <w:rsid w:val="00F006FC"/>
    <w:rsid w:val="00F05ADF"/>
    <w:rsid w:val="00F05FEC"/>
    <w:rsid w:val="00F0636B"/>
    <w:rsid w:val="00F06486"/>
    <w:rsid w:val="00F07929"/>
    <w:rsid w:val="00F11871"/>
    <w:rsid w:val="00F120DC"/>
    <w:rsid w:val="00F14796"/>
    <w:rsid w:val="00F1546D"/>
    <w:rsid w:val="00F16BCE"/>
    <w:rsid w:val="00F172CF"/>
    <w:rsid w:val="00F22959"/>
    <w:rsid w:val="00F27CAF"/>
    <w:rsid w:val="00F318BB"/>
    <w:rsid w:val="00F34564"/>
    <w:rsid w:val="00F35270"/>
    <w:rsid w:val="00F42921"/>
    <w:rsid w:val="00F44882"/>
    <w:rsid w:val="00F45F4D"/>
    <w:rsid w:val="00F46BE8"/>
    <w:rsid w:val="00F46CF0"/>
    <w:rsid w:val="00F477BE"/>
    <w:rsid w:val="00F505F6"/>
    <w:rsid w:val="00F50A13"/>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C5FE5"/>
    <w:rsid w:val="00FC66E7"/>
    <w:rsid w:val="00FD06B9"/>
    <w:rsid w:val="00FD1F2A"/>
    <w:rsid w:val="00FD1F6E"/>
    <w:rsid w:val="00FD4D76"/>
    <w:rsid w:val="00FD601F"/>
    <w:rsid w:val="00FD6F7C"/>
    <w:rsid w:val="00FD7E8E"/>
    <w:rsid w:val="00FE0FF1"/>
    <w:rsid w:val="00FE441F"/>
    <w:rsid w:val="00FE7FDA"/>
    <w:rsid w:val="00FF2C98"/>
    <w:rsid w:val="00FF327E"/>
    <w:rsid w:val="00FF653A"/>
    <w:rsid w:val="00FF6E0D"/>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E8579E"/>
    <w:pPr>
      <w:spacing w:after="0" w:line="240" w:lineRule="auto"/>
    </w:pPr>
  </w:style>
  <w:style w:type="character" w:customStyle="1" w:styleId="TEXTONORMALCar">
    <w:name w:val="TEXTO NORMAL Car"/>
    <w:link w:val="TEXTONORMAL"/>
    <w:locked/>
    <w:rsid w:val="00004396"/>
    <w:rPr>
      <w:rFonts w:ascii="Arial" w:eastAsia="Times New Roman" w:hAnsi="Arial" w:cs="Times New Roman"/>
      <w:sz w:val="28"/>
      <w:szCs w:val="28"/>
      <w:lang w:val="x-none" w:eastAsia="es-ES"/>
    </w:rPr>
  </w:style>
  <w:style w:type="paragraph" w:customStyle="1" w:styleId="TEXTONORMAL">
    <w:name w:val="TEXTO NORMAL"/>
    <w:basedOn w:val="Normal"/>
    <w:link w:val="TEXTONORMALCar"/>
    <w:rsid w:val="00004396"/>
    <w:pPr>
      <w:spacing w:after="0" w:line="360" w:lineRule="auto"/>
      <w:ind w:firstLine="709"/>
      <w:jc w:val="both"/>
    </w:pPr>
    <w:rPr>
      <w:rFonts w:ascii="Arial" w:eastAsia="Times New Roman" w:hAnsi="Arial" w:cs="Times New Roman"/>
      <w:sz w:val="28"/>
      <w:szCs w:val="28"/>
      <w:lang w:val="x-none" w:eastAsia="es-ES"/>
    </w:rPr>
  </w:style>
  <w:style w:type="paragraph" w:customStyle="1" w:styleId="corte4fondo">
    <w:name w:val="corte4 fondo"/>
    <w:basedOn w:val="Normal"/>
    <w:link w:val="corte4fondoCar3"/>
    <w:qFormat/>
    <w:rsid w:val="00C062AB"/>
    <w:pPr>
      <w:spacing w:after="0" w:line="360" w:lineRule="auto"/>
      <w:ind w:firstLine="709"/>
      <w:jc w:val="both"/>
    </w:pPr>
    <w:rPr>
      <w:rFonts w:ascii="Arial" w:eastAsia="Times New Roman" w:hAnsi="Arial" w:cs="Times New Roman"/>
      <w:sz w:val="30"/>
      <w:szCs w:val="24"/>
      <w:lang w:eastAsia="es-MX"/>
    </w:rPr>
  </w:style>
  <w:style w:type="character" w:customStyle="1" w:styleId="corte4fondoCar3">
    <w:name w:val="corte4 fondo Car3"/>
    <w:link w:val="corte4fondo"/>
    <w:rsid w:val="00C062AB"/>
    <w:rPr>
      <w:rFonts w:ascii="Arial" w:eastAsia="Times New Roman" w:hAnsi="Arial" w:cs="Times New Roman"/>
      <w:sz w:val="30"/>
      <w:szCs w:val="24"/>
      <w:lang w:eastAsia="es-MX"/>
    </w:rPr>
  </w:style>
  <w:style w:type="character" w:customStyle="1" w:styleId="corte4fondoCar1">
    <w:name w:val="corte4 fondo Car1"/>
    <w:qFormat/>
    <w:locked/>
    <w:rsid w:val="00860478"/>
    <w:rPr>
      <w:rFonts w:ascii="Arial" w:eastAsia="Times New Roman" w:hAnsi="Arial" w:cs="Times New Roman"/>
      <w:sz w:val="30"/>
      <w:szCs w:val="20"/>
      <w:lang w:val="es-ES_tradnl" w:eastAsia="es-MX"/>
    </w:rPr>
  </w:style>
  <w:style w:type="paragraph" w:customStyle="1" w:styleId="corte2ponente">
    <w:name w:val="corte2 ponente"/>
    <w:basedOn w:val="Normal"/>
    <w:link w:val="corte2ponenteCar"/>
    <w:uiPriority w:val="99"/>
    <w:qFormat/>
    <w:rsid w:val="009F4797"/>
    <w:pPr>
      <w:spacing w:after="0" w:line="240" w:lineRule="auto"/>
    </w:pPr>
    <w:rPr>
      <w:rFonts w:ascii="Arial" w:eastAsia="Times New Roman" w:hAnsi="Arial" w:cs="Times New Roman"/>
      <w:b/>
      <w:caps/>
      <w:sz w:val="30"/>
      <w:szCs w:val="20"/>
      <w:lang w:eastAsia="es-MX"/>
    </w:rPr>
  </w:style>
  <w:style w:type="character" w:customStyle="1" w:styleId="corte2ponenteCar">
    <w:name w:val="corte2 ponente Car"/>
    <w:link w:val="corte2ponente"/>
    <w:uiPriority w:val="99"/>
    <w:locked/>
    <w:rsid w:val="009F4797"/>
    <w:rPr>
      <w:rFonts w:ascii="Arial" w:eastAsia="Times New Roman" w:hAnsi="Arial" w:cs="Times New Roman"/>
      <w:b/>
      <w:caps/>
      <w:sz w:val="30"/>
      <w:szCs w:val="20"/>
      <w:lang w:eastAsia="es-MX"/>
    </w:rPr>
  </w:style>
  <w:style w:type="character" w:styleId="Refdecomentario">
    <w:name w:val="annotation reference"/>
    <w:basedOn w:val="Fuentedeprrafopredeter"/>
    <w:uiPriority w:val="99"/>
    <w:semiHidden/>
    <w:unhideWhenUsed/>
    <w:rsid w:val="00124A7A"/>
    <w:rPr>
      <w:sz w:val="16"/>
      <w:szCs w:val="16"/>
    </w:rPr>
  </w:style>
  <w:style w:type="paragraph" w:styleId="Textocomentario">
    <w:name w:val="annotation text"/>
    <w:basedOn w:val="Normal"/>
    <w:link w:val="TextocomentarioCar"/>
    <w:uiPriority w:val="99"/>
    <w:unhideWhenUsed/>
    <w:rsid w:val="00124A7A"/>
    <w:pPr>
      <w:spacing w:line="240" w:lineRule="auto"/>
    </w:pPr>
    <w:rPr>
      <w:sz w:val="20"/>
      <w:szCs w:val="20"/>
    </w:rPr>
  </w:style>
  <w:style w:type="character" w:customStyle="1" w:styleId="TextocomentarioCar">
    <w:name w:val="Texto comentario Car"/>
    <w:basedOn w:val="Fuentedeprrafopredeter"/>
    <w:link w:val="Textocomentario"/>
    <w:uiPriority w:val="99"/>
    <w:rsid w:val="00124A7A"/>
    <w:rPr>
      <w:sz w:val="20"/>
      <w:szCs w:val="20"/>
    </w:rPr>
  </w:style>
  <w:style w:type="paragraph" w:styleId="Asuntodelcomentario">
    <w:name w:val="annotation subject"/>
    <w:basedOn w:val="Textocomentario"/>
    <w:next w:val="Textocomentario"/>
    <w:link w:val="AsuntodelcomentarioCar"/>
    <w:uiPriority w:val="99"/>
    <w:semiHidden/>
    <w:unhideWhenUsed/>
    <w:rsid w:val="00124A7A"/>
    <w:rPr>
      <w:b/>
      <w:bCs/>
    </w:rPr>
  </w:style>
  <w:style w:type="character" w:customStyle="1" w:styleId="AsuntodelcomentarioCar">
    <w:name w:val="Asunto del comentario Car"/>
    <w:basedOn w:val="TextocomentarioCar"/>
    <w:link w:val="Asuntodelcomentario"/>
    <w:uiPriority w:val="99"/>
    <w:semiHidden/>
    <w:rsid w:val="00124A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6562">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549727216">
      <w:bodyDiv w:val="1"/>
      <w:marLeft w:val="0"/>
      <w:marRight w:val="0"/>
      <w:marTop w:val="0"/>
      <w:marBottom w:val="0"/>
      <w:divBdr>
        <w:top w:val="none" w:sz="0" w:space="0" w:color="auto"/>
        <w:left w:val="none" w:sz="0" w:space="0" w:color="auto"/>
        <w:bottom w:val="none" w:sz="0" w:space="0" w:color="auto"/>
        <w:right w:val="none" w:sz="0" w:space="0" w:color="auto"/>
      </w:divBdr>
    </w:div>
    <w:div w:id="570164002">
      <w:bodyDiv w:val="1"/>
      <w:marLeft w:val="0"/>
      <w:marRight w:val="0"/>
      <w:marTop w:val="0"/>
      <w:marBottom w:val="0"/>
      <w:divBdr>
        <w:top w:val="none" w:sz="0" w:space="0" w:color="auto"/>
        <w:left w:val="none" w:sz="0" w:space="0" w:color="auto"/>
        <w:bottom w:val="none" w:sz="0" w:space="0" w:color="auto"/>
        <w:right w:val="none" w:sz="0" w:space="0" w:color="auto"/>
      </w:divBdr>
    </w:div>
    <w:div w:id="697388209">
      <w:bodyDiv w:val="1"/>
      <w:marLeft w:val="0"/>
      <w:marRight w:val="0"/>
      <w:marTop w:val="0"/>
      <w:marBottom w:val="0"/>
      <w:divBdr>
        <w:top w:val="none" w:sz="0" w:space="0" w:color="auto"/>
        <w:left w:val="none" w:sz="0" w:space="0" w:color="auto"/>
        <w:bottom w:val="none" w:sz="0" w:space="0" w:color="auto"/>
        <w:right w:val="none" w:sz="0" w:space="0" w:color="auto"/>
      </w:divBdr>
    </w:div>
    <w:div w:id="749471849">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478261751">
      <w:bodyDiv w:val="1"/>
      <w:marLeft w:val="0"/>
      <w:marRight w:val="0"/>
      <w:marTop w:val="0"/>
      <w:marBottom w:val="0"/>
      <w:divBdr>
        <w:top w:val="none" w:sz="0" w:space="0" w:color="auto"/>
        <w:left w:val="none" w:sz="0" w:space="0" w:color="auto"/>
        <w:bottom w:val="none" w:sz="0" w:space="0" w:color="auto"/>
        <w:right w:val="none" w:sz="0" w:space="0" w:color="auto"/>
      </w:divBdr>
    </w:div>
    <w:div w:id="1621062708">
      <w:bodyDiv w:val="1"/>
      <w:marLeft w:val="0"/>
      <w:marRight w:val="0"/>
      <w:marTop w:val="0"/>
      <w:marBottom w:val="0"/>
      <w:divBdr>
        <w:top w:val="none" w:sz="0" w:space="0" w:color="auto"/>
        <w:left w:val="none" w:sz="0" w:space="0" w:color="auto"/>
        <w:bottom w:val="none" w:sz="0" w:space="0" w:color="auto"/>
        <w:right w:val="none" w:sz="0" w:space="0" w:color="auto"/>
      </w:divBdr>
    </w:div>
    <w:div w:id="1650984799">
      <w:bodyDiv w:val="1"/>
      <w:marLeft w:val="0"/>
      <w:marRight w:val="0"/>
      <w:marTop w:val="0"/>
      <w:marBottom w:val="0"/>
      <w:divBdr>
        <w:top w:val="none" w:sz="0" w:space="0" w:color="auto"/>
        <w:left w:val="none" w:sz="0" w:space="0" w:color="auto"/>
        <w:bottom w:val="none" w:sz="0" w:space="0" w:color="auto"/>
        <w:right w:val="none" w:sz="0" w:space="0" w:color="auto"/>
      </w:divBdr>
    </w:div>
    <w:div w:id="1715033437">
      <w:bodyDiv w:val="1"/>
      <w:marLeft w:val="0"/>
      <w:marRight w:val="0"/>
      <w:marTop w:val="0"/>
      <w:marBottom w:val="0"/>
      <w:divBdr>
        <w:top w:val="none" w:sz="0" w:space="0" w:color="auto"/>
        <w:left w:val="none" w:sz="0" w:space="0" w:color="auto"/>
        <w:bottom w:val="none" w:sz="0" w:space="0" w:color="auto"/>
        <w:right w:val="none" w:sz="0" w:space="0" w:color="auto"/>
      </w:divBdr>
    </w:div>
    <w:div w:id="1741561101">
      <w:bodyDiv w:val="1"/>
      <w:marLeft w:val="0"/>
      <w:marRight w:val="0"/>
      <w:marTop w:val="0"/>
      <w:marBottom w:val="0"/>
      <w:divBdr>
        <w:top w:val="none" w:sz="0" w:space="0" w:color="auto"/>
        <w:left w:val="none" w:sz="0" w:space="0" w:color="auto"/>
        <w:bottom w:val="none" w:sz="0" w:space="0" w:color="auto"/>
        <w:right w:val="none" w:sz="0" w:space="0" w:color="auto"/>
      </w:divBdr>
    </w:div>
    <w:div w:id="1833763088">
      <w:bodyDiv w:val="1"/>
      <w:marLeft w:val="0"/>
      <w:marRight w:val="0"/>
      <w:marTop w:val="0"/>
      <w:marBottom w:val="0"/>
      <w:divBdr>
        <w:top w:val="none" w:sz="0" w:space="0" w:color="auto"/>
        <w:left w:val="none" w:sz="0" w:space="0" w:color="auto"/>
        <w:bottom w:val="none" w:sz="0" w:space="0" w:color="auto"/>
        <w:right w:val="none" w:sz="0" w:space="0" w:color="auto"/>
      </w:divBdr>
    </w:div>
    <w:div w:id="1844199707">
      <w:bodyDiv w:val="1"/>
      <w:marLeft w:val="0"/>
      <w:marRight w:val="0"/>
      <w:marTop w:val="0"/>
      <w:marBottom w:val="0"/>
      <w:divBdr>
        <w:top w:val="none" w:sz="0" w:space="0" w:color="auto"/>
        <w:left w:val="none" w:sz="0" w:space="0" w:color="auto"/>
        <w:bottom w:val="none" w:sz="0" w:space="0" w:color="auto"/>
        <w:right w:val="none" w:sz="0" w:space="0" w:color="auto"/>
      </w:divBdr>
    </w:div>
    <w:div w:id="191111389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2243</Words>
  <Characters>12338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78</cp:revision>
  <cp:lastPrinted>2021-06-08T20:16:00Z</cp:lastPrinted>
  <dcterms:created xsi:type="dcterms:W3CDTF">2025-08-18T23:46:00Z</dcterms:created>
  <dcterms:modified xsi:type="dcterms:W3CDTF">2025-08-19T19:01:00Z</dcterms:modified>
</cp:coreProperties>
</file>