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832" w:rsidRPr="00373832" w:rsidRDefault="00763FB5" w:rsidP="00373832">
      <w:pPr>
        <w:ind w:left="142"/>
        <w:jc w:val="center"/>
        <w:rPr>
          <w:rFonts w:ascii="Arial" w:hAnsi="Arial" w:cs="Arial"/>
          <w:b/>
          <w:sz w:val="24"/>
          <w:szCs w:val="24"/>
        </w:rPr>
      </w:pPr>
      <w:r>
        <w:rPr>
          <w:rFonts w:ascii="Arial" w:hAnsi="Arial" w:cs="Arial"/>
          <w:b/>
          <w:sz w:val="24"/>
          <w:szCs w:val="24"/>
        </w:rPr>
        <w:t>CONDICIONES</w:t>
      </w:r>
      <w:r w:rsidR="00373832" w:rsidRPr="00373832">
        <w:rPr>
          <w:rFonts w:ascii="Arial" w:hAnsi="Arial" w:cs="Arial"/>
          <w:b/>
          <w:sz w:val="24"/>
          <w:szCs w:val="24"/>
        </w:rPr>
        <w:t xml:space="preserve"> DE</w:t>
      </w:r>
      <w:r w:rsidR="00D95DD0">
        <w:rPr>
          <w:rFonts w:ascii="Arial" w:hAnsi="Arial" w:cs="Arial"/>
          <w:b/>
          <w:sz w:val="24"/>
          <w:szCs w:val="24"/>
        </w:rPr>
        <w:t xml:space="preserve"> </w:t>
      </w:r>
      <w:r w:rsidR="00373832" w:rsidRPr="00373832">
        <w:rPr>
          <w:rFonts w:ascii="Arial" w:hAnsi="Arial" w:cs="Arial"/>
          <w:b/>
          <w:sz w:val="24"/>
          <w:szCs w:val="24"/>
        </w:rPr>
        <w:t>L</w:t>
      </w:r>
      <w:r w:rsidR="00D95DD0">
        <w:rPr>
          <w:rFonts w:ascii="Arial" w:hAnsi="Arial" w:cs="Arial"/>
          <w:b/>
          <w:sz w:val="24"/>
          <w:szCs w:val="24"/>
        </w:rPr>
        <w:t>O</w:t>
      </w:r>
      <w:r w:rsidR="00373832" w:rsidRPr="00373832">
        <w:rPr>
          <w:rFonts w:ascii="Arial" w:hAnsi="Arial" w:cs="Arial"/>
          <w:b/>
          <w:sz w:val="24"/>
          <w:szCs w:val="24"/>
        </w:rPr>
        <w:t xml:space="preserve"> QUE DEBERÁ CONTENER LA PÓLIZA DE RESPONSABILIDAD CIVIL</w:t>
      </w:r>
    </w:p>
    <w:p w:rsidR="00373832" w:rsidRDefault="00373832" w:rsidP="000A2BD2">
      <w:pPr>
        <w:ind w:left="142"/>
        <w:jc w:val="both"/>
        <w:rPr>
          <w:b/>
          <w:sz w:val="22"/>
          <w:szCs w:val="22"/>
        </w:rPr>
      </w:pPr>
    </w:p>
    <w:p w:rsidR="00373832" w:rsidRDefault="00373832" w:rsidP="000A2BD2">
      <w:pPr>
        <w:ind w:left="142"/>
        <w:jc w:val="both"/>
        <w:rPr>
          <w:b/>
          <w:sz w:val="22"/>
          <w:szCs w:val="22"/>
        </w:rPr>
      </w:pPr>
    </w:p>
    <w:p w:rsidR="000A2BD2" w:rsidRDefault="000A2BD2" w:rsidP="000A2BD2">
      <w:pPr>
        <w:ind w:left="142"/>
        <w:jc w:val="both"/>
        <w:rPr>
          <w:b/>
          <w:sz w:val="22"/>
          <w:szCs w:val="22"/>
        </w:rPr>
      </w:pPr>
      <w:r w:rsidRPr="006D6ECC">
        <w:rPr>
          <w:b/>
          <w:sz w:val="22"/>
          <w:szCs w:val="22"/>
        </w:rPr>
        <w:t>GARANTÍA DE RESPONSABILIDAD CIVIL POR DAÑOS A TERCEROS.</w:t>
      </w:r>
    </w:p>
    <w:p w:rsidR="0092353A" w:rsidRPr="006D6ECC" w:rsidRDefault="0092353A" w:rsidP="000A2BD2">
      <w:pPr>
        <w:ind w:left="142"/>
        <w:jc w:val="both"/>
        <w:rPr>
          <w:b/>
          <w:sz w:val="22"/>
          <w:szCs w:val="22"/>
        </w:rPr>
      </w:pPr>
      <w:bookmarkStart w:id="0" w:name="_GoBack"/>
      <w:bookmarkEnd w:id="0"/>
    </w:p>
    <w:p w:rsidR="000A2BD2" w:rsidRDefault="000A2BD2" w:rsidP="000A2BD2">
      <w:pPr>
        <w:pStyle w:val="Textoindependiente"/>
        <w:ind w:left="142"/>
        <w:rPr>
          <w:rFonts w:ascii="Times New Roman" w:hAnsi="Times New Roman"/>
          <w:sz w:val="22"/>
          <w:szCs w:val="22"/>
          <w:lang w:val="es-ES"/>
        </w:rPr>
      </w:pPr>
      <w:r w:rsidRPr="002679DA">
        <w:rPr>
          <w:rFonts w:ascii="Times New Roman" w:hAnsi="Times New Roman"/>
          <w:sz w:val="22"/>
          <w:szCs w:val="22"/>
          <w:lang w:val="es-ES"/>
        </w:rPr>
        <w:t>“</w:t>
      </w:r>
      <w:r w:rsidR="0092353A">
        <w:rPr>
          <w:rFonts w:ascii="Times New Roman" w:hAnsi="Times New Roman"/>
          <w:sz w:val="22"/>
          <w:szCs w:val="22"/>
          <w:lang w:val="es-ES"/>
        </w:rPr>
        <w:t>El prestador de Servicios</w:t>
      </w:r>
      <w:r w:rsidRPr="002679DA">
        <w:rPr>
          <w:rFonts w:ascii="Times New Roman" w:hAnsi="Times New Roman"/>
          <w:sz w:val="22"/>
          <w:szCs w:val="22"/>
          <w:lang w:val="es-ES"/>
        </w:rPr>
        <w:t xml:space="preserve">” deberá exhibir dentro de los diez días hábiles siguientes a la fecha en que se firme el contrato, póliza de seguro de responsabilidad civil por daños a terceros en que incurra el personal asignado para los </w:t>
      </w:r>
      <w:r w:rsidR="002D764F" w:rsidRPr="002D764F">
        <w:rPr>
          <w:rFonts w:ascii="Times New Roman" w:hAnsi="Times New Roman"/>
          <w:color w:val="FF0000"/>
          <w:sz w:val="22"/>
          <w:szCs w:val="22"/>
          <w:lang w:val="es-ES"/>
        </w:rPr>
        <w:t>(</w:t>
      </w:r>
      <w:r w:rsidRPr="002D764F">
        <w:rPr>
          <w:rFonts w:ascii="Times New Roman" w:hAnsi="Times New Roman"/>
          <w:color w:val="FF0000"/>
          <w:sz w:val="22"/>
          <w:szCs w:val="22"/>
          <w:lang w:val="es-ES"/>
        </w:rPr>
        <w:t>trabajos</w:t>
      </w:r>
      <w:r w:rsidR="002D764F" w:rsidRPr="002D764F">
        <w:rPr>
          <w:rFonts w:ascii="Times New Roman" w:hAnsi="Times New Roman"/>
          <w:color w:val="FF0000"/>
          <w:sz w:val="22"/>
          <w:szCs w:val="22"/>
          <w:lang w:val="es-ES"/>
        </w:rPr>
        <w:t xml:space="preserve"> o servicios)</w:t>
      </w:r>
      <w:r w:rsidRPr="002679DA">
        <w:rPr>
          <w:rFonts w:ascii="Times New Roman" w:hAnsi="Times New Roman"/>
          <w:sz w:val="22"/>
          <w:szCs w:val="22"/>
          <w:lang w:val="es-ES"/>
        </w:rPr>
        <w:t xml:space="preserve"> </w:t>
      </w:r>
      <w:r>
        <w:rPr>
          <w:rFonts w:ascii="Times New Roman" w:hAnsi="Times New Roman"/>
          <w:sz w:val="22"/>
          <w:szCs w:val="22"/>
          <w:lang w:val="es-ES"/>
        </w:rPr>
        <w:t xml:space="preserve">de </w:t>
      </w:r>
      <w:r w:rsidR="002D764F" w:rsidRPr="002D764F">
        <w:rPr>
          <w:rFonts w:ascii="Times New Roman" w:hAnsi="Times New Roman"/>
          <w:color w:val="FF0000"/>
          <w:sz w:val="22"/>
          <w:szCs w:val="22"/>
          <w:lang w:val="es-ES"/>
        </w:rPr>
        <w:t>(la obra pública o servicios según sea el caso)</w:t>
      </w:r>
      <w:r w:rsidR="002D764F">
        <w:rPr>
          <w:rFonts w:ascii="Times New Roman" w:hAnsi="Times New Roman"/>
          <w:sz w:val="22"/>
          <w:szCs w:val="22"/>
          <w:lang w:val="es-ES"/>
        </w:rPr>
        <w:t xml:space="preserve"> </w:t>
      </w:r>
      <w:r>
        <w:rPr>
          <w:rFonts w:ascii="Times New Roman" w:hAnsi="Times New Roman"/>
          <w:sz w:val="22"/>
          <w:szCs w:val="22"/>
          <w:lang w:val="es-ES"/>
        </w:rPr>
        <w:t>consistente en</w:t>
      </w:r>
      <w:r w:rsidRPr="00B31CA6">
        <w:rPr>
          <w:rFonts w:ascii="Times New Roman" w:hAnsi="Times New Roman"/>
          <w:sz w:val="22"/>
          <w:szCs w:val="22"/>
          <w:lang w:val="es-ES"/>
        </w:rPr>
        <w:t xml:space="preserve"> </w:t>
      </w:r>
      <w:r>
        <w:rPr>
          <w:rFonts w:ascii="Times New Roman" w:hAnsi="Times New Roman"/>
          <w:sz w:val="22"/>
          <w:szCs w:val="22"/>
          <w:lang w:val="es-ES"/>
        </w:rPr>
        <w:t>e</w:t>
      </w:r>
      <w:r w:rsidRPr="00D22616">
        <w:rPr>
          <w:rFonts w:ascii="Times New Roman" w:hAnsi="Times New Roman"/>
          <w:sz w:val="22"/>
          <w:szCs w:val="22"/>
          <w:lang w:val="es-ES"/>
        </w:rPr>
        <w:t xml:space="preserve">l </w:t>
      </w:r>
      <w:r>
        <w:rPr>
          <w:rFonts w:ascii="Times New Roman" w:hAnsi="Times New Roman"/>
          <w:b/>
          <w:sz w:val="22"/>
          <w:szCs w:val="22"/>
          <w:lang w:val="es-ES"/>
        </w:rPr>
        <w:t>________________</w:t>
      </w:r>
      <w:r w:rsidRPr="00960C5D">
        <w:rPr>
          <w:rFonts w:ascii="Times New Roman" w:hAnsi="Times New Roman"/>
          <w:b/>
          <w:sz w:val="22"/>
          <w:szCs w:val="22"/>
          <w:lang w:val="es-ES"/>
        </w:rPr>
        <w:t>,</w:t>
      </w:r>
      <w:r w:rsidRPr="00D22616">
        <w:rPr>
          <w:rFonts w:ascii="Times New Roman" w:hAnsi="Times New Roman"/>
          <w:sz w:val="22"/>
          <w:szCs w:val="22"/>
          <w:lang w:val="es-ES"/>
        </w:rPr>
        <w:t xml:space="preserve"> </w:t>
      </w:r>
      <w:r w:rsidRPr="002679DA">
        <w:rPr>
          <w:rFonts w:ascii="Times New Roman" w:hAnsi="Times New Roman"/>
          <w:sz w:val="22"/>
          <w:szCs w:val="22"/>
          <w:lang w:val="es-ES"/>
        </w:rPr>
        <w:t>en los bienes, empleados o visitantes del lugar durante el desempeño de sus funciones; para lo cual deb</w:t>
      </w:r>
      <w:r>
        <w:rPr>
          <w:rFonts w:ascii="Times New Roman" w:hAnsi="Times New Roman"/>
          <w:sz w:val="22"/>
          <w:szCs w:val="22"/>
          <w:lang w:val="es-ES"/>
        </w:rPr>
        <w:t xml:space="preserve">erá presentar póliza de seguro </w:t>
      </w:r>
      <w:r w:rsidRPr="002679DA">
        <w:rPr>
          <w:rFonts w:ascii="Times New Roman" w:hAnsi="Times New Roman"/>
          <w:sz w:val="22"/>
          <w:szCs w:val="22"/>
          <w:lang w:val="es-ES"/>
        </w:rPr>
        <w:t>expedida a su favor por institución autorizada, que ampare</w:t>
      </w:r>
      <w:r>
        <w:rPr>
          <w:rFonts w:ascii="Times New Roman" w:hAnsi="Times New Roman"/>
          <w:sz w:val="22"/>
          <w:szCs w:val="22"/>
          <w:lang w:val="es-ES"/>
        </w:rPr>
        <w:t xml:space="preserve"> dos veces el monto total contratado sin incluir el impuesto al valor agregado, esto es,</w:t>
      </w:r>
      <w:r w:rsidRPr="002679DA">
        <w:rPr>
          <w:rFonts w:ascii="Times New Roman" w:hAnsi="Times New Roman"/>
          <w:sz w:val="22"/>
          <w:szCs w:val="22"/>
          <w:lang w:val="es-ES"/>
        </w:rPr>
        <w:t xml:space="preserve"> la cantidad de </w:t>
      </w:r>
      <w:r w:rsidRPr="0042156F">
        <w:rPr>
          <w:rFonts w:ascii="Times New Roman" w:hAnsi="Times New Roman"/>
          <w:b/>
          <w:sz w:val="22"/>
          <w:szCs w:val="22"/>
        </w:rPr>
        <w:t>______________________ (_____________________--/100 moneda nacional)</w:t>
      </w:r>
      <w:r>
        <w:rPr>
          <w:rFonts w:ascii="Times New Roman" w:hAnsi="Times New Roman"/>
          <w:b/>
          <w:sz w:val="22"/>
          <w:szCs w:val="22"/>
        </w:rPr>
        <w:t xml:space="preserve"> </w:t>
      </w:r>
      <w:r w:rsidRPr="0042156F">
        <w:rPr>
          <w:rFonts w:ascii="Times New Roman" w:hAnsi="Times New Roman"/>
          <w:sz w:val="22"/>
          <w:szCs w:val="22"/>
          <w:lang w:val="es-ES"/>
        </w:rPr>
        <w:t>por los daños derivados de su responsabilidad civ</w:t>
      </w:r>
      <w:r>
        <w:rPr>
          <w:rFonts w:ascii="Times New Roman" w:hAnsi="Times New Roman"/>
          <w:sz w:val="22"/>
          <w:szCs w:val="22"/>
          <w:lang w:val="es-ES"/>
        </w:rPr>
        <w:t>il hacia terceros que se llegare</w:t>
      </w:r>
      <w:r w:rsidRPr="002679DA">
        <w:rPr>
          <w:rFonts w:ascii="Times New Roman" w:hAnsi="Times New Roman"/>
          <w:sz w:val="22"/>
          <w:szCs w:val="22"/>
          <w:lang w:val="es-ES"/>
        </w:rPr>
        <w:t xml:space="preserve"> a presentar durante el desarrollo de </w:t>
      </w:r>
      <w:r w:rsidR="002D764F" w:rsidRPr="002D764F">
        <w:rPr>
          <w:rFonts w:ascii="Times New Roman" w:hAnsi="Times New Roman"/>
          <w:color w:val="FF0000"/>
          <w:sz w:val="22"/>
          <w:szCs w:val="22"/>
          <w:lang w:val="es-ES"/>
        </w:rPr>
        <w:t>(la obra pública o servicios según sea el caso)</w:t>
      </w:r>
      <w:r w:rsidRPr="002679DA">
        <w:rPr>
          <w:rFonts w:ascii="Times New Roman" w:hAnsi="Times New Roman"/>
          <w:sz w:val="22"/>
          <w:szCs w:val="22"/>
          <w:lang w:val="es-ES"/>
        </w:rPr>
        <w:t xml:space="preserve">, en el entendido que cubrirá los riesgos durante todo el plazo de ejecución de la </w:t>
      </w:r>
      <w:r w:rsidR="002D764F" w:rsidRPr="002D764F">
        <w:rPr>
          <w:rFonts w:ascii="Times New Roman" w:hAnsi="Times New Roman"/>
          <w:color w:val="FF0000"/>
          <w:sz w:val="22"/>
          <w:szCs w:val="22"/>
          <w:lang w:val="es-ES"/>
        </w:rPr>
        <w:t>(la obra pública o servicios según sea el caso)</w:t>
      </w:r>
      <w:r w:rsidRPr="002679DA">
        <w:rPr>
          <w:rFonts w:ascii="Times New Roman" w:hAnsi="Times New Roman"/>
          <w:sz w:val="22"/>
          <w:szCs w:val="22"/>
          <w:lang w:val="es-ES"/>
        </w:rPr>
        <w:t>, desde la apertura de la bitácora de la obra y hasta el acto de entrega recepción de la misma, ya que de no hacerlo así, “la Suprema Corte” no erogará pago alguno hasta en tanto no haya sido renovada dicha póliza.</w:t>
      </w:r>
    </w:p>
    <w:p w:rsidR="000A2BD2" w:rsidRDefault="000A2BD2" w:rsidP="00BB3550">
      <w:pPr>
        <w:pStyle w:val="Textoindependiente"/>
        <w:ind w:left="142"/>
        <w:rPr>
          <w:rFonts w:ascii="Times New Roman" w:hAnsi="Times New Roman"/>
          <w:sz w:val="22"/>
          <w:szCs w:val="22"/>
          <w:lang w:val="es-ES"/>
        </w:rPr>
      </w:pPr>
    </w:p>
    <w:p w:rsidR="000A2BD2" w:rsidRDefault="00BB3550" w:rsidP="00BB3550">
      <w:pPr>
        <w:ind w:left="142"/>
        <w:jc w:val="both"/>
        <w:rPr>
          <w:sz w:val="22"/>
          <w:szCs w:val="22"/>
        </w:rPr>
      </w:pPr>
      <w:r w:rsidRPr="00BB3550">
        <w:rPr>
          <w:sz w:val="22"/>
          <w:szCs w:val="22"/>
        </w:rPr>
        <w:t>La póliza de seguro que la aseguradora correspondiente emita a “</w:t>
      </w:r>
      <w:r w:rsidR="0092353A">
        <w:rPr>
          <w:sz w:val="22"/>
          <w:szCs w:val="22"/>
        </w:rPr>
        <w:t>El prestador de servicios</w:t>
      </w:r>
      <w:r w:rsidRPr="00BB3550">
        <w:rPr>
          <w:sz w:val="22"/>
          <w:szCs w:val="22"/>
        </w:rPr>
        <w:t xml:space="preserve">”, contendrá como mínimo las siguientes especificaciones: </w:t>
      </w:r>
      <w:r w:rsidRPr="00BB3550">
        <w:rPr>
          <w:sz w:val="22"/>
          <w:szCs w:val="22"/>
          <w:u w:val="single"/>
        </w:rPr>
        <w:t>vigencia; nombres, domicilios de los contratantes y firma de la empresa aseguradora; la designación de la cosa o de la persona asegurada; la naturaleza de los riesgos garantizados; el momento a partir del cual se garantiza el riesgo y la duración de esta garantía; el monto de la garantía y la cuota o prima del seguro en términos del artículo 20 de la Ley sobre el contrato de seguro; y, que garantiza la responsabilidad civil por daños a terceros o a “la Suprema Corte” con motivo de la conducta que asuma “la Contratista” por sí, o a través de su personal o del que haya contratado o subcontratado.</w:t>
      </w:r>
    </w:p>
    <w:p w:rsidR="00B5417E" w:rsidRDefault="00B5417E" w:rsidP="00BB3550">
      <w:pPr>
        <w:pStyle w:val="Textoindependiente"/>
        <w:ind w:left="142"/>
        <w:rPr>
          <w:rFonts w:ascii="Times New Roman" w:hAnsi="Times New Roman"/>
          <w:sz w:val="22"/>
          <w:szCs w:val="22"/>
          <w:lang w:val="es-ES"/>
        </w:rPr>
      </w:pPr>
    </w:p>
    <w:p w:rsidR="00B5417E" w:rsidRPr="00E468A1" w:rsidRDefault="00B5417E" w:rsidP="00B5417E">
      <w:pPr>
        <w:pStyle w:val="Textoindependiente"/>
        <w:ind w:left="142"/>
        <w:rPr>
          <w:rFonts w:ascii="Times New Roman" w:hAnsi="Times New Roman"/>
          <w:color w:val="FF0000"/>
          <w:sz w:val="22"/>
          <w:szCs w:val="22"/>
          <w:lang w:val="es-ES"/>
        </w:rPr>
      </w:pPr>
      <w:r w:rsidRPr="00E468A1">
        <w:rPr>
          <w:rFonts w:ascii="Times New Roman" w:hAnsi="Times New Roman"/>
          <w:color w:val="FF0000"/>
          <w:sz w:val="22"/>
          <w:szCs w:val="22"/>
          <w:lang w:val="es-ES"/>
        </w:rPr>
        <w:t>Para efecto de la última especificación, “</w:t>
      </w:r>
      <w:r w:rsidR="0092353A" w:rsidRPr="0092353A">
        <w:rPr>
          <w:rFonts w:ascii="Times New Roman" w:hAnsi="Times New Roman"/>
          <w:color w:val="FF0000"/>
          <w:sz w:val="22"/>
          <w:szCs w:val="22"/>
          <w:lang w:val="es-ES"/>
        </w:rPr>
        <w:t>El prestador de servicios</w:t>
      </w:r>
      <w:r w:rsidRPr="00E468A1">
        <w:rPr>
          <w:rFonts w:ascii="Times New Roman" w:hAnsi="Times New Roman"/>
          <w:color w:val="FF0000"/>
          <w:sz w:val="22"/>
          <w:szCs w:val="22"/>
          <w:lang w:val="es-ES"/>
        </w:rPr>
        <w:t xml:space="preserve">” deberá solicitar a la aseguradora inserte la siguiente leyenda: </w:t>
      </w:r>
      <w:r w:rsidRPr="00E468A1">
        <w:rPr>
          <w:rFonts w:ascii="Times New Roman" w:hAnsi="Times New Roman"/>
          <w:color w:val="FF0000"/>
          <w:sz w:val="22"/>
          <w:szCs w:val="22"/>
          <w:u w:val="single"/>
          <w:lang w:val="es-ES"/>
        </w:rPr>
        <w:t>(Nombre de la a</w:t>
      </w:r>
      <w:r w:rsidR="00ED6154">
        <w:rPr>
          <w:rFonts w:ascii="Times New Roman" w:hAnsi="Times New Roman"/>
          <w:color w:val="FF0000"/>
          <w:sz w:val="22"/>
          <w:szCs w:val="22"/>
          <w:u w:val="single"/>
          <w:lang w:val="es-ES"/>
        </w:rPr>
        <w:t>seguradora</w:t>
      </w:r>
      <w:r w:rsidRPr="00E468A1">
        <w:rPr>
          <w:rFonts w:ascii="Times New Roman" w:hAnsi="Times New Roman"/>
          <w:color w:val="FF0000"/>
          <w:sz w:val="22"/>
          <w:szCs w:val="22"/>
          <w:u w:val="single"/>
          <w:lang w:val="es-ES"/>
        </w:rPr>
        <w:t xml:space="preserve">) </w:t>
      </w:r>
      <w:r w:rsidRPr="00E468A1">
        <w:rPr>
          <w:rFonts w:ascii="Times New Roman" w:hAnsi="Times New Roman"/>
          <w:color w:val="FF0000"/>
          <w:sz w:val="22"/>
          <w:szCs w:val="22"/>
          <w:lang w:val="es-ES"/>
        </w:rPr>
        <w:t>garantiza la responsabilidad civil de los empleados y trabajadores del asegurado frente a terceros.</w:t>
      </w:r>
    </w:p>
    <w:p w:rsidR="00B5417E" w:rsidRDefault="00B5417E" w:rsidP="00B5417E"/>
    <w:p w:rsidR="00F32038" w:rsidRPr="00CE15C6" w:rsidRDefault="00F32038" w:rsidP="00B5417E"/>
    <w:p w:rsidR="00373832" w:rsidRDefault="00373832">
      <w:pPr>
        <w:spacing w:after="200" w:line="276" w:lineRule="auto"/>
        <w:rPr>
          <w:b/>
          <w:sz w:val="22"/>
          <w:szCs w:val="22"/>
        </w:rPr>
      </w:pPr>
    </w:p>
    <w:sectPr w:rsidR="00373832" w:rsidSect="00AD6D5A">
      <w:headerReference w:type="default" r:id="rId7"/>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3E7" w:rsidRDefault="008D23E7" w:rsidP="008F157B">
      <w:r>
        <w:separator/>
      </w:r>
    </w:p>
  </w:endnote>
  <w:endnote w:type="continuationSeparator" w:id="0">
    <w:p w:rsidR="008D23E7" w:rsidRDefault="008D23E7" w:rsidP="008F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4014082"/>
      <w:docPartObj>
        <w:docPartGallery w:val="Page Numbers (Bottom of Page)"/>
        <w:docPartUnique/>
      </w:docPartObj>
    </w:sdtPr>
    <w:sdtEndPr/>
    <w:sdtContent>
      <w:sdt>
        <w:sdtPr>
          <w:id w:val="1728636285"/>
          <w:docPartObj>
            <w:docPartGallery w:val="Page Numbers (Top of Page)"/>
            <w:docPartUnique/>
          </w:docPartObj>
        </w:sdtPr>
        <w:sdtEndPr/>
        <w:sdtContent>
          <w:p w:rsidR="008836F5" w:rsidRDefault="008836F5">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92353A">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2353A">
              <w:rPr>
                <w:b/>
                <w:bCs/>
                <w:noProof/>
              </w:rPr>
              <w:t>1</w:t>
            </w:r>
            <w:r>
              <w:rPr>
                <w:b/>
                <w:bCs/>
                <w:sz w:val="24"/>
                <w:szCs w:val="24"/>
              </w:rPr>
              <w:fldChar w:fldCharType="end"/>
            </w:r>
          </w:p>
        </w:sdtContent>
      </w:sdt>
    </w:sdtContent>
  </w:sdt>
  <w:p w:rsidR="008F157B" w:rsidRDefault="008F157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3E7" w:rsidRDefault="008D23E7" w:rsidP="008F157B">
      <w:r>
        <w:separator/>
      </w:r>
    </w:p>
  </w:footnote>
  <w:footnote w:type="continuationSeparator" w:id="0">
    <w:p w:rsidR="008D23E7" w:rsidRDefault="008D23E7" w:rsidP="008F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529" w:rsidRPr="002E3529" w:rsidRDefault="002E3529" w:rsidP="002E3529">
    <w:pPr>
      <w:pStyle w:val="Encabezado"/>
      <w:jc w:val="right"/>
      <w:rPr>
        <w:rFonts w:ascii="Arial" w:hAnsi="Arial" w:cs="Arial"/>
        <w:b/>
      </w:rPr>
    </w:pPr>
    <w:r w:rsidRPr="002E3529">
      <w:rPr>
        <w:rFonts w:ascii="Arial" w:hAnsi="Arial" w:cs="Arial"/>
        <w:b/>
      </w:rPr>
      <w:t xml:space="preserve">ANEXO </w:t>
    </w:r>
    <w:r w:rsidR="006F506A">
      <w:rPr>
        <w:rFonts w:ascii="Arial" w:hAnsi="Arial" w:cs="Arial"/>
        <w:b/>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BD2"/>
    <w:rsid w:val="00056AE2"/>
    <w:rsid w:val="00062B11"/>
    <w:rsid w:val="00075881"/>
    <w:rsid w:val="000759E6"/>
    <w:rsid w:val="000A2BD2"/>
    <w:rsid w:val="000E0A4A"/>
    <w:rsid w:val="001B6807"/>
    <w:rsid w:val="001E3778"/>
    <w:rsid w:val="001F1124"/>
    <w:rsid w:val="00253249"/>
    <w:rsid w:val="00254BEE"/>
    <w:rsid w:val="00273872"/>
    <w:rsid w:val="002A7C04"/>
    <w:rsid w:val="002D764F"/>
    <w:rsid w:val="002E3529"/>
    <w:rsid w:val="00312ED1"/>
    <w:rsid w:val="00373832"/>
    <w:rsid w:val="003A4417"/>
    <w:rsid w:val="003D5906"/>
    <w:rsid w:val="003E5B40"/>
    <w:rsid w:val="00503ED5"/>
    <w:rsid w:val="0054510D"/>
    <w:rsid w:val="00584028"/>
    <w:rsid w:val="00595FB7"/>
    <w:rsid w:val="005B33C1"/>
    <w:rsid w:val="005C4BDC"/>
    <w:rsid w:val="006F506A"/>
    <w:rsid w:val="00763FB5"/>
    <w:rsid w:val="0078577D"/>
    <w:rsid w:val="007869E2"/>
    <w:rsid w:val="00801F62"/>
    <w:rsid w:val="00864195"/>
    <w:rsid w:val="008836F5"/>
    <w:rsid w:val="008D23E7"/>
    <w:rsid w:val="008D62F4"/>
    <w:rsid w:val="008F157B"/>
    <w:rsid w:val="0092353A"/>
    <w:rsid w:val="009341AF"/>
    <w:rsid w:val="00945079"/>
    <w:rsid w:val="00983C34"/>
    <w:rsid w:val="009B005F"/>
    <w:rsid w:val="00A136E1"/>
    <w:rsid w:val="00A30270"/>
    <w:rsid w:val="00AB0317"/>
    <w:rsid w:val="00AB379E"/>
    <w:rsid w:val="00AC1E08"/>
    <w:rsid w:val="00AD6D5A"/>
    <w:rsid w:val="00B5417E"/>
    <w:rsid w:val="00B64655"/>
    <w:rsid w:val="00B96982"/>
    <w:rsid w:val="00BB3550"/>
    <w:rsid w:val="00CA30E0"/>
    <w:rsid w:val="00D659A2"/>
    <w:rsid w:val="00D95DD0"/>
    <w:rsid w:val="00DE1A19"/>
    <w:rsid w:val="00E468A1"/>
    <w:rsid w:val="00ED6154"/>
    <w:rsid w:val="00EE076D"/>
    <w:rsid w:val="00EF3FF5"/>
    <w:rsid w:val="00F32038"/>
    <w:rsid w:val="00F7137F"/>
    <w:rsid w:val="00F751B4"/>
    <w:rsid w:val="00FE3580"/>
    <w:rsid w:val="00FF6F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BAEA5D-24FF-4156-B992-5372A27A7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BD2"/>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link w:val="Sangra2detindependienteCar"/>
    <w:rsid w:val="000A2BD2"/>
    <w:pPr>
      <w:ind w:left="180"/>
      <w:jc w:val="both"/>
    </w:pPr>
    <w:rPr>
      <w:rFonts w:ascii="Arial" w:hAnsi="Arial"/>
    </w:rPr>
  </w:style>
  <w:style w:type="character" w:customStyle="1" w:styleId="Sangra2detindependienteCar">
    <w:name w:val="Sangría 2 de t. independiente Car"/>
    <w:basedOn w:val="Fuentedeprrafopredeter"/>
    <w:link w:val="Sangra2detindependiente"/>
    <w:rsid w:val="000A2BD2"/>
    <w:rPr>
      <w:rFonts w:ascii="Arial" w:eastAsia="Times New Roman" w:hAnsi="Arial" w:cs="Times New Roman"/>
      <w:sz w:val="20"/>
      <w:szCs w:val="20"/>
      <w:lang w:val="es-ES" w:eastAsia="es-ES"/>
    </w:rPr>
  </w:style>
  <w:style w:type="paragraph" w:styleId="Textoindependiente">
    <w:name w:val="Body Text"/>
    <w:basedOn w:val="Normal"/>
    <w:link w:val="TextoindependienteCar"/>
    <w:rsid w:val="000A2BD2"/>
    <w:pPr>
      <w:jc w:val="both"/>
    </w:pPr>
    <w:rPr>
      <w:rFonts w:ascii="Arial" w:hAnsi="Arial"/>
      <w:sz w:val="24"/>
      <w:lang w:val="es-ES_tradnl"/>
    </w:rPr>
  </w:style>
  <w:style w:type="character" w:customStyle="1" w:styleId="TextoindependienteCar">
    <w:name w:val="Texto independiente Car"/>
    <w:basedOn w:val="Fuentedeprrafopredeter"/>
    <w:link w:val="Textoindependiente"/>
    <w:rsid w:val="000A2BD2"/>
    <w:rPr>
      <w:rFonts w:ascii="Arial" w:eastAsia="Times New Roman" w:hAnsi="Arial" w:cs="Times New Roman"/>
      <w:sz w:val="24"/>
      <w:szCs w:val="20"/>
      <w:lang w:val="es-ES_tradnl" w:eastAsia="es-ES"/>
    </w:rPr>
  </w:style>
  <w:style w:type="paragraph" w:styleId="Textosinformato">
    <w:name w:val="Plain Text"/>
    <w:basedOn w:val="Normal"/>
    <w:link w:val="TextosinformatoCar"/>
    <w:rsid w:val="000A2BD2"/>
    <w:rPr>
      <w:rFonts w:ascii="Courier New" w:hAnsi="Courier New"/>
    </w:rPr>
  </w:style>
  <w:style w:type="character" w:customStyle="1" w:styleId="TextosinformatoCar">
    <w:name w:val="Texto sin formato Car"/>
    <w:basedOn w:val="Fuentedeprrafopredeter"/>
    <w:link w:val="Textosinformato"/>
    <w:rsid w:val="000A2BD2"/>
    <w:rPr>
      <w:rFonts w:ascii="Courier New" w:eastAsia="Times New Roman" w:hAnsi="Courier New" w:cs="Times New Roman"/>
      <w:sz w:val="20"/>
      <w:szCs w:val="20"/>
      <w:lang w:val="es-ES" w:eastAsia="es-ES"/>
    </w:rPr>
  </w:style>
  <w:style w:type="paragraph" w:styleId="Textodeglobo">
    <w:name w:val="Balloon Text"/>
    <w:basedOn w:val="Normal"/>
    <w:link w:val="TextodegloboCar"/>
    <w:uiPriority w:val="99"/>
    <w:semiHidden/>
    <w:unhideWhenUsed/>
    <w:rsid w:val="00983C34"/>
    <w:rPr>
      <w:rFonts w:ascii="Tahoma" w:hAnsi="Tahoma" w:cs="Tahoma"/>
      <w:sz w:val="16"/>
      <w:szCs w:val="16"/>
    </w:rPr>
  </w:style>
  <w:style w:type="character" w:customStyle="1" w:styleId="TextodegloboCar">
    <w:name w:val="Texto de globo Car"/>
    <w:basedOn w:val="Fuentedeprrafopredeter"/>
    <w:link w:val="Textodeglobo"/>
    <w:uiPriority w:val="99"/>
    <w:semiHidden/>
    <w:rsid w:val="00983C34"/>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8F157B"/>
    <w:pPr>
      <w:tabs>
        <w:tab w:val="center" w:pos="4419"/>
        <w:tab w:val="right" w:pos="8838"/>
      </w:tabs>
    </w:pPr>
  </w:style>
  <w:style w:type="character" w:customStyle="1" w:styleId="EncabezadoCar">
    <w:name w:val="Encabezado Car"/>
    <w:basedOn w:val="Fuentedeprrafopredeter"/>
    <w:link w:val="Encabezado"/>
    <w:uiPriority w:val="99"/>
    <w:rsid w:val="008F157B"/>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8F157B"/>
    <w:pPr>
      <w:tabs>
        <w:tab w:val="center" w:pos="4419"/>
        <w:tab w:val="right" w:pos="8838"/>
      </w:tabs>
    </w:pPr>
  </w:style>
  <w:style w:type="character" w:customStyle="1" w:styleId="PiedepginaCar">
    <w:name w:val="Pie de página Car"/>
    <w:basedOn w:val="Fuentedeprrafopredeter"/>
    <w:link w:val="Piedepgina"/>
    <w:uiPriority w:val="99"/>
    <w:rsid w:val="008F157B"/>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66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93601-32FC-421B-9664-88629D873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364</Words>
  <Characters>2002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LPPachecoD</dc:creator>
  <cp:lastModifiedBy>Rene Antonio Palacio Estrada</cp:lastModifiedBy>
  <cp:revision>14</cp:revision>
  <cp:lastPrinted>2017-08-24T19:03:00Z</cp:lastPrinted>
  <dcterms:created xsi:type="dcterms:W3CDTF">2015-06-25T19:48:00Z</dcterms:created>
  <dcterms:modified xsi:type="dcterms:W3CDTF">2017-08-31T23:38:00Z</dcterms:modified>
</cp:coreProperties>
</file>