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5C16B7">
        <w:rPr>
          <w:rFonts w:ascii="Arial" w:eastAsia="Times New Roman" w:hAnsi="Arial" w:cs="Times New Roman"/>
          <w:b/>
          <w:lang w:eastAsia="es-ES"/>
        </w:rPr>
        <w:t>8</w:t>
      </w:r>
    </w:p>
    <w:p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:rsidR="005C16B7" w:rsidRDefault="004423DD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respecto de la </w:t>
      </w:r>
      <w:r w:rsidR="005C16B7" w:rsidRPr="005C16B7">
        <w:rPr>
          <w:rFonts w:ascii="Arial" w:eastAsia="Times New Roman" w:hAnsi="Arial" w:cs="Arial"/>
          <w:lang w:val="es-ES_tradnl" w:eastAsia="es-ES"/>
        </w:rPr>
        <w:t>"Limpieza profesional de vidrios exteriores en fachadas de los inmuebles ocupados por la Suprema Corte de Justicia de la Nación en la Ciudad de México”,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8314BF">
        <w:rPr>
          <w:rFonts w:ascii="Arial" w:eastAsia="Times New Roman" w:hAnsi="Arial" w:cs="Arial"/>
          <w:lang w:val="es-ES_tradnl" w:eastAsia="es-ES"/>
        </w:rPr>
        <w:t>.</w:t>
      </w:r>
    </w:p>
    <w:p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y apercibido en las penas en que incurren los que declaran falsamente ante autoridad distinta a la judicial que cumplo con las normas mexicanas, normas y lineamientos internacionales, normas oficiales mexicanas aplicables </w:t>
      </w:r>
      <w:r>
        <w:rPr>
          <w:rFonts w:ascii="Arial" w:eastAsia="Times New Roman" w:hAnsi="Arial" w:cs="Arial"/>
          <w:lang w:val="es-ES_tradnl" w:eastAsia="es-ES"/>
        </w:rPr>
        <w:t>respecto d</w:t>
      </w:r>
      <w:r w:rsidRPr="00B3355E">
        <w:rPr>
          <w:rFonts w:ascii="Arial" w:eastAsia="Times New Roman" w:hAnsi="Arial" w:cs="Arial"/>
          <w:lang w:val="es-ES_tradnl" w:eastAsia="es-ES"/>
        </w:rPr>
        <w:t>e</w:t>
      </w:r>
      <w:r>
        <w:rPr>
          <w:rFonts w:ascii="Arial" w:eastAsia="Times New Roman" w:hAnsi="Arial" w:cs="Arial"/>
          <w:lang w:val="es-ES_tradnl" w:eastAsia="es-ES"/>
        </w:rPr>
        <w:t xml:space="preserve"> </w:t>
      </w:r>
      <w:r w:rsidRPr="00B3355E">
        <w:rPr>
          <w:rFonts w:ascii="Arial" w:eastAsia="Times New Roman" w:hAnsi="Arial" w:cs="Arial"/>
          <w:lang w:val="es-ES_tradnl" w:eastAsia="es-ES"/>
        </w:rPr>
        <w:t>l</w:t>
      </w:r>
      <w:r>
        <w:rPr>
          <w:rFonts w:ascii="Arial" w:eastAsia="Times New Roman" w:hAnsi="Arial" w:cs="Arial"/>
          <w:lang w:val="es-ES_tradnl" w:eastAsia="es-ES"/>
        </w:rPr>
        <w:t>a</w:t>
      </w:r>
      <w:r w:rsidRPr="00B3355E">
        <w:rPr>
          <w:rFonts w:ascii="Arial" w:eastAsia="Times New Roman" w:hAnsi="Arial" w:cs="Arial"/>
          <w:lang w:val="es-ES_tradnl" w:eastAsia="es-ES"/>
        </w:rPr>
        <w:t xml:space="preserve"> </w:t>
      </w:r>
      <w:r w:rsidRPr="00D42325">
        <w:rPr>
          <w:rFonts w:ascii="Arial" w:eastAsia="Times New Roman" w:hAnsi="Arial" w:cs="Arial"/>
          <w:lang w:val="es-ES_tradnl" w:eastAsia="es-ES"/>
        </w:rPr>
        <w:t>“Adecuación y ampliación de la casa de la Cultura Jurídica en Culiacán, Sinaloa  Ministro Eustaquio Buelna”</w:t>
      </w:r>
      <w:r w:rsidRPr="00480BD0">
        <w:rPr>
          <w:rFonts w:ascii="Arial" w:eastAsia="Times New Roman" w:hAnsi="Arial" w:cs="Arial"/>
          <w:lang w:val="es-ES_tradnl" w:eastAsia="es-ES"/>
        </w:rPr>
        <w:t xml:space="preserve"> conforme lo establece la </w:t>
      </w:r>
      <w:r w:rsidRPr="00D42325">
        <w:rPr>
          <w:rFonts w:ascii="Arial" w:eastAsia="Times New Roman" w:hAnsi="Arial" w:cs="Arial"/>
          <w:lang w:val="es-ES_tradnl" w:eastAsia="es-ES"/>
        </w:rPr>
        <w:t>Ley de Infraestructura de la Calidad</w:t>
      </w:r>
      <w:r>
        <w:rPr>
          <w:rFonts w:ascii="Arial" w:eastAsia="Times New Roman" w:hAnsi="Arial" w:cs="Arial"/>
          <w:lang w:val="es-ES_tradnl" w:eastAsia="es-ES"/>
        </w:rPr>
        <w:t xml:space="preserve"> y </w:t>
      </w:r>
      <w:r w:rsidRPr="00480BD0">
        <w:rPr>
          <w:rFonts w:ascii="Arial" w:eastAsia="Times New Roman" w:hAnsi="Arial" w:cs="Arial"/>
          <w:lang w:val="es-ES_tradnl" w:eastAsia="es-ES"/>
        </w:rPr>
        <w:t>demás disposiciones aplicables</w:t>
      </w:r>
      <w:r w:rsidR="008314BF">
        <w:rPr>
          <w:rFonts w:ascii="Arial" w:eastAsia="Times New Roman" w:hAnsi="Arial" w:cs="Arial"/>
          <w:lang w:val="es-ES_tradnl" w:eastAsia="es-ES"/>
        </w:rPr>
        <w:t>.</w:t>
      </w:r>
    </w:p>
    <w:p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lastRenderedPageBreak/>
        <w:t>Sin otro particular, reitero lo manifestado en el presente escrito.</w:t>
      </w:r>
    </w:p>
    <w:p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219" w:rsidRDefault="00B25219" w:rsidP="00752047">
      <w:pPr>
        <w:spacing w:after="0" w:line="240" w:lineRule="auto"/>
      </w:pPr>
      <w:r>
        <w:separator/>
      </w:r>
    </w:p>
  </w:endnote>
  <w:endnote w:type="continuationSeparator" w:id="0">
    <w:p w:rsidR="00B25219" w:rsidRDefault="00B2521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4BF" w:rsidRDefault="008314B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:rsidR="00024CB5" w:rsidRPr="00C361A8" w:rsidRDefault="006313E5" w:rsidP="005C16B7">
    <w:pPr>
      <w:pStyle w:val="Piedepgina"/>
      <w:ind w:right="15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 xml:space="preserve">SCJN/CPS/DGIF-DACC/001/2021-ANEXO </w:t>
    </w:r>
    <w:bookmarkStart w:id="4" w:name="_GoBack"/>
    <w:bookmarkEnd w:id="4"/>
    <w:r w:rsidR="005C16B7">
      <w:rPr>
        <w:rFonts w:ascii="Arial" w:hAnsi="Arial" w:cs="Arial"/>
        <w:sz w:val="10"/>
        <w:szCs w:val="10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4BF" w:rsidRDefault="008314B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219" w:rsidRDefault="00B25219" w:rsidP="00752047">
      <w:pPr>
        <w:spacing w:after="0" w:line="240" w:lineRule="auto"/>
      </w:pPr>
      <w:r>
        <w:separator/>
      </w:r>
    </w:p>
  </w:footnote>
  <w:footnote w:type="continuationSeparator" w:id="0">
    <w:p w:rsidR="00B25219" w:rsidRDefault="00B2521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4BF" w:rsidRDefault="008314B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:rsidR="006313E5" w:rsidRDefault="006313E5" w:rsidP="006313E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SCJN/CPS/DGIF-DACC/001/2021</w:t>
    </w:r>
  </w:p>
  <w:p w:rsidR="008314BF" w:rsidRDefault="008314BF" w:rsidP="008314B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:rsidR="008314BF" w:rsidRDefault="008314BF" w:rsidP="008314B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"SERVICIO DE MANTENIMIENTO A MACETONES Y JARDINERAS CON </w:t>
    </w:r>
  </w:p>
  <w:p w:rsidR="008314BF" w:rsidRDefault="008314BF" w:rsidP="008314B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PLANTAS NATURALES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:rsidR="00024CB5" w:rsidRPr="00857A49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14BF" w:rsidRDefault="008314B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5"/>
  </w:num>
  <w:num w:numId="5">
    <w:abstractNumId w:val="13"/>
  </w:num>
  <w:num w:numId="6">
    <w:abstractNumId w:val="20"/>
  </w:num>
  <w:num w:numId="7">
    <w:abstractNumId w:val="24"/>
  </w:num>
  <w:num w:numId="8">
    <w:abstractNumId w:val="14"/>
  </w:num>
  <w:num w:numId="9">
    <w:abstractNumId w:val="0"/>
  </w:num>
  <w:num w:numId="10">
    <w:abstractNumId w:val="5"/>
  </w:num>
  <w:num w:numId="11">
    <w:abstractNumId w:val="15"/>
  </w:num>
  <w:num w:numId="12">
    <w:abstractNumId w:val="7"/>
  </w:num>
  <w:num w:numId="13">
    <w:abstractNumId w:val="23"/>
  </w:num>
  <w:num w:numId="14">
    <w:abstractNumId w:val="2"/>
  </w:num>
  <w:num w:numId="15">
    <w:abstractNumId w:val="1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7"/>
  </w:num>
  <w:num w:numId="19">
    <w:abstractNumId w:val="22"/>
  </w:num>
  <w:num w:numId="20">
    <w:abstractNumId w:val="11"/>
  </w:num>
  <w:num w:numId="21">
    <w:abstractNumId w:val="19"/>
  </w:num>
  <w:num w:numId="22">
    <w:abstractNumId w:val="6"/>
  </w:num>
  <w:num w:numId="23">
    <w:abstractNumId w:val="21"/>
  </w:num>
  <w:num w:numId="24">
    <w:abstractNumId w:val="9"/>
  </w:num>
  <w:num w:numId="25">
    <w:abstractNumId w:val="10"/>
  </w:num>
  <w:num w:numId="26">
    <w:abstractNumId w:val="8"/>
  </w:num>
  <w:num w:numId="27">
    <w:abstractNumId w:val="1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870A6"/>
    <w:rsid w:val="00BA2833"/>
    <w:rsid w:val="00BA3CE1"/>
    <w:rsid w:val="00BB4F67"/>
    <w:rsid w:val="00BB7CED"/>
    <w:rsid w:val="00BD7455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2020-07-21T15:58:00Z</dcterms:created>
  <dcterms:modified xsi:type="dcterms:W3CDTF">2021-01-14T18:41:00Z</dcterms:modified>
</cp:coreProperties>
</file>