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077BE" w14:textId="33E1C7AD" w:rsidR="007F4113" w:rsidRDefault="00D741CF" w:rsidP="005D290D">
      <w:pPr>
        <w:pStyle w:val="Textosinformato"/>
        <w:tabs>
          <w:tab w:val="left" w:pos="6569"/>
        </w:tabs>
        <w:jc w:val="center"/>
        <w:rPr>
          <w:rFonts w:ascii="Arial" w:hAnsi="Arial" w:cs="Arial"/>
          <w:b/>
          <w:sz w:val="11"/>
          <w:szCs w:val="11"/>
        </w:rPr>
      </w:pPr>
      <w:r>
        <w:rPr>
          <w:rFonts w:ascii="Arial" w:hAnsi="Arial" w:cs="Arial"/>
          <w:b/>
          <w:sz w:val="11"/>
          <w:szCs w:val="11"/>
        </w:rPr>
        <w:t xml:space="preserve">MODELO DE </w:t>
      </w:r>
      <w:r w:rsidR="005D290D" w:rsidRPr="00D741CF">
        <w:rPr>
          <w:rFonts w:ascii="Arial" w:hAnsi="Arial" w:cs="Arial"/>
          <w:b/>
          <w:sz w:val="11"/>
          <w:szCs w:val="11"/>
        </w:rPr>
        <w:t>CONTRATO SIMPLIFICADO</w:t>
      </w:r>
      <w:r>
        <w:rPr>
          <w:rFonts w:ascii="Arial" w:hAnsi="Arial" w:cs="Arial"/>
          <w:b/>
          <w:sz w:val="11"/>
          <w:szCs w:val="11"/>
        </w:rPr>
        <w:t xml:space="preserve"> (PERSONA MORAL)</w:t>
      </w:r>
    </w:p>
    <w:p w14:paraId="77B60911" w14:textId="77777777" w:rsidR="00D741CF" w:rsidRPr="00D741CF" w:rsidRDefault="00D741CF" w:rsidP="005D290D">
      <w:pPr>
        <w:pStyle w:val="Textosinformato"/>
        <w:tabs>
          <w:tab w:val="left" w:pos="6569"/>
        </w:tabs>
        <w:jc w:val="center"/>
        <w:rPr>
          <w:rFonts w:ascii="Arial" w:hAnsi="Arial" w:cs="Arial"/>
          <w:b/>
          <w:sz w:val="11"/>
          <w:szCs w:val="11"/>
        </w:rPr>
      </w:pPr>
    </w:p>
    <w:p w14:paraId="2AEE75D0" w14:textId="77777777" w:rsidR="00AE67C2" w:rsidRPr="00D741CF" w:rsidRDefault="00AE67C2" w:rsidP="00AE67C2">
      <w:pPr>
        <w:pStyle w:val="Textosinformato"/>
        <w:tabs>
          <w:tab w:val="left" w:pos="6569"/>
        </w:tabs>
        <w:jc w:val="both"/>
        <w:rPr>
          <w:rFonts w:ascii="Arial" w:hAnsi="Arial" w:cs="Arial"/>
          <w:b/>
          <w:sz w:val="11"/>
          <w:szCs w:val="11"/>
        </w:rPr>
      </w:pPr>
      <w:r w:rsidRPr="00D741CF">
        <w:rPr>
          <w:rFonts w:ascii="Arial" w:hAnsi="Arial" w:cs="Arial"/>
          <w:b/>
          <w:sz w:val="11"/>
          <w:szCs w:val="11"/>
        </w:rPr>
        <w:t xml:space="preserve">I.- </w:t>
      </w:r>
      <w:r w:rsidR="00190744" w:rsidRPr="00D741CF">
        <w:rPr>
          <w:rFonts w:ascii="Arial" w:hAnsi="Arial" w:cs="Arial"/>
          <w:b/>
          <w:sz w:val="11"/>
          <w:szCs w:val="11"/>
        </w:rPr>
        <w:t>La Suprema Corte de Justicia de la Nación, en lo sucesivo “</w:t>
      </w:r>
      <w:r w:rsidR="004F4894" w:rsidRPr="00D741CF">
        <w:rPr>
          <w:rFonts w:ascii="Arial" w:hAnsi="Arial" w:cs="Arial"/>
          <w:b/>
          <w:sz w:val="11"/>
          <w:szCs w:val="11"/>
        </w:rPr>
        <w:t>Suprema Corte</w:t>
      </w:r>
      <w:r w:rsidRPr="00D741CF">
        <w:rPr>
          <w:rFonts w:ascii="Arial" w:hAnsi="Arial" w:cs="Arial"/>
          <w:b/>
          <w:sz w:val="11"/>
          <w:szCs w:val="11"/>
        </w:rPr>
        <w:t xml:space="preserve">" </w:t>
      </w:r>
      <w:r w:rsidR="00190744" w:rsidRPr="00D741CF">
        <w:rPr>
          <w:rFonts w:ascii="Arial" w:hAnsi="Arial" w:cs="Arial"/>
          <w:b/>
          <w:sz w:val="11"/>
          <w:szCs w:val="11"/>
        </w:rPr>
        <w:t>por conducto de su representante para los efectos de este instrumento manifiesta que</w:t>
      </w:r>
      <w:r w:rsidRPr="00D741CF">
        <w:rPr>
          <w:rFonts w:ascii="Arial" w:hAnsi="Arial" w:cs="Arial"/>
          <w:b/>
          <w:sz w:val="11"/>
          <w:szCs w:val="11"/>
        </w:rPr>
        <w:t>:</w:t>
      </w:r>
    </w:p>
    <w:p w14:paraId="192A7279" w14:textId="77777777" w:rsidR="00AE67C2" w:rsidRPr="00D741CF" w:rsidRDefault="00AE67C2" w:rsidP="00AE67C2">
      <w:pPr>
        <w:jc w:val="both"/>
        <w:rPr>
          <w:rFonts w:ascii="Arial" w:hAnsi="Arial" w:cs="Arial"/>
          <w:sz w:val="11"/>
          <w:szCs w:val="11"/>
        </w:rPr>
      </w:pPr>
      <w:r w:rsidRPr="00D741CF">
        <w:rPr>
          <w:rFonts w:ascii="Arial" w:hAnsi="Arial" w:cs="Arial"/>
          <w:b/>
          <w:sz w:val="11"/>
          <w:szCs w:val="11"/>
        </w:rPr>
        <w:t>I.1</w:t>
      </w:r>
      <w:r w:rsidRPr="00D741CF">
        <w:rPr>
          <w:rFonts w:ascii="Arial" w:hAnsi="Arial" w:cs="Arial"/>
          <w:sz w:val="11"/>
          <w:szCs w:val="11"/>
        </w:rPr>
        <w:t xml:space="preserve">.- </w:t>
      </w:r>
      <w:r w:rsidR="005A53ED" w:rsidRPr="00D741CF">
        <w:rPr>
          <w:rFonts w:ascii="Arial" w:hAnsi="Arial" w:cs="Arial"/>
          <w:sz w:val="11"/>
          <w:szCs w:val="11"/>
        </w:rPr>
        <w:t xml:space="preserve">Es </w:t>
      </w:r>
      <w:r w:rsidR="00190744" w:rsidRPr="00D741CF">
        <w:rPr>
          <w:rFonts w:ascii="Arial" w:hAnsi="Arial" w:cs="Arial"/>
          <w:sz w:val="11"/>
          <w:szCs w:val="11"/>
        </w:rPr>
        <w:t xml:space="preserve">el máximo </w:t>
      </w:r>
      <w:r w:rsidR="005A53ED" w:rsidRPr="00D741CF">
        <w:rPr>
          <w:rFonts w:ascii="Arial" w:hAnsi="Arial" w:cs="Arial"/>
          <w:sz w:val="11"/>
          <w:szCs w:val="11"/>
        </w:rPr>
        <w:t>órgano depositario del Poder Judicial de la Federación, en términos de lo dispuesto en los artículos 94 de la Constitución Política de los Estados Unidos Mexicanos y 1º, fracción I, de la Ley Orgánica del Poder Judicial de la Federación.</w:t>
      </w:r>
    </w:p>
    <w:p w14:paraId="4231E735" w14:textId="053F417F" w:rsidR="007476CB" w:rsidRPr="00D741CF" w:rsidRDefault="005A53ED" w:rsidP="00AE67C2">
      <w:pPr>
        <w:jc w:val="both"/>
        <w:rPr>
          <w:rFonts w:ascii="Arial" w:hAnsi="Arial" w:cs="Arial"/>
          <w:bCs/>
          <w:sz w:val="11"/>
          <w:szCs w:val="11"/>
        </w:rPr>
      </w:pPr>
      <w:r w:rsidRPr="00D741CF">
        <w:rPr>
          <w:rFonts w:ascii="Arial" w:hAnsi="Arial" w:cs="Arial"/>
          <w:b/>
          <w:sz w:val="11"/>
          <w:szCs w:val="11"/>
        </w:rPr>
        <w:t>I.2.-</w:t>
      </w:r>
      <w:r w:rsidR="007476CB" w:rsidRPr="00D741CF">
        <w:rPr>
          <w:sz w:val="11"/>
          <w:szCs w:val="11"/>
        </w:rPr>
        <w:t xml:space="preserve"> </w:t>
      </w:r>
      <w:r w:rsidR="007476CB" w:rsidRPr="00D741CF">
        <w:rPr>
          <w:rFonts w:ascii="Arial" w:hAnsi="Arial" w:cs="Arial"/>
          <w:bCs/>
          <w:sz w:val="11"/>
          <w:szCs w:val="11"/>
        </w:rPr>
        <w:t>La presente contratación realizada mediante concurso público sumario fue autorizada por el titular de la Casa de la Cultura Jurídica en Oaxaca, de conformidad con lo previsto en los artículos 43, fracción IV, 46, 86 y 88 del Acuerdo General de Administración XIV/2019, del Comité de Gobierno y Administración de la Suprema Corte de Justicia de la Nación del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22117D4" w14:textId="4C8BC024" w:rsidR="001559ED" w:rsidRPr="00D741CF" w:rsidRDefault="001559ED" w:rsidP="001559ED">
      <w:pPr>
        <w:jc w:val="both"/>
        <w:rPr>
          <w:rFonts w:ascii="Arial" w:hAnsi="Arial" w:cs="Arial"/>
          <w:sz w:val="11"/>
          <w:szCs w:val="11"/>
        </w:rPr>
      </w:pPr>
      <w:r w:rsidRPr="00D741CF">
        <w:rPr>
          <w:rFonts w:ascii="Arial" w:hAnsi="Arial" w:cs="Arial"/>
          <w:b/>
          <w:bCs/>
          <w:sz w:val="11"/>
          <w:szCs w:val="11"/>
        </w:rPr>
        <w:t>I.3.-</w:t>
      </w:r>
      <w:r w:rsidRPr="00D741CF">
        <w:rPr>
          <w:rFonts w:ascii="Arial" w:hAnsi="Arial" w:cs="Arial"/>
          <w:sz w:val="11"/>
          <w:szCs w:val="11"/>
        </w:rPr>
        <w:t xml:space="preserve"> El Titular de la Casa de la Cultura Jurídica de la Ciudad de</w:t>
      </w:r>
      <w:r w:rsidR="007476CB" w:rsidRPr="00D741CF">
        <w:rPr>
          <w:rFonts w:ascii="Arial" w:hAnsi="Arial" w:cs="Arial"/>
          <w:sz w:val="11"/>
          <w:szCs w:val="11"/>
        </w:rPr>
        <w:t xml:space="preserve"> Oaxaca, </w:t>
      </w:r>
      <w:r w:rsidRPr="00D741CF">
        <w:rPr>
          <w:rFonts w:ascii="Arial" w:hAnsi="Arial" w:cs="Arial"/>
          <w:sz w:val="11"/>
          <w:szCs w:val="11"/>
        </w:rPr>
        <w:t>está facultado para suscribir el presente instrumento, de conformidad con lo dispuesto en el artículo 11, párrafo séptimo, del Acuerdo General de Administración XIV/2019 de la Suprema Corte de Justicia de la Nación.</w:t>
      </w:r>
    </w:p>
    <w:p w14:paraId="3A9BFDAD" w14:textId="77777777" w:rsidR="004F4894" w:rsidRPr="00D741CF" w:rsidRDefault="0005179F" w:rsidP="004F4894">
      <w:pPr>
        <w:jc w:val="both"/>
        <w:rPr>
          <w:rFonts w:ascii="Arial" w:hAnsi="Arial" w:cs="Arial"/>
          <w:sz w:val="11"/>
          <w:szCs w:val="11"/>
        </w:rPr>
      </w:pPr>
      <w:r w:rsidRPr="00D741CF">
        <w:rPr>
          <w:rFonts w:ascii="Arial" w:hAnsi="Arial" w:cs="Arial"/>
          <w:b/>
          <w:sz w:val="11"/>
          <w:szCs w:val="11"/>
        </w:rPr>
        <w:t>I.4.-</w:t>
      </w:r>
      <w:r w:rsidRPr="00D741CF">
        <w:rPr>
          <w:rFonts w:ascii="Arial" w:hAnsi="Arial" w:cs="Arial"/>
          <w:sz w:val="11"/>
          <w:szCs w:val="11"/>
        </w:rPr>
        <w:t xml:space="preserve"> Para todo lo relacionado con el presente contrato, señala como su domicilio el ubicado en la Calle de José María Pino Suárez número 2, colonia Centro de la ciudad de México, </w:t>
      </w:r>
      <w:r w:rsidR="001D5732" w:rsidRPr="00D741CF">
        <w:rPr>
          <w:rFonts w:ascii="Arial" w:hAnsi="Arial" w:cs="Arial"/>
          <w:sz w:val="11"/>
          <w:szCs w:val="11"/>
        </w:rPr>
        <w:t>A</w:t>
      </w:r>
      <w:r w:rsidR="000A382A" w:rsidRPr="00D741CF">
        <w:rPr>
          <w:rFonts w:ascii="Arial" w:hAnsi="Arial" w:cs="Arial"/>
          <w:sz w:val="11"/>
          <w:szCs w:val="11"/>
        </w:rPr>
        <w:t>lcaldía</w:t>
      </w:r>
      <w:r w:rsidRPr="00D741CF">
        <w:rPr>
          <w:rFonts w:ascii="Arial" w:hAnsi="Arial" w:cs="Arial"/>
          <w:sz w:val="11"/>
          <w:szCs w:val="11"/>
        </w:rPr>
        <w:t xml:space="preserve"> Cuauhtém</w:t>
      </w:r>
      <w:r w:rsidR="001D5732" w:rsidRPr="00D741CF">
        <w:rPr>
          <w:rFonts w:ascii="Arial" w:hAnsi="Arial" w:cs="Arial"/>
          <w:sz w:val="11"/>
          <w:szCs w:val="11"/>
        </w:rPr>
        <w:t>oc, código postal 06060, en la C</w:t>
      </w:r>
      <w:r w:rsidRPr="00D741CF">
        <w:rPr>
          <w:rFonts w:ascii="Arial" w:hAnsi="Arial" w:cs="Arial"/>
          <w:sz w:val="11"/>
          <w:szCs w:val="11"/>
        </w:rPr>
        <w:t>iudad de México.</w:t>
      </w:r>
    </w:p>
    <w:p w14:paraId="0D5FB1A3" w14:textId="77777777" w:rsidR="00AE67C2" w:rsidRPr="00D741CF" w:rsidRDefault="0005179F" w:rsidP="00AE67C2">
      <w:pPr>
        <w:pStyle w:val="Textosinformato"/>
        <w:tabs>
          <w:tab w:val="left" w:pos="6569"/>
        </w:tabs>
        <w:jc w:val="both"/>
        <w:rPr>
          <w:rFonts w:ascii="Arial" w:hAnsi="Arial" w:cs="Arial"/>
          <w:b/>
          <w:sz w:val="11"/>
          <w:szCs w:val="11"/>
        </w:rPr>
      </w:pPr>
      <w:r w:rsidRPr="00D741CF">
        <w:rPr>
          <w:rFonts w:ascii="Arial" w:hAnsi="Arial" w:cs="Arial"/>
          <w:b/>
          <w:sz w:val="11"/>
          <w:szCs w:val="11"/>
        </w:rPr>
        <w:t>II.- El “Prestador de Servicios” manifiesta bajo protesta de decir verdad que:</w:t>
      </w:r>
    </w:p>
    <w:p w14:paraId="2B2E8140" w14:textId="77777777" w:rsidR="004F4894" w:rsidRPr="00D741CF" w:rsidRDefault="0005179F" w:rsidP="004F4894">
      <w:pPr>
        <w:jc w:val="both"/>
        <w:rPr>
          <w:rFonts w:ascii="Arial" w:hAnsi="Arial" w:cs="Arial"/>
          <w:b/>
          <w:sz w:val="11"/>
          <w:szCs w:val="11"/>
        </w:rPr>
      </w:pPr>
      <w:r w:rsidRPr="00D741CF">
        <w:rPr>
          <w:rFonts w:ascii="Arial" w:hAnsi="Arial" w:cs="Arial"/>
          <w:b/>
          <w:sz w:val="11"/>
          <w:szCs w:val="11"/>
        </w:rPr>
        <w:t>II.1.-</w:t>
      </w:r>
      <w:r w:rsidRPr="00D741CF">
        <w:rPr>
          <w:rFonts w:ascii="Arial" w:hAnsi="Arial" w:cs="Arial"/>
          <w:sz w:val="11"/>
          <w:szCs w:val="11"/>
        </w:rPr>
        <w:t xml:space="preserve"> </w:t>
      </w:r>
      <w:r w:rsidR="001D5732" w:rsidRPr="00D741CF">
        <w:rPr>
          <w:rFonts w:ascii="Arial" w:hAnsi="Arial" w:cs="Arial"/>
          <w:sz w:val="11"/>
          <w:szCs w:val="11"/>
        </w:rPr>
        <w:t xml:space="preserve">Es una persona </w:t>
      </w:r>
      <w:r w:rsidR="001D5732" w:rsidRPr="00D741CF">
        <w:rPr>
          <w:rFonts w:ascii="Arial" w:hAnsi="Arial" w:cs="Arial"/>
          <w:sz w:val="11"/>
          <w:szCs w:val="11"/>
          <w:highlight w:val="yellow"/>
          <w:u w:val="single"/>
        </w:rPr>
        <w:t>moral</w:t>
      </w:r>
      <w:r w:rsidR="001D5732" w:rsidRPr="00D741CF">
        <w:rPr>
          <w:rFonts w:ascii="Arial" w:hAnsi="Arial" w:cs="Arial"/>
          <w:sz w:val="11"/>
          <w:szCs w:val="11"/>
        </w:rPr>
        <w:t xml:space="preserve"> debidamente constituida bajo las leyes mexicanas, cuenta </w:t>
      </w:r>
      <w:r w:rsidR="00CD39F0" w:rsidRPr="00D741CF">
        <w:rPr>
          <w:rFonts w:ascii="Arial" w:hAnsi="Arial" w:cs="Arial"/>
          <w:sz w:val="11"/>
          <w:szCs w:val="11"/>
        </w:rPr>
        <w:t xml:space="preserve">con inscripción en el Registro Público correspondiente; así como </w:t>
      </w:r>
      <w:r w:rsidRPr="00D741CF">
        <w:rPr>
          <w:rFonts w:ascii="Arial" w:hAnsi="Arial" w:cs="Arial"/>
          <w:sz w:val="11"/>
          <w:szCs w:val="11"/>
        </w:rPr>
        <w:t xml:space="preserve">con los elementos técnicos y capacidad económica necesaria para </w:t>
      </w:r>
      <w:r w:rsidR="00CD39F0" w:rsidRPr="00D741CF">
        <w:rPr>
          <w:rFonts w:ascii="Arial" w:hAnsi="Arial" w:cs="Arial"/>
          <w:sz w:val="11"/>
          <w:szCs w:val="11"/>
        </w:rPr>
        <w:t>ejecutar los servicios requeridos por la “Suprema Corte”</w:t>
      </w:r>
      <w:r w:rsidRPr="00D741CF">
        <w:rPr>
          <w:rFonts w:ascii="Arial" w:hAnsi="Arial" w:cs="Arial"/>
          <w:sz w:val="11"/>
          <w:szCs w:val="11"/>
        </w:rPr>
        <w:t>.</w:t>
      </w:r>
    </w:p>
    <w:p w14:paraId="32212F38" w14:textId="77777777" w:rsidR="001618F6" w:rsidRPr="00D741CF" w:rsidRDefault="0005179F" w:rsidP="00AE67C2">
      <w:pPr>
        <w:jc w:val="both"/>
        <w:rPr>
          <w:rFonts w:ascii="Arial" w:hAnsi="Arial" w:cs="Arial"/>
          <w:sz w:val="11"/>
          <w:szCs w:val="11"/>
        </w:rPr>
      </w:pPr>
      <w:r w:rsidRPr="00D741CF">
        <w:rPr>
          <w:rFonts w:ascii="Arial" w:hAnsi="Arial" w:cs="Arial"/>
          <w:b/>
          <w:sz w:val="11"/>
          <w:szCs w:val="11"/>
        </w:rPr>
        <w:t>II.2.-</w:t>
      </w:r>
      <w:r w:rsidRPr="00D741CF">
        <w:rPr>
          <w:rFonts w:ascii="Arial" w:hAnsi="Arial" w:cs="Arial"/>
          <w:sz w:val="11"/>
          <w:szCs w:val="11"/>
        </w:rPr>
        <w:t xml:space="preserve"> </w:t>
      </w:r>
      <w:r w:rsidR="001618F6" w:rsidRPr="00D741CF">
        <w:rPr>
          <w:rFonts w:ascii="Arial" w:hAnsi="Arial" w:cs="Arial"/>
          <w:sz w:val="11"/>
          <w:szCs w:val="11"/>
        </w:rPr>
        <w:t>Conoce perfectamente las especificaciones técnicas y de operación de los servicios requeridos por la “Suprema Corte” y cuenta con los elementos técnicos y capacidad económica necesarios para realizarlos a satisfacción de ésta.</w:t>
      </w:r>
    </w:p>
    <w:p w14:paraId="3E1D4F4F" w14:textId="77777777" w:rsidR="00655681" w:rsidRPr="00D741CF" w:rsidRDefault="0005179F" w:rsidP="00AE67C2">
      <w:pPr>
        <w:jc w:val="both"/>
        <w:rPr>
          <w:rFonts w:ascii="Arial" w:hAnsi="Arial" w:cs="Arial"/>
          <w:sz w:val="11"/>
          <w:szCs w:val="11"/>
        </w:rPr>
      </w:pPr>
      <w:r w:rsidRPr="00D741CF">
        <w:rPr>
          <w:rFonts w:ascii="Arial" w:hAnsi="Arial" w:cs="Arial"/>
          <w:b/>
          <w:sz w:val="11"/>
          <w:szCs w:val="11"/>
        </w:rPr>
        <w:t>II.3.-</w:t>
      </w:r>
      <w:r w:rsidRPr="00D741CF">
        <w:rPr>
          <w:rFonts w:ascii="Arial" w:hAnsi="Arial" w:cs="Arial"/>
          <w:sz w:val="11"/>
          <w:szCs w:val="11"/>
        </w:rPr>
        <w:t xml:space="preserve"> </w:t>
      </w:r>
      <w:r w:rsidR="001618F6" w:rsidRPr="00D741CF">
        <w:rPr>
          <w:rFonts w:ascii="Arial" w:hAnsi="Arial" w:cs="Arial"/>
          <w:sz w:val="11"/>
          <w:szCs w:val="11"/>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fracción XVI y 193 del Acuerdo General de Administración XIV/2019</w:t>
      </w:r>
      <w:r w:rsidRPr="00D741CF">
        <w:rPr>
          <w:rFonts w:ascii="Arial" w:hAnsi="Arial" w:cs="Arial"/>
          <w:sz w:val="11"/>
          <w:szCs w:val="11"/>
        </w:rPr>
        <w:t>.</w:t>
      </w:r>
    </w:p>
    <w:p w14:paraId="05786CFC" w14:textId="77777777" w:rsidR="00991C4E" w:rsidRPr="00D741CF" w:rsidRDefault="0005179F" w:rsidP="00991C4E">
      <w:pPr>
        <w:jc w:val="both"/>
        <w:rPr>
          <w:rFonts w:ascii="Arial" w:hAnsi="Arial" w:cs="Arial"/>
          <w:sz w:val="11"/>
          <w:szCs w:val="11"/>
        </w:rPr>
      </w:pPr>
      <w:r w:rsidRPr="00D741CF">
        <w:rPr>
          <w:rFonts w:ascii="Arial" w:hAnsi="Arial" w:cs="Arial"/>
          <w:b/>
          <w:sz w:val="11"/>
          <w:szCs w:val="11"/>
        </w:rPr>
        <w:t>II.4.-</w:t>
      </w:r>
      <w:r w:rsidRPr="00D741CF">
        <w:rPr>
          <w:rFonts w:ascii="Arial" w:hAnsi="Arial" w:cs="Arial"/>
          <w:sz w:val="11"/>
          <w:szCs w:val="11"/>
        </w:rPr>
        <w:t xml:space="preserve"> </w:t>
      </w:r>
      <w:r w:rsidRPr="00D741CF">
        <w:rPr>
          <w:rFonts w:ascii="Arial" w:hAnsi="Arial" w:cs="Arial"/>
          <w:sz w:val="11"/>
          <w:szCs w:val="11"/>
          <w:lang w:val="es-MX"/>
        </w:rPr>
        <w:t xml:space="preserve">Conoce y acepta sujetarse a lo previsto en el </w:t>
      </w:r>
      <w:r w:rsidRPr="00D741CF">
        <w:rPr>
          <w:rFonts w:ascii="Arial" w:hAnsi="Arial" w:cs="Arial"/>
          <w:sz w:val="11"/>
          <w:szCs w:val="11"/>
        </w:rPr>
        <w:t xml:space="preserve">Acuerdo General de Administración </w:t>
      </w:r>
      <w:r w:rsidR="000A382A" w:rsidRPr="00D741CF">
        <w:rPr>
          <w:rFonts w:ascii="Arial" w:hAnsi="Arial" w:cs="Arial"/>
          <w:sz w:val="11"/>
          <w:szCs w:val="11"/>
        </w:rPr>
        <w:t>XIV</w:t>
      </w:r>
      <w:r w:rsidRPr="00D741CF">
        <w:rPr>
          <w:rFonts w:ascii="Arial" w:hAnsi="Arial" w:cs="Arial"/>
          <w:sz w:val="11"/>
          <w:szCs w:val="11"/>
        </w:rPr>
        <w:t>/20</w:t>
      </w:r>
      <w:r w:rsidR="000A382A" w:rsidRPr="00D741CF">
        <w:rPr>
          <w:rFonts w:ascii="Arial" w:hAnsi="Arial" w:cs="Arial"/>
          <w:sz w:val="11"/>
          <w:szCs w:val="11"/>
        </w:rPr>
        <w:t>19</w:t>
      </w:r>
      <w:r w:rsidR="00C327BE" w:rsidRPr="00D741CF">
        <w:rPr>
          <w:rFonts w:ascii="Arial" w:hAnsi="Arial" w:cs="Arial"/>
          <w:sz w:val="11"/>
          <w:szCs w:val="11"/>
        </w:rPr>
        <w:t>.</w:t>
      </w:r>
    </w:p>
    <w:p w14:paraId="77F9A682" w14:textId="77777777" w:rsidR="00AE67C2" w:rsidRPr="00D741CF" w:rsidRDefault="0005179F" w:rsidP="00AE67C2">
      <w:pPr>
        <w:jc w:val="both"/>
        <w:rPr>
          <w:rFonts w:ascii="Arial" w:hAnsi="Arial" w:cs="Arial"/>
          <w:sz w:val="11"/>
          <w:szCs w:val="11"/>
        </w:rPr>
      </w:pPr>
      <w:r w:rsidRPr="00D741CF">
        <w:rPr>
          <w:rFonts w:ascii="Arial" w:hAnsi="Arial" w:cs="Arial"/>
          <w:b/>
          <w:sz w:val="11"/>
          <w:szCs w:val="11"/>
        </w:rPr>
        <w:t>II.5.-</w:t>
      </w:r>
      <w:r w:rsidRPr="00D741CF">
        <w:rPr>
          <w:rFonts w:ascii="Arial" w:hAnsi="Arial" w:cs="Arial"/>
          <w:sz w:val="11"/>
          <w:szCs w:val="11"/>
        </w:rPr>
        <w:t xml:space="preserve"> Para todo lo relacionado con el presente contrato, señala como su domicilio el indicado en la carátula del presente instrumento, en el apartado denominado “Pr</w:t>
      </w:r>
      <w:r w:rsidR="00C327BE" w:rsidRPr="00D741CF">
        <w:rPr>
          <w:rFonts w:ascii="Arial" w:hAnsi="Arial" w:cs="Arial"/>
          <w:sz w:val="11"/>
          <w:szCs w:val="11"/>
        </w:rPr>
        <w:t>estador de Servicios</w:t>
      </w:r>
      <w:r w:rsidRPr="00D741CF">
        <w:rPr>
          <w:rFonts w:ascii="Arial" w:hAnsi="Arial" w:cs="Arial"/>
          <w:sz w:val="11"/>
          <w:szCs w:val="11"/>
        </w:rPr>
        <w:t>”.</w:t>
      </w:r>
    </w:p>
    <w:p w14:paraId="3F75B473" w14:textId="77777777" w:rsidR="00AE67C2" w:rsidRPr="00D741CF" w:rsidRDefault="0005179F" w:rsidP="00AE67C2">
      <w:pPr>
        <w:jc w:val="both"/>
        <w:rPr>
          <w:rFonts w:ascii="Arial" w:hAnsi="Arial" w:cs="Arial"/>
          <w:b/>
          <w:sz w:val="11"/>
          <w:szCs w:val="11"/>
        </w:rPr>
      </w:pPr>
      <w:r w:rsidRPr="00D741CF">
        <w:rPr>
          <w:rFonts w:ascii="Arial" w:hAnsi="Arial" w:cs="Arial"/>
          <w:b/>
          <w:sz w:val="11"/>
          <w:szCs w:val="11"/>
        </w:rPr>
        <w:t>III.- La “Suprema Corte" y el “Prestador de Servicios”</w:t>
      </w:r>
      <w:r w:rsidR="00170097" w:rsidRPr="00D741CF">
        <w:rPr>
          <w:rFonts w:ascii="Arial" w:hAnsi="Arial" w:cs="Arial"/>
          <w:b/>
          <w:sz w:val="11"/>
          <w:szCs w:val="11"/>
        </w:rPr>
        <w:t>, a quienes de manera conjunta se les identificará como “Las partes” decla</w:t>
      </w:r>
      <w:r w:rsidRPr="00D741CF">
        <w:rPr>
          <w:rFonts w:ascii="Arial" w:hAnsi="Arial" w:cs="Arial"/>
          <w:b/>
          <w:sz w:val="11"/>
          <w:szCs w:val="11"/>
        </w:rPr>
        <w:t>ran que:</w:t>
      </w:r>
    </w:p>
    <w:p w14:paraId="219876EC" w14:textId="77777777" w:rsidR="007479F2" w:rsidRPr="00D741CF" w:rsidRDefault="0005179F" w:rsidP="000F16FB">
      <w:pPr>
        <w:jc w:val="both"/>
        <w:rPr>
          <w:rFonts w:ascii="Arial" w:hAnsi="Arial" w:cs="Arial"/>
          <w:sz w:val="11"/>
          <w:szCs w:val="11"/>
        </w:rPr>
      </w:pPr>
      <w:r w:rsidRPr="00D741CF">
        <w:rPr>
          <w:rFonts w:ascii="Arial" w:hAnsi="Arial" w:cs="Arial"/>
          <w:b/>
          <w:sz w:val="11"/>
          <w:szCs w:val="11"/>
        </w:rPr>
        <w:t>III.1.-</w:t>
      </w:r>
      <w:r w:rsidRPr="00D741CF">
        <w:rPr>
          <w:rFonts w:ascii="Arial" w:hAnsi="Arial" w:cs="Arial"/>
          <w:sz w:val="11"/>
          <w:szCs w:val="11"/>
        </w:rPr>
        <w:t xml:space="preserve"> Reconocen mutuamente la personalidad jurídica con la que comparecen a la celebración del presente instrumento y manifiestan que todas las comunicaciones que se realicen entre ellas se dirigirán a los domicilios indicados en los antecedentes I.4 y II.5 de este instrumento.</w:t>
      </w:r>
    </w:p>
    <w:p w14:paraId="7116F8B9" w14:textId="77777777" w:rsidR="00717AEC" w:rsidRPr="00D741CF" w:rsidRDefault="0005179F" w:rsidP="00A96B96">
      <w:pPr>
        <w:autoSpaceDE w:val="0"/>
        <w:autoSpaceDN w:val="0"/>
        <w:adjustRightInd w:val="0"/>
        <w:jc w:val="both"/>
        <w:rPr>
          <w:rFonts w:ascii="Arial" w:hAnsi="Arial" w:cs="Arial"/>
          <w:sz w:val="11"/>
          <w:szCs w:val="11"/>
          <w:lang w:eastAsia="es-MX"/>
        </w:rPr>
      </w:pPr>
      <w:r w:rsidRPr="00D741CF">
        <w:rPr>
          <w:rFonts w:ascii="Arial" w:hAnsi="Arial" w:cs="Arial"/>
          <w:b/>
          <w:sz w:val="11"/>
          <w:szCs w:val="11"/>
        </w:rPr>
        <w:t>lll.2.-</w:t>
      </w:r>
      <w:r w:rsidRPr="00D741CF">
        <w:rPr>
          <w:rFonts w:ascii="Arial" w:hAnsi="Arial" w:cs="Arial"/>
          <w:sz w:val="11"/>
          <w:szCs w:val="11"/>
        </w:rPr>
        <w:t xml:space="preserve"> </w:t>
      </w:r>
      <w:r w:rsidR="000A205F" w:rsidRPr="00D741CF">
        <w:rPr>
          <w:rFonts w:ascii="Arial" w:hAnsi="Arial" w:cs="Arial"/>
          <w:sz w:val="11"/>
          <w:szCs w:val="11"/>
        </w:rPr>
        <w:t>Conocen el alcance y contenido del presente contrato, por lo que están de acuerdo en someterse a las siguientes:</w:t>
      </w:r>
    </w:p>
    <w:p w14:paraId="1950CBDE" w14:textId="77777777" w:rsidR="00AE67C2" w:rsidRPr="00D741CF" w:rsidRDefault="0005179F" w:rsidP="00A96B96">
      <w:pPr>
        <w:pStyle w:val="Ttulo"/>
        <w:rPr>
          <w:rFonts w:ascii="Arial" w:hAnsi="Arial" w:cs="Arial"/>
          <w:sz w:val="11"/>
          <w:szCs w:val="11"/>
        </w:rPr>
      </w:pPr>
      <w:r w:rsidRPr="00D741CF">
        <w:rPr>
          <w:rFonts w:ascii="Arial" w:hAnsi="Arial" w:cs="Arial"/>
          <w:sz w:val="11"/>
          <w:szCs w:val="11"/>
        </w:rPr>
        <w:t xml:space="preserve">C L </w:t>
      </w:r>
      <w:proofErr w:type="spellStart"/>
      <w:r w:rsidRPr="00D741CF">
        <w:rPr>
          <w:rFonts w:ascii="Arial" w:hAnsi="Arial" w:cs="Arial"/>
          <w:sz w:val="11"/>
          <w:szCs w:val="11"/>
        </w:rPr>
        <w:t>Á</w:t>
      </w:r>
      <w:proofErr w:type="spellEnd"/>
      <w:r w:rsidRPr="00D741CF">
        <w:rPr>
          <w:rFonts w:ascii="Arial" w:hAnsi="Arial" w:cs="Arial"/>
          <w:sz w:val="11"/>
          <w:szCs w:val="11"/>
        </w:rPr>
        <w:t xml:space="preserve"> U S U L A S</w:t>
      </w:r>
    </w:p>
    <w:p w14:paraId="4BA9C476" w14:textId="77777777" w:rsidR="00CC5728" w:rsidRPr="00D741CF" w:rsidRDefault="00A839FF" w:rsidP="00A96B96">
      <w:pPr>
        <w:autoSpaceDE w:val="0"/>
        <w:autoSpaceDN w:val="0"/>
        <w:adjustRightInd w:val="0"/>
        <w:jc w:val="both"/>
        <w:rPr>
          <w:rFonts w:ascii="Arial" w:hAnsi="Arial" w:cs="Arial"/>
          <w:color w:val="000000"/>
          <w:sz w:val="11"/>
          <w:szCs w:val="11"/>
        </w:rPr>
      </w:pPr>
      <w:r w:rsidRPr="00D741CF">
        <w:rPr>
          <w:rFonts w:ascii="Arial" w:hAnsi="Arial" w:cs="Arial"/>
          <w:b/>
          <w:color w:val="000000"/>
          <w:sz w:val="11"/>
          <w:szCs w:val="11"/>
        </w:rPr>
        <w:t>Primera. Condiciones Generales</w:t>
      </w:r>
      <w:r w:rsidRPr="00D741CF">
        <w:rPr>
          <w:rFonts w:ascii="Arial" w:hAnsi="Arial" w:cs="Arial"/>
          <w:color w:val="000000"/>
          <w:sz w:val="11"/>
          <w:szCs w:val="11"/>
        </w:rPr>
        <w:t>. El “</w:t>
      </w:r>
      <w:r w:rsidRPr="00D741CF">
        <w:rPr>
          <w:rFonts w:ascii="Arial" w:hAnsi="Arial" w:cs="Arial"/>
          <w:sz w:val="11"/>
          <w:szCs w:val="11"/>
        </w:rPr>
        <w:t>Prestador de Servicios</w:t>
      </w:r>
      <w:r w:rsidRPr="00D741CF">
        <w:rPr>
          <w:rFonts w:ascii="Arial" w:hAnsi="Arial" w:cs="Arial"/>
          <w:color w:val="000000"/>
          <w:sz w:val="11"/>
          <w:szCs w:val="11"/>
        </w:rPr>
        <w:t xml:space="preserve">” se compromete a proporcionar los servicios descritos en el presente instrumento y respetar en todo momento el precio, plazo y condiciones de pago señalados en la referida carátula, durante y hasta el cumplimiento total del objeto de este acuerdo de voluntades. El pago señalado en la presente </w:t>
      </w:r>
      <w:proofErr w:type="gramStart"/>
      <w:r w:rsidRPr="00D741CF">
        <w:rPr>
          <w:rFonts w:ascii="Arial" w:hAnsi="Arial" w:cs="Arial"/>
          <w:color w:val="000000"/>
          <w:sz w:val="11"/>
          <w:szCs w:val="11"/>
        </w:rPr>
        <w:t>cláusula,</w:t>
      </w:r>
      <w:proofErr w:type="gramEnd"/>
      <w:r w:rsidRPr="00D741CF">
        <w:rPr>
          <w:rFonts w:ascii="Arial" w:hAnsi="Arial" w:cs="Arial"/>
          <w:color w:val="000000"/>
          <w:sz w:val="11"/>
          <w:szCs w:val="11"/>
        </w:rPr>
        <w:t xml:space="preserve"> cubre el total de los servicios contratados, por lo cual la “Suprema Corte” no tiene obligación de cubrir ningún importe adicional.</w:t>
      </w:r>
    </w:p>
    <w:p w14:paraId="4AE2C147" w14:textId="77777777" w:rsidR="00A839FF" w:rsidRPr="00D741CF" w:rsidRDefault="00A839FF" w:rsidP="00A839FF">
      <w:pPr>
        <w:jc w:val="both"/>
        <w:rPr>
          <w:rFonts w:ascii="Arial" w:hAnsi="Arial" w:cs="Arial"/>
          <w:color w:val="000000"/>
          <w:sz w:val="11"/>
          <w:szCs w:val="11"/>
        </w:rPr>
      </w:pPr>
      <w:r w:rsidRPr="00D741CF">
        <w:rPr>
          <w:rFonts w:ascii="Arial" w:hAnsi="Arial" w:cs="Arial"/>
          <w:b/>
          <w:sz w:val="11"/>
          <w:szCs w:val="11"/>
        </w:rPr>
        <w:t xml:space="preserve">Segunda. </w:t>
      </w:r>
      <w:r w:rsidRPr="00D741CF">
        <w:rPr>
          <w:rFonts w:ascii="Arial" w:hAnsi="Arial" w:cs="Arial"/>
          <w:b/>
          <w:color w:val="000000"/>
          <w:sz w:val="11"/>
          <w:szCs w:val="11"/>
        </w:rPr>
        <w:t>Requisitos para realizar los pagos respectivos.</w:t>
      </w:r>
      <w:r w:rsidRPr="00D741CF">
        <w:rPr>
          <w:rFonts w:ascii="Arial" w:hAnsi="Arial" w:cs="Arial"/>
          <w:color w:val="000000"/>
          <w:sz w:val="11"/>
          <w:szCs w:val="11"/>
        </w:rPr>
        <w:t xml:space="preserve"> Para efectos fiscales el “</w:t>
      </w:r>
      <w:r w:rsidRPr="00D741CF">
        <w:rPr>
          <w:rFonts w:ascii="Arial" w:hAnsi="Arial" w:cs="Arial"/>
          <w:sz w:val="11"/>
          <w:szCs w:val="11"/>
        </w:rPr>
        <w:t>Prestador de Servicios</w:t>
      </w:r>
      <w:r w:rsidRPr="00D741CF">
        <w:rPr>
          <w:rFonts w:ascii="Arial" w:hAnsi="Arial" w:cs="Arial"/>
          <w:color w:val="000000"/>
          <w:sz w:val="11"/>
          <w:szCs w:val="11"/>
        </w:rPr>
        <w:t xml:space="preserve">” deberá presentar la o las facturas o comprobante respectivo a nombre de la “Suprema Corte” según consta en la cédula de identificación fiscal, expedida por la Secretaria de Hacienda y Crédito Público con el Registro Federal de Contribuyentes </w:t>
      </w:r>
      <w:r w:rsidRPr="00D741CF">
        <w:rPr>
          <w:rFonts w:ascii="Arial" w:hAnsi="Arial" w:cs="Arial"/>
          <w:b/>
          <w:color w:val="000000"/>
          <w:sz w:val="11"/>
          <w:szCs w:val="11"/>
        </w:rPr>
        <w:t>SCJ9502046P5</w:t>
      </w:r>
      <w:r w:rsidRPr="00D741CF">
        <w:rPr>
          <w:rFonts w:ascii="Arial" w:hAnsi="Arial" w:cs="Arial"/>
          <w:color w:val="000000"/>
          <w:sz w:val="11"/>
          <w:szCs w:val="11"/>
        </w:rPr>
        <w:t>, indicando el domicilio señalado en la declaración I.4 de este instrumento y demás requisitos fiscales a que haya lugar, copia del instrumento contractual, y copia del oficio de validación del área usuaria (constancia de la prestación de los servicios).</w:t>
      </w:r>
    </w:p>
    <w:p w14:paraId="781D9589" w14:textId="77777777" w:rsidR="00A839FF" w:rsidRPr="00D741CF" w:rsidRDefault="00A839FF" w:rsidP="00A839FF">
      <w:pPr>
        <w:jc w:val="both"/>
        <w:rPr>
          <w:rFonts w:ascii="Arial" w:hAnsi="Arial" w:cs="Arial"/>
          <w:color w:val="000000"/>
          <w:sz w:val="11"/>
          <w:szCs w:val="11"/>
          <w:lang w:val="es-ES_tradnl"/>
        </w:rPr>
      </w:pPr>
      <w:r w:rsidRPr="00D741CF">
        <w:rPr>
          <w:rFonts w:ascii="Arial" w:hAnsi="Arial" w:cs="Arial"/>
          <w:color w:val="000000"/>
          <w:sz w:val="11"/>
          <w:szCs w:val="11"/>
          <w:lang w:val="es-ES_tradnl"/>
        </w:rPr>
        <w:t>“Las partes” convienen que la “Suprema Corte” podrá, en cualquier momento, retener los pagos que tenga pendientes de cubrir al “Prestador de Servicios”, en caso de que este último incumpla cuales quiera de las obligaciones pactadas en el presente instrumento contractual.</w:t>
      </w:r>
    </w:p>
    <w:p w14:paraId="21FE9352" w14:textId="77777777" w:rsidR="00A839FF" w:rsidRPr="00D741CF" w:rsidRDefault="00A839FF" w:rsidP="00C767B0">
      <w:pPr>
        <w:jc w:val="both"/>
        <w:rPr>
          <w:rFonts w:ascii="Arial" w:hAnsi="Arial" w:cs="Arial"/>
          <w:sz w:val="11"/>
          <w:szCs w:val="11"/>
        </w:rPr>
      </w:pPr>
      <w:r w:rsidRPr="00D741CF">
        <w:rPr>
          <w:rFonts w:ascii="Arial" w:hAnsi="Arial" w:cs="Arial"/>
          <w:b/>
          <w:color w:val="000000"/>
          <w:sz w:val="11"/>
          <w:szCs w:val="11"/>
        </w:rPr>
        <w:t xml:space="preserve">Tercera. </w:t>
      </w:r>
      <w:r w:rsidRPr="00D741CF">
        <w:rPr>
          <w:rFonts w:ascii="Arial" w:hAnsi="Arial" w:cs="Arial"/>
          <w:b/>
          <w:sz w:val="11"/>
          <w:szCs w:val="11"/>
        </w:rPr>
        <w:t>Penas Convencionales.</w:t>
      </w:r>
      <w:r w:rsidRPr="00D741CF">
        <w:rPr>
          <w:rFonts w:ascii="Arial" w:hAnsi="Arial" w:cs="Arial"/>
          <w:sz w:val="11"/>
          <w:szCs w:val="11"/>
        </w:rPr>
        <w:t xml:space="preserve"> Las penas convencionales serán determinadas por la “Suprema Corte”, en función del incumplimiento decretado, conforme lo siguiente:</w:t>
      </w:r>
    </w:p>
    <w:p w14:paraId="3E666FA8" w14:textId="77777777" w:rsidR="00A839FF" w:rsidRPr="00D741CF" w:rsidRDefault="00A839FF" w:rsidP="00C767B0">
      <w:pPr>
        <w:pStyle w:val="Texto"/>
        <w:spacing w:after="0" w:line="240" w:lineRule="auto"/>
        <w:ind w:firstLine="0"/>
        <w:rPr>
          <w:sz w:val="11"/>
          <w:szCs w:val="11"/>
        </w:rPr>
      </w:pPr>
      <w:r w:rsidRPr="00D741CF">
        <w:rPr>
          <w:sz w:val="11"/>
          <w:szCs w:val="11"/>
        </w:rPr>
        <w:t>De existir incumplimiento parcial, la pena se ajustará proporcionalmente al porcentaje incumplido.</w:t>
      </w:r>
    </w:p>
    <w:p w14:paraId="7AD642B7" w14:textId="77777777" w:rsidR="00A839FF" w:rsidRPr="00D741CF" w:rsidRDefault="00A839FF" w:rsidP="00C767B0">
      <w:pPr>
        <w:jc w:val="both"/>
        <w:rPr>
          <w:rFonts w:ascii="Arial" w:hAnsi="Arial" w:cs="Arial"/>
          <w:sz w:val="11"/>
          <w:szCs w:val="11"/>
        </w:rPr>
      </w:pPr>
      <w:r w:rsidRPr="00D741CF">
        <w:rPr>
          <w:rFonts w:ascii="Arial" w:hAnsi="Arial" w:cs="Arial"/>
          <w:sz w:val="11"/>
          <w:szCs w:val="11"/>
        </w:rPr>
        <w:t xml:space="preserve">En caso de que no se otorgue prórroga al “Prestador de Servicios” respecto al cumplimiento de los plazos establecidos en el contrato, se aplicará una pena convencional por atrasos que le sean imputables en la entrega de los bienes, prestación de los servicios o en la ejecución de los trabajos, equivalente al monto que resulte de aplicar el 1 </w:t>
      </w:r>
      <w:proofErr w:type="spellStart"/>
      <w:r w:rsidRPr="00D741CF">
        <w:rPr>
          <w:rFonts w:ascii="Arial" w:hAnsi="Arial" w:cs="Arial"/>
          <w:sz w:val="11"/>
          <w:szCs w:val="11"/>
        </w:rPr>
        <w:t>porciento</w:t>
      </w:r>
      <w:proofErr w:type="spellEnd"/>
      <w:r w:rsidRPr="00D741CF">
        <w:rPr>
          <w:rFonts w:ascii="Arial" w:hAnsi="Arial" w:cs="Arial"/>
          <w:sz w:val="11"/>
          <w:szCs w:val="11"/>
        </w:rPr>
        <w:t xml:space="preserve"> diario a la cantidad que importen los bienes pendientes de entrega, los servicios no prestados o los conceptos de trabajos no realizados, y no podrán exceder del 30 </w:t>
      </w:r>
      <w:proofErr w:type="spellStart"/>
      <w:r w:rsidRPr="00D741CF">
        <w:rPr>
          <w:rFonts w:ascii="Arial" w:hAnsi="Arial" w:cs="Arial"/>
          <w:sz w:val="11"/>
          <w:szCs w:val="11"/>
        </w:rPr>
        <w:t>porciento</w:t>
      </w:r>
      <w:proofErr w:type="spellEnd"/>
      <w:r w:rsidRPr="00D741CF">
        <w:rPr>
          <w:rFonts w:ascii="Arial" w:hAnsi="Arial" w:cs="Arial"/>
          <w:sz w:val="11"/>
          <w:szCs w:val="11"/>
        </w:rPr>
        <w:t xml:space="preserve"> del monto total del contrato.</w:t>
      </w:r>
    </w:p>
    <w:p w14:paraId="08CA59A6" w14:textId="77777777" w:rsidR="00A839FF" w:rsidRPr="00D741CF" w:rsidRDefault="00A839FF" w:rsidP="00C767B0">
      <w:pPr>
        <w:jc w:val="both"/>
        <w:rPr>
          <w:rFonts w:ascii="Arial" w:hAnsi="Arial" w:cs="Arial"/>
          <w:sz w:val="11"/>
          <w:szCs w:val="11"/>
        </w:rPr>
      </w:pPr>
      <w:r w:rsidRPr="00D741CF">
        <w:rPr>
          <w:rFonts w:ascii="Arial" w:hAnsi="Arial" w:cs="Arial"/>
          <w:sz w:val="11"/>
          <w:szCs w:val="11"/>
        </w:rPr>
        <w:t>La “Suprema Corte” podrá descontar las penas convencionales del siguiente pago pendiente.</w:t>
      </w:r>
    </w:p>
    <w:p w14:paraId="55DDEFD3" w14:textId="77777777" w:rsidR="00A839FF" w:rsidRPr="00D741CF" w:rsidRDefault="00A839FF" w:rsidP="00C767B0">
      <w:pPr>
        <w:jc w:val="both"/>
        <w:rPr>
          <w:rFonts w:ascii="Arial" w:hAnsi="Arial" w:cs="Arial"/>
          <w:sz w:val="11"/>
          <w:szCs w:val="11"/>
        </w:rPr>
      </w:pPr>
      <w:r w:rsidRPr="00D741CF">
        <w:rPr>
          <w:rFonts w:ascii="Arial" w:hAnsi="Arial" w:cs="Arial"/>
          <w:sz w:val="11"/>
          <w:szCs w:val="11"/>
        </w:rPr>
        <w:t>Las penas convencionales también podrán hacerse efectivas mediante las garantías otorgadas.</w:t>
      </w:r>
    </w:p>
    <w:p w14:paraId="3E46462C" w14:textId="77777777" w:rsidR="00A839FF" w:rsidRPr="00D741CF" w:rsidRDefault="00A839FF" w:rsidP="00C767B0">
      <w:pPr>
        <w:jc w:val="both"/>
        <w:rPr>
          <w:rFonts w:ascii="Arial" w:hAnsi="Arial" w:cs="Arial"/>
          <w:sz w:val="11"/>
          <w:szCs w:val="11"/>
        </w:rPr>
      </w:pPr>
      <w:r w:rsidRPr="00D741CF">
        <w:rPr>
          <w:rFonts w:ascii="Arial" w:hAnsi="Arial" w:cs="Arial"/>
          <w:sz w:val="11"/>
          <w:szCs w:val="11"/>
        </w:rPr>
        <w:t>Las penas podrán descontarse de los montos pendientes de cubrir por parte de la “Suprema Corte” al “Prestador de Servicios” y, de ser necesario, ingresando su monto a la Tesorería de este Alto Tribunal.</w:t>
      </w:r>
    </w:p>
    <w:p w14:paraId="28FEDBA1" w14:textId="77777777" w:rsidR="00A839FF" w:rsidRPr="00D741CF" w:rsidRDefault="00034A22" w:rsidP="00A839FF">
      <w:pPr>
        <w:jc w:val="both"/>
        <w:rPr>
          <w:rFonts w:ascii="Arial" w:hAnsi="Arial" w:cs="Arial"/>
          <w:color w:val="000000"/>
          <w:sz w:val="11"/>
          <w:szCs w:val="11"/>
        </w:rPr>
      </w:pPr>
      <w:r w:rsidRPr="00D741CF">
        <w:rPr>
          <w:rFonts w:ascii="Arial" w:hAnsi="Arial" w:cs="Arial"/>
          <w:b/>
          <w:color w:val="000000"/>
          <w:sz w:val="11"/>
          <w:szCs w:val="11"/>
        </w:rPr>
        <w:t>Cuarta</w:t>
      </w:r>
      <w:r w:rsidR="00A839FF" w:rsidRPr="00D741CF">
        <w:rPr>
          <w:rFonts w:ascii="Arial" w:hAnsi="Arial" w:cs="Arial"/>
          <w:b/>
          <w:color w:val="000000"/>
          <w:sz w:val="11"/>
          <w:szCs w:val="11"/>
        </w:rPr>
        <w:t>. Pagos en exceso.</w:t>
      </w:r>
      <w:r w:rsidR="00A839FF" w:rsidRPr="00D741CF">
        <w:rPr>
          <w:rFonts w:ascii="Arial" w:hAnsi="Arial" w:cs="Arial"/>
          <w:sz w:val="11"/>
          <w:szCs w:val="11"/>
        </w:rPr>
        <w:t xml:space="preserve"> </w:t>
      </w:r>
      <w:r w:rsidR="00A839FF" w:rsidRPr="00D741CF">
        <w:rPr>
          <w:rFonts w:ascii="Arial" w:hAnsi="Arial" w:cs="Arial"/>
          <w:color w:val="000000"/>
          <w:sz w:val="11"/>
          <w:szCs w:val="11"/>
        </w:rPr>
        <w:t xml:space="preserve">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 </w:t>
      </w:r>
    </w:p>
    <w:p w14:paraId="543C7A91" w14:textId="77777777" w:rsidR="00A839FF" w:rsidRPr="00D741CF" w:rsidRDefault="00034A22" w:rsidP="00A839FF">
      <w:pPr>
        <w:autoSpaceDE w:val="0"/>
        <w:autoSpaceDN w:val="0"/>
        <w:adjustRightInd w:val="0"/>
        <w:jc w:val="both"/>
        <w:rPr>
          <w:rFonts w:ascii="Arial" w:hAnsi="Arial" w:cs="Arial"/>
          <w:color w:val="000000"/>
          <w:sz w:val="11"/>
          <w:szCs w:val="11"/>
        </w:rPr>
      </w:pPr>
      <w:r w:rsidRPr="00D741CF">
        <w:rPr>
          <w:rFonts w:ascii="Arial" w:eastAsia="Calibri" w:hAnsi="Arial" w:cs="Arial"/>
          <w:b/>
          <w:snapToGrid w:val="0"/>
          <w:sz w:val="11"/>
          <w:szCs w:val="11"/>
        </w:rPr>
        <w:t>Quinta</w:t>
      </w:r>
      <w:r w:rsidR="00A839FF" w:rsidRPr="00D741CF">
        <w:rPr>
          <w:rFonts w:ascii="Arial" w:eastAsia="Calibri" w:hAnsi="Arial" w:cs="Arial"/>
          <w:b/>
          <w:snapToGrid w:val="0"/>
          <w:sz w:val="11"/>
          <w:szCs w:val="11"/>
        </w:rPr>
        <w:t xml:space="preserve">. </w:t>
      </w:r>
      <w:r w:rsidR="00A839FF" w:rsidRPr="00D741CF">
        <w:rPr>
          <w:rFonts w:ascii="Arial" w:hAnsi="Arial" w:cs="Arial"/>
          <w:b/>
          <w:color w:val="000000"/>
          <w:sz w:val="11"/>
          <w:szCs w:val="11"/>
        </w:rPr>
        <w:t xml:space="preserve">Propiedad Intelectual </w:t>
      </w:r>
      <w:r w:rsidR="00A839FF" w:rsidRPr="00D741CF">
        <w:rPr>
          <w:rFonts w:ascii="Arial" w:hAnsi="Arial" w:cs="Arial"/>
          <w:color w:val="000000"/>
          <w:sz w:val="11"/>
          <w:szCs w:val="11"/>
        </w:rPr>
        <w:t xml:space="preserve">El “Prestador de Servicios” asume totalmente la responsabilidad para el caso de </w:t>
      </w:r>
      <w:proofErr w:type="gramStart"/>
      <w:r w:rsidR="00A839FF" w:rsidRPr="00D741CF">
        <w:rPr>
          <w:rFonts w:ascii="Arial" w:hAnsi="Arial" w:cs="Arial"/>
          <w:color w:val="000000"/>
          <w:sz w:val="11"/>
          <w:szCs w:val="11"/>
        </w:rPr>
        <w:t>que</w:t>
      </w:r>
      <w:proofErr w:type="gramEnd"/>
      <w:r w:rsidR="00A839FF" w:rsidRPr="00D741CF">
        <w:rPr>
          <w:rFonts w:ascii="Arial" w:hAnsi="Arial" w:cs="Arial"/>
          <w:color w:val="000000"/>
          <w:sz w:val="11"/>
          <w:szCs w:val="11"/>
        </w:rPr>
        <w:t xml:space="preserve"> al prestar los servicios, objeto de este contrato, infrinja derechos de propiedad intelectual y por lo tanto libera a la “Suprema Corte” de cualquier responsabilidad de carácter civil, penal, fiscal, de marca industrial o de cualquier otra índole. </w:t>
      </w:r>
    </w:p>
    <w:p w14:paraId="2F36E6AA" w14:textId="77777777" w:rsidR="00A839FF" w:rsidRPr="00D741CF" w:rsidRDefault="00A839FF" w:rsidP="00A839FF">
      <w:pPr>
        <w:autoSpaceDE w:val="0"/>
        <w:autoSpaceDN w:val="0"/>
        <w:adjustRightInd w:val="0"/>
        <w:jc w:val="both"/>
        <w:rPr>
          <w:rFonts w:ascii="Arial" w:hAnsi="Arial" w:cs="Arial"/>
          <w:b/>
          <w:color w:val="000000"/>
          <w:sz w:val="11"/>
          <w:szCs w:val="11"/>
        </w:rPr>
      </w:pPr>
      <w:r w:rsidRPr="00D741CF">
        <w:rPr>
          <w:rFonts w:ascii="Arial" w:hAnsi="Arial" w:cs="Arial"/>
          <w:color w:val="000000"/>
          <w:sz w:val="11"/>
          <w:szCs w:val="11"/>
        </w:rPr>
        <w:t>Asimismo, se precisa que está prohibida cualquier reproducción parcial o total, o uso distinto de la documentación proporcionada por la “Suprema Corte”, con motivo de la prestación de servicios objeto del presente contrato.</w:t>
      </w:r>
    </w:p>
    <w:p w14:paraId="683BE75D" w14:textId="77777777" w:rsidR="00A839FF" w:rsidRPr="00D741CF" w:rsidRDefault="00A839FF" w:rsidP="00A839FF">
      <w:pPr>
        <w:autoSpaceDE w:val="0"/>
        <w:autoSpaceDN w:val="0"/>
        <w:adjustRightInd w:val="0"/>
        <w:jc w:val="both"/>
        <w:rPr>
          <w:rFonts w:ascii="Arial" w:hAnsi="Arial" w:cs="Arial"/>
          <w:sz w:val="11"/>
          <w:szCs w:val="11"/>
        </w:rPr>
      </w:pPr>
      <w:r w:rsidRPr="00D741CF">
        <w:rPr>
          <w:rFonts w:ascii="Arial" w:eastAsia="Calibri" w:hAnsi="Arial" w:cs="Arial"/>
          <w:b/>
          <w:snapToGrid w:val="0"/>
          <w:sz w:val="11"/>
          <w:szCs w:val="11"/>
        </w:rPr>
        <w:t>S</w:t>
      </w:r>
      <w:r w:rsidR="00984CB1" w:rsidRPr="00D741CF">
        <w:rPr>
          <w:rFonts w:ascii="Arial" w:eastAsia="Calibri" w:hAnsi="Arial" w:cs="Arial"/>
          <w:b/>
          <w:snapToGrid w:val="0"/>
          <w:sz w:val="11"/>
          <w:szCs w:val="11"/>
        </w:rPr>
        <w:t>exta</w:t>
      </w:r>
      <w:r w:rsidRPr="00D741CF">
        <w:rPr>
          <w:rFonts w:ascii="Arial" w:eastAsia="Calibri" w:hAnsi="Arial" w:cs="Arial"/>
          <w:b/>
          <w:snapToGrid w:val="0"/>
          <w:sz w:val="11"/>
          <w:szCs w:val="11"/>
        </w:rPr>
        <w:t>. Inexistencia de relación laboral.</w:t>
      </w:r>
      <w:r w:rsidRPr="00D741CF">
        <w:rPr>
          <w:rFonts w:ascii="Arial" w:eastAsia="Calibri" w:hAnsi="Arial" w:cs="Arial"/>
          <w:snapToGrid w:val="0"/>
          <w:sz w:val="11"/>
          <w:szCs w:val="11"/>
        </w:rPr>
        <w:t xml:space="preserve"> El “Prestador de Servicios”, como empresario y patrón del personal que ocupe para los servicios profesionales</w:t>
      </w:r>
      <w:r w:rsidRPr="00D741CF">
        <w:rPr>
          <w:rFonts w:ascii="Arial" w:hAnsi="Arial" w:cs="Arial"/>
          <w:sz w:val="11"/>
          <w:szCs w:val="11"/>
        </w:rPr>
        <w:t xml:space="preserve"> materia de este contrato, será el único responsable de las obligaciones derivadas de las disposiciones laborales y demás ordenamientos en materia de trabajo y de seguridad social, por lo que responderá de todas las reclamaciones que sus trabajadores presenten en su contra o de la “Suprema Corte”, en relación con los servicios motivo de este contrato. La “Suprema Corte” estará facultada para requerir a </w:t>
      </w:r>
      <w:r w:rsidRPr="00D741CF">
        <w:rPr>
          <w:rFonts w:ascii="Arial" w:hAnsi="Arial" w:cs="Arial"/>
          <w:color w:val="000000"/>
          <w:sz w:val="11"/>
          <w:szCs w:val="11"/>
        </w:rPr>
        <w:t>“</w:t>
      </w:r>
      <w:r w:rsidRPr="00D741CF">
        <w:rPr>
          <w:rFonts w:ascii="Arial" w:hAnsi="Arial" w:cs="Arial"/>
          <w:sz w:val="11"/>
          <w:szCs w:val="11"/>
        </w:rPr>
        <w:t xml:space="preserve">Prestador de Servicios” los comprobantes de afiliación de sus trabajadores al IMSS, así como los comprobantes de pago de las cuotas al SAR, INFONAVIT e IMSS. </w:t>
      </w:r>
    </w:p>
    <w:p w14:paraId="5D27D24B" w14:textId="77777777" w:rsidR="00A839FF" w:rsidRPr="00D741CF" w:rsidRDefault="00A839FF" w:rsidP="00A839FF">
      <w:pPr>
        <w:autoSpaceDE w:val="0"/>
        <w:autoSpaceDN w:val="0"/>
        <w:adjustRightInd w:val="0"/>
        <w:jc w:val="both"/>
        <w:rPr>
          <w:rFonts w:ascii="Arial" w:hAnsi="Arial" w:cs="Arial"/>
          <w:sz w:val="11"/>
          <w:szCs w:val="11"/>
        </w:rPr>
      </w:pPr>
      <w:r w:rsidRPr="00D741CF">
        <w:rPr>
          <w:rFonts w:ascii="Arial" w:hAnsi="Arial" w:cs="Arial"/>
          <w:sz w:val="11"/>
          <w:szCs w:val="11"/>
        </w:rPr>
        <w:t xml:space="preserve">En caso de que alguno o algunos de los trabajadores del </w:t>
      </w:r>
      <w:r w:rsidRPr="00D741CF">
        <w:rPr>
          <w:rFonts w:ascii="Arial" w:hAnsi="Arial" w:cs="Arial"/>
          <w:color w:val="000000"/>
          <w:sz w:val="11"/>
          <w:szCs w:val="11"/>
        </w:rPr>
        <w:t>“</w:t>
      </w:r>
      <w:r w:rsidRPr="00D741CF">
        <w:rPr>
          <w:rFonts w:ascii="Arial" w:hAnsi="Arial" w:cs="Arial"/>
          <w:sz w:val="11"/>
          <w:szCs w:val="11"/>
        </w:rPr>
        <w:t xml:space="preserve">Prestador de Servicios”, ejecuten o pretendan ejecutar alguna reclamación en contra de la “Suprema Corte”, el </w:t>
      </w:r>
      <w:r w:rsidRPr="00D741CF">
        <w:rPr>
          <w:rFonts w:ascii="Arial" w:hAnsi="Arial" w:cs="Arial"/>
          <w:color w:val="000000"/>
          <w:sz w:val="11"/>
          <w:szCs w:val="11"/>
        </w:rPr>
        <w:t>“</w:t>
      </w:r>
      <w:r w:rsidRPr="00D741CF">
        <w:rPr>
          <w:rFonts w:ascii="Arial" w:hAnsi="Arial" w:cs="Arial"/>
          <w:sz w:val="11"/>
          <w:szCs w:val="11"/>
        </w:rPr>
        <w:t xml:space="preserve">Prestador de Servicios” deberá rembolsar la totalidad de los gastos que erogue la “Suprema Corte” por concepto de traslados,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de las facturas que se encuentren pendientes de pago, independientemente de las acciones legales que se pudieran ejercer. </w:t>
      </w:r>
    </w:p>
    <w:p w14:paraId="5BBB7C95" w14:textId="77777777" w:rsidR="00A839FF" w:rsidRPr="00D741CF" w:rsidRDefault="00984CB1" w:rsidP="00A839FF">
      <w:pPr>
        <w:autoSpaceDE w:val="0"/>
        <w:autoSpaceDN w:val="0"/>
        <w:adjustRightInd w:val="0"/>
        <w:jc w:val="both"/>
        <w:rPr>
          <w:rFonts w:ascii="Arial" w:hAnsi="Arial" w:cs="Arial"/>
          <w:color w:val="000000"/>
          <w:sz w:val="11"/>
          <w:szCs w:val="11"/>
        </w:rPr>
      </w:pPr>
      <w:r w:rsidRPr="00D741CF">
        <w:rPr>
          <w:rFonts w:ascii="Arial" w:eastAsia="Calibri" w:hAnsi="Arial" w:cs="Arial"/>
          <w:b/>
          <w:snapToGrid w:val="0"/>
          <w:sz w:val="11"/>
          <w:szCs w:val="11"/>
        </w:rPr>
        <w:t>Séptima</w:t>
      </w:r>
      <w:r w:rsidR="00A839FF" w:rsidRPr="00D741CF">
        <w:rPr>
          <w:rFonts w:ascii="Arial" w:eastAsia="Calibri" w:hAnsi="Arial" w:cs="Arial"/>
          <w:b/>
          <w:snapToGrid w:val="0"/>
          <w:sz w:val="11"/>
          <w:szCs w:val="11"/>
        </w:rPr>
        <w:t xml:space="preserve">. </w:t>
      </w:r>
      <w:r w:rsidR="00A839FF" w:rsidRPr="00D741CF">
        <w:rPr>
          <w:rFonts w:ascii="Arial" w:hAnsi="Arial" w:cs="Arial"/>
          <w:b/>
          <w:color w:val="000000"/>
          <w:sz w:val="11"/>
          <w:szCs w:val="11"/>
        </w:rPr>
        <w:t>Subcontratación.</w:t>
      </w:r>
      <w:r w:rsidR="00A839FF" w:rsidRPr="00D741CF">
        <w:rPr>
          <w:rFonts w:ascii="Arial" w:hAnsi="Arial" w:cs="Arial"/>
          <w:color w:val="000000"/>
          <w:sz w:val="11"/>
          <w:szCs w:val="11"/>
        </w:rPr>
        <w:t xml:space="preserve"> La “Suprema Corte” manifiesta que no aceptará la subcontratación para el cumplimiento del objeto de esta contratación.</w:t>
      </w:r>
    </w:p>
    <w:p w14:paraId="42A74B34" w14:textId="77777777" w:rsidR="00A839FF" w:rsidRPr="00D741CF" w:rsidRDefault="00A839FF" w:rsidP="00A839FF">
      <w:pPr>
        <w:autoSpaceDE w:val="0"/>
        <w:autoSpaceDN w:val="0"/>
        <w:adjustRightInd w:val="0"/>
        <w:jc w:val="both"/>
        <w:rPr>
          <w:rFonts w:ascii="Arial" w:hAnsi="Arial" w:cs="Arial"/>
          <w:color w:val="000000"/>
          <w:sz w:val="11"/>
          <w:szCs w:val="11"/>
        </w:rPr>
      </w:pPr>
      <w:r w:rsidRPr="00D741CF">
        <w:rPr>
          <w:rFonts w:ascii="Arial" w:hAnsi="Arial" w:cs="Arial"/>
          <w:color w:val="000000"/>
          <w:sz w:val="11"/>
          <w:szCs w:val="11"/>
        </w:rPr>
        <w:t>Para los efectos de esta contratación, se entiende por subcontratación el acto mediante el cual el “Prestador de Servicios” encomienda a otra persona física o jurídica, la ejecución parcial o total del objeto del contrato.</w:t>
      </w:r>
    </w:p>
    <w:p w14:paraId="26FCD306" w14:textId="77777777" w:rsidR="00A839FF" w:rsidRPr="00D741CF" w:rsidRDefault="004A4149" w:rsidP="00A839FF">
      <w:pPr>
        <w:autoSpaceDE w:val="0"/>
        <w:autoSpaceDN w:val="0"/>
        <w:adjustRightInd w:val="0"/>
        <w:jc w:val="both"/>
        <w:rPr>
          <w:rFonts w:ascii="Arial" w:hAnsi="Arial" w:cs="Arial"/>
          <w:color w:val="000000"/>
          <w:sz w:val="11"/>
          <w:szCs w:val="11"/>
        </w:rPr>
      </w:pPr>
      <w:r w:rsidRPr="00D741CF">
        <w:rPr>
          <w:rFonts w:ascii="Arial" w:hAnsi="Arial" w:cs="Arial"/>
          <w:b/>
          <w:color w:val="000000"/>
          <w:sz w:val="11"/>
          <w:szCs w:val="11"/>
        </w:rPr>
        <w:t>Octava</w:t>
      </w:r>
      <w:r w:rsidR="00A839FF" w:rsidRPr="00D741CF">
        <w:rPr>
          <w:rFonts w:ascii="Arial" w:hAnsi="Arial" w:cs="Arial"/>
          <w:b/>
          <w:color w:val="000000"/>
          <w:sz w:val="11"/>
          <w:szCs w:val="11"/>
        </w:rPr>
        <w:t>.</w:t>
      </w:r>
      <w:r w:rsidR="00A839FF" w:rsidRPr="00D741CF">
        <w:rPr>
          <w:rFonts w:ascii="Arial" w:hAnsi="Arial" w:cs="Arial"/>
          <w:b/>
          <w:sz w:val="11"/>
          <w:szCs w:val="11"/>
        </w:rPr>
        <w:t xml:space="preserve"> </w:t>
      </w:r>
      <w:r w:rsidR="00A839FF" w:rsidRPr="00D741CF">
        <w:rPr>
          <w:rFonts w:ascii="Arial" w:hAnsi="Arial" w:cs="Arial"/>
          <w:b/>
          <w:bCs/>
          <w:sz w:val="11"/>
          <w:szCs w:val="11"/>
        </w:rPr>
        <w:t xml:space="preserve">Responsabilidad Civil. </w:t>
      </w:r>
      <w:r w:rsidR="00A839FF" w:rsidRPr="00D741CF">
        <w:rPr>
          <w:rFonts w:ascii="Arial" w:hAnsi="Arial" w:cs="Arial"/>
          <w:color w:val="000000"/>
          <w:sz w:val="11"/>
          <w:szCs w:val="11"/>
        </w:rPr>
        <w:t>El “Prestador de Servicios” responderá por los daños que se causen a los bienes en posesión o en propiedad de la “Suprema Corte” con motivo de la prestación de los servicios,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C384B72" w14:textId="77777777" w:rsidR="00A839FF" w:rsidRPr="00D741CF" w:rsidRDefault="004A4149" w:rsidP="00A839FF">
      <w:pPr>
        <w:autoSpaceDE w:val="0"/>
        <w:autoSpaceDN w:val="0"/>
        <w:adjustRightInd w:val="0"/>
        <w:jc w:val="both"/>
        <w:rPr>
          <w:rFonts w:ascii="Arial" w:hAnsi="Arial" w:cs="Arial"/>
          <w:color w:val="000000"/>
          <w:sz w:val="11"/>
          <w:szCs w:val="11"/>
        </w:rPr>
      </w:pPr>
      <w:r w:rsidRPr="00D741CF">
        <w:rPr>
          <w:rFonts w:ascii="Arial" w:hAnsi="Arial" w:cs="Arial"/>
          <w:b/>
          <w:color w:val="000000"/>
          <w:sz w:val="11"/>
          <w:szCs w:val="11"/>
        </w:rPr>
        <w:t>Novena</w:t>
      </w:r>
      <w:r w:rsidR="00A839FF" w:rsidRPr="00D741CF">
        <w:rPr>
          <w:rFonts w:ascii="Arial" w:hAnsi="Arial" w:cs="Arial"/>
          <w:b/>
          <w:color w:val="000000"/>
          <w:sz w:val="11"/>
          <w:szCs w:val="11"/>
        </w:rPr>
        <w:t xml:space="preserve">. </w:t>
      </w:r>
      <w:r w:rsidR="00A839FF" w:rsidRPr="00D741CF">
        <w:rPr>
          <w:rFonts w:ascii="Arial" w:hAnsi="Arial" w:cs="Arial"/>
          <w:b/>
          <w:bCs/>
          <w:color w:val="000000"/>
          <w:sz w:val="11"/>
          <w:szCs w:val="11"/>
        </w:rPr>
        <w:t xml:space="preserve">Intransmisibilidad de los derechos y obligaciones derivados del presente contrato. </w:t>
      </w:r>
      <w:r w:rsidR="00A839FF" w:rsidRPr="00D741CF">
        <w:rPr>
          <w:rFonts w:ascii="Arial" w:hAnsi="Arial" w:cs="Arial"/>
          <w:color w:val="000000"/>
          <w:sz w:val="11"/>
          <w:szCs w:val="11"/>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26B32C15" w14:textId="77777777" w:rsidR="00A839FF" w:rsidRPr="00D741CF" w:rsidRDefault="00A839FF" w:rsidP="00A839FF">
      <w:pPr>
        <w:autoSpaceDE w:val="0"/>
        <w:autoSpaceDN w:val="0"/>
        <w:adjustRightInd w:val="0"/>
        <w:jc w:val="both"/>
        <w:rPr>
          <w:rFonts w:ascii="Arial" w:hAnsi="Arial" w:cs="Arial"/>
          <w:color w:val="000000"/>
          <w:sz w:val="11"/>
          <w:szCs w:val="11"/>
        </w:rPr>
      </w:pPr>
      <w:r w:rsidRPr="00D741CF">
        <w:rPr>
          <w:rFonts w:ascii="Arial" w:hAnsi="Arial" w:cs="Arial"/>
          <w:b/>
          <w:color w:val="000000"/>
          <w:sz w:val="11"/>
          <w:szCs w:val="11"/>
        </w:rPr>
        <w:t xml:space="preserve">Décima. Del fomento a la transparencia y de la protección de datos personales. </w:t>
      </w:r>
      <w:r w:rsidRPr="00D741CF">
        <w:rPr>
          <w:rFonts w:ascii="Arial" w:hAnsi="Arial" w:cs="Arial"/>
          <w:color w:val="000000"/>
          <w:sz w:val="11"/>
          <w:szCs w:val="11"/>
        </w:rPr>
        <w:t>“Las Partes” reconocen que la información contenida en el presente contrato y, en su caso, los entregables que se generen podrá ser susceptibles de clasificarse como reservada y/o confidencial, en términos de los artículos 106,113 y 116 de la Ley General de Transparencia y Acceso a la Información Pública, así como 98, 110 y 113 de la Ley Federal de Transparencia y Acceso a la Información Pública. 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 servicio.</w:t>
      </w:r>
    </w:p>
    <w:p w14:paraId="42AEE909" w14:textId="77777777" w:rsidR="00A839FF" w:rsidRPr="00D741CF" w:rsidRDefault="00A839FF" w:rsidP="00A839FF">
      <w:pPr>
        <w:autoSpaceDE w:val="0"/>
        <w:autoSpaceDN w:val="0"/>
        <w:adjustRightInd w:val="0"/>
        <w:jc w:val="both"/>
        <w:rPr>
          <w:rFonts w:ascii="Arial" w:hAnsi="Arial" w:cs="Arial"/>
          <w:color w:val="000000"/>
          <w:sz w:val="11"/>
          <w:szCs w:val="11"/>
        </w:rPr>
      </w:pPr>
      <w:r w:rsidRPr="00D741CF">
        <w:rPr>
          <w:rFonts w:ascii="Arial" w:hAnsi="Arial" w:cs="Arial"/>
          <w:color w:val="000000"/>
          <w:sz w:val="11"/>
          <w:szCs w:val="11"/>
        </w:rPr>
        <w:t>Los trabajos ejecutados,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 Los datos personales que recabe el encargado son única y exclusivamente para el cumplimiento del objeto del presente Contrato. En ese sentido, el “Prestador de Servicios” se obliga a lo siguiente:</w:t>
      </w:r>
    </w:p>
    <w:p w14:paraId="4B2EDC14" w14:textId="77777777" w:rsidR="00A839FF" w:rsidRPr="00D741CF" w:rsidRDefault="00A839FF" w:rsidP="00A839FF">
      <w:pPr>
        <w:autoSpaceDE w:val="0"/>
        <w:autoSpaceDN w:val="0"/>
        <w:adjustRightInd w:val="0"/>
        <w:jc w:val="both"/>
        <w:rPr>
          <w:rFonts w:ascii="Arial" w:hAnsi="Arial" w:cs="Arial"/>
          <w:color w:val="000000"/>
          <w:sz w:val="11"/>
          <w:szCs w:val="11"/>
        </w:rPr>
      </w:pPr>
      <w:r w:rsidRPr="00D741CF">
        <w:rPr>
          <w:rFonts w:ascii="Arial" w:hAnsi="Arial" w:cs="Arial"/>
          <w:color w:val="000000"/>
          <w:sz w:val="11"/>
          <w:szCs w:val="11"/>
        </w:rPr>
        <w:t xml:space="preserve">a. Abstenerse de tratar los datos personales para finalidades distintas a las autorizadas por la “Suprema Corte”; </w:t>
      </w:r>
    </w:p>
    <w:p w14:paraId="5FBDD4FD" w14:textId="77777777" w:rsidR="00A839FF" w:rsidRPr="00D741CF" w:rsidRDefault="00A839FF" w:rsidP="00A839FF">
      <w:pPr>
        <w:autoSpaceDE w:val="0"/>
        <w:autoSpaceDN w:val="0"/>
        <w:adjustRightInd w:val="0"/>
        <w:jc w:val="both"/>
        <w:rPr>
          <w:rFonts w:ascii="Arial" w:hAnsi="Arial" w:cs="Arial"/>
          <w:color w:val="000000"/>
          <w:sz w:val="11"/>
          <w:szCs w:val="11"/>
        </w:rPr>
      </w:pPr>
      <w:r w:rsidRPr="00D741CF">
        <w:rPr>
          <w:rFonts w:ascii="Arial" w:hAnsi="Arial" w:cs="Arial"/>
          <w:color w:val="000000"/>
          <w:sz w:val="11"/>
          <w:szCs w:val="11"/>
        </w:rPr>
        <w:t xml:space="preserve">b. Guardar confidencialidad y abstenerse de transferir los datos personales tratados, así como informar a la “Suprema Corte” cuando ocurra una vulneración de </w:t>
      </w:r>
      <w:proofErr w:type="gramStart"/>
      <w:r w:rsidRPr="00D741CF">
        <w:rPr>
          <w:rFonts w:ascii="Arial" w:hAnsi="Arial" w:cs="Arial"/>
          <w:color w:val="000000"/>
          <w:sz w:val="11"/>
          <w:szCs w:val="11"/>
        </w:rPr>
        <w:t>los mismos</w:t>
      </w:r>
      <w:proofErr w:type="gramEnd"/>
      <w:r w:rsidRPr="00D741CF">
        <w:rPr>
          <w:rFonts w:ascii="Arial" w:hAnsi="Arial" w:cs="Arial"/>
          <w:color w:val="000000"/>
          <w:sz w:val="11"/>
          <w:szCs w:val="11"/>
        </w:rPr>
        <w:t xml:space="preserve">; </w:t>
      </w:r>
    </w:p>
    <w:p w14:paraId="10A0D311" w14:textId="77777777" w:rsidR="00A839FF" w:rsidRPr="00D741CF" w:rsidRDefault="00A839FF" w:rsidP="00A839FF">
      <w:pPr>
        <w:autoSpaceDE w:val="0"/>
        <w:autoSpaceDN w:val="0"/>
        <w:adjustRightInd w:val="0"/>
        <w:jc w:val="both"/>
        <w:rPr>
          <w:rFonts w:ascii="Arial" w:hAnsi="Arial" w:cs="Arial"/>
          <w:color w:val="000000"/>
          <w:sz w:val="11"/>
          <w:szCs w:val="11"/>
        </w:rPr>
      </w:pPr>
      <w:r w:rsidRPr="00D741CF">
        <w:rPr>
          <w:rFonts w:ascii="Arial" w:hAnsi="Arial" w:cs="Arial"/>
          <w:color w:val="000000"/>
          <w:sz w:val="11"/>
          <w:szCs w:val="11"/>
        </w:rPr>
        <w:t>c. Eliminar y devolver los datos personales objeto de tratamiento una vez cumplido el presente contrato, y</w:t>
      </w:r>
    </w:p>
    <w:p w14:paraId="04CDEEE6" w14:textId="77777777" w:rsidR="00A839FF" w:rsidRPr="00D741CF" w:rsidRDefault="00A839FF" w:rsidP="00A839FF">
      <w:pPr>
        <w:autoSpaceDE w:val="0"/>
        <w:autoSpaceDN w:val="0"/>
        <w:adjustRightInd w:val="0"/>
        <w:jc w:val="both"/>
        <w:rPr>
          <w:rFonts w:ascii="Arial" w:hAnsi="Arial" w:cs="Arial"/>
          <w:color w:val="000000"/>
          <w:sz w:val="11"/>
          <w:szCs w:val="11"/>
        </w:rPr>
      </w:pPr>
      <w:r w:rsidRPr="00D741CF">
        <w:rPr>
          <w:rFonts w:ascii="Arial" w:hAnsi="Arial" w:cs="Arial"/>
          <w:color w:val="000000"/>
          <w:sz w:val="11"/>
          <w:szCs w:val="11"/>
        </w:rPr>
        <w:t>d. No subcontratar servicios que conlleven el tratamiento de datos personales, en términos del artículo 61 de la LGPDPPSO.</w:t>
      </w:r>
    </w:p>
    <w:p w14:paraId="6B52981D" w14:textId="77777777" w:rsidR="00A839FF" w:rsidRPr="00D741CF" w:rsidRDefault="00A839FF" w:rsidP="00A839FF">
      <w:pPr>
        <w:autoSpaceDE w:val="0"/>
        <w:autoSpaceDN w:val="0"/>
        <w:adjustRightInd w:val="0"/>
        <w:jc w:val="both"/>
        <w:rPr>
          <w:rFonts w:ascii="Arial" w:hAnsi="Arial" w:cs="Arial"/>
          <w:color w:val="000000"/>
          <w:sz w:val="11"/>
          <w:szCs w:val="11"/>
        </w:rPr>
      </w:pPr>
      <w:r w:rsidRPr="00D741CF">
        <w:rPr>
          <w:rFonts w:ascii="Arial" w:hAnsi="Arial" w:cs="Arial"/>
          <w:b/>
          <w:color w:val="000000"/>
          <w:sz w:val="11"/>
          <w:szCs w:val="11"/>
        </w:rPr>
        <w:t xml:space="preserve">Décima </w:t>
      </w:r>
      <w:r w:rsidR="004A4149" w:rsidRPr="00D741CF">
        <w:rPr>
          <w:rFonts w:ascii="Arial" w:hAnsi="Arial" w:cs="Arial"/>
          <w:b/>
          <w:color w:val="000000"/>
          <w:sz w:val="11"/>
          <w:szCs w:val="11"/>
        </w:rPr>
        <w:t>Primera</w:t>
      </w:r>
      <w:r w:rsidRPr="00D741CF">
        <w:rPr>
          <w:rFonts w:ascii="Arial" w:hAnsi="Arial" w:cs="Arial"/>
          <w:b/>
          <w:color w:val="000000"/>
          <w:sz w:val="11"/>
          <w:szCs w:val="11"/>
        </w:rPr>
        <w:t>. Rescisión del contrato.</w:t>
      </w:r>
      <w:r w:rsidRPr="00D741CF">
        <w:rPr>
          <w:rFonts w:ascii="Arial" w:hAnsi="Arial" w:cs="Arial"/>
          <w:color w:val="000000"/>
          <w:sz w:val="11"/>
          <w:szCs w:val="11"/>
        </w:rPr>
        <w:t xml:space="preserve"> Las partes” aceptan que la “Suprema Corte” podrá rescindir, de manera unilateral, el presente contrato sin que medie declaración judicial, en caso de que el “Prestador de Servicios”</w:t>
      </w:r>
      <w:r w:rsidRPr="00D741CF">
        <w:rPr>
          <w:rFonts w:ascii="Arial" w:hAnsi="Arial" w:cs="Arial"/>
          <w:i/>
          <w:color w:val="000000"/>
          <w:sz w:val="11"/>
          <w:szCs w:val="11"/>
        </w:rPr>
        <w:t xml:space="preserve"> </w:t>
      </w:r>
      <w:r w:rsidRPr="00D741CF">
        <w:rPr>
          <w:rFonts w:ascii="Arial" w:hAnsi="Arial" w:cs="Arial"/>
          <w:color w:val="000000"/>
          <w:sz w:val="11"/>
          <w:szCs w:val="11"/>
        </w:rPr>
        <w:t>deje de cumplir cualesquiera de las obligaciones que asume en este contrato por causas que le sean imputables, o bien, en caso de ser objeto de embargo, huelga estallada, concurso mercantil o liquidación.</w:t>
      </w:r>
    </w:p>
    <w:p w14:paraId="5AA270F7" w14:textId="77777777" w:rsidR="00A839FF" w:rsidRPr="00D741CF" w:rsidRDefault="00A839FF" w:rsidP="00A839FF">
      <w:pPr>
        <w:autoSpaceDE w:val="0"/>
        <w:autoSpaceDN w:val="0"/>
        <w:adjustRightInd w:val="0"/>
        <w:jc w:val="both"/>
        <w:rPr>
          <w:rFonts w:ascii="Arial" w:hAnsi="Arial" w:cs="Arial"/>
          <w:color w:val="000000"/>
          <w:sz w:val="11"/>
          <w:szCs w:val="11"/>
        </w:rPr>
      </w:pPr>
      <w:r w:rsidRPr="00D741CF">
        <w:rPr>
          <w:rFonts w:ascii="Arial" w:hAnsi="Arial" w:cs="Arial"/>
          <w:color w:val="000000"/>
          <w:sz w:val="11"/>
          <w:szCs w:val="11"/>
        </w:rPr>
        <w:t>Antes de declarar la rescisión, la “Suprema Corte” notificará por escrito las causas respectivas al “</w:t>
      </w:r>
      <w:r w:rsidRPr="00D741CF">
        <w:rPr>
          <w:rFonts w:ascii="Arial" w:hAnsi="Arial" w:cs="Arial"/>
          <w:sz w:val="11"/>
          <w:szCs w:val="11"/>
        </w:rPr>
        <w:t>Prestador de Servicios”</w:t>
      </w:r>
      <w:r w:rsidRPr="00D741CF">
        <w:rPr>
          <w:rFonts w:ascii="Arial" w:hAnsi="Arial" w:cs="Arial"/>
          <w:color w:val="000000"/>
          <w:sz w:val="11"/>
          <w:szCs w:val="11"/>
        </w:rPr>
        <w:t xml:space="preserve"> en su domicilio señalado en la declaración II.4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w:t>
      </w:r>
      <w:r w:rsidRPr="00D741CF">
        <w:rPr>
          <w:rFonts w:ascii="Arial" w:hAnsi="Arial" w:cs="Arial"/>
          <w:sz w:val="11"/>
          <w:szCs w:val="11"/>
        </w:rPr>
        <w:t>Prestador de Servicios”</w:t>
      </w:r>
      <w:r w:rsidRPr="00D741CF">
        <w:rPr>
          <w:rFonts w:ascii="Arial" w:hAnsi="Arial" w:cs="Arial"/>
          <w:color w:val="000000"/>
          <w:sz w:val="11"/>
          <w:szCs w:val="11"/>
        </w:rPr>
        <w:t xml:space="preserve"> en su domicilio señalado en la declaración II.5 de este instrumento. Serán causas de rescisión del presente instrumento contractual las siguientes: 1) Si el “Prestador de Servicios” no exhibe las garantías en los términos y condiciones indicados en este contrato. 2) Si el “Prestador de Servicios”</w:t>
      </w:r>
      <w:r w:rsidRPr="00D741CF">
        <w:rPr>
          <w:rFonts w:ascii="Arial" w:hAnsi="Arial" w:cs="Arial"/>
          <w:b/>
          <w:bCs/>
          <w:color w:val="000000"/>
          <w:sz w:val="11"/>
          <w:szCs w:val="11"/>
        </w:rPr>
        <w:t xml:space="preserve"> </w:t>
      </w:r>
      <w:r w:rsidRPr="00D741CF">
        <w:rPr>
          <w:rFonts w:ascii="Arial" w:hAnsi="Arial" w:cs="Arial"/>
          <w:color w:val="000000"/>
          <w:sz w:val="11"/>
          <w:szCs w:val="11"/>
        </w:rPr>
        <w:t xml:space="preserve">suspende la entrega de los bienes o la prestación de los servicios señalados en la cláusula primera del presente contrato. 3) Si el “Prestador de Servicios” incurre en falsedad total o parcial respecto de la información proporcionada para la celebración del presente contrato. 4) En general, por el incumplimiento por parte del “Prestador de Servicios” a cualesquiera de las obligaciones derivadas del presente contrato. </w:t>
      </w:r>
    </w:p>
    <w:p w14:paraId="24D4AB3E" w14:textId="77777777" w:rsidR="00A839FF" w:rsidRPr="00D741CF" w:rsidRDefault="00A839FF" w:rsidP="00A839FF">
      <w:pPr>
        <w:autoSpaceDE w:val="0"/>
        <w:autoSpaceDN w:val="0"/>
        <w:adjustRightInd w:val="0"/>
        <w:jc w:val="both"/>
        <w:rPr>
          <w:rFonts w:ascii="Arial" w:hAnsi="Arial" w:cs="Arial"/>
          <w:color w:val="000000"/>
          <w:sz w:val="11"/>
          <w:szCs w:val="11"/>
        </w:rPr>
      </w:pPr>
      <w:r w:rsidRPr="00D741CF">
        <w:rPr>
          <w:rFonts w:ascii="Arial" w:hAnsi="Arial" w:cs="Arial"/>
          <w:b/>
          <w:color w:val="000000"/>
          <w:sz w:val="11"/>
          <w:szCs w:val="11"/>
        </w:rPr>
        <w:t xml:space="preserve">Décima </w:t>
      </w:r>
      <w:r w:rsidR="004A4149" w:rsidRPr="00D741CF">
        <w:rPr>
          <w:rFonts w:ascii="Arial" w:hAnsi="Arial" w:cs="Arial"/>
          <w:b/>
          <w:color w:val="000000"/>
          <w:sz w:val="11"/>
          <w:szCs w:val="11"/>
        </w:rPr>
        <w:t>Segunda</w:t>
      </w:r>
      <w:r w:rsidRPr="00D741CF">
        <w:rPr>
          <w:rFonts w:ascii="Arial" w:hAnsi="Arial" w:cs="Arial"/>
          <w:b/>
          <w:color w:val="000000"/>
          <w:sz w:val="11"/>
          <w:szCs w:val="11"/>
        </w:rPr>
        <w:t>. Supuesto de terminación del contrato diversos a la recisión.</w:t>
      </w:r>
      <w:r w:rsidRPr="00D741CF">
        <w:rPr>
          <w:rFonts w:ascii="Arial" w:hAnsi="Arial" w:cs="Arial"/>
          <w:color w:val="000000"/>
          <w:sz w:val="11"/>
          <w:szCs w:val="11"/>
        </w:rPr>
        <w:t xml:space="preserve"> 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 </w:t>
      </w:r>
    </w:p>
    <w:p w14:paraId="0DBA3880" w14:textId="77777777" w:rsidR="00A839FF" w:rsidRPr="00D741CF" w:rsidRDefault="00A839FF" w:rsidP="00A839FF">
      <w:pPr>
        <w:autoSpaceDE w:val="0"/>
        <w:autoSpaceDN w:val="0"/>
        <w:adjustRightInd w:val="0"/>
        <w:jc w:val="both"/>
        <w:rPr>
          <w:rFonts w:ascii="Arial" w:hAnsi="Arial" w:cs="Arial"/>
          <w:b/>
          <w:bCs/>
          <w:color w:val="000000"/>
          <w:sz w:val="11"/>
          <w:szCs w:val="11"/>
        </w:rPr>
      </w:pPr>
      <w:r w:rsidRPr="00D741CF">
        <w:rPr>
          <w:rFonts w:ascii="Arial" w:hAnsi="Arial" w:cs="Arial"/>
          <w:b/>
          <w:color w:val="000000"/>
          <w:sz w:val="11"/>
          <w:szCs w:val="11"/>
        </w:rPr>
        <w:t xml:space="preserve">Décima </w:t>
      </w:r>
      <w:r w:rsidR="004A4149" w:rsidRPr="00D741CF">
        <w:rPr>
          <w:rFonts w:ascii="Arial" w:hAnsi="Arial" w:cs="Arial"/>
          <w:b/>
          <w:color w:val="000000"/>
          <w:sz w:val="11"/>
          <w:szCs w:val="11"/>
        </w:rPr>
        <w:t>Tercera</w:t>
      </w:r>
      <w:r w:rsidRPr="00D741CF">
        <w:rPr>
          <w:rFonts w:ascii="Arial" w:hAnsi="Arial" w:cs="Arial"/>
          <w:b/>
          <w:color w:val="000000"/>
          <w:sz w:val="11"/>
          <w:szCs w:val="11"/>
        </w:rPr>
        <w:t xml:space="preserve">. </w:t>
      </w:r>
      <w:r w:rsidRPr="00D741CF">
        <w:rPr>
          <w:rFonts w:ascii="Arial" w:hAnsi="Arial" w:cs="Arial"/>
          <w:b/>
          <w:bCs/>
          <w:color w:val="000000"/>
          <w:sz w:val="11"/>
          <w:szCs w:val="11"/>
        </w:rPr>
        <w:t xml:space="preserve">Suspensión temporal del contrato. </w:t>
      </w:r>
      <w:r w:rsidRPr="00D741CF">
        <w:rPr>
          <w:rFonts w:ascii="Arial" w:hAnsi="Arial" w:cs="Arial"/>
          <w:color w:val="000000"/>
          <w:sz w:val="11"/>
          <w:szCs w:val="11"/>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3C164B36" w14:textId="77777777" w:rsidR="00A839FF" w:rsidRPr="00D741CF" w:rsidRDefault="00A839FF" w:rsidP="00A839FF">
      <w:pPr>
        <w:jc w:val="both"/>
        <w:rPr>
          <w:rFonts w:ascii="Arial" w:hAnsi="Arial" w:cs="Arial"/>
          <w:color w:val="000000"/>
          <w:sz w:val="11"/>
          <w:szCs w:val="11"/>
        </w:rPr>
      </w:pPr>
      <w:r w:rsidRPr="00D741CF">
        <w:rPr>
          <w:rFonts w:ascii="Arial" w:hAnsi="Arial" w:cs="Arial"/>
          <w:b/>
          <w:color w:val="000000"/>
          <w:sz w:val="11"/>
          <w:szCs w:val="11"/>
        </w:rPr>
        <w:t xml:space="preserve">Décima </w:t>
      </w:r>
      <w:r w:rsidR="004A4149" w:rsidRPr="00D741CF">
        <w:rPr>
          <w:rFonts w:ascii="Arial" w:hAnsi="Arial" w:cs="Arial"/>
          <w:b/>
          <w:color w:val="000000"/>
          <w:sz w:val="11"/>
          <w:szCs w:val="11"/>
        </w:rPr>
        <w:t>Cuarta</w:t>
      </w:r>
      <w:r w:rsidRPr="00D741CF">
        <w:rPr>
          <w:rFonts w:ascii="Arial" w:hAnsi="Arial" w:cs="Arial"/>
          <w:b/>
          <w:color w:val="000000"/>
          <w:sz w:val="11"/>
          <w:szCs w:val="11"/>
        </w:rPr>
        <w:t>. Modificación del contrato.</w:t>
      </w:r>
      <w:r w:rsidRPr="00D741CF">
        <w:rPr>
          <w:rFonts w:ascii="Arial" w:hAnsi="Arial" w:cs="Arial"/>
          <w:color w:val="000000"/>
          <w:sz w:val="11"/>
          <w:szCs w:val="11"/>
        </w:rPr>
        <w:t xml:space="preserve"> Las condiciones pactadas en el presente instrumento podrán ser objeto de modificación en términos de lo previsto en los artículos 13, fracción XXII y 148, fracción I, del referido Acuerdo General XIV/2019.</w:t>
      </w:r>
    </w:p>
    <w:p w14:paraId="3E501FBF" w14:textId="628FEF8F" w:rsidR="00A839FF" w:rsidRPr="00D741CF" w:rsidRDefault="00A839FF" w:rsidP="00A839FF">
      <w:pPr>
        <w:autoSpaceDE w:val="0"/>
        <w:autoSpaceDN w:val="0"/>
        <w:adjustRightInd w:val="0"/>
        <w:jc w:val="both"/>
        <w:rPr>
          <w:rFonts w:ascii="Arial" w:hAnsi="Arial" w:cs="Arial"/>
          <w:color w:val="000000"/>
          <w:sz w:val="11"/>
          <w:szCs w:val="11"/>
        </w:rPr>
      </w:pPr>
      <w:r w:rsidRPr="00D741CF">
        <w:rPr>
          <w:rFonts w:ascii="Arial" w:hAnsi="Arial" w:cs="Arial"/>
          <w:b/>
          <w:color w:val="000000"/>
          <w:sz w:val="11"/>
          <w:szCs w:val="11"/>
        </w:rPr>
        <w:t xml:space="preserve">Décima </w:t>
      </w:r>
      <w:r w:rsidR="004A4149" w:rsidRPr="00D741CF">
        <w:rPr>
          <w:rFonts w:ascii="Arial" w:hAnsi="Arial" w:cs="Arial"/>
          <w:b/>
          <w:color w:val="000000"/>
          <w:sz w:val="11"/>
          <w:szCs w:val="11"/>
        </w:rPr>
        <w:t>Quinta</w:t>
      </w:r>
      <w:r w:rsidRPr="00D741CF">
        <w:rPr>
          <w:rFonts w:ascii="Arial" w:hAnsi="Arial" w:cs="Arial"/>
          <w:b/>
          <w:color w:val="000000"/>
          <w:sz w:val="11"/>
          <w:szCs w:val="11"/>
        </w:rPr>
        <w:t xml:space="preserve">. Administrador del contrato. </w:t>
      </w:r>
      <w:r w:rsidR="0061520C" w:rsidRPr="00D741CF">
        <w:rPr>
          <w:rFonts w:ascii="Arial" w:hAnsi="Arial" w:cs="Arial"/>
          <w:color w:val="000000"/>
          <w:sz w:val="11"/>
          <w:szCs w:val="11"/>
        </w:rPr>
        <w:t xml:space="preserve">La “Suprema Corte” designa a </w:t>
      </w:r>
      <w:r w:rsidR="006A4EDE" w:rsidRPr="00D741CF">
        <w:rPr>
          <w:rFonts w:ascii="Arial" w:hAnsi="Arial" w:cs="Arial"/>
          <w:color w:val="000000"/>
          <w:sz w:val="11"/>
          <w:szCs w:val="11"/>
          <w:u w:val="single"/>
        </w:rPr>
        <w:t xml:space="preserve">la </w:t>
      </w:r>
      <w:r w:rsidR="008146F6" w:rsidRPr="00D741CF">
        <w:rPr>
          <w:rFonts w:ascii="Arial" w:hAnsi="Arial" w:cs="Arial"/>
          <w:color w:val="000000"/>
          <w:sz w:val="11"/>
          <w:szCs w:val="11"/>
          <w:u w:val="single"/>
        </w:rPr>
        <w:t>Titular</w:t>
      </w:r>
      <w:r w:rsidR="006A4EDE" w:rsidRPr="00D741CF">
        <w:rPr>
          <w:rFonts w:ascii="Arial" w:hAnsi="Arial" w:cs="Arial"/>
          <w:color w:val="000000"/>
          <w:sz w:val="11"/>
          <w:szCs w:val="11"/>
          <w:u w:val="single"/>
        </w:rPr>
        <w:t xml:space="preserve"> de la Casa de la Cultura Jurídica en</w:t>
      </w:r>
      <w:r w:rsidR="008146F6" w:rsidRPr="00D741CF">
        <w:rPr>
          <w:rFonts w:ascii="Arial" w:hAnsi="Arial" w:cs="Arial"/>
          <w:color w:val="000000"/>
          <w:sz w:val="11"/>
          <w:szCs w:val="11"/>
          <w:u w:val="single"/>
        </w:rPr>
        <w:t xml:space="preserve"> </w:t>
      </w:r>
      <w:r w:rsidR="007476CB" w:rsidRPr="00D741CF">
        <w:rPr>
          <w:rFonts w:ascii="Arial" w:hAnsi="Arial" w:cs="Arial"/>
          <w:color w:val="000000"/>
          <w:sz w:val="11"/>
          <w:szCs w:val="11"/>
          <w:u w:val="single"/>
        </w:rPr>
        <w:t xml:space="preserve">Oaxaca </w:t>
      </w:r>
      <w:r w:rsidR="0061520C" w:rsidRPr="00D741CF">
        <w:rPr>
          <w:rFonts w:ascii="Arial" w:hAnsi="Arial" w:cs="Arial"/>
          <w:color w:val="000000"/>
          <w:sz w:val="11"/>
          <w:szCs w:val="11"/>
        </w:rPr>
        <w:t xml:space="preserve">adscrita </w:t>
      </w:r>
      <w:r w:rsidR="006A4EDE" w:rsidRPr="00D741CF">
        <w:rPr>
          <w:rFonts w:ascii="Arial" w:hAnsi="Arial" w:cs="Arial"/>
          <w:color w:val="000000"/>
          <w:sz w:val="11"/>
          <w:szCs w:val="11"/>
        </w:rPr>
        <w:t xml:space="preserve">a la </w:t>
      </w:r>
      <w:r w:rsidR="006A4EDE" w:rsidRPr="00D741CF">
        <w:rPr>
          <w:rFonts w:ascii="Arial" w:hAnsi="Arial" w:cs="Arial"/>
          <w:color w:val="000000"/>
          <w:sz w:val="11"/>
          <w:szCs w:val="11"/>
          <w:u w:val="single"/>
        </w:rPr>
        <w:t>Dirección General de Casas de la Cultura Jurídica</w:t>
      </w:r>
      <w:r w:rsidRPr="00D741CF">
        <w:rPr>
          <w:rFonts w:ascii="Arial" w:hAnsi="Arial" w:cs="Arial"/>
          <w:color w:val="000000"/>
          <w:sz w:val="11"/>
          <w:szCs w:val="11"/>
        </w:rPr>
        <w:t xml:space="preserve"> de la “Suprema” Corte”, como “Administrador/a”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22DEC704" w14:textId="77777777" w:rsidR="00A839FF" w:rsidRPr="00D741CF" w:rsidRDefault="00A839FF" w:rsidP="00A839FF">
      <w:pPr>
        <w:autoSpaceDE w:val="0"/>
        <w:autoSpaceDN w:val="0"/>
        <w:adjustRightInd w:val="0"/>
        <w:jc w:val="both"/>
        <w:rPr>
          <w:rFonts w:ascii="Arial" w:hAnsi="Arial" w:cs="Arial"/>
          <w:color w:val="000000"/>
          <w:sz w:val="11"/>
          <w:szCs w:val="11"/>
        </w:rPr>
      </w:pPr>
      <w:r w:rsidRPr="00D741CF">
        <w:rPr>
          <w:rFonts w:ascii="Arial" w:hAnsi="Arial" w:cs="Arial"/>
          <w:color w:val="000000"/>
          <w:sz w:val="11"/>
          <w:szCs w:val="11"/>
        </w:rPr>
        <w:t xml:space="preserve">Asimismo, </w:t>
      </w:r>
      <w:r w:rsidR="006A4EDE" w:rsidRPr="00D741CF">
        <w:rPr>
          <w:rFonts w:ascii="Arial" w:hAnsi="Arial" w:cs="Arial"/>
          <w:color w:val="000000"/>
          <w:sz w:val="11"/>
          <w:szCs w:val="11"/>
        </w:rPr>
        <w:t xml:space="preserve">el </w:t>
      </w:r>
      <w:proofErr w:type="gramStart"/>
      <w:r w:rsidR="006A4EDE" w:rsidRPr="00D741CF">
        <w:rPr>
          <w:rFonts w:ascii="Arial" w:hAnsi="Arial" w:cs="Arial"/>
          <w:color w:val="000000"/>
          <w:sz w:val="11"/>
          <w:szCs w:val="11"/>
          <w:u w:val="single"/>
        </w:rPr>
        <w:t>Director General</w:t>
      </w:r>
      <w:proofErr w:type="gramEnd"/>
      <w:r w:rsidR="006A4EDE" w:rsidRPr="00D741CF">
        <w:rPr>
          <w:rFonts w:ascii="Arial" w:hAnsi="Arial" w:cs="Arial"/>
          <w:color w:val="000000"/>
          <w:sz w:val="11"/>
          <w:szCs w:val="11"/>
          <w:u w:val="single"/>
        </w:rPr>
        <w:t xml:space="preserve"> de Casas de la Cultura Jurídica</w:t>
      </w:r>
      <w:r w:rsidR="006A4EDE" w:rsidRPr="00D741CF">
        <w:rPr>
          <w:rFonts w:ascii="Arial" w:hAnsi="Arial" w:cs="Arial"/>
          <w:color w:val="000000"/>
          <w:sz w:val="11"/>
          <w:szCs w:val="11"/>
        </w:rPr>
        <w:t xml:space="preserve"> </w:t>
      </w:r>
      <w:r w:rsidRPr="00D741CF">
        <w:rPr>
          <w:rFonts w:ascii="Arial" w:hAnsi="Arial" w:cs="Arial"/>
          <w:color w:val="000000"/>
          <w:sz w:val="11"/>
          <w:szCs w:val="11"/>
        </w:rPr>
        <w:t>de la “Suprema Corte” podrá sustituir al “Administrador/a”, lo que informará por escrito al “Prestador de Servicios”.</w:t>
      </w:r>
    </w:p>
    <w:p w14:paraId="408EB8AB" w14:textId="0203FF2F" w:rsidR="00A839FF" w:rsidRPr="00D741CF" w:rsidRDefault="00A839FF" w:rsidP="007476CB">
      <w:pPr>
        <w:autoSpaceDE w:val="0"/>
        <w:autoSpaceDN w:val="0"/>
        <w:adjustRightInd w:val="0"/>
        <w:jc w:val="both"/>
        <w:rPr>
          <w:rFonts w:ascii="Arial" w:hAnsi="Arial" w:cs="Arial"/>
          <w:color w:val="000000"/>
          <w:sz w:val="11"/>
          <w:szCs w:val="11"/>
        </w:rPr>
      </w:pPr>
      <w:r w:rsidRPr="00D741CF">
        <w:rPr>
          <w:rFonts w:ascii="Arial" w:hAnsi="Arial" w:cs="Arial"/>
          <w:b/>
          <w:color w:val="000000"/>
          <w:sz w:val="11"/>
          <w:szCs w:val="11"/>
        </w:rPr>
        <w:t xml:space="preserve">Décima </w:t>
      </w:r>
      <w:r w:rsidR="004A4149" w:rsidRPr="00D741CF">
        <w:rPr>
          <w:rFonts w:ascii="Arial" w:hAnsi="Arial" w:cs="Arial"/>
          <w:b/>
          <w:color w:val="000000"/>
          <w:sz w:val="11"/>
          <w:szCs w:val="11"/>
        </w:rPr>
        <w:t>Sexta</w:t>
      </w:r>
      <w:r w:rsidRPr="00D741CF">
        <w:rPr>
          <w:rFonts w:ascii="Arial" w:hAnsi="Arial" w:cs="Arial"/>
          <w:b/>
          <w:color w:val="000000"/>
          <w:sz w:val="11"/>
          <w:szCs w:val="11"/>
        </w:rPr>
        <w:t>. Resolución de controversias</w:t>
      </w:r>
      <w:r w:rsidRPr="00D741CF">
        <w:rPr>
          <w:rFonts w:ascii="Arial" w:hAnsi="Arial" w:cs="Arial"/>
          <w:color w:val="000000"/>
          <w:sz w:val="11"/>
          <w:szCs w:val="11"/>
        </w:rPr>
        <w:t xml:space="preserve">. </w:t>
      </w:r>
      <w:r w:rsidR="007476CB" w:rsidRPr="00D741CF">
        <w:rPr>
          <w:rFonts w:ascii="Arial" w:hAnsi="Arial" w:cs="Arial"/>
          <w:color w:val="000000"/>
          <w:sz w:val="11"/>
          <w:szCs w:val="11"/>
        </w:rPr>
        <w:t xml:space="preserve">Para efecto de la interpretación y cumplimiento de lo estipulado en este instrumento, el “Prestador de Servicios” se somete expresamente a las decisiones del Tribunal Pleno de la “Suprema Corte” renunciando en forma expresa a cualquier otro fuero </w:t>
      </w:r>
      <w:proofErr w:type="gramStart"/>
      <w:r w:rsidR="007476CB" w:rsidRPr="00D741CF">
        <w:rPr>
          <w:rFonts w:ascii="Arial" w:hAnsi="Arial" w:cs="Arial"/>
          <w:color w:val="000000"/>
          <w:sz w:val="11"/>
          <w:szCs w:val="11"/>
        </w:rPr>
        <w:t>que</w:t>
      </w:r>
      <w:proofErr w:type="gramEnd"/>
      <w:r w:rsidR="007476CB" w:rsidRPr="00D741CF">
        <w:rPr>
          <w:rFonts w:ascii="Arial" w:hAnsi="Arial" w:cs="Arial"/>
          <w:color w:val="000000"/>
          <w:sz w:val="11"/>
          <w:szCs w:val="11"/>
        </w:rPr>
        <w:t xml:space="preserve"> en razón de su domicilio o vecindad, tengan o llegaren a tener, de conformidad con lo indicado en el artículo 11, fracción XXII de la Ley Orgánica del Poder Judicial de la Federación. Las “Partes” acuerdan que cualquier notificación que tengan que realizarse de una parte a otra, se realizará por escrito en el domicilio que ha señalado en las declaraciones I.4 y II.5 de este instrumento</w:t>
      </w:r>
    </w:p>
    <w:p w14:paraId="3E4F55EF" w14:textId="77777777" w:rsidR="00A839FF" w:rsidRPr="00D741CF" w:rsidRDefault="00A839FF" w:rsidP="00A839FF">
      <w:pPr>
        <w:autoSpaceDE w:val="0"/>
        <w:autoSpaceDN w:val="0"/>
        <w:adjustRightInd w:val="0"/>
        <w:jc w:val="both"/>
        <w:rPr>
          <w:rFonts w:ascii="Arial" w:hAnsi="Arial" w:cs="Arial"/>
          <w:color w:val="000000"/>
          <w:sz w:val="11"/>
          <w:szCs w:val="11"/>
        </w:rPr>
      </w:pPr>
      <w:r w:rsidRPr="00D741CF">
        <w:rPr>
          <w:rFonts w:ascii="Arial" w:hAnsi="Arial" w:cs="Arial"/>
          <w:b/>
          <w:color w:val="000000"/>
          <w:sz w:val="11"/>
          <w:szCs w:val="11"/>
        </w:rPr>
        <w:t xml:space="preserve">Décima </w:t>
      </w:r>
      <w:r w:rsidR="004A4149" w:rsidRPr="00D741CF">
        <w:rPr>
          <w:rFonts w:ascii="Arial" w:hAnsi="Arial" w:cs="Arial"/>
          <w:b/>
          <w:color w:val="000000"/>
          <w:sz w:val="11"/>
          <w:szCs w:val="11"/>
        </w:rPr>
        <w:t>Séptima</w:t>
      </w:r>
      <w:r w:rsidRPr="00D741CF">
        <w:rPr>
          <w:rFonts w:ascii="Arial" w:hAnsi="Arial" w:cs="Arial"/>
          <w:b/>
          <w:color w:val="000000"/>
          <w:sz w:val="11"/>
          <w:szCs w:val="11"/>
        </w:rPr>
        <w:t>. Legislación aplicable.</w:t>
      </w:r>
      <w:r w:rsidRPr="00D741CF">
        <w:rPr>
          <w:rFonts w:ascii="Arial" w:hAnsi="Arial" w:cs="Arial"/>
          <w:color w:val="000000"/>
          <w:sz w:val="11"/>
          <w:szCs w:val="11"/>
        </w:rPr>
        <w:t xml:space="preserve"> El acuerdo de voluntades previsto en este instrumento contractual se rige por lo dispuesto en la Constitución Política de los Estados Unidos Mexicanos, el “Acuerdo General de Administración XIV/2019”, el Reglamento Orgánico en Materia de Administración de la Suprema Corte de Justicia de la Nación, y en lo no previsto en estos por el Código Civil Federal, Código Federal de Procedimientos Civiles, la Ley Federal de Presupuesto y Responsabilidad Hacendaria, la Ley General de Responsabilidades Administrativas y la Ley Federal del Procedimiento Administrativo en lo conducente.</w:t>
      </w:r>
    </w:p>
    <w:p w14:paraId="04A07530" w14:textId="77777777" w:rsidR="00A839FF" w:rsidRPr="00D741CF" w:rsidRDefault="00A839FF" w:rsidP="00A96B96">
      <w:pPr>
        <w:autoSpaceDE w:val="0"/>
        <w:autoSpaceDN w:val="0"/>
        <w:adjustRightInd w:val="0"/>
        <w:jc w:val="both"/>
        <w:rPr>
          <w:rFonts w:ascii="Arial" w:hAnsi="Arial" w:cs="Arial"/>
          <w:color w:val="000000"/>
          <w:sz w:val="11"/>
          <w:szCs w:val="11"/>
        </w:rPr>
      </w:pPr>
    </w:p>
    <w:p w14:paraId="1ABC713B" w14:textId="77777777" w:rsidR="00AE67C2" w:rsidRPr="00D741CF" w:rsidRDefault="0005179F" w:rsidP="00AE67C2">
      <w:pPr>
        <w:jc w:val="center"/>
        <w:outlineLvl w:val="0"/>
        <w:rPr>
          <w:rFonts w:ascii="Arial" w:hAnsi="Arial" w:cs="Arial"/>
          <w:b/>
          <w:sz w:val="11"/>
          <w:szCs w:val="11"/>
        </w:rPr>
      </w:pPr>
      <w:r w:rsidRPr="00D741CF">
        <w:rPr>
          <w:rFonts w:ascii="Arial" w:hAnsi="Arial" w:cs="Arial"/>
          <w:b/>
          <w:sz w:val="11"/>
          <w:szCs w:val="11"/>
        </w:rPr>
        <w:t>RECEPCIÓN Y CONFORMIDAD DEL PRESENTE CONTRATO SIMPLIFICADO POR EL PRESTADOR DE SERVICIOS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3780"/>
        <w:gridCol w:w="2520"/>
      </w:tblGrid>
      <w:tr w:rsidR="00800B70" w:rsidRPr="00D741CF" w14:paraId="5EDC3329" w14:textId="77777777" w:rsidTr="005165A7">
        <w:trPr>
          <w:trHeight w:val="277"/>
        </w:trPr>
        <w:tc>
          <w:tcPr>
            <w:tcW w:w="5040" w:type="dxa"/>
          </w:tcPr>
          <w:p w14:paraId="4A50A027" w14:textId="77777777" w:rsidR="00800B70" w:rsidRPr="00D741CF" w:rsidRDefault="0005179F" w:rsidP="005165A7">
            <w:pPr>
              <w:jc w:val="center"/>
              <w:outlineLvl w:val="0"/>
              <w:rPr>
                <w:rFonts w:ascii="Arial" w:hAnsi="Arial" w:cs="Arial"/>
                <w:b/>
                <w:sz w:val="11"/>
                <w:szCs w:val="11"/>
              </w:rPr>
            </w:pPr>
            <w:r w:rsidRPr="00D741CF">
              <w:rPr>
                <w:rFonts w:ascii="Arial" w:hAnsi="Arial" w:cs="Arial"/>
                <w:b/>
                <w:sz w:val="11"/>
                <w:szCs w:val="11"/>
              </w:rPr>
              <w:t>Nombre</w:t>
            </w:r>
          </w:p>
          <w:p w14:paraId="121CC918" w14:textId="77777777" w:rsidR="0001243A" w:rsidRPr="00D741CF" w:rsidRDefault="0001243A" w:rsidP="0001243A">
            <w:pPr>
              <w:tabs>
                <w:tab w:val="center" w:pos="2412"/>
                <w:tab w:val="left" w:pos="3950"/>
              </w:tabs>
              <w:jc w:val="center"/>
              <w:outlineLvl w:val="0"/>
              <w:rPr>
                <w:rFonts w:ascii="Arial" w:hAnsi="Arial" w:cs="Arial"/>
                <w:b/>
                <w:sz w:val="11"/>
                <w:szCs w:val="11"/>
              </w:rPr>
            </w:pPr>
          </w:p>
        </w:tc>
        <w:tc>
          <w:tcPr>
            <w:tcW w:w="3780" w:type="dxa"/>
          </w:tcPr>
          <w:p w14:paraId="755B57C9" w14:textId="77777777" w:rsidR="00800B70" w:rsidRPr="00D741CF" w:rsidRDefault="0005179F" w:rsidP="005165A7">
            <w:pPr>
              <w:jc w:val="center"/>
              <w:outlineLvl w:val="0"/>
              <w:rPr>
                <w:rFonts w:ascii="Arial" w:hAnsi="Arial" w:cs="Arial"/>
                <w:b/>
                <w:sz w:val="11"/>
                <w:szCs w:val="11"/>
              </w:rPr>
            </w:pPr>
            <w:r w:rsidRPr="00D741CF">
              <w:rPr>
                <w:rFonts w:ascii="Arial" w:hAnsi="Arial" w:cs="Arial"/>
                <w:b/>
                <w:sz w:val="11"/>
                <w:szCs w:val="11"/>
              </w:rPr>
              <w:t>Firma</w:t>
            </w:r>
          </w:p>
        </w:tc>
        <w:tc>
          <w:tcPr>
            <w:tcW w:w="2520" w:type="dxa"/>
          </w:tcPr>
          <w:p w14:paraId="4C43B174" w14:textId="77777777" w:rsidR="00800B70" w:rsidRPr="00D741CF" w:rsidRDefault="0005179F" w:rsidP="005165A7">
            <w:pPr>
              <w:jc w:val="center"/>
              <w:outlineLvl w:val="0"/>
              <w:rPr>
                <w:rFonts w:ascii="Arial" w:hAnsi="Arial" w:cs="Arial"/>
                <w:b/>
                <w:sz w:val="11"/>
                <w:szCs w:val="11"/>
              </w:rPr>
            </w:pPr>
            <w:r w:rsidRPr="00D741CF">
              <w:rPr>
                <w:rFonts w:ascii="Arial" w:hAnsi="Arial" w:cs="Arial"/>
                <w:b/>
                <w:sz w:val="11"/>
                <w:szCs w:val="11"/>
              </w:rPr>
              <w:t>Fecha</w:t>
            </w:r>
          </w:p>
          <w:p w14:paraId="5BFB9DA9" w14:textId="77777777" w:rsidR="005165A7" w:rsidRPr="00D741CF" w:rsidRDefault="005165A7" w:rsidP="00CA7FF5">
            <w:pPr>
              <w:jc w:val="center"/>
              <w:outlineLvl w:val="0"/>
              <w:rPr>
                <w:rFonts w:ascii="Arial" w:hAnsi="Arial" w:cs="Arial"/>
                <w:b/>
                <w:sz w:val="11"/>
                <w:szCs w:val="11"/>
              </w:rPr>
            </w:pPr>
          </w:p>
        </w:tc>
      </w:tr>
    </w:tbl>
    <w:p w14:paraId="40A392C5" w14:textId="4BDD7EC3" w:rsidR="00AE67C2" w:rsidRPr="00D741CF" w:rsidRDefault="00AE67C2" w:rsidP="00C300C9">
      <w:pPr>
        <w:rPr>
          <w:rFonts w:ascii="Arial" w:hAnsi="Arial" w:cs="Arial"/>
          <w:sz w:val="11"/>
          <w:szCs w:val="11"/>
          <w:lang w:eastAsia="es-MX"/>
        </w:rPr>
      </w:pPr>
    </w:p>
    <w:p w14:paraId="0B54D456" w14:textId="5062A462" w:rsidR="00D741CF" w:rsidRPr="00D741CF" w:rsidRDefault="00D741CF" w:rsidP="00C300C9">
      <w:pPr>
        <w:rPr>
          <w:rFonts w:ascii="Arial" w:hAnsi="Arial" w:cs="Arial"/>
          <w:sz w:val="11"/>
          <w:szCs w:val="11"/>
          <w:lang w:eastAsia="es-MX"/>
        </w:rPr>
      </w:pPr>
    </w:p>
    <w:p w14:paraId="734925D4" w14:textId="583D3B3D" w:rsidR="00D741CF" w:rsidRPr="00D741CF" w:rsidRDefault="00D741CF" w:rsidP="00C300C9">
      <w:pPr>
        <w:rPr>
          <w:rFonts w:ascii="Arial" w:hAnsi="Arial" w:cs="Arial"/>
          <w:sz w:val="11"/>
          <w:szCs w:val="11"/>
          <w:lang w:eastAsia="es-MX"/>
        </w:rPr>
      </w:pPr>
    </w:p>
    <w:p w14:paraId="40166B80" w14:textId="3726ED42" w:rsidR="00D741CF" w:rsidRPr="00D741CF" w:rsidRDefault="00D741CF" w:rsidP="00C300C9">
      <w:pPr>
        <w:rPr>
          <w:rFonts w:ascii="Arial" w:hAnsi="Arial" w:cs="Arial"/>
          <w:sz w:val="11"/>
          <w:szCs w:val="11"/>
          <w:lang w:eastAsia="es-MX"/>
        </w:rPr>
      </w:pPr>
    </w:p>
    <w:p w14:paraId="6B68DC0F" w14:textId="30CF188C" w:rsidR="00D741CF" w:rsidRPr="00D741CF" w:rsidRDefault="00D741CF" w:rsidP="00C300C9">
      <w:pPr>
        <w:rPr>
          <w:rFonts w:ascii="Arial" w:hAnsi="Arial" w:cs="Arial"/>
          <w:sz w:val="11"/>
          <w:szCs w:val="11"/>
          <w:lang w:eastAsia="es-MX"/>
        </w:rPr>
      </w:pPr>
    </w:p>
    <w:p w14:paraId="13ED7852" w14:textId="182DA3E1" w:rsidR="00D741CF" w:rsidRPr="00D741CF" w:rsidRDefault="00D741CF" w:rsidP="00C300C9">
      <w:pPr>
        <w:rPr>
          <w:rFonts w:ascii="Arial" w:hAnsi="Arial" w:cs="Arial"/>
          <w:sz w:val="11"/>
          <w:szCs w:val="11"/>
          <w:lang w:eastAsia="es-MX"/>
        </w:rPr>
      </w:pPr>
    </w:p>
    <w:p w14:paraId="29F4AA28" w14:textId="2A309BF2" w:rsidR="00D741CF" w:rsidRPr="00D741CF" w:rsidRDefault="00D741CF" w:rsidP="00C300C9">
      <w:pPr>
        <w:rPr>
          <w:rFonts w:ascii="Arial" w:hAnsi="Arial" w:cs="Arial"/>
          <w:sz w:val="11"/>
          <w:szCs w:val="11"/>
          <w:lang w:eastAsia="es-MX"/>
        </w:rPr>
      </w:pPr>
    </w:p>
    <w:p w14:paraId="25DB5D78" w14:textId="6B9D942A" w:rsidR="00D741CF" w:rsidRPr="00D741CF" w:rsidRDefault="00D741CF" w:rsidP="00C300C9">
      <w:pPr>
        <w:rPr>
          <w:rFonts w:ascii="Arial" w:hAnsi="Arial" w:cs="Arial"/>
          <w:sz w:val="11"/>
          <w:szCs w:val="11"/>
          <w:lang w:eastAsia="es-MX"/>
        </w:rPr>
      </w:pPr>
    </w:p>
    <w:p w14:paraId="174A0BB7" w14:textId="0EB03A15" w:rsidR="00D741CF" w:rsidRPr="00D741CF" w:rsidRDefault="00D741CF" w:rsidP="00C300C9">
      <w:pPr>
        <w:rPr>
          <w:rFonts w:ascii="Arial" w:hAnsi="Arial" w:cs="Arial"/>
          <w:sz w:val="11"/>
          <w:szCs w:val="11"/>
          <w:lang w:eastAsia="es-MX"/>
        </w:rPr>
      </w:pPr>
    </w:p>
    <w:p w14:paraId="19B0FFDD" w14:textId="365478A8" w:rsidR="00D741CF" w:rsidRPr="00D741CF" w:rsidRDefault="00D741CF" w:rsidP="00C300C9">
      <w:pPr>
        <w:rPr>
          <w:rFonts w:ascii="Arial" w:hAnsi="Arial" w:cs="Arial"/>
          <w:sz w:val="11"/>
          <w:szCs w:val="11"/>
          <w:lang w:eastAsia="es-MX"/>
        </w:rPr>
      </w:pPr>
    </w:p>
    <w:p w14:paraId="61A5A7C9" w14:textId="2B22B34C" w:rsidR="00D741CF" w:rsidRPr="00D741CF" w:rsidRDefault="00D741CF" w:rsidP="00C300C9">
      <w:pPr>
        <w:rPr>
          <w:rFonts w:ascii="Arial" w:hAnsi="Arial" w:cs="Arial"/>
          <w:sz w:val="11"/>
          <w:szCs w:val="11"/>
          <w:lang w:eastAsia="es-MX"/>
        </w:rPr>
      </w:pPr>
    </w:p>
    <w:p w14:paraId="6D4525F3" w14:textId="10CDD617" w:rsidR="00D741CF" w:rsidRPr="00D741CF" w:rsidRDefault="00D741CF" w:rsidP="00C300C9">
      <w:pPr>
        <w:rPr>
          <w:rFonts w:ascii="Arial" w:hAnsi="Arial" w:cs="Arial"/>
          <w:sz w:val="11"/>
          <w:szCs w:val="11"/>
          <w:lang w:eastAsia="es-MX"/>
        </w:rPr>
      </w:pPr>
    </w:p>
    <w:p w14:paraId="439AD8BE" w14:textId="2679C731" w:rsidR="00D741CF" w:rsidRPr="00D741CF" w:rsidRDefault="00D741CF" w:rsidP="00C300C9">
      <w:pPr>
        <w:rPr>
          <w:rFonts w:ascii="Arial" w:hAnsi="Arial" w:cs="Arial"/>
          <w:sz w:val="11"/>
          <w:szCs w:val="11"/>
          <w:lang w:eastAsia="es-MX"/>
        </w:rPr>
      </w:pPr>
    </w:p>
    <w:p w14:paraId="28DB784C" w14:textId="06A2B8C1" w:rsidR="00D741CF" w:rsidRPr="00D741CF" w:rsidRDefault="00D741CF" w:rsidP="00C300C9">
      <w:pPr>
        <w:rPr>
          <w:rFonts w:ascii="Arial" w:hAnsi="Arial" w:cs="Arial"/>
          <w:sz w:val="11"/>
          <w:szCs w:val="11"/>
          <w:lang w:eastAsia="es-MX"/>
        </w:rPr>
      </w:pPr>
    </w:p>
    <w:p w14:paraId="2B967FFC" w14:textId="47B89F0B" w:rsidR="00D741CF" w:rsidRPr="00D741CF" w:rsidRDefault="00D741CF" w:rsidP="00C300C9">
      <w:pPr>
        <w:rPr>
          <w:rFonts w:ascii="Arial" w:hAnsi="Arial" w:cs="Arial"/>
          <w:sz w:val="11"/>
          <w:szCs w:val="11"/>
          <w:lang w:eastAsia="es-MX"/>
        </w:rPr>
      </w:pPr>
    </w:p>
    <w:p w14:paraId="4357EC97" w14:textId="3A137736" w:rsidR="00D741CF" w:rsidRPr="00D741CF" w:rsidRDefault="00D741CF" w:rsidP="00D741CF">
      <w:pPr>
        <w:pStyle w:val="Textosinformato"/>
        <w:tabs>
          <w:tab w:val="left" w:pos="6569"/>
        </w:tabs>
        <w:jc w:val="center"/>
        <w:rPr>
          <w:rFonts w:ascii="Arial" w:hAnsi="Arial" w:cs="Arial"/>
          <w:b/>
          <w:sz w:val="11"/>
          <w:szCs w:val="11"/>
        </w:rPr>
      </w:pPr>
      <w:r>
        <w:rPr>
          <w:rFonts w:ascii="Arial" w:hAnsi="Arial" w:cs="Arial"/>
          <w:b/>
          <w:sz w:val="11"/>
          <w:szCs w:val="11"/>
        </w:rPr>
        <w:t xml:space="preserve">MODELO DE </w:t>
      </w:r>
      <w:r w:rsidRPr="00D741CF">
        <w:rPr>
          <w:rFonts w:ascii="Arial" w:hAnsi="Arial" w:cs="Arial"/>
          <w:b/>
          <w:sz w:val="11"/>
          <w:szCs w:val="11"/>
        </w:rPr>
        <w:t>CONTRATO SIMPLIFICADO</w:t>
      </w:r>
      <w:r>
        <w:rPr>
          <w:rFonts w:ascii="Arial" w:hAnsi="Arial" w:cs="Arial"/>
          <w:b/>
          <w:sz w:val="11"/>
          <w:szCs w:val="11"/>
        </w:rPr>
        <w:t xml:space="preserve"> (PERSONA </w:t>
      </w:r>
      <w:r>
        <w:rPr>
          <w:rFonts w:ascii="Arial" w:hAnsi="Arial" w:cs="Arial"/>
          <w:b/>
          <w:sz w:val="11"/>
          <w:szCs w:val="11"/>
        </w:rPr>
        <w:t>FÍSICA</w:t>
      </w:r>
      <w:r>
        <w:rPr>
          <w:rFonts w:ascii="Arial" w:hAnsi="Arial" w:cs="Arial"/>
          <w:b/>
          <w:sz w:val="11"/>
          <w:szCs w:val="11"/>
        </w:rPr>
        <w:t>)</w:t>
      </w:r>
    </w:p>
    <w:p w14:paraId="5785CEB5" w14:textId="77777777" w:rsidR="00D741CF" w:rsidRPr="00307F37" w:rsidRDefault="00D741CF" w:rsidP="00D741CF">
      <w:pPr>
        <w:pStyle w:val="Textosinformato"/>
        <w:tabs>
          <w:tab w:val="left" w:pos="6569"/>
        </w:tabs>
        <w:jc w:val="center"/>
        <w:rPr>
          <w:rFonts w:ascii="Arial" w:hAnsi="Arial" w:cs="Arial"/>
          <w:b/>
          <w:sz w:val="11"/>
          <w:szCs w:val="11"/>
        </w:rPr>
      </w:pPr>
    </w:p>
    <w:p w14:paraId="3FD1A2E7" w14:textId="77777777" w:rsidR="00D741CF" w:rsidRPr="00307F37" w:rsidRDefault="00D741CF" w:rsidP="00D741CF">
      <w:pPr>
        <w:pStyle w:val="Textosinformato"/>
        <w:tabs>
          <w:tab w:val="left" w:pos="6569"/>
        </w:tabs>
        <w:jc w:val="both"/>
        <w:rPr>
          <w:rFonts w:ascii="Arial" w:hAnsi="Arial" w:cs="Arial"/>
          <w:b/>
          <w:sz w:val="11"/>
          <w:szCs w:val="11"/>
        </w:rPr>
      </w:pPr>
      <w:r w:rsidRPr="00307F37">
        <w:rPr>
          <w:rFonts w:ascii="Arial" w:hAnsi="Arial" w:cs="Arial"/>
          <w:b/>
          <w:sz w:val="11"/>
          <w:szCs w:val="11"/>
        </w:rPr>
        <w:t>I.- La Suprema Corte de Justicia de la Nación, en lo sucesivo “Suprema Corte" por conducto de su representante para los efectos de este instrumento manifiesta que:</w:t>
      </w:r>
    </w:p>
    <w:p w14:paraId="68635846" w14:textId="77777777" w:rsidR="00D741CF" w:rsidRPr="00307F37" w:rsidRDefault="00D741CF" w:rsidP="00D741CF">
      <w:pPr>
        <w:jc w:val="both"/>
        <w:rPr>
          <w:rFonts w:ascii="Arial" w:hAnsi="Arial" w:cs="Arial"/>
          <w:sz w:val="11"/>
          <w:szCs w:val="11"/>
        </w:rPr>
      </w:pPr>
      <w:r w:rsidRPr="00307F37">
        <w:rPr>
          <w:rFonts w:ascii="Arial" w:hAnsi="Arial" w:cs="Arial"/>
          <w:b/>
          <w:sz w:val="11"/>
          <w:szCs w:val="11"/>
        </w:rPr>
        <w:t>I.1</w:t>
      </w:r>
      <w:r w:rsidRPr="00307F37">
        <w:rPr>
          <w:rFonts w:ascii="Arial" w:hAnsi="Arial" w:cs="Arial"/>
          <w:sz w:val="11"/>
          <w:szCs w:val="11"/>
        </w:rPr>
        <w:t>.- Es el máximo órgano depositario del Poder Judicial de la Federación, en términos de lo dispuesto en los artículos 94 de la Constitución Política de los Estados Unidos Mexicanos y 1º, fracción I, de la Ley Orgánica del Poder Judicial de la Federación.</w:t>
      </w:r>
    </w:p>
    <w:p w14:paraId="463E65E6" w14:textId="77777777" w:rsidR="00D741CF" w:rsidRDefault="00D741CF" w:rsidP="00D741CF">
      <w:pPr>
        <w:jc w:val="both"/>
        <w:rPr>
          <w:rFonts w:ascii="Arial" w:hAnsi="Arial" w:cs="Arial"/>
          <w:b/>
          <w:sz w:val="11"/>
          <w:szCs w:val="11"/>
        </w:rPr>
      </w:pPr>
      <w:r w:rsidRPr="00307F37">
        <w:rPr>
          <w:rFonts w:ascii="Arial" w:hAnsi="Arial" w:cs="Arial"/>
          <w:b/>
          <w:sz w:val="11"/>
          <w:szCs w:val="11"/>
        </w:rPr>
        <w:t>I.2.-</w:t>
      </w:r>
      <w:r w:rsidRPr="008E0085">
        <w:t xml:space="preserve"> </w:t>
      </w:r>
      <w:r w:rsidRPr="008E0085">
        <w:rPr>
          <w:rFonts w:ascii="Arial" w:hAnsi="Arial" w:cs="Arial"/>
          <w:bCs/>
          <w:sz w:val="11"/>
          <w:szCs w:val="11"/>
        </w:rPr>
        <w:t xml:space="preserve">La presente contratación realizada mediante concurso público sumario fue autorizada por el titular de la Casa de la Cultura Jurídica en </w:t>
      </w:r>
      <w:r>
        <w:rPr>
          <w:rFonts w:ascii="Arial" w:hAnsi="Arial" w:cs="Arial"/>
          <w:bCs/>
          <w:sz w:val="11"/>
          <w:szCs w:val="11"/>
        </w:rPr>
        <w:t>Oaxaca</w:t>
      </w:r>
      <w:r w:rsidRPr="008E0085">
        <w:rPr>
          <w:rFonts w:ascii="Arial" w:hAnsi="Arial" w:cs="Arial"/>
          <w:bCs/>
          <w:sz w:val="11"/>
          <w:szCs w:val="11"/>
        </w:rPr>
        <w:t>, de conformidad con lo previsto en los artículos 43, fracción IV, 46, 86 y 88 del Acuerdo General de Administración XIV/2019, del Comité de Gobierno y Administración de la Suprema Corte de Justicia de la Nación del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62D7F4AE" w14:textId="77777777" w:rsidR="00D741CF" w:rsidRPr="001559ED" w:rsidRDefault="00D741CF" w:rsidP="00D741CF">
      <w:pPr>
        <w:jc w:val="both"/>
        <w:rPr>
          <w:rFonts w:ascii="Arial" w:hAnsi="Arial" w:cs="Arial"/>
          <w:sz w:val="11"/>
          <w:szCs w:val="11"/>
        </w:rPr>
      </w:pPr>
      <w:r w:rsidRPr="001559ED">
        <w:rPr>
          <w:rFonts w:ascii="Arial" w:hAnsi="Arial" w:cs="Arial"/>
          <w:sz w:val="11"/>
          <w:szCs w:val="11"/>
        </w:rPr>
        <w:t xml:space="preserve">I.3.- El Titular de la Casa de la Cultura Jurídica de la Ciudad de </w:t>
      </w:r>
      <w:r>
        <w:rPr>
          <w:rFonts w:ascii="Arial" w:hAnsi="Arial" w:cs="Arial"/>
          <w:sz w:val="11"/>
          <w:szCs w:val="11"/>
        </w:rPr>
        <w:t>Oaxaca, e</w:t>
      </w:r>
      <w:r w:rsidRPr="001559ED">
        <w:rPr>
          <w:rFonts w:ascii="Arial" w:hAnsi="Arial" w:cs="Arial"/>
          <w:sz w:val="11"/>
          <w:szCs w:val="11"/>
        </w:rPr>
        <w:t>stá facultado para suscribir el presente instrumento, de conformidad con lo dispuesto en el artículo 11, párrafo séptimo, del Acuerdo General de Administración XIV/2019 de la Suprema Corte de Justicia de la Nación.</w:t>
      </w:r>
    </w:p>
    <w:p w14:paraId="11D2A608" w14:textId="77777777" w:rsidR="00D741CF" w:rsidRPr="00307F37" w:rsidRDefault="00D741CF" w:rsidP="00D741CF">
      <w:pPr>
        <w:jc w:val="both"/>
        <w:rPr>
          <w:rFonts w:ascii="Arial" w:hAnsi="Arial" w:cs="Arial"/>
          <w:sz w:val="11"/>
          <w:szCs w:val="11"/>
        </w:rPr>
      </w:pPr>
      <w:r w:rsidRPr="00307F37">
        <w:rPr>
          <w:rFonts w:ascii="Arial" w:hAnsi="Arial" w:cs="Arial"/>
          <w:b/>
          <w:sz w:val="11"/>
          <w:szCs w:val="11"/>
        </w:rPr>
        <w:t>I.4.-</w:t>
      </w:r>
      <w:r w:rsidRPr="00307F37">
        <w:rPr>
          <w:rFonts w:ascii="Arial" w:hAnsi="Arial" w:cs="Arial"/>
          <w:sz w:val="11"/>
          <w:szCs w:val="11"/>
        </w:rPr>
        <w:t xml:space="preserve"> Para todo lo relacionado con el presente contrato, señala como su domicilio el ubicado en la Calle de José María Pino Suárez número 2, colonia Centro de la ciudad de México, Alcaldía Cuauhtémoc, código postal 06060, en la Ciudad de México.</w:t>
      </w:r>
    </w:p>
    <w:p w14:paraId="59384D2F" w14:textId="77777777" w:rsidR="00D741CF" w:rsidRPr="00307F37" w:rsidRDefault="00D741CF" w:rsidP="00D741CF">
      <w:pPr>
        <w:pStyle w:val="Textosinformato"/>
        <w:tabs>
          <w:tab w:val="left" w:pos="6569"/>
        </w:tabs>
        <w:jc w:val="both"/>
        <w:rPr>
          <w:rFonts w:ascii="Arial" w:hAnsi="Arial" w:cs="Arial"/>
          <w:b/>
          <w:sz w:val="11"/>
          <w:szCs w:val="11"/>
        </w:rPr>
      </w:pPr>
      <w:r w:rsidRPr="00307F37">
        <w:rPr>
          <w:rFonts w:ascii="Arial" w:hAnsi="Arial" w:cs="Arial"/>
          <w:b/>
          <w:sz w:val="11"/>
          <w:szCs w:val="11"/>
        </w:rPr>
        <w:t>II.- El “Prestador de Servicios” manifiesta bajo protesta de decir verdad que:</w:t>
      </w:r>
    </w:p>
    <w:p w14:paraId="5FF5DA77" w14:textId="77777777" w:rsidR="00D741CF" w:rsidRPr="00FE62B6" w:rsidRDefault="00D741CF" w:rsidP="00D741CF">
      <w:pPr>
        <w:jc w:val="both"/>
        <w:rPr>
          <w:rFonts w:ascii="Arial" w:hAnsi="Arial" w:cs="Arial"/>
          <w:sz w:val="11"/>
          <w:szCs w:val="11"/>
        </w:rPr>
      </w:pPr>
      <w:r w:rsidRPr="00307F37">
        <w:rPr>
          <w:rFonts w:ascii="Arial" w:hAnsi="Arial" w:cs="Arial"/>
          <w:b/>
          <w:sz w:val="11"/>
          <w:szCs w:val="11"/>
        </w:rPr>
        <w:t>II.1.-</w:t>
      </w:r>
      <w:r w:rsidRPr="00307F37">
        <w:rPr>
          <w:rFonts w:ascii="Arial" w:hAnsi="Arial" w:cs="Arial"/>
          <w:sz w:val="11"/>
          <w:szCs w:val="11"/>
        </w:rPr>
        <w:t xml:space="preserve"> Es una persona </w:t>
      </w:r>
      <w:r w:rsidRPr="008842C4">
        <w:rPr>
          <w:rFonts w:ascii="Arial" w:hAnsi="Arial" w:cs="Arial"/>
          <w:sz w:val="11"/>
          <w:szCs w:val="11"/>
          <w:highlight w:val="yellow"/>
          <w:u w:val="single"/>
        </w:rPr>
        <w:t>física</w:t>
      </w:r>
      <w:r w:rsidRPr="00307F37">
        <w:rPr>
          <w:rFonts w:ascii="Arial" w:hAnsi="Arial" w:cs="Arial"/>
          <w:sz w:val="11"/>
          <w:szCs w:val="11"/>
        </w:rPr>
        <w:t xml:space="preserve"> </w:t>
      </w:r>
      <w:r w:rsidRPr="00FE62B6">
        <w:rPr>
          <w:rFonts w:ascii="Arial" w:hAnsi="Arial" w:cs="Arial"/>
          <w:sz w:val="11"/>
          <w:szCs w:val="11"/>
        </w:rPr>
        <w:t xml:space="preserve">con nacionalidad mexicana que cuenta con la capacidad de ejercicio para actuar en el presente contrato, así como con los elementos técnicos, la suficiente experiencia para realizar </w:t>
      </w:r>
      <w:r>
        <w:rPr>
          <w:rFonts w:ascii="Arial" w:hAnsi="Arial" w:cs="Arial"/>
          <w:sz w:val="11"/>
          <w:szCs w:val="11"/>
        </w:rPr>
        <w:t xml:space="preserve">los </w:t>
      </w:r>
      <w:r w:rsidRPr="008842C4">
        <w:rPr>
          <w:rFonts w:ascii="Arial" w:hAnsi="Arial" w:cs="Arial"/>
          <w:sz w:val="11"/>
          <w:szCs w:val="11"/>
          <w:highlight w:val="yellow"/>
        </w:rPr>
        <w:t>servicios</w:t>
      </w:r>
      <w:r>
        <w:rPr>
          <w:rFonts w:ascii="Arial" w:hAnsi="Arial" w:cs="Arial"/>
          <w:sz w:val="11"/>
          <w:szCs w:val="11"/>
        </w:rPr>
        <w:t xml:space="preserve"> </w:t>
      </w:r>
      <w:r w:rsidRPr="00FE62B6">
        <w:rPr>
          <w:rFonts w:ascii="Arial" w:hAnsi="Arial" w:cs="Arial"/>
          <w:sz w:val="11"/>
          <w:szCs w:val="11"/>
        </w:rPr>
        <w:t>materia de este instrumento, detallados en su propuesta técnica y capacidad económica necesaria para ejecutar los servicios requeridos por la “Suprema Corte”.</w:t>
      </w:r>
    </w:p>
    <w:p w14:paraId="75CAF1A0" w14:textId="77777777" w:rsidR="00D741CF" w:rsidRPr="00307F37" w:rsidRDefault="00D741CF" w:rsidP="00D741CF">
      <w:pPr>
        <w:jc w:val="both"/>
        <w:rPr>
          <w:rFonts w:ascii="Arial" w:hAnsi="Arial" w:cs="Arial"/>
          <w:sz w:val="11"/>
          <w:szCs w:val="11"/>
        </w:rPr>
      </w:pPr>
      <w:r w:rsidRPr="00FE62B6">
        <w:rPr>
          <w:rFonts w:ascii="Arial" w:hAnsi="Arial" w:cs="Arial"/>
          <w:sz w:val="11"/>
          <w:szCs w:val="11"/>
        </w:rPr>
        <w:t>II.2.-</w:t>
      </w:r>
      <w:r w:rsidRPr="00307F37">
        <w:rPr>
          <w:rFonts w:ascii="Arial" w:hAnsi="Arial" w:cs="Arial"/>
          <w:sz w:val="11"/>
          <w:szCs w:val="11"/>
        </w:rPr>
        <w:t xml:space="preserve"> Conoce perfectamente las especificaciones técnicas y de operación de los servicios requeridos por la “Suprema Corte” y cuenta con los elementos técnicos y capacidad económica necesarios para realizarlos a satisfacción de ésta.</w:t>
      </w:r>
    </w:p>
    <w:p w14:paraId="05A484A2" w14:textId="77777777" w:rsidR="00D741CF" w:rsidRPr="00307F37" w:rsidRDefault="00D741CF" w:rsidP="00D741CF">
      <w:pPr>
        <w:jc w:val="both"/>
        <w:rPr>
          <w:rFonts w:ascii="Arial" w:hAnsi="Arial" w:cs="Arial"/>
          <w:sz w:val="11"/>
          <w:szCs w:val="11"/>
        </w:rPr>
      </w:pPr>
      <w:r w:rsidRPr="00307F37">
        <w:rPr>
          <w:rFonts w:ascii="Arial" w:hAnsi="Arial" w:cs="Arial"/>
          <w:b/>
          <w:sz w:val="11"/>
          <w:szCs w:val="11"/>
        </w:rPr>
        <w:t>II.3.-</w:t>
      </w:r>
      <w:r w:rsidRPr="00307F37">
        <w:rPr>
          <w:rFonts w:ascii="Arial" w:hAnsi="Arial" w:cs="Arial"/>
          <w:sz w:val="11"/>
          <w:szCs w:val="11"/>
        </w:rPr>
        <w:t xml:space="preserve"> 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fracción XVI y 193 del Acuerdo General de Administración XIV/2019.</w:t>
      </w:r>
    </w:p>
    <w:p w14:paraId="1380F7EC" w14:textId="77777777" w:rsidR="00D741CF" w:rsidRPr="00307F37" w:rsidRDefault="00D741CF" w:rsidP="00D741CF">
      <w:pPr>
        <w:jc w:val="both"/>
        <w:rPr>
          <w:rFonts w:ascii="Arial" w:hAnsi="Arial" w:cs="Arial"/>
          <w:sz w:val="11"/>
          <w:szCs w:val="11"/>
        </w:rPr>
      </w:pPr>
      <w:r w:rsidRPr="00307F37">
        <w:rPr>
          <w:rFonts w:ascii="Arial" w:hAnsi="Arial" w:cs="Arial"/>
          <w:b/>
          <w:sz w:val="11"/>
          <w:szCs w:val="11"/>
        </w:rPr>
        <w:t>II.4.-</w:t>
      </w:r>
      <w:r w:rsidRPr="00307F37">
        <w:rPr>
          <w:rFonts w:ascii="Arial" w:hAnsi="Arial" w:cs="Arial"/>
          <w:sz w:val="11"/>
          <w:szCs w:val="11"/>
        </w:rPr>
        <w:t xml:space="preserve"> </w:t>
      </w:r>
      <w:r w:rsidRPr="00307F37">
        <w:rPr>
          <w:rFonts w:ascii="Arial" w:hAnsi="Arial" w:cs="Arial"/>
          <w:sz w:val="11"/>
          <w:szCs w:val="11"/>
          <w:lang w:val="es-MX"/>
        </w:rPr>
        <w:t xml:space="preserve">Conoce y acepta sujetarse a lo previsto en el </w:t>
      </w:r>
      <w:r w:rsidRPr="00307F37">
        <w:rPr>
          <w:rFonts w:ascii="Arial" w:hAnsi="Arial" w:cs="Arial"/>
          <w:sz w:val="11"/>
          <w:szCs w:val="11"/>
        </w:rPr>
        <w:t>Acuerdo General de Administración XIV/2019.</w:t>
      </w:r>
    </w:p>
    <w:p w14:paraId="55B3CDA2" w14:textId="77777777" w:rsidR="00D741CF" w:rsidRPr="00307F37" w:rsidRDefault="00D741CF" w:rsidP="00D741CF">
      <w:pPr>
        <w:jc w:val="both"/>
        <w:rPr>
          <w:rFonts w:ascii="Arial" w:hAnsi="Arial" w:cs="Arial"/>
          <w:sz w:val="11"/>
          <w:szCs w:val="11"/>
        </w:rPr>
      </w:pPr>
      <w:r w:rsidRPr="00307F37">
        <w:rPr>
          <w:rFonts w:ascii="Arial" w:hAnsi="Arial" w:cs="Arial"/>
          <w:b/>
          <w:sz w:val="11"/>
          <w:szCs w:val="11"/>
        </w:rPr>
        <w:t>II.5.-</w:t>
      </w:r>
      <w:r w:rsidRPr="00307F37">
        <w:rPr>
          <w:rFonts w:ascii="Arial" w:hAnsi="Arial" w:cs="Arial"/>
          <w:sz w:val="11"/>
          <w:szCs w:val="11"/>
        </w:rPr>
        <w:t xml:space="preserve"> Para todo lo relacionado con el presente contrato, señala como su domicilio el indicado en la carátula del presente instrumento, en el apartado denominado “Prestador de Servicios”.</w:t>
      </w:r>
    </w:p>
    <w:p w14:paraId="6DE4A2D4" w14:textId="77777777" w:rsidR="00D741CF" w:rsidRPr="00307F37" w:rsidRDefault="00D741CF" w:rsidP="00D741CF">
      <w:pPr>
        <w:jc w:val="both"/>
        <w:rPr>
          <w:rFonts w:ascii="Arial" w:hAnsi="Arial" w:cs="Arial"/>
          <w:b/>
          <w:sz w:val="11"/>
          <w:szCs w:val="11"/>
        </w:rPr>
      </w:pPr>
      <w:r w:rsidRPr="00307F37">
        <w:rPr>
          <w:rFonts w:ascii="Arial" w:hAnsi="Arial" w:cs="Arial"/>
          <w:b/>
          <w:sz w:val="11"/>
          <w:szCs w:val="11"/>
        </w:rPr>
        <w:t>III.- La “Suprema Corte" y el “Prestador de Servicios”, a quienes de manera conjunta se les identificará como “Las partes” declaran que:</w:t>
      </w:r>
    </w:p>
    <w:p w14:paraId="77479D31" w14:textId="77777777" w:rsidR="00D741CF" w:rsidRPr="00307F37" w:rsidRDefault="00D741CF" w:rsidP="00D741CF">
      <w:pPr>
        <w:jc w:val="both"/>
        <w:rPr>
          <w:rFonts w:ascii="Arial" w:hAnsi="Arial" w:cs="Arial"/>
          <w:sz w:val="11"/>
          <w:szCs w:val="11"/>
        </w:rPr>
      </w:pPr>
      <w:r w:rsidRPr="00307F37">
        <w:rPr>
          <w:rFonts w:ascii="Arial" w:hAnsi="Arial" w:cs="Arial"/>
          <w:b/>
          <w:sz w:val="11"/>
          <w:szCs w:val="11"/>
        </w:rPr>
        <w:t>III.1.-</w:t>
      </w:r>
      <w:r w:rsidRPr="00307F37">
        <w:rPr>
          <w:rFonts w:ascii="Arial" w:hAnsi="Arial" w:cs="Arial"/>
          <w:sz w:val="11"/>
          <w:szCs w:val="11"/>
        </w:rPr>
        <w:t xml:space="preserve"> Reconocen mutuamente la personalidad jurídica con la que comparecen a la celebración del presente instrumento y manifiestan que todas las comunicaciones que se realicen entre ellas se dirigirán a los domicilios indicados en los antecedentes I.4 y II.5 de este instrumento.</w:t>
      </w:r>
    </w:p>
    <w:p w14:paraId="11665C83" w14:textId="77777777" w:rsidR="00D741CF" w:rsidRPr="00307F37" w:rsidRDefault="00D741CF" w:rsidP="00D741CF">
      <w:pPr>
        <w:autoSpaceDE w:val="0"/>
        <w:autoSpaceDN w:val="0"/>
        <w:adjustRightInd w:val="0"/>
        <w:jc w:val="both"/>
        <w:rPr>
          <w:rFonts w:ascii="Arial" w:hAnsi="Arial" w:cs="Arial"/>
          <w:sz w:val="11"/>
          <w:szCs w:val="11"/>
          <w:lang w:eastAsia="es-MX"/>
        </w:rPr>
      </w:pPr>
      <w:r w:rsidRPr="00307F37">
        <w:rPr>
          <w:rFonts w:ascii="Arial" w:hAnsi="Arial" w:cs="Arial"/>
          <w:b/>
          <w:sz w:val="11"/>
          <w:szCs w:val="11"/>
        </w:rPr>
        <w:t>lll.2.-</w:t>
      </w:r>
      <w:r w:rsidRPr="00307F37">
        <w:rPr>
          <w:rFonts w:ascii="Arial" w:hAnsi="Arial" w:cs="Arial"/>
          <w:sz w:val="11"/>
          <w:szCs w:val="11"/>
        </w:rPr>
        <w:t xml:space="preserve"> Conocen el alcance y contenido del presente contrato, por lo que están de acuerdo en someterse a las siguientes:</w:t>
      </w:r>
    </w:p>
    <w:p w14:paraId="1EF7BCDF" w14:textId="77777777" w:rsidR="00D741CF" w:rsidRPr="00307F37" w:rsidRDefault="00D741CF" w:rsidP="00D741CF">
      <w:pPr>
        <w:pStyle w:val="Ttulo"/>
        <w:rPr>
          <w:rFonts w:ascii="Arial" w:hAnsi="Arial" w:cs="Arial"/>
          <w:sz w:val="11"/>
          <w:szCs w:val="11"/>
        </w:rPr>
      </w:pPr>
      <w:r w:rsidRPr="00307F37">
        <w:rPr>
          <w:rFonts w:ascii="Arial" w:hAnsi="Arial" w:cs="Arial"/>
          <w:sz w:val="11"/>
          <w:szCs w:val="11"/>
        </w:rPr>
        <w:t xml:space="preserve">C L </w:t>
      </w:r>
      <w:proofErr w:type="spellStart"/>
      <w:r w:rsidRPr="00307F37">
        <w:rPr>
          <w:rFonts w:ascii="Arial" w:hAnsi="Arial" w:cs="Arial"/>
          <w:sz w:val="11"/>
          <w:szCs w:val="11"/>
        </w:rPr>
        <w:t>Á</w:t>
      </w:r>
      <w:proofErr w:type="spellEnd"/>
      <w:r w:rsidRPr="00307F37">
        <w:rPr>
          <w:rFonts w:ascii="Arial" w:hAnsi="Arial" w:cs="Arial"/>
          <w:sz w:val="11"/>
          <w:szCs w:val="11"/>
        </w:rPr>
        <w:t xml:space="preserve"> U S U L A S</w:t>
      </w:r>
    </w:p>
    <w:p w14:paraId="21158218" w14:textId="77777777" w:rsidR="00D741CF" w:rsidRPr="00307F37" w:rsidRDefault="00D741CF" w:rsidP="00D741CF">
      <w:pPr>
        <w:autoSpaceDE w:val="0"/>
        <w:autoSpaceDN w:val="0"/>
        <w:adjustRightInd w:val="0"/>
        <w:jc w:val="both"/>
        <w:rPr>
          <w:rFonts w:ascii="Arial" w:hAnsi="Arial" w:cs="Arial"/>
          <w:color w:val="000000"/>
          <w:sz w:val="11"/>
          <w:szCs w:val="11"/>
        </w:rPr>
      </w:pPr>
      <w:r w:rsidRPr="00307F37">
        <w:rPr>
          <w:rFonts w:ascii="Arial" w:hAnsi="Arial" w:cs="Arial"/>
          <w:b/>
          <w:color w:val="000000"/>
          <w:sz w:val="11"/>
          <w:szCs w:val="11"/>
        </w:rPr>
        <w:t>Primera. Condiciones Generales</w:t>
      </w:r>
      <w:r w:rsidRPr="00307F37">
        <w:rPr>
          <w:rFonts w:ascii="Arial" w:hAnsi="Arial" w:cs="Arial"/>
          <w:color w:val="000000"/>
          <w:sz w:val="11"/>
          <w:szCs w:val="11"/>
        </w:rPr>
        <w:t>. El “</w:t>
      </w:r>
      <w:r w:rsidRPr="00307F37">
        <w:rPr>
          <w:rFonts w:ascii="Arial" w:hAnsi="Arial" w:cs="Arial"/>
          <w:sz w:val="11"/>
          <w:szCs w:val="11"/>
        </w:rPr>
        <w:t>Prestador de Servicios</w:t>
      </w:r>
      <w:r w:rsidRPr="00307F37">
        <w:rPr>
          <w:rFonts w:ascii="Arial" w:hAnsi="Arial" w:cs="Arial"/>
          <w:color w:val="000000"/>
          <w:sz w:val="11"/>
          <w:szCs w:val="11"/>
        </w:rPr>
        <w:t xml:space="preserve">” se compromete a proporcionar los servicios descritos en el presente instrumento y respetar en todo momento el precio, plazo y condiciones de pago señalados en la referida carátula, durante y hasta el cumplimiento total del objeto de este acuerdo de voluntades. El pago señalado en la presente </w:t>
      </w:r>
      <w:proofErr w:type="gramStart"/>
      <w:r w:rsidRPr="00307F37">
        <w:rPr>
          <w:rFonts w:ascii="Arial" w:hAnsi="Arial" w:cs="Arial"/>
          <w:color w:val="000000"/>
          <w:sz w:val="11"/>
          <w:szCs w:val="11"/>
        </w:rPr>
        <w:t>cláusula,</w:t>
      </w:r>
      <w:proofErr w:type="gramEnd"/>
      <w:r w:rsidRPr="00307F37">
        <w:rPr>
          <w:rFonts w:ascii="Arial" w:hAnsi="Arial" w:cs="Arial"/>
          <w:color w:val="000000"/>
          <w:sz w:val="11"/>
          <w:szCs w:val="11"/>
        </w:rPr>
        <w:t xml:space="preserve"> cubre el total de los servicios contratados, por lo cual la “Suprema Corte” no tiene obligación de cubrir ningún importe adicional.</w:t>
      </w:r>
    </w:p>
    <w:p w14:paraId="512C8658" w14:textId="77777777" w:rsidR="00D741CF" w:rsidRPr="00307F37" w:rsidRDefault="00D741CF" w:rsidP="00D741CF">
      <w:pPr>
        <w:jc w:val="both"/>
        <w:rPr>
          <w:rFonts w:ascii="Arial" w:hAnsi="Arial" w:cs="Arial"/>
          <w:color w:val="000000"/>
          <w:sz w:val="11"/>
          <w:szCs w:val="11"/>
        </w:rPr>
      </w:pPr>
      <w:r w:rsidRPr="00307F37">
        <w:rPr>
          <w:rFonts w:ascii="Arial" w:hAnsi="Arial" w:cs="Arial"/>
          <w:b/>
          <w:sz w:val="11"/>
          <w:szCs w:val="11"/>
        </w:rPr>
        <w:t xml:space="preserve">Segunda. </w:t>
      </w:r>
      <w:r w:rsidRPr="00307F37">
        <w:rPr>
          <w:rFonts w:ascii="Arial" w:hAnsi="Arial" w:cs="Arial"/>
          <w:b/>
          <w:color w:val="000000"/>
          <w:sz w:val="11"/>
          <w:szCs w:val="11"/>
        </w:rPr>
        <w:t>Requisitos para realizar los pagos respectivos.</w:t>
      </w:r>
      <w:r w:rsidRPr="00307F37">
        <w:rPr>
          <w:rFonts w:ascii="Arial" w:hAnsi="Arial" w:cs="Arial"/>
          <w:color w:val="000000"/>
          <w:sz w:val="11"/>
          <w:szCs w:val="11"/>
        </w:rPr>
        <w:t xml:space="preserve"> Para efectos fiscales el “</w:t>
      </w:r>
      <w:r w:rsidRPr="00307F37">
        <w:rPr>
          <w:rFonts w:ascii="Arial" w:hAnsi="Arial" w:cs="Arial"/>
          <w:sz w:val="11"/>
          <w:szCs w:val="11"/>
        </w:rPr>
        <w:t>Prestador de Servicios</w:t>
      </w:r>
      <w:r w:rsidRPr="00307F37">
        <w:rPr>
          <w:rFonts w:ascii="Arial" w:hAnsi="Arial" w:cs="Arial"/>
          <w:color w:val="000000"/>
          <w:sz w:val="11"/>
          <w:szCs w:val="11"/>
        </w:rPr>
        <w:t xml:space="preserve">” deberá presentar la o las facturas o comprobante respectivo a nombre de la “Suprema Corte” según consta en la cédula de identificación fiscal, expedida por la Secretaria de Hacienda y Crédito Público con el Registro Federal de Contribuyentes </w:t>
      </w:r>
      <w:r w:rsidRPr="00307F37">
        <w:rPr>
          <w:rFonts w:ascii="Arial" w:hAnsi="Arial" w:cs="Arial"/>
          <w:b/>
          <w:color w:val="000000"/>
          <w:sz w:val="11"/>
          <w:szCs w:val="11"/>
        </w:rPr>
        <w:t>SCJ9502046P5</w:t>
      </w:r>
      <w:r w:rsidRPr="00307F37">
        <w:rPr>
          <w:rFonts w:ascii="Arial" w:hAnsi="Arial" w:cs="Arial"/>
          <w:color w:val="000000"/>
          <w:sz w:val="11"/>
          <w:szCs w:val="11"/>
        </w:rPr>
        <w:t>, indicando el domicilio señalado en la declaración I.4 de este instrumento y demás requisitos fiscales a que haya lugar, copia del instrumento contractual, y copia del oficio de validación del área usuaria (constancia de la prestación de los servicios).</w:t>
      </w:r>
    </w:p>
    <w:p w14:paraId="342ABD94" w14:textId="77777777" w:rsidR="00D741CF" w:rsidRPr="00307F37" w:rsidRDefault="00D741CF" w:rsidP="00D741CF">
      <w:pPr>
        <w:jc w:val="both"/>
        <w:rPr>
          <w:rFonts w:ascii="Arial" w:hAnsi="Arial" w:cs="Arial"/>
          <w:color w:val="000000"/>
          <w:sz w:val="11"/>
          <w:szCs w:val="11"/>
          <w:lang w:val="es-ES_tradnl"/>
        </w:rPr>
      </w:pPr>
      <w:r w:rsidRPr="00307F37">
        <w:rPr>
          <w:rFonts w:ascii="Arial" w:hAnsi="Arial" w:cs="Arial"/>
          <w:color w:val="000000"/>
          <w:sz w:val="11"/>
          <w:szCs w:val="11"/>
          <w:lang w:val="es-ES_tradnl"/>
        </w:rPr>
        <w:t>“Las partes” convienen que la “Suprema Corte” podrá, en cualquier momento, retener los pagos que tenga pendientes de cubrir al “Prestador de Servicios”, en caso de que este último incumpla cuales quiera de las obligaciones pactadas en el presente instrumento contractual.</w:t>
      </w:r>
    </w:p>
    <w:p w14:paraId="66B7A7E9" w14:textId="77777777" w:rsidR="00D741CF" w:rsidRPr="00307F37" w:rsidRDefault="00D741CF" w:rsidP="00D741CF">
      <w:pPr>
        <w:jc w:val="both"/>
        <w:rPr>
          <w:rFonts w:ascii="Arial" w:hAnsi="Arial" w:cs="Arial"/>
          <w:sz w:val="11"/>
          <w:szCs w:val="11"/>
        </w:rPr>
      </w:pPr>
      <w:r w:rsidRPr="00307F37">
        <w:rPr>
          <w:rFonts w:ascii="Arial" w:hAnsi="Arial" w:cs="Arial"/>
          <w:b/>
          <w:color w:val="000000"/>
          <w:sz w:val="11"/>
          <w:szCs w:val="11"/>
        </w:rPr>
        <w:t xml:space="preserve">Tercera. </w:t>
      </w:r>
      <w:r w:rsidRPr="00307F37">
        <w:rPr>
          <w:rFonts w:ascii="Arial" w:hAnsi="Arial" w:cs="Arial"/>
          <w:b/>
          <w:sz w:val="11"/>
          <w:szCs w:val="11"/>
        </w:rPr>
        <w:t>Penas Convencionales.</w:t>
      </w:r>
      <w:r w:rsidRPr="00307F37">
        <w:rPr>
          <w:rFonts w:ascii="Arial" w:hAnsi="Arial" w:cs="Arial"/>
          <w:sz w:val="11"/>
          <w:szCs w:val="11"/>
        </w:rPr>
        <w:t xml:space="preserve"> Las penas convencionales serán determinadas por la “Suprema Corte”, en función del incumplimiento decretado, conforme lo siguiente:</w:t>
      </w:r>
    </w:p>
    <w:p w14:paraId="2EB18AFC" w14:textId="77777777" w:rsidR="00D741CF" w:rsidRPr="00307F37" w:rsidRDefault="00D741CF" w:rsidP="00D741CF">
      <w:pPr>
        <w:pStyle w:val="Texto"/>
        <w:spacing w:after="0" w:line="240" w:lineRule="auto"/>
        <w:ind w:firstLine="0"/>
        <w:rPr>
          <w:sz w:val="11"/>
          <w:szCs w:val="11"/>
        </w:rPr>
      </w:pPr>
      <w:r w:rsidRPr="00307F37">
        <w:rPr>
          <w:sz w:val="11"/>
          <w:szCs w:val="11"/>
        </w:rPr>
        <w:t>De existir incumplimiento parcial, la pena se ajustará proporcionalmente al porcentaje incumplido.</w:t>
      </w:r>
    </w:p>
    <w:p w14:paraId="6C2DAA41" w14:textId="77777777" w:rsidR="00D741CF" w:rsidRPr="00307F37" w:rsidRDefault="00D741CF" w:rsidP="00D741CF">
      <w:pPr>
        <w:jc w:val="both"/>
        <w:rPr>
          <w:rFonts w:ascii="Arial" w:hAnsi="Arial" w:cs="Arial"/>
          <w:sz w:val="11"/>
          <w:szCs w:val="11"/>
        </w:rPr>
      </w:pPr>
      <w:r w:rsidRPr="00307F37">
        <w:rPr>
          <w:rFonts w:ascii="Arial" w:hAnsi="Arial" w:cs="Arial"/>
          <w:sz w:val="11"/>
          <w:szCs w:val="11"/>
        </w:rPr>
        <w:t xml:space="preserve">En caso de que no se otorgue prórroga al “Prestador de Servicios” respecto al cumplimiento de los plazos establecidos en el contrato, se aplicará una pena convencional por atrasos que le sean imputables en la entrega de los bienes, prestación de los servicios o en la ejecución de los trabajos, equivalente al monto que resulte de aplicar el 1 </w:t>
      </w:r>
      <w:proofErr w:type="spellStart"/>
      <w:r w:rsidRPr="00307F37">
        <w:rPr>
          <w:rFonts w:ascii="Arial" w:hAnsi="Arial" w:cs="Arial"/>
          <w:sz w:val="11"/>
          <w:szCs w:val="11"/>
        </w:rPr>
        <w:t>porciento</w:t>
      </w:r>
      <w:proofErr w:type="spellEnd"/>
      <w:r w:rsidRPr="00307F37">
        <w:rPr>
          <w:rFonts w:ascii="Arial" w:hAnsi="Arial" w:cs="Arial"/>
          <w:sz w:val="11"/>
          <w:szCs w:val="11"/>
        </w:rPr>
        <w:t xml:space="preserve"> diario a la cantidad que importen los bienes pendientes de entrega, los servicios no prestados o los conceptos de trabajos no realizados, y no podrán exceder del 30 </w:t>
      </w:r>
      <w:proofErr w:type="spellStart"/>
      <w:r w:rsidRPr="00307F37">
        <w:rPr>
          <w:rFonts w:ascii="Arial" w:hAnsi="Arial" w:cs="Arial"/>
          <w:sz w:val="11"/>
          <w:szCs w:val="11"/>
        </w:rPr>
        <w:t>porciento</w:t>
      </w:r>
      <w:proofErr w:type="spellEnd"/>
      <w:r w:rsidRPr="00307F37">
        <w:rPr>
          <w:rFonts w:ascii="Arial" w:hAnsi="Arial" w:cs="Arial"/>
          <w:sz w:val="11"/>
          <w:szCs w:val="11"/>
        </w:rPr>
        <w:t xml:space="preserve"> del monto total del contrato.</w:t>
      </w:r>
    </w:p>
    <w:p w14:paraId="2EE96F1C" w14:textId="77777777" w:rsidR="00D741CF" w:rsidRPr="00307F37" w:rsidRDefault="00D741CF" w:rsidP="00D741CF">
      <w:pPr>
        <w:jc w:val="both"/>
        <w:rPr>
          <w:rFonts w:ascii="Arial" w:hAnsi="Arial" w:cs="Arial"/>
          <w:sz w:val="11"/>
          <w:szCs w:val="11"/>
        </w:rPr>
      </w:pPr>
      <w:r w:rsidRPr="00307F37">
        <w:rPr>
          <w:rFonts w:ascii="Arial" w:hAnsi="Arial" w:cs="Arial"/>
          <w:sz w:val="11"/>
          <w:szCs w:val="11"/>
        </w:rPr>
        <w:t>La “Suprema Corte” podrá descontar las penas convencionales del siguiente pago pendiente.</w:t>
      </w:r>
    </w:p>
    <w:p w14:paraId="4C584370" w14:textId="77777777" w:rsidR="00D741CF" w:rsidRPr="00307F37" w:rsidRDefault="00D741CF" w:rsidP="00D741CF">
      <w:pPr>
        <w:jc w:val="both"/>
        <w:rPr>
          <w:rFonts w:ascii="Arial" w:hAnsi="Arial" w:cs="Arial"/>
          <w:sz w:val="11"/>
          <w:szCs w:val="11"/>
        </w:rPr>
      </w:pPr>
      <w:r w:rsidRPr="00307F37">
        <w:rPr>
          <w:rFonts w:ascii="Arial" w:hAnsi="Arial" w:cs="Arial"/>
          <w:sz w:val="11"/>
          <w:szCs w:val="11"/>
        </w:rPr>
        <w:t>Las penas convencionales también podrán hacerse efectivas mediante las garantías otorgadas.</w:t>
      </w:r>
    </w:p>
    <w:p w14:paraId="711FF75A" w14:textId="77777777" w:rsidR="00D741CF" w:rsidRPr="00307F37" w:rsidRDefault="00D741CF" w:rsidP="00D741CF">
      <w:pPr>
        <w:jc w:val="both"/>
        <w:rPr>
          <w:rFonts w:ascii="Arial" w:hAnsi="Arial" w:cs="Arial"/>
          <w:sz w:val="11"/>
          <w:szCs w:val="11"/>
        </w:rPr>
      </w:pPr>
      <w:r w:rsidRPr="00307F37">
        <w:rPr>
          <w:rFonts w:ascii="Arial" w:hAnsi="Arial" w:cs="Arial"/>
          <w:sz w:val="11"/>
          <w:szCs w:val="11"/>
        </w:rPr>
        <w:t>Las penas podrán descontarse de los montos pendientes de cubrir por parte de la “Suprema Corte” al “Prestador de Servicios” y, de ser necesario, ingresando su monto a la Tesorería de este Alto Tribunal.</w:t>
      </w:r>
    </w:p>
    <w:p w14:paraId="72612576" w14:textId="77777777" w:rsidR="00D741CF" w:rsidRPr="00307F37" w:rsidRDefault="00D741CF" w:rsidP="00D741CF">
      <w:pPr>
        <w:jc w:val="both"/>
        <w:rPr>
          <w:rFonts w:ascii="Arial" w:hAnsi="Arial" w:cs="Arial"/>
          <w:color w:val="000000"/>
          <w:sz w:val="11"/>
          <w:szCs w:val="11"/>
        </w:rPr>
      </w:pPr>
      <w:r w:rsidRPr="00307F37">
        <w:rPr>
          <w:rFonts w:ascii="Arial" w:hAnsi="Arial" w:cs="Arial"/>
          <w:b/>
          <w:color w:val="000000"/>
          <w:sz w:val="11"/>
          <w:szCs w:val="11"/>
        </w:rPr>
        <w:t>Cuarta. Pagos en exceso.</w:t>
      </w:r>
      <w:r w:rsidRPr="00307F37">
        <w:rPr>
          <w:rFonts w:ascii="Arial" w:hAnsi="Arial" w:cs="Arial"/>
          <w:sz w:val="11"/>
          <w:szCs w:val="11"/>
        </w:rPr>
        <w:t xml:space="preserve"> </w:t>
      </w:r>
      <w:r w:rsidRPr="00307F37">
        <w:rPr>
          <w:rFonts w:ascii="Arial" w:hAnsi="Arial" w:cs="Arial"/>
          <w:color w:val="000000"/>
          <w:sz w:val="11"/>
          <w:szCs w:val="11"/>
        </w:rPr>
        <w:t xml:space="preserve">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 </w:t>
      </w:r>
    </w:p>
    <w:p w14:paraId="13E7241E" w14:textId="77777777" w:rsidR="00D741CF" w:rsidRPr="00307F37" w:rsidRDefault="00D741CF" w:rsidP="00D741CF">
      <w:pPr>
        <w:autoSpaceDE w:val="0"/>
        <w:autoSpaceDN w:val="0"/>
        <w:adjustRightInd w:val="0"/>
        <w:jc w:val="both"/>
        <w:rPr>
          <w:rFonts w:ascii="Arial" w:hAnsi="Arial" w:cs="Arial"/>
          <w:color w:val="000000"/>
          <w:sz w:val="11"/>
          <w:szCs w:val="11"/>
        </w:rPr>
      </w:pPr>
      <w:r w:rsidRPr="00307F37">
        <w:rPr>
          <w:rFonts w:ascii="Arial" w:eastAsia="Calibri" w:hAnsi="Arial" w:cs="Arial"/>
          <w:b/>
          <w:snapToGrid w:val="0"/>
          <w:sz w:val="11"/>
          <w:szCs w:val="11"/>
        </w:rPr>
        <w:t xml:space="preserve">Quinta. </w:t>
      </w:r>
      <w:r w:rsidRPr="00307F37">
        <w:rPr>
          <w:rFonts w:ascii="Arial" w:hAnsi="Arial" w:cs="Arial"/>
          <w:b/>
          <w:color w:val="000000"/>
          <w:sz w:val="11"/>
          <w:szCs w:val="11"/>
        </w:rPr>
        <w:t xml:space="preserve">Propiedad Intelectual </w:t>
      </w:r>
      <w:r w:rsidRPr="00307F37">
        <w:rPr>
          <w:rFonts w:ascii="Arial" w:hAnsi="Arial" w:cs="Arial"/>
          <w:color w:val="000000"/>
          <w:sz w:val="11"/>
          <w:szCs w:val="11"/>
        </w:rPr>
        <w:t xml:space="preserve">El “Prestador de Servicios” asume totalmente la responsabilidad para el caso de </w:t>
      </w:r>
      <w:proofErr w:type="gramStart"/>
      <w:r w:rsidRPr="00307F37">
        <w:rPr>
          <w:rFonts w:ascii="Arial" w:hAnsi="Arial" w:cs="Arial"/>
          <w:color w:val="000000"/>
          <w:sz w:val="11"/>
          <w:szCs w:val="11"/>
        </w:rPr>
        <w:t>que</w:t>
      </w:r>
      <w:proofErr w:type="gramEnd"/>
      <w:r w:rsidRPr="00307F37">
        <w:rPr>
          <w:rFonts w:ascii="Arial" w:hAnsi="Arial" w:cs="Arial"/>
          <w:color w:val="000000"/>
          <w:sz w:val="11"/>
          <w:szCs w:val="11"/>
        </w:rPr>
        <w:t xml:space="preserve"> al prestar los servicios, objeto de este contrato, infrinja derechos de propiedad intelectual y por lo tanto libera a la “Suprema Corte” de cualquier responsabilidad de carácter civil, penal, fiscal, de marca industrial o de cualquier otra índole. </w:t>
      </w:r>
    </w:p>
    <w:p w14:paraId="25615D4E" w14:textId="77777777" w:rsidR="00D741CF" w:rsidRPr="00307F37" w:rsidRDefault="00D741CF" w:rsidP="00D741CF">
      <w:pPr>
        <w:autoSpaceDE w:val="0"/>
        <w:autoSpaceDN w:val="0"/>
        <w:adjustRightInd w:val="0"/>
        <w:jc w:val="both"/>
        <w:rPr>
          <w:rFonts w:ascii="Arial" w:hAnsi="Arial" w:cs="Arial"/>
          <w:b/>
          <w:color w:val="000000"/>
          <w:sz w:val="11"/>
          <w:szCs w:val="11"/>
        </w:rPr>
      </w:pPr>
      <w:r w:rsidRPr="00307F37">
        <w:rPr>
          <w:rFonts w:ascii="Arial" w:hAnsi="Arial" w:cs="Arial"/>
          <w:color w:val="000000"/>
          <w:sz w:val="11"/>
          <w:szCs w:val="11"/>
        </w:rPr>
        <w:t>Asimismo, se precisa que está prohibida cualquier reproducción parcial o total, o uso distinto de la documentación proporcionada por la “Suprema Corte”, con motivo de la prestación de servicios objeto del presente contrato.</w:t>
      </w:r>
    </w:p>
    <w:p w14:paraId="23453AFA" w14:textId="77777777" w:rsidR="00D741CF" w:rsidRPr="00307F37" w:rsidRDefault="00D741CF" w:rsidP="00D741CF">
      <w:pPr>
        <w:autoSpaceDE w:val="0"/>
        <w:autoSpaceDN w:val="0"/>
        <w:adjustRightInd w:val="0"/>
        <w:jc w:val="both"/>
        <w:rPr>
          <w:rFonts w:ascii="Arial" w:hAnsi="Arial" w:cs="Arial"/>
          <w:sz w:val="11"/>
          <w:szCs w:val="11"/>
        </w:rPr>
      </w:pPr>
      <w:r w:rsidRPr="00307F37">
        <w:rPr>
          <w:rFonts w:ascii="Arial" w:eastAsia="Calibri" w:hAnsi="Arial" w:cs="Arial"/>
          <w:b/>
          <w:snapToGrid w:val="0"/>
          <w:sz w:val="11"/>
          <w:szCs w:val="11"/>
        </w:rPr>
        <w:t>Sexta. Inexistencia de relación laboral.</w:t>
      </w:r>
      <w:r w:rsidRPr="00307F37">
        <w:rPr>
          <w:rFonts w:ascii="Arial" w:eastAsia="Calibri" w:hAnsi="Arial" w:cs="Arial"/>
          <w:snapToGrid w:val="0"/>
          <w:sz w:val="11"/>
          <w:szCs w:val="11"/>
        </w:rPr>
        <w:t xml:space="preserve"> El “Prestador de Servicios”, como empresario y patrón del personal que ocupe para los servicios profesionales</w:t>
      </w:r>
      <w:r w:rsidRPr="00307F37">
        <w:rPr>
          <w:rFonts w:ascii="Arial" w:hAnsi="Arial" w:cs="Arial"/>
          <w:sz w:val="11"/>
          <w:szCs w:val="11"/>
        </w:rPr>
        <w:t xml:space="preserve"> materia de este contrato, será el único responsable de las obligaciones derivadas de las disposiciones laborales y demás ordenamientos en materia de trabajo y de seguridad social, por lo que responderá de todas las reclamaciones que sus trabajadores presenten en su contra o de la “Suprema Corte”, en relación con los servicios motivo de este contrato. La “Suprema Corte” estará facultada para requerir a </w:t>
      </w:r>
      <w:r w:rsidRPr="00307F37">
        <w:rPr>
          <w:rFonts w:ascii="Arial" w:hAnsi="Arial" w:cs="Arial"/>
          <w:color w:val="000000"/>
          <w:sz w:val="11"/>
          <w:szCs w:val="11"/>
        </w:rPr>
        <w:t>“</w:t>
      </w:r>
      <w:r w:rsidRPr="00307F37">
        <w:rPr>
          <w:rFonts w:ascii="Arial" w:hAnsi="Arial" w:cs="Arial"/>
          <w:sz w:val="11"/>
          <w:szCs w:val="11"/>
        </w:rPr>
        <w:t xml:space="preserve">Prestador de Servicios” los comprobantes de afiliación de sus trabajadores al IMSS, así como los comprobantes de pago de las cuotas al SAR, INFONAVIT e IMSS. </w:t>
      </w:r>
    </w:p>
    <w:p w14:paraId="31F440CB" w14:textId="77777777" w:rsidR="00D741CF" w:rsidRPr="00307F37" w:rsidRDefault="00D741CF" w:rsidP="00D741CF">
      <w:pPr>
        <w:autoSpaceDE w:val="0"/>
        <w:autoSpaceDN w:val="0"/>
        <w:adjustRightInd w:val="0"/>
        <w:jc w:val="both"/>
        <w:rPr>
          <w:rFonts w:ascii="Arial" w:hAnsi="Arial" w:cs="Arial"/>
          <w:sz w:val="11"/>
          <w:szCs w:val="11"/>
        </w:rPr>
      </w:pPr>
      <w:r w:rsidRPr="00307F37">
        <w:rPr>
          <w:rFonts w:ascii="Arial" w:hAnsi="Arial" w:cs="Arial"/>
          <w:sz w:val="11"/>
          <w:szCs w:val="11"/>
        </w:rPr>
        <w:t xml:space="preserve">En caso de que alguno o algunos de los trabajadores del </w:t>
      </w:r>
      <w:r w:rsidRPr="00307F37">
        <w:rPr>
          <w:rFonts w:ascii="Arial" w:hAnsi="Arial" w:cs="Arial"/>
          <w:color w:val="000000"/>
          <w:sz w:val="11"/>
          <w:szCs w:val="11"/>
        </w:rPr>
        <w:t>“</w:t>
      </w:r>
      <w:r w:rsidRPr="00307F37">
        <w:rPr>
          <w:rFonts w:ascii="Arial" w:hAnsi="Arial" w:cs="Arial"/>
          <w:sz w:val="11"/>
          <w:szCs w:val="11"/>
        </w:rPr>
        <w:t xml:space="preserve">Prestador de Servicios”, ejecuten o pretendan ejecutar alguna reclamación en contra de la “Suprema Corte”, el </w:t>
      </w:r>
      <w:r w:rsidRPr="00307F37">
        <w:rPr>
          <w:rFonts w:ascii="Arial" w:hAnsi="Arial" w:cs="Arial"/>
          <w:color w:val="000000"/>
          <w:sz w:val="11"/>
          <w:szCs w:val="11"/>
        </w:rPr>
        <w:t>“</w:t>
      </w:r>
      <w:r w:rsidRPr="00307F37">
        <w:rPr>
          <w:rFonts w:ascii="Arial" w:hAnsi="Arial" w:cs="Arial"/>
          <w:sz w:val="11"/>
          <w:szCs w:val="11"/>
        </w:rPr>
        <w:t xml:space="preserve">Prestador de Servicios” deberá rembolsar la totalidad de los gastos que erogue la “Suprema Corte” por concepto de traslados,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de las facturas que se encuentren pendientes de pago, independientemente de las acciones legales que se pudieran ejercer. </w:t>
      </w:r>
    </w:p>
    <w:p w14:paraId="02667987" w14:textId="77777777" w:rsidR="00D741CF" w:rsidRPr="00307F37" w:rsidRDefault="00D741CF" w:rsidP="00D741CF">
      <w:pPr>
        <w:autoSpaceDE w:val="0"/>
        <w:autoSpaceDN w:val="0"/>
        <w:adjustRightInd w:val="0"/>
        <w:jc w:val="both"/>
        <w:rPr>
          <w:rFonts w:ascii="Arial" w:hAnsi="Arial" w:cs="Arial"/>
          <w:color w:val="000000"/>
          <w:sz w:val="11"/>
          <w:szCs w:val="11"/>
        </w:rPr>
      </w:pPr>
      <w:r w:rsidRPr="00307F37">
        <w:rPr>
          <w:rFonts w:ascii="Arial" w:eastAsia="Calibri" w:hAnsi="Arial" w:cs="Arial"/>
          <w:b/>
          <w:snapToGrid w:val="0"/>
          <w:sz w:val="11"/>
          <w:szCs w:val="11"/>
        </w:rPr>
        <w:t xml:space="preserve">Séptima. </w:t>
      </w:r>
      <w:r w:rsidRPr="00307F37">
        <w:rPr>
          <w:rFonts w:ascii="Arial" w:hAnsi="Arial" w:cs="Arial"/>
          <w:b/>
          <w:color w:val="000000"/>
          <w:sz w:val="11"/>
          <w:szCs w:val="11"/>
        </w:rPr>
        <w:t>Subcontratación.</w:t>
      </w:r>
      <w:r w:rsidRPr="00307F37">
        <w:rPr>
          <w:rFonts w:ascii="Arial" w:hAnsi="Arial" w:cs="Arial"/>
          <w:color w:val="000000"/>
          <w:sz w:val="11"/>
          <w:szCs w:val="11"/>
        </w:rPr>
        <w:t xml:space="preserve"> La “Suprema Corte” manifiesta que no aceptará la subcontratación para el cumplimiento del objeto de esta contratación.</w:t>
      </w:r>
    </w:p>
    <w:p w14:paraId="3050D1FD" w14:textId="77777777" w:rsidR="00D741CF" w:rsidRPr="00307F37" w:rsidRDefault="00D741CF" w:rsidP="00D741CF">
      <w:pPr>
        <w:autoSpaceDE w:val="0"/>
        <w:autoSpaceDN w:val="0"/>
        <w:adjustRightInd w:val="0"/>
        <w:jc w:val="both"/>
        <w:rPr>
          <w:rFonts w:ascii="Arial" w:hAnsi="Arial" w:cs="Arial"/>
          <w:color w:val="000000"/>
          <w:sz w:val="11"/>
          <w:szCs w:val="11"/>
        </w:rPr>
      </w:pPr>
      <w:r w:rsidRPr="00307F37">
        <w:rPr>
          <w:rFonts w:ascii="Arial" w:hAnsi="Arial" w:cs="Arial"/>
          <w:color w:val="000000"/>
          <w:sz w:val="11"/>
          <w:szCs w:val="11"/>
        </w:rPr>
        <w:t>Para los efectos de esta contratación, se entiende por subcontratación el acto mediante el cual el “Prestador de Servicios” encomienda a otra persona física o jurídica, la ejecución parcial o total del objeto del contrato.</w:t>
      </w:r>
    </w:p>
    <w:p w14:paraId="27949541" w14:textId="77777777" w:rsidR="00D741CF" w:rsidRPr="00307F37" w:rsidRDefault="00D741CF" w:rsidP="00D741CF">
      <w:pPr>
        <w:autoSpaceDE w:val="0"/>
        <w:autoSpaceDN w:val="0"/>
        <w:adjustRightInd w:val="0"/>
        <w:jc w:val="both"/>
        <w:rPr>
          <w:rFonts w:ascii="Arial" w:hAnsi="Arial" w:cs="Arial"/>
          <w:color w:val="000000"/>
          <w:sz w:val="11"/>
          <w:szCs w:val="11"/>
        </w:rPr>
      </w:pPr>
      <w:r w:rsidRPr="00307F37">
        <w:rPr>
          <w:rFonts w:ascii="Arial" w:hAnsi="Arial" w:cs="Arial"/>
          <w:b/>
          <w:color w:val="000000"/>
          <w:sz w:val="11"/>
          <w:szCs w:val="11"/>
        </w:rPr>
        <w:t>Octava.</w:t>
      </w:r>
      <w:r w:rsidRPr="00307F37">
        <w:rPr>
          <w:rFonts w:ascii="Arial" w:hAnsi="Arial" w:cs="Arial"/>
          <w:b/>
          <w:sz w:val="11"/>
          <w:szCs w:val="11"/>
        </w:rPr>
        <w:t xml:space="preserve"> </w:t>
      </w:r>
      <w:r w:rsidRPr="00307F37">
        <w:rPr>
          <w:rFonts w:ascii="Arial" w:hAnsi="Arial" w:cs="Arial"/>
          <w:b/>
          <w:bCs/>
          <w:sz w:val="11"/>
          <w:szCs w:val="11"/>
        </w:rPr>
        <w:t xml:space="preserve">Responsabilidad Civil. </w:t>
      </w:r>
      <w:r w:rsidRPr="00307F37">
        <w:rPr>
          <w:rFonts w:ascii="Arial" w:hAnsi="Arial" w:cs="Arial"/>
          <w:color w:val="000000"/>
          <w:sz w:val="11"/>
          <w:szCs w:val="11"/>
        </w:rPr>
        <w:t>El “Prestador de Servicios” responderá por los daños que se causen a los bienes en posesión o en propiedad de la “Suprema Corte” con motivo de la prestación de los servicios,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0A2EADE4" w14:textId="77777777" w:rsidR="00D741CF" w:rsidRPr="00307F37" w:rsidRDefault="00D741CF" w:rsidP="00D741CF">
      <w:pPr>
        <w:autoSpaceDE w:val="0"/>
        <w:autoSpaceDN w:val="0"/>
        <w:adjustRightInd w:val="0"/>
        <w:jc w:val="both"/>
        <w:rPr>
          <w:rFonts w:ascii="Arial" w:hAnsi="Arial" w:cs="Arial"/>
          <w:color w:val="000000"/>
          <w:sz w:val="11"/>
          <w:szCs w:val="11"/>
        </w:rPr>
      </w:pPr>
      <w:r w:rsidRPr="00307F37">
        <w:rPr>
          <w:rFonts w:ascii="Arial" w:hAnsi="Arial" w:cs="Arial"/>
          <w:b/>
          <w:color w:val="000000"/>
          <w:sz w:val="11"/>
          <w:szCs w:val="11"/>
        </w:rPr>
        <w:t xml:space="preserve">Novena. </w:t>
      </w:r>
      <w:r w:rsidRPr="00307F37">
        <w:rPr>
          <w:rFonts w:ascii="Arial" w:hAnsi="Arial" w:cs="Arial"/>
          <w:b/>
          <w:bCs/>
          <w:color w:val="000000"/>
          <w:sz w:val="11"/>
          <w:szCs w:val="11"/>
        </w:rPr>
        <w:t xml:space="preserve">Intransmisibilidad de los derechos y obligaciones derivados del presente contrato. </w:t>
      </w:r>
      <w:r w:rsidRPr="00307F37">
        <w:rPr>
          <w:rFonts w:ascii="Arial" w:hAnsi="Arial" w:cs="Arial"/>
          <w:color w:val="000000"/>
          <w:sz w:val="11"/>
          <w:szCs w:val="11"/>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BD1BE0C" w14:textId="77777777" w:rsidR="00D741CF" w:rsidRPr="00307F37" w:rsidRDefault="00D741CF" w:rsidP="00D741CF">
      <w:pPr>
        <w:autoSpaceDE w:val="0"/>
        <w:autoSpaceDN w:val="0"/>
        <w:adjustRightInd w:val="0"/>
        <w:jc w:val="both"/>
        <w:rPr>
          <w:rFonts w:ascii="Arial" w:hAnsi="Arial" w:cs="Arial"/>
          <w:color w:val="000000"/>
          <w:sz w:val="11"/>
          <w:szCs w:val="11"/>
        </w:rPr>
      </w:pPr>
      <w:r w:rsidRPr="00307F37">
        <w:rPr>
          <w:rFonts w:ascii="Arial" w:hAnsi="Arial" w:cs="Arial"/>
          <w:b/>
          <w:color w:val="000000"/>
          <w:sz w:val="11"/>
          <w:szCs w:val="11"/>
        </w:rPr>
        <w:t xml:space="preserve">Décima. Del fomento a la transparencia y de la protección de datos personales. </w:t>
      </w:r>
      <w:r w:rsidRPr="00307F37">
        <w:rPr>
          <w:rFonts w:ascii="Arial" w:hAnsi="Arial" w:cs="Arial"/>
          <w:color w:val="000000"/>
          <w:sz w:val="11"/>
          <w:szCs w:val="11"/>
        </w:rPr>
        <w:t>“Las Partes” reconocen que la información contenida en el presente contrato y, en su caso, los entregables que se generen podrá ser susceptibles de clasificarse como reservada y/o confidencial, en términos de los artículos 106,113 y 116 de la Ley General de Transparencia y Acceso a la Información Pública, así como 98, 110 y 113 de la Ley Federal de Transparencia y Acceso a la Información Pública. 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 servicio.</w:t>
      </w:r>
    </w:p>
    <w:p w14:paraId="7874B15E" w14:textId="77777777" w:rsidR="00D741CF" w:rsidRPr="00307F37" w:rsidRDefault="00D741CF" w:rsidP="00D741CF">
      <w:pPr>
        <w:autoSpaceDE w:val="0"/>
        <w:autoSpaceDN w:val="0"/>
        <w:adjustRightInd w:val="0"/>
        <w:jc w:val="both"/>
        <w:rPr>
          <w:rFonts w:ascii="Arial" w:hAnsi="Arial" w:cs="Arial"/>
          <w:color w:val="000000"/>
          <w:sz w:val="11"/>
          <w:szCs w:val="11"/>
        </w:rPr>
      </w:pPr>
      <w:r w:rsidRPr="00307F37">
        <w:rPr>
          <w:rFonts w:ascii="Arial" w:hAnsi="Arial" w:cs="Arial"/>
          <w:color w:val="000000"/>
          <w:sz w:val="11"/>
          <w:szCs w:val="11"/>
        </w:rPr>
        <w:t>Los trabajos ejecutados,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 Los datos personales que recabe el encargado son única y exclusivamente para el cumplimiento del objeto del presente Contrato. En ese sentido, el “Prestador de Servicios” se obliga a lo siguiente:</w:t>
      </w:r>
    </w:p>
    <w:p w14:paraId="2FC54947" w14:textId="77777777" w:rsidR="00D741CF" w:rsidRPr="00307F37" w:rsidRDefault="00D741CF" w:rsidP="00D741CF">
      <w:pPr>
        <w:autoSpaceDE w:val="0"/>
        <w:autoSpaceDN w:val="0"/>
        <w:adjustRightInd w:val="0"/>
        <w:jc w:val="both"/>
        <w:rPr>
          <w:rFonts w:ascii="Arial" w:hAnsi="Arial" w:cs="Arial"/>
          <w:color w:val="000000"/>
          <w:sz w:val="11"/>
          <w:szCs w:val="11"/>
        </w:rPr>
      </w:pPr>
      <w:r w:rsidRPr="00307F37">
        <w:rPr>
          <w:rFonts w:ascii="Arial" w:hAnsi="Arial" w:cs="Arial"/>
          <w:color w:val="000000"/>
          <w:sz w:val="11"/>
          <w:szCs w:val="11"/>
        </w:rPr>
        <w:t xml:space="preserve">a. Abstenerse de tratar los datos personales para finalidades distintas a las autorizadas por la “Suprema Corte”; </w:t>
      </w:r>
    </w:p>
    <w:p w14:paraId="3E98F273" w14:textId="77777777" w:rsidR="00D741CF" w:rsidRPr="00307F37" w:rsidRDefault="00D741CF" w:rsidP="00D741CF">
      <w:pPr>
        <w:autoSpaceDE w:val="0"/>
        <w:autoSpaceDN w:val="0"/>
        <w:adjustRightInd w:val="0"/>
        <w:jc w:val="both"/>
        <w:rPr>
          <w:rFonts w:ascii="Arial" w:hAnsi="Arial" w:cs="Arial"/>
          <w:color w:val="000000"/>
          <w:sz w:val="11"/>
          <w:szCs w:val="11"/>
        </w:rPr>
      </w:pPr>
      <w:r w:rsidRPr="00307F37">
        <w:rPr>
          <w:rFonts w:ascii="Arial" w:hAnsi="Arial" w:cs="Arial"/>
          <w:color w:val="000000"/>
          <w:sz w:val="11"/>
          <w:szCs w:val="11"/>
        </w:rPr>
        <w:t xml:space="preserve">b. Guardar confidencialidad y abstenerse de transferir los datos personales tratados, así como informar a la “Suprema Corte” cuando ocurra una vulneración de </w:t>
      </w:r>
      <w:proofErr w:type="gramStart"/>
      <w:r w:rsidRPr="00307F37">
        <w:rPr>
          <w:rFonts w:ascii="Arial" w:hAnsi="Arial" w:cs="Arial"/>
          <w:color w:val="000000"/>
          <w:sz w:val="11"/>
          <w:szCs w:val="11"/>
        </w:rPr>
        <w:t>los mismos</w:t>
      </w:r>
      <w:proofErr w:type="gramEnd"/>
      <w:r w:rsidRPr="00307F37">
        <w:rPr>
          <w:rFonts w:ascii="Arial" w:hAnsi="Arial" w:cs="Arial"/>
          <w:color w:val="000000"/>
          <w:sz w:val="11"/>
          <w:szCs w:val="11"/>
        </w:rPr>
        <w:t xml:space="preserve">; </w:t>
      </w:r>
    </w:p>
    <w:p w14:paraId="0C99EE76" w14:textId="77777777" w:rsidR="00D741CF" w:rsidRPr="00307F37" w:rsidRDefault="00D741CF" w:rsidP="00D741CF">
      <w:pPr>
        <w:autoSpaceDE w:val="0"/>
        <w:autoSpaceDN w:val="0"/>
        <w:adjustRightInd w:val="0"/>
        <w:jc w:val="both"/>
        <w:rPr>
          <w:rFonts w:ascii="Arial" w:hAnsi="Arial" w:cs="Arial"/>
          <w:color w:val="000000"/>
          <w:sz w:val="11"/>
          <w:szCs w:val="11"/>
        </w:rPr>
      </w:pPr>
      <w:r w:rsidRPr="00307F37">
        <w:rPr>
          <w:rFonts w:ascii="Arial" w:hAnsi="Arial" w:cs="Arial"/>
          <w:color w:val="000000"/>
          <w:sz w:val="11"/>
          <w:szCs w:val="11"/>
        </w:rPr>
        <w:t>c. Eliminar y devolver los datos personales objeto de tratamiento una vez cumplido el presente contrato, y</w:t>
      </w:r>
    </w:p>
    <w:p w14:paraId="085DDFB1" w14:textId="77777777" w:rsidR="00D741CF" w:rsidRPr="00307F37" w:rsidRDefault="00D741CF" w:rsidP="00D741CF">
      <w:pPr>
        <w:autoSpaceDE w:val="0"/>
        <w:autoSpaceDN w:val="0"/>
        <w:adjustRightInd w:val="0"/>
        <w:jc w:val="both"/>
        <w:rPr>
          <w:rFonts w:ascii="Arial" w:hAnsi="Arial" w:cs="Arial"/>
          <w:color w:val="000000"/>
          <w:sz w:val="11"/>
          <w:szCs w:val="11"/>
        </w:rPr>
      </w:pPr>
      <w:r w:rsidRPr="00307F37">
        <w:rPr>
          <w:rFonts w:ascii="Arial" w:hAnsi="Arial" w:cs="Arial"/>
          <w:color w:val="000000"/>
          <w:sz w:val="11"/>
          <w:szCs w:val="11"/>
        </w:rPr>
        <w:t>d. No subcontratar servicios que conlleven el tratamiento de datos personales, en términos del artículo 61 de la LGPDPPSO.</w:t>
      </w:r>
    </w:p>
    <w:p w14:paraId="145B2CF8" w14:textId="77777777" w:rsidR="00D741CF" w:rsidRPr="00307F37" w:rsidRDefault="00D741CF" w:rsidP="00D741CF">
      <w:pPr>
        <w:autoSpaceDE w:val="0"/>
        <w:autoSpaceDN w:val="0"/>
        <w:adjustRightInd w:val="0"/>
        <w:jc w:val="both"/>
        <w:rPr>
          <w:rFonts w:ascii="Arial" w:hAnsi="Arial" w:cs="Arial"/>
          <w:color w:val="000000"/>
          <w:sz w:val="11"/>
          <w:szCs w:val="11"/>
        </w:rPr>
      </w:pPr>
      <w:r w:rsidRPr="00307F37">
        <w:rPr>
          <w:rFonts w:ascii="Arial" w:hAnsi="Arial" w:cs="Arial"/>
          <w:b/>
          <w:color w:val="000000"/>
          <w:sz w:val="11"/>
          <w:szCs w:val="11"/>
        </w:rPr>
        <w:t>Décima Primera. Rescisión del contrato.</w:t>
      </w:r>
      <w:r w:rsidRPr="00307F37">
        <w:rPr>
          <w:rFonts w:ascii="Arial" w:hAnsi="Arial" w:cs="Arial"/>
          <w:color w:val="000000"/>
          <w:sz w:val="11"/>
          <w:szCs w:val="11"/>
        </w:rPr>
        <w:t xml:space="preserve"> Las partes” aceptan que la “Suprema Corte” podrá rescindir, de manera unilateral, el presente contrato sin que medie declaración judicial, en caso de que el “Prestador de Servicios”</w:t>
      </w:r>
      <w:r w:rsidRPr="00307F37">
        <w:rPr>
          <w:rFonts w:ascii="Arial" w:hAnsi="Arial" w:cs="Arial"/>
          <w:i/>
          <w:color w:val="000000"/>
          <w:sz w:val="11"/>
          <w:szCs w:val="11"/>
        </w:rPr>
        <w:t xml:space="preserve"> </w:t>
      </w:r>
      <w:r w:rsidRPr="00307F37">
        <w:rPr>
          <w:rFonts w:ascii="Arial" w:hAnsi="Arial" w:cs="Arial"/>
          <w:color w:val="000000"/>
          <w:sz w:val="11"/>
          <w:szCs w:val="11"/>
        </w:rPr>
        <w:t>deje de cumplir cualesquiera de las obligaciones que asume en este contrato por causas que le sean imputables, o bien, en caso de ser objeto de embargo, huelga estallada, concurso mercantil o liquidación.</w:t>
      </w:r>
    </w:p>
    <w:p w14:paraId="08D8EB42" w14:textId="77777777" w:rsidR="00D741CF" w:rsidRPr="00307F37" w:rsidRDefault="00D741CF" w:rsidP="00D741CF">
      <w:pPr>
        <w:autoSpaceDE w:val="0"/>
        <w:autoSpaceDN w:val="0"/>
        <w:adjustRightInd w:val="0"/>
        <w:jc w:val="both"/>
        <w:rPr>
          <w:rFonts w:ascii="Arial" w:hAnsi="Arial" w:cs="Arial"/>
          <w:color w:val="000000"/>
          <w:sz w:val="11"/>
          <w:szCs w:val="11"/>
        </w:rPr>
      </w:pPr>
      <w:r w:rsidRPr="00307F37">
        <w:rPr>
          <w:rFonts w:ascii="Arial" w:hAnsi="Arial" w:cs="Arial"/>
          <w:color w:val="000000"/>
          <w:sz w:val="11"/>
          <w:szCs w:val="11"/>
        </w:rPr>
        <w:t>Antes de declarar la rescisión, la “Suprema Corte” notificará por escrito las causas respectivas al “</w:t>
      </w:r>
      <w:r w:rsidRPr="00307F37">
        <w:rPr>
          <w:rFonts w:ascii="Arial" w:hAnsi="Arial" w:cs="Arial"/>
          <w:sz w:val="11"/>
          <w:szCs w:val="11"/>
        </w:rPr>
        <w:t>Prestador de Servicios”</w:t>
      </w:r>
      <w:r w:rsidRPr="00307F37">
        <w:rPr>
          <w:rFonts w:ascii="Arial" w:hAnsi="Arial" w:cs="Arial"/>
          <w:color w:val="000000"/>
          <w:sz w:val="11"/>
          <w:szCs w:val="11"/>
        </w:rPr>
        <w:t xml:space="preserve"> en su domicilio señalado en la declaración II.4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w:t>
      </w:r>
      <w:r w:rsidRPr="00307F37">
        <w:rPr>
          <w:rFonts w:ascii="Arial" w:hAnsi="Arial" w:cs="Arial"/>
          <w:sz w:val="11"/>
          <w:szCs w:val="11"/>
        </w:rPr>
        <w:t>Prestador de Servicios”</w:t>
      </w:r>
      <w:r w:rsidRPr="00307F37">
        <w:rPr>
          <w:rFonts w:ascii="Arial" w:hAnsi="Arial" w:cs="Arial"/>
          <w:color w:val="000000"/>
          <w:sz w:val="11"/>
          <w:szCs w:val="11"/>
        </w:rPr>
        <w:t xml:space="preserve"> en su domicilio señalado en la declaración II.5 de este instrumento. Serán causas de rescisión del presente instrumento contractual las siguientes: 1) Si el “Prestador de Servicios” no exhibe las garantías en los términos y condiciones indicados en este contrato. 2) Si el “Prestador de Servicios”</w:t>
      </w:r>
      <w:r w:rsidRPr="00307F37">
        <w:rPr>
          <w:rFonts w:ascii="Arial" w:hAnsi="Arial" w:cs="Arial"/>
          <w:b/>
          <w:bCs/>
          <w:color w:val="000000"/>
          <w:sz w:val="11"/>
          <w:szCs w:val="11"/>
        </w:rPr>
        <w:t xml:space="preserve"> </w:t>
      </w:r>
      <w:r w:rsidRPr="00307F37">
        <w:rPr>
          <w:rFonts w:ascii="Arial" w:hAnsi="Arial" w:cs="Arial"/>
          <w:color w:val="000000"/>
          <w:sz w:val="11"/>
          <w:szCs w:val="11"/>
        </w:rPr>
        <w:t xml:space="preserve">suspende la entrega de los bienes o la prestación de los servicios señalados en la cláusula primera del presente contrato. 3) Si el “Prestador de Servicios” incurre en falsedad total o parcial respecto de la información proporcionada para la celebración del presente contrato. 4) En general, por el incumplimiento por parte del “Prestador de Servicios” a cualesquiera de las obligaciones derivadas del presente contrato. </w:t>
      </w:r>
    </w:p>
    <w:p w14:paraId="04C5E932" w14:textId="77777777" w:rsidR="00D741CF" w:rsidRPr="00307F37" w:rsidRDefault="00D741CF" w:rsidP="00D741CF">
      <w:pPr>
        <w:autoSpaceDE w:val="0"/>
        <w:autoSpaceDN w:val="0"/>
        <w:adjustRightInd w:val="0"/>
        <w:jc w:val="both"/>
        <w:rPr>
          <w:rFonts w:ascii="Arial" w:hAnsi="Arial" w:cs="Arial"/>
          <w:color w:val="000000"/>
          <w:sz w:val="11"/>
          <w:szCs w:val="11"/>
        </w:rPr>
      </w:pPr>
      <w:r w:rsidRPr="00307F37">
        <w:rPr>
          <w:rFonts w:ascii="Arial" w:hAnsi="Arial" w:cs="Arial"/>
          <w:b/>
          <w:color w:val="000000"/>
          <w:sz w:val="11"/>
          <w:szCs w:val="11"/>
        </w:rPr>
        <w:t>Décima Segunda. Supuesto de terminación del contrato diversos a la recisión.</w:t>
      </w:r>
      <w:r w:rsidRPr="00307F37">
        <w:rPr>
          <w:rFonts w:ascii="Arial" w:hAnsi="Arial" w:cs="Arial"/>
          <w:color w:val="000000"/>
          <w:sz w:val="11"/>
          <w:szCs w:val="11"/>
        </w:rPr>
        <w:t xml:space="preserve"> 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 </w:t>
      </w:r>
    </w:p>
    <w:p w14:paraId="378FC8B4" w14:textId="77777777" w:rsidR="00D741CF" w:rsidRPr="00307F37" w:rsidRDefault="00D741CF" w:rsidP="00D741CF">
      <w:pPr>
        <w:autoSpaceDE w:val="0"/>
        <w:autoSpaceDN w:val="0"/>
        <w:adjustRightInd w:val="0"/>
        <w:jc w:val="both"/>
        <w:rPr>
          <w:rFonts w:ascii="Arial" w:hAnsi="Arial" w:cs="Arial"/>
          <w:b/>
          <w:bCs/>
          <w:color w:val="000000"/>
          <w:sz w:val="11"/>
          <w:szCs w:val="11"/>
        </w:rPr>
      </w:pPr>
      <w:r w:rsidRPr="00307F37">
        <w:rPr>
          <w:rFonts w:ascii="Arial" w:hAnsi="Arial" w:cs="Arial"/>
          <w:b/>
          <w:color w:val="000000"/>
          <w:sz w:val="11"/>
          <w:szCs w:val="11"/>
        </w:rPr>
        <w:t xml:space="preserve">Décima Tercera. </w:t>
      </w:r>
      <w:r w:rsidRPr="00307F37">
        <w:rPr>
          <w:rFonts w:ascii="Arial" w:hAnsi="Arial" w:cs="Arial"/>
          <w:b/>
          <w:bCs/>
          <w:color w:val="000000"/>
          <w:sz w:val="11"/>
          <w:szCs w:val="11"/>
        </w:rPr>
        <w:t xml:space="preserve">Suspensión temporal del contrato. </w:t>
      </w:r>
      <w:r w:rsidRPr="00307F37">
        <w:rPr>
          <w:rFonts w:ascii="Arial" w:hAnsi="Arial" w:cs="Arial"/>
          <w:color w:val="000000"/>
          <w:sz w:val="11"/>
          <w:szCs w:val="11"/>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22137B4F" w14:textId="77777777" w:rsidR="00D741CF" w:rsidRPr="00307F37" w:rsidRDefault="00D741CF" w:rsidP="00D741CF">
      <w:pPr>
        <w:jc w:val="both"/>
        <w:rPr>
          <w:rFonts w:ascii="Arial" w:hAnsi="Arial" w:cs="Arial"/>
          <w:color w:val="000000"/>
          <w:sz w:val="11"/>
          <w:szCs w:val="11"/>
        </w:rPr>
      </w:pPr>
      <w:r w:rsidRPr="00307F37">
        <w:rPr>
          <w:rFonts w:ascii="Arial" w:hAnsi="Arial" w:cs="Arial"/>
          <w:b/>
          <w:color w:val="000000"/>
          <w:sz w:val="11"/>
          <w:szCs w:val="11"/>
        </w:rPr>
        <w:t>Décima Cuarta. Modificación del contrato.</w:t>
      </w:r>
      <w:r w:rsidRPr="00307F37">
        <w:rPr>
          <w:rFonts w:ascii="Arial" w:hAnsi="Arial" w:cs="Arial"/>
          <w:color w:val="000000"/>
          <w:sz w:val="11"/>
          <w:szCs w:val="11"/>
        </w:rPr>
        <w:t xml:space="preserve"> Las condiciones pactadas en el presente instrumento podrán ser objeto de modificación en términos de lo previsto en los artículos 13, fracción XXII y 148, fracción I, del referido Acuerdo General XIV/2019.</w:t>
      </w:r>
    </w:p>
    <w:p w14:paraId="606E37F9" w14:textId="77777777" w:rsidR="00D741CF" w:rsidRPr="00307F37" w:rsidRDefault="00D741CF" w:rsidP="00D741CF">
      <w:pPr>
        <w:autoSpaceDE w:val="0"/>
        <w:autoSpaceDN w:val="0"/>
        <w:adjustRightInd w:val="0"/>
        <w:jc w:val="both"/>
        <w:rPr>
          <w:rFonts w:ascii="Arial" w:hAnsi="Arial" w:cs="Arial"/>
          <w:color w:val="000000"/>
          <w:sz w:val="11"/>
          <w:szCs w:val="11"/>
        </w:rPr>
      </w:pPr>
      <w:r w:rsidRPr="00307F37">
        <w:rPr>
          <w:rFonts w:ascii="Arial" w:hAnsi="Arial" w:cs="Arial"/>
          <w:b/>
          <w:color w:val="000000"/>
          <w:sz w:val="11"/>
          <w:szCs w:val="11"/>
        </w:rPr>
        <w:t xml:space="preserve">Décima Quinta. Administrador del contrato. </w:t>
      </w:r>
      <w:r>
        <w:rPr>
          <w:rFonts w:ascii="Arial" w:hAnsi="Arial" w:cs="Arial"/>
          <w:color w:val="000000"/>
          <w:sz w:val="11"/>
          <w:szCs w:val="11"/>
        </w:rPr>
        <w:t xml:space="preserve">La “Suprema Corte” designa a </w:t>
      </w:r>
      <w:r>
        <w:rPr>
          <w:rFonts w:ascii="Arial" w:hAnsi="Arial" w:cs="Arial"/>
          <w:color w:val="000000"/>
          <w:sz w:val="11"/>
          <w:szCs w:val="11"/>
          <w:u w:val="single"/>
        </w:rPr>
        <w:t xml:space="preserve">la Titular de la </w:t>
      </w:r>
      <w:r w:rsidRPr="0061520C">
        <w:rPr>
          <w:rFonts w:ascii="Arial" w:hAnsi="Arial" w:cs="Arial"/>
          <w:color w:val="000000"/>
          <w:sz w:val="11"/>
          <w:szCs w:val="11"/>
          <w:u w:val="single"/>
        </w:rPr>
        <w:t>Casa de la Cultura Jurídica en</w:t>
      </w:r>
      <w:r>
        <w:rPr>
          <w:rFonts w:ascii="Arial" w:hAnsi="Arial" w:cs="Arial"/>
          <w:color w:val="000000"/>
          <w:sz w:val="11"/>
          <w:szCs w:val="11"/>
          <w:u w:val="single"/>
        </w:rPr>
        <w:t xml:space="preserve"> Oaxaca </w:t>
      </w:r>
      <w:r>
        <w:rPr>
          <w:rFonts w:ascii="Arial" w:hAnsi="Arial" w:cs="Arial"/>
          <w:color w:val="000000"/>
          <w:sz w:val="11"/>
          <w:szCs w:val="11"/>
        </w:rPr>
        <w:t xml:space="preserve">adscrita a la </w:t>
      </w:r>
      <w:r w:rsidRPr="006A4EDE">
        <w:rPr>
          <w:rFonts w:ascii="Arial" w:hAnsi="Arial" w:cs="Arial"/>
          <w:color w:val="000000"/>
          <w:sz w:val="11"/>
          <w:szCs w:val="11"/>
          <w:u w:val="single"/>
        </w:rPr>
        <w:t>Dirección General de Casas de la Cultura Jurídica</w:t>
      </w:r>
      <w:r w:rsidRPr="00307F37">
        <w:rPr>
          <w:rFonts w:ascii="Arial" w:hAnsi="Arial" w:cs="Arial"/>
          <w:color w:val="000000"/>
          <w:sz w:val="11"/>
          <w:szCs w:val="11"/>
        </w:rPr>
        <w:t xml:space="preserve"> de la “Suprema” Corte”, como “Administrador/a”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7F664716" w14:textId="77777777" w:rsidR="00D741CF" w:rsidRPr="00307F37" w:rsidRDefault="00D741CF" w:rsidP="00D741CF">
      <w:pPr>
        <w:autoSpaceDE w:val="0"/>
        <w:autoSpaceDN w:val="0"/>
        <w:adjustRightInd w:val="0"/>
        <w:jc w:val="both"/>
        <w:rPr>
          <w:rFonts w:ascii="Arial" w:hAnsi="Arial" w:cs="Arial"/>
          <w:color w:val="000000"/>
          <w:sz w:val="11"/>
          <w:szCs w:val="11"/>
        </w:rPr>
      </w:pPr>
      <w:r w:rsidRPr="00307F37">
        <w:rPr>
          <w:rFonts w:ascii="Arial" w:hAnsi="Arial" w:cs="Arial"/>
          <w:color w:val="000000"/>
          <w:sz w:val="11"/>
          <w:szCs w:val="11"/>
        </w:rPr>
        <w:t xml:space="preserve">Asimismo, </w:t>
      </w:r>
      <w:r>
        <w:rPr>
          <w:rFonts w:ascii="Arial" w:hAnsi="Arial" w:cs="Arial"/>
          <w:color w:val="000000"/>
          <w:sz w:val="11"/>
          <w:szCs w:val="11"/>
        </w:rPr>
        <w:t xml:space="preserve">el </w:t>
      </w:r>
      <w:proofErr w:type="gramStart"/>
      <w:r w:rsidRPr="006A4EDE">
        <w:rPr>
          <w:rFonts w:ascii="Arial" w:hAnsi="Arial" w:cs="Arial"/>
          <w:color w:val="000000"/>
          <w:sz w:val="11"/>
          <w:szCs w:val="11"/>
          <w:u w:val="single"/>
        </w:rPr>
        <w:t>Director General</w:t>
      </w:r>
      <w:proofErr w:type="gramEnd"/>
      <w:r w:rsidRPr="006A4EDE">
        <w:rPr>
          <w:rFonts w:ascii="Arial" w:hAnsi="Arial" w:cs="Arial"/>
          <w:color w:val="000000"/>
          <w:sz w:val="11"/>
          <w:szCs w:val="11"/>
          <w:u w:val="single"/>
        </w:rPr>
        <w:t xml:space="preserve"> de Casas de la Cultura Jurídica</w:t>
      </w:r>
      <w:r>
        <w:rPr>
          <w:rFonts w:ascii="Arial" w:hAnsi="Arial" w:cs="Arial"/>
          <w:color w:val="000000"/>
          <w:sz w:val="11"/>
          <w:szCs w:val="11"/>
        </w:rPr>
        <w:t xml:space="preserve"> </w:t>
      </w:r>
      <w:r w:rsidRPr="00307F37">
        <w:rPr>
          <w:rFonts w:ascii="Arial" w:hAnsi="Arial" w:cs="Arial"/>
          <w:color w:val="000000"/>
          <w:sz w:val="11"/>
          <w:szCs w:val="11"/>
        </w:rPr>
        <w:t>de la “Suprema Corte” podrá sustituir al “Administrador/a”, lo que informará por escrito al “Prestador de Servicios”.</w:t>
      </w:r>
    </w:p>
    <w:p w14:paraId="11C20BF5" w14:textId="77777777" w:rsidR="00D741CF" w:rsidRDefault="00D741CF" w:rsidP="00D741CF">
      <w:pPr>
        <w:autoSpaceDE w:val="0"/>
        <w:autoSpaceDN w:val="0"/>
        <w:adjustRightInd w:val="0"/>
        <w:jc w:val="both"/>
        <w:rPr>
          <w:rFonts w:ascii="Arial" w:hAnsi="Arial" w:cs="Arial"/>
          <w:color w:val="000000"/>
          <w:sz w:val="11"/>
          <w:szCs w:val="11"/>
        </w:rPr>
      </w:pPr>
      <w:r w:rsidRPr="00307F37">
        <w:rPr>
          <w:rFonts w:ascii="Arial" w:hAnsi="Arial" w:cs="Arial"/>
          <w:b/>
          <w:color w:val="000000"/>
          <w:sz w:val="11"/>
          <w:szCs w:val="11"/>
        </w:rPr>
        <w:t>Décima Sexta. Resolución de controversias</w:t>
      </w:r>
      <w:r w:rsidRPr="00307F37">
        <w:rPr>
          <w:rFonts w:ascii="Arial" w:hAnsi="Arial" w:cs="Arial"/>
          <w:color w:val="000000"/>
          <w:sz w:val="11"/>
          <w:szCs w:val="11"/>
        </w:rPr>
        <w:t xml:space="preserve">. </w:t>
      </w:r>
      <w:bookmarkStart w:id="0" w:name="_Hlk78925619"/>
      <w:r w:rsidRPr="008E0085">
        <w:rPr>
          <w:rFonts w:ascii="Arial" w:hAnsi="Arial" w:cs="Arial"/>
          <w:color w:val="000000"/>
          <w:sz w:val="11"/>
          <w:szCs w:val="11"/>
        </w:rPr>
        <w:t xml:space="preserve">Para efecto de la interpretación y cumplimiento de lo estipulado en este instrumento, el “Prestador de Servicios” se somete expresamente a las decisiones del Tribunal Pleno de la “Suprema Corte” renunciando en forma expresa a cualquier otro fuero </w:t>
      </w:r>
      <w:proofErr w:type="gramStart"/>
      <w:r w:rsidRPr="008E0085">
        <w:rPr>
          <w:rFonts w:ascii="Arial" w:hAnsi="Arial" w:cs="Arial"/>
          <w:color w:val="000000"/>
          <w:sz w:val="11"/>
          <w:szCs w:val="11"/>
        </w:rPr>
        <w:t>que</w:t>
      </w:r>
      <w:proofErr w:type="gramEnd"/>
      <w:r w:rsidRPr="008E0085">
        <w:rPr>
          <w:rFonts w:ascii="Arial" w:hAnsi="Arial" w:cs="Arial"/>
          <w:color w:val="000000"/>
          <w:sz w:val="11"/>
          <w:szCs w:val="11"/>
        </w:rPr>
        <w:t xml:space="preserve"> en razón de su domicilio o vecindad, tengan o llegaren a tener, de conformidad con lo indicado en el artículo 11, fracción XXII de la Ley Orgánica del Poder Judicial de la Federación.</w:t>
      </w:r>
      <w:r>
        <w:rPr>
          <w:rFonts w:ascii="Arial" w:hAnsi="Arial" w:cs="Arial"/>
          <w:color w:val="000000"/>
          <w:sz w:val="11"/>
          <w:szCs w:val="11"/>
        </w:rPr>
        <w:t xml:space="preserve"> </w:t>
      </w:r>
      <w:r w:rsidRPr="008E0085">
        <w:rPr>
          <w:rFonts w:ascii="Arial" w:hAnsi="Arial" w:cs="Arial"/>
          <w:color w:val="000000"/>
          <w:sz w:val="11"/>
          <w:szCs w:val="11"/>
        </w:rPr>
        <w:t>Las “Partes” acuerdan que cualquier notificación que tengan que realizarse de una parte a otra, se realizará por escrito en el domicilio que ha señalado en las declaraciones I.4 y II.5 de este instrumento</w:t>
      </w:r>
    </w:p>
    <w:bookmarkEnd w:id="0"/>
    <w:p w14:paraId="5C517E4F" w14:textId="77777777" w:rsidR="00D741CF" w:rsidRPr="00307F37" w:rsidRDefault="00D741CF" w:rsidP="00D741CF">
      <w:pPr>
        <w:autoSpaceDE w:val="0"/>
        <w:autoSpaceDN w:val="0"/>
        <w:adjustRightInd w:val="0"/>
        <w:jc w:val="both"/>
        <w:rPr>
          <w:rFonts w:ascii="Arial" w:hAnsi="Arial" w:cs="Arial"/>
          <w:color w:val="000000"/>
          <w:sz w:val="11"/>
          <w:szCs w:val="11"/>
        </w:rPr>
      </w:pPr>
      <w:r w:rsidRPr="00307F37">
        <w:rPr>
          <w:rFonts w:ascii="Arial" w:hAnsi="Arial" w:cs="Arial"/>
          <w:b/>
          <w:color w:val="000000"/>
          <w:sz w:val="11"/>
          <w:szCs w:val="11"/>
        </w:rPr>
        <w:t>Décima Séptima. Legislación aplicable.</w:t>
      </w:r>
      <w:r w:rsidRPr="00307F37">
        <w:rPr>
          <w:rFonts w:ascii="Arial" w:hAnsi="Arial" w:cs="Arial"/>
          <w:color w:val="000000"/>
          <w:sz w:val="11"/>
          <w:szCs w:val="11"/>
        </w:rPr>
        <w:t xml:space="preserve"> El acuerdo de voluntades previsto en este instrumento contractual se rige por lo dispuesto en la Constitución Política de los Estados Unidos Mexicanos, el “Acuerdo General de Administración XIV/2019”, el Reglamento Orgánico en Materia de Administración de la Suprema Corte de Justicia de la Nación, y en lo no previsto en estos por el Código Civil Federal, Código Federal de Procedimientos Civiles, la Ley Federal de Presupuesto y Responsabilidad Hacendaria, la Ley General de Responsabilidades Administrativas y la Ley Federal del Procedimiento Administrativo en lo conducente.</w:t>
      </w:r>
    </w:p>
    <w:p w14:paraId="3D678167" w14:textId="77777777" w:rsidR="00D741CF" w:rsidRPr="00307F37" w:rsidRDefault="00D741CF" w:rsidP="00D741CF">
      <w:pPr>
        <w:autoSpaceDE w:val="0"/>
        <w:autoSpaceDN w:val="0"/>
        <w:adjustRightInd w:val="0"/>
        <w:jc w:val="both"/>
        <w:rPr>
          <w:rFonts w:ascii="Arial" w:hAnsi="Arial" w:cs="Arial"/>
          <w:color w:val="000000"/>
          <w:sz w:val="11"/>
          <w:szCs w:val="11"/>
        </w:rPr>
      </w:pPr>
    </w:p>
    <w:p w14:paraId="46DC2B0D" w14:textId="77777777" w:rsidR="00D741CF" w:rsidRPr="00307F37" w:rsidRDefault="00D741CF" w:rsidP="00D741CF">
      <w:pPr>
        <w:jc w:val="center"/>
        <w:outlineLvl w:val="0"/>
        <w:rPr>
          <w:rFonts w:ascii="Arial" w:hAnsi="Arial" w:cs="Arial"/>
          <w:b/>
          <w:sz w:val="11"/>
          <w:szCs w:val="11"/>
        </w:rPr>
      </w:pPr>
      <w:r w:rsidRPr="00307F37">
        <w:rPr>
          <w:rFonts w:ascii="Arial" w:hAnsi="Arial" w:cs="Arial"/>
          <w:b/>
          <w:sz w:val="11"/>
          <w:szCs w:val="11"/>
        </w:rPr>
        <w:t>RECEPCIÓN Y CONFORMIDAD DEL PRESENTE CONTRATO SIMPLIFICADO POR EL PRESTADOR DE SERVICIOS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3780"/>
        <w:gridCol w:w="2520"/>
      </w:tblGrid>
      <w:tr w:rsidR="00D741CF" w:rsidRPr="00307F37" w14:paraId="33E26E94" w14:textId="77777777" w:rsidTr="002751C2">
        <w:trPr>
          <w:trHeight w:val="277"/>
        </w:trPr>
        <w:tc>
          <w:tcPr>
            <w:tcW w:w="5040" w:type="dxa"/>
          </w:tcPr>
          <w:p w14:paraId="076C7B60" w14:textId="77777777" w:rsidR="00D741CF" w:rsidRPr="00307F37" w:rsidRDefault="00D741CF" w:rsidP="002751C2">
            <w:pPr>
              <w:jc w:val="center"/>
              <w:outlineLvl w:val="0"/>
              <w:rPr>
                <w:rFonts w:ascii="Arial" w:hAnsi="Arial" w:cs="Arial"/>
                <w:b/>
                <w:sz w:val="11"/>
                <w:szCs w:val="11"/>
              </w:rPr>
            </w:pPr>
            <w:r w:rsidRPr="00307F37">
              <w:rPr>
                <w:rFonts w:ascii="Arial" w:hAnsi="Arial" w:cs="Arial"/>
                <w:b/>
                <w:sz w:val="11"/>
                <w:szCs w:val="11"/>
              </w:rPr>
              <w:t>Nombre</w:t>
            </w:r>
          </w:p>
          <w:p w14:paraId="67C5C9B2" w14:textId="77777777" w:rsidR="00D741CF" w:rsidRPr="00307F37" w:rsidRDefault="00D741CF" w:rsidP="002751C2">
            <w:pPr>
              <w:tabs>
                <w:tab w:val="center" w:pos="2412"/>
                <w:tab w:val="left" w:pos="3950"/>
              </w:tabs>
              <w:jc w:val="center"/>
              <w:outlineLvl w:val="0"/>
              <w:rPr>
                <w:rFonts w:ascii="Arial" w:hAnsi="Arial" w:cs="Arial"/>
                <w:b/>
                <w:sz w:val="11"/>
                <w:szCs w:val="11"/>
              </w:rPr>
            </w:pPr>
          </w:p>
        </w:tc>
        <w:tc>
          <w:tcPr>
            <w:tcW w:w="3780" w:type="dxa"/>
          </w:tcPr>
          <w:p w14:paraId="29D797DE" w14:textId="77777777" w:rsidR="00D741CF" w:rsidRPr="00307F37" w:rsidRDefault="00D741CF" w:rsidP="002751C2">
            <w:pPr>
              <w:jc w:val="center"/>
              <w:outlineLvl w:val="0"/>
              <w:rPr>
                <w:rFonts w:ascii="Arial" w:hAnsi="Arial" w:cs="Arial"/>
                <w:b/>
                <w:sz w:val="11"/>
                <w:szCs w:val="11"/>
              </w:rPr>
            </w:pPr>
            <w:r w:rsidRPr="00307F37">
              <w:rPr>
                <w:rFonts w:ascii="Arial" w:hAnsi="Arial" w:cs="Arial"/>
                <w:b/>
                <w:sz w:val="11"/>
                <w:szCs w:val="11"/>
              </w:rPr>
              <w:t>Firma</w:t>
            </w:r>
          </w:p>
        </w:tc>
        <w:tc>
          <w:tcPr>
            <w:tcW w:w="2520" w:type="dxa"/>
          </w:tcPr>
          <w:p w14:paraId="4EE9F032" w14:textId="77777777" w:rsidR="00D741CF" w:rsidRPr="00307F37" w:rsidRDefault="00D741CF" w:rsidP="002751C2">
            <w:pPr>
              <w:jc w:val="center"/>
              <w:outlineLvl w:val="0"/>
              <w:rPr>
                <w:rFonts w:ascii="Arial" w:hAnsi="Arial" w:cs="Arial"/>
                <w:b/>
                <w:sz w:val="11"/>
                <w:szCs w:val="11"/>
              </w:rPr>
            </w:pPr>
            <w:r w:rsidRPr="00307F37">
              <w:rPr>
                <w:rFonts w:ascii="Arial" w:hAnsi="Arial" w:cs="Arial"/>
                <w:b/>
                <w:sz w:val="11"/>
                <w:szCs w:val="11"/>
              </w:rPr>
              <w:t>Fecha</w:t>
            </w:r>
          </w:p>
          <w:p w14:paraId="7FB0921D" w14:textId="77777777" w:rsidR="00D741CF" w:rsidRPr="00307F37" w:rsidRDefault="00D741CF" w:rsidP="002751C2">
            <w:pPr>
              <w:jc w:val="center"/>
              <w:outlineLvl w:val="0"/>
              <w:rPr>
                <w:rFonts w:ascii="Arial" w:hAnsi="Arial" w:cs="Arial"/>
                <w:b/>
                <w:sz w:val="11"/>
                <w:szCs w:val="11"/>
              </w:rPr>
            </w:pPr>
          </w:p>
        </w:tc>
      </w:tr>
    </w:tbl>
    <w:p w14:paraId="10B8E9FA" w14:textId="77777777" w:rsidR="00D741CF" w:rsidRPr="00307F37" w:rsidRDefault="00D741CF" w:rsidP="00D741CF">
      <w:pPr>
        <w:rPr>
          <w:rFonts w:ascii="Arial" w:hAnsi="Arial" w:cs="Arial"/>
          <w:sz w:val="11"/>
          <w:szCs w:val="11"/>
          <w:lang w:eastAsia="es-MX"/>
        </w:rPr>
      </w:pPr>
    </w:p>
    <w:p w14:paraId="10BA4131" w14:textId="77777777" w:rsidR="00D741CF" w:rsidRPr="00D741CF" w:rsidRDefault="00D741CF" w:rsidP="00C300C9">
      <w:pPr>
        <w:rPr>
          <w:rFonts w:ascii="Arial" w:hAnsi="Arial" w:cs="Arial"/>
          <w:sz w:val="11"/>
          <w:szCs w:val="11"/>
          <w:lang w:eastAsia="es-MX"/>
        </w:rPr>
      </w:pPr>
    </w:p>
    <w:sectPr w:rsidR="00D741CF" w:rsidRPr="00D741CF" w:rsidSect="0078038F">
      <w:pgSz w:w="12242" w:h="15842" w:code="1"/>
      <w:pgMar w:top="244" w:right="363" w:bottom="249" w:left="357"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576920"/>
    <w:multiLevelType w:val="hybridMultilevel"/>
    <w:tmpl w:val="0CA0A58A"/>
    <w:lvl w:ilvl="0" w:tplc="3B5A624C">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AE67C2"/>
    <w:rsid w:val="000031C5"/>
    <w:rsid w:val="000118F6"/>
    <w:rsid w:val="0001243A"/>
    <w:rsid w:val="00016AC4"/>
    <w:rsid w:val="00034A22"/>
    <w:rsid w:val="0005179F"/>
    <w:rsid w:val="0005379A"/>
    <w:rsid w:val="00063BD9"/>
    <w:rsid w:val="00082408"/>
    <w:rsid w:val="00094896"/>
    <w:rsid w:val="000A205F"/>
    <w:rsid w:val="000A382A"/>
    <w:rsid w:val="000B59D6"/>
    <w:rsid w:val="000F16FB"/>
    <w:rsid w:val="000F3E08"/>
    <w:rsid w:val="00104D68"/>
    <w:rsid w:val="00134034"/>
    <w:rsid w:val="00144FF5"/>
    <w:rsid w:val="00152F76"/>
    <w:rsid w:val="001559ED"/>
    <w:rsid w:val="0015723E"/>
    <w:rsid w:val="001618F6"/>
    <w:rsid w:val="00167FC0"/>
    <w:rsid w:val="00170097"/>
    <w:rsid w:val="00190744"/>
    <w:rsid w:val="001914DE"/>
    <w:rsid w:val="00192432"/>
    <w:rsid w:val="001B68C2"/>
    <w:rsid w:val="001C7A82"/>
    <w:rsid w:val="001D25B9"/>
    <w:rsid w:val="001D5732"/>
    <w:rsid w:val="001E46F1"/>
    <w:rsid w:val="001F4FC9"/>
    <w:rsid w:val="002049EE"/>
    <w:rsid w:val="00205D47"/>
    <w:rsid w:val="002174D8"/>
    <w:rsid w:val="00221A9C"/>
    <w:rsid w:val="00230670"/>
    <w:rsid w:val="00297324"/>
    <w:rsid w:val="002A2C35"/>
    <w:rsid w:val="002A2C67"/>
    <w:rsid w:val="002E1CF7"/>
    <w:rsid w:val="00307F37"/>
    <w:rsid w:val="00326602"/>
    <w:rsid w:val="00330E95"/>
    <w:rsid w:val="00335862"/>
    <w:rsid w:val="0033644E"/>
    <w:rsid w:val="00337E70"/>
    <w:rsid w:val="0034199D"/>
    <w:rsid w:val="0034532A"/>
    <w:rsid w:val="003720E4"/>
    <w:rsid w:val="00380AC0"/>
    <w:rsid w:val="003952E3"/>
    <w:rsid w:val="003A20AC"/>
    <w:rsid w:val="003A26FF"/>
    <w:rsid w:val="003B616D"/>
    <w:rsid w:val="003D222D"/>
    <w:rsid w:val="003F769E"/>
    <w:rsid w:val="004050A0"/>
    <w:rsid w:val="004050FE"/>
    <w:rsid w:val="00424881"/>
    <w:rsid w:val="004402C9"/>
    <w:rsid w:val="00444972"/>
    <w:rsid w:val="00450844"/>
    <w:rsid w:val="004607B2"/>
    <w:rsid w:val="004632EB"/>
    <w:rsid w:val="004824DF"/>
    <w:rsid w:val="00487AA3"/>
    <w:rsid w:val="004A4149"/>
    <w:rsid w:val="004E5A4D"/>
    <w:rsid w:val="004F4894"/>
    <w:rsid w:val="005165A7"/>
    <w:rsid w:val="00535746"/>
    <w:rsid w:val="0055688C"/>
    <w:rsid w:val="00557EB3"/>
    <w:rsid w:val="0056590B"/>
    <w:rsid w:val="005A2AC6"/>
    <w:rsid w:val="005A53ED"/>
    <w:rsid w:val="005B41B0"/>
    <w:rsid w:val="005B51BA"/>
    <w:rsid w:val="005B6730"/>
    <w:rsid w:val="005D0458"/>
    <w:rsid w:val="005D290D"/>
    <w:rsid w:val="005D6F67"/>
    <w:rsid w:val="005F35E6"/>
    <w:rsid w:val="006078B7"/>
    <w:rsid w:val="0061520C"/>
    <w:rsid w:val="00623060"/>
    <w:rsid w:val="006320AF"/>
    <w:rsid w:val="0063520D"/>
    <w:rsid w:val="00655681"/>
    <w:rsid w:val="006718EA"/>
    <w:rsid w:val="00680463"/>
    <w:rsid w:val="006835DA"/>
    <w:rsid w:val="006A4EDE"/>
    <w:rsid w:val="006A6EF1"/>
    <w:rsid w:val="006B0387"/>
    <w:rsid w:val="006B7A12"/>
    <w:rsid w:val="006C1667"/>
    <w:rsid w:val="006E282B"/>
    <w:rsid w:val="00700EEB"/>
    <w:rsid w:val="007033EB"/>
    <w:rsid w:val="00704807"/>
    <w:rsid w:val="0071794A"/>
    <w:rsid w:val="00717AEC"/>
    <w:rsid w:val="0072054B"/>
    <w:rsid w:val="0074675F"/>
    <w:rsid w:val="007476CB"/>
    <w:rsid w:val="007479F2"/>
    <w:rsid w:val="00760267"/>
    <w:rsid w:val="00765F91"/>
    <w:rsid w:val="007713A7"/>
    <w:rsid w:val="0078038F"/>
    <w:rsid w:val="007957D1"/>
    <w:rsid w:val="00797E3F"/>
    <w:rsid w:val="007A25A6"/>
    <w:rsid w:val="007A2BCF"/>
    <w:rsid w:val="007B64FF"/>
    <w:rsid w:val="007B6F58"/>
    <w:rsid w:val="007E4443"/>
    <w:rsid w:val="007F4113"/>
    <w:rsid w:val="00800B70"/>
    <w:rsid w:val="00803DB2"/>
    <w:rsid w:val="008146F6"/>
    <w:rsid w:val="00872BB8"/>
    <w:rsid w:val="0088349D"/>
    <w:rsid w:val="008852E2"/>
    <w:rsid w:val="00892FAA"/>
    <w:rsid w:val="00896B49"/>
    <w:rsid w:val="00896D84"/>
    <w:rsid w:val="008A2E2B"/>
    <w:rsid w:val="008B2954"/>
    <w:rsid w:val="008B7CBF"/>
    <w:rsid w:val="008D1176"/>
    <w:rsid w:val="00907638"/>
    <w:rsid w:val="00907B38"/>
    <w:rsid w:val="00920942"/>
    <w:rsid w:val="00922BA0"/>
    <w:rsid w:val="00932D38"/>
    <w:rsid w:val="00953D43"/>
    <w:rsid w:val="00957B4A"/>
    <w:rsid w:val="009607B1"/>
    <w:rsid w:val="0096528C"/>
    <w:rsid w:val="00967753"/>
    <w:rsid w:val="00984CB1"/>
    <w:rsid w:val="009877F7"/>
    <w:rsid w:val="00991C4E"/>
    <w:rsid w:val="009A367F"/>
    <w:rsid w:val="009B5A9B"/>
    <w:rsid w:val="009C4765"/>
    <w:rsid w:val="009C49B7"/>
    <w:rsid w:val="009C5BEF"/>
    <w:rsid w:val="009D6AEB"/>
    <w:rsid w:val="009E7187"/>
    <w:rsid w:val="009F7931"/>
    <w:rsid w:val="00A207D7"/>
    <w:rsid w:val="00A40BBA"/>
    <w:rsid w:val="00A46F19"/>
    <w:rsid w:val="00A70F3A"/>
    <w:rsid w:val="00A839FF"/>
    <w:rsid w:val="00A96B96"/>
    <w:rsid w:val="00AB7CEA"/>
    <w:rsid w:val="00AD12DC"/>
    <w:rsid w:val="00AE67C2"/>
    <w:rsid w:val="00AF4442"/>
    <w:rsid w:val="00AF7DF3"/>
    <w:rsid w:val="00B02069"/>
    <w:rsid w:val="00B05BCB"/>
    <w:rsid w:val="00B1254D"/>
    <w:rsid w:val="00B2652B"/>
    <w:rsid w:val="00B3647D"/>
    <w:rsid w:val="00B46784"/>
    <w:rsid w:val="00B56435"/>
    <w:rsid w:val="00B71DBE"/>
    <w:rsid w:val="00B73FE1"/>
    <w:rsid w:val="00BA7ADF"/>
    <w:rsid w:val="00BC0F7D"/>
    <w:rsid w:val="00BD3BD0"/>
    <w:rsid w:val="00BE4CB5"/>
    <w:rsid w:val="00C10180"/>
    <w:rsid w:val="00C300C9"/>
    <w:rsid w:val="00C327BE"/>
    <w:rsid w:val="00C36073"/>
    <w:rsid w:val="00C420A0"/>
    <w:rsid w:val="00C767B0"/>
    <w:rsid w:val="00C769A5"/>
    <w:rsid w:val="00C863D3"/>
    <w:rsid w:val="00C92E69"/>
    <w:rsid w:val="00CA3F9B"/>
    <w:rsid w:val="00CA7FF5"/>
    <w:rsid w:val="00CB37AD"/>
    <w:rsid w:val="00CB3BCD"/>
    <w:rsid w:val="00CC5728"/>
    <w:rsid w:val="00CD39F0"/>
    <w:rsid w:val="00D209F2"/>
    <w:rsid w:val="00D70154"/>
    <w:rsid w:val="00D741CF"/>
    <w:rsid w:val="00D920D2"/>
    <w:rsid w:val="00D957AE"/>
    <w:rsid w:val="00DB7157"/>
    <w:rsid w:val="00DC519C"/>
    <w:rsid w:val="00DE012C"/>
    <w:rsid w:val="00E10817"/>
    <w:rsid w:val="00E17C82"/>
    <w:rsid w:val="00E275FD"/>
    <w:rsid w:val="00E47FFA"/>
    <w:rsid w:val="00E55604"/>
    <w:rsid w:val="00E56A48"/>
    <w:rsid w:val="00E96418"/>
    <w:rsid w:val="00EA69D0"/>
    <w:rsid w:val="00EC0615"/>
    <w:rsid w:val="00EC08E9"/>
    <w:rsid w:val="00EC6C5D"/>
    <w:rsid w:val="00EE3D59"/>
    <w:rsid w:val="00F00DF7"/>
    <w:rsid w:val="00F34EEB"/>
    <w:rsid w:val="00F41AD2"/>
    <w:rsid w:val="00F531F6"/>
    <w:rsid w:val="00F604AF"/>
    <w:rsid w:val="00F6214C"/>
    <w:rsid w:val="00F65AD0"/>
    <w:rsid w:val="00FB15E5"/>
    <w:rsid w:val="00FE0AB1"/>
    <w:rsid w:val="00FE72E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145276"/>
  <w15:docId w15:val="{BEFB5C0E-C030-49BF-92E3-E85E9FC5A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67C2"/>
    <w:rPr>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AE67C2"/>
    <w:pPr>
      <w:jc w:val="center"/>
      <w:outlineLvl w:val="0"/>
    </w:pPr>
    <w:rPr>
      <w:rFonts w:ascii="Arial Narrow" w:hAnsi="Arial Narrow"/>
      <w:b/>
    </w:rPr>
  </w:style>
  <w:style w:type="paragraph" w:styleId="Textosinformato">
    <w:name w:val="Plain Text"/>
    <w:basedOn w:val="Normal"/>
    <w:link w:val="TextosinformatoCar"/>
    <w:rsid w:val="00AE67C2"/>
    <w:rPr>
      <w:rFonts w:ascii="Courier New" w:hAnsi="Courier New"/>
      <w:lang w:eastAsia="es-MX"/>
    </w:rPr>
  </w:style>
  <w:style w:type="character" w:customStyle="1" w:styleId="TextosinformatoCar">
    <w:name w:val="Texto sin formato Car"/>
    <w:basedOn w:val="Fuentedeprrafopredeter"/>
    <w:link w:val="Textosinformato"/>
    <w:rsid w:val="00AE67C2"/>
    <w:rPr>
      <w:rFonts w:ascii="Courier New" w:hAnsi="Courier New"/>
      <w:lang w:val="es-ES" w:eastAsia="es-MX" w:bidi="ar-SA"/>
    </w:rPr>
  </w:style>
  <w:style w:type="table" w:styleId="Tablaconcuadrcula">
    <w:name w:val="Table Grid"/>
    <w:basedOn w:val="Tablanormal"/>
    <w:rsid w:val="00AE6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2Car">
    <w:name w:val="Car Car2 Car"/>
    <w:basedOn w:val="Normal"/>
    <w:rsid w:val="00AE67C2"/>
    <w:pPr>
      <w:spacing w:after="160" w:line="240" w:lineRule="exact"/>
      <w:jc w:val="right"/>
    </w:pPr>
    <w:rPr>
      <w:rFonts w:ascii="Verdana" w:hAnsi="Verdana" w:cs="Arial"/>
      <w:szCs w:val="21"/>
      <w:lang w:val="es-MX" w:eastAsia="en-US"/>
    </w:rPr>
  </w:style>
  <w:style w:type="paragraph" w:styleId="Textodeglobo">
    <w:name w:val="Balloon Text"/>
    <w:basedOn w:val="Normal"/>
    <w:semiHidden/>
    <w:rsid w:val="007B6F58"/>
    <w:rPr>
      <w:rFonts w:ascii="Tahoma" w:hAnsi="Tahoma" w:cs="Tahoma"/>
      <w:sz w:val="16"/>
      <w:szCs w:val="16"/>
    </w:rPr>
  </w:style>
  <w:style w:type="paragraph" w:styleId="Textoindependiente">
    <w:name w:val="Body Text"/>
    <w:basedOn w:val="Normal"/>
    <w:rsid w:val="007713A7"/>
    <w:pPr>
      <w:jc w:val="both"/>
    </w:pPr>
    <w:rPr>
      <w:rFonts w:ascii="Arial" w:hAnsi="Arial"/>
      <w:b/>
      <w:sz w:val="28"/>
      <w:lang w:val="es-MX"/>
    </w:rPr>
  </w:style>
  <w:style w:type="paragraph" w:styleId="Textoindependiente2">
    <w:name w:val="Body Text 2"/>
    <w:basedOn w:val="Normal"/>
    <w:rsid w:val="007713A7"/>
    <w:pPr>
      <w:jc w:val="both"/>
    </w:pPr>
    <w:rPr>
      <w:rFonts w:ascii="Arial Black" w:hAnsi="Arial Black"/>
      <w:sz w:val="28"/>
      <w:lang w:val="es-MX"/>
    </w:rPr>
  </w:style>
  <w:style w:type="paragraph" w:styleId="Encabezado">
    <w:name w:val="header"/>
    <w:basedOn w:val="Normal"/>
    <w:rsid w:val="007713A7"/>
    <w:pPr>
      <w:tabs>
        <w:tab w:val="center" w:pos="4419"/>
        <w:tab w:val="right" w:pos="8838"/>
      </w:tabs>
    </w:pPr>
  </w:style>
  <w:style w:type="character" w:styleId="Refdecomentario">
    <w:name w:val="annotation reference"/>
    <w:basedOn w:val="Fuentedeprrafopredeter"/>
    <w:rsid w:val="00FB15E5"/>
    <w:rPr>
      <w:sz w:val="16"/>
      <w:szCs w:val="16"/>
    </w:rPr>
  </w:style>
  <w:style w:type="paragraph" w:styleId="Textocomentario">
    <w:name w:val="annotation text"/>
    <w:basedOn w:val="Normal"/>
    <w:link w:val="TextocomentarioCar"/>
    <w:rsid w:val="00FB15E5"/>
  </w:style>
  <w:style w:type="character" w:customStyle="1" w:styleId="TextocomentarioCar">
    <w:name w:val="Texto comentario Car"/>
    <w:basedOn w:val="Fuentedeprrafopredeter"/>
    <w:link w:val="Textocomentario"/>
    <w:rsid w:val="00FB15E5"/>
    <w:rPr>
      <w:lang w:val="es-ES" w:eastAsia="es-ES"/>
    </w:rPr>
  </w:style>
  <w:style w:type="paragraph" w:styleId="Asuntodelcomentario">
    <w:name w:val="annotation subject"/>
    <w:basedOn w:val="Textocomentario"/>
    <w:next w:val="Textocomentario"/>
    <w:link w:val="AsuntodelcomentarioCar"/>
    <w:rsid w:val="00FB15E5"/>
    <w:rPr>
      <w:b/>
      <w:bCs/>
    </w:rPr>
  </w:style>
  <w:style w:type="character" w:customStyle="1" w:styleId="AsuntodelcomentarioCar">
    <w:name w:val="Asunto del comentario Car"/>
    <w:basedOn w:val="TextocomentarioCar"/>
    <w:link w:val="Asuntodelcomentario"/>
    <w:rsid w:val="00FB15E5"/>
    <w:rPr>
      <w:b/>
      <w:bCs/>
      <w:lang w:val="es-ES" w:eastAsia="es-ES"/>
    </w:rPr>
  </w:style>
  <w:style w:type="paragraph" w:customStyle="1" w:styleId="Texto">
    <w:name w:val="Texto"/>
    <w:basedOn w:val="Normal"/>
    <w:link w:val="TextoCar"/>
    <w:rsid w:val="00A839FF"/>
    <w:pPr>
      <w:spacing w:after="101" w:line="216" w:lineRule="exact"/>
      <w:ind w:firstLine="288"/>
      <w:jc w:val="both"/>
    </w:pPr>
    <w:rPr>
      <w:rFonts w:ascii="Arial" w:hAnsi="Arial" w:cs="Arial"/>
      <w:sz w:val="18"/>
    </w:rPr>
  </w:style>
  <w:style w:type="character" w:customStyle="1" w:styleId="TextoCar">
    <w:name w:val="Texto Car"/>
    <w:link w:val="Texto"/>
    <w:locked/>
    <w:rsid w:val="00A839FF"/>
    <w:rPr>
      <w:rFonts w:ascii="Arial" w:hAnsi="Arial" w:cs="Arial"/>
      <w:sz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71E19-92BA-4965-8BB8-BC57904CE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2</Pages>
  <Words>5545</Words>
  <Characters>30500</Characters>
  <Application>Microsoft Office Word</Application>
  <DocSecurity>0</DocSecurity>
  <Lines>254</Lines>
  <Paragraphs>71</Paragraphs>
  <ScaleCrop>false</ScaleCrop>
  <HeadingPairs>
    <vt:vector size="2" baseType="variant">
      <vt:variant>
        <vt:lpstr>Título</vt:lpstr>
      </vt:variant>
      <vt:variant>
        <vt:i4>1</vt:i4>
      </vt:variant>
    </vt:vector>
  </HeadingPairs>
  <TitlesOfParts>
    <vt:vector size="1" baseType="lpstr">
      <vt:lpstr>CONTRATO SIMPLIFICADO</vt:lpstr>
    </vt:vector>
  </TitlesOfParts>
  <Company>Suprema Corte de Justicia de la Nación</Company>
  <LinksUpToDate>false</LinksUpToDate>
  <CharactersWithSpaces>35974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SIMPLIFICADO</dc:title>
  <dc:creator>Administrador</dc:creator>
  <cp:lastModifiedBy>FREDY OMAR RIVERA VEGA</cp:lastModifiedBy>
  <cp:revision>28</cp:revision>
  <cp:lastPrinted>2019-12-06T19:52:00Z</cp:lastPrinted>
  <dcterms:created xsi:type="dcterms:W3CDTF">2019-12-04T16:25:00Z</dcterms:created>
  <dcterms:modified xsi:type="dcterms:W3CDTF">2021-08-04T06:51:00Z</dcterms:modified>
</cp:coreProperties>
</file>