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E4B5A" w14:textId="2B4AA427" w:rsidR="06C7F215" w:rsidRPr="00B6763F" w:rsidRDefault="00B6763F" w:rsidP="00B6763F">
      <w:pPr>
        <w:pStyle w:val="Prrafodelista"/>
        <w:numPr>
          <w:ilvl w:val="0"/>
          <w:numId w:val="14"/>
        </w:numPr>
        <w:spacing w:before="240" w:after="120" w:line="360" w:lineRule="auto"/>
        <w:rPr>
          <w:sz w:val="21"/>
          <w:szCs w:val="21"/>
        </w:rPr>
      </w:pPr>
      <w:r w:rsidRPr="00B6763F">
        <w:rPr>
          <w:rFonts w:eastAsia="Arial" w:cs="Arial"/>
          <w:b/>
          <w:bCs/>
          <w:sz w:val="21"/>
          <w:szCs w:val="21"/>
        </w:rPr>
        <w:t>OBJETIVO GENERAL</w:t>
      </w:r>
    </w:p>
    <w:p w14:paraId="06647F71" w14:textId="7BDE3551" w:rsidR="00CF1C7B" w:rsidRPr="00B35647" w:rsidRDefault="46FAD981" w:rsidP="00B35647">
      <w:pPr>
        <w:spacing w:before="24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90B9B51">
        <w:rPr>
          <w:rFonts w:eastAsia="Arial" w:cs="Arial"/>
          <w:sz w:val="21"/>
          <w:szCs w:val="21"/>
          <w:lang w:val="es"/>
        </w:rPr>
        <w:t xml:space="preserve">Garantizar la inclusión plena de las personas con discapacidad, para lo cual resulta indispensable contar con entornos accesibles. Lo anterior se encuentra plasmado </w:t>
      </w:r>
      <w:r w:rsidR="1E6602B7" w:rsidRPr="090B9B51">
        <w:rPr>
          <w:rFonts w:eastAsia="Arial" w:cs="Arial"/>
          <w:sz w:val="21"/>
          <w:szCs w:val="21"/>
          <w:lang w:val="es"/>
        </w:rPr>
        <w:t xml:space="preserve">tanto </w:t>
      </w:r>
      <w:r w:rsidRPr="090B9B51">
        <w:rPr>
          <w:rFonts w:eastAsia="Arial" w:cs="Arial"/>
          <w:sz w:val="21"/>
          <w:szCs w:val="21"/>
          <w:lang w:val="es"/>
        </w:rPr>
        <w:t xml:space="preserve">en </w:t>
      </w:r>
      <w:r w:rsidRPr="090B9B51">
        <w:rPr>
          <w:rFonts w:eastAsia="Arial" w:cs="Arial"/>
          <w:i/>
          <w:iCs/>
          <w:sz w:val="21"/>
          <w:szCs w:val="21"/>
          <w:lang w:val="es"/>
        </w:rPr>
        <w:t>(i)</w:t>
      </w:r>
      <w:r w:rsidRPr="090B9B51">
        <w:rPr>
          <w:rFonts w:eastAsia="Arial" w:cs="Arial"/>
          <w:sz w:val="21"/>
          <w:szCs w:val="21"/>
          <w:lang w:val="es"/>
        </w:rPr>
        <w:t xml:space="preserve"> las Líneas Generales de Trabajo de la Ministra Presidenta Norma Lucía Piña Hernández, las cuales buscan la inclusión, </w:t>
      </w:r>
      <w:r w:rsidR="3FE88682" w:rsidRPr="090B9B51">
        <w:rPr>
          <w:rFonts w:eastAsia="Arial" w:cs="Arial"/>
          <w:sz w:val="21"/>
          <w:szCs w:val="21"/>
          <w:lang w:val="es"/>
        </w:rPr>
        <w:t>como en</w:t>
      </w:r>
      <w:r w:rsidRPr="090B9B51">
        <w:rPr>
          <w:rFonts w:eastAsia="Arial" w:cs="Arial"/>
          <w:sz w:val="21"/>
          <w:szCs w:val="21"/>
          <w:lang w:val="es"/>
        </w:rPr>
        <w:t xml:space="preserve"> </w:t>
      </w:r>
      <w:r w:rsidRPr="090B9B51">
        <w:rPr>
          <w:rFonts w:eastAsia="Arial" w:cs="Arial"/>
          <w:i/>
          <w:iCs/>
          <w:sz w:val="21"/>
          <w:szCs w:val="21"/>
          <w:lang w:val="es"/>
        </w:rPr>
        <w:t>(</w:t>
      </w:r>
      <w:proofErr w:type="spellStart"/>
      <w:r w:rsidRPr="090B9B51">
        <w:rPr>
          <w:rFonts w:eastAsia="Arial" w:cs="Arial"/>
          <w:i/>
          <w:iCs/>
          <w:sz w:val="21"/>
          <w:szCs w:val="21"/>
          <w:lang w:val="es"/>
        </w:rPr>
        <w:t>ii</w:t>
      </w:r>
      <w:proofErr w:type="spellEnd"/>
      <w:r w:rsidRPr="090B9B51">
        <w:rPr>
          <w:rFonts w:eastAsia="Arial" w:cs="Arial"/>
          <w:i/>
          <w:iCs/>
          <w:sz w:val="21"/>
          <w:szCs w:val="21"/>
          <w:lang w:val="es"/>
        </w:rPr>
        <w:t>)</w:t>
      </w:r>
      <w:r w:rsidRPr="090B9B51">
        <w:rPr>
          <w:rFonts w:eastAsia="Arial" w:cs="Arial"/>
          <w:sz w:val="21"/>
          <w:szCs w:val="21"/>
          <w:lang w:val="es"/>
        </w:rPr>
        <w:t xml:space="preserve"> los expedientes CAI-UI-001-2022 y CAI-UI-001-2023 cuyo estudio de fondo correspond</w:t>
      </w:r>
      <w:r w:rsidR="1A71ED10" w:rsidRPr="090B9B51">
        <w:rPr>
          <w:rFonts w:eastAsia="Arial" w:cs="Arial"/>
          <w:sz w:val="21"/>
          <w:szCs w:val="21"/>
          <w:lang w:val="es"/>
        </w:rPr>
        <w:t>e</w:t>
      </w:r>
      <w:r w:rsidRPr="090B9B51">
        <w:rPr>
          <w:rFonts w:eastAsia="Arial" w:cs="Arial"/>
          <w:sz w:val="21"/>
          <w:szCs w:val="21"/>
          <w:lang w:val="es"/>
        </w:rPr>
        <w:t xml:space="preserve"> al Comité de Accesibilidad e Inclusión de la Suprema Corte de Justicia de la Nación</w:t>
      </w:r>
      <w:r w:rsidR="0E139438" w:rsidRPr="090B9B51">
        <w:rPr>
          <w:rFonts w:eastAsia="Arial" w:cs="Arial"/>
          <w:sz w:val="21"/>
          <w:szCs w:val="21"/>
          <w:lang w:val="es"/>
        </w:rPr>
        <w:t xml:space="preserve"> (SCJN)</w:t>
      </w:r>
      <w:r w:rsidRPr="090B9B51">
        <w:rPr>
          <w:rFonts w:eastAsia="Arial" w:cs="Arial"/>
          <w:sz w:val="21"/>
          <w:szCs w:val="21"/>
          <w:lang w:val="es"/>
        </w:rPr>
        <w:t xml:space="preserve">, </w:t>
      </w:r>
      <w:r w:rsidR="67A980C2" w:rsidRPr="090B9B51">
        <w:rPr>
          <w:rFonts w:eastAsia="Arial" w:cs="Arial"/>
          <w:sz w:val="21"/>
          <w:szCs w:val="21"/>
          <w:lang w:val="es"/>
        </w:rPr>
        <w:t xml:space="preserve">para lo </w:t>
      </w:r>
      <w:r w:rsidR="15D28ABC" w:rsidRPr="090B9B51">
        <w:rPr>
          <w:rFonts w:eastAsia="Arial" w:cs="Arial"/>
          <w:sz w:val="21"/>
          <w:szCs w:val="21"/>
          <w:lang w:val="es"/>
        </w:rPr>
        <w:t>cual, determinó</w:t>
      </w:r>
      <w:r w:rsidRPr="090B9B51">
        <w:rPr>
          <w:rFonts w:eastAsia="Arial" w:cs="Arial"/>
          <w:sz w:val="21"/>
          <w:szCs w:val="21"/>
          <w:lang w:val="es"/>
        </w:rPr>
        <w:t xml:space="preserve"> la realización </w:t>
      </w:r>
      <w:r w:rsidR="536D0B95" w:rsidRPr="090B9B51">
        <w:rPr>
          <w:rFonts w:eastAsia="Arial" w:cs="Arial"/>
          <w:sz w:val="21"/>
          <w:szCs w:val="21"/>
          <w:lang w:val="es"/>
        </w:rPr>
        <w:t>de un</w:t>
      </w:r>
      <w:r w:rsidR="7523BA0D" w:rsidRPr="090B9B51">
        <w:rPr>
          <w:rFonts w:eastAsia="Arial" w:cs="Arial"/>
          <w:sz w:val="21"/>
          <w:szCs w:val="21"/>
          <w:lang w:val="es"/>
        </w:rPr>
        <w:t xml:space="preserve"> </w:t>
      </w:r>
      <w:r w:rsidR="0EA92863" w:rsidRPr="090B9B51">
        <w:rPr>
          <w:rFonts w:eastAsia="Arial" w:cs="Arial"/>
          <w:sz w:val="21"/>
          <w:szCs w:val="21"/>
          <w:lang w:val="es"/>
        </w:rPr>
        <w:t xml:space="preserve">diagnóstico integral en material de accesibilidad de todos los inmuebles de la Suprema Corte de Justicia de la Nación, para lo cual en este año 2023 se realizará </w:t>
      </w:r>
      <w:r w:rsidR="7523BA0D" w:rsidRPr="090B9B51">
        <w:rPr>
          <w:rFonts w:eastAsia="Arial" w:cs="Arial"/>
          <w:sz w:val="21"/>
          <w:szCs w:val="21"/>
          <w:lang w:val="es"/>
        </w:rPr>
        <w:t>la elaboración de un</w:t>
      </w:r>
      <w:r w:rsidR="5E3DC464" w:rsidRPr="090B9B51">
        <w:rPr>
          <w:rFonts w:eastAsia="Arial" w:cs="Arial"/>
          <w:sz w:val="21"/>
          <w:szCs w:val="21"/>
          <w:lang w:val="es"/>
        </w:rPr>
        <w:t xml:space="preserve"> </w:t>
      </w:r>
      <w:r w:rsidR="536D0B95" w:rsidRPr="090B9B51">
        <w:rPr>
          <w:rFonts w:eastAsia="Arial" w:cs="Arial"/>
          <w:b/>
          <w:bCs/>
          <w:sz w:val="21"/>
          <w:szCs w:val="21"/>
          <w:lang w:val="es"/>
        </w:rPr>
        <w:t>“</w:t>
      </w:r>
      <w:r w:rsidR="5E3DC464" w:rsidRPr="090B9B51">
        <w:rPr>
          <w:rFonts w:eastAsia="Arial" w:cs="Arial"/>
          <w:b/>
          <w:bCs/>
          <w:sz w:val="21"/>
          <w:szCs w:val="21"/>
          <w:lang w:val="es"/>
        </w:rPr>
        <w:t>D</w:t>
      </w:r>
      <w:r w:rsidRPr="090B9B51">
        <w:rPr>
          <w:rFonts w:eastAsia="Arial" w:cs="Arial"/>
          <w:b/>
          <w:bCs/>
          <w:sz w:val="21"/>
          <w:szCs w:val="21"/>
          <w:lang w:val="es"/>
        </w:rPr>
        <w:t xml:space="preserve">iagnóstico integral </w:t>
      </w:r>
      <w:r w:rsidR="5E3DC464" w:rsidRPr="090B9B51">
        <w:rPr>
          <w:rFonts w:cs="Arial"/>
          <w:b/>
          <w:bCs/>
          <w:sz w:val="21"/>
          <w:szCs w:val="21"/>
        </w:rPr>
        <w:t>en materia de accesibilidad</w:t>
      </w:r>
      <w:r w:rsidR="5CEBC41A" w:rsidRPr="090B9B51">
        <w:rPr>
          <w:rFonts w:cs="Arial"/>
          <w:b/>
          <w:bCs/>
          <w:sz w:val="21"/>
          <w:szCs w:val="21"/>
        </w:rPr>
        <w:t xml:space="preserve"> en el edificio Sede de la Suprema Corte de Justicia de la Nación</w:t>
      </w:r>
      <w:r w:rsidR="67158EDE" w:rsidRPr="090B9B51">
        <w:rPr>
          <w:rFonts w:cs="Arial"/>
          <w:b/>
          <w:bCs/>
          <w:sz w:val="21"/>
          <w:szCs w:val="21"/>
        </w:rPr>
        <w:t>”</w:t>
      </w:r>
      <w:r w:rsidR="5E3DC464" w:rsidRPr="090B9B51">
        <w:rPr>
          <w:rFonts w:cs="Arial"/>
          <w:sz w:val="21"/>
          <w:szCs w:val="21"/>
        </w:rPr>
        <w:t>,</w:t>
      </w:r>
      <w:r w:rsidR="5E3DC464" w:rsidRPr="090B9B51">
        <w:rPr>
          <w:rFonts w:cs="Arial"/>
          <w:b/>
          <w:bCs/>
          <w:sz w:val="21"/>
          <w:szCs w:val="21"/>
        </w:rPr>
        <w:t xml:space="preserve"> </w:t>
      </w:r>
      <w:r w:rsidRPr="090B9B51">
        <w:rPr>
          <w:rFonts w:eastAsia="Arial" w:cs="Arial"/>
          <w:sz w:val="21"/>
          <w:szCs w:val="21"/>
          <w:lang w:val="es"/>
        </w:rPr>
        <w:t xml:space="preserve">como elemento sustancial para resolver dichos asuntos. </w:t>
      </w:r>
    </w:p>
    <w:p w14:paraId="79544747" w14:textId="5D079178" w:rsidR="06C7F215" w:rsidRPr="00B6763F" w:rsidRDefault="00B6763F" w:rsidP="00B6763F">
      <w:pPr>
        <w:pStyle w:val="Prrafodelista"/>
        <w:numPr>
          <w:ilvl w:val="0"/>
          <w:numId w:val="14"/>
        </w:numPr>
        <w:spacing w:before="240" w:after="120" w:line="360" w:lineRule="auto"/>
        <w:rPr>
          <w:sz w:val="21"/>
          <w:szCs w:val="21"/>
        </w:rPr>
      </w:pPr>
      <w:r w:rsidRPr="00B6763F">
        <w:rPr>
          <w:rFonts w:eastAsia="Arial" w:cs="Arial"/>
          <w:b/>
          <w:bCs/>
          <w:sz w:val="21"/>
          <w:szCs w:val="21"/>
          <w:lang w:val="es"/>
        </w:rPr>
        <w:t xml:space="preserve">OBJETIVO ESPECÍFICO </w:t>
      </w:r>
    </w:p>
    <w:p w14:paraId="761BB458" w14:textId="57368C2C" w:rsidR="00CF1C7B" w:rsidRPr="00B35647" w:rsidRDefault="46FAD981" w:rsidP="00B35647">
      <w:pPr>
        <w:spacing w:before="24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5DBE225C">
        <w:rPr>
          <w:rFonts w:eastAsia="Arial" w:cs="Arial"/>
          <w:sz w:val="21"/>
          <w:szCs w:val="21"/>
          <w:lang w:val="es"/>
        </w:rPr>
        <w:t>Contar con un servicio que evalúe integralmente la accesibilidad de</w:t>
      </w:r>
      <w:r w:rsidR="3C11FF87" w:rsidRPr="5DBE225C">
        <w:rPr>
          <w:rFonts w:eastAsia="Arial" w:cs="Arial"/>
          <w:sz w:val="21"/>
          <w:szCs w:val="21"/>
          <w:lang w:val="es"/>
        </w:rPr>
        <w:t>l</w:t>
      </w:r>
      <w:r w:rsidR="413FA6CE" w:rsidRPr="5DBE225C">
        <w:rPr>
          <w:rFonts w:eastAsia="Arial" w:cs="Arial"/>
          <w:sz w:val="21"/>
          <w:szCs w:val="21"/>
          <w:lang w:val="es"/>
        </w:rPr>
        <w:t xml:space="preserve"> edificio Sede</w:t>
      </w:r>
      <w:r w:rsidR="3C11FF87" w:rsidRPr="5DBE225C">
        <w:rPr>
          <w:rFonts w:eastAsia="Arial" w:cs="Arial"/>
          <w:sz w:val="21"/>
          <w:szCs w:val="21"/>
          <w:lang w:val="es"/>
        </w:rPr>
        <w:t xml:space="preserve"> de </w:t>
      </w:r>
      <w:r w:rsidRPr="5DBE225C">
        <w:rPr>
          <w:rFonts w:eastAsia="Arial" w:cs="Arial"/>
          <w:sz w:val="21"/>
          <w:szCs w:val="21"/>
          <w:lang w:val="es"/>
        </w:rPr>
        <w:t xml:space="preserve">la </w:t>
      </w:r>
      <w:r w:rsidR="0E139438" w:rsidRPr="5DBE225C">
        <w:rPr>
          <w:rFonts w:eastAsia="Arial" w:cs="Arial"/>
          <w:sz w:val="21"/>
          <w:szCs w:val="21"/>
          <w:lang w:val="es"/>
        </w:rPr>
        <w:t>SCJN</w:t>
      </w:r>
      <w:r w:rsidRPr="5DBE225C">
        <w:rPr>
          <w:rFonts w:eastAsia="Arial" w:cs="Arial"/>
          <w:sz w:val="21"/>
          <w:szCs w:val="21"/>
          <w:lang w:val="es"/>
        </w:rPr>
        <w:t>, lo cual permitirá implementar medidas tendientes a garantizar la accesibilidad</w:t>
      </w:r>
      <w:r w:rsidR="31A8818E" w:rsidRPr="5DBE225C">
        <w:rPr>
          <w:rFonts w:eastAsia="Arial" w:cs="Arial"/>
          <w:sz w:val="21"/>
          <w:szCs w:val="21"/>
        </w:rPr>
        <w:t xml:space="preserve"> de</w:t>
      </w:r>
      <w:r w:rsidR="31A8818E" w:rsidRPr="5DBE225C">
        <w:rPr>
          <w:rFonts w:eastAsia="Arial" w:cs="Arial"/>
          <w:sz w:val="21"/>
          <w:szCs w:val="21"/>
          <w:lang w:val="es"/>
        </w:rPr>
        <w:t xml:space="preserve"> las personas que </w:t>
      </w:r>
      <w:r w:rsidR="081181AE" w:rsidRPr="5DBE225C">
        <w:rPr>
          <w:rFonts w:eastAsia="Arial" w:cs="Arial"/>
          <w:sz w:val="21"/>
          <w:szCs w:val="21"/>
          <w:lang w:val="es"/>
        </w:rPr>
        <w:t xml:space="preserve">ahí </w:t>
      </w:r>
      <w:r w:rsidR="31A8818E" w:rsidRPr="5DBE225C">
        <w:rPr>
          <w:rFonts w:eastAsia="Arial" w:cs="Arial"/>
          <w:sz w:val="21"/>
          <w:szCs w:val="21"/>
          <w:lang w:val="es"/>
        </w:rPr>
        <w:t xml:space="preserve">laboran, así como de los usuarios </w:t>
      </w:r>
      <w:r w:rsidR="11CDD7FB" w:rsidRPr="5DBE225C">
        <w:rPr>
          <w:rFonts w:eastAsia="Arial" w:cs="Arial"/>
          <w:sz w:val="21"/>
          <w:szCs w:val="21"/>
          <w:lang w:val="es"/>
        </w:rPr>
        <w:t xml:space="preserve">con discapacidad </w:t>
      </w:r>
      <w:r w:rsidR="31A8818E" w:rsidRPr="5DBE225C">
        <w:rPr>
          <w:rFonts w:eastAsia="Arial" w:cs="Arial"/>
          <w:sz w:val="21"/>
          <w:szCs w:val="21"/>
          <w:lang w:val="es"/>
        </w:rPr>
        <w:t>que lo visitan</w:t>
      </w:r>
      <w:r w:rsidR="1AFCFB94" w:rsidRPr="5DBE225C">
        <w:rPr>
          <w:rFonts w:eastAsia="Arial" w:cs="Arial"/>
          <w:sz w:val="21"/>
          <w:szCs w:val="21"/>
          <w:lang w:val="es"/>
        </w:rPr>
        <w:t xml:space="preserve">. </w:t>
      </w:r>
      <w:r w:rsidR="31A8818E" w:rsidRPr="5DBE225C">
        <w:rPr>
          <w:rFonts w:eastAsia="Arial" w:cs="Arial"/>
          <w:sz w:val="21"/>
          <w:szCs w:val="21"/>
          <w:lang w:val="es"/>
        </w:rPr>
        <w:t xml:space="preserve"> </w:t>
      </w:r>
    </w:p>
    <w:p w14:paraId="1F8EFF43" w14:textId="48D6DE51" w:rsidR="06C7F215" w:rsidRPr="00CF1C7B" w:rsidRDefault="00CF1C7B" w:rsidP="00CF1C7B">
      <w:pPr>
        <w:pStyle w:val="Prrafodelista"/>
        <w:numPr>
          <w:ilvl w:val="0"/>
          <w:numId w:val="14"/>
        </w:numPr>
        <w:spacing w:before="240" w:after="120" w:line="360" w:lineRule="auto"/>
        <w:rPr>
          <w:rFonts w:eastAsia="Arial" w:cs="Arial"/>
          <w:sz w:val="21"/>
          <w:szCs w:val="21"/>
          <w:lang w:val="es"/>
        </w:rPr>
      </w:pPr>
      <w:r w:rsidRPr="0E97BE66">
        <w:rPr>
          <w:b/>
          <w:bCs/>
          <w:sz w:val="21"/>
          <w:szCs w:val="21"/>
        </w:rPr>
        <w:t>ALCANCE DEL SERVICIO</w:t>
      </w:r>
    </w:p>
    <w:p w14:paraId="46D274C4" w14:textId="3C9F969D" w:rsidR="06C7F215" w:rsidRPr="00B6763F" w:rsidRDefault="38EBDB4F" w:rsidP="00B6763F">
      <w:pPr>
        <w:spacing w:before="24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90B9B51">
        <w:rPr>
          <w:rFonts w:eastAsia="Arial" w:cs="Arial"/>
          <w:sz w:val="21"/>
          <w:szCs w:val="21"/>
          <w:lang w:val="es"/>
        </w:rPr>
        <w:t xml:space="preserve">Conocer el estado de accesibilidad que guarda </w:t>
      </w:r>
      <w:r w:rsidR="7DA334B1" w:rsidRPr="090B9B51">
        <w:rPr>
          <w:rFonts w:eastAsiaTheme="minorEastAsia"/>
          <w:sz w:val="21"/>
          <w:szCs w:val="21"/>
          <w:lang w:val="es"/>
        </w:rPr>
        <w:t xml:space="preserve">el </w:t>
      </w:r>
      <w:r w:rsidR="336121D1" w:rsidRPr="090B9B51">
        <w:rPr>
          <w:rFonts w:eastAsiaTheme="minorEastAsia"/>
          <w:sz w:val="21"/>
          <w:szCs w:val="21"/>
          <w:lang w:val="es"/>
        </w:rPr>
        <w:t>edificio Sede</w:t>
      </w:r>
      <w:r w:rsidRPr="090B9B51">
        <w:rPr>
          <w:rFonts w:eastAsiaTheme="minorEastAsia"/>
          <w:sz w:val="21"/>
          <w:szCs w:val="21"/>
          <w:lang w:val="es"/>
        </w:rPr>
        <w:t xml:space="preserve"> y, con ello, est</w:t>
      </w:r>
      <w:r w:rsidRPr="090B9B51">
        <w:rPr>
          <w:rFonts w:eastAsia="Arial" w:cs="Arial"/>
          <w:sz w:val="21"/>
          <w:szCs w:val="21"/>
          <w:lang w:val="es"/>
        </w:rPr>
        <w:t xml:space="preserve">ar en posibilidades de diseñar un programa estratégico respecto de las medidas tendientes a </w:t>
      </w:r>
      <w:r w:rsidR="60FB0492" w:rsidRPr="090B9B51">
        <w:rPr>
          <w:rFonts w:eastAsia="Arial" w:cs="Arial"/>
          <w:sz w:val="21"/>
          <w:szCs w:val="21"/>
          <w:lang w:val="es"/>
        </w:rPr>
        <w:t xml:space="preserve">dotar </w:t>
      </w:r>
      <w:r w:rsidR="4312CF13" w:rsidRPr="090B9B51">
        <w:rPr>
          <w:rFonts w:eastAsia="Arial" w:cs="Arial"/>
          <w:sz w:val="21"/>
          <w:szCs w:val="21"/>
          <w:lang w:val="es"/>
        </w:rPr>
        <w:t>gradualmente</w:t>
      </w:r>
      <w:r w:rsidR="7DA334B1" w:rsidRPr="090B9B51">
        <w:rPr>
          <w:rFonts w:eastAsia="Arial" w:cs="Arial"/>
          <w:sz w:val="21"/>
          <w:szCs w:val="21"/>
          <w:lang w:val="es"/>
        </w:rPr>
        <w:t xml:space="preserve">, </w:t>
      </w:r>
      <w:r w:rsidR="60FB0492" w:rsidRPr="090B9B51">
        <w:rPr>
          <w:rFonts w:eastAsia="Arial" w:cs="Arial"/>
          <w:sz w:val="21"/>
          <w:szCs w:val="21"/>
          <w:lang w:val="es"/>
        </w:rPr>
        <w:t>d</w:t>
      </w:r>
      <w:r w:rsidRPr="090B9B51">
        <w:rPr>
          <w:rFonts w:eastAsia="Arial" w:cs="Arial"/>
          <w:sz w:val="21"/>
          <w:szCs w:val="21"/>
          <w:lang w:val="es"/>
        </w:rPr>
        <w:t xml:space="preserve">el diseño universal y la accesibilidad, lo cual contribuirá a garantizar los derechos de las personas con discapacidad. </w:t>
      </w:r>
    </w:p>
    <w:p w14:paraId="3357AB49" w14:textId="2B3702D9" w:rsidR="06C7F215" w:rsidRPr="00CF1C7B" w:rsidRDefault="00CF1C7B" w:rsidP="00B6763F">
      <w:pPr>
        <w:pStyle w:val="Prrafodelista"/>
        <w:numPr>
          <w:ilvl w:val="0"/>
          <w:numId w:val="14"/>
        </w:numPr>
        <w:spacing w:before="240" w:after="120" w:line="360" w:lineRule="auto"/>
        <w:rPr>
          <w:b/>
          <w:bCs/>
          <w:sz w:val="21"/>
          <w:szCs w:val="21"/>
        </w:rPr>
      </w:pPr>
      <w:r w:rsidRPr="00CF1C7B">
        <w:rPr>
          <w:b/>
          <w:bCs/>
          <w:sz w:val="21"/>
          <w:szCs w:val="21"/>
        </w:rPr>
        <w:t>DESCRIPCIÓN DEL SERVICIO</w:t>
      </w:r>
    </w:p>
    <w:p w14:paraId="30C3C0C1" w14:textId="0C726605" w:rsidR="009A0C41" w:rsidRDefault="38EBDB4F" w:rsidP="0E97BE66">
      <w:pPr>
        <w:spacing w:before="240" w:after="120" w:line="360" w:lineRule="auto"/>
        <w:ind w:right="49"/>
        <w:rPr>
          <w:rFonts w:cs="Arial"/>
          <w:sz w:val="21"/>
          <w:szCs w:val="21"/>
        </w:rPr>
      </w:pPr>
      <w:r w:rsidRPr="090B9B51">
        <w:rPr>
          <w:rFonts w:eastAsia="Arial" w:cs="Arial"/>
          <w:sz w:val="21"/>
          <w:szCs w:val="21"/>
          <w:lang w:val="es"/>
        </w:rPr>
        <w:t>Se</w:t>
      </w:r>
      <w:r w:rsidRPr="090B9B51">
        <w:rPr>
          <w:rFonts w:eastAsia="Arial" w:cs="Arial"/>
          <w:sz w:val="21"/>
          <w:szCs w:val="21"/>
        </w:rPr>
        <w:t xml:space="preserve"> requiere la contratación de un</w:t>
      </w:r>
      <w:r w:rsidR="2112C47B" w:rsidRPr="090B9B51">
        <w:rPr>
          <w:rFonts w:eastAsia="Arial" w:cs="Arial"/>
          <w:sz w:val="21"/>
          <w:szCs w:val="21"/>
        </w:rPr>
        <w:t xml:space="preserve">a persona física o moral </w:t>
      </w:r>
      <w:r w:rsidRPr="090B9B51">
        <w:rPr>
          <w:rFonts w:eastAsia="Arial" w:cs="Arial"/>
          <w:sz w:val="21"/>
          <w:szCs w:val="21"/>
        </w:rPr>
        <w:t xml:space="preserve">con conocimiento técnico y experiencia </w:t>
      </w:r>
      <w:r w:rsidR="31FE24BB" w:rsidRPr="090B9B51">
        <w:rPr>
          <w:rFonts w:eastAsia="Arial" w:cs="Arial"/>
          <w:sz w:val="21"/>
          <w:szCs w:val="21"/>
        </w:rPr>
        <w:t>en materia</w:t>
      </w:r>
      <w:r w:rsidRPr="090B9B51">
        <w:rPr>
          <w:rFonts w:eastAsia="Arial" w:cs="Arial"/>
          <w:sz w:val="21"/>
          <w:szCs w:val="21"/>
        </w:rPr>
        <w:t xml:space="preserve"> de la accesibilidad</w:t>
      </w:r>
      <w:r w:rsidR="1D3057AD" w:rsidRPr="090B9B51">
        <w:rPr>
          <w:rFonts w:eastAsia="Arial" w:cs="Arial"/>
          <w:sz w:val="21"/>
          <w:szCs w:val="21"/>
        </w:rPr>
        <w:t>,</w:t>
      </w:r>
      <w:r w:rsidRPr="090B9B51">
        <w:rPr>
          <w:rFonts w:eastAsia="Arial" w:cs="Arial"/>
          <w:sz w:val="21"/>
          <w:szCs w:val="21"/>
        </w:rPr>
        <w:t xml:space="preserve"> para elaborar un </w:t>
      </w:r>
      <w:r w:rsidR="2112C47B" w:rsidRPr="090B9B51">
        <w:rPr>
          <w:rFonts w:eastAsia="Arial" w:cs="Arial"/>
          <w:b/>
          <w:bCs/>
          <w:sz w:val="21"/>
          <w:szCs w:val="21"/>
          <w:lang w:val="es"/>
        </w:rPr>
        <w:t xml:space="preserve">“Diagnóstico integral </w:t>
      </w:r>
      <w:r w:rsidR="2112C47B" w:rsidRPr="090B9B51">
        <w:rPr>
          <w:rFonts w:cs="Arial"/>
          <w:b/>
          <w:bCs/>
          <w:sz w:val="21"/>
          <w:szCs w:val="21"/>
        </w:rPr>
        <w:t>en materia de accesibilidad en</w:t>
      </w:r>
      <w:r w:rsidR="0E66788B" w:rsidRPr="090B9B51">
        <w:rPr>
          <w:rFonts w:cs="Arial"/>
          <w:b/>
          <w:bCs/>
          <w:sz w:val="21"/>
          <w:szCs w:val="21"/>
        </w:rPr>
        <w:t xml:space="preserve"> el edificio Sede de la Suprema Corte de Justicia de la Nación”</w:t>
      </w:r>
      <w:r w:rsidR="52B60E67" w:rsidRPr="090B9B51">
        <w:rPr>
          <w:rFonts w:cs="Arial"/>
          <w:sz w:val="21"/>
          <w:szCs w:val="21"/>
        </w:rPr>
        <w:t>.</w:t>
      </w:r>
    </w:p>
    <w:p w14:paraId="04E4FC23" w14:textId="5AB9057D" w:rsidR="06C7F215" w:rsidRPr="00CF1C7B" w:rsidRDefault="42CA445B" w:rsidP="00B6763F">
      <w:pPr>
        <w:spacing w:line="276" w:lineRule="auto"/>
        <w:ind w:right="49"/>
        <w:rPr>
          <w:rFonts w:eastAsia="Arial" w:cs="Arial"/>
          <w:sz w:val="21"/>
          <w:szCs w:val="21"/>
        </w:rPr>
      </w:pPr>
      <w:r w:rsidRPr="090B9B51">
        <w:rPr>
          <w:rFonts w:eastAsia="Arial" w:cs="Arial"/>
          <w:sz w:val="21"/>
          <w:szCs w:val="21"/>
        </w:rPr>
        <w:lastRenderedPageBreak/>
        <w:t>Cabe señalar que</w:t>
      </w:r>
      <w:r w:rsidR="7B8510D4" w:rsidRPr="090B9B51">
        <w:rPr>
          <w:rFonts w:eastAsia="Arial" w:cs="Arial"/>
          <w:sz w:val="21"/>
          <w:szCs w:val="21"/>
        </w:rPr>
        <w:t xml:space="preserve"> </w:t>
      </w:r>
      <w:r w:rsidRPr="090B9B51">
        <w:rPr>
          <w:rFonts w:eastAsia="Arial" w:cs="Arial"/>
          <w:sz w:val="21"/>
          <w:szCs w:val="21"/>
        </w:rPr>
        <w:t xml:space="preserve">la adjudicación </w:t>
      </w:r>
      <w:r w:rsidR="274C2E63" w:rsidRPr="090B9B51">
        <w:rPr>
          <w:rFonts w:eastAsia="Arial" w:cs="Arial"/>
          <w:sz w:val="21"/>
          <w:szCs w:val="21"/>
        </w:rPr>
        <w:t xml:space="preserve">del servicio </w:t>
      </w:r>
      <w:r w:rsidRPr="090B9B51">
        <w:rPr>
          <w:rFonts w:eastAsia="Arial" w:cs="Arial"/>
          <w:sz w:val="21"/>
          <w:szCs w:val="21"/>
        </w:rPr>
        <w:t xml:space="preserve">será </w:t>
      </w:r>
      <w:r w:rsidR="24636DB6" w:rsidRPr="00D45EDB">
        <w:rPr>
          <w:rFonts w:eastAsia="Arial" w:cs="Arial"/>
          <w:b/>
          <w:bCs/>
          <w:sz w:val="21"/>
          <w:szCs w:val="21"/>
          <w:u w:val="single"/>
        </w:rPr>
        <w:t xml:space="preserve">por </w:t>
      </w:r>
      <w:r w:rsidR="225F5B85" w:rsidRPr="090B9B51">
        <w:rPr>
          <w:rFonts w:eastAsia="Arial" w:cs="Arial"/>
          <w:b/>
          <w:bCs/>
          <w:sz w:val="21"/>
          <w:szCs w:val="21"/>
          <w:u w:val="single"/>
        </w:rPr>
        <w:t>partida única</w:t>
      </w:r>
      <w:r w:rsidR="24636DB6" w:rsidRPr="090B9B51">
        <w:rPr>
          <w:rFonts w:eastAsia="Arial" w:cs="Arial"/>
          <w:b/>
          <w:bCs/>
          <w:sz w:val="21"/>
          <w:szCs w:val="21"/>
        </w:rPr>
        <w:t xml:space="preserve"> </w:t>
      </w:r>
      <w:r w:rsidR="1FFE389A" w:rsidRPr="090B9B51">
        <w:rPr>
          <w:rFonts w:eastAsia="Arial" w:cs="Arial"/>
          <w:sz w:val="21"/>
          <w:szCs w:val="21"/>
        </w:rPr>
        <w:t xml:space="preserve">conforme a lo </w:t>
      </w:r>
      <w:r w:rsidR="1FFE389A" w:rsidRPr="090B9B51">
        <w:rPr>
          <w:rFonts w:eastAsia="Arial" w:cs="Arial"/>
          <w:sz w:val="21"/>
          <w:szCs w:val="21"/>
          <w:lang w:val="es"/>
        </w:rPr>
        <w:t>siguiente</w:t>
      </w:r>
      <w:r w:rsidR="46FAD981" w:rsidRPr="090B9B51">
        <w:rPr>
          <w:rFonts w:eastAsia="Arial" w:cs="Arial"/>
          <w:sz w:val="21"/>
          <w:szCs w:val="21"/>
        </w:rPr>
        <w:t>:</w:t>
      </w:r>
    </w:p>
    <w:tbl>
      <w:tblPr>
        <w:tblStyle w:val="Tablaconcuadrcula"/>
        <w:tblW w:w="9067" w:type="dxa"/>
        <w:tblLayout w:type="fixed"/>
        <w:tblLook w:val="04A0" w:firstRow="1" w:lastRow="0" w:firstColumn="1" w:lastColumn="0" w:noHBand="0" w:noVBand="1"/>
      </w:tblPr>
      <w:tblGrid>
        <w:gridCol w:w="1129"/>
        <w:gridCol w:w="3544"/>
        <w:gridCol w:w="4394"/>
      </w:tblGrid>
      <w:tr w:rsidR="00150E66" w:rsidRPr="00CF1C7B" w14:paraId="6B372D2D" w14:textId="77777777" w:rsidTr="5DBE225C">
        <w:trPr>
          <w:trHeight w:val="635"/>
        </w:trPr>
        <w:tc>
          <w:tcPr>
            <w:tcW w:w="1129" w:type="dxa"/>
            <w:shd w:val="clear" w:color="auto" w:fill="9CC2E5" w:themeFill="accent5" w:themeFillTint="99"/>
            <w:tcMar>
              <w:left w:w="108" w:type="dxa"/>
              <w:right w:w="108" w:type="dxa"/>
            </w:tcMar>
            <w:vAlign w:val="center"/>
          </w:tcPr>
          <w:p w14:paraId="28F32C73" w14:textId="77777777" w:rsidR="00150E66" w:rsidRPr="00CF1C7B" w:rsidRDefault="00150E66" w:rsidP="00150E66">
            <w:pPr>
              <w:spacing w:line="276" w:lineRule="auto"/>
              <w:jc w:val="center"/>
              <w:rPr>
                <w:rFonts w:cs="Arial"/>
                <w:b/>
                <w:bCs/>
                <w:sz w:val="21"/>
                <w:szCs w:val="21"/>
              </w:rPr>
            </w:pPr>
            <w:r w:rsidRPr="00CF1C7B">
              <w:rPr>
                <w:rFonts w:eastAsia="Arial" w:cs="Arial"/>
                <w:b/>
                <w:bCs/>
                <w:sz w:val="21"/>
                <w:szCs w:val="21"/>
              </w:rPr>
              <w:t>Partida</w:t>
            </w:r>
          </w:p>
        </w:tc>
        <w:tc>
          <w:tcPr>
            <w:tcW w:w="3544" w:type="dxa"/>
            <w:shd w:val="clear" w:color="auto" w:fill="9CC2E5" w:themeFill="accent5" w:themeFillTint="99"/>
            <w:vAlign w:val="center"/>
          </w:tcPr>
          <w:p w14:paraId="6DA853D0" w14:textId="77777777" w:rsidR="00150E66" w:rsidRPr="00CF1C7B" w:rsidRDefault="00150E66" w:rsidP="00150E66">
            <w:pPr>
              <w:spacing w:line="276" w:lineRule="auto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CF1C7B">
              <w:rPr>
                <w:rFonts w:eastAsia="Arial" w:cs="Arial"/>
                <w:b/>
                <w:bCs/>
                <w:sz w:val="21"/>
                <w:szCs w:val="21"/>
              </w:rPr>
              <w:t xml:space="preserve">Inmueble </w:t>
            </w:r>
          </w:p>
          <w:p w14:paraId="593EF76A" w14:textId="6DA4499F" w:rsidR="00150E66" w:rsidRPr="00CF1C7B" w:rsidRDefault="00150E66" w:rsidP="00150E66">
            <w:pPr>
              <w:spacing w:line="276" w:lineRule="auto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CF1C7B">
              <w:rPr>
                <w:rFonts w:eastAsia="Arial" w:cs="Arial"/>
                <w:b/>
                <w:bCs/>
                <w:sz w:val="21"/>
                <w:szCs w:val="21"/>
              </w:rPr>
              <w:t>por Evaluar</w:t>
            </w:r>
          </w:p>
        </w:tc>
        <w:tc>
          <w:tcPr>
            <w:tcW w:w="4394" w:type="dxa"/>
            <w:shd w:val="clear" w:color="auto" w:fill="9CC2E5" w:themeFill="accent5" w:themeFillTint="99"/>
            <w:vAlign w:val="center"/>
          </w:tcPr>
          <w:p w14:paraId="13FD0E06" w14:textId="48F9360F" w:rsidR="00150E66" w:rsidRPr="00CF1C7B" w:rsidRDefault="00150E66" w:rsidP="00150E66">
            <w:pPr>
              <w:spacing w:line="276" w:lineRule="auto"/>
              <w:jc w:val="center"/>
              <w:rPr>
                <w:rFonts w:eastAsia="Arial" w:cs="Arial"/>
                <w:b/>
                <w:bCs/>
                <w:sz w:val="21"/>
                <w:szCs w:val="21"/>
              </w:rPr>
            </w:pPr>
            <w:r w:rsidRPr="00CF1C7B">
              <w:rPr>
                <w:rFonts w:eastAsia="Arial" w:cs="Arial"/>
                <w:b/>
                <w:bCs/>
                <w:sz w:val="21"/>
                <w:szCs w:val="21"/>
              </w:rPr>
              <w:t>Subpartidas</w:t>
            </w:r>
          </w:p>
        </w:tc>
      </w:tr>
      <w:tr w:rsidR="00150E66" w:rsidRPr="00CF1C7B" w14:paraId="2A1F1CA2" w14:textId="77777777" w:rsidTr="5DBE225C">
        <w:trPr>
          <w:trHeight w:val="635"/>
        </w:trPr>
        <w:tc>
          <w:tcPr>
            <w:tcW w:w="1129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3ECCFA07" w14:textId="77777777" w:rsidR="00150E66" w:rsidRPr="009A0C41" w:rsidRDefault="00150E66" w:rsidP="00150E66">
            <w:pPr>
              <w:spacing w:line="276" w:lineRule="auto"/>
              <w:jc w:val="center"/>
              <w:rPr>
                <w:rFonts w:cs="Arial"/>
                <w:sz w:val="21"/>
                <w:szCs w:val="21"/>
              </w:rPr>
            </w:pPr>
            <w:r w:rsidRPr="009A0C41">
              <w:rPr>
                <w:rFonts w:eastAsia="Arial" w:cs="Arial"/>
                <w:sz w:val="21"/>
                <w:szCs w:val="21"/>
              </w:rPr>
              <w:t>1</w:t>
            </w:r>
          </w:p>
        </w:tc>
        <w:tc>
          <w:tcPr>
            <w:tcW w:w="3544" w:type="dxa"/>
            <w:vMerge w:val="restart"/>
            <w:vAlign w:val="center"/>
          </w:tcPr>
          <w:p w14:paraId="52A94ABA" w14:textId="032F07C1" w:rsidR="00150E66" w:rsidRPr="009A0C41" w:rsidRDefault="00150E66" w:rsidP="00150E66">
            <w:pPr>
              <w:spacing w:line="276" w:lineRule="auto"/>
              <w:rPr>
                <w:rFonts w:eastAsia="Arial" w:cs="Arial"/>
                <w:sz w:val="21"/>
                <w:szCs w:val="21"/>
              </w:rPr>
            </w:pPr>
            <w:r w:rsidRPr="009A0C41">
              <w:rPr>
                <w:rFonts w:eastAsia="Arial" w:cs="Arial"/>
                <w:sz w:val="21"/>
                <w:szCs w:val="21"/>
              </w:rPr>
              <w:t>Edificio Sede</w:t>
            </w:r>
            <w:r w:rsidR="009A0C41" w:rsidRPr="009A0C41">
              <w:rPr>
                <w:rFonts w:cs="Arial"/>
                <w:color w:val="000000"/>
                <w:sz w:val="21"/>
                <w:szCs w:val="21"/>
                <w:lang w:eastAsia="es-MX"/>
              </w:rPr>
              <w:t xml:space="preserve"> ubicado en Avenida Pino Suárez número 2, Colonia Centro, Alcaldía Cuauhtémoc, Código Postal 06065, Ciudad de México</w:t>
            </w:r>
          </w:p>
          <w:p w14:paraId="113497E3" w14:textId="77777777" w:rsidR="00150E66" w:rsidRPr="009A0C41" w:rsidRDefault="00150E66" w:rsidP="00150E66">
            <w:pPr>
              <w:spacing w:line="276" w:lineRule="auto"/>
              <w:jc w:val="lef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58A0C0EC" w14:textId="41BEED71" w:rsidR="00150E66" w:rsidRPr="009A0C41" w:rsidRDefault="00150E66" w:rsidP="00150E66">
            <w:pPr>
              <w:spacing w:line="276" w:lineRule="auto"/>
              <w:jc w:val="left"/>
              <w:rPr>
                <w:rFonts w:eastAsia="Arial" w:cs="Arial"/>
                <w:sz w:val="21"/>
                <w:szCs w:val="21"/>
              </w:rPr>
            </w:pPr>
            <w:r w:rsidRPr="009A0C41">
              <w:rPr>
                <w:rFonts w:eastAsia="Arial" w:cs="Arial"/>
                <w:sz w:val="21"/>
                <w:szCs w:val="21"/>
              </w:rPr>
              <w:t>1.1 Dictamen integral de accesibilidad</w:t>
            </w:r>
          </w:p>
        </w:tc>
      </w:tr>
      <w:tr w:rsidR="00150E66" w:rsidRPr="00CF1C7B" w14:paraId="08008CAF" w14:textId="77777777" w:rsidTr="5DBE225C">
        <w:trPr>
          <w:trHeight w:val="635"/>
        </w:trPr>
        <w:tc>
          <w:tcPr>
            <w:tcW w:w="1129" w:type="dxa"/>
            <w:vMerge/>
            <w:vAlign w:val="center"/>
          </w:tcPr>
          <w:p w14:paraId="069A2CC6" w14:textId="77777777" w:rsidR="00150E66" w:rsidRPr="00CF1C7B" w:rsidRDefault="00150E66" w:rsidP="00150E66">
            <w:pPr>
              <w:rPr>
                <w:rFonts w:cs="Arial"/>
                <w:b/>
                <w:bCs/>
                <w:sz w:val="21"/>
                <w:szCs w:val="21"/>
              </w:rPr>
            </w:pPr>
          </w:p>
        </w:tc>
        <w:tc>
          <w:tcPr>
            <w:tcW w:w="3544" w:type="dxa"/>
            <w:vMerge/>
            <w:vAlign w:val="center"/>
          </w:tcPr>
          <w:p w14:paraId="67A909C6" w14:textId="77777777" w:rsidR="00150E66" w:rsidRPr="009A0C41" w:rsidRDefault="00150E66" w:rsidP="00150E66">
            <w:pPr>
              <w:jc w:val="left"/>
              <w:rPr>
                <w:rFonts w:eastAsia="Arial" w:cs="Arial"/>
                <w:sz w:val="21"/>
                <w:szCs w:val="21"/>
              </w:rPr>
            </w:pPr>
          </w:p>
        </w:tc>
        <w:tc>
          <w:tcPr>
            <w:tcW w:w="4394" w:type="dxa"/>
            <w:vAlign w:val="center"/>
          </w:tcPr>
          <w:p w14:paraId="63B46B10" w14:textId="64D4BEC9" w:rsidR="00150E66" w:rsidRPr="009A0C41" w:rsidRDefault="00DF32DE" w:rsidP="5DBE225C">
            <w:pPr>
              <w:jc w:val="left"/>
              <w:rPr>
                <w:rFonts w:eastAsia="Arial" w:cs="Arial"/>
                <w:sz w:val="21"/>
                <w:szCs w:val="21"/>
              </w:rPr>
            </w:pPr>
            <w:r w:rsidRPr="5DBE225C">
              <w:rPr>
                <w:rFonts w:eastAsia="Arial" w:cs="Arial"/>
                <w:sz w:val="21"/>
                <w:szCs w:val="21"/>
              </w:rPr>
              <w:t>1</w:t>
            </w:r>
            <w:r w:rsidR="2689E7C2" w:rsidRPr="5DBE225C">
              <w:rPr>
                <w:rFonts w:eastAsia="Arial" w:cs="Arial"/>
                <w:sz w:val="21"/>
                <w:szCs w:val="21"/>
              </w:rPr>
              <w:t xml:space="preserve">.2 Informe final de accesibilidad </w:t>
            </w:r>
          </w:p>
        </w:tc>
      </w:tr>
    </w:tbl>
    <w:p w14:paraId="26E035D0" w14:textId="4CFEC4AC" w:rsidR="00841182" w:rsidRPr="00841182" w:rsidRDefault="3DEF5FEA" w:rsidP="00841182">
      <w:pPr>
        <w:spacing w:before="240" w:after="120" w:line="360" w:lineRule="auto"/>
        <w:rPr>
          <w:rFonts w:cs="Arial"/>
          <w:b/>
          <w:bCs/>
          <w:color w:val="000000"/>
          <w:sz w:val="21"/>
          <w:szCs w:val="21"/>
          <w:lang w:eastAsia="es-MX"/>
        </w:rPr>
      </w:pPr>
      <w:r w:rsidRPr="00D45EDB">
        <w:rPr>
          <w:rFonts w:eastAsia="Arial" w:cs="Arial"/>
          <w:sz w:val="21"/>
          <w:szCs w:val="21"/>
          <w:lang w:val="es"/>
        </w:rPr>
        <w:t xml:space="preserve">En función de lo antes expuesto, la </w:t>
      </w:r>
      <w:r w:rsidR="5C5445A3" w:rsidRPr="00D45EDB">
        <w:rPr>
          <w:rFonts w:eastAsia="Arial" w:cs="Arial"/>
          <w:sz w:val="21"/>
          <w:szCs w:val="21"/>
          <w:lang w:val="es"/>
        </w:rPr>
        <w:t>SCJN</w:t>
      </w:r>
      <w:r w:rsidRPr="00D45EDB">
        <w:rPr>
          <w:rFonts w:eastAsia="Arial" w:cs="Arial"/>
          <w:sz w:val="21"/>
          <w:szCs w:val="21"/>
          <w:lang w:val="es"/>
        </w:rPr>
        <w:t xml:space="preserve">, identificó las acciones principales para la contratación del </w:t>
      </w:r>
      <w:r w:rsidR="52B60E67" w:rsidRPr="00D45EDB">
        <w:rPr>
          <w:rFonts w:eastAsia="Arial" w:cs="Arial"/>
          <w:sz w:val="21"/>
          <w:szCs w:val="21"/>
          <w:lang w:val="es"/>
        </w:rPr>
        <w:t xml:space="preserve">servicio </w:t>
      </w:r>
      <w:r w:rsidRPr="00D45EDB">
        <w:rPr>
          <w:rFonts w:eastAsia="Arial" w:cs="Arial"/>
          <w:sz w:val="21"/>
          <w:szCs w:val="21"/>
          <w:lang w:val="es"/>
        </w:rPr>
        <w:t>para la elaboración del</w:t>
      </w:r>
      <w:r w:rsidRPr="00D45EDB">
        <w:rPr>
          <w:rFonts w:eastAsia="Arial" w:cs="Arial"/>
          <w:b/>
          <w:bCs/>
          <w:sz w:val="21"/>
          <w:szCs w:val="21"/>
          <w:lang w:val="es"/>
        </w:rPr>
        <w:t xml:space="preserve"> </w:t>
      </w:r>
      <w:r w:rsidR="52B60E67" w:rsidRPr="00D45EDB">
        <w:rPr>
          <w:rFonts w:eastAsia="Arial" w:cs="Arial"/>
          <w:b/>
          <w:bCs/>
          <w:sz w:val="21"/>
          <w:szCs w:val="21"/>
          <w:lang w:val="es"/>
        </w:rPr>
        <w:t xml:space="preserve">“Diagnóstico integral </w:t>
      </w:r>
      <w:r w:rsidR="52B60E67" w:rsidRPr="00D45EDB">
        <w:rPr>
          <w:rFonts w:cs="Arial"/>
          <w:b/>
          <w:bCs/>
          <w:sz w:val="21"/>
          <w:szCs w:val="21"/>
        </w:rPr>
        <w:t xml:space="preserve">en materia de accesibilidad </w:t>
      </w:r>
      <w:r w:rsidR="5D9B47FB" w:rsidRPr="00D45EDB">
        <w:rPr>
          <w:rFonts w:cs="Arial"/>
          <w:b/>
          <w:bCs/>
          <w:sz w:val="21"/>
          <w:szCs w:val="21"/>
        </w:rPr>
        <w:t>en el edificio Sede de la Suprema Corte de Justicia de la Nación</w:t>
      </w:r>
      <w:r w:rsidR="52B60E67" w:rsidRPr="00D45EDB">
        <w:rPr>
          <w:rFonts w:cs="Arial"/>
          <w:b/>
          <w:bCs/>
          <w:sz w:val="21"/>
          <w:szCs w:val="21"/>
        </w:rPr>
        <w:t>”</w:t>
      </w:r>
      <w:r w:rsidR="52B60E67" w:rsidRPr="00D45EDB">
        <w:rPr>
          <w:rFonts w:cs="Arial"/>
          <w:sz w:val="21"/>
          <w:szCs w:val="21"/>
        </w:rPr>
        <w:t xml:space="preserve">, </w:t>
      </w:r>
      <w:r w:rsidRPr="00D45EDB">
        <w:rPr>
          <w:rFonts w:eastAsia="Arial" w:cs="Arial"/>
          <w:sz w:val="21"/>
          <w:szCs w:val="21"/>
          <w:lang w:val="es"/>
        </w:rPr>
        <w:t>verificando su cumplimiento conforme a la normatividad vigente y todas las demás que garanticen su seguridad y operación, conforme a lo siguiente:</w:t>
      </w:r>
    </w:p>
    <w:p w14:paraId="1F254487" w14:textId="1AE03865" w:rsidR="000442F9" w:rsidRPr="00CF1C7B" w:rsidRDefault="000442F9" w:rsidP="00841182">
      <w:pPr>
        <w:pStyle w:val="Prrafodelista"/>
        <w:numPr>
          <w:ilvl w:val="1"/>
          <w:numId w:val="14"/>
        </w:numPr>
        <w:spacing w:before="240" w:after="120" w:line="360" w:lineRule="auto"/>
        <w:rPr>
          <w:rFonts w:cs="Arial"/>
          <w:b/>
          <w:bCs/>
          <w:color w:val="000000"/>
          <w:sz w:val="21"/>
          <w:szCs w:val="21"/>
          <w:lang w:eastAsia="es-MX"/>
        </w:rPr>
      </w:pPr>
      <w:r w:rsidRPr="00CF1C7B">
        <w:rPr>
          <w:rFonts w:cs="Arial"/>
          <w:b/>
          <w:bCs/>
          <w:color w:val="000000"/>
          <w:sz w:val="21"/>
          <w:szCs w:val="21"/>
          <w:lang w:eastAsia="es-MX"/>
        </w:rPr>
        <w:t>NORMATIVA</w:t>
      </w:r>
    </w:p>
    <w:p w14:paraId="3965FA66" w14:textId="5C7EAF2D" w:rsidR="000442F9" w:rsidRPr="00CF1C7B" w:rsidRDefault="00F414A7" w:rsidP="00CF1C7B">
      <w:pPr>
        <w:spacing w:before="24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0CF1C7B">
        <w:rPr>
          <w:rFonts w:eastAsia="Arial" w:cs="Arial"/>
          <w:sz w:val="21"/>
          <w:szCs w:val="21"/>
          <w:lang w:val="es"/>
        </w:rPr>
        <w:t xml:space="preserve">El </w:t>
      </w:r>
      <w:r w:rsidR="000442F9" w:rsidRPr="00CF1C7B">
        <w:rPr>
          <w:rFonts w:eastAsia="Arial" w:cs="Arial"/>
          <w:sz w:val="21"/>
          <w:szCs w:val="21"/>
          <w:lang w:val="es"/>
        </w:rPr>
        <w:t xml:space="preserve">prestador de servicios </w:t>
      </w:r>
      <w:r w:rsidR="009A0C41">
        <w:rPr>
          <w:rFonts w:eastAsia="Arial" w:cs="Arial"/>
          <w:sz w:val="21"/>
          <w:szCs w:val="21"/>
          <w:lang w:val="es"/>
        </w:rPr>
        <w:t xml:space="preserve">adjudicado </w:t>
      </w:r>
      <w:r w:rsidR="000442F9" w:rsidRPr="00CF1C7B">
        <w:rPr>
          <w:rFonts w:eastAsia="Arial" w:cs="Arial"/>
          <w:sz w:val="21"/>
          <w:szCs w:val="21"/>
          <w:lang w:val="es"/>
        </w:rPr>
        <w:t>deberá vigilar el cumplimiento de la siguiente normatividad que pueden tomarse como referencia, conforme a lo siguiente:</w:t>
      </w:r>
    </w:p>
    <w:p w14:paraId="507C9FAF" w14:textId="77777777" w:rsidR="00D45EDB" w:rsidRPr="00EF1EB0" w:rsidRDefault="00D45EDB" w:rsidP="00D45EDB">
      <w:pPr>
        <w:pStyle w:val="Prrafodelista"/>
        <w:numPr>
          <w:ilvl w:val="0"/>
          <w:numId w:val="24"/>
        </w:numPr>
        <w:shd w:val="clear" w:color="auto" w:fill="FFFFFF" w:themeFill="background1"/>
        <w:spacing w:before="12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0EF1EB0">
        <w:rPr>
          <w:rFonts w:eastAsia="Arial" w:cs="Arial"/>
          <w:sz w:val="21"/>
          <w:szCs w:val="21"/>
          <w:lang w:val="es"/>
        </w:rPr>
        <w:t>Constitución Política de los Estados Unidos Mexicanos.</w:t>
      </w:r>
    </w:p>
    <w:p w14:paraId="5806D9B5" w14:textId="77777777" w:rsidR="00D45EDB" w:rsidRPr="0054732B" w:rsidRDefault="00D45EDB" w:rsidP="00D45EDB">
      <w:pPr>
        <w:pStyle w:val="Prrafodelista"/>
        <w:numPr>
          <w:ilvl w:val="0"/>
          <w:numId w:val="24"/>
        </w:numPr>
        <w:shd w:val="clear" w:color="auto" w:fill="FFFFFF" w:themeFill="background1"/>
        <w:spacing w:before="12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054732B">
        <w:rPr>
          <w:rFonts w:eastAsia="Arial" w:cs="Arial"/>
          <w:sz w:val="21"/>
          <w:szCs w:val="21"/>
          <w:lang w:val="es"/>
        </w:rPr>
        <w:t>Ley General para la inclusión de las Personas con Discapacidad y su Reglamento.</w:t>
      </w:r>
    </w:p>
    <w:p w14:paraId="19DAEC7E" w14:textId="77777777" w:rsidR="00D45EDB" w:rsidRPr="0054732B" w:rsidRDefault="00D45EDB" w:rsidP="00D45EDB">
      <w:pPr>
        <w:pStyle w:val="Prrafodelista"/>
        <w:numPr>
          <w:ilvl w:val="0"/>
          <w:numId w:val="24"/>
        </w:numPr>
        <w:shd w:val="clear" w:color="auto" w:fill="FFFFFF" w:themeFill="background1"/>
        <w:spacing w:before="12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054732B">
        <w:rPr>
          <w:rFonts w:eastAsia="Arial" w:cs="Arial"/>
          <w:sz w:val="21"/>
          <w:szCs w:val="21"/>
          <w:lang w:val="es"/>
        </w:rPr>
        <w:t>Convención de los Derechos de las Personas con Discapacidad y su protocolo facultativo.</w:t>
      </w:r>
    </w:p>
    <w:p w14:paraId="7EAF5B49" w14:textId="77777777" w:rsidR="00D45EDB" w:rsidRPr="00EF1EB0" w:rsidRDefault="00D45EDB" w:rsidP="00D45EDB">
      <w:pPr>
        <w:pStyle w:val="Prrafodelista"/>
        <w:numPr>
          <w:ilvl w:val="0"/>
          <w:numId w:val="24"/>
        </w:numPr>
        <w:shd w:val="clear" w:color="auto" w:fill="FFFFFF" w:themeFill="background1"/>
        <w:spacing w:before="12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054732B">
        <w:rPr>
          <w:rFonts w:eastAsia="Arial" w:cs="Arial"/>
          <w:sz w:val="21"/>
          <w:szCs w:val="21"/>
          <w:lang w:val="es"/>
        </w:rPr>
        <w:t>Acuerdo de la Secretaría de Hacienda y Crédito Público en el cual se emiten los criterios y especificaciones técnicas para la accesibilidad de las personas con los Inmuebles de la Administración Pública Federal.</w:t>
      </w:r>
    </w:p>
    <w:p w14:paraId="284E0498" w14:textId="77777777" w:rsidR="00D45EDB" w:rsidRPr="00EF1EB0" w:rsidRDefault="00D45EDB" w:rsidP="00D45EDB">
      <w:pPr>
        <w:pStyle w:val="Prrafodelista"/>
        <w:numPr>
          <w:ilvl w:val="0"/>
          <w:numId w:val="24"/>
        </w:numPr>
        <w:shd w:val="clear" w:color="auto" w:fill="FFFFFF" w:themeFill="background1"/>
        <w:spacing w:before="12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0EF1EB0">
        <w:rPr>
          <w:rFonts w:eastAsia="Arial" w:cs="Arial"/>
          <w:sz w:val="21"/>
          <w:szCs w:val="21"/>
          <w:lang w:val="es"/>
        </w:rPr>
        <w:t>Normas Técnicas Mexicanas</w:t>
      </w:r>
    </w:p>
    <w:p w14:paraId="54130579" w14:textId="77777777" w:rsidR="00D45EDB" w:rsidRPr="00EF1EB0" w:rsidRDefault="00D45EDB" w:rsidP="00D45EDB">
      <w:pPr>
        <w:pStyle w:val="Prrafodelista"/>
        <w:numPr>
          <w:ilvl w:val="0"/>
          <w:numId w:val="25"/>
        </w:numPr>
        <w:shd w:val="clear" w:color="auto" w:fill="FFFFFF" w:themeFill="background1"/>
        <w:spacing w:before="120" w:after="120" w:line="360" w:lineRule="auto"/>
        <w:ind w:left="1134" w:right="49"/>
        <w:rPr>
          <w:rFonts w:eastAsia="Arial" w:cs="Arial"/>
          <w:sz w:val="21"/>
          <w:szCs w:val="21"/>
          <w:lang w:val="es"/>
        </w:rPr>
      </w:pPr>
      <w:r w:rsidRPr="00EF1EB0">
        <w:rPr>
          <w:rFonts w:eastAsia="Arial" w:cs="Arial"/>
          <w:sz w:val="21"/>
          <w:szCs w:val="21"/>
          <w:lang w:val="es"/>
        </w:rPr>
        <w:t>Norma Mexicana NMX-R-050-SCFI-2006, Accesibilidad de las personas con discapacidad a espacios construidos.</w:t>
      </w:r>
    </w:p>
    <w:p w14:paraId="78C5CD05" w14:textId="77777777" w:rsidR="00D45EDB" w:rsidRPr="00EF1EB0" w:rsidRDefault="00D45EDB" w:rsidP="00D45EDB">
      <w:pPr>
        <w:pStyle w:val="Prrafodelista"/>
        <w:numPr>
          <w:ilvl w:val="0"/>
          <w:numId w:val="25"/>
        </w:numPr>
        <w:shd w:val="clear" w:color="auto" w:fill="FFFFFF" w:themeFill="background1"/>
        <w:spacing w:before="120" w:after="120" w:line="360" w:lineRule="auto"/>
        <w:ind w:left="1134" w:right="49"/>
        <w:rPr>
          <w:rFonts w:eastAsia="Arial" w:cs="Arial"/>
          <w:sz w:val="21"/>
          <w:szCs w:val="21"/>
          <w:lang w:val="es"/>
        </w:rPr>
      </w:pPr>
      <w:r w:rsidRPr="00EF1EB0">
        <w:rPr>
          <w:rFonts w:eastAsia="Arial" w:cs="Arial"/>
          <w:sz w:val="21"/>
          <w:szCs w:val="21"/>
          <w:lang w:val="es"/>
        </w:rPr>
        <w:t>NOM-008-SEGOB-2015 Prevención de desastres.</w:t>
      </w:r>
    </w:p>
    <w:p w14:paraId="57571F64" w14:textId="77777777" w:rsidR="00D45EDB" w:rsidRPr="00EF1EB0" w:rsidRDefault="00D45EDB" w:rsidP="00D45EDB">
      <w:pPr>
        <w:pStyle w:val="Prrafodelista"/>
        <w:numPr>
          <w:ilvl w:val="0"/>
          <w:numId w:val="25"/>
        </w:numPr>
        <w:shd w:val="clear" w:color="auto" w:fill="FFFFFF" w:themeFill="background1"/>
        <w:spacing w:before="120" w:after="120" w:line="360" w:lineRule="auto"/>
        <w:ind w:left="1134" w:right="49"/>
        <w:rPr>
          <w:rFonts w:eastAsia="Arial" w:cs="Arial"/>
          <w:sz w:val="21"/>
          <w:szCs w:val="21"/>
          <w:lang w:val="es"/>
        </w:rPr>
      </w:pPr>
      <w:r w:rsidRPr="00EF1EB0">
        <w:rPr>
          <w:rFonts w:eastAsia="Arial" w:cs="Arial"/>
          <w:sz w:val="21"/>
          <w:szCs w:val="21"/>
          <w:lang w:val="es"/>
        </w:rPr>
        <w:lastRenderedPageBreak/>
        <w:t>NOM-034-STPS-2016, actividades de trabajadores con discapacidad en los centros de trabajo.</w:t>
      </w:r>
    </w:p>
    <w:p w14:paraId="445C32CB" w14:textId="77777777" w:rsidR="00D45EDB" w:rsidRPr="00EF1EB0" w:rsidRDefault="00D45EDB" w:rsidP="00D45EDB">
      <w:pPr>
        <w:pStyle w:val="Prrafodelista"/>
        <w:numPr>
          <w:ilvl w:val="0"/>
          <w:numId w:val="24"/>
        </w:numPr>
        <w:shd w:val="clear" w:color="auto" w:fill="FFFFFF" w:themeFill="background1"/>
        <w:spacing w:before="12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0EF1EB0">
        <w:rPr>
          <w:rFonts w:eastAsia="Arial" w:cs="Arial"/>
          <w:sz w:val="21"/>
          <w:szCs w:val="21"/>
          <w:lang w:val="es"/>
        </w:rPr>
        <w:t>Manual de Normas Técnicas de Accesibilidad de la Ciudad de México.</w:t>
      </w:r>
    </w:p>
    <w:p w14:paraId="20156C11" w14:textId="77777777" w:rsidR="00D45EDB" w:rsidRPr="00EF1EB0" w:rsidRDefault="00D45EDB" w:rsidP="00D45EDB">
      <w:pPr>
        <w:pStyle w:val="Prrafodelista"/>
        <w:numPr>
          <w:ilvl w:val="0"/>
          <w:numId w:val="24"/>
        </w:numPr>
        <w:shd w:val="clear" w:color="auto" w:fill="FFFFFF" w:themeFill="background1"/>
        <w:spacing w:before="12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00EF1EB0">
        <w:rPr>
          <w:rFonts w:eastAsia="Arial" w:cs="Arial"/>
          <w:sz w:val="21"/>
          <w:szCs w:val="21"/>
          <w:lang w:val="es"/>
        </w:rPr>
        <w:t>Reglamento de Construcciones para el Distrito Federal.</w:t>
      </w:r>
    </w:p>
    <w:p w14:paraId="3DB86840" w14:textId="77777777" w:rsidR="00CF1C7B" w:rsidRPr="00CF1C7B" w:rsidRDefault="00CF1C7B" w:rsidP="00CF1C7B">
      <w:pPr>
        <w:pStyle w:val="Prrafodelista"/>
        <w:spacing w:before="240" w:after="120" w:line="360" w:lineRule="auto"/>
        <w:ind w:right="49"/>
        <w:rPr>
          <w:rFonts w:eastAsia="Arial" w:cs="Arial"/>
          <w:sz w:val="21"/>
          <w:szCs w:val="21"/>
        </w:rPr>
      </w:pPr>
    </w:p>
    <w:p w14:paraId="64E4D498" w14:textId="5DF7C2AF" w:rsidR="00CF1C7B" w:rsidRDefault="00F414A7" w:rsidP="00CF1C7B">
      <w:pPr>
        <w:pStyle w:val="Prrafodelista"/>
        <w:numPr>
          <w:ilvl w:val="1"/>
          <w:numId w:val="14"/>
        </w:numPr>
        <w:spacing w:before="240" w:after="120" w:line="360" w:lineRule="auto"/>
        <w:ind w:right="49"/>
        <w:rPr>
          <w:rFonts w:eastAsia="Arial" w:cs="Arial"/>
          <w:b/>
          <w:bCs/>
          <w:sz w:val="21"/>
          <w:szCs w:val="21"/>
        </w:rPr>
      </w:pPr>
      <w:r w:rsidRPr="00CF1C7B">
        <w:rPr>
          <w:rFonts w:eastAsia="Arial" w:cs="Arial"/>
          <w:b/>
          <w:bCs/>
          <w:sz w:val="21"/>
          <w:szCs w:val="21"/>
        </w:rPr>
        <w:t>PRELIMINARES</w:t>
      </w:r>
    </w:p>
    <w:p w14:paraId="399C16BC" w14:textId="77777777" w:rsidR="00CF1C7B" w:rsidRPr="00CF1C7B" w:rsidRDefault="00CF1C7B" w:rsidP="00CF1C7B">
      <w:pPr>
        <w:pStyle w:val="Prrafodelista"/>
        <w:spacing w:before="240" w:after="120" w:line="360" w:lineRule="auto"/>
        <w:ind w:left="360" w:right="49"/>
        <w:rPr>
          <w:rFonts w:eastAsia="Arial" w:cs="Arial"/>
          <w:b/>
          <w:bCs/>
          <w:sz w:val="21"/>
          <w:szCs w:val="21"/>
        </w:rPr>
      </w:pPr>
    </w:p>
    <w:p w14:paraId="57CD88F0" w14:textId="481EB0AC" w:rsidR="00F414A7" w:rsidRPr="00CF1C7B" w:rsidRDefault="00000BD0" w:rsidP="00CF1C7B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5DBE225C">
        <w:rPr>
          <w:rFonts w:eastAsia="Arial" w:cs="Arial"/>
          <w:sz w:val="21"/>
          <w:szCs w:val="21"/>
        </w:rPr>
        <w:t>Visita de inspección a</w:t>
      </w:r>
      <w:r w:rsidR="52B60E67" w:rsidRPr="5DBE225C">
        <w:rPr>
          <w:rFonts w:eastAsia="Arial" w:cs="Arial"/>
          <w:sz w:val="21"/>
          <w:szCs w:val="21"/>
        </w:rPr>
        <w:t>l</w:t>
      </w:r>
      <w:r w:rsidRPr="5DBE225C">
        <w:rPr>
          <w:rFonts w:eastAsia="Arial" w:cs="Arial"/>
          <w:sz w:val="21"/>
          <w:szCs w:val="21"/>
        </w:rPr>
        <w:t xml:space="preserve"> </w:t>
      </w:r>
      <w:r w:rsidR="3D7A0B3C" w:rsidRPr="5DBE225C">
        <w:rPr>
          <w:rFonts w:eastAsia="Arial" w:cs="Arial"/>
          <w:sz w:val="21"/>
          <w:szCs w:val="21"/>
        </w:rPr>
        <w:t>i</w:t>
      </w:r>
      <w:r w:rsidRPr="5DBE225C">
        <w:rPr>
          <w:rFonts w:eastAsia="Arial" w:cs="Arial"/>
          <w:sz w:val="21"/>
          <w:szCs w:val="21"/>
        </w:rPr>
        <w:t>nmueble a evaluar</w:t>
      </w:r>
      <w:r w:rsidR="26DD265E" w:rsidRPr="5DBE225C">
        <w:rPr>
          <w:rFonts w:eastAsia="Arial" w:cs="Arial"/>
          <w:sz w:val="21"/>
          <w:szCs w:val="21"/>
        </w:rPr>
        <w:t xml:space="preserve"> </w:t>
      </w:r>
      <w:r w:rsidR="783D6F52" w:rsidRPr="5DBE225C">
        <w:rPr>
          <w:rFonts w:eastAsia="Arial" w:cs="Arial"/>
          <w:sz w:val="21"/>
          <w:szCs w:val="21"/>
        </w:rPr>
        <w:t>con</w:t>
      </w:r>
      <w:r w:rsidRPr="5DBE225C">
        <w:rPr>
          <w:rFonts w:eastAsia="Arial" w:cs="Arial"/>
          <w:sz w:val="21"/>
          <w:szCs w:val="21"/>
        </w:rPr>
        <w:t xml:space="preserve"> el objeto de conocer las condiciones en las que actualmente se encuentran en materia de </w:t>
      </w:r>
      <w:r w:rsidR="751ECB08" w:rsidRPr="5DBE225C">
        <w:rPr>
          <w:rFonts w:eastAsia="Arial" w:cs="Arial"/>
          <w:sz w:val="21"/>
          <w:szCs w:val="21"/>
        </w:rPr>
        <w:t>a</w:t>
      </w:r>
      <w:r w:rsidRPr="5DBE225C">
        <w:rPr>
          <w:rFonts w:eastAsia="Arial" w:cs="Arial"/>
          <w:sz w:val="21"/>
          <w:szCs w:val="21"/>
        </w:rPr>
        <w:t>ccesibilidad</w:t>
      </w:r>
      <w:r w:rsidR="00841182" w:rsidRPr="5DBE225C">
        <w:rPr>
          <w:rFonts w:eastAsia="Arial" w:cs="Arial"/>
          <w:sz w:val="21"/>
          <w:szCs w:val="21"/>
        </w:rPr>
        <w:t>.</w:t>
      </w:r>
    </w:p>
    <w:p w14:paraId="508BD81E" w14:textId="6EBA2D96" w:rsidR="00DA3696" w:rsidRDefault="38EBDB4F" w:rsidP="00DA3696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  <w:lang w:val="es"/>
        </w:rPr>
      </w:pPr>
      <w:r w:rsidRPr="5DBE225C">
        <w:rPr>
          <w:rFonts w:eastAsia="Arial" w:cs="Arial"/>
          <w:sz w:val="21"/>
          <w:szCs w:val="21"/>
        </w:rPr>
        <w:t xml:space="preserve">Recopilación de </w:t>
      </w:r>
      <w:r w:rsidR="52B60E67" w:rsidRPr="5DBE225C">
        <w:rPr>
          <w:rFonts w:eastAsia="Arial" w:cs="Arial"/>
          <w:sz w:val="21"/>
          <w:szCs w:val="21"/>
        </w:rPr>
        <w:t xml:space="preserve">la </w:t>
      </w:r>
      <w:r w:rsidRPr="5DBE225C">
        <w:rPr>
          <w:rFonts w:eastAsia="Arial" w:cs="Arial"/>
          <w:sz w:val="21"/>
          <w:szCs w:val="21"/>
        </w:rPr>
        <w:t>evidencia fotográfica y/o audiovisual, que permita advertir las barreras a las que se enfrentan</w:t>
      </w:r>
      <w:r w:rsidR="52367948" w:rsidRPr="5DBE225C">
        <w:rPr>
          <w:rFonts w:eastAsia="Arial" w:cs="Arial"/>
          <w:sz w:val="21"/>
          <w:szCs w:val="21"/>
          <w:lang w:val="es"/>
        </w:rPr>
        <w:t xml:space="preserve"> las personas que laboran, así como de los usuarios</w:t>
      </w:r>
      <w:r w:rsidR="085653DB" w:rsidRPr="5DBE225C">
        <w:rPr>
          <w:rFonts w:eastAsia="Arial" w:cs="Arial"/>
          <w:sz w:val="21"/>
          <w:szCs w:val="21"/>
          <w:lang w:val="es"/>
        </w:rPr>
        <w:t xml:space="preserve"> con discapacidad</w:t>
      </w:r>
      <w:r w:rsidR="52367948" w:rsidRPr="5DBE225C">
        <w:rPr>
          <w:rFonts w:eastAsia="Arial" w:cs="Arial"/>
          <w:sz w:val="21"/>
          <w:szCs w:val="21"/>
          <w:lang w:val="es"/>
        </w:rPr>
        <w:t xml:space="preserve"> que lo </w:t>
      </w:r>
      <w:r w:rsidR="00D45EDB" w:rsidRPr="5DBE225C">
        <w:rPr>
          <w:rFonts w:eastAsia="Arial" w:cs="Arial"/>
          <w:sz w:val="21"/>
          <w:szCs w:val="21"/>
          <w:lang w:val="es"/>
        </w:rPr>
        <w:t>visitan.</w:t>
      </w:r>
    </w:p>
    <w:p w14:paraId="5D246492" w14:textId="2D975F36" w:rsidR="001B3CAB" w:rsidRPr="00CF1C7B" w:rsidRDefault="38EBDB4F" w:rsidP="00CF1C7B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E97BE66">
        <w:rPr>
          <w:rFonts w:eastAsia="Arial" w:cs="Arial"/>
          <w:sz w:val="21"/>
          <w:szCs w:val="21"/>
        </w:rPr>
        <w:t xml:space="preserve">Verificar que las medidas implementadas en materia de accesibilidad </w:t>
      </w:r>
      <w:r w:rsidR="15D8FC8B" w:rsidRPr="0E97BE66">
        <w:rPr>
          <w:rFonts w:eastAsia="Arial" w:cs="Arial"/>
          <w:sz w:val="21"/>
          <w:szCs w:val="21"/>
        </w:rPr>
        <w:t xml:space="preserve">en el </w:t>
      </w:r>
      <w:r w:rsidR="7A790514" w:rsidRPr="0E97BE66">
        <w:rPr>
          <w:rFonts w:eastAsia="Arial" w:cs="Arial"/>
          <w:sz w:val="21"/>
          <w:szCs w:val="21"/>
        </w:rPr>
        <w:t>i</w:t>
      </w:r>
      <w:r w:rsidR="15D8FC8B" w:rsidRPr="0E97BE66">
        <w:rPr>
          <w:rFonts w:eastAsia="Arial" w:cs="Arial"/>
          <w:sz w:val="21"/>
          <w:szCs w:val="21"/>
        </w:rPr>
        <w:t xml:space="preserve">nmueble </w:t>
      </w:r>
      <w:r w:rsidRPr="0E97BE66">
        <w:rPr>
          <w:rFonts w:eastAsia="Arial" w:cs="Arial"/>
          <w:sz w:val="21"/>
          <w:szCs w:val="21"/>
        </w:rPr>
        <w:t xml:space="preserve">cumplan </w:t>
      </w:r>
      <w:r w:rsidRPr="5DBE225C">
        <w:rPr>
          <w:rFonts w:eastAsia="Arial" w:cs="Arial"/>
          <w:i/>
          <w:iCs/>
          <w:color w:val="2B579A"/>
          <w:sz w:val="21"/>
          <w:szCs w:val="21"/>
          <w:shd w:val="clear" w:color="auto" w:fill="E6E6E6"/>
        </w:rPr>
        <w:t>(i)</w:t>
      </w:r>
      <w:r w:rsidRPr="0E97BE66">
        <w:rPr>
          <w:rFonts w:eastAsia="Arial" w:cs="Arial"/>
          <w:sz w:val="21"/>
          <w:szCs w:val="21"/>
        </w:rPr>
        <w:t xml:space="preserve"> con los requerimientos técnicos plasmados en la normativa correspondiente, particularmente las Normas Oficiales Mexicanas aplicables y </w:t>
      </w:r>
      <w:r w:rsidR="2F302EAB" w:rsidRPr="0E97BE66">
        <w:rPr>
          <w:rFonts w:eastAsia="Arial" w:cs="Arial"/>
          <w:sz w:val="21"/>
          <w:szCs w:val="21"/>
        </w:rPr>
        <w:t xml:space="preserve">el </w:t>
      </w:r>
      <w:r w:rsidR="5684BCE1" w:rsidRPr="0E97BE66">
        <w:rPr>
          <w:rFonts w:eastAsia="Arial" w:cs="Arial"/>
          <w:sz w:val="21"/>
          <w:szCs w:val="21"/>
        </w:rPr>
        <w:t xml:space="preserve">Reglamento </w:t>
      </w:r>
      <w:r w:rsidRPr="0E97BE66">
        <w:rPr>
          <w:rFonts w:eastAsia="Arial" w:cs="Arial"/>
          <w:sz w:val="21"/>
          <w:szCs w:val="21"/>
        </w:rPr>
        <w:t xml:space="preserve">de construcción de </w:t>
      </w:r>
      <w:r w:rsidR="2F302EAB" w:rsidRPr="0E97BE66">
        <w:rPr>
          <w:rFonts w:eastAsia="Arial" w:cs="Arial"/>
          <w:sz w:val="21"/>
          <w:szCs w:val="21"/>
        </w:rPr>
        <w:t>la Ciudad de México</w:t>
      </w:r>
      <w:r w:rsidRPr="0E97BE66">
        <w:rPr>
          <w:rFonts w:eastAsia="Arial" w:cs="Arial"/>
          <w:sz w:val="21"/>
          <w:szCs w:val="21"/>
        </w:rPr>
        <w:t xml:space="preserve"> y, </w:t>
      </w:r>
      <w:r w:rsidRPr="5DBE225C">
        <w:rPr>
          <w:rFonts w:eastAsia="Arial" w:cs="Arial"/>
          <w:i/>
          <w:iCs/>
          <w:sz w:val="21"/>
          <w:szCs w:val="21"/>
        </w:rPr>
        <w:t>(</w:t>
      </w:r>
      <w:proofErr w:type="spellStart"/>
      <w:r w:rsidRPr="5DBE225C">
        <w:rPr>
          <w:rFonts w:eastAsia="Arial" w:cs="Arial"/>
          <w:i/>
          <w:iCs/>
          <w:sz w:val="21"/>
          <w:szCs w:val="21"/>
        </w:rPr>
        <w:t>ii</w:t>
      </w:r>
      <w:proofErr w:type="spellEnd"/>
      <w:r w:rsidRPr="5DBE225C">
        <w:rPr>
          <w:rFonts w:eastAsia="Arial" w:cs="Arial"/>
          <w:i/>
          <w:iCs/>
          <w:sz w:val="21"/>
          <w:szCs w:val="21"/>
        </w:rPr>
        <w:t>)</w:t>
      </w:r>
      <w:r w:rsidRPr="0E97BE66">
        <w:rPr>
          <w:rFonts w:eastAsia="Arial" w:cs="Arial"/>
          <w:sz w:val="21"/>
          <w:szCs w:val="21"/>
        </w:rPr>
        <w:t xml:space="preserve"> sean </w:t>
      </w:r>
      <w:r w:rsidR="00DF32DE" w:rsidRPr="0E97BE66">
        <w:rPr>
          <w:rFonts w:eastAsia="Arial" w:cs="Arial"/>
          <w:sz w:val="21"/>
          <w:szCs w:val="21"/>
        </w:rPr>
        <w:t xml:space="preserve">útiles </w:t>
      </w:r>
      <w:r w:rsidRPr="0E97BE66">
        <w:rPr>
          <w:rFonts w:eastAsia="Arial" w:cs="Arial"/>
          <w:sz w:val="21"/>
          <w:szCs w:val="21"/>
        </w:rPr>
        <w:t xml:space="preserve">para las personas destinatarias. </w:t>
      </w:r>
    </w:p>
    <w:p w14:paraId="4CDA4B41" w14:textId="77777777" w:rsidR="00363F99" w:rsidRPr="00CF1C7B" w:rsidRDefault="00363F99" w:rsidP="00CF1C7B">
      <w:pPr>
        <w:pStyle w:val="Prrafodelista"/>
        <w:spacing w:before="240" w:after="120" w:line="360" w:lineRule="auto"/>
        <w:ind w:right="49"/>
        <w:rPr>
          <w:rFonts w:eastAsia="Arial" w:cs="Arial"/>
          <w:sz w:val="21"/>
          <w:szCs w:val="21"/>
        </w:rPr>
      </w:pPr>
    </w:p>
    <w:p w14:paraId="2E0A1B0A" w14:textId="00CF8DA0" w:rsidR="00CF1C7B" w:rsidRDefault="0095340F" w:rsidP="003048DC">
      <w:pPr>
        <w:pStyle w:val="Prrafodelista"/>
        <w:numPr>
          <w:ilvl w:val="1"/>
          <w:numId w:val="14"/>
        </w:numPr>
        <w:spacing w:before="240" w:after="120" w:line="360" w:lineRule="auto"/>
        <w:ind w:right="49"/>
        <w:rPr>
          <w:rFonts w:eastAsia="Arial" w:cs="Arial"/>
          <w:b/>
          <w:bCs/>
          <w:sz w:val="21"/>
          <w:szCs w:val="21"/>
        </w:rPr>
      </w:pPr>
      <w:r w:rsidRPr="00CF1C7B">
        <w:rPr>
          <w:rFonts w:eastAsia="Arial" w:cs="Arial"/>
          <w:b/>
          <w:bCs/>
          <w:sz w:val="21"/>
          <w:szCs w:val="21"/>
        </w:rPr>
        <w:t>ALCANCE TÉCNICO</w:t>
      </w:r>
    </w:p>
    <w:p w14:paraId="7A288BD9" w14:textId="77777777" w:rsidR="003048DC" w:rsidRPr="00CD6BF9" w:rsidRDefault="003048DC" w:rsidP="00DF32DE">
      <w:pPr>
        <w:pStyle w:val="Prrafodelista"/>
        <w:spacing w:before="240" w:after="120" w:line="360" w:lineRule="auto"/>
        <w:ind w:left="709" w:right="49"/>
        <w:rPr>
          <w:rFonts w:eastAsia="Arial" w:cs="Arial"/>
          <w:sz w:val="21"/>
          <w:szCs w:val="21"/>
        </w:rPr>
      </w:pPr>
    </w:p>
    <w:p w14:paraId="0055E35B" w14:textId="3701819B" w:rsidR="00DF32DE" w:rsidRDefault="00CF1C7B" w:rsidP="003048DC">
      <w:pPr>
        <w:pStyle w:val="Prrafodelista"/>
        <w:spacing w:before="240" w:after="120" w:line="360" w:lineRule="auto"/>
        <w:ind w:left="709" w:right="49"/>
        <w:rPr>
          <w:rFonts w:eastAsia="Arial" w:cs="Arial"/>
          <w:b/>
          <w:bCs/>
          <w:sz w:val="21"/>
          <w:szCs w:val="21"/>
        </w:rPr>
      </w:pPr>
      <w:r w:rsidRPr="0E97BE66">
        <w:rPr>
          <w:rFonts w:eastAsia="Arial" w:cs="Arial"/>
          <w:b/>
          <w:bCs/>
          <w:sz w:val="21"/>
          <w:szCs w:val="21"/>
        </w:rPr>
        <w:t>P</w:t>
      </w:r>
      <w:r w:rsidR="00CD6BF9" w:rsidRPr="0E97BE66">
        <w:rPr>
          <w:rFonts w:eastAsia="Arial" w:cs="Arial"/>
          <w:b/>
          <w:bCs/>
          <w:sz w:val="21"/>
          <w:szCs w:val="21"/>
        </w:rPr>
        <w:t>artida</w:t>
      </w:r>
      <w:r w:rsidR="00DF32DE" w:rsidRPr="0E97BE66">
        <w:rPr>
          <w:rFonts w:eastAsia="Arial" w:cs="Arial"/>
          <w:b/>
          <w:bCs/>
          <w:sz w:val="21"/>
          <w:szCs w:val="21"/>
        </w:rPr>
        <w:t xml:space="preserve"> </w:t>
      </w:r>
      <w:r w:rsidR="00841182" w:rsidRPr="0E97BE66">
        <w:rPr>
          <w:rFonts w:eastAsia="Arial" w:cs="Arial"/>
          <w:b/>
          <w:bCs/>
          <w:sz w:val="21"/>
          <w:szCs w:val="21"/>
        </w:rPr>
        <w:t>Única</w:t>
      </w:r>
      <w:r w:rsidR="00DF32DE" w:rsidRPr="0E97BE66">
        <w:rPr>
          <w:rFonts w:eastAsia="Arial" w:cs="Arial"/>
          <w:b/>
          <w:bCs/>
          <w:sz w:val="21"/>
          <w:szCs w:val="21"/>
        </w:rPr>
        <w:t>:</w:t>
      </w:r>
      <w:r w:rsidR="00CD6BF9" w:rsidRPr="0E97BE66">
        <w:rPr>
          <w:rFonts w:eastAsia="Arial" w:cs="Arial"/>
          <w:b/>
          <w:bCs/>
          <w:sz w:val="21"/>
          <w:szCs w:val="21"/>
        </w:rPr>
        <w:t xml:space="preserve"> Edificio Sede</w:t>
      </w:r>
    </w:p>
    <w:p w14:paraId="24C23BF5" w14:textId="2FD86C17" w:rsidR="00DF32DE" w:rsidRPr="00D45EDB" w:rsidRDefault="00D45EDB" w:rsidP="00D45EDB">
      <w:pPr>
        <w:shd w:val="clear" w:color="auto" w:fill="FFFFFF" w:themeFill="background1"/>
        <w:spacing w:before="120" w:after="120" w:line="360" w:lineRule="auto"/>
        <w:ind w:right="49"/>
        <w:rPr>
          <w:rFonts w:eastAsia="Arial" w:cs="Arial"/>
          <w:sz w:val="21"/>
          <w:szCs w:val="21"/>
        </w:rPr>
      </w:pPr>
      <w:r w:rsidRPr="0054732B">
        <w:rPr>
          <w:rFonts w:eastAsia="Arial" w:cs="Arial"/>
          <w:sz w:val="21"/>
          <w:szCs w:val="21"/>
        </w:rPr>
        <w:t>Una vez efectuado lo anterior, se elaborará</w:t>
      </w:r>
      <w:r>
        <w:rPr>
          <w:rFonts w:eastAsia="Arial" w:cs="Arial"/>
          <w:sz w:val="21"/>
          <w:szCs w:val="21"/>
        </w:rPr>
        <w:t xml:space="preserve"> el</w:t>
      </w:r>
      <w:r w:rsidRPr="0054732B">
        <w:rPr>
          <w:rFonts w:eastAsia="Arial" w:cs="Arial"/>
          <w:sz w:val="21"/>
          <w:szCs w:val="21"/>
        </w:rPr>
        <w:t xml:space="preserve"> </w:t>
      </w:r>
      <w:r w:rsidRPr="0054732B">
        <w:rPr>
          <w:rFonts w:eastAsia="Arial" w:cs="Arial"/>
          <w:b/>
          <w:bCs/>
          <w:sz w:val="21"/>
          <w:szCs w:val="21"/>
          <w:lang w:val="es"/>
        </w:rPr>
        <w:t xml:space="preserve">“Diagnóstico integral </w:t>
      </w:r>
      <w:r w:rsidRPr="0054732B">
        <w:rPr>
          <w:rFonts w:cs="Arial"/>
          <w:b/>
          <w:bCs/>
          <w:sz w:val="21"/>
          <w:szCs w:val="21"/>
        </w:rPr>
        <w:t xml:space="preserve">en materia de accesibilidad </w:t>
      </w:r>
      <w:r w:rsidRPr="006E685D">
        <w:rPr>
          <w:rFonts w:cs="Arial"/>
          <w:b/>
          <w:bCs/>
          <w:sz w:val="21"/>
          <w:szCs w:val="21"/>
        </w:rPr>
        <w:t>para los Inmuebles Sede de la Suprema Corte de Justicia de la Nación”</w:t>
      </w:r>
      <w:r w:rsidRPr="00C64512">
        <w:rPr>
          <w:rFonts w:eastAsia="Arial" w:cs="Arial"/>
          <w:sz w:val="21"/>
          <w:szCs w:val="21"/>
        </w:rPr>
        <w:t xml:space="preserve">, </w:t>
      </w:r>
      <w:r>
        <w:rPr>
          <w:rFonts w:eastAsia="Arial" w:cs="Arial"/>
          <w:sz w:val="21"/>
          <w:szCs w:val="21"/>
        </w:rPr>
        <w:t xml:space="preserve">y </w:t>
      </w:r>
      <w:r w:rsidRPr="0054732B">
        <w:rPr>
          <w:rFonts w:eastAsia="Arial" w:cs="Arial"/>
          <w:sz w:val="21"/>
          <w:szCs w:val="21"/>
        </w:rPr>
        <w:t xml:space="preserve">deberá estar </w:t>
      </w:r>
      <w:r>
        <w:rPr>
          <w:rFonts w:eastAsia="Arial" w:cs="Arial"/>
          <w:sz w:val="21"/>
          <w:szCs w:val="21"/>
        </w:rPr>
        <w:t>integrado por</w:t>
      </w:r>
      <w:r w:rsidRPr="0054732B">
        <w:rPr>
          <w:rFonts w:eastAsia="Arial" w:cs="Arial"/>
          <w:sz w:val="21"/>
          <w:szCs w:val="21"/>
        </w:rPr>
        <w:t xml:space="preserve"> los siguientes </w:t>
      </w:r>
      <w:r>
        <w:rPr>
          <w:rFonts w:eastAsia="Arial" w:cs="Arial"/>
          <w:sz w:val="21"/>
          <w:szCs w:val="21"/>
        </w:rPr>
        <w:t>apartados:</w:t>
      </w:r>
    </w:p>
    <w:p w14:paraId="4A7EE06B" w14:textId="4FD47F9C" w:rsidR="00841182" w:rsidRDefault="00CD6BF9" w:rsidP="00D45EDB">
      <w:pPr>
        <w:pStyle w:val="Prrafodelista"/>
        <w:spacing w:before="240" w:after="120" w:line="360" w:lineRule="auto"/>
        <w:ind w:left="709" w:right="49"/>
        <w:rPr>
          <w:rFonts w:eastAsia="Arial" w:cs="Arial"/>
          <w:b/>
          <w:bCs/>
          <w:sz w:val="21"/>
          <w:szCs w:val="21"/>
        </w:rPr>
      </w:pPr>
      <w:r w:rsidRPr="0E97BE66">
        <w:rPr>
          <w:rFonts w:eastAsia="Arial" w:cs="Arial"/>
          <w:b/>
          <w:bCs/>
          <w:sz w:val="21"/>
          <w:szCs w:val="21"/>
        </w:rPr>
        <w:t>Subpartida 1.1.</w:t>
      </w:r>
      <w:r w:rsidRPr="0E97BE66">
        <w:rPr>
          <w:rFonts w:eastAsia="Arial" w:cs="Arial"/>
          <w:b/>
          <w:bCs/>
          <w:color w:val="2B579A"/>
          <w:sz w:val="21"/>
          <w:szCs w:val="21"/>
          <w:shd w:val="clear" w:color="auto" w:fill="E6E6E6"/>
        </w:rPr>
        <w:t xml:space="preserve"> </w:t>
      </w:r>
      <w:r w:rsidRPr="00D45EDB">
        <w:rPr>
          <w:rFonts w:eastAsia="Arial" w:cs="Arial"/>
          <w:b/>
          <w:bCs/>
          <w:sz w:val="21"/>
          <w:szCs w:val="21"/>
        </w:rPr>
        <w:t xml:space="preserve">Dictamen integral de </w:t>
      </w:r>
      <w:r w:rsidR="6D113E8A" w:rsidRPr="00D45EDB">
        <w:rPr>
          <w:rFonts w:eastAsia="Arial" w:cs="Arial"/>
          <w:b/>
          <w:bCs/>
          <w:sz w:val="21"/>
          <w:szCs w:val="21"/>
        </w:rPr>
        <w:t>a</w:t>
      </w:r>
      <w:r w:rsidR="00841182" w:rsidRPr="00D45EDB">
        <w:rPr>
          <w:rFonts w:eastAsia="Arial" w:cs="Arial"/>
          <w:b/>
          <w:bCs/>
          <w:sz w:val="21"/>
          <w:szCs w:val="21"/>
        </w:rPr>
        <w:t>ccesibilidad</w:t>
      </w:r>
    </w:p>
    <w:p w14:paraId="7317C349" w14:textId="48E66A0A" w:rsidR="0095340F" w:rsidRPr="00C66D0C" w:rsidRDefault="00841182" w:rsidP="00C66D0C">
      <w:pPr>
        <w:pStyle w:val="Prrafodelista"/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0C66D0C">
        <w:rPr>
          <w:rFonts w:eastAsia="Arial" w:cs="Arial"/>
          <w:sz w:val="21"/>
          <w:szCs w:val="21"/>
        </w:rPr>
        <w:t>El</w:t>
      </w:r>
      <w:r w:rsidR="0095340F" w:rsidRPr="00C66D0C">
        <w:rPr>
          <w:rFonts w:eastAsia="Arial" w:cs="Arial"/>
          <w:sz w:val="21"/>
          <w:szCs w:val="21"/>
        </w:rPr>
        <w:t xml:space="preserve"> dictamen deberá </w:t>
      </w:r>
      <w:r w:rsidR="002563D9" w:rsidRPr="00CF1C7B">
        <w:rPr>
          <w:rFonts w:eastAsia="Arial" w:cs="Arial"/>
          <w:sz w:val="21"/>
          <w:szCs w:val="21"/>
        </w:rPr>
        <w:t>contar con los siguientes elementos:</w:t>
      </w:r>
      <w:r w:rsidR="002563D9">
        <w:rPr>
          <w:rFonts w:eastAsia="Arial" w:cs="Arial"/>
          <w:sz w:val="21"/>
          <w:szCs w:val="21"/>
        </w:rPr>
        <w:t xml:space="preserve"> </w:t>
      </w:r>
    </w:p>
    <w:p w14:paraId="356C738C" w14:textId="77777777" w:rsidR="009D54FF" w:rsidRPr="00CF1C7B" w:rsidRDefault="009D54FF" w:rsidP="00CF1C7B">
      <w:pPr>
        <w:pStyle w:val="Prrafodelista"/>
        <w:spacing w:before="240" w:after="120" w:line="360" w:lineRule="auto"/>
        <w:ind w:left="792" w:right="49"/>
        <w:rPr>
          <w:rFonts w:eastAsia="Arial" w:cs="Arial"/>
          <w:sz w:val="21"/>
          <w:szCs w:val="21"/>
        </w:rPr>
      </w:pPr>
    </w:p>
    <w:p w14:paraId="71ABBB95" w14:textId="3B07C1AA" w:rsidR="0095340F" w:rsidRPr="00CF1C7B" w:rsidRDefault="0095340F" w:rsidP="00CF1C7B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90B9B51">
        <w:rPr>
          <w:rFonts w:eastAsia="Arial" w:cs="Arial"/>
          <w:sz w:val="21"/>
          <w:szCs w:val="21"/>
        </w:rPr>
        <w:lastRenderedPageBreak/>
        <w:t xml:space="preserve">Listado y análisis de las medidas ya implementadas en dicho </w:t>
      </w:r>
      <w:r w:rsidR="14BD14DC" w:rsidRPr="090B9B51">
        <w:rPr>
          <w:rFonts w:eastAsia="Arial" w:cs="Arial"/>
          <w:sz w:val="21"/>
          <w:szCs w:val="21"/>
        </w:rPr>
        <w:t>i</w:t>
      </w:r>
      <w:r w:rsidRPr="090B9B51">
        <w:rPr>
          <w:rFonts w:eastAsia="Arial" w:cs="Arial"/>
          <w:sz w:val="21"/>
          <w:szCs w:val="21"/>
        </w:rPr>
        <w:t>nmueble y desagregar una por una si cumplen su objetivo, para lo cual, se deberá realizar la argumentación correspondiente, considerando la normativa en la materia y si son útiles para las personas destinatarias (público usuario y personas que laboran en la SCJN), así como adjuntar la evidencia fotográfica pertinente</w:t>
      </w:r>
      <w:r w:rsidR="6FFCFC51" w:rsidRPr="090B9B51">
        <w:rPr>
          <w:rFonts w:eastAsia="Arial" w:cs="Arial"/>
          <w:sz w:val="21"/>
          <w:szCs w:val="21"/>
        </w:rPr>
        <w:t>, y</w:t>
      </w:r>
    </w:p>
    <w:p w14:paraId="64482AE7" w14:textId="08AEB748" w:rsidR="0095340F" w:rsidRPr="00CF1C7B" w:rsidRDefault="0095340F" w:rsidP="00CF1C7B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90B9B51">
        <w:rPr>
          <w:rFonts w:eastAsia="Arial" w:cs="Arial"/>
          <w:sz w:val="21"/>
          <w:szCs w:val="21"/>
        </w:rPr>
        <w:t xml:space="preserve">Listado </w:t>
      </w:r>
      <w:r w:rsidR="3FAE98B1" w:rsidRPr="090B9B51">
        <w:rPr>
          <w:rFonts w:eastAsia="Arial" w:cs="Arial"/>
          <w:sz w:val="21"/>
          <w:szCs w:val="21"/>
        </w:rPr>
        <w:t xml:space="preserve">y descripción </w:t>
      </w:r>
      <w:r w:rsidRPr="090B9B51">
        <w:rPr>
          <w:rFonts w:eastAsia="Arial" w:cs="Arial"/>
          <w:sz w:val="21"/>
          <w:szCs w:val="21"/>
        </w:rPr>
        <w:t>de las medidas pendientes de adoptar.</w:t>
      </w:r>
    </w:p>
    <w:p w14:paraId="74C42A7A" w14:textId="77777777" w:rsidR="009D54FF" w:rsidRPr="00CF1C7B" w:rsidRDefault="009D54FF" w:rsidP="00CF1C7B">
      <w:pPr>
        <w:pStyle w:val="Prrafodelista"/>
        <w:spacing w:before="240" w:after="120" w:line="360" w:lineRule="auto"/>
        <w:ind w:left="792" w:right="49"/>
        <w:rPr>
          <w:rFonts w:eastAsia="Arial" w:cs="Arial"/>
          <w:b/>
          <w:sz w:val="21"/>
          <w:szCs w:val="21"/>
        </w:rPr>
      </w:pPr>
    </w:p>
    <w:p w14:paraId="2C136141" w14:textId="7A8C6A39" w:rsidR="00DD53B3" w:rsidRPr="00841182" w:rsidRDefault="00DD53B3" w:rsidP="0E97BE66">
      <w:pPr>
        <w:pStyle w:val="Prrafodelista"/>
        <w:spacing w:before="240" w:after="120" w:line="360" w:lineRule="auto"/>
        <w:ind w:right="49"/>
        <w:rPr>
          <w:rFonts w:eastAsia="Arial" w:cs="Arial"/>
          <w:b/>
          <w:bCs/>
          <w:sz w:val="21"/>
          <w:szCs w:val="21"/>
        </w:rPr>
      </w:pPr>
      <w:r w:rsidRPr="090B9B51">
        <w:rPr>
          <w:rFonts w:eastAsia="Arial" w:cs="Arial"/>
          <w:b/>
          <w:bCs/>
          <w:sz w:val="21"/>
          <w:szCs w:val="21"/>
        </w:rPr>
        <w:t>Subpartida</w:t>
      </w:r>
      <w:r w:rsidR="009D54FF" w:rsidRPr="090B9B51">
        <w:rPr>
          <w:rFonts w:eastAsia="Arial" w:cs="Arial"/>
          <w:b/>
          <w:bCs/>
          <w:sz w:val="21"/>
          <w:szCs w:val="21"/>
        </w:rPr>
        <w:t xml:space="preserve"> </w:t>
      </w:r>
      <w:r w:rsidRPr="090B9B51">
        <w:rPr>
          <w:rFonts w:eastAsia="Arial" w:cs="Arial"/>
          <w:b/>
          <w:bCs/>
          <w:sz w:val="21"/>
          <w:szCs w:val="21"/>
        </w:rPr>
        <w:t>1.2</w:t>
      </w:r>
      <w:r w:rsidR="00DF32DE" w:rsidRPr="090B9B51">
        <w:rPr>
          <w:rFonts w:eastAsia="Arial" w:cs="Arial"/>
          <w:b/>
          <w:bCs/>
          <w:sz w:val="21"/>
          <w:szCs w:val="21"/>
        </w:rPr>
        <w:t>.</w:t>
      </w:r>
      <w:r w:rsidR="009D54FF" w:rsidRPr="090B9B51">
        <w:rPr>
          <w:rFonts w:eastAsia="Arial" w:cs="Arial"/>
          <w:b/>
          <w:bCs/>
          <w:sz w:val="21"/>
          <w:szCs w:val="21"/>
        </w:rPr>
        <w:t xml:space="preserve"> </w:t>
      </w:r>
      <w:r w:rsidRPr="090B9B51">
        <w:rPr>
          <w:rFonts w:eastAsia="Arial" w:cs="Arial"/>
          <w:b/>
          <w:bCs/>
          <w:sz w:val="21"/>
          <w:szCs w:val="21"/>
        </w:rPr>
        <w:t xml:space="preserve">Informe final de </w:t>
      </w:r>
      <w:r w:rsidR="2E53C534" w:rsidRPr="090B9B51">
        <w:rPr>
          <w:rFonts w:eastAsia="Arial" w:cs="Arial"/>
          <w:b/>
          <w:bCs/>
          <w:sz w:val="21"/>
          <w:szCs w:val="21"/>
        </w:rPr>
        <w:t>a</w:t>
      </w:r>
      <w:r w:rsidRPr="090B9B51">
        <w:rPr>
          <w:rFonts w:eastAsia="Arial" w:cs="Arial"/>
          <w:b/>
          <w:bCs/>
          <w:sz w:val="21"/>
          <w:szCs w:val="21"/>
        </w:rPr>
        <w:t>ccesibilidad del Inmueble evaluado</w:t>
      </w:r>
    </w:p>
    <w:p w14:paraId="6E09B9AA" w14:textId="6F8065A0" w:rsidR="009D54FF" w:rsidRDefault="009D54FF" w:rsidP="00DD2656">
      <w:pPr>
        <w:pStyle w:val="Prrafodelista"/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0CF1C7B">
        <w:rPr>
          <w:rFonts w:eastAsia="Arial" w:cs="Arial"/>
          <w:sz w:val="21"/>
          <w:szCs w:val="21"/>
        </w:rPr>
        <w:t>El informe final deberá contar con los siguientes elementos:</w:t>
      </w:r>
    </w:p>
    <w:p w14:paraId="213EDE4E" w14:textId="77777777" w:rsidR="00DD2656" w:rsidRPr="00DD2656" w:rsidRDefault="00DD2656" w:rsidP="00DD2656">
      <w:pPr>
        <w:pStyle w:val="Prrafodelista"/>
        <w:spacing w:before="240" w:after="120" w:line="360" w:lineRule="auto"/>
        <w:ind w:right="49"/>
        <w:rPr>
          <w:rFonts w:eastAsia="Arial" w:cs="Arial"/>
          <w:sz w:val="21"/>
          <w:szCs w:val="21"/>
        </w:rPr>
      </w:pPr>
    </w:p>
    <w:p w14:paraId="6CAC46AE" w14:textId="77777777" w:rsidR="009D54FF" w:rsidRPr="00CF1C7B" w:rsidRDefault="009D54FF" w:rsidP="006159D3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E97BE66">
        <w:rPr>
          <w:rFonts w:eastAsia="Arial" w:cs="Arial"/>
          <w:sz w:val="21"/>
          <w:szCs w:val="21"/>
        </w:rPr>
        <w:t>Marco normativo de referencia y buenas prácticas, tanto nacionales como internacionales;</w:t>
      </w:r>
    </w:p>
    <w:p w14:paraId="2820720E" w14:textId="77777777" w:rsidR="009D54FF" w:rsidRPr="00CF1C7B" w:rsidRDefault="009D54FF" w:rsidP="006159D3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E97BE66">
        <w:rPr>
          <w:rFonts w:eastAsia="Arial" w:cs="Arial"/>
          <w:sz w:val="21"/>
          <w:szCs w:val="21"/>
        </w:rPr>
        <w:t xml:space="preserve">Metodología utilizada; </w:t>
      </w:r>
    </w:p>
    <w:p w14:paraId="7FC44BD6" w14:textId="572BFAF6" w:rsidR="009D54FF" w:rsidRPr="00CF1C7B" w:rsidRDefault="00DF32DE" w:rsidP="006159D3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E97BE66">
        <w:rPr>
          <w:rFonts w:eastAsia="Arial" w:cs="Arial"/>
          <w:sz w:val="21"/>
          <w:szCs w:val="21"/>
        </w:rPr>
        <w:t>Resumen</w:t>
      </w:r>
      <w:r w:rsidR="009D54FF" w:rsidRPr="0E97BE66">
        <w:rPr>
          <w:rFonts w:eastAsia="Arial" w:cs="Arial"/>
          <w:sz w:val="21"/>
          <w:szCs w:val="21"/>
        </w:rPr>
        <w:t xml:space="preserve"> del estado integral de la accesibilidad del inmueble, dicho sumario deberá contener evidencia fotográfica;</w:t>
      </w:r>
    </w:p>
    <w:p w14:paraId="7C2B565D" w14:textId="4E0BB8BC" w:rsidR="00B3490F" w:rsidRPr="00DD2656" w:rsidRDefault="009D54FF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90B9B51">
        <w:rPr>
          <w:rFonts w:eastAsia="Arial" w:cs="Arial"/>
          <w:sz w:val="21"/>
          <w:szCs w:val="21"/>
        </w:rPr>
        <w:t xml:space="preserve">Recomendaciones </w:t>
      </w:r>
      <w:r w:rsidR="4D7F95CB" w:rsidRPr="090B9B51">
        <w:rPr>
          <w:rFonts w:eastAsia="Arial" w:cs="Arial"/>
          <w:sz w:val="21"/>
          <w:szCs w:val="21"/>
        </w:rPr>
        <w:t xml:space="preserve">de medidas que se deban adoptar </w:t>
      </w:r>
      <w:r w:rsidRPr="090B9B51">
        <w:rPr>
          <w:rFonts w:eastAsia="Arial" w:cs="Arial"/>
          <w:sz w:val="21"/>
          <w:szCs w:val="21"/>
        </w:rPr>
        <w:t xml:space="preserve">para </w:t>
      </w:r>
      <w:r w:rsidR="26504AD6" w:rsidRPr="090B9B51">
        <w:rPr>
          <w:rFonts w:eastAsia="Arial" w:cs="Arial"/>
          <w:sz w:val="21"/>
          <w:szCs w:val="21"/>
        </w:rPr>
        <w:t xml:space="preserve">lograr un diseño universal y garantizar la accesibilidad de las personas con discapacidad </w:t>
      </w:r>
      <w:r w:rsidR="769B8793" w:rsidRPr="090B9B51">
        <w:rPr>
          <w:rFonts w:eastAsia="Arial" w:cs="Arial"/>
          <w:sz w:val="21"/>
          <w:szCs w:val="21"/>
        </w:rPr>
        <w:t>a</w:t>
      </w:r>
      <w:r w:rsidRPr="090B9B51">
        <w:rPr>
          <w:rFonts w:eastAsia="Arial" w:cs="Arial"/>
          <w:sz w:val="21"/>
          <w:szCs w:val="21"/>
        </w:rPr>
        <w:t xml:space="preserve">l </w:t>
      </w:r>
      <w:r w:rsidR="29A5D9BF" w:rsidRPr="090B9B51">
        <w:rPr>
          <w:rFonts w:eastAsia="Arial" w:cs="Arial"/>
          <w:sz w:val="21"/>
          <w:szCs w:val="21"/>
        </w:rPr>
        <w:t>i</w:t>
      </w:r>
      <w:r w:rsidR="002563D9" w:rsidRPr="090B9B51">
        <w:rPr>
          <w:rFonts w:eastAsia="Arial" w:cs="Arial"/>
          <w:sz w:val="21"/>
          <w:szCs w:val="21"/>
        </w:rPr>
        <w:t>nmueble</w:t>
      </w:r>
      <w:r w:rsidR="77CF2B01" w:rsidRPr="090B9B51">
        <w:rPr>
          <w:rFonts w:eastAsia="Arial" w:cs="Arial"/>
          <w:sz w:val="21"/>
          <w:szCs w:val="21"/>
        </w:rPr>
        <w:t xml:space="preserve"> evaluado</w:t>
      </w:r>
      <w:r w:rsidR="04789CE4" w:rsidRPr="090B9B51">
        <w:rPr>
          <w:rFonts w:eastAsia="Arial" w:cs="Arial"/>
          <w:sz w:val="21"/>
          <w:szCs w:val="21"/>
        </w:rPr>
        <w:t>.</w:t>
      </w:r>
      <w:r w:rsidRPr="090B9B51">
        <w:rPr>
          <w:rFonts w:eastAsia="Arial" w:cs="Arial"/>
          <w:sz w:val="21"/>
          <w:szCs w:val="21"/>
        </w:rPr>
        <w:t xml:space="preserve"> </w:t>
      </w:r>
      <w:r w:rsidR="0A7175C3" w:rsidRPr="090B9B51">
        <w:rPr>
          <w:rFonts w:eastAsia="Arial" w:cs="Arial"/>
          <w:sz w:val="21"/>
          <w:szCs w:val="21"/>
        </w:rPr>
        <w:t>L</w:t>
      </w:r>
      <w:r w:rsidRPr="090B9B51">
        <w:rPr>
          <w:rFonts w:eastAsia="Arial" w:cs="Arial"/>
          <w:sz w:val="21"/>
          <w:szCs w:val="21"/>
        </w:rPr>
        <w:t xml:space="preserve">as </w:t>
      </w:r>
      <w:r w:rsidR="0B7A6272" w:rsidRPr="090B9B51">
        <w:rPr>
          <w:rFonts w:eastAsia="Arial" w:cs="Arial"/>
          <w:sz w:val="21"/>
          <w:szCs w:val="21"/>
        </w:rPr>
        <w:t xml:space="preserve">medidas </w:t>
      </w:r>
      <w:r w:rsidR="1206DF3F" w:rsidRPr="090B9B51">
        <w:rPr>
          <w:rFonts w:eastAsia="Arial" w:cs="Arial"/>
          <w:sz w:val="21"/>
          <w:szCs w:val="21"/>
        </w:rPr>
        <w:t xml:space="preserve">se </w:t>
      </w:r>
      <w:r w:rsidRPr="090B9B51">
        <w:rPr>
          <w:rFonts w:eastAsia="Arial" w:cs="Arial"/>
          <w:sz w:val="21"/>
          <w:szCs w:val="21"/>
        </w:rPr>
        <w:t xml:space="preserve">deberán </w:t>
      </w:r>
      <w:r w:rsidR="00B3490F" w:rsidRPr="090B9B51">
        <w:rPr>
          <w:rFonts w:eastAsia="Arial" w:cs="Arial"/>
          <w:sz w:val="21"/>
          <w:szCs w:val="21"/>
        </w:rPr>
        <w:t xml:space="preserve">identificar </w:t>
      </w:r>
      <w:r w:rsidR="007D325A" w:rsidRPr="090B9B51">
        <w:rPr>
          <w:rFonts w:eastAsia="Arial" w:cs="Arial"/>
          <w:sz w:val="21"/>
          <w:szCs w:val="21"/>
        </w:rPr>
        <w:t xml:space="preserve">por cada uno de los pisos que conforman el </w:t>
      </w:r>
      <w:r w:rsidR="27F8423F" w:rsidRPr="090B9B51">
        <w:rPr>
          <w:rFonts w:eastAsia="Arial" w:cs="Arial"/>
          <w:sz w:val="21"/>
          <w:szCs w:val="21"/>
        </w:rPr>
        <w:t>i</w:t>
      </w:r>
      <w:r w:rsidR="007D325A" w:rsidRPr="090B9B51">
        <w:rPr>
          <w:rFonts w:eastAsia="Arial" w:cs="Arial"/>
          <w:sz w:val="21"/>
          <w:szCs w:val="21"/>
        </w:rPr>
        <w:t>nmueble (</w:t>
      </w:r>
      <w:r w:rsidR="01AF90D5" w:rsidRPr="090B9B51">
        <w:rPr>
          <w:rFonts w:eastAsia="Arial" w:cs="Arial"/>
          <w:sz w:val="21"/>
          <w:szCs w:val="21"/>
        </w:rPr>
        <w:t>se deberá</w:t>
      </w:r>
      <w:r w:rsidR="68ED37A5" w:rsidRPr="090B9B51">
        <w:rPr>
          <w:rFonts w:eastAsia="Arial" w:cs="Arial"/>
          <w:sz w:val="21"/>
          <w:szCs w:val="21"/>
        </w:rPr>
        <w:t>n</w:t>
      </w:r>
      <w:r w:rsidR="01AF90D5" w:rsidRPr="090B9B51">
        <w:rPr>
          <w:rFonts w:eastAsia="Arial" w:cs="Arial"/>
          <w:sz w:val="21"/>
          <w:szCs w:val="21"/>
        </w:rPr>
        <w:t xml:space="preserve"> detallar las medidas </w:t>
      </w:r>
      <w:r w:rsidR="0C7F4CDB" w:rsidRPr="090B9B51">
        <w:rPr>
          <w:rFonts w:eastAsia="Arial" w:cs="Arial"/>
          <w:sz w:val="21"/>
          <w:szCs w:val="21"/>
        </w:rPr>
        <w:t>en</w:t>
      </w:r>
      <w:r w:rsidR="01AF90D5" w:rsidRPr="090B9B51">
        <w:rPr>
          <w:rFonts w:eastAsia="Arial" w:cs="Arial"/>
          <w:sz w:val="21"/>
          <w:szCs w:val="21"/>
        </w:rPr>
        <w:t xml:space="preserve"> </w:t>
      </w:r>
      <w:r w:rsidR="007D325A" w:rsidRPr="090B9B51">
        <w:rPr>
          <w:rFonts w:eastAsia="Arial" w:cs="Arial"/>
          <w:sz w:val="21"/>
          <w:szCs w:val="21"/>
        </w:rPr>
        <w:t xml:space="preserve">cada espacio de oportunidad incluidos </w:t>
      </w:r>
      <w:r w:rsidR="762D9423" w:rsidRPr="090B9B51">
        <w:rPr>
          <w:rFonts w:eastAsia="Arial" w:cs="Arial"/>
          <w:sz w:val="21"/>
          <w:szCs w:val="21"/>
        </w:rPr>
        <w:t xml:space="preserve">los accesos, </w:t>
      </w:r>
      <w:r w:rsidR="007D325A" w:rsidRPr="090B9B51">
        <w:rPr>
          <w:rFonts w:eastAsia="Arial" w:cs="Arial"/>
          <w:sz w:val="21"/>
          <w:szCs w:val="21"/>
        </w:rPr>
        <w:t>oficinas, pasillos, baños, etcétera)</w:t>
      </w:r>
      <w:r w:rsidR="375CD55F" w:rsidRPr="090B9B51">
        <w:rPr>
          <w:rFonts w:eastAsia="Arial" w:cs="Arial"/>
          <w:sz w:val="21"/>
          <w:szCs w:val="21"/>
        </w:rPr>
        <w:t xml:space="preserve"> y</w:t>
      </w:r>
      <w:r w:rsidR="46FDD83D" w:rsidRPr="090B9B51">
        <w:rPr>
          <w:rFonts w:eastAsia="Arial" w:cs="Arial"/>
          <w:sz w:val="21"/>
          <w:szCs w:val="21"/>
        </w:rPr>
        <w:t xml:space="preserve"> se deberá señalar</w:t>
      </w:r>
      <w:r w:rsidR="007D325A" w:rsidRPr="090B9B51">
        <w:rPr>
          <w:rFonts w:eastAsia="Arial" w:cs="Arial"/>
          <w:sz w:val="21"/>
          <w:szCs w:val="21"/>
        </w:rPr>
        <w:t xml:space="preserve"> el tipo de </w:t>
      </w:r>
      <w:r w:rsidR="3418A69C" w:rsidRPr="090B9B51">
        <w:rPr>
          <w:rFonts w:eastAsia="Arial" w:cs="Arial"/>
          <w:sz w:val="21"/>
          <w:szCs w:val="21"/>
        </w:rPr>
        <w:t xml:space="preserve">medidas de </w:t>
      </w:r>
      <w:r w:rsidR="007D325A" w:rsidRPr="090B9B51">
        <w:rPr>
          <w:rFonts w:eastAsia="Arial" w:cs="Arial"/>
          <w:sz w:val="21"/>
          <w:szCs w:val="21"/>
        </w:rPr>
        <w:t>accesibilidad (física, cognitiva, sensorial, motriz, etcétera) requerida</w:t>
      </w:r>
      <w:r w:rsidR="5797BEE8" w:rsidRPr="090B9B51">
        <w:rPr>
          <w:rFonts w:eastAsia="Arial" w:cs="Arial"/>
          <w:sz w:val="21"/>
          <w:szCs w:val="21"/>
        </w:rPr>
        <w:t>s</w:t>
      </w:r>
      <w:r w:rsidR="4A2A06E2" w:rsidRPr="090B9B51">
        <w:rPr>
          <w:rFonts w:eastAsia="Arial" w:cs="Arial"/>
          <w:sz w:val="21"/>
          <w:szCs w:val="21"/>
        </w:rPr>
        <w:t>.</w:t>
      </w:r>
      <w:r w:rsidR="007D325A" w:rsidRPr="090B9B51">
        <w:rPr>
          <w:rFonts w:eastAsia="Arial" w:cs="Arial"/>
          <w:sz w:val="21"/>
          <w:szCs w:val="21"/>
        </w:rPr>
        <w:t xml:space="preserve"> </w:t>
      </w:r>
    </w:p>
    <w:p w14:paraId="5EB92D08" w14:textId="42079F97" w:rsidR="009D54FF" w:rsidRPr="00CF1C7B" w:rsidRDefault="009D54FF" w:rsidP="006159D3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E97BE66">
        <w:rPr>
          <w:rFonts w:eastAsia="Arial" w:cs="Arial"/>
          <w:sz w:val="21"/>
          <w:szCs w:val="21"/>
        </w:rPr>
        <w:t xml:space="preserve">Cronograma para la implementación de las recomendaciones, es decir, se deberá señalar cuáles son prioritarias de implementar y, divididas en acciones </w:t>
      </w:r>
      <w:r w:rsidR="007D325A" w:rsidRPr="0E97BE66">
        <w:rPr>
          <w:rFonts w:eastAsia="Arial" w:cs="Arial"/>
          <w:sz w:val="21"/>
          <w:szCs w:val="21"/>
        </w:rPr>
        <w:t>a</w:t>
      </w:r>
      <w:r w:rsidRPr="0E97BE66">
        <w:rPr>
          <w:rFonts w:eastAsia="Arial" w:cs="Arial"/>
          <w:sz w:val="21"/>
          <w:szCs w:val="21"/>
        </w:rPr>
        <w:t xml:space="preserve"> corto, mediano y largo plazo;</w:t>
      </w:r>
    </w:p>
    <w:p w14:paraId="010185BE" w14:textId="05CB2B45" w:rsidR="009D54FF" w:rsidRPr="00CF1C7B" w:rsidDel="007D325A" w:rsidRDefault="009D54FF" w:rsidP="006159D3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90B9B51">
        <w:rPr>
          <w:rFonts w:eastAsia="Arial" w:cs="Arial"/>
          <w:sz w:val="21"/>
          <w:szCs w:val="21"/>
        </w:rPr>
        <w:t>Guía para la implementación de las recomendaciones, es decir, se deberán puntualizar las acciones específicas a seguir, atendiendo a las particularidades de este inmueble</w:t>
      </w:r>
      <w:r w:rsidR="6D50CADB" w:rsidRPr="090B9B51">
        <w:rPr>
          <w:rFonts w:eastAsia="Arial" w:cs="Arial"/>
          <w:sz w:val="21"/>
          <w:szCs w:val="21"/>
        </w:rPr>
        <w:t xml:space="preserve">; </w:t>
      </w:r>
    </w:p>
    <w:p w14:paraId="2288E685" w14:textId="0653934A" w:rsidR="009D54FF" w:rsidRDefault="009D54FF" w:rsidP="0E97BE66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90B9B51">
        <w:rPr>
          <w:rFonts w:eastAsia="Arial" w:cs="Arial"/>
          <w:sz w:val="21"/>
          <w:szCs w:val="21"/>
        </w:rPr>
        <w:t xml:space="preserve">Determinar las acciones recomendadas que no sean factibles de realizarse </w:t>
      </w:r>
      <w:r w:rsidR="007D325A" w:rsidRPr="090B9B51">
        <w:rPr>
          <w:rFonts w:eastAsia="Arial" w:cs="Arial"/>
          <w:sz w:val="21"/>
          <w:szCs w:val="21"/>
        </w:rPr>
        <w:t xml:space="preserve">con su debida justificación. </w:t>
      </w:r>
      <w:r w:rsidRPr="090B9B51">
        <w:rPr>
          <w:rFonts w:eastAsia="Arial" w:cs="Arial"/>
          <w:sz w:val="21"/>
          <w:szCs w:val="21"/>
        </w:rPr>
        <w:t xml:space="preserve">En su caso, proponer alternativas y sugerencias a las </w:t>
      </w:r>
      <w:r w:rsidRPr="090B9B51">
        <w:rPr>
          <w:rFonts w:eastAsia="Arial" w:cs="Arial"/>
          <w:sz w:val="21"/>
          <w:szCs w:val="21"/>
        </w:rPr>
        <w:lastRenderedPageBreak/>
        <w:t>recomendaciones que no sean factibles de realizarse</w:t>
      </w:r>
      <w:r w:rsidR="007D325A" w:rsidRPr="090B9B51">
        <w:rPr>
          <w:rFonts w:eastAsia="Arial" w:cs="Arial"/>
          <w:sz w:val="21"/>
          <w:szCs w:val="21"/>
        </w:rPr>
        <w:t xml:space="preserve"> conforme a la justificación emitida</w:t>
      </w:r>
      <w:r w:rsidR="00DD2656">
        <w:rPr>
          <w:rFonts w:eastAsia="Arial" w:cs="Arial"/>
          <w:sz w:val="21"/>
          <w:szCs w:val="21"/>
        </w:rPr>
        <w:t>;</w:t>
      </w:r>
    </w:p>
    <w:p w14:paraId="528221A1" w14:textId="77777777" w:rsidR="00DD2656" w:rsidRPr="00F95783" w:rsidRDefault="00DD2656" w:rsidP="00DD2656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0F95783">
        <w:rPr>
          <w:rFonts w:eastAsia="Arial" w:cs="Arial"/>
          <w:sz w:val="21"/>
          <w:szCs w:val="21"/>
        </w:rPr>
        <w:t>Lo anterior, de manera enunciativa y no limitativa.</w:t>
      </w:r>
    </w:p>
    <w:p w14:paraId="54C6323D" w14:textId="478C82E0" w:rsidR="00DD2656" w:rsidRPr="00DD2656" w:rsidRDefault="00DD2656" w:rsidP="00DD2656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0F95783">
        <w:rPr>
          <w:rFonts w:eastAsia="Arial" w:cs="Arial"/>
          <w:sz w:val="21"/>
          <w:szCs w:val="21"/>
        </w:rPr>
        <w:t xml:space="preserve">Todos los documentos que se entreguen deberán ser redactados y firmados por el Prestador de Servicios adjudicado y este será el responsable de que se adapte a las disposiciones normativas anteriormente señaladas. </w:t>
      </w:r>
    </w:p>
    <w:p w14:paraId="0E9329AD" w14:textId="3C6DF037" w:rsidR="006159D3" w:rsidRDefault="009D54FF" w:rsidP="003048DC">
      <w:pPr>
        <w:pStyle w:val="Prrafodelista"/>
        <w:numPr>
          <w:ilvl w:val="0"/>
          <w:numId w:val="20"/>
        </w:num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r w:rsidRPr="090B9B51">
        <w:rPr>
          <w:rFonts w:eastAsia="Arial" w:cs="Arial"/>
          <w:sz w:val="21"/>
          <w:szCs w:val="21"/>
        </w:rPr>
        <w:t xml:space="preserve">Se debe contemplar una sesión presencial en la cual se presentará el dictamen </w:t>
      </w:r>
      <w:r w:rsidR="5B426511" w:rsidRPr="090B9B51">
        <w:rPr>
          <w:rFonts w:eastAsia="Arial" w:cs="Arial"/>
          <w:sz w:val="21"/>
          <w:szCs w:val="21"/>
        </w:rPr>
        <w:t xml:space="preserve">integral de accesibilidad </w:t>
      </w:r>
      <w:r w:rsidR="28D2167E" w:rsidRPr="090B9B51">
        <w:rPr>
          <w:rFonts w:eastAsia="Arial" w:cs="Arial"/>
          <w:sz w:val="21"/>
          <w:szCs w:val="21"/>
        </w:rPr>
        <w:t>y el</w:t>
      </w:r>
      <w:r w:rsidRPr="090B9B51">
        <w:rPr>
          <w:rFonts w:eastAsia="Arial" w:cs="Arial"/>
          <w:sz w:val="21"/>
          <w:szCs w:val="21"/>
        </w:rPr>
        <w:t xml:space="preserve"> informe final </w:t>
      </w:r>
      <w:r w:rsidR="00841182" w:rsidRPr="090B9B51">
        <w:rPr>
          <w:rFonts w:eastAsia="Arial" w:cs="Arial"/>
          <w:sz w:val="21"/>
          <w:szCs w:val="21"/>
        </w:rPr>
        <w:t xml:space="preserve">al personal de la </w:t>
      </w:r>
      <w:r w:rsidRPr="090B9B51">
        <w:rPr>
          <w:rFonts w:eastAsia="Arial" w:cs="Arial"/>
          <w:sz w:val="21"/>
          <w:szCs w:val="21"/>
        </w:rPr>
        <w:t xml:space="preserve">SCJN. </w:t>
      </w:r>
      <w:r w:rsidR="354C4A0A" w:rsidRPr="090B9B51">
        <w:rPr>
          <w:rFonts w:eastAsia="Arial" w:cs="Arial"/>
          <w:sz w:val="21"/>
          <w:szCs w:val="21"/>
        </w:rPr>
        <w:t xml:space="preserve">Se debe entregar una presentación tipo </w:t>
      </w:r>
      <w:proofErr w:type="spellStart"/>
      <w:r w:rsidR="354C4A0A" w:rsidRPr="090B9B51">
        <w:rPr>
          <w:rFonts w:eastAsia="Arial" w:cs="Arial"/>
          <w:sz w:val="21"/>
          <w:szCs w:val="21"/>
        </w:rPr>
        <w:t>Power</w:t>
      </w:r>
      <w:proofErr w:type="spellEnd"/>
      <w:r w:rsidR="354C4A0A" w:rsidRPr="090B9B51">
        <w:rPr>
          <w:rFonts w:eastAsia="Arial" w:cs="Arial"/>
          <w:sz w:val="21"/>
          <w:szCs w:val="21"/>
        </w:rPr>
        <w:t xml:space="preserve"> Point de lo abordado en la sesión.</w:t>
      </w:r>
    </w:p>
    <w:p w14:paraId="0617C282" w14:textId="77777777" w:rsidR="003048DC" w:rsidRPr="003048DC" w:rsidRDefault="003048DC" w:rsidP="003048DC">
      <w:pPr>
        <w:pStyle w:val="Prrafodelista"/>
        <w:spacing w:before="240" w:after="120" w:line="360" w:lineRule="auto"/>
        <w:ind w:right="49"/>
        <w:rPr>
          <w:rFonts w:eastAsia="Arial" w:cs="Arial"/>
          <w:sz w:val="21"/>
          <w:szCs w:val="21"/>
        </w:rPr>
      </w:pPr>
    </w:p>
    <w:p w14:paraId="232227F4" w14:textId="4F01AE93" w:rsidR="06C7F215" w:rsidRPr="006159D3" w:rsidRDefault="00DF49E1" w:rsidP="003048DC">
      <w:pPr>
        <w:pStyle w:val="Prrafodelista"/>
        <w:numPr>
          <w:ilvl w:val="1"/>
          <w:numId w:val="14"/>
        </w:numPr>
        <w:spacing w:before="240" w:after="120" w:line="360" w:lineRule="auto"/>
        <w:ind w:right="49"/>
        <w:rPr>
          <w:rFonts w:cs="Arial"/>
          <w:sz w:val="21"/>
          <w:szCs w:val="21"/>
        </w:rPr>
      </w:pPr>
      <w:r w:rsidRPr="00CF1C7B">
        <w:rPr>
          <w:rFonts w:eastAsia="Arial" w:cs="Arial"/>
          <w:b/>
          <w:bCs/>
          <w:sz w:val="21"/>
          <w:szCs w:val="21"/>
          <w:lang w:val="es"/>
        </w:rPr>
        <w:t>FORMA DE ENTREGA</w:t>
      </w:r>
    </w:p>
    <w:p w14:paraId="7C725FA6" w14:textId="656A1724" w:rsidR="007B5802" w:rsidRPr="006159D3" w:rsidRDefault="007B5802" w:rsidP="006159D3">
      <w:pPr>
        <w:spacing w:before="240" w:after="120" w:line="360" w:lineRule="auto"/>
        <w:ind w:right="49"/>
        <w:rPr>
          <w:rFonts w:cs="Arial"/>
          <w:color w:val="000000"/>
          <w:sz w:val="21"/>
          <w:szCs w:val="21"/>
          <w:lang w:eastAsia="es-MX"/>
        </w:rPr>
      </w:pPr>
      <w:r w:rsidRPr="090B9B51">
        <w:rPr>
          <w:rFonts w:cs="Arial"/>
          <w:color w:val="000000" w:themeColor="text1"/>
          <w:sz w:val="21"/>
          <w:szCs w:val="21"/>
          <w:lang w:eastAsia="es-MX"/>
        </w:rPr>
        <w:t xml:space="preserve">De forma </w:t>
      </w:r>
      <w:r w:rsidR="00C64512">
        <w:rPr>
          <w:rFonts w:cs="Arial"/>
          <w:color w:val="000000" w:themeColor="text1"/>
          <w:sz w:val="21"/>
          <w:szCs w:val="21"/>
          <w:lang w:eastAsia="es-MX"/>
        </w:rPr>
        <w:t xml:space="preserve">documental y </w:t>
      </w:r>
      <w:r w:rsidRPr="090B9B51">
        <w:rPr>
          <w:rFonts w:cs="Arial"/>
          <w:color w:val="000000" w:themeColor="text1"/>
          <w:sz w:val="21"/>
          <w:szCs w:val="21"/>
          <w:lang w:eastAsia="es-MX"/>
        </w:rPr>
        <w:t>electrónica, apegándose a las características señaladas en el numeral 4</w:t>
      </w:r>
      <w:r w:rsidR="006159D3" w:rsidRPr="090B9B51">
        <w:rPr>
          <w:rFonts w:cs="Arial"/>
          <w:color w:val="000000" w:themeColor="text1"/>
          <w:sz w:val="21"/>
          <w:szCs w:val="21"/>
          <w:lang w:eastAsia="es-MX"/>
        </w:rPr>
        <w:t>.3</w:t>
      </w:r>
      <w:r w:rsidRPr="090B9B51">
        <w:rPr>
          <w:rFonts w:cs="Arial"/>
          <w:color w:val="000000" w:themeColor="text1"/>
          <w:sz w:val="21"/>
          <w:szCs w:val="21"/>
          <w:lang w:eastAsia="es-MX"/>
        </w:rPr>
        <w:t xml:space="preserve"> del presente Anexo Técnico</w:t>
      </w:r>
      <w:r w:rsidR="006159D3" w:rsidRPr="090B9B51">
        <w:rPr>
          <w:rFonts w:cs="Arial"/>
          <w:color w:val="000000" w:themeColor="text1"/>
          <w:sz w:val="21"/>
          <w:szCs w:val="21"/>
          <w:lang w:eastAsia="es-MX"/>
        </w:rPr>
        <w:t>,</w:t>
      </w:r>
      <w:r w:rsidRPr="090B9B51">
        <w:rPr>
          <w:rFonts w:cs="Arial"/>
          <w:color w:val="000000" w:themeColor="text1"/>
          <w:sz w:val="21"/>
          <w:szCs w:val="21"/>
          <w:lang w:eastAsia="es-MX"/>
        </w:rPr>
        <w:t xml:space="preserve"> para </w:t>
      </w:r>
      <w:r w:rsidR="006159D3" w:rsidRPr="090B9B51">
        <w:rPr>
          <w:rFonts w:cs="Arial"/>
          <w:color w:val="000000" w:themeColor="text1"/>
          <w:sz w:val="21"/>
          <w:szCs w:val="21"/>
          <w:lang w:eastAsia="es-MX"/>
        </w:rPr>
        <w:t>el</w:t>
      </w:r>
      <w:r w:rsidRPr="090B9B51">
        <w:rPr>
          <w:rFonts w:cs="Arial"/>
          <w:color w:val="000000" w:themeColor="text1"/>
          <w:sz w:val="21"/>
          <w:szCs w:val="21"/>
          <w:lang w:eastAsia="es-MX"/>
        </w:rPr>
        <w:t xml:space="preserve"> </w:t>
      </w:r>
      <w:r w:rsidR="007D325A" w:rsidRPr="090B9B51">
        <w:rPr>
          <w:rFonts w:eastAsia="Arial" w:cs="Arial"/>
          <w:sz w:val="21"/>
          <w:szCs w:val="21"/>
        </w:rPr>
        <w:t xml:space="preserve">Dictamen integral de </w:t>
      </w:r>
      <w:r w:rsidR="7377D4EE" w:rsidRPr="090B9B51">
        <w:rPr>
          <w:rFonts w:eastAsia="Arial" w:cs="Arial"/>
          <w:sz w:val="21"/>
          <w:szCs w:val="21"/>
        </w:rPr>
        <w:t>a</w:t>
      </w:r>
      <w:r w:rsidR="007D325A" w:rsidRPr="090B9B51">
        <w:rPr>
          <w:rFonts w:eastAsia="Arial" w:cs="Arial"/>
          <w:sz w:val="21"/>
          <w:szCs w:val="21"/>
        </w:rPr>
        <w:t xml:space="preserve">ccesibilidad </w:t>
      </w:r>
      <w:r w:rsidRPr="090B9B51">
        <w:rPr>
          <w:rFonts w:cs="Arial"/>
          <w:color w:val="000000" w:themeColor="text1"/>
          <w:sz w:val="21"/>
          <w:szCs w:val="21"/>
          <w:lang w:eastAsia="es-MX"/>
        </w:rPr>
        <w:t xml:space="preserve">y del Informe final de </w:t>
      </w:r>
      <w:r w:rsidR="594FA22A" w:rsidRPr="090B9B51">
        <w:rPr>
          <w:rFonts w:cs="Arial"/>
          <w:color w:val="000000" w:themeColor="text1"/>
          <w:sz w:val="21"/>
          <w:szCs w:val="21"/>
          <w:lang w:eastAsia="es-MX"/>
        </w:rPr>
        <w:t>a</w:t>
      </w:r>
      <w:r w:rsidRPr="090B9B51">
        <w:rPr>
          <w:rFonts w:cs="Arial"/>
          <w:color w:val="000000" w:themeColor="text1"/>
          <w:sz w:val="21"/>
          <w:szCs w:val="21"/>
          <w:lang w:eastAsia="es-MX"/>
        </w:rPr>
        <w:t>ccesibilidad</w:t>
      </w:r>
      <w:r w:rsidR="007D325A" w:rsidRPr="090B9B51">
        <w:rPr>
          <w:rFonts w:cs="Arial"/>
          <w:color w:val="000000" w:themeColor="text1"/>
          <w:sz w:val="21"/>
          <w:szCs w:val="21"/>
          <w:lang w:eastAsia="es-MX"/>
        </w:rPr>
        <w:t xml:space="preserve"> </w:t>
      </w:r>
      <w:r w:rsidR="007D325A" w:rsidRPr="090B9B51">
        <w:rPr>
          <w:rFonts w:eastAsia="Arial" w:cs="Arial"/>
          <w:sz w:val="21"/>
          <w:szCs w:val="21"/>
        </w:rPr>
        <w:t xml:space="preserve">del </w:t>
      </w:r>
      <w:r w:rsidR="4AFC6BAA" w:rsidRPr="090B9B51">
        <w:rPr>
          <w:rFonts w:eastAsia="Arial" w:cs="Arial"/>
          <w:sz w:val="21"/>
          <w:szCs w:val="21"/>
        </w:rPr>
        <w:t>i</w:t>
      </w:r>
      <w:r w:rsidR="007D325A" w:rsidRPr="090B9B51">
        <w:rPr>
          <w:rFonts w:eastAsia="Arial" w:cs="Arial"/>
          <w:sz w:val="21"/>
          <w:szCs w:val="21"/>
        </w:rPr>
        <w:t>nmueble evaluado</w:t>
      </w:r>
      <w:r w:rsidR="509113AE" w:rsidRPr="090B9B51">
        <w:rPr>
          <w:rFonts w:eastAsia="Arial" w:cs="Arial"/>
          <w:sz w:val="21"/>
          <w:szCs w:val="21"/>
        </w:rPr>
        <w:t>.</w:t>
      </w:r>
    </w:p>
    <w:p w14:paraId="5FD63717" w14:textId="3D6893C8" w:rsidR="06C7F215" w:rsidRPr="00CF1C7B" w:rsidRDefault="06C7F215" w:rsidP="006159D3">
      <w:pPr>
        <w:pStyle w:val="Prrafodelista"/>
        <w:spacing w:before="240" w:after="120" w:line="360" w:lineRule="auto"/>
        <w:rPr>
          <w:rFonts w:eastAsia="Arial" w:cs="Arial"/>
          <w:sz w:val="21"/>
          <w:szCs w:val="21"/>
        </w:rPr>
      </w:pPr>
      <w:r w:rsidRPr="0E97BE66">
        <w:rPr>
          <w:rFonts w:eastAsia="Arial" w:cs="Arial"/>
          <w:sz w:val="21"/>
          <w:szCs w:val="21"/>
        </w:rPr>
        <w:t>Formato Word, letra Arial</w:t>
      </w:r>
      <w:r w:rsidR="00AA1D36" w:rsidRPr="0E97BE66">
        <w:rPr>
          <w:rFonts w:eastAsia="Arial" w:cs="Arial"/>
          <w:sz w:val="21"/>
          <w:szCs w:val="21"/>
        </w:rPr>
        <w:t xml:space="preserve">, </w:t>
      </w:r>
      <w:r w:rsidRPr="0E97BE66">
        <w:rPr>
          <w:rFonts w:eastAsia="Arial" w:cs="Arial"/>
          <w:sz w:val="21"/>
          <w:szCs w:val="21"/>
        </w:rPr>
        <w:t>número 12.</w:t>
      </w:r>
    </w:p>
    <w:p w14:paraId="62E8676A" w14:textId="6CA38C71" w:rsidR="00841182" w:rsidRDefault="06C7F215" w:rsidP="00C64512">
      <w:pPr>
        <w:pStyle w:val="Prrafodelista"/>
        <w:spacing w:before="240" w:after="120" w:line="360" w:lineRule="auto"/>
        <w:rPr>
          <w:rStyle w:val="Hipervnculo"/>
          <w:rFonts w:eastAsia="Arial" w:cs="Arial"/>
          <w:sz w:val="21"/>
          <w:szCs w:val="21"/>
        </w:rPr>
      </w:pPr>
      <w:r w:rsidRPr="00CF1C7B">
        <w:rPr>
          <w:rFonts w:eastAsia="Arial" w:cs="Arial"/>
          <w:sz w:val="21"/>
          <w:szCs w:val="21"/>
        </w:rPr>
        <w:t xml:space="preserve">Enviar al correo: </w:t>
      </w:r>
      <w:hyperlink r:id="rId7" w:history="1">
        <w:r w:rsidR="0015196E" w:rsidRPr="0015196E">
          <w:rPr>
            <w:rStyle w:val="Hipervnculo"/>
            <w:rFonts w:eastAsia="Arial" w:cs="Arial"/>
            <w:sz w:val="21"/>
            <w:szCs w:val="21"/>
          </w:rPr>
          <w:t>mdiazf2@scjn.gob.mx</w:t>
        </w:r>
      </w:hyperlink>
      <w:r w:rsidR="0015196E" w:rsidRPr="0015196E">
        <w:rPr>
          <w:rStyle w:val="Hipervnculo"/>
          <w:rFonts w:eastAsia="Arial" w:cs="Arial"/>
          <w:sz w:val="21"/>
          <w:szCs w:val="21"/>
          <w:u w:val="none"/>
        </w:rPr>
        <w:t xml:space="preserve"> y </w:t>
      </w:r>
      <w:hyperlink r:id="rId8" w:history="1">
        <w:r w:rsidR="00841182" w:rsidRPr="007E01CA">
          <w:rPr>
            <w:rStyle w:val="Hipervnculo"/>
            <w:rFonts w:eastAsia="Arial" w:cs="Arial"/>
            <w:sz w:val="21"/>
            <w:szCs w:val="21"/>
          </w:rPr>
          <w:t>amondragonh@scjn.gob.mx</w:t>
        </w:r>
      </w:hyperlink>
    </w:p>
    <w:p w14:paraId="62277189" w14:textId="77777777" w:rsidR="00C64512" w:rsidRPr="00C64512" w:rsidRDefault="00C64512" w:rsidP="00C64512">
      <w:pPr>
        <w:pStyle w:val="Prrafodelista"/>
        <w:spacing w:before="240" w:after="120" w:line="360" w:lineRule="auto"/>
        <w:rPr>
          <w:rStyle w:val="Hipervnculo"/>
          <w:rFonts w:eastAsia="Arial" w:cs="Arial"/>
          <w:sz w:val="21"/>
          <w:szCs w:val="21"/>
        </w:rPr>
      </w:pPr>
    </w:p>
    <w:p w14:paraId="227B6029" w14:textId="1DD10357" w:rsidR="06C7F215" w:rsidRPr="00CF1C7B" w:rsidRDefault="00DF49E1" w:rsidP="003048DC">
      <w:pPr>
        <w:pStyle w:val="Prrafodelista"/>
        <w:numPr>
          <w:ilvl w:val="1"/>
          <w:numId w:val="14"/>
        </w:numPr>
        <w:spacing w:before="240" w:after="120" w:line="360" w:lineRule="auto"/>
        <w:ind w:right="49"/>
        <w:rPr>
          <w:rFonts w:cs="Arial"/>
          <w:sz w:val="21"/>
          <w:szCs w:val="21"/>
        </w:rPr>
      </w:pPr>
      <w:r w:rsidRPr="00CF1C7B">
        <w:rPr>
          <w:rFonts w:eastAsia="Arial" w:cs="Arial"/>
          <w:b/>
          <w:bCs/>
          <w:sz w:val="21"/>
          <w:szCs w:val="21"/>
          <w:lang w:val="es"/>
        </w:rPr>
        <w:t xml:space="preserve">PLAZO </w:t>
      </w:r>
      <w:r w:rsidR="006159D3">
        <w:rPr>
          <w:rFonts w:eastAsia="Arial" w:cs="Arial"/>
          <w:b/>
          <w:bCs/>
          <w:sz w:val="21"/>
          <w:szCs w:val="21"/>
          <w:lang w:val="es"/>
        </w:rPr>
        <w:t>DE EJECUCIÓN</w:t>
      </w:r>
    </w:p>
    <w:p w14:paraId="4BDD0E69" w14:textId="5DACF437" w:rsidR="006A1212" w:rsidRDefault="006A1212" w:rsidP="006159D3">
      <w:pPr>
        <w:spacing w:before="240" w:after="120" w:line="360" w:lineRule="auto"/>
        <w:ind w:right="49"/>
        <w:rPr>
          <w:rFonts w:eastAsia="Arial" w:cs="Arial"/>
          <w:sz w:val="21"/>
          <w:szCs w:val="21"/>
        </w:rPr>
      </w:pPr>
      <w:bookmarkStart w:id="0" w:name="_Hlk140056670"/>
      <w:r w:rsidRPr="006159D3">
        <w:rPr>
          <w:rFonts w:eastAsia="Arial" w:cs="Arial"/>
          <w:sz w:val="21"/>
          <w:szCs w:val="21"/>
        </w:rPr>
        <w:t xml:space="preserve">El plazo de ejecución será </w:t>
      </w:r>
      <w:r w:rsidR="00DD2656">
        <w:rPr>
          <w:rFonts w:eastAsia="Arial" w:cs="Arial"/>
          <w:sz w:val="21"/>
          <w:szCs w:val="21"/>
        </w:rPr>
        <w:t>de 20 días naturales</w:t>
      </w:r>
      <w:r w:rsidR="00DD2656" w:rsidRPr="006159D3">
        <w:rPr>
          <w:rFonts w:eastAsia="Arial" w:cs="Arial"/>
          <w:sz w:val="21"/>
          <w:szCs w:val="21"/>
        </w:rPr>
        <w:t xml:space="preserve"> </w:t>
      </w:r>
      <w:r w:rsidRPr="006159D3">
        <w:rPr>
          <w:rFonts w:eastAsia="Arial" w:cs="Arial"/>
          <w:sz w:val="21"/>
          <w:szCs w:val="21"/>
        </w:rPr>
        <w:t xml:space="preserve">a partir de la Notificación de </w:t>
      </w:r>
      <w:r w:rsidR="00C64512">
        <w:rPr>
          <w:rFonts w:eastAsia="Arial" w:cs="Arial"/>
          <w:sz w:val="21"/>
          <w:szCs w:val="21"/>
        </w:rPr>
        <w:t>Fallo.</w:t>
      </w:r>
      <w:r w:rsidRPr="006159D3">
        <w:rPr>
          <w:rFonts w:eastAsia="Arial" w:cs="Arial"/>
          <w:sz w:val="21"/>
          <w:szCs w:val="21"/>
        </w:rPr>
        <w:t xml:space="preserve"> </w:t>
      </w:r>
      <w:bookmarkEnd w:id="0"/>
    </w:p>
    <w:p w14:paraId="27EB6C37" w14:textId="77423C1E" w:rsidR="00A14585" w:rsidRPr="00CF1C7B" w:rsidRDefault="00D36204" w:rsidP="003048DC">
      <w:pPr>
        <w:pStyle w:val="Prrafodelista"/>
        <w:numPr>
          <w:ilvl w:val="1"/>
          <w:numId w:val="14"/>
        </w:numPr>
        <w:spacing w:before="240" w:after="120" w:line="360" w:lineRule="auto"/>
        <w:ind w:right="49"/>
        <w:rPr>
          <w:rFonts w:eastAsia="Arial" w:cs="Arial"/>
          <w:b/>
          <w:bCs/>
          <w:color w:val="000000" w:themeColor="text1"/>
          <w:sz w:val="21"/>
          <w:szCs w:val="21"/>
        </w:rPr>
      </w:pPr>
      <w:r w:rsidRPr="00CF1C7B">
        <w:rPr>
          <w:rFonts w:eastAsia="Arial" w:cs="Arial"/>
          <w:b/>
          <w:bCs/>
          <w:color w:val="000000" w:themeColor="text1"/>
          <w:sz w:val="21"/>
          <w:szCs w:val="21"/>
        </w:rPr>
        <w:t>FORMA DE PAGO</w:t>
      </w:r>
    </w:p>
    <w:p w14:paraId="62F60FA3" w14:textId="77777777" w:rsidR="00DD2656" w:rsidRDefault="0098176E" w:rsidP="00DD2656">
      <w:pPr>
        <w:spacing w:before="240" w:after="120" w:line="360" w:lineRule="auto"/>
        <w:rPr>
          <w:rFonts w:cs="Arial"/>
          <w:color w:val="000000" w:themeColor="text1"/>
          <w:sz w:val="21"/>
          <w:szCs w:val="21"/>
          <w:lang w:eastAsia="es-MX"/>
        </w:rPr>
      </w:pPr>
      <w:r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La forma de pago será </w:t>
      </w:r>
      <w:r w:rsidR="00DD2656" w:rsidRPr="00DD2656">
        <w:rPr>
          <w:rFonts w:cs="Arial"/>
          <w:color w:val="000000" w:themeColor="text1"/>
          <w:sz w:val="21"/>
          <w:szCs w:val="21"/>
          <w:lang w:eastAsia="es-MX"/>
        </w:rPr>
        <w:t>100% contra entrega del Dictamen integral de accesibilidad e Informe final de accesibilidad del inmueble evaluado conforme a lo señalado en el numeral 4.3 del presente documento, anexando los documentos que acrediten su entrega a satisfacción del Administrador del Contrato de la SCJN.</w:t>
      </w:r>
    </w:p>
    <w:p w14:paraId="47C48D4D" w14:textId="77777777" w:rsidR="00DD2656" w:rsidRDefault="122612DB" w:rsidP="00DD2656">
      <w:pPr>
        <w:spacing w:before="240" w:after="120" w:line="360" w:lineRule="auto"/>
        <w:rPr>
          <w:rFonts w:cs="Arial"/>
          <w:color w:val="000000" w:themeColor="text1"/>
          <w:sz w:val="21"/>
          <w:szCs w:val="21"/>
          <w:lang w:eastAsia="es-MX"/>
        </w:rPr>
      </w:pPr>
      <w:r w:rsidRPr="00DD2656">
        <w:rPr>
          <w:rFonts w:cs="Arial"/>
          <w:color w:val="000000" w:themeColor="text1"/>
          <w:sz w:val="21"/>
          <w:szCs w:val="21"/>
          <w:lang w:eastAsia="es-MX"/>
        </w:rPr>
        <w:lastRenderedPageBreak/>
        <w:t>Una</w:t>
      </w:r>
      <w:r w:rsidR="26F6F70F"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 vez recibido </w:t>
      </w:r>
      <w:r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el </w:t>
      </w:r>
      <w:r w:rsidR="75669CC6" w:rsidRPr="00DD2656">
        <w:rPr>
          <w:rFonts w:eastAsia="Arial" w:cs="Arial"/>
          <w:sz w:val="21"/>
          <w:szCs w:val="21"/>
        </w:rPr>
        <w:t xml:space="preserve">Dictamen integral de Accesibilidad </w:t>
      </w:r>
      <w:r w:rsidR="75669CC6"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y del Informe final de Accesibilidad </w:t>
      </w:r>
      <w:r w:rsidR="75669CC6" w:rsidRPr="00DD2656">
        <w:rPr>
          <w:rFonts w:eastAsia="Arial" w:cs="Arial"/>
          <w:sz w:val="21"/>
          <w:szCs w:val="21"/>
        </w:rPr>
        <w:t xml:space="preserve">del Inmueble evaluado, </w:t>
      </w:r>
      <w:r w:rsidR="26F6F70F"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el Administrador del Contrato contará con </w:t>
      </w:r>
      <w:r w:rsidR="2CB9E79C" w:rsidRPr="00DD2656">
        <w:rPr>
          <w:rFonts w:cs="Arial"/>
          <w:color w:val="000000" w:themeColor="text1"/>
          <w:sz w:val="21"/>
          <w:szCs w:val="21"/>
          <w:lang w:eastAsia="es-MX"/>
        </w:rPr>
        <w:t>5</w:t>
      </w:r>
      <w:r w:rsidR="26F6F70F"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 días naturales para su revisión y </w:t>
      </w:r>
      <w:r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podrá </w:t>
      </w:r>
      <w:r w:rsidR="26F6F70F"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solicitar las modificaciones </w:t>
      </w:r>
      <w:r w:rsidR="75669CC6"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que estime pertinentes </w:t>
      </w:r>
      <w:r w:rsidR="2C47066D" w:rsidRPr="00DD2656">
        <w:rPr>
          <w:rFonts w:cs="Arial"/>
          <w:color w:val="000000" w:themeColor="text1"/>
          <w:sz w:val="21"/>
          <w:szCs w:val="21"/>
          <w:lang w:eastAsia="es-MX"/>
        </w:rPr>
        <w:t>al prestador</w:t>
      </w:r>
      <w:r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 de servicio</w:t>
      </w:r>
      <w:r w:rsidR="75669CC6"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 adjudicado.</w:t>
      </w:r>
      <w:r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 </w:t>
      </w:r>
    </w:p>
    <w:p w14:paraId="713ADD36" w14:textId="77777777" w:rsidR="00DD2656" w:rsidRDefault="26F6F70F" w:rsidP="00DD2656">
      <w:pPr>
        <w:spacing w:before="240" w:after="120" w:line="360" w:lineRule="auto"/>
        <w:rPr>
          <w:rFonts w:cs="Arial"/>
          <w:color w:val="000000" w:themeColor="text1"/>
          <w:sz w:val="21"/>
          <w:szCs w:val="21"/>
          <w:lang w:eastAsia="es-MX"/>
        </w:rPr>
      </w:pPr>
      <w:r w:rsidRPr="00DD2656">
        <w:rPr>
          <w:rFonts w:cs="Arial"/>
          <w:color w:val="000000" w:themeColor="text1"/>
          <w:sz w:val="21"/>
          <w:szCs w:val="21"/>
          <w:lang w:eastAsia="es-MX"/>
        </w:rPr>
        <w:t>El prestador del servicio</w:t>
      </w:r>
      <w:r w:rsidR="75669CC6"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 adjudicado </w:t>
      </w:r>
      <w:r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deberá realizar las modificaciones solicitadas, mismas que deberán ser atendidas en plazo máximo de </w:t>
      </w:r>
      <w:r w:rsidR="76C687E0" w:rsidRPr="00DD2656">
        <w:rPr>
          <w:rFonts w:cs="Arial"/>
          <w:color w:val="000000" w:themeColor="text1"/>
          <w:sz w:val="21"/>
          <w:szCs w:val="21"/>
          <w:lang w:eastAsia="es-MX"/>
        </w:rPr>
        <w:t>5</w:t>
      </w:r>
      <w:r w:rsidRPr="00DD2656">
        <w:rPr>
          <w:rFonts w:cs="Arial"/>
          <w:color w:val="000000" w:themeColor="text1"/>
          <w:sz w:val="21"/>
          <w:szCs w:val="21"/>
          <w:lang w:eastAsia="es-MX"/>
        </w:rPr>
        <w:t xml:space="preserve"> días naturales. </w:t>
      </w:r>
    </w:p>
    <w:p w14:paraId="118CA047" w14:textId="3EEEFBB3" w:rsidR="002A17CC" w:rsidRPr="00DD2656" w:rsidRDefault="26F6F70F" w:rsidP="00DD2656">
      <w:pPr>
        <w:spacing w:before="240" w:after="120" w:line="360" w:lineRule="auto"/>
        <w:rPr>
          <w:rFonts w:cs="Arial"/>
          <w:color w:val="000000" w:themeColor="text1"/>
          <w:sz w:val="21"/>
          <w:szCs w:val="21"/>
          <w:lang w:eastAsia="es-MX"/>
        </w:rPr>
      </w:pPr>
      <w:r w:rsidRPr="00DD2656">
        <w:rPr>
          <w:rFonts w:cs="Arial"/>
          <w:color w:val="000000" w:themeColor="text1"/>
          <w:sz w:val="21"/>
          <w:szCs w:val="21"/>
          <w:lang w:eastAsia="es-MX"/>
        </w:rPr>
        <w:t>El pago se realizará dentro de los 15 días hábiles siguientes a partir de la presentación del Comprobante Fiscal Digital por Internet (CFDI) correspondiente, acompañado del documento que acredite la recepción de los entregables en tiempo y forma y a entera satisfacción de este Alto Tribunal.</w:t>
      </w:r>
    </w:p>
    <w:p w14:paraId="52115D6F" w14:textId="77777777" w:rsidR="003048DC" w:rsidRPr="00B141EB" w:rsidRDefault="003048DC" w:rsidP="003048DC">
      <w:pPr>
        <w:pStyle w:val="Prrafodelista"/>
        <w:spacing w:before="240" w:after="120" w:line="360" w:lineRule="auto"/>
        <w:rPr>
          <w:rFonts w:cs="Arial"/>
          <w:sz w:val="21"/>
          <w:szCs w:val="21"/>
        </w:rPr>
      </w:pPr>
    </w:p>
    <w:p w14:paraId="5979E2CA" w14:textId="77777777" w:rsidR="00DD2656" w:rsidRDefault="00DD2656" w:rsidP="00DD2656">
      <w:pPr>
        <w:shd w:val="clear" w:color="auto" w:fill="FFFFFF" w:themeFill="background1"/>
        <w:rPr>
          <w:rFonts w:eastAsia="Arial" w:cs="Arial"/>
          <w:i/>
          <w:iCs/>
          <w:sz w:val="16"/>
          <w:szCs w:val="16"/>
        </w:rPr>
      </w:pPr>
    </w:p>
    <w:p w14:paraId="48612C30" w14:textId="77777777" w:rsidR="00DD2656" w:rsidRDefault="00DD2656" w:rsidP="00DD2656">
      <w:pPr>
        <w:shd w:val="clear" w:color="auto" w:fill="FFFFFF" w:themeFill="background1"/>
        <w:rPr>
          <w:rFonts w:eastAsia="Arial" w:cs="Arial"/>
          <w:i/>
          <w:iCs/>
          <w:sz w:val="20"/>
          <w:szCs w:val="20"/>
        </w:rPr>
      </w:pPr>
    </w:p>
    <w:p w14:paraId="52E8FA63" w14:textId="77777777" w:rsidR="00DD2656" w:rsidRDefault="00DD2656" w:rsidP="00DD2656">
      <w:pPr>
        <w:shd w:val="clear" w:color="auto" w:fill="FFFFFF" w:themeFill="background1"/>
        <w:rPr>
          <w:rFonts w:eastAsia="Arial" w:cs="Arial"/>
          <w:i/>
          <w:iCs/>
          <w:sz w:val="20"/>
          <w:szCs w:val="20"/>
        </w:rPr>
      </w:pPr>
    </w:p>
    <w:p w14:paraId="4EDA96B5" w14:textId="77777777" w:rsidR="00DD2656" w:rsidRDefault="00DD2656" w:rsidP="00DD2656">
      <w:pPr>
        <w:shd w:val="clear" w:color="auto" w:fill="FFFFFF" w:themeFill="background1"/>
        <w:rPr>
          <w:rFonts w:eastAsia="Arial" w:cs="Arial"/>
          <w:i/>
          <w:iCs/>
          <w:sz w:val="20"/>
          <w:szCs w:val="20"/>
        </w:rPr>
      </w:pPr>
    </w:p>
    <w:p w14:paraId="5CA24EDD" w14:textId="77777777" w:rsidR="00DD2656" w:rsidRDefault="00DD2656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5F3E1623" w14:textId="77777777" w:rsidR="00C64512" w:rsidRDefault="00C64512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2B1396CC" w14:textId="77777777" w:rsidR="00C64512" w:rsidRDefault="00C64512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1E201F24" w14:textId="77777777" w:rsidR="00C64512" w:rsidRDefault="00C64512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22290830" w14:textId="77777777" w:rsidR="00C64512" w:rsidRDefault="00C64512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7C60A7A8" w14:textId="77777777" w:rsidR="00C64512" w:rsidRDefault="00C64512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3E0CD057" w14:textId="77777777" w:rsidR="00C64512" w:rsidRDefault="00C64512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25D170E0" w14:textId="77777777" w:rsidR="00C64512" w:rsidRDefault="00C64512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3F4B4648" w14:textId="77777777" w:rsidR="00C64512" w:rsidRDefault="00C64512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75A61F94" w14:textId="77777777" w:rsidR="00C64512" w:rsidRDefault="00C64512" w:rsidP="00DD2656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54A26FB8" w14:textId="77777777" w:rsidR="00C64512" w:rsidRDefault="00C64512" w:rsidP="00C64512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</w:p>
    <w:p w14:paraId="32D4896D" w14:textId="52351616" w:rsidR="00DD2656" w:rsidRPr="00FE39C2" w:rsidRDefault="00DD2656" w:rsidP="00C64512">
      <w:pPr>
        <w:shd w:val="clear" w:color="auto" w:fill="FFFFFF" w:themeFill="background1"/>
        <w:spacing w:after="0" w:line="240" w:lineRule="auto"/>
        <w:rPr>
          <w:rFonts w:eastAsia="Arial" w:cs="Arial"/>
          <w:i/>
          <w:iCs/>
          <w:kern w:val="0"/>
          <w:sz w:val="20"/>
          <w:szCs w:val="20"/>
          <w14:ligatures w14:val="none"/>
        </w:rPr>
      </w:pPr>
      <w:r w:rsidRPr="00FE39C2">
        <w:rPr>
          <w:rFonts w:eastAsia="Arial" w:cs="Arial"/>
          <w:i/>
          <w:iCs/>
          <w:kern w:val="0"/>
          <w:sz w:val="20"/>
          <w:szCs w:val="20"/>
          <w14:ligatures w14:val="none"/>
        </w:rPr>
        <w:t xml:space="preserve">La presente foja </w:t>
      </w:r>
      <w:r>
        <w:rPr>
          <w:rFonts w:eastAsia="Arial" w:cs="Arial"/>
          <w:i/>
          <w:iCs/>
          <w:kern w:val="0"/>
          <w:sz w:val="20"/>
          <w:szCs w:val="20"/>
          <w14:ligatures w14:val="none"/>
        </w:rPr>
        <w:t>pertenece al Anexo Técnico del Servicio</w:t>
      </w:r>
      <w:r w:rsidRPr="00FE39C2">
        <w:rPr>
          <w:rFonts w:eastAsia="Arial" w:cs="Arial"/>
          <w:i/>
          <w:iCs/>
          <w:kern w:val="0"/>
          <w:sz w:val="20"/>
          <w:szCs w:val="20"/>
          <w14:ligatures w14:val="none"/>
        </w:rPr>
        <w:t xml:space="preserve"> para la elaboración del “Diagnóstico integral en materia de accesibilidad </w:t>
      </w:r>
      <w:r>
        <w:rPr>
          <w:rFonts w:eastAsia="Arial" w:cs="Arial"/>
          <w:i/>
          <w:iCs/>
          <w:kern w:val="0"/>
          <w:sz w:val="20"/>
          <w:szCs w:val="20"/>
          <w14:ligatures w14:val="none"/>
        </w:rPr>
        <w:t xml:space="preserve">en el edificio </w:t>
      </w:r>
      <w:r w:rsidRPr="00FE39C2">
        <w:rPr>
          <w:rFonts w:eastAsia="Arial" w:cs="Arial"/>
          <w:i/>
          <w:iCs/>
          <w:kern w:val="0"/>
          <w:sz w:val="20"/>
          <w:szCs w:val="20"/>
          <w14:ligatures w14:val="none"/>
        </w:rPr>
        <w:t>Sede</w:t>
      </w:r>
      <w:r>
        <w:rPr>
          <w:rFonts w:eastAsia="Arial" w:cs="Arial"/>
          <w:i/>
          <w:iCs/>
          <w:kern w:val="0"/>
          <w:sz w:val="20"/>
          <w:szCs w:val="20"/>
          <w14:ligatures w14:val="none"/>
        </w:rPr>
        <w:t xml:space="preserve"> </w:t>
      </w:r>
      <w:r w:rsidRPr="00FE39C2">
        <w:rPr>
          <w:rFonts w:eastAsia="Arial" w:cs="Arial"/>
          <w:i/>
          <w:iCs/>
          <w:kern w:val="0"/>
          <w:sz w:val="20"/>
          <w:szCs w:val="20"/>
          <w14:ligatures w14:val="none"/>
        </w:rPr>
        <w:t>de la Suprema Corte de Justicia de la Nación”</w:t>
      </w:r>
    </w:p>
    <w:p w14:paraId="47A306BB" w14:textId="702141D4" w:rsidR="130D37D3" w:rsidRPr="002A17CC" w:rsidRDefault="130D37D3" w:rsidP="00DD2656">
      <w:pPr>
        <w:shd w:val="clear" w:color="auto" w:fill="FFFFFF" w:themeFill="background1"/>
        <w:spacing w:after="0" w:line="240" w:lineRule="auto"/>
        <w:rPr>
          <w:rFonts w:cs="Arial"/>
          <w:sz w:val="18"/>
          <w:szCs w:val="18"/>
        </w:rPr>
      </w:pPr>
    </w:p>
    <w:sectPr w:rsidR="130D37D3" w:rsidRPr="002A17CC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EA339" w14:textId="77777777" w:rsidR="00D20620" w:rsidRDefault="00D20620" w:rsidP="00F66429">
      <w:pPr>
        <w:spacing w:after="0" w:line="240" w:lineRule="auto"/>
      </w:pPr>
      <w:r>
        <w:separator/>
      </w:r>
    </w:p>
  </w:endnote>
  <w:endnote w:type="continuationSeparator" w:id="0">
    <w:p w14:paraId="6E2D4813" w14:textId="77777777" w:rsidR="00D20620" w:rsidRDefault="00D20620" w:rsidP="00F66429">
      <w:pPr>
        <w:spacing w:after="0" w:line="240" w:lineRule="auto"/>
      </w:pPr>
      <w:r>
        <w:continuationSeparator/>
      </w:r>
    </w:p>
  </w:endnote>
  <w:endnote w:type="continuationNotice" w:id="1">
    <w:p w14:paraId="6E5741AA" w14:textId="77777777" w:rsidR="00D20620" w:rsidRDefault="00D2062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1268875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FE0C23" w14:textId="04BA0E07" w:rsidR="00F66429" w:rsidRDefault="00F66429" w:rsidP="00255DE7">
            <w:pPr>
              <w:pStyle w:val="Piedepgina"/>
              <w:jc w:val="center"/>
            </w:pPr>
            <w:r w:rsidRPr="00DD2656">
              <w:rPr>
                <w:sz w:val="18"/>
                <w:szCs w:val="18"/>
                <w:lang w:val="es-ES"/>
              </w:rPr>
              <w:t xml:space="preserve">Página </w:t>
            </w:r>
            <w:r w:rsidRPr="00EC7601">
              <w:rPr>
                <w:sz w:val="18"/>
                <w:szCs w:val="18"/>
                <w:lang w:val="es-ES"/>
              </w:rPr>
              <w:fldChar w:fldCharType="begin"/>
            </w:r>
            <w:r w:rsidRPr="00EC7601">
              <w:rPr>
                <w:sz w:val="18"/>
                <w:szCs w:val="18"/>
                <w:lang w:val="es-ES"/>
              </w:rPr>
              <w:instrText>PAGE</w:instrText>
            </w:r>
            <w:r w:rsidRPr="00EC7601">
              <w:rPr>
                <w:sz w:val="18"/>
                <w:szCs w:val="18"/>
                <w:lang w:val="es-ES"/>
              </w:rPr>
              <w:fldChar w:fldCharType="separate"/>
            </w:r>
            <w:r w:rsidRPr="00DD2656">
              <w:rPr>
                <w:sz w:val="18"/>
                <w:szCs w:val="18"/>
                <w:lang w:val="es-ES"/>
              </w:rPr>
              <w:t>2</w:t>
            </w:r>
            <w:r w:rsidRPr="00EC7601">
              <w:rPr>
                <w:sz w:val="18"/>
                <w:szCs w:val="18"/>
                <w:lang w:val="es-ES"/>
              </w:rPr>
              <w:fldChar w:fldCharType="end"/>
            </w:r>
            <w:r w:rsidRPr="00DD2656">
              <w:rPr>
                <w:sz w:val="18"/>
                <w:szCs w:val="18"/>
                <w:lang w:val="es-ES"/>
              </w:rPr>
              <w:t xml:space="preserve"> de </w:t>
            </w:r>
            <w:r w:rsidRPr="00EC7601">
              <w:rPr>
                <w:sz w:val="18"/>
                <w:szCs w:val="18"/>
                <w:lang w:val="es-ES"/>
              </w:rPr>
              <w:fldChar w:fldCharType="begin"/>
            </w:r>
            <w:r w:rsidRPr="00EC7601">
              <w:rPr>
                <w:sz w:val="18"/>
                <w:szCs w:val="18"/>
                <w:lang w:val="es-ES"/>
              </w:rPr>
              <w:instrText>NUMPAGES</w:instrText>
            </w:r>
            <w:r w:rsidRPr="00EC7601">
              <w:rPr>
                <w:sz w:val="18"/>
                <w:szCs w:val="18"/>
                <w:lang w:val="es-ES"/>
              </w:rPr>
              <w:fldChar w:fldCharType="separate"/>
            </w:r>
            <w:r w:rsidRPr="00DD2656">
              <w:rPr>
                <w:sz w:val="18"/>
                <w:szCs w:val="18"/>
                <w:lang w:val="es-ES"/>
              </w:rPr>
              <w:t>2</w:t>
            </w:r>
            <w:r w:rsidRPr="00EC7601">
              <w:rPr>
                <w:sz w:val="18"/>
                <w:szCs w:val="18"/>
                <w:lang w:val="es-ES"/>
              </w:rPr>
              <w:fldChar w:fldCharType="end"/>
            </w:r>
          </w:p>
        </w:sdtContent>
      </w:sdt>
    </w:sdtContent>
  </w:sdt>
  <w:p w14:paraId="432314C4" w14:textId="77777777" w:rsidR="00F66429" w:rsidRDefault="00F6642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C6EEC" w14:textId="77777777" w:rsidR="00D20620" w:rsidRDefault="00D20620" w:rsidP="00F66429">
      <w:pPr>
        <w:spacing w:after="0" w:line="240" w:lineRule="auto"/>
      </w:pPr>
      <w:r>
        <w:separator/>
      </w:r>
    </w:p>
  </w:footnote>
  <w:footnote w:type="continuationSeparator" w:id="0">
    <w:p w14:paraId="3457259A" w14:textId="77777777" w:rsidR="00D20620" w:rsidRDefault="00D20620" w:rsidP="00F66429">
      <w:pPr>
        <w:spacing w:after="0" w:line="240" w:lineRule="auto"/>
      </w:pPr>
      <w:r>
        <w:continuationSeparator/>
      </w:r>
    </w:p>
  </w:footnote>
  <w:footnote w:type="continuationNotice" w:id="1">
    <w:p w14:paraId="5756A8DA" w14:textId="77777777" w:rsidR="00D20620" w:rsidRDefault="00D2062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aconcuadrcula"/>
      <w:tblW w:w="8931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 w:firstRow="1" w:lastRow="0" w:firstColumn="1" w:lastColumn="0" w:noHBand="0" w:noVBand="1"/>
    </w:tblPr>
    <w:tblGrid>
      <w:gridCol w:w="2290"/>
      <w:gridCol w:w="4231"/>
      <w:gridCol w:w="2410"/>
    </w:tblGrid>
    <w:tr w:rsidR="00B929A8" w14:paraId="39CFB1C7" w14:textId="77777777" w:rsidTr="00984355">
      <w:trPr>
        <w:trHeight w:val="518"/>
      </w:trPr>
      <w:tc>
        <w:tcPr>
          <w:tcW w:w="2290" w:type="dxa"/>
          <w:vMerge w:val="restart"/>
          <w:tcBorders>
            <w:top w:val="nil"/>
            <w:left w:val="nil"/>
            <w:right w:val="nil"/>
          </w:tcBorders>
        </w:tcPr>
        <w:p w14:paraId="2A438019" w14:textId="77777777" w:rsidR="00B929A8" w:rsidRDefault="00B929A8" w:rsidP="00F66429">
          <w:pPr>
            <w:pStyle w:val="Encabezado"/>
            <w:ind w:left="-817" w:firstLine="817"/>
            <w:rPr>
              <w:rFonts w:ascii="Lucida Bright" w:hAnsi="Lucida Bright"/>
              <w:sz w:val="20"/>
            </w:rPr>
          </w:pPr>
          <w:bookmarkStart w:id="1" w:name="_Hlk28950175"/>
          <w:r>
            <w:rPr>
              <w:noProof/>
              <w:color w:val="2B579A"/>
              <w:shd w:val="clear" w:color="auto" w:fill="E6E6E6"/>
              <w:lang w:eastAsia="es-MX"/>
            </w:rPr>
            <w:drawing>
              <wp:anchor distT="0" distB="0" distL="114300" distR="114300" simplePos="0" relativeHeight="251660289" behindDoc="0" locked="0" layoutInCell="1" allowOverlap="1" wp14:anchorId="2834F0C2" wp14:editId="44575AE3">
                <wp:simplePos x="0" y="0"/>
                <wp:positionH relativeFrom="margin">
                  <wp:posOffset>-633633</wp:posOffset>
                </wp:positionH>
                <wp:positionV relativeFrom="paragraph">
                  <wp:posOffset>-9525</wp:posOffset>
                </wp:positionV>
                <wp:extent cx="2054020" cy="691764"/>
                <wp:effectExtent l="0" t="0" r="0" b="0"/>
                <wp:wrapNone/>
                <wp:docPr id="835366324" name="Picture 835366324" descr="DATOS:SCJN:IDENTIDAD:SCJN:Identidad SCJN 2019:logo-png:logo-scjn-horizontal-colo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15" descr="DATOS:SCJN:IDENTIDAD:SCJN:Identidad SCJN 2019:logo-png:logo-scjn-horizontal-colo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4020" cy="6917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7A960AE8" w14:textId="77777777" w:rsidR="00B929A8" w:rsidRDefault="00B929A8" w:rsidP="00F66429">
          <w:pPr>
            <w:pStyle w:val="Encabezado"/>
          </w:pPr>
        </w:p>
        <w:p w14:paraId="692D5F97" w14:textId="77777777" w:rsidR="00B929A8" w:rsidRDefault="00B929A8" w:rsidP="00F66429">
          <w:pPr>
            <w:pStyle w:val="Encabezado"/>
          </w:pPr>
        </w:p>
        <w:p w14:paraId="0CB900B2" w14:textId="77777777" w:rsidR="00B929A8" w:rsidRDefault="00B929A8" w:rsidP="00F66429">
          <w:pPr>
            <w:pStyle w:val="Encabezado"/>
          </w:pPr>
        </w:p>
      </w:tc>
      <w:tc>
        <w:tcPr>
          <w:tcW w:w="6641" w:type="dxa"/>
          <w:gridSpan w:val="2"/>
          <w:tcBorders>
            <w:top w:val="nil"/>
            <w:left w:val="nil"/>
            <w:bottom w:val="nil"/>
          </w:tcBorders>
          <w:vAlign w:val="center"/>
        </w:tcPr>
        <w:p w14:paraId="119FC831" w14:textId="32C2BB24" w:rsidR="00B929A8" w:rsidRPr="00084076" w:rsidRDefault="00B929A8" w:rsidP="00B929A8">
          <w:pPr>
            <w:jc w:val="center"/>
            <w:rPr>
              <w:rFonts w:cs="Arial"/>
            </w:rPr>
          </w:pPr>
          <w:r w:rsidRPr="00B929A8">
            <w:rPr>
              <w:rFonts w:cs="Arial"/>
              <w:b/>
              <w:bCs/>
              <w:sz w:val="24"/>
              <w:szCs w:val="24"/>
            </w:rPr>
            <w:t>Suprema Corte de Justicia de la Nación</w:t>
          </w:r>
        </w:p>
      </w:tc>
    </w:tr>
    <w:tr w:rsidR="00B35647" w14:paraId="13D94928" w14:textId="77777777" w:rsidTr="00B929A8">
      <w:trPr>
        <w:trHeight w:val="1960"/>
      </w:trPr>
      <w:tc>
        <w:tcPr>
          <w:tcW w:w="2290" w:type="dxa"/>
          <w:vMerge/>
        </w:tcPr>
        <w:p w14:paraId="6FE3FF0C" w14:textId="77777777" w:rsidR="00B35647" w:rsidRDefault="00B35647" w:rsidP="00F66429">
          <w:pPr>
            <w:pStyle w:val="Encabezado"/>
          </w:pPr>
        </w:p>
      </w:tc>
      <w:tc>
        <w:tcPr>
          <w:tcW w:w="4231" w:type="dxa"/>
          <w:tcBorders>
            <w:top w:val="nil"/>
            <w:left w:val="nil"/>
          </w:tcBorders>
          <w:vAlign w:val="center"/>
        </w:tcPr>
        <w:p w14:paraId="18BC74CF" w14:textId="3E12F52E" w:rsidR="00B35647" w:rsidRPr="00084076" w:rsidRDefault="090B9B51" w:rsidP="000442F9">
          <w:pPr>
            <w:rPr>
              <w:rFonts w:cs="Arial"/>
            </w:rPr>
          </w:pPr>
          <w:r w:rsidRPr="090B9B51">
            <w:rPr>
              <w:rFonts w:cs="Arial"/>
              <w:b/>
              <w:bCs/>
            </w:rPr>
            <w:t xml:space="preserve"> AT - </w:t>
          </w:r>
          <w:r w:rsidRPr="090B9B51">
            <w:rPr>
              <w:rFonts w:cs="Arial"/>
              <w:b/>
              <w:bCs/>
              <w:sz w:val="24"/>
              <w:szCs w:val="24"/>
            </w:rPr>
            <w:t>Servicio para la elaboración del “Diagnóstico integral en materia de accesibilidad en el edificio Sede de la Suprema Corte de Justicia de la Nación”</w:t>
          </w:r>
        </w:p>
      </w:tc>
      <w:tc>
        <w:tcPr>
          <w:tcW w:w="2410" w:type="dxa"/>
          <w:vAlign w:val="center"/>
        </w:tcPr>
        <w:p w14:paraId="10D9F002" w14:textId="77777777" w:rsidR="00B35647" w:rsidRPr="00084076" w:rsidRDefault="00B35647" w:rsidP="00C64512">
          <w:pPr>
            <w:jc w:val="center"/>
            <w:rPr>
              <w:rFonts w:cs="Arial"/>
              <w:b/>
              <w:bCs/>
            </w:rPr>
          </w:pPr>
          <w:r w:rsidRPr="00CD6BF9">
            <w:rPr>
              <w:rFonts w:cs="Arial"/>
              <w:b/>
              <w:sz w:val="24"/>
              <w:szCs w:val="24"/>
            </w:rPr>
            <w:t>Anexo Técnico</w:t>
          </w:r>
        </w:p>
      </w:tc>
    </w:tr>
  </w:tbl>
  <w:bookmarkEnd w:id="1"/>
  <w:p w14:paraId="6130CCFD" w14:textId="77777777" w:rsidR="00F66429" w:rsidRDefault="00F66429" w:rsidP="00F66429">
    <w:pPr>
      <w:pStyle w:val="Encabezado"/>
    </w:pPr>
    <w:r>
      <w:rPr>
        <w:noProof/>
        <w:color w:val="2B579A"/>
        <w:shd w:val="clear" w:color="auto" w:fill="E6E6E6"/>
        <w:lang w:eastAsia="es-MX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6938DFCD" wp14:editId="0545F30F">
              <wp:simplePos x="0" y="0"/>
              <wp:positionH relativeFrom="page">
                <wp:posOffset>723900</wp:posOffset>
              </wp:positionH>
              <wp:positionV relativeFrom="paragraph">
                <wp:posOffset>78739</wp:posOffset>
              </wp:positionV>
              <wp:extent cx="6019800" cy="69850"/>
              <wp:effectExtent l="0" t="0" r="0" b="6350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6019800" cy="69850"/>
                      </a:xfrm>
                      <a:prstGeom prst="rect">
                        <a:avLst/>
                      </a:prstGeom>
                      <a:solidFill>
                        <a:srgbClr val="24135F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8042F12" id="Rectangle 2" o:spid="_x0000_s1026" style="position:absolute;margin-left:57pt;margin-top:6.2pt;width:474pt;height:5.5pt;flip:y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iDPhwIAAGgFAAAOAAAAZHJzL2Uyb0RvYy54bWysVN9v2yAQfp+0/wHxvtrJkq6N6lRRq0yT&#10;qrZau/WZYIiRMMeAxMn++h1gu11X7WGaHyzgvvvu911cHlpN9sJ5Baaik5OSEmE41MpsK/rtcf3h&#10;jBIfmKmZBiMqehSeXi7fv7vo7EJMoQFdC0eQxPhFZyvahGAXReF5I1rmT8AKg0IJrmUBr25b1I51&#10;yN7qYlqWp0UHrrYOuPAeX6+zkC4Tv5SChzspvQhEVxR9C+nv0n8T/8Xygi22jtlG8d4N9g9etEwZ&#10;NDpSXbPAyM6pP6haxR14kOGEQ1uAlIqLFANGMylfRfPQMCtSLJgcb8c0+f9Hy2/3D/beYRo66xce&#10;jzGKg3QtkVrZ71jTFBd6Sg4pbccxbeIQCMfH03JyflZidjnKTs/P5imtRaaJdNb58FlAS+Khog6r&#10;kkjZ/sYHNI3QARLhHrSq10rrdHHbzZV2ZM+wgtPZ5ON8HYuGKr/BtIlgA1Eti+NL8RxUOoWjFhGn&#10;zVchiarR+WnyJPWbGO0wzoUJOXLfsFpk8/MSv8F67NCokXxJhJFZov2RuycYkJlk4M5e9vioKlK7&#10;jsrl3xzLyqNGsgwmjMqtMuDeItAYVW8544ck5dTELG2gPt474iAPi7d8rbBuN8yHe+ZwOrDSOPHh&#10;Dn9SQ1dR6E+UNOB+vvUe8di0KKWkw2mrqP+xY05Qor8YbOfzyWwWxzNdZvNPU7y4l5LNS4nZtVeA&#10;7TDB3WJ5OkZ80MNROmifcDGsolUUMcPRdkV5cMPlKuQtgKuFi9UqwXAkLQs35sHyoe9jXz4enpiz&#10;ffMG7PpbGCaTLV71cMbGehhY7QJIlRr8Oa99vnGcU+P0qyfui5f3hHpekMtfAAAA//8DAFBLAwQU&#10;AAYACAAAACEANw23o94AAAAKAQAADwAAAGRycy9kb3ducmV2LnhtbEyPS0/DMBCE70j8B2uRuFGn&#10;IVRVGqdCSI24El7qzY2XxMKPyHaT8O/ZnuC2szua/abaL9awCUPU3glYrzJg6DqvtOsFvL0e7rbA&#10;YpJOSeMdCvjBCPv6+qqSpfKze8GpTT2jEBdLKWBIaSw5j92AVsaVH9HR7csHKxPJ0HMV5Ezh1vA8&#10;yzbcSu3owyBHfBqw+27PVkCzfBzGML8fm8k0W/38qfvioRXi9mZ53AFLuKQ/M1zwCR1qYjr5s1OR&#10;GdLrgrokGvIC2MWQbXLanATk9wXwuuL/K9S/AAAA//8DAFBLAQItABQABgAIAAAAIQC2gziS/gAA&#10;AOEBAAATAAAAAAAAAAAAAAAAAAAAAABbQ29udGVudF9UeXBlc10ueG1sUEsBAi0AFAAGAAgAAAAh&#10;ADj9If/WAAAAlAEAAAsAAAAAAAAAAAAAAAAALwEAAF9yZWxzLy5yZWxzUEsBAi0AFAAGAAgAAAAh&#10;ACXmIM+HAgAAaAUAAA4AAAAAAAAAAAAAAAAALgIAAGRycy9lMm9Eb2MueG1sUEsBAi0AFAAGAAgA&#10;AAAhADcNt6PeAAAACgEAAA8AAAAAAAAAAAAAAAAA4QQAAGRycy9kb3ducmV2LnhtbFBLBQYAAAAA&#10;BAAEAPMAAADsBQAAAAA=&#10;" fillcolor="#24135f" stroked="f" strokeweight="1pt">
              <w10:wrap anchorx="page"/>
            </v:rect>
          </w:pict>
        </mc:Fallback>
      </mc:AlternateContent>
    </w:r>
  </w:p>
  <w:p w14:paraId="480D7F31" w14:textId="0C0EAE5B" w:rsidR="00F66429" w:rsidRDefault="00F6642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A409C"/>
    <w:multiLevelType w:val="hybridMultilevel"/>
    <w:tmpl w:val="DAE07A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37538"/>
    <w:multiLevelType w:val="hybridMultilevel"/>
    <w:tmpl w:val="6E205E08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C352EA"/>
    <w:multiLevelType w:val="hybridMultilevel"/>
    <w:tmpl w:val="36EA210A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B005A3"/>
    <w:multiLevelType w:val="multilevel"/>
    <w:tmpl w:val="63EE20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AAB5019"/>
    <w:multiLevelType w:val="hybridMultilevel"/>
    <w:tmpl w:val="2828035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06787F"/>
    <w:multiLevelType w:val="multilevel"/>
    <w:tmpl w:val="6026053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5AD2910"/>
    <w:multiLevelType w:val="hybridMultilevel"/>
    <w:tmpl w:val="0A68ABAE"/>
    <w:lvl w:ilvl="0" w:tplc="08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9CF23BF"/>
    <w:multiLevelType w:val="hybridMultilevel"/>
    <w:tmpl w:val="1AB845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6321F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091DC65"/>
    <w:multiLevelType w:val="hybridMultilevel"/>
    <w:tmpl w:val="99665A60"/>
    <w:lvl w:ilvl="0" w:tplc="7E8663D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D4C5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F3218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64E1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44E9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8CED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EDB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0026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8E66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DF5BCC"/>
    <w:multiLevelType w:val="hybridMultilevel"/>
    <w:tmpl w:val="25B041D4"/>
    <w:lvl w:ilvl="0" w:tplc="ADDEC77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CC23D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B676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5CDA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C2CA1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C6C2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544E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A4F8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68CF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422C9"/>
    <w:multiLevelType w:val="hybridMultilevel"/>
    <w:tmpl w:val="28104A40"/>
    <w:lvl w:ilvl="0" w:tplc="F3FCBC24">
      <w:start w:val="1"/>
      <w:numFmt w:val="decimal"/>
      <w:lvlText w:val="%1."/>
      <w:lvlJc w:val="left"/>
      <w:pPr>
        <w:ind w:left="720" w:hanging="360"/>
      </w:pPr>
    </w:lvl>
    <w:lvl w:ilvl="1" w:tplc="613A6248">
      <w:start w:val="1"/>
      <w:numFmt w:val="lowerLetter"/>
      <w:lvlText w:val="%2."/>
      <w:lvlJc w:val="left"/>
      <w:pPr>
        <w:ind w:left="1440" w:hanging="360"/>
      </w:pPr>
    </w:lvl>
    <w:lvl w:ilvl="2" w:tplc="E46C9212">
      <w:start w:val="1"/>
      <w:numFmt w:val="lowerRoman"/>
      <w:lvlText w:val="%3."/>
      <w:lvlJc w:val="right"/>
      <w:pPr>
        <w:ind w:left="2160" w:hanging="180"/>
      </w:pPr>
    </w:lvl>
    <w:lvl w:ilvl="3" w:tplc="2BA609E2">
      <w:start w:val="1"/>
      <w:numFmt w:val="decimal"/>
      <w:lvlText w:val="%4."/>
      <w:lvlJc w:val="left"/>
      <w:pPr>
        <w:ind w:left="2880" w:hanging="360"/>
      </w:pPr>
    </w:lvl>
    <w:lvl w:ilvl="4" w:tplc="891EEAF6">
      <w:start w:val="1"/>
      <w:numFmt w:val="lowerLetter"/>
      <w:lvlText w:val="%5."/>
      <w:lvlJc w:val="left"/>
      <w:pPr>
        <w:ind w:left="3600" w:hanging="360"/>
      </w:pPr>
    </w:lvl>
    <w:lvl w:ilvl="5" w:tplc="9EF8246E">
      <w:start w:val="1"/>
      <w:numFmt w:val="lowerRoman"/>
      <w:lvlText w:val="%6."/>
      <w:lvlJc w:val="right"/>
      <w:pPr>
        <w:ind w:left="4320" w:hanging="180"/>
      </w:pPr>
    </w:lvl>
    <w:lvl w:ilvl="6" w:tplc="10EA3B6E">
      <w:start w:val="1"/>
      <w:numFmt w:val="decimal"/>
      <w:lvlText w:val="%7."/>
      <w:lvlJc w:val="left"/>
      <w:pPr>
        <w:ind w:left="5040" w:hanging="360"/>
      </w:pPr>
    </w:lvl>
    <w:lvl w:ilvl="7" w:tplc="7A06A4B2">
      <w:start w:val="1"/>
      <w:numFmt w:val="lowerLetter"/>
      <w:lvlText w:val="%8."/>
      <w:lvlJc w:val="left"/>
      <w:pPr>
        <w:ind w:left="5760" w:hanging="360"/>
      </w:pPr>
    </w:lvl>
    <w:lvl w:ilvl="8" w:tplc="DEB6A5F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B95420"/>
    <w:multiLevelType w:val="multilevel"/>
    <w:tmpl w:val="63EE20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.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CE26BAE"/>
    <w:multiLevelType w:val="hybridMultilevel"/>
    <w:tmpl w:val="275A1D52"/>
    <w:lvl w:ilvl="0" w:tplc="8E4214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18E06A"/>
    <w:multiLevelType w:val="hybridMultilevel"/>
    <w:tmpl w:val="151C1770"/>
    <w:lvl w:ilvl="0" w:tplc="AA564A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07CE10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EE65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5C1A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1A99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0856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B609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8ACE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43267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D844B6"/>
    <w:multiLevelType w:val="hybridMultilevel"/>
    <w:tmpl w:val="7A3269B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ED884F"/>
    <w:multiLevelType w:val="hybridMultilevel"/>
    <w:tmpl w:val="5014A498"/>
    <w:lvl w:ilvl="0" w:tplc="F18AD44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C5EBC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FF880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729D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4621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C0012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66D1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E4390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4EE0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F8240F"/>
    <w:multiLevelType w:val="hybridMultilevel"/>
    <w:tmpl w:val="D5F24B62"/>
    <w:lvl w:ilvl="0" w:tplc="786E7974">
      <w:numFmt w:val="bullet"/>
      <w:lvlText w:val=""/>
      <w:lvlJc w:val="left"/>
      <w:pPr>
        <w:ind w:left="720" w:hanging="360"/>
      </w:pPr>
      <w:rPr>
        <w:rFonts w:ascii="MS Mincho" w:eastAsia="MS Mincho" w:hAnsi="MS Mincho" w:cs="Arial" w:hint="eastAsia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F95E55"/>
    <w:multiLevelType w:val="hybridMultilevel"/>
    <w:tmpl w:val="9F12F7E4"/>
    <w:lvl w:ilvl="0" w:tplc="942A842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5C4803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789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798F0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3025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65A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AA62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C67B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4875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F1C36"/>
    <w:multiLevelType w:val="multilevel"/>
    <w:tmpl w:val="60260534"/>
    <w:lvl w:ilvl="0">
      <w:start w:val="1"/>
      <w:numFmt w:val="decimal"/>
      <w:lvlText w:val="%1."/>
      <w:lvlJc w:val="left"/>
      <w:pPr>
        <w:ind w:left="360" w:hanging="360"/>
      </w:pPr>
      <w:rPr>
        <w:rFonts w:hint="eastAsia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6DB3541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85461FF"/>
    <w:multiLevelType w:val="hybridMultilevel"/>
    <w:tmpl w:val="DF5A21B4"/>
    <w:lvl w:ilvl="0" w:tplc="73CCFD6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FA6243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682B5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AA3B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20B1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B3C41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4CD2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83041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443A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FE2ED8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BEE34EC"/>
    <w:multiLevelType w:val="hybridMultilevel"/>
    <w:tmpl w:val="1B72488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D822A1"/>
    <w:multiLevelType w:val="hybridMultilevel"/>
    <w:tmpl w:val="45961684"/>
    <w:lvl w:ilvl="0" w:tplc="080A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1724133794">
    <w:abstractNumId w:val="9"/>
  </w:num>
  <w:num w:numId="2" w16cid:durableId="391083296">
    <w:abstractNumId w:val="10"/>
  </w:num>
  <w:num w:numId="3" w16cid:durableId="1887177105">
    <w:abstractNumId w:val="18"/>
  </w:num>
  <w:num w:numId="4" w16cid:durableId="170801037">
    <w:abstractNumId w:val="16"/>
  </w:num>
  <w:num w:numId="5" w16cid:durableId="1935046050">
    <w:abstractNumId w:val="14"/>
  </w:num>
  <w:num w:numId="6" w16cid:durableId="959919931">
    <w:abstractNumId w:val="21"/>
  </w:num>
  <w:num w:numId="7" w16cid:durableId="1745951919">
    <w:abstractNumId w:val="11"/>
  </w:num>
  <w:num w:numId="8" w16cid:durableId="1644040551">
    <w:abstractNumId w:val="15"/>
  </w:num>
  <w:num w:numId="9" w16cid:durableId="1697583569">
    <w:abstractNumId w:val="17"/>
  </w:num>
  <w:num w:numId="10" w16cid:durableId="1582249090">
    <w:abstractNumId w:val="7"/>
  </w:num>
  <w:num w:numId="11" w16cid:durableId="1329822397">
    <w:abstractNumId w:val="0"/>
  </w:num>
  <w:num w:numId="12" w16cid:durableId="190648567">
    <w:abstractNumId w:val="3"/>
  </w:num>
  <w:num w:numId="13" w16cid:durableId="1290356737">
    <w:abstractNumId w:val="1"/>
  </w:num>
  <w:num w:numId="14" w16cid:durableId="1695377998">
    <w:abstractNumId w:val="19"/>
  </w:num>
  <w:num w:numId="15" w16cid:durableId="576865585">
    <w:abstractNumId w:val="12"/>
  </w:num>
  <w:num w:numId="16" w16cid:durableId="844855344">
    <w:abstractNumId w:val="8"/>
  </w:num>
  <w:num w:numId="17" w16cid:durableId="126555853">
    <w:abstractNumId w:val="20"/>
  </w:num>
  <w:num w:numId="18" w16cid:durableId="359824511">
    <w:abstractNumId w:val="22"/>
  </w:num>
  <w:num w:numId="19" w16cid:durableId="644894695">
    <w:abstractNumId w:val="6"/>
  </w:num>
  <w:num w:numId="20" w16cid:durableId="657151057">
    <w:abstractNumId w:val="23"/>
  </w:num>
  <w:num w:numId="21" w16cid:durableId="1373312474">
    <w:abstractNumId w:val="24"/>
  </w:num>
  <w:num w:numId="22" w16cid:durableId="1953973680">
    <w:abstractNumId w:val="13"/>
  </w:num>
  <w:num w:numId="23" w16cid:durableId="2031878454">
    <w:abstractNumId w:val="5"/>
  </w:num>
  <w:num w:numId="24" w16cid:durableId="1685282418">
    <w:abstractNumId w:val="2"/>
  </w:num>
  <w:num w:numId="25" w16cid:durableId="202297347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429"/>
    <w:rsid w:val="00000BD0"/>
    <w:rsid w:val="00005ABA"/>
    <w:rsid w:val="0000713B"/>
    <w:rsid w:val="0000736D"/>
    <w:rsid w:val="0001374D"/>
    <w:rsid w:val="00013D0F"/>
    <w:rsid w:val="0002574D"/>
    <w:rsid w:val="000424CE"/>
    <w:rsid w:val="000442F9"/>
    <w:rsid w:val="0005250E"/>
    <w:rsid w:val="0006349A"/>
    <w:rsid w:val="00073E90"/>
    <w:rsid w:val="000772B3"/>
    <w:rsid w:val="000826EC"/>
    <w:rsid w:val="00084076"/>
    <w:rsid w:val="0008426E"/>
    <w:rsid w:val="00086B99"/>
    <w:rsid w:val="000B3457"/>
    <w:rsid w:val="000C56EE"/>
    <w:rsid w:val="000E4C1F"/>
    <w:rsid w:val="000F264E"/>
    <w:rsid w:val="000F3886"/>
    <w:rsid w:val="000F6ED6"/>
    <w:rsid w:val="00110B17"/>
    <w:rsid w:val="00110D45"/>
    <w:rsid w:val="00123B8C"/>
    <w:rsid w:val="00131B76"/>
    <w:rsid w:val="00131E1F"/>
    <w:rsid w:val="00133594"/>
    <w:rsid w:val="00133918"/>
    <w:rsid w:val="00147A55"/>
    <w:rsid w:val="00150E66"/>
    <w:rsid w:val="0015196E"/>
    <w:rsid w:val="00154131"/>
    <w:rsid w:val="001546AD"/>
    <w:rsid w:val="00160962"/>
    <w:rsid w:val="00163855"/>
    <w:rsid w:val="00171338"/>
    <w:rsid w:val="00172FA1"/>
    <w:rsid w:val="0017608F"/>
    <w:rsid w:val="00181A14"/>
    <w:rsid w:val="00183518"/>
    <w:rsid w:val="0018737B"/>
    <w:rsid w:val="001903F5"/>
    <w:rsid w:val="00190EA3"/>
    <w:rsid w:val="001A32AC"/>
    <w:rsid w:val="001A3F86"/>
    <w:rsid w:val="001B3CAB"/>
    <w:rsid w:val="001B616A"/>
    <w:rsid w:val="001C0ACC"/>
    <w:rsid w:val="001C0EB0"/>
    <w:rsid w:val="001C4D35"/>
    <w:rsid w:val="001C71EE"/>
    <w:rsid w:val="001D1A5F"/>
    <w:rsid w:val="001D4579"/>
    <w:rsid w:val="001D4B21"/>
    <w:rsid w:val="001D57AA"/>
    <w:rsid w:val="001F10C9"/>
    <w:rsid w:val="001F3547"/>
    <w:rsid w:val="001F3915"/>
    <w:rsid w:val="001F3FEB"/>
    <w:rsid w:val="001F5A26"/>
    <w:rsid w:val="002003A3"/>
    <w:rsid w:val="00207560"/>
    <w:rsid w:val="002077E1"/>
    <w:rsid w:val="00211035"/>
    <w:rsid w:val="00211ED5"/>
    <w:rsid w:val="00215612"/>
    <w:rsid w:val="00226C4C"/>
    <w:rsid w:val="00234F8F"/>
    <w:rsid w:val="0024075B"/>
    <w:rsid w:val="00245618"/>
    <w:rsid w:val="002518AB"/>
    <w:rsid w:val="00252A3C"/>
    <w:rsid w:val="00252D14"/>
    <w:rsid w:val="00255DE7"/>
    <w:rsid w:val="002563D9"/>
    <w:rsid w:val="00263645"/>
    <w:rsid w:val="0027404E"/>
    <w:rsid w:val="00281707"/>
    <w:rsid w:val="00286366"/>
    <w:rsid w:val="002907A2"/>
    <w:rsid w:val="002A0FBD"/>
    <w:rsid w:val="002A17CC"/>
    <w:rsid w:val="002A2E28"/>
    <w:rsid w:val="002A3564"/>
    <w:rsid w:val="002B0EB9"/>
    <w:rsid w:val="002C0B5A"/>
    <w:rsid w:val="002C6F3B"/>
    <w:rsid w:val="002C75BE"/>
    <w:rsid w:val="002D239C"/>
    <w:rsid w:val="002D7757"/>
    <w:rsid w:val="002E5D0B"/>
    <w:rsid w:val="002F2A73"/>
    <w:rsid w:val="002F56FD"/>
    <w:rsid w:val="003048DC"/>
    <w:rsid w:val="00322055"/>
    <w:rsid w:val="003221F2"/>
    <w:rsid w:val="00322732"/>
    <w:rsid w:val="00341B97"/>
    <w:rsid w:val="0035084C"/>
    <w:rsid w:val="00351E1D"/>
    <w:rsid w:val="00352B3F"/>
    <w:rsid w:val="00363DA0"/>
    <w:rsid w:val="00363F99"/>
    <w:rsid w:val="00364320"/>
    <w:rsid w:val="0037397B"/>
    <w:rsid w:val="00373AF7"/>
    <w:rsid w:val="00375A74"/>
    <w:rsid w:val="00375F50"/>
    <w:rsid w:val="003815FE"/>
    <w:rsid w:val="00387172"/>
    <w:rsid w:val="00392E1F"/>
    <w:rsid w:val="00393E97"/>
    <w:rsid w:val="003956C4"/>
    <w:rsid w:val="00395745"/>
    <w:rsid w:val="003A02A5"/>
    <w:rsid w:val="003A1BE4"/>
    <w:rsid w:val="003A3D64"/>
    <w:rsid w:val="003A4646"/>
    <w:rsid w:val="003A6430"/>
    <w:rsid w:val="003B0D2D"/>
    <w:rsid w:val="003B7E13"/>
    <w:rsid w:val="003C2532"/>
    <w:rsid w:val="003D3A91"/>
    <w:rsid w:val="003D4B35"/>
    <w:rsid w:val="003D6431"/>
    <w:rsid w:val="003D79B6"/>
    <w:rsid w:val="003E0B15"/>
    <w:rsid w:val="003F2BF9"/>
    <w:rsid w:val="003F37E7"/>
    <w:rsid w:val="003F4CAE"/>
    <w:rsid w:val="0040050F"/>
    <w:rsid w:val="00401E70"/>
    <w:rsid w:val="004048CD"/>
    <w:rsid w:val="00406EE0"/>
    <w:rsid w:val="00414F91"/>
    <w:rsid w:val="004162D6"/>
    <w:rsid w:val="00416A4B"/>
    <w:rsid w:val="00417766"/>
    <w:rsid w:val="004245A1"/>
    <w:rsid w:val="00425CE6"/>
    <w:rsid w:val="004300BB"/>
    <w:rsid w:val="004334E2"/>
    <w:rsid w:val="00441FAC"/>
    <w:rsid w:val="00454755"/>
    <w:rsid w:val="00471B3E"/>
    <w:rsid w:val="0047544D"/>
    <w:rsid w:val="00491B54"/>
    <w:rsid w:val="004B18C6"/>
    <w:rsid w:val="004B4010"/>
    <w:rsid w:val="004B45E9"/>
    <w:rsid w:val="004B67F0"/>
    <w:rsid w:val="004C37AA"/>
    <w:rsid w:val="004D5C9F"/>
    <w:rsid w:val="004D5DF4"/>
    <w:rsid w:val="004D6F37"/>
    <w:rsid w:val="004E064E"/>
    <w:rsid w:val="004E2429"/>
    <w:rsid w:val="004E6D7B"/>
    <w:rsid w:val="004F2454"/>
    <w:rsid w:val="00501C3A"/>
    <w:rsid w:val="0050250D"/>
    <w:rsid w:val="00504F6E"/>
    <w:rsid w:val="00512621"/>
    <w:rsid w:val="00512796"/>
    <w:rsid w:val="00513EBB"/>
    <w:rsid w:val="00514DAA"/>
    <w:rsid w:val="00523FFD"/>
    <w:rsid w:val="00535E5C"/>
    <w:rsid w:val="00537C58"/>
    <w:rsid w:val="00550A99"/>
    <w:rsid w:val="0055179D"/>
    <w:rsid w:val="00557E37"/>
    <w:rsid w:val="0056783F"/>
    <w:rsid w:val="00572FF3"/>
    <w:rsid w:val="0058213D"/>
    <w:rsid w:val="00596536"/>
    <w:rsid w:val="00597DB5"/>
    <w:rsid w:val="005A41FB"/>
    <w:rsid w:val="005A5317"/>
    <w:rsid w:val="005C2549"/>
    <w:rsid w:val="005C7841"/>
    <w:rsid w:val="005D1A9E"/>
    <w:rsid w:val="005D7458"/>
    <w:rsid w:val="005E0376"/>
    <w:rsid w:val="005E1BAF"/>
    <w:rsid w:val="005E238F"/>
    <w:rsid w:val="005F3116"/>
    <w:rsid w:val="00604DB0"/>
    <w:rsid w:val="006102E8"/>
    <w:rsid w:val="00611149"/>
    <w:rsid w:val="00615787"/>
    <w:rsid w:val="006159D3"/>
    <w:rsid w:val="006172A7"/>
    <w:rsid w:val="00617FB7"/>
    <w:rsid w:val="00621F92"/>
    <w:rsid w:val="00625797"/>
    <w:rsid w:val="00635D58"/>
    <w:rsid w:val="00640926"/>
    <w:rsid w:val="00647770"/>
    <w:rsid w:val="0065140C"/>
    <w:rsid w:val="006579C9"/>
    <w:rsid w:val="006634CB"/>
    <w:rsid w:val="00670950"/>
    <w:rsid w:val="006771B8"/>
    <w:rsid w:val="0068134A"/>
    <w:rsid w:val="0068356A"/>
    <w:rsid w:val="00685A4D"/>
    <w:rsid w:val="006862E2"/>
    <w:rsid w:val="00691B36"/>
    <w:rsid w:val="00693B89"/>
    <w:rsid w:val="006A0FCA"/>
    <w:rsid w:val="006A1212"/>
    <w:rsid w:val="006B04B5"/>
    <w:rsid w:val="006B4CEC"/>
    <w:rsid w:val="006C3302"/>
    <w:rsid w:val="006C5BC6"/>
    <w:rsid w:val="006D2273"/>
    <w:rsid w:val="006D2F52"/>
    <w:rsid w:val="006D6473"/>
    <w:rsid w:val="006E255A"/>
    <w:rsid w:val="006F5B3C"/>
    <w:rsid w:val="00716166"/>
    <w:rsid w:val="007351A7"/>
    <w:rsid w:val="007431E0"/>
    <w:rsid w:val="00745BA2"/>
    <w:rsid w:val="007553B3"/>
    <w:rsid w:val="00765C87"/>
    <w:rsid w:val="007759AB"/>
    <w:rsid w:val="00775ACE"/>
    <w:rsid w:val="0078354B"/>
    <w:rsid w:val="00784057"/>
    <w:rsid w:val="007879A4"/>
    <w:rsid w:val="00790DDD"/>
    <w:rsid w:val="00792414"/>
    <w:rsid w:val="00797384"/>
    <w:rsid w:val="007A45AF"/>
    <w:rsid w:val="007B16C8"/>
    <w:rsid w:val="007B5802"/>
    <w:rsid w:val="007B69E0"/>
    <w:rsid w:val="007C0EF4"/>
    <w:rsid w:val="007C1E43"/>
    <w:rsid w:val="007C39C2"/>
    <w:rsid w:val="007C4E1F"/>
    <w:rsid w:val="007D325A"/>
    <w:rsid w:val="007D3533"/>
    <w:rsid w:val="007D39E5"/>
    <w:rsid w:val="007D7C2A"/>
    <w:rsid w:val="007F2249"/>
    <w:rsid w:val="008004AF"/>
    <w:rsid w:val="008074A5"/>
    <w:rsid w:val="00810C5C"/>
    <w:rsid w:val="00820E4F"/>
    <w:rsid w:val="00821B0E"/>
    <w:rsid w:val="008337AA"/>
    <w:rsid w:val="008359A8"/>
    <w:rsid w:val="00837F59"/>
    <w:rsid w:val="00841182"/>
    <w:rsid w:val="00844989"/>
    <w:rsid w:val="00847B72"/>
    <w:rsid w:val="00864FF5"/>
    <w:rsid w:val="00866812"/>
    <w:rsid w:val="00867A6C"/>
    <w:rsid w:val="00880ABC"/>
    <w:rsid w:val="0088261E"/>
    <w:rsid w:val="00885E93"/>
    <w:rsid w:val="008940A5"/>
    <w:rsid w:val="00895300"/>
    <w:rsid w:val="008A271D"/>
    <w:rsid w:val="008A5656"/>
    <w:rsid w:val="008B0E95"/>
    <w:rsid w:val="008C0B8B"/>
    <w:rsid w:val="008D18CD"/>
    <w:rsid w:val="008D50FD"/>
    <w:rsid w:val="008F3F97"/>
    <w:rsid w:val="008F41EE"/>
    <w:rsid w:val="008F5AEA"/>
    <w:rsid w:val="00900FF2"/>
    <w:rsid w:val="00910DC1"/>
    <w:rsid w:val="00913E04"/>
    <w:rsid w:val="00913F05"/>
    <w:rsid w:val="00914A5A"/>
    <w:rsid w:val="00914B0A"/>
    <w:rsid w:val="0091500C"/>
    <w:rsid w:val="00915F76"/>
    <w:rsid w:val="00926A2B"/>
    <w:rsid w:val="00936B3B"/>
    <w:rsid w:val="00946141"/>
    <w:rsid w:val="0095340F"/>
    <w:rsid w:val="00954411"/>
    <w:rsid w:val="00957514"/>
    <w:rsid w:val="00971735"/>
    <w:rsid w:val="00975353"/>
    <w:rsid w:val="0098176E"/>
    <w:rsid w:val="009847F5"/>
    <w:rsid w:val="00987059"/>
    <w:rsid w:val="009A0C41"/>
    <w:rsid w:val="009B16BA"/>
    <w:rsid w:val="009B2296"/>
    <w:rsid w:val="009C3AFD"/>
    <w:rsid w:val="009C75C9"/>
    <w:rsid w:val="009D06C3"/>
    <w:rsid w:val="009D13D6"/>
    <w:rsid w:val="009D54FF"/>
    <w:rsid w:val="009E5F3B"/>
    <w:rsid w:val="009F2631"/>
    <w:rsid w:val="00A014BB"/>
    <w:rsid w:val="00A02DC3"/>
    <w:rsid w:val="00A07568"/>
    <w:rsid w:val="00A1338F"/>
    <w:rsid w:val="00A14585"/>
    <w:rsid w:val="00A22370"/>
    <w:rsid w:val="00A2331B"/>
    <w:rsid w:val="00A244A2"/>
    <w:rsid w:val="00A31F13"/>
    <w:rsid w:val="00A43019"/>
    <w:rsid w:val="00A51925"/>
    <w:rsid w:val="00A53B35"/>
    <w:rsid w:val="00A565DF"/>
    <w:rsid w:val="00A612C0"/>
    <w:rsid w:val="00A627B4"/>
    <w:rsid w:val="00A6342A"/>
    <w:rsid w:val="00A65781"/>
    <w:rsid w:val="00A66051"/>
    <w:rsid w:val="00A90CCB"/>
    <w:rsid w:val="00A90D1F"/>
    <w:rsid w:val="00A94B7E"/>
    <w:rsid w:val="00A97811"/>
    <w:rsid w:val="00AA1D36"/>
    <w:rsid w:val="00AA38B5"/>
    <w:rsid w:val="00AA3AEF"/>
    <w:rsid w:val="00AA702F"/>
    <w:rsid w:val="00AB214E"/>
    <w:rsid w:val="00AB7829"/>
    <w:rsid w:val="00AB7A10"/>
    <w:rsid w:val="00AC204B"/>
    <w:rsid w:val="00AC35EE"/>
    <w:rsid w:val="00AC67DF"/>
    <w:rsid w:val="00AE014C"/>
    <w:rsid w:val="00AE62A7"/>
    <w:rsid w:val="00AE68C4"/>
    <w:rsid w:val="00AE6C94"/>
    <w:rsid w:val="00AF1589"/>
    <w:rsid w:val="00AF1B99"/>
    <w:rsid w:val="00AF451D"/>
    <w:rsid w:val="00B04D5B"/>
    <w:rsid w:val="00B1364C"/>
    <w:rsid w:val="00B141EB"/>
    <w:rsid w:val="00B16CC4"/>
    <w:rsid w:val="00B20DF8"/>
    <w:rsid w:val="00B21239"/>
    <w:rsid w:val="00B2318D"/>
    <w:rsid w:val="00B24951"/>
    <w:rsid w:val="00B27533"/>
    <w:rsid w:val="00B27585"/>
    <w:rsid w:val="00B3490F"/>
    <w:rsid w:val="00B35647"/>
    <w:rsid w:val="00B36E71"/>
    <w:rsid w:val="00B43605"/>
    <w:rsid w:val="00B46152"/>
    <w:rsid w:val="00B513EC"/>
    <w:rsid w:val="00B53A5B"/>
    <w:rsid w:val="00B57B42"/>
    <w:rsid w:val="00B62375"/>
    <w:rsid w:val="00B6763F"/>
    <w:rsid w:val="00B71558"/>
    <w:rsid w:val="00B72181"/>
    <w:rsid w:val="00B72968"/>
    <w:rsid w:val="00B74A07"/>
    <w:rsid w:val="00B75A0E"/>
    <w:rsid w:val="00B82428"/>
    <w:rsid w:val="00B86411"/>
    <w:rsid w:val="00B929A8"/>
    <w:rsid w:val="00B94EFB"/>
    <w:rsid w:val="00B957F0"/>
    <w:rsid w:val="00B97E6F"/>
    <w:rsid w:val="00BA71F8"/>
    <w:rsid w:val="00BB0CA1"/>
    <w:rsid w:val="00BB17DB"/>
    <w:rsid w:val="00BC0F7C"/>
    <w:rsid w:val="00BC1BCB"/>
    <w:rsid w:val="00BC5056"/>
    <w:rsid w:val="00BC674F"/>
    <w:rsid w:val="00BD29C9"/>
    <w:rsid w:val="00BD68BC"/>
    <w:rsid w:val="00BE2750"/>
    <w:rsid w:val="00BE2A30"/>
    <w:rsid w:val="00BE615F"/>
    <w:rsid w:val="00BF35FD"/>
    <w:rsid w:val="00C01B04"/>
    <w:rsid w:val="00C03E62"/>
    <w:rsid w:val="00C07C90"/>
    <w:rsid w:val="00C16835"/>
    <w:rsid w:val="00C20C25"/>
    <w:rsid w:val="00C223C8"/>
    <w:rsid w:val="00C226E2"/>
    <w:rsid w:val="00C24BA2"/>
    <w:rsid w:val="00C27605"/>
    <w:rsid w:val="00C32889"/>
    <w:rsid w:val="00C37A39"/>
    <w:rsid w:val="00C42B56"/>
    <w:rsid w:val="00C46278"/>
    <w:rsid w:val="00C4680D"/>
    <w:rsid w:val="00C4793F"/>
    <w:rsid w:val="00C553FE"/>
    <w:rsid w:val="00C57E74"/>
    <w:rsid w:val="00C6298A"/>
    <w:rsid w:val="00C64512"/>
    <w:rsid w:val="00C66D0C"/>
    <w:rsid w:val="00C675D7"/>
    <w:rsid w:val="00C726A4"/>
    <w:rsid w:val="00C72ED2"/>
    <w:rsid w:val="00C73199"/>
    <w:rsid w:val="00C840C2"/>
    <w:rsid w:val="00C920F6"/>
    <w:rsid w:val="00C97D89"/>
    <w:rsid w:val="00CA14A5"/>
    <w:rsid w:val="00CA6070"/>
    <w:rsid w:val="00CA7DB9"/>
    <w:rsid w:val="00CB00E6"/>
    <w:rsid w:val="00CB1043"/>
    <w:rsid w:val="00CB518A"/>
    <w:rsid w:val="00CC0E99"/>
    <w:rsid w:val="00CC1AE2"/>
    <w:rsid w:val="00CD23A5"/>
    <w:rsid w:val="00CD6BF9"/>
    <w:rsid w:val="00CD7F8F"/>
    <w:rsid w:val="00CE0516"/>
    <w:rsid w:val="00CE3F7F"/>
    <w:rsid w:val="00CF1C7B"/>
    <w:rsid w:val="00CF3713"/>
    <w:rsid w:val="00CF6AE6"/>
    <w:rsid w:val="00D00B3B"/>
    <w:rsid w:val="00D154CB"/>
    <w:rsid w:val="00D20023"/>
    <w:rsid w:val="00D20620"/>
    <w:rsid w:val="00D21D5C"/>
    <w:rsid w:val="00D2398B"/>
    <w:rsid w:val="00D26672"/>
    <w:rsid w:val="00D27844"/>
    <w:rsid w:val="00D30124"/>
    <w:rsid w:val="00D34607"/>
    <w:rsid w:val="00D34F69"/>
    <w:rsid w:val="00D35E5C"/>
    <w:rsid w:val="00D36204"/>
    <w:rsid w:val="00D45EDB"/>
    <w:rsid w:val="00D46A33"/>
    <w:rsid w:val="00D55B69"/>
    <w:rsid w:val="00D64E4C"/>
    <w:rsid w:val="00D76371"/>
    <w:rsid w:val="00D76F38"/>
    <w:rsid w:val="00D77B1C"/>
    <w:rsid w:val="00D81CE6"/>
    <w:rsid w:val="00D825EF"/>
    <w:rsid w:val="00D86F16"/>
    <w:rsid w:val="00D97A65"/>
    <w:rsid w:val="00DA03B0"/>
    <w:rsid w:val="00DA154F"/>
    <w:rsid w:val="00DA1B4E"/>
    <w:rsid w:val="00DA1CE9"/>
    <w:rsid w:val="00DA3696"/>
    <w:rsid w:val="00DA5A0E"/>
    <w:rsid w:val="00DA6AC8"/>
    <w:rsid w:val="00DA7FD6"/>
    <w:rsid w:val="00DB0E85"/>
    <w:rsid w:val="00DB6A79"/>
    <w:rsid w:val="00DB779C"/>
    <w:rsid w:val="00DC05DD"/>
    <w:rsid w:val="00DC2C3D"/>
    <w:rsid w:val="00DD0C5B"/>
    <w:rsid w:val="00DD2656"/>
    <w:rsid w:val="00DD32BB"/>
    <w:rsid w:val="00DD33DF"/>
    <w:rsid w:val="00DD3926"/>
    <w:rsid w:val="00DD53B3"/>
    <w:rsid w:val="00DE7397"/>
    <w:rsid w:val="00DF32DE"/>
    <w:rsid w:val="00DF49E1"/>
    <w:rsid w:val="00E01304"/>
    <w:rsid w:val="00E17F32"/>
    <w:rsid w:val="00E236AE"/>
    <w:rsid w:val="00E332EC"/>
    <w:rsid w:val="00E40CA8"/>
    <w:rsid w:val="00E56386"/>
    <w:rsid w:val="00E766E8"/>
    <w:rsid w:val="00E80BF3"/>
    <w:rsid w:val="00E824F2"/>
    <w:rsid w:val="00E82649"/>
    <w:rsid w:val="00E849D6"/>
    <w:rsid w:val="00E87478"/>
    <w:rsid w:val="00E97F23"/>
    <w:rsid w:val="00EA383D"/>
    <w:rsid w:val="00EA3DF8"/>
    <w:rsid w:val="00EA6E3B"/>
    <w:rsid w:val="00EB403E"/>
    <w:rsid w:val="00EB6D94"/>
    <w:rsid w:val="00EC2E8E"/>
    <w:rsid w:val="00EC3AB3"/>
    <w:rsid w:val="00EC69D3"/>
    <w:rsid w:val="00EC7601"/>
    <w:rsid w:val="00ED066C"/>
    <w:rsid w:val="00ED0723"/>
    <w:rsid w:val="00ED3D99"/>
    <w:rsid w:val="00ED6219"/>
    <w:rsid w:val="00ED7CA0"/>
    <w:rsid w:val="00EE454C"/>
    <w:rsid w:val="00EE784F"/>
    <w:rsid w:val="00EF1026"/>
    <w:rsid w:val="00EF30AD"/>
    <w:rsid w:val="00EF5563"/>
    <w:rsid w:val="00F00D87"/>
    <w:rsid w:val="00F02CEA"/>
    <w:rsid w:val="00F1229D"/>
    <w:rsid w:val="00F1303C"/>
    <w:rsid w:val="00F13C90"/>
    <w:rsid w:val="00F22B6D"/>
    <w:rsid w:val="00F26948"/>
    <w:rsid w:val="00F31CB8"/>
    <w:rsid w:val="00F371CC"/>
    <w:rsid w:val="00F414A7"/>
    <w:rsid w:val="00F4300A"/>
    <w:rsid w:val="00F51C45"/>
    <w:rsid w:val="00F51C75"/>
    <w:rsid w:val="00F52812"/>
    <w:rsid w:val="00F66429"/>
    <w:rsid w:val="00F74D90"/>
    <w:rsid w:val="00F86410"/>
    <w:rsid w:val="00F866A2"/>
    <w:rsid w:val="00F8757C"/>
    <w:rsid w:val="00F90D13"/>
    <w:rsid w:val="00F94029"/>
    <w:rsid w:val="00FA18FD"/>
    <w:rsid w:val="00FA3005"/>
    <w:rsid w:val="00FA6765"/>
    <w:rsid w:val="00FC391F"/>
    <w:rsid w:val="00FC6942"/>
    <w:rsid w:val="00FD0627"/>
    <w:rsid w:val="00FD1D4C"/>
    <w:rsid w:val="00FE2D97"/>
    <w:rsid w:val="00FE75B2"/>
    <w:rsid w:val="00FF7F9C"/>
    <w:rsid w:val="017043A7"/>
    <w:rsid w:val="01AF90D5"/>
    <w:rsid w:val="01EAE454"/>
    <w:rsid w:val="01FFD772"/>
    <w:rsid w:val="0210648A"/>
    <w:rsid w:val="0220D613"/>
    <w:rsid w:val="026446BD"/>
    <w:rsid w:val="028343D1"/>
    <w:rsid w:val="02C88EAB"/>
    <w:rsid w:val="03E30D99"/>
    <w:rsid w:val="03F0AF42"/>
    <w:rsid w:val="04117774"/>
    <w:rsid w:val="04789CE4"/>
    <w:rsid w:val="04BBDBFC"/>
    <w:rsid w:val="05354430"/>
    <w:rsid w:val="057E4682"/>
    <w:rsid w:val="05E8BDA7"/>
    <w:rsid w:val="05FBC58E"/>
    <w:rsid w:val="0618B677"/>
    <w:rsid w:val="0624C618"/>
    <w:rsid w:val="0632D402"/>
    <w:rsid w:val="06C7F215"/>
    <w:rsid w:val="070B11B3"/>
    <w:rsid w:val="0737B7E0"/>
    <w:rsid w:val="07DAFBBB"/>
    <w:rsid w:val="07F0C0FD"/>
    <w:rsid w:val="07F45413"/>
    <w:rsid w:val="081181AE"/>
    <w:rsid w:val="085653DB"/>
    <w:rsid w:val="0860BC35"/>
    <w:rsid w:val="0886273B"/>
    <w:rsid w:val="090B9B51"/>
    <w:rsid w:val="0920EB49"/>
    <w:rsid w:val="09A63551"/>
    <w:rsid w:val="0A7175C3"/>
    <w:rsid w:val="0A8D2D77"/>
    <w:rsid w:val="0AF48AC0"/>
    <w:rsid w:val="0B0A063D"/>
    <w:rsid w:val="0B62171E"/>
    <w:rsid w:val="0B7A6272"/>
    <w:rsid w:val="0B8070DC"/>
    <w:rsid w:val="0C4BEF53"/>
    <w:rsid w:val="0C7F4CDB"/>
    <w:rsid w:val="0CF991BA"/>
    <w:rsid w:val="0D0762A7"/>
    <w:rsid w:val="0D16AD77"/>
    <w:rsid w:val="0D177DB5"/>
    <w:rsid w:val="0D2FB11B"/>
    <w:rsid w:val="0DA97636"/>
    <w:rsid w:val="0E139438"/>
    <w:rsid w:val="0E600281"/>
    <w:rsid w:val="0E61B5D0"/>
    <w:rsid w:val="0E66788B"/>
    <w:rsid w:val="0E97BE66"/>
    <w:rsid w:val="0EA92863"/>
    <w:rsid w:val="0F27495E"/>
    <w:rsid w:val="0F518ED2"/>
    <w:rsid w:val="0F5392A3"/>
    <w:rsid w:val="0F78E008"/>
    <w:rsid w:val="0F7A2855"/>
    <w:rsid w:val="0FAFCA7B"/>
    <w:rsid w:val="0FC76AB3"/>
    <w:rsid w:val="0FC7FBE3"/>
    <w:rsid w:val="0FF3831F"/>
    <w:rsid w:val="100F1C02"/>
    <w:rsid w:val="1013D6E7"/>
    <w:rsid w:val="10A1C85F"/>
    <w:rsid w:val="10BBBED6"/>
    <w:rsid w:val="10C30792"/>
    <w:rsid w:val="10F65E08"/>
    <w:rsid w:val="11CDD7FB"/>
    <w:rsid w:val="11CF8354"/>
    <w:rsid w:val="1201E797"/>
    <w:rsid w:val="1206DF3F"/>
    <w:rsid w:val="122612DB"/>
    <w:rsid w:val="12524C4E"/>
    <w:rsid w:val="12E95375"/>
    <w:rsid w:val="130D37D3"/>
    <w:rsid w:val="13998A23"/>
    <w:rsid w:val="144C512B"/>
    <w:rsid w:val="14BD14DC"/>
    <w:rsid w:val="14F4AFC1"/>
    <w:rsid w:val="1508F36F"/>
    <w:rsid w:val="15D28ABC"/>
    <w:rsid w:val="15D8FC8B"/>
    <w:rsid w:val="17405CBF"/>
    <w:rsid w:val="17A13988"/>
    <w:rsid w:val="17B6E676"/>
    <w:rsid w:val="17C7139B"/>
    <w:rsid w:val="182E0F67"/>
    <w:rsid w:val="182FB369"/>
    <w:rsid w:val="186CBF8C"/>
    <w:rsid w:val="19291417"/>
    <w:rsid w:val="1991B6BF"/>
    <w:rsid w:val="199FBFD0"/>
    <w:rsid w:val="19B7AEA5"/>
    <w:rsid w:val="19D63E6F"/>
    <w:rsid w:val="19DDC653"/>
    <w:rsid w:val="1A5CEE31"/>
    <w:rsid w:val="1A71ED10"/>
    <w:rsid w:val="1A808FB6"/>
    <w:rsid w:val="1A97BBEB"/>
    <w:rsid w:val="1AEC3B5D"/>
    <w:rsid w:val="1AFCFB94"/>
    <w:rsid w:val="1B129C10"/>
    <w:rsid w:val="1BA4604E"/>
    <w:rsid w:val="1BD01335"/>
    <w:rsid w:val="1C055592"/>
    <w:rsid w:val="1CAE6C71"/>
    <w:rsid w:val="1CBA47B9"/>
    <w:rsid w:val="1CC67FCA"/>
    <w:rsid w:val="1D0EF33A"/>
    <w:rsid w:val="1D3057AD"/>
    <w:rsid w:val="1D33F89E"/>
    <w:rsid w:val="1D4A063A"/>
    <w:rsid w:val="1D695BE7"/>
    <w:rsid w:val="1DB42637"/>
    <w:rsid w:val="1E5B944F"/>
    <w:rsid w:val="1E6602B7"/>
    <w:rsid w:val="1E810733"/>
    <w:rsid w:val="1F04420E"/>
    <w:rsid w:val="1F0570FE"/>
    <w:rsid w:val="1FFE389A"/>
    <w:rsid w:val="206B0C88"/>
    <w:rsid w:val="208E675E"/>
    <w:rsid w:val="20B80BDC"/>
    <w:rsid w:val="2112360F"/>
    <w:rsid w:val="2112C47B"/>
    <w:rsid w:val="21512086"/>
    <w:rsid w:val="217EB1D4"/>
    <w:rsid w:val="21EA1653"/>
    <w:rsid w:val="21FF187F"/>
    <w:rsid w:val="221F2F09"/>
    <w:rsid w:val="22221B4D"/>
    <w:rsid w:val="225F5B85"/>
    <w:rsid w:val="228DFDA0"/>
    <w:rsid w:val="22CB07F8"/>
    <w:rsid w:val="233DEB42"/>
    <w:rsid w:val="23E7FC81"/>
    <w:rsid w:val="23F69D0A"/>
    <w:rsid w:val="23F9BC6D"/>
    <w:rsid w:val="24636DB6"/>
    <w:rsid w:val="24769A8C"/>
    <w:rsid w:val="24FDDC8B"/>
    <w:rsid w:val="25BF6AED"/>
    <w:rsid w:val="25E53A9A"/>
    <w:rsid w:val="264C86A1"/>
    <w:rsid w:val="26504AD6"/>
    <w:rsid w:val="2689E7C2"/>
    <w:rsid w:val="26B5D580"/>
    <w:rsid w:val="26BC317A"/>
    <w:rsid w:val="26C643DE"/>
    <w:rsid w:val="26DD265E"/>
    <w:rsid w:val="26F6F70F"/>
    <w:rsid w:val="273538D0"/>
    <w:rsid w:val="274C2E63"/>
    <w:rsid w:val="274E0546"/>
    <w:rsid w:val="27F11F18"/>
    <w:rsid w:val="27F8423F"/>
    <w:rsid w:val="282571AD"/>
    <w:rsid w:val="285472E0"/>
    <w:rsid w:val="28D2167E"/>
    <w:rsid w:val="29A5D9BF"/>
    <w:rsid w:val="29B7E76B"/>
    <w:rsid w:val="2A00AB9D"/>
    <w:rsid w:val="2A54CAF5"/>
    <w:rsid w:val="2B2685E7"/>
    <w:rsid w:val="2BA2E868"/>
    <w:rsid w:val="2BC343C5"/>
    <w:rsid w:val="2C47066D"/>
    <w:rsid w:val="2C6C4C04"/>
    <w:rsid w:val="2C70C73C"/>
    <w:rsid w:val="2C7D0996"/>
    <w:rsid w:val="2CB9E79C"/>
    <w:rsid w:val="2CCE76D9"/>
    <w:rsid w:val="2CD000B7"/>
    <w:rsid w:val="2CE5CBA2"/>
    <w:rsid w:val="2D483F11"/>
    <w:rsid w:val="2D8585E3"/>
    <w:rsid w:val="2DBB8583"/>
    <w:rsid w:val="2DC94DE2"/>
    <w:rsid w:val="2E10AD49"/>
    <w:rsid w:val="2E14C5FE"/>
    <w:rsid w:val="2E53C534"/>
    <w:rsid w:val="2EE39236"/>
    <w:rsid w:val="2F302EAB"/>
    <w:rsid w:val="2F4E9F77"/>
    <w:rsid w:val="2F95E5FE"/>
    <w:rsid w:val="2FD13283"/>
    <w:rsid w:val="3018BCB0"/>
    <w:rsid w:val="302A904C"/>
    <w:rsid w:val="302AF4F4"/>
    <w:rsid w:val="305CBF61"/>
    <w:rsid w:val="30CD0B4E"/>
    <w:rsid w:val="311DA2D6"/>
    <w:rsid w:val="3187849C"/>
    <w:rsid w:val="31A8818E"/>
    <w:rsid w:val="31FE24BB"/>
    <w:rsid w:val="321501C2"/>
    <w:rsid w:val="321CBA20"/>
    <w:rsid w:val="3242681A"/>
    <w:rsid w:val="3248B6F7"/>
    <w:rsid w:val="32729BF4"/>
    <w:rsid w:val="32DD6991"/>
    <w:rsid w:val="32EC4B1A"/>
    <w:rsid w:val="336121D1"/>
    <w:rsid w:val="33BA9140"/>
    <w:rsid w:val="3418A69C"/>
    <w:rsid w:val="343661DD"/>
    <w:rsid w:val="3445CE2E"/>
    <w:rsid w:val="3448740F"/>
    <w:rsid w:val="3520041D"/>
    <w:rsid w:val="354C4A0A"/>
    <w:rsid w:val="3551BD5F"/>
    <w:rsid w:val="355404A0"/>
    <w:rsid w:val="35A2C7EB"/>
    <w:rsid w:val="35A4F9CD"/>
    <w:rsid w:val="3668FCB7"/>
    <w:rsid w:val="366F613E"/>
    <w:rsid w:val="3684FCCB"/>
    <w:rsid w:val="368B4B27"/>
    <w:rsid w:val="368E4588"/>
    <w:rsid w:val="375CD55F"/>
    <w:rsid w:val="3768B2DC"/>
    <w:rsid w:val="379C8B9A"/>
    <w:rsid w:val="381D8FD3"/>
    <w:rsid w:val="3820C294"/>
    <w:rsid w:val="38A85292"/>
    <w:rsid w:val="38DBC5FE"/>
    <w:rsid w:val="38E61BAC"/>
    <w:rsid w:val="38EBDB4F"/>
    <w:rsid w:val="395B8C9E"/>
    <w:rsid w:val="39C3B7F1"/>
    <w:rsid w:val="39F715C9"/>
    <w:rsid w:val="3A05478F"/>
    <w:rsid w:val="3A7DADD9"/>
    <w:rsid w:val="3AE940BD"/>
    <w:rsid w:val="3B7F120F"/>
    <w:rsid w:val="3BFEE7C5"/>
    <w:rsid w:val="3C11FF87"/>
    <w:rsid w:val="3C197E3A"/>
    <w:rsid w:val="3C5E8F15"/>
    <w:rsid w:val="3CBD45D9"/>
    <w:rsid w:val="3CDB0B5A"/>
    <w:rsid w:val="3D2099C1"/>
    <w:rsid w:val="3D7A0B3C"/>
    <w:rsid w:val="3D96E60F"/>
    <w:rsid w:val="3DEF5FEA"/>
    <w:rsid w:val="3E10AACB"/>
    <w:rsid w:val="3F1BD26F"/>
    <w:rsid w:val="3F2E999B"/>
    <w:rsid w:val="3F3AC163"/>
    <w:rsid w:val="3F4DEA7C"/>
    <w:rsid w:val="3FAE98B1"/>
    <w:rsid w:val="3FBB40CE"/>
    <w:rsid w:val="3FE88682"/>
    <w:rsid w:val="402428EB"/>
    <w:rsid w:val="40E13899"/>
    <w:rsid w:val="41345E18"/>
    <w:rsid w:val="413FA6CE"/>
    <w:rsid w:val="4142D668"/>
    <w:rsid w:val="414FF4BF"/>
    <w:rsid w:val="426F9761"/>
    <w:rsid w:val="42851BFF"/>
    <w:rsid w:val="42CA445B"/>
    <w:rsid w:val="42F67692"/>
    <w:rsid w:val="4312CF13"/>
    <w:rsid w:val="434310AB"/>
    <w:rsid w:val="43572EA2"/>
    <w:rsid w:val="435BC9AD"/>
    <w:rsid w:val="43D29C8D"/>
    <w:rsid w:val="43D30BCC"/>
    <w:rsid w:val="440753C9"/>
    <w:rsid w:val="4446734F"/>
    <w:rsid w:val="44AFC6D9"/>
    <w:rsid w:val="44AFE098"/>
    <w:rsid w:val="44BE41E3"/>
    <w:rsid w:val="44D7180F"/>
    <w:rsid w:val="45E226E5"/>
    <w:rsid w:val="45EF3E56"/>
    <w:rsid w:val="4606A04B"/>
    <w:rsid w:val="462D78D2"/>
    <w:rsid w:val="4663158F"/>
    <w:rsid w:val="46B7B9E0"/>
    <w:rsid w:val="46FAD981"/>
    <w:rsid w:val="46FDD83D"/>
    <w:rsid w:val="472EB5D3"/>
    <w:rsid w:val="473FBED4"/>
    <w:rsid w:val="47BD0FFA"/>
    <w:rsid w:val="4871C424"/>
    <w:rsid w:val="487FCDC9"/>
    <w:rsid w:val="48B07A9D"/>
    <w:rsid w:val="48D95CF2"/>
    <w:rsid w:val="48E7DC76"/>
    <w:rsid w:val="4938BCFA"/>
    <w:rsid w:val="496651F4"/>
    <w:rsid w:val="4988D295"/>
    <w:rsid w:val="49D64D2C"/>
    <w:rsid w:val="4A2A06E2"/>
    <w:rsid w:val="4A6542A2"/>
    <w:rsid w:val="4A857DD7"/>
    <w:rsid w:val="4AFC6BAA"/>
    <w:rsid w:val="4BB2DD4D"/>
    <w:rsid w:val="4BDE1319"/>
    <w:rsid w:val="4C0E1311"/>
    <w:rsid w:val="4D09FD72"/>
    <w:rsid w:val="4D2364F7"/>
    <w:rsid w:val="4D35D66F"/>
    <w:rsid w:val="4D46DDC5"/>
    <w:rsid w:val="4D7F95CB"/>
    <w:rsid w:val="4DCE5527"/>
    <w:rsid w:val="4DF79C12"/>
    <w:rsid w:val="4E561C3F"/>
    <w:rsid w:val="4E655440"/>
    <w:rsid w:val="4E6762C5"/>
    <w:rsid w:val="4ED0FA55"/>
    <w:rsid w:val="4F6A0293"/>
    <w:rsid w:val="4F96CBC8"/>
    <w:rsid w:val="4F9E72C9"/>
    <w:rsid w:val="4FF6E4EA"/>
    <w:rsid w:val="4FF94D82"/>
    <w:rsid w:val="5035CB68"/>
    <w:rsid w:val="509113AE"/>
    <w:rsid w:val="509A5518"/>
    <w:rsid w:val="50BE1AEC"/>
    <w:rsid w:val="51DBA82D"/>
    <w:rsid w:val="51FA22C7"/>
    <w:rsid w:val="521973B1"/>
    <w:rsid w:val="52367948"/>
    <w:rsid w:val="5282A44C"/>
    <w:rsid w:val="529F3ADD"/>
    <w:rsid w:val="52B60E67"/>
    <w:rsid w:val="52FBFE23"/>
    <w:rsid w:val="532A4D13"/>
    <w:rsid w:val="53603ED2"/>
    <w:rsid w:val="536D0B95"/>
    <w:rsid w:val="53E3975A"/>
    <w:rsid w:val="541F2155"/>
    <w:rsid w:val="545E0835"/>
    <w:rsid w:val="54C3CA2C"/>
    <w:rsid w:val="54C92A41"/>
    <w:rsid w:val="54E4AD3E"/>
    <w:rsid w:val="55736FFF"/>
    <w:rsid w:val="557AAAF4"/>
    <w:rsid w:val="55F47970"/>
    <w:rsid w:val="5684BCE1"/>
    <w:rsid w:val="56A528F4"/>
    <w:rsid w:val="56F067C6"/>
    <w:rsid w:val="570E244E"/>
    <w:rsid w:val="573BC5C5"/>
    <w:rsid w:val="578428CF"/>
    <w:rsid w:val="5797BEE8"/>
    <w:rsid w:val="586FB2A7"/>
    <w:rsid w:val="58A57195"/>
    <w:rsid w:val="58E11BF7"/>
    <w:rsid w:val="5906F47D"/>
    <w:rsid w:val="594FA22A"/>
    <w:rsid w:val="5965EFAC"/>
    <w:rsid w:val="59FEE650"/>
    <w:rsid w:val="5A37F3AA"/>
    <w:rsid w:val="5A45009C"/>
    <w:rsid w:val="5A8F262D"/>
    <w:rsid w:val="5AE63588"/>
    <w:rsid w:val="5B3015C1"/>
    <w:rsid w:val="5B426511"/>
    <w:rsid w:val="5B849003"/>
    <w:rsid w:val="5C4AF0CD"/>
    <w:rsid w:val="5C5445A3"/>
    <w:rsid w:val="5C5565CA"/>
    <w:rsid w:val="5C7C304D"/>
    <w:rsid w:val="5CD431BA"/>
    <w:rsid w:val="5CEBC41A"/>
    <w:rsid w:val="5CF0F8AB"/>
    <w:rsid w:val="5D83D8EE"/>
    <w:rsid w:val="5D93E09B"/>
    <w:rsid w:val="5D9B47FB"/>
    <w:rsid w:val="5DB9134F"/>
    <w:rsid w:val="5DBE225C"/>
    <w:rsid w:val="5E37FC9B"/>
    <w:rsid w:val="5E3DC464"/>
    <w:rsid w:val="5E795793"/>
    <w:rsid w:val="5EA2DF36"/>
    <w:rsid w:val="5EE6B978"/>
    <w:rsid w:val="5F64B4D8"/>
    <w:rsid w:val="5F671BA1"/>
    <w:rsid w:val="5FA65D6B"/>
    <w:rsid w:val="606233A7"/>
    <w:rsid w:val="60FB0492"/>
    <w:rsid w:val="6165A872"/>
    <w:rsid w:val="6196702D"/>
    <w:rsid w:val="62612A50"/>
    <w:rsid w:val="62810C12"/>
    <w:rsid w:val="62E47296"/>
    <w:rsid w:val="63258218"/>
    <w:rsid w:val="63415056"/>
    <w:rsid w:val="6412549F"/>
    <w:rsid w:val="6423758A"/>
    <w:rsid w:val="6493C706"/>
    <w:rsid w:val="649B465E"/>
    <w:rsid w:val="654BE267"/>
    <w:rsid w:val="656BC2FF"/>
    <w:rsid w:val="65CEB624"/>
    <w:rsid w:val="65EC2B83"/>
    <w:rsid w:val="66443105"/>
    <w:rsid w:val="667388B0"/>
    <w:rsid w:val="66AB6979"/>
    <w:rsid w:val="66B607D3"/>
    <w:rsid w:val="67158EDE"/>
    <w:rsid w:val="67A980C2"/>
    <w:rsid w:val="67ACD2F7"/>
    <w:rsid w:val="68292E16"/>
    <w:rsid w:val="682A526E"/>
    <w:rsid w:val="684B238F"/>
    <w:rsid w:val="6851D834"/>
    <w:rsid w:val="6863D5C8"/>
    <w:rsid w:val="68ED37A5"/>
    <w:rsid w:val="6903C7A4"/>
    <w:rsid w:val="6A0CF8E5"/>
    <w:rsid w:val="6A3950C8"/>
    <w:rsid w:val="6A4EE1BD"/>
    <w:rsid w:val="6A6757BB"/>
    <w:rsid w:val="6ADF288F"/>
    <w:rsid w:val="6B0966CA"/>
    <w:rsid w:val="6B1DDB8D"/>
    <w:rsid w:val="6B542D36"/>
    <w:rsid w:val="6BD1E3D0"/>
    <w:rsid w:val="6C45449A"/>
    <w:rsid w:val="6C4A62B3"/>
    <w:rsid w:val="6CB5DFAF"/>
    <w:rsid w:val="6CB867FB"/>
    <w:rsid w:val="6CC1C0DF"/>
    <w:rsid w:val="6CC8EC53"/>
    <w:rsid w:val="6D113E8A"/>
    <w:rsid w:val="6D50CADB"/>
    <w:rsid w:val="6D55BAC4"/>
    <w:rsid w:val="6D571C85"/>
    <w:rsid w:val="6DB72A2A"/>
    <w:rsid w:val="6DF70A97"/>
    <w:rsid w:val="6E2D2332"/>
    <w:rsid w:val="6E5A9150"/>
    <w:rsid w:val="6E62A614"/>
    <w:rsid w:val="6E87F510"/>
    <w:rsid w:val="6F3AC8DE"/>
    <w:rsid w:val="6F6B44E3"/>
    <w:rsid w:val="6FFCFC51"/>
    <w:rsid w:val="70D6993F"/>
    <w:rsid w:val="70FA3B23"/>
    <w:rsid w:val="711BAA1A"/>
    <w:rsid w:val="715C4AEB"/>
    <w:rsid w:val="72338C7D"/>
    <w:rsid w:val="72BADF12"/>
    <w:rsid w:val="732DD8BE"/>
    <w:rsid w:val="7377D4EE"/>
    <w:rsid w:val="7468F1FC"/>
    <w:rsid w:val="7496ABE8"/>
    <w:rsid w:val="74AC17EB"/>
    <w:rsid w:val="74F638DE"/>
    <w:rsid w:val="751ECB08"/>
    <w:rsid w:val="7523BA0D"/>
    <w:rsid w:val="752DBE34"/>
    <w:rsid w:val="75669CC6"/>
    <w:rsid w:val="75F192DC"/>
    <w:rsid w:val="762D9423"/>
    <w:rsid w:val="7672E1FD"/>
    <w:rsid w:val="769B8793"/>
    <w:rsid w:val="76C687E0"/>
    <w:rsid w:val="7753E3C6"/>
    <w:rsid w:val="77798989"/>
    <w:rsid w:val="77CF2B01"/>
    <w:rsid w:val="781870E4"/>
    <w:rsid w:val="781A4AA4"/>
    <w:rsid w:val="783D6F52"/>
    <w:rsid w:val="78499372"/>
    <w:rsid w:val="786F652E"/>
    <w:rsid w:val="79A2A1E6"/>
    <w:rsid w:val="79AA82BF"/>
    <w:rsid w:val="79ECE9F8"/>
    <w:rsid w:val="7A01F5CF"/>
    <w:rsid w:val="7A1B166A"/>
    <w:rsid w:val="7A790514"/>
    <w:rsid w:val="7ADC1964"/>
    <w:rsid w:val="7B14B836"/>
    <w:rsid w:val="7B71EFDC"/>
    <w:rsid w:val="7B8510D4"/>
    <w:rsid w:val="7BBE2351"/>
    <w:rsid w:val="7BE22978"/>
    <w:rsid w:val="7C0D5E31"/>
    <w:rsid w:val="7C63DDBE"/>
    <w:rsid w:val="7C85F16D"/>
    <w:rsid w:val="7CE51CDC"/>
    <w:rsid w:val="7DA334B1"/>
    <w:rsid w:val="7E1CA90A"/>
    <w:rsid w:val="7FC37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C18AB9"/>
  <w15:chartTrackingRefBased/>
  <w15:docId w15:val="{F40FB8FC-E38A-47D0-B9E8-00999D4F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54FF"/>
    <w:pPr>
      <w:jc w:val="both"/>
    </w:pPr>
    <w:rPr>
      <w:rFonts w:ascii="Arial" w:hAnsi="Arial"/>
    </w:rPr>
  </w:style>
  <w:style w:type="paragraph" w:styleId="Ttulo1">
    <w:name w:val="heading 1"/>
    <w:basedOn w:val="Normal"/>
    <w:next w:val="Normal"/>
    <w:link w:val="Ttulo1Car"/>
    <w:uiPriority w:val="9"/>
    <w:qFormat/>
    <w:rsid w:val="005965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965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2">
    <w:name w:val="Estilo2"/>
    <w:basedOn w:val="Ttulo2"/>
    <w:link w:val="Estilo2Car"/>
    <w:autoRedefine/>
    <w:qFormat/>
    <w:rsid w:val="00596536"/>
    <w:rPr>
      <w:rFonts w:ascii="Arial" w:hAnsi="Arial" w:cs="Arial"/>
      <w:b/>
      <w:bCs/>
      <w:color w:val="991D66"/>
      <w:sz w:val="24"/>
      <w:szCs w:val="24"/>
      <w:lang w:val="es-419"/>
    </w:rPr>
  </w:style>
  <w:style w:type="character" w:customStyle="1" w:styleId="Estilo2Car">
    <w:name w:val="Estilo2 Car"/>
    <w:basedOn w:val="Fuentedeprrafopredeter"/>
    <w:link w:val="Estilo2"/>
    <w:rsid w:val="00596536"/>
    <w:rPr>
      <w:rFonts w:ascii="Arial" w:eastAsiaTheme="majorEastAsia" w:hAnsi="Arial" w:cs="Arial"/>
      <w:b/>
      <w:bCs/>
      <w:color w:val="991D66"/>
      <w:sz w:val="24"/>
      <w:szCs w:val="24"/>
      <w:lang w:val="es-419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9653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Estilo1">
    <w:name w:val="Estilo1"/>
    <w:basedOn w:val="Ttulo1"/>
    <w:link w:val="Estilo1Car"/>
    <w:autoRedefine/>
    <w:qFormat/>
    <w:rsid w:val="00596536"/>
    <w:rPr>
      <w:rFonts w:ascii="Arial" w:hAnsi="Arial" w:cs="Arial"/>
      <w:b/>
      <w:bCs/>
      <w:color w:val="412C8A"/>
      <w:sz w:val="28"/>
      <w:szCs w:val="28"/>
      <w:lang w:val="es-419"/>
    </w:rPr>
  </w:style>
  <w:style w:type="character" w:customStyle="1" w:styleId="Estilo1Car">
    <w:name w:val="Estilo1 Car"/>
    <w:basedOn w:val="Fuentedeprrafopredeter"/>
    <w:link w:val="Estilo1"/>
    <w:rsid w:val="00596536"/>
    <w:rPr>
      <w:rFonts w:ascii="Arial" w:eastAsiaTheme="majorEastAsia" w:hAnsi="Arial" w:cs="Arial"/>
      <w:b/>
      <w:bCs/>
      <w:color w:val="412C8A"/>
      <w:sz w:val="28"/>
      <w:szCs w:val="28"/>
      <w:lang w:val="es-419"/>
    </w:rPr>
  </w:style>
  <w:style w:type="character" w:customStyle="1" w:styleId="Ttulo1Car">
    <w:name w:val="Título 1 Car"/>
    <w:basedOn w:val="Fuentedeprrafopredeter"/>
    <w:link w:val="Ttulo1"/>
    <w:uiPriority w:val="9"/>
    <w:rsid w:val="0059653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cabezado">
    <w:name w:val="header"/>
    <w:basedOn w:val="Normal"/>
    <w:link w:val="EncabezadoCar"/>
    <w:uiPriority w:val="99"/>
    <w:unhideWhenUsed/>
    <w:rsid w:val="00F664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66429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F6642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66429"/>
    <w:rPr>
      <w:rFonts w:ascii="Arial" w:hAnsi="Arial"/>
    </w:rPr>
  </w:style>
  <w:style w:type="table" w:styleId="Tablaconcuadrcula">
    <w:name w:val="Table Grid"/>
    <w:aliases w:val="Tabla Microsoft Servicios"/>
    <w:basedOn w:val="Tablanormal"/>
    <w:uiPriority w:val="59"/>
    <w:rsid w:val="00F6642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lp1,List Paragraph1,Lista de nivel 1,Listas,Lista vistosa - Énfasis 11,Scitum normal,FooterText,numbered,Paragraphe de liste1,Bulletr List Paragraph,列出段落,列出段落1,List Paragraph11,List Paragraph Char Char,b1,CNBV Parrafo1,He"/>
    <w:basedOn w:val="Normal"/>
    <w:link w:val="PrrafodelistaCar"/>
    <w:uiPriority w:val="34"/>
    <w:qFormat/>
    <w:rsid w:val="00F66429"/>
    <w:pPr>
      <w:ind w:left="720"/>
      <w:contextualSpacing/>
    </w:pPr>
  </w:style>
  <w:style w:type="character" w:customStyle="1" w:styleId="PrrafodelistaCar">
    <w:name w:val="Párrafo de lista Car"/>
    <w:aliases w:val="lp1 Car,List Paragraph1 Car,Lista de nivel 1 Car,Listas Car,Lista vistosa - Énfasis 11 Car,Scitum normal Car,FooterText Car,numbered Car,Paragraphe de liste1 Car,Bulletr List Paragraph Car,列出段落 Car,列出段落1 Car,List Paragraph11 Car"/>
    <w:link w:val="Prrafodelista"/>
    <w:uiPriority w:val="34"/>
    <w:qFormat/>
    <w:locked/>
    <w:rsid w:val="00F66429"/>
    <w:rPr>
      <w:rFonts w:ascii="Arial" w:hAnsi="Arial"/>
    </w:rPr>
  </w:style>
  <w:style w:type="character" w:styleId="Hipervnculo">
    <w:name w:val="Hyperlink"/>
    <w:basedOn w:val="Fuentedeprrafopredeter"/>
    <w:uiPriority w:val="99"/>
    <w:unhideWhenUsed/>
    <w:rsid w:val="009F2631"/>
    <w:rPr>
      <w:color w:val="0563C1" w:themeColor="hyperlink"/>
      <w:u w:val="single"/>
    </w:rPr>
  </w:style>
  <w:style w:type="paragraph" w:customStyle="1" w:styleId="Default">
    <w:name w:val="Default"/>
    <w:rsid w:val="00414F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paragraph" w:styleId="Textocomentario">
    <w:name w:val="annotation text"/>
    <w:basedOn w:val="Normal"/>
    <w:link w:val="TextocomentarioCar"/>
    <w:uiPriority w:val="99"/>
    <w:unhideWhenUsed/>
    <w:rsid w:val="00414F91"/>
    <w:pPr>
      <w:spacing w:after="0" w:line="240" w:lineRule="auto"/>
      <w:jc w:val="left"/>
    </w:pPr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14F91"/>
    <w:rPr>
      <w:rFonts w:ascii="Times New Roman" w:eastAsia="Times New Roman" w:hAnsi="Times New Roman" w:cs="Times New Roman"/>
      <w:kern w:val="0"/>
      <w:sz w:val="20"/>
      <w:szCs w:val="20"/>
      <w:lang w:val="es-ES" w:eastAsia="es-ES"/>
      <w14:ligatures w14:val="none"/>
    </w:rPr>
  </w:style>
  <w:style w:type="character" w:styleId="Refdecomentario">
    <w:name w:val="annotation reference"/>
    <w:basedOn w:val="Fuentedeprrafopredeter"/>
    <w:uiPriority w:val="99"/>
    <w:semiHidden/>
    <w:unhideWhenUsed/>
    <w:rsid w:val="00ED0723"/>
    <w:rPr>
      <w:sz w:val="16"/>
      <w:szCs w:val="16"/>
    </w:rPr>
  </w:style>
  <w:style w:type="paragraph" w:styleId="Encabezadodemensaje">
    <w:name w:val="Message Header"/>
    <w:basedOn w:val="Normal"/>
    <w:link w:val="EncabezadodemensajeCar"/>
    <w:uiPriority w:val="99"/>
    <w:rsid w:val="00ED0723"/>
    <w:pPr>
      <w:keepLines/>
      <w:spacing w:after="120" w:line="240" w:lineRule="atLeast"/>
      <w:ind w:left="1080" w:hanging="1080"/>
      <w:jc w:val="left"/>
    </w:pPr>
    <w:rPr>
      <w:rFonts w:ascii="Garamond" w:eastAsia="Batang" w:hAnsi="Garamond" w:cs="Times New Roman"/>
      <w:caps/>
      <w:kern w:val="0"/>
      <w:sz w:val="18"/>
      <w:szCs w:val="20"/>
      <w:lang w:val="es-ES"/>
      <w14:ligatures w14:val="none"/>
    </w:rPr>
  </w:style>
  <w:style w:type="character" w:customStyle="1" w:styleId="EncabezadodemensajeCar">
    <w:name w:val="Encabezado de mensaje Car"/>
    <w:basedOn w:val="Fuentedeprrafopredeter"/>
    <w:link w:val="Encabezadodemensaje"/>
    <w:uiPriority w:val="99"/>
    <w:rsid w:val="00ED0723"/>
    <w:rPr>
      <w:rFonts w:ascii="Garamond" w:eastAsia="Batang" w:hAnsi="Garamond" w:cs="Times New Roman"/>
      <w:caps/>
      <w:kern w:val="0"/>
      <w:sz w:val="18"/>
      <w:szCs w:val="20"/>
      <w:lang w:val="es-ES"/>
      <w14:ligatures w14:val="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15FE"/>
    <w:pPr>
      <w:spacing w:after="160"/>
      <w:jc w:val="both"/>
    </w:pPr>
    <w:rPr>
      <w:rFonts w:ascii="Arial" w:eastAsiaTheme="minorHAnsi" w:hAnsi="Arial" w:cstheme="minorBidi"/>
      <w:b/>
      <w:bCs/>
      <w:kern w:val="2"/>
      <w:lang w:val="es-MX" w:eastAsia="en-US"/>
      <w14:ligatures w14:val="standardContextua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15FE"/>
    <w:rPr>
      <w:rFonts w:ascii="Arial" w:eastAsia="Times New Roman" w:hAnsi="Arial" w:cs="Times New Roman"/>
      <w:b/>
      <w:bCs/>
      <w:kern w:val="0"/>
      <w:sz w:val="20"/>
      <w:szCs w:val="20"/>
      <w:lang w:val="es-ES" w:eastAsia="es-ES"/>
      <w14:ligatures w14:val="none"/>
    </w:rPr>
  </w:style>
  <w:style w:type="paragraph" w:styleId="Revisin">
    <w:name w:val="Revision"/>
    <w:hidden/>
    <w:uiPriority w:val="99"/>
    <w:semiHidden/>
    <w:rsid w:val="00084076"/>
    <w:pPr>
      <w:spacing w:after="0" w:line="240" w:lineRule="auto"/>
    </w:pPr>
    <w:rPr>
      <w:rFonts w:ascii="Arial" w:hAnsi="Arial"/>
    </w:rPr>
  </w:style>
  <w:style w:type="character" w:styleId="Mencinsinresolver">
    <w:name w:val="Unresolved Mention"/>
    <w:basedOn w:val="Fuentedeprrafopredeter"/>
    <w:uiPriority w:val="99"/>
    <w:semiHidden/>
    <w:unhideWhenUsed/>
    <w:rsid w:val="0015196E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ondragonh@scjn.gob.mx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diazf2@scjn.gob.mx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1360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JANETH PADILLA MARQUEZ</dc:creator>
  <cp:keywords/>
  <dc:description/>
  <cp:lastModifiedBy>ALEJANDRA MONDRAGON HERNANDEZ</cp:lastModifiedBy>
  <cp:revision>4</cp:revision>
  <dcterms:created xsi:type="dcterms:W3CDTF">2023-09-22T16:41:00Z</dcterms:created>
  <dcterms:modified xsi:type="dcterms:W3CDTF">2023-09-22T16:43:00Z</dcterms:modified>
</cp:coreProperties>
</file>