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0F892A9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B64F1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D4780DB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>
        <w:rPr>
          <w:rFonts w:ascii="Arial" w:hAnsi="Arial" w:cs="Arial"/>
          <w:lang w:val="es-ES_tradnl"/>
        </w:rPr>
        <w:t xml:space="preserve"> 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83ED7" w:rsidRPr="00983ED7">
        <w:rPr>
          <w:rFonts w:ascii="Arial" w:eastAsia="Times New Roman" w:hAnsi="Arial" w:cs="Arial"/>
          <w:b/>
          <w:bCs/>
          <w:lang w:val="es-ES_tradnl" w:eastAsia="es-ES"/>
        </w:rPr>
        <w:t xml:space="preserve">Póliza de mantenimiento anual preventivo a plantas de emergencia ubicadas en los diferentes edificios de la Suprema Corte de Justicia de la Nación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920A9">
        <w:rPr>
          <w:rFonts w:ascii="Arial" w:hAnsi="Arial" w:cs="Arial"/>
          <w:b/>
          <w:bCs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1B274A92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826FB" w:rsidRPr="00A826FB">
        <w:rPr>
          <w:rFonts w:ascii="Arial" w:eastAsia="Times New Roman" w:hAnsi="Arial" w:cs="Arial"/>
          <w:b/>
          <w:bCs/>
          <w:lang w:val="es-ES_tradnl" w:eastAsia="es-ES"/>
        </w:rPr>
        <w:t>Póliza de mantenimiento anual preventivo a plantas de emergencia ubicadas en los diferentes edificios de la Suprema Corte de Justicia de la Nación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893CA4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18237" w14:textId="77777777" w:rsidR="00792D10" w:rsidRDefault="00792D10" w:rsidP="00752047">
      <w:pPr>
        <w:spacing w:after="0" w:line="240" w:lineRule="auto"/>
      </w:pPr>
      <w:r>
        <w:separator/>
      </w:r>
    </w:p>
  </w:endnote>
  <w:endnote w:type="continuationSeparator" w:id="0">
    <w:p w14:paraId="001455A8" w14:textId="77777777" w:rsidR="00792D10" w:rsidRDefault="00792D1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3485D6CA" w:rsidR="006A6D6F" w:rsidRPr="004B0B96" w:rsidRDefault="006A6D6F" w:rsidP="006A6D6F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CB32C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CB32C0">
      <w:rPr>
        <w:rFonts w:ascii="Arial" w:hAnsi="Arial" w:cs="Arial"/>
        <w:sz w:val="10"/>
        <w:szCs w:val="10"/>
        <w:lang w:val="en-US"/>
      </w:rPr>
      <w:t>2</w:t>
    </w:r>
    <w:r w:rsidR="00043B69">
      <w:rPr>
        <w:rFonts w:ascii="Arial" w:hAnsi="Arial" w:cs="Arial"/>
        <w:sz w:val="10"/>
        <w:szCs w:val="10"/>
        <w:lang w:val="en-US"/>
      </w:rPr>
      <w:t>8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E72B72">
      <w:rPr>
        <w:rFonts w:ascii="Arial" w:hAnsi="Arial" w:cs="Arial"/>
        <w:sz w:val="10"/>
        <w:szCs w:val="10"/>
        <w:lang w:val="en-US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936D0" w14:textId="77777777" w:rsidR="00792D10" w:rsidRDefault="00792D10" w:rsidP="00752047">
      <w:pPr>
        <w:spacing w:after="0" w:line="240" w:lineRule="auto"/>
      </w:pPr>
      <w:r>
        <w:separator/>
      </w:r>
    </w:p>
  </w:footnote>
  <w:footnote w:type="continuationSeparator" w:id="0">
    <w:p w14:paraId="28EADEF3" w14:textId="77777777" w:rsidR="00792D10" w:rsidRDefault="00792D1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AF5C" w14:textId="77777777" w:rsidR="00983ED7" w:rsidRPr="00F041F5" w:rsidRDefault="00983ED7" w:rsidP="00983ED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SCJN/CPS/DGIF-DACCI/028/2023</w:t>
    </w:r>
  </w:p>
  <w:p w14:paraId="36BC1119" w14:textId="77777777" w:rsidR="00983ED7" w:rsidRPr="00F041F5" w:rsidRDefault="00983ED7" w:rsidP="00983ED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“PÓLIZA DE MANTENIMIENTO ANUAL PREVENTIVO A PLANTAS DE </w:t>
    </w:r>
  </w:p>
  <w:p w14:paraId="67E8BA28" w14:textId="77777777" w:rsidR="00983ED7" w:rsidRPr="00F041F5" w:rsidRDefault="00983ED7" w:rsidP="00983ED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EMERGENCIA UBICADAS EN LOS DIFERENTES EDIFICIOS DE LA </w:t>
    </w:r>
  </w:p>
  <w:p w14:paraId="663A74B5" w14:textId="4D6483ED" w:rsidR="00983ED7" w:rsidRDefault="00983ED7" w:rsidP="00983ED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3B69"/>
    <w:rsid w:val="000441EF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E0BD6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178A0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2D10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842DF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83ED7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826FB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1839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2020-02-12T15:30:00Z</cp:lastPrinted>
  <dcterms:created xsi:type="dcterms:W3CDTF">2023-11-17T16:43:00Z</dcterms:created>
  <dcterms:modified xsi:type="dcterms:W3CDTF">2023-11-17T16:43:00Z</dcterms:modified>
</cp:coreProperties>
</file>