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D7ABE6" w14:textId="3A3C7B27" w:rsidR="008368CC" w:rsidRDefault="008368CC" w:rsidP="00F9180D">
      <w:pPr>
        <w:tabs>
          <w:tab w:val="left" w:pos="426"/>
          <w:tab w:val="left" w:pos="1276"/>
          <w:tab w:val="left" w:pos="7684"/>
        </w:tabs>
        <w:spacing w:after="0" w:line="240" w:lineRule="auto"/>
        <w:ind w:left="-284" w:right="-410"/>
        <w:jc w:val="center"/>
        <w:rPr>
          <w:rFonts w:ascii="Arial" w:eastAsia="Times New Roman" w:hAnsi="Arial" w:cs="Arial"/>
          <w:b/>
          <w:snapToGrid w:val="0"/>
          <w:sz w:val="20"/>
          <w:szCs w:val="20"/>
          <w:lang w:val="es-ES_tradnl" w:eastAsia="es-ES"/>
        </w:rPr>
      </w:pPr>
      <w:bookmarkStart w:id="0" w:name="_Hlk159936423"/>
      <w:bookmarkEnd w:id="0"/>
      <w:r w:rsidRPr="00F9180D">
        <w:rPr>
          <w:rFonts w:ascii="Arial" w:eastAsia="Times New Roman" w:hAnsi="Arial" w:cs="Arial"/>
          <w:b/>
          <w:snapToGrid w:val="0"/>
          <w:sz w:val="20"/>
          <w:szCs w:val="20"/>
          <w:lang w:val="es-ES_tradnl" w:eastAsia="es-ES"/>
        </w:rPr>
        <w:t>Anexo</w:t>
      </w:r>
      <w:r w:rsidR="00F2576F" w:rsidRPr="00F9180D">
        <w:rPr>
          <w:rFonts w:ascii="Arial" w:eastAsia="Times New Roman" w:hAnsi="Arial" w:cs="Arial"/>
          <w:b/>
          <w:snapToGrid w:val="0"/>
          <w:sz w:val="20"/>
          <w:szCs w:val="20"/>
          <w:lang w:val="es-ES_tradnl" w:eastAsia="es-ES"/>
        </w:rPr>
        <w:t xml:space="preserve"> </w:t>
      </w:r>
      <w:r w:rsidR="00BC195B" w:rsidRPr="00F9180D">
        <w:rPr>
          <w:rFonts w:ascii="Arial" w:eastAsia="Times New Roman" w:hAnsi="Arial" w:cs="Arial"/>
          <w:b/>
          <w:snapToGrid w:val="0"/>
          <w:sz w:val="20"/>
          <w:szCs w:val="20"/>
          <w:lang w:val="es-ES_tradnl" w:eastAsia="es-ES"/>
        </w:rPr>
        <w:t>1</w:t>
      </w:r>
      <w:r w:rsidR="00F15822">
        <w:rPr>
          <w:rFonts w:ascii="Arial" w:eastAsia="Times New Roman" w:hAnsi="Arial" w:cs="Arial"/>
          <w:b/>
          <w:snapToGrid w:val="0"/>
          <w:sz w:val="20"/>
          <w:szCs w:val="20"/>
          <w:lang w:val="es-ES_tradnl" w:eastAsia="es-ES"/>
        </w:rPr>
        <w:t>1</w:t>
      </w:r>
    </w:p>
    <w:p w14:paraId="35A37EDB" w14:textId="77777777" w:rsidR="006203E6" w:rsidRDefault="006203E6" w:rsidP="00F9180D">
      <w:pPr>
        <w:tabs>
          <w:tab w:val="left" w:pos="426"/>
          <w:tab w:val="left" w:pos="1276"/>
          <w:tab w:val="left" w:pos="7684"/>
        </w:tabs>
        <w:spacing w:after="0" w:line="240" w:lineRule="auto"/>
        <w:ind w:left="-284" w:right="-410"/>
        <w:jc w:val="center"/>
        <w:rPr>
          <w:rFonts w:ascii="Arial" w:eastAsia="Times New Roman" w:hAnsi="Arial" w:cs="Arial"/>
          <w:b/>
          <w:snapToGrid w:val="0"/>
          <w:sz w:val="20"/>
          <w:szCs w:val="20"/>
          <w:lang w:val="es-ES_tradnl" w:eastAsia="es-ES"/>
        </w:rPr>
      </w:pPr>
    </w:p>
    <w:p w14:paraId="3BF89845" w14:textId="6F81ABC8" w:rsidR="00F9180D" w:rsidRPr="00F9180D" w:rsidRDefault="00F9180D" w:rsidP="00D919D4">
      <w:pPr>
        <w:tabs>
          <w:tab w:val="left" w:pos="426"/>
          <w:tab w:val="left" w:pos="1276"/>
        </w:tabs>
        <w:spacing w:after="120" w:line="240" w:lineRule="auto"/>
        <w:ind w:left="-284" w:right="-408"/>
        <w:jc w:val="center"/>
        <w:rPr>
          <w:rFonts w:ascii="Arial" w:hAnsi="Arial" w:cs="Arial"/>
          <w:b/>
          <w:bCs/>
          <w:sz w:val="20"/>
          <w:szCs w:val="20"/>
        </w:rPr>
      </w:pPr>
      <w:r w:rsidRPr="00F9180D">
        <w:rPr>
          <w:rFonts w:ascii="Arial" w:hAnsi="Arial" w:cs="Arial"/>
          <w:b/>
          <w:bCs/>
          <w:sz w:val="20"/>
          <w:szCs w:val="20"/>
        </w:rPr>
        <w:t xml:space="preserve">MODELO DE CONTRATO PARA </w:t>
      </w:r>
      <w:r w:rsidR="008454F7">
        <w:rPr>
          <w:rFonts w:ascii="Arial" w:hAnsi="Arial" w:cs="Arial"/>
          <w:b/>
          <w:bCs/>
          <w:sz w:val="20"/>
          <w:szCs w:val="20"/>
        </w:rPr>
        <w:t>ADQUISICIÓN DE BIENES</w:t>
      </w:r>
    </w:p>
    <w:p w14:paraId="4AF6574C" w14:textId="30A1F302" w:rsidR="00F9180D" w:rsidRPr="00F9180D" w:rsidRDefault="00F9180D" w:rsidP="00D919D4">
      <w:pPr>
        <w:tabs>
          <w:tab w:val="left" w:pos="426"/>
          <w:tab w:val="left" w:pos="1276"/>
        </w:tabs>
        <w:spacing w:line="240" w:lineRule="auto"/>
        <w:ind w:left="-284" w:right="-410"/>
        <w:jc w:val="center"/>
        <w:rPr>
          <w:rFonts w:ascii="Arial" w:hAnsi="Arial" w:cs="Arial"/>
          <w:sz w:val="20"/>
          <w:szCs w:val="20"/>
        </w:rPr>
      </w:pPr>
      <w:r w:rsidRPr="00F9180D">
        <w:rPr>
          <w:rFonts w:ascii="Arial" w:hAnsi="Arial" w:cs="Arial"/>
          <w:b/>
          <w:bCs/>
          <w:sz w:val="20"/>
          <w:szCs w:val="20"/>
        </w:rPr>
        <w:t xml:space="preserve">PERSONA </w:t>
      </w:r>
      <w:r w:rsidR="00AE011C">
        <w:rPr>
          <w:rFonts w:ascii="Arial" w:hAnsi="Arial" w:cs="Arial"/>
          <w:b/>
          <w:bCs/>
          <w:sz w:val="20"/>
          <w:szCs w:val="20"/>
        </w:rPr>
        <w:t>FÍSICA</w:t>
      </w:r>
    </w:p>
    <w:p w14:paraId="5DB20E4E" w14:textId="77777777"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I.- La Suprema Corte de Justicia de la Nación, en lo sucesivo “Suprema Corte”, por conducto de su representante para los efectos de este instrumento manifiesta que:</w:t>
      </w:r>
    </w:p>
    <w:p w14:paraId="12DB9C95" w14:textId="77777777"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I.1.-</w:t>
      </w:r>
      <w:r w:rsidRPr="00171E9A">
        <w:rPr>
          <w:rFonts w:ascii="Arial" w:eastAsia="Times New Roman" w:hAnsi="Arial" w:cs="Arial"/>
          <w:bCs/>
          <w:snapToGrid w:val="0"/>
          <w:sz w:val="20"/>
          <w:szCs w:val="20"/>
          <w:lang w:val="es-ES_tradnl" w:eastAsia="es-ES"/>
        </w:rPr>
        <w:t xml:space="preserve"> Es el máximo órgano depositario del Poder Judicial de la Federación, en términos de lo dispuesto en los artículos 94, de la Constitución Política de los Estados Unidos Mexicanos y 1, fracción I, de la Ley Orgánica del Poder Judicial de la Federación.</w:t>
      </w:r>
    </w:p>
    <w:p w14:paraId="0E12B63B" w14:textId="051FAEA8"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I.2.-</w:t>
      </w:r>
      <w:r w:rsidRPr="00171E9A">
        <w:rPr>
          <w:rFonts w:ascii="Arial" w:eastAsia="Times New Roman" w:hAnsi="Arial" w:cs="Arial"/>
          <w:bCs/>
          <w:snapToGrid w:val="0"/>
          <w:sz w:val="20"/>
          <w:szCs w:val="20"/>
          <w:lang w:val="es-ES_tradnl" w:eastAsia="es-ES"/>
        </w:rPr>
        <w:t xml:space="preserve"> La presente contratación realizada mediante Concurso Público Sumario, fue autorizada por la Directora General de Infraestructura Física, de conformidad con lo previsto en l</w:t>
      </w:r>
      <w:r w:rsidR="00AE011C" w:rsidRPr="00F9180D">
        <w:rPr>
          <w:rFonts w:ascii="Arial" w:hAnsi="Arial" w:cs="Arial"/>
          <w:bCs/>
          <w:sz w:val="20"/>
          <w:szCs w:val="20"/>
        </w:rPr>
        <w:t>os artículos 43, fracción</w:t>
      </w:r>
      <w:r w:rsidR="00F02B5A">
        <w:rPr>
          <w:rFonts w:ascii="Arial" w:hAnsi="Arial" w:cs="Arial"/>
          <w:bCs/>
          <w:sz w:val="20"/>
          <w:szCs w:val="20"/>
        </w:rPr>
        <w:t xml:space="preserve"> </w:t>
      </w:r>
      <w:r w:rsidR="00F15822">
        <w:rPr>
          <w:rFonts w:ascii="Arial" w:hAnsi="Arial" w:cs="Arial"/>
          <w:bCs/>
          <w:sz w:val="20"/>
          <w:szCs w:val="20"/>
        </w:rPr>
        <w:t>III</w:t>
      </w:r>
      <w:r w:rsidR="00AE011C" w:rsidRPr="00F9180D">
        <w:rPr>
          <w:rFonts w:ascii="Arial" w:hAnsi="Arial" w:cs="Arial"/>
          <w:bCs/>
          <w:sz w:val="20"/>
          <w:szCs w:val="20"/>
        </w:rPr>
        <w:t>, 46, 47</w:t>
      </w:r>
      <w:r w:rsidR="00AE011C">
        <w:rPr>
          <w:rFonts w:ascii="Arial" w:hAnsi="Arial" w:cs="Arial"/>
          <w:bCs/>
          <w:sz w:val="20"/>
          <w:szCs w:val="20"/>
        </w:rPr>
        <w:t xml:space="preserve"> fracción III, </w:t>
      </w:r>
      <w:r w:rsidR="00AE011C" w:rsidRPr="0071490E">
        <w:rPr>
          <w:rFonts w:ascii="Arial" w:hAnsi="Arial" w:cs="Arial"/>
          <w:bCs/>
          <w:sz w:val="20"/>
          <w:szCs w:val="20"/>
        </w:rPr>
        <w:t>y 86</w:t>
      </w:r>
      <w:r w:rsidR="00AE011C" w:rsidRPr="00F9180D">
        <w:rPr>
          <w:rFonts w:ascii="Arial" w:hAnsi="Arial" w:cs="Arial"/>
          <w:bCs/>
          <w:sz w:val="20"/>
          <w:szCs w:val="20"/>
        </w:rPr>
        <w:t>,</w:t>
      </w:r>
      <w:r w:rsidRPr="00171E9A">
        <w:rPr>
          <w:rFonts w:ascii="Arial" w:eastAsia="Times New Roman" w:hAnsi="Arial" w:cs="Arial"/>
          <w:bCs/>
          <w:snapToGrid w:val="0"/>
          <w:sz w:val="20"/>
          <w:szCs w:val="20"/>
          <w:lang w:val="es-ES_tradnl" w:eastAsia="es-ES"/>
        </w:rPr>
        <w:t xml:space="preserve">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7EE5AE73" w14:textId="37F16AFD"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I.3.-</w:t>
      </w:r>
      <w:r w:rsidRPr="00171E9A">
        <w:rPr>
          <w:rFonts w:ascii="Arial" w:eastAsia="Times New Roman" w:hAnsi="Arial" w:cs="Arial"/>
          <w:bCs/>
          <w:snapToGrid w:val="0"/>
          <w:sz w:val="20"/>
          <w:szCs w:val="20"/>
          <w:lang w:val="es-ES_tradnl" w:eastAsia="es-ES"/>
        </w:rPr>
        <w:t xml:space="preserve"> La Directora</w:t>
      </w:r>
      <w:r w:rsidR="00222A58">
        <w:rPr>
          <w:rFonts w:ascii="Arial" w:eastAsia="Times New Roman" w:hAnsi="Arial" w:cs="Arial"/>
          <w:bCs/>
          <w:snapToGrid w:val="0"/>
          <w:sz w:val="20"/>
          <w:szCs w:val="20"/>
          <w:lang w:val="es-ES_tradnl" w:eastAsia="es-ES"/>
        </w:rPr>
        <w:t xml:space="preserve"> </w:t>
      </w:r>
      <w:r w:rsidRPr="00171E9A">
        <w:rPr>
          <w:rFonts w:ascii="Arial" w:eastAsia="Times New Roman" w:hAnsi="Arial" w:cs="Arial"/>
          <w:bCs/>
          <w:snapToGrid w:val="0"/>
          <w:sz w:val="20"/>
          <w:szCs w:val="20"/>
          <w:lang w:val="es-ES_tradnl" w:eastAsia="es-ES"/>
        </w:rPr>
        <w:t>General de Infraestructura Física, está facultada para suscribir el presente instrumento, de conformidad con lo dispuesto en los artículos 35, fracción X, del Reglamento Orgánico en Materia de Administración de la Suprema Corte de Justicia de la Nación, y 11, tercer párrafo, del Acuerdo General de Administración XIV/2019.</w:t>
      </w:r>
    </w:p>
    <w:p w14:paraId="4C627ABF" w14:textId="77777777"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I.4.-</w:t>
      </w:r>
      <w:r w:rsidRPr="00171E9A">
        <w:rPr>
          <w:rFonts w:ascii="Arial" w:eastAsia="Times New Roman" w:hAnsi="Arial" w:cs="Arial"/>
          <w:bCs/>
          <w:snapToGrid w:val="0"/>
          <w:sz w:val="20"/>
          <w:szCs w:val="20"/>
          <w:lang w:val="es-ES_tradnl" w:eastAsia="es-ES"/>
        </w:rPr>
        <w:t xml:space="preserve"> Para todo lo relacionado con el presente contrato, señala como su domicilio el ubicado en avenida José María Pino Suárez número 2, colonia Centro, alcaldía Cuauhtémoc, código postal 06060, Ciudad de México.</w:t>
      </w:r>
    </w:p>
    <w:p w14:paraId="790BCCB9" w14:textId="30C0CA80"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I.5.-</w:t>
      </w:r>
      <w:r w:rsidRPr="00171E9A">
        <w:rPr>
          <w:rFonts w:ascii="Arial" w:eastAsia="Times New Roman" w:hAnsi="Arial" w:cs="Arial"/>
          <w:bCs/>
          <w:snapToGrid w:val="0"/>
          <w:sz w:val="20"/>
          <w:szCs w:val="20"/>
          <w:lang w:val="es-ES_tradnl" w:eastAsia="es-ES"/>
        </w:rPr>
        <w:t xml:space="preserve"> </w:t>
      </w:r>
      <w:bookmarkStart w:id="1" w:name="_Hlk165564617"/>
      <w:r w:rsidRPr="00171E9A">
        <w:rPr>
          <w:rFonts w:ascii="Arial" w:eastAsia="Times New Roman" w:hAnsi="Arial" w:cs="Arial"/>
          <w:bCs/>
          <w:snapToGrid w:val="0"/>
          <w:sz w:val="20"/>
          <w:szCs w:val="20"/>
          <w:lang w:val="es-ES_tradnl" w:eastAsia="es-ES"/>
        </w:rPr>
        <w:t xml:space="preserve">La erogación que implica la presente contratación </w:t>
      </w:r>
      <w:r>
        <w:rPr>
          <w:rFonts w:ascii="Arial" w:eastAsia="Times New Roman" w:hAnsi="Arial" w:cs="Arial"/>
          <w:bCs/>
          <w:snapToGrid w:val="0"/>
          <w:sz w:val="20"/>
          <w:szCs w:val="20"/>
          <w:lang w:val="es-ES_tradnl" w:eastAsia="es-ES"/>
        </w:rPr>
        <w:t xml:space="preserve">será </w:t>
      </w:r>
      <w:r w:rsidRPr="00171E9A">
        <w:rPr>
          <w:rFonts w:ascii="Arial" w:eastAsia="Times New Roman" w:hAnsi="Arial" w:cs="Arial"/>
          <w:bCs/>
          <w:snapToGrid w:val="0"/>
          <w:sz w:val="20"/>
          <w:szCs w:val="20"/>
          <w:lang w:val="es-ES_tradnl" w:eastAsia="es-ES"/>
        </w:rPr>
        <w:t xml:space="preserve">con cargo en la Unidad Responsable </w:t>
      </w:r>
      <w:r w:rsidR="00511E8A" w:rsidRPr="00511E8A">
        <w:rPr>
          <w:rFonts w:ascii="Arial" w:eastAsia="Times New Roman" w:hAnsi="Arial" w:cs="Arial"/>
          <w:bCs/>
          <w:snapToGrid w:val="0"/>
          <w:sz w:val="20"/>
          <w:szCs w:val="20"/>
          <w:lang w:eastAsia="es-ES"/>
        </w:rPr>
        <w:t>24510930S0010001</w:t>
      </w:r>
      <w:r w:rsidR="00D61BF7">
        <w:rPr>
          <w:rFonts w:ascii="Arial" w:eastAsia="Times New Roman" w:hAnsi="Arial" w:cs="Arial"/>
          <w:bCs/>
          <w:snapToGrid w:val="0"/>
          <w:sz w:val="20"/>
          <w:szCs w:val="20"/>
          <w:lang w:eastAsia="es-ES"/>
        </w:rPr>
        <w:t>, P</w:t>
      </w:r>
      <w:r w:rsidR="00666809">
        <w:rPr>
          <w:rFonts w:ascii="Arial" w:eastAsia="Times New Roman" w:hAnsi="Arial" w:cs="Arial"/>
          <w:bCs/>
          <w:snapToGrid w:val="0"/>
          <w:sz w:val="20"/>
          <w:szCs w:val="20"/>
          <w:lang w:eastAsia="es-ES"/>
        </w:rPr>
        <w:t xml:space="preserve">artida </w:t>
      </w:r>
      <w:r w:rsidR="00D61BF7">
        <w:rPr>
          <w:rFonts w:ascii="Arial" w:eastAsia="Times New Roman" w:hAnsi="Arial" w:cs="Arial"/>
          <w:bCs/>
          <w:snapToGrid w:val="0"/>
          <w:sz w:val="20"/>
          <w:szCs w:val="20"/>
          <w:lang w:eastAsia="es-ES"/>
        </w:rPr>
        <w:t>P</w:t>
      </w:r>
      <w:r w:rsidR="00666809">
        <w:rPr>
          <w:rFonts w:ascii="Arial" w:eastAsia="Times New Roman" w:hAnsi="Arial" w:cs="Arial"/>
          <w:bCs/>
          <w:snapToGrid w:val="0"/>
          <w:sz w:val="20"/>
          <w:szCs w:val="20"/>
          <w:lang w:eastAsia="es-ES"/>
        </w:rPr>
        <w:t xml:space="preserve">resupuestal </w:t>
      </w:r>
      <w:r w:rsidR="00696E63">
        <w:rPr>
          <w:rFonts w:ascii="Arial" w:eastAsia="Times New Roman" w:hAnsi="Arial" w:cs="Arial"/>
          <w:bCs/>
          <w:snapToGrid w:val="0"/>
          <w:sz w:val="20"/>
          <w:szCs w:val="20"/>
          <w:lang w:eastAsia="es-ES"/>
        </w:rPr>
        <w:t>244</w:t>
      </w:r>
      <w:r w:rsidR="00F15822">
        <w:rPr>
          <w:rFonts w:ascii="Arial" w:eastAsia="Times New Roman" w:hAnsi="Arial" w:cs="Arial"/>
          <w:bCs/>
          <w:snapToGrid w:val="0"/>
          <w:sz w:val="20"/>
          <w:szCs w:val="20"/>
          <w:lang w:eastAsia="es-ES"/>
        </w:rPr>
        <w:t>0</w:t>
      </w:r>
      <w:r w:rsidR="00696E63">
        <w:rPr>
          <w:rFonts w:ascii="Arial" w:eastAsia="Times New Roman" w:hAnsi="Arial" w:cs="Arial"/>
          <w:bCs/>
          <w:snapToGrid w:val="0"/>
          <w:sz w:val="20"/>
          <w:szCs w:val="20"/>
          <w:lang w:eastAsia="es-ES"/>
        </w:rPr>
        <w:t>1 “Madera y productos de madera”.</w:t>
      </w:r>
      <w:bookmarkEnd w:id="1"/>
    </w:p>
    <w:p w14:paraId="54B9BF28" w14:textId="04CD9325"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II.- El </w:t>
      </w:r>
      <w:r w:rsidR="008454F7">
        <w:rPr>
          <w:rFonts w:ascii="Arial" w:eastAsia="Times New Roman" w:hAnsi="Arial" w:cs="Arial"/>
          <w:b/>
          <w:snapToGrid w:val="0"/>
          <w:sz w:val="20"/>
          <w:szCs w:val="20"/>
          <w:lang w:val="es-ES_tradnl" w:eastAsia="es-ES"/>
        </w:rPr>
        <w:t>“Proveedor”</w:t>
      </w:r>
      <w:r w:rsidRPr="00171E9A">
        <w:rPr>
          <w:rFonts w:ascii="Arial" w:eastAsia="Times New Roman" w:hAnsi="Arial" w:cs="Arial"/>
          <w:b/>
          <w:snapToGrid w:val="0"/>
          <w:sz w:val="20"/>
          <w:szCs w:val="20"/>
          <w:lang w:val="es-ES_tradnl" w:eastAsia="es-ES"/>
        </w:rPr>
        <w:t xml:space="preserve"> manifiesta por su propio derecho y bajo protesta de decir verdad que:</w:t>
      </w:r>
    </w:p>
    <w:p w14:paraId="74E73560"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II.1.-</w:t>
      </w:r>
      <w:r w:rsidRPr="00AE011C">
        <w:rPr>
          <w:rFonts w:ascii="Arial" w:eastAsia="Times New Roman" w:hAnsi="Arial" w:cs="Arial"/>
          <w:bCs/>
          <w:snapToGrid w:val="0"/>
          <w:sz w:val="20"/>
          <w:szCs w:val="20"/>
          <w:lang w:val="es-ES_tradnl" w:eastAsia="es-ES"/>
        </w:rPr>
        <w:t xml:space="preserve"> Es una persona física de nacionalidad mexicana y que cuenta con la capacidad de ejercicio para actuar en el presente contrato.</w:t>
      </w:r>
    </w:p>
    <w:p w14:paraId="64F78787" w14:textId="38E79C8B"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II.2.-</w:t>
      </w:r>
      <w:r w:rsidRPr="00AE011C">
        <w:rPr>
          <w:rFonts w:ascii="Arial" w:eastAsia="Times New Roman" w:hAnsi="Arial" w:cs="Arial"/>
          <w:bCs/>
          <w:snapToGrid w:val="0"/>
          <w:sz w:val="20"/>
          <w:szCs w:val="20"/>
          <w:lang w:val="es-ES_tradnl" w:eastAsia="es-ES"/>
        </w:rPr>
        <w:t xml:space="preserve"> Conoce las especificaciones técnicas </w:t>
      </w:r>
      <w:r w:rsidR="008454F7">
        <w:rPr>
          <w:rFonts w:ascii="Arial" w:eastAsia="Times New Roman" w:hAnsi="Arial" w:cs="Arial"/>
          <w:bCs/>
          <w:snapToGrid w:val="0"/>
          <w:sz w:val="20"/>
          <w:szCs w:val="20"/>
          <w:lang w:val="es-ES_tradnl" w:eastAsia="es-ES"/>
        </w:rPr>
        <w:t>de los bienes</w:t>
      </w:r>
      <w:r w:rsidRPr="00AE011C">
        <w:rPr>
          <w:rFonts w:ascii="Arial" w:eastAsia="Times New Roman" w:hAnsi="Arial" w:cs="Arial"/>
          <w:bCs/>
          <w:snapToGrid w:val="0"/>
          <w:sz w:val="20"/>
          <w:szCs w:val="20"/>
          <w:lang w:val="es-ES_tradnl" w:eastAsia="es-ES"/>
        </w:rPr>
        <w:t xml:space="preserve"> requerido</w:t>
      </w:r>
      <w:r w:rsidR="008454F7">
        <w:rPr>
          <w:rFonts w:ascii="Arial" w:eastAsia="Times New Roman" w:hAnsi="Arial" w:cs="Arial"/>
          <w:bCs/>
          <w:snapToGrid w:val="0"/>
          <w:sz w:val="20"/>
          <w:szCs w:val="20"/>
          <w:lang w:val="es-ES_tradnl" w:eastAsia="es-ES"/>
        </w:rPr>
        <w:t>s</w:t>
      </w:r>
      <w:r w:rsidRPr="00AE011C">
        <w:rPr>
          <w:rFonts w:ascii="Arial" w:eastAsia="Times New Roman" w:hAnsi="Arial" w:cs="Arial"/>
          <w:bCs/>
          <w:snapToGrid w:val="0"/>
          <w:sz w:val="20"/>
          <w:szCs w:val="20"/>
          <w:lang w:val="es-ES_tradnl" w:eastAsia="es-ES"/>
        </w:rPr>
        <w:t xml:space="preserve"> por la “Suprema Corte” y cuenta con los elementos técnicos y capacidad económica necesarios para realizarlos a satisfacción de ésta.</w:t>
      </w:r>
    </w:p>
    <w:p w14:paraId="0717365D" w14:textId="77777777" w:rsidR="00171E9A" w:rsidRPr="00AE011C" w:rsidRDefault="00171E9A" w:rsidP="1B43C3E3">
      <w:pPr>
        <w:pStyle w:val="Prrafodelista"/>
        <w:tabs>
          <w:tab w:val="left" w:pos="243"/>
          <w:tab w:val="left" w:pos="426"/>
          <w:tab w:val="left" w:pos="1276"/>
        </w:tabs>
        <w:spacing w:line="240" w:lineRule="auto"/>
        <w:ind w:left="-284" w:right="-410"/>
        <w:jc w:val="both"/>
        <w:rPr>
          <w:rFonts w:ascii="Arial" w:eastAsia="Times New Roman" w:hAnsi="Arial" w:cs="Arial"/>
          <w:snapToGrid w:val="0"/>
          <w:sz w:val="20"/>
          <w:szCs w:val="20"/>
          <w:lang w:val="es-ES" w:eastAsia="es-ES"/>
        </w:rPr>
      </w:pPr>
      <w:r w:rsidRPr="1B43C3E3">
        <w:rPr>
          <w:rFonts w:ascii="Arial" w:eastAsia="Times New Roman" w:hAnsi="Arial" w:cs="Arial"/>
          <w:b/>
          <w:bCs/>
          <w:snapToGrid w:val="0"/>
          <w:sz w:val="20"/>
          <w:szCs w:val="20"/>
          <w:lang w:val="es-ES" w:eastAsia="es-ES"/>
        </w:rPr>
        <w:t>II.3.-</w:t>
      </w:r>
      <w:r w:rsidRPr="1B43C3E3">
        <w:rPr>
          <w:rFonts w:ascii="Arial" w:eastAsia="Times New Roman" w:hAnsi="Arial" w:cs="Arial"/>
          <w:snapToGrid w:val="0"/>
          <w:sz w:val="20"/>
          <w:szCs w:val="20"/>
          <w:lang w:val="es-ES" w:eastAsia="es-ES"/>
        </w:rPr>
        <w:t xml:space="preserve"> 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62, fracciones XV y XVI, y 193 del Acuerdo General de Administración XIV/2019.</w:t>
      </w:r>
    </w:p>
    <w:p w14:paraId="208D4BFA"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II.4.-</w:t>
      </w:r>
      <w:r w:rsidRPr="00AE011C">
        <w:rPr>
          <w:rFonts w:ascii="Arial" w:eastAsia="Times New Roman" w:hAnsi="Arial" w:cs="Arial"/>
          <w:bCs/>
          <w:snapToGrid w:val="0"/>
          <w:sz w:val="20"/>
          <w:szCs w:val="20"/>
          <w:lang w:val="es-ES_tradnl" w:eastAsia="es-ES"/>
        </w:rPr>
        <w:t xml:space="preserve"> Conoce y acepta sujetarse a lo previsto en el Acuerdo General de Administración XIV/2019.</w:t>
      </w:r>
    </w:p>
    <w:p w14:paraId="67A88684" w14:textId="5EE56F2E"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II.5.-</w:t>
      </w:r>
      <w:r w:rsidRPr="00AE011C">
        <w:rPr>
          <w:rFonts w:ascii="Arial" w:eastAsia="Times New Roman" w:hAnsi="Arial" w:cs="Arial"/>
          <w:bCs/>
          <w:snapToGrid w:val="0"/>
          <w:sz w:val="20"/>
          <w:szCs w:val="20"/>
          <w:lang w:val="es-ES_tradnl" w:eastAsia="es-ES"/>
        </w:rPr>
        <w:t xml:space="preserve"> Para todo lo relacionado con el presente contrato, señala como su domicilio el indicado en la carátula del presente instrumento, en el apartado denominado </w:t>
      </w:r>
      <w:r w:rsidR="008454F7">
        <w:rPr>
          <w:rFonts w:ascii="Arial" w:eastAsia="Times New Roman" w:hAnsi="Arial" w:cs="Arial"/>
          <w:bCs/>
          <w:snapToGrid w:val="0"/>
          <w:sz w:val="20"/>
          <w:szCs w:val="20"/>
          <w:lang w:val="es-ES_tradnl" w:eastAsia="es-ES"/>
        </w:rPr>
        <w:t>“Proveedor”</w:t>
      </w:r>
      <w:r w:rsidRPr="00AE011C">
        <w:rPr>
          <w:rFonts w:ascii="Arial" w:eastAsia="Times New Roman" w:hAnsi="Arial" w:cs="Arial"/>
          <w:bCs/>
          <w:snapToGrid w:val="0"/>
          <w:sz w:val="20"/>
          <w:szCs w:val="20"/>
          <w:lang w:val="es-ES_tradnl" w:eastAsia="es-ES"/>
        </w:rPr>
        <w:t>.</w:t>
      </w:r>
    </w:p>
    <w:p w14:paraId="473D67D8" w14:textId="1565623A"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AE011C">
        <w:rPr>
          <w:rFonts w:ascii="Arial" w:eastAsia="Times New Roman" w:hAnsi="Arial" w:cs="Arial"/>
          <w:b/>
          <w:snapToGrid w:val="0"/>
          <w:sz w:val="20"/>
          <w:szCs w:val="20"/>
          <w:lang w:val="es-ES_tradnl" w:eastAsia="es-ES"/>
        </w:rPr>
        <w:t xml:space="preserve">III.- La “Suprema Corte” y el </w:t>
      </w:r>
      <w:r w:rsidR="008454F7">
        <w:rPr>
          <w:rFonts w:ascii="Arial" w:eastAsia="Times New Roman" w:hAnsi="Arial" w:cs="Arial"/>
          <w:b/>
          <w:snapToGrid w:val="0"/>
          <w:sz w:val="20"/>
          <w:szCs w:val="20"/>
          <w:lang w:val="es-ES_tradnl" w:eastAsia="es-ES"/>
        </w:rPr>
        <w:t>“Proveedor”</w:t>
      </w:r>
      <w:r w:rsidRPr="00AE011C">
        <w:rPr>
          <w:rFonts w:ascii="Arial" w:eastAsia="Times New Roman" w:hAnsi="Arial" w:cs="Arial"/>
          <w:b/>
          <w:snapToGrid w:val="0"/>
          <w:sz w:val="20"/>
          <w:szCs w:val="20"/>
          <w:lang w:val="es-ES_tradnl" w:eastAsia="es-ES"/>
        </w:rPr>
        <w:t>, a quienes de manera conjunta se les identificará como las “Partes” declaran que:</w:t>
      </w:r>
    </w:p>
    <w:p w14:paraId="19C5A6E8" w14:textId="77777777" w:rsidR="00171E9A" w:rsidRPr="00AE011C" w:rsidRDefault="00171E9A" w:rsidP="1B43C3E3">
      <w:pPr>
        <w:pStyle w:val="Prrafodelista"/>
        <w:tabs>
          <w:tab w:val="left" w:pos="243"/>
          <w:tab w:val="left" w:pos="426"/>
          <w:tab w:val="left" w:pos="1276"/>
        </w:tabs>
        <w:spacing w:line="240" w:lineRule="auto"/>
        <w:ind w:left="-284" w:right="-410"/>
        <w:jc w:val="both"/>
        <w:rPr>
          <w:rFonts w:ascii="Arial" w:eastAsia="Times New Roman" w:hAnsi="Arial" w:cs="Arial"/>
          <w:snapToGrid w:val="0"/>
          <w:sz w:val="20"/>
          <w:szCs w:val="20"/>
          <w:lang w:val="es-ES" w:eastAsia="es-ES"/>
        </w:rPr>
      </w:pPr>
      <w:r w:rsidRPr="1B43C3E3">
        <w:rPr>
          <w:rFonts w:ascii="Arial" w:eastAsia="Times New Roman" w:hAnsi="Arial" w:cs="Arial"/>
          <w:b/>
          <w:bCs/>
          <w:snapToGrid w:val="0"/>
          <w:sz w:val="20"/>
          <w:szCs w:val="20"/>
          <w:lang w:val="es-ES" w:eastAsia="es-ES"/>
        </w:rPr>
        <w:t>III.1.-</w:t>
      </w:r>
      <w:r w:rsidRPr="1B43C3E3">
        <w:rPr>
          <w:rFonts w:ascii="Arial" w:eastAsia="Times New Roman" w:hAnsi="Arial" w:cs="Arial"/>
          <w:snapToGrid w:val="0"/>
          <w:sz w:val="20"/>
          <w:szCs w:val="20"/>
          <w:lang w:val="es-ES" w:eastAsia="es-ES"/>
        </w:rPr>
        <w:t xml:space="preserve"> 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4EA0D92A"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III.2.-</w:t>
      </w:r>
      <w:r w:rsidRPr="00AE011C">
        <w:rPr>
          <w:rFonts w:ascii="Arial" w:eastAsia="Times New Roman" w:hAnsi="Arial" w:cs="Arial"/>
          <w:bCs/>
          <w:snapToGrid w:val="0"/>
          <w:sz w:val="20"/>
          <w:szCs w:val="20"/>
          <w:lang w:val="es-ES_tradnl" w:eastAsia="es-ES"/>
        </w:rPr>
        <w:t xml:space="preserve"> Las “Partes” reconocen que la carátula del presente contrato forma parte integrante del presente instrumento contractual.</w:t>
      </w:r>
    </w:p>
    <w:p w14:paraId="0BB7F3A8"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III.3.-</w:t>
      </w:r>
      <w:r w:rsidRPr="00AE011C">
        <w:rPr>
          <w:rFonts w:ascii="Arial" w:eastAsia="Times New Roman" w:hAnsi="Arial" w:cs="Arial"/>
          <w:bCs/>
          <w:snapToGrid w:val="0"/>
          <w:sz w:val="20"/>
          <w:szCs w:val="20"/>
          <w:lang w:val="es-ES_tradnl" w:eastAsia="es-ES"/>
        </w:rPr>
        <w:t xml:space="preserve"> Conocen el alcance y contenido del presente contrato, por lo que están de acuerdo en someterse a las siguientes:</w:t>
      </w:r>
    </w:p>
    <w:p w14:paraId="2B0B2DE1" w14:textId="77777777" w:rsidR="00171E9A" w:rsidRPr="006C308E" w:rsidRDefault="00171E9A" w:rsidP="00AE011C">
      <w:pPr>
        <w:pStyle w:val="Prrafodelista"/>
        <w:tabs>
          <w:tab w:val="left" w:pos="243"/>
          <w:tab w:val="left" w:pos="426"/>
          <w:tab w:val="left" w:pos="1276"/>
        </w:tabs>
        <w:spacing w:before="60" w:after="60" w:line="240" w:lineRule="auto"/>
        <w:ind w:left="-284" w:right="-408"/>
        <w:contextualSpacing w:val="0"/>
        <w:jc w:val="center"/>
        <w:rPr>
          <w:rFonts w:ascii="Arial" w:eastAsia="Times New Roman" w:hAnsi="Arial" w:cs="Arial"/>
          <w:b/>
          <w:snapToGrid w:val="0"/>
          <w:sz w:val="20"/>
          <w:szCs w:val="20"/>
          <w:lang w:val="pt-PT" w:eastAsia="es-ES"/>
        </w:rPr>
      </w:pPr>
      <w:r w:rsidRPr="006C308E">
        <w:rPr>
          <w:rFonts w:ascii="Arial" w:eastAsia="Times New Roman" w:hAnsi="Arial" w:cs="Arial"/>
          <w:b/>
          <w:snapToGrid w:val="0"/>
          <w:sz w:val="20"/>
          <w:szCs w:val="20"/>
          <w:lang w:val="pt-PT" w:eastAsia="es-ES"/>
        </w:rPr>
        <w:t>C L Á U S U L A S</w:t>
      </w:r>
    </w:p>
    <w:p w14:paraId="66EBCCE7" w14:textId="5000C6FE"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308E">
        <w:rPr>
          <w:rFonts w:ascii="Arial" w:eastAsia="Times New Roman" w:hAnsi="Arial" w:cs="Arial"/>
          <w:b/>
          <w:snapToGrid w:val="0"/>
          <w:sz w:val="20"/>
          <w:szCs w:val="20"/>
          <w:lang w:val="pt-PT" w:eastAsia="es-ES"/>
        </w:rPr>
        <w:t xml:space="preserve">Primera. </w:t>
      </w:r>
      <w:r w:rsidRPr="00171E9A">
        <w:rPr>
          <w:rFonts w:ascii="Arial" w:eastAsia="Times New Roman" w:hAnsi="Arial" w:cs="Arial"/>
          <w:b/>
          <w:snapToGrid w:val="0"/>
          <w:sz w:val="20"/>
          <w:szCs w:val="20"/>
          <w:lang w:val="es-ES_tradnl" w:eastAsia="es-ES"/>
        </w:rPr>
        <w:t xml:space="preserve">Condiciones generales. </w:t>
      </w:r>
      <w:r w:rsidRPr="00AE011C">
        <w:rPr>
          <w:rFonts w:ascii="Arial" w:eastAsia="Times New Roman" w:hAnsi="Arial" w:cs="Arial"/>
          <w:bCs/>
          <w:snapToGrid w:val="0"/>
          <w:sz w:val="20"/>
          <w:szCs w:val="20"/>
          <w:lang w:val="es-ES_tradnl" w:eastAsia="es-ES"/>
        </w:rPr>
        <w:t xml:space="preserve">El </w:t>
      </w:r>
      <w:r w:rsidR="008454F7">
        <w:rPr>
          <w:rFonts w:ascii="Arial" w:eastAsia="Times New Roman" w:hAnsi="Arial" w:cs="Arial"/>
          <w:bCs/>
          <w:snapToGrid w:val="0"/>
          <w:sz w:val="20"/>
          <w:szCs w:val="20"/>
          <w:lang w:val="es-ES_tradnl" w:eastAsia="es-ES"/>
        </w:rPr>
        <w:t>“Proveedor”</w:t>
      </w:r>
      <w:r w:rsidRPr="00AE011C">
        <w:rPr>
          <w:rFonts w:ascii="Arial" w:eastAsia="Times New Roman" w:hAnsi="Arial" w:cs="Arial"/>
          <w:bCs/>
          <w:snapToGrid w:val="0"/>
          <w:sz w:val="20"/>
          <w:szCs w:val="20"/>
          <w:lang w:val="es-ES_tradnl" w:eastAsia="es-ES"/>
        </w:rPr>
        <w:t xml:space="preserve"> se compromete a proporcionar </w:t>
      </w:r>
      <w:r w:rsidR="008454F7">
        <w:rPr>
          <w:rFonts w:ascii="Arial" w:eastAsia="Times New Roman" w:hAnsi="Arial" w:cs="Arial"/>
          <w:bCs/>
          <w:snapToGrid w:val="0"/>
          <w:sz w:val="20"/>
          <w:szCs w:val="20"/>
          <w:lang w:val="es-ES_tradnl" w:eastAsia="es-ES"/>
        </w:rPr>
        <w:t>los bienes</w:t>
      </w:r>
      <w:r w:rsidRPr="00AE011C">
        <w:rPr>
          <w:rFonts w:ascii="Arial" w:eastAsia="Times New Roman" w:hAnsi="Arial" w:cs="Arial"/>
          <w:bCs/>
          <w:snapToGrid w:val="0"/>
          <w:sz w:val="20"/>
          <w:szCs w:val="20"/>
          <w:lang w:val="es-ES_tradnl" w:eastAsia="es-ES"/>
        </w:rPr>
        <w:t xml:space="preserve"> descrito</w:t>
      </w:r>
      <w:r w:rsidR="008454F7">
        <w:rPr>
          <w:rFonts w:ascii="Arial" w:eastAsia="Times New Roman" w:hAnsi="Arial" w:cs="Arial"/>
          <w:bCs/>
          <w:snapToGrid w:val="0"/>
          <w:sz w:val="20"/>
          <w:szCs w:val="20"/>
          <w:lang w:val="es-ES_tradnl" w:eastAsia="es-ES"/>
        </w:rPr>
        <w:t>s</w:t>
      </w:r>
      <w:r w:rsidRPr="00AE011C">
        <w:rPr>
          <w:rFonts w:ascii="Arial" w:eastAsia="Times New Roman" w:hAnsi="Arial" w:cs="Arial"/>
          <w:bCs/>
          <w:snapToGrid w:val="0"/>
          <w:sz w:val="20"/>
          <w:szCs w:val="20"/>
          <w:lang w:val="es-ES_tradnl" w:eastAsia="es-ES"/>
        </w:rPr>
        <w:t xml:space="preserve"> en el presente instrumento </w:t>
      </w:r>
      <w:r w:rsidR="008454F7" w:rsidRPr="008454F7">
        <w:rPr>
          <w:rFonts w:ascii="Arial" w:eastAsia="Times New Roman" w:hAnsi="Arial" w:cs="Arial"/>
          <w:bCs/>
          <w:snapToGrid w:val="0"/>
          <w:sz w:val="20"/>
          <w:szCs w:val="20"/>
          <w:lang w:val="es-ES_tradnl" w:eastAsia="es-ES"/>
        </w:rPr>
        <w:t>con las características, calidad y cantidad solicitada</w:t>
      </w:r>
      <w:r w:rsidR="008454F7">
        <w:rPr>
          <w:rFonts w:ascii="Arial" w:eastAsia="Times New Roman" w:hAnsi="Arial" w:cs="Arial"/>
          <w:bCs/>
          <w:snapToGrid w:val="0"/>
          <w:sz w:val="20"/>
          <w:szCs w:val="20"/>
          <w:lang w:val="es-ES_tradnl" w:eastAsia="es-ES"/>
        </w:rPr>
        <w:t xml:space="preserve"> </w:t>
      </w:r>
      <w:r w:rsidRPr="00AE011C">
        <w:rPr>
          <w:rFonts w:ascii="Arial" w:eastAsia="Times New Roman" w:hAnsi="Arial" w:cs="Arial"/>
          <w:bCs/>
          <w:snapToGrid w:val="0"/>
          <w:sz w:val="20"/>
          <w:szCs w:val="20"/>
          <w:lang w:val="es-ES_tradnl" w:eastAsia="es-ES"/>
        </w:rPr>
        <w:t xml:space="preserve">y a respetar en todo momento el objeto, precio, plazo, condiciones de pago y garantía señalados en el presente instrumento contractual, durante y hasta el cumplimiento total del objeto de este acuerdo de voluntades. </w:t>
      </w:r>
    </w:p>
    <w:p w14:paraId="6DC197F7" w14:textId="77F7D7DB" w:rsidR="00AE011C" w:rsidRPr="00F9180D" w:rsidRDefault="00171E9A" w:rsidP="00AE011C">
      <w:pPr>
        <w:pStyle w:val="Prrafodelista"/>
        <w:tabs>
          <w:tab w:val="left" w:pos="243"/>
          <w:tab w:val="left" w:pos="426"/>
          <w:tab w:val="left" w:pos="1276"/>
        </w:tabs>
        <w:spacing w:line="240" w:lineRule="auto"/>
        <w:ind w:left="-284" w:right="-410"/>
        <w:jc w:val="both"/>
        <w:rPr>
          <w:rFonts w:ascii="Arial" w:hAnsi="Arial" w:cs="Arial"/>
          <w:bCs/>
          <w:sz w:val="20"/>
          <w:szCs w:val="20"/>
        </w:rPr>
      </w:pPr>
      <w:r w:rsidRPr="00171E9A">
        <w:rPr>
          <w:rFonts w:ascii="Arial" w:eastAsia="Times New Roman" w:hAnsi="Arial" w:cs="Arial"/>
          <w:b/>
          <w:snapToGrid w:val="0"/>
          <w:sz w:val="20"/>
          <w:szCs w:val="20"/>
          <w:lang w:val="es-ES_tradnl" w:eastAsia="es-ES"/>
        </w:rPr>
        <w:t xml:space="preserve">Segunda. Monto del contrato. </w:t>
      </w:r>
      <w:r w:rsidRPr="00AE011C">
        <w:rPr>
          <w:rFonts w:ascii="Arial" w:eastAsia="Times New Roman" w:hAnsi="Arial" w:cs="Arial"/>
          <w:bCs/>
          <w:snapToGrid w:val="0"/>
          <w:sz w:val="20"/>
          <w:szCs w:val="20"/>
          <w:lang w:val="es-ES_tradnl" w:eastAsia="es-ES"/>
        </w:rPr>
        <w:t xml:space="preserve">El monto del presente contrato es por la cantidad de </w:t>
      </w:r>
      <w:r w:rsidR="00AE011C" w:rsidRPr="00F9180D">
        <w:rPr>
          <w:rFonts w:ascii="Arial" w:hAnsi="Arial" w:cs="Arial"/>
          <w:bCs/>
          <w:sz w:val="20"/>
          <w:szCs w:val="20"/>
        </w:rPr>
        <w:t>$XXXXXX (XXXXXXXXXXXX moneda nacional), más el Impuesto al Valor Agregado equivalente a $XXXXXX (XXXXXXXXXXXX moneda nacional), resultando un monto total de $XXXXXX (XXXXXXXXXXXX moneda nacional).</w:t>
      </w:r>
    </w:p>
    <w:p w14:paraId="24BF3260" w14:textId="44F74D49"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Cs/>
          <w:snapToGrid w:val="0"/>
          <w:sz w:val="20"/>
          <w:szCs w:val="20"/>
          <w:lang w:val="es-ES_tradnl" w:eastAsia="es-ES"/>
        </w:rPr>
        <w:t xml:space="preserve">Las “Partes” convienen que el precio acordado en el presente contrato se mantendrá firme hasta su total terminación. El pago señalado en la presente cláusula cubre el total </w:t>
      </w:r>
      <w:r w:rsidR="002B4D2A" w:rsidRPr="002B4D2A">
        <w:rPr>
          <w:rFonts w:ascii="Arial" w:eastAsia="Times New Roman" w:hAnsi="Arial" w:cs="Arial"/>
          <w:bCs/>
          <w:snapToGrid w:val="0"/>
          <w:sz w:val="20"/>
          <w:szCs w:val="20"/>
          <w:lang w:val="es-ES_tradnl" w:eastAsia="es-ES"/>
        </w:rPr>
        <w:t>de los bienes contratados,</w:t>
      </w:r>
      <w:r w:rsidRPr="00AE011C">
        <w:rPr>
          <w:rFonts w:ascii="Arial" w:eastAsia="Times New Roman" w:hAnsi="Arial" w:cs="Arial"/>
          <w:bCs/>
          <w:snapToGrid w:val="0"/>
          <w:sz w:val="20"/>
          <w:szCs w:val="20"/>
          <w:lang w:val="es-ES_tradnl" w:eastAsia="es-ES"/>
        </w:rPr>
        <w:t xml:space="preserve"> por lo cual la “Suprema Corte” no tiene obligación de cubrir ningún importe adicional.</w:t>
      </w:r>
    </w:p>
    <w:p w14:paraId="55FC6045" w14:textId="0E4FC380" w:rsidR="00171E9A" w:rsidRPr="00CE2705" w:rsidRDefault="00171E9A" w:rsidP="00CE2705">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Tercera. Requisitos y forma de pago. </w:t>
      </w:r>
      <w:r w:rsidRPr="00AE011C">
        <w:rPr>
          <w:rFonts w:ascii="Arial" w:eastAsia="Times New Roman" w:hAnsi="Arial" w:cs="Arial"/>
          <w:bCs/>
          <w:snapToGrid w:val="0"/>
          <w:sz w:val="20"/>
          <w:szCs w:val="20"/>
          <w:lang w:val="es-ES_tradnl" w:eastAsia="es-ES"/>
        </w:rPr>
        <w:t xml:space="preserve">La “Suprema Corte” pagará al </w:t>
      </w:r>
      <w:r w:rsidR="008454F7">
        <w:rPr>
          <w:rFonts w:ascii="Arial" w:eastAsia="Times New Roman" w:hAnsi="Arial" w:cs="Arial"/>
          <w:bCs/>
          <w:snapToGrid w:val="0"/>
          <w:sz w:val="20"/>
          <w:szCs w:val="20"/>
          <w:lang w:val="es-ES_tradnl" w:eastAsia="es-ES"/>
        </w:rPr>
        <w:t>“Proveedor”</w:t>
      </w:r>
      <w:r w:rsidRPr="00AE011C">
        <w:rPr>
          <w:rFonts w:ascii="Arial" w:eastAsia="Times New Roman" w:hAnsi="Arial" w:cs="Arial"/>
          <w:bCs/>
          <w:snapToGrid w:val="0"/>
          <w:sz w:val="20"/>
          <w:szCs w:val="20"/>
          <w:lang w:val="es-ES_tradnl" w:eastAsia="es-ES"/>
        </w:rPr>
        <w:t xml:space="preserve"> el monto señalado en la cláusula Segunda, </w:t>
      </w:r>
      <w:r w:rsidR="00327D0F">
        <w:rPr>
          <w:rFonts w:ascii="Arial" w:eastAsia="Times New Roman" w:hAnsi="Arial" w:cs="Arial"/>
          <w:bCs/>
          <w:snapToGrid w:val="0"/>
          <w:sz w:val="20"/>
          <w:szCs w:val="20"/>
          <w:lang w:val="es-ES_tradnl" w:eastAsia="es-ES"/>
        </w:rPr>
        <w:t xml:space="preserve">con una forma de pago </w:t>
      </w:r>
      <w:r w:rsidR="00CE2705" w:rsidRPr="00CE2705">
        <w:rPr>
          <w:rFonts w:ascii="Arial" w:eastAsia="Times New Roman" w:hAnsi="Arial" w:cs="Arial"/>
          <w:bCs/>
          <w:snapToGrid w:val="0"/>
          <w:sz w:val="20"/>
          <w:szCs w:val="20"/>
          <w:lang w:val="es-ES_tradnl" w:eastAsia="es-ES"/>
        </w:rPr>
        <w:t>por entrega parcial o total</w:t>
      </w:r>
      <w:r w:rsidR="00CE2705">
        <w:rPr>
          <w:rFonts w:ascii="Arial" w:eastAsia="Times New Roman" w:hAnsi="Arial" w:cs="Arial"/>
          <w:bCs/>
          <w:snapToGrid w:val="0"/>
          <w:sz w:val="20"/>
          <w:szCs w:val="20"/>
          <w:lang w:val="es-ES_tradnl" w:eastAsia="es-ES"/>
        </w:rPr>
        <w:t xml:space="preserve"> </w:t>
      </w:r>
      <w:r w:rsidRPr="00CE2705">
        <w:rPr>
          <w:rFonts w:ascii="Arial" w:eastAsia="Times New Roman" w:hAnsi="Arial" w:cs="Arial"/>
          <w:bCs/>
          <w:snapToGrid w:val="0"/>
          <w:sz w:val="20"/>
          <w:szCs w:val="20"/>
          <w:lang w:val="es-ES_tradnl" w:eastAsia="es-ES"/>
        </w:rPr>
        <w:t xml:space="preserve">a entera satisfacción de la “Suprema Corte”. Para efectos fiscales el </w:t>
      </w:r>
      <w:r w:rsidR="008454F7" w:rsidRPr="00CE2705">
        <w:rPr>
          <w:rFonts w:ascii="Arial" w:eastAsia="Times New Roman" w:hAnsi="Arial" w:cs="Arial"/>
          <w:bCs/>
          <w:snapToGrid w:val="0"/>
          <w:sz w:val="20"/>
          <w:szCs w:val="20"/>
          <w:lang w:val="es-ES_tradnl" w:eastAsia="es-ES"/>
        </w:rPr>
        <w:t>“Proveedor”</w:t>
      </w:r>
      <w:r w:rsidRPr="00CE2705">
        <w:rPr>
          <w:rFonts w:ascii="Arial" w:eastAsia="Times New Roman" w:hAnsi="Arial" w:cs="Arial"/>
          <w:bCs/>
          <w:snapToGrid w:val="0"/>
          <w:sz w:val="20"/>
          <w:szCs w:val="20"/>
          <w:lang w:val="es-ES_tradnl" w:eastAsia="es-ES"/>
        </w:rPr>
        <w:t xml:space="preserve"> deberá presentar el o los Comprobantes Fiscales Digitales generados por Internet (CFDI) respectivos a nombre de la “Suprema Corte”, con el Registro Federal de Contribuyentes SCJ9502046P5, según consta en </w:t>
      </w:r>
      <w:r w:rsidRPr="00CE2705">
        <w:rPr>
          <w:rFonts w:ascii="Arial" w:eastAsia="Times New Roman" w:hAnsi="Arial" w:cs="Arial"/>
          <w:bCs/>
          <w:snapToGrid w:val="0"/>
          <w:sz w:val="20"/>
          <w:szCs w:val="20"/>
          <w:lang w:val="es-ES_tradnl" w:eastAsia="es-ES"/>
        </w:rPr>
        <w:lastRenderedPageBreak/>
        <w:t>la cédula de identificación fiscal expedida por el Servicio de Administración Tributaria, indicando el domicilio señalado en la declaración I.4. de este instrumento y demás requisitos fiscales a que haya lugar.</w:t>
      </w:r>
    </w:p>
    <w:p w14:paraId="4E061746" w14:textId="46C3922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Cs/>
          <w:snapToGrid w:val="0"/>
          <w:sz w:val="20"/>
          <w:szCs w:val="20"/>
          <w:lang w:val="es-ES_tradnl" w:eastAsia="es-ES"/>
        </w:rPr>
        <w:t xml:space="preserve">Para que proceda el pago, el “Administrador” del contrato deberá entregar a la instancia correspondiente copia del instrumento contractual y copia del documento mediante el cual </w:t>
      </w:r>
      <w:r w:rsidR="00CE2705">
        <w:rPr>
          <w:rFonts w:ascii="Arial" w:eastAsia="Times New Roman" w:hAnsi="Arial" w:cs="Arial"/>
          <w:bCs/>
          <w:snapToGrid w:val="0"/>
          <w:sz w:val="20"/>
          <w:szCs w:val="20"/>
          <w:lang w:val="es-ES_tradnl" w:eastAsia="es-ES"/>
        </w:rPr>
        <w:t>los bienes fueron entregados</w:t>
      </w:r>
      <w:r w:rsidRPr="00AE011C">
        <w:rPr>
          <w:rFonts w:ascii="Arial" w:eastAsia="Times New Roman" w:hAnsi="Arial" w:cs="Arial"/>
          <w:bCs/>
          <w:snapToGrid w:val="0"/>
          <w:sz w:val="20"/>
          <w:szCs w:val="20"/>
          <w:lang w:val="es-ES_tradnl" w:eastAsia="es-ES"/>
        </w:rPr>
        <w:t xml:space="preserve"> a entera satisfacción de la “Suprema Corte”.</w:t>
      </w:r>
    </w:p>
    <w:p w14:paraId="655508BD" w14:textId="34831B7E" w:rsidR="00CC0F2C" w:rsidRDefault="00171E9A" w:rsidP="006203E6">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Cuarta. Lugar de </w:t>
      </w:r>
      <w:r w:rsidR="00CE2705">
        <w:rPr>
          <w:rFonts w:ascii="Arial" w:eastAsia="Times New Roman" w:hAnsi="Arial" w:cs="Arial"/>
          <w:b/>
          <w:snapToGrid w:val="0"/>
          <w:sz w:val="20"/>
          <w:szCs w:val="20"/>
          <w:lang w:val="es-ES_tradnl" w:eastAsia="es-ES"/>
        </w:rPr>
        <w:t>entrega de los bienes</w:t>
      </w:r>
      <w:r w:rsidRPr="00171E9A">
        <w:rPr>
          <w:rFonts w:ascii="Arial" w:eastAsia="Times New Roman" w:hAnsi="Arial" w:cs="Arial"/>
          <w:b/>
          <w:snapToGrid w:val="0"/>
          <w:sz w:val="20"/>
          <w:szCs w:val="20"/>
          <w:lang w:val="es-ES_tradnl" w:eastAsia="es-ES"/>
        </w:rPr>
        <w:t xml:space="preserve">. </w:t>
      </w:r>
      <w:r w:rsidRPr="00AE011C">
        <w:rPr>
          <w:rFonts w:ascii="Arial" w:eastAsia="Times New Roman" w:hAnsi="Arial" w:cs="Arial"/>
          <w:bCs/>
          <w:snapToGrid w:val="0"/>
          <w:sz w:val="20"/>
          <w:szCs w:val="20"/>
          <w:lang w:val="es-ES_tradnl" w:eastAsia="es-ES"/>
        </w:rPr>
        <w:t xml:space="preserve">El </w:t>
      </w:r>
      <w:r w:rsidR="008454F7">
        <w:rPr>
          <w:rFonts w:ascii="Arial" w:eastAsia="Times New Roman" w:hAnsi="Arial" w:cs="Arial"/>
          <w:bCs/>
          <w:snapToGrid w:val="0"/>
          <w:sz w:val="20"/>
          <w:szCs w:val="20"/>
          <w:lang w:val="es-ES_tradnl" w:eastAsia="es-ES"/>
        </w:rPr>
        <w:t>“Proveedor”</w:t>
      </w:r>
      <w:r w:rsidRPr="00AE011C">
        <w:rPr>
          <w:rFonts w:ascii="Arial" w:eastAsia="Times New Roman" w:hAnsi="Arial" w:cs="Arial"/>
          <w:bCs/>
          <w:snapToGrid w:val="0"/>
          <w:sz w:val="20"/>
          <w:szCs w:val="20"/>
          <w:lang w:val="es-ES_tradnl" w:eastAsia="es-ES"/>
        </w:rPr>
        <w:t xml:space="preserve"> </w:t>
      </w:r>
      <w:r w:rsidR="00CC0F2C" w:rsidRPr="00CC0F2C">
        <w:rPr>
          <w:rFonts w:ascii="Arial" w:eastAsia="Times New Roman" w:hAnsi="Arial" w:cs="Arial"/>
          <w:bCs/>
          <w:snapToGrid w:val="0"/>
          <w:sz w:val="20"/>
          <w:szCs w:val="20"/>
          <w:lang w:val="es-ES_tradnl" w:eastAsia="es-ES"/>
        </w:rPr>
        <w:t xml:space="preserve">debe entregar los bienes, objeto de este contrato, en el </w:t>
      </w:r>
      <w:r w:rsidR="00A76CE1">
        <w:rPr>
          <w:rFonts w:ascii="Arial" w:eastAsia="Times New Roman" w:hAnsi="Arial" w:cs="Arial"/>
          <w:bCs/>
          <w:snapToGrid w:val="0"/>
          <w:sz w:val="20"/>
          <w:szCs w:val="20"/>
          <w:lang w:val="es-ES_tradnl" w:eastAsia="es-ES"/>
        </w:rPr>
        <w:t xml:space="preserve">Almacén General con </w:t>
      </w:r>
      <w:r w:rsidR="00CC0F2C" w:rsidRPr="00CC0F2C">
        <w:rPr>
          <w:rFonts w:ascii="Arial" w:eastAsia="Times New Roman" w:hAnsi="Arial" w:cs="Arial"/>
          <w:bCs/>
          <w:snapToGrid w:val="0"/>
          <w:sz w:val="20"/>
          <w:szCs w:val="20"/>
          <w:lang w:val="es-ES_tradnl" w:eastAsia="es-ES"/>
        </w:rPr>
        <w:t>domicilio ubicado en calzada Ignacio Zaragoza número 1340, colonia Juan Escutia, código postal 09100, alcaldía Iztapalapa, Ciudad de México.</w:t>
      </w:r>
    </w:p>
    <w:p w14:paraId="7FFFB23A" w14:textId="5929720E" w:rsidR="00CC0F2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Quinta. Vigencia del contrato y plazo de </w:t>
      </w:r>
      <w:r w:rsidR="00CC0F2C">
        <w:rPr>
          <w:rFonts w:ascii="Arial" w:eastAsia="Times New Roman" w:hAnsi="Arial" w:cs="Arial"/>
          <w:b/>
          <w:snapToGrid w:val="0"/>
          <w:sz w:val="20"/>
          <w:szCs w:val="20"/>
          <w:lang w:val="es-ES_tradnl" w:eastAsia="es-ES"/>
        </w:rPr>
        <w:t>entrega</w:t>
      </w:r>
      <w:r w:rsidRPr="00171E9A">
        <w:rPr>
          <w:rFonts w:ascii="Arial" w:eastAsia="Times New Roman" w:hAnsi="Arial" w:cs="Arial"/>
          <w:b/>
          <w:snapToGrid w:val="0"/>
          <w:sz w:val="20"/>
          <w:szCs w:val="20"/>
          <w:lang w:val="es-ES_tradnl" w:eastAsia="es-ES"/>
        </w:rPr>
        <w:t xml:space="preserve"> de los </w:t>
      </w:r>
      <w:r w:rsidR="00CC0F2C">
        <w:rPr>
          <w:rFonts w:ascii="Arial" w:eastAsia="Times New Roman" w:hAnsi="Arial" w:cs="Arial"/>
          <w:b/>
          <w:snapToGrid w:val="0"/>
          <w:sz w:val="20"/>
          <w:szCs w:val="20"/>
          <w:lang w:val="es-ES_tradnl" w:eastAsia="es-ES"/>
        </w:rPr>
        <w:t>bienes</w:t>
      </w:r>
      <w:r w:rsidRPr="00171E9A">
        <w:rPr>
          <w:rFonts w:ascii="Arial" w:eastAsia="Times New Roman" w:hAnsi="Arial" w:cs="Arial"/>
          <w:b/>
          <w:snapToGrid w:val="0"/>
          <w:sz w:val="20"/>
          <w:szCs w:val="20"/>
          <w:lang w:val="es-ES_tradnl" w:eastAsia="es-ES"/>
        </w:rPr>
        <w:t xml:space="preserve">. </w:t>
      </w:r>
      <w:bookmarkStart w:id="2" w:name="_Hlk159936184"/>
      <w:r w:rsidRPr="00F93C8E">
        <w:rPr>
          <w:rFonts w:ascii="Arial" w:eastAsia="Times New Roman" w:hAnsi="Arial" w:cs="Arial"/>
          <w:bCs/>
          <w:snapToGrid w:val="0"/>
          <w:sz w:val="20"/>
          <w:szCs w:val="20"/>
          <w:lang w:val="es-ES_tradnl" w:eastAsia="es-ES"/>
        </w:rPr>
        <w:t xml:space="preserve">Las “Partes” convienen en que la vigencia del presente contrato será </w:t>
      </w:r>
      <w:r w:rsidR="00222A58" w:rsidRPr="00222A58">
        <w:rPr>
          <w:rFonts w:ascii="Arial" w:eastAsia="Times New Roman" w:hAnsi="Arial" w:cs="Arial"/>
          <w:bCs/>
          <w:snapToGrid w:val="0"/>
          <w:sz w:val="20"/>
          <w:szCs w:val="20"/>
          <w:lang w:eastAsia="es-ES"/>
        </w:rPr>
        <w:t xml:space="preserve">será a partir de la notificación de </w:t>
      </w:r>
      <w:r w:rsidR="00730A88">
        <w:rPr>
          <w:rFonts w:ascii="Arial" w:eastAsia="Times New Roman" w:hAnsi="Arial" w:cs="Arial"/>
          <w:bCs/>
          <w:snapToGrid w:val="0"/>
          <w:sz w:val="20"/>
          <w:szCs w:val="20"/>
          <w:lang w:eastAsia="es-ES"/>
        </w:rPr>
        <w:t>fallo</w:t>
      </w:r>
      <w:r w:rsidR="00222A58" w:rsidRPr="00222A58">
        <w:rPr>
          <w:rFonts w:ascii="Arial" w:eastAsia="Times New Roman" w:hAnsi="Arial" w:cs="Arial"/>
          <w:bCs/>
          <w:snapToGrid w:val="0"/>
          <w:sz w:val="20"/>
          <w:szCs w:val="20"/>
          <w:lang w:eastAsia="es-ES"/>
        </w:rPr>
        <w:t xml:space="preserve"> hasta el </w:t>
      </w:r>
      <w:r w:rsidR="00730A88">
        <w:rPr>
          <w:rFonts w:ascii="Arial" w:eastAsia="Times New Roman" w:hAnsi="Arial" w:cs="Arial"/>
          <w:bCs/>
          <w:snapToGrid w:val="0"/>
          <w:sz w:val="20"/>
          <w:szCs w:val="20"/>
          <w:lang w:eastAsia="es-ES"/>
        </w:rPr>
        <w:t xml:space="preserve">treinta y uno </w:t>
      </w:r>
      <w:r w:rsidR="00222A58" w:rsidRPr="00222A58">
        <w:rPr>
          <w:rFonts w:ascii="Arial" w:eastAsia="Times New Roman" w:hAnsi="Arial" w:cs="Arial"/>
          <w:bCs/>
          <w:snapToGrid w:val="0"/>
          <w:sz w:val="20"/>
          <w:szCs w:val="20"/>
          <w:lang w:eastAsia="es-ES"/>
        </w:rPr>
        <w:t xml:space="preserve">de diciembre de </w:t>
      </w:r>
      <w:r w:rsidR="00730A88">
        <w:rPr>
          <w:rFonts w:ascii="Arial" w:eastAsia="Times New Roman" w:hAnsi="Arial" w:cs="Arial"/>
          <w:bCs/>
          <w:snapToGrid w:val="0"/>
          <w:sz w:val="20"/>
          <w:szCs w:val="20"/>
          <w:lang w:val="es-ES_tradnl" w:eastAsia="es-ES"/>
        </w:rPr>
        <w:t>dos mil veinticuatro</w:t>
      </w:r>
      <w:r w:rsidR="00A808B1">
        <w:rPr>
          <w:rFonts w:ascii="Arial" w:eastAsia="Times New Roman" w:hAnsi="Arial" w:cs="Arial"/>
          <w:bCs/>
          <w:snapToGrid w:val="0"/>
          <w:sz w:val="20"/>
          <w:szCs w:val="20"/>
          <w:lang w:val="es-ES_tradnl" w:eastAsia="es-ES"/>
        </w:rPr>
        <w:t>.</w:t>
      </w:r>
      <w:r w:rsidR="00730A88">
        <w:rPr>
          <w:rFonts w:ascii="Arial" w:eastAsia="Times New Roman" w:hAnsi="Arial" w:cs="Arial"/>
          <w:bCs/>
          <w:snapToGrid w:val="0"/>
          <w:sz w:val="20"/>
          <w:szCs w:val="20"/>
          <w:lang w:val="es-ES_tradnl" w:eastAsia="es-ES"/>
        </w:rPr>
        <w:t xml:space="preserve"> </w:t>
      </w:r>
      <w:r w:rsidR="00A808B1">
        <w:rPr>
          <w:rFonts w:ascii="Arial" w:eastAsia="Times New Roman" w:hAnsi="Arial" w:cs="Arial"/>
          <w:bCs/>
          <w:snapToGrid w:val="0"/>
          <w:sz w:val="20"/>
          <w:szCs w:val="20"/>
          <w:lang w:val="es-ES_tradnl" w:eastAsia="es-ES"/>
        </w:rPr>
        <w:t xml:space="preserve">La entrega de los bienes podrá ser </w:t>
      </w:r>
      <w:r w:rsidR="00730A88" w:rsidRPr="00730A88">
        <w:rPr>
          <w:rFonts w:ascii="Arial" w:eastAsia="Times New Roman" w:hAnsi="Arial" w:cs="Arial"/>
          <w:bCs/>
          <w:snapToGrid w:val="0"/>
          <w:sz w:val="20"/>
          <w:szCs w:val="20"/>
          <w:lang w:val="es-ES_tradnl" w:eastAsia="es-ES"/>
        </w:rPr>
        <w:t>de forma parcial o total, conforme a las necesidades que señale la persona Administradora del contrato.</w:t>
      </w:r>
    </w:p>
    <w:p w14:paraId="2126630E" w14:textId="2A379F16" w:rsidR="00171E9A" w:rsidRPr="00F93C8E" w:rsidRDefault="00CC0F2C"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CC0F2C">
        <w:rPr>
          <w:rFonts w:ascii="Arial" w:eastAsia="Times New Roman" w:hAnsi="Arial" w:cs="Arial"/>
          <w:bCs/>
          <w:snapToGrid w:val="0"/>
          <w:sz w:val="20"/>
          <w:szCs w:val="20"/>
          <w:lang w:val="es-ES_tradnl" w:eastAsia="es-ES"/>
        </w:rPr>
        <w:t>La fecha de entrega de los bienes pactada en este contrato únicamente</w:t>
      </w:r>
      <w:bookmarkEnd w:id="2"/>
      <w:r>
        <w:rPr>
          <w:rFonts w:ascii="Arial" w:eastAsia="Times New Roman" w:hAnsi="Arial" w:cs="Arial"/>
          <w:bCs/>
          <w:snapToGrid w:val="0"/>
          <w:sz w:val="20"/>
          <w:szCs w:val="20"/>
          <w:lang w:val="es-ES_tradnl" w:eastAsia="es-ES"/>
        </w:rPr>
        <w:t xml:space="preserve"> </w:t>
      </w:r>
      <w:r w:rsidR="00171E9A" w:rsidRPr="00F93C8E">
        <w:rPr>
          <w:rFonts w:ascii="Arial" w:eastAsia="Times New Roman" w:hAnsi="Arial" w:cs="Arial"/>
          <w:bCs/>
          <w:snapToGrid w:val="0"/>
          <w:sz w:val="20"/>
          <w:szCs w:val="20"/>
          <w:lang w:val="es-ES_tradnl" w:eastAsia="es-ES"/>
        </w:rPr>
        <w:t>podrá ser prorrogad</w:t>
      </w:r>
      <w:r>
        <w:rPr>
          <w:rFonts w:ascii="Arial" w:eastAsia="Times New Roman" w:hAnsi="Arial" w:cs="Arial"/>
          <w:bCs/>
          <w:snapToGrid w:val="0"/>
          <w:sz w:val="20"/>
          <w:szCs w:val="20"/>
          <w:lang w:val="es-ES_tradnl" w:eastAsia="es-ES"/>
        </w:rPr>
        <w:t>a</w:t>
      </w:r>
      <w:r w:rsidR="00171E9A" w:rsidRPr="00F93C8E">
        <w:rPr>
          <w:rFonts w:ascii="Arial" w:eastAsia="Times New Roman" w:hAnsi="Arial" w:cs="Arial"/>
          <w:bCs/>
          <w:snapToGrid w:val="0"/>
          <w:sz w:val="20"/>
          <w:szCs w:val="20"/>
          <w:lang w:val="es-ES_tradnl" w:eastAsia="es-ES"/>
        </w:rPr>
        <w:t xml:space="preserve"> por causas plenamente justificadas, previa presentación de la solicitud respectiva, antes del vencimiento del plazo de e</w:t>
      </w:r>
      <w:r>
        <w:rPr>
          <w:rFonts w:ascii="Arial" w:eastAsia="Times New Roman" w:hAnsi="Arial" w:cs="Arial"/>
          <w:bCs/>
          <w:snapToGrid w:val="0"/>
          <w:sz w:val="20"/>
          <w:szCs w:val="20"/>
          <w:lang w:val="es-ES_tradnl" w:eastAsia="es-ES"/>
        </w:rPr>
        <w:t>ntrega</w:t>
      </w:r>
      <w:r w:rsidR="00171E9A" w:rsidRPr="00F93C8E">
        <w:rPr>
          <w:rFonts w:ascii="Arial" w:eastAsia="Times New Roman" w:hAnsi="Arial" w:cs="Arial"/>
          <w:bCs/>
          <w:snapToGrid w:val="0"/>
          <w:sz w:val="20"/>
          <w:szCs w:val="20"/>
          <w:lang w:val="es-ES_tradnl" w:eastAsia="es-ES"/>
        </w:rPr>
        <w:t xml:space="preserve">, por parte del </w:t>
      </w:r>
      <w:r w:rsidR="008454F7">
        <w:rPr>
          <w:rFonts w:ascii="Arial" w:eastAsia="Times New Roman" w:hAnsi="Arial" w:cs="Arial"/>
          <w:bCs/>
          <w:snapToGrid w:val="0"/>
          <w:sz w:val="20"/>
          <w:szCs w:val="20"/>
          <w:lang w:val="es-ES_tradnl" w:eastAsia="es-ES"/>
        </w:rPr>
        <w:t>“Proveedor”</w:t>
      </w:r>
      <w:r w:rsidR="00171E9A" w:rsidRPr="00F93C8E">
        <w:rPr>
          <w:rFonts w:ascii="Arial" w:eastAsia="Times New Roman" w:hAnsi="Arial" w:cs="Arial"/>
          <w:bCs/>
          <w:snapToGrid w:val="0"/>
          <w:sz w:val="20"/>
          <w:szCs w:val="20"/>
          <w:lang w:val="es-ES_tradnl" w:eastAsia="es-ES"/>
        </w:rPr>
        <w:t xml:space="preserve"> y su aceptación por parte de la “Suprema Corte”. </w:t>
      </w:r>
      <w:r w:rsidRPr="00CC0F2C">
        <w:rPr>
          <w:rFonts w:ascii="Arial" w:eastAsia="Times New Roman" w:hAnsi="Arial" w:cs="Arial"/>
          <w:bCs/>
          <w:snapToGrid w:val="0"/>
          <w:sz w:val="20"/>
          <w:szCs w:val="20"/>
          <w:lang w:val="es-ES_tradnl" w:eastAsia="es-ES"/>
        </w:rPr>
        <w:t xml:space="preserve">En caso de que la entrega de los bienes, materia de este instrumento contractual, no sea posible </w:t>
      </w:r>
      <w:r w:rsidR="00171E9A" w:rsidRPr="00F93C8E">
        <w:rPr>
          <w:rFonts w:ascii="Arial" w:eastAsia="Times New Roman" w:hAnsi="Arial" w:cs="Arial"/>
          <w:bCs/>
          <w:snapToGrid w:val="0"/>
          <w:sz w:val="20"/>
          <w:szCs w:val="20"/>
          <w:lang w:val="es-ES_tradnl" w:eastAsia="es-ES"/>
        </w:rPr>
        <w:t xml:space="preserve">por causas imputables a la “Suprema Corte”, esta se realizará en la fecha que por escrito le señale el “Administrador” del contrato al </w:t>
      </w:r>
      <w:r w:rsidR="008454F7">
        <w:rPr>
          <w:rFonts w:ascii="Arial" w:eastAsia="Times New Roman" w:hAnsi="Arial" w:cs="Arial"/>
          <w:bCs/>
          <w:snapToGrid w:val="0"/>
          <w:sz w:val="20"/>
          <w:szCs w:val="20"/>
          <w:lang w:val="es-ES_tradnl" w:eastAsia="es-ES"/>
        </w:rPr>
        <w:t>“Proveedor”</w:t>
      </w:r>
      <w:r w:rsidR="00171E9A" w:rsidRPr="00F93C8E">
        <w:rPr>
          <w:rFonts w:ascii="Arial" w:eastAsia="Times New Roman" w:hAnsi="Arial" w:cs="Arial"/>
          <w:bCs/>
          <w:snapToGrid w:val="0"/>
          <w:sz w:val="20"/>
          <w:szCs w:val="20"/>
          <w:lang w:val="es-ES_tradnl" w:eastAsia="es-ES"/>
        </w:rPr>
        <w:t>.</w:t>
      </w:r>
    </w:p>
    <w:p w14:paraId="58B2DAA3" w14:textId="77777777"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Sexta. Penas convencionales</w:t>
      </w:r>
      <w:r w:rsidRPr="00F93C8E">
        <w:rPr>
          <w:rFonts w:ascii="Arial" w:eastAsia="Times New Roman" w:hAnsi="Arial" w:cs="Arial"/>
          <w:bCs/>
          <w:snapToGrid w:val="0"/>
          <w:sz w:val="20"/>
          <w:szCs w:val="20"/>
          <w:lang w:val="es-ES_tradnl" w:eastAsia="es-ES"/>
        </w:rPr>
        <w:t>. Las penas convencionales serán determinadas por la “Suprema Corte”, en función del incumplimiento decretado, conforme lo siguiente:</w:t>
      </w:r>
    </w:p>
    <w:p w14:paraId="607A9526" w14:textId="30CE506C" w:rsid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 xml:space="preserve">En caso de incumplimiento </w:t>
      </w:r>
      <w:r w:rsidR="00647FD0" w:rsidRPr="00532891">
        <w:rPr>
          <w:rFonts w:ascii="Arial" w:eastAsia="Times New Roman" w:hAnsi="Arial" w:cs="Arial"/>
          <w:bCs/>
          <w:snapToGrid w:val="0"/>
          <w:sz w:val="20"/>
          <w:szCs w:val="20"/>
          <w:lang w:val="es-ES_tradnl" w:eastAsia="es-ES"/>
        </w:rPr>
        <w:t xml:space="preserve">de las responsabilidades, obligaciones, entregables, actividades, plazos de entrega o bien, </w:t>
      </w:r>
      <w:r w:rsidR="00222A58" w:rsidRPr="00532891">
        <w:rPr>
          <w:rFonts w:ascii="Arial" w:eastAsia="Times New Roman" w:hAnsi="Arial" w:cs="Arial"/>
          <w:bCs/>
          <w:snapToGrid w:val="0"/>
          <w:sz w:val="20"/>
          <w:szCs w:val="20"/>
          <w:lang w:val="es-ES_tradnl" w:eastAsia="es-ES"/>
        </w:rPr>
        <w:t xml:space="preserve">no </w:t>
      </w:r>
      <w:r w:rsidR="00222A58">
        <w:rPr>
          <w:rFonts w:ascii="Arial" w:eastAsia="Times New Roman" w:hAnsi="Arial" w:cs="Arial"/>
          <w:bCs/>
          <w:snapToGrid w:val="0"/>
          <w:sz w:val="20"/>
          <w:szCs w:val="20"/>
          <w:lang w:val="es-ES_tradnl" w:eastAsia="es-ES"/>
        </w:rPr>
        <w:t>se</w:t>
      </w:r>
      <w:r w:rsidR="00647FD0" w:rsidRPr="00532891">
        <w:rPr>
          <w:rFonts w:ascii="Arial" w:eastAsia="Times New Roman" w:hAnsi="Arial" w:cs="Arial"/>
          <w:bCs/>
          <w:snapToGrid w:val="0"/>
          <w:sz w:val="20"/>
          <w:szCs w:val="20"/>
          <w:lang w:val="es-ES_tradnl" w:eastAsia="es-ES"/>
        </w:rPr>
        <w:t xml:space="preserve"> hayan recibido a entera satisfacción</w:t>
      </w:r>
      <w:r w:rsidR="00647FD0">
        <w:rPr>
          <w:rFonts w:ascii="Arial" w:eastAsia="Times New Roman" w:hAnsi="Arial" w:cs="Arial"/>
          <w:bCs/>
          <w:snapToGrid w:val="0"/>
          <w:sz w:val="20"/>
          <w:szCs w:val="20"/>
          <w:lang w:val="es-ES_tradnl" w:eastAsia="es-ES"/>
        </w:rPr>
        <w:t xml:space="preserve">, </w:t>
      </w:r>
      <w:r w:rsidRPr="00F93C8E">
        <w:rPr>
          <w:rFonts w:ascii="Arial" w:eastAsia="Times New Roman" w:hAnsi="Arial" w:cs="Arial"/>
          <w:bCs/>
          <w:snapToGrid w:val="0"/>
          <w:sz w:val="20"/>
          <w:szCs w:val="20"/>
          <w:lang w:val="es-ES_tradnl" w:eastAsia="es-ES"/>
        </w:rPr>
        <w:t xml:space="preserve">la “Suprema Corte” podrá aplicar una pena convencional hasta por el 10% (diez por ciento) del monto </w:t>
      </w:r>
      <w:r w:rsidR="00255FD4">
        <w:rPr>
          <w:rFonts w:ascii="Arial" w:eastAsia="Times New Roman" w:hAnsi="Arial" w:cs="Arial"/>
          <w:bCs/>
          <w:snapToGrid w:val="0"/>
          <w:sz w:val="20"/>
          <w:szCs w:val="20"/>
          <w:lang w:val="es-ES_tradnl" w:eastAsia="es-ES"/>
        </w:rPr>
        <w:t>que corresponda al valor de los bienes</w:t>
      </w:r>
      <w:r w:rsidRPr="00F93C8E">
        <w:rPr>
          <w:rFonts w:ascii="Arial" w:eastAsia="Times New Roman" w:hAnsi="Arial" w:cs="Arial"/>
          <w:bCs/>
          <w:snapToGrid w:val="0"/>
          <w:sz w:val="20"/>
          <w:szCs w:val="20"/>
          <w:lang w:val="es-ES_tradnl" w:eastAsia="es-ES"/>
        </w:rPr>
        <w:t xml:space="preserve">, sin incluir el Impuesto al Valor Agregado, </w:t>
      </w:r>
      <w:r w:rsidR="00A76CE1">
        <w:rPr>
          <w:rFonts w:ascii="Arial" w:eastAsia="Times New Roman" w:hAnsi="Arial" w:cs="Arial"/>
          <w:bCs/>
          <w:snapToGrid w:val="0"/>
          <w:sz w:val="20"/>
          <w:szCs w:val="20"/>
          <w:lang w:val="es-ES_tradnl" w:eastAsia="es-ES"/>
        </w:rPr>
        <w:t>que no se hayan recibido</w:t>
      </w:r>
      <w:r w:rsidR="00255FD4">
        <w:rPr>
          <w:rFonts w:ascii="Arial" w:eastAsia="Times New Roman" w:hAnsi="Arial" w:cs="Arial"/>
          <w:bCs/>
          <w:snapToGrid w:val="0"/>
          <w:sz w:val="20"/>
          <w:szCs w:val="20"/>
          <w:lang w:val="es-ES_tradnl" w:eastAsia="es-ES"/>
        </w:rPr>
        <w:t>, o bien, no se hayan recibido</w:t>
      </w:r>
      <w:r w:rsidRPr="00F93C8E">
        <w:rPr>
          <w:rFonts w:ascii="Arial" w:eastAsia="Times New Roman" w:hAnsi="Arial" w:cs="Arial"/>
          <w:bCs/>
          <w:snapToGrid w:val="0"/>
          <w:sz w:val="20"/>
          <w:szCs w:val="20"/>
          <w:lang w:val="es-ES_tradnl" w:eastAsia="es-ES"/>
        </w:rPr>
        <w:t xml:space="preserve"> a entera satisfacción de la “Suprema Corte”. </w:t>
      </w:r>
    </w:p>
    <w:p w14:paraId="59B8CF42" w14:textId="20F4E87F"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 xml:space="preserve">En caso de que no se otorgue prórroga al </w:t>
      </w:r>
      <w:r w:rsidR="008454F7">
        <w:rPr>
          <w:rFonts w:ascii="Arial" w:eastAsia="Times New Roman" w:hAnsi="Arial" w:cs="Arial"/>
          <w:bCs/>
          <w:snapToGrid w:val="0"/>
          <w:sz w:val="20"/>
          <w:szCs w:val="20"/>
          <w:lang w:val="es-ES_tradnl" w:eastAsia="es-ES"/>
        </w:rPr>
        <w:t>“Proveedor”</w:t>
      </w:r>
      <w:r w:rsidRPr="00F93C8E">
        <w:rPr>
          <w:rFonts w:ascii="Arial" w:eastAsia="Times New Roman" w:hAnsi="Arial" w:cs="Arial"/>
          <w:bCs/>
          <w:snapToGrid w:val="0"/>
          <w:sz w:val="20"/>
          <w:szCs w:val="20"/>
          <w:lang w:val="es-ES_tradnl" w:eastAsia="es-ES"/>
        </w:rPr>
        <w:t xml:space="preserve"> respecto al cumplimiento de los plazos establecidos en el contrato, se aplicará una pena convencional por atrasos que le sean imputables en la </w:t>
      </w:r>
      <w:r w:rsidR="0038032D">
        <w:rPr>
          <w:rFonts w:ascii="Arial" w:eastAsia="Times New Roman" w:hAnsi="Arial" w:cs="Arial"/>
          <w:bCs/>
          <w:snapToGrid w:val="0"/>
          <w:sz w:val="20"/>
          <w:szCs w:val="20"/>
          <w:lang w:val="es-ES_tradnl" w:eastAsia="es-ES"/>
        </w:rPr>
        <w:t>entrega de los bienes</w:t>
      </w:r>
      <w:r w:rsidRPr="00F93C8E">
        <w:rPr>
          <w:rFonts w:ascii="Arial" w:eastAsia="Times New Roman" w:hAnsi="Arial" w:cs="Arial"/>
          <w:bCs/>
          <w:snapToGrid w:val="0"/>
          <w:sz w:val="20"/>
          <w:szCs w:val="20"/>
          <w:lang w:val="es-ES_tradnl" w:eastAsia="es-ES"/>
        </w:rPr>
        <w:t xml:space="preserve">, equivalente al monto que resulte de aplicar el 1% (uno por ciento) por cada día natural a la cantidad que importen los </w:t>
      </w:r>
      <w:r w:rsidR="0038032D">
        <w:rPr>
          <w:rFonts w:ascii="Arial" w:eastAsia="Times New Roman" w:hAnsi="Arial" w:cs="Arial"/>
          <w:bCs/>
          <w:snapToGrid w:val="0"/>
          <w:sz w:val="20"/>
          <w:szCs w:val="20"/>
          <w:lang w:val="es-ES_tradnl" w:eastAsia="es-ES"/>
        </w:rPr>
        <w:t>bienes no entregados</w:t>
      </w:r>
      <w:r w:rsidRPr="00F93C8E">
        <w:rPr>
          <w:rFonts w:ascii="Arial" w:eastAsia="Times New Roman" w:hAnsi="Arial" w:cs="Arial"/>
          <w:bCs/>
          <w:snapToGrid w:val="0"/>
          <w:sz w:val="20"/>
          <w:szCs w:val="20"/>
          <w:lang w:val="es-ES_tradnl" w:eastAsia="es-ES"/>
        </w:rPr>
        <w:t>, y no podrán exceder del 30% (treinta por ciento) del monto total del contrato, sin incluir el Impuesto al Valor Agregado.</w:t>
      </w:r>
    </w:p>
    <w:p w14:paraId="21F40BDE" w14:textId="77777777"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De existir incumplimiento parcial, la pena se ajustará proporcionalmente al porcentaje incumplido.</w:t>
      </w:r>
    </w:p>
    <w:p w14:paraId="2A7804EA" w14:textId="77777777"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 xml:space="preserve">Si las penas convencionales rebasan el porcentaje señalado anteriormente, se podrá iniciar el procedimiento de rescisión del contrato. </w:t>
      </w:r>
    </w:p>
    <w:p w14:paraId="368482C2" w14:textId="77777777" w:rsidR="00F54229" w:rsidRDefault="00171E9A" w:rsidP="00F5422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 xml:space="preserve">Las penas podrán descontarse de los montos pendientes de cubrir por parte de la “Suprema Corte” al </w:t>
      </w:r>
      <w:r w:rsidR="008454F7">
        <w:rPr>
          <w:rFonts w:ascii="Arial" w:eastAsia="Times New Roman" w:hAnsi="Arial" w:cs="Arial"/>
          <w:bCs/>
          <w:snapToGrid w:val="0"/>
          <w:sz w:val="20"/>
          <w:szCs w:val="20"/>
          <w:lang w:val="es-ES_tradnl" w:eastAsia="es-ES"/>
        </w:rPr>
        <w:t>“Proveedor”</w:t>
      </w:r>
      <w:r w:rsidRPr="00F93C8E">
        <w:rPr>
          <w:rFonts w:ascii="Arial" w:eastAsia="Times New Roman" w:hAnsi="Arial" w:cs="Arial"/>
          <w:bCs/>
          <w:snapToGrid w:val="0"/>
          <w:sz w:val="20"/>
          <w:szCs w:val="20"/>
          <w:lang w:val="es-ES_tradnl" w:eastAsia="es-ES"/>
        </w:rPr>
        <w:t xml:space="preserve"> y, de ser necesario, ingresando su monto a la Tesorería de la “Suprema Corte”.</w:t>
      </w:r>
    </w:p>
    <w:p w14:paraId="63CB5C00" w14:textId="4EBCBC69" w:rsidR="00F54229" w:rsidRPr="00F54229" w:rsidRDefault="00171E9A" w:rsidP="00F54229">
      <w:pPr>
        <w:pStyle w:val="Prrafodelista"/>
        <w:tabs>
          <w:tab w:val="left" w:pos="243"/>
          <w:tab w:val="left" w:pos="426"/>
          <w:tab w:val="left" w:pos="1276"/>
        </w:tabs>
        <w:spacing w:line="240" w:lineRule="auto"/>
        <w:ind w:left="-284" w:right="-410"/>
        <w:jc w:val="both"/>
        <w:rPr>
          <w:rFonts w:ascii="Arial" w:eastAsia="Times New Roman" w:hAnsi="Arial" w:cs="Arial"/>
          <w:bCs/>
          <w:i/>
          <w:i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Séptima. Garantía de cumplimiento. </w:t>
      </w:r>
      <w:r w:rsidR="00986725" w:rsidRPr="00986725">
        <w:rPr>
          <w:rFonts w:ascii="Arial" w:hAnsi="Arial" w:cs="Arial"/>
          <w:bCs/>
          <w:sz w:val="20"/>
          <w:szCs w:val="20"/>
        </w:rPr>
        <w:t xml:space="preserve">De conformidad con lo establecido en el artículo 169, fracción II, </w:t>
      </w:r>
      <w:r w:rsidR="008F2BD1">
        <w:rPr>
          <w:rFonts w:ascii="Arial" w:hAnsi="Arial" w:cs="Arial"/>
          <w:bCs/>
          <w:sz w:val="20"/>
          <w:szCs w:val="20"/>
        </w:rPr>
        <w:t>cua</w:t>
      </w:r>
      <w:r w:rsidR="00DA54C4">
        <w:rPr>
          <w:rFonts w:ascii="Arial" w:hAnsi="Arial" w:cs="Arial"/>
          <w:bCs/>
          <w:sz w:val="20"/>
          <w:szCs w:val="20"/>
        </w:rPr>
        <w:t>rt</w:t>
      </w:r>
      <w:r w:rsidR="008F2BD1">
        <w:rPr>
          <w:rFonts w:ascii="Arial" w:hAnsi="Arial" w:cs="Arial"/>
          <w:bCs/>
          <w:sz w:val="20"/>
          <w:szCs w:val="20"/>
        </w:rPr>
        <w:t>o</w:t>
      </w:r>
      <w:r w:rsidR="00986725" w:rsidRPr="00986725">
        <w:rPr>
          <w:rFonts w:ascii="Arial" w:hAnsi="Arial" w:cs="Arial"/>
          <w:bCs/>
          <w:sz w:val="20"/>
          <w:szCs w:val="20"/>
        </w:rPr>
        <w:t xml:space="preserve"> párrafo del Acuerdo General de Administración XIV/2019, se exceptúa la presentación de la fianza que garantice el cumplimiento del contrato, toda vez que</w:t>
      </w:r>
      <w:r w:rsidR="00DA54C4" w:rsidRPr="00DA54C4">
        <w:rPr>
          <w:rFonts w:ascii="Arial" w:hAnsi="Arial" w:cs="Arial"/>
          <w:bCs/>
          <w:sz w:val="20"/>
          <w:szCs w:val="20"/>
        </w:rPr>
        <w:t xml:space="preserve"> </w:t>
      </w:r>
      <w:r w:rsidR="00DA54C4" w:rsidRPr="00986725">
        <w:rPr>
          <w:rFonts w:ascii="Arial" w:hAnsi="Arial" w:cs="Arial"/>
          <w:bCs/>
          <w:sz w:val="20"/>
          <w:szCs w:val="20"/>
        </w:rPr>
        <w:t>el monto del presente contrato no excede la cantidad de 7,500 UMAS</w:t>
      </w:r>
      <w:r w:rsidR="00DA54C4">
        <w:rPr>
          <w:rFonts w:ascii="Arial" w:hAnsi="Arial" w:cs="Arial"/>
          <w:bCs/>
          <w:sz w:val="20"/>
          <w:szCs w:val="20"/>
        </w:rPr>
        <w:t xml:space="preserve"> y</w:t>
      </w:r>
      <w:r w:rsidR="00986725" w:rsidRPr="00986725">
        <w:rPr>
          <w:rFonts w:ascii="Arial" w:hAnsi="Arial" w:cs="Arial"/>
          <w:bCs/>
          <w:sz w:val="20"/>
          <w:szCs w:val="20"/>
        </w:rPr>
        <w:t xml:space="preserve"> el pago se realizará en su totalidad de manera posterior a la entrega de los bienes.</w:t>
      </w:r>
      <w:r w:rsidR="00F54229">
        <w:rPr>
          <w:rFonts w:ascii="Arial" w:hAnsi="Arial" w:cs="Arial"/>
          <w:bCs/>
          <w:sz w:val="20"/>
          <w:szCs w:val="20"/>
        </w:rPr>
        <w:t xml:space="preserve"> </w:t>
      </w:r>
      <w:r w:rsidR="00F54229" w:rsidRPr="00F54229">
        <w:rPr>
          <w:rFonts w:ascii="Arial" w:hAnsi="Arial" w:cs="Arial"/>
          <w:bCs/>
          <w:sz w:val="20"/>
          <w:szCs w:val="20"/>
        </w:rPr>
        <w:t>[</w:t>
      </w:r>
      <w:r w:rsidR="00F54229" w:rsidRPr="00F54229">
        <w:rPr>
          <w:rFonts w:ascii="Arial" w:hAnsi="Arial" w:cs="Arial"/>
          <w:bCs/>
          <w:i/>
          <w:iCs/>
          <w:sz w:val="20"/>
          <w:szCs w:val="20"/>
        </w:rPr>
        <w:t>De conformidad con lo establecido en el artículo 169, fracción II, del Acuerdo General de Administración XIV/2019, el “Proveedor” se obliga a otorgar fianza expedida por institución debidamente autorizada, dentro de los diez días hábiles siguientes a la firma del contrato, por el equivalente al 10% (diez por ciento) del monto total del contrato, sin incluir el Impuesto al Valor Agregado, y hasta 20% (veinte por ciento) más en el supuesto de que por algún motivo deba incrementarse el monto o plazo pactados, cuyo texto deberá de cumplir con los requisitos que la “Suprema Corte” indique. La presente garantía deberá contratarse de modo que esté vigente hasta que los bienes materia del contrato de referencia hayan sido recibidos en su totalidad y a entera satisfacción de la “Suprema Corte”. Dicha fianza sólo podrá ser cancelada con el consentimiento expreso y por escrito de la “Suprema Corte”.]</w:t>
      </w:r>
    </w:p>
    <w:p w14:paraId="484DBBB8" w14:textId="19CBD982"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Octava. Pagos en exceso</w:t>
      </w:r>
      <w:r w:rsidRPr="00F93C8E">
        <w:rPr>
          <w:rFonts w:ascii="Arial" w:eastAsia="Times New Roman" w:hAnsi="Arial" w:cs="Arial"/>
          <w:bCs/>
          <w:snapToGrid w:val="0"/>
          <w:sz w:val="20"/>
          <w:szCs w:val="20"/>
          <w:lang w:val="es-ES_tradnl" w:eastAsia="es-ES"/>
        </w:rPr>
        <w:t xml:space="preserve">. Tratándose de pagos en exceso que haya recibido el </w:t>
      </w:r>
      <w:r w:rsidR="008454F7">
        <w:rPr>
          <w:rFonts w:ascii="Arial" w:eastAsia="Times New Roman" w:hAnsi="Arial" w:cs="Arial"/>
          <w:bCs/>
          <w:snapToGrid w:val="0"/>
          <w:sz w:val="20"/>
          <w:szCs w:val="20"/>
          <w:lang w:val="es-ES_tradnl" w:eastAsia="es-ES"/>
        </w:rPr>
        <w:t>“Proveedor”</w:t>
      </w:r>
      <w:r w:rsidRPr="00F93C8E">
        <w:rPr>
          <w:rFonts w:ascii="Arial" w:eastAsia="Times New Roman" w:hAnsi="Arial" w:cs="Arial"/>
          <w:bCs/>
          <w:snapToGrid w:val="0"/>
          <w:sz w:val="20"/>
          <w:szCs w:val="20"/>
          <w:lang w:val="es-ES_tradnl" w:eastAsia="es-ES"/>
        </w:rPr>
        <w:t xml:space="preserve">,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w:t>
      </w:r>
      <w:r w:rsidR="008454F7">
        <w:rPr>
          <w:rFonts w:ascii="Arial" w:eastAsia="Times New Roman" w:hAnsi="Arial" w:cs="Arial"/>
          <w:bCs/>
          <w:snapToGrid w:val="0"/>
          <w:sz w:val="20"/>
          <w:szCs w:val="20"/>
          <w:lang w:val="es-ES_tradnl" w:eastAsia="es-ES"/>
        </w:rPr>
        <w:t>“Proveedor”</w:t>
      </w:r>
      <w:r w:rsidRPr="00F93C8E">
        <w:rPr>
          <w:rFonts w:ascii="Arial" w:eastAsia="Times New Roman" w:hAnsi="Arial" w:cs="Arial"/>
          <w:bCs/>
          <w:snapToGrid w:val="0"/>
          <w:sz w:val="20"/>
          <w:szCs w:val="20"/>
          <w:lang w:val="es-ES_tradnl" w:eastAsia="es-ES"/>
        </w:rPr>
        <w:t>, hasta la fecha que se pongan efectivamente las cantidades a disposición de la “Suprema Corte”.</w:t>
      </w:r>
    </w:p>
    <w:p w14:paraId="69276B6A" w14:textId="6D1A447D" w:rsidR="00171E9A" w:rsidRPr="00F93C8E" w:rsidRDefault="00986725"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Novena</w:t>
      </w:r>
      <w:r w:rsidR="00171E9A" w:rsidRPr="001422DC">
        <w:rPr>
          <w:rFonts w:ascii="Arial" w:eastAsia="Times New Roman" w:hAnsi="Arial" w:cs="Arial"/>
          <w:b/>
          <w:snapToGrid w:val="0"/>
          <w:sz w:val="20"/>
          <w:szCs w:val="20"/>
          <w:lang w:val="es-ES_tradnl" w:eastAsia="es-ES"/>
        </w:rPr>
        <w:t>. Propiedad intelectual</w:t>
      </w:r>
      <w:r w:rsidR="00171E9A" w:rsidRPr="00F93C8E">
        <w:rPr>
          <w:rFonts w:ascii="Arial" w:eastAsia="Times New Roman" w:hAnsi="Arial" w:cs="Arial"/>
          <w:bCs/>
          <w:snapToGrid w:val="0"/>
          <w:sz w:val="20"/>
          <w:szCs w:val="20"/>
          <w:lang w:val="es-ES_tradnl" w:eastAsia="es-ES"/>
        </w:rPr>
        <w:t xml:space="preserve">. El </w:t>
      </w:r>
      <w:r w:rsidR="008454F7">
        <w:rPr>
          <w:rFonts w:ascii="Arial" w:eastAsia="Times New Roman" w:hAnsi="Arial" w:cs="Arial"/>
          <w:bCs/>
          <w:snapToGrid w:val="0"/>
          <w:sz w:val="20"/>
          <w:szCs w:val="20"/>
          <w:lang w:val="es-ES_tradnl" w:eastAsia="es-ES"/>
        </w:rPr>
        <w:t>“Proveedor”</w:t>
      </w:r>
      <w:r w:rsidR="00171E9A" w:rsidRPr="00F93C8E">
        <w:rPr>
          <w:rFonts w:ascii="Arial" w:eastAsia="Times New Roman" w:hAnsi="Arial" w:cs="Arial"/>
          <w:bCs/>
          <w:snapToGrid w:val="0"/>
          <w:sz w:val="20"/>
          <w:szCs w:val="20"/>
          <w:lang w:val="es-ES_tradnl" w:eastAsia="es-ES"/>
        </w:rPr>
        <w:t xml:space="preserve"> asume totalmente la responsabilidad para el caso de que, </w:t>
      </w:r>
      <w:r w:rsidRPr="00986725">
        <w:rPr>
          <w:rFonts w:ascii="Arial" w:eastAsia="Times New Roman" w:hAnsi="Arial" w:cs="Arial"/>
          <w:bCs/>
          <w:snapToGrid w:val="0"/>
          <w:sz w:val="20"/>
          <w:szCs w:val="20"/>
          <w:lang w:val="es-ES_tradnl" w:eastAsia="es-ES"/>
        </w:rPr>
        <w:t>al proveer los bienes, objeto de este contrato,</w:t>
      </w:r>
      <w:r w:rsidR="00171E9A" w:rsidRPr="00F93C8E">
        <w:rPr>
          <w:rFonts w:ascii="Arial" w:eastAsia="Times New Roman" w:hAnsi="Arial" w:cs="Arial"/>
          <w:bCs/>
          <w:snapToGrid w:val="0"/>
          <w:sz w:val="20"/>
          <w:szCs w:val="20"/>
          <w:lang w:val="es-ES_tradnl" w:eastAsia="es-ES"/>
        </w:rPr>
        <w:t xml:space="preserve"> infrinja derechos de propiedad intelectual y por lo tanto libera a la “Suprema Corte” de cualquier responsabilidad de carácter civil, penal, fiscal, de propiedad industrial o de cualquier otra índole.</w:t>
      </w:r>
    </w:p>
    <w:p w14:paraId="2850BF17" w14:textId="0840B332" w:rsidR="00171E9A" w:rsidRPr="006C2FE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Asimismo,</w:t>
      </w:r>
      <w:r w:rsidR="00AC53A2">
        <w:rPr>
          <w:rFonts w:ascii="Arial" w:eastAsia="Times New Roman" w:hAnsi="Arial" w:cs="Arial"/>
          <w:bCs/>
          <w:snapToGrid w:val="0"/>
          <w:sz w:val="20"/>
          <w:szCs w:val="20"/>
          <w:lang w:val="es-ES_tradnl" w:eastAsia="es-ES"/>
        </w:rPr>
        <w:t xml:space="preserve"> </w:t>
      </w:r>
      <w:r w:rsidRPr="006C2FEA">
        <w:rPr>
          <w:rFonts w:ascii="Arial" w:eastAsia="Times New Roman" w:hAnsi="Arial" w:cs="Arial"/>
          <w:bCs/>
          <w:snapToGrid w:val="0"/>
          <w:sz w:val="20"/>
          <w:szCs w:val="20"/>
          <w:lang w:val="es-ES_tradnl" w:eastAsia="es-ES"/>
        </w:rPr>
        <w:t xml:space="preserve">se precisa que está prohibida cualquier reproducción parcial o total, o uso distinto al autorizado de la documentación proporcionada por la “Suprema Corte”, con motivo </w:t>
      </w:r>
      <w:r w:rsidR="00986725">
        <w:rPr>
          <w:rFonts w:ascii="Arial" w:eastAsia="Times New Roman" w:hAnsi="Arial" w:cs="Arial"/>
          <w:bCs/>
          <w:snapToGrid w:val="0"/>
          <w:sz w:val="20"/>
          <w:szCs w:val="20"/>
          <w:lang w:val="es-ES_tradnl" w:eastAsia="es-ES"/>
        </w:rPr>
        <w:t>del suministro</w:t>
      </w:r>
      <w:r w:rsidR="00986725" w:rsidRPr="00986725">
        <w:rPr>
          <w:rFonts w:ascii="Arial" w:eastAsia="Times New Roman" w:hAnsi="Arial" w:cs="Arial"/>
          <w:bCs/>
          <w:snapToGrid w:val="0"/>
          <w:sz w:val="20"/>
          <w:szCs w:val="20"/>
          <w:lang w:val="es-ES_tradnl" w:eastAsia="es-ES"/>
        </w:rPr>
        <w:t xml:space="preserve"> de bienes objeto del presente contrato.</w:t>
      </w:r>
    </w:p>
    <w:p w14:paraId="3CBF9951" w14:textId="140B9A69" w:rsidR="00171E9A" w:rsidRPr="006C2FE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 xml:space="preserve">Ante cualquier uso indebido de material y/o información, o de los resultantes del procedimiento, la “Suprema Corte” podrá ejercer las acciones legales conducentes, por lo que el </w:t>
      </w:r>
      <w:r w:rsidR="008454F7">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es responsable en su totalidad de las reclamaciones que, en su caso, se efectúen respecto de los derechos de propiedad intelectual u otro derecho inherente a ésta.</w:t>
      </w:r>
    </w:p>
    <w:p w14:paraId="6762D9AF" w14:textId="60E640C0" w:rsidR="00171E9A" w:rsidRPr="006C2FE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lastRenderedPageBreak/>
        <w:t xml:space="preserve">El </w:t>
      </w:r>
      <w:r w:rsidR="008454F7">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manifiesta no encontrarse en ninguno de los supuestos de infracciones previstas en la Ley Federal del Derecho de Autor y/o Ley Federal de Protección a la Propiedad Industrial.</w:t>
      </w:r>
    </w:p>
    <w:p w14:paraId="1F7DED5C" w14:textId="32AA2115" w:rsidR="00647FD0" w:rsidRPr="006C2FEA" w:rsidRDefault="00171E9A" w:rsidP="00647F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Inexistencia de relación laboral. </w:t>
      </w:r>
      <w:r w:rsidR="00647FD0" w:rsidRPr="006C2FEA">
        <w:rPr>
          <w:rFonts w:ascii="Arial" w:eastAsia="Times New Roman" w:hAnsi="Arial" w:cs="Arial"/>
          <w:bCs/>
          <w:snapToGrid w:val="0"/>
          <w:sz w:val="20"/>
          <w:szCs w:val="20"/>
          <w:lang w:val="es-ES_tradnl" w:eastAsia="es-ES"/>
        </w:rPr>
        <w:t xml:space="preserve">Las personas que intervengan en la realización del objeto de este contrato </w:t>
      </w:r>
      <w:r w:rsidR="00463AC9" w:rsidRPr="006C2FEA">
        <w:rPr>
          <w:rFonts w:ascii="Arial" w:eastAsia="Times New Roman" w:hAnsi="Arial" w:cs="Arial"/>
          <w:bCs/>
          <w:snapToGrid w:val="0"/>
          <w:sz w:val="20"/>
          <w:szCs w:val="20"/>
          <w:lang w:val="es-ES_tradnl" w:eastAsia="es-ES"/>
        </w:rPr>
        <w:t>serán</w:t>
      </w:r>
      <w:r w:rsidR="00647FD0" w:rsidRPr="006C2FEA">
        <w:rPr>
          <w:rFonts w:ascii="Arial" w:eastAsia="Times New Roman" w:hAnsi="Arial" w:cs="Arial"/>
          <w:bCs/>
          <w:snapToGrid w:val="0"/>
          <w:sz w:val="20"/>
          <w:szCs w:val="20"/>
          <w:lang w:val="es-ES_tradnl" w:eastAsia="es-ES"/>
        </w:rPr>
        <w:t xml:space="preserve"> </w:t>
      </w:r>
      <w:r w:rsidR="00647FD0">
        <w:rPr>
          <w:rFonts w:ascii="Arial" w:eastAsia="Times New Roman" w:hAnsi="Arial" w:cs="Arial"/>
          <w:bCs/>
          <w:snapToGrid w:val="0"/>
          <w:sz w:val="20"/>
          <w:szCs w:val="20"/>
          <w:lang w:val="es-ES_tradnl" w:eastAsia="es-ES"/>
        </w:rPr>
        <w:t xml:space="preserve">personal que labora para </w:t>
      </w:r>
      <w:r w:rsidR="00647FD0" w:rsidRPr="006C2FEA">
        <w:rPr>
          <w:rFonts w:ascii="Arial" w:eastAsia="Times New Roman" w:hAnsi="Arial" w:cs="Arial"/>
          <w:bCs/>
          <w:snapToGrid w:val="0"/>
          <w:sz w:val="20"/>
          <w:szCs w:val="20"/>
          <w:lang w:val="es-ES_tradnl" w:eastAsia="es-ES"/>
        </w:rPr>
        <w:t xml:space="preserve">el </w:t>
      </w:r>
      <w:r w:rsidR="008454F7">
        <w:rPr>
          <w:rFonts w:ascii="Arial" w:eastAsia="Times New Roman" w:hAnsi="Arial" w:cs="Arial"/>
          <w:bCs/>
          <w:snapToGrid w:val="0"/>
          <w:sz w:val="20"/>
          <w:szCs w:val="20"/>
          <w:lang w:val="es-ES_tradnl" w:eastAsia="es-ES"/>
        </w:rPr>
        <w:t>“Proveedor”</w:t>
      </w:r>
      <w:r w:rsidR="00647FD0" w:rsidRPr="006C2FEA">
        <w:rPr>
          <w:rFonts w:ascii="Arial" w:eastAsia="Times New Roman" w:hAnsi="Arial" w:cs="Arial"/>
          <w:bCs/>
          <w:snapToGrid w:val="0"/>
          <w:sz w:val="20"/>
          <w:szCs w:val="20"/>
          <w:lang w:val="es-ES_tradnl" w:eastAsia="es-ES"/>
        </w:rPr>
        <w:t xml:space="preserve">, por lo que de ninguna manera existirá relación laboral entre </w:t>
      </w:r>
      <w:r w:rsidR="00DA54C4">
        <w:rPr>
          <w:rFonts w:ascii="Arial" w:eastAsia="Times New Roman" w:hAnsi="Arial" w:cs="Arial"/>
          <w:bCs/>
          <w:snapToGrid w:val="0"/>
          <w:sz w:val="20"/>
          <w:szCs w:val="20"/>
          <w:lang w:val="es-ES_tradnl" w:eastAsia="es-ES"/>
        </w:rPr>
        <w:t>é</w:t>
      </w:r>
      <w:r w:rsidR="008E5C65">
        <w:rPr>
          <w:rFonts w:ascii="Arial" w:eastAsia="Times New Roman" w:hAnsi="Arial" w:cs="Arial"/>
          <w:bCs/>
          <w:snapToGrid w:val="0"/>
          <w:sz w:val="20"/>
          <w:szCs w:val="20"/>
          <w:lang w:val="es-ES_tradnl" w:eastAsia="es-ES"/>
        </w:rPr>
        <w:t>ste</w:t>
      </w:r>
      <w:r w:rsidR="00647FD0" w:rsidRPr="006C2FEA">
        <w:rPr>
          <w:rFonts w:ascii="Arial" w:eastAsia="Times New Roman" w:hAnsi="Arial" w:cs="Arial"/>
          <w:bCs/>
          <w:snapToGrid w:val="0"/>
          <w:sz w:val="20"/>
          <w:szCs w:val="20"/>
          <w:lang w:val="es-ES_tradnl" w:eastAsia="es-ES"/>
        </w:rPr>
        <w:t xml:space="preserve"> y la “Suprema Corte”.</w:t>
      </w:r>
    </w:p>
    <w:p w14:paraId="3D07967F" w14:textId="6B645048" w:rsidR="00647FD0" w:rsidRPr="006C2FEA" w:rsidRDefault="00647FD0" w:rsidP="00647F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 xml:space="preserve">Será responsabilidad del </w:t>
      </w:r>
      <w:r w:rsidR="008454F7">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cumplir con las obligaciones que a cargo de los patrones establecen las disposiciones que regulan el SAR, INFONAVIT, IMSS y las contempladas en la Ley Federal del Trabajo; por tanto, responderá de las reclamaciones administrativas y juicios de cualquier orden que</w:t>
      </w:r>
      <w:r>
        <w:rPr>
          <w:rFonts w:ascii="Arial" w:eastAsia="Times New Roman" w:hAnsi="Arial" w:cs="Arial"/>
          <w:bCs/>
          <w:snapToGrid w:val="0"/>
          <w:sz w:val="20"/>
          <w:szCs w:val="20"/>
          <w:lang w:val="es-ES_tradnl" w:eastAsia="es-ES"/>
        </w:rPr>
        <w:t xml:space="preserve"> dicho personal</w:t>
      </w:r>
      <w:r w:rsidRPr="006C2FEA">
        <w:rPr>
          <w:rFonts w:ascii="Arial" w:eastAsia="Times New Roman" w:hAnsi="Arial" w:cs="Arial"/>
          <w:bCs/>
          <w:snapToGrid w:val="0"/>
          <w:sz w:val="20"/>
          <w:szCs w:val="20"/>
          <w:lang w:val="es-ES_tradnl" w:eastAsia="es-ES"/>
        </w:rPr>
        <w:t xml:space="preserve"> presente en su contra o de la “Suprema Corte”. El gasto que implique el cumplimiento de estas obligaciones correrá a cargo del </w:t>
      </w:r>
      <w:r w:rsidR="008454F7">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que será el único responsable de las obligaciones adquiridas con su </w:t>
      </w:r>
      <w:r>
        <w:rPr>
          <w:rFonts w:ascii="Arial" w:eastAsia="Times New Roman" w:hAnsi="Arial" w:cs="Arial"/>
          <w:bCs/>
          <w:snapToGrid w:val="0"/>
          <w:sz w:val="20"/>
          <w:szCs w:val="20"/>
          <w:lang w:val="es-ES_tradnl" w:eastAsia="es-ES"/>
        </w:rPr>
        <w:t>personal</w:t>
      </w:r>
      <w:r w:rsidRPr="006C2FEA">
        <w:rPr>
          <w:rFonts w:ascii="Arial" w:eastAsia="Times New Roman" w:hAnsi="Arial" w:cs="Arial"/>
          <w:bCs/>
          <w:snapToGrid w:val="0"/>
          <w:sz w:val="20"/>
          <w:szCs w:val="20"/>
          <w:lang w:val="es-ES_tradnl" w:eastAsia="es-ES"/>
        </w:rPr>
        <w:t>.</w:t>
      </w:r>
    </w:p>
    <w:p w14:paraId="67256931" w14:textId="07C933FA" w:rsidR="00647FD0" w:rsidRPr="006C2FEA" w:rsidRDefault="00647FD0" w:rsidP="00647F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 xml:space="preserve">La “Suprema Corte” estará facultada para requerir al </w:t>
      </w:r>
      <w:r w:rsidR="008454F7">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los comprobantes de afiliación de su personal al IMSS, así como los comprobantes de pago de las cuotas al SAR, INFONAVIT e IMSS.</w:t>
      </w:r>
    </w:p>
    <w:p w14:paraId="21415B96" w14:textId="76054780" w:rsidR="00647FD0" w:rsidRPr="006C2FEA" w:rsidRDefault="00647FD0" w:rsidP="00647F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 xml:space="preserve">En caso de que </w:t>
      </w:r>
      <w:r>
        <w:rPr>
          <w:rFonts w:ascii="Arial" w:eastAsia="Times New Roman" w:hAnsi="Arial" w:cs="Arial"/>
          <w:bCs/>
          <w:snapToGrid w:val="0"/>
          <w:sz w:val="20"/>
          <w:szCs w:val="20"/>
          <w:lang w:val="es-ES_tradnl" w:eastAsia="es-ES"/>
        </w:rPr>
        <w:t xml:space="preserve">el personal que labora para </w:t>
      </w:r>
      <w:r w:rsidRPr="006C2FEA">
        <w:rPr>
          <w:rFonts w:ascii="Arial" w:eastAsia="Times New Roman" w:hAnsi="Arial" w:cs="Arial"/>
          <w:bCs/>
          <w:snapToGrid w:val="0"/>
          <w:sz w:val="20"/>
          <w:szCs w:val="20"/>
          <w:lang w:val="es-ES_tradnl" w:eastAsia="es-ES"/>
        </w:rPr>
        <w:t xml:space="preserve">el </w:t>
      </w:r>
      <w:r w:rsidR="008454F7">
        <w:rPr>
          <w:rFonts w:ascii="Arial" w:eastAsia="Times New Roman" w:hAnsi="Arial" w:cs="Arial"/>
          <w:bCs/>
          <w:snapToGrid w:val="0"/>
          <w:sz w:val="20"/>
          <w:szCs w:val="20"/>
          <w:lang w:val="es-ES_tradnl" w:eastAsia="es-ES"/>
        </w:rPr>
        <w:t>“Proveedor”</w:t>
      </w:r>
      <w:r>
        <w:rPr>
          <w:rFonts w:ascii="Arial" w:eastAsia="Times New Roman" w:hAnsi="Arial" w:cs="Arial"/>
          <w:bCs/>
          <w:snapToGrid w:val="0"/>
          <w:sz w:val="20"/>
          <w:szCs w:val="20"/>
          <w:lang w:val="es-ES_tradnl" w:eastAsia="es-ES"/>
        </w:rPr>
        <w:t>,</w:t>
      </w:r>
      <w:r w:rsidRPr="00532891">
        <w:rPr>
          <w:rFonts w:ascii="Arial" w:eastAsia="Times New Roman" w:hAnsi="Arial" w:cs="Arial"/>
          <w:bCs/>
          <w:snapToGrid w:val="0"/>
          <w:sz w:val="20"/>
          <w:szCs w:val="20"/>
          <w:lang w:val="es-ES_tradnl" w:eastAsia="es-ES"/>
        </w:rPr>
        <w:t xml:space="preserve"> </w:t>
      </w:r>
      <w:r w:rsidRPr="00532891">
        <w:rPr>
          <w:rFonts w:ascii="Arial" w:hAnsi="Arial" w:cs="Arial"/>
          <w:sz w:val="20"/>
          <w:szCs w:val="20"/>
          <w:lang w:eastAsia="es-MX"/>
        </w:rPr>
        <w:t>ya sea de manera individual o colectiva</w:t>
      </w:r>
      <w:r>
        <w:rPr>
          <w:rFonts w:ascii="Arial" w:hAnsi="Arial" w:cs="Arial"/>
          <w:sz w:val="20"/>
          <w:szCs w:val="20"/>
          <w:lang w:eastAsia="es-MX"/>
        </w:rPr>
        <w:t>,</w:t>
      </w:r>
      <w:r w:rsidRPr="00532891">
        <w:rPr>
          <w:rFonts w:ascii="Arial" w:eastAsia="Times New Roman" w:hAnsi="Arial" w:cs="Arial"/>
          <w:bCs/>
          <w:snapToGrid w:val="0"/>
          <w:sz w:val="20"/>
          <w:szCs w:val="20"/>
          <w:lang w:val="es-ES_tradnl" w:eastAsia="es-ES"/>
        </w:rPr>
        <w:t xml:space="preserve"> </w:t>
      </w:r>
      <w:r w:rsidRPr="006C2FEA">
        <w:rPr>
          <w:rFonts w:ascii="Arial" w:eastAsia="Times New Roman" w:hAnsi="Arial" w:cs="Arial"/>
          <w:bCs/>
          <w:snapToGrid w:val="0"/>
          <w:sz w:val="20"/>
          <w:szCs w:val="20"/>
          <w:lang w:val="es-ES_tradnl" w:eastAsia="es-ES"/>
        </w:rPr>
        <w:t xml:space="preserve">ejecuten o pretendan ejecutar alguna reclamación administrativa o juicio en contra de la “Suprema Corte”, el </w:t>
      </w:r>
      <w:r w:rsidR="008454F7">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w:t>
      </w:r>
      <w:r w:rsidR="00334AEB">
        <w:rPr>
          <w:rFonts w:ascii="Arial" w:eastAsia="Times New Roman" w:hAnsi="Arial" w:cs="Arial"/>
          <w:bCs/>
          <w:snapToGrid w:val="0"/>
          <w:sz w:val="20"/>
          <w:szCs w:val="20"/>
          <w:lang w:val="es-ES_tradnl" w:eastAsia="es-ES"/>
        </w:rPr>
        <w:t>dicho personal</w:t>
      </w:r>
      <w:r w:rsidRPr="006C2FEA">
        <w:rPr>
          <w:rFonts w:ascii="Arial" w:eastAsia="Times New Roman" w:hAnsi="Arial" w:cs="Arial"/>
          <w:bCs/>
          <w:snapToGrid w:val="0"/>
          <w:sz w:val="20"/>
          <w:szCs w:val="20"/>
          <w:lang w:val="es-ES_tradnl" w:eastAsia="es-ES"/>
        </w:rPr>
        <w:t>, y deslindar a la “Suprema Corte” de cualquier tipo de responsabilidad en ese sentido.</w:t>
      </w:r>
    </w:p>
    <w:p w14:paraId="63635AB6" w14:textId="77777777" w:rsidR="00647FD0" w:rsidRPr="006C2FEA" w:rsidRDefault="00647FD0" w:rsidP="00647F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4BE87C8F" w14:textId="08612378" w:rsidR="00171E9A" w:rsidRPr="006C2FEA" w:rsidRDefault="00171E9A" w:rsidP="00647F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sidR="00986725">
        <w:rPr>
          <w:rFonts w:ascii="Arial" w:eastAsia="Times New Roman" w:hAnsi="Arial" w:cs="Arial"/>
          <w:b/>
          <w:snapToGrid w:val="0"/>
          <w:sz w:val="20"/>
          <w:szCs w:val="20"/>
          <w:lang w:val="es-ES_tradnl" w:eastAsia="es-ES"/>
        </w:rPr>
        <w:t>Primera</w:t>
      </w:r>
      <w:r w:rsidRPr="00171E9A">
        <w:rPr>
          <w:rFonts w:ascii="Arial" w:eastAsia="Times New Roman" w:hAnsi="Arial" w:cs="Arial"/>
          <w:b/>
          <w:snapToGrid w:val="0"/>
          <w:sz w:val="20"/>
          <w:szCs w:val="20"/>
          <w:lang w:val="es-ES_tradnl" w:eastAsia="es-ES"/>
        </w:rPr>
        <w:t xml:space="preserve">. Subcontratación. </w:t>
      </w:r>
      <w:r w:rsidRPr="006C2FEA">
        <w:rPr>
          <w:rFonts w:ascii="Arial" w:eastAsia="Times New Roman" w:hAnsi="Arial" w:cs="Arial"/>
          <w:bCs/>
          <w:snapToGrid w:val="0"/>
          <w:sz w:val="20"/>
          <w:szCs w:val="20"/>
          <w:lang w:val="es-ES_tradnl" w:eastAsia="es-ES"/>
        </w:rPr>
        <w:t xml:space="preserve">La “Suprema Corte” manifiesta que no aceptará la subcontratación para el cumplimiento del objeto de esta contratación. Para los efectos de esta contratación, se entiende por subcontratación el acto mediante el cual </w:t>
      </w:r>
      <w:bookmarkStart w:id="3" w:name="_Hlk164934621"/>
      <w:r w:rsidRPr="006C2FEA">
        <w:rPr>
          <w:rFonts w:ascii="Arial" w:eastAsia="Times New Roman" w:hAnsi="Arial" w:cs="Arial"/>
          <w:bCs/>
          <w:snapToGrid w:val="0"/>
          <w:sz w:val="20"/>
          <w:szCs w:val="20"/>
          <w:lang w:val="es-ES_tradnl" w:eastAsia="es-ES"/>
        </w:rPr>
        <w:t xml:space="preserve">el </w:t>
      </w:r>
      <w:r w:rsidR="008454F7">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encomienda a otra persona física o jurídica, la ejecución parcial o total del objeto del contrato.</w:t>
      </w:r>
    </w:p>
    <w:bookmarkEnd w:id="3"/>
    <w:p w14:paraId="30FF560A" w14:textId="15FBDC9F"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sidR="00986725">
        <w:rPr>
          <w:rFonts w:ascii="Arial" w:eastAsia="Times New Roman" w:hAnsi="Arial" w:cs="Arial"/>
          <w:b/>
          <w:snapToGrid w:val="0"/>
          <w:sz w:val="20"/>
          <w:szCs w:val="20"/>
          <w:lang w:val="es-ES_tradnl" w:eastAsia="es-ES"/>
        </w:rPr>
        <w:t>Segunda</w:t>
      </w:r>
      <w:r w:rsidRPr="00171E9A">
        <w:rPr>
          <w:rFonts w:ascii="Arial" w:eastAsia="Times New Roman" w:hAnsi="Arial" w:cs="Arial"/>
          <w:b/>
          <w:snapToGrid w:val="0"/>
          <w:sz w:val="20"/>
          <w:szCs w:val="20"/>
          <w:lang w:val="es-ES_tradnl" w:eastAsia="es-ES"/>
        </w:rPr>
        <w:t xml:space="preserve">. Responsabilidad civil. </w:t>
      </w:r>
      <w:r w:rsidRPr="006C2FEA">
        <w:rPr>
          <w:rFonts w:ascii="Arial" w:eastAsia="Times New Roman" w:hAnsi="Arial" w:cs="Arial"/>
          <w:bCs/>
          <w:snapToGrid w:val="0"/>
          <w:sz w:val="20"/>
          <w:szCs w:val="20"/>
          <w:lang w:val="es-ES_tradnl" w:eastAsia="es-ES"/>
        </w:rPr>
        <w:t xml:space="preserve">El </w:t>
      </w:r>
      <w:r w:rsidR="008454F7">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4E947A2D" w14:textId="0AD86209" w:rsidR="00171E9A" w:rsidRPr="006C2FE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sidR="00986725">
        <w:rPr>
          <w:rFonts w:ascii="Arial" w:eastAsia="Times New Roman" w:hAnsi="Arial" w:cs="Arial"/>
          <w:b/>
          <w:snapToGrid w:val="0"/>
          <w:sz w:val="20"/>
          <w:szCs w:val="20"/>
          <w:lang w:val="es-ES_tradnl" w:eastAsia="es-ES"/>
        </w:rPr>
        <w:t>Tercera</w:t>
      </w:r>
      <w:r w:rsidRPr="00171E9A">
        <w:rPr>
          <w:rFonts w:ascii="Arial" w:eastAsia="Times New Roman" w:hAnsi="Arial" w:cs="Arial"/>
          <w:b/>
          <w:snapToGrid w:val="0"/>
          <w:sz w:val="20"/>
          <w:szCs w:val="20"/>
          <w:lang w:val="es-ES_tradnl" w:eastAsia="es-ES"/>
        </w:rPr>
        <w:t xml:space="preserve">. Intransmisibilidad de los derechos y obligaciones derivados del presente contrato. </w:t>
      </w:r>
      <w:r w:rsidRPr="006C2FEA">
        <w:rPr>
          <w:rFonts w:ascii="Arial" w:eastAsia="Times New Roman" w:hAnsi="Arial" w:cs="Arial"/>
          <w:bCs/>
          <w:snapToGrid w:val="0"/>
          <w:sz w:val="20"/>
          <w:szCs w:val="20"/>
          <w:lang w:val="es-ES_tradnl" w:eastAsia="es-ES"/>
        </w:rPr>
        <w:t xml:space="preserve">El </w:t>
      </w:r>
      <w:r w:rsidR="008454F7">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311FE132" w14:textId="1633E21C"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sidR="00986725">
        <w:rPr>
          <w:rFonts w:ascii="Arial" w:eastAsia="Times New Roman" w:hAnsi="Arial" w:cs="Arial"/>
          <w:b/>
          <w:snapToGrid w:val="0"/>
          <w:sz w:val="20"/>
          <w:szCs w:val="20"/>
          <w:lang w:val="es-ES_tradnl" w:eastAsia="es-ES"/>
        </w:rPr>
        <w:t>Cuarta</w:t>
      </w:r>
      <w:r w:rsidRPr="00171E9A">
        <w:rPr>
          <w:rFonts w:ascii="Arial" w:eastAsia="Times New Roman" w:hAnsi="Arial" w:cs="Arial"/>
          <w:b/>
          <w:snapToGrid w:val="0"/>
          <w:sz w:val="20"/>
          <w:szCs w:val="20"/>
          <w:lang w:val="es-ES_tradnl" w:eastAsia="es-ES"/>
        </w:rPr>
        <w:t xml:space="preserve">. Del fomento a la transparencia y confidencialidad. </w:t>
      </w:r>
      <w:r w:rsidRPr="00AC53A2">
        <w:rPr>
          <w:rFonts w:ascii="Arial" w:eastAsia="Times New Roman" w:hAnsi="Arial" w:cs="Arial"/>
          <w:bCs/>
          <w:snapToGrid w:val="0"/>
          <w:sz w:val="20"/>
          <w:szCs w:val="20"/>
          <w:lang w:val="es-ES_tradnl" w:eastAsia="es-ES"/>
        </w:rPr>
        <w:t>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w:t>
      </w:r>
    </w:p>
    <w:p w14:paraId="2F0F14A1" w14:textId="60B5E927"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 xml:space="preserve">El </w:t>
      </w:r>
      <w:r w:rsidR="008454F7">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w:t>
      </w:r>
      <w:r w:rsidR="00986725">
        <w:rPr>
          <w:rFonts w:ascii="Arial" w:eastAsia="Times New Roman" w:hAnsi="Arial" w:cs="Arial"/>
          <w:bCs/>
          <w:snapToGrid w:val="0"/>
          <w:sz w:val="20"/>
          <w:szCs w:val="20"/>
          <w:lang w:val="es-ES_tradnl" w:eastAsia="es-ES"/>
        </w:rPr>
        <w:t>del suministro de bienes.</w:t>
      </w:r>
    </w:p>
    <w:p w14:paraId="709739AE" w14:textId="08E7B450" w:rsidR="00171E9A" w:rsidRPr="00AC53A2" w:rsidRDefault="00986725"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986725">
        <w:rPr>
          <w:rFonts w:ascii="Arial" w:eastAsia="Times New Roman" w:hAnsi="Arial" w:cs="Arial"/>
          <w:bCs/>
          <w:snapToGrid w:val="0"/>
          <w:sz w:val="20"/>
          <w:szCs w:val="20"/>
          <w:lang w:val="es-ES_tradnl" w:eastAsia="es-ES"/>
        </w:rPr>
        <w:t xml:space="preserve">Los bienes entregados, </w:t>
      </w:r>
      <w:r w:rsidR="00171E9A" w:rsidRPr="00AC53A2">
        <w:rPr>
          <w:rFonts w:ascii="Arial" w:eastAsia="Times New Roman" w:hAnsi="Arial" w:cs="Arial"/>
          <w:bCs/>
          <w:snapToGrid w:val="0"/>
          <w:sz w:val="20"/>
          <w:szCs w:val="20"/>
          <w:lang w:val="es-ES_tradnl" w:eastAsia="es-ES"/>
        </w:rPr>
        <w:t xml:space="preserve">total o parcialmente, especificaciones y en general la información que se encuentre en el lugar de su </w:t>
      </w:r>
      <w:r>
        <w:rPr>
          <w:rFonts w:ascii="Arial" w:eastAsia="Times New Roman" w:hAnsi="Arial" w:cs="Arial"/>
          <w:bCs/>
          <w:snapToGrid w:val="0"/>
          <w:sz w:val="20"/>
          <w:szCs w:val="20"/>
          <w:lang w:val="es-ES_tradnl" w:eastAsia="es-ES"/>
        </w:rPr>
        <w:t xml:space="preserve">entrega </w:t>
      </w:r>
      <w:r w:rsidR="00171E9A" w:rsidRPr="00AC53A2">
        <w:rPr>
          <w:rFonts w:ascii="Arial" w:eastAsia="Times New Roman" w:hAnsi="Arial" w:cs="Arial"/>
          <w:bCs/>
          <w:snapToGrid w:val="0"/>
          <w:sz w:val="20"/>
          <w:szCs w:val="20"/>
          <w:lang w:val="es-ES_tradnl" w:eastAsia="es-ES"/>
        </w:rPr>
        <w:t xml:space="preserve">o que se hubiesen entregado al </w:t>
      </w:r>
      <w:r w:rsidR="008454F7">
        <w:rPr>
          <w:rFonts w:ascii="Arial" w:eastAsia="Times New Roman" w:hAnsi="Arial" w:cs="Arial"/>
          <w:bCs/>
          <w:snapToGrid w:val="0"/>
          <w:sz w:val="20"/>
          <w:szCs w:val="20"/>
          <w:lang w:val="es-ES_tradnl" w:eastAsia="es-ES"/>
        </w:rPr>
        <w:t>“Proveedor”</w:t>
      </w:r>
      <w:r w:rsidR="00171E9A" w:rsidRPr="00AC53A2">
        <w:rPr>
          <w:rFonts w:ascii="Arial" w:eastAsia="Times New Roman" w:hAnsi="Arial" w:cs="Arial"/>
          <w:bCs/>
          <w:snapToGrid w:val="0"/>
          <w:sz w:val="20"/>
          <w:szCs w:val="20"/>
          <w:lang w:val="es-ES_tradnl" w:eastAsia="es-ES"/>
        </w:rPr>
        <w:t xml:space="preserve"> para cumplir con el objeto del presente contrato, son propiedad de la “Suprema Corte”, por lo que el </w:t>
      </w:r>
      <w:r w:rsidR="008454F7">
        <w:rPr>
          <w:rFonts w:ascii="Arial" w:eastAsia="Times New Roman" w:hAnsi="Arial" w:cs="Arial"/>
          <w:bCs/>
          <w:snapToGrid w:val="0"/>
          <w:sz w:val="20"/>
          <w:szCs w:val="20"/>
          <w:lang w:val="es-ES_tradnl" w:eastAsia="es-ES"/>
        </w:rPr>
        <w:t>“Proveedor”</w:t>
      </w:r>
      <w:r w:rsidR="00171E9A" w:rsidRPr="00AC53A2">
        <w:rPr>
          <w:rFonts w:ascii="Arial" w:eastAsia="Times New Roman" w:hAnsi="Arial" w:cs="Arial"/>
          <w:bCs/>
          <w:snapToGrid w:val="0"/>
          <w:sz w:val="20"/>
          <w:szCs w:val="20"/>
          <w:lang w:val="es-ES_tradnl" w:eastAsia="es-ES"/>
        </w:rPr>
        <w:t xml:space="preserve"> se obliga a devolver a la “Suprema Corte” el material que se le hubiese proporcionado, así como el material que llegue a realizar, obligándose a abstenerse de reproducirlos en medio electrónico o físico.</w:t>
      </w:r>
    </w:p>
    <w:p w14:paraId="748CB634" w14:textId="49D938B8"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sidR="00986725">
        <w:rPr>
          <w:rFonts w:ascii="Arial" w:eastAsia="Times New Roman" w:hAnsi="Arial" w:cs="Arial"/>
          <w:b/>
          <w:snapToGrid w:val="0"/>
          <w:sz w:val="20"/>
          <w:szCs w:val="20"/>
          <w:lang w:val="es-ES_tradnl" w:eastAsia="es-ES"/>
        </w:rPr>
        <w:t>Quinta</w:t>
      </w:r>
      <w:r w:rsidRPr="00171E9A">
        <w:rPr>
          <w:rFonts w:ascii="Arial" w:eastAsia="Times New Roman" w:hAnsi="Arial" w:cs="Arial"/>
          <w:b/>
          <w:snapToGrid w:val="0"/>
          <w:sz w:val="20"/>
          <w:szCs w:val="20"/>
          <w:lang w:val="es-ES_tradnl" w:eastAsia="es-ES"/>
        </w:rPr>
        <w:t xml:space="preserve">. Rescisión del contrato. </w:t>
      </w:r>
      <w:r w:rsidRPr="00AC53A2">
        <w:rPr>
          <w:rFonts w:ascii="Arial" w:eastAsia="Times New Roman" w:hAnsi="Arial" w:cs="Arial"/>
          <w:bCs/>
          <w:snapToGrid w:val="0"/>
          <w:sz w:val="20"/>
          <w:szCs w:val="20"/>
          <w:lang w:val="es-ES_tradnl" w:eastAsia="es-ES"/>
        </w:rPr>
        <w:t xml:space="preserve">Las “Partes” aceptan que la “Suprema Corte” podrá rescindir de manera unilateral el presente contrato sin que medie declaración judicial, en caso de que el </w:t>
      </w:r>
      <w:r w:rsidR="008454F7">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deje de cumplir cualesquiera de las obligaciones que asume en este contrato por causas que le sean imputables, o bien, en caso de ser objeto de embargo, huelga estallada, concurso mercantil o liquidación.</w:t>
      </w:r>
    </w:p>
    <w:p w14:paraId="5536DB9B" w14:textId="192DB7BA" w:rsidR="00171E9A" w:rsidRPr="00AC53A2" w:rsidRDefault="00171E9A" w:rsidP="1B43C3E3">
      <w:pPr>
        <w:pStyle w:val="Prrafodelista"/>
        <w:tabs>
          <w:tab w:val="left" w:pos="243"/>
          <w:tab w:val="left" w:pos="426"/>
          <w:tab w:val="left" w:pos="1276"/>
        </w:tabs>
        <w:spacing w:line="240" w:lineRule="auto"/>
        <w:ind w:left="-284" w:right="-410"/>
        <w:jc w:val="both"/>
        <w:rPr>
          <w:rFonts w:ascii="Arial" w:eastAsia="Times New Roman" w:hAnsi="Arial" w:cs="Arial"/>
          <w:snapToGrid w:val="0"/>
          <w:sz w:val="20"/>
          <w:szCs w:val="20"/>
          <w:lang w:val="es-ES" w:eastAsia="es-ES"/>
        </w:rPr>
      </w:pPr>
      <w:r w:rsidRPr="1B43C3E3">
        <w:rPr>
          <w:rFonts w:ascii="Arial" w:eastAsia="Times New Roman" w:hAnsi="Arial" w:cs="Arial"/>
          <w:snapToGrid w:val="0"/>
          <w:sz w:val="20"/>
          <w:szCs w:val="20"/>
          <w:lang w:val="es-ES" w:eastAsia="es-ES"/>
        </w:rPr>
        <w:t xml:space="preserve">Antes de declarar la rescisión, la “Suprema Corte” notificará por escrito las causas de recisión al </w:t>
      </w:r>
      <w:r w:rsidR="008454F7" w:rsidRPr="1B43C3E3">
        <w:rPr>
          <w:rFonts w:ascii="Arial" w:eastAsia="Times New Roman" w:hAnsi="Arial" w:cs="Arial"/>
          <w:snapToGrid w:val="0"/>
          <w:sz w:val="20"/>
          <w:szCs w:val="20"/>
          <w:lang w:val="es-ES" w:eastAsia="es-ES"/>
        </w:rPr>
        <w:t>“Proveedor”</w:t>
      </w:r>
      <w:r w:rsidRPr="1B43C3E3">
        <w:rPr>
          <w:rFonts w:ascii="Arial" w:eastAsia="Times New Roman" w:hAnsi="Arial" w:cs="Arial"/>
          <w:snapToGrid w:val="0"/>
          <w:sz w:val="20"/>
          <w:szCs w:val="20"/>
          <w:lang w:val="es-ES" w:eastAsia="es-ES"/>
        </w:rPr>
        <w:t xml:space="preserve"> en su domicilio señalado en la declaración II.5. de este instrumento,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3493A6BF" w14:textId="230AE8BD"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AC53A2">
        <w:rPr>
          <w:rFonts w:ascii="Arial" w:eastAsia="Times New Roman" w:hAnsi="Arial" w:cs="Arial"/>
          <w:bCs/>
          <w:snapToGrid w:val="0"/>
          <w:sz w:val="20"/>
          <w:szCs w:val="20"/>
          <w:lang w:val="es-ES_tradnl" w:eastAsia="es-ES"/>
        </w:rPr>
        <w:lastRenderedPageBreak/>
        <w:t xml:space="preserve">Vencido ese plazo el órgano competente de la “Suprema Corte” determinará sobre la procedencia de la rescisión, lo que se comunicará al </w:t>
      </w:r>
      <w:r w:rsidR="008454F7">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en su domicilio señalado en la declaración II.5. de este instrumento. Serán causas de rescisión del presente instrumento contractual las siguientes: 1) Si el </w:t>
      </w:r>
      <w:r w:rsidR="008454F7">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suspende la</w:t>
      </w:r>
      <w:r w:rsidR="00986725">
        <w:rPr>
          <w:rFonts w:ascii="Arial" w:eastAsia="Times New Roman" w:hAnsi="Arial" w:cs="Arial"/>
          <w:bCs/>
          <w:snapToGrid w:val="0"/>
          <w:sz w:val="20"/>
          <w:szCs w:val="20"/>
          <w:lang w:val="es-ES_tradnl" w:eastAsia="es-ES"/>
        </w:rPr>
        <w:t xml:space="preserve"> entrega de los bienes </w:t>
      </w:r>
      <w:r w:rsidRPr="00AC53A2">
        <w:rPr>
          <w:rFonts w:ascii="Arial" w:eastAsia="Times New Roman" w:hAnsi="Arial" w:cs="Arial"/>
          <w:bCs/>
          <w:snapToGrid w:val="0"/>
          <w:sz w:val="20"/>
          <w:szCs w:val="20"/>
          <w:lang w:val="es-ES_tradnl" w:eastAsia="es-ES"/>
        </w:rPr>
        <w:t>señalado</w:t>
      </w:r>
      <w:r w:rsidR="00986725">
        <w:rPr>
          <w:rFonts w:ascii="Arial" w:eastAsia="Times New Roman" w:hAnsi="Arial" w:cs="Arial"/>
          <w:bCs/>
          <w:snapToGrid w:val="0"/>
          <w:sz w:val="20"/>
          <w:szCs w:val="20"/>
          <w:lang w:val="es-ES_tradnl" w:eastAsia="es-ES"/>
        </w:rPr>
        <w:t>s</w:t>
      </w:r>
      <w:r w:rsidRPr="00AC53A2">
        <w:rPr>
          <w:rFonts w:ascii="Arial" w:eastAsia="Times New Roman" w:hAnsi="Arial" w:cs="Arial"/>
          <w:bCs/>
          <w:snapToGrid w:val="0"/>
          <w:sz w:val="20"/>
          <w:szCs w:val="20"/>
          <w:lang w:val="es-ES_tradnl" w:eastAsia="es-ES"/>
        </w:rPr>
        <w:t xml:space="preserve"> en la cláusula Primera del presente contrato. 2) Si el </w:t>
      </w:r>
      <w:r w:rsidR="008454F7">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incurre en falsedad total o parcial respecto de la información proporcionada para la celebración del presente contrato. 3) En general, por el incumplimiento por parte del </w:t>
      </w:r>
      <w:r w:rsidR="008454F7">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a cualesquiera de las obligaciones derivadas del presente contrato.</w:t>
      </w:r>
    </w:p>
    <w:p w14:paraId="742D859E" w14:textId="05C71203" w:rsidR="00171E9A" w:rsidRPr="00AC53A2" w:rsidRDefault="00171E9A" w:rsidP="1B43C3E3">
      <w:pPr>
        <w:pStyle w:val="Prrafodelista"/>
        <w:tabs>
          <w:tab w:val="left" w:pos="243"/>
          <w:tab w:val="left" w:pos="426"/>
          <w:tab w:val="left" w:pos="1276"/>
        </w:tabs>
        <w:spacing w:line="240" w:lineRule="auto"/>
        <w:ind w:left="-284" w:right="-410"/>
        <w:jc w:val="both"/>
        <w:rPr>
          <w:rFonts w:ascii="Arial" w:eastAsia="Times New Roman" w:hAnsi="Arial" w:cs="Arial"/>
          <w:snapToGrid w:val="0"/>
          <w:sz w:val="20"/>
          <w:szCs w:val="20"/>
          <w:lang w:val="es-ES" w:eastAsia="es-ES"/>
        </w:rPr>
      </w:pPr>
      <w:r w:rsidRPr="1B43C3E3">
        <w:rPr>
          <w:rFonts w:ascii="Arial" w:eastAsia="Times New Roman" w:hAnsi="Arial" w:cs="Arial"/>
          <w:b/>
          <w:bCs/>
          <w:snapToGrid w:val="0"/>
          <w:sz w:val="20"/>
          <w:szCs w:val="20"/>
          <w:lang w:val="es-ES" w:eastAsia="es-ES"/>
        </w:rPr>
        <w:t xml:space="preserve">Décima </w:t>
      </w:r>
      <w:r w:rsidR="00986725" w:rsidRPr="1B43C3E3">
        <w:rPr>
          <w:rFonts w:ascii="Arial" w:eastAsia="Times New Roman" w:hAnsi="Arial" w:cs="Arial"/>
          <w:b/>
          <w:bCs/>
          <w:snapToGrid w:val="0"/>
          <w:sz w:val="20"/>
          <w:szCs w:val="20"/>
          <w:lang w:val="es-ES" w:eastAsia="es-ES"/>
        </w:rPr>
        <w:t>Sext</w:t>
      </w:r>
      <w:r w:rsidR="00AC53A2" w:rsidRPr="1B43C3E3">
        <w:rPr>
          <w:rFonts w:ascii="Arial" w:eastAsia="Times New Roman" w:hAnsi="Arial" w:cs="Arial"/>
          <w:b/>
          <w:bCs/>
          <w:snapToGrid w:val="0"/>
          <w:sz w:val="20"/>
          <w:szCs w:val="20"/>
          <w:lang w:val="es-ES" w:eastAsia="es-ES"/>
        </w:rPr>
        <w:t>a.</w:t>
      </w:r>
      <w:r w:rsidRPr="1B43C3E3">
        <w:rPr>
          <w:rFonts w:ascii="Arial" w:eastAsia="Times New Roman" w:hAnsi="Arial" w:cs="Arial"/>
          <w:b/>
          <w:bCs/>
          <w:snapToGrid w:val="0"/>
          <w:sz w:val="20"/>
          <w:szCs w:val="20"/>
          <w:lang w:val="es-ES" w:eastAsia="es-ES"/>
        </w:rPr>
        <w:t xml:space="preserve"> Supuestos de terminación del contrato diversos a la rescisión. </w:t>
      </w:r>
      <w:r w:rsidRPr="1B43C3E3">
        <w:rPr>
          <w:rFonts w:ascii="Arial" w:eastAsia="Times New Roman" w:hAnsi="Arial" w:cs="Arial"/>
          <w:snapToGrid w:val="0"/>
          <w:sz w:val="20"/>
          <w:szCs w:val="20"/>
          <w:lang w:val="es-ES" w:eastAsia="es-ES"/>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116BE521" w14:textId="4FA3270D"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sidR="00986725">
        <w:rPr>
          <w:rFonts w:ascii="Arial" w:eastAsia="Times New Roman" w:hAnsi="Arial" w:cs="Arial"/>
          <w:b/>
          <w:snapToGrid w:val="0"/>
          <w:sz w:val="20"/>
          <w:szCs w:val="20"/>
          <w:lang w:val="es-ES_tradnl" w:eastAsia="es-ES"/>
        </w:rPr>
        <w:t>Séptima</w:t>
      </w:r>
      <w:r w:rsidRPr="00171E9A">
        <w:rPr>
          <w:rFonts w:ascii="Arial" w:eastAsia="Times New Roman" w:hAnsi="Arial" w:cs="Arial"/>
          <w:b/>
          <w:snapToGrid w:val="0"/>
          <w:sz w:val="20"/>
          <w:szCs w:val="20"/>
          <w:lang w:val="es-ES_tradnl" w:eastAsia="es-ES"/>
        </w:rPr>
        <w:t xml:space="preserve">. Suspensión temporal del contrato. </w:t>
      </w:r>
      <w:r w:rsidRPr="00AC53A2">
        <w:rPr>
          <w:rFonts w:ascii="Arial" w:eastAsia="Times New Roman" w:hAnsi="Arial" w:cs="Arial"/>
          <w:bCs/>
          <w:snapToGrid w:val="0"/>
          <w:sz w:val="20"/>
          <w:szCs w:val="20"/>
          <w:lang w:val="es-ES_tradnl" w:eastAsia="es-ES"/>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7341D7A9" w14:textId="5E8FE3DC" w:rsidR="00171E9A" w:rsidRPr="00AC53A2" w:rsidRDefault="00986725" w:rsidP="1B43C3E3">
      <w:pPr>
        <w:pStyle w:val="Prrafodelista"/>
        <w:tabs>
          <w:tab w:val="left" w:pos="243"/>
          <w:tab w:val="left" w:pos="426"/>
          <w:tab w:val="left" w:pos="1276"/>
        </w:tabs>
        <w:spacing w:line="240" w:lineRule="auto"/>
        <w:ind w:left="-284" w:right="-410"/>
        <w:jc w:val="both"/>
        <w:rPr>
          <w:rFonts w:ascii="Arial" w:eastAsia="Times New Roman" w:hAnsi="Arial" w:cs="Arial"/>
          <w:snapToGrid w:val="0"/>
          <w:sz w:val="20"/>
          <w:szCs w:val="20"/>
          <w:lang w:val="es-ES" w:eastAsia="es-ES"/>
        </w:rPr>
      </w:pPr>
      <w:r w:rsidRPr="1B43C3E3">
        <w:rPr>
          <w:rFonts w:ascii="Arial" w:eastAsia="Times New Roman" w:hAnsi="Arial" w:cs="Arial"/>
          <w:b/>
          <w:bCs/>
          <w:snapToGrid w:val="0"/>
          <w:sz w:val="20"/>
          <w:szCs w:val="20"/>
          <w:lang w:val="es-ES" w:eastAsia="es-ES"/>
        </w:rPr>
        <w:t>Décima Octava</w:t>
      </w:r>
      <w:r w:rsidR="00171E9A" w:rsidRPr="1B43C3E3">
        <w:rPr>
          <w:rFonts w:ascii="Arial" w:eastAsia="Times New Roman" w:hAnsi="Arial" w:cs="Arial"/>
          <w:b/>
          <w:bCs/>
          <w:snapToGrid w:val="0"/>
          <w:sz w:val="20"/>
          <w:szCs w:val="20"/>
          <w:lang w:val="es-ES" w:eastAsia="es-ES"/>
        </w:rPr>
        <w:t xml:space="preserve">. Modificación del contrato. </w:t>
      </w:r>
      <w:r w:rsidR="00171E9A" w:rsidRPr="1B43C3E3">
        <w:rPr>
          <w:rFonts w:ascii="Arial" w:eastAsia="Times New Roman" w:hAnsi="Arial" w:cs="Arial"/>
          <w:snapToGrid w:val="0"/>
          <w:sz w:val="20"/>
          <w:szCs w:val="20"/>
          <w:lang w:val="es-ES" w:eastAsia="es-ES"/>
        </w:rPr>
        <w:t>Las condiciones pactadas en el presente instrumento podrán ser objeto de modificación en términos de lo previsto en los artículos 14, fracción XX y 148, del Acuerdo General de Administración XIV/2019.</w:t>
      </w:r>
    </w:p>
    <w:p w14:paraId="3FFB62D5" w14:textId="1B6D4E6E" w:rsidR="00171E9A" w:rsidRPr="00AC53A2" w:rsidRDefault="00986725"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Décima Novena</w:t>
      </w:r>
      <w:r w:rsidR="00171E9A" w:rsidRPr="00171E9A">
        <w:rPr>
          <w:rFonts w:ascii="Arial" w:eastAsia="Times New Roman" w:hAnsi="Arial" w:cs="Arial"/>
          <w:b/>
          <w:snapToGrid w:val="0"/>
          <w:sz w:val="20"/>
          <w:szCs w:val="20"/>
          <w:lang w:val="es-ES_tradnl" w:eastAsia="es-ES"/>
        </w:rPr>
        <w:t xml:space="preserve">. Vicios Ocultos. </w:t>
      </w:r>
      <w:r w:rsidR="00171E9A" w:rsidRPr="00AC53A2">
        <w:rPr>
          <w:rFonts w:ascii="Arial" w:eastAsia="Times New Roman" w:hAnsi="Arial" w:cs="Arial"/>
          <w:bCs/>
          <w:snapToGrid w:val="0"/>
          <w:sz w:val="20"/>
          <w:szCs w:val="20"/>
          <w:lang w:val="es-ES_tradnl" w:eastAsia="es-ES"/>
        </w:rPr>
        <w:t xml:space="preserve">El </w:t>
      </w:r>
      <w:r w:rsidR="008454F7">
        <w:rPr>
          <w:rFonts w:ascii="Arial" w:eastAsia="Times New Roman" w:hAnsi="Arial" w:cs="Arial"/>
          <w:bCs/>
          <w:snapToGrid w:val="0"/>
          <w:sz w:val="20"/>
          <w:szCs w:val="20"/>
          <w:lang w:val="es-ES_tradnl" w:eastAsia="es-ES"/>
        </w:rPr>
        <w:t>“Proveedor”</w:t>
      </w:r>
      <w:r w:rsidR="00171E9A" w:rsidRPr="00AC53A2">
        <w:rPr>
          <w:rFonts w:ascii="Arial" w:eastAsia="Times New Roman" w:hAnsi="Arial" w:cs="Arial"/>
          <w:bCs/>
          <w:snapToGrid w:val="0"/>
          <w:sz w:val="20"/>
          <w:szCs w:val="20"/>
          <w:lang w:val="es-ES_tradnl" w:eastAsia="es-ES"/>
        </w:rPr>
        <w:t xml:space="preserve"> queda obligado ante la “Suprema Corte” a responder de los defectos y vicios ocultos de la calidad de l</w:t>
      </w:r>
      <w:r>
        <w:rPr>
          <w:rFonts w:ascii="Arial" w:eastAsia="Times New Roman" w:hAnsi="Arial" w:cs="Arial"/>
          <w:bCs/>
          <w:snapToGrid w:val="0"/>
          <w:sz w:val="20"/>
          <w:szCs w:val="20"/>
          <w:lang w:val="es-ES_tradnl" w:eastAsia="es-ES"/>
        </w:rPr>
        <w:t>a calidad de los bienes</w:t>
      </w:r>
      <w:r w:rsidR="00171E9A" w:rsidRPr="00AC53A2">
        <w:rPr>
          <w:rFonts w:ascii="Arial" w:eastAsia="Times New Roman" w:hAnsi="Arial" w:cs="Arial"/>
          <w:bCs/>
          <w:snapToGrid w:val="0"/>
          <w:sz w:val="20"/>
          <w:szCs w:val="20"/>
          <w:lang w:val="es-ES_tradnl" w:eastAsia="es-ES"/>
        </w:rPr>
        <w:t>, así como de cualquier otra responsabilidad en que hubiere incurrido, en los términos de la legislación aplicable.</w:t>
      </w:r>
    </w:p>
    <w:p w14:paraId="2A0B69B6" w14:textId="23296DE6"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Vigésima. Administrador del contrato</w:t>
      </w:r>
      <w:r w:rsidRPr="00AC53A2">
        <w:rPr>
          <w:rFonts w:ascii="Arial" w:eastAsia="Times New Roman" w:hAnsi="Arial" w:cs="Arial"/>
          <w:bCs/>
          <w:snapToGrid w:val="0"/>
          <w:sz w:val="20"/>
          <w:szCs w:val="20"/>
          <w:lang w:val="es-ES_tradnl" w:eastAsia="es-ES"/>
        </w:rPr>
        <w:t xml:space="preserve">. La “Suprema Corte” designa a la persona Titular de la Subdirección General de Servicios adscrita a la Dirección General de Infraestructura Física de la “Suprema” Corte”, como “Administrador” del presente contrato, quien supervisará su estricto cumplimiento; en consecuencia, deberá revisar e inspeccionar las actividades que desempeñe el </w:t>
      </w:r>
      <w:r w:rsidR="008454F7">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así como girar las instrucciones que considere oportunas y verificar que los </w:t>
      </w:r>
      <w:r w:rsidR="00986725">
        <w:rPr>
          <w:rFonts w:ascii="Arial" w:eastAsia="Times New Roman" w:hAnsi="Arial" w:cs="Arial"/>
          <w:bCs/>
          <w:snapToGrid w:val="0"/>
          <w:sz w:val="20"/>
          <w:szCs w:val="20"/>
          <w:lang w:val="es-ES_tradnl" w:eastAsia="es-ES"/>
        </w:rPr>
        <w:t>bienes,</w:t>
      </w:r>
      <w:r w:rsidRPr="00AC53A2">
        <w:rPr>
          <w:rFonts w:ascii="Arial" w:eastAsia="Times New Roman" w:hAnsi="Arial" w:cs="Arial"/>
          <w:bCs/>
          <w:snapToGrid w:val="0"/>
          <w:sz w:val="20"/>
          <w:szCs w:val="20"/>
          <w:lang w:val="es-ES_tradnl" w:eastAsia="es-ES"/>
        </w:rPr>
        <w:t xml:space="preserve"> objeto de este contrato, cumplan con las especificaciones señaladas en el presente instrumento.</w:t>
      </w:r>
    </w:p>
    <w:p w14:paraId="12E326EA" w14:textId="216ACD03" w:rsidR="00171E9A" w:rsidRPr="00AC53A2" w:rsidRDefault="00171E9A" w:rsidP="1B43C3E3">
      <w:pPr>
        <w:pStyle w:val="Prrafodelista"/>
        <w:tabs>
          <w:tab w:val="left" w:pos="243"/>
          <w:tab w:val="left" w:pos="426"/>
          <w:tab w:val="left" w:pos="1276"/>
        </w:tabs>
        <w:spacing w:line="240" w:lineRule="auto"/>
        <w:ind w:left="-284" w:right="-410"/>
        <w:jc w:val="both"/>
        <w:rPr>
          <w:rFonts w:ascii="Arial" w:eastAsia="Times New Roman" w:hAnsi="Arial" w:cs="Arial"/>
          <w:snapToGrid w:val="0"/>
          <w:sz w:val="20"/>
          <w:szCs w:val="20"/>
          <w:lang w:val="es-ES" w:eastAsia="es-ES"/>
        </w:rPr>
      </w:pPr>
      <w:r w:rsidRPr="1B43C3E3">
        <w:rPr>
          <w:rFonts w:ascii="Arial" w:eastAsia="Times New Roman" w:hAnsi="Arial" w:cs="Arial"/>
          <w:snapToGrid w:val="0"/>
          <w:sz w:val="20"/>
          <w:szCs w:val="20"/>
          <w:lang w:val="es-ES" w:eastAsia="es-ES"/>
        </w:rPr>
        <w:t xml:space="preserve">La Directora General de Infraestructura Física de la “Suprema Corte” podrá sustituir al “Administrador” del contrato, lo que informará por escrito al </w:t>
      </w:r>
      <w:r w:rsidR="008454F7" w:rsidRPr="1B43C3E3">
        <w:rPr>
          <w:rFonts w:ascii="Arial" w:eastAsia="Times New Roman" w:hAnsi="Arial" w:cs="Arial"/>
          <w:snapToGrid w:val="0"/>
          <w:sz w:val="20"/>
          <w:szCs w:val="20"/>
          <w:lang w:val="es-ES" w:eastAsia="es-ES"/>
        </w:rPr>
        <w:t>“Proveedor”</w:t>
      </w:r>
      <w:r w:rsidRPr="1B43C3E3">
        <w:rPr>
          <w:rFonts w:ascii="Arial" w:eastAsia="Times New Roman" w:hAnsi="Arial" w:cs="Arial"/>
          <w:snapToGrid w:val="0"/>
          <w:sz w:val="20"/>
          <w:szCs w:val="20"/>
          <w:lang w:val="es-ES" w:eastAsia="es-ES"/>
        </w:rPr>
        <w:t>.</w:t>
      </w:r>
    </w:p>
    <w:p w14:paraId="148EA700" w14:textId="34D3E508" w:rsidR="00DA54C4" w:rsidRDefault="00171E9A" w:rsidP="1B43C3E3">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Vigésima </w:t>
      </w:r>
      <w:r w:rsidR="00986725">
        <w:rPr>
          <w:rFonts w:ascii="Arial" w:eastAsia="Times New Roman" w:hAnsi="Arial" w:cs="Arial"/>
          <w:b/>
          <w:snapToGrid w:val="0"/>
          <w:sz w:val="20"/>
          <w:szCs w:val="20"/>
          <w:lang w:val="es-ES_tradnl" w:eastAsia="es-ES"/>
        </w:rPr>
        <w:t>Primer</w:t>
      </w:r>
      <w:r w:rsidR="00AC53A2">
        <w:rPr>
          <w:rFonts w:ascii="Arial" w:eastAsia="Times New Roman" w:hAnsi="Arial" w:cs="Arial"/>
          <w:b/>
          <w:snapToGrid w:val="0"/>
          <w:sz w:val="20"/>
          <w:szCs w:val="20"/>
          <w:lang w:val="es-ES_tradnl" w:eastAsia="es-ES"/>
        </w:rPr>
        <w:t>a</w:t>
      </w:r>
      <w:r w:rsidRPr="00171E9A">
        <w:rPr>
          <w:rFonts w:ascii="Arial" w:eastAsia="Times New Roman" w:hAnsi="Arial" w:cs="Arial"/>
          <w:b/>
          <w:snapToGrid w:val="0"/>
          <w:sz w:val="20"/>
          <w:szCs w:val="20"/>
          <w:lang w:val="es-ES_tradnl" w:eastAsia="es-ES"/>
        </w:rPr>
        <w:t xml:space="preserve">. Garantía </w:t>
      </w:r>
      <w:r w:rsidR="00986725">
        <w:rPr>
          <w:rFonts w:ascii="Arial" w:eastAsia="Times New Roman" w:hAnsi="Arial" w:cs="Arial"/>
          <w:b/>
          <w:snapToGrid w:val="0"/>
          <w:sz w:val="20"/>
          <w:szCs w:val="20"/>
          <w:lang w:val="es-ES_tradnl" w:eastAsia="es-ES"/>
        </w:rPr>
        <w:t>de los bienes</w:t>
      </w:r>
      <w:r w:rsidRPr="00171E9A">
        <w:rPr>
          <w:rFonts w:ascii="Arial" w:eastAsia="Times New Roman" w:hAnsi="Arial" w:cs="Arial"/>
          <w:b/>
          <w:snapToGrid w:val="0"/>
          <w:sz w:val="20"/>
          <w:szCs w:val="20"/>
          <w:lang w:val="es-ES_tradnl" w:eastAsia="es-ES"/>
        </w:rPr>
        <w:t xml:space="preserve">. </w:t>
      </w:r>
      <w:r w:rsidR="00F34CCE">
        <w:rPr>
          <w:rFonts w:ascii="Arial" w:eastAsia="Times New Roman" w:hAnsi="Arial" w:cs="Arial"/>
          <w:bCs/>
          <w:snapToGrid w:val="0"/>
          <w:sz w:val="20"/>
          <w:szCs w:val="20"/>
          <w:lang w:val="es-ES_tradnl" w:eastAsia="es-ES"/>
        </w:rPr>
        <w:t xml:space="preserve">El </w:t>
      </w:r>
      <w:r w:rsidR="008454F7">
        <w:rPr>
          <w:rFonts w:ascii="Arial" w:eastAsia="Times New Roman" w:hAnsi="Arial" w:cs="Arial"/>
          <w:bCs/>
          <w:snapToGrid w:val="0"/>
          <w:sz w:val="20"/>
          <w:szCs w:val="20"/>
          <w:lang w:val="es-ES_tradnl" w:eastAsia="es-ES"/>
        </w:rPr>
        <w:t>“Proveedor”</w:t>
      </w:r>
      <w:r w:rsidR="00F34CCE">
        <w:rPr>
          <w:rFonts w:ascii="Arial" w:eastAsia="Times New Roman" w:hAnsi="Arial" w:cs="Arial"/>
          <w:bCs/>
          <w:snapToGrid w:val="0"/>
          <w:sz w:val="20"/>
          <w:szCs w:val="20"/>
          <w:lang w:val="es-ES_tradnl" w:eastAsia="es-ES"/>
        </w:rPr>
        <w:t xml:space="preserve"> deberá presentar </w:t>
      </w:r>
      <w:bookmarkStart w:id="4" w:name="_Hlk166000023"/>
      <w:r w:rsidR="00986725" w:rsidRPr="00986725">
        <w:rPr>
          <w:rFonts w:ascii="Arial" w:eastAsia="Times New Roman" w:hAnsi="Arial" w:cs="Arial"/>
          <w:bCs/>
          <w:snapToGrid w:val="0"/>
          <w:sz w:val="20"/>
          <w:szCs w:val="20"/>
          <w:lang w:val="es-ES_tradnl" w:eastAsia="es-ES"/>
        </w:rPr>
        <w:t xml:space="preserve">garantía </w:t>
      </w:r>
      <w:r w:rsidR="00F75AA2" w:rsidRPr="00F75AA2">
        <w:rPr>
          <w:rFonts w:ascii="Arial" w:eastAsia="Times New Roman" w:hAnsi="Arial" w:cs="Arial"/>
          <w:bCs/>
          <w:snapToGrid w:val="0"/>
          <w:sz w:val="20"/>
          <w:szCs w:val="20"/>
          <w:lang w:val="es-ES_tradnl" w:eastAsia="es-ES"/>
        </w:rPr>
        <w:t>respecto a que los bienes serán de la calidad requerida, nuevos y de procedencia lícita.</w:t>
      </w:r>
      <w:bookmarkEnd w:id="4"/>
    </w:p>
    <w:p w14:paraId="73ADB414" w14:textId="2B00F258" w:rsidR="00171E9A" w:rsidRPr="00AC53A2" w:rsidRDefault="00171E9A" w:rsidP="1B43C3E3">
      <w:pPr>
        <w:pStyle w:val="Prrafodelista"/>
        <w:tabs>
          <w:tab w:val="left" w:pos="243"/>
          <w:tab w:val="left" w:pos="426"/>
          <w:tab w:val="left" w:pos="1276"/>
        </w:tabs>
        <w:spacing w:line="240" w:lineRule="auto"/>
        <w:ind w:left="-284" w:right="-410"/>
        <w:jc w:val="both"/>
        <w:rPr>
          <w:rFonts w:ascii="Arial" w:eastAsia="Times New Roman" w:hAnsi="Arial" w:cs="Arial"/>
          <w:snapToGrid w:val="0"/>
          <w:sz w:val="20"/>
          <w:szCs w:val="20"/>
          <w:lang w:val="es-ES" w:eastAsia="es-ES"/>
        </w:rPr>
      </w:pPr>
      <w:r w:rsidRPr="1B43C3E3">
        <w:rPr>
          <w:rFonts w:ascii="Arial" w:eastAsia="Times New Roman" w:hAnsi="Arial" w:cs="Arial"/>
          <w:b/>
          <w:bCs/>
          <w:snapToGrid w:val="0"/>
          <w:sz w:val="20"/>
          <w:szCs w:val="20"/>
          <w:lang w:val="es-ES" w:eastAsia="es-ES"/>
        </w:rPr>
        <w:t xml:space="preserve">Vigésima </w:t>
      </w:r>
      <w:r w:rsidR="00986725" w:rsidRPr="1B43C3E3">
        <w:rPr>
          <w:rFonts w:ascii="Arial" w:eastAsia="Times New Roman" w:hAnsi="Arial" w:cs="Arial"/>
          <w:b/>
          <w:bCs/>
          <w:snapToGrid w:val="0"/>
          <w:sz w:val="20"/>
          <w:szCs w:val="20"/>
          <w:lang w:val="es-ES" w:eastAsia="es-ES"/>
        </w:rPr>
        <w:t>Segunda</w:t>
      </w:r>
      <w:r w:rsidRPr="1B43C3E3">
        <w:rPr>
          <w:rFonts w:ascii="Arial" w:eastAsia="Times New Roman" w:hAnsi="Arial" w:cs="Arial"/>
          <w:b/>
          <w:bCs/>
          <w:snapToGrid w:val="0"/>
          <w:sz w:val="20"/>
          <w:szCs w:val="20"/>
          <w:lang w:val="es-ES" w:eastAsia="es-ES"/>
        </w:rPr>
        <w:t xml:space="preserve">. Resolución de controversias. </w:t>
      </w:r>
      <w:r w:rsidRPr="1B43C3E3">
        <w:rPr>
          <w:rFonts w:ascii="Arial" w:eastAsia="Times New Roman" w:hAnsi="Arial" w:cs="Arial"/>
          <w:snapToGrid w:val="0"/>
          <w:sz w:val="20"/>
          <w:szCs w:val="20"/>
          <w:lang w:val="es-ES" w:eastAsia="es-ES"/>
        </w:rPr>
        <w:t xml:space="preserve">Para efecto de la interpretación y cumplimiento de lo estipulado en este instrumento, el </w:t>
      </w:r>
      <w:r w:rsidR="008454F7" w:rsidRPr="1B43C3E3">
        <w:rPr>
          <w:rFonts w:ascii="Arial" w:eastAsia="Times New Roman" w:hAnsi="Arial" w:cs="Arial"/>
          <w:snapToGrid w:val="0"/>
          <w:sz w:val="20"/>
          <w:szCs w:val="20"/>
          <w:lang w:val="es-ES" w:eastAsia="es-ES"/>
        </w:rPr>
        <w:t>“Proveedor”</w:t>
      </w:r>
      <w:r w:rsidRPr="1B43C3E3">
        <w:rPr>
          <w:rFonts w:ascii="Arial" w:eastAsia="Times New Roman" w:hAnsi="Arial" w:cs="Arial"/>
          <w:snapToGrid w:val="0"/>
          <w:sz w:val="20"/>
          <w:szCs w:val="20"/>
          <w:lang w:val="es-ES" w:eastAsia="es-ES"/>
        </w:rPr>
        <w:t xml:space="preserve"> se somete expresamente a las decisiones del Tribunal Pleno de la “Suprema Corte” renunciando en forma expresa a cualquier otro fuero que, </w:t>
      </w:r>
      <w:proofErr w:type="gramStart"/>
      <w:r w:rsidRPr="1B43C3E3">
        <w:rPr>
          <w:rFonts w:ascii="Arial" w:eastAsia="Times New Roman" w:hAnsi="Arial" w:cs="Arial"/>
          <w:snapToGrid w:val="0"/>
          <w:sz w:val="20"/>
          <w:szCs w:val="20"/>
          <w:lang w:val="es-ES" w:eastAsia="es-ES"/>
        </w:rPr>
        <w:t>en razón de</w:t>
      </w:r>
      <w:proofErr w:type="gramEnd"/>
      <w:r w:rsidRPr="1B43C3E3">
        <w:rPr>
          <w:rFonts w:ascii="Arial" w:eastAsia="Times New Roman" w:hAnsi="Arial" w:cs="Arial"/>
          <w:snapToGrid w:val="0"/>
          <w:sz w:val="20"/>
          <w:szCs w:val="20"/>
          <w:lang w:val="es-ES" w:eastAsia="es-ES"/>
        </w:rPr>
        <w:t xml:space="preserve"> su domicilio o vecindad, tenga o llegare a tener, de conformidad con lo indicado en el artículo 11, fracción XXII, de la Ley Orgánica del Poder Judicial de la Federación.</w:t>
      </w:r>
    </w:p>
    <w:p w14:paraId="69E25B13" w14:textId="77777777"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Las “Partes” acuerdan que cualquier notificación que tengan que realizarse de una parte a otra, se realizará por escrito en el domicilio que respectivamente han señalado en las declaraciones I.4. y II.5. de este instrumento.</w:t>
      </w:r>
    </w:p>
    <w:p w14:paraId="67D07459" w14:textId="774A3E7E" w:rsidR="00AC53A2" w:rsidRDefault="00AC53A2" w:rsidP="00AC53A2">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Vigésima </w:t>
      </w:r>
      <w:r w:rsidR="00986725">
        <w:rPr>
          <w:rFonts w:ascii="Arial" w:hAnsi="Arial" w:cs="Arial"/>
          <w:b/>
          <w:sz w:val="20"/>
          <w:szCs w:val="20"/>
        </w:rPr>
        <w:t>Tercera</w:t>
      </w:r>
      <w:r w:rsidRPr="00F9180D">
        <w:rPr>
          <w:rFonts w:ascii="Arial" w:hAnsi="Arial" w:cs="Arial"/>
          <w:b/>
          <w:sz w:val="20"/>
          <w:szCs w:val="20"/>
        </w:rPr>
        <w:t xml:space="preserve">. Legislación aplicable. </w:t>
      </w:r>
      <w:r w:rsidRPr="00F9180D">
        <w:rPr>
          <w:rFonts w:ascii="Arial" w:hAnsi="Arial" w:cs="Arial"/>
          <w:bCs/>
          <w:sz w:val="20"/>
          <w:szCs w:val="20"/>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General de Protección de Datos Personales en Posesión de Sujetos Obligados, la Ley Federal de Presupuesto y Responsabilidad Hacendaria, la Ley General de Responsabilidades Administrativas y la Ley Federal de Procedimiento Administrativo en lo conducente.</w:t>
      </w:r>
    </w:p>
    <w:p w14:paraId="4E0706B6" w14:textId="77777777" w:rsidR="00A84241" w:rsidRDefault="00A84241" w:rsidP="00AC53A2">
      <w:pPr>
        <w:pStyle w:val="Prrafodelista"/>
        <w:tabs>
          <w:tab w:val="left" w:pos="243"/>
          <w:tab w:val="left" w:pos="426"/>
          <w:tab w:val="left" w:pos="1276"/>
        </w:tabs>
        <w:spacing w:line="240" w:lineRule="auto"/>
        <w:ind w:left="-284" w:right="-410"/>
        <w:jc w:val="both"/>
        <w:rPr>
          <w:rFonts w:ascii="Arial" w:hAnsi="Arial" w:cs="Arial"/>
          <w:bCs/>
          <w:sz w:val="20"/>
          <w:szCs w:val="20"/>
        </w:rPr>
      </w:pPr>
    </w:p>
    <w:p w14:paraId="51FF450E" w14:textId="38275EB1" w:rsidR="00334AEB" w:rsidRPr="00D46A61" w:rsidRDefault="00334AEB" w:rsidP="00334AEB">
      <w:pPr>
        <w:autoSpaceDE w:val="0"/>
        <w:autoSpaceDN w:val="0"/>
        <w:adjustRightInd w:val="0"/>
        <w:jc w:val="center"/>
        <w:rPr>
          <w:rFonts w:ascii="Arial" w:hAnsi="Arial" w:cs="Arial"/>
          <w:b/>
          <w:sz w:val="20"/>
          <w:szCs w:val="20"/>
        </w:rPr>
      </w:pPr>
      <w:r w:rsidRPr="00D46A61">
        <w:rPr>
          <w:rFonts w:ascii="Arial" w:hAnsi="Arial" w:cs="Arial"/>
          <w:b/>
          <w:sz w:val="20"/>
          <w:szCs w:val="20"/>
        </w:rPr>
        <w:t xml:space="preserve">RECEPCIÓN Y CONFORMIDAD DEL PRESENTE CONTRATO SIMPLIFICADO POR EL </w:t>
      </w:r>
      <w:r w:rsidR="008454F7">
        <w:rPr>
          <w:rFonts w:ascii="Arial" w:hAnsi="Arial" w:cs="Arial"/>
          <w:b/>
          <w:sz w:val="20"/>
          <w:szCs w:val="20"/>
        </w:rPr>
        <w:t>“</w:t>
      </w:r>
      <w:r w:rsidR="00986725">
        <w:rPr>
          <w:rFonts w:ascii="Arial" w:hAnsi="Arial" w:cs="Arial"/>
          <w:b/>
          <w:sz w:val="20"/>
          <w:szCs w:val="20"/>
        </w:rPr>
        <w:t>PROVEEDOR</w:t>
      </w:r>
      <w:r w:rsidR="008454F7">
        <w:rPr>
          <w:rFonts w:ascii="Arial" w:hAnsi="Arial" w:cs="Arial"/>
          <w:b/>
          <w:sz w:val="20"/>
          <w:szCs w:val="20"/>
        </w:rPr>
        <w:t>”</w:t>
      </w:r>
    </w:p>
    <w:tbl>
      <w:tblPr>
        <w:tblStyle w:val="Tablaconcuadrcula"/>
        <w:tblW w:w="10632" w:type="dxa"/>
        <w:jc w:val="center"/>
        <w:tblLook w:val="04A0" w:firstRow="1" w:lastRow="0" w:firstColumn="1" w:lastColumn="0" w:noHBand="0" w:noVBand="1"/>
      </w:tblPr>
      <w:tblGrid>
        <w:gridCol w:w="4395"/>
        <w:gridCol w:w="2704"/>
        <w:gridCol w:w="3533"/>
      </w:tblGrid>
      <w:tr w:rsidR="00334AEB" w:rsidRPr="00D46A61" w14:paraId="6CA54378" w14:textId="77777777" w:rsidTr="00E51CB4">
        <w:trPr>
          <w:trHeight w:val="494"/>
          <w:jc w:val="center"/>
        </w:trPr>
        <w:tc>
          <w:tcPr>
            <w:tcW w:w="4395" w:type="dxa"/>
          </w:tcPr>
          <w:p w14:paraId="4909086C" w14:textId="77777777" w:rsidR="00334AEB" w:rsidRPr="00D46A61" w:rsidRDefault="00334AEB" w:rsidP="00E51CB4">
            <w:pPr>
              <w:autoSpaceDE w:val="0"/>
              <w:autoSpaceDN w:val="0"/>
              <w:adjustRightInd w:val="0"/>
              <w:jc w:val="center"/>
              <w:rPr>
                <w:rFonts w:ascii="Arial" w:hAnsi="Arial" w:cs="Arial"/>
                <w:b/>
                <w:color w:val="000000"/>
              </w:rPr>
            </w:pPr>
            <w:r w:rsidRPr="00D46A61">
              <w:rPr>
                <w:rFonts w:ascii="Arial" w:hAnsi="Arial" w:cs="Arial"/>
                <w:b/>
                <w:color w:val="000000"/>
              </w:rPr>
              <w:t>Nombre</w:t>
            </w:r>
          </w:p>
        </w:tc>
        <w:tc>
          <w:tcPr>
            <w:tcW w:w="2704" w:type="dxa"/>
          </w:tcPr>
          <w:p w14:paraId="7A94E502" w14:textId="77777777" w:rsidR="00334AEB" w:rsidRPr="00D46A61" w:rsidRDefault="00334AEB" w:rsidP="00E51CB4">
            <w:pPr>
              <w:autoSpaceDE w:val="0"/>
              <w:autoSpaceDN w:val="0"/>
              <w:adjustRightInd w:val="0"/>
              <w:jc w:val="center"/>
              <w:rPr>
                <w:rFonts w:ascii="Arial" w:hAnsi="Arial" w:cs="Arial"/>
                <w:b/>
                <w:color w:val="000000"/>
              </w:rPr>
            </w:pPr>
            <w:r w:rsidRPr="00D46A61">
              <w:rPr>
                <w:rFonts w:ascii="Arial" w:hAnsi="Arial" w:cs="Arial"/>
                <w:b/>
                <w:color w:val="000000"/>
              </w:rPr>
              <w:t>Firma</w:t>
            </w:r>
          </w:p>
        </w:tc>
        <w:tc>
          <w:tcPr>
            <w:tcW w:w="3533" w:type="dxa"/>
          </w:tcPr>
          <w:p w14:paraId="4E4BAB58" w14:textId="77777777" w:rsidR="00334AEB" w:rsidRDefault="00334AEB" w:rsidP="00E51CB4">
            <w:pPr>
              <w:autoSpaceDE w:val="0"/>
              <w:autoSpaceDN w:val="0"/>
              <w:adjustRightInd w:val="0"/>
              <w:jc w:val="center"/>
              <w:rPr>
                <w:rFonts w:ascii="Arial" w:hAnsi="Arial" w:cs="Arial"/>
                <w:b/>
                <w:color w:val="000000"/>
              </w:rPr>
            </w:pPr>
            <w:r w:rsidRPr="00D46A61">
              <w:rPr>
                <w:rFonts w:ascii="Arial" w:hAnsi="Arial" w:cs="Arial"/>
                <w:b/>
                <w:color w:val="000000"/>
              </w:rPr>
              <w:t>Fecha</w:t>
            </w:r>
          </w:p>
          <w:p w14:paraId="3C0145FC" w14:textId="77777777" w:rsidR="00A84241" w:rsidRDefault="00A84241" w:rsidP="00E51CB4">
            <w:pPr>
              <w:autoSpaceDE w:val="0"/>
              <w:autoSpaceDN w:val="0"/>
              <w:adjustRightInd w:val="0"/>
              <w:jc w:val="center"/>
              <w:rPr>
                <w:rFonts w:ascii="Arial" w:hAnsi="Arial" w:cs="Arial"/>
                <w:b/>
                <w:color w:val="000000"/>
              </w:rPr>
            </w:pPr>
          </w:p>
          <w:p w14:paraId="0724847F" w14:textId="77777777" w:rsidR="00A84241" w:rsidRDefault="00A84241" w:rsidP="00E51CB4">
            <w:pPr>
              <w:autoSpaceDE w:val="0"/>
              <w:autoSpaceDN w:val="0"/>
              <w:adjustRightInd w:val="0"/>
              <w:jc w:val="center"/>
              <w:rPr>
                <w:rFonts w:ascii="Arial" w:hAnsi="Arial" w:cs="Arial"/>
                <w:b/>
                <w:color w:val="000000"/>
              </w:rPr>
            </w:pPr>
          </w:p>
          <w:p w14:paraId="3D226C65" w14:textId="77777777" w:rsidR="00A84241" w:rsidRPr="00D46A61" w:rsidRDefault="00A84241" w:rsidP="00E51CB4">
            <w:pPr>
              <w:autoSpaceDE w:val="0"/>
              <w:autoSpaceDN w:val="0"/>
              <w:adjustRightInd w:val="0"/>
              <w:jc w:val="center"/>
              <w:rPr>
                <w:rFonts w:ascii="Arial" w:hAnsi="Arial" w:cs="Arial"/>
                <w:b/>
                <w:color w:val="000000"/>
              </w:rPr>
            </w:pPr>
          </w:p>
        </w:tc>
      </w:tr>
    </w:tbl>
    <w:p w14:paraId="5352D69F" w14:textId="1B1A3833" w:rsidR="006203E6" w:rsidRDefault="006203E6" w:rsidP="00D919D4">
      <w:pPr>
        <w:tabs>
          <w:tab w:val="left" w:pos="426"/>
          <w:tab w:val="left" w:pos="1276"/>
        </w:tabs>
        <w:spacing w:after="120" w:line="240" w:lineRule="auto"/>
        <w:ind w:left="-284" w:right="-408"/>
        <w:jc w:val="center"/>
        <w:rPr>
          <w:rFonts w:ascii="Arial" w:eastAsia="Times New Roman" w:hAnsi="Arial" w:cs="Arial"/>
          <w:bCs/>
          <w:snapToGrid w:val="0"/>
          <w:sz w:val="20"/>
          <w:szCs w:val="20"/>
          <w:lang w:val="es-ES_tradnl" w:eastAsia="es-ES"/>
        </w:rPr>
      </w:pPr>
    </w:p>
    <w:p w14:paraId="298B4955" w14:textId="77777777" w:rsidR="006203E6" w:rsidRDefault="006203E6">
      <w:pPr>
        <w:rPr>
          <w:rFonts w:ascii="Arial" w:eastAsia="Times New Roman" w:hAnsi="Arial" w:cs="Arial"/>
          <w:bCs/>
          <w:snapToGrid w:val="0"/>
          <w:sz w:val="20"/>
          <w:szCs w:val="20"/>
          <w:lang w:val="es-ES_tradnl" w:eastAsia="es-ES"/>
        </w:rPr>
      </w:pPr>
      <w:r>
        <w:rPr>
          <w:rFonts w:ascii="Arial" w:eastAsia="Times New Roman" w:hAnsi="Arial" w:cs="Arial"/>
          <w:bCs/>
          <w:snapToGrid w:val="0"/>
          <w:sz w:val="20"/>
          <w:szCs w:val="20"/>
          <w:lang w:val="es-ES_tradnl" w:eastAsia="es-ES"/>
        </w:rPr>
        <w:br w:type="page"/>
      </w:r>
    </w:p>
    <w:p w14:paraId="5C46778A" w14:textId="2043C6C8" w:rsidR="006203E6" w:rsidRDefault="006203E6" w:rsidP="006203E6">
      <w:pPr>
        <w:tabs>
          <w:tab w:val="left" w:pos="426"/>
          <w:tab w:val="left" w:pos="1276"/>
          <w:tab w:val="left" w:pos="7684"/>
        </w:tabs>
        <w:spacing w:after="0" w:line="240" w:lineRule="auto"/>
        <w:ind w:left="-284" w:right="-410"/>
        <w:jc w:val="center"/>
        <w:rPr>
          <w:rFonts w:ascii="Arial" w:eastAsia="Times New Roman" w:hAnsi="Arial" w:cs="Arial"/>
          <w:b/>
          <w:snapToGrid w:val="0"/>
          <w:sz w:val="20"/>
          <w:szCs w:val="20"/>
          <w:lang w:val="es-ES_tradnl" w:eastAsia="es-ES"/>
        </w:rPr>
      </w:pPr>
      <w:r w:rsidRPr="00F9180D">
        <w:rPr>
          <w:rFonts w:ascii="Arial" w:eastAsia="Times New Roman" w:hAnsi="Arial" w:cs="Arial"/>
          <w:b/>
          <w:snapToGrid w:val="0"/>
          <w:sz w:val="20"/>
          <w:szCs w:val="20"/>
          <w:lang w:val="es-ES_tradnl" w:eastAsia="es-ES"/>
        </w:rPr>
        <w:lastRenderedPageBreak/>
        <w:t>Anexo 1</w:t>
      </w:r>
      <w:r w:rsidR="00463AC9">
        <w:rPr>
          <w:rFonts w:ascii="Arial" w:eastAsia="Times New Roman" w:hAnsi="Arial" w:cs="Arial"/>
          <w:b/>
          <w:snapToGrid w:val="0"/>
          <w:sz w:val="20"/>
          <w:szCs w:val="20"/>
          <w:lang w:val="es-ES_tradnl" w:eastAsia="es-ES"/>
        </w:rPr>
        <w:t>0</w:t>
      </w:r>
    </w:p>
    <w:p w14:paraId="541CFF92" w14:textId="77777777" w:rsidR="006203E6" w:rsidRDefault="006203E6" w:rsidP="00D919D4">
      <w:pPr>
        <w:tabs>
          <w:tab w:val="left" w:pos="426"/>
          <w:tab w:val="left" w:pos="1276"/>
        </w:tabs>
        <w:spacing w:after="120" w:line="240" w:lineRule="auto"/>
        <w:ind w:left="-284" w:right="-408"/>
        <w:jc w:val="center"/>
        <w:rPr>
          <w:rFonts w:ascii="Arial" w:hAnsi="Arial" w:cs="Arial"/>
          <w:b/>
          <w:bCs/>
          <w:sz w:val="20"/>
          <w:szCs w:val="20"/>
        </w:rPr>
      </w:pPr>
    </w:p>
    <w:p w14:paraId="2D5EA065" w14:textId="6E5F44BF" w:rsidR="00D919D4" w:rsidRPr="00F9180D" w:rsidRDefault="00D919D4" w:rsidP="00D919D4">
      <w:pPr>
        <w:tabs>
          <w:tab w:val="left" w:pos="426"/>
          <w:tab w:val="left" w:pos="1276"/>
        </w:tabs>
        <w:spacing w:after="120" w:line="240" w:lineRule="auto"/>
        <w:ind w:left="-284" w:right="-408"/>
        <w:jc w:val="center"/>
        <w:rPr>
          <w:rFonts w:ascii="Arial" w:hAnsi="Arial" w:cs="Arial"/>
          <w:b/>
          <w:bCs/>
          <w:sz w:val="20"/>
          <w:szCs w:val="20"/>
        </w:rPr>
      </w:pPr>
      <w:r w:rsidRPr="00F9180D">
        <w:rPr>
          <w:rFonts w:ascii="Arial" w:hAnsi="Arial" w:cs="Arial"/>
          <w:b/>
          <w:bCs/>
          <w:sz w:val="20"/>
          <w:szCs w:val="20"/>
        </w:rPr>
        <w:t xml:space="preserve">MODELO DE CONTRATO PARA </w:t>
      </w:r>
      <w:r w:rsidR="002B4D2A" w:rsidRPr="002B4D2A">
        <w:rPr>
          <w:rFonts w:ascii="Arial" w:hAnsi="Arial" w:cs="Arial"/>
          <w:b/>
          <w:bCs/>
          <w:sz w:val="20"/>
          <w:szCs w:val="20"/>
        </w:rPr>
        <w:t>ADQUISICIÓN DE BIENES</w:t>
      </w:r>
    </w:p>
    <w:p w14:paraId="223C1C15" w14:textId="79E2F3E0" w:rsidR="00D919D4" w:rsidRPr="00F9180D" w:rsidRDefault="00D919D4" w:rsidP="00D919D4">
      <w:pPr>
        <w:tabs>
          <w:tab w:val="left" w:pos="426"/>
          <w:tab w:val="left" w:pos="1276"/>
        </w:tabs>
        <w:spacing w:line="240" w:lineRule="auto"/>
        <w:ind w:left="-284" w:right="-410"/>
        <w:jc w:val="center"/>
        <w:rPr>
          <w:rFonts w:ascii="Arial" w:hAnsi="Arial" w:cs="Arial"/>
          <w:sz w:val="20"/>
          <w:szCs w:val="20"/>
        </w:rPr>
      </w:pPr>
      <w:r w:rsidRPr="00F9180D">
        <w:rPr>
          <w:rFonts w:ascii="Arial" w:hAnsi="Arial" w:cs="Arial"/>
          <w:b/>
          <w:bCs/>
          <w:sz w:val="20"/>
          <w:szCs w:val="20"/>
        </w:rPr>
        <w:t xml:space="preserve">PERSONA </w:t>
      </w:r>
      <w:r>
        <w:rPr>
          <w:rFonts w:ascii="Arial" w:hAnsi="Arial" w:cs="Arial"/>
          <w:b/>
          <w:bCs/>
          <w:sz w:val="20"/>
          <w:szCs w:val="20"/>
        </w:rPr>
        <w:t>MORAL</w:t>
      </w:r>
    </w:p>
    <w:p w14:paraId="2613E638" w14:textId="77777777" w:rsidR="008454F7" w:rsidRPr="00171E9A" w:rsidRDefault="008454F7" w:rsidP="008454F7">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I.- La Suprema Corte de Justicia de la Nación, en lo sucesivo “Suprema Corte”, por conducto de su representante para los efectos de este instrumento manifiesta que:</w:t>
      </w:r>
    </w:p>
    <w:p w14:paraId="6473BA20" w14:textId="77777777" w:rsidR="008454F7" w:rsidRPr="00171E9A" w:rsidRDefault="008454F7" w:rsidP="008454F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I.1.-</w:t>
      </w:r>
      <w:r w:rsidRPr="00171E9A">
        <w:rPr>
          <w:rFonts w:ascii="Arial" w:eastAsia="Times New Roman" w:hAnsi="Arial" w:cs="Arial"/>
          <w:bCs/>
          <w:snapToGrid w:val="0"/>
          <w:sz w:val="20"/>
          <w:szCs w:val="20"/>
          <w:lang w:val="es-ES_tradnl" w:eastAsia="es-ES"/>
        </w:rPr>
        <w:t xml:space="preserve"> Es el máximo órgano depositario del Poder Judicial de la Federación, en términos de lo dispuesto en los artículos 94, de la Constitución Política de los Estados Unidos Mexicanos y 1, fracción I, de la Ley Orgánica del Poder Judicial de la Federación.</w:t>
      </w:r>
    </w:p>
    <w:p w14:paraId="46B837EA" w14:textId="6213F3E6" w:rsidR="008454F7" w:rsidRPr="00171E9A" w:rsidRDefault="008454F7" w:rsidP="008454F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I.2.-</w:t>
      </w:r>
      <w:r w:rsidRPr="00171E9A">
        <w:rPr>
          <w:rFonts w:ascii="Arial" w:eastAsia="Times New Roman" w:hAnsi="Arial" w:cs="Arial"/>
          <w:bCs/>
          <w:snapToGrid w:val="0"/>
          <w:sz w:val="20"/>
          <w:szCs w:val="20"/>
          <w:lang w:val="es-ES_tradnl" w:eastAsia="es-ES"/>
        </w:rPr>
        <w:t xml:space="preserve"> La presente contratación realizada mediante Concurso Público Sumario, fue autorizada por la Directora General de Infraestructura Física, de conformidad con lo previsto en l</w:t>
      </w:r>
      <w:r w:rsidRPr="00F9180D">
        <w:rPr>
          <w:rFonts w:ascii="Arial" w:hAnsi="Arial" w:cs="Arial"/>
          <w:bCs/>
          <w:sz w:val="20"/>
          <w:szCs w:val="20"/>
        </w:rPr>
        <w:t>os artículos 43, fracción</w:t>
      </w:r>
      <w:r>
        <w:rPr>
          <w:rFonts w:ascii="Arial" w:hAnsi="Arial" w:cs="Arial"/>
          <w:bCs/>
          <w:sz w:val="20"/>
          <w:szCs w:val="20"/>
        </w:rPr>
        <w:t xml:space="preserve"> I</w:t>
      </w:r>
      <w:r w:rsidR="006C6110">
        <w:rPr>
          <w:rFonts w:ascii="Arial" w:hAnsi="Arial" w:cs="Arial"/>
          <w:bCs/>
          <w:sz w:val="20"/>
          <w:szCs w:val="20"/>
        </w:rPr>
        <w:t>II</w:t>
      </w:r>
      <w:r w:rsidRPr="00F9180D">
        <w:rPr>
          <w:rFonts w:ascii="Arial" w:hAnsi="Arial" w:cs="Arial"/>
          <w:bCs/>
          <w:sz w:val="20"/>
          <w:szCs w:val="20"/>
        </w:rPr>
        <w:t>, 46, 47</w:t>
      </w:r>
      <w:r>
        <w:rPr>
          <w:rFonts w:ascii="Arial" w:hAnsi="Arial" w:cs="Arial"/>
          <w:bCs/>
          <w:sz w:val="20"/>
          <w:szCs w:val="20"/>
        </w:rPr>
        <w:t xml:space="preserve"> fracción III, </w:t>
      </w:r>
      <w:r w:rsidRPr="0071490E">
        <w:rPr>
          <w:rFonts w:ascii="Arial" w:hAnsi="Arial" w:cs="Arial"/>
          <w:bCs/>
          <w:sz w:val="20"/>
          <w:szCs w:val="20"/>
        </w:rPr>
        <w:t>y 86</w:t>
      </w:r>
      <w:r w:rsidRPr="00F9180D">
        <w:rPr>
          <w:rFonts w:ascii="Arial" w:hAnsi="Arial" w:cs="Arial"/>
          <w:bCs/>
          <w:sz w:val="20"/>
          <w:szCs w:val="20"/>
        </w:rPr>
        <w:t>,</w:t>
      </w:r>
      <w:r w:rsidRPr="00171E9A">
        <w:rPr>
          <w:rFonts w:ascii="Arial" w:eastAsia="Times New Roman" w:hAnsi="Arial" w:cs="Arial"/>
          <w:bCs/>
          <w:snapToGrid w:val="0"/>
          <w:sz w:val="20"/>
          <w:szCs w:val="20"/>
          <w:lang w:val="es-ES_tradnl" w:eastAsia="es-ES"/>
        </w:rPr>
        <w:t xml:space="preserve">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2445E121" w14:textId="77777777" w:rsidR="008454F7" w:rsidRPr="00171E9A" w:rsidRDefault="008454F7" w:rsidP="1B43C3E3">
      <w:pPr>
        <w:pStyle w:val="Prrafodelista"/>
        <w:tabs>
          <w:tab w:val="left" w:pos="243"/>
          <w:tab w:val="left" w:pos="426"/>
          <w:tab w:val="left" w:pos="1276"/>
        </w:tabs>
        <w:spacing w:line="240" w:lineRule="auto"/>
        <w:ind w:left="-284" w:right="-410"/>
        <w:jc w:val="both"/>
        <w:rPr>
          <w:rFonts w:ascii="Arial" w:eastAsia="Times New Roman" w:hAnsi="Arial" w:cs="Arial"/>
          <w:snapToGrid w:val="0"/>
          <w:sz w:val="20"/>
          <w:szCs w:val="20"/>
          <w:lang w:val="es-ES" w:eastAsia="es-ES"/>
        </w:rPr>
      </w:pPr>
      <w:r w:rsidRPr="1B43C3E3">
        <w:rPr>
          <w:rFonts w:ascii="Arial" w:eastAsia="Times New Roman" w:hAnsi="Arial" w:cs="Arial"/>
          <w:b/>
          <w:bCs/>
          <w:snapToGrid w:val="0"/>
          <w:sz w:val="20"/>
          <w:szCs w:val="20"/>
          <w:lang w:val="es-ES" w:eastAsia="es-ES"/>
        </w:rPr>
        <w:t>I.3.-</w:t>
      </w:r>
      <w:r w:rsidRPr="1B43C3E3">
        <w:rPr>
          <w:rFonts w:ascii="Arial" w:eastAsia="Times New Roman" w:hAnsi="Arial" w:cs="Arial"/>
          <w:snapToGrid w:val="0"/>
          <w:sz w:val="20"/>
          <w:szCs w:val="20"/>
          <w:lang w:val="es-ES" w:eastAsia="es-ES"/>
        </w:rPr>
        <w:t xml:space="preserve"> La Directora General de Infraestructura Física, está facultada para suscribir el presente instrumento, de conformidad con lo dispuesto en los artículos 35, fracción X, del Reglamento Orgánico en Materia de Administración de la Suprema Corte de Justicia de la Nación, y 11, tercer párrafo, del Acuerdo General de Administración XIV/2019.</w:t>
      </w:r>
    </w:p>
    <w:p w14:paraId="27DA6FA7" w14:textId="77777777" w:rsidR="008454F7" w:rsidRPr="00171E9A" w:rsidRDefault="008454F7" w:rsidP="008454F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I.4.-</w:t>
      </w:r>
      <w:r w:rsidRPr="00171E9A">
        <w:rPr>
          <w:rFonts w:ascii="Arial" w:eastAsia="Times New Roman" w:hAnsi="Arial" w:cs="Arial"/>
          <w:bCs/>
          <w:snapToGrid w:val="0"/>
          <w:sz w:val="20"/>
          <w:szCs w:val="20"/>
          <w:lang w:val="es-ES_tradnl" w:eastAsia="es-ES"/>
        </w:rPr>
        <w:t xml:space="preserve"> Para todo lo relacionado con el presente contrato, señala como su domicilio el ubicado en avenida José María Pino Suárez número 2, colonia Centro, alcaldía Cuauhtémoc, código postal 06060, Ciudad de México.</w:t>
      </w:r>
    </w:p>
    <w:p w14:paraId="7BCCE0DA" w14:textId="0EE6835A" w:rsidR="00222A58" w:rsidRDefault="008454F7"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eastAsia="es-ES"/>
        </w:rPr>
      </w:pPr>
      <w:r w:rsidRPr="00171E9A">
        <w:rPr>
          <w:rFonts w:ascii="Arial" w:eastAsia="Times New Roman" w:hAnsi="Arial" w:cs="Arial"/>
          <w:b/>
          <w:snapToGrid w:val="0"/>
          <w:sz w:val="20"/>
          <w:szCs w:val="20"/>
          <w:lang w:val="es-ES_tradnl" w:eastAsia="es-ES"/>
        </w:rPr>
        <w:t>I.5.-</w:t>
      </w:r>
      <w:r w:rsidRPr="00171E9A">
        <w:rPr>
          <w:rFonts w:ascii="Arial" w:eastAsia="Times New Roman" w:hAnsi="Arial" w:cs="Arial"/>
          <w:bCs/>
          <w:snapToGrid w:val="0"/>
          <w:sz w:val="20"/>
          <w:szCs w:val="20"/>
          <w:lang w:val="es-ES_tradnl" w:eastAsia="es-ES"/>
        </w:rPr>
        <w:t xml:space="preserve"> </w:t>
      </w:r>
      <w:r w:rsidR="00222A58" w:rsidRPr="00222A58">
        <w:rPr>
          <w:rFonts w:ascii="Arial" w:eastAsia="Times New Roman" w:hAnsi="Arial" w:cs="Arial"/>
          <w:bCs/>
          <w:snapToGrid w:val="0"/>
          <w:sz w:val="20"/>
          <w:szCs w:val="20"/>
          <w:lang w:val="es-ES_tradnl" w:eastAsia="es-ES"/>
        </w:rPr>
        <w:t xml:space="preserve">La erogación que implica la presente contratación será con cargo en la Unidad Responsable </w:t>
      </w:r>
      <w:r w:rsidR="00222A58" w:rsidRPr="00222A58">
        <w:rPr>
          <w:rFonts w:ascii="Arial" w:eastAsia="Times New Roman" w:hAnsi="Arial" w:cs="Arial"/>
          <w:bCs/>
          <w:snapToGrid w:val="0"/>
          <w:sz w:val="20"/>
          <w:szCs w:val="20"/>
          <w:lang w:eastAsia="es-ES"/>
        </w:rPr>
        <w:t xml:space="preserve">24510930S0010001 </w:t>
      </w:r>
      <w:r w:rsidR="00730A88">
        <w:rPr>
          <w:rFonts w:ascii="Arial" w:eastAsia="Times New Roman" w:hAnsi="Arial" w:cs="Arial"/>
          <w:bCs/>
          <w:snapToGrid w:val="0"/>
          <w:sz w:val="20"/>
          <w:szCs w:val="20"/>
          <w:lang w:eastAsia="es-ES"/>
        </w:rPr>
        <w:t>e</w:t>
      </w:r>
      <w:r w:rsidR="00222A58" w:rsidRPr="00222A58">
        <w:rPr>
          <w:rFonts w:ascii="Arial" w:eastAsia="Times New Roman" w:hAnsi="Arial" w:cs="Arial"/>
          <w:bCs/>
          <w:snapToGrid w:val="0"/>
          <w:sz w:val="20"/>
          <w:szCs w:val="20"/>
          <w:lang w:eastAsia="es-ES"/>
        </w:rPr>
        <w:t xml:space="preserve">n la </w:t>
      </w:r>
      <w:r w:rsidR="00730A88">
        <w:rPr>
          <w:rFonts w:ascii="Arial" w:eastAsia="Times New Roman" w:hAnsi="Arial" w:cs="Arial"/>
          <w:bCs/>
          <w:snapToGrid w:val="0"/>
          <w:sz w:val="20"/>
          <w:szCs w:val="20"/>
          <w:lang w:eastAsia="es-ES"/>
        </w:rPr>
        <w:t>P</w:t>
      </w:r>
      <w:r w:rsidR="00222A58" w:rsidRPr="00222A58">
        <w:rPr>
          <w:rFonts w:ascii="Arial" w:eastAsia="Times New Roman" w:hAnsi="Arial" w:cs="Arial"/>
          <w:bCs/>
          <w:snapToGrid w:val="0"/>
          <w:sz w:val="20"/>
          <w:szCs w:val="20"/>
          <w:lang w:eastAsia="es-ES"/>
        </w:rPr>
        <w:t xml:space="preserve">artida </w:t>
      </w:r>
      <w:r w:rsidR="00730A88">
        <w:rPr>
          <w:rFonts w:ascii="Arial" w:eastAsia="Times New Roman" w:hAnsi="Arial" w:cs="Arial"/>
          <w:bCs/>
          <w:snapToGrid w:val="0"/>
          <w:sz w:val="20"/>
          <w:szCs w:val="20"/>
          <w:lang w:eastAsia="es-ES"/>
        </w:rPr>
        <w:t>P</w:t>
      </w:r>
      <w:r w:rsidR="00222A58" w:rsidRPr="00222A58">
        <w:rPr>
          <w:rFonts w:ascii="Arial" w:eastAsia="Times New Roman" w:hAnsi="Arial" w:cs="Arial"/>
          <w:bCs/>
          <w:snapToGrid w:val="0"/>
          <w:sz w:val="20"/>
          <w:szCs w:val="20"/>
          <w:lang w:eastAsia="es-ES"/>
        </w:rPr>
        <w:t>resupuestal 244</w:t>
      </w:r>
      <w:r w:rsidR="006C6110">
        <w:rPr>
          <w:rFonts w:ascii="Arial" w:eastAsia="Times New Roman" w:hAnsi="Arial" w:cs="Arial"/>
          <w:bCs/>
          <w:snapToGrid w:val="0"/>
          <w:sz w:val="20"/>
          <w:szCs w:val="20"/>
          <w:lang w:eastAsia="es-ES"/>
        </w:rPr>
        <w:t>0</w:t>
      </w:r>
      <w:r w:rsidR="00222A58" w:rsidRPr="00222A58">
        <w:rPr>
          <w:rFonts w:ascii="Arial" w:eastAsia="Times New Roman" w:hAnsi="Arial" w:cs="Arial"/>
          <w:bCs/>
          <w:snapToGrid w:val="0"/>
          <w:sz w:val="20"/>
          <w:szCs w:val="20"/>
          <w:lang w:eastAsia="es-ES"/>
        </w:rPr>
        <w:t>1 “Madera y productos de madera”.</w:t>
      </w:r>
    </w:p>
    <w:p w14:paraId="093B9699" w14:textId="15410E43" w:rsidR="00D919D4" w:rsidRPr="00171E9A"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II.- El </w:t>
      </w:r>
      <w:r w:rsidR="008454F7">
        <w:rPr>
          <w:rFonts w:ascii="Arial" w:eastAsia="Times New Roman" w:hAnsi="Arial" w:cs="Arial"/>
          <w:b/>
          <w:snapToGrid w:val="0"/>
          <w:sz w:val="20"/>
          <w:szCs w:val="20"/>
          <w:lang w:val="es-ES_tradnl" w:eastAsia="es-ES"/>
        </w:rPr>
        <w:t>“Proveedor”</w:t>
      </w:r>
      <w:r w:rsidRPr="00171E9A">
        <w:rPr>
          <w:rFonts w:ascii="Arial" w:eastAsia="Times New Roman" w:hAnsi="Arial" w:cs="Arial"/>
          <w:b/>
          <w:snapToGrid w:val="0"/>
          <w:sz w:val="20"/>
          <w:szCs w:val="20"/>
          <w:lang w:val="es-ES_tradnl" w:eastAsia="es-ES"/>
        </w:rPr>
        <w:t xml:space="preserve"> manifiesta por su propio derecho y bajo protesta de decir verdad que:</w:t>
      </w:r>
    </w:p>
    <w:p w14:paraId="4E0D2D72" w14:textId="2FC9B52D" w:rsidR="00D919D4" w:rsidRPr="00AE011C"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II.1.-</w:t>
      </w:r>
      <w:r w:rsidRPr="00AE011C">
        <w:rPr>
          <w:rFonts w:ascii="Arial" w:eastAsia="Times New Roman" w:hAnsi="Arial" w:cs="Arial"/>
          <w:bCs/>
          <w:snapToGrid w:val="0"/>
          <w:sz w:val="20"/>
          <w:szCs w:val="20"/>
          <w:lang w:val="es-ES_tradnl" w:eastAsia="es-ES"/>
        </w:rPr>
        <w:t xml:space="preserve"> Es una persona </w:t>
      </w:r>
      <w:r w:rsidR="00F34CCE">
        <w:rPr>
          <w:rFonts w:ascii="Arial" w:eastAsia="Times New Roman" w:hAnsi="Arial" w:cs="Arial"/>
          <w:bCs/>
          <w:snapToGrid w:val="0"/>
          <w:sz w:val="20"/>
          <w:szCs w:val="20"/>
          <w:lang w:val="es-ES_tradnl" w:eastAsia="es-ES"/>
        </w:rPr>
        <w:t>moral debidamente constituida bajo las leyes mexicanas y cuenta con la inscripción en el registro público del comercio correspondiente.</w:t>
      </w:r>
    </w:p>
    <w:p w14:paraId="035B9210" w14:textId="77777777" w:rsidR="008454F7" w:rsidRPr="00AE011C" w:rsidRDefault="008454F7" w:rsidP="008454F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II.2.-</w:t>
      </w:r>
      <w:r w:rsidRPr="00AE011C">
        <w:rPr>
          <w:rFonts w:ascii="Arial" w:eastAsia="Times New Roman" w:hAnsi="Arial" w:cs="Arial"/>
          <w:bCs/>
          <w:snapToGrid w:val="0"/>
          <w:sz w:val="20"/>
          <w:szCs w:val="20"/>
          <w:lang w:val="es-ES_tradnl" w:eastAsia="es-ES"/>
        </w:rPr>
        <w:t xml:space="preserve"> Conoce las especificaciones técnicas </w:t>
      </w:r>
      <w:r>
        <w:rPr>
          <w:rFonts w:ascii="Arial" w:eastAsia="Times New Roman" w:hAnsi="Arial" w:cs="Arial"/>
          <w:bCs/>
          <w:snapToGrid w:val="0"/>
          <w:sz w:val="20"/>
          <w:szCs w:val="20"/>
          <w:lang w:val="es-ES_tradnl" w:eastAsia="es-ES"/>
        </w:rPr>
        <w:t>de los bienes</w:t>
      </w:r>
      <w:r w:rsidRPr="00AE011C">
        <w:rPr>
          <w:rFonts w:ascii="Arial" w:eastAsia="Times New Roman" w:hAnsi="Arial" w:cs="Arial"/>
          <w:bCs/>
          <w:snapToGrid w:val="0"/>
          <w:sz w:val="20"/>
          <w:szCs w:val="20"/>
          <w:lang w:val="es-ES_tradnl" w:eastAsia="es-ES"/>
        </w:rPr>
        <w:t xml:space="preserve"> requerido</w:t>
      </w:r>
      <w:r>
        <w:rPr>
          <w:rFonts w:ascii="Arial" w:eastAsia="Times New Roman" w:hAnsi="Arial" w:cs="Arial"/>
          <w:bCs/>
          <w:snapToGrid w:val="0"/>
          <w:sz w:val="20"/>
          <w:szCs w:val="20"/>
          <w:lang w:val="es-ES_tradnl" w:eastAsia="es-ES"/>
        </w:rPr>
        <w:t>s</w:t>
      </w:r>
      <w:r w:rsidRPr="00AE011C">
        <w:rPr>
          <w:rFonts w:ascii="Arial" w:eastAsia="Times New Roman" w:hAnsi="Arial" w:cs="Arial"/>
          <w:bCs/>
          <w:snapToGrid w:val="0"/>
          <w:sz w:val="20"/>
          <w:szCs w:val="20"/>
          <w:lang w:val="es-ES_tradnl" w:eastAsia="es-ES"/>
        </w:rPr>
        <w:t xml:space="preserve"> por la “Suprema Corte” y cuenta con los elementos técnicos y capacidad económica necesarios para realizarlos a satisfacción de ésta.</w:t>
      </w:r>
    </w:p>
    <w:p w14:paraId="6AFF1D84" w14:textId="77777777" w:rsidR="008454F7" w:rsidRPr="00AE011C" w:rsidRDefault="008454F7" w:rsidP="1B43C3E3">
      <w:pPr>
        <w:pStyle w:val="Prrafodelista"/>
        <w:tabs>
          <w:tab w:val="left" w:pos="243"/>
          <w:tab w:val="left" w:pos="426"/>
          <w:tab w:val="left" w:pos="1276"/>
        </w:tabs>
        <w:spacing w:line="240" w:lineRule="auto"/>
        <w:ind w:left="-284" w:right="-410"/>
        <w:jc w:val="both"/>
        <w:rPr>
          <w:rFonts w:ascii="Arial" w:eastAsia="Times New Roman" w:hAnsi="Arial" w:cs="Arial"/>
          <w:snapToGrid w:val="0"/>
          <w:sz w:val="20"/>
          <w:szCs w:val="20"/>
          <w:lang w:val="es-ES" w:eastAsia="es-ES"/>
        </w:rPr>
      </w:pPr>
      <w:r w:rsidRPr="1B43C3E3">
        <w:rPr>
          <w:rFonts w:ascii="Arial" w:eastAsia="Times New Roman" w:hAnsi="Arial" w:cs="Arial"/>
          <w:b/>
          <w:bCs/>
          <w:snapToGrid w:val="0"/>
          <w:sz w:val="20"/>
          <w:szCs w:val="20"/>
          <w:lang w:val="es-ES" w:eastAsia="es-ES"/>
        </w:rPr>
        <w:t>II.3.-</w:t>
      </w:r>
      <w:r w:rsidRPr="1B43C3E3">
        <w:rPr>
          <w:rFonts w:ascii="Arial" w:eastAsia="Times New Roman" w:hAnsi="Arial" w:cs="Arial"/>
          <w:snapToGrid w:val="0"/>
          <w:sz w:val="20"/>
          <w:szCs w:val="20"/>
          <w:lang w:val="es-ES" w:eastAsia="es-ES"/>
        </w:rPr>
        <w:t xml:space="preserve"> 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62, fracciones XV y XVI, y 193 del Acuerdo General de Administración XIV/2019.</w:t>
      </w:r>
    </w:p>
    <w:p w14:paraId="581C4983" w14:textId="77777777" w:rsidR="008454F7" w:rsidRPr="00AE011C" w:rsidRDefault="008454F7" w:rsidP="008454F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II.4.-</w:t>
      </w:r>
      <w:r w:rsidRPr="00AE011C">
        <w:rPr>
          <w:rFonts w:ascii="Arial" w:eastAsia="Times New Roman" w:hAnsi="Arial" w:cs="Arial"/>
          <w:bCs/>
          <w:snapToGrid w:val="0"/>
          <w:sz w:val="20"/>
          <w:szCs w:val="20"/>
          <w:lang w:val="es-ES_tradnl" w:eastAsia="es-ES"/>
        </w:rPr>
        <w:t xml:space="preserve"> Conoce y acepta sujetarse a lo previsto en el Acuerdo General de Administración XIV/2019.</w:t>
      </w:r>
    </w:p>
    <w:p w14:paraId="503D0A78" w14:textId="77777777" w:rsidR="008454F7" w:rsidRDefault="008454F7" w:rsidP="008454F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II.5.-</w:t>
      </w:r>
      <w:r w:rsidRPr="00AE011C">
        <w:rPr>
          <w:rFonts w:ascii="Arial" w:eastAsia="Times New Roman" w:hAnsi="Arial" w:cs="Arial"/>
          <w:bCs/>
          <w:snapToGrid w:val="0"/>
          <w:sz w:val="20"/>
          <w:szCs w:val="20"/>
          <w:lang w:val="es-ES_tradnl" w:eastAsia="es-ES"/>
        </w:rPr>
        <w:t xml:space="preserve"> Para todo lo relacionado con el presente contrato, señala como su domicilio el indicado en la carátula del presente instrumento, en el apartado denominado </w:t>
      </w:r>
      <w:r>
        <w:rPr>
          <w:rFonts w:ascii="Arial" w:eastAsia="Times New Roman" w:hAnsi="Arial" w:cs="Arial"/>
          <w:bCs/>
          <w:snapToGrid w:val="0"/>
          <w:sz w:val="20"/>
          <w:szCs w:val="20"/>
          <w:lang w:val="es-ES_tradnl" w:eastAsia="es-ES"/>
        </w:rPr>
        <w:t>“Proveedor”</w:t>
      </w:r>
      <w:r w:rsidRPr="00AE011C">
        <w:rPr>
          <w:rFonts w:ascii="Arial" w:eastAsia="Times New Roman" w:hAnsi="Arial" w:cs="Arial"/>
          <w:bCs/>
          <w:snapToGrid w:val="0"/>
          <w:sz w:val="20"/>
          <w:szCs w:val="20"/>
          <w:lang w:val="es-ES_tradnl" w:eastAsia="es-ES"/>
        </w:rPr>
        <w:t>.</w:t>
      </w:r>
    </w:p>
    <w:p w14:paraId="54A6C995" w14:textId="77777777" w:rsidR="00463AC9" w:rsidRPr="006C308E" w:rsidRDefault="00463AC9" w:rsidP="00463AC9">
      <w:pPr>
        <w:pStyle w:val="Prrafodelista"/>
        <w:tabs>
          <w:tab w:val="left" w:pos="243"/>
          <w:tab w:val="left" w:pos="426"/>
          <w:tab w:val="left" w:pos="1276"/>
        </w:tabs>
        <w:spacing w:before="60" w:after="60" w:line="240" w:lineRule="auto"/>
        <w:ind w:left="-284" w:right="-408"/>
        <w:contextualSpacing w:val="0"/>
        <w:jc w:val="center"/>
        <w:rPr>
          <w:rFonts w:ascii="Arial" w:eastAsia="Times New Roman" w:hAnsi="Arial" w:cs="Arial"/>
          <w:b/>
          <w:snapToGrid w:val="0"/>
          <w:sz w:val="20"/>
          <w:szCs w:val="20"/>
          <w:lang w:val="pt-PT" w:eastAsia="es-ES"/>
        </w:rPr>
      </w:pPr>
      <w:r w:rsidRPr="006C308E">
        <w:rPr>
          <w:rFonts w:ascii="Arial" w:eastAsia="Times New Roman" w:hAnsi="Arial" w:cs="Arial"/>
          <w:b/>
          <w:snapToGrid w:val="0"/>
          <w:sz w:val="20"/>
          <w:szCs w:val="20"/>
          <w:lang w:val="pt-PT" w:eastAsia="es-ES"/>
        </w:rPr>
        <w:t>C L Á U S U L A S</w:t>
      </w:r>
    </w:p>
    <w:p w14:paraId="5221BD29" w14:textId="77777777" w:rsidR="00DA54C4" w:rsidRPr="00AE011C" w:rsidRDefault="00DA54C4" w:rsidP="00DA54C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308E">
        <w:rPr>
          <w:rFonts w:ascii="Arial" w:eastAsia="Times New Roman" w:hAnsi="Arial" w:cs="Arial"/>
          <w:b/>
          <w:snapToGrid w:val="0"/>
          <w:sz w:val="20"/>
          <w:szCs w:val="20"/>
          <w:lang w:val="pt-PT" w:eastAsia="es-ES"/>
        </w:rPr>
        <w:t xml:space="preserve">Primera. </w:t>
      </w:r>
      <w:r w:rsidRPr="00171E9A">
        <w:rPr>
          <w:rFonts w:ascii="Arial" w:eastAsia="Times New Roman" w:hAnsi="Arial" w:cs="Arial"/>
          <w:b/>
          <w:snapToGrid w:val="0"/>
          <w:sz w:val="20"/>
          <w:szCs w:val="20"/>
          <w:lang w:val="es-ES_tradnl" w:eastAsia="es-ES"/>
        </w:rPr>
        <w:t xml:space="preserve">Condiciones generales. </w:t>
      </w:r>
      <w:r w:rsidRPr="00AE011C">
        <w:rPr>
          <w:rFonts w:ascii="Arial" w:eastAsia="Times New Roman" w:hAnsi="Arial" w:cs="Arial"/>
          <w:bCs/>
          <w:snapToGrid w:val="0"/>
          <w:sz w:val="20"/>
          <w:szCs w:val="20"/>
          <w:lang w:val="es-ES_tradnl" w:eastAsia="es-ES"/>
        </w:rPr>
        <w:t xml:space="preserve">El </w:t>
      </w:r>
      <w:r>
        <w:rPr>
          <w:rFonts w:ascii="Arial" w:eastAsia="Times New Roman" w:hAnsi="Arial" w:cs="Arial"/>
          <w:bCs/>
          <w:snapToGrid w:val="0"/>
          <w:sz w:val="20"/>
          <w:szCs w:val="20"/>
          <w:lang w:val="es-ES_tradnl" w:eastAsia="es-ES"/>
        </w:rPr>
        <w:t>“Proveedor”</w:t>
      </w:r>
      <w:r w:rsidRPr="00AE011C">
        <w:rPr>
          <w:rFonts w:ascii="Arial" w:eastAsia="Times New Roman" w:hAnsi="Arial" w:cs="Arial"/>
          <w:bCs/>
          <w:snapToGrid w:val="0"/>
          <w:sz w:val="20"/>
          <w:szCs w:val="20"/>
          <w:lang w:val="es-ES_tradnl" w:eastAsia="es-ES"/>
        </w:rPr>
        <w:t xml:space="preserve"> se compromete a proporcionar </w:t>
      </w:r>
      <w:r>
        <w:rPr>
          <w:rFonts w:ascii="Arial" w:eastAsia="Times New Roman" w:hAnsi="Arial" w:cs="Arial"/>
          <w:bCs/>
          <w:snapToGrid w:val="0"/>
          <w:sz w:val="20"/>
          <w:szCs w:val="20"/>
          <w:lang w:val="es-ES_tradnl" w:eastAsia="es-ES"/>
        </w:rPr>
        <w:t>los bienes</w:t>
      </w:r>
      <w:r w:rsidRPr="00AE011C">
        <w:rPr>
          <w:rFonts w:ascii="Arial" w:eastAsia="Times New Roman" w:hAnsi="Arial" w:cs="Arial"/>
          <w:bCs/>
          <w:snapToGrid w:val="0"/>
          <w:sz w:val="20"/>
          <w:szCs w:val="20"/>
          <w:lang w:val="es-ES_tradnl" w:eastAsia="es-ES"/>
        </w:rPr>
        <w:t xml:space="preserve"> descrito</w:t>
      </w:r>
      <w:r>
        <w:rPr>
          <w:rFonts w:ascii="Arial" w:eastAsia="Times New Roman" w:hAnsi="Arial" w:cs="Arial"/>
          <w:bCs/>
          <w:snapToGrid w:val="0"/>
          <w:sz w:val="20"/>
          <w:szCs w:val="20"/>
          <w:lang w:val="es-ES_tradnl" w:eastAsia="es-ES"/>
        </w:rPr>
        <w:t>s</w:t>
      </w:r>
      <w:r w:rsidRPr="00AE011C">
        <w:rPr>
          <w:rFonts w:ascii="Arial" w:eastAsia="Times New Roman" w:hAnsi="Arial" w:cs="Arial"/>
          <w:bCs/>
          <w:snapToGrid w:val="0"/>
          <w:sz w:val="20"/>
          <w:szCs w:val="20"/>
          <w:lang w:val="es-ES_tradnl" w:eastAsia="es-ES"/>
        </w:rPr>
        <w:t xml:space="preserve"> en el presente instrumento </w:t>
      </w:r>
      <w:r w:rsidRPr="008454F7">
        <w:rPr>
          <w:rFonts w:ascii="Arial" w:eastAsia="Times New Roman" w:hAnsi="Arial" w:cs="Arial"/>
          <w:bCs/>
          <w:snapToGrid w:val="0"/>
          <w:sz w:val="20"/>
          <w:szCs w:val="20"/>
          <w:lang w:val="es-ES_tradnl" w:eastAsia="es-ES"/>
        </w:rPr>
        <w:t>con las características, calidad y cantidad solicitada</w:t>
      </w:r>
      <w:r>
        <w:rPr>
          <w:rFonts w:ascii="Arial" w:eastAsia="Times New Roman" w:hAnsi="Arial" w:cs="Arial"/>
          <w:bCs/>
          <w:snapToGrid w:val="0"/>
          <w:sz w:val="20"/>
          <w:szCs w:val="20"/>
          <w:lang w:val="es-ES_tradnl" w:eastAsia="es-ES"/>
        </w:rPr>
        <w:t xml:space="preserve"> </w:t>
      </w:r>
      <w:r w:rsidRPr="00AE011C">
        <w:rPr>
          <w:rFonts w:ascii="Arial" w:eastAsia="Times New Roman" w:hAnsi="Arial" w:cs="Arial"/>
          <w:bCs/>
          <w:snapToGrid w:val="0"/>
          <w:sz w:val="20"/>
          <w:szCs w:val="20"/>
          <w:lang w:val="es-ES_tradnl" w:eastAsia="es-ES"/>
        </w:rPr>
        <w:t xml:space="preserve">y a respetar en todo momento el objeto, precio, plazo, condiciones de pago y garantía señalados en el presente instrumento contractual, durante y hasta el cumplimiento total del objeto de este acuerdo de voluntades. </w:t>
      </w:r>
    </w:p>
    <w:p w14:paraId="7362BDFC" w14:textId="77777777" w:rsidR="00DA54C4" w:rsidRPr="00F9180D" w:rsidRDefault="00DA54C4" w:rsidP="00DA54C4">
      <w:pPr>
        <w:pStyle w:val="Prrafodelista"/>
        <w:tabs>
          <w:tab w:val="left" w:pos="243"/>
          <w:tab w:val="left" w:pos="426"/>
          <w:tab w:val="left" w:pos="1276"/>
        </w:tabs>
        <w:spacing w:line="240" w:lineRule="auto"/>
        <w:ind w:left="-284" w:right="-410"/>
        <w:jc w:val="both"/>
        <w:rPr>
          <w:rFonts w:ascii="Arial" w:hAnsi="Arial" w:cs="Arial"/>
          <w:bCs/>
          <w:sz w:val="20"/>
          <w:szCs w:val="20"/>
        </w:rPr>
      </w:pPr>
      <w:r w:rsidRPr="00171E9A">
        <w:rPr>
          <w:rFonts w:ascii="Arial" w:eastAsia="Times New Roman" w:hAnsi="Arial" w:cs="Arial"/>
          <w:b/>
          <w:snapToGrid w:val="0"/>
          <w:sz w:val="20"/>
          <w:szCs w:val="20"/>
          <w:lang w:val="es-ES_tradnl" w:eastAsia="es-ES"/>
        </w:rPr>
        <w:t xml:space="preserve">Segunda. Monto del contrato. </w:t>
      </w:r>
      <w:r w:rsidRPr="00AE011C">
        <w:rPr>
          <w:rFonts w:ascii="Arial" w:eastAsia="Times New Roman" w:hAnsi="Arial" w:cs="Arial"/>
          <w:bCs/>
          <w:snapToGrid w:val="0"/>
          <w:sz w:val="20"/>
          <w:szCs w:val="20"/>
          <w:lang w:val="es-ES_tradnl" w:eastAsia="es-ES"/>
        </w:rPr>
        <w:t xml:space="preserve">El monto del presente contrato es por la cantidad de </w:t>
      </w:r>
      <w:r w:rsidRPr="00F9180D">
        <w:rPr>
          <w:rFonts w:ascii="Arial" w:hAnsi="Arial" w:cs="Arial"/>
          <w:bCs/>
          <w:sz w:val="20"/>
          <w:szCs w:val="20"/>
        </w:rPr>
        <w:t>$XXXXXX (XXXXXXXXXXXX moneda nacional), más el Impuesto al Valor Agregado equivalente a $XXXXXX (XXXXXXXXXXXX moneda nacional), resultando un monto total de $XXXXXX (XXXXXXXXXXXX moneda nacional).</w:t>
      </w:r>
    </w:p>
    <w:p w14:paraId="2E1F628F" w14:textId="77777777" w:rsidR="00DA54C4" w:rsidRPr="00AE011C" w:rsidRDefault="00DA54C4" w:rsidP="00DA54C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Cs/>
          <w:snapToGrid w:val="0"/>
          <w:sz w:val="20"/>
          <w:szCs w:val="20"/>
          <w:lang w:val="es-ES_tradnl" w:eastAsia="es-ES"/>
        </w:rPr>
        <w:t xml:space="preserve">Las “Partes” convienen que el precio acordado en el presente contrato se mantendrá firme hasta su total terminación. El pago señalado en la presente cláusula cubre el total </w:t>
      </w:r>
      <w:r w:rsidRPr="002B4D2A">
        <w:rPr>
          <w:rFonts w:ascii="Arial" w:eastAsia="Times New Roman" w:hAnsi="Arial" w:cs="Arial"/>
          <w:bCs/>
          <w:snapToGrid w:val="0"/>
          <w:sz w:val="20"/>
          <w:szCs w:val="20"/>
          <w:lang w:val="es-ES_tradnl" w:eastAsia="es-ES"/>
        </w:rPr>
        <w:t>de los bienes contratados,</w:t>
      </w:r>
      <w:r w:rsidRPr="00AE011C">
        <w:rPr>
          <w:rFonts w:ascii="Arial" w:eastAsia="Times New Roman" w:hAnsi="Arial" w:cs="Arial"/>
          <w:bCs/>
          <w:snapToGrid w:val="0"/>
          <w:sz w:val="20"/>
          <w:szCs w:val="20"/>
          <w:lang w:val="es-ES_tradnl" w:eastAsia="es-ES"/>
        </w:rPr>
        <w:t xml:space="preserve"> por lo cual la “Suprema Corte” no tiene obligación de cubrir ningún importe adicional.</w:t>
      </w:r>
    </w:p>
    <w:p w14:paraId="0514E517" w14:textId="77777777" w:rsidR="00DA54C4" w:rsidRPr="00CE2705" w:rsidRDefault="00DA54C4" w:rsidP="00DA54C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Tercera. Requisitos y forma de pago. </w:t>
      </w:r>
      <w:r w:rsidRPr="00AE011C">
        <w:rPr>
          <w:rFonts w:ascii="Arial" w:eastAsia="Times New Roman" w:hAnsi="Arial" w:cs="Arial"/>
          <w:bCs/>
          <w:snapToGrid w:val="0"/>
          <w:sz w:val="20"/>
          <w:szCs w:val="20"/>
          <w:lang w:val="es-ES_tradnl" w:eastAsia="es-ES"/>
        </w:rPr>
        <w:t xml:space="preserve">La “Suprema Corte” pagará al </w:t>
      </w:r>
      <w:r>
        <w:rPr>
          <w:rFonts w:ascii="Arial" w:eastAsia="Times New Roman" w:hAnsi="Arial" w:cs="Arial"/>
          <w:bCs/>
          <w:snapToGrid w:val="0"/>
          <w:sz w:val="20"/>
          <w:szCs w:val="20"/>
          <w:lang w:val="es-ES_tradnl" w:eastAsia="es-ES"/>
        </w:rPr>
        <w:t>“Proveedor”</w:t>
      </w:r>
      <w:r w:rsidRPr="00AE011C">
        <w:rPr>
          <w:rFonts w:ascii="Arial" w:eastAsia="Times New Roman" w:hAnsi="Arial" w:cs="Arial"/>
          <w:bCs/>
          <w:snapToGrid w:val="0"/>
          <w:sz w:val="20"/>
          <w:szCs w:val="20"/>
          <w:lang w:val="es-ES_tradnl" w:eastAsia="es-ES"/>
        </w:rPr>
        <w:t xml:space="preserve"> el monto señalado en la cláusula Segunda, </w:t>
      </w:r>
      <w:r>
        <w:rPr>
          <w:rFonts w:ascii="Arial" w:eastAsia="Times New Roman" w:hAnsi="Arial" w:cs="Arial"/>
          <w:bCs/>
          <w:snapToGrid w:val="0"/>
          <w:sz w:val="20"/>
          <w:szCs w:val="20"/>
          <w:lang w:val="es-ES_tradnl" w:eastAsia="es-ES"/>
        </w:rPr>
        <w:t xml:space="preserve">con una forma de pago </w:t>
      </w:r>
      <w:r w:rsidRPr="00CE2705">
        <w:rPr>
          <w:rFonts w:ascii="Arial" w:eastAsia="Times New Roman" w:hAnsi="Arial" w:cs="Arial"/>
          <w:bCs/>
          <w:snapToGrid w:val="0"/>
          <w:sz w:val="20"/>
          <w:szCs w:val="20"/>
          <w:lang w:val="es-ES_tradnl" w:eastAsia="es-ES"/>
        </w:rPr>
        <w:t>por entrega parcial o total</w:t>
      </w:r>
      <w:r>
        <w:rPr>
          <w:rFonts w:ascii="Arial" w:eastAsia="Times New Roman" w:hAnsi="Arial" w:cs="Arial"/>
          <w:bCs/>
          <w:snapToGrid w:val="0"/>
          <w:sz w:val="20"/>
          <w:szCs w:val="20"/>
          <w:lang w:val="es-ES_tradnl" w:eastAsia="es-ES"/>
        </w:rPr>
        <w:t xml:space="preserve"> </w:t>
      </w:r>
      <w:r w:rsidRPr="00CE2705">
        <w:rPr>
          <w:rFonts w:ascii="Arial" w:eastAsia="Times New Roman" w:hAnsi="Arial" w:cs="Arial"/>
          <w:bCs/>
          <w:snapToGrid w:val="0"/>
          <w:sz w:val="20"/>
          <w:szCs w:val="20"/>
          <w:lang w:val="es-ES_tradnl" w:eastAsia="es-ES"/>
        </w:rPr>
        <w:t>a entera satisfacción de la “Suprema Corte”. Para efectos fiscales el “Proveedor” deberá presentar el o los Comprobantes Fiscales Digitales generados por Internet (CFDI) respectivos a nombre de la “Suprema Corte”, con el Registro Federal de Contribuyentes SCJ9502046P5, según consta en la cédula de identificación fiscal expedida por el Servicio de Administración Tributaria, indicando el domicilio señalado en la declaración I.4. de este instrumento y demás requisitos fiscales a que haya lugar.</w:t>
      </w:r>
    </w:p>
    <w:p w14:paraId="0DA54E5E" w14:textId="77777777" w:rsidR="00DA54C4" w:rsidRPr="00AE011C" w:rsidRDefault="00DA54C4" w:rsidP="00DA54C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Cs/>
          <w:snapToGrid w:val="0"/>
          <w:sz w:val="20"/>
          <w:szCs w:val="20"/>
          <w:lang w:val="es-ES_tradnl" w:eastAsia="es-ES"/>
        </w:rPr>
        <w:t xml:space="preserve">Para que proceda el pago, el “Administrador” del contrato deberá entregar a la instancia correspondiente copia del instrumento contractual y copia del documento mediante el cual </w:t>
      </w:r>
      <w:r>
        <w:rPr>
          <w:rFonts w:ascii="Arial" w:eastAsia="Times New Roman" w:hAnsi="Arial" w:cs="Arial"/>
          <w:bCs/>
          <w:snapToGrid w:val="0"/>
          <w:sz w:val="20"/>
          <w:szCs w:val="20"/>
          <w:lang w:val="es-ES_tradnl" w:eastAsia="es-ES"/>
        </w:rPr>
        <w:t>los bienes fueron entregados</w:t>
      </w:r>
      <w:r w:rsidRPr="00AE011C">
        <w:rPr>
          <w:rFonts w:ascii="Arial" w:eastAsia="Times New Roman" w:hAnsi="Arial" w:cs="Arial"/>
          <w:bCs/>
          <w:snapToGrid w:val="0"/>
          <w:sz w:val="20"/>
          <w:szCs w:val="20"/>
          <w:lang w:val="es-ES_tradnl" w:eastAsia="es-ES"/>
        </w:rPr>
        <w:t xml:space="preserve"> a entera satisfacción de la “Suprema Corte”.</w:t>
      </w:r>
    </w:p>
    <w:p w14:paraId="19BC29AB" w14:textId="77777777" w:rsidR="00DA54C4" w:rsidRDefault="00DA54C4" w:rsidP="00DA54C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lastRenderedPageBreak/>
        <w:t xml:space="preserve">Cuarta. Lugar de </w:t>
      </w:r>
      <w:r>
        <w:rPr>
          <w:rFonts w:ascii="Arial" w:eastAsia="Times New Roman" w:hAnsi="Arial" w:cs="Arial"/>
          <w:b/>
          <w:snapToGrid w:val="0"/>
          <w:sz w:val="20"/>
          <w:szCs w:val="20"/>
          <w:lang w:val="es-ES_tradnl" w:eastAsia="es-ES"/>
        </w:rPr>
        <w:t>entrega de los bienes</w:t>
      </w:r>
      <w:r w:rsidRPr="00171E9A">
        <w:rPr>
          <w:rFonts w:ascii="Arial" w:eastAsia="Times New Roman" w:hAnsi="Arial" w:cs="Arial"/>
          <w:b/>
          <w:snapToGrid w:val="0"/>
          <w:sz w:val="20"/>
          <w:szCs w:val="20"/>
          <w:lang w:val="es-ES_tradnl" w:eastAsia="es-ES"/>
        </w:rPr>
        <w:t xml:space="preserve">. </w:t>
      </w:r>
      <w:r w:rsidRPr="00AE011C">
        <w:rPr>
          <w:rFonts w:ascii="Arial" w:eastAsia="Times New Roman" w:hAnsi="Arial" w:cs="Arial"/>
          <w:bCs/>
          <w:snapToGrid w:val="0"/>
          <w:sz w:val="20"/>
          <w:szCs w:val="20"/>
          <w:lang w:val="es-ES_tradnl" w:eastAsia="es-ES"/>
        </w:rPr>
        <w:t xml:space="preserve">El </w:t>
      </w:r>
      <w:r>
        <w:rPr>
          <w:rFonts w:ascii="Arial" w:eastAsia="Times New Roman" w:hAnsi="Arial" w:cs="Arial"/>
          <w:bCs/>
          <w:snapToGrid w:val="0"/>
          <w:sz w:val="20"/>
          <w:szCs w:val="20"/>
          <w:lang w:val="es-ES_tradnl" w:eastAsia="es-ES"/>
        </w:rPr>
        <w:t>“Proveedor”</w:t>
      </w:r>
      <w:r w:rsidRPr="00AE011C">
        <w:rPr>
          <w:rFonts w:ascii="Arial" w:eastAsia="Times New Roman" w:hAnsi="Arial" w:cs="Arial"/>
          <w:bCs/>
          <w:snapToGrid w:val="0"/>
          <w:sz w:val="20"/>
          <w:szCs w:val="20"/>
          <w:lang w:val="es-ES_tradnl" w:eastAsia="es-ES"/>
        </w:rPr>
        <w:t xml:space="preserve"> </w:t>
      </w:r>
      <w:r w:rsidRPr="00CC0F2C">
        <w:rPr>
          <w:rFonts w:ascii="Arial" w:eastAsia="Times New Roman" w:hAnsi="Arial" w:cs="Arial"/>
          <w:bCs/>
          <w:snapToGrid w:val="0"/>
          <w:sz w:val="20"/>
          <w:szCs w:val="20"/>
          <w:lang w:val="es-ES_tradnl" w:eastAsia="es-ES"/>
        </w:rPr>
        <w:t xml:space="preserve">debe entregar los bienes, objeto de este contrato, en el </w:t>
      </w:r>
      <w:r>
        <w:rPr>
          <w:rFonts w:ascii="Arial" w:eastAsia="Times New Roman" w:hAnsi="Arial" w:cs="Arial"/>
          <w:bCs/>
          <w:snapToGrid w:val="0"/>
          <w:sz w:val="20"/>
          <w:szCs w:val="20"/>
          <w:lang w:val="es-ES_tradnl" w:eastAsia="es-ES"/>
        </w:rPr>
        <w:t xml:space="preserve">Almacén General con </w:t>
      </w:r>
      <w:r w:rsidRPr="00CC0F2C">
        <w:rPr>
          <w:rFonts w:ascii="Arial" w:eastAsia="Times New Roman" w:hAnsi="Arial" w:cs="Arial"/>
          <w:bCs/>
          <w:snapToGrid w:val="0"/>
          <w:sz w:val="20"/>
          <w:szCs w:val="20"/>
          <w:lang w:val="es-ES_tradnl" w:eastAsia="es-ES"/>
        </w:rPr>
        <w:t>domicilio ubicado en calzada Ignacio Zaragoza número 1340, colonia Juan Escutia, código postal 09100, alcaldía Iztapalapa, Ciudad de México.</w:t>
      </w:r>
    </w:p>
    <w:p w14:paraId="62973D77" w14:textId="5D385729" w:rsidR="00DA54C4" w:rsidRDefault="00DA54C4" w:rsidP="00DA54C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Quinta. Vigencia del contrato y plazo de </w:t>
      </w:r>
      <w:r>
        <w:rPr>
          <w:rFonts w:ascii="Arial" w:eastAsia="Times New Roman" w:hAnsi="Arial" w:cs="Arial"/>
          <w:b/>
          <w:snapToGrid w:val="0"/>
          <w:sz w:val="20"/>
          <w:szCs w:val="20"/>
          <w:lang w:val="es-ES_tradnl" w:eastAsia="es-ES"/>
        </w:rPr>
        <w:t>entrega</w:t>
      </w:r>
      <w:r w:rsidRPr="00171E9A">
        <w:rPr>
          <w:rFonts w:ascii="Arial" w:eastAsia="Times New Roman" w:hAnsi="Arial" w:cs="Arial"/>
          <w:b/>
          <w:snapToGrid w:val="0"/>
          <w:sz w:val="20"/>
          <w:szCs w:val="20"/>
          <w:lang w:val="es-ES_tradnl" w:eastAsia="es-ES"/>
        </w:rPr>
        <w:t xml:space="preserve"> de los </w:t>
      </w:r>
      <w:r>
        <w:rPr>
          <w:rFonts w:ascii="Arial" w:eastAsia="Times New Roman" w:hAnsi="Arial" w:cs="Arial"/>
          <w:b/>
          <w:snapToGrid w:val="0"/>
          <w:sz w:val="20"/>
          <w:szCs w:val="20"/>
          <w:lang w:val="es-ES_tradnl" w:eastAsia="es-ES"/>
        </w:rPr>
        <w:t>bienes</w:t>
      </w:r>
      <w:r w:rsidRPr="00171E9A">
        <w:rPr>
          <w:rFonts w:ascii="Arial" w:eastAsia="Times New Roman" w:hAnsi="Arial" w:cs="Arial"/>
          <w:b/>
          <w:snapToGrid w:val="0"/>
          <w:sz w:val="20"/>
          <w:szCs w:val="20"/>
          <w:lang w:val="es-ES_tradnl" w:eastAsia="es-ES"/>
        </w:rPr>
        <w:t xml:space="preserve">. </w:t>
      </w:r>
      <w:r w:rsidRPr="00F93C8E">
        <w:rPr>
          <w:rFonts w:ascii="Arial" w:eastAsia="Times New Roman" w:hAnsi="Arial" w:cs="Arial"/>
          <w:bCs/>
          <w:snapToGrid w:val="0"/>
          <w:sz w:val="20"/>
          <w:szCs w:val="20"/>
          <w:lang w:val="es-ES_tradnl" w:eastAsia="es-ES"/>
        </w:rPr>
        <w:t xml:space="preserve">Las “Partes” convienen en que la vigencia del presente contrato será </w:t>
      </w:r>
      <w:r w:rsidRPr="00222A58">
        <w:rPr>
          <w:rFonts w:ascii="Arial" w:eastAsia="Times New Roman" w:hAnsi="Arial" w:cs="Arial"/>
          <w:bCs/>
          <w:snapToGrid w:val="0"/>
          <w:sz w:val="20"/>
          <w:szCs w:val="20"/>
          <w:lang w:eastAsia="es-ES"/>
        </w:rPr>
        <w:t xml:space="preserve">será a partir de la notificación de </w:t>
      </w:r>
      <w:r>
        <w:rPr>
          <w:rFonts w:ascii="Arial" w:eastAsia="Times New Roman" w:hAnsi="Arial" w:cs="Arial"/>
          <w:bCs/>
          <w:snapToGrid w:val="0"/>
          <w:sz w:val="20"/>
          <w:szCs w:val="20"/>
          <w:lang w:eastAsia="es-ES"/>
        </w:rPr>
        <w:t>fallo</w:t>
      </w:r>
      <w:r w:rsidRPr="00222A58">
        <w:rPr>
          <w:rFonts w:ascii="Arial" w:eastAsia="Times New Roman" w:hAnsi="Arial" w:cs="Arial"/>
          <w:bCs/>
          <w:snapToGrid w:val="0"/>
          <w:sz w:val="20"/>
          <w:szCs w:val="20"/>
          <w:lang w:eastAsia="es-ES"/>
        </w:rPr>
        <w:t xml:space="preserve"> hasta el </w:t>
      </w:r>
      <w:r>
        <w:rPr>
          <w:rFonts w:ascii="Arial" w:eastAsia="Times New Roman" w:hAnsi="Arial" w:cs="Arial"/>
          <w:bCs/>
          <w:snapToGrid w:val="0"/>
          <w:sz w:val="20"/>
          <w:szCs w:val="20"/>
          <w:lang w:eastAsia="es-ES"/>
        </w:rPr>
        <w:t xml:space="preserve">treinta y uno </w:t>
      </w:r>
      <w:r w:rsidRPr="00222A58">
        <w:rPr>
          <w:rFonts w:ascii="Arial" w:eastAsia="Times New Roman" w:hAnsi="Arial" w:cs="Arial"/>
          <w:bCs/>
          <w:snapToGrid w:val="0"/>
          <w:sz w:val="20"/>
          <w:szCs w:val="20"/>
          <w:lang w:eastAsia="es-ES"/>
        </w:rPr>
        <w:t xml:space="preserve">de diciembre de </w:t>
      </w:r>
      <w:r>
        <w:rPr>
          <w:rFonts w:ascii="Arial" w:eastAsia="Times New Roman" w:hAnsi="Arial" w:cs="Arial"/>
          <w:bCs/>
          <w:snapToGrid w:val="0"/>
          <w:sz w:val="20"/>
          <w:szCs w:val="20"/>
          <w:lang w:val="es-ES_tradnl" w:eastAsia="es-ES"/>
        </w:rPr>
        <w:t>dos mil veinticuatro</w:t>
      </w:r>
      <w:r w:rsidR="00BB0783">
        <w:rPr>
          <w:rFonts w:ascii="Arial" w:eastAsia="Times New Roman" w:hAnsi="Arial" w:cs="Arial"/>
          <w:bCs/>
          <w:snapToGrid w:val="0"/>
          <w:sz w:val="20"/>
          <w:szCs w:val="20"/>
          <w:lang w:val="es-ES_tradnl" w:eastAsia="es-ES"/>
        </w:rPr>
        <w:t>. La entrega de los bienes podrá ser</w:t>
      </w:r>
      <w:r>
        <w:rPr>
          <w:rFonts w:ascii="Arial" w:eastAsia="Times New Roman" w:hAnsi="Arial" w:cs="Arial"/>
          <w:bCs/>
          <w:snapToGrid w:val="0"/>
          <w:sz w:val="20"/>
          <w:szCs w:val="20"/>
          <w:lang w:val="es-ES_tradnl" w:eastAsia="es-ES"/>
        </w:rPr>
        <w:t xml:space="preserve"> </w:t>
      </w:r>
      <w:r w:rsidRPr="00730A88">
        <w:rPr>
          <w:rFonts w:ascii="Arial" w:eastAsia="Times New Roman" w:hAnsi="Arial" w:cs="Arial"/>
          <w:bCs/>
          <w:snapToGrid w:val="0"/>
          <w:sz w:val="20"/>
          <w:szCs w:val="20"/>
          <w:lang w:val="es-ES_tradnl" w:eastAsia="es-ES"/>
        </w:rPr>
        <w:t>de forma parcial o total, conforme a las necesidades que señale la persona Administradora del contrato.</w:t>
      </w:r>
    </w:p>
    <w:p w14:paraId="5F1DEED9" w14:textId="77777777" w:rsidR="00DA54C4" w:rsidRPr="00F93C8E" w:rsidRDefault="00DA54C4" w:rsidP="00DA54C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CC0F2C">
        <w:rPr>
          <w:rFonts w:ascii="Arial" w:eastAsia="Times New Roman" w:hAnsi="Arial" w:cs="Arial"/>
          <w:bCs/>
          <w:snapToGrid w:val="0"/>
          <w:sz w:val="20"/>
          <w:szCs w:val="20"/>
          <w:lang w:val="es-ES_tradnl" w:eastAsia="es-ES"/>
        </w:rPr>
        <w:t>La fecha de entrega de los bienes pactada en este contrato únicamente</w:t>
      </w:r>
      <w:r>
        <w:rPr>
          <w:rFonts w:ascii="Arial" w:eastAsia="Times New Roman" w:hAnsi="Arial" w:cs="Arial"/>
          <w:bCs/>
          <w:snapToGrid w:val="0"/>
          <w:sz w:val="20"/>
          <w:szCs w:val="20"/>
          <w:lang w:val="es-ES_tradnl" w:eastAsia="es-ES"/>
        </w:rPr>
        <w:t xml:space="preserve"> </w:t>
      </w:r>
      <w:r w:rsidRPr="00F93C8E">
        <w:rPr>
          <w:rFonts w:ascii="Arial" w:eastAsia="Times New Roman" w:hAnsi="Arial" w:cs="Arial"/>
          <w:bCs/>
          <w:snapToGrid w:val="0"/>
          <w:sz w:val="20"/>
          <w:szCs w:val="20"/>
          <w:lang w:val="es-ES_tradnl" w:eastAsia="es-ES"/>
        </w:rPr>
        <w:t>podrá ser prorrogad</w:t>
      </w:r>
      <w:r>
        <w:rPr>
          <w:rFonts w:ascii="Arial" w:eastAsia="Times New Roman" w:hAnsi="Arial" w:cs="Arial"/>
          <w:bCs/>
          <w:snapToGrid w:val="0"/>
          <w:sz w:val="20"/>
          <w:szCs w:val="20"/>
          <w:lang w:val="es-ES_tradnl" w:eastAsia="es-ES"/>
        </w:rPr>
        <w:t>a</w:t>
      </w:r>
      <w:r w:rsidRPr="00F93C8E">
        <w:rPr>
          <w:rFonts w:ascii="Arial" w:eastAsia="Times New Roman" w:hAnsi="Arial" w:cs="Arial"/>
          <w:bCs/>
          <w:snapToGrid w:val="0"/>
          <w:sz w:val="20"/>
          <w:szCs w:val="20"/>
          <w:lang w:val="es-ES_tradnl" w:eastAsia="es-ES"/>
        </w:rPr>
        <w:t xml:space="preserve"> por causas plenamente justificadas, previa presentación de la solicitud respectiva, antes del vencimiento del plazo de e</w:t>
      </w:r>
      <w:r>
        <w:rPr>
          <w:rFonts w:ascii="Arial" w:eastAsia="Times New Roman" w:hAnsi="Arial" w:cs="Arial"/>
          <w:bCs/>
          <w:snapToGrid w:val="0"/>
          <w:sz w:val="20"/>
          <w:szCs w:val="20"/>
          <w:lang w:val="es-ES_tradnl" w:eastAsia="es-ES"/>
        </w:rPr>
        <w:t>ntrega</w:t>
      </w:r>
      <w:r w:rsidRPr="00F93C8E">
        <w:rPr>
          <w:rFonts w:ascii="Arial" w:eastAsia="Times New Roman" w:hAnsi="Arial" w:cs="Arial"/>
          <w:bCs/>
          <w:snapToGrid w:val="0"/>
          <w:sz w:val="20"/>
          <w:szCs w:val="20"/>
          <w:lang w:val="es-ES_tradnl" w:eastAsia="es-ES"/>
        </w:rPr>
        <w:t xml:space="preserve">, por parte del </w:t>
      </w:r>
      <w:r>
        <w:rPr>
          <w:rFonts w:ascii="Arial" w:eastAsia="Times New Roman" w:hAnsi="Arial" w:cs="Arial"/>
          <w:bCs/>
          <w:snapToGrid w:val="0"/>
          <w:sz w:val="20"/>
          <w:szCs w:val="20"/>
          <w:lang w:val="es-ES_tradnl" w:eastAsia="es-ES"/>
        </w:rPr>
        <w:t>“Proveedor”</w:t>
      </w:r>
      <w:r w:rsidRPr="00F93C8E">
        <w:rPr>
          <w:rFonts w:ascii="Arial" w:eastAsia="Times New Roman" w:hAnsi="Arial" w:cs="Arial"/>
          <w:bCs/>
          <w:snapToGrid w:val="0"/>
          <w:sz w:val="20"/>
          <w:szCs w:val="20"/>
          <w:lang w:val="es-ES_tradnl" w:eastAsia="es-ES"/>
        </w:rPr>
        <w:t xml:space="preserve"> y su aceptación por parte de la “Suprema Corte”. </w:t>
      </w:r>
      <w:r w:rsidRPr="00CC0F2C">
        <w:rPr>
          <w:rFonts w:ascii="Arial" w:eastAsia="Times New Roman" w:hAnsi="Arial" w:cs="Arial"/>
          <w:bCs/>
          <w:snapToGrid w:val="0"/>
          <w:sz w:val="20"/>
          <w:szCs w:val="20"/>
          <w:lang w:val="es-ES_tradnl" w:eastAsia="es-ES"/>
        </w:rPr>
        <w:t xml:space="preserve">En caso de que la entrega de los bienes, materia de este instrumento contractual, no sea posible </w:t>
      </w:r>
      <w:r w:rsidRPr="00F93C8E">
        <w:rPr>
          <w:rFonts w:ascii="Arial" w:eastAsia="Times New Roman" w:hAnsi="Arial" w:cs="Arial"/>
          <w:bCs/>
          <w:snapToGrid w:val="0"/>
          <w:sz w:val="20"/>
          <w:szCs w:val="20"/>
          <w:lang w:val="es-ES_tradnl" w:eastAsia="es-ES"/>
        </w:rPr>
        <w:t xml:space="preserve">por causas imputables a la “Suprema Corte”, esta se realizará en la fecha que por escrito le señale el “Administrador” del contrato al </w:t>
      </w:r>
      <w:r>
        <w:rPr>
          <w:rFonts w:ascii="Arial" w:eastAsia="Times New Roman" w:hAnsi="Arial" w:cs="Arial"/>
          <w:bCs/>
          <w:snapToGrid w:val="0"/>
          <w:sz w:val="20"/>
          <w:szCs w:val="20"/>
          <w:lang w:val="es-ES_tradnl" w:eastAsia="es-ES"/>
        </w:rPr>
        <w:t>“Proveedor”</w:t>
      </w:r>
      <w:r w:rsidRPr="00F93C8E">
        <w:rPr>
          <w:rFonts w:ascii="Arial" w:eastAsia="Times New Roman" w:hAnsi="Arial" w:cs="Arial"/>
          <w:bCs/>
          <w:snapToGrid w:val="0"/>
          <w:sz w:val="20"/>
          <w:szCs w:val="20"/>
          <w:lang w:val="es-ES_tradnl" w:eastAsia="es-ES"/>
        </w:rPr>
        <w:t>.</w:t>
      </w:r>
    </w:p>
    <w:p w14:paraId="1A60D4E6" w14:textId="77777777" w:rsidR="00DA54C4" w:rsidRPr="00F93C8E" w:rsidRDefault="00DA54C4" w:rsidP="00DA54C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Sexta. Penas convencionales</w:t>
      </w:r>
      <w:r w:rsidRPr="00F93C8E">
        <w:rPr>
          <w:rFonts w:ascii="Arial" w:eastAsia="Times New Roman" w:hAnsi="Arial" w:cs="Arial"/>
          <w:bCs/>
          <w:snapToGrid w:val="0"/>
          <w:sz w:val="20"/>
          <w:szCs w:val="20"/>
          <w:lang w:val="es-ES_tradnl" w:eastAsia="es-ES"/>
        </w:rPr>
        <w:t>. Las penas convencionales serán determinadas por la “Suprema Corte”, en función del incumplimiento decretado, conforme lo siguiente:</w:t>
      </w:r>
    </w:p>
    <w:p w14:paraId="0FD43BC6" w14:textId="77777777" w:rsidR="00DA54C4" w:rsidRDefault="00DA54C4" w:rsidP="00DA54C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 xml:space="preserve">En caso de incumplimiento </w:t>
      </w:r>
      <w:r w:rsidRPr="00532891">
        <w:rPr>
          <w:rFonts w:ascii="Arial" w:eastAsia="Times New Roman" w:hAnsi="Arial" w:cs="Arial"/>
          <w:bCs/>
          <w:snapToGrid w:val="0"/>
          <w:sz w:val="20"/>
          <w:szCs w:val="20"/>
          <w:lang w:val="es-ES_tradnl" w:eastAsia="es-ES"/>
        </w:rPr>
        <w:t xml:space="preserve">de las responsabilidades, obligaciones, entregables, actividades, plazos de entrega o bien, no </w:t>
      </w:r>
      <w:r>
        <w:rPr>
          <w:rFonts w:ascii="Arial" w:eastAsia="Times New Roman" w:hAnsi="Arial" w:cs="Arial"/>
          <w:bCs/>
          <w:snapToGrid w:val="0"/>
          <w:sz w:val="20"/>
          <w:szCs w:val="20"/>
          <w:lang w:val="es-ES_tradnl" w:eastAsia="es-ES"/>
        </w:rPr>
        <w:t>se</w:t>
      </w:r>
      <w:r w:rsidRPr="00532891">
        <w:rPr>
          <w:rFonts w:ascii="Arial" w:eastAsia="Times New Roman" w:hAnsi="Arial" w:cs="Arial"/>
          <w:bCs/>
          <w:snapToGrid w:val="0"/>
          <w:sz w:val="20"/>
          <w:szCs w:val="20"/>
          <w:lang w:val="es-ES_tradnl" w:eastAsia="es-ES"/>
        </w:rPr>
        <w:t xml:space="preserve"> hayan recibido a entera satisfacción</w:t>
      </w:r>
      <w:r>
        <w:rPr>
          <w:rFonts w:ascii="Arial" w:eastAsia="Times New Roman" w:hAnsi="Arial" w:cs="Arial"/>
          <w:bCs/>
          <w:snapToGrid w:val="0"/>
          <w:sz w:val="20"/>
          <w:szCs w:val="20"/>
          <w:lang w:val="es-ES_tradnl" w:eastAsia="es-ES"/>
        </w:rPr>
        <w:t xml:space="preserve">, </w:t>
      </w:r>
      <w:r w:rsidRPr="00F93C8E">
        <w:rPr>
          <w:rFonts w:ascii="Arial" w:eastAsia="Times New Roman" w:hAnsi="Arial" w:cs="Arial"/>
          <w:bCs/>
          <w:snapToGrid w:val="0"/>
          <w:sz w:val="20"/>
          <w:szCs w:val="20"/>
          <w:lang w:val="es-ES_tradnl" w:eastAsia="es-ES"/>
        </w:rPr>
        <w:t xml:space="preserve">la “Suprema Corte” podrá aplicar una pena convencional hasta por el 10% (diez por ciento) del monto </w:t>
      </w:r>
      <w:r>
        <w:rPr>
          <w:rFonts w:ascii="Arial" w:eastAsia="Times New Roman" w:hAnsi="Arial" w:cs="Arial"/>
          <w:bCs/>
          <w:snapToGrid w:val="0"/>
          <w:sz w:val="20"/>
          <w:szCs w:val="20"/>
          <w:lang w:val="es-ES_tradnl" w:eastAsia="es-ES"/>
        </w:rPr>
        <w:t>que corresponda al valor de los bienes</w:t>
      </w:r>
      <w:r w:rsidRPr="00F93C8E">
        <w:rPr>
          <w:rFonts w:ascii="Arial" w:eastAsia="Times New Roman" w:hAnsi="Arial" w:cs="Arial"/>
          <w:bCs/>
          <w:snapToGrid w:val="0"/>
          <w:sz w:val="20"/>
          <w:szCs w:val="20"/>
          <w:lang w:val="es-ES_tradnl" w:eastAsia="es-ES"/>
        </w:rPr>
        <w:t xml:space="preserve">, sin incluir el Impuesto al Valor Agregado, </w:t>
      </w:r>
      <w:r>
        <w:rPr>
          <w:rFonts w:ascii="Arial" w:eastAsia="Times New Roman" w:hAnsi="Arial" w:cs="Arial"/>
          <w:bCs/>
          <w:snapToGrid w:val="0"/>
          <w:sz w:val="20"/>
          <w:szCs w:val="20"/>
          <w:lang w:val="es-ES_tradnl" w:eastAsia="es-ES"/>
        </w:rPr>
        <w:t>que no se hayan recibido, o bien, no se hayan recibido</w:t>
      </w:r>
      <w:r w:rsidRPr="00F93C8E">
        <w:rPr>
          <w:rFonts w:ascii="Arial" w:eastAsia="Times New Roman" w:hAnsi="Arial" w:cs="Arial"/>
          <w:bCs/>
          <w:snapToGrid w:val="0"/>
          <w:sz w:val="20"/>
          <w:szCs w:val="20"/>
          <w:lang w:val="es-ES_tradnl" w:eastAsia="es-ES"/>
        </w:rPr>
        <w:t xml:space="preserve"> a entera satisfacción de la “Suprema Corte”. </w:t>
      </w:r>
    </w:p>
    <w:p w14:paraId="5C05C197" w14:textId="77777777" w:rsidR="00DA54C4" w:rsidRPr="00F93C8E" w:rsidRDefault="00DA54C4" w:rsidP="00DA54C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 xml:space="preserve">En caso de que no se otorgue prórroga al </w:t>
      </w:r>
      <w:r>
        <w:rPr>
          <w:rFonts w:ascii="Arial" w:eastAsia="Times New Roman" w:hAnsi="Arial" w:cs="Arial"/>
          <w:bCs/>
          <w:snapToGrid w:val="0"/>
          <w:sz w:val="20"/>
          <w:szCs w:val="20"/>
          <w:lang w:val="es-ES_tradnl" w:eastAsia="es-ES"/>
        </w:rPr>
        <w:t>“Proveedor”</w:t>
      </w:r>
      <w:r w:rsidRPr="00F93C8E">
        <w:rPr>
          <w:rFonts w:ascii="Arial" w:eastAsia="Times New Roman" w:hAnsi="Arial" w:cs="Arial"/>
          <w:bCs/>
          <w:snapToGrid w:val="0"/>
          <w:sz w:val="20"/>
          <w:szCs w:val="20"/>
          <w:lang w:val="es-ES_tradnl" w:eastAsia="es-ES"/>
        </w:rPr>
        <w:t xml:space="preserve"> respecto al cumplimiento de los plazos establecidos en el contrato, se aplicará una pena convencional por atrasos que le sean imputables en la </w:t>
      </w:r>
      <w:r>
        <w:rPr>
          <w:rFonts w:ascii="Arial" w:eastAsia="Times New Roman" w:hAnsi="Arial" w:cs="Arial"/>
          <w:bCs/>
          <w:snapToGrid w:val="0"/>
          <w:sz w:val="20"/>
          <w:szCs w:val="20"/>
          <w:lang w:val="es-ES_tradnl" w:eastAsia="es-ES"/>
        </w:rPr>
        <w:t>entrega de los bienes</w:t>
      </w:r>
      <w:r w:rsidRPr="00F93C8E">
        <w:rPr>
          <w:rFonts w:ascii="Arial" w:eastAsia="Times New Roman" w:hAnsi="Arial" w:cs="Arial"/>
          <w:bCs/>
          <w:snapToGrid w:val="0"/>
          <w:sz w:val="20"/>
          <w:szCs w:val="20"/>
          <w:lang w:val="es-ES_tradnl" w:eastAsia="es-ES"/>
        </w:rPr>
        <w:t xml:space="preserve">, equivalente al monto que resulte de aplicar el 1% (uno por ciento) por cada día natural a la cantidad que importen los </w:t>
      </w:r>
      <w:r>
        <w:rPr>
          <w:rFonts w:ascii="Arial" w:eastAsia="Times New Roman" w:hAnsi="Arial" w:cs="Arial"/>
          <w:bCs/>
          <w:snapToGrid w:val="0"/>
          <w:sz w:val="20"/>
          <w:szCs w:val="20"/>
          <w:lang w:val="es-ES_tradnl" w:eastAsia="es-ES"/>
        </w:rPr>
        <w:t>bienes no entregados</w:t>
      </w:r>
      <w:r w:rsidRPr="00F93C8E">
        <w:rPr>
          <w:rFonts w:ascii="Arial" w:eastAsia="Times New Roman" w:hAnsi="Arial" w:cs="Arial"/>
          <w:bCs/>
          <w:snapToGrid w:val="0"/>
          <w:sz w:val="20"/>
          <w:szCs w:val="20"/>
          <w:lang w:val="es-ES_tradnl" w:eastAsia="es-ES"/>
        </w:rPr>
        <w:t>, y no podrán exceder del 30% (treinta por ciento) del monto total del contrato, sin incluir el Impuesto al Valor Agregado.</w:t>
      </w:r>
    </w:p>
    <w:p w14:paraId="63E0B391" w14:textId="77777777" w:rsidR="00DA54C4" w:rsidRPr="00F93C8E" w:rsidRDefault="00DA54C4" w:rsidP="00DA54C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De existir incumplimiento parcial, la pena se ajustará proporcionalmente al porcentaje incumplido.</w:t>
      </w:r>
    </w:p>
    <w:p w14:paraId="3E55A93A" w14:textId="77777777" w:rsidR="00DA54C4" w:rsidRPr="00F93C8E" w:rsidRDefault="00DA54C4" w:rsidP="00DA54C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 xml:space="preserve">Si las penas convencionales rebasan el porcentaje señalado anteriormente, se podrá iniciar el procedimiento de rescisión del contrato. </w:t>
      </w:r>
    </w:p>
    <w:p w14:paraId="7749F0F5" w14:textId="77777777" w:rsidR="00DA54C4" w:rsidRPr="00F93C8E" w:rsidRDefault="00DA54C4" w:rsidP="00DA54C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 xml:space="preserve">Las penas podrán descontarse de los montos pendientes de cubrir por parte de la “Suprema Corte” al </w:t>
      </w:r>
      <w:r>
        <w:rPr>
          <w:rFonts w:ascii="Arial" w:eastAsia="Times New Roman" w:hAnsi="Arial" w:cs="Arial"/>
          <w:bCs/>
          <w:snapToGrid w:val="0"/>
          <w:sz w:val="20"/>
          <w:szCs w:val="20"/>
          <w:lang w:val="es-ES_tradnl" w:eastAsia="es-ES"/>
        </w:rPr>
        <w:t>“Proveedor”</w:t>
      </w:r>
      <w:r w:rsidRPr="00F93C8E">
        <w:rPr>
          <w:rFonts w:ascii="Arial" w:eastAsia="Times New Roman" w:hAnsi="Arial" w:cs="Arial"/>
          <w:bCs/>
          <w:snapToGrid w:val="0"/>
          <w:sz w:val="20"/>
          <w:szCs w:val="20"/>
          <w:lang w:val="es-ES_tradnl" w:eastAsia="es-ES"/>
        </w:rPr>
        <w:t xml:space="preserve"> y, de ser necesario, ingresando su monto a la Tesorería de la “Suprema Corte”.</w:t>
      </w:r>
    </w:p>
    <w:p w14:paraId="6AADCD81" w14:textId="1C83F306" w:rsidR="00DA54C4" w:rsidRDefault="00DA54C4" w:rsidP="00DA54C4">
      <w:pPr>
        <w:pStyle w:val="Prrafodelista"/>
        <w:tabs>
          <w:tab w:val="left" w:pos="243"/>
          <w:tab w:val="left" w:pos="426"/>
          <w:tab w:val="left" w:pos="1276"/>
        </w:tabs>
        <w:spacing w:line="240" w:lineRule="auto"/>
        <w:ind w:left="-284" w:right="-410"/>
        <w:jc w:val="both"/>
        <w:rPr>
          <w:rFonts w:ascii="Arial" w:hAnsi="Arial" w:cs="Arial"/>
          <w:bCs/>
          <w:sz w:val="20"/>
          <w:szCs w:val="20"/>
        </w:rPr>
      </w:pPr>
      <w:r w:rsidRPr="00171E9A">
        <w:rPr>
          <w:rFonts w:ascii="Arial" w:eastAsia="Times New Roman" w:hAnsi="Arial" w:cs="Arial"/>
          <w:b/>
          <w:snapToGrid w:val="0"/>
          <w:sz w:val="20"/>
          <w:szCs w:val="20"/>
          <w:lang w:val="es-ES_tradnl" w:eastAsia="es-ES"/>
        </w:rPr>
        <w:t xml:space="preserve">Séptima. Garantía de cumplimiento. </w:t>
      </w:r>
      <w:r w:rsidRPr="00986725">
        <w:rPr>
          <w:rFonts w:ascii="Arial" w:hAnsi="Arial" w:cs="Arial"/>
          <w:bCs/>
          <w:sz w:val="20"/>
          <w:szCs w:val="20"/>
        </w:rPr>
        <w:t xml:space="preserve">De conformidad con lo establecido en el artículo 169, fracción II, </w:t>
      </w:r>
      <w:r>
        <w:rPr>
          <w:rFonts w:ascii="Arial" w:hAnsi="Arial" w:cs="Arial"/>
          <w:bCs/>
          <w:sz w:val="20"/>
          <w:szCs w:val="20"/>
        </w:rPr>
        <w:t>cuarto</w:t>
      </w:r>
      <w:r w:rsidRPr="00986725">
        <w:rPr>
          <w:rFonts w:ascii="Arial" w:hAnsi="Arial" w:cs="Arial"/>
          <w:bCs/>
          <w:sz w:val="20"/>
          <w:szCs w:val="20"/>
        </w:rPr>
        <w:t xml:space="preserve"> párrafo del Acuerdo General de Administración XIV/2019, se exceptúa la presentación de la fianza que garantice el cumplimiento del contrato, toda vez que</w:t>
      </w:r>
      <w:r w:rsidRPr="00DA54C4">
        <w:rPr>
          <w:rFonts w:ascii="Arial" w:hAnsi="Arial" w:cs="Arial"/>
          <w:bCs/>
          <w:sz w:val="20"/>
          <w:szCs w:val="20"/>
        </w:rPr>
        <w:t xml:space="preserve"> </w:t>
      </w:r>
      <w:r w:rsidRPr="00986725">
        <w:rPr>
          <w:rFonts w:ascii="Arial" w:hAnsi="Arial" w:cs="Arial"/>
          <w:bCs/>
          <w:sz w:val="20"/>
          <w:szCs w:val="20"/>
        </w:rPr>
        <w:t>el monto del presente contrato no excede la cantidad de 7,500 UMAS</w:t>
      </w:r>
      <w:r>
        <w:rPr>
          <w:rFonts w:ascii="Arial" w:hAnsi="Arial" w:cs="Arial"/>
          <w:bCs/>
          <w:sz w:val="20"/>
          <w:szCs w:val="20"/>
        </w:rPr>
        <w:t xml:space="preserve"> y</w:t>
      </w:r>
      <w:r w:rsidRPr="00986725">
        <w:rPr>
          <w:rFonts w:ascii="Arial" w:hAnsi="Arial" w:cs="Arial"/>
          <w:bCs/>
          <w:sz w:val="20"/>
          <w:szCs w:val="20"/>
        </w:rPr>
        <w:t xml:space="preserve"> el pago se realizará en su totalidad de manera posterior a la entrega de los bienes.</w:t>
      </w:r>
      <w:r w:rsidR="00BB0783" w:rsidRPr="00BB0783">
        <w:rPr>
          <w:rFonts w:ascii="Arial" w:hAnsi="Arial" w:cs="Arial"/>
          <w:bCs/>
          <w:sz w:val="20"/>
          <w:szCs w:val="20"/>
        </w:rPr>
        <w:t xml:space="preserve"> </w:t>
      </w:r>
      <w:r w:rsidR="00BB0783" w:rsidRPr="00F54229">
        <w:rPr>
          <w:rFonts w:ascii="Arial" w:hAnsi="Arial" w:cs="Arial"/>
          <w:bCs/>
          <w:sz w:val="20"/>
          <w:szCs w:val="20"/>
        </w:rPr>
        <w:t>[</w:t>
      </w:r>
      <w:r w:rsidR="00BB0783" w:rsidRPr="00F54229">
        <w:rPr>
          <w:rFonts w:ascii="Arial" w:hAnsi="Arial" w:cs="Arial"/>
          <w:bCs/>
          <w:i/>
          <w:iCs/>
          <w:sz w:val="20"/>
          <w:szCs w:val="20"/>
        </w:rPr>
        <w:t>De conformidad con lo establecido en el artículo 169, fracción II, del Acuerdo General de Administración XIV/2019, el “Proveedor” se obliga a otorgar fianza expedida por institución debidamente autorizada, dentro de los diez días hábiles siguientes a la firma del contrato, por el equivalente al 10% (diez por ciento) del monto total del contrato, sin incluir el Impuesto al Valor Agregado, y hasta 20% (veinte por ciento) más en el supuesto de que por algún motivo deba incrementarse el monto o plazo pactados, cuyo texto deberá de cumplir con los requisitos que la “Suprema Corte” indique. La presente garantía deberá contratarse de modo que esté vigente hasta que los bienes materia del contrato de referencia hayan sido recibidos en su totalidad y a entera satisfacción de la “Suprema Corte”. Dicha fianza sólo podrá ser cancelada con el consentimiento expreso y por escrito de la “Suprema Corte”.]</w:t>
      </w:r>
    </w:p>
    <w:p w14:paraId="28B1BA49" w14:textId="77777777" w:rsidR="00DA54C4" w:rsidRPr="00F93C8E" w:rsidRDefault="00DA54C4" w:rsidP="00DA54C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Octava. Pagos en exceso</w:t>
      </w:r>
      <w:r w:rsidRPr="00F93C8E">
        <w:rPr>
          <w:rFonts w:ascii="Arial" w:eastAsia="Times New Roman" w:hAnsi="Arial" w:cs="Arial"/>
          <w:bCs/>
          <w:snapToGrid w:val="0"/>
          <w:sz w:val="20"/>
          <w:szCs w:val="20"/>
          <w:lang w:val="es-ES_tradnl" w:eastAsia="es-ES"/>
        </w:rPr>
        <w:t xml:space="preserve">. Tratándose de pagos en exceso que haya recibido el </w:t>
      </w:r>
      <w:r>
        <w:rPr>
          <w:rFonts w:ascii="Arial" w:eastAsia="Times New Roman" w:hAnsi="Arial" w:cs="Arial"/>
          <w:bCs/>
          <w:snapToGrid w:val="0"/>
          <w:sz w:val="20"/>
          <w:szCs w:val="20"/>
          <w:lang w:val="es-ES_tradnl" w:eastAsia="es-ES"/>
        </w:rPr>
        <w:t>“Proveedor”</w:t>
      </w:r>
      <w:r w:rsidRPr="00F93C8E">
        <w:rPr>
          <w:rFonts w:ascii="Arial" w:eastAsia="Times New Roman" w:hAnsi="Arial" w:cs="Arial"/>
          <w:bCs/>
          <w:snapToGrid w:val="0"/>
          <w:sz w:val="20"/>
          <w:szCs w:val="20"/>
          <w:lang w:val="es-ES_tradnl" w:eastAsia="es-ES"/>
        </w:rPr>
        <w:t xml:space="preserve">,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w:t>
      </w:r>
      <w:r>
        <w:rPr>
          <w:rFonts w:ascii="Arial" w:eastAsia="Times New Roman" w:hAnsi="Arial" w:cs="Arial"/>
          <w:bCs/>
          <w:snapToGrid w:val="0"/>
          <w:sz w:val="20"/>
          <w:szCs w:val="20"/>
          <w:lang w:val="es-ES_tradnl" w:eastAsia="es-ES"/>
        </w:rPr>
        <w:t>“Proveedor”</w:t>
      </w:r>
      <w:r w:rsidRPr="00F93C8E">
        <w:rPr>
          <w:rFonts w:ascii="Arial" w:eastAsia="Times New Roman" w:hAnsi="Arial" w:cs="Arial"/>
          <w:bCs/>
          <w:snapToGrid w:val="0"/>
          <w:sz w:val="20"/>
          <w:szCs w:val="20"/>
          <w:lang w:val="es-ES_tradnl" w:eastAsia="es-ES"/>
        </w:rPr>
        <w:t>, hasta la fecha que se pongan efectivamente las cantidades a disposición de la “Suprema Corte”.</w:t>
      </w:r>
    </w:p>
    <w:p w14:paraId="454455FD" w14:textId="77777777" w:rsidR="00DA54C4" w:rsidRPr="00F93C8E" w:rsidRDefault="00DA54C4" w:rsidP="00DA54C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Novena</w:t>
      </w:r>
      <w:r w:rsidRPr="001422DC">
        <w:rPr>
          <w:rFonts w:ascii="Arial" w:eastAsia="Times New Roman" w:hAnsi="Arial" w:cs="Arial"/>
          <w:b/>
          <w:snapToGrid w:val="0"/>
          <w:sz w:val="20"/>
          <w:szCs w:val="20"/>
          <w:lang w:val="es-ES_tradnl" w:eastAsia="es-ES"/>
        </w:rPr>
        <w:t>. Propiedad intelectual</w:t>
      </w:r>
      <w:r w:rsidRPr="00F93C8E">
        <w:rPr>
          <w:rFonts w:ascii="Arial" w:eastAsia="Times New Roman" w:hAnsi="Arial" w:cs="Arial"/>
          <w:bCs/>
          <w:snapToGrid w:val="0"/>
          <w:sz w:val="20"/>
          <w:szCs w:val="20"/>
          <w:lang w:val="es-ES_tradnl" w:eastAsia="es-ES"/>
        </w:rPr>
        <w:t xml:space="preserve">. El </w:t>
      </w:r>
      <w:r>
        <w:rPr>
          <w:rFonts w:ascii="Arial" w:eastAsia="Times New Roman" w:hAnsi="Arial" w:cs="Arial"/>
          <w:bCs/>
          <w:snapToGrid w:val="0"/>
          <w:sz w:val="20"/>
          <w:szCs w:val="20"/>
          <w:lang w:val="es-ES_tradnl" w:eastAsia="es-ES"/>
        </w:rPr>
        <w:t>“Proveedor”</w:t>
      </w:r>
      <w:r w:rsidRPr="00F93C8E">
        <w:rPr>
          <w:rFonts w:ascii="Arial" w:eastAsia="Times New Roman" w:hAnsi="Arial" w:cs="Arial"/>
          <w:bCs/>
          <w:snapToGrid w:val="0"/>
          <w:sz w:val="20"/>
          <w:szCs w:val="20"/>
          <w:lang w:val="es-ES_tradnl" w:eastAsia="es-ES"/>
        </w:rPr>
        <w:t xml:space="preserve"> asume totalmente la responsabilidad para el caso de que, </w:t>
      </w:r>
      <w:r w:rsidRPr="00986725">
        <w:rPr>
          <w:rFonts w:ascii="Arial" w:eastAsia="Times New Roman" w:hAnsi="Arial" w:cs="Arial"/>
          <w:bCs/>
          <w:snapToGrid w:val="0"/>
          <w:sz w:val="20"/>
          <w:szCs w:val="20"/>
          <w:lang w:val="es-ES_tradnl" w:eastAsia="es-ES"/>
        </w:rPr>
        <w:t>al proveer los bienes, objeto de este contrato,</w:t>
      </w:r>
      <w:r w:rsidRPr="00F93C8E">
        <w:rPr>
          <w:rFonts w:ascii="Arial" w:eastAsia="Times New Roman" w:hAnsi="Arial" w:cs="Arial"/>
          <w:bCs/>
          <w:snapToGrid w:val="0"/>
          <w:sz w:val="20"/>
          <w:szCs w:val="20"/>
          <w:lang w:val="es-ES_tradnl" w:eastAsia="es-ES"/>
        </w:rPr>
        <w:t xml:space="preserve"> infrinja derechos de propiedad intelectual y por lo tanto libera a la “Suprema Corte” de cualquier responsabilidad de carácter civil, penal, fiscal, de propiedad industrial o de cualquier otra índole.</w:t>
      </w:r>
    </w:p>
    <w:p w14:paraId="69A3B216" w14:textId="77777777" w:rsidR="00DA54C4" w:rsidRPr="006C2FEA" w:rsidRDefault="00DA54C4" w:rsidP="00DA54C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Asimismo,</w:t>
      </w:r>
      <w:r>
        <w:rPr>
          <w:rFonts w:ascii="Arial" w:eastAsia="Times New Roman" w:hAnsi="Arial" w:cs="Arial"/>
          <w:bCs/>
          <w:snapToGrid w:val="0"/>
          <w:sz w:val="20"/>
          <w:szCs w:val="20"/>
          <w:lang w:val="es-ES_tradnl" w:eastAsia="es-ES"/>
        </w:rPr>
        <w:t xml:space="preserve"> </w:t>
      </w:r>
      <w:r w:rsidRPr="006C2FEA">
        <w:rPr>
          <w:rFonts w:ascii="Arial" w:eastAsia="Times New Roman" w:hAnsi="Arial" w:cs="Arial"/>
          <w:bCs/>
          <w:snapToGrid w:val="0"/>
          <w:sz w:val="20"/>
          <w:szCs w:val="20"/>
          <w:lang w:val="es-ES_tradnl" w:eastAsia="es-ES"/>
        </w:rPr>
        <w:t xml:space="preserve">se precisa que está prohibida cualquier reproducción parcial o total, o uso distinto al autorizado de la documentación proporcionada por la “Suprema Corte”, con motivo </w:t>
      </w:r>
      <w:r>
        <w:rPr>
          <w:rFonts w:ascii="Arial" w:eastAsia="Times New Roman" w:hAnsi="Arial" w:cs="Arial"/>
          <w:bCs/>
          <w:snapToGrid w:val="0"/>
          <w:sz w:val="20"/>
          <w:szCs w:val="20"/>
          <w:lang w:val="es-ES_tradnl" w:eastAsia="es-ES"/>
        </w:rPr>
        <w:t>del suministro</w:t>
      </w:r>
      <w:r w:rsidRPr="00986725">
        <w:rPr>
          <w:rFonts w:ascii="Arial" w:eastAsia="Times New Roman" w:hAnsi="Arial" w:cs="Arial"/>
          <w:bCs/>
          <w:snapToGrid w:val="0"/>
          <w:sz w:val="20"/>
          <w:szCs w:val="20"/>
          <w:lang w:val="es-ES_tradnl" w:eastAsia="es-ES"/>
        </w:rPr>
        <w:t xml:space="preserve"> de bienes objeto del presente contrato.</w:t>
      </w:r>
    </w:p>
    <w:p w14:paraId="47F3D467" w14:textId="77777777" w:rsidR="00DA54C4" w:rsidRPr="006C2FEA" w:rsidRDefault="00DA54C4" w:rsidP="00DA54C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 xml:space="preserve">Ante cualquier uso indebido de material y/o información, o de los resultantes del procedimiento, la “Suprema Corte” podrá ejercer las acciones legales conducentes, por lo que el </w:t>
      </w:r>
      <w:r>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es responsable en su totalidad de las reclamaciones que, en su caso, se efectúen respecto de los derechos de propiedad intelectual u otro derecho inherente a ésta.</w:t>
      </w:r>
    </w:p>
    <w:p w14:paraId="70284829" w14:textId="77777777" w:rsidR="00DA54C4" w:rsidRPr="006C2FEA" w:rsidRDefault="00DA54C4" w:rsidP="00DA54C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 xml:space="preserve">El </w:t>
      </w:r>
      <w:r>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manifiesta no encontrarse en ninguno de los supuestos de infracciones previstas en la Ley Federal del Derecho de Autor y/o Ley Federal de Protección a la Propiedad Industrial.</w:t>
      </w:r>
    </w:p>
    <w:p w14:paraId="54653771" w14:textId="77777777" w:rsidR="00DA54C4" w:rsidRPr="006C2FEA" w:rsidRDefault="00DA54C4" w:rsidP="00DA54C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Inexistencia de relación laboral. </w:t>
      </w:r>
      <w:r w:rsidRPr="006C2FEA">
        <w:rPr>
          <w:rFonts w:ascii="Arial" w:eastAsia="Times New Roman" w:hAnsi="Arial" w:cs="Arial"/>
          <w:bCs/>
          <w:snapToGrid w:val="0"/>
          <w:sz w:val="20"/>
          <w:szCs w:val="20"/>
          <w:lang w:val="es-ES_tradnl" w:eastAsia="es-ES"/>
        </w:rPr>
        <w:t xml:space="preserve">Las personas que intervengan en la realización del objeto de este contrato serán </w:t>
      </w:r>
      <w:r>
        <w:rPr>
          <w:rFonts w:ascii="Arial" w:eastAsia="Times New Roman" w:hAnsi="Arial" w:cs="Arial"/>
          <w:bCs/>
          <w:snapToGrid w:val="0"/>
          <w:sz w:val="20"/>
          <w:szCs w:val="20"/>
          <w:lang w:val="es-ES_tradnl" w:eastAsia="es-ES"/>
        </w:rPr>
        <w:t xml:space="preserve">personal que labora para </w:t>
      </w:r>
      <w:r w:rsidRPr="006C2FEA">
        <w:rPr>
          <w:rFonts w:ascii="Arial" w:eastAsia="Times New Roman" w:hAnsi="Arial" w:cs="Arial"/>
          <w:bCs/>
          <w:snapToGrid w:val="0"/>
          <w:sz w:val="20"/>
          <w:szCs w:val="20"/>
          <w:lang w:val="es-ES_tradnl" w:eastAsia="es-ES"/>
        </w:rPr>
        <w:t xml:space="preserve">el </w:t>
      </w:r>
      <w:r>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por lo que de ninguna manera existirá relación laboral entre </w:t>
      </w:r>
      <w:r>
        <w:rPr>
          <w:rFonts w:ascii="Arial" w:eastAsia="Times New Roman" w:hAnsi="Arial" w:cs="Arial"/>
          <w:bCs/>
          <w:snapToGrid w:val="0"/>
          <w:sz w:val="20"/>
          <w:szCs w:val="20"/>
          <w:lang w:val="es-ES_tradnl" w:eastAsia="es-ES"/>
        </w:rPr>
        <w:t>éste</w:t>
      </w:r>
      <w:r w:rsidRPr="006C2FEA">
        <w:rPr>
          <w:rFonts w:ascii="Arial" w:eastAsia="Times New Roman" w:hAnsi="Arial" w:cs="Arial"/>
          <w:bCs/>
          <w:snapToGrid w:val="0"/>
          <w:sz w:val="20"/>
          <w:szCs w:val="20"/>
          <w:lang w:val="es-ES_tradnl" w:eastAsia="es-ES"/>
        </w:rPr>
        <w:t xml:space="preserve"> y la “Suprema Corte”.</w:t>
      </w:r>
    </w:p>
    <w:p w14:paraId="4A0CCF47" w14:textId="77777777" w:rsidR="00DA54C4" w:rsidRPr="006C2FEA" w:rsidRDefault="00DA54C4" w:rsidP="00DA54C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lastRenderedPageBreak/>
        <w:t xml:space="preserve">Será responsabilidad del </w:t>
      </w:r>
      <w:r>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cumplir con las obligaciones que a cargo de los patrones establecen las disposiciones que regulan el SAR, INFONAVIT, IMSS y las contempladas en la Ley Federal del Trabajo; por tanto, responderá de las reclamaciones administrativas y juicios de cualquier orden que</w:t>
      </w:r>
      <w:r>
        <w:rPr>
          <w:rFonts w:ascii="Arial" w:eastAsia="Times New Roman" w:hAnsi="Arial" w:cs="Arial"/>
          <w:bCs/>
          <w:snapToGrid w:val="0"/>
          <w:sz w:val="20"/>
          <w:szCs w:val="20"/>
          <w:lang w:val="es-ES_tradnl" w:eastAsia="es-ES"/>
        </w:rPr>
        <w:t xml:space="preserve"> dicho personal</w:t>
      </w:r>
      <w:r w:rsidRPr="006C2FEA">
        <w:rPr>
          <w:rFonts w:ascii="Arial" w:eastAsia="Times New Roman" w:hAnsi="Arial" w:cs="Arial"/>
          <w:bCs/>
          <w:snapToGrid w:val="0"/>
          <w:sz w:val="20"/>
          <w:szCs w:val="20"/>
          <w:lang w:val="es-ES_tradnl" w:eastAsia="es-ES"/>
        </w:rPr>
        <w:t xml:space="preserve"> presente en su contra o de la “Suprema Corte”. El gasto que implique el cumplimiento de estas obligaciones correrá a cargo del </w:t>
      </w:r>
      <w:r>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que será el único responsable de las obligaciones adquiridas con su </w:t>
      </w:r>
      <w:r>
        <w:rPr>
          <w:rFonts w:ascii="Arial" w:eastAsia="Times New Roman" w:hAnsi="Arial" w:cs="Arial"/>
          <w:bCs/>
          <w:snapToGrid w:val="0"/>
          <w:sz w:val="20"/>
          <w:szCs w:val="20"/>
          <w:lang w:val="es-ES_tradnl" w:eastAsia="es-ES"/>
        </w:rPr>
        <w:t>personal</w:t>
      </w:r>
      <w:r w:rsidRPr="006C2FEA">
        <w:rPr>
          <w:rFonts w:ascii="Arial" w:eastAsia="Times New Roman" w:hAnsi="Arial" w:cs="Arial"/>
          <w:bCs/>
          <w:snapToGrid w:val="0"/>
          <w:sz w:val="20"/>
          <w:szCs w:val="20"/>
          <w:lang w:val="es-ES_tradnl" w:eastAsia="es-ES"/>
        </w:rPr>
        <w:t>.</w:t>
      </w:r>
    </w:p>
    <w:p w14:paraId="6878BFD7" w14:textId="77777777" w:rsidR="00DA54C4" w:rsidRPr="006C2FEA" w:rsidRDefault="00DA54C4" w:rsidP="00DA54C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 xml:space="preserve">La “Suprema Corte” estará facultada para requerir al </w:t>
      </w:r>
      <w:r>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los comprobantes de afiliación de su personal al IMSS, así como los comprobantes de pago de las cuotas al SAR, INFONAVIT e IMSS.</w:t>
      </w:r>
    </w:p>
    <w:p w14:paraId="7B648E44" w14:textId="77777777" w:rsidR="00DA54C4" w:rsidRPr="006C2FEA" w:rsidRDefault="00DA54C4" w:rsidP="00DA54C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 xml:space="preserve">En caso de que </w:t>
      </w:r>
      <w:r>
        <w:rPr>
          <w:rFonts w:ascii="Arial" w:eastAsia="Times New Roman" w:hAnsi="Arial" w:cs="Arial"/>
          <w:bCs/>
          <w:snapToGrid w:val="0"/>
          <w:sz w:val="20"/>
          <w:szCs w:val="20"/>
          <w:lang w:val="es-ES_tradnl" w:eastAsia="es-ES"/>
        </w:rPr>
        <w:t xml:space="preserve">el personal que labora para </w:t>
      </w:r>
      <w:r w:rsidRPr="006C2FEA">
        <w:rPr>
          <w:rFonts w:ascii="Arial" w:eastAsia="Times New Roman" w:hAnsi="Arial" w:cs="Arial"/>
          <w:bCs/>
          <w:snapToGrid w:val="0"/>
          <w:sz w:val="20"/>
          <w:szCs w:val="20"/>
          <w:lang w:val="es-ES_tradnl" w:eastAsia="es-ES"/>
        </w:rPr>
        <w:t xml:space="preserve">el </w:t>
      </w:r>
      <w:r>
        <w:rPr>
          <w:rFonts w:ascii="Arial" w:eastAsia="Times New Roman" w:hAnsi="Arial" w:cs="Arial"/>
          <w:bCs/>
          <w:snapToGrid w:val="0"/>
          <w:sz w:val="20"/>
          <w:szCs w:val="20"/>
          <w:lang w:val="es-ES_tradnl" w:eastAsia="es-ES"/>
        </w:rPr>
        <w:t>“Proveedor”,</w:t>
      </w:r>
      <w:r w:rsidRPr="00532891">
        <w:rPr>
          <w:rFonts w:ascii="Arial" w:eastAsia="Times New Roman" w:hAnsi="Arial" w:cs="Arial"/>
          <w:bCs/>
          <w:snapToGrid w:val="0"/>
          <w:sz w:val="20"/>
          <w:szCs w:val="20"/>
          <w:lang w:val="es-ES_tradnl" w:eastAsia="es-ES"/>
        </w:rPr>
        <w:t xml:space="preserve"> </w:t>
      </w:r>
      <w:r w:rsidRPr="00532891">
        <w:rPr>
          <w:rFonts w:ascii="Arial" w:hAnsi="Arial" w:cs="Arial"/>
          <w:sz w:val="20"/>
          <w:szCs w:val="20"/>
          <w:lang w:eastAsia="es-MX"/>
        </w:rPr>
        <w:t>ya sea de manera individual o colectiva</w:t>
      </w:r>
      <w:r>
        <w:rPr>
          <w:rFonts w:ascii="Arial" w:hAnsi="Arial" w:cs="Arial"/>
          <w:sz w:val="20"/>
          <w:szCs w:val="20"/>
          <w:lang w:eastAsia="es-MX"/>
        </w:rPr>
        <w:t>,</w:t>
      </w:r>
      <w:r w:rsidRPr="00532891">
        <w:rPr>
          <w:rFonts w:ascii="Arial" w:eastAsia="Times New Roman" w:hAnsi="Arial" w:cs="Arial"/>
          <w:bCs/>
          <w:snapToGrid w:val="0"/>
          <w:sz w:val="20"/>
          <w:szCs w:val="20"/>
          <w:lang w:val="es-ES_tradnl" w:eastAsia="es-ES"/>
        </w:rPr>
        <w:t xml:space="preserve"> </w:t>
      </w:r>
      <w:r w:rsidRPr="006C2FEA">
        <w:rPr>
          <w:rFonts w:ascii="Arial" w:eastAsia="Times New Roman" w:hAnsi="Arial" w:cs="Arial"/>
          <w:bCs/>
          <w:snapToGrid w:val="0"/>
          <w:sz w:val="20"/>
          <w:szCs w:val="20"/>
          <w:lang w:val="es-ES_tradnl" w:eastAsia="es-ES"/>
        </w:rPr>
        <w:t xml:space="preserve">ejecuten o pretendan ejecutar alguna reclamación administrativa o juicio en contra de la “Suprema Corte”, el </w:t>
      </w:r>
      <w:r>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w:t>
      </w:r>
      <w:r>
        <w:rPr>
          <w:rFonts w:ascii="Arial" w:eastAsia="Times New Roman" w:hAnsi="Arial" w:cs="Arial"/>
          <w:bCs/>
          <w:snapToGrid w:val="0"/>
          <w:sz w:val="20"/>
          <w:szCs w:val="20"/>
          <w:lang w:val="es-ES_tradnl" w:eastAsia="es-ES"/>
        </w:rPr>
        <w:t>dicho personal</w:t>
      </w:r>
      <w:r w:rsidRPr="006C2FEA">
        <w:rPr>
          <w:rFonts w:ascii="Arial" w:eastAsia="Times New Roman" w:hAnsi="Arial" w:cs="Arial"/>
          <w:bCs/>
          <w:snapToGrid w:val="0"/>
          <w:sz w:val="20"/>
          <w:szCs w:val="20"/>
          <w:lang w:val="es-ES_tradnl" w:eastAsia="es-ES"/>
        </w:rPr>
        <w:t>, y deslindar a la “Suprema Corte” de cualquier tipo de responsabilidad en ese sentido.</w:t>
      </w:r>
    </w:p>
    <w:p w14:paraId="5BB2CDDF" w14:textId="77777777" w:rsidR="00DA54C4" w:rsidRPr="006C2FEA" w:rsidRDefault="00DA54C4" w:rsidP="00DA54C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7590D7EC" w14:textId="77777777" w:rsidR="00DA54C4" w:rsidRPr="006C2FEA" w:rsidRDefault="00DA54C4" w:rsidP="00DA54C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Primera</w:t>
      </w:r>
      <w:r w:rsidRPr="00171E9A">
        <w:rPr>
          <w:rFonts w:ascii="Arial" w:eastAsia="Times New Roman" w:hAnsi="Arial" w:cs="Arial"/>
          <w:b/>
          <w:snapToGrid w:val="0"/>
          <w:sz w:val="20"/>
          <w:szCs w:val="20"/>
          <w:lang w:val="es-ES_tradnl" w:eastAsia="es-ES"/>
        </w:rPr>
        <w:t xml:space="preserve">. Subcontratación. </w:t>
      </w:r>
      <w:r w:rsidRPr="006C2FEA">
        <w:rPr>
          <w:rFonts w:ascii="Arial" w:eastAsia="Times New Roman" w:hAnsi="Arial" w:cs="Arial"/>
          <w:bCs/>
          <w:snapToGrid w:val="0"/>
          <w:sz w:val="20"/>
          <w:szCs w:val="20"/>
          <w:lang w:val="es-ES_tradnl" w:eastAsia="es-ES"/>
        </w:rPr>
        <w:t xml:space="preserve">La “Suprema Corte” manifiesta que no aceptará la subcontratación para el cumplimiento del objeto de esta contratación. Para los efectos de esta contratación, se entiende por subcontratación el acto mediante el cual el </w:t>
      </w:r>
      <w:r>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encomienda a otra persona física o jurídica, la ejecución parcial o total del objeto del contrato.</w:t>
      </w:r>
    </w:p>
    <w:p w14:paraId="50B878DC" w14:textId="77777777" w:rsidR="00DA54C4" w:rsidRPr="00171E9A" w:rsidRDefault="00DA54C4" w:rsidP="00DA54C4">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Segunda</w:t>
      </w:r>
      <w:r w:rsidRPr="00171E9A">
        <w:rPr>
          <w:rFonts w:ascii="Arial" w:eastAsia="Times New Roman" w:hAnsi="Arial" w:cs="Arial"/>
          <w:b/>
          <w:snapToGrid w:val="0"/>
          <w:sz w:val="20"/>
          <w:szCs w:val="20"/>
          <w:lang w:val="es-ES_tradnl" w:eastAsia="es-ES"/>
        </w:rPr>
        <w:t xml:space="preserve">. Responsabilidad civil. </w:t>
      </w:r>
      <w:r w:rsidRPr="006C2FEA">
        <w:rPr>
          <w:rFonts w:ascii="Arial" w:eastAsia="Times New Roman" w:hAnsi="Arial" w:cs="Arial"/>
          <w:bCs/>
          <w:snapToGrid w:val="0"/>
          <w:sz w:val="20"/>
          <w:szCs w:val="20"/>
          <w:lang w:val="es-ES_tradnl" w:eastAsia="es-ES"/>
        </w:rPr>
        <w:t xml:space="preserve">El </w:t>
      </w:r>
      <w:r>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50018123" w14:textId="77777777" w:rsidR="00DA54C4" w:rsidRPr="006C2FEA" w:rsidRDefault="00DA54C4" w:rsidP="00DA54C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Tercera</w:t>
      </w:r>
      <w:r w:rsidRPr="00171E9A">
        <w:rPr>
          <w:rFonts w:ascii="Arial" w:eastAsia="Times New Roman" w:hAnsi="Arial" w:cs="Arial"/>
          <w:b/>
          <w:snapToGrid w:val="0"/>
          <w:sz w:val="20"/>
          <w:szCs w:val="20"/>
          <w:lang w:val="es-ES_tradnl" w:eastAsia="es-ES"/>
        </w:rPr>
        <w:t xml:space="preserve">. Intransmisibilidad de los derechos y obligaciones derivados del presente contrato. </w:t>
      </w:r>
      <w:r w:rsidRPr="006C2FEA">
        <w:rPr>
          <w:rFonts w:ascii="Arial" w:eastAsia="Times New Roman" w:hAnsi="Arial" w:cs="Arial"/>
          <w:bCs/>
          <w:snapToGrid w:val="0"/>
          <w:sz w:val="20"/>
          <w:szCs w:val="20"/>
          <w:lang w:val="es-ES_tradnl" w:eastAsia="es-ES"/>
        </w:rPr>
        <w:t xml:space="preserve">El </w:t>
      </w:r>
      <w:r>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64C40729" w14:textId="77777777" w:rsidR="00DA54C4" w:rsidRPr="00AC53A2" w:rsidRDefault="00DA54C4" w:rsidP="00DA54C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Cuarta</w:t>
      </w:r>
      <w:r w:rsidRPr="00171E9A">
        <w:rPr>
          <w:rFonts w:ascii="Arial" w:eastAsia="Times New Roman" w:hAnsi="Arial" w:cs="Arial"/>
          <w:b/>
          <w:snapToGrid w:val="0"/>
          <w:sz w:val="20"/>
          <w:szCs w:val="20"/>
          <w:lang w:val="es-ES_tradnl" w:eastAsia="es-ES"/>
        </w:rPr>
        <w:t xml:space="preserve">. Del fomento a la transparencia y confidencialidad. </w:t>
      </w:r>
      <w:r w:rsidRPr="00AC53A2">
        <w:rPr>
          <w:rFonts w:ascii="Arial" w:eastAsia="Times New Roman" w:hAnsi="Arial" w:cs="Arial"/>
          <w:bCs/>
          <w:snapToGrid w:val="0"/>
          <w:sz w:val="20"/>
          <w:szCs w:val="20"/>
          <w:lang w:val="es-ES_tradnl" w:eastAsia="es-ES"/>
        </w:rPr>
        <w:t>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w:t>
      </w:r>
    </w:p>
    <w:p w14:paraId="4F539BDE" w14:textId="77777777" w:rsidR="00DA54C4" w:rsidRPr="00AC53A2" w:rsidRDefault="00DA54C4" w:rsidP="00DA54C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 xml:space="preserve">El </w:t>
      </w:r>
      <w:r>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w:t>
      </w:r>
      <w:r>
        <w:rPr>
          <w:rFonts w:ascii="Arial" w:eastAsia="Times New Roman" w:hAnsi="Arial" w:cs="Arial"/>
          <w:bCs/>
          <w:snapToGrid w:val="0"/>
          <w:sz w:val="20"/>
          <w:szCs w:val="20"/>
          <w:lang w:val="es-ES_tradnl" w:eastAsia="es-ES"/>
        </w:rPr>
        <w:t>del suministro de bienes.</w:t>
      </w:r>
    </w:p>
    <w:p w14:paraId="558F63AC" w14:textId="77777777" w:rsidR="00DA54C4" w:rsidRPr="00AC53A2" w:rsidRDefault="00DA54C4" w:rsidP="00DA54C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986725">
        <w:rPr>
          <w:rFonts w:ascii="Arial" w:eastAsia="Times New Roman" w:hAnsi="Arial" w:cs="Arial"/>
          <w:bCs/>
          <w:snapToGrid w:val="0"/>
          <w:sz w:val="20"/>
          <w:szCs w:val="20"/>
          <w:lang w:val="es-ES_tradnl" w:eastAsia="es-ES"/>
        </w:rPr>
        <w:t xml:space="preserve">Los bienes entregados, </w:t>
      </w:r>
      <w:r w:rsidRPr="00AC53A2">
        <w:rPr>
          <w:rFonts w:ascii="Arial" w:eastAsia="Times New Roman" w:hAnsi="Arial" w:cs="Arial"/>
          <w:bCs/>
          <w:snapToGrid w:val="0"/>
          <w:sz w:val="20"/>
          <w:szCs w:val="20"/>
          <w:lang w:val="es-ES_tradnl" w:eastAsia="es-ES"/>
        </w:rPr>
        <w:t xml:space="preserve">total o parcialmente, especificaciones y en general la información que se encuentre en el lugar de su </w:t>
      </w:r>
      <w:r>
        <w:rPr>
          <w:rFonts w:ascii="Arial" w:eastAsia="Times New Roman" w:hAnsi="Arial" w:cs="Arial"/>
          <w:bCs/>
          <w:snapToGrid w:val="0"/>
          <w:sz w:val="20"/>
          <w:szCs w:val="20"/>
          <w:lang w:val="es-ES_tradnl" w:eastAsia="es-ES"/>
        </w:rPr>
        <w:t xml:space="preserve">entrega </w:t>
      </w:r>
      <w:r w:rsidRPr="00AC53A2">
        <w:rPr>
          <w:rFonts w:ascii="Arial" w:eastAsia="Times New Roman" w:hAnsi="Arial" w:cs="Arial"/>
          <w:bCs/>
          <w:snapToGrid w:val="0"/>
          <w:sz w:val="20"/>
          <w:szCs w:val="20"/>
          <w:lang w:val="es-ES_tradnl" w:eastAsia="es-ES"/>
        </w:rPr>
        <w:t xml:space="preserve">o que se hubiesen entregado al </w:t>
      </w:r>
      <w:r>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para cumplir con el objeto del presente contrato, son propiedad de la “Suprema Corte”, por lo que el </w:t>
      </w:r>
      <w:r>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se obliga a devolver a la “Suprema Corte” el material que se le hubiese proporcionado, así como el material que llegue a realizar, obligándose a abstenerse de reproducirlos en medio electrónico o físico.</w:t>
      </w:r>
    </w:p>
    <w:p w14:paraId="78EF9705" w14:textId="77777777" w:rsidR="00DA54C4" w:rsidRPr="00AC53A2" w:rsidRDefault="00DA54C4" w:rsidP="00DA54C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Quinta</w:t>
      </w:r>
      <w:r w:rsidRPr="00171E9A">
        <w:rPr>
          <w:rFonts w:ascii="Arial" w:eastAsia="Times New Roman" w:hAnsi="Arial" w:cs="Arial"/>
          <w:b/>
          <w:snapToGrid w:val="0"/>
          <w:sz w:val="20"/>
          <w:szCs w:val="20"/>
          <w:lang w:val="es-ES_tradnl" w:eastAsia="es-ES"/>
        </w:rPr>
        <w:t xml:space="preserve">. Rescisión del contrato. </w:t>
      </w:r>
      <w:r w:rsidRPr="00AC53A2">
        <w:rPr>
          <w:rFonts w:ascii="Arial" w:eastAsia="Times New Roman" w:hAnsi="Arial" w:cs="Arial"/>
          <w:bCs/>
          <w:snapToGrid w:val="0"/>
          <w:sz w:val="20"/>
          <w:szCs w:val="20"/>
          <w:lang w:val="es-ES_tradnl" w:eastAsia="es-ES"/>
        </w:rPr>
        <w:t xml:space="preserve">Las “Partes” aceptan que la “Suprema Corte” podrá rescindir de manera unilateral el presente contrato sin que medie declaración judicial, en caso de que el </w:t>
      </w:r>
      <w:r>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deje de cumplir cualesquiera de las obligaciones que asume en este contrato por causas que le sean imputables, o bien, en caso de ser objeto de embargo, huelga estallada, concurso mercantil o liquidación.</w:t>
      </w:r>
    </w:p>
    <w:p w14:paraId="1A819D58" w14:textId="77777777" w:rsidR="00DA54C4" w:rsidRPr="00AC53A2" w:rsidRDefault="00DA54C4" w:rsidP="00DA54C4">
      <w:pPr>
        <w:pStyle w:val="Prrafodelista"/>
        <w:tabs>
          <w:tab w:val="left" w:pos="243"/>
          <w:tab w:val="left" w:pos="426"/>
          <w:tab w:val="left" w:pos="1276"/>
        </w:tabs>
        <w:spacing w:line="240" w:lineRule="auto"/>
        <w:ind w:left="-284" w:right="-410"/>
        <w:jc w:val="both"/>
        <w:rPr>
          <w:rFonts w:ascii="Arial" w:eastAsia="Times New Roman" w:hAnsi="Arial" w:cs="Arial"/>
          <w:snapToGrid w:val="0"/>
          <w:sz w:val="20"/>
          <w:szCs w:val="20"/>
          <w:lang w:val="es-ES" w:eastAsia="es-ES"/>
        </w:rPr>
      </w:pPr>
      <w:r w:rsidRPr="1B43C3E3">
        <w:rPr>
          <w:rFonts w:ascii="Arial" w:eastAsia="Times New Roman" w:hAnsi="Arial" w:cs="Arial"/>
          <w:snapToGrid w:val="0"/>
          <w:sz w:val="20"/>
          <w:szCs w:val="20"/>
          <w:lang w:val="es-ES" w:eastAsia="es-ES"/>
        </w:rPr>
        <w:t>Antes de declarar la rescisión, la “Suprema Corte” notificará por escrito las causas de recisión al “Proveedor” en su domicilio señalado en la declaración II.5. de este instrumento,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797DFCA0" w14:textId="77777777" w:rsidR="00DA54C4" w:rsidRPr="00171E9A" w:rsidRDefault="00DA54C4" w:rsidP="00DA54C4">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AC53A2">
        <w:rPr>
          <w:rFonts w:ascii="Arial" w:eastAsia="Times New Roman" w:hAnsi="Arial" w:cs="Arial"/>
          <w:bCs/>
          <w:snapToGrid w:val="0"/>
          <w:sz w:val="20"/>
          <w:szCs w:val="20"/>
          <w:lang w:val="es-ES_tradnl" w:eastAsia="es-ES"/>
        </w:rPr>
        <w:t xml:space="preserve">Vencido ese plazo el órgano competente de la “Suprema Corte” determinará sobre la procedencia de la rescisión, lo que se comunicará al </w:t>
      </w:r>
      <w:r>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en su domicilio señalado en la declaración II.5. de este instrumento. Serán causas de rescisión del presente instrumento contractual las siguientes: 1) Si el </w:t>
      </w:r>
      <w:r>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suspende la</w:t>
      </w:r>
      <w:r>
        <w:rPr>
          <w:rFonts w:ascii="Arial" w:eastAsia="Times New Roman" w:hAnsi="Arial" w:cs="Arial"/>
          <w:bCs/>
          <w:snapToGrid w:val="0"/>
          <w:sz w:val="20"/>
          <w:szCs w:val="20"/>
          <w:lang w:val="es-ES_tradnl" w:eastAsia="es-ES"/>
        </w:rPr>
        <w:t xml:space="preserve"> entrega de los bienes </w:t>
      </w:r>
      <w:r w:rsidRPr="00AC53A2">
        <w:rPr>
          <w:rFonts w:ascii="Arial" w:eastAsia="Times New Roman" w:hAnsi="Arial" w:cs="Arial"/>
          <w:bCs/>
          <w:snapToGrid w:val="0"/>
          <w:sz w:val="20"/>
          <w:szCs w:val="20"/>
          <w:lang w:val="es-ES_tradnl" w:eastAsia="es-ES"/>
        </w:rPr>
        <w:t>señalado</w:t>
      </w:r>
      <w:r>
        <w:rPr>
          <w:rFonts w:ascii="Arial" w:eastAsia="Times New Roman" w:hAnsi="Arial" w:cs="Arial"/>
          <w:bCs/>
          <w:snapToGrid w:val="0"/>
          <w:sz w:val="20"/>
          <w:szCs w:val="20"/>
          <w:lang w:val="es-ES_tradnl" w:eastAsia="es-ES"/>
        </w:rPr>
        <w:t>s</w:t>
      </w:r>
      <w:r w:rsidRPr="00AC53A2">
        <w:rPr>
          <w:rFonts w:ascii="Arial" w:eastAsia="Times New Roman" w:hAnsi="Arial" w:cs="Arial"/>
          <w:bCs/>
          <w:snapToGrid w:val="0"/>
          <w:sz w:val="20"/>
          <w:szCs w:val="20"/>
          <w:lang w:val="es-ES_tradnl" w:eastAsia="es-ES"/>
        </w:rPr>
        <w:t xml:space="preserve"> en la cláusula Primera del presente contrato. 2) Si el </w:t>
      </w:r>
      <w:r>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incurre en falsedad total o parcial respecto de la información proporcionada para la celebración del presente contrato. 3) En general, por el incumplimiento por parte del </w:t>
      </w:r>
      <w:r>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a cualesquiera de las obligaciones derivadas del presente contrato.</w:t>
      </w:r>
    </w:p>
    <w:p w14:paraId="71518726" w14:textId="77777777" w:rsidR="00DA54C4" w:rsidRPr="00AC53A2" w:rsidRDefault="00DA54C4" w:rsidP="00DA54C4">
      <w:pPr>
        <w:pStyle w:val="Prrafodelista"/>
        <w:tabs>
          <w:tab w:val="left" w:pos="243"/>
          <w:tab w:val="left" w:pos="426"/>
          <w:tab w:val="left" w:pos="1276"/>
        </w:tabs>
        <w:spacing w:line="240" w:lineRule="auto"/>
        <w:ind w:left="-284" w:right="-410"/>
        <w:jc w:val="both"/>
        <w:rPr>
          <w:rFonts w:ascii="Arial" w:eastAsia="Times New Roman" w:hAnsi="Arial" w:cs="Arial"/>
          <w:snapToGrid w:val="0"/>
          <w:sz w:val="20"/>
          <w:szCs w:val="20"/>
          <w:lang w:val="es-ES" w:eastAsia="es-ES"/>
        </w:rPr>
      </w:pPr>
      <w:r w:rsidRPr="1B43C3E3">
        <w:rPr>
          <w:rFonts w:ascii="Arial" w:eastAsia="Times New Roman" w:hAnsi="Arial" w:cs="Arial"/>
          <w:b/>
          <w:bCs/>
          <w:snapToGrid w:val="0"/>
          <w:sz w:val="20"/>
          <w:szCs w:val="20"/>
          <w:lang w:val="es-ES" w:eastAsia="es-ES"/>
        </w:rPr>
        <w:lastRenderedPageBreak/>
        <w:t xml:space="preserve">Décima Sexta. Supuestos de terminación del contrato diversos a la rescisión. </w:t>
      </w:r>
      <w:r w:rsidRPr="1B43C3E3">
        <w:rPr>
          <w:rFonts w:ascii="Arial" w:eastAsia="Times New Roman" w:hAnsi="Arial" w:cs="Arial"/>
          <w:snapToGrid w:val="0"/>
          <w:sz w:val="20"/>
          <w:szCs w:val="20"/>
          <w:lang w:val="es-ES" w:eastAsia="es-ES"/>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5FBAB4EA" w14:textId="77777777" w:rsidR="00DA54C4" w:rsidRPr="00AC53A2" w:rsidRDefault="00DA54C4" w:rsidP="00DA54C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Séptima</w:t>
      </w:r>
      <w:r w:rsidRPr="00171E9A">
        <w:rPr>
          <w:rFonts w:ascii="Arial" w:eastAsia="Times New Roman" w:hAnsi="Arial" w:cs="Arial"/>
          <w:b/>
          <w:snapToGrid w:val="0"/>
          <w:sz w:val="20"/>
          <w:szCs w:val="20"/>
          <w:lang w:val="es-ES_tradnl" w:eastAsia="es-ES"/>
        </w:rPr>
        <w:t xml:space="preserve">. Suspensión temporal del contrato. </w:t>
      </w:r>
      <w:r w:rsidRPr="00AC53A2">
        <w:rPr>
          <w:rFonts w:ascii="Arial" w:eastAsia="Times New Roman" w:hAnsi="Arial" w:cs="Arial"/>
          <w:bCs/>
          <w:snapToGrid w:val="0"/>
          <w:sz w:val="20"/>
          <w:szCs w:val="20"/>
          <w:lang w:val="es-ES_tradnl" w:eastAsia="es-ES"/>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18BB5571" w14:textId="77777777" w:rsidR="00DA54C4" w:rsidRPr="00AC53A2" w:rsidRDefault="00DA54C4" w:rsidP="00DA54C4">
      <w:pPr>
        <w:pStyle w:val="Prrafodelista"/>
        <w:tabs>
          <w:tab w:val="left" w:pos="243"/>
          <w:tab w:val="left" w:pos="426"/>
          <w:tab w:val="left" w:pos="1276"/>
        </w:tabs>
        <w:spacing w:line="240" w:lineRule="auto"/>
        <w:ind w:left="-284" w:right="-410"/>
        <w:jc w:val="both"/>
        <w:rPr>
          <w:rFonts w:ascii="Arial" w:eastAsia="Times New Roman" w:hAnsi="Arial" w:cs="Arial"/>
          <w:snapToGrid w:val="0"/>
          <w:sz w:val="20"/>
          <w:szCs w:val="20"/>
          <w:lang w:val="es-ES" w:eastAsia="es-ES"/>
        </w:rPr>
      </w:pPr>
      <w:r w:rsidRPr="1B43C3E3">
        <w:rPr>
          <w:rFonts w:ascii="Arial" w:eastAsia="Times New Roman" w:hAnsi="Arial" w:cs="Arial"/>
          <w:b/>
          <w:bCs/>
          <w:snapToGrid w:val="0"/>
          <w:sz w:val="20"/>
          <w:szCs w:val="20"/>
          <w:lang w:val="es-ES" w:eastAsia="es-ES"/>
        </w:rPr>
        <w:t xml:space="preserve">Décima Octava. Modificación del contrato. </w:t>
      </w:r>
      <w:r w:rsidRPr="1B43C3E3">
        <w:rPr>
          <w:rFonts w:ascii="Arial" w:eastAsia="Times New Roman" w:hAnsi="Arial" w:cs="Arial"/>
          <w:snapToGrid w:val="0"/>
          <w:sz w:val="20"/>
          <w:szCs w:val="20"/>
          <w:lang w:val="es-ES" w:eastAsia="es-ES"/>
        </w:rPr>
        <w:t>Las condiciones pactadas en el presente instrumento podrán ser objeto de modificación en términos de lo previsto en los artículos 14, fracción XX y 148, del Acuerdo General de Administración XIV/2019.</w:t>
      </w:r>
    </w:p>
    <w:p w14:paraId="65C9A11F" w14:textId="77777777" w:rsidR="00DA54C4" w:rsidRPr="00AC53A2" w:rsidRDefault="00DA54C4" w:rsidP="00DA54C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Décima Novena</w:t>
      </w:r>
      <w:r w:rsidRPr="00171E9A">
        <w:rPr>
          <w:rFonts w:ascii="Arial" w:eastAsia="Times New Roman" w:hAnsi="Arial" w:cs="Arial"/>
          <w:b/>
          <w:snapToGrid w:val="0"/>
          <w:sz w:val="20"/>
          <w:szCs w:val="20"/>
          <w:lang w:val="es-ES_tradnl" w:eastAsia="es-ES"/>
        </w:rPr>
        <w:t xml:space="preserve">. Vicios Ocultos. </w:t>
      </w:r>
      <w:r w:rsidRPr="00AC53A2">
        <w:rPr>
          <w:rFonts w:ascii="Arial" w:eastAsia="Times New Roman" w:hAnsi="Arial" w:cs="Arial"/>
          <w:bCs/>
          <w:snapToGrid w:val="0"/>
          <w:sz w:val="20"/>
          <w:szCs w:val="20"/>
          <w:lang w:val="es-ES_tradnl" w:eastAsia="es-ES"/>
        </w:rPr>
        <w:t xml:space="preserve">El </w:t>
      </w:r>
      <w:r>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queda obligado ante la “Suprema Corte” a responder de los defectos y vicios ocultos de la calidad de l</w:t>
      </w:r>
      <w:r>
        <w:rPr>
          <w:rFonts w:ascii="Arial" w:eastAsia="Times New Roman" w:hAnsi="Arial" w:cs="Arial"/>
          <w:bCs/>
          <w:snapToGrid w:val="0"/>
          <w:sz w:val="20"/>
          <w:szCs w:val="20"/>
          <w:lang w:val="es-ES_tradnl" w:eastAsia="es-ES"/>
        </w:rPr>
        <w:t>a calidad de los bienes</w:t>
      </w:r>
      <w:r w:rsidRPr="00AC53A2">
        <w:rPr>
          <w:rFonts w:ascii="Arial" w:eastAsia="Times New Roman" w:hAnsi="Arial" w:cs="Arial"/>
          <w:bCs/>
          <w:snapToGrid w:val="0"/>
          <w:sz w:val="20"/>
          <w:szCs w:val="20"/>
          <w:lang w:val="es-ES_tradnl" w:eastAsia="es-ES"/>
        </w:rPr>
        <w:t>, así como de cualquier otra responsabilidad en que hubiere incurrido, en los términos de la legislación aplicable.</w:t>
      </w:r>
    </w:p>
    <w:p w14:paraId="033710A3" w14:textId="267CC6E2" w:rsidR="00DA54C4" w:rsidRPr="00AC53A2" w:rsidRDefault="00DA54C4" w:rsidP="00DA54C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Vigésima. Administrador del contrato</w:t>
      </w:r>
      <w:r w:rsidRPr="00AC53A2">
        <w:rPr>
          <w:rFonts w:ascii="Arial" w:eastAsia="Times New Roman" w:hAnsi="Arial" w:cs="Arial"/>
          <w:bCs/>
          <w:snapToGrid w:val="0"/>
          <w:sz w:val="20"/>
          <w:szCs w:val="20"/>
          <w:lang w:val="es-ES_tradnl" w:eastAsia="es-ES"/>
        </w:rPr>
        <w:t xml:space="preserve">. La “Suprema Corte” designa a la persona Titular de la Subdirección General de Servicios adscrita a la Dirección General de Infraestructura Física de la “Suprema” Corte”, como “Administrador” del presente contrato, quien supervisará su estricto cumplimiento; en consecuencia, deberá revisar e inspeccionar las actividades que desempeñe el </w:t>
      </w:r>
      <w:r>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así como girar las instrucciones que considere oportunas y verificar que los </w:t>
      </w:r>
      <w:r>
        <w:rPr>
          <w:rFonts w:ascii="Arial" w:eastAsia="Times New Roman" w:hAnsi="Arial" w:cs="Arial"/>
          <w:bCs/>
          <w:snapToGrid w:val="0"/>
          <w:sz w:val="20"/>
          <w:szCs w:val="20"/>
          <w:lang w:val="es-ES_tradnl" w:eastAsia="es-ES"/>
        </w:rPr>
        <w:t>bienes,</w:t>
      </w:r>
      <w:r w:rsidRPr="00AC53A2">
        <w:rPr>
          <w:rFonts w:ascii="Arial" w:eastAsia="Times New Roman" w:hAnsi="Arial" w:cs="Arial"/>
          <w:bCs/>
          <w:snapToGrid w:val="0"/>
          <w:sz w:val="20"/>
          <w:szCs w:val="20"/>
          <w:lang w:val="es-ES_tradnl" w:eastAsia="es-ES"/>
        </w:rPr>
        <w:t xml:space="preserve"> objeto de este contrato, cumplan con las especificaciones señaladas en el presente instrumento.</w:t>
      </w:r>
    </w:p>
    <w:p w14:paraId="7285DFAE" w14:textId="77777777" w:rsidR="00DA54C4" w:rsidRPr="00AC53A2" w:rsidRDefault="00DA54C4" w:rsidP="00DA54C4">
      <w:pPr>
        <w:pStyle w:val="Prrafodelista"/>
        <w:tabs>
          <w:tab w:val="left" w:pos="243"/>
          <w:tab w:val="left" w:pos="426"/>
          <w:tab w:val="left" w:pos="1276"/>
        </w:tabs>
        <w:spacing w:line="240" w:lineRule="auto"/>
        <w:ind w:left="-284" w:right="-410"/>
        <w:jc w:val="both"/>
        <w:rPr>
          <w:rFonts w:ascii="Arial" w:eastAsia="Times New Roman" w:hAnsi="Arial" w:cs="Arial"/>
          <w:snapToGrid w:val="0"/>
          <w:sz w:val="20"/>
          <w:szCs w:val="20"/>
          <w:lang w:val="es-ES" w:eastAsia="es-ES"/>
        </w:rPr>
      </w:pPr>
      <w:r w:rsidRPr="1B43C3E3">
        <w:rPr>
          <w:rFonts w:ascii="Arial" w:eastAsia="Times New Roman" w:hAnsi="Arial" w:cs="Arial"/>
          <w:snapToGrid w:val="0"/>
          <w:sz w:val="20"/>
          <w:szCs w:val="20"/>
          <w:lang w:val="es-ES" w:eastAsia="es-ES"/>
        </w:rPr>
        <w:t>La Directora General de Infraestructura Física de la “Suprema Corte” podrá sustituir al “Administrador” del contrato, lo que informará por escrito al “Proveedor”.</w:t>
      </w:r>
    </w:p>
    <w:p w14:paraId="14E30556" w14:textId="77777777" w:rsidR="00DA54C4" w:rsidRDefault="00DA54C4" w:rsidP="00DA54C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Vigésima </w:t>
      </w:r>
      <w:r>
        <w:rPr>
          <w:rFonts w:ascii="Arial" w:eastAsia="Times New Roman" w:hAnsi="Arial" w:cs="Arial"/>
          <w:b/>
          <w:snapToGrid w:val="0"/>
          <w:sz w:val="20"/>
          <w:szCs w:val="20"/>
          <w:lang w:val="es-ES_tradnl" w:eastAsia="es-ES"/>
        </w:rPr>
        <w:t>Primera</w:t>
      </w:r>
      <w:r w:rsidRPr="00171E9A">
        <w:rPr>
          <w:rFonts w:ascii="Arial" w:eastAsia="Times New Roman" w:hAnsi="Arial" w:cs="Arial"/>
          <w:b/>
          <w:snapToGrid w:val="0"/>
          <w:sz w:val="20"/>
          <w:szCs w:val="20"/>
          <w:lang w:val="es-ES_tradnl" w:eastAsia="es-ES"/>
        </w:rPr>
        <w:t xml:space="preserve">. Garantía </w:t>
      </w:r>
      <w:r>
        <w:rPr>
          <w:rFonts w:ascii="Arial" w:eastAsia="Times New Roman" w:hAnsi="Arial" w:cs="Arial"/>
          <w:b/>
          <w:snapToGrid w:val="0"/>
          <w:sz w:val="20"/>
          <w:szCs w:val="20"/>
          <w:lang w:val="es-ES_tradnl" w:eastAsia="es-ES"/>
        </w:rPr>
        <w:t>de los bienes</w:t>
      </w:r>
      <w:r w:rsidRPr="00171E9A">
        <w:rPr>
          <w:rFonts w:ascii="Arial" w:eastAsia="Times New Roman" w:hAnsi="Arial" w:cs="Arial"/>
          <w:b/>
          <w:snapToGrid w:val="0"/>
          <w:sz w:val="20"/>
          <w:szCs w:val="20"/>
          <w:lang w:val="es-ES_tradnl" w:eastAsia="es-ES"/>
        </w:rPr>
        <w:t xml:space="preserve">. </w:t>
      </w:r>
      <w:r>
        <w:rPr>
          <w:rFonts w:ascii="Arial" w:eastAsia="Times New Roman" w:hAnsi="Arial" w:cs="Arial"/>
          <w:bCs/>
          <w:snapToGrid w:val="0"/>
          <w:sz w:val="20"/>
          <w:szCs w:val="20"/>
          <w:lang w:val="es-ES_tradnl" w:eastAsia="es-ES"/>
        </w:rPr>
        <w:t xml:space="preserve">El “Proveedor” deberá presentar </w:t>
      </w:r>
      <w:r w:rsidRPr="00986725">
        <w:rPr>
          <w:rFonts w:ascii="Arial" w:eastAsia="Times New Roman" w:hAnsi="Arial" w:cs="Arial"/>
          <w:bCs/>
          <w:snapToGrid w:val="0"/>
          <w:sz w:val="20"/>
          <w:szCs w:val="20"/>
          <w:lang w:val="es-ES_tradnl" w:eastAsia="es-ES"/>
        </w:rPr>
        <w:t xml:space="preserve">garantía </w:t>
      </w:r>
      <w:r w:rsidRPr="00F75AA2">
        <w:rPr>
          <w:rFonts w:ascii="Arial" w:eastAsia="Times New Roman" w:hAnsi="Arial" w:cs="Arial"/>
          <w:bCs/>
          <w:snapToGrid w:val="0"/>
          <w:sz w:val="20"/>
          <w:szCs w:val="20"/>
          <w:lang w:val="es-ES_tradnl" w:eastAsia="es-ES"/>
        </w:rPr>
        <w:t>respecto a que los bienes serán de la calidad requerida, nuevos y de procedencia lícita.</w:t>
      </w:r>
    </w:p>
    <w:p w14:paraId="645066AB" w14:textId="77777777" w:rsidR="00DA54C4" w:rsidRPr="00AC53A2" w:rsidRDefault="00DA54C4" w:rsidP="00DA54C4">
      <w:pPr>
        <w:pStyle w:val="Prrafodelista"/>
        <w:tabs>
          <w:tab w:val="left" w:pos="243"/>
          <w:tab w:val="left" w:pos="426"/>
          <w:tab w:val="left" w:pos="1276"/>
        </w:tabs>
        <w:spacing w:line="240" w:lineRule="auto"/>
        <w:ind w:left="-284" w:right="-410"/>
        <w:jc w:val="both"/>
        <w:rPr>
          <w:rFonts w:ascii="Arial" w:eastAsia="Times New Roman" w:hAnsi="Arial" w:cs="Arial"/>
          <w:snapToGrid w:val="0"/>
          <w:sz w:val="20"/>
          <w:szCs w:val="20"/>
          <w:lang w:val="es-ES" w:eastAsia="es-ES"/>
        </w:rPr>
      </w:pPr>
      <w:r w:rsidRPr="1B43C3E3">
        <w:rPr>
          <w:rFonts w:ascii="Arial" w:eastAsia="Times New Roman" w:hAnsi="Arial" w:cs="Arial"/>
          <w:b/>
          <w:bCs/>
          <w:snapToGrid w:val="0"/>
          <w:sz w:val="20"/>
          <w:szCs w:val="20"/>
          <w:lang w:val="es-ES" w:eastAsia="es-ES"/>
        </w:rPr>
        <w:t xml:space="preserve">Vigésima Segunda. Resolución de controversias. </w:t>
      </w:r>
      <w:r w:rsidRPr="1B43C3E3">
        <w:rPr>
          <w:rFonts w:ascii="Arial" w:eastAsia="Times New Roman" w:hAnsi="Arial" w:cs="Arial"/>
          <w:snapToGrid w:val="0"/>
          <w:sz w:val="20"/>
          <w:szCs w:val="20"/>
          <w:lang w:val="es-ES" w:eastAsia="es-ES"/>
        </w:rPr>
        <w:t xml:space="preserve">Para efecto de la interpretación y cumplimiento de lo estipulado en este instrumento, el “Proveedor” se somete expresamente a las decisiones del Tribunal Pleno de la “Suprema Corte” renunciando en forma expresa a cualquier otro fuero que, </w:t>
      </w:r>
      <w:proofErr w:type="gramStart"/>
      <w:r w:rsidRPr="1B43C3E3">
        <w:rPr>
          <w:rFonts w:ascii="Arial" w:eastAsia="Times New Roman" w:hAnsi="Arial" w:cs="Arial"/>
          <w:snapToGrid w:val="0"/>
          <w:sz w:val="20"/>
          <w:szCs w:val="20"/>
          <w:lang w:val="es-ES" w:eastAsia="es-ES"/>
        </w:rPr>
        <w:t>en razón de</w:t>
      </w:r>
      <w:proofErr w:type="gramEnd"/>
      <w:r w:rsidRPr="1B43C3E3">
        <w:rPr>
          <w:rFonts w:ascii="Arial" w:eastAsia="Times New Roman" w:hAnsi="Arial" w:cs="Arial"/>
          <w:snapToGrid w:val="0"/>
          <w:sz w:val="20"/>
          <w:szCs w:val="20"/>
          <w:lang w:val="es-ES" w:eastAsia="es-ES"/>
        </w:rPr>
        <w:t xml:space="preserve"> su domicilio o vecindad, tenga o llegare a tener, de conformidad con lo indicado en el artículo 11, fracción XXII, de la Ley Orgánica del Poder Judicial de la Federación.</w:t>
      </w:r>
    </w:p>
    <w:p w14:paraId="7B7F9153" w14:textId="77777777" w:rsidR="00DA54C4" w:rsidRPr="00AC53A2" w:rsidRDefault="00DA54C4" w:rsidP="00DA54C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Las “Partes” acuerdan que cualquier notificación que tengan que realizarse de una parte a otra, se realizará por escrito en el domicilio que respectivamente han señalado en las declaraciones I.4. y II.5. de este instrumento.</w:t>
      </w:r>
    </w:p>
    <w:p w14:paraId="67F709DF" w14:textId="77777777" w:rsidR="00DA54C4" w:rsidRDefault="00DA54C4" w:rsidP="00DA54C4">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Vigésima </w:t>
      </w:r>
      <w:r>
        <w:rPr>
          <w:rFonts w:ascii="Arial" w:hAnsi="Arial" w:cs="Arial"/>
          <w:b/>
          <w:sz w:val="20"/>
          <w:szCs w:val="20"/>
        </w:rPr>
        <w:t>Tercera</w:t>
      </w:r>
      <w:r w:rsidRPr="00F9180D">
        <w:rPr>
          <w:rFonts w:ascii="Arial" w:hAnsi="Arial" w:cs="Arial"/>
          <w:b/>
          <w:sz w:val="20"/>
          <w:szCs w:val="20"/>
        </w:rPr>
        <w:t xml:space="preserve">. Legislación aplicable. </w:t>
      </w:r>
      <w:r w:rsidRPr="00F9180D">
        <w:rPr>
          <w:rFonts w:ascii="Arial" w:hAnsi="Arial" w:cs="Arial"/>
          <w:bCs/>
          <w:sz w:val="20"/>
          <w:szCs w:val="20"/>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General de Protección de Datos Personales en Posesión de Sujetos Obligados, la Ley Federal de Presupuesto y Responsabilidad Hacendaria, la Ley General de Responsabilidades Administrativas y la Ley Federal de Procedimiento Administrativo en lo conducente.</w:t>
      </w:r>
    </w:p>
    <w:p w14:paraId="62C3A8B2" w14:textId="77777777" w:rsidR="00A84241" w:rsidRPr="00F9180D" w:rsidRDefault="00A84241" w:rsidP="00463AC9">
      <w:pPr>
        <w:pStyle w:val="Prrafodelista"/>
        <w:tabs>
          <w:tab w:val="left" w:pos="243"/>
          <w:tab w:val="left" w:pos="426"/>
          <w:tab w:val="left" w:pos="1276"/>
        </w:tabs>
        <w:spacing w:line="240" w:lineRule="auto"/>
        <w:ind w:left="-284" w:right="-410"/>
        <w:jc w:val="both"/>
        <w:rPr>
          <w:rFonts w:ascii="Arial" w:hAnsi="Arial" w:cs="Arial"/>
          <w:bCs/>
          <w:sz w:val="20"/>
          <w:szCs w:val="20"/>
        </w:rPr>
      </w:pPr>
    </w:p>
    <w:p w14:paraId="58F20604" w14:textId="77777777" w:rsidR="00463AC9" w:rsidRPr="00D46A61" w:rsidRDefault="00463AC9" w:rsidP="00463AC9">
      <w:pPr>
        <w:autoSpaceDE w:val="0"/>
        <w:autoSpaceDN w:val="0"/>
        <w:adjustRightInd w:val="0"/>
        <w:jc w:val="center"/>
        <w:rPr>
          <w:rFonts w:ascii="Arial" w:hAnsi="Arial" w:cs="Arial"/>
          <w:b/>
          <w:sz w:val="20"/>
          <w:szCs w:val="20"/>
        </w:rPr>
      </w:pPr>
      <w:r w:rsidRPr="00D46A61">
        <w:rPr>
          <w:rFonts w:ascii="Arial" w:hAnsi="Arial" w:cs="Arial"/>
          <w:b/>
          <w:sz w:val="20"/>
          <w:szCs w:val="20"/>
        </w:rPr>
        <w:t xml:space="preserve">RECEPCIÓN Y CONFORMIDAD DEL PRESENTE CONTRATO SIMPLIFICADO POR EL </w:t>
      </w:r>
      <w:r>
        <w:rPr>
          <w:rFonts w:ascii="Arial" w:hAnsi="Arial" w:cs="Arial"/>
          <w:b/>
          <w:sz w:val="20"/>
          <w:szCs w:val="20"/>
        </w:rPr>
        <w:t>“PROVEEDOR”</w:t>
      </w:r>
    </w:p>
    <w:tbl>
      <w:tblPr>
        <w:tblStyle w:val="Tablaconcuadrcula"/>
        <w:tblW w:w="10632" w:type="dxa"/>
        <w:jc w:val="center"/>
        <w:tblLook w:val="04A0" w:firstRow="1" w:lastRow="0" w:firstColumn="1" w:lastColumn="0" w:noHBand="0" w:noVBand="1"/>
      </w:tblPr>
      <w:tblGrid>
        <w:gridCol w:w="4395"/>
        <w:gridCol w:w="2704"/>
        <w:gridCol w:w="3533"/>
      </w:tblGrid>
      <w:tr w:rsidR="00463AC9" w:rsidRPr="00D46A61" w14:paraId="3002D1B3" w14:textId="77777777" w:rsidTr="00C070EA">
        <w:trPr>
          <w:trHeight w:val="494"/>
          <w:jc w:val="center"/>
        </w:trPr>
        <w:tc>
          <w:tcPr>
            <w:tcW w:w="4395" w:type="dxa"/>
          </w:tcPr>
          <w:p w14:paraId="57DDB5D2" w14:textId="77777777" w:rsidR="00463AC9" w:rsidRPr="00D46A61" w:rsidRDefault="00463AC9" w:rsidP="00C070EA">
            <w:pPr>
              <w:autoSpaceDE w:val="0"/>
              <w:autoSpaceDN w:val="0"/>
              <w:adjustRightInd w:val="0"/>
              <w:jc w:val="center"/>
              <w:rPr>
                <w:rFonts w:ascii="Arial" w:hAnsi="Arial" w:cs="Arial"/>
                <w:b/>
                <w:color w:val="000000"/>
              </w:rPr>
            </w:pPr>
            <w:r w:rsidRPr="00D46A61">
              <w:rPr>
                <w:rFonts w:ascii="Arial" w:hAnsi="Arial" w:cs="Arial"/>
                <w:b/>
                <w:color w:val="000000"/>
              </w:rPr>
              <w:t>Nombre</w:t>
            </w:r>
          </w:p>
        </w:tc>
        <w:tc>
          <w:tcPr>
            <w:tcW w:w="2704" w:type="dxa"/>
          </w:tcPr>
          <w:p w14:paraId="6F95287B" w14:textId="77777777" w:rsidR="00463AC9" w:rsidRPr="00D46A61" w:rsidRDefault="00463AC9" w:rsidP="00C070EA">
            <w:pPr>
              <w:autoSpaceDE w:val="0"/>
              <w:autoSpaceDN w:val="0"/>
              <w:adjustRightInd w:val="0"/>
              <w:jc w:val="center"/>
              <w:rPr>
                <w:rFonts w:ascii="Arial" w:hAnsi="Arial" w:cs="Arial"/>
                <w:b/>
                <w:color w:val="000000"/>
              </w:rPr>
            </w:pPr>
            <w:r w:rsidRPr="00D46A61">
              <w:rPr>
                <w:rFonts w:ascii="Arial" w:hAnsi="Arial" w:cs="Arial"/>
                <w:b/>
                <w:color w:val="000000"/>
              </w:rPr>
              <w:t>Firma</w:t>
            </w:r>
          </w:p>
        </w:tc>
        <w:tc>
          <w:tcPr>
            <w:tcW w:w="3533" w:type="dxa"/>
          </w:tcPr>
          <w:p w14:paraId="47119A6D" w14:textId="77777777" w:rsidR="00463AC9" w:rsidRDefault="00463AC9" w:rsidP="00C070EA">
            <w:pPr>
              <w:autoSpaceDE w:val="0"/>
              <w:autoSpaceDN w:val="0"/>
              <w:adjustRightInd w:val="0"/>
              <w:jc w:val="center"/>
              <w:rPr>
                <w:rFonts w:ascii="Arial" w:hAnsi="Arial" w:cs="Arial"/>
                <w:b/>
                <w:color w:val="000000"/>
              </w:rPr>
            </w:pPr>
            <w:r w:rsidRPr="00D46A61">
              <w:rPr>
                <w:rFonts w:ascii="Arial" w:hAnsi="Arial" w:cs="Arial"/>
                <w:b/>
                <w:color w:val="000000"/>
              </w:rPr>
              <w:t>Fecha</w:t>
            </w:r>
          </w:p>
          <w:p w14:paraId="78CB9329" w14:textId="77777777" w:rsidR="00A84241" w:rsidRDefault="00A84241" w:rsidP="00C070EA">
            <w:pPr>
              <w:autoSpaceDE w:val="0"/>
              <w:autoSpaceDN w:val="0"/>
              <w:adjustRightInd w:val="0"/>
              <w:jc w:val="center"/>
              <w:rPr>
                <w:rFonts w:ascii="Arial" w:hAnsi="Arial" w:cs="Arial"/>
                <w:b/>
                <w:color w:val="000000"/>
              </w:rPr>
            </w:pPr>
          </w:p>
          <w:p w14:paraId="483EE5CD" w14:textId="77777777" w:rsidR="00A84241" w:rsidRPr="00D46A61" w:rsidRDefault="00A84241" w:rsidP="00C070EA">
            <w:pPr>
              <w:autoSpaceDE w:val="0"/>
              <w:autoSpaceDN w:val="0"/>
              <w:adjustRightInd w:val="0"/>
              <w:jc w:val="center"/>
              <w:rPr>
                <w:rFonts w:ascii="Arial" w:hAnsi="Arial" w:cs="Arial"/>
                <w:b/>
                <w:color w:val="000000"/>
              </w:rPr>
            </w:pPr>
          </w:p>
        </w:tc>
      </w:tr>
    </w:tbl>
    <w:p w14:paraId="77338CE7" w14:textId="77777777" w:rsidR="00463AC9" w:rsidRDefault="00463AC9" w:rsidP="00463AC9">
      <w:pPr>
        <w:tabs>
          <w:tab w:val="left" w:pos="426"/>
          <w:tab w:val="left" w:pos="1276"/>
        </w:tabs>
        <w:spacing w:after="120" w:line="240" w:lineRule="auto"/>
        <w:ind w:left="-284" w:right="-408"/>
        <w:jc w:val="center"/>
        <w:rPr>
          <w:rFonts w:ascii="Arial" w:eastAsia="Times New Roman" w:hAnsi="Arial" w:cs="Arial"/>
          <w:bCs/>
          <w:snapToGrid w:val="0"/>
          <w:sz w:val="20"/>
          <w:szCs w:val="20"/>
          <w:lang w:val="es-ES_tradnl" w:eastAsia="es-ES"/>
        </w:rPr>
      </w:pPr>
    </w:p>
    <w:p w14:paraId="6091CE5E" w14:textId="77777777" w:rsidR="00463AC9" w:rsidRPr="00AE011C" w:rsidRDefault="00463AC9" w:rsidP="008454F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p>
    <w:sectPr w:rsidR="00463AC9" w:rsidRPr="00AE011C" w:rsidSect="00D30DC0">
      <w:headerReference w:type="default" r:id="rId8"/>
      <w:footerReference w:type="default" r:id="rId9"/>
      <w:pgSz w:w="12240" w:h="15840" w:code="1"/>
      <w:pgMar w:top="1440" w:right="1080" w:bottom="851" w:left="1080" w:header="539" w:footer="162" w:gutter="0"/>
      <w:pgBorders w:offsetFrom="page">
        <w:top w:val="single" w:sz="2" w:space="24" w:color="auto"/>
        <w:left w:val="single" w:sz="2" w:space="24" w:color="auto"/>
        <w:bottom w:val="single" w:sz="2" w:space="24" w:color="auto"/>
        <w:right w:val="single" w:sz="2"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8D3AC9" w14:textId="77777777" w:rsidR="0067101F" w:rsidRDefault="0067101F" w:rsidP="00752047">
      <w:pPr>
        <w:spacing w:after="0" w:line="240" w:lineRule="auto"/>
      </w:pPr>
      <w:r>
        <w:separator/>
      </w:r>
    </w:p>
  </w:endnote>
  <w:endnote w:type="continuationSeparator" w:id="0">
    <w:p w14:paraId="4822E202" w14:textId="77777777" w:rsidR="0067101F" w:rsidRDefault="0067101F" w:rsidP="00752047">
      <w:pPr>
        <w:spacing w:after="0" w:line="240" w:lineRule="auto"/>
      </w:pPr>
      <w:r>
        <w:continuationSeparator/>
      </w:r>
    </w:p>
  </w:endnote>
  <w:endnote w:type="continuationNotice" w:id="1">
    <w:p w14:paraId="62F6416D" w14:textId="77777777" w:rsidR="0067101F" w:rsidRDefault="0067101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Arial"/>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A057D1" w14:textId="77777777" w:rsidR="00024CB5" w:rsidRDefault="00024CB5" w:rsidP="00952F0B">
    <w:pPr>
      <w:pStyle w:val="Piedepgina"/>
      <w:jc w:val="center"/>
      <w:rPr>
        <w:rStyle w:val="Nmerodepgina"/>
        <w:rFonts w:ascii="Arial Narrow" w:hAnsi="Arial Narrow"/>
        <w:sz w:val="18"/>
        <w:szCs w:val="18"/>
      </w:rPr>
    </w:pPr>
  </w:p>
  <w:p w14:paraId="5D52EB00" w14:textId="699C970F" w:rsidR="00F2576F" w:rsidRDefault="00F2576F" w:rsidP="00F2576F">
    <w:pPr>
      <w:pStyle w:val="Piedepgina"/>
      <w:ind w:right="-552"/>
      <w:jc w:val="right"/>
      <w:rPr>
        <w:rFonts w:ascii="Arial" w:hAnsi="Arial" w:cs="Arial"/>
        <w:sz w:val="10"/>
        <w:szCs w:val="10"/>
        <w:lang w:val="en-US"/>
      </w:rPr>
    </w:pPr>
    <w:r>
      <w:rPr>
        <w:rFonts w:ascii="Arial" w:hAnsi="Arial" w:cs="Arial"/>
        <w:sz w:val="10"/>
        <w:szCs w:val="10"/>
        <w:lang w:val="en-US"/>
      </w:rPr>
      <w:t xml:space="preserve"> </w:t>
    </w:r>
  </w:p>
  <w:p w14:paraId="0075104E" w14:textId="3CB9D890" w:rsidR="00F50CC8" w:rsidRPr="00055E87" w:rsidRDefault="00F50CC8" w:rsidP="00F50CC8">
    <w:pPr>
      <w:pStyle w:val="Piedepgina"/>
      <w:ind w:right="-552"/>
      <w:jc w:val="right"/>
      <w:rPr>
        <w:rFonts w:ascii="Arial" w:hAnsi="Arial" w:cs="Arial"/>
        <w:sz w:val="10"/>
        <w:szCs w:val="10"/>
        <w:lang w:val="en-US"/>
      </w:rPr>
    </w:pPr>
    <w:r w:rsidRPr="00055E87">
      <w:rPr>
        <w:rFonts w:ascii="Arial" w:hAnsi="Arial" w:cs="Arial"/>
        <w:sz w:val="10"/>
        <w:szCs w:val="10"/>
        <w:lang w:val="en-US"/>
      </w:rPr>
      <w:t>SCJN/CPS/DGIF-DACCI/0</w:t>
    </w:r>
    <w:r w:rsidR="00A84241">
      <w:rPr>
        <w:rFonts w:ascii="Arial" w:hAnsi="Arial" w:cs="Arial"/>
        <w:sz w:val="10"/>
        <w:szCs w:val="10"/>
        <w:lang w:val="en-US"/>
      </w:rPr>
      <w:t>10</w:t>
    </w:r>
    <w:r w:rsidRPr="00055E87">
      <w:rPr>
        <w:rFonts w:ascii="Arial" w:hAnsi="Arial" w:cs="Arial"/>
        <w:sz w:val="10"/>
        <w:szCs w:val="10"/>
        <w:lang w:val="en-US"/>
      </w:rPr>
      <w:t>/202</w:t>
    </w:r>
    <w:r w:rsidR="002C1359">
      <w:rPr>
        <w:rFonts w:ascii="Arial" w:hAnsi="Arial" w:cs="Arial"/>
        <w:sz w:val="10"/>
        <w:szCs w:val="10"/>
        <w:lang w:val="en-US"/>
      </w:rPr>
      <w:t>4</w:t>
    </w:r>
    <w:r w:rsidRPr="00055E87">
      <w:rPr>
        <w:rFonts w:ascii="Arial" w:hAnsi="Arial" w:cs="Arial"/>
        <w:sz w:val="10"/>
        <w:szCs w:val="10"/>
        <w:lang w:val="en-US"/>
      </w:rPr>
      <w:t xml:space="preserve"> ANEXO </w:t>
    </w:r>
    <w:r w:rsidR="00BC195B">
      <w:rPr>
        <w:rFonts w:ascii="Arial" w:hAnsi="Arial" w:cs="Arial"/>
        <w:sz w:val="10"/>
        <w:szCs w:val="10"/>
        <w:lang w:val="en-US"/>
      </w:rPr>
      <w:t>1</w:t>
    </w:r>
    <w:r w:rsidR="00A76CE1">
      <w:rPr>
        <w:rFonts w:ascii="Arial" w:hAnsi="Arial" w:cs="Arial"/>
        <w:sz w:val="10"/>
        <w:szCs w:val="10"/>
        <w:lang w:val="en-US"/>
      </w:rPr>
      <w:t>1</w:t>
    </w:r>
  </w:p>
  <w:p w14:paraId="37A057D2" w14:textId="510E4CEB" w:rsidR="00024CB5" w:rsidRPr="00700689" w:rsidRDefault="00024CB5" w:rsidP="003345D2">
    <w:pPr>
      <w:pStyle w:val="Piedepgina"/>
      <w:ind w:right="-552"/>
      <w:jc w:val="right"/>
      <w:rPr>
        <w:rFonts w:ascii="Arial" w:hAnsi="Arial" w:cs="Arial"/>
        <w:sz w:val="10"/>
        <w:szCs w:val="1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CB7E86" w14:textId="77777777" w:rsidR="0067101F" w:rsidRDefault="0067101F" w:rsidP="00752047">
      <w:pPr>
        <w:spacing w:after="0" w:line="240" w:lineRule="auto"/>
      </w:pPr>
      <w:r>
        <w:separator/>
      </w:r>
    </w:p>
  </w:footnote>
  <w:footnote w:type="continuationSeparator" w:id="0">
    <w:p w14:paraId="41377B02" w14:textId="77777777" w:rsidR="0067101F" w:rsidRDefault="0067101F" w:rsidP="00752047">
      <w:pPr>
        <w:spacing w:after="0" w:line="240" w:lineRule="auto"/>
      </w:pPr>
      <w:r>
        <w:continuationSeparator/>
      </w:r>
    </w:p>
  </w:footnote>
  <w:footnote w:type="continuationNotice" w:id="1">
    <w:p w14:paraId="528CE61B" w14:textId="77777777" w:rsidR="0067101F" w:rsidRDefault="0067101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49E666" w14:textId="5E6120E5" w:rsidR="008454F7" w:rsidRPr="008454F7" w:rsidRDefault="008454F7" w:rsidP="008454F7">
    <w:pPr>
      <w:pStyle w:val="Encabezado"/>
      <w:jc w:val="center"/>
      <w:rPr>
        <w:rFonts w:ascii="Arial Unicode MS" w:eastAsia="Arial Unicode MS" w:hAnsi="Arial Unicode MS" w:cs="Arial Unicode MS"/>
        <w:b/>
        <w:color w:val="7F7F7F" w:themeColor="text1" w:themeTint="80"/>
        <w:sz w:val="20"/>
        <w:szCs w:val="20"/>
      </w:rPr>
    </w:pPr>
    <w:r w:rsidRPr="008454F7">
      <w:rPr>
        <w:rFonts w:ascii="Arial Unicode MS" w:eastAsia="Arial Unicode MS" w:hAnsi="Arial Unicode MS" w:cs="Arial Unicode MS"/>
        <w:b/>
        <w:color w:val="7F7F7F" w:themeColor="text1" w:themeTint="80"/>
        <w:sz w:val="20"/>
        <w:szCs w:val="20"/>
      </w:rPr>
      <w:t>CONCURSO PÚBLICO SUMARIO SCJN/CPS/DGIF-DACCI/0</w:t>
    </w:r>
    <w:r w:rsidR="00566918">
      <w:rPr>
        <w:rFonts w:ascii="Arial Unicode MS" w:eastAsia="Arial Unicode MS" w:hAnsi="Arial Unicode MS" w:cs="Arial Unicode MS"/>
        <w:b/>
        <w:color w:val="7F7F7F" w:themeColor="text1" w:themeTint="80"/>
        <w:sz w:val="20"/>
        <w:szCs w:val="20"/>
      </w:rPr>
      <w:t>10</w:t>
    </w:r>
    <w:r w:rsidRPr="008454F7">
      <w:rPr>
        <w:rFonts w:ascii="Arial Unicode MS" w:eastAsia="Arial Unicode MS" w:hAnsi="Arial Unicode MS" w:cs="Arial Unicode MS"/>
        <w:b/>
        <w:color w:val="7F7F7F" w:themeColor="text1" w:themeTint="80"/>
        <w:sz w:val="20"/>
        <w:szCs w:val="20"/>
      </w:rPr>
      <w:t>/2024</w:t>
    </w:r>
  </w:p>
  <w:p w14:paraId="40A54070" w14:textId="4412D531" w:rsidR="00FB52D1" w:rsidRPr="008454F7" w:rsidRDefault="008454F7" w:rsidP="008454F7">
    <w:pPr>
      <w:pStyle w:val="Encabezado"/>
      <w:jc w:val="center"/>
    </w:pPr>
    <w:r w:rsidRPr="008454F7">
      <w:rPr>
        <w:rFonts w:ascii="Arial Unicode MS" w:eastAsia="Arial Unicode MS" w:hAnsi="Arial Unicode MS" w:cs="Arial Unicode MS"/>
        <w:b/>
        <w:color w:val="7F7F7F" w:themeColor="text1" w:themeTint="80"/>
        <w:sz w:val="20"/>
        <w:szCs w:val="20"/>
      </w:rPr>
      <w:t xml:space="preserve">“SUMINISTRO DE </w:t>
    </w:r>
    <w:r w:rsidR="00566918">
      <w:rPr>
        <w:rFonts w:ascii="Arial Unicode MS" w:eastAsia="Arial Unicode MS" w:hAnsi="Arial Unicode MS" w:cs="Arial Unicode MS"/>
        <w:b/>
        <w:color w:val="7F7F7F" w:themeColor="text1" w:themeTint="80"/>
        <w:sz w:val="20"/>
        <w:szCs w:val="20"/>
      </w:rPr>
      <w:t>MADERA</w:t>
    </w:r>
    <w:r w:rsidR="008B251D">
      <w:rPr>
        <w:rFonts w:ascii="Arial Unicode MS" w:eastAsia="Arial Unicode MS" w:hAnsi="Arial Unicode MS" w:cs="Arial Unicode MS"/>
        <w:b/>
        <w:color w:val="7F7F7F" w:themeColor="text1" w:themeTint="80"/>
        <w:sz w:val="20"/>
        <w:szCs w:val="20"/>
      </w:rPr>
      <w:t xml:space="preserve"> DIVERSOS TIPOS Y MEDIDAS</w:t>
    </w:r>
    <w:r w:rsidRPr="008454F7">
      <w:rPr>
        <w:rFonts w:ascii="Arial Unicode MS" w:eastAsia="Arial Unicode MS" w:hAnsi="Arial Unicode MS" w:cs="Arial Unicode MS"/>
        <w:b/>
        <w:color w:val="7F7F7F" w:themeColor="text1" w:themeTint="80"/>
        <w:sz w:val="20"/>
        <w:szCs w:val="20"/>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691E3D"/>
    <w:multiLevelType w:val="hybridMultilevel"/>
    <w:tmpl w:val="8AE86D6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81399E"/>
    <w:multiLevelType w:val="hybridMultilevel"/>
    <w:tmpl w:val="4CFE39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AFD3311"/>
    <w:multiLevelType w:val="hybridMultilevel"/>
    <w:tmpl w:val="BA4C80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0">
    <w:nsid w:val="0CB76BBB"/>
    <w:multiLevelType w:val="hybridMultilevel"/>
    <w:tmpl w:val="638C75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E767A04"/>
    <w:multiLevelType w:val="hybridMultilevel"/>
    <w:tmpl w:val="9372F2D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F4455D8"/>
    <w:multiLevelType w:val="hybridMultilevel"/>
    <w:tmpl w:val="21366CF2"/>
    <w:lvl w:ilvl="0" w:tplc="B6382A4A">
      <w:start w:val="1"/>
      <w:numFmt w:val="decimal"/>
      <w:isLgl/>
      <w:lvlText w:val="8.%1"/>
      <w:lvlJc w:val="left"/>
      <w:pPr>
        <w:ind w:left="720" w:hanging="360"/>
      </w:pPr>
      <w:rPr>
        <w:rFonts w:ascii="Arial" w:hAnsi="Arial" w:cs="Arial" w:hint="default"/>
        <w:b w:val="0"/>
        <w:color w:val="auto"/>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88132E5"/>
    <w:multiLevelType w:val="hybridMultilevel"/>
    <w:tmpl w:val="6F78C49A"/>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E195A9C"/>
    <w:multiLevelType w:val="multilevel"/>
    <w:tmpl w:val="6256EA54"/>
    <w:lvl w:ilvl="0">
      <w:start w:val="1"/>
      <w:numFmt w:val="decimal"/>
      <w:lvlText w:val="%1."/>
      <w:lvlJc w:val="left"/>
      <w:pPr>
        <w:ind w:left="720" w:hanging="360"/>
      </w:pPr>
      <w:rPr>
        <w:rFonts w:ascii="Arial" w:hAnsi="Arial" w:cs="Arial" w:hint="default"/>
        <w:color w:val="auto"/>
        <w:sz w:val="22"/>
        <w:szCs w:val="22"/>
      </w:rPr>
    </w:lvl>
    <w:lvl w:ilvl="1">
      <w:start w:val="1"/>
      <w:numFmt w:val="decimal"/>
      <w:isLgl/>
      <w:lvlText w:val="%1.%2"/>
      <w:lvlJc w:val="left"/>
      <w:pPr>
        <w:ind w:left="1353" w:hanging="360"/>
      </w:pPr>
      <w:rPr>
        <w:rFonts w:ascii="Arial" w:hAnsi="Arial" w:cs="Arial" w:hint="default"/>
        <w:b/>
        <w:bCs w:val="0"/>
        <w:color w:val="auto"/>
        <w:sz w:val="18"/>
        <w:szCs w:val="18"/>
      </w:rPr>
    </w:lvl>
    <w:lvl w:ilvl="2">
      <w:start w:val="1"/>
      <w:numFmt w:val="decimal"/>
      <w:isLgl/>
      <w:lvlText w:val="%1.%2.%3"/>
      <w:lvlJc w:val="left"/>
      <w:pPr>
        <w:ind w:left="1430" w:hanging="720"/>
      </w:pPr>
      <w:rPr>
        <w:rFonts w:hint="default"/>
        <w:b/>
        <w:bCs/>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1F3A2E15"/>
    <w:multiLevelType w:val="hybridMultilevel"/>
    <w:tmpl w:val="306C109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01B5BA7"/>
    <w:multiLevelType w:val="hybridMultilevel"/>
    <w:tmpl w:val="DF36A21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0" w15:restartNumberingAfterBreak="0">
    <w:nsid w:val="2298F223"/>
    <w:multiLevelType w:val="hybridMultilevel"/>
    <w:tmpl w:val="9F4A511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288A751B"/>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2" w15:restartNumberingAfterBreak="0">
    <w:nsid w:val="299F65B2"/>
    <w:multiLevelType w:val="hybridMultilevel"/>
    <w:tmpl w:val="EACC538C"/>
    <w:lvl w:ilvl="0" w:tplc="146CB93C">
      <w:start w:val="1"/>
      <w:numFmt w:val="upperLetter"/>
      <w:lvlText w:val="%1)"/>
      <w:lvlJc w:val="left"/>
      <w:pPr>
        <w:ind w:left="20" w:hanging="360"/>
      </w:pPr>
      <w:rPr>
        <w:rFonts w:hint="default"/>
      </w:rPr>
    </w:lvl>
    <w:lvl w:ilvl="1" w:tplc="080A0019" w:tentative="1">
      <w:start w:val="1"/>
      <w:numFmt w:val="lowerLetter"/>
      <w:lvlText w:val="%2."/>
      <w:lvlJc w:val="left"/>
      <w:pPr>
        <w:ind w:left="740" w:hanging="360"/>
      </w:pPr>
    </w:lvl>
    <w:lvl w:ilvl="2" w:tplc="080A001B" w:tentative="1">
      <w:start w:val="1"/>
      <w:numFmt w:val="lowerRoman"/>
      <w:lvlText w:val="%3."/>
      <w:lvlJc w:val="right"/>
      <w:pPr>
        <w:ind w:left="1460" w:hanging="180"/>
      </w:pPr>
    </w:lvl>
    <w:lvl w:ilvl="3" w:tplc="080A000F" w:tentative="1">
      <w:start w:val="1"/>
      <w:numFmt w:val="decimal"/>
      <w:lvlText w:val="%4."/>
      <w:lvlJc w:val="left"/>
      <w:pPr>
        <w:ind w:left="2180" w:hanging="360"/>
      </w:pPr>
    </w:lvl>
    <w:lvl w:ilvl="4" w:tplc="080A0019" w:tentative="1">
      <w:start w:val="1"/>
      <w:numFmt w:val="lowerLetter"/>
      <w:lvlText w:val="%5."/>
      <w:lvlJc w:val="left"/>
      <w:pPr>
        <w:ind w:left="2900" w:hanging="360"/>
      </w:pPr>
    </w:lvl>
    <w:lvl w:ilvl="5" w:tplc="080A001B" w:tentative="1">
      <w:start w:val="1"/>
      <w:numFmt w:val="lowerRoman"/>
      <w:lvlText w:val="%6."/>
      <w:lvlJc w:val="right"/>
      <w:pPr>
        <w:ind w:left="3620" w:hanging="180"/>
      </w:pPr>
    </w:lvl>
    <w:lvl w:ilvl="6" w:tplc="080A000F" w:tentative="1">
      <w:start w:val="1"/>
      <w:numFmt w:val="decimal"/>
      <w:lvlText w:val="%7."/>
      <w:lvlJc w:val="left"/>
      <w:pPr>
        <w:ind w:left="4340" w:hanging="360"/>
      </w:pPr>
    </w:lvl>
    <w:lvl w:ilvl="7" w:tplc="080A0019" w:tentative="1">
      <w:start w:val="1"/>
      <w:numFmt w:val="lowerLetter"/>
      <w:lvlText w:val="%8."/>
      <w:lvlJc w:val="left"/>
      <w:pPr>
        <w:ind w:left="5060" w:hanging="360"/>
      </w:pPr>
    </w:lvl>
    <w:lvl w:ilvl="8" w:tplc="080A001B" w:tentative="1">
      <w:start w:val="1"/>
      <w:numFmt w:val="lowerRoman"/>
      <w:lvlText w:val="%9."/>
      <w:lvlJc w:val="right"/>
      <w:pPr>
        <w:ind w:left="5780" w:hanging="180"/>
      </w:pPr>
    </w:lvl>
  </w:abstractNum>
  <w:abstractNum w:abstractNumId="13" w15:restartNumberingAfterBreak="0">
    <w:nsid w:val="29B30049"/>
    <w:multiLevelType w:val="hybridMultilevel"/>
    <w:tmpl w:val="8CD2F44E"/>
    <w:lvl w:ilvl="0" w:tplc="97CC0314">
      <w:start w:val="1"/>
      <w:numFmt w:val="upperRoman"/>
      <w:lvlText w:val="%1."/>
      <w:lvlJc w:val="left"/>
      <w:pPr>
        <w:ind w:left="5192" w:hanging="720"/>
      </w:pPr>
      <w:rPr>
        <w:rFonts w:hint="default"/>
      </w:rPr>
    </w:lvl>
    <w:lvl w:ilvl="1" w:tplc="080A0019" w:tentative="1">
      <w:start w:val="1"/>
      <w:numFmt w:val="lowerLetter"/>
      <w:lvlText w:val="%2."/>
      <w:lvlJc w:val="left"/>
      <w:pPr>
        <w:ind w:left="5552" w:hanging="360"/>
      </w:pPr>
    </w:lvl>
    <w:lvl w:ilvl="2" w:tplc="080A001B" w:tentative="1">
      <w:start w:val="1"/>
      <w:numFmt w:val="lowerRoman"/>
      <w:lvlText w:val="%3."/>
      <w:lvlJc w:val="right"/>
      <w:pPr>
        <w:ind w:left="6272" w:hanging="180"/>
      </w:pPr>
    </w:lvl>
    <w:lvl w:ilvl="3" w:tplc="080A000F" w:tentative="1">
      <w:start w:val="1"/>
      <w:numFmt w:val="decimal"/>
      <w:lvlText w:val="%4."/>
      <w:lvlJc w:val="left"/>
      <w:pPr>
        <w:ind w:left="6992" w:hanging="360"/>
      </w:pPr>
    </w:lvl>
    <w:lvl w:ilvl="4" w:tplc="080A0019" w:tentative="1">
      <w:start w:val="1"/>
      <w:numFmt w:val="lowerLetter"/>
      <w:lvlText w:val="%5."/>
      <w:lvlJc w:val="left"/>
      <w:pPr>
        <w:ind w:left="7712" w:hanging="360"/>
      </w:pPr>
    </w:lvl>
    <w:lvl w:ilvl="5" w:tplc="080A001B" w:tentative="1">
      <w:start w:val="1"/>
      <w:numFmt w:val="lowerRoman"/>
      <w:lvlText w:val="%6."/>
      <w:lvlJc w:val="right"/>
      <w:pPr>
        <w:ind w:left="8432" w:hanging="180"/>
      </w:pPr>
    </w:lvl>
    <w:lvl w:ilvl="6" w:tplc="080A000F" w:tentative="1">
      <w:start w:val="1"/>
      <w:numFmt w:val="decimal"/>
      <w:lvlText w:val="%7."/>
      <w:lvlJc w:val="left"/>
      <w:pPr>
        <w:ind w:left="9152" w:hanging="360"/>
      </w:pPr>
    </w:lvl>
    <w:lvl w:ilvl="7" w:tplc="080A0019" w:tentative="1">
      <w:start w:val="1"/>
      <w:numFmt w:val="lowerLetter"/>
      <w:lvlText w:val="%8."/>
      <w:lvlJc w:val="left"/>
      <w:pPr>
        <w:ind w:left="9872" w:hanging="360"/>
      </w:pPr>
    </w:lvl>
    <w:lvl w:ilvl="8" w:tplc="080A001B" w:tentative="1">
      <w:start w:val="1"/>
      <w:numFmt w:val="lowerRoman"/>
      <w:lvlText w:val="%9."/>
      <w:lvlJc w:val="right"/>
      <w:pPr>
        <w:ind w:left="10592" w:hanging="180"/>
      </w:pPr>
    </w:lvl>
  </w:abstractNum>
  <w:abstractNum w:abstractNumId="14" w15:restartNumberingAfterBreak="0">
    <w:nsid w:val="313D2E52"/>
    <w:multiLevelType w:val="hybridMultilevel"/>
    <w:tmpl w:val="9020BD16"/>
    <w:lvl w:ilvl="0" w:tplc="080A000F">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6800A37"/>
    <w:multiLevelType w:val="hybridMultilevel"/>
    <w:tmpl w:val="BE7E84B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6" w15:restartNumberingAfterBreak="0">
    <w:nsid w:val="37B01E11"/>
    <w:multiLevelType w:val="hybridMultilevel"/>
    <w:tmpl w:val="71B22492"/>
    <w:lvl w:ilvl="0" w:tplc="080A0013">
      <w:start w:val="1"/>
      <w:numFmt w:val="upperRoman"/>
      <w:lvlText w:val="%1."/>
      <w:lvlJc w:val="righ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7" w15:restartNumberingAfterBreak="0">
    <w:nsid w:val="3FC64025"/>
    <w:multiLevelType w:val="hybridMultilevel"/>
    <w:tmpl w:val="05A6F4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493365CA"/>
    <w:multiLevelType w:val="hybridMultilevel"/>
    <w:tmpl w:val="D70A186E"/>
    <w:lvl w:ilvl="0" w:tplc="D2EE734E">
      <w:start w:val="1"/>
      <w:numFmt w:val="decimal"/>
      <w:lvlText w:val="20.%1"/>
      <w:lvlJc w:val="left"/>
      <w:pPr>
        <w:tabs>
          <w:tab w:val="num" w:pos="360"/>
        </w:tabs>
        <w:ind w:left="36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15:restartNumberingAfterBreak="0">
    <w:nsid w:val="4B385CB3"/>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0" w15:restartNumberingAfterBreak="0">
    <w:nsid w:val="4BF257C0"/>
    <w:multiLevelType w:val="hybridMultilevel"/>
    <w:tmpl w:val="61461D9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1" w15:restartNumberingAfterBreak="0">
    <w:nsid w:val="528C0BED"/>
    <w:multiLevelType w:val="hybridMultilevel"/>
    <w:tmpl w:val="80D4B8F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53B92042"/>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5C683E8C"/>
    <w:multiLevelType w:val="hybridMultilevel"/>
    <w:tmpl w:val="7720661C"/>
    <w:lvl w:ilvl="0" w:tplc="D8F6D058">
      <w:start w:val="1"/>
      <w:numFmt w:val="decimal"/>
      <w:isLgl/>
      <w:lvlText w:val="5.%1"/>
      <w:lvlJc w:val="left"/>
      <w:pPr>
        <w:tabs>
          <w:tab w:val="num" w:pos="720"/>
        </w:tabs>
        <w:ind w:left="720" w:hanging="720"/>
      </w:pPr>
      <w:rPr>
        <w:rFonts w:hint="default"/>
      </w:rPr>
    </w:lvl>
    <w:lvl w:ilvl="1" w:tplc="A1F6C2EE">
      <w:start w:val="1"/>
      <w:numFmt w:val="lowerLetter"/>
      <w:lvlText w:val="%2)"/>
      <w:lvlJc w:val="left"/>
      <w:pPr>
        <w:tabs>
          <w:tab w:val="num" w:pos="1440"/>
        </w:tabs>
        <w:ind w:left="1440" w:hanging="360"/>
      </w:pPr>
      <w:rPr>
        <w:rFonts w:ascii="Arial" w:hAnsi="Arial" w:cs="Arial" w:hint="default"/>
        <w:b/>
        <w:color w:val="auto"/>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15:restartNumberingAfterBreak="0">
    <w:nsid w:val="5EF80A98"/>
    <w:multiLevelType w:val="hybridMultilevel"/>
    <w:tmpl w:val="D6B20470"/>
    <w:lvl w:ilvl="0" w:tplc="B61C08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5" w15:restartNumberingAfterBreak="0">
    <w:nsid w:val="641D7EDA"/>
    <w:multiLevelType w:val="hybridMultilevel"/>
    <w:tmpl w:val="A6C20284"/>
    <w:lvl w:ilvl="0" w:tplc="080A0013">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65AC53E4"/>
    <w:multiLevelType w:val="hybridMultilevel"/>
    <w:tmpl w:val="3ABA6556"/>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7" w15:restartNumberingAfterBreak="0">
    <w:nsid w:val="71AF2319"/>
    <w:multiLevelType w:val="hybridMultilevel"/>
    <w:tmpl w:val="78DC002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75790648"/>
    <w:multiLevelType w:val="hybridMultilevel"/>
    <w:tmpl w:val="581C9C6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7A6C5107"/>
    <w:multiLevelType w:val="hybridMultilevel"/>
    <w:tmpl w:val="44467D36"/>
    <w:lvl w:ilvl="0" w:tplc="FFFFFFFF">
      <w:start w:val="1"/>
      <w:numFmt w:val="lowerLetter"/>
      <w:lvlText w:val="%1)"/>
      <w:lvlJc w:val="left"/>
      <w:pPr>
        <w:ind w:left="76" w:hanging="360"/>
      </w:pPr>
      <w:rPr>
        <w:rFonts w:hint="default"/>
        <w:b/>
        <w:color w:val="auto"/>
        <w:sz w:val="20"/>
      </w:rPr>
    </w:lvl>
    <w:lvl w:ilvl="1" w:tplc="FFFFFFFF" w:tentative="1">
      <w:start w:val="1"/>
      <w:numFmt w:val="lowerLetter"/>
      <w:lvlText w:val="%2."/>
      <w:lvlJc w:val="left"/>
      <w:pPr>
        <w:ind w:left="796" w:hanging="360"/>
      </w:pPr>
    </w:lvl>
    <w:lvl w:ilvl="2" w:tplc="FFFFFFFF" w:tentative="1">
      <w:start w:val="1"/>
      <w:numFmt w:val="lowerRoman"/>
      <w:lvlText w:val="%3."/>
      <w:lvlJc w:val="right"/>
      <w:pPr>
        <w:ind w:left="1516" w:hanging="180"/>
      </w:pPr>
    </w:lvl>
    <w:lvl w:ilvl="3" w:tplc="FFFFFFFF" w:tentative="1">
      <w:start w:val="1"/>
      <w:numFmt w:val="decimal"/>
      <w:lvlText w:val="%4."/>
      <w:lvlJc w:val="left"/>
      <w:pPr>
        <w:ind w:left="2236" w:hanging="360"/>
      </w:pPr>
    </w:lvl>
    <w:lvl w:ilvl="4" w:tplc="FFFFFFFF" w:tentative="1">
      <w:start w:val="1"/>
      <w:numFmt w:val="lowerLetter"/>
      <w:lvlText w:val="%5."/>
      <w:lvlJc w:val="left"/>
      <w:pPr>
        <w:ind w:left="2956" w:hanging="360"/>
      </w:pPr>
    </w:lvl>
    <w:lvl w:ilvl="5" w:tplc="FFFFFFFF" w:tentative="1">
      <w:start w:val="1"/>
      <w:numFmt w:val="lowerRoman"/>
      <w:lvlText w:val="%6."/>
      <w:lvlJc w:val="right"/>
      <w:pPr>
        <w:ind w:left="3676" w:hanging="180"/>
      </w:pPr>
    </w:lvl>
    <w:lvl w:ilvl="6" w:tplc="FFFFFFFF" w:tentative="1">
      <w:start w:val="1"/>
      <w:numFmt w:val="decimal"/>
      <w:lvlText w:val="%7."/>
      <w:lvlJc w:val="left"/>
      <w:pPr>
        <w:ind w:left="4396" w:hanging="360"/>
      </w:pPr>
    </w:lvl>
    <w:lvl w:ilvl="7" w:tplc="FFFFFFFF" w:tentative="1">
      <w:start w:val="1"/>
      <w:numFmt w:val="lowerLetter"/>
      <w:lvlText w:val="%8."/>
      <w:lvlJc w:val="left"/>
      <w:pPr>
        <w:ind w:left="5116" w:hanging="360"/>
      </w:pPr>
    </w:lvl>
    <w:lvl w:ilvl="8" w:tplc="FFFFFFFF" w:tentative="1">
      <w:start w:val="1"/>
      <w:numFmt w:val="lowerRoman"/>
      <w:lvlText w:val="%9."/>
      <w:lvlJc w:val="right"/>
      <w:pPr>
        <w:ind w:left="5836" w:hanging="180"/>
      </w:pPr>
    </w:lvl>
  </w:abstractNum>
  <w:abstractNum w:abstractNumId="30" w15:restartNumberingAfterBreak="0">
    <w:nsid w:val="7EB64D2C"/>
    <w:multiLevelType w:val="hybridMultilevel"/>
    <w:tmpl w:val="44467D36"/>
    <w:lvl w:ilvl="0" w:tplc="A6CC5320">
      <w:start w:val="1"/>
      <w:numFmt w:val="lowerLetter"/>
      <w:lvlText w:val="%1)"/>
      <w:lvlJc w:val="left"/>
      <w:pPr>
        <w:ind w:left="76" w:hanging="360"/>
      </w:pPr>
      <w:rPr>
        <w:rFonts w:hint="default"/>
        <w:b/>
        <w:color w:val="auto"/>
        <w:sz w:val="20"/>
      </w:rPr>
    </w:lvl>
    <w:lvl w:ilvl="1" w:tplc="080A0019" w:tentative="1">
      <w:start w:val="1"/>
      <w:numFmt w:val="lowerLetter"/>
      <w:lvlText w:val="%2."/>
      <w:lvlJc w:val="left"/>
      <w:pPr>
        <w:ind w:left="796" w:hanging="360"/>
      </w:pPr>
    </w:lvl>
    <w:lvl w:ilvl="2" w:tplc="080A001B" w:tentative="1">
      <w:start w:val="1"/>
      <w:numFmt w:val="lowerRoman"/>
      <w:lvlText w:val="%3."/>
      <w:lvlJc w:val="right"/>
      <w:pPr>
        <w:ind w:left="1516" w:hanging="180"/>
      </w:pPr>
    </w:lvl>
    <w:lvl w:ilvl="3" w:tplc="080A000F" w:tentative="1">
      <w:start w:val="1"/>
      <w:numFmt w:val="decimal"/>
      <w:lvlText w:val="%4."/>
      <w:lvlJc w:val="left"/>
      <w:pPr>
        <w:ind w:left="2236" w:hanging="360"/>
      </w:pPr>
    </w:lvl>
    <w:lvl w:ilvl="4" w:tplc="080A0019" w:tentative="1">
      <w:start w:val="1"/>
      <w:numFmt w:val="lowerLetter"/>
      <w:lvlText w:val="%5."/>
      <w:lvlJc w:val="left"/>
      <w:pPr>
        <w:ind w:left="2956" w:hanging="360"/>
      </w:pPr>
    </w:lvl>
    <w:lvl w:ilvl="5" w:tplc="080A001B" w:tentative="1">
      <w:start w:val="1"/>
      <w:numFmt w:val="lowerRoman"/>
      <w:lvlText w:val="%6."/>
      <w:lvlJc w:val="right"/>
      <w:pPr>
        <w:ind w:left="3676" w:hanging="180"/>
      </w:pPr>
    </w:lvl>
    <w:lvl w:ilvl="6" w:tplc="080A000F" w:tentative="1">
      <w:start w:val="1"/>
      <w:numFmt w:val="decimal"/>
      <w:lvlText w:val="%7."/>
      <w:lvlJc w:val="left"/>
      <w:pPr>
        <w:ind w:left="4396" w:hanging="360"/>
      </w:pPr>
    </w:lvl>
    <w:lvl w:ilvl="7" w:tplc="080A0019" w:tentative="1">
      <w:start w:val="1"/>
      <w:numFmt w:val="lowerLetter"/>
      <w:lvlText w:val="%8."/>
      <w:lvlJc w:val="left"/>
      <w:pPr>
        <w:ind w:left="5116" w:hanging="360"/>
      </w:pPr>
    </w:lvl>
    <w:lvl w:ilvl="8" w:tplc="080A001B" w:tentative="1">
      <w:start w:val="1"/>
      <w:numFmt w:val="lowerRoman"/>
      <w:lvlText w:val="%9."/>
      <w:lvlJc w:val="right"/>
      <w:pPr>
        <w:ind w:left="5836" w:hanging="180"/>
      </w:pPr>
    </w:lvl>
  </w:abstractNum>
  <w:abstractNum w:abstractNumId="31" w15:restartNumberingAfterBreak="0">
    <w:nsid w:val="7F9431BD"/>
    <w:multiLevelType w:val="hybridMultilevel"/>
    <w:tmpl w:val="B19C2C1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num w:numId="1" w16cid:durableId="534268924">
    <w:abstractNumId w:val="1"/>
  </w:num>
  <w:num w:numId="2" w16cid:durableId="727537794">
    <w:abstractNumId w:val="4"/>
  </w:num>
  <w:num w:numId="3" w16cid:durableId="1456174126">
    <w:abstractNumId w:val="3"/>
  </w:num>
  <w:num w:numId="4" w16cid:durableId="851800055">
    <w:abstractNumId w:val="28"/>
  </w:num>
  <w:num w:numId="5" w16cid:durableId="351998292">
    <w:abstractNumId w:val="16"/>
  </w:num>
  <w:num w:numId="6" w16cid:durableId="607080615">
    <w:abstractNumId w:val="23"/>
  </w:num>
  <w:num w:numId="7" w16cid:durableId="1411273961">
    <w:abstractNumId w:val="27"/>
  </w:num>
  <w:num w:numId="8" w16cid:durableId="1794251134">
    <w:abstractNumId w:val="17"/>
  </w:num>
  <w:num w:numId="9" w16cid:durableId="196355048">
    <w:abstractNumId w:val="0"/>
  </w:num>
  <w:num w:numId="10" w16cid:durableId="758209783">
    <w:abstractNumId w:val="5"/>
  </w:num>
  <w:num w:numId="11" w16cid:durableId="1819804673">
    <w:abstractNumId w:val="18"/>
  </w:num>
  <w:num w:numId="12" w16cid:durableId="2096853208">
    <w:abstractNumId w:val="9"/>
  </w:num>
  <w:num w:numId="13" w16cid:durableId="1560898989">
    <w:abstractNumId w:val="26"/>
  </w:num>
  <w:num w:numId="14" w16cid:durableId="588390611">
    <w:abstractNumId w:val="2"/>
  </w:num>
  <w:num w:numId="15" w16cid:durableId="423692682">
    <w:abstractNumId w:val="15"/>
  </w:num>
  <w:num w:numId="16" w16cid:durableId="63787944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10771675">
    <w:abstractNumId w:val="31"/>
  </w:num>
  <w:num w:numId="18" w16cid:durableId="625503232">
    <w:abstractNumId w:val="20"/>
  </w:num>
  <w:num w:numId="19" w16cid:durableId="1016539349">
    <w:abstractNumId w:val="25"/>
  </w:num>
  <w:num w:numId="20" w16cid:durableId="260450423">
    <w:abstractNumId w:val="14"/>
  </w:num>
  <w:num w:numId="21" w16cid:durableId="1498570998">
    <w:abstractNumId w:val="22"/>
  </w:num>
  <w:num w:numId="22" w16cid:durableId="1635989015">
    <w:abstractNumId w:val="8"/>
  </w:num>
  <w:num w:numId="23" w16cid:durableId="818350323">
    <w:abstractNumId w:val="24"/>
  </w:num>
  <w:num w:numId="24" w16cid:durableId="1808275666">
    <w:abstractNumId w:val="11"/>
  </w:num>
  <w:num w:numId="25" w16cid:durableId="316223938">
    <w:abstractNumId w:val="13"/>
  </w:num>
  <w:num w:numId="26" w16cid:durableId="698821606">
    <w:abstractNumId w:val="10"/>
  </w:num>
  <w:num w:numId="27" w16cid:durableId="2065254860">
    <w:abstractNumId w:val="19"/>
  </w:num>
  <w:num w:numId="28" w16cid:durableId="711420413">
    <w:abstractNumId w:val="21"/>
  </w:num>
  <w:num w:numId="29" w16cid:durableId="725103086">
    <w:abstractNumId w:val="6"/>
  </w:num>
  <w:num w:numId="30" w16cid:durableId="1862695711">
    <w:abstractNumId w:val="12"/>
  </w:num>
  <w:num w:numId="31" w16cid:durableId="1231890040">
    <w:abstractNumId w:val="7"/>
  </w:num>
  <w:num w:numId="32" w16cid:durableId="2113478519">
    <w:abstractNumId w:val="30"/>
  </w:num>
  <w:num w:numId="33" w16cid:durableId="1139422889">
    <w:abstractNumId w:val="29"/>
  </w:num>
  <w:num w:numId="34" w16cid:durableId="14937903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047"/>
    <w:rsid w:val="00001088"/>
    <w:rsid w:val="000045A0"/>
    <w:rsid w:val="0000509D"/>
    <w:rsid w:val="00006623"/>
    <w:rsid w:val="00013C72"/>
    <w:rsid w:val="00016563"/>
    <w:rsid w:val="000166B5"/>
    <w:rsid w:val="000200D7"/>
    <w:rsid w:val="000206B8"/>
    <w:rsid w:val="00024C13"/>
    <w:rsid w:val="00024CB5"/>
    <w:rsid w:val="00030D71"/>
    <w:rsid w:val="00030E60"/>
    <w:rsid w:val="0003536A"/>
    <w:rsid w:val="0003595F"/>
    <w:rsid w:val="00035C60"/>
    <w:rsid w:val="00040787"/>
    <w:rsid w:val="0004107E"/>
    <w:rsid w:val="00041AC0"/>
    <w:rsid w:val="00042788"/>
    <w:rsid w:val="00047D2F"/>
    <w:rsid w:val="00050CBB"/>
    <w:rsid w:val="00051C1D"/>
    <w:rsid w:val="00052980"/>
    <w:rsid w:val="00055E87"/>
    <w:rsid w:val="00056897"/>
    <w:rsid w:val="00060742"/>
    <w:rsid w:val="00072ADF"/>
    <w:rsid w:val="000740B4"/>
    <w:rsid w:val="00075B51"/>
    <w:rsid w:val="00076AE4"/>
    <w:rsid w:val="00077279"/>
    <w:rsid w:val="00077738"/>
    <w:rsid w:val="000808A4"/>
    <w:rsid w:val="00080D5D"/>
    <w:rsid w:val="00080EF5"/>
    <w:rsid w:val="000854E1"/>
    <w:rsid w:val="00090423"/>
    <w:rsid w:val="00094495"/>
    <w:rsid w:val="0009685B"/>
    <w:rsid w:val="000A0232"/>
    <w:rsid w:val="000A1F8A"/>
    <w:rsid w:val="000A2ABC"/>
    <w:rsid w:val="000A6300"/>
    <w:rsid w:val="000B3000"/>
    <w:rsid w:val="000B6F59"/>
    <w:rsid w:val="000C345C"/>
    <w:rsid w:val="000C471D"/>
    <w:rsid w:val="000D2E94"/>
    <w:rsid w:val="000D376A"/>
    <w:rsid w:val="000D575B"/>
    <w:rsid w:val="000D6003"/>
    <w:rsid w:val="000D65E9"/>
    <w:rsid w:val="000E4618"/>
    <w:rsid w:val="000E53BB"/>
    <w:rsid w:val="000F1885"/>
    <w:rsid w:val="00101E92"/>
    <w:rsid w:val="00102D2B"/>
    <w:rsid w:val="00106732"/>
    <w:rsid w:val="00107E2D"/>
    <w:rsid w:val="00114052"/>
    <w:rsid w:val="0011649A"/>
    <w:rsid w:val="0012214C"/>
    <w:rsid w:val="00127262"/>
    <w:rsid w:val="0013292A"/>
    <w:rsid w:val="00135A74"/>
    <w:rsid w:val="001422DC"/>
    <w:rsid w:val="00151DD8"/>
    <w:rsid w:val="00154621"/>
    <w:rsid w:val="0015529A"/>
    <w:rsid w:val="00161F32"/>
    <w:rsid w:val="001649AB"/>
    <w:rsid w:val="0016675F"/>
    <w:rsid w:val="00171C2A"/>
    <w:rsid w:val="00171E9A"/>
    <w:rsid w:val="001757D5"/>
    <w:rsid w:val="00175CE7"/>
    <w:rsid w:val="001803DA"/>
    <w:rsid w:val="001864CF"/>
    <w:rsid w:val="00193F07"/>
    <w:rsid w:val="00194CE2"/>
    <w:rsid w:val="001A6150"/>
    <w:rsid w:val="001B0099"/>
    <w:rsid w:val="001B20C8"/>
    <w:rsid w:val="001B5939"/>
    <w:rsid w:val="001C13F0"/>
    <w:rsid w:val="001C210D"/>
    <w:rsid w:val="001C236B"/>
    <w:rsid w:val="001C4488"/>
    <w:rsid w:val="001D4493"/>
    <w:rsid w:val="001E283D"/>
    <w:rsid w:val="001E5FB4"/>
    <w:rsid w:val="001F1C75"/>
    <w:rsid w:val="001F55F7"/>
    <w:rsid w:val="00207042"/>
    <w:rsid w:val="00212EDF"/>
    <w:rsid w:val="00213C36"/>
    <w:rsid w:val="00214CDC"/>
    <w:rsid w:val="0021525E"/>
    <w:rsid w:val="00215A8D"/>
    <w:rsid w:val="00217DE5"/>
    <w:rsid w:val="00220E50"/>
    <w:rsid w:val="00222A58"/>
    <w:rsid w:val="00225B6F"/>
    <w:rsid w:val="002306DB"/>
    <w:rsid w:val="0023099E"/>
    <w:rsid w:val="00231FDA"/>
    <w:rsid w:val="00232FEB"/>
    <w:rsid w:val="00241ABD"/>
    <w:rsid w:val="00245C18"/>
    <w:rsid w:val="0024750D"/>
    <w:rsid w:val="00251FA1"/>
    <w:rsid w:val="0025349D"/>
    <w:rsid w:val="00253806"/>
    <w:rsid w:val="00255FD4"/>
    <w:rsid w:val="00257966"/>
    <w:rsid w:val="00261BBF"/>
    <w:rsid w:val="00263B17"/>
    <w:rsid w:val="00271558"/>
    <w:rsid w:val="002769B4"/>
    <w:rsid w:val="00276BA4"/>
    <w:rsid w:val="00280FD8"/>
    <w:rsid w:val="002831A9"/>
    <w:rsid w:val="00286228"/>
    <w:rsid w:val="00287BE5"/>
    <w:rsid w:val="00292700"/>
    <w:rsid w:val="00292867"/>
    <w:rsid w:val="00294C0D"/>
    <w:rsid w:val="00295CCC"/>
    <w:rsid w:val="00296AE9"/>
    <w:rsid w:val="002A159A"/>
    <w:rsid w:val="002A2345"/>
    <w:rsid w:val="002A5092"/>
    <w:rsid w:val="002B1B71"/>
    <w:rsid w:val="002B2083"/>
    <w:rsid w:val="002B3172"/>
    <w:rsid w:val="002B4D2A"/>
    <w:rsid w:val="002B6735"/>
    <w:rsid w:val="002B6C75"/>
    <w:rsid w:val="002C1359"/>
    <w:rsid w:val="002C219B"/>
    <w:rsid w:val="002C45AE"/>
    <w:rsid w:val="002C4A6F"/>
    <w:rsid w:val="002C7ED0"/>
    <w:rsid w:val="002D006F"/>
    <w:rsid w:val="002D30BF"/>
    <w:rsid w:val="002D3CC3"/>
    <w:rsid w:val="002D41F0"/>
    <w:rsid w:val="002D65DA"/>
    <w:rsid w:val="002E0854"/>
    <w:rsid w:val="002E47D8"/>
    <w:rsid w:val="002E4BE2"/>
    <w:rsid w:val="002E586D"/>
    <w:rsid w:val="002F121F"/>
    <w:rsid w:val="002F127D"/>
    <w:rsid w:val="0030119B"/>
    <w:rsid w:val="0030725E"/>
    <w:rsid w:val="003119F6"/>
    <w:rsid w:val="00312BDD"/>
    <w:rsid w:val="00314241"/>
    <w:rsid w:val="00314C06"/>
    <w:rsid w:val="00315F2D"/>
    <w:rsid w:val="00320343"/>
    <w:rsid w:val="00321DC9"/>
    <w:rsid w:val="00325659"/>
    <w:rsid w:val="003261D2"/>
    <w:rsid w:val="00327D0F"/>
    <w:rsid w:val="00330B53"/>
    <w:rsid w:val="003345D2"/>
    <w:rsid w:val="00334AEB"/>
    <w:rsid w:val="00335C6E"/>
    <w:rsid w:val="003376ED"/>
    <w:rsid w:val="00340330"/>
    <w:rsid w:val="003439C0"/>
    <w:rsid w:val="00346C9C"/>
    <w:rsid w:val="00347930"/>
    <w:rsid w:val="003501C5"/>
    <w:rsid w:val="00352157"/>
    <w:rsid w:val="00362AFF"/>
    <w:rsid w:val="003633EF"/>
    <w:rsid w:val="003662EB"/>
    <w:rsid w:val="00367BF9"/>
    <w:rsid w:val="00372E45"/>
    <w:rsid w:val="00374276"/>
    <w:rsid w:val="00374AD7"/>
    <w:rsid w:val="0038032D"/>
    <w:rsid w:val="003816EC"/>
    <w:rsid w:val="00387C58"/>
    <w:rsid w:val="0039268E"/>
    <w:rsid w:val="003A0902"/>
    <w:rsid w:val="003B060E"/>
    <w:rsid w:val="003B2CE4"/>
    <w:rsid w:val="003B4A6F"/>
    <w:rsid w:val="003B4B4A"/>
    <w:rsid w:val="003B6C6D"/>
    <w:rsid w:val="003C2FFA"/>
    <w:rsid w:val="003C3383"/>
    <w:rsid w:val="003D2A4B"/>
    <w:rsid w:val="003D34F4"/>
    <w:rsid w:val="003D7D8E"/>
    <w:rsid w:val="003E2316"/>
    <w:rsid w:val="003E62A3"/>
    <w:rsid w:val="003F1FCD"/>
    <w:rsid w:val="003F4773"/>
    <w:rsid w:val="003F78F7"/>
    <w:rsid w:val="004006C6"/>
    <w:rsid w:val="00400B03"/>
    <w:rsid w:val="0041014A"/>
    <w:rsid w:val="00425445"/>
    <w:rsid w:val="00427C63"/>
    <w:rsid w:val="0043515E"/>
    <w:rsid w:val="00440DE9"/>
    <w:rsid w:val="00441623"/>
    <w:rsid w:val="004423DD"/>
    <w:rsid w:val="00444E48"/>
    <w:rsid w:val="004466C1"/>
    <w:rsid w:val="004477FE"/>
    <w:rsid w:val="00455DE8"/>
    <w:rsid w:val="00463AC9"/>
    <w:rsid w:val="00464601"/>
    <w:rsid w:val="004729EB"/>
    <w:rsid w:val="00473CB2"/>
    <w:rsid w:val="0047591B"/>
    <w:rsid w:val="00480277"/>
    <w:rsid w:val="00480BD0"/>
    <w:rsid w:val="00482838"/>
    <w:rsid w:val="00491F3B"/>
    <w:rsid w:val="00495C8D"/>
    <w:rsid w:val="004A185D"/>
    <w:rsid w:val="004A6000"/>
    <w:rsid w:val="004A660F"/>
    <w:rsid w:val="004B37EC"/>
    <w:rsid w:val="004B7A4D"/>
    <w:rsid w:val="004C0521"/>
    <w:rsid w:val="004C350B"/>
    <w:rsid w:val="004C37A7"/>
    <w:rsid w:val="004D131C"/>
    <w:rsid w:val="004D3B3E"/>
    <w:rsid w:val="004D5C0B"/>
    <w:rsid w:val="004E236A"/>
    <w:rsid w:val="004E4901"/>
    <w:rsid w:val="004F178B"/>
    <w:rsid w:val="004F29AA"/>
    <w:rsid w:val="00502777"/>
    <w:rsid w:val="00511E8A"/>
    <w:rsid w:val="00513951"/>
    <w:rsid w:val="00513A46"/>
    <w:rsid w:val="00516CDB"/>
    <w:rsid w:val="00523DEF"/>
    <w:rsid w:val="00525E78"/>
    <w:rsid w:val="00547BAE"/>
    <w:rsid w:val="00550B43"/>
    <w:rsid w:val="005551DE"/>
    <w:rsid w:val="00560224"/>
    <w:rsid w:val="00566918"/>
    <w:rsid w:val="00573593"/>
    <w:rsid w:val="00574AAC"/>
    <w:rsid w:val="00575124"/>
    <w:rsid w:val="005764F5"/>
    <w:rsid w:val="00576D47"/>
    <w:rsid w:val="00580247"/>
    <w:rsid w:val="0058154D"/>
    <w:rsid w:val="005849AD"/>
    <w:rsid w:val="00587C82"/>
    <w:rsid w:val="00587F19"/>
    <w:rsid w:val="005B0938"/>
    <w:rsid w:val="005B0BBB"/>
    <w:rsid w:val="005B206D"/>
    <w:rsid w:val="005B2125"/>
    <w:rsid w:val="005C0758"/>
    <w:rsid w:val="005C16B7"/>
    <w:rsid w:val="005C391A"/>
    <w:rsid w:val="005D4A2B"/>
    <w:rsid w:val="005D4B85"/>
    <w:rsid w:val="005E0208"/>
    <w:rsid w:val="005E0FBF"/>
    <w:rsid w:val="005E0FD7"/>
    <w:rsid w:val="005E432B"/>
    <w:rsid w:val="005E6619"/>
    <w:rsid w:val="005F4664"/>
    <w:rsid w:val="005F476B"/>
    <w:rsid w:val="005F5DB9"/>
    <w:rsid w:val="005F644E"/>
    <w:rsid w:val="006046A6"/>
    <w:rsid w:val="00605135"/>
    <w:rsid w:val="0060776B"/>
    <w:rsid w:val="00612846"/>
    <w:rsid w:val="00615A2A"/>
    <w:rsid w:val="00617F7F"/>
    <w:rsid w:val="006203E6"/>
    <w:rsid w:val="00621837"/>
    <w:rsid w:val="00627044"/>
    <w:rsid w:val="006276D8"/>
    <w:rsid w:val="00627D10"/>
    <w:rsid w:val="006313E5"/>
    <w:rsid w:val="00631932"/>
    <w:rsid w:val="0063294D"/>
    <w:rsid w:val="00634B38"/>
    <w:rsid w:val="0064546F"/>
    <w:rsid w:val="00647FD0"/>
    <w:rsid w:val="00661ADD"/>
    <w:rsid w:val="00664DDF"/>
    <w:rsid w:val="00666488"/>
    <w:rsid w:val="00666809"/>
    <w:rsid w:val="0067101F"/>
    <w:rsid w:val="00671E86"/>
    <w:rsid w:val="006755B8"/>
    <w:rsid w:val="00675D30"/>
    <w:rsid w:val="00676FAD"/>
    <w:rsid w:val="006777A0"/>
    <w:rsid w:val="00677A7F"/>
    <w:rsid w:val="00684018"/>
    <w:rsid w:val="00686B94"/>
    <w:rsid w:val="006943FF"/>
    <w:rsid w:val="00695F79"/>
    <w:rsid w:val="00696E63"/>
    <w:rsid w:val="00697AFA"/>
    <w:rsid w:val="006A01AA"/>
    <w:rsid w:val="006A360F"/>
    <w:rsid w:val="006A4C06"/>
    <w:rsid w:val="006A6031"/>
    <w:rsid w:val="006A6D3B"/>
    <w:rsid w:val="006A750D"/>
    <w:rsid w:val="006B13EA"/>
    <w:rsid w:val="006B2B0C"/>
    <w:rsid w:val="006B7A23"/>
    <w:rsid w:val="006C039D"/>
    <w:rsid w:val="006C2FEA"/>
    <w:rsid w:val="006C308E"/>
    <w:rsid w:val="006C6056"/>
    <w:rsid w:val="006C6110"/>
    <w:rsid w:val="006E019B"/>
    <w:rsid w:val="006E263C"/>
    <w:rsid w:val="006F2A57"/>
    <w:rsid w:val="006F4DDC"/>
    <w:rsid w:val="00700689"/>
    <w:rsid w:val="00702764"/>
    <w:rsid w:val="0070369A"/>
    <w:rsid w:val="0071134E"/>
    <w:rsid w:val="0071490E"/>
    <w:rsid w:val="00723913"/>
    <w:rsid w:val="00730A88"/>
    <w:rsid w:val="00731B85"/>
    <w:rsid w:val="007335CF"/>
    <w:rsid w:val="0073470B"/>
    <w:rsid w:val="00735F7B"/>
    <w:rsid w:val="00740113"/>
    <w:rsid w:val="00740270"/>
    <w:rsid w:val="00741017"/>
    <w:rsid w:val="007439CE"/>
    <w:rsid w:val="00747B49"/>
    <w:rsid w:val="007515E8"/>
    <w:rsid w:val="00752047"/>
    <w:rsid w:val="00761239"/>
    <w:rsid w:val="0076203A"/>
    <w:rsid w:val="007640D8"/>
    <w:rsid w:val="00773589"/>
    <w:rsid w:val="00781C3C"/>
    <w:rsid w:val="00783005"/>
    <w:rsid w:val="00783419"/>
    <w:rsid w:val="00783439"/>
    <w:rsid w:val="00783BF8"/>
    <w:rsid w:val="00784005"/>
    <w:rsid w:val="00786F1D"/>
    <w:rsid w:val="00790CDF"/>
    <w:rsid w:val="00791C54"/>
    <w:rsid w:val="00792E0C"/>
    <w:rsid w:val="00793BAC"/>
    <w:rsid w:val="007A42D8"/>
    <w:rsid w:val="007A69BF"/>
    <w:rsid w:val="007C1DBA"/>
    <w:rsid w:val="007C2B92"/>
    <w:rsid w:val="007C5201"/>
    <w:rsid w:val="007C7D49"/>
    <w:rsid w:val="007D0F60"/>
    <w:rsid w:val="007D2BC9"/>
    <w:rsid w:val="007D62C2"/>
    <w:rsid w:val="007D6483"/>
    <w:rsid w:val="007E4791"/>
    <w:rsid w:val="007E5979"/>
    <w:rsid w:val="007E5D2B"/>
    <w:rsid w:val="007F2A37"/>
    <w:rsid w:val="007F4CA9"/>
    <w:rsid w:val="00800F36"/>
    <w:rsid w:val="00801EFF"/>
    <w:rsid w:val="00804ACE"/>
    <w:rsid w:val="008063A0"/>
    <w:rsid w:val="00806F4B"/>
    <w:rsid w:val="00817387"/>
    <w:rsid w:val="00822B65"/>
    <w:rsid w:val="0082378D"/>
    <w:rsid w:val="00823BCE"/>
    <w:rsid w:val="00825736"/>
    <w:rsid w:val="008314BF"/>
    <w:rsid w:val="00833C3C"/>
    <w:rsid w:val="00835FC9"/>
    <w:rsid w:val="008368CC"/>
    <w:rsid w:val="00837694"/>
    <w:rsid w:val="0084076E"/>
    <w:rsid w:val="00842584"/>
    <w:rsid w:val="0084323C"/>
    <w:rsid w:val="008454F7"/>
    <w:rsid w:val="00851D75"/>
    <w:rsid w:val="00857A49"/>
    <w:rsid w:val="00864DD9"/>
    <w:rsid w:val="008706C1"/>
    <w:rsid w:val="00872344"/>
    <w:rsid w:val="008828E5"/>
    <w:rsid w:val="0088368C"/>
    <w:rsid w:val="00883C97"/>
    <w:rsid w:val="00884924"/>
    <w:rsid w:val="00884BCA"/>
    <w:rsid w:val="008851FD"/>
    <w:rsid w:val="00885D04"/>
    <w:rsid w:val="0088668A"/>
    <w:rsid w:val="008909C0"/>
    <w:rsid w:val="008911E2"/>
    <w:rsid w:val="008957CE"/>
    <w:rsid w:val="008968D0"/>
    <w:rsid w:val="008A4259"/>
    <w:rsid w:val="008B140E"/>
    <w:rsid w:val="008B251D"/>
    <w:rsid w:val="008B3E81"/>
    <w:rsid w:val="008C173F"/>
    <w:rsid w:val="008C2AA3"/>
    <w:rsid w:val="008C5201"/>
    <w:rsid w:val="008D0BCA"/>
    <w:rsid w:val="008D60A8"/>
    <w:rsid w:val="008E3837"/>
    <w:rsid w:val="008E3D81"/>
    <w:rsid w:val="008E50F8"/>
    <w:rsid w:val="008E5C65"/>
    <w:rsid w:val="008E69D0"/>
    <w:rsid w:val="008F2BD1"/>
    <w:rsid w:val="008F5916"/>
    <w:rsid w:val="00900D10"/>
    <w:rsid w:val="009021BF"/>
    <w:rsid w:val="0090303E"/>
    <w:rsid w:val="00904BF9"/>
    <w:rsid w:val="009063CC"/>
    <w:rsid w:val="0090763D"/>
    <w:rsid w:val="00920D68"/>
    <w:rsid w:val="0092218E"/>
    <w:rsid w:val="00922CE0"/>
    <w:rsid w:val="00923BDF"/>
    <w:rsid w:val="00944009"/>
    <w:rsid w:val="009503B1"/>
    <w:rsid w:val="00952F0B"/>
    <w:rsid w:val="00956614"/>
    <w:rsid w:val="00957A3B"/>
    <w:rsid w:val="009665AE"/>
    <w:rsid w:val="00966CDE"/>
    <w:rsid w:val="009722EF"/>
    <w:rsid w:val="00980EC2"/>
    <w:rsid w:val="009824DB"/>
    <w:rsid w:val="009830BC"/>
    <w:rsid w:val="0098351F"/>
    <w:rsid w:val="00986725"/>
    <w:rsid w:val="00990486"/>
    <w:rsid w:val="00991600"/>
    <w:rsid w:val="00993A21"/>
    <w:rsid w:val="00994A06"/>
    <w:rsid w:val="00995661"/>
    <w:rsid w:val="0099660B"/>
    <w:rsid w:val="00996C7D"/>
    <w:rsid w:val="00997894"/>
    <w:rsid w:val="009A3C17"/>
    <w:rsid w:val="009A3F20"/>
    <w:rsid w:val="009A648A"/>
    <w:rsid w:val="009A6DF7"/>
    <w:rsid w:val="009A7789"/>
    <w:rsid w:val="009B4669"/>
    <w:rsid w:val="009C30E4"/>
    <w:rsid w:val="009C4AD6"/>
    <w:rsid w:val="009D31D8"/>
    <w:rsid w:val="009D56C0"/>
    <w:rsid w:val="009D79F2"/>
    <w:rsid w:val="009D7C1C"/>
    <w:rsid w:val="009E040B"/>
    <w:rsid w:val="009E765E"/>
    <w:rsid w:val="009F6DB8"/>
    <w:rsid w:val="00A02EDC"/>
    <w:rsid w:val="00A065F0"/>
    <w:rsid w:val="00A075A8"/>
    <w:rsid w:val="00A11226"/>
    <w:rsid w:val="00A20E3F"/>
    <w:rsid w:val="00A21832"/>
    <w:rsid w:val="00A2242F"/>
    <w:rsid w:val="00A2258E"/>
    <w:rsid w:val="00A22862"/>
    <w:rsid w:val="00A2533C"/>
    <w:rsid w:val="00A26589"/>
    <w:rsid w:val="00A2661B"/>
    <w:rsid w:val="00A32527"/>
    <w:rsid w:val="00A32857"/>
    <w:rsid w:val="00A356D8"/>
    <w:rsid w:val="00A4288D"/>
    <w:rsid w:val="00A462CD"/>
    <w:rsid w:val="00A465B4"/>
    <w:rsid w:val="00A4748E"/>
    <w:rsid w:val="00A55889"/>
    <w:rsid w:val="00A56303"/>
    <w:rsid w:val="00A5732F"/>
    <w:rsid w:val="00A57CAC"/>
    <w:rsid w:val="00A6622C"/>
    <w:rsid w:val="00A676FA"/>
    <w:rsid w:val="00A7073E"/>
    <w:rsid w:val="00A73516"/>
    <w:rsid w:val="00A76CE1"/>
    <w:rsid w:val="00A808B1"/>
    <w:rsid w:val="00A80DE2"/>
    <w:rsid w:val="00A84241"/>
    <w:rsid w:val="00A90D16"/>
    <w:rsid w:val="00A96535"/>
    <w:rsid w:val="00AA1567"/>
    <w:rsid w:val="00AA4BE3"/>
    <w:rsid w:val="00AA6C21"/>
    <w:rsid w:val="00AB245C"/>
    <w:rsid w:val="00AB695A"/>
    <w:rsid w:val="00AC3AD8"/>
    <w:rsid w:val="00AC53A2"/>
    <w:rsid w:val="00AD547C"/>
    <w:rsid w:val="00AD5E6F"/>
    <w:rsid w:val="00AE011C"/>
    <w:rsid w:val="00AE1AC4"/>
    <w:rsid w:val="00AE4BC5"/>
    <w:rsid w:val="00AE61C1"/>
    <w:rsid w:val="00AE76FF"/>
    <w:rsid w:val="00AF1573"/>
    <w:rsid w:val="00AF5586"/>
    <w:rsid w:val="00B10EF9"/>
    <w:rsid w:val="00B177AC"/>
    <w:rsid w:val="00B20923"/>
    <w:rsid w:val="00B227FE"/>
    <w:rsid w:val="00B25219"/>
    <w:rsid w:val="00B31538"/>
    <w:rsid w:val="00B322A4"/>
    <w:rsid w:val="00B37E6A"/>
    <w:rsid w:val="00B40D70"/>
    <w:rsid w:val="00B45F2C"/>
    <w:rsid w:val="00B46750"/>
    <w:rsid w:val="00B520FC"/>
    <w:rsid w:val="00B544AF"/>
    <w:rsid w:val="00B70828"/>
    <w:rsid w:val="00B73C9A"/>
    <w:rsid w:val="00B765A2"/>
    <w:rsid w:val="00B82B0A"/>
    <w:rsid w:val="00B85933"/>
    <w:rsid w:val="00B86D37"/>
    <w:rsid w:val="00B870A6"/>
    <w:rsid w:val="00B87B20"/>
    <w:rsid w:val="00B9271A"/>
    <w:rsid w:val="00B9446F"/>
    <w:rsid w:val="00B94CC2"/>
    <w:rsid w:val="00BA2833"/>
    <w:rsid w:val="00BA3CE1"/>
    <w:rsid w:val="00BA460A"/>
    <w:rsid w:val="00BA5CD8"/>
    <w:rsid w:val="00BB0783"/>
    <w:rsid w:val="00BB2B12"/>
    <w:rsid w:val="00BB357C"/>
    <w:rsid w:val="00BB4F67"/>
    <w:rsid w:val="00BB7CED"/>
    <w:rsid w:val="00BC195B"/>
    <w:rsid w:val="00BC597D"/>
    <w:rsid w:val="00BD0B50"/>
    <w:rsid w:val="00BD3A09"/>
    <w:rsid w:val="00BD7455"/>
    <w:rsid w:val="00BE01C9"/>
    <w:rsid w:val="00BE06DA"/>
    <w:rsid w:val="00BE765E"/>
    <w:rsid w:val="00BF532B"/>
    <w:rsid w:val="00BF6B01"/>
    <w:rsid w:val="00C0178C"/>
    <w:rsid w:val="00C05A4B"/>
    <w:rsid w:val="00C0649F"/>
    <w:rsid w:val="00C07E8A"/>
    <w:rsid w:val="00C11BEA"/>
    <w:rsid w:val="00C11DAA"/>
    <w:rsid w:val="00C14667"/>
    <w:rsid w:val="00C1522D"/>
    <w:rsid w:val="00C2301A"/>
    <w:rsid w:val="00C311E5"/>
    <w:rsid w:val="00C31462"/>
    <w:rsid w:val="00C361A8"/>
    <w:rsid w:val="00C4104D"/>
    <w:rsid w:val="00C4189D"/>
    <w:rsid w:val="00C41E49"/>
    <w:rsid w:val="00C43071"/>
    <w:rsid w:val="00C43149"/>
    <w:rsid w:val="00C47798"/>
    <w:rsid w:val="00C5294B"/>
    <w:rsid w:val="00C53E56"/>
    <w:rsid w:val="00C55113"/>
    <w:rsid w:val="00C55868"/>
    <w:rsid w:val="00C63562"/>
    <w:rsid w:val="00C64FE3"/>
    <w:rsid w:val="00C67808"/>
    <w:rsid w:val="00C70504"/>
    <w:rsid w:val="00C81346"/>
    <w:rsid w:val="00C817EC"/>
    <w:rsid w:val="00C84DE3"/>
    <w:rsid w:val="00C914E2"/>
    <w:rsid w:val="00C91573"/>
    <w:rsid w:val="00CA0B86"/>
    <w:rsid w:val="00CB593B"/>
    <w:rsid w:val="00CB67F8"/>
    <w:rsid w:val="00CB6AEE"/>
    <w:rsid w:val="00CC0F2C"/>
    <w:rsid w:val="00CC17EF"/>
    <w:rsid w:val="00CC2A7B"/>
    <w:rsid w:val="00CC2AC3"/>
    <w:rsid w:val="00CC4EDB"/>
    <w:rsid w:val="00CD11C2"/>
    <w:rsid w:val="00CD1BE8"/>
    <w:rsid w:val="00CD45AD"/>
    <w:rsid w:val="00CD5354"/>
    <w:rsid w:val="00CD553B"/>
    <w:rsid w:val="00CE2705"/>
    <w:rsid w:val="00CE31C6"/>
    <w:rsid w:val="00CE4C8B"/>
    <w:rsid w:val="00CE6ACF"/>
    <w:rsid w:val="00CF0D7E"/>
    <w:rsid w:val="00D01821"/>
    <w:rsid w:val="00D02590"/>
    <w:rsid w:val="00D03D5A"/>
    <w:rsid w:val="00D05107"/>
    <w:rsid w:val="00D071F8"/>
    <w:rsid w:val="00D141ED"/>
    <w:rsid w:val="00D20237"/>
    <w:rsid w:val="00D20B20"/>
    <w:rsid w:val="00D23111"/>
    <w:rsid w:val="00D23311"/>
    <w:rsid w:val="00D30DC0"/>
    <w:rsid w:val="00D314BB"/>
    <w:rsid w:val="00D325F5"/>
    <w:rsid w:val="00D3591A"/>
    <w:rsid w:val="00D365FC"/>
    <w:rsid w:val="00D36E25"/>
    <w:rsid w:val="00D40DD7"/>
    <w:rsid w:val="00D46A61"/>
    <w:rsid w:val="00D46EC0"/>
    <w:rsid w:val="00D538FD"/>
    <w:rsid w:val="00D61BF7"/>
    <w:rsid w:val="00D67914"/>
    <w:rsid w:val="00D71191"/>
    <w:rsid w:val="00D72848"/>
    <w:rsid w:val="00D836E4"/>
    <w:rsid w:val="00D83706"/>
    <w:rsid w:val="00D8654D"/>
    <w:rsid w:val="00D919D4"/>
    <w:rsid w:val="00D91AA7"/>
    <w:rsid w:val="00D94578"/>
    <w:rsid w:val="00D96CEA"/>
    <w:rsid w:val="00DA26AD"/>
    <w:rsid w:val="00DA54C4"/>
    <w:rsid w:val="00DA61AF"/>
    <w:rsid w:val="00DA626E"/>
    <w:rsid w:val="00DA6560"/>
    <w:rsid w:val="00DA7DB7"/>
    <w:rsid w:val="00DB51F9"/>
    <w:rsid w:val="00DB58D3"/>
    <w:rsid w:val="00DB5CFF"/>
    <w:rsid w:val="00DC255A"/>
    <w:rsid w:val="00DC3EC3"/>
    <w:rsid w:val="00DC6A33"/>
    <w:rsid w:val="00DC6ABC"/>
    <w:rsid w:val="00DC6B55"/>
    <w:rsid w:val="00DD30A3"/>
    <w:rsid w:val="00DD3699"/>
    <w:rsid w:val="00DD614D"/>
    <w:rsid w:val="00DE42D5"/>
    <w:rsid w:val="00DF01BE"/>
    <w:rsid w:val="00DF1DA9"/>
    <w:rsid w:val="00DF1E91"/>
    <w:rsid w:val="00DF2DEC"/>
    <w:rsid w:val="00DF6867"/>
    <w:rsid w:val="00E0341D"/>
    <w:rsid w:val="00E10A7B"/>
    <w:rsid w:val="00E1351A"/>
    <w:rsid w:val="00E1404E"/>
    <w:rsid w:val="00E30F59"/>
    <w:rsid w:val="00E37E57"/>
    <w:rsid w:val="00E47C3E"/>
    <w:rsid w:val="00E51131"/>
    <w:rsid w:val="00E53AAE"/>
    <w:rsid w:val="00E70F0C"/>
    <w:rsid w:val="00E74FC6"/>
    <w:rsid w:val="00E77589"/>
    <w:rsid w:val="00E80048"/>
    <w:rsid w:val="00E84F99"/>
    <w:rsid w:val="00E91883"/>
    <w:rsid w:val="00E92B9A"/>
    <w:rsid w:val="00E92CAE"/>
    <w:rsid w:val="00E94603"/>
    <w:rsid w:val="00E9541D"/>
    <w:rsid w:val="00E97DE4"/>
    <w:rsid w:val="00EA0178"/>
    <w:rsid w:val="00EA04B9"/>
    <w:rsid w:val="00EB130E"/>
    <w:rsid w:val="00EC71AF"/>
    <w:rsid w:val="00ED77BC"/>
    <w:rsid w:val="00EE064E"/>
    <w:rsid w:val="00EE3ACE"/>
    <w:rsid w:val="00EE78CE"/>
    <w:rsid w:val="00EF179D"/>
    <w:rsid w:val="00EF3C10"/>
    <w:rsid w:val="00F026C3"/>
    <w:rsid w:val="00F02B5A"/>
    <w:rsid w:val="00F030F0"/>
    <w:rsid w:val="00F03D30"/>
    <w:rsid w:val="00F05FBD"/>
    <w:rsid w:val="00F06A59"/>
    <w:rsid w:val="00F076F9"/>
    <w:rsid w:val="00F13400"/>
    <w:rsid w:val="00F145FC"/>
    <w:rsid w:val="00F14A42"/>
    <w:rsid w:val="00F15048"/>
    <w:rsid w:val="00F15822"/>
    <w:rsid w:val="00F1665A"/>
    <w:rsid w:val="00F2270E"/>
    <w:rsid w:val="00F24D58"/>
    <w:rsid w:val="00F2576F"/>
    <w:rsid w:val="00F27D42"/>
    <w:rsid w:val="00F30D9A"/>
    <w:rsid w:val="00F3185B"/>
    <w:rsid w:val="00F34CCE"/>
    <w:rsid w:val="00F34E3D"/>
    <w:rsid w:val="00F44441"/>
    <w:rsid w:val="00F46EAD"/>
    <w:rsid w:val="00F479A7"/>
    <w:rsid w:val="00F50CC8"/>
    <w:rsid w:val="00F50F30"/>
    <w:rsid w:val="00F54229"/>
    <w:rsid w:val="00F553CC"/>
    <w:rsid w:val="00F55648"/>
    <w:rsid w:val="00F56A66"/>
    <w:rsid w:val="00F649D4"/>
    <w:rsid w:val="00F66BFF"/>
    <w:rsid w:val="00F702DE"/>
    <w:rsid w:val="00F71E9F"/>
    <w:rsid w:val="00F75AA2"/>
    <w:rsid w:val="00F75D4E"/>
    <w:rsid w:val="00F80A83"/>
    <w:rsid w:val="00F827BD"/>
    <w:rsid w:val="00F9180D"/>
    <w:rsid w:val="00F93C8E"/>
    <w:rsid w:val="00F955B1"/>
    <w:rsid w:val="00F958A9"/>
    <w:rsid w:val="00FB020A"/>
    <w:rsid w:val="00FB236C"/>
    <w:rsid w:val="00FB45BE"/>
    <w:rsid w:val="00FB52D1"/>
    <w:rsid w:val="00FB5B5F"/>
    <w:rsid w:val="00FC1C16"/>
    <w:rsid w:val="00FD0712"/>
    <w:rsid w:val="00FD74EA"/>
    <w:rsid w:val="00FE37A0"/>
    <w:rsid w:val="00FE3DC1"/>
    <w:rsid w:val="00FF13E8"/>
    <w:rsid w:val="00FF194C"/>
    <w:rsid w:val="00FF29EF"/>
    <w:rsid w:val="1B43C3E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A05794"/>
  <w15:docId w15:val="{74C2E0F1-1EDC-434A-A96B-1F127B683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0D68"/>
  </w:style>
  <w:style w:type="paragraph" w:styleId="Ttulo1">
    <w:name w:val="heading 1"/>
    <w:basedOn w:val="Normal"/>
    <w:link w:val="Ttulo1Car"/>
    <w:uiPriority w:val="9"/>
    <w:qFormat/>
    <w:rsid w:val="008368CC"/>
    <w:pPr>
      <w:widowControl w:val="0"/>
      <w:autoSpaceDE w:val="0"/>
      <w:autoSpaceDN w:val="0"/>
      <w:spacing w:after="0" w:line="240" w:lineRule="auto"/>
      <w:ind w:left="1491"/>
      <w:jc w:val="center"/>
      <w:outlineLvl w:val="0"/>
    </w:pPr>
    <w:rPr>
      <w:rFonts w:ascii="Arial" w:eastAsia="Arial" w:hAnsi="Arial" w:cs="Arial"/>
      <w:b/>
      <w:bCs/>
      <w:sz w:val="16"/>
      <w:szCs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5204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52047"/>
  </w:style>
  <w:style w:type="paragraph" w:styleId="Piedepgina">
    <w:name w:val="footer"/>
    <w:basedOn w:val="Normal"/>
    <w:link w:val="PiedepginaCar"/>
    <w:uiPriority w:val="99"/>
    <w:unhideWhenUsed/>
    <w:rsid w:val="0075204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52047"/>
  </w:style>
  <w:style w:type="character" w:styleId="Nmerodepgina">
    <w:name w:val="page number"/>
    <w:basedOn w:val="Fuentedeprrafopredeter"/>
    <w:rsid w:val="00752047"/>
  </w:style>
  <w:style w:type="paragraph" w:styleId="Textodeglobo">
    <w:name w:val="Balloon Text"/>
    <w:basedOn w:val="Normal"/>
    <w:link w:val="TextodegloboCar"/>
    <w:uiPriority w:val="99"/>
    <w:semiHidden/>
    <w:unhideWhenUsed/>
    <w:rsid w:val="0075204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52047"/>
    <w:rPr>
      <w:rFonts w:ascii="Tahoma" w:hAnsi="Tahoma" w:cs="Tahoma"/>
      <w:sz w:val="16"/>
      <w:szCs w:val="16"/>
    </w:rPr>
  </w:style>
  <w:style w:type="paragraph" w:styleId="Prrafodelista">
    <w:name w:val="List Paragraph"/>
    <w:aliases w:val="lp1,List Paragraph1,Párrafo de lista1,Titulo 6,Bullet List,FooterText,numbered,Paragraphe de liste1,Bulletr List Paragraph,列出段落,列出段落1,Scitum normal,Listas,List Paragraph11,Lista multicolor - Énfasis 11,List Paragraph Char Char,b1,lp11"/>
    <w:basedOn w:val="Normal"/>
    <w:link w:val="PrrafodelistaCar"/>
    <w:uiPriority w:val="34"/>
    <w:qFormat/>
    <w:rsid w:val="00857A49"/>
    <w:pPr>
      <w:ind w:left="720"/>
      <w:contextualSpacing/>
    </w:pPr>
  </w:style>
  <w:style w:type="table" w:styleId="Tablaconcuadrcula">
    <w:name w:val="Table Grid"/>
    <w:basedOn w:val="Tablanormal"/>
    <w:uiPriority w:val="59"/>
    <w:rsid w:val="00857A4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ar"/>
    <w:qFormat/>
    <w:rsid w:val="00857A49"/>
    <w:pPr>
      <w:spacing w:after="0" w:line="240" w:lineRule="auto"/>
      <w:jc w:val="center"/>
    </w:pPr>
    <w:rPr>
      <w:rFonts w:ascii="Arial" w:eastAsia="Times New Roman" w:hAnsi="Arial" w:cs="Times New Roman"/>
      <w:b/>
      <w:snapToGrid w:val="0"/>
      <w:szCs w:val="20"/>
      <w:lang w:val="es-ES_tradnl" w:eastAsia="es-ES"/>
    </w:rPr>
  </w:style>
  <w:style w:type="character" w:customStyle="1" w:styleId="TtuloCar">
    <w:name w:val="Título Car"/>
    <w:basedOn w:val="Fuentedeprrafopredeter"/>
    <w:link w:val="Ttulo"/>
    <w:rsid w:val="00857A49"/>
    <w:rPr>
      <w:rFonts w:ascii="Arial" w:eastAsia="Times New Roman" w:hAnsi="Arial" w:cs="Times New Roman"/>
      <w:b/>
      <w:snapToGrid w:val="0"/>
      <w:szCs w:val="20"/>
      <w:lang w:val="es-ES_tradnl" w:eastAsia="es-ES"/>
    </w:rPr>
  </w:style>
  <w:style w:type="paragraph" w:styleId="Textosinformato">
    <w:name w:val="Plain Text"/>
    <w:basedOn w:val="Normal"/>
    <w:link w:val="TextosinformatoCar"/>
    <w:rsid w:val="00367BF9"/>
    <w:pPr>
      <w:spacing w:after="0" w:line="240" w:lineRule="auto"/>
    </w:pPr>
    <w:rPr>
      <w:rFonts w:ascii="Courier New" w:eastAsia="Times New Roman" w:hAnsi="Courier New" w:cs="Times New Roman"/>
      <w:sz w:val="20"/>
      <w:szCs w:val="20"/>
      <w:lang w:val="es-ES" w:eastAsia="es-MX"/>
    </w:rPr>
  </w:style>
  <w:style w:type="character" w:customStyle="1" w:styleId="TextosinformatoCar">
    <w:name w:val="Texto sin formato Car"/>
    <w:basedOn w:val="Fuentedeprrafopredeter"/>
    <w:link w:val="Textosinformato"/>
    <w:rsid w:val="00367BF9"/>
    <w:rPr>
      <w:rFonts w:ascii="Courier New" w:eastAsia="Times New Roman" w:hAnsi="Courier New" w:cs="Times New Roman"/>
      <w:sz w:val="20"/>
      <w:szCs w:val="20"/>
      <w:lang w:val="es-ES" w:eastAsia="es-MX"/>
    </w:rPr>
  </w:style>
  <w:style w:type="paragraph" w:customStyle="1" w:styleId="Default">
    <w:name w:val="Default"/>
    <w:rsid w:val="00367BF9"/>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Sinespaciado">
    <w:name w:val="No Spacing"/>
    <w:uiPriority w:val="1"/>
    <w:qFormat/>
    <w:rsid w:val="009A648A"/>
    <w:pPr>
      <w:spacing w:after="0" w:line="240" w:lineRule="auto"/>
    </w:pPr>
  </w:style>
  <w:style w:type="paragraph" w:styleId="Textoindependiente">
    <w:name w:val="Body Text"/>
    <w:basedOn w:val="Normal"/>
    <w:link w:val="TextoindependienteCar"/>
    <w:rsid w:val="00D83706"/>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D83706"/>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uiPriority w:val="99"/>
    <w:semiHidden/>
    <w:unhideWhenUsed/>
    <w:rsid w:val="00D83706"/>
    <w:pPr>
      <w:spacing w:after="120" w:line="480" w:lineRule="auto"/>
    </w:pPr>
    <w:rPr>
      <w:rFonts w:ascii="Times New Roman" w:eastAsia="Times New Roman" w:hAnsi="Times New Roman" w:cs="Times New Roman"/>
      <w:sz w:val="24"/>
      <w:szCs w:val="24"/>
      <w:lang w:val="es-ES" w:eastAsia="es-ES"/>
    </w:rPr>
  </w:style>
  <w:style w:type="character" w:customStyle="1" w:styleId="Textoindependiente2Car">
    <w:name w:val="Texto independiente 2 Car"/>
    <w:basedOn w:val="Fuentedeprrafopredeter"/>
    <w:link w:val="Textoindependiente2"/>
    <w:uiPriority w:val="99"/>
    <w:semiHidden/>
    <w:rsid w:val="00D83706"/>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uiPriority w:val="99"/>
    <w:semiHidden/>
    <w:unhideWhenUsed/>
    <w:rsid w:val="00842584"/>
    <w:pPr>
      <w:spacing w:after="120"/>
      <w:ind w:left="283"/>
    </w:pPr>
  </w:style>
  <w:style w:type="character" w:customStyle="1" w:styleId="SangradetextonormalCar">
    <w:name w:val="Sangría de texto normal Car"/>
    <w:basedOn w:val="Fuentedeprrafopredeter"/>
    <w:link w:val="Sangradetextonormal"/>
    <w:uiPriority w:val="99"/>
    <w:semiHidden/>
    <w:rsid w:val="00842584"/>
  </w:style>
  <w:style w:type="character" w:styleId="Refdecomentario">
    <w:name w:val="annotation reference"/>
    <w:basedOn w:val="Fuentedeprrafopredeter"/>
    <w:uiPriority w:val="99"/>
    <w:unhideWhenUsed/>
    <w:rsid w:val="0030725E"/>
    <w:rPr>
      <w:sz w:val="16"/>
      <w:szCs w:val="16"/>
    </w:rPr>
  </w:style>
  <w:style w:type="paragraph" w:styleId="Textocomentario">
    <w:name w:val="annotation text"/>
    <w:basedOn w:val="Normal"/>
    <w:link w:val="TextocomentarioCar"/>
    <w:unhideWhenUsed/>
    <w:rsid w:val="0030725E"/>
    <w:pPr>
      <w:spacing w:line="240" w:lineRule="auto"/>
    </w:pPr>
    <w:rPr>
      <w:sz w:val="20"/>
      <w:szCs w:val="20"/>
    </w:rPr>
  </w:style>
  <w:style w:type="character" w:customStyle="1" w:styleId="TextocomentarioCar">
    <w:name w:val="Texto comentario Car"/>
    <w:basedOn w:val="Fuentedeprrafopredeter"/>
    <w:link w:val="Textocomentario"/>
    <w:rsid w:val="0030725E"/>
    <w:rPr>
      <w:sz w:val="20"/>
      <w:szCs w:val="20"/>
    </w:rPr>
  </w:style>
  <w:style w:type="paragraph" w:styleId="Asuntodelcomentario">
    <w:name w:val="annotation subject"/>
    <w:basedOn w:val="Textocomentario"/>
    <w:next w:val="Textocomentario"/>
    <w:link w:val="AsuntodelcomentarioCar"/>
    <w:uiPriority w:val="99"/>
    <w:semiHidden/>
    <w:unhideWhenUsed/>
    <w:rsid w:val="0030725E"/>
    <w:rPr>
      <w:b/>
      <w:bCs/>
    </w:rPr>
  </w:style>
  <w:style w:type="character" w:customStyle="1" w:styleId="AsuntodelcomentarioCar">
    <w:name w:val="Asunto del comentario Car"/>
    <w:basedOn w:val="TextocomentarioCar"/>
    <w:link w:val="Asuntodelcomentario"/>
    <w:uiPriority w:val="99"/>
    <w:semiHidden/>
    <w:rsid w:val="0030725E"/>
    <w:rPr>
      <w:b/>
      <w:bCs/>
      <w:sz w:val="20"/>
      <w:szCs w:val="20"/>
    </w:rPr>
  </w:style>
  <w:style w:type="character" w:customStyle="1" w:styleId="Ttulo1Car">
    <w:name w:val="Título 1 Car"/>
    <w:basedOn w:val="Fuentedeprrafopredeter"/>
    <w:link w:val="Ttulo1"/>
    <w:uiPriority w:val="9"/>
    <w:rsid w:val="008368CC"/>
    <w:rPr>
      <w:rFonts w:ascii="Arial" w:eastAsia="Arial" w:hAnsi="Arial" w:cs="Arial"/>
      <w:b/>
      <w:bCs/>
      <w:sz w:val="16"/>
      <w:szCs w:val="16"/>
    </w:rPr>
  </w:style>
  <w:style w:type="paragraph" w:styleId="Revisin">
    <w:name w:val="Revision"/>
    <w:hidden/>
    <w:uiPriority w:val="99"/>
    <w:semiHidden/>
    <w:rsid w:val="007D2BC9"/>
    <w:pPr>
      <w:spacing w:after="0" w:line="240" w:lineRule="auto"/>
    </w:pPr>
  </w:style>
  <w:style w:type="character" w:customStyle="1" w:styleId="PrrafodelistaCar">
    <w:name w:val="Párrafo de lista Car"/>
    <w:aliases w:val="lp1 Car,List Paragraph1 Car,Párrafo de lista1 Car,Titulo 6 Car,Bullet List Car,FooterText Car,numbered Car,Paragraphe de liste1 Car,Bulletr List Paragraph Car,列出段落 Car,列出段落1 Car,Scitum normal Car,Listas Car,List Paragraph11 Car"/>
    <w:link w:val="Prrafodelista"/>
    <w:uiPriority w:val="34"/>
    <w:qFormat/>
    <w:locked/>
    <w:rsid w:val="00DA54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221631">
      <w:bodyDiv w:val="1"/>
      <w:marLeft w:val="0"/>
      <w:marRight w:val="0"/>
      <w:marTop w:val="0"/>
      <w:marBottom w:val="0"/>
      <w:divBdr>
        <w:top w:val="none" w:sz="0" w:space="0" w:color="auto"/>
        <w:left w:val="none" w:sz="0" w:space="0" w:color="auto"/>
        <w:bottom w:val="none" w:sz="0" w:space="0" w:color="auto"/>
        <w:right w:val="none" w:sz="0" w:space="0" w:color="auto"/>
      </w:divBdr>
    </w:div>
    <w:div w:id="344409407">
      <w:bodyDiv w:val="1"/>
      <w:marLeft w:val="0"/>
      <w:marRight w:val="0"/>
      <w:marTop w:val="0"/>
      <w:marBottom w:val="0"/>
      <w:divBdr>
        <w:top w:val="none" w:sz="0" w:space="0" w:color="auto"/>
        <w:left w:val="none" w:sz="0" w:space="0" w:color="auto"/>
        <w:bottom w:val="none" w:sz="0" w:space="0" w:color="auto"/>
        <w:right w:val="none" w:sz="0" w:space="0" w:color="auto"/>
      </w:divBdr>
    </w:div>
    <w:div w:id="387530855">
      <w:bodyDiv w:val="1"/>
      <w:marLeft w:val="0"/>
      <w:marRight w:val="0"/>
      <w:marTop w:val="0"/>
      <w:marBottom w:val="0"/>
      <w:divBdr>
        <w:top w:val="none" w:sz="0" w:space="0" w:color="auto"/>
        <w:left w:val="none" w:sz="0" w:space="0" w:color="auto"/>
        <w:bottom w:val="none" w:sz="0" w:space="0" w:color="auto"/>
        <w:right w:val="none" w:sz="0" w:space="0" w:color="auto"/>
      </w:divBdr>
    </w:div>
    <w:div w:id="424809572">
      <w:bodyDiv w:val="1"/>
      <w:marLeft w:val="0"/>
      <w:marRight w:val="0"/>
      <w:marTop w:val="0"/>
      <w:marBottom w:val="0"/>
      <w:divBdr>
        <w:top w:val="none" w:sz="0" w:space="0" w:color="auto"/>
        <w:left w:val="none" w:sz="0" w:space="0" w:color="auto"/>
        <w:bottom w:val="none" w:sz="0" w:space="0" w:color="auto"/>
        <w:right w:val="none" w:sz="0" w:space="0" w:color="auto"/>
      </w:divBdr>
    </w:div>
    <w:div w:id="505947779">
      <w:bodyDiv w:val="1"/>
      <w:marLeft w:val="0"/>
      <w:marRight w:val="0"/>
      <w:marTop w:val="0"/>
      <w:marBottom w:val="0"/>
      <w:divBdr>
        <w:top w:val="none" w:sz="0" w:space="0" w:color="auto"/>
        <w:left w:val="none" w:sz="0" w:space="0" w:color="auto"/>
        <w:bottom w:val="none" w:sz="0" w:space="0" w:color="auto"/>
        <w:right w:val="none" w:sz="0" w:space="0" w:color="auto"/>
      </w:divBdr>
    </w:div>
    <w:div w:id="790787693">
      <w:bodyDiv w:val="1"/>
      <w:marLeft w:val="0"/>
      <w:marRight w:val="0"/>
      <w:marTop w:val="0"/>
      <w:marBottom w:val="0"/>
      <w:divBdr>
        <w:top w:val="none" w:sz="0" w:space="0" w:color="auto"/>
        <w:left w:val="none" w:sz="0" w:space="0" w:color="auto"/>
        <w:bottom w:val="none" w:sz="0" w:space="0" w:color="auto"/>
        <w:right w:val="none" w:sz="0" w:space="0" w:color="auto"/>
      </w:divBdr>
    </w:div>
    <w:div w:id="1117139877">
      <w:bodyDiv w:val="1"/>
      <w:marLeft w:val="0"/>
      <w:marRight w:val="0"/>
      <w:marTop w:val="0"/>
      <w:marBottom w:val="0"/>
      <w:divBdr>
        <w:top w:val="none" w:sz="0" w:space="0" w:color="auto"/>
        <w:left w:val="none" w:sz="0" w:space="0" w:color="auto"/>
        <w:bottom w:val="none" w:sz="0" w:space="0" w:color="auto"/>
        <w:right w:val="none" w:sz="0" w:space="0" w:color="auto"/>
      </w:divBdr>
    </w:div>
    <w:div w:id="1268855945">
      <w:bodyDiv w:val="1"/>
      <w:marLeft w:val="0"/>
      <w:marRight w:val="0"/>
      <w:marTop w:val="0"/>
      <w:marBottom w:val="0"/>
      <w:divBdr>
        <w:top w:val="none" w:sz="0" w:space="0" w:color="auto"/>
        <w:left w:val="none" w:sz="0" w:space="0" w:color="auto"/>
        <w:bottom w:val="none" w:sz="0" w:space="0" w:color="auto"/>
        <w:right w:val="none" w:sz="0" w:space="0" w:color="auto"/>
      </w:divBdr>
    </w:div>
    <w:div w:id="1360817079">
      <w:bodyDiv w:val="1"/>
      <w:marLeft w:val="0"/>
      <w:marRight w:val="0"/>
      <w:marTop w:val="0"/>
      <w:marBottom w:val="0"/>
      <w:divBdr>
        <w:top w:val="none" w:sz="0" w:space="0" w:color="auto"/>
        <w:left w:val="none" w:sz="0" w:space="0" w:color="auto"/>
        <w:bottom w:val="none" w:sz="0" w:space="0" w:color="auto"/>
        <w:right w:val="none" w:sz="0" w:space="0" w:color="auto"/>
      </w:divBdr>
    </w:div>
    <w:div w:id="1362584693">
      <w:bodyDiv w:val="1"/>
      <w:marLeft w:val="0"/>
      <w:marRight w:val="0"/>
      <w:marTop w:val="0"/>
      <w:marBottom w:val="0"/>
      <w:divBdr>
        <w:top w:val="none" w:sz="0" w:space="0" w:color="auto"/>
        <w:left w:val="none" w:sz="0" w:space="0" w:color="auto"/>
        <w:bottom w:val="none" w:sz="0" w:space="0" w:color="auto"/>
        <w:right w:val="none" w:sz="0" w:space="0" w:color="auto"/>
      </w:divBdr>
    </w:div>
    <w:div w:id="1417363936">
      <w:bodyDiv w:val="1"/>
      <w:marLeft w:val="0"/>
      <w:marRight w:val="0"/>
      <w:marTop w:val="0"/>
      <w:marBottom w:val="0"/>
      <w:divBdr>
        <w:top w:val="none" w:sz="0" w:space="0" w:color="auto"/>
        <w:left w:val="none" w:sz="0" w:space="0" w:color="auto"/>
        <w:bottom w:val="none" w:sz="0" w:space="0" w:color="auto"/>
        <w:right w:val="none" w:sz="0" w:space="0" w:color="auto"/>
      </w:divBdr>
    </w:div>
    <w:div w:id="1466587342">
      <w:bodyDiv w:val="1"/>
      <w:marLeft w:val="0"/>
      <w:marRight w:val="0"/>
      <w:marTop w:val="0"/>
      <w:marBottom w:val="0"/>
      <w:divBdr>
        <w:top w:val="none" w:sz="0" w:space="0" w:color="auto"/>
        <w:left w:val="none" w:sz="0" w:space="0" w:color="auto"/>
        <w:bottom w:val="none" w:sz="0" w:space="0" w:color="auto"/>
        <w:right w:val="none" w:sz="0" w:space="0" w:color="auto"/>
      </w:divBdr>
    </w:div>
    <w:div w:id="1751610724">
      <w:bodyDiv w:val="1"/>
      <w:marLeft w:val="0"/>
      <w:marRight w:val="0"/>
      <w:marTop w:val="0"/>
      <w:marBottom w:val="0"/>
      <w:divBdr>
        <w:top w:val="none" w:sz="0" w:space="0" w:color="auto"/>
        <w:left w:val="none" w:sz="0" w:space="0" w:color="auto"/>
        <w:bottom w:val="none" w:sz="0" w:space="0" w:color="auto"/>
        <w:right w:val="none" w:sz="0" w:space="0" w:color="auto"/>
      </w:divBdr>
    </w:div>
    <w:div w:id="1752459287">
      <w:bodyDiv w:val="1"/>
      <w:marLeft w:val="0"/>
      <w:marRight w:val="0"/>
      <w:marTop w:val="0"/>
      <w:marBottom w:val="0"/>
      <w:divBdr>
        <w:top w:val="none" w:sz="0" w:space="0" w:color="auto"/>
        <w:left w:val="none" w:sz="0" w:space="0" w:color="auto"/>
        <w:bottom w:val="none" w:sz="0" w:space="0" w:color="auto"/>
        <w:right w:val="none" w:sz="0" w:space="0" w:color="auto"/>
      </w:divBdr>
    </w:div>
    <w:div w:id="1816531970">
      <w:bodyDiv w:val="1"/>
      <w:marLeft w:val="0"/>
      <w:marRight w:val="0"/>
      <w:marTop w:val="0"/>
      <w:marBottom w:val="0"/>
      <w:divBdr>
        <w:top w:val="none" w:sz="0" w:space="0" w:color="auto"/>
        <w:left w:val="none" w:sz="0" w:space="0" w:color="auto"/>
        <w:bottom w:val="none" w:sz="0" w:space="0" w:color="auto"/>
        <w:right w:val="none" w:sz="0" w:space="0" w:color="auto"/>
      </w:divBdr>
    </w:div>
    <w:div w:id="1885023419">
      <w:bodyDiv w:val="1"/>
      <w:marLeft w:val="0"/>
      <w:marRight w:val="0"/>
      <w:marTop w:val="0"/>
      <w:marBottom w:val="0"/>
      <w:divBdr>
        <w:top w:val="none" w:sz="0" w:space="0" w:color="auto"/>
        <w:left w:val="none" w:sz="0" w:space="0" w:color="auto"/>
        <w:bottom w:val="none" w:sz="0" w:space="0" w:color="auto"/>
        <w:right w:val="none" w:sz="0" w:space="0" w:color="auto"/>
      </w:divBdr>
    </w:div>
    <w:div w:id="2057047883">
      <w:bodyDiv w:val="1"/>
      <w:marLeft w:val="0"/>
      <w:marRight w:val="0"/>
      <w:marTop w:val="0"/>
      <w:marBottom w:val="0"/>
      <w:divBdr>
        <w:top w:val="none" w:sz="0" w:space="0" w:color="auto"/>
        <w:left w:val="none" w:sz="0" w:space="0" w:color="auto"/>
        <w:bottom w:val="none" w:sz="0" w:space="0" w:color="auto"/>
        <w:right w:val="none" w:sz="0" w:space="0" w:color="auto"/>
      </w:divBdr>
    </w:div>
    <w:div w:id="2114281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228847-1F43-4A82-B5B9-ADD9E6FFE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6489</Words>
  <Characters>35694</Characters>
  <Application>Microsoft Office Word</Application>
  <DocSecurity>0</DocSecurity>
  <Lines>297</Lines>
  <Paragraphs>84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Verónica Alderete Delgado</dc:creator>
  <cp:lastModifiedBy>CINTHYA POBLETE RAMIREZ</cp:lastModifiedBy>
  <cp:revision>2</cp:revision>
  <cp:lastPrinted>2020-02-12T15:31:00Z</cp:lastPrinted>
  <dcterms:created xsi:type="dcterms:W3CDTF">2024-06-04T01:13:00Z</dcterms:created>
  <dcterms:modified xsi:type="dcterms:W3CDTF">2024-06-04T01:13:00Z</dcterms:modified>
</cp:coreProperties>
</file>