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79A7" w14:textId="24055AEB" w:rsidR="00053D0C" w:rsidRPr="00D50691" w:rsidRDefault="00A035B9" w:rsidP="00A9550A">
      <w:pPr>
        <w:pStyle w:val="Ttulo1"/>
        <w:spacing w:before="70" w:line="288" w:lineRule="auto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8B451B">
        <w:rPr>
          <w:rFonts w:ascii="Arial" w:hAnsi="Arial" w:cs="Arial"/>
          <w:sz w:val="20"/>
          <w:szCs w:val="20"/>
        </w:rPr>
        <w:t>6</w:t>
      </w:r>
    </w:p>
    <w:p w14:paraId="2EABE11A" w14:textId="4A2BB2E9" w:rsidR="009A4BB7" w:rsidRPr="00D50691" w:rsidRDefault="00053D0C" w:rsidP="00A9550A">
      <w:pPr>
        <w:pStyle w:val="Ttulo1"/>
        <w:spacing w:before="70" w:line="288" w:lineRule="auto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A9550A">
      <w:pPr>
        <w:pStyle w:val="Textoindependiente"/>
        <w:spacing w:before="1" w:line="288" w:lineRule="auto"/>
        <w:ind w:left="1750" w:hanging="1750"/>
        <w:rPr>
          <w:b/>
        </w:rPr>
      </w:pPr>
    </w:p>
    <w:p w14:paraId="2F5B3373" w14:textId="0F6D6D38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5BBC60A4" w:rsidR="00053D0C" w:rsidRPr="00785136" w:rsidRDefault="00053D0C" w:rsidP="00A9550A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 xml:space="preserve">de </w:t>
      </w:r>
      <w:r w:rsidR="00D50691" w:rsidRPr="00D50691">
        <w:rPr>
          <w:rFonts w:ascii="Arial" w:hAnsi="Arial" w:cs="Arial"/>
          <w:sz w:val="20"/>
          <w:szCs w:val="20"/>
        </w:rPr>
        <w:t>la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F76DDC" w:rsidRPr="00105C73">
        <w:rPr>
          <w:rFonts w:ascii="Arial" w:hAnsi="Arial" w:cs="Arial"/>
          <w:sz w:val="20"/>
          <w:szCs w:val="20"/>
        </w:rPr>
        <w:t>relativa</w:t>
      </w:r>
      <w:r w:rsidR="00105C73">
        <w:rPr>
          <w:rFonts w:ascii="Arial" w:hAnsi="Arial" w:cs="Arial"/>
          <w:sz w:val="20"/>
          <w:szCs w:val="20"/>
        </w:rPr>
        <w:t xml:space="preserve"> </w:t>
      </w:r>
      <w:r w:rsidR="00773621">
        <w:rPr>
          <w:rFonts w:ascii="Arial" w:hAnsi="Arial" w:cs="Arial"/>
          <w:sz w:val="20"/>
          <w:szCs w:val="20"/>
        </w:rPr>
        <w:t>a</w:t>
      </w:r>
      <w:r w:rsidR="00785136">
        <w:rPr>
          <w:rFonts w:ascii="Arial" w:hAnsi="Arial" w:cs="Arial"/>
          <w:sz w:val="20"/>
          <w:szCs w:val="20"/>
        </w:rPr>
        <w:t xml:space="preserve">l </w:t>
      </w:r>
      <w:bookmarkStart w:id="0" w:name="_Hlk146292794"/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 Cultura Jurídica en Cancún, Quintana Roo”</w:t>
      </w:r>
      <w:bookmarkEnd w:id="0"/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01098F42" w14:textId="77777777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A9550A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74D3047" w14:textId="3FFB4FEC" w:rsidR="00785136" w:rsidRPr="00785136" w:rsidRDefault="00053D0C" w:rsidP="00A9550A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FD514C" w:rsidRPr="00D50691">
        <w:rPr>
          <w:rFonts w:ascii="Arial" w:hAnsi="Arial" w:cs="Arial"/>
          <w:sz w:val="20"/>
          <w:szCs w:val="20"/>
        </w:rPr>
        <w:t>a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BA4D84">
        <w:rPr>
          <w:rFonts w:ascii="Arial" w:hAnsi="Arial" w:cs="Arial"/>
          <w:sz w:val="20"/>
          <w:szCs w:val="20"/>
        </w:rPr>
        <w:t xml:space="preserve">en la modalidad de </w:t>
      </w:r>
      <w:r w:rsidR="00BA4D84" w:rsidRPr="00105C73">
        <w:rPr>
          <w:rFonts w:ascii="Arial" w:hAnsi="Arial" w:cs="Arial"/>
          <w:sz w:val="20"/>
          <w:szCs w:val="20"/>
        </w:rPr>
        <w:t xml:space="preserve">precios unitarios y tiempo determinado </w:t>
      </w:r>
      <w:r w:rsidR="00D50691" w:rsidRPr="00105C73">
        <w:rPr>
          <w:rFonts w:ascii="Arial" w:hAnsi="Arial" w:cs="Arial"/>
          <w:sz w:val="20"/>
          <w:szCs w:val="20"/>
        </w:rPr>
        <w:t>relativa a</w:t>
      </w:r>
      <w:r w:rsidR="00785136">
        <w:rPr>
          <w:rFonts w:ascii="Arial" w:hAnsi="Arial" w:cs="Arial"/>
          <w:sz w:val="20"/>
          <w:szCs w:val="20"/>
        </w:rPr>
        <w:t>l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785136" w:rsidRP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Reforzamiento estructural y rehabilitación de diversas áreas en la Casa de </w:t>
      </w:r>
      <w:r w:rsidR="008E2CC1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</w:t>
      </w:r>
      <w:r w:rsidR="00785136" w:rsidRP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Cultura Jurídica en Cancún, Quintana Roo”</w:t>
      </w:r>
      <w:r w:rsidR="0078513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.</w:t>
      </w:r>
    </w:p>
    <w:p w14:paraId="222E6624" w14:textId="67421318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A9550A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5A581C5E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A9550A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53AB8671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175817F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A9550A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A9550A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A9550A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A9550A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02BB3061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A9550A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A9550A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A9550A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A9550A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A9550A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721315D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A9550A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2D35943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A9550A">
        <w:rPr>
          <w:rFonts w:ascii="Arial" w:hAnsi="Arial" w:cs="Arial"/>
          <w:b/>
          <w:bCs/>
          <w:sz w:val="20"/>
          <w:szCs w:val="20"/>
        </w:rPr>
        <w:t>SCJN/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CPS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/DGIF-</w:t>
      </w:r>
      <w:proofErr w:type="spellStart"/>
      <w:r w:rsidR="00A9550A">
        <w:rPr>
          <w:rFonts w:ascii="Arial" w:hAnsi="Arial" w:cs="Arial"/>
          <w:b/>
          <w:bCs/>
          <w:sz w:val="20"/>
          <w:szCs w:val="20"/>
        </w:rPr>
        <w:t>DACCI</w:t>
      </w:r>
      <w:proofErr w:type="spellEnd"/>
      <w:r w:rsidR="00A9550A">
        <w:rPr>
          <w:rFonts w:ascii="Arial" w:hAnsi="Arial" w:cs="Arial"/>
          <w:b/>
          <w:bCs/>
          <w:sz w:val="20"/>
          <w:szCs w:val="20"/>
        </w:rPr>
        <w:t>/023/2024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 la obra pública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D50691">
        <w:rPr>
          <w:rFonts w:ascii="Arial" w:hAnsi="Arial" w:cs="Arial"/>
          <w:sz w:val="20"/>
          <w:szCs w:val="20"/>
        </w:rPr>
        <w:t>la obra pública ejecutada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A9550A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A9550A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A9550A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A9550A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 w:rsidP="00A9550A">
            <w:pPr>
              <w:pStyle w:val="xmsonormal"/>
              <w:spacing w:line="288" w:lineRule="auto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A9550A">
      <w:pPr>
        <w:pStyle w:val="Textoindependiente"/>
        <w:spacing w:line="288" w:lineRule="auto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9310F7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6193B" w14:textId="77777777" w:rsidR="00891703" w:rsidRDefault="00891703" w:rsidP="007D40E9">
      <w:r>
        <w:separator/>
      </w:r>
    </w:p>
  </w:endnote>
  <w:endnote w:type="continuationSeparator" w:id="0">
    <w:p w14:paraId="433932D0" w14:textId="77777777" w:rsidR="00891703" w:rsidRDefault="00891703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2C813250" w:rsidR="00065E42" w:rsidRPr="00065E42" w:rsidRDefault="00A9550A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3F68DF"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3F68DF">
      <w:rPr>
        <w:rFonts w:ascii="Arial" w:hAnsi="Arial" w:cs="Arial"/>
        <w:sz w:val="10"/>
        <w:szCs w:val="10"/>
        <w:lang w:val="en-US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BDB75" w14:textId="77777777" w:rsidR="00891703" w:rsidRDefault="00891703" w:rsidP="007D40E9">
      <w:r>
        <w:separator/>
      </w:r>
    </w:p>
  </w:footnote>
  <w:footnote w:type="continuationSeparator" w:id="0">
    <w:p w14:paraId="6E39B1C2" w14:textId="77777777" w:rsidR="00891703" w:rsidRDefault="00891703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AC89F" w14:textId="298E7277" w:rsidR="00EF6817" w:rsidRPr="0063195B" w:rsidRDefault="00EF6817" w:rsidP="00EF6817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bookmarkStart w:id="3" w:name="_Hlk58533502"/>
    <w:bookmarkStart w:id="4" w:name="_Hlk58533501"/>
    <w:bookmarkStart w:id="5" w:name="_Hlk58533498"/>
    <w:bookmarkStart w:id="6" w:name="_Hlk58533497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A9550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528E1A38" w14:textId="50FA103C" w:rsidR="000D681B" w:rsidRPr="00EF6817" w:rsidRDefault="00EF6817" w:rsidP="008E2CC1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“REFORZAMIENTO ESTRUCTURAL Y REHABILITACIÓN DE DIVERSAS ÁREAS EN LA CASA DE</w:t>
    </w:r>
    <w:r w:rsidR="008E2CC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940143128">
    <w:abstractNumId w:val="6"/>
  </w:num>
  <w:num w:numId="2" w16cid:durableId="1654331251">
    <w:abstractNumId w:val="5"/>
  </w:num>
  <w:num w:numId="3" w16cid:durableId="4936423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323983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6486783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87250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549659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4049002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210801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98975664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37B5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1203"/>
    <w:rsid w:val="00113623"/>
    <w:rsid w:val="00122400"/>
    <w:rsid w:val="001A0F6C"/>
    <w:rsid w:val="001C2EC6"/>
    <w:rsid w:val="001C6F12"/>
    <w:rsid w:val="001F4F51"/>
    <w:rsid w:val="00206138"/>
    <w:rsid w:val="002160EF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313D4"/>
    <w:rsid w:val="00432108"/>
    <w:rsid w:val="0047236B"/>
    <w:rsid w:val="004747CE"/>
    <w:rsid w:val="004868F3"/>
    <w:rsid w:val="004B0F73"/>
    <w:rsid w:val="004D307E"/>
    <w:rsid w:val="005161AD"/>
    <w:rsid w:val="00521129"/>
    <w:rsid w:val="00530827"/>
    <w:rsid w:val="00531815"/>
    <w:rsid w:val="00550AE9"/>
    <w:rsid w:val="00554980"/>
    <w:rsid w:val="00573538"/>
    <w:rsid w:val="0059108F"/>
    <w:rsid w:val="005A4227"/>
    <w:rsid w:val="005E394E"/>
    <w:rsid w:val="005E60EB"/>
    <w:rsid w:val="006152F9"/>
    <w:rsid w:val="00633032"/>
    <w:rsid w:val="00641626"/>
    <w:rsid w:val="00644BD3"/>
    <w:rsid w:val="00650973"/>
    <w:rsid w:val="00655348"/>
    <w:rsid w:val="006746FD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85136"/>
    <w:rsid w:val="007D3487"/>
    <w:rsid w:val="007D38DC"/>
    <w:rsid w:val="007D40E9"/>
    <w:rsid w:val="007D4FDF"/>
    <w:rsid w:val="007E22A8"/>
    <w:rsid w:val="00803132"/>
    <w:rsid w:val="00817346"/>
    <w:rsid w:val="00820D2A"/>
    <w:rsid w:val="0082336B"/>
    <w:rsid w:val="00832EF3"/>
    <w:rsid w:val="00841AD2"/>
    <w:rsid w:val="008434E9"/>
    <w:rsid w:val="00847878"/>
    <w:rsid w:val="00876952"/>
    <w:rsid w:val="00890981"/>
    <w:rsid w:val="00891703"/>
    <w:rsid w:val="008A7CCB"/>
    <w:rsid w:val="008B451B"/>
    <w:rsid w:val="008C387F"/>
    <w:rsid w:val="008C76ED"/>
    <w:rsid w:val="008D46E4"/>
    <w:rsid w:val="008D50F0"/>
    <w:rsid w:val="008E2CC1"/>
    <w:rsid w:val="008E5355"/>
    <w:rsid w:val="00923532"/>
    <w:rsid w:val="009310F7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34B41"/>
    <w:rsid w:val="00A423F4"/>
    <w:rsid w:val="00A637D8"/>
    <w:rsid w:val="00A84593"/>
    <w:rsid w:val="00A9550A"/>
    <w:rsid w:val="00AA0CDA"/>
    <w:rsid w:val="00AD2F6A"/>
    <w:rsid w:val="00AE4D93"/>
    <w:rsid w:val="00AF3DD1"/>
    <w:rsid w:val="00B253EB"/>
    <w:rsid w:val="00B46C4A"/>
    <w:rsid w:val="00B53381"/>
    <w:rsid w:val="00B65A25"/>
    <w:rsid w:val="00B67700"/>
    <w:rsid w:val="00B76D80"/>
    <w:rsid w:val="00B9385E"/>
    <w:rsid w:val="00B96C8B"/>
    <w:rsid w:val="00BA4D84"/>
    <w:rsid w:val="00BB1393"/>
    <w:rsid w:val="00BC51BB"/>
    <w:rsid w:val="00BE47D4"/>
    <w:rsid w:val="00BE4989"/>
    <w:rsid w:val="00BF258C"/>
    <w:rsid w:val="00C00224"/>
    <w:rsid w:val="00C007E7"/>
    <w:rsid w:val="00C101D2"/>
    <w:rsid w:val="00C107DB"/>
    <w:rsid w:val="00C15F72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A2917"/>
    <w:rsid w:val="00DB2F44"/>
    <w:rsid w:val="00DB7C0E"/>
    <w:rsid w:val="00DC34E5"/>
    <w:rsid w:val="00DD16B6"/>
    <w:rsid w:val="00DF4478"/>
    <w:rsid w:val="00E0375F"/>
    <w:rsid w:val="00E42D64"/>
    <w:rsid w:val="00E7785F"/>
    <w:rsid w:val="00E92892"/>
    <w:rsid w:val="00EA70D4"/>
    <w:rsid w:val="00EB62C6"/>
    <w:rsid w:val="00EF6817"/>
    <w:rsid w:val="00F37260"/>
    <w:rsid w:val="00F374BE"/>
    <w:rsid w:val="00F466A8"/>
    <w:rsid w:val="00F53815"/>
    <w:rsid w:val="00F76DDC"/>
    <w:rsid w:val="00F975D9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1061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81</cp:revision>
  <dcterms:created xsi:type="dcterms:W3CDTF">2021-10-28T14:12:00Z</dcterms:created>
  <dcterms:modified xsi:type="dcterms:W3CDTF">2024-06-06T14:36:00Z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