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8FB36" w14:textId="37109F0A" w:rsidR="00A265AC" w:rsidRPr="004212DD" w:rsidRDefault="00DB45B1" w:rsidP="000343B6">
      <w:pPr>
        <w:pStyle w:val="Encabezado"/>
        <w:spacing w:before="60" w:after="60"/>
        <w:ind w:left="720"/>
        <w:rPr>
          <w:rFonts w:ascii="Arial" w:hAnsi="Arial" w:cs="Arial"/>
          <w:b/>
          <w:bCs/>
        </w:rPr>
      </w:pPr>
      <w:r>
        <w:rPr>
          <w:rFonts w:ascii="Arial" w:hAnsi="Arial" w:cs="Arial"/>
          <w:b/>
          <w:bCs/>
          <w:sz w:val="20"/>
          <w:szCs w:val="20"/>
        </w:rPr>
        <w:t xml:space="preserve"> </w:t>
      </w:r>
      <w:r>
        <w:rPr>
          <w:rFonts w:ascii="Arial" w:hAnsi="Arial" w:cs="Arial"/>
          <w:b/>
          <w:bCs/>
          <w:sz w:val="20"/>
          <w:szCs w:val="20"/>
        </w:rPr>
        <w:tab/>
        <w:t xml:space="preserve">                            </w:t>
      </w:r>
      <w:r w:rsidR="00A265AC" w:rsidRPr="004212DD">
        <w:rPr>
          <w:rFonts w:ascii="Arial" w:hAnsi="Arial" w:cs="Arial"/>
          <w:b/>
          <w:bCs/>
        </w:rPr>
        <w:t>Especificaciones Generales</w:t>
      </w:r>
    </w:p>
    <w:p w14:paraId="29738655" w14:textId="3CC05668" w:rsidR="009B3C09" w:rsidRPr="004212DD" w:rsidRDefault="009B3C09" w:rsidP="00C508AE">
      <w:pPr>
        <w:pStyle w:val="Prrafodelista"/>
        <w:numPr>
          <w:ilvl w:val="0"/>
          <w:numId w:val="3"/>
        </w:numPr>
        <w:tabs>
          <w:tab w:val="left" w:pos="142"/>
        </w:tabs>
        <w:ind w:right="142"/>
        <w:rPr>
          <w:rFonts w:ascii="Arial" w:hAnsi="Arial" w:cs="Arial"/>
        </w:rPr>
      </w:pPr>
      <w:r w:rsidRPr="004212DD">
        <w:rPr>
          <w:rFonts w:ascii="Arial" w:hAnsi="Arial" w:cs="Arial"/>
        </w:rPr>
        <w:t xml:space="preserve">Los goteros y todo el equipo de riego no podrán ser de tipo agrícola, sino, de uso comercial, como por ejemplo </w:t>
      </w:r>
      <w:proofErr w:type="spellStart"/>
      <w:r w:rsidRPr="004212DD">
        <w:rPr>
          <w:rFonts w:ascii="Arial" w:hAnsi="Arial" w:cs="Arial"/>
        </w:rPr>
        <w:t>Rainbird</w:t>
      </w:r>
      <w:proofErr w:type="spellEnd"/>
      <w:r w:rsidRPr="004212DD">
        <w:rPr>
          <w:rFonts w:ascii="Arial" w:hAnsi="Arial" w:cs="Arial"/>
        </w:rPr>
        <w:t>, Hunter o equivalente.</w:t>
      </w:r>
      <w:r w:rsidR="00F34095" w:rsidRPr="004212DD">
        <w:rPr>
          <w:rFonts w:ascii="Arial" w:hAnsi="Arial" w:cs="Arial"/>
        </w:rPr>
        <w:br/>
      </w:r>
    </w:p>
    <w:p w14:paraId="4FF53249" w14:textId="39BF9FAF" w:rsidR="009B3C09" w:rsidRPr="004212DD" w:rsidRDefault="009B3C09" w:rsidP="00ED6F4B">
      <w:pPr>
        <w:pStyle w:val="Prrafodelista"/>
        <w:numPr>
          <w:ilvl w:val="0"/>
          <w:numId w:val="3"/>
        </w:numPr>
        <w:tabs>
          <w:tab w:val="left" w:pos="142"/>
        </w:tabs>
        <w:ind w:right="142"/>
        <w:rPr>
          <w:rFonts w:ascii="Arial" w:hAnsi="Arial" w:cs="Arial"/>
        </w:rPr>
      </w:pPr>
      <w:r w:rsidRPr="004212DD">
        <w:rPr>
          <w:rFonts w:ascii="Arial" w:hAnsi="Arial" w:cs="Arial"/>
        </w:rPr>
        <w:t xml:space="preserve">Debe haber una línea de riego cada 1.5 m de altura y un gotero por cada columna de plantas. </w:t>
      </w:r>
      <w:r w:rsidR="00F34095" w:rsidRPr="004212DD">
        <w:rPr>
          <w:rFonts w:ascii="Arial" w:hAnsi="Arial" w:cs="Arial"/>
        </w:rPr>
        <w:br/>
      </w:r>
    </w:p>
    <w:p w14:paraId="6E181FF6" w14:textId="6D78CBBA" w:rsidR="001B0B08" w:rsidRPr="004212DD" w:rsidRDefault="001B0B08" w:rsidP="00ED6F4B">
      <w:pPr>
        <w:pStyle w:val="Prrafodelista"/>
        <w:numPr>
          <w:ilvl w:val="0"/>
          <w:numId w:val="3"/>
        </w:numPr>
        <w:tabs>
          <w:tab w:val="left" w:pos="142"/>
        </w:tabs>
        <w:ind w:right="142"/>
        <w:rPr>
          <w:rFonts w:ascii="Arial" w:hAnsi="Arial" w:cs="Arial"/>
        </w:rPr>
      </w:pPr>
      <w:r w:rsidRPr="004212DD">
        <w:rPr>
          <w:rFonts w:ascii="Arial" w:hAnsi="Arial" w:cs="Arial"/>
        </w:rPr>
        <w:t>Para todos los trabajos se considerará que estos serán ejecutados en cualquier nivel del inmueble y sin restricción de altura, por lo tanto, el contratista deberá incluir en su caso los costos por renta de andamios, elevadores tipo Genie y equipo en general para trabajos en cualquier altura.</w:t>
      </w:r>
      <w:r w:rsidRPr="004212DD">
        <w:rPr>
          <w:rFonts w:ascii="Arial" w:hAnsi="Arial" w:cs="Arial"/>
        </w:rPr>
        <w:br/>
      </w:r>
    </w:p>
    <w:p w14:paraId="16C1983E" w14:textId="35FA520D" w:rsidR="009B3C09" w:rsidRPr="004212DD" w:rsidRDefault="009B3C09" w:rsidP="00C508AE">
      <w:pPr>
        <w:pStyle w:val="Prrafodelista"/>
        <w:numPr>
          <w:ilvl w:val="0"/>
          <w:numId w:val="3"/>
        </w:numPr>
        <w:tabs>
          <w:tab w:val="left" w:pos="142"/>
        </w:tabs>
        <w:ind w:right="142"/>
        <w:rPr>
          <w:rFonts w:ascii="Arial" w:hAnsi="Arial" w:cs="Arial"/>
        </w:rPr>
      </w:pPr>
      <w:r w:rsidRPr="004212DD">
        <w:rPr>
          <w:rFonts w:ascii="Arial" w:hAnsi="Arial" w:cs="Arial"/>
        </w:rPr>
        <w:t>El tamaño de las bolsas para la plantación será de 20 X 20 cm.</w:t>
      </w:r>
      <w:r w:rsidR="00F34095" w:rsidRPr="004212DD">
        <w:rPr>
          <w:rFonts w:ascii="Arial" w:hAnsi="Arial" w:cs="Arial"/>
        </w:rPr>
        <w:br/>
      </w:r>
    </w:p>
    <w:p w14:paraId="1BFA4151" w14:textId="3ACCFD82" w:rsidR="009B3C09" w:rsidRPr="004212DD" w:rsidRDefault="009B3C09" w:rsidP="00C508AE">
      <w:pPr>
        <w:pStyle w:val="Prrafodelista"/>
        <w:numPr>
          <w:ilvl w:val="0"/>
          <w:numId w:val="3"/>
        </w:numPr>
        <w:tabs>
          <w:tab w:val="left" w:pos="142"/>
        </w:tabs>
        <w:ind w:right="142"/>
        <w:rPr>
          <w:rFonts w:ascii="Arial" w:hAnsi="Arial" w:cs="Arial"/>
        </w:rPr>
      </w:pPr>
      <w:r w:rsidRPr="004212DD">
        <w:rPr>
          <w:rFonts w:ascii="Arial" w:hAnsi="Arial" w:cs="Arial"/>
        </w:rPr>
        <w:t>Fijaciones para la capa de geotextil con grapas mínimo de ¼” x 10 mm</w:t>
      </w:r>
      <w:r w:rsidR="00205E71" w:rsidRPr="004212DD">
        <w:rPr>
          <w:rFonts w:ascii="Arial" w:hAnsi="Arial" w:cs="Arial"/>
        </w:rPr>
        <w:t>.</w:t>
      </w:r>
      <w:r w:rsidR="00F34095" w:rsidRPr="004212DD">
        <w:rPr>
          <w:rFonts w:ascii="Arial" w:hAnsi="Arial" w:cs="Arial"/>
        </w:rPr>
        <w:br/>
      </w:r>
    </w:p>
    <w:p w14:paraId="6AA87C24" w14:textId="015DCA14" w:rsidR="009B3C09" w:rsidRPr="004212DD" w:rsidRDefault="009B3C09" w:rsidP="00C508AE">
      <w:pPr>
        <w:pStyle w:val="Prrafodelista"/>
        <w:numPr>
          <w:ilvl w:val="0"/>
          <w:numId w:val="3"/>
        </w:numPr>
        <w:tabs>
          <w:tab w:val="left" w:pos="142"/>
        </w:tabs>
        <w:ind w:right="142"/>
        <w:rPr>
          <w:rFonts w:ascii="Arial" w:hAnsi="Arial" w:cs="Arial"/>
        </w:rPr>
      </w:pPr>
      <w:r w:rsidRPr="004212DD">
        <w:rPr>
          <w:rFonts w:ascii="Arial" w:hAnsi="Arial" w:cs="Arial"/>
        </w:rPr>
        <w:t xml:space="preserve">Todas las juntas de polialuminio deberán sellarse con </w:t>
      </w:r>
      <w:proofErr w:type="spellStart"/>
      <w:r w:rsidRPr="004212DD">
        <w:rPr>
          <w:rFonts w:ascii="Arial" w:hAnsi="Arial" w:cs="Arial"/>
        </w:rPr>
        <w:t>sikaflex</w:t>
      </w:r>
      <w:proofErr w:type="spellEnd"/>
      <w:r w:rsidRPr="004212DD">
        <w:rPr>
          <w:rFonts w:ascii="Arial" w:hAnsi="Arial" w:cs="Arial"/>
        </w:rPr>
        <w:t xml:space="preserve"> o </w:t>
      </w:r>
      <w:r w:rsidR="001B0B08" w:rsidRPr="004212DD">
        <w:rPr>
          <w:rFonts w:ascii="Arial" w:hAnsi="Arial" w:cs="Arial"/>
        </w:rPr>
        <w:t>equivalente</w:t>
      </w:r>
      <w:r w:rsidRPr="004212DD">
        <w:rPr>
          <w:rFonts w:ascii="Arial" w:hAnsi="Arial" w:cs="Arial"/>
        </w:rPr>
        <w:t>.</w:t>
      </w:r>
      <w:r w:rsidR="00F34095" w:rsidRPr="004212DD">
        <w:rPr>
          <w:rFonts w:ascii="Arial" w:hAnsi="Arial" w:cs="Arial"/>
        </w:rPr>
        <w:br/>
      </w:r>
    </w:p>
    <w:p w14:paraId="6FEA7E3F" w14:textId="760CFCDF" w:rsidR="004765E2" w:rsidRPr="004212DD" w:rsidRDefault="004765E2" w:rsidP="00ED6F4B">
      <w:pPr>
        <w:pStyle w:val="Prrafodelista"/>
        <w:numPr>
          <w:ilvl w:val="0"/>
          <w:numId w:val="3"/>
        </w:numPr>
        <w:tabs>
          <w:tab w:val="left" w:pos="142"/>
        </w:tabs>
        <w:ind w:right="142"/>
        <w:rPr>
          <w:rFonts w:ascii="Arial" w:hAnsi="Arial" w:cs="Arial"/>
        </w:rPr>
      </w:pPr>
      <w:r w:rsidRPr="004212DD">
        <w:rPr>
          <w:rFonts w:ascii="Arial" w:hAnsi="Arial" w:cs="Arial"/>
        </w:rPr>
        <w:t>Se considerará como precio unitario, el importe de la remuneración o pago total que debe cubrirse al contratista por la totalidad de los trabajos ejecutados conforme al proyecto, especificaciones de construcción y normas de calidad.</w:t>
      </w:r>
    </w:p>
    <w:p w14:paraId="6CAECDA1" w14:textId="77777777" w:rsidR="004765E2" w:rsidRPr="004212DD" w:rsidRDefault="004765E2" w:rsidP="00ED6F4B">
      <w:pPr>
        <w:pStyle w:val="Prrafodelista"/>
        <w:tabs>
          <w:tab w:val="left" w:pos="142"/>
        </w:tabs>
        <w:ind w:right="142"/>
        <w:rPr>
          <w:rFonts w:ascii="Arial" w:hAnsi="Arial" w:cs="Arial"/>
        </w:rPr>
      </w:pPr>
    </w:p>
    <w:p w14:paraId="5FDA5EFD" w14:textId="217CD587" w:rsidR="004765E2" w:rsidRPr="004212DD" w:rsidRDefault="004765E2" w:rsidP="00ED6F4B">
      <w:pPr>
        <w:pStyle w:val="Prrafodelista"/>
        <w:numPr>
          <w:ilvl w:val="0"/>
          <w:numId w:val="3"/>
        </w:numPr>
        <w:tabs>
          <w:tab w:val="left" w:pos="142"/>
        </w:tabs>
        <w:ind w:right="142"/>
        <w:rPr>
          <w:rFonts w:ascii="Arial" w:hAnsi="Arial" w:cs="Arial"/>
        </w:rPr>
      </w:pPr>
      <w:r w:rsidRPr="004212DD">
        <w:rPr>
          <w:rFonts w:ascii="Arial" w:hAnsi="Arial" w:cs="Arial"/>
        </w:rPr>
        <w:t xml:space="preserve">El precio unitario se integra con los costos directos correspondientes al concepto de trabajo, los costos indirectos, el costo por financiamiento y el cargo por la utilidad </w:t>
      </w:r>
      <w:r w:rsidR="00704675" w:rsidRPr="004212DD">
        <w:rPr>
          <w:rFonts w:ascii="Arial" w:hAnsi="Arial" w:cs="Arial"/>
        </w:rPr>
        <w:t>la</w:t>
      </w:r>
      <w:r w:rsidRPr="004212DD">
        <w:rPr>
          <w:rFonts w:ascii="Arial" w:hAnsi="Arial" w:cs="Arial"/>
        </w:rPr>
        <w:t xml:space="preserve"> contratista.</w:t>
      </w:r>
    </w:p>
    <w:p w14:paraId="577B0685" w14:textId="77777777" w:rsidR="004765E2" w:rsidRPr="004212DD" w:rsidRDefault="004765E2" w:rsidP="00ED6F4B">
      <w:pPr>
        <w:pStyle w:val="Prrafodelista"/>
        <w:tabs>
          <w:tab w:val="left" w:pos="142"/>
        </w:tabs>
        <w:ind w:right="142"/>
        <w:rPr>
          <w:rFonts w:ascii="Arial" w:hAnsi="Arial" w:cs="Arial"/>
        </w:rPr>
      </w:pPr>
    </w:p>
    <w:p w14:paraId="15A74CEE" w14:textId="6C2E6941" w:rsidR="004765E2" w:rsidRPr="004212DD" w:rsidRDefault="004765E2" w:rsidP="00ED6F4B">
      <w:pPr>
        <w:pStyle w:val="Prrafodelista"/>
        <w:numPr>
          <w:ilvl w:val="0"/>
          <w:numId w:val="3"/>
        </w:numPr>
        <w:tabs>
          <w:tab w:val="left" w:pos="142"/>
        </w:tabs>
        <w:ind w:right="142"/>
        <w:rPr>
          <w:rFonts w:ascii="Arial" w:hAnsi="Arial" w:cs="Arial"/>
        </w:rPr>
      </w:pPr>
      <w:r w:rsidRPr="004212DD">
        <w:rPr>
          <w:rFonts w:ascii="Arial" w:hAnsi="Arial" w:cs="Arial"/>
        </w:rPr>
        <w:t xml:space="preserve">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w:t>
      </w:r>
      <w:r w:rsidR="00F34095" w:rsidRPr="004212DD">
        <w:rPr>
          <w:rFonts w:ascii="Arial" w:hAnsi="Arial" w:cs="Arial"/>
        </w:rPr>
        <w:t>hasta el lugar de tiro libre debidamente a</w:t>
      </w:r>
      <w:r w:rsidR="001B0B08" w:rsidRPr="004212DD">
        <w:rPr>
          <w:rFonts w:ascii="Arial" w:hAnsi="Arial" w:cs="Arial"/>
        </w:rPr>
        <w:t xml:space="preserve">probado </w:t>
      </w:r>
      <w:r w:rsidR="00F34095" w:rsidRPr="004212DD">
        <w:rPr>
          <w:rFonts w:ascii="Arial" w:hAnsi="Arial" w:cs="Arial"/>
        </w:rPr>
        <w:t xml:space="preserve"> por la autoridad correspondiente local, sin importar la distancia al sitio, el costo del operador, la depreciación y uso del vehículo, </w:t>
      </w:r>
      <w:r w:rsidRPr="004212DD">
        <w:rPr>
          <w:rFonts w:ascii="Arial" w:hAnsi="Arial" w:cs="Arial"/>
        </w:rPr>
        <w:t>en general todo lo necesario para la correcta y completa ejecución de los trabajos, se incluyan o no en forma explícita en los alcances y especificaciones proporcionados al contratista adjudicado.</w:t>
      </w:r>
    </w:p>
    <w:p w14:paraId="7E9E0071" w14:textId="77777777" w:rsidR="004765E2" w:rsidRPr="004212DD" w:rsidRDefault="004765E2" w:rsidP="00ED6F4B">
      <w:pPr>
        <w:pStyle w:val="Prrafodelista"/>
        <w:tabs>
          <w:tab w:val="left" w:pos="142"/>
        </w:tabs>
        <w:ind w:right="142"/>
        <w:rPr>
          <w:rFonts w:ascii="Arial" w:hAnsi="Arial" w:cs="Arial"/>
        </w:rPr>
      </w:pPr>
    </w:p>
    <w:p w14:paraId="53A0D99E" w14:textId="77777777" w:rsidR="004765E2" w:rsidRPr="004212DD" w:rsidRDefault="004765E2" w:rsidP="00ED6F4B">
      <w:pPr>
        <w:pStyle w:val="Prrafodelista"/>
        <w:numPr>
          <w:ilvl w:val="0"/>
          <w:numId w:val="3"/>
        </w:numPr>
        <w:tabs>
          <w:tab w:val="left" w:pos="142"/>
        </w:tabs>
        <w:ind w:right="142"/>
        <w:rPr>
          <w:rFonts w:ascii="Arial" w:hAnsi="Arial" w:cs="Arial"/>
        </w:rPr>
      </w:pPr>
      <w:r w:rsidRPr="004212DD">
        <w:rPr>
          <w:rFonts w:ascii="Arial" w:hAnsi="Arial" w:cs="Arial"/>
        </w:rPr>
        <w:t>En todos los trabajos se deberá incluir el uso de los vehículos propios o rentados, el equipo especial de construcción y el equipo auxiliar de construcción, se indique o no en los alcances o especificaciones proporcionados al contratista.</w:t>
      </w:r>
    </w:p>
    <w:p w14:paraId="5CC95BA3" w14:textId="77777777" w:rsidR="004765E2" w:rsidRPr="004212DD" w:rsidRDefault="004765E2" w:rsidP="00ED6F4B">
      <w:pPr>
        <w:pStyle w:val="Prrafodelista"/>
        <w:tabs>
          <w:tab w:val="left" w:pos="142"/>
        </w:tabs>
        <w:ind w:right="142"/>
        <w:rPr>
          <w:rFonts w:ascii="Arial" w:hAnsi="Arial" w:cs="Arial"/>
        </w:rPr>
      </w:pPr>
    </w:p>
    <w:p w14:paraId="53F09F37" w14:textId="77777777" w:rsidR="004765E2" w:rsidRPr="004212DD" w:rsidRDefault="004765E2" w:rsidP="00ED6F4B">
      <w:pPr>
        <w:pStyle w:val="Prrafodelista"/>
        <w:numPr>
          <w:ilvl w:val="0"/>
          <w:numId w:val="3"/>
        </w:numPr>
        <w:tabs>
          <w:tab w:val="left" w:pos="142"/>
        </w:tabs>
        <w:ind w:right="142"/>
        <w:rPr>
          <w:rFonts w:ascii="Arial" w:hAnsi="Arial" w:cs="Arial"/>
        </w:rPr>
      </w:pPr>
      <w:r w:rsidRPr="004212DD">
        <w:rPr>
          <w:rFonts w:ascii="Arial" w:hAnsi="Arial" w:cs="Arial"/>
        </w:rPr>
        <w:t>Tomando en cuenta que los trabajos serán realizados en la cercanía de colindancias y elementos en buen estado, el contratista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5118E9CE" w14:textId="77777777" w:rsidR="004765E2" w:rsidRPr="004212DD" w:rsidRDefault="004765E2" w:rsidP="00ED6F4B">
      <w:pPr>
        <w:pStyle w:val="Prrafodelista"/>
        <w:tabs>
          <w:tab w:val="left" w:pos="142"/>
        </w:tabs>
        <w:ind w:right="142"/>
        <w:rPr>
          <w:rFonts w:ascii="Arial" w:hAnsi="Arial" w:cs="Arial"/>
        </w:rPr>
      </w:pPr>
    </w:p>
    <w:p w14:paraId="2A7D2E3A" w14:textId="77777777" w:rsidR="001B0B08" w:rsidRPr="004212DD" w:rsidRDefault="001B0B08" w:rsidP="00ED6F4B">
      <w:pPr>
        <w:pStyle w:val="Prrafodelista"/>
        <w:numPr>
          <w:ilvl w:val="0"/>
          <w:numId w:val="3"/>
        </w:numPr>
        <w:tabs>
          <w:tab w:val="left" w:pos="142"/>
        </w:tabs>
        <w:ind w:right="142"/>
        <w:rPr>
          <w:rFonts w:ascii="Arial" w:hAnsi="Arial" w:cs="Arial"/>
        </w:rPr>
      </w:pPr>
      <w:r w:rsidRPr="004212DD">
        <w:rPr>
          <w:rFonts w:ascii="Arial" w:hAnsi="Arial" w:cs="Arial"/>
        </w:rPr>
        <w:lastRenderedPageBreak/>
        <w:t>Las dimensiones y medidas indicadas para cada concepto de trabajo o en planos, se ajustarán en sitio, de ser necesario.</w:t>
      </w:r>
    </w:p>
    <w:p w14:paraId="0ADE5B1B" w14:textId="77777777" w:rsidR="001B0B08" w:rsidRPr="004212DD" w:rsidRDefault="001B0B08" w:rsidP="00ED6F4B">
      <w:pPr>
        <w:pStyle w:val="Prrafodelista"/>
        <w:tabs>
          <w:tab w:val="left" w:pos="142"/>
        </w:tabs>
        <w:ind w:right="142"/>
        <w:rPr>
          <w:rFonts w:ascii="Arial" w:hAnsi="Arial" w:cs="Arial"/>
        </w:rPr>
      </w:pPr>
    </w:p>
    <w:p w14:paraId="6DB93CCA" w14:textId="394C0789" w:rsidR="0053674F" w:rsidRPr="004212DD" w:rsidRDefault="004765E2" w:rsidP="00ED6F4B">
      <w:pPr>
        <w:pStyle w:val="Prrafodelista"/>
        <w:numPr>
          <w:ilvl w:val="0"/>
          <w:numId w:val="3"/>
        </w:numPr>
        <w:tabs>
          <w:tab w:val="left" w:pos="142"/>
        </w:tabs>
        <w:ind w:right="142"/>
        <w:rPr>
          <w:rFonts w:ascii="Arial" w:hAnsi="Arial" w:cs="Arial"/>
        </w:rPr>
      </w:pPr>
      <w:r w:rsidRPr="004212DD">
        <w:rPr>
          <w:rFonts w:ascii="Arial" w:hAnsi="Arial" w:cs="Arial"/>
        </w:rPr>
        <w:t>Cuando se indica protección de áreas adyacentes o bien protección, se considera dicha protección a muebles, lámparas, contactos, controles, pisos, muros y todo elemento o material que pudiera verse afectado.</w:t>
      </w:r>
      <w:r w:rsidR="002E58E3" w:rsidRPr="004212DD">
        <w:rPr>
          <w:rFonts w:ascii="Arial" w:hAnsi="Arial" w:cs="Arial"/>
        </w:rPr>
        <w:t xml:space="preserve"> La limpieza se realizará durante y al final de cada jornada en forma gruesa y al término de la obra se realizarán trabajos de limpieza fina.</w:t>
      </w:r>
    </w:p>
    <w:p w14:paraId="4307C109" w14:textId="77777777" w:rsidR="004B192C" w:rsidRPr="004212DD" w:rsidRDefault="004B192C" w:rsidP="00ED6F4B">
      <w:pPr>
        <w:pStyle w:val="Prrafodelista"/>
        <w:tabs>
          <w:tab w:val="left" w:pos="142"/>
        </w:tabs>
        <w:ind w:right="142"/>
        <w:rPr>
          <w:rFonts w:ascii="Arial" w:hAnsi="Arial" w:cs="Arial"/>
        </w:rPr>
      </w:pPr>
    </w:p>
    <w:p w14:paraId="72AA984E" w14:textId="39F03A0B" w:rsidR="00704675" w:rsidRPr="004212DD" w:rsidRDefault="0053674F" w:rsidP="00ED6F4B">
      <w:pPr>
        <w:pStyle w:val="Prrafodelista"/>
        <w:numPr>
          <w:ilvl w:val="0"/>
          <w:numId w:val="3"/>
        </w:numPr>
        <w:tabs>
          <w:tab w:val="left" w:pos="142"/>
        </w:tabs>
        <w:ind w:right="142"/>
        <w:rPr>
          <w:rFonts w:ascii="Arial" w:hAnsi="Arial" w:cs="Arial"/>
        </w:rPr>
      </w:pPr>
      <w:r w:rsidRPr="004212DD">
        <w:rPr>
          <w:rFonts w:ascii="Arial" w:hAnsi="Arial" w:cs="Arial"/>
        </w:rPr>
        <w:t>Todos los documentos: catálogo de conceptos, especificaciones generales</w:t>
      </w:r>
      <w:r w:rsidR="000A54F3" w:rsidRPr="004212DD">
        <w:rPr>
          <w:rFonts w:ascii="Arial" w:hAnsi="Arial" w:cs="Arial"/>
        </w:rPr>
        <w:t>, particulares</w:t>
      </w:r>
      <w:r w:rsidRPr="004212DD">
        <w:rPr>
          <w:rFonts w:ascii="Arial" w:hAnsi="Arial" w:cs="Arial"/>
        </w:rPr>
        <w:t xml:space="preserve"> y planos; forman parte del proyecto ejecutivo, por lo que deberán considerarse en la ejecución de la obra.</w:t>
      </w:r>
    </w:p>
    <w:p w14:paraId="46759BC1" w14:textId="77777777" w:rsidR="004212DD" w:rsidRDefault="004212DD" w:rsidP="004212DD">
      <w:pPr>
        <w:pStyle w:val="Prrafodelista"/>
        <w:tabs>
          <w:tab w:val="left" w:pos="142"/>
        </w:tabs>
        <w:ind w:right="142"/>
        <w:rPr>
          <w:rFonts w:ascii="Arial" w:hAnsi="Arial" w:cs="Arial"/>
        </w:rPr>
      </w:pPr>
    </w:p>
    <w:p w14:paraId="43E63947" w14:textId="2F8CC530" w:rsidR="0053674F" w:rsidRPr="004212DD" w:rsidRDefault="0053674F" w:rsidP="00ED6F4B">
      <w:pPr>
        <w:pStyle w:val="Prrafodelista"/>
        <w:numPr>
          <w:ilvl w:val="0"/>
          <w:numId w:val="3"/>
        </w:numPr>
        <w:tabs>
          <w:tab w:val="left" w:pos="142"/>
        </w:tabs>
        <w:ind w:right="142"/>
        <w:rPr>
          <w:rFonts w:ascii="Arial" w:hAnsi="Arial" w:cs="Arial"/>
        </w:rPr>
      </w:pPr>
      <w:r w:rsidRPr="004212DD">
        <w:rPr>
          <w:rFonts w:ascii="Arial" w:hAnsi="Arial" w:cs="Arial"/>
        </w:rPr>
        <w:t xml:space="preserve">En caso de que cualquier contradicción en la información prevalezca, esta deberá ser consultada con la </w:t>
      </w:r>
      <w:r w:rsidR="0035566A" w:rsidRPr="004212DD">
        <w:rPr>
          <w:rFonts w:ascii="Arial" w:hAnsi="Arial" w:cs="Arial"/>
        </w:rPr>
        <w:t>supervisión interna</w:t>
      </w:r>
      <w:r w:rsidR="00894D7C" w:rsidRPr="004212DD">
        <w:rPr>
          <w:rFonts w:ascii="Arial" w:hAnsi="Arial" w:cs="Arial"/>
        </w:rPr>
        <w:t xml:space="preserve"> </w:t>
      </w:r>
      <w:r w:rsidRPr="004212DD">
        <w:rPr>
          <w:rFonts w:ascii="Arial" w:hAnsi="Arial" w:cs="Arial"/>
        </w:rPr>
        <w:t xml:space="preserve">para su solución. Cualquier trabajo que la contratista ejecute al amparo de una contradicción no resuelta no será reconocido y en su caso la </w:t>
      </w:r>
      <w:r w:rsidR="0035566A" w:rsidRPr="004212DD">
        <w:rPr>
          <w:rFonts w:ascii="Arial" w:hAnsi="Arial" w:cs="Arial"/>
        </w:rPr>
        <w:t>Supervisión interna</w:t>
      </w:r>
      <w:r w:rsidR="004950AD" w:rsidRPr="004212DD">
        <w:rPr>
          <w:rFonts w:ascii="Arial" w:hAnsi="Arial" w:cs="Arial"/>
        </w:rPr>
        <w:t xml:space="preserve"> </w:t>
      </w:r>
      <w:r w:rsidRPr="004212DD">
        <w:rPr>
          <w:rFonts w:ascii="Arial" w:hAnsi="Arial" w:cs="Arial"/>
        </w:rPr>
        <w:t>ordenará a</w:t>
      </w:r>
      <w:r w:rsidR="0028490F" w:rsidRPr="004212DD">
        <w:rPr>
          <w:rFonts w:ascii="Arial" w:hAnsi="Arial" w:cs="Arial"/>
        </w:rPr>
        <w:t xml:space="preserve"> </w:t>
      </w:r>
      <w:r w:rsidRPr="004212DD">
        <w:rPr>
          <w:rFonts w:ascii="Arial" w:hAnsi="Arial" w:cs="Arial"/>
        </w:rPr>
        <w:t>l</w:t>
      </w:r>
      <w:r w:rsidR="0028490F" w:rsidRPr="004212DD">
        <w:rPr>
          <w:rFonts w:ascii="Arial" w:hAnsi="Arial" w:cs="Arial"/>
        </w:rPr>
        <w:t>a</w:t>
      </w:r>
      <w:r w:rsidRPr="004212DD">
        <w:rPr>
          <w:rFonts w:ascii="Arial" w:hAnsi="Arial" w:cs="Arial"/>
        </w:rPr>
        <w:t xml:space="preserve"> contratista las correcciones que requiera, y la contratista quedará obligado a su ejecución sin costo alguno para la </w:t>
      </w:r>
      <w:r w:rsidR="00604E10" w:rsidRPr="004212DD">
        <w:rPr>
          <w:rFonts w:ascii="Arial" w:hAnsi="Arial" w:cs="Arial"/>
        </w:rPr>
        <w:t xml:space="preserve">Suprema Corte </w:t>
      </w:r>
      <w:r w:rsidRPr="004212DD">
        <w:rPr>
          <w:rFonts w:ascii="Arial" w:hAnsi="Arial" w:cs="Arial"/>
        </w:rPr>
        <w:t xml:space="preserve">de </w:t>
      </w:r>
      <w:r w:rsidR="00604E10" w:rsidRPr="004212DD">
        <w:rPr>
          <w:rFonts w:ascii="Arial" w:hAnsi="Arial" w:cs="Arial"/>
        </w:rPr>
        <w:t xml:space="preserve">Justica </w:t>
      </w:r>
      <w:r w:rsidRPr="004212DD">
        <w:rPr>
          <w:rFonts w:ascii="Arial" w:hAnsi="Arial" w:cs="Arial"/>
        </w:rPr>
        <w:t xml:space="preserve">de la </w:t>
      </w:r>
      <w:r w:rsidR="00894D7C" w:rsidRPr="004212DD">
        <w:rPr>
          <w:rFonts w:ascii="Arial" w:hAnsi="Arial" w:cs="Arial"/>
        </w:rPr>
        <w:t>Nación</w:t>
      </w:r>
      <w:r w:rsidRPr="004212DD">
        <w:rPr>
          <w:rFonts w:ascii="Arial" w:hAnsi="Arial" w:cs="Arial"/>
        </w:rPr>
        <w:t>.</w:t>
      </w:r>
    </w:p>
    <w:p w14:paraId="72302DD5" w14:textId="77777777" w:rsidR="0053674F" w:rsidRPr="004212DD" w:rsidRDefault="0053674F" w:rsidP="00ED6F4B">
      <w:pPr>
        <w:pStyle w:val="Prrafodelista"/>
        <w:tabs>
          <w:tab w:val="left" w:pos="142"/>
        </w:tabs>
        <w:ind w:right="142"/>
        <w:rPr>
          <w:rFonts w:ascii="Arial" w:hAnsi="Arial" w:cs="Arial"/>
        </w:rPr>
      </w:pPr>
    </w:p>
    <w:p w14:paraId="54FF15A3" w14:textId="585F4732" w:rsidR="00D25591" w:rsidRPr="004212DD" w:rsidRDefault="0053674F" w:rsidP="00DB53E2">
      <w:pPr>
        <w:pStyle w:val="Prrafodelista"/>
        <w:numPr>
          <w:ilvl w:val="0"/>
          <w:numId w:val="3"/>
        </w:numPr>
        <w:tabs>
          <w:tab w:val="left" w:pos="142"/>
        </w:tabs>
        <w:ind w:right="142"/>
        <w:jc w:val="both"/>
        <w:rPr>
          <w:rFonts w:ascii="Arial" w:hAnsi="Arial" w:cs="Arial"/>
        </w:rPr>
      </w:pPr>
      <w:r w:rsidRPr="004212DD">
        <w:rPr>
          <w:rFonts w:ascii="Arial" w:hAnsi="Arial" w:cs="Arial"/>
        </w:rPr>
        <w:t>Las jornadas de trabajo se realizarán en un horario de las 9:00 a las 1</w:t>
      </w:r>
      <w:r w:rsidR="001B0B08" w:rsidRPr="004212DD">
        <w:rPr>
          <w:rFonts w:ascii="Arial" w:hAnsi="Arial" w:cs="Arial"/>
        </w:rPr>
        <w:t>8</w:t>
      </w:r>
      <w:r w:rsidRPr="004212DD">
        <w:rPr>
          <w:rFonts w:ascii="Arial" w:hAnsi="Arial" w:cs="Arial"/>
        </w:rPr>
        <w:t>:</w:t>
      </w:r>
      <w:r w:rsidR="001B0B08" w:rsidRPr="004212DD">
        <w:rPr>
          <w:rFonts w:ascii="Arial" w:hAnsi="Arial" w:cs="Arial"/>
        </w:rPr>
        <w:t>0</w:t>
      </w:r>
      <w:r w:rsidRPr="004212DD">
        <w:rPr>
          <w:rFonts w:ascii="Arial" w:hAnsi="Arial" w:cs="Arial"/>
        </w:rPr>
        <w:t xml:space="preserve">0 </w:t>
      </w:r>
      <w:r w:rsidR="001B0B08" w:rsidRPr="004212DD">
        <w:rPr>
          <w:rFonts w:ascii="Arial" w:hAnsi="Arial" w:cs="Arial"/>
        </w:rPr>
        <w:t>h</w:t>
      </w:r>
      <w:r w:rsidR="00C508AE" w:rsidRPr="004212DD">
        <w:rPr>
          <w:rFonts w:ascii="Arial" w:hAnsi="Arial" w:cs="Arial"/>
        </w:rPr>
        <w:t>oras</w:t>
      </w:r>
      <w:r w:rsidRPr="004212DD">
        <w:rPr>
          <w:rFonts w:ascii="Arial" w:hAnsi="Arial" w:cs="Arial"/>
        </w:rPr>
        <w:t xml:space="preserve">, </w:t>
      </w:r>
      <w:r w:rsidR="00F0437F">
        <w:rPr>
          <w:rFonts w:ascii="Arial" w:hAnsi="Arial" w:cs="Arial"/>
        </w:rPr>
        <w:t>de lunes a viernes</w:t>
      </w:r>
      <w:r w:rsidR="00A12276">
        <w:rPr>
          <w:rFonts w:ascii="Arial" w:hAnsi="Arial" w:cs="Arial"/>
        </w:rPr>
        <w:t>; sábados</w:t>
      </w:r>
      <w:r w:rsidR="000B64FE">
        <w:rPr>
          <w:rFonts w:ascii="Arial" w:hAnsi="Arial" w:cs="Arial"/>
        </w:rPr>
        <w:t>,</w:t>
      </w:r>
      <w:r w:rsidR="00A12276">
        <w:rPr>
          <w:rFonts w:ascii="Arial" w:hAnsi="Arial" w:cs="Arial"/>
        </w:rPr>
        <w:t xml:space="preserve"> domingos</w:t>
      </w:r>
      <w:r w:rsidR="000B64FE">
        <w:rPr>
          <w:rFonts w:ascii="Arial" w:hAnsi="Arial" w:cs="Arial"/>
        </w:rPr>
        <w:t xml:space="preserve"> y días festivos previa coordinación con </w:t>
      </w:r>
      <w:r w:rsidRPr="004212DD">
        <w:rPr>
          <w:rFonts w:ascii="Arial" w:hAnsi="Arial" w:cs="Arial"/>
        </w:rPr>
        <w:t xml:space="preserve">la supervisión interna de la </w:t>
      </w:r>
      <w:r w:rsidR="009E0A5D" w:rsidRPr="004212DD">
        <w:rPr>
          <w:rFonts w:ascii="Arial" w:hAnsi="Arial" w:cs="Arial"/>
        </w:rPr>
        <w:t>S</w:t>
      </w:r>
      <w:r w:rsidR="0035566A" w:rsidRPr="004212DD">
        <w:rPr>
          <w:rFonts w:ascii="Arial" w:hAnsi="Arial" w:cs="Arial"/>
        </w:rPr>
        <w:t xml:space="preserve">uprema </w:t>
      </w:r>
      <w:r w:rsidR="009E0A5D" w:rsidRPr="004212DD">
        <w:rPr>
          <w:rFonts w:ascii="Arial" w:hAnsi="Arial" w:cs="Arial"/>
        </w:rPr>
        <w:t>C</w:t>
      </w:r>
      <w:r w:rsidR="0035566A" w:rsidRPr="004212DD">
        <w:rPr>
          <w:rFonts w:ascii="Arial" w:hAnsi="Arial" w:cs="Arial"/>
        </w:rPr>
        <w:t xml:space="preserve">orte de </w:t>
      </w:r>
      <w:r w:rsidR="009E0A5D" w:rsidRPr="004212DD">
        <w:rPr>
          <w:rFonts w:ascii="Arial" w:hAnsi="Arial" w:cs="Arial"/>
        </w:rPr>
        <w:t>J</w:t>
      </w:r>
      <w:r w:rsidR="0035566A" w:rsidRPr="004212DD">
        <w:rPr>
          <w:rFonts w:ascii="Arial" w:hAnsi="Arial" w:cs="Arial"/>
        </w:rPr>
        <w:t xml:space="preserve">usticia de la </w:t>
      </w:r>
      <w:r w:rsidR="009E0A5D" w:rsidRPr="004212DD">
        <w:rPr>
          <w:rFonts w:ascii="Arial" w:hAnsi="Arial" w:cs="Arial"/>
        </w:rPr>
        <w:t>N</w:t>
      </w:r>
      <w:r w:rsidR="0035566A" w:rsidRPr="004212DD">
        <w:rPr>
          <w:rFonts w:ascii="Arial" w:hAnsi="Arial" w:cs="Arial"/>
        </w:rPr>
        <w:t>ación</w:t>
      </w:r>
      <w:r w:rsidR="009E0A5D" w:rsidRPr="004212DD">
        <w:rPr>
          <w:rFonts w:ascii="Arial" w:hAnsi="Arial" w:cs="Arial"/>
        </w:rPr>
        <w:t>.</w:t>
      </w:r>
    </w:p>
    <w:p w14:paraId="46B3DF6D" w14:textId="77777777" w:rsidR="00D25591" w:rsidRPr="004212DD" w:rsidRDefault="00D25591" w:rsidP="00ED6F4B">
      <w:pPr>
        <w:pStyle w:val="Prrafodelista"/>
        <w:tabs>
          <w:tab w:val="left" w:pos="142"/>
        </w:tabs>
        <w:ind w:right="142"/>
        <w:rPr>
          <w:rFonts w:ascii="Arial" w:hAnsi="Arial" w:cs="Arial"/>
        </w:rPr>
      </w:pPr>
    </w:p>
    <w:p w14:paraId="7BFE884B" w14:textId="50C5B3DA" w:rsidR="00D25591" w:rsidRPr="004212DD" w:rsidRDefault="0053674F" w:rsidP="00ED6F4B">
      <w:pPr>
        <w:pStyle w:val="Prrafodelista"/>
        <w:numPr>
          <w:ilvl w:val="0"/>
          <w:numId w:val="3"/>
        </w:numPr>
        <w:tabs>
          <w:tab w:val="left" w:pos="142"/>
        </w:tabs>
        <w:ind w:right="142"/>
        <w:rPr>
          <w:rFonts w:ascii="Arial" w:hAnsi="Arial" w:cs="Arial"/>
        </w:rPr>
      </w:pPr>
      <w:r w:rsidRPr="004212DD">
        <w:rPr>
          <w:rFonts w:ascii="Arial" w:hAnsi="Arial" w:cs="Arial"/>
        </w:rPr>
        <w:t xml:space="preserve">Cabe señalar, que </w:t>
      </w:r>
      <w:r w:rsidR="002E58E3" w:rsidRPr="004212DD">
        <w:rPr>
          <w:rFonts w:ascii="Arial" w:hAnsi="Arial" w:cs="Arial"/>
        </w:rPr>
        <w:t>el edificio de oficinas</w:t>
      </w:r>
      <w:r w:rsidR="002B0271" w:rsidRPr="004212DD">
        <w:rPr>
          <w:rFonts w:ascii="Arial" w:hAnsi="Arial" w:cs="Arial"/>
        </w:rPr>
        <w:t xml:space="preserve"> </w:t>
      </w:r>
      <w:r w:rsidR="004E5390" w:rsidRPr="004212DD">
        <w:rPr>
          <w:rFonts w:ascii="Arial" w:hAnsi="Arial" w:cs="Arial"/>
        </w:rPr>
        <w:t>est</w:t>
      </w:r>
      <w:r w:rsidR="002B0271" w:rsidRPr="004212DD">
        <w:rPr>
          <w:rFonts w:ascii="Arial" w:hAnsi="Arial" w:cs="Arial"/>
        </w:rPr>
        <w:t>ará</w:t>
      </w:r>
      <w:r w:rsidRPr="004212DD">
        <w:rPr>
          <w:rFonts w:ascii="Arial" w:hAnsi="Arial" w:cs="Arial"/>
        </w:rPr>
        <w:t xml:space="preserve"> en operación.</w:t>
      </w:r>
    </w:p>
    <w:p w14:paraId="6EBF9928" w14:textId="77777777" w:rsidR="00D25591" w:rsidRPr="004212DD" w:rsidRDefault="00D25591" w:rsidP="00ED6F4B">
      <w:pPr>
        <w:pStyle w:val="Prrafodelista"/>
        <w:tabs>
          <w:tab w:val="left" w:pos="142"/>
        </w:tabs>
        <w:ind w:right="142"/>
        <w:rPr>
          <w:rFonts w:ascii="Arial" w:hAnsi="Arial" w:cs="Arial"/>
        </w:rPr>
      </w:pPr>
    </w:p>
    <w:p w14:paraId="27775CE4" w14:textId="62C6014E" w:rsidR="00813BDB" w:rsidRPr="004212DD" w:rsidRDefault="00ED6F4B" w:rsidP="00ED6F4B">
      <w:pPr>
        <w:pStyle w:val="Prrafodelista"/>
        <w:numPr>
          <w:ilvl w:val="0"/>
          <w:numId w:val="3"/>
        </w:numPr>
        <w:tabs>
          <w:tab w:val="left" w:pos="142"/>
        </w:tabs>
        <w:ind w:right="142"/>
        <w:rPr>
          <w:rFonts w:ascii="Arial" w:hAnsi="Arial" w:cs="Arial"/>
        </w:rPr>
      </w:pPr>
      <w:r w:rsidRPr="004212DD">
        <w:rPr>
          <w:rFonts w:ascii="Arial" w:hAnsi="Arial" w:cs="Arial"/>
        </w:rPr>
        <w:t>La</w:t>
      </w:r>
      <w:r w:rsidR="0053674F" w:rsidRPr="004212DD">
        <w:rPr>
          <w:rFonts w:ascii="Arial" w:hAnsi="Arial" w:cs="Arial"/>
        </w:rPr>
        <w:t xml:space="preserve"> contratista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 la </w:t>
      </w:r>
      <w:r w:rsidR="0035566A" w:rsidRPr="004212DD">
        <w:rPr>
          <w:rFonts w:ascii="Arial" w:hAnsi="Arial" w:cs="Arial"/>
        </w:rPr>
        <w:t>S</w:t>
      </w:r>
      <w:r w:rsidR="0053674F" w:rsidRPr="004212DD">
        <w:rPr>
          <w:rFonts w:ascii="Arial" w:hAnsi="Arial" w:cs="Arial"/>
        </w:rPr>
        <w:t xml:space="preserve">uprema </w:t>
      </w:r>
      <w:r w:rsidR="0035566A" w:rsidRPr="004212DD">
        <w:rPr>
          <w:rFonts w:ascii="Arial" w:hAnsi="Arial" w:cs="Arial"/>
        </w:rPr>
        <w:t>C</w:t>
      </w:r>
      <w:r w:rsidR="0053674F" w:rsidRPr="004212DD">
        <w:rPr>
          <w:rFonts w:ascii="Arial" w:hAnsi="Arial" w:cs="Arial"/>
        </w:rPr>
        <w:t>orte de</w:t>
      </w:r>
      <w:r w:rsidR="0035566A" w:rsidRPr="004212DD">
        <w:rPr>
          <w:rFonts w:ascii="Arial" w:hAnsi="Arial" w:cs="Arial"/>
        </w:rPr>
        <w:t xml:space="preserve"> J</w:t>
      </w:r>
      <w:r w:rsidR="0053674F" w:rsidRPr="004212DD">
        <w:rPr>
          <w:rFonts w:ascii="Arial" w:hAnsi="Arial" w:cs="Arial"/>
        </w:rPr>
        <w:t>usticia</w:t>
      </w:r>
      <w:r w:rsidR="0035566A" w:rsidRPr="004212DD">
        <w:rPr>
          <w:rFonts w:ascii="Arial" w:hAnsi="Arial" w:cs="Arial"/>
        </w:rPr>
        <w:t xml:space="preserve"> de la Nación</w:t>
      </w:r>
      <w:r w:rsidR="0053674F" w:rsidRPr="004212DD">
        <w:rPr>
          <w:rFonts w:ascii="Arial" w:hAnsi="Arial" w:cs="Arial"/>
        </w:rPr>
        <w:t>, para ello se deberán tomar todas las medidas necesarias para la ejecución de los mismos, en caso contrario y a juicio de la supervisión interna esta podrá</w:t>
      </w:r>
      <w:r w:rsidR="00813BDB" w:rsidRPr="004212DD">
        <w:rPr>
          <w:rFonts w:ascii="Arial" w:hAnsi="Arial" w:cs="Arial"/>
        </w:rPr>
        <w:t xml:space="preserve"> </w:t>
      </w:r>
      <w:r w:rsidR="0053674F" w:rsidRPr="004212DD">
        <w:rPr>
          <w:rFonts w:ascii="Arial" w:hAnsi="Arial" w:cs="Arial"/>
        </w:rPr>
        <w:t>suspenderlos en caso necesario.</w:t>
      </w:r>
    </w:p>
    <w:p w14:paraId="653DDDFD" w14:textId="77777777" w:rsidR="00813BDB" w:rsidRPr="004212DD" w:rsidRDefault="00813BDB" w:rsidP="00ED6F4B">
      <w:pPr>
        <w:pStyle w:val="Prrafodelista"/>
        <w:tabs>
          <w:tab w:val="left" w:pos="142"/>
        </w:tabs>
        <w:ind w:right="142"/>
        <w:rPr>
          <w:rFonts w:ascii="Arial" w:hAnsi="Arial" w:cs="Arial"/>
        </w:rPr>
      </w:pPr>
    </w:p>
    <w:p w14:paraId="0DFBD36E" w14:textId="26A9A8C8" w:rsidR="00813BDB" w:rsidRPr="004212DD" w:rsidRDefault="0053674F" w:rsidP="00ED6F4B">
      <w:pPr>
        <w:pStyle w:val="Prrafodelista"/>
        <w:numPr>
          <w:ilvl w:val="0"/>
          <w:numId w:val="3"/>
        </w:numPr>
        <w:tabs>
          <w:tab w:val="left" w:pos="142"/>
        </w:tabs>
        <w:ind w:right="142"/>
        <w:rPr>
          <w:rFonts w:ascii="Arial" w:hAnsi="Arial" w:cs="Arial"/>
        </w:rPr>
      </w:pPr>
      <w:r w:rsidRPr="004212DD">
        <w:rPr>
          <w:rFonts w:ascii="Arial" w:hAnsi="Arial" w:cs="Arial"/>
        </w:rPr>
        <w:t xml:space="preserve">Queda estrictamente prohibido la contratación de personal menor a 18 años, por lo que la supervisión interna podrá solicitar la identificación de cualquier persona, para que acredite la mayoría de edad, de lo contrario deberá de abandonar </w:t>
      </w:r>
      <w:r w:rsidR="002B0271" w:rsidRPr="004212DD">
        <w:rPr>
          <w:rFonts w:ascii="Arial" w:hAnsi="Arial" w:cs="Arial"/>
        </w:rPr>
        <w:t>el sitio de los trabajos</w:t>
      </w:r>
      <w:r w:rsidR="00DC438D" w:rsidRPr="004212DD">
        <w:rPr>
          <w:rFonts w:ascii="Arial" w:hAnsi="Arial" w:cs="Arial"/>
        </w:rPr>
        <w:t xml:space="preserve"> </w:t>
      </w:r>
      <w:r w:rsidRPr="004212DD">
        <w:rPr>
          <w:rFonts w:ascii="Arial" w:hAnsi="Arial" w:cs="Arial"/>
        </w:rPr>
        <w:t>de forma inmediata.</w:t>
      </w:r>
    </w:p>
    <w:p w14:paraId="10EADEC2" w14:textId="77777777" w:rsidR="00813BDB" w:rsidRPr="004212DD" w:rsidRDefault="00813BDB" w:rsidP="00ED6F4B">
      <w:pPr>
        <w:pStyle w:val="Prrafodelista"/>
        <w:tabs>
          <w:tab w:val="left" w:pos="142"/>
        </w:tabs>
        <w:ind w:right="142"/>
        <w:rPr>
          <w:rFonts w:ascii="Arial" w:hAnsi="Arial" w:cs="Arial"/>
        </w:rPr>
      </w:pPr>
    </w:p>
    <w:p w14:paraId="6C56A2F1" w14:textId="749E3DD1" w:rsidR="004765E2" w:rsidRPr="004212DD" w:rsidRDefault="0053674F" w:rsidP="00ED6F4B">
      <w:pPr>
        <w:pStyle w:val="Prrafodelista"/>
        <w:numPr>
          <w:ilvl w:val="0"/>
          <w:numId w:val="3"/>
        </w:numPr>
        <w:tabs>
          <w:tab w:val="left" w:pos="142"/>
        </w:tabs>
        <w:ind w:right="142"/>
        <w:rPr>
          <w:rFonts w:ascii="Arial" w:hAnsi="Arial" w:cs="Arial"/>
        </w:rPr>
      </w:pPr>
      <w:r w:rsidRPr="004212DD">
        <w:rPr>
          <w:rFonts w:ascii="Arial" w:hAnsi="Arial" w:cs="Arial"/>
        </w:rPr>
        <w:t xml:space="preserve">Para el trámite de pago, la contratista deberá de entregar números generadores a la supervisión </w:t>
      </w:r>
      <w:r w:rsidR="0035566A" w:rsidRPr="004212DD">
        <w:rPr>
          <w:rFonts w:ascii="Arial" w:hAnsi="Arial" w:cs="Arial"/>
        </w:rPr>
        <w:t xml:space="preserve">interna </w:t>
      </w:r>
      <w:r w:rsidRPr="004212DD">
        <w:rPr>
          <w:rFonts w:ascii="Arial" w:hAnsi="Arial" w:cs="Arial"/>
        </w:rPr>
        <w:t xml:space="preserve">para que esta los revise y haga las correcciones pertinentes, los generadores deberán de ir perfectamente bien representados tanto numéricamente como gráficamente (croquis, ejes, fotografías) a efecto de respaldar las cantidades solicitadas en </w:t>
      </w:r>
      <w:r w:rsidR="0035566A" w:rsidRPr="004212DD">
        <w:rPr>
          <w:rFonts w:ascii="Arial" w:hAnsi="Arial" w:cs="Arial"/>
        </w:rPr>
        <w:t>el</w:t>
      </w:r>
      <w:r w:rsidRPr="004212DD">
        <w:rPr>
          <w:rFonts w:ascii="Arial" w:hAnsi="Arial" w:cs="Arial"/>
        </w:rPr>
        <w:t xml:space="preserve"> catálogo de conceptos; por lo que la </w:t>
      </w:r>
      <w:r w:rsidR="0035566A" w:rsidRPr="004212DD">
        <w:rPr>
          <w:rFonts w:ascii="Arial" w:hAnsi="Arial" w:cs="Arial"/>
        </w:rPr>
        <w:t>Suprema Corte de Justicia de la Nación</w:t>
      </w:r>
      <w:r w:rsidR="00E44291" w:rsidRPr="004212DD">
        <w:rPr>
          <w:rFonts w:ascii="Arial" w:hAnsi="Arial" w:cs="Arial"/>
        </w:rPr>
        <w:t xml:space="preserve"> </w:t>
      </w:r>
      <w:r w:rsidRPr="004212DD">
        <w:rPr>
          <w:rFonts w:ascii="Arial" w:hAnsi="Arial" w:cs="Arial"/>
        </w:rPr>
        <w:t>solo pagará lo que sea indicado en los generadores resultantes, los cuales serán revisados y autorizados por la supervisión interna</w:t>
      </w:r>
      <w:r w:rsidR="002B0271" w:rsidRPr="004212DD">
        <w:rPr>
          <w:rFonts w:ascii="Arial" w:hAnsi="Arial" w:cs="Arial"/>
        </w:rPr>
        <w:t>.</w:t>
      </w:r>
    </w:p>
    <w:p w14:paraId="5625482B" w14:textId="77777777" w:rsidR="00ED6F4B" w:rsidRPr="004212DD" w:rsidRDefault="00ED6F4B" w:rsidP="00ED6F4B">
      <w:pPr>
        <w:pStyle w:val="Prrafodelista"/>
        <w:rPr>
          <w:rFonts w:ascii="Arial" w:hAnsi="Arial" w:cs="Arial"/>
        </w:rPr>
      </w:pPr>
    </w:p>
    <w:p w14:paraId="2B68FC99" w14:textId="77777777" w:rsidR="00E44291" w:rsidRPr="004212DD" w:rsidRDefault="0053674F" w:rsidP="00ED6F4B">
      <w:pPr>
        <w:pStyle w:val="Prrafodelista"/>
        <w:numPr>
          <w:ilvl w:val="0"/>
          <w:numId w:val="3"/>
        </w:numPr>
        <w:tabs>
          <w:tab w:val="left" w:pos="142"/>
        </w:tabs>
        <w:ind w:right="142"/>
        <w:rPr>
          <w:rFonts w:ascii="Arial" w:hAnsi="Arial" w:cs="Arial"/>
        </w:rPr>
      </w:pPr>
      <w:r w:rsidRPr="004212DD">
        <w:rPr>
          <w:rFonts w:ascii="Arial" w:hAnsi="Arial" w:cs="Arial"/>
        </w:rPr>
        <w:t>La contratista deberá entregar fotografías de los trabajos realizados anexos a la estimación para su firma y no se aceptará ésta si no se justifican los trabajos ejecutados con dichas fotografías.</w:t>
      </w:r>
    </w:p>
    <w:p w14:paraId="5F65A755" w14:textId="77777777" w:rsidR="00E44291" w:rsidRPr="004212DD" w:rsidRDefault="00E44291" w:rsidP="00ED6F4B">
      <w:pPr>
        <w:pStyle w:val="Prrafodelista"/>
        <w:tabs>
          <w:tab w:val="left" w:pos="142"/>
        </w:tabs>
        <w:ind w:right="142"/>
        <w:rPr>
          <w:rFonts w:ascii="Arial" w:hAnsi="Arial" w:cs="Arial"/>
        </w:rPr>
      </w:pPr>
    </w:p>
    <w:p w14:paraId="262004A1" w14:textId="420A4A40" w:rsidR="004765E2" w:rsidRPr="004212DD" w:rsidRDefault="0053674F" w:rsidP="00ED6F4B">
      <w:pPr>
        <w:pStyle w:val="Prrafodelista"/>
        <w:numPr>
          <w:ilvl w:val="0"/>
          <w:numId w:val="3"/>
        </w:numPr>
        <w:tabs>
          <w:tab w:val="left" w:pos="142"/>
        </w:tabs>
        <w:ind w:right="142"/>
        <w:rPr>
          <w:rFonts w:ascii="Arial" w:hAnsi="Arial" w:cs="Arial"/>
        </w:rPr>
      </w:pPr>
      <w:r w:rsidRPr="004212DD">
        <w:rPr>
          <w:rFonts w:ascii="Arial" w:hAnsi="Arial" w:cs="Arial"/>
        </w:rPr>
        <w:lastRenderedPageBreak/>
        <w:t>Se permitirá el uso de cámara fotográfica y video exclusivamente del área donde se realizarán los trabajos para los fines específicos relacionados con la obra pública y queda estrictamente bajo la responsabilidad de quien la toma.</w:t>
      </w:r>
    </w:p>
    <w:p w14:paraId="5ED37597" w14:textId="77777777" w:rsidR="00813BDB" w:rsidRPr="004212DD" w:rsidRDefault="00813BDB" w:rsidP="00ED6F4B">
      <w:pPr>
        <w:pStyle w:val="Prrafodelista"/>
        <w:tabs>
          <w:tab w:val="left" w:pos="142"/>
        </w:tabs>
        <w:ind w:right="142"/>
        <w:rPr>
          <w:rFonts w:ascii="Arial" w:hAnsi="Arial" w:cs="Arial"/>
        </w:rPr>
      </w:pPr>
    </w:p>
    <w:p w14:paraId="7F4EA5A1" w14:textId="42207F4F" w:rsidR="004765E2" w:rsidRPr="004212DD" w:rsidRDefault="0053674F" w:rsidP="00ED6F4B">
      <w:pPr>
        <w:pStyle w:val="Prrafodelista"/>
        <w:numPr>
          <w:ilvl w:val="0"/>
          <w:numId w:val="3"/>
        </w:numPr>
        <w:tabs>
          <w:tab w:val="left" w:pos="142"/>
        </w:tabs>
        <w:ind w:right="142"/>
        <w:rPr>
          <w:rFonts w:ascii="Arial" w:hAnsi="Arial" w:cs="Arial"/>
        </w:rPr>
      </w:pPr>
      <w:r w:rsidRPr="004212DD">
        <w:rPr>
          <w:rFonts w:ascii="Arial" w:hAnsi="Arial" w:cs="Arial"/>
        </w:rPr>
        <w:t xml:space="preserve">La contratista deberá contemplar en su presupuesto la realización </w:t>
      </w:r>
      <w:r w:rsidR="00F730D9" w:rsidRPr="004212DD">
        <w:rPr>
          <w:rFonts w:ascii="Arial" w:hAnsi="Arial" w:cs="Arial"/>
        </w:rPr>
        <w:t>y entrega</w:t>
      </w:r>
      <w:r w:rsidRPr="004212DD">
        <w:rPr>
          <w:rFonts w:ascii="Arial" w:hAnsi="Arial" w:cs="Arial"/>
        </w:rPr>
        <w:t xml:space="preserve"> de los planos as-built al término de los trabajos se entregarán en formato digital (dwg.) </w:t>
      </w:r>
      <w:r w:rsidR="00F730D9" w:rsidRPr="004212DD">
        <w:rPr>
          <w:rFonts w:ascii="Arial" w:hAnsi="Arial" w:cs="Arial"/>
        </w:rPr>
        <w:t>e</w:t>
      </w:r>
      <w:r w:rsidRPr="004212DD">
        <w:rPr>
          <w:rFonts w:ascii="Arial" w:hAnsi="Arial" w:cs="Arial"/>
        </w:rPr>
        <w:t xml:space="preserve"> impresos.</w:t>
      </w:r>
      <w:r w:rsidRPr="004212DD">
        <w:rPr>
          <w:rFonts w:ascii="Arial" w:hAnsi="Arial" w:cs="Arial"/>
        </w:rPr>
        <w:tab/>
      </w:r>
      <w:r w:rsidRPr="004212DD">
        <w:rPr>
          <w:rFonts w:ascii="Arial" w:hAnsi="Arial" w:cs="Arial"/>
        </w:rPr>
        <w:tab/>
      </w:r>
    </w:p>
    <w:p w14:paraId="5AFB2796" w14:textId="77777777" w:rsidR="00813BDB" w:rsidRPr="004212DD" w:rsidRDefault="00813BDB" w:rsidP="00ED6F4B">
      <w:pPr>
        <w:pStyle w:val="Prrafodelista"/>
        <w:tabs>
          <w:tab w:val="left" w:pos="142"/>
        </w:tabs>
        <w:ind w:right="142"/>
        <w:rPr>
          <w:rFonts w:ascii="Arial" w:hAnsi="Arial" w:cs="Arial"/>
        </w:rPr>
      </w:pPr>
    </w:p>
    <w:p w14:paraId="40D0177D" w14:textId="3CE9EE3A" w:rsidR="004765E2" w:rsidRPr="004212DD" w:rsidRDefault="00237BC2" w:rsidP="00ED6F4B">
      <w:pPr>
        <w:pStyle w:val="Prrafodelista"/>
        <w:numPr>
          <w:ilvl w:val="0"/>
          <w:numId w:val="3"/>
        </w:numPr>
        <w:tabs>
          <w:tab w:val="left" w:pos="142"/>
        </w:tabs>
        <w:ind w:right="142"/>
        <w:rPr>
          <w:rFonts w:ascii="Arial" w:hAnsi="Arial" w:cs="Arial"/>
        </w:rPr>
      </w:pPr>
      <w:r w:rsidRPr="004212DD">
        <w:rPr>
          <w:rFonts w:ascii="Arial" w:hAnsi="Arial" w:cs="Arial"/>
        </w:rPr>
        <w:t xml:space="preserve">Se </w:t>
      </w:r>
      <w:r w:rsidR="0053674F" w:rsidRPr="004212DD">
        <w:rPr>
          <w:rFonts w:ascii="Arial" w:hAnsi="Arial" w:cs="Arial"/>
        </w:rPr>
        <w:t xml:space="preserve">puntualiza que la </w:t>
      </w:r>
      <w:r w:rsidRPr="004212DD">
        <w:rPr>
          <w:rFonts w:ascii="Arial" w:hAnsi="Arial" w:cs="Arial"/>
        </w:rPr>
        <w:t xml:space="preserve">Suprema Corte </w:t>
      </w:r>
      <w:r w:rsidR="0053674F" w:rsidRPr="004212DD">
        <w:rPr>
          <w:rFonts w:ascii="Arial" w:hAnsi="Arial" w:cs="Arial"/>
        </w:rPr>
        <w:t xml:space="preserve">de </w:t>
      </w:r>
      <w:r w:rsidRPr="004212DD">
        <w:rPr>
          <w:rFonts w:ascii="Arial" w:hAnsi="Arial" w:cs="Arial"/>
        </w:rPr>
        <w:t xml:space="preserve">Justicia </w:t>
      </w:r>
      <w:r w:rsidR="0053674F" w:rsidRPr="004212DD">
        <w:rPr>
          <w:rFonts w:ascii="Arial" w:hAnsi="Arial" w:cs="Arial"/>
        </w:rPr>
        <w:t xml:space="preserve">de la </w:t>
      </w:r>
      <w:r w:rsidRPr="004212DD">
        <w:rPr>
          <w:rFonts w:ascii="Arial" w:hAnsi="Arial" w:cs="Arial"/>
        </w:rPr>
        <w:t>Nación</w:t>
      </w:r>
      <w:r w:rsidR="0053674F" w:rsidRPr="004212DD">
        <w:rPr>
          <w:rFonts w:ascii="Arial" w:hAnsi="Arial" w:cs="Arial"/>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sectPr w:rsidR="004765E2" w:rsidRPr="004212DD" w:rsidSect="00E466BF">
      <w:headerReference w:type="default" r:id="rId11"/>
      <w:footerReference w:type="default" r:id="rId12"/>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292D4" w14:textId="77777777" w:rsidR="00466ABB" w:rsidRDefault="00466ABB" w:rsidP="001D6068">
      <w:pPr>
        <w:spacing w:after="0" w:line="240" w:lineRule="auto"/>
      </w:pPr>
      <w:r>
        <w:separator/>
      </w:r>
    </w:p>
  </w:endnote>
  <w:endnote w:type="continuationSeparator" w:id="0">
    <w:p w14:paraId="2024DDFC" w14:textId="77777777" w:rsidR="00466ABB" w:rsidRDefault="00466ABB"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0BDA8" w14:textId="77777777" w:rsidR="00466ABB" w:rsidRDefault="00466ABB" w:rsidP="001D6068">
      <w:pPr>
        <w:spacing w:after="0" w:line="240" w:lineRule="auto"/>
      </w:pPr>
      <w:r>
        <w:separator/>
      </w:r>
    </w:p>
  </w:footnote>
  <w:footnote w:type="continuationSeparator" w:id="0">
    <w:p w14:paraId="500946F2" w14:textId="77777777" w:rsidR="00466ABB" w:rsidRDefault="00466ABB"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5A06" w14:textId="629BDBED" w:rsidR="009300CA" w:rsidRDefault="00873914"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36E652FB">
              <wp:simplePos x="0" y="0"/>
              <wp:positionH relativeFrom="column">
                <wp:posOffset>55245</wp:posOffset>
              </wp:positionH>
              <wp:positionV relativeFrom="paragraph">
                <wp:posOffset>60325</wp:posOffset>
              </wp:positionV>
              <wp:extent cx="647700" cy="622300"/>
              <wp:effectExtent l="0" t="0" r="0" b="63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FD3DB6" id="Grupo 7" o:spid="_x0000_s1026" style="position:absolute;margin-left:4.35pt;margin-top:4.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02CEB3EB" w14:textId="2D723A08" w:rsidR="009300CA" w:rsidRDefault="00557A2D" w:rsidP="00F76733">
    <w:pPr>
      <w:pStyle w:val="Encabezado"/>
      <w:shd w:val="clear" w:color="auto" w:fill="24135F"/>
      <w:jc w:val="both"/>
      <w:rPr>
        <w:rFonts w:ascii="Arial" w:hAnsi="Arial" w:cs="Arial"/>
        <w:b/>
        <w:bCs/>
        <w:sz w:val="20"/>
        <w:szCs w:val="20"/>
      </w:rPr>
    </w:pPr>
    <w:r w:rsidRPr="00873914">
      <w:rPr>
        <w:rFonts w:ascii="Arial" w:hAnsi="Arial" w:cs="Arial"/>
        <w:b/>
        <w:bCs/>
        <w:sz w:val="20"/>
        <w:szCs w:val="20"/>
      </w:rPr>
      <w:t xml:space="preserve">                                </w:t>
    </w:r>
    <w:r w:rsidR="00873914">
      <w:rPr>
        <w:rFonts w:ascii="Arial" w:hAnsi="Arial" w:cs="Arial"/>
        <w:b/>
        <w:bCs/>
        <w:sz w:val="20"/>
        <w:szCs w:val="20"/>
      </w:rPr>
      <w:t xml:space="preserve"> </w:t>
    </w:r>
  </w:p>
  <w:p w14:paraId="1D6ACFC7" w14:textId="06AEF88F" w:rsidR="00F76733" w:rsidRPr="00873914" w:rsidRDefault="00F76733" w:rsidP="00F76733">
    <w:pPr>
      <w:pStyle w:val="Encabezado"/>
      <w:shd w:val="clear" w:color="auto" w:fill="24135F"/>
      <w:jc w:val="both"/>
      <w:rPr>
        <w:rFonts w:ascii="Arial" w:hAnsi="Arial" w:cs="Arial"/>
        <w:b/>
        <w:bCs/>
        <w:sz w:val="20"/>
        <w:szCs w:val="20"/>
      </w:rPr>
    </w:pPr>
    <w:r>
      <w:rPr>
        <w:rFonts w:ascii="Arial" w:hAnsi="Arial" w:cs="Arial"/>
        <w:b/>
        <w:bCs/>
        <w:sz w:val="20"/>
        <w:szCs w:val="20"/>
      </w:rPr>
      <w:t xml:space="preserve">                                 D</w:t>
    </w:r>
    <w:r w:rsidRPr="00873914">
      <w:rPr>
        <w:rFonts w:ascii="Arial" w:hAnsi="Arial" w:cs="Arial"/>
        <w:b/>
        <w:bCs/>
        <w:sz w:val="20"/>
        <w:szCs w:val="20"/>
      </w:rPr>
      <w:t>irección General de Infraestructura Física</w:t>
    </w:r>
  </w:p>
  <w:p w14:paraId="25B1C608" w14:textId="77777777" w:rsidR="00F76733" w:rsidRDefault="00F76733" w:rsidP="00F76733">
    <w:pPr>
      <w:pStyle w:val="Encabezado"/>
      <w:shd w:val="clear" w:color="auto" w:fill="24135F"/>
      <w:jc w:val="both"/>
      <w:rPr>
        <w:rFonts w:ascii="Arial" w:hAnsi="Arial" w:cs="Arial"/>
        <w:b/>
        <w:bCs/>
        <w:sz w:val="20"/>
        <w:szCs w:val="20"/>
      </w:rPr>
    </w:pPr>
    <w:r w:rsidRPr="00873914">
      <w:rPr>
        <w:rFonts w:ascii="Arial" w:hAnsi="Arial" w:cs="Arial"/>
        <w:b/>
        <w:bCs/>
        <w:sz w:val="20"/>
        <w:szCs w:val="20"/>
      </w:rPr>
      <w:t xml:space="preserve">                                </w:t>
    </w:r>
    <w:r>
      <w:rPr>
        <w:rFonts w:ascii="Arial" w:hAnsi="Arial" w:cs="Arial"/>
        <w:b/>
        <w:bCs/>
        <w:sz w:val="20"/>
        <w:szCs w:val="20"/>
      </w:rPr>
      <w:t xml:space="preserve"> </w:t>
    </w:r>
    <w:r w:rsidRPr="00873914">
      <w:rPr>
        <w:rFonts w:ascii="Arial" w:hAnsi="Arial" w:cs="Arial"/>
        <w:b/>
        <w:bCs/>
        <w:sz w:val="20"/>
        <w:szCs w:val="20"/>
      </w:rPr>
      <w:t>Subdirección General Técnica</w:t>
    </w:r>
  </w:p>
  <w:p w14:paraId="16724733" w14:textId="6D3B6FC5" w:rsidR="00F76733" w:rsidRPr="00873914" w:rsidRDefault="00F76733" w:rsidP="00F76733">
    <w:pPr>
      <w:pStyle w:val="Encabezado"/>
      <w:shd w:val="clear" w:color="auto" w:fill="24135F"/>
      <w:jc w:val="both"/>
      <w:rPr>
        <w:rFonts w:ascii="Arial" w:hAnsi="Arial" w:cs="Arial"/>
        <w:b/>
        <w:bCs/>
        <w:sz w:val="16"/>
        <w:szCs w:val="16"/>
      </w:rPr>
    </w:pPr>
    <w:r>
      <w:rPr>
        <w:rFonts w:ascii="Arial" w:hAnsi="Arial" w:cs="Arial"/>
        <w:b/>
        <w:bCs/>
        <w:sz w:val="20"/>
        <w:szCs w:val="20"/>
      </w:rPr>
      <w:t xml:space="preserve">                                 </w:t>
    </w:r>
    <w:r w:rsidRPr="00873914">
      <w:rPr>
        <w:rFonts w:ascii="Arial" w:hAnsi="Arial" w:cs="Arial"/>
        <w:b/>
        <w:bCs/>
        <w:sz w:val="20"/>
        <w:szCs w:val="20"/>
      </w:rPr>
      <w:t>Dirección de Elaboración y Coordinación de Proyecto</w:t>
    </w:r>
    <w:r>
      <w:rPr>
        <w:rFonts w:ascii="Arial" w:hAnsi="Arial" w:cs="Arial"/>
        <w:b/>
        <w:bCs/>
        <w:sz w:val="20"/>
        <w:szCs w:val="20"/>
      </w:rPr>
      <w:t>s</w:t>
    </w:r>
    <w:r w:rsidRPr="00873914">
      <w:rPr>
        <w:rFonts w:ascii="Arial" w:hAnsi="Arial" w:cs="Arial"/>
        <w:b/>
        <w:bCs/>
        <w:sz w:val="20"/>
        <w:szCs w:val="20"/>
      </w:rPr>
      <w:t xml:space="preserve">   </w:t>
    </w:r>
    <w:r w:rsidR="00A81A4C">
      <w:rPr>
        <w:rFonts w:ascii="Arial" w:hAnsi="Arial" w:cs="Arial"/>
        <w:b/>
        <w:bCs/>
        <w:sz w:val="20"/>
        <w:szCs w:val="20"/>
      </w:rPr>
      <w:tab/>
    </w:r>
    <w:r w:rsidR="00A81A4C">
      <w:rPr>
        <w:rFonts w:ascii="Arial" w:hAnsi="Arial" w:cs="Arial"/>
        <w:b/>
        <w:bCs/>
        <w:sz w:val="20"/>
        <w:szCs w:val="20"/>
      </w:rPr>
      <w:tab/>
    </w:r>
    <w:r w:rsidR="00A81A4C">
      <w:rPr>
        <w:rFonts w:ascii="Arial" w:hAnsi="Arial" w:cs="Arial"/>
        <w:b/>
        <w:bCs/>
        <w:sz w:val="20"/>
        <w:szCs w:val="20"/>
      </w:rPr>
      <w:tab/>
    </w:r>
    <w:r w:rsidRPr="00873914">
      <w:rPr>
        <w:rFonts w:ascii="Arial" w:hAnsi="Arial" w:cs="Arial"/>
        <w:b/>
        <w:bCs/>
        <w:sz w:val="20"/>
        <w:szCs w:val="20"/>
      </w:rPr>
      <w:t xml:space="preserve"> </w:t>
    </w:r>
  </w:p>
  <w:p w14:paraId="53D8F320" w14:textId="4ED8E1F6" w:rsidR="001D6068" w:rsidRPr="00873914" w:rsidRDefault="001D6068" w:rsidP="001D6068">
    <w:pPr>
      <w:pStyle w:val="Encabezado"/>
      <w:rPr>
        <w:rFonts w:ascii="Arial" w:hAnsi="Arial" w:cs="Arial"/>
        <w:sz w:val="2"/>
        <w:szCs w:val="2"/>
      </w:rPr>
    </w:pPr>
  </w:p>
  <w:p w14:paraId="441EB2B5" w14:textId="77777777" w:rsidR="004765E2" w:rsidRPr="00873914" w:rsidRDefault="004765E2" w:rsidP="004765E2">
    <w:pPr>
      <w:pStyle w:val="Encabezado"/>
      <w:shd w:val="clear" w:color="auto" w:fill="24135F"/>
      <w:jc w:val="center"/>
      <w:rPr>
        <w:rFonts w:ascii="Arial" w:hAnsi="Arial" w:cs="Arial"/>
        <w:b/>
        <w:bCs/>
        <w:sz w:val="8"/>
        <w:szCs w:val="8"/>
      </w:rPr>
    </w:pPr>
  </w:p>
  <w:p w14:paraId="5790B165" w14:textId="1701B5B8" w:rsidR="004765E2" w:rsidRPr="00873914" w:rsidRDefault="00205E71" w:rsidP="00A265AC">
    <w:pPr>
      <w:pStyle w:val="Encabezado"/>
      <w:shd w:val="clear" w:color="auto" w:fill="24135F"/>
      <w:jc w:val="center"/>
      <w:rPr>
        <w:rFonts w:ascii="Arial" w:hAnsi="Arial" w:cs="Arial"/>
        <w:b/>
        <w:bCs/>
        <w:sz w:val="8"/>
        <w:szCs w:val="8"/>
      </w:rPr>
    </w:pPr>
    <w:r w:rsidRPr="00873914">
      <w:rPr>
        <w:rFonts w:ascii="Arial" w:hAnsi="Arial" w:cs="Arial"/>
        <w:b/>
        <w:bCs/>
      </w:rPr>
      <w:t>“R</w:t>
    </w:r>
    <w:r w:rsidR="00DB45B1">
      <w:rPr>
        <w:rFonts w:ascii="Arial" w:hAnsi="Arial" w:cs="Arial"/>
        <w:b/>
        <w:bCs/>
      </w:rPr>
      <w:t xml:space="preserve">estauración de los muros verdes </w:t>
    </w:r>
    <w:r w:rsidR="0013084E">
      <w:rPr>
        <w:rFonts w:ascii="Arial" w:hAnsi="Arial" w:cs="Arial"/>
        <w:b/>
        <w:bCs/>
      </w:rPr>
      <w:t xml:space="preserve">interiores </w:t>
    </w:r>
    <w:r w:rsidR="00DB45B1">
      <w:rPr>
        <w:rFonts w:ascii="Arial" w:hAnsi="Arial" w:cs="Arial"/>
        <w:b/>
        <w:bCs/>
      </w:rPr>
      <w:t xml:space="preserve">en </w:t>
    </w:r>
    <w:r w:rsidR="00F04FAC">
      <w:rPr>
        <w:rFonts w:ascii="Arial" w:hAnsi="Arial" w:cs="Arial"/>
        <w:b/>
        <w:bCs/>
      </w:rPr>
      <w:t xml:space="preserve">el </w:t>
    </w:r>
    <w:r w:rsidR="001940C2">
      <w:rPr>
        <w:rFonts w:ascii="Arial" w:hAnsi="Arial" w:cs="Arial"/>
        <w:b/>
        <w:bCs/>
      </w:rPr>
      <w:t>E</w:t>
    </w:r>
    <w:r w:rsidR="00F04FAC">
      <w:rPr>
        <w:rFonts w:ascii="Arial" w:hAnsi="Arial" w:cs="Arial"/>
        <w:b/>
        <w:bCs/>
      </w:rPr>
      <w:t>dificio</w:t>
    </w:r>
    <w:r w:rsidR="00DB45B1">
      <w:rPr>
        <w:rFonts w:ascii="Arial" w:hAnsi="Arial" w:cs="Arial"/>
        <w:b/>
        <w:bCs/>
      </w:rPr>
      <w:t xml:space="preserve"> 5 de febrero</w:t>
    </w:r>
    <w:r w:rsidRPr="00873914">
      <w:rPr>
        <w:rFonts w:ascii="Arial" w:hAnsi="Arial" w:cs="Arial"/>
        <w:b/>
        <w:bCs/>
      </w:rPr>
      <w:t>"</w:t>
    </w:r>
  </w:p>
  <w:p w14:paraId="5A1A5BCA" w14:textId="77777777" w:rsidR="004765E2" w:rsidRPr="00873914" w:rsidRDefault="004765E2" w:rsidP="00E3134B">
    <w:pPr>
      <w:pStyle w:val="Encabezado"/>
      <w:shd w:val="clear" w:color="auto" w:fill="24135F"/>
      <w:spacing w:line="360" w:lineRule="auto"/>
      <w:jc w:val="center"/>
      <w:rPr>
        <w:rFonts w:ascii="Arial" w:hAnsi="Arial" w:cs="Arial"/>
        <w:b/>
        <w:bCs/>
        <w:sz w:val="4"/>
        <w:szCs w:val="4"/>
      </w:rPr>
    </w:pPr>
  </w:p>
  <w:p w14:paraId="640DA00A" w14:textId="7B1B1BDE" w:rsidR="00F04FAC" w:rsidRPr="00DB45B1" w:rsidRDefault="00E3134B" w:rsidP="00F04FAC">
    <w:pPr>
      <w:pStyle w:val="Encabezado"/>
      <w:spacing w:before="60" w:after="60"/>
      <w:jc w:val="both"/>
      <w:rPr>
        <w:rFonts w:ascii="Arial" w:hAnsi="Arial" w:cs="Arial"/>
        <w:sz w:val="18"/>
        <w:szCs w:val="18"/>
      </w:rPr>
    </w:pPr>
    <w:r w:rsidRPr="00DB45B1">
      <w:rPr>
        <w:rFonts w:ascii="Arial" w:hAnsi="Arial" w:cs="Arial"/>
        <w:b/>
        <w:bCs/>
        <w:sz w:val="18"/>
        <w:szCs w:val="18"/>
      </w:rPr>
      <w:t>Ubicación</w:t>
    </w:r>
    <w:r w:rsidRPr="00DB45B1">
      <w:rPr>
        <w:rFonts w:ascii="Arial" w:hAnsi="Arial" w:cs="Arial"/>
        <w:sz w:val="18"/>
        <w:szCs w:val="18"/>
      </w:rPr>
      <w:t xml:space="preserve">: </w:t>
    </w:r>
    <w:r w:rsidR="00F04FAC" w:rsidRPr="00632D2A">
      <w:rPr>
        <w:rFonts w:ascii="Arial" w:hAnsi="Arial" w:cs="Arial"/>
        <w:sz w:val="18"/>
        <w:szCs w:val="18"/>
      </w:rPr>
      <w:t>Chimalpopoca número 112, esquina 5 de Febrero, colonia Centro, alcaldía Cuauhtémoc, Código Postal 06080, Ciudad de México.</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B50EC6"/>
    <w:multiLevelType w:val="hybridMultilevel"/>
    <w:tmpl w:val="48D8EDF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B9459FD"/>
    <w:multiLevelType w:val="hybridMultilevel"/>
    <w:tmpl w:val="F85A5F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B307788"/>
    <w:multiLevelType w:val="hybridMultilevel"/>
    <w:tmpl w:val="0068D8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 w:numId="2" w16cid:durableId="114183158">
    <w:abstractNumId w:val="1"/>
  </w:num>
  <w:num w:numId="3" w16cid:durableId="3886561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343B6"/>
    <w:rsid w:val="00054D78"/>
    <w:rsid w:val="00071523"/>
    <w:rsid w:val="000A54F3"/>
    <w:rsid w:val="000B64FE"/>
    <w:rsid w:val="000E403F"/>
    <w:rsid w:val="0012386D"/>
    <w:rsid w:val="0013084E"/>
    <w:rsid w:val="001940C2"/>
    <w:rsid w:val="001B0B08"/>
    <w:rsid w:val="001D6068"/>
    <w:rsid w:val="00205E71"/>
    <w:rsid w:val="00237BC2"/>
    <w:rsid w:val="002844E5"/>
    <w:rsid w:val="0028490F"/>
    <w:rsid w:val="002B0271"/>
    <w:rsid w:val="002D63CE"/>
    <w:rsid w:val="002E58E3"/>
    <w:rsid w:val="0032208A"/>
    <w:rsid w:val="003552CE"/>
    <w:rsid w:val="0035566A"/>
    <w:rsid w:val="004212DD"/>
    <w:rsid w:val="0045107A"/>
    <w:rsid w:val="0046636A"/>
    <w:rsid w:val="00466ABB"/>
    <w:rsid w:val="004765E2"/>
    <w:rsid w:val="004950AD"/>
    <w:rsid w:val="004B192C"/>
    <w:rsid w:val="004E3351"/>
    <w:rsid w:val="004E5390"/>
    <w:rsid w:val="0053674F"/>
    <w:rsid w:val="00557A2D"/>
    <w:rsid w:val="005D1C6D"/>
    <w:rsid w:val="00604E10"/>
    <w:rsid w:val="00637ED6"/>
    <w:rsid w:val="006B269D"/>
    <w:rsid w:val="006F683D"/>
    <w:rsid w:val="00704675"/>
    <w:rsid w:val="00712CF4"/>
    <w:rsid w:val="007727F1"/>
    <w:rsid w:val="00813BDB"/>
    <w:rsid w:val="00814568"/>
    <w:rsid w:val="00873914"/>
    <w:rsid w:val="00894D7C"/>
    <w:rsid w:val="008B3B6A"/>
    <w:rsid w:val="008B7255"/>
    <w:rsid w:val="008E47EF"/>
    <w:rsid w:val="009300CA"/>
    <w:rsid w:val="0096292A"/>
    <w:rsid w:val="009B3C09"/>
    <w:rsid w:val="009C1A46"/>
    <w:rsid w:val="009C697F"/>
    <w:rsid w:val="009E0A5D"/>
    <w:rsid w:val="00A07096"/>
    <w:rsid w:val="00A12276"/>
    <w:rsid w:val="00A265AC"/>
    <w:rsid w:val="00A31B7B"/>
    <w:rsid w:val="00A44408"/>
    <w:rsid w:val="00A540E1"/>
    <w:rsid w:val="00A81A4C"/>
    <w:rsid w:val="00AA5202"/>
    <w:rsid w:val="00AC7A2D"/>
    <w:rsid w:val="00AD3328"/>
    <w:rsid w:val="00B1221B"/>
    <w:rsid w:val="00B94F88"/>
    <w:rsid w:val="00BF5556"/>
    <w:rsid w:val="00C14385"/>
    <w:rsid w:val="00C24D09"/>
    <w:rsid w:val="00C24F2C"/>
    <w:rsid w:val="00C508AE"/>
    <w:rsid w:val="00C82B48"/>
    <w:rsid w:val="00D25591"/>
    <w:rsid w:val="00DB45B1"/>
    <w:rsid w:val="00DB53E2"/>
    <w:rsid w:val="00DC438D"/>
    <w:rsid w:val="00E3134B"/>
    <w:rsid w:val="00E44291"/>
    <w:rsid w:val="00E466BF"/>
    <w:rsid w:val="00E504E8"/>
    <w:rsid w:val="00ED1E52"/>
    <w:rsid w:val="00ED6F4B"/>
    <w:rsid w:val="00F0437F"/>
    <w:rsid w:val="00F04FAC"/>
    <w:rsid w:val="00F16A0B"/>
    <w:rsid w:val="00F34095"/>
    <w:rsid w:val="00F730D9"/>
    <w:rsid w:val="00F76733"/>
    <w:rsid w:val="00FA10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d4cb53423f40074755d8a16e6e8838f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f9dfec5ac6563908b6be5afed3283b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C8760-E001-436A-92B3-C5E54F6B980D}">
  <ds:schemaRefs>
    <ds:schemaRef ds:uri="http://schemas.microsoft.com/sharepoint/v3/contenttype/forms"/>
  </ds:schemaRefs>
</ds:datastoreItem>
</file>

<file path=customXml/itemProps2.xml><?xml version="1.0" encoding="utf-8"?>
<ds:datastoreItem xmlns:ds="http://schemas.openxmlformats.org/officeDocument/2006/customXml" ds:itemID="{164BB9EC-1F30-4095-B22A-A99AB2FBFEE4}">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3.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4.xml><?xml version="1.0" encoding="utf-8"?>
<ds:datastoreItem xmlns:ds="http://schemas.openxmlformats.org/officeDocument/2006/customXml" ds:itemID="{FCC4B9B5-2DD0-4A3A-BF52-664747D63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1022</Words>
  <Characters>5621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CINTHYA POBLETE RAMIREZ</cp:lastModifiedBy>
  <cp:revision>2</cp:revision>
  <cp:lastPrinted>2023-09-28T01:04:00Z</cp:lastPrinted>
  <dcterms:created xsi:type="dcterms:W3CDTF">2024-08-07T17:35:00Z</dcterms:created>
  <dcterms:modified xsi:type="dcterms:W3CDTF">2024-08-07T17:35:00Z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