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51" w:rsidRPr="00264A0B" w:rsidRDefault="00465E78" w:rsidP="00C80EC0">
      <w:pPr>
        <w:pStyle w:val="corte1datos"/>
        <w:spacing w:after="0" w:line="240" w:lineRule="auto"/>
        <w:ind w:left="2268" w:right="-516"/>
        <w:jc w:val="both"/>
        <w:rPr>
          <w:rFonts w:eastAsiaTheme="minorHAnsi" w:cs="Arial"/>
          <w:caps w:val="0"/>
          <w:spacing w:val="-4"/>
          <w:sz w:val="29"/>
          <w:szCs w:val="29"/>
          <w:lang w:val="es-MX" w:eastAsia="en-US"/>
        </w:rPr>
      </w:pPr>
      <w:bookmarkStart w:id="0" w:name="_GoBack"/>
      <w:bookmarkEnd w:id="0"/>
      <w:r w:rsidRPr="00264A0B">
        <w:rPr>
          <w:rFonts w:eastAsiaTheme="minorHAnsi" w:cs="Arial"/>
          <w:caps w:val="0"/>
          <w:spacing w:val="-4"/>
          <w:sz w:val="29"/>
          <w:szCs w:val="29"/>
          <w:lang w:val="es-MX" w:eastAsia="en-US"/>
        </w:rPr>
        <w:t>ACCIÓN DE INCONSTITUCIONALIDAD</w:t>
      </w:r>
      <w:r w:rsidR="00CB7151" w:rsidRPr="00264A0B">
        <w:rPr>
          <w:rFonts w:eastAsiaTheme="minorHAnsi" w:cs="Arial"/>
          <w:caps w:val="0"/>
          <w:spacing w:val="-4"/>
          <w:sz w:val="29"/>
          <w:szCs w:val="29"/>
          <w:lang w:val="es-MX" w:eastAsia="en-US"/>
        </w:rPr>
        <w:t xml:space="preserve"> 1</w:t>
      </w:r>
      <w:r w:rsidR="007F35A5" w:rsidRPr="00264A0B">
        <w:rPr>
          <w:rFonts w:eastAsiaTheme="minorHAnsi" w:cs="Arial"/>
          <w:caps w:val="0"/>
          <w:spacing w:val="-4"/>
          <w:sz w:val="29"/>
          <w:szCs w:val="29"/>
          <w:lang w:val="es-MX" w:eastAsia="en-US"/>
        </w:rPr>
        <w:t>12</w:t>
      </w:r>
      <w:r w:rsidR="00C80EC0" w:rsidRPr="00264A0B">
        <w:rPr>
          <w:rFonts w:eastAsiaTheme="minorHAnsi" w:cs="Arial"/>
          <w:caps w:val="0"/>
          <w:spacing w:val="-4"/>
          <w:sz w:val="29"/>
          <w:szCs w:val="29"/>
          <w:lang w:val="es-MX" w:eastAsia="en-US"/>
        </w:rPr>
        <w:t>/2017</w:t>
      </w:r>
    </w:p>
    <w:p w:rsidR="00851AC1" w:rsidRPr="00264A0B" w:rsidRDefault="00CB7151" w:rsidP="00C80EC0">
      <w:pPr>
        <w:pStyle w:val="corte1datos"/>
        <w:spacing w:after="0" w:line="240" w:lineRule="auto"/>
        <w:ind w:left="2268" w:right="-516"/>
        <w:jc w:val="both"/>
        <w:rPr>
          <w:rFonts w:cs="Arial"/>
          <w:sz w:val="29"/>
          <w:szCs w:val="29"/>
        </w:rPr>
      </w:pPr>
      <w:r w:rsidRPr="00264A0B">
        <w:rPr>
          <w:rFonts w:eastAsiaTheme="minorHAnsi" w:cs="Arial"/>
          <w:caps w:val="0"/>
          <w:spacing w:val="-4"/>
          <w:sz w:val="29"/>
          <w:szCs w:val="29"/>
          <w:lang w:val="es-MX" w:eastAsia="en-US"/>
        </w:rPr>
        <w:t>PROMOVENTE: INSTI</w:t>
      </w:r>
      <w:r w:rsidR="00241249" w:rsidRPr="00264A0B">
        <w:rPr>
          <w:rFonts w:eastAsiaTheme="minorHAnsi" w:cs="Arial"/>
          <w:caps w:val="0"/>
          <w:spacing w:val="-4"/>
          <w:sz w:val="29"/>
          <w:szCs w:val="29"/>
          <w:lang w:val="es-MX" w:eastAsia="en-US"/>
        </w:rPr>
        <w:t>TUTO NACIONAL DE TRANSPARENCIA,</w:t>
      </w:r>
      <w:r w:rsidRPr="00264A0B">
        <w:rPr>
          <w:rFonts w:eastAsiaTheme="minorHAnsi" w:cs="Arial"/>
          <w:caps w:val="0"/>
          <w:spacing w:val="-4"/>
          <w:sz w:val="29"/>
          <w:szCs w:val="29"/>
          <w:lang w:val="es-MX" w:eastAsia="en-US"/>
        </w:rPr>
        <w:t xml:space="preserve"> ACCESO A LA INFORMACIÓN Y PROTECCIÓN DE DATOS PERSONALES</w:t>
      </w:r>
    </w:p>
    <w:p w:rsidR="00F22035" w:rsidRPr="00264A0B" w:rsidRDefault="00F22035" w:rsidP="005440BA">
      <w:pPr>
        <w:pStyle w:val="corte2ponente"/>
        <w:spacing w:after="0" w:line="240" w:lineRule="auto"/>
        <w:ind w:right="-516"/>
        <w:jc w:val="both"/>
        <w:rPr>
          <w:rFonts w:cs="Arial"/>
          <w:sz w:val="29"/>
          <w:szCs w:val="29"/>
        </w:rPr>
      </w:pPr>
    </w:p>
    <w:p w:rsidR="00CB093C" w:rsidRPr="00264A0B" w:rsidRDefault="00CB093C" w:rsidP="005440BA">
      <w:pPr>
        <w:pStyle w:val="corte2ponente"/>
        <w:spacing w:after="0" w:line="240" w:lineRule="auto"/>
        <w:ind w:right="-516"/>
        <w:jc w:val="both"/>
        <w:rPr>
          <w:rFonts w:cs="Arial"/>
          <w:sz w:val="29"/>
          <w:szCs w:val="29"/>
        </w:rPr>
      </w:pPr>
    </w:p>
    <w:p w:rsidR="00851AC1" w:rsidRPr="00264A0B" w:rsidRDefault="00851AC1" w:rsidP="005440BA">
      <w:pPr>
        <w:pStyle w:val="corte2ponente"/>
        <w:spacing w:after="0" w:line="240" w:lineRule="auto"/>
        <w:ind w:right="-516"/>
        <w:jc w:val="both"/>
        <w:rPr>
          <w:rFonts w:cs="Arial"/>
          <w:sz w:val="29"/>
          <w:szCs w:val="29"/>
        </w:rPr>
      </w:pPr>
      <w:r w:rsidRPr="00264A0B">
        <w:rPr>
          <w:rFonts w:cs="Arial"/>
          <w:sz w:val="29"/>
          <w:szCs w:val="29"/>
        </w:rPr>
        <w:t>ministra pone</w:t>
      </w:r>
      <w:r w:rsidR="00C80EC0" w:rsidRPr="00264A0B">
        <w:rPr>
          <w:rFonts w:cs="Arial"/>
          <w:sz w:val="29"/>
          <w:szCs w:val="29"/>
        </w:rPr>
        <w:t>nte: norma lucía piña hernández</w:t>
      </w:r>
    </w:p>
    <w:p w:rsidR="006419D5" w:rsidRPr="00264A0B" w:rsidRDefault="00851AC1" w:rsidP="005440BA">
      <w:pPr>
        <w:pStyle w:val="corte2ponente"/>
        <w:spacing w:after="0" w:line="240" w:lineRule="auto"/>
        <w:ind w:right="-516"/>
        <w:jc w:val="both"/>
        <w:rPr>
          <w:rFonts w:cs="Arial"/>
          <w:sz w:val="29"/>
          <w:szCs w:val="29"/>
        </w:rPr>
      </w:pPr>
      <w:r w:rsidRPr="00264A0B">
        <w:rPr>
          <w:rFonts w:cs="Arial"/>
          <w:sz w:val="29"/>
          <w:szCs w:val="29"/>
        </w:rPr>
        <w:t>secretar</w:t>
      </w:r>
      <w:r w:rsidR="00C80EC0" w:rsidRPr="00264A0B">
        <w:rPr>
          <w:rFonts w:cs="Arial"/>
          <w:sz w:val="29"/>
          <w:szCs w:val="29"/>
        </w:rPr>
        <w:t>io: adrián gonzález utusástegui</w:t>
      </w:r>
    </w:p>
    <w:p w:rsidR="008F673C" w:rsidRPr="00264A0B" w:rsidRDefault="008F673C" w:rsidP="005440BA">
      <w:pPr>
        <w:pStyle w:val="corte2ponente"/>
        <w:spacing w:after="0" w:line="240" w:lineRule="auto"/>
        <w:ind w:right="-516"/>
        <w:jc w:val="both"/>
        <w:rPr>
          <w:rFonts w:cs="Arial"/>
          <w:caps w:val="0"/>
          <w:sz w:val="28"/>
          <w:szCs w:val="28"/>
        </w:rPr>
      </w:pPr>
    </w:p>
    <w:p w:rsidR="00CB093C" w:rsidRPr="00264A0B" w:rsidRDefault="00CB093C" w:rsidP="005440BA">
      <w:pPr>
        <w:pStyle w:val="corte2ponente"/>
        <w:spacing w:after="0" w:line="240" w:lineRule="auto"/>
        <w:ind w:right="-516"/>
        <w:jc w:val="both"/>
        <w:rPr>
          <w:rFonts w:cs="Arial"/>
          <w:caps w:val="0"/>
          <w:sz w:val="28"/>
          <w:szCs w:val="28"/>
        </w:rPr>
      </w:pPr>
    </w:p>
    <w:p w:rsidR="00CB093C" w:rsidRPr="00264A0B" w:rsidRDefault="00CB093C" w:rsidP="005440BA">
      <w:pPr>
        <w:pStyle w:val="corte2ponente"/>
        <w:spacing w:after="0" w:line="240" w:lineRule="auto"/>
        <w:ind w:right="-516"/>
        <w:jc w:val="both"/>
        <w:rPr>
          <w:rFonts w:cs="Arial"/>
          <w:b w:val="0"/>
          <w:sz w:val="28"/>
          <w:szCs w:val="28"/>
        </w:rPr>
      </w:pPr>
    </w:p>
    <w:p w:rsidR="00AF5EC6" w:rsidRPr="00264A0B" w:rsidRDefault="00AF5EC6" w:rsidP="005440BA">
      <w:pPr>
        <w:pStyle w:val="corte2ponente"/>
        <w:spacing w:before="240" w:after="240" w:line="360" w:lineRule="auto"/>
        <w:ind w:right="-516"/>
        <w:jc w:val="both"/>
        <w:rPr>
          <w:rFonts w:cs="Arial"/>
          <w:caps w:val="0"/>
          <w:szCs w:val="30"/>
        </w:rPr>
      </w:pPr>
      <w:r w:rsidRPr="00264A0B">
        <w:rPr>
          <w:rFonts w:cs="Arial"/>
          <w:b w:val="0"/>
          <w:caps w:val="0"/>
          <w:szCs w:val="30"/>
        </w:rPr>
        <w:t xml:space="preserve">Ciudad de México. Acuerdo </w:t>
      </w:r>
      <w:r w:rsidR="008F673C" w:rsidRPr="00264A0B">
        <w:rPr>
          <w:rFonts w:cs="Arial"/>
          <w:b w:val="0"/>
          <w:caps w:val="0"/>
          <w:szCs w:val="30"/>
        </w:rPr>
        <w:t>del Pleno</w:t>
      </w:r>
      <w:r w:rsidRPr="00264A0B">
        <w:rPr>
          <w:rFonts w:cs="Arial"/>
          <w:b w:val="0"/>
          <w:caps w:val="0"/>
          <w:szCs w:val="30"/>
        </w:rPr>
        <w:t xml:space="preserve"> de la Suprema Corte de Justicia </w:t>
      </w:r>
      <w:r w:rsidR="000C4FEF" w:rsidRPr="00264A0B">
        <w:rPr>
          <w:rFonts w:cs="Arial"/>
          <w:b w:val="0"/>
          <w:caps w:val="0"/>
          <w:szCs w:val="30"/>
        </w:rPr>
        <w:t xml:space="preserve">de la Nación, correspondiente </w:t>
      </w:r>
      <w:r w:rsidR="00241249" w:rsidRPr="00264A0B">
        <w:rPr>
          <w:rFonts w:cs="Arial"/>
          <w:b w:val="0"/>
          <w:caps w:val="0"/>
          <w:szCs w:val="30"/>
        </w:rPr>
        <w:t>al</w:t>
      </w:r>
      <w:r w:rsidR="000C4FEF" w:rsidRPr="00264A0B">
        <w:rPr>
          <w:rFonts w:cs="Arial"/>
          <w:b w:val="0"/>
          <w:caps w:val="0"/>
          <w:szCs w:val="30"/>
        </w:rPr>
        <w:t xml:space="preserve"> </w:t>
      </w:r>
      <w:r w:rsidR="00241249" w:rsidRPr="00264A0B">
        <w:rPr>
          <w:rFonts w:cs="Arial"/>
          <w:b w:val="0"/>
          <w:caps w:val="0"/>
          <w:szCs w:val="30"/>
        </w:rPr>
        <w:t xml:space="preserve">día </w:t>
      </w:r>
      <w:r w:rsidR="00241249" w:rsidRPr="00264A0B">
        <w:rPr>
          <w:rFonts w:cs="Arial"/>
          <w:caps w:val="0"/>
          <w:szCs w:val="30"/>
        </w:rPr>
        <w:t>veintinueve de abril de dos mil diecinueve</w:t>
      </w:r>
      <w:r w:rsidR="00DC2A0D" w:rsidRPr="00264A0B">
        <w:rPr>
          <w:rFonts w:cs="Arial"/>
          <w:caps w:val="0"/>
          <w:szCs w:val="30"/>
        </w:rPr>
        <w:t>.</w:t>
      </w:r>
    </w:p>
    <w:p w:rsidR="00E80F50" w:rsidRPr="00264A0B" w:rsidRDefault="00E80F50" w:rsidP="005440BA">
      <w:pPr>
        <w:pStyle w:val="corte2ponente"/>
        <w:spacing w:before="240" w:after="240" w:line="240" w:lineRule="auto"/>
        <w:ind w:right="-516"/>
        <w:jc w:val="center"/>
        <w:rPr>
          <w:rFonts w:cs="Arial"/>
          <w:caps w:val="0"/>
          <w:szCs w:val="30"/>
        </w:rPr>
      </w:pPr>
    </w:p>
    <w:p w:rsidR="00AF5EC6" w:rsidRPr="00264A0B" w:rsidRDefault="00AF5EC6" w:rsidP="005440BA">
      <w:pPr>
        <w:pStyle w:val="corte2ponente"/>
        <w:spacing w:before="240" w:after="240" w:line="240" w:lineRule="auto"/>
        <w:ind w:right="-516"/>
        <w:jc w:val="center"/>
        <w:rPr>
          <w:rFonts w:cs="Arial"/>
          <w:caps w:val="0"/>
          <w:szCs w:val="30"/>
        </w:rPr>
      </w:pPr>
      <w:r w:rsidRPr="00264A0B">
        <w:rPr>
          <w:rFonts w:cs="Arial"/>
          <w:caps w:val="0"/>
          <w:szCs w:val="30"/>
        </w:rPr>
        <w:t>V I S T O S</w:t>
      </w:r>
      <w:r w:rsidR="00431AED" w:rsidRPr="00264A0B">
        <w:rPr>
          <w:rFonts w:cs="Arial"/>
          <w:caps w:val="0"/>
          <w:szCs w:val="30"/>
        </w:rPr>
        <w:t>; y</w:t>
      </w:r>
    </w:p>
    <w:p w:rsidR="00712C2A" w:rsidRPr="00264A0B" w:rsidRDefault="00AF5EC6" w:rsidP="005440BA">
      <w:pPr>
        <w:pStyle w:val="corte2ponente"/>
        <w:spacing w:before="240" w:after="240" w:line="240" w:lineRule="auto"/>
        <w:ind w:right="-516"/>
        <w:jc w:val="center"/>
        <w:rPr>
          <w:rFonts w:cs="Arial"/>
          <w:caps w:val="0"/>
          <w:szCs w:val="30"/>
        </w:rPr>
      </w:pPr>
      <w:r w:rsidRPr="00264A0B">
        <w:rPr>
          <w:rFonts w:cs="Arial"/>
          <w:caps w:val="0"/>
          <w:szCs w:val="30"/>
        </w:rPr>
        <w:t>R E S U L T A N D O</w:t>
      </w:r>
    </w:p>
    <w:p w:rsidR="004B20E0" w:rsidRPr="00264A0B" w:rsidRDefault="004B20E0" w:rsidP="005440BA">
      <w:pPr>
        <w:pStyle w:val="corte2ponente"/>
        <w:spacing w:before="240" w:after="240" w:line="240" w:lineRule="auto"/>
        <w:ind w:right="-516"/>
        <w:jc w:val="center"/>
        <w:rPr>
          <w:rFonts w:cs="Arial"/>
          <w:caps w:val="0"/>
          <w:szCs w:val="30"/>
        </w:rPr>
      </w:pPr>
    </w:p>
    <w:p w:rsidR="00BF634E" w:rsidRPr="00264A0B" w:rsidRDefault="00BF634E" w:rsidP="005440BA">
      <w:pPr>
        <w:pStyle w:val="corte4fondo"/>
        <w:numPr>
          <w:ilvl w:val="0"/>
          <w:numId w:val="1"/>
        </w:numPr>
        <w:spacing w:before="240" w:after="240"/>
        <w:ind w:left="0" w:right="-516" w:hanging="720"/>
        <w:rPr>
          <w:rFonts w:cs="Arial"/>
          <w:szCs w:val="30"/>
        </w:rPr>
      </w:pPr>
      <w:r w:rsidRPr="00264A0B">
        <w:rPr>
          <w:rFonts w:cs="Arial"/>
          <w:b/>
          <w:szCs w:val="30"/>
        </w:rPr>
        <w:t>PRIMERO.</w:t>
      </w:r>
      <w:r w:rsidRPr="00264A0B">
        <w:rPr>
          <w:rFonts w:cs="Arial"/>
          <w:szCs w:val="30"/>
        </w:rPr>
        <w:t xml:space="preserve"> </w:t>
      </w:r>
      <w:r w:rsidRPr="00264A0B">
        <w:rPr>
          <w:rFonts w:cs="Arial"/>
          <w:b/>
          <w:szCs w:val="30"/>
        </w:rPr>
        <w:t>Presentación de la acción.</w:t>
      </w:r>
      <w:r w:rsidRPr="00264A0B">
        <w:rPr>
          <w:rFonts w:cs="Arial"/>
          <w:szCs w:val="30"/>
        </w:rPr>
        <w:t xml:space="preserve"> Mediante </w:t>
      </w:r>
      <w:r w:rsidR="00514AF5" w:rsidRPr="00264A0B">
        <w:rPr>
          <w:rFonts w:cs="Arial"/>
          <w:szCs w:val="30"/>
        </w:rPr>
        <w:t xml:space="preserve">escrito </w:t>
      </w:r>
      <w:r w:rsidR="00880D19" w:rsidRPr="00264A0B">
        <w:rPr>
          <w:rFonts w:cs="Arial"/>
          <w:szCs w:val="30"/>
        </w:rPr>
        <w:t xml:space="preserve">recibido </w:t>
      </w:r>
      <w:r w:rsidR="00514AF5" w:rsidRPr="00264A0B">
        <w:rPr>
          <w:rFonts w:cs="Arial"/>
          <w:szCs w:val="30"/>
        </w:rPr>
        <w:t xml:space="preserve">el </w:t>
      </w:r>
      <w:r w:rsidR="002769A7" w:rsidRPr="00264A0B">
        <w:rPr>
          <w:rFonts w:cs="Arial"/>
          <w:szCs w:val="30"/>
        </w:rPr>
        <w:t>veinticuatro de agosto de dos mil diecisiete</w:t>
      </w:r>
      <w:r w:rsidR="00514AF5" w:rsidRPr="00264A0B">
        <w:rPr>
          <w:rFonts w:cs="Arial"/>
          <w:szCs w:val="30"/>
        </w:rPr>
        <w:t>,</w:t>
      </w:r>
      <w:r w:rsidRPr="00264A0B">
        <w:rPr>
          <w:rFonts w:cs="Arial"/>
          <w:szCs w:val="30"/>
        </w:rPr>
        <w:t xml:space="preserve"> en la Oficina de Certificación Judicial y Correspondencia de la Suprema </w:t>
      </w:r>
      <w:r w:rsidR="00093934" w:rsidRPr="00264A0B">
        <w:rPr>
          <w:rFonts w:cs="Arial"/>
          <w:szCs w:val="30"/>
        </w:rPr>
        <w:t>Corte de Justicia de la Nación, el Instituto Nacional de Transparencia, Acceso a la Información y Protección de Datos Personales, por conducto de su Director General de Asuntos Jurídicos</w:t>
      </w:r>
      <w:r w:rsidR="009909A4" w:rsidRPr="00264A0B">
        <w:rPr>
          <w:rFonts w:cs="Arial"/>
          <w:szCs w:val="30"/>
        </w:rPr>
        <w:t>,</w:t>
      </w:r>
      <w:r w:rsidR="00093934" w:rsidRPr="00264A0B">
        <w:rPr>
          <w:rFonts w:cs="Arial"/>
          <w:szCs w:val="30"/>
        </w:rPr>
        <w:t xml:space="preserve"> Pablo Francisco Muñoz Díaz</w:t>
      </w:r>
      <w:r w:rsidRPr="00264A0B">
        <w:rPr>
          <w:rFonts w:cs="Arial"/>
          <w:szCs w:val="30"/>
        </w:rPr>
        <w:t xml:space="preserve">, promovió acción de inconstitucionalidad en la que </w:t>
      </w:r>
      <w:r w:rsidR="004C7B23" w:rsidRPr="00264A0B">
        <w:rPr>
          <w:rFonts w:cs="Arial"/>
          <w:szCs w:val="30"/>
        </w:rPr>
        <w:t>demandó</w:t>
      </w:r>
      <w:r w:rsidRPr="00264A0B">
        <w:rPr>
          <w:rFonts w:cs="Arial"/>
          <w:szCs w:val="30"/>
        </w:rPr>
        <w:t xml:space="preserve"> la invalidez</w:t>
      </w:r>
      <w:r w:rsidR="0071049F" w:rsidRPr="00264A0B">
        <w:rPr>
          <w:rFonts w:cs="Arial"/>
          <w:szCs w:val="30"/>
        </w:rPr>
        <w:t xml:space="preserve"> de los artículos </w:t>
      </w:r>
      <w:r w:rsidR="002769A7" w:rsidRPr="00264A0B">
        <w:rPr>
          <w:rFonts w:cs="Arial"/>
          <w:szCs w:val="30"/>
        </w:rPr>
        <w:t xml:space="preserve">7, párrafo segundo, 75, fracciones XI y XII, 89, </w:t>
      </w:r>
      <w:r w:rsidR="00DC2A0D" w:rsidRPr="00264A0B">
        <w:rPr>
          <w:rFonts w:cs="Arial"/>
          <w:szCs w:val="30"/>
        </w:rPr>
        <w:t xml:space="preserve">fracción IX, </w:t>
      </w:r>
      <w:r w:rsidR="002769A7" w:rsidRPr="00264A0B">
        <w:rPr>
          <w:rFonts w:cs="Arial"/>
          <w:szCs w:val="30"/>
        </w:rPr>
        <w:t>123,</w:t>
      </w:r>
      <w:r w:rsidR="00462A62" w:rsidRPr="00264A0B">
        <w:rPr>
          <w:rFonts w:cs="Arial"/>
          <w:szCs w:val="30"/>
        </w:rPr>
        <w:t xml:space="preserve"> primer párrafo,</w:t>
      </w:r>
      <w:r w:rsidR="002769A7" w:rsidRPr="00264A0B">
        <w:rPr>
          <w:rFonts w:cs="Arial"/>
          <w:szCs w:val="30"/>
        </w:rPr>
        <w:t xml:space="preserve"> 138, fracción II, 175</w:t>
      </w:r>
      <w:r w:rsidR="00462A62" w:rsidRPr="00264A0B">
        <w:rPr>
          <w:rFonts w:cs="Arial"/>
          <w:szCs w:val="30"/>
        </w:rPr>
        <w:t>, primer párrafo</w:t>
      </w:r>
      <w:r w:rsidR="002769A7" w:rsidRPr="00264A0B">
        <w:rPr>
          <w:rFonts w:cs="Arial"/>
          <w:szCs w:val="30"/>
        </w:rPr>
        <w:t xml:space="preserve">, </w:t>
      </w:r>
      <w:r w:rsidR="00462A62" w:rsidRPr="00264A0B">
        <w:rPr>
          <w:rFonts w:cs="Arial"/>
          <w:szCs w:val="30"/>
        </w:rPr>
        <w:t xml:space="preserve">y artículos </w:t>
      </w:r>
      <w:r w:rsidR="001E1A83" w:rsidRPr="00264A0B">
        <w:rPr>
          <w:rFonts w:cs="Arial"/>
          <w:szCs w:val="30"/>
        </w:rPr>
        <w:t xml:space="preserve">transitorios quinto y sexto </w:t>
      </w:r>
      <w:r w:rsidR="002769A7" w:rsidRPr="00264A0B">
        <w:rPr>
          <w:rFonts w:cs="Arial"/>
          <w:szCs w:val="30"/>
        </w:rPr>
        <w:t xml:space="preserve">de la Ley de Protección de Datos Personales en Posesión </w:t>
      </w:r>
      <w:r w:rsidR="002769A7" w:rsidRPr="00264A0B">
        <w:rPr>
          <w:rFonts w:cs="Arial"/>
          <w:szCs w:val="30"/>
        </w:rPr>
        <w:lastRenderedPageBreak/>
        <w:t xml:space="preserve">de Sujetos Obligados del Estado de Sinaloa, publicada en el </w:t>
      </w:r>
      <w:r w:rsidR="00B44086" w:rsidRPr="00264A0B">
        <w:rPr>
          <w:rFonts w:cs="Arial"/>
          <w:szCs w:val="30"/>
        </w:rPr>
        <w:t>periódico oficial de</w:t>
      </w:r>
      <w:r w:rsidR="002769A7" w:rsidRPr="00264A0B">
        <w:rPr>
          <w:rFonts w:cs="Arial"/>
          <w:szCs w:val="30"/>
        </w:rPr>
        <w:t xml:space="preserve"> </w:t>
      </w:r>
      <w:r w:rsidR="00B44086" w:rsidRPr="00264A0B">
        <w:rPr>
          <w:rFonts w:cs="Arial"/>
          <w:szCs w:val="30"/>
        </w:rPr>
        <w:t>esa Entidad Federativa</w:t>
      </w:r>
      <w:r w:rsidR="002769A7" w:rsidRPr="00264A0B">
        <w:rPr>
          <w:rFonts w:cs="Arial"/>
          <w:szCs w:val="30"/>
        </w:rPr>
        <w:t xml:space="preserve"> el veintiséis de julio de dos mil diecisiete</w:t>
      </w:r>
      <w:r w:rsidR="000034B4" w:rsidRPr="00264A0B">
        <w:rPr>
          <w:rFonts w:cs="Arial"/>
          <w:szCs w:val="30"/>
        </w:rPr>
        <w:t xml:space="preserve">. </w:t>
      </w:r>
    </w:p>
    <w:p w:rsidR="00BF634E" w:rsidRPr="00264A0B" w:rsidRDefault="00614038" w:rsidP="005440BA">
      <w:pPr>
        <w:pStyle w:val="corte4fondo"/>
        <w:numPr>
          <w:ilvl w:val="0"/>
          <w:numId w:val="1"/>
        </w:numPr>
        <w:spacing w:before="240" w:after="240"/>
        <w:ind w:left="0" w:right="-516" w:hanging="720"/>
        <w:rPr>
          <w:rFonts w:cs="Arial"/>
          <w:szCs w:val="30"/>
        </w:rPr>
      </w:pPr>
      <w:r w:rsidRPr="00264A0B">
        <w:rPr>
          <w:rFonts w:cs="Arial"/>
          <w:szCs w:val="30"/>
        </w:rPr>
        <w:t>El</w:t>
      </w:r>
      <w:r w:rsidR="00F13440" w:rsidRPr="00264A0B">
        <w:rPr>
          <w:rFonts w:cs="Arial"/>
          <w:szCs w:val="30"/>
        </w:rPr>
        <w:t xml:space="preserve"> promovente </w:t>
      </w:r>
      <w:r w:rsidR="00BF634E" w:rsidRPr="00264A0B">
        <w:rPr>
          <w:rFonts w:cs="Arial"/>
          <w:szCs w:val="30"/>
        </w:rPr>
        <w:t>señaló como preceptos constitucionales violados lo</w:t>
      </w:r>
      <w:r w:rsidR="00056024" w:rsidRPr="00264A0B">
        <w:rPr>
          <w:rFonts w:cs="Arial"/>
          <w:szCs w:val="30"/>
        </w:rPr>
        <w:t xml:space="preserve">s artículos </w:t>
      </w:r>
      <w:r w:rsidR="000034B4" w:rsidRPr="00264A0B">
        <w:rPr>
          <w:rFonts w:cs="Arial"/>
          <w:szCs w:val="30"/>
        </w:rPr>
        <w:t xml:space="preserve">1, 6, </w:t>
      </w:r>
      <w:r w:rsidR="00DC2A0D" w:rsidRPr="00264A0B">
        <w:rPr>
          <w:rFonts w:cs="Arial"/>
          <w:szCs w:val="30"/>
        </w:rPr>
        <w:t>13, 16, 17,</w:t>
      </w:r>
      <w:r w:rsidR="000034B4" w:rsidRPr="00264A0B">
        <w:rPr>
          <w:rFonts w:cs="Arial"/>
          <w:szCs w:val="30"/>
        </w:rPr>
        <w:t xml:space="preserve"> 73</w:t>
      </w:r>
      <w:r w:rsidR="00DC2A0D" w:rsidRPr="00264A0B">
        <w:rPr>
          <w:rFonts w:cs="Arial"/>
          <w:szCs w:val="30"/>
        </w:rPr>
        <w:t xml:space="preserve"> y 116</w:t>
      </w:r>
      <w:r w:rsidR="00BF634E" w:rsidRPr="00264A0B">
        <w:rPr>
          <w:rFonts w:cs="Arial"/>
          <w:szCs w:val="30"/>
        </w:rPr>
        <w:t xml:space="preserve"> de la Constitución Política de los Estados Unidos Mexicanos. </w:t>
      </w:r>
    </w:p>
    <w:p w:rsidR="008A5FBC" w:rsidRPr="00264A0B" w:rsidRDefault="00BF634E" w:rsidP="005440BA">
      <w:pPr>
        <w:pStyle w:val="corte4fondo"/>
        <w:numPr>
          <w:ilvl w:val="0"/>
          <w:numId w:val="1"/>
        </w:numPr>
        <w:spacing w:before="240" w:after="240"/>
        <w:ind w:left="0" w:right="-516" w:hanging="720"/>
        <w:rPr>
          <w:rFonts w:cs="Arial"/>
          <w:szCs w:val="30"/>
        </w:rPr>
      </w:pPr>
      <w:r w:rsidRPr="00264A0B">
        <w:rPr>
          <w:rFonts w:cs="Arial"/>
          <w:b/>
          <w:szCs w:val="30"/>
        </w:rPr>
        <w:t>SEGUNDO. Conceptos de invalidez.</w:t>
      </w:r>
      <w:r w:rsidR="008D634B" w:rsidRPr="00264A0B">
        <w:rPr>
          <w:rFonts w:cs="Arial"/>
          <w:szCs w:val="30"/>
        </w:rPr>
        <w:t xml:space="preserve"> En sus conceptos de invalidez, el </w:t>
      </w:r>
      <w:r w:rsidR="004B20E0" w:rsidRPr="00264A0B">
        <w:rPr>
          <w:rFonts w:cs="Arial"/>
          <w:szCs w:val="30"/>
        </w:rPr>
        <w:t>promovente</w:t>
      </w:r>
      <w:r w:rsidR="008D634B" w:rsidRPr="00264A0B">
        <w:rPr>
          <w:rFonts w:cs="Arial"/>
          <w:szCs w:val="30"/>
        </w:rPr>
        <w:t xml:space="preserve"> </w:t>
      </w:r>
      <w:r w:rsidR="000F7A01" w:rsidRPr="00264A0B">
        <w:rPr>
          <w:rFonts w:cs="Arial"/>
          <w:szCs w:val="30"/>
        </w:rPr>
        <w:t>demand</w:t>
      </w:r>
      <w:r w:rsidR="00AA76BB" w:rsidRPr="00264A0B">
        <w:rPr>
          <w:rFonts w:cs="Arial"/>
          <w:szCs w:val="30"/>
        </w:rPr>
        <w:t>a</w:t>
      </w:r>
      <w:r w:rsidR="000F7A01" w:rsidRPr="00264A0B">
        <w:rPr>
          <w:rFonts w:cs="Arial"/>
          <w:szCs w:val="30"/>
        </w:rPr>
        <w:t xml:space="preserve"> la invalidez </w:t>
      </w:r>
      <w:r w:rsidR="00166AFB" w:rsidRPr="00264A0B">
        <w:rPr>
          <w:rFonts w:cs="Arial"/>
          <w:szCs w:val="30"/>
        </w:rPr>
        <w:t>de las normas citadas</w:t>
      </w:r>
      <w:r w:rsidR="00744510" w:rsidRPr="00264A0B">
        <w:rPr>
          <w:rFonts w:cs="Arial"/>
          <w:szCs w:val="30"/>
        </w:rPr>
        <w:t xml:space="preserve"> en el párrafo que antecede</w:t>
      </w:r>
      <w:r w:rsidR="00CF1631" w:rsidRPr="00264A0B">
        <w:rPr>
          <w:rFonts w:cs="Arial"/>
          <w:szCs w:val="30"/>
        </w:rPr>
        <w:t xml:space="preserve">. </w:t>
      </w:r>
      <w:r w:rsidR="00AA76BB" w:rsidRPr="00264A0B">
        <w:rPr>
          <w:rFonts w:cs="Arial"/>
          <w:szCs w:val="30"/>
        </w:rPr>
        <w:t>Al respecto, manifiesta</w:t>
      </w:r>
      <w:r w:rsidR="00CF1631" w:rsidRPr="00264A0B">
        <w:rPr>
          <w:rFonts w:cs="Arial"/>
          <w:szCs w:val="30"/>
        </w:rPr>
        <w:t xml:space="preserve"> los siguientes argumentos:</w:t>
      </w:r>
    </w:p>
    <w:p w:rsidR="00FE0F28" w:rsidRPr="00264A0B" w:rsidRDefault="00044AD6" w:rsidP="005440BA">
      <w:pPr>
        <w:pStyle w:val="corte4fondo"/>
        <w:numPr>
          <w:ilvl w:val="0"/>
          <w:numId w:val="2"/>
        </w:numPr>
        <w:spacing w:before="240" w:after="120" w:line="240" w:lineRule="auto"/>
        <w:ind w:left="426" w:right="-516"/>
        <w:rPr>
          <w:rFonts w:cs="Arial"/>
          <w:szCs w:val="30"/>
        </w:rPr>
      </w:pPr>
      <w:r w:rsidRPr="00264A0B">
        <w:rPr>
          <w:rFonts w:cs="Arial"/>
          <w:b/>
          <w:szCs w:val="30"/>
        </w:rPr>
        <w:t>Primero.</w:t>
      </w:r>
      <w:r w:rsidRPr="00264A0B">
        <w:rPr>
          <w:rFonts w:cs="Arial"/>
          <w:szCs w:val="30"/>
        </w:rPr>
        <w:t xml:space="preserve"> Aduce que </w:t>
      </w:r>
      <w:r w:rsidR="00817E71" w:rsidRPr="00264A0B">
        <w:rPr>
          <w:rFonts w:cs="Arial"/>
          <w:szCs w:val="30"/>
        </w:rPr>
        <w:t xml:space="preserve">los artículos 7, segundo párrafo, y 89, fracción IX, de la Ley de Protección de Datos Personales en Posesión de Sujetos Obligados del Estado de Sinaloa son contrarios a los numerales 1, 6, </w:t>
      </w:r>
      <w:r w:rsidR="00DC2A0D" w:rsidRPr="00264A0B">
        <w:rPr>
          <w:rFonts w:cs="Arial"/>
          <w:szCs w:val="30"/>
        </w:rPr>
        <w:t>13, 16</w:t>
      </w:r>
      <w:r w:rsidR="00817E71" w:rsidRPr="00264A0B">
        <w:rPr>
          <w:rFonts w:cs="Arial"/>
          <w:szCs w:val="30"/>
        </w:rPr>
        <w:t xml:space="preserve"> y 116 de la Constitución Federal. Esto pues establecen el concepto de </w:t>
      </w:r>
      <w:r w:rsidR="00817E71" w:rsidRPr="00264A0B">
        <w:rPr>
          <w:rFonts w:cs="Arial"/>
          <w:i/>
          <w:szCs w:val="30"/>
        </w:rPr>
        <w:t>“Seguridad Nacional”</w:t>
      </w:r>
      <w:r w:rsidR="00817E71" w:rsidRPr="00264A0B">
        <w:rPr>
          <w:rFonts w:cs="Arial"/>
          <w:szCs w:val="30"/>
        </w:rPr>
        <w:t>, como una limitante y restricción a</w:t>
      </w:r>
      <w:r w:rsidR="00D22656" w:rsidRPr="00264A0B">
        <w:rPr>
          <w:rFonts w:cs="Arial"/>
          <w:szCs w:val="30"/>
        </w:rPr>
        <w:t>l derecho de</w:t>
      </w:r>
      <w:r w:rsidR="00817E71" w:rsidRPr="00264A0B">
        <w:rPr>
          <w:rFonts w:cs="Arial"/>
          <w:szCs w:val="30"/>
        </w:rPr>
        <w:t xml:space="preserve"> protección y ejercicio de los datos personales, sin que la entidad federativa cuente con libertad configurativa para establecerlo. Agrega que las disposiciones </w:t>
      </w:r>
      <w:r w:rsidR="0081562B" w:rsidRPr="00264A0B">
        <w:rPr>
          <w:rFonts w:cs="Arial"/>
          <w:szCs w:val="30"/>
        </w:rPr>
        <w:t xml:space="preserve">no persiguen un fin legítimo y </w:t>
      </w:r>
      <w:r w:rsidR="00817E71" w:rsidRPr="00264A0B">
        <w:rPr>
          <w:rFonts w:cs="Arial"/>
          <w:szCs w:val="30"/>
        </w:rPr>
        <w:t xml:space="preserve">transgreden </w:t>
      </w:r>
      <w:r w:rsidR="00E5762B" w:rsidRPr="00264A0B">
        <w:rPr>
          <w:rFonts w:cs="Arial"/>
          <w:szCs w:val="30"/>
        </w:rPr>
        <w:t xml:space="preserve">los </w:t>
      </w:r>
      <w:r w:rsidR="00B30F62" w:rsidRPr="00264A0B">
        <w:rPr>
          <w:rFonts w:cs="Arial"/>
          <w:szCs w:val="30"/>
        </w:rPr>
        <w:t xml:space="preserve">derechos de igualdad, </w:t>
      </w:r>
      <w:r w:rsidR="00E5762B" w:rsidRPr="00264A0B">
        <w:rPr>
          <w:rFonts w:cs="Arial"/>
          <w:szCs w:val="30"/>
        </w:rPr>
        <w:t xml:space="preserve">progresividad y universalidad, ya que limitan y distorsionan el derecho de acceso a la información. </w:t>
      </w:r>
    </w:p>
    <w:p w:rsidR="0081562B" w:rsidRPr="00264A0B" w:rsidRDefault="00FE0F28" w:rsidP="005440BA">
      <w:pPr>
        <w:pStyle w:val="corte4fondo"/>
        <w:numPr>
          <w:ilvl w:val="0"/>
          <w:numId w:val="2"/>
        </w:numPr>
        <w:spacing w:before="240" w:after="120" w:line="240" w:lineRule="auto"/>
        <w:ind w:left="426" w:right="-516"/>
        <w:rPr>
          <w:rFonts w:cs="Arial"/>
          <w:szCs w:val="30"/>
        </w:rPr>
      </w:pPr>
      <w:r w:rsidRPr="00264A0B">
        <w:rPr>
          <w:rFonts w:cs="Arial"/>
          <w:szCs w:val="30"/>
        </w:rPr>
        <w:t>Dice que los artículos impugnados</w:t>
      </w:r>
      <w:r w:rsidR="0050280F" w:rsidRPr="00264A0B">
        <w:rPr>
          <w:rFonts w:cs="Arial"/>
          <w:szCs w:val="30"/>
        </w:rPr>
        <w:t>, por un lado, restringen y limita</w:t>
      </w:r>
      <w:r w:rsidR="00654440" w:rsidRPr="00264A0B">
        <w:rPr>
          <w:rFonts w:cs="Arial"/>
          <w:szCs w:val="30"/>
        </w:rPr>
        <w:t xml:space="preserve">n la protección de los datos personales en los casos en que supuestamente se atente o pueda atentarse contra la </w:t>
      </w:r>
      <w:r w:rsidR="00654440" w:rsidRPr="00264A0B">
        <w:rPr>
          <w:rFonts w:cs="Arial"/>
          <w:i/>
          <w:szCs w:val="30"/>
        </w:rPr>
        <w:t>“seguridad nacional”</w:t>
      </w:r>
      <w:r w:rsidR="00654440" w:rsidRPr="00264A0B">
        <w:rPr>
          <w:rFonts w:cs="Arial"/>
          <w:szCs w:val="30"/>
        </w:rPr>
        <w:t xml:space="preserve"> y, por otro lado, trasfieren datos personales sin el consentimiento de su titular por razones de </w:t>
      </w:r>
      <w:r w:rsidR="00654440" w:rsidRPr="00264A0B">
        <w:rPr>
          <w:rFonts w:cs="Arial"/>
          <w:i/>
          <w:szCs w:val="30"/>
        </w:rPr>
        <w:t>“seguridad nacional”</w:t>
      </w:r>
      <w:r w:rsidR="00654440" w:rsidRPr="00264A0B">
        <w:rPr>
          <w:rFonts w:cs="Arial"/>
          <w:szCs w:val="30"/>
        </w:rPr>
        <w:t>.</w:t>
      </w:r>
      <w:r w:rsidR="00044CB9" w:rsidRPr="00264A0B">
        <w:rPr>
          <w:rFonts w:cs="Arial"/>
          <w:szCs w:val="30"/>
        </w:rPr>
        <w:t xml:space="preserve"> Agrega que sólo el Congreso puede legislar y expedi</w:t>
      </w:r>
      <w:r w:rsidR="00EB6E6B" w:rsidRPr="00264A0B">
        <w:rPr>
          <w:rFonts w:cs="Arial"/>
          <w:szCs w:val="30"/>
        </w:rPr>
        <w:t xml:space="preserve">r normas sobre </w:t>
      </w:r>
      <w:r w:rsidR="00EB6E6B" w:rsidRPr="00264A0B">
        <w:rPr>
          <w:rFonts w:cs="Arial"/>
          <w:i/>
          <w:szCs w:val="30"/>
        </w:rPr>
        <w:t>“seguridad nacional”</w:t>
      </w:r>
      <w:r w:rsidR="00EB6E6B" w:rsidRPr="00264A0B">
        <w:rPr>
          <w:rFonts w:cs="Arial"/>
          <w:szCs w:val="30"/>
        </w:rPr>
        <w:t>.</w:t>
      </w:r>
    </w:p>
    <w:p w:rsidR="0081562B" w:rsidRPr="00264A0B" w:rsidRDefault="0081562B" w:rsidP="005440BA">
      <w:pPr>
        <w:pStyle w:val="corte4fondo"/>
        <w:numPr>
          <w:ilvl w:val="0"/>
          <w:numId w:val="2"/>
        </w:numPr>
        <w:spacing w:before="240" w:after="120" w:line="240" w:lineRule="auto"/>
        <w:ind w:left="426" w:right="-516"/>
        <w:rPr>
          <w:rFonts w:cs="Arial"/>
          <w:szCs w:val="30"/>
        </w:rPr>
      </w:pPr>
      <w:r w:rsidRPr="00264A0B">
        <w:rPr>
          <w:rFonts w:cs="Arial"/>
          <w:szCs w:val="30"/>
        </w:rPr>
        <w:lastRenderedPageBreak/>
        <w:t xml:space="preserve">Considera que </w:t>
      </w:r>
      <w:r w:rsidR="00631465" w:rsidRPr="00264A0B">
        <w:rPr>
          <w:rFonts w:cs="Arial"/>
          <w:szCs w:val="30"/>
        </w:rPr>
        <w:t xml:space="preserve">el hecho de que la Ley General de Protección de Datos Personales en Posesión de Sujetos Obligados contemple el concepto de </w:t>
      </w:r>
      <w:r w:rsidR="00631465" w:rsidRPr="00264A0B">
        <w:rPr>
          <w:rFonts w:cs="Arial"/>
          <w:i/>
          <w:szCs w:val="30"/>
        </w:rPr>
        <w:t>“seguridad nacional”</w:t>
      </w:r>
      <w:r w:rsidR="00631465" w:rsidRPr="00264A0B">
        <w:rPr>
          <w:rFonts w:cs="Arial"/>
          <w:szCs w:val="30"/>
        </w:rPr>
        <w:t xml:space="preserve"> como límite a la protección de los datos personales, ello no implica que se le conceda facultad a las entidades legislativas para legislar en la materia o inclusive aplicarla.</w:t>
      </w:r>
    </w:p>
    <w:p w:rsidR="004238BB" w:rsidRPr="00264A0B" w:rsidRDefault="004238BB" w:rsidP="005440BA">
      <w:pPr>
        <w:pStyle w:val="corte4fondo"/>
        <w:numPr>
          <w:ilvl w:val="0"/>
          <w:numId w:val="2"/>
        </w:numPr>
        <w:spacing w:before="240" w:after="120" w:line="240" w:lineRule="auto"/>
        <w:ind w:left="426" w:right="-516"/>
        <w:rPr>
          <w:rFonts w:cs="Arial"/>
          <w:szCs w:val="30"/>
        </w:rPr>
      </w:pPr>
      <w:r w:rsidRPr="00264A0B">
        <w:rPr>
          <w:rFonts w:cs="Arial"/>
          <w:b/>
          <w:szCs w:val="30"/>
        </w:rPr>
        <w:t>Segundo.</w:t>
      </w:r>
      <w:r w:rsidRPr="00264A0B">
        <w:rPr>
          <w:rFonts w:cs="Arial"/>
          <w:szCs w:val="30"/>
        </w:rPr>
        <w:t xml:space="preserve"> Alega que el artículo 75, fracciones XI y XII</w:t>
      </w:r>
      <w:r w:rsidR="009366C6">
        <w:rPr>
          <w:rFonts w:cs="Arial"/>
          <w:szCs w:val="30"/>
        </w:rPr>
        <w:t>,</w:t>
      </w:r>
      <w:r w:rsidRPr="00264A0B">
        <w:rPr>
          <w:rFonts w:cs="Arial"/>
          <w:szCs w:val="30"/>
        </w:rPr>
        <w:t xml:space="preserve"> de la Ley de Protección de Datos Personales en Posesión de Sujetos Obligados del Esta</w:t>
      </w:r>
      <w:r w:rsidR="009D07F7" w:rsidRPr="00264A0B">
        <w:rPr>
          <w:rFonts w:cs="Arial"/>
          <w:szCs w:val="30"/>
        </w:rPr>
        <w:t>do de Sinaloa es contrario a los numerales 1, 6, 16, segundo párrafo, y 116, fracción VIII, de la Constitución Federal. Lo anterior, porque el Congreso local invade facultades de la Federación al pretender establecer causales d</w:t>
      </w:r>
      <w:r w:rsidR="00B33E04" w:rsidRPr="00264A0B">
        <w:rPr>
          <w:rFonts w:cs="Arial"/>
          <w:szCs w:val="30"/>
        </w:rPr>
        <w:t>e improcedencia para el</w:t>
      </w:r>
      <w:r w:rsidR="00C83325" w:rsidRPr="00264A0B">
        <w:rPr>
          <w:rFonts w:cs="Arial"/>
          <w:szCs w:val="30"/>
        </w:rPr>
        <w:t xml:space="preserve"> ejercicio de los derechos ARCO (derechos de acceso, rectificación, cancelación y oposición al tratamiento de datos personales). </w:t>
      </w:r>
    </w:p>
    <w:p w:rsidR="00182E0C" w:rsidRPr="00264A0B" w:rsidRDefault="002F3420" w:rsidP="005440BA">
      <w:pPr>
        <w:pStyle w:val="corte4fondo"/>
        <w:numPr>
          <w:ilvl w:val="0"/>
          <w:numId w:val="2"/>
        </w:numPr>
        <w:spacing w:before="240" w:after="120" w:line="240" w:lineRule="auto"/>
        <w:ind w:left="426" w:right="-516"/>
        <w:rPr>
          <w:rFonts w:cs="Arial"/>
          <w:szCs w:val="30"/>
        </w:rPr>
      </w:pPr>
      <w:r w:rsidRPr="00264A0B">
        <w:rPr>
          <w:rFonts w:cs="Arial"/>
          <w:b/>
          <w:szCs w:val="30"/>
        </w:rPr>
        <w:t>Tercero.</w:t>
      </w:r>
      <w:r w:rsidRPr="00264A0B">
        <w:rPr>
          <w:rFonts w:cs="Arial"/>
          <w:szCs w:val="30"/>
        </w:rPr>
        <w:t xml:space="preserve"> </w:t>
      </w:r>
      <w:r w:rsidR="00DC2A0D" w:rsidRPr="00264A0B">
        <w:rPr>
          <w:rFonts w:cs="Arial"/>
          <w:szCs w:val="30"/>
        </w:rPr>
        <w:t>Sostiene</w:t>
      </w:r>
      <w:r w:rsidR="00345EBB" w:rsidRPr="00264A0B">
        <w:rPr>
          <w:rFonts w:cs="Arial"/>
          <w:szCs w:val="30"/>
        </w:rPr>
        <w:t xml:space="preserve"> que los artículos 123 y 138, fracción II, de la Ley de Protección de Datos Personales en Posesión de Sujetos Obligados del Estado de Sinaloa son contrarios a los numerales 1, 6, 16, 17 y 116 de la Constitución Federal, así como los diversos </w:t>
      </w:r>
      <w:r w:rsidR="00EC4316" w:rsidRPr="00264A0B">
        <w:rPr>
          <w:rFonts w:cs="Arial"/>
          <w:szCs w:val="30"/>
        </w:rPr>
        <w:t>25 y 30 de la Convención Americana sobre Derechos Humanos</w:t>
      </w:r>
      <w:r w:rsidR="00345EBB" w:rsidRPr="00264A0B">
        <w:rPr>
          <w:rFonts w:cs="Arial"/>
          <w:szCs w:val="30"/>
        </w:rPr>
        <w:t xml:space="preserve">. Esto ya que </w:t>
      </w:r>
      <w:r w:rsidR="00182E0C" w:rsidRPr="00264A0B">
        <w:rPr>
          <w:rFonts w:cs="Arial"/>
          <w:szCs w:val="30"/>
        </w:rPr>
        <w:t xml:space="preserve">establecen mayores requisitos para </w:t>
      </w:r>
      <w:r w:rsidR="00573223" w:rsidRPr="00264A0B">
        <w:rPr>
          <w:rFonts w:cs="Arial"/>
          <w:szCs w:val="30"/>
        </w:rPr>
        <w:t xml:space="preserve">la interposición del recurso de revisión y el </w:t>
      </w:r>
      <w:r w:rsidR="00182E0C" w:rsidRPr="00264A0B">
        <w:rPr>
          <w:rFonts w:cs="Arial"/>
          <w:szCs w:val="30"/>
        </w:rPr>
        <w:t xml:space="preserve">ejercicio </w:t>
      </w:r>
      <w:r w:rsidR="00BB0537" w:rsidRPr="00264A0B">
        <w:rPr>
          <w:rFonts w:cs="Arial"/>
          <w:szCs w:val="30"/>
        </w:rPr>
        <w:t>de la protección de datos personales</w:t>
      </w:r>
      <w:r w:rsidR="00D50FCA" w:rsidRPr="00264A0B">
        <w:rPr>
          <w:rFonts w:cs="Arial"/>
          <w:szCs w:val="30"/>
        </w:rPr>
        <w:t xml:space="preserve">, que los </w:t>
      </w:r>
      <w:r w:rsidR="00182E0C" w:rsidRPr="00264A0B">
        <w:rPr>
          <w:rFonts w:cs="Arial"/>
          <w:szCs w:val="30"/>
        </w:rPr>
        <w:t>contemplados en la Ley General de Protección de Datos Personales en Posesión de Sujetos Obligados.</w:t>
      </w:r>
    </w:p>
    <w:p w:rsidR="00CC4993" w:rsidRPr="00264A0B" w:rsidRDefault="00CC4993" w:rsidP="005440BA">
      <w:pPr>
        <w:pStyle w:val="corte4fondo"/>
        <w:numPr>
          <w:ilvl w:val="0"/>
          <w:numId w:val="2"/>
        </w:numPr>
        <w:spacing w:before="240" w:after="120" w:line="240" w:lineRule="auto"/>
        <w:ind w:left="426" w:right="-516"/>
        <w:rPr>
          <w:rFonts w:cs="Arial"/>
          <w:szCs w:val="30"/>
        </w:rPr>
      </w:pPr>
      <w:r w:rsidRPr="00264A0B">
        <w:rPr>
          <w:rFonts w:cs="Arial"/>
          <w:szCs w:val="30"/>
        </w:rPr>
        <w:t xml:space="preserve">Dice </w:t>
      </w:r>
      <w:r w:rsidR="00C13B45" w:rsidRPr="00264A0B">
        <w:rPr>
          <w:rFonts w:cs="Arial"/>
          <w:szCs w:val="30"/>
        </w:rPr>
        <w:t>que las normas combatidas</w:t>
      </w:r>
      <w:r w:rsidR="00EB3927" w:rsidRPr="00264A0B">
        <w:rPr>
          <w:rFonts w:cs="Arial"/>
          <w:szCs w:val="30"/>
        </w:rPr>
        <w:t xml:space="preserve"> </w:t>
      </w:r>
      <w:r w:rsidR="00C13B45" w:rsidRPr="00264A0B">
        <w:rPr>
          <w:rFonts w:cs="Arial"/>
          <w:szCs w:val="30"/>
        </w:rPr>
        <w:t xml:space="preserve">restringen </w:t>
      </w:r>
      <w:r w:rsidR="00EB3927" w:rsidRPr="00264A0B">
        <w:rPr>
          <w:rFonts w:cs="Arial"/>
          <w:szCs w:val="30"/>
        </w:rPr>
        <w:t>el derecho humano de protección de datos personales porque</w:t>
      </w:r>
      <w:r w:rsidR="00C13B45" w:rsidRPr="00264A0B">
        <w:rPr>
          <w:rFonts w:cs="Arial"/>
          <w:szCs w:val="30"/>
        </w:rPr>
        <w:t>, por una parte, establecen</w:t>
      </w:r>
      <w:r w:rsidR="00EB3927" w:rsidRPr="00264A0B">
        <w:rPr>
          <w:rFonts w:cs="Arial"/>
          <w:szCs w:val="30"/>
        </w:rPr>
        <w:t xml:space="preserve"> que las promociones</w:t>
      </w:r>
      <w:r w:rsidRPr="00264A0B">
        <w:rPr>
          <w:rFonts w:cs="Arial"/>
          <w:szCs w:val="30"/>
        </w:rPr>
        <w:t xml:space="preserve"> deben contener únicamente firma autógrafa, electrónica o huella digital</w:t>
      </w:r>
      <w:r w:rsidR="00E93D1C" w:rsidRPr="00264A0B">
        <w:rPr>
          <w:rFonts w:cs="Arial"/>
          <w:szCs w:val="30"/>
        </w:rPr>
        <w:t>, imponiendo como una medida de apercibimiento que se tendrá por no presentada en caso de</w:t>
      </w:r>
      <w:r w:rsidR="00C13B45" w:rsidRPr="00264A0B">
        <w:rPr>
          <w:rFonts w:cs="Arial"/>
          <w:szCs w:val="30"/>
        </w:rPr>
        <w:t xml:space="preserve"> no cumplir con dicho requisito y, por otra parte, establecen el plazo de tres días para ratificar el escrito de la promoción cuando se advierta la diferencia de firmas, bajo </w:t>
      </w:r>
      <w:r w:rsidR="00110B5D" w:rsidRPr="00264A0B">
        <w:rPr>
          <w:rFonts w:cs="Arial"/>
          <w:szCs w:val="30"/>
        </w:rPr>
        <w:t>advertencia</w:t>
      </w:r>
      <w:r w:rsidR="00C13B45" w:rsidRPr="00264A0B">
        <w:rPr>
          <w:rFonts w:cs="Arial"/>
          <w:szCs w:val="30"/>
        </w:rPr>
        <w:t xml:space="preserve"> </w:t>
      </w:r>
      <w:r w:rsidR="00110B5D" w:rsidRPr="00264A0B">
        <w:rPr>
          <w:rFonts w:cs="Arial"/>
          <w:szCs w:val="30"/>
        </w:rPr>
        <w:t>de desechar el ocurso</w:t>
      </w:r>
      <w:r w:rsidR="00C13B45" w:rsidRPr="00264A0B">
        <w:rPr>
          <w:rFonts w:cs="Arial"/>
          <w:szCs w:val="30"/>
        </w:rPr>
        <w:t>.</w:t>
      </w:r>
      <w:r w:rsidR="0064102A" w:rsidRPr="00264A0B">
        <w:rPr>
          <w:rFonts w:cs="Arial"/>
          <w:szCs w:val="30"/>
        </w:rPr>
        <w:t xml:space="preserve"> </w:t>
      </w:r>
    </w:p>
    <w:p w:rsidR="0064102A" w:rsidRPr="00264A0B" w:rsidRDefault="0064102A" w:rsidP="005440BA">
      <w:pPr>
        <w:pStyle w:val="corte4fondo"/>
        <w:numPr>
          <w:ilvl w:val="0"/>
          <w:numId w:val="2"/>
        </w:numPr>
        <w:spacing w:before="240" w:after="120" w:line="240" w:lineRule="auto"/>
        <w:ind w:left="426" w:right="-516"/>
        <w:rPr>
          <w:rFonts w:cs="Arial"/>
          <w:szCs w:val="30"/>
        </w:rPr>
      </w:pPr>
      <w:r w:rsidRPr="00264A0B">
        <w:rPr>
          <w:rFonts w:cs="Arial"/>
          <w:szCs w:val="30"/>
        </w:rPr>
        <w:t>Cons</w:t>
      </w:r>
      <w:r w:rsidR="003501A2" w:rsidRPr="00264A0B">
        <w:rPr>
          <w:rFonts w:cs="Arial"/>
          <w:szCs w:val="30"/>
        </w:rPr>
        <w:t xml:space="preserve">idera que los artículos reclamados imponen cargas procesales </w:t>
      </w:r>
      <w:r w:rsidR="003D0E36" w:rsidRPr="00264A0B">
        <w:rPr>
          <w:rFonts w:cs="Arial"/>
          <w:szCs w:val="30"/>
        </w:rPr>
        <w:t>des</w:t>
      </w:r>
      <w:r w:rsidR="00BA29BF" w:rsidRPr="00264A0B">
        <w:rPr>
          <w:rFonts w:cs="Arial"/>
          <w:szCs w:val="30"/>
        </w:rPr>
        <w:t xml:space="preserve">proporcionales </w:t>
      </w:r>
      <w:r w:rsidR="003501A2" w:rsidRPr="00264A0B">
        <w:rPr>
          <w:rFonts w:cs="Arial"/>
          <w:szCs w:val="30"/>
        </w:rPr>
        <w:t xml:space="preserve">a los promoventes del recurso de </w:t>
      </w:r>
      <w:r w:rsidR="003501A2" w:rsidRPr="00264A0B">
        <w:rPr>
          <w:rFonts w:cs="Arial"/>
          <w:szCs w:val="30"/>
        </w:rPr>
        <w:lastRenderedPageBreak/>
        <w:t>revisión</w:t>
      </w:r>
      <w:r w:rsidR="003D0E36" w:rsidRPr="00264A0B">
        <w:rPr>
          <w:rFonts w:cs="Arial"/>
          <w:szCs w:val="30"/>
        </w:rPr>
        <w:t>, lo cual genera incertidumbre jurídica respecto de los requisitos y alcances de la protección de datos personales.</w:t>
      </w:r>
    </w:p>
    <w:p w:rsidR="003D0E36" w:rsidRPr="00264A0B" w:rsidRDefault="00416227" w:rsidP="005440BA">
      <w:pPr>
        <w:pStyle w:val="corte4fondo"/>
        <w:numPr>
          <w:ilvl w:val="0"/>
          <w:numId w:val="2"/>
        </w:numPr>
        <w:spacing w:before="240" w:after="120" w:line="240" w:lineRule="auto"/>
        <w:ind w:left="426" w:right="-516"/>
        <w:rPr>
          <w:rFonts w:cs="Arial"/>
          <w:szCs w:val="30"/>
        </w:rPr>
      </w:pPr>
      <w:r w:rsidRPr="00264A0B">
        <w:rPr>
          <w:rFonts w:cs="Arial"/>
          <w:b/>
          <w:szCs w:val="30"/>
        </w:rPr>
        <w:t>Cuarto.</w:t>
      </w:r>
      <w:r w:rsidR="00DC2A0D" w:rsidRPr="00264A0B">
        <w:rPr>
          <w:rFonts w:cs="Arial"/>
          <w:szCs w:val="30"/>
        </w:rPr>
        <w:t xml:space="preserve"> Refiere</w:t>
      </w:r>
      <w:r w:rsidRPr="00264A0B">
        <w:rPr>
          <w:rFonts w:cs="Arial"/>
          <w:szCs w:val="30"/>
        </w:rPr>
        <w:t xml:space="preserve"> que el artículo 175 de la Ley de Protección de Datos Personales en Posesión de Sujetos Obligados del Estado de Sinaloa es contrario a los artículos 1, 6, 16, 17 y 116 de la Constitución Federal. Lo anterior, pues </w:t>
      </w:r>
      <w:r w:rsidR="00E32230" w:rsidRPr="00264A0B">
        <w:rPr>
          <w:rFonts w:cs="Arial"/>
          <w:szCs w:val="30"/>
        </w:rPr>
        <w:t xml:space="preserve">establece que la resolución del procedimiento de </w:t>
      </w:r>
      <w:r w:rsidR="00C83325" w:rsidRPr="00264A0B">
        <w:rPr>
          <w:rFonts w:cs="Arial"/>
          <w:szCs w:val="30"/>
        </w:rPr>
        <w:t>verificación se pronunciará</w:t>
      </w:r>
      <w:r w:rsidR="00E32230" w:rsidRPr="00264A0B">
        <w:rPr>
          <w:rFonts w:cs="Arial"/>
          <w:szCs w:val="30"/>
        </w:rPr>
        <w:t xml:space="preserve"> una vez transcurrido el plazo máximo de cincuenta días</w:t>
      </w:r>
      <w:r w:rsidR="00167873" w:rsidRPr="00264A0B">
        <w:rPr>
          <w:rFonts w:cs="Arial"/>
          <w:szCs w:val="30"/>
        </w:rPr>
        <w:t>, lo cual excede los plazos establecidos en</w:t>
      </w:r>
      <w:r w:rsidR="00E32230" w:rsidRPr="00264A0B">
        <w:rPr>
          <w:rFonts w:cs="Arial"/>
          <w:szCs w:val="30"/>
        </w:rPr>
        <w:t xml:space="preserve"> </w:t>
      </w:r>
      <w:r w:rsidR="007B6EBC" w:rsidRPr="00264A0B">
        <w:rPr>
          <w:rFonts w:cs="Arial"/>
          <w:szCs w:val="30"/>
        </w:rPr>
        <w:t>la Ley General de Protección de Datos Personales en Posesión de Sujetos Obligados.</w:t>
      </w:r>
    </w:p>
    <w:p w:rsidR="00F10B94" w:rsidRPr="00264A0B" w:rsidRDefault="00F10B94" w:rsidP="005440BA">
      <w:pPr>
        <w:pStyle w:val="corte4fondo"/>
        <w:numPr>
          <w:ilvl w:val="0"/>
          <w:numId w:val="2"/>
        </w:numPr>
        <w:spacing w:before="240" w:after="120" w:line="240" w:lineRule="auto"/>
        <w:ind w:left="426" w:right="-516"/>
        <w:rPr>
          <w:rFonts w:cs="Arial"/>
          <w:szCs w:val="30"/>
        </w:rPr>
      </w:pPr>
      <w:r w:rsidRPr="00264A0B">
        <w:rPr>
          <w:rFonts w:cs="Arial"/>
          <w:szCs w:val="30"/>
        </w:rPr>
        <w:t>Considera que la norma reclamada afecta al titular de los datos personales, ya que no le brinda certeza jurídica sobre el plazo en el que el organismo garante deberá emitir resolución a los procedimientos de verificación que inicie. Agrega que dicho plazo mayor transgrede el principio de igualdad y discrimina en cuanto al ejercicio del derecho fundamental de protección de datos personales y no persigue un fin legítimo.</w:t>
      </w:r>
    </w:p>
    <w:p w:rsidR="00817E71" w:rsidRPr="00264A0B" w:rsidRDefault="00F57DB6" w:rsidP="005440BA">
      <w:pPr>
        <w:pStyle w:val="corte4fondo"/>
        <w:numPr>
          <w:ilvl w:val="0"/>
          <w:numId w:val="2"/>
        </w:numPr>
        <w:spacing w:before="240" w:after="120" w:line="240" w:lineRule="auto"/>
        <w:ind w:left="426" w:right="-516"/>
        <w:rPr>
          <w:rFonts w:cs="Arial"/>
          <w:szCs w:val="30"/>
        </w:rPr>
      </w:pPr>
      <w:r w:rsidRPr="00264A0B">
        <w:rPr>
          <w:rFonts w:cs="Arial"/>
          <w:b/>
          <w:szCs w:val="30"/>
        </w:rPr>
        <w:t>Quinto.</w:t>
      </w:r>
      <w:r w:rsidRPr="00264A0B">
        <w:rPr>
          <w:rFonts w:cs="Arial"/>
          <w:szCs w:val="30"/>
        </w:rPr>
        <w:t xml:space="preserve"> Alega que los artículos </w:t>
      </w:r>
      <w:r w:rsidR="001E1A83" w:rsidRPr="00264A0B">
        <w:rPr>
          <w:rFonts w:cs="Arial"/>
          <w:szCs w:val="30"/>
        </w:rPr>
        <w:t xml:space="preserve">quinto y sexto transitorios </w:t>
      </w:r>
      <w:r w:rsidRPr="00264A0B">
        <w:rPr>
          <w:rFonts w:cs="Arial"/>
          <w:szCs w:val="30"/>
        </w:rPr>
        <w:t xml:space="preserve">de la Ley de Protección de Datos Personales del Estado de Sinaloa son contrarios a los numerales 1, 6, 16, 17 y 116 de la Constitución Federal. Esto porque amplían </w:t>
      </w:r>
      <w:r w:rsidR="00765162" w:rsidRPr="00264A0B">
        <w:rPr>
          <w:rFonts w:cs="Arial"/>
          <w:szCs w:val="30"/>
        </w:rPr>
        <w:t>lo</w:t>
      </w:r>
      <w:r w:rsidR="009366C6">
        <w:rPr>
          <w:rFonts w:cs="Arial"/>
          <w:szCs w:val="30"/>
        </w:rPr>
        <w:t xml:space="preserve">s plazos para la entrada plena </w:t>
      </w:r>
      <w:r w:rsidR="00765162" w:rsidRPr="00264A0B">
        <w:rPr>
          <w:rFonts w:cs="Arial"/>
          <w:szCs w:val="30"/>
        </w:rPr>
        <w:t>del ejercicio de los datos personales</w:t>
      </w:r>
      <w:r w:rsidR="0063756F" w:rsidRPr="00264A0B">
        <w:rPr>
          <w:rFonts w:cs="Arial"/>
          <w:szCs w:val="30"/>
        </w:rPr>
        <w:t>,</w:t>
      </w:r>
      <w:r w:rsidR="007A6BB6" w:rsidRPr="00264A0B">
        <w:rPr>
          <w:rFonts w:cs="Arial"/>
          <w:szCs w:val="30"/>
        </w:rPr>
        <w:t xml:space="preserve"> en contravención de lo establecido en la Norma Fundamental y en la </w:t>
      </w:r>
      <w:r w:rsidR="008D5D28" w:rsidRPr="00264A0B">
        <w:rPr>
          <w:rFonts w:cs="Arial"/>
          <w:szCs w:val="30"/>
        </w:rPr>
        <w:t>Ley General de Protección de Datos Personales en Posesión de Sujetos Obligados</w:t>
      </w:r>
      <w:r w:rsidR="00621792" w:rsidRPr="00264A0B">
        <w:rPr>
          <w:rFonts w:cs="Arial"/>
          <w:szCs w:val="30"/>
        </w:rPr>
        <w:t>.</w:t>
      </w:r>
      <w:r w:rsidR="00864A3D" w:rsidRPr="00264A0B">
        <w:rPr>
          <w:rFonts w:cs="Arial"/>
          <w:szCs w:val="30"/>
        </w:rPr>
        <w:t xml:space="preserve"> Agrega que dichos preceptos </w:t>
      </w:r>
      <w:r w:rsidR="00317612" w:rsidRPr="00264A0B">
        <w:rPr>
          <w:rFonts w:cs="Arial"/>
          <w:szCs w:val="30"/>
        </w:rPr>
        <w:t>conculcan el derecho de igualdad previsto en el artículo 1 constitucional, ya que los ciudadanos del Estado de Sinaloa</w:t>
      </w:r>
      <w:r w:rsidR="00B51433" w:rsidRPr="00264A0B">
        <w:rPr>
          <w:rFonts w:cs="Arial"/>
          <w:szCs w:val="30"/>
        </w:rPr>
        <w:t xml:space="preserve"> o de cualquier otro Estado del País no tendrán vigencia plena del ejercicio de sus datos personales.</w:t>
      </w:r>
    </w:p>
    <w:p w:rsidR="00BF634E" w:rsidRPr="00264A0B" w:rsidRDefault="009366C6" w:rsidP="005440BA">
      <w:pPr>
        <w:pStyle w:val="corte4fondo"/>
        <w:numPr>
          <w:ilvl w:val="0"/>
          <w:numId w:val="1"/>
        </w:numPr>
        <w:spacing w:before="240" w:after="240"/>
        <w:ind w:left="0" w:right="-516" w:hanging="720"/>
        <w:rPr>
          <w:rFonts w:cs="Arial"/>
          <w:szCs w:val="30"/>
        </w:rPr>
      </w:pPr>
      <w:r>
        <w:rPr>
          <w:rFonts w:cs="Arial"/>
          <w:b/>
          <w:szCs w:val="30"/>
        </w:rPr>
        <w:t>TERCERO</w:t>
      </w:r>
      <w:r w:rsidR="00BF634E" w:rsidRPr="00264A0B">
        <w:rPr>
          <w:rFonts w:cs="Arial"/>
          <w:b/>
          <w:szCs w:val="30"/>
        </w:rPr>
        <w:t>. Admisión.</w:t>
      </w:r>
      <w:r w:rsidR="00BF634E" w:rsidRPr="00264A0B">
        <w:rPr>
          <w:rFonts w:cs="Arial"/>
          <w:szCs w:val="30"/>
        </w:rPr>
        <w:t xml:space="preserve"> Por auto de </w:t>
      </w:r>
      <w:r w:rsidR="00C34522" w:rsidRPr="00264A0B">
        <w:rPr>
          <w:rFonts w:cs="Arial"/>
          <w:szCs w:val="30"/>
        </w:rPr>
        <w:t>veintiocho</w:t>
      </w:r>
      <w:r w:rsidR="00A84CAD" w:rsidRPr="00264A0B">
        <w:rPr>
          <w:rFonts w:cs="Arial"/>
          <w:szCs w:val="30"/>
        </w:rPr>
        <w:t xml:space="preserve"> de agosto de dos mil diecisiete</w:t>
      </w:r>
      <w:r w:rsidR="00BF634E" w:rsidRPr="00264A0B">
        <w:rPr>
          <w:rFonts w:cs="Arial"/>
          <w:szCs w:val="30"/>
        </w:rPr>
        <w:t xml:space="preserve">, la Ministra instructora admitió la presente acción de inconstitucionalidad y ordenó dar vista a los Poderes Legislativo y Ejecutivo del Estado de </w:t>
      </w:r>
      <w:r w:rsidR="00C34522" w:rsidRPr="00264A0B">
        <w:rPr>
          <w:rFonts w:cs="Arial"/>
          <w:szCs w:val="30"/>
        </w:rPr>
        <w:t>Sinaloa</w:t>
      </w:r>
      <w:r w:rsidR="00BF634E" w:rsidRPr="00264A0B">
        <w:rPr>
          <w:rFonts w:cs="Arial"/>
          <w:szCs w:val="30"/>
        </w:rPr>
        <w:t>, para que rindieran sus respectivos informes.</w:t>
      </w:r>
    </w:p>
    <w:p w:rsidR="00420381" w:rsidRPr="00264A0B" w:rsidRDefault="009366C6" w:rsidP="005440BA">
      <w:pPr>
        <w:pStyle w:val="corte4fondo"/>
        <w:numPr>
          <w:ilvl w:val="0"/>
          <w:numId w:val="1"/>
        </w:numPr>
        <w:spacing w:before="240" w:after="240"/>
        <w:ind w:left="0" w:right="-516" w:hanging="720"/>
        <w:rPr>
          <w:rFonts w:cs="Arial"/>
          <w:szCs w:val="30"/>
        </w:rPr>
      </w:pPr>
      <w:r>
        <w:rPr>
          <w:rFonts w:cs="Arial"/>
          <w:b/>
          <w:szCs w:val="30"/>
        </w:rPr>
        <w:lastRenderedPageBreak/>
        <w:t>CUART</w:t>
      </w:r>
      <w:r w:rsidR="00815867" w:rsidRPr="00264A0B">
        <w:rPr>
          <w:rFonts w:cs="Arial"/>
          <w:b/>
          <w:szCs w:val="30"/>
        </w:rPr>
        <w:t>O</w:t>
      </w:r>
      <w:r w:rsidR="00420381" w:rsidRPr="00264A0B">
        <w:rPr>
          <w:rFonts w:cs="Arial"/>
          <w:b/>
          <w:szCs w:val="30"/>
        </w:rPr>
        <w:t>. Informe de la</w:t>
      </w:r>
      <w:r w:rsidR="00E64E76" w:rsidRPr="00264A0B">
        <w:rPr>
          <w:rFonts w:cs="Arial"/>
          <w:b/>
          <w:szCs w:val="30"/>
        </w:rPr>
        <w:t xml:space="preserve"> autoridad legislativa</w:t>
      </w:r>
      <w:r w:rsidR="00420381" w:rsidRPr="00264A0B">
        <w:rPr>
          <w:rFonts w:cs="Arial"/>
          <w:b/>
          <w:bCs/>
          <w:szCs w:val="30"/>
          <w:lang w:val="es-ES"/>
        </w:rPr>
        <w:t>.</w:t>
      </w:r>
      <w:r w:rsidR="00420381" w:rsidRPr="00264A0B">
        <w:rPr>
          <w:rFonts w:cs="Arial"/>
          <w:bCs/>
          <w:szCs w:val="30"/>
          <w:lang w:val="es-ES"/>
        </w:rPr>
        <w:t xml:space="preserve"> </w:t>
      </w:r>
      <w:r w:rsidR="00420381" w:rsidRPr="00264A0B">
        <w:rPr>
          <w:rFonts w:cs="Arial"/>
          <w:szCs w:val="30"/>
        </w:rPr>
        <w:t xml:space="preserve">El Poder </w:t>
      </w:r>
      <w:r w:rsidR="00E64E76" w:rsidRPr="00264A0B">
        <w:rPr>
          <w:rFonts w:cs="Arial"/>
          <w:szCs w:val="30"/>
        </w:rPr>
        <w:t>Legislativo</w:t>
      </w:r>
      <w:r w:rsidR="00420381" w:rsidRPr="00264A0B">
        <w:rPr>
          <w:rFonts w:cs="Arial"/>
          <w:szCs w:val="30"/>
        </w:rPr>
        <w:t xml:space="preserve"> del Estado de </w:t>
      </w:r>
      <w:r w:rsidR="00C34522" w:rsidRPr="00264A0B">
        <w:rPr>
          <w:rFonts w:cs="Arial"/>
          <w:szCs w:val="30"/>
        </w:rPr>
        <w:t>Sinaloa</w:t>
      </w:r>
      <w:r w:rsidR="00420381" w:rsidRPr="00264A0B">
        <w:rPr>
          <w:rFonts w:cs="Arial"/>
          <w:szCs w:val="30"/>
        </w:rPr>
        <w:t>, al rendir su informe sostuvo la validez de la norma impugnada, de conformidad con los argumentos que a continuación se citan:</w:t>
      </w:r>
    </w:p>
    <w:p w:rsidR="00420381" w:rsidRPr="00264A0B" w:rsidRDefault="0013391D" w:rsidP="005440BA">
      <w:pPr>
        <w:pStyle w:val="corte4fondo"/>
        <w:numPr>
          <w:ilvl w:val="0"/>
          <w:numId w:val="3"/>
        </w:numPr>
        <w:spacing w:before="240" w:after="240" w:line="240" w:lineRule="auto"/>
        <w:ind w:left="426" w:right="-516"/>
        <w:rPr>
          <w:rFonts w:cs="Arial"/>
          <w:szCs w:val="30"/>
        </w:rPr>
      </w:pPr>
      <w:r w:rsidRPr="00264A0B">
        <w:rPr>
          <w:rFonts w:cs="Arial"/>
          <w:szCs w:val="30"/>
        </w:rPr>
        <w:t>Aduce</w:t>
      </w:r>
      <w:r w:rsidR="00DD3BDE" w:rsidRPr="00264A0B">
        <w:rPr>
          <w:rFonts w:cs="Arial"/>
          <w:szCs w:val="30"/>
        </w:rPr>
        <w:t xml:space="preserve"> que </w:t>
      </w:r>
      <w:r w:rsidR="00A64FBF" w:rsidRPr="00264A0B">
        <w:rPr>
          <w:rFonts w:cs="Arial"/>
          <w:szCs w:val="30"/>
        </w:rPr>
        <w:t>se actualiza la causal de improcedencia prevista en la fracción VIII del artículo 19 de la Ley Reglamentari</w:t>
      </w:r>
      <w:r w:rsidR="009366C6">
        <w:rPr>
          <w:rFonts w:cs="Arial"/>
          <w:szCs w:val="30"/>
        </w:rPr>
        <w:t>a de las Fracciones I y II del A</w:t>
      </w:r>
      <w:r w:rsidR="00A64FBF" w:rsidRPr="00264A0B">
        <w:rPr>
          <w:rFonts w:cs="Arial"/>
          <w:szCs w:val="30"/>
        </w:rPr>
        <w:t xml:space="preserve">rtículo 105 de la Constitución Política de los Estados Unidos Mexicanos, pues el Instituto promovente </w:t>
      </w:r>
      <w:r w:rsidR="00310B9F" w:rsidRPr="00264A0B">
        <w:rPr>
          <w:rFonts w:cs="Arial"/>
          <w:szCs w:val="30"/>
        </w:rPr>
        <w:t xml:space="preserve">únicamente </w:t>
      </w:r>
      <w:r w:rsidR="00A64FBF" w:rsidRPr="00264A0B">
        <w:rPr>
          <w:rFonts w:cs="Arial"/>
          <w:szCs w:val="30"/>
        </w:rPr>
        <w:t>hace valer trasgresiones formales relacionadas con la invasión de esferas competenciales</w:t>
      </w:r>
      <w:r w:rsidRPr="00264A0B">
        <w:rPr>
          <w:rFonts w:cs="Arial"/>
          <w:szCs w:val="30"/>
        </w:rPr>
        <w:t xml:space="preserve">. Agrega que es necesario que la promovente demostrara que los preceptos combatidos transgreden el </w:t>
      </w:r>
      <w:r w:rsidR="00354686" w:rsidRPr="00264A0B">
        <w:rPr>
          <w:rFonts w:cs="Arial"/>
          <w:szCs w:val="30"/>
        </w:rPr>
        <w:t>derecho de acceso a la información y protección de datos personales o cualquier otro derecho fundamental.</w:t>
      </w:r>
    </w:p>
    <w:p w:rsidR="00E10A59" w:rsidRPr="00264A0B" w:rsidRDefault="00E10A59" w:rsidP="005440BA">
      <w:pPr>
        <w:pStyle w:val="corte4fondo"/>
        <w:numPr>
          <w:ilvl w:val="0"/>
          <w:numId w:val="3"/>
        </w:numPr>
        <w:spacing w:before="240" w:after="240" w:line="240" w:lineRule="auto"/>
        <w:ind w:left="426" w:right="-516"/>
        <w:rPr>
          <w:rFonts w:cs="Arial"/>
          <w:szCs w:val="30"/>
        </w:rPr>
      </w:pPr>
      <w:r w:rsidRPr="00264A0B">
        <w:rPr>
          <w:rFonts w:cs="Arial"/>
          <w:szCs w:val="30"/>
        </w:rPr>
        <w:t>Con base en ello sostiene el sobreseimiento en la acción de inconstitucionalidad y cita en su apoyo la acción de inconstitucionalidad 104/2015, resuelta por este Máximo Tribunal en sesión de dieciséis de</w:t>
      </w:r>
      <w:r w:rsidR="00EE7AEE" w:rsidRPr="00264A0B">
        <w:rPr>
          <w:rFonts w:cs="Arial"/>
          <w:szCs w:val="30"/>
        </w:rPr>
        <w:t xml:space="preserve"> noviembre de dos mil dieciséis, en cua</w:t>
      </w:r>
      <w:r w:rsidR="00354B77" w:rsidRPr="00264A0B">
        <w:rPr>
          <w:rFonts w:cs="Arial"/>
          <w:szCs w:val="30"/>
        </w:rPr>
        <w:t>nto a que el promovente sólo puede plantear argumentos que se refieran a la afectación al derecho de acceso a la información y protección de datos personales.</w:t>
      </w:r>
    </w:p>
    <w:p w:rsidR="008758B5" w:rsidRPr="00264A0B" w:rsidRDefault="008758B5" w:rsidP="005440BA">
      <w:pPr>
        <w:pStyle w:val="corte4fondo"/>
        <w:numPr>
          <w:ilvl w:val="0"/>
          <w:numId w:val="3"/>
        </w:numPr>
        <w:spacing w:before="240" w:after="240" w:line="240" w:lineRule="auto"/>
        <w:ind w:left="426" w:right="-516"/>
        <w:rPr>
          <w:rFonts w:cs="Arial"/>
          <w:szCs w:val="30"/>
        </w:rPr>
      </w:pPr>
      <w:r w:rsidRPr="00264A0B">
        <w:rPr>
          <w:rFonts w:cs="Arial"/>
          <w:szCs w:val="30"/>
        </w:rPr>
        <w:t xml:space="preserve">Dice que </w:t>
      </w:r>
      <w:r w:rsidR="00116ADA" w:rsidRPr="00264A0B">
        <w:rPr>
          <w:rFonts w:cs="Arial"/>
          <w:szCs w:val="30"/>
        </w:rPr>
        <w:t xml:space="preserve">la norma reclamada en ningún momento invade la esfera competencial del Congreso de la Unión, sino que únicamente busca adecuar su texto </w:t>
      </w:r>
      <w:r w:rsidR="005900E0" w:rsidRPr="00264A0B">
        <w:rPr>
          <w:rFonts w:cs="Arial"/>
          <w:szCs w:val="30"/>
        </w:rPr>
        <w:t xml:space="preserve">y dar cumplimiento a lo dispuesto </w:t>
      </w:r>
      <w:r w:rsidR="003D4083" w:rsidRPr="00264A0B">
        <w:rPr>
          <w:rFonts w:cs="Arial"/>
          <w:szCs w:val="30"/>
        </w:rPr>
        <w:t>por la Ley General de Protección de Datos Personales en Posesión de Sujetos Obligados.</w:t>
      </w:r>
    </w:p>
    <w:p w:rsidR="00D44600" w:rsidRPr="00264A0B" w:rsidRDefault="00C3009E" w:rsidP="005440BA">
      <w:pPr>
        <w:pStyle w:val="corte4fondo"/>
        <w:numPr>
          <w:ilvl w:val="0"/>
          <w:numId w:val="3"/>
        </w:numPr>
        <w:spacing w:before="240" w:after="240" w:line="240" w:lineRule="auto"/>
        <w:ind w:left="426" w:right="-516"/>
        <w:rPr>
          <w:rFonts w:cs="Arial"/>
          <w:szCs w:val="30"/>
        </w:rPr>
      </w:pPr>
      <w:r w:rsidRPr="00264A0B">
        <w:rPr>
          <w:rFonts w:cs="Arial"/>
          <w:szCs w:val="30"/>
        </w:rPr>
        <w:t>Considera que el Congreso del Estado dio cumplimiento a la reforma constitucional de siete de febrero de dos mil catorce</w:t>
      </w:r>
      <w:r w:rsidR="00921243" w:rsidRPr="00264A0B">
        <w:rPr>
          <w:rFonts w:cs="Arial"/>
          <w:szCs w:val="30"/>
        </w:rPr>
        <w:t>, pues las normas combatidas tienen la finalidad de armonizar la regulación en materia de transparencia, acceso a la información pública y protección de datos personales.</w:t>
      </w:r>
      <w:r w:rsidR="007653B1" w:rsidRPr="00264A0B">
        <w:rPr>
          <w:rFonts w:cs="Arial"/>
          <w:szCs w:val="30"/>
        </w:rPr>
        <w:t xml:space="preserve"> Añade que las leyes generales buscan conciliar la uniformidad y la diversidad cumpliendo el mínimo normativo, razón por la cual las leyes locales pueden poner énfasis en determinados aspectos que </w:t>
      </w:r>
      <w:r w:rsidR="007653B1" w:rsidRPr="00264A0B">
        <w:rPr>
          <w:rFonts w:cs="Arial"/>
          <w:szCs w:val="30"/>
        </w:rPr>
        <w:lastRenderedPageBreak/>
        <w:t>sean preocupantes de una determinada región.</w:t>
      </w:r>
      <w:r w:rsidR="00B86814" w:rsidRPr="00264A0B">
        <w:rPr>
          <w:rFonts w:cs="Arial"/>
          <w:szCs w:val="30"/>
        </w:rPr>
        <w:t xml:space="preserve"> Cita en su apoyo la jurisprudencia</w:t>
      </w:r>
      <w:r w:rsidR="007653B1" w:rsidRPr="00264A0B">
        <w:rPr>
          <w:rFonts w:cs="Arial"/>
          <w:szCs w:val="30"/>
        </w:rPr>
        <w:t xml:space="preserve"> </w:t>
      </w:r>
      <w:r w:rsidR="00B86814" w:rsidRPr="00264A0B">
        <w:rPr>
          <w:rFonts w:cs="Arial"/>
          <w:szCs w:val="30"/>
        </w:rPr>
        <w:t xml:space="preserve">P./J. 5/2010, de rubro, </w:t>
      </w:r>
      <w:r w:rsidR="00B86814" w:rsidRPr="00264A0B">
        <w:rPr>
          <w:rFonts w:cs="Arial"/>
          <w:i/>
          <w:szCs w:val="30"/>
        </w:rPr>
        <w:t>“LEYES LOCALES EN MATERIAS CONCURRENTES. EN ELLAS SE PUEDEN AUMENTAR LAS PROHIBICIONES O LOS DEBERES IMPUESTOS POR LAS LEYES GENERALES”</w:t>
      </w:r>
      <w:r w:rsidR="00B86814" w:rsidRPr="00264A0B">
        <w:rPr>
          <w:rFonts w:cs="Arial"/>
          <w:szCs w:val="30"/>
        </w:rPr>
        <w:t>.</w:t>
      </w:r>
    </w:p>
    <w:p w:rsidR="00815867" w:rsidRPr="00264A0B" w:rsidRDefault="009366C6" w:rsidP="005440BA">
      <w:pPr>
        <w:pStyle w:val="corte4fondo"/>
        <w:numPr>
          <w:ilvl w:val="0"/>
          <w:numId w:val="1"/>
        </w:numPr>
        <w:spacing w:before="240" w:after="240"/>
        <w:ind w:left="0" w:right="-516" w:hanging="720"/>
        <w:rPr>
          <w:rFonts w:cs="Arial"/>
          <w:szCs w:val="30"/>
        </w:rPr>
      </w:pPr>
      <w:r>
        <w:rPr>
          <w:rFonts w:cs="Arial"/>
          <w:b/>
          <w:szCs w:val="30"/>
        </w:rPr>
        <w:t>QUINTO</w:t>
      </w:r>
      <w:r w:rsidR="00815867" w:rsidRPr="00264A0B">
        <w:rPr>
          <w:rFonts w:cs="Arial"/>
          <w:b/>
          <w:szCs w:val="30"/>
        </w:rPr>
        <w:t>. Informe de la autoridad promulgadora</w:t>
      </w:r>
      <w:r w:rsidR="00815867" w:rsidRPr="00264A0B">
        <w:rPr>
          <w:rFonts w:cs="Arial"/>
          <w:b/>
          <w:bCs/>
          <w:szCs w:val="30"/>
          <w:lang w:val="es-ES"/>
        </w:rPr>
        <w:t>.</w:t>
      </w:r>
      <w:r w:rsidR="00815867" w:rsidRPr="00264A0B">
        <w:rPr>
          <w:rFonts w:cs="Arial"/>
          <w:bCs/>
          <w:szCs w:val="30"/>
          <w:lang w:val="es-ES"/>
        </w:rPr>
        <w:t xml:space="preserve"> </w:t>
      </w:r>
      <w:r w:rsidR="00815867" w:rsidRPr="00264A0B">
        <w:rPr>
          <w:rFonts w:cs="Arial"/>
          <w:szCs w:val="30"/>
        </w:rPr>
        <w:t>El Poder Ejecutivo del Estado de Sinaloa, al rendir su informe se limitó a manifestar que son ciertos los actos reclamados únicamente en cuanto a la orden de promulgación y publicación de la Ley de Protección de Datos Personales en Posesión de Sujetos Obligados del Estado de Sinaloa.</w:t>
      </w:r>
    </w:p>
    <w:p w:rsidR="00910D55" w:rsidRPr="00264A0B" w:rsidRDefault="009366C6" w:rsidP="005440BA">
      <w:pPr>
        <w:pStyle w:val="corte4fondo"/>
        <w:numPr>
          <w:ilvl w:val="0"/>
          <w:numId w:val="1"/>
        </w:numPr>
        <w:spacing w:before="240" w:after="240"/>
        <w:ind w:left="0" w:right="-516" w:hanging="720"/>
        <w:rPr>
          <w:rFonts w:cs="Arial"/>
          <w:szCs w:val="30"/>
        </w:rPr>
      </w:pPr>
      <w:r>
        <w:rPr>
          <w:rFonts w:cs="Arial"/>
          <w:b/>
          <w:szCs w:val="30"/>
        </w:rPr>
        <w:t>SEXT</w:t>
      </w:r>
      <w:r w:rsidR="00BF634E" w:rsidRPr="00264A0B">
        <w:rPr>
          <w:rFonts w:cs="Arial"/>
          <w:b/>
          <w:szCs w:val="30"/>
        </w:rPr>
        <w:t>O. Cierre de instrucción.</w:t>
      </w:r>
      <w:r w:rsidR="00BF634E" w:rsidRPr="00264A0B">
        <w:rPr>
          <w:rFonts w:cs="Arial"/>
          <w:szCs w:val="30"/>
        </w:rPr>
        <w:t xml:space="preserve"> Recibidos los informes de las autoridades, </w:t>
      </w:r>
      <w:r w:rsidR="00E76577" w:rsidRPr="00264A0B">
        <w:rPr>
          <w:rFonts w:cs="Arial"/>
          <w:szCs w:val="30"/>
        </w:rPr>
        <w:t>sin que las partes hayan formulado alegatos</w:t>
      </w:r>
      <w:r w:rsidR="00BF634E" w:rsidRPr="00264A0B">
        <w:rPr>
          <w:rFonts w:cs="Arial"/>
          <w:szCs w:val="30"/>
        </w:rPr>
        <w:t xml:space="preserve"> y encontrándose instruido el procedimiento, mediante proveído de </w:t>
      </w:r>
      <w:r w:rsidR="00185783" w:rsidRPr="00264A0B">
        <w:rPr>
          <w:rFonts w:cs="Arial"/>
          <w:szCs w:val="30"/>
        </w:rPr>
        <w:t xml:space="preserve">treinta y uno de </w:t>
      </w:r>
      <w:r w:rsidR="0051704E" w:rsidRPr="00264A0B">
        <w:rPr>
          <w:rFonts w:cs="Arial"/>
          <w:szCs w:val="30"/>
        </w:rPr>
        <w:t>octubre</w:t>
      </w:r>
      <w:r w:rsidR="00185783" w:rsidRPr="00264A0B">
        <w:rPr>
          <w:rFonts w:cs="Arial"/>
          <w:szCs w:val="30"/>
        </w:rPr>
        <w:t xml:space="preserve"> de dos mil diecisiete</w:t>
      </w:r>
      <w:r w:rsidR="00BF634E" w:rsidRPr="00264A0B">
        <w:rPr>
          <w:rFonts w:cs="Arial"/>
          <w:szCs w:val="30"/>
        </w:rPr>
        <w:t xml:space="preserve"> quedó cerrada la instrucción a efecto de elaborar el proyecto de resolución correspondiente.</w:t>
      </w:r>
    </w:p>
    <w:p w:rsidR="00910D55" w:rsidRPr="00264A0B" w:rsidRDefault="00910D55" w:rsidP="005440BA">
      <w:pPr>
        <w:pStyle w:val="corte3centro"/>
        <w:spacing w:before="240" w:after="240"/>
        <w:ind w:right="-516"/>
        <w:rPr>
          <w:rFonts w:cs="Arial"/>
          <w:szCs w:val="30"/>
        </w:rPr>
      </w:pPr>
      <w:r w:rsidRPr="00264A0B">
        <w:rPr>
          <w:rFonts w:cs="Arial"/>
          <w:szCs w:val="30"/>
          <w:lang w:val="it-IT"/>
        </w:rPr>
        <w:t>C O N S I D E R A N D O:</w:t>
      </w:r>
    </w:p>
    <w:p w:rsidR="00910D55" w:rsidRPr="00264A0B" w:rsidRDefault="00BF634E" w:rsidP="005440BA">
      <w:pPr>
        <w:pStyle w:val="corte4fondo"/>
        <w:numPr>
          <w:ilvl w:val="0"/>
          <w:numId w:val="1"/>
        </w:numPr>
        <w:spacing w:before="240" w:after="240"/>
        <w:ind w:left="0" w:right="-516" w:hanging="720"/>
        <w:rPr>
          <w:rFonts w:cs="Arial"/>
          <w:szCs w:val="30"/>
        </w:rPr>
      </w:pPr>
      <w:r w:rsidRPr="00264A0B">
        <w:rPr>
          <w:rFonts w:cs="Arial"/>
          <w:b/>
          <w:szCs w:val="30"/>
        </w:rPr>
        <w:t>PRIMERO. Competencia.</w:t>
      </w:r>
      <w:r w:rsidRPr="00264A0B">
        <w:rPr>
          <w:rFonts w:cs="Arial"/>
          <w:szCs w:val="30"/>
        </w:rPr>
        <w:t xml:space="preserve"> Este Tribunal Pleno de la Suprema Corte de Justicia de la Nación es competente para resolver la presente acción de inconstitucionalidad, de conformidad con lo dispuesto por los artí</w:t>
      </w:r>
      <w:r w:rsidR="00A5107E" w:rsidRPr="00264A0B">
        <w:rPr>
          <w:rFonts w:cs="Arial"/>
          <w:szCs w:val="30"/>
        </w:rPr>
        <w:t xml:space="preserve">culos 105, fracción II, inciso </w:t>
      </w:r>
      <w:r w:rsidR="00636A18" w:rsidRPr="00264A0B">
        <w:rPr>
          <w:rFonts w:cs="Arial"/>
          <w:szCs w:val="30"/>
        </w:rPr>
        <w:t>h</w:t>
      </w:r>
      <w:r w:rsidRPr="00264A0B">
        <w:rPr>
          <w:rFonts w:cs="Arial"/>
          <w:szCs w:val="30"/>
        </w:rPr>
        <w:t>)</w:t>
      </w:r>
      <w:r w:rsidR="009366C6">
        <w:rPr>
          <w:rFonts w:cs="Arial"/>
          <w:szCs w:val="30"/>
        </w:rPr>
        <w:t>,</w:t>
      </w:r>
      <w:r w:rsidRPr="00264A0B">
        <w:rPr>
          <w:rFonts w:cs="Arial"/>
          <w:szCs w:val="30"/>
        </w:rPr>
        <w:t xml:space="preserve"> de la Constitución Política de los Estados Unidos Mexicanos; 10, fracción I y 11, fracción V, de la Ley Orgánica del Poder Judicial de la Federación, </w:t>
      </w:r>
      <w:r w:rsidR="00D2718B" w:rsidRPr="00264A0B">
        <w:rPr>
          <w:rFonts w:cs="Arial"/>
          <w:szCs w:val="30"/>
        </w:rPr>
        <w:t>ya que</w:t>
      </w:r>
      <w:r w:rsidRPr="00264A0B">
        <w:rPr>
          <w:rFonts w:cs="Arial"/>
          <w:szCs w:val="30"/>
        </w:rPr>
        <w:t xml:space="preserve"> se plantea la posible contradicción entre </w:t>
      </w:r>
      <w:r w:rsidR="00E652C2" w:rsidRPr="00264A0B">
        <w:rPr>
          <w:rFonts w:cs="Arial"/>
          <w:szCs w:val="30"/>
        </w:rPr>
        <w:t xml:space="preserve">una </w:t>
      </w:r>
      <w:r w:rsidR="00E652C2" w:rsidRPr="00264A0B">
        <w:rPr>
          <w:rFonts w:cs="Arial"/>
          <w:szCs w:val="30"/>
        </w:rPr>
        <w:lastRenderedPageBreak/>
        <w:t>porción normativa de un dispositivo de carácter estatal y la Constitución Política de los Estados Unidos Mexicanos.</w:t>
      </w:r>
    </w:p>
    <w:p w:rsidR="00E652C2" w:rsidRPr="00264A0B" w:rsidRDefault="00BF634E" w:rsidP="005440BA">
      <w:pPr>
        <w:pStyle w:val="corte4fondo"/>
        <w:numPr>
          <w:ilvl w:val="0"/>
          <w:numId w:val="1"/>
        </w:numPr>
        <w:spacing w:before="240" w:after="240"/>
        <w:ind w:left="0" w:right="-516" w:hanging="720"/>
        <w:rPr>
          <w:rFonts w:cs="Arial"/>
          <w:szCs w:val="30"/>
        </w:rPr>
      </w:pPr>
      <w:r w:rsidRPr="00264A0B">
        <w:rPr>
          <w:rFonts w:cs="Arial"/>
          <w:b/>
          <w:szCs w:val="30"/>
        </w:rPr>
        <w:t>SEGUNDO. Oportunidad.</w:t>
      </w:r>
      <w:r w:rsidRPr="00264A0B">
        <w:rPr>
          <w:rFonts w:cs="Arial"/>
          <w:szCs w:val="30"/>
        </w:rPr>
        <w:t xml:space="preserve"> </w:t>
      </w:r>
      <w:r w:rsidR="00E652C2" w:rsidRPr="00264A0B">
        <w:rPr>
          <w:rFonts w:cs="Arial"/>
          <w:szCs w:val="30"/>
        </w:rPr>
        <w:t xml:space="preserve">Es oportuna la presentación de </w:t>
      </w:r>
      <w:r w:rsidR="0090184D" w:rsidRPr="00264A0B">
        <w:rPr>
          <w:rFonts w:cs="Arial"/>
          <w:szCs w:val="30"/>
        </w:rPr>
        <w:t>esta</w:t>
      </w:r>
      <w:r w:rsidR="00E652C2" w:rsidRPr="00264A0B">
        <w:rPr>
          <w:rFonts w:cs="Arial"/>
          <w:szCs w:val="30"/>
        </w:rPr>
        <w:t xml:space="preserve"> acción de inconstitucionalidad, pues se hizo dentro del plazo legal establecido en el artículo 60 de la Ley Reglamentaria de las Fracciones I y II del Artículo 105 de la Constitución Política de los Estados Unidos Mexicanos; esto es, dentro de los treinta días naturales, contados a partir del día siguiente a la fecha de publicación de la norma impugnada.</w:t>
      </w:r>
    </w:p>
    <w:p w:rsidR="00E80F50" w:rsidRPr="00264A0B" w:rsidRDefault="001B310C" w:rsidP="005440BA">
      <w:pPr>
        <w:pStyle w:val="corte4fondo"/>
        <w:numPr>
          <w:ilvl w:val="0"/>
          <w:numId w:val="1"/>
        </w:numPr>
        <w:spacing w:before="240" w:after="240"/>
        <w:ind w:left="0" w:right="-516" w:hanging="720"/>
        <w:rPr>
          <w:rFonts w:cs="Arial"/>
          <w:szCs w:val="30"/>
        </w:rPr>
      </w:pPr>
      <w:r w:rsidRPr="00264A0B">
        <w:rPr>
          <w:rFonts w:cs="Arial"/>
          <w:szCs w:val="30"/>
        </w:rPr>
        <w:t xml:space="preserve">En efecto, la Ley de Protección de Datos Personales en Posesión de Sujetos Obligados del Estado de </w:t>
      </w:r>
      <w:r w:rsidR="00EC5DCF" w:rsidRPr="00264A0B">
        <w:rPr>
          <w:rFonts w:cs="Arial"/>
          <w:szCs w:val="30"/>
        </w:rPr>
        <w:t>Sinaloa</w:t>
      </w:r>
      <w:r w:rsidR="00E652C2" w:rsidRPr="00264A0B">
        <w:rPr>
          <w:rFonts w:cs="Arial"/>
          <w:szCs w:val="30"/>
        </w:rPr>
        <w:t>,</w:t>
      </w:r>
      <w:r w:rsidR="001A1E64" w:rsidRPr="00264A0B">
        <w:rPr>
          <w:rFonts w:cs="Arial"/>
          <w:szCs w:val="30"/>
        </w:rPr>
        <w:t xml:space="preserve"> fue publicada</w:t>
      </w:r>
      <w:r w:rsidR="00BF634E" w:rsidRPr="00264A0B">
        <w:rPr>
          <w:rFonts w:cs="Arial"/>
          <w:szCs w:val="30"/>
        </w:rPr>
        <w:t xml:space="preserve"> en el Periódico Oficial </w:t>
      </w:r>
      <w:r w:rsidR="00765923" w:rsidRPr="00264A0B">
        <w:rPr>
          <w:rFonts w:cs="Arial"/>
          <w:szCs w:val="30"/>
        </w:rPr>
        <w:t>de esa entidad federativa</w:t>
      </w:r>
      <w:r w:rsidR="00BF634E" w:rsidRPr="00264A0B">
        <w:rPr>
          <w:rFonts w:cs="Arial"/>
          <w:szCs w:val="30"/>
        </w:rPr>
        <w:t xml:space="preserve">, </w:t>
      </w:r>
      <w:r w:rsidR="006F3363" w:rsidRPr="00264A0B">
        <w:rPr>
          <w:rFonts w:cs="Arial"/>
          <w:szCs w:val="30"/>
        </w:rPr>
        <w:t>el miércoles veintiséis</w:t>
      </w:r>
      <w:r w:rsidR="001A1E64" w:rsidRPr="00264A0B">
        <w:rPr>
          <w:rFonts w:cs="Arial"/>
          <w:szCs w:val="30"/>
        </w:rPr>
        <w:t xml:space="preserve"> de julio de dos mil diecisiete</w:t>
      </w:r>
      <w:r w:rsidR="00E652C2" w:rsidRPr="00264A0B">
        <w:rPr>
          <w:rFonts w:cs="Arial"/>
          <w:szCs w:val="30"/>
        </w:rPr>
        <w:t xml:space="preserve">, por lo que el </w:t>
      </w:r>
      <w:r w:rsidR="00BF634E" w:rsidRPr="00264A0B">
        <w:rPr>
          <w:rFonts w:cs="Arial"/>
          <w:szCs w:val="30"/>
        </w:rPr>
        <w:t xml:space="preserve">plazo de treinta días naturales para promover la presente acción transcurrió del </w:t>
      </w:r>
      <w:r w:rsidR="006F3363" w:rsidRPr="00264A0B">
        <w:rPr>
          <w:rFonts w:cs="Arial"/>
          <w:szCs w:val="30"/>
        </w:rPr>
        <w:t>jueves veintisiete</w:t>
      </w:r>
      <w:r w:rsidR="00596F1D" w:rsidRPr="00264A0B">
        <w:rPr>
          <w:rFonts w:cs="Arial"/>
          <w:szCs w:val="30"/>
        </w:rPr>
        <w:t xml:space="preserve"> de julio al </w:t>
      </w:r>
      <w:r w:rsidR="00C604E1" w:rsidRPr="00264A0B">
        <w:rPr>
          <w:rFonts w:cs="Arial"/>
          <w:szCs w:val="30"/>
        </w:rPr>
        <w:t xml:space="preserve">viernes </w:t>
      </w:r>
      <w:r w:rsidR="00EC502F" w:rsidRPr="00264A0B">
        <w:rPr>
          <w:rFonts w:cs="Arial"/>
          <w:szCs w:val="30"/>
        </w:rPr>
        <w:t>veinticinco</w:t>
      </w:r>
      <w:r w:rsidR="00C604E1" w:rsidRPr="00264A0B">
        <w:rPr>
          <w:rFonts w:cs="Arial"/>
          <w:szCs w:val="30"/>
        </w:rPr>
        <w:t xml:space="preserve"> de agosto de dos mil diecisiete.</w:t>
      </w:r>
    </w:p>
    <w:p w:rsidR="00D07EEF" w:rsidRPr="00264A0B" w:rsidRDefault="00E80F50" w:rsidP="005440BA">
      <w:pPr>
        <w:pStyle w:val="corte4fondo"/>
        <w:numPr>
          <w:ilvl w:val="0"/>
          <w:numId w:val="1"/>
        </w:numPr>
        <w:spacing w:before="240" w:after="240"/>
        <w:ind w:left="0" w:right="-516" w:hanging="720"/>
        <w:rPr>
          <w:rFonts w:cs="Arial"/>
          <w:szCs w:val="30"/>
        </w:rPr>
      </w:pPr>
      <w:r w:rsidRPr="00264A0B">
        <w:rPr>
          <w:rFonts w:cs="Arial"/>
          <w:szCs w:val="30"/>
        </w:rPr>
        <w:t xml:space="preserve">En consecuencia, según consta en el sello asentado al reverso de la foja </w:t>
      </w:r>
      <w:r w:rsidR="00442651" w:rsidRPr="00264A0B">
        <w:rPr>
          <w:rFonts w:cs="Arial"/>
          <w:szCs w:val="30"/>
        </w:rPr>
        <w:t>44</w:t>
      </w:r>
      <w:r w:rsidRPr="00264A0B">
        <w:rPr>
          <w:rFonts w:cs="Arial"/>
          <w:szCs w:val="30"/>
        </w:rPr>
        <w:t xml:space="preserve"> del expediente, sí la demanda se presentó el </w:t>
      </w:r>
      <w:r w:rsidR="00751B05" w:rsidRPr="00264A0B">
        <w:rPr>
          <w:rFonts w:cs="Arial"/>
          <w:szCs w:val="30"/>
        </w:rPr>
        <w:t>veinticuatro</w:t>
      </w:r>
      <w:r w:rsidR="000B1693" w:rsidRPr="00264A0B">
        <w:rPr>
          <w:rFonts w:cs="Arial"/>
          <w:szCs w:val="30"/>
        </w:rPr>
        <w:t xml:space="preserve"> de agosto de dos mil diecisiete</w:t>
      </w:r>
      <w:r w:rsidRPr="00264A0B">
        <w:rPr>
          <w:rFonts w:cs="Arial"/>
          <w:szCs w:val="30"/>
        </w:rPr>
        <w:t xml:space="preserve">, </w:t>
      </w:r>
      <w:r w:rsidR="000B1693" w:rsidRPr="00264A0B">
        <w:rPr>
          <w:rFonts w:cs="Arial"/>
          <w:szCs w:val="30"/>
        </w:rPr>
        <w:t>en la Oficina de Certificación Judicial y Correspondencia de la Suprema Corte de Justicia de la Nación</w:t>
      </w:r>
      <w:r w:rsidRPr="00264A0B">
        <w:rPr>
          <w:rFonts w:cs="Arial"/>
          <w:szCs w:val="30"/>
        </w:rPr>
        <w:t>, debe concluirse que su presentación fue oportuna.</w:t>
      </w:r>
    </w:p>
    <w:p w:rsidR="00067EED" w:rsidRPr="00264A0B" w:rsidRDefault="00BF634E" w:rsidP="005440BA">
      <w:pPr>
        <w:pStyle w:val="corte4fondo"/>
        <w:numPr>
          <w:ilvl w:val="0"/>
          <w:numId w:val="1"/>
        </w:numPr>
        <w:spacing w:before="240" w:after="240"/>
        <w:ind w:left="0" w:right="-516" w:hanging="720"/>
        <w:rPr>
          <w:rFonts w:cs="Arial"/>
          <w:szCs w:val="30"/>
        </w:rPr>
      </w:pPr>
      <w:r w:rsidRPr="00264A0B">
        <w:rPr>
          <w:rFonts w:cs="Arial"/>
          <w:b/>
          <w:bCs/>
          <w:szCs w:val="30"/>
        </w:rPr>
        <w:t>TERCERO. Legitimación.</w:t>
      </w:r>
      <w:r w:rsidRPr="00264A0B">
        <w:rPr>
          <w:rFonts w:cs="Arial"/>
          <w:bCs/>
          <w:szCs w:val="30"/>
        </w:rPr>
        <w:t xml:space="preserve"> </w:t>
      </w:r>
      <w:r w:rsidR="00D07EEF" w:rsidRPr="00264A0B">
        <w:rPr>
          <w:rFonts w:cs="Arial"/>
          <w:bCs/>
          <w:szCs w:val="30"/>
        </w:rPr>
        <w:t>La acción de inconstitucionalidad fue presentada por parte legítima</w:t>
      </w:r>
      <w:r w:rsidR="00805FA1" w:rsidRPr="00264A0B">
        <w:rPr>
          <w:rFonts w:cs="Arial"/>
          <w:bCs/>
          <w:szCs w:val="30"/>
        </w:rPr>
        <w:t>.</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lastRenderedPageBreak/>
        <w:t>El artículo 105, fracción II, inciso h),</w:t>
      </w:r>
      <w:r w:rsidRPr="00264A0B">
        <w:rPr>
          <w:rStyle w:val="Refdenotaalpie"/>
          <w:rFonts w:cs="Arial"/>
          <w:szCs w:val="30"/>
        </w:rPr>
        <w:footnoteReference w:id="1"/>
      </w:r>
      <w:r w:rsidRPr="00264A0B">
        <w:rPr>
          <w:rFonts w:cs="Arial"/>
          <w:szCs w:val="30"/>
        </w:rPr>
        <w:t xml:space="preserve"> de la Constitución Federal dispone que esta Suprema Corte conocerá de las acciones de inconstitucionalidad ejercitadas por el organismo garante que establece el artículo 6° de esta Constitución en contra de leyes de carácter federal y local; legitimación que queda restringida a la impugnación de normas que </w:t>
      </w:r>
      <w:r w:rsidR="00DC2A0D" w:rsidRPr="00264A0B">
        <w:rPr>
          <w:rFonts w:cs="Arial"/>
          <w:szCs w:val="30"/>
        </w:rPr>
        <w:t>vulneren</w:t>
      </w:r>
      <w:r w:rsidRPr="00264A0B">
        <w:rPr>
          <w:rFonts w:cs="Arial"/>
          <w:szCs w:val="30"/>
        </w:rPr>
        <w:t xml:space="preserve"> el derecho a la información y la protección de datos personales.</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Por su parte el artículo 6o. constitucional</w:t>
      </w:r>
      <w:r w:rsidRPr="00264A0B">
        <w:rPr>
          <w:rStyle w:val="Refdenotaalpie"/>
          <w:rFonts w:cs="Arial"/>
          <w:szCs w:val="30"/>
        </w:rPr>
        <w:footnoteReference w:id="2"/>
      </w:r>
      <w:r w:rsidRPr="00264A0B">
        <w:rPr>
          <w:rFonts w:cs="Arial"/>
          <w:szCs w:val="30"/>
        </w:rPr>
        <w:t xml:space="preserve">, en relación con el organismo garante, establece que se regirá por la ley en materia </w:t>
      </w:r>
      <w:r w:rsidRPr="00264A0B">
        <w:rPr>
          <w:rFonts w:cs="Arial"/>
          <w:szCs w:val="30"/>
        </w:rPr>
        <w:lastRenderedPageBreak/>
        <w:t>de transparencia y acceso a la información pública y protección de datos personales en posesión de sujetos obligados.</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 xml:space="preserve">La Ley General de Transparencia y Acceso a la Información Pública establece que el Sistema Nacional de Transparencia, se integra por: </w:t>
      </w:r>
      <w:r w:rsidRPr="00264A0B">
        <w:rPr>
          <w:rFonts w:cs="Arial"/>
          <w:i/>
          <w:szCs w:val="30"/>
        </w:rPr>
        <w:t xml:space="preserve">I. El Instituto Nacional de Transparencia, Acceso a la Información y Protección de Datos Personales; II. Los Organismos garantes de las Entidades Federativas; III. La Auditoría Superior de la Federación; IV. El Archivo General de la Nación, </w:t>
      </w:r>
      <w:r w:rsidRPr="00264A0B">
        <w:rPr>
          <w:rFonts w:cs="Arial"/>
          <w:szCs w:val="30"/>
        </w:rPr>
        <w:t>y</w:t>
      </w:r>
      <w:r w:rsidRPr="00264A0B">
        <w:rPr>
          <w:rFonts w:cs="Arial"/>
          <w:i/>
          <w:szCs w:val="30"/>
        </w:rPr>
        <w:t xml:space="preserve"> V. El Instituto Nacional de Estadística y Geografía.</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El artículo 41, fracción VI,</w:t>
      </w:r>
      <w:r w:rsidRPr="00264A0B">
        <w:rPr>
          <w:rStyle w:val="Refdenotaalpie"/>
          <w:rFonts w:cs="Arial"/>
          <w:szCs w:val="30"/>
        </w:rPr>
        <w:footnoteReference w:id="3"/>
      </w:r>
      <w:r w:rsidRPr="00264A0B">
        <w:rPr>
          <w:rFonts w:cs="Arial"/>
          <w:szCs w:val="30"/>
        </w:rPr>
        <w:t xml:space="preserve"> de la citada ley </w:t>
      </w:r>
      <w:r w:rsidR="0099246A" w:rsidRPr="00264A0B">
        <w:rPr>
          <w:rFonts w:cs="Arial"/>
          <w:szCs w:val="30"/>
        </w:rPr>
        <w:t>prevé</w:t>
      </w:r>
      <w:r w:rsidRPr="00264A0B">
        <w:rPr>
          <w:rFonts w:cs="Arial"/>
          <w:szCs w:val="30"/>
        </w:rPr>
        <w:t xml:space="preserve"> que el Instituto, cuando así lo aprueben la mayoría de sus comisionados, tendrá, entre otras, la atribución de promover acciones de inconstitucionalidad en contra de leyes de carácter federal, estatal </w:t>
      </w:r>
      <w:r w:rsidRPr="00264A0B">
        <w:rPr>
          <w:rFonts w:cs="Arial"/>
          <w:szCs w:val="30"/>
        </w:rPr>
        <w:lastRenderedPageBreak/>
        <w:t>o del Distrito Federal, que vulneren el derecho de acceso a la información.</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De todo lo anterior es factible concluir que el Instituto Nacional de Transparencia, Acceso a la Información y Protección de Datos Personales se encuentra facultado para promover la presente acción de inconstitucionalidad, pues considera que diversas disposiciones de la Ley de Protección de Datos Personales en Posesión de Sujetos Obligados del Estado de Sinaloa, vulneran el derecho de protección de datos personales.</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Consta en autos</w:t>
      </w:r>
      <w:r w:rsidR="00215DE8" w:rsidRPr="00264A0B">
        <w:rPr>
          <w:rStyle w:val="Refdenotaalpie"/>
          <w:rFonts w:cs="Arial"/>
          <w:szCs w:val="30"/>
        </w:rPr>
        <w:footnoteReference w:id="4"/>
      </w:r>
      <w:r w:rsidRPr="00264A0B">
        <w:rPr>
          <w:rFonts w:cs="Arial"/>
          <w:szCs w:val="30"/>
        </w:rPr>
        <w:t xml:space="preserve"> copia certificada del acuerdo de veintitrés de agosto de dos mil diecisiete (emitido por unanimidad de los comisionados) mediante el cual se instruyó al representante legal del Instituto Nacional de Transparencia, Acceso a la Información y Protección de Datos Personales para que interpusiera acción de inconstitucionalidad en contra de diversos artículos de la Ley de Protección de Datos Personales en Posesión de Sujetos Obligados del Estado de Sinaloa.</w:t>
      </w:r>
    </w:p>
    <w:p w:rsidR="00354686" w:rsidRPr="00264A0B" w:rsidRDefault="00354686" w:rsidP="005440BA">
      <w:pPr>
        <w:pStyle w:val="corte4fondo"/>
        <w:numPr>
          <w:ilvl w:val="0"/>
          <w:numId w:val="1"/>
        </w:numPr>
        <w:spacing w:before="360" w:after="240"/>
        <w:ind w:left="0" w:right="-516" w:hanging="720"/>
        <w:rPr>
          <w:rFonts w:cs="Arial"/>
          <w:szCs w:val="30"/>
        </w:rPr>
      </w:pPr>
      <w:r w:rsidRPr="00264A0B">
        <w:rPr>
          <w:rFonts w:cs="Arial"/>
          <w:szCs w:val="30"/>
        </w:rPr>
        <w:t>Por su parte, el artículo 32, fracciones I y II</w:t>
      </w:r>
      <w:r w:rsidRPr="00264A0B">
        <w:rPr>
          <w:rStyle w:val="Refdenotaalpie"/>
          <w:rFonts w:cs="Arial"/>
          <w:szCs w:val="30"/>
        </w:rPr>
        <w:footnoteReference w:id="5"/>
      </w:r>
      <w:r w:rsidRPr="00264A0B">
        <w:rPr>
          <w:rFonts w:cs="Arial"/>
          <w:szCs w:val="30"/>
        </w:rPr>
        <w:t xml:space="preserve"> del Estatuto Orgánico del Instituto Nacional de Transparencia, Acceso a la Información y </w:t>
      </w:r>
      <w:r w:rsidRPr="00264A0B">
        <w:rPr>
          <w:rFonts w:cs="Arial"/>
          <w:szCs w:val="30"/>
        </w:rPr>
        <w:lastRenderedPageBreak/>
        <w:t xml:space="preserve">Protección de Datos Personales, establece como atribuciones de la Dirección General de Asuntos Jurídicos la representación legal del mismo para realizar los escritos de demanda o contestación, en las controversias constitucionales o acciones de inconstitucionalidad. </w:t>
      </w:r>
    </w:p>
    <w:p w:rsidR="00354686" w:rsidRPr="00264A0B" w:rsidRDefault="00215DE8" w:rsidP="005440BA">
      <w:pPr>
        <w:pStyle w:val="corte4fondo"/>
        <w:numPr>
          <w:ilvl w:val="0"/>
          <w:numId w:val="1"/>
        </w:numPr>
        <w:spacing w:before="360" w:after="240"/>
        <w:ind w:left="0" w:right="-516" w:hanging="720"/>
        <w:rPr>
          <w:rFonts w:cs="Arial"/>
          <w:szCs w:val="30"/>
        </w:rPr>
      </w:pPr>
      <w:r w:rsidRPr="00264A0B">
        <w:rPr>
          <w:rFonts w:cs="Arial"/>
          <w:szCs w:val="30"/>
        </w:rPr>
        <w:t>Asimismo c</w:t>
      </w:r>
      <w:r w:rsidR="00354686" w:rsidRPr="00264A0B">
        <w:rPr>
          <w:rFonts w:cs="Arial"/>
          <w:szCs w:val="30"/>
        </w:rPr>
        <w:t xml:space="preserve">onsta </w:t>
      </w:r>
      <w:r w:rsidRPr="00264A0B">
        <w:rPr>
          <w:rFonts w:cs="Arial"/>
          <w:szCs w:val="30"/>
        </w:rPr>
        <w:t>en el</w:t>
      </w:r>
      <w:r w:rsidR="00354686" w:rsidRPr="00264A0B">
        <w:rPr>
          <w:rFonts w:cs="Arial"/>
          <w:szCs w:val="30"/>
        </w:rPr>
        <w:t xml:space="preserve"> expediente en que se actúa</w:t>
      </w:r>
      <w:r w:rsidRPr="00264A0B">
        <w:rPr>
          <w:rStyle w:val="Refdenotaalpie"/>
          <w:rFonts w:cs="Arial"/>
          <w:szCs w:val="30"/>
        </w:rPr>
        <w:footnoteReference w:id="6"/>
      </w:r>
      <w:r w:rsidR="00354686" w:rsidRPr="00264A0B">
        <w:rPr>
          <w:rFonts w:cs="Arial"/>
          <w:szCs w:val="30"/>
        </w:rPr>
        <w:t>, copia certificada de la identificación expedida por el Director General de Administración del Instituto Nacional de Transparencia, Acceso a la Información y Protección de Datos Personales a nombre de Pablo Francisco Muñoz Díaz, con vigencia al treinta y uno de diciembre de dos mil dieciocho, que lo acredita como Director General de Asuntos Jurídicos de ese Instituto Nacional. En consecuencia, dicho funcionario tiene legitimación activa en el proceso para ejercitar la acción de inconstitucionalidad de mérito.</w:t>
      </w:r>
    </w:p>
    <w:p w:rsidR="000067EF" w:rsidRPr="00264A0B" w:rsidRDefault="00BF634E" w:rsidP="005440BA">
      <w:pPr>
        <w:pStyle w:val="corte4fondo"/>
        <w:numPr>
          <w:ilvl w:val="0"/>
          <w:numId w:val="1"/>
        </w:numPr>
        <w:spacing w:before="360" w:after="240"/>
        <w:ind w:left="0" w:right="-516" w:hanging="720"/>
        <w:rPr>
          <w:rFonts w:cs="Arial"/>
          <w:szCs w:val="30"/>
        </w:rPr>
      </w:pPr>
      <w:r w:rsidRPr="00264A0B">
        <w:rPr>
          <w:rFonts w:cs="Arial"/>
          <w:b/>
          <w:szCs w:val="30"/>
          <w:lang w:val="es-ES"/>
        </w:rPr>
        <w:t>CUARTO. Procedencia.</w:t>
      </w:r>
      <w:r w:rsidRPr="00264A0B">
        <w:rPr>
          <w:rFonts w:cs="Arial"/>
          <w:szCs w:val="30"/>
          <w:lang w:val="es-ES"/>
        </w:rPr>
        <w:t xml:space="preserve"> </w:t>
      </w:r>
      <w:r w:rsidR="000067EF" w:rsidRPr="00264A0B">
        <w:rPr>
          <w:rFonts w:cs="Arial"/>
          <w:szCs w:val="30"/>
          <w:lang w:val="es-ES"/>
        </w:rPr>
        <w:t xml:space="preserve">De manera oficiosa </w:t>
      </w:r>
      <w:r w:rsidR="00275384" w:rsidRPr="00264A0B">
        <w:rPr>
          <w:rFonts w:cs="Arial"/>
          <w:szCs w:val="30"/>
          <w:lang w:val="es-ES"/>
        </w:rPr>
        <w:t xml:space="preserve">con base en el artículo 59 </w:t>
      </w:r>
      <w:r w:rsidR="009366C6">
        <w:rPr>
          <w:rFonts w:cs="Arial"/>
          <w:szCs w:val="30"/>
          <w:lang w:val="es-ES"/>
        </w:rPr>
        <w:t>de la Ley Reglamentaria de las F</w:t>
      </w:r>
      <w:r w:rsidR="00275384" w:rsidRPr="00264A0B">
        <w:rPr>
          <w:rFonts w:cs="Arial"/>
          <w:szCs w:val="30"/>
          <w:lang w:val="es-ES"/>
        </w:rPr>
        <w:t xml:space="preserve">racciones I y II del Artículo 105 de la Constitución Política de los Estados Unidos Mexicanos, </w:t>
      </w:r>
      <w:r w:rsidR="000067EF" w:rsidRPr="00264A0B">
        <w:rPr>
          <w:rFonts w:cs="Arial"/>
          <w:szCs w:val="30"/>
          <w:lang w:val="es-ES"/>
        </w:rPr>
        <w:t>este Tribunal Plen</w:t>
      </w:r>
      <w:r w:rsidR="00AB446D" w:rsidRPr="00264A0B">
        <w:rPr>
          <w:rFonts w:cs="Arial"/>
          <w:szCs w:val="30"/>
          <w:lang w:val="es-ES"/>
        </w:rPr>
        <w:t xml:space="preserve">o advierte que en relación con </w:t>
      </w:r>
      <w:r w:rsidR="000067EF" w:rsidRPr="00264A0B">
        <w:rPr>
          <w:rFonts w:cs="Arial"/>
          <w:szCs w:val="30"/>
          <w:lang w:val="es-ES"/>
        </w:rPr>
        <w:t>l</w:t>
      </w:r>
      <w:r w:rsidR="00AB446D" w:rsidRPr="00264A0B">
        <w:rPr>
          <w:rFonts w:cs="Arial"/>
          <w:szCs w:val="30"/>
          <w:lang w:val="es-ES"/>
        </w:rPr>
        <w:t>os</w:t>
      </w:r>
      <w:r w:rsidR="000067EF" w:rsidRPr="00264A0B">
        <w:rPr>
          <w:rFonts w:cs="Arial"/>
          <w:szCs w:val="30"/>
          <w:lang w:val="es-ES"/>
        </w:rPr>
        <w:t xml:space="preserve"> </w:t>
      </w:r>
      <w:r w:rsidR="000067EF" w:rsidRPr="00264A0B">
        <w:rPr>
          <w:rFonts w:cs="Arial"/>
          <w:b/>
          <w:szCs w:val="30"/>
          <w:lang w:val="es-ES"/>
        </w:rPr>
        <w:t>artículo</w:t>
      </w:r>
      <w:r w:rsidR="00AB446D" w:rsidRPr="00264A0B">
        <w:rPr>
          <w:rFonts w:cs="Arial"/>
          <w:b/>
          <w:szCs w:val="30"/>
          <w:lang w:val="es-ES"/>
        </w:rPr>
        <w:t>s</w:t>
      </w:r>
      <w:r w:rsidR="000067EF" w:rsidRPr="00264A0B">
        <w:rPr>
          <w:rFonts w:cs="Arial"/>
          <w:b/>
          <w:szCs w:val="30"/>
          <w:lang w:val="es-ES"/>
        </w:rPr>
        <w:t xml:space="preserve"> transitorio</w:t>
      </w:r>
      <w:r w:rsidR="00AB446D" w:rsidRPr="00264A0B">
        <w:rPr>
          <w:rFonts w:cs="Arial"/>
          <w:b/>
          <w:szCs w:val="30"/>
          <w:lang w:val="es-ES"/>
        </w:rPr>
        <w:t>s</w:t>
      </w:r>
      <w:r w:rsidR="000067EF" w:rsidRPr="00264A0B">
        <w:rPr>
          <w:rFonts w:cs="Arial"/>
          <w:b/>
          <w:szCs w:val="30"/>
          <w:lang w:val="es-ES"/>
        </w:rPr>
        <w:t xml:space="preserve"> </w:t>
      </w:r>
      <w:r w:rsidR="001E1A83" w:rsidRPr="00264A0B">
        <w:rPr>
          <w:rFonts w:cs="Arial"/>
          <w:b/>
          <w:szCs w:val="30"/>
          <w:lang w:val="es-ES"/>
        </w:rPr>
        <w:t>quinto</w:t>
      </w:r>
      <w:r w:rsidR="001E1A83" w:rsidRPr="00264A0B">
        <w:rPr>
          <w:rFonts w:cs="Arial"/>
          <w:szCs w:val="30"/>
          <w:lang w:val="es-ES"/>
        </w:rPr>
        <w:t xml:space="preserve"> </w:t>
      </w:r>
      <w:r w:rsidR="001E1A83" w:rsidRPr="00264A0B">
        <w:rPr>
          <w:rFonts w:cs="Arial"/>
          <w:b/>
          <w:szCs w:val="30"/>
          <w:lang w:val="es-ES"/>
        </w:rPr>
        <w:t xml:space="preserve">y sexto </w:t>
      </w:r>
      <w:r w:rsidR="000067EF" w:rsidRPr="00264A0B">
        <w:rPr>
          <w:rFonts w:cs="Arial"/>
          <w:szCs w:val="30"/>
          <w:lang w:val="es-ES"/>
        </w:rPr>
        <w:t xml:space="preserve">de la Ley de Protección de Datos Personales en Posesión de Sujetos Obligados del Estado </w:t>
      </w:r>
      <w:r w:rsidR="000067EF" w:rsidRPr="00264A0B">
        <w:rPr>
          <w:rFonts w:cs="Arial"/>
          <w:szCs w:val="30"/>
          <w:lang w:val="es-ES"/>
        </w:rPr>
        <w:lastRenderedPageBreak/>
        <w:t xml:space="preserve">de Sinaloa, publicada en el Periódico Oficial de esa entidad federativa el veintiséis de julio de dos mil diecisiete, </w:t>
      </w:r>
      <w:r w:rsidR="00C77CAE" w:rsidRPr="00264A0B">
        <w:rPr>
          <w:rFonts w:cs="Arial"/>
          <w:szCs w:val="30"/>
          <w:lang w:val="es-ES"/>
        </w:rPr>
        <w:t xml:space="preserve">en vigor al día siguiente, </w:t>
      </w:r>
      <w:r w:rsidR="000067EF" w:rsidRPr="00264A0B">
        <w:rPr>
          <w:rFonts w:cs="Arial"/>
          <w:b/>
          <w:szCs w:val="30"/>
          <w:lang w:val="es-ES"/>
        </w:rPr>
        <w:t>se actualiza la improcedencia</w:t>
      </w:r>
      <w:r w:rsidR="000067EF" w:rsidRPr="00264A0B">
        <w:rPr>
          <w:rFonts w:cs="Arial"/>
          <w:szCs w:val="30"/>
          <w:lang w:val="es-ES"/>
        </w:rPr>
        <w:t xml:space="preserve"> prevista en </w:t>
      </w:r>
      <w:r w:rsidR="000067EF" w:rsidRPr="00264A0B">
        <w:rPr>
          <w:rFonts w:cs="Arial"/>
          <w:szCs w:val="30"/>
        </w:rPr>
        <w:t xml:space="preserve">el artículo 19, fracción V, de la Ley Reglamentaria de las Fracciones I y II del artículo 105 de la Constitución Política de los Estados Unidos Mexicanos, aplicable a las acciones de inconstitucionalidad, </w:t>
      </w:r>
      <w:r w:rsidR="0099246A" w:rsidRPr="00264A0B">
        <w:rPr>
          <w:rFonts w:cs="Arial"/>
          <w:szCs w:val="30"/>
        </w:rPr>
        <w:t xml:space="preserve">que </w:t>
      </w:r>
      <w:r w:rsidR="000067EF" w:rsidRPr="00264A0B">
        <w:rPr>
          <w:rFonts w:cs="Arial"/>
          <w:szCs w:val="30"/>
        </w:rPr>
        <w:t>prevé en la parte de interés la improcedencia cuando hayan cesado los efectos de la norma general impugnada.</w:t>
      </w:r>
    </w:p>
    <w:p w:rsidR="000067EF" w:rsidRPr="00264A0B" w:rsidRDefault="000067EF" w:rsidP="005440BA">
      <w:pPr>
        <w:pStyle w:val="corte4fondo"/>
        <w:numPr>
          <w:ilvl w:val="0"/>
          <w:numId w:val="1"/>
        </w:numPr>
        <w:spacing w:before="360" w:after="240"/>
        <w:ind w:left="0" w:right="-516" w:hanging="720"/>
        <w:rPr>
          <w:rFonts w:cs="Arial"/>
          <w:szCs w:val="30"/>
        </w:rPr>
      </w:pPr>
      <w:r w:rsidRPr="00264A0B">
        <w:rPr>
          <w:rFonts w:cs="Arial"/>
          <w:szCs w:val="30"/>
        </w:rPr>
        <w:t xml:space="preserve">El artículo </w:t>
      </w:r>
      <w:r w:rsidR="001E1A83" w:rsidRPr="00264A0B">
        <w:rPr>
          <w:rFonts w:cs="Arial"/>
          <w:szCs w:val="30"/>
        </w:rPr>
        <w:t xml:space="preserve">quinto transitorio </w:t>
      </w:r>
      <w:r w:rsidRPr="00264A0B">
        <w:rPr>
          <w:rFonts w:cs="Arial"/>
          <w:szCs w:val="30"/>
        </w:rPr>
        <w:t>controvertido es del contenido siguiente:</w:t>
      </w:r>
    </w:p>
    <w:p w:rsidR="001E1A83" w:rsidRPr="00264A0B" w:rsidRDefault="000067EF" w:rsidP="007467F0">
      <w:pPr>
        <w:pStyle w:val="corte4fondo"/>
        <w:spacing w:before="360" w:after="240" w:line="240" w:lineRule="auto"/>
        <w:ind w:left="567" w:right="51" w:firstLine="0"/>
        <w:rPr>
          <w:rFonts w:cs="Arial"/>
          <w:i/>
          <w:sz w:val="28"/>
          <w:szCs w:val="28"/>
        </w:rPr>
      </w:pPr>
      <w:r w:rsidRPr="00264A0B">
        <w:rPr>
          <w:rFonts w:cs="Arial"/>
          <w:b/>
          <w:i/>
          <w:sz w:val="28"/>
          <w:szCs w:val="28"/>
        </w:rPr>
        <w:t>“Quinto.</w:t>
      </w:r>
      <w:r w:rsidRPr="00264A0B">
        <w:rPr>
          <w:rFonts w:cs="Arial"/>
          <w:i/>
          <w:sz w:val="28"/>
          <w:szCs w:val="28"/>
        </w:rPr>
        <w:t xml:space="preserve"> Los responsables expedirán sus avisos de privacidad en los términos previstos en la presente Ley y demás disposiciones aplicables, a más tardar tres meses después de la entrada en vigor de ésta.”</w:t>
      </w:r>
    </w:p>
    <w:p w:rsidR="000067EF" w:rsidRPr="00264A0B" w:rsidRDefault="000067EF" w:rsidP="005440BA">
      <w:pPr>
        <w:pStyle w:val="corte4fondo"/>
        <w:numPr>
          <w:ilvl w:val="0"/>
          <w:numId w:val="1"/>
        </w:numPr>
        <w:spacing w:before="360" w:after="240"/>
        <w:ind w:left="0" w:right="-516" w:hanging="720"/>
        <w:rPr>
          <w:rFonts w:cs="Arial"/>
          <w:szCs w:val="30"/>
        </w:rPr>
      </w:pPr>
      <w:r w:rsidRPr="00264A0B">
        <w:rPr>
          <w:rFonts w:cs="Arial"/>
          <w:szCs w:val="30"/>
        </w:rPr>
        <w:t xml:space="preserve">Como se observa, </w:t>
      </w:r>
      <w:r w:rsidR="00EE757F" w:rsidRPr="00264A0B">
        <w:rPr>
          <w:rFonts w:cs="Arial"/>
          <w:szCs w:val="30"/>
        </w:rPr>
        <w:t>ese precepto</w:t>
      </w:r>
      <w:r w:rsidRPr="00264A0B">
        <w:rPr>
          <w:rFonts w:cs="Arial"/>
          <w:szCs w:val="30"/>
        </w:rPr>
        <w:t xml:space="preserve"> hace alusión a la obligación de los responsables de expedir sus avisos de privacidad en términos de esa ley, como fecha límite tres meses después de la entrada en vigor de dicha ley, </w:t>
      </w:r>
      <w:r w:rsidR="00150FBB" w:rsidRPr="00264A0B">
        <w:rPr>
          <w:rFonts w:cs="Arial"/>
          <w:szCs w:val="30"/>
        </w:rPr>
        <w:t>por lo que si esa ley entró en vigor el</w:t>
      </w:r>
      <w:r w:rsidRPr="00264A0B">
        <w:rPr>
          <w:rFonts w:cs="Arial"/>
          <w:szCs w:val="30"/>
        </w:rPr>
        <w:t xml:space="preserve"> </w:t>
      </w:r>
      <w:r w:rsidR="00A61FA2" w:rsidRPr="00264A0B">
        <w:rPr>
          <w:rFonts w:cs="Arial"/>
          <w:szCs w:val="30"/>
        </w:rPr>
        <w:t xml:space="preserve">jueves </w:t>
      </w:r>
      <w:r w:rsidR="00732A11" w:rsidRPr="00264A0B">
        <w:rPr>
          <w:rFonts w:cs="Arial"/>
          <w:szCs w:val="30"/>
        </w:rPr>
        <w:t>veintisiete</w:t>
      </w:r>
      <w:r w:rsidRPr="00264A0B">
        <w:rPr>
          <w:rFonts w:cs="Arial"/>
          <w:szCs w:val="30"/>
        </w:rPr>
        <w:t xml:space="preserve"> de julio de dos mil diecisiete, </w:t>
      </w:r>
      <w:r w:rsidR="00150FBB" w:rsidRPr="00264A0B">
        <w:rPr>
          <w:rFonts w:cs="Arial"/>
          <w:szCs w:val="30"/>
        </w:rPr>
        <w:t xml:space="preserve">el referido plazo de tres meses </w:t>
      </w:r>
      <w:r w:rsidR="00B2517E" w:rsidRPr="00264A0B">
        <w:rPr>
          <w:rFonts w:cs="Arial"/>
          <w:szCs w:val="30"/>
        </w:rPr>
        <w:t>ya transcurrió,</w:t>
      </w:r>
      <w:r w:rsidR="00150FBB" w:rsidRPr="00264A0B">
        <w:rPr>
          <w:rFonts w:cs="Arial"/>
          <w:szCs w:val="30"/>
        </w:rPr>
        <w:t xml:space="preserve"> </w:t>
      </w:r>
      <w:r w:rsidRPr="00264A0B">
        <w:rPr>
          <w:rFonts w:cs="Arial"/>
          <w:szCs w:val="30"/>
        </w:rPr>
        <w:t>lo que evidencia que a la fecha de esta resolución han cesado sus efectos.</w:t>
      </w:r>
    </w:p>
    <w:p w:rsidR="000067EF" w:rsidRPr="00264A0B" w:rsidRDefault="000067EF" w:rsidP="005440BA">
      <w:pPr>
        <w:pStyle w:val="corte4fondo"/>
        <w:numPr>
          <w:ilvl w:val="0"/>
          <w:numId w:val="1"/>
        </w:numPr>
        <w:spacing w:before="360" w:after="240"/>
        <w:ind w:left="0" w:right="-516" w:hanging="720"/>
        <w:rPr>
          <w:rFonts w:cs="Arial"/>
          <w:szCs w:val="30"/>
        </w:rPr>
      </w:pPr>
      <w:r w:rsidRPr="00264A0B">
        <w:rPr>
          <w:rFonts w:cs="Arial"/>
          <w:szCs w:val="30"/>
        </w:rPr>
        <w:t xml:space="preserve">Esto, porque el promovente planteó la invalidez de dicha norma al estimar que las legislaturas de los Estados ya contaban con un plazo de seis meses para llevar a cabo su configuración normativa, por tanto no había justificación para que la norma controvertida </w:t>
      </w:r>
      <w:r w:rsidRPr="00264A0B">
        <w:rPr>
          <w:rFonts w:cs="Arial"/>
          <w:szCs w:val="30"/>
        </w:rPr>
        <w:lastRenderedPageBreak/>
        <w:t>estableciera un plazo de tres meses para que las responsables expi</w:t>
      </w:r>
      <w:r w:rsidR="0099246A" w:rsidRPr="00264A0B">
        <w:rPr>
          <w:rFonts w:cs="Arial"/>
          <w:szCs w:val="30"/>
        </w:rPr>
        <w:t>dieran sus avisos de privacidad, ampliando los plazos para la entrada plena del ejercicio de los datos personales.</w:t>
      </w:r>
    </w:p>
    <w:p w:rsidR="00732A11" w:rsidRPr="00264A0B" w:rsidRDefault="00732A11"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Por otra parte, el artículo sexto transitorio impugnado establece:</w:t>
      </w:r>
    </w:p>
    <w:p w:rsidR="00732A11" w:rsidRPr="00264A0B" w:rsidRDefault="00732A11" w:rsidP="00C80EC0">
      <w:pPr>
        <w:pStyle w:val="corte4fondo"/>
        <w:spacing w:before="360" w:after="240" w:line="240" w:lineRule="auto"/>
        <w:ind w:left="567" w:right="50" w:firstLine="0"/>
        <w:rPr>
          <w:rFonts w:eastAsiaTheme="minorHAnsi" w:cs="Arial"/>
          <w:i/>
          <w:sz w:val="28"/>
          <w:szCs w:val="28"/>
          <w:lang w:eastAsia="en-US"/>
        </w:rPr>
      </w:pPr>
      <w:r w:rsidRPr="00264A0B">
        <w:rPr>
          <w:rFonts w:cs="Arial"/>
          <w:b/>
          <w:i/>
          <w:sz w:val="28"/>
          <w:szCs w:val="28"/>
        </w:rPr>
        <w:t>“Sexto.</w:t>
      </w:r>
      <w:r w:rsidRPr="00264A0B">
        <w:rPr>
          <w:rFonts w:cs="Arial"/>
          <w:i/>
          <w:sz w:val="28"/>
          <w:szCs w:val="28"/>
        </w:rPr>
        <w:t xml:space="preserve"> Los responsables deberán observar lo dispuesto en el Título Segundo, Capítulo II de la presente Ley, a más tardar un año después de la entrada en vigor de ésta.”</w:t>
      </w:r>
    </w:p>
    <w:p w:rsidR="00241249" w:rsidRPr="00264A0B" w:rsidRDefault="00241249"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Dicha norma prescribe el tiempo en que los responsables deben observar cierto contenido de la Ley impugnada, específicamente del Título Segundo, el Capítulo II, que comprende los artículos 40 a 55 de esa ley local, relativo a los deberes que tienen los responsables consistentes en las medidas de seguridad para la protección de datos personales, contra daño, pérdida, alteración, destrucción o su uso, acceso o tratamiento no autorizado, así como </w:t>
      </w:r>
      <w:r w:rsidR="001C0C0C" w:rsidRPr="00264A0B">
        <w:rPr>
          <w:rFonts w:cs="Arial"/>
          <w:szCs w:val="30"/>
        </w:rPr>
        <w:t xml:space="preserve">el </w:t>
      </w:r>
      <w:r w:rsidRPr="00264A0B">
        <w:rPr>
          <w:rFonts w:cs="Arial"/>
          <w:szCs w:val="30"/>
        </w:rPr>
        <w:t>garantizar su confidencialidad, integridad y disponibilidad.</w:t>
      </w:r>
    </w:p>
    <w:p w:rsidR="00732A11" w:rsidRPr="00264A0B" w:rsidRDefault="00A61FA2"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Esto es</w:t>
      </w:r>
      <w:r w:rsidR="00732A11" w:rsidRPr="00264A0B">
        <w:rPr>
          <w:rFonts w:cs="Arial"/>
          <w:szCs w:val="30"/>
        </w:rPr>
        <w:t xml:space="preserve">, establece un plazo </w:t>
      </w:r>
      <w:r w:rsidR="00601AF4" w:rsidRPr="00264A0B">
        <w:rPr>
          <w:rFonts w:cs="Arial"/>
          <w:szCs w:val="30"/>
        </w:rPr>
        <w:t xml:space="preserve">máximo de un año después de la entrada en vigor de esa ley, </w:t>
      </w:r>
      <w:r w:rsidR="00732A11" w:rsidRPr="00264A0B">
        <w:rPr>
          <w:rFonts w:cs="Arial"/>
          <w:szCs w:val="30"/>
        </w:rPr>
        <w:t xml:space="preserve">dentro del cual los responsables deberán realizar aquellas conductas que la propia ley </w:t>
      </w:r>
      <w:r w:rsidR="007F34BC" w:rsidRPr="00264A0B">
        <w:rPr>
          <w:rFonts w:cs="Arial"/>
          <w:szCs w:val="30"/>
        </w:rPr>
        <w:t xml:space="preserve">local </w:t>
      </w:r>
      <w:r w:rsidR="00732A11" w:rsidRPr="00264A0B">
        <w:rPr>
          <w:rFonts w:cs="Arial"/>
          <w:szCs w:val="30"/>
        </w:rPr>
        <w:t>les impone.</w:t>
      </w:r>
    </w:p>
    <w:p w:rsidR="00601AF4" w:rsidRPr="00264A0B" w:rsidRDefault="00601AF4"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El promovente refiere que el artículo transitorio Sexto de la Ley del Estado de Sinaloa, contraviene el derecho de protección de datos personales, porque en el artículo segundo transitorio de la Ley General se estableció el plazo de seis meses para la entrada plena en vigor del ejercicio de los datos personales y por lo tanto estima </w:t>
      </w:r>
      <w:r w:rsidRPr="00264A0B">
        <w:rPr>
          <w:rFonts w:cs="Arial"/>
          <w:szCs w:val="30"/>
        </w:rPr>
        <w:lastRenderedPageBreak/>
        <w:t xml:space="preserve">que tal norma restringe ese derecho al ampliar como máximo el plazo de un año después de la entrada en vigor de </w:t>
      </w:r>
      <w:r w:rsidR="007F34BC" w:rsidRPr="00264A0B">
        <w:rPr>
          <w:rFonts w:cs="Arial"/>
          <w:szCs w:val="30"/>
        </w:rPr>
        <w:t>aquella</w:t>
      </w:r>
      <w:r w:rsidRPr="00264A0B">
        <w:rPr>
          <w:rFonts w:cs="Arial"/>
          <w:szCs w:val="30"/>
        </w:rPr>
        <w:t xml:space="preserve"> ley local.</w:t>
      </w:r>
    </w:p>
    <w:p w:rsidR="00601AF4" w:rsidRPr="00264A0B" w:rsidRDefault="00601AF4"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Las anteriores consideraciones evidencian que si la ley local entró en vigor el veintisiete de julio de dos mil diecisiete, </w:t>
      </w:r>
      <w:r w:rsidR="007F34BC" w:rsidRPr="00264A0B">
        <w:rPr>
          <w:rFonts w:cs="Arial"/>
          <w:szCs w:val="30"/>
        </w:rPr>
        <w:t xml:space="preserve">el artículo </w:t>
      </w:r>
      <w:r w:rsidR="00A61FA2" w:rsidRPr="00264A0B">
        <w:rPr>
          <w:rFonts w:cs="Arial"/>
          <w:szCs w:val="30"/>
        </w:rPr>
        <w:t xml:space="preserve">transitorio </w:t>
      </w:r>
      <w:r w:rsidR="007F34BC" w:rsidRPr="00264A0B">
        <w:rPr>
          <w:rFonts w:cs="Arial"/>
          <w:szCs w:val="30"/>
        </w:rPr>
        <w:t xml:space="preserve">impugnado </w:t>
      </w:r>
      <w:r w:rsidRPr="00264A0B">
        <w:rPr>
          <w:rFonts w:cs="Arial"/>
          <w:szCs w:val="30"/>
        </w:rPr>
        <w:t>ha cesado en sus efectos a la fecha en que se emite resolución en esta acción de inconstitucionalidad, porque ya transcurrió el plazo de un año que como límite se dio a los responsables para observar lo dispuesto en el Título Segundo, Capítulo II de dicha ley.</w:t>
      </w:r>
    </w:p>
    <w:p w:rsidR="00294FDF" w:rsidRPr="00264A0B" w:rsidRDefault="000067EF" w:rsidP="00294FDF">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En esas condiciones, por el simple transcurso del tiempo se ha</w:t>
      </w:r>
      <w:r w:rsidR="008B238F" w:rsidRPr="00264A0B">
        <w:rPr>
          <w:rFonts w:cs="Arial"/>
          <w:szCs w:val="30"/>
        </w:rPr>
        <w:t xml:space="preserve">n agotado </w:t>
      </w:r>
      <w:r w:rsidRPr="00264A0B">
        <w:rPr>
          <w:rFonts w:cs="Arial"/>
          <w:szCs w:val="30"/>
        </w:rPr>
        <w:t>l</w:t>
      </w:r>
      <w:r w:rsidR="008B238F" w:rsidRPr="00264A0B">
        <w:rPr>
          <w:rFonts w:cs="Arial"/>
          <w:szCs w:val="30"/>
        </w:rPr>
        <w:t>os</w:t>
      </w:r>
      <w:r w:rsidRPr="00264A0B">
        <w:rPr>
          <w:rFonts w:cs="Arial"/>
          <w:szCs w:val="30"/>
        </w:rPr>
        <w:t xml:space="preserve"> supuesto</w:t>
      </w:r>
      <w:r w:rsidR="008B238F" w:rsidRPr="00264A0B">
        <w:rPr>
          <w:rFonts w:cs="Arial"/>
          <w:szCs w:val="30"/>
        </w:rPr>
        <w:t>s</w:t>
      </w:r>
      <w:r w:rsidRPr="00264A0B">
        <w:rPr>
          <w:rFonts w:cs="Arial"/>
          <w:szCs w:val="30"/>
        </w:rPr>
        <w:t xml:space="preserve"> que prevé</w:t>
      </w:r>
      <w:r w:rsidR="008B238F" w:rsidRPr="00264A0B">
        <w:rPr>
          <w:rFonts w:cs="Arial"/>
          <w:szCs w:val="30"/>
        </w:rPr>
        <w:t>n</w:t>
      </w:r>
      <w:r w:rsidRPr="00264A0B">
        <w:rPr>
          <w:rFonts w:cs="Arial"/>
          <w:szCs w:val="30"/>
        </w:rPr>
        <w:t xml:space="preserve"> </w:t>
      </w:r>
      <w:r w:rsidR="008B238F" w:rsidRPr="00264A0B">
        <w:rPr>
          <w:rFonts w:cs="Arial"/>
          <w:szCs w:val="30"/>
        </w:rPr>
        <w:t xml:space="preserve">los artículos </w:t>
      </w:r>
      <w:r w:rsidR="001E1A83" w:rsidRPr="00264A0B">
        <w:rPr>
          <w:rFonts w:cs="Arial"/>
          <w:szCs w:val="30"/>
        </w:rPr>
        <w:t>quinto y sexto transitorios</w:t>
      </w:r>
      <w:r w:rsidR="008B238F" w:rsidRPr="00264A0B">
        <w:rPr>
          <w:rFonts w:cs="Arial"/>
          <w:szCs w:val="30"/>
        </w:rPr>
        <w:t xml:space="preserve"> controvertidos</w:t>
      </w:r>
      <w:r w:rsidRPr="00264A0B">
        <w:rPr>
          <w:rFonts w:cs="Arial"/>
          <w:szCs w:val="30"/>
        </w:rPr>
        <w:t xml:space="preserve">, en </w:t>
      </w:r>
      <w:r w:rsidR="0099246A" w:rsidRPr="00264A0B">
        <w:rPr>
          <w:rFonts w:cs="Arial"/>
          <w:szCs w:val="30"/>
        </w:rPr>
        <w:t>l</w:t>
      </w:r>
      <w:r w:rsidR="00982E8E" w:rsidRPr="00264A0B">
        <w:rPr>
          <w:rFonts w:cs="Arial"/>
          <w:szCs w:val="30"/>
        </w:rPr>
        <w:t>os</w:t>
      </w:r>
      <w:r w:rsidR="0099246A" w:rsidRPr="00264A0B">
        <w:rPr>
          <w:rFonts w:cs="Arial"/>
          <w:szCs w:val="30"/>
        </w:rPr>
        <w:t xml:space="preserve"> </w:t>
      </w:r>
      <w:r w:rsidRPr="00264A0B">
        <w:rPr>
          <w:rFonts w:cs="Arial"/>
          <w:szCs w:val="30"/>
        </w:rPr>
        <w:t xml:space="preserve">que </w:t>
      </w:r>
      <w:r w:rsidR="008B238F" w:rsidRPr="00264A0B">
        <w:rPr>
          <w:rFonts w:cs="Arial"/>
          <w:szCs w:val="30"/>
        </w:rPr>
        <w:t xml:space="preserve">respectivamente </w:t>
      </w:r>
      <w:r w:rsidRPr="00264A0B">
        <w:rPr>
          <w:rFonts w:cs="Arial"/>
          <w:szCs w:val="30"/>
        </w:rPr>
        <w:t xml:space="preserve">se otorgó un plazo </w:t>
      </w:r>
      <w:r w:rsidR="0099246A" w:rsidRPr="00264A0B">
        <w:rPr>
          <w:rFonts w:cs="Arial"/>
          <w:szCs w:val="30"/>
        </w:rPr>
        <w:t xml:space="preserve">de tres meses </w:t>
      </w:r>
      <w:r w:rsidR="008B238F" w:rsidRPr="00264A0B">
        <w:rPr>
          <w:rFonts w:cs="Arial"/>
          <w:szCs w:val="30"/>
        </w:rPr>
        <w:t>a lo</w:t>
      </w:r>
      <w:r w:rsidRPr="00264A0B">
        <w:rPr>
          <w:rFonts w:cs="Arial"/>
          <w:szCs w:val="30"/>
        </w:rPr>
        <w:t xml:space="preserve">s responsables para expedir sus avisos de privacidad, </w:t>
      </w:r>
      <w:r w:rsidR="008B238F" w:rsidRPr="00264A0B">
        <w:rPr>
          <w:rFonts w:cs="Arial"/>
          <w:szCs w:val="30"/>
        </w:rPr>
        <w:t xml:space="preserve">y un año para que los responsables cumplieran con sus deberes </w:t>
      </w:r>
      <w:r w:rsidR="00294FDF" w:rsidRPr="00264A0B">
        <w:rPr>
          <w:rFonts w:cs="Arial"/>
          <w:szCs w:val="30"/>
        </w:rPr>
        <w:t xml:space="preserve">específicamente del Título Segundo, el Capítulo II, de la ley local, consistentes en las medidas de seguridad para la protección de datos personales, contra daño, pérdida, alteración, destrucción o su uso, acceso o tratamiento no autorizado, así como </w:t>
      </w:r>
      <w:r w:rsidR="001C0C0C" w:rsidRPr="00264A0B">
        <w:rPr>
          <w:rFonts w:cs="Arial"/>
          <w:szCs w:val="30"/>
        </w:rPr>
        <w:t xml:space="preserve">el </w:t>
      </w:r>
      <w:r w:rsidR="00294FDF" w:rsidRPr="00264A0B">
        <w:rPr>
          <w:rFonts w:cs="Arial"/>
          <w:szCs w:val="30"/>
        </w:rPr>
        <w:t>garantizar su confidencialidad, integridad y disponibilidad.</w:t>
      </w:r>
    </w:p>
    <w:p w:rsidR="000067EF" w:rsidRPr="00264A0B" w:rsidRDefault="008B238F" w:rsidP="005440BA">
      <w:pPr>
        <w:pStyle w:val="corte4fondo"/>
        <w:numPr>
          <w:ilvl w:val="0"/>
          <w:numId w:val="1"/>
        </w:numPr>
        <w:spacing w:before="360" w:after="240"/>
        <w:ind w:left="0" w:right="-516" w:hanging="720"/>
        <w:rPr>
          <w:rFonts w:cs="Arial"/>
          <w:szCs w:val="30"/>
        </w:rPr>
      </w:pPr>
      <w:r w:rsidRPr="00264A0B">
        <w:rPr>
          <w:rFonts w:cs="Arial"/>
          <w:szCs w:val="30"/>
        </w:rPr>
        <w:t xml:space="preserve">En </w:t>
      </w:r>
      <w:r w:rsidR="0099246A" w:rsidRPr="00264A0B">
        <w:rPr>
          <w:rFonts w:cs="Arial"/>
          <w:szCs w:val="30"/>
        </w:rPr>
        <w:t>consecuencia,</w:t>
      </w:r>
      <w:r w:rsidR="000067EF" w:rsidRPr="00264A0B">
        <w:rPr>
          <w:rFonts w:cs="Arial"/>
          <w:szCs w:val="30"/>
        </w:rPr>
        <w:t xml:space="preserve"> dicha</w:t>
      </w:r>
      <w:r w:rsidRPr="00264A0B">
        <w:rPr>
          <w:rFonts w:cs="Arial"/>
          <w:szCs w:val="30"/>
        </w:rPr>
        <w:t>s</w:t>
      </w:r>
      <w:r w:rsidR="000067EF" w:rsidRPr="00264A0B">
        <w:rPr>
          <w:rFonts w:cs="Arial"/>
          <w:szCs w:val="30"/>
        </w:rPr>
        <w:t xml:space="preserve"> norma</w:t>
      </w:r>
      <w:r w:rsidRPr="00264A0B">
        <w:rPr>
          <w:rFonts w:cs="Arial"/>
          <w:szCs w:val="30"/>
        </w:rPr>
        <w:t>s</w:t>
      </w:r>
      <w:r w:rsidR="000067EF" w:rsidRPr="00264A0B">
        <w:rPr>
          <w:rFonts w:cs="Arial"/>
          <w:szCs w:val="30"/>
        </w:rPr>
        <w:t xml:space="preserve"> ha</w:t>
      </w:r>
      <w:r w:rsidRPr="00264A0B">
        <w:rPr>
          <w:rFonts w:cs="Arial"/>
          <w:szCs w:val="30"/>
        </w:rPr>
        <w:t>n</w:t>
      </w:r>
      <w:r w:rsidR="000067EF" w:rsidRPr="00264A0B">
        <w:rPr>
          <w:rFonts w:cs="Arial"/>
          <w:szCs w:val="30"/>
        </w:rPr>
        <w:t xml:space="preserve"> cesado en sus efectos, </w:t>
      </w:r>
      <w:r w:rsidR="000067EF" w:rsidRPr="00264A0B">
        <w:rPr>
          <w:rFonts w:cs="Arial"/>
          <w:b/>
          <w:szCs w:val="30"/>
        </w:rPr>
        <w:t>lo que produce el sobreseimiento respecto de</w:t>
      </w:r>
      <w:r w:rsidRPr="00264A0B">
        <w:rPr>
          <w:rFonts w:cs="Arial"/>
          <w:b/>
          <w:szCs w:val="30"/>
        </w:rPr>
        <w:t xml:space="preserve"> </w:t>
      </w:r>
      <w:r w:rsidR="000067EF" w:rsidRPr="00264A0B">
        <w:rPr>
          <w:rFonts w:cs="Arial"/>
          <w:b/>
          <w:szCs w:val="30"/>
        </w:rPr>
        <w:t>l</w:t>
      </w:r>
      <w:r w:rsidRPr="00264A0B">
        <w:rPr>
          <w:rFonts w:cs="Arial"/>
          <w:b/>
          <w:szCs w:val="30"/>
        </w:rPr>
        <w:t>os</w:t>
      </w:r>
      <w:r w:rsidR="000067EF" w:rsidRPr="00264A0B">
        <w:rPr>
          <w:rFonts w:cs="Arial"/>
          <w:b/>
          <w:szCs w:val="30"/>
        </w:rPr>
        <w:t xml:space="preserve"> artículo</w:t>
      </w:r>
      <w:r w:rsidRPr="00264A0B">
        <w:rPr>
          <w:rFonts w:cs="Arial"/>
          <w:b/>
          <w:szCs w:val="30"/>
        </w:rPr>
        <w:t>s</w:t>
      </w:r>
      <w:r w:rsidR="000067EF" w:rsidRPr="00264A0B">
        <w:rPr>
          <w:rFonts w:cs="Arial"/>
          <w:b/>
          <w:szCs w:val="30"/>
        </w:rPr>
        <w:t xml:space="preserve"> transitorio</w:t>
      </w:r>
      <w:r w:rsidRPr="00264A0B">
        <w:rPr>
          <w:rFonts w:cs="Arial"/>
          <w:b/>
          <w:szCs w:val="30"/>
        </w:rPr>
        <w:t>s</w:t>
      </w:r>
      <w:r w:rsidR="000067EF" w:rsidRPr="00264A0B">
        <w:rPr>
          <w:rFonts w:cs="Arial"/>
          <w:b/>
          <w:szCs w:val="30"/>
        </w:rPr>
        <w:t xml:space="preserve"> </w:t>
      </w:r>
      <w:r w:rsidR="00C06C8C" w:rsidRPr="00264A0B">
        <w:rPr>
          <w:rFonts w:cs="Arial"/>
          <w:b/>
          <w:szCs w:val="30"/>
        </w:rPr>
        <w:t xml:space="preserve">quinto y sexto </w:t>
      </w:r>
      <w:r w:rsidR="000067EF" w:rsidRPr="00264A0B">
        <w:rPr>
          <w:rFonts w:cs="Arial"/>
          <w:b/>
          <w:szCs w:val="30"/>
        </w:rPr>
        <w:t>de la Ley de Protección de Datos Personales en Posesión de Sujetos Obligados del Estado de Sinaloa,</w:t>
      </w:r>
      <w:r w:rsidR="000067EF" w:rsidRPr="00264A0B">
        <w:rPr>
          <w:rFonts w:cs="Arial"/>
          <w:szCs w:val="30"/>
        </w:rPr>
        <w:t xml:space="preserve"> publicada en el Periódico Oficial de esa entidad federativa </w:t>
      </w:r>
      <w:r w:rsidR="000067EF" w:rsidRPr="00264A0B">
        <w:rPr>
          <w:rFonts w:cs="Arial"/>
          <w:szCs w:val="30"/>
        </w:rPr>
        <w:lastRenderedPageBreak/>
        <w:t xml:space="preserve">el veintiséis de julio de dos mil diecisiete, en términos de lo dispuesto en el artículo 20, fracción II, de la Ley Reglamentaria de las Fracciones I y II del Artículo 105 de la Constitución Política de los Estados Unidos Mexicanos, en relación con </w:t>
      </w:r>
      <w:r w:rsidR="00275384" w:rsidRPr="00264A0B">
        <w:rPr>
          <w:rFonts w:cs="Arial"/>
          <w:szCs w:val="30"/>
        </w:rPr>
        <w:t xml:space="preserve">los artículos 19, fracción V y 65 </w:t>
      </w:r>
      <w:r w:rsidR="00A61FA2" w:rsidRPr="00264A0B">
        <w:rPr>
          <w:rFonts w:cs="Arial"/>
          <w:szCs w:val="30"/>
        </w:rPr>
        <w:t>de esta</w:t>
      </w:r>
      <w:r w:rsidR="000067EF" w:rsidRPr="00264A0B">
        <w:rPr>
          <w:rFonts w:cs="Arial"/>
          <w:szCs w:val="30"/>
        </w:rPr>
        <w:t xml:space="preserve"> misma ley.</w:t>
      </w:r>
    </w:p>
    <w:p w:rsidR="000067EF" w:rsidRPr="00264A0B" w:rsidRDefault="0099246A" w:rsidP="005440BA">
      <w:pPr>
        <w:pStyle w:val="corte4fondo"/>
        <w:numPr>
          <w:ilvl w:val="0"/>
          <w:numId w:val="1"/>
        </w:numPr>
        <w:spacing w:before="360" w:after="240"/>
        <w:ind w:left="0" w:right="-516" w:hanging="720"/>
        <w:rPr>
          <w:rFonts w:cs="Arial"/>
          <w:szCs w:val="30"/>
        </w:rPr>
      </w:pPr>
      <w:r w:rsidRPr="00264A0B">
        <w:rPr>
          <w:rFonts w:cs="Arial"/>
          <w:szCs w:val="30"/>
        </w:rPr>
        <w:t>Sirve</w:t>
      </w:r>
      <w:r w:rsidR="000067EF" w:rsidRPr="00264A0B">
        <w:rPr>
          <w:rFonts w:cs="Arial"/>
          <w:szCs w:val="30"/>
        </w:rPr>
        <w:t xml:space="preserve"> </w:t>
      </w:r>
      <w:r w:rsidRPr="00264A0B">
        <w:rPr>
          <w:rFonts w:cs="Arial"/>
          <w:szCs w:val="30"/>
        </w:rPr>
        <w:t>de a poyo a la conclusión que antecede</w:t>
      </w:r>
      <w:r w:rsidR="000067EF" w:rsidRPr="00264A0B">
        <w:rPr>
          <w:rFonts w:cs="Arial"/>
          <w:szCs w:val="30"/>
        </w:rPr>
        <w:t xml:space="preserve"> la tesis de jurisprudencia P./J. 8/2008, de rubro y texto siguientes:</w:t>
      </w:r>
    </w:p>
    <w:p w:rsidR="000067EF" w:rsidRPr="00264A0B" w:rsidRDefault="000067EF" w:rsidP="00C80EC0">
      <w:pPr>
        <w:pStyle w:val="corte4fondo"/>
        <w:spacing w:before="360" w:after="240" w:line="240" w:lineRule="auto"/>
        <w:ind w:left="567" w:right="50" w:firstLine="0"/>
        <w:rPr>
          <w:rFonts w:cs="Arial"/>
          <w:i/>
          <w:szCs w:val="30"/>
        </w:rPr>
      </w:pPr>
      <w:r w:rsidRPr="00264A0B">
        <w:rPr>
          <w:rFonts w:cs="Arial"/>
          <w:b/>
          <w:i/>
          <w:sz w:val="28"/>
          <w:szCs w:val="28"/>
        </w:rPr>
        <w:t xml:space="preserve">“ACCIÓN DE INCONSTITUCIONALIDAD. CUANDO SE PROMUEVE CONTRA UN PRECEPTO TRANSITORIO QUE YA CUMPLIÓ EL OBJETO PARA EL CUAL SE EMITIÓ, DEBE SOBRESEERSE AL SURTIRSE LA CAUSAL DE IMPROCEDENCIA PREVISTA EN EL ARTÍCULO 19, FRACCIÓN V, DE LA LEY REGLAMENTARIA DE LAS FRACCIONES I Y II DEL ARTÍCULO 105 DE LA CONSTITUCIÓN POLÍTICA DE LOS ESTADOS UNIDOS MEXICANOS. </w:t>
      </w:r>
      <w:r w:rsidRPr="00264A0B">
        <w:rPr>
          <w:rFonts w:cs="Arial"/>
          <w:i/>
          <w:sz w:val="28"/>
          <w:szCs w:val="28"/>
        </w:rPr>
        <w:t>La finalidad de los preceptos transitorios consiste en establecer los lineamientos provisionales o de "tránsito" que permitan la eficacia de la norma materia de la reforma, en concordancia con las circunstancias de modo, tiempo y lugar, de manera que sea congruente con la realidad imperante. En tal virtud, si a través de una acción de inconstitucionalidad se impugna un artículo transitorio que ya cumplió el objeto para el cual se emitió, al haberse agotado en su totalidad los supuestos que prevé, se actualiza la causal de improcedencia contenida en el artículo 19, fracción V, en relación con los diversos 59 y 65, primer párrafo, todos de la Ley Reglamentaria de las Fracciones I y II del Artículo 105 de la Constitución Política de los Estados Unidos Mexicanos, pues han cesado sus efectos, por lo que procede sobreseer en el juicio, en términos del artículo 20, fracción II, de la Ley citada.”</w:t>
      </w:r>
      <w:r w:rsidRPr="00264A0B">
        <w:rPr>
          <w:rFonts w:cs="Arial"/>
          <w:i/>
          <w:szCs w:val="30"/>
        </w:rPr>
        <w:t xml:space="preserve"> </w:t>
      </w:r>
      <w:r w:rsidRPr="00264A0B">
        <w:rPr>
          <w:rStyle w:val="Refdenotaalpie"/>
          <w:rFonts w:cs="Arial"/>
          <w:szCs w:val="30"/>
        </w:rPr>
        <w:footnoteReference w:id="7"/>
      </w:r>
    </w:p>
    <w:p w:rsidR="00354B77" w:rsidRPr="00264A0B" w:rsidRDefault="000067EF" w:rsidP="005440BA">
      <w:pPr>
        <w:pStyle w:val="corte4fondo"/>
        <w:numPr>
          <w:ilvl w:val="0"/>
          <w:numId w:val="1"/>
        </w:numPr>
        <w:spacing w:before="360" w:after="240"/>
        <w:ind w:left="0" w:right="-516" w:hanging="720"/>
        <w:rPr>
          <w:rFonts w:cs="Arial"/>
          <w:szCs w:val="30"/>
        </w:rPr>
      </w:pPr>
      <w:r w:rsidRPr="00264A0B">
        <w:rPr>
          <w:rFonts w:cs="Arial"/>
          <w:szCs w:val="30"/>
          <w:lang w:val="es-ES"/>
        </w:rPr>
        <w:lastRenderedPageBreak/>
        <w:t>Por otra parte, l</w:t>
      </w:r>
      <w:r w:rsidR="00354B77" w:rsidRPr="00264A0B">
        <w:rPr>
          <w:rFonts w:cs="Arial"/>
          <w:szCs w:val="30"/>
          <w:lang w:val="es-ES"/>
        </w:rPr>
        <w:t>a autoridad promulgadora de las normas impugnadas, al rendir su informe aduce la improcedencia de esta acción de inconstitucionalidad.</w:t>
      </w:r>
    </w:p>
    <w:p w:rsidR="00354B77" w:rsidRPr="00264A0B" w:rsidRDefault="00354B77" w:rsidP="005440BA">
      <w:pPr>
        <w:pStyle w:val="corte4fondo"/>
        <w:numPr>
          <w:ilvl w:val="0"/>
          <w:numId w:val="1"/>
        </w:numPr>
        <w:spacing w:before="360" w:after="240"/>
        <w:ind w:left="0" w:right="-516" w:hanging="720"/>
        <w:rPr>
          <w:rFonts w:cs="Arial"/>
          <w:szCs w:val="30"/>
        </w:rPr>
      </w:pPr>
      <w:r w:rsidRPr="00264A0B">
        <w:rPr>
          <w:rFonts w:cs="Arial"/>
          <w:szCs w:val="30"/>
        </w:rPr>
        <w:t>Sostiene que en relación con las normas controvertidas se actualiza la causal de improcedencia prevista en la fracción VIII del artículo 19 de la Ley Reglamentaria de las Fracciones I y II del Artículo 105 de la Constitución Política de los Estados Unidos Mexicanos, en relación con este último numeral 105, fracción II, inciso h), de la Carta Magna.</w:t>
      </w:r>
    </w:p>
    <w:p w:rsidR="00354B77" w:rsidRPr="00264A0B" w:rsidRDefault="00354B77" w:rsidP="005440BA">
      <w:pPr>
        <w:pStyle w:val="corte4fondo"/>
        <w:numPr>
          <w:ilvl w:val="0"/>
          <w:numId w:val="1"/>
        </w:numPr>
        <w:spacing w:before="360" w:after="240"/>
        <w:ind w:left="0" w:right="-516" w:hanging="720"/>
        <w:rPr>
          <w:rFonts w:cs="Arial"/>
          <w:szCs w:val="30"/>
        </w:rPr>
      </w:pPr>
      <w:r w:rsidRPr="00264A0B">
        <w:rPr>
          <w:rFonts w:cs="Arial"/>
          <w:szCs w:val="30"/>
        </w:rPr>
        <w:t>Esto porque refiere que atento al criterio sostenido por la Segunda Sala de este Alto Tribunal, al sobreseer en la acción de inconstitucionalidad 104/2015, esa porción normativa de la Constitución Fede</w:t>
      </w:r>
      <w:r w:rsidR="00BA5FA8" w:rsidRPr="00264A0B">
        <w:rPr>
          <w:rFonts w:cs="Arial"/>
          <w:szCs w:val="30"/>
        </w:rPr>
        <w:t>ral</w:t>
      </w:r>
      <w:r w:rsidRPr="00264A0B">
        <w:rPr>
          <w:rFonts w:cs="Arial"/>
          <w:szCs w:val="30"/>
        </w:rPr>
        <w:t xml:space="preserve"> establece la posibilidad para el Instituto actor de impugnar las leyes locales, que vulneren el derecho al acceso a la información pública y la protección de datos personales; sin embargo, </w:t>
      </w:r>
      <w:r w:rsidR="008A577C" w:rsidRPr="00264A0B">
        <w:rPr>
          <w:rFonts w:cs="Arial"/>
          <w:szCs w:val="30"/>
        </w:rPr>
        <w:t xml:space="preserve">que </w:t>
      </w:r>
      <w:r w:rsidRPr="00264A0B">
        <w:rPr>
          <w:rFonts w:cs="Arial"/>
          <w:szCs w:val="30"/>
        </w:rPr>
        <w:t xml:space="preserve">en el caso la irregularidad atribuida a las normas impugnadas sólo </w:t>
      </w:r>
      <w:r w:rsidR="00A35F2C" w:rsidRPr="00264A0B">
        <w:rPr>
          <w:rFonts w:cs="Arial"/>
          <w:szCs w:val="30"/>
        </w:rPr>
        <w:t>se hace consistir en</w:t>
      </w:r>
      <w:r w:rsidRPr="00264A0B">
        <w:rPr>
          <w:rFonts w:cs="Arial"/>
          <w:szCs w:val="30"/>
        </w:rPr>
        <w:t xml:space="preserve"> la invasión de facu</w:t>
      </w:r>
      <w:r w:rsidR="008A577C" w:rsidRPr="00264A0B">
        <w:rPr>
          <w:rFonts w:cs="Arial"/>
          <w:szCs w:val="30"/>
        </w:rPr>
        <w:t>ltades del Congreso de la Unión, además de que la accionante no demuestra la transgresión al derecho de acceso a la información y protección de datos personales.</w:t>
      </w:r>
    </w:p>
    <w:p w:rsidR="00354B77" w:rsidRPr="00264A0B" w:rsidRDefault="00354B77" w:rsidP="005440BA">
      <w:pPr>
        <w:pStyle w:val="corte4fondo"/>
        <w:numPr>
          <w:ilvl w:val="0"/>
          <w:numId w:val="1"/>
        </w:numPr>
        <w:spacing w:before="360" w:after="240"/>
        <w:ind w:left="0" w:right="-516" w:hanging="720"/>
        <w:rPr>
          <w:rFonts w:cs="Arial"/>
          <w:szCs w:val="30"/>
        </w:rPr>
      </w:pPr>
      <w:r w:rsidRPr="00264A0B">
        <w:rPr>
          <w:rFonts w:cs="Arial"/>
          <w:szCs w:val="30"/>
        </w:rPr>
        <w:t xml:space="preserve">Deben </w:t>
      </w:r>
      <w:r w:rsidRPr="00264A0B">
        <w:rPr>
          <w:rFonts w:cs="Arial"/>
          <w:b/>
          <w:szCs w:val="30"/>
        </w:rPr>
        <w:t>desestimarse</w:t>
      </w:r>
      <w:r w:rsidRPr="00264A0B">
        <w:rPr>
          <w:rFonts w:cs="Arial"/>
          <w:szCs w:val="30"/>
        </w:rPr>
        <w:t xml:space="preserve"> los argumentos de improcedencia formulados</w:t>
      </w:r>
      <w:r w:rsidR="008A577C" w:rsidRPr="00264A0B">
        <w:rPr>
          <w:rFonts w:cs="Arial"/>
          <w:szCs w:val="30"/>
        </w:rPr>
        <w:t xml:space="preserve"> por la autoridad promulgadora.</w:t>
      </w:r>
    </w:p>
    <w:p w:rsidR="00354B77" w:rsidRPr="00264A0B" w:rsidRDefault="007A693B" w:rsidP="005440BA">
      <w:pPr>
        <w:pStyle w:val="corte4fondo"/>
        <w:numPr>
          <w:ilvl w:val="0"/>
          <w:numId w:val="1"/>
        </w:numPr>
        <w:spacing w:before="360" w:after="240"/>
        <w:ind w:left="0" w:right="-516" w:hanging="720"/>
        <w:rPr>
          <w:rFonts w:cs="Arial"/>
          <w:szCs w:val="30"/>
        </w:rPr>
      </w:pPr>
      <w:r w:rsidRPr="00264A0B">
        <w:rPr>
          <w:rFonts w:cs="Arial"/>
          <w:szCs w:val="30"/>
        </w:rPr>
        <w:lastRenderedPageBreak/>
        <w:t xml:space="preserve">En </w:t>
      </w:r>
      <w:r w:rsidR="008A577C" w:rsidRPr="00264A0B">
        <w:rPr>
          <w:rFonts w:cs="Arial"/>
          <w:szCs w:val="30"/>
        </w:rPr>
        <w:t>la</w:t>
      </w:r>
      <w:r w:rsidR="00354B77" w:rsidRPr="00264A0B">
        <w:rPr>
          <w:rFonts w:cs="Arial"/>
          <w:szCs w:val="30"/>
        </w:rPr>
        <w:t xml:space="preserve"> resolución </w:t>
      </w:r>
      <w:r w:rsidR="008A577C" w:rsidRPr="00264A0B">
        <w:rPr>
          <w:rFonts w:cs="Arial"/>
          <w:szCs w:val="30"/>
        </w:rPr>
        <w:t xml:space="preserve">que invoca la autoridad </w:t>
      </w:r>
      <w:r w:rsidR="00354B77" w:rsidRPr="00264A0B">
        <w:rPr>
          <w:rFonts w:cs="Arial"/>
          <w:szCs w:val="30"/>
        </w:rPr>
        <w:t>se sostuvo que la fracción II del artículo 105 constitucional modula la legitimación de los órganos constitucionales autónomos para la presentación de una acción de inconstitucionalidad en atención a la materia de la que se trate, puesto que se entiende que sólo el Ejecutivo Federal y las Cámaras del Congreso de la Unión tienen la atribución para impugnar cualquier tipo de norma general por todo tipo de violaciones a la Constitución General.</w:t>
      </w:r>
    </w:p>
    <w:p w:rsidR="00354B77" w:rsidRPr="00264A0B" w:rsidRDefault="008A577C" w:rsidP="005440BA">
      <w:pPr>
        <w:pStyle w:val="corte4fondo"/>
        <w:numPr>
          <w:ilvl w:val="0"/>
          <w:numId w:val="1"/>
        </w:numPr>
        <w:spacing w:before="360" w:after="240"/>
        <w:ind w:left="0" w:right="-516" w:hanging="720"/>
        <w:rPr>
          <w:rFonts w:cs="Arial"/>
          <w:szCs w:val="30"/>
        </w:rPr>
      </w:pPr>
      <w:r w:rsidRPr="00264A0B">
        <w:rPr>
          <w:rFonts w:cs="Arial"/>
          <w:szCs w:val="30"/>
        </w:rPr>
        <w:t>Se determinó que</w:t>
      </w:r>
      <w:r w:rsidR="00354B77" w:rsidRPr="00264A0B">
        <w:rPr>
          <w:rFonts w:cs="Arial"/>
          <w:szCs w:val="30"/>
        </w:rPr>
        <w:t xml:space="preserve"> los partidos políticos sólo pueden impugnar normas electorales, </w:t>
      </w:r>
      <w:r w:rsidRPr="00264A0B">
        <w:rPr>
          <w:rFonts w:cs="Arial"/>
          <w:szCs w:val="30"/>
        </w:rPr>
        <w:t>a</w:t>
      </w:r>
      <w:r w:rsidR="00354B77" w:rsidRPr="00264A0B">
        <w:rPr>
          <w:rFonts w:cs="Arial"/>
          <w:szCs w:val="30"/>
        </w:rPr>
        <w:t xml:space="preserve"> la Comisión Nacional de los Derechos Humanos se otorga la legitimación para la promoción de la acción de inconstitucionalidad respecto de posibles violaciones a los derechos humanos, la futura Fiscalía General normas de carácter penal y en el caso del </w:t>
      </w:r>
      <w:r w:rsidR="00354B77" w:rsidRPr="00617A76">
        <w:rPr>
          <w:rFonts w:cs="Arial"/>
          <w:bCs/>
          <w:szCs w:val="30"/>
          <w:lang w:val="es-ES"/>
        </w:rPr>
        <w:t>Instituto Nacional de Transparencia, Acceso a la Información y Protección de Datos Personales</w:t>
      </w:r>
      <w:r w:rsidR="00354B77" w:rsidRPr="00264A0B">
        <w:rPr>
          <w:rFonts w:cs="Arial"/>
          <w:szCs w:val="30"/>
        </w:rPr>
        <w:t xml:space="preserve">, </w:t>
      </w:r>
      <w:r w:rsidRPr="00264A0B">
        <w:rPr>
          <w:rFonts w:cs="Arial"/>
          <w:szCs w:val="30"/>
        </w:rPr>
        <w:t xml:space="preserve">para controvertir </w:t>
      </w:r>
      <w:r w:rsidR="00354B77" w:rsidRPr="00264A0B">
        <w:rPr>
          <w:rFonts w:cs="Arial"/>
          <w:szCs w:val="30"/>
        </w:rPr>
        <w:t xml:space="preserve">normas </w:t>
      </w:r>
      <w:r w:rsidRPr="00264A0B">
        <w:rPr>
          <w:rFonts w:cs="Arial"/>
          <w:szCs w:val="30"/>
        </w:rPr>
        <w:t>generales que puedan vulnerar el</w:t>
      </w:r>
      <w:r w:rsidR="00354B77" w:rsidRPr="00264A0B">
        <w:rPr>
          <w:rFonts w:cs="Arial"/>
          <w:szCs w:val="30"/>
        </w:rPr>
        <w:t xml:space="preserve"> acceso a la información pública o la protección de datos personales.</w:t>
      </w:r>
    </w:p>
    <w:p w:rsidR="00354B77" w:rsidRPr="00264A0B" w:rsidRDefault="00354B77" w:rsidP="005440BA">
      <w:pPr>
        <w:pStyle w:val="corte4fondo"/>
        <w:numPr>
          <w:ilvl w:val="0"/>
          <w:numId w:val="1"/>
        </w:numPr>
        <w:spacing w:before="360" w:after="240"/>
        <w:ind w:left="0" w:right="-516" w:hanging="720"/>
        <w:rPr>
          <w:rFonts w:cs="Arial"/>
          <w:szCs w:val="30"/>
        </w:rPr>
      </w:pPr>
      <w:r w:rsidRPr="00264A0B">
        <w:rPr>
          <w:rFonts w:cs="Arial"/>
          <w:szCs w:val="30"/>
        </w:rPr>
        <w:t>En el caso</w:t>
      </w:r>
      <w:r w:rsidR="008A577C" w:rsidRPr="00264A0B">
        <w:rPr>
          <w:rFonts w:cs="Arial"/>
          <w:szCs w:val="30"/>
        </w:rPr>
        <w:t>, de la demanda respectiva</w:t>
      </w:r>
      <w:r w:rsidRPr="00264A0B">
        <w:rPr>
          <w:rFonts w:cs="Arial"/>
          <w:szCs w:val="30"/>
        </w:rPr>
        <w:t xml:space="preserve"> se advierte que el Instituto actor aduce entre sus argumentos de invalidez, que las normas impugnadas generan una distorsión y discriminación en el ejercicio y protección de</w:t>
      </w:r>
      <w:r w:rsidR="003619D2" w:rsidRPr="00264A0B">
        <w:rPr>
          <w:rFonts w:cs="Arial"/>
          <w:szCs w:val="30"/>
        </w:rPr>
        <w:t xml:space="preserve"> </w:t>
      </w:r>
      <w:r w:rsidRPr="00264A0B">
        <w:rPr>
          <w:rFonts w:cs="Arial"/>
          <w:szCs w:val="30"/>
        </w:rPr>
        <w:t>l</w:t>
      </w:r>
      <w:r w:rsidR="003619D2" w:rsidRPr="00264A0B">
        <w:rPr>
          <w:rFonts w:cs="Arial"/>
          <w:szCs w:val="30"/>
        </w:rPr>
        <w:t>os</w:t>
      </w:r>
      <w:r w:rsidRPr="00264A0B">
        <w:rPr>
          <w:rFonts w:cs="Arial"/>
          <w:szCs w:val="30"/>
        </w:rPr>
        <w:t xml:space="preserve"> derecho</w:t>
      </w:r>
      <w:r w:rsidR="003619D2" w:rsidRPr="00264A0B">
        <w:rPr>
          <w:rFonts w:cs="Arial"/>
          <w:szCs w:val="30"/>
        </w:rPr>
        <w:t>s</w:t>
      </w:r>
      <w:r w:rsidRPr="00264A0B">
        <w:rPr>
          <w:rFonts w:cs="Arial"/>
          <w:szCs w:val="30"/>
        </w:rPr>
        <w:t xml:space="preserve"> fundamental</w:t>
      </w:r>
      <w:r w:rsidR="003619D2" w:rsidRPr="00264A0B">
        <w:rPr>
          <w:rFonts w:cs="Arial"/>
          <w:szCs w:val="30"/>
        </w:rPr>
        <w:t>es</w:t>
      </w:r>
      <w:r w:rsidRPr="00264A0B">
        <w:rPr>
          <w:rFonts w:cs="Arial"/>
          <w:szCs w:val="30"/>
        </w:rPr>
        <w:t xml:space="preserve"> de </w:t>
      </w:r>
      <w:r w:rsidR="003619D2" w:rsidRPr="00264A0B">
        <w:rPr>
          <w:rFonts w:cs="Arial"/>
          <w:szCs w:val="30"/>
        </w:rPr>
        <w:t xml:space="preserve">acceso a la información y </w:t>
      </w:r>
      <w:r w:rsidRPr="00264A0B">
        <w:rPr>
          <w:rFonts w:cs="Arial"/>
          <w:szCs w:val="30"/>
        </w:rPr>
        <w:t>protección de datos personales, y adicionalmente en algunos casos sostiene la invalidez por invasión</w:t>
      </w:r>
      <w:r w:rsidR="000A15FF" w:rsidRPr="00264A0B">
        <w:rPr>
          <w:rFonts w:cs="Arial"/>
          <w:szCs w:val="30"/>
        </w:rPr>
        <w:t xml:space="preserve"> de facultades de la Federación, así como la vulneración a diversos preceptos de la Constitución Federal.</w:t>
      </w:r>
    </w:p>
    <w:p w:rsidR="00354B77" w:rsidRPr="00264A0B" w:rsidRDefault="00354B77" w:rsidP="005440BA">
      <w:pPr>
        <w:pStyle w:val="corte4fondo"/>
        <w:numPr>
          <w:ilvl w:val="0"/>
          <w:numId w:val="1"/>
        </w:numPr>
        <w:spacing w:before="360" w:after="240"/>
        <w:ind w:left="0" w:right="-516" w:hanging="720"/>
        <w:rPr>
          <w:rFonts w:cs="Arial"/>
          <w:szCs w:val="30"/>
        </w:rPr>
      </w:pPr>
      <w:r w:rsidRPr="00264A0B">
        <w:rPr>
          <w:rFonts w:cs="Arial"/>
          <w:szCs w:val="30"/>
        </w:rPr>
        <w:lastRenderedPageBreak/>
        <w:t>De ahí que</w:t>
      </w:r>
      <w:r w:rsidR="000A15FF" w:rsidRPr="00264A0B">
        <w:rPr>
          <w:rFonts w:cs="Arial"/>
          <w:szCs w:val="30"/>
        </w:rPr>
        <w:t>, en principio, no resulta verídica de manera absoluta la afirmación de la autoridad promulgadora, porque</w:t>
      </w:r>
      <w:r w:rsidRPr="00264A0B">
        <w:rPr>
          <w:rFonts w:cs="Arial"/>
          <w:szCs w:val="30"/>
        </w:rPr>
        <w:t xml:space="preserve"> </w:t>
      </w:r>
      <w:r w:rsidR="008A577C" w:rsidRPr="00264A0B">
        <w:rPr>
          <w:rFonts w:cs="Arial"/>
          <w:szCs w:val="30"/>
        </w:rPr>
        <w:t xml:space="preserve">contrario a lo que </w:t>
      </w:r>
      <w:r w:rsidR="000A15FF" w:rsidRPr="00264A0B">
        <w:rPr>
          <w:rFonts w:cs="Arial"/>
          <w:szCs w:val="30"/>
        </w:rPr>
        <w:t>sostiene</w:t>
      </w:r>
      <w:r w:rsidR="008A577C" w:rsidRPr="00264A0B">
        <w:rPr>
          <w:rFonts w:cs="Arial"/>
          <w:szCs w:val="30"/>
        </w:rPr>
        <w:t xml:space="preserve"> </w:t>
      </w:r>
      <w:r w:rsidRPr="00264A0B">
        <w:rPr>
          <w:rFonts w:cs="Arial"/>
          <w:szCs w:val="30"/>
        </w:rPr>
        <w:t xml:space="preserve">no sólo se planteó invasión de facultades del Congreso de la Unión, </w:t>
      </w:r>
      <w:r w:rsidR="008A577C" w:rsidRPr="00264A0B">
        <w:rPr>
          <w:rFonts w:cs="Arial"/>
          <w:szCs w:val="30"/>
        </w:rPr>
        <w:t>y por otra parte, el</w:t>
      </w:r>
      <w:r w:rsidRPr="00264A0B">
        <w:rPr>
          <w:rFonts w:cs="Arial"/>
          <w:szCs w:val="30"/>
        </w:rPr>
        <w:t xml:space="preserve"> determinar la eficacia o no de los aludidos argumentos del actor, constituye una cuestión que </w:t>
      </w:r>
      <w:r w:rsidR="000A15FF" w:rsidRPr="00264A0B">
        <w:rPr>
          <w:rFonts w:cs="Arial"/>
          <w:szCs w:val="30"/>
        </w:rPr>
        <w:t xml:space="preserve">en específico </w:t>
      </w:r>
      <w:r w:rsidRPr="00264A0B">
        <w:rPr>
          <w:rFonts w:cs="Arial"/>
          <w:szCs w:val="30"/>
        </w:rPr>
        <w:t>atañe al fondo del asunto y por ende debe ser analizado al estudi</w:t>
      </w:r>
      <w:r w:rsidR="000A15FF" w:rsidRPr="00264A0B">
        <w:rPr>
          <w:rFonts w:cs="Arial"/>
          <w:szCs w:val="30"/>
        </w:rPr>
        <w:t>arse los conceptos de invalidez, no así como causa de improcedencia de la acci</w:t>
      </w:r>
      <w:r w:rsidR="00AC038C" w:rsidRPr="00264A0B">
        <w:rPr>
          <w:rFonts w:cs="Arial"/>
          <w:szCs w:val="30"/>
        </w:rPr>
        <w:t>ón promovida.</w:t>
      </w:r>
    </w:p>
    <w:p w:rsidR="00354B77" w:rsidRPr="00264A0B" w:rsidRDefault="008A577C" w:rsidP="005440BA">
      <w:pPr>
        <w:pStyle w:val="corte4fondo"/>
        <w:numPr>
          <w:ilvl w:val="0"/>
          <w:numId w:val="1"/>
        </w:numPr>
        <w:spacing w:before="360" w:after="240"/>
        <w:ind w:left="0" w:right="-516" w:hanging="720"/>
        <w:rPr>
          <w:rFonts w:cs="Arial"/>
          <w:szCs w:val="30"/>
        </w:rPr>
      </w:pPr>
      <w:r w:rsidRPr="00264A0B">
        <w:rPr>
          <w:rFonts w:cs="Arial"/>
          <w:szCs w:val="30"/>
          <w:lang w:val="es-ES"/>
        </w:rPr>
        <w:t xml:space="preserve">Por lo tanto, al no actualizarse la causal de improcedencia aducida por la autoridad, </w:t>
      </w:r>
      <w:r w:rsidRPr="00264A0B">
        <w:rPr>
          <w:rFonts w:cs="Arial"/>
          <w:szCs w:val="30"/>
        </w:rPr>
        <w:t>ni este Tribunal Pleno advertir</w:t>
      </w:r>
      <w:r w:rsidR="00354B77" w:rsidRPr="00264A0B">
        <w:rPr>
          <w:rFonts w:cs="Arial"/>
          <w:szCs w:val="30"/>
        </w:rPr>
        <w:t xml:space="preserve"> de oficio que se actualice alguna</w:t>
      </w:r>
      <w:r w:rsidRPr="00264A0B">
        <w:rPr>
          <w:rFonts w:cs="Arial"/>
          <w:szCs w:val="30"/>
        </w:rPr>
        <w:t xml:space="preserve"> diversa</w:t>
      </w:r>
      <w:r w:rsidR="00354B77" w:rsidRPr="00264A0B">
        <w:rPr>
          <w:rFonts w:cs="Arial"/>
          <w:szCs w:val="30"/>
        </w:rPr>
        <w:t>; lo procedente es analizar los conceptos de invalidez</w:t>
      </w:r>
      <w:r w:rsidR="00391B42" w:rsidRPr="00264A0B">
        <w:rPr>
          <w:rFonts w:cs="Arial"/>
          <w:szCs w:val="30"/>
        </w:rPr>
        <w:t xml:space="preserve"> planteados por el promovente respecto de los preceptos por los cuales no se sobreseyó.</w:t>
      </w:r>
    </w:p>
    <w:p w:rsidR="00354B77" w:rsidRPr="00264A0B" w:rsidRDefault="00BF634E" w:rsidP="005440BA">
      <w:pPr>
        <w:pStyle w:val="corte4fondo"/>
        <w:numPr>
          <w:ilvl w:val="0"/>
          <w:numId w:val="1"/>
        </w:numPr>
        <w:spacing w:before="360" w:after="240"/>
        <w:ind w:left="0" w:right="-516" w:hanging="720"/>
        <w:rPr>
          <w:rFonts w:eastAsiaTheme="minorHAnsi" w:cs="Arial"/>
          <w:b/>
          <w:szCs w:val="30"/>
          <w:lang w:eastAsia="en-US"/>
        </w:rPr>
      </w:pPr>
      <w:r w:rsidRPr="00264A0B">
        <w:rPr>
          <w:rFonts w:cs="Arial"/>
          <w:b/>
          <w:szCs w:val="30"/>
          <w:lang w:val="es-ES"/>
        </w:rPr>
        <w:t xml:space="preserve">QUINTO. </w:t>
      </w:r>
      <w:r w:rsidR="00AF6427" w:rsidRPr="00264A0B">
        <w:rPr>
          <w:rFonts w:cs="Arial"/>
          <w:b/>
          <w:szCs w:val="30"/>
          <w:lang w:val="es-ES"/>
        </w:rPr>
        <w:t>Marco normativo</w:t>
      </w:r>
      <w:r w:rsidR="000F134B" w:rsidRPr="00264A0B">
        <w:rPr>
          <w:rFonts w:cs="Arial"/>
          <w:b/>
          <w:szCs w:val="30"/>
          <w:lang w:val="es-ES"/>
        </w:rPr>
        <w:t>.</w:t>
      </w:r>
      <w:r w:rsidR="00E80F50" w:rsidRPr="00264A0B">
        <w:rPr>
          <w:rFonts w:cs="Arial"/>
          <w:b/>
          <w:szCs w:val="30"/>
          <w:lang w:val="es-ES"/>
        </w:rPr>
        <w:t xml:space="preserve"> </w:t>
      </w:r>
      <w:r w:rsidR="00354B77" w:rsidRPr="00264A0B">
        <w:rPr>
          <w:rFonts w:cs="Arial"/>
          <w:szCs w:val="30"/>
        </w:rPr>
        <w:t xml:space="preserve">Para dar respuesta a los conceptos de invalidez se </w:t>
      </w:r>
      <w:r w:rsidR="008A577C" w:rsidRPr="00264A0B">
        <w:rPr>
          <w:rFonts w:cs="Arial"/>
          <w:szCs w:val="30"/>
        </w:rPr>
        <w:t>debe partir, en primer lugar,</w:t>
      </w:r>
      <w:r w:rsidR="00354B77" w:rsidRPr="00264A0B">
        <w:rPr>
          <w:rFonts w:cs="Arial"/>
          <w:szCs w:val="30"/>
        </w:rPr>
        <w:t xml:space="preserve"> </w:t>
      </w:r>
      <w:r w:rsidR="008A577C" w:rsidRPr="00264A0B">
        <w:rPr>
          <w:rFonts w:cs="Arial"/>
          <w:szCs w:val="30"/>
        </w:rPr>
        <w:t>d</w:t>
      </w:r>
      <w:r w:rsidR="00354B77" w:rsidRPr="00264A0B">
        <w:rPr>
          <w:rFonts w:cs="Arial"/>
          <w:szCs w:val="30"/>
        </w:rPr>
        <w:t xml:space="preserve">el marco normativo nacional sobre </w:t>
      </w:r>
      <w:r w:rsidR="00AE5C65" w:rsidRPr="00264A0B">
        <w:rPr>
          <w:rFonts w:cs="Arial"/>
          <w:szCs w:val="30"/>
        </w:rPr>
        <w:t>los derechos de acceso a la información y</w:t>
      </w:r>
      <w:r w:rsidR="00354B77" w:rsidRPr="00264A0B">
        <w:rPr>
          <w:rFonts w:cs="Arial"/>
          <w:szCs w:val="30"/>
        </w:rPr>
        <w:t xml:space="preserve"> de</w:t>
      </w:r>
      <w:r w:rsidR="00AE5C65" w:rsidRPr="00264A0B">
        <w:rPr>
          <w:rFonts w:cs="Arial"/>
          <w:szCs w:val="30"/>
        </w:rPr>
        <w:t xml:space="preserve"> protección de datos personales</w:t>
      </w:r>
      <w:r w:rsidR="00354B77" w:rsidRPr="00264A0B">
        <w:rPr>
          <w:rFonts w:cs="Arial"/>
          <w:szCs w:val="30"/>
        </w:rPr>
        <w:t xml:space="preserve"> en posesión de sujetos obligados.</w:t>
      </w:r>
    </w:p>
    <w:p w:rsidR="00354B77" w:rsidRPr="00264A0B" w:rsidRDefault="00100FD5"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Los artículos 6, Base A,</w:t>
      </w:r>
      <w:r w:rsidR="00354B77" w:rsidRPr="00264A0B">
        <w:rPr>
          <w:rFonts w:eastAsiaTheme="minorHAnsi" w:cs="Arial"/>
          <w:szCs w:val="30"/>
          <w:lang w:eastAsia="en-US"/>
        </w:rPr>
        <w:t xml:space="preserve"> 16, segundo párrafo, 73, fracción XXIX-S,</w:t>
      </w:r>
      <w:r w:rsidR="00C77CAE" w:rsidRPr="00264A0B">
        <w:rPr>
          <w:rFonts w:eastAsiaTheme="minorHAnsi" w:cs="Arial"/>
          <w:szCs w:val="30"/>
          <w:lang w:eastAsia="en-US"/>
        </w:rPr>
        <w:t xml:space="preserve"> y 116, fracción VIII,</w:t>
      </w:r>
      <w:r w:rsidR="00354B77" w:rsidRPr="00264A0B">
        <w:rPr>
          <w:rFonts w:eastAsiaTheme="minorHAnsi" w:cs="Arial"/>
          <w:szCs w:val="30"/>
          <w:lang w:eastAsia="en-US"/>
        </w:rPr>
        <w:t xml:space="preserve"> de la Constitución Política de los Estados Unidos Mexicanos, prevén respectivamente lo siguiente:</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6o.</w:t>
      </w:r>
      <w:r w:rsidRPr="00264A0B">
        <w:rPr>
          <w:rFonts w:ascii="Arial" w:hAnsi="Arial" w:cs="Arial"/>
          <w:i/>
          <w:sz w:val="28"/>
          <w:szCs w:val="28"/>
          <w:lang w:val="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w:t>
      </w:r>
      <w:r w:rsidRPr="00264A0B">
        <w:rPr>
          <w:rFonts w:ascii="Arial" w:hAnsi="Arial" w:cs="Arial"/>
          <w:i/>
          <w:sz w:val="28"/>
          <w:szCs w:val="28"/>
          <w:lang w:val="es-MX"/>
        </w:rPr>
        <w:lastRenderedPageBreak/>
        <w:t>por la ley. El derecho a la información será garantizado por el Estado.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Toda persona tiene derecho al libre acceso a información plural y oportuna, así como a buscar, recibir y difundir información e ideas de toda índole por cualquier medio de expresión.</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Para efectos de lo dispuesto en el presente artículo se observará lo siguiente:</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w:t>
      </w:r>
      <w:r w:rsidRPr="00264A0B">
        <w:rPr>
          <w:rFonts w:ascii="Arial" w:hAnsi="Arial" w:cs="Arial"/>
          <w:i/>
          <w:sz w:val="28"/>
          <w:szCs w:val="28"/>
          <w:lang w:val="es-MX"/>
        </w:rPr>
        <w:t xml:space="preserve"> Para el ejercicio del derecho de acceso a la información, la Federación y las entidades federativas, en el ámbito de sus respectivas competencias, se regirán por los siguientes principios y bases: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I.</w:t>
      </w:r>
      <w:r w:rsidRPr="00264A0B">
        <w:rPr>
          <w:rFonts w:ascii="Arial" w:hAnsi="Arial" w:cs="Arial"/>
          <w:i/>
          <w:sz w:val="28"/>
          <w:szCs w:val="28"/>
          <w:lang w:val="es-MX"/>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lastRenderedPageBreak/>
        <w:t>II.</w:t>
      </w:r>
      <w:r w:rsidRPr="00264A0B">
        <w:rPr>
          <w:rFonts w:ascii="Arial" w:hAnsi="Arial" w:cs="Arial"/>
          <w:i/>
          <w:sz w:val="28"/>
          <w:szCs w:val="28"/>
          <w:lang w:val="es-MX"/>
        </w:rPr>
        <w:t xml:space="preserve"> La información que se refiere a la vida privada y los datos personales será protegida en los términos y con las excepciones que fijen las leyes.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III.</w:t>
      </w:r>
      <w:r w:rsidRPr="00264A0B">
        <w:rPr>
          <w:rFonts w:ascii="Arial" w:hAnsi="Arial" w:cs="Arial"/>
          <w:i/>
          <w:sz w:val="28"/>
          <w:szCs w:val="28"/>
          <w:lang w:val="es-MX"/>
        </w:rPr>
        <w:t xml:space="preserve"> Toda persona, sin necesidad de acreditar interés alguno o justificar su utilización, tendrá acceso gratuito a la información pública, a sus datos personales o a la rectificación de éstos.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IV.</w:t>
      </w:r>
      <w:r w:rsidRPr="00264A0B">
        <w:rPr>
          <w:rFonts w:ascii="Arial" w:hAnsi="Arial" w:cs="Arial"/>
          <w:i/>
          <w:sz w:val="28"/>
          <w:szCs w:val="28"/>
          <w:lang w:val="es-MX"/>
        </w:rPr>
        <w:t xml:space="preserve"> Se establecerán mecanismos de acceso a la información y procedimientos de revisión expeditos que se sustanciarán ante los organismos autónomos especializados e imparciales que establece esta Constitución.</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V.</w:t>
      </w:r>
      <w:r w:rsidRPr="00264A0B">
        <w:rPr>
          <w:rFonts w:ascii="Arial" w:hAnsi="Arial" w:cs="Arial"/>
          <w:i/>
          <w:sz w:val="28"/>
          <w:szCs w:val="28"/>
          <w:lang w:val="es-MX"/>
        </w:rPr>
        <w:t xml:space="preserve">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VI.</w:t>
      </w:r>
      <w:r w:rsidRPr="00264A0B">
        <w:rPr>
          <w:rFonts w:ascii="Arial" w:hAnsi="Arial" w:cs="Arial"/>
          <w:i/>
          <w:sz w:val="28"/>
          <w:szCs w:val="28"/>
          <w:lang w:val="es-MX"/>
        </w:rPr>
        <w:t xml:space="preserve"> Las leyes determinarán la manera en que los sujetos obligados deberán hacer pública la información relativa a los recursos públicos que entreguen a personas físicas o morales.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VII.</w:t>
      </w:r>
      <w:r w:rsidRPr="00264A0B">
        <w:rPr>
          <w:rFonts w:ascii="Arial" w:hAnsi="Arial" w:cs="Arial"/>
          <w:i/>
          <w:sz w:val="28"/>
          <w:szCs w:val="28"/>
          <w:lang w:val="es-MX"/>
        </w:rPr>
        <w:t xml:space="preserve"> La inobservancia a las disposiciones en materia de acceso a la información pública será sancionada en los términos que dispongan las leyes.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VIII.</w:t>
      </w:r>
      <w:r w:rsidRPr="00264A0B">
        <w:rPr>
          <w:rFonts w:ascii="Arial" w:hAnsi="Arial" w:cs="Arial"/>
          <w:i/>
          <w:sz w:val="28"/>
          <w:szCs w:val="28"/>
          <w:lang w:val="es-MX"/>
        </w:rPr>
        <w:t xml:space="preserve">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 xml:space="preserve">El organismo autónomo previsto en esta fracción, se regirá por la ley en materia de transparencia y acceso a la información pública y protección de datos personales en posesión de sujetos obligados, en los términos que establezca la ley </w:t>
      </w:r>
      <w:r w:rsidRPr="00264A0B">
        <w:rPr>
          <w:rFonts w:ascii="Arial" w:hAnsi="Arial" w:cs="Arial"/>
          <w:i/>
          <w:sz w:val="28"/>
          <w:szCs w:val="28"/>
          <w:lang w:val="es-MX"/>
        </w:rPr>
        <w:lastRenderedPageBreak/>
        <w:t>general que emita el Congreso de la Unión para establecer las bases, principios generales y procedimientos del ejercicio de este derecho.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En su funcionamiento se regirá por los principios de certeza, legalidad, independencia, imparcialidad, eficacia, objetividad, profesionalismo, transparencia y máxima publicidad.</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El organismo garante federal, de oficio o a petición fundada del organismo garante equivalente de las entidades federativas, podrá conocer de los recursos de revisión que por su interés y trascendencia así lo ameriten.</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La ley establecerá aquella información que se considere reservada o confidencial.</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lastRenderedPageBreak/>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En la conformación del organismo garante se procurará la equidad de género.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 xml:space="preserve">El organismo garante tendrá un Consejo Consultivo, integrado por diez consejeros, que serán elegidos por el voto de las dos </w:t>
      </w:r>
      <w:r w:rsidRPr="00264A0B">
        <w:rPr>
          <w:rFonts w:ascii="Arial" w:hAnsi="Arial" w:cs="Arial"/>
          <w:i/>
          <w:sz w:val="28"/>
          <w:szCs w:val="28"/>
          <w:lang w:val="es-MX"/>
        </w:rPr>
        <w:lastRenderedPageBreak/>
        <w:t>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La ley establecerá las medidas de apremio que podrá imponer el organismo garante para asegurar el cumplimiento de sus decisiones.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Toda autoridad y servidor público estará obligado a coadyuvar con el organismo garante y sus integrantes para el buen desempeño de sus funciones.</w:t>
      </w:r>
    </w:p>
    <w:p w:rsidR="00042802"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042802" w:rsidRPr="00264A0B" w:rsidRDefault="00042802" w:rsidP="00C80EC0">
      <w:pPr>
        <w:pStyle w:val="Estilo"/>
        <w:tabs>
          <w:tab w:val="left" w:pos="7655"/>
        </w:tabs>
        <w:spacing w:before="360" w:after="240"/>
        <w:ind w:left="567" w:right="50"/>
        <w:jc w:val="both"/>
        <w:rPr>
          <w:rFonts w:ascii="Arial" w:hAnsi="Arial" w:cs="Arial"/>
          <w:i/>
          <w:sz w:val="28"/>
          <w:szCs w:val="28"/>
        </w:rPr>
      </w:pPr>
      <w:r w:rsidRPr="00264A0B">
        <w:rPr>
          <w:rFonts w:ascii="Arial" w:hAnsi="Arial" w:cs="Arial"/>
          <w:i/>
          <w:sz w:val="28"/>
          <w:szCs w:val="28"/>
        </w:rPr>
        <w:t>B. En</w:t>
      </w:r>
      <w:r w:rsidRPr="00264A0B">
        <w:rPr>
          <w:rFonts w:ascii="Arial" w:hAnsi="Arial" w:cs="Arial"/>
          <w:i/>
          <w:sz w:val="28"/>
          <w:szCs w:val="28"/>
          <w:lang w:val="es-MX"/>
        </w:rPr>
        <w:t xml:space="preserve"> materia</w:t>
      </w:r>
      <w:r w:rsidRPr="00264A0B">
        <w:rPr>
          <w:rFonts w:ascii="Arial" w:hAnsi="Arial" w:cs="Arial"/>
          <w:i/>
          <w:sz w:val="28"/>
          <w:szCs w:val="28"/>
        </w:rPr>
        <w:t xml:space="preserve"> de radiodifusión y telecomunicaciones:</w:t>
      </w:r>
    </w:p>
    <w:p w:rsidR="00354B77" w:rsidRPr="00264A0B" w:rsidRDefault="00042802"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rPr>
        <w:t>(…).</w:t>
      </w:r>
      <w:r w:rsidR="00354B77" w:rsidRPr="00264A0B">
        <w:rPr>
          <w:rFonts w:ascii="Arial" w:hAnsi="Arial" w:cs="Arial"/>
          <w:i/>
          <w:sz w:val="28"/>
          <w:szCs w:val="28"/>
          <w:lang w:val="es-MX"/>
        </w:rPr>
        <w:t>”</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16.</w:t>
      </w:r>
      <w:r w:rsidRPr="00264A0B">
        <w:rPr>
          <w:rFonts w:ascii="Arial" w:hAnsi="Arial" w:cs="Arial"/>
          <w:i/>
          <w:sz w:val="28"/>
          <w:szCs w:val="28"/>
          <w:lang w:val="es-MX"/>
        </w:rPr>
        <w:t xml:space="preserve"> (…)</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73.</w:t>
      </w:r>
      <w:r w:rsidRPr="00264A0B">
        <w:rPr>
          <w:rFonts w:ascii="Arial" w:hAnsi="Arial" w:cs="Arial"/>
          <w:i/>
          <w:sz w:val="28"/>
          <w:szCs w:val="28"/>
          <w:lang w:val="es-MX"/>
        </w:rPr>
        <w:t xml:space="preserve"> El Congreso tiene la facultad:</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lastRenderedPageBreak/>
        <w:t>(…)</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116.</w:t>
      </w:r>
      <w:r w:rsidRPr="00264A0B">
        <w:rPr>
          <w:rFonts w:ascii="Arial" w:hAnsi="Arial" w:cs="Arial"/>
          <w:i/>
          <w:sz w:val="28"/>
          <w:szCs w:val="28"/>
          <w:lang w:val="es-MX"/>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Los poderes de los Estados se organizarán conforme a la Constitución de cada uno de ellos, con sujeción a las siguientes normas:</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354B77" w:rsidRPr="00264A0B" w:rsidRDefault="00354B77" w:rsidP="00C80EC0">
      <w:pPr>
        <w:pStyle w:val="Estilo"/>
        <w:tabs>
          <w:tab w:val="left" w:pos="7655"/>
        </w:tabs>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VIII.</w:t>
      </w:r>
      <w:r w:rsidRPr="00264A0B">
        <w:rPr>
          <w:rFonts w:ascii="Arial" w:hAnsi="Arial" w:cs="Arial"/>
          <w:i/>
          <w:sz w:val="28"/>
          <w:szCs w:val="28"/>
          <w:lang w:val="es-MX"/>
        </w:rPr>
        <w:t xml:space="preserve"> Las Constituciones de los Estados establecerán los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354B77" w:rsidRPr="00264A0B" w:rsidRDefault="00354B7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De los preceptos </w:t>
      </w:r>
      <w:r w:rsidR="00042802" w:rsidRPr="00264A0B">
        <w:rPr>
          <w:rFonts w:cs="Arial"/>
          <w:szCs w:val="30"/>
        </w:rPr>
        <w:t xml:space="preserve">constitucionales </w:t>
      </w:r>
      <w:r w:rsidRPr="00264A0B">
        <w:rPr>
          <w:rFonts w:cs="Arial"/>
          <w:szCs w:val="30"/>
        </w:rPr>
        <w:t xml:space="preserve">transcritos se tiene que la protección de datos personales en posesión </w:t>
      </w:r>
      <w:r w:rsidR="008A49D9" w:rsidRPr="00264A0B">
        <w:rPr>
          <w:rFonts w:cs="Arial"/>
          <w:szCs w:val="30"/>
        </w:rPr>
        <w:t>de los sujetos obligados,</w:t>
      </w:r>
      <w:r w:rsidRPr="00264A0B">
        <w:rPr>
          <w:rFonts w:cs="Arial"/>
          <w:szCs w:val="30"/>
        </w:rPr>
        <w:t xml:space="preserve"> </w:t>
      </w:r>
      <w:r w:rsidR="00042802" w:rsidRPr="00264A0B">
        <w:rPr>
          <w:rFonts w:cs="Arial"/>
          <w:szCs w:val="30"/>
        </w:rPr>
        <w:t xml:space="preserve">al igual que el ejercicio del derecho de acceso a la información, </w:t>
      </w:r>
      <w:r w:rsidRPr="00264A0B">
        <w:rPr>
          <w:rFonts w:cs="Arial"/>
          <w:szCs w:val="30"/>
        </w:rPr>
        <w:t>constituye</w:t>
      </w:r>
      <w:r w:rsidR="00042802" w:rsidRPr="00264A0B">
        <w:rPr>
          <w:rFonts w:cs="Arial"/>
          <w:szCs w:val="30"/>
        </w:rPr>
        <w:t>n</w:t>
      </w:r>
      <w:r w:rsidRPr="00264A0B">
        <w:rPr>
          <w:rFonts w:cs="Arial"/>
          <w:szCs w:val="30"/>
        </w:rPr>
        <w:t xml:space="preserve"> derecho</w:t>
      </w:r>
      <w:r w:rsidR="00042802" w:rsidRPr="00264A0B">
        <w:rPr>
          <w:rFonts w:cs="Arial"/>
          <w:szCs w:val="30"/>
        </w:rPr>
        <w:t>s</w:t>
      </w:r>
      <w:r w:rsidRPr="00264A0B">
        <w:rPr>
          <w:rFonts w:cs="Arial"/>
          <w:szCs w:val="30"/>
        </w:rPr>
        <w:t xml:space="preserve"> constitucionalmente reconocido</w:t>
      </w:r>
      <w:r w:rsidR="00042802" w:rsidRPr="00264A0B">
        <w:rPr>
          <w:rFonts w:cs="Arial"/>
          <w:szCs w:val="30"/>
        </w:rPr>
        <w:t>s</w:t>
      </w:r>
      <w:r w:rsidRPr="00264A0B">
        <w:rPr>
          <w:rFonts w:cs="Arial"/>
          <w:szCs w:val="30"/>
        </w:rPr>
        <w:t xml:space="preserve"> para los gobernados.</w:t>
      </w:r>
    </w:p>
    <w:p w:rsidR="0075443E" w:rsidRPr="00264A0B" w:rsidRDefault="0075443E"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lastRenderedPageBreak/>
        <w:t>Asimismo,</w:t>
      </w:r>
      <w:r w:rsidR="00B00924" w:rsidRPr="00264A0B">
        <w:rPr>
          <w:rFonts w:cs="Arial"/>
          <w:szCs w:val="30"/>
        </w:rPr>
        <w:t xml:space="preserve"> </w:t>
      </w:r>
      <w:r w:rsidR="00182F9E" w:rsidRPr="00264A0B">
        <w:rPr>
          <w:rFonts w:cs="Arial"/>
          <w:szCs w:val="30"/>
        </w:rPr>
        <w:t xml:space="preserve">aquellos preceptos constitucionales </w:t>
      </w:r>
      <w:r w:rsidRPr="00264A0B">
        <w:rPr>
          <w:rFonts w:cs="Arial"/>
          <w:szCs w:val="30"/>
        </w:rPr>
        <w:t>contienen los principios y bases para garantizar esos derechos, así como las razones de excepción a los principios que rijan el tratamiento de datos.</w:t>
      </w:r>
    </w:p>
    <w:p w:rsidR="00354B77" w:rsidRPr="00264A0B" w:rsidRDefault="00354B7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Además, </w:t>
      </w:r>
      <w:r w:rsidR="0075443E" w:rsidRPr="00264A0B">
        <w:rPr>
          <w:rFonts w:cs="Arial"/>
          <w:szCs w:val="30"/>
        </w:rPr>
        <w:t xml:space="preserve">de los preceptos transcritos se tiene que </w:t>
      </w:r>
      <w:r w:rsidRPr="00264A0B">
        <w:rPr>
          <w:rFonts w:cs="Arial"/>
          <w:szCs w:val="30"/>
        </w:rPr>
        <w:t>se facultó al Congreso de la Unión para expe</w:t>
      </w:r>
      <w:r w:rsidR="008A49D9" w:rsidRPr="00264A0B">
        <w:rPr>
          <w:rFonts w:cs="Arial"/>
          <w:szCs w:val="30"/>
        </w:rPr>
        <w:t>dir la ley reglamentaria que desarrolle</w:t>
      </w:r>
      <w:r w:rsidRPr="00264A0B">
        <w:rPr>
          <w:rFonts w:cs="Arial"/>
          <w:szCs w:val="30"/>
        </w:rPr>
        <w:t xml:space="preserve"> las bases, principio</w:t>
      </w:r>
      <w:r w:rsidR="005634DA" w:rsidRPr="00264A0B">
        <w:rPr>
          <w:rFonts w:cs="Arial"/>
          <w:szCs w:val="30"/>
        </w:rPr>
        <w:t>s generales y procedimientos del</w:t>
      </w:r>
      <w:r w:rsidRPr="00264A0B">
        <w:rPr>
          <w:rFonts w:cs="Arial"/>
          <w:szCs w:val="30"/>
        </w:rPr>
        <w:t xml:space="preserve"> ejercicio </w:t>
      </w:r>
      <w:r w:rsidR="00765923" w:rsidRPr="00264A0B">
        <w:rPr>
          <w:rFonts w:cs="Arial"/>
          <w:szCs w:val="30"/>
        </w:rPr>
        <w:t>del derecho</w:t>
      </w:r>
      <w:r w:rsidRPr="00264A0B">
        <w:rPr>
          <w:rFonts w:cs="Arial"/>
          <w:szCs w:val="30"/>
        </w:rPr>
        <w:t xml:space="preserve"> de </w:t>
      </w:r>
      <w:r w:rsidR="005634DA" w:rsidRPr="00264A0B">
        <w:rPr>
          <w:rFonts w:cs="Arial"/>
          <w:szCs w:val="30"/>
        </w:rPr>
        <w:t xml:space="preserve">acceso a la información y </w:t>
      </w:r>
      <w:r w:rsidR="00765923" w:rsidRPr="00264A0B">
        <w:rPr>
          <w:rFonts w:cs="Arial"/>
          <w:szCs w:val="30"/>
        </w:rPr>
        <w:t xml:space="preserve">del derecho de </w:t>
      </w:r>
      <w:r w:rsidRPr="00264A0B">
        <w:rPr>
          <w:rFonts w:cs="Arial"/>
          <w:szCs w:val="30"/>
        </w:rPr>
        <w:t>protección de datos personales en pos</w:t>
      </w:r>
      <w:r w:rsidR="009A2DCF" w:rsidRPr="00264A0B">
        <w:rPr>
          <w:rFonts w:cs="Arial"/>
          <w:szCs w:val="30"/>
        </w:rPr>
        <w:t>esión de los sujetos obligados.</w:t>
      </w:r>
    </w:p>
    <w:p w:rsidR="00354B77" w:rsidRPr="00264A0B" w:rsidRDefault="00765923"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Así, respecto del derecho indicado en segundo término s</w:t>
      </w:r>
      <w:r w:rsidR="00354B77" w:rsidRPr="00264A0B">
        <w:rPr>
          <w:rFonts w:cs="Arial"/>
          <w:szCs w:val="30"/>
        </w:rPr>
        <w:t xml:space="preserve">e expidió la Ley General de Protección de Datos Personales en Posesión de Sujetos Obligados, publicada en el Diario Oficial de la Federación del jueves veintiséis de enero de dos mil diecisiete, la cual entró </w:t>
      </w:r>
      <w:r w:rsidR="008A49D9" w:rsidRPr="00264A0B">
        <w:rPr>
          <w:rFonts w:cs="Arial"/>
          <w:szCs w:val="30"/>
        </w:rPr>
        <w:t xml:space="preserve">en vigor </w:t>
      </w:r>
      <w:r w:rsidR="00354B77" w:rsidRPr="00264A0B">
        <w:rPr>
          <w:rFonts w:cs="Arial"/>
          <w:szCs w:val="30"/>
        </w:rPr>
        <w:t>al día siguiente de su publicación.</w:t>
      </w:r>
    </w:p>
    <w:p w:rsidR="00354B77" w:rsidRPr="00264A0B" w:rsidRDefault="00354B7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Dentro de las disp</w:t>
      </w:r>
      <w:r w:rsidR="003D78A3" w:rsidRPr="00264A0B">
        <w:rPr>
          <w:rFonts w:cs="Arial"/>
          <w:szCs w:val="30"/>
        </w:rPr>
        <w:t xml:space="preserve">osiciones de esa ley </w:t>
      </w:r>
      <w:r w:rsidR="001F155B" w:rsidRPr="00264A0B">
        <w:rPr>
          <w:rFonts w:cs="Arial"/>
          <w:szCs w:val="30"/>
        </w:rPr>
        <w:t xml:space="preserve">general </w:t>
      </w:r>
      <w:r w:rsidR="003D78A3" w:rsidRPr="00264A0B">
        <w:rPr>
          <w:rFonts w:cs="Arial"/>
          <w:szCs w:val="30"/>
        </w:rPr>
        <w:t>destacan los</w:t>
      </w:r>
      <w:r w:rsidRPr="00264A0B">
        <w:rPr>
          <w:rFonts w:cs="Arial"/>
          <w:szCs w:val="30"/>
        </w:rPr>
        <w:t xml:space="preserve"> artículo</w:t>
      </w:r>
      <w:r w:rsidR="003D78A3" w:rsidRPr="00264A0B">
        <w:rPr>
          <w:rFonts w:cs="Arial"/>
          <w:szCs w:val="30"/>
        </w:rPr>
        <w:t>s</w:t>
      </w:r>
      <w:r w:rsidRPr="00264A0B">
        <w:rPr>
          <w:rFonts w:cs="Arial"/>
          <w:szCs w:val="30"/>
        </w:rPr>
        <w:t xml:space="preserve"> 1, párrafos primero y cuarto, 2, fracciones II, IV, V, VI, IX, </w:t>
      </w:r>
      <w:r w:rsidR="003D78A3" w:rsidRPr="00264A0B">
        <w:rPr>
          <w:rFonts w:cs="Arial"/>
          <w:szCs w:val="30"/>
        </w:rPr>
        <w:t xml:space="preserve">artículos segundo, cuarto y octavo transitorios, </w:t>
      </w:r>
      <w:r w:rsidRPr="00264A0B">
        <w:rPr>
          <w:rFonts w:cs="Arial"/>
          <w:szCs w:val="30"/>
        </w:rPr>
        <w:t>de los cuales se tiene lo siguiente:</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 xml:space="preserve">Se indica que es una ley de orden público y de observancia general en toda la República, reglamentaria de los artículos 6, base A y 16, segundo párrafo, de la Constitución Política de los </w:t>
      </w:r>
      <w:r w:rsidRPr="00264A0B">
        <w:rPr>
          <w:rFonts w:cs="Arial"/>
          <w:szCs w:val="30"/>
        </w:rPr>
        <w:lastRenderedPageBreak/>
        <w:t>Estados Unidos Mexicanos, en materia de protección de datos personales en posesión de sujetos obligados.</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Dicha ley tiene por objeto establecer las bases, principios y procedimientos para garantizar el derecho que tiene toda persona a la protección de sus datos personales, en posesión de sujetos obligados.</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Dentro de los objetivos de esa ley están el establecer las bases mínimas y condiciones homogéneas que regirán el tratamiento de datos personales y el ejercicio de los derechos de acceso, rectificación, cancelación y oposición, mediante procedimientos sencillos y expeditos; garantizar la observancia de los principios de protección de datos personales previstos en dicha ley y demás disposiciones que resulten aplicables en la materia; proteger los datos personales en posesión de cualquier autoridad, entidad, órgano y organismo de los Poderes Ejecutivo, Legislativo y Judicial, órganos autónomos, partidos políticos, fideicomisos y fondos públicos, de la Federación, de las Entidades Federativas y los municipios, con la finalidad de regular su debido tratamiento.</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También den</w:t>
      </w:r>
      <w:r w:rsidR="00EE757F" w:rsidRPr="00264A0B">
        <w:rPr>
          <w:rFonts w:cs="Arial"/>
          <w:szCs w:val="30"/>
        </w:rPr>
        <w:t>tro de los objetivos de esa ley</w:t>
      </w:r>
      <w:r w:rsidRPr="00264A0B">
        <w:rPr>
          <w:rFonts w:cs="Arial"/>
          <w:szCs w:val="30"/>
        </w:rPr>
        <w:t xml:space="preserve"> destaca</w:t>
      </w:r>
      <w:r w:rsidR="00EE757F" w:rsidRPr="00264A0B">
        <w:rPr>
          <w:rFonts w:cs="Arial"/>
          <w:szCs w:val="30"/>
        </w:rPr>
        <w:t>,</w:t>
      </w:r>
      <w:r w:rsidRPr="00264A0B">
        <w:rPr>
          <w:rFonts w:cs="Arial"/>
          <w:szCs w:val="30"/>
        </w:rPr>
        <w:t xml:space="preserve"> para la resolución de este asunto, el garantizar que toda persona pueda ejercer el derecho a la protección de datos personales.</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lastRenderedPageBreak/>
        <w:t>En los artículos transitorios, específicamente en el marcado bajo el numeral Segundo se estableció que la Ley Federal de Transparencia y Acceso a la Información Pública, las demás leyes federales y las leyes vigentes en las Entidades Federativas en materia de protección de datos personales, deberán ajustarse a las disposiciones previstas en esta norma en un plazo de seis meses contados a partir de la entrada en vigor de esta ley.</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Y que en el caso de que el Congreso de la Unión o las legislaturas de las Entidades Federativas omitieran total o parcialmente realizar las adecuaciones legislativas, en el plazo referido de seis meses, resultaría aplicable de manera directa esa ley general, con la posibilidad de seguir aplicando de manera supletoria las leyes preexistentes en todo aquello que no se opusiera a la misma, hasta en tanto no se cumpliera la condición impuesta en dicho artículo segundo transitorio.</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Además, en el artículo cuarto transitorio se estableció que se derogaban todas aquellas disposiciones en materia de protección de datos personales, de carácter federal, estatal y municipal, que contravinieran lo dispuesto por esta ley general.</w:t>
      </w:r>
    </w:p>
    <w:p w:rsidR="00354B77" w:rsidRPr="00264A0B" w:rsidRDefault="00354B77" w:rsidP="005440BA">
      <w:pPr>
        <w:pStyle w:val="corte4fondo"/>
        <w:numPr>
          <w:ilvl w:val="0"/>
          <w:numId w:val="4"/>
        </w:numPr>
        <w:spacing w:before="360" w:after="240"/>
        <w:ind w:left="426" w:right="-516"/>
        <w:rPr>
          <w:rFonts w:eastAsiaTheme="minorHAnsi" w:cs="Arial"/>
          <w:szCs w:val="30"/>
          <w:lang w:eastAsia="en-US"/>
        </w:rPr>
      </w:pPr>
      <w:r w:rsidRPr="00264A0B">
        <w:rPr>
          <w:rFonts w:cs="Arial"/>
          <w:szCs w:val="30"/>
        </w:rPr>
        <w:t>Asimismo, en el artículo octavo transitorio se indicó que no se podrían reducir o ampliar en la normatividad de las Entidades Federativas, los procedimientos y plazos vigentes aplicables en la materia, en perjuicio de los titulares de datos personales.</w:t>
      </w:r>
    </w:p>
    <w:p w:rsidR="00354B77" w:rsidRPr="00264A0B" w:rsidRDefault="00354B7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lastRenderedPageBreak/>
        <w:t xml:space="preserve">Señalado lo anterior, se tiene que por disposición constitucional a fin de garantizar </w:t>
      </w:r>
      <w:r w:rsidR="00765923" w:rsidRPr="00264A0B">
        <w:rPr>
          <w:rFonts w:cs="Arial"/>
          <w:szCs w:val="30"/>
        </w:rPr>
        <w:t>el</w:t>
      </w:r>
      <w:r w:rsidRPr="00264A0B">
        <w:rPr>
          <w:rFonts w:cs="Arial"/>
          <w:szCs w:val="30"/>
        </w:rPr>
        <w:t xml:space="preserve"> derecho </w:t>
      </w:r>
      <w:r w:rsidR="00D05830" w:rsidRPr="00264A0B">
        <w:rPr>
          <w:rFonts w:cs="Arial"/>
          <w:szCs w:val="30"/>
        </w:rPr>
        <w:t xml:space="preserve">de acceso </w:t>
      </w:r>
      <w:r w:rsidRPr="00264A0B">
        <w:rPr>
          <w:rFonts w:cs="Arial"/>
          <w:szCs w:val="30"/>
        </w:rPr>
        <w:t xml:space="preserve">a </w:t>
      </w:r>
      <w:r w:rsidR="00D05830" w:rsidRPr="00264A0B">
        <w:rPr>
          <w:rFonts w:cs="Arial"/>
          <w:szCs w:val="30"/>
        </w:rPr>
        <w:t xml:space="preserve">la información y </w:t>
      </w:r>
      <w:r w:rsidR="00765923" w:rsidRPr="00264A0B">
        <w:rPr>
          <w:rFonts w:cs="Arial"/>
          <w:szCs w:val="30"/>
        </w:rPr>
        <w:t xml:space="preserve">el derecho de </w:t>
      </w:r>
      <w:r w:rsidRPr="00264A0B">
        <w:rPr>
          <w:rFonts w:cs="Arial"/>
          <w:szCs w:val="30"/>
        </w:rPr>
        <w:t>protección de datos personales, esa</w:t>
      </w:r>
      <w:r w:rsidR="00765923" w:rsidRPr="00264A0B">
        <w:rPr>
          <w:rFonts w:cs="Arial"/>
          <w:szCs w:val="30"/>
        </w:rPr>
        <w:t>s</w:t>
      </w:r>
      <w:r w:rsidRPr="00264A0B">
        <w:rPr>
          <w:rFonts w:cs="Arial"/>
          <w:szCs w:val="30"/>
        </w:rPr>
        <w:t xml:space="preserve"> materia</w:t>
      </w:r>
      <w:r w:rsidR="00765923" w:rsidRPr="00264A0B">
        <w:rPr>
          <w:rFonts w:cs="Arial"/>
          <w:szCs w:val="30"/>
        </w:rPr>
        <w:t>s</w:t>
      </w:r>
      <w:r w:rsidRPr="00264A0B">
        <w:rPr>
          <w:rFonts w:cs="Arial"/>
          <w:szCs w:val="30"/>
        </w:rPr>
        <w:t xml:space="preserve"> debe</w:t>
      </w:r>
      <w:r w:rsidR="00765923" w:rsidRPr="00264A0B">
        <w:rPr>
          <w:rFonts w:cs="Arial"/>
          <w:szCs w:val="30"/>
        </w:rPr>
        <w:t>n</w:t>
      </w:r>
      <w:r w:rsidRPr="00264A0B">
        <w:rPr>
          <w:rFonts w:cs="Arial"/>
          <w:szCs w:val="30"/>
        </w:rPr>
        <w:t xml:space="preserve"> ser regulada</w:t>
      </w:r>
      <w:r w:rsidR="00765923" w:rsidRPr="00264A0B">
        <w:rPr>
          <w:rFonts w:cs="Arial"/>
          <w:szCs w:val="30"/>
        </w:rPr>
        <w:t>s</w:t>
      </w:r>
      <w:r w:rsidRPr="00264A0B">
        <w:rPr>
          <w:rFonts w:cs="Arial"/>
          <w:szCs w:val="30"/>
        </w:rPr>
        <w:t xml:space="preserve"> de manera </w:t>
      </w:r>
      <w:r w:rsidR="0017359F" w:rsidRPr="00264A0B">
        <w:rPr>
          <w:rFonts w:cs="Arial"/>
          <w:szCs w:val="30"/>
        </w:rPr>
        <w:t>uniforme</w:t>
      </w:r>
      <w:r w:rsidR="007A693B" w:rsidRPr="00264A0B">
        <w:rPr>
          <w:rFonts w:cs="Arial"/>
          <w:szCs w:val="30"/>
        </w:rPr>
        <w:t xml:space="preserve"> </w:t>
      </w:r>
      <w:r w:rsidRPr="00264A0B">
        <w:rPr>
          <w:rFonts w:cs="Arial"/>
          <w:szCs w:val="30"/>
        </w:rPr>
        <w:t>en todo el territorio nacional</w:t>
      </w:r>
      <w:r w:rsidR="0064401F" w:rsidRPr="00264A0B">
        <w:rPr>
          <w:rFonts w:cs="Arial"/>
          <w:szCs w:val="30"/>
        </w:rPr>
        <w:t>, tanto por la Federación como por las Entidades Federativas</w:t>
      </w:r>
      <w:r w:rsidRPr="00264A0B">
        <w:rPr>
          <w:rFonts w:cs="Arial"/>
          <w:szCs w:val="30"/>
        </w:rPr>
        <w:t xml:space="preserve">, </w:t>
      </w:r>
      <w:r w:rsidR="0064401F" w:rsidRPr="00264A0B">
        <w:rPr>
          <w:rFonts w:cs="Arial"/>
          <w:szCs w:val="30"/>
        </w:rPr>
        <w:t>a partir de</w:t>
      </w:r>
      <w:r w:rsidRPr="00264A0B">
        <w:rPr>
          <w:rFonts w:cs="Arial"/>
          <w:szCs w:val="30"/>
        </w:rPr>
        <w:t xml:space="preserve"> </w:t>
      </w:r>
      <w:r w:rsidR="003D78A3" w:rsidRPr="00264A0B">
        <w:rPr>
          <w:rFonts w:cs="Arial"/>
          <w:szCs w:val="30"/>
        </w:rPr>
        <w:t>los principios</w:t>
      </w:r>
      <w:r w:rsidR="00D05830" w:rsidRPr="00264A0B">
        <w:rPr>
          <w:rFonts w:cs="Arial"/>
          <w:szCs w:val="30"/>
        </w:rPr>
        <w:t xml:space="preserve"> </w:t>
      </w:r>
      <w:r w:rsidR="007F719E" w:rsidRPr="00264A0B">
        <w:rPr>
          <w:rFonts w:cs="Arial"/>
          <w:szCs w:val="30"/>
        </w:rPr>
        <w:t>y bases</w:t>
      </w:r>
      <w:r w:rsidR="003D78A3" w:rsidRPr="00264A0B">
        <w:rPr>
          <w:rFonts w:cs="Arial"/>
          <w:szCs w:val="30"/>
        </w:rPr>
        <w:t xml:space="preserve"> mencionados en el texto constitucional, </w:t>
      </w:r>
      <w:r w:rsidR="007A693B" w:rsidRPr="00264A0B">
        <w:rPr>
          <w:rFonts w:cs="Arial"/>
          <w:szCs w:val="30"/>
        </w:rPr>
        <w:t xml:space="preserve">los cuales </w:t>
      </w:r>
      <w:r w:rsidR="00765923" w:rsidRPr="00264A0B">
        <w:rPr>
          <w:rFonts w:cs="Arial"/>
          <w:szCs w:val="30"/>
        </w:rPr>
        <w:t xml:space="preserve">en lo atinente al derecho de protección de datos personales </w:t>
      </w:r>
      <w:r w:rsidR="007A693B" w:rsidRPr="00264A0B">
        <w:rPr>
          <w:rFonts w:cs="Arial"/>
          <w:szCs w:val="30"/>
        </w:rPr>
        <w:t>fueron</w:t>
      </w:r>
      <w:r w:rsidR="003D78A3" w:rsidRPr="00264A0B">
        <w:rPr>
          <w:rFonts w:cs="Arial"/>
          <w:szCs w:val="30"/>
        </w:rPr>
        <w:t xml:space="preserve"> desarrollados </w:t>
      </w:r>
      <w:r w:rsidRPr="00264A0B">
        <w:rPr>
          <w:rFonts w:cs="Arial"/>
          <w:szCs w:val="30"/>
        </w:rPr>
        <w:t>en la Ley General de Protección de Datos Personales en Posesión de Sujetos Oblig</w:t>
      </w:r>
      <w:r w:rsidR="007A693B" w:rsidRPr="00264A0B">
        <w:rPr>
          <w:rFonts w:cs="Arial"/>
          <w:szCs w:val="30"/>
        </w:rPr>
        <w:t xml:space="preserve">ados, por tanto con apoyo en esas bases y principios previstos en el texto constitucional y en la ley general, </w:t>
      </w:r>
      <w:r w:rsidR="00D05830" w:rsidRPr="00264A0B">
        <w:rPr>
          <w:rFonts w:cs="Arial"/>
          <w:szCs w:val="30"/>
        </w:rPr>
        <w:t>en principio,</w:t>
      </w:r>
      <w:r w:rsidRPr="00264A0B">
        <w:rPr>
          <w:rFonts w:cs="Arial"/>
          <w:szCs w:val="30"/>
        </w:rPr>
        <w:t xml:space="preserve"> las legislaturas de las Entidades Federativas debían emitir las disposiciones normativas.</w:t>
      </w:r>
    </w:p>
    <w:p w:rsidR="007A693B" w:rsidRPr="00264A0B" w:rsidRDefault="007A693B"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 xml:space="preserve">Cabe señalar que </w:t>
      </w:r>
      <w:r w:rsidR="00A90C6C" w:rsidRPr="00264A0B">
        <w:rPr>
          <w:rFonts w:cs="Arial"/>
          <w:szCs w:val="30"/>
        </w:rPr>
        <w:t>derivado de la reforma a los artículos 6 y 73, fracción XXIX-S de la Constitución Política de los Estados Unidos Mexicanos, publicada en el Diario Oficial de la Federación el siete de febrero de dos mil catorce, se facultó</w:t>
      </w:r>
      <w:r w:rsidRPr="00264A0B">
        <w:rPr>
          <w:rFonts w:cs="Arial"/>
          <w:szCs w:val="30"/>
        </w:rPr>
        <w:t xml:space="preserve"> al Congreso de la Unión </w:t>
      </w:r>
      <w:r w:rsidR="00A90C6C" w:rsidRPr="00264A0B">
        <w:rPr>
          <w:rFonts w:cs="Arial"/>
          <w:szCs w:val="30"/>
        </w:rPr>
        <w:t>para</w:t>
      </w:r>
      <w:r w:rsidRPr="00264A0B">
        <w:rPr>
          <w:rFonts w:cs="Arial"/>
          <w:szCs w:val="30"/>
        </w:rPr>
        <w:t xml:space="preserve"> </w:t>
      </w:r>
      <w:r w:rsidR="00A90C6C" w:rsidRPr="00264A0B">
        <w:rPr>
          <w:rFonts w:cs="Arial"/>
          <w:szCs w:val="30"/>
        </w:rPr>
        <w:t xml:space="preserve">emitir una ley general respecto </w:t>
      </w:r>
      <w:r w:rsidR="00765923" w:rsidRPr="00264A0B">
        <w:rPr>
          <w:rFonts w:cs="Arial"/>
          <w:szCs w:val="30"/>
        </w:rPr>
        <w:t>de los derechos</w:t>
      </w:r>
      <w:r w:rsidR="00A90C6C" w:rsidRPr="00264A0B">
        <w:rPr>
          <w:rFonts w:cs="Arial"/>
          <w:szCs w:val="30"/>
        </w:rPr>
        <w:t xml:space="preserve"> de acceso a la información y protección de datos personales, </w:t>
      </w:r>
      <w:r w:rsidRPr="00264A0B">
        <w:rPr>
          <w:rFonts w:cs="Arial"/>
          <w:szCs w:val="30"/>
        </w:rPr>
        <w:t>para regular los principios y bases establecidas en la propia Constitución Federal</w:t>
      </w:r>
      <w:r w:rsidR="00A90C6C" w:rsidRPr="00264A0B">
        <w:rPr>
          <w:rFonts w:cs="Arial"/>
          <w:szCs w:val="30"/>
        </w:rPr>
        <w:t xml:space="preserve"> por virtud de esa reforma.</w:t>
      </w:r>
    </w:p>
    <w:p w:rsidR="007A693B" w:rsidRPr="00264A0B" w:rsidRDefault="00CF5EF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Esa atribución fue ejercida</w:t>
      </w:r>
      <w:r w:rsidR="00765923" w:rsidRPr="00264A0B">
        <w:rPr>
          <w:rFonts w:cs="Arial"/>
          <w:szCs w:val="30"/>
        </w:rPr>
        <w:t>, en lo relativo a la protección de datos personales</w:t>
      </w:r>
      <w:r w:rsidRPr="00264A0B">
        <w:rPr>
          <w:rFonts w:cs="Arial"/>
          <w:szCs w:val="30"/>
        </w:rPr>
        <w:t xml:space="preserve"> por el Congreso de la Uni</w:t>
      </w:r>
      <w:r w:rsidR="00A90C6C" w:rsidRPr="00264A0B">
        <w:rPr>
          <w:rFonts w:cs="Arial"/>
          <w:szCs w:val="30"/>
        </w:rPr>
        <w:t xml:space="preserve">ón al emitir </w:t>
      </w:r>
      <w:r w:rsidR="007A693B" w:rsidRPr="00264A0B">
        <w:rPr>
          <w:rFonts w:cs="Arial"/>
          <w:szCs w:val="30"/>
        </w:rPr>
        <w:t xml:space="preserve">la Ley General de Protección de Datos Personales en Posesión de Sujetos Obligados, </w:t>
      </w:r>
      <w:r w:rsidRPr="00264A0B">
        <w:rPr>
          <w:rFonts w:cs="Arial"/>
          <w:szCs w:val="30"/>
        </w:rPr>
        <w:t xml:space="preserve">pues a través de ésta </w:t>
      </w:r>
      <w:r w:rsidR="007A693B" w:rsidRPr="00264A0B">
        <w:rPr>
          <w:rFonts w:cs="Arial"/>
          <w:szCs w:val="30"/>
        </w:rPr>
        <w:t xml:space="preserve">distribuye las competencias entre </w:t>
      </w:r>
      <w:r w:rsidR="007A693B" w:rsidRPr="00264A0B">
        <w:rPr>
          <w:rFonts w:cs="Arial"/>
          <w:szCs w:val="30"/>
        </w:rPr>
        <w:lastRenderedPageBreak/>
        <w:t xml:space="preserve">la Federación y los Estados, </w:t>
      </w:r>
      <w:r w:rsidRPr="00264A0B">
        <w:rPr>
          <w:rFonts w:cs="Arial"/>
          <w:szCs w:val="30"/>
        </w:rPr>
        <w:t xml:space="preserve">desarrollando </w:t>
      </w:r>
      <w:r w:rsidR="007A693B" w:rsidRPr="00264A0B">
        <w:rPr>
          <w:rFonts w:cs="Arial"/>
          <w:szCs w:val="30"/>
        </w:rPr>
        <w:t>los principios</w:t>
      </w:r>
      <w:r w:rsidRPr="00264A0B">
        <w:rPr>
          <w:rFonts w:cs="Arial"/>
          <w:szCs w:val="30"/>
        </w:rPr>
        <w:t xml:space="preserve"> generales</w:t>
      </w:r>
      <w:r w:rsidR="007A693B" w:rsidRPr="00264A0B">
        <w:rPr>
          <w:rFonts w:cs="Arial"/>
          <w:szCs w:val="30"/>
        </w:rPr>
        <w:t xml:space="preserve">, bases y procedimientos para la expedición de las leyes </w:t>
      </w:r>
      <w:r w:rsidRPr="00264A0B">
        <w:rPr>
          <w:rFonts w:cs="Arial"/>
          <w:szCs w:val="30"/>
        </w:rPr>
        <w:t>locales correspondientes.</w:t>
      </w:r>
    </w:p>
    <w:p w:rsidR="00A90C6C" w:rsidRPr="00264A0B" w:rsidRDefault="00151023"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Lo anterior, con</w:t>
      </w:r>
      <w:r w:rsidR="0017359F" w:rsidRPr="00264A0B">
        <w:rPr>
          <w:rFonts w:cs="Arial"/>
          <w:szCs w:val="30"/>
        </w:rPr>
        <w:t xml:space="preserve"> la finalidad de crear condiciones homogéneas para el ejercicio </w:t>
      </w:r>
      <w:r w:rsidR="00765923" w:rsidRPr="00264A0B">
        <w:rPr>
          <w:rFonts w:cs="Arial"/>
          <w:szCs w:val="30"/>
        </w:rPr>
        <w:t xml:space="preserve">de </w:t>
      </w:r>
      <w:r w:rsidR="0017359F" w:rsidRPr="00264A0B">
        <w:rPr>
          <w:rFonts w:cs="Arial"/>
          <w:szCs w:val="30"/>
        </w:rPr>
        <w:t>protección de</w:t>
      </w:r>
      <w:r w:rsidR="00CC3E5A" w:rsidRPr="00264A0B">
        <w:rPr>
          <w:rFonts w:cs="Arial"/>
          <w:szCs w:val="30"/>
        </w:rPr>
        <w:t xml:space="preserve"> datos personales reconocido constitucionalmente.</w:t>
      </w:r>
    </w:p>
    <w:p w:rsidR="00354B77" w:rsidRPr="00264A0B" w:rsidRDefault="00AF642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b/>
          <w:szCs w:val="30"/>
        </w:rPr>
        <w:t>SEXTO.</w:t>
      </w:r>
      <w:r w:rsidRPr="00264A0B">
        <w:rPr>
          <w:rFonts w:cs="Arial"/>
          <w:szCs w:val="30"/>
        </w:rPr>
        <w:t xml:space="preserve"> </w:t>
      </w:r>
      <w:r w:rsidR="0068682E" w:rsidRPr="00264A0B">
        <w:rPr>
          <w:rFonts w:cs="Arial"/>
          <w:b/>
          <w:szCs w:val="30"/>
        </w:rPr>
        <w:t xml:space="preserve">Estudio de los conceptos de invalidez. </w:t>
      </w:r>
      <w:r w:rsidR="00354B77" w:rsidRPr="00264A0B">
        <w:rPr>
          <w:rFonts w:cs="Arial"/>
          <w:szCs w:val="30"/>
        </w:rPr>
        <w:t xml:space="preserve">Establecido lo anterior, se analizan los conceptos de </w:t>
      </w:r>
      <w:r w:rsidR="00C96D44" w:rsidRPr="00264A0B">
        <w:rPr>
          <w:rFonts w:cs="Arial"/>
          <w:szCs w:val="30"/>
        </w:rPr>
        <w:t>in</w:t>
      </w:r>
      <w:r w:rsidR="00354B77" w:rsidRPr="00264A0B">
        <w:rPr>
          <w:rFonts w:cs="Arial"/>
          <w:szCs w:val="30"/>
        </w:rPr>
        <w:t>validez formula</w:t>
      </w:r>
      <w:r w:rsidR="00AB446D" w:rsidRPr="00264A0B">
        <w:rPr>
          <w:rFonts w:cs="Arial"/>
          <w:szCs w:val="30"/>
        </w:rPr>
        <w:t>dos por el Instituto promovente en relación con los preceptos por los que no se sobreseyó.</w:t>
      </w:r>
    </w:p>
    <w:p w:rsidR="00023EBD" w:rsidRPr="00264A0B" w:rsidRDefault="00354B7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Análisis de los conceptos de invalidez formulados en contra de los</w:t>
      </w:r>
      <w:r w:rsidRPr="00264A0B">
        <w:rPr>
          <w:rFonts w:cs="Arial"/>
          <w:b/>
          <w:szCs w:val="30"/>
        </w:rPr>
        <w:t xml:space="preserve"> artículos </w:t>
      </w:r>
      <w:r w:rsidR="007C17C3" w:rsidRPr="00264A0B">
        <w:rPr>
          <w:rFonts w:cs="Arial"/>
          <w:b/>
          <w:szCs w:val="30"/>
        </w:rPr>
        <w:t xml:space="preserve">7, párrafo segundo, </w:t>
      </w:r>
      <w:r w:rsidR="00D2550C" w:rsidRPr="00264A0B">
        <w:rPr>
          <w:rFonts w:cs="Arial"/>
          <w:b/>
          <w:szCs w:val="30"/>
        </w:rPr>
        <w:t>75, fracciones XI y XII y</w:t>
      </w:r>
      <w:r w:rsidR="00023EBD" w:rsidRPr="00264A0B">
        <w:rPr>
          <w:rFonts w:cs="Arial"/>
          <w:b/>
          <w:szCs w:val="30"/>
        </w:rPr>
        <w:t xml:space="preserve"> </w:t>
      </w:r>
      <w:r w:rsidR="007C17C3" w:rsidRPr="00264A0B">
        <w:rPr>
          <w:rFonts w:cs="Arial"/>
          <w:b/>
          <w:szCs w:val="30"/>
        </w:rPr>
        <w:t xml:space="preserve">89, fracción IX, </w:t>
      </w:r>
      <w:r w:rsidR="00FE6398" w:rsidRPr="00264A0B">
        <w:rPr>
          <w:rFonts w:cs="Arial"/>
          <w:szCs w:val="30"/>
        </w:rPr>
        <w:t xml:space="preserve">de la Ley </w:t>
      </w:r>
      <w:r w:rsidR="00BD3A62" w:rsidRPr="00264A0B">
        <w:rPr>
          <w:rFonts w:cs="Arial"/>
          <w:szCs w:val="30"/>
        </w:rPr>
        <w:t xml:space="preserve">de </w:t>
      </w:r>
      <w:r w:rsidRPr="00264A0B">
        <w:rPr>
          <w:rFonts w:cs="Arial"/>
          <w:szCs w:val="30"/>
        </w:rPr>
        <w:t>Protección de Datos Personales en Posesión de Sujetos O</w:t>
      </w:r>
      <w:r w:rsidR="00FE6398" w:rsidRPr="00264A0B">
        <w:rPr>
          <w:rFonts w:cs="Arial"/>
          <w:szCs w:val="30"/>
        </w:rPr>
        <w:t>bligados del Estado de Sinaloa.</w:t>
      </w:r>
    </w:p>
    <w:p w:rsidR="007C17C3" w:rsidRPr="00264A0B" w:rsidRDefault="00AF6427"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b/>
          <w:szCs w:val="30"/>
          <w:lang w:eastAsia="en-US"/>
        </w:rPr>
        <w:t>A.</w:t>
      </w:r>
      <w:r w:rsidR="000840FB" w:rsidRPr="00264A0B">
        <w:rPr>
          <w:rFonts w:eastAsiaTheme="minorHAnsi" w:cs="Arial"/>
          <w:szCs w:val="30"/>
          <w:lang w:eastAsia="en-US"/>
        </w:rPr>
        <w:t xml:space="preserve"> </w:t>
      </w:r>
      <w:r w:rsidR="007C17C3" w:rsidRPr="00264A0B">
        <w:rPr>
          <w:rFonts w:eastAsiaTheme="minorHAnsi" w:cs="Arial"/>
          <w:szCs w:val="30"/>
          <w:lang w:eastAsia="en-US"/>
        </w:rPr>
        <w:t xml:space="preserve">El Instituto promovente sostiene la invalidez de los </w:t>
      </w:r>
      <w:r w:rsidR="007C17C3" w:rsidRPr="00264A0B">
        <w:rPr>
          <w:rFonts w:eastAsiaTheme="minorHAnsi" w:cs="Arial"/>
          <w:b/>
          <w:szCs w:val="30"/>
          <w:lang w:eastAsia="en-US"/>
        </w:rPr>
        <w:t>artículos 7, párrafo segundo y 89, fracción IX, de la Ley del Estado de Sinaloa,</w:t>
      </w:r>
      <w:r w:rsidR="007C17C3" w:rsidRPr="00264A0B">
        <w:rPr>
          <w:rFonts w:eastAsiaTheme="minorHAnsi" w:cs="Arial"/>
          <w:szCs w:val="30"/>
          <w:lang w:eastAsia="en-US"/>
        </w:rPr>
        <w:t xml:space="preserve"> porque estima limitan el derecho fundamental de protección de datos personales al distorsionar su ejercicio</w:t>
      </w:r>
      <w:r w:rsidR="00CF0A37" w:rsidRPr="00264A0B">
        <w:rPr>
          <w:rFonts w:eastAsiaTheme="minorHAnsi" w:cs="Arial"/>
          <w:szCs w:val="30"/>
          <w:lang w:eastAsia="en-US"/>
        </w:rPr>
        <w:t xml:space="preserve"> y </w:t>
      </w:r>
      <w:r w:rsidR="001F501D" w:rsidRPr="00264A0B">
        <w:rPr>
          <w:rFonts w:eastAsiaTheme="minorHAnsi" w:cs="Arial"/>
          <w:szCs w:val="30"/>
          <w:lang w:eastAsia="en-US"/>
        </w:rPr>
        <w:t>por dar</w:t>
      </w:r>
      <w:r w:rsidR="00983038" w:rsidRPr="00264A0B">
        <w:rPr>
          <w:rFonts w:eastAsiaTheme="minorHAnsi" w:cs="Arial"/>
          <w:szCs w:val="30"/>
          <w:lang w:eastAsia="en-US"/>
        </w:rPr>
        <w:t xml:space="preserve"> un trato desigual</w:t>
      </w:r>
      <w:r w:rsidR="00CF0A37" w:rsidRPr="00264A0B">
        <w:rPr>
          <w:rFonts w:eastAsiaTheme="minorHAnsi" w:cs="Arial"/>
          <w:szCs w:val="30"/>
          <w:lang w:eastAsia="en-US"/>
        </w:rPr>
        <w:t xml:space="preserve"> a sujetos iguales</w:t>
      </w:r>
      <w:r w:rsidR="007C17C3" w:rsidRPr="00264A0B">
        <w:rPr>
          <w:rFonts w:eastAsiaTheme="minorHAnsi" w:cs="Arial"/>
          <w:szCs w:val="30"/>
          <w:lang w:eastAsia="en-US"/>
        </w:rPr>
        <w:t xml:space="preserve">, principalmente al indicar que en aras de la seguridad nacional se puede limitar la protección y ejercicio del </w:t>
      </w:r>
      <w:r w:rsidR="00983038" w:rsidRPr="00264A0B">
        <w:rPr>
          <w:rFonts w:eastAsiaTheme="minorHAnsi" w:cs="Arial"/>
          <w:szCs w:val="30"/>
          <w:lang w:eastAsia="en-US"/>
        </w:rPr>
        <w:t>derecho de los datos personales, cuando constitucionalmente sólo se permite al Congreso de la Unión legislar en materia de seguridad nacional.</w:t>
      </w:r>
    </w:p>
    <w:p w:rsidR="007C17C3" w:rsidRPr="00264A0B" w:rsidRDefault="007C17C3"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lastRenderedPageBreak/>
        <w:t>Los referidos artículos controvertidos son del contenido siguiente:</w:t>
      </w:r>
    </w:p>
    <w:p w:rsidR="007C17C3" w:rsidRPr="00264A0B" w:rsidRDefault="007C17C3" w:rsidP="00555C75">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 xml:space="preserve">“Artículo 7. </w:t>
      </w:r>
      <w:r w:rsidRPr="00264A0B">
        <w:rPr>
          <w:rFonts w:ascii="Arial" w:hAnsi="Arial" w:cs="Arial"/>
          <w:i/>
          <w:sz w:val="28"/>
          <w:szCs w:val="28"/>
          <w:lang w:val="es-MX"/>
        </w:rPr>
        <w:t>El Estado garantizará la privacidad de los individuos y deberá velar por que terceras personas no incurran en conductas que puedan afectarla arbitrariamente.</w:t>
      </w:r>
    </w:p>
    <w:p w:rsidR="007C17C3" w:rsidRPr="00264A0B" w:rsidRDefault="007C17C3" w:rsidP="00555C75">
      <w:pPr>
        <w:pStyle w:val="Estilo"/>
        <w:spacing w:before="360" w:after="240"/>
        <w:ind w:left="567" w:right="51"/>
        <w:jc w:val="both"/>
        <w:rPr>
          <w:rFonts w:ascii="Arial" w:hAnsi="Arial" w:cs="Arial"/>
          <w:i/>
          <w:sz w:val="28"/>
          <w:szCs w:val="28"/>
          <w:lang w:val="es-MX"/>
        </w:rPr>
      </w:pPr>
      <w:r w:rsidRPr="00264A0B">
        <w:rPr>
          <w:rFonts w:ascii="Arial" w:hAnsi="Arial" w:cs="Arial"/>
          <w:i/>
          <w:sz w:val="28"/>
          <w:szCs w:val="28"/>
          <w:u w:val="single"/>
          <w:lang w:val="es-MX"/>
        </w:rPr>
        <w:t>El derecho a la protección de los datos personales solamente se limitará por razones de seguridad nacional,</w:t>
      </w:r>
      <w:r w:rsidRPr="00264A0B">
        <w:rPr>
          <w:rFonts w:ascii="Arial" w:hAnsi="Arial" w:cs="Arial"/>
          <w:i/>
          <w:sz w:val="28"/>
          <w:szCs w:val="28"/>
          <w:lang w:val="es-MX"/>
        </w:rPr>
        <w:t xml:space="preserve"> en términos de la ley en </w:t>
      </w:r>
      <w:r w:rsidR="003D78A3" w:rsidRPr="00264A0B">
        <w:rPr>
          <w:rFonts w:ascii="Arial" w:hAnsi="Arial" w:cs="Arial"/>
          <w:i/>
          <w:sz w:val="28"/>
          <w:szCs w:val="28"/>
          <w:lang w:val="es-MX"/>
        </w:rPr>
        <w:t xml:space="preserve">(sic) </w:t>
      </w:r>
      <w:r w:rsidRPr="00264A0B">
        <w:rPr>
          <w:rFonts w:ascii="Arial" w:hAnsi="Arial" w:cs="Arial"/>
          <w:i/>
          <w:sz w:val="28"/>
          <w:szCs w:val="28"/>
          <w:lang w:val="es-MX"/>
        </w:rPr>
        <w:t>la materia, disposiciones de orden público, seguridad y salud públicas o para proteger los derechos de terceros.</w:t>
      </w:r>
    </w:p>
    <w:p w:rsidR="007C17C3" w:rsidRPr="00264A0B" w:rsidRDefault="007C17C3" w:rsidP="00555C75">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r w:rsidRPr="00264A0B">
        <w:rPr>
          <w:rFonts w:ascii="Arial" w:hAnsi="Arial" w:cs="Arial"/>
          <w:b/>
          <w:i/>
          <w:sz w:val="28"/>
          <w:szCs w:val="28"/>
          <w:lang w:val="es-MX"/>
        </w:rPr>
        <w:t>Artículo 89.</w:t>
      </w:r>
      <w:r w:rsidRPr="00264A0B">
        <w:rPr>
          <w:rFonts w:ascii="Arial" w:hAnsi="Arial" w:cs="Arial"/>
          <w:i/>
          <w:sz w:val="28"/>
          <w:szCs w:val="28"/>
          <w:lang w:val="es-MX"/>
        </w:rPr>
        <w:t xml:space="preserve"> El responsable podrá realizar transferencias de datos personales sin necesidad de requerir el consentimiento del titular, en los siguientes supuestos:</w:t>
      </w:r>
    </w:p>
    <w:p w:rsidR="007C17C3" w:rsidRPr="00264A0B" w:rsidRDefault="007C17C3" w:rsidP="00555C75">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7C17C3" w:rsidRPr="00264A0B" w:rsidRDefault="007C17C3" w:rsidP="00555C75">
      <w:pPr>
        <w:pStyle w:val="Estilo"/>
        <w:spacing w:before="360" w:after="240"/>
        <w:ind w:left="567" w:right="50"/>
        <w:jc w:val="both"/>
        <w:rPr>
          <w:rFonts w:ascii="Arial" w:hAnsi="Arial" w:cs="Arial"/>
          <w:i/>
          <w:sz w:val="28"/>
          <w:szCs w:val="28"/>
          <w:u w:val="single"/>
          <w:lang w:val="es-MX"/>
        </w:rPr>
      </w:pPr>
      <w:r w:rsidRPr="00264A0B">
        <w:rPr>
          <w:rFonts w:ascii="Arial" w:hAnsi="Arial" w:cs="Arial"/>
          <w:b/>
          <w:i/>
          <w:sz w:val="28"/>
          <w:szCs w:val="28"/>
          <w:lang w:val="es-MX"/>
        </w:rPr>
        <w:t>IX.</w:t>
      </w:r>
      <w:r w:rsidRPr="00264A0B">
        <w:rPr>
          <w:rFonts w:ascii="Arial" w:hAnsi="Arial" w:cs="Arial"/>
          <w:i/>
          <w:sz w:val="28"/>
          <w:szCs w:val="28"/>
          <w:lang w:val="es-MX"/>
        </w:rPr>
        <w:t xml:space="preserve"> </w:t>
      </w:r>
      <w:r w:rsidRPr="00264A0B">
        <w:rPr>
          <w:rFonts w:ascii="Arial" w:hAnsi="Arial" w:cs="Arial"/>
          <w:i/>
          <w:sz w:val="28"/>
          <w:szCs w:val="28"/>
          <w:u w:val="single"/>
          <w:lang w:val="es-MX"/>
        </w:rPr>
        <w:t>Cuando la transferencia sea necesaria por razones de seguridad nacional.</w:t>
      </w:r>
    </w:p>
    <w:p w:rsidR="007C17C3" w:rsidRPr="00264A0B" w:rsidRDefault="007C17C3" w:rsidP="00555C75">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7C17C3" w:rsidRPr="00264A0B" w:rsidRDefault="007C17C3" w:rsidP="005440BA">
      <w:pPr>
        <w:pStyle w:val="corte4fondo"/>
        <w:numPr>
          <w:ilvl w:val="0"/>
          <w:numId w:val="1"/>
        </w:numPr>
        <w:spacing w:before="360" w:after="240"/>
        <w:ind w:left="0" w:right="-516" w:hanging="720"/>
        <w:rPr>
          <w:rFonts w:eastAsiaTheme="minorHAnsi" w:cs="Arial"/>
          <w:b/>
          <w:szCs w:val="30"/>
          <w:lang w:eastAsia="en-US"/>
        </w:rPr>
      </w:pPr>
      <w:r w:rsidRPr="00264A0B">
        <w:rPr>
          <w:rFonts w:eastAsiaTheme="minorHAnsi" w:cs="Arial"/>
          <w:szCs w:val="30"/>
          <w:lang w:eastAsia="en-US"/>
        </w:rPr>
        <w:t>Cabe recordar que conforme al segundo párrafo del artículo 16 de la Constitución Política de los Estados Unidos Mexicanos, el derecho que tiene toda persona a la protección de sus datos personales, al acceso, rectificación y cancelación de los mis</w:t>
      </w:r>
      <w:r w:rsidR="003D78A3" w:rsidRPr="00264A0B">
        <w:rPr>
          <w:rFonts w:eastAsiaTheme="minorHAnsi" w:cs="Arial"/>
          <w:szCs w:val="30"/>
          <w:lang w:eastAsia="en-US"/>
        </w:rPr>
        <w:t>mos, se encuentran restringido por</w:t>
      </w:r>
      <w:r w:rsidRPr="00264A0B">
        <w:rPr>
          <w:rFonts w:eastAsiaTheme="minorHAnsi" w:cs="Arial"/>
          <w:szCs w:val="30"/>
          <w:lang w:eastAsia="en-US"/>
        </w:rPr>
        <w:t xml:space="preserve"> razones de seguridad nacional</w:t>
      </w:r>
      <w:r w:rsidR="003D78A3" w:rsidRPr="00264A0B">
        <w:rPr>
          <w:rFonts w:eastAsiaTheme="minorHAnsi" w:cs="Arial"/>
          <w:szCs w:val="30"/>
          <w:lang w:eastAsia="en-US"/>
        </w:rPr>
        <w:t xml:space="preserve"> en los términos establecidos en la ley respectiva</w:t>
      </w:r>
      <w:r w:rsidRPr="00264A0B">
        <w:rPr>
          <w:rFonts w:eastAsiaTheme="minorHAnsi" w:cs="Arial"/>
          <w:szCs w:val="30"/>
          <w:lang w:eastAsia="en-US"/>
        </w:rPr>
        <w:t>, como se advierte de la siguiente transcripción:</w:t>
      </w:r>
    </w:p>
    <w:p w:rsidR="007C17C3" w:rsidRPr="00264A0B" w:rsidRDefault="007C17C3"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16.</w:t>
      </w:r>
      <w:r w:rsidRPr="00264A0B">
        <w:rPr>
          <w:rFonts w:ascii="Arial" w:hAnsi="Arial" w:cs="Arial"/>
          <w:i/>
          <w:sz w:val="28"/>
          <w:szCs w:val="28"/>
          <w:lang w:val="es-MX"/>
        </w:rPr>
        <w:t xml:space="preserve"> (…)</w:t>
      </w:r>
    </w:p>
    <w:p w:rsidR="007C17C3" w:rsidRPr="00264A0B" w:rsidRDefault="007C17C3"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 xml:space="preserve">Toda persona tiene derecho a la protección de sus datos personales, al acceso, rectificación y cancelación de los mismos, así como a manifestar su oposición, en los términos </w:t>
      </w:r>
      <w:r w:rsidRPr="00264A0B">
        <w:rPr>
          <w:rFonts w:ascii="Arial" w:hAnsi="Arial" w:cs="Arial"/>
          <w:i/>
          <w:sz w:val="28"/>
          <w:szCs w:val="28"/>
          <w:lang w:val="es-MX"/>
        </w:rPr>
        <w:lastRenderedPageBreak/>
        <w:t xml:space="preserve">que fije la ley, la cual establecerá los supuestos de </w:t>
      </w:r>
      <w:r w:rsidRPr="00264A0B">
        <w:rPr>
          <w:rFonts w:ascii="Arial" w:hAnsi="Arial" w:cs="Arial"/>
          <w:i/>
          <w:sz w:val="28"/>
          <w:szCs w:val="28"/>
          <w:u w:val="single"/>
          <w:lang w:val="es-MX"/>
        </w:rPr>
        <w:t>excepción a los principios que rijan el tratamiento de datos, por razones de seguridad nacional</w:t>
      </w:r>
      <w:r w:rsidRPr="00264A0B">
        <w:rPr>
          <w:rFonts w:ascii="Arial" w:hAnsi="Arial" w:cs="Arial"/>
          <w:i/>
          <w:sz w:val="28"/>
          <w:szCs w:val="28"/>
          <w:lang w:val="es-MX"/>
        </w:rPr>
        <w:t>, disposiciones de orden público, seguridad y salud públicas o para proteger los derechos de terceros.</w:t>
      </w:r>
    </w:p>
    <w:p w:rsidR="007C17C3" w:rsidRPr="00264A0B" w:rsidRDefault="007C17C3"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7C17C3" w:rsidRPr="00264A0B" w:rsidRDefault="007C17C3"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Es así que el Congreso de la Unión, en ejercicio de las facultades que le confiere la Constitución en esa materia para expedir una ley que establezca las bases y principios correspondientes, emit</w:t>
      </w:r>
      <w:r w:rsidR="00C77CAE" w:rsidRPr="00264A0B">
        <w:rPr>
          <w:rFonts w:eastAsiaTheme="minorHAnsi" w:cs="Arial"/>
          <w:szCs w:val="30"/>
          <w:lang w:eastAsia="en-US"/>
        </w:rPr>
        <w:t>ió la Ley General de Protección de Datos Personales en Posesión de Sujetos Obligados, publicada en el Diario Oficial de la Federación el veintiséis de enero de dos mil diecisiete, en vigor al día siguiente.</w:t>
      </w:r>
    </w:p>
    <w:p w:rsidR="00C77CAE" w:rsidRPr="00264A0B" w:rsidRDefault="00D7758A"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En esa Ley General</w:t>
      </w:r>
      <w:r w:rsidR="005C2071" w:rsidRPr="00264A0B">
        <w:rPr>
          <w:rFonts w:eastAsiaTheme="minorHAnsi" w:cs="Arial"/>
          <w:szCs w:val="30"/>
          <w:lang w:eastAsia="en-US"/>
        </w:rPr>
        <w:t xml:space="preserve">, que prevé condiciones homogéneas para </w:t>
      </w:r>
      <w:r w:rsidR="00BB0807" w:rsidRPr="00264A0B">
        <w:rPr>
          <w:rFonts w:eastAsiaTheme="minorHAnsi" w:cs="Arial"/>
          <w:szCs w:val="30"/>
          <w:lang w:eastAsia="en-US"/>
        </w:rPr>
        <w:t xml:space="preserve">garantizar </w:t>
      </w:r>
      <w:r w:rsidR="005C2071" w:rsidRPr="00264A0B">
        <w:rPr>
          <w:rFonts w:eastAsiaTheme="minorHAnsi" w:cs="Arial"/>
          <w:szCs w:val="30"/>
          <w:lang w:eastAsia="en-US"/>
        </w:rPr>
        <w:t>el ejercicio del derecho de acceso a la información y protección de datos personales,</w:t>
      </w:r>
      <w:r w:rsidR="00C77CAE" w:rsidRPr="00264A0B">
        <w:rPr>
          <w:rFonts w:eastAsiaTheme="minorHAnsi" w:cs="Arial"/>
          <w:szCs w:val="30"/>
          <w:lang w:eastAsia="en-US"/>
        </w:rPr>
        <w:t xml:space="preserve"> se reprodujo la restricción constitucional </w:t>
      </w:r>
      <w:r w:rsidR="003D78A3" w:rsidRPr="00264A0B">
        <w:rPr>
          <w:rFonts w:eastAsiaTheme="minorHAnsi" w:cs="Arial"/>
          <w:szCs w:val="30"/>
          <w:lang w:eastAsia="en-US"/>
        </w:rPr>
        <w:t xml:space="preserve">consistente </w:t>
      </w:r>
      <w:r w:rsidR="00C77CAE" w:rsidRPr="00264A0B">
        <w:rPr>
          <w:rFonts w:eastAsiaTheme="minorHAnsi" w:cs="Arial"/>
          <w:szCs w:val="30"/>
          <w:lang w:eastAsia="en-US"/>
        </w:rPr>
        <w:t>en que el derecho a la protección de los datos personales se limitará por razones de seguridad nacional</w:t>
      </w:r>
      <w:r w:rsidR="00D05830" w:rsidRPr="00264A0B">
        <w:rPr>
          <w:rFonts w:eastAsiaTheme="minorHAnsi" w:cs="Arial"/>
          <w:szCs w:val="30"/>
          <w:lang w:eastAsia="en-US"/>
        </w:rPr>
        <w:t xml:space="preserve"> en términos de la ley respectiva</w:t>
      </w:r>
      <w:r w:rsidR="00C77CAE" w:rsidRPr="00264A0B">
        <w:rPr>
          <w:rFonts w:eastAsiaTheme="minorHAnsi" w:cs="Arial"/>
          <w:szCs w:val="30"/>
          <w:lang w:eastAsia="en-US"/>
        </w:rPr>
        <w:t>, por ello atendiendo a esas mismas razones autoriza a los sujetos responsables a realizar transferencias de datos personales sin requerir consentimiento de su titular,</w:t>
      </w:r>
      <w:r w:rsidR="005749D9" w:rsidRPr="00264A0B">
        <w:rPr>
          <w:rFonts w:eastAsiaTheme="minorHAnsi" w:cs="Arial"/>
          <w:szCs w:val="30"/>
          <w:lang w:eastAsia="en-US"/>
        </w:rPr>
        <w:t xml:space="preserve"> como se constata de esta transcripción:</w:t>
      </w:r>
      <w:r w:rsidR="00C77CAE" w:rsidRPr="00264A0B">
        <w:rPr>
          <w:rFonts w:eastAsiaTheme="minorHAnsi" w:cs="Arial"/>
          <w:szCs w:val="30"/>
          <w:lang w:eastAsia="en-US"/>
        </w:rPr>
        <w:t xml:space="preserve"> </w:t>
      </w:r>
    </w:p>
    <w:p w:rsidR="00C77CAE" w:rsidRPr="00264A0B" w:rsidRDefault="005749D9"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w:t>
      </w:r>
      <w:r w:rsidR="00C77CAE" w:rsidRPr="00264A0B">
        <w:rPr>
          <w:rFonts w:ascii="Arial" w:hAnsi="Arial" w:cs="Arial"/>
          <w:b/>
          <w:i/>
          <w:sz w:val="28"/>
          <w:szCs w:val="28"/>
          <w:lang w:val="es-MX"/>
        </w:rPr>
        <w:t>Artículo 6.</w:t>
      </w:r>
      <w:r w:rsidR="00C77CAE" w:rsidRPr="00264A0B">
        <w:rPr>
          <w:rFonts w:ascii="Arial" w:hAnsi="Arial" w:cs="Arial"/>
          <w:i/>
          <w:sz w:val="28"/>
          <w:szCs w:val="28"/>
          <w:lang w:val="es-MX"/>
        </w:rPr>
        <w:t xml:space="preserve"> El Estado garantizará la privacidad de los individuos y deberá velar porque terceras personas no incurran en conductas que puedan afectarla arbitrariamente.</w:t>
      </w:r>
    </w:p>
    <w:p w:rsidR="00C77CAE" w:rsidRPr="00264A0B" w:rsidRDefault="00C77CAE" w:rsidP="00555C75">
      <w:pPr>
        <w:pStyle w:val="Estilo"/>
        <w:spacing w:before="360" w:after="240"/>
        <w:ind w:left="567" w:right="51"/>
        <w:jc w:val="both"/>
        <w:rPr>
          <w:rFonts w:ascii="Arial" w:hAnsi="Arial" w:cs="Arial"/>
          <w:i/>
          <w:sz w:val="28"/>
          <w:szCs w:val="28"/>
          <w:lang w:val="es-MX"/>
        </w:rPr>
      </w:pPr>
      <w:r w:rsidRPr="00264A0B">
        <w:rPr>
          <w:rFonts w:ascii="Arial" w:hAnsi="Arial" w:cs="Arial"/>
          <w:i/>
          <w:sz w:val="28"/>
          <w:szCs w:val="28"/>
          <w:u w:val="single"/>
          <w:lang w:val="es-MX"/>
        </w:rPr>
        <w:t>El derecho a la protección de los datos personales</w:t>
      </w:r>
      <w:r w:rsidRPr="00264A0B">
        <w:rPr>
          <w:rFonts w:ascii="Arial" w:hAnsi="Arial" w:cs="Arial"/>
          <w:i/>
          <w:sz w:val="28"/>
          <w:szCs w:val="28"/>
          <w:lang w:val="es-MX"/>
        </w:rPr>
        <w:t xml:space="preserve"> </w:t>
      </w:r>
      <w:r w:rsidRPr="00264A0B">
        <w:rPr>
          <w:rFonts w:ascii="Arial" w:hAnsi="Arial" w:cs="Arial"/>
          <w:i/>
          <w:sz w:val="28"/>
          <w:szCs w:val="28"/>
          <w:u w:val="single"/>
          <w:lang w:val="es-MX"/>
        </w:rPr>
        <w:t>solamente se limitará por razones de seguridad nacional,</w:t>
      </w:r>
      <w:r w:rsidRPr="00264A0B">
        <w:rPr>
          <w:rFonts w:ascii="Arial" w:hAnsi="Arial" w:cs="Arial"/>
          <w:i/>
          <w:sz w:val="28"/>
          <w:szCs w:val="28"/>
          <w:lang w:val="es-MX"/>
        </w:rPr>
        <w:t xml:space="preserve"> </w:t>
      </w:r>
      <w:r w:rsidRPr="00264A0B">
        <w:rPr>
          <w:rFonts w:ascii="Arial" w:hAnsi="Arial" w:cs="Arial"/>
          <w:i/>
          <w:sz w:val="28"/>
          <w:szCs w:val="28"/>
          <w:u w:val="single"/>
          <w:lang w:val="es-MX"/>
        </w:rPr>
        <w:t xml:space="preserve">en términos de la ley en </w:t>
      </w:r>
      <w:r w:rsidR="003D78A3" w:rsidRPr="00264A0B">
        <w:rPr>
          <w:rFonts w:ascii="Arial" w:hAnsi="Arial" w:cs="Arial"/>
          <w:i/>
          <w:sz w:val="28"/>
          <w:szCs w:val="28"/>
          <w:u w:val="single"/>
          <w:lang w:val="es-MX"/>
        </w:rPr>
        <w:t xml:space="preserve">(sic) </w:t>
      </w:r>
      <w:r w:rsidRPr="00264A0B">
        <w:rPr>
          <w:rFonts w:ascii="Arial" w:hAnsi="Arial" w:cs="Arial"/>
          <w:i/>
          <w:sz w:val="28"/>
          <w:szCs w:val="28"/>
          <w:u w:val="single"/>
          <w:lang w:val="es-MX"/>
        </w:rPr>
        <w:t>la materia,</w:t>
      </w:r>
      <w:r w:rsidRPr="00264A0B">
        <w:rPr>
          <w:rFonts w:ascii="Arial" w:hAnsi="Arial" w:cs="Arial"/>
          <w:i/>
          <w:sz w:val="28"/>
          <w:szCs w:val="28"/>
          <w:lang w:val="es-MX"/>
        </w:rPr>
        <w:t xml:space="preserve"> disposiciones de orden público, </w:t>
      </w:r>
      <w:r w:rsidRPr="00264A0B">
        <w:rPr>
          <w:rFonts w:ascii="Arial" w:hAnsi="Arial" w:cs="Arial"/>
          <w:i/>
          <w:sz w:val="28"/>
          <w:szCs w:val="28"/>
          <w:lang w:val="es-MX"/>
        </w:rPr>
        <w:lastRenderedPageBreak/>
        <w:t>seguridad y salud públicas o para proteger los derechos de terceros.</w:t>
      </w:r>
      <w:r w:rsidR="005749D9" w:rsidRPr="00264A0B">
        <w:rPr>
          <w:rFonts w:ascii="Arial" w:hAnsi="Arial" w:cs="Arial"/>
          <w:i/>
          <w:sz w:val="28"/>
          <w:szCs w:val="28"/>
          <w:lang w:val="es-MX"/>
        </w:rPr>
        <w:t>”</w:t>
      </w:r>
    </w:p>
    <w:p w:rsidR="00C77CAE" w:rsidRPr="00264A0B" w:rsidRDefault="005749D9"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w:t>
      </w:r>
      <w:r w:rsidR="00C77CAE" w:rsidRPr="00264A0B">
        <w:rPr>
          <w:rFonts w:ascii="Arial" w:hAnsi="Arial" w:cs="Arial"/>
          <w:b/>
          <w:i/>
          <w:sz w:val="28"/>
          <w:szCs w:val="28"/>
          <w:lang w:val="es-MX"/>
        </w:rPr>
        <w:t>Artículo 70.</w:t>
      </w:r>
      <w:r w:rsidR="00C77CAE" w:rsidRPr="00264A0B">
        <w:rPr>
          <w:rFonts w:ascii="Arial" w:hAnsi="Arial" w:cs="Arial"/>
          <w:i/>
          <w:sz w:val="28"/>
          <w:szCs w:val="28"/>
          <w:lang w:val="es-MX"/>
        </w:rPr>
        <w:t xml:space="preserve"> El responsable podrá realizar transferencias de datos personales sin necesidad de requerir el consentimiento del titular, en los siguientes supuestos:</w:t>
      </w:r>
    </w:p>
    <w:p w:rsidR="00C77CAE" w:rsidRPr="00264A0B" w:rsidRDefault="005749D9"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C77CAE" w:rsidRPr="00264A0B" w:rsidRDefault="00C77CAE" w:rsidP="00C80EC0">
      <w:pPr>
        <w:pStyle w:val="Estilo"/>
        <w:spacing w:before="360" w:after="240"/>
        <w:ind w:left="567" w:right="50"/>
        <w:jc w:val="both"/>
        <w:rPr>
          <w:rFonts w:ascii="Arial" w:hAnsi="Arial" w:cs="Arial"/>
          <w:i/>
          <w:sz w:val="28"/>
          <w:szCs w:val="28"/>
          <w:u w:val="single"/>
          <w:lang w:val="es-MX"/>
        </w:rPr>
      </w:pPr>
      <w:r w:rsidRPr="00264A0B">
        <w:rPr>
          <w:rFonts w:ascii="Arial" w:hAnsi="Arial" w:cs="Arial"/>
          <w:b/>
          <w:i/>
          <w:sz w:val="28"/>
          <w:szCs w:val="28"/>
          <w:lang w:val="es-MX"/>
        </w:rPr>
        <w:t>IX.</w:t>
      </w:r>
      <w:r w:rsidRPr="00264A0B">
        <w:rPr>
          <w:rFonts w:ascii="Arial" w:hAnsi="Arial" w:cs="Arial"/>
          <w:i/>
          <w:sz w:val="28"/>
          <w:szCs w:val="28"/>
          <w:lang w:val="es-MX"/>
        </w:rPr>
        <w:t xml:space="preserve"> Cuando la transferencia sea necesaria </w:t>
      </w:r>
      <w:r w:rsidRPr="00264A0B">
        <w:rPr>
          <w:rFonts w:ascii="Arial" w:hAnsi="Arial" w:cs="Arial"/>
          <w:i/>
          <w:sz w:val="28"/>
          <w:szCs w:val="28"/>
          <w:u w:val="single"/>
          <w:lang w:val="es-MX"/>
        </w:rPr>
        <w:t>por razones de seguridad nacional.</w:t>
      </w:r>
    </w:p>
    <w:p w:rsidR="00C77CAE" w:rsidRPr="00264A0B" w:rsidRDefault="005749D9"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6E2B58" w:rsidRPr="00264A0B" w:rsidRDefault="00C92418"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Esas razones de seguridad nacional </w:t>
      </w:r>
      <w:r w:rsidR="00D05830" w:rsidRPr="00264A0B">
        <w:rPr>
          <w:rFonts w:eastAsiaTheme="minorHAnsi" w:cs="Arial"/>
          <w:szCs w:val="30"/>
          <w:lang w:eastAsia="en-US"/>
        </w:rPr>
        <w:t>a que refieren</w:t>
      </w:r>
      <w:r w:rsidR="00983038" w:rsidRPr="00264A0B">
        <w:rPr>
          <w:rFonts w:eastAsiaTheme="minorHAnsi" w:cs="Arial"/>
          <w:szCs w:val="30"/>
          <w:lang w:eastAsia="en-US"/>
        </w:rPr>
        <w:t xml:space="preserve"> los artículos de la Constitución Federal y de</w:t>
      </w:r>
      <w:r w:rsidR="00D05830" w:rsidRPr="00264A0B">
        <w:rPr>
          <w:rFonts w:eastAsiaTheme="minorHAnsi" w:cs="Arial"/>
          <w:szCs w:val="30"/>
          <w:lang w:eastAsia="en-US"/>
        </w:rPr>
        <w:t xml:space="preserve"> </w:t>
      </w:r>
      <w:r w:rsidR="00851BA5" w:rsidRPr="00264A0B">
        <w:rPr>
          <w:rFonts w:eastAsiaTheme="minorHAnsi" w:cs="Arial"/>
          <w:szCs w:val="30"/>
          <w:lang w:eastAsia="en-US"/>
        </w:rPr>
        <w:t>la Ley General de Protección de Datos Personales en Posesión de Sujetos Obligados, se encuentran reguladas en la Ley de Seguridad Nacional, publicada en el Diario Oficial de la Federación el treinta y uno de enero de dos mil cinco, en vigor al d</w:t>
      </w:r>
      <w:r w:rsidR="000E1994" w:rsidRPr="00264A0B">
        <w:rPr>
          <w:rFonts w:eastAsiaTheme="minorHAnsi" w:cs="Arial"/>
          <w:szCs w:val="30"/>
          <w:lang w:eastAsia="en-US"/>
        </w:rPr>
        <w:t>ía siguiente.</w:t>
      </w:r>
    </w:p>
    <w:p w:rsidR="00971554" w:rsidRPr="00264A0B" w:rsidRDefault="000E1994"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Ciertamente en el artículo 3 de la Ley de Seguridad Nacional, se prevé lo que por seguridad nacional se entiende para efectos de esa ley, </w:t>
      </w:r>
      <w:r w:rsidR="00971554" w:rsidRPr="00264A0B">
        <w:rPr>
          <w:rFonts w:eastAsiaTheme="minorHAnsi" w:cs="Arial"/>
          <w:szCs w:val="30"/>
          <w:lang w:eastAsia="en-US"/>
        </w:rPr>
        <w:t>en el sentido de que la constituyen las acciones destinadas de manera inmediata y directa a mantener la integridad, estabilidad y permanencia del Estado Mexicano, que conlleven</w:t>
      </w:r>
      <w:r w:rsidR="0096548F" w:rsidRPr="00264A0B">
        <w:rPr>
          <w:rFonts w:eastAsiaTheme="minorHAnsi" w:cs="Arial"/>
          <w:szCs w:val="30"/>
          <w:lang w:eastAsia="en-US"/>
        </w:rPr>
        <w:t xml:space="preserve"> a las acciones ahí referidas, </w:t>
      </w:r>
      <w:r w:rsidR="00971554" w:rsidRPr="00264A0B">
        <w:rPr>
          <w:rFonts w:eastAsiaTheme="minorHAnsi" w:cs="Arial"/>
          <w:szCs w:val="30"/>
          <w:lang w:eastAsia="en-US"/>
        </w:rPr>
        <w:t xml:space="preserve">como se observa de la siguiente transcripción:  </w:t>
      </w:r>
    </w:p>
    <w:p w:rsidR="00971554" w:rsidRPr="00AD0027" w:rsidRDefault="00971554" w:rsidP="00C80EC0">
      <w:pPr>
        <w:pStyle w:val="Estilo"/>
        <w:spacing w:before="360" w:after="240"/>
        <w:ind w:left="567" w:right="50"/>
        <w:jc w:val="both"/>
        <w:rPr>
          <w:rFonts w:ascii="Arial" w:hAnsi="Arial" w:cs="Arial"/>
          <w:i/>
          <w:sz w:val="28"/>
          <w:szCs w:val="28"/>
          <w:lang w:val="es-MX"/>
        </w:rPr>
      </w:pPr>
      <w:r w:rsidRPr="00AD0027">
        <w:rPr>
          <w:rFonts w:ascii="Arial" w:hAnsi="Arial" w:cs="Arial"/>
          <w:b/>
          <w:i/>
          <w:sz w:val="28"/>
          <w:szCs w:val="28"/>
          <w:lang w:val="es-MX"/>
        </w:rPr>
        <w:t>“</w:t>
      </w:r>
      <w:r w:rsidR="007C1F5D" w:rsidRPr="00AD0027">
        <w:rPr>
          <w:rFonts w:ascii="Arial" w:hAnsi="Arial" w:cs="Arial"/>
          <w:b/>
          <w:i/>
          <w:sz w:val="28"/>
          <w:szCs w:val="28"/>
          <w:lang w:val="es-MX"/>
        </w:rPr>
        <w:t>Artículo 3.</w:t>
      </w:r>
      <w:r w:rsidRPr="00AD0027">
        <w:rPr>
          <w:rFonts w:ascii="Arial" w:hAnsi="Arial" w:cs="Arial"/>
          <w:i/>
          <w:sz w:val="28"/>
          <w:szCs w:val="28"/>
          <w:lang w:val="es-MX"/>
        </w:rPr>
        <w:t xml:space="preserve"> Para efectos de esta Ley, por Seguridad Nacional se entienden las acciones destinadas de manera inmediata y directa a mantener la integridad, estabilidad y permanencia del Estado Mexicano, que conlleven a:</w:t>
      </w:r>
    </w:p>
    <w:p w:rsidR="00971554" w:rsidRPr="00264A0B" w:rsidRDefault="00971554"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lastRenderedPageBreak/>
        <w:t>I. La protección de la nación mexicana frente a las amenazas y riesgos que enfrente nuestro país;</w:t>
      </w:r>
    </w:p>
    <w:p w:rsidR="00971554" w:rsidRPr="00AD0027" w:rsidRDefault="00971554" w:rsidP="00C80EC0">
      <w:pPr>
        <w:pStyle w:val="Estilo"/>
        <w:spacing w:before="360" w:after="240"/>
        <w:ind w:left="567" w:right="50"/>
        <w:jc w:val="both"/>
        <w:rPr>
          <w:rFonts w:ascii="Arial" w:hAnsi="Arial" w:cs="Arial"/>
          <w:i/>
          <w:sz w:val="28"/>
          <w:szCs w:val="28"/>
          <w:lang w:val="es-MX"/>
        </w:rPr>
      </w:pPr>
      <w:r w:rsidRPr="00AD0027">
        <w:rPr>
          <w:rFonts w:ascii="Arial" w:hAnsi="Arial" w:cs="Arial"/>
          <w:i/>
          <w:sz w:val="28"/>
          <w:szCs w:val="28"/>
          <w:lang w:val="es-MX"/>
        </w:rPr>
        <w:t>II. La preservación de la soberanía e independencia nacionales y la defensa del territorio;</w:t>
      </w:r>
    </w:p>
    <w:p w:rsidR="00971554" w:rsidRPr="00AD0027" w:rsidRDefault="00971554" w:rsidP="00C80EC0">
      <w:pPr>
        <w:pStyle w:val="Estilo"/>
        <w:spacing w:before="360" w:after="240"/>
        <w:ind w:left="567" w:right="50"/>
        <w:jc w:val="both"/>
        <w:rPr>
          <w:rFonts w:ascii="Arial" w:hAnsi="Arial" w:cs="Arial"/>
          <w:i/>
          <w:sz w:val="28"/>
          <w:szCs w:val="28"/>
          <w:lang w:val="es-MX"/>
        </w:rPr>
      </w:pPr>
      <w:r w:rsidRPr="00AD0027">
        <w:rPr>
          <w:rFonts w:ascii="Arial" w:hAnsi="Arial" w:cs="Arial"/>
          <w:i/>
          <w:sz w:val="28"/>
          <w:szCs w:val="28"/>
          <w:lang w:val="es-MX"/>
        </w:rPr>
        <w:t>III. El mantenimiento del orden constitucional y el fortalecimiento de las instituciones democráticas de gobierno;</w:t>
      </w:r>
    </w:p>
    <w:p w:rsidR="00971554" w:rsidRPr="00264A0B" w:rsidRDefault="00971554"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IV. El mantenimiento de la</w:t>
      </w:r>
      <w:r w:rsidRPr="00264A0B">
        <w:rPr>
          <w:rFonts w:ascii="Arial" w:hAnsi="Arial" w:cs="Arial"/>
          <w:i/>
          <w:sz w:val="28"/>
          <w:szCs w:val="28"/>
          <w:lang w:val="es-MX"/>
        </w:rPr>
        <w:t xml:space="preserve"> unidad</w:t>
      </w:r>
      <w:r w:rsidRPr="00264A0B">
        <w:rPr>
          <w:rFonts w:ascii="Arial" w:hAnsi="Arial" w:cs="Arial"/>
          <w:i/>
          <w:sz w:val="28"/>
          <w:szCs w:val="28"/>
        </w:rPr>
        <w:t xml:space="preserve"> de las</w:t>
      </w:r>
      <w:r w:rsidRPr="00264A0B">
        <w:rPr>
          <w:rFonts w:ascii="Arial" w:hAnsi="Arial" w:cs="Arial"/>
          <w:i/>
          <w:sz w:val="28"/>
          <w:szCs w:val="28"/>
          <w:lang w:val="es-MX"/>
        </w:rPr>
        <w:t xml:space="preserve"> partes</w:t>
      </w:r>
      <w:r w:rsidRPr="00264A0B">
        <w:rPr>
          <w:rFonts w:ascii="Arial" w:hAnsi="Arial" w:cs="Arial"/>
          <w:i/>
          <w:sz w:val="28"/>
          <w:szCs w:val="28"/>
        </w:rPr>
        <w:t xml:space="preserve"> integrantes de la Federación señaladas en el artículo 43 de la Constitución Política de los Estados Unidos Mexicanos;</w:t>
      </w:r>
    </w:p>
    <w:p w:rsidR="00971554" w:rsidRPr="00AD0027" w:rsidRDefault="00971554" w:rsidP="00555C75">
      <w:pPr>
        <w:pStyle w:val="Estilo"/>
        <w:spacing w:before="360" w:after="240"/>
        <w:ind w:left="567" w:right="51"/>
        <w:jc w:val="both"/>
        <w:rPr>
          <w:rFonts w:ascii="Arial" w:hAnsi="Arial" w:cs="Arial"/>
          <w:i/>
          <w:sz w:val="28"/>
          <w:szCs w:val="28"/>
          <w:lang w:val="es-MX"/>
        </w:rPr>
      </w:pPr>
      <w:r w:rsidRPr="00AD0027">
        <w:rPr>
          <w:rFonts w:ascii="Arial" w:hAnsi="Arial" w:cs="Arial"/>
          <w:i/>
          <w:sz w:val="28"/>
          <w:szCs w:val="28"/>
          <w:lang w:val="es-MX"/>
        </w:rPr>
        <w:t>V. La defensa legítima del Estado Mexicano respecto de otros Estados o sujetos de derecho internacional, y</w:t>
      </w:r>
    </w:p>
    <w:p w:rsidR="00971554" w:rsidRPr="00264A0B" w:rsidRDefault="00971554"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VI. La preservación de la democracia, fundada en el desarrollo económico social y político del país y sus habitantes.”</w:t>
      </w:r>
    </w:p>
    <w:p w:rsidR="004711BE" w:rsidRPr="00264A0B" w:rsidRDefault="00971554"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En relación con lo anterior, el artículo 5 de la Ley de Seguridad Nacional establece qué actos son considerados amenazas a la seguridad nacional.</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b/>
          <w:i/>
          <w:sz w:val="28"/>
          <w:szCs w:val="28"/>
        </w:rPr>
        <w:t>“Artículo 5.</w:t>
      </w:r>
      <w:r w:rsidRPr="00264A0B">
        <w:rPr>
          <w:rFonts w:ascii="Arial" w:hAnsi="Arial" w:cs="Arial"/>
          <w:i/>
          <w:sz w:val="28"/>
          <w:szCs w:val="28"/>
        </w:rPr>
        <w:t xml:space="preserve"> Para los efectos de la presente Ley, son amenazas a la Seguridad Nacional:</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 Actos tendentes a consumar espionaje, sabotaje, terrorismo, rebelión, traición a la patria, genocidio, en contra de los Estados Unidos Mexicanos dentro del territorio nacional;</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II. Actos de interferencia extranjera en los asuntos nacionales que puedan implicar una afectación al Estado Mexicano;</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III. Actos que impidan a las autoridades actuar contra la delincuencia organizada;</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IV. Actos tendentes a quebrantar la unidad de las partes integrantes de la Federación, señaladas en el artículo 43 de la Constitución Política de los Estados Unidos Mexicanos;</w:t>
      </w:r>
    </w:p>
    <w:p w:rsidR="004711BE" w:rsidRPr="00AD0027" w:rsidRDefault="004711BE" w:rsidP="00C80EC0">
      <w:pPr>
        <w:pStyle w:val="Estilo"/>
        <w:spacing w:before="360" w:after="240"/>
        <w:ind w:left="567" w:right="50"/>
        <w:jc w:val="both"/>
        <w:rPr>
          <w:rFonts w:ascii="Arial" w:hAnsi="Arial" w:cs="Arial"/>
          <w:i/>
          <w:sz w:val="28"/>
          <w:szCs w:val="28"/>
          <w:lang w:val="es-MX"/>
        </w:rPr>
      </w:pPr>
      <w:r w:rsidRPr="00AD0027">
        <w:rPr>
          <w:rFonts w:ascii="Arial" w:hAnsi="Arial" w:cs="Arial"/>
          <w:i/>
          <w:sz w:val="28"/>
          <w:szCs w:val="28"/>
          <w:lang w:val="es-MX"/>
        </w:rPr>
        <w:lastRenderedPageBreak/>
        <w:t>V. Actos tendentes a obstaculizar o bloquear operaciones militares o navales contra la delincuencia organizada;</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VI. Actos en contra de la seguridad de la aviación;</w:t>
      </w:r>
    </w:p>
    <w:p w:rsidR="004711BE" w:rsidRPr="00AD0027" w:rsidRDefault="004711BE" w:rsidP="00C80EC0">
      <w:pPr>
        <w:pStyle w:val="Estilo"/>
        <w:spacing w:before="360" w:after="240"/>
        <w:ind w:left="567" w:right="50"/>
        <w:jc w:val="both"/>
        <w:rPr>
          <w:rFonts w:ascii="Arial" w:hAnsi="Arial" w:cs="Arial"/>
          <w:i/>
          <w:sz w:val="28"/>
          <w:szCs w:val="28"/>
          <w:lang w:val="es-MX"/>
        </w:rPr>
      </w:pPr>
      <w:r w:rsidRPr="00AD0027">
        <w:rPr>
          <w:rFonts w:ascii="Arial" w:hAnsi="Arial" w:cs="Arial"/>
          <w:i/>
          <w:sz w:val="28"/>
          <w:szCs w:val="28"/>
          <w:lang w:val="es-MX"/>
        </w:rPr>
        <w:t>VII. Actos que atenten en contra del personal diplomático;</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VIII. Todo acto tendente a consumar el tráfico ilegal de materiales nucleares, de armas químicas, biológicas y convencionales de destrucción masiva;</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IX. Actos ilícitos en contra de la navegación marítima;</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X. Todo acto de financiamiento de acciones y organizaciones terroristas;</w:t>
      </w:r>
    </w:p>
    <w:p w:rsidR="004711BE" w:rsidRPr="00AD0027" w:rsidRDefault="004711BE" w:rsidP="00C80EC0">
      <w:pPr>
        <w:pStyle w:val="Estilo"/>
        <w:spacing w:before="360" w:after="240"/>
        <w:ind w:left="567" w:right="50"/>
        <w:jc w:val="both"/>
        <w:rPr>
          <w:rFonts w:ascii="Arial" w:hAnsi="Arial" w:cs="Arial"/>
          <w:i/>
          <w:sz w:val="28"/>
          <w:szCs w:val="28"/>
          <w:lang w:val="es-MX"/>
        </w:rPr>
      </w:pPr>
      <w:r w:rsidRPr="00AD0027">
        <w:rPr>
          <w:rFonts w:ascii="Arial" w:hAnsi="Arial" w:cs="Arial"/>
          <w:i/>
          <w:sz w:val="28"/>
          <w:szCs w:val="28"/>
          <w:lang w:val="es-MX"/>
        </w:rPr>
        <w:t>XI. Actos tendentes a obstaculizar o bloquear actividades de inteligencia o contrainteligencia, y</w:t>
      </w:r>
    </w:p>
    <w:p w:rsidR="004711BE" w:rsidRPr="00264A0B" w:rsidRDefault="004711BE" w:rsidP="00C80EC0">
      <w:pPr>
        <w:pStyle w:val="Estilo"/>
        <w:spacing w:before="360" w:after="240"/>
        <w:ind w:left="567" w:right="50"/>
        <w:jc w:val="both"/>
        <w:rPr>
          <w:rFonts w:ascii="Arial" w:hAnsi="Arial" w:cs="Arial"/>
          <w:i/>
          <w:sz w:val="28"/>
          <w:szCs w:val="28"/>
        </w:rPr>
      </w:pPr>
      <w:r w:rsidRPr="00264A0B">
        <w:rPr>
          <w:rFonts w:ascii="Arial" w:hAnsi="Arial" w:cs="Arial"/>
          <w:i/>
          <w:sz w:val="28"/>
          <w:szCs w:val="28"/>
        </w:rPr>
        <w:t>XII. Actos tendentes a destruir o inhabilitar la infraestructura de carácter estratégico o indispensable para la provisión de bienes o servicios públicos.”</w:t>
      </w:r>
    </w:p>
    <w:p w:rsidR="00AC6C0D" w:rsidRPr="00264A0B" w:rsidRDefault="00C92418"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De lo expuesto se tiene que más allá de que </w:t>
      </w:r>
      <w:r w:rsidR="00D8374D" w:rsidRPr="00264A0B">
        <w:rPr>
          <w:rFonts w:eastAsiaTheme="minorHAnsi" w:cs="Arial"/>
          <w:szCs w:val="30"/>
          <w:lang w:eastAsia="en-US"/>
        </w:rPr>
        <w:t xml:space="preserve">en términos del artículo 73, fracción XXIX-M, </w:t>
      </w:r>
      <w:r w:rsidR="00B3445D" w:rsidRPr="00264A0B">
        <w:rPr>
          <w:rFonts w:eastAsiaTheme="minorHAnsi" w:cs="Arial"/>
          <w:szCs w:val="30"/>
          <w:lang w:eastAsia="en-US"/>
        </w:rPr>
        <w:t xml:space="preserve">de la Constitución de </w:t>
      </w:r>
      <w:r w:rsidR="0068784B" w:rsidRPr="00264A0B">
        <w:rPr>
          <w:rFonts w:eastAsiaTheme="minorHAnsi" w:cs="Arial"/>
          <w:szCs w:val="30"/>
          <w:lang w:eastAsia="en-US"/>
        </w:rPr>
        <w:t>los Estados Unidos Mexicanos</w:t>
      </w:r>
      <w:r w:rsidR="00F131BC" w:rsidRPr="00264A0B">
        <w:rPr>
          <w:rStyle w:val="Refdenotaalpie"/>
          <w:rFonts w:cs="Arial"/>
          <w:szCs w:val="30"/>
        </w:rPr>
        <w:footnoteReference w:id="8"/>
      </w:r>
      <w:r w:rsidR="0068784B" w:rsidRPr="00264A0B">
        <w:rPr>
          <w:rFonts w:eastAsiaTheme="minorHAnsi" w:cs="Arial"/>
          <w:szCs w:val="30"/>
          <w:lang w:eastAsia="en-US"/>
        </w:rPr>
        <w:t xml:space="preserve"> </w:t>
      </w:r>
      <w:r w:rsidR="00D8374D" w:rsidRPr="00264A0B">
        <w:rPr>
          <w:rFonts w:eastAsiaTheme="minorHAnsi" w:cs="Arial"/>
          <w:szCs w:val="30"/>
          <w:lang w:eastAsia="en-US"/>
        </w:rPr>
        <w:t>es facultad del Congreso de la Unión expedir leyes en</w:t>
      </w:r>
      <w:r w:rsidR="004711BE" w:rsidRPr="00264A0B">
        <w:rPr>
          <w:rFonts w:eastAsiaTheme="minorHAnsi" w:cs="Arial"/>
          <w:szCs w:val="30"/>
          <w:lang w:eastAsia="en-US"/>
        </w:rPr>
        <w:t xml:space="preserve"> materia de seguridad nacional.</w:t>
      </w:r>
    </w:p>
    <w:p w:rsidR="004711BE" w:rsidRPr="00264A0B" w:rsidRDefault="009E540E"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Lo relevante </w:t>
      </w:r>
      <w:r w:rsidR="004711BE" w:rsidRPr="00264A0B">
        <w:rPr>
          <w:rFonts w:eastAsiaTheme="minorHAnsi" w:cs="Arial"/>
          <w:szCs w:val="30"/>
          <w:lang w:eastAsia="en-US"/>
        </w:rPr>
        <w:t>para la resoluci</w:t>
      </w:r>
      <w:r w:rsidR="00F90DC3" w:rsidRPr="00264A0B">
        <w:rPr>
          <w:rFonts w:eastAsiaTheme="minorHAnsi" w:cs="Arial"/>
          <w:szCs w:val="30"/>
          <w:lang w:eastAsia="en-US"/>
        </w:rPr>
        <w:t>ón de este</w:t>
      </w:r>
      <w:r w:rsidR="004711BE" w:rsidRPr="00264A0B">
        <w:rPr>
          <w:rFonts w:eastAsiaTheme="minorHAnsi" w:cs="Arial"/>
          <w:szCs w:val="30"/>
          <w:lang w:eastAsia="en-US"/>
        </w:rPr>
        <w:t xml:space="preserve"> asunto </w:t>
      </w:r>
      <w:r w:rsidRPr="00264A0B">
        <w:rPr>
          <w:rFonts w:eastAsiaTheme="minorHAnsi" w:cs="Arial"/>
          <w:szCs w:val="30"/>
          <w:lang w:eastAsia="en-US"/>
        </w:rPr>
        <w:t>es</w:t>
      </w:r>
      <w:r w:rsidR="00AF4679" w:rsidRPr="00264A0B">
        <w:rPr>
          <w:rFonts w:eastAsiaTheme="minorHAnsi" w:cs="Arial"/>
          <w:szCs w:val="30"/>
          <w:lang w:eastAsia="en-US"/>
        </w:rPr>
        <w:t xml:space="preserve"> que en la Constitución Federal se enc</w:t>
      </w:r>
      <w:r w:rsidR="00F90DC3" w:rsidRPr="00264A0B">
        <w:rPr>
          <w:rFonts w:eastAsiaTheme="minorHAnsi" w:cs="Arial"/>
          <w:szCs w:val="30"/>
          <w:lang w:eastAsia="en-US"/>
        </w:rPr>
        <w:t>uentra contenida la restricción</w:t>
      </w:r>
      <w:r w:rsidR="00AF4679" w:rsidRPr="00264A0B">
        <w:rPr>
          <w:rFonts w:eastAsiaTheme="minorHAnsi" w:cs="Arial"/>
          <w:szCs w:val="30"/>
          <w:lang w:eastAsia="en-US"/>
        </w:rPr>
        <w:t xml:space="preserve"> </w:t>
      </w:r>
      <w:r w:rsidR="00F90DC3" w:rsidRPr="00264A0B">
        <w:rPr>
          <w:rFonts w:eastAsiaTheme="minorHAnsi" w:cs="Arial"/>
          <w:szCs w:val="30"/>
          <w:lang w:eastAsia="en-US"/>
        </w:rPr>
        <w:t>-</w:t>
      </w:r>
      <w:r w:rsidR="00AF4679" w:rsidRPr="00264A0B">
        <w:rPr>
          <w:rFonts w:eastAsiaTheme="minorHAnsi" w:cs="Arial"/>
          <w:szCs w:val="30"/>
          <w:lang w:eastAsia="en-US"/>
        </w:rPr>
        <w:t>po</w:t>
      </w:r>
      <w:r w:rsidR="00F90DC3" w:rsidRPr="00264A0B">
        <w:rPr>
          <w:rFonts w:eastAsiaTheme="minorHAnsi" w:cs="Arial"/>
          <w:szCs w:val="30"/>
          <w:lang w:eastAsia="en-US"/>
        </w:rPr>
        <w:t>r razones de seguridad nacional-</w:t>
      </w:r>
      <w:r w:rsidR="00AF4679" w:rsidRPr="00264A0B">
        <w:rPr>
          <w:rFonts w:eastAsiaTheme="minorHAnsi" w:cs="Arial"/>
          <w:szCs w:val="30"/>
          <w:lang w:eastAsia="en-US"/>
        </w:rPr>
        <w:t xml:space="preserve"> al derecho que tiene toda persona </w:t>
      </w:r>
      <w:r w:rsidR="00AF4679" w:rsidRPr="00264A0B">
        <w:rPr>
          <w:rFonts w:eastAsiaTheme="minorHAnsi" w:cs="Arial"/>
          <w:szCs w:val="30"/>
          <w:lang w:eastAsia="en-US"/>
        </w:rPr>
        <w:lastRenderedPageBreak/>
        <w:t xml:space="preserve">a la protección de sus datos personales, al acceso, rectificación y cancelación de los </w:t>
      </w:r>
      <w:r w:rsidR="004711BE" w:rsidRPr="00264A0B">
        <w:rPr>
          <w:rFonts w:eastAsiaTheme="minorHAnsi" w:cs="Arial"/>
          <w:szCs w:val="30"/>
          <w:lang w:eastAsia="en-US"/>
        </w:rPr>
        <w:t xml:space="preserve">mismos; misma </w:t>
      </w:r>
      <w:r w:rsidR="00AC6C0D" w:rsidRPr="00264A0B">
        <w:rPr>
          <w:rFonts w:eastAsiaTheme="minorHAnsi" w:cs="Arial"/>
          <w:szCs w:val="30"/>
          <w:lang w:eastAsia="en-US"/>
        </w:rPr>
        <w:t>limitación</w:t>
      </w:r>
      <w:r w:rsidR="004711BE" w:rsidRPr="00264A0B">
        <w:rPr>
          <w:rFonts w:eastAsiaTheme="minorHAnsi" w:cs="Arial"/>
          <w:szCs w:val="30"/>
          <w:lang w:eastAsia="en-US"/>
        </w:rPr>
        <w:t xml:space="preserve"> que </w:t>
      </w:r>
      <w:r w:rsidR="00AC6C0D" w:rsidRPr="00264A0B">
        <w:rPr>
          <w:rFonts w:eastAsiaTheme="minorHAnsi" w:cs="Arial"/>
          <w:szCs w:val="30"/>
          <w:lang w:eastAsia="en-US"/>
        </w:rPr>
        <w:t>se reproduce</w:t>
      </w:r>
      <w:r w:rsidR="004711BE" w:rsidRPr="00264A0B">
        <w:rPr>
          <w:rFonts w:eastAsiaTheme="minorHAnsi" w:cs="Arial"/>
          <w:szCs w:val="30"/>
          <w:lang w:eastAsia="en-US"/>
        </w:rPr>
        <w:t xml:space="preserve"> en la Ley General de Protección de Datos Personales en Posesión de Sujetos Obligados, remitiendo a la ley de la materia, que en el caso lo es la Ley </w:t>
      </w:r>
      <w:r w:rsidR="001C0FA6" w:rsidRPr="00264A0B">
        <w:rPr>
          <w:rFonts w:eastAsiaTheme="minorHAnsi" w:cs="Arial"/>
          <w:szCs w:val="30"/>
          <w:lang w:eastAsia="en-US"/>
        </w:rPr>
        <w:t xml:space="preserve">General </w:t>
      </w:r>
      <w:r w:rsidR="004711BE" w:rsidRPr="00264A0B">
        <w:rPr>
          <w:rFonts w:eastAsiaTheme="minorHAnsi" w:cs="Arial"/>
          <w:szCs w:val="30"/>
          <w:lang w:eastAsia="en-US"/>
        </w:rPr>
        <w:t>de Seguridad Nacional, emitida por el Congreso de la Unión.</w:t>
      </w:r>
    </w:p>
    <w:p w:rsidR="00AC6C0D" w:rsidRPr="00264A0B" w:rsidRDefault="004711BE"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De </w:t>
      </w:r>
      <w:r w:rsidR="00F13351" w:rsidRPr="00264A0B">
        <w:rPr>
          <w:rFonts w:eastAsiaTheme="minorHAnsi" w:cs="Arial"/>
          <w:szCs w:val="30"/>
          <w:lang w:eastAsia="en-US"/>
        </w:rPr>
        <w:t xml:space="preserve">donde </w:t>
      </w:r>
      <w:r w:rsidR="005C2071" w:rsidRPr="00264A0B">
        <w:rPr>
          <w:rFonts w:eastAsiaTheme="minorHAnsi" w:cs="Arial"/>
          <w:szCs w:val="30"/>
          <w:lang w:eastAsia="en-US"/>
        </w:rPr>
        <w:t>resulta</w:t>
      </w:r>
      <w:r w:rsidR="00F13351" w:rsidRPr="00264A0B">
        <w:rPr>
          <w:rFonts w:eastAsiaTheme="minorHAnsi" w:cs="Arial"/>
          <w:szCs w:val="30"/>
          <w:lang w:eastAsia="en-US"/>
        </w:rPr>
        <w:t xml:space="preserve"> que</w:t>
      </w:r>
      <w:r w:rsidR="00F90DC3" w:rsidRPr="00264A0B">
        <w:rPr>
          <w:rFonts w:eastAsiaTheme="minorHAnsi" w:cs="Arial"/>
          <w:szCs w:val="30"/>
          <w:lang w:eastAsia="en-US"/>
        </w:rPr>
        <w:t xml:space="preserve"> contrario a lo aducido por el instituto actor,</w:t>
      </w:r>
      <w:r w:rsidR="00F13351" w:rsidRPr="00264A0B">
        <w:rPr>
          <w:rFonts w:eastAsiaTheme="minorHAnsi" w:cs="Arial"/>
          <w:szCs w:val="30"/>
          <w:lang w:eastAsia="en-US"/>
        </w:rPr>
        <w:t xml:space="preserve"> los artículos controvertidos </w:t>
      </w:r>
      <w:r w:rsidR="00F13351" w:rsidRPr="00264A0B">
        <w:rPr>
          <w:rFonts w:cs="Arial"/>
          <w:szCs w:val="30"/>
        </w:rPr>
        <w:t>7, párrafo segundo y 89, fracción IX, de la Ley de Protección de Datos Personales en Posesión de Sujetos Obligados del Estado de Sinaloa no regulan la materia de seguridad nacional, pues sólo prevén supuestos en los cuales por razones de seguridad nacional, en términos de la ley de la materia, se limitará el derecho a la protección de los datos personales</w:t>
      </w:r>
      <w:r w:rsidR="00AC6C0D" w:rsidRPr="00264A0B">
        <w:rPr>
          <w:rFonts w:cs="Arial"/>
          <w:szCs w:val="30"/>
        </w:rPr>
        <w:t xml:space="preserve"> y que por </w:t>
      </w:r>
      <w:r w:rsidR="005C2071" w:rsidRPr="00264A0B">
        <w:rPr>
          <w:rFonts w:cs="Arial"/>
          <w:szCs w:val="30"/>
        </w:rPr>
        <w:t>esos motivos</w:t>
      </w:r>
      <w:r w:rsidR="00AC6C0D" w:rsidRPr="00264A0B">
        <w:rPr>
          <w:rFonts w:cs="Arial"/>
          <w:szCs w:val="30"/>
        </w:rPr>
        <w:t xml:space="preserve"> no se requerirá el consentimiento del titular de datos personales para que el responsable realice transferencias de esos datos.</w:t>
      </w:r>
    </w:p>
    <w:p w:rsidR="00AC6C0D" w:rsidRPr="00264A0B" w:rsidRDefault="00AC6C0D"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De ah</w:t>
      </w:r>
      <w:r w:rsidR="00F90DC3" w:rsidRPr="00264A0B">
        <w:rPr>
          <w:rFonts w:eastAsiaTheme="minorHAnsi" w:cs="Arial"/>
          <w:szCs w:val="30"/>
          <w:lang w:eastAsia="en-US"/>
        </w:rPr>
        <w:t xml:space="preserve">í que la sola referencia </w:t>
      </w:r>
      <w:r w:rsidR="009C5EBD" w:rsidRPr="00264A0B">
        <w:rPr>
          <w:rFonts w:eastAsiaTheme="minorHAnsi" w:cs="Arial"/>
          <w:szCs w:val="30"/>
          <w:lang w:eastAsia="en-US"/>
        </w:rPr>
        <w:t>que hacen</w:t>
      </w:r>
      <w:r w:rsidR="00F90DC3" w:rsidRPr="00264A0B">
        <w:rPr>
          <w:rFonts w:eastAsiaTheme="minorHAnsi" w:cs="Arial"/>
          <w:szCs w:val="30"/>
          <w:lang w:eastAsia="en-US"/>
        </w:rPr>
        <w:t xml:space="preserve"> </w:t>
      </w:r>
      <w:r w:rsidRPr="00264A0B">
        <w:rPr>
          <w:rFonts w:eastAsiaTheme="minorHAnsi" w:cs="Arial"/>
          <w:szCs w:val="30"/>
          <w:lang w:eastAsia="en-US"/>
        </w:rPr>
        <w:t>los artículos impugnados a la seguridad nacional, no puede considerarse como una regulación de lo que debe e</w:t>
      </w:r>
      <w:r w:rsidR="00F90DC3" w:rsidRPr="00264A0B">
        <w:rPr>
          <w:rFonts w:eastAsiaTheme="minorHAnsi" w:cs="Arial"/>
          <w:szCs w:val="30"/>
          <w:lang w:eastAsia="en-US"/>
        </w:rPr>
        <w:t>ntenderse por ésta</w:t>
      </w:r>
      <w:r w:rsidRPr="00264A0B">
        <w:rPr>
          <w:rFonts w:eastAsiaTheme="minorHAnsi" w:cs="Arial"/>
          <w:szCs w:val="30"/>
          <w:lang w:eastAsia="en-US"/>
        </w:rPr>
        <w:t xml:space="preserve"> ni que por sí restrinjan el derecho de protección de los datos personales, si como ha quedado establecido, tal limitante se encuentra en el texto constitucional y </w:t>
      </w:r>
      <w:r w:rsidR="009C5EBD" w:rsidRPr="00264A0B">
        <w:rPr>
          <w:rFonts w:eastAsiaTheme="minorHAnsi" w:cs="Arial"/>
          <w:szCs w:val="30"/>
          <w:lang w:eastAsia="en-US"/>
        </w:rPr>
        <w:t>en la ley general, además que las razones de seguridad nacional se encuentran establecidas en la Ley de Seguridad Nacional, a la cual remiten las normas controvertida</w:t>
      </w:r>
      <w:r w:rsidR="00255727" w:rsidRPr="00264A0B">
        <w:rPr>
          <w:rFonts w:eastAsiaTheme="minorHAnsi" w:cs="Arial"/>
          <w:szCs w:val="30"/>
          <w:lang w:eastAsia="en-US"/>
        </w:rPr>
        <w:t>s al referirse a la ley de la materia.</w:t>
      </w:r>
    </w:p>
    <w:p w:rsidR="009660DF" w:rsidRPr="00264A0B" w:rsidRDefault="00AC6C0D" w:rsidP="005440BA">
      <w:pPr>
        <w:pStyle w:val="corte4fondo"/>
        <w:numPr>
          <w:ilvl w:val="0"/>
          <w:numId w:val="1"/>
        </w:numPr>
        <w:spacing w:before="360" w:after="240"/>
        <w:ind w:left="0" w:right="-516" w:hanging="720"/>
        <w:rPr>
          <w:rFonts w:eastAsiaTheme="minorHAnsi" w:cs="Arial"/>
          <w:b/>
          <w:szCs w:val="30"/>
          <w:lang w:eastAsia="en-US"/>
        </w:rPr>
      </w:pPr>
      <w:r w:rsidRPr="00264A0B">
        <w:rPr>
          <w:rFonts w:eastAsiaTheme="minorHAnsi" w:cs="Arial"/>
          <w:szCs w:val="30"/>
          <w:lang w:eastAsia="en-US"/>
        </w:rPr>
        <w:lastRenderedPageBreak/>
        <w:t>Por tanto, la mención a la seguridad nacional dentro de los preceptos controvertidos de la ley local, no se puede considerar como una afectación al derecho de</w:t>
      </w:r>
      <w:r w:rsidR="00D2550C" w:rsidRPr="00264A0B">
        <w:rPr>
          <w:rFonts w:eastAsiaTheme="minorHAnsi" w:cs="Arial"/>
          <w:szCs w:val="30"/>
          <w:lang w:eastAsia="en-US"/>
        </w:rPr>
        <w:t xml:space="preserve"> protección de datos personales, por lo que ante lo infundado del planteamiento </w:t>
      </w:r>
      <w:r w:rsidR="00D2550C" w:rsidRPr="00264A0B">
        <w:rPr>
          <w:rFonts w:eastAsiaTheme="minorHAnsi" w:cs="Arial"/>
          <w:b/>
          <w:szCs w:val="30"/>
          <w:lang w:eastAsia="en-US"/>
        </w:rPr>
        <w:t>se reconoce su validez.</w:t>
      </w:r>
    </w:p>
    <w:p w:rsidR="009660DF" w:rsidRPr="00264A0B" w:rsidRDefault="00AF6427"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b/>
          <w:szCs w:val="30"/>
          <w:lang w:eastAsia="en-US"/>
        </w:rPr>
        <w:t>B.</w:t>
      </w:r>
      <w:r w:rsidR="000840FB" w:rsidRPr="00264A0B">
        <w:rPr>
          <w:rFonts w:eastAsiaTheme="minorHAnsi" w:cs="Arial"/>
          <w:szCs w:val="30"/>
          <w:lang w:eastAsia="en-US"/>
        </w:rPr>
        <w:t xml:space="preserve"> </w:t>
      </w:r>
      <w:r w:rsidR="009B098B" w:rsidRPr="00264A0B">
        <w:rPr>
          <w:rFonts w:eastAsiaTheme="minorHAnsi" w:cs="Arial"/>
          <w:szCs w:val="30"/>
          <w:lang w:eastAsia="en-US"/>
        </w:rPr>
        <w:t>Por otra parte, e</w:t>
      </w:r>
      <w:r w:rsidR="00023EBD" w:rsidRPr="00264A0B">
        <w:rPr>
          <w:rFonts w:eastAsiaTheme="minorHAnsi" w:cs="Arial"/>
          <w:szCs w:val="30"/>
          <w:lang w:eastAsia="en-US"/>
        </w:rPr>
        <w:t xml:space="preserve">l Instituto promovente sostiene la invalidez del </w:t>
      </w:r>
      <w:r w:rsidR="00023EBD" w:rsidRPr="00264A0B">
        <w:rPr>
          <w:rFonts w:eastAsiaTheme="minorHAnsi" w:cs="Arial"/>
          <w:b/>
          <w:szCs w:val="30"/>
          <w:lang w:eastAsia="en-US"/>
        </w:rPr>
        <w:t>artículo 75, fracciones XI y XII, de la referida ley del Estado de Sinaloa</w:t>
      </w:r>
      <w:r w:rsidR="00023EBD" w:rsidRPr="00264A0B">
        <w:rPr>
          <w:rFonts w:eastAsiaTheme="minorHAnsi" w:cs="Arial"/>
          <w:szCs w:val="30"/>
          <w:lang w:eastAsia="en-US"/>
        </w:rPr>
        <w:t xml:space="preserve">, porque </w:t>
      </w:r>
      <w:r w:rsidR="00C96D44" w:rsidRPr="00264A0B">
        <w:rPr>
          <w:rFonts w:eastAsiaTheme="minorHAnsi" w:cs="Arial"/>
          <w:szCs w:val="30"/>
          <w:lang w:eastAsia="en-US"/>
        </w:rPr>
        <w:t>establece</w:t>
      </w:r>
      <w:r w:rsidR="0064401F" w:rsidRPr="00264A0B">
        <w:rPr>
          <w:rFonts w:eastAsiaTheme="minorHAnsi" w:cs="Arial"/>
          <w:szCs w:val="30"/>
          <w:lang w:eastAsia="en-US"/>
        </w:rPr>
        <w:t>n</w:t>
      </w:r>
      <w:r w:rsidR="00023EBD" w:rsidRPr="00264A0B">
        <w:rPr>
          <w:rFonts w:eastAsiaTheme="minorHAnsi" w:cs="Arial"/>
          <w:szCs w:val="30"/>
          <w:lang w:eastAsia="en-US"/>
        </w:rPr>
        <w:t xml:space="preserve"> que el ejercicio de los derechos ARCO</w:t>
      </w:r>
      <w:r w:rsidR="00C80EC0" w:rsidRPr="00264A0B">
        <w:rPr>
          <w:rFonts w:eastAsiaTheme="minorHAnsi" w:cs="Arial"/>
          <w:szCs w:val="30"/>
          <w:lang w:eastAsia="en-US"/>
        </w:rPr>
        <w:t xml:space="preserve"> </w:t>
      </w:r>
      <w:r w:rsidR="005C4938" w:rsidRPr="00264A0B">
        <w:rPr>
          <w:rFonts w:eastAsiaTheme="minorHAnsi" w:cs="Arial"/>
          <w:szCs w:val="30"/>
          <w:lang w:eastAsia="en-US"/>
        </w:rPr>
        <w:t>-</w:t>
      </w:r>
      <w:r w:rsidR="00A76336" w:rsidRPr="00264A0B">
        <w:rPr>
          <w:rFonts w:eastAsiaTheme="minorHAnsi" w:cs="Arial"/>
          <w:szCs w:val="30"/>
          <w:lang w:eastAsia="en-US"/>
        </w:rPr>
        <w:t>derechos de acceso, rectificación, cancelación y oposición al tratamiento de datos personales-</w:t>
      </w:r>
      <w:r w:rsidR="00023EBD" w:rsidRPr="00264A0B">
        <w:rPr>
          <w:rFonts w:eastAsiaTheme="minorHAnsi" w:cs="Arial"/>
          <w:szCs w:val="30"/>
          <w:lang w:eastAsia="en-US"/>
        </w:rPr>
        <w:t xml:space="preserve"> no será procedente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 entonces el promovente estima que esas causas por las que no será procedente el ejercicio de </w:t>
      </w:r>
      <w:r w:rsidR="00E149CE" w:rsidRPr="00264A0B">
        <w:rPr>
          <w:rFonts w:eastAsiaTheme="minorHAnsi" w:cs="Arial"/>
          <w:szCs w:val="30"/>
          <w:lang w:eastAsia="en-US"/>
        </w:rPr>
        <w:t>aquellos</w:t>
      </w:r>
      <w:r w:rsidR="00023EBD" w:rsidRPr="00264A0B">
        <w:rPr>
          <w:rFonts w:eastAsiaTheme="minorHAnsi" w:cs="Arial"/>
          <w:szCs w:val="30"/>
          <w:lang w:eastAsia="en-US"/>
        </w:rPr>
        <w:t xml:space="preserve"> derechos sólo corr</w:t>
      </w:r>
      <w:r w:rsidR="00E149CE" w:rsidRPr="00264A0B">
        <w:rPr>
          <w:rFonts w:eastAsiaTheme="minorHAnsi" w:cs="Arial"/>
          <w:szCs w:val="30"/>
          <w:lang w:eastAsia="en-US"/>
        </w:rPr>
        <w:t>espondía</w:t>
      </w:r>
      <w:r w:rsidR="00023EBD" w:rsidRPr="00264A0B">
        <w:rPr>
          <w:rFonts w:eastAsiaTheme="minorHAnsi" w:cs="Arial"/>
          <w:szCs w:val="30"/>
          <w:lang w:eastAsia="en-US"/>
        </w:rPr>
        <w:t xml:space="preserve"> establecerlas al Congreso de la Unión y no a las entidades federativas, porque </w:t>
      </w:r>
      <w:r w:rsidR="00E149CE" w:rsidRPr="00264A0B">
        <w:rPr>
          <w:rFonts w:eastAsiaTheme="minorHAnsi" w:cs="Arial"/>
          <w:szCs w:val="30"/>
          <w:lang w:eastAsia="en-US"/>
        </w:rPr>
        <w:t>se relaciona con las</w:t>
      </w:r>
      <w:r w:rsidR="00023EBD" w:rsidRPr="00264A0B">
        <w:rPr>
          <w:rFonts w:eastAsiaTheme="minorHAnsi" w:cs="Arial"/>
          <w:szCs w:val="30"/>
          <w:lang w:eastAsia="en-US"/>
        </w:rPr>
        <w:t xml:space="preserve"> atribuciones exclusivas para determinar la regulación de las entidades financieras.</w:t>
      </w:r>
    </w:p>
    <w:p w:rsidR="00023EBD" w:rsidRPr="00264A0B" w:rsidRDefault="00023EBD" w:rsidP="005440BA">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La</w:t>
      </w:r>
      <w:r w:rsidR="0064401F" w:rsidRPr="00264A0B">
        <w:rPr>
          <w:rFonts w:eastAsiaTheme="minorHAnsi" w:cs="Arial"/>
          <w:szCs w:val="30"/>
          <w:lang w:eastAsia="en-US"/>
        </w:rPr>
        <w:t>s porciones</w:t>
      </w:r>
      <w:r w:rsidRPr="00264A0B">
        <w:rPr>
          <w:rFonts w:eastAsiaTheme="minorHAnsi" w:cs="Arial"/>
          <w:szCs w:val="30"/>
          <w:lang w:eastAsia="en-US"/>
        </w:rPr>
        <w:t xml:space="preserve"> normativa</w:t>
      </w:r>
      <w:r w:rsidR="0064401F" w:rsidRPr="00264A0B">
        <w:rPr>
          <w:rFonts w:eastAsiaTheme="minorHAnsi" w:cs="Arial"/>
          <w:szCs w:val="30"/>
          <w:lang w:eastAsia="en-US"/>
        </w:rPr>
        <w:t xml:space="preserve">s </w:t>
      </w:r>
      <w:r w:rsidRPr="00264A0B">
        <w:rPr>
          <w:rFonts w:eastAsiaTheme="minorHAnsi" w:cs="Arial"/>
          <w:szCs w:val="30"/>
          <w:lang w:eastAsia="en-US"/>
        </w:rPr>
        <w:t>s</w:t>
      </w:r>
      <w:r w:rsidR="0064401F" w:rsidRPr="00264A0B">
        <w:rPr>
          <w:rFonts w:eastAsiaTheme="minorHAnsi" w:cs="Arial"/>
          <w:szCs w:val="30"/>
          <w:lang w:eastAsia="en-US"/>
        </w:rPr>
        <w:t>on</w:t>
      </w:r>
      <w:r w:rsidRPr="00264A0B">
        <w:rPr>
          <w:rFonts w:eastAsiaTheme="minorHAnsi" w:cs="Arial"/>
          <w:szCs w:val="30"/>
          <w:lang w:eastAsia="en-US"/>
        </w:rPr>
        <w:t xml:space="preserve"> del contenido siguiente:</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75.</w:t>
      </w:r>
      <w:r w:rsidRPr="00264A0B">
        <w:rPr>
          <w:rFonts w:ascii="Arial" w:hAnsi="Arial" w:cs="Arial"/>
          <w:i/>
          <w:sz w:val="28"/>
          <w:szCs w:val="28"/>
          <w:lang w:val="es-MX"/>
        </w:rPr>
        <w:t xml:space="preserve"> El ejercicio de los derechos ARCO no será procedente cuando:</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lastRenderedPageBreak/>
        <w:t>XI.</w:t>
      </w:r>
      <w:r w:rsidRPr="00264A0B">
        <w:rPr>
          <w:rFonts w:ascii="Arial" w:hAnsi="Arial" w:cs="Arial"/>
          <w:i/>
          <w:sz w:val="28"/>
          <w:szCs w:val="28"/>
          <w:lang w:val="es-MX"/>
        </w:rPr>
        <w:t xml:space="preserve"> Los datos personales sean parte de la información que las entidades sujetas a la regulación y supervisión financiera del sujeto obligado hayan proporcionado a éste, en cumplimiento a requerimientos de dicha información sobre sus operaciones, organización y actividades; y</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XII.</w:t>
      </w:r>
      <w:r w:rsidRPr="00264A0B">
        <w:rPr>
          <w:rFonts w:ascii="Arial" w:hAnsi="Arial" w:cs="Arial"/>
          <w:i/>
          <w:sz w:val="28"/>
          <w:szCs w:val="28"/>
          <w:lang w:val="es-MX"/>
        </w:rPr>
        <w:t xml:space="preserve">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023EBD" w:rsidRPr="00264A0B" w:rsidRDefault="00023EBD" w:rsidP="00C80EC0">
      <w:pPr>
        <w:pStyle w:val="corte4fondo"/>
        <w:spacing w:before="360" w:after="240" w:line="240" w:lineRule="auto"/>
        <w:ind w:left="567" w:right="50" w:firstLine="0"/>
        <w:rPr>
          <w:rFonts w:eastAsiaTheme="minorHAnsi" w:cs="Arial"/>
          <w:i/>
          <w:sz w:val="28"/>
          <w:szCs w:val="28"/>
          <w:lang w:eastAsia="en-US"/>
        </w:rPr>
      </w:pPr>
      <w:r w:rsidRPr="00264A0B">
        <w:rPr>
          <w:rFonts w:eastAsiaTheme="minorHAnsi" w:cs="Arial"/>
          <w:i/>
          <w:sz w:val="28"/>
          <w:szCs w:val="28"/>
          <w:lang w:eastAsia="en-US"/>
        </w:rPr>
        <w:t>(…).”</w:t>
      </w:r>
    </w:p>
    <w:p w:rsidR="00023EBD" w:rsidRPr="00264A0B" w:rsidRDefault="00023EBD"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Con independencia de que el promovente sólo refiere la invasión de facultades del Congreso de la Unión</w:t>
      </w:r>
      <w:r w:rsidR="0064401F" w:rsidRPr="00264A0B">
        <w:rPr>
          <w:rFonts w:eastAsiaTheme="minorHAnsi" w:cs="Arial"/>
          <w:szCs w:val="30"/>
          <w:lang w:eastAsia="en-US"/>
        </w:rPr>
        <w:t xml:space="preserve"> para regular el sector financiero</w:t>
      </w:r>
      <w:r w:rsidRPr="00264A0B">
        <w:rPr>
          <w:rFonts w:eastAsiaTheme="minorHAnsi" w:cs="Arial"/>
          <w:szCs w:val="30"/>
          <w:lang w:eastAsia="en-US"/>
        </w:rPr>
        <w:t xml:space="preserve">, se estima que su planteamiento </w:t>
      </w:r>
      <w:r w:rsidR="0064401F" w:rsidRPr="00264A0B">
        <w:rPr>
          <w:rFonts w:eastAsiaTheme="minorHAnsi" w:cs="Arial"/>
          <w:szCs w:val="30"/>
          <w:lang w:eastAsia="en-US"/>
        </w:rPr>
        <w:t xml:space="preserve">lleva implícito el alegato de violación </w:t>
      </w:r>
      <w:r w:rsidRPr="00264A0B">
        <w:rPr>
          <w:rFonts w:eastAsiaTheme="minorHAnsi" w:cs="Arial"/>
          <w:szCs w:val="30"/>
          <w:lang w:eastAsia="en-US"/>
        </w:rPr>
        <w:t xml:space="preserve">al derecho de protección de datos personales, dado </w:t>
      </w:r>
      <w:r w:rsidR="001C0FA6" w:rsidRPr="00264A0B">
        <w:rPr>
          <w:rFonts w:eastAsiaTheme="minorHAnsi" w:cs="Arial"/>
          <w:szCs w:val="30"/>
          <w:lang w:eastAsia="en-US"/>
        </w:rPr>
        <w:t xml:space="preserve">que </w:t>
      </w:r>
      <w:r w:rsidRPr="00264A0B">
        <w:rPr>
          <w:rFonts w:eastAsiaTheme="minorHAnsi" w:cs="Arial"/>
          <w:szCs w:val="30"/>
          <w:lang w:eastAsia="en-US"/>
        </w:rPr>
        <w:t>el contenido de la norma impugnada tiene vinculación directa con ese derecho</w:t>
      </w:r>
      <w:r w:rsidR="00C9669F" w:rsidRPr="00264A0B">
        <w:rPr>
          <w:rFonts w:eastAsiaTheme="minorHAnsi" w:cs="Arial"/>
          <w:szCs w:val="30"/>
          <w:lang w:eastAsia="en-US"/>
        </w:rPr>
        <w:t>,</w:t>
      </w:r>
      <w:r w:rsidRPr="00264A0B">
        <w:rPr>
          <w:rFonts w:eastAsiaTheme="minorHAnsi" w:cs="Arial"/>
          <w:szCs w:val="30"/>
          <w:lang w:eastAsia="en-US"/>
        </w:rPr>
        <w:t xml:space="preserve"> </w:t>
      </w:r>
      <w:r w:rsidR="002B4285" w:rsidRPr="00264A0B">
        <w:rPr>
          <w:rFonts w:eastAsiaTheme="minorHAnsi" w:cs="Arial"/>
          <w:szCs w:val="30"/>
          <w:lang w:eastAsia="en-US"/>
        </w:rPr>
        <w:t>porque</w:t>
      </w:r>
      <w:r w:rsidRPr="00264A0B">
        <w:rPr>
          <w:rFonts w:eastAsiaTheme="minorHAnsi" w:cs="Arial"/>
          <w:szCs w:val="30"/>
          <w:lang w:eastAsia="en-US"/>
        </w:rPr>
        <w:t xml:space="preserve"> </w:t>
      </w:r>
      <w:r w:rsidR="003C6299" w:rsidRPr="00264A0B">
        <w:rPr>
          <w:rFonts w:eastAsiaTheme="minorHAnsi" w:cs="Arial"/>
          <w:szCs w:val="30"/>
          <w:lang w:eastAsia="en-US"/>
        </w:rPr>
        <w:t xml:space="preserve">establece una razón por la que se puede </w:t>
      </w:r>
      <w:r w:rsidRPr="00264A0B">
        <w:rPr>
          <w:rFonts w:eastAsiaTheme="minorHAnsi" w:cs="Arial"/>
          <w:szCs w:val="30"/>
          <w:lang w:eastAsia="en-US"/>
        </w:rPr>
        <w:t>limita</w:t>
      </w:r>
      <w:r w:rsidR="003C6299" w:rsidRPr="00264A0B">
        <w:rPr>
          <w:rFonts w:eastAsiaTheme="minorHAnsi" w:cs="Arial"/>
          <w:szCs w:val="30"/>
          <w:lang w:eastAsia="en-US"/>
        </w:rPr>
        <w:t>r</w:t>
      </w:r>
      <w:r w:rsidRPr="00264A0B">
        <w:rPr>
          <w:rFonts w:eastAsiaTheme="minorHAnsi" w:cs="Arial"/>
          <w:szCs w:val="30"/>
          <w:lang w:eastAsia="en-US"/>
        </w:rPr>
        <w:t xml:space="preserve"> el ejercicio de los derechos de acceso, rectificación, cancelación y oposición al tratamiento de datos personales.</w:t>
      </w:r>
    </w:p>
    <w:p w:rsidR="00C9669F" w:rsidRPr="00264A0B" w:rsidRDefault="00C9669F"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Cabe recordar que el artículo 16, párrafo segundo, de la Constitución Política de los Estados Unidos Mexicanos reconoce el derecho que tiene toda persona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w:t>
      </w:r>
      <w:r w:rsidRPr="00264A0B">
        <w:rPr>
          <w:rFonts w:eastAsiaTheme="minorHAnsi" w:cs="Arial"/>
          <w:szCs w:val="30"/>
          <w:lang w:eastAsia="en-US"/>
        </w:rPr>
        <w:lastRenderedPageBreak/>
        <w:t>disposiciones de orden público, seguridad y salud públicas o para proteger los derechos de terceros.</w:t>
      </w:r>
    </w:p>
    <w:p w:rsidR="00023EBD" w:rsidRPr="00264A0B" w:rsidRDefault="00C9669F"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Además, el artículo 55 de </w:t>
      </w:r>
      <w:r w:rsidR="00023EBD" w:rsidRPr="00264A0B">
        <w:rPr>
          <w:rFonts w:eastAsiaTheme="minorHAnsi" w:cs="Arial"/>
          <w:szCs w:val="30"/>
          <w:lang w:eastAsia="en-US"/>
        </w:rPr>
        <w:t xml:space="preserve">la Ley General de Protección de Datos Personales en Posesión </w:t>
      </w:r>
      <w:r w:rsidRPr="00264A0B">
        <w:rPr>
          <w:rFonts w:eastAsiaTheme="minorHAnsi" w:cs="Arial"/>
          <w:szCs w:val="30"/>
          <w:lang w:eastAsia="en-US"/>
        </w:rPr>
        <w:t>de Sujetos Obligados</w:t>
      </w:r>
      <w:r w:rsidR="00023EBD" w:rsidRPr="00264A0B">
        <w:rPr>
          <w:rFonts w:eastAsiaTheme="minorHAnsi" w:cs="Arial"/>
          <w:szCs w:val="30"/>
          <w:lang w:eastAsia="en-US"/>
        </w:rPr>
        <w:t xml:space="preserve">, </w:t>
      </w:r>
      <w:r w:rsidR="002B4285" w:rsidRPr="00264A0B">
        <w:rPr>
          <w:rFonts w:eastAsiaTheme="minorHAnsi" w:cs="Arial"/>
          <w:szCs w:val="30"/>
          <w:lang w:eastAsia="en-US"/>
        </w:rPr>
        <w:t xml:space="preserve">expedida por el Congreso de la Unión, </w:t>
      </w:r>
      <w:r w:rsidR="006376F8" w:rsidRPr="00264A0B">
        <w:rPr>
          <w:rFonts w:eastAsiaTheme="minorHAnsi" w:cs="Arial"/>
          <w:szCs w:val="30"/>
          <w:lang w:eastAsia="en-US"/>
        </w:rPr>
        <w:t>que reglamenta en part</w:t>
      </w:r>
      <w:r w:rsidR="004B7074" w:rsidRPr="00264A0B">
        <w:rPr>
          <w:rFonts w:eastAsiaTheme="minorHAnsi" w:cs="Arial"/>
          <w:szCs w:val="30"/>
          <w:lang w:eastAsia="en-US"/>
        </w:rPr>
        <w:t>e aquel precepto constitucional a fin de establecer las condiciones homogéneas para garantizar el ejercicio del derecho de acceso a la información y protección de datos personales,</w:t>
      </w:r>
      <w:r w:rsidR="006376F8" w:rsidRPr="00264A0B">
        <w:rPr>
          <w:rFonts w:eastAsiaTheme="minorHAnsi" w:cs="Arial"/>
          <w:szCs w:val="30"/>
          <w:lang w:eastAsia="en-US"/>
        </w:rPr>
        <w:t xml:space="preserve"> </w:t>
      </w:r>
      <w:r w:rsidR="0081602E" w:rsidRPr="00264A0B">
        <w:rPr>
          <w:rFonts w:eastAsiaTheme="minorHAnsi" w:cs="Arial"/>
          <w:szCs w:val="30"/>
          <w:lang w:eastAsia="en-US"/>
        </w:rPr>
        <w:t>establece</w:t>
      </w:r>
      <w:r w:rsidR="00023EBD" w:rsidRPr="00264A0B">
        <w:rPr>
          <w:rFonts w:eastAsiaTheme="minorHAnsi" w:cs="Arial"/>
          <w:szCs w:val="30"/>
          <w:lang w:eastAsia="en-US"/>
        </w:rPr>
        <w:t xml:space="preserve"> </w:t>
      </w:r>
      <w:r w:rsidR="006376F8" w:rsidRPr="00264A0B">
        <w:rPr>
          <w:rFonts w:eastAsiaTheme="minorHAnsi" w:cs="Arial"/>
          <w:szCs w:val="30"/>
          <w:lang w:eastAsia="en-US"/>
        </w:rPr>
        <w:t xml:space="preserve">los únicos supuestos de excepción </w:t>
      </w:r>
      <w:r w:rsidR="00A76336" w:rsidRPr="00264A0B">
        <w:rPr>
          <w:rFonts w:eastAsiaTheme="minorHAnsi" w:cs="Arial"/>
          <w:szCs w:val="30"/>
          <w:lang w:eastAsia="en-US"/>
        </w:rPr>
        <w:t xml:space="preserve">en que </w:t>
      </w:r>
      <w:r w:rsidR="006376F8" w:rsidRPr="00264A0B">
        <w:rPr>
          <w:rFonts w:eastAsiaTheme="minorHAnsi" w:cs="Arial"/>
          <w:szCs w:val="30"/>
          <w:lang w:eastAsia="en-US"/>
        </w:rPr>
        <w:t xml:space="preserve">no será procedente </w:t>
      </w:r>
      <w:r w:rsidR="00A76336" w:rsidRPr="00264A0B">
        <w:rPr>
          <w:rFonts w:eastAsiaTheme="minorHAnsi" w:cs="Arial"/>
          <w:szCs w:val="30"/>
          <w:lang w:eastAsia="en-US"/>
        </w:rPr>
        <w:t>el ejercicio de los derechos de acceso, rectificación, cancelación y oposición al tratamiento de datos personales de acceso; dentro de esas hipótesis destaca para la resolución de este asunto la siguiente:</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“Artículo 55.</w:t>
      </w:r>
      <w:r w:rsidRPr="00264A0B">
        <w:rPr>
          <w:rFonts w:ascii="Arial" w:hAnsi="Arial" w:cs="Arial"/>
          <w:i/>
          <w:sz w:val="28"/>
          <w:szCs w:val="28"/>
          <w:lang w:val="es-MX"/>
        </w:rPr>
        <w:t xml:space="preserve"> Las únicas causas en las que el ejercicio de los derechos ARCO no será procedente son:</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b/>
          <w:i/>
          <w:sz w:val="28"/>
          <w:szCs w:val="28"/>
          <w:lang w:val="es-MX"/>
        </w:rPr>
        <w:t>XII.</w:t>
      </w:r>
      <w:r w:rsidRPr="00264A0B">
        <w:rPr>
          <w:rFonts w:ascii="Arial" w:hAnsi="Arial" w:cs="Arial"/>
          <w:i/>
          <w:sz w:val="28"/>
          <w:szCs w:val="28"/>
          <w:lang w:val="es-MX"/>
        </w:rPr>
        <w:t xml:space="preserve">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023EBD" w:rsidRPr="00264A0B" w:rsidRDefault="00023EBD" w:rsidP="00C80EC0">
      <w:pPr>
        <w:pStyle w:val="Estilo"/>
        <w:spacing w:before="360" w:after="240"/>
        <w:ind w:left="567" w:right="50"/>
        <w:jc w:val="both"/>
        <w:rPr>
          <w:rFonts w:ascii="Arial" w:hAnsi="Arial" w:cs="Arial"/>
          <w:i/>
          <w:sz w:val="28"/>
          <w:szCs w:val="28"/>
          <w:lang w:val="es-MX"/>
        </w:rPr>
      </w:pPr>
      <w:r w:rsidRPr="00264A0B">
        <w:rPr>
          <w:rFonts w:ascii="Arial" w:hAnsi="Arial" w:cs="Arial"/>
          <w:i/>
          <w:sz w:val="28"/>
          <w:szCs w:val="28"/>
          <w:lang w:val="es-MX"/>
        </w:rPr>
        <w:t>(…).”</w:t>
      </w:r>
    </w:p>
    <w:p w:rsidR="00023EBD" w:rsidRPr="00264A0B" w:rsidRDefault="00023EBD"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De lo anterior se tiene que el legislador local </w:t>
      </w:r>
      <w:r w:rsidR="00A76336" w:rsidRPr="00264A0B">
        <w:rPr>
          <w:rFonts w:eastAsiaTheme="minorHAnsi" w:cs="Arial"/>
          <w:szCs w:val="30"/>
          <w:lang w:eastAsia="en-US"/>
        </w:rPr>
        <w:t xml:space="preserve">a través de las porciones normativas controvertidas </w:t>
      </w:r>
      <w:r w:rsidR="00EA6B9B" w:rsidRPr="00264A0B">
        <w:rPr>
          <w:rFonts w:eastAsiaTheme="minorHAnsi" w:cs="Arial"/>
          <w:szCs w:val="30"/>
          <w:lang w:eastAsia="en-US"/>
        </w:rPr>
        <w:t xml:space="preserve">sólo </w:t>
      </w:r>
      <w:r w:rsidRPr="00264A0B">
        <w:rPr>
          <w:rFonts w:eastAsiaTheme="minorHAnsi" w:cs="Arial"/>
          <w:szCs w:val="30"/>
          <w:lang w:eastAsia="en-US"/>
        </w:rPr>
        <w:t>reprodujo e</w:t>
      </w:r>
      <w:r w:rsidR="00CA560B" w:rsidRPr="00264A0B">
        <w:rPr>
          <w:rFonts w:eastAsiaTheme="minorHAnsi" w:cs="Arial"/>
          <w:szCs w:val="30"/>
          <w:lang w:eastAsia="en-US"/>
        </w:rPr>
        <w:t xml:space="preserve">l contenido de la norma general que se expidió </w:t>
      </w:r>
      <w:r w:rsidR="00C87D1C" w:rsidRPr="00264A0B">
        <w:rPr>
          <w:rFonts w:eastAsiaTheme="minorHAnsi" w:cs="Arial"/>
          <w:szCs w:val="30"/>
          <w:lang w:eastAsia="en-US"/>
        </w:rPr>
        <w:t>para cumplir con</w:t>
      </w:r>
      <w:r w:rsidR="00CA560B" w:rsidRPr="00264A0B">
        <w:rPr>
          <w:rFonts w:eastAsiaTheme="minorHAnsi" w:cs="Arial"/>
          <w:szCs w:val="30"/>
          <w:lang w:eastAsia="en-US"/>
        </w:rPr>
        <w:t xml:space="preserve"> los principios y bases constitucionales</w:t>
      </w:r>
      <w:r w:rsidR="004B7074" w:rsidRPr="00264A0B">
        <w:rPr>
          <w:rFonts w:eastAsiaTheme="minorHAnsi" w:cs="Arial"/>
          <w:szCs w:val="30"/>
          <w:lang w:eastAsia="en-US"/>
        </w:rPr>
        <w:t xml:space="preserve"> y uniformar la normatividad a fin de </w:t>
      </w:r>
      <w:r w:rsidR="004B7074" w:rsidRPr="00264A0B">
        <w:rPr>
          <w:rFonts w:eastAsiaTheme="minorHAnsi" w:cs="Arial"/>
          <w:szCs w:val="30"/>
          <w:lang w:eastAsia="en-US"/>
        </w:rPr>
        <w:lastRenderedPageBreak/>
        <w:t>garantizar el ejercicio de acceso a la información  protección de datos personales.</w:t>
      </w:r>
    </w:p>
    <w:p w:rsidR="0028209B" w:rsidRPr="00264A0B" w:rsidRDefault="009660DF"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Por ello aun cuando</w:t>
      </w:r>
      <w:r w:rsidR="00023EBD" w:rsidRPr="00264A0B">
        <w:rPr>
          <w:rFonts w:eastAsiaTheme="minorHAnsi" w:cs="Arial"/>
          <w:szCs w:val="30"/>
          <w:lang w:eastAsia="en-US"/>
        </w:rPr>
        <w:t xml:space="preserve"> los datos personales a que refieren</w:t>
      </w:r>
      <w:r w:rsidRPr="00264A0B">
        <w:rPr>
          <w:rFonts w:eastAsiaTheme="minorHAnsi" w:cs="Arial"/>
          <w:szCs w:val="30"/>
          <w:lang w:eastAsia="en-US"/>
        </w:rPr>
        <w:t xml:space="preserve"> las normas impugnadas</w:t>
      </w:r>
      <w:r w:rsidR="00023EBD" w:rsidRPr="00264A0B">
        <w:rPr>
          <w:rFonts w:eastAsiaTheme="minorHAnsi" w:cs="Arial"/>
          <w:szCs w:val="30"/>
          <w:lang w:eastAsia="en-US"/>
        </w:rPr>
        <w:t xml:space="preserve">, </w:t>
      </w:r>
      <w:r w:rsidR="001C0FA6" w:rsidRPr="00264A0B">
        <w:rPr>
          <w:rFonts w:eastAsiaTheme="minorHAnsi" w:cs="Arial"/>
          <w:szCs w:val="30"/>
          <w:lang w:eastAsia="en-US"/>
        </w:rPr>
        <w:t>son</w:t>
      </w:r>
      <w:r w:rsidR="00023EBD" w:rsidRPr="00264A0B">
        <w:rPr>
          <w:rFonts w:eastAsiaTheme="minorHAnsi" w:cs="Arial"/>
          <w:szCs w:val="30"/>
          <w:lang w:eastAsia="en-US"/>
        </w:rPr>
        <w:t xml:space="preserve"> de los que estén inmersos en la información </w:t>
      </w:r>
      <w:r w:rsidR="0028209B" w:rsidRPr="00264A0B">
        <w:rPr>
          <w:rFonts w:eastAsiaTheme="minorHAnsi" w:cs="Arial"/>
          <w:szCs w:val="30"/>
          <w:lang w:eastAsia="en-US"/>
        </w:rPr>
        <w:t xml:space="preserve">sobre operaciones, organización y actividades proporcionada por </w:t>
      </w:r>
      <w:r w:rsidR="00023EBD" w:rsidRPr="00264A0B">
        <w:rPr>
          <w:rFonts w:eastAsiaTheme="minorHAnsi" w:cs="Arial"/>
          <w:szCs w:val="30"/>
          <w:lang w:eastAsia="en-US"/>
        </w:rPr>
        <w:t>las entidades sujetas a regu</w:t>
      </w:r>
      <w:r w:rsidR="0028209B" w:rsidRPr="00264A0B">
        <w:rPr>
          <w:rFonts w:eastAsiaTheme="minorHAnsi" w:cs="Arial"/>
          <w:szCs w:val="30"/>
          <w:lang w:eastAsia="en-US"/>
        </w:rPr>
        <w:t>lación y supervisión financiera</w:t>
      </w:r>
      <w:r w:rsidR="002069F3" w:rsidRPr="00264A0B">
        <w:rPr>
          <w:rFonts w:eastAsiaTheme="minorHAnsi" w:cs="Arial"/>
          <w:szCs w:val="30"/>
          <w:lang w:eastAsia="en-US"/>
        </w:rPr>
        <w:t>.</w:t>
      </w:r>
    </w:p>
    <w:p w:rsidR="00023EBD" w:rsidRPr="00264A0B" w:rsidRDefault="00C87D1C"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En realidad</w:t>
      </w:r>
      <w:r w:rsidR="00EA6B9B" w:rsidRPr="00264A0B">
        <w:rPr>
          <w:rFonts w:eastAsiaTheme="minorHAnsi" w:cs="Arial"/>
          <w:szCs w:val="30"/>
          <w:lang w:eastAsia="en-US"/>
        </w:rPr>
        <w:t>,</w:t>
      </w:r>
      <w:r w:rsidRPr="00264A0B">
        <w:rPr>
          <w:rFonts w:eastAsiaTheme="minorHAnsi" w:cs="Arial"/>
          <w:szCs w:val="30"/>
          <w:lang w:eastAsia="en-US"/>
        </w:rPr>
        <w:t xml:space="preserve"> el congreso local </w:t>
      </w:r>
      <w:r w:rsidR="00EA6B9B" w:rsidRPr="00264A0B">
        <w:rPr>
          <w:rFonts w:eastAsiaTheme="minorHAnsi" w:cs="Arial"/>
          <w:szCs w:val="30"/>
          <w:lang w:eastAsia="en-US"/>
        </w:rPr>
        <w:t xml:space="preserve">al expedir las normas controvertidas </w:t>
      </w:r>
      <w:r w:rsidRPr="00264A0B">
        <w:rPr>
          <w:rFonts w:eastAsiaTheme="minorHAnsi" w:cs="Arial"/>
          <w:szCs w:val="30"/>
          <w:lang w:eastAsia="en-US"/>
        </w:rPr>
        <w:t>no legisló sobre la materia financiera o económica, comprendidas en la rectoría económica del Estado</w:t>
      </w:r>
      <w:r w:rsidR="00546347" w:rsidRPr="00264A0B">
        <w:rPr>
          <w:rFonts w:eastAsiaTheme="minorHAnsi" w:cs="Arial"/>
          <w:szCs w:val="30"/>
          <w:lang w:eastAsia="en-US"/>
        </w:rPr>
        <w:t xml:space="preserve"> atento a los artículos 25</w:t>
      </w:r>
      <w:r w:rsidR="00950551" w:rsidRPr="00264A0B">
        <w:rPr>
          <w:rStyle w:val="Refdenotaalpie"/>
          <w:rFonts w:cs="Arial"/>
          <w:szCs w:val="30"/>
        </w:rPr>
        <w:footnoteReference w:id="9"/>
      </w:r>
      <w:r w:rsidR="00546347" w:rsidRPr="00264A0B">
        <w:rPr>
          <w:rFonts w:eastAsiaTheme="minorHAnsi" w:cs="Arial"/>
          <w:szCs w:val="30"/>
          <w:lang w:eastAsia="en-US"/>
        </w:rPr>
        <w:t xml:space="preserve"> y </w:t>
      </w:r>
      <w:r w:rsidR="00546347" w:rsidRPr="00264A0B">
        <w:rPr>
          <w:rFonts w:eastAsiaTheme="minorHAnsi" w:cs="Arial"/>
          <w:szCs w:val="30"/>
          <w:lang w:eastAsia="en-US"/>
        </w:rPr>
        <w:lastRenderedPageBreak/>
        <w:t>28</w:t>
      </w:r>
      <w:r w:rsidR="00950551" w:rsidRPr="00264A0B">
        <w:rPr>
          <w:rStyle w:val="Refdenotaalpie"/>
          <w:rFonts w:cs="Arial"/>
          <w:szCs w:val="30"/>
        </w:rPr>
        <w:footnoteReference w:id="10"/>
      </w:r>
      <w:r w:rsidR="00546347" w:rsidRPr="00264A0B">
        <w:rPr>
          <w:rFonts w:eastAsiaTheme="minorHAnsi" w:cs="Arial"/>
          <w:szCs w:val="30"/>
          <w:lang w:eastAsia="en-US"/>
        </w:rPr>
        <w:t xml:space="preserve"> de </w:t>
      </w:r>
      <w:r w:rsidR="001C0FA6" w:rsidRPr="00264A0B">
        <w:rPr>
          <w:rFonts w:eastAsiaTheme="minorHAnsi" w:cs="Arial"/>
          <w:szCs w:val="30"/>
          <w:lang w:eastAsia="en-US"/>
        </w:rPr>
        <w:t xml:space="preserve">la </w:t>
      </w:r>
      <w:r w:rsidR="00023EBD" w:rsidRPr="00264A0B">
        <w:rPr>
          <w:rFonts w:cs="Arial"/>
          <w:szCs w:val="30"/>
        </w:rPr>
        <w:t>Constitución Política de los Estados Unidos Mexicanos</w:t>
      </w:r>
      <w:r w:rsidR="00D2550C" w:rsidRPr="00264A0B">
        <w:rPr>
          <w:rFonts w:cs="Arial"/>
          <w:szCs w:val="30"/>
        </w:rPr>
        <w:t>, y que</w:t>
      </w:r>
      <w:r w:rsidR="00D2550C" w:rsidRPr="00264A0B">
        <w:rPr>
          <w:rFonts w:eastAsiaTheme="minorHAnsi" w:cs="Arial"/>
          <w:b/>
          <w:szCs w:val="30"/>
          <w:lang w:eastAsia="en-US"/>
        </w:rPr>
        <w:t xml:space="preserve"> </w:t>
      </w:r>
      <w:r w:rsidR="00023EBD" w:rsidRPr="00264A0B">
        <w:rPr>
          <w:rFonts w:cs="Arial"/>
          <w:szCs w:val="30"/>
        </w:rPr>
        <w:t>de conformidad con el artículo 73, fracción X</w:t>
      </w:r>
      <w:r w:rsidR="00023EBD" w:rsidRPr="00264A0B">
        <w:rPr>
          <w:rStyle w:val="Refdenotaalpie"/>
          <w:rFonts w:cs="Arial"/>
          <w:szCs w:val="30"/>
        </w:rPr>
        <w:footnoteReference w:id="11"/>
      </w:r>
      <w:r w:rsidR="00023EBD" w:rsidRPr="00264A0B">
        <w:rPr>
          <w:rFonts w:cs="Arial"/>
          <w:szCs w:val="30"/>
        </w:rPr>
        <w:t xml:space="preserve">, de la Ley </w:t>
      </w:r>
      <w:r w:rsidR="00023EBD" w:rsidRPr="00264A0B">
        <w:rPr>
          <w:rFonts w:cs="Arial"/>
          <w:szCs w:val="30"/>
        </w:rPr>
        <w:lastRenderedPageBreak/>
        <w:t xml:space="preserve">Fundamental, </w:t>
      </w:r>
      <w:r w:rsidR="002069F3" w:rsidRPr="00264A0B">
        <w:rPr>
          <w:rFonts w:cs="Arial"/>
          <w:szCs w:val="30"/>
        </w:rPr>
        <w:t xml:space="preserve">sólo </w:t>
      </w:r>
      <w:r w:rsidR="00023EBD" w:rsidRPr="00264A0B">
        <w:rPr>
          <w:rFonts w:cs="Arial"/>
          <w:szCs w:val="30"/>
        </w:rPr>
        <w:t>el Congreso de la Unión tiene facultades para legislar sobre la intermediación y los sistemas financieros.</w:t>
      </w:r>
    </w:p>
    <w:p w:rsidR="006351EF" w:rsidRPr="00264A0B" w:rsidRDefault="006351EF"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Lo anterior, ya que a través de las normas controvertidas el legislador local no desarrolló aspectos de la materia o sector financiero, sino </w:t>
      </w:r>
      <w:r w:rsidR="00921213" w:rsidRPr="00264A0B">
        <w:rPr>
          <w:rFonts w:eastAsiaTheme="minorHAnsi" w:cs="Arial"/>
          <w:szCs w:val="30"/>
          <w:lang w:eastAsia="en-US"/>
        </w:rPr>
        <w:t xml:space="preserve">que para cumplir con el objetivo de unificar las condiciones para garantizar el ejercicio de los derechos de acceso a la información y protección de datos personales, </w:t>
      </w:r>
      <w:r w:rsidRPr="00264A0B">
        <w:rPr>
          <w:rFonts w:eastAsiaTheme="minorHAnsi" w:cs="Arial"/>
          <w:szCs w:val="30"/>
          <w:lang w:eastAsia="en-US"/>
        </w:rPr>
        <w:t>sólo reprodujo las bases generales previstas en la Ley General sobre los  únicos supuestos de excepción en que no será procedente el ejercicio de los derechos de acceso, rectificación, cancelación y oposición al tratamiento de datos personales de acceso</w:t>
      </w:r>
      <w:r w:rsidR="00921213" w:rsidRPr="00264A0B">
        <w:rPr>
          <w:rFonts w:eastAsiaTheme="minorHAnsi" w:cs="Arial"/>
          <w:szCs w:val="30"/>
          <w:lang w:eastAsia="en-US"/>
        </w:rPr>
        <w:t>.</w:t>
      </w:r>
    </w:p>
    <w:p w:rsidR="00EF3EF8" w:rsidRPr="00264A0B" w:rsidRDefault="006351EF"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Por tanto, </w:t>
      </w:r>
      <w:r w:rsidR="00023EBD" w:rsidRPr="00264A0B">
        <w:rPr>
          <w:rFonts w:eastAsiaTheme="minorHAnsi" w:cs="Arial"/>
          <w:szCs w:val="30"/>
          <w:lang w:eastAsia="en-US"/>
        </w:rPr>
        <w:t>a través de las porciones normativas controvertidas</w:t>
      </w:r>
      <w:r w:rsidR="001C0FA6" w:rsidRPr="00264A0B">
        <w:rPr>
          <w:rFonts w:eastAsiaTheme="minorHAnsi" w:cs="Arial"/>
          <w:szCs w:val="30"/>
          <w:lang w:eastAsia="en-US"/>
        </w:rPr>
        <w:t>, el</w:t>
      </w:r>
      <w:r w:rsidR="00023EBD" w:rsidRPr="00264A0B">
        <w:rPr>
          <w:rFonts w:eastAsiaTheme="minorHAnsi" w:cs="Arial"/>
          <w:szCs w:val="30"/>
          <w:lang w:eastAsia="en-US"/>
        </w:rPr>
        <w:t xml:space="preserve"> artículo 75, fracciones XI y XII, de la Ley de Protección de Datos Personales en Posesión de Sujetos Obligados del Estado de Sinaloa, </w:t>
      </w:r>
      <w:r w:rsidR="00EF3EF8" w:rsidRPr="00264A0B">
        <w:rPr>
          <w:rFonts w:eastAsiaTheme="minorHAnsi" w:cs="Arial"/>
          <w:szCs w:val="30"/>
          <w:lang w:eastAsia="en-US"/>
        </w:rPr>
        <w:t>no</w:t>
      </w:r>
      <w:r w:rsidR="00D2550C" w:rsidRPr="00264A0B">
        <w:rPr>
          <w:rFonts w:eastAsiaTheme="minorHAnsi" w:cs="Arial"/>
          <w:szCs w:val="30"/>
          <w:lang w:eastAsia="en-US"/>
        </w:rPr>
        <w:t xml:space="preserve"> se legisla</w:t>
      </w:r>
      <w:r w:rsidR="00023EBD" w:rsidRPr="00264A0B">
        <w:rPr>
          <w:rFonts w:eastAsiaTheme="minorHAnsi" w:cs="Arial"/>
          <w:szCs w:val="30"/>
          <w:lang w:eastAsia="en-US"/>
        </w:rPr>
        <w:t xml:space="preserve"> a nivel local </w:t>
      </w:r>
      <w:r w:rsidR="00EF3EF8" w:rsidRPr="00264A0B">
        <w:rPr>
          <w:rFonts w:eastAsiaTheme="minorHAnsi" w:cs="Arial"/>
          <w:szCs w:val="30"/>
          <w:lang w:eastAsia="en-US"/>
        </w:rPr>
        <w:t>sobre una materia regulatoria y de supervisión que sólo atañe a la Federaci</w:t>
      </w:r>
      <w:r w:rsidR="00D2550C" w:rsidRPr="00264A0B">
        <w:rPr>
          <w:rFonts w:eastAsiaTheme="minorHAnsi" w:cs="Arial"/>
          <w:szCs w:val="30"/>
          <w:lang w:eastAsia="en-US"/>
        </w:rPr>
        <w:t>ón, como es el</w:t>
      </w:r>
      <w:r w:rsidR="00EF3EF8" w:rsidRPr="00264A0B">
        <w:rPr>
          <w:rFonts w:eastAsiaTheme="minorHAnsi" w:cs="Arial"/>
          <w:szCs w:val="30"/>
          <w:lang w:eastAsia="en-US"/>
        </w:rPr>
        <w:t xml:space="preserve"> sector financiero</w:t>
      </w:r>
      <w:r w:rsidR="00921213" w:rsidRPr="00264A0B">
        <w:rPr>
          <w:rFonts w:eastAsiaTheme="minorHAnsi" w:cs="Arial"/>
          <w:szCs w:val="30"/>
          <w:lang w:eastAsia="en-US"/>
        </w:rPr>
        <w:t>, y por ello no existe afectación al derecho de acceso a la información y protección de datos personales al armonizar la normativa local con la disposición general.</w:t>
      </w:r>
    </w:p>
    <w:p w:rsidR="0032782C" w:rsidRPr="00264A0B" w:rsidRDefault="0032782C" w:rsidP="005440BA">
      <w:pPr>
        <w:pStyle w:val="corte4fondo"/>
        <w:numPr>
          <w:ilvl w:val="0"/>
          <w:numId w:val="1"/>
        </w:numPr>
        <w:spacing w:before="360" w:after="240"/>
        <w:ind w:left="0" w:right="-516" w:hanging="709"/>
        <w:rPr>
          <w:rFonts w:eastAsiaTheme="minorHAnsi" w:cs="Arial"/>
          <w:b/>
          <w:szCs w:val="30"/>
          <w:lang w:eastAsia="en-US"/>
        </w:rPr>
      </w:pPr>
      <w:r w:rsidRPr="00264A0B">
        <w:rPr>
          <w:rFonts w:eastAsiaTheme="minorHAnsi" w:cs="Arial"/>
          <w:szCs w:val="30"/>
          <w:lang w:eastAsia="en-US"/>
        </w:rPr>
        <w:t xml:space="preserve">De ahí lo infundado de los planteamientos hechos valer por el actor, en consecuencia </w:t>
      </w:r>
      <w:r w:rsidRPr="00264A0B">
        <w:rPr>
          <w:rFonts w:eastAsiaTheme="minorHAnsi" w:cs="Arial"/>
          <w:b/>
          <w:szCs w:val="30"/>
          <w:lang w:eastAsia="en-US"/>
        </w:rPr>
        <w:t>se reconoce la validez</w:t>
      </w:r>
      <w:r w:rsidRPr="00264A0B">
        <w:rPr>
          <w:rFonts w:eastAsiaTheme="minorHAnsi" w:cs="Arial"/>
          <w:szCs w:val="30"/>
          <w:lang w:eastAsia="en-US"/>
        </w:rPr>
        <w:t xml:space="preserve"> de </w:t>
      </w:r>
      <w:r w:rsidR="00BB0807" w:rsidRPr="00264A0B">
        <w:rPr>
          <w:rFonts w:eastAsiaTheme="minorHAnsi" w:cs="Arial"/>
          <w:szCs w:val="30"/>
          <w:lang w:eastAsia="en-US"/>
        </w:rPr>
        <w:t xml:space="preserve">aquellas </w:t>
      </w:r>
      <w:r w:rsidRPr="00264A0B">
        <w:rPr>
          <w:rFonts w:eastAsiaTheme="minorHAnsi" w:cs="Arial"/>
          <w:szCs w:val="30"/>
          <w:lang w:eastAsia="en-US"/>
        </w:rPr>
        <w:t>normas controvertidas.</w:t>
      </w:r>
    </w:p>
    <w:p w:rsidR="000C474F" w:rsidRPr="00264A0B" w:rsidRDefault="00AF6427" w:rsidP="005440BA">
      <w:pPr>
        <w:pStyle w:val="corte4fondo"/>
        <w:numPr>
          <w:ilvl w:val="0"/>
          <w:numId w:val="1"/>
        </w:numPr>
        <w:spacing w:before="360" w:after="240"/>
        <w:ind w:left="0" w:right="-516" w:hanging="720"/>
        <w:rPr>
          <w:rFonts w:eastAsiaTheme="minorHAnsi" w:cs="Arial"/>
          <w:szCs w:val="30"/>
          <w:lang w:eastAsia="en-US"/>
        </w:rPr>
      </w:pPr>
      <w:r w:rsidRPr="00264A0B">
        <w:rPr>
          <w:rFonts w:cs="Arial"/>
          <w:b/>
          <w:szCs w:val="30"/>
        </w:rPr>
        <w:t xml:space="preserve">SÉPTIMO. </w:t>
      </w:r>
      <w:r w:rsidR="000C474F" w:rsidRPr="00264A0B">
        <w:rPr>
          <w:rFonts w:cs="Arial"/>
          <w:szCs w:val="30"/>
        </w:rPr>
        <w:t>Estudio de los conceptos de invalidez formulados en contra de los</w:t>
      </w:r>
      <w:r w:rsidR="000C474F" w:rsidRPr="00264A0B">
        <w:rPr>
          <w:rFonts w:cs="Arial"/>
          <w:b/>
          <w:szCs w:val="30"/>
        </w:rPr>
        <w:t xml:space="preserve"> artículos </w:t>
      </w:r>
      <w:r w:rsidR="00523FE2" w:rsidRPr="00264A0B">
        <w:rPr>
          <w:rFonts w:cs="Arial"/>
          <w:b/>
          <w:szCs w:val="30"/>
        </w:rPr>
        <w:t xml:space="preserve">123, primer párrafo, 138, fracción II y 175, primer párrafo, </w:t>
      </w:r>
      <w:r w:rsidR="000C474F" w:rsidRPr="00264A0B">
        <w:rPr>
          <w:rFonts w:cs="Arial"/>
          <w:szCs w:val="30"/>
        </w:rPr>
        <w:t>de la Ley de Protección de Datos Personales en Posesión de Sujetos Obligados del Estado de Sinaloa.</w:t>
      </w:r>
    </w:p>
    <w:p w:rsidR="007A1050" w:rsidRPr="00264A0B" w:rsidRDefault="00523FE2" w:rsidP="005440BA">
      <w:pPr>
        <w:pStyle w:val="corte4fondo"/>
        <w:numPr>
          <w:ilvl w:val="0"/>
          <w:numId w:val="1"/>
        </w:numPr>
        <w:spacing w:before="360" w:after="240"/>
        <w:ind w:left="0" w:right="-516" w:hanging="709"/>
        <w:rPr>
          <w:rFonts w:eastAsiaTheme="minorHAnsi" w:cs="Arial"/>
          <w:szCs w:val="30"/>
          <w:lang w:eastAsia="en-US"/>
        </w:rPr>
      </w:pPr>
      <w:r w:rsidRPr="00264A0B">
        <w:rPr>
          <w:rFonts w:cs="Arial"/>
          <w:b/>
          <w:szCs w:val="30"/>
        </w:rPr>
        <w:t>A.</w:t>
      </w:r>
      <w:r w:rsidR="000840FB" w:rsidRPr="00264A0B">
        <w:rPr>
          <w:rFonts w:cs="Arial"/>
          <w:szCs w:val="30"/>
        </w:rPr>
        <w:t xml:space="preserve"> </w:t>
      </w:r>
      <w:r w:rsidR="00D130DF" w:rsidRPr="00264A0B">
        <w:rPr>
          <w:rFonts w:cs="Arial"/>
          <w:szCs w:val="30"/>
        </w:rPr>
        <w:t>El promovente sostiene que los</w:t>
      </w:r>
      <w:r w:rsidR="007A1050" w:rsidRPr="00264A0B">
        <w:rPr>
          <w:rFonts w:cs="Arial"/>
          <w:szCs w:val="30"/>
        </w:rPr>
        <w:t xml:space="preserve"> </w:t>
      </w:r>
      <w:r w:rsidR="007A1050" w:rsidRPr="00264A0B">
        <w:rPr>
          <w:rFonts w:cs="Arial"/>
          <w:b/>
          <w:szCs w:val="30"/>
        </w:rPr>
        <w:t>artículo</w:t>
      </w:r>
      <w:r w:rsidR="00D130DF" w:rsidRPr="00264A0B">
        <w:rPr>
          <w:rFonts w:cs="Arial"/>
          <w:b/>
          <w:szCs w:val="30"/>
        </w:rPr>
        <w:t>s 123</w:t>
      </w:r>
      <w:r w:rsidRPr="00264A0B">
        <w:rPr>
          <w:rFonts w:cs="Arial"/>
          <w:b/>
          <w:szCs w:val="30"/>
        </w:rPr>
        <w:t>, párrafo</w:t>
      </w:r>
      <w:r w:rsidR="00D8416B" w:rsidRPr="00264A0B">
        <w:rPr>
          <w:rFonts w:cs="Arial"/>
          <w:b/>
          <w:szCs w:val="30"/>
        </w:rPr>
        <w:t xml:space="preserve"> primero</w:t>
      </w:r>
      <w:r w:rsidR="00D130DF" w:rsidRPr="00264A0B">
        <w:rPr>
          <w:rFonts w:cs="Arial"/>
          <w:b/>
          <w:szCs w:val="30"/>
        </w:rPr>
        <w:t xml:space="preserve"> y 138, fracción I</w:t>
      </w:r>
      <w:r w:rsidR="007A1050" w:rsidRPr="00264A0B">
        <w:rPr>
          <w:rFonts w:cs="Arial"/>
          <w:b/>
          <w:szCs w:val="30"/>
        </w:rPr>
        <w:t xml:space="preserve">I, de </w:t>
      </w:r>
      <w:r w:rsidR="001C0FA6" w:rsidRPr="00264A0B">
        <w:rPr>
          <w:rFonts w:cs="Arial"/>
          <w:b/>
          <w:szCs w:val="30"/>
        </w:rPr>
        <w:t>la</w:t>
      </w:r>
      <w:r w:rsidR="006C5494" w:rsidRPr="00264A0B">
        <w:rPr>
          <w:rFonts w:cs="Arial"/>
          <w:b/>
          <w:szCs w:val="30"/>
        </w:rPr>
        <w:t xml:space="preserve"> </w:t>
      </w:r>
      <w:r w:rsidR="007A1050" w:rsidRPr="00264A0B">
        <w:rPr>
          <w:rFonts w:cs="Arial"/>
          <w:b/>
          <w:szCs w:val="30"/>
        </w:rPr>
        <w:t xml:space="preserve">ley local controvertida, </w:t>
      </w:r>
      <w:r w:rsidR="007A1050" w:rsidRPr="00264A0B">
        <w:rPr>
          <w:rFonts w:cs="Arial"/>
          <w:szCs w:val="30"/>
        </w:rPr>
        <w:t>atenta</w:t>
      </w:r>
      <w:r w:rsidRPr="00264A0B">
        <w:rPr>
          <w:rFonts w:cs="Arial"/>
          <w:szCs w:val="30"/>
        </w:rPr>
        <w:t>n</w:t>
      </w:r>
      <w:r w:rsidR="007A1050" w:rsidRPr="00264A0B">
        <w:rPr>
          <w:rFonts w:cs="Arial"/>
          <w:szCs w:val="30"/>
        </w:rPr>
        <w:t xml:space="preserve"> contra el derecho de protección de datos personales, ya que establece</w:t>
      </w:r>
      <w:r w:rsidRPr="00264A0B">
        <w:rPr>
          <w:rFonts w:cs="Arial"/>
          <w:szCs w:val="30"/>
        </w:rPr>
        <w:t>n</w:t>
      </w:r>
      <w:r w:rsidR="00D8416B" w:rsidRPr="00264A0B">
        <w:rPr>
          <w:rFonts w:cs="Arial"/>
          <w:szCs w:val="30"/>
        </w:rPr>
        <w:t>, respectivamente,</w:t>
      </w:r>
      <w:r w:rsidR="007A1050" w:rsidRPr="00264A0B">
        <w:rPr>
          <w:rFonts w:cs="Arial"/>
          <w:szCs w:val="30"/>
        </w:rPr>
        <w:t xml:space="preserve"> requisitos adicionales </w:t>
      </w:r>
      <w:r w:rsidR="00BF6175" w:rsidRPr="00264A0B">
        <w:rPr>
          <w:rFonts w:cs="Arial"/>
          <w:szCs w:val="30"/>
        </w:rPr>
        <w:t xml:space="preserve">a los señalados como únicos para la interposición del recurso de revisión en el artículo 105 de la Ley General de Protección de Datos Personales en Posesión de Sujetos Obligados, </w:t>
      </w:r>
      <w:r w:rsidR="007A1050" w:rsidRPr="00264A0B">
        <w:rPr>
          <w:rFonts w:cs="Arial"/>
          <w:szCs w:val="30"/>
        </w:rPr>
        <w:t>como es el que debe</w:t>
      </w:r>
      <w:r w:rsidR="00D130DF" w:rsidRPr="00264A0B">
        <w:rPr>
          <w:rFonts w:cs="Arial"/>
          <w:szCs w:val="30"/>
        </w:rPr>
        <w:t xml:space="preserve"> contener la firma autógrafa o electrónica y</w:t>
      </w:r>
      <w:r w:rsidR="007A1050" w:rsidRPr="00264A0B">
        <w:rPr>
          <w:rFonts w:cs="Arial"/>
          <w:szCs w:val="30"/>
        </w:rPr>
        <w:t xml:space="preserve"> acompaña</w:t>
      </w:r>
      <w:r w:rsidR="001C0FA6" w:rsidRPr="00264A0B">
        <w:rPr>
          <w:rFonts w:cs="Arial"/>
          <w:szCs w:val="30"/>
        </w:rPr>
        <w:t>r</w:t>
      </w:r>
      <w:r w:rsidR="007A1050" w:rsidRPr="00264A0B">
        <w:rPr>
          <w:rFonts w:cs="Arial"/>
          <w:szCs w:val="30"/>
        </w:rPr>
        <w:t xml:space="preserve">se copia de la solicitud a través de la </w:t>
      </w:r>
      <w:r w:rsidR="00ED3DBF" w:rsidRPr="00264A0B">
        <w:rPr>
          <w:rFonts w:cs="Arial"/>
          <w:szCs w:val="30"/>
        </w:rPr>
        <w:t>cual ejerció sus derechos ARCO -</w:t>
      </w:r>
      <w:r w:rsidR="007A1050" w:rsidRPr="00264A0B">
        <w:rPr>
          <w:rFonts w:cs="Arial"/>
          <w:szCs w:val="30"/>
        </w:rPr>
        <w:t>derechos de acceso, rectificación, cancelación y oposición al tr</w:t>
      </w:r>
      <w:r w:rsidR="00ED3DBF" w:rsidRPr="00264A0B">
        <w:rPr>
          <w:rFonts w:cs="Arial"/>
          <w:szCs w:val="30"/>
        </w:rPr>
        <w:t>atamiento de datos personales-</w:t>
      </w:r>
      <w:r w:rsidR="007A1050" w:rsidRPr="00264A0B">
        <w:rPr>
          <w:rFonts w:cs="Arial"/>
          <w:szCs w:val="30"/>
        </w:rPr>
        <w:t xml:space="preserve"> que fue presentada ante el responsable y los documentos anexos a la misma, con su correspondiente acuse</w:t>
      </w:r>
      <w:r w:rsidR="00D130DF" w:rsidRPr="00264A0B">
        <w:rPr>
          <w:rFonts w:cs="Arial"/>
          <w:szCs w:val="30"/>
        </w:rPr>
        <w:t xml:space="preserve"> de recepción.</w:t>
      </w:r>
    </w:p>
    <w:p w:rsidR="00D8416B" w:rsidRPr="00264A0B" w:rsidRDefault="00D8416B" w:rsidP="005440BA">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Por cuestión metodológica, </w:t>
      </w:r>
      <w:r w:rsidR="00555C75" w:rsidRPr="00264A0B">
        <w:rPr>
          <w:rFonts w:cs="Arial"/>
          <w:b/>
          <w:szCs w:val="30"/>
        </w:rPr>
        <w:t>en principio</w:t>
      </w:r>
      <w:r w:rsidRPr="00264A0B">
        <w:rPr>
          <w:rFonts w:cs="Arial"/>
          <w:szCs w:val="30"/>
        </w:rPr>
        <w:t xml:space="preserve"> se analizarán los argumentos de invalidez por lo que hace al </w:t>
      </w:r>
      <w:r w:rsidRPr="00264A0B">
        <w:rPr>
          <w:rFonts w:cs="Arial"/>
          <w:b/>
          <w:szCs w:val="30"/>
        </w:rPr>
        <w:t>artículo 123, párrafo primero, de la ley local controvertida,</w:t>
      </w:r>
      <w:r w:rsidRPr="00264A0B">
        <w:rPr>
          <w:rFonts w:cs="Arial"/>
          <w:szCs w:val="30"/>
        </w:rPr>
        <w:t xml:space="preserve"> que es del contenido siguiente:</w:t>
      </w:r>
    </w:p>
    <w:p w:rsidR="00E02FC9" w:rsidRPr="00264A0B" w:rsidRDefault="00E02FC9" w:rsidP="00907C76">
      <w:pPr>
        <w:pStyle w:val="corte4fondo"/>
        <w:spacing w:before="120" w:after="120" w:line="240" w:lineRule="auto"/>
        <w:ind w:left="567" w:right="51" w:firstLine="0"/>
        <w:rPr>
          <w:rFonts w:cs="Arial"/>
          <w:i/>
          <w:sz w:val="28"/>
          <w:szCs w:val="28"/>
        </w:rPr>
      </w:pPr>
      <w:r w:rsidRPr="00264A0B">
        <w:rPr>
          <w:rFonts w:cs="Arial"/>
          <w:i/>
          <w:sz w:val="28"/>
          <w:szCs w:val="28"/>
        </w:rPr>
        <w:t>Título Noveno</w:t>
      </w:r>
    </w:p>
    <w:p w:rsidR="00E02FC9" w:rsidRPr="00264A0B" w:rsidRDefault="00E02FC9" w:rsidP="00907C76">
      <w:pPr>
        <w:pStyle w:val="corte4fondo"/>
        <w:spacing w:before="120" w:after="120" w:line="240" w:lineRule="auto"/>
        <w:ind w:left="567" w:right="51" w:firstLine="0"/>
        <w:rPr>
          <w:rFonts w:cs="Arial"/>
          <w:i/>
          <w:sz w:val="28"/>
          <w:szCs w:val="28"/>
        </w:rPr>
      </w:pPr>
      <w:r w:rsidRPr="00264A0B">
        <w:rPr>
          <w:rFonts w:cs="Arial"/>
          <w:i/>
          <w:sz w:val="28"/>
          <w:szCs w:val="28"/>
        </w:rPr>
        <w:t>Medios de Impugnación y Procedimiento en Materia de Protección de Datos Personales en Posesión de Sujetos Obligados</w:t>
      </w:r>
    </w:p>
    <w:p w:rsidR="00C06C8C" w:rsidRPr="00264A0B" w:rsidRDefault="00C06C8C" w:rsidP="00907C76">
      <w:pPr>
        <w:pStyle w:val="corte4fondo"/>
        <w:spacing w:before="120" w:after="120" w:line="240" w:lineRule="auto"/>
        <w:ind w:left="567" w:right="51" w:firstLine="0"/>
        <w:rPr>
          <w:rFonts w:cs="Arial"/>
          <w:i/>
          <w:sz w:val="28"/>
          <w:szCs w:val="28"/>
        </w:rPr>
      </w:pPr>
    </w:p>
    <w:p w:rsidR="00E02FC9" w:rsidRPr="00264A0B" w:rsidRDefault="00E02FC9" w:rsidP="00907C76">
      <w:pPr>
        <w:pStyle w:val="corte4fondo"/>
        <w:spacing w:before="120" w:after="120" w:line="240" w:lineRule="auto"/>
        <w:ind w:left="567" w:right="51" w:firstLine="0"/>
        <w:rPr>
          <w:rFonts w:cs="Arial"/>
          <w:i/>
          <w:sz w:val="28"/>
          <w:szCs w:val="28"/>
        </w:rPr>
      </w:pPr>
      <w:r w:rsidRPr="00264A0B">
        <w:rPr>
          <w:rFonts w:cs="Arial"/>
          <w:i/>
          <w:sz w:val="28"/>
          <w:szCs w:val="28"/>
        </w:rPr>
        <w:t>Capítulo I</w:t>
      </w:r>
    </w:p>
    <w:p w:rsidR="00E02FC9" w:rsidRPr="00264A0B" w:rsidRDefault="00E02FC9" w:rsidP="00907C76">
      <w:pPr>
        <w:pStyle w:val="corte4fondo"/>
        <w:spacing w:before="120" w:after="120" w:line="240" w:lineRule="auto"/>
        <w:ind w:left="567" w:right="51" w:firstLine="0"/>
        <w:rPr>
          <w:rFonts w:cs="Arial"/>
          <w:i/>
          <w:sz w:val="28"/>
          <w:szCs w:val="28"/>
        </w:rPr>
      </w:pPr>
      <w:r w:rsidRPr="00264A0B">
        <w:rPr>
          <w:rFonts w:cs="Arial"/>
          <w:i/>
          <w:sz w:val="28"/>
          <w:szCs w:val="28"/>
        </w:rPr>
        <w:t>Disposiciones generales</w:t>
      </w:r>
    </w:p>
    <w:p w:rsidR="00D130DF" w:rsidRPr="00264A0B" w:rsidRDefault="007A1050" w:rsidP="00907C76">
      <w:pPr>
        <w:pStyle w:val="corte4fondo"/>
        <w:spacing w:before="360" w:after="240" w:line="240" w:lineRule="auto"/>
        <w:ind w:left="567" w:right="51" w:firstLine="0"/>
        <w:rPr>
          <w:rFonts w:cs="Arial"/>
          <w:i/>
          <w:sz w:val="28"/>
          <w:szCs w:val="28"/>
        </w:rPr>
      </w:pPr>
      <w:r w:rsidRPr="00264A0B">
        <w:rPr>
          <w:rFonts w:cs="Arial"/>
          <w:i/>
          <w:sz w:val="28"/>
          <w:szCs w:val="28"/>
        </w:rPr>
        <w:t>“</w:t>
      </w:r>
      <w:r w:rsidRPr="00264A0B">
        <w:rPr>
          <w:rFonts w:cs="Arial"/>
          <w:b/>
          <w:i/>
          <w:sz w:val="28"/>
          <w:szCs w:val="28"/>
        </w:rPr>
        <w:t xml:space="preserve">Artículo </w:t>
      </w:r>
      <w:r w:rsidR="00D130DF" w:rsidRPr="00264A0B">
        <w:rPr>
          <w:rFonts w:cs="Arial"/>
          <w:b/>
          <w:i/>
          <w:sz w:val="28"/>
          <w:szCs w:val="28"/>
        </w:rPr>
        <w:t>123</w:t>
      </w:r>
      <w:r w:rsidRPr="00264A0B">
        <w:rPr>
          <w:rFonts w:cs="Arial"/>
          <w:b/>
          <w:i/>
          <w:sz w:val="28"/>
          <w:szCs w:val="28"/>
        </w:rPr>
        <w:t xml:space="preserve">. </w:t>
      </w:r>
      <w:r w:rsidR="00D130DF" w:rsidRPr="00264A0B">
        <w:rPr>
          <w:rFonts w:cs="Arial"/>
          <w:i/>
          <w:sz w:val="28"/>
          <w:szCs w:val="28"/>
          <w:u w:val="single"/>
        </w:rPr>
        <w:t>Toda promoción deberá contener firma autógrafa o electrónica avanzada de quien la formule,</w:t>
      </w:r>
      <w:r w:rsidR="00D130DF" w:rsidRPr="00264A0B">
        <w:rPr>
          <w:rFonts w:cs="Arial"/>
          <w:b/>
          <w:i/>
          <w:sz w:val="28"/>
          <w:szCs w:val="28"/>
          <w:u w:val="single"/>
        </w:rPr>
        <w:t xml:space="preserve"> </w:t>
      </w:r>
      <w:r w:rsidR="00D130DF" w:rsidRPr="00264A0B">
        <w:rPr>
          <w:rFonts w:cs="Arial"/>
          <w:i/>
          <w:sz w:val="28"/>
          <w:szCs w:val="28"/>
          <w:u w:val="single"/>
        </w:rPr>
        <w:t>sin este requisito se tendrá por no presentada.</w:t>
      </w:r>
      <w:r w:rsidR="00D130DF" w:rsidRPr="00264A0B">
        <w:rPr>
          <w:rFonts w:cs="Arial"/>
          <w:i/>
          <w:sz w:val="28"/>
          <w:szCs w:val="28"/>
        </w:rPr>
        <w:t xml:space="preserve"> Cuando el promotor en un recurso presentado en ventanilla no sepa o no pueda firmar, estampará en el documento su huella digital, ratificándola ante la Secretaría de Acuerdos y Proyectos dentro de los tres días siguientes a su presentación, de no hacerlo se le tendrá por no presentada la promoción.</w:t>
      </w:r>
    </w:p>
    <w:p w:rsidR="00D130DF" w:rsidRPr="00264A0B" w:rsidRDefault="00D130DF" w:rsidP="00907C76">
      <w:pPr>
        <w:pStyle w:val="corte4fondo"/>
        <w:spacing w:before="360" w:after="240" w:line="240" w:lineRule="auto"/>
        <w:ind w:left="567" w:right="51" w:firstLine="0"/>
        <w:rPr>
          <w:rFonts w:cs="Arial"/>
          <w:b/>
          <w:i/>
          <w:sz w:val="28"/>
          <w:szCs w:val="28"/>
        </w:rPr>
      </w:pPr>
      <w:r w:rsidRPr="00264A0B">
        <w:rPr>
          <w:rFonts w:cs="Arial"/>
          <w:i/>
          <w:sz w:val="28"/>
          <w:szCs w:val="28"/>
        </w:rPr>
        <w:t>Cuando de la presentación de un escrito, resulte evidente la diferencia de rasgos entre dos firmas de un mismo promotor que motiven la duda en su autenticidad y que formen parte del expediente, se le citará para que en el plazo de tres días comparezca ante la Secretaría de Acuerdos y Proyectos a ratificarla, en el caso de no comparecer sin causa justificada, se le tendrá por no presentado el mismo.”</w:t>
      </w:r>
    </w:p>
    <w:p w:rsidR="0044425B" w:rsidRPr="00264A0B" w:rsidRDefault="0044425B" w:rsidP="007C3B20">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El precepto controvertido se encuentra dentro de las disposiciones generales para los medios de impugnación y el procedimiento en materia de protección de datos personales en posesi</w:t>
      </w:r>
      <w:r w:rsidR="00CA2391" w:rsidRPr="00264A0B">
        <w:rPr>
          <w:rFonts w:eastAsiaTheme="minorHAnsi" w:cs="Arial"/>
          <w:szCs w:val="30"/>
          <w:lang w:eastAsia="en-US"/>
        </w:rPr>
        <w:t xml:space="preserve">ón de sujetos obligados. Atento </w:t>
      </w:r>
      <w:r w:rsidRPr="00264A0B">
        <w:rPr>
          <w:rFonts w:eastAsiaTheme="minorHAnsi" w:cs="Arial"/>
          <w:szCs w:val="30"/>
          <w:lang w:eastAsia="en-US"/>
        </w:rPr>
        <w:t xml:space="preserve">al contenido de la porción normativa controvertida toda promoción </w:t>
      </w:r>
      <w:r w:rsidRPr="00264A0B">
        <w:rPr>
          <w:rFonts w:cs="Arial"/>
          <w:szCs w:val="30"/>
        </w:rPr>
        <w:t>deberá contener firma autógrafa o electrónica avanzada de quien la formule,</w:t>
      </w:r>
      <w:r w:rsidRPr="00264A0B">
        <w:rPr>
          <w:rFonts w:cs="Arial"/>
          <w:b/>
          <w:szCs w:val="30"/>
        </w:rPr>
        <w:t xml:space="preserve"> </w:t>
      </w:r>
      <w:r w:rsidRPr="00264A0B">
        <w:rPr>
          <w:rFonts w:cs="Arial"/>
          <w:szCs w:val="30"/>
        </w:rPr>
        <w:t>sin este requisito se tendrá por no presentada.</w:t>
      </w:r>
    </w:p>
    <w:p w:rsidR="007C3B20" w:rsidRPr="00264A0B" w:rsidRDefault="007C3B20" w:rsidP="007C3B20">
      <w:pPr>
        <w:pStyle w:val="corte4fondo"/>
        <w:numPr>
          <w:ilvl w:val="0"/>
          <w:numId w:val="1"/>
        </w:numPr>
        <w:spacing w:before="360" w:after="240"/>
        <w:ind w:left="0" w:right="-516" w:hanging="720"/>
        <w:rPr>
          <w:rFonts w:eastAsiaTheme="minorHAnsi" w:cs="Arial"/>
          <w:szCs w:val="30"/>
          <w:lang w:eastAsia="en-US"/>
        </w:rPr>
      </w:pPr>
      <w:r w:rsidRPr="00264A0B">
        <w:rPr>
          <w:rFonts w:eastAsiaTheme="minorHAnsi" w:cs="Arial"/>
          <w:szCs w:val="30"/>
          <w:lang w:eastAsia="en-US"/>
        </w:rPr>
        <w:t xml:space="preserve">Para dar respuesta a los planteamientos de invalidez, se tiene presente que los artículos 6, Base A y 16, párrafo segundo, de la Constitución Política de los Estados Unidos Mexicanos reconocen los derechos de protección de datos personales, asimismo </w:t>
      </w:r>
      <w:r w:rsidRPr="00264A0B">
        <w:rPr>
          <w:rFonts w:cs="Arial"/>
          <w:szCs w:val="30"/>
        </w:rPr>
        <w:t>contienen los principios y bases para garantizar esos derechos a través de la Federación y las entidades federativas.</w:t>
      </w:r>
    </w:p>
    <w:p w:rsidR="007C3B20" w:rsidRPr="00264A0B" w:rsidRDefault="007C3B20" w:rsidP="007C3B20">
      <w:pPr>
        <w:pStyle w:val="corte4fondo"/>
        <w:numPr>
          <w:ilvl w:val="0"/>
          <w:numId w:val="1"/>
        </w:numPr>
        <w:spacing w:before="360" w:after="240"/>
        <w:ind w:left="0" w:right="-516" w:hanging="720"/>
        <w:rPr>
          <w:rFonts w:eastAsiaTheme="minorHAnsi" w:cs="Arial"/>
          <w:szCs w:val="30"/>
          <w:lang w:eastAsia="en-US"/>
        </w:rPr>
      </w:pPr>
      <w:r w:rsidRPr="00264A0B">
        <w:rPr>
          <w:rFonts w:cs="Arial"/>
          <w:szCs w:val="30"/>
        </w:rPr>
        <w:t>Además, de esos preceptos constitucionales en relación con los artículos 73, fracción XXIX-S y 116, fracción VIII, de la Constitución Federal, resulta que se facultó al Congreso de la Unión para expedir la ley reglamentaria que desarrolle las bases, principios generales y procedimientos del ejercicio del derecho de acceso a la información y protección de datos personales en posesión de los sujetos obligados, a fin de establecer las condiciones homogéneas para el ejercicio de los derechos de acceso a la información y protección de datos personales.</w:t>
      </w:r>
    </w:p>
    <w:p w:rsidR="00BF6175" w:rsidRPr="00264A0B" w:rsidRDefault="007C3B20" w:rsidP="007C3B2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Con base en esos preceptos, se expidió la Ley General de Protección de Datos Personales en Posesión de Sujetos Obligados, </w:t>
      </w:r>
      <w:r w:rsidRPr="00264A0B">
        <w:rPr>
          <w:rFonts w:cs="Arial"/>
          <w:szCs w:val="30"/>
        </w:rPr>
        <w:t xml:space="preserve">que establece las condiciones homogéneas para el ejercicio </w:t>
      </w:r>
      <w:r w:rsidR="00CA2391" w:rsidRPr="00264A0B">
        <w:rPr>
          <w:rFonts w:cs="Arial"/>
          <w:szCs w:val="30"/>
        </w:rPr>
        <w:t>del derecho de</w:t>
      </w:r>
      <w:r w:rsidRPr="00264A0B">
        <w:rPr>
          <w:rFonts w:cs="Arial"/>
          <w:szCs w:val="30"/>
        </w:rPr>
        <w:t xml:space="preserve"> </w:t>
      </w:r>
      <w:r w:rsidR="00BF6175" w:rsidRPr="00264A0B">
        <w:rPr>
          <w:rFonts w:cs="Arial"/>
          <w:szCs w:val="30"/>
        </w:rPr>
        <w:t>protección de datos personales.</w:t>
      </w:r>
    </w:p>
    <w:p w:rsidR="00CA2391" w:rsidRPr="00264A0B" w:rsidRDefault="00CA2391" w:rsidP="00CA2391">
      <w:pPr>
        <w:pStyle w:val="corte4fondo"/>
        <w:numPr>
          <w:ilvl w:val="0"/>
          <w:numId w:val="1"/>
        </w:numPr>
        <w:spacing w:before="240" w:after="240"/>
        <w:ind w:left="0" w:right="-518" w:hanging="709"/>
        <w:rPr>
          <w:szCs w:val="30"/>
        </w:rPr>
      </w:pPr>
      <w:r w:rsidRPr="00264A0B">
        <w:rPr>
          <w:rFonts w:cs="Arial"/>
          <w:szCs w:val="30"/>
          <w:lang w:val="es-ES_tradnl"/>
        </w:rPr>
        <w:t xml:space="preserve">De esa ley general destacan, para la resolución de este asunto, los </w:t>
      </w:r>
      <w:r w:rsidR="000038BD" w:rsidRPr="00264A0B">
        <w:rPr>
          <w:rFonts w:cs="Arial"/>
          <w:szCs w:val="30"/>
          <w:lang w:val="es-ES_tradnl"/>
        </w:rPr>
        <w:t>siguientes artículos de contenido siguiente:</w:t>
      </w:r>
    </w:p>
    <w:p w:rsidR="00011224" w:rsidRPr="00264A0B" w:rsidRDefault="00A061C3" w:rsidP="000038BD">
      <w:pPr>
        <w:pStyle w:val="Estilo"/>
        <w:spacing w:before="120" w:after="120"/>
        <w:ind w:left="567"/>
        <w:jc w:val="both"/>
        <w:rPr>
          <w:rFonts w:ascii="Arial" w:hAnsi="Arial" w:cs="Arial"/>
          <w:i/>
          <w:sz w:val="28"/>
          <w:szCs w:val="28"/>
        </w:rPr>
      </w:pPr>
      <w:r w:rsidRPr="00264A0B">
        <w:rPr>
          <w:rFonts w:ascii="Arial" w:hAnsi="Arial" w:cs="Arial"/>
          <w:i/>
          <w:sz w:val="28"/>
          <w:szCs w:val="28"/>
        </w:rPr>
        <w:t>Título Tercero</w:t>
      </w:r>
    </w:p>
    <w:p w:rsidR="00011224" w:rsidRPr="00264A0B" w:rsidRDefault="00A061C3" w:rsidP="000038BD">
      <w:pPr>
        <w:pStyle w:val="Estilo"/>
        <w:spacing w:before="120" w:after="120"/>
        <w:ind w:left="567"/>
        <w:jc w:val="both"/>
        <w:rPr>
          <w:rFonts w:ascii="Arial" w:hAnsi="Arial" w:cs="Arial"/>
          <w:i/>
          <w:sz w:val="28"/>
          <w:szCs w:val="28"/>
        </w:rPr>
      </w:pPr>
      <w:r w:rsidRPr="00264A0B">
        <w:rPr>
          <w:rFonts w:ascii="Arial" w:hAnsi="Arial" w:cs="Arial"/>
          <w:i/>
          <w:sz w:val="28"/>
          <w:szCs w:val="28"/>
        </w:rPr>
        <w:t xml:space="preserve">Derechos </w:t>
      </w:r>
      <w:r w:rsidR="00AE11F8" w:rsidRPr="00264A0B">
        <w:rPr>
          <w:rFonts w:ascii="Arial" w:hAnsi="Arial" w:cs="Arial"/>
          <w:i/>
          <w:sz w:val="28"/>
          <w:szCs w:val="28"/>
        </w:rPr>
        <w:t xml:space="preserve">de Los Titulares </w:t>
      </w:r>
      <w:r w:rsidRPr="00264A0B">
        <w:rPr>
          <w:rFonts w:ascii="Arial" w:hAnsi="Arial" w:cs="Arial"/>
          <w:i/>
          <w:sz w:val="28"/>
          <w:szCs w:val="28"/>
        </w:rPr>
        <w:t xml:space="preserve">y su </w:t>
      </w:r>
      <w:r w:rsidR="00AE11F8" w:rsidRPr="00264A0B">
        <w:rPr>
          <w:rFonts w:ascii="Arial" w:hAnsi="Arial" w:cs="Arial"/>
          <w:i/>
          <w:sz w:val="28"/>
          <w:szCs w:val="28"/>
        </w:rPr>
        <w:t>Ejercicio</w:t>
      </w:r>
    </w:p>
    <w:p w:rsidR="000038BD" w:rsidRPr="00264A0B" w:rsidRDefault="000038BD" w:rsidP="000038BD">
      <w:pPr>
        <w:pStyle w:val="Estilo"/>
        <w:spacing w:before="120" w:after="120"/>
        <w:ind w:left="567"/>
        <w:jc w:val="both"/>
        <w:rPr>
          <w:rFonts w:ascii="Arial" w:hAnsi="Arial" w:cs="Arial"/>
          <w:i/>
          <w:sz w:val="28"/>
          <w:szCs w:val="28"/>
        </w:rPr>
      </w:pPr>
    </w:p>
    <w:p w:rsidR="00011224" w:rsidRPr="00264A0B" w:rsidRDefault="00011224" w:rsidP="000038BD">
      <w:pPr>
        <w:pStyle w:val="Estilo"/>
        <w:spacing w:before="120" w:after="120"/>
        <w:ind w:left="567"/>
        <w:jc w:val="both"/>
        <w:rPr>
          <w:rFonts w:ascii="Arial" w:hAnsi="Arial" w:cs="Arial"/>
          <w:i/>
          <w:sz w:val="28"/>
          <w:szCs w:val="28"/>
        </w:rPr>
      </w:pPr>
      <w:r w:rsidRPr="00264A0B">
        <w:rPr>
          <w:rFonts w:ascii="Arial" w:hAnsi="Arial" w:cs="Arial"/>
          <w:i/>
          <w:sz w:val="28"/>
          <w:szCs w:val="28"/>
        </w:rPr>
        <w:t>Capítulo I</w:t>
      </w:r>
    </w:p>
    <w:p w:rsidR="00011224" w:rsidRPr="00264A0B" w:rsidRDefault="00011224" w:rsidP="000038BD">
      <w:pPr>
        <w:pStyle w:val="Estilo"/>
        <w:spacing w:before="120" w:after="120"/>
        <w:ind w:left="567"/>
        <w:jc w:val="both"/>
        <w:rPr>
          <w:rFonts w:ascii="Arial" w:hAnsi="Arial" w:cs="Arial"/>
          <w:i/>
          <w:sz w:val="28"/>
          <w:szCs w:val="28"/>
        </w:rPr>
      </w:pPr>
      <w:r w:rsidRPr="00264A0B">
        <w:rPr>
          <w:rFonts w:ascii="Arial" w:hAnsi="Arial" w:cs="Arial"/>
          <w:i/>
          <w:sz w:val="28"/>
          <w:szCs w:val="28"/>
        </w:rPr>
        <w:t xml:space="preserve">De los </w:t>
      </w:r>
      <w:r w:rsidR="00AE11F8" w:rsidRPr="00264A0B">
        <w:rPr>
          <w:rFonts w:ascii="Arial" w:hAnsi="Arial" w:cs="Arial"/>
          <w:i/>
          <w:sz w:val="28"/>
          <w:szCs w:val="28"/>
        </w:rPr>
        <w:t>derechos de acceso, rectificación, cancelación y oposición</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b/>
          <w:i/>
          <w:sz w:val="28"/>
          <w:szCs w:val="28"/>
          <w:lang w:val="es-MX"/>
        </w:rPr>
        <w:t>Artículo 43.</w:t>
      </w:r>
      <w:r w:rsidRPr="00AD0027">
        <w:rPr>
          <w:rFonts w:ascii="Arial" w:hAnsi="Arial" w:cs="Arial"/>
          <w:i/>
          <w:sz w:val="28"/>
          <w:szCs w:val="28"/>
          <w:lang w:val="es-MX"/>
        </w:rPr>
        <w:t xml:space="preserve"> </w:t>
      </w:r>
      <w:r w:rsidRPr="00AD0027">
        <w:rPr>
          <w:rFonts w:ascii="Arial" w:hAnsi="Arial" w:cs="Arial"/>
          <w:i/>
          <w:sz w:val="28"/>
          <w:szCs w:val="28"/>
          <w:u w:val="single"/>
          <w:lang w:val="es-MX"/>
        </w:rPr>
        <w:t>En todo momento el titular o su representante podrán solicitar</w:t>
      </w:r>
      <w:r w:rsidRPr="00AD0027">
        <w:rPr>
          <w:rFonts w:ascii="Arial" w:hAnsi="Arial" w:cs="Arial"/>
          <w:i/>
          <w:sz w:val="28"/>
          <w:szCs w:val="28"/>
          <w:lang w:val="es-MX"/>
        </w:rPr>
        <w:t xml:space="preserve">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rsidR="000038BD" w:rsidRPr="00AD0027" w:rsidRDefault="000038BD" w:rsidP="000038BD">
      <w:pPr>
        <w:pStyle w:val="Estilo"/>
        <w:spacing w:before="120" w:after="120"/>
        <w:ind w:left="567"/>
        <w:jc w:val="both"/>
        <w:rPr>
          <w:rFonts w:ascii="Arial" w:hAnsi="Arial" w:cs="Arial"/>
          <w:i/>
          <w:sz w:val="28"/>
          <w:szCs w:val="28"/>
          <w:lang w:val="es-MX"/>
        </w:rPr>
      </w:pPr>
    </w:p>
    <w:p w:rsidR="00011224" w:rsidRPr="00264A0B" w:rsidRDefault="00011224" w:rsidP="000038BD">
      <w:pPr>
        <w:pStyle w:val="Estilo"/>
        <w:spacing w:before="120" w:after="120"/>
        <w:ind w:left="567"/>
        <w:jc w:val="both"/>
        <w:rPr>
          <w:rFonts w:ascii="Arial" w:hAnsi="Arial" w:cs="Arial"/>
          <w:i/>
          <w:sz w:val="28"/>
          <w:szCs w:val="28"/>
        </w:rPr>
      </w:pPr>
      <w:r w:rsidRPr="00264A0B">
        <w:rPr>
          <w:rFonts w:ascii="Arial" w:hAnsi="Arial" w:cs="Arial"/>
          <w:i/>
          <w:sz w:val="28"/>
          <w:szCs w:val="28"/>
        </w:rPr>
        <w:t>Capítulo II</w:t>
      </w:r>
    </w:p>
    <w:p w:rsidR="00011224" w:rsidRPr="00264A0B" w:rsidRDefault="00011224" w:rsidP="000038BD">
      <w:pPr>
        <w:pStyle w:val="Estilo"/>
        <w:spacing w:before="120" w:after="120"/>
        <w:ind w:left="567"/>
        <w:rPr>
          <w:rFonts w:ascii="Arial" w:hAnsi="Arial" w:cs="Arial"/>
          <w:i/>
          <w:sz w:val="28"/>
          <w:szCs w:val="28"/>
        </w:rPr>
      </w:pPr>
      <w:r w:rsidRPr="00264A0B">
        <w:rPr>
          <w:rFonts w:ascii="Arial" w:hAnsi="Arial" w:cs="Arial"/>
          <w:i/>
          <w:sz w:val="28"/>
          <w:szCs w:val="28"/>
        </w:rPr>
        <w:t xml:space="preserve">Del </w:t>
      </w:r>
      <w:r w:rsidR="00AE11F8" w:rsidRPr="00264A0B">
        <w:rPr>
          <w:rFonts w:ascii="Arial" w:hAnsi="Arial" w:cs="Arial"/>
          <w:i/>
          <w:sz w:val="28"/>
          <w:szCs w:val="28"/>
        </w:rPr>
        <w:t>ejercicio de los derechos de acceso, rectificación, cancelación y oposición</w:t>
      </w:r>
    </w:p>
    <w:p w:rsidR="00011224" w:rsidRPr="00264A0B" w:rsidRDefault="00011224" w:rsidP="00871ED6">
      <w:pPr>
        <w:pStyle w:val="Estilo"/>
        <w:spacing w:before="360" w:after="240"/>
        <w:ind w:left="567"/>
        <w:jc w:val="both"/>
        <w:rPr>
          <w:rFonts w:ascii="Arial" w:hAnsi="Arial" w:cs="Arial"/>
          <w:i/>
          <w:sz w:val="28"/>
          <w:szCs w:val="28"/>
        </w:rPr>
      </w:pPr>
      <w:r w:rsidRPr="00264A0B">
        <w:rPr>
          <w:rFonts w:ascii="Arial" w:hAnsi="Arial" w:cs="Arial"/>
          <w:b/>
          <w:i/>
          <w:sz w:val="28"/>
          <w:szCs w:val="28"/>
        </w:rPr>
        <w:t>Artículo 48.</w:t>
      </w:r>
      <w:r w:rsidRPr="00264A0B">
        <w:rPr>
          <w:rFonts w:ascii="Arial" w:hAnsi="Arial" w:cs="Arial"/>
          <w:i/>
          <w:sz w:val="28"/>
          <w:szCs w:val="28"/>
        </w:rPr>
        <w:t xml:space="preserve"> La recepción y trámite de las solicitudes para el ejercicio de los derechos ARCO que se formulen a los responsables, se sujetará al procedimiento establecido en el presente Título y demás disposiciones que resulten aplicables en la materia.</w:t>
      </w:r>
    </w:p>
    <w:p w:rsidR="00F73C71" w:rsidRPr="00264A0B" w:rsidRDefault="00CA2391" w:rsidP="000038BD">
      <w:pPr>
        <w:pStyle w:val="corte4fondo"/>
        <w:spacing w:before="360" w:after="240" w:line="240" w:lineRule="auto"/>
        <w:ind w:left="567" w:firstLine="0"/>
        <w:rPr>
          <w:rFonts w:cs="Arial"/>
          <w:i/>
          <w:sz w:val="28"/>
          <w:szCs w:val="28"/>
          <w:u w:val="single"/>
        </w:rPr>
      </w:pPr>
      <w:r w:rsidRPr="00264A0B">
        <w:rPr>
          <w:rFonts w:cs="Arial"/>
          <w:b/>
          <w:i/>
          <w:sz w:val="28"/>
          <w:szCs w:val="28"/>
        </w:rPr>
        <w:t>Artículo 49.</w:t>
      </w:r>
      <w:r w:rsidRPr="00264A0B">
        <w:rPr>
          <w:rFonts w:cs="Arial"/>
          <w:i/>
          <w:sz w:val="28"/>
          <w:szCs w:val="28"/>
        </w:rPr>
        <w:t xml:space="preserve"> </w:t>
      </w:r>
      <w:r w:rsidRPr="00264A0B">
        <w:rPr>
          <w:rFonts w:cs="Arial"/>
          <w:i/>
          <w:sz w:val="28"/>
          <w:szCs w:val="28"/>
          <w:u w:val="single"/>
        </w:rPr>
        <w:t>Para el ejercicio de los derechos ARCO será necesario acreditar la identidad del titular y, en su caso, la identidad y personalidad con la que actúe el representante.</w:t>
      </w:r>
    </w:p>
    <w:p w:rsidR="00F73C71" w:rsidRPr="00264A0B" w:rsidRDefault="00CA2391" w:rsidP="000038BD">
      <w:pPr>
        <w:pStyle w:val="corte4fondo"/>
        <w:spacing w:before="360" w:after="240" w:line="240" w:lineRule="auto"/>
        <w:ind w:left="567" w:firstLine="0"/>
        <w:rPr>
          <w:rFonts w:cs="Arial"/>
          <w:i/>
          <w:sz w:val="28"/>
          <w:szCs w:val="28"/>
        </w:rPr>
      </w:pPr>
      <w:r w:rsidRPr="00264A0B">
        <w:rPr>
          <w:rFonts w:cs="Arial"/>
          <w:i/>
          <w:sz w:val="28"/>
          <w:szCs w:val="28"/>
        </w:rPr>
        <w:t>El ejercicio de los derechos ARCO por persona distinta a su titular o a su representante, será posible, excepcionalmente, en aquellos supuestos previstos por disposición legal, o en su caso, por mandato judicial.</w:t>
      </w:r>
    </w:p>
    <w:p w:rsidR="00F73C71" w:rsidRPr="00264A0B" w:rsidRDefault="00CA2391" w:rsidP="000038BD">
      <w:pPr>
        <w:pStyle w:val="corte4fondo"/>
        <w:spacing w:before="360" w:after="240" w:line="240" w:lineRule="auto"/>
        <w:ind w:left="567" w:firstLine="0"/>
        <w:rPr>
          <w:rFonts w:cs="Arial"/>
          <w:i/>
          <w:sz w:val="28"/>
          <w:szCs w:val="28"/>
        </w:rPr>
      </w:pPr>
      <w:r w:rsidRPr="00264A0B">
        <w:rPr>
          <w:rFonts w:cs="Arial"/>
          <w:i/>
          <w:sz w:val="28"/>
          <w:szCs w:val="28"/>
        </w:rPr>
        <w:t>En el ejercicio de los derechos ARCO de menores de edad o de personas que se encuentren en estado de interdicción o incapacidad, de conformidad con las leyes civiles, se estará a las reglas de representación dispuestas en la misma legislación.</w:t>
      </w:r>
    </w:p>
    <w:p w:rsidR="00CA2391" w:rsidRPr="00264A0B" w:rsidRDefault="00CA2391" w:rsidP="000038BD">
      <w:pPr>
        <w:pStyle w:val="corte4fondo"/>
        <w:spacing w:before="360" w:after="240" w:line="240" w:lineRule="auto"/>
        <w:ind w:left="567" w:firstLine="0"/>
        <w:rPr>
          <w:rFonts w:cs="Arial"/>
          <w:i/>
          <w:sz w:val="28"/>
          <w:szCs w:val="28"/>
        </w:rPr>
      </w:pPr>
      <w:r w:rsidRPr="00264A0B">
        <w:rPr>
          <w:rFonts w:cs="Arial"/>
          <w:i/>
          <w:sz w:val="28"/>
          <w:szCs w:val="28"/>
        </w:rPr>
        <w:t>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011224" w:rsidRPr="00264A0B" w:rsidRDefault="00011224" w:rsidP="000038BD">
      <w:pPr>
        <w:pStyle w:val="Estilo"/>
        <w:spacing w:before="360" w:after="240"/>
        <w:ind w:left="567"/>
        <w:jc w:val="both"/>
        <w:rPr>
          <w:rFonts w:ascii="Arial" w:hAnsi="Arial" w:cs="Arial"/>
          <w:i/>
          <w:sz w:val="28"/>
          <w:szCs w:val="28"/>
          <w:u w:val="single"/>
        </w:rPr>
      </w:pPr>
      <w:r w:rsidRPr="00264A0B">
        <w:rPr>
          <w:rFonts w:ascii="Arial" w:hAnsi="Arial" w:cs="Arial"/>
          <w:b/>
          <w:i/>
          <w:sz w:val="28"/>
          <w:szCs w:val="28"/>
        </w:rPr>
        <w:t>Artículo 52.</w:t>
      </w:r>
      <w:r w:rsidRPr="00264A0B">
        <w:rPr>
          <w:rFonts w:ascii="Arial" w:hAnsi="Arial" w:cs="Arial"/>
          <w:i/>
          <w:sz w:val="28"/>
          <w:szCs w:val="28"/>
        </w:rPr>
        <w:t xml:space="preserve"> </w:t>
      </w:r>
      <w:r w:rsidRPr="00264A0B">
        <w:rPr>
          <w:rFonts w:ascii="Arial" w:hAnsi="Arial" w:cs="Arial"/>
          <w:i/>
          <w:sz w:val="28"/>
          <w:szCs w:val="28"/>
          <w:u w:val="single"/>
        </w:rPr>
        <w:t>En la solicitud para el ejercicio de los derechos ARCO no podrán imponerse mayores requisitos que los siguientes:</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 El nombre del titular y su domicilio o cualquier otro medio para recibir notificaciones;</w:t>
      </w:r>
    </w:p>
    <w:p w:rsidR="00011224" w:rsidRPr="00AD0027" w:rsidRDefault="00011224" w:rsidP="000038BD">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lang w:val="es-MX"/>
        </w:rPr>
        <w:t xml:space="preserve">II. </w:t>
      </w:r>
      <w:r w:rsidRPr="00AD0027">
        <w:rPr>
          <w:rFonts w:ascii="Arial" w:hAnsi="Arial" w:cs="Arial"/>
          <w:i/>
          <w:sz w:val="28"/>
          <w:szCs w:val="28"/>
          <w:u w:val="single"/>
          <w:lang w:val="es-MX"/>
        </w:rPr>
        <w:t>Los documentos que acrediten la identidad del titular y, en su caso, la personalidad e identidad de su representante;</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III. De ser posible, el área responsable que trata los datos personales y ante el cual se presenta la solicitud;</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IV. La descripción clara y precisa de los datos personales respecto de los que se busca ejercer alguno de los derechos ARCO, salvo que se trate del derecho de acceso;</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V. La descripción del derecho ARCO que se pretende ejercer, o bien, lo que solicita el titular, y</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 Cualquier otro elemento o documento que facilite la localización de los datos personales, en su caso.</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En caso de que la solicitud de protección de datos no satisfaga alguno de los requisitos a que se refiere este artículo, y el Instituto o los organismos garantes no cuenten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Transcurrido el plazo sin desahogar la prevención se tendrá por no presentada la solicitud de ejercicio de los derechos ARCO.</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La prevención tendrá el efecto de interrumpir el plazo que tiene el Instituto, o en su caso, los organismos garantes, para resolver la solicitud de ejercicio de los derechos ARCO.</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Con relación a una solicitud de cancelación, el titular deberá señalar las causas que lo motiven a solicitar la supresión de sus datos personales en los archivos, registros o bases de datos del responsable.</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rsidR="00011224" w:rsidRPr="00264A0B" w:rsidRDefault="00011224" w:rsidP="000038BD">
      <w:pPr>
        <w:pStyle w:val="Estilo"/>
        <w:spacing w:before="360" w:after="240"/>
        <w:ind w:left="567"/>
        <w:jc w:val="both"/>
        <w:rPr>
          <w:rFonts w:ascii="Arial" w:hAnsi="Arial" w:cs="Arial"/>
          <w:i/>
          <w:sz w:val="28"/>
          <w:szCs w:val="28"/>
          <w:u w:val="single"/>
        </w:rPr>
      </w:pPr>
      <w:r w:rsidRPr="00264A0B">
        <w:rPr>
          <w:rFonts w:ascii="Arial" w:hAnsi="Arial" w:cs="Arial"/>
          <w:i/>
          <w:sz w:val="28"/>
          <w:szCs w:val="28"/>
        </w:rPr>
        <w:t xml:space="preserve">Las solicitudes para el ejercicio de los derechos ARCO deberán presentarse ante la Unidad de Transparencia del responsable, que el titular considere competente, </w:t>
      </w:r>
      <w:r w:rsidRPr="00264A0B">
        <w:rPr>
          <w:rFonts w:ascii="Arial" w:hAnsi="Arial" w:cs="Arial"/>
          <w:i/>
          <w:sz w:val="28"/>
          <w:szCs w:val="28"/>
          <w:u w:val="single"/>
        </w:rPr>
        <w:t>a través de escrito libre, formatos, medios electrónicos o cualquier otro medio que al efecto establezca el Instituto y los Organismos garantes, en el ámbito de sus respectivas competencias.</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El responsable deberá dar trámite a toda solicitud para el ejercicio de los derechos ARCO y entregar el acuse de recibo que corresponda.</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El Instituto y los Organismos garantes, según corresponda, podrán establecer formularios, sistemas y otros métodos simplificados para facilitar a los titulares el ejercicio de los derechos ARCO.</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rsidR="00011224" w:rsidRPr="00264A0B" w:rsidRDefault="00011224" w:rsidP="000038BD">
      <w:pPr>
        <w:pStyle w:val="Estilo"/>
        <w:spacing w:before="360" w:after="240"/>
        <w:ind w:left="567"/>
        <w:jc w:val="both"/>
        <w:rPr>
          <w:rFonts w:ascii="Arial" w:hAnsi="Arial" w:cs="Arial"/>
          <w:i/>
          <w:sz w:val="28"/>
          <w:szCs w:val="28"/>
          <w:u w:val="single"/>
        </w:rPr>
      </w:pPr>
      <w:r w:rsidRPr="00264A0B">
        <w:rPr>
          <w:rFonts w:ascii="Arial" w:hAnsi="Arial" w:cs="Arial"/>
          <w:b/>
          <w:i/>
          <w:sz w:val="28"/>
          <w:szCs w:val="28"/>
        </w:rPr>
        <w:t xml:space="preserve">Artículo 55. </w:t>
      </w:r>
      <w:r w:rsidRPr="00264A0B">
        <w:rPr>
          <w:rFonts w:ascii="Arial" w:hAnsi="Arial" w:cs="Arial"/>
          <w:i/>
          <w:sz w:val="28"/>
          <w:szCs w:val="28"/>
          <w:u w:val="single"/>
        </w:rPr>
        <w:t>Las únicas causas en las que el ejercicio de los derechos ARCO no será procedente son:</w:t>
      </w:r>
    </w:p>
    <w:p w:rsidR="00011224" w:rsidRPr="00264A0B" w:rsidRDefault="00011224" w:rsidP="000038BD">
      <w:pPr>
        <w:pStyle w:val="Estilo"/>
        <w:spacing w:before="360" w:after="240"/>
        <w:ind w:left="567"/>
        <w:jc w:val="both"/>
        <w:rPr>
          <w:rFonts w:ascii="Arial" w:hAnsi="Arial" w:cs="Arial"/>
          <w:i/>
          <w:sz w:val="28"/>
          <w:szCs w:val="28"/>
          <w:u w:val="single"/>
        </w:rPr>
      </w:pPr>
      <w:r w:rsidRPr="00264A0B">
        <w:rPr>
          <w:rFonts w:ascii="Arial" w:hAnsi="Arial" w:cs="Arial"/>
          <w:i/>
          <w:sz w:val="28"/>
          <w:szCs w:val="28"/>
        </w:rPr>
        <w:t>I.</w:t>
      </w:r>
      <w:r w:rsidRPr="00264A0B">
        <w:rPr>
          <w:rFonts w:ascii="Arial" w:hAnsi="Arial" w:cs="Arial"/>
          <w:b/>
          <w:i/>
          <w:sz w:val="28"/>
          <w:szCs w:val="28"/>
        </w:rPr>
        <w:t xml:space="preserve"> </w:t>
      </w:r>
      <w:r w:rsidRPr="00264A0B">
        <w:rPr>
          <w:rFonts w:ascii="Arial" w:hAnsi="Arial" w:cs="Arial"/>
          <w:i/>
          <w:sz w:val="28"/>
          <w:szCs w:val="28"/>
          <w:u w:val="single"/>
        </w:rPr>
        <w:t>Cuando el titular o su representante no estén debidamente acreditados para ello;</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II. Cuando los datos personales no se encuentren en posesión del responsable;</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III. Cuando exista un impedimento legal;</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IV. Cuando se lesionen los derechos de un tercero;</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 Cuando se obstaculicen actuaciones judiciales o administrativas;</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 Cuando exista una resolución de autoridad competente que restrinja el acceso a los datos personales o no permita la rectificación, cancelación u oposición de los mismos;</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VII. Cuando la cancelación u oposición haya sido previamente realizada;</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VIII. Cuando el responsable no sea competente;</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IX. Cuando sean necesarios para proteger intereses jurídicamente tutelados del titular;</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X. Cuando sean necesarios para dar cumplimiento a obligaciones legalmente adquiridas por el titular;</w:t>
      </w:r>
    </w:p>
    <w:p w:rsidR="00011224" w:rsidRPr="00AD0027" w:rsidRDefault="00011224"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XI. Cuando en función de sus atribuciones legales el uso cotidiano, resguardo y manejo sean necesarios y proporcionales para mantener la integridad, estabilidad y permanencia del Estado mexicano, o</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XII.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011224" w:rsidRPr="00264A0B" w:rsidRDefault="00011224"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En todos los casos anteriores, el responsable deberá informar al titular el motivo de su determinación, en el plazo de hasta veinte días a los que se refiere el primer párrafo del artículo 51 de la presente Ley y demás disposiciones aplicables, y por el mismo medio en que se llevó a cabo la solicitud, acompañando en su caso, las pruebas que resulten pertinentes.</w:t>
      </w:r>
    </w:p>
    <w:p w:rsidR="00011224" w:rsidRPr="00264A0B" w:rsidRDefault="00011224" w:rsidP="000038BD">
      <w:pPr>
        <w:pStyle w:val="Estilo"/>
        <w:spacing w:before="360" w:after="240"/>
        <w:ind w:left="567"/>
        <w:jc w:val="both"/>
        <w:rPr>
          <w:rFonts w:ascii="Arial" w:hAnsi="Arial" w:cs="Arial"/>
          <w:i/>
          <w:sz w:val="28"/>
          <w:szCs w:val="28"/>
          <w:u w:val="single"/>
        </w:rPr>
      </w:pPr>
      <w:r w:rsidRPr="00264A0B">
        <w:rPr>
          <w:rFonts w:ascii="Arial" w:hAnsi="Arial" w:cs="Arial"/>
          <w:b/>
          <w:i/>
          <w:sz w:val="28"/>
          <w:szCs w:val="28"/>
        </w:rPr>
        <w:t>Artículo 56.</w:t>
      </w:r>
      <w:r w:rsidRPr="00264A0B">
        <w:rPr>
          <w:rFonts w:ascii="Arial" w:hAnsi="Arial" w:cs="Arial"/>
          <w:i/>
          <w:sz w:val="28"/>
          <w:szCs w:val="28"/>
        </w:rPr>
        <w:t xml:space="preserve"> </w:t>
      </w:r>
      <w:r w:rsidRPr="00264A0B">
        <w:rPr>
          <w:rFonts w:ascii="Arial" w:hAnsi="Arial" w:cs="Arial"/>
          <w:i/>
          <w:sz w:val="28"/>
          <w:szCs w:val="28"/>
          <w:u w:val="single"/>
        </w:rPr>
        <w:t>Contra la negativa de dar trámite a toda solicitud para el ejercicio de los derechos ARCO o por falta de respuesta del responsable, procederá la interposición del recurso de revisión a que se refiere el artículo 94 de la presente Ley.</w:t>
      </w:r>
    </w:p>
    <w:p w:rsidR="000038BD" w:rsidRPr="00264A0B" w:rsidRDefault="000038BD" w:rsidP="000038BD">
      <w:pPr>
        <w:pStyle w:val="Estilo"/>
        <w:spacing w:before="360" w:after="240"/>
        <w:ind w:left="567"/>
        <w:rPr>
          <w:rFonts w:ascii="Arial" w:hAnsi="Arial" w:cs="Arial"/>
          <w:i/>
          <w:sz w:val="28"/>
          <w:szCs w:val="28"/>
        </w:rPr>
      </w:pPr>
    </w:p>
    <w:p w:rsidR="00011224" w:rsidRPr="00264A0B" w:rsidRDefault="00BC4A95" w:rsidP="000038BD">
      <w:pPr>
        <w:pStyle w:val="Estilo"/>
        <w:spacing w:before="120" w:after="120"/>
        <w:ind w:left="567"/>
        <w:rPr>
          <w:rFonts w:ascii="Arial" w:hAnsi="Arial" w:cs="Arial"/>
          <w:i/>
          <w:sz w:val="28"/>
          <w:szCs w:val="28"/>
        </w:rPr>
      </w:pPr>
      <w:r w:rsidRPr="00264A0B">
        <w:rPr>
          <w:rFonts w:ascii="Arial" w:hAnsi="Arial" w:cs="Arial"/>
          <w:i/>
          <w:sz w:val="28"/>
          <w:szCs w:val="28"/>
        </w:rPr>
        <w:t>Título Noveno</w:t>
      </w:r>
    </w:p>
    <w:p w:rsidR="00011224" w:rsidRPr="00264A0B" w:rsidRDefault="00BC4A95" w:rsidP="00AE11F8">
      <w:pPr>
        <w:pStyle w:val="Estilo"/>
        <w:spacing w:before="120" w:after="120"/>
        <w:ind w:left="567"/>
        <w:jc w:val="both"/>
        <w:rPr>
          <w:rFonts w:ascii="Arial" w:hAnsi="Arial" w:cs="Arial"/>
          <w:i/>
          <w:sz w:val="28"/>
          <w:szCs w:val="28"/>
        </w:rPr>
      </w:pPr>
      <w:r w:rsidRPr="00264A0B">
        <w:rPr>
          <w:rFonts w:ascii="Arial" w:hAnsi="Arial" w:cs="Arial"/>
          <w:i/>
          <w:sz w:val="28"/>
          <w:szCs w:val="28"/>
        </w:rPr>
        <w:t xml:space="preserve">De </w:t>
      </w:r>
      <w:r w:rsidR="00AE11F8" w:rsidRPr="00264A0B">
        <w:rPr>
          <w:rFonts w:ascii="Arial" w:hAnsi="Arial" w:cs="Arial"/>
          <w:i/>
          <w:sz w:val="28"/>
          <w:szCs w:val="28"/>
        </w:rPr>
        <w:t xml:space="preserve">Los Procedimientos </w:t>
      </w:r>
      <w:r w:rsidR="000038BD" w:rsidRPr="00264A0B">
        <w:rPr>
          <w:rFonts w:ascii="Arial" w:hAnsi="Arial" w:cs="Arial"/>
          <w:i/>
          <w:sz w:val="28"/>
          <w:szCs w:val="28"/>
        </w:rPr>
        <w:t xml:space="preserve">de </w:t>
      </w:r>
      <w:r w:rsidR="00AE11F8" w:rsidRPr="00264A0B">
        <w:rPr>
          <w:rFonts w:ascii="Arial" w:hAnsi="Arial" w:cs="Arial"/>
          <w:i/>
          <w:sz w:val="28"/>
          <w:szCs w:val="28"/>
        </w:rPr>
        <w:t xml:space="preserve">Impugnación </w:t>
      </w:r>
      <w:r w:rsidR="000038BD" w:rsidRPr="00264A0B">
        <w:rPr>
          <w:rFonts w:ascii="Arial" w:hAnsi="Arial" w:cs="Arial"/>
          <w:i/>
          <w:sz w:val="28"/>
          <w:szCs w:val="28"/>
        </w:rPr>
        <w:t xml:space="preserve">en </w:t>
      </w:r>
      <w:r w:rsidR="00AE11F8" w:rsidRPr="00264A0B">
        <w:rPr>
          <w:rFonts w:ascii="Arial" w:hAnsi="Arial" w:cs="Arial"/>
          <w:i/>
          <w:sz w:val="28"/>
          <w:szCs w:val="28"/>
        </w:rPr>
        <w:t xml:space="preserve">Materia </w:t>
      </w:r>
      <w:r w:rsidR="000038BD" w:rsidRPr="00264A0B">
        <w:rPr>
          <w:rFonts w:ascii="Arial" w:hAnsi="Arial" w:cs="Arial"/>
          <w:i/>
          <w:sz w:val="28"/>
          <w:szCs w:val="28"/>
        </w:rPr>
        <w:t xml:space="preserve">de </w:t>
      </w:r>
      <w:r w:rsidR="00AE11F8" w:rsidRPr="00264A0B">
        <w:rPr>
          <w:rFonts w:ascii="Arial" w:hAnsi="Arial" w:cs="Arial"/>
          <w:i/>
          <w:sz w:val="28"/>
          <w:szCs w:val="28"/>
        </w:rPr>
        <w:t xml:space="preserve">Protección </w:t>
      </w:r>
      <w:r w:rsidR="000038BD" w:rsidRPr="00264A0B">
        <w:rPr>
          <w:rFonts w:ascii="Arial" w:hAnsi="Arial" w:cs="Arial"/>
          <w:i/>
          <w:sz w:val="28"/>
          <w:szCs w:val="28"/>
        </w:rPr>
        <w:t xml:space="preserve">de </w:t>
      </w:r>
      <w:r w:rsidR="00AE11F8" w:rsidRPr="00264A0B">
        <w:rPr>
          <w:rFonts w:ascii="Arial" w:hAnsi="Arial" w:cs="Arial"/>
          <w:i/>
          <w:sz w:val="28"/>
          <w:szCs w:val="28"/>
        </w:rPr>
        <w:t xml:space="preserve">Datos Personales </w:t>
      </w:r>
      <w:r w:rsidR="000038BD" w:rsidRPr="00264A0B">
        <w:rPr>
          <w:rFonts w:ascii="Arial" w:hAnsi="Arial" w:cs="Arial"/>
          <w:i/>
          <w:sz w:val="28"/>
          <w:szCs w:val="28"/>
        </w:rPr>
        <w:t xml:space="preserve">en </w:t>
      </w:r>
      <w:r w:rsidR="00AE11F8" w:rsidRPr="00264A0B">
        <w:rPr>
          <w:rFonts w:ascii="Arial" w:hAnsi="Arial" w:cs="Arial"/>
          <w:i/>
          <w:sz w:val="28"/>
          <w:szCs w:val="28"/>
        </w:rPr>
        <w:t xml:space="preserve">Posesión </w:t>
      </w:r>
      <w:r w:rsidR="000038BD" w:rsidRPr="00264A0B">
        <w:rPr>
          <w:rFonts w:ascii="Arial" w:hAnsi="Arial" w:cs="Arial"/>
          <w:i/>
          <w:sz w:val="28"/>
          <w:szCs w:val="28"/>
        </w:rPr>
        <w:t xml:space="preserve">de </w:t>
      </w:r>
      <w:r w:rsidR="00AE11F8" w:rsidRPr="00264A0B">
        <w:rPr>
          <w:rFonts w:ascii="Arial" w:hAnsi="Arial" w:cs="Arial"/>
          <w:i/>
          <w:sz w:val="28"/>
          <w:szCs w:val="28"/>
        </w:rPr>
        <w:t>Sujetos Obligados</w:t>
      </w:r>
    </w:p>
    <w:p w:rsidR="000038BD" w:rsidRPr="00264A0B" w:rsidRDefault="000038BD" w:rsidP="000038BD">
      <w:pPr>
        <w:pStyle w:val="Estilo"/>
        <w:spacing w:before="120" w:after="120"/>
        <w:ind w:left="567"/>
        <w:rPr>
          <w:rFonts w:ascii="Arial" w:hAnsi="Arial" w:cs="Arial"/>
          <w:i/>
          <w:sz w:val="28"/>
          <w:szCs w:val="28"/>
        </w:rPr>
      </w:pPr>
    </w:p>
    <w:p w:rsidR="00AE11F8" w:rsidRPr="00264A0B" w:rsidRDefault="00AE11F8" w:rsidP="000038BD">
      <w:pPr>
        <w:pStyle w:val="Estilo"/>
        <w:spacing w:before="120" w:after="120"/>
        <w:ind w:left="567"/>
        <w:rPr>
          <w:rFonts w:ascii="Arial" w:hAnsi="Arial" w:cs="Arial"/>
          <w:i/>
          <w:sz w:val="28"/>
          <w:szCs w:val="28"/>
        </w:rPr>
      </w:pPr>
    </w:p>
    <w:p w:rsidR="00011224" w:rsidRPr="00264A0B" w:rsidRDefault="00011224" w:rsidP="000038BD">
      <w:pPr>
        <w:pStyle w:val="Estilo"/>
        <w:spacing w:before="120" w:after="120"/>
        <w:ind w:left="567"/>
        <w:rPr>
          <w:rFonts w:ascii="Arial" w:hAnsi="Arial" w:cs="Arial"/>
          <w:i/>
          <w:sz w:val="28"/>
          <w:szCs w:val="28"/>
        </w:rPr>
      </w:pPr>
      <w:r w:rsidRPr="00264A0B">
        <w:rPr>
          <w:rFonts w:ascii="Arial" w:hAnsi="Arial" w:cs="Arial"/>
          <w:i/>
          <w:sz w:val="28"/>
          <w:szCs w:val="28"/>
        </w:rPr>
        <w:t>Capítulo I</w:t>
      </w:r>
    </w:p>
    <w:p w:rsidR="00011224" w:rsidRPr="00AD0027" w:rsidRDefault="00AE11F8" w:rsidP="00AE11F8">
      <w:pPr>
        <w:pStyle w:val="Estilo"/>
        <w:spacing w:before="120" w:after="120"/>
        <w:ind w:left="567"/>
        <w:jc w:val="both"/>
        <w:rPr>
          <w:rFonts w:ascii="Arial" w:hAnsi="Arial" w:cs="Arial"/>
          <w:i/>
          <w:sz w:val="28"/>
          <w:szCs w:val="28"/>
          <w:lang w:val="es-MX"/>
        </w:rPr>
      </w:pPr>
      <w:r w:rsidRPr="00AD0027">
        <w:rPr>
          <w:rFonts w:ascii="Arial" w:hAnsi="Arial" w:cs="Arial"/>
          <w:i/>
          <w:sz w:val="28"/>
          <w:szCs w:val="28"/>
          <w:lang w:val="es-MX"/>
        </w:rPr>
        <w:t>disposiciones comunes a los recursos de revisión y recursos de inconformidad</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b/>
          <w:i/>
          <w:sz w:val="28"/>
          <w:szCs w:val="28"/>
          <w:lang w:val="es-MX"/>
        </w:rPr>
        <w:t>Artículo 94.</w:t>
      </w:r>
      <w:r w:rsidRPr="00AD0027">
        <w:rPr>
          <w:rFonts w:ascii="Arial" w:hAnsi="Arial" w:cs="Arial"/>
          <w:i/>
          <w:sz w:val="28"/>
          <w:szCs w:val="28"/>
          <w:lang w:val="es-MX"/>
        </w:rPr>
        <w:t xml:space="preserve"> </w:t>
      </w:r>
      <w:r w:rsidRPr="00AD0027">
        <w:rPr>
          <w:rFonts w:ascii="Arial" w:hAnsi="Arial" w:cs="Arial"/>
          <w:i/>
          <w:sz w:val="28"/>
          <w:szCs w:val="28"/>
          <w:u w:val="single"/>
          <w:lang w:val="es-MX"/>
        </w:rPr>
        <w:t>El titular o su representante podrá interponer un recurso de revisión o un recurso de inconformidad ante el Instituto o los Organismos garantes, según corresponda, o bien, ante la Unidad de Transparencia, a través de los siguientes medios:</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I. Por escrito libre en el domicilio del Instituto o los Organismos garantes, según corresponda, o en las oficinas habilitadas que al efecto establezcan;</w:t>
      </w:r>
    </w:p>
    <w:p w:rsidR="00CA2391" w:rsidRPr="00264A0B" w:rsidRDefault="00CA2391" w:rsidP="00AE11F8">
      <w:pPr>
        <w:pStyle w:val="Estilo"/>
        <w:spacing w:before="360" w:after="240"/>
        <w:ind w:left="567"/>
        <w:jc w:val="both"/>
        <w:rPr>
          <w:rFonts w:ascii="Arial" w:hAnsi="Arial" w:cs="Arial"/>
          <w:i/>
          <w:sz w:val="28"/>
          <w:szCs w:val="28"/>
          <w:u w:val="single"/>
        </w:rPr>
      </w:pPr>
      <w:r w:rsidRPr="00264A0B">
        <w:rPr>
          <w:rFonts w:ascii="Arial" w:hAnsi="Arial" w:cs="Arial"/>
          <w:i/>
          <w:sz w:val="28"/>
          <w:szCs w:val="28"/>
          <w:u w:val="single"/>
        </w:rPr>
        <w:t>II. Por correo certificado con acuse de recibo;</w:t>
      </w:r>
    </w:p>
    <w:p w:rsidR="00CA2391" w:rsidRPr="00264A0B" w:rsidRDefault="00CA2391" w:rsidP="00AE11F8">
      <w:pPr>
        <w:pStyle w:val="Estilo"/>
        <w:spacing w:before="360" w:after="240"/>
        <w:ind w:left="567"/>
        <w:jc w:val="both"/>
        <w:rPr>
          <w:rFonts w:ascii="Arial" w:hAnsi="Arial" w:cs="Arial"/>
          <w:i/>
          <w:sz w:val="28"/>
          <w:szCs w:val="28"/>
          <w:u w:val="single"/>
        </w:rPr>
      </w:pPr>
      <w:r w:rsidRPr="00264A0B">
        <w:rPr>
          <w:rFonts w:ascii="Arial" w:hAnsi="Arial" w:cs="Arial"/>
          <w:i/>
          <w:sz w:val="28"/>
          <w:szCs w:val="28"/>
          <w:u w:val="single"/>
        </w:rPr>
        <w:t>III. Por formatos que al efecto emita el Instituto o los Organismos garantes, según corresponda;</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IV. Por los medios electrónicos que para tal fin se autoricen, o</w:t>
      </w:r>
    </w:p>
    <w:p w:rsidR="00CA2391" w:rsidRPr="00264A0B" w:rsidRDefault="00CA2391" w:rsidP="00AE11F8">
      <w:pPr>
        <w:pStyle w:val="Estilo"/>
        <w:spacing w:before="360" w:after="240"/>
        <w:ind w:left="567"/>
        <w:jc w:val="both"/>
        <w:rPr>
          <w:rFonts w:ascii="Arial" w:hAnsi="Arial" w:cs="Arial"/>
          <w:i/>
          <w:sz w:val="28"/>
          <w:szCs w:val="28"/>
          <w:u w:val="single"/>
        </w:rPr>
      </w:pPr>
      <w:r w:rsidRPr="00264A0B">
        <w:rPr>
          <w:rFonts w:ascii="Arial" w:hAnsi="Arial" w:cs="Arial"/>
          <w:i/>
          <w:sz w:val="28"/>
          <w:szCs w:val="28"/>
          <w:u w:val="single"/>
        </w:rPr>
        <w:t>V. Cualquier otro medio que al efecto establezca el Instituto o los Organismos garantes, según corresponda.</w:t>
      </w:r>
    </w:p>
    <w:p w:rsidR="00CA2391" w:rsidRPr="00AD0027" w:rsidRDefault="00CA2391" w:rsidP="00AE11F8">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Se presumirá que el titular acepta que las notificaciones le sean efectuadas por el mismo conducto que presentó su escrito, salvo que acredite haber señalado uno distinto para recibir notificaciones.</w:t>
      </w:r>
    </w:p>
    <w:p w:rsidR="00CA2391" w:rsidRPr="00264A0B" w:rsidRDefault="00CA2391" w:rsidP="00AE11F8">
      <w:pPr>
        <w:pStyle w:val="Estilo"/>
        <w:spacing w:before="360" w:after="240"/>
        <w:ind w:left="567"/>
        <w:jc w:val="both"/>
        <w:rPr>
          <w:rFonts w:ascii="Arial" w:hAnsi="Arial" w:cs="Arial"/>
          <w:b/>
          <w:i/>
          <w:sz w:val="28"/>
          <w:szCs w:val="28"/>
          <w:u w:val="single"/>
        </w:rPr>
      </w:pPr>
      <w:r w:rsidRPr="00264A0B">
        <w:rPr>
          <w:rFonts w:ascii="Arial" w:hAnsi="Arial" w:cs="Arial"/>
          <w:b/>
          <w:i/>
          <w:sz w:val="28"/>
          <w:szCs w:val="28"/>
        </w:rPr>
        <w:t xml:space="preserve">Artículo 95. </w:t>
      </w:r>
      <w:r w:rsidRPr="00264A0B">
        <w:rPr>
          <w:rFonts w:ascii="Arial" w:hAnsi="Arial" w:cs="Arial"/>
          <w:i/>
          <w:sz w:val="28"/>
          <w:szCs w:val="28"/>
          <w:u w:val="single"/>
        </w:rPr>
        <w:t>El titular podrá acreditar su identidad a través de cualquiera de los siguientes medios:</w:t>
      </w:r>
    </w:p>
    <w:p w:rsidR="00CA2391" w:rsidRPr="00264A0B" w:rsidRDefault="00CA2391" w:rsidP="00AE11F8">
      <w:pPr>
        <w:pStyle w:val="Estilo"/>
        <w:spacing w:before="360" w:after="240"/>
        <w:ind w:left="567"/>
        <w:jc w:val="both"/>
        <w:rPr>
          <w:rFonts w:ascii="Arial" w:hAnsi="Arial" w:cs="Arial"/>
          <w:i/>
          <w:sz w:val="28"/>
          <w:szCs w:val="28"/>
          <w:u w:val="single"/>
        </w:rPr>
      </w:pPr>
      <w:r w:rsidRPr="00264A0B">
        <w:rPr>
          <w:rFonts w:ascii="Arial" w:hAnsi="Arial" w:cs="Arial"/>
          <w:i/>
          <w:sz w:val="28"/>
          <w:szCs w:val="28"/>
          <w:u w:val="single"/>
        </w:rPr>
        <w:t>I. Identificación oficial;</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II. Firma electrónica avanzada o del instrumento electrónico que lo sustituya, o</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III. Mecanismos de autenticación autorizados por el Instituto y los Organismos garantes, según corresponda, publicados mediante acuerdo general en el Diario Oficial de la Federación o en los diarios y gacetas oficiales de las Entidades Federativas.</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La utilización de la firma electrónica avanzada o del instrumento electrónico que lo sustituya eximirá de la presentación de la copia del documento de identificación.</w:t>
      </w:r>
    </w:p>
    <w:p w:rsidR="00CA2391" w:rsidRPr="00AD0027" w:rsidRDefault="00CA2391" w:rsidP="00AE11F8">
      <w:pPr>
        <w:pStyle w:val="Estilo"/>
        <w:spacing w:before="360" w:after="240"/>
        <w:ind w:left="567"/>
        <w:jc w:val="both"/>
        <w:rPr>
          <w:rFonts w:ascii="Arial" w:hAnsi="Arial" w:cs="Arial"/>
          <w:b/>
          <w:i/>
          <w:sz w:val="28"/>
          <w:szCs w:val="28"/>
          <w:lang w:val="es-MX"/>
        </w:rPr>
      </w:pPr>
      <w:r w:rsidRPr="00AD0027">
        <w:rPr>
          <w:rFonts w:ascii="Arial" w:hAnsi="Arial" w:cs="Arial"/>
          <w:b/>
          <w:i/>
          <w:sz w:val="28"/>
          <w:szCs w:val="28"/>
          <w:lang w:val="es-MX"/>
        </w:rPr>
        <w:t xml:space="preserve">Artículo 96. </w:t>
      </w:r>
      <w:r w:rsidRPr="00AD0027">
        <w:rPr>
          <w:rFonts w:ascii="Arial" w:hAnsi="Arial" w:cs="Arial"/>
          <w:i/>
          <w:sz w:val="28"/>
          <w:szCs w:val="28"/>
          <w:u w:val="single"/>
          <w:lang w:val="es-MX"/>
        </w:rPr>
        <w:t>Cuando el titular actúe mediante un representante, éste deberá acreditar su personalidad en los siguientes términos:</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I. Si se trata de una persona física, a través de carta poder simple suscrita ante dos testigos anexando copia de las identificaciones de los suscriptores, o instrumento público, o declaración en comparecencia personal del titular y del representante ante el Instituto.</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II. Si se trata de una persona moral, mediante instrumento público.</w:t>
      </w:r>
    </w:p>
    <w:p w:rsidR="000038BD" w:rsidRPr="00264A0B" w:rsidRDefault="000038BD" w:rsidP="00AE11F8">
      <w:pPr>
        <w:pStyle w:val="Estilo"/>
        <w:spacing w:before="360" w:after="240"/>
        <w:ind w:left="567"/>
        <w:jc w:val="both"/>
        <w:rPr>
          <w:rFonts w:ascii="Arial" w:hAnsi="Arial" w:cs="Arial"/>
          <w:i/>
          <w:sz w:val="28"/>
          <w:szCs w:val="28"/>
        </w:rPr>
      </w:pPr>
    </w:p>
    <w:p w:rsidR="00CA2391" w:rsidRPr="00264A0B" w:rsidRDefault="00CA2391" w:rsidP="000038BD">
      <w:pPr>
        <w:pStyle w:val="Estilo"/>
        <w:spacing w:before="120" w:after="120"/>
        <w:ind w:left="567"/>
        <w:rPr>
          <w:rFonts w:ascii="Arial" w:hAnsi="Arial" w:cs="Arial"/>
          <w:i/>
          <w:sz w:val="28"/>
          <w:szCs w:val="28"/>
        </w:rPr>
      </w:pPr>
      <w:r w:rsidRPr="00264A0B">
        <w:rPr>
          <w:rFonts w:ascii="Arial" w:hAnsi="Arial" w:cs="Arial"/>
          <w:i/>
          <w:sz w:val="28"/>
          <w:szCs w:val="28"/>
        </w:rPr>
        <w:t>Capítulo II</w:t>
      </w:r>
    </w:p>
    <w:p w:rsidR="00CA2391" w:rsidRPr="00264A0B" w:rsidRDefault="00CA2391" w:rsidP="00AE11F8">
      <w:pPr>
        <w:pStyle w:val="Estilo"/>
        <w:spacing w:before="120" w:after="120"/>
        <w:ind w:left="567"/>
        <w:jc w:val="both"/>
        <w:rPr>
          <w:rFonts w:ascii="Arial" w:hAnsi="Arial" w:cs="Arial"/>
          <w:i/>
          <w:sz w:val="28"/>
          <w:szCs w:val="28"/>
        </w:rPr>
      </w:pPr>
      <w:r w:rsidRPr="00264A0B">
        <w:rPr>
          <w:rFonts w:ascii="Arial" w:hAnsi="Arial" w:cs="Arial"/>
          <w:i/>
          <w:sz w:val="28"/>
          <w:szCs w:val="28"/>
        </w:rPr>
        <w:t xml:space="preserve">Del </w:t>
      </w:r>
      <w:r w:rsidR="00AE11F8" w:rsidRPr="00264A0B">
        <w:rPr>
          <w:rFonts w:ascii="Arial" w:hAnsi="Arial" w:cs="Arial"/>
          <w:i/>
          <w:sz w:val="28"/>
          <w:szCs w:val="28"/>
        </w:rPr>
        <w:t>recurso de revisión ante el instituto y los organismos garantes</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b/>
          <w:i/>
          <w:sz w:val="28"/>
          <w:szCs w:val="28"/>
        </w:rPr>
        <w:t xml:space="preserve">Artículo </w:t>
      </w:r>
      <w:r w:rsidRPr="00264A0B">
        <w:rPr>
          <w:rFonts w:ascii="Arial" w:hAnsi="Arial" w:cs="Arial"/>
          <w:b/>
          <w:i/>
          <w:sz w:val="28"/>
          <w:szCs w:val="28"/>
          <w:u w:val="single"/>
        </w:rPr>
        <w:t>103.</w:t>
      </w:r>
      <w:r w:rsidRPr="00264A0B">
        <w:rPr>
          <w:rFonts w:ascii="Arial" w:hAnsi="Arial" w:cs="Arial"/>
          <w:i/>
          <w:sz w:val="28"/>
          <w:szCs w:val="28"/>
          <w:u w:val="single"/>
        </w:rPr>
        <w:t xml:space="preserve"> El titular, por sí mismo o a través de su representante, podrán interponer un recurso de revisión</w:t>
      </w:r>
      <w:r w:rsidRPr="00264A0B">
        <w:rPr>
          <w:rFonts w:ascii="Arial" w:hAnsi="Arial" w:cs="Arial"/>
          <w:i/>
          <w:sz w:val="28"/>
          <w:szCs w:val="28"/>
        </w:rPr>
        <w:t xml:space="preserve"> ante el Instituto o, en su caso, ante los Organismos garantes o la Unidad de Transparencia del responsable que haya conocido de la solicitud para el ejercicio de los derechos ARCO, dentro de un plazo que no podrá exceder de quince días contados a partir del siguiente a la fecha de la notificación de la respuesta.</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 xml:space="preserve">Transcurrido el plazo previsto para dar respuesta a una solicitud para el ejercicio de los derechos ARCO sin que se haya emitido ésta, </w:t>
      </w:r>
      <w:r w:rsidRPr="00264A0B">
        <w:rPr>
          <w:rFonts w:ascii="Arial" w:hAnsi="Arial" w:cs="Arial"/>
          <w:i/>
          <w:sz w:val="28"/>
          <w:szCs w:val="28"/>
          <w:u w:val="single"/>
        </w:rPr>
        <w:t>el titular o, en su caso, su representante podrán interponer el recurso de revisión</w:t>
      </w:r>
      <w:r w:rsidRPr="00264A0B">
        <w:rPr>
          <w:rFonts w:ascii="Arial" w:hAnsi="Arial" w:cs="Arial"/>
          <w:i/>
          <w:sz w:val="28"/>
          <w:szCs w:val="28"/>
        </w:rPr>
        <w:t xml:space="preserve"> dentro de los quince días siguientes al que haya vencido el plazo para dar respuesta.</w:t>
      </w:r>
    </w:p>
    <w:p w:rsidR="00CA2391" w:rsidRPr="00AD0027" w:rsidRDefault="00CA2391" w:rsidP="00AE11F8">
      <w:pPr>
        <w:pStyle w:val="Estilo"/>
        <w:spacing w:before="360" w:after="240"/>
        <w:ind w:left="567"/>
        <w:jc w:val="both"/>
        <w:rPr>
          <w:rFonts w:ascii="Arial" w:hAnsi="Arial" w:cs="Arial"/>
          <w:i/>
          <w:sz w:val="28"/>
          <w:szCs w:val="28"/>
          <w:lang w:val="es-MX"/>
        </w:rPr>
      </w:pPr>
      <w:r w:rsidRPr="00AD0027">
        <w:rPr>
          <w:rFonts w:ascii="Arial" w:hAnsi="Arial" w:cs="Arial"/>
          <w:b/>
          <w:i/>
          <w:sz w:val="28"/>
          <w:szCs w:val="28"/>
          <w:lang w:val="es-MX"/>
        </w:rPr>
        <w:t>Artículo 105.</w:t>
      </w:r>
      <w:r w:rsidRPr="00AD0027">
        <w:rPr>
          <w:rFonts w:ascii="Arial" w:hAnsi="Arial" w:cs="Arial"/>
          <w:i/>
          <w:sz w:val="28"/>
          <w:szCs w:val="28"/>
          <w:lang w:val="es-MX"/>
        </w:rPr>
        <w:t xml:space="preserve"> Los únicos requisitos exigibles en el escrito de interposición del recurso de revisión serán los siguientes:</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I. El área responsable ante quien se presentó la solicitud para el ejercicio de los derechos ARCO;</w:t>
      </w:r>
    </w:p>
    <w:p w:rsidR="00CA2391" w:rsidRPr="00AD0027" w:rsidRDefault="00CA2391" w:rsidP="00AE11F8">
      <w:pPr>
        <w:pStyle w:val="Estilo"/>
        <w:spacing w:before="360" w:after="240"/>
        <w:ind w:left="567"/>
        <w:jc w:val="both"/>
        <w:rPr>
          <w:rFonts w:ascii="Arial" w:hAnsi="Arial" w:cs="Arial"/>
          <w:i/>
          <w:sz w:val="28"/>
          <w:szCs w:val="28"/>
          <w:lang w:val="es-MX"/>
        </w:rPr>
      </w:pPr>
      <w:r w:rsidRPr="00AD0027">
        <w:rPr>
          <w:rFonts w:ascii="Arial" w:hAnsi="Arial" w:cs="Arial"/>
          <w:i/>
          <w:sz w:val="28"/>
          <w:szCs w:val="28"/>
          <w:u w:val="single"/>
          <w:lang w:val="es-MX"/>
        </w:rPr>
        <w:t>II. El nombre del titular que recurre o su representante</w:t>
      </w:r>
      <w:r w:rsidRPr="00AD0027">
        <w:rPr>
          <w:rFonts w:ascii="Arial" w:hAnsi="Arial" w:cs="Arial"/>
          <w:i/>
          <w:sz w:val="28"/>
          <w:szCs w:val="28"/>
          <w:lang w:val="es-MX"/>
        </w:rPr>
        <w:t xml:space="preserve"> y, en su caso, del tercero interesado, así como el domicilio o medio que señale para recibir notificaciones;</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III. La fecha en que fue notificada la respuesta al titular, o bien, en caso de falta de respuesta la fecha de la presentación de la solicitud para el ejercicio de los derechos ARCO;</w:t>
      </w:r>
    </w:p>
    <w:p w:rsidR="00CA2391" w:rsidRPr="00AD0027" w:rsidRDefault="00CA2391" w:rsidP="00AE11F8">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IV. El acto que se recurre y los puntos petitorios, así como las razones o motivos de inconformidad;</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V. En su caso, copia de la respuesta que se impugna y de la notificación correspondiente, y</w:t>
      </w:r>
    </w:p>
    <w:p w:rsidR="00CA2391" w:rsidRPr="00AD0027" w:rsidRDefault="00CA2391" w:rsidP="00AE11F8">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VI. Los documentos que acrediten la identidad del titular y, en su caso, la personalidad e identidad de su representante.</w:t>
      </w:r>
    </w:p>
    <w:p w:rsidR="00CA2391" w:rsidRPr="00AD0027" w:rsidRDefault="00CA2391" w:rsidP="00AE11F8">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Al recurso de revisión se podrán acompañar las pruebas y demás elementos que considere el titular procedentes someter a juicio del Instituto o, en su caso, de los Organismos garantes.</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i/>
          <w:sz w:val="28"/>
          <w:szCs w:val="28"/>
        </w:rPr>
        <w:t>En ningún caso será necesario que el titular ratifique el recurso de revisión interpuesto.</w:t>
      </w:r>
    </w:p>
    <w:p w:rsidR="00CA2391" w:rsidRPr="00264A0B" w:rsidRDefault="00CA2391" w:rsidP="00AE11F8">
      <w:pPr>
        <w:pStyle w:val="Estilo"/>
        <w:spacing w:before="360" w:after="240"/>
        <w:ind w:left="567"/>
        <w:jc w:val="both"/>
        <w:rPr>
          <w:rFonts w:ascii="Arial" w:hAnsi="Arial" w:cs="Arial"/>
          <w:i/>
          <w:sz w:val="28"/>
          <w:szCs w:val="28"/>
        </w:rPr>
      </w:pPr>
      <w:r w:rsidRPr="00264A0B">
        <w:rPr>
          <w:rFonts w:ascii="Arial" w:hAnsi="Arial" w:cs="Arial"/>
          <w:b/>
          <w:i/>
          <w:sz w:val="28"/>
          <w:szCs w:val="28"/>
        </w:rPr>
        <w:t xml:space="preserve">Artículo 110. </w:t>
      </w:r>
      <w:r w:rsidRPr="00264A0B">
        <w:rPr>
          <w:rFonts w:ascii="Arial" w:hAnsi="Arial" w:cs="Arial"/>
          <w:i/>
          <w:sz w:val="28"/>
          <w:szCs w:val="28"/>
          <w:u w:val="single"/>
        </w:rPr>
        <w:t>Si en el escrito de interposición del recurso de revisión el titular no cumple con alguno de los requisitos previstos en el artículo 105 de la presente Ley</w:t>
      </w:r>
      <w:r w:rsidRPr="00264A0B">
        <w:rPr>
          <w:rFonts w:ascii="Arial" w:hAnsi="Arial" w:cs="Arial"/>
          <w:i/>
          <w:sz w:val="28"/>
          <w:szCs w:val="28"/>
        </w:rPr>
        <w:t xml:space="preserve"> y el Instituto y los Organismos garantes, según corresponda, no cuenten con elementos para subsanarlos, éstos deberán requerir al titular, por una sola ocasión, la información que subsane las omisiones en un plazo que no podrá exceder de cinco días, contados a partir del día siguiente de la presentación del escrito.</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CA2391" w:rsidRPr="00AD0027" w:rsidRDefault="00CA2391"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La prevención tendrá el efecto de interrumpir el plazo que tienen el Instituto y los Organismos garantes para resolver el recurso, por lo que comenzará a computarse a partir del día siguiente a su desahogo.</w:t>
      </w:r>
    </w:p>
    <w:p w:rsidR="00CA2391" w:rsidRPr="00264A0B" w:rsidRDefault="00CA2391" w:rsidP="000038BD">
      <w:pPr>
        <w:pStyle w:val="Estilo"/>
        <w:spacing w:before="360" w:after="240"/>
        <w:ind w:left="567"/>
        <w:jc w:val="both"/>
        <w:rPr>
          <w:rFonts w:ascii="Arial" w:hAnsi="Arial" w:cs="Arial"/>
          <w:b/>
          <w:i/>
          <w:sz w:val="28"/>
          <w:szCs w:val="28"/>
        </w:rPr>
      </w:pPr>
      <w:r w:rsidRPr="00264A0B">
        <w:rPr>
          <w:rFonts w:ascii="Arial" w:hAnsi="Arial" w:cs="Arial"/>
          <w:b/>
          <w:i/>
          <w:sz w:val="28"/>
          <w:szCs w:val="28"/>
        </w:rPr>
        <w:t xml:space="preserve">Artículo 112. </w:t>
      </w:r>
      <w:r w:rsidRPr="00264A0B">
        <w:rPr>
          <w:rFonts w:ascii="Arial" w:hAnsi="Arial" w:cs="Arial"/>
          <w:i/>
          <w:sz w:val="28"/>
          <w:szCs w:val="28"/>
          <w:u w:val="single"/>
        </w:rPr>
        <w:t>El recurso de revisión podrá ser desechado por improcedente cuando:</w:t>
      </w:r>
    </w:p>
    <w:p w:rsidR="00CA2391" w:rsidRPr="00AD0027" w:rsidRDefault="00CA2391"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 Sea extemporáneo por haber transcurrido el plazo establecido en el artículo 103 de la presente Ley;</w:t>
      </w:r>
    </w:p>
    <w:p w:rsidR="00CA2391" w:rsidRPr="00AD0027" w:rsidRDefault="00CA2391" w:rsidP="000038BD">
      <w:pPr>
        <w:pStyle w:val="Estilo"/>
        <w:spacing w:before="360" w:after="240"/>
        <w:ind w:left="567"/>
        <w:jc w:val="both"/>
        <w:rPr>
          <w:rFonts w:ascii="Arial" w:hAnsi="Arial" w:cs="Arial"/>
          <w:i/>
          <w:sz w:val="28"/>
          <w:szCs w:val="28"/>
          <w:u w:val="single"/>
          <w:lang w:val="es-MX"/>
        </w:rPr>
      </w:pPr>
      <w:r w:rsidRPr="00AD0027">
        <w:rPr>
          <w:rFonts w:ascii="Arial" w:hAnsi="Arial" w:cs="Arial"/>
          <w:i/>
          <w:sz w:val="28"/>
          <w:szCs w:val="28"/>
          <w:u w:val="single"/>
          <w:lang w:val="es-MX"/>
        </w:rPr>
        <w:t>II. El titular o su representante no acrediten debidamente su identidad y personalidad de este último;</w:t>
      </w:r>
    </w:p>
    <w:p w:rsidR="00CA2391" w:rsidRPr="00AD0027" w:rsidRDefault="00CA2391"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III. El Instituto o, en su caso, los Organismos garantes hayan resuelto anteriormente en definitiva sobre la materia del mismo;</w:t>
      </w:r>
    </w:p>
    <w:p w:rsidR="00CA2391" w:rsidRPr="00AD0027" w:rsidRDefault="00CA2391" w:rsidP="000038BD">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IV. No se actualice alguna de las causales del recurso de revisión previstas en el artículo 104 de la presente Ley;</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 Se esté tramitando ante los tribunales competentes algún recurso o medio de defensa interpuesto por el recurrente, o en su caso, por el tercero interesado, en contra del acto recurrido ante el Instituto o los Organismos garantes, según corresponda;</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 El recurrente modifique o amplíe su petición en el recurso de revisión, únicamente respecto de los nuevos contenidos, o</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VII. El recurrente no acredite interés jurídico.</w:t>
      </w:r>
    </w:p>
    <w:p w:rsidR="00CA2391" w:rsidRPr="00264A0B" w:rsidRDefault="00CA2391" w:rsidP="000038BD">
      <w:pPr>
        <w:pStyle w:val="Estilo"/>
        <w:spacing w:before="360" w:after="240"/>
        <w:ind w:left="567"/>
        <w:jc w:val="both"/>
        <w:rPr>
          <w:rFonts w:ascii="Arial" w:hAnsi="Arial" w:cs="Arial"/>
          <w:i/>
          <w:sz w:val="28"/>
          <w:szCs w:val="28"/>
        </w:rPr>
      </w:pPr>
      <w:r w:rsidRPr="00264A0B">
        <w:rPr>
          <w:rFonts w:ascii="Arial" w:hAnsi="Arial" w:cs="Arial"/>
          <w:i/>
          <w:sz w:val="28"/>
          <w:szCs w:val="28"/>
        </w:rPr>
        <w:t>El desechamiento no implica la preclusión del derecho del titular para interponer ante el Instituto o los Organismos garantes, según corresponda, un nuevo recurso de revisión.</w:t>
      </w:r>
    </w:p>
    <w:p w:rsidR="00CA2391" w:rsidRPr="00264A0B" w:rsidRDefault="000038BD" w:rsidP="00871ED6">
      <w:pPr>
        <w:pStyle w:val="Estilo"/>
        <w:spacing w:before="360" w:after="240"/>
        <w:ind w:left="567"/>
        <w:jc w:val="both"/>
        <w:rPr>
          <w:rFonts w:ascii="Arial" w:hAnsi="Arial" w:cs="Arial"/>
          <w:i/>
          <w:sz w:val="28"/>
          <w:szCs w:val="28"/>
        </w:rPr>
      </w:pPr>
      <w:r w:rsidRPr="00264A0B">
        <w:rPr>
          <w:rFonts w:ascii="Arial" w:hAnsi="Arial" w:cs="Arial"/>
          <w:b/>
          <w:i/>
          <w:sz w:val="28"/>
          <w:szCs w:val="28"/>
        </w:rPr>
        <w:t>“</w:t>
      </w:r>
      <w:r w:rsidR="00CA2391" w:rsidRPr="00264A0B">
        <w:rPr>
          <w:rFonts w:ascii="Arial" w:hAnsi="Arial" w:cs="Arial"/>
          <w:b/>
          <w:i/>
          <w:sz w:val="28"/>
          <w:szCs w:val="28"/>
        </w:rPr>
        <w:t>Artículo 113</w:t>
      </w:r>
      <w:r w:rsidR="00CA2391" w:rsidRPr="00264A0B">
        <w:rPr>
          <w:rFonts w:ascii="Arial" w:hAnsi="Arial" w:cs="Arial"/>
          <w:i/>
          <w:sz w:val="28"/>
          <w:szCs w:val="28"/>
        </w:rPr>
        <w:t>. El recurso de revisión solo podrá ser sobreseído cuando:</w:t>
      </w:r>
    </w:p>
    <w:p w:rsidR="00CA2391" w:rsidRPr="00264A0B" w:rsidRDefault="00CA2391" w:rsidP="00871ED6">
      <w:pPr>
        <w:pStyle w:val="Estilo"/>
        <w:spacing w:before="360" w:after="240"/>
        <w:ind w:left="567"/>
        <w:jc w:val="both"/>
        <w:rPr>
          <w:rFonts w:ascii="Arial" w:hAnsi="Arial" w:cs="Arial"/>
          <w:i/>
          <w:sz w:val="28"/>
          <w:szCs w:val="28"/>
          <w:u w:val="single"/>
        </w:rPr>
      </w:pPr>
      <w:r w:rsidRPr="00264A0B">
        <w:rPr>
          <w:rFonts w:ascii="Arial" w:hAnsi="Arial" w:cs="Arial"/>
          <w:i/>
          <w:sz w:val="28"/>
          <w:szCs w:val="28"/>
          <w:u w:val="single"/>
        </w:rPr>
        <w:t>I. El recurrente se desista expresamente;</w:t>
      </w:r>
    </w:p>
    <w:p w:rsidR="00CA2391" w:rsidRPr="00264A0B" w:rsidRDefault="00CA2391" w:rsidP="00871ED6">
      <w:pPr>
        <w:pStyle w:val="Estilo"/>
        <w:spacing w:before="360" w:after="240"/>
        <w:ind w:left="567"/>
        <w:jc w:val="both"/>
        <w:rPr>
          <w:rFonts w:ascii="Arial" w:hAnsi="Arial" w:cs="Arial"/>
          <w:i/>
          <w:sz w:val="28"/>
          <w:szCs w:val="28"/>
        </w:rPr>
      </w:pPr>
      <w:r w:rsidRPr="00264A0B">
        <w:rPr>
          <w:rFonts w:ascii="Arial" w:hAnsi="Arial" w:cs="Arial"/>
          <w:i/>
          <w:sz w:val="28"/>
          <w:szCs w:val="28"/>
        </w:rPr>
        <w:t>II. El recurrente fallezca;</w:t>
      </w:r>
    </w:p>
    <w:p w:rsidR="00CA2391" w:rsidRPr="00264A0B" w:rsidRDefault="00CA2391" w:rsidP="00871ED6">
      <w:pPr>
        <w:pStyle w:val="Estilo"/>
        <w:spacing w:before="360" w:after="240"/>
        <w:ind w:left="567"/>
        <w:jc w:val="both"/>
        <w:rPr>
          <w:rFonts w:ascii="Arial" w:hAnsi="Arial" w:cs="Arial"/>
          <w:i/>
          <w:sz w:val="28"/>
          <w:szCs w:val="28"/>
        </w:rPr>
      </w:pPr>
      <w:r w:rsidRPr="00264A0B">
        <w:rPr>
          <w:rFonts w:ascii="Arial" w:hAnsi="Arial" w:cs="Arial"/>
          <w:i/>
          <w:sz w:val="28"/>
          <w:szCs w:val="28"/>
        </w:rPr>
        <w:t>III. Admitido el recurso de revisión, se actualice alguna causal de improcedencia en los términos de la presente Ley;</w:t>
      </w:r>
    </w:p>
    <w:p w:rsidR="00CA2391" w:rsidRPr="00AD0027" w:rsidRDefault="00CA2391" w:rsidP="00871ED6">
      <w:pPr>
        <w:pStyle w:val="Estilo"/>
        <w:spacing w:before="360" w:after="240"/>
        <w:ind w:left="567"/>
        <w:jc w:val="both"/>
        <w:rPr>
          <w:rFonts w:ascii="Arial" w:hAnsi="Arial" w:cs="Arial"/>
          <w:i/>
          <w:sz w:val="28"/>
          <w:szCs w:val="28"/>
          <w:lang w:val="es-MX"/>
        </w:rPr>
      </w:pPr>
      <w:r w:rsidRPr="00AD0027">
        <w:rPr>
          <w:rFonts w:ascii="Arial" w:hAnsi="Arial" w:cs="Arial"/>
          <w:i/>
          <w:sz w:val="28"/>
          <w:szCs w:val="28"/>
          <w:lang w:val="es-MX"/>
        </w:rPr>
        <w:t>IV. El responsable modifique o revoque su respuesta de tal manera que el recurso de revisión quede sin materia, o</w:t>
      </w:r>
    </w:p>
    <w:p w:rsidR="00CA2391" w:rsidRPr="00264A0B" w:rsidRDefault="00CA2391" w:rsidP="00871ED6">
      <w:pPr>
        <w:pStyle w:val="Estilo"/>
        <w:spacing w:before="360" w:after="240"/>
        <w:ind w:left="567"/>
        <w:jc w:val="both"/>
        <w:rPr>
          <w:rFonts w:ascii="Arial" w:hAnsi="Arial" w:cs="Arial"/>
          <w:i/>
          <w:sz w:val="28"/>
          <w:szCs w:val="28"/>
        </w:rPr>
      </w:pPr>
      <w:r w:rsidRPr="00264A0B">
        <w:rPr>
          <w:rFonts w:ascii="Arial" w:hAnsi="Arial" w:cs="Arial"/>
          <w:i/>
          <w:sz w:val="28"/>
          <w:szCs w:val="28"/>
        </w:rPr>
        <w:t>V. Quede sin materia el recurso de revisión</w:t>
      </w:r>
      <w:r w:rsidR="00F73C71" w:rsidRPr="00264A0B">
        <w:rPr>
          <w:rFonts w:ascii="Arial" w:hAnsi="Arial" w:cs="Arial"/>
          <w:i/>
          <w:sz w:val="28"/>
          <w:szCs w:val="28"/>
        </w:rPr>
        <w:t>.</w:t>
      </w:r>
      <w:r w:rsidR="000038BD" w:rsidRPr="00264A0B">
        <w:rPr>
          <w:rFonts w:ascii="Arial" w:hAnsi="Arial" w:cs="Arial"/>
          <w:i/>
          <w:sz w:val="28"/>
          <w:szCs w:val="28"/>
        </w:rPr>
        <w:t>”</w:t>
      </w:r>
    </w:p>
    <w:p w:rsidR="00774890" w:rsidRPr="00264A0B" w:rsidRDefault="005711A5" w:rsidP="00871ED6">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De </w:t>
      </w:r>
      <w:r w:rsidR="00774890" w:rsidRPr="00264A0B">
        <w:rPr>
          <w:rFonts w:eastAsiaTheme="minorHAnsi" w:cs="Arial"/>
          <w:szCs w:val="30"/>
          <w:lang w:eastAsia="en-US"/>
        </w:rPr>
        <w:t>los artículos reproducidos de la Ley General de Protección de Datos Personales en Posesión de Sujetos Obligados, se tiene que dentro de los derechos de los titulares está el que tiene el titular o su representante legal de solicitar al responsable o sujeto obligado, el acceso, rectificación, cancelación u oposición de los datos personales -denominados derechos ARCO- y para su ejercicio deben efectuarse solicitudes a través de escrito libre, formatos, medios electrónicos o cualquier otro medio que para tal efecto establezca el Instituto o los organismos garantes, en el ámbito de sus respectivas competencias.</w:t>
      </w:r>
    </w:p>
    <w:p w:rsidR="00774890" w:rsidRPr="00264A0B" w:rsidRDefault="00774890"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Además, dichas solicitudes deben satisfacer ciertos requisitos, como es </w:t>
      </w:r>
      <w:r w:rsidR="000038BD" w:rsidRPr="00264A0B">
        <w:rPr>
          <w:rFonts w:eastAsiaTheme="minorHAnsi" w:cs="Arial"/>
          <w:szCs w:val="30"/>
          <w:lang w:eastAsia="en-US"/>
        </w:rPr>
        <w:t>el general de</w:t>
      </w:r>
      <w:r w:rsidRPr="00264A0B">
        <w:rPr>
          <w:rFonts w:eastAsiaTheme="minorHAnsi" w:cs="Arial"/>
          <w:szCs w:val="30"/>
          <w:lang w:eastAsia="en-US"/>
        </w:rPr>
        <w:t xml:space="preserve"> acreditar la identidad del titular y, en su caso la identidad y personalidad con la que actúe el representante, de lo contrario será improcedente el ejercicio de esos derechos.</w:t>
      </w:r>
    </w:p>
    <w:p w:rsidR="00774890" w:rsidRPr="00264A0B" w:rsidRDefault="00774890"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En contra de la negativa de dar trámite a toda solicitud para el ejercicio de los derechos ARCO o por falta de respuesta del responsable, procederá la interposición del recurso de revisión, el cual podrá interpone</w:t>
      </w:r>
      <w:r w:rsidR="005711A5" w:rsidRPr="00264A0B">
        <w:rPr>
          <w:rFonts w:eastAsiaTheme="minorHAnsi" w:cs="Arial"/>
          <w:szCs w:val="30"/>
          <w:lang w:eastAsia="en-US"/>
        </w:rPr>
        <w:t>r el titular o su representante, por es</w:t>
      </w:r>
      <w:r w:rsidR="0071044F" w:rsidRPr="00264A0B">
        <w:rPr>
          <w:rFonts w:eastAsiaTheme="minorHAnsi" w:cs="Arial"/>
          <w:szCs w:val="30"/>
          <w:lang w:eastAsia="en-US"/>
        </w:rPr>
        <w:t>c</w:t>
      </w:r>
      <w:r w:rsidR="005711A5" w:rsidRPr="00264A0B">
        <w:rPr>
          <w:rFonts w:eastAsiaTheme="minorHAnsi" w:cs="Arial"/>
          <w:szCs w:val="30"/>
          <w:lang w:eastAsia="en-US"/>
        </w:rPr>
        <w:t>rito libre, por correo certificado con acuse de recibo, por formatos que emita el Instituto o los organismos garantes, por medios electrónicos que para tal efecto se autoricen, o por cualquier otro medio que para esos fines establezca el Instituto o los organismos garantes.</w:t>
      </w:r>
    </w:p>
    <w:p w:rsidR="005711A5" w:rsidRPr="00264A0B" w:rsidRDefault="005711A5"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Para la interposición del recurso, el titular debe acreditar su identidad a través de cualquiera de los siguientes medios: identificación oficial, firma electrónica avanzada o del instrumento electrónico que la sustituya (cuya utilización exime de la presentación de la copia del documento de identificación), o mecanismos de a</w:t>
      </w:r>
      <w:r w:rsidR="0091464F">
        <w:rPr>
          <w:rFonts w:eastAsiaTheme="minorHAnsi" w:cs="Arial"/>
          <w:szCs w:val="30"/>
          <w:lang w:eastAsia="en-US"/>
        </w:rPr>
        <w:t>utentificación</w:t>
      </w:r>
      <w:r w:rsidRPr="00264A0B">
        <w:rPr>
          <w:rFonts w:eastAsiaTheme="minorHAnsi" w:cs="Arial"/>
          <w:szCs w:val="30"/>
          <w:lang w:eastAsia="en-US"/>
        </w:rPr>
        <w:t xml:space="preserve"> autorizados por el Instituto y organismos garantes, publicados en los términos señalados. </w:t>
      </w:r>
    </w:p>
    <w:p w:rsidR="005711A5" w:rsidRPr="00264A0B" w:rsidRDefault="005711A5"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Si el titular actúa mediante representante, éste debe acreditar su personalidad con los documentos que se expresan en la ley.</w:t>
      </w:r>
    </w:p>
    <w:p w:rsidR="005711A5" w:rsidRPr="00264A0B" w:rsidRDefault="005711A5"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Dentro de los únicos requisitos exigibles para interponer el recurso de revisión, se encuentran entre otros, el señalar el nombre del titular que recurre o su representante, así como los documentos que acrediten la identidad del titular y, en su caso la personalidad e identidad de su representante.</w:t>
      </w:r>
    </w:p>
    <w:p w:rsidR="005711A5" w:rsidRPr="00264A0B" w:rsidRDefault="005711A5"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Finalmente, destaca de los preceptos transcritos, que el recurso de revisión puede ser sobreseído, entre otras razones, cuando el recurrente desista expresamente.</w:t>
      </w:r>
    </w:p>
    <w:p w:rsidR="005711A5" w:rsidRPr="00264A0B" w:rsidRDefault="00AE11F8"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D</w:t>
      </w:r>
      <w:r w:rsidR="00584A36" w:rsidRPr="00264A0B">
        <w:rPr>
          <w:rFonts w:eastAsiaTheme="minorHAnsi" w:cs="Arial"/>
          <w:szCs w:val="30"/>
          <w:lang w:eastAsia="en-US"/>
        </w:rPr>
        <w:t xml:space="preserve">e </w:t>
      </w:r>
      <w:r w:rsidR="00871ED6" w:rsidRPr="00264A0B">
        <w:rPr>
          <w:rFonts w:eastAsiaTheme="minorHAnsi" w:cs="Arial"/>
          <w:szCs w:val="30"/>
          <w:lang w:eastAsia="en-US"/>
        </w:rPr>
        <w:t>lo anterior</w:t>
      </w:r>
      <w:r w:rsidR="00584A36" w:rsidRPr="00264A0B">
        <w:rPr>
          <w:rFonts w:eastAsiaTheme="minorHAnsi" w:cs="Arial"/>
          <w:szCs w:val="30"/>
          <w:lang w:eastAsia="en-US"/>
        </w:rPr>
        <w:t xml:space="preserve"> se tiene que los datos personales corresponden a una persona, denominada titular, quien cuenta con el derecho de acceso, rectificación, cancelación u opos</w:t>
      </w:r>
      <w:r w:rsidR="00617A76">
        <w:rPr>
          <w:rFonts w:eastAsiaTheme="minorHAnsi" w:cs="Arial"/>
          <w:szCs w:val="30"/>
          <w:lang w:eastAsia="en-US"/>
        </w:rPr>
        <w:t>ición de los datos personales -</w:t>
      </w:r>
      <w:r w:rsidR="00584A36" w:rsidRPr="00264A0B">
        <w:rPr>
          <w:rFonts w:eastAsiaTheme="minorHAnsi" w:cs="Arial"/>
          <w:szCs w:val="30"/>
          <w:lang w:eastAsia="en-US"/>
        </w:rPr>
        <w:t xml:space="preserve">derechos ARCO- y para su ejercicio requiere presentar solicitudes ante los responsables o sujetos obligados, incluso puede hacer valer el recurso de revisión, por escrito libre, correo certificado con acuse de recibo, formatos, medios electrónicos o cualquier otro medio establecido, pero ya sea para presentar una solicitud </w:t>
      </w:r>
      <w:r w:rsidR="00C15176">
        <w:rPr>
          <w:rFonts w:eastAsiaTheme="minorHAnsi" w:cs="Arial"/>
          <w:szCs w:val="30"/>
          <w:lang w:eastAsia="en-US"/>
        </w:rPr>
        <w:t>o</w:t>
      </w:r>
      <w:r w:rsidR="00584A36" w:rsidRPr="00264A0B">
        <w:rPr>
          <w:rFonts w:eastAsiaTheme="minorHAnsi" w:cs="Arial"/>
          <w:szCs w:val="30"/>
          <w:lang w:eastAsia="en-US"/>
        </w:rPr>
        <w:t xml:space="preserve"> la interposición del recurso, requiere demostrar su identidad como titular y, en su caso, la personalidad e identidad de su representante, identidad que puede ser acreditada con identificación oficial o bien el empleo de firma electrónica avanzada o el instrumento electrónico que la sustituya.</w:t>
      </w:r>
    </w:p>
    <w:p w:rsidR="009E5665" w:rsidRPr="00264A0B" w:rsidRDefault="00584A36" w:rsidP="000C1E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Entonces, </w:t>
      </w:r>
      <w:r w:rsidR="00AE11F8" w:rsidRPr="00264A0B">
        <w:rPr>
          <w:rFonts w:eastAsiaTheme="minorHAnsi" w:cs="Arial"/>
          <w:szCs w:val="30"/>
          <w:lang w:eastAsia="en-US"/>
        </w:rPr>
        <w:t xml:space="preserve">de la interpretación sistemática de los preceptos reproducidos </w:t>
      </w:r>
      <w:r w:rsidRPr="00264A0B">
        <w:rPr>
          <w:rFonts w:eastAsiaTheme="minorHAnsi" w:cs="Arial"/>
          <w:szCs w:val="30"/>
          <w:lang w:eastAsia="en-US"/>
        </w:rPr>
        <w:t xml:space="preserve">es jurídicamente válido sostener </w:t>
      </w:r>
      <w:r w:rsidR="000C1EE0" w:rsidRPr="00264A0B">
        <w:rPr>
          <w:rFonts w:eastAsiaTheme="minorHAnsi" w:cs="Arial"/>
          <w:szCs w:val="30"/>
          <w:lang w:eastAsia="en-US"/>
        </w:rPr>
        <w:t xml:space="preserve">que en la Ley General implícitamente está comprendida </w:t>
      </w:r>
      <w:r w:rsidR="00DA0F18" w:rsidRPr="00264A0B">
        <w:rPr>
          <w:rFonts w:eastAsiaTheme="minorHAnsi" w:cs="Arial"/>
          <w:szCs w:val="30"/>
          <w:lang w:eastAsia="en-US"/>
        </w:rPr>
        <w:t xml:space="preserve">la necesidad de la firma en las solicitudes de ejercicio de los derechos ARCO y </w:t>
      </w:r>
      <w:r w:rsidR="00871ED6" w:rsidRPr="00264A0B">
        <w:rPr>
          <w:rFonts w:eastAsiaTheme="minorHAnsi" w:cs="Arial"/>
          <w:szCs w:val="30"/>
          <w:lang w:eastAsia="en-US"/>
        </w:rPr>
        <w:t>para la</w:t>
      </w:r>
      <w:r w:rsidR="00DA0F18" w:rsidRPr="00264A0B">
        <w:rPr>
          <w:rFonts w:eastAsiaTheme="minorHAnsi" w:cs="Arial"/>
          <w:szCs w:val="30"/>
          <w:lang w:eastAsia="en-US"/>
        </w:rPr>
        <w:t xml:space="preserve"> interpo</w:t>
      </w:r>
      <w:r w:rsidR="00871ED6" w:rsidRPr="00264A0B">
        <w:rPr>
          <w:rFonts w:eastAsiaTheme="minorHAnsi" w:cs="Arial"/>
          <w:szCs w:val="30"/>
          <w:lang w:eastAsia="en-US"/>
        </w:rPr>
        <w:t>sición del recurso de revisión.</w:t>
      </w:r>
    </w:p>
    <w:p w:rsidR="006E2749" w:rsidRPr="00264A0B" w:rsidRDefault="00F8388B" w:rsidP="006E2749">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Lo anterior, precisamente porque el derecho de protección de datos personales reconocido </w:t>
      </w:r>
      <w:r w:rsidR="006E2749" w:rsidRPr="00264A0B">
        <w:rPr>
          <w:rFonts w:eastAsiaTheme="minorHAnsi" w:cs="Arial"/>
          <w:szCs w:val="30"/>
          <w:lang w:eastAsia="en-US"/>
        </w:rPr>
        <w:t xml:space="preserve">en los artículos </w:t>
      </w:r>
      <w:r w:rsidR="005711A5" w:rsidRPr="00264A0B">
        <w:rPr>
          <w:rFonts w:eastAsiaTheme="minorHAnsi" w:cs="Arial"/>
          <w:szCs w:val="30"/>
          <w:lang w:eastAsia="en-US"/>
        </w:rPr>
        <w:t>6º, apartado A, fracciones II y III, y 16, segundo párrafo, de la Constitución Política de los Estados Unidos Mexicanos</w:t>
      </w:r>
      <w:r w:rsidR="00696B5D" w:rsidRPr="00264A0B">
        <w:rPr>
          <w:rStyle w:val="Refdenotaalpie"/>
          <w:rFonts w:cs="Arial"/>
          <w:szCs w:val="30"/>
        </w:rPr>
        <w:footnoteReference w:id="12"/>
      </w:r>
      <w:r w:rsidR="005711A5" w:rsidRPr="00264A0B">
        <w:rPr>
          <w:rFonts w:eastAsiaTheme="minorHAnsi" w:cs="Arial"/>
          <w:szCs w:val="30"/>
          <w:lang w:eastAsia="en-US"/>
        </w:rPr>
        <w:t xml:space="preserve">, </w:t>
      </w:r>
      <w:r w:rsidR="006E2749" w:rsidRPr="00264A0B">
        <w:rPr>
          <w:rFonts w:eastAsiaTheme="minorHAnsi" w:cs="Arial"/>
          <w:szCs w:val="30"/>
          <w:lang w:eastAsia="en-US"/>
        </w:rPr>
        <w:t>correspo</w:t>
      </w:r>
      <w:r w:rsidR="00696B5D" w:rsidRPr="00264A0B">
        <w:rPr>
          <w:rFonts w:eastAsiaTheme="minorHAnsi" w:cs="Arial"/>
          <w:szCs w:val="30"/>
          <w:lang w:eastAsia="en-US"/>
        </w:rPr>
        <w:t>nde</w:t>
      </w:r>
      <w:r w:rsidR="006E2749" w:rsidRPr="00264A0B">
        <w:rPr>
          <w:rFonts w:eastAsiaTheme="minorHAnsi" w:cs="Arial"/>
          <w:szCs w:val="30"/>
          <w:lang w:eastAsia="en-US"/>
        </w:rPr>
        <w:t xml:space="preserve"> a un titular en </w:t>
      </w:r>
      <w:r w:rsidR="000038BD" w:rsidRPr="00264A0B">
        <w:rPr>
          <w:rFonts w:eastAsiaTheme="minorHAnsi" w:cs="Arial"/>
          <w:szCs w:val="30"/>
          <w:lang w:eastAsia="en-US"/>
        </w:rPr>
        <w:t>específico</w:t>
      </w:r>
      <w:r w:rsidR="006E2749" w:rsidRPr="00264A0B">
        <w:rPr>
          <w:rFonts w:eastAsiaTheme="minorHAnsi" w:cs="Arial"/>
          <w:szCs w:val="30"/>
          <w:lang w:eastAsia="en-US"/>
        </w:rPr>
        <w:t>, de manera que los debe ejercer quien tenga ese carácter o en su caso su representante.</w:t>
      </w:r>
    </w:p>
    <w:p w:rsidR="006E2749" w:rsidRPr="00264A0B" w:rsidRDefault="006E2749" w:rsidP="006E2749">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De ahí que sea necesaria la firma autógrafa o electrónica</w:t>
      </w:r>
      <w:r w:rsidR="00A23739" w:rsidRPr="00264A0B">
        <w:rPr>
          <w:rFonts w:eastAsiaTheme="minorHAnsi" w:cs="Arial"/>
          <w:szCs w:val="30"/>
          <w:lang w:eastAsia="en-US"/>
        </w:rPr>
        <w:t>, como manifestación de la voluntad,</w:t>
      </w:r>
      <w:r w:rsidRPr="00264A0B">
        <w:rPr>
          <w:rFonts w:eastAsiaTheme="minorHAnsi" w:cs="Arial"/>
          <w:szCs w:val="30"/>
          <w:lang w:eastAsia="en-US"/>
        </w:rPr>
        <w:t xml:space="preserve"> para demostrar la correspondencia con el titular de los datos personales, por tanto de los derechos ARCO y de su ejercicio a través de solicitudes y de la interposición del recurso de revisión relacionadas con éstas.</w:t>
      </w:r>
    </w:p>
    <w:p w:rsidR="00363412" w:rsidRPr="00264A0B" w:rsidRDefault="003B2F5C" w:rsidP="0075542B">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Esta </w:t>
      </w:r>
      <w:r w:rsidR="00363412" w:rsidRPr="00264A0B">
        <w:rPr>
          <w:rFonts w:eastAsiaTheme="minorHAnsi" w:cs="Arial"/>
          <w:szCs w:val="30"/>
          <w:lang w:eastAsia="en-US"/>
        </w:rPr>
        <w:t xml:space="preserve">exigencia de que las promociones para tales efectos cuenten con firma autógrafa o electrónica, encuentra justificación </w:t>
      </w:r>
      <w:r w:rsidRPr="00264A0B">
        <w:rPr>
          <w:rFonts w:eastAsiaTheme="minorHAnsi" w:cs="Arial"/>
          <w:szCs w:val="30"/>
          <w:lang w:eastAsia="en-US"/>
        </w:rPr>
        <w:t xml:space="preserve">específicamente </w:t>
      </w:r>
      <w:r w:rsidR="00363412" w:rsidRPr="00264A0B">
        <w:rPr>
          <w:rFonts w:eastAsiaTheme="minorHAnsi" w:cs="Arial"/>
          <w:szCs w:val="30"/>
          <w:lang w:eastAsia="en-US"/>
        </w:rPr>
        <w:t>en la protección de los datos personales, esto es</w:t>
      </w:r>
      <w:r w:rsidR="00C37678" w:rsidRPr="00264A0B">
        <w:rPr>
          <w:rFonts w:eastAsiaTheme="minorHAnsi" w:cs="Arial"/>
          <w:szCs w:val="30"/>
          <w:lang w:eastAsia="en-US"/>
        </w:rPr>
        <w:t xml:space="preserve">, </w:t>
      </w:r>
      <w:r w:rsidR="00363412" w:rsidRPr="00264A0B">
        <w:rPr>
          <w:rFonts w:eastAsiaTheme="minorHAnsi" w:cs="Arial"/>
          <w:szCs w:val="30"/>
          <w:lang w:eastAsia="en-US"/>
        </w:rPr>
        <w:t xml:space="preserve">en que haya certeza de que su titular o en su caso su representante como lo permite la ley, </w:t>
      </w:r>
      <w:r w:rsidR="00A85FE3" w:rsidRPr="00264A0B">
        <w:rPr>
          <w:rFonts w:eastAsiaTheme="minorHAnsi" w:cs="Arial"/>
          <w:szCs w:val="30"/>
          <w:lang w:eastAsia="en-US"/>
        </w:rPr>
        <w:t xml:space="preserve">sean </w:t>
      </w:r>
      <w:r w:rsidR="00363412" w:rsidRPr="00264A0B">
        <w:rPr>
          <w:rFonts w:eastAsiaTheme="minorHAnsi" w:cs="Arial"/>
          <w:szCs w:val="30"/>
          <w:lang w:eastAsia="en-US"/>
        </w:rPr>
        <w:t>quienes ejerzan los derechos ARCO o bien interpongan el medio de impugnación co</w:t>
      </w:r>
      <w:r w:rsidR="0075542B" w:rsidRPr="00264A0B">
        <w:rPr>
          <w:rFonts w:eastAsiaTheme="minorHAnsi" w:cs="Arial"/>
          <w:szCs w:val="30"/>
          <w:lang w:eastAsia="en-US"/>
        </w:rPr>
        <w:t>rres</w:t>
      </w:r>
      <w:r w:rsidRPr="00264A0B">
        <w:rPr>
          <w:rFonts w:eastAsiaTheme="minorHAnsi" w:cs="Arial"/>
          <w:szCs w:val="30"/>
          <w:lang w:eastAsia="en-US"/>
        </w:rPr>
        <w:t>pondiente, y no personas ajenas</w:t>
      </w:r>
      <w:r w:rsidR="00AE11F8" w:rsidRPr="00264A0B">
        <w:rPr>
          <w:rStyle w:val="Refdenotaalpie"/>
          <w:rFonts w:cs="Arial"/>
          <w:szCs w:val="30"/>
        </w:rPr>
        <w:footnoteReference w:id="13"/>
      </w:r>
      <w:r w:rsidRPr="00264A0B">
        <w:rPr>
          <w:rFonts w:eastAsiaTheme="minorHAnsi" w:cs="Arial"/>
          <w:szCs w:val="30"/>
          <w:lang w:eastAsia="en-US"/>
        </w:rPr>
        <w:t>.</w:t>
      </w:r>
    </w:p>
    <w:p w:rsidR="009E5665" w:rsidRPr="00264A0B" w:rsidRDefault="00DA0F18" w:rsidP="009E5665">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Entonces </w:t>
      </w:r>
      <w:r w:rsidR="009E5665" w:rsidRPr="00264A0B">
        <w:rPr>
          <w:rFonts w:eastAsiaTheme="minorHAnsi" w:cs="Arial"/>
          <w:szCs w:val="30"/>
          <w:lang w:eastAsia="en-US"/>
        </w:rPr>
        <w:t xml:space="preserve">de ese contraste que se hace a la norma local impugnada al prever que toda promoción debe contener la firma autógrafa o electrónica avanzada de quien la formule, se considera </w:t>
      </w:r>
      <w:r w:rsidR="00743281" w:rsidRPr="00264A0B">
        <w:rPr>
          <w:rFonts w:eastAsiaTheme="minorHAnsi" w:cs="Arial"/>
          <w:szCs w:val="30"/>
          <w:lang w:eastAsia="en-US"/>
        </w:rPr>
        <w:t>constitucional, pues corresponde a un elemento</w:t>
      </w:r>
      <w:r w:rsidR="00C403AA" w:rsidRPr="00264A0B">
        <w:rPr>
          <w:rFonts w:eastAsiaTheme="minorHAnsi" w:cs="Arial"/>
          <w:szCs w:val="30"/>
          <w:lang w:eastAsia="en-US"/>
        </w:rPr>
        <w:t xml:space="preserve"> </w:t>
      </w:r>
      <w:r w:rsidR="000F6546" w:rsidRPr="00264A0B">
        <w:rPr>
          <w:rFonts w:eastAsiaTheme="minorHAnsi" w:cs="Arial"/>
          <w:szCs w:val="30"/>
          <w:lang w:eastAsia="en-US"/>
        </w:rPr>
        <w:t xml:space="preserve">de identidad, en cuanto manifestación de la voluntad </w:t>
      </w:r>
      <w:r w:rsidR="009E5665" w:rsidRPr="00264A0B">
        <w:rPr>
          <w:rFonts w:eastAsiaTheme="minorHAnsi" w:cs="Arial"/>
          <w:szCs w:val="30"/>
          <w:lang w:eastAsia="en-US"/>
        </w:rPr>
        <w:t xml:space="preserve">del titular del derecho de protección de datos personales y de su ejercicio a través de </w:t>
      </w:r>
      <w:r w:rsidR="000F6546" w:rsidRPr="00264A0B">
        <w:rPr>
          <w:rFonts w:eastAsiaTheme="minorHAnsi" w:cs="Arial"/>
          <w:szCs w:val="30"/>
          <w:lang w:eastAsia="en-US"/>
        </w:rPr>
        <w:t>los derechos ARCO, y en su caso</w:t>
      </w:r>
      <w:r w:rsidR="009E5665" w:rsidRPr="00264A0B">
        <w:rPr>
          <w:rFonts w:eastAsiaTheme="minorHAnsi" w:cs="Arial"/>
          <w:szCs w:val="30"/>
          <w:lang w:eastAsia="en-US"/>
        </w:rPr>
        <w:t xml:space="preserve"> </w:t>
      </w:r>
      <w:r w:rsidRPr="00264A0B">
        <w:rPr>
          <w:rFonts w:eastAsiaTheme="minorHAnsi" w:cs="Arial"/>
          <w:szCs w:val="30"/>
          <w:lang w:eastAsia="en-US"/>
        </w:rPr>
        <w:t>de</w:t>
      </w:r>
      <w:r w:rsidR="009E5665" w:rsidRPr="00264A0B">
        <w:rPr>
          <w:rFonts w:eastAsiaTheme="minorHAnsi" w:cs="Arial"/>
          <w:szCs w:val="30"/>
          <w:lang w:eastAsia="en-US"/>
        </w:rPr>
        <w:t xml:space="preserve"> quien acude en su representación.</w:t>
      </w:r>
    </w:p>
    <w:p w:rsidR="006E2749" w:rsidRPr="00264A0B" w:rsidRDefault="002456BD" w:rsidP="006E2749">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Debido a lo anterior, la falta de firma autógrafa o electrónica avanzada de quien formule la promoci</w:t>
      </w:r>
      <w:r w:rsidR="0017184B" w:rsidRPr="00264A0B">
        <w:rPr>
          <w:rFonts w:eastAsiaTheme="minorHAnsi" w:cs="Arial"/>
          <w:szCs w:val="30"/>
          <w:lang w:eastAsia="en-US"/>
        </w:rPr>
        <w:t>ón, no se considera como alguna</w:t>
      </w:r>
      <w:r w:rsidRPr="00264A0B">
        <w:rPr>
          <w:rFonts w:eastAsiaTheme="minorHAnsi" w:cs="Arial"/>
          <w:szCs w:val="30"/>
          <w:lang w:eastAsia="en-US"/>
        </w:rPr>
        <w:t xml:space="preserve"> de las irregularidades u omisiones por las cuales se </w:t>
      </w:r>
      <w:r w:rsidR="00AE2F08" w:rsidRPr="00264A0B">
        <w:rPr>
          <w:rFonts w:eastAsiaTheme="minorHAnsi" w:cs="Arial"/>
          <w:szCs w:val="30"/>
          <w:lang w:eastAsia="en-US"/>
        </w:rPr>
        <w:t>deba</w:t>
      </w:r>
      <w:r w:rsidRPr="00264A0B">
        <w:rPr>
          <w:rFonts w:eastAsiaTheme="minorHAnsi" w:cs="Arial"/>
          <w:szCs w:val="30"/>
          <w:lang w:eastAsia="en-US"/>
        </w:rPr>
        <w:t xml:space="preserve"> requerir al promovente para que las subsane en cierto plazo, con el apercibimiento de que en caso de no cumplir con el requerimiento, se desechará el recurso de revisión, como lo prevé el artículo 110 de la Ley General</w:t>
      </w:r>
      <w:r w:rsidR="00CB5743" w:rsidRPr="00264A0B">
        <w:rPr>
          <w:rStyle w:val="Refdenotaalpie"/>
          <w:rFonts w:cs="Arial"/>
          <w:szCs w:val="30"/>
        </w:rPr>
        <w:footnoteReference w:id="14"/>
      </w:r>
      <w:r w:rsidRPr="00264A0B">
        <w:rPr>
          <w:rFonts w:eastAsiaTheme="minorHAnsi" w:cs="Arial"/>
          <w:szCs w:val="30"/>
          <w:lang w:eastAsia="en-US"/>
        </w:rPr>
        <w:t xml:space="preserve">, que </w:t>
      </w:r>
      <w:r w:rsidR="00214421" w:rsidRPr="00264A0B">
        <w:rPr>
          <w:rFonts w:eastAsiaTheme="minorHAnsi" w:cs="Arial"/>
          <w:szCs w:val="30"/>
          <w:lang w:eastAsia="en-US"/>
        </w:rPr>
        <w:t xml:space="preserve">junto con el texto de la Constitución Federal, </w:t>
      </w:r>
      <w:r w:rsidRPr="00264A0B">
        <w:rPr>
          <w:rFonts w:eastAsiaTheme="minorHAnsi" w:cs="Arial"/>
          <w:szCs w:val="30"/>
          <w:lang w:eastAsia="en-US"/>
        </w:rPr>
        <w:t>constituye la norma de contraste en relación con el derecho de protección de datos personales.</w:t>
      </w:r>
    </w:p>
    <w:p w:rsidR="002456BD" w:rsidRPr="00264A0B" w:rsidRDefault="00696B5D" w:rsidP="006E2749">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De ahí que se estime </w:t>
      </w:r>
      <w:r w:rsidR="00871ED6" w:rsidRPr="00264A0B">
        <w:rPr>
          <w:rFonts w:eastAsiaTheme="minorHAnsi" w:cs="Arial"/>
          <w:szCs w:val="30"/>
          <w:lang w:eastAsia="en-US"/>
        </w:rPr>
        <w:t xml:space="preserve">jurídicamente </w:t>
      </w:r>
      <w:r w:rsidRPr="00264A0B">
        <w:rPr>
          <w:rFonts w:eastAsiaTheme="minorHAnsi" w:cs="Arial"/>
          <w:szCs w:val="30"/>
          <w:lang w:eastAsia="en-US"/>
        </w:rPr>
        <w:t xml:space="preserve">adecuado que la norma local impugnada prevea que procede el desechamiento derivado de la ausencia de firma autógrafa o electrónica avanzada, pues es consecuencia de </w:t>
      </w:r>
      <w:r w:rsidR="002456BD" w:rsidRPr="00264A0B">
        <w:rPr>
          <w:rFonts w:eastAsiaTheme="minorHAnsi" w:cs="Arial"/>
          <w:szCs w:val="30"/>
          <w:lang w:eastAsia="en-US"/>
        </w:rPr>
        <w:t xml:space="preserve">la </w:t>
      </w:r>
      <w:r w:rsidRPr="00264A0B">
        <w:rPr>
          <w:rFonts w:eastAsiaTheme="minorHAnsi" w:cs="Arial"/>
          <w:szCs w:val="30"/>
          <w:lang w:eastAsia="en-US"/>
        </w:rPr>
        <w:t xml:space="preserve">falta </w:t>
      </w:r>
      <w:r w:rsidR="002456BD" w:rsidRPr="00264A0B">
        <w:rPr>
          <w:rFonts w:eastAsiaTheme="minorHAnsi" w:cs="Arial"/>
          <w:szCs w:val="30"/>
          <w:lang w:eastAsia="en-US"/>
        </w:rPr>
        <w:t>de esa manifestaci</w:t>
      </w:r>
      <w:r w:rsidRPr="00264A0B">
        <w:rPr>
          <w:rFonts w:eastAsiaTheme="minorHAnsi" w:cs="Arial"/>
          <w:szCs w:val="30"/>
          <w:lang w:eastAsia="en-US"/>
        </w:rPr>
        <w:t>ón de voluntad necesaria en el ejercicio de los derechos ARCO y de la interposición del recurso relacionado con ellos.</w:t>
      </w:r>
    </w:p>
    <w:p w:rsidR="00696B5D" w:rsidRPr="00264A0B" w:rsidRDefault="00696B5D" w:rsidP="006E2749">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Por tanto, se reconoce la validez del artículo 123, párrafo primero, de la ley local controvertida.</w:t>
      </w:r>
    </w:p>
    <w:p w:rsidR="00E30D52" w:rsidRPr="00264A0B" w:rsidRDefault="00214421" w:rsidP="00E30D52">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Por otra parte, </w:t>
      </w:r>
      <w:r w:rsidRPr="00264A0B">
        <w:rPr>
          <w:rFonts w:eastAsiaTheme="minorHAnsi" w:cs="Arial"/>
          <w:b/>
          <w:szCs w:val="30"/>
          <w:lang w:eastAsia="en-US"/>
        </w:rPr>
        <w:t>en segundo término</w:t>
      </w:r>
      <w:r w:rsidRPr="00264A0B">
        <w:rPr>
          <w:rFonts w:eastAsiaTheme="minorHAnsi" w:cs="Arial"/>
          <w:szCs w:val="30"/>
          <w:lang w:eastAsia="en-US"/>
        </w:rPr>
        <w:t xml:space="preserve"> se analizan los argumentos formulados por </w:t>
      </w:r>
      <w:r w:rsidR="00E30D52" w:rsidRPr="00264A0B">
        <w:rPr>
          <w:rFonts w:eastAsiaTheme="minorHAnsi" w:cs="Arial"/>
          <w:szCs w:val="30"/>
          <w:lang w:eastAsia="en-US"/>
        </w:rPr>
        <w:t xml:space="preserve">el Instituto accionante por los cuales sostiene en síntesis que el </w:t>
      </w:r>
      <w:r w:rsidR="00E30D52" w:rsidRPr="00264A0B">
        <w:rPr>
          <w:rFonts w:eastAsiaTheme="minorHAnsi" w:cs="Arial"/>
          <w:b/>
          <w:szCs w:val="30"/>
          <w:lang w:eastAsia="en-US"/>
        </w:rPr>
        <w:t xml:space="preserve">artículo 138, fracción II, de la ley local </w:t>
      </w:r>
      <w:r w:rsidR="00E30D52" w:rsidRPr="00264A0B">
        <w:rPr>
          <w:rFonts w:eastAsiaTheme="minorHAnsi" w:cs="Arial"/>
          <w:szCs w:val="30"/>
          <w:lang w:eastAsia="en-US"/>
        </w:rPr>
        <w:t xml:space="preserve">contraviene el derecho de protección de datos personales, al establecer requisitos adicionales a los señalados como únicos en la Ley General, los cuales se hacen consistir en </w:t>
      </w:r>
      <w:r w:rsidR="00E30D52" w:rsidRPr="00264A0B">
        <w:rPr>
          <w:rFonts w:cs="Arial"/>
          <w:szCs w:val="30"/>
        </w:rPr>
        <w:t>acompañar al escrito de interposición de la revisión copia de la solicitud a través de la cual ejerció sus derechos ARCO -derechos de acceso, rectificación, cancelación y oposición al tratamiento de datos personales- que fue presentada ante el responsable y los documentos anexos a la misma, con su correspondiente acuse de recepción.</w:t>
      </w:r>
    </w:p>
    <w:p w:rsidR="00E30D52" w:rsidRPr="00264A0B" w:rsidRDefault="00E30D52" w:rsidP="00E30D52">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El artículo controvertido es del contenido siguiente:</w:t>
      </w:r>
    </w:p>
    <w:p w:rsidR="00E30D52" w:rsidRPr="00264A0B" w:rsidRDefault="00E30D52" w:rsidP="00E30D52">
      <w:pPr>
        <w:pStyle w:val="corte4fondo"/>
        <w:spacing w:before="120" w:after="0" w:line="240" w:lineRule="auto"/>
        <w:ind w:left="360" w:right="51" w:firstLine="0"/>
        <w:rPr>
          <w:rFonts w:cs="Arial"/>
          <w:i/>
          <w:sz w:val="28"/>
          <w:szCs w:val="28"/>
        </w:rPr>
      </w:pPr>
      <w:r w:rsidRPr="00264A0B">
        <w:rPr>
          <w:rFonts w:cs="Arial"/>
          <w:i/>
          <w:sz w:val="28"/>
          <w:szCs w:val="28"/>
        </w:rPr>
        <w:t>Capítulo V</w:t>
      </w:r>
    </w:p>
    <w:p w:rsidR="00E30D52" w:rsidRPr="00264A0B" w:rsidRDefault="00E30D52" w:rsidP="00E30D52">
      <w:pPr>
        <w:pStyle w:val="corte4fondo"/>
        <w:spacing w:before="120" w:after="0" w:line="240" w:lineRule="auto"/>
        <w:ind w:left="360" w:right="51" w:firstLine="0"/>
        <w:rPr>
          <w:rFonts w:cs="Arial"/>
          <w:i/>
          <w:sz w:val="28"/>
          <w:szCs w:val="28"/>
        </w:rPr>
      </w:pPr>
      <w:r w:rsidRPr="00264A0B">
        <w:rPr>
          <w:rFonts w:cs="Arial"/>
          <w:i/>
          <w:sz w:val="28"/>
          <w:szCs w:val="28"/>
        </w:rPr>
        <w:t>Del recurso de revisión</w:t>
      </w:r>
    </w:p>
    <w:p w:rsidR="00E30D52" w:rsidRPr="00264A0B" w:rsidRDefault="00E30D52" w:rsidP="00E30D52">
      <w:pPr>
        <w:pStyle w:val="corte4fondo"/>
        <w:spacing w:before="360" w:after="240" w:line="240" w:lineRule="auto"/>
        <w:ind w:left="360" w:right="51" w:firstLine="0"/>
        <w:rPr>
          <w:rFonts w:eastAsiaTheme="minorHAnsi" w:cs="Arial"/>
          <w:i/>
          <w:sz w:val="28"/>
          <w:szCs w:val="28"/>
          <w:lang w:eastAsia="en-US"/>
        </w:rPr>
      </w:pPr>
      <w:r w:rsidRPr="00264A0B">
        <w:rPr>
          <w:rFonts w:cs="Arial"/>
          <w:b/>
          <w:i/>
          <w:sz w:val="28"/>
          <w:szCs w:val="28"/>
        </w:rPr>
        <w:t>“Artículo 138.</w:t>
      </w:r>
      <w:r w:rsidRPr="00264A0B">
        <w:rPr>
          <w:rFonts w:cs="Arial"/>
          <w:i/>
          <w:sz w:val="28"/>
          <w:szCs w:val="28"/>
        </w:rPr>
        <w:t xml:space="preserve"> El titular de los datos </w:t>
      </w:r>
      <w:r w:rsidRPr="00264A0B">
        <w:rPr>
          <w:rFonts w:cs="Arial"/>
          <w:i/>
          <w:sz w:val="28"/>
          <w:szCs w:val="28"/>
          <w:u w:val="single"/>
        </w:rPr>
        <w:t>personales deberá acompañar a su escrito de recurso</w:t>
      </w:r>
      <w:r w:rsidRPr="00264A0B">
        <w:rPr>
          <w:rFonts w:cs="Arial"/>
          <w:i/>
          <w:sz w:val="28"/>
          <w:szCs w:val="28"/>
        </w:rPr>
        <w:t xml:space="preserve"> los siguientes documentos: </w:t>
      </w:r>
    </w:p>
    <w:p w:rsidR="00E30D52" w:rsidRPr="00264A0B" w:rsidRDefault="00E30D52" w:rsidP="00E30D52">
      <w:pPr>
        <w:pStyle w:val="corte4fondo"/>
        <w:spacing w:before="360" w:after="240" w:line="240" w:lineRule="auto"/>
        <w:ind w:left="360" w:right="51" w:firstLine="0"/>
        <w:rPr>
          <w:rFonts w:eastAsiaTheme="minorHAnsi" w:cs="Arial"/>
          <w:i/>
          <w:sz w:val="28"/>
          <w:szCs w:val="28"/>
          <w:lang w:eastAsia="en-US"/>
        </w:rPr>
      </w:pPr>
      <w:r w:rsidRPr="00264A0B">
        <w:rPr>
          <w:rFonts w:cs="Arial"/>
          <w:i/>
          <w:sz w:val="28"/>
          <w:szCs w:val="28"/>
        </w:rPr>
        <w:t>(…)</w:t>
      </w:r>
    </w:p>
    <w:p w:rsidR="00E30D52" w:rsidRPr="00264A0B" w:rsidRDefault="00E30D52" w:rsidP="00E30D52">
      <w:pPr>
        <w:pStyle w:val="corte4fondo"/>
        <w:spacing w:before="360" w:after="240" w:line="240" w:lineRule="auto"/>
        <w:ind w:left="360" w:right="51" w:firstLine="0"/>
        <w:rPr>
          <w:rFonts w:eastAsiaTheme="minorHAnsi" w:cs="Arial"/>
          <w:i/>
          <w:sz w:val="28"/>
          <w:szCs w:val="28"/>
          <w:lang w:eastAsia="en-US"/>
        </w:rPr>
      </w:pPr>
      <w:r w:rsidRPr="00264A0B">
        <w:rPr>
          <w:rFonts w:cs="Arial"/>
          <w:b/>
          <w:i/>
          <w:sz w:val="28"/>
          <w:szCs w:val="28"/>
        </w:rPr>
        <w:t>II.</w:t>
      </w:r>
      <w:r w:rsidRPr="00264A0B">
        <w:rPr>
          <w:rFonts w:cs="Arial"/>
          <w:i/>
          <w:sz w:val="28"/>
          <w:szCs w:val="28"/>
        </w:rPr>
        <w:t xml:space="preserve"> </w:t>
      </w:r>
      <w:r w:rsidRPr="00264A0B">
        <w:rPr>
          <w:rFonts w:cs="Arial"/>
          <w:i/>
          <w:sz w:val="28"/>
          <w:szCs w:val="28"/>
          <w:u w:val="single"/>
        </w:rPr>
        <w:t>La copia de la solicitud</w:t>
      </w:r>
      <w:r w:rsidRPr="00264A0B">
        <w:rPr>
          <w:rFonts w:cs="Arial"/>
          <w:i/>
          <w:sz w:val="28"/>
          <w:szCs w:val="28"/>
        </w:rPr>
        <w:t xml:space="preserve"> a través de la cual ejerció sus derechos ARCO o de portabilidad de los datos personales y que fue presentada ante el responsable </w:t>
      </w:r>
      <w:r w:rsidRPr="00264A0B">
        <w:rPr>
          <w:rFonts w:cs="Arial"/>
          <w:i/>
          <w:sz w:val="28"/>
          <w:szCs w:val="28"/>
          <w:u w:val="single"/>
        </w:rPr>
        <w:t>y los documentos anexos a la misma, con su correspondiente acuse de recepción</w:t>
      </w:r>
      <w:r w:rsidRPr="00264A0B">
        <w:rPr>
          <w:rFonts w:cs="Arial"/>
          <w:i/>
          <w:sz w:val="28"/>
          <w:szCs w:val="28"/>
        </w:rPr>
        <w:t>; (…).”</w:t>
      </w:r>
    </w:p>
    <w:p w:rsidR="00CC59D5" w:rsidRPr="00264A0B" w:rsidRDefault="00444857" w:rsidP="00CC59D5">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Para dar respuesta </w:t>
      </w:r>
      <w:r w:rsidR="00CC59D5" w:rsidRPr="00264A0B">
        <w:rPr>
          <w:rFonts w:eastAsiaTheme="minorHAnsi" w:cs="Arial"/>
          <w:szCs w:val="30"/>
          <w:lang w:eastAsia="en-US"/>
        </w:rPr>
        <w:t xml:space="preserve">a los conceptos de invalidez, se tiene presente que </w:t>
      </w:r>
      <w:r w:rsidR="00921213" w:rsidRPr="00264A0B">
        <w:rPr>
          <w:rFonts w:eastAsiaTheme="minorHAnsi" w:cs="Arial"/>
          <w:szCs w:val="30"/>
          <w:lang w:eastAsia="en-US"/>
        </w:rPr>
        <w:t xml:space="preserve">la Ley General de Protección de Datos Personales en Posesión de Sujetos Obligados, </w:t>
      </w:r>
      <w:r w:rsidR="00921213" w:rsidRPr="00264A0B">
        <w:rPr>
          <w:rFonts w:cs="Arial"/>
          <w:szCs w:val="30"/>
        </w:rPr>
        <w:t xml:space="preserve">establece las condiciones homogéneas para el ejercicio </w:t>
      </w:r>
      <w:r w:rsidR="00CC59D5" w:rsidRPr="00264A0B">
        <w:rPr>
          <w:rFonts w:cs="Arial"/>
          <w:szCs w:val="30"/>
        </w:rPr>
        <w:t xml:space="preserve">del derecho de </w:t>
      </w:r>
      <w:r w:rsidR="00921213" w:rsidRPr="00264A0B">
        <w:rPr>
          <w:rFonts w:cs="Arial"/>
          <w:szCs w:val="30"/>
        </w:rPr>
        <w:t xml:space="preserve">protección de datos personales; </w:t>
      </w:r>
      <w:r w:rsidR="00CC59D5" w:rsidRPr="00264A0B">
        <w:rPr>
          <w:rFonts w:cs="Arial"/>
          <w:szCs w:val="30"/>
        </w:rPr>
        <w:t>y</w:t>
      </w:r>
      <w:r w:rsidR="00F434DA" w:rsidRPr="00264A0B">
        <w:rPr>
          <w:rFonts w:cs="Arial"/>
          <w:szCs w:val="30"/>
        </w:rPr>
        <w:t xml:space="preserve"> </w:t>
      </w:r>
      <w:r w:rsidR="00921213" w:rsidRPr="00264A0B">
        <w:rPr>
          <w:rFonts w:cs="Arial"/>
          <w:szCs w:val="30"/>
        </w:rPr>
        <w:t xml:space="preserve">en su artículo 105 </w:t>
      </w:r>
      <w:r w:rsidRPr="00264A0B">
        <w:rPr>
          <w:rFonts w:cs="Arial"/>
          <w:szCs w:val="30"/>
        </w:rPr>
        <w:t xml:space="preserve">enumera </w:t>
      </w:r>
      <w:r w:rsidR="007A1050" w:rsidRPr="00264A0B">
        <w:rPr>
          <w:rFonts w:cs="Arial"/>
          <w:szCs w:val="30"/>
        </w:rPr>
        <w:t xml:space="preserve">cuáles serán los </w:t>
      </w:r>
      <w:r w:rsidR="007A1050" w:rsidRPr="00264A0B">
        <w:rPr>
          <w:rFonts w:cs="Arial"/>
          <w:i/>
          <w:szCs w:val="30"/>
        </w:rPr>
        <w:t>únicos</w:t>
      </w:r>
      <w:r w:rsidR="007A1050" w:rsidRPr="00264A0B">
        <w:rPr>
          <w:rFonts w:cs="Arial"/>
          <w:szCs w:val="30"/>
        </w:rPr>
        <w:t xml:space="preserve"> requisitos exigibles en el escrito de interp</w:t>
      </w:r>
      <w:r w:rsidRPr="00264A0B">
        <w:rPr>
          <w:rFonts w:cs="Arial"/>
          <w:szCs w:val="30"/>
        </w:rPr>
        <w:t>osición del recurso de revisión.</w:t>
      </w:r>
    </w:p>
    <w:p w:rsidR="007A1050" w:rsidRPr="00264A0B" w:rsidRDefault="00444857"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Sin </w:t>
      </w:r>
      <w:r w:rsidR="007A1050" w:rsidRPr="00264A0B">
        <w:rPr>
          <w:rFonts w:cs="Arial"/>
          <w:szCs w:val="30"/>
        </w:rPr>
        <w:t xml:space="preserve">que dentro de </w:t>
      </w:r>
      <w:r w:rsidR="007115F8" w:rsidRPr="00264A0B">
        <w:rPr>
          <w:rFonts w:cs="Arial"/>
          <w:szCs w:val="30"/>
        </w:rPr>
        <w:t>esas condiciones necesarias</w:t>
      </w:r>
      <w:r w:rsidR="00D130DF" w:rsidRPr="00264A0B">
        <w:rPr>
          <w:rFonts w:cs="Arial"/>
          <w:szCs w:val="30"/>
        </w:rPr>
        <w:t xml:space="preserve"> se </w:t>
      </w:r>
      <w:r w:rsidR="00CC59D5" w:rsidRPr="00264A0B">
        <w:rPr>
          <w:rFonts w:cs="Arial"/>
          <w:szCs w:val="30"/>
        </w:rPr>
        <w:t>exija</w:t>
      </w:r>
      <w:r w:rsidR="00D130DF" w:rsidRPr="00264A0B">
        <w:rPr>
          <w:rFonts w:cs="Arial"/>
          <w:szCs w:val="30"/>
        </w:rPr>
        <w:t xml:space="preserve"> </w:t>
      </w:r>
      <w:r w:rsidR="007A1050" w:rsidRPr="00264A0B">
        <w:rPr>
          <w:rFonts w:cs="Arial"/>
          <w:szCs w:val="30"/>
        </w:rPr>
        <w:t>copia de la solicitud por la que se ejerció el derecho</w:t>
      </w:r>
      <w:r w:rsidR="007115F8" w:rsidRPr="00264A0B">
        <w:rPr>
          <w:rFonts w:cs="Arial"/>
          <w:szCs w:val="30"/>
        </w:rPr>
        <w:t>,</w:t>
      </w:r>
      <w:r w:rsidR="007A1050" w:rsidRPr="00264A0B">
        <w:rPr>
          <w:rFonts w:cs="Arial"/>
          <w:szCs w:val="30"/>
        </w:rPr>
        <w:t xml:space="preserve"> presentada ante el responsable, </w:t>
      </w:r>
      <w:r w:rsidR="007115F8" w:rsidRPr="00264A0B">
        <w:rPr>
          <w:rFonts w:cs="Arial"/>
          <w:szCs w:val="30"/>
        </w:rPr>
        <w:t xml:space="preserve">ni los documentos anexos </w:t>
      </w:r>
      <w:r w:rsidRPr="00264A0B">
        <w:rPr>
          <w:rFonts w:cs="Arial"/>
          <w:szCs w:val="30"/>
        </w:rPr>
        <w:t xml:space="preserve">a dicha solitud </w:t>
      </w:r>
      <w:r w:rsidR="007115F8" w:rsidRPr="00264A0B">
        <w:rPr>
          <w:rFonts w:cs="Arial"/>
          <w:szCs w:val="30"/>
        </w:rPr>
        <w:t>ni</w:t>
      </w:r>
      <w:r w:rsidR="007A1050" w:rsidRPr="00264A0B">
        <w:rPr>
          <w:rFonts w:cs="Arial"/>
          <w:szCs w:val="30"/>
        </w:rPr>
        <w:t xml:space="preserve"> con </w:t>
      </w:r>
      <w:r w:rsidRPr="00264A0B">
        <w:rPr>
          <w:rFonts w:cs="Arial"/>
          <w:szCs w:val="30"/>
        </w:rPr>
        <w:t>el</w:t>
      </w:r>
      <w:r w:rsidR="007A1050" w:rsidRPr="00264A0B">
        <w:rPr>
          <w:rFonts w:cs="Arial"/>
          <w:szCs w:val="30"/>
        </w:rPr>
        <w:t xml:space="preserve"> cor</w:t>
      </w:r>
      <w:r w:rsidRPr="00264A0B">
        <w:rPr>
          <w:rFonts w:cs="Arial"/>
          <w:szCs w:val="30"/>
        </w:rPr>
        <w:t>respondiente acuse de recepción, como se constata de esta transcripción:</w:t>
      </w: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b/>
          <w:i/>
          <w:sz w:val="28"/>
          <w:szCs w:val="28"/>
          <w:lang w:val="es-MX"/>
        </w:rPr>
        <w:t xml:space="preserve">“Artículo 105. </w:t>
      </w:r>
      <w:r w:rsidRPr="00264A0B">
        <w:rPr>
          <w:rFonts w:ascii="Arial" w:hAnsi="Arial" w:cs="Arial"/>
          <w:i/>
          <w:sz w:val="28"/>
          <w:szCs w:val="28"/>
          <w:u w:val="single"/>
          <w:lang w:val="es-MX"/>
        </w:rPr>
        <w:t>Los únicos requisitos exigibles</w:t>
      </w:r>
      <w:r w:rsidRPr="00264A0B">
        <w:rPr>
          <w:rFonts w:ascii="Arial" w:hAnsi="Arial" w:cs="Arial"/>
          <w:i/>
          <w:sz w:val="28"/>
          <w:szCs w:val="28"/>
          <w:lang w:val="es-MX"/>
        </w:rPr>
        <w:t xml:space="preserve"> en el escrito de interposición del recurso de revisión serán los siguientes:</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I. El área responsable ante quien se presentó la solicitud para el ejercicio de los derechos ARCO;</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II. El nombre del titular que recurre o su representante y, en su caso, del tercero interesado, así como el domicilio o medio que señale para recibir notificaciones;</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III. La fecha en que fue notificada la respuesta al titular, o bien, en caso de falta de respuesta la fecha de la presentación de la solicitud para el ejercicio de los derechos ARCO;</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IV. El acto que se recurre y los puntos petitorios, así como las razones o motivos de inconformidad;</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V. En su caso, copia de la respuesta que se impugna y de la notificación correspondiente, y</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VI. Los documentos que acrediten la identidad del titular y, en su caso, la personalidad e identidad de su representante.</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Al recurso de revisión se podrán acompañar las pruebas y demás elementos que considere el titular procedentes someter a juicio del Instituto o, en su caso, de los Organismos garantes.</w:t>
      </w:r>
    </w:p>
    <w:p w:rsidR="007A1050" w:rsidRPr="00264A0B" w:rsidRDefault="007A1050" w:rsidP="00907C76">
      <w:pPr>
        <w:pStyle w:val="Estilo"/>
        <w:ind w:left="567" w:right="50"/>
        <w:jc w:val="both"/>
        <w:rPr>
          <w:rFonts w:ascii="Arial" w:hAnsi="Arial" w:cs="Arial"/>
          <w:i/>
          <w:sz w:val="28"/>
          <w:szCs w:val="28"/>
          <w:lang w:val="es-MX"/>
        </w:rPr>
      </w:pPr>
    </w:p>
    <w:p w:rsidR="007A1050" w:rsidRPr="00264A0B" w:rsidRDefault="007A1050" w:rsidP="00907C76">
      <w:pPr>
        <w:pStyle w:val="Estilo"/>
        <w:ind w:left="567" w:right="50"/>
        <w:jc w:val="both"/>
        <w:rPr>
          <w:rFonts w:ascii="Arial" w:hAnsi="Arial" w:cs="Arial"/>
          <w:i/>
          <w:sz w:val="28"/>
          <w:szCs w:val="28"/>
          <w:lang w:val="es-MX"/>
        </w:rPr>
      </w:pPr>
      <w:r w:rsidRPr="00264A0B">
        <w:rPr>
          <w:rFonts w:ascii="Arial" w:hAnsi="Arial" w:cs="Arial"/>
          <w:i/>
          <w:sz w:val="28"/>
          <w:szCs w:val="28"/>
          <w:lang w:val="es-MX"/>
        </w:rPr>
        <w:t>En ningún caso será necesario que el titular ratifique el recurso de revisión interpuesto.”</w:t>
      </w:r>
    </w:p>
    <w:p w:rsidR="00CC59D5" w:rsidRPr="00264A0B" w:rsidRDefault="00A77445"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Señalado lo anterior, se tiene que e</w:t>
      </w:r>
      <w:r w:rsidR="006C5494" w:rsidRPr="00264A0B">
        <w:rPr>
          <w:rFonts w:cs="Arial"/>
          <w:szCs w:val="30"/>
        </w:rPr>
        <w:t xml:space="preserve">s </w:t>
      </w:r>
      <w:r w:rsidR="006C5494" w:rsidRPr="00264A0B">
        <w:rPr>
          <w:rFonts w:cs="Arial"/>
          <w:b/>
          <w:szCs w:val="30"/>
        </w:rPr>
        <w:t>fundado</w:t>
      </w:r>
      <w:r w:rsidR="006C5494" w:rsidRPr="00264A0B">
        <w:rPr>
          <w:rFonts w:cs="Arial"/>
          <w:szCs w:val="30"/>
        </w:rPr>
        <w:t xml:space="preserve"> el argumento del promovente, porque </w:t>
      </w:r>
      <w:r w:rsidR="00CC59D5" w:rsidRPr="00264A0B">
        <w:rPr>
          <w:rFonts w:cs="Arial"/>
          <w:szCs w:val="30"/>
        </w:rPr>
        <w:t>el artículo controvertido 138, fracción II, de la ley local,</w:t>
      </w:r>
      <w:r w:rsidR="00092066" w:rsidRPr="00264A0B">
        <w:rPr>
          <w:rFonts w:cs="Arial"/>
          <w:szCs w:val="30"/>
        </w:rPr>
        <w:t xml:space="preserve"> </w:t>
      </w:r>
      <w:r w:rsidR="00871B26" w:rsidRPr="00264A0B">
        <w:rPr>
          <w:rFonts w:cs="Arial"/>
          <w:szCs w:val="30"/>
        </w:rPr>
        <w:t>al prever</w:t>
      </w:r>
      <w:r w:rsidR="007A1050" w:rsidRPr="00264A0B">
        <w:rPr>
          <w:rFonts w:cs="Arial"/>
          <w:szCs w:val="30"/>
        </w:rPr>
        <w:t xml:space="preserve"> mayores requisitos </w:t>
      </w:r>
      <w:r w:rsidR="00E47B41" w:rsidRPr="00264A0B">
        <w:rPr>
          <w:rFonts w:cs="Arial"/>
          <w:szCs w:val="30"/>
        </w:rPr>
        <w:t xml:space="preserve">a los que expresamente </w:t>
      </w:r>
      <w:r w:rsidR="007A1050" w:rsidRPr="00264A0B">
        <w:rPr>
          <w:rFonts w:cs="Arial"/>
          <w:szCs w:val="30"/>
        </w:rPr>
        <w:t>la ley general</w:t>
      </w:r>
      <w:r w:rsidR="00CC59D5" w:rsidRPr="00264A0B">
        <w:rPr>
          <w:rFonts w:cs="Arial"/>
          <w:szCs w:val="30"/>
        </w:rPr>
        <w:t xml:space="preserve"> </w:t>
      </w:r>
      <w:r w:rsidR="00E47B41" w:rsidRPr="00264A0B">
        <w:rPr>
          <w:rFonts w:cs="Arial"/>
          <w:szCs w:val="30"/>
        </w:rPr>
        <w:t xml:space="preserve">establece como </w:t>
      </w:r>
      <w:r w:rsidR="00E47B41" w:rsidRPr="00264A0B">
        <w:rPr>
          <w:rFonts w:cs="Arial"/>
          <w:i/>
          <w:szCs w:val="30"/>
        </w:rPr>
        <w:t>únicos</w:t>
      </w:r>
      <w:r w:rsidR="00E47B41" w:rsidRPr="00264A0B">
        <w:rPr>
          <w:rFonts w:cs="Arial"/>
          <w:szCs w:val="30"/>
        </w:rPr>
        <w:t xml:space="preserve"> </w:t>
      </w:r>
      <w:r w:rsidR="007A1050" w:rsidRPr="00264A0B">
        <w:rPr>
          <w:rFonts w:cs="Arial"/>
          <w:szCs w:val="30"/>
        </w:rPr>
        <w:t xml:space="preserve">para la interposición del recurso de revisión, tiene impacto </w:t>
      </w:r>
      <w:r w:rsidRPr="00264A0B">
        <w:rPr>
          <w:rFonts w:cs="Arial"/>
          <w:szCs w:val="30"/>
        </w:rPr>
        <w:t xml:space="preserve">directo </w:t>
      </w:r>
      <w:r w:rsidR="007A1050" w:rsidRPr="00264A0B">
        <w:rPr>
          <w:rFonts w:cs="Arial"/>
          <w:szCs w:val="30"/>
        </w:rPr>
        <w:t>en el derecho de protección de datos personales</w:t>
      </w:r>
      <w:r w:rsidR="006833D7" w:rsidRPr="00264A0B">
        <w:rPr>
          <w:rFonts w:cs="Arial"/>
          <w:szCs w:val="30"/>
        </w:rPr>
        <w:t xml:space="preserve"> en tanto que lo restringe</w:t>
      </w:r>
      <w:r w:rsidRPr="00264A0B">
        <w:rPr>
          <w:rFonts w:cs="Arial"/>
          <w:szCs w:val="30"/>
        </w:rPr>
        <w:t>.</w:t>
      </w:r>
      <w:r w:rsidR="007A1050" w:rsidRPr="00264A0B">
        <w:rPr>
          <w:rFonts w:cs="Arial"/>
          <w:szCs w:val="30"/>
        </w:rPr>
        <w:t xml:space="preserve"> </w:t>
      </w:r>
    </w:p>
    <w:p w:rsidR="000C4738" w:rsidRPr="00264A0B" w:rsidRDefault="00921213"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Esto,</w:t>
      </w:r>
      <w:r w:rsidR="00A77445" w:rsidRPr="00264A0B">
        <w:rPr>
          <w:rFonts w:cs="Arial"/>
          <w:szCs w:val="30"/>
        </w:rPr>
        <w:t xml:space="preserve"> </w:t>
      </w:r>
      <w:r w:rsidR="006833D7" w:rsidRPr="00264A0B">
        <w:rPr>
          <w:rFonts w:cs="Arial"/>
          <w:szCs w:val="30"/>
        </w:rPr>
        <w:t>debido a que</w:t>
      </w:r>
      <w:r w:rsidR="007A1050" w:rsidRPr="00264A0B">
        <w:rPr>
          <w:rFonts w:cs="Arial"/>
          <w:szCs w:val="30"/>
        </w:rPr>
        <w:t xml:space="preserve"> </w:t>
      </w:r>
      <w:r w:rsidR="000C4738" w:rsidRPr="00264A0B">
        <w:rPr>
          <w:rFonts w:cs="Arial"/>
          <w:szCs w:val="30"/>
        </w:rPr>
        <w:t>los artículos 6</w:t>
      </w:r>
      <w:r w:rsidR="004E70CB" w:rsidRPr="00264A0B">
        <w:rPr>
          <w:rFonts w:cs="Arial"/>
          <w:szCs w:val="30"/>
        </w:rPr>
        <w:t>, base A</w:t>
      </w:r>
      <w:r w:rsidR="000C4738" w:rsidRPr="00264A0B">
        <w:rPr>
          <w:rFonts w:cs="Arial"/>
          <w:szCs w:val="30"/>
        </w:rPr>
        <w:t xml:space="preserve"> y 16</w:t>
      </w:r>
      <w:r w:rsidR="004E70CB" w:rsidRPr="00264A0B">
        <w:rPr>
          <w:rFonts w:cs="Arial"/>
          <w:szCs w:val="30"/>
        </w:rPr>
        <w:t>, segundo párr</w:t>
      </w:r>
      <w:r w:rsidR="001D2C92" w:rsidRPr="00264A0B">
        <w:rPr>
          <w:rFonts w:cs="Arial"/>
          <w:szCs w:val="30"/>
        </w:rPr>
        <w:t>a</w:t>
      </w:r>
      <w:r w:rsidR="004E70CB" w:rsidRPr="00264A0B">
        <w:rPr>
          <w:rFonts w:cs="Arial"/>
          <w:szCs w:val="30"/>
        </w:rPr>
        <w:t>fo,</w:t>
      </w:r>
      <w:r w:rsidR="000C4738" w:rsidRPr="00264A0B">
        <w:rPr>
          <w:rFonts w:cs="Arial"/>
          <w:szCs w:val="30"/>
        </w:rPr>
        <w:t xml:space="preserve"> de la Constitución Política de los Estados Unidos Mexicanos, reconocen el derecho de protección de datos personales y establecen los principios y bases para garan</w:t>
      </w:r>
      <w:r w:rsidR="0038784A" w:rsidRPr="00264A0B">
        <w:rPr>
          <w:rFonts w:cs="Arial"/>
          <w:szCs w:val="30"/>
        </w:rPr>
        <w:t>tizarlos</w:t>
      </w:r>
      <w:r w:rsidR="00C15176">
        <w:rPr>
          <w:rFonts w:cs="Arial"/>
          <w:szCs w:val="30"/>
        </w:rPr>
        <w:t>.</w:t>
      </w:r>
    </w:p>
    <w:p w:rsidR="0038784A" w:rsidRPr="00264A0B" w:rsidRDefault="000C4738"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En ese sentido, en términos de</w:t>
      </w:r>
      <w:r w:rsidR="004E70CB" w:rsidRPr="00264A0B">
        <w:rPr>
          <w:rFonts w:cs="Arial"/>
          <w:szCs w:val="30"/>
        </w:rPr>
        <w:t xml:space="preserve"> </w:t>
      </w:r>
      <w:r w:rsidRPr="00264A0B">
        <w:rPr>
          <w:rFonts w:cs="Arial"/>
          <w:szCs w:val="30"/>
        </w:rPr>
        <w:t>l</w:t>
      </w:r>
      <w:r w:rsidR="004E70CB" w:rsidRPr="00264A0B">
        <w:rPr>
          <w:rFonts w:cs="Arial"/>
          <w:szCs w:val="30"/>
        </w:rPr>
        <w:t>os</w:t>
      </w:r>
      <w:r w:rsidRPr="00264A0B">
        <w:rPr>
          <w:rFonts w:cs="Arial"/>
          <w:szCs w:val="30"/>
        </w:rPr>
        <w:t xml:space="preserve"> artículo</w:t>
      </w:r>
      <w:r w:rsidR="004E70CB" w:rsidRPr="00264A0B">
        <w:rPr>
          <w:rFonts w:cs="Arial"/>
          <w:szCs w:val="30"/>
        </w:rPr>
        <w:t>s</w:t>
      </w:r>
      <w:r w:rsidRPr="00264A0B">
        <w:rPr>
          <w:rFonts w:cs="Arial"/>
          <w:szCs w:val="30"/>
        </w:rPr>
        <w:t xml:space="preserve"> 73, fracción XXIX-S</w:t>
      </w:r>
      <w:r w:rsidR="004E70CB" w:rsidRPr="00264A0B">
        <w:rPr>
          <w:rFonts w:cs="Arial"/>
          <w:szCs w:val="30"/>
        </w:rPr>
        <w:t xml:space="preserve"> y 116, fracción VIII</w:t>
      </w:r>
      <w:r w:rsidRPr="00264A0B">
        <w:rPr>
          <w:rFonts w:cs="Arial"/>
          <w:szCs w:val="30"/>
        </w:rPr>
        <w:t xml:space="preserve">, de la Constitución Federal, se facultó al Congreso de la Unión para </w:t>
      </w:r>
      <w:r w:rsidR="003A1E57" w:rsidRPr="00264A0B">
        <w:rPr>
          <w:rFonts w:cs="Arial"/>
          <w:szCs w:val="30"/>
        </w:rPr>
        <w:t xml:space="preserve">emitir la ley general -reglamentaria- a fin de </w:t>
      </w:r>
      <w:r w:rsidR="0038784A" w:rsidRPr="00264A0B">
        <w:rPr>
          <w:rFonts w:cs="Arial"/>
          <w:szCs w:val="30"/>
        </w:rPr>
        <w:t>cumplir los principios y bases previstos en la Constitución y por ende para establecer las condiciones uniformes para garantizar el derecho de acceso a la información y protección de los datos personales.</w:t>
      </w:r>
    </w:p>
    <w:p w:rsidR="00CC59D5" w:rsidRPr="00264A0B" w:rsidRDefault="003A1E57"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Entonces, si en esa ley general emitida por el Congreso de la Unión se establecieron los requisitos únicos para la interposición del recurso de revisión</w:t>
      </w:r>
      <w:r w:rsidR="00E95831" w:rsidRPr="00264A0B">
        <w:rPr>
          <w:rFonts w:cs="Arial"/>
          <w:szCs w:val="30"/>
        </w:rPr>
        <w:t>,</w:t>
      </w:r>
      <w:r w:rsidRPr="00264A0B">
        <w:rPr>
          <w:rFonts w:cs="Arial"/>
          <w:szCs w:val="30"/>
        </w:rPr>
        <w:t xml:space="preserve"> </w:t>
      </w:r>
      <w:r w:rsidR="00E95831" w:rsidRPr="00264A0B">
        <w:rPr>
          <w:rFonts w:cs="Arial"/>
          <w:szCs w:val="30"/>
        </w:rPr>
        <w:t xml:space="preserve">pero </w:t>
      </w:r>
      <w:r w:rsidRPr="00264A0B">
        <w:rPr>
          <w:rFonts w:cs="Arial"/>
          <w:szCs w:val="30"/>
        </w:rPr>
        <w:t xml:space="preserve">en </w:t>
      </w:r>
      <w:r w:rsidR="00CC59D5" w:rsidRPr="00264A0B">
        <w:rPr>
          <w:rFonts w:cs="Arial"/>
          <w:szCs w:val="30"/>
        </w:rPr>
        <w:t xml:space="preserve">el artículo </w:t>
      </w:r>
      <w:r w:rsidR="0038784A" w:rsidRPr="00264A0B">
        <w:rPr>
          <w:rFonts w:cs="Arial"/>
          <w:szCs w:val="30"/>
        </w:rPr>
        <w:t xml:space="preserve">138, fracción II, de la ley local, </w:t>
      </w:r>
      <w:r w:rsidRPr="00264A0B">
        <w:rPr>
          <w:rFonts w:cs="Arial"/>
          <w:szCs w:val="30"/>
        </w:rPr>
        <w:t xml:space="preserve">se </w:t>
      </w:r>
      <w:r w:rsidR="0038784A" w:rsidRPr="00264A0B">
        <w:rPr>
          <w:rFonts w:cs="Arial"/>
          <w:szCs w:val="30"/>
        </w:rPr>
        <w:t>imponen mayores requisitos</w:t>
      </w:r>
      <w:r w:rsidRPr="00264A0B">
        <w:rPr>
          <w:rFonts w:cs="Arial"/>
          <w:szCs w:val="30"/>
        </w:rPr>
        <w:t>,</w:t>
      </w:r>
      <w:r w:rsidR="00CC59D5" w:rsidRPr="00264A0B">
        <w:rPr>
          <w:rFonts w:cs="Arial"/>
          <w:szCs w:val="30"/>
        </w:rPr>
        <w:t xml:space="preserve"> es válido concluir que vulnera</w:t>
      </w:r>
      <w:r w:rsidR="0038784A" w:rsidRPr="00264A0B">
        <w:rPr>
          <w:rFonts w:cs="Arial"/>
          <w:szCs w:val="30"/>
        </w:rPr>
        <w:t xml:space="preserve"> el derecho de protección de datos personales en vinculación con el de seguridad jurídica, contenidos en los artículos 6 y 16 de la Constitución Federal</w:t>
      </w:r>
      <w:r w:rsidR="00E95831" w:rsidRPr="00264A0B">
        <w:rPr>
          <w:rFonts w:cs="Arial"/>
          <w:szCs w:val="30"/>
        </w:rPr>
        <w:t>.</w:t>
      </w:r>
      <w:r w:rsidR="0038784A" w:rsidRPr="00264A0B">
        <w:rPr>
          <w:rFonts w:eastAsiaTheme="minorHAnsi" w:cs="Arial"/>
          <w:szCs w:val="30"/>
          <w:lang w:eastAsia="en-US"/>
        </w:rPr>
        <w:t xml:space="preserve"> </w:t>
      </w:r>
    </w:p>
    <w:p w:rsidR="00CC59D5" w:rsidRPr="00264A0B" w:rsidRDefault="006833D7"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Lo anterior, ya que el</w:t>
      </w:r>
      <w:r w:rsidR="007A1050" w:rsidRPr="00264A0B">
        <w:rPr>
          <w:rFonts w:cs="Arial"/>
          <w:szCs w:val="30"/>
        </w:rPr>
        <w:t xml:space="preserve"> medio de impugnación, atento a los artículos </w:t>
      </w:r>
      <w:r w:rsidR="00BA0326" w:rsidRPr="00264A0B">
        <w:rPr>
          <w:rFonts w:cs="Arial"/>
          <w:szCs w:val="30"/>
        </w:rPr>
        <w:t>134, 136 y 149</w:t>
      </w:r>
      <w:r w:rsidR="007A1050" w:rsidRPr="00264A0B">
        <w:rPr>
          <w:rFonts w:cs="Arial"/>
          <w:szCs w:val="30"/>
        </w:rPr>
        <w:t xml:space="preserve"> de la ley local, tiene como finalidad que sea revisada la resolución u omisión de atención a la solicitud para el ejercicio de los derechos </w:t>
      </w:r>
      <w:r w:rsidR="000B5FB4" w:rsidRPr="00264A0B">
        <w:rPr>
          <w:rFonts w:cs="Arial"/>
          <w:szCs w:val="30"/>
        </w:rPr>
        <w:t>ARCO</w:t>
      </w:r>
      <w:r w:rsidR="00E95831" w:rsidRPr="00264A0B">
        <w:rPr>
          <w:rFonts w:cs="Arial"/>
          <w:szCs w:val="30"/>
        </w:rPr>
        <w:t xml:space="preserve"> </w:t>
      </w:r>
      <w:r w:rsidR="000B5FB4" w:rsidRPr="00264A0B">
        <w:rPr>
          <w:rFonts w:cs="Arial"/>
          <w:szCs w:val="30"/>
        </w:rPr>
        <w:t>-</w:t>
      </w:r>
      <w:r w:rsidR="007A1050" w:rsidRPr="00264A0B">
        <w:rPr>
          <w:rFonts w:cs="Arial"/>
          <w:szCs w:val="30"/>
        </w:rPr>
        <w:t>de acceso, rectificación, cancelación y oposición de protección de datos personales</w:t>
      </w:r>
      <w:r w:rsidR="000B5FB4" w:rsidRPr="00264A0B">
        <w:rPr>
          <w:rFonts w:cs="Arial"/>
          <w:szCs w:val="30"/>
        </w:rPr>
        <w:t>-</w:t>
      </w:r>
      <w:r w:rsidR="007A1050" w:rsidRPr="00264A0B">
        <w:rPr>
          <w:rFonts w:cs="Arial"/>
          <w:szCs w:val="30"/>
        </w:rPr>
        <w:t xml:space="preserve"> </w:t>
      </w:r>
      <w:r w:rsidR="00BA0326" w:rsidRPr="00264A0B">
        <w:rPr>
          <w:rFonts w:cs="Arial"/>
          <w:szCs w:val="30"/>
        </w:rPr>
        <w:t xml:space="preserve">o de portabilidad de los datos personales, </w:t>
      </w:r>
      <w:r w:rsidR="007A1050" w:rsidRPr="00264A0B">
        <w:rPr>
          <w:rFonts w:cs="Arial"/>
          <w:szCs w:val="30"/>
        </w:rPr>
        <w:t>y de resultar procedente, podrá confirmar la respuesta de la responsable, revocar o modificar la respuesta, u ordenar la entrega de los datos personales, en su caso de omisión del responsable.</w:t>
      </w:r>
    </w:p>
    <w:p w:rsidR="00CC59D5" w:rsidRPr="00264A0B" w:rsidRDefault="000F0FFF"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Sin que sea obstáculo a lo anterior que </w:t>
      </w:r>
      <w:r w:rsidR="00BA0326" w:rsidRPr="00264A0B">
        <w:rPr>
          <w:rFonts w:cs="Arial"/>
          <w:szCs w:val="30"/>
        </w:rPr>
        <w:t xml:space="preserve">el </w:t>
      </w:r>
      <w:r w:rsidR="007A1050" w:rsidRPr="00264A0B">
        <w:rPr>
          <w:rFonts w:cs="Arial"/>
          <w:szCs w:val="30"/>
        </w:rPr>
        <w:t xml:space="preserve">diverso artículo </w:t>
      </w:r>
      <w:r w:rsidR="00BA0326" w:rsidRPr="00264A0B">
        <w:rPr>
          <w:rFonts w:cs="Arial"/>
          <w:szCs w:val="30"/>
        </w:rPr>
        <w:t>142</w:t>
      </w:r>
      <w:r w:rsidR="007A1050" w:rsidRPr="00264A0B">
        <w:rPr>
          <w:rFonts w:cs="Arial"/>
          <w:szCs w:val="30"/>
        </w:rPr>
        <w:t xml:space="preserve"> </w:t>
      </w:r>
      <w:r w:rsidR="00E02FC9" w:rsidRPr="00264A0B">
        <w:rPr>
          <w:rFonts w:cs="Arial"/>
          <w:szCs w:val="30"/>
        </w:rPr>
        <w:t xml:space="preserve">de </w:t>
      </w:r>
      <w:r w:rsidR="007A1050" w:rsidRPr="00264A0B">
        <w:rPr>
          <w:rFonts w:cs="Arial"/>
          <w:szCs w:val="30"/>
        </w:rPr>
        <w:t>la ley local</w:t>
      </w:r>
      <w:r w:rsidR="00E47B41" w:rsidRPr="00264A0B">
        <w:rPr>
          <w:rFonts w:cs="Arial"/>
          <w:szCs w:val="30"/>
        </w:rPr>
        <w:t xml:space="preserve"> impugnada</w:t>
      </w:r>
      <w:r w:rsidR="007A1050" w:rsidRPr="00264A0B">
        <w:rPr>
          <w:rStyle w:val="Refdenotaalpie"/>
          <w:rFonts w:cs="Arial"/>
          <w:szCs w:val="30"/>
        </w:rPr>
        <w:footnoteReference w:id="15"/>
      </w:r>
      <w:r w:rsidR="007A1050" w:rsidRPr="00264A0B">
        <w:rPr>
          <w:rFonts w:cs="Arial"/>
          <w:szCs w:val="30"/>
        </w:rPr>
        <w:t xml:space="preserve"> (en reflejo del contenido del numeral 110</w:t>
      </w:r>
      <w:r w:rsidR="007A1050" w:rsidRPr="00264A0B">
        <w:rPr>
          <w:rStyle w:val="Refdenotaalpie"/>
          <w:rFonts w:cs="Arial"/>
          <w:szCs w:val="30"/>
        </w:rPr>
        <w:footnoteReference w:id="16"/>
      </w:r>
      <w:r w:rsidR="007A1050" w:rsidRPr="00264A0B">
        <w:rPr>
          <w:rFonts w:cs="Arial"/>
          <w:szCs w:val="30"/>
        </w:rPr>
        <w:t xml:space="preserve"> de la ley general) establece que ante la falta de cumplir alguno de los requisitos previstos </w:t>
      </w:r>
      <w:r w:rsidRPr="00264A0B">
        <w:rPr>
          <w:rFonts w:cs="Arial"/>
          <w:szCs w:val="30"/>
        </w:rPr>
        <w:t>en el artículo 137</w:t>
      </w:r>
      <w:r w:rsidR="006E3DB5" w:rsidRPr="00264A0B">
        <w:rPr>
          <w:rStyle w:val="Refdenotaalpie"/>
          <w:rFonts w:cs="Arial"/>
          <w:szCs w:val="30"/>
        </w:rPr>
        <w:footnoteReference w:id="17"/>
      </w:r>
      <w:r w:rsidRPr="00264A0B">
        <w:rPr>
          <w:rFonts w:cs="Arial"/>
          <w:szCs w:val="30"/>
        </w:rPr>
        <w:t xml:space="preserve"> de la ley (pero no respecto del artículo 138) </w:t>
      </w:r>
      <w:r w:rsidR="007A1050" w:rsidRPr="00264A0B">
        <w:rPr>
          <w:rFonts w:cs="Arial"/>
          <w:szCs w:val="30"/>
        </w:rPr>
        <w:t xml:space="preserve">si </w:t>
      </w:r>
      <w:r w:rsidRPr="00264A0B">
        <w:rPr>
          <w:rFonts w:cs="Arial"/>
          <w:szCs w:val="30"/>
        </w:rPr>
        <w:t>la Comisión</w:t>
      </w:r>
      <w:r w:rsidR="007A1050" w:rsidRPr="00264A0B">
        <w:rPr>
          <w:rFonts w:cs="Arial"/>
          <w:szCs w:val="30"/>
        </w:rPr>
        <w:t xml:space="preserve"> </w:t>
      </w:r>
      <w:r w:rsidRPr="00264A0B">
        <w:rPr>
          <w:rFonts w:cs="Arial"/>
          <w:szCs w:val="30"/>
        </w:rPr>
        <w:t xml:space="preserve">Estatal para el Acceso a la Información Pública </w:t>
      </w:r>
      <w:r w:rsidR="007A1050" w:rsidRPr="00264A0B">
        <w:rPr>
          <w:rFonts w:cs="Arial"/>
          <w:szCs w:val="30"/>
        </w:rPr>
        <w:t>no cuenta con elementos para subsanarlos, requerirá al promovente para que lo exhiba por un plazo que no podrá exceder de cinco días y si no lo hace</w:t>
      </w:r>
      <w:r w:rsidR="006F524A" w:rsidRPr="00264A0B">
        <w:rPr>
          <w:rFonts w:cs="Arial"/>
          <w:szCs w:val="30"/>
        </w:rPr>
        <w:t>,</w:t>
      </w:r>
      <w:r w:rsidR="007A1050" w:rsidRPr="00264A0B">
        <w:rPr>
          <w:rFonts w:cs="Arial"/>
          <w:szCs w:val="30"/>
        </w:rPr>
        <w:t xml:space="preserve"> bajo apercibimiento de desechar el recurso de revisión.</w:t>
      </w:r>
    </w:p>
    <w:p w:rsidR="00CC59D5" w:rsidRPr="00264A0B" w:rsidRDefault="000F0FFF"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Pues independientemente de que en la ley local no se establece </w:t>
      </w:r>
      <w:r w:rsidR="001E6EF4" w:rsidRPr="00264A0B">
        <w:rPr>
          <w:rFonts w:cs="Arial"/>
          <w:szCs w:val="30"/>
        </w:rPr>
        <w:t xml:space="preserve">alguna </w:t>
      </w:r>
      <w:r w:rsidRPr="00264A0B">
        <w:rPr>
          <w:rFonts w:cs="Arial"/>
          <w:szCs w:val="30"/>
        </w:rPr>
        <w:t xml:space="preserve">consecuencia ante la omisión de </w:t>
      </w:r>
      <w:r w:rsidR="001E6EF4" w:rsidRPr="00264A0B">
        <w:rPr>
          <w:rFonts w:cs="Arial"/>
          <w:szCs w:val="30"/>
        </w:rPr>
        <w:t>que</w:t>
      </w:r>
      <w:r w:rsidRPr="00264A0B">
        <w:rPr>
          <w:rFonts w:cs="Arial"/>
          <w:szCs w:val="30"/>
        </w:rPr>
        <w:t xml:space="preserve"> al escrito de</w:t>
      </w:r>
      <w:r w:rsidR="001E6EF4" w:rsidRPr="00264A0B">
        <w:rPr>
          <w:rFonts w:cs="Arial"/>
          <w:szCs w:val="30"/>
        </w:rPr>
        <w:t>l</w:t>
      </w:r>
      <w:r w:rsidRPr="00264A0B">
        <w:rPr>
          <w:rFonts w:cs="Arial"/>
          <w:szCs w:val="30"/>
        </w:rPr>
        <w:t xml:space="preserve"> recurso </w:t>
      </w:r>
      <w:r w:rsidR="001E6EF4" w:rsidRPr="00264A0B">
        <w:rPr>
          <w:rFonts w:cs="Arial"/>
          <w:szCs w:val="30"/>
        </w:rPr>
        <w:t xml:space="preserve">se acompañe </w:t>
      </w:r>
      <w:r w:rsidRPr="00264A0B">
        <w:rPr>
          <w:rFonts w:cs="Arial"/>
          <w:szCs w:val="30"/>
        </w:rPr>
        <w:t>la copia de solicitud</w:t>
      </w:r>
      <w:r w:rsidR="001E6EF4" w:rsidRPr="00264A0B">
        <w:rPr>
          <w:rFonts w:cs="Arial"/>
          <w:szCs w:val="30"/>
        </w:rPr>
        <w:t>,</w:t>
      </w:r>
      <w:r w:rsidRPr="00264A0B">
        <w:rPr>
          <w:rFonts w:cs="Arial"/>
          <w:szCs w:val="30"/>
        </w:rPr>
        <w:t xml:space="preserve"> a través de la cual el titular de datos personales ejerció sus derechos ARCO o de portabilidad de datos personales, que fue presentada ante el responsable y los documentos anexos a la misma, con su cor</w:t>
      </w:r>
      <w:r w:rsidR="00E95831" w:rsidRPr="00264A0B">
        <w:rPr>
          <w:rFonts w:cs="Arial"/>
          <w:szCs w:val="30"/>
        </w:rPr>
        <w:t>respondiente acuse de recepción; esto es, ante la falta del requisito previsto en el artículo 138, fracción II, de la ley local.</w:t>
      </w:r>
    </w:p>
    <w:p w:rsidR="00CC59D5" w:rsidRPr="00264A0B" w:rsidRDefault="000F0FFF"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Lo trascendente es que</w:t>
      </w:r>
      <w:r w:rsidR="00E95831" w:rsidRPr="00264A0B">
        <w:rPr>
          <w:rFonts w:cs="Arial"/>
          <w:szCs w:val="30"/>
        </w:rPr>
        <w:t>,</w:t>
      </w:r>
      <w:r w:rsidRPr="00264A0B">
        <w:rPr>
          <w:rFonts w:cs="Arial"/>
          <w:szCs w:val="30"/>
        </w:rPr>
        <w:t xml:space="preserve"> </w:t>
      </w:r>
      <w:r w:rsidR="003E22E2" w:rsidRPr="00264A0B">
        <w:rPr>
          <w:rFonts w:cs="Arial"/>
          <w:szCs w:val="30"/>
        </w:rPr>
        <w:t>a diferencia de la Ley General</w:t>
      </w:r>
      <w:r w:rsidR="006833D7" w:rsidRPr="00264A0B">
        <w:rPr>
          <w:rFonts w:cs="Arial"/>
          <w:szCs w:val="30"/>
        </w:rPr>
        <w:t xml:space="preserve"> en la que se </w:t>
      </w:r>
      <w:r w:rsidR="00E95831" w:rsidRPr="00264A0B">
        <w:rPr>
          <w:rFonts w:cs="Arial"/>
          <w:szCs w:val="30"/>
        </w:rPr>
        <w:t>previeron</w:t>
      </w:r>
      <w:r w:rsidR="006833D7" w:rsidRPr="00264A0B">
        <w:rPr>
          <w:rFonts w:cs="Arial"/>
          <w:szCs w:val="30"/>
        </w:rPr>
        <w:t xml:space="preserve"> de manera uniforme requisitos únicos</w:t>
      </w:r>
      <w:r w:rsidR="003E22E2" w:rsidRPr="00264A0B">
        <w:rPr>
          <w:rFonts w:cs="Arial"/>
          <w:szCs w:val="30"/>
        </w:rPr>
        <w:t xml:space="preserve">, la norma local impugnada </w:t>
      </w:r>
      <w:r w:rsidRPr="00264A0B">
        <w:rPr>
          <w:rFonts w:cs="Arial"/>
          <w:szCs w:val="30"/>
        </w:rPr>
        <w:t>exige a los titulares de datos personales acompañar esos documentos al escrito de recurso de revisió</w:t>
      </w:r>
      <w:r w:rsidR="00E02FC9" w:rsidRPr="00264A0B">
        <w:rPr>
          <w:rFonts w:cs="Arial"/>
          <w:szCs w:val="30"/>
        </w:rPr>
        <w:t>n</w:t>
      </w:r>
      <w:r w:rsidR="003E22E2" w:rsidRPr="00264A0B">
        <w:rPr>
          <w:rFonts w:cs="Arial"/>
          <w:szCs w:val="30"/>
        </w:rPr>
        <w:t>, con lo que se establece un requisito adicional para hacer</w:t>
      </w:r>
      <w:r w:rsidR="004E697E" w:rsidRPr="00264A0B">
        <w:rPr>
          <w:rFonts w:cs="Arial"/>
          <w:szCs w:val="30"/>
        </w:rPr>
        <w:t xml:space="preserve"> efectivo el aludido derecho.</w:t>
      </w:r>
    </w:p>
    <w:p w:rsidR="00CC59D5" w:rsidRPr="00264A0B" w:rsidRDefault="00E54E8E"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De esta manera se vulnera </w:t>
      </w:r>
      <w:r w:rsidR="003E404C" w:rsidRPr="00264A0B">
        <w:rPr>
          <w:rFonts w:cs="Arial"/>
          <w:szCs w:val="30"/>
        </w:rPr>
        <w:t>frontalmente</w:t>
      </w:r>
      <w:r w:rsidRPr="00264A0B">
        <w:rPr>
          <w:rFonts w:cs="Arial"/>
          <w:szCs w:val="30"/>
        </w:rPr>
        <w:t xml:space="preserve"> el derecho de acceso a la información y protección de datos personales previsto en el artículo 6, apartado A, de la Constitución Política de los Estados Unidos Mexicanos, n</w:t>
      </w:r>
      <w:r w:rsidR="001E6EF4" w:rsidRPr="00264A0B">
        <w:rPr>
          <w:rFonts w:cs="Arial"/>
          <w:szCs w:val="30"/>
        </w:rPr>
        <w:t xml:space="preserve">o obstante que desde </w:t>
      </w:r>
      <w:r w:rsidRPr="00264A0B">
        <w:rPr>
          <w:rFonts w:cs="Arial"/>
          <w:szCs w:val="30"/>
        </w:rPr>
        <w:t>el texto</w:t>
      </w:r>
      <w:r w:rsidR="001E6EF4" w:rsidRPr="00264A0B">
        <w:rPr>
          <w:rFonts w:cs="Arial"/>
          <w:szCs w:val="30"/>
        </w:rPr>
        <w:t xml:space="preserve"> constitucional, </w:t>
      </w:r>
      <w:r w:rsidR="007C123F" w:rsidRPr="00264A0B">
        <w:rPr>
          <w:rFonts w:cs="Arial"/>
          <w:szCs w:val="30"/>
        </w:rPr>
        <w:t xml:space="preserve">quedó establecido que </w:t>
      </w:r>
      <w:r w:rsidR="00A12CD7" w:rsidRPr="00264A0B">
        <w:rPr>
          <w:rFonts w:cs="Arial"/>
          <w:szCs w:val="30"/>
        </w:rPr>
        <w:t xml:space="preserve">para garantizar ese derecho, </w:t>
      </w:r>
      <w:r w:rsidR="007C123F" w:rsidRPr="00264A0B">
        <w:rPr>
          <w:rFonts w:cs="Arial"/>
          <w:szCs w:val="30"/>
        </w:rPr>
        <w:t>las normas que las entidades federativas emitiera</w:t>
      </w:r>
      <w:r w:rsidR="00A12CD7" w:rsidRPr="00264A0B">
        <w:rPr>
          <w:rFonts w:cs="Arial"/>
          <w:szCs w:val="30"/>
        </w:rPr>
        <w:t>n</w:t>
      </w:r>
      <w:r w:rsidR="007C123F" w:rsidRPr="00264A0B">
        <w:rPr>
          <w:rFonts w:cs="Arial"/>
          <w:szCs w:val="30"/>
        </w:rPr>
        <w:t xml:space="preserve"> en materia de protección de datos personales en posesión de sujetos obligados, debían observar los principios y bases de la Constitución Federal así como los principios generales, bases y procedimientos establecidos en la Ley General que emitiera el Congreso de la Unión para reglamentar a</w:t>
      </w:r>
      <w:r w:rsidR="001A0DBC" w:rsidRPr="00264A0B">
        <w:rPr>
          <w:rFonts w:cs="Arial"/>
          <w:szCs w:val="30"/>
        </w:rPr>
        <w:t>quellos preceptos fundamentales, que como ya se vio fueron desatendidos por el legislador del Estado de Sinaloa a través de la emisión de las normas locales controvertidas.</w:t>
      </w:r>
    </w:p>
    <w:p w:rsidR="00CC59D5" w:rsidRPr="00264A0B" w:rsidRDefault="00CC59D5" w:rsidP="00CC59D5">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En consecuencia, se declara la invalidez del artículo 138, fracción II, de la Ley de Protección de Datos Personales en Posesión de Sujetos Obligados del Estado de Sinaloa.</w:t>
      </w:r>
    </w:p>
    <w:p w:rsidR="004078CD" w:rsidRPr="00264A0B" w:rsidRDefault="000F5CEF"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b/>
          <w:szCs w:val="30"/>
        </w:rPr>
        <w:t>B.</w:t>
      </w:r>
      <w:r w:rsidR="000840FB" w:rsidRPr="00264A0B">
        <w:rPr>
          <w:rFonts w:cs="Arial"/>
          <w:szCs w:val="30"/>
        </w:rPr>
        <w:t xml:space="preserve"> </w:t>
      </w:r>
      <w:r w:rsidR="007A1050" w:rsidRPr="00264A0B">
        <w:rPr>
          <w:rFonts w:cs="Arial"/>
          <w:szCs w:val="30"/>
        </w:rPr>
        <w:t xml:space="preserve">Por otra parte, resulta </w:t>
      </w:r>
      <w:r w:rsidR="007A1050" w:rsidRPr="00264A0B">
        <w:rPr>
          <w:rFonts w:cs="Arial"/>
          <w:b/>
          <w:szCs w:val="30"/>
        </w:rPr>
        <w:t>fundado</w:t>
      </w:r>
      <w:r w:rsidR="007A1050" w:rsidRPr="00264A0B">
        <w:rPr>
          <w:rFonts w:cs="Arial"/>
          <w:szCs w:val="30"/>
        </w:rPr>
        <w:t xml:space="preserve"> el concepto de invalidez por el cual</w:t>
      </w:r>
      <w:r w:rsidRPr="00264A0B">
        <w:rPr>
          <w:rFonts w:cs="Arial"/>
          <w:szCs w:val="30"/>
        </w:rPr>
        <w:t xml:space="preserve"> el instituto actor sostiene que</w:t>
      </w:r>
      <w:r w:rsidR="007A1050" w:rsidRPr="00264A0B">
        <w:rPr>
          <w:rFonts w:cs="Arial"/>
          <w:szCs w:val="30"/>
        </w:rPr>
        <w:t xml:space="preserve"> el </w:t>
      </w:r>
      <w:r w:rsidR="007A1050" w:rsidRPr="00264A0B">
        <w:rPr>
          <w:rFonts w:cs="Arial"/>
          <w:b/>
          <w:szCs w:val="30"/>
        </w:rPr>
        <w:t>artículo 1</w:t>
      </w:r>
      <w:r w:rsidR="000F0FFF" w:rsidRPr="00264A0B">
        <w:rPr>
          <w:rFonts w:cs="Arial"/>
          <w:b/>
          <w:szCs w:val="30"/>
        </w:rPr>
        <w:t>7</w:t>
      </w:r>
      <w:r w:rsidR="007A1050" w:rsidRPr="00264A0B">
        <w:rPr>
          <w:rFonts w:cs="Arial"/>
          <w:b/>
          <w:szCs w:val="30"/>
        </w:rPr>
        <w:t>5</w:t>
      </w:r>
      <w:r w:rsidR="00FA3EDB" w:rsidRPr="00264A0B">
        <w:rPr>
          <w:rFonts w:cs="Arial"/>
          <w:b/>
          <w:szCs w:val="30"/>
        </w:rPr>
        <w:t>, primer párrafo,</w:t>
      </w:r>
      <w:r w:rsidR="007A1050" w:rsidRPr="00264A0B">
        <w:rPr>
          <w:rFonts w:cs="Arial"/>
          <w:b/>
          <w:szCs w:val="30"/>
        </w:rPr>
        <w:t xml:space="preserve"> de la Ley del Estado de </w:t>
      </w:r>
      <w:r w:rsidR="000F0FFF" w:rsidRPr="00264A0B">
        <w:rPr>
          <w:rFonts w:cs="Arial"/>
          <w:b/>
          <w:szCs w:val="30"/>
        </w:rPr>
        <w:t>Sinaloa</w:t>
      </w:r>
      <w:r w:rsidRPr="00264A0B">
        <w:rPr>
          <w:rFonts w:cs="Arial"/>
          <w:b/>
          <w:szCs w:val="30"/>
        </w:rPr>
        <w:t xml:space="preserve"> </w:t>
      </w:r>
      <w:r w:rsidRPr="00264A0B">
        <w:rPr>
          <w:rFonts w:cs="Arial"/>
          <w:szCs w:val="30"/>
        </w:rPr>
        <w:t xml:space="preserve">vulnera el derecho de acceso a la información y protección de datos personales, porque </w:t>
      </w:r>
      <w:r w:rsidR="007A1050" w:rsidRPr="00264A0B">
        <w:rPr>
          <w:rFonts w:cs="Arial"/>
          <w:szCs w:val="30"/>
        </w:rPr>
        <w:t>prevé dentro del procedimiento de verificación de datos personales</w:t>
      </w:r>
      <w:r w:rsidRPr="00264A0B">
        <w:rPr>
          <w:rFonts w:cs="Arial"/>
          <w:szCs w:val="30"/>
        </w:rPr>
        <w:t>,</w:t>
      </w:r>
      <w:r w:rsidR="007A1050" w:rsidRPr="00264A0B">
        <w:rPr>
          <w:rFonts w:cs="Arial"/>
          <w:szCs w:val="30"/>
        </w:rPr>
        <w:t xml:space="preserve"> que una vez transcurrido el plazo de cincuenta días como duración máxima de ese procedimiento, </w:t>
      </w:r>
      <w:r w:rsidR="000F0FFF" w:rsidRPr="00264A0B">
        <w:rPr>
          <w:rFonts w:cs="Arial"/>
          <w:szCs w:val="30"/>
        </w:rPr>
        <w:t>la Comisión</w:t>
      </w:r>
      <w:r w:rsidR="007A1050" w:rsidRPr="00264A0B">
        <w:rPr>
          <w:rFonts w:cs="Arial"/>
          <w:szCs w:val="30"/>
        </w:rPr>
        <w:t xml:space="preserve"> </w:t>
      </w:r>
      <w:r w:rsidR="000F0FFF" w:rsidRPr="00264A0B">
        <w:rPr>
          <w:rFonts w:cs="Arial"/>
          <w:szCs w:val="30"/>
        </w:rPr>
        <w:t xml:space="preserve">Estatal </w:t>
      </w:r>
      <w:r w:rsidR="007A1050" w:rsidRPr="00264A0B">
        <w:rPr>
          <w:rFonts w:cs="Arial"/>
          <w:szCs w:val="30"/>
        </w:rPr>
        <w:t>deberá emitir la resolución que proceda y notificarla al responsable verificado y al denunciante.</w:t>
      </w:r>
    </w:p>
    <w:p w:rsidR="004078CD"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Dicho procedimiento denominado de verificación tiene por objeto vigilar y verificar el tratamiento de datos personales en posesión de sujetos obligados, específicamente sobre el cumplimiento de las disposiciones de la ley respectiva.</w:t>
      </w:r>
    </w:p>
    <w:p w:rsidR="004078CD"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En el caso de ser procedente, atento a la </w:t>
      </w:r>
      <w:r w:rsidR="000F5CEF" w:rsidRPr="00264A0B">
        <w:rPr>
          <w:rFonts w:cs="Arial"/>
          <w:szCs w:val="30"/>
        </w:rPr>
        <w:t>Ley General</w:t>
      </w:r>
      <w:r w:rsidRPr="00264A0B">
        <w:rPr>
          <w:rStyle w:val="Refdenotaalpie"/>
          <w:rFonts w:cs="Arial"/>
          <w:szCs w:val="30"/>
        </w:rPr>
        <w:footnoteReference w:id="18"/>
      </w:r>
      <w:r w:rsidRPr="00264A0B">
        <w:rPr>
          <w:rFonts w:cs="Arial"/>
          <w:szCs w:val="30"/>
        </w:rPr>
        <w:t>, el procedimiento comienza con el dictado de un acuerdo de inicio, precedido de su notificación, dentro del procedimiento el Instituto podrá realizar requerimientos de información, realizar visitas de verificación para allegarse de elementos, podrá ordenar medidas cautelares y deberá concluir con el dictado de la resolución y su notificación.</w:t>
      </w:r>
    </w:p>
    <w:p w:rsidR="004078CD"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La duración máxima del procedimiento de verificación </w:t>
      </w:r>
      <w:r w:rsidR="000F5CEF" w:rsidRPr="00264A0B">
        <w:rPr>
          <w:rFonts w:cs="Arial"/>
          <w:szCs w:val="30"/>
        </w:rPr>
        <w:t>será</w:t>
      </w:r>
      <w:r w:rsidRPr="00264A0B">
        <w:rPr>
          <w:rFonts w:cs="Arial"/>
          <w:szCs w:val="30"/>
        </w:rPr>
        <w:t xml:space="preserve"> de cincuenta días, dentro de los cuales se debe emitir la</w:t>
      </w:r>
      <w:r w:rsidR="00C15176">
        <w:rPr>
          <w:rFonts w:cs="Arial"/>
          <w:szCs w:val="30"/>
        </w:rPr>
        <w:t xml:space="preserve"> resolución (artículos 149 y 150</w:t>
      </w:r>
      <w:r w:rsidRPr="00264A0B">
        <w:rPr>
          <w:rFonts w:cs="Arial"/>
          <w:szCs w:val="30"/>
        </w:rPr>
        <w:t xml:space="preserve"> de la Ley General).</w:t>
      </w:r>
      <w:r w:rsidRPr="00264A0B">
        <w:rPr>
          <w:rStyle w:val="Refdenotaalpie"/>
          <w:rFonts w:cs="Arial"/>
          <w:szCs w:val="30"/>
        </w:rPr>
        <w:footnoteReference w:id="19"/>
      </w:r>
    </w:p>
    <w:p w:rsidR="007A1050"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Sin embargo, el artículo </w:t>
      </w:r>
      <w:r w:rsidR="000F5CEF" w:rsidRPr="00264A0B">
        <w:rPr>
          <w:rFonts w:cs="Arial"/>
          <w:szCs w:val="30"/>
        </w:rPr>
        <w:t xml:space="preserve">controvertido </w:t>
      </w:r>
      <w:r w:rsidRPr="00264A0B">
        <w:rPr>
          <w:rFonts w:cs="Arial"/>
          <w:szCs w:val="30"/>
        </w:rPr>
        <w:t>1</w:t>
      </w:r>
      <w:r w:rsidR="000F0FFF" w:rsidRPr="00264A0B">
        <w:rPr>
          <w:rFonts w:cs="Arial"/>
          <w:szCs w:val="30"/>
        </w:rPr>
        <w:t>75</w:t>
      </w:r>
      <w:r w:rsidRPr="00264A0B">
        <w:rPr>
          <w:rFonts w:cs="Arial"/>
          <w:szCs w:val="30"/>
        </w:rPr>
        <w:t xml:space="preserve">, primer párrafo, de la Ley del Estado de </w:t>
      </w:r>
      <w:r w:rsidR="000F0FFF" w:rsidRPr="00264A0B">
        <w:rPr>
          <w:rFonts w:cs="Arial"/>
          <w:szCs w:val="30"/>
        </w:rPr>
        <w:t>Sinaloa</w:t>
      </w:r>
      <w:r w:rsidRPr="00264A0B">
        <w:rPr>
          <w:rFonts w:cs="Arial"/>
          <w:szCs w:val="30"/>
        </w:rPr>
        <w:t xml:space="preserve"> establece que una vez transcurrido el plazo </w:t>
      </w:r>
      <w:r w:rsidR="000F0FFF" w:rsidRPr="00264A0B">
        <w:rPr>
          <w:rFonts w:cs="Arial"/>
          <w:szCs w:val="30"/>
        </w:rPr>
        <w:t>previsto en el numeral 174</w:t>
      </w:r>
      <w:r w:rsidR="000F5CEF" w:rsidRPr="00264A0B">
        <w:rPr>
          <w:rFonts w:cs="Arial"/>
          <w:szCs w:val="30"/>
        </w:rPr>
        <w:t xml:space="preserve"> de esa misma norma</w:t>
      </w:r>
      <w:r w:rsidR="000F0FFF" w:rsidRPr="00264A0B">
        <w:rPr>
          <w:rFonts w:cs="Arial"/>
          <w:szCs w:val="30"/>
        </w:rPr>
        <w:t xml:space="preserve">, que corresponde al </w:t>
      </w:r>
      <w:r w:rsidRPr="00264A0B">
        <w:rPr>
          <w:rFonts w:cs="Arial"/>
          <w:szCs w:val="30"/>
        </w:rPr>
        <w:t xml:space="preserve">máximo de cincuenta días del procedimiento de verificación, </w:t>
      </w:r>
      <w:r w:rsidR="003E22E2" w:rsidRPr="00264A0B">
        <w:rPr>
          <w:rFonts w:cs="Arial"/>
          <w:szCs w:val="30"/>
        </w:rPr>
        <w:t>la Comisión Estatal</w:t>
      </w:r>
      <w:r w:rsidRPr="00264A0B">
        <w:rPr>
          <w:rFonts w:cs="Arial"/>
          <w:szCs w:val="30"/>
        </w:rPr>
        <w:t xml:space="preserve"> debe emitir la resolución respectiva, como se advierte de lo siguiente:</w:t>
      </w:r>
    </w:p>
    <w:p w:rsidR="007A1050" w:rsidRPr="00264A0B" w:rsidRDefault="007A1050" w:rsidP="00907C76">
      <w:pPr>
        <w:pStyle w:val="Estilo"/>
        <w:spacing w:after="120"/>
        <w:ind w:left="567" w:right="50"/>
        <w:jc w:val="both"/>
        <w:rPr>
          <w:rFonts w:ascii="Arial" w:hAnsi="Arial" w:cs="Arial"/>
          <w:i/>
          <w:sz w:val="28"/>
          <w:szCs w:val="28"/>
          <w:lang w:val="es-MX"/>
        </w:rPr>
      </w:pPr>
      <w:r w:rsidRPr="00264A0B">
        <w:rPr>
          <w:rFonts w:ascii="Arial" w:hAnsi="Arial" w:cs="Arial"/>
          <w:i/>
          <w:sz w:val="28"/>
          <w:szCs w:val="28"/>
          <w:lang w:val="es-MX"/>
        </w:rPr>
        <w:t>“</w:t>
      </w:r>
      <w:r w:rsidR="000F0FFF" w:rsidRPr="00264A0B">
        <w:rPr>
          <w:rFonts w:ascii="Arial" w:hAnsi="Arial" w:cs="Arial"/>
          <w:b/>
          <w:i/>
          <w:sz w:val="28"/>
          <w:szCs w:val="28"/>
          <w:lang w:val="es-MX"/>
        </w:rPr>
        <w:t>Artículo 17</w:t>
      </w:r>
      <w:r w:rsidRPr="00264A0B">
        <w:rPr>
          <w:rFonts w:ascii="Arial" w:hAnsi="Arial" w:cs="Arial"/>
          <w:b/>
          <w:i/>
          <w:sz w:val="28"/>
          <w:szCs w:val="28"/>
          <w:lang w:val="es-MX"/>
        </w:rPr>
        <w:t>4.</w:t>
      </w:r>
      <w:r w:rsidRPr="00264A0B">
        <w:rPr>
          <w:rFonts w:ascii="Arial" w:hAnsi="Arial" w:cs="Arial"/>
          <w:i/>
          <w:sz w:val="28"/>
          <w:szCs w:val="28"/>
          <w:lang w:val="es-MX"/>
        </w:rPr>
        <w:t xml:space="preserve"> El procedimiento de verificación deberá tener una duración máxima de cincuenta días.</w:t>
      </w:r>
    </w:p>
    <w:p w:rsidR="007A1050" w:rsidRPr="00264A0B" w:rsidRDefault="007A1050" w:rsidP="00907C76">
      <w:pPr>
        <w:pStyle w:val="Estilo"/>
        <w:spacing w:after="120"/>
        <w:ind w:left="567" w:right="50"/>
        <w:jc w:val="both"/>
        <w:rPr>
          <w:rFonts w:ascii="Arial" w:hAnsi="Arial" w:cs="Arial"/>
          <w:i/>
          <w:sz w:val="28"/>
          <w:szCs w:val="28"/>
          <w:lang w:val="es-MX"/>
        </w:rPr>
      </w:pPr>
    </w:p>
    <w:p w:rsidR="00C42188" w:rsidRPr="00264A0B" w:rsidRDefault="000F0FFF" w:rsidP="00907C76">
      <w:pPr>
        <w:pStyle w:val="Estilo"/>
        <w:spacing w:after="120"/>
        <w:ind w:left="567" w:right="50"/>
        <w:jc w:val="both"/>
        <w:rPr>
          <w:rFonts w:ascii="Arial" w:hAnsi="Arial" w:cs="Arial"/>
          <w:i/>
          <w:sz w:val="28"/>
          <w:szCs w:val="28"/>
          <w:lang w:val="es-MX"/>
        </w:rPr>
      </w:pPr>
      <w:r w:rsidRPr="00264A0B">
        <w:rPr>
          <w:rFonts w:ascii="Arial" w:hAnsi="Arial" w:cs="Arial"/>
          <w:b/>
          <w:i/>
          <w:sz w:val="28"/>
          <w:szCs w:val="28"/>
          <w:lang w:val="es-MX"/>
        </w:rPr>
        <w:t>“Artículo 17</w:t>
      </w:r>
      <w:r w:rsidR="007A1050" w:rsidRPr="00264A0B">
        <w:rPr>
          <w:rFonts w:ascii="Arial" w:hAnsi="Arial" w:cs="Arial"/>
          <w:b/>
          <w:i/>
          <w:sz w:val="28"/>
          <w:szCs w:val="28"/>
          <w:lang w:val="es-MX"/>
        </w:rPr>
        <w:t>5.</w:t>
      </w:r>
      <w:r w:rsidR="007A1050" w:rsidRPr="00264A0B">
        <w:rPr>
          <w:rFonts w:ascii="Arial" w:hAnsi="Arial" w:cs="Arial"/>
          <w:i/>
          <w:sz w:val="28"/>
          <w:szCs w:val="28"/>
          <w:lang w:val="es-MX"/>
        </w:rPr>
        <w:t xml:space="preserve"> Una vez transcurrido el plazo señalado </w:t>
      </w:r>
      <w:r w:rsidRPr="00264A0B">
        <w:rPr>
          <w:rFonts w:ascii="Arial" w:hAnsi="Arial" w:cs="Arial"/>
          <w:i/>
          <w:sz w:val="28"/>
          <w:szCs w:val="28"/>
          <w:lang w:val="es-MX"/>
        </w:rPr>
        <w:t xml:space="preserve">en el artículo anterior de la presente </w:t>
      </w:r>
      <w:r w:rsidR="007A1050" w:rsidRPr="00264A0B">
        <w:rPr>
          <w:rFonts w:ascii="Arial" w:hAnsi="Arial" w:cs="Arial"/>
          <w:i/>
          <w:sz w:val="28"/>
          <w:szCs w:val="28"/>
          <w:lang w:val="es-MX"/>
        </w:rPr>
        <w:t xml:space="preserve">Ley, </w:t>
      </w:r>
      <w:r w:rsidRPr="00264A0B">
        <w:rPr>
          <w:rFonts w:ascii="Arial" w:hAnsi="Arial" w:cs="Arial"/>
          <w:i/>
          <w:sz w:val="28"/>
          <w:szCs w:val="28"/>
          <w:lang w:val="es-MX"/>
        </w:rPr>
        <w:t>la Comisión</w:t>
      </w:r>
      <w:r w:rsidR="007A1050" w:rsidRPr="00264A0B">
        <w:rPr>
          <w:rFonts w:ascii="Arial" w:hAnsi="Arial" w:cs="Arial"/>
          <w:i/>
          <w:sz w:val="28"/>
          <w:szCs w:val="28"/>
          <w:lang w:val="es-MX"/>
        </w:rPr>
        <w:t xml:space="preserve"> deberá emitir la resolución que legalmente proceda, debidamente fundada y motivada, y notificarla al responsable verificado y al denunciante.</w:t>
      </w:r>
    </w:p>
    <w:p w:rsidR="007A1050" w:rsidRPr="00264A0B" w:rsidRDefault="00C42188" w:rsidP="00907C76">
      <w:pPr>
        <w:pStyle w:val="Estilo"/>
        <w:spacing w:after="120"/>
        <w:ind w:left="567" w:right="50"/>
        <w:jc w:val="both"/>
        <w:rPr>
          <w:rFonts w:ascii="Arial" w:hAnsi="Arial" w:cs="Arial"/>
          <w:i/>
          <w:sz w:val="28"/>
          <w:szCs w:val="28"/>
          <w:lang w:val="es-MX"/>
        </w:rPr>
      </w:pPr>
      <w:r w:rsidRPr="00264A0B">
        <w:rPr>
          <w:rFonts w:ascii="Arial" w:hAnsi="Arial" w:cs="Arial"/>
          <w:i/>
          <w:sz w:val="28"/>
          <w:szCs w:val="28"/>
          <w:lang w:val="es-MX"/>
        </w:rPr>
        <w:t>(…)</w:t>
      </w:r>
      <w:r w:rsidR="007A1050" w:rsidRPr="00264A0B">
        <w:rPr>
          <w:rFonts w:ascii="Arial" w:hAnsi="Arial" w:cs="Arial"/>
          <w:i/>
          <w:sz w:val="28"/>
          <w:szCs w:val="28"/>
          <w:lang w:val="es-MX"/>
        </w:rPr>
        <w:t>”</w:t>
      </w:r>
    </w:p>
    <w:p w:rsidR="004078CD"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De lo que se concluye que </w:t>
      </w:r>
      <w:r w:rsidR="004940D4" w:rsidRPr="00264A0B">
        <w:rPr>
          <w:rFonts w:cs="Arial"/>
          <w:szCs w:val="30"/>
        </w:rPr>
        <w:t xml:space="preserve">si la norma controvertida excede el plazo máximo con que se cuenta para llevar a cabo el procedimiento de verificación en el cual está incluido el dictado de la resolución con la que culmina, entonces </w:t>
      </w:r>
      <w:r w:rsidRPr="00264A0B">
        <w:rPr>
          <w:rFonts w:cs="Arial"/>
          <w:szCs w:val="30"/>
        </w:rPr>
        <w:t xml:space="preserve">atenta </w:t>
      </w:r>
      <w:r w:rsidR="00F83B8F" w:rsidRPr="00264A0B">
        <w:rPr>
          <w:rFonts w:cs="Arial"/>
          <w:szCs w:val="30"/>
        </w:rPr>
        <w:t xml:space="preserve">de manera directa </w:t>
      </w:r>
      <w:r w:rsidRPr="00264A0B">
        <w:rPr>
          <w:rFonts w:cs="Arial"/>
          <w:szCs w:val="30"/>
        </w:rPr>
        <w:t xml:space="preserve">contra </w:t>
      </w:r>
      <w:r w:rsidR="00FD2B94" w:rsidRPr="00264A0B">
        <w:rPr>
          <w:rFonts w:cs="Arial"/>
          <w:szCs w:val="30"/>
        </w:rPr>
        <w:t>el derecho de protecci</w:t>
      </w:r>
      <w:r w:rsidR="00E16A01" w:rsidRPr="00264A0B">
        <w:rPr>
          <w:rFonts w:cs="Arial"/>
          <w:szCs w:val="30"/>
        </w:rPr>
        <w:t>ón de datos person</w:t>
      </w:r>
      <w:r w:rsidR="004078CD" w:rsidRPr="00264A0B">
        <w:rPr>
          <w:rFonts w:cs="Arial"/>
          <w:szCs w:val="30"/>
        </w:rPr>
        <w:t>ales que tienen los gobernados.</w:t>
      </w:r>
    </w:p>
    <w:p w:rsidR="004078CD" w:rsidRPr="00264A0B" w:rsidRDefault="004940D4"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Esto porque el </w:t>
      </w:r>
      <w:r w:rsidR="00FD2B94" w:rsidRPr="00264A0B">
        <w:rPr>
          <w:rFonts w:cs="Arial"/>
          <w:szCs w:val="30"/>
        </w:rPr>
        <w:t>referido derecho se encuentra reconocido en los artículos 6, base A y 16, párrafo segundo, de la Constitución Política de los Estados Unidos Mexicanos</w:t>
      </w:r>
      <w:r w:rsidRPr="00264A0B">
        <w:rPr>
          <w:rFonts w:cs="Arial"/>
          <w:szCs w:val="30"/>
        </w:rPr>
        <w:t xml:space="preserve">, en los que también se prevén los </w:t>
      </w:r>
      <w:r w:rsidR="00FD2B94" w:rsidRPr="00264A0B">
        <w:rPr>
          <w:rFonts w:cs="Arial"/>
          <w:szCs w:val="30"/>
        </w:rPr>
        <w:t xml:space="preserve">principios y bases para garantizarlo, para lo cual se facultó al Congreso de la Unión en </w:t>
      </w:r>
      <w:r w:rsidR="00E17D70">
        <w:rPr>
          <w:rFonts w:cs="Arial"/>
          <w:szCs w:val="30"/>
        </w:rPr>
        <w:t>los numerales</w:t>
      </w:r>
      <w:r w:rsidR="00FD2B94" w:rsidRPr="00264A0B">
        <w:rPr>
          <w:rFonts w:cs="Arial"/>
          <w:szCs w:val="30"/>
        </w:rPr>
        <w:t xml:space="preserve"> 73, fracción XXIX-S y 116, fracción VIII, de la Constitución Federal, para que expidiera una ley reglamentaria con la finalidad de crear condiciones homogéneas para el ejercicio de ese derecho;</w:t>
      </w:r>
      <w:r w:rsidRPr="00264A0B">
        <w:rPr>
          <w:rFonts w:cs="Arial"/>
          <w:szCs w:val="30"/>
        </w:rPr>
        <w:t xml:space="preserve"> y fue</w:t>
      </w:r>
      <w:r w:rsidR="00FD2B94" w:rsidRPr="00264A0B">
        <w:rPr>
          <w:rFonts w:cs="Arial"/>
          <w:szCs w:val="30"/>
        </w:rPr>
        <w:t xml:space="preserve"> en ejercicio de esa facultad </w:t>
      </w:r>
      <w:r w:rsidRPr="00264A0B">
        <w:rPr>
          <w:rFonts w:cs="Arial"/>
          <w:szCs w:val="30"/>
        </w:rPr>
        <w:t xml:space="preserve">que </w:t>
      </w:r>
      <w:r w:rsidR="00FD2B94" w:rsidRPr="00264A0B">
        <w:rPr>
          <w:rFonts w:cs="Arial"/>
          <w:szCs w:val="30"/>
        </w:rPr>
        <w:t>expidió la Ley General de Protección de Datos Personales en Posesión de Sujetos Obligados</w:t>
      </w:r>
      <w:r w:rsidR="00164743" w:rsidRPr="00264A0B">
        <w:rPr>
          <w:rFonts w:cs="Arial"/>
          <w:szCs w:val="30"/>
        </w:rPr>
        <w:t>, en la cual se detallaron las bases generales para garantizar aquel derecho.</w:t>
      </w:r>
    </w:p>
    <w:p w:rsidR="004078CD" w:rsidRPr="00264A0B" w:rsidRDefault="00083C82" w:rsidP="004078CD">
      <w:pPr>
        <w:pStyle w:val="corte4fondo"/>
        <w:numPr>
          <w:ilvl w:val="0"/>
          <w:numId w:val="1"/>
        </w:numPr>
        <w:spacing w:before="360" w:after="240"/>
        <w:ind w:left="0" w:right="-516" w:hanging="709"/>
        <w:rPr>
          <w:rFonts w:eastAsiaTheme="minorHAnsi" w:cs="Arial"/>
          <w:szCs w:val="30"/>
          <w:lang w:eastAsia="en-US"/>
        </w:rPr>
      </w:pPr>
      <w:r w:rsidRPr="00264A0B">
        <w:rPr>
          <w:rFonts w:cs="Arial"/>
          <w:szCs w:val="30"/>
        </w:rPr>
        <w:t xml:space="preserve">Por ello, si el artículo controvertido, 175, primer párrafo, de la ley local, </w:t>
      </w:r>
      <w:r w:rsidR="00F86F04" w:rsidRPr="00264A0B">
        <w:rPr>
          <w:rFonts w:cs="Arial"/>
          <w:szCs w:val="30"/>
        </w:rPr>
        <w:t xml:space="preserve">amplía el </w:t>
      </w:r>
      <w:r w:rsidR="00E16A01" w:rsidRPr="00264A0B">
        <w:rPr>
          <w:rFonts w:cs="Arial"/>
          <w:szCs w:val="30"/>
        </w:rPr>
        <w:t xml:space="preserve">procedimiento de verificación y excede el plazo máximo de duración del procedimiento de verificación, entonces </w:t>
      </w:r>
      <w:r w:rsidR="008B3A32" w:rsidRPr="00264A0B">
        <w:rPr>
          <w:rFonts w:cs="Arial"/>
          <w:szCs w:val="30"/>
        </w:rPr>
        <w:t>vulnera</w:t>
      </w:r>
      <w:r w:rsidR="00E16A01" w:rsidRPr="00264A0B">
        <w:rPr>
          <w:rFonts w:cs="Arial"/>
          <w:szCs w:val="30"/>
        </w:rPr>
        <w:t xml:space="preserve"> de manera directa el derecho de protección de datos personales.</w:t>
      </w:r>
    </w:p>
    <w:p w:rsidR="004078CD" w:rsidRPr="00E17D70" w:rsidRDefault="007A1050" w:rsidP="00A213DE">
      <w:pPr>
        <w:pStyle w:val="corte4fondo"/>
        <w:numPr>
          <w:ilvl w:val="0"/>
          <w:numId w:val="1"/>
        </w:numPr>
        <w:spacing w:before="360" w:after="240"/>
        <w:ind w:left="0" w:right="-516" w:hanging="709"/>
        <w:rPr>
          <w:rFonts w:eastAsiaTheme="minorHAnsi" w:cs="Arial"/>
          <w:szCs w:val="30"/>
          <w:lang w:eastAsia="en-US"/>
        </w:rPr>
      </w:pPr>
      <w:r w:rsidRPr="00E17D70">
        <w:rPr>
          <w:rFonts w:cs="Arial"/>
          <w:szCs w:val="30"/>
        </w:rPr>
        <w:t>En razón de todo lo expuesto, lo procede</w:t>
      </w:r>
      <w:r w:rsidR="004078CD" w:rsidRPr="00E17D70">
        <w:rPr>
          <w:rFonts w:cs="Arial"/>
          <w:szCs w:val="30"/>
        </w:rPr>
        <w:t xml:space="preserve">nte es declarar la invalidez del artículo </w:t>
      </w:r>
      <w:r w:rsidRPr="00E17D70">
        <w:rPr>
          <w:rFonts w:cs="Arial"/>
          <w:szCs w:val="30"/>
        </w:rPr>
        <w:t>175</w:t>
      </w:r>
      <w:r w:rsidR="00062A4E" w:rsidRPr="00E17D70">
        <w:rPr>
          <w:rFonts w:cs="Arial"/>
          <w:szCs w:val="30"/>
        </w:rPr>
        <w:t>, párrafo</w:t>
      </w:r>
      <w:r w:rsidR="004078CD" w:rsidRPr="00E17D70">
        <w:rPr>
          <w:rFonts w:cs="Arial"/>
          <w:szCs w:val="30"/>
        </w:rPr>
        <w:t xml:space="preserve"> primero</w:t>
      </w:r>
      <w:r w:rsidR="00062A4E" w:rsidRPr="00E17D70">
        <w:rPr>
          <w:rFonts w:cs="Arial"/>
          <w:szCs w:val="30"/>
        </w:rPr>
        <w:t>,</w:t>
      </w:r>
      <w:r w:rsidR="00E17D70" w:rsidRPr="00E17D70">
        <w:rPr>
          <w:rFonts w:cs="Arial"/>
          <w:szCs w:val="30"/>
        </w:rPr>
        <w:t xml:space="preserve"> en la porción normativa “</w:t>
      </w:r>
      <w:r w:rsidR="00E17D70" w:rsidRPr="00CA21AA">
        <w:rPr>
          <w:rFonts w:cs="Arial"/>
          <w:i/>
          <w:szCs w:val="30"/>
        </w:rPr>
        <w:t>Una vez transcurrido el plazo señalado en el ar</w:t>
      </w:r>
      <w:r w:rsidR="00CA21AA">
        <w:rPr>
          <w:rFonts w:cs="Arial"/>
          <w:i/>
          <w:szCs w:val="30"/>
        </w:rPr>
        <w:t>tículo anterior de la presente L</w:t>
      </w:r>
      <w:r w:rsidR="00E17D70" w:rsidRPr="00CA21AA">
        <w:rPr>
          <w:rFonts w:cs="Arial"/>
          <w:i/>
          <w:szCs w:val="30"/>
        </w:rPr>
        <w:t>ey”,</w:t>
      </w:r>
      <w:r w:rsidRPr="00E17D70">
        <w:rPr>
          <w:rFonts w:cs="Arial"/>
          <w:szCs w:val="30"/>
        </w:rPr>
        <w:t xml:space="preserve"> de la Ley de Protección de Datos Personales en Posesión de Sujetos Obligados del Estado de Sinaloa, publicada en el Periódico Oficial de esa entidad federativa, de veintiséis de julio de dos mil diecisiete.</w:t>
      </w:r>
    </w:p>
    <w:p w:rsidR="004078CD" w:rsidRPr="00264A0B" w:rsidRDefault="000F5CEF" w:rsidP="00E34AE0">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b/>
          <w:szCs w:val="30"/>
          <w:lang w:eastAsia="en-US"/>
        </w:rPr>
        <w:t>OCTAVO</w:t>
      </w:r>
      <w:r w:rsidR="007A1050" w:rsidRPr="00264A0B">
        <w:rPr>
          <w:rFonts w:eastAsiaTheme="minorHAnsi" w:cs="Arial"/>
          <w:b/>
          <w:szCs w:val="30"/>
          <w:lang w:eastAsia="en-US"/>
        </w:rPr>
        <w:t>. Efectos.</w:t>
      </w:r>
      <w:r w:rsidR="007A1050" w:rsidRPr="00264A0B">
        <w:rPr>
          <w:rFonts w:eastAsiaTheme="minorHAnsi" w:cs="Arial"/>
          <w:szCs w:val="30"/>
          <w:lang w:eastAsia="en-US"/>
        </w:rPr>
        <w:t xml:space="preserve"> </w:t>
      </w:r>
      <w:r w:rsidR="00E34AE0" w:rsidRPr="00264A0B">
        <w:rPr>
          <w:rFonts w:eastAsiaTheme="minorHAnsi" w:cs="Arial"/>
          <w:szCs w:val="30"/>
          <w:lang w:eastAsia="en-US"/>
        </w:rPr>
        <w:t>Se declara la</w:t>
      </w:r>
      <w:r w:rsidR="007A1050" w:rsidRPr="00264A0B">
        <w:rPr>
          <w:rFonts w:eastAsiaTheme="minorHAnsi" w:cs="Arial"/>
          <w:szCs w:val="30"/>
          <w:lang w:eastAsia="en-US"/>
        </w:rPr>
        <w:t xml:space="preserve"> invalidez de los </w:t>
      </w:r>
      <w:r w:rsidR="0080537E" w:rsidRPr="00264A0B">
        <w:rPr>
          <w:rFonts w:eastAsiaTheme="minorHAnsi" w:cs="Arial"/>
          <w:szCs w:val="30"/>
          <w:lang w:eastAsia="en-US"/>
        </w:rPr>
        <w:t xml:space="preserve">artículos </w:t>
      </w:r>
      <w:r w:rsidR="00A20928" w:rsidRPr="00264A0B">
        <w:rPr>
          <w:rFonts w:cs="Arial"/>
          <w:szCs w:val="30"/>
        </w:rPr>
        <w:t xml:space="preserve">138, fracción II y 175, </w:t>
      </w:r>
      <w:r w:rsidR="00871ED6" w:rsidRPr="00264A0B">
        <w:rPr>
          <w:rFonts w:cs="Arial"/>
          <w:szCs w:val="30"/>
        </w:rPr>
        <w:t>párrafo primero</w:t>
      </w:r>
      <w:r w:rsidR="00A20928" w:rsidRPr="00264A0B">
        <w:rPr>
          <w:rFonts w:cs="Arial"/>
          <w:szCs w:val="30"/>
        </w:rPr>
        <w:t>,</w:t>
      </w:r>
      <w:r w:rsidR="0080537E" w:rsidRPr="00264A0B">
        <w:rPr>
          <w:rFonts w:cs="Arial"/>
          <w:szCs w:val="30"/>
        </w:rPr>
        <w:t xml:space="preserve"> </w:t>
      </w:r>
      <w:r w:rsidR="00E34AE0" w:rsidRPr="00264A0B">
        <w:rPr>
          <w:rFonts w:cs="Arial"/>
          <w:szCs w:val="30"/>
        </w:rPr>
        <w:t xml:space="preserve">en la porción normativa </w:t>
      </w:r>
      <w:r w:rsidR="00E34AE0" w:rsidRPr="00264A0B">
        <w:rPr>
          <w:rFonts w:cs="Arial"/>
          <w:i/>
          <w:szCs w:val="30"/>
        </w:rPr>
        <w:t xml:space="preserve">“Una vez transcurrido el plazo señalado en el artículo anterior de la presente Ley”, </w:t>
      </w:r>
      <w:r w:rsidR="0080537E" w:rsidRPr="00264A0B">
        <w:rPr>
          <w:rFonts w:cs="Arial"/>
          <w:szCs w:val="30"/>
        </w:rPr>
        <w:t xml:space="preserve">de la Ley de Protección de Datos Personales en Posesión de Sujetos Obligados del Estado de Sinaloa, publicada en el </w:t>
      </w:r>
      <w:r w:rsidR="00DE4EAE" w:rsidRPr="00264A0B">
        <w:rPr>
          <w:rFonts w:cs="Arial"/>
          <w:szCs w:val="30"/>
        </w:rPr>
        <w:t>periódico oficial de esa entidad federativa, el</w:t>
      </w:r>
      <w:r w:rsidR="0080537E" w:rsidRPr="00264A0B">
        <w:rPr>
          <w:rFonts w:cs="Arial"/>
          <w:szCs w:val="30"/>
        </w:rPr>
        <w:t xml:space="preserve"> veintiséis de julio de dos mil diecisiete</w:t>
      </w:r>
      <w:r w:rsidR="00E34AE0" w:rsidRPr="00264A0B">
        <w:rPr>
          <w:szCs w:val="30"/>
        </w:rPr>
        <w:t>.</w:t>
      </w:r>
    </w:p>
    <w:p w:rsidR="007A1050" w:rsidRPr="00264A0B" w:rsidRDefault="007A1050" w:rsidP="004078CD">
      <w:pPr>
        <w:pStyle w:val="corte4fondo"/>
        <w:numPr>
          <w:ilvl w:val="0"/>
          <w:numId w:val="1"/>
        </w:numPr>
        <w:spacing w:before="360" w:after="240"/>
        <w:ind w:left="0" w:right="-516" w:hanging="709"/>
        <w:rPr>
          <w:rFonts w:eastAsiaTheme="minorHAnsi" w:cs="Arial"/>
          <w:szCs w:val="30"/>
          <w:lang w:eastAsia="en-US"/>
        </w:rPr>
      </w:pPr>
      <w:r w:rsidRPr="00264A0B">
        <w:rPr>
          <w:rFonts w:eastAsiaTheme="minorHAnsi" w:cs="Arial"/>
          <w:szCs w:val="30"/>
          <w:lang w:eastAsia="en-US"/>
        </w:rPr>
        <w:t xml:space="preserve">De conformidad con lo dispuesto en el artículo 45 de la Ley Reglamentaria de las fracciones I y II del Artículo 105 de la Constitución Política de los Estados Unidos Mexicanos, la invalidez de los preceptos señalados surtirá efectos </w:t>
      </w:r>
      <w:r w:rsidRPr="00264A0B">
        <w:rPr>
          <w:szCs w:val="30"/>
        </w:rPr>
        <w:t xml:space="preserve">con motivo de la notificación de </w:t>
      </w:r>
      <w:r w:rsidR="004078CD" w:rsidRPr="00264A0B">
        <w:rPr>
          <w:szCs w:val="30"/>
        </w:rPr>
        <w:t xml:space="preserve">los puntos resolutivos </w:t>
      </w:r>
      <w:r w:rsidR="00853133" w:rsidRPr="00264A0B">
        <w:rPr>
          <w:szCs w:val="30"/>
        </w:rPr>
        <w:t xml:space="preserve">de </w:t>
      </w:r>
      <w:r w:rsidRPr="00264A0B">
        <w:rPr>
          <w:szCs w:val="30"/>
        </w:rPr>
        <w:t>esta sentencia al Congreso del Estado de Sinaloa.</w:t>
      </w:r>
    </w:p>
    <w:p w:rsidR="000067EF" w:rsidRPr="00264A0B" w:rsidRDefault="000067EF" w:rsidP="005440BA">
      <w:pPr>
        <w:pStyle w:val="corte4fondo"/>
        <w:spacing w:before="360" w:after="240"/>
        <w:ind w:right="-516" w:firstLine="0"/>
        <w:rPr>
          <w:rFonts w:eastAsiaTheme="minorHAnsi" w:cs="Arial"/>
          <w:b/>
          <w:szCs w:val="30"/>
          <w:lang w:eastAsia="en-US"/>
        </w:rPr>
      </w:pPr>
      <w:r w:rsidRPr="00264A0B">
        <w:rPr>
          <w:rFonts w:cs="Arial"/>
          <w:szCs w:val="30"/>
        </w:rPr>
        <w:t>Por lo expuesto y fundado, se resuelve:</w:t>
      </w:r>
    </w:p>
    <w:p w:rsidR="000067EF" w:rsidRPr="00264A0B" w:rsidRDefault="000067EF" w:rsidP="005440BA">
      <w:pPr>
        <w:pStyle w:val="Ttulo1"/>
        <w:keepNext w:val="0"/>
        <w:spacing w:before="360" w:after="240"/>
        <w:ind w:right="-516" w:firstLine="0"/>
        <w:rPr>
          <w:b w:val="0"/>
        </w:rPr>
      </w:pPr>
      <w:r w:rsidRPr="00264A0B">
        <w:t>PRIMERO.</w:t>
      </w:r>
      <w:r w:rsidRPr="00264A0B">
        <w:rPr>
          <w:b w:val="0"/>
        </w:rPr>
        <w:t xml:space="preserve"> Es</w:t>
      </w:r>
      <w:r w:rsidRPr="00264A0B">
        <w:t xml:space="preserve"> </w:t>
      </w:r>
      <w:r w:rsidR="00164743" w:rsidRPr="00264A0B">
        <w:rPr>
          <w:b w:val="0"/>
        </w:rPr>
        <w:t xml:space="preserve">parcialmente </w:t>
      </w:r>
      <w:r w:rsidRPr="00264A0B">
        <w:rPr>
          <w:b w:val="0"/>
        </w:rPr>
        <w:t xml:space="preserve">procedente y </w:t>
      </w:r>
      <w:r w:rsidR="00476B21" w:rsidRPr="00264A0B">
        <w:rPr>
          <w:b w:val="0"/>
        </w:rPr>
        <w:t xml:space="preserve">parcialmente </w:t>
      </w:r>
      <w:r w:rsidRPr="00264A0B">
        <w:rPr>
          <w:b w:val="0"/>
        </w:rPr>
        <w:t>fundada la presente acción de inconstitucionalidad.</w:t>
      </w:r>
    </w:p>
    <w:p w:rsidR="000067EF" w:rsidRPr="00264A0B" w:rsidRDefault="000067EF" w:rsidP="005440BA">
      <w:pPr>
        <w:pStyle w:val="corte4fondo"/>
        <w:spacing w:before="240" w:after="240"/>
        <w:ind w:right="-516" w:firstLine="0"/>
        <w:rPr>
          <w:rFonts w:cs="Arial"/>
          <w:szCs w:val="30"/>
        </w:rPr>
      </w:pPr>
      <w:r w:rsidRPr="00264A0B">
        <w:rPr>
          <w:b/>
          <w:szCs w:val="30"/>
        </w:rPr>
        <w:t>SEGUNDO.</w:t>
      </w:r>
      <w:r w:rsidRPr="00264A0B">
        <w:rPr>
          <w:szCs w:val="30"/>
        </w:rPr>
        <w:t xml:space="preserve"> Se sobresee en </w:t>
      </w:r>
      <w:r w:rsidR="00476B21" w:rsidRPr="00264A0B">
        <w:rPr>
          <w:szCs w:val="30"/>
        </w:rPr>
        <w:t>la presente</w:t>
      </w:r>
      <w:r w:rsidRPr="00264A0B">
        <w:rPr>
          <w:szCs w:val="30"/>
        </w:rPr>
        <w:t xml:space="preserve"> acción de inconstitucionalidad respecto de</w:t>
      </w:r>
      <w:r w:rsidR="00AB61DC" w:rsidRPr="00264A0B">
        <w:rPr>
          <w:szCs w:val="30"/>
        </w:rPr>
        <w:t xml:space="preserve"> </w:t>
      </w:r>
      <w:r w:rsidRPr="00264A0B">
        <w:rPr>
          <w:szCs w:val="30"/>
        </w:rPr>
        <w:t>l</w:t>
      </w:r>
      <w:r w:rsidR="00AB61DC" w:rsidRPr="00264A0B">
        <w:rPr>
          <w:szCs w:val="30"/>
        </w:rPr>
        <w:t>os</w:t>
      </w:r>
      <w:r w:rsidRPr="00264A0B">
        <w:rPr>
          <w:szCs w:val="30"/>
        </w:rPr>
        <w:t xml:space="preserve"> artículo</w:t>
      </w:r>
      <w:r w:rsidR="00AB61DC" w:rsidRPr="00264A0B">
        <w:rPr>
          <w:szCs w:val="30"/>
        </w:rPr>
        <w:t>s</w:t>
      </w:r>
      <w:r w:rsidRPr="00264A0B">
        <w:rPr>
          <w:szCs w:val="30"/>
        </w:rPr>
        <w:t xml:space="preserve"> transitorio</w:t>
      </w:r>
      <w:r w:rsidR="00AB61DC" w:rsidRPr="00264A0B">
        <w:rPr>
          <w:szCs w:val="30"/>
        </w:rPr>
        <w:t>s</w:t>
      </w:r>
      <w:r w:rsidRPr="00264A0B">
        <w:rPr>
          <w:szCs w:val="30"/>
        </w:rPr>
        <w:t xml:space="preserve"> </w:t>
      </w:r>
      <w:r w:rsidR="00476B21" w:rsidRPr="00264A0B">
        <w:rPr>
          <w:rFonts w:cs="Arial"/>
          <w:szCs w:val="30"/>
        </w:rPr>
        <w:t xml:space="preserve">quinto </w:t>
      </w:r>
      <w:r w:rsidR="00AB61DC" w:rsidRPr="00264A0B">
        <w:rPr>
          <w:rFonts w:cs="Arial"/>
          <w:szCs w:val="30"/>
        </w:rPr>
        <w:t xml:space="preserve">y </w:t>
      </w:r>
      <w:r w:rsidR="00476B21" w:rsidRPr="00264A0B">
        <w:rPr>
          <w:rFonts w:cs="Arial"/>
          <w:szCs w:val="30"/>
        </w:rPr>
        <w:t xml:space="preserve">sexto </w:t>
      </w:r>
      <w:r w:rsidRPr="00264A0B">
        <w:rPr>
          <w:rFonts w:cs="Arial"/>
          <w:szCs w:val="30"/>
        </w:rPr>
        <w:t xml:space="preserve">de la Ley de Protección de Datos Personales en Posesión de Sujetos Obligados del Estado de Sinaloa, publicada en el </w:t>
      </w:r>
      <w:r w:rsidR="00476B21" w:rsidRPr="00264A0B">
        <w:rPr>
          <w:rFonts w:cs="Arial"/>
          <w:szCs w:val="30"/>
        </w:rPr>
        <w:t xml:space="preserve">Periódico Oficial de dicha entidad </w:t>
      </w:r>
      <w:r w:rsidRPr="00264A0B">
        <w:rPr>
          <w:rFonts w:cs="Arial"/>
          <w:szCs w:val="30"/>
        </w:rPr>
        <w:t>el veintiséis de julio de dos mil diecisiete, en términos de la parte inicial del considerando cuarto de esta resolución.</w:t>
      </w:r>
    </w:p>
    <w:p w:rsidR="004078CD" w:rsidRPr="00264A0B" w:rsidRDefault="000067EF" w:rsidP="004078CD">
      <w:pPr>
        <w:pStyle w:val="corte4fondo"/>
        <w:spacing w:before="360" w:after="240"/>
        <w:ind w:right="-516" w:firstLine="0"/>
        <w:rPr>
          <w:szCs w:val="30"/>
        </w:rPr>
      </w:pPr>
      <w:r w:rsidRPr="00264A0B">
        <w:rPr>
          <w:b/>
          <w:szCs w:val="30"/>
        </w:rPr>
        <w:t>TERCERO.</w:t>
      </w:r>
      <w:r w:rsidRPr="00264A0B">
        <w:rPr>
          <w:szCs w:val="30"/>
        </w:rPr>
        <w:t xml:space="preserve"> Se reconoce la validez </w:t>
      </w:r>
      <w:r w:rsidR="00E21FB1" w:rsidRPr="00264A0B">
        <w:rPr>
          <w:rFonts w:cs="Arial"/>
          <w:szCs w:val="30"/>
        </w:rPr>
        <w:t xml:space="preserve">de los artículos 7, párrafo segundo, 75, fracciones XI y XII y 89, fracción IX, </w:t>
      </w:r>
      <w:r w:rsidR="00476B21" w:rsidRPr="00264A0B">
        <w:rPr>
          <w:rFonts w:cs="Arial"/>
          <w:szCs w:val="30"/>
        </w:rPr>
        <w:t xml:space="preserve">y 123, párrafo primero, en la porción normativa “Toda promoción deberá contener la firma autógrafa o electrónica avanzada de quien la formule, sin este requisito se tendrá por no presentada”, </w:t>
      </w:r>
      <w:r w:rsidR="00E21FB1" w:rsidRPr="00264A0B">
        <w:rPr>
          <w:rFonts w:cs="Arial"/>
          <w:szCs w:val="30"/>
        </w:rPr>
        <w:t>de la Ley de Protección de Datos Personales en Posesión de Sujetos Obligados del Estado de Sinaloa</w:t>
      </w:r>
      <w:r w:rsidRPr="00264A0B">
        <w:rPr>
          <w:szCs w:val="30"/>
        </w:rPr>
        <w:t xml:space="preserve">, publicada en el </w:t>
      </w:r>
      <w:r w:rsidR="00476B21" w:rsidRPr="00264A0B">
        <w:rPr>
          <w:szCs w:val="30"/>
        </w:rPr>
        <w:t>Periódico Oficial de dicha entidad</w:t>
      </w:r>
      <w:r w:rsidRPr="00264A0B">
        <w:rPr>
          <w:szCs w:val="30"/>
        </w:rPr>
        <w:t xml:space="preserve"> el veintiséis de julio de dos mil diecisiete, </w:t>
      </w:r>
      <w:r w:rsidR="00476B21" w:rsidRPr="00264A0B">
        <w:rPr>
          <w:szCs w:val="30"/>
        </w:rPr>
        <w:t>por las razones expuestas en los considerandos sexto y séptimo, apartado A, primera parte,</w:t>
      </w:r>
      <w:r w:rsidRPr="00264A0B">
        <w:rPr>
          <w:szCs w:val="30"/>
        </w:rPr>
        <w:t xml:space="preserve"> de esta resolución.</w:t>
      </w:r>
    </w:p>
    <w:p w:rsidR="00AB1572" w:rsidRPr="00264A0B" w:rsidRDefault="000067EF" w:rsidP="004078CD">
      <w:pPr>
        <w:pStyle w:val="corte4fondo"/>
        <w:spacing w:before="360" w:after="240"/>
        <w:ind w:right="-516" w:firstLine="0"/>
        <w:rPr>
          <w:szCs w:val="30"/>
        </w:rPr>
      </w:pPr>
      <w:r w:rsidRPr="00264A0B">
        <w:rPr>
          <w:b/>
        </w:rPr>
        <w:t>CUARTO.</w:t>
      </w:r>
      <w:r w:rsidRPr="00264A0B">
        <w:t xml:space="preserve"> Se declara la invalidez de los artículos</w:t>
      </w:r>
      <w:r w:rsidR="00F77944" w:rsidRPr="00264A0B">
        <w:t xml:space="preserve"> </w:t>
      </w:r>
      <w:r w:rsidR="004078CD" w:rsidRPr="00264A0B">
        <w:t>138, f</w:t>
      </w:r>
      <w:r w:rsidR="00E154D7" w:rsidRPr="00264A0B">
        <w:t>racción II y 175, párrafo</w:t>
      </w:r>
      <w:r w:rsidR="004078CA" w:rsidRPr="00264A0B">
        <w:t xml:space="preserve"> primero</w:t>
      </w:r>
      <w:r w:rsidR="00E154D7" w:rsidRPr="00264A0B">
        <w:t>,</w:t>
      </w:r>
      <w:r w:rsidR="00F77944" w:rsidRPr="00264A0B">
        <w:t xml:space="preserve"> </w:t>
      </w:r>
      <w:r w:rsidR="00476B21" w:rsidRPr="00264A0B">
        <w:t xml:space="preserve">en la porción normativa “Una vez transcurrido el plazo señalado en el artículo anterior de la presente Ley”, </w:t>
      </w:r>
      <w:r w:rsidR="00AB1572" w:rsidRPr="00264A0B">
        <w:t xml:space="preserve">de la Ley de Protección de Datos Personales en Posesión de Sujetos Obligados del Estado de Sinaloa, publicada en el </w:t>
      </w:r>
      <w:r w:rsidR="00476B21" w:rsidRPr="00264A0B">
        <w:t xml:space="preserve">Periódico Oficial </w:t>
      </w:r>
      <w:r w:rsidR="00AB1572" w:rsidRPr="00264A0B">
        <w:t xml:space="preserve">de </w:t>
      </w:r>
      <w:r w:rsidR="00476B21" w:rsidRPr="00264A0B">
        <w:t xml:space="preserve">dicha entidad </w:t>
      </w:r>
      <w:r w:rsidR="00AB1572" w:rsidRPr="00264A0B">
        <w:t xml:space="preserve">el veintiséis de julio de dos mil diecisiete, en los términos señalados en el considerando </w:t>
      </w:r>
      <w:r w:rsidR="00523FE2" w:rsidRPr="00264A0B">
        <w:t>séptimo</w:t>
      </w:r>
      <w:r w:rsidR="00476B21" w:rsidRPr="00264A0B">
        <w:t xml:space="preserve">, apartados A, parte final, y B </w:t>
      </w:r>
      <w:r w:rsidR="00AB1572" w:rsidRPr="00264A0B">
        <w:t>de esta resolución</w:t>
      </w:r>
      <w:r w:rsidR="00476B21" w:rsidRPr="00264A0B">
        <w:t>,</w:t>
      </w:r>
      <w:r w:rsidR="00AB1572" w:rsidRPr="00264A0B">
        <w:t xml:space="preserve"> en la inteligencia de que dichos efectos surtirán con motivo de la notificación </w:t>
      </w:r>
      <w:r w:rsidR="00476B21" w:rsidRPr="00264A0B">
        <w:t xml:space="preserve">de los puntos resolutivos de esta sentencia </w:t>
      </w:r>
      <w:r w:rsidR="00AB1572" w:rsidRPr="00264A0B">
        <w:t>al Congreso del Estado de Sinaloa.</w:t>
      </w:r>
    </w:p>
    <w:p w:rsidR="00AB1572" w:rsidRPr="00264A0B" w:rsidRDefault="00AB1572" w:rsidP="005440BA">
      <w:pPr>
        <w:spacing w:line="360" w:lineRule="auto"/>
        <w:ind w:right="-516"/>
        <w:jc w:val="both"/>
        <w:rPr>
          <w:rFonts w:ascii="Arial" w:hAnsi="Arial" w:cs="Arial"/>
          <w:sz w:val="30"/>
          <w:szCs w:val="30"/>
          <w:lang w:eastAsia="es-MX"/>
        </w:rPr>
      </w:pPr>
      <w:r w:rsidRPr="00264A0B">
        <w:rPr>
          <w:rFonts w:ascii="Arial" w:hAnsi="Arial" w:cs="Arial"/>
          <w:b/>
          <w:sz w:val="30"/>
          <w:szCs w:val="30"/>
        </w:rPr>
        <w:t xml:space="preserve">QUINTO. </w:t>
      </w:r>
      <w:r w:rsidRPr="00264A0B">
        <w:rPr>
          <w:rFonts w:ascii="Arial" w:hAnsi="Arial" w:cs="Arial"/>
          <w:sz w:val="30"/>
          <w:szCs w:val="30"/>
        </w:rPr>
        <w:t>Publíquese esta resolución en el Diario Oficial de la Federación, en el Periódico Oficial del Estado de Sinaloa, así como en el Semanario Judicial de la Federación y su Gaceta</w:t>
      </w:r>
      <w:r w:rsidR="00523FE2" w:rsidRPr="00264A0B">
        <w:rPr>
          <w:rFonts w:ascii="Arial" w:hAnsi="Arial" w:cs="Arial"/>
          <w:sz w:val="30"/>
          <w:szCs w:val="30"/>
        </w:rPr>
        <w:t>.</w:t>
      </w:r>
    </w:p>
    <w:p w:rsidR="00AB1572" w:rsidRPr="00264A0B" w:rsidRDefault="00AB1572" w:rsidP="005440BA">
      <w:pPr>
        <w:pStyle w:val="corte4fondo"/>
        <w:spacing w:before="360" w:after="240"/>
        <w:ind w:right="-516" w:firstLine="0"/>
        <w:rPr>
          <w:rFonts w:cs="Arial"/>
          <w:szCs w:val="30"/>
        </w:rPr>
      </w:pPr>
      <w:r w:rsidRPr="00264A0B">
        <w:rPr>
          <w:rFonts w:cs="Arial"/>
          <w:b/>
          <w:szCs w:val="30"/>
        </w:rPr>
        <w:t>Notifíquese;</w:t>
      </w:r>
      <w:r w:rsidRPr="00264A0B">
        <w:rPr>
          <w:rFonts w:cs="Arial"/>
          <w:szCs w:val="30"/>
        </w:rPr>
        <w:t xml:space="preserve"> haciéndolo por medio de oficio a las partes y, en su oportunidad, archívese el expediente.</w:t>
      </w:r>
    </w:p>
    <w:p w:rsidR="005E5ECB" w:rsidRPr="00264A0B" w:rsidRDefault="005E5ECB" w:rsidP="005E5ECB">
      <w:pPr>
        <w:pStyle w:val="corte4fondo"/>
        <w:spacing w:before="240" w:after="120"/>
        <w:ind w:right="-516" w:firstLine="0"/>
        <w:rPr>
          <w:rFonts w:cs="Arial"/>
          <w:b/>
          <w:szCs w:val="30"/>
        </w:rPr>
      </w:pPr>
      <w:r w:rsidRPr="00264A0B">
        <w:rPr>
          <w:rFonts w:cs="Arial"/>
          <w:szCs w:val="30"/>
          <w:lang w:eastAsia="en-US"/>
        </w:rPr>
        <w:t>Así lo resolvió el Pleno de la Suprema Corte de Justicia de la Nación:</w:t>
      </w:r>
    </w:p>
    <w:p w:rsidR="00476B21" w:rsidRPr="00264A0B" w:rsidRDefault="005E5ECB" w:rsidP="005440BA">
      <w:pPr>
        <w:pStyle w:val="corte4fondo"/>
        <w:spacing w:before="360" w:after="240"/>
        <w:ind w:right="-516" w:firstLine="0"/>
        <w:rPr>
          <w:rFonts w:cs="Arial"/>
          <w:b/>
          <w:szCs w:val="30"/>
        </w:rPr>
      </w:pPr>
      <w:r w:rsidRPr="00264A0B">
        <w:rPr>
          <w:rFonts w:cs="Arial"/>
          <w:b/>
          <w:szCs w:val="30"/>
        </w:rPr>
        <w:t>En relación con el punto resolutivo primero:</w:t>
      </w:r>
    </w:p>
    <w:p w:rsidR="005E5ECB" w:rsidRPr="00264A0B" w:rsidRDefault="005E5ECB" w:rsidP="005440BA">
      <w:pPr>
        <w:pStyle w:val="corte4fondo"/>
        <w:spacing w:before="360" w:after="240"/>
        <w:ind w:right="-516" w:firstLine="0"/>
        <w:rPr>
          <w:rFonts w:cs="Arial"/>
          <w:szCs w:val="30"/>
        </w:rPr>
      </w:pPr>
      <w:r w:rsidRPr="00264A0B">
        <w:rPr>
          <w:rFonts w:cs="Arial"/>
          <w:szCs w:val="30"/>
        </w:rPr>
        <w:t>Se aprobó por unanimidad de once votos de los señores Ministros Gutiérrez Ortiz Mena, G</w:t>
      </w:r>
      <w:r w:rsidR="004078CA" w:rsidRPr="00264A0B">
        <w:rPr>
          <w:rFonts w:cs="Arial"/>
          <w:szCs w:val="30"/>
        </w:rPr>
        <w:t>onzález Alcántara Carrancá, Esq</w:t>
      </w:r>
      <w:r w:rsidRPr="00264A0B">
        <w:rPr>
          <w:rFonts w:cs="Arial"/>
          <w:szCs w:val="30"/>
        </w:rPr>
        <w:t>u</w:t>
      </w:r>
      <w:r w:rsidR="004078CA" w:rsidRPr="00264A0B">
        <w:rPr>
          <w:rFonts w:cs="Arial"/>
          <w:szCs w:val="30"/>
        </w:rPr>
        <w:t>i</w:t>
      </w:r>
      <w:r w:rsidRPr="00264A0B">
        <w:rPr>
          <w:rFonts w:cs="Arial"/>
          <w:szCs w:val="30"/>
        </w:rPr>
        <w:t>vel Mossa, Franco González Salas, Aguilar Morales, Pardo Rebolledo, Piña Hernández, Medina Mora I., Laynez Potisek, Pérez Dayán y Presidente Zaldívar Lelo de Larrea, respecto de los considerandos primero, segundo y tercero relativos, respectivamente, a la competencia, a la oportunidad y a la legitimación.</w:t>
      </w:r>
    </w:p>
    <w:p w:rsidR="005E5ECB" w:rsidRPr="00264A0B" w:rsidRDefault="005E5ECB" w:rsidP="005440BA">
      <w:pPr>
        <w:pStyle w:val="corte4fondo"/>
        <w:spacing w:before="360" w:after="240"/>
        <w:ind w:right="-516" w:firstLine="0"/>
        <w:rPr>
          <w:rFonts w:cs="Arial"/>
          <w:b/>
          <w:szCs w:val="30"/>
        </w:rPr>
      </w:pPr>
      <w:r w:rsidRPr="00264A0B">
        <w:rPr>
          <w:rFonts w:cs="Arial"/>
          <w:b/>
          <w:szCs w:val="30"/>
        </w:rPr>
        <w:t>En relación con el punto resolutivo segundo:</w:t>
      </w:r>
    </w:p>
    <w:p w:rsidR="005E5ECB" w:rsidRPr="00264A0B" w:rsidRDefault="005E5ECB" w:rsidP="005440BA">
      <w:pPr>
        <w:pStyle w:val="corte4fondo"/>
        <w:spacing w:before="360" w:after="240"/>
        <w:ind w:right="-516" w:firstLine="0"/>
        <w:rPr>
          <w:rFonts w:cs="Arial"/>
          <w:szCs w:val="30"/>
        </w:rPr>
      </w:pPr>
      <w:r w:rsidRPr="00264A0B">
        <w:rPr>
          <w:rFonts w:cs="Arial"/>
          <w:szCs w:val="30"/>
        </w:rPr>
        <w:t xml:space="preserve">Se aprobó por mayoría de nueve votos de los señores Ministros Gutiérrez Ortiz </w:t>
      </w:r>
      <w:r w:rsidR="004078CA" w:rsidRPr="00264A0B">
        <w:rPr>
          <w:rFonts w:cs="Arial"/>
          <w:szCs w:val="30"/>
        </w:rPr>
        <w:t>Mena</w:t>
      </w:r>
      <w:r w:rsidRPr="00264A0B">
        <w:rPr>
          <w:rFonts w:cs="Arial"/>
          <w:szCs w:val="30"/>
        </w:rPr>
        <w:t>, González Alcántara Carrancá, Esquivel Mossa, Franco González Salas por consideraciones diferentes, Aguilar Morales por las consideraciones especiales de este asunto, Pardo Rebolledo, Piña Hernández, Laynez Potisek y Pérez Dayán, respecto del considerando cuarto, relativo a la procedencia, consistente, por una parte, en sobreseer respecto de los artículos transitorios quinto y sexto de la Ley de Protección de Datos Personales en Posesión de Sujetos Obligados del Estado de Sinaloa y, por otra parte, en desestima la causa de improcedencia hecha valer por el Congreso del Estado de Sinaloa. El señor Ministro Presidente Zaldívar Lelo de Larrea votó en contra.</w:t>
      </w:r>
    </w:p>
    <w:p w:rsidR="00A824CC" w:rsidRPr="00264A0B" w:rsidRDefault="00A824CC" w:rsidP="005440BA">
      <w:pPr>
        <w:pStyle w:val="corte4fondo"/>
        <w:spacing w:before="360" w:after="240"/>
        <w:ind w:right="-516" w:firstLine="0"/>
        <w:rPr>
          <w:rFonts w:cs="Arial"/>
          <w:b/>
          <w:szCs w:val="30"/>
        </w:rPr>
      </w:pPr>
      <w:r w:rsidRPr="00264A0B">
        <w:rPr>
          <w:rFonts w:cs="Arial"/>
          <w:b/>
          <w:szCs w:val="30"/>
        </w:rPr>
        <w:t>En relación con el punto resolutivo tercero:</w:t>
      </w:r>
    </w:p>
    <w:p w:rsidR="00A824CC" w:rsidRPr="00264A0B" w:rsidRDefault="00A824CC" w:rsidP="005440BA">
      <w:pPr>
        <w:pStyle w:val="corte4fondo"/>
        <w:spacing w:before="360" w:after="240"/>
        <w:ind w:right="-516" w:firstLine="0"/>
        <w:rPr>
          <w:rFonts w:cs="Arial"/>
          <w:szCs w:val="30"/>
        </w:rPr>
      </w:pPr>
      <w:r w:rsidRPr="00264A0B">
        <w:rPr>
          <w:rFonts w:cs="Arial"/>
          <w:szCs w:val="3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w:t>
      </w:r>
      <w:r w:rsidR="00A213DE">
        <w:rPr>
          <w:rFonts w:cs="Arial"/>
          <w:szCs w:val="30"/>
        </w:rPr>
        <w:t>L</w:t>
      </w:r>
      <w:r w:rsidRPr="00264A0B">
        <w:rPr>
          <w:rFonts w:cs="Arial"/>
          <w:szCs w:val="30"/>
        </w:rPr>
        <w:t>elo de Larrea, respecto de los considerandos quinto y sexto relativos, respectivamente, al marco normativo y al estudio de los conceptos de invalidez, parte primera, en sus apartados A y B, consistentes en reconocer la validez de los artículos 7, párrafo segundo, 75, fracciones XI y XII, y 89, fracción IX, de la Ley de Protección de Datos Personales en Posesión de Sujetos Obligados del Estado de Sinaloa.</w:t>
      </w:r>
    </w:p>
    <w:p w:rsidR="00A824CC" w:rsidRPr="00264A0B" w:rsidRDefault="00A824CC" w:rsidP="005440BA">
      <w:pPr>
        <w:pStyle w:val="corte4fondo"/>
        <w:spacing w:before="360" w:after="240"/>
        <w:ind w:right="-516" w:firstLine="0"/>
        <w:rPr>
          <w:rFonts w:cs="Arial"/>
          <w:szCs w:val="30"/>
        </w:rPr>
      </w:pPr>
      <w:r w:rsidRPr="00264A0B">
        <w:rPr>
          <w:rFonts w:cs="Arial"/>
          <w:szCs w:val="30"/>
        </w:rPr>
        <w:t>Se aprobó por mayoría de nueve votos de los señores Ministros Gutiérrez Ortiz Mena, Esquivel Mossa, Franco González Salas, Aguilar Morales, Pardo Rebolledo, Piña Hernández, Laynez Potisek, Pérez Dayán y Presidente Zaldívar Lelo de Larrea, respecto del considerando séptimo, relativo al estudio de los conceptos de invalidez, parte segunda, en su apartado A, consistente en reconocer la validez del artículo 123, párrafo primero, en la porción normativa “Toda promoción deberá contener la firma autógrafa o electrónica avanzada de quien la formule”, de la Ley de Protección de Datos Personales en Posesión de Sujetos Obligados del Estado de Sinaloa. El señor Ministro González Alcántara Carrancá votó en contra.</w:t>
      </w:r>
    </w:p>
    <w:p w:rsidR="00A824CC" w:rsidRPr="00264A0B" w:rsidRDefault="00A824CC" w:rsidP="005440BA">
      <w:pPr>
        <w:pStyle w:val="corte4fondo"/>
        <w:spacing w:before="360" w:after="240"/>
        <w:ind w:right="-516" w:firstLine="0"/>
        <w:rPr>
          <w:rFonts w:cs="Arial"/>
          <w:szCs w:val="30"/>
        </w:rPr>
      </w:pPr>
      <w:r w:rsidRPr="00264A0B">
        <w:rPr>
          <w:rFonts w:cs="Arial"/>
          <w:szCs w:val="30"/>
        </w:rPr>
        <w:t>Se aprobó por mayoría de seis votos de los señores Ministros Esquivel Mossa, Franco González Salas, Aguilar Morales, Pardo Rebolledo, Laynez Potisek y Pérez Dayán, respecto del considerando séptimo, relativo al estudio de los conceptos de invalidez, parte segunda, en su apartado A, consistente en reconocer la validez del artículo 123, párrafo primero, en la porción normativa “sin este requisito se tendrá por no presentada”, de la Ley de Protección de Datos Personales en Posesión de Sujetos Obligados del Estado de Sinaloa. Los señores Ministros Gutiérrez Ortiz Mena, González Alcántara Carrancá, Piña Hernández y Presidente Zaldívar Lelo de Larrea votaron en contra. El señor Ministro Presidente Zaldívar Le</w:t>
      </w:r>
      <w:r w:rsidR="00A213DE">
        <w:rPr>
          <w:rFonts w:cs="Arial"/>
          <w:szCs w:val="30"/>
        </w:rPr>
        <w:t>l</w:t>
      </w:r>
      <w:r w:rsidRPr="00264A0B">
        <w:rPr>
          <w:rFonts w:cs="Arial"/>
          <w:szCs w:val="30"/>
        </w:rPr>
        <w:t>o de Larrea anunció voto particular.</w:t>
      </w:r>
    </w:p>
    <w:p w:rsidR="00A824CC" w:rsidRPr="00264A0B" w:rsidRDefault="00A824CC" w:rsidP="005440BA">
      <w:pPr>
        <w:pStyle w:val="corte4fondo"/>
        <w:spacing w:before="360" w:after="240"/>
        <w:ind w:right="-516" w:firstLine="0"/>
        <w:rPr>
          <w:rFonts w:cs="Arial"/>
          <w:b/>
          <w:szCs w:val="30"/>
        </w:rPr>
      </w:pPr>
      <w:r w:rsidRPr="00264A0B">
        <w:rPr>
          <w:rFonts w:cs="Arial"/>
          <w:b/>
          <w:szCs w:val="30"/>
        </w:rPr>
        <w:t>En relación con el punto resolutivo cuarto:</w:t>
      </w:r>
    </w:p>
    <w:p w:rsidR="00A824CC" w:rsidRPr="00264A0B" w:rsidRDefault="00A824CC" w:rsidP="005440BA">
      <w:pPr>
        <w:pStyle w:val="corte4fondo"/>
        <w:spacing w:before="360" w:after="240"/>
        <w:ind w:right="-516" w:firstLine="0"/>
        <w:rPr>
          <w:rFonts w:cs="Arial"/>
          <w:szCs w:val="30"/>
        </w:rPr>
      </w:pPr>
      <w:r w:rsidRPr="00264A0B">
        <w:rPr>
          <w:rFonts w:cs="Arial"/>
          <w:szCs w:val="30"/>
        </w:rPr>
        <w:t>Se aprobó por mayoría de nueve votos de los señores Ministros Gutiérrez Ortiz Mena, González Alcántara Carrancá, Esquivel Mossa, Franco González Salas, Aguilar Morales, Pardo Rebolledo, Piña Hernández, Laynez Potisek y Presidente Zaldívar Lelo de Larrea, respecto del considerando séptimo, relativo al estudio de los conceptos de invalidez, parte segunda, en su apartado A, consistente en declarar la invalidez del artículo 138, fracción II, de la Ley de Protección de Datos Personales en Posesión de Sujetos Obligados del Estado de Sinaloa. El señor Ministro Pérez Dayán votó en contra.</w:t>
      </w:r>
    </w:p>
    <w:p w:rsidR="00A824CC" w:rsidRPr="00264A0B" w:rsidRDefault="00A824CC" w:rsidP="005440BA">
      <w:pPr>
        <w:pStyle w:val="corte4fondo"/>
        <w:spacing w:before="360" w:after="240"/>
        <w:ind w:right="-516" w:firstLine="0"/>
        <w:rPr>
          <w:rFonts w:cs="Arial"/>
          <w:szCs w:val="30"/>
        </w:rPr>
      </w:pPr>
      <w:r w:rsidRPr="00264A0B">
        <w:rPr>
          <w:rFonts w:cs="Arial"/>
          <w:szCs w:val="3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 los considerandos séptimo y octavo relativos, respectivamente, al estudio </w:t>
      </w:r>
      <w:r w:rsidR="000769F2" w:rsidRPr="00264A0B">
        <w:rPr>
          <w:rFonts w:cs="Arial"/>
          <w:szCs w:val="30"/>
        </w:rPr>
        <w:t>de los conceptos de invalidez, parte segunda, en su apartado B y a los efectos, consistentes en declarar la invalidez del artículo 175, párrafo primero, en la porción normativa “Una vez transcurrido el plazo señalado en el artículo anterior de la presente Ley”, de la Ley de Protección de Datos Personales en Posesión de Sujetos Obligados del Estado de Sinaloa, así como determinar que las consideraciones de invalidez decretadas surtirán sus efectos con motivo de la notificación de los puntos resolutivos de esta sentencia al Congreso del Estado de Sinaloa.</w:t>
      </w:r>
    </w:p>
    <w:p w:rsidR="000769F2" w:rsidRPr="00264A0B" w:rsidRDefault="000769F2" w:rsidP="005440BA">
      <w:pPr>
        <w:pStyle w:val="corte4fondo"/>
        <w:spacing w:before="360" w:after="240"/>
        <w:ind w:right="-516" w:firstLine="0"/>
        <w:rPr>
          <w:rFonts w:cs="Arial"/>
          <w:b/>
          <w:szCs w:val="30"/>
        </w:rPr>
      </w:pPr>
      <w:r w:rsidRPr="00264A0B">
        <w:rPr>
          <w:rFonts w:cs="Arial"/>
          <w:b/>
          <w:szCs w:val="30"/>
        </w:rPr>
        <w:t>En relación con el punto resolutivo quinto:</w:t>
      </w:r>
    </w:p>
    <w:p w:rsidR="000769F2" w:rsidRPr="00264A0B" w:rsidRDefault="000769F2" w:rsidP="005440BA">
      <w:pPr>
        <w:pStyle w:val="corte4fondo"/>
        <w:spacing w:before="360" w:after="240"/>
        <w:ind w:right="-516" w:firstLine="0"/>
        <w:rPr>
          <w:rFonts w:cs="Arial"/>
          <w:szCs w:val="30"/>
        </w:rPr>
      </w:pPr>
      <w:r w:rsidRPr="00264A0B">
        <w:rPr>
          <w:rFonts w:cs="Arial"/>
          <w:szCs w:val="3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w:t>
      </w:r>
      <w:r w:rsidR="00A213DE">
        <w:rPr>
          <w:rFonts w:cs="Arial"/>
          <w:szCs w:val="30"/>
        </w:rPr>
        <w:t>Le</w:t>
      </w:r>
      <w:r w:rsidRPr="00264A0B">
        <w:rPr>
          <w:rFonts w:cs="Arial"/>
          <w:szCs w:val="30"/>
        </w:rPr>
        <w:t>lo de Larrea.</w:t>
      </w:r>
    </w:p>
    <w:p w:rsidR="000769F2" w:rsidRPr="00264A0B" w:rsidRDefault="000769F2" w:rsidP="005440BA">
      <w:pPr>
        <w:pStyle w:val="corte4fondo"/>
        <w:spacing w:before="360" w:after="240"/>
        <w:ind w:right="-516" w:firstLine="0"/>
        <w:rPr>
          <w:rFonts w:cs="Arial"/>
          <w:b/>
          <w:szCs w:val="30"/>
        </w:rPr>
      </w:pPr>
      <w:r w:rsidRPr="00264A0B">
        <w:rPr>
          <w:rFonts w:cs="Arial"/>
          <w:b/>
          <w:szCs w:val="30"/>
        </w:rPr>
        <w:t>Votación que no se refleja en puntos resolutivos:</w:t>
      </w:r>
    </w:p>
    <w:p w:rsidR="000769F2" w:rsidRPr="00264A0B" w:rsidRDefault="000769F2" w:rsidP="005440BA">
      <w:pPr>
        <w:pStyle w:val="corte4fondo"/>
        <w:spacing w:before="360" w:after="240"/>
        <w:ind w:right="-516" w:firstLine="0"/>
        <w:rPr>
          <w:rFonts w:cs="Arial"/>
          <w:szCs w:val="30"/>
        </w:rPr>
      </w:pPr>
      <w:r w:rsidRPr="00264A0B">
        <w:rPr>
          <w:rFonts w:cs="Arial"/>
          <w:szCs w:val="30"/>
        </w:rPr>
        <w:t>Se expresó una mayoría de seis votos de los señores Ministros Esquivel Mossa, Franco González Salas, Aguilar Morales, Pardo Rebolledo, Laynez Potisek y Pérez Day</w:t>
      </w:r>
      <w:r w:rsidR="004078CA" w:rsidRPr="00264A0B">
        <w:rPr>
          <w:rFonts w:cs="Arial"/>
          <w:szCs w:val="30"/>
        </w:rPr>
        <w:t>án en el sentido d</w:t>
      </w:r>
      <w:r w:rsidRPr="00264A0B">
        <w:rPr>
          <w:rFonts w:cs="Arial"/>
          <w:szCs w:val="30"/>
        </w:rPr>
        <w:t>e</w:t>
      </w:r>
      <w:r w:rsidR="004078CA" w:rsidRPr="00264A0B">
        <w:rPr>
          <w:rFonts w:cs="Arial"/>
          <w:szCs w:val="30"/>
        </w:rPr>
        <w:t xml:space="preserve"> </w:t>
      </w:r>
      <w:r w:rsidRPr="00264A0B">
        <w:rPr>
          <w:rFonts w:cs="Arial"/>
          <w:szCs w:val="30"/>
        </w:rPr>
        <w:t>que, para la validez del decreto impugnado, no se requería la consulta previa a los pueblos y comunidades indígenas, así como a las personas con discapacidad. Los señores Ministros Guitiérrez Ortiz Mena, González Alcántara Carrancá, Piña Hernández y Presidente Zaldívar Lelo de Larrea votaron en el sentido de que, para su validez, el decreto impugnado requería dicha consulta.</w:t>
      </w:r>
    </w:p>
    <w:p w:rsidR="000769F2" w:rsidRPr="00264A0B" w:rsidRDefault="000769F2" w:rsidP="005440BA">
      <w:pPr>
        <w:pStyle w:val="corte4fondo"/>
        <w:spacing w:before="360" w:after="240"/>
        <w:ind w:right="-516" w:firstLine="0"/>
        <w:rPr>
          <w:rFonts w:cs="Arial"/>
          <w:szCs w:val="30"/>
        </w:rPr>
      </w:pPr>
      <w:r w:rsidRPr="00264A0B">
        <w:rPr>
          <w:rFonts w:cs="Arial"/>
          <w:szCs w:val="30"/>
        </w:rPr>
        <w:t>El señor Ministro Eduardo Medina Mora I. no asistió a la sesión de veintinueve de abril de dos mil diecinueve por gozar de vacaciones, en virtud de que integró la Comisión de Receso correspondiente al primer periodo de sesiones de dos mil dieciocho.</w:t>
      </w:r>
    </w:p>
    <w:p w:rsidR="000769F2" w:rsidRPr="00264A0B" w:rsidRDefault="000769F2" w:rsidP="005440BA">
      <w:pPr>
        <w:pStyle w:val="corte4fondo"/>
        <w:spacing w:before="360" w:after="240"/>
        <w:ind w:right="-516" w:firstLine="0"/>
        <w:rPr>
          <w:rFonts w:cs="Arial"/>
          <w:szCs w:val="30"/>
        </w:rPr>
      </w:pPr>
      <w:r w:rsidRPr="00264A0B">
        <w:rPr>
          <w:rFonts w:cs="Arial"/>
          <w:szCs w:val="30"/>
        </w:rPr>
        <w:t>El señor Ministro Presidente Zaldívar Lelo de Larrea declaró que el asunto se resolvió en los términos precisados.</w:t>
      </w:r>
    </w:p>
    <w:p w:rsidR="000769F2" w:rsidRPr="00264A0B" w:rsidRDefault="000769F2" w:rsidP="000769F2">
      <w:pPr>
        <w:spacing w:before="240" w:after="240" w:line="360" w:lineRule="auto"/>
        <w:ind w:right="-516"/>
        <w:jc w:val="both"/>
        <w:rPr>
          <w:rFonts w:ascii="Arial" w:hAnsi="Arial" w:cs="Arial"/>
          <w:sz w:val="30"/>
          <w:szCs w:val="30"/>
          <w:lang w:eastAsia="es-ES"/>
        </w:rPr>
      </w:pPr>
      <w:r w:rsidRPr="00264A0B">
        <w:rPr>
          <w:rFonts w:ascii="Arial" w:hAnsi="Arial" w:cs="Arial"/>
          <w:sz w:val="30"/>
          <w:szCs w:val="30"/>
          <w:lang w:eastAsia="es-ES"/>
        </w:rPr>
        <w:t>Firman el Ministro Presidente, la Ministra Ponente y el Secretario General de Acuerdos, que autoriza y da fe.</w:t>
      </w:r>
    </w:p>
    <w:p w:rsidR="00050CAF" w:rsidRPr="00264A0B" w:rsidRDefault="00050CAF" w:rsidP="00853133">
      <w:pPr>
        <w:spacing w:after="0" w:line="240" w:lineRule="auto"/>
        <w:jc w:val="center"/>
        <w:rPr>
          <w:rFonts w:ascii="Arial" w:hAnsi="Arial" w:cs="Arial"/>
          <w:b/>
          <w:sz w:val="30"/>
          <w:szCs w:val="30"/>
          <w:lang w:eastAsia="es-ES"/>
        </w:rPr>
      </w:pPr>
    </w:p>
    <w:p w:rsidR="000769F2" w:rsidRPr="00264A0B" w:rsidRDefault="000769F2"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MINISTRO PRESIDENTE:</w:t>
      </w:r>
    </w:p>
    <w:p w:rsidR="000769F2" w:rsidRPr="00264A0B" w:rsidRDefault="000769F2" w:rsidP="00CA21AA">
      <w:pPr>
        <w:spacing w:after="0" w:line="240" w:lineRule="auto"/>
        <w:ind w:right="-517"/>
        <w:jc w:val="center"/>
        <w:rPr>
          <w:rFonts w:ascii="Arial" w:hAnsi="Arial" w:cs="Arial"/>
          <w:b/>
          <w:sz w:val="30"/>
          <w:szCs w:val="30"/>
          <w:lang w:eastAsia="es-ES"/>
        </w:rPr>
      </w:pPr>
    </w:p>
    <w:p w:rsidR="000769F2" w:rsidRPr="00264A0B" w:rsidRDefault="000769F2" w:rsidP="00CA21AA">
      <w:pPr>
        <w:spacing w:after="0" w:line="240" w:lineRule="auto"/>
        <w:ind w:right="-517"/>
        <w:jc w:val="center"/>
        <w:rPr>
          <w:rFonts w:ascii="Arial" w:hAnsi="Arial" w:cs="Arial"/>
          <w:b/>
          <w:sz w:val="30"/>
          <w:szCs w:val="30"/>
          <w:lang w:eastAsia="es-ES"/>
        </w:rPr>
      </w:pPr>
    </w:p>
    <w:p w:rsidR="002E26BE" w:rsidRPr="00264A0B" w:rsidRDefault="002E26BE" w:rsidP="00CA21AA">
      <w:pPr>
        <w:spacing w:after="0" w:line="240" w:lineRule="auto"/>
        <w:ind w:right="-517"/>
        <w:jc w:val="center"/>
        <w:rPr>
          <w:rFonts w:ascii="Arial" w:hAnsi="Arial" w:cs="Arial"/>
          <w:b/>
          <w:sz w:val="30"/>
          <w:szCs w:val="30"/>
          <w:lang w:eastAsia="es-ES"/>
        </w:rPr>
      </w:pPr>
    </w:p>
    <w:p w:rsidR="000769F2" w:rsidRPr="00264A0B" w:rsidRDefault="00853133"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ARTURO ZALDÍVAR LELO DE LARREA</w:t>
      </w:r>
    </w:p>
    <w:p w:rsidR="00CA21AA" w:rsidRDefault="00CA21AA" w:rsidP="00853133">
      <w:pPr>
        <w:spacing w:after="0" w:line="240" w:lineRule="auto"/>
        <w:jc w:val="center"/>
        <w:rPr>
          <w:rFonts w:ascii="Arial" w:hAnsi="Arial" w:cs="Arial"/>
          <w:b/>
          <w:sz w:val="30"/>
          <w:szCs w:val="30"/>
          <w:lang w:eastAsia="es-ES"/>
        </w:rPr>
      </w:pPr>
    </w:p>
    <w:p w:rsidR="00CA21AA" w:rsidRDefault="00CA21AA" w:rsidP="00CA21AA">
      <w:pPr>
        <w:spacing w:after="0" w:line="240" w:lineRule="auto"/>
        <w:ind w:right="-517"/>
        <w:jc w:val="center"/>
        <w:rPr>
          <w:rFonts w:ascii="Arial" w:hAnsi="Arial" w:cs="Arial"/>
          <w:b/>
          <w:sz w:val="30"/>
          <w:szCs w:val="30"/>
          <w:lang w:eastAsia="es-ES"/>
        </w:rPr>
      </w:pPr>
    </w:p>
    <w:p w:rsidR="000769F2" w:rsidRPr="00264A0B" w:rsidRDefault="000769F2"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MINISTRA PONENTE:</w:t>
      </w: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Pr="00264A0B" w:rsidRDefault="000769F2"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NORMA LUCÍA PIÑA HERNÁNDEZ</w:t>
      </w:r>
    </w:p>
    <w:p w:rsidR="0045064D" w:rsidRPr="00CA21AA" w:rsidRDefault="0045064D" w:rsidP="00CA21AA">
      <w:pPr>
        <w:spacing w:after="0" w:line="240" w:lineRule="auto"/>
        <w:ind w:right="-517"/>
        <w:jc w:val="center"/>
        <w:rPr>
          <w:rFonts w:ascii="Arial" w:hAnsi="Arial" w:cs="Arial"/>
          <w:b/>
          <w:sz w:val="24"/>
          <w:szCs w:val="24"/>
          <w:lang w:eastAsia="es-ES"/>
        </w:rPr>
      </w:pPr>
    </w:p>
    <w:p w:rsidR="00CA21AA" w:rsidRPr="00CA21AA" w:rsidRDefault="00CA21AA" w:rsidP="00CA21AA">
      <w:pPr>
        <w:spacing w:after="0" w:line="240" w:lineRule="auto"/>
        <w:ind w:right="-517"/>
        <w:jc w:val="center"/>
        <w:rPr>
          <w:rFonts w:ascii="Arial" w:hAnsi="Arial" w:cs="Arial"/>
          <w:b/>
          <w:sz w:val="24"/>
          <w:szCs w:val="24"/>
          <w:lang w:eastAsia="es-ES"/>
        </w:rPr>
      </w:pPr>
    </w:p>
    <w:p w:rsidR="00CA21AA" w:rsidRPr="00CA21AA" w:rsidRDefault="00CA21AA" w:rsidP="00CA21AA">
      <w:pPr>
        <w:spacing w:after="0" w:line="240" w:lineRule="auto"/>
        <w:ind w:right="-517"/>
        <w:jc w:val="center"/>
        <w:rPr>
          <w:rFonts w:ascii="Arial" w:hAnsi="Arial" w:cs="Arial"/>
          <w:b/>
          <w:sz w:val="24"/>
          <w:szCs w:val="24"/>
          <w:lang w:eastAsia="es-ES"/>
        </w:rPr>
      </w:pPr>
    </w:p>
    <w:p w:rsidR="00CA21AA" w:rsidRPr="00CA21AA" w:rsidRDefault="00CA21AA" w:rsidP="00CA21AA">
      <w:pPr>
        <w:spacing w:after="0" w:line="240" w:lineRule="auto"/>
        <w:ind w:right="-517"/>
        <w:jc w:val="center"/>
        <w:rPr>
          <w:rFonts w:ascii="Arial" w:hAnsi="Arial" w:cs="Arial"/>
          <w:b/>
          <w:sz w:val="24"/>
          <w:szCs w:val="24"/>
          <w:lang w:eastAsia="es-ES"/>
        </w:rPr>
      </w:pPr>
    </w:p>
    <w:p w:rsidR="00CA21AA" w:rsidRPr="00CA21AA" w:rsidRDefault="00CA21AA" w:rsidP="00CA21AA">
      <w:pPr>
        <w:spacing w:after="0" w:line="240" w:lineRule="auto"/>
        <w:ind w:right="-517"/>
        <w:jc w:val="center"/>
        <w:rPr>
          <w:rFonts w:ascii="Arial" w:hAnsi="Arial" w:cs="Arial"/>
          <w:b/>
          <w:sz w:val="24"/>
          <w:szCs w:val="24"/>
          <w:lang w:eastAsia="es-ES"/>
        </w:rPr>
      </w:pPr>
    </w:p>
    <w:p w:rsidR="000769F2" w:rsidRPr="00264A0B" w:rsidRDefault="000769F2"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SECRETARIO GENERAL DE ACUERDOS:</w:t>
      </w: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Pr="00CA21AA" w:rsidRDefault="000769F2" w:rsidP="00CA21AA">
      <w:pPr>
        <w:spacing w:after="0" w:line="240" w:lineRule="auto"/>
        <w:ind w:right="-517"/>
        <w:jc w:val="center"/>
        <w:rPr>
          <w:rFonts w:ascii="Arial" w:hAnsi="Arial" w:cs="Arial"/>
          <w:b/>
          <w:sz w:val="24"/>
          <w:szCs w:val="24"/>
          <w:lang w:eastAsia="es-ES"/>
        </w:rPr>
      </w:pPr>
    </w:p>
    <w:p w:rsidR="000769F2" w:rsidRDefault="00853133" w:rsidP="00CA21AA">
      <w:pPr>
        <w:spacing w:after="0" w:line="240" w:lineRule="auto"/>
        <w:ind w:right="-517"/>
        <w:jc w:val="center"/>
        <w:rPr>
          <w:rFonts w:ascii="Arial" w:hAnsi="Arial" w:cs="Arial"/>
          <w:b/>
          <w:sz w:val="30"/>
          <w:szCs w:val="30"/>
          <w:lang w:eastAsia="es-ES"/>
        </w:rPr>
      </w:pPr>
      <w:r w:rsidRPr="00264A0B">
        <w:rPr>
          <w:rFonts w:ascii="Arial" w:hAnsi="Arial" w:cs="Arial"/>
          <w:b/>
          <w:sz w:val="30"/>
          <w:szCs w:val="30"/>
          <w:lang w:eastAsia="es-ES"/>
        </w:rPr>
        <w:t>LIC. RAFAEL COELLO CETINA</w:t>
      </w:r>
    </w:p>
    <w:p w:rsidR="00CA21AA" w:rsidRPr="00264A0B" w:rsidRDefault="00CA21AA" w:rsidP="00CA21AA">
      <w:pPr>
        <w:spacing w:after="0" w:line="240" w:lineRule="auto"/>
        <w:ind w:right="-517"/>
        <w:jc w:val="center"/>
        <w:rPr>
          <w:rFonts w:ascii="Arial" w:hAnsi="Arial" w:cs="Arial"/>
          <w:b/>
          <w:sz w:val="30"/>
          <w:szCs w:val="30"/>
          <w:lang w:eastAsia="es-ES"/>
        </w:rPr>
      </w:pPr>
    </w:p>
    <w:p w:rsidR="00CA21AA" w:rsidRDefault="00CE586A" w:rsidP="00CA21AA">
      <w:pPr>
        <w:pStyle w:val="Ttulo1"/>
        <w:keepNext w:val="0"/>
        <w:spacing w:after="0" w:line="240" w:lineRule="auto"/>
        <w:ind w:right="-516" w:firstLine="0"/>
        <w:rPr>
          <w:i/>
          <w:sz w:val="24"/>
          <w:szCs w:val="24"/>
          <w:lang w:eastAsia="es-ES"/>
        </w:rPr>
      </w:pPr>
      <w:r w:rsidRPr="00264A0B">
        <w:rPr>
          <w:rFonts w:eastAsiaTheme="minorHAnsi"/>
          <w:b w:val="0"/>
          <w:bCs w:val="0"/>
          <w:sz w:val="24"/>
          <w:szCs w:val="24"/>
          <w:lang w:eastAsia="es-ES"/>
        </w:rPr>
        <w:t>E</w:t>
      </w:r>
      <w:r w:rsidR="000769F2" w:rsidRPr="00264A0B">
        <w:rPr>
          <w:b w:val="0"/>
          <w:sz w:val="24"/>
          <w:szCs w:val="24"/>
          <w:lang w:eastAsia="es-ES"/>
        </w:rPr>
        <w:t>sta hoja corresponde a la Acción de Inconstitucionalidad 112/2017, promovida por el Instituto Nacional de Transparencia, Acceso a la Información y Protección de Datos Personales, fallada el veintinueve de abril de dos mil diecinueve, conforme los puntos resolutivos siguientes:</w:t>
      </w:r>
      <w:r w:rsidR="000769F2" w:rsidRPr="00264A0B">
        <w:rPr>
          <w:sz w:val="24"/>
          <w:szCs w:val="24"/>
          <w:lang w:eastAsia="es-ES"/>
        </w:rPr>
        <w:t xml:space="preserve"> </w:t>
      </w:r>
      <w:r w:rsidR="00552D45" w:rsidRPr="00264A0B">
        <w:rPr>
          <w:i/>
          <w:sz w:val="24"/>
          <w:szCs w:val="24"/>
          <w:lang w:eastAsia="es-ES"/>
        </w:rPr>
        <w:t>“</w:t>
      </w:r>
      <w:r w:rsidR="00552D45" w:rsidRPr="00264A0B">
        <w:rPr>
          <w:i/>
          <w:sz w:val="24"/>
          <w:szCs w:val="24"/>
        </w:rPr>
        <w:t>PRIMERO.</w:t>
      </w:r>
      <w:r w:rsidR="00552D45" w:rsidRPr="00264A0B">
        <w:rPr>
          <w:b w:val="0"/>
          <w:i/>
          <w:sz w:val="24"/>
          <w:szCs w:val="24"/>
        </w:rPr>
        <w:t xml:space="preserve"> Es</w:t>
      </w:r>
      <w:r w:rsidR="00552D45" w:rsidRPr="00264A0B">
        <w:rPr>
          <w:i/>
          <w:sz w:val="24"/>
          <w:szCs w:val="24"/>
        </w:rPr>
        <w:t xml:space="preserve"> </w:t>
      </w:r>
      <w:r w:rsidR="00552D45" w:rsidRPr="00264A0B">
        <w:rPr>
          <w:b w:val="0"/>
          <w:i/>
          <w:sz w:val="24"/>
          <w:szCs w:val="24"/>
        </w:rPr>
        <w:t xml:space="preserve">parcialmente procedente y parcialmente fundada la presente acción de inconstitucionalidad. </w:t>
      </w:r>
      <w:r w:rsidR="00552D45" w:rsidRPr="00264A0B">
        <w:rPr>
          <w:i/>
          <w:sz w:val="24"/>
          <w:szCs w:val="24"/>
        </w:rPr>
        <w:t xml:space="preserve">SEGUNDO. </w:t>
      </w:r>
      <w:r w:rsidR="00552D45" w:rsidRPr="00264A0B">
        <w:rPr>
          <w:b w:val="0"/>
          <w:i/>
          <w:sz w:val="24"/>
          <w:szCs w:val="24"/>
        </w:rPr>
        <w:t xml:space="preserve">Se sobresee en la presente acción de inconstitucionalidad respecto de los artículos transitorios quinto y sexto de la Ley de Protección de Datos Personales en Posesión de Sujetos Obligados del Estado de Sinaloa, publicada en el Periódico Oficial de dicha entidad el veintiséis de julio de dos mil diecisiete, en términos de la parte inicial del considerando cuarto de esta resolución. </w:t>
      </w:r>
      <w:r w:rsidR="00552D45" w:rsidRPr="00264A0B">
        <w:rPr>
          <w:i/>
          <w:sz w:val="24"/>
          <w:szCs w:val="24"/>
        </w:rPr>
        <w:t xml:space="preserve">TERCERO. </w:t>
      </w:r>
      <w:r w:rsidR="00552D45" w:rsidRPr="00264A0B">
        <w:rPr>
          <w:b w:val="0"/>
          <w:i/>
          <w:sz w:val="24"/>
          <w:szCs w:val="24"/>
        </w:rPr>
        <w:t xml:space="preserve">Se reconoce la validez de los artículos 7, párrafo segundo, 75, fracciones XI y XII y 89, fracción IX, y 123, párrafo primero, en la porción normativa “Toda promoción deberá contener la firma autógrafa o electrónica avanzada de quien la formule, sin este requisito se tendrá por no presentada”, de la Ley de Protección de Datos Personales en Posesión de Sujetos Obligados del Estado de Sinaloa, publicada en el Periódico Oficial de dicha entidad el veintiséis de julio de dos mil diecisiete, por las razones expuestas en los considerandos sexto y séptimo, apartado A, primera parte, de esta resolución. </w:t>
      </w:r>
      <w:r w:rsidR="00552D45" w:rsidRPr="00264A0B">
        <w:rPr>
          <w:i/>
          <w:sz w:val="24"/>
          <w:szCs w:val="24"/>
        </w:rPr>
        <w:t xml:space="preserve">CUARTO. </w:t>
      </w:r>
      <w:r w:rsidR="00552D45" w:rsidRPr="00264A0B">
        <w:rPr>
          <w:b w:val="0"/>
          <w:i/>
          <w:sz w:val="24"/>
          <w:szCs w:val="24"/>
        </w:rPr>
        <w:t xml:space="preserve">Se declara la invalidez de los artículos 138, fracción II y 175, párrafo primero, en la porción normativa “Una vez transcurrido el plazo señalado en el artículo anterior de la presente Ley”, de la Ley de Protección de Datos Personales en Posesión de Sujetos Obligados del Estado de Sinaloa, publicada en el Periódico Oficial de dicha entidad el veintiséis de julio de dos mil diecisiete, en los términos señalados en el considerando séptimo, apartados A, parte final, y B de esta resolución, en la inteligencia de que dichos efectos surtirán con motivo de la notificación de los puntos resolutivos de esta sentencia al Congreso del Estado de Sinaloa. </w:t>
      </w:r>
      <w:r w:rsidR="00552D45" w:rsidRPr="00264A0B">
        <w:rPr>
          <w:i/>
          <w:sz w:val="24"/>
          <w:szCs w:val="24"/>
        </w:rPr>
        <w:t>QUINTO.</w:t>
      </w:r>
      <w:r w:rsidR="00552D45" w:rsidRPr="00264A0B">
        <w:rPr>
          <w:b w:val="0"/>
          <w:i/>
          <w:sz w:val="24"/>
          <w:szCs w:val="24"/>
        </w:rPr>
        <w:t xml:space="preserve"> Publíquese esta resolución en el Diario Oficial de la Federación, en el Periódico Oficial del Estado de Sinaloa, así como en el Semanario Judicial de la Federación y su Gaceta.”</w:t>
      </w:r>
      <w:r w:rsidR="00552D45" w:rsidRPr="00264A0B">
        <w:rPr>
          <w:i/>
          <w:sz w:val="28"/>
          <w:szCs w:val="28"/>
        </w:rPr>
        <w:t xml:space="preserve"> </w:t>
      </w:r>
      <w:r w:rsidR="000769F2" w:rsidRPr="00264A0B">
        <w:rPr>
          <w:i/>
          <w:sz w:val="24"/>
          <w:szCs w:val="24"/>
          <w:lang w:eastAsia="es-ES"/>
        </w:rPr>
        <w:t>CONSTE.</w:t>
      </w:r>
    </w:p>
    <w:p w:rsidR="00FE76B7" w:rsidRDefault="000769F2" w:rsidP="00CA21AA">
      <w:pPr>
        <w:pStyle w:val="Ttulo1"/>
        <w:keepNext w:val="0"/>
        <w:spacing w:after="0" w:line="240" w:lineRule="auto"/>
        <w:ind w:right="-516" w:firstLine="0"/>
        <w:jc w:val="right"/>
        <w:rPr>
          <w:b w:val="0"/>
          <w:sz w:val="24"/>
          <w:szCs w:val="24"/>
          <w:lang w:eastAsia="es-ES"/>
        </w:rPr>
        <w:sectPr w:rsidR="00FE76B7" w:rsidSect="00AE11F8">
          <w:headerReference w:type="default" r:id="rId11"/>
          <w:footerReference w:type="default" r:id="rId12"/>
          <w:pgSz w:w="12242" w:h="19442" w:code="10000"/>
          <w:pgMar w:top="3402" w:right="1418" w:bottom="1985" w:left="2552" w:header="1701" w:footer="1871" w:gutter="0"/>
          <w:pgNumType w:start="1"/>
          <w:cols w:space="708"/>
          <w:titlePg/>
          <w:docGrid w:linePitch="360"/>
        </w:sectPr>
      </w:pPr>
      <w:r w:rsidRPr="00CA21AA">
        <w:rPr>
          <w:b w:val="0"/>
          <w:sz w:val="24"/>
          <w:szCs w:val="24"/>
          <w:lang w:eastAsia="es-ES"/>
        </w:rPr>
        <w:t>AGU</w:t>
      </w:r>
    </w:p>
    <w:p w:rsidR="00FE76B7" w:rsidRPr="00FE76B7" w:rsidRDefault="00FE76B7" w:rsidP="00FE76B7">
      <w:pPr>
        <w:spacing w:line="360" w:lineRule="auto"/>
        <w:jc w:val="both"/>
        <w:rPr>
          <w:rFonts w:ascii="Arial" w:hAnsi="Arial" w:cs="Arial"/>
          <w:b/>
          <w:sz w:val="28"/>
          <w:szCs w:val="28"/>
        </w:rPr>
      </w:pPr>
      <w:r w:rsidRPr="00FE76B7">
        <w:rPr>
          <w:rFonts w:ascii="Arial" w:hAnsi="Arial" w:cs="Arial"/>
          <w:b/>
          <w:sz w:val="28"/>
          <w:szCs w:val="28"/>
        </w:rPr>
        <w:t>VOTO PARTICULAR QUE FORMULA EL MINISTRO ARTURO ZALDÍVAR LELO DE LARREA EN LA ACCIÓN DE INCONSTITUCIONALIDAD 112/2017 PROMOVIDA POR EL INSTITUTO NACIONAL DE TRANSPARENCIA, ACCESO A LA INFORMACIÓN Y PROTECCIÓN DE DATOS PERSONALES.</w:t>
      </w:r>
    </w:p>
    <w:p w:rsidR="00FE76B7" w:rsidRPr="00FE76B7" w:rsidRDefault="00FE76B7" w:rsidP="00FE76B7">
      <w:pPr>
        <w:jc w:val="both"/>
        <w:rPr>
          <w:rFonts w:ascii="Arial" w:hAnsi="Arial" w:cs="Arial"/>
          <w:sz w:val="28"/>
          <w:szCs w:val="28"/>
        </w:rPr>
      </w:pPr>
    </w:p>
    <w:p w:rsidR="00FE76B7" w:rsidRPr="00FE76B7" w:rsidRDefault="00FE76B7" w:rsidP="00FE76B7">
      <w:pPr>
        <w:jc w:val="both"/>
        <w:rPr>
          <w:rFonts w:ascii="Arial" w:hAnsi="Arial" w:cs="Arial"/>
          <w:sz w:val="28"/>
          <w:szCs w:val="28"/>
        </w:rPr>
      </w:pPr>
      <w:r w:rsidRPr="00FE76B7">
        <w:rPr>
          <w:rFonts w:ascii="Arial" w:hAnsi="Arial" w:cs="Arial"/>
          <w:sz w:val="28"/>
          <w:szCs w:val="28"/>
        </w:rPr>
        <w:t>En la sesión de veintinueve de abril de dos mil diecinueve, el Tribunal Pleno resolvió la presente acción de inconstitucionalidad en la que determinó, entre otras cosas, reconocer la validez del artículo 123, primer párrafo,</w:t>
      </w:r>
      <w:r w:rsidRPr="00FE76B7">
        <w:rPr>
          <w:rFonts w:ascii="Arial" w:hAnsi="Arial" w:cs="Arial"/>
          <w:i/>
          <w:sz w:val="28"/>
          <w:szCs w:val="28"/>
        </w:rPr>
        <w:t xml:space="preserve"> </w:t>
      </w:r>
      <w:r w:rsidRPr="00FE76B7">
        <w:rPr>
          <w:rFonts w:ascii="Arial" w:hAnsi="Arial" w:cs="Arial"/>
          <w:sz w:val="28"/>
          <w:szCs w:val="28"/>
        </w:rPr>
        <w:t>de la Ley de Protección de Datos Personales en Posesión de Sujetos Obligados del Estado de Sinaloa. Dicho precepto establece, por un lado, que toda promoción —incluyendo el recurso de revisión— debe contender la firma autógrafa o electrónica avanzada de quien la promueve; y por otro, que la consecuencia de no cumplir dicho requisito consiste en tener la promoción por no presentada</w:t>
      </w:r>
      <w:r w:rsidRPr="00FE76B7">
        <w:rPr>
          <w:rStyle w:val="Refdenotaalpie"/>
          <w:rFonts w:ascii="Arial" w:hAnsi="Arial" w:cs="Arial"/>
          <w:sz w:val="28"/>
          <w:szCs w:val="28"/>
        </w:rPr>
        <w:footnoteReference w:id="20"/>
      </w:r>
      <w:r w:rsidRPr="00FE76B7">
        <w:rPr>
          <w:rFonts w:ascii="Arial" w:hAnsi="Arial" w:cs="Arial"/>
          <w:sz w:val="28"/>
          <w:szCs w:val="28"/>
        </w:rPr>
        <w:t>.</w:t>
      </w:r>
    </w:p>
    <w:p w:rsidR="00FE76B7" w:rsidRPr="00FE76B7" w:rsidRDefault="00FE76B7" w:rsidP="00FE76B7">
      <w:pPr>
        <w:spacing w:line="360" w:lineRule="auto"/>
        <w:ind w:firstLine="709"/>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r w:rsidRPr="00FE76B7">
        <w:rPr>
          <w:rFonts w:ascii="Arial" w:hAnsi="Arial" w:cs="Arial"/>
          <w:sz w:val="28"/>
          <w:szCs w:val="28"/>
        </w:rPr>
        <w:t xml:space="preserve">Al respecto, el Tribunal Pleno concluyó que el requisito de </w:t>
      </w:r>
      <w:r w:rsidRPr="00FE76B7">
        <w:rPr>
          <w:rFonts w:ascii="Arial" w:hAnsi="Arial" w:cs="Arial"/>
          <w:i/>
          <w:sz w:val="28"/>
          <w:szCs w:val="28"/>
        </w:rPr>
        <w:t>firma autógrafa o electrónica</w:t>
      </w:r>
      <w:r w:rsidRPr="00FE76B7">
        <w:rPr>
          <w:rFonts w:ascii="Arial" w:hAnsi="Arial" w:cs="Arial"/>
          <w:b/>
          <w:i/>
          <w:sz w:val="28"/>
          <w:szCs w:val="28"/>
        </w:rPr>
        <w:t xml:space="preserve"> </w:t>
      </w:r>
      <w:r w:rsidRPr="00FE76B7">
        <w:rPr>
          <w:rFonts w:ascii="Arial" w:hAnsi="Arial" w:cs="Arial"/>
          <w:sz w:val="28"/>
          <w:szCs w:val="28"/>
        </w:rPr>
        <w:t xml:space="preserve">no es inconstitucional, pues de una interpretación sistemática de los artículos 43, 48, 49, 52, 55, 56, 94, 95, 96, 103, 105, 10, 112 y 113 de la Ley General de Protección de Datos Personales en Posesión de Sujetos Obligados se advierte que implícitamente comprenden la necesidad de que las solicitudes y recursos de revisión contengan dicha firma. </w:t>
      </w:r>
    </w:p>
    <w:p w:rsidR="00FE76B7" w:rsidRPr="00FE76B7" w:rsidRDefault="00FE76B7" w:rsidP="00FE76B7">
      <w:pPr>
        <w:spacing w:line="360" w:lineRule="auto"/>
        <w:ind w:firstLine="709"/>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r w:rsidRPr="00FE76B7">
        <w:rPr>
          <w:rFonts w:ascii="Arial" w:hAnsi="Arial" w:cs="Arial"/>
          <w:sz w:val="28"/>
          <w:szCs w:val="28"/>
        </w:rPr>
        <w:t xml:space="preserve">Por su parte, una mayoría de seis Ministros consideró que también es constitucional la consecuencia que el artículo 123 atribuye a la falta de firma, consistente en el desechamiento de la promoción pues, a criterio de la mayoría, ello es consecuencia de la falta de una manifestación de la voluntad, la cual es necesaria en el ejercicio de los derechos ARCO (acceso, rectificación, cancelación u oposición de datos personales) así como de la interposición del recurso de revisión. </w:t>
      </w:r>
    </w:p>
    <w:p w:rsidR="00FE76B7" w:rsidRPr="00FE76B7" w:rsidRDefault="00FE76B7" w:rsidP="00FE76B7">
      <w:pPr>
        <w:spacing w:line="360" w:lineRule="auto"/>
        <w:jc w:val="both"/>
        <w:rPr>
          <w:rFonts w:ascii="Arial" w:hAnsi="Arial" w:cs="Arial"/>
          <w:sz w:val="28"/>
          <w:szCs w:val="28"/>
        </w:rPr>
      </w:pPr>
    </w:p>
    <w:p w:rsidR="00FE76B7" w:rsidRPr="00FE76B7" w:rsidRDefault="00FE76B7" w:rsidP="00FE76B7">
      <w:pPr>
        <w:spacing w:line="360" w:lineRule="auto"/>
        <w:ind w:firstLine="708"/>
        <w:jc w:val="both"/>
        <w:rPr>
          <w:rFonts w:ascii="Arial" w:hAnsi="Arial" w:cs="Arial"/>
          <w:sz w:val="28"/>
          <w:szCs w:val="28"/>
        </w:rPr>
      </w:pPr>
      <w:r w:rsidRPr="00FE76B7">
        <w:rPr>
          <w:rFonts w:ascii="Arial" w:hAnsi="Arial" w:cs="Arial"/>
          <w:sz w:val="28"/>
          <w:szCs w:val="28"/>
        </w:rPr>
        <w:t xml:space="preserve">Si bien concuerdo que es válido que se exija que el recurso de revisión debe estar firmado por el promovente, por otro lado, considero que es inconstitucional que la consecuencia que se atribuya a la falta de firma sea la de tener por no presentado el recurso sin antes requerir la subsanación del requisito. </w:t>
      </w:r>
    </w:p>
    <w:p w:rsidR="00FE76B7" w:rsidRPr="00FE76B7" w:rsidRDefault="00FE76B7" w:rsidP="00FE76B7">
      <w:pPr>
        <w:spacing w:line="360" w:lineRule="auto"/>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r w:rsidRPr="00FE76B7">
        <w:rPr>
          <w:rFonts w:ascii="Arial" w:hAnsi="Arial" w:cs="Arial"/>
          <w:sz w:val="28"/>
          <w:szCs w:val="28"/>
        </w:rPr>
        <w:t>La falta de requerimiento previo impide que se tutele adecuadamente el derecho a la protección de datos personales. Por tanto, se debe preferir la medida que permita perfeccionar la promoción sobre aquella que la tenga como no presentada. Así, lo procedente, en todo caso, sería requerir al titular recurrente que subsane la falta de firma en términos del artículo 110 de la Ley General</w:t>
      </w:r>
      <w:r w:rsidRPr="00FE76B7">
        <w:rPr>
          <w:rStyle w:val="Refdenotaalpie"/>
          <w:rFonts w:ascii="Arial" w:hAnsi="Arial" w:cs="Arial"/>
          <w:sz w:val="28"/>
          <w:szCs w:val="28"/>
        </w:rPr>
        <w:footnoteReference w:id="21"/>
      </w:r>
      <w:r w:rsidRPr="00FE76B7">
        <w:rPr>
          <w:rFonts w:ascii="Arial" w:hAnsi="Arial" w:cs="Arial"/>
          <w:sz w:val="28"/>
          <w:szCs w:val="28"/>
        </w:rPr>
        <w:t xml:space="preserve">. </w:t>
      </w:r>
    </w:p>
    <w:p w:rsidR="00FE76B7" w:rsidRPr="00FE76B7" w:rsidRDefault="00FE76B7" w:rsidP="00FE76B7">
      <w:pPr>
        <w:spacing w:line="360" w:lineRule="auto"/>
        <w:ind w:firstLine="709"/>
        <w:jc w:val="both"/>
        <w:rPr>
          <w:rFonts w:ascii="Arial" w:hAnsi="Arial" w:cs="Arial"/>
          <w:sz w:val="28"/>
          <w:szCs w:val="28"/>
        </w:rPr>
      </w:pPr>
    </w:p>
    <w:p w:rsidR="00FE76B7" w:rsidRPr="00FE76B7" w:rsidRDefault="00FE76B7" w:rsidP="00FE76B7">
      <w:pPr>
        <w:spacing w:line="360" w:lineRule="auto"/>
        <w:ind w:firstLine="709"/>
        <w:jc w:val="both"/>
        <w:rPr>
          <w:rFonts w:ascii="Arial" w:hAnsi="Arial" w:cs="Arial"/>
          <w:sz w:val="28"/>
          <w:szCs w:val="28"/>
        </w:rPr>
      </w:pPr>
      <w:r w:rsidRPr="00FE76B7">
        <w:rPr>
          <w:rFonts w:ascii="Arial" w:hAnsi="Arial" w:cs="Arial"/>
          <w:sz w:val="28"/>
          <w:szCs w:val="28"/>
        </w:rPr>
        <w:t>En conclusión, por las razones expuestas, considero que debió declararse la invalidez el artículo 123, primer párrafo, en la porción normativa “</w:t>
      </w:r>
      <w:r w:rsidRPr="00FE76B7">
        <w:rPr>
          <w:rFonts w:ascii="Arial" w:hAnsi="Arial" w:cs="Arial"/>
          <w:i/>
          <w:sz w:val="28"/>
          <w:szCs w:val="28"/>
        </w:rPr>
        <w:t xml:space="preserve">la promoción se tendrá por no presentada” </w:t>
      </w:r>
      <w:r w:rsidRPr="00FE76B7">
        <w:rPr>
          <w:rFonts w:ascii="Arial" w:hAnsi="Arial" w:cs="Arial"/>
          <w:sz w:val="28"/>
          <w:szCs w:val="28"/>
        </w:rPr>
        <w:t>del Ley de Protección de Datos Personales en Posesión de Sujetos Obligados del Estado de Sinaloa.</w:t>
      </w:r>
    </w:p>
    <w:p w:rsidR="00FE76B7" w:rsidRPr="00FE76B7" w:rsidRDefault="00FE76B7" w:rsidP="00FE76B7">
      <w:pPr>
        <w:spacing w:line="360" w:lineRule="auto"/>
        <w:jc w:val="both"/>
        <w:rPr>
          <w:rFonts w:ascii="Arial" w:hAnsi="Arial" w:cs="Arial"/>
          <w:b/>
          <w:sz w:val="28"/>
          <w:szCs w:val="28"/>
        </w:rPr>
      </w:pPr>
    </w:p>
    <w:p w:rsidR="00FE76B7" w:rsidRPr="00FE76B7" w:rsidRDefault="00FE76B7" w:rsidP="00FE76B7">
      <w:pPr>
        <w:spacing w:line="360" w:lineRule="auto"/>
        <w:jc w:val="both"/>
        <w:rPr>
          <w:rFonts w:ascii="Arial" w:hAnsi="Arial" w:cs="Arial"/>
          <w:b/>
          <w:sz w:val="28"/>
          <w:szCs w:val="28"/>
        </w:rPr>
      </w:pPr>
    </w:p>
    <w:p w:rsidR="00FE76B7" w:rsidRPr="00FE76B7" w:rsidRDefault="00FE76B7" w:rsidP="00FE76B7">
      <w:pPr>
        <w:tabs>
          <w:tab w:val="left" w:pos="2606"/>
        </w:tabs>
        <w:spacing w:line="360" w:lineRule="auto"/>
        <w:jc w:val="both"/>
        <w:rPr>
          <w:rFonts w:ascii="Arial" w:hAnsi="Arial" w:cs="Arial"/>
          <w:b/>
          <w:sz w:val="28"/>
          <w:szCs w:val="28"/>
        </w:rPr>
      </w:pPr>
      <w:r w:rsidRPr="00FE76B7">
        <w:rPr>
          <w:rFonts w:ascii="Arial" w:hAnsi="Arial" w:cs="Arial"/>
          <w:b/>
          <w:sz w:val="28"/>
          <w:szCs w:val="28"/>
        </w:rPr>
        <w:tab/>
      </w:r>
    </w:p>
    <w:p w:rsidR="00FE76B7" w:rsidRPr="00FE76B7" w:rsidRDefault="00FE76B7" w:rsidP="00FE76B7">
      <w:pPr>
        <w:spacing w:line="360" w:lineRule="auto"/>
        <w:jc w:val="both"/>
        <w:rPr>
          <w:rFonts w:ascii="Arial" w:hAnsi="Arial" w:cs="Arial"/>
          <w:b/>
          <w:sz w:val="28"/>
          <w:szCs w:val="28"/>
        </w:rPr>
      </w:pPr>
      <w:r w:rsidRPr="00FE76B7">
        <w:rPr>
          <w:rFonts w:ascii="Arial" w:hAnsi="Arial" w:cs="Arial"/>
          <w:b/>
          <w:sz w:val="28"/>
          <w:szCs w:val="28"/>
        </w:rPr>
        <w:t>MINISTRO ARTURO ZALDÍVAR LELO DE LARREA</w:t>
      </w:r>
    </w:p>
    <w:sectPr w:rsidR="00FE76B7" w:rsidRPr="00FE76B7" w:rsidSect="00AE11F8">
      <w:headerReference w:type="default" r:id="rId13"/>
      <w:headerReference w:type="first" r:id="rId14"/>
      <w:footerReference w:type="first" r:id="rId15"/>
      <w:pgSz w:w="12242" w:h="19442" w:code="10000"/>
      <w:pgMar w:top="3402" w:right="1418" w:bottom="1985" w:left="2552" w:header="1701" w:footer="18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DC" w:rsidRDefault="00797CDC" w:rsidP="00A54656">
      <w:pPr>
        <w:spacing w:after="0" w:line="240" w:lineRule="auto"/>
      </w:pPr>
      <w:r>
        <w:separator/>
      </w:r>
    </w:p>
  </w:endnote>
  <w:endnote w:type="continuationSeparator" w:id="0">
    <w:p w:rsidR="00797CDC" w:rsidRDefault="00797CDC" w:rsidP="00A5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Serif">
    <w:panose1 w:val="00000000000000000000"/>
    <w:charset w:val="00"/>
    <w:family w:val="roman"/>
    <w:notTrueType/>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71031"/>
      <w:docPartObj>
        <w:docPartGallery w:val="Page Numbers (Bottom of Page)"/>
        <w:docPartUnique/>
      </w:docPartObj>
    </w:sdtPr>
    <w:sdtEndPr>
      <w:rPr>
        <w:rFonts w:ascii="Arial" w:hAnsi="Arial" w:cs="Arial"/>
        <w:b/>
        <w:sz w:val="28"/>
        <w:szCs w:val="28"/>
      </w:rPr>
    </w:sdtEndPr>
    <w:sdtContent>
      <w:p w:rsidR="00FE76B7" w:rsidRPr="00C123A0" w:rsidRDefault="00FE76B7" w:rsidP="00AE11F8">
        <w:pPr>
          <w:pStyle w:val="Piedepgina"/>
          <w:ind w:right="-516"/>
          <w:jc w:val="right"/>
          <w:rPr>
            <w:rFonts w:ascii="Arial" w:hAnsi="Arial" w:cs="Arial"/>
            <w:b/>
            <w:sz w:val="28"/>
            <w:szCs w:val="28"/>
          </w:rPr>
        </w:pPr>
        <w:r w:rsidRPr="00C123A0">
          <w:rPr>
            <w:rFonts w:ascii="Arial" w:hAnsi="Arial" w:cs="Arial"/>
            <w:b/>
            <w:sz w:val="28"/>
            <w:szCs w:val="28"/>
          </w:rPr>
          <w:fldChar w:fldCharType="begin"/>
        </w:r>
        <w:r w:rsidRPr="00C123A0">
          <w:rPr>
            <w:rFonts w:ascii="Arial" w:hAnsi="Arial" w:cs="Arial"/>
            <w:b/>
            <w:sz w:val="28"/>
            <w:szCs w:val="28"/>
          </w:rPr>
          <w:instrText>PAGE   \* MERGEFORMAT</w:instrText>
        </w:r>
        <w:r w:rsidRPr="00C123A0">
          <w:rPr>
            <w:rFonts w:ascii="Arial" w:hAnsi="Arial" w:cs="Arial"/>
            <w:b/>
            <w:sz w:val="28"/>
            <w:szCs w:val="28"/>
          </w:rPr>
          <w:fldChar w:fldCharType="separate"/>
        </w:r>
        <w:r w:rsidR="00AD0027" w:rsidRPr="00AD0027">
          <w:rPr>
            <w:rFonts w:ascii="Arial" w:hAnsi="Arial" w:cs="Arial"/>
            <w:b/>
            <w:noProof/>
            <w:sz w:val="28"/>
            <w:szCs w:val="28"/>
            <w:lang w:val="es-ES"/>
          </w:rPr>
          <w:t>42</w:t>
        </w:r>
        <w:r w:rsidRPr="00C123A0">
          <w:rPr>
            <w:rFonts w:ascii="Arial" w:hAnsi="Arial" w:cs="Arial"/>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B7" w:rsidRDefault="00FE76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DC" w:rsidRDefault="00797CDC" w:rsidP="00A54656">
      <w:pPr>
        <w:spacing w:after="0" w:line="240" w:lineRule="auto"/>
      </w:pPr>
      <w:r>
        <w:separator/>
      </w:r>
    </w:p>
  </w:footnote>
  <w:footnote w:type="continuationSeparator" w:id="0">
    <w:p w:rsidR="00797CDC" w:rsidRDefault="00797CDC" w:rsidP="00A54656">
      <w:pPr>
        <w:spacing w:after="0" w:line="240" w:lineRule="auto"/>
      </w:pPr>
      <w:r>
        <w:continuationSeparator/>
      </w:r>
    </w:p>
  </w:footnote>
  <w:footnote w:id="1">
    <w:p w:rsidR="00FE76B7" w:rsidRPr="003851A4" w:rsidRDefault="00FE76B7" w:rsidP="00C06C8C">
      <w:pPr>
        <w:pStyle w:val="Textonotapie"/>
        <w:spacing w:after="120"/>
        <w:ind w:right="45"/>
        <w:jc w:val="both"/>
        <w:rPr>
          <w:rFonts w:ascii="Arial" w:hAnsi="Arial" w:cs="Arial"/>
        </w:rPr>
      </w:pPr>
      <w:r w:rsidRPr="00907C76">
        <w:rPr>
          <w:rStyle w:val="Refdenotaalpie"/>
          <w:rFonts w:ascii="Arial" w:hAnsi="Arial" w:cs="Arial"/>
          <w:sz w:val="28"/>
          <w:szCs w:val="28"/>
        </w:rPr>
        <w:footnoteRef/>
      </w:r>
      <w:r w:rsidRPr="003851A4">
        <w:rPr>
          <w:rFonts w:ascii="Arial" w:hAnsi="Arial" w:cs="Arial"/>
        </w:rPr>
        <w:t xml:space="preserve"> “Artículo 105. La Suprema Corte de Justicia de la Nación conocerá, en los términos que señale la ley reglamentaria, de los asuntos siguientes: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II. De las acciones de inconstitucionalidad que tengan por objeto plantear la posible contradicción entre una norma de carácter general y esta Constitución.</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Las acciones de inconstitucionalidad podrán ejercitarse, dentro de los treinta días naturales siguientes a la fecha de publicación de la norma, por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 (…)”.</w:t>
      </w:r>
    </w:p>
  </w:footnote>
  <w:footnote w:id="2">
    <w:p w:rsidR="00FE76B7" w:rsidRPr="003851A4" w:rsidRDefault="00FE76B7" w:rsidP="00C06C8C">
      <w:pPr>
        <w:pStyle w:val="Textonotapie"/>
        <w:spacing w:after="120"/>
        <w:ind w:right="45"/>
        <w:jc w:val="both"/>
        <w:rPr>
          <w:rFonts w:ascii="Arial" w:hAnsi="Arial" w:cs="Arial"/>
        </w:rPr>
      </w:pPr>
      <w:r w:rsidRPr="00907C76">
        <w:rPr>
          <w:rStyle w:val="Refdenotaalpie"/>
          <w:rFonts w:ascii="Arial" w:hAnsi="Arial" w:cs="Arial"/>
          <w:sz w:val="28"/>
          <w:szCs w:val="28"/>
        </w:rPr>
        <w:footnoteRef/>
      </w:r>
      <w:r w:rsidRPr="00907C76">
        <w:rPr>
          <w:rFonts w:ascii="Arial" w:hAnsi="Arial" w:cs="Arial"/>
          <w:sz w:val="28"/>
          <w:szCs w:val="28"/>
        </w:rPr>
        <w:t xml:space="preserve"> </w:t>
      </w:r>
      <w:r w:rsidRPr="003851A4">
        <w:rPr>
          <w:rFonts w:ascii="Arial" w:hAnsi="Arial" w:cs="Arial"/>
        </w:rPr>
        <w:t>“Artículo 6o.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A. Para el ejercicio del derecho de acceso a la información, la Federación y las entidades federativas, en el ámbito de sus respectivas competencias, se regirán por los siguientes principios y bases: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 (…).”</w:t>
      </w:r>
    </w:p>
  </w:footnote>
  <w:footnote w:id="3">
    <w:p w:rsidR="00FE76B7" w:rsidRPr="003851A4" w:rsidRDefault="00FE76B7" w:rsidP="00C06C8C">
      <w:pPr>
        <w:pStyle w:val="Textonotapie"/>
        <w:spacing w:after="120"/>
        <w:ind w:right="45"/>
        <w:jc w:val="both"/>
        <w:rPr>
          <w:rFonts w:ascii="Arial" w:hAnsi="Arial" w:cs="Arial"/>
        </w:rPr>
      </w:pPr>
      <w:r w:rsidRPr="00907C76">
        <w:rPr>
          <w:rStyle w:val="Refdenotaalpie"/>
          <w:rFonts w:ascii="Arial" w:hAnsi="Arial" w:cs="Arial"/>
          <w:sz w:val="28"/>
          <w:szCs w:val="28"/>
        </w:rPr>
        <w:footnoteRef/>
      </w:r>
      <w:r w:rsidRPr="003851A4">
        <w:rPr>
          <w:rFonts w:ascii="Arial" w:hAnsi="Arial" w:cs="Arial"/>
        </w:rPr>
        <w:t xml:space="preserve"> </w:t>
      </w:r>
      <w:r>
        <w:rPr>
          <w:rFonts w:ascii="Arial" w:hAnsi="Arial" w:cs="Arial"/>
        </w:rPr>
        <w:t>“</w:t>
      </w:r>
      <w:r w:rsidRPr="003851A4">
        <w:rPr>
          <w:rFonts w:ascii="Arial" w:hAnsi="Arial" w:cs="Arial"/>
        </w:rPr>
        <w:t>Artículo 41. El Instituto, además de lo señalado en la Ley Federal y en el siguiente artículo, tendrá las siguientes atribuciones: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VI. 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w:t>
      </w:r>
      <w:r>
        <w:rPr>
          <w:rFonts w:ascii="Arial" w:hAnsi="Arial" w:cs="Arial"/>
        </w:rPr>
        <w:t xml:space="preserve"> (</w:t>
      </w:r>
      <w:r w:rsidRPr="003851A4">
        <w:rPr>
          <w:rFonts w:ascii="Arial" w:hAnsi="Arial" w:cs="Arial"/>
        </w:rPr>
        <w:t>…</w:t>
      </w:r>
      <w:r>
        <w:rPr>
          <w:rFonts w:ascii="Arial" w:hAnsi="Arial" w:cs="Arial"/>
        </w:rPr>
        <w:t>).</w:t>
      </w:r>
      <w:r w:rsidRPr="003851A4">
        <w:rPr>
          <w:rFonts w:ascii="Arial" w:hAnsi="Arial" w:cs="Arial"/>
        </w:rPr>
        <w:t>”</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Asimismo, la Ley Federal de Transparencia y Acceso a la Información Pública otorga al Instituto de facultades para promover acciones de inconstitucionalidad:</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“Artículo 21. El Instituto tendrá las siguientes atribuciones: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VI. Promover, previa aprobación del Pleno, las acciones de inconstitucionalidad y controversias constitucionales en términos de lo establecido en la Constitución, la Ley Reglamentaria de las fracciones I y II del artículo 105 de la Constitución Política de los Estados Unidos Mexicanos y las demás disposiciones aplicables;</w:t>
      </w:r>
      <w:r>
        <w:rPr>
          <w:rFonts w:ascii="Arial" w:hAnsi="Arial" w:cs="Arial"/>
        </w:rPr>
        <w:t xml:space="preserve"> (</w:t>
      </w:r>
      <w:r w:rsidRPr="003851A4">
        <w:rPr>
          <w:rFonts w:ascii="Arial" w:hAnsi="Arial" w:cs="Arial"/>
        </w:rPr>
        <w:t>…</w:t>
      </w:r>
      <w:r>
        <w:rPr>
          <w:rFonts w:ascii="Arial" w:hAnsi="Arial" w:cs="Arial"/>
        </w:rPr>
        <w:t>).</w:t>
      </w:r>
      <w:r w:rsidRPr="003851A4">
        <w:rPr>
          <w:rFonts w:ascii="Arial" w:hAnsi="Arial" w:cs="Arial"/>
        </w:rPr>
        <w:t>”</w:t>
      </w:r>
    </w:p>
  </w:footnote>
  <w:footnote w:id="4">
    <w:p w:rsidR="00FE76B7" w:rsidRPr="003851A4" w:rsidRDefault="00FE76B7" w:rsidP="00C06C8C">
      <w:pPr>
        <w:pStyle w:val="Textonotapie"/>
        <w:spacing w:after="120"/>
        <w:ind w:right="45"/>
        <w:jc w:val="both"/>
        <w:rPr>
          <w:rFonts w:ascii="Arial" w:hAnsi="Arial" w:cs="Arial"/>
        </w:rPr>
      </w:pPr>
      <w:r w:rsidRPr="00907C76">
        <w:rPr>
          <w:rStyle w:val="Refdenotaalpie"/>
          <w:rFonts w:ascii="Arial" w:hAnsi="Arial" w:cs="Arial"/>
          <w:sz w:val="28"/>
          <w:szCs w:val="28"/>
        </w:rPr>
        <w:footnoteRef/>
      </w:r>
      <w:r w:rsidRPr="00907C76">
        <w:rPr>
          <w:rFonts w:ascii="Arial" w:hAnsi="Arial" w:cs="Arial"/>
          <w:sz w:val="28"/>
          <w:szCs w:val="28"/>
        </w:rPr>
        <w:t xml:space="preserve"> </w:t>
      </w:r>
      <w:r w:rsidRPr="003851A4">
        <w:rPr>
          <w:rFonts w:ascii="Arial" w:hAnsi="Arial" w:cs="Arial"/>
        </w:rPr>
        <w:t>Páginas 46 a 51.</w:t>
      </w:r>
    </w:p>
  </w:footnote>
  <w:footnote w:id="5">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3851A4">
        <w:rPr>
          <w:rFonts w:ascii="Arial" w:hAnsi="Arial" w:cs="Arial"/>
          <w:sz w:val="22"/>
          <w:szCs w:val="22"/>
          <w:lang w:val="es-MX"/>
        </w:rPr>
        <w:t xml:space="preserve"> “Artículo 32. La Dirección General de Asuntos Jurídicos tendrá las siguientes funciones:</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I. Representar legalmente al Instituto en asuntos jurisdiccionales, contencioso-administrativos y ante toda clase de autoridades administrativas y judiciales, en los procesos de toda índole, cuando requiera su intervención y para absolver posiciones;</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II.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 (…).”</w:t>
      </w:r>
    </w:p>
  </w:footnote>
  <w:footnote w:id="6">
    <w:p w:rsidR="00FE76B7" w:rsidRPr="003851A4" w:rsidRDefault="00FE76B7" w:rsidP="00C06C8C">
      <w:pPr>
        <w:pStyle w:val="Textonotapie"/>
        <w:spacing w:after="120"/>
        <w:ind w:right="45"/>
        <w:jc w:val="both"/>
        <w:rPr>
          <w:rFonts w:ascii="Arial" w:hAnsi="Arial" w:cs="Arial"/>
        </w:rPr>
      </w:pPr>
      <w:r w:rsidRPr="00907C76">
        <w:rPr>
          <w:rStyle w:val="Refdenotaalpie"/>
          <w:rFonts w:ascii="Arial" w:hAnsi="Arial" w:cs="Arial"/>
          <w:sz w:val="28"/>
          <w:szCs w:val="28"/>
        </w:rPr>
        <w:footnoteRef/>
      </w:r>
      <w:r w:rsidRPr="003851A4">
        <w:rPr>
          <w:rFonts w:ascii="Arial" w:hAnsi="Arial" w:cs="Arial"/>
        </w:rPr>
        <w:t xml:space="preserve"> Página 45.</w:t>
      </w:r>
    </w:p>
  </w:footnote>
  <w:footnote w:id="7">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3851A4">
        <w:rPr>
          <w:rFonts w:ascii="Arial" w:hAnsi="Arial" w:cs="Arial"/>
          <w:sz w:val="22"/>
          <w:szCs w:val="22"/>
          <w:lang w:val="es-MX"/>
        </w:rPr>
        <w:t xml:space="preserve"> Registro digital 170414. Tesis de este Tribunal Pleno, Novena Época, del Semanario Judicial de la Federación, Tomo XXVII, Febrero de 2008, página 1111.</w:t>
      </w:r>
    </w:p>
    <w:p w:rsidR="00FE76B7" w:rsidRPr="003851A4" w:rsidRDefault="00FE76B7" w:rsidP="00C06C8C">
      <w:pPr>
        <w:pStyle w:val="Estilo"/>
        <w:spacing w:after="120" w:line="276" w:lineRule="auto"/>
        <w:ind w:right="45"/>
        <w:jc w:val="both"/>
        <w:rPr>
          <w:rFonts w:ascii="Arial" w:hAnsi="Arial" w:cs="Arial"/>
          <w:sz w:val="22"/>
          <w:szCs w:val="22"/>
          <w:lang w:val="es-MX"/>
        </w:rPr>
      </w:pPr>
    </w:p>
  </w:footnote>
  <w:footnote w:id="8">
    <w:p w:rsidR="00FE76B7" w:rsidRPr="003851A4" w:rsidRDefault="00FE76B7" w:rsidP="00C06C8C">
      <w:pPr>
        <w:pStyle w:val="Estilo"/>
        <w:spacing w:after="120" w:line="276" w:lineRule="auto"/>
        <w:jc w:val="both"/>
        <w:rPr>
          <w:rFonts w:ascii="Arial" w:hAnsi="Arial" w:cs="Arial"/>
          <w:sz w:val="22"/>
          <w:szCs w:val="22"/>
          <w:lang w:val="es-MX"/>
        </w:rPr>
      </w:pPr>
      <w:r w:rsidRPr="00907C76">
        <w:rPr>
          <w:rStyle w:val="Refdenotaalpie"/>
          <w:rFonts w:ascii="Arial" w:hAnsi="Arial" w:cs="Arial"/>
          <w:sz w:val="28"/>
          <w:szCs w:val="28"/>
        </w:rPr>
        <w:footnoteRef/>
      </w:r>
      <w:r w:rsidRPr="00907C76">
        <w:rPr>
          <w:rFonts w:ascii="Arial" w:hAnsi="Arial" w:cs="Arial"/>
          <w:sz w:val="28"/>
          <w:szCs w:val="28"/>
          <w:lang w:val="es-MX"/>
        </w:rPr>
        <w:t xml:space="preserve"> </w:t>
      </w:r>
      <w:r w:rsidRPr="003851A4">
        <w:rPr>
          <w:rFonts w:ascii="Arial" w:hAnsi="Arial" w:cs="Arial"/>
          <w:sz w:val="22"/>
          <w:szCs w:val="22"/>
          <w:lang w:val="es-MX"/>
        </w:rPr>
        <w:t xml:space="preserve">“Artículo 73. El Congreso tiene facultad: </w:t>
      </w:r>
    </w:p>
    <w:p w:rsidR="00FE76B7" w:rsidRPr="003851A4" w:rsidRDefault="00FE76B7" w:rsidP="00C06C8C">
      <w:pPr>
        <w:pStyle w:val="Estilo"/>
        <w:spacing w:after="120" w:line="276" w:lineRule="auto"/>
        <w:jc w:val="both"/>
        <w:rPr>
          <w:rFonts w:ascii="Arial" w:hAnsi="Arial" w:cs="Arial"/>
          <w:sz w:val="22"/>
          <w:szCs w:val="22"/>
          <w:lang w:val="es-MX"/>
        </w:rPr>
      </w:pPr>
      <w:r w:rsidRPr="003851A4">
        <w:rPr>
          <w:rFonts w:ascii="Arial" w:hAnsi="Arial" w:cs="Arial"/>
          <w:sz w:val="22"/>
          <w:szCs w:val="22"/>
          <w:lang w:val="es-MX"/>
        </w:rPr>
        <w:t>(…)</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XXIX-M. Para expedir leyes en materia de seguridad nacional, estableciendo los requisitos y límites a las investigaciones</w:t>
      </w:r>
      <w:r w:rsidRPr="003851A4">
        <w:rPr>
          <w:rFonts w:ascii="Arial" w:hAnsi="Arial" w:cs="Arial"/>
          <w:sz w:val="22"/>
          <w:szCs w:val="22"/>
          <w:lang w:val="es-MX"/>
        </w:rPr>
        <w:t xml:space="preserve"> correspondientes</w:t>
      </w:r>
      <w:r w:rsidRPr="003851A4">
        <w:rPr>
          <w:rFonts w:ascii="Arial" w:hAnsi="Arial" w:cs="Arial"/>
          <w:sz w:val="22"/>
          <w:szCs w:val="22"/>
        </w:rPr>
        <w:t>.”</w:t>
      </w:r>
    </w:p>
  </w:footnote>
  <w:footnote w:id="9">
    <w:p w:rsidR="00FE76B7" w:rsidRPr="003851A4" w:rsidRDefault="00FE76B7" w:rsidP="00C06C8C">
      <w:pPr>
        <w:spacing w:after="120"/>
        <w:ind w:right="45"/>
        <w:jc w:val="both"/>
        <w:rPr>
          <w:rFonts w:ascii="Arial" w:hAnsi="Arial" w:cs="Arial"/>
          <w:lang w:val="es-ES"/>
        </w:rPr>
      </w:pPr>
      <w:r w:rsidRPr="00907C76">
        <w:rPr>
          <w:rStyle w:val="Refdenotaalpie"/>
          <w:rFonts w:ascii="Arial" w:hAnsi="Arial" w:cs="Arial"/>
          <w:sz w:val="28"/>
          <w:szCs w:val="28"/>
        </w:rPr>
        <w:footnoteRef/>
      </w:r>
      <w:r w:rsidRPr="00907C76">
        <w:rPr>
          <w:rFonts w:ascii="Arial" w:hAnsi="Arial" w:cs="Arial"/>
          <w:sz w:val="28"/>
          <w:szCs w:val="28"/>
        </w:rPr>
        <w:t xml:space="preserve"> </w:t>
      </w:r>
      <w:r w:rsidRPr="003851A4">
        <w:rPr>
          <w:rFonts w:ascii="Arial" w:hAnsi="Arial" w:cs="Arial"/>
        </w:rPr>
        <w:t>“</w:t>
      </w:r>
      <w:r w:rsidRPr="003851A4">
        <w:rPr>
          <w:rFonts w:ascii="Arial" w:hAnsi="Arial" w:cs="Arial"/>
          <w:lang w:val="es-ES"/>
        </w:rPr>
        <w:t>Artículo 25. Corresponde al Estado la rectoría del desarrollo nacional para garantizar que éste sea integral y sustentable, que fortalezca la Soberanía de la Nación y su régimen democrático y que, mediante el fomento del crecimiento económico y el empleo y una más justa distribución del ingreso y la riqueza, permita el pleno ejercicio de la libertad y la dignidad de los individuos, grupos y clases sociales, cuya seguridad protege esta Constitución.</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El Estado planeará, conducirá, coordinará y orientará la actividad económica nacional, y llevará al cabo la regulación y fomento de las actividades que demande el interés general en el marco de libertades que otorga esta Constitución.</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Al desarrollo económico nacional concurrirán, con responsabilidad social, el sector público, el sector social y el sector privado, sin menoscabo de otras formas de actividad económica que contribuyan al desarrollo de la Nación.</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El sector público tendrá a su cargo, de manera exclusiva, las áreas estratégicas que se señalan en el Artículo 28, párrafo cuarto de la Constitución, manteniendo siempre el Gobierno Federal la propiedad y el control sobre los organismos que en su caso se establezcan.</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Asimismo podrá participar por sí o con los sectores social y privado, de acuerdo con la ley, para impulsar y organizar las áreas prioritarias del desarrollo.</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Bajo criterios de equidad social y productividad se apoyará e impulsará a las empresas de los sectores social y privado de la economía, sujetándolos a las modalidades que dicte el interés público y al uso, en beneficio general, de los recursos productivos, cuidando su conservación y el medio ambiente.</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La ley alentará y protegerá la actividad económica que realicen los particulares y proveerá las condiciones para que el desenvolvimiento del sector privado contribuya al desarrollo económico nacional, en los términos que establece esta Constitución”.</w:t>
      </w:r>
    </w:p>
  </w:footnote>
  <w:footnote w:id="10">
    <w:p w:rsidR="00FE76B7" w:rsidRPr="003851A4" w:rsidRDefault="00FE76B7" w:rsidP="00C06C8C">
      <w:pPr>
        <w:spacing w:after="120"/>
        <w:ind w:right="45"/>
        <w:jc w:val="both"/>
        <w:rPr>
          <w:rFonts w:ascii="Arial" w:hAnsi="Arial" w:cs="Arial"/>
          <w:lang w:val="es-ES"/>
        </w:rPr>
      </w:pPr>
      <w:r w:rsidRPr="00907C76">
        <w:rPr>
          <w:rStyle w:val="Refdenotaalpie"/>
          <w:rFonts w:ascii="Arial" w:hAnsi="Arial" w:cs="Arial"/>
          <w:sz w:val="28"/>
          <w:szCs w:val="28"/>
        </w:rPr>
        <w:footnoteRef/>
      </w:r>
      <w:r w:rsidRPr="003851A4">
        <w:rPr>
          <w:rFonts w:ascii="Arial" w:hAnsi="Arial" w:cs="Arial"/>
        </w:rPr>
        <w:t xml:space="preserve"> “</w:t>
      </w:r>
      <w:r w:rsidRPr="003851A4">
        <w:rPr>
          <w:rFonts w:ascii="Arial" w:hAnsi="Arial" w:cs="Arial"/>
          <w:lang w:val="es-ES"/>
        </w:rPr>
        <w:t>Artículo 28. En los Estados Unidos Mexicanos quedan prohibidos los monopolios, la (sic) prácticas monopólicas, los estancos y las exenciones de impuestos en los términos y condiciones que fijan las leyes. El mismo tratamiento se dará a las prohibiciones a título de protección a la industria.</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y obligar a los consumidores a pagar precios exagerados y, en general, todo lo que constituya una ventaja exclusiva indebida a favor de una o varias personas determinadas y con perjuicio del público en general o de alguna clase social.</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No constituirán monopolios las funciones que el Estado ejerza de manera exclusiva en las siguientes áreas estratégicas: correos, telégrafos y radiotelegrafía; petróleo y los demás hidrocarburos; petroquímica básica; minerales radioactivos y generación de energía nuclear; electricidad y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El Estado contará con los organismos y empresas que requiera para el eficaz manejo de las áreas estratégicas a su cargo y en las actividades de carácter prioritario donde, de acuerdo con las leyes, participe por sí o con los sectores social y privado.</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los Estados,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Tampoco constituyen monopolios los privilegios que por determinado tiempo se concedan a los autores y artistas para la producción de sus obras y los que para el uso exclusivo de sus inventos, se otorguen a los inventores y perfeccionadores de alguna mejora.</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La sujeción a regímenes de servicio público se apegará a lo dispuesto por la Constitución y sólo podrá llevarse a cabo mediante ley.</w:t>
      </w:r>
    </w:p>
    <w:p w:rsidR="00FE76B7" w:rsidRPr="003851A4" w:rsidRDefault="00FE76B7" w:rsidP="00C06C8C">
      <w:pPr>
        <w:spacing w:after="120"/>
        <w:ind w:right="45"/>
        <w:jc w:val="both"/>
        <w:rPr>
          <w:rFonts w:ascii="Arial" w:hAnsi="Arial" w:cs="Arial"/>
          <w:lang w:val="es-ES"/>
        </w:rPr>
      </w:pPr>
      <w:r w:rsidRPr="003851A4">
        <w:rPr>
          <w:rFonts w:ascii="Arial" w:hAnsi="Arial" w:cs="Arial"/>
          <w:lang w:val="es-ES"/>
        </w:rPr>
        <w:t>Se podrán otorgar subsidios a actividades prioritarias, cuando sean generales, de carácter temporal y no afecten sustancialmente las finanzas de la Nación. El Estado vigilará su aplicación y evaluará los resultados de ésta”.</w:t>
      </w:r>
    </w:p>
  </w:footnote>
  <w:footnote w:id="11">
    <w:p w:rsidR="00FE76B7" w:rsidRPr="003851A4" w:rsidRDefault="00FE76B7" w:rsidP="00C06C8C">
      <w:pPr>
        <w:pStyle w:val="Textonotapie"/>
        <w:spacing w:after="120"/>
        <w:ind w:right="45"/>
        <w:rPr>
          <w:rFonts w:ascii="Arial" w:hAnsi="Arial" w:cs="Arial"/>
        </w:rPr>
      </w:pPr>
      <w:r w:rsidRPr="00907C76">
        <w:rPr>
          <w:rStyle w:val="Refdenotaalpie"/>
          <w:rFonts w:ascii="Arial" w:hAnsi="Arial" w:cs="Arial"/>
          <w:sz w:val="28"/>
          <w:szCs w:val="28"/>
        </w:rPr>
        <w:footnoteRef/>
      </w:r>
      <w:r w:rsidRPr="003851A4">
        <w:rPr>
          <w:rFonts w:ascii="Arial" w:hAnsi="Arial" w:cs="Arial"/>
        </w:rPr>
        <w:t xml:space="preserve"> “Artículo 73.</w:t>
      </w:r>
      <w:r>
        <w:rPr>
          <w:rFonts w:ascii="Arial" w:hAnsi="Arial" w:cs="Arial"/>
        </w:rPr>
        <w:t xml:space="preserve"> El Congreso tiene facultad: (…)</w:t>
      </w:r>
    </w:p>
    <w:p w:rsidR="00FE76B7" w:rsidRPr="003851A4" w:rsidRDefault="00FE76B7" w:rsidP="00C06C8C">
      <w:pPr>
        <w:pStyle w:val="Textonotapie"/>
        <w:spacing w:after="120"/>
        <w:ind w:right="45"/>
        <w:jc w:val="both"/>
        <w:rPr>
          <w:rFonts w:ascii="Arial" w:hAnsi="Arial" w:cs="Arial"/>
        </w:rPr>
      </w:pPr>
      <w:r w:rsidRPr="003851A4">
        <w:rPr>
          <w:rFonts w:ascii="Arial" w:hAnsi="Arial" w:cs="Arial"/>
        </w:rPr>
        <w:t xml:space="preserve">X. Para legislar en toda la República sobre hidrocarburos, minería, sustancias químicas, explosivos, pirotecnia, industria cinematográfica, comercio, juegos con apuestas y sorteos, </w:t>
      </w:r>
      <w:r w:rsidRPr="003851A4">
        <w:rPr>
          <w:rFonts w:ascii="Arial" w:hAnsi="Arial" w:cs="Arial"/>
          <w:u w:val="single"/>
        </w:rPr>
        <w:t>intermediación y servicios financieros</w:t>
      </w:r>
      <w:r w:rsidRPr="003851A4">
        <w:rPr>
          <w:rFonts w:ascii="Arial" w:hAnsi="Arial" w:cs="Arial"/>
        </w:rPr>
        <w:t>, energía eléctrica y nuclear, y para expedir las leyes del trabajo reglamentarias del artículo 123.”</w:t>
      </w:r>
    </w:p>
  </w:footnote>
  <w:footnote w:id="12">
    <w:p w:rsidR="00FE76B7" w:rsidRPr="00696B5D" w:rsidRDefault="00FE76B7" w:rsidP="00696B5D">
      <w:pPr>
        <w:pStyle w:val="corte4fondo"/>
        <w:spacing w:after="0" w:line="276" w:lineRule="auto"/>
        <w:ind w:right="-516" w:firstLine="0"/>
        <w:rPr>
          <w:rFonts w:eastAsiaTheme="minorHAnsi" w:cs="Arial"/>
          <w:sz w:val="22"/>
          <w:lang w:eastAsia="en-US"/>
        </w:rPr>
      </w:pPr>
      <w:r w:rsidRPr="00696B5D">
        <w:rPr>
          <w:rStyle w:val="Refdenotaalpie"/>
          <w:rFonts w:cs="Arial"/>
          <w:sz w:val="28"/>
          <w:szCs w:val="28"/>
        </w:rPr>
        <w:footnoteRef/>
      </w:r>
      <w:r w:rsidRPr="00696B5D">
        <w:rPr>
          <w:rFonts w:cs="Arial"/>
          <w:sz w:val="28"/>
          <w:szCs w:val="28"/>
        </w:rPr>
        <w:t xml:space="preserve"> </w:t>
      </w:r>
      <w:r w:rsidRPr="00696B5D">
        <w:rPr>
          <w:rFonts w:eastAsiaTheme="minorHAnsi" w:cs="Arial"/>
          <w:sz w:val="22"/>
          <w:lang w:eastAsia="en-US"/>
        </w:rPr>
        <w:t>En cuanto prevén, respectivamente, que la información que se refiere a la vida privada y los datos personales será protegida en los términos y con las excepciones que fijen las leyes, y que toda persona tendrá acceso a sus datos personales –sin necesidad de acreditar interés alguno o justificar su utilización- o a su rect</w:t>
      </w:r>
      <w:r>
        <w:rPr>
          <w:rFonts w:eastAsiaTheme="minorHAnsi" w:cs="Arial"/>
          <w:sz w:val="22"/>
          <w:lang w:eastAsia="en-US"/>
        </w:rPr>
        <w:t>ificación.</w:t>
      </w:r>
    </w:p>
  </w:footnote>
  <w:footnote w:id="13">
    <w:p w:rsidR="00FE76B7" w:rsidRPr="00696B5D" w:rsidRDefault="00FE76B7" w:rsidP="00AE11F8">
      <w:pPr>
        <w:pStyle w:val="corte4fondo"/>
        <w:spacing w:after="0" w:line="276" w:lineRule="auto"/>
        <w:ind w:right="-516" w:firstLine="0"/>
        <w:rPr>
          <w:rFonts w:eastAsiaTheme="minorHAnsi" w:cs="Arial"/>
          <w:sz w:val="22"/>
          <w:lang w:eastAsia="en-US"/>
        </w:rPr>
      </w:pPr>
      <w:r w:rsidRPr="00696B5D">
        <w:rPr>
          <w:rStyle w:val="Refdenotaalpie"/>
          <w:rFonts w:cs="Arial"/>
          <w:sz w:val="28"/>
          <w:szCs w:val="28"/>
        </w:rPr>
        <w:footnoteRef/>
      </w:r>
      <w:r w:rsidRPr="00696B5D">
        <w:rPr>
          <w:rFonts w:cs="Arial"/>
          <w:sz w:val="28"/>
          <w:szCs w:val="28"/>
        </w:rPr>
        <w:t xml:space="preserve"> </w:t>
      </w:r>
      <w:r>
        <w:rPr>
          <w:rFonts w:eastAsiaTheme="minorHAnsi" w:cs="Arial"/>
          <w:sz w:val="22"/>
          <w:lang w:eastAsia="en-US"/>
        </w:rPr>
        <w:t>Con las excepciones a que refiere el artículo 49 de la ley general.</w:t>
      </w:r>
    </w:p>
  </w:footnote>
  <w:footnote w:id="14">
    <w:p w:rsidR="00FE76B7" w:rsidRPr="00E30D52" w:rsidRDefault="00FE76B7" w:rsidP="00E30D52">
      <w:pPr>
        <w:pStyle w:val="Estilo"/>
        <w:spacing w:after="120" w:line="276" w:lineRule="auto"/>
        <w:jc w:val="both"/>
        <w:rPr>
          <w:rFonts w:ascii="Arial" w:hAnsi="Arial" w:cs="Arial"/>
          <w:sz w:val="22"/>
          <w:szCs w:val="22"/>
        </w:rPr>
      </w:pPr>
      <w:r w:rsidRPr="00696B5D">
        <w:rPr>
          <w:rStyle w:val="Refdenotaalpie"/>
          <w:rFonts w:ascii="Arial" w:hAnsi="Arial" w:cs="Arial"/>
          <w:sz w:val="28"/>
          <w:szCs w:val="28"/>
        </w:rPr>
        <w:footnoteRef/>
      </w:r>
      <w:r w:rsidRPr="00696B5D">
        <w:rPr>
          <w:rFonts w:ascii="Arial" w:hAnsi="Arial" w:cs="Arial"/>
          <w:sz w:val="28"/>
          <w:szCs w:val="28"/>
        </w:rPr>
        <w:t xml:space="preserve"> </w:t>
      </w:r>
      <w:r w:rsidRPr="00E30D52">
        <w:rPr>
          <w:rFonts w:ascii="Arial" w:hAnsi="Arial" w:cs="Arial"/>
          <w:sz w:val="22"/>
          <w:szCs w:val="22"/>
        </w:rPr>
        <w:t>“Artículo 110. Si en el escrito de interposición del recurso de revisión el titular no cumple con alguno de los requisitos previstos en el artículo 105 de la presente Ley y el Instituto y los Organismos garantes, según corresponda, no cuenten con elementos para subsanarlos, éstos deberán requerir al titular, por una sola ocasión, la información que subsane las omisiones en un plazo que no podrá exceder de cinco días, contados a partir del día siguiente de la presentación del escrito.</w:t>
      </w:r>
    </w:p>
    <w:p w:rsidR="00FE76B7" w:rsidRPr="00E30D52" w:rsidRDefault="00FE76B7" w:rsidP="00E30D52">
      <w:pPr>
        <w:pStyle w:val="Estilo"/>
        <w:spacing w:after="120" w:line="276" w:lineRule="auto"/>
        <w:jc w:val="both"/>
        <w:rPr>
          <w:rFonts w:ascii="Arial" w:hAnsi="Arial" w:cs="Arial"/>
          <w:sz w:val="22"/>
          <w:szCs w:val="22"/>
        </w:rPr>
      </w:pPr>
      <w:r w:rsidRPr="00E30D52">
        <w:rPr>
          <w:rFonts w:ascii="Arial" w:hAnsi="Arial" w:cs="Arial"/>
          <w:sz w:val="22"/>
          <w:szCs w:val="22"/>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FE76B7" w:rsidRPr="00214421" w:rsidRDefault="00FE76B7" w:rsidP="00E30D52">
      <w:pPr>
        <w:pStyle w:val="Estilo"/>
        <w:spacing w:after="120" w:line="276" w:lineRule="auto"/>
        <w:jc w:val="both"/>
      </w:pPr>
      <w:r w:rsidRPr="00E30D52">
        <w:rPr>
          <w:rFonts w:ascii="Arial" w:hAnsi="Arial" w:cs="Arial"/>
          <w:sz w:val="22"/>
          <w:szCs w:val="22"/>
        </w:rPr>
        <w:t>La prevención tendrá el efecto de interrumpir el plazo que tienen el Instituto y los Organismos garantes para resolver el recurso, por lo que comenzará a computarse a partir del día siguiente a su desahogo."</w:t>
      </w:r>
    </w:p>
  </w:footnote>
  <w:footnote w:id="15">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3851A4">
        <w:rPr>
          <w:rFonts w:ascii="Arial" w:hAnsi="Arial" w:cs="Arial"/>
          <w:sz w:val="22"/>
          <w:szCs w:val="22"/>
          <w:lang w:val="es-MX"/>
        </w:rPr>
        <w:t xml:space="preserve"> “Artículo 142. Si en el escrito de interposición del recurso de revisión el titular no cumple con alguno de los requisitos previstos en el artículo 137 de la presente Ley, y la Comisión, no cuente con elementos para subsanarlos, ésta deberá requerir al titular, por una sola ocasión, la información que subsane las omisiones en un plazo que no podrá exceder de cinco días, contados a partir del día siguiente de la presentación del escrito.</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El titular contará con un plazo que no podrá exceder de cinco días, contados a partir del día siguiente al de la notificación del requerimiento de información, para subsanar las omisiones, con el apercibimiento de que en caso de no cumplir con el requerimiento, se desechará el recurso de revisión.</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El requerimiento tendrá el efecto de interrumpir el plazo que tiene la Comisión para resolver el recurso, por lo que comenzará a computarse a partir del día siguiente a su desahogo.”</w:t>
      </w:r>
    </w:p>
  </w:footnote>
  <w:footnote w:id="16">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3851A4">
        <w:rPr>
          <w:rFonts w:ascii="Arial" w:hAnsi="Arial" w:cs="Arial"/>
          <w:sz w:val="22"/>
          <w:szCs w:val="22"/>
          <w:lang w:val="es-MX"/>
        </w:rPr>
        <w:t xml:space="preserve"> “Artículo 110. Si en el escrito de interposición del recurso de revisión el titular no cumple con alguno de los requisitos previstos en el artículo 105 de la presente Ley y el Instituto y los Organismos garantes, según corresponda, no cuenten con elementos para subsanarlos, éstos deberán requerir al titular, por una sola ocasión, la información que subsane las omisiones en un plazo que no podrá exceder de cinco días, contados a partir del día siguiente de la presentación del escrito.</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La prevención tendrá el efecto de interrumpir el plazo que tienen el Instituto y los Organismos garantes para resolver el recurso, por lo que comenzará a computarse a partir del día siguiente a su desahogo.”</w:t>
      </w:r>
    </w:p>
  </w:footnote>
  <w:footnote w:id="17">
    <w:p w:rsidR="00FE76B7" w:rsidRPr="003851A4" w:rsidRDefault="00FE76B7" w:rsidP="00C06C8C">
      <w:pPr>
        <w:pStyle w:val="Estilo"/>
        <w:spacing w:after="120" w:line="276" w:lineRule="auto"/>
        <w:jc w:val="both"/>
        <w:rPr>
          <w:rFonts w:ascii="Arial" w:hAnsi="Arial" w:cs="Arial"/>
          <w:sz w:val="22"/>
          <w:szCs w:val="22"/>
        </w:rPr>
      </w:pPr>
      <w:r w:rsidRPr="00907C76">
        <w:rPr>
          <w:rStyle w:val="Refdenotaalpie"/>
          <w:rFonts w:ascii="Arial" w:hAnsi="Arial" w:cs="Arial"/>
          <w:sz w:val="28"/>
          <w:szCs w:val="28"/>
        </w:rPr>
        <w:footnoteRef/>
      </w:r>
      <w:r w:rsidRPr="00907C76">
        <w:rPr>
          <w:rFonts w:ascii="Arial" w:hAnsi="Arial" w:cs="Arial"/>
          <w:sz w:val="28"/>
          <w:szCs w:val="28"/>
          <w:lang w:val="es-MX"/>
        </w:rPr>
        <w:t xml:space="preserve"> </w:t>
      </w:r>
      <w:r w:rsidRPr="003851A4">
        <w:rPr>
          <w:rFonts w:ascii="Arial" w:hAnsi="Arial" w:cs="Arial"/>
          <w:sz w:val="22"/>
          <w:szCs w:val="22"/>
          <w:lang w:val="es-MX"/>
        </w:rPr>
        <w:t>“</w:t>
      </w:r>
      <w:r w:rsidRPr="003851A4">
        <w:rPr>
          <w:rFonts w:ascii="Arial" w:hAnsi="Arial" w:cs="Arial"/>
          <w:sz w:val="22"/>
          <w:szCs w:val="22"/>
        </w:rPr>
        <w:t>Artículo 137. Los únicos requisitos exigibles en el escrito de interposición del recurso de revisión serán los siguientes:</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I. La denominación del responsable ante quien se presentó la solicitud para el ejercicio de los derechos ARCO o de la portabilidad de los datos personales;</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II. El nombre del titular que recurre o su representante y, en su caso, del tercero interesado, así como el domicilio o medio que señale para recibir notificaciones;</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III. La fecha en que fue notificada la respuesta al titular, o bien, en caso de falta de respuesta, la fecha de la presentación de la solicitud para el ejercicio de los derechos ARCO o de la portabilidad de los datos personales; y</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IV. El acto que se recurre y los puntos petitorios, así como las razones o motivos de inconformidad.</w:t>
      </w:r>
    </w:p>
    <w:p w:rsidR="00FE76B7" w:rsidRPr="003851A4" w:rsidRDefault="00FE76B7" w:rsidP="00C06C8C">
      <w:pPr>
        <w:pStyle w:val="Estilo"/>
        <w:spacing w:after="120" w:line="276" w:lineRule="auto"/>
        <w:jc w:val="both"/>
        <w:rPr>
          <w:rFonts w:ascii="Arial" w:hAnsi="Arial" w:cs="Arial"/>
          <w:sz w:val="22"/>
          <w:szCs w:val="22"/>
        </w:rPr>
      </w:pPr>
      <w:r w:rsidRPr="003851A4">
        <w:rPr>
          <w:rFonts w:ascii="Arial" w:hAnsi="Arial" w:cs="Arial"/>
          <w:sz w:val="22"/>
          <w:szCs w:val="22"/>
        </w:rPr>
        <w:t>En ningún caso será necesario que el titular ratifique el recurso de revisión interpuesto.”</w:t>
      </w:r>
    </w:p>
  </w:footnote>
  <w:footnote w:id="18">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907C76">
        <w:rPr>
          <w:rFonts w:ascii="Arial" w:hAnsi="Arial" w:cs="Arial"/>
          <w:sz w:val="28"/>
          <w:szCs w:val="28"/>
          <w:lang w:val="es-MX"/>
        </w:rPr>
        <w:t xml:space="preserve"> </w:t>
      </w:r>
      <w:r w:rsidRPr="003851A4">
        <w:rPr>
          <w:rFonts w:ascii="Arial" w:hAnsi="Arial" w:cs="Arial"/>
          <w:sz w:val="22"/>
          <w:szCs w:val="22"/>
          <w:lang w:val="es-MX"/>
        </w:rPr>
        <w:t>Título Décimo, De la Facultad de Verificación del Instituto y los organismos garantes; Capítulo Único, Del Procedimiento de Verificación. Artículos 146 a 151.</w:t>
      </w:r>
    </w:p>
  </w:footnote>
  <w:footnote w:id="19">
    <w:p w:rsidR="00FE76B7" w:rsidRPr="003851A4" w:rsidRDefault="00FE76B7" w:rsidP="00C06C8C">
      <w:pPr>
        <w:pStyle w:val="Estilo"/>
        <w:spacing w:after="120" w:line="276" w:lineRule="auto"/>
        <w:ind w:right="45"/>
        <w:jc w:val="both"/>
        <w:rPr>
          <w:rFonts w:ascii="Arial" w:hAnsi="Arial" w:cs="Arial"/>
          <w:sz w:val="22"/>
          <w:szCs w:val="22"/>
          <w:lang w:val="es-MX"/>
        </w:rPr>
      </w:pPr>
      <w:r w:rsidRPr="00907C76">
        <w:rPr>
          <w:rStyle w:val="Refdenotaalpie"/>
          <w:rFonts w:ascii="Arial" w:hAnsi="Arial" w:cs="Arial"/>
          <w:sz w:val="28"/>
          <w:szCs w:val="28"/>
        </w:rPr>
        <w:footnoteRef/>
      </w:r>
      <w:r w:rsidRPr="003851A4">
        <w:rPr>
          <w:rFonts w:ascii="Arial" w:hAnsi="Arial" w:cs="Arial"/>
          <w:sz w:val="22"/>
          <w:szCs w:val="22"/>
          <w:lang w:val="es-MX"/>
        </w:rPr>
        <w:t xml:space="preserve"> “Artículo 149. La verificación iniciará mediante una orden escrita que funde y motive la procedencia de la actuación por parte del Instituto o de los Organismos garantes, la cual tiene por objeto requerir al responsable la documentación e información necesaria vinculada con la presunta violación y/o realizar visitas a las oficinas o instalaciones del responsable, o en su caso, en el lugar donde estén ubicadas las bases de datos personales respectivas.</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 xml:space="preserve">El procedimiento de verificación deberá tener una duración máxima de cincuenta días. </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w:t>
      </w:r>
    </w:p>
    <w:p w:rsidR="00FE76B7" w:rsidRPr="003851A4" w:rsidRDefault="00FE76B7" w:rsidP="00C06C8C">
      <w:pPr>
        <w:pStyle w:val="Estilo"/>
        <w:spacing w:after="120" w:line="276" w:lineRule="auto"/>
        <w:ind w:right="45"/>
        <w:jc w:val="both"/>
        <w:rPr>
          <w:rFonts w:ascii="Arial" w:hAnsi="Arial" w:cs="Arial"/>
          <w:sz w:val="22"/>
          <w:szCs w:val="22"/>
          <w:lang w:val="es-MX"/>
        </w:rPr>
      </w:pPr>
      <w:r w:rsidRPr="003851A4">
        <w:rPr>
          <w:rFonts w:ascii="Arial" w:hAnsi="Arial" w:cs="Arial"/>
          <w:sz w:val="22"/>
          <w:szCs w:val="22"/>
          <w:lang w:val="es-MX"/>
        </w:rPr>
        <w:t>“Artículo 150. El procedimiento de verificación concluirá con la resolución que emita el Instituto o los Organismos garantes, en la cual, se establecerán las medidas que deberá adoptar el responsable en el plazo que la misma determine.”</w:t>
      </w:r>
    </w:p>
  </w:footnote>
  <w:footnote w:id="20">
    <w:p w:rsidR="00FE76B7" w:rsidRPr="00C6442A" w:rsidRDefault="00FE76B7" w:rsidP="00FE76B7">
      <w:pPr>
        <w:pStyle w:val="Textonotapie"/>
        <w:jc w:val="both"/>
        <w:rPr>
          <w:rFonts w:ascii="Arial" w:hAnsi="Arial" w:cs="Arial"/>
        </w:rPr>
      </w:pPr>
      <w:r>
        <w:rPr>
          <w:rStyle w:val="Refdenotaalpie"/>
        </w:rPr>
        <w:footnoteRef/>
      </w:r>
      <w:r w:rsidRPr="00C6442A">
        <w:rPr>
          <w:rFonts w:ascii="Arial" w:hAnsi="Arial" w:cs="Arial"/>
        </w:rPr>
        <w:t xml:space="preserve"> </w:t>
      </w:r>
      <w:r w:rsidRPr="00C6442A">
        <w:rPr>
          <w:rFonts w:ascii="Arial" w:hAnsi="Arial" w:cs="Arial"/>
          <w:b/>
        </w:rPr>
        <w:t>Artículo 123</w:t>
      </w:r>
      <w:r w:rsidRPr="00C6442A">
        <w:rPr>
          <w:rFonts w:ascii="Arial" w:hAnsi="Arial" w:cs="Arial"/>
        </w:rPr>
        <w:t>. Toda promoción deberá contener la firma autógrafa o electrónica avanzada de quien la formule, sin este requisito se tendrá por no presentada. Cuando el promotor en un recurso presentado en ventanilla no sepa o no pueda firmar, estampará en el documento su huella digital, ratificándola ante la Secretaría de Acuerdos y Proyectos dentro de los tres días siguientes a su presentación, de no hacerlo se le tendrá por no presentada la promoción. […]</w:t>
      </w:r>
    </w:p>
  </w:footnote>
  <w:footnote w:id="21">
    <w:p w:rsidR="00FE76B7" w:rsidRPr="00C6442A" w:rsidRDefault="00FE76B7" w:rsidP="00FE76B7">
      <w:pPr>
        <w:pStyle w:val="Textonotapie"/>
        <w:jc w:val="both"/>
        <w:rPr>
          <w:rFonts w:ascii="Arial" w:hAnsi="Arial" w:cs="Arial"/>
        </w:rPr>
      </w:pPr>
      <w:r w:rsidRPr="00C6442A">
        <w:rPr>
          <w:rStyle w:val="Refdenotaalpie"/>
          <w:rFonts w:ascii="Arial" w:hAnsi="Arial" w:cs="Arial"/>
        </w:rPr>
        <w:footnoteRef/>
      </w:r>
      <w:r w:rsidRPr="00C6442A">
        <w:rPr>
          <w:rFonts w:ascii="Arial" w:hAnsi="Arial" w:cs="Arial"/>
        </w:rPr>
        <w:t xml:space="preserve"> </w:t>
      </w:r>
      <w:r w:rsidRPr="00C6442A">
        <w:rPr>
          <w:rFonts w:ascii="Arial" w:hAnsi="Arial" w:cs="Arial"/>
          <w:b/>
        </w:rPr>
        <w:t>Ley General de Datos Personales en Posesión de Sujetos Obligados</w:t>
      </w:r>
    </w:p>
    <w:p w:rsidR="00FE76B7" w:rsidRPr="00C6442A" w:rsidRDefault="00FE76B7" w:rsidP="00FE76B7">
      <w:pPr>
        <w:pStyle w:val="Textonotapie"/>
        <w:jc w:val="both"/>
        <w:rPr>
          <w:rStyle w:val="articulojustificado1"/>
          <w:sz w:val="20"/>
          <w:szCs w:val="20"/>
        </w:rPr>
      </w:pPr>
      <w:r w:rsidRPr="00C6442A">
        <w:rPr>
          <w:rStyle w:val="articulojustificado1"/>
          <w:b/>
          <w:sz w:val="20"/>
          <w:szCs w:val="20"/>
        </w:rPr>
        <w:t>Artículo 110</w:t>
      </w:r>
      <w:r w:rsidRPr="00C6442A">
        <w:rPr>
          <w:rStyle w:val="articulojustificado1"/>
          <w:sz w:val="20"/>
          <w:szCs w:val="20"/>
        </w:rPr>
        <w:t>. Si en el escrito de interposición del recurso de revisión el titular no cumple con alguno de los requisitos previstos en el artículo 105 de la presente Ley y el Instituto y los Organismos garantes, según corresponda, no cuenten con elementos para subsanarlos, éstos deberán requerir al titular, por una sola ocasión, la información que subsane las omisiones en un plazo que no podrá exceder de cinco días, contados a partir del día siguiente de la presentación del escrito.</w:t>
      </w:r>
    </w:p>
    <w:p w:rsidR="00FE76B7" w:rsidRPr="00C6442A" w:rsidRDefault="00FE76B7" w:rsidP="00FE76B7">
      <w:pPr>
        <w:pStyle w:val="Textonotapie"/>
        <w:jc w:val="both"/>
        <w:rPr>
          <w:rStyle w:val="articulojustificado1"/>
          <w:sz w:val="20"/>
          <w:szCs w:val="20"/>
        </w:rPr>
      </w:pPr>
      <w:r w:rsidRPr="00C6442A">
        <w:rPr>
          <w:rStyle w:val="articulojustificado1"/>
          <w:sz w:val="20"/>
          <w:szCs w:val="20"/>
        </w:rPr>
        <w:t xml:space="preserve">El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 </w:t>
      </w:r>
    </w:p>
    <w:p w:rsidR="00FE76B7" w:rsidRPr="00C6442A" w:rsidRDefault="00FE76B7" w:rsidP="00FE76B7">
      <w:pPr>
        <w:pStyle w:val="Textonotapie"/>
        <w:jc w:val="both"/>
        <w:rPr>
          <w:rFonts w:ascii="Arial" w:hAnsi="Arial" w:cs="Arial"/>
        </w:rPr>
      </w:pPr>
      <w:r w:rsidRPr="00C6442A">
        <w:rPr>
          <w:rStyle w:val="articulojustificado1"/>
          <w:sz w:val="20"/>
          <w:szCs w:val="20"/>
        </w:rPr>
        <w:t>La prevención tendrá el efecto de interrumpir el plazo que tienen el Instituto y los Organismos garantes para resolver el recurso, por lo que comenzará a computarse a partir del día siguiente a su desahogo.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B7" w:rsidRPr="00C06C8C" w:rsidRDefault="00FE76B7" w:rsidP="00F22035">
    <w:pPr>
      <w:pStyle w:val="Encabezado"/>
      <w:spacing w:after="0" w:line="240" w:lineRule="auto"/>
      <w:ind w:right="-518"/>
      <w:jc w:val="right"/>
      <w:rPr>
        <w:rFonts w:ascii="Arial" w:hAnsi="Arial" w:cs="Arial"/>
        <w:b/>
        <w:sz w:val="25"/>
        <w:szCs w:val="25"/>
        <w:lang w:val="es-ES"/>
      </w:rPr>
    </w:pPr>
    <w:r w:rsidRPr="00C06C8C">
      <w:rPr>
        <w:rFonts w:ascii="Arial" w:hAnsi="Arial" w:cs="Arial"/>
        <w:b/>
        <w:sz w:val="25"/>
        <w:szCs w:val="25"/>
        <w:lang w:val="es-ES"/>
      </w:rPr>
      <w:t>ACCIÓN DE INCONSTITUCIONALIDAD 112/2017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B7" w:rsidRDefault="00FE76B7" w:rsidP="00FE76B7">
    <w:pPr>
      <w:pStyle w:val="corte6cintilloypie"/>
      <w:ind w:right="51"/>
      <w:jc w:val="both"/>
      <w:rPr>
        <w:sz w:val="22"/>
        <w:szCs w:val="22"/>
        <w:lang w:val="es-MX"/>
      </w:rPr>
    </w:pPr>
    <w:r w:rsidRPr="009E2937">
      <w:rPr>
        <w:sz w:val="22"/>
        <w:szCs w:val="22"/>
        <w:lang w:val="es-MX"/>
      </w:rPr>
      <w:t xml:space="preserve">VOTO </w:t>
    </w:r>
    <w:r>
      <w:rPr>
        <w:sz w:val="22"/>
        <w:szCs w:val="22"/>
        <w:lang w:val="es-MX"/>
      </w:rPr>
      <w:t>PARTICULAR</w:t>
    </w:r>
    <w:r w:rsidRPr="009E2937">
      <w:rPr>
        <w:sz w:val="22"/>
        <w:szCs w:val="22"/>
        <w:lang w:val="es-MX"/>
      </w:rPr>
      <w:t xml:space="preserve"> en LA ACCIÓn DE </w:t>
    </w:r>
  </w:p>
  <w:p w:rsidR="00FE76B7" w:rsidRPr="009E2937" w:rsidRDefault="00FE76B7" w:rsidP="00FE76B7">
    <w:pPr>
      <w:pStyle w:val="corte6cintilloypie"/>
      <w:ind w:right="51"/>
      <w:jc w:val="both"/>
      <w:rPr>
        <w:sz w:val="22"/>
        <w:szCs w:val="22"/>
        <w:lang w:val="es-MX"/>
      </w:rPr>
    </w:pPr>
    <w:r w:rsidRPr="009E2937">
      <w:rPr>
        <w:sz w:val="22"/>
        <w:szCs w:val="22"/>
        <w:lang w:val="es-MX"/>
      </w:rPr>
      <w:t xml:space="preserve">INCONSTITUCIONALIDAD </w:t>
    </w:r>
    <w:r>
      <w:rPr>
        <w:sz w:val="22"/>
        <w:szCs w:val="22"/>
        <w:lang w:val="es-MX"/>
      </w:rPr>
      <w:t>112/2017</w:t>
    </w:r>
  </w:p>
  <w:p w:rsidR="00FE76B7" w:rsidRPr="00FE76B7" w:rsidRDefault="00FE76B7" w:rsidP="00FE76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B7" w:rsidRDefault="00FE76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2BF"/>
    <w:multiLevelType w:val="hybridMultilevel"/>
    <w:tmpl w:val="BEBCBDBC"/>
    <w:lvl w:ilvl="0" w:tplc="4D7C03C6">
      <w:start w:val="1"/>
      <w:numFmt w:val="decimal"/>
      <w:lvlText w:val="%1."/>
      <w:lvlJc w:val="left"/>
      <w:pPr>
        <w:ind w:left="720" w:hanging="360"/>
      </w:pPr>
      <w:rPr>
        <w:b w:val="0"/>
        <w:i w:val="0"/>
        <w:sz w:val="24"/>
        <w:szCs w:val="24"/>
      </w:rPr>
    </w:lvl>
    <w:lvl w:ilvl="1" w:tplc="9C6EC554">
      <w:start w:val="1"/>
      <w:numFmt w:val="upperLetter"/>
      <w:lvlText w:val="%2."/>
      <w:lvlJc w:val="left"/>
      <w:pPr>
        <w:ind w:left="1440" w:hanging="360"/>
      </w:pPr>
      <w:rPr>
        <w:rFonts w:hint="default"/>
      </w:rPr>
    </w:lvl>
    <w:lvl w:ilvl="2" w:tplc="80DE67E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DB3490"/>
    <w:multiLevelType w:val="hybridMultilevel"/>
    <w:tmpl w:val="72F49E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13A6711"/>
    <w:multiLevelType w:val="hybridMultilevel"/>
    <w:tmpl w:val="655017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4371846"/>
    <w:multiLevelType w:val="hybridMultilevel"/>
    <w:tmpl w:val="3CAAB9E0"/>
    <w:lvl w:ilvl="0" w:tplc="59325BD4">
      <w:start w:val="1"/>
      <w:numFmt w:val="decimal"/>
      <w:lvlText w:val="%1."/>
      <w:lvlJc w:val="left"/>
      <w:pPr>
        <w:ind w:left="720" w:hanging="360"/>
      </w:pPr>
      <w:rPr>
        <w:b w:val="0"/>
        <w:i w:val="0"/>
        <w:sz w:val="20"/>
        <w:szCs w:val="20"/>
      </w:rPr>
    </w:lvl>
    <w:lvl w:ilvl="1" w:tplc="9C6EC554">
      <w:start w:val="1"/>
      <w:numFmt w:val="upperLetter"/>
      <w:lvlText w:val="%2."/>
      <w:lvlJc w:val="left"/>
      <w:pPr>
        <w:ind w:left="1440" w:hanging="360"/>
      </w:pPr>
      <w:rPr>
        <w:rFonts w:hint="default"/>
      </w:rPr>
    </w:lvl>
    <w:lvl w:ilvl="2" w:tplc="80DE67E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1445FC"/>
    <w:multiLevelType w:val="hybridMultilevel"/>
    <w:tmpl w:val="4D368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5C455E"/>
    <w:multiLevelType w:val="multilevel"/>
    <w:tmpl w:val="0DE4263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6251534"/>
    <w:multiLevelType w:val="hybridMultilevel"/>
    <w:tmpl w:val="3E6AD6F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5673308C"/>
    <w:multiLevelType w:val="hybridMultilevel"/>
    <w:tmpl w:val="36F259BE"/>
    <w:lvl w:ilvl="0" w:tplc="080A0001">
      <w:start w:val="1"/>
      <w:numFmt w:val="bullet"/>
      <w:lvlText w:val=""/>
      <w:lvlJc w:val="left"/>
      <w:pPr>
        <w:tabs>
          <w:tab w:val="num" w:pos="1069"/>
        </w:tabs>
        <w:ind w:left="1069" w:hanging="360"/>
      </w:pPr>
      <w:rPr>
        <w:rFonts w:ascii="Symbol" w:hAnsi="Symbol" w:hint="default"/>
      </w:rPr>
    </w:lvl>
    <w:lvl w:ilvl="1" w:tplc="080A0019">
      <w:start w:val="1"/>
      <w:numFmt w:val="lowerLetter"/>
      <w:lvlText w:val="%2."/>
      <w:lvlJc w:val="left"/>
      <w:pPr>
        <w:tabs>
          <w:tab w:val="num" w:pos="1789"/>
        </w:tabs>
        <w:ind w:left="1789" w:hanging="360"/>
      </w:pPr>
    </w:lvl>
    <w:lvl w:ilvl="2" w:tplc="62585BB8">
      <w:start w:val="1"/>
      <w:numFmt w:val="decimal"/>
      <w:lvlText w:val="%3."/>
      <w:lvlJc w:val="left"/>
      <w:pPr>
        <w:ind w:left="2689" w:hanging="360"/>
      </w:pPr>
      <w:rPr>
        <w:rFonts w:hint="default"/>
      </w:r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15:restartNumberingAfterBreak="0">
    <w:nsid w:val="59ED2885"/>
    <w:multiLevelType w:val="hybridMultilevel"/>
    <w:tmpl w:val="5E64A358"/>
    <w:lvl w:ilvl="0" w:tplc="080A0001">
      <w:start w:val="1"/>
      <w:numFmt w:val="bullet"/>
      <w:lvlText w:val=""/>
      <w:lvlJc w:val="left"/>
      <w:pPr>
        <w:ind w:left="720" w:hanging="360"/>
      </w:pPr>
      <w:rPr>
        <w:rFonts w:ascii="Symbol" w:hAnsi="Symbol" w:hint="default"/>
        <w:b w:val="0"/>
        <w:i w:val="0"/>
        <w:sz w:val="20"/>
        <w:szCs w:val="20"/>
      </w:rPr>
    </w:lvl>
    <w:lvl w:ilvl="1" w:tplc="9C6EC554">
      <w:start w:val="1"/>
      <w:numFmt w:val="upperLetter"/>
      <w:lvlText w:val="%2."/>
      <w:lvlJc w:val="left"/>
      <w:pPr>
        <w:ind w:left="1440" w:hanging="360"/>
      </w:pPr>
      <w:rPr>
        <w:rFonts w:hint="default"/>
      </w:rPr>
    </w:lvl>
    <w:lvl w:ilvl="2" w:tplc="80DE67E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0C1454"/>
    <w:multiLevelType w:val="hybridMultilevel"/>
    <w:tmpl w:val="DE309396"/>
    <w:lvl w:ilvl="0" w:tplc="4D7C03C6">
      <w:start w:val="1"/>
      <w:numFmt w:val="decimal"/>
      <w:lvlText w:val="%1."/>
      <w:lvlJc w:val="left"/>
      <w:pPr>
        <w:ind w:left="720" w:hanging="360"/>
      </w:pPr>
      <w:rPr>
        <w:b w:val="0"/>
        <w:i w:val="0"/>
        <w:sz w:val="24"/>
        <w:szCs w:val="24"/>
      </w:rPr>
    </w:lvl>
    <w:lvl w:ilvl="1" w:tplc="9C6EC554">
      <w:start w:val="1"/>
      <w:numFmt w:val="upperLetter"/>
      <w:lvlText w:val="%2."/>
      <w:lvlJc w:val="left"/>
      <w:pPr>
        <w:ind w:left="1440" w:hanging="360"/>
      </w:pPr>
      <w:rPr>
        <w:rFonts w:hint="default"/>
      </w:rPr>
    </w:lvl>
    <w:lvl w:ilvl="2" w:tplc="80DE67E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8459D4"/>
    <w:multiLevelType w:val="hybridMultilevel"/>
    <w:tmpl w:val="3CAAB9E0"/>
    <w:lvl w:ilvl="0" w:tplc="59325BD4">
      <w:start w:val="1"/>
      <w:numFmt w:val="decimal"/>
      <w:lvlText w:val="%1."/>
      <w:lvlJc w:val="left"/>
      <w:pPr>
        <w:ind w:left="720" w:hanging="360"/>
      </w:pPr>
      <w:rPr>
        <w:b w:val="0"/>
        <w:i w:val="0"/>
        <w:sz w:val="20"/>
        <w:szCs w:val="20"/>
      </w:rPr>
    </w:lvl>
    <w:lvl w:ilvl="1" w:tplc="9C6EC554">
      <w:start w:val="1"/>
      <w:numFmt w:val="upperLetter"/>
      <w:lvlText w:val="%2."/>
      <w:lvlJc w:val="left"/>
      <w:pPr>
        <w:ind w:left="1440" w:hanging="360"/>
      </w:pPr>
      <w:rPr>
        <w:rFonts w:hint="default"/>
      </w:rPr>
    </w:lvl>
    <w:lvl w:ilvl="2" w:tplc="80DE67E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5E020F"/>
    <w:multiLevelType w:val="hybridMultilevel"/>
    <w:tmpl w:val="4D982B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6"/>
  </w:num>
  <w:num w:numId="4">
    <w:abstractNumId w:val="8"/>
  </w:num>
  <w:num w:numId="5">
    <w:abstractNumId w:val="4"/>
  </w:num>
  <w:num w:numId="6">
    <w:abstractNumId w:val="7"/>
  </w:num>
  <w:num w:numId="7">
    <w:abstractNumId w:val="5"/>
  </w:num>
  <w:num w:numId="8">
    <w:abstractNumId w:val="3"/>
  </w:num>
  <w:num w:numId="9">
    <w:abstractNumId w:val="10"/>
  </w:num>
  <w:num w:numId="10">
    <w:abstractNumId w:val="0"/>
  </w:num>
  <w:num w:numId="11">
    <w:abstractNumId w:val="2"/>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56"/>
    <w:rsid w:val="00000299"/>
    <w:rsid w:val="00000DD1"/>
    <w:rsid w:val="00001237"/>
    <w:rsid w:val="00001404"/>
    <w:rsid w:val="000034B4"/>
    <w:rsid w:val="000038BD"/>
    <w:rsid w:val="00005133"/>
    <w:rsid w:val="00005864"/>
    <w:rsid w:val="000067EF"/>
    <w:rsid w:val="00006BBD"/>
    <w:rsid w:val="00006FF4"/>
    <w:rsid w:val="00010096"/>
    <w:rsid w:val="00010220"/>
    <w:rsid w:val="00011224"/>
    <w:rsid w:val="00011F8E"/>
    <w:rsid w:val="00012BD4"/>
    <w:rsid w:val="00013F95"/>
    <w:rsid w:val="00014665"/>
    <w:rsid w:val="00014C51"/>
    <w:rsid w:val="00014D9E"/>
    <w:rsid w:val="00015FB2"/>
    <w:rsid w:val="00017324"/>
    <w:rsid w:val="0002198A"/>
    <w:rsid w:val="00023EBD"/>
    <w:rsid w:val="00024351"/>
    <w:rsid w:val="00025416"/>
    <w:rsid w:val="000264D5"/>
    <w:rsid w:val="00027DC2"/>
    <w:rsid w:val="000314B3"/>
    <w:rsid w:val="000316E4"/>
    <w:rsid w:val="00031FC0"/>
    <w:rsid w:val="00032975"/>
    <w:rsid w:val="00033011"/>
    <w:rsid w:val="00033297"/>
    <w:rsid w:val="00033A87"/>
    <w:rsid w:val="00033E5D"/>
    <w:rsid w:val="000342BC"/>
    <w:rsid w:val="00034AC4"/>
    <w:rsid w:val="00035DC5"/>
    <w:rsid w:val="00036F3D"/>
    <w:rsid w:val="0004187D"/>
    <w:rsid w:val="00041F93"/>
    <w:rsid w:val="00042078"/>
    <w:rsid w:val="00042802"/>
    <w:rsid w:val="00043E3D"/>
    <w:rsid w:val="00043F53"/>
    <w:rsid w:val="0004470B"/>
    <w:rsid w:val="00044AD6"/>
    <w:rsid w:val="00044CB9"/>
    <w:rsid w:val="00045089"/>
    <w:rsid w:val="0004549E"/>
    <w:rsid w:val="00045D3B"/>
    <w:rsid w:val="00046791"/>
    <w:rsid w:val="000479E9"/>
    <w:rsid w:val="00050CAF"/>
    <w:rsid w:val="00051BDA"/>
    <w:rsid w:val="00052124"/>
    <w:rsid w:val="000524F1"/>
    <w:rsid w:val="000526C5"/>
    <w:rsid w:val="0005321A"/>
    <w:rsid w:val="000543CD"/>
    <w:rsid w:val="00055655"/>
    <w:rsid w:val="00056024"/>
    <w:rsid w:val="00056942"/>
    <w:rsid w:val="0006096A"/>
    <w:rsid w:val="00062A4E"/>
    <w:rsid w:val="00062E52"/>
    <w:rsid w:val="00064503"/>
    <w:rsid w:val="00064EC5"/>
    <w:rsid w:val="0006586B"/>
    <w:rsid w:val="00065EF7"/>
    <w:rsid w:val="0006695D"/>
    <w:rsid w:val="00066EB6"/>
    <w:rsid w:val="00067B7E"/>
    <w:rsid w:val="00067E12"/>
    <w:rsid w:val="00067EED"/>
    <w:rsid w:val="0007008E"/>
    <w:rsid w:val="00070E33"/>
    <w:rsid w:val="00071228"/>
    <w:rsid w:val="00071344"/>
    <w:rsid w:val="000713B8"/>
    <w:rsid w:val="00071ECC"/>
    <w:rsid w:val="00074D2B"/>
    <w:rsid w:val="00075481"/>
    <w:rsid w:val="000758CE"/>
    <w:rsid w:val="00076132"/>
    <w:rsid w:val="000769F2"/>
    <w:rsid w:val="00077092"/>
    <w:rsid w:val="00081B3C"/>
    <w:rsid w:val="00081B92"/>
    <w:rsid w:val="0008215D"/>
    <w:rsid w:val="00082574"/>
    <w:rsid w:val="000827F8"/>
    <w:rsid w:val="00082E41"/>
    <w:rsid w:val="00082ECE"/>
    <w:rsid w:val="00083C82"/>
    <w:rsid w:val="000840FB"/>
    <w:rsid w:val="00085279"/>
    <w:rsid w:val="00087951"/>
    <w:rsid w:val="00090454"/>
    <w:rsid w:val="00092066"/>
    <w:rsid w:val="000929A6"/>
    <w:rsid w:val="00093848"/>
    <w:rsid w:val="00093934"/>
    <w:rsid w:val="0009587B"/>
    <w:rsid w:val="00096103"/>
    <w:rsid w:val="00096633"/>
    <w:rsid w:val="000A02C9"/>
    <w:rsid w:val="000A0D9C"/>
    <w:rsid w:val="000A15FF"/>
    <w:rsid w:val="000A16BA"/>
    <w:rsid w:val="000A1921"/>
    <w:rsid w:val="000A1AB3"/>
    <w:rsid w:val="000A265B"/>
    <w:rsid w:val="000A29F2"/>
    <w:rsid w:val="000A2E55"/>
    <w:rsid w:val="000A328A"/>
    <w:rsid w:val="000A380F"/>
    <w:rsid w:val="000A3BD5"/>
    <w:rsid w:val="000A427C"/>
    <w:rsid w:val="000A6215"/>
    <w:rsid w:val="000A6E82"/>
    <w:rsid w:val="000A778C"/>
    <w:rsid w:val="000B099E"/>
    <w:rsid w:val="000B1693"/>
    <w:rsid w:val="000B17B3"/>
    <w:rsid w:val="000B2FDA"/>
    <w:rsid w:val="000B5895"/>
    <w:rsid w:val="000B5D50"/>
    <w:rsid w:val="000B5FB4"/>
    <w:rsid w:val="000B6504"/>
    <w:rsid w:val="000B6626"/>
    <w:rsid w:val="000B6636"/>
    <w:rsid w:val="000B7F9C"/>
    <w:rsid w:val="000C1898"/>
    <w:rsid w:val="000C1EE0"/>
    <w:rsid w:val="000C1FBD"/>
    <w:rsid w:val="000C33E7"/>
    <w:rsid w:val="000C472D"/>
    <w:rsid w:val="000C4738"/>
    <w:rsid w:val="000C474F"/>
    <w:rsid w:val="000C49E7"/>
    <w:rsid w:val="000C4FEF"/>
    <w:rsid w:val="000C5093"/>
    <w:rsid w:val="000C5E25"/>
    <w:rsid w:val="000D1F04"/>
    <w:rsid w:val="000D2309"/>
    <w:rsid w:val="000D236C"/>
    <w:rsid w:val="000D320E"/>
    <w:rsid w:val="000D4487"/>
    <w:rsid w:val="000D7281"/>
    <w:rsid w:val="000D7D38"/>
    <w:rsid w:val="000E027F"/>
    <w:rsid w:val="000E0D73"/>
    <w:rsid w:val="000E1702"/>
    <w:rsid w:val="000E1994"/>
    <w:rsid w:val="000E1E2A"/>
    <w:rsid w:val="000E2C7C"/>
    <w:rsid w:val="000E2DDB"/>
    <w:rsid w:val="000E34D9"/>
    <w:rsid w:val="000E4C2C"/>
    <w:rsid w:val="000E5514"/>
    <w:rsid w:val="000E59DC"/>
    <w:rsid w:val="000E62CE"/>
    <w:rsid w:val="000E6526"/>
    <w:rsid w:val="000F058B"/>
    <w:rsid w:val="000F0CB1"/>
    <w:rsid w:val="000F0FDE"/>
    <w:rsid w:val="000F0FFF"/>
    <w:rsid w:val="000F134B"/>
    <w:rsid w:val="000F1726"/>
    <w:rsid w:val="000F20A2"/>
    <w:rsid w:val="000F2630"/>
    <w:rsid w:val="000F2A39"/>
    <w:rsid w:val="000F2DBB"/>
    <w:rsid w:val="000F45C4"/>
    <w:rsid w:val="000F5AE6"/>
    <w:rsid w:val="000F5CEF"/>
    <w:rsid w:val="000F6546"/>
    <w:rsid w:val="000F7A01"/>
    <w:rsid w:val="00100FD5"/>
    <w:rsid w:val="00104217"/>
    <w:rsid w:val="00107A98"/>
    <w:rsid w:val="0011028D"/>
    <w:rsid w:val="00110B5D"/>
    <w:rsid w:val="001117F4"/>
    <w:rsid w:val="00111D6A"/>
    <w:rsid w:val="00112EED"/>
    <w:rsid w:val="001133F2"/>
    <w:rsid w:val="001143A1"/>
    <w:rsid w:val="001155F3"/>
    <w:rsid w:val="00115D09"/>
    <w:rsid w:val="00116ADA"/>
    <w:rsid w:val="00120C71"/>
    <w:rsid w:val="001214E7"/>
    <w:rsid w:val="00121D11"/>
    <w:rsid w:val="001220DC"/>
    <w:rsid w:val="00122277"/>
    <w:rsid w:val="0012230E"/>
    <w:rsid w:val="0012348A"/>
    <w:rsid w:val="0012474E"/>
    <w:rsid w:val="0012490A"/>
    <w:rsid w:val="00125BF1"/>
    <w:rsid w:val="00127036"/>
    <w:rsid w:val="00127100"/>
    <w:rsid w:val="00127465"/>
    <w:rsid w:val="00132297"/>
    <w:rsid w:val="00132DDA"/>
    <w:rsid w:val="001332A4"/>
    <w:rsid w:val="0013391D"/>
    <w:rsid w:val="0013421B"/>
    <w:rsid w:val="001353AD"/>
    <w:rsid w:val="00136EA8"/>
    <w:rsid w:val="00137D05"/>
    <w:rsid w:val="001407B0"/>
    <w:rsid w:val="00141155"/>
    <w:rsid w:val="001416AC"/>
    <w:rsid w:val="001417EB"/>
    <w:rsid w:val="00143AD3"/>
    <w:rsid w:val="00143BF5"/>
    <w:rsid w:val="00144ADA"/>
    <w:rsid w:val="00145233"/>
    <w:rsid w:val="00145C36"/>
    <w:rsid w:val="00146420"/>
    <w:rsid w:val="001468E6"/>
    <w:rsid w:val="00146CD7"/>
    <w:rsid w:val="001471A1"/>
    <w:rsid w:val="00147377"/>
    <w:rsid w:val="001477EE"/>
    <w:rsid w:val="00150FBB"/>
    <w:rsid w:val="00151023"/>
    <w:rsid w:val="00153DFF"/>
    <w:rsid w:val="00154338"/>
    <w:rsid w:val="001573BA"/>
    <w:rsid w:val="001600D2"/>
    <w:rsid w:val="00161614"/>
    <w:rsid w:val="001619F7"/>
    <w:rsid w:val="0016431F"/>
    <w:rsid w:val="00164743"/>
    <w:rsid w:val="0016586E"/>
    <w:rsid w:val="00165A43"/>
    <w:rsid w:val="00165BD4"/>
    <w:rsid w:val="00166AFB"/>
    <w:rsid w:val="00167873"/>
    <w:rsid w:val="00167EDB"/>
    <w:rsid w:val="0017184B"/>
    <w:rsid w:val="001718F4"/>
    <w:rsid w:val="0017359F"/>
    <w:rsid w:val="0017605D"/>
    <w:rsid w:val="001762D7"/>
    <w:rsid w:val="00176475"/>
    <w:rsid w:val="00176A1E"/>
    <w:rsid w:val="001775A6"/>
    <w:rsid w:val="00180331"/>
    <w:rsid w:val="001811E0"/>
    <w:rsid w:val="001816D0"/>
    <w:rsid w:val="00181D8A"/>
    <w:rsid w:val="001828B0"/>
    <w:rsid w:val="00182E0C"/>
    <w:rsid w:val="00182F9E"/>
    <w:rsid w:val="00183B10"/>
    <w:rsid w:val="00183F75"/>
    <w:rsid w:val="0018530C"/>
    <w:rsid w:val="00185783"/>
    <w:rsid w:val="00187040"/>
    <w:rsid w:val="001909E1"/>
    <w:rsid w:val="00191904"/>
    <w:rsid w:val="00191922"/>
    <w:rsid w:val="00193D59"/>
    <w:rsid w:val="0019588C"/>
    <w:rsid w:val="001A0B11"/>
    <w:rsid w:val="001A0DBC"/>
    <w:rsid w:val="001A0FE6"/>
    <w:rsid w:val="001A151F"/>
    <w:rsid w:val="001A1E64"/>
    <w:rsid w:val="001A2ECE"/>
    <w:rsid w:val="001A3734"/>
    <w:rsid w:val="001A459D"/>
    <w:rsid w:val="001A71E2"/>
    <w:rsid w:val="001B1F4C"/>
    <w:rsid w:val="001B24EB"/>
    <w:rsid w:val="001B25C7"/>
    <w:rsid w:val="001B27E1"/>
    <w:rsid w:val="001B27E3"/>
    <w:rsid w:val="001B310C"/>
    <w:rsid w:val="001B3372"/>
    <w:rsid w:val="001B358B"/>
    <w:rsid w:val="001B4225"/>
    <w:rsid w:val="001B46CE"/>
    <w:rsid w:val="001B535B"/>
    <w:rsid w:val="001B77E9"/>
    <w:rsid w:val="001B7811"/>
    <w:rsid w:val="001B7B12"/>
    <w:rsid w:val="001B7B5C"/>
    <w:rsid w:val="001C0C0C"/>
    <w:rsid w:val="001C0FA6"/>
    <w:rsid w:val="001C226F"/>
    <w:rsid w:val="001C2B20"/>
    <w:rsid w:val="001C31AE"/>
    <w:rsid w:val="001C4147"/>
    <w:rsid w:val="001C5572"/>
    <w:rsid w:val="001C56AA"/>
    <w:rsid w:val="001C755A"/>
    <w:rsid w:val="001C7EAE"/>
    <w:rsid w:val="001D0B1C"/>
    <w:rsid w:val="001D0E28"/>
    <w:rsid w:val="001D2C92"/>
    <w:rsid w:val="001D3622"/>
    <w:rsid w:val="001D427D"/>
    <w:rsid w:val="001D6039"/>
    <w:rsid w:val="001D62EB"/>
    <w:rsid w:val="001D6E68"/>
    <w:rsid w:val="001D7651"/>
    <w:rsid w:val="001D7AC8"/>
    <w:rsid w:val="001E128E"/>
    <w:rsid w:val="001E1A83"/>
    <w:rsid w:val="001E2F63"/>
    <w:rsid w:val="001E32DD"/>
    <w:rsid w:val="001E333A"/>
    <w:rsid w:val="001E3A57"/>
    <w:rsid w:val="001E54CE"/>
    <w:rsid w:val="001E6C0D"/>
    <w:rsid w:val="001E6EF4"/>
    <w:rsid w:val="001E7427"/>
    <w:rsid w:val="001F0523"/>
    <w:rsid w:val="001F0887"/>
    <w:rsid w:val="001F155B"/>
    <w:rsid w:val="001F1A87"/>
    <w:rsid w:val="001F21FE"/>
    <w:rsid w:val="001F376D"/>
    <w:rsid w:val="001F3893"/>
    <w:rsid w:val="001F4520"/>
    <w:rsid w:val="001F501D"/>
    <w:rsid w:val="001F73B1"/>
    <w:rsid w:val="001F7FEA"/>
    <w:rsid w:val="00200D00"/>
    <w:rsid w:val="0020316E"/>
    <w:rsid w:val="00205A15"/>
    <w:rsid w:val="00205B1F"/>
    <w:rsid w:val="00206748"/>
    <w:rsid w:val="002069F3"/>
    <w:rsid w:val="002111C9"/>
    <w:rsid w:val="00212B64"/>
    <w:rsid w:val="00212EF4"/>
    <w:rsid w:val="00213937"/>
    <w:rsid w:val="002141AF"/>
    <w:rsid w:val="00214421"/>
    <w:rsid w:val="00215108"/>
    <w:rsid w:val="00215D24"/>
    <w:rsid w:val="00215DE8"/>
    <w:rsid w:val="00216047"/>
    <w:rsid w:val="00216A4E"/>
    <w:rsid w:val="0021721E"/>
    <w:rsid w:val="002173EE"/>
    <w:rsid w:val="00220084"/>
    <w:rsid w:val="00220DFC"/>
    <w:rsid w:val="00222780"/>
    <w:rsid w:val="00223365"/>
    <w:rsid w:val="00224E6D"/>
    <w:rsid w:val="0022500E"/>
    <w:rsid w:val="0022535E"/>
    <w:rsid w:val="002265BC"/>
    <w:rsid w:val="00226B1E"/>
    <w:rsid w:val="00230500"/>
    <w:rsid w:val="00230503"/>
    <w:rsid w:val="00231C74"/>
    <w:rsid w:val="002333DE"/>
    <w:rsid w:val="002335BC"/>
    <w:rsid w:val="00233F53"/>
    <w:rsid w:val="00235845"/>
    <w:rsid w:val="00235D71"/>
    <w:rsid w:val="00235E0A"/>
    <w:rsid w:val="00236EB6"/>
    <w:rsid w:val="00237260"/>
    <w:rsid w:val="00240082"/>
    <w:rsid w:val="0024031C"/>
    <w:rsid w:val="00240A4C"/>
    <w:rsid w:val="00241249"/>
    <w:rsid w:val="0024132C"/>
    <w:rsid w:val="00242E12"/>
    <w:rsid w:val="002456BD"/>
    <w:rsid w:val="0024621F"/>
    <w:rsid w:val="002466AB"/>
    <w:rsid w:val="0024761B"/>
    <w:rsid w:val="00247F67"/>
    <w:rsid w:val="00251C9A"/>
    <w:rsid w:val="00251D56"/>
    <w:rsid w:val="00252657"/>
    <w:rsid w:val="002539C7"/>
    <w:rsid w:val="002550B4"/>
    <w:rsid w:val="00255727"/>
    <w:rsid w:val="00255802"/>
    <w:rsid w:val="002561B9"/>
    <w:rsid w:val="00257146"/>
    <w:rsid w:val="00257310"/>
    <w:rsid w:val="002575DA"/>
    <w:rsid w:val="00257C45"/>
    <w:rsid w:val="00260122"/>
    <w:rsid w:val="00260967"/>
    <w:rsid w:val="002620F1"/>
    <w:rsid w:val="00263896"/>
    <w:rsid w:val="0026454D"/>
    <w:rsid w:val="00264A0B"/>
    <w:rsid w:val="002655AF"/>
    <w:rsid w:val="002706F3"/>
    <w:rsid w:val="00273129"/>
    <w:rsid w:val="00273393"/>
    <w:rsid w:val="0027410D"/>
    <w:rsid w:val="00275384"/>
    <w:rsid w:val="002769A7"/>
    <w:rsid w:val="00281EDB"/>
    <w:rsid w:val="0028209B"/>
    <w:rsid w:val="00282587"/>
    <w:rsid w:val="0028261C"/>
    <w:rsid w:val="002853D2"/>
    <w:rsid w:val="00285781"/>
    <w:rsid w:val="00286281"/>
    <w:rsid w:val="002862FF"/>
    <w:rsid w:val="0029259C"/>
    <w:rsid w:val="00293A8A"/>
    <w:rsid w:val="00294A9E"/>
    <w:rsid w:val="00294CB7"/>
    <w:rsid w:val="00294FDF"/>
    <w:rsid w:val="00295378"/>
    <w:rsid w:val="00295E53"/>
    <w:rsid w:val="00296E2C"/>
    <w:rsid w:val="00297360"/>
    <w:rsid w:val="00297854"/>
    <w:rsid w:val="00297FA9"/>
    <w:rsid w:val="002A040B"/>
    <w:rsid w:val="002A0ADC"/>
    <w:rsid w:val="002A149A"/>
    <w:rsid w:val="002A1ADD"/>
    <w:rsid w:val="002A1C1F"/>
    <w:rsid w:val="002A3C4C"/>
    <w:rsid w:val="002A4716"/>
    <w:rsid w:val="002A637A"/>
    <w:rsid w:val="002A6623"/>
    <w:rsid w:val="002B02CF"/>
    <w:rsid w:val="002B1855"/>
    <w:rsid w:val="002B1CCD"/>
    <w:rsid w:val="002B2591"/>
    <w:rsid w:val="002B4285"/>
    <w:rsid w:val="002B494F"/>
    <w:rsid w:val="002B4C07"/>
    <w:rsid w:val="002B5493"/>
    <w:rsid w:val="002B54D1"/>
    <w:rsid w:val="002B6BBA"/>
    <w:rsid w:val="002B710A"/>
    <w:rsid w:val="002C000B"/>
    <w:rsid w:val="002C14CE"/>
    <w:rsid w:val="002C181C"/>
    <w:rsid w:val="002C2DC9"/>
    <w:rsid w:val="002C4583"/>
    <w:rsid w:val="002C4608"/>
    <w:rsid w:val="002C4B1D"/>
    <w:rsid w:val="002C5130"/>
    <w:rsid w:val="002C70C3"/>
    <w:rsid w:val="002C7446"/>
    <w:rsid w:val="002D1E95"/>
    <w:rsid w:val="002D369A"/>
    <w:rsid w:val="002D3F62"/>
    <w:rsid w:val="002D44A4"/>
    <w:rsid w:val="002D5DD4"/>
    <w:rsid w:val="002D61FC"/>
    <w:rsid w:val="002E021F"/>
    <w:rsid w:val="002E0A26"/>
    <w:rsid w:val="002E1ADC"/>
    <w:rsid w:val="002E26BE"/>
    <w:rsid w:val="002E2A71"/>
    <w:rsid w:val="002E343D"/>
    <w:rsid w:val="002E3452"/>
    <w:rsid w:val="002E483B"/>
    <w:rsid w:val="002E4937"/>
    <w:rsid w:val="002E6682"/>
    <w:rsid w:val="002E778D"/>
    <w:rsid w:val="002F0EB8"/>
    <w:rsid w:val="002F143A"/>
    <w:rsid w:val="002F1A09"/>
    <w:rsid w:val="002F1C65"/>
    <w:rsid w:val="002F2475"/>
    <w:rsid w:val="002F25D5"/>
    <w:rsid w:val="002F3420"/>
    <w:rsid w:val="002F59F5"/>
    <w:rsid w:val="002F7827"/>
    <w:rsid w:val="002F7AB4"/>
    <w:rsid w:val="00300F21"/>
    <w:rsid w:val="00301CBA"/>
    <w:rsid w:val="00302EBC"/>
    <w:rsid w:val="00303FCE"/>
    <w:rsid w:val="00304C89"/>
    <w:rsid w:val="00305667"/>
    <w:rsid w:val="003078C6"/>
    <w:rsid w:val="00307AA5"/>
    <w:rsid w:val="0031075C"/>
    <w:rsid w:val="00310B9F"/>
    <w:rsid w:val="003116FC"/>
    <w:rsid w:val="003126ED"/>
    <w:rsid w:val="00312ABA"/>
    <w:rsid w:val="00312F7C"/>
    <w:rsid w:val="003168C8"/>
    <w:rsid w:val="00316BA9"/>
    <w:rsid w:val="00317612"/>
    <w:rsid w:val="00317EAB"/>
    <w:rsid w:val="00321315"/>
    <w:rsid w:val="003215D4"/>
    <w:rsid w:val="00322932"/>
    <w:rsid w:val="00323088"/>
    <w:rsid w:val="00323C8A"/>
    <w:rsid w:val="00326176"/>
    <w:rsid w:val="00327805"/>
    <w:rsid w:val="0032782C"/>
    <w:rsid w:val="00327F58"/>
    <w:rsid w:val="00330B39"/>
    <w:rsid w:val="00334493"/>
    <w:rsid w:val="003364A7"/>
    <w:rsid w:val="00336BB5"/>
    <w:rsid w:val="00340296"/>
    <w:rsid w:val="00341675"/>
    <w:rsid w:val="00345EBB"/>
    <w:rsid w:val="003501A2"/>
    <w:rsid w:val="003505DF"/>
    <w:rsid w:val="003509A9"/>
    <w:rsid w:val="003514DA"/>
    <w:rsid w:val="00351BED"/>
    <w:rsid w:val="003528E5"/>
    <w:rsid w:val="003535DF"/>
    <w:rsid w:val="00354053"/>
    <w:rsid w:val="00354686"/>
    <w:rsid w:val="00354B77"/>
    <w:rsid w:val="003562E8"/>
    <w:rsid w:val="00356A5D"/>
    <w:rsid w:val="00356F1F"/>
    <w:rsid w:val="00360F9A"/>
    <w:rsid w:val="0036101A"/>
    <w:rsid w:val="003619D2"/>
    <w:rsid w:val="00361FF0"/>
    <w:rsid w:val="00362970"/>
    <w:rsid w:val="003631A0"/>
    <w:rsid w:val="00363412"/>
    <w:rsid w:val="0036467C"/>
    <w:rsid w:val="0036559F"/>
    <w:rsid w:val="0036570E"/>
    <w:rsid w:val="00365893"/>
    <w:rsid w:val="003711AD"/>
    <w:rsid w:val="0037246A"/>
    <w:rsid w:val="00373025"/>
    <w:rsid w:val="00374118"/>
    <w:rsid w:val="00374180"/>
    <w:rsid w:val="00374EDA"/>
    <w:rsid w:val="003766F7"/>
    <w:rsid w:val="00376FAC"/>
    <w:rsid w:val="003774EC"/>
    <w:rsid w:val="00380A16"/>
    <w:rsid w:val="00380EB6"/>
    <w:rsid w:val="00381BC7"/>
    <w:rsid w:val="00382CE2"/>
    <w:rsid w:val="00383AB3"/>
    <w:rsid w:val="003851A4"/>
    <w:rsid w:val="00385B5B"/>
    <w:rsid w:val="00385FC8"/>
    <w:rsid w:val="00387279"/>
    <w:rsid w:val="0038784A"/>
    <w:rsid w:val="0039119E"/>
    <w:rsid w:val="00391AD7"/>
    <w:rsid w:val="00391B42"/>
    <w:rsid w:val="003924D2"/>
    <w:rsid w:val="00392A47"/>
    <w:rsid w:val="003936B5"/>
    <w:rsid w:val="00394CB8"/>
    <w:rsid w:val="00395795"/>
    <w:rsid w:val="00397A35"/>
    <w:rsid w:val="00397D00"/>
    <w:rsid w:val="003A0A25"/>
    <w:rsid w:val="003A1E57"/>
    <w:rsid w:val="003A2ACE"/>
    <w:rsid w:val="003B0D08"/>
    <w:rsid w:val="003B1360"/>
    <w:rsid w:val="003B1A9C"/>
    <w:rsid w:val="003B2757"/>
    <w:rsid w:val="003B2F5C"/>
    <w:rsid w:val="003B372E"/>
    <w:rsid w:val="003B3E3F"/>
    <w:rsid w:val="003B3EF7"/>
    <w:rsid w:val="003B4917"/>
    <w:rsid w:val="003B4F50"/>
    <w:rsid w:val="003B58E3"/>
    <w:rsid w:val="003B6C58"/>
    <w:rsid w:val="003B72B2"/>
    <w:rsid w:val="003C0CC5"/>
    <w:rsid w:val="003C103E"/>
    <w:rsid w:val="003C15B5"/>
    <w:rsid w:val="003C17EC"/>
    <w:rsid w:val="003C2724"/>
    <w:rsid w:val="003C341A"/>
    <w:rsid w:val="003C466A"/>
    <w:rsid w:val="003C4FC1"/>
    <w:rsid w:val="003C55F6"/>
    <w:rsid w:val="003C59A3"/>
    <w:rsid w:val="003C5A4B"/>
    <w:rsid w:val="003C6299"/>
    <w:rsid w:val="003C6D45"/>
    <w:rsid w:val="003D0E36"/>
    <w:rsid w:val="003D253E"/>
    <w:rsid w:val="003D2633"/>
    <w:rsid w:val="003D2BDA"/>
    <w:rsid w:val="003D340A"/>
    <w:rsid w:val="003D4083"/>
    <w:rsid w:val="003D5F44"/>
    <w:rsid w:val="003D687C"/>
    <w:rsid w:val="003D78A3"/>
    <w:rsid w:val="003E1339"/>
    <w:rsid w:val="003E22E2"/>
    <w:rsid w:val="003E404C"/>
    <w:rsid w:val="003E51E7"/>
    <w:rsid w:val="003E5BAD"/>
    <w:rsid w:val="003E6A49"/>
    <w:rsid w:val="003E781B"/>
    <w:rsid w:val="003F001A"/>
    <w:rsid w:val="003F020F"/>
    <w:rsid w:val="003F02F8"/>
    <w:rsid w:val="003F0E1D"/>
    <w:rsid w:val="003F0F32"/>
    <w:rsid w:val="003F0F96"/>
    <w:rsid w:val="003F3CD5"/>
    <w:rsid w:val="003F3D5E"/>
    <w:rsid w:val="003F3D77"/>
    <w:rsid w:val="003F5458"/>
    <w:rsid w:val="003F6EA0"/>
    <w:rsid w:val="003F7FAB"/>
    <w:rsid w:val="0040029E"/>
    <w:rsid w:val="00400864"/>
    <w:rsid w:val="00400FFD"/>
    <w:rsid w:val="0040138C"/>
    <w:rsid w:val="00401924"/>
    <w:rsid w:val="00401C1B"/>
    <w:rsid w:val="00402BB3"/>
    <w:rsid w:val="00402C7A"/>
    <w:rsid w:val="00403B26"/>
    <w:rsid w:val="00404453"/>
    <w:rsid w:val="004078CA"/>
    <w:rsid w:val="004078CD"/>
    <w:rsid w:val="004112B5"/>
    <w:rsid w:val="00411FDA"/>
    <w:rsid w:val="004122EB"/>
    <w:rsid w:val="004126C1"/>
    <w:rsid w:val="004156D7"/>
    <w:rsid w:val="00415802"/>
    <w:rsid w:val="00416227"/>
    <w:rsid w:val="00416734"/>
    <w:rsid w:val="00420381"/>
    <w:rsid w:val="0042079F"/>
    <w:rsid w:val="004213CB"/>
    <w:rsid w:val="004216AE"/>
    <w:rsid w:val="00422B0B"/>
    <w:rsid w:val="004238BB"/>
    <w:rsid w:val="004238D4"/>
    <w:rsid w:val="00425860"/>
    <w:rsid w:val="004267F7"/>
    <w:rsid w:val="00426FF4"/>
    <w:rsid w:val="00430518"/>
    <w:rsid w:val="0043062A"/>
    <w:rsid w:val="00430E55"/>
    <w:rsid w:val="00431891"/>
    <w:rsid w:val="004319F0"/>
    <w:rsid w:val="00431AED"/>
    <w:rsid w:val="004346F3"/>
    <w:rsid w:val="00436123"/>
    <w:rsid w:val="00436B91"/>
    <w:rsid w:val="0043703A"/>
    <w:rsid w:val="0043719D"/>
    <w:rsid w:val="00440327"/>
    <w:rsid w:val="004404CF"/>
    <w:rsid w:val="00440DF2"/>
    <w:rsid w:val="00441179"/>
    <w:rsid w:val="0044198F"/>
    <w:rsid w:val="00442555"/>
    <w:rsid w:val="00442651"/>
    <w:rsid w:val="0044425B"/>
    <w:rsid w:val="00444857"/>
    <w:rsid w:val="00445541"/>
    <w:rsid w:val="004479C4"/>
    <w:rsid w:val="00447C08"/>
    <w:rsid w:val="00447C89"/>
    <w:rsid w:val="00450006"/>
    <w:rsid w:val="0045064D"/>
    <w:rsid w:val="00451DEA"/>
    <w:rsid w:val="004521F9"/>
    <w:rsid w:val="004551F7"/>
    <w:rsid w:val="00455B8E"/>
    <w:rsid w:val="004568E6"/>
    <w:rsid w:val="00460CAF"/>
    <w:rsid w:val="004615BC"/>
    <w:rsid w:val="00461793"/>
    <w:rsid w:val="00462A62"/>
    <w:rsid w:val="004657F4"/>
    <w:rsid w:val="00465E78"/>
    <w:rsid w:val="00467373"/>
    <w:rsid w:val="0047026D"/>
    <w:rsid w:val="0047116A"/>
    <w:rsid w:val="004711BE"/>
    <w:rsid w:val="00472953"/>
    <w:rsid w:val="00472C94"/>
    <w:rsid w:val="00473BB3"/>
    <w:rsid w:val="00474961"/>
    <w:rsid w:val="00476B21"/>
    <w:rsid w:val="004773FA"/>
    <w:rsid w:val="00480345"/>
    <w:rsid w:val="00480A63"/>
    <w:rsid w:val="00480D2F"/>
    <w:rsid w:val="00481DB2"/>
    <w:rsid w:val="004835BA"/>
    <w:rsid w:val="004857AF"/>
    <w:rsid w:val="00485960"/>
    <w:rsid w:val="00485F63"/>
    <w:rsid w:val="00486347"/>
    <w:rsid w:val="00486C71"/>
    <w:rsid w:val="00491813"/>
    <w:rsid w:val="00492D35"/>
    <w:rsid w:val="00493395"/>
    <w:rsid w:val="00493F9D"/>
    <w:rsid w:val="004940D4"/>
    <w:rsid w:val="004963F5"/>
    <w:rsid w:val="00497C9D"/>
    <w:rsid w:val="00497CAF"/>
    <w:rsid w:val="004A019A"/>
    <w:rsid w:val="004A02CF"/>
    <w:rsid w:val="004A0393"/>
    <w:rsid w:val="004A0DC4"/>
    <w:rsid w:val="004A1AAF"/>
    <w:rsid w:val="004A2A95"/>
    <w:rsid w:val="004A2D49"/>
    <w:rsid w:val="004A4879"/>
    <w:rsid w:val="004A5681"/>
    <w:rsid w:val="004A78E4"/>
    <w:rsid w:val="004B047E"/>
    <w:rsid w:val="004B10AA"/>
    <w:rsid w:val="004B2023"/>
    <w:rsid w:val="004B20E0"/>
    <w:rsid w:val="004B2F72"/>
    <w:rsid w:val="004B3E84"/>
    <w:rsid w:val="004B4006"/>
    <w:rsid w:val="004B413A"/>
    <w:rsid w:val="004B4E04"/>
    <w:rsid w:val="004B65B4"/>
    <w:rsid w:val="004B7074"/>
    <w:rsid w:val="004C277A"/>
    <w:rsid w:val="004C3558"/>
    <w:rsid w:val="004C37B5"/>
    <w:rsid w:val="004C40DE"/>
    <w:rsid w:val="004C428C"/>
    <w:rsid w:val="004C7B23"/>
    <w:rsid w:val="004D1744"/>
    <w:rsid w:val="004D22D5"/>
    <w:rsid w:val="004D39FE"/>
    <w:rsid w:val="004D41C7"/>
    <w:rsid w:val="004D4CF2"/>
    <w:rsid w:val="004D6088"/>
    <w:rsid w:val="004D66D2"/>
    <w:rsid w:val="004D7C77"/>
    <w:rsid w:val="004E11CC"/>
    <w:rsid w:val="004E1608"/>
    <w:rsid w:val="004E17FD"/>
    <w:rsid w:val="004E1D8C"/>
    <w:rsid w:val="004E1FD4"/>
    <w:rsid w:val="004E2ACF"/>
    <w:rsid w:val="004E2F5F"/>
    <w:rsid w:val="004E3553"/>
    <w:rsid w:val="004E372F"/>
    <w:rsid w:val="004E3BF2"/>
    <w:rsid w:val="004E489A"/>
    <w:rsid w:val="004E4E05"/>
    <w:rsid w:val="004E697E"/>
    <w:rsid w:val="004E70CB"/>
    <w:rsid w:val="004E783B"/>
    <w:rsid w:val="004F0BD2"/>
    <w:rsid w:val="004F0F98"/>
    <w:rsid w:val="004F164A"/>
    <w:rsid w:val="004F1ADA"/>
    <w:rsid w:val="004F4E45"/>
    <w:rsid w:val="004F5355"/>
    <w:rsid w:val="004F5AF0"/>
    <w:rsid w:val="004F72A3"/>
    <w:rsid w:val="0050280F"/>
    <w:rsid w:val="00504399"/>
    <w:rsid w:val="00507512"/>
    <w:rsid w:val="00510AE8"/>
    <w:rsid w:val="00512564"/>
    <w:rsid w:val="00514AF5"/>
    <w:rsid w:val="00514C13"/>
    <w:rsid w:val="005155E6"/>
    <w:rsid w:val="0051671B"/>
    <w:rsid w:val="0051704E"/>
    <w:rsid w:val="00517085"/>
    <w:rsid w:val="00517D43"/>
    <w:rsid w:val="00520C74"/>
    <w:rsid w:val="005229FC"/>
    <w:rsid w:val="005230C7"/>
    <w:rsid w:val="00523ED8"/>
    <w:rsid w:val="00523FE2"/>
    <w:rsid w:val="00524E02"/>
    <w:rsid w:val="0052675A"/>
    <w:rsid w:val="0052706B"/>
    <w:rsid w:val="005279AD"/>
    <w:rsid w:val="00530271"/>
    <w:rsid w:val="00531923"/>
    <w:rsid w:val="00533B94"/>
    <w:rsid w:val="005354AA"/>
    <w:rsid w:val="0053554F"/>
    <w:rsid w:val="00536C37"/>
    <w:rsid w:val="005373E3"/>
    <w:rsid w:val="00537D83"/>
    <w:rsid w:val="00541366"/>
    <w:rsid w:val="005417D4"/>
    <w:rsid w:val="005424E4"/>
    <w:rsid w:val="00542675"/>
    <w:rsid w:val="00542EB7"/>
    <w:rsid w:val="00543D00"/>
    <w:rsid w:val="005440BA"/>
    <w:rsid w:val="00545744"/>
    <w:rsid w:val="00545994"/>
    <w:rsid w:val="00546347"/>
    <w:rsid w:val="00547A78"/>
    <w:rsid w:val="00551169"/>
    <w:rsid w:val="00551BA8"/>
    <w:rsid w:val="00552D45"/>
    <w:rsid w:val="00555A75"/>
    <w:rsid w:val="00555C75"/>
    <w:rsid w:val="0055774F"/>
    <w:rsid w:val="00560F43"/>
    <w:rsid w:val="005625A0"/>
    <w:rsid w:val="005634DA"/>
    <w:rsid w:val="00563556"/>
    <w:rsid w:val="00563FAC"/>
    <w:rsid w:val="00565D06"/>
    <w:rsid w:val="00566710"/>
    <w:rsid w:val="0056746C"/>
    <w:rsid w:val="00567BD2"/>
    <w:rsid w:val="00570512"/>
    <w:rsid w:val="00570E76"/>
    <w:rsid w:val="005711A5"/>
    <w:rsid w:val="00573223"/>
    <w:rsid w:val="00573D76"/>
    <w:rsid w:val="005749D9"/>
    <w:rsid w:val="00575938"/>
    <w:rsid w:val="00576746"/>
    <w:rsid w:val="00576FD0"/>
    <w:rsid w:val="00577523"/>
    <w:rsid w:val="00577E98"/>
    <w:rsid w:val="00581A8D"/>
    <w:rsid w:val="00584A36"/>
    <w:rsid w:val="00584AB6"/>
    <w:rsid w:val="005854F2"/>
    <w:rsid w:val="00587B84"/>
    <w:rsid w:val="005900E0"/>
    <w:rsid w:val="005911FE"/>
    <w:rsid w:val="005931AA"/>
    <w:rsid w:val="00594A83"/>
    <w:rsid w:val="00596F1D"/>
    <w:rsid w:val="005A0031"/>
    <w:rsid w:val="005A09E3"/>
    <w:rsid w:val="005A32ED"/>
    <w:rsid w:val="005A38A9"/>
    <w:rsid w:val="005A3DDF"/>
    <w:rsid w:val="005A46F4"/>
    <w:rsid w:val="005A4B41"/>
    <w:rsid w:val="005A4B73"/>
    <w:rsid w:val="005A4B95"/>
    <w:rsid w:val="005A5013"/>
    <w:rsid w:val="005A5123"/>
    <w:rsid w:val="005A5315"/>
    <w:rsid w:val="005A60C9"/>
    <w:rsid w:val="005A616D"/>
    <w:rsid w:val="005B03EA"/>
    <w:rsid w:val="005B069D"/>
    <w:rsid w:val="005B4C34"/>
    <w:rsid w:val="005B62DC"/>
    <w:rsid w:val="005B6CCA"/>
    <w:rsid w:val="005C02C5"/>
    <w:rsid w:val="005C0410"/>
    <w:rsid w:val="005C0AB9"/>
    <w:rsid w:val="005C129B"/>
    <w:rsid w:val="005C1FC3"/>
    <w:rsid w:val="005C2071"/>
    <w:rsid w:val="005C230A"/>
    <w:rsid w:val="005C2329"/>
    <w:rsid w:val="005C25A7"/>
    <w:rsid w:val="005C2E29"/>
    <w:rsid w:val="005C4191"/>
    <w:rsid w:val="005C4938"/>
    <w:rsid w:val="005C5029"/>
    <w:rsid w:val="005C592F"/>
    <w:rsid w:val="005C6AFD"/>
    <w:rsid w:val="005C7F6E"/>
    <w:rsid w:val="005D08C7"/>
    <w:rsid w:val="005D14C2"/>
    <w:rsid w:val="005D47A2"/>
    <w:rsid w:val="005D48F3"/>
    <w:rsid w:val="005D48FD"/>
    <w:rsid w:val="005D6524"/>
    <w:rsid w:val="005E024A"/>
    <w:rsid w:val="005E1BED"/>
    <w:rsid w:val="005E20B5"/>
    <w:rsid w:val="005E241E"/>
    <w:rsid w:val="005E2C9B"/>
    <w:rsid w:val="005E3097"/>
    <w:rsid w:val="005E3B73"/>
    <w:rsid w:val="005E43B2"/>
    <w:rsid w:val="005E43DC"/>
    <w:rsid w:val="005E5B0B"/>
    <w:rsid w:val="005E5ECB"/>
    <w:rsid w:val="005E708B"/>
    <w:rsid w:val="005E732C"/>
    <w:rsid w:val="005E7C8F"/>
    <w:rsid w:val="005F02D6"/>
    <w:rsid w:val="005F4807"/>
    <w:rsid w:val="005F51EC"/>
    <w:rsid w:val="005F5B0D"/>
    <w:rsid w:val="005F5C3E"/>
    <w:rsid w:val="005F690A"/>
    <w:rsid w:val="005F76E7"/>
    <w:rsid w:val="00600181"/>
    <w:rsid w:val="00600358"/>
    <w:rsid w:val="00601AF4"/>
    <w:rsid w:val="006060F0"/>
    <w:rsid w:val="006110B7"/>
    <w:rsid w:val="00611533"/>
    <w:rsid w:val="0061199F"/>
    <w:rsid w:val="00611C12"/>
    <w:rsid w:val="00612CCE"/>
    <w:rsid w:val="006130EB"/>
    <w:rsid w:val="00614038"/>
    <w:rsid w:val="00614FDD"/>
    <w:rsid w:val="0061547E"/>
    <w:rsid w:val="0061641C"/>
    <w:rsid w:val="00616AD5"/>
    <w:rsid w:val="00616DC8"/>
    <w:rsid w:val="00617610"/>
    <w:rsid w:val="00617A76"/>
    <w:rsid w:val="00617F4A"/>
    <w:rsid w:val="00621792"/>
    <w:rsid w:val="00622DAA"/>
    <w:rsid w:val="00622F2F"/>
    <w:rsid w:val="00623889"/>
    <w:rsid w:val="0062792F"/>
    <w:rsid w:val="00627BD3"/>
    <w:rsid w:val="00630944"/>
    <w:rsid w:val="00631465"/>
    <w:rsid w:val="00633D03"/>
    <w:rsid w:val="00634B17"/>
    <w:rsid w:val="00634F53"/>
    <w:rsid w:val="006351EF"/>
    <w:rsid w:val="00636A18"/>
    <w:rsid w:val="00636B77"/>
    <w:rsid w:val="0063756F"/>
    <w:rsid w:val="006376F8"/>
    <w:rsid w:val="00640730"/>
    <w:rsid w:val="00640B2D"/>
    <w:rsid w:val="0064102A"/>
    <w:rsid w:val="006411FA"/>
    <w:rsid w:val="006419D5"/>
    <w:rsid w:val="00641B45"/>
    <w:rsid w:val="006438E9"/>
    <w:rsid w:val="00643934"/>
    <w:rsid w:val="00643D40"/>
    <w:rsid w:val="0064401F"/>
    <w:rsid w:val="00644FDB"/>
    <w:rsid w:val="0064525B"/>
    <w:rsid w:val="00646573"/>
    <w:rsid w:val="0064732D"/>
    <w:rsid w:val="0065039E"/>
    <w:rsid w:val="0065085F"/>
    <w:rsid w:val="006539F5"/>
    <w:rsid w:val="00654440"/>
    <w:rsid w:val="00654F26"/>
    <w:rsid w:val="00655ECB"/>
    <w:rsid w:val="00656901"/>
    <w:rsid w:val="0066009E"/>
    <w:rsid w:val="00660983"/>
    <w:rsid w:val="00660E23"/>
    <w:rsid w:val="006626FB"/>
    <w:rsid w:val="0066382A"/>
    <w:rsid w:val="00664A94"/>
    <w:rsid w:val="0066509F"/>
    <w:rsid w:val="00667532"/>
    <w:rsid w:val="00671B9D"/>
    <w:rsid w:val="006728A4"/>
    <w:rsid w:val="00673729"/>
    <w:rsid w:val="00674527"/>
    <w:rsid w:val="006748BA"/>
    <w:rsid w:val="00675F51"/>
    <w:rsid w:val="00677A83"/>
    <w:rsid w:val="00677C26"/>
    <w:rsid w:val="0068293B"/>
    <w:rsid w:val="006833D7"/>
    <w:rsid w:val="00686366"/>
    <w:rsid w:val="0068682E"/>
    <w:rsid w:val="00687053"/>
    <w:rsid w:val="0068784B"/>
    <w:rsid w:val="00687B48"/>
    <w:rsid w:val="006911BC"/>
    <w:rsid w:val="00691444"/>
    <w:rsid w:val="00692D84"/>
    <w:rsid w:val="00692F80"/>
    <w:rsid w:val="006931F4"/>
    <w:rsid w:val="00693602"/>
    <w:rsid w:val="00694FCA"/>
    <w:rsid w:val="0069663B"/>
    <w:rsid w:val="00696A65"/>
    <w:rsid w:val="00696B5D"/>
    <w:rsid w:val="00696F86"/>
    <w:rsid w:val="00697135"/>
    <w:rsid w:val="006978D9"/>
    <w:rsid w:val="006979B0"/>
    <w:rsid w:val="006A21FD"/>
    <w:rsid w:val="006A2415"/>
    <w:rsid w:val="006A53AE"/>
    <w:rsid w:val="006A5B94"/>
    <w:rsid w:val="006A5BCC"/>
    <w:rsid w:val="006A688F"/>
    <w:rsid w:val="006A7802"/>
    <w:rsid w:val="006A7A74"/>
    <w:rsid w:val="006B123C"/>
    <w:rsid w:val="006B4AF5"/>
    <w:rsid w:val="006B557E"/>
    <w:rsid w:val="006C11A8"/>
    <w:rsid w:val="006C274D"/>
    <w:rsid w:val="006C2D19"/>
    <w:rsid w:val="006C36A3"/>
    <w:rsid w:val="006C49EE"/>
    <w:rsid w:val="006C5494"/>
    <w:rsid w:val="006C5E92"/>
    <w:rsid w:val="006C74C0"/>
    <w:rsid w:val="006D0054"/>
    <w:rsid w:val="006D0D60"/>
    <w:rsid w:val="006D3C40"/>
    <w:rsid w:val="006D4B89"/>
    <w:rsid w:val="006D5304"/>
    <w:rsid w:val="006D65EE"/>
    <w:rsid w:val="006E2749"/>
    <w:rsid w:val="006E2931"/>
    <w:rsid w:val="006E2B58"/>
    <w:rsid w:val="006E3DB5"/>
    <w:rsid w:val="006E3F9A"/>
    <w:rsid w:val="006E50CB"/>
    <w:rsid w:val="006E6D26"/>
    <w:rsid w:val="006F0A19"/>
    <w:rsid w:val="006F2C6C"/>
    <w:rsid w:val="006F3363"/>
    <w:rsid w:val="006F3BC2"/>
    <w:rsid w:val="006F3DC1"/>
    <w:rsid w:val="006F483E"/>
    <w:rsid w:val="006F524A"/>
    <w:rsid w:val="006F57A7"/>
    <w:rsid w:val="006F5D1F"/>
    <w:rsid w:val="006F6676"/>
    <w:rsid w:val="006F74B1"/>
    <w:rsid w:val="006F7C1B"/>
    <w:rsid w:val="007020DD"/>
    <w:rsid w:val="007026B5"/>
    <w:rsid w:val="00702A2B"/>
    <w:rsid w:val="00704267"/>
    <w:rsid w:val="00704BE4"/>
    <w:rsid w:val="007058D4"/>
    <w:rsid w:val="0070661C"/>
    <w:rsid w:val="00707A75"/>
    <w:rsid w:val="00707BD5"/>
    <w:rsid w:val="0071044F"/>
    <w:rsid w:val="0071049F"/>
    <w:rsid w:val="00711399"/>
    <w:rsid w:val="007115F8"/>
    <w:rsid w:val="00711617"/>
    <w:rsid w:val="00711FDE"/>
    <w:rsid w:val="0071211C"/>
    <w:rsid w:val="00712C2A"/>
    <w:rsid w:val="00714206"/>
    <w:rsid w:val="007212AF"/>
    <w:rsid w:val="007246F4"/>
    <w:rsid w:val="0072628F"/>
    <w:rsid w:val="00731779"/>
    <w:rsid w:val="00732779"/>
    <w:rsid w:val="00732A11"/>
    <w:rsid w:val="00732AE6"/>
    <w:rsid w:val="00733C7D"/>
    <w:rsid w:val="00735A7B"/>
    <w:rsid w:val="00736736"/>
    <w:rsid w:val="00736F8F"/>
    <w:rsid w:val="00736F91"/>
    <w:rsid w:val="007414E4"/>
    <w:rsid w:val="0074159A"/>
    <w:rsid w:val="00742589"/>
    <w:rsid w:val="00743281"/>
    <w:rsid w:val="007435F4"/>
    <w:rsid w:val="00744510"/>
    <w:rsid w:val="007445C6"/>
    <w:rsid w:val="007448F3"/>
    <w:rsid w:val="00745540"/>
    <w:rsid w:val="007467F0"/>
    <w:rsid w:val="0074778E"/>
    <w:rsid w:val="00747F9A"/>
    <w:rsid w:val="007513EC"/>
    <w:rsid w:val="00751B05"/>
    <w:rsid w:val="0075443E"/>
    <w:rsid w:val="00754FA1"/>
    <w:rsid w:val="0075542B"/>
    <w:rsid w:val="00756192"/>
    <w:rsid w:val="007562EA"/>
    <w:rsid w:val="00756D68"/>
    <w:rsid w:val="00757ED2"/>
    <w:rsid w:val="007608AD"/>
    <w:rsid w:val="00760957"/>
    <w:rsid w:val="00763005"/>
    <w:rsid w:val="007638A9"/>
    <w:rsid w:val="00764EF1"/>
    <w:rsid w:val="00765162"/>
    <w:rsid w:val="007653B1"/>
    <w:rsid w:val="00765923"/>
    <w:rsid w:val="00767363"/>
    <w:rsid w:val="00767628"/>
    <w:rsid w:val="00767753"/>
    <w:rsid w:val="00767B2E"/>
    <w:rsid w:val="00770626"/>
    <w:rsid w:val="00770A1C"/>
    <w:rsid w:val="00770D35"/>
    <w:rsid w:val="00771E7A"/>
    <w:rsid w:val="00772072"/>
    <w:rsid w:val="007721F4"/>
    <w:rsid w:val="00773152"/>
    <w:rsid w:val="00773F16"/>
    <w:rsid w:val="00774890"/>
    <w:rsid w:val="00774D50"/>
    <w:rsid w:val="00775058"/>
    <w:rsid w:val="00775EEE"/>
    <w:rsid w:val="007769D0"/>
    <w:rsid w:val="00776A0A"/>
    <w:rsid w:val="00776CBC"/>
    <w:rsid w:val="007773E3"/>
    <w:rsid w:val="00777717"/>
    <w:rsid w:val="007818C7"/>
    <w:rsid w:val="00782302"/>
    <w:rsid w:val="007827B6"/>
    <w:rsid w:val="00783E32"/>
    <w:rsid w:val="007863CB"/>
    <w:rsid w:val="00787999"/>
    <w:rsid w:val="00793C0A"/>
    <w:rsid w:val="00793E08"/>
    <w:rsid w:val="00793E34"/>
    <w:rsid w:val="00793EC0"/>
    <w:rsid w:val="00796889"/>
    <w:rsid w:val="0079786C"/>
    <w:rsid w:val="0079789E"/>
    <w:rsid w:val="00797CDC"/>
    <w:rsid w:val="007A0893"/>
    <w:rsid w:val="007A099C"/>
    <w:rsid w:val="007A0B6D"/>
    <w:rsid w:val="007A1050"/>
    <w:rsid w:val="007A1292"/>
    <w:rsid w:val="007A164B"/>
    <w:rsid w:val="007A1FA5"/>
    <w:rsid w:val="007A20C5"/>
    <w:rsid w:val="007A4BF3"/>
    <w:rsid w:val="007A51DA"/>
    <w:rsid w:val="007A5FAB"/>
    <w:rsid w:val="007A693B"/>
    <w:rsid w:val="007A6BB6"/>
    <w:rsid w:val="007A7484"/>
    <w:rsid w:val="007A7F18"/>
    <w:rsid w:val="007B126C"/>
    <w:rsid w:val="007B1698"/>
    <w:rsid w:val="007B2B39"/>
    <w:rsid w:val="007B30EF"/>
    <w:rsid w:val="007B3168"/>
    <w:rsid w:val="007B626D"/>
    <w:rsid w:val="007B6BE2"/>
    <w:rsid w:val="007B6EBC"/>
    <w:rsid w:val="007B751A"/>
    <w:rsid w:val="007C123F"/>
    <w:rsid w:val="007C1715"/>
    <w:rsid w:val="007C17C3"/>
    <w:rsid w:val="007C1F5D"/>
    <w:rsid w:val="007C2750"/>
    <w:rsid w:val="007C311B"/>
    <w:rsid w:val="007C3A3D"/>
    <w:rsid w:val="007C3B20"/>
    <w:rsid w:val="007C5AC9"/>
    <w:rsid w:val="007C659B"/>
    <w:rsid w:val="007C667A"/>
    <w:rsid w:val="007D4E58"/>
    <w:rsid w:val="007D5BC3"/>
    <w:rsid w:val="007D6F86"/>
    <w:rsid w:val="007D732D"/>
    <w:rsid w:val="007E0459"/>
    <w:rsid w:val="007E0627"/>
    <w:rsid w:val="007E2419"/>
    <w:rsid w:val="007E5006"/>
    <w:rsid w:val="007E6E77"/>
    <w:rsid w:val="007E705E"/>
    <w:rsid w:val="007E7AB0"/>
    <w:rsid w:val="007E7DAC"/>
    <w:rsid w:val="007F1546"/>
    <w:rsid w:val="007F2CB4"/>
    <w:rsid w:val="007F34BC"/>
    <w:rsid w:val="007F35A5"/>
    <w:rsid w:val="007F3931"/>
    <w:rsid w:val="007F4B05"/>
    <w:rsid w:val="007F4B8C"/>
    <w:rsid w:val="007F4E16"/>
    <w:rsid w:val="007F5EC4"/>
    <w:rsid w:val="007F6089"/>
    <w:rsid w:val="007F65E2"/>
    <w:rsid w:val="007F719E"/>
    <w:rsid w:val="00801068"/>
    <w:rsid w:val="008038D5"/>
    <w:rsid w:val="00804837"/>
    <w:rsid w:val="00804F95"/>
    <w:rsid w:val="0080537E"/>
    <w:rsid w:val="00805711"/>
    <w:rsid w:val="00805FA1"/>
    <w:rsid w:val="008077F6"/>
    <w:rsid w:val="0081244E"/>
    <w:rsid w:val="00813B3E"/>
    <w:rsid w:val="00813BC9"/>
    <w:rsid w:val="00814072"/>
    <w:rsid w:val="00815498"/>
    <w:rsid w:val="0081562B"/>
    <w:rsid w:val="00815867"/>
    <w:rsid w:val="0081602E"/>
    <w:rsid w:val="00816AFC"/>
    <w:rsid w:val="00817E71"/>
    <w:rsid w:val="008201B4"/>
    <w:rsid w:val="00823374"/>
    <w:rsid w:val="00823685"/>
    <w:rsid w:val="00824DE1"/>
    <w:rsid w:val="0082547E"/>
    <w:rsid w:val="00831F94"/>
    <w:rsid w:val="0083285B"/>
    <w:rsid w:val="00833AF0"/>
    <w:rsid w:val="00833C72"/>
    <w:rsid w:val="0083448A"/>
    <w:rsid w:val="0083559B"/>
    <w:rsid w:val="008366F4"/>
    <w:rsid w:val="00837F5E"/>
    <w:rsid w:val="00840D70"/>
    <w:rsid w:val="008410A4"/>
    <w:rsid w:val="00843827"/>
    <w:rsid w:val="00843874"/>
    <w:rsid w:val="00844FEE"/>
    <w:rsid w:val="0084560D"/>
    <w:rsid w:val="00846268"/>
    <w:rsid w:val="00846C3B"/>
    <w:rsid w:val="00851AC1"/>
    <w:rsid w:val="00851BA5"/>
    <w:rsid w:val="00851BD0"/>
    <w:rsid w:val="00852F30"/>
    <w:rsid w:val="00853133"/>
    <w:rsid w:val="00854265"/>
    <w:rsid w:val="008547BC"/>
    <w:rsid w:val="00855E19"/>
    <w:rsid w:val="00861DBC"/>
    <w:rsid w:val="008624B7"/>
    <w:rsid w:val="008625C8"/>
    <w:rsid w:val="00862DB6"/>
    <w:rsid w:val="00864A3D"/>
    <w:rsid w:val="00864DB2"/>
    <w:rsid w:val="0086631E"/>
    <w:rsid w:val="00866618"/>
    <w:rsid w:val="00867891"/>
    <w:rsid w:val="00871B26"/>
    <w:rsid w:val="00871ED6"/>
    <w:rsid w:val="00872226"/>
    <w:rsid w:val="00872345"/>
    <w:rsid w:val="00873090"/>
    <w:rsid w:val="008737F0"/>
    <w:rsid w:val="00874437"/>
    <w:rsid w:val="008758B5"/>
    <w:rsid w:val="00875F4D"/>
    <w:rsid w:val="008801A1"/>
    <w:rsid w:val="00880D19"/>
    <w:rsid w:val="00880F45"/>
    <w:rsid w:val="008812A7"/>
    <w:rsid w:val="008815B8"/>
    <w:rsid w:val="00882318"/>
    <w:rsid w:val="00882C83"/>
    <w:rsid w:val="00886561"/>
    <w:rsid w:val="008866D1"/>
    <w:rsid w:val="00886A71"/>
    <w:rsid w:val="008918E2"/>
    <w:rsid w:val="008923A3"/>
    <w:rsid w:val="00893998"/>
    <w:rsid w:val="00894AA6"/>
    <w:rsid w:val="00895479"/>
    <w:rsid w:val="0089721C"/>
    <w:rsid w:val="008A0225"/>
    <w:rsid w:val="008A03FC"/>
    <w:rsid w:val="008A1053"/>
    <w:rsid w:val="008A2B2C"/>
    <w:rsid w:val="008A49D9"/>
    <w:rsid w:val="008A51E4"/>
    <w:rsid w:val="008A577C"/>
    <w:rsid w:val="008A5EBD"/>
    <w:rsid w:val="008A5FBC"/>
    <w:rsid w:val="008A7493"/>
    <w:rsid w:val="008A7B74"/>
    <w:rsid w:val="008B224C"/>
    <w:rsid w:val="008B238F"/>
    <w:rsid w:val="008B3A32"/>
    <w:rsid w:val="008B3D34"/>
    <w:rsid w:val="008B3D8F"/>
    <w:rsid w:val="008B4B3A"/>
    <w:rsid w:val="008B4B55"/>
    <w:rsid w:val="008B79EE"/>
    <w:rsid w:val="008C02E9"/>
    <w:rsid w:val="008C0335"/>
    <w:rsid w:val="008C039E"/>
    <w:rsid w:val="008C05B8"/>
    <w:rsid w:val="008C09A6"/>
    <w:rsid w:val="008C1AD1"/>
    <w:rsid w:val="008C4A9D"/>
    <w:rsid w:val="008C7819"/>
    <w:rsid w:val="008C7BAE"/>
    <w:rsid w:val="008D0753"/>
    <w:rsid w:val="008D1C6A"/>
    <w:rsid w:val="008D369E"/>
    <w:rsid w:val="008D5BFF"/>
    <w:rsid w:val="008D5D28"/>
    <w:rsid w:val="008D634B"/>
    <w:rsid w:val="008D6961"/>
    <w:rsid w:val="008D6EC9"/>
    <w:rsid w:val="008D7119"/>
    <w:rsid w:val="008E0050"/>
    <w:rsid w:val="008E0114"/>
    <w:rsid w:val="008E0D5A"/>
    <w:rsid w:val="008E328B"/>
    <w:rsid w:val="008E69F3"/>
    <w:rsid w:val="008E793F"/>
    <w:rsid w:val="008E7A8C"/>
    <w:rsid w:val="008F0F1C"/>
    <w:rsid w:val="008F1B4C"/>
    <w:rsid w:val="008F2580"/>
    <w:rsid w:val="008F5FDC"/>
    <w:rsid w:val="008F673C"/>
    <w:rsid w:val="009016C6"/>
    <w:rsid w:val="0090184D"/>
    <w:rsid w:val="00901E5C"/>
    <w:rsid w:val="00902BE1"/>
    <w:rsid w:val="00904066"/>
    <w:rsid w:val="009048CA"/>
    <w:rsid w:val="00904B1E"/>
    <w:rsid w:val="00905960"/>
    <w:rsid w:val="00905D52"/>
    <w:rsid w:val="009060C0"/>
    <w:rsid w:val="0090628E"/>
    <w:rsid w:val="00907C76"/>
    <w:rsid w:val="00910753"/>
    <w:rsid w:val="00910D55"/>
    <w:rsid w:val="00912A59"/>
    <w:rsid w:val="00912C85"/>
    <w:rsid w:val="009134A3"/>
    <w:rsid w:val="00913678"/>
    <w:rsid w:val="0091464F"/>
    <w:rsid w:val="0091794A"/>
    <w:rsid w:val="0092071B"/>
    <w:rsid w:val="00920AF3"/>
    <w:rsid w:val="00920E14"/>
    <w:rsid w:val="00921213"/>
    <w:rsid w:val="00921243"/>
    <w:rsid w:val="00921412"/>
    <w:rsid w:val="00921E45"/>
    <w:rsid w:val="00923A0F"/>
    <w:rsid w:val="00923BB9"/>
    <w:rsid w:val="00923C5D"/>
    <w:rsid w:val="00924331"/>
    <w:rsid w:val="0092670E"/>
    <w:rsid w:val="009305AE"/>
    <w:rsid w:val="009317D9"/>
    <w:rsid w:val="00933340"/>
    <w:rsid w:val="009340B9"/>
    <w:rsid w:val="00936241"/>
    <w:rsid w:val="009366C6"/>
    <w:rsid w:val="0094064A"/>
    <w:rsid w:val="0094118C"/>
    <w:rsid w:val="00941810"/>
    <w:rsid w:val="00941F39"/>
    <w:rsid w:val="00944E9C"/>
    <w:rsid w:val="00945E61"/>
    <w:rsid w:val="0094609F"/>
    <w:rsid w:val="009467B9"/>
    <w:rsid w:val="00950551"/>
    <w:rsid w:val="00951382"/>
    <w:rsid w:val="0095289D"/>
    <w:rsid w:val="00952A5E"/>
    <w:rsid w:val="00952B00"/>
    <w:rsid w:val="00953BCD"/>
    <w:rsid w:val="00953E19"/>
    <w:rsid w:val="00953F40"/>
    <w:rsid w:val="00954DF3"/>
    <w:rsid w:val="00954EE5"/>
    <w:rsid w:val="009569F1"/>
    <w:rsid w:val="00956DBB"/>
    <w:rsid w:val="009577E9"/>
    <w:rsid w:val="009579AD"/>
    <w:rsid w:val="00957FD2"/>
    <w:rsid w:val="0096113F"/>
    <w:rsid w:val="00962F36"/>
    <w:rsid w:val="00963A5F"/>
    <w:rsid w:val="0096548F"/>
    <w:rsid w:val="009660DF"/>
    <w:rsid w:val="0096786B"/>
    <w:rsid w:val="00971554"/>
    <w:rsid w:val="00971FD7"/>
    <w:rsid w:val="00972BBC"/>
    <w:rsid w:val="0097303E"/>
    <w:rsid w:val="00973836"/>
    <w:rsid w:val="00974616"/>
    <w:rsid w:val="00974BFD"/>
    <w:rsid w:val="00975D68"/>
    <w:rsid w:val="009767E2"/>
    <w:rsid w:val="00976BD6"/>
    <w:rsid w:val="00977754"/>
    <w:rsid w:val="00977911"/>
    <w:rsid w:val="00980058"/>
    <w:rsid w:val="00982671"/>
    <w:rsid w:val="00982718"/>
    <w:rsid w:val="00982E8E"/>
    <w:rsid w:val="00983038"/>
    <w:rsid w:val="00983A61"/>
    <w:rsid w:val="00985AA5"/>
    <w:rsid w:val="00986946"/>
    <w:rsid w:val="00987926"/>
    <w:rsid w:val="009903B4"/>
    <w:rsid w:val="009909A4"/>
    <w:rsid w:val="00991954"/>
    <w:rsid w:val="00991985"/>
    <w:rsid w:val="0099246A"/>
    <w:rsid w:val="00995273"/>
    <w:rsid w:val="00997926"/>
    <w:rsid w:val="009A09EF"/>
    <w:rsid w:val="009A0C2B"/>
    <w:rsid w:val="009A2DCF"/>
    <w:rsid w:val="009A43EC"/>
    <w:rsid w:val="009A46D6"/>
    <w:rsid w:val="009B0876"/>
    <w:rsid w:val="009B098B"/>
    <w:rsid w:val="009B0A76"/>
    <w:rsid w:val="009B1361"/>
    <w:rsid w:val="009B2B3D"/>
    <w:rsid w:val="009B2BEF"/>
    <w:rsid w:val="009B3F0E"/>
    <w:rsid w:val="009B4222"/>
    <w:rsid w:val="009B799D"/>
    <w:rsid w:val="009B7DDB"/>
    <w:rsid w:val="009C2CA3"/>
    <w:rsid w:val="009C3C9C"/>
    <w:rsid w:val="009C5793"/>
    <w:rsid w:val="009C57A6"/>
    <w:rsid w:val="009C5EBD"/>
    <w:rsid w:val="009D07F7"/>
    <w:rsid w:val="009D0E1F"/>
    <w:rsid w:val="009D1278"/>
    <w:rsid w:val="009D169B"/>
    <w:rsid w:val="009D21EC"/>
    <w:rsid w:val="009D2AD4"/>
    <w:rsid w:val="009D2B75"/>
    <w:rsid w:val="009D2D8C"/>
    <w:rsid w:val="009D5F5C"/>
    <w:rsid w:val="009E02FE"/>
    <w:rsid w:val="009E1449"/>
    <w:rsid w:val="009E184E"/>
    <w:rsid w:val="009E1D4F"/>
    <w:rsid w:val="009E24CF"/>
    <w:rsid w:val="009E25A9"/>
    <w:rsid w:val="009E33CA"/>
    <w:rsid w:val="009E4ABF"/>
    <w:rsid w:val="009E4C33"/>
    <w:rsid w:val="009E540E"/>
    <w:rsid w:val="009E5665"/>
    <w:rsid w:val="009F2D8C"/>
    <w:rsid w:val="009F2D9D"/>
    <w:rsid w:val="009F34CF"/>
    <w:rsid w:val="009F396F"/>
    <w:rsid w:val="009F6277"/>
    <w:rsid w:val="009F721E"/>
    <w:rsid w:val="00A007DE"/>
    <w:rsid w:val="00A00DE2"/>
    <w:rsid w:val="00A01303"/>
    <w:rsid w:val="00A04714"/>
    <w:rsid w:val="00A05875"/>
    <w:rsid w:val="00A05938"/>
    <w:rsid w:val="00A061C3"/>
    <w:rsid w:val="00A065A9"/>
    <w:rsid w:val="00A06EE8"/>
    <w:rsid w:val="00A077C7"/>
    <w:rsid w:val="00A07D03"/>
    <w:rsid w:val="00A1125A"/>
    <w:rsid w:val="00A11865"/>
    <w:rsid w:val="00A124FD"/>
    <w:rsid w:val="00A1262C"/>
    <w:rsid w:val="00A12A1D"/>
    <w:rsid w:val="00A12CD7"/>
    <w:rsid w:val="00A154B5"/>
    <w:rsid w:val="00A17404"/>
    <w:rsid w:val="00A202DA"/>
    <w:rsid w:val="00A20928"/>
    <w:rsid w:val="00A20AA0"/>
    <w:rsid w:val="00A20C9E"/>
    <w:rsid w:val="00A213DE"/>
    <w:rsid w:val="00A23739"/>
    <w:rsid w:val="00A23C23"/>
    <w:rsid w:val="00A2470E"/>
    <w:rsid w:val="00A25A67"/>
    <w:rsid w:val="00A26505"/>
    <w:rsid w:val="00A2674B"/>
    <w:rsid w:val="00A27DFE"/>
    <w:rsid w:val="00A307F3"/>
    <w:rsid w:val="00A30D4C"/>
    <w:rsid w:val="00A311BC"/>
    <w:rsid w:val="00A32FD6"/>
    <w:rsid w:val="00A33F99"/>
    <w:rsid w:val="00A3502A"/>
    <w:rsid w:val="00A35F2C"/>
    <w:rsid w:val="00A3639D"/>
    <w:rsid w:val="00A36A1B"/>
    <w:rsid w:val="00A404A0"/>
    <w:rsid w:val="00A4052E"/>
    <w:rsid w:val="00A418BE"/>
    <w:rsid w:val="00A41930"/>
    <w:rsid w:val="00A41E4C"/>
    <w:rsid w:val="00A43857"/>
    <w:rsid w:val="00A447C2"/>
    <w:rsid w:val="00A448E0"/>
    <w:rsid w:val="00A45070"/>
    <w:rsid w:val="00A479AF"/>
    <w:rsid w:val="00A505BD"/>
    <w:rsid w:val="00A50726"/>
    <w:rsid w:val="00A50752"/>
    <w:rsid w:val="00A5107E"/>
    <w:rsid w:val="00A514C9"/>
    <w:rsid w:val="00A51699"/>
    <w:rsid w:val="00A53E14"/>
    <w:rsid w:val="00A54656"/>
    <w:rsid w:val="00A55F89"/>
    <w:rsid w:val="00A6090D"/>
    <w:rsid w:val="00A60B3C"/>
    <w:rsid w:val="00A61FA2"/>
    <w:rsid w:val="00A64AD8"/>
    <w:rsid w:val="00A64FBF"/>
    <w:rsid w:val="00A66287"/>
    <w:rsid w:val="00A665E5"/>
    <w:rsid w:val="00A66955"/>
    <w:rsid w:val="00A67286"/>
    <w:rsid w:val="00A70DAE"/>
    <w:rsid w:val="00A7244E"/>
    <w:rsid w:val="00A72821"/>
    <w:rsid w:val="00A73034"/>
    <w:rsid w:val="00A745EE"/>
    <w:rsid w:val="00A74606"/>
    <w:rsid w:val="00A74CD4"/>
    <w:rsid w:val="00A756C8"/>
    <w:rsid w:val="00A76336"/>
    <w:rsid w:val="00A772CF"/>
    <w:rsid w:val="00A77445"/>
    <w:rsid w:val="00A77FB5"/>
    <w:rsid w:val="00A81FC4"/>
    <w:rsid w:val="00A823E2"/>
    <w:rsid w:val="00A824CC"/>
    <w:rsid w:val="00A8343F"/>
    <w:rsid w:val="00A83D9F"/>
    <w:rsid w:val="00A84592"/>
    <w:rsid w:val="00A84CAD"/>
    <w:rsid w:val="00A85FE3"/>
    <w:rsid w:val="00A86E49"/>
    <w:rsid w:val="00A87B36"/>
    <w:rsid w:val="00A9002E"/>
    <w:rsid w:val="00A90C6C"/>
    <w:rsid w:val="00A9586B"/>
    <w:rsid w:val="00A95FD9"/>
    <w:rsid w:val="00A9624A"/>
    <w:rsid w:val="00A97FE8"/>
    <w:rsid w:val="00AA1851"/>
    <w:rsid w:val="00AA1FC1"/>
    <w:rsid w:val="00AA27D1"/>
    <w:rsid w:val="00AA30BF"/>
    <w:rsid w:val="00AA3218"/>
    <w:rsid w:val="00AA4593"/>
    <w:rsid w:val="00AA4F65"/>
    <w:rsid w:val="00AA76BB"/>
    <w:rsid w:val="00AB0580"/>
    <w:rsid w:val="00AB062B"/>
    <w:rsid w:val="00AB1572"/>
    <w:rsid w:val="00AB446D"/>
    <w:rsid w:val="00AB4685"/>
    <w:rsid w:val="00AB51D0"/>
    <w:rsid w:val="00AB56D7"/>
    <w:rsid w:val="00AB5AA4"/>
    <w:rsid w:val="00AB5AE7"/>
    <w:rsid w:val="00AB5D18"/>
    <w:rsid w:val="00AB61DC"/>
    <w:rsid w:val="00AB6D88"/>
    <w:rsid w:val="00AB7689"/>
    <w:rsid w:val="00AC038C"/>
    <w:rsid w:val="00AC09D8"/>
    <w:rsid w:val="00AC26C4"/>
    <w:rsid w:val="00AC27CD"/>
    <w:rsid w:val="00AC3374"/>
    <w:rsid w:val="00AC4A7D"/>
    <w:rsid w:val="00AC4EED"/>
    <w:rsid w:val="00AC4F2F"/>
    <w:rsid w:val="00AC5D98"/>
    <w:rsid w:val="00AC6842"/>
    <w:rsid w:val="00AC6C0D"/>
    <w:rsid w:val="00AC7502"/>
    <w:rsid w:val="00AC75B1"/>
    <w:rsid w:val="00AD0027"/>
    <w:rsid w:val="00AD073E"/>
    <w:rsid w:val="00AD41BA"/>
    <w:rsid w:val="00AD5014"/>
    <w:rsid w:val="00AD5B36"/>
    <w:rsid w:val="00AD7768"/>
    <w:rsid w:val="00AD7E55"/>
    <w:rsid w:val="00AE0E4B"/>
    <w:rsid w:val="00AE11F8"/>
    <w:rsid w:val="00AE209D"/>
    <w:rsid w:val="00AE2F08"/>
    <w:rsid w:val="00AE3D1B"/>
    <w:rsid w:val="00AE45AA"/>
    <w:rsid w:val="00AE5C65"/>
    <w:rsid w:val="00AE5F76"/>
    <w:rsid w:val="00AE7E92"/>
    <w:rsid w:val="00AF07C0"/>
    <w:rsid w:val="00AF3591"/>
    <w:rsid w:val="00AF3AEA"/>
    <w:rsid w:val="00AF4679"/>
    <w:rsid w:val="00AF4F8E"/>
    <w:rsid w:val="00AF5E60"/>
    <w:rsid w:val="00AF5EC6"/>
    <w:rsid w:val="00AF6068"/>
    <w:rsid w:val="00AF640B"/>
    <w:rsid w:val="00AF6427"/>
    <w:rsid w:val="00AF7126"/>
    <w:rsid w:val="00AF7443"/>
    <w:rsid w:val="00B0021A"/>
    <w:rsid w:val="00B00924"/>
    <w:rsid w:val="00B03233"/>
    <w:rsid w:val="00B03A9C"/>
    <w:rsid w:val="00B06EFD"/>
    <w:rsid w:val="00B07DAA"/>
    <w:rsid w:val="00B10420"/>
    <w:rsid w:val="00B11BAF"/>
    <w:rsid w:val="00B1398F"/>
    <w:rsid w:val="00B14982"/>
    <w:rsid w:val="00B14DB1"/>
    <w:rsid w:val="00B1524E"/>
    <w:rsid w:val="00B200E2"/>
    <w:rsid w:val="00B20E24"/>
    <w:rsid w:val="00B2110E"/>
    <w:rsid w:val="00B21204"/>
    <w:rsid w:val="00B21F0C"/>
    <w:rsid w:val="00B2288F"/>
    <w:rsid w:val="00B24D19"/>
    <w:rsid w:val="00B2517E"/>
    <w:rsid w:val="00B25F72"/>
    <w:rsid w:val="00B30F62"/>
    <w:rsid w:val="00B31E2D"/>
    <w:rsid w:val="00B32090"/>
    <w:rsid w:val="00B33963"/>
    <w:rsid w:val="00B33E04"/>
    <w:rsid w:val="00B3445D"/>
    <w:rsid w:val="00B35BCA"/>
    <w:rsid w:val="00B36838"/>
    <w:rsid w:val="00B376A2"/>
    <w:rsid w:val="00B37BED"/>
    <w:rsid w:val="00B37EFF"/>
    <w:rsid w:val="00B37F81"/>
    <w:rsid w:val="00B41970"/>
    <w:rsid w:val="00B44086"/>
    <w:rsid w:val="00B44255"/>
    <w:rsid w:val="00B442E6"/>
    <w:rsid w:val="00B443B2"/>
    <w:rsid w:val="00B44BD0"/>
    <w:rsid w:val="00B455A6"/>
    <w:rsid w:val="00B456FB"/>
    <w:rsid w:val="00B4600C"/>
    <w:rsid w:val="00B51433"/>
    <w:rsid w:val="00B52BA6"/>
    <w:rsid w:val="00B53C33"/>
    <w:rsid w:val="00B55FE8"/>
    <w:rsid w:val="00B56BBC"/>
    <w:rsid w:val="00B627A5"/>
    <w:rsid w:val="00B6283B"/>
    <w:rsid w:val="00B6423F"/>
    <w:rsid w:val="00B64546"/>
    <w:rsid w:val="00B6475B"/>
    <w:rsid w:val="00B665A1"/>
    <w:rsid w:val="00B67E03"/>
    <w:rsid w:val="00B67E70"/>
    <w:rsid w:val="00B706C2"/>
    <w:rsid w:val="00B72B97"/>
    <w:rsid w:val="00B73A79"/>
    <w:rsid w:val="00B74503"/>
    <w:rsid w:val="00B75930"/>
    <w:rsid w:val="00B760D7"/>
    <w:rsid w:val="00B772AD"/>
    <w:rsid w:val="00B77942"/>
    <w:rsid w:val="00B800F2"/>
    <w:rsid w:val="00B806D0"/>
    <w:rsid w:val="00B8101C"/>
    <w:rsid w:val="00B8220B"/>
    <w:rsid w:val="00B835FE"/>
    <w:rsid w:val="00B83E7A"/>
    <w:rsid w:val="00B863CE"/>
    <w:rsid w:val="00B86814"/>
    <w:rsid w:val="00B874DA"/>
    <w:rsid w:val="00B90572"/>
    <w:rsid w:val="00B91872"/>
    <w:rsid w:val="00B91F12"/>
    <w:rsid w:val="00B922BB"/>
    <w:rsid w:val="00B930AD"/>
    <w:rsid w:val="00B93418"/>
    <w:rsid w:val="00B97494"/>
    <w:rsid w:val="00B97CE9"/>
    <w:rsid w:val="00BA0326"/>
    <w:rsid w:val="00BA0B56"/>
    <w:rsid w:val="00BA2914"/>
    <w:rsid w:val="00BA29BF"/>
    <w:rsid w:val="00BA2EFC"/>
    <w:rsid w:val="00BA37DE"/>
    <w:rsid w:val="00BA47EA"/>
    <w:rsid w:val="00BA5FA8"/>
    <w:rsid w:val="00BA6D2D"/>
    <w:rsid w:val="00BB0537"/>
    <w:rsid w:val="00BB0807"/>
    <w:rsid w:val="00BB0839"/>
    <w:rsid w:val="00BB1655"/>
    <w:rsid w:val="00BB30D2"/>
    <w:rsid w:val="00BB41E5"/>
    <w:rsid w:val="00BB4892"/>
    <w:rsid w:val="00BB5EBA"/>
    <w:rsid w:val="00BB753F"/>
    <w:rsid w:val="00BC2569"/>
    <w:rsid w:val="00BC27FB"/>
    <w:rsid w:val="00BC325C"/>
    <w:rsid w:val="00BC4A95"/>
    <w:rsid w:val="00BC5E12"/>
    <w:rsid w:val="00BC5F63"/>
    <w:rsid w:val="00BC71EE"/>
    <w:rsid w:val="00BC73FD"/>
    <w:rsid w:val="00BD0B5E"/>
    <w:rsid w:val="00BD3A62"/>
    <w:rsid w:val="00BD493C"/>
    <w:rsid w:val="00BD5C9C"/>
    <w:rsid w:val="00BD5FAE"/>
    <w:rsid w:val="00BD605B"/>
    <w:rsid w:val="00BD60EC"/>
    <w:rsid w:val="00BD66A8"/>
    <w:rsid w:val="00BD690C"/>
    <w:rsid w:val="00BD7B34"/>
    <w:rsid w:val="00BD7F0F"/>
    <w:rsid w:val="00BE05B7"/>
    <w:rsid w:val="00BE0B91"/>
    <w:rsid w:val="00BE0F65"/>
    <w:rsid w:val="00BE171D"/>
    <w:rsid w:val="00BE2670"/>
    <w:rsid w:val="00BE3A12"/>
    <w:rsid w:val="00BE4F69"/>
    <w:rsid w:val="00BE5DC8"/>
    <w:rsid w:val="00BE6275"/>
    <w:rsid w:val="00BE6D49"/>
    <w:rsid w:val="00BE7371"/>
    <w:rsid w:val="00BE7C26"/>
    <w:rsid w:val="00BE7DF1"/>
    <w:rsid w:val="00BF11A2"/>
    <w:rsid w:val="00BF3608"/>
    <w:rsid w:val="00BF3FBF"/>
    <w:rsid w:val="00BF6175"/>
    <w:rsid w:val="00BF634E"/>
    <w:rsid w:val="00BF6E44"/>
    <w:rsid w:val="00BF6F79"/>
    <w:rsid w:val="00BF7137"/>
    <w:rsid w:val="00BF757D"/>
    <w:rsid w:val="00C00061"/>
    <w:rsid w:val="00C01145"/>
    <w:rsid w:val="00C022D4"/>
    <w:rsid w:val="00C02E38"/>
    <w:rsid w:val="00C048BF"/>
    <w:rsid w:val="00C06998"/>
    <w:rsid w:val="00C06C8C"/>
    <w:rsid w:val="00C11F2A"/>
    <w:rsid w:val="00C123A0"/>
    <w:rsid w:val="00C1368E"/>
    <w:rsid w:val="00C13B45"/>
    <w:rsid w:val="00C13CB5"/>
    <w:rsid w:val="00C15176"/>
    <w:rsid w:val="00C1722F"/>
    <w:rsid w:val="00C20565"/>
    <w:rsid w:val="00C21C29"/>
    <w:rsid w:val="00C22E2A"/>
    <w:rsid w:val="00C25F9A"/>
    <w:rsid w:val="00C26881"/>
    <w:rsid w:val="00C277A0"/>
    <w:rsid w:val="00C3009E"/>
    <w:rsid w:val="00C316F6"/>
    <w:rsid w:val="00C3179F"/>
    <w:rsid w:val="00C31C8F"/>
    <w:rsid w:val="00C32A76"/>
    <w:rsid w:val="00C34522"/>
    <w:rsid w:val="00C35358"/>
    <w:rsid w:val="00C35D77"/>
    <w:rsid w:val="00C368F1"/>
    <w:rsid w:val="00C369A2"/>
    <w:rsid w:val="00C36A8D"/>
    <w:rsid w:val="00C37029"/>
    <w:rsid w:val="00C37678"/>
    <w:rsid w:val="00C379C3"/>
    <w:rsid w:val="00C403AA"/>
    <w:rsid w:val="00C41206"/>
    <w:rsid w:val="00C41288"/>
    <w:rsid w:val="00C42188"/>
    <w:rsid w:val="00C443B0"/>
    <w:rsid w:val="00C52702"/>
    <w:rsid w:val="00C52AB1"/>
    <w:rsid w:val="00C5393C"/>
    <w:rsid w:val="00C53E0B"/>
    <w:rsid w:val="00C5444F"/>
    <w:rsid w:val="00C54F25"/>
    <w:rsid w:val="00C562B7"/>
    <w:rsid w:val="00C56E60"/>
    <w:rsid w:val="00C604E1"/>
    <w:rsid w:val="00C6159D"/>
    <w:rsid w:val="00C62196"/>
    <w:rsid w:val="00C63402"/>
    <w:rsid w:val="00C66890"/>
    <w:rsid w:val="00C66CD4"/>
    <w:rsid w:val="00C67ED4"/>
    <w:rsid w:val="00C70123"/>
    <w:rsid w:val="00C70538"/>
    <w:rsid w:val="00C70D7E"/>
    <w:rsid w:val="00C71417"/>
    <w:rsid w:val="00C74737"/>
    <w:rsid w:val="00C75739"/>
    <w:rsid w:val="00C770B2"/>
    <w:rsid w:val="00C77B4C"/>
    <w:rsid w:val="00C77CAE"/>
    <w:rsid w:val="00C77D25"/>
    <w:rsid w:val="00C80EC0"/>
    <w:rsid w:val="00C81681"/>
    <w:rsid w:val="00C81D2A"/>
    <w:rsid w:val="00C83325"/>
    <w:rsid w:val="00C84BE7"/>
    <w:rsid w:val="00C84DFB"/>
    <w:rsid w:val="00C8561E"/>
    <w:rsid w:val="00C86AE5"/>
    <w:rsid w:val="00C87D1C"/>
    <w:rsid w:val="00C90F15"/>
    <w:rsid w:val="00C9108A"/>
    <w:rsid w:val="00C92418"/>
    <w:rsid w:val="00C925BD"/>
    <w:rsid w:val="00C94074"/>
    <w:rsid w:val="00C947FB"/>
    <w:rsid w:val="00C94A6A"/>
    <w:rsid w:val="00C9546A"/>
    <w:rsid w:val="00C9669F"/>
    <w:rsid w:val="00C96ADA"/>
    <w:rsid w:val="00C96D44"/>
    <w:rsid w:val="00C97830"/>
    <w:rsid w:val="00CA1065"/>
    <w:rsid w:val="00CA21AA"/>
    <w:rsid w:val="00CA2391"/>
    <w:rsid w:val="00CA4179"/>
    <w:rsid w:val="00CA4FC4"/>
    <w:rsid w:val="00CA53DA"/>
    <w:rsid w:val="00CA560B"/>
    <w:rsid w:val="00CA60D6"/>
    <w:rsid w:val="00CB093C"/>
    <w:rsid w:val="00CB352A"/>
    <w:rsid w:val="00CB38A9"/>
    <w:rsid w:val="00CB3FAA"/>
    <w:rsid w:val="00CB54FB"/>
    <w:rsid w:val="00CB5743"/>
    <w:rsid w:val="00CB7151"/>
    <w:rsid w:val="00CC08B6"/>
    <w:rsid w:val="00CC0AE4"/>
    <w:rsid w:val="00CC1D82"/>
    <w:rsid w:val="00CC2E6E"/>
    <w:rsid w:val="00CC3534"/>
    <w:rsid w:val="00CC3E5A"/>
    <w:rsid w:val="00CC4993"/>
    <w:rsid w:val="00CC4AAD"/>
    <w:rsid w:val="00CC52B3"/>
    <w:rsid w:val="00CC59D5"/>
    <w:rsid w:val="00CC6AE0"/>
    <w:rsid w:val="00CD01AF"/>
    <w:rsid w:val="00CD107D"/>
    <w:rsid w:val="00CD1545"/>
    <w:rsid w:val="00CD19BD"/>
    <w:rsid w:val="00CD2FEB"/>
    <w:rsid w:val="00CD3333"/>
    <w:rsid w:val="00CD5591"/>
    <w:rsid w:val="00CD583A"/>
    <w:rsid w:val="00CD7C47"/>
    <w:rsid w:val="00CE014F"/>
    <w:rsid w:val="00CE346F"/>
    <w:rsid w:val="00CE35EC"/>
    <w:rsid w:val="00CE3EAB"/>
    <w:rsid w:val="00CE51BD"/>
    <w:rsid w:val="00CE586A"/>
    <w:rsid w:val="00CE6212"/>
    <w:rsid w:val="00CE65C3"/>
    <w:rsid w:val="00CE65C9"/>
    <w:rsid w:val="00CF036A"/>
    <w:rsid w:val="00CF0A37"/>
    <w:rsid w:val="00CF1631"/>
    <w:rsid w:val="00CF169C"/>
    <w:rsid w:val="00CF3D20"/>
    <w:rsid w:val="00CF55DD"/>
    <w:rsid w:val="00CF56C0"/>
    <w:rsid w:val="00CF59F4"/>
    <w:rsid w:val="00CF5EF7"/>
    <w:rsid w:val="00CF6ACA"/>
    <w:rsid w:val="00CF70CE"/>
    <w:rsid w:val="00D003E5"/>
    <w:rsid w:val="00D01D01"/>
    <w:rsid w:val="00D02249"/>
    <w:rsid w:val="00D036AA"/>
    <w:rsid w:val="00D05278"/>
    <w:rsid w:val="00D05830"/>
    <w:rsid w:val="00D07DFC"/>
    <w:rsid w:val="00D07EEF"/>
    <w:rsid w:val="00D10345"/>
    <w:rsid w:val="00D11D64"/>
    <w:rsid w:val="00D12A8B"/>
    <w:rsid w:val="00D130DF"/>
    <w:rsid w:val="00D16356"/>
    <w:rsid w:val="00D169AF"/>
    <w:rsid w:val="00D16C5F"/>
    <w:rsid w:val="00D21C2E"/>
    <w:rsid w:val="00D21F67"/>
    <w:rsid w:val="00D22656"/>
    <w:rsid w:val="00D23F6C"/>
    <w:rsid w:val="00D2550C"/>
    <w:rsid w:val="00D25F01"/>
    <w:rsid w:val="00D26126"/>
    <w:rsid w:val="00D26D52"/>
    <w:rsid w:val="00D2718B"/>
    <w:rsid w:val="00D3046F"/>
    <w:rsid w:val="00D32725"/>
    <w:rsid w:val="00D3731B"/>
    <w:rsid w:val="00D40B02"/>
    <w:rsid w:val="00D410AB"/>
    <w:rsid w:val="00D41865"/>
    <w:rsid w:val="00D423DF"/>
    <w:rsid w:val="00D4387C"/>
    <w:rsid w:val="00D44600"/>
    <w:rsid w:val="00D446D9"/>
    <w:rsid w:val="00D448A4"/>
    <w:rsid w:val="00D44BBB"/>
    <w:rsid w:val="00D451CB"/>
    <w:rsid w:val="00D456F8"/>
    <w:rsid w:val="00D4577A"/>
    <w:rsid w:val="00D462F7"/>
    <w:rsid w:val="00D47ACD"/>
    <w:rsid w:val="00D50FCA"/>
    <w:rsid w:val="00D52574"/>
    <w:rsid w:val="00D531CD"/>
    <w:rsid w:val="00D53567"/>
    <w:rsid w:val="00D54216"/>
    <w:rsid w:val="00D54317"/>
    <w:rsid w:val="00D5574A"/>
    <w:rsid w:val="00D56DA2"/>
    <w:rsid w:val="00D60CDB"/>
    <w:rsid w:val="00D6131A"/>
    <w:rsid w:val="00D61EDE"/>
    <w:rsid w:val="00D624AF"/>
    <w:rsid w:val="00D62BC5"/>
    <w:rsid w:val="00D65640"/>
    <w:rsid w:val="00D67658"/>
    <w:rsid w:val="00D67D10"/>
    <w:rsid w:val="00D67E29"/>
    <w:rsid w:val="00D70BB5"/>
    <w:rsid w:val="00D71488"/>
    <w:rsid w:val="00D71FAD"/>
    <w:rsid w:val="00D720E1"/>
    <w:rsid w:val="00D72C91"/>
    <w:rsid w:val="00D74580"/>
    <w:rsid w:val="00D74E5D"/>
    <w:rsid w:val="00D75438"/>
    <w:rsid w:val="00D759FB"/>
    <w:rsid w:val="00D76DAB"/>
    <w:rsid w:val="00D7758A"/>
    <w:rsid w:val="00D81B91"/>
    <w:rsid w:val="00D81F5D"/>
    <w:rsid w:val="00D82586"/>
    <w:rsid w:val="00D83336"/>
    <w:rsid w:val="00D8374D"/>
    <w:rsid w:val="00D8416B"/>
    <w:rsid w:val="00D85603"/>
    <w:rsid w:val="00D865EE"/>
    <w:rsid w:val="00D86C17"/>
    <w:rsid w:val="00D87090"/>
    <w:rsid w:val="00D92045"/>
    <w:rsid w:val="00D938DB"/>
    <w:rsid w:val="00D95009"/>
    <w:rsid w:val="00D962B6"/>
    <w:rsid w:val="00DA0F18"/>
    <w:rsid w:val="00DA0FC1"/>
    <w:rsid w:val="00DA41D4"/>
    <w:rsid w:val="00DA4C94"/>
    <w:rsid w:val="00DA5845"/>
    <w:rsid w:val="00DA6633"/>
    <w:rsid w:val="00DA7788"/>
    <w:rsid w:val="00DA7C01"/>
    <w:rsid w:val="00DB04FC"/>
    <w:rsid w:val="00DB08DC"/>
    <w:rsid w:val="00DB161A"/>
    <w:rsid w:val="00DB1F42"/>
    <w:rsid w:val="00DB1F97"/>
    <w:rsid w:val="00DB2F82"/>
    <w:rsid w:val="00DB31DD"/>
    <w:rsid w:val="00DB32F7"/>
    <w:rsid w:val="00DB4E60"/>
    <w:rsid w:val="00DB5470"/>
    <w:rsid w:val="00DB6536"/>
    <w:rsid w:val="00DB6909"/>
    <w:rsid w:val="00DC02AB"/>
    <w:rsid w:val="00DC0CAB"/>
    <w:rsid w:val="00DC129F"/>
    <w:rsid w:val="00DC199D"/>
    <w:rsid w:val="00DC2A0D"/>
    <w:rsid w:val="00DC3519"/>
    <w:rsid w:val="00DC60AB"/>
    <w:rsid w:val="00DC61C1"/>
    <w:rsid w:val="00DC633A"/>
    <w:rsid w:val="00DC6630"/>
    <w:rsid w:val="00DD021B"/>
    <w:rsid w:val="00DD192D"/>
    <w:rsid w:val="00DD1EC4"/>
    <w:rsid w:val="00DD31F7"/>
    <w:rsid w:val="00DD38DD"/>
    <w:rsid w:val="00DD3BDE"/>
    <w:rsid w:val="00DD3D9A"/>
    <w:rsid w:val="00DD4A5D"/>
    <w:rsid w:val="00DD50BB"/>
    <w:rsid w:val="00DD6DE4"/>
    <w:rsid w:val="00DE0018"/>
    <w:rsid w:val="00DE0268"/>
    <w:rsid w:val="00DE07AF"/>
    <w:rsid w:val="00DE1A10"/>
    <w:rsid w:val="00DE2B9C"/>
    <w:rsid w:val="00DE2DF8"/>
    <w:rsid w:val="00DE3384"/>
    <w:rsid w:val="00DE4EAE"/>
    <w:rsid w:val="00DE4F7F"/>
    <w:rsid w:val="00DE53FD"/>
    <w:rsid w:val="00DE5E81"/>
    <w:rsid w:val="00DE64F6"/>
    <w:rsid w:val="00DE6BE7"/>
    <w:rsid w:val="00DE6C1D"/>
    <w:rsid w:val="00DE7058"/>
    <w:rsid w:val="00DE78DD"/>
    <w:rsid w:val="00DF0240"/>
    <w:rsid w:val="00DF4146"/>
    <w:rsid w:val="00DF5875"/>
    <w:rsid w:val="00DF6D00"/>
    <w:rsid w:val="00DF7B4B"/>
    <w:rsid w:val="00E01839"/>
    <w:rsid w:val="00E023B4"/>
    <w:rsid w:val="00E023B8"/>
    <w:rsid w:val="00E02FC9"/>
    <w:rsid w:val="00E10605"/>
    <w:rsid w:val="00E10A59"/>
    <w:rsid w:val="00E11847"/>
    <w:rsid w:val="00E12203"/>
    <w:rsid w:val="00E12D90"/>
    <w:rsid w:val="00E138CC"/>
    <w:rsid w:val="00E13F4D"/>
    <w:rsid w:val="00E149CE"/>
    <w:rsid w:val="00E14D75"/>
    <w:rsid w:val="00E150E5"/>
    <w:rsid w:val="00E154D7"/>
    <w:rsid w:val="00E16A01"/>
    <w:rsid w:val="00E16D52"/>
    <w:rsid w:val="00E17D70"/>
    <w:rsid w:val="00E21965"/>
    <w:rsid w:val="00E21DF8"/>
    <w:rsid w:val="00E21E50"/>
    <w:rsid w:val="00E21FB1"/>
    <w:rsid w:val="00E22202"/>
    <w:rsid w:val="00E22FB9"/>
    <w:rsid w:val="00E235EF"/>
    <w:rsid w:val="00E2455E"/>
    <w:rsid w:val="00E25162"/>
    <w:rsid w:val="00E25663"/>
    <w:rsid w:val="00E25D00"/>
    <w:rsid w:val="00E30D52"/>
    <w:rsid w:val="00E3123C"/>
    <w:rsid w:val="00E316E9"/>
    <w:rsid w:val="00E317F2"/>
    <w:rsid w:val="00E32230"/>
    <w:rsid w:val="00E3377F"/>
    <w:rsid w:val="00E348DA"/>
    <w:rsid w:val="00E34AE0"/>
    <w:rsid w:val="00E3629A"/>
    <w:rsid w:val="00E37606"/>
    <w:rsid w:val="00E37A60"/>
    <w:rsid w:val="00E405E6"/>
    <w:rsid w:val="00E44838"/>
    <w:rsid w:val="00E452C5"/>
    <w:rsid w:val="00E461F5"/>
    <w:rsid w:val="00E46972"/>
    <w:rsid w:val="00E47B41"/>
    <w:rsid w:val="00E503CD"/>
    <w:rsid w:val="00E5072D"/>
    <w:rsid w:val="00E517AB"/>
    <w:rsid w:val="00E51C0C"/>
    <w:rsid w:val="00E52979"/>
    <w:rsid w:val="00E52A01"/>
    <w:rsid w:val="00E53BF7"/>
    <w:rsid w:val="00E54E8E"/>
    <w:rsid w:val="00E57292"/>
    <w:rsid w:val="00E5762B"/>
    <w:rsid w:val="00E60D9D"/>
    <w:rsid w:val="00E6125A"/>
    <w:rsid w:val="00E62FA6"/>
    <w:rsid w:val="00E64E76"/>
    <w:rsid w:val="00E652C2"/>
    <w:rsid w:val="00E65B38"/>
    <w:rsid w:val="00E6613E"/>
    <w:rsid w:val="00E67670"/>
    <w:rsid w:val="00E712E0"/>
    <w:rsid w:val="00E74D9F"/>
    <w:rsid w:val="00E76558"/>
    <w:rsid w:val="00E76567"/>
    <w:rsid w:val="00E76577"/>
    <w:rsid w:val="00E80722"/>
    <w:rsid w:val="00E80F50"/>
    <w:rsid w:val="00E81E93"/>
    <w:rsid w:val="00E83F48"/>
    <w:rsid w:val="00E85839"/>
    <w:rsid w:val="00E873AE"/>
    <w:rsid w:val="00E9045C"/>
    <w:rsid w:val="00E92408"/>
    <w:rsid w:val="00E92EB7"/>
    <w:rsid w:val="00E93D1C"/>
    <w:rsid w:val="00E949DD"/>
    <w:rsid w:val="00E95831"/>
    <w:rsid w:val="00E97111"/>
    <w:rsid w:val="00EA17AE"/>
    <w:rsid w:val="00EA567F"/>
    <w:rsid w:val="00EA581F"/>
    <w:rsid w:val="00EA5925"/>
    <w:rsid w:val="00EA5B63"/>
    <w:rsid w:val="00EA6B9B"/>
    <w:rsid w:val="00EA7C96"/>
    <w:rsid w:val="00EB1426"/>
    <w:rsid w:val="00EB2103"/>
    <w:rsid w:val="00EB3927"/>
    <w:rsid w:val="00EB39FB"/>
    <w:rsid w:val="00EB58FD"/>
    <w:rsid w:val="00EB5E91"/>
    <w:rsid w:val="00EB6C9D"/>
    <w:rsid w:val="00EB6E6B"/>
    <w:rsid w:val="00EC27FA"/>
    <w:rsid w:val="00EC2A72"/>
    <w:rsid w:val="00EC3C3D"/>
    <w:rsid w:val="00EC41E2"/>
    <w:rsid w:val="00EC4316"/>
    <w:rsid w:val="00EC502F"/>
    <w:rsid w:val="00EC5DCF"/>
    <w:rsid w:val="00EC62F2"/>
    <w:rsid w:val="00ED1222"/>
    <w:rsid w:val="00ED17B8"/>
    <w:rsid w:val="00ED1DCD"/>
    <w:rsid w:val="00ED24EE"/>
    <w:rsid w:val="00ED3DBF"/>
    <w:rsid w:val="00ED6545"/>
    <w:rsid w:val="00ED723F"/>
    <w:rsid w:val="00ED785B"/>
    <w:rsid w:val="00EE2F08"/>
    <w:rsid w:val="00EE5488"/>
    <w:rsid w:val="00EE5A48"/>
    <w:rsid w:val="00EE68A5"/>
    <w:rsid w:val="00EE757F"/>
    <w:rsid w:val="00EE773B"/>
    <w:rsid w:val="00EE7AEE"/>
    <w:rsid w:val="00EF1690"/>
    <w:rsid w:val="00EF1C29"/>
    <w:rsid w:val="00EF1DCE"/>
    <w:rsid w:val="00EF1FBE"/>
    <w:rsid w:val="00EF331C"/>
    <w:rsid w:val="00EF3EF8"/>
    <w:rsid w:val="00EF6F7F"/>
    <w:rsid w:val="00EF7EB5"/>
    <w:rsid w:val="00F02D77"/>
    <w:rsid w:val="00F05D82"/>
    <w:rsid w:val="00F06378"/>
    <w:rsid w:val="00F071E0"/>
    <w:rsid w:val="00F07978"/>
    <w:rsid w:val="00F07BC9"/>
    <w:rsid w:val="00F10B94"/>
    <w:rsid w:val="00F131BC"/>
    <w:rsid w:val="00F13351"/>
    <w:rsid w:val="00F13440"/>
    <w:rsid w:val="00F13870"/>
    <w:rsid w:val="00F144CC"/>
    <w:rsid w:val="00F1625B"/>
    <w:rsid w:val="00F1631F"/>
    <w:rsid w:val="00F165DA"/>
    <w:rsid w:val="00F16AF2"/>
    <w:rsid w:val="00F17B1F"/>
    <w:rsid w:val="00F209CD"/>
    <w:rsid w:val="00F22035"/>
    <w:rsid w:val="00F234A1"/>
    <w:rsid w:val="00F243FC"/>
    <w:rsid w:val="00F24529"/>
    <w:rsid w:val="00F24F1D"/>
    <w:rsid w:val="00F25E72"/>
    <w:rsid w:val="00F26CE0"/>
    <w:rsid w:val="00F270A6"/>
    <w:rsid w:val="00F27514"/>
    <w:rsid w:val="00F2781A"/>
    <w:rsid w:val="00F303E0"/>
    <w:rsid w:val="00F331CD"/>
    <w:rsid w:val="00F343FD"/>
    <w:rsid w:val="00F35955"/>
    <w:rsid w:val="00F37237"/>
    <w:rsid w:val="00F402C5"/>
    <w:rsid w:val="00F40BCE"/>
    <w:rsid w:val="00F422CE"/>
    <w:rsid w:val="00F434DA"/>
    <w:rsid w:val="00F438E3"/>
    <w:rsid w:val="00F43AB6"/>
    <w:rsid w:val="00F442D8"/>
    <w:rsid w:val="00F4784B"/>
    <w:rsid w:val="00F515CC"/>
    <w:rsid w:val="00F51ABD"/>
    <w:rsid w:val="00F523ED"/>
    <w:rsid w:val="00F53336"/>
    <w:rsid w:val="00F542CD"/>
    <w:rsid w:val="00F55B7A"/>
    <w:rsid w:val="00F57DAD"/>
    <w:rsid w:val="00F57DB6"/>
    <w:rsid w:val="00F615FC"/>
    <w:rsid w:val="00F61A74"/>
    <w:rsid w:val="00F61D51"/>
    <w:rsid w:val="00F637CF"/>
    <w:rsid w:val="00F63D39"/>
    <w:rsid w:val="00F65783"/>
    <w:rsid w:val="00F6628B"/>
    <w:rsid w:val="00F71805"/>
    <w:rsid w:val="00F72235"/>
    <w:rsid w:val="00F725CB"/>
    <w:rsid w:val="00F72C18"/>
    <w:rsid w:val="00F73890"/>
    <w:rsid w:val="00F73C71"/>
    <w:rsid w:val="00F73E8D"/>
    <w:rsid w:val="00F749BD"/>
    <w:rsid w:val="00F75FBC"/>
    <w:rsid w:val="00F7660E"/>
    <w:rsid w:val="00F76790"/>
    <w:rsid w:val="00F767A2"/>
    <w:rsid w:val="00F76CC9"/>
    <w:rsid w:val="00F77944"/>
    <w:rsid w:val="00F8250F"/>
    <w:rsid w:val="00F82F90"/>
    <w:rsid w:val="00F8388B"/>
    <w:rsid w:val="00F83B8F"/>
    <w:rsid w:val="00F83C91"/>
    <w:rsid w:val="00F83D0A"/>
    <w:rsid w:val="00F84EE4"/>
    <w:rsid w:val="00F85544"/>
    <w:rsid w:val="00F862D8"/>
    <w:rsid w:val="00F868BD"/>
    <w:rsid w:val="00F86F04"/>
    <w:rsid w:val="00F8793A"/>
    <w:rsid w:val="00F90DC3"/>
    <w:rsid w:val="00F91CA8"/>
    <w:rsid w:val="00F92672"/>
    <w:rsid w:val="00F92763"/>
    <w:rsid w:val="00F94EF3"/>
    <w:rsid w:val="00F961FA"/>
    <w:rsid w:val="00F9622A"/>
    <w:rsid w:val="00F9688A"/>
    <w:rsid w:val="00FA12A8"/>
    <w:rsid w:val="00FA147D"/>
    <w:rsid w:val="00FA25D9"/>
    <w:rsid w:val="00FA3545"/>
    <w:rsid w:val="00FA3EDB"/>
    <w:rsid w:val="00FA529D"/>
    <w:rsid w:val="00FA5F3A"/>
    <w:rsid w:val="00FA65C7"/>
    <w:rsid w:val="00FA7876"/>
    <w:rsid w:val="00FA7ED3"/>
    <w:rsid w:val="00FB0819"/>
    <w:rsid w:val="00FB0D48"/>
    <w:rsid w:val="00FB1747"/>
    <w:rsid w:val="00FB1D72"/>
    <w:rsid w:val="00FB23B5"/>
    <w:rsid w:val="00FB3C60"/>
    <w:rsid w:val="00FB4326"/>
    <w:rsid w:val="00FB6587"/>
    <w:rsid w:val="00FB7B7E"/>
    <w:rsid w:val="00FC07CD"/>
    <w:rsid w:val="00FC25A8"/>
    <w:rsid w:val="00FC36E7"/>
    <w:rsid w:val="00FC3EE5"/>
    <w:rsid w:val="00FC4244"/>
    <w:rsid w:val="00FC480C"/>
    <w:rsid w:val="00FC4DF8"/>
    <w:rsid w:val="00FC64D9"/>
    <w:rsid w:val="00FC79C1"/>
    <w:rsid w:val="00FC7D37"/>
    <w:rsid w:val="00FD140F"/>
    <w:rsid w:val="00FD270E"/>
    <w:rsid w:val="00FD2B94"/>
    <w:rsid w:val="00FD2F57"/>
    <w:rsid w:val="00FD3F1E"/>
    <w:rsid w:val="00FD44A0"/>
    <w:rsid w:val="00FD588A"/>
    <w:rsid w:val="00FD7C09"/>
    <w:rsid w:val="00FD7C1F"/>
    <w:rsid w:val="00FE098E"/>
    <w:rsid w:val="00FE0F28"/>
    <w:rsid w:val="00FE1A49"/>
    <w:rsid w:val="00FE1D41"/>
    <w:rsid w:val="00FE2856"/>
    <w:rsid w:val="00FE2E69"/>
    <w:rsid w:val="00FE6155"/>
    <w:rsid w:val="00FE6398"/>
    <w:rsid w:val="00FE76B7"/>
    <w:rsid w:val="00FF3EEB"/>
    <w:rsid w:val="00FF3FB5"/>
    <w:rsid w:val="00FF629B"/>
    <w:rsid w:val="00FF68ED"/>
    <w:rsid w:val="00FF6FA4"/>
    <w:rsid w:val="00FF79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7C80C9-91E9-4B84-8794-D8AA317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656"/>
    <w:pPr>
      <w:spacing w:after="200" w:line="276" w:lineRule="auto"/>
    </w:pPr>
    <w:rPr>
      <w:rFonts w:asciiTheme="minorHAnsi" w:hAnsiTheme="minorHAnsi" w:cstheme="minorBidi"/>
      <w:sz w:val="22"/>
      <w:szCs w:val="22"/>
    </w:rPr>
  </w:style>
  <w:style w:type="paragraph" w:styleId="Ttulo1">
    <w:name w:val="heading 1"/>
    <w:basedOn w:val="Normal"/>
    <w:next w:val="Normal"/>
    <w:link w:val="Ttulo1Car"/>
    <w:qFormat/>
    <w:rsid w:val="001B27E3"/>
    <w:pPr>
      <w:keepNext/>
      <w:spacing w:line="360" w:lineRule="auto"/>
      <w:ind w:firstLine="708"/>
      <w:jc w:val="both"/>
      <w:outlineLvl w:val="0"/>
    </w:pPr>
    <w:rPr>
      <w:rFonts w:ascii="Arial" w:eastAsia="Times New Roman" w:hAnsi="Arial" w:cs="Arial"/>
      <w:b/>
      <w:bCs/>
      <w:sz w:val="30"/>
      <w:szCs w:val="30"/>
      <w:lang w:eastAsia="es-MX"/>
    </w:rPr>
  </w:style>
  <w:style w:type="paragraph" w:styleId="Ttulo2">
    <w:name w:val="heading 2"/>
    <w:basedOn w:val="Normal"/>
    <w:next w:val="Normal"/>
    <w:link w:val="Ttulo2Car"/>
    <w:qFormat/>
    <w:rsid w:val="001B27E3"/>
    <w:pPr>
      <w:keepNext/>
      <w:outlineLvl w:val="1"/>
    </w:pPr>
    <w:rPr>
      <w:rFonts w:ascii="Arial" w:eastAsia="Times New Roman" w:hAnsi="Arial" w:cs="Arial"/>
      <w:sz w:val="28"/>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27E3"/>
    <w:rPr>
      <w:rFonts w:ascii="Arial" w:eastAsia="Times New Roman" w:hAnsi="Arial" w:cs="Arial"/>
      <w:b/>
      <w:bCs/>
      <w:sz w:val="30"/>
      <w:szCs w:val="30"/>
      <w:lang w:eastAsia="es-MX"/>
    </w:rPr>
  </w:style>
  <w:style w:type="character" w:customStyle="1" w:styleId="Ttulo2Car">
    <w:name w:val="Título 2 Car"/>
    <w:basedOn w:val="Fuentedeprrafopredeter"/>
    <w:link w:val="Ttulo2"/>
    <w:rsid w:val="001B27E3"/>
    <w:rPr>
      <w:rFonts w:ascii="Arial" w:eastAsia="Times New Roman" w:hAnsi="Arial" w:cs="Arial"/>
      <w:sz w:val="28"/>
      <w:szCs w:val="24"/>
      <w:lang w:eastAsia="es-MX"/>
    </w:rPr>
  </w:style>
  <w:style w:type="paragraph" w:customStyle="1" w:styleId="BodyText21">
    <w:name w:val="Body Text 21"/>
    <w:basedOn w:val="Normal"/>
    <w:rsid w:val="001B27E3"/>
    <w:pPr>
      <w:overflowPunct w:val="0"/>
      <w:autoSpaceDE w:val="0"/>
      <w:autoSpaceDN w:val="0"/>
      <w:adjustRightInd w:val="0"/>
      <w:jc w:val="both"/>
      <w:textAlignment w:val="baseline"/>
    </w:pPr>
    <w:rPr>
      <w:rFonts w:ascii="Arial" w:eastAsia="Times New Roman" w:hAnsi="Arial"/>
      <w:sz w:val="24"/>
      <w:lang w:val="es-ES" w:eastAsia="es-ES"/>
    </w:rPr>
  </w:style>
  <w:style w:type="paragraph" w:customStyle="1" w:styleId="CarCarCar">
    <w:name w:val="Car Car Car"/>
    <w:basedOn w:val="Normal"/>
    <w:rsid w:val="001B27E3"/>
    <w:pPr>
      <w:spacing w:after="160" w:line="240" w:lineRule="exact"/>
      <w:jc w:val="right"/>
    </w:pPr>
    <w:rPr>
      <w:rFonts w:ascii="Verdana" w:eastAsia="Times New Roman" w:hAnsi="Verdana" w:cs="Arial"/>
      <w:szCs w:val="21"/>
    </w:rPr>
  </w:style>
  <w:style w:type="paragraph" w:customStyle="1" w:styleId="CarCarCarCarCarCar">
    <w:name w:val="Car Car Car Car Car Car"/>
    <w:basedOn w:val="Normal"/>
    <w:rsid w:val="001B27E3"/>
    <w:pPr>
      <w:spacing w:after="160" w:line="240" w:lineRule="exact"/>
      <w:jc w:val="right"/>
    </w:pPr>
    <w:rPr>
      <w:rFonts w:ascii="Verdana" w:eastAsia="Times New Roman" w:hAnsi="Verdana" w:cs="Arial"/>
      <w:szCs w:val="21"/>
    </w:rPr>
  </w:style>
  <w:style w:type="paragraph" w:customStyle="1" w:styleId="CarCarCarCarCarCarCarCarCar">
    <w:name w:val="Car Car Car Car Car Car Car Car Car"/>
    <w:basedOn w:val="Normal"/>
    <w:rsid w:val="001B27E3"/>
    <w:pPr>
      <w:spacing w:after="160" w:line="240" w:lineRule="exact"/>
      <w:jc w:val="right"/>
    </w:pPr>
    <w:rPr>
      <w:rFonts w:ascii="Verdana" w:eastAsia="Times New Roman" w:hAnsi="Verdana" w:cs="Arial"/>
      <w:szCs w:val="21"/>
    </w:rPr>
  </w:style>
  <w:style w:type="paragraph" w:customStyle="1" w:styleId="corte1datos">
    <w:name w:val="corte1 datos"/>
    <w:basedOn w:val="Normal"/>
    <w:link w:val="corte1datosCar"/>
    <w:qFormat/>
    <w:rsid w:val="001B27E3"/>
    <w:pPr>
      <w:ind w:left="2552"/>
    </w:pPr>
    <w:rPr>
      <w:rFonts w:ascii="Arial" w:eastAsia="Times New Roman" w:hAnsi="Arial"/>
      <w:b/>
      <w:caps/>
      <w:sz w:val="30"/>
      <w:lang w:val="es-ES_tradnl" w:eastAsia="es-MX"/>
    </w:rPr>
  </w:style>
  <w:style w:type="character" w:customStyle="1" w:styleId="corte1datosCar">
    <w:name w:val="corte1 datos Car"/>
    <w:basedOn w:val="Fuentedeprrafopredeter"/>
    <w:link w:val="corte1datos"/>
    <w:locked/>
    <w:rsid w:val="001B27E3"/>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rsid w:val="001B27E3"/>
    <w:rPr>
      <w:rFonts w:ascii="Arial" w:eastAsia="Times New Roman" w:hAnsi="Arial"/>
      <w:b/>
      <w:caps/>
      <w:sz w:val="30"/>
      <w:lang w:val="es-ES_tradnl" w:eastAsia="es-MX"/>
    </w:rPr>
  </w:style>
  <w:style w:type="character" w:customStyle="1" w:styleId="corte2ponenteCar">
    <w:name w:val="corte2 ponente Car"/>
    <w:basedOn w:val="Fuentedeprrafopredeter"/>
    <w:link w:val="corte2ponente"/>
    <w:locked/>
    <w:rsid w:val="00A54656"/>
    <w:rPr>
      <w:rFonts w:ascii="Arial" w:eastAsia="Times New Roman" w:hAnsi="Arial"/>
      <w:b/>
      <w:caps/>
      <w:sz w:val="30"/>
      <w:lang w:val="es-ES_tradnl" w:eastAsia="es-MX"/>
    </w:rPr>
  </w:style>
  <w:style w:type="paragraph" w:customStyle="1" w:styleId="corte3centro">
    <w:name w:val="corte3 centro"/>
    <w:basedOn w:val="Normal"/>
    <w:link w:val="corte3centroCar"/>
    <w:qFormat/>
    <w:rsid w:val="001B27E3"/>
    <w:pPr>
      <w:spacing w:line="360" w:lineRule="auto"/>
      <w:jc w:val="center"/>
    </w:pPr>
    <w:rPr>
      <w:rFonts w:ascii="Arial" w:eastAsia="Times New Roman" w:hAnsi="Arial"/>
      <w:b/>
      <w:sz w:val="30"/>
      <w:lang w:val="es-ES_tradnl" w:eastAsia="es-MX"/>
    </w:rPr>
  </w:style>
  <w:style w:type="character" w:customStyle="1" w:styleId="corte3centroCar">
    <w:name w:val="corte3 centro Car"/>
    <w:link w:val="corte3centro"/>
    <w:locked/>
    <w:rsid w:val="00855E19"/>
    <w:rPr>
      <w:rFonts w:ascii="Arial" w:eastAsia="Times New Roman" w:hAnsi="Arial" w:cstheme="minorBidi"/>
      <w:b/>
      <w:sz w:val="30"/>
      <w:szCs w:val="22"/>
      <w:lang w:val="es-ES_tradnl" w:eastAsia="es-MX"/>
    </w:rPr>
  </w:style>
  <w:style w:type="paragraph" w:customStyle="1" w:styleId="corte4fondo">
    <w:name w:val="corte4 fondo"/>
    <w:basedOn w:val="Normal"/>
    <w:link w:val="corte4fondoCar"/>
    <w:qFormat/>
    <w:rsid w:val="001B27E3"/>
    <w:pPr>
      <w:spacing w:line="360" w:lineRule="auto"/>
      <w:ind w:firstLine="709"/>
      <w:jc w:val="both"/>
    </w:pPr>
    <w:rPr>
      <w:rFonts w:ascii="Arial" w:eastAsia="Times New Roman" w:hAnsi="Arial"/>
      <w:sz w:val="30"/>
      <w:lang w:eastAsia="es-MX"/>
    </w:rPr>
  </w:style>
  <w:style w:type="character" w:customStyle="1" w:styleId="corte4fondoCar">
    <w:name w:val="corte4 fondo Car"/>
    <w:basedOn w:val="Fuentedeprrafopredeter"/>
    <w:link w:val="corte4fondo"/>
    <w:rsid w:val="001B27E3"/>
    <w:rPr>
      <w:rFonts w:ascii="Arial" w:eastAsia="Times New Roman" w:hAnsi="Arial" w:cs="Times New Roman"/>
      <w:sz w:val="30"/>
      <w:szCs w:val="20"/>
      <w:lang w:eastAsia="es-MX"/>
    </w:rPr>
  </w:style>
  <w:style w:type="paragraph" w:customStyle="1" w:styleId="corte4fondoCarCar">
    <w:name w:val="corte4 fondo Car Car"/>
    <w:basedOn w:val="Normal"/>
    <w:link w:val="corte4fondoCarCarCar"/>
    <w:rsid w:val="001B27E3"/>
    <w:pPr>
      <w:spacing w:line="360" w:lineRule="auto"/>
      <w:ind w:firstLine="709"/>
      <w:jc w:val="both"/>
    </w:pPr>
    <w:rPr>
      <w:rFonts w:ascii="Arial" w:eastAsia="Times New Roman" w:hAnsi="Arial"/>
      <w:sz w:val="30"/>
      <w:szCs w:val="24"/>
      <w:lang w:val="es-ES_tradnl" w:eastAsia="es-MX"/>
    </w:rPr>
  </w:style>
  <w:style w:type="character" w:customStyle="1" w:styleId="corte4fondoCarCarCar">
    <w:name w:val="corte4 fondo Car Car Car"/>
    <w:basedOn w:val="Fuentedeprrafopredeter"/>
    <w:link w:val="corte4fondoCarCar"/>
    <w:rsid w:val="001B27E3"/>
    <w:rPr>
      <w:rFonts w:ascii="Arial" w:eastAsia="Times New Roman" w:hAnsi="Arial" w:cs="Times New Roman"/>
      <w:sz w:val="30"/>
      <w:szCs w:val="24"/>
      <w:lang w:val="es-ES_tradnl" w:eastAsia="es-MX"/>
    </w:rPr>
  </w:style>
  <w:style w:type="paragraph" w:customStyle="1" w:styleId="corte4fondoCarCarCarCar">
    <w:name w:val="corte4 fondo Car Car Car Car"/>
    <w:basedOn w:val="Normal"/>
    <w:rsid w:val="001B27E3"/>
    <w:pPr>
      <w:spacing w:line="360" w:lineRule="auto"/>
      <w:ind w:firstLine="709"/>
      <w:jc w:val="both"/>
    </w:pPr>
    <w:rPr>
      <w:rFonts w:ascii="Arial" w:eastAsia="Times New Roman" w:hAnsi="Arial"/>
      <w:sz w:val="30"/>
      <w:lang w:val="es-ES_tradnl" w:eastAsia="es-ES"/>
    </w:rPr>
  </w:style>
  <w:style w:type="paragraph" w:customStyle="1" w:styleId="corte4fondoCarCarCarCarCarCarCarCarCarCarCar">
    <w:name w:val="corte4 fondo Car Car Car Car Car Car Car Car Car Car Car"/>
    <w:basedOn w:val="Normal"/>
    <w:link w:val="corte4fondoCarCarCarCarCarCarCarCarCarCarCarCar"/>
    <w:rsid w:val="001B27E3"/>
    <w:pPr>
      <w:spacing w:line="360" w:lineRule="auto"/>
      <w:ind w:firstLine="709"/>
      <w:jc w:val="both"/>
    </w:pPr>
    <w:rPr>
      <w:rFonts w:ascii="Arial" w:eastAsia="Times New Roman" w:hAnsi="Arial"/>
      <w:sz w:val="30"/>
      <w:szCs w:val="24"/>
      <w:lang w:val="es-ES_tradnl" w:eastAsia="es-MX"/>
    </w:rPr>
  </w:style>
  <w:style w:type="character" w:customStyle="1" w:styleId="corte4fondoCarCarCarCarCarCarCarCarCarCarCarCar">
    <w:name w:val="corte4 fondo Car Car Car Car Car Car Car Car Car Car Car Car"/>
    <w:basedOn w:val="Fuentedeprrafopredeter"/>
    <w:link w:val="corte4fondoCarCarCarCarCarCarCarCarCarCarCar"/>
    <w:rsid w:val="001B27E3"/>
    <w:rPr>
      <w:rFonts w:ascii="Arial" w:eastAsia="Times New Roman" w:hAnsi="Arial" w:cs="Times New Roman"/>
      <w:sz w:val="30"/>
      <w:szCs w:val="24"/>
      <w:lang w:val="es-ES_tradnl" w:eastAsia="es-MX"/>
    </w:rPr>
  </w:style>
  <w:style w:type="paragraph" w:customStyle="1" w:styleId="corte4fondoCarCarCarCarCarCarCarCarCarCarCarCarCarCarCarCar">
    <w:name w:val="corte4 fondo Car Car Car Car Car Car Car Car Car Car Car Car Car Car Car Car"/>
    <w:basedOn w:val="Normal"/>
    <w:rsid w:val="001B27E3"/>
    <w:pPr>
      <w:spacing w:line="360" w:lineRule="auto"/>
      <w:ind w:firstLine="709"/>
      <w:jc w:val="both"/>
    </w:pPr>
    <w:rPr>
      <w:rFonts w:ascii="Arial" w:eastAsia="Times New Roman" w:hAnsi="Arial"/>
      <w:sz w:val="30"/>
      <w:szCs w:val="24"/>
      <w:lang w:val="es-ES_tradnl" w:eastAsia="es-MX"/>
    </w:rPr>
  </w:style>
  <w:style w:type="paragraph" w:customStyle="1" w:styleId="corte4fondoCarCarCarCarCarCarCarCarCarCarCarCarCarCarCarCarCarCar">
    <w:name w:val="corte4 fondo Car Car Car Car Car Car Car Car Car Car Car Car Car Car Car Car Car Car"/>
    <w:basedOn w:val="Normal"/>
    <w:link w:val="corte4fondoCarCarCarCarCarCarCarCarCarCarCarCarCarCarCarCarCarCarCar"/>
    <w:rsid w:val="001B27E3"/>
    <w:pPr>
      <w:spacing w:line="360" w:lineRule="auto"/>
      <w:ind w:firstLine="709"/>
      <w:jc w:val="both"/>
    </w:pPr>
    <w:rPr>
      <w:rFonts w:ascii="Arial" w:eastAsia="Times New Roman" w:hAnsi="Arial"/>
      <w:sz w:val="30"/>
      <w:lang w:val="es-ES_tradnl" w:eastAsia="es-MX"/>
    </w:rPr>
  </w:style>
  <w:style w:type="character" w:customStyle="1" w:styleId="corte4fondoCarCarCarCarCarCarCarCarCarCarCarCarCarCarCarCarCarCarCar">
    <w:name w:val="corte4 fondo Car Car Car Car Car Car Car Car Car Car Car Car Car Car Car Car Car Car Car"/>
    <w:basedOn w:val="Fuentedeprrafopredeter"/>
    <w:link w:val="corte4fondoCarCarCarCarCarCarCarCarCarCarCarCarCarCarCarCarCarCar"/>
    <w:rsid w:val="001B27E3"/>
    <w:rPr>
      <w:rFonts w:ascii="Arial" w:eastAsia="Times New Roman" w:hAnsi="Arial" w:cs="Times New Roman"/>
      <w:sz w:val="30"/>
      <w:szCs w:val="20"/>
      <w:lang w:val="es-ES_tradnl" w:eastAsia="es-MX"/>
    </w:rPr>
  </w:style>
  <w:style w:type="paragraph" w:customStyle="1" w:styleId="corte4fondoCarCarCarCarCarCarCarCarCarCarCarCarCarCarCarCarCarCarCarCar">
    <w:name w:val="corte4 fondo Car Car Car Car Car Car Car Car Car Car Car Car Car Car Car Car Car Car Car Car"/>
    <w:basedOn w:val="Normal"/>
    <w:link w:val="corte4fondoCarCarCarCarCarCarCarCarCarCarCarCarCarCarCarCarCarCarCarCarCar"/>
    <w:rsid w:val="001B27E3"/>
    <w:pPr>
      <w:spacing w:line="360" w:lineRule="auto"/>
      <w:ind w:firstLine="709"/>
      <w:jc w:val="both"/>
    </w:pPr>
    <w:rPr>
      <w:rFonts w:ascii="Arial" w:eastAsia="Times New Roman" w:hAnsi="Arial"/>
      <w:sz w:val="30"/>
      <w:szCs w:val="24"/>
      <w:lang w:val="es-ES_tradnl" w:eastAsia="es-MX"/>
    </w:rPr>
  </w:style>
  <w:style w:type="character" w:customStyle="1" w:styleId="corte4fondoCarCarCarCarCarCarCarCarCarCarCarCarCarCarCarCarCarCarCarCarCar">
    <w:name w:val="corte4 fondo Car Car Car Car Car Car Car Car Car Car Car Car Car Car Car Car Car Car Car Car Car"/>
    <w:basedOn w:val="Fuentedeprrafopredeter"/>
    <w:link w:val="corte4fondoCarCarCarCarCarCarCarCarCarCarCarCarCarCarCarCarCarCarCarCar"/>
    <w:rsid w:val="001B27E3"/>
    <w:rPr>
      <w:rFonts w:ascii="Arial" w:eastAsia="Times New Roman" w:hAnsi="Arial" w:cs="Times New Roman"/>
      <w:sz w:val="30"/>
      <w:szCs w:val="24"/>
      <w:lang w:val="es-ES_tradnl" w:eastAsia="es-MX"/>
    </w:rPr>
  </w:style>
  <w:style w:type="paragraph" w:customStyle="1" w:styleId="corte4fondoCarCarCarCarCar1">
    <w:name w:val="corte4 fondo Car Car Car Car Car1"/>
    <w:basedOn w:val="Normal"/>
    <w:rsid w:val="001B27E3"/>
    <w:pPr>
      <w:spacing w:line="360" w:lineRule="auto"/>
      <w:ind w:firstLine="709"/>
      <w:jc w:val="both"/>
    </w:pPr>
    <w:rPr>
      <w:rFonts w:ascii="Arial" w:eastAsia="Times New Roman" w:hAnsi="Arial"/>
      <w:sz w:val="30"/>
      <w:lang w:val="es-ES_tradnl" w:eastAsia="es-MX"/>
    </w:rPr>
  </w:style>
  <w:style w:type="paragraph" w:customStyle="1" w:styleId="corte4fondoCarCarCarCar1">
    <w:name w:val="corte4 fondo Car Car Car Car1"/>
    <w:basedOn w:val="Normal"/>
    <w:rsid w:val="001B27E3"/>
    <w:pPr>
      <w:spacing w:line="360" w:lineRule="auto"/>
      <w:ind w:firstLine="709"/>
      <w:jc w:val="both"/>
    </w:pPr>
    <w:rPr>
      <w:rFonts w:ascii="Arial" w:eastAsia="Times New Roman" w:hAnsi="Arial"/>
      <w:sz w:val="30"/>
      <w:szCs w:val="24"/>
      <w:lang w:val="es-ES_tradnl" w:eastAsia="es-MX"/>
    </w:rPr>
  </w:style>
  <w:style w:type="paragraph" w:customStyle="1" w:styleId="corte4fondoCar1">
    <w:name w:val="corte4 fondo Car1"/>
    <w:basedOn w:val="Normal"/>
    <w:link w:val="corte4fondoCar1Car"/>
    <w:rsid w:val="001B27E3"/>
    <w:pPr>
      <w:spacing w:line="360" w:lineRule="auto"/>
      <w:ind w:firstLine="709"/>
      <w:jc w:val="both"/>
    </w:pPr>
    <w:rPr>
      <w:rFonts w:ascii="Arial" w:eastAsia="Times New Roman" w:hAnsi="Arial"/>
      <w:sz w:val="30"/>
      <w:lang w:eastAsia="es-MX"/>
    </w:rPr>
  </w:style>
  <w:style w:type="character" w:customStyle="1" w:styleId="corte4fondoCar1Car">
    <w:name w:val="corte4 fondo Car1 Car"/>
    <w:basedOn w:val="Fuentedeprrafopredeter"/>
    <w:link w:val="corte4fondoCar1"/>
    <w:rsid w:val="001B27E3"/>
    <w:rPr>
      <w:rFonts w:ascii="Arial" w:eastAsia="Times New Roman" w:hAnsi="Arial" w:cs="Times New Roman"/>
      <w:sz w:val="30"/>
      <w:szCs w:val="20"/>
      <w:lang w:eastAsia="es-MX"/>
    </w:rPr>
  </w:style>
  <w:style w:type="paragraph" w:customStyle="1" w:styleId="corte4fondoCar1CarCarCarCarCar">
    <w:name w:val="corte4 fondo Car1 Car Car Car Car Car"/>
    <w:basedOn w:val="Normal"/>
    <w:link w:val="corte4fondoCar1CarCarCarCarCarCar"/>
    <w:rsid w:val="001B27E3"/>
    <w:pPr>
      <w:spacing w:line="360" w:lineRule="auto"/>
      <w:ind w:firstLine="709"/>
      <w:jc w:val="both"/>
    </w:pPr>
    <w:rPr>
      <w:rFonts w:ascii="Arial" w:eastAsia="Times New Roman" w:hAnsi="Arial"/>
      <w:sz w:val="30"/>
      <w:szCs w:val="24"/>
      <w:lang w:val="es-ES_tradnl" w:eastAsia="es-MX"/>
    </w:rPr>
  </w:style>
  <w:style w:type="character" w:customStyle="1" w:styleId="corte4fondoCar1CarCarCarCarCarCar">
    <w:name w:val="corte4 fondo Car1 Car Car Car Car Car Car"/>
    <w:basedOn w:val="Fuentedeprrafopredeter"/>
    <w:link w:val="corte4fondoCar1CarCarCarCarCar"/>
    <w:rsid w:val="001B27E3"/>
    <w:rPr>
      <w:rFonts w:ascii="Arial" w:eastAsia="Times New Roman" w:hAnsi="Arial" w:cs="Times New Roman"/>
      <w:sz w:val="30"/>
      <w:szCs w:val="24"/>
      <w:lang w:val="es-ES_tradnl" w:eastAsia="es-MX"/>
    </w:rPr>
  </w:style>
  <w:style w:type="paragraph" w:customStyle="1" w:styleId="corte4fondoCar2">
    <w:name w:val="corte4 fondo Car2"/>
    <w:basedOn w:val="Normal"/>
    <w:link w:val="corte4fondoCarCar1"/>
    <w:rsid w:val="001B27E3"/>
    <w:pPr>
      <w:spacing w:line="360" w:lineRule="auto"/>
      <w:ind w:firstLine="709"/>
      <w:jc w:val="both"/>
    </w:pPr>
    <w:rPr>
      <w:rFonts w:ascii="Arial" w:eastAsia="Times New Roman" w:hAnsi="Arial"/>
      <w:sz w:val="30"/>
      <w:szCs w:val="24"/>
      <w:lang w:eastAsia="es-MX"/>
    </w:rPr>
  </w:style>
  <w:style w:type="character" w:customStyle="1" w:styleId="corte4fondoCarCar1">
    <w:name w:val="corte4 fondo Car Car1"/>
    <w:basedOn w:val="Fuentedeprrafopredeter"/>
    <w:link w:val="corte4fondoCar2"/>
    <w:rsid w:val="001B27E3"/>
    <w:rPr>
      <w:rFonts w:ascii="Arial" w:eastAsia="Times New Roman" w:hAnsi="Arial" w:cs="Times New Roman"/>
      <w:sz w:val="30"/>
      <w:szCs w:val="24"/>
      <w:lang w:eastAsia="es-MX"/>
    </w:rPr>
  </w:style>
  <w:style w:type="paragraph" w:customStyle="1" w:styleId="corte4fondoCar2Car">
    <w:name w:val="corte4 fondo Car2 Car"/>
    <w:basedOn w:val="Normal"/>
    <w:link w:val="corte4fondoCar2CarCar"/>
    <w:rsid w:val="001B27E3"/>
    <w:pPr>
      <w:spacing w:line="360" w:lineRule="auto"/>
      <w:ind w:firstLine="709"/>
      <w:jc w:val="both"/>
    </w:pPr>
    <w:rPr>
      <w:rFonts w:ascii="Arial" w:eastAsia="Times New Roman" w:hAnsi="Arial"/>
      <w:sz w:val="30"/>
      <w:szCs w:val="24"/>
      <w:lang w:val="es-ES_tradnl" w:eastAsia="es-MX"/>
    </w:rPr>
  </w:style>
  <w:style w:type="character" w:customStyle="1" w:styleId="corte4fondoCar2CarCar">
    <w:name w:val="corte4 fondo Car2 Car Car"/>
    <w:basedOn w:val="Fuentedeprrafopredeter"/>
    <w:link w:val="corte4fondoCar2Car"/>
    <w:rsid w:val="001B27E3"/>
    <w:rPr>
      <w:rFonts w:ascii="Arial" w:eastAsia="Times New Roman" w:hAnsi="Arial" w:cs="Times New Roman"/>
      <w:sz w:val="30"/>
      <w:szCs w:val="24"/>
      <w:lang w:val="es-ES_tradnl" w:eastAsia="es-MX"/>
    </w:rPr>
  </w:style>
  <w:style w:type="character" w:customStyle="1" w:styleId="corte4fondoCar2CarCar1">
    <w:name w:val="corte4 fondo Car2 Car Car1"/>
    <w:basedOn w:val="Fuentedeprrafopredeter"/>
    <w:rsid w:val="001B27E3"/>
    <w:rPr>
      <w:rFonts w:ascii="Arial" w:hAnsi="Arial"/>
      <w:sz w:val="30"/>
      <w:szCs w:val="24"/>
      <w:lang w:val="es-ES_tradnl" w:eastAsia="es-MX" w:bidi="ar-SA"/>
    </w:rPr>
  </w:style>
  <w:style w:type="character" w:customStyle="1" w:styleId="corte4fondoCar3">
    <w:name w:val="corte4 fondo Car3"/>
    <w:basedOn w:val="Fuentedeprrafopredeter"/>
    <w:rsid w:val="001B27E3"/>
    <w:rPr>
      <w:rFonts w:ascii="Arial" w:hAnsi="Arial"/>
      <w:sz w:val="30"/>
      <w:szCs w:val="24"/>
      <w:lang w:val="es-MX" w:eastAsia="es-MX" w:bidi="ar-SA"/>
    </w:rPr>
  </w:style>
  <w:style w:type="paragraph" w:customStyle="1" w:styleId="corte4fondoCar4">
    <w:name w:val="corte4 fondo Car4"/>
    <w:basedOn w:val="Normal"/>
    <w:rsid w:val="001B27E3"/>
    <w:pPr>
      <w:spacing w:line="360" w:lineRule="auto"/>
      <w:ind w:firstLine="709"/>
      <w:jc w:val="both"/>
    </w:pPr>
    <w:rPr>
      <w:rFonts w:ascii="Arial" w:eastAsia="Times New Roman" w:hAnsi="Arial"/>
      <w:sz w:val="30"/>
      <w:lang w:eastAsia="es-MX"/>
    </w:rPr>
  </w:style>
  <w:style w:type="paragraph" w:customStyle="1" w:styleId="corte5transcripcion">
    <w:name w:val="corte5 transcripcion"/>
    <w:basedOn w:val="Normal"/>
    <w:link w:val="corte5transcripcionCar"/>
    <w:qFormat/>
    <w:rsid w:val="001B27E3"/>
    <w:pPr>
      <w:spacing w:line="360" w:lineRule="auto"/>
      <w:ind w:left="709" w:right="709"/>
      <w:jc w:val="both"/>
    </w:pPr>
    <w:rPr>
      <w:rFonts w:ascii="Arial" w:eastAsia="Times New Roman" w:hAnsi="Arial"/>
      <w:b/>
      <w:i/>
      <w:sz w:val="30"/>
      <w:szCs w:val="24"/>
      <w:lang w:val="es-ES_tradnl" w:eastAsia="es-MX"/>
    </w:rPr>
  </w:style>
  <w:style w:type="character" w:customStyle="1" w:styleId="corte5transcripcionCar">
    <w:name w:val="corte5 transcripcion Car"/>
    <w:basedOn w:val="Fuentedeprrafopredeter"/>
    <w:link w:val="corte5transcripcion"/>
    <w:locked/>
    <w:rsid w:val="001B27E3"/>
    <w:rPr>
      <w:rFonts w:ascii="Arial" w:eastAsia="Times New Roman" w:hAnsi="Arial" w:cs="Times New Roman"/>
      <w:b/>
      <w:i/>
      <w:sz w:val="30"/>
      <w:szCs w:val="24"/>
      <w:lang w:val="es-ES_tradnl" w:eastAsia="es-MX"/>
    </w:rPr>
  </w:style>
  <w:style w:type="paragraph" w:customStyle="1" w:styleId="corte5transcripcionCarCar">
    <w:name w:val="corte5 transcripcion Car Car"/>
    <w:basedOn w:val="Normal"/>
    <w:link w:val="corte5transcripcionCarCarCar"/>
    <w:rsid w:val="001B27E3"/>
    <w:pPr>
      <w:spacing w:line="360" w:lineRule="auto"/>
      <w:ind w:left="709" w:right="709"/>
      <w:jc w:val="both"/>
    </w:pPr>
    <w:rPr>
      <w:rFonts w:ascii="Arial" w:eastAsia="Times New Roman" w:hAnsi="Arial"/>
      <w:b/>
      <w:i/>
      <w:sz w:val="30"/>
      <w:lang w:val="es-ES_tradnl" w:eastAsia="es-MX"/>
    </w:rPr>
  </w:style>
  <w:style w:type="character" w:customStyle="1" w:styleId="corte5transcripcionCarCarCar">
    <w:name w:val="corte5 transcripcion Car Car Car"/>
    <w:basedOn w:val="Fuentedeprrafopredeter"/>
    <w:link w:val="corte5transcripcionCarCar"/>
    <w:rsid w:val="001B27E3"/>
    <w:rPr>
      <w:rFonts w:ascii="Arial" w:eastAsia="Times New Roman" w:hAnsi="Arial" w:cs="Times New Roman"/>
      <w:b/>
      <w:i/>
      <w:sz w:val="30"/>
      <w:szCs w:val="20"/>
      <w:lang w:val="es-ES_tradnl" w:eastAsia="es-MX"/>
    </w:rPr>
  </w:style>
  <w:style w:type="paragraph" w:styleId="Encabezado">
    <w:name w:val="header"/>
    <w:basedOn w:val="Normal"/>
    <w:link w:val="EncabezadoCar"/>
    <w:rsid w:val="001B27E3"/>
    <w:pPr>
      <w:tabs>
        <w:tab w:val="center" w:pos="4419"/>
        <w:tab w:val="right" w:pos="8838"/>
      </w:tabs>
    </w:pPr>
    <w:rPr>
      <w:rFonts w:eastAsia="Times New Roman"/>
      <w:sz w:val="24"/>
      <w:szCs w:val="24"/>
      <w:lang w:eastAsia="es-MX"/>
    </w:rPr>
  </w:style>
  <w:style w:type="character" w:customStyle="1" w:styleId="EncabezadoCar">
    <w:name w:val="Encabezado Car"/>
    <w:basedOn w:val="Fuentedeprrafopredeter"/>
    <w:link w:val="Encabezado"/>
    <w:uiPriority w:val="99"/>
    <w:rsid w:val="001B27E3"/>
    <w:rPr>
      <w:rFonts w:ascii="Times New Roman" w:eastAsia="Times New Roman" w:hAnsi="Times New Roman" w:cs="Times New Roman"/>
      <w:sz w:val="24"/>
      <w:szCs w:val="24"/>
      <w:lang w:eastAsia="es-MX"/>
    </w:rPr>
  </w:style>
  <w:style w:type="paragraph" w:styleId="NormalWeb">
    <w:name w:val="Normal (Web)"/>
    <w:basedOn w:val="Normal"/>
    <w:uiPriority w:val="99"/>
    <w:rsid w:val="001B27E3"/>
    <w:pPr>
      <w:spacing w:before="100" w:beforeAutospacing="1" w:after="100" w:afterAutospacing="1"/>
    </w:pPr>
    <w:rPr>
      <w:rFonts w:eastAsia="Times New Roman"/>
      <w:sz w:val="24"/>
      <w:szCs w:val="24"/>
      <w:lang w:eastAsia="es-MX"/>
    </w:rPr>
  </w:style>
  <w:style w:type="character" w:styleId="Nmerodepgina">
    <w:name w:val="page number"/>
    <w:basedOn w:val="Fuentedeprrafopredeter"/>
    <w:rsid w:val="001B27E3"/>
  </w:style>
  <w:style w:type="paragraph" w:styleId="Piedepgina">
    <w:name w:val="footer"/>
    <w:basedOn w:val="Normal"/>
    <w:link w:val="PiedepginaCar"/>
    <w:uiPriority w:val="99"/>
    <w:rsid w:val="001B27E3"/>
    <w:pPr>
      <w:tabs>
        <w:tab w:val="center" w:pos="4419"/>
        <w:tab w:val="right" w:pos="8838"/>
      </w:tabs>
    </w:pPr>
    <w:rPr>
      <w:rFonts w:eastAsia="Times New Roman"/>
      <w:sz w:val="24"/>
      <w:szCs w:val="24"/>
      <w:lang w:eastAsia="es-MX"/>
    </w:rPr>
  </w:style>
  <w:style w:type="character" w:customStyle="1" w:styleId="PiedepginaCar">
    <w:name w:val="Pie de página Car"/>
    <w:basedOn w:val="Fuentedeprrafopredeter"/>
    <w:link w:val="Piedepgina"/>
    <w:uiPriority w:val="99"/>
    <w:rsid w:val="001B27E3"/>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basedOn w:val="Fuentedeprrafopredeter"/>
    <w:uiPriority w:val="99"/>
    <w:qFormat/>
    <w:rsid w:val="001B27E3"/>
    <w:rPr>
      <w:vertAlign w:val="superscript"/>
    </w:rPr>
  </w:style>
  <w:style w:type="character" w:customStyle="1" w:styleId="Refdenotaalpie1">
    <w:name w:val="Ref. de nota al pie1"/>
    <w:rsid w:val="001B27E3"/>
    <w:rPr>
      <w:color w:val="000000"/>
      <w:vertAlign w:val="superscript"/>
    </w:rPr>
  </w:style>
  <w:style w:type="table" w:styleId="Tablaconcuadrcula">
    <w:name w:val="Table Grid"/>
    <w:basedOn w:val="Tablanormal"/>
    <w:uiPriority w:val="59"/>
    <w:rsid w:val="001B27E3"/>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1B27E3"/>
    <w:pPr>
      <w:spacing w:line="360" w:lineRule="auto"/>
      <w:ind w:left="709" w:right="760"/>
      <w:jc w:val="both"/>
    </w:pPr>
    <w:rPr>
      <w:rFonts w:ascii="Arial" w:eastAsia="Times New Roman" w:hAnsi="Arial"/>
      <w:b/>
      <w:i/>
      <w:sz w:val="30"/>
      <w:lang w:val="es-ES_tradnl" w:eastAsia="es-MX"/>
    </w:rPr>
  </w:style>
  <w:style w:type="paragraph" w:styleId="Textodeglobo">
    <w:name w:val="Balloon Text"/>
    <w:basedOn w:val="Normal"/>
    <w:link w:val="TextodegloboCar"/>
    <w:semiHidden/>
    <w:rsid w:val="001B27E3"/>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semiHidden/>
    <w:rsid w:val="001B27E3"/>
    <w:rPr>
      <w:rFonts w:ascii="Tahoma" w:eastAsia="Times New Roman" w:hAnsi="Tahoma" w:cs="Tahoma"/>
      <w:sz w:val="16"/>
      <w:szCs w:val="16"/>
      <w:lang w:eastAsia="es-MX"/>
    </w:rPr>
  </w:style>
  <w:style w:type="character" w:styleId="Textoennegrita">
    <w:name w:val="Strong"/>
    <w:basedOn w:val="Fuentedeprrafopredeter"/>
    <w:uiPriority w:val="22"/>
    <w:qFormat/>
    <w:rsid w:val="001B27E3"/>
    <w:rPr>
      <w:b/>
      <w:bCs/>
    </w:rPr>
  </w:style>
  <w:style w:type="paragraph" w:styleId="Textoindependiente">
    <w:name w:val="Body Text"/>
    <w:basedOn w:val="Normal"/>
    <w:link w:val="TextoindependienteCar"/>
    <w:rsid w:val="001B27E3"/>
    <w:rPr>
      <w:rFonts w:ascii="Arial" w:eastAsia="Times New Roman" w:hAnsi="Arial" w:cs="Arial"/>
      <w:sz w:val="28"/>
      <w:szCs w:val="24"/>
      <w:lang w:eastAsia="es-MX"/>
    </w:rPr>
  </w:style>
  <w:style w:type="character" w:customStyle="1" w:styleId="TextoindependienteCar">
    <w:name w:val="Texto independiente Car"/>
    <w:basedOn w:val="Fuentedeprrafopredeter"/>
    <w:link w:val="Textoindependiente"/>
    <w:rsid w:val="001B27E3"/>
    <w:rPr>
      <w:rFonts w:ascii="Arial" w:eastAsia="Times New Roman" w:hAnsi="Arial" w:cs="Arial"/>
      <w:sz w:val="28"/>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r"/>
    <w:basedOn w:val="Normal"/>
    <w:link w:val="TextonotapieCar"/>
    <w:qFormat/>
    <w:rsid w:val="001B27E3"/>
    <w:rPr>
      <w:rFonts w:eastAsia="Times New Roman"/>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1B27E3"/>
    <w:rPr>
      <w:rFonts w:ascii="Times New Roman" w:eastAsia="Times New Roman" w:hAnsi="Times New Roman" w:cs="Times New Roman"/>
      <w:sz w:val="20"/>
      <w:szCs w:val="20"/>
      <w:lang w:eastAsia="es-MX"/>
    </w:rPr>
  </w:style>
  <w:style w:type="paragraph" w:customStyle="1" w:styleId="Textonotapie1">
    <w:name w:val="Texto nota pie1"/>
    <w:rsid w:val="001B27E3"/>
    <w:rPr>
      <w:rFonts w:eastAsia="ヒラギノ角ゴ Pro W3"/>
      <w:color w:val="000000"/>
      <w:lang w:val="es-ES_tradnl" w:eastAsia="es-MX"/>
    </w:rPr>
  </w:style>
  <w:style w:type="paragraph" w:styleId="Prrafodelista">
    <w:name w:val="List Paragraph"/>
    <w:aliases w:val="Cita texto,TEXTO GENERAL SENTENCIAS,Footnote"/>
    <w:basedOn w:val="Normal"/>
    <w:link w:val="PrrafodelistaCar"/>
    <w:uiPriority w:val="34"/>
    <w:qFormat/>
    <w:rsid w:val="00A54656"/>
    <w:pPr>
      <w:ind w:left="720"/>
      <w:contextualSpacing/>
    </w:pPr>
  </w:style>
  <w:style w:type="character" w:customStyle="1" w:styleId="PrrafodelistaCar">
    <w:name w:val="Párrafo de lista Car"/>
    <w:aliases w:val="Cita texto Car,TEXTO GENERAL SENTENCIAS Car,Footnote Car"/>
    <w:link w:val="Prrafodelista"/>
    <w:uiPriority w:val="34"/>
    <w:locked/>
    <w:rsid w:val="00B97494"/>
    <w:rPr>
      <w:rFonts w:asciiTheme="minorHAnsi" w:hAnsiTheme="minorHAnsi" w:cstheme="minorBidi"/>
      <w:sz w:val="22"/>
      <w:szCs w:val="22"/>
    </w:rPr>
  </w:style>
  <w:style w:type="character" w:customStyle="1" w:styleId="TEXTONORMALCar">
    <w:name w:val="TEXTO NORMAL Car"/>
    <w:link w:val="TEXTONORMAL"/>
    <w:locked/>
    <w:rsid w:val="00A54656"/>
    <w:rPr>
      <w:rFonts w:ascii="Arial" w:hAnsi="Arial" w:cs="Arial"/>
      <w:sz w:val="28"/>
      <w:szCs w:val="28"/>
      <w:lang w:eastAsia="es-ES"/>
    </w:rPr>
  </w:style>
  <w:style w:type="paragraph" w:customStyle="1" w:styleId="TEXTONORMAL">
    <w:name w:val="TEXTO NORMAL"/>
    <w:basedOn w:val="Normal"/>
    <w:link w:val="TEXTONORMALCar"/>
    <w:rsid w:val="00A54656"/>
    <w:pPr>
      <w:spacing w:after="0" w:line="360" w:lineRule="auto"/>
      <w:ind w:firstLine="709"/>
      <w:jc w:val="both"/>
    </w:pPr>
    <w:rPr>
      <w:rFonts w:ascii="Arial" w:hAnsi="Arial" w:cs="Arial"/>
      <w:sz w:val="28"/>
      <w:szCs w:val="28"/>
      <w:lang w:eastAsia="es-ES"/>
    </w:rPr>
  </w:style>
  <w:style w:type="table" w:customStyle="1" w:styleId="Tablaconcuadrcula1">
    <w:name w:val="Tabla con cuadrícula1"/>
    <w:basedOn w:val="Tablanormal"/>
    <w:next w:val="Tablaconcuadrcula"/>
    <w:rsid w:val="003116FC"/>
    <w:rPr>
      <w:rFonts w:ascii="Arial" w:eastAsia="Times New Roman" w:hAnsi="Arial"/>
      <w:sz w:val="28"/>
      <w:lang w:eastAsia="es-MX"/>
    </w:rPr>
    <w:tblPr/>
  </w:style>
  <w:style w:type="paragraph" w:customStyle="1" w:styleId="Cuerpoproyectos">
    <w:name w:val="Cuerpo proyectos"/>
    <w:basedOn w:val="Normal"/>
    <w:link w:val="CuerpoproyectosCar"/>
    <w:qFormat/>
    <w:rsid w:val="00A27DFE"/>
    <w:pPr>
      <w:spacing w:after="0" w:line="360" w:lineRule="auto"/>
      <w:ind w:firstLine="709"/>
      <w:jc w:val="both"/>
    </w:pPr>
    <w:rPr>
      <w:rFonts w:ascii="Arial" w:eastAsia="Times New Roman" w:hAnsi="Arial" w:cs="Arial"/>
      <w:sz w:val="26"/>
      <w:szCs w:val="26"/>
      <w:lang w:val="es-ES" w:eastAsia="es-ES"/>
    </w:rPr>
  </w:style>
  <w:style w:type="character" w:customStyle="1" w:styleId="CuerpoproyectosCar">
    <w:name w:val="Cuerpo proyectos Car"/>
    <w:link w:val="Cuerpoproyectos"/>
    <w:rsid w:val="00A27DFE"/>
    <w:rPr>
      <w:rFonts w:ascii="Arial" w:eastAsia="Times New Roman" w:hAnsi="Arial" w:cs="Arial"/>
      <w:sz w:val="26"/>
      <w:szCs w:val="26"/>
      <w:lang w:val="es-ES" w:eastAsia="es-ES"/>
    </w:rPr>
  </w:style>
  <w:style w:type="character" w:customStyle="1" w:styleId="corte1datosCar1">
    <w:name w:val="corte1 datos Car1"/>
    <w:rsid w:val="001F7FEA"/>
    <w:rPr>
      <w:rFonts w:ascii="Arial" w:hAnsi="Arial"/>
      <w:b/>
      <w:caps/>
      <w:sz w:val="30"/>
      <w:lang w:val="es-ES_tradnl"/>
    </w:rPr>
  </w:style>
  <w:style w:type="paragraph" w:customStyle="1" w:styleId="Estilo">
    <w:name w:val="Estilo"/>
    <w:link w:val="EstiloCar"/>
    <w:qFormat/>
    <w:rsid w:val="00DB31DD"/>
    <w:pPr>
      <w:overflowPunct w:val="0"/>
      <w:autoSpaceDE w:val="0"/>
      <w:autoSpaceDN w:val="0"/>
      <w:adjustRightInd w:val="0"/>
      <w:textAlignment w:val="baseline"/>
    </w:pPr>
    <w:rPr>
      <w:rFonts w:ascii="MS Serif" w:eastAsia="Times New Roman" w:hAnsi="MS Serif"/>
      <w:lang w:val="en-US" w:eastAsia="es-ES"/>
    </w:rPr>
  </w:style>
  <w:style w:type="character" w:customStyle="1" w:styleId="EstiloCar">
    <w:name w:val="Estilo Car"/>
    <w:link w:val="Estilo"/>
    <w:rsid w:val="00DB31DD"/>
    <w:rPr>
      <w:rFonts w:ascii="MS Serif" w:eastAsia="Times New Roman" w:hAnsi="MS Serif"/>
      <w:lang w:val="en-US" w:eastAsia="es-ES"/>
    </w:rPr>
  </w:style>
  <w:style w:type="character" w:customStyle="1" w:styleId="b1">
    <w:name w:val="b1"/>
    <w:rsid w:val="00DB31DD"/>
    <w:rPr>
      <w:color w:val="000000"/>
    </w:rPr>
  </w:style>
  <w:style w:type="paragraph" w:customStyle="1" w:styleId="corte6cintilloypie">
    <w:name w:val="corte6 cintillo y pie"/>
    <w:basedOn w:val="Normal"/>
    <w:rsid w:val="00BF634E"/>
    <w:pPr>
      <w:spacing w:after="0" w:line="240" w:lineRule="auto"/>
      <w:jc w:val="right"/>
    </w:pPr>
    <w:rPr>
      <w:rFonts w:ascii="Arial" w:eastAsia="Times New Roman" w:hAnsi="Arial" w:cs="Times New Roman"/>
      <w:b/>
      <w:caps/>
      <w:sz w:val="24"/>
      <w:szCs w:val="20"/>
      <w:lang w:val="es-ES_tradnl" w:eastAsia="es-MX"/>
    </w:rPr>
  </w:style>
  <w:style w:type="paragraph" w:customStyle="1" w:styleId="corte7tablas">
    <w:name w:val="corte7 tablas"/>
    <w:basedOn w:val="corte5transcripcion"/>
    <w:rsid w:val="00BF634E"/>
    <w:pPr>
      <w:spacing w:after="0"/>
      <w:ind w:left="0" w:right="0"/>
      <w:jc w:val="center"/>
    </w:pPr>
    <w:rPr>
      <w:rFonts w:cs="Times New Roman"/>
      <w:sz w:val="24"/>
      <w:szCs w:val="20"/>
    </w:rPr>
  </w:style>
  <w:style w:type="paragraph" w:styleId="Sangradetextonormal">
    <w:name w:val="Body Text Indent"/>
    <w:basedOn w:val="Normal"/>
    <w:link w:val="SangradetextonormalCar"/>
    <w:unhideWhenUsed/>
    <w:rsid w:val="00BF634E"/>
    <w:pPr>
      <w:spacing w:after="120" w:line="240" w:lineRule="auto"/>
      <w:ind w:left="283"/>
    </w:pPr>
    <w:rPr>
      <w:rFonts w:ascii="Times New Roman" w:eastAsia="Times New Roman" w:hAnsi="Times New Roman" w:cs="Times New Roman"/>
      <w:sz w:val="20"/>
      <w:szCs w:val="20"/>
      <w:lang w:val="es-ES_tradnl" w:eastAsia="es-MX"/>
    </w:rPr>
  </w:style>
  <w:style w:type="character" w:customStyle="1" w:styleId="SangradetextonormalCar">
    <w:name w:val="Sangría de texto normal Car"/>
    <w:basedOn w:val="Fuentedeprrafopredeter"/>
    <w:link w:val="Sangradetextonormal"/>
    <w:rsid w:val="00BF634E"/>
    <w:rPr>
      <w:rFonts w:eastAsia="Times New Roman"/>
      <w:lang w:val="es-ES_tradnl" w:eastAsia="es-MX"/>
    </w:rPr>
  </w:style>
  <w:style w:type="character" w:styleId="Refdecomentario">
    <w:name w:val="annotation reference"/>
    <w:semiHidden/>
    <w:rsid w:val="00BF634E"/>
    <w:rPr>
      <w:sz w:val="16"/>
      <w:szCs w:val="16"/>
    </w:rPr>
  </w:style>
  <w:style w:type="character" w:customStyle="1" w:styleId="TextocomentarioCar">
    <w:name w:val="Texto comentario Car"/>
    <w:basedOn w:val="Fuentedeprrafopredeter"/>
    <w:link w:val="Textocomentario"/>
    <w:semiHidden/>
    <w:rsid w:val="00BF634E"/>
    <w:rPr>
      <w:rFonts w:eastAsia="Times New Roman"/>
      <w:lang w:val="es-ES_tradnl" w:eastAsia="es-MX"/>
    </w:rPr>
  </w:style>
  <w:style w:type="paragraph" w:styleId="Textocomentario">
    <w:name w:val="annotation text"/>
    <w:basedOn w:val="Normal"/>
    <w:link w:val="TextocomentarioCar"/>
    <w:semiHidden/>
    <w:rsid w:val="00BF634E"/>
    <w:pPr>
      <w:spacing w:after="0" w:line="240" w:lineRule="auto"/>
    </w:pPr>
    <w:rPr>
      <w:rFonts w:ascii="Times New Roman" w:eastAsia="Times New Roman" w:hAnsi="Times New Roman" w:cs="Times New Roman"/>
      <w:sz w:val="20"/>
      <w:szCs w:val="20"/>
      <w:lang w:val="es-ES_tradnl" w:eastAsia="es-MX"/>
    </w:rPr>
  </w:style>
  <w:style w:type="character" w:customStyle="1" w:styleId="AsuntodelcomentarioCar">
    <w:name w:val="Asunto del comentario Car"/>
    <w:basedOn w:val="TextocomentarioCar"/>
    <w:link w:val="Asuntodelcomentario"/>
    <w:semiHidden/>
    <w:rsid w:val="00BF634E"/>
    <w:rPr>
      <w:rFonts w:eastAsia="Times New Roman"/>
      <w:b/>
      <w:bCs/>
      <w:lang w:val="es-ES_tradnl" w:eastAsia="es-MX"/>
    </w:rPr>
  </w:style>
  <w:style w:type="paragraph" w:styleId="Asuntodelcomentario">
    <w:name w:val="annotation subject"/>
    <w:basedOn w:val="Textocomentario"/>
    <w:next w:val="Textocomentario"/>
    <w:link w:val="AsuntodelcomentarioCar"/>
    <w:semiHidden/>
    <w:rsid w:val="00BF634E"/>
    <w:rPr>
      <w:b/>
      <w:bCs/>
    </w:rPr>
  </w:style>
  <w:style w:type="paragraph" w:customStyle="1" w:styleId="CITASTEXTUALESMAYORDE5LINEAS">
    <w:name w:val="CITAS TEXTUALES MAYOR DE 5 LINEAS"/>
    <w:basedOn w:val="Normal"/>
    <w:rsid w:val="00BF634E"/>
    <w:pPr>
      <w:spacing w:after="0" w:line="240" w:lineRule="auto"/>
      <w:ind w:left="709" w:right="709"/>
      <w:jc w:val="both"/>
    </w:pPr>
    <w:rPr>
      <w:rFonts w:ascii="Arial" w:eastAsia="Times New Roman" w:hAnsi="Arial" w:cs="Arial"/>
      <w:sz w:val="28"/>
      <w:szCs w:val="28"/>
      <w:lang w:eastAsia="es-ES"/>
    </w:rPr>
  </w:style>
  <w:style w:type="paragraph" w:customStyle="1" w:styleId="NOTASALPIE1">
    <w:name w:val="NOTAS AL PIE1"/>
    <w:basedOn w:val="Normal"/>
    <w:rsid w:val="00BF634E"/>
    <w:pPr>
      <w:spacing w:after="0" w:line="240" w:lineRule="auto"/>
      <w:jc w:val="both"/>
    </w:pPr>
    <w:rPr>
      <w:rFonts w:ascii="Arial" w:eastAsia="Times New Roman" w:hAnsi="Arial" w:cs="Arial"/>
      <w:sz w:val="20"/>
      <w:szCs w:val="20"/>
      <w:lang w:eastAsia="es-ES"/>
    </w:rPr>
  </w:style>
  <w:style w:type="paragraph" w:customStyle="1" w:styleId="corte4fondoCarCarCar1">
    <w:name w:val="corte4 fondo Car Car Car1"/>
    <w:basedOn w:val="Normal"/>
    <w:rsid w:val="00BF634E"/>
    <w:pPr>
      <w:spacing w:after="0" w:line="360" w:lineRule="auto"/>
      <w:ind w:firstLine="709"/>
      <w:jc w:val="both"/>
    </w:pPr>
    <w:rPr>
      <w:rFonts w:ascii="Arial" w:eastAsia="Times New Roman" w:hAnsi="Arial" w:cs="Times New Roman"/>
      <w:sz w:val="30"/>
      <w:szCs w:val="20"/>
      <w:lang w:eastAsia="es-MX"/>
    </w:rPr>
  </w:style>
  <w:style w:type="paragraph" w:customStyle="1" w:styleId="CarCar1CarCarCarCar">
    <w:name w:val="Car Car1 Car Car Car Car"/>
    <w:basedOn w:val="Normal"/>
    <w:rsid w:val="00BF634E"/>
    <w:pPr>
      <w:spacing w:after="160" w:line="240" w:lineRule="exact"/>
      <w:jc w:val="right"/>
    </w:pPr>
    <w:rPr>
      <w:rFonts w:ascii="Verdana" w:eastAsia="Times New Roman" w:hAnsi="Verdana" w:cs="Verdana"/>
      <w:sz w:val="20"/>
      <w:szCs w:val="20"/>
    </w:rPr>
  </w:style>
  <w:style w:type="character" w:customStyle="1" w:styleId="corte5transcripcionCar1">
    <w:name w:val="corte5 transcripcion Car1"/>
    <w:locked/>
    <w:rsid w:val="00BF634E"/>
    <w:rPr>
      <w:rFonts w:ascii="Arial" w:hAnsi="Arial"/>
      <w:b/>
      <w:i/>
      <w:sz w:val="30"/>
      <w:szCs w:val="24"/>
      <w:lang w:val="es-ES" w:eastAsia="es-ES" w:bidi="ar-SA"/>
    </w:rPr>
  </w:style>
  <w:style w:type="paragraph" w:customStyle="1" w:styleId="Texto">
    <w:name w:val="Texto"/>
    <w:basedOn w:val="Normal"/>
    <w:rsid w:val="00BF634E"/>
    <w:pPr>
      <w:spacing w:after="101" w:line="216" w:lineRule="exact"/>
      <w:ind w:firstLine="288"/>
      <w:jc w:val="both"/>
    </w:pPr>
    <w:rPr>
      <w:rFonts w:ascii="Arial" w:eastAsia="Times New Roman" w:hAnsi="Arial" w:cs="Arial"/>
      <w:sz w:val="18"/>
      <w:szCs w:val="18"/>
      <w:lang w:eastAsia="es-ES"/>
    </w:rPr>
  </w:style>
  <w:style w:type="paragraph" w:customStyle="1" w:styleId="CarCar1CarCarCarCar1CarCarCarCarCarCarCarCarCarCarCarCarCarCarCarCarCarCarCarCarCarCarCarCarCarCar">
    <w:name w:val="Car Car1 Car Car Car Car1 Car Car Car Car Car Car Car Car Car Car Car Car Car Car Car Car Car Car Car Car Car Car Car Car Car Car"/>
    <w:basedOn w:val="Normal"/>
    <w:rsid w:val="00BF634E"/>
    <w:pPr>
      <w:spacing w:after="160" w:line="240" w:lineRule="exact"/>
      <w:jc w:val="right"/>
    </w:pPr>
    <w:rPr>
      <w:rFonts w:ascii="Verdana" w:eastAsia="Times New Roman" w:hAnsi="Verdana" w:cs="Verdana"/>
      <w:sz w:val="20"/>
      <w:szCs w:val="20"/>
    </w:rPr>
  </w:style>
  <w:style w:type="paragraph" w:customStyle="1" w:styleId="CarCar1CarCarCarCarCharChar">
    <w:name w:val="Car Car1 Car Car Car Car Char Char"/>
    <w:basedOn w:val="Normal"/>
    <w:rsid w:val="00BF634E"/>
    <w:pPr>
      <w:spacing w:after="160" w:line="240" w:lineRule="exact"/>
      <w:jc w:val="right"/>
    </w:pPr>
    <w:rPr>
      <w:rFonts w:ascii="Verdana" w:eastAsia="Times New Roman" w:hAnsi="Verdana" w:cs="Verdana"/>
      <w:sz w:val="20"/>
      <w:szCs w:val="20"/>
    </w:rPr>
  </w:style>
  <w:style w:type="character" w:customStyle="1" w:styleId="eacep1">
    <w:name w:val="eacep1"/>
    <w:rsid w:val="00BF634E"/>
    <w:rPr>
      <w:color w:val="000000"/>
    </w:rPr>
  </w:style>
  <w:style w:type="paragraph" w:customStyle="1" w:styleId="CarCar1CarCarCarCar1CarCarCarCarCarCarCarCarCarCarCarCarCarCarCarCarCarCarCarCar">
    <w:name w:val="Car Car1 Car Car Car Car1 Car Car Car Car Car Car Car Car Car Car Car Car Car Car Car Car Car Car Car Car"/>
    <w:basedOn w:val="Normal"/>
    <w:rsid w:val="00BF634E"/>
    <w:pPr>
      <w:spacing w:after="160" w:line="240" w:lineRule="exact"/>
      <w:jc w:val="right"/>
    </w:pPr>
    <w:rPr>
      <w:rFonts w:ascii="Verdana" w:eastAsia="Times New Roman" w:hAnsi="Verdana" w:cs="Verdana"/>
      <w:sz w:val="20"/>
      <w:szCs w:val="20"/>
    </w:rPr>
  </w:style>
  <w:style w:type="paragraph" w:customStyle="1" w:styleId="Normal0">
    <w:name w:val="[Normal]"/>
    <w:rsid w:val="00BF634E"/>
    <w:pPr>
      <w:widowControl w:val="0"/>
      <w:autoSpaceDE w:val="0"/>
      <w:autoSpaceDN w:val="0"/>
      <w:adjustRightInd w:val="0"/>
    </w:pPr>
    <w:rPr>
      <w:rFonts w:ascii="Arial" w:eastAsia="Times New Roman" w:hAnsi="Arial" w:cs="Arial"/>
      <w:sz w:val="24"/>
      <w:szCs w:val="24"/>
      <w:lang w:val="es-ES" w:eastAsia="es-ES"/>
    </w:rPr>
  </w:style>
  <w:style w:type="paragraph" w:customStyle="1" w:styleId="CarCar">
    <w:name w:val="Car Car"/>
    <w:basedOn w:val="Normal"/>
    <w:rsid w:val="00BF634E"/>
    <w:pPr>
      <w:spacing w:after="160" w:line="240" w:lineRule="exact"/>
      <w:jc w:val="right"/>
    </w:pPr>
    <w:rPr>
      <w:rFonts w:ascii="Verdana" w:eastAsia="Times New Roman" w:hAnsi="Verdana" w:cs="Verdana"/>
      <w:sz w:val="20"/>
      <w:szCs w:val="20"/>
    </w:rPr>
  </w:style>
  <w:style w:type="character" w:customStyle="1" w:styleId="corte5transcripcionCarCarCarCar">
    <w:name w:val="corte5 transcripcion Car Car Car Car"/>
    <w:rsid w:val="00BF634E"/>
    <w:rPr>
      <w:rFonts w:ascii="Arial" w:hAnsi="Arial"/>
      <w:b/>
      <w:i/>
      <w:sz w:val="30"/>
      <w:szCs w:val="24"/>
    </w:rPr>
  </w:style>
  <w:style w:type="paragraph" w:customStyle="1" w:styleId="CarCarCarCarCarCarCarCarCarCarCarCarCarCar">
    <w:name w:val="Car Car Car Car Car Car Car Car Car Car Car Car Car Car"/>
    <w:basedOn w:val="Normal"/>
    <w:rsid w:val="00BF634E"/>
    <w:pPr>
      <w:spacing w:after="160" w:line="240" w:lineRule="exact"/>
      <w:jc w:val="right"/>
    </w:pPr>
    <w:rPr>
      <w:rFonts w:ascii="Verdana" w:eastAsia="Times New Roman" w:hAnsi="Verdana" w:cs="Verdana"/>
      <w:sz w:val="20"/>
      <w:szCs w:val="20"/>
    </w:rPr>
  </w:style>
  <w:style w:type="paragraph" w:customStyle="1" w:styleId="corte4fondo0">
    <w:name w:val="corte4fondo"/>
    <w:basedOn w:val="Normal"/>
    <w:rsid w:val="00BF634E"/>
    <w:pPr>
      <w:spacing w:after="0" w:line="360" w:lineRule="auto"/>
      <w:ind w:firstLine="709"/>
      <w:jc w:val="both"/>
    </w:pPr>
    <w:rPr>
      <w:rFonts w:ascii="Arial" w:eastAsia="Times New Roman" w:hAnsi="Arial" w:cs="Arial"/>
      <w:sz w:val="30"/>
      <w:szCs w:val="30"/>
      <w:lang w:val="es-ES" w:eastAsia="es-ES"/>
    </w:rPr>
  </w:style>
  <w:style w:type="character" w:styleId="Hipervnculo">
    <w:name w:val="Hyperlink"/>
    <w:uiPriority w:val="99"/>
    <w:rsid w:val="00BF634E"/>
    <w:rPr>
      <w:color w:val="0000FF"/>
      <w:u w:val="single"/>
    </w:rPr>
  </w:style>
  <w:style w:type="paragraph" w:customStyle="1" w:styleId="CarCar1">
    <w:name w:val="Car Car1"/>
    <w:basedOn w:val="Normal"/>
    <w:rsid w:val="00BF634E"/>
    <w:pPr>
      <w:spacing w:after="160" w:line="240" w:lineRule="exact"/>
      <w:jc w:val="right"/>
    </w:pPr>
    <w:rPr>
      <w:rFonts w:ascii="Verdana" w:eastAsia="Times New Roman" w:hAnsi="Verdana" w:cs="Arial"/>
      <w:sz w:val="20"/>
      <w:szCs w:val="21"/>
    </w:rPr>
  </w:style>
  <w:style w:type="character" w:customStyle="1" w:styleId="elema1">
    <w:name w:val="elema1"/>
    <w:rsid w:val="00BF634E"/>
    <w:rPr>
      <w:color w:val="0000FF"/>
      <w:sz w:val="30"/>
      <w:szCs w:val="30"/>
    </w:rPr>
  </w:style>
  <w:style w:type="character" w:customStyle="1" w:styleId="eordenaceplema1">
    <w:name w:val="eordenaceplema1"/>
    <w:rsid w:val="00BF634E"/>
    <w:rPr>
      <w:color w:val="0000FF"/>
    </w:rPr>
  </w:style>
  <w:style w:type="character" w:customStyle="1" w:styleId="eabrv1">
    <w:name w:val="eabrv1"/>
    <w:rsid w:val="00BF634E"/>
    <w:rPr>
      <w:color w:val="0000FF"/>
    </w:rPr>
  </w:style>
  <w:style w:type="character" w:customStyle="1" w:styleId="eabrvnoedit1">
    <w:name w:val="eabrvnoedit1"/>
    <w:rsid w:val="00BF634E"/>
    <w:rPr>
      <w:color w:val="B3B3B3"/>
    </w:rPr>
  </w:style>
  <w:style w:type="character" w:customStyle="1" w:styleId="ereferencia">
    <w:name w:val="ereferencia"/>
    <w:basedOn w:val="Fuentedeprrafopredeter"/>
    <w:rsid w:val="00BF634E"/>
  </w:style>
  <w:style w:type="paragraph" w:customStyle="1" w:styleId="texto0">
    <w:name w:val="texto"/>
    <w:basedOn w:val="Normal"/>
    <w:rsid w:val="00BF634E"/>
    <w:pPr>
      <w:spacing w:after="101" w:line="216" w:lineRule="atLeast"/>
      <w:ind w:firstLine="288"/>
      <w:jc w:val="both"/>
    </w:pPr>
    <w:rPr>
      <w:rFonts w:ascii="Arial" w:eastAsia="Times New Roman" w:hAnsi="Arial" w:cs="Arial"/>
      <w:sz w:val="18"/>
      <w:szCs w:val="20"/>
      <w:lang w:val="es-ES_tradnl" w:eastAsia="es-ES"/>
    </w:rPr>
  </w:style>
  <w:style w:type="paragraph" w:customStyle="1" w:styleId="CarCar1CarCarCarCar1CarCarCarCarCarCarCarCarCarCarCarCarCarCarCarCarCar">
    <w:name w:val="Car Car1 Car Car Car Car1 Car Car Car Car Car Car Car Car Car Car Car Car Car Car Car Car Car"/>
    <w:basedOn w:val="Normal"/>
    <w:rsid w:val="00BF634E"/>
    <w:pPr>
      <w:spacing w:after="160" w:line="240" w:lineRule="exact"/>
      <w:jc w:val="right"/>
    </w:pPr>
    <w:rPr>
      <w:rFonts w:ascii="Verdana" w:eastAsia="Times New Roman" w:hAnsi="Verdana" w:cs="Verdana"/>
      <w:sz w:val="20"/>
      <w:szCs w:val="20"/>
    </w:rPr>
  </w:style>
  <w:style w:type="paragraph" w:customStyle="1" w:styleId="Pa0">
    <w:name w:val="Pa0"/>
    <w:basedOn w:val="Normal"/>
    <w:next w:val="Normal"/>
    <w:uiPriority w:val="99"/>
    <w:rsid w:val="00BF634E"/>
    <w:pPr>
      <w:autoSpaceDE w:val="0"/>
      <w:autoSpaceDN w:val="0"/>
      <w:adjustRightInd w:val="0"/>
      <w:spacing w:after="0" w:line="201" w:lineRule="atLeast"/>
    </w:pPr>
    <w:rPr>
      <w:rFonts w:ascii="Optima" w:eastAsia="Times New Roman" w:hAnsi="Optima" w:cs="Times New Roman"/>
      <w:sz w:val="24"/>
      <w:szCs w:val="24"/>
      <w:lang w:eastAsia="es-MX"/>
    </w:rPr>
  </w:style>
  <w:style w:type="paragraph" w:customStyle="1" w:styleId="Pa1">
    <w:name w:val="Pa1"/>
    <w:basedOn w:val="Normal"/>
    <w:next w:val="Normal"/>
    <w:uiPriority w:val="99"/>
    <w:rsid w:val="00BF634E"/>
    <w:pPr>
      <w:autoSpaceDE w:val="0"/>
      <w:autoSpaceDN w:val="0"/>
      <w:adjustRightInd w:val="0"/>
      <w:spacing w:after="0" w:line="201" w:lineRule="atLeast"/>
    </w:pPr>
    <w:rPr>
      <w:rFonts w:ascii="Optima" w:eastAsia="Times New Roman" w:hAnsi="Optima" w:cs="Times New Roman"/>
      <w:sz w:val="24"/>
      <w:szCs w:val="24"/>
      <w:lang w:eastAsia="es-MX"/>
    </w:rPr>
  </w:style>
  <w:style w:type="character" w:customStyle="1" w:styleId="corte4fondoCar1CarCarCarCarCarCarCarCarCarCarCarCarCarCar">
    <w:name w:val="corte4 fondo Car1 Car Car Car Car Car Car Car Car Car Car Car Car Car Car"/>
    <w:link w:val="corte4fondoCar1CarCarCarCarCarCarCarCarCarCarCarCarCar"/>
    <w:locked/>
    <w:rsid w:val="00BF634E"/>
    <w:rPr>
      <w:rFonts w:ascii="Arial" w:hAnsi="Arial" w:cs="Arial"/>
      <w:sz w:val="30"/>
    </w:rPr>
  </w:style>
  <w:style w:type="paragraph" w:customStyle="1" w:styleId="corte4fondoCar1CarCarCarCarCarCarCarCarCarCarCarCarCar">
    <w:name w:val="corte4 fondo Car1 Car Car Car Car Car Car Car Car Car Car Car Car Car"/>
    <w:basedOn w:val="Normal"/>
    <w:link w:val="corte4fondoCar1CarCarCarCarCarCarCarCarCarCarCarCarCarCar"/>
    <w:rsid w:val="00BF634E"/>
    <w:pPr>
      <w:spacing w:after="0" w:line="360" w:lineRule="auto"/>
      <w:ind w:firstLine="709"/>
      <w:jc w:val="both"/>
    </w:pPr>
    <w:rPr>
      <w:rFonts w:ascii="Arial" w:hAnsi="Arial" w:cs="Arial"/>
      <w:sz w:val="30"/>
      <w:szCs w:val="20"/>
    </w:rPr>
  </w:style>
  <w:style w:type="paragraph" w:styleId="Sinespaciado">
    <w:name w:val="No Spacing"/>
    <w:aliases w:val="RESOLUTIVOS"/>
    <w:link w:val="SinespaciadoCar"/>
    <w:uiPriority w:val="1"/>
    <w:qFormat/>
    <w:rsid w:val="00BF634E"/>
    <w:pPr>
      <w:jc w:val="both"/>
    </w:pPr>
    <w:rPr>
      <w:rFonts w:ascii="Arial" w:eastAsia="Calibri" w:hAnsi="Arial"/>
      <w:sz w:val="30"/>
      <w:szCs w:val="22"/>
    </w:rPr>
  </w:style>
  <w:style w:type="character" w:customStyle="1" w:styleId="SinespaciadoCar">
    <w:name w:val="Sin espaciado Car"/>
    <w:aliases w:val="RESOLUTIVOS Car"/>
    <w:link w:val="Sinespaciado"/>
    <w:uiPriority w:val="1"/>
    <w:rsid w:val="00BF634E"/>
    <w:rPr>
      <w:rFonts w:ascii="Arial" w:eastAsia="Calibri" w:hAnsi="Arial"/>
      <w:sz w:val="30"/>
      <w:szCs w:val="22"/>
    </w:rPr>
  </w:style>
  <w:style w:type="character" w:customStyle="1" w:styleId="articulojustificado1">
    <w:name w:val="articulojustificado1"/>
    <w:rsid w:val="00BF634E"/>
    <w:rPr>
      <w:rFonts w:ascii="Arial" w:hAnsi="Arial" w:cs="Arial" w:hint="default"/>
      <w:b w:val="0"/>
      <w:bCs w:val="0"/>
      <w:color w:val="000000"/>
      <w:sz w:val="18"/>
      <w:szCs w:val="18"/>
    </w:rPr>
  </w:style>
  <w:style w:type="character" w:customStyle="1" w:styleId="TextonotaalfinalCar">
    <w:name w:val="Texto nota al final Car"/>
    <w:basedOn w:val="Fuentedeprrafopredeter"/>
    <w:link w:val="Textonotaalfinal"/>
    <w:uiPriority w:val="99"/>
    <w:semiHidden/>
    <w:rsid w:val="00BF634E"/>
    <w:rPr>
      <w:rFonts w:eastAsia="Times New Roman"/>
      <w:lang w:val="es-ES_tradnl" w:eastAsia="es-MX"/>
    </w:rPr>
  </w:style>
  <w:style w:type="paragraph" w:styleId="Textonotaalfinal">
    <w:name w:val="endnote text"/>
    <w:basedOn w:val="Normal"/>
    <w:link w:val="TextonotaalfinalCar"/>
    <w:uiPriority w:val="99"/>
    <w:semiHidden/>
    <w:unhideWhenUsed/>
    <w:rsid w:val="00BF634E"/>
    <w:pPr>
      <w:spacing w:after="0" w:line="240" w:lineRule="auto"/>
    </w:pPr>
    <w:rPr>
      <w:rFonts w:ascii="Times New Roman" w:eastAsia="Times New Roman" w:hAnsi="Times New Roman" w:cs="Times New Roman"/>
      <w:sz w:val="20"/>
      <w:szCs w:val="20"/>
      <w:lang w:val="es-ES_tradnl" w:eastAsia="es-MX"/>
    </w:rPr>
  </w:style>
  <w:style w:type="paragraph" w:styleId="Lista">
    <w:name w:val="List"/>
    <w:basedOn w:val="Normal"/>
    <w:rsid w:val="00BF634E"/>
    <w:pPr>
      <w:spacing w:after="0" w:line="240" w:lineRule="auto"/>
      <w:ind w:left="283" w:hanging="283"/>
    </w:pPr>
    <w:rPr>
      <w:rFonts w:ascii="Times New Roman" w:eastAsia="Times New Roman" w:hAnsi="Times New Roman" w:cs="Times New Roman"/>
      <w:sz w:val="20"/>
      <w:szCs w:val="20"/>
      <w:lang w:val="es-ES_tradnl" w:eastAsia="es-ES"/>
    </w:rPr>
  </w:style>
  <w:style w:type="character" w:customStyle="1" w:styleId="apple-converted-space">
    <w:name w:val="apple-converted-space"/>
    <w:rsid w:val="00BF634E"/>
  </w:style>
  <w:style w:type="character" w:styleId="nfasis">
    <w:name w:val="Emphasis"/>
    <w:uiPriority w:val="20"/>
    <w:qFormat/>
    <w:rsid w:val="00BF634E"/>
    <w:rPr>
      <w:i/>
      <w:iCs/>
    </w:rPr>
  </w:style>
  <w:style w:type="character" w:customStyle="1" w:styleId="corte4fondoCar1CarCar">
    <w:name w:val="corte4 fondo Car1 Car Car"/>
    <w:basedOn w:val="Fuentedeprrafopredeter"/>
    <w:locked/>
    <w:rsid w:val="00473BB3"/>
    <w:rPr>
      <w:rFonts w:ascii="Arial" w:hAnsi="Arial" w:cs="Arial"/>
      <w:sz w:val="30"/>
      <w:szCs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2983">
      <w:bodyDiv w:val="1"/>
      <w:marLeft w:val="0"/>
      <w:marRight w:val="0"/>
      <w:marTop w:val="0"/>
      <w:marBottom w:val="0"/>
      <w:divBdr>
        <w:top w:val="none" w:sz="0" w:space="0" w:color="auto"/>
        <w:left w:val="none" w:sz="0" w:space="0" w:color="auto"/>
        <w:bottom w:val="none" w:sz="0" w:space="0" w:color="auto"/>
        <w:right w:val="none" w:sz="0" w:space="0" w:color="auto"/>
      </w:divBdr>
    </w:div>
    <w:div w:id="394013563">
      <w:bodyDiv w:val="1"/>
      <w:marLeft w:val="0"/>
      <w:marRight w:val="0"/>
      <w:marTop w:val="0"/>
      <w:marBottom w:val="0"/>
      <w:divBdr>
        <w:top w:val="none" w:sz="0" w:space="0" w:color="auto"/>
        <w:left w:val="none" w:sz="0" w:space="0" w:color="auto"/>
        <w:bottom w:val="none" w:sz="0" w:space="0" w:color="auto"/>
        <w:right w:val="none" w:sz="0" w:space="0" w:color="auto"/>
      </w:divBdr>
      <w:divsChild>
        <w:div w:id="1267739325">
          <w:marLeft w:val="0"/>
          <w:marRight w:val="0"/>
          <w:marTop w:val="0"/>
          <w:marBottom w:val="0"/>
          <w:divBdr>
            <w:top w:val="none" w:sz="0" w:space="0" w:color="auto"/>
            <w:left w:val="none" w:sz="0" w:space="0" w:color="auto"/>
            <w:bottom w:val="none" w:sz="0" w:space="0" w:color="auto"/>
            <w:right w:val="none" w:sz="0" w:space="0" w:color="auto"/>
          </w:divBdr>
        </w:div>
      </w:divsChild>
    </w:div>
    <w:div w:id="614751113">
      <w:bodyDiv w:val="1"/>
      <w:marLeft w:val="0"/>
      <w:marRight w:val="0"/>
      <w:marTop w:val="0"/>
      <w:marBottom w:val="0"/>
      <w:divBdr>
        <w:top w:val="none" w:sz="0" w:space="0" w:color="auto"/>
        <w:left w:val="none" w:sz="0" w:space="0" w:color="auto"/>
        <w:bottom w:val="none" w:sz="0" w:space="0" w:color="auto"/>
        <w:right w:val="none" w:sz="0" w:space="0" w:color="auto"/>
      </w:divBdr>
      <w:divsChild>
        <w:div w:id="41105249">
          <w:marLeft w:val="0"/>
          <w:marRight w:val="0"/>
          <w:marTop w:val="0"/>
          <w:marBottom w:val="0"/>
          <w:divBdr>
            <w:top w:val="none" w:sz="0" w:space="0" w:color="auto"/>
            <w:left w:val="none" w:sz="0" w:space="0" w:color="auto"/>
            <w:bottom w:val="none" w:sz="0" w:space="0" w:color="auto"/>
            <w:right w:val="none" w:sz="0" w:space="0" w:color="auto"/>
          </w:divBdr>
          <w:divsChild>
            <w:div w:id="824781350">
              <w:marLeft w:val="0"/>
              <w:marRight w:val="0"/>
              <w:marTop w:val="0"/>
              <w:marBottom w:val="0"/>
              <w:divBdr>
                <w:top w:val="none" w:sz="0" w:space="0" w:color="auto"/>
                <w:left w:val="none" w:sz="0" w:space="0" w:color="auto"/>
                <w:bottom w:val="none" w:sz="0" w:space="0" w:color="auto"/>
                <w:right w:val="none" w:sz="0" w:space="0" w:color="auto"/>
              </w:divBdr>
              <w:divsChild>
                <w:div w:id="1322661946">
                  <w:marLeft w:val="0"/>
                  <w:marRight w:val="0"/>
                  <w:marTop w:val="0"/>
                  <w:marBottom w:val="0"/>
                  <w:divBdr>
                    <w:top w:val="none" w:sz="0" w:space="0" w:color="auto"/>
                    <w:left w:val="none" w:sz="0" w:space="0" w:color="auto"/>
                    <w:bottom w:val="none" w:sz="0" w:space="0" w:color="auto"/>
                    <w:right w:val="none" w:sz="0" w:space="0" w:color="auto"/>
                  </w:divBdr>
                  <w:divsChild>
                    <w:div w:id="436681110">
                      <w:marLeft w:val="0"/>
                      <w:marRight w:val="0"/>
                      <w:marTop w:val="0"/>
                      <w:marBottom w:val="0"/>
                      <w:divBdr>
                        <w:top w:val="single" w:sz="2" w:space="0" w:color="E2E2E2"/>
                        <w:left w:val="single" w:sz="2" w:space="15" w:color="E2E2E2"/>
                        <w:bottom w:val="single" w:sz="2" w:space="0" w:color="E2E2E2"/>
                        <w:right w:val="single" w:sz="2" w:space="15" w:color="E2E2E2"/>
                      </w:divBdr>
                      <w:divsChild>
                        <w:div w:id="1857691711">
                          <w:marLeft w:val="0"/>
                          <w:marRight w:val="0"/>
                          <w:marTop w:val="0"/>
                          <w:marBottom w:val="0"/>
                          <w:divBdr>
                            <w:top w:val="none" w:sz="0" w:space="0" w:color="auto"/>
                            <w:left w:val="none" w:sz="0" w:space="0" w:color="auto"/>
                            <w:bottom w:val="none" w:sz="0" w:space="0" w:color="auto"/>
                            <w:right w:val="none" w:sz="0" w:space="0" w:color="auto"/>
                          </w:divBdr>
                          <w:divsChild>
                            <w:div w:id="930116612">
                              <w:marLeft w:val="0"/>
                              <w:marRight w:val="0"/>
                              <w:marTop w:val="0"/>
                              <w:marBottom w:val="0"/>
                              <w:divBdr>
                                <w:top w:val="none" w:sz="0" w:space="0" w:color="auto"/>
                                <w:left w:val="none" w:sz="0" w:space="0" w:color="auto"/>
                                <w:bottom w:val="none" w:sz="0" w:space="0" w:color="auto"/>
                                <w:right w:val="none" w:sz="0" w:space="0" w:color="auto"/>
                              </w:divBdr>
                              <w:divsChild>
                                <w:div w:id="2005089953">
                                  <w:marLeft w:val="0"/>
                                  <w:marRight w:val="0"/>
                                  <w:marTop w:val="0"/>
                                  <w:marBottom w:val="0"/>
                                  <w:divBdr>
                                    <w:top w:val="single" w:sz="6" w:space="0" w:color="DDDDDD"/>
                                    <w:left w:val="single" w:sz="6" w:space="8" w:color="DDDDDD"/>
                                    <w:bottom w:val="single" w:sz="6" w:space="8" w:color="DDDDDD"/>
                                    <w:right w:val="single" w:sz="6" w:space="8" w:color="DDDDDD"/>
                                  </w:divBdr>
                                  <w:divsChild>
                                    <w:div w:id="985429090">
                                      <w:marLeft w:val="0"/>
                                      <w:marRight w:val="0"/>
                                      <w:marTop w:val="0"/>
                                      <w:marBottom w:val="0"/>
                                      <w:divBdr>
                                        <w:top w:val="none" w:sz="0" w:space="0" w:color="auto"/>
                                        <w:left w:val="none" w:sz="0" w:space="0" w:color="auto"/>
                                        <w:bottom w:val="none" w:sz="0" w:space="0" w:color="auto"/>
                                        <w:right w:val="none" w:sz="0" w:space="0" w:color="auto"/>
                                      </w:divBdr>
                                      <w:divsChild>
                                        <w:div w:id="1605307571">
                                          <w:marLeft w:val="0"/>
                                          <w:marRight w:val="0"/>
                                          <w:marTop w:val="0"/>
                                          <w:marBottom w:val="0"/>
                                          <w:divBdr>
                                            <w:top w:val="none" w:sz="0" w:space="0" w:color="auto"/>
                                            <w:left w:val="none" w:sz="0" w:space="0" w:color="auto"/>
                                            <w:bottom w:val="none" w:sz="0" w:space="0" w:color="auto"/>
                                            <w:right w:val="none" w:sz="0" w:space="0" w:color="auto"/>
                                          </w:divBdr>
                                          <w:divsChild>
                                            <w:div w:id="5852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789304">
      <w:bodyDiv w:val="1"/>
      <w:marLeft w:val="0"/>
      <w:marRight w:val="0"/>
      <w:marTop w:val="0"/>
      <w:marBottom w:val="0"/>
      <w:divBdr>
        <w:top w:val="none" w:sz="0" w:space="0" w:color="auto"/>
        <w:left w:val="none" w:sz="0" w:space="0" w:color="auto"/>
        <w:bottom w:val="none" w:sz="0" w:space="0" w:color="auto"/>
        <w:right w:val="none" w:sz="0" w:space="0" w:color="auto"/>
      </w:divBdr>
    </w:div>
    <w:div w:id="1248080081">
      <w:bodyDiv w:val="1"/>
      <w:marLeft w:val="0"/>
      <w:marRight w:val="0"/>
      <w:marTop w:val="0"/>
      <w:marBottom w:val="0"/>
      <w:divBdr>
        <w:top w:val="none" w:sz="0" w:space="0" w:color="auto"/>
        <w:left w:val="none" w:sz="0" w:space="0" w:color="auto"/>
        <w:bottom w:val="none" w:sz="0" w:space="0" w:color="auto"/>
        <w:right w:val="none" w:sz="0" w:space="0" w:color="auto"/>
      </w:divBdr>
      <w:divsChild>
        <w:div w:id="1190988155">
          <w:marLeft w:val="0"/>
          <w:marRight w:val="0"/>
          <w:marTop w:val="0"/>
          <w:marBottom w:val="0"/>
          <w:divBdr>
            <w:top w:val="none" w:sz="0" w:space="0" w:color="auto"/>
            <w:left w:val="none" w:sz="0" w:space="0" w:color="auto"/>
            <w:bottom w:val="none" w:sz="0" w:space="0" w:color="auto"/>
            <w:right w:val="none" w:sz="0" w:space="0" w:color="auto"/>
          </w:divBdr>
        </w:div>
      </w:divsChild>
    </w:div>
    <w:div w:id="1281300914">
      <w:bodyDiv w:val="1"/>
      <w:marLeft w:val="0"/>
      <w:marRight w:val="0"/>
      <w:marTop w:val="0"/>
      <w:marBottom w:val="0"/>
      <w:divBdr>
        <w:top w:val="none" w:sz="0" w:space="0" w:color="auto"/>
        <w:left w:val="none" w:sz="0" w:space="0" w:color="auto"/>
        <w:bottom w:val="none" w:sz="0" w:space="0" w:color="auto"/>
        <w:right w:val="none" w:sz="0" w:space="0" w:color="auto"/>
      </w:divBdr>
    </w:div>
    <w:div w:id="1686862258">
      <w:bodyDiv w:val="1"/>
      <w:marLeft w:val="0"/>
      <w:marRight w:val="0"/>
      <w:marTop w:val="0"/>
      <w:marBottom w:val="0"/>
      <w:divBdr>
        <w:top w:val="none" w:sz="0" w:space="0" w:color="auto"/>
        <w:left w:val="none" w:sz="0" w:space="0" w:color="auto"/>
        <w:bottom w:val="none" w:sz="0" w:space="0" w:color="auto"/>
        <w:right w:val="none" w:sz="0" w:space="0" w:color="auto"/>
      </w:divBdr>
      <w:divsChild>
        <w:div w:id="669212147">
          <w:marLeft w:val="0"/>
          <w:marRight w:val="0"/>
          <w:marTop w:val="0"/>
          <w:marBottom w:val="0"/>
          <w:divBdr>
            <w:top w:val="none" w:sz="0" w:space="0" w:color="auto"/>
            <w:left w:val="none" w:sz="0" w:space="0" w:color="auto"/>
            <w:bottom w:val="none" w:sz="0" w:space="0" w:color="auto"/>
            <w:right w:val="none" w:sz="0" w:space="0" w:color="auto"/>
          </w:divBdr>
          <w:divsChild>
            <w:div w:id="2005206357">
              <w:marLeft w:val="0"/>
              <w:marRight w:val="0"/>
              <w:marTop w:val="0"/>
              <w:marBottom w:val="0"/>
              <w:divBdr>
                <w:top w:val="none" w:sz="0" w:space="0" w:color="auto"/>
                <w:left w:val="none" w:sz="0" w:space="0" w:color="auto"/>
                <w:bottom w:val="none" w:sz="0" w:space="0" w:color="auto"/>
                <w:right w:val="none" w:sz="0" w:space="0" w:color="auto"/>
              </w:divBdr>
              <w:divsChild>
                <w:div w:id="758063143">
                  <w:marLeft w:val="0"/>
                  <w:marRight w:val="0"/>
                  <w:marTop w:val="0"/>
                  <w:marBottom w:val="0"/>
                  <w:divBdr>
                    <w:top w:val="none" w:sz="0" w:space="0" w:color="auto"/>
                    <w:left w:val="none" w:sz="0" w:space="0" w:color="auto"/>
                    <w:bottom w:val="none" w:sz="0" w:space="0" w:color="auto"/>
                    <w:right w:val="none" w:sz="0" w:space="0" w:color="auto"/>
                  </w:divBdr>
                  <w:divsChild>
                    <w:div w:id="352197285">
                      <w:marLeft w:val="0"/>
                      <w:marRight w:val="0"/>
                      <w:marTop w:val="0"/>
                      <w:marBottom w:val="0"/>
                      <w:divBdr>
                        <w:top w:val="single" w:sz="2" w:space="0" w:color="E2E2E2"/>
                        <w:left w:val="single" w:sz="2" w:space="15" w:color="E2E2E2"/>
                        <w:bottom w:val="single" w:sz="2" w:space="0" w:color="E2E2E2"/>
                        <w:right w:val="single" w:sz="2" w:space="15" w:color="E2E2E2"/>
                      </w:divBdr>
                      <w:divsChild>
                        <w:div w:id="755784431">
                          <w:marLeft w:val="0"/>
                          <w:marRight w:val="0"/>
                          <w:marTop w:val="0"/>
                          <w:marBottom w:val="0"/>
                          <w:divBdr>
                            <w:top w:val="none" w:sz="0" w:space="0" w:color="auto"/>
                            <w:left w:val="none" w:sz="0" w:space="0" w:color="auto"/>
                            <w:bottom w:val="none" w:sz="0" w:space="0" w:color="auto"/>
                            <w:right w:val="none" w:sz="0" w:space="0" w:color="auto"/>
                          </w:divBdr>
                          <w:divsChild>
                            <w:div w:id="1915234311">
                              <w:marLeft w:val="0"/>
                              <w:marRight w:val="0"/>
                              <w:marTop w:val="0"/>
                              <w:marBottom w:val="0"/>
                              <w:divBdr>
                                <w:top w:val="none" w:sz="0" w:space="0" w:color="auto"/>
                                <w:left w:val="none" w:sz="0" w:space="0" w:color="auto"/>
                                <w:bottom w:val="none" w:sz="0" w:space="0" w:color="auto"/>
                                <w:right w:val="none" w:sz="0" w:space="0" w:color="auto"/>
                              </w:divBdr>
                              <w:divsChild>
                                <w:div w:id="2037150317">
                                  <w:marLeft w:val="0"/>
                                  <w:marRight w:val="0"/>
                                  <w:marTop w:val="0"/>
                                  <w:marBottom w:val="0"/>
                                  <w:divBdr>
                                    <w:top w:val="single" w:sz="6" w:space="0" w:color="DDDDDD"/>
                                    <w:left w:val="single" w:sz="6" w:space="8" w:color="DDDDDD"/>
                                    <w:bottom w:val="single" w:sz="6" w:space="8" w:color="DDDDDD"/>
                                    <w:right w:val="single" w:sz="6" w:space="8" w:color="DDDDDD"/>
                                  </w:divBdr>
                                  <w:divsChild>
                                    <w:div w:id="1535969367">
                                      <w:marLeft w:val="0"/>
                                      <w:marRight w:val="0"/>
                                      <w:marTop w:val="0"/>
                                      <w:marBottom w:val="0"/>
                                      <w:divBdr>
                                        <w:top w:val="none" w:sz="0" w:space="0" w:color="auto"/>
                                        <w:left w:val="none" w:sz="0" w:space="0" w:color="auto"/>
                                        <w:bottom w:val="none" w:sz="0" w:space="0" w:color="auto"/>
                                        <w:right w:val="none" w:sz="0" w:space="0" w:color="auto"/>
                                      </w:divBdr>
                                      <w:divsChild>
                                        <w:div w:id="973800037">
                                          <w:marLeft w:val="0"/>
                                          <w:marRight w:val="0"/>
                                          <w:marTop w:val="0"/>
                                          <w:marBottom w:val="0"/>
                                          <w:divBdr>
                                            <w:top w:val="none" w:sz="0" w:space="0" w:color="auto"/>
                                            <w:left w:val="none" w:sz="0" w:space="0" w:color="auto"/>
                                            <w:bottom w:val="none" w:sz="0" w:space="0" w:color="auto"/>
                                            <w:right w:val="none" w:sz="0" w:space="0" w:color="auto"/>
                                          </w:divBdr>
                                          <w:divsChild>
                                            <w:div w:id="191917896">
                                              <w:marLeft w:val="0"/>
                                              <w:marRight w:val="0"/>
                                              <w:marTop w:val="0"/>
                                              <w:marBottom w:val="0"/>
                                              <w:divBdr>
                                                <w:top w:val="none" w:sz="0" w:space="0" w:color="auto"/>
                                                <w:left w:val="none" w:sz="0" w:space="0" w:color="auto"/>
                                                <w:bottom w:val="none" w:sz="0" w:space="0" w:color="auto"/>
                                                <w:right w:val="none" w:sz="0" w:space="0" w:color="auto"/>
                                              </w:divBdr>
                                              <w:divsChild>
                                                <w:div w:id="6953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911334">
      <w:bodyDiv w:val="1"/>
      <w:marLeft w:val="0"/>
      <w:marRight w:val="0"/>
      <w:marTop w:val="0"/>
      <w:marBottom w:val="0"/>
      <w:divBdr>
        <w:top w:val="none" w:sz="0" w:space="0" w:color="auto"/>
        <w:left w:val="none" w:sz="0" w:space="0" w:color="auto"/>
        <w:bottom w:val="none" w:sz="0" w:space="0" w:color="auto"/>
        <w:right w:val="none" w:sz="0" w:space="0" w:color="auto"/>
      </w:divBdr>
      <w:divsChild>
        <w:div w:id="1254432679">
          <w:marLeft w:val="0"/>
          <w:marRight w:val="0"/>
          <w:marTop w:val="0"/>
          <w:marBottom w:val="0"/>
          <w:divBdr>
            <w:top w:val="none" w:sz="0" w:space="0" w:color="auto"/>
            <w:left w:val="none" w:sz="0" w:space="0" w:color="auto"/>
            <w:bottom w:val="none" w:sz="0" w:space="0" w:color="auto"/>
            <w:right w:val="none" w:sz="0" w:space="0" w:color="auto"/>
          </w:divBdr>
          <w:divsChild>
            <w:div w:id="128397844">
              <w:marLeft w:val="0"/>
              <w:marRight w:val="0"/>
              <w:marTop w:val="0"/>
              <w:marBottom w:val="0"/>
              <w:divBdr>
                <w:top w:val="none" w:sz="0" w:space="0" w:color="auto"/>
                <w:left w:val="none" w:sz="0" w:space="0" w:color="auto"/>
                <w:bottom w:val="none" w:sz="0" w:space="0" w:color="auto"/>
                <w:right w:val="none" w:sz="0" w:space="0" w:color="auto"/>
              </w:divBdr>
              <w:divsChild>
                <w:div w:id="360785853">
                  <w:marLeft w:val="0"/>
                  <w:marRight w:val="0"/>
                  <w:marTop w:val="0"/>
                  <w:marBottom w:val="0"/>
                  <w:divBdr>
                    <w:top w:val="none" w:sz="0" w:space="0" w:color="auto"/>
                    <w:left w:val="none" w:sz="0" w:space="0" w:color="auto"/>
                    <w:bottom w:val="none" w:sz="0" w:space="0" w:color="auto"/>
                    <w:right w:val="none" w:sz="0" w:space="0" w:color="auto"/>
                  </w:divBdr>
                  <w:divsChild>
                    <w:div w:id="1484814268">
                      <w:marLeft w:val="0"/>
                      <w:marRight w:val="0"/>
                      <w:marTop w:val="0"/>
                      <w:marBottom w:val="0"/>
                      <w:divBdr>
                        <w:top w:val="single" w:sz="2" w:space="0" w:color="E2E2E2"/>
                        <w:left w:val="single" w:sz="2" w:space="15" w:color="E2E2E2"/>
                        <w:bottom w:val="single" w:sz="2" w:space="0" w:color="E2E2E2"/>
                        <w:right w:val="single" w:sz="2" w:space="15" w:color="E2E2E2"/>
                      </w:divBdr>
                      <w:divsChild>
                        <w:div w:id="1855529121">
                          <w:marLeft w:val="0"/>
                          <w:marRight w:val="0"/>
                          <w:marTop w:val="0"/>
                          <w:marBottom w:val="0"/>
                          <w:divBdr>
                            <w:top w:val="none" w:sz="0" w:space="0" w:color="auto"/>
                            <w:left w:val="none" w:sz="0" w:space="0" w:color="auto"/>
                            <w:bottom w:val="none" w:sz="0" w:space="0" w:color="auto"/>
                            <w:right w:val="none" w:sz="0" w:space="0" w:color="auto"/>
                          </w:divBdr>
                          <w:divsChild>
                            <w:div w:id="73939972">
                              <w:marLeft w:val="0"/>
                              <w:marRight w:val="0"/>
                              <w:marTop w:val="0"/>
                              <w:marBottom w:val="0"/>
                              <w:divBdr>
                                <w:top w:val="none" w:sz="0" w:space="0" w:color="auto"/>
                                <w:left w:val="none" w:sz="0" w:space="0" w:color="auto"/>
                                <w:bottom w:val="none" w:sz="0" w:space="0" w:color="auto"/>
                                <w:right w:val="none" w:sz="0" w:space="0" w:color="auto"/>
                              </w:divBdr>
                              <w:divsChild>
                                <w:div w:id="1300916658">
                                  <w:marLeft w:val="0"/>
                                  <w:marRight w:val="0"/>
                                  <w:marTop w:val="0"/>
                                  <w:marBottom w:val="0"/>
                                  <w:divBdr>
                                    <w:top w:val="single" w:sz="6" w:space="0" w:color="DDDDDD"/>
                                    <w:left w:val="single" w:sz="6" w:space="8" w:color="DDDDDD"/>
                                    <w:bottom w:val="single" w:sz="6" w:space="8" w:color="DDDDDD"/>
                                    <w:right w:val="single" w:sz="6" w:space="8" w:color="DDDDDD"/>
                                  </w:divBdr>
                                  <w:divsChild>
                                    <w:div w:id="322273121">
                                      <w:marLeft w:val="0"/>
                                      <w:marRight w:val="0"/>
                                      <w:marTop w:val="0"/>
                                      <w:marBottom w:val="0"/>
                                      <w:divBdr>
                                        <w:top w:val="none" w:sz="0" w:space="0" w:color="auto"/>
                                        <w:left w:val="none" w:sz="0" w:space="0" w:color="auto"/>
                                        <w:bottom w:val="none" w:sz="0" w:space="0" w:color="auto"/>
                                        <w:right w:val="none" w:sz="0" w:space="0" w:color="auto"/>
                                      </w:divBdr>
                                      <w:divsChild>
                                        <w:div w:id="1439712985">
                                          <w:marLeft w:val="0"/>
                                          <w:marRight w:val="0"/>
                                          <w:marTop w:val="0"/>
                                          <w:marBottom w:val="0"/>
                                          <w:divBdr>
                                            <w:top w:val="none" w:sz="0" w:space="0" w:color="auto"/>
                                            <w:left w:val="none" w:sz="0" w:space="0" w:color="auto"/>
                                            <w:bottom w:val="none" w:sz="0" w:space="0" w:color="auto"/>
                                            <w:right w:val="none" w:sz="0" w:space="0" w:color="auto"/>
                                          </w:divBdr>
                                          <w:divsChild>
                                            <w:div w:id="2624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364666">
      <w:bodyDiv w:val="1"/>
      <w:marLeft w:val="0"/>
      <w:marRight w:val="0"/>
      <w:marTop w:val="0"/>
      <w:marBottom w:val="0"/>
      <w:divBdr>
        <w:top w:val="none" w:sz="0" w:space="0" w:color="auto"/>
        <w:left w:val="none" w:sz="0" w:space="0" w:color="auto"/>
        <w:bottom w:val="none" w:sz="0" w:space="0" w:color="auto"/>
        <w:right w:val="none" w:sz="0" w:space="0" w:color="auto"/>
      </w:divBdr>
    </w:div>
    <w:div w:id="2136555120">
      <w:bodyDiv w:val="1"/>
      <w:marLeft w:val="0"/>
      <w:marRight w:val="0"/>
      <w:marTop w:val="0"/>
      <w:marBottom w:val="0"/>
      <w:divBdr>
        <w:top w:val="none" w:sz="0" w:space="0" w:color="auto"/>
        <w:left w:val="none" w:sz="0" w:space="0" w:color="auto"/>
        <w:bottom w:val="none" w:sz="0" w:space="0" w:color="auto"/>
        <w:right w:val="none" w:sz="0" w:space="0" w:color="auto"/>
      </w:divBdr>
      <w:divsChild>
        <w:div w:id="191994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6CE5-8FF7-48F6-8190-8ED35F06B6F8}">
  <ds:schemaRefs>
    <ds:schemaRef ds:uri="http://schemas.microsoft.com/sharepoint/v3/contenttype/forms"/>
  </ds:schemaRefs>
</ds:datastoreItem>
</file>

<file path=customXml/itemProps2.xml><?xml version="1.0" encoding="utf-8"?>
<ds:datastoreItem xmlns:ds="http://schemas.openxmlformats.org/officeDocument/2006/customXml" ds:itemID="{143B2BDA-3CD6-4CE5-86A4-A94E86977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C8DF8-ECA7-4DFF-9AEF-EC5F8DA7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581064-3A58-4A66-8E0D-0D34FE66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16511</Words>
  <Characters>90811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JORDONEZ</dc:creator>
  <cp:lastModifiedBy>GABRIELA RUIZ CONTRERAS</cp:lastModifiedBy>
  <cp:revision>2</cp:revision>
  <cp:lastPrinted>2019-09-06T19:47:00Z</cp:lastPrinted>
  <dcterms:created xsi:type="dcterms:W3CDTF">2019-09-23T16:58:00Z</dcterms:created>
  <dcterms:modified xsi:type="dcterms:W3CDTF">2019-09-23T16:58:00Z</dcterms:modified>
</cp:coreProperties>
</file>