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C9" w:rsidRPr="00D233A9" w:rsidRDefault="00994AC9" w:rsidP="00994AC9">
      <w:pPr>
        <w:pStyle w:val="corte1datos"/>
        <w:ind w:left="2413"/>
        <w:rPr>
          <w:rFonts w:ascii="Arial" w:hAnsi="Arial" w:cs="Arial"/>
          <w:sz w:val="26"/>
          <w:szCs w:val="26"/>
        </w:rPr>
      </w:pPr>
      <w:r w:rsidRPr="00D233A9">
        <w:rPr>
          <w:rFonts w:ascii="Arial" w:hAnsi="Arial" w:cs="Arial"/>
          <w:sz w:val="26"/>
          <w:szCs w:val="26"/>
        </w:rPr>
        <w:t xml:space="preserve">ACCIÓN DE INCONSTITUCIONALIDAD </w:t>
      </w:r>
      <w:bookmarkStart w:id="0" w:name="_GoBack"/>
      <w:r w:rsidRPr="00D233A9">
        <w:rPr>
          <w:rFonts w:ascii="Arial" w:hAnsi="Arial" w:cs="Arial"/>
          <w:sz w:val="26"/>
          <w:szCs w:val="26"/>
        </w:rPr>
        <w:t>154/2017</w:t>
      </w:r>
      <w:bookmarkEnd w:id="0"/>
    </w:p>
    <w:p w:rsidR="00994AC9" w:rsidRPr="00D233A9" w:rsidRDefault="00994AC9" w:rsidP="00994AC9">
      <w:pPr>
        <w:pStyle w:val="corte1datos"/>
        <w:ind w:left="2410"/>
        <w:rPr>
          <w:rFonts w:ascii="Arial" w:hAnsi="Arial" w:cs="Arial"/>
          <w:sz w:val="26"/>
          <w:szCs w:val="26"/>
        </w:rPr>
      </w:pPr>
      <w:r w:rsidRPr="00D233A9">
        <w:rPr>
          <w:rFonts w:ascii="Arial" w:hAnsi="Arial" w:cs="Arial"/>
          <w:sz w:val="26"/>
          <w:szCs w:val="26"/>
        </w:rPr>
        <w:t>PROMOVENTE: INSTITUTO NACIONAL DE TRANSPARENCIA, ACCESO A LA INFORMACIÓN Y PROTECCIÓN DE DATOS PERSONALES</w:t>
      </w:r>
    </w:p>
    <w:p w:rsidR="00994AC9" w:rsidRPr="00D233A9" w:rsidRDefault="00994AC9" w:rsidP="00994AC9">
      <w:pPr>
        <w:pStyle w:val="corte2ponente"/>
        <w:rPr>
          <w:rFonts w:ascii="Arial" w:hAnsi="Arial" w:cs="Arial"/>
          <w:sz w:val="26"/>
          <w:szCs w:val="26"/>
        </w:rPr>
      </w:pPr>
    </w:p>
    <w:p w:rsidR="00994AC9" w:rsidRPr="00D233A9" w:rsidRDefault="00994AC9" w:rsidP="00994AC9">
      <w:pPr>
        <w:pStyle w:val="corte2ponente"/>
        <w:rPr>
          <w:rFonts w:ascii="Arial" w:hAnsi="Arial" w:cs="Arial"/>
          <w:sz w:val="26"/>
          <w:szCs w:val="26"/>
        </w:rPr>
      </w:pPr>
    </w:p>
    <w:p w:rsidR="00994AC9" w:rsidRPr="00D233A9" w:rsidRDefault="00994AC9" w:rsidP="00994AC9">
      <w:pPr>
        <w:pStyle w:val="corte2ponente"/>
        <w:rPr>
          <w:rFonts w:ascii="Arial" w:hAnsi="Arial" w:cs="Arial"/>
          <w:sz w:val="26"/>
          <w:szCs w:val="26"/>
        </w:rPr>
      </w:pPr>
      <w:r w:rsidRPr="00D233A9">
        <w:rPr>
          <w:rFonts w:ascii="Arial" w:hAnsi="Arial" w:cs="Arial"/>
          <w:sz w:val="26"/>
          <w:szCs w:val="26"/>
        </w:rPr>
        <w:t>PONENTE: MINISTRO javier laynez potisek</w:t>
      </w:r>
    </w:p>
    <w:p w:rsidR="00994AC9" w:rsidRPr="00D233A9" w:rsidRDefault="00994AC9" w:rsidP="00994AC9">
      <w:pPr>
        <w:pStyle w:val="corte2ponente"/>
        <w:rPr>
          <w:rFonts w:ascii="Arial" w:hAnsi="Arial" w:cs="Arial"/>
          <w:sz w:val="26"/>
          <w:szCs w:val="26"/>
        </w:rPr>
      </w:pPr>
      <w:r w:rsidRPr="00D233A9">
        <w:rPr>
          <w:rFonts w:ascii="Arial" w:hAnsi="Arial" w:cs="Arial"/>
          <w:sz w:val="26"/>
          <w:szCs w:val="26"/>
        </w:rPr>
        <w:t>SECRETARIA: GABRIELA GUADALUPE FLORES DE QUEVEDO</w:t>
      </w:r>
    </w:p>
    <w:p w:rsidR="00994AC9" w:rsidRPr="00D233A9" w:rsidRDefault="00994AC9" w:rsidP="00994AC9">
      <w:pPr>
        <w:pStyle w:val="corte2ponente"/>
        <w:spacing w:after="240" w:line="360" w:lineRule="auto"/>
        <w:rPr>
          <w:rFonts w:ascii="Arial" w:hAnsi="Arial" w:cs="Arial"/>
          <w:sz w:val="26"/>
          <w:szCs w:val="26"/>
        </w:rPr>
      </w:pPr>
    </w:p>
    <w:p w:rsidR="00994AC9" w:rsidRPr="00D233A9" w:rsidRDefault="00994AC9" w:rsidP="00994AC9">
      <w:pPr>
        <w:pStyle w:val="Sinespaciado"/>
        <w:spacing w:line="360" w:lineRule="auto"/>
        <w:ind w:firstLine="1418"/>
        <w:rPr>
          <w:rFonts w:cs="Arial"/>
          <w:sz w:val="26"/>
          <w:szCs w:val="26"/>
        </w:rPr>
      </w:pPr>
      <w:r w:rsidRPr="00D233A9">
        <w:rPr>
          <w:rFonts w:cs="Arial"/>
          <w:sz w:val="26"/>
          <w:szCs w:val="26"/>
        </w:rPr>
        <w:t xml:space="preserve">Ciudad de México. El Tribunal Pleno de la Suprema Corte de Justicia de la Nación, en la sesión correspondiente al </w:t>
      </w:r>
      <w:r w:rsidR="0098044C">
        <w:rPr>
          <w:rFonts w:cs="Arial"/>
          <w:sz w:val="26"/>
          <w:szCs w:val="26"/>
        </w:rPr>
        <w:t>veintitrés</w:t>
      </w:r>
      <w:r w:rsidRPr="00D233A9">
        <w:rPr>
          <w:rFonts w:cs="Arial"/>
          <w:sz w:val="26"/>
          <w:szCs w:val="26"/>
        </w:rPr>
        <w:t xml:space="preserve"> de </w:t>
      </w:r>
      <w:r w:rsidR="0098044C">
        <w:rPr>
          <w:rFonts w:cs="Arial"/>
          <w:sz w:val="26"/>
          <w:szCs w:val="26"/>
        </w:rPr>
        <w:t>abril</w:t>
      </w:r>
      <w:r w:rsidRPr="00D233A9">
        <w:rPr>
          <w:rFonts w:cs="Arial"/>
          <w:sz w:val="26"/>
          <w:szCs w:val="26"/>
        </w:rPr>
        <w:t xml:space="preserve"> del </w:t>
      </w:r>
      <w:r w:rsidR="0098044C">
        <w:rPr>
          <w:rFonts w:cs="Arial"/>
          <w:sz w:val="26"/>
          <w:szCs w:val="26"/>
        </w:rPr>
        <w:t>dos mil diecinueve</w:t>
      </w:r>
      <w:r w:rsidRPr="00D233A9">
        <w:rPr>
          <w:rFonts w:cs="Arial"/>
          <w:sz w:val="26"/>
          <w:szCs w:val="26"/>
          <w:lang w:eastAsia="es-ES"/>
        </w:rPr>
        <w:t>, emite la siguiente</w:t>
      </w:r>
    </w:p>
    <w:p w:rsidR="00994AC9" w:rsidRPr="00D233A9" w:rsidRDefault="00994AC9" w:rsidP="00994AC9">
      <w:pPr>
        <w:pStyle w:val="corte4fondoCar"/>
        <w:spacing w:line="360" w:lineRule="auto"/>
        <w:jc w:val="center"/>
        <w:rPr>
          <w:rFonts w:ascii="Arial" w:hAnsi="Arial" w:cs="Arial"/>
          <w:b/>
          <w:sz w:val="26"/>
          <w:szCs w:val="26"/>
        </w:rPr>
      </w:pPr>
    </w:p>
    <w:p w:rsidR="00994AC9" w:rsidRPr="00D233A9" w:rsidRDefault="00994AC9" w:rsidP="00994AC9">
      <w:pPr>
        <w:pStyle w:val="corte4fondoCar"/>
        <w:spacing w:after="240" w:line="360" w:lineRule="auto"/>
        <w:jc w:val="center"/>
        <w:rPr>
          <w:rFonts w:ascii="Arial" w:hAnsi="Arial" w:cs="Arial"/>
          <w:b/>
          <w:sz w:val="26"/>
          <w:szCs w:val="26"/>
        </w:rPr>
      </w:pPr>
      <w:r w:rsidRPr="00D233A9">
        <w:rPr>
          <w:rFonts w:ascii="Arial" w:hAnsi="Arial" w:cs="Arial"/>
          <w:b/>
          <w:sz w:val="26"/>
          <w:szCs w:val="26"/>
        </w:rPr>
        <w:t>S E N T E N C I A</w:t>
      </w:r>
    </w:p>
    <w:p w:rsidR="00994AC9" w:rsidRPr="00D233A9" w:rsidRDefault="00994AC9" w:rsidP="00994AC9">
      <w:pPr>
        <w:pStyle w:val="corte4fondoCar"/>
        <w:spacing w:line="360" w:lineRule="auto"/>
        <w:rPr>
          <w:rFonts w:ascii="Arial" w:hAnsi="Arial" w:cs="Arial"/>
          <w:sz w:val="26"/>
          <w:szCs w:val="26"/>
        </w:rPr>
      </w:pPr>
      <w:r w:rsidRPr="00D233A9">
        <w:rPr>
          <w:rFonts w:ascii="Arial" w:hAnsi="Arial" w:cs="Arial"/>
          <w:sz w:val="26"/>
          <w:szCs w:val="26"/>
        </w:rPr>
        <w:t xml:space="preserve">Mediante la que se resuelven los autos relativos a la acción de inconstitucionalidad </w:t>
      </w:r>
      <w:r w:rsidRPr="00D233A9">
        <w:rPr>
          <w:rFonts w:ascii="Arial" w:hAnsi="Arial" w:cs="Arial"/>
          <w:b/>
          <w:sz w:val="26"/>
          <w:szCs w:val="26"/>
        </w:rPr>
        <w:t>154/2017</w:t>
      </w:r>
      <w:r w:rsidRPr="00D233A9">
        <w:rPr>
          <w:rFonts w:ascii="Arial" w:hAnsi="Arial" w:cs="Arial"/>
          <w:sz w:val="26"/>
          <w:szCs w:val="26"/>
        </w:rPr>
        <w:t xml:space="preserve"> promovida por el Instituto Nacional de Transparencia, Acceso a la Información y Protección de Datos Personales.</w:t>
      </w:r>
    </w:p>
    <w:p w:rsidR="00994AC9" w:rsidRPr="00D233A9" w:rsidRDefault="00994AC9" w:rsidP="00994AC9">
      <w:pPr>
        <w:pStyle w:val="corte4fondoCar"/>
        <w:spacing w:line="360" w:lineRule="auto"/>
        <w:rPr>
          <w:rFonts w:ascii="Arial" w:hAnsi="Arial" w:cs="Arial"/>
          <w:sz w:val="26"/>
          <w:szCs w:val="26"/>
        </w:rPr>
      </w:pPr>
    </w:p>
    <w:p w:rsidR="00994AC9" w:rsidRPr="00D233A9" w:rsidRDefault="00994AC9" w:rsidP="00994AC9">
      <w:pPr>
        <w:pStyle w:val="corte4fondo"/>
        <w:numPr>
          <w:ilvl w:val="0"/>
          <w:numId w:val="2"/>
        </w:numPr>
        <w:spacing w:line="360" w:lineRule="auto"/>
        <w:jc w:val="center"/>
        <w:rPr>
          <w:rFonts w:cs="Arial"/>
          <w:b/>
          <w:sz w:val="26"/>
          <w:szCs w:val="26"/>
        </w:rPr>
      </w:pPr>
      <w:r w:rsidRPr="00D233A9">
        <w:rPr>
          <w:rFonts w:cs="Arial"/>
          <w:b/>
          <w:sz w:val="26"/>
          <w:szCs w:val="26"/>
        </w:rPr>
        <w:t>ANTECEDENTES</w:t>
      </w:r>
    </w:p>
    <w:p w:rsidR="00994AC9" w:rsidRPr="00D233A9" w:rsidRDefault="00994AC9" w:rsidP="00994AC9">
      <w:pPr>
        <w:pStyle w:val="Prrafodelista"/>
        <w:spacing w:line="360" w:lineRule="auto"/>
        <w:ind w:left="0"/>
        <w:rPr>
          <w:rFonts w:ascii="Arial" w:hAnsi="Arial" w:cs="Arial"/>
          <w:sz w:val="26"/>
          <w:szCs w:val="26"/>
        </w:rPr>
      </w:pPr>
    </w:p>
    <w:p w:rsidR="00994AC9" w:rsidRPr="00D233A9" w:rsidRDefault="00994AC9" w:rsidP="00994AC9">
      <w:pPr>
        <w:pStyle w:val="Prrafodelista"/>
        <w:numPr>
          <w:ilvl w:val="0"/>
          <w:numId w:val="1"/>
        </w:numPr>
        <w:spacing w:line="360" w:lineRule="auto"/>
        <w:ind w:left="0" w:hanging="567"/>
        <w:rPr>
          <w:rFonts w:ascii="Arial" w:hAnsi="Arial" w:cs="Arial"/>
          <w:sz w:val="26"/>
          <w:szCs w:val="26"/>
        </w:rPr>
      </w:pPr>
      <w:r w:rsidRPr="00D233A9">
        <w:rPr>
          <w:rFonts w:ascii="Arial" w:hAnsi="Arial" w:cs="Arial"/>
          <w:b/>
          <w:sz w:val="26"/>
          <w:szCs w:val="26"/>
          <w:lang w:val="es-ES_tradnl"/>
        </w:rPr>
        <w:t xml:space="preserve">Presentación de la demanda. </w:t>
      </w:r>
      <w:r w:rsidRPr="00D233A9">
        <w:rPr>
          <w:rFonts w:ascii="Arial" w:hAnsi="Arial" w:cs="Arial"/>
          <w:sz w:val="26"/>
          <w:szCs w:val="26"/>
          <w:lang w:val="es-ES_tradnl"/>
        </w:rPr>
        <w:t xml:space="preserve">El </w:t>
      </w:r>
      <w:r w:rsidRPr="00D233A9">
        <w:rPr>
          <w:rFonts w:ascii="Arial" w:hAnsi="Arial" w:cs="Arial"/>
          <w:sz w:val="26"/>
          <w:szCs w:val="26"/>
        </w:rPr>
        <w:t>Instituto Nacional de Transparencia, Acceso a la Información y Protección de Datos Personales</w:t>
      </w:r>
      <w:r w:rsidRPr="00D233A9">
        <w:rPr>
          <w:rFonts w:ascii="Arial" w:hAnsi="Arial" w:cs="Arial"/>
          <w:sz w:val="26"/>
          <w:szCs w:val="26"/>
          <w:lang w:val="es-ES_tradnl"/>
        </w:rPr>
        <w:t xml:space="preserve"> promovió acción de inconstitucionalidad</w:t>
      </w:r>
      <w:r w:rsidRPr="00D233A9">
        <w:rPr>
          <w:rFonts w:ascii="Arial" w:hAnsi="Arial" w:cs="Arial"/>
          <w:sz w:val="26"/>
          <w:szCs w:val="26"/>
        </w:rPr>
        <w:t xml:space="preserve"> contra los artículos 15, fracción LIII</w:t>
      </w:r>
      <w:r>
        <w:rPr>
          <w:rFonts w:ascii="Arial" w:hAnsi="Arial" w:cs="Arial"/>
          <w:sz w:val="26"/>
          <w:szCs w:val="26"/>
        </w:rPr>
        <w:t>,</w:t>
      </w:r>
      <w:r w:rsidRPr="00D233A9">
        <w:rPr>
          <w:rFonts w:ascii="Arial" w:hAnsi="Arial" w:cs="Arial"/>
          <w:sz w:val="26"/>
          <w:szCs w:val="26"/>
        </w:rPr>
        <w:t xml:space="preserve"> y 68, fracción X, de la Ley de Transparencia y Acceso a la Información Pública para el Estado de Veracruz de Ignacio de la Llave, reformados mediante el decreto 303, publicado en la Gaceta Oficial de dicha entidad el </w:t>
      </w:r>
      <w:r w:rsidR="00EB4659">
        <w:rPr>
          <w:rFonts w:ascii="Arial" w:hAnsi="Arial" w:cs="Arial"/>
          <w:sz w:val="26"/>
          <w:szCs w:val="26"/>
        </w:rPr>
        <w:t xml:space="preserve">seis </w:t>
      </w:r>
      <w:r w:rsidRPr="00D233A9">
        <w:rPr>
          <w:rFonts w:ascii="Arial" w:hAnsi="Arial" w:cs="Arial"/>
          <w:sz w:val="26"/>
          <w:szCs w:val="26"/>
        </w:rPr>
        <w:t xml:space="preserve">de noviembre del </w:t>
      </w:r>
      <w:r w:rsidR="00EB4659">
        <w:rPr>
          <w:rFonts w:ascii="Arial" w:hAnsi="Arial" w:cs="Arial"/>
          <w:sz w:val="26"/>
          <w:szCs w:val="26"/>
        </w:rPr>
        <w:t>dos mil diecisiete</w:t>
      </w:r>
      <w:r w:rsidRPr="00D233A9">
        <w:rPr>
          <w:rFonts w:ascii="Arial" w:hAnsi="Arial" w:cs="Arial"/>
          <w:sz w:val="26"/>
          <w:szCs w:val="26"/>
        </w:rPr>
        <w:t xml:space="preserve">.  </w:t>
      </w:r>
    </w:p>
    <w:p w:rsidR="00994AC9" w:rsidRPr="00D233A9" w:rsidRDefault="00994AC9" w:rsidP="00994AC9">
      <w:pPr>
        <w:pStyle w:val="Prrafodelista"/>
        <w:spacing w:line="360" w:lineRule="auto"/>
        <w:ind w:left="0"/>
        <w:rPr>
          <w:rFonts w:ascii="Arial" w:hAnsi="Arial" w:cs="Arial"/>
          <w:b/>
          <w:sz w:val="26"/>
          <w:szCs w:val="26"/>
        </w:rPr>
      </w:pPr>
    </w:p>
    <w:p w:rsidR="00994AC9" w:rsidRPr="00D233A9" w:rsidRDefault="00994AC9" w:rsidP="00994AC9">
      <w:pPr>
        <w:pStyle w:val="Prrafodelista"/>
        <w:numPr>
          <w:ilvl w:val="0"/>
          <w:numId w:val="1"/>
        </w:numPr>
        <w:spacing w:line="360" w:lineRule="auto"/>
        <w:ind w:left="0" w:hanging="567"/>
        <w:rPr>
          <w:rFonts w:ascii="Arial" w:hAnsi="Arial" w:cs="Arial"/>
          <w:b/>
          <w:sz w:val="26"/>
          <w:szCs w:val="26"/>
        </w:rPr>
      </w:pPr>
      <w:r w:rsidRPr="00D233A9">
        <w:rPr>
          <w:rFonts w:ascii="Arial" w:hAnsi="Arial" w:cs="Arial"/>
          <w:b/>
          <w:sz w:val="26"/>
          <w:szCs w:val="26"/>
        </w:rPr>
        <w:t xml:space="preserve">Radicación y admisión. </w:t>
      </w:r>
      <w:r w:rsidRPr="00D233A9">
        <w:rPr>
          <w:rFonts w:ascii="Arial" w:hAnsi="Arial" w:cs="Arial"/>
          <w:sz w:val="26"/>
          <w:szCs w:val="26"/>
        </w:rPr>
        <w:t xml:space="preserve">Por auto de </w:t>
      </w:r>
      <w:r w:rsidR="00EB4659">
        <w:rPr>
          <w:rFonts w:ascii="Arial" w:hAnsi="Arial" w:cs="Arial"/>
          <w:sz w:val="26"/>
          <w:szCs w:val="26"/>
        </w:rPr>
        <w:t xml:space="preserve">siete </w:t>
      </w:r>
      <w:r w:rsidRPr="00D233A9">
        <w:rPr>
          <w:rFonts w:ascii="Arial" w:hAnsi="Arial" w:cs="Arial"/>
          <w:sz w:val="26"/>
          <w:szCs w:val="26"/>
        </w:rPr>
        <w:t xml:space="preserve">de diciembre del </w:t>
      </w:r>
      <w:r w:rsidR="00EB4659">
        <w:rPr>
          <w:rFonts w:ascii="Arial" w:hAnsi="Arial" w:cs="Arial"/>
          <w:sz w:val="26"/>
          <w:szCs w:val="26"/>
        </w:rPr>
        <w:t>dos mil diecisiete</w:t>
      </w:r>
      <w:r w:rsidRPr="00D233A9">
        <w:rPr>
          <w:rFonts w:ascii="Arial" w:hAnsi="Arial" w:cs="Arial"/>
          <w:sz w:val="26"/>
          <w:szCs w:val="26"/>
        </w:rPr>
        <w:t xml:space="preserve">, el Presidente de esta Suprema Corte de Justicia de la Nación ordenó formar y registrar el expediente con el número </w:t>
      </w:r>
      <w:r w:rsidRPr="00D233A9">
        <w:rPr>
          <w:rFonts w:ascii="Arial" w:hAnsi="Arial" w:cs="Arial"/>
          <w:b/>
          <w:sz w:val="26"/>
          <w:szCs w:val="26"/>
        </w:rPr>
        <w:t>154/2017</w:t>
      </w:r>
      <w:r w:rsidRPr="00D233A9">
        <w:rPr>
          <w:rFonts w:ascii="Arial" w:hAnsi="Arial" w:cs="Arial"/>
          <w:sz w:val="26"/>
          <w:szCs w:val="26"/>
        </w:rPr>
        <w:t xml:space="preserve"> y, por razón de turno, designó al Ministro Javier Laynez Potisek para que instruyera el procedimiento.</w:t>
      </w: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El </w:t>
      </w:r>
      <w:r w:rsidR="00EB4659">
        <w:rPr>
          <w:rFonts w:cs="Arial"/>
          <w:sz w:val="26"/>
          <w:szCs w:val="26"/>
        </w:rPr>
        <w:t xml:space="preserve">ocho </w:t>
      </w:r>
      <w:r w:rsidRPr="00D233A9">
        <w:rPr>
          <w:rFonts w:cs="Arial"/>
          <w:sz w:val="26"/>
          <w:szCs w:val="26"/>
        </w:rPr>
        <w:t>del mes y año en cita el ministro instructor admitió la acción de inconstitucionalidad y, entre otras cosas, ordenó dar vista a los Poderes Legislativo y Ejecutivo del Estado de Veracruz para que rindieran sus respectivos informes, así como al Procurador General de la República para los efectos legales conducentes.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b/>
          <w:sz w:val="26"/>
          <w:szCs w:val="26"/>
        </w:rPr>
        <w:t xml:space="preserve">Informes. </w:t>
      </w:r>
      <w:r w:rsidRPr="00D233A9">
        <w:rPr>
          <w:rFonts w:cs="Arial"/>
          <w:sz w:val="26"/>
          <w:szCs w:val="26"/>
        </w:rPr>
        <w:t xml:space="preserve">Por autos de </w:t>
      </w:r>
      <w:r w:rsidR="00EB4659">
        <w:rPr>
          <w:rFonts w:cs="Arial"/>
          <w:sz w:val="26"/>
          <w:szCs w:val="26"/>
        </w:rPr>
        <w:t xml:space="preserve">seis y trece </w:t>
      </w:r>
      <w:r w:rsidRPr="00D233A9">
        <w:rPr>
          <w:rFonts w:cs="Arial"/>
          <w:sz w:val="26"/>
          <w:szCs w:val="26"/>
        </w:rPr>
        <w:t>de febrero siguiente se tuvieron por rendidos los informes de dichos poderes y por ofrecidas las pruebas ahí relacionadas, con lo que se corrió traslado a las partes y se les otorgó plazo para formular alegatos.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b/>
          <w:sz w:val="26"/>
          <w:szCs w:val="26"/>
        </w:rPr>
        <w:t xml:space="preserve">Pedimento y cierre de instrucción. </w:t>
      </w:r>
      <w:r w:rsidRPr="00D233A9">
        <w:rPr>
          <w:rFonts w:cs="Arial"/>
          <w:sz w:val="26"/>
          <w:szCs w:val="26"/>
        </w:rPr>
        <w:t xml:space="preserve">Mediante proveído del </w:t>
      </w:r>
      <w:r w:rsidR="00EB4659">
        <w:rPr>
          <w:rFonts w:cs="Arial"/>
          <w:sz w:val="26"/>
          <w:szCs w:val="26"/>
        </w:rPr>
        <w:t>doce</w:t>
      </w:r>
      <w:r w:rsidRPr="00D233A9">
        <w:rPr>
          <w:rFonts w:cs="Arial"/>
          <w:sz w:val="26"/>
          <w:szCs w:val="26"/>
        </w:rPr>
        <w:t xml:space="preserve"> de marzo del </w:t>
      </w:r>
      <w:r w:rsidR="00D55FCC">
        <w:rPr>
          <w:rFonts w:cs="Arial"/>
          <w:sz w:val="26"/>
          <w:szCs w:val="26"/>
        </w:rPr>
        <w:t>dos mil dieciocho</w:t>
      </w:r>
      <w:r w:rsidR="00EB4659">
        <w:rPr>
          <w:rFonts w:cs="Arial"/>
          <w:sz w:val="26"/>
          <w:szCs w:val="26"/>
        </w:rPr>
        <w:t xml:space="preserve"> </w:t>
      </w:r>
      <w:r w:rsidRPr="00D233A9">
        <w:rPr>
          <w:rFonts w:cs="Arial"/>
          <w:sz w:val="26"/>
          <w:szCs w:val="26"/>
        </w:rPr>
        <w:t xml:space="preserve">se tuvo por formulado el pedimento del Procurador General de la República y por diverso de </w:t>
      </w:r>
      <w:r w:rsidR="0098044C">
        <w:rPr>
          <w:rFonts w:cs="Arial"/>
          <w:sz w:val="26"/>
          <w:szCs w:val="26"/>
        </w:rPr>
        <w:t>cinco</w:t>
      </w:r>
      <w:r w:rsidRPr="00D233A9">
        <w:rPr>
          <w:rFonts w:cs="Arial"/>
          <w:sz w:val="26"/>
          <w:szCs w:val="26"/>
        </w:rPr>
        <w:t xml:space="preserve"> de abril siguiente se declaró cerrada la instrucción del asunto a efecto de elaborar el proyecto de resolución respectivo.</w:t>
      </w:r>
    </w:p>
    <w:p w:rsidR="00994AC9" w:rsidRPr="00D233A9" w:rsidRDefault="00994AC9" w:rsidP="00994AC9">
      <w:pPr>
        <w:pStyle w:val="Prrafodelista"/>
        <w:rPr>
          <w:rFonts w:ascii="Arial" w:hAnsi="Arial" w:cs="Arial"/>
          <w:sz w:val="26"/>
          <w:szCs w:val="26"/>
        </w:rPr>
      </w:pPr>
    </w:p>
    <w:p w:rsidR="00994AC9" w:rsidRPr="00D233A9" w:rsidRDefault="00994AC9" w:rsidP="00994AC9">
      <w:pPr>
        <w:pStyle w:val="Prrafodelista"/>
        <w:numPr>
          <w:ilvl w:val="0"/>
          <w:numId w:val="2"/>
        </w:numPr>
        <w:tabs>
          <w:tab w:val="left" w:pos="0"/>
        </w:tabs>
        <w:spacing w:line="360" w:lineRule="auto"/>
        <w:jc w:val="center"/>
        <w:rPr>
          <w:rFonts w:ascii="Arial" w:hAnsi="Arial" w:cs="Arial"/>
          <w:b/>
          <w:sz w:val="26"/>
          <w:szCs w:val="26"/>
        </w:rPr>
      </w:pPr>
      <w:r w:rsidRPr="00D233A9">
        <w:rPr>
          <w:rFonts w:ascii="Arial" w:hAnsi="Arial" w:cs="Arial"/>
          <w:b/>
          <w:sz w:val="26"/>
          <w:szCs w:val="26"/>
        </w:rPr>
        <w:t>COMPETENCIA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 Tribunal Pleno es competente para resolver esta acción de inconstitucionalidad, de conformidad con los artículos 105, fracción II, inciso h), de la Constitución Federal, y 10, fracción I, de la Ley Orgánica del Poder Judicial de la Federación, en relación con el punto segundo, fracción II, del Acuerdo General 5/2013, del Tribunal Pleno, toda vez que se cuestiona la constitucionalidad de diversas disposiciones de la Ley número 875 de Transparencia y Acceso a la Información Pública para el Estado de Veracruz de Ignacio de la Llave.</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3centro"/>
        <w:numPr>
          <w:ilvl w:val="0"/>
          <w:numId w:val="2"/>
        </w:numPr>
        <w:spacing w:line="360" w:lineRule="auto"/>
        <w:ind w:left="0" w:hanging="567"/>
        <w:rPr>
          <w:rFonts w:ascii="Arial" w:hAnsi="Arial" w:cs="Arial"/>
          <w:sz w:val="26"/>
          <w:szCs w:val="26"/>
        </w:rPr>
      </w:pPr>
      <w:r w:rsidRPr="00D233A9">
        <w:rPr>
          <w:rFonts w:ascii="Arial" w:hAnsi="Arial" w:cs="Arial"/>
          <w:sz w:val="26"/>
          <w:szCs w:val="26"/>
        </w:rPr>
        <w:t>OPORTUNIDAD</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La acción de inconstitucionalidad fue promovida dentro del plazo de treinta días naturales previsto en el artículo 60 de la Ley Reglamentaria de las </w:t>
      </w:r>
      <w:r w:rsidRPr="00D233A9">
        <w:rPr>
          <w:rFonts w:cs="Arial"/>
          <w:sz w:val="26"/>
          <w:szCs w:val="26"/>
        </w:rPr>
        <w:lastRenderedPageBreak/>
        <w:t xml:space="preserve">fracciones I y II del Artículo 105 de la Constitución Política de los Estados Unidos Mexicanos, pues el Decreto 303 que contiene las normas impugnadas se publicó en La Gaceta Oficial del Estado de Veracruz de Ignacio de la Llave el lunes </w:t>
      </w:r>
      <w:r w:rsidR="00EB4659">
        <w:rPr>
          <w:rFonts w:cs="Arial"/>
          <w:sz w:val="26"/>
          <w:szCs w:val="26"/>
        </w:rPr>
        <w:t xml:space="preserve">seis </w:t>
      </w:r>
      <w:r w:rsidRPr="00D233A9">
        <w:rPr>
          <w:rFonts w:cs="Arial"/>
          <w:sz w:val="26"/>
          <w:szCs w:val="26"/>
        </w:rPr>
        <w:t xml:space="preserve">de noviembre del </w:t>
      </w:r>
      <w:r w:rsidR="00EB4659">
        <w:rPr>
          <w:rFonts w:cs="Arial"/>
          <w:sz w:val="26"/>
          <w:szCs w:val="26"/>
        </w:rPr>
        <w:t>dos mil diecisiete</w:t>
      </w:r>
      <w:r w:rsidRPr="00D233A9">
        <w:rPr>
          <w:rFonts w:cs="Arial"/>
          <w:sz w:val="26"/>
          <w:szCs w:val="26"/>
        </w:rPr>
        <w:t xml:space="preserve">, de modo que el aludido lapso transcurrió del martes </w:t>
      </w:r>
      <w:r w:rsidR="00EB4659">
        <w:rPr>
          <w:rFonts w:cs="Arial"/>
          <w:sz w:val="26"/>
          <w:szCs w:val="26"/>
        </w:rPr>
        <w:t xml:space="preserve">siete </w:t>
      </w:r>
      <w:r w:rsidRPr="00D233A9">
        <w:rPr>
          <w:rFonts w:cs="Arial"/>
          <w:sz w:val="26"/>
          <w:szCs w:val="26"/>
        </w:rPr>
        <w:t xml:space="preserve">de noviembre al miércoles </w:t>
      </w:r>
      <w:r w:rsidR="00EB4659">
        <w:rPr>
          <w:rFonts w:cs="Arial"/>
          <w:sz w:val="26"/>
          <w:szCs w:val="26"/>
        </w:rPr>
        <w:t xml:space="preserve">seis </w:t>
      </w:r>
      <w:r w:rsidRPr="00D233A9">
        <w:rPr>
          <w:rFonts w:cs="Arial"/>
          <w:sz w:val="26"/>
          <w:szCs w:val="26"/>
        </w:rPr>
        <w:t>de diciembre del año en cita, mientras que la demanda se recibió en la Oficina de Certificación Judicial y Correspondencia de esta Suprema Corte de Justicia de la Nación en esa última fecha.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3centro"/>
        <w:numPr>
          <w:ilvl w:val="0"/>
          <w:numId w:val="2"/>
        </w:numPr>
        <w:rPr>
          <w:rFonts w:ascii="Arial" w:hAnsi="Arial" w:cs="Arial"/>
          <w:sz w:val="26"/>
          <w:szCs w:val="26"/>
        </w:rPr>
      </w:pPr>
      <w:r w:rsidRPr="00D233A9">
        <w:rPr>
          <w:rFonts w:ascii="Arial" w:hAnsi="Arial" w:cs="Arial"/>
          <w:sz w:val="26"/>
          <w:szCs w:val="26"/>
        </w:rPr>
        <w:t>LEGITIMACIÓN</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su informe, el Poder Ejecutivo del Estado asegura que el promovente carece de legitimación procesal activa para instar la acción de inconstitucionalidad, pues conforme a las normas aplicables el Comisionado Presidente es el funcionario facultado para representar al organismo garante nacional, aunado a que si bien el Director General de Asuntos Jurídicos puede suplir la ausencia de dicho comisionado, lo cierto es que opera previa designación, lo que en el caso no aconteció, máxime que en el acuerdo ACT-EXT-PUB/06/12/2017.02, de </w:t>
      </w:r>
      <w:r w:rsidR="0015721C">
        <w:rPr>
          <w:rFonts w:cs="Arial"/>
          <w:sz w:val="26"/>
          <w:szCs w:val="26"/>
        </w:rPr>
        <w:t>seis</w:t>
      </w:r>
      <w:r w:rsidRPr="00D233A9">
        <w:rPr>
          <w:rFonts w:cs="Arial"/>
          <w:sz w:val="26"/>
          <w:szCs w:val="26"/>
        </w:rPr>
        <w:t xml:space="preserve"> de diciembre del </w:t>
      </w:r>
      <w:r w:rsidR="0015721C">
        <w:rPr>
          <w:rFonts w:cs="Arial"/>
          <w:sz w:val="26"/>
          <w:szCs w:val="26"/>
        </w:rPr>
        <w:t>dos mil diecisiete</w:t>
      </w:r>
      <w:r w:rsidRPr="00D233A9">
        <w:rPr>
          <w:rFonts w:cs="Arial"/>
          <w:sz w:val="26"/>
          <w:szCs w:val="26"/>
        </w:rPr>
        <w:t>, sólo se instruyó a dicho directo</w:t>
      </w:r>
      <w:r>
        <w:rPr>
          <w:rFonts w:cs="Arial"/>
          <w:sz w:val="26"/>
          <w:szCs w:val="26"/>
        </w:rPr>
        <w:t>r</w:t>
      </w:r>
      <w:r w:rsidRPr="00D233A9">
        <w:rPr>
          <w:rFonts w:cs="Arial"/>
          <w:sz w:val="26"/>
          <w:szCs w:val="26"/>
        </w:rPr>
        <w:t xml:space="preserve"> a elaborar el ocurso, no a interponer el medio de control constitucional.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Para resolver su argumento conviene tener en cuenta que los artículos 105, fracción II, inciso h), de la Constitución Federal, y 41, fracción VI, </w:t>
      </w:r>
      <w:r w:rsidRPr="00D233A9">
        <w:rPr>
          <w:rFonts w:cs="Arial"/>
          <w:sz w:val="26"/>
          <w:szCs w:val="26"/>
          <w:lang w:val="es-ES"/>
        </w:rPr>
        <w:t>de la Ley General de Transparencia y Acceso a la Información Pública establecen que corresponde al Instituto Nacional de Transparencia, Acceso a la Información y Protección de Datos Personales promover las acciones de inconstitucionalidad contra, entre otras, las leyes estatales que considere vulneran el derecho de acceso a la información y la protección de datos personales.</w:t>
      </w: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El artículo </w:t>
      </w:r>
      <w:r w:rsidRPr="00D233A9">
        <w:rPr>
          <w:rFonts w:cs="Arial"/>
          <w:sz w:val="26"/>
          <w:szCs w:val="26"/>
          <w:lang w:val="es-ES"/>
        </w:rPr>
        <w:t>32, fracciones I y II, del Estatuto Orgánico del Instituto de Transparencia, Acceso a la Información y Protección de Datos Personales establece:</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Estilo"/>
        <w:spacing w:after="0" w:line="240" w:lineRule="auto"/>
        <w:ind w:left="851" w:right="618" w:firstLine="567"/>
        <w:rPr>
          <w:i/>
          <w:sz w:val="26"/>
          <w:szCs w:val="26"/>
        </w:rPr>
      </w:pPr>
      <w:r w:rsidRPr="00D233A9">
        <w:rPr>
          <w:b/>
          <w:i/>
          <w:sz w:val="26"/>
          <w:szCs w:val="26"/>
        </w:rPr>
        <w:t>Artículo 32.</w:t>
      </w:r>
      <w:r w:rsidRPr="00D233A9">
        <w:rPr>
          <w:i/>
          <w:sz w:val="26"/>
          <w:szCs w:val="26"/>
        </w:rPr>
        <w:t xml:space="preserve"> La Dirección General de Asuntos Jurídicos tendrá las siguientes funciones:</w:t>
      </w:r>
    </w:p>
    <w:p w:rsidR="00994AC9" w:rsidRPr="00D233A9" w:rsidRDefault="00994AC9" w:rsidP="00994AC9">
      <w:pPr>
        <w:pStyle w:val="Estilo"/>
        <w:spacing w:after="0" w:line="240" w:lineRule="auto"/>
        <w:ind w:left="851" w:right="618" w:firstLine="567"/>
        <w:rPr>
          <w:i/>
          <w:sz w:val="26"/>
          <w:szCs w:val="26"/>
        </w:rPr>
      </w:pPr>
      <w:r w:rsidRPr="00D233A9">
        <w:rPr>
          <w:b/>
          <w:i/>
          <w:sz w:val="26"/>
          <w:szCs w:val="26"/>
        </w:rPr>
        <w:t>I.</w:t>
      </w:r>
      <w:r w:rsidRPr="00D233A9">
        <w:rPr>
          <w:i/>
          <w:sz w:val="26"/>
          <w:szCs w:val="26"/>
        </w:rPr>
        <w:t xml:space="preserve"> </w:t>
      </w:r>
      <w:r w:rsidRPr="00D233A9">
        <w:rPr>
          <w:b/>
          <w:i/>
          <w:sz w:val="26"/>
          <w:szCs w:val="26"/>
        </w:rPr>
        <w:t>Representar legalmente al Instituto en asuntos jurisdiccionales,</w:t>
      </w:r>
      <w:r w:rsidRPr="00D233A9">
        <w:rPr>
          <w:i/>
          <w:sz w:val="26"/>
          <w:szCs w:val="26"/>
        </w:rPr>
        <w:t xml:space="preserve"> contencioso-administrativos y ante toda clase de autoridades administrativas </w:t>
      </w:r>
      <w:r w:rsidRPr="00D233A9">
        <w:rPr>
          <w:b/>
          <w:i/>
          <w:sz w:val="26"/>
          <w:szCs w:val="26"/>
        </w:rPr>
        <w:t>y judiciales,</w:t>
      </w:r>
      <w:r w:rsidRPr="00D233A9">
        <w:rPr>
          <w:i/>
          <w:sz w:val="26"/>
          <w:szCs w:val="26"/>
        </w:rPr>
        <w:t xml:space="preserve"> en los procesos de toda índole, cuando requiera su intervención y para absolver posiciones;</w:t>
      </w:r>
    </w:p>
    <w:p w:rsidR="00994AC9" w:rsidRPr="00D233A9" w:rsidRDefault="00994AC9" w:rsidP="00994AC9">
      <w:pPr>
        <w:pStyle w:val="Estilo"/>
        <w:spacing w:after="0" w:line="240" w:lineRule="auto"/>
        <w:ind w:left="851" w:right="618" w:firstLine="567"/>
        <w:rPr>
          <w:i/>
          <w:sz w:val="26"/>
          <w:szCs w:val="26"/>
        </w:rPr>
      </w:pPr>
      <w:r w:rsidRPr="00D233A9">
        <w:rPr>
          <w:b/>
          <w:i/>
          <w:sz w:val="26"/>
          <w:szCs w:val="26"/>
        </w:rPr>
        <w:t>II.</w:t>
      </w:r>
      <w:r w:rsidRPr="00D233A9">
        <w:rPr>
          <w:i/>
          <w:sz w:val="26"/>
          <w:szCs w:val="26"/>
        </w:rPr>
        <w:t xml:space="preserve">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w:t>
      </w:r>
    </w:p>
    <w:p w:rsidR="00994AC9" w:rsidRPr="00D233A9" w:rsidRDefault="00994AC9" w:rsidP="00994AC9">
      <w:pPr>
        <w:pStyle w:val="Estilo"/>
        <w:spacing w:after="0" w:line="240" w:lineRule="auto"/>
        <w:ind w:left="851" w:right="618" w:firstLine="567"/>
        <w:rPr>
          <w:i/>
          <w:sz w:val="26"/>
          <w:szCs w:val="26"/>
        </w:rPr>
      </w:pPr>
      <w:r w:rsidRPr="00D233A9">
        <w:rPr>
          <w:i/>
          <w:sz w:val="26"/>
          <w:szCs w:val="26"/>
        </w:rPr>
        <w:t>(…)</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lang w:val="es-ES"/>
        </w:rPr>
        <w:t>El texto transcrito es claro al prever que corresponde al Director General de Asuntos Jurídicos representar al organismo garante nacional en los asuntos jurisdiccionales y judiciales, entre los que se encuentran las acciones de inconstitucionalidad.</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Bastan las explicaciones dadas para concluir que el referido director tiene legitimación procesal activa para instar la acción de inconstitucionalidad que nos ocupa, pues así lo establecen las disposiciones legales aplicables, aunado a que mediante acuerdo ACT-EXT-PUB-06/12/2017.02, de </w:t>
      </w:r>
      <w:r w:rsidR="004C387C">
        <w:rPr>
          <w:rFonts w:cs="Arial"/>
          <w:sz w:val="26"/>
          <w:szCs w:val="26"/>
        </w:rPr>
        <w:t>seis</w:t>
      </w:r>
      <w:r w:rsidRPr="00D233A9">
        <w:rPr>
          <w:rFonts w:cs="Arial"/>
          <w:sz w:val="26"/>
          <w:szCs w:val="26"/>
        </w:rPr>
        <w:t xml:space="preserve"> de diciembre del </w:t>
      </w:r>
      <w:r w:rsidR="004C387C">
        <w:rPr>
          <w:rFonts w:cs="Arial"/>
          <w:sz w:val="26"/>
          <w:szCs w:val="26"/>
        </w:rPr>
        <w:t>dos mil diecisiete</w:t>
      </w:r>
      <w:r w:rsidRPr="00D233A9">
        <w:rPr>
          <w:rFonts w:cs="Arial"/>
          <w:sz w:val="26"/>
          <w:szCs w:val="26"/>
        </w:rPr>
        <w:t>, fue instruido para ello por el Pleno del aludido instituto, según se advierte de su contenido, sobre todo, de su artículo primero (folios 74 a 79 del expediente)</w:t>
      </w:r>
      <w:r w:rsidRPr="00D233A9">
        <w:rPr>
          <w:rFonts w:cs="Arial"/>
          <w:sz w:val="26"/>
          <w:szCs w:val="26"/>
          <w:lang w:val="es-ES"/>
        </w:rPr>
        <w:t>.</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Es cierto que conforme al artículo 30, primer párrafo, de la Ley Federal de Transparencia y Acceso a la Información Pública, el organismo garante nacional está presidido por un comisionado que lo representa; sin embargo, tal circunstancia no significa, como pretende hacer ver el Poder Ejecutivo </w:t>
      </w:r>
      <w:r w:rsidRPr="00D233A9">
        <w:rPr>
          <w:rFonts w:cs="Arial"/>
          <w:sz w:val="26"/>
          <w:szCs w:val="26"/>
        </w:rPr>
        <w:lastRenderedPageBreak/>
        <w:t xml:space="preserve">estatal, que sólo dicho comisionado esté legitimado para promover los medios de defensa respectivos, en este caso, la acción de inconstitucionalidad que se resuelve, pues el contenido de las normas estatutarias antes reproducidas es claro al prever que el aludido director es el representante del instituto en asuntos judiciales.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consecuencia, es infundado lo alegado por el Poder Ejecutivo del Estado de Veracruz.</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3centro"/>
        <w:numPr>
          <w:ilvl w:val="0"/>
          <w:numId w:val="2"/>
        </w:numPr>
        <w:rPr>
          <w:rFonts w:ascii="Arial" w:hAnsi="Arial" w:cs="Arial"/>
          <w:sz w:val="26"/>
          <w:szCs w:val="26"/>
        </w:rPr>
      </w:pPr>
      <w:r w:rsidRPr="00D233A9">
        <w:rPr>
          <w:rFonts w:ascii="Arial" w:hAnsi="Arial" w:cs="Arial"/>
          <w:sz w:val="26"/>
          <w:szCs w:val="26"/>
        </w:rPr>
        <w:t>CAUSAS DE IMPROCEDENCIA</w:t>
      </w:r>
    </w:p>
    <w:p w:rsidR="00994AC9" w:rsidRPr="00D233A9" w:rsidRDefault="00994AC9" w:rsidP="00994AC9">
      <w:pPr>
        <w:pStyle w:val="corte4fondo"/>
        <w:tabs>
          <w:tab w:val="left" w:pos="1968"/>
        </w:tabs>
        <w:spacing w:line="360" w:lineRule="auto"/>
        <w:rPr>
          <w:rFonts w:cs="Arial"/>
          <w:sz w:val="26"/>
          <w:szCs w:val="26"/>
        </w:rPr>
      </w:pPr>
    </w:p>
    <w:p w:rsidR="00CB4277" w:rsidRDefault="00CB4277" w:rsidP="0048421F">
      <w:pPr>
        <w:pStyle w:val="corte4fondo"/>
        <w:numPr>
          <w:ilvl w:val="0"/>
          <w:numId w:val="1"/>
        </w:numPr>
        <w:tabs>
          <w:tab w:val="left" w:pos="1968"/>
        </w:tabs>
        <w:spacing w:line="360" w:lineRule="auto"/>
        <w:ind w:left="0" w:hanging="567"/>
        <w:rPr>
          <w:rFonts w:cs="Arial"/>
          <w:sz w:val="26"/>
          <w:szCs w:val="26"/>
        </w:rPr>
      </w:pPr>
      <w:r>
        <w:rPr>
          <w:rFonts w:cs="Arial"/>
          <w:sz w:val="26"/>
          <w:szCs w:val="26"/>
        </w:rPr>
        <w:t>En términos de los artículos 19, último párrafo, y 59, de la Ley Reglamentaria de las fracciones I y II del Artículo 105 de la Constitución Política de los Estados Unidos Mexicanos, este Tribunal Pleno advierte de oficio la actualización de una causa de improcedencia respecto del artículo 68, fracción X, controvertido.</w:t>
      </w:r>
    </w:p>
    <w:p w:rsidR="00932A3D" w:rsidRDefault="00932A3D" w:rsidP="00932A3D">
      <w:pPr>
        <w:pStyle w:val="corte4fondo"/>
        <w:tabs>
          <w:tab w:val="left" w:pos="1968"/>
        </w:tabs>
        <w:spacing w:line="360" w:lineRule="auto"/>
        <w:rPr>
          <w:rFonts w:cs="Arial"/>
          <w:sz w:val="26"/>
          <w:szCs w:val="26"/>
        </w:rPr>
      </w:pPr>
    </w:p>
    <w:p w:rsidR="00377B79" w:rsidRPr="00EB4659" w:rsidRDefault="00377B79" w:rsidP="0048421F">
      <w:pPr>
        <w:pStyle w:val="corte4fondo"/>
        <w:numPr>
          <w:ilvl w:val="0"/>
          <w:numId w:val="1"/>
        </w:numPr>
        <w:tabs>
          <w:tab w:val="left" w:pos="1968"/>
        </w:tabs>
        <w:spacing w:line="360" w:lineRule="auto"/>
        <w:ind w:left="0" w:hanging="567"/>
        <w:rPr>
          <w:rFonts w:cs="Arial"/>
          <w:sz w:val="26"/>
          <w:szCs w:val="26"/>
        </w:rPr>
      </w:pPr>
      <w:r w:rsidRPr="00EB4659">
        <w:rPr>
          <w:rFonts w:cs="Arial"/>
          <w:sz w:val="26"/>
          <w:szCs w:val="26"/>
        </w:rPr>
        <w:t>Para demostrar tal aserto conviene informar que la fracción VII del mencionado artículo 19 establece que las controversias constitucionales y, por ende, las acciones de inconstitucionalidad son improcedentes cuando se promueva</w:t>
      </w:r>
      <w:r w:rsidR="00AD1A83" w:rsidRPr="00EB4659">
        <w:rPr>
          <w:rFonts w:cs="Arial"/>
          <w:sz w:val="26"/>
          <w:szCs w:val="26"/>
        </w:rPr>
        <w:t>n</w:t>
      </w:r>
      <w:r w:rsidRPr="00EB4659">
        <w:rPr>
          <w:rFonts w:cs="Arial"/>
          <w:sz w:val="26"/>
          <w:szCs w:val="26"/>
        </w:rPr>
        <w:t xml:space="preserve"> fuera de los plazos previstos en el diverso 21 del propio ordenamiento, cuya fracción II, dispone que t</w:t>
      </w:r>
      <w:r w:rsidRPr="00EB4659">
        <w:rPr>
          <w:sz w:val="26"/>
          <w:szCs w:val="26"/>
        </w:rPr>
        <w:t>ratándose de normas generales, el plazo de promoción es de treinta días contados a partir, entre otros, del día siguiente a la fecha de su publicación.</w:t>
      </w:r>
    </w:p>
    <w:p w:rsidR="00377B79" w:rsidRPr="00EB4659" w:rsidRDefault="00377B79" w:rsidP="0048421F">
      <w:pPr>
        <w:pStyle w:val="corte4fondo"/>
        <w:tabs>
          <w:tab w:val="left" w:pos="5610"/>
        </w:tabs>
        <w:spacing w:line="360" w:lineRule="auto"/>
        <w:rPr>
          <w:rFonts w:cs="Arial"/>
          <w:sz w:val="26"/>
          <w:szCs w:val="26"/>
        </w:rPr>
      </w:pPr>
    </w:p>
    <w:p w:rsidR="002A6945" w:rsidRPr="00EB4659" w:rsidRDefault="00377B79" w:rsidP="0048421F">
      <w:pPr>
        <w:pStyle w:val="corte4fondo"/>
        <w:numPr>
          <w:ilvl w:val="0"/>
          <w:numId w:val="1"/>
        </w:numPr>
        <w:tabs>
          <w:tab w:val="left" w:pos="1968"/>
        </w:tabs>
        <w:spacing w:line="360" w:lineRule="auto"/>
        <w:ind w:left="0" w:hanging="567"/>
        <w:rPr>
          <w:rFonts w:cs="Arial"/>
          <w:sz w:val="26"/>
          <w:szCs w:val="26"/>
        </w:rPr>
      </w:pPr>
      <w:r w:rsidRPr="00EB4659">
        <w:rPr>
          <w:rFonts w:cs="Arial"/>
          <w:sz w:val="26"/>
          <w:szCs w:val="26"/>
        </w:rPr>
        <w:t xml:space="preserve">A fin de demostrar por qué dicho supuesto de sobreseimiento se actualiza en la especie, es necesario tener en cuenta que al interpretar la fracción V del referido artículo 19, relativo a la cesación de efectos de las normas impugnadas, este </w:t>
      </w:r>
      <w:r w:rsidR="002A6945" w:rsidRPr="00EB4659">
        <w:rPr>
          <w:rFonts w:cs="Arial"/>
          <w:sz w:val="26"/>
          <w:szCs w:val="26"/>
        </w:rPr>
        <w:t xml:space="preserve">Tribunal Pleno estableció que </w:t>
      </w:r>
      <w:r w:rsidR="00A560D1" w:rsidRPr="00EB4659">
        <w:rPr>
          <w:rFonts w:cs="Arial"/>
          <w:sz w:val="26"/>
          <w:szCs w:val="26"/>
        </w:rPr>
        <w:t xml:space="preserve">se considera que existe </w:t>
      </w:r>
      <w:r w:rsidR="002A6945" w:rsidRPr="00EB4659">
        <w:rPr>
          <w:rFonts w:cs="Arial"/>
          <w:sz w:val="26"/>
          <w:szCs w:val="26"/>
        </w:rPr>
        <w:t xml:space="preserve">un nuevo acto legislativo </w:t>
      </w:r>
      <w:r w:rsidR="00A560D1" w:rsidRPr="00EB4659">
        <w:rPr>
          <w:rFonts w:cs="Arial"/>
          <w:sz w:val="26"/>
          <w:szCs w:val="26"/>
        </w:rPr>
        <w:t xml:space="preserve">cuando ocurre una </w:t>
      </w:r>
      <w:r w:rsidR="002A6945" w:rsidRPr="00EB4659">
        <w:rPr>
          <w:rFonts w:cs="Arial"/>
          <w:sz w:val="26"/>
          <w:szCs w:val="26"/>
        </w:rPr>
        <w:t xml:space="preserve">modificación sustancial o material </w:t>
      </w:r>
      <w:r w:rsidR="002A6945" w:rsidRPr="00EB4659">
        <w:rPr>
          <w:rFonts w:cs="Arial"/>
          <w:sz w:val="26"/>
          <w:szCs w:val="26"/>
        </w:rPr>
        <w:lastRenderedPageBreak/>
        <w:t>de la norma tildada de inconstitucional a través de un proceso legislativo distinto.</w:t>
      </w:r>
    </w:p>
    <w:p w:rsidR="00ED6FE2" w:rsidRPr="00EB4659" w:rsidRDefault="00ED6FE2" w:rsidP="0048421F">
      <w:pPr>
        <w:pStyle w:val="corte4fondo"/>
        <w:tabs>
          <w:tab w:val="left" w:pos="1968"/>
        </w:tabs>
        <w:spacing w:line="360" w:lineRule="auto"/>
        <w:rPr>
          <w:rFonts w:cs="Arial"/>
          <w:sz w:val="26"/>
          <w:szCs w:val="26"/>
        </w:rPr>
      </w:pPr>
    </w:p>
    <w:p w:rsidR="002A6945" w:rsidRPr="00EB4659" w:rsidRDefault="002A6945" w:rsidP="0048421F">
      <w:pPr>
        <w:pStyle w:val="corte4fondo"/>
        <w:numPr>
          <w:ilvl w:val="0"/>
          <w:numId w:val="1"/>
        </w:numPr>
        <w:tabs>
          <w:tab w:val="left" w:pos="1968"/>
        </w:tabs>
        <w:spacing w:line="360" w:lineRule="auto"/>
        <w:ind w:left="0" w:hanging="567"/>
        <w:rPr>
          <w:rFonts w:cs="Arial"/>
          <w:sz w:val="26"/>
          <w:szCs w:val="26"/>
        </w:rPr>
      </w:pPr>
      <w:r w:rsidRPr="00EB4659">
        <w:rPr>
          <w:rFonts w:cs="Arial"/>
          <w:sz w:val="26"/>
          <w:szCs w:val="26"/>
        </w:rPr>
        <w:t>Se indicó que el requisito de índole formal conlleva el desahogo de las diferentes etapas del procedimiento legislativo, mientras que el material se actualiza cuando existan verdaderos cambios normativos que modifican la trascendencia, el contenido o el alcance del precepto impugnado.</w:t>
      </w:r>
    </w:p>
    <w:p w:rsidR="002A6945" w:rsidRPr="00EB4659" w:rsidRDefault="002A6945" w:rsidP="0048421F">
      <w:pPr>
        <w:pStyle w:val="corte4fondo"/>
        <w:tabs>
          <w:tab w:val="left" w:pos="1968"/>
        </w:tabs>
        <w:spacing w:line="360" w:lineRule="auto"/>
        <w:rPr>
          <w:rFonts w:cs="Arial"/>
          <w:sz w:val="26"/>
          <w:szCs w:val="26"/>
        </w:rPr>
      </w:pPr>
    </w:p>
    <w:p w:rsidR="002A232D" w:rsidRPr="00EB4659" w:rsidRDefault="00E14EBE" w:rsidP="0048421F">
      <w:pPr>
        <w:pStyle w:val="corte4fondo"/>
        <w:numPr>
          <w:ilvl w:val="0"/>
          <w:numId w:val="1"/>
        </w:numPr>
        <w:tabs>
          <w:tab w:val="left" w:pos="1968"/>
        </w:tabs>
        <w:spacing w:line="360" w:lineRule="auto"/>
        <w:ind w:left="0" w:hanging="567"/>
        <w:rPr>
          <w:rFonts w:cs="Arial"/>
          <w:sz w:val="26"/>
          <w:szCs w:val="26"/>
        </w:rPr>
      </w:pPr>
      <w:r w:rsidRPr="00EB4659">
        <w:rPr>
          <w:rFonts w:cs="Arial"/>
          <w:sz w:val="26"/>
          <w:szCs w:val="26"/>
        </w:rPr>
        <w:t xml:space="preserve">Se precisó que </w:t>
      </w:r>
      <w:r w:rsidR="002A232D" w:rsidRPr="00EB4659">
        <w:rPr>
          <w:rFonts w:cs="Arial"/>
          <w:sz w:val="26"/>
          <w:szCs w:val="26"/>
        </w:rPr>
        <w:t xml:space="preserve">este entendimiento de nuevo acto legislativo pretende que a través de las acciones de inconstitucionalidad se analicen cambios normativos reales, y no sólo cambios de palabras o cuestiones menores propias de la técnica legislativa como son: </w:t>
      </w:r>
      <w:r w:rsidR="002A232D" w:rsidRPr="00EB4659">
        <w:rPr>
          <w:rFonts w:cs="Arial"/>
          <w:b/>
          <w:sz w:val="26"/>
          <w:szCs w:val="26"/>
        </w:rPr>
        <w:t>la variación en el número de fracción</w:t>
      </w:r>
      <w:r w:rsidR="002A232D" w:rsidRPr="00EB4659">
        <w:rPr>
          <w:rFonts w:cs="Arial"/>
          <w:sz w:val="26"/>
          <w:szCs w:val="26"/>
        </w:rPr>
        <w:t xml:space="preserve"> o de párrafo de un artículo, el simple ajuste en la ubicación de los textos, cambios de nombres de entes, dependencias y organismos, entre otros.</w:t>
      </w:r>
    </w:p>
    <w:p w:rsidR="002A232D" w:rsidRPr="00EB4659" w:rsidRDefault="002A232D" w:rsidP="0048421F">
      <w:pPr>
        <w:pStyle w:val="corte4fondo"/>
        <w:tabs>
          <w:tab w:val="left" w:pos="1968"/>
        </w:tabs>
        <w:spacing w:line="360" w:lineRule="auto"/>
        <w:rPr>
          <w:rFonts w:cs="Arial"/>
          <w:sz w:val="26"/>
          <w:szCs w:val="26"/>
        </w:rPr>
      </w:pPr>
    </w:p>
    <w:p w:rsidR="002A6945" w:rsidRPr="00EB4659" w:rsidRDefault="002A6945" w:rsidP="0048421F">
      <w:pPr>
        <w:pStyle w:val="corte4fondo"/>
        <w:numPr>
          <w:ilvl w:val="0"/>
          <w:numId w:val="1"/>
        </w:numPr>
        <w:tabs>
          <w:tab w:val="left" w:pos="1968"/>
        </w:tabs>
        <w:spacing w:line="360" w:lineRule="auto"/>
        <w:ind w:left="0" w:hanging="567"/>
        <w:rPr>
          <w:rFonts w:cs="Arial"/>
          <w:sz w:val="26"/>
          <w:szCs w:val="26"/>
        </w:rPr>
      </w:pPr>
      <w:r w:rsidRPr="00EB4659">
        <w:rPr>
          <w:rFonts w:cs="Arial"/>
          <w:sz w:val="26"/>
          <w:szCs w:val="26"/>
        </w:rPr>
        <w:t xml:space="preserve">Corrobora lo expuesto, el contenido de la jurisprudencia P./J. 25/2016 del Pleno de la Suprema Corte de Justicia de la Nación, publicada en la Gaceta del Semanario Judicial de la Federación, Décima Época, Libro 35, octubre de 2016, Tomo I, página 65, que establece: </w:t>
      </w:r>
    </w:p>
    <w:p w:rsidR="002A6945" w:rsidRPr="00EB4659" w:rsidRDefault="002A6945" w:rsidP="0048421F">
      <w:pPr>
        <w:pStyle w:val="Sinespaciado"/>
        <w:spacing w:line="360" w:lineRule="auto"/>
        <w:ind w:firstLine="1418"/>
        <w:rPr>
          <w:rFonts w:cs="Arial"/>
          <w:sz w:val="26"/>
          <w:szCs w:val="26"/>
        </w:rPr>
      </w:pPr>
    </w:p>
    <w:p w:rsidR="002A6945" w:rsidRPr="00EB4659" w:rsidRDefault="002A6945" w:rsidP="0048421F">
      <w:pPr>
        <w:pStyle w:val="Sinespaciado"/>
        <w:ind w:left="851" w:right="616" w:firstLine="567"/>
        <w:rPr>
          <w:rFonts w:cs="Arial"/>
          <w:i/>
          <w:sz w:val="24"/>
          <w:szCs w:val="24"/>
        </w:rPr>
      </w:pPr>
      <w:r w:rsidRPr="00EB4659">
        <w:rPr>
          <w:rFonts w:cs="Arial"/>
          <w:b/>
          <w:i/>
          <w:sz w:val="24"/>
          <w:szCs w:val="24"/>
        </w:rPr>
        <w:t>ACCIÓN DE INCONSTITUCIONALIDAD. LINEAMIENTOS MÍNIMOS REQUERIDOS PARA CONSIDERAR QUE LA NUEVA NORMA GENERAL IMPUGNADA CONSTITUYE UN NUEVO ACTO LEGISLATIVO.</w:t>
      </w:r>
      <w:r w:rsidRPr="00EB4659">
        <w:rPr>
          <w:rFonts w:cs="Arial"/>
          <w:i/>
          <w:sz w:val="24"/>
          <w:szCs w:val="24"/>
        </w:rPr>
        <w:t xml:space="preserve">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sustantiva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w:t>
      </w:r>
      <w:r w:rsidRPr="00EB4659">
        <w:rPr>
          <w:rFonts w:cs="Arial"/>
          <w:i/>
          <w:sz w:val="24"/>
          <w:szCs w:val="24"/>
        </w:rPr>
        <w:lastRenderedPageBreak/>
        <w:t>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p w:rsidR="002A6945" w:rsidRPr="00EB4659" w:rsidRDefault="002A6945" w:rsidP="0048421F">
      <w:pPr>
        <w:pStyle w:val="corte4fondo"/>
        <w:spacing w:line="360" w:lineRule="auto"/>
        <w:rPr>
          <w:rFonts w:cs="Arial"/>
          <w:sz w:val="26"/>
          <w:szCs w:val="26"/>
        </w:rPr>
      </w:pPr>
    </w:p>
    <w:p w:rsidR="002A232D" w:rsidRPr="00EB4659" w:rsidRDefault="00994AC9" w:rsidP="0048421F">
      <w:pPr>
        <w:pStyle w:val="corte4fondo"/>
        <w:numPr>
          <w:ilvl w:val="0"/>
          <w:numId w:val="1"/>
        </w:numPr>
        <w:spacing w:line="360" w:lineRule="auto"/>
        <w:ind w:left="0" w:hanging="567"/>
        <w:rPr>
          <w:rFonts w:cs="Arial"/>
          <w:sz w:val="26"/>
          <w:szCs w:val="26"/>
        </w:rPr>
      </w:pPr>
      <w:r w:rsidRPr="00EB4659">
        <w:rPr>
          <w:rFonts w:cs="Arial"/>
          <w:sz w:val="26"/>
          <w:szCs w:val="26"/>
        </w:rPr>
        <w:t xml:space="preserve">En términos del artículo 88 del Código Federal de Procedimientos Civiles, de aplicación supletoria conforme al diverso 1 de la mencionada Ley Reglamentaria, constituye un hecho notorio para este Tribunal Pleno que en la acción de inconstitucionalidad 91/2016, el Instituto Nacional de Transparencia, Acceso a la Información y Protección de Datos Personales controvirtió el artículo 68, fracción IX, de la Ley de Transparencia y Acceso a la Información Pública para el Estado de Veracruz, publicada en la Gaceta Oficial de la entidad el </w:t>
      </w:r>
      <w:r w:rsidR="002A232D" w:rsidRPr="00EB4659">
        <w:rPr>
          <w:rFonts w:cs="Arial"/>
          <w:sz w:val="26"/>
          <w:szCs w:val="26"/>
        </w:rPr>
        <w:t xml:space="preserve">veintinueve </w:t>
      </w:r>
      <w:r w:rsidRPr="00EB4659">
        <w:rPr>
          <w:rFonts w:cs="Arial"/>
          <w:sz w:val="26"/>
          <w:szCs w:val="26"/>
        </w:rPr>
        <w:t xml:space="preserve">de septiembre del </w:t>
      </w:r>
      <w:r w:rsidR="002A232D" w:rsidRPr="00EB4659">
        <w:rPr>
          <w:rFonts w:cs="Arial"/>
          <w:sz w:val="26"/>
          <w:szCs w:val="26"/>
        </w:rPr>
        <w:t>dos mil dieciséis.</w:t>
      </w:r>
    </w:p>
    <w:p w:rsidR="002A232D" w:rsidRPr="00EB4659" w:rsidRDefault="002A232D" w:rsidP="0048421F">
      <w:pPr>
        <w:pStyle w:val="corte4fondo"/>
        <w:spacing w:line="360" w:lineRule="auto"/>
        <w:rPr>
          <w:rFonts w:cs="Arial"/>
          <w:sz w:val="26"/>
          <w:szCs w:val="26"/>
        </w:rPr>
      </w:pPr>
    </w:p>
    <w:p w:rsidR="002A232D" w:rsidRDefault="002A232D" w:rsidP="0048421F">
      <w:pPr>
        <w:pStyle w:val="corte4fondo"/>
        <w:numPr>
          <w:ilvl w:val="0"/>
          <w:numId w:val="1"/>
        </w:numPr>
        <w:spacing w:line="360" w:lineRule="auto"/>
        <w:ind w:left="0" w:hanging="567"/>
        <w:rPr>
          <w:rFonts w:cs="Arial"/>
          <w:sz w:val="26"/>
          <w:szCs w:val="26"/>
        </w:rPr>
      </w:pPr>
      <w:r w:rsidRPr="00EB4659">
        <w:rPr>
          <w:rFonts w:cs="Arial"/>
          <w:sz w:val="26"/>
          <w:szCs w:val="26"/>
        </w:rPr>
        <w:t>Como se informó en los resultandos de este fallo, en la acción que se resuelve el organismo garante nacional controvierte el artículo 68, fracción X, de la Ley de Transparencia y Acceso a la Información Pública para el Estado de Veracruz de Ignacio de la Llave, reformado mediante decreto 303, publicado en la Gaceta Oficial de dicha entidad el seis de noviembre del dos mil diecisiete.</w:t>
      </w:r>
    </w:p>
    <w:p w:rsidR="00484985" w:rsidRDefault="00484985" w:rsidP="00484985">
      <w:pPr>
        <w:pStyle w:val="corte4fondo"/>
        <w:spacing w:line="360" w:lineRule="auto"/>
        <w:rPr>
          <w:rFonts w:cs="Arial"/>
          <w:sz w:val="26"/>
          <w:szCs w:val="26"/>
        </w:rPr>
      </w:pPr>
    </w:p>
    <w:p w:rsidR="00932A3D" w:rsidRPr="00EB4659" w:rsidRDefault="00932A3D" w:rsidP="0048421F">
      <w:pPr>
        <w:pStyle w:val="corte4fondo"/>
        <w:numPr>
          <w:ilvl w:val="0"/>
          <w:numId w:val="1"/>
        </w:numPr>
        <w:spacing w:line="360" w:lineRule="auto"/>
        <w:ind w:left="0" w:hanging="567"/>
        <w:rPr>
          <w:rFonts w:cs="Arial"/>
          <w:sz w:val="26"/>
          <w:szCs w:val="26"/>
        </w:rPr>
      </w:pPr>
      <w:r>
        <w:rPr>
          <w:rFonts w:cs="Arial"/>
          <w:sz w:val="26"/>
          <w:szCs w:val="26"/>
        </w:rPr>
        <w:t>Los textos impugnados en ambas acciones son los siguientes:</w:t>
      </w:r>
    </w:p>
    <w:p w:rsidR="00AE3A89" w:rsidRPr="00EB4659" w:rsidRDefault="00AE3A89" w:rsidP="0048421F">
      <w:pPr>
        <w:pStyle w:val="corte4fondo"/>
        <w:spacing w:line="360" w:lineRule="auto"/>
        <w:rPr>
          <w:rFonts w:cs="Arial"/>
          <w:sz w:val="26"/>
          <w:szCs w:val="26"/>
        </w:rPr>
      </w:pPr>
    </w:p>
    <w:tbl>
      <w:tblPr>
        <w:tblStyle w:val="Tablaconcuadrcula"/>
        <w:tblW w:w="0" w:type="auto"/>
        <w:tblLook w:val="04A0" w:firstRow="1" w:lastRow="0" w:firstColumn="1" w:lastColumn="0" w:noHBand="0" w:noVBand="1"/>
      </w:tblPr>
      <w:tblGrid>
        <w:gridCol w:w="4415"/>
        <w:gridCol w:w="4415"/>
      </w:tblGrid>
      <w:tr w:rsidR="002A232D" w:rsidRPr="00EB4659" w:rsidTr="0048421F">
        <w:tc>
          <w:tcPr>
            <w:tcW w:w="4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A232D" w:rsidRPr="00EB4659" w:rsidRDefault="002A232D" w:rsidP="0048421F">
            <w:pPr>
              <w:pStyle w:val="corte4fondo"/>
              <w:autoSpaceDE w:val="0"/>
              <w:autoSpaceDN w:val="0"/>
              <w:adjustRightInd w:val="0"/>
              <w:jc w:val="center"/>
              <w:rPr>
                <w:rFonts w:cs="Arial"/>
                <w:b/>
                <w:sz w:val="26"/>
                <w:szCs w:val="26"/>
              </w:rPr>
            </w:pPr>
            <w:r w:rsidRPr="00EB4659">
              <w:rPr>
                <w:rFonts w:cs="Arial"/>
                <w:b/>
                <w:sz w:val="26"/>
                <w:szCs w:val="26"/>
              </w:rPr>
              <w:t>Acción de inconstitucionalidad 91/2016</w:t>
            </w:r>
          </w:p>
        </w:tc>
        <w:tc>
          <w:tcPr>
            <w:tcW w:w="4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A232D" w:rsidRPr="00EB4659" w:rsidRDefault="002A232D" w:rsidP="0048421F">
            <w:pPr>
              <w:pStyle w:val="corte4fondo"/>
              <w:autoSpaceDE w:val="0"/>
              <w:autoSpaceDN w:val="0"/>
              <w:adjustRightInd w:val="0"/>
              <w:jc w:val="center"/>
              <w:rPr>
                <w:rFonts w:cs="Arial"/>
                <w:b/>
                <w:sz w:val="26"/>
                <w:szCs w:val="26"/>
              </w:rPr>
            </w:pPr>
            <w:r w:rsidRPr="00EB4659">
              <w:rPr>
                <w:rFonts w:cs="Arial"/>
                <w:b/>
                <w:sz w:val="26"/>
                <w:szCs w:val="26"/>
              </w:rPr>
              <w:t>Acción de inconstitucionalidad 154/2017</w:t>
            </w:r>
          </w:p>
        </w:tc>
      </w:tr>
      <w:tr w:rsidR="002A232D" w:rsidRPr="00EB4659" w:rsidTr="0048421F">
        <w:tc>
          <w:tcPr>
            <w:tcW w:w="4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232D" w:rsidRPr="00EB4659" w:rsidRDefault="002A232D" w:rsidP="0048421F">
            <w:pPr>
              <w:pStyle w:val="Estilo"/>
              <w:spacing w:after="0" w:line="240" w:lineRule="auto"/>
              <w:ind w:firstLine="0"/>
              <w:rPr>
                <w:rFonts w:cs="Arial"/>
                <w:i/>
                <w:color w:val="000000"/>
                <w:szCs w:val="24"/>
              </w:rPr>
            </w:pPr>
            <w:r w:rsidRPr="00EB4659">
              <w:rPr>
                <w:rFonts w:cs="Arial"/>
                <w:b/>
                <w:i/>
                <w:color w:val="000000"/>
                <w:szCs w:val="24"/>
              </w:rPr>
              <w:t>Artículo 68.</w:t>
            </w:r>
            <w:r w:rsidRPr="00EB4659">
              <w:rPr>
                <w:rFonts w:cs="Arial"/>
                <w:i/>
                <w:color w:val="000000"/>
                <w:szCs w:val="24"/>
              </w:rPr>
              <w:t xml:space="preserve"> La siguiente es información reservada y por lo tanto no podrá difundirse, excepto dentro de los </w:t>
            </w:r>
            <w:r w:rsidRPr="00EB4659">
              <w:rPr>
                <w:rFonts w:cs="Arial"/>
                <w:i/>
                <w:color w:val="000000"/>
                <w:szCs w:val="24"/>
              </w:rPr>
              <w:lastRenderedPageBreak/>
              <w:t>plazos y condiciones a que esta Ley se refiere:</w:t>
            </w:r>
          </w:p>
          <w:p w:rsidR="002A232D" w:rsidRPr="00EB4659" w:rsidRDefault="002A232D" w:rsidP="0048421F">
            <w:pPr>
              <w:pStyle w:val="Estilo"/>
              <w:spacing w:after="0" w:line="240" w:lineRule="auto"/>
              <w:ind w:firstLine="0"/>
              <w:rPr>
                <w:rFonts w:cs="Arial"/>
                <w:i/>
                <w:color w:val="000000"/>
                <w:szCs w:val="24"/>
              </w:rPr>
            </w:pPr>
            <w:r w:rsidRPr="00EB4659">
              <w:rPr>
                <w:rFonts w:cs="Arial"/>
                <w:i/>
                <w:color w:val="000000"/>
                <w:szCs w:val="24"/>
              </w:rPr>
              <w:t>(…)</w:t>
            </w:r>
          </w:p>
          <w:p w:rsidR="00377B79" w:rsidRPr="00EB4659" w:rsidRDefault="00377B79" w:rsidP="0048421F">
            <w:pPr>
              <w:pStyle w:val="Estilo"/>
              <w:spacing w:after="0" w:line="240" w:lineRule="auto"/>
              <w:ind w:firstLine="0"/>
              <w:rPr>
                <w:rFonts w:cs="Arial"/>
                <w:i/>
                <w:color w:val="000000"/>
                <w:szCs w:val="24"/>
              </w:rPr>
            </w:pPr>
          </w:p>
          <w:p w:rsidR="00377B79" w:rsidRPr="00EB4659" w:rsidRDefault="00377B79" w:rsidP="0048421F">
            <w:pPr>
              <w:pStyle w:val="Estilo"/>
              <w:spacing w:after="0" w:line="240" w:lineRule="auto"/>
              <w:ind w:firstLine="0"/>
              <w:rPr>
                <w:rFonts w:cs="Arial"/>
                <w:i/>
                <w:color w:val="000000"/>
                <w:szCs w:val="24"/>
              </w:rPr>
            </w:pPr>
          </w:p>
          <w:p w:rsidR="00377B79" w:rsidRPr="00EB4659" w:rsidRDefault="00377B79" w:rsidP="0048421F">
            <w:pPr>
              <w:pStyle w:val="Estilo"/>
              <w:spacing w:after="0" w:line="240" w:lineRule="auto"/>
              <w:ind w:firstLine="0"/>
              <w:rPr>
                <w:rFonts w:cs="Arial"/>
                <w:i/>
                <w:color w:val="000000"/>
                <w:szCs w:val="24"/>
              </w:rPr>
            </w:pPr>
          </w:p>
          <w:p w:rsidR="00377B79" w:rsidRPr="00EB4659" w:rsidRDefault="00377B79" w:rsidP="0048421F">
            <w:pPr>
              <w:pStyle w:val="Estilo"/>
              <w:spacing w:after="0" w:line="240" w:lineRule="auto"/>
              <w:ind w:firstLine="0"/>
              <w:rPr>
                <w:rFonts w:cs="Arial"/>
                <w:i/>
                <w:color w:val="000000"/>
                <w:szCs w:val="24"/>
              </w:rPr>
            </w:pPr>
          </w:p>
          <w:p w:rsidR="00377B79" w:rsidRDefault="00377B79" w:rsidP="0048421F">
            <w:pPr>
              <w:pStyle w:val="Estilo"/>
              <w:spacing w:after="0" w:line="240" w:lineRule="auto"/>
              <w:ind w:firstLine="0"/>
              <w:rPr>
                <w:rFonts w:cs="Arial"/>
                <w:i/>
                <w:color w:val="000000"/>
                <w:szCs w:val="24"/>
              </w:rPr>
            </w:pPr>
          </w:p>
          <w:p w:rsidR="00484985" w:rsidRPr="00EB4659" w:rsidRDefault="00484985" w:rsidP="0048421F">
            <w:pPr>
              <w:pStyle w:val="Estilo"/>
              <w:spacing w:after="0" w:line="240" w:lineRule="auto"/>
              <w:ind w:firstLine="0"/>
              <w:rPr>
                <w:rFonts w:cs="Arial"/>
                <w:i/>
                <w:color w:val="000000"/>
                <w:szCs w:val="24"/>
              </w:rPr>
            </w:pPr>
          </w:p>
          <w:p w:rsidR="00377B79" w:rsidRPr="00EB4659" w:rsidRDefault="00377B79" w:rsidP="0048421F">
            <w:pPr>
              <w:pStyle w:val="Estilo"/>
              <w:spacing w:after="0" w:line="240" w:lineRule="auto"/>
              <w:ind w:firstLine="0"/>
              <w:rPr>
                <w:rFonts w:cs="Arial"/>
                <w:i/>
                <w:color w:val="000000"/>
                <w:szCs w:val="24"/>
              </w:rPr>
            </w:pPr>
          </w:p>
          <w:p w:rsidR="002A232D" w:rsidRPr="00EB4659" w:rsidRDefault="002A232D" w:rsidP="0048421F">
            <w:pPr>
              <w:pStyle w:val="Estilo"/>
              <w:spacing w:after="0" w:line="240" w:lineRule="auto"/>
              <w:ind w:firstLine="0"/>
              <w:rPr>
                <w:rFonts w:cs="Arial"/>
                <w:b/>
                <w:sz w:val="26"/>
                <w:szCs w:val="26"/>
              </w:rPr>
            </w:pPr>
            <w:r w:rsidRPr="00EB4659">
              <w:rPr>
                <w:rFonts w:cs="Arial"/>
                <w:b/>
                <w:i/>
                <w:color w:val="000000"/>
                <w:szCs w:val="24"/>
              </w:rPr>
              <w:t>IX.</w:t>
            </w:r>
            <w:r w:rsidRPr="00EB4659">
              <w:rPr>
                <w:rFonts w:cs="Arial"/>
                <w:i/>
                <w:color w:val="000000"/>
                <w:szCs w:val="24"/>
              </w:rPr>
              <w:t xml:space="preserve"> La contenida en las revisiones y auditorías realizadas directa o indirectamente por los órganos de control o de fiscalización estatales, hasta en tanto se presenten ante la autoridad competente las conclusiones respectivas y haya definitividad en los procedimientos consecuentes; y</w:t>
            </w:r>
          </w:p>
        </w:tc>
        <w:tc>
          <w:tcPr>
            <w:tcW w:w="4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232D" w:rsidRPr="00EB4659" w:rsidRDefault="002A232D" w:rsidP="0048421F">
            <w:pPr>
              <w:pStyle w:val="Estilo"/>
              <w:spacing w:after="0" w:line="240" w:lineRule="auto"/>
              <w:ind w:firstLine="0"/>
              <w:rPr>
                <w:rFonts w:cs="Arial"/>
                <w:i/>
                <w:color w:val="000000"/>
                <w:szCs w:val="24"/>
              </w:rPr>
            </w:pPr>
            <w:r w:rsidRPr="00EB4659">
              <w:rPr>
                <w:rFonts w:cs="Arial"/>
                <w:b/>
                <w:i/>
                <w:color w:val="000000"/>
                <w:szCs w:val="24"/>
              </w:rPr>
              <w:lastRenderedPageBreak/>
              <w:t>Artículo 68.</w:t>
            </w:r>
            <w:r w:rsidRPr="00EB4659">
              <w:rPr>
                <w:rFonts w:cs="Arial"/>
                <w:i/>
                <w:color w:val="000000"/>
                <w:szCs w:val="24"/>
              </w:rPr>
              <w:t xml:space="preserve"> La siguiente es información reservada y por lo tanto no podrá difundirse, excepto dentro de los </w:t>
            </w:r>
            <w:r w:rsidRPr="00EB4659">
              <w:rPr>
                <w:rFonts w:cs="Arial"/>
                <w:i/>
                <w:color w:val="000000"/>
                <w:szCs w:val="24"/>
              </w:rPr>
              <w:lastRenderedPageBreak/>
              <w:t>plazos y condiciones a que esta Ley se refiere:</w:t>
            </w:r>
          </w:p>
          <w:p w:rsidR="002A232D" w:rsidRPr="00EB4659" w:rsidRDefault="002A232D" w:rsidP="0048421F">
            <w:pPr>
              <w:pStyle w:val="Estilo"/>
              <w:spacing w:after="0" w:line="240" w:lineRule="auto"/>
              <w:ind w:firstLine="0"/>
              <w:rPr>
                <w:rFonts w:cs="Arial"/>
                <w:i/>
                <w:color w:val="000000"/>
                <w:szCs w:val="24"/>
              </w:rPr>
            </w:pPr>
            <w:r w:rsidRPr="00EB4659">
              <w:rPr>
                <w:rFonts w:cs="Arial"/>
                <w:i/>
                <w:color w:val="000000"/>
                <w:szCs w:val="24"/>
              </w:rPr>
              <w:t>(…)</w:t>
            </w:r>
          </w:p>
          <w:p w:rsidR="00484985" w:rsidRDefault="002A232D" w:rsidP="0048421F">
            <w:pPr>
              <w:pStyle w:val="Estilo"/>
              <w:spacing w:after="0" w:line="240" w:lineRule="auto"/>
              <w:ind w:firstLine="0"/>
              <w:rPr>
                <w:rFonts w:cs="Arial"/>
                <w:b/>
                <w:i/>
                <w:color w:val="000000"/>
                <w:szCs w:val="24"/>
              </w:rPr>
            </w:pPr>
            <w:r w:rsidRPr="00EB4659">
              <w:rPr>
                <w:rFonts w:cs="Arial"/>
                <w:b/>
                <w:i/>
                <w:color w:val="000000"/>
                <w:szCs w:val="24"/>
              </w:rPr>
              <w:t>IX.</w:t>
            </w:r>
            <w:r w:rsidRPr="00EB4659">
              <w:rPr>
                <w:rFonts w:cs="Arial"/>
                <w:i/>
                <w:color w:val="000000"/>
                <w:szCs w:val="24"/>
              </w:rPr>
              <w:t xml:space="preserve"> Las que por disposición expresa de una ley tengan tal carácter, siempre que sean acordes con las bases, principios y disposiciones establecidos en esta Ley y no la contravengan; así como las previstas en tratados internacionales.</w:t>
            </w:r>
            <w:r w:rsidRPr="00EB4659">
              <w:rPr>
                <w:rFonts w:cs="Arial"/>
                <w:i/>
                <w:color w:val="000000"/>
                <w:szCs w:val="24"/>
              </w:rPr>
              <w:br/>
            </w:r>
          </w:p>
          <w:p w:rsidR="002A232D" w:rsidRPr="00EB4659" w:rsidRDefault="002A232D" w:rsidP="0048421F">
            <w:pPr>
              <w:pStyle w:val="Estilo"/>
              <w:spacing w:after="0" w:line="240" w:lineRule="auto"/>
              <w:ind w:firstLine="0"/>
              <w:rPr>
                <w:rFonts w:cs="Arial"/>
                <w:b/>
                <w:sz w:val="26"/>
                <w:szCs w:val="26"/>
              </w:rPr>
            </w:pPr>
            <w:r w:rsidRPr="00EB4659">
              <w:rPr>
                <w:rFonts w:cs="Arial"/>
                <w:b/>
                <w:i/>
                <w:color w:val="000000"/>
                <w:szCs w:val="24"/>
              </w:rPr>
              <w:t>X.</w:t>
            </w:r>
            <w:r w:rsidRPr="00EB4659">
              <w:rPr>
                <w:rFonts w:cs="Arial"/>
                <w:i/>
                <w:color w:val="000000"/>
                <w:szCs w:val="24"/>
              </w:rPr>
              <w:t xml:space="preserve"> La contenida en las revisiones y auditorías realizadas directa o indirectamente por los órganos de control o de fiscalización estatales, hasta en tanto se presenten ante la autoridad competente las conclusiones respectivas y haya definitividad en los procedimientos consecuentes; y</w:t>
            </w:r>
          </w:p>
        </w:tc>
      </w:tr>
    </w:tbl>
    <w:p w:rsidR="00994AC9" w:rsidRPr="00EB4659" w:rsidRDefault="00994AC9" w:rsidP="0048421F">
      <w:pPr>
        <w:pStyle w:val="Prrafodelista"/>
        <w:spacing w:line="360" w:lineRule="auto"/>
        <w:rPr>
          <w:rFonts w:ascii="Arial" w:hAnsi="Arial" w:cs="Arial"/>
          <w:sz w:val="26"/>
          <w:szCs w:val="26"/>
        </w:rPr>
      </w:pPr>
    </w:p>
    <w:p w:rsidR="00377B79" w:rsidRPr="00EB4659" w:rsidRDefault="00377B79" w:rsidP="0048421F">
      <w:pPr>
        <w:pStyle w:val="corte4fondo"/>
        <w:numPr>
          <w:ilvl w:val="0"/>
          <w:numId w:val="1"/>
        </w:numPr>
        <w:spacing w:line="360" w:lineRule="auto"/>
        <w:ind w:left="0" w:hanging="567"/>
        <w:rPr>
          <w:rFonts w:cs="Arial"/>
          <w:sz w:val="26"/>
          <w:szCs w:val="26"/>
        </w:rPr>
      </w:pPr>
      <w:r w:rsidRPr="00EB4659">
        <w:rPr>
          <w:rFonts w:cs="Arial"/>
          <w:sz w:val="26"/>
          <w:szCs w:val="26"/>
        </w:rPr>
        <w:t>El cuadro inserto evidencia que en virtud del decreto aquí controvertido la fracción IX del mencionado artículo 68 sólo mudó a la X, conservando el mismo texto normativo.</w:t>
      </w:r>
    </w:p>
    <w:p w:rsidR="00377B79" w:rsidRPr="00EB4659" w:rsidRDefault="00377B79" w:rsidP="0048421F">
      <w:pPr>
        <w:pStyle w:val="corte4fondo"/>
        <w:spacing w:line="360" w:lineRule="auto"/>
        <w:rPr>
          <w:rFonts w:cs="Arial"/>
          <w:sz w:val="26"/>
          <w:szCs w:val="26"/>
        </w:rPr>
      </w:pPr>
    </w:p>
    <w:p w:rsidR="00377B79" w:rsidRPr="00EB4659" w:rsidRDefault="00377B79" w:rsidP="0048421F">
      <w:pPr>
        <w:pStyle w:val="corte4fondo"/>
        <w:numPr>
          <w:ilvl w:val="0"/>
          <w:numId w:val="1"/>
        </w:numPr>
        <w:spacing w:line="360" w:lineRule="auto"/>
        <w:ind w:left="0" w:hanging="567"/>
        <w:rPr>
          <w:rFonts w:cs="Arial"/>
          <w:sz w:val="26"/>
          <w:szCs w:val="26"/>
        </w:rPr>
      </w:pPr>
      <w:r w:rsidRPr="00EB4659">
        <w:rPr>
          <w:rFonts w:cs="Arial"/>
          <w:sz w:val="26"/>
          <w:szCs w:val="26"/>
        </w:rPr>
        <w:t xml:space="preserve">Pues bien, las explicaciones dadas son suficientes para concluir que </w:t>
      </w:r>
      <w:r w:rsidR="00AE3A89" w:rsidRPr="00EB4659">
        <w:rPr>
          <w:rFonts w:cs="Arial"/>
          <w:sz w:val="26"/>
          <w:szCs w:val="26"/>
        </w:rPr>
        <w:t xml:space="preserve">como la norma aquí controvertida no constituye un nuevo acto legislativo, sino sólo un cambio que obedece a la técnica legislativa, es claro que su impugnación sólo es </w:t>
      </w:r>
      <w:r w:rsidR="009856F8" w:rsidRPr="00EB4659">
        <w:rPr>
          <w:rFonts w:cs="Arial"/>
          <w:sz w:val="26"/>
          <w:szCs w:val="26"/>
        </w:rPr>
        <w:t>oportuna</w:t>
      </w:r>
      <w:r w:rsidR="00AE3A89" w:rsidRPr="00EB4659">
        <w:rPr>
          <w:rFonts w:cs="Arial"/>
          <w:sz w:val="26"/>
          <w:szCs w:val="26"/>
        </w:rPr>
        <w:t xml:space="preserve"> en la acción 91/2016.</w:t>
      </w:r>
    </w:p>
    <w:p w:rsidR="00AE3A89" w:rsidRPr="00EB4659" w:rsidRDefault="00AE3A89" w:rsidP="0048421F">
      <w:pPr>
        <w:pStyle w:val="corte4fondo"/>
        <w:spacing w:line="360" w:lineRule="auto"/>
        <w:rPr>
          <w:rFonts w:cs="Arial"/>
          <w:sz w:val="26"/>
          <w:szCs w:val="26"/>
        </w:rPr>
      </w:pPr>
    </w:p>
    <w:p w:rsidR="00994AC9" w:rsidRPr="00EB4659" w:rsidRDefault="00994AC9" w:rsidP="0048421F">
      <w:pPr>
        <w:pStyle w:val="corte4fondo"/>
        <w:numPr>
          <w:ilvl w:val="0"/>
          <w:numId w:val="1"/>
        </w:numPr>
        <w:spacing w:line="360" w:lineRule="auto"/>
        <w:ind w:left="0" w:hanging="567"/>
        <w:rPr>
          <w:rFonts w:cs="Arial"/>
          <w:sz w:val="26"/>
          <w:szCs w:val="26"/>
        </w:rPr>
      </w:pPr>
      <w:r w:rsidRPr="00EB4659">
        <w:rPr>
          <w:rFonts w:cs="Arial"/>
          <w:sz w:val="26"/>
          <w:szCs w:val="26"/>
        </w:rPr>
        <w:t xml:space="preserve">En consecuencia, con fundamento en el artículo 20, fracción II, </w:t>
      </w:r>
      <w:r w:rsidR="00AE3A89" w:rsidRPr="00EB4659">
        <w:rPr>
          <w:rFonts w:cs="Arial"/>
          <w:sz w:val="26"/>
          <w:szCs w:val="26"/>
        </w:rPr>
        <w:t xml:space="preserve">en relación con los diversos 19, fracción VII, y 21, fracción II, todos de la Ley Reglamentaria de las fracciones I y II del Artículo 105 de la Constitución Federal, </w:t>
      </w:r>
      <w:r w:rsidRPr="00EB4659">
        <w:rPr>
          <w:rFonts w:cs="Arial"/>
          <w:sz w:val="26"/>
          <w:szCs w:val="26"/>
        </w:rPr>
        <w:t xml:space="preserve">lo que se impone es sobreseer en la acción de inconstitucionalidad a que este toca se refiere, únicamente respecto del artículo 68, fracción X, de la Ley de Transparencia y Acceso a la Información Pública para el Estado de Veracruz de Ignacio de la Llave publicada en la Gaceta Oficial de la entidad el </w:t>
      </w:r>
      <w:r w:rsidR="00AE3A89" w:rsidRPr="00EB4659">
        <w:rPr>
          <w:rFonts w:cs="Arial"/>
          <w:sz w:val="26"/>
          <w:szCs w:val="26"/>
        </w:rPr>
        <w:t xml:space="preserve">seis </w:t>
      </w:r>
      <w:r w:rsidRPr="00EB4659">
        <w:rPr>
          <w:rFonts w:cs="Arial"/>
          <w:sz w:val="26"/>
          <w:szCs w:val="26"/>
        </w:rPr>
        <w:t xml:space="preserve">de noviembre del </w:t>
      </w:r>
      <w:r w:rsidR="00AE3A89" w:rsidRPr="00EB4659">
        <w:rPr>
          <w:rFonts w:cs="Arial"/>
          <w:sz w:val="26"/>
          <w:szCs w:val="26"/>
        </w:rPr>
        <w:t>dos mil diecisiete</w:t>
      </w:r>
      <w:r w:rsidRPr="00EB4659">
        <w:rPr>
          <w:rFonts w:cs="Arial"/>
          <w:sz w:val="26"/>
          <w:szCs w:val="26"/>
        </w:rPr>
        <w:t>.</w:t>
      </w:r>
    </w:p>
    <w:p w:rsidR="00484985" w:rsidRDefault="00484985" w:rsidP="00484985">
      <w:pPr>
        <w:pStyle w:val="corte4fondo"/>
        <w:spacing w:line="360" w:lineRule="auto"/>
        <w:rPr>
          <w:rFonts w:cs="Arial"/>
          <w:sz w:val="26"/>
          <w:szCs w:val="26"/>
        </w:rPr>
      </w:pPr>
    </w:p>
    <w:p w:rsidR="00994AC9" w:rsidRPr="00EB4659" w:rsidRDefault="00994AC9" w:rsidP="0048421F">
      <w:pPr>
        <w:pStyle w:val="corte4fondo"/>
        <w:numPr>
          <w:ilvl w:val="0"/>
          <w:numId w:val="1"/>
        </w:numPr>
        <w:spacing w:line="360" w:lineRule="auto"/>
        <w:ind w:left="0" w:hanging="567"/>
        <w:rPr>
          <w:rFonts w:cs="Arial"/>
          <w:sz w:val="26"/>
          <w:szCs w:val="26"/>
        </w:rPr>
      </w:pPr>
      <w:r w:rsidRPr="00EB4659">
        <w:rPr>
          <w:rFonts w:cs="Arial"/>
          <w:sz w:val="26"/>
          <w:szCs w:val="26"/>
        </w:rPr>
        <w:lastRenderedPageBreak/>
        <w:t>Al no existir alguna otra causa de improcedencia propuesta por las partes o que este órgano judicial advierta de oficio, corresponde resolver el fondo del asunto.</w:t>
      </w:r>
    </w:p>
    <w:p w:rsidR="00994AC9" w:rsidRPr="00D233A9" w:rsidRDefault="00994AC9" w:rsidP="0048421F">
      <w:pPr>
        <w:pStyle w:val="corte4fondo"/>
        <w:spacing w:line="360" w:lineRule="auto"/>
        <w:rPr>
          <w:rFonts w:cs="Arial"/>
          <w:sz w:val="26"/>
          <w:szCs w:val="26"/>
        </w:rPr>
      </w:pPr>
    </w:p>
    <w:p w:rsidR="00994AC9" w:rsidRPr="00D233A9" w:rsidRDefault="00994AC9" w:rsidP="00994AC9">
      <w:pPr>
        <w:pStyle w:val="corte4fondo"/>
        <w:numPr>
          <w:ilvl w:val="0"/>
          <w:numId w:val="2"/>
        </w:numPr>
        <w:spacing w:line="360" w:lineRule="auto"/>
        <w:jc w:val="center"/>
        <w:rPr>
          <w:rFonts w:cs="Arial"/>
          <w:b/>
          <w:sz w:val="26"/>
          <w:szCs w:val="26"/>
        </w:rPr>
      </w:pPr>
      <w:r w:rsidRPr="00D233A9">
        <w:rPr>
          <w:rFonts w:cs="Arial"/>
          <w:b/>
          <w:sz w:val="26"/>
          <w:szCs w:val="26"/>
        </w:rPr>
        <w:t>ESTUDIO DE FONDO</w:t>
      </w:r>
    </w:p>
    <w:p w:rsidR="00994AC9" w:rsidRPr="00D233A9" w:rsidRDefault="00994AC9" w:rsidP="00994AC9">
      <w:pPr>
        <w:pStyle w:val="corte4fondo"/>
        <w:tabs>
          <w:tab w:val="left" w:pos="567"/>
        </w:tabs>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sus conceptos de invalidez el promovente asegura que el artículo 15, fracción LIII, de la Ley de Transparencia y Acceso a la Información Pública para el Estado de Veracruz de Ignacio de la Llave controvertida, es inconstitucional al prever un plazo para que los sujetos obligados cumplan su obligación de transparencia, pues además de carecer de competencia para </w:t>
      </w:r>
      <w:r>
        <w:rPr>
          <w:rFonts w:cs="Arial"/>
          <w:sz w:val="26"/>
          <w:szCs w:val="26"/>
        </w:rPr>
        <w:t>regularlo</w:t>
      </w:r>
      <w:r w:rsidRPr="00D233A9">
        <w:rPr>
          <w:rFonts w:cs="Arial"/>
          <w:sz w:val="26"/>
          <w:szCs w:val="26"/>
        </w:rPr>
        <w:t>, disminuye de manera injustificada el plazo de publicidad de la información, lo que también transgrede el derecho de igualdad, pues en dicha entidad federativa se trata de manera diversa a los gobernados que en el resto del país.</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 aspecto de incompetencia lo sustenta en que los artículos 31, fracción I, 61 y 62 de la ley general aplicable contienen una cláusula habilitante a través de la que el legislador federal facultó al Consejo Nacional del Sistema Nacional de Transparencia, Acceso a la Información y Protección de Datos Personales para emitir, entre otras cosas, lineamientos técnicos y criterios para determinar el plazo mínimo que deberá permanecer disponible y accesible la información, de modo que el legislador local no puede asumir esas atribuciones y, por ende, regular dichos plazos.</w:t>
      </w:r>
    </w:p>
    <w:p w:rsidR="00932A3D" w:rsidRDefault="00932A3D" w:rsidP="00932A3D">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cuanto a la violación al derecho de transparencia y acceso a la información, el promovente asegura que la norma controvertida introduce una figura no prevista en la ley general, aunado a que impone una limitante a dicha prerrogativa, pues excluye la posibilidad de acceder a información desclasificada con posterioridad a haber perdido esa clasificación, soslayando el principio de máxima publicidad que impera en la materia.</w:t>
      </w: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Dice que la ley general aplicable prevé que la información que en un momento se clasificó, al actualizarse determinados supuestos se vuelve pública, sin que en algún momento sujete dicha publicidad a una temporalidad específica.</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Finalmente, el promovente asegura que el precepto impugnado viola el derecho de igualdad en la medida en que los ciudadanos veracruzanos o cualquier otra persona interesada en la información de dicha entidad federativa tendrá mayores cargas, restricciones y límites para acceder a ella, en comparación con el resto de los gobernados.</w:t>
      </w:r>
    </w:p>
    <w:p w:rsidR="00994AC9" w:rsidRPr="00D233A9" w:rsidRDefault="00994AC9" w:rsidP="00994AC9">
      <w:pPr>
        <w:pStyle w:val="Prrafodelista"/>
        <w:spacing w:line="360" w:lineRule="auto"/>
        <w:rPr>
          <w:rFonts w:ascii="Arial" w:hAnsi="Arial"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Antes de analizar sus argumentos conviene tener en cuenta que al resolver la acción de inconstitucionalidad </w:t>
      </w:r>
      <w:r w:rsidR="00932A3D">
        <w:rPr>
          <w:rFonts w:cs="Arial"/>
          <w:sz w:val="26"/>
          <w:szCs w:val="26"/>
        </w:rPr>
        <w:t>45</w:t>
      </w:r>
      <w:r w:rsidRPr="00D233A9">
        <w:rPr>
          <w:rFonts w:cs="Arial"/>
          <w:sz w:val="26"/>
          <w:szCs w:val="26"/>
        </w:rPr>
        <w:t>/2016, en sesión de</w:t>
      </w:r>
      <w:r w:rsidR="00932A3D">
        <w:rPr>
          <w:rFonts w:cs="Arial"/>
          <w:sz w:val="26"/>
          <w:szCs w:val="26"/>
        </w:rPr>
        <w:t xml:space="preserve"> nueve de abril del dos mil diecinueve,</w:t>
      </w:r>
      <w:r w:rsidRPr="00D233A9">
        <w:rPr>
          <w:rFonts w:cs="Arial"/>
          <w:sz w:val="26"/>
          <w:szCs w:val="26"/>
        </w:rPr>
        <w:t xml:space="preserve"> así como al dirimir las diversas acciones de inconstitucionalidad respecto de esta materia, este Tribunal Pleno advirtió que entre las finalidades de la reforma constitucional de </w:t>
      </w:r>
      <w:r w:rsidR="00932A3D">
        <w:rPr>
          <w:rFonts w:cs="Arial"/>
          <w:sz w:val="26"/>
          <w:szCs w:val="26"/>
        </w:rPr>
        <w:t xml:space="preserve">siete </w:t>
      </w:r>
      <w:r w:rsidRPr="00D233A9">
        <w:rPr>
          <w:rFonts w:cs="Arial"/>
          <w:sz w:val="26"/>
          <w:szCs w:val="26"/>
        </w:rPr>
        <w:t xml:space="preserve">de febrero del </w:t>
      </w:r>
      <w:r w:rsidR="00932A3D">
        <w:rPr>
          <w:rFonts w:cs="Arial"/>
          <w:sz w:val="26"/>
          <w:szCs w:val="26"/>
        </w:rPr>
        <w:t xml:space="preserve">dos mil catorce, </w:t>
      </w:r>
      <w:r w:rsidRPr="00D233A9">
        <w:rPr>
          <w:rFonts w:cs="Arial"/>
          <w:sz w:val="26"/>
          <w:szCs w:val="26"/>
        </w:rPr>
        <w:t>se encuentran la de dotar de autonomía constitucional al órgano garante nacional en materia de transparencia y acceso a la información pública en nuestro país y replicarlo en las entidades federativas y, principalmente, unificar los alcances de los principios y bases del derecho de transparencia y acceso a la información a fin de que todos los gobernados puedan ejercerlo de la misma manera y medida en todo el territorio nacional.</w:t>
      </w:r>
    </w:p>
    <w:p w:rsidR="00AD1A83" w:rsidRDefault="00AD1A83" w:rsidP="00AD1A83">
      <w:pPr>
        <w:pStyle w:val="Prrafodelista"/>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Asimismo, que el Poder Reformador de la Constitución estimó que esa unificación se lograría a través de la emisión de una ley general que desarrolle las directrices y aspectos mínimos aplicables en la materia reconocidos en el texto constitucional, sin que tal circunstancia, se dijo, infrinja el sistema federal adoptado por nuestro país, pues se reconoce el deber de las entidades federativas de adecuar su legislación a la general y, a la vez, la posibilidad de que la amplíen o perfeccione</w:t>
      </w:r>
      <w:r w:rsidR="00484985">
        <w:rPr>
          <w:rFonts w:cs="Arial"/>
          <w:sz w:val="26"/>
          <w:szCs w:val="26"/>
        </w:rPr>
        <w:t>n</w:t>
      </w:r>
      <w:r w:rsidRPr="00D233A9">
        <w:rPr>
          <w:rFonts w:cs="Arial"/>
          <w:sz w:val="26"/>
          <w:szCs w:val="26"/>
        </w:rPr>
        <w:t>, siempre que en ese ejercicio respeten su ámbito de competencia y, sobre todo, los aspectos mínimos establecidos en la Constitución Federal y desarrollados en la mencionada ley general.</w:t>
      </w: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Se indicó que ese doble propósito se evidenció, por una parte, en las exposiciones de motivos tanto de la reforma constitucional de mérito como de la ley general aplicable y, por otra, en el propio texto constitucional al establecer en su artículo 6 que la ley general dispondrá las bases y principios del derecho en comento, lo que significa que las leyes federal y de las entidades federativas deben atender esos aspectos mínimos, sin vedar, en ningún momento, su potestad para legislar en la materia, siempre y cuando no contravengan esos parámetros generales. </w:t>
      </w:r>
    </w:p>
    <w:p w:rsidR="00994AC9" w:rsidRPr="00D233A9" w:rsidRDefault="00994AC9" w:rsidP="00994AC9">
      <w:pPr>
        <w:pStyle w:val="Prrafodelista"/>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esa manera, se concluyó que las legislaturas de las diversas entidades federativas tienen la obligación de adecuar sus instrumentos normativos aplicables en la materia a las bases y principios reconocidos en la Constitución Política de los Estados Unidos Mexicanos y pormenorizados en la Ley General de Transparencia y Acceso a la Información Pública, pero a la vez tienen libertad para ampliarlos o precisarlos atendiendo a su realidad, siempre y cuando respeten dichos mínimos, bases y principios, y lo legislado localmente se relacione con su específico ámbito de competencia.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Al final de cuentas, se dijo, el reconocimiento de esa libertad de las entidades federativas para legislar en materia de transparencia y acceso a la información pública no es más que el reconocimiento del sistema federal asumido como forma de gobierno por nuestro país, así como el de la existencia de las denominadas facultades concurrentes o coincidentes muchas veces definidas y analizadas tanto por la doctrina como por los órganos del Poder Judicial de la Federación en el sentido de que implican</w:t>
      </w:r>
      <w:r w:rsidR="00484985">
        <w:rPr>
          <w:rFonts w:cs="Arial"/>
          <w:sz w:val="26"/>
          <w:szCs w:val="26"/>
        </w:rPr>
        <w:t xml:space="preserve">, en este caso, </w:t>
      </w:r>
      <w:r w:rsidRPr="00D233A9">
        <w:rPr>
          <w:rFonts w:cs="Arial"/>
          <w:sz w:val="26"/>
          <w:szCs w:val="26"/>
        </w:rPr>
        <w:t>que las entidades federativas y la Federación, pueden actuar respecto de una misma materia, siendo el Congreso de la Unión el que determine la forma y los términos de la participación de dichos entes a través de una ley general.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Lo expuesto evidencia, desde este momento, que no asiste razón al promovente al afirmar que la norma impugnada es inconstitucional por el sólo hecho de contener un supuesto diverso a aquellos previstos en la ley general, pues, como se dijo, si bien las legislaturas estatales están obligadas a adecuar su legislación a la general de la materia, lo cierto es que están facultadas para ampliarla o perfeccionarla, siempre y cuando lo hagan en su respectivo ámbito de competencia y atiendan las bases, principios y aspectos mínimos establecidos en la Constitución Federal y desarrollados en la mencionada ley general.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De ahí que, se reitera, el sólo hecho de que la legislación estatal analizada prevea un supuesto normativo no contenido en la ley marco aplicable, no la torna inconstitucional, sino que para arribar a esa conclusión debe analizarse si la introducción de ese nuevo supuesto distorsiona el sistema nacional de transparencia implementado, o bien, atenta o no contra los principios, bases y aspectos mínimos reconocidos en la Constitución Federal y desarrollados en la ley general aplicable. </w:t>
      </w:r>
    </w:p>
    <w:p w:rsidR="00994AC9" w:rsidRPr="00D233A9" w:rsidRDefault="00994AC9" w:rsidP="00994AC9">
      <w:pPr>
        <w:pStyle w:val="corte4fondo"/>
        <w:spacing w:line="360" w:lineRule="auto"/>
        <w:rPr>
          <w:rFonts w:cs="Arial"/>
          <w:sz w:val="26"/>
          <w:szCs w:val="26"/>
        </w:rPr>
      </w:pPr>
    </w:p>
    <w:p w:rsidR="00994AC9" w:rsidRPr="002B49B2"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Ahora, el artículo 6, apartado A, fracción I, constitucional prevé el principio de máxima publicidad aplicable en la materia y en virtud del cual t</w:t>
      </w:r>
      <w:r w:rsidRPr="00D233A9">
        <w:rPr>
          <w:sz w:val="26"/>
          <w:szCs w:val="26"/>
        </w:rPr>
        <w:t>oda la información en posesión de cualquier autoridad, entidad, órgano y organismo federal, estatal y municipal, es pública y sólo puede ser reservada temporalmente por razones de interés público en los términos que fijen las leyes; asimismo, que en la interpretación de dicho derecho debe prevalecer el principio en comento.</w:t>
      </w:r>
    </w:p>
    <w:p w:rsidR="00484985" w:rsidRDefault="00484985" w:rsidP="00484985">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w:t>
      </w:r>
      <w:r>
        <w:rPr>
          <w:rFonts w:cs="Arial"/>
          <w:sz w:val="26"/>
          <w:szCs w:val="26"/>
        </w:rPr>
        <w:t xml:space="preserve"> </w:t>
      </w:r>
      <w:r w:rsidRPr="00D233A9">
        <w:rPr>
          <w:rFonts w:cs="Arial"/>
          <w:sz w:val="26"/>
          <w:szCs w:val="26"/>
        </w:rPr>
        <w:t>artículo 15, fracción LIII, impugnado, establece:</w:t>
      </w:r>
    </w:p>
    <w:p w:rsidR="00484985" w:rsidRDefault="00484985" w:rsidP="00994AC9">
      <w:pPr>
        <w:pStyle w:val="Estilo"/>
        <w:spacing w:after="0" w:line="240" w:lineRule="auto"/>
        <w:ind w:left="851" w:right="618" w:firstLine="0"/>
        <w:jc w:val="center"/>
        <w:rPr>
          <w:rFonts w:cs="Arial"/>
          <w:b/>
          <w:i/>
          <w:sz w:val="26"/>
          <w:szCs w:val="26"/>
        </w:rPr>
      </w:pPr>
    </w:p>
    <w:p w:rsidR="00994AC9" w:rsidRPr="00D233A9" w:rsidRDefault="00994AC9" w:rsidP="00994AC9">
      <w:pPr>
        <w:pStyle w:val="Estilo"/>
        <w:spacing w:after="0" w:line="240" w:lineRule="auto"/>
        <w:ind w:left="851" w:right="618" w:firstLine="0"/>
        <w:jc w:val="center"/>
        <w:rPr>
          <w:rFonts w:cs="Arial"/>
          <w:b/>
          <w:i/>
          <w:sz w:val="26"/>
          <w:szCs w:val="26"/>
        </w:rPr>
      </w:pPr>
      <w:r w:rsidRPr="00D233A9">
        <w:rPr>
          <w:rFonts w:cs="Arial"/>
          <w:b/>
          <w:i/>
          <w:sz w:val="26"/>
          <w:szCs w:val="26"/>
        </w:rPr>
        <w:t>TÍTULO SEGUNDO OBLIGACIONES DE TRANSPARENCIA</w:t>
      </w:r>
    </w:p>
    <w:p w:rsidR="00994AC9" w:rsidRPr="00D233A9" w:rsidRDefault="00994AC9" w:rsidP="00994AC9">
      <w:pPr>
        <w:ind w:left="851" w:right="618" w:firstLine="567"/>
        <w:rPr>
          <w:rFonts w:ascii="Arial" w:eastAsia="Calibri" w:hAnsi="Arial" w:cs="Arial"/>
          <w:i/>
          <w:sz w:val="26"/>
          <w:szCs w:val="26"/>
        </w:rPr>
      </w:pPr>
    </w:p>
    <w:p w:rsidR="00994AC9" w:rsidRPr="00D233A9" w:rsidRDefault="00994AC9" w:rsidP="00994AC9">
      <w:pPr>
        <w:ind w:left="851" w:right="618" w:firstLine="567"/>
        <w:rPr>
          <w:rFonts w:ascii="Arial" w:eastAsia="Calibri" w:hAnsi="Arial" w:cs="Arial"/>
          <w:b/>
          <w:i/>
          <w:sz w:val="26"/>
          <w:szCs w:val="26"/>
        </w:rPr>
      </w:pPr>
      <w:r w:rsidRPr="00D233A9">
        <w:rPr>
          <w:rFonts w:ascii="Arial" w:eastAsia="Calibri" w:hAnsi="Arial" w:cs="Arial"/>
          <w:b/>
          <w:i/>
          <w:sz w:val="26"/>
          <w:szCs w:val="26"/>
        </w:rPr>
        <w:t>CAPÍTULO II De las Obligaciones de Transparencia Comunes</w:t>
      </w:r>
    </w:p>
    <w:p w:rsidR="00994AC9" w:rsidRPr="00D233A9" w:rsidRDefault="00994AC9" w:rsidP="00994AC9">
      <w:pPr>
        <w:ind w:left="851" w:right="618" w:firstLine="567"/>
        <w:rPr>
          <w:rFonts w:ascii="Arial" w:eastAsia="Calibri" w:hAnsi="Arial" w:cs="Arial"/>
          <w:i/>
          <w:sz w:val="26"/>
          <w:szCs w:val="26"/>
        </w:rPr>
      </w:pPr>
    </w:p>
    <w:p w:rsidR="00994AC9" w:rsidRPr="00D233A9" w:rsidRDefault="00994AC9" w:rsidP="00994AC9">
      <w:pPr>
        <w:ind w:left="851" w:right="618" w:firstLine="567"/>
        <w:rPr>
          <w:rFonts w:ascii="Arial" w:eastAsia="Calibri" w:hAnsi="Arial" w:cs="Arial"/>
          <w:i/>
          <w:sz w:val="26"/>
          <w:szCs w:val="26"/>
        </w:rPr>
      </w:pPr>
      <w:r w:rsidRPr="00D233A9">
        <w:rPr>
          <w:rFonts w:ascii="Arial" w:eastAsia="Calibri" w:hAnsi="Arial" w:cs="Arial"/>
          <w:b/>
          <w:i/>
          <w:sz w:val="26"/>
          <w:szCs w:val="26"/>
        </w:rPr>
        <w:lastRenderedPageBreak/>
        <w:t>Artículo 15.</w:t>
      </w:r>
      <w:r w:rsidRPr="00D233A9">
        <w:rPr>
          <w:rFonts w:ascii="Arial" w:eastAsia="Calibri" w:hAnsi="Arial" w:cs="Arial"/>
          <w:i/>
          <w:sz w:val="26"/>
          <w:szCs w:val="26"/>
        </w:rPr>
        <w:t xml:space="preserve"> Los sujetos obligados deberán publicar y mantener actualizada la información pública, de conformidad con los lineamientos que para el caso expida el Sistema Nacional, al inicio de cada año o dentro de los siguientes diez días naturales a que surja alguna modificación, de acuerdo con sus atribuciones y a disposición de cualquier interesado, conforme a lo siguiente:</w:t>
      </w:r>
    </w:p>
    <w:p w:rsidR="00994AC9" w:rsidRPr="00D233A9" w:rsidRDefault="00994AC9" w:rsidP="00994AC9">
      <w:pPr>
        <w:ind w:left="851" w:right="618" w:firstLine="567"/>
        <w:rPr>
          <w:rFonts w:ascii="Arial" w:eastAsia="Calibri" w:hAnsi="Arial" w:cs="Arial"/>
          <w:i/>
          <w:sz w:val="26"/>
          <w:szCs w:val="26"/>
        </w:rPr>
      </w:pPr>
      <w:r w:rsidRPr="00D233A9">
        <w:rPr>
          <w:rFonts w:ascii="Arial" w:eastAsia="Calibri" w:hAnsi="Arial" w:cs="Arial"/>
          <w:i/>
          <w:sz w:val="26"/>
          <w:szCs w:val="26"/>
        </w:rPr>
        <w:t>(…)</w:t>
      </w:r>
    </w:p>
    <w:p w:rsidR="00994AC9" w:rsidRPr="00D233A9" w:rsidRDefault="00994AC9" w:rsidP="00994AC9">
      <w:pPr>
        <w:ind w:left="851" w:right="618" w:firstLine="567"/>
        <w:rPr>
          <w:rFonts w:ascii="Arial" w:eastAsia="Calibri" w:hAnsi="Arial" w:cs="Arial"/>
          <w:i/>
          <w:sz w:val="26"/>
          <w:szCs w:val="26"/>
        </w:rPr>
      </w:pPr>
      <w:r w:rsidRPr="00D233A9">
        <w:rPr>
          <w:rFonts w:ascii="Arial" w:eastAsia="Calibri" w:hAnsi="Arial" w:cs="Arial"/>
          <w:b/>
          <w:i/>
          <w:sz w:val="26"/>
          <w:szCs w:val="26"/>
        </w:rPr>
        <w:t>LIII.</w:t>
      </w:r>
      <w:r w:rsidRPr="00D233A9">
        <w:rPr>
          <w:rFonts w:ascii="Arial" w:eastAsia="Calibri" w:hAnsi="Arial" w:cs="Arial"/>
          <w:i/>
          <w:sz w:val="26"/>
          <w:szCs w:val="26"/>
        </w:rPr>
        <w:t xml:space="preserve"> La información desclasificada, la cual deberá permanecer cinco años posteriores a partir de que perdió su clasificación; y</w:t>
      </w:r>
    </w:p>
    <w:p w:rsidR="00994AC9" w:rsidRPr="00D233A9" w:rsidRDefault="00994AC9" w:rsidP="00994AC9">
      <w:pPr>
        <w:ind w:left="851" w:right="618" w:firstLine="567"/>
        <w:rPr>
          <w:rFonts w:ascii="Arial" w:eastAsia="Calibri" w:hAnsi="Arial" w:cs="Arial"/>
          <w:i/>
          <w:sz w:val="26"/>
          <w:szCs w:val="26"/>
        </w:rPr>
      </w:pPr>
      <w:r w:rsidRPr="00D233A9">
        <w:rPr>
          <w:rFonts w:ascii="Arial" w:eastAsia="Calibri" w:hAnsi="Arial" w:cs="Arial"/>
          <w:i/>
          <w:sz w:val="26"/>
          <w:szCs w:val="26"/>
        </w:rPr>
        <w:t>(…)</w:t>
      </w:r>
    </w:p>
    <w:p w:rsidR="00994AC9" w:rsidRPr="00D233A9" w:rsidRDefault="00994AC9" w:rsidP="00994AC9">
      <w:pPr>
        <w:ind w:left="851" w:right="618" w:firstLine="567"/>
        <w:rPr>
          <w:rFonts w:ascii="Arial" w:eastAsia="Calibri" w:hAnsi="Arial" w:cs="Arial"/>
          <w:i/>
          <w:sz w:val="26"/>
          <w:szCs w:val="26"/>
        </w:rPr>
      </w:pPr>
      <w:r w:rsidRPr="00D233A9">
        <w:rPr>
          <w:rFonts w:ascii="Arial" w:eastAsia="Calibri" w:hAnsi="Arial" w:cs="Arial"/>
          <w:i/>
          <w:sz w:val="26"/>
          <w:szCs w:val="26"/>
        </w:rPr>
        <w:t xml:space="preserve">Los sujetos obligados deberán informar al Instituto y verificar que se publiquen en la Plataforma Nacional cuáles son los rubros que </w:t>
      </w:r>
      <w:r w:rsidRPr="00D233A9">
        <w:rPr>
          <w:rFonts w:ascii="Arial" w:eastAsia="Calibri" w:hAnsi="Arial" w:cs="Arial"/>
          <w:i/>
          <w:sz w:val="26"/>
          <w:szCs w:val="26"/>
          <w:u w:val="single"/>
        </w:rPr>
        <w:t>son aplicables a sus páginas de internet,</w:t>
      </w:r>
      <w:r w:rsidRPr="00D233A9">
        <w:rPr>
          <w:rFonts w:ascii="Arial" w:eastAsia="Calibri" w:hAnsi="Arial" w:cs="Arial"/>
          <w:i/>
          <w:sz w:val="26"/>
          <w:szCs w:val="26"/>
        </w:rPr>
        <w:t xml:space="preserve"> con el objeto de que éste verifique y apruebe, de forma fundada y motivada, la relación de las fracciones aplicables a cada sujeto obligado.</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 texto transcrito está contenido en el Título Segundo, Capítulo II De las Obligaciones de Transparencia Comunes a los sujetos obligados en dicha entidad federativa.</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Dicha disposición prevé la información pública que tales sujetos deben divulgar y mantener de manera actualizada en sus páginas o portales de internet, conforme a los lineamientos que al efecto expida el Sistema Nacional de Transparencia, Acceso a la Información y Protección de Datos Personales, en los plazos ahí establecidos.</w:t>
      </w:r>
    </w:p>
    <w:p w:rsidR="00484985" w:rsidRDefault="00484985" w:rsidP="00484985">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Dentro de </w:t>
      </w:r>
      <w:r>
        <w:rPr>
          <w:rFonts w:cs="Arial"/>
          <w:sz w:val="26"/>
          <w:szCs w:val="26"/>
        </w:rPr>
        <w:t>la</w:t>
      </w:r>
      <w:r w:rsidRPr="00D233A9">
        <w:rPr>
          <w:rFonts w:cs="Arial"/>
          <w:sz w:val="26"/>
          <w:szCs w:val="26"/>
        </w:rPr>
        <w:t xml:space="preserve"> información que los sujetos obligados en el Estado de Veracruz deben hacer pública a través de esos medios electrónicos se encuentra aquella que haya sido desclasificada y que deberá permanecer cinco años posteriores a partir de que perdió su clasificación.</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términos del artículo 100 de la ley general aplicable replicado en el diverso 55 de la ley estatal analizada, la clasificación es el proceso mediante el cual el sujeto obligado determina que la información en su poder actualiza alguno </w:t>
      </w:r>
      <w:r w:rsidRPr="00D233A9">
        <w:rPr>
          <w:rFonts w:cs="Arial"/>
          <w:sz w:val="26"/>
          <w:szCs w:val="26"/>
        </w:rPr>
        <w:lastRenderedPageBreak/>
        <w:t>de los supuestos de reserva o de confidencialidad que prevén los propios ordenamientos.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Conforme al diverso 101 del propio ordenamiento general y 56 del estatal, </w:t>
      </w:r>
      <w:r w:rsidRPr="00D233A9">
        <w:rPr>
          <w:rFonts w:cs="Arial"/>
          <w:b/>
          <w:sz w:val="26"/>
          <w:szCs w:val="26"/>
        </w:rPr>
        <w:t>los documentos clasificados como reservados</w:t>
      </w:r>
      <w:r w:rsidRPr="00D233A9">
        <w:rPr>
          <w:rFonts w:cs="Arial"/>
          <w:sz w:val="26"/>
          <w:szCs w:val="26"/>
        </w:rPr>
        <w:t xml:space="preserve"> </w:t>
      </w:r>
      <w:r w:rsidRPr="00D233A9">
        <w:rPr>
          <w:rFonts w:cs="Arial"/>
          <w:b/>
          <w:sz w:val="26"/>
          <w:szCs w:val="26"/>
        </w:rPr>
        <w:t>serán públicos</w:t>
      </w:r>
      <w:r w:rsidRPr="00D233A9">
        <w:rPr>
          <w:rFonts w:cs="Arial"/>
          <w:sz w:val="26"/>
          <w:szCs w:val="26"/>
        </w:rPr>
        <w:t xml:space="preserve"> cuando: a) se extingan las causas que dieron origen a su clasificación, b) expire el plazo de clasificación, c) exista resolución de una autoridad competente que determine que existe una causa de interés público que prevalece sobre la reserva de información, o bien, d) el comité respectivo considere pertinente la desclasificación, conforme lo dispuesto en tales instrumentos legales.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Por su parte, el diverso 116, párrafo segundo, de la citada ley general y 72, párrafo segundo, de la local, establecen que la información confidencial no está sujeta a temporalidad alguna y sólo podrán acceder a ella sus titulares, sus representantes y los servidores públicos facultados para ello, mientras que el numeral 120 del propio ordenamiento general y 76 del local, disponen que para que los sujetos obligados puedan permitir el acceso a la información confidencial deben obtener el consentimiento de los particulares titulares.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lo hasta aquí expuesto se advierte que toda la información es pública, con excepción de la clasificada como reservada o confidencial en los supuestos específicos establecidos en las leyes de la materia aplicable; clasificación que se pierde al presentarse también alguna de las hipótesis antes comentadas.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Entonces, el supuesto de desclasificación que contiene la norma impugnada debe entenderse como aquella información que perdió su naturaleza de clasificada por actualizarse alguno de los supuestos mencionados, es decir, porque se extinguieron las causas que la originaron, expiró el plazo de clasificación, o bien, por resolución ya sea de autoridad competente o del comité de transparencia respectivo.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De conformidad con la normatividad analizada el hecho de que una información se desclasifique la torna pública, justamente por haberse actualizado alguno de los supuestos que expresamente prevén las leyes aplicables.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Partiendo de lo anterior, el precepto impugnado debe entenderse en el sentido de que los sujetos obligados en el Estado de Veracruz están vinculados a divulgar y mantener actualizada en sus páginas o portales de internet la información que haya sido desclasificada, esto es, que haya perdido su clasificación de reservada.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acuerdo con el propio texto impugnado, esa información debe permanecer así, cinco años posteriores a partir de que perdió su clasificación.</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Es decir, esa información desclasificada debe permanecer pública en la página de internet durante cinco años posteriores a la fecha en que perdió su clasificación, es decir, en que se desclasificó.</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Lo expuesto evidencia que no asiste razón al inconforme al asegurar que la fracción LIII del artículo 15 impugnado limita el derecho de transparencia y acceso a la información al vedar la posibilidad de acceder a la información desclasificada.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efecto, el argumento del promovente parte de considerar que la </w:t>
      </w:r>
      <w:r>
        <w:rPr>
          <w:rFonts w:cs="Arial"/>
          <w:sz w:val="26"/>
          <w:szCs w:val="26"/>
        </w:rPr>
        <w:t>naturaleza</w:t>
      </w:r>
      <w:r w:rsidRPr="00D233A9">
        <w:rPr>
          <w:rFonts w:cs="Arial"/>
          <w:sz w:val="26"/>
          <w:szCs w:val="26"/>
        </w:rPr>
        <w:t xml:space="preserve"> de reservada de cierta información permanece cinco años más a aquel en que se desclasificó, siendo que lo que el legislador local estableció es que los sujetos obligados en dicha entidad federativa deben hacer pública a través de sus páginas de internet la información desclasificada, debiendo permanecer de esa manera, esto es, siendo pública y visible en ese medio, durante cinco años posteriores a aquel en que perdieron esa clasificación.</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En consecuencia, </w:t>
      </w:r>
      <w:r>
        <w:rPr>
          <w:rFonts w:cs="Arial"/>
          <w:sz w:val="26"/>
          <w:szCs w:val="26"/>
        </w:rPr>
        <w:t>conforme a</w:t>
      </w:r>
      <w:r w:rsidRPr="00D233A9">
        <w:rPr>
          <w:rFonts w:cs="Arial"/>
          <w:sz w:val="26"/>
          <w:szCs w:val="26"/>
        </w:rPr>
        <w:t xml:space="preserve">l texto impugnado los sujetos obligados en el Estado de Veracruz deben divulgar y mantener de manera actualizada en sus páginas o portales de internet la información que haya sido desclasificada, es decir, que haya perdido su </w:t>
      </w:r>
      <w:r>
        <w:rPr>
          <w:rFonts w:cs="Arial"/>
          <w:sz w:val="26"/>
          <w:szCs w:val="26"/>
        </w:rPr>
        <w:t>naturaleza</w:t>
      </w:r>
      <w:r w:rsidRPr="00D233A9">
        <w:rPr>
          <w:rFonts w:cs="Arial"/>
          <w:sz w:val="26"/>
          <w:szCs w:val="26"/>
        </w:rPr>
        <w:t xml:space="preserve"> de reservada, esto durante el plazo de cinco años a aquel en que haya ocurrido tal desclasificación.</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Teniendo clara idea de cómo debe entenderse la norma controvertida, conviene ahora resolver los argumentos de competencia y de plazo de publicidad alegados por el promovente.</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cuanto al tema de competencia, se debe informar que el artículo 31, fracciones I y IV, de la Ley General de Transparencia y Acceso a la Información Pública establece que el Sistema Nacional de Transparencia, Acceso a la Información Pública y Protección de Datos Personales está facultado para, entre otras cosas, establecer lineamientos, instrumentos, objetivos, indicadores, metas, estrategias, códigos de buenas prácticas, modelos y políticas integrales, sistemáticas, continuas y evaluables, tendentes a cumplir los objetivos de dicho ordenamiento (fracción I), así como para establecer los criterios para la publicación de los indicadores que permitan a los sujetos obligados rendir cuentas del cumplimiento de sus objetivos y resultados obtenidos.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Por su parte, el artículo 61 de dicha ley general prevé que los lineamientos técnicos que emita el aludido sistema nacional establecerán </w:t>
      </w:r>
      <w:r w:rsidRPr="00D233A9">
        <w:rPr>
          <w:rFonts w:eastAsia="Calibri"/>
          <w:sz w:val="26"/>
          <w:szCs w:val="26"/>
        </w:rPr>
        <w:t>los formatos de publicación de la información para asegurar que ésta sea veraz, confiable, oportuna, congruente, integral, actualizada, accesible, comprensible, verificable; asimismo, que tales lineamientos preverán la homologación en la presentación de la información a que hace referencia el Título Quinto Obligaciones de Transparencia de dicho ordenamiento, por parte de los sujetos obligados.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 xml:space="preserve">Finalmente, el diverso 62 dispone que la </w:t>
      </w:r>
      <w:r w:rsidRPr="00D233A9">
        <w:rPr>
          <w:sz w:val="26"/>
          <w:szCs w:val="26"/>
        </w:rPr>
        <w:t xml:space="preserve">información correspondiente a las obligaciones de transparencia debe actualizarse por lo menos cada tres meses, salvo que en esa ley o en otra disposición normativa se establezca un plazo diverso y, además, que el referido sistema nacional </w:t>
      </w:r>
      <w:r w:rsidRPr="00D233A9">
        <w:rPr>
          <w:b/>
          <w:sz w:val="26"/>
          <w:szCs w:val="26"/>
        </w:rPr>
        <w:t>emitirá los criterios para determinar el plazo mínimo que deberá permanecer disponible y accesible la información,</w:t>
      </w:r>
      <w:r w:rsidRPr="00D233A9">
        <w:rPr>
          <w:sz w:val="26"/>
          <w:szCs w:val="26"/>
        </w:rPr>
        <w:t xml:space="preserve"> atendiendo a sus cualidades.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Como se ve, conforme a la normatividad aplicable, el Sistema Nacional de Transparencia, Acceso a la Información y Protección de Datos Personales está facultado para emitir lineamientos y criterios a fin de determinar, entre otras cosas, el plazo mínimo que debe permanecer disponible y accesible la información </w:t>
      </w:r>
      <w:r w:rsidRPr="00D233A9">
        <w:rPr>
          <w:rFonts w:eastAsia="Calibri"/>
          <w:sz w:val="26"/>
          <w:szCs w:val="26"/>
        </w:rPr>
        <w:t>a que hace referencia el Título Quinto denominado Obligaciones de Transparencia de la aludida ley general.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 artículo 60, contenido en dicho título, establece que las leyes en materia de transparencia y acceso a la información tanto federal como de las entidades federativas, establecerán la obligación de los sujetos obligados de poner a disposición de los particulares la información a que se refiere ese título, en los sitios de internet correspondientes y a través de la Plataforma Nacional.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lo anterior se obtiene que el referido Sistema Nacional puede emitir lineamientos y criterios a fin de determinar, entre otras cosas, el plazo mínimo que debe permanecer disponible y accesible la información pública que los sujetos obligados deben divulgar y actualizar a través de sus sitios de internet.</w:t>
      </w:r>
    </w:p>
    <w:p w:rsidR="00994AC9" w:rsidRPr="00D233A9" w:rsidRDefault="00994AC9" w:rsidP="00994AC9">
      <w:pPr>
        <w:pStyle w:val="corte4fondo"/>
        <w:spacing w:line="360" w:lineRule="auto"/>
        <w:rPr>
          <w:rFonts w:cs="Arial"/>
          <w:sz w:val="26"/>
          <w:szCs w:val="26"/>
        </w:rPr>
      </w:pPr>
    </w:p>
    <w:p w:rsidR="00994AC9" w:rsidRPr="0028109A" w:rsidRDefault="00994AC9" w:rsidP="00994AC9">
      <w:pPr>
        <w:pStyle w:val="corte4fondo"/>
        <w:numPr>
          <w:ilvl w:val="0"/>
          <w:numId w:val="1"/>
        </w:numPr>
        <w:spacing w:line="360" w:lineRule="auto"/>
        <w:ind w:left="0" w:hanging="567"/>
        <w:rPr>
          <w:rFonts w:cs="Arial"/>
          <w:sz w:val="26"/>
          <w:szCs w:val="26"/>
        </w:rPr>
      </w:pPr>
      <w:r w:rsidRPr="00D233A9">
        <w:rPr>
          <w:rFonts w:eastAsia="Calibri" w:cs="Arial"/>
          <w:sz w:val="26"/>
          <w:szCs w:val="26"/>
        </w:rPr>
        <w:t xml:space="preserve">En ejercicio de esa potestad, el Consejo Nacional del Sistema Nacional de Transparencia, Acceso a la Información Pública y protección de Datos Personales emitió el Acuerdo CONAIP/SNT/ACUERDO/EXT13/04/2016-08, </w:t>
      </w:r>
      <w:r w:rsidRPr="00D233A9">
        <w:rPr>
          <w:rFonts w:eastAsia="Calibri" w:cs="Arial"/>
          <w:sz w:val="26"/>
          <w:szCs w:val="26"/>
        </w:rPr>
        <w:lastRenderedPageBreak/>
        <w:t xml:space="preserve">publicado en el Diario Oficial de la Federación el </w:t>
      </w:r>
      <w:r w:rsidR="0028109A">
        <w:rPr>
          <w:rFonts w:eastAsia="Calibri" w:cs="Arial"/>
          <w:sz w:val="26"/>
          <w:szCs w:val="26"/>
        </w:rPr>
        <w:t>cuatro</w:t>
      </w:r>
      <w:r w:rsidRPr="00D233A9">
        <w:rPr>
          <w:rFonts w:eastAsia="Calibri" w:cs="Arial"/>
          <w:sz w:val="26"/>
          <w:szCs w:val="26"/>
        </w:rPr>
        <w:t xml:space="preserve"> de mayo del </w:t>
      </w:r>
      <w:r w:rsidR="0028109A">
        <w:rPr>
          <w:rFonts w:eastAsia="Calibri" w:cs="Arial"/>
          <w:sz w:val="26"/>
          <w:szCs w:val="26"/>
        </w:rPr>
        <w:t>dos mil dieciséis</w:t>
      </w:r>
      <w:r w:rsidRPr="00D233A9">
        <w:rPr>
          <w:rFonts w:eastAsia="Calibri" w:cs="Arial"/>
          <w:sz w:val="26"/>
          <w:szCs w:val="26"/>
        </w:rPr>
        <w:t>.</w:t>
      </w:r>
    </w:p>
    <w:p w:rsidR="0028109A" w:rsidRDefault="0028109A" w:rsidP="0028109A">
      <w:pPr>
        <w:pStyle w:val="Prrafodelista"/>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A través de dicho acuerdo, el comité aprobó los Lineamientos Técnicos Generales para la publicación, homologación y estandarización de la información de las obligaciones establecidas en el Título Quinto y en la fracción IV del artículo 31 de la ley general, que deben difundir los sujetos obligados en los portales de internet y en la Plataforma Nacional de Transparencia, conforme al Anexo ahí también contenido.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el punto primero </w:t>
      </w:r>
      <w:r>
        <w:rPr>
          <w:rFonts w:cs="Arial"/>
          <w:sz w:val="26"/>
          <w:szCs w:val="26"/>
        </w:rPr>
        <w:t>del referido anexo, se indicó qu</w:t>
      </w:r>
      <w:r w:rsidRPr="00D233A9">
        <w:rPr>
          <w:rFonts w:cs="Arial"/>
          <w:sz w:val="26"/>
          <w:szCs w:val="26"/>
        </w:rPr>
        <w:t>e dichos lineamientos vinculan a todos los sujetos obligados de los distintos ámbitos de gobierno y que tienen por finalidad definir los formatos que se usarán para publicar la información prescrita en el Título Quinto de la Ley General, a fin de asegurar que sea veraz, confiable, oportuna, congruente, integral, actualizada, accesible, comprensible y verificable.</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Asimismo se indicó que tales lineamientos prevén las especificaciones necesarias para la homologación en la presentación y publicación de la información, al tiempo que detallan los criterios mínimos tanto de contenido como de forma, que los sujetos obligados deben tomar en consideración al preparar la información que publicarán para cumplir sus obligaciones de transparencia.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El punto tercero dispone que las políticas generales para la publicidad de la información que poseen los sujetos obligados tienen como objetivo establecer </w:t>
      </w:r>
      <w:r w:rsidRPr="00D233A9">
        <w:rPr>
          <w:rFonts w:cs="Arial"/>
          <w:i/>
          <w:sz w:val="26"/>
          <w:szCs w:val="26"/>
        </w:rPr>
        <w:t>las pautas para la organización, difusión y actualización de la información derivada de las obligaciones de transparencia comunes y específicas de los sujetos obligados.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Finalmente, el punto octavo establece diversas políticas para actualizar la información, entre las que destaca la contenida en la fracción III que prevé </w:t>
      </w:r>
      <w:r w:rsidRPr="00D233A9">
        <w:rPr>
          <w:rFonts w:cs="Arial"/>
          <w:sz w:val="26"/>
          <w:szCs w:val="26"/>
        </w:rPr>
        <w:lastRenderedPageBreak/>
        <w:t xml:space="preserve">que el período de actualización de cada uno de los rubros de información y el plazo mínimo que debe permanecer disponible y accesible en su portal de internet y en la Plataforma Nacional estarán especificados en las </w:t>
      </w:r>
      <w:r w:rsidRPr="00D233A9">
        <w:rPr>
          <w:rFonts w:cs="Arial"/>
          <w:i/>
          <w:sz w:val="26"/>
          <w:szCs w:val="26"/>
        </w:rPr>
        <w:t xml:space="preserve">Tablas de actualización y de conservación de la información pública derivada de las obligaciones de transparencia </w:t>
      </w:r>
      <w:r w:rsidRPr="00D233A9">
        <w:rPr>
          <w:rFonts w:cs="Arial"/>
          <w:sz w:val="26"/>
          <w:szCs w:val="26"/>
        </w:rPr>
        <w:t>que forma parte de los anexos de dichos lineamientos.</w:t>
      </w:r>
    </w:p>
    <w:p w:rsidR="00994AC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las tablas contenidas en dicho anexo, el Consejo Nacional pormenorizó esos períodos de actualización y de conservación a partir de identificar cada una de las obligaciones de transparencia aplicables a los sujetos obligados.</w:t>
      </w:r>
    </w:p>
    <w:p w:rsidR="00994AC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esa manera, partiendo del contenido de la ley general, el Consejo pormenorizó la información que cada sujeto obligado debe hacer pública a través de su sitio o portal de internet, los criterios sustantivos y adjetivos aplicables, así como los plazos para actualización y para mantener esa información visible de esa manera, es decir, a través de los portales de internet.</w:t>
      </w:r>
    </w:p>
    <w:p w:rsidR="00994AC9" w:rsidRDefault="00994AC9" w:rsidP="00994AC9">
      <w:pPr>
        <w:pStyle w:val="corte4fondo"/>
        <w:spacing w:line="360" w:lineRule="auto"/>
        <w:rPr>
          <w:rFonts w:cs="Arial"/>
          <w:sz w:val="26"/>
          <w:szCs w:val="26"/>
        </w:rPr>
      </w:pPr>
    </w:p>
    <w:p w:rsidR="00994AC9" w:rsidRDefault="00994AC9" w:rsidP="004660B4">
      <w:pPr>
        <w:pStyle w:val="corte4fondo"/>
        <w:numPr>
          <w:ilvl w:val="0"/>
          <w:numId w:val="1"/>
        </w:numPr>
        <w:spacing w:line="360" w:lineRule="auto"/>
        <w:ind w:left="0" w:hanging="567"/>
        <w:rPr>
          <w:rFonts w:cs="Arial"/>
          <w:sz w:val="26"/>
          <w:szCs w:val="26"/>
        </w:rPr>
      </w:pPr>
      <w:r w:rsidRPr="00AD1A83">
        <w:rPr>
          <w:rFonts w:cs="Arial"/>
          <w:sz w:val="26"/>
          <w:szCs w:val="26"/>
        </w:rPr>
        <w:t>A fin de ejemplificar lo anterior conviene transcribir parte del anexo del acuerdo en comento, que es del contenido siguiente:</w:t>
      </w:r>
    </w:p>
    <w:p w:rsidR="00484985" w:rsidRDefault="00484985" w:rsidP="00994AC9">
      <w:pPr>
        <w:spacing w:after="74" w:line="216" w:lineRule="exact"/>
        <w:ind w:right="15"/>
        <w:rPr>
          <w:rFonts w:ascii="Arial" w:hAnsi="Arial" w:cs="Arial"/>
          <w:sz w:val="18"/>
          <w:szCs w:val="18"/>
        </w:rPr>
      </w:pPr>
    </w:p>
    <w:p w:rsidR="00484985" w:rsidRDefault="00484985" w:rsidP="00994AC9">
      <w:pPr>
        <w:spacing w:after="74" w:line="216" w:lineRule="exact"/>
        <w:ind w:right="15"/>
        <w:rPr>
          <w:rFonts w:ascii="Arial" w:hAnsi="Arial" w:cs="Arial"/>
          <w:sz w:val="18"/>
          <w:szCs w:val="18"/>
        </w:rPr>
      </w:pPr>
    </w:p>
    <w:p w:rsidR="00994AC9" w:rsidRPr="00D233A9" w:rsidRDefault="00994AC9" w:rsidP="00994AC9">
      <w:pPr>
        <w:spacing w:after="74" w:line="216" w:lineRule="exact"/>
        <w:ind w:right="15"/>
        <w:rPr>
          <w:rFonts w:ascii="Arial" w:hAnsi="Arial" w:cs="Arial"/>
          <w:sz w:val="18"/>
          <w:szCs w:val="18"/>
        </w:rPr>
      </w:pPr>
      <w:r w:rsidRPr="00D233A9">
        <w:rPr>
          <w:rFonts w:ascii="Arial" w:hAnsi="Arial" w:cs="Arial"/>
          <w:sz w:val="18"/>
          <w:szCs w:val="18"/>
        </w:rPr>
        <w:t>El artículo 70 dice a la letra:</w:t>
      </w:r>
    </w:p>
    <w:p w:rsidR="00994AC9" w:rsidRPr="00D233A9" w:rsidRDefault="00994AC9" w:rsidP="00994AC9">
      <w:pPr>
        <w:spacing w:after="74" w:line="216" w:lineRule="exact"/>
        <w:ind w:left="567" w:right="850"/>
        <w:rPr>
          <w:rFonts w:ascii="Arial" w:hAnsi="Arial" w:cs="Arial"/>
          <w:sz w:val="18"/>
          <w:szCs w:val="18"/>
        </w:rPr>
      </w:pPr>
      <w:r w:rsidRPr="00D233A9">
        <w:rPr>
          <w:rFonts w:ascii="Arial" w:hAnsi="Arial" w:cs="Arial"/>
          <w:i/>
          <w:sz w:val="18"/>
          <w:szCs w:val="18"/>
        </w:rPr>
        <w:t xml:space="preserve">Artículo 70. En </w:t>
      </w:r>
      <w:smartTag w:uri="urn:schemas-microsoft-com:office:smarttags" w:element="PersonName">
        <w:smartTagPr>
          <w:attr w:name="ProductID" w:val="la Ley Federal"/>
        </w:smartTagPr>
        <w:r w:rsidRPr="00D233A9">
          <w:rPr>
            <w:rFonts w:ascii="Arial" w:hAnsi="Arial" w:cs="Arial"/>
            <w:i/>
            <w:sz w:val="18"/>
            <w:szCs w:val="18"/>
          </w:rPr>
          <w:t>la Ley Federal</w:t>
        </w:r>
      </w:smartTag>
      <w:r w:rsidRPr="00D233A9">
        <w:rPr>
          <w:rFonts w:ascii="Arial" w:hAnsi="Arial" w:cs="Arial"/>
          <w:i/>
          <w:sz w:val="18"/>
          <w:szCs w:val="18"/>
        </w:rPr>
        <w:t xml:space="preserve">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994AC9" w:rsidRPr="00D233A9" w:rsidRDefault="00994AC9" w:rsidP="00994AC9">
      <w:pPr>
        <w:spacing w:after="74" w:line="216" w:lineRule="exact"/>
        <w:ind w:right="-1"/>
        <w:rPr>
          <w:rFonts w:ascii="Arial" w:hAnsi="Arial" w:cs="Arial"/>
          <w:sz w:val="18"/>
          <w:szCs w:val="18"/>
        </w:rPr>
      </w:pPr>
      <w:r w:rsidRPr="00D233A9">
        <w:rPr>
          <w:rFonts w:ascii="Arial" w:hAnsi="Arial" w:cs="Arial"/>
          <w:sz w:val="18"/>
          <w:szCs w:val="18"/>
        </w:rPr>
        <w:t>En las siguientes páginas se hace mención de cada una de las fracciones con sus respectivos criterios.</w:t>
      </w:r>
    </w:p>
    <w:p w:rsidR="00994AC9" w:rsidRPr="00D233A9" w:rsidRDefault="00994AC9" w:rsidP="00994AC9">
      <w:pPr>
        <w:pStyle w:val="texto0"/>
        <w:spacing w:after="74"/>
        <w:ind w:left="1152" w:right="864" w:firstLine="0"/>
        <w:rPr>
          <w:i/>
        </w:rPr>
      </w:pPr>
      <w:r w:rsidRPr="00D233A9">
        <w:rPr>
          <w:i/>
        </w:rPr>
        <w:t>I.</w:t>
      </w:r>
      <w:r w:rsidRPr="00D233A9">
        <w:rPr>
          <w:i/>
        </w:rPr>
        <w:tab/>
        <w:t>El marco normativo aplicable al sujeto obligado, en el que deberá incluirse leyes, códigos, reglamentos, decretos de creación, manuales administrativos, reglas de operación, criterios, políticas, entre otros</w:t>
      </w:r>
    </w:p>
    <w:p w:rsidR="00994AC9" w:rsidRPr="00D233A9" w:rsidRDefault="00994AC9" w:rsidP="00994AC9">
      <w:pPr>
        <w:spacing w:after="74" w:line="216" w:lineRule="exact"/>
        <w:ind w:right="48"/>
        <w:rPr>
          <w:rFonts w:ascii="Arial" w:hAnsi="Arial" w:cs="Arial"/>
          <w:sz w:val="18"/>
          <w:szCs w:val="18"/>
        </w:rPr>
      </w:pPr>
      <w:r w:rsidRPr="00D233A9">
        <w:rPr>
          <w:rFonts w:ascii="Arial" w:hAnsi="Arial" w:cs="Arial"/>
          <w:sz w:val="18"/>
          <w:szCs w:val="18"/>
        </w:rPr>
        <w:t>Los sujetos obligados deberán publicar un listado con la normatividad que emplean para el ejercicio de sus funciones. Cada norma deberá estar categorizada y contener un hipervínculo al documento correspondiente.</w:t>
      </w:r>
    </w:p>
    <w:p w:rsidR="00994AC9" w:rsidRPr="00D233A9" w:rsidRDefault="00994AC9" w:rsidP="00994AC9">
      <w:pPr>
        <w:spacing w:after="74" w:line="216" w:lineRule="exact"/>
        <w:ind w:right="48"/>
        <w:rPr>
          <w:rFonts w:ascii="Arial" w:hAnsi="Arial" w:cs="Arial"/>
          <w:sz w:val="18"/>
          <w:szCs w:val="18"/>
        </w:rPr>
      </w:pPr>
      <w:r w:rsidRPr="00D233A9">
        <w:rPr>
          <w:rFonts w:ascii="Arial" w:hAnsi="Arial" w:cs="Arial"/>
          <w:sz w:val="18"/>
          <w:szCs w:val="18"/>
        </w:rPr>
        <w:t xml:space="preserve">De existir normatividad que de ser publicada vulneraría el ejercicio de atribuciones relevantes de determinados sujetos obligados, éstos integrarán a su listado las versiones públicas de tales documentos aclarando a las personas que consulten la información de esta fracción, mediante leyenda fundamentada, motivada y actualizada al periodo que corresponda, las razones por las cuales se incluye un documento con la </w:t>
      </w:r>
      <w:r w:rsidRPr="00D233A9">
        <w:rPr>
          <w:rFonts w:ascii="Arial" w:hAnsi="Arial" w:cs="Arial"/>
          <w:sz w:val="18"/>
          <w:szCs w:val="18"/>
        </w:rPr>
        <w:lastRenderedPageBreak/>
        <w:t>característica de versión pública. Los sujetos obligados bajo ese supuesto considerarán lo establecido en las disposiciones generales de los Lineamientos respecto de las versiones públicas.</w:t>
      </w:r>
    </w:p>
    <w:p w:rsidR="00994AC9" w:rsidRPr="00D233A9" w:rsidRDefault="00994AC9" w:rsidP="00994AC9">
      <w:pPr>
        <w:spacing w:after="74" w:line="216" w:lineRule="exact"/>
        <w:ind w:right="48"/>
        <w:rPr>
          <w:rFonts w:ascii="Arial" w:hAnsi="Arial" w:cs="Arial"/>
          <w:sz w:val="18"/>
          <w:szCs w:val="18"/>
        </w:rPr>
      </w:pPr>
      <w:r w:rsidRPr="00D233A9">
        <w:rPr>
          <w:rFonts w:ascii="Arial" w:hAnsi="Arial" w:cs="Arial"/>
          <w:sz w:val="18"/>
          <w:szCs w:val="18"/>
        </w:rPr>
        <w:t xml:space="preserve">Cuando exista alguna reforma, adición, derogación o abrogación de alguna norma aplicable al sujeto obligado, ésta deberá actualizarse en el sitio de Internet y en </w:t>
      </w:r>
      <w:smartTag w:uri="urn:schemas-microsoft-com:office:smarttags" w:element="PersonName">
        <w:smartTagPr>
          <w:attr w:name="ProductID" w:val="la Plataforma Nacional"/>
        </w:smartTagPr>
        <w:r w:rsidRPr="00D233A9">
          <w:rPr>
            <w:rFonts w:ascii="Arial" w:hAnsi="Arial" w:cs="Arial"/>
            <w:sz w:val="18"/>
            <w:szCs w:val="18"/>
          </w:rPr>
          <w:t>la Plataforma Nacional</w:t>
        </w:r>
      </w:smartTag>
      <w:r w:rsidRPr="00D233A9">
        <w:rPr>
          <w:rFonts w:ascii="Arial" w:hAnsi="Arial" w:cs="Arial"/>
          <w:sz w:val="18"/>
          <w:szCs w:val="18"/>
        </w:rPr>
        <w:t xml:space="preserve"> en un plazo no mayor a 15 días hábiles a partir de su publicación.</w:t>
      </w:r>
    </w:p>
    <w:p w:rsidR="00994AC9" w:rsidRDefault="00994AC9" w:rsidP="00994AC9">
      <w:pPr>
        <w:spacing w:after="74" w:line="216" w:lineRule="exact"/>
        <w:ind w:right="48"/>
        <w:rPr>
          <w:rFonts w:ascii="Arial" w:hAnsi="Arial" w:cs="Arial"/>
          <w:sz w:val="18"/>
          <w:szCs w:val="18"/>
        </w:rPr>
      </w:pPr>
      <w:r w:rsidRPr="00D233A9">
        <w:rPr>
          <w:rFonts w:ascii="Arial" w:hAnsi="Arial" w:cs="Arial"/>
          <w:sz w:val="18"/>
          <w:szCs w:val="18"/>
        </w:rPr>
        <w:t>Para mayor claridad y accesibilidad, la información deberá organizarse mediante un catálogo con los tipos de normatividad siguientes:</w:t>
      </w:r>
    </w:p>
    <w:p w:rsidR="00484985" w:rsidRPr="00D233A9" w:rsidRDefault="00484985" w:rsidP="00994AC9">
      <w:pPr>
        <w:spacing w:after="74" w:line="216" w:lineRule="exact"/>
        <w:ind w:right="48"/>
        <w:rPr>
          <w:rFonts w:ascii="Arial" w:hAnsi="Arial" w:cs="Arial"/>
          <w:sz w:val="18"/>
          <w:szCs w:val="18"/>
        </w:rPr>
      </w:pP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Constitución Política de los Estados Unidos Mexicanos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Tratados internacionales</w:t>
      </w:r>
      <w:r w:rsidRPr="00D233A9">
        <w:rPr>
          <w:rFonts w:ascii="Arial" w:hAnsi="Arial" w:cs="Arial"/>
          <w:i/>
          <w:position w:val="6"/>
          <w:sz w:val="14"/>
          <w:szCs w:val="14"/>
        </w:rPr>
        <w:footnoteReference w:id="1"/>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Constitución Política de la entidad federativa</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Leyes: generales, federales y locales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Códigos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Reglamentos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Decreto de creación</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Manuales: administrativos, de integración, organizacionales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Reglas de operación</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Criterios</w:t>
      </w:r>
    </w:p>
    <w:p w:rsidR="00994AC9" w:rsidRPr="00D233A9" w:rsidRDefault="00994AC9" w:rsidP="00994AC9">
      <w:pPr>
        <w:numPr>
          <w:ilvl w:val="0"/>
          <w:numId w:val="3"/>
        </w:numPr>
        <w:spacing w:after="74" w:line="216" w:lineRule="exact"/>
        <w:ind w:right="850"/>
        <w:rPr>
          <w:rFonts w:ascii="Arial" w:hAnsi="Arial" w:cs="Arial"/>
          <w:i/>
          <w:sz w:val="18"/>
          <w:szCs w:val="18"/>
        </w:rPr>
      </w:pPr>
      <w:r w:rsidRPr="00D233A9">
        <w:rPr>
          <w:rFonts w:ascii="Arial" w:hAnsi="Arial" w:cs="Arial"/>
          <w:i/>
          <w:sz w:val="18"/>
          <w:szCs w:val="18"/>
        </w:rPr>
        <w:t>Políticas</w:t>
      </w:r>
    </w:p>
    <w:p w:rsidR="00994AC9" w:rsidRPr="00D233A9" w:rsidRDefault="00994AC9" w:rsidP="00994AC9">
      <w:pPr>
        <w:numPr>
          <w:ilvl w:val="0"/>
          <w:numId w:val="3"/>
        </w:numPr>
        <w:spacing w:after="101" w:line="216" w:lineRule="exact"/>
        <w:ind w:right="850"/>
        <w:rPr>
          <w:rFonts w:ascii="Arial" w:hAnsi="Arial" w:cs="Arial"/>
          <w:sz w:val="18"/>
          <w:szCs w:val="18"/>
        </w:rPr>
      </w:pPr>
      <w:r w:rsidRPr="00D233A9">
        <w:rPr>
          <w:rFonts w:ascii="Arial" w:hAnsi="Arial" w:cs="Arial"/>
          <w:i/>
          <w:sz w:val="18"/>
          <w:szCs w:val="18"/>
        </w:rPr>
        <w:t xml:space="preserve">Otros documentos normativos: </w:t>
      </w:r>
      <w:r w:rsidRPr="00D233A9">
        <w:rPr>
          <w:rFonts w:ascii="Arial" w:hAnsi="Arial" w:cs="Arial"/>
          <w:sz w:val="18"/>
          <w:szCs w:val="18"/>
        </w:rPr>
        <w:t>condiciones, circulares</w:t>
      </w:r>
      <w:r w:rsidRPr="00D233A9">
        <w:rPr>
          <w:rFonts w:ascii="Arial" w:hAnsi="Arial" w:cs="Arial"/>
          <w:i/>
          <w:sz w:val="18"/>
          <w:szCs w:val="18"/>
        </w:rPr>
        <w:t xml:space="preserve">, </w:t>
      </w:r>
      <w:r w:rsidRPr="00D233A9">
        <w:rPr>
          <w:rFonts w:ascii="Arial" w:hAnsi="Arial" w:cs="Arial"/>
          <w:sz w:val="18"/>
          <w:szCs w:val="18"/>
        </w:rPr>
        <w:t>normas, bandos, resoluciones, lineamientos, acuerdos, convenios, contratos, estatutos sindicales, estatutos universitarios, estatutos de personas morales, memorandos de entendimiento, entre otros aplicables al sujeto obligado de conformidad con sus facultades y atribuciones.</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sz w:val="18"/>
          <w:szCs w:val="18"/>
        </w:rPr>
        <w:t xml:space="preserve">Desde cada tipo de normatividad se deberá desplegar un listado con la denominación de cada uno de los documentos aplicables al sujeto obligado, la fecha de publicación en el Diario Oficial de </w:t>
      </w:r>
      <w:smartTag w:uri="urn:schemas-microsoft-com:office:smarttags" w:element="PersonName">
        <w:smartTagPr>
          <w:attr w:name="ProductID" w:val="la Federaci￳n"/>
        </w:smartTagPr>
        <w:r w:rsidRPr="00D233A9">
          <w:rPr>
            <w:rFonts w:ascii="Arial" w:hAnsi="Arial" w:cs="Arial"/>
            <w:sz w:val="18"/>
            <w:szCs w:val="18"/>
          </w:rPr>
          <w:t>la Federación</w:t>
        </w:r>
      </w:smartTag>
      <w:r w:rsidRPr="00D233A9">
        <w:rPr>
          <w:rFonts w:ascii="Arial" w:hAnsi="Arial" w:cs="Arial"/>
          <w:sz w:val="18"/>
          <w:szCs w:val="18"/>
        </w:rPr>
        <w:t xml:space="preserve"> (DOF), órganos oficiales de difusión o los medios institucionales correspondientes, la fecha de última modificación de la norma en el formato día/mes/año (por ej. 31/Marzo/2016) y un hipervínculo al texto completo de cada norma.</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sz w:val="18"/>
          <w:szCs w:val="18"/>
        </w:rPr>
        <w:t>Respecto de los tratados internacionales, deberán publicarse por lo menos los siguientes: Pacto Internacional de Derechos Civiles y Políticos, Convención Interamericana de Derechos Humanos, Pacto Internacional de Derechos Económicos, Sociales y Culturales. Además se incluirán los tratados internacionales relativos a la materia específica de cada sujeto obligado.</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sz w:val="18"/>
          <w:szCs w:val="18"/>
        </w:rPr>
        <w:t>Los sujetos obligados incluirán una leyenda fundamentada, motivada y actualizada al periodo que corresponda, respecto de tratados internacionales y demás normatividad que consideren relevante adicionar a lo requerido.</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sz w:val="18"/>
          <w:szCs w:val="18"/>
        </w:rPr>
        <w:t xml:space="preserve">En caso de que el sujeto obligado no cuente con ninguna norma del tipo: </w:t>
      </w:r>
      <w:r w:rsidRPr="00D233A9">
        <w:rPr>
          <w:rFonts w:ascii="Arial" w:hAnsi="Arial" w:cs="Arial"/>
          <w:i/>
          <w:sz w:val="18"/>
          <w:szCs w:val="18"/>
        </w:rPr>
        <w:t xml:space="preserve">Manuales: administrativos, de integración, organizacionales; Reglas de operación, Criterios, Políticas, Otros documentos normativos: normas, circulares, bandos, resoluciones, lineamientos, acuerdos, estatutos; </w:t>
      </w:r>
      <w:r w:rsidRPr="00D233A9">
        <w:rPr>
          <w:rFonts w:ascii="Arial" w:hAnsi="Arial" w:cs="Arial"/>
          <w:sz w:val="18"/>
          <w:szCs w:val="18"/>
        </w:rPr>
        <w:t>deberá incluir una leyenda actualizada al periodo que corresponda que lo aclare, por ejemplo: “</w:t>
      </w:r>
      <w:r w:rsidRPr="00D233A9">
        <w:rPr>
          <w:rFonts w:ascii="Arial" w:hAnsi="Arial" w:cs="Arial"/>
          <w:i/>
          <w:sz w:val="18"/>
          <w:szCs w:val="18"/>
        </w:rPr>
        <w:t xml:space="preserve">No existen manuales de organización aplicables a </w:t>
      </w:r>
      <w:smartTag w:uri="urn:schemas-microsoft-com:office:smarttags" w:element="PersonName">
        <w:smartTagPr>
          <w:attr w:name="ProductID" w:val="la Secretar￭a"/>
        </w:smartTagPr>
        <w:r w:rsidRPr="00D233A9">
          <w:rPr>
            <w:rFonts w:ascii="Arial" w:hAnsi="Arial" w:cs="Arial"/>
            <w:i/>
            <w:sz w:val="18"/>
            <w:szCs w:val="18"/>
          </w:rPr>
          <w:t>la Secretaría</w:t>
        </w:r>
      </w:smartTag>
      <w:r w:rsidRPr="00D233A9">
        <w:rPr>
          <w:rFonts w:ascii="Arial" w:hAnsi="Arial" w:cs="Arial"/>
          <w:i/>
          <w:sz w:val="18"/>
          <w:szCs w:val="18"/>
        </w:rPr>
        <w:t xml:space="preserve"> de Turismo</w:t>
      </w:r>
      <w:r w:rsidRPr="00D233A9">
        <w:rPr>
          <w:rFonts w:ascii="Arial" w:hAnsi="Arial" w:cs="Arial"/>
          <w:sz w:val="18"/>
          <w:szCs w:val="18"/>
        </w:rPr>
        <w:t>.”</w:t>
      </w:r>
    </w:p>
    <w:p w:rsidR="00994AC9" w:rsidRPr="00D233A9" w:rsidRDefault="00994AC9" w:rsidP="00994AC9">
      <w:pPr>
        <w:tabs>
          <w:tab w:val="left" w:pos="9356"/>
        </w:tabs>
        <w:spacing w:after="101" w:line="228" w:lineRule="exact"/>
        <w:ind w:right="48"/>
        <w:rPr>
          <w:rFonts w:ascii="Arial" w:hAnsi="Arial" w:cs="Arial"/>
          <w:sz w:val="18"/>
          <w:szCs w:val="18"/>
        </w:rPr>
      </w:pPr>
      <w:r w:rsidRPr="00D233A9">
        <w:rPr>
          <w:rFonts w:ascii="Arial" w:hAnsi="Arial" w:cs="Arial"/>
          <w:b/>
          <w:sz w:val="18"/>
          <w:szCs w:val="18"/>
        </w:rPr>
        <w:t xml:space="preserve">Todos los sujetos obligados deberán incluir </w:t>
      </w:r>
      <w:smartTag w:uri="urn:schemas-microsoft-com:office:smarttags" w:element="PersonName">
        <w:smartTagPr>
          <w:attr w:name="ProductID" w:val="la Constituci￳n Pol￭tica"/>
        </w:smartTagPr>
        <w:r w:rsidRPr="00D233A9">
          <w:rPr>
            <w:rFonts w:ascii="Arial" w:hAnsi="Arial" w:cs="Arial"/>
            <w:b/>
            <w:sz w:val="18"/>
            <w:szCs w:val="18"/>
          </w:rPr>
          <w:t>la Constitución Política</w:t>
        </w:r>
      </w:smartTag>
      <w:r w:rsidRPr="00D233A9">
        <w:rPr>
          <w:rFonts w:ascii="Arial" w:hAnsi="Arial" w:cs="Arial"/>
          <w:b/>
          <w:sz w:val="18"/>
          <w:szCs w:val="18"/>
        </w:rPr>
        <w:t xml:space="preserve"> de los Estados Unidos Mexicanos, así como la normatividad en materia de transparencia, acceso a la información y protección de datos personales que les corresponda.</w:t>
      </w:r>
    </w:p>
    <w:p w:rsidR="00994AC9" w:rsidRPr="00D233A9" w:rsidRDefault="00994AC9" w:rsidP="00994AC9">
      <w:pPr>
        <w:tabs>
          <w:tab w:val="left" w:pos="9356"/>
        </w:tabs>
        <w:spacing w:after="101" w:line="228" w:lineRule="exact"/>
        <w:ind w:right="48"/>
        <w:rPr>
          <w:rFonts w:ascii="Arial" w:hAnsi="Arial" w:cs="Arial"/>
          <w:sz w:val="18"/>
          <w:szCs w:val="18"/>
        </w:rPr>
      </w:pPr>
      <w:r w:rsidRPr="00D233A9">
        <w:rPr>
          <w:rFonts w:ascii="Arial" w:hAnsi="Arial" w:cs="Arial"/>
          <w:sz w:val="18"/>
          <w:szCs w:val="18"/>
        </w:rPr>
        <w:t>En cuanto a las políticas que se incluirán como parte de la normatividad, se publicarán aquellos documentos normativos que tienen como objetivo orientar y establecer directrices de acción relativas a cada sujeto obligado, las cuales deben ser acatadas por los miembros del mismo y se han emitido mediante avisos, circulares u otras comunicaciones oficiales.</w:t>
      </w:r>
    </w:p>
    <w:tbl>
      <w:tblPr>
        <w:tblW w:w="7200" w:type="dxa"/>
        <w:jc w:val="center"/>
        <w:tblBorders>
          <w:top w:val="dashed" w:sz="4" w:space="0" w:color="auto"/>
          <w:left w:val="dashed" w:sz="4" w:space="0" w:color="auto"/>
          <w:bottom w:val="dashed" w:sz="4" w:space="0" w:color="auto"/>
          <w:right w:val="dashed" w:sz="4" w:space="0" w:color="auto"/>
        </w:tblBorders>
        <w:tblLayout w:type="fixed"/>
        <w:tblCellMar>
          <w:left w:w="72" w:type="dxa"/>
          <w:right w:w="72" w:type="dxa"/>
        </w:tblCellMar>
        <w:tblLook w:val="04A0" w:firstRow="1" w:lastRow="0" w:firstColumn="1" w:lastColumn="0" w:noHBand="0" w:noVBand="1"/>
      </w:tblPr>
      <w:tblGrid>
        <w:gridCol w:w="7200"/>
      </w:tblGrid>
      <w:tr w:rsidR="00994AC9" w:rsidRPr="00D233A9" w:rsidTr="002A232D">
        <w:trPr>
          <w:trHeight w:val="20"/>
          <w:jc w:val="center"/>
        </w:trPr>
        <w:tc>
          <w:tcPr>
            <w:tcW w:w="8298" w:type="dxa"/>
            <w:shd w:val="clear" w:color="auto" w:fill="auto"/>
            <w:noWrap/>
          </w:tcPr>
          <w:p w:rsidR="00994AC9" w:rsidRPr="00D233A9" w:rsidRDefault="00994AC9" w:rsidP="002A232D">
            <w:pPr>
              <w:pStyle w:val="Texto"/>
              <w:spacing w:line="228" w:lineRule="exact"/>
              <w:ind w:firstLine="0"/>
            </w:pPr>
            <w:r w:rsidRPr="00D233A9">
              <w:rPr>
                <w:b/>
              </w:rPr>
              <w:t>Nota:</w:t>
            </w:r>
            <w:r w:rsidRPr="00D233A9">
              <w:t xml:space="preserve"> Los documentos normativos publicados en formato PDF deberán considerar una versión o formato que permita su reutilización.</w:t>
            </w:r>
          </w:p>
        </w:tc>
      </w:tr>
    </w:tbl>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b/>
          <w:sz w:val="18"/>
          <w:szCs w:val="18"/>
        </w:rPr>
        <w:t>_______________________________________________________________________________________</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b/>
          <w:sz w:val="18"/>
          <w:szCs w:val="18"/>
        </w:rPr>
        <w:t>Periodo de actualización</w:t>
      </w:r>
      <w:r w:rsidRPr="00D233A9">
        <w:rPr>
          <w:rFonts w:ascii="Arial" w:hAnsi="Arial" w:cs="Arial"/>
          <w:sz w:val="18"/>
          <w:szCs w:val="18"/>
        </w:rPr>
        <w:t>: trimestral</w:t>
      </w:r>
    </w:p>
    <w:p w:rsidR="00994AC9" w:rsidRPr="00D233A9" w:rsidRDefault="00994AC9" w:rsidP="00994AC9">
      <w:pPr>
        <w:spacing w:after="101" w:line="228" w:lineRule="exact"/>
        <w:ind w:left="720" w:right="48"/>
        <w:rPr>
          <w:rFonts w:ascii="Arial" w:hAnsi="Arial" w:cs="Arial"/>
          <w:sz w:val="18"/>
          <w:szCs w:val="18"/>
        </w:rPr>
      </w:pPr>
      <w:r w:rsidRPr="00D233A9">
        <w:rPr>
          <w:rFonts w:ascii="Arial" w:hAnsi="Arial" w:cs="Arial"/>
          <w:sz w:val="18"/>
          <w:szCs w:val="18"/>
        </w:rPr>
        <w:lastRenderedPageBreak/>
        <w:t xml:space="preserve">Cuando se decrete, reforme, adicione, derogue o abrogue cualquier norma aplicable al sujeto obligado, la información deberá publicarse y/o actualizarse en un plazo no mayor a 15 días hábiles a partir de su publicación en Diario Oficial de </w:t>
      </w:r>
      <w:smartTag w:uri="urn:schemas-microsoft-com:office:smarttags" w:element="PersonName">
        <w:smartTagPr>
          <w:attr w:name="ProductID" w:val="la Federaci￳n"/>
        </w:smartTagPr>
        <w:r w:rsidRPr="00D233A9">
          <w:rPr>
            <w:rFonts w:ascii="Arial" w:hAnsi="Arial" w:cs="Arial"/>
            <w:sz w:val="18"/>
            <w:szCs w:val="18"/>
          </w:rPr>
          <w:t>la Federación</w:t>
        </w:r>
      </w:smartTag>
      <w:r w:rsidRPr="00D233A9">
        <w:rPr>
          <w:rFonts w:ascii="Arial" w:hAnsi="Arial" w:cs="Arial"/>
          <w:sz w:val="18"/>
          <w:szCs w:val="18"/>
        </w:rPr>
        <w:t xml:space="preserve"> (DOF), Periódico o Gaceta Oficial, o acuerdo de aprobación en el caso de normas publicadas por medios distintos, como el sitio de Internet</w:t>
      </w:r>
      <w:r w:rsidRPr="00D233A9">
        <w:rPr>
          <w:rFonts w:ascii="Arial" w:hAnsi="Arial" w:cs="Arial"/>
          <w:position w:val="6"/>
          <w:sz w:val="14"/>
          <w:szCs w:val="18"/>
        </w:rPr>
        <w:footnoteReference w:id="2"/>
      </w:r>
      <w:r w:rsidRPr="00D233A9">
        <w:rPr>
          <w:rFonts w:ascii="Arial" w:hAnsi="Arial" w:cs="Arial"/>
          <w:sz w:val="18"/>
          <w:szCs w:val="18"/>
        </w:rPr>
        <w:t>.</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b/>
          <w:sz w:val="18"/>
          <w:szCs w:val="18"/>
        </w:rPr>
        <w:t>Conservar en el sitio de Internet</w:t>
      </w:r>
      <w:r w:rsidRPr="00D233A9">
        <w:rPr>
          <w:rFonts w:ascii="Arial" w:hAnsi="Arial" w:cs="Arial"/>
          <w:sz w:val="18"/>
          <w:szCs w:val="18"/>
        </w:rPr>
        <w:t>: información vigente</w:t>
      </w:r>
    </w:p>
    <w:p w:rsidR="002B49B2" w:rsidRDefault="00994AC9" w:rsidP="00994AC9">
      <w:pPr>
        <w:spacing w:after="101" w:line="228" w:lineRule="exact"/>
        <w:ind w:right="850"/>
        <w:rPr>
          <w:rFonts w:ascii="Arial" w:hAnsi="Arial" w:cs="Arial"/>
          <w:sz w:val="18"/>
          <w:szCs w:val="18"/>
        </w:rPr>
      </w:pPr>
      <w:r w:rsidRPr="00D233A9">
        <w:rPr>
          <w:rFonts w:ascii="Arial" w:hAnsi="Arial" w:cs="Arial"/>
          <w:b/>
          <w:sz w:val="18"/>
          <w:szCs w:val="18"/>
        </w:rPr>
        <w:t>Aplica a</w:t>
      </w:r>
      <w:r w:rsidRPr="00D233A9">
        <w:rPr>
          <w:rFonts w:ascii="Arial" w:hAnsi="Arial" w:cs="Arial"/>
          <w:sz w:val="18"/>
          <w:szCs w:val="18"/>
        </w:rPr>
        <w:t>: todos los sujetos obligados</w:t>
      </w:r>
    </w:p>
    <w:p w:rsidR="00994AC9" w:rsidRPr="00D233A9" w:rsidRDefault="00994AC9" w:rsidP="00994AC9">
      <w:pPr>
        <w:spacing w:after="101" w:line="228" w:lineRule="exact"/>
        <w:ind w:right="48"/>
        <w:rPr>
          <w:rFonts w:ascii="Arial" w:hAnsi="Arial" w:cs="Arial"/>
          <w:sz w:val="18"/>
          <w:szCs w:val="18"/>
        </w:rPr>
      </w:pPr>
      <w:r w:rsidRPr="00D233A9">
        <w:rPr>
          <w:rFonts w:ascii="Arial" w:hAnsi="Arial" w:cs="Arial"/>
          <w:b/>
          <w:sz w:val="18"/>
          <w:szCs w:val="18"/>
        </w:rPr>
        <w:t>_______________________________________________________________________________________</w:t>
      </w:r>
    </w:p>
    <w:p w:rsidR="00994AC9" w:rsidRPr="00D233A9" w:rsidRDefault="00994AC9" w:rsidP="00994AC9">
      <w:pPr>
        <w:spacing w:after="101" w:line="228" w:lineRule="exact"/>
        <w:ind w:right="850"/>
        <w:rPr>
          <w:rFonts w:ascii="Arial" w:hAnsi="Arial" w:cs="Arial"/>
          <w:sz w:val="18"/>
          <w:szCs w:val="18"/>
        </w:rPr>
      </w:pPr>
      <w:r w:rsidRPr="00D233A9">
        <w:rPr>
          <w:rFonts w:ascii="Arial" w:hAnsi="Arial" w:cs="Arial"/>
          <w:b/>
          <w:sz w:val="18"/>
          <w:szCs w:val="18"/>
        </w:rPr>
        <w:t>Criterios sustantivos de contenido</w:t>
      </w:r>
    </w:p>
    <w:p w:rsidR="00994AC9" w:rsidRPr="00D233A9" w:rsidRDefault="00994AC9" w:rsidP="00994AC9">
      <w:pPr>
        <w:spacing w:after="101" w:line="228" w:lineRule="exact"/>
        <w:ind w:left="1701" w:right="899" w:hanging="1134"/>
        <w:rPr>
          <w:rFonts w:ascii="Arial" w:hAnsi="Arial" w:cs="Arial"/>
          <w:sz w:val="18"/>
          <w:szCs w:val="18"/>
        </w:rPr>
      </w:pPr>
      <w:r w:rsidRPr="00D233A9">
        <w:rPr>
          <w:rFonts w:ascii="Arial" w:hAnsi="Arial" w:cs="Arial"/>
          <w:b/>
          <w:sz w:val="18"/>
          <w:szCs w:val="18"/>
        </w:rPr>
        <w:t>Criterio 1</w:t>
      </w:r>
      <w:r w:rsidRPr="00D233A9">
        <w:rPr>
          <w:rFonts w:ascii="Arial" w:hAnsi="Arial" w:cs="Arial"/>
          <w:b/>
          <w:sz w:val="18"/>
          <w:szCs w:val="18"/>
        </w:rPr>
        <w:tab/>
        <w:t>Tipo de normatividad</w:t>
      </w:r>
      <w:r w:rsidRPr="00D233A9">
        <w:rPr>
          <w:rFonts w:ascii="Arial" w:hAnsi="Arial" w:cs="Arial"/>
          <w:sz w:val="18"/>
          <w:szCs w:val="18"/>
        </w:rPr>
        <w:t xml:space="preserve"> (Incluir catálogo: Constitución Política de los Estados Unidos Mexicanos / Tratados internacionales / Constitución Política de la entidad federativa o Estatuto de gobierno del Distrito Federal / Leyes: generales, federales y locales / Códigos / Reglamentos / Decreto de creación / Manuales administrativos, de integración, organizacionales / Reglas de operación / Criterios / Políticas / </w:t>
      </w:r>
      <w:r w:rsidRPr="00D233A9">
        <w:rPr>
          <w:rFonts w:ascii="Arial" w:hAnsi="Arial" w:cs="Arial"/>
          <w:b/>
          <w:sz w:val="18"/>
          <w:szCs w:val="18"/>
        </w:rPr>
        <w:t>Otros documentos normativos</w:t>
      </w:r>
      <w:r w:rsidRPr="00D233A9">
        <w:rPr>
          <w:rFonts w:ascii="Arial" w:hAnsi="Arial" w:cs="Arial"/>
          <w:sz w:val="18"/>
          <w:szCs w:val="18"/>
        </w:rPr>
        <w:t>: normas, bandos, resoluciones, lineamientos circulares, acuerdos, convenios, contratos, estatutos sindicales, estatutos universitarios, estatutos de personas morales, memorandos de entendimiento, entre otros aplicables al sujeto obligado de conformidad con sus facultades y atribuciones)</w:t>
      </w:r>
    </w:p>
    <w:p w:rsidR="00994AC9" w:rsidRPr="00D233A9" w:rsidRDefault="00994AC9" w:rsidP="00994AC9">
      <w:pPr>
        <w:spacing w:after="101" w:line="228" w:lineRule="exact"/>
        <w:ind w:left="1701" w:right="899" w:hanging="1134"/>
        <w:rPr>
          <w:rFonts w:ascii="Arial" w:hAnsi="Arial" w:cs="Arial"/>
          <w:sz w:val="18"/>
          <w:szCs w:val="18"/>
        </w:rPr>
      </w:pPr>
      <w:r w:rsidRPr="00D233A9">
        <w:rPr>
          <w:rFonts w:ascii="Arial" w:hAnsi="Arial" w:cs="Arial"/>
          <w:b/>
          <w:sz w:val="18"/>
          <w:szCs w:val="18"/>
        </w:rPr>
        <w:t>Criterio 2</w:t>
      </w:r>
      <w:r w:rsidRPr="00D233A9">
        <w:rPr>
          <w:rFonts w:ascii="Arial" w:hAnsi="Arial" w:cs="Arial"/>
          <w:b/>
          <w:sz w:val="18"/>
          <w:szCs w:val="18"/>
        </w:rPr>
        <w:tab/>
      </w:r>
      <w:r w:rsidRPr="00D233A9">
        <w:rPr>
          <w:rFonts w:ascii="Arial" w:hAnsi="Arial" w:cs="Arial"/>
          <w:sz w:val="18"/>
          <w:szCs w:val="18"/>
        </w:rPr>
        <w:t>Denominación de la norma que se reporta</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3</w:t>
      </w:r>
      <w:r w:rsidRPr="00D233A9">
        <w:rPr>
          <w:rFonts w:ascii="Arial" w:hAnsi="Arial" w:cs="Arial"/>
          <w:b/>
          <w:sz w:val="18"/>
          <w:szCs w:val="18"/>
        </w:rPr>
        <w:tab/>
      </w:r>
      <w:r w:rsidRPr="00D233A9">
        <w:rPr>
          <w:rFonts w:ascii="Arial" w:hAnsi="Arial" w:cs="Arial"/>
          <w:sz w:val="18"/>
          <w:szCs w:val="18"/>
        </w:rPr>
        <w:t>Fecha de publicación en el DOF u otro medio oficial o institucional expresada en el formato día/mes/año (por ej. 31/Marzo/2016). Para el caso de Otros documentos normativos se incluirá la fecha de publicación y/o fecha de firma o aprobación y en el caso de Tratados Internacionales se registrará la fecha de publicación y/o fecha de ratificación</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4</w:t>
      </w:r>
      <w:r w:rsidRPr="00D233A9">
        <w:rPr>
          <w:rFonts w:ascii="Arial" w:hAnsi="Arial" w:cs="Arial"/>
          <w:b/>
          <w:sz w:val="18"/>
          <w:szCs w:val="18"/>
        </w:rPr>
        <w:tab/>
      </w:r>
      <w:r w:rsidRPr="00D233A9">
        <w:rPr>
          <w:rFonts w:ascii="Arial" w:hAnsi="Arial" w:cs="Arial"/>
          <w:sz w:val="18"/>
          <w:szCs w:val="18"/>
        </w:rPr>
        <w:t>Fecha de última modificación, en su caso, expresada en el formato día/mes/año (por ej. 31/Marzo/2016)</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5</w:t>
      </w:r>
      <w:r w:rsidRPr="00D233A9">
        <w:rPr>
          <w:rFonts w:ascii="Arial" w:hAnsi="Arial" w:cs="Arial"/>
          <w:b/>
          <w:sz w:val="18"/>
          <w:szCs w:val="18"/>
        </w:rPr>
        <w:tab/>
      </w:r>
      <w:r w:rsidRPr="00D233A9">
        <w:rPr>
          <w:rFonts w:ascii="Arial" w:hAnsi="Arial" w:cs="Arial"/>
          <w:sz w:val="18"/>
          <w:szCs w:val="18"/>
        </w:rPr>
        <w:t>Hipervínculo al documento completo de cada norma</w:t>
      </w:r>
    </w:p>
    <w:p w:rsidR="00994AC9" w:rsidRPr="00D233A9" w:rsidRDefault="00994AC9" w:rsidP="00994AC9">
      <w:pPr>
        <w:spacing w:after="80" w:line="216" w:lineRule="exact"/>
        <w:ind w:left="1699" w:right="850" w:hanging="1701"/>
        <w:rPr>
          <w:rFonts w:ascii="Arial" w:hAnsi="Arial" w:cs="Arial"/>
          <w:sz w:val="18"/>
          <w:szCs w:val="18"/>
        </w:rPr>
      </w:pPr>
      <w:r w:rsidRPr="00D233A9">
        <w:rPr>
          <w:rFonts w:ascii="Arial" w:hAnsi="Arial" w:cs="Arial"/>
          <w:b/>
          <w:sz w:val="18"/>
          <w:szCs w:val="18"/>
        </w:rPr>
        <w:t>Criterios adjetivos de actualización</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6</w:t>
      </w:r>
      <w:r w:rsidRPr="00D233A9">
        <w:rPr>
          <w:rFonts w:ascii="Arial" w:hAnsi="Arial" w:cs="Arial"/>
          <w:b/>
          <w:sz w:val="18"/>
          <w:szCs w:val="18"/>
        </w:rPr>
        <w:tab/>
      </w:r>
      <w:r w:rsidRPr="00D233A9">
        <w:rPr>
          <w:rFonts w:ascii="Arial" w:hAnsi="Arial" w:cs="Arial"/>
          <w:sz w:val="18"/>
          <w:szCs w:val="18"/>
        </w:rPr>
        <w:t>Periodo de actualización de la información: trimestral. Cuando se decrete, reforme, adicione, derogue o abrogue cualquier norma aplicable al sujeto obligado, la información deberá publicarse y/o actualizarse en un plazo no mayor a 15 días hábiles a partir de su publicación y/o aprobación en el medio oficial que corresponda</w:t>
      </w:r>
    </w:p>
    <w:p w:rsidR="00994AC9" w:rsidRPr="00D233A9" w:rsidRDefault="00994AC9" w:rsidP="00994AC9">
      <w:pPr>
        <w:spacing w:after="80" w:line="216" w:lineRule="exact"/>
        <w:ind w:left="1699" w:right="899" w:hanging="1134"/>
        <w:rPr>
          <w:rFonts w:ascii="Arial" w:hAnsi="Arial" w:cs="Arial"/>
          <w:b/>
          <w:sz w:val="18"/>
          <w:szCs w:val="18"/>
        </w:rPr>
      </w:pPr>
      <w:r w:rsidRPr="00D233A9">
        <w:rPr>
          <w:rFonts w:ascii="Arial" w:hAnsi="Arial" w:cs="Arial"/>
          <w:b/>
          <w:sz w:val="18"/>
          <w:szCs w:val="18"/>
        </w:rPr>
        <w:t>Criterio 7</w:t>
      </w:r>
      <w:r w:rsidRPr="00D233A9">
        <w:rPr>
          <w:rFonts w:ascii="Arial" w:hAnsi="Arial" w:cs="Arial"/>
          <w:b/>
          <w:sz w:val="18"/>
          <w:szCs w:val="18"/>
        </w:rPr>
        <w:tab/>
      </w:r>
      <w:r w:rsidRPr="00D233A9">
        <w:rPr>
          <w:rFonts w:ascii="Arial" w:hAnsi="Arial" w:cs="Arial"/>
          <w:sz w:val="18"/>
          <w:szCs w:val="18"/>
        </w:rPr>
        <w:t xml:space="preserve">La información publicada deberá estar actualizada al periodo que corresponde, de acuerdo con </w:t>
      </w:r>
      <w:smartTag w:uri="urn:schemas-microsoft-com:office:smarttags" w:element="PersonName">
        <w:smartTagPr>
          <w:attr w:name="ProductID" w:val="la Tabla"/>
        </w:smartTagPr>
        <w:r w:rsidRPr="00D233A9">
          <w:rPr>
            <w:rFonts w:ascii="Arial" w:hAnsi="Arial" w:cs="Arial"/>
            <w:sz w:val="18"/>
            <w:szCs w:val="18"/>
          </w:rPr>
          <w:t xml:space="preserve">la </w:t>
        </w:r>
        <w:r w:rsidRPr="00D233A9">
          <w:rPr>
            <w:rFonts w:ascii="Arial" w:hAnsi="Arial" w:cs="Arial"/>
            <w:i/>
            <w:sz w:val="18"/>
            <w:szCs w:val="18"/>
          </w:rPr>
          <w:t>Tabla</w:t>
        </w:r>
      </w:smartTag>
      <w:r w:rsidRPr="00D233A9">
        <w:rPr>
          <w:rFonts w:ascii="Arial" w:hAnsi="Arial" w:cs="Arial"/>
          <w:i/>
          <w:sz w:val="18"/>
          <w:szCs w:val="18"/>
        </w:rPr>
        <w:t xml:space="preserve"> de actualización y conservación de la información</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8</w:t>
      </w:r>
      <w:r w:rsidRPr="00D233A9">
        <w:rPr>
          <w:rFonts w:ascii="Arial" w:hAnsi="Arial" w:cs="Arial"/>
          <w:b/>
          <w:sz w:val="18"/>
          <w:szCs w:val="18"/>
        </w:rPr>
        <w:tab/>
      </w:r>
      <w:r w:rsidRPr="00D233A9">
        <w:rPr>
          <w:rFonts w:ascii="Arial" w:hAnsi="Arial" w:cs="Arial"/>
          <w:sz w:val="18"/>
          <w:szCs w:val="18"/>
        </w:rPr>
        <w:t xml:space="preserve">Conservar en el sitio de Internet y a través de </w:t>
      </w:r>
      <w:smartTag w:uri="urn:schemas-microsoft-com:office:smarttags" w:element="PersonName">
        <w:smartTagPr>
          <w:attr w:name="ProductID" w:val="la Plataforma Nacional"/>
        </w:smartTagPr>
        <w:r w:rsidRPr="00D233A9">
          <w:rPr>
            <w:rFonts w:ascii="Arial" w:hAnsi="Arial" w:cs="Arial"/>
            <w:sz w:val="18"/>
            <w:szCs w:val="18"/>
          </w:rPr>
          <w:t>la Plataforma Nacional</w:t>
        </w:r>
      </w:smartTag>
      <w:r w:rsidRPr="00D233A9">
        <w:rPr>
          <w:rFonts w:ascii="Arial" w:hAnsi="Arial" w:cs="Arial"/>
          <w:sz w:val="18"/>
          <w:szCs w:val="18"/>
        </w:rPr>
        <w:t xml:space="preserve"> la información vigente de acuerdo con </w:t>
      </w:r>
      <w:smartTag w:uri="urn:schemas-microsoft-com:office:smarttags" w:element="PersonName">
        <w:smartTagPr>
          <w:attr w:name="ProductID" w:val="la Tabla"/>
        </w:smartTagPr>
        <w:r w:rsidRPr="00D233A9">
          <w:rPr>
            <w:rFonts w:ascii="Arial" w:hAnsi="Arial" w:cs="Arial"/>
            <w:sz w:val="18"/>
            <w:szCs w:val="18"/>
          </w:rPr>
          <w:t xml:space="preserve">la </w:t>
        </w:r>
        <w:r w:rsidRPr="00D233A9">
          <w:rPr>
            <w:rFonts w:ascii="Arial" w:hAnsi="Arial" w:cs="Arial"/>
            <w:i/>
            <w:sz w:val="18"/>
            <w:szCs w:val="18"/>
          </w:rPr>
          <w:t>Tabla</w:t>
        </w:r>
      </w:smartTag>
      <w:r w:rsidRPr="00D233A9">
        <w:rPr>
          <w:rFonts w:ascii="Arial" w:hAnsi="Arial" w:cs="Arial"/>
          <w:i/>
          <w:sz w:val="18"/>
          <w:szCs w:val="18"/>
        </w:rPr>
        <w:t xml:space="preserve"> de actualización y conservación de la información</w:t>
      </w:r>
    </w:p>
    <w:p w:rsidR="00994AC9" w:rsidRPr="00D233A9" w:rsidRDefault="00994AC9" w:rsidP="00994AC9">
      <w:pPr>
        <w:spacing w:after="80" w:line="216" w:lineRule="exact"/>
        <w:ind w:left="1699" w:right="850" w:hanging="1701"/>
        <w:rPr>
          <w:rFonts w:ascii="Arial" w:hAnsi="Arial" w:cs="Arial"/>
          <w:sz w:val="18"/>
          <w:szCs w:val="18"/>
        </w:rPr>
      </w:pPr>
      <w:r w:rsidRPr="00D233A9">
        <w:rPr>
          <w:rFonts w:ascii="Arial" w:hAnsi="Arial" w:cs="Arial"/>
          <w:b/>
          <w:sz w:val="18"/>
          <w:szCs w:val="18"/>
        </w:rPr>
        <w:t>Criterios adjetivos de confiabilidad</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9</w:t>
      </w:r>
      <w:r w:rsidRPr="00D233A9">
        <w:rPr>
          <w:rFonts w:ascii="Arial" w:hAnsi="Arial" w:cs="Arial"/>
          <w:b/>
          <w:sz w:val="18"/>
          <w:szCs w:val="18"/>
        </w:rPr>
        <w:tab/>
      </w:r>
      <w:r w:rsidRPr="00D233A9">
        <w:rPr>
          <w:rFonts w:ascii="Arial" w:hAnsi="Arial" w:cs="Arial"/>
          <w:sz w:val="18"/>
          <w:szCs w:val="18"/>
        </w:rPr>
        <w:t>Área(s) o unidad(es) administrativa(s) que genera(n) o posee(n) la información respectiva y son responsables de publicarla y actualizarla</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10</w:t>
      </w:r>
      <w:r w:rsidRPr="00D233A9">
        <w:rPr>
          <w:rFonts w:ascii="Arial" w:hAnsi="Arial" w:cs="Arial"/>
          <w:b/>
          <w:sz w:val="18"/>
          <w:szCs w:val="18"/>
        </w:rPr>
        <w:tab/>
      </w:r>
      <w:r w:rsidRPr="00D233A9">
        <w:rPr>
          <w:rFonts w:ascii="Arial" w:hAnsi="Arial" w:cs="Arial"/>
          <w:sz w:val="18"/>
          <w:szCs w:val="18"/>
        </w:rPr>
        <w:t>Fecha de actualización de la información publicada con el formato día/mes/año (por ej. 31/Marzo/2016)</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11</w:t>
      </w:r>
      <w:r w:rsidRPr="00D233A9">
        <w:rPr>
          <w:rFonts w:ascii="Arial" w:hAnsi="Arial" w:cs="Arial"/>
          <w:b/>
          <w:sz w:val="18"/>
          <w:szCs w:val="18"/>
        </w:rPr>
        <w:tab/>
      </w:r>
      <w:r w:rsidRPr="00D233A9">
        <w:rPr>
          <w:rFonts w:ascii="Arial" w:hAnsi="Arial" w:cs="Arial"/>
          <w:sz w:val="18"/>
          <w:szCs w:val="18"/>
        </w:rPr>
        <w:t>Fecha de validación de la información publicada con el formato día/mes/año (por ej. 31/Marzo/2016)</w:t>
      </w:r>
    </w:p>
    <w:p w:rsidR="00994AC9" w:rsidRPr="00D233A9" w:rsidRDefault="00994AC9" w:rsidP="00994AC9">
      <w:pPr>
        <w:spacing w:after="80" w:line="216" w:lineRule="exact"/>
        <w:ind w:left="1699" w:right="850" w:hanging="1701"/>
        <w:rPr>
          <w:rFonts w:ascii="Arial" w:hAnsi="Arial" w:cs="Arial"/>
          <w:sz w:val="18"/>
          <w:szCs w:val="18"/>
        </w:rPr>
      </w:pPr>
      <w:r w:rsidRPr="00D233A9">
        <w:rPr>
          <w:rFonts w:ascii="Arial" w:hAnsi="Arial" w:cs="Arial"/>
          <w:b/>
          <w:sz w:val="18"/>
          <w:szCs w:val="18"/>
        </w:rPr>
        <w:t>Criterios adjetivos de formato</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12</w:t>
      </w:r>
      <w:r w:rsidRPr="00D233A9">
        <w:rPr>
          <w:rFonts w:ascii="Arial" w:hAnsi="Arial" w:cs="Arial"/>
          <w:b/>
          <w:sz w:val="18"/>
          <w:szCs w:val="18"/>
        </w:rPr>
        <w:tab/>
      </w:r>
      <w:r w:rsidRPr="00D233A9">
        <w:rPr>
          <w:rFonts w:ascii="Arial" w:hAnsi="Arial" w:cs="Arial"/>
          <w:sz w:val="18"/>
          <w:szCs w:val="18"/>
        </w:rPr>
        <w:t>La información publicada se organiza mediante el formato 1, en el que se incluyen todos los campos especificados en los criterios sustantivos de contenido</w:t>
      </w:r>
    </w:p>
    <w:p w:rsidR="00994AC9" w:rsidRPr="00D233A9" w:rsidRDefault="00994AC9" w:rsidP="00994AC9">
      <w:pPr>
        <w:spacing w:after="80" w:line="216" w:lineRule="exact"/>
        <w:ind w:left="1699" w:right="899" w:hanging="1134"/>
        <w:rPr>
          <w:rFonts w:ascii="Arial" w:hAnsi="Arial" w:cs="Arial"/>
          <w:sz w:val="18"/>
          <w:szCs w:val="18"/>
        </w:rPr>
      </w:pPr>
      <w:r w:rsidRPr="00D233A9">
        <w:rPr>
          <w:rFonts w:ascii="Arial" w:hAnsi="Arial" w:cs="Arial"/>
          <w:b/>
          <w:sz w:val="18"/>
          <w:szCs w:val="18"/>
        </w:rPr>
        <w:t>Criterio 13</w:t>
      </w:r>
      <w:r w:rsidRPr="00D233A9">
        <w:rPr>
          <w:rFonts w:ascii="Arial" w:hAnsi="Arial" w:cs="Arial"/>
          <w:b/>
          <w:sz w:val="18"/>
          <w:szCs w:val="18"/>
        </w:rPr>
        <w:tab/>
      </w:r>
      <w:r w:rsidRPr="00D233A9">
        <w:rPr>
          <w:rFonts w:ascii="Arial" w:hAnsi="Arial" w:cs="Arial"/>
          <w:sz w:val="18"/>
          <w:szCs w:val="18"/>
        </w:rPr>
        <w:t>El soporte de la información permite su reutilización</w:t>
      </w:r>
    </w:p>
    <w:p w:rsidR="00994AC9" w:rsidRPr="00D233A9" w:rsidRDefault="00994AC9" w:rsidP="00994AC9">
      <w:pPr>
        <w:spacing w:after="101" w:line="216" w:lineRule="exact"/>
        <w:ind w:right="850"/>
        <w:rPr>
          <w:rFonts w:ascii="Arial" w:hAnsi="Arial" w:cs="Arial"/>
          <w:sz w:val="18"/>
          <w:szCs w:val="18"/>
        </w:rPr>
      </w:pPr>
      <w:r w:rsidRPr="00D233A9">
        <w:rPr>
          <w:rFonts w:ascii="Arial" w:hAnsi="Arial" w:cs="Arial"/>
          <w:b/>
          <w:sz w:val="18"/>
          <w:szCs w:val="18"/>
        </w:rPr>
        <w:lastRenderedPageBreak/>
        <w:t>Formato 1. LGT_Art_70_Fr_I</w:t>
      </w:r>
    </w:p>
    <w:p w:rsidR="002B49B2" w:rsidRDefault="002B49B2" w:rsidP="00994AC9">
      <w:pPr>
        <w:spacing w:after="101" w:line="216" w:lineRule="exact"/>
        <w:jc w:val="center"/>
        <w:rPr>
          <w:rFonts w:ascii="Arial" w:hAnsi="Arial" w:cs="Arial"/>
          <w:b/>
          <w:sz w:val="18"/>
          <w:szCs w:val="18"/>
        </w:rPr>
      </w:pPr>
    </w:p>
    <w:p w:rsidR="002B49B2" w:rsidRDefault="002B49B2" w:rsidP="00994AC9">
      <w:pPr>
        <w:spacing w:after="101" w:line="216" w:lineRule="exact"/>
        <w:jc w:val="center"/>
        <w:rPr>
          <w:rFonts w:ascii="Arial" w:hAnsi="Arial" w:cs="Arial"/>
          <w:b/>
          <w:sz w:val="18"/>
          <w:szCs w:val="18"/>
        </w:rPr>
      </w:pPr>
    </w:p>
    <w:p w:rsidR="002B49B2" w:rsidRDefault="002B49B2" w:rsidP="00994AC9">
      <w:pPr>
        <w:spacing w:after="101" w:line="216" w:lineRule="exact"/>
        <w:jc w:val="center"/>
        <w:rPr>
          <w:rFonts w:ascii="Arial" w:hAnsi="Arial" w:cs="Arial"/>
          <w:b/>
          <w:sz w:val="18"/>
          <w:szCs w:val="18"/>
        </w:rPr>
      </w:pPr>
    </w:p>
    <w:p w:rsidR="00994AC9" w:rsidRPr="00D233A9" w:rsidRDefault="00994AC9" w:rsidP="00994AC9">
      <w:pPr>
        <w:spacing w:after="101" w:line="216" w:lineRule="exact"/>
        <w:jc w:val="center"/>
        <w:rPr>
          <w:rFonts w:ascii="Arial" w:hAnsi="Arial" w:cs="Arial"/>
          <w:sz w:val="18"/>
          <w:szCs w:val="18"/>
        </w:rPr>
      </w:pPr>
      <w:r w:rsidRPr="00D233A9">
        <w:rPr>
          <w:rFonts w:ascii="Arial" w:hAnsi="Arial" w:cs="Arial"/>
          <w:b/>
          <w:sz w:val="18"/>
          <w:szCs w:val="18"/>
        </w:rPr>
        <w:t>Normatividad aplicable a &lt;&lt;sujeto obligado&gt;&gt;</w:t>
      </w:r>
    </w:p>
    <w:tbl>
      <w:tblPr>
        <w:tblW w:w="8712" w:type="dxa"/>
        <w:jc w:val="center"/>
        <w:tblLayout w:type="fixed"/>
        <w:tblCellMar>
          <w:left w:w="72" w:type="dxa"/>
          <w:right w:w="72" w:type="dxa"/>
        </w:tblCellMar>
        <w:tblLook w:val="0000" w:firstRow="0" w:lastRow="0" w:firstColumn="0" w:lastColumn="0" w:noHBand="0" w:noVBand="0"/>
      </w:tblPr>
      <w:tblGrid>
        <w:gridCol w:w="3140"/>
        <w:gridCol w:w="1226"/>
        <w:gridCol w:w="2175"/>
        <w:gridCol w:w="1091"/>
        <w:gridCol w:w="1080"/>
      </w:tblGrid>
      <w:tr w:rsidR="00994AC9" w:rsidRPr="00D233A9" w:rsidTr="002B49B2">
        <w:trPr>
          <w:trHeight w:val="20"/>
          <w:jc w:val="center"/>
        </w:trPr>
        <w:tc>
          <w:tcPr>
            <w:tcW w:w="3140" w:type="dxa"/>
            <w:tcBorders>
              <w:top w:val="single" w:sz="6" w:space="0" w:color="000000"/>
              <w:left w:val="single" w:sz="6" w:space="0" w:color="000000"/>
              <w:bottom w:val="single" w:sz="6" w:space="0" w:color="000000"/>
              <w:right w:val="single" w:sz="6" w:space="0" w:color="000000"/>
            </w:tcBorders>
            <w:noWrap/>
            <w:vAlign w:val="center"/>
          </w:tcPr>
          <w:p w:rsidR="00994AC9" w:rsidRPr="00D233A9" w:rsidRDefault="00994AC9" w:rsidP="002A232D">
            <w:pPr>
              <w:spacing w:after="101" w:line="216" w:lineRule="exact"/>
              <w:jc w:val="center"/>
              <w:rPr>
                <w:rFonts w:ascii="Arial" w:hAnsi="Arial" w:cs="Arial"/>
                <w:b/>
                <w:sz w:val="14"/>
                <w:szCs w:val="18"/>
              </w:rPr>
            </w:pPr>
            <w:r w:rsidRPr="00D233A9">
              <w:rPr>
                <w:rFonts w:ascii="Arial" w:hAnsi="Arial" w:cs="Arial"/>
                <w:b/>
                <w:sz w:val="14"/>
                <w:szCs w:val="18"/>
              </w:rPr>
              <w:t>Tipo de normatividad</w:t>
            </w:r>
            <w:r w:rsidRPr="00D233A9">
              <w:rPr>
                <w:rFonts w:ascii="Arial" w:hAnsi="Arial" w:cs="Arial"/>
                <w:sz w:val="14"/>
                <w:szCs w:val="18"/>
              </w:rPr>
              <w:t xml:space="preserve"> (Incluir catálogo: Constitución Política de los Estados Unidos Mexicanos / Tratados internacionales / Constitución Política de la entidad federativa o Estatuto de gobierno del Distrito Federal / Leyes: generales, federales y locales / Códigos / Reglamentos / Decreto de creación / Manuales administrativos, de integración, organizacionales / Reglas de operación / Criterios / Políticas / </w:t>
            </w:r>
            <w:r w:rsidRPr="00D233A9">
              <w:rPr>
                <w:rFonts w:ascii="Arial" w:hAnsi="Arial" w:cs="Arial"/>
                <w:b/>
                <w:sz w:val="14"/>
                <w:szCs w:val="18"/>
              </w:rPr>
              <w:t>Otros documentos normativos</w:t>
            </w:r>
            <w:r w:rsidRPr="00D233A9">
              <w:rPr>
                <w:rFonts w:ascii="Arial" w:hAnsi="Arial" w:cs="Arial"/>
                <w:sz w:val="14"/>
                <w:szCs w:val="18"/>
              </w:rPr>
              <w:t>: normas, bandos, resoluciones, lineamientos circulares, acuerdos, convenios, contratos, estatutos sindicales, estatutos universitarios, estatutos de personas morales, memorandos de entendimiento, entre otros aplicables al sujeto obligado de conformidad con sus facultades y atribuciones)</w:t>
            </w:r>
          </w:p>
        </w:tc>
        <w:tc>
          <w:tcPr>
            <w:tcW w:w="1226" w:type="dxa"/>
            <w:tcBorders>
              <w:top w:val="single" w:sz="6" w:space="0" w:color="000000"/>
              <w:left w:val="single" w:sz="6" w:space="0" w:color="000000"/>
              <w:bottom w:val="single" w:sz="6" w:space="0" w:color="000000"/>
              <w:right w:val="single" w:sz="6" w:space="0" w:color="000000"/>
            </w:tcBorders>
            <w:vAlign w:val="center"/>
          </w:tcPr>
          <w:p w:rsidR="00994AC9" w:rsidRPr="00D233A9" w:rsidRDefault="00994AC9" w:rsidP="002A232D">
            <w:pPr>
              <w:keepNext/>
              <w:keepLines/>
              <w:spacing w:after="101" w:line="216" w:lineRule="exact"/>
              <w:jc w:val="center"/>
              <w:rPr>
                <w:rFonts w:ascii="Arial" w:hAnsi="Arial" w:cs="Arial"/>
                <w:sz w:val="14"/>
                <w:szCs w:val="18"/>
              </w:rPr>
            </w:pPr>
            <w:r w:rsidRPr="00D233A9">
              <w:rPr>
                <w:rFonts w:ascii="Arial" w:hAnsi="Arial" w:cs="Arial"/>
                <w:sz w:val="14"/>
                <w:szCs w:val="18"/>
              </w:rPr>
              <w:t>Denominación de la norma</w:t>
            </w:r>
          </w:p>
        </w:tc>
        <w:tc>
          <w:tcPr>
            <w:tcW w:w="2175" w:type="dxa"/>
            <w:tcBorders>
              <w:top w:val="single" w:sz="6" w:space="0" w:color="000000"/>
              <w:left w:val="single" w:sz="6" w:space="0" w:color="000000"/>
              <w:bottom w:val="single" w:sz="6" w:space="0" w:color="000000"/>
              <w:right w:val="single" w:sz="6" w:space="0" w:color="000000"/>
            </w:tcBorders>
            <w:vAlign w:val="center"/>
          </w:tcPr>
          <w:p w:rsidR="00994AC9" w:rsidRPr="00D233A9" w:rsidRDefault="00994AC9" w:rsidP="002A232D">
            <w:pPr>
              <w:keepNext/>
              <w:keepLines/>
              <w:spacing w:after="101" w:line="216" w:lineRule="exact"/>
              <w:jc w:val="center"/>
              <w:rPr>
                <w:rFonts w:ascii="Arial" w:hAnsi="Arial" w:cs="Arial"/>
                <w:sz w:val="14"/>
                <w:szCs w:val="18"/>
              </w:rPr>
            </w:pPr>
            <w:r w:rsidRPr="00D233A9">
              <w:rPr>
                <w:rFonts w:ascii="Arial" w:hAnsi="Arial" w:cs="Arial"/>
                <w:sz w:val="14"/>
                <w:szCs w:val="18"/>
              </w:rPr>
              <w:t>Fecha de publicación en DOF u otro medio oficial o institucional. Para el caso de Otros documentos normativos se incluirá la fecha de publicación y/o fecha de firma o aprobación y en el caso de Tratados Internacionales se registrará la fecha de publicación y/o fecha de ratificación</w:t>
            </w:r>
          </w:p>
        </w:tc>
        <w:tc>
          <w:tcPr>
            <w:tcW w:w="1091" w:type="dxa"/>
            <w:tcBorders>
              <w:top w:val="single" w:sz="6" w:space="0" w:color="000000"/>
              <w:left w:val="single" w:sz="6" w:space="0" w:color="000000"/>
              <w:bottom w:val="single" w:sz="6" w:space="0" w:color="000000"/>
              <w:right w:val="single" w:sz="6" w:space="0" w:color="000000"/>
            </w:tcBorders>
            <w:vAlign w:val="center"/>
          </w:tcPr>
          <w:p w:rsidR="00994AC9" w:rsidRPr="00D233A9" w:rsidRDefault="00994AC9" w:rsidP="002A232D">
            <w:pPr>
              <w:keepNext/>
              <w:keepLines/>
              <w:spacing w:after="101" w:line="216" w:lineRule="exact"/>
              <w:jc w:val="center"/>
              <w:rPr>
                <w:rFonts w:ascii="Arial" w:hAnsi="Arial" w:cs="Arial"/>
                <w:sz w:val="14"/>
                <w:szCs w:val="18"/>
              </w:rPr>
            </w:pPr>
            <w:r w:rsidRPr="00D233A9">
              <w:rPr>
                <w:rFonts w:ascii="Arial" w:hAnsi="Arial" w:cs="Arial"/>
                <w:sz w:val="14"/>
                <w:szCs w:val="18"/>
              </w:rPr>
              <w:t>Fecha de última modificación, en su caso</w:t>
            </w:r>
          </w:p>
        </w:tc>
        <w:tc>
          <w:tcPr>
            <w:tcW w:w="1080" w:type="dxa"/>
            <w:tcBorders>
              <w:top w:val="single" w:sz="6" w:space="0" w:color="000000"/>
              <w:left w:val="single" w:sz="6" w:space="0" w:color="000000"/>
              <w:bottom w:val="single" w:sz="6" w:space="0" w:color="000000"/>
              <w:right w:val="single" w:sz="6" w:space="0" w:color="000000"/>
            </w:tcBorders>
            <w:vAlign w:val="center"/>
          </w:tcPr>
          <w:p w:rsidR="00994AC9" w:rsidRPr="00D233A9" w:rsidRDefault="00994AC9" w:rsidP="002A232D">
            <w:pPr>
              <w:keepNext/>
              <w:keepLines/>
              <w:spacing w:after="101" w:line="216" w:lineRule="exact"/>
              <w:jc w:val="center"/>
              <w:rPr>
                <w:rFonts w:ascii="Arial" w:hAnsi="Arial" w:cs="Arial"/>
                <w:sz w:val="14"/>
                <w:szCs w:val="18"/>
              </w:rPr>
            </w:pPr>
            <w:r w:rsidRPr="00D233A9">
              <w:rPr>
                <w:rFonts w:ascii="Arial" w:hAnsi="Arial" w:cs="Arial"/>
                <w:sz w:val="14"/>
                <w:szCs w:val="18"/>
              </w:rPr>
              <w:t>Hipervínculo al documento de la norma</w:t>
            </w:r>
          </w:p>
        </w:tc>
      </w:tr>
    </w:tbl>
    <w:p w:rsidR="00994AC9" w:rsidRPr="00D233A9" w:rsidRDefault="00994AC9" w:rsidP="00994AC9">
      <w:pPr>
        <w:tabs>
          <w:tab w:val="left" w:pos="4215"/>
          <w:tab w:val="left" w:pos="5675"/>
          <w:tab w:val="left" w:pos="7415"/>
        </w:tabs>
        <w:spacing w:after="101" w:line="216" w:lineRule="exact"/>
        <w:ind w:left="55"/>
        <w:rPr>
          <w:rFonts w:ascii="Arial" w:hAnsi="Arial" w:cs="Arial"/>
          <w:sz w:val="18"/>
          <w:szCs w:val="18"/>
        </w:rPr>
      </w:pPr>
    </w:p>
    <w:p w:rsidR="00994AC9" w:rsidRPr="00D233A9" w:rsidRDefault="00994AC9" w:rsidP="00994AC9">
      <w:pPr>
        <w:tabs>
          <w:tab w:val="left" w:pos="4215"/>
          <w:tab w:val="left" w:pos="5675"/>
          <w:tab w:val="left" w:pos="7415"/>
        </w:tabs>
        <w:spacing w:after="101" w:line="226" w:lineRule="exact"/>
        <w:ind w:left="55"/>
        <w:rPr>
          <w:rFonts w:ascii="Arial" w:hAnsi="Arial" w:cs="Arial"/>
          <w:sz w:val="18"/>
          <w:szCs w:val="18"/>
        </w:rPr>
      </w:pPr>
      <w:r w:rsidRPr="00D233A9">
        <w:rPr>
          <w:rFonts w:ascii="Arial" w:hAnsi="Arial" w:cs="Arial"/>
          <w:sz w:val="18"/>
          <w:szCs w:val="18"/>
        </w:rPr>
        <w:t>Periodo de actualización de la información: trimestral. Cuando se decrete, reforme, adicione, derogue o abrogue cualquier norma aplicable al sujeto obligado, la información deberá publicarse y/o actualizarse en un plazo no mayor a 15 días hábiles a partir de su publicación y/o aprobación en el medio oficial que corresponda.</w:t>
      </w:r>
    </w:p>
    <w:p w:rsidR="00994AC9" w:rsidRPr="00D233A9" w:rsidRDefault="00994AC9" w:rsidP="00994AC9">
      <w:pPr>
        <w:tabs>
          <w:tab w:val="left" w:pos="4215"/>
          <w:tab w:val="left" w:pos="5675"/>
          <w:tab w:val="left" w:pos="7415"/>
        </w:tabs>
        <w:spacing w:after="101" w:line="226" w:lineRule="exact"/>
        <w:ind w:left="55"/>
        <w:rPr>
          <w:rFonts w:ascii="Arial" w:hAnsi="Arial" w:cs="Arial"/>
          <w:sz w:val="18"/>
          <w:szCs w:val="18"/>
        </w:rPr>
      </w:pPr>
      <w:r w:rsidRPr="00D233A9">
        <w:rPr>
          <w:rFonts w:ascii="Arial" w:hAnsi="Arial" w:cs="Arial"/>
          <w:sz w:val="18"/>
          <w:szCs w:val="18"/>
        </w:rPr>
        <w:t>Fecha de actualización: día/mes/año</w:t>
      </w:r>
    </w:p>
    <w:p w:rsidR="00994AC9" w:rsidRPr="00D233A9" w:rsidRDefault="00994AC9" w:rsidP="00994AC9">
      <w:pPr>
        <w:tabs>
          <w:tab w:val="left" w:pos="4215"/>
          <w:tab w:val="left" w:pos="5675"/>
          <w:tab w:val="left" w:pos="7415"/>
        </w:tabs>
        <w:spacing w:after="101" w:line="226" w:lineRule="exact"/>
        <w:ind w:left="55"/>
        <w:rPr>
          <w:rFonts w:ascii="Arial" w:hAnsi="Arial" w:cs="Arial"/>
          <w:sz w:val="18"/>
          <w:szCs w:val="18"/>
        </w:rPr>
      </w:pPr>
      <w:r w:rsidRPr="00D233A9">
        <w:rPr>
          <w:rFonts w:ascii="Arial" w:hAnsi="Arial" w:cs="Arial"/>
          <w:sz w:val="18"/>
          <w:szCs w:val="18"/>
        </w:rPr>
        <w:t>Fecha de validación: día/mes/año</w:t>
      </w:r>
    </w:p>
    <w:p w:rsidR="00994AC9" w:rsidRPr="00D233A9" w:rsidRDefault="00994AC9" w:rsidP="00994AC9">
      <w:pPr>
        <w:tabs>
          <w:tab w:val="left" w:pos="7415"/>
        </w:tabs>
        <w:spacing w:after="101" w:line="226" w:lineRule="exact"/>
        <w:ind w:left="55"/>
        <w:rPr>
          <w:rFonts w:ascii="Arial" w:hAnsi="Arial" w:cs="Arial"/>
          <w:sz w:val="18"/>
          <w:szCs w:val="18"/>
        </w:rPr>
      </w:pPr>
      <w:r w:rsidRPr="00D233A9">
        <w:rPr>
          <w:rFonts w:ascii="Arial" w:hAnsi="Arial" w:cs="Arial"/>
          <w:sz w:val="18"/>
          <w:szCs w:val="18"/>
        </w:rPr>
        <w:t>Área(s) o unidad(es) administrativa(s) que genera(n) o posee(n) la información respectiva y son responsables de publicar y actualizar la información: ______________</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Después de desglosar cada una de las obligaciones comunes a los sujetos obligados conforme al artículo 70 de la ley genera</w:t>
      </w:r>
      <w:r w:rsidR="00EF6633">
        <w:rPr>
          <w:rFonts w:cs="Arial"/>
          <w:sz w:val="26"/>
          <w:szCs w:val="26"/>
        </w:rPr>
        <w:t>l, el Consejo Nacional sintetizó</w:t>
      </w:r>
      <w:r w:rsidRPr="00D233A9">
        <w:rPr>
          <w:rFonts w:cs="Arial"/>
          <w:sz w:val="26"/>
          <w:szCs w:val="26"/>
        </w:rPr>
        <w:t xml:space="preserve"> esa información de la manera siguiente:</w:t>
      </w:r>
    </w:p>
    <w:p w:rsidR="00994AC9" w:rsidRPr="00D233A9" w:rsidRDefault="00994AC9" w:rsidP="00994AC9">
      <w:pPr>
        <w:pStyle w:val="ANOTACION"/>
      </w:pPr>
      <w:r w:rsidRPr="00D233A9">
        <w:t>Anexos</w:t>
      </w:r>
    </w:p>
    <w:p w:rsidR="00994AC9" w:rsidRPr="00D233A9" w:rsidRDefault="00994AC9" w:rsidP="00994AC9">
      <w:pPr>
        <w:spacing w:after="101" w:line="216" w:lineRule="exact"/>
        <w:rPr>
          <w:rFonts w:ascii="Arial" w:hAnsi="Arial" w:cs="Arial"/>
          <w:sz w:val="18"/>
          <w:szCs w:val="18"/>
        </w:rPr>
      </w:pPr>
      <w:r w:rsidRPr="00D233A9">
        <w:rPr>
          <w:rFonts w:ascii="Arial" w:hAnsi="Arial" w:cs="Arial"/>
          <w:b/>
          <w:sz w:val="18"/>
          <w:szCs w:val="18"/>
        </w:rPr>
        <w:t>Anexo 1</w:t>
      </w:r>
    </w:p>
    <w:p w:rsidR="00994AC9" w:rsidRPr="00D233A9" w:rsidRDefault="00994AC9" w:rsidP="00994AC9">
      <w:pPr>
        <w:tabs>
          <w:tab w:val="left" w:pos="351"/>
        </w:tabs>
        <w:spacing w:after="101" w:line="216" w:lineRule="exact"/>
        <w:jc w:val="center"/>
        <w:rPr>
          <w:rFonts w:ascii="Arial" w:hAnsi="Arial" w:cs="Arial"/>
          <w:b/>
          <w:sz w:val="18"/>
          <w:szCs w:val="18"/>
        </w:rPr>
      </w:pPr>
      <w:r w:rsidRPr="00D233A9">
        <w:rPr>
          <w:rFonts w:ascii="Arial" w:hAnsi="Arial" w:cs="Arial"/>
          <w:b/>
          <w:sz w:val="18"/>
          <w:szCs w:val="18"/>
        </w:rPr>
        <w:t>Tabla de aplicabilidad de las Obligaciones de transparencia comunes</w:t>
      </w:r>
    </w:p>
    <w:tbl>
      <w:tblPr>
        <w:tblW w:w="8712" w:type="dxa"/>
        <w:tblInd w:w="144" w:type="dxa"/>
        <w:tblLayout w:type="fixed"/>
        <w:tblCellMar>
          <w:left w:w="72" w:type="dxa"/>
          <w:right w:w="72" w:type="dxa"/>
        </w:tblCellMar>
        <w:tblLook w:val="0000" w:firstRow="0" w:lastRow="0" w:firstColumn="0" w:lastColumn="0" w:noHBand="0" w:noVBand="0"/>
      </w:tblPr>
      <w:tblGrid>
        <w:gridCol w:w="986"/>
        <w:gridCol w:w="20"/>
        <w:gridCol w:w="1420"/>
        <w:gridCol w:w="7"/>
        <w:gridCol w:w="2013"/>
        <w:gridCol w:w="948"/>
        <w:gridCol w:w="951"/>
        <w:gridCol w:w="1378"/>
        <w:gridCol w:w="8"/>
        <w:gridCol w:w="981"/>
      </w:tblGrid>
      <w:tr w:rsidR="00994AC9" w:rsidRPr="00D233A9" w:rsidTr="002A232D">
        <w:trPr>
          <w:trHeight w:val="20"/>
          <w:tblHeader/>
        </w:trPr>
        <w:tc>
          <w:tcPr>
            <w:tcW w:w="8712" w:type="dxa"/>
            <w:gridSpan w:val="10"/>
            <w:tcBorders>
              <w:top w:val="single" w:sz="6" w:space="0" w:color="000000"/>
              <w:left w:val="single" w:sz="6" w:space="0" w:color="000000"/>
              <w:bottom w:val="single" w:sz="6" w:space="0" w:color="000000"/>
              <w:right w:val="single" w:sz="6" w:space="0" w:color="000000"/>
            </w:tcBorders>
            <w:shd w:val="clear" w:color="auto" w:fill="BFBFBF"/>
            <w:noWrap/>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 xml:space="preserve">Obligaciones de transparencia comunes de los sujetos obligados Artículo 70 de </w:t>
            </w:r>
            <w:smartTag w:uri="urn:schemas-microsoft-com:office:smarttags" w:element="PersonName">
              <w:smartTagPr>
                <w:attr w:name="ProductID" w:val="la Ley General"/>
              </w:smartTagPr>
              <w:r w:rsidRPr="00D233A9">
                <w:rPr>
                  <w:rFonts w:ascii="Arial" w:hAnsi="Arial" w:cs="Arial"/>
                  <w:sz w:val="14"/>
                  <w:szCs w:val="18"/>
                </w:rPr>
                <w:t>la Ley General</w:t>
              </w:r>
            </w:smartTag>
            <w:r w:rsidRPr="00D233A9">
              <w:rPr>
                <w:rFonts w:ascii="Arial" w:hAnsi="Arial" w:cs="Arial"/>
                <w:sz w:val="14"/>
                <w:szCs w:val="18"/>
              </w:rPr>
              <w:t xml:space="preserve"> de Transparencia y Acceso a </w:t>
            </w:r>
            <w:smartTag w:uri="urn:schemas-microsoft-com:office:smarttags" w:element="PersonName">
              <w:smartTagPr>
                <w:attr w:name="ProductID" w:val="ヸ买ミ⿸ո䰰տ䆸ջ㑸 ƓČ⮸̚ŸƑĈτڮ㿸ƍĊ+la Informaci￳n P￺blicaƅČⰨ̚ŸƃĈla CNDHƿĊ,&gt;la Plataforma NacionalƷČⲘ̚ŸƵĊ&#10;.la Ley̘ƱĈ?la Plataforma Nacional.ƩČⴈ̚ŸƧĊGla RAE̘ƣĈCla Procuradur￭a GeneralśČ⵸̚ŸřČVla XV䶈̗ŕĎDla Propiedad FederalōČⷨ̚ŸŋĈ椀շնŇĈEla Propiedad IndustrialſČ⹘̚ŸŽĎ২֓㻔ヸKey1eyփŹĈ㳄ヸ⍘̚㰔ヸ买ミ⯘̚䆸ջ㑸 űČ⻈̚ŸůĎ聨փkeKey1e2̚ūĈ낰୥囘֍ţČ⼸̚ŸšĎ⫘̚keKey1e1୐ĝĈ㳄ヸᐘո㰔ヸ买ミᆘո䑐տ䆸ջ㑸 ĕČ⾨̚ŸēĎ⥈୐keKey1e1̚ďĈ낰୥냘୥ćČ〘̚ŸąĎ鄰୘keKey1e2֓āĈ椀շ擠շĹČよ̚ŸķĈ椀շ朘շĳĈ㳄ヸ壘୘㰔ヸ买ミ㿐տꈈ୐䆸ջ㑸 īČヸ̚ŸĩĈ椀շնĥĈ㳄ヸ◸̚㰔ヸ买ミ⤸̚ⱈ̚䆸ջ㑸 ǝČㅨ̚ըǛĈ椀շնǗĈ㳄ヸ♨̚㰔ヸ买ミ⯘̚Ⲹ̚䆸ջ㑸 ǏČ㇘̚ӸǍĈ椀շնǉĈ㳄ヸ⛘̚㰔ヸ买ミⱈ̚⴨̚䆸ջ㑸 ǁČ㉈̚҈ǿĈ椀շնǻĈ㳄ヸ❈̚㰔ヸ买ミⲸ̚⶘̚䆸ջ㑸 ǳČ㊸̚ИǱĈ椀շնǭĈ㳄ヸ➸̚㰔ヸ买ミ⴨̚⸈̚䆸ջ㑸 ǥČ㌨̚ΨǣĈ椀շ⡘̚ƟĈ㳄ヸ⠨̚㰔ヸ买ミ⶘̚⹸̚䆸ջ㑸 ƗČ㎘̸̚ƕĈ椀շ枨շƑĈ㳄ヸ⢘̚㰔ヸ买ミ⸈̚⻨̚䆸ջ㑸 ƉČ㐈̚ˈƇĈ椀շ✈̚ƃĈ㳄ヸ⤈̚㰔ヸ买ミ⹸̚⽘̚䆸ջ㑸 ƻČ㑸̚ɘƹĈ椀շ枨շƵĈ㳄ヸ⥸̚㰔ヸ买ミ⻨̚⿈̚䆸ջ㑸 ƭČ㓨̚ǨƫĈ椀շ⌘̚ƧĈ㳄ヸ⧨̚㰔ヸ买ミ⽘̚〸̚䆸ջ㑸 şČ㕘̚ŸŝĈ椀շ⛨̚řĈ㳄ヸ⩘̚㰔ヸ买ミ⿈̚エ̚䆸ջ㑸 őČ槨շŸŏĈ椀շնŋĈ㳄ヸ⫈̚㰔ヸ买ミ〸̚ㄘ̚䆸ջ㑸 ŃČ橈շŸŁĈ椀շ⎈̚ŽĈ㳄ヸ⬸̚㰔ヸ买ミエ̚ㆈ̚䆸ջ㑸 ŵČ檨շŸųĈ椀շ桸շůĈ㳄ヸ⮨̚㰔ヸ买ミㄘ̚ㇸ̚䆸ջ㑸 ŧČ欈շŸťĈ椀շնšĈ㳄ヸⰘ̚㰔ヸ买ミㆈ̚㉨̚䆸ջ㑸 ęČ歨շŸėĈ椀շ⛨̚ēĈ㳄ヸⲈ̚㰔ヸ买ミㇸ̚㋘̚䆸ջ㑸 ċČ毈շŸĉĈ椀շ桸շąĈ㳄ヸ⳸̚㰔ヸ买ミ㉨̚㍈̚䆸ջ㑸 ĽČ氨շŸĻĈ椀շ⛨̚ķĈ㳄ヸ⵨̚㰔ヸ买ミ㋘̚㎸̚䆸ջ㑸 įČ沈շŸĭĈ椀շ⛨̚ĩĈ㳄ヸⷘ̚㰔ヸ买ミ㍈̚㐨̚䆸ջ㑸 ġČ注շŸǟĈ椀շ⛨̚ǛĈ㳄ヸ⹈̚㰔ヸ买ミ㎸̚㒘̚䆸ջ㑸 ǓČ浈շŸǑĈ椀շ枀շǍĈ㳄ヸ⺸̚㰔ヸ买ミ㐨̚㔈̚䆸ջ㑸 ǅČ涨շŸǃĈ椀շ⛨̚ǿĈ㳄ヸ⼨̚㰔ヸ买ミ㒘̚椨շ䆸ջ㑸 ǷČ済շŸǵĈ椀շ⛨̚ǱĈ㳄ヸ㖸̚㰔ヸ买ミፘ̚㘈̚椸̗㑸 ǩČ㗈̚ŸǧĈ̘̘ƟĈ㳄ヸ㙈̚㰔ヸ买ミ㕸̚㚘̚椸̗㑸 ƗČ㙘̚ŸƕĈ̘̘ƍĈ㳄ヸ㛘̚㰔ヸ买ミ㘈̚㜨̚椸̗㑸 ƅČ㛨̚ŸƃĈ̘혀̘ƻĈ㳄ヸ㝨̚㰔ヸ买ミ㚘̚㞸̚椸̗㑸 ƳČ㝸̚ŸƱĈ̘亨̗ƩĈ㳄ヸ㟸̚㰔ヸ买ミ㜨̚㡈̚椸̗㑸 ơČ㠈̚ŸşĈ̘亨̗ŗĈ㳄ヸ㢈̚㰔ヸ买ミ㞸̚㣘̚椸̗㑸 ŏČ㢘̚ŸōĈ̘̘ŅĈ㳄ヸ㤘̚㰔ヸ买ミ㡈̚㥨̚椸̗㑸 ŽČ㤨̚ŸŻĈ̘혀̘ųĈ㳄ヸ㦨̚㰔ヸ买ミ㣘̚㧸̚椸̗㑸 ūČ㦸̚ŸũĈ̘̘šĈ㳄ヸ㨸̚㰔ヸ买ミ㥨̚㪈̚椸̗㑸 ęČ㩈̚ŸėĈ̘ꏨ̏ďĈ㳄ヸ㫈̚㰔ヸ买ミ㧸̚㬘̚椸̗㑸 ćČ㫘̚ŸąĈ̘ꏨ̏ĽĈ㳄ヸ㭘̚㰔ヸ买ミ㪈̚㮨̚椸̗㑸 ĵČ㭨̚ŸĳĈ̘̘īĈ㳄ヸ㯨̚㰔ヸ买ミ㬘̚㰸̚椸̗㑸 ģČ㯸̚ŸġĈ̘̘ǙĈ㳄ヸ㱸̚㰔ヸ买ミ㮨̚㳈̚椸̗㑸 ǑČ㲈̚ԈǏĈ̘亨̗ǇĈ㳄ヸ㴈̚㰔ヸ买ミ㰸̚㵘̚椸̗㑸 ǿČ㴘̚ѸǽĈ̘亨̗ǵĈ㳄ヸ㶘̚㰔ヸ买ミ㳈̚㷨̚椸̗㑸 ǭČ㶨̚ϨǫĈ̘̘ǣĈ㳄ヸ㸨̚㰔ヸ买ミ㵘̚㹸̚椸̗㑸 ƛČ㸸̚͘ƙĈ̘할̘ƑĈ㳄ヸ㺸̚㰔ヸ买ミ㷨̚㼈̚椸̗㑸 ƉČ㻈̚ˈƇĈ̘̘ƿĈ㳄ヸ㽈̚㰔ヸ买ミ㹸̚㾘̚椸̗㑸 ƷČ㽘̚ȸƵĈ̘亨̗ƭĈ㳄ヸ㿘̚㰔ヸ买ミ㼈̚䀨̚椸̗㑸 ƥČ㿨̚ƨƣĈ̘̘śĈ㳄ヸ䁨̚㰔ヸ买ミ㾘̚䂸̚椸̗㑸 œČ䁸̚ŸőĈ̘̘ŉĈ㳄ヸ䃸̚㰔ヸ买ミ䀨̚䅈̚椸̗㑸 ŁČ䄈̚ŸſĈ̘䶈̗ŷĈ㳄ヸ䆈̚㰔ヸ买ミ䂸̚䇘̚椸̗㑸 ůČ䆘̚ŸŭĈ̘̘ťĈ㳄ヸ䈘̚㰔ヸ买ミ䅈̚䉨̚椸̗㑸 ĝČ䈨̚ŸěĈ̘̘ēĈ㳄ヸ䊨̚㰔ヸ买ミ䇘̚䋸̚椸̗㑸 ċČ䊸̚ŸĉĈ̘䶈̗āĈ㳄ヸ䌸̚㰔ヸ买ミ䉨̚䎈̚椸̗㑸 ĹČ䍈̚ŸķĈ̘̘įĈ㳄ヸ䏈̚㰔ヸ买ミ䋸̚䐘̚椸̗㑸 ħČ䏘̚ŸĥĈ̘̘ǝĈ㳄ヸ䑘̚㰔ヸ买ミ䎈̚䒨̚椸̗㑸 ǕČ䑨̚ŸǓĈ̘̘ǋĈ㳄ヸ䓨̚㰔ヸ买ミ䐘̚䔸̚椸̗㑸 ǃČ䓸̚ŸǁĈ̘̘ǹĈ㳄ヸ䕸̚㰔ヸ买ミ䒨̚䗈̚椸̗㑸 ǱČ䖈̚ŸǯĈ̘̘ǧĈ㳄ヸ䘈̚㰔ヸ买ミ䔸̚䙘̚椸̗㑸 ƟČ䘘̚ŸƝĈ̘̘ƕĈ㳄ヸ䚘̚㰔ヸ买ミ䗈̚䛨̚椸̗㑸 ƍČ䚨̚ŸƋĈ̘̘ƃĈ㳄ヸ䜨̚㰔ヸ买ミ䙘̚䝸̚椸̗㑸 ƻČ䜸̚ŸƹĈ̘혀̘ƱĈ㳄ヸ䞸̚㰔ヸ买ミ䛨̚䠈̚椸̗㑸 ƩČ䟈̚ŸƧĈ̘䶈̗şĈ㳄ヸ䡈̚㰔ヸ买ミ䝸̚䢘̚椸̗㑸 ŗČ䡘̚ŸŕĈ̘̘ōĈ㳄ヸ䣘̚㰔ヸ买ミ䠈̚䤨̚椸̗㑸 ŅČ䣨̚ŸŃĈ̘̘ŻĈ㳄ヸ䥨̚㰔ヸ买ミ䢘̚䦸̚椸̗㑸 ųČ䥸̚ŸűĈ̘̘ũĈ㳄ヸ䧸̚㰔ヸ买ミ䤨̚䩈̚椸̗㑸 šČ䨈̚ŸğĈ̘혰̘ėĈ㳄ヸ䪈̚㰔ヸ买ミ䦸̚䫘̚椸̗㑸 ďČ䪘̚ŸčĈ̘̘ąĈ㳄ヸ䬘̚㰔ヸ买ミ䩈̚䭨̚椸̗㑸 ĽČ䬨̚ŸĻĈ̘혀̘ĳĈ㳄ヸ䮨̚㰔ヸ买ミ䫘̚䯸̚椸̗㑸 īČ䮸̚ŸĩĈ̘̘ġĈ㳄ヸ䰸̚㰔ヸ买ミ䭨̚䲈̚椸̗㑸 ǙČ䱈̚ՈǗĈ̘햠̘ǏĈ㳄ヸ䳈̚㰔ヸ买ミ䯸̚䴘̚椸̗㑸 ǇČ䳘̚ҸǅĈ̘亨̗ǽĈ㳄ヸ䵘̚㰔ヸ买ミ䲈̚䶨̚椸̗㑸 ǵČ䵨̚ШǳĈ̘亨̗ǫĈ㳄ヸ䷨̚㰔ヸ买ミ䴘̚丸̚椸̗㑸 ǣČ䷸̚ΘǡĈ̘䶈̗ƙĈ㳄ヸ乸̚㰔ヸ买ミ䶨̚仈̚椸̗㑸 ƑČ予̈̚ƏĈ̘̘ƇĈ㳄ヸ伈̚㰔ヸ买ミ丸̚佘̚椸̗㑸 ƿČ优̚ɸƽĈ̘혀̘ƵĈ㳄ヸ侘̚㰔ヸ买ミ仈̚俨̚椸̗㑸 ƭČ侨̚ǨƫĈ̘䶈̗ƣĈ㳄ヸ倨̚㰔ヸ买ミ佘̚偸̚椸̗㑸 śČ倸̚ŸřĈ̘䶈̗őĈ㳄ヸ傸̚㰔ヸ买ミ俨̚儈̚椸̗㑸 ŉČ僈̚ŸŇĈ̘䶈̗ſĈ㳄ヸ先̚㰔ヸ买ミ偸̚冘̚椸̗㑸 ŷČ兘̚ŸŵĈ̘䶈̗ŭĈ㳄ヸ凘̚㰔ヸ买ミ儈̚刨̚椸̗㑸 ťČ凨̚ŸţĈ̘䶈̗ěĈ㳄ヸ剨̚㰔ヸ买ミ冘̚劸̚椸̗㑸 ēČ剸̚ŸđĈ̘冰̗ĉĈ㳄ヸ勸̚㰔ヸ买ミ刨̚午̚椸̗㑸 āČ匈̚ŸĿĈ̘䶈̗ķĈ㳄ヸ厈̚㰔ヸ买ミ劸̚变̚椸̗㑸 įČ厘̚ŸĭĈ̘헐̘ĥĈ㳄ヸ吘̚㰔ヸ买ミ午̚周̚椸̗㑸 ǝČ吨̚ŸǛĈ̘퐸̘ǓĈ㳄ヸ咨̚㰔ヸ买ミ变̚哸̚椸̗㑸 ǋČ咸̚ŸǉĈ̘혀̘ǁĈ㳄ヸ唸̚㰔ヸ买ミ周̚喈̚椸̗㑸 ǹČ啈̚ŸǷĈ̘퐘̘ǯĈ㳄ヸ嗈̚㰔ヸ买ミ哸̚嘘̚椸̗㑸 ǧČ嗘̚ŸǥĈ̘̘ƝĈ㳄ヸ噘̚㰔ヸ买ミ喈̚嚨̚椸̗㑸 ƕČ器̚ŸƓĈ̘퐸̘ƋĈ㳄ヸ囨̚㰔ヸ买ミ嘘̚圸̚椸̗㑸 ƃČ囸̚ŸƁĈ̘풠̘ƹĈ㳄ヸ坸̚㰔ヸ买ミ嚨̚埈̚椸̗㑸 ƱČ垈̚ŸƯĈ̘̘ƧĈ㳄ヸ堈̚㰔ヸ买ミ圸̚塘̚椸̗㑸 şČ堘̚ŸŝĈ̘풠̘ŕĈ㳄ヸ墘̚㰔ヸ买ミ埈̚壨̚椸̗㑸 ōČ墨̚ŸŋĈ̘䶈̗ŃĈ㳄ヸ夨̚㰔ヸ买ミ塘̚奸̚椸̗㑸 ŻČ夸̚ŸŹĈ̘̘űĈ㳄ヸ妸̚㰔ヸ买ミ壨̚娈̚椸̗㑸 ũČ姈̚ŸŧĈ̘̘ğĈ㳄ヸ婈̚㰔ヸ买ミ奸̚媘̚椸̗㑸 ėČ婘̚ŸĕĈ̘̘čĈ㳄ヸ嫘̚㰔ヸ买ミ娈̚嬨̚椸̗㑸 ąČ嫨̚ŸăĈ̘̘ĻĈ㳄ヸ孨̚㰔ヸ买ミ媘̚宸̚椸̗㑸 ĳČ學̚ŸıĈ̘̘ĩĈ㳄ヸ寸̚㰔ヸ买ミ嬨̚屈̚椸̗㑸 ġČ專̚ŸǟĈ̘̘ǗĈ㳄ヸ岈̚㰔ヸ买ミ宸̚峘̚椸̗㑸 ǏČ岘̚ӸǍĈ̘̘ǅĈ㳄ヸ崘̚㰔ヸ买ミ屈̚嵨̚椸̗㑸 ǽČ崨̚ѨǻĈ̘̘ǳĈ㳄ヸ嶨̚㰔ヸ买ミ峘̚巸̚椸̗㑸 ǫČ嶸̚ϘǩĈ̘̘ǡĈ㳄ヸ常̚㰔ヸ买ミ嵨̚庈̚椸̗㑸 ƙČ幈͈̚ƗĈ̘̘ƏĈ㳄ヸ廈̚㰔ヸ买ミ巸̚弘̚椸̗㑸 ƇČ廘̚ʸƅĈ̘̘ƽĈ㳄ヸ彘̚㰔ヸ买ミ庈̚徨̚椸̗㑸 ƵČ彨̚ȨƳĈ̘僘̗ƫĈ㳄ヸ忨̚㰔ヸ买ミ弘̚怸̚椸̗㑸 ƣČ忸̚ƘơĈ̘̘řĈ㳄ヸ恸̚㰔ヸ买ミ徨̚椸̗㑸 őČ悈̚ŸŏĈ̘̘⍇Đ( Ѐ탈Ô탈Ô탈Ô탈Ô탈Ô탈Ô탈Ô탈Ô탈Ô탈Ô탈Ô탈Ô탈Ô탈Ô탈Ô탈Ô탈Ô탈Ô탈Ô탈Ô탈Ô탈Ô탈Ô탈Ô탈Ô탈Ô䂀 䂀䂀䂀 肀탈Ô탈Ô탈Ô탈Ô탈Ô탈Ô탈Ô탈Ô탈Ô탈Ô惀 胀胀惀惀䂀 탈Ô탈Ô탈Ô탈Ô탈Ô탈Ô탈Ô탈Ô탈Ô탈Ô惀胀 胀胀胀䂀탈Ô탈Ô탈Ô탈Ô탈Ô탈Ô탈Ô탈Ô탈Ô惀@胀 胀 胀胀胀䃀탈Ô탈Ô胀`䂀 䂀 䂀 悀@悀`惀 胀@胀@ꃀ@胀 胀胀惀 탈Ôꃀꃀ샀ꃀ`胀@惀 惀 胀 惀@胀@ꃀ샀ꃀ`胀 胀`탈Ôꃀ쫰¦쫰¦쫰¦샀샀`惀 胀탈Ô탈Ôꃀ ꃀꃀꃀ 탈Ô탈Ôꃀ쫰¦쫰¦쫰¦쫰¦샀䂀 탈Ô탈Ô탈Ô탈Ô탈Ô탈Ô탈Ô탈Ô탈Ôꃀﯰÿ쫰¦쫰¦쫰¦쫰¦胀@䂀 ꂤ 탈Ô惀@悀 悀 悀@탈Ô탈Ô샀 샀 쫰¦쫰¦쫰¦ꃀꃀ`ꃀ`惀 惀 胀@胀 胀 惀䂀 탈Ô탈Ôꃀ ꃀꃀꃀꃀ ꃀ 胀`ꃀ`ꃀ@ꃀ@ꃀ ꃀ 胀䂀탈Ô탈Ô탈Ô탈Ô탈Ô탈Ô탈Ô탈Ô탈Ô胀`ꃀ`ꃀ@ꃀ ꃀ 胀 䂀 탈Ô탈Ô탈Ô탈Ô탈Ô탈Ô탈Ô탈Ô탈Ô탈Ô胀@ꃀ`ꃀ ꃀ 胀 惀 탈Ô탈Ô탈Ô탈Ô탈Ô탈Ô탈Ô탈Ô탈Ô탈Ô胀`쫰¦샀`ꃀ@ꃀ@惀@탈Ô탈Ô탈Ô탈Ô탈Ô탈Ô탈Ô탈Ô탈Ô탈Ô탈Ô샀 ꃀꃀꃀ탈Ô탈Ôඔ°⏀Đ(ÿ쇿臿臿ǿƀĀ쌀！䌀Āƀǿ臿臿쏿ග°ǰĈ炀ճ旘̚￈նǫĈ䜰׃侮ն᩠̚ർ°ǦĈ؈᩠ׄ̚斈̚ǡĈ(ÿ耀耀肀肀샀Àÿ＀＀ÿÿÿÿÿꨊꪪꪪꪪꨊ ꪪꨊ炪稀ꪪ瀊꜀ꀇ稀਀&#10;܀܀܀܀瀊瀀瀀稀ꨊ§܀ꪪꄚ ᄑꄚ ꪡᄑ ᪪ꄚ§܀ꄚꄚ炪稀᪡ƃĈ(ÿ࿸ῼ⇂䂁ǀ࿸h୨ഈ٨ᥬƴĈ(ÿ耀耀肀肀샀Àÿ＀＀ÿÿÿÿÿꪠꪪꪪꪠꦪꪪꪠꪠ馪ꪚપꨀ馩ꪙꀊꪠ香骙ઠꦪ香香ꪪꦪ香香ꪪ馪香香ꪚ馪香香ꪚ馩香香ꪙ馩香香ꪙ馩香香ꪙ馩香香ꪙ馪骙香ꪚꦪꪙ馩ꪪꪪꪪꪪꪪŖĈ(ÿ﮾綼㘸ᦰ࿠࿠߀߀΀΀΀΀߁迣ŇĈ(ÿ耀耀肀肀샀Àÿ＀＀ÿÿÿÿÿꨚꪪႪᨀꪪꪚႪĊꦪꪙႪꀁ餚骙¡Ā馩香Ⴊꨊ香香ꪚꨊ香香ꪚꤊ香香ꪙꤊ香香ꪙ養香香骙養香香骙養香香骙養香香骙ꤊ香馩ꪙꨊ骙馪ꪚꨊꪪꪪꪪũĈ(ÿﰇ粟㳎ᠤಈ߰߰ϠϠǀǀǀǀ菠쟱ĚĈ(耀耀肀肀샀Àÿ＀＀ÿÿÿÿÿꪪꪪꪪꪪꪪ ꨀꪪꂪ묋»ꪪப뮻뮻ꨊ뮠뮻뮻ꪰ뮠뮻뮻ꪰ묋뮻뮻઻묋뮻뮻઻묋뮻뮻઻묋뮻뮻઻묋뮻뮻઻뮠뮻뮻ꪰ뮠뮻뮻ꪰப뮻뮻ꨊꂪ묋»ꪪꪪ ꨀꪪļĈ(ÿ㿸࿠߀΀΀ĀĀĀĀĀ΀΀߀࿠㿸ĭĈ(ǿ耀耀肀肀샀Àÿ＀＀ÿÿÿÿÿꪪꪪꪪꪪꪪ ꨀꪪꂪ묋»ꪪப뮻뮻ꨊ뮠»묋ꪰ뮠낻뮻ꪰ묋낻뮻઻묋낻뮻઻묋낻뮻઻묋낻뮻઻묋낻뮻઻뮠»뮻ꪰ뮠낻뮻ꪰப뮻뮻ꨊꂪ묋»ꪪꪪ ꨀꪪǏĈ(ÿ㿸࿠߀΀΀ĀĀĀĀĀ΀΀߀࿠㿸ǀĈ(耀耀肀肀샀Àÿ＀＀ÿÿÿÿÿꪪꪪꪪꪪꪪ ꨀꪪꂪ묋»ꪪப뮻뮻ꨊ뮠଀ꪰ뮠ர뮻ꪰ묋»뮻઻묋낻묋઻묋뮻묀઻묋뮻ர઻뀋묋ர઻뮠묀묀ꪰ뮠°묋ꪰப뮻뮻ꨊꂪ묋»ꪪꪪ ꨀꪪǢĈ(ÿ㿸࿠߀΀΀ĀĀĀĀĀ΀΀߀࿠㿸ƓĈ( ÿÿÿჿ䃿郿탿ꃿ烿ヿჿÿÿÿက退＀＀＀＀＀＀＀＀倀ကက뀀＀＀＀＀＀＀＀＀＀倀ကÿ惿냿ヿÿ＀＀＀＀＀＀＀＀＀＀＀＀瀀ကჿ냿ÿက＀＀＀＀＀＀＀＀＀ÿÿ＀＀＀샿ÿÿ＀＀＀ꃿÿÿ쀀＀＀烿ÿÿ䀀＀＀＀샿⃿ÿÿ냿＀＀＀烿ÿÿÿ냿＀＀怀ÿÿÿÿÿÿ僿耀뀀 ÿÿÿÿÿÿÿÿÿÿÿÿÿÿÿÿÿÿÿÿÿÿÿÿÿÿÿÿÿÿÿÿÿÿÿÿčĈ(ÿľĈ(ÿ耀耀肀肀샀Àÿ＀＀ÿÿÿÿÿᄑđᄑထᄑđᄑထᄑđᄑထᄑđᄑထᄑᄑᄑᄑᄑᄑᄑᄀᄑᄑᄁᄐᄑᄑᄁᄐᄑᄑᄁᄐᄑᄑᄁᄐᄑᄑᄁᄐᄑᄑᄁᄐᄑᄑᄀᄑᄑᄑᄑᄑĠĈ(ÿǑĈ(ÿ샀À耀肀肀샀Àÿ＀＀ÿÿÿÿÿᄑ∁ဢᄑᄑᄁထᄑᄑᄑᄑᇱᄑᄟᄑထᄑᄑ１ထἑᇱᄑᄀᄑ？ჱᄑᄟᄑထᄑᄟἑ῱ᇿᄑᄑᄑᄏထᄟᄑ∁ဢᄑ？ᇿᄑ∁ဢᄑᄑᄁထᄑǳĈ(ÿǤĈ(肀耀耀肀肀샀Àÿ＀＀ÿÿÿÿÿ¡ꄀଚ뮻뮻᪰௱ꨊﾪଟúༀ᪰௱뮻뮻ᨀꇱꇱἚ਀ᨚ믰ƻꇱᨐ뼐ૻᨚꆡ뾠ǻꆡᨚ뼐ૻᨚꆡ뿰ǻꆡἚ뼐ૻᨚꆡ뮠ƻꆡᨚ਀ᨚƆĈ(ÿʀŀ쀏Ā⊀ᕀʀᕐનᕐઠᕀનᕐƷĈ(肀ÿ耀肀肀샀Àÿ＀＀ÿÿÿÿÿꪪꪪꆪ਀ꪪꪪႪჿ꫺࿱﫿０＊ǿ＊᫰꼊度ﾯ⋲ ꨚȀ⼢꫺Ⴊ꼯꫺ྡꨪꪪ༐꫺ꪪ꼊ǿ﫿ꪪ꼊῰﫿ꪪ꼁！ꪪ ？ꪪřĈ(ÿ샿䀀䄀愀ހ߀⟀羈缬ὠὠ༠ྀŊĈ(ÿ耀耀肀肀샀Àÿ＀＀ÿÿÿÿÿꂪꨊꂪꨀꂪꨊꨀ﨏ꨀ﨏ꨀ﨏꼊﨏／ꨊ／ꨊ／ꨊꂪ／ꨊꂪ＊ꃺꨊꂪꨊꂪꨊꂪᄑᄑꨊꂪꨊꂪꨊŬĈ(ÿߠ턏턏턏儎ឈឈឈ៨矬ߠߠߠߠߠĝ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ƗĈ(@ÿðððððððððĀϰ߰ƈ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ĂĈ(@ÿððĀϰ߰ĳĈ(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ƭĈ(@ÿðððððpðĀϰ߰Ş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ǘĈ(@ÿðððððððððĀϰ߰ǉ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ŃĈ(@ÿððĀϰ߰ŴĈ(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ǮĈ(@ÿðððððpðĀϰ߰Ɵ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ęĈ(@ÿðððððððððĀϰ߰Ċ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
              </w:smartTagPr>
              <w:r w:rsidRPr="00D233A9">
                <w:rPr>
                  <w:rFonts w:ascii="Arial" w:hAnsi="Arial" w:cs="Arial"/>
                  <w:sz w:val="14"/>
                  <w:szCs w:val="18"/>
                </w:rPr>
                <w:t>la Información Pública</w:t>
              </w:r>
            </w:smartTag>
            <w:r w:rsidRPr="00D233A9">
              <w:rPr>
                <w:rFonts w:ascii="Arial" w:hAnsi="Arial" w:cs="Arial"/>
                <w:sz w:val="14"/>
                <w:szCs w:val="18"/>
              </w:rPr>
              <w:t xml:space="preserve"> (LGTAIP)</w:t>
            </w:r>
          </w:p>
        </w:tc>
      </w:tr>
      <w:tr w:rsidR="00994AC9" w:rsidRPr="00D233A9" w:rsidTr="002A232D">
        <w:trPr>
          <w:trHeight w:val="20"/>
          <w:tblHeader/>
        </w:trPr>
        <w:tc>
          <w:tcPr>
            <w:tcW w:w="1006" w:type="dxa"/>
            <w:gridSpan w:val="2"/>
            <w:vMerge w:val="restart"/>
            <w:tcBorders>
              <w:top w:val="single" w:sz="6" w:space="0" w:color="000000"/>
              <w:left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Orden de gobierno</w:t>
            </w:r>
          </w:p>
        </w:tc>
        <w:tc>
          <w:tcPr>
            <w:tcW w:w="1427" w:type="dxa"/>
            <w:gridSpan w:val="2"/>
            <w:vMerge w:val="restart"/>
            <w:tcBorders>
              <w:top w:val="single" w:sz="6" w:space="0" w:color="000000"/>
              <w:left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Organismo o poder de gobierno</w:t>
            </w:r>
          </w:p>
        </w:tc>
        <w:tc>
          <w:tcPr>
            <w:tcW w:w="2013" w:type="dxa"/>
            <w:vMerge w:val="restart"/>
            <w:tcBorders>
              <w:top w:val="single" w:sz="6" w:space="0" w:color="000000"/>
              <w:left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Tipo de sujeto obligado</w:t>
            </w:r>
          </w:p>
        </w:tc>
        <w:tc>
          <w:tcPr>
            <w:tcW w:w="4266"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LGTAIP</w:t>
            </w:r>
          </w:p>
        </w:tc>
      </w:tr>
      <w:tr w:rsidR="00994AC9" w:rsidRPr="00D233A9" w:rsidTr="002A232D">
        <w:trPr>
          <w:trHeight w:val="20"/>
          <w:tblHeader/>
        </w:trPr>
        <w:tc>
          <w:tcPr>
            <w:tcW w:w="1006" w:type="dxa"/>
            <w:gridSpan w:val="2"/>
            <w:vMerge/>
            <w:tcBorders>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p>
        </w:tc>
        <w:tc>
          <w:tcPr>
            <w:tcW w:w="1427" w:type="dxa"/>
            <w:gridSpan w:val="2"/>
            <w:vMerge/>
            <w:tcBorders>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p>
        </w:tc>
        <w:tc>
          <w:tcPr>
            <w:tcW w:w="2013" w:type="dxa"/>
            <w:vMerge/>
            <w:tcBorders>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p>
        </w:tc>
        <w:tc>
          <w:tcPr>
            <w:tcW w:w="94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Artículos</w:t>
            </w:r>
          </w:p>
        </w:tc>
        <w:tc>
          <w:tcPr>
            <w:tcW w:w="9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Fracción</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Inciso</w:t>
            </w:r>
          </w:p>
        </w:tc>
        <w:tc>
          <w:tcPr>
            <w:tcW w:w="98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 No aplica</w:t>
            </w:r>
          </w:p>
        </w:tc>
      </w:tr>
      <w:tr w:rsidR="00994AC9" w:rsidRPr="00D233A9" w:rsidTr="002A232D">
        <w:trPr>
          <w:trHeight w:val="20"/>
        </w:trPr>
        <w:tc>
          <w:tcPr>
            <w:tcW w:w="1006" w:type="dxa"/>
            <w:gridSpan w:val="2"/>
            <w:vMerge w:val="restart"/>
            <w:tcBorders>
              <w:top w:val="single" w:sz="6" w:space="0" w:color="000000"/>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Federal, estatal y municipal</w:t>
            </w:r>
          </w:p>
        </w:tc>
        <w:tc>
          <w:tcPr>
            <w:tcW w:w="1427" w:type="dxa"/>
            <w:gridSpan w:val="2"/>
            <w:vMerge w:val="restart"/>
            <w:tcBorders>
              <w:top w:val="single" w:sz="6" w:space="0" w:color="000000"/>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 xml:space="preserve">Poder Ejecutivo Federal, poder ejecutivo de las Entidades </w:t>
            </w:r>
            <w:r w:rsidRPr="00D233A9">
              <w:rPr>
                <w:rFonts w:ascii="Arial" w:hAnsi="Arial" w:cs="Arial"/>
                <w:sz w:val="14"/>
                <w:szCs w:val="18"/>
              </w:rPr>
              <w:lastRenderedPageBreak/>
              <w:t>Federativas, órgano ejecutivo del Distrito Federal y de los municipios</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lastRenderedPageBreak/>
              <w:t>Administración Centralizada</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Desconcentrados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Descentralizados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Empresas de Participación Estatal Mayoritarias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vMerge/>
            <w:tcBorders>
              <w:left w:val="single" w:sz="6" w:space="0" w:color="000000"/>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7" w:type="dxa"/>
            <w:gridSpan w:val="2"/>
            <w:vMerge/>
            <w:tcBorders>
              <w:left w:val="single" w:sz="6" w:space="0" w:color="000000"/>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Fideicomisos, Fondos y Mandatos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Federal, estatal y municipal</w:t>
            </w:r>
          </w:p>
        </w:tc>
        <w:tc>
          <w:tcPr>
            <w:tcW w:w="1427"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 xml:space="preserve">Poder Legislativo Federal, de las Entidades Federativas y </w:t>
            </w:r>
            <w:smartTag w:uri="urn:schemas-microsoft-com:office:smarttags" w:element="PersonName">
              <w:smartTagPr>
                <w:attr w:name="ProductID" w:val="la Asamblea Legislativa"/>
              </w:smartTagPr>
              <w:r w:rsidRPr="00D233A9">
                <w:rPr>
                  <w:rFonts w:ascii="Arial" w:hAnsi="Arial" w:cs="Arial"/>
                  <w:sz w:val="14"/>
                  <w:szCs w:val="18"/>
                </w:rPr>
                <w:t>la Asamblea Legislativa</w:t>
              </w:r>
            </w:smartTag>
            <w:r w:rsidRPr="00D233A9">
              <w:rPr>
                <w:rFonts w:ascii="Arial" w:hAnsi="Arial" w:cs="Arial"/>
                <w:sz w:val="14"/>
                <w:szCs w:val="18"/>
              </w:rPr>
              <w:t xml:space="preserve"> del Distrito Federal</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Cámara de Diputados Cámara de Senadores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10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Federal, estatal</w:t>
            </w:r>
          </w:p>
        </w:tc>
        <w:tc>
          <w:tcPr>
            <w:tcW w:w="1427"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Poder Judicial Federal y de las Entidades Federativas</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Tribunales de Justicia Consejos de la Judicatura</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I- 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XV (a-q) XXVIII (a-b)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286"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vMerge w:val="restart"/>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Federal, estatal</w:t>
            </w:r>
          </w:p>
        </w:tc>
        <w:tc>
          <w:tcPr>
            <w:tcW w:w="1420" w:type="dxa"/>
            <w:vMerge w:val="restart"/>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Organismos autónomos</w:t>
            </w:r>
          </w:p>
        </w:tc>
        <w:tc>
          <w:tcPr>
            <w:tcW w:w="2020"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 xml:space="preserve">INE Tribunal Electoral del Poder Judicial de </w:t>
            </w:r>
            <w:smartTag w:uri="urn:schemas-microsoft-com:office:smarttags" w:element="PersonName">
              <w:smartTagPr>
                <w:attr w:name="ProductID" w:val="la Federaci￳n Organismos"/>
              </w:smartTagPr>
              <w:r w:rsidRPr="00D233A9">
                <w:rPr>
                  <w:rFonts w:ascii="Arial" w:hAnsi="Arial" w:cs="Arial"/>
                  <w:sz w:val="14"/>
                  <w:szCs w:val="18"/>
                </w:rPr>
                <w:t>la Federación Organismos</w:t>
              </w:r>
            </w:smartTag>
            <w:r w:rsidRPr="00D233A9">
              <w:rPr>
                <w:rFonts w:ascii="Arial" w:hAnsi="Arial" w:cs="Arial"/>
                <w:sz w:val="14"/>
                <w:szCs w:val="18"/>
              </w:rPr>
              <w:t xml:space="preserve"> públicos locales electorales y tribunales electorales de las Entidades Federativas.</w:t>
            </w:r>
          </w:p>
        </w:tc>
        <w:tc>
          <w:tcPr>
            <w:tcW w:w="948"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vMerge/>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0" w:type="dxa"/>
            <w:vMerge/>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20"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CNDH Organismos de protección de los derechos humanos de las Entidades Federativas.</w:t>
            </w:r>
          </w:p>
        </w:tc>
        <w:tc>
          <w:tcPr>
            <w:tcW w:w="948"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vMerge/>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1420" w:type="dxa"/>
            <w:vMerge/>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p>
        </w:tc>
        <w:tc>
          <w:tcPr>
            <w:tcW w:w="2020"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INAI Organismos garantes del derecho de acceso a la información y la protección de datos personales de las Entidades Federativas.</w:t>
            </w:r>
          </w:p>
        </w:tc>
        <w:tc>
          <w:tcPr>
            <w:tcW w:w="948"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0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lastRenderedPageBreak/>
              <w:t>Federal, estatal y municipal</w:t>
            </w:r>
          </w:p>
        </w:tc>
        <w:tc>
          <w:tcPr>
            <w:tcW w:w="1420"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Instituciones de educación superior públicas autónomas</w:t>
            </w:r>
          </w:p>
        </w:tc>
        <w:tc>
          <w:tcPr>
            <w:tcW w:w="2020"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Universidades Institutos Colegios</w:t>
            </w:r>
          </w:p>
        </w:tc>
        <w:tc>
          <w:tcPr>
            <w:tcW w:w="948"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Federal, estatal y municipal</w:t>
            </w:r>
          </w:p>
        </w:tc>
        <w:tc>
          <w:tcPr>
            <w:tcW w:w="1420"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Partidos políticos</w:t>
            </w:r>
          </w:p>
        </w:tc>
        <w:tc>
          <w:tcPr>
            <w:tcW w:w="2020"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Partidos políticos nacionales partidos políticos locales Agrupaciones políticas nacionales Agrupaciones políticas locales Personas morales constituidas en asociación civil creadas por ciudadanos que pretendan postular su candidatura independiente</w:t>
            </w:r>
          </w:p>
        </w:tc>
        <w:tc>
          <w:tcPr>
            <w:tcW w:w="948"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2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Federal y estatal</w:t>
            </w:r>
          </w:p>
        </w:tc>
        <w:tc>
          <w:tcPr>
            <w:tcW w:w="1420"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Autoridades administrativas y jurisdiccionales en materia laboral</w:t>
            </w:r>
          </w:p>
        </w:tc>
        <w:tc>
          <w:tcPr>
            <w:tcW w:w="2020"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Juntas de conciliación y arbitraje Tribunales de conciliación y arbitraje</w:t>
            </w:r>
          </w:p>
        </w:tc>
        <w:tc>
          <w:tcPr>
            <w:tcW w:w="948"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1006"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Federal, estatal y municipal</w:t>
            </w:r>
          </w:p>
        </w:tc>
        <w:tc>
          <w:tcPr>
            <w:tcW w:w="1420"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Sindicatos</w:t>
            </w:r>
          </w:p>
        </w:tc>
        <w:tc>
          <w:tcPr>
            <w:tcW w:w="2020"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Sindicatos</w:t>
            </w:r>
          </w:p>
        </w:tc>
        <w:tc>
          <w:tcPr>
            <w:tcW w:w="948"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Artículo 70</w:t>
            </w:r>
          </w:p>
        </w:tc>
        <w:tc>
          <w:tcPr>
            <w:tcW w:w="951"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I- XLVIII</w:t>
            </w:r>
          </w:p>
        </w:tc>
        <w:tc>
          <w:tcPr>
            <w:tcW w:w="1386" w:type="dxa"/>
            <w:gridSpan w:val="2"/>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XV (a-q) XXVIII (a-b)</w:t>
            </w:r>
          </w:p>
        </w:tc>
        <w:tc>
          <w:tcPr>
            <w:tcW w:w="981" w:type="dxa"/>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Aplica</w:t>
            </w:r>
          </w:p>
        </w:tc>
      </w:tr>
      <w:tr w:rsidR="00994AC9" w:rsidRPr="00D233A9" w:rsidTr="002A232D">
        <w:trPr>
          <w:trHeight w:val="20"/>
        </w:trPr>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Federal y estatal</w:t>
            </w:r>
          </w:p>
        </w:tc>
        <w:tc>
          <w:tcPr>
            <w:tcW w:w="1440"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Sector Energético</w:t>
            </w:r>
          </w:p>
        </w:tc>
        <w:tc>
          <w:tcPr>
            <w:tcW w:w="2020"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Órganos reguladores coordinados  Empresas productivas del Estado Subsidiarias y filiales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Artículo 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I- XLVIII</w:t>
            </w:r>
          </w:p>
        </w:tc>
        <w:tc>
          <w:tcPr>
            <w:tcW w:w="1378" w:type="dxa"/>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XV (a-q) XXVIII (a-b)</w:t>
            </w:r>
          </w:p>
        </w:tc>
        <w:tc>
          <w:tcPr>
            <w:tcW w:w="989"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994AC9" w:rsidRPr="00D233A9" w:rsidRDefault="00994AC9" w:rsidP="002A232D">
            <w:pPr>
              <w:spacing w:after="101" w:line="360" w:lineRule="exact"/>
              <w:jc w:val="center"/>
              <w:rPr>
                <w:rFonts w:ascii="Arial" w:hAnsi="Arial" w:cs="Arial"/>
                <w:sz w:val="14"/>
                <w:szCs w:val="18"/>
              </w:rPr>
            </w:pPr>
            <w:r w:rsidRPr="00D233A9">
              <w:rPr>
                <w:rFonts w:ascii="Arial" w:hAnsi="Arial" w:cs="Arial"/>
                <w:sz w:val="14"/>
                <w:szCs w:val="18"/>
              </w:rPr>
              <w:t>Aplica</w:t>
            </w:r>
          </w:p>
        </w:tc>
      </w:tr>
    </w:tbl>
    <w:p w:rsidR="00994AC9" w:rsidRPr="00D233A9" w:rsidRDefault="00994AC9" w:rsidP="00994AC9">
      <w:pPr>
        <w:tabs>
          <w:tab w:val="left" w:pos="351"/>
        </w:tabs>
        <w:spacing w:after="101" w:line="216" w:lineRule="exact"/>
        <w:rPr>
          <w:rFonts w:ascii="Arial" w:hAnsi="Arial" w:cs="Arial"/>
          <w:b/>
          <w:sz w:val="18"/>
          <w:szCs w:val="18"/>
        </w:rPr>
      </w:pPr>
    </w:p>
    <w:p w:rsidR="00994AC9" w:rsidRPr="00D233A9" w:rsidRDefault="00994AC9" w:rsidP="00994AC9">
      <w:pPr>
        <w:tabs>
          <w:tab w:val="left" w:pos="351"/>
        </w:tabs>
        <w:spacing w:after="101" w:line="216" w:lineRule="exact"/>
        <w:rPr>
          <w:rFonts w:ascii="Arial" w:hAnsi="Arial" w:cs="Arial"/>
          <w:sz w:val="18"/>
          <w:szCs w:val="18"/>
        </w:rPr>
      </w:pPr>
      <w:r w:rsidRPr="00D233A9">
        <w:rPr>
          <w:rFonts w:ascii="Arial" w:hAnsi="Arial" w:cs="Arial"/>
          <w:b/>
          <w:sz w:val="18"/>
          <w:szCs w:val="18"/>
        </w:rPr>
        <w:t>Anexo 2</w:t>
      </w:r>
    </w:p>
    <w:p w:rsidR="00994AC9" w:rsidRPr="00D233A9" w:rsidRDefault="00994AC9" w:rsidP="00994AC9">
      <w:pPr>
        <w:tabs>
          <w:tab w:val="left" w:pos="216"/>
        </w:tabs>
        <w:spacing w:after="101" w:line="216" w:lineRule="exact"/>
        <w:rPr>
          <w:rFonts w:ascii="Arial" w:hAnsi="Arial" w:cs="Arial"/>
          <w:b/>
          <w:sz w:val="18"/>
          <w:szCs w:val="18"/>
        </w:rPr>
      </w:pPr>
      <w:bookmarkStart w:id="1" w:name="h.3dy6vkm"/>
      <w:bookmarkEnd w:id="1"/>
      <w:r w:rsidRPr="00D233A9">
        <w:rPr>
          <w:rFonts w:ascii="Arial" w:hAnsi="Arial" w:cs="Arial"/>
          <w:b/>
          <w:sz w:val="18"/>
          <w:szCs w:val="18"/>
        </w:rPr>
        <w:t xml:space="preserve">Tabla de Actualización y Conservación de </w:t>
      </w:r>
      <w:smartTag w:uri="urn:schemas-microsoft-com:office:smarttags" w:element="PersonName">
        <w:smartTagPr>
          <w:attr w:name="ProductID" w:val="la Informaci￳n"/>
        </w:smartTagPr>
        <w:r w:rsidRPr="00D233A9">
          <w:rPr>
            <w:rFonts w:ascii="Arial" w:hAnsi="Arial" w:cs="Arial"/>
            <w:b/>
            <w:sz w:val="18"/>
            <w:szCs w:val="18"/>
          </w:rPr>
          <w:t>la Información</w:t>
        </w:r>
      </w:smartTag>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49"/>
        <w:gridCol w:w="2225"/>
        <w:gridCol w:w="1235"/>
        <w:gridCol w:w="1907"/>
        <w:gridCol w:w="1496"/>
      </w:tblGrid>
      <w:tr w:rsidR="00994AC9" w:rsidRPr="00D233A9" w:rsidTr="002A232D">
        <w:trPr>
          <w:trHeight w:val="20"/>
          <w:tblHeader/>
        </w:trPr>
        <w:tc>
          <w:tcPr>
            <w:tcW w:w="1849" w:type="dxa"/>
            <w:shd w:val="clear" w:color="auto" w:fill="BFBFBF"/>
            <w:noWrap/>
            <w:vAlign w:val="center"/>
          </w:tcPr>
          <w:p w:rsidR="00994AC9" w:rsidRPr="00D233A9" w:rsidRDefault="00994AC9" w:rsidP="002A232D">
            <w:pPr>
              <w:spacing w:after="101" w:line="224" w:lineRule="exact"/>
              <w:jc w:val="center"/>
              <w:rPr>
                <w:rFonts w:ascii="Arial" w:hAnsi="Arial" w:cs="Arial"/>
                <w:b/>
                <w:sz w:val="14"/>
                <w:szCs w:val="18"/>
              </w:rPr>
            </w:pPr>
            <w:r w:rsidRPr="00D233A9">
              <w:rPr>
                <w:rFonts w:ascii="Arial" w:hAnsi="Arial" w:cs="Arial"/>
                <w:b/>
                <w:sz w:val="14"/>
                <w:szCs w:val="18"/>
              </w:rPr>
              <w:t>Artículo</w:t>
            </w:r>
          </w:p>
        </w:tc>
        <w:tc>
          <w:tcPr>
            <w:tcW w:w="2225" w:type="dxa"/>
            <w:shd w:val="clear" w:color="auto" w:fill="BFBFBF"/>
            <w:vAlign w:val="center"/>
          </w:tcPr>
          <w:p w:rsidR="00994AC9" w:rsidRPr="00D233A9" w:rsidRDefault="00994AC9" w:rsidP="002A232D">
            <w:pPr>
              <w:spacing w:after="101" w:line="224" w:lineRule="exact"/>
              <w:jc w:val="center"/>
              <w:rPr>
                <w:rFonts w:ascii="Arial" w:hAnsi="Arial" w:cs="Arial"/>
                <w:b/>
                <w:sz w:val="14"/>
                <w:szCs w:val="18"/>
              </w:rPr>
            </w:pPr>
            <w:r w:rsidRPr="00D233A9">
              <w:rPr>
                <w:rFonts w:ascii="Arial" w:hAnsi="Arial" w:cs="Arial"/>
                <w:b/>
                <w:sz w:val="14"/>
                <w:szCs w:val="18"/>
              </w:rPr>
              <w:t>Fracción/inciso</w:t>
            </w:r>
          </w:p>
        </w:tc>
        <w:tc>
          <w:tcPr>
            <w:tcW w:w="1235" w:type="dxa"/>
            <w:shd w:val="clear" w:color="auto" w:fill="BFBFBF"/>
            <w:vAlign w:val="center"/>
          </w:tcPr>
          <w:p w:rsidR="00994AC9" w:rsidRPr="00D233A9" w:rsidRDefault="00994AC9" w:rsidP="002A232D">
            <w:pPr>
              <w:spacing w:after="101" w:line="224" w:lineRule="exact"/>
              <w:jc w:val="center"/>
              <w:rPr>
                <w:rFonts w:ascii="Arial" w:hAnsi="Arial" w:cs="Arial"/>
                <w:b/>
                <w:sz w:val="14"/>
                <w:szCs w:val="18"/>
              </w:rPr>
            </w:pPr>
            <w:r w:rsidRPr="00D233A9">
              <w:rPr>
                <w:rFonts w:ascii="Arial" w:hAnsi="Arial" w:cs="Arial"/>
                <w:b/>
                <w:sz w:val="14"/>
                <w:szCs w:val="18"/>
              </w:rPr>
              <w:t>Periodo de actualización</w:t>
            </w:r>
          </w:p>
        </w:tc>
        <w:tc>
          <w:tcPr>
            <w:tcW w:w="1907" w:type="dxa"/>
            <w:shd w:val="clear" w:color="auto" w:fill="BFBFBF"/>
            <w:vAlign w:val="center"/>
          </w:tcPr>
          <w:p w:rsidR="00994AC9" w:rsidRPr="00D233A9" w:rsidRDefault="00994AC9" w:rsidP="002A232D">
            <w:pPr>
              <w:spacing w:after="101" w:line="224" w:lineRule="exact"/>
              <w:jc w:val="center"/>
              <w:rPr>
                <w:rFonts w:ascii="Arial" w:hAnsi="Arial" w:cs="Arial"/>
                <w:b/>
                <w:sz w:val="14"/>
                <w:szCs w:val="18"/>
              </w:rPr>
            </w:pPr>
            <w:r w:rsidRPr="00D233A9">
              <w:rPr>
                <w:rFonts w:ascii="Arial" w:hAnsi="Arial" w:cs="Arial"/>
                <w:b/>
                <w:sz w:val="14"/>
                <w:szCs w:val="18"/>
              </w:rPr>
              <w:t>Observaciones acerca de la información a publicar</w:t>
            </w:r>
          </w:p>
        </w:tc>
        <w:tc>
          <w:tcPr>
            <w:tcW w:w="1496" w:type="dxa"/>
            <w:shd w:val="clear" w:color="auto" w:fill="BFBFBF"/>
            <w:vAlign w:val="center"/>
          </w:tcPr>
          <w:p w:rsidR="00994AC9" w:rsidRPr="00D233A9" w:rsidRDefault="00994AC9" w:rsidP="002A232D">
            <w:pPr>
              <w:spacing w:after="101" w:line="224" w:lineRule="exact"/>
              <w:jc w:val="center"/>
              <w:rPr>
                <w:rFonts w:ascii="Arial" w:hAnsi="Arial" w:cs="Arial"/>
                <w:b/>
                <w:sz w:val="14"/>
                <w:szCs w:val="18"/>
              </w:rPr>
            </w:pPr>
            <w:r w:rsidRPr="00D233A9">
              <w:rPr>
                <w:rFonts w:ascii="Arial" w:hAnsi="Arial" w:cs="Arial"/>
                <w:b/>
                <w:sz w:val="14"/>
                <w:szCs w:val="18"/>
              </w:rPr>
              <w:t>Periodo de Conservación de la información</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i/>
                <w:sz w:val="14"/>
                <w:szCs w:val="18"/>
              </w:rPr>
              <w:t xml:space="preserve">Artículo 70 En </w:t>
            </w:r>
            <w:smartTag w:uri="urn:schemas-microsoft-com:office:smarttags" w:element="PersonName">
              <w:smartTagPr>
                <w:attr w:name="ProductID" w:val="la Ley Federal"/>
              </w:smartTagPr>
              <w:r w:rsidRPr="00D233A9">
                <w:rPr>
                  <w:rFonts w:ascii="Arial" w:hAnsi="Arial" w:cs="Arial"/>
                  <w:i/>
                  <w:sz w:val="14"/>
                  <w:szCs w:val="18"/>
                </w:rPr>
                <w:t>la Ley Federal</w:t>
              </w:r>
            </w:smartTag>
            <w:r w:rsidRPr="00D233A9">
              <w:rPr>
                <w:rFonts w:ascii="Arial" w:hAnsi="Arial" w:cs="Arial"/>
                <w:i/>
                <w:sz w:val="14"/>
                <w:szCs w:val="18"/>
              </w:rPr>
              <w:t xml:space="preserve"> y de las Entidades Federativas se contemplará que los sujetos obligados pongan a disposición del público y mantengan actualizada, en </w:t>
            </w:r>
            <w:r w:rsidRPr="00D233A9">
              <w:rPr>
                <w:rFonts w:ascii="Arial" w:hAnsi="Arial" w:cs="Arial"/>
                <w:i/>
                <w:sz w:val="14"/>
                <w:szCs w:val="18"/>
              </w:rPr>
              <w:lastRenderedPageBreak/>
              <w:t>los respectivos medios electrónicos, de acuerdo con sus facultades, atribuciones, funciones u objeto social, según corresponda, la información, por lo menos, de los temas, documentos y políticas que a continuación se señalan:</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lastRenderedPageBreak/>
              <w:t xml:space="preserve">Fracción I </w:t>
            </w:r>
            <w:r w:rsidRPr="00D233A9">
              <w:rPr>
                <w:rFonts w:ascii="Arial" w:hAnsi="Arial" w:cs="Arial"/>
                <w:i/>
                <w:sz w:val="14"/>
                <w:szCs w:val="18"/>
              </w:rPr>
              <w:t xml:space="preserve">El marco normativo aplicable al sujeto obligado, en el que deberá incluirse leyes, códigos, reglamentos, decretos de creación, manuales administrativos, reglas de </w:t>
            </w:r>
            <w:r w:rsidRPr="00D233A9">
              <w:rPr>
                <w:rFonts w:ascii="Arial" w:hAnsi="Arial" w:cs="Arial"/>
                <w:i/>
                <w:sz w:val="14"/>
                <w:szCs w:val="18"/>
              </w:rPr>
              <w:lastRenderedPageBreak/>
              <w:t>operación, criterios, políticas, entre otros;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lastRenderedPageBreak/>
              <w:t xml:space="preserve">Trimestral </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 xml:space="preserve">Cuando se decrete, reforme, adicione, derogue o abrogue cualquier norma aplicable al sujeto obligado. La información deberá publicarse y/o actualizarse en un plazo no mayor a 15 </w:t>
            </w:r>
            <w:r w:rsidRPr="00D233A9">
              <w:rPr>
                <w:rFonts w:ascii="Arial" w:hAnsi="Arial" w:cs="Arial"/>
                <w:sz w:val="14"/>
                <w:szCs w:val="18"/>
              </w:rPr>
              <w:lastRenderedPageBreak/>
              <w:t xml:space="preserve">días hábiles a partir de su publicación en el Diario Oficial de </w:t>
            </w:r>
            <w:smartTag w:uri="urn:schemas-microsoft-com:office:smarttags" w:element="PersonName">
              <w:smartTagPr>
                <w:attr w:name="ProductID" w:val="la Federaci￳n"/>
              </w:smartTagPr>
              <w:r w:rsidRPr="00D233A9">
                <w:rPr>
                  <w:rFonts w:ascii="Arial" w:hAnsi="Arial" w:cs="Arial"/>
                  <w:sz w:val="14"/>
                  <w:szCs w:val="18"/>
                </w:rPr>
                <w:t>la Federación</w:t>
              </w:r>
            </w:smartTag>
            <w:r w:rsidRPr="00D233A9">
              <w:rPr>
                <w:rFonts w:ascii="Arial" w:hAnsi="Arial" w:cs="Arial"/>
                <w:sz w:val="14"/>
                <w:szCs w:val="18"/>
              </w:rPr>
              <w:t xml:space="preserve"> (DOF), periódico o Gaceta oficial, o de su acuerdo de aprobación en el caso de normas publicadas por medios distintos como el sitio de Internet.</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lastRenderedPageBreak/>
              <w:t>Información vigente</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 xml:space="preserve">Fracción II </w:t>
            </w:r>
            <w:r w:rsidRPr="00D233A9">
              <w:rPr>
                <w:rFonts w:ascii="Arial" w:hAnsi="Arial" w:cs="Arial"/>
                <w:i/>
                <w:sz w:val="14"/>
                <w:szCs w:val="18"/>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En su caso, 15 días hábiles después de la aprobación de alguna modificación a la estructura orgánica</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III</w:t>
            </w:r>
            <w:r w:rsidRPr="00D233A9">
              <w:rPr>
                <w:rFonts w:ascii="Arial" w:hAnsi="Arial" w:cs="Arial"/>
                <w:i/>
                <w:sz w:val="14"/>
                <w:szCs w:val="18"/>
              </w:rPr>
              <w:t xml:space="preserve"> Las facultades de cada Área;</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 xml:space="preserve">En su caso, 15 días hábiles después de alguna modificación </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28"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8" w:lineRule="exact"/>
              <w:jc w:val="center"/>
              <w:rPr>
                <w:rFonts w:ascii="Arial" w:hAnsi="Arial" w:cs="Arial"/>
                <w:i/>
                <w:sz w:val="14"/>
                <w:szCs w:val="18"/>
              </w:rPr>
            </w:pPr>
            <w:r w:rsidRPr="00D233A9">
              <w:rPr>
                <w:rFonts w:ascii="Arial" w:hAnsi="Arial" w:cs="Arial"/>
                <w:b/>
                <w:i/>
                <w:sz w:val="14"/>
                <w:szCs w:val="18"/>
              </w:rPr>
              <w:t>Fracción IV</w:t>
            </w:r>
            <w:r w:rsidRPr="00D233A9">
              <w:rPr>
                <w:rFonts w:ascii="Arial" w:hAnsi="Arial" w:cs="Arial"/>
                <w:i/>
                <w:sz w:val="14"/>
                <w:szCs w:val="18"/>
              </w:rPr>
              <w:t xml:space="preserve"> Las metas y objetivos de las Áreas de conformidad con sus programas operativos;</w:t>
            </w:r>
          </w:p>
        </w:tc>
        <w:tc>
          <w:tcPr>
            <w:tcW w:w="1235" w:type="dxa"/>
            <w:vAlign w:val="center"/>
          </w:tcPr>
          <w:p w:rsidR="00994AC9" w:rsidRPr="00D233A9" w:rsidRDefault="00994AC9" w:rsidP="002A232D">
            <w:pPr>
              <w:spacing w:after="101" w:line="228"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228"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8" w:lineRule="exact"/>
              <w:jc w:val="center"/>
              <w:rPr>
                <w:rFonts w:ascii="Arial" w:hAnsi="Arial" w:cs="Arial"/>
                <w:sz w:val="14"/>
                <w:szCs w:val="18"/>
              </w:rPr>
            </w:pPr>
            <w:r w:rsidRPr="00D233A9">
              <w:rPr>
                <w:rFonts w:ascii="Arial" w:hAnsi="Arial" w:cs="Arial"/>
                <w:sz w:val="14"/>
                <w:szCs w:val="18"/>
              </w:rPr>
              <w:t>Información del ejercicio en curso la correspondiente a los últimos seis ejercicios anteriores.</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V</w:t>
            </w:r>
            <w:r w:rsidRPr="00D233A9">
              <w:rPr>
                <w:rFonts w:ascii="Arial" w:hAnsi="Arial" w:cs="Arial"/>
                <w:i/>
                <w:sz w:val="14"/>
                <w:szCs w:val="18"/>
              </w:rPr>
              <w:t xml:space="preserve"> Los indicadores relacionados con temas de interés público o trascendencia social que conforme a sus funciones, deban establecer;</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del ejercicio en curso y la correspondiente a los últimos seis ejercicios anteriores</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VI</w:t>
            </w:r>
            <w:r w:rsidRPr="00D233A9">
              <w:rPr>
                <w:rFonts w:ascii="Arial" w:hAnsi="Arial" w:cs="Arial"/>
                <w:i/>
                <w:sz w:val="14"/>
                <w:szCs w:val="18"/>
              </w:rPr>
              <w:t xml:space="preserve"> Los indicadores que permitan rendir cuenta de sus objetivos y resultados;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del ejercicio en curso y la correspondiente a los seis ejercicios anteriores, en su caso</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VII</w:t>
            </w:r>
            <w:r w:rsidRPr="00D233A9">
              <w:rPr>
                <w:rFonts w:ascii="Arial" w:hAnsi="Arial" w:cs="Arial"/>
                <w:i/>
                <w:sz w:val="14"/>
                <w:szCs w:val="18"/>
              </w:rPr>
              <w:t xml:space="preserve"> El directorio de todos los Servidores Públicos, a partir del nivel de jefe de departamento o su equivalente, o de menor nivel, cuando se brinde atención al público; manejen o </w:t>
            </w:r>
            <w:r w:rsidRPr="00D233A9">
              <w:rPr>
                <w:rFonts w:ascii="Arial" w:hAnsi="Arial" w:cs="Arial"/>
                <w:i/>
                <w:sz w:val="14"/>
                <w:szCs w:val="18"/>
              </w:rPr>
              <w:lastRenderedPageBreak/>
              <w:t>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lastRenderedPageBreak/>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48"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8" w:lineRule="exact"/>
              <w:jc w:val="center"/>
              <w:rPr>
                <w:rFonts w:ascii="Arial" w:hAnsi="Arial" w:cs="Arial"/>
                <w:i/>
                <w:sz w:val="14"/>
                <w:szCs w:val="18"/>
              </w:rPr>
            </w:pPr>
            <w:r w:rsidRPr="00D233A9">
              <w:rPr>
                <w:rFonts w:ascii="Arial" w:hAnsi="Arial" w:cs="Arial"/>
                <w:b/>
                <w:i/>
                <w:sz w:val="14"/>
                <w:szCs w:val="18"/>
              </w:rPr>
              <w:t>Fracción VIII</w:t>
            </w:r>
            <w:r w:rsidRPr="00D233A9">
              <w:rPr>
                <w:rFonts w:ascii="Arial" w:hAnsi="Arial" w:cs="Arial"/>
                <w:i/>
                <w:sz w:val="14"/>
                <w:szCs w:val="18"/>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235"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48"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8" w:lineRule="exact"/>
              <w:jc w:val="center"/>
              <w:rPr>
                <w:rFonts w:ascii="Arial" w:hAnsi="Arial" w:cs="Arial"/>
                <w:i/>
                <w:sz w:val="14"/>
                <w:szCs w:val="18"/>
              </w:rPr>
            </w:pPr>
            <w:r w:rsidRPr="00D233A9">
              <w:rPr>
                <w:rFonts w:ascii="Arial" w:hAnsi="Arial" w:cs="Arial"/>
                <w:b/>
                <w:i/>
                <w:sz w:val="14"/>
                <w:szCs w:val="18"/>
              </w:rPr>
              <w:t>Fracción IX</w:t>
            </w:r>
            <w:r w:rsidRPr="00D233A9">
              <w:rPr>
                <w:rFonts w:ascii="Arial" w:hAnsi="Arial" w:cs="Arial"/>
                <w:i/>
                <w:sz w:val="14"/>
                <w:szCs w:val="18"/>
              </w:rPr>
              <w:t xml:space="preserve"> Los gastos de representación y viáticos, así como el objeto e informe de comisión correspondiente;</w:t>
            </w:r>
          </w:p>
        </w:tc>
        <w:tc>
          <w:tcPr>
            <w:tcW w:w="1235"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Información del ejercicio en curso y la correspondiente al ejercicio anterior.</w:t>
            </w:r>
          </w:p>
        </w:tc>
      </w:tr>
      <w:tr w:rsidR="00994AC9" w:rsidRPr="00D233A9" w:rsidTr="002A232D">
        <w:trPr>
          <w:trHeight w:val="20"/>
        </w:trPr>
        <w:tc>
          <w:tcPr>
            <w:tcW w:w="1849" w:type="dxa"/>
            <w:vAlign w:val="center"/>
          </w:tcPr>
          <w:p w:rsidR="00994AC9" w:rsidRPr="00D233A9" w:rsidRDefault="00994AC9" w:rsidP="002A232D">
            <w:pPr>
              <w:spacing w:after="101" w:line="248" w:lineRule="exact"/>
              <w:jc w:val="center"/>
              <w:rPr>
                <w:rFonts w:ascii="Arial" w:hAnsi="Arial" w:cs="Arial"/>
                <w:b/>
                <w:i/>
                <w:sz w:val="14"/>
                <w:szCs w:val="18"/>
              </w:rPr>
            </w:pPr>
            <w:r w:rsidRPr="00D233A9">
              <w:rPr>
                <w:rFonts w:ascii="Arial" w:hAnsi="Arial" w:cs="Arial"/>
                <w:b/>
                <w:i/>
                <w:sz w:val="14"/>
                <w:szCs w:val="18"/>
              </w:rPr>
              <w:t>Artículo 70…</w:t>
            </w:r>
          </w:p>
        </w:tc>
        <w:tc>
          <w:tcPr>
            <w:tcW w:w="2225" w:type="dxa"/>
            <w:vAlign w:val="center"/>
          </w:tcPr>
          <w:p w:rsidR="00994AC9" w:rsidRPr="00D233A9" w:rsidRDefault="00994AC9" w:rsidP="002A232D">
            <w:pPr>
              <w:spacing w:after="101" w:line="248" w:lineRule="exact"/>
              <w:jc w:val="center"/>
              <w:rPr>
                <w:rFonts w:ascii="Arial" w:hAnsi="Arial" w:cs="Arial"/>
                <w:i/>
                <w:sz w:val="14"/>
                <w:szCs w:val="18"/>
              </w:rPr>
            </w:pPr>
            <w:r w:rsidRPr="00D233A9">
              <w:rPr>
                <w:rFonts w:ascii="Arial" w:hAnsi="Arial" w:cs="Arial"/>
                <w:b/>
                <w:i/>
                <w:sz w:val="14"/>
                <w:szCs w:val="18"/>
              </w:rPr>
              <w:t xml:space="preserve">Fracción X </w:t>
            </w:r>
            <w:r w:rsidRPr="00D233A9">
              <w:rPr>
                <w:rFonts w:ascii="Arial" w:hAnsi="Arial" w:cs="Arial"/>
                <w:i/>
                <w:sz w:val="14"/>
                <w:szCs w:val="18"/>
              </w:rPr>
              <w:t>El número total de las plazas y del personal de base y confianza, especificando el total de las vacantes, por nivel de puesto, para cada unidad administrativa;</w:t>
            </w:r>
          </w:p>
        </w:tc>
        <w:tc>
          <w:tcPr>
            <w:tcW w:w="1235"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48"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8" w:lineRule="exact"/>
              <w:jc w:val="center"/>
              <w:rPr>
                <w:rFonts w:ascii="Arial" w:hAnsi="Arial" w:cs="Arial"/>
                <w:i/>
                <w:sz w:val="14"/>
                <w:szCs w:val="18"/>
              </w:rPr>
            </w:pPr>
            <w:r w:rsidRPr="00D233A9">
              <w:rPr>
                <w:rFonts w:ascii="Arial" w:hAnsi="Arial" w:cs="Arial"/>
                <w:b/>
                <w:i/>
                <w:sz w:val="14"/>
                <w:szCs w:val="18"/>
              </w:rPr>
              <w:t>Fracción XI</w:t>
            </w:r>
            <w:r w:rsidRPr="00D233A9">
              <w:rPr>
                <w:rFonts w:ascii="Arial" w:hAnsi="Arial" w:cs="Arial"/>
                <w:i/>
                <w:sz w:val="14"/>
                <w:szCs w:val="18"/>
              </w:rPr>
              <w:t xml:space="preserve"> Las contrataciones de servicios profesionales por honorarios, señalando los nombres de los prestadores de servicios, los servicios contratados, el monto de los honorarios y el periodo de contratación;</w:t>
            </w:r>
          </w:p>
        </w:tc>
        <w:tc>
          <w:tcPr>
            <w:tcW w:w="1235"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8"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XII</w:t>
            </w:r>
            <w:r w:rsidRPr="00D233A9">
              <w:rPr>
                <w:rFonts w:ascii="Arial" w:hAnsi="Arial" w:cs="Arial"/>
                <w:i/>
                <w:sz w:val="14"/>
                <w:szCs w:val="18"/>
              </w:rPr>
              <w:t xml:space="preserve"> La información en Versión Pública de las declaraciones patrimoniales de los Servidores Públicos que así lo determinen, en los sistemas habilitados para ello, de acuerdo a la normatividad aplicable;</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lastRenderedPageBreak/>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XIII</w:t>
            </w:r>
            <w:r w:rsidRPr="00D233A9">
              <w:rPr>
                <w:rFonts w:ascii="Arial" w:hAnsi="Arial" w:cs="Arial"/>
                <w:i/>
                <w:sz w:val="14"/>
                <w:szCs w:val="18"/>
              </w:rPr>
              <w:t xml:space="preserve"> El domicilio de </w:t>
            </w:r>
            <w:smartTag w:uri="urn:schemas-microsoft-com:office:smarttags" w:element="PersonName">
              <w:smartTagPr>
                <w:attr w:name="ProductID" w:val="la Unidad"/>
              </w:smartTagPr>
              <w:r w:rsidRPr="00D233A9">
                <w:rPr>
                  <w:rFonts w:ascii="Arial" w:hAnsi="Arial" w:cs="Arial"/>
                  <w:i/>
                  <w:sz w:val="14"/>
                  <w:szCs w:val="18"/>
                </w:rPr>
                <w:t>la Unidad</w:t>
              </w:r>
            </w:smartTag>
            <w:r w:rsidRPr="00D233A9">
              <w:rPr>
                <w:rFonts w:ascii="Arial" w:hAnsi="Arial" w:cs="Arial"/>
                <w:i/>
                <w:sz w:val="14"/>
                <w:szCs w:val="18"/>
              </w:rPr>
              <w:t xml:space="preserve"> de Transparencia, además de la dirección electrónica donde podrán recibirse las solicitudes para obtener la información;</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En su caso 15 días hábiles después de alguna modificación.</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XIV</w:t>
            </w:r>
            <w:r w:rsidRPr="00D233A9">
              <w:rPr>
                <w:rFonts w:ascii="Arial" w:hAnsi="Arial" w:cs="Arial"/>
                <w:i/>
                <w:sz w:val="14"/>
                <w:szCs w:val="18"/>
              </w:rPr>
              <w:t xml:space="preserve"> Las convocatorias a concursos para ocupar cargos públicos y los resultados de los mismos;</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 y/o cuando exista alguna convocatoria a cursos para ocupar cargos públicos.</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vigente y del ejercicio en curso.</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XV</w:t>
            </w:r>
            <w:r w:rsidRPr="00D233A9">
              <w:rPr>
                <w:rFonts w:ascii="Arial" w:hAnsi="Arial" w:cs="Arial"/>
                <w:i/>
                <w:sz w:val="14"/>
                <w:szCs w:val="18"/>
              </w:rPr>
              <w:t xml:space="preserve"> La información de los programas de subsidios, estímulos y apoyos, en el que se deberá informar respecto de los programas de transferencia, de servicios, de infraestructura social y de subsidio, en los que se deberá contener lo siguiente:...</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La información de los programas que se desarrollarán a lo largo del ejercicio deberá publicarse durante el primer mes del año.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 los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1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4" w:lineRule="exact"/>
              <w:jc w:val="center"/>
              <w:rPr>
                <w:rFonts w:ascii="Arial" w:hAnsi="Arial" w:cs="Arial"/>
                <w:i/>
                <w:sz w:val="14"/>
                <w:szCs w:val="18"/>
              </w:rPr>
            </w:pPr>
            <w:r w:rsidRPr="00D233A9">
              <w:rPr>
                <w:rFonts w:ascii="Arial" w:hAnsi="Arial" w:cs="Arial"/>
                <w:b/>
                <w:i/>
                <w:sz w:val="14"/>
                <w:szCs w:val="18"/>
              </w:rPr>
              <w:t>Fracción XVI</w:t>
            </w:r>
            <w:r w:rsidRPr="00D233A9">
              <w:rPr>
                <w:rFonts w:ascii="Arial" w:hAnsi="Arial" w:cs="Arial"/>
                <w:i/>
                <w:sz w:val="14"/>
                <w:szCs w:val="18"/>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235"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Cuando se establezca, modifique o derogue cualquier norma laboral aplicable al sujeto obligado. La información normativa deberá o actualizarse en un plazo no mayor a 15 días hábiles a partir de su publicación y/o aprobación.</w:t>
            </w:r>
          </w:p>
        </w:tc>
        <w:tc>
          <w:tcPr>
            <w:tcW w:w="1496"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En cuanto a la normatividad: la información vigente. Respecto a los recursos entregados a sindicatos: información del ejercicio en curso y la correspondiente a los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14" w:lineRule="exact"/>
              <w:jc w:val="center"/>
              <w:rPr>
                <w:rFonts w:ascii="Arial" w:hAnsi="Arial" w:cs="Arial"/>
                <w:b/>
                <w:i/>
                <w:sz w:val="14"/>
                <w:szCs w:val="18"/>
              </w:rPr>
            </w:pPr>
            <w:r w:rsidRPr="00D233A9">
              <w:rPr>
                <w:rFonts w:ascii="Arial" w:hAnsi="Arial" w:cs="Arial"/>
                <w:b/>
                <w:i/>
                <w:sz w:val="14"/>
                <w:szCs w:val="18"/>
              </w:rPr>
              <w:t>Artículo 70…</w:t>
            </w:r>
          </w:p>
        </w:tc>
        <w:tc>
          <w:tcPr>
            <w:tcW w:w="2225" w:type="dxa"/>
            <w:vAlign w:val="center"/>
          </w:tcPr>
          <w:p w:rsidR="00994AC9" w:rsidRPr="00D233A9" w:rsidRDefault="00994AC9" w:rsidP="002A232D">
            <w:pPr>
              <w:spacing w:after="101" w:line="214" w:lineRule="exact"/>
              <w:jc w:val="center"/>
              <w:rPr>
                <w:rFonts w:ascii="Arial" w:hAnsi="Arial" w:cs="Arial"/>
                <w:i/>
                <w:sz w:val="14"/>
                <w:szCs w:val="18"/>
              </w:rPr>
            </w:pPr>
            <w:r w:rsidRPr="00D233A9">
              <w:rPr>
                <w:rFonts w:ascii="Arial" w:hAnsi="Arial" w:cs="Arial"/>
                <w:b/>
                <w:i/>
                <w:sz w:val="14"/>
                <w:szCs w:val="18"/>
              </w:rPr>
              <w:t>Fracción XVII</w:t>
            </w:r>
            <w:r w:rsidRPr="00D233A9">
              <w:rPr>
                <w:rFonts w:ascii="Arial" w:hAnsi="Arial" w:cs="Arial"/>
                <w:i/>
                <w:sz w:val="14"/>
                <w:szCs w:val="18"/>
              </w:rPr>
              <w:t xml:space="preserve"> La información curricular, desde el nivel de jefe de departamento o equivalente, hasta el titular del sujeto obligado, así como, en su caso, las sanciones administrativas de que haya sido objeto;</w:t>
            </w:r>
          </w:p>
        </w:tc>
        <w:tc>
          <w:tcPr>
            <w:tcW w:w="1235"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 xml:space="preserve">En su caso, 15 días hábiles después de alguna modificación. </w:t>
            </w:r>
          </w:p>
        </w:tc>
        <w:tc>
          <w:tcPr>
            <w:tcW w:w="1496" w:type="dxa"/>
            <w:vAlign w:val="center"/>
          </w:tcPr>
          <w:p w:rsidR="00994AC9" w:rsidRPr="00D233A9" w:rsidRDefault="00994AC9" w:rsidP="002A232D">
            <w:pPr>
              <w:spacing w:after="101" w:line="214" w:lineRule="exact"/>
              <w:jc w:val="center"/>
              <w:rPr>
                <w:rFonts w:ascii="Arial" w:hAnsi="Arial" w:cs="Arial"/>
                <w:sz w:val="14"/>
                <w:szCs w:val="18"/>
              </w:rPr>
            </w:pPr>
            <w:r w:rsidRPr="00D233A9">
              <w:rPr>
                <w:rFonts w:ascii="Arial" w:hAnsi="Arial" w:cs="Arial"/>
                <w:sz w:val="14"/>
                <w:szCs w:val="18"/>
              </w:rPr>
              <w:t>Información del ejercicio en curso. En el caso de las sanciones, conservar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 xml:space="preserve">Fracción XVIII </w:t>
            </w:r>
            <w:r w:rsidRPr="00D233A9">
              <w:rPr>
                <w:rFonts w:ascii="Arial" w:hAnsi="Arial" w:cs="Arial"/>
                <w:i/>
                <w:sz w:val="14"/>
                <w:szCs w:val="18"/>
              </w:rPr>
              <w:t>El listado de Servidores Públicos con sanciones administrativas definitivas, especificando la causa de sanción y la disposición;</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w:t>
            </w:r>
          </w:p>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XIX</w:t>
            </w:r>
            <w:r w:rsidRPr="00D233A9">
              <w:rPr>
                <w:rFonts w:ascii="Arial" w:hAnsi="Arial" w:cs="Arial"/>
                <w:i/>
                <w:sz w:val="14"/>
                <w:szCs w:val="18"/>
              </w:rPr>
              <w:t xml:space="preserve"> Los servicios que ofrecen señalando los requisitos para acceder a ellos;</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lastRenderedPageBreak/>
              <w:t>Artículo 70</w:t>
            </w:r>
          </w:p>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w:t>
            </w:r>
            <w:r w:rsidRPr="00D233A9">
              <w:rPr>
                <w:rFonts w:ascii="Arial" w:hAnsi="Arial" w:cs="Arial"/>
                <w:i/>
                <w:sz w:val="14"/>
                <w:szCs w:val="18"/>
              </w:rPr>
              <w:t xml:space="preserve"> Los trámites, requisitos y formatos que ofrecen;</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XXI</w:t>
            </w:r>
            <w:r w:rsidRPr="00D233A9">
              <w:rPr>
                <w:rFonts w:ascii="Arial" w:hAnsi="Arial" w:cs="Arial"/>
                <w:i/>
                <w:sz w:val="14"/>
                <w:szCs w:val="18"/>
              </w:rPr>
              <w:t xml:space="preserve"> La información financiera sobre el presupuesto asignado, así como los informes del ejercicio trimestral del gasto, en términos de </w:t>
            </w:r>
            <w:smartTag w:uri="urn:schemas-microsoft-com:office:smarttags" w:element="PersonName">
              <w:smartTagPr>
                <w:attr w:name="ProductID" w:val="la Ley General"/>
              </w:smartTagPr>
              <w:r w:rsidRPr="00D233A9">
                <w:rPr>
                  <w:rFonts w:ascii="Arial" w:hAnsi="Arial" w:cs="Arial"/>
                  <w:i/>
                  <w:sz w:val="14"/>
                  <w:szCs w:val="18"/>
                </w:rPr>
                <w:t>la Ley General</w:t>
              </w:r>
            </w:smartTag>
            <w:r w:rsidRPr="00D233A9">
              <w:rPr>
                <w:rFonts w:ascii="Arial" w:hAnsi="Arial" w:cs="Arial"/>
                <w:i/>
                <w:sz w:val="14"/>
                <w:szCs w:val="18"/>
              </w:rPr>
              <w:t xml:space="preserve"> de Contabilidad Gubernamental y demás normatividad aplicable;</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A excepción de los informes y documentos de naturaleza anual y otros que por virtud de esta Ley o disposición legal aplicable tengan un plazo y periodicidad determinada.</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 seis ejercicios anteriores.</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XXII</w:t>
            </w:r>
            <w:r w:rsidRPr="00D233A9">
              <w:rPr>
                <w:rFonts w:ascii="Arial" w:hAnsi="Arial" w:cs="Arial"/>
                <w:i/>
                <w:sz w:val="14"/>
                <w:szCs w:val="18"/>
              </w:rPr>
              <w:t xml:space="preserve"> La información relativa a la deuda pública, en términos de la normatividad aplicable;</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Con datos mensuales.</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XXIII</w:t>
            </w:r>
            <w:r w:rsidRPr="00D233A9">
              <w:rPr>
                <w:rFonts w:ascii="Arial" w:hAnsi="Arial" w:cs="Arial"/>
                <w:i/>
                <w:sz w:val="14"/>
                <w:szCs w:val="18"/>
              </w:rPr>
              <w:t xml:space="preserve"> Los montos destinados a gastos relativos a comunicación social y publicidad oficial desglosada por tipo de medio, proveedores, número de contrato y concepto o campaña;</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Anual, respecto al Programa de Comunicación social o equivalente.</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XXIV</w:t>
            </w:r>
            <w:r w:rsidRPr="00D233A9">
              <w:rPr>
                <w:rFonts w:ascii="Arial" w:hAnsi="Arial" w:cs="Arial"/>
                <w:i/>
                <w:sz w:val="14"/>
                <w:szCs w:val="18"/>
              </w:rPr>
              <w:t xml:space="preserve"> Los informes de resultados de las auditorías al ejercicio presupuestal de cada sujeto obligado que se realicen y, en su caso, las aclaraciones que correspondan;</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generada en el ejercicio en curso y la correspondiente a las auditorías realizadas en los tres ejercicios anteriores.</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XXV</w:t>
            </w:r>
            <w:r w:rsidRPr="00D233A9">
              <w:rPr>
                <w:rFonts w:ascii="Arial" w:hAnsi="Arial" w:cs="Arial"/>
                <w:i/>
                <w:sz w:val="14"/>
                <w:szCs w:val="18"/>
              </w:rPr>
              <w:t xml:space="preserve"> El resultado de la dictaminación de los estados financieros;</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correspondiente a los últimos tres ejercicios concluidos.</w:t>
            </w:r>
          </w:p>
        </w:tc>
      </w:tr>
      <w:tr w:rsidR="00994AC9" w:rsidRPr="00D233A9" w:rsidTr="002A232D">
        <w:trPr>
          <w:trHeight w:val="20"/>
        </w:trPr>
        <w:tc>
          <w:tcPr>
            <w:tcW w:w="1849" w:type="dxa"/>
            <w:vAlign w:val="center"/>
          </w:tcPr>
          <w:p w:rsidR="00994AC9" w:rsidRPr="00D233A9" w:rsidRDefault="00994AC9" w:rsidP="002A232D">
            <w:pPr>
              <w:spacing w:after="101" w:line="25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54" w:lineRule="exact"/>
              <w:jc w:val="center"/>
              <w:rPr>
                <w:rFonts w:ascii="Arial" w:hAnsi="Arial" w:cs="Arial"/>
                <w:i/>
                <w:sz w:val="14"/>
                <w:szCs w:val="18"/>
              </w:rPr>
            </w:pPr>
            <w:r w:rsidRPr="00D233A9">
              <w:rPr>
                <w:rFonts w:ascii="Arial" w:hAnsi="Arial" w:cs="Arial"/>
                <w:b/>
                <w:i/>
                <w:sz w:val="14"/>
                <w:szCs w:val="18"/>
              </w:rPr>
              <w:t>Fracción XXVI</w:t>
            </w:r>
            <w:r w:rsidRPr="00D233A9">
              <w:rPr>
                <w:rFonts w:ascii="Arial" w:hAnsi="Arial" w:cs="Arial"/>
                <w:i/>
                <w:sz w:val="14"/>
                <w:szCs w:val="18"/>
              </w:rPr>
              <w:t xml:space="preserve">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235"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5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 xml:space="preserve">Fracción XXVII </w:t>
            </w:r>
            <w:r w:rsidRPr="00D233A9">
              <w:rPr>
                <w:rFonts w:ascii="Arial" w:hAnsi="Arial" w:cs="Arial"/>
                <w:i/>
                <w:sz w:val="14"/>
                <w:szCs w:val="18"/>
              </w:rPr>
              <w:t xml:space="preserve">Las concesiones, contratos, convenios, permisos, licencias o autorizaciones otorgados, especificando los titulares de aquéllos, debiendo publicarse su objeto, nombre o razón social del </w:t>
            </w:r>
            <w:r w:rsidRPr="00D233A9">
              <w:rPr>
                <w:rFonts w:ascii="Arial" w:hAnsi="Arial" w:cs="Arial"/>
                <w:i/>
                <w:sz w:val="14"/>
                <w:szCs w:val="18"/>
              </w:rPr>
              <w:lastRenderedPageBreak/>
              <w:t>titular, vigencia, tipo, términos, condiciones, monto y modificaciones, así como si el procedimiento involucra el aprovechamiento de bienes, servicios y/o recursos públicos;</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lastRenderedPageBreak/>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12"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2" w:lineRule="exact"/>
              <w:jc w:val="center"/>
              <w:rPr>
                <w:rFonts w:ascii="Arial" w:hAnsi="Arial" w:cs="Arial"/>
                <w:i/>
                <w:sz w:val="14"/>
                <w:szCs w:val="18"/>
              </w:rPr>
            </w:pPr>
            <w:r w:rsidRPr="00D233A9">
              <w:rPr>
                <w:rFonts w:ascii="Arial" w:hAnsi="Arial" w:cs="Arial"/>
                <w:b/>
                <w:i/>
                <w:sz w:val="14"/>
                <w:szCs w:val="18"/>
              </w:rPr>
              <w:t>Fracción XXVIII</w:t>
            </w:r>
            <w:r w:rsidRPr="00D233A9">
              <w:rPr>
                <w:rFonts w:ascii="Arial" w:hAnsi="Arial" w:cs="Arial"/>
                <w:i/>
                <w:sz w:val="14"/>
                <w:szCs w:val="18"/>
              </w:rPr>
              <w:t xml:space="preserve"> La información sobre los resultados sobre procedimientos de adjudicación directa, invitación restringida y licitación de cualquier naturaleza, incluyendo </w:t>
            </w:r>
            <w:smartTag w:uri="urn:schemas-microsoft-com:office:smarttags" w:element="PersonName">
              <w:smartTagPr>
                <w:attr w:name="ProductID" w:val="la Versi￳n P￺blica"/>
              </w:smartTagPr>
              <w:r w:rsidRPr="00D233A9">
                <w:rPr>
                  <w:rFonts w:ascii="Arial" w:hAnsi="Arial" w:cs="Arial"/>
                  <w:i/>
                  <w:sz w:val="14"/>
                  <w:szCs w:val="18"/>
                </w:rPr>
                <w:t>la Versión Pública</w:t>
              </w:r>
            </w:smartTag>
            <w:r w:rsidRPr="00D233A9">
              <w:rPr>
                <w:rFonts w:ascii="Arial" w:hAnsi="Arial" w:cs="Arial"/>
                <w:i/>
                <w:sz w:val="14"/>
                <w:szCs w:val="18"/>
              </w:rPr>
              <w:t xml:space="preserve"> del Expediente respectivo y de los contratos celebrados, que deberá contener, por lo menos, lo siguiente:</w:t>
            </w:r>
            <w:r w:rsidRPr="00D233A9">
              <w:rPr>
                <w:rFonts w:ascii="Arial" w:hAnsi="Arial" w:cs="Arial"/>
                <w:b/>
                <w:i/>
                <w:sz w:val="14"/>
                <w:szCs w:val="18"/>
              </w:rPr>
              <w:t>…</w:t>
            </w:r>
          </w:p>
        </w:tc>
        <w:tc>
          <w:tcPr>
            <w:tcW w:w="1235"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Información vigente; la generada en 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XXIX</w:t>
            </w:r>
            <w:r w:rsidRPr="00D233A9">
              <w:rPr>
                <w:rFonts w:ascii="Arial" w:hAnsi="Arial" w:cs="Arial"/>
                <w:i/>
                <w:sz w:val="14"/>
                <w:szCs w:val="18"/>
              </w:rPr>
              <w:t xml:space="preserve"> Los informes que por disposición legal generen los sujetos obligados;</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12"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2" w:lineRule="exact"/>
              <w:jc w:val="center"/>
              <w:rPr>
                <w:rFonts w:ascii="Arial" w:hAnsi="Arial" w:cs="Arial"/>
                <w:i/>
                <w:sz w:val="14"/>
                <w:szCs w:val="18"/>
              </w:rPr>
            </w:pPr>
            <w:r w:rsidRPr="00D233A9">
              <w:rPr>
                <w:rFonts w:ascii="Arial" w:hAnsi="Arial" w:cs="Arial"/>
                <w:b/>
                <w:i/>
                <w:sz w:val="14"/>
                <w:szCs w:val="18"/>
              </w:rPr>
              <w:t>Fracción XXX</w:t>
            </w:r>
            <w:r w:rsidRPr="00D233A9">
              <w:rPr>
                <w:rFonts w:ascii="Arial" w:hAnsi="Arial" w:cs="Arial"/>
                <w:i/>
                <w:sz w:val="14"/>
                <w:szCs w:val="18"/>
              </w:rPr>
              <w:t xml:space="preserve"> Las estadísticas que generen en cumplimiento de sus facultades, competencias o funciones con la mayor desagregación posible;</w:t>
            </w:r>
          </w:p>
        </w:tc>
        <w:tc>
          <w:tcPr>
            <w:tcW w:w="1235"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Información generada en el ejercicio en curso y la correspondiente a los últimos seis ejercicios.</w:t>
            </w:r>
          </w:p>
        </w:tc>
      </w:tr>
      <w:tr w:rsidR="00994AC9" w:rsidRPr="00D233A9" w:rsidTr="002A232D">
        <w:trPr>
          <w:trHeight w:val="20"/>
        </w:trPr>
        <w:tc>
          <w:tcPr>
            <w:tcW w:w="1849" w:type="dxa"/>
            <w:vAlign w:val="center"/>
          </w:tcPr>
          <w:p w:rsidR="00994AC9" w:rsidRPr="00D233A9" w:rsidRDefault="00994AC9" w:rsidP="002A232D">
            <w:pPr>
              <w:spacing w:after="101" w:line="212"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2" w:lineRule="exact"/>
              <w:jc w:val="center"/>
              <w:rPr>
                <w:rFonts w:ascii="Arial" w:hAnsi="Arial" w:cs="Arial"/>
                <w:i/>
                <w:sz w:val="14"/>
                <w:szCs w:val="18"/>
              </w:rPr>
            </w:pPr>
            <w:r w:rsidRPr="00D233A9">
              <w:rPr>
                <w:rFonts w:ascii="Arial" w:hAnsi="Arial" w:cs="Arial"/>
                <w:b/>
                <w:i/>
                <w:sz w:val="14"/>
                <w:szCs w:val="18"/>
              </w:rPr>
              <w:t>Fracción XXXI</w:t>
            </w:r>
            <w:r w:rsidRPr="00D233A9">
              <w:rPr>
                <w:rFonts w:ascii="Arial" w:hAnsi="Arial" w:cs="Arial"/>
                <w:i/>
                <w:sz w:val="14"/>
                <w:szCs w:val="18"/>
              </w:rPr>
              <w:t xml:space="preserve"> Informe de avances programáticos o presupuestales, balances generales y su estado financiero;</w:t>
            </w:r>
          </w:p>
        </w:tc>
        <w:tc>
          <w:tcPr>
            <w:tcW w:w="1235"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A más tardar 30 días hábiles después del cierre del periodo que corresponda.</w:t>
            </w:r>
          </w:p>
        </w:tc>
        <w:tc>
          <w:tcPr>
            <w:tcW w:w="1496"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Información del ejercicio en curso y la correspondiente a los últimos seis ejercicios.</w:t>
            </w:r>
          </w:p>
        </w:tc>
      </w:tr>
      <w:tr w:rsidR="00994AC9" w:rsidRPr="00D233A9" w:rsidTr="002A232D">
        <w:trPr>
          <w:trHeight w:val="20"/>
        </w:trPr>
        <w:tc>
          <w:tcPr>
            <w:tcW w:w="1849" w:type="dxa"/>
            <w:vAlign w:val="center"/>
          </w:tcPr>
          <w:p w:rsidR="00994AC9" w:rsidRPr="00D233A9" w:rsidRDefault="00994AC9" w:rsidP="002A232D">
            <w:pPr>
              <w:spacing w:after="101" w:line="212"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2" w:lineRule="exact"/>
              <w:jc w:val="center"/>
              <w:rPr>
                <w:rFonts w:ascii="Arial" w:hAnsi="Arial" w:cs="Arial"/>
                <w:i/>
                <w:sz w:val="14"/>
                <w:szCs w:val="18"/>
              </w:rPr>
            </w:pPr>
            <w:r w:rsidRPr="00D233A9">
              <w:rPr>
                <w:rFonts w:ascii="Arial" w:hAnsi="Arial" w:cs="Arial"/>
                <w:b/>
                <w:i/>
                <w:sz w:val="14"/>
                <w:szCs w:val="18"/>
              </w:rPr>
              <w:t>Fracción XXXII</w:t>
            </w:r>
            <w:r w:rsidRPr="00D233A9">
              <w:rPr>
                <w:rFonts w:ascii="Arial" w:hAnsi="Arial" w:cs="Arial"/>
                <w:i/>
                <w:sz w:val="14"/>
                <w:szCs w:val="18"/>
              </w:rPr>
              <w:t xml:space="preserve"> Padrón de proveedores y contratistas;</w:t>
            </w:r>
          </w:p>
        </w:tc>
        <w:tc>
          <w:tcPr>
            <w:tcW w:w="1235"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12"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12" w:lineRule="exact"/>
              <w:jc w:val="center"/>
              <w:rPr>
                <w:rFonts w:ascii="Arial" w:hAnsi="Arial" w:cs="Arial"/>
                <w:i/>
                <w:sz w:val="14"/>
                <w:szCs w:val="18"/>
              </w:rPr>
            </w:pPr>
            <w:r w:rsidRPr="00D233A9">
              <w:rPr>
                <w:rFonts w:ascii="Arial" w:hAnsi="Arial" w:cs="Arial"/>
                <w:b/>
                <w:i/>
                <w:sz w:val="14"/>
                <w:szCs w:val="18"/>
              </w:rPr>
              <w:t>Fracción XXXIII</w:t>
            </w:r>
            <w:r w:rsidRPr="00D233A9">
              <w:rPr>
                <w:rFonts w:ascii="Arial" w:hAnsi="Arial" w:cs="Arial"/>
                <w:i/>
                <w:sz w:val="14"/>
                <w:szCs w:val="18"/>
              </w:rPr>
              <w:t xml:space="preserve"> Los convenios de coordinación de concertación con los sectores social y privado;</w:t>
            </w:r>
          </w:p>
        </w:tc>
        <w:tc>
          <w:tcPr>
            <w:tcW w:w="1235"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12"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 y los instrumentos jurídicos vigentes aun cuando éstos sean de ejercicios anteriores.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 xml:space="preserve">Fracción XXXIV </w:t>
            </w:r>
            <w:r w:rsidRPr="00D233A9">
              <w:rPr>
                <w:rFonts w:ascii="Arial" w:hAnsi="Arial" w:cs="Arial"/>
                <w:i/>
                <w:sz w:val="14"/>
                <w:szCs w:val="18"/>
              </w:rPr>
              <w:t>El inventario de bienes muebles e inmuebles en posesión y propiedad;</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Semestral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 xml:space="preserve">En su caso, 30 días hábiles después de adquirir algún bien. </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 xml:space="preserve">Información vigente y la correspondiente al </w:t>
            </w:r>
            <w:r w:rsidRPr="00D233A9">
              <w:rPr>
                <w:rFonts w:ascii="Arial" w:hAnsi="Arial" w:cs="Arial"/>
                <w:sz w:val="14"/>
                <w:szCs w:val="18"/>
              </w:rPr>
              <w:lastRenderedPageBreak/>
              <w:t>semestre inmediato anterior concluido.</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lastRenderedPageBreak/>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XXXV</w:t>
            </w:r>
            <w:r w:rsidRPr="00D233A9">
              <w:rPr>
                <w:rFonts w:ascii="Arial" w:hAnsi="Arial" w:cs="Arial"/>
                <w:i/>
                <w:sz w:val="14"/>
                <w:szCs w:val="18"/>
              </w:rPr>
              <w:t xml:space="preserve"> Las recomendaciones emitidas por los órganos públicos del Estado mexicano u organismos internacionales garantes de los derechos humanos, así como las acciones que han llevado a cabo para su atención;</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generada en el ejercicio en curso a partir de la notificación de la recomendación y/o sentencia. Una vez concluido el seguimiento de la recomendación y/o sentencia conservar la información durante dos ejercicios.</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 xml:space="preserve">Fracción XXXVI </w:t>
            </w:r>
            <w:r w:rsidRPr="00D233A9">
              <w:rPr>
                <w:rFonts w:ascii="Arial" w:hAnsi="Arial" w:cs="Arial"/>
                <w:i/>
                <w:sz w:val="14"/>
                <w:szCs w:val="18"/>
              </w:rPr>
              <w:t>Las resoluciones y laudos que se emitan en procesos o procedimientos seguidos en forma de juicio;</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al ejercicios inmediato anterior.</w:t>
            </w:r>
          </w:p>
        </w:tc>
      </w:tr>
      <w:tr w:rsidR="00994AC9" w:rsidRPr="00D233A9" w:rsidTr="002A232D">
        <w:trPr>
          <w:trHeight w:val="20"/>
        </w:trPr>
        <w:tc>
          <w:tcPr>
            <w:tcW w:w="1849" w:type="dxa"/>
            <w:vAlign w:val="center"/>
          </w:tcPr>
          <w:p w:rsidR="00994AC9" w:rsidRPr="00D233A9" w:rsidRDefault="00994AC9" w:rsidP="002A232D">
            <w:pPr>
              <w:spacing w:after="101" w:line="224"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24" w:lineRule="exact"/>
              <w:jc w:val="center"/>
              <w:rPr>
                <w:rFonts w:ascii="Arial" w:hAnsi="Arial" w:cs="Arial"/>
                <w:i/>
                <w:sz w:val="14"/>
                <w:szCs w:val="18"/>
              </w:rPr>
            </w:pPr>
            <w:r w:rsidRPr="00D233A9">
              <w:rPr>
                <w:rFonts w:ascii="Arial" w:hAnsi="Arial" w:cs="Arial"/>
                <w:b/>
                <w:i/>
                <w:sz w:val="14"/>
                <w:szCs w:val="18"/>
              </w:rPr>
              <w:t>Fracción XXXVII</w:t>
            </w:r>
            <w:r w:rsidRPr="00D233A9">
              <w:rPr>
                <w:rFonts w:ascii="Arial" w:hAnsi="Arial" w:cs="Arial"/>
                <w:i/>
                <w:sz w:val="14"/>
                <w:szCs w:val="18"/>
              </w:rPr>
              <w:t xml:space="preserve"> Los mecanismos de participación ciudadana;</w:t>
            </w:r>
          </w:p>
        </w:tc>
        <w:tc>
          <w:tcPr>
            <w:tcW w:w="1235"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24" w:lineRule="exact"/>
              <w:jc w:val="center"/>
              <w:rPr>
                <w:rFonts w:ascii="Arial" w:hAnsi="Arial" w:cs="Arial"/>
                <w:sz w:val="14"/>
                <w:szCs w:val="18"/>
              </w:rPr>
            </w:pPr>
            <w:r w:rsidRPr="00D233A9">
              <w:rPr>
                <w:rFonts w:ascii="Arial" w:hAnsi="Arial" w:cs="Arial"/>
                <w:sz w:val="14"/>
                <w:szCs w:val="18"/>
              </w:rPr>
              <w:t>Información del ejercicio en curso y la correspondiente al ejercicio anterior.</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XXXVIII</w:t>
            </w:r>
            <w:r w:rsidRPr="00D233A9">
              <w:rPr>
                <w:rFonts w:ascii="Arial" w:hAnsi="Arial" w:cs="Arial"/>
                <w:i/>
                <w:sz w:val="14"/>
                <w:szCs w:val="18"/>
              </w:rPr>
              <w:t xml:space="preserve"> Los programas que ofrecen, incluyendo información sobre la población, objetivo y destino, así como los trámites, tiempos de respuesta, requisitos y formatos para acceder a los mismos;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La información de los programas que se desarrollarán a lo largo del ejercicio deberá publicarse durante el primer mes del año.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del ejercicio en curso y la correspondiente a los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XXXIX</w:t>
            </w:r>
            <w:r w:rsidRPr="00D233A9">
              <w:rPr>
                <w:rFonts w:ascii="Arial" w:hAnsi="Arial" w:cs="Arial"/>
                <w:i/>
                <w:sz w:val="14"/>
                <w:szCs w:val="18"/>
              </w:rPr>
              <w:t xml:space="preserve"> Las actas y resoluciones del Comité de Transparencia de los sujetos obligados;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Semestral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XL</w:t>
            </w:r>
            <w:r w:rsidRPr="00D233A9">
              <w:rPr>
                <w:rFonts w:ascii="Arial" w:hAnsi="Arial" w:cs="Arial"/>
                <w:i/>
                <w:sz w:val="14"/>
                <w:szCs w:val="18"/>
              </w:rPr>
              <w:t xml:space="preserve"> Todas las evaluaciones y encuestas que hagan los sujetos obligados a programas financiados con recursos públicos;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generada en 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24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240" w:lineRule="exact"/>
              <w:jc w:val="center"/>
              <w:rPr>
                <w:rFonts w:ascii="Arial" w:hAnsi="Arial" w:cs="Arial"/>
                <w:i/>
                <w:sz w:val="14"/>
                <w:szCs w:val="18"/>
              </w:rPr>
            </w:pPr>
            <w:r w:rsidRPr="00D233A9">
              <w:rPr>
                <w:rFonts w:ascii="Arial" w:hAnsi="Arial" w:cs="Arial"/>
                <w:b/>
                <w:i/>
                <w:sz w:val="14"/>
                <w:szCs w:val="18"/>
              </w:rPr>
              <w:t>Fracción XLI</w:t>
            </w:r>
            <w:r w:rsidRPr="00D233A9">
              <w:rPr>
                <w:rFonts w:ascii="Arial" w:hAnsi="Arial" w:cs="Arial"/>
                <w:i/>
                <w:sz w:val="14"/>
                <w:szCs w:val="18"/>
              </w:rPr>
              <w:t xml:space="preserve"> Los estudios financiados con recursos públicos;</w:t>
            </w:r>
          </w:p>
        </w:tc>
        <w:tc>
          <w:tcPr>
            <w:tcW w:w="1235"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En su caso, 30 días hábiles después de publicar los resultados del estudio.</w:t>
            </w:r>
          </w:p>
        </w:tc>
        <w:tc>
          <w:tcPr>
            <w:tcW w:w="1496" w:type="dxa"/>
            <w:vAlign w:val="center"/>
          </w:tcPr>
          <w:p w:rsidR="00994AC9" w:rsidRPr="00D233A9" w:rsidRDefault="00994AC9" w:rsidP="002A232D">
            <w:pPr>
              <w:spacing w:after="101" w:line="240" w:lineRule="exact"/>
              <w:jc w:val="center"/>
              <w:rPr>
                <w:rFonts w:ascii="Arial" w:hAnsi="Arial" w:cs="Arial"/>
                <w:sz w:val="14"/>
                <w:szCs w:val="18"/>
              </w:rPr>
            </w:pPr>
            <w:r w:rsidRPr="00D233A9">
              <w:rPr>
                <w:rFonts w:ascii="Arial" w:hAnsi="Arial" w:cs="Arial"/>
                <w:sz w:val="14"/>
                <w:szCs w:val="18"/>
              </w:rPr>
              <w:t>Información del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XLII</w:t>
            </w:r>
            <w:r w:rsidRPr="00D233A9">
              <w:rPr>
                <w:rFonts w:ascii="Arial" w:hAnsi="Arial" w:cs="Arial"/>
                <w:i/>
                <w:sz w:val="14"/>
                <w:szCs w:val="18"/>
              </w:rPr>
              <w:t xml:space="preserve"> El listado de jubilados y pensionados y el monto que reciben;</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del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lastRenderedPageBreak/>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XLIII</w:t>
            </w:r>
            <w:r w:rsidRPr="00D233A9">
              <w:rPr>
                <w:rFonts w:ascii="Arial" w:hAnsi="Arial" w:cs="Arial"/>
                <w:i/>
                <w:sz w:val="14"/>
                <w:szCs w:val="18"/>
              </w:rPr>
              <w:t xml:space="preserve"> Los ingresos recibidos por cualquier concepto señalando el nombre de los responsables de recibirlos, administrarlos y ejercerlos, así como su destino, indicando el destino de cada uno de ellos;</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vigente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XLIV</w:t>
            </w:r>
            <w:r w:rsidRPr="00D233A9">
              <w:rPr>
                <w:rFonts w:ascii="Arial" w:hAnsi="Arial" w:cs="Arial"/>
                <w:i/>
                <w:sz w:val="14"/>
                <w:szCs w:val="18"/>
              </w:rPr>
              <w:t xml:space="preserve"> Donaciones hechas a terceros en dinero o en especie;</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Semestral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 xml:space="preserve">Información que se genere en el ejercicio en curso y la que se genere en el ejercicio inmediato anterior. </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XLV</w:t>
            </w:r>
            <w:r w:rsidRPr="00D233A9">
              <w:rPr>
                <w:rFonts w:ascii="Arial" w:hAnsi="Arial" w:cs="Arial"/>
                <w:i/>
                <w:sz w:val="14"/>
                <w:szCs w:val="18"/>
              </w:rPr>
              <w:t xml:space="preserve"> El catálogo de disposición y guía de archivo documental;</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XLVI</w:t>
            </w:r>
            <w:r w:rsidRPr="00D233A9">
              <w:rPr>
                <w:rFonts w:ascii="Arial" w:hAnsi="Arial" w:cs="Arial"/>
                <w:i/>
                <w:sz w:val="14"/>
                <w:szCs w:val="18"/>
              </w:rPr>
              <w:t xml:space="preserve"> Las actas de sesiones ordinarias y extraordinarias, así como las opiniones y recomendaciones que emitan, en su caso, los consejos consultivos;</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que se genere en el ejercicio en curso y la correspondiente al ejercicio inmediato anterior.</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Fracción XLVII</w:t>
            </w:r>
            <w:r w:rsidRPr="00D233A9">
              <w:rPr>
                <w:rFonts w:ascii="Arial" w:hAnsi="Arial" w:cs="Arial"/>
                <w:i/>
                <w:sz w:val="14"/>
                <w:szCs w:val="18"/>
              </w:rPr>
              <w:t xml:space="preserve">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que se genere en el ejercicio en curso y la correspondiente a dos ejercicios anteriores.</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i/>
                <w:sz w:val="14"/>
                <w:szCs w:val="18"/>
              </w:rPr>
            </w:pPr>
            <w:r w:rsidRPr="00D233A9">
              <w:rPr>
                <w:rFonts w:ascii="Arial" w:hAnsi="Arial" w:cs="Arial"/>
                <w:b/>
                <w:i/>
                <w:sz w:val="14"/>
                <w:szCs w:val="18"/>
              </w:rPr>
              <w:t>Artículo 70  …</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b/>
                <w:i/>
                <w:sz w:val="14"/>
                <w:szCs w:val="18"/>
              </w:rPr>
              <w:t xml:space="preserve">Fracción XLVIII </w:t>
            </w:r>
            <w:r w:rsidRPr="00D233A9">
              <w:rPr>
                <w:rFonts w:ascii="Arial" w:hAnsi="Arial" w:cs="Arial"/>
                <w:i/>
                <w:sz w:val="14"/>
                <w:szCs w:val="18"/>
              </w:rPr>
              <w:t>Cualquier otra información que sea de utilidad o se considere relevante, además de la que, con base en la información estadística, responda a las preguntas hechas con más frecuencia por el público.</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Trimestral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vigente</w:t>
            </w:r>
          </w:p>
        </w:tc>
      </w:tr>
      <w:tr w:rsidR="00994AC9" w:rsidRPr="00D233A9" w:rsidTr="002A232D">
        <w:trPr>
          <w:trHeight w:val="20"/>
        </w:trPr>
        <w:tc>
          <w:tcPr>
            <w:tcW w:w="1849" w:type="dxa"/>
            <w:vAlign w:val="center"/>
          </w:tcPr>
          <w:p w:rsidR="00994AC9" w:rsidRPr="00D233A9" w:rsidRDefault="00994AC9" w:rsidP="002A232D">
            <w:pPr>
              <w:spacing w:after="101" w:line="180" w:lineRule="exact"/>
              <w:jc w:val="center"/>
              <w:rPr>
                <w:rFonts w:ascii="Arial" w:hAnsi="Arial" w:cs="Arial"/>
                <w:b/>
                <w:sz w:val="14"/>
                <w:szCs w:val="18"/>
              </w:rPr>
            </w:pPr>
            <w:r w:rsidRPr="00D233A9">
              <w:rPr>
                <w:rFonts w:ascii="Arial" w:hAnsi="Arial" w:cs="Arial"/>
                <w:b/>
                <w:sz w:val="14"/>
                <w:szCs w:val="18"/>
              </w:rPr>
              <w:t>Último párrafo del  Artículo 70</w:t>
            </w:r>
          </w:p>
        </w:tc>
        <w:tc>
          <w:tcPr>
            <w:tcW w:w="2225" w:type="dxa"/>
            <w:vAlign w:val="center"/>
          </w:tcPr>
          <w:p w:rsidR="00994AC9" w:rsidRPr="00D233A9" w:rsidRDefault="00994AC9" w:rsidP="002A232D">
            <w:pPr>
              <w:spacing w:after="101" w:line="180" w:lineRule="exact"/>
              <w:jc w:val="center"/>
              <w:rPr>
                <w:rFonts w:ascii="Arial" w:hAnsi="Arial" w:cs="Arial"/>
                <w:i/>
                <w:sz w:val="14"/>
                <w:szCs w:val="18"/>
              </w:rPr>
            </w:pPr>
            <w:r w:rsidRPr="00D233A9">
              <w:rPr>
                <w:rFonts w:ascii="Arial" w:hAnsi="Arial" w:cs="Arial"/>
                <w:i/>
                <w:sz w:val="14"/>
                <w:szCs w:val="18"/>
              </w:rPr>
              <w:t xml:space="preserve">Los sujetos obligados deberán informar a los organismos garantes y verificar que se publiquen en </w:t>
            </w:r>
            <w:smartTag w:uri="urn:schemas-microsoft-com:office:smarttags" w:element="PersonName">
              <w:smartTagPr>
                <w:attr w:name="ProductID" w:val="la Plataforma Nacional"/>
              </w:smartTagPr>
              <w:r w:rsidRPr="00D233A9">
                <w:rPr>
                  <w:rFonts w:ascii="Arial" w:hAnsi="Arial" w:cs="Arial"/>
                  <w:i/>
                  <w:sz w:val="14"/>
                  <w:szCs w:val="18"/>
                </w:rPr>
                <w:t>la Plataforma Nacional</w:t>
              </w:r>
            </w:smartTag>
            <w:r w:rsidRPr="00D233A9">
              <w:rPr>
                <w:rFonts w:ascii="Arial" w:hAnsi="Arial" w:cs="Arial"/>
                <w:i/>
                <w:sz w:val="14"/>
                <w:szCs w:val="18"/>
              </w:rPr>
              <w:t>, cuáles son los rubros que son aplicables a sus páginas de Internet, con el objeto de que éstos verifiquen y aprueben, de forma fundada y motivada, la relación de fracciones aplicables a cada sujeto obligado.</w:t>
            </w:r>
          </w:p>
        </w:tc>
        <w:tc>
          <w:tcPr>
            <w:tcW w:w="1235"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Anual</w:t>
            </w:r>
          </w:p>
        </w:tc>
        <w:tc>
          <w:tcPr>
            <w:tcW w:w="1907"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o---o</w:t>
            </w:r>
          </w:p>
        </w:tc>
        <w:tc>
          <w:tcPr>
            <w:tcW w:w="1496" w:type="dxa"/>
            <w:vAlign w:val="center"/>
          </w:tcPr>
          <w:p w:rsidR="00994AC9" w:rsidRPr="00D233A9" w:rsidRDefault="00994AC9" w:rsidP="002A232D">
            <w:pPr>
              <w:spacing w:after="101" w:line="180" w:lineRule="exact"/>
              <w:jc w:val="center"/>
              <w:rPr>
                <w:rFonts w:ascii="Arial" w:hAnsi="Arial" w:cs="Arial"/>
                <w:sz w:val="14"/>
                <w:szCs w:val="18"/>
              </w:rPr>
            </w:pPr>
            <w:r w:rsidRPr="00D233A9">
              <w:rPr>
                <w:rFonts w:ascii="Arial" w:hAnsi="Arial" w:cs="Arial"/>
                <w:sz w:val="14"/>
                <w:szCs w:val="18"/>
              </w:rPr>
              <w:t>Información vigente y la generada en el ejercicio en curso.</w:t>
            </w:r>
          </w:p>
        </w:tc>
      </w:tr>
    </w:tbl>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eastAsia="Calibri" w:cs="Arial"/>
          <w:sz w:val="26"/>
          <w:szCs w:val="26"/>
        </w:rPr>
        <w:lastRenderedPageBreak/>
        <w:t>Hecho lo anterior, el Consejo pormenorizó la información que cada sujeto obligado debe hacer pública en sus sitios de internet, conforme a los artículos 71 a 82 de la Ley General de Transparencia y Acceso a la Información Pública, elaborando cuadros similares a los antes reproducidos.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Visto de esa manera, parecería que asiste razón al promovente al afirmar que la norma impugnada es inconstitucional, pues el órgano facultado para emitir dichos lineamientos y regular lo relativo al plazo que la información pública debe mantenerse visible y actualizada en los portales de internet es el órgano competen</w:t>
      </w:r>
      <w:r w:rsidR="008F0D2B">
        <w:rPr>
          <w:rFonts w:cs="Arial"/>
          <w:sz w:val="26"/>
          <w:szCs w:val="26"/>
        </w:rPr>
        <w:t>te del aludido sistema nacional;</w:t>
      </w:r>
      <w:r w:rsidRPr="00D233A9">
        <w:rPr>
          <w:rFonts w:cs="Arial"/>
          <w:sz w:val="26"/>
          <w:szCs w:val="26"/>
        </w:rPr>
        <w:t xml:space="preserve"> sin embargo, esa aseveración parte del análisis aislado de dichos lineamientos.</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Como se informó al principio de la explicación, en términos del artículo 6, apartado A, fracción I, constitucional, toda la información en </w:t>
      </w:r>
      <w:r w:rsidRPr="00D233A9">
        <w:rPr>
          <w:sz w:val="26"/>
          <w:szCs w:val="26"/>
        </w:rPr>
        <w:t xml:space="preserve">posesión de cualquier autoridad, entidad, órgano y organismo federal, estatal y municipal, es pública y sólo puede ser reservada temporalmente por razones de interés público en los términos que fijen las leyes aplicables. </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El artículo 70 de la Ley General prevé la información pública que todos los sujetos obligados deben divulgar y actualizar en sus portales o sitios de internet, entre las que se encuentran su marco normativo, estructura orgánica, directorio de servidores públicos, domicilio, servicios y trámites que ofrecen, condiciones generales de trabajo, inventarios, padrón de proveedores y contratistas, entre otras.</w:t>
      </w:r>
    </w:p>
    <w:p w:rsidR="00994AC9" w:rsidRPr="00484985" w:rsidRDefault="00994AC9" w:rsidP="00484985">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Los diversos artículos 71 a 82 del propio ordenamiento general prevén la información específica que cada uno de los sujetos obligados, dependiendo de si son órganos legislativos, ejecutivos, judiciales, autónomos, entre otros, deben divulgar y mantener actualizada a través de sus sitios de internet.</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De la lectura de todas las fracciones que conforman dichos preceptos se echa de menos alguna que regule lo relativo a la información desclasificada, es decir, aquella que perdió su naturaleza de reservada.</w:t>
      </w:r>
    </w:p>
    <w:p w:rsidR="0028109A" w:rsidRDefault="0028109A" w:rsidP="0028109A">
      <w:pPr>
        <w:pStyle w:val="Prrafodelista"/>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Todos esos preceptos están contenidos en el Título Quinto denominado Obligaciones de Transparencia, de la Ley General de Transparencia y Acceso a la Información Pública y se vinculan con aquella información que los sujetos obligados deben divulgar y actualizar a través de sus sitios de internet.</w:t>
      </w:r>
    </w:p>
    <w:p w:rsidR="00994AC9" w:rsidRPr="00D233A9" w:rsidRDefault="00994AC9" w:rsidP="00994AC9">
      <w:pPr>
        <w:pStyle w:val="Prrafodelista"/>
        <w:spacing w:line="360" w:lineRule="auto"/>
        <w:rPr>
          <w:rFonts w:ascii="Arial" w:hAnsi="Arial"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Lo anterior implica que toda la información contenida en dichos preceptos se considera, per se, pública, justamente por estar contenida en el título de la ley que regula lo relativo a la información que los sujetos obligados deben publicitar a través de sus páginas o portales de internet.</w:t>
      </w:r>
    </w:p>
    <w:p w:rsidR="002D1F8A" w:rsidRPr="00484985" w:rsidRDefault="002D1F8A" w:rsidP="00484985">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La información desclasificada a que se refiere el texto legal impugnado se vuelve pública al actualizarse alguna de las hipótesis contenidas en los ordenamientos aplicables; sin embargo, en principio fue clasificada.</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Si esa información, de origen, se consideró clasificada, es claro que no encuadra en los supuestos que expresamente el legislador federal reguló en los artículos 70 a 82 de la ley general y que justamente son desarrollados y pormenorizados por, entre otros, el </w:t>
      </w:r>
      <w:r w:rsidRPr="00D233A9">
        <w:rPr>
          <w:rFonts w:eastAsia="Calibri" w:cs="Arial"/>
          <w:sz w:val="26"/>
          <w:szCs w:val="26"/>
        </w:rPr>
        <w:t xml:space="preserve">Acuerdo CONAIP/SNT/ACUERDO/EXT13/04/2016-08, publicado en el Diario Oficial de la Federación el </w:t>
      </w:r>
      <w:r w:rsidR="0028109A">
        <w:rPr>
          <w:rFonts w:eastAsia="Calibri" w:cs="Arial"/>
          <w:sz w:val="26"/>
          <w:szCs w:val="26"/>
        </w:rPr>
        <w:t>cuatro</w:t>
      </w:r>
      <w:r w:rsidRPr="00D233A9">
        <w:rPr>
          <w:rFonts w:eastAsia="Calibri" w:cs="Arial"/>
          <w:sz w:val="26"/>
          <w:szCs w:val="26"/>
        </w:rPr>
        <w:t xml:space="preserve"> de mayo del </w:t>
      </w:r>
      <w:r w:rsidR="0028109A">
        <w:rPr>
          <w:rFonts w:eastAsia="Calibri" w:cs="Arial"/>
          <w:sz w:val="26"/>
          <w:szCs w:val="26"/>
        </w:rPr>
        <w:t xml:space="preserve">dos mil dieciséis </w:t>
      </w:r>
      <w:r w:rsidRPr="00D233A9">
        <w:rPr>
          <w:rFonts w:eastAsia="Calibri" w:cs="Arial"/>
          <w:sz w:val="26"/>
          <w:szCs w:val="26"/>
        </w:rPr>
        <w:t>y sus anexos.</w:t>
      </w:r>
    </w:p>
    <w:p w:rsidR="00994AC9" w:rsidRPr="00D233A9" w:rsidRDefault="00994AC9" w:rsidP="00994AC9">
      <w:pPr>
        <w:pStyle w:val="Prrafodelista"/>
        <w:spacing w:line="360" w:lineRule="auto"/>
        <w:rPr>
          <w:rFonts w:ascii="Arial" w:hAnsi="Arial"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Lo anterior significa que el legislador federal pretendió que el aludido Sistema Nacional de Transparencia, Acceso a la Información Pública y Protección de Datos Personales regulara a través de la emisión de acuerdos como el comentado, aquella información pública que los sujetos obligados deben divulgar y actualizar en sus portales de internet y que está pormenorizada en los artículos 70 a 82 de la ley general de la materia.</w:t>
      </w: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Tan es así que, como se dijo, en el acuerdo de mérito y en sus anexos, el Consejo Nacional pormenorizó la información contenida fracción por fracción de tales artículos, estableciendo cuál es aquella que deben contener tales sitios de internet, los criterios sustantivos y adjetivos aplicables, así como el plazo de actualización y el tiempo que debe mantenerse visible en dichos portales.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Basta lo expuesto para advertir que la información clasificada que luego perdió esa naturaleza y se volvió pública, evidentemente no está en los supuestos de publicidad y, por ende, de divulgación y actualización a que se refiere el Título Quinto de l</w:t>
      </w:r>
      <w:r w:rsidR="0028109A">
        <w:rPr>
          <w:rFonts w:cs="Arial"/>
          <w:sz w:val="26"/>
          <w:szCs w:val="26"/>
        </w:rPr>
        <w:t>a Ley General, justamente al hab</w:t>
      </w:r>
      <w:r w:rsidRPr="00D233A9">
        <w:rPr>
          <w:rFonts w:cs="Arial"/>
          <w:sz w:val="26"/>
          <w:szCs w:val="26"/>
        </w:rPr>
        <w:t>erse clasificado como reservada o confidencial.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Si se toma en cuenta que el Sistema Nacional de Transparencia, Acceso a la Información Pública y Protección de Datos Personales está facultado para emitir lineamientos y criterios como el contenido en el referido acuerdo, es claro que la información que fue desclasificada por actualizarse alguno de los supuestos de ley no estaba contemplada en esas hipótesis que regula y, por ende, el legislador local puede válidamente prever un plazo para que los sujetos obligados en el Estado de Veracruz la mantengan y actualicen en sus sitios de internet.</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efecto, si esa información era clasificada, evidentemente no era pública y, menos, aquella que los sujetos obligados deben divulgar y actualizar en sus portales de internet, de modo que ni siquiera los plazos contenidos en el acuerdo de mérito le son apl</w:t>
      </w:r>
      <w:r>
        <w:rPr>
          <w:rFonts w:cs="Arial"/>
          <w:sz w:val="26"/>
          <w:szCs w:val="26"/>
        </w:rPr>
        <w:t>icables, simple y sencillamente</w:t>
      </w:r>
      <w:r w:rsidRPr="00D233A9">
        <w:rPr>
          <w:rFonts w:cs="Arial"/>
          <w:sz w:val="26"/>
          <w:szCs w:val="26"/>
        </w:rPr>
        <w:t xml:space="preserve"> porque esa información no es aquella a que se refería el legislador federal al facultar al aludido Sistema Nacional para regular estos aspectos.</w:t>
      </w:r>
    </w:p>
    <w:p w:rsidR="00994AC9" w:rsidRPr="00D233A9" w:rsidRDefault="00994AC9" w:rsidP="00994AC9">
      <w:pPr>
        <w:pStyle w:val="Prrafodelista"/>
        <w:spacing w:line="360" w:lineRule="auto"/>
        <w:rPr>
          <w:rFonts w:ascii="Arial" w:hAnsi="Arial"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La conclusión que antecede se corrobora aún más por el hecho de que, como alega el promovente, la ley general ni siquiera prevé el supuesto de publicidad </w:t>
      </w:r>
      <w:r w:rsidRPr="00D233A9">
        <w:rPr>
          <w:rFonts w:cs="Arial"/>
          <w:sz w:val="26"/>
          <w:szCs w:val="26"/>
        </w:rPr>
        <w:lastRenderedPageBreak/>
        <w:t xml:space="preserve">a través de los sitios oficiales de internet de la información desclasificada o que perdió su </w:t>
      </w:r>
      <w:r>
        <w:rPr>
          <w:rFonts w:cs="Arial"/>
          <w:sz w:val="26"/>
          <w:szCs w:val="26"/>
        </w:rPr>
        <w:t>naturaleza</w:t>
      </w:r>
      <w:r w:rsidRPr="00D233A9">
        <w:rPr>
          <w:rFonts w:cs="Arial"/>
          <w:sz w:val="26"/>
          <w:szCs w:val="26"/>
        </w:rPr>
        <w:t xml:space="preserve"> de reservada.</w:t>
      </w:r>
    </w:p>
    <w:p w:rsidR="0028109A" w:rsidRDefault="0028109A" w:rsidP="0028109A">
      <w:pPr>
        <w:pStyle w:val="Prrafodelista"/>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ahí que si el legislador federal no previó ese supuesto, tampoco previó que su plazo de divulgación y actualización a través de esa vía estuviera regulada a través de los referidos lineamientos o criterios que al efecto emite el Consejo Nacional del Sistema Nacional.</w:t>
      </w:r>
    </w:p>
    <w:p w:rsidR="00484985" w:rsidRDefault="00484985" w:rsidP="00484985">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Tal conclusión no debe llevarse al extremo de considerar que los legisladores estatales pueden regular todo lo relativo a los plazos de actualización y de visibilidad de la información en los aludidos sitios de internet, sino que en el caso, tiene esa posibilidad al tratarse de información clasificada que perdió esa naturaleza y que, como tal, no estaba contenida desde un principio en los supuestos regulados en los artículos 70 a 82 de la ley marco aplicable y, por ende, no es facultad exclusiva del Sistema Nacional.</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Si bien podría considerarse que al hacerse pública la información anteriormente clasificada, podría actualizarse alguno de los supuestos contenidos en los artículos que integran el Título Quinto de la referida Ley General, se debe decir que tampoco es así.</w:t>
      </w:r>
    </w:p>
    <w:p w:rsidR="00994AC9" w:rsidRPr="00D233A9" w:rsidRDefault="00994AC9" w:rsidP="00994AC9">
      <w:pPr>
        <w:pStyle w:val="Prrafodelista"/>
        <w:spacing w:line="360" w:lineRule="auto"/>
        <w:rPr>
          <w:rFonts w:ascii="Arial" w:hAnsi="Arial"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Lo anterior porque si esa información desclasificada pudiera actualizar alguno de los supuestos de publicidad aludidos, no se hubiera clasificado desde el inicio, es decir, no actualizaría alguno de los supuestos de reserva o de confidencialidad regulados en los ordenamientos aplicables.</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En otras palabras, si la divulgación de la información desclasificada pudiera actualizar alguno de los supuestos en virtud de los cuales los sujetos obligados están vinculados a divulgar y mantener actualizada esa información en sus portales de internet, simple y sencillamente no se hubiera permitido su clasificación de reservada desde un inicio.</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lastRenderedPageBreak/>
        <w:t>En consecuencia, no asiste razón al promovente al afirmar que el artículo 15, fracción LIII, de la ley estatal analizada es contrario al orden constitucional, pues si bien la ley general de la materia faculta al Sistema Nacional para emitir lineamientos y criterios que determinen el plazo mínimo que deberá permanecer disponible y accesible la información pública en los sitios de internet,</w:t>
      </w:r>
      <w:r w:rsidRPr="00D233A9">
        <w:rPr>
          <w:rFonts w:cs="Arial"/>
          <w:b/>
          <w:sz w:val="26"/>
          <w:szCs w:val="26"/>
        </w:rPr>
        <w:t xml:space="preserve"> </w:t>
      </w:r>
      <w:r w:rsidRPr="00D233A9">
        <w:rPr>
          <w:rFonts w:cs="Arial"/>
          <w:sz w:val="26"/>
          <w:szCs w:val="26"/>
        </w:rPr>
        <w:t>lo cierto es que, por una parte, esa ley general no prevé el supuesto regulado en la local, de modo que aquella competencia y facultad no puede entenderse ni hacerse extensiva por el simple hecho de volverse pública esa información y, por otra, porque como la información desclasificada, de origen, era clasificada, es claro que no actualiza alguno de los supuestos contenidos en el Título Quinto de la Ley General y, por ende, no puede considerarse de regulación exclusiva por parte del legislador federal.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Máxime si se considera que, como se dijo al principio de la explicación, si bien las entidades federativas están vinculadas a adecuar su legislación a la ley general de la materia, lo cierto es que también están facultadas para desarrollar y ampliar los supuestos que contiene, siempre y cuando ese ejercicio sea en su respectivo ámbito de competencia y la introducción o cambio sea acorde a las bases, principios y aspectos mínimos reconocidos en la Constitución Federal y desarrollados en la citada ley general.</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Este Alto Tribunal no advierte cómo la introducción del supuesto normativo controvertido altera el sistema de transparencia implementado por el Poder Reformador de la Constitución y </w:t>
      </w:r>
      <w:r>
        <w:rPr>
          <w:rFonts w:cs="Arial"/>
          <w:sz w:val="26"/>
          <w:szCs w:val="26"/>
        </w:rPr>
        <w:t xml:space="preserve">por </w:t>
      </w:r>
      <w:r w:rsidRPr="00D233A9">
        <w:rPr>
          <w:rFonts w:cs="Arial"/>
          <w:sz w:val="26"/>
          <w:szCs w:val="26"/>
        </w:rPr>
        <w:t>el legislador federal, pues al final de cuentas vincula a los sujetos obligados en el Estado de Veracruz a hacer pública a través de sus sitios de internet la información desclasificada y mantenerla ahí por el plazo de cinco años.</w:t>
      </w:r>
      <w:r>
        <w:rPr>
          <w:rFonts w:cs="Arial"/>
          <w:sz w:val="26"/>
          <w:szCs w:val="26"/>
        </w:rPr>
        <w:t xml:space="preserve"> Es decir, favorece aún más la publicidad.</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6463A1">
        <w:rPr>
          <w:rFonts w:cs="Arial"/>
          <w:sz w:val="26"/>
          <w:szCs w:val="26"/>
        </w:rPr>
        <w:t xml:space="preserve">Es más, con esa regulación, el legislador estatal amplió el derecho de transparencia y acceso a la información al establecer un deber de los sujetos </w:t>
      </w:r>
      <w:r w:rsidRPr="006463A1">
        <w:rPr>
          <w:rFonts w:cs="Arial"/>
          <w:sz w:val="26"/>
          <w:szCs w:val="26"/>
        </w:rPr>
        <w:lastRenderedPageBreak/>
        <w:t>obligados no prevista en la ley general y si bien indicó que deben mantenerla en sus sitios de internet por el plazo de cinco años posteriores a su desclasificación, lo cierto es que tal circunstancia no viola alguna competencia expresamente otorgada a un ente federal, justamente al no estar previsto ese supuesto en la información considerada desde un inicio como pública.</w:t>
      </w:r>
    </w:p>
    <w:p w:rsidR="00994AC9" w:rsidRPr="006463A1"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Además, no debe perderse de vista que el hecho de que los sujetos obligados en dicha entidad federativa deban divulgar y mantener actualizada la información desclasificada por el plazo de cinco años, no significa que, transcurrido ese lapso, tal información pierda su naturaleza de pública, sino únicamente que ya no están obligados a mantenerla de esa manera en sus sitios de internet, pudiendo los interesados acceder a ella a través de los medios que al efecto prevé el ordenamiento aplicable.</w:t>
      </w:r>
    </w:p>
    <w:p w:rsidR="00994AC9" w:rsidRPr="00D233A9" w:rsidRDefault="00994AC9" w:rsidP="00994AC9">
      <w:pPr>
        <w:pStyle w:val="corte4fondo"/>
        <w:spacing w:line="360" w:lineRule="auto"/>
        <w:rPr>
          <w:rFonts w:cs="Arial"/>
          <w:sz w:val="26"/>
          <w:szCs w:val="26"/>
        </w:rPr>
      </w:pPr>
    </w:p>
    <w:p w:rsidR="004660B4" w:rsidRPr="00993189" w:rsidRDefault="004D03B8" w:rsidP="0098044C">
      <w:pPr>
        <w:pStyle w:val="corte4fondo"/>
        <w:numPr>
          <w:ilvl w:val="0"/>
          <w:numId w:val="1"/>
        </w:numPr>
        <w:spacing w:line="360" w:lineRule="auto"/>
        <w:ind w:left="0" w:hanging="567"/>
        <w:rPr>
          <w:rFonts w:cs="Arial"/>
          <w:sz w:val="26"/>
          <w:szCs w:val="26"/>
        </w:rPr>
      </w:pPr>
      <w:r w:rsidRPr="00993189">
        <w:rPr>
          <w:rFonts w:cs="Arial"/>
          <w:sz w:val="26"/>
          <w:szCs w:val="26"/>
        </w:rPr>
        <w:t>En este punto conviene precisar que, una vez que se actualiza la desclasificación de la información, el siguiente acto que debe realizarse para su consulta, conforme a los artículos 106, fracción III, de la ley marco y 60, fracción III, de la ley local analizada, es la elaboración de la versión pública, pues puede suceder que esa información desclasificada contenga datos o información que deba ser protegida.</w:t>
      </w:r>
    </w:p>
    <w:p w:rsidR="004D03B8" w:rsidRDefault="004D03B8" w:rsidP="004D03B8">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De ahí que no asista razón al promovente al afirmar que como el legislador federal no previó plazo para que la información pública se considere de esa manera, la norma impugnada es inconstitucional, pues, como ya se dijo, el hecho de que la norma local prevea ese lapso no significa que transcurrido la información desclasificada pierda su naturaleza de pública.</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Pr>
          <w:rFonts w:cs="Arial"/>
          <w:sz w:val="26"/>
          <w:szCs w:val="26"/>
        </w:rPr>
        <w:t xml:space="preserve">Incluso, </w:t>
      </w:r>
      <w:r w:rsidRPr="00D233A9">
        <w:rPr>
          <w:rFonts w:cs="Arial"/>
          <w:sz w:val="26"/>
          <w:szCs w:val="26"/>
        </w:rPr>
        <w:t xml:space="preserve">es un contrasentido que el organismo garante nacional alegue que la información pública contenida en los sitios de internet no está sujeta a plazo o temporalidad en que deben mantenerse así y, por otra parte, insista en que </w:t>
      </w:r>
      <w:r w:rsidRPr="00D233A9">
        <w:rPr>
          <w:rFonts w:cs="Arial"/>
          <w:sz w:val="26"/>
          <w:szCs w:val="26"/>
        </w:rPr>
        <w:lastRenderedPageBreak/>
        <w:t>el aludido Sistema Nacional es la única autoridad competente para regular dicha temporalidad. De ahí lo infundado de su argumento.</w:t>
      </w:r>
    </w:p>
    <w:p w:rsidR="00484985" w:rsidRDefault="00484985" w:rsidP="00484985">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La conclusión que antecede evidencia que tampoco se actualiza la violación al principio de igualdad alegada. Si bien lo que se buscó con la reforma constitucional antes comentada y la emisión de la ley general de la materia fue homologar los principios y reglas aplicables al derecho de transparencia y acceso a la información pública, lo cierto es que tal circunstancia no implica que todas las entidades federativas deban sólo replicar las disposiciones de la ley marco y abstenerse de regular los aspectos que atienden a su realidad.</w:t>
      </w:r>
    </w:p>
    <w:p w:rsidR="00994AC9" w:rsidRPr="00D233A9" w:rsidRDefault="00994AC9" w:rsidP="00994AC9">
      <w:pPr>
        <w:pStyle w:val="corte4fondo"/>
        <w:spacing w:line="360" w:lineRule="auto"/>
        <w:rPr>
          <w:rFonts w:cs="Arial"/>
          <w:sz w:val="26"/>
          <w:szCs w:val="26"/>
        </w:rPr>
      </w:pPr>
    </w:p>
    <w:p w:rsidR="00994AC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Además, al regular la hipótesis jurídica controvertida, el legislador </w:t>
      </w:r>
      <w:r>
        <w:rPr>
          <w:rFonts w:cs="Arial"/>
          <w:sz w:val="26"/>
          <w:szCs w:val="26"/>
        </w:rPr>
        <w:t xml:space="preserve">local </w:t>
      </w:r>
      <w:r w:rsidRPr="00D233A9">
        <w:rPr>
          <w:rFonts w:cs="Arial"/>
          <w:sz w:val="26"/>
          <w:szCs w:val="26"/>
        </w:rPr>
        <w:t>amplió el derecho protegido por el artículo 6, apartado A, constitucional, de modo que no se le puede reprochar un trato discriminatorio por tratar de proteger de mejor manera dicha prerrogativa en su respectivo ámbito de competencia.</w:t>
      </w:r>
    </w:p>
    <w:p w:rsidR="00484985" w:rsidRDefault="00484985" w:rsidP="00484985">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Máxime que, como se indicó, tal circunstancia no transgrede el sistema de transparencia implementado por el Poder Reformador de la Constitución y por el legislador federal y tampoco trastoca los principios, bases y aspectos mínimos por ellos regulados. </w:t>
      </w:r>
    </w:p>
    <w:p w:rsidR="00994AC9" w:rsidRPr="00D233A9" w:rsidRDefault="00994AC9" w:rsidP="00994AC9">
      <w:pPr>
        <w:pStyle w:val="corte4fondo"/>
        <w:spacing w:line="360" w:lineRule="auto"/>
        <w:rPr>
          <w:rFonts w:cs="Arial"/>
          <w:sz w:val="26"/>
          <w:szCs w:val="26"/>
        </w:rPr>
      </w:pPr>
    </w:p>
    <w:p w:rsidR="00994AC9" w:rsidRPr="00D233A9" w:rsidRDefault="00994AC9" w:rsidP="00994AC9">
      <w:pPr>
        <w:pStyle w:val="corte4fondo"/>
        <w:numPr>
          <w:ilvl w:val="0"/>
          <w:numId w:val="1"/>
        </w:numPr>
        <w:spacing w:line="360" w:lineRule="auto"/>
        <w:ind w:left="0" w:hanging="567"/>
        <w:rPr>
          <w:rFonts w:cs="Arial"/>
          <w:sz w:val="26"/>
          <w:szCs w:val="26"/>
        </w:rPr>
      </w:pPr>
      <w:r w:rsidRPr="00D233A9">
        <w:rPr>
          <w:rFonts w:cs="Arial"/>
          <w:sz w:val="26"/>
          <w:szCs w:val="26"/>
        </w:rPr>
        <w:t xml:space="preserve">En las relatadas circunstancias, al resultar infundados los conceptos de invalidez propuestos, lo que se impone es reconocer la validez del artículo 15, fracción LIII, de la Ley de Transparencia y Acceso a la Información Pública para el Estado de Veracruz de Ignacio de la Llave publicada en la Gaceta Oficial de la entidad el </w:t>
      </w:r>
      <w:r w:rsidR="00484985">
        <w:rPr>
          <w:rFonts w:cs="Arial"/>
          <w:sz w:val="26"/>
          <w:szCs w:val="26"/>
        </w:rPr>
        <w:t xml:space="preserve">seis </w:t>
      </w:r>
      <w:r w:rsidRPr="00D233A9">
        <w:rPr>
          <w:rFonts w:cs="Arial"/>
          <w:sz w:val="26"/>
          <w:szCs w:val="26"/>
        </w:rPr>
        <w:t xml:space="preserve">de noviembre del </w:t>
      </w:r>
      <w:r w:rsidR="00484985">
        <w:rPr>
          <w:rFonts w:cs="Arial"/>
          <w:sz w:val="26"/>
          <w:szCs w:val="26"/>
        </w:rPr>
        <w:t>dos mil diecisiete</w:t>
      </w:r>
      <w:r w:rsidRPr="00D233A9">
        <w:rPr>
          <w:rFonts w:cs="Arial"/>
          <w:sz w:val="26"/>
          <w:szCs w:val="26"/>
        </w:rPr>
        <w:t xml:space="preserve">. </w:t>
      </w:r>
    </w:p>
    <w:p w:rsidR="00994AC9" w:rsidRPr="00D233A9" w:rsidRDefault="00994AC9" w:rsidP="00994AC9">
      <w:pPr>
        <w:pStyle w:val="corte4fondo"/>
        <w:spacing w:line="360" w:lineRule="auto"/>
        <w:ind w:left="153"/>
        <w:rPr>
          <w:rFonts w:cs="Arial"/>
          <w:b/>
          <w:sz w:val="26"/>
          <w:szCs w:val="26"/>
        </w:rPr>
      </w:pPr>
    </w:p>
    <w:p w:rsidR="00994AC9" w:rsidRPr="00D233A9" w:rsidRDefault="00994AC9" w:rsidP="00994AC9">
      <w:pPr>
        <w:pStyle w:val="corte4fondo"/>
        <w:numPr>
          <w:ilvl w:val="0"/>
          <w:numId w:val="2"/>
        </w:numPr>
        <w:spacing w:line="360" w:lineRule="auto"/>
        <w:jc w:val="center"/>
        <w:rPr>
          <w:rFonts w:cs="Arial"/>
          <w:b/>
          <w:sz w:val="26"/>
          <w:szCs w:val="26"/>
        </w:rPr>
      </w:pPr>
      <w:r w:rsidRPr="00D233A9">
        <w:rPr>
          <w:rFonts w:cs="Arial"/>
          <w:b/>
          <w:sz w:val="26"/>
          <w:szCs w:val="26"/>
        </w:rPr>
        <w:t xml:space="preserve">DECISIÓN </w:t>
      </w:r>
    </w:p>
    <w:p w:rsidR="00022C47" w:rsidRDefault="00022C47" w:rsidP="00022C47">
      <w:pPr>
        <w:pStyle w:val="corte4fondo"/>
        <w:spacing w:line="360" w:lineRule="auto"/>
        <w:rPr>
          <w:rFonts w:cs="Arial"/>
          <w:sz w:val="26"/>
          <w:szCs w:val="26"/>
        </w:rPr>
      </w:pPr>
    </w:p>
    <w:p w:rsidR="00994AC9" w:rsidRPr="00D233A9" w:rsidRDefault="00994AC9" w:rsidP="00022C47">
      <w:pPr>
        <w:pStyle w:val="corte4fondo"/>
        <w:spacing w:line="360" w:lineRule="auto"/>
        <w:rPr>
          <w:rFonts w:cs="Arial"/>
          <w:sz w:val="26"/>
          <w:szCs w:val="26"/>
        </w:rPr>
      </w:pPr>
      <w:r w:rsidRPr="00D233A9">
        <w:rPr>
          <w:rFonts w:cs="Arial"/>
          <w:sz w:val="26"/>
          <w:szCs w:val="26"/>
        </w:rPr>
        <w:t>Por lo expuesto y fundado, se resuelve:</w:t>
      </w:r>
    </w:p>
    <w:p w:rsidR="00994AC9" w:rsidRPr="00D233A9" w:rsidRDefault="00994AC9" w:rsidP="00994AC9">
      <w:pPr>
        <w:spacing w:line="360" w:lineRule="auto"/>
        <w:ind w:firstLine="1418"/>
        <w:rPr>
          <w:rFonts w:ascii="Arial" w:hAnsi="Arial" w:cs="Arial"/>
          <w:b/>
          <w:sz w:val="26"/>
          <w:szCs w:val="26"/>
        </w:rPr>
      </w:pPr>
    </w:p>
    <w:p w:rsidR="00994AC9" w:rsidRPr="00D233A9" w:rsidRDefault="00994AC9" w:rsidP="00994AC9">
      <w:pPr>
        <w:spacing w:line="360" w:lineRule="auto"/>
        <w:ind w:firstLine="1418"/>
        <w:rPr>
          <w:rFonts w:ascii="Arial" w:hAnsi="Arial" w:cs="Arial"/>
          <w:b/>
          <w:sz w:val="26"/>
          <w:szCs w:val="26"/>
        </w:rPr>
      </w:pPr>
      <w:r w:rsidRPr="00D233A9">
        <w:rPr>
          <w:rFonts w:ascii="Arial" w:hAnsi="Arial" w:cs="Arial"/>
          <w:b/>
          <w:sz w:val="26"/>
          <w:szCs w:val="26"/>
        </w:rPr>
        <w:lastRenderedPageBreak/>
        <w:t xml:space="preserve">PRIMERO. </w:t>
      </w:r>
      <w:r w:rsidRPr="00D233A9">
        <w:rPr>
          <w:rFonts w:ascii="Arial" w:hAnsi="Arial" w:cs="Arial"/>
          <w:sz w:val="26"/>
          <w:szCs w:val="26"/>
        </w:rPr>
        <w:t xml:space="preserve">Es parcialmente procedente e infundada la acción de inconstitucionalidad </w:t>
      </w:r>
      <w:r w:rsidRPr="00D233A9">
        <w:rPr>
          <w:rFonts w:ascii="Arial" w:hAnsi="Arial" w:cs="Arial"/>
          <w:b/>
          <w:sz w:val="26"/>
          <w:szCs w:val="26"/>
        </w:rPr>
        <w:t>154/2017</w:t>
      </w:r>
      <w:r w:rsidRPr="00D233A9">
        <w:rPr>
          <w:rFonts w:ascii="Arial" w:hAnsi="Arial" w:cs="Arial"/>
          <w:sz w:val="26"/>
          <w:szCs w:val="26"/>
        </w:rPr>
        <w:t>.</w:t>
      </w:r>
    </w:p>
    <w:p w:rsidR="00994AC9" w:rsidRPr="00D233A9" w:rsidRDefault="00994AC9" w:rsidP="00994AC9">
      <w:pPr>
        <w:spacing w:line="360" w:lineRule="auto"/>
        <w:ind w:firstLine="1418"/>
        <w:rPr>
          <w:rFonts w:ascii="Arial" w:hAnsi="Arial" w:cs="Arial"/>
          <w:b/>
          <w:sz w:val="26"/>
          <w:szCs w:val="26"/>
        </w:rPr>
      </w:pPr>
    </w:p>
    <w:p w:rsidR="00994AC9" w:rsidRPr="00D233A9" w:rsidRDefault="00994AC9" w:rsidP="00994AC9">
      <w:pPr>
        <w:spacing w:line="360" w:lineRule="auto"/>
        <w:ind w:firstLine="1418"/>
        <w:rPr>
          <w:rFonts w:ascii="Arial" w:hAnsi="Arial" w:cs="Arial"/>
          <w:sz w:val="26"/>
          <w:szCs w:val="26"/>
        </w:rPr>
      </w:pPr>
      <w:r w:rsidRPr="00D233A9">
        <w:rPr>
          <w:rFonts w:ascii="Arial" w:hAnsi="Arial" w:cs="Arial"/>
          <w:b/>
          <w:sz w:val="26"/>
          <w:szCs w:val="26"/>
        </w:rPr>
        <w:t xml:space="preserve">SEGUNDO. </w:t>
      </w:r>
      <w:r w:rsidRPr="00D233A9">
        <w:rPr>
          <w:rFonts w:ascii="Arial" w:hAnsi="Arial" w:cs="Arial"/>
          <w:sz w:val="26"/>
          <w:szCs w:val="26"/>
        </w:rPr>
        <w:t xml:space="preserve">Se sobresee en la acción de inconstitucionalidad respecto del artículo 68, fracción X, de la Ley </w:t>
      </w:r>
      <w:r w:rsidR="00844382">
        <w:rPr>
          <w:rFonts w:ascii="Arial" w:hAnsi="Arial" w:cs="Arial"/>
          <w:sz w:val="26"/>
          <w:szCs w:val="26"/>
        </w:rPr>
        <w:t xml:space="preserve">Número 875 </w:t>
      </w:r>
      <w:r w:rsidRPr="00D233A9">
        <w:rPr>
          <w:rFonts w:ascii="Arial" w:hAnsi="Arial" w:cs="Arial"/>
          <w:sz w:val="26"/>
          <w:szCs w:val="26"/>
        </w:rPr>
        <w:t>de Transparencia y Acceso a la Información Pública para el Estado de Veracruz de Ignacio de la Llave</w:t>
      </w:r>
      <w:r w:rsidR="00844382">
        <w:rPr>
          <w:rFonts w:ascii="Arial" w:hAnsi="Arial" w:cs="Arial"/>
          <w:sz w:val="26"/>
          <w:szCs w:val="26"/>
        </w:rPr>
        <w:t>,</w:t>
      </w:r>
      <w:r w:rsidRPr="00D233A9">
        <w:rPr>
          <w:rFonts w:ascii="Arial" w:hAnsi="Arial" w:cs="Arial"/>
          <w:sz w:val="26"/>
          <w:szCs w:val="26"/>
        </w:rPr>
        <w:t xml:space="preserve"> publ</w:t>
      </w:r>
      <w:r w:rsidR="004B49A2">
        <w:rPr>
          <w:rFonts w:ascii="Arial" w:hAnsi="Arial" w:cs="Arial"/>
          <w:sz w:val="26"/>
          <w:szCs w:val="26"/>
        </w:rPr>
        <w:t xml:space="preserve">icado </w:t>
      </w:r>
      <w:r w:rsidR="00844382">
        <w:rPr>
          <w:rFonts w:ascii="Arial" w:hAnsi="Arial" w:cs="Arial"/>
          <w:sz w:val="26"/>
          <w:szCs w:val="26"/>
        </w:rPr>
        <w:t>en la Gaceta Oficial de dicha</w:t>
      </w:r>
      <w:r w:rsidRPr="00D233A9">
        <w:rPr>
          <w:rFonts w:ascii="Arial" w:hAnsi="Arial" w:cs="Arial"/>
          <w:sz w:val="26"/>
          <w:szCs w:val="26"/>
        </w:rPr>
        <w:t xml:space="preserve"> entidad el </w:t>
      </w:r>
      <w:r w:rsidR="00484985">
        <w:rPr>
          <w:rFonts w:ascii="Arial" w:hAnsi="Arial" w:cs="Arial"/>
          <w:sz w:val="26"/>
          <w:szCs w:val="26"/>
        </w:rPr>
        <w:t xml:space="preserve">seis </w:t>
      </w:r>
      <w:r w:rsidRPr="00D233A9">
        <w:rPr>
          <w:rFonts w:ascii="Arial" w:hAnsi="Arial" w:cs="Arial"/>
          <w:sz w:val="26"/>
          <w:szCs w:val="26"/>
        </w:rPr>
        <w:t xml:space="preserve">de noviembre del </w:t>
      </w:r>
      <w:r w:rsidR="00484985">
        <w:rPr>
          <w:rFonts w:ascii="Arial" w:hAnsi="Arial" w:cs="Arial"/>
          <w:sz w:val="26"/>
          <w:szCs w:val="26"/>
        </w:rPr>
        <w:t>dos mil diecisiete</w:t>
      </w:r>
      <w:r w:rsidR="004B49A2">
        <w:rPr>
          <w:rFonts w:ascii="Arial" w:hAnsi="Arial" w:cs="Arial"/>
          <w:sz w:val="26"/>
          <w:szCs w:val="26"/>
        </w:rPr>
        <w:t>, mediante Decreto Número 303</w:t>
      </w:r>
      <w:r w:rsidRPr="00D233A9">
        <w:rPr>
          <w:rFonts w:ascii="Arial" w:hAnsi="Arial" w:cs="Arial"/>
          <w:sz w:val="26"/>
          <w:szCs w:val="26"/>
        </w:rPr>
        <w:t xml:space="preserve">. </w:t>
      </w:r>
    </w:p>
    <w:p w:rsidR="00994AC9" w:rsidRPr="00D233A9" w:rsidRDefault="00994AC9" w:rsidP="00994AC9">
      <w:pPr>
        <w:spacing w:line="360" w:lineRule="auto"/>
        <w:ind w:firstLine="1418"/>
        <w:rPr>
          <w:rFonts w:ascii="Arial" w:hAnsi="Arial" w:cs="Arial"/>
          <w:sz w:val="26"/>
          <w:szCs w:val="26"/>
        </w:rPr>
      </w:pPr>
    </w:p>
    <w:p w:rsidR="00994AC9" w:rsidRDefault="00994AC9" w:rsidP="00994AC9">
      <w:pPr>
        <w:spacing w:line="360" w:lineRule="auto"/>
        <w:ind w:firstLine="1418"/>
        <w:rPr>
          <w:rFonts w:ascii="Arial" w:hAnsi="Arial" w:cs="Arial"/>
          <w:sz w:val="26"/>
          <w:szCs w:val="26"/>
        </w:rPr>
      </w:pPr>
      <w:r w:rsidRPr="00D233A9">
        <w:rPr>
          <w:rFonts w:ascii="Arial" w:hAnsi="Arial" w:cs="Arial"/>
          <w:b/>
          <w:sz w:val="26"/>
          <w:szCs w:val="26"/>
        </w:rPr>
        <w:t xml:space="preserve">TERCERO. </w:t>
      </w:r>
      <w:r w:rsidRPr="00D233A9">
        <w:rPr>
          <w:rFonts w:ascii="Arial" w:hAnsi="Arial" w:cs="Arial"/>
          <w:sz w:val="26"/>
          <w:szCs w:val="26"/>
        </w:rPr>
        <w:t xml:space="preserve">Se reconoce la validez del artículo 15, fracción LIII, de la Ley </w:t>
      </w:r>
      <w:r w:rsidR="004B49A2">
        <w:rPr>
          <w:rFonts w:ascii="Arial" w:hAnsi="Arial" w:cs="Arial"/>
          <w:sz w:val="26"/>
          <w:szCs w:val="26"/>
        </w:rPr>
        <w:t xml:space="preserve">Número 875 </w:t>
      </w:r>
      <w:r w:rsidRPr="00D233A9">
        <w:rPr>
          <w:rFonts w:ascii="Arial" w:hAnsi="Arial" w:cs="Arial"/>
          <w:sz w:val="26"/>
          <w:szCs w:val="26"/>
        </w:rPr>
        <w:t xml:space="preserve">de Transparencia y Acceso a la Información Pública para el Estado de Veracruz </w:t>
      </w:r>
      <w:r w:rsidR="009A4E07">
        <w:rPr>
          <w:rFonts w:ascii="Arial" w:hAnsi="Arial" w:cs="Arial"/>
          <w:sz w:val="26"/>
          <w:szCs w:val="26"/>
        </w:rPr>
        <w:t>de Ignacio de la Llave publicado</w:t>
      </w:r>
      <w:r w:rsidRPr="00D233A9">
        <w:rPr>
          <w:rFonts w:ascii="Arial" w:hAnsi="Arial" w:cs="Arial"/>
          <w:sz w:val="26"/>
          <w:szCs w:val="26"/>
        </w:rPr>
        <w:t xml:space="preserve"> en la Gaceta Oficial de </w:t>
      </w:r>
      <w:r w:rsidR="009A4E07">
        <w:rPr>
          <w:rFonts w:ascii="Arial" w:hAnsi="Arial" w:cs="Arial"/>
          <w:sz w:val="26"/>
          <w:szCs w:val="26"/>
        </w:rPr>
        <w:t xml:space="preserve">dicha </w:t>
      </w:r>
      <w:r w:rsidRPr="00D233A9">
        <w:rPr>
          <w:rFonts w:ascii="Arial" w:hAnsi="Arial" w:cs="Arial"/>
          <w:sz w:val="26"/>
          <w:szCs w:val="26"/>
        </w:rPr>
        <w:t xml:space="preserve">entidad el </w:t>
      </w:r>
      <w:r w:rsidR="00484985">
        <w:rPr>
          <w:rFonts w:ascii="Arial" w:hAnsi="Arial" w:cs="Arial"/>
          <w:sz w:val="26"/>
          <w:szCs w:val="26"/>
        </w:rPr>
        <w:t xml:space="preserve">seis </w:t>
      </w:r>
      <w:r w:rsidRPr="00D233A9">
        <w:rPr>
          <w:rFonts w:ascii="Arial" w:hAnsi="Arial" w:cs="Arial"/>
          <w:sz w:val="26"/>
          <w:szCs w:val="26"/>
        </w:rPr>
        <w:t xml:space="preserve">de noviembre del </w:t>
      </w:r>
      <w:r w:rsidR="00484985">
        <w:rPr>
          <w:rFonts w:ascii="Arial" w:hAnsi="Arial" w:cs="Arial"/>
          <w:sz w:val="26"/>
          <w:szCs w:val="26"/>
        </w:rPr>
        <w:t>dos mil diecisiete</w:t>
      </w:r>
      <w:r w:rsidR="009A4E07">
        <w:rPr>
          <w:rFonts w:ascii="Arial" w:hAnsi="Arial" w:cs="Arial"/>
          <w:sz w:val="26"/>
          <w:szCs w:val="26"/>
        </w:rPr>
        <w:t>, mediante Decreto Número 303</w:t>
      </w:r>
      <w:r w:rsidRPr="00D233A9">
        <w:rPr>
          <w:rFonts w:ascii="Arial" w:hAnsi="Arial" w:cs="Arial"/>
          <w:sz w:val="26"/>
          <w:szCs w:val="26"/>
        </w:rPr>
        <w:t xml:space="preserve">. </w:t>
      </w:r>
    </w:p>
    <w:p w:rsidR="00575258" w:rsidRDefault="00575258" w:rsidP="00994AC9">
      <w:pPr>
        <w:spacing w:line="360" w:lineRule="auto"/>
        <w:ind w:firstLine="1418"/>
        <w:rPr>
          <w:rFonts w:ascii="Arial" w:hAnsi="Arial" w:cs="Arial"/>
          <w:sz w:val="26"/>
          <w:szCs w:val="26"/>
        </w:rPr>
      </w:pPr>
    </w:p>
    <w:p w:rsidR="00575258" w:rsidRPr="00D233A9" w:rsidRDefault="00575258" w:rsidP="00994AC9">
      <w:pPr>
        <w:spacing w:line="360" w:lineRule="auto"/>
        <w:ind w:firstLine="1418"/>
        <w:rPr>
          <w:rFonts w:ascii="Arial" w:hAnsi="Arial" w:cs="Arial"/>
          <w:sz w:val="26"/>
          <w:szCs w:val="26"/>
        </w:rPr>
      </w:pPr>
      <w:r>
        <w:rPr>
          <w:rFonts w:ascii="Arial" w:hAnsi="Arial" w:cs="Arial"/>
          <w:b/>
          <w:sz w:val="26"/>
          <w:szCs w:val="26"/>
        </w:rPr>
        <w:t>CUARTO</w:t>
      </w:r>
      <w:r w:rsidRPr="00BF3B2B">
        <w:rPr>
          <w:rFonts w:ascii="Arial" w:hAnsi="Arial" w:cs="Arial"/>
          <w:b/>
          <w:sz w:val="26"/>
          <w:szCs w:val="26"/>
        </w:rPr>
        <w:t>.</w:t>
      </w:r>
      <w:r w:rsidRPr="00BF3B2B">
        <w:rPr>
          <w:rFonts w:ascii="Arial" w:hAnsi="Arial" w:cs="Arial"/>
          <w:sz w:val="26"/>
          <w:szCs w:val="26"/>
        </w:rPr>
        <w:t xml:space="preserve"> Publíquese esta resolución en el Semanario Judicial de la Federación y su Gaceta.</w:t>
      </w:r>
    </w:p>
    <w:p w:rsidR="00994AC9" w:rsidRPr="00D233A9" w:rsidRDefault="00994AC9" w:rsidP="00994AC9">
      <w:pPr>
        <w:spacing w:line="360" w:lineRule="auto"/>
        <w:ind w:firstLine="1418"/>
        <w:rPr>
          <w:rFonts w:ascii="Arial" w:hAnsi="Arial" w:cs="Arial"/>
          <w:sz w:val="26"/>
          <w:szCs w:val="26"/>
        </w:rPr>
      </w:pPr>
    </w:p>
    <w:p w:rsidR="00994AC9" w:rsidRDefault="00994AC9" w:rsidP="0028109A">
      <w:pPr>
        <w:pStyle w:val="corte4fondo"/>
        <w:spacing w:line="360" w:lineRule="auto"/>
        <w:ind w:firstLine="1418"/>
        <w:contextualSpacing/>
        <w:rPr>
          <w:sz w:val="26"/>
          <w:szCs w:val="26"/>
        </w:rPr>
      </w:pPr>
      <w:r w:rsidRPr="00D233A9">
        <w:rPr>
          <w:sz w:val="26"/>
          <w:szCs w:val="26"/>
        </w:rPr>
        <w:t>Notifíquese; haciéndolo por medio de oficio a las partes y, en su oportunidad, archívese el expediente como asunto concluido.</w:t>
      </w:r>
    </w:p>
    <w:p w:rsidR="0028109A" w:rsidRDefault="0028109A" w:rsidP="0028109A">
      <w:pPr>
        <w:spacing w:line="360" w:lineRule="auto"/>
        <w:ind w:firstLine="1418"/>
        <w:contextualSpacing/>
        <w:rPr>
          <w:sz w:val="26"/>
          <w:szCs w:val="26"/>
        </w:rPr>
      </w:pPr>
    </w:p>
    <w:p w:rsidR="0028109A" w:rsidRPr="0028109A" w:rsidRDefault="0028109A" w:rsidP="0028109A">
      <w:pPr>
        <w:pStyle w:val="corte4fondo"/>
        <w:spacing w:line="360" w:lineRule="auto"/>
        <w:ind w:firstLine="1418"/>
        <w:contextualSpacing/>
        <w:rPr>
          <w:rFonts w:cs="Arial"/>
          <w:sz w:val="26"/>
          <w:szCs w:val="26"/>
        </w:rPr>
      </w:pPr>
      <w:r w:rsidRPr="0028109A">
        <w:rPr>
          <w:rFonts w:cs="Arial"/>
          <w:sz w:val="26"/>
          <w:szCs w:val="26"/>
        </w:rPr>
        <w:t xml:space="preserve">Así lo resolvió el </w:t>
      </w:r>
      <w:r w:rsidRPr="0028109A">
        <w:rPr>
          <w:sz w:val="26"/>
          <w:szCs w:val="26"/>
        </w:rPr>
        <w:t>Pleno</w:t>
      </w:r>
      <w:r w:rsidRPr="0028109A">
        <w:rPr>
          <w:rFonts w:cs="Arial"/>
          <w:sz w:val="26"/>
          <w:szCs w:val="26"/>
        </w:rPr>
        <w:t xml:space="preserve"> de la Suprema Corte de Justicia de la Nación:</w:t>
      </w:r>
    </w:p>
    <w:p w:rsidR="0028109A" w:rsidRDefault="0028109A" w:rsidP="0028109A">
      <w:pPr>
        <w:pStyle w:val="corte4fondo"/>
        <w:spacing w:line="360" w:lineRule="auto"/>
        <w:ind w:firstLine="1418"/>
        <w:contextualSpacing/>
        <w:rPr>
          <w:rFonts w:cs="Arial"/>
          <w:b/>
          <w:sz w:val="26"/>
          <w:szCs w:val="26"/>
        </w:rPr>
      </w:pPr>
    </w:p>
    <w:p w:rsidR="0028109A" w:rsidRDefault="0028109A" w:rsidP="0028109A">
      <w:pPr>
        <w:pStyle w:val="corte4fondo"/>
        <w:spacing w:line="360" w:lineRule="auto"/>
        <w:ind w:firstLine="1418"/>
        <w:contextualSpacing/>
        <w:rPr>
          <w:rFonts w:cs="Arial"/>
          <w:b/>
          <w:sz w:val="26"/>
          <w:szCs w:val="26"/>
        </w:rPr>
      </w:pPr>
      <w:r w:rsidRPr="0028109A">
        <w:rPr>
          <w:rFonts w:cs="Arial"/>
          <w:b/>
          <w:sz w:val="26"/>
          <w:szCs w:val="26"/>
        </w:rPr>
        <w:t>En relación con el punto resolutivo primero:</w:t>
      </w:r>
    </w:p>
    <w:p w:rsidR="0028109A" w:rsidRPr="0028109A" w:rsidRDefault="0028109A" w:rsidP="0028109A">
      <w:pPr>
        <w:pStyle w:val="corte4fondo"/>
        <w:spacing w:line="360" w:lineRule="auto"/>
        <w:ind w:firstLine="1418"/>
        <w:contextualSpacing/>
        <w:rPr>
          <w:rFonts w:cs="Arial"/>
          <w:b/>
          <w:sz w:val="26"/>
          <w:szCs w:val="26"/>
        </w:rPr>
      </w:pPr>
    </w:p>
    <w:p w:rsidR="0028109A" w:rsidRDefault="0028109A" w:rsidP="0028109A">
      <w:pPr>
        <w:pStyle w:val="corte4fondo"/>
        <w:spacing w:line="360" w:lineRule="auto"/>
        <w:ind w:firstLine="1418"/>
        <w:contextualSpacing/>
        <w:rPr>
          <w:rFonts w:cs="Arial"/>
          <w:sz w:val="26"/>
          <w:szCs w:val="26"/>
          <w:lang w:eastAsia="es-ES"/>
        </w:rPr>
      </w:pPr>
      <w:r w:rsidRPr="0028109A">
        <w:rPr>
          <w:rFonts w:cs="Arial"/>
          <w:sz w:val="26"/>
          <w:szCs w:val="26"/>
        </w:rPr>
        <w:t xml:space="preserve">Se aprobó por unanimidad de once votos de los señores Ministros Gutiérrez Ortiz Mena, </w:t>
      </w:r>
      <w:r w:rsidRPr="0028109A">
        <w:rPr>
          <w:rFonts w:cs="Arial"/>
          <w:sz w:val="26"/>
          <w:szCs w:val="26"/>
          <w:lang w:eastAsia="es-ES"/>
        </w:rPr>
        <w:t xml:space="preserve">González Alcántara Carrancá, Esquivel Mossa, Franco González Salas, Aguilar Morales, Pardo Rebolledo, Piña Hernández, Medina Mora I., Laynez Potisek, Pérez Dayán y Presidente </w:t>
      </w:r>
      <w:r w:rsidRPr="0028109A">
        <w:rPr>
          <w:rFonts w:cs="Arial"/>
          <w:sz w:val="26"/>
          <w:szCs w:val="26"/>
          <w:lang w:eastAsia="es-ES"/>
        </w:rPr>
        <w:lastRenderedPageBreak/>
        <w:t xml:space="preserve">Zaldívar Lelo de Larrea, respecto </w:t>
      </w:r>
      <w:r w:rsidRPr="0028109A">
        <w:rPr>
          <w:rFonts w:cs="Arial"/>
          <w:sz w:val="26"/>
          <w:szCs w:val="26"/>
        </w:rPr>
        <w:t>de los apartados I, II, III y IV relativos, respectivamente, a los antecedentes, a la competencia, a la oportunidad y a la legitimación</w:t>
      </w:r>
      <w:r w:rsidRPr="0028109A">
        <w:rPr>
          <w:rFonts w:cs="Arial"/>
          <w:sz w:val="26"/>
          <w:szCs w:val="26"/>
          <w:lang w:eastAsia="es-ES"/>
        </w:rPr>
        <w:t>.</w:t>
      </w:r>
    </w:p>
    <w:p w:rsidR="00750433" w:rsidRPr="0028109A" w:rsidRDefault="00750433" w:rsidP="0028109A">
      <w:pPr>
        <w:pStyle w:val="corte4fondo"/>
        <w:spacing w:line="360" w:lineRule="auto"/>
        <w:ind w:firstLine="1418"/>
        <w:contextualSpacing/>
        <w:rPr>
          <w:rFonts w:cs="Arial"/>
          <w:sz w:val="26"/>
          <w:szCs w:val="26"/>
          <w:lang w:eastAsia="es-ES"/>
        </w:rPr>
      </w:pPr>
    </w:p>
    <w:p w:rsidR="0028109A" w:rsidRDefault="0028109A" w:rsidP="00750433">
      <w:pPr>
        <w:pStyle w:val="corte4fondo"/>
        <w:spacing w:line="360" w:lineRule="auto"/>
        <w:ind w:firstLine="1418"/>
        <w:contextualSpacing/>
        <w:rPr>
          <w:rFonts w:cs="Arial"/>
          <w:b/>
          <w:sz w:val="26"/>
          <w:szCs w:val="26"/>
        </w:rPr>
      </w:pPr>
      <w:r w:rsidRPr="0028109A">
        <w:rPr>
          <w:rFonts w:cs="Arial"/>
          <w:b/>
          <w:sz w:val="26"/>
          <w:szCs w:val="26"/>
        </w:rPr>
        <w:t>En relación con el punto resolutivo segundo:</w:t>
      </w:r>
    </w:p>
    <w:p w:rsidR="00145FD7" w:rsidRPr="0028109A" w:rsidRDefault="00145FD7" w:rsidP="00750433">
      <w:pPr>
        <w:pStyle w:val="corte4fondo"/>
        <w:spacing w:line="360" w:lineRule="auto"/>
        <w:ind w:firstLine="1418"/>
        <w:contextualSpacing/>
        <w:rPr>
          <w:rFonts w:cs="Arial"/>
          <w:b/>
          <w:sz w:val="26"/>
          <w:szCs w:val="26"/>
        </w:rPr>
      </w:pPr>
    </w:p>
    <w:p w:rsidR="0028109A" w:rsidRDefault="0028109A" w:rsidP="00750433">
      <w:pPr>
        <w:pStyle w:val="corte4fondo"/>
        <w:spacing w:line="360" w:lineRule="auto"/>
        <w:ind w:firstLine="1418"/>
        <w:contextualSpacing/>
        <w:rPr>
          <w:rFonts w:cs="Arial"/>
          <w:sz w:val="26"/>
          <w:szCs w:val="26"/>
          <w:lang w:eastAsia="es-ES"/>
        </w:rPr>
      </w:pPr>
      <w:r w:rsidRPr="0028109A">
        <w:rPr>
          <w:rFonts w:cs="Arial"/>
          <w:sz w:val="26"/>
          <w:szCs w:val="26"/>
        </w:rPr>
        <w:t xml:space="preserve">Se aprobó por unanimidad de once votos de los señores Ministros Gutiérrez Ortiz Mena, </w:t>
      </w:r>
      <w:r w:rsidRPr="0028109A">
        <w:rPr>
          <w:rFonts w:cs="Arial"/>
          <w:sz w:val="26"/>
          <w:szCs w:val="26"/>
          <w:lang w:eastAsia="es-ES"/>
        </w:rPr>
        <w:t xml:space="preserve">González Alcántara Carrancá, Esquivel Mossa, Franco González Salas, Aguilar Morales, Pardo Rebolledo con consideraciones distintas, Piña Hernández por consideraciones distintas, Medina Mora I. por consideraciones distintas, Laynez Potisek, Pérez Dayán y Presidente Zaldívar Lelo de Larrea, respecto </w:t>
      </w:r>
      <w:r w:rsidRPr="0028109A">
        <w:rPr>
          <w:rFonts w:cs="Arial"/>
          <w:sz w:val="26"/>
          <w:szCs w:val="26"/>
        </w:rPr>
        <w:t xml:space="preserve">del </w:t>
      </w:r>
      <w:r w:rsidRPr="0028109A">
        <w:rPr>
          <w:rFonts w:cs="Arial"/>
          <w:sz w:val="26"/>
          <w:szCs w:val="26"/>
          <w:lang w:eastAsia="es-ES"/>
        </w:rPr>
        <w:t xml:space="preserve">apartado V, relativo a las causas de improcedencia, consistente en sobreseer respecto del artículo 68, fracción X, de la </w:t>
      </w:r>
      <w:r w:rsidRPr="0028109A">
        <w:rPr>
          <w:rFonts w:cs="Arial"/>
          <w:sz w:val="26"/>
          <w:szCs w:val="26"/>
        </w:rPr>
        <w:t>Ley Número 875 de Transparencia y Acceso a la Información Pública para el Estado de Veracruz de Ignacio de la Llave</w:t>
      </w:r>
      <w:r w:rsidRPr="0028109A">
        <w:rPr>
          <w:rFonts w:cs="Arial"/>
          <w:sz w:val="26"/>
          <w:szCs w:val="26"/>
          <w:lang w:eastAsia="es-ES"/>
        </w:rPr>
        <w:t>. Los señores Ministros Gutiérrez Ortiz Mena, Aguilar Morales, Piña Hernández y Medina Mora I. anunciaron sendos votos concurrentes.</w:t>
      </w:r>
    </w:p>
    <w:p w:rsidR="00750433" w:rsidRPr="0028109A" w:rsidRDefault="00750433" w:rsidP="00750433">
      <w:pPr>
        <w:pStyle w:val="corte4fondo"/>
        <w:spacing w:line="360" w:lineRule="auto"/>
        <w:ind w:firstLine="1418"/>
        <w:contextualSpacing/>
        <w:rPr>
          <w:rFonts w:cs="Arial"/>
          <w:sz w:val="26"/>
          <w:szCs w:val="26"/>
          <w:lang w:eastAsia="es-ES"/>
        </w:rPr>
      </w:pPr>
    </w:p>
    <w:p w:rsidR="0028109A" w:rsidRDefault="0028109A" w:rsidP="00750433">
      <w:pPr>
        <w:pStyle w:val="corte4fondo"/>
        <w:spacing w:line="360" w:lineRule="auto"/>
        <w:ind w:firstLine="1418"/>
        <w:contextualSpacing/>
        <w:rPr>
          <w:rFonts w:cs="Arial"/>
          <w:b/>
          <w:sz w:val="26"/>
          <w:szCs w:val="26"/>
        </w:rPr>
      </w:pPr>
      <w:r w:rsidRPr="0028109A">
        <w:rPr>
          <w:rFonts w:cs="Arial"/>
          <w:b/>
          <w:sz w:val="26"/>
          <w:szCs w:val="26"/>
        </w:rPr>
        <w:t>En relación con el punto resolutivo tercero:</w:t>
      </w:r>
    </w:p>
    <w:p w:rsidR="00750433" w:rsidRPr="0028109A" w:rsidRDefault="00750433" w:rsidP="00750433">
      <w:pPr>
        <w:pStyle w:val="corte4fondo"/>
        <w:spacing w:line="360" w:lineRule="auto"/>
        <w:ind w:firstLine="1418"/>
        <w:contextualSpacing/>
        <w:rPr>
          <w:rFonts w:cs="Arial"/>
          <w:b/>
          <w:sz w:val="26"/>
          <w:szCs w:val="26"/>
        </w:rPr>
      </w:pPr>
    </w:p>
    <w:p w:rsidR="0028109A" w:rsidRDefault="0028109A" w:rsidP="00750433">
      <w:pPr>
        <w:pStyle w:val="corte4fondo"/>
        <w:spacing w:line="360" w:lineRule="auto"/>
        <w:ind w:firstLine="1418"/>
        <w:contextualSpacing/>
        <w:rPr>
          <w:rFonts w:cs="Arial"/>
          <w:sz w:val="26"/>
          <w:szCs w:val="26"/>
          <w:lang w:eastAsia="es-ES"/>
        </w:rPr>
      </w:pPr>
      <w:r w:rsidRPr="0028109A">
        <w:rPr>
          <w:rFonts w:cs="Arial"/>
          <w:sz w:val="26"/>
          <w:szCs w:val="26"/>
        </w:rPr>
        <w:t xml:space="preserve">Se aprobó por mayoría de nueve votos de los señores Ministros </w:t>
      </w:r>
      <w:r w:rsidRPr="0028109A">
        <w:rPr>
          <w:rFonts w:cs="Arial"/>
          <w:sz w:val="26"/>
          <w:szCs w:val="26"/>
          <w:lang w:eastAsia="es-ES"/>
        </w:rPr>
        <w:t xml:space="preserve">González Alcántara Carrancá, Esquivel Mossa, Franco González Salas, Pardo Rebolledo, Piña Hernández, Medina Mora I., Laynez Potisek, Pérez Dayán y Presidente Zaldívar Lelo de Larrea, respecto </w:t>
      </w:r>
      <w:r w:rsidRPr="0028109A">
        <w:rPr>
          <w:rFonts w:cs="Arial"/>
          <w:sz w:val="26"/>
          <w:szCs w:val="26"/>
        </w:rPr>
        <w:t xml:space="preserve">del </w:t>
      </w:r>
      <w:r w:rsidRPr="0028109A">
        <w:rPr>
          <w:rFonts w:cs="Arial"/>
          <w:sz w:val="26"/>
          <w:szCs w:val="26"/>
          <w:lang w:eastAsia="es-ES"/>
        </w:rPr>
        <w:t xml:space="preserve">apartado VI, relativo al estudio de fondo, consistente en reconocer la validez del artículo 15, fracción LIII, de la </w:t>
      </w:r>
      <w:r w:rsidRPr="0028109A">
        <w:rPr>
          <w:rFonts w:cs="Arial"/>
          <w:sz w:val="26"/>
          <w:szCs w:val="26"/>
        </w:rPr>
        <w:t>Ley Número 875 de Transparencia y Acceso a la Información Pública para el Estado de Veracruz de Ignacio de la Llave</w:t>
      </w:r>
      <w:r w:rsidRPr="0028109A">
        <w:rPr>
          <w:rFonts w:cs="Arial"/>
          <w:sz w:val="26"/>
          <w:szCs w:val="26"/>
          <w:lang w:eastAsia="es-ES"/>
        </w:rPr>
        <w:t xml:space="preserve">. Los señores Ministros </w:t>
      </w:r>
      <w:r w:rsidRPr="0028109A">
        <w:rPr>
          <w:rFonts w:cs="Arial"/>
          <w:sz w:val="26"/>
          <w:szCs w:val="26"/>
        </w:rPr>
        <w:t xml:space="preserve">Gutiérrez Ortiz Mena y </w:t>
      </w:r>
      <w:r w:rsidRPr="0028109A">
        <w:rPr>
          <w:rFonts w:cs="Arial"/>
          <w:sz w:val="26"/>
          <w:szCs w:val="26"/>
          <w:lang w:eastAsia="es-ES"/>
        </w:rPr>
        <w:t>Aguilar Morales votaron en contra. Los señores Ministros Piña Hernández y Medina Mora I. anunciaron sendos votos concurrentes.</w:t>
      </w:r>
    </w:p>
    <w:p w:rsidR="00750433" w:rsidRPr="0028109A" w:rsidRDefault="00750433" w:rsidP="00750433">
      <w:pPr>
        <w:pStyle w:val="corte4fondo"/>
        <w:spacing w:line="360" w:lineRule="auto"/>
        <w:ind w:firstLine="1418"/>
        <w:contextualSpacing/>
        <w:rPr>
          <w:rFonts w:cs="Arial"/>
          <w:sz w:val="26"/>
          <w:szCs w:val="26"/>
          <w:lang w:eastAsia="es-ES"/>
        </w:rPr>
      </w:pPr>
    </w:p>
    <w:p w:rsidR="0028109A" w:rsidRDefault="0028109A" w:rsidP="00750433">
      <w:pPr>
        <w:pStyle w:val="corte4fondo"/>
        <w:spacing w:line="360" w:lineRule="auto"/>
        <w:ind w:firstLine="1418"/>
        <w:contextualSpacing/>
        <w:rPr>
          <w:rFonts w:cs="Arial"/>
          <w:b/>
          <w:sz w:val="26"/>
          <w:szCs w:val="26"/>
        </w:rPr>
      </w:pPr>
      <w:r w:rsidRPr="0028109A">
        <w:rPr>
          <w:rFonts w:cs="Arial"/>
          <w:b/>
          <w:sz w:val="26"/>
          <w:szCs w:val="26"/>
        </w:rPr>
        <w:lastRenderedPageBreak/>
        <w:t>En relación con el punto resolutivo cuarto:</w:t>
      </w:r>
    </w:p>
    <w:p w:rsidR="00145FD7" w:rsidRPr="00145FD7" w:rsidRDefault="00145FD7" w:rsidP="00750433">
      <w:pPr>
        <w:pStyle w:val="corte4fondo"/>
        <w:spacing w:line="360" w:lineRule="auto"/>
        <w:ind w:firstLine="1418"/>
        <w:contextualSpacing/>
        <w:rPr>
          <w:rFonts w:cs="Arial"/>
          <w:b/>
          <w:sz w:val="24"/>
          <w:szCs w:val="24"/>
        </w:rPr>
      </w:pPr>
    </w:p>
    <w:p w:rsidR="0028109A" w:rsidRDefault="0028109A" w:rsidP="00750433">
      <w:pPr>
        <w:pStyle w:val="corte4fondo"/>
        <w:spacing w:line="360" w:lineRule="auto"/>
        <w:ind w:firstLine="1418"/>
        <w:contextualSpacing/>
        <w:rPr>
          <w:rFonts w:cs="Arial"/>
          <w:sz w:val="26"/>
          <w:szCs w:val="26"/>
          <w:lang w:eastAsia="es-ES"/>
        </w:rPr>
      </w:pPr>
      <w:r w:rsidRPr="0028109A">
        <w:rPr>
          <w:rFonts w:cs="Arial"/>
          <w:sz w:val="26"/>
          <w:szCs w:val="26"/>
        </w:rPr>
        <w:t xml:space="preserve">Se aprobó por unanimidad de once votos de los señores Ministros Gutiérrez Ortiz Mena, </w:t>
      </w:r>
      <w:r w:rsidRPr="0028109A">
        <w:rPr>
          <w:rFonts w:cs="Arial"/>
          <w:sz w:val="26"/>
          <w:szCs w:val="26"/>
          <w:lang w:eastAsia="es-ES"/>
        </w:rPr>
        <w:t>González Alcántara Carrancá, Esquivel Mossa, Franco González Salas, Aguilar Morales, Pardo Rebolledo, Piña Hernández, Medina Mora I., Laynez Potisek, Pérez Dayán y Presidente Zaldívar Lelo de Larrea.</w:t>
      </w:r>
    </w:p>
    <w:p w:rsidR="00750433" w:rsidRPr="00145FD7" w:rsidRDefault="00750433" w:rsidP="00750433">
      <w:pPr>
        <w:pStyle w:val="corte4fondo"/>
        <w:spacing w:line="360" w:lineRule="auto"/>
        <w:ind w:firstLine="1418"/>
        <w:contextualSpacing/>
        <w:rPr>
          <w:rFonts w:cs="Arial"/>
          <w:sz w:val="24"/>
          <w:szCs w:val="24"/>
          <w:lang w:eastAsia="es-ES"/>
        </w:rPr>
      </w:pPr>
    </w:p>
    <w:p w:rsidR="0028109A" w:rsidRDefault="0028109A" w:rsidP="00750433">
      <w:pPr>
        <w:pStyle w:val="corte4fondo"/>
        <w:spacing w:line="360" w:lineRule="auto"/>
        <w:ind w:firstLine="1418"/>
        <w:contextualSpacing/>
        <w:rPr>
          <w:rFonts w:cs="Arial"/>
          <w:b/>
          <w:sz w:val="26"/>
          <w:szCs w:val="26"/>
        </w:rPr>
      </w:pPr>
      <w:r w:rsidRPr="0028109A">
        <w:rPr>
          <w:rFonts w:cs="Arial"/>
          <w:b/>
          <w:sz w:val="26"/>
          <w:szCs w:val="26"/>
        </w:rPr>
        <w:t>Votación que no se refleja en puntos resolutivos:</w:t>
      </w:r>
    </w:p>
    <w:p w:rsidR="00750433" w:rsidRPr="00145FD7" w:rsidRDefault="00750433" w:rsidP="00750433">
      <w:pPr>
        <w:pStyle w:val="corte4fondo"/>
        <w:spacing w:line="360" w:lineRule="auto"/>
        <w:ind w:firstLine="1418"/>
        <w:contextualSpacing/>
        <w:rPr>
          <w:rFonts w:cs="Arial"/>
          <w:b/>
          <w:sz w:val="24"/>
          <w:szCs w:val="24"/>
        </w:rPr>
      </w:pPr>
    </w:p>
    <w:p w:rsidR="0028109A" w:rsidRDefault="0028109A" w:rsidP="00750433">
      <w:pPr>
        <w:pStyle w:val="corte4fondo"/>
        <w:spacing w:line="360" w:lineRule="auto"/>
        <w:ind w:firstLine="1418"/>
        <w:contextualSpacing/>
        <w:rPr>
          <w:rFonts w:cs="Arial"/>
          <w:sz w:val="26"/>
          <w:szCs w:val="26"/>
        </w:rPr>
      </w:pPr>
      <w:r w:rsidRPr="0028109A">
        <w:rPr>
          <w:rFonts w:cs="Arial"/>
          <w:sz w:val="26"/>
          <w:szCs w:val="26"/>
        </w:rPr>
        <w:t xml:space="preserve">Se expresó una </w:t>
      </w:r>
      <w:r w:rsidRPr="0028109A">
        <w:rPr>
          <w:rFonts w:cs="Arial"/>
          <w:sz w:val="26"/>
          <w:szCs w:val="26"/>
          <w:lang w:eastAsia="es-ES"/>
        </w:rPr>
        <w:t>mayoría</w:t>
      </w:r>
      <w:r w:rsidRPr="0028109A">
        <w:rPr>
          <w:rFonts w:cs="Arial"/>
          <w:sz w:val="26"/>
          <w:szCs w:val="26"/>
        </w:rPr>
        <w:t xml:space="preserve"> de siete votos de los señores Ministros</w:t>
      </w:r>
      <w:r w:rsidRPr="0028109A">
        <w:rPr>
          <w:rFonts w:cs="Arial"/>
          <w:sz w:val="26"/>
          <w:szCs w:val="26"/>
          <w:lang w:eastAsia="es-ES"/>
        </w:rPr>
        <w:t xml:space="preserve"> Esquivel Mossa, Franco González Salas, Aguilar Morales, Pardo Rebolledo, Medina Mora I., Laynez Potisek y Pérez Dayán en el sentido de que, para la validez del decreto impugnado, no se requería la</w:t>
      </w:r>
      <w:r w:rsidRPr="0028109A">
        <w:rPr>
          <w:rFonts w:cs="Arial"/>
          <w:sz w:val="26"/>
          <w:szCs w:val="26"/>
        </w:rPr>
        <w:t xml:space="preserve"> consulta previa a los pueblos y comunidades indígenas, así como a las personas con discapacidad</w:t>
      </w:r>
      <w:r w:rsidRPr="0028109A">
        <w:rPr>
          <w:rFonts w:cs="Arial"/>
          <w:sz w:val="26"/>
          <w:szCs w:val="26"/>
          <w:lang w:eastAsia="es-ES"/>
        </w:rPr>
        <w:t xml:space="preserve">. </w:t>
      </w:r>
      <w:r w:rsidRPr="0028109A">
        <w:rPr>
          <w:rFonts w:cs="Arial"/>
          <w:sz w:val="26"/>
          <w:szCs w:val="26"/>
        </w:rPr>
        <w:t xml:space="preserve">Los señores Ministros Gutiérrez Ortiz Mena, </w:t>
      </w:r>
      <w:r w:rsidRPr="0028109A">
        <w:rPr>
          <w:rFonts w:cs="Arial"/>
          <w:sz w:val="26"/>
          <w:szCs w:val="26"/>
          <w:lang w:eastAsia="es-ES"/>
        </w:rPr>
        <w:t>González Alcántara Carrancá, Piña Hernández y Presidente Zaldívar Lelo de Larrea</w:t>
      </w:r>
      <w:r w:rsidRPr="0028109A">
        <w:rPr>
          <w:rFonts w:cs="Arial"/>
          <w:sz w:val="26"/>
          <w:szCs w:val="26"/>
        </w:rPr>
        <w:t xml:space="preserve"> votaron en el sentido de que, para su validez, el decreto impugnado requería de dicha consulta.</w:t>
      </w:r>
    </w:p>
    <w:p w:rsidR="00750433" w:rsidRPr="00145FD7" w:rsidRDefault="00750433" w:rsidP="00750433">
      <w:pPr>
        <w:pStyle w:val="corte4fondo"/>
        <w:spacing w:line="360" w:lineRule="auto"/>
        <w:ind w:firstLine="1418"/>
        <w:contextualSpacing/>
        <w:rPr>
          <w:rFonts w:cs="Arial"/>
          <w:sz w:val="20"/>
        </w:rPr>
      </w:pPr>
    </w:p>
    <w:p w:rsidR="0028109A" w:rsidRPr="0028109A" w:rsidRDefault="0028109A" w:rsidP="00750433">
      <w:pPr>
        <w:pStyle w:val="corte4fondo"/>
        <w:spacing w:line="360" w:lineRule="auto"/>
        <w:ind w:firstLine="1418"/>
        <w:contextualSpacing/>
        <w:rPr>
          <w:rFonts w:cs="Arial"/>
          <w:sz w:val="26"/>
          <w:szCs w:val="26"/>
          <w:lang w:eastAsia="es-ES"/>
        </w:rPr>
      </w:pPr>
      <w:r w:rsidRPr="0028109A">
        <w:rPr>
          <w:rFonts w:cs="Arial"/>
          <w:sz w:val="26"/>
          <w:szCs w:val="26"/>
          <w:lang w:eastAsia="es-ES"/>
        </w:rPr>
        <w:t xml:space="preserve">El señor </w:t>
      </w:r>
      <w:r w:rsidRPr="0028109A">
        <w:rPr>
          <w:rFonts w:cs="Arial"/>
          <w:sz w:val="26"/>
          <w:szCs w:val="26"/>
        </w:rPr>
        <w:t>Ministro</w:t>
      </w:r>
      <w:r w:rsidRPr="0028109A">
        <w:rPr>
          <w:rFonts w:cs="Arial"/>
          <w:sz w:val="26"/>
          <w:szCs w:val="26"/>
          <w:lang w:eastAsia="es-ES"/>
        </w:rPr>
        <w:t xml:space="preserve"> Presidente Zaldívar Lelo de Larrea declaró que el asunto se resolvió en los términos precisados, reservando el derecho de los señores Ministros de formular los votos que consideren pertinentes</w:t>
      </w:r>
      <w:r w:rsidRPr="0028109A">
        <w:rPr>
          <w:rFonts w:cs="Arial"/>
          <w:sz w:val="26"/>
          <w:szCs w:val="26"/>
        </w:rPr>
        <w:t>. Doy fe.</w:t>
      </w:r>
    </w:p>
    <w:p w:rsidR="0028109A" w:rsidRPr="00145FD7" w:rsidRDefault="0028109A" w:rsidP="00994AC9">
      <w:pPr>
        <w:pStyle w:val="corte4fondo"/>
        <w:spacing w:line="360" w:lineRule="auto"/>
        <w:ind w:firstLine="1418"/>
        <w:rPr>
          <w:sz w:val="20"/>
        </w:rPr>
      </w:pPr>
    </w:p>
    <w:p w:rsidR="00750433" w:rsidRDefault="00750433" w:rsidP="00750433">
      <w:pPr>
        <w:pStyle w:val="corte4fondo"/>
        <w:spacing w:line="360" w:lineRule="auto"/>
        <w:ind w:firstLine="1418"/>
        <w:rPr>
          <w:rFonts w:cs="Arial"/>
          <w:color w:val="000000" w:themeColor="text1"/>
          <w:sz w:val="26"/>
          <w:szCs w:val="26"/>
        </w:rPr>
      </w:pPr>
      <w:r w:rsidRPr="00A14B21">
        <w:rPr>
          <w:rFonts w:cs="Arial"/>
          <w:color w:val="000000" w:themeColor="text1"/>
          <w:sz w:val="26"/>
          <w:szCs w:val="26"/>
        </w:rPr>
        <w:t xml:space="preserve">Firman el Ministro Presidente de la Suprema Corte de Justicia de la Nación y el </w:t>
      </w:r>
      <w:r w:rsidRPr="00A14B21">
        <w:rPr>
          <w:sz w:val="26"/>
          <w:szCs w:val="26"/>
        </w:rPr>
        <w:t>Ministro</w:t>
      </w:r>
      <w:r w:rsidRPr="00A14B21">
        <w:rPr>
          <w:rFonts w:cs="Arial"/>
          <w:color w:val="000000" w:themeColor="text1"/>
          <w:sz w:val="26"/>
          <w:szCs w:val="26"/>
        </w:rPr>
        <w:t xml:space="preserve"> Ponente, con el Secretario General de Acuerdos que da fe.</w:t>
      </w:r>
    </w:p>
    <w:p w:rsidR="00145FD7" w:rsidRPr="00145FD7" w:rsidRDefault="00145FD7" w:rsidP="00750433">
      <w:pPr>
        <w:pStyle w:val="corte4fondo"/>
        <w:spacing w:line="360" w:lineRule="auto"/>
        <w:ind w:firstLine="1418"/>
        <w:rPr>
          <w:rFonts w:cs="Arial"/>
          <w:color w:val="000000" w:themeColor="text1"/>
          <w:sz w:val="16"/>
          <w:szCs w:val="16"/>
        </w:rPr>
      </w:pPr>
    </w:p>
    <w:p w:rsidR="00750433" w:rsidRPr="00A14B21" w:rsidRDefault="00750433" w:rsidP="00750433">
      <w:pPr>
        <w:pStyle w:val="corte4fondo"/>
        <w:tabs>
          <w:tab w:val="left" w:pos="6334"/>
        </w:tabs>
        <w:spacing w:line="360" w:lineRule="auto"/>
        <w:jc w:val="center"/>
        <w:rPr>
          <w:b/>
          <w:color w:val="000000" w:themeColor="text1"/>
          <w:sz w:val="26"/>
          <w:szCs w:val="26"/>
        </w:rPr>
      </w:pPr>
      <w:r w:rsidRPr="00A14B21">
        <w:rPr>
          <w:b/>
          <w:color w:val="000000" w:themeColor="text1"/>
          <w:sz w:val="26"/>
          <w:szCs w:val="26"/>
        </w:rPr>
        <w:t>PRESIDENTE</w:t>
      </w:r>
    </w:p>
    <w:p w:rsidR="00750433"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r>
        <w:rPr>
          <w:b/>
          <w:color w:val="000000" w:themeColor="text1"/>
          <w:sz w:val="26"/>
          <w:szCs w:val="26"/>
        </w:rPr>
        <w:t xml:space="preserve">MINISTRO ARTURO </w:t>
      </w:r>
      <w:r w:rsidRPr="00FF0D16">
        <w:rPr>
          <w:b/>
          <w:color w:val="000000" w:themeColor="text1"/>
          <w:sz w:val="26"/>
          <w:szCs w:val="26"/>
        </w:rPr>
        <w:t>ZALDÍVAR LELO DE LARREA</w:t>
      </w:r>
    </w:p>
    <w:p w:rsidR="00750433"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r w:rsidRPr="00A14B21">
        <w:rPr>
          <w:b/>
          <w:color w:val="000000" w:themeColor="text1"/>
          <w:sz w:val="26"/>
          <w:szCs w:val="26"/>
        </w:rPr>
        <w:t>PONENTE</w:t>
      </w: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r w:rsidRPr="00A14B21">
        <w:rPr>
          <w:b/>
          <w:color w:val="000000" w:themeColor="text1"/>
          <w:sz w:val="26"/>
          <w:szCs w:val="26"/>
        </w:rPr>
        <w:t>MINISTRO JAVIER LAYNEZ POTISEK</w:t>
      </w:r>
    </w:p>
    <w:p w:rsidR="00750433" w:rsidRPr="00A14B21" w:rsidRDefault="00750433" w:rsidP="00750433">
      <w:pPr>
        <w:pStyle w:val="corte4fondo"/>
        <w:spacing w:line="360" w:lineRule="auto"/>
        <w:jc w:val="center"/>
        <w:rPr>
          <w:b/>
          <w:color w:val="000000" w:themeColor="text1"/>
          <w:sz w:val="26"/>
          <w:szCs w:val="26"/>
        </w:rPr>
      </w:pPr>
    </w:p>
    <w:p w:rsidR="00750433"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r w:rsidRPr="00A14B21">
        <w:rPr>
          <w:b/>
          <w:color w:val="000000" w:themeColor="text1"/>
          <w:sz w:val="26"/>
          <w:szCs w:val="26"/>
        </w:rPr>
        <w:t>SECRETARIO GENERAL DE ACUERDOS</w:t>
      </w: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p>
    <w:p w:rsidR="00750433" w:rsidRPr="00A14B21" w:rsidRDefault="00750433" w:rsidP="00750433">
      <w:pPr>
        <w:pStyle w:val="corte4fondo"/>
        <w:spacing w:line="360" w:lineRule="auto"/>
        <w:jc w:val="center"/>
        <w:rPr>
          <w:b/>
          <w:color w:val="000000" w:themeColor="text1"/>
          <w:sz w:val="26"/>
          <w:szCs w:val="26"/>
        </w:rPr>
      </w:pPr>
      <w:r w:rsidRPr="00A14B21">
        <w:rPr>
          <w:b/>
          <w:color w:val="000000" w:themeColor="text1"/>
          <w:sz w:val="26"/>
          <w:szCs w:val="26"/>
        </w:rPr>
        <w:t>LICENCIADO RAFAEL COELLO CETINA</w:t>
      </w:r>
    </w:p>
    <w:p w:rsidR="00750433" w:rsidRPr="00A14B21" w:rsidRDefault="00750433" w:rsidP="00750433">
      <w:pPr>
        <w:pStyle w:val="corte4fondo"/>
        <w:spacing w:line="360" w:lineRule="auto"/>
        <w:jc w:val="center"/>
        <w:rPr>
          <w:b/>
          <w:color w:val="000000" w:themeColor="text1"/>
          <w:sz w:val="24"/>
          <w:szCs w:val="24"/>
        </w:rPr>
      </w:pPr>
    </w:p>
    <w:p w:rsidR="004B49A2" w:rsidRDefault="004B49A2" w:rsidP="00171D95">
      <w:pPr>
        <w:pStyle w:val="corte4fondo"/>
        <w:spacing w:line="360" w:lineRule="auto"/>
        <w:rPr>
          <w:b/>
          <w:color w:val="000000" w:themeColor="text1"/>
          <w:sz w:val="24"/>
          <w:szCs w:val="24"/>
        </w:rPr>
      </w:pPr>
    </w:p>
    <w:p w:rsidR="004B49A2" w:rsidRPr="00A14B21" w:rsidRDefault="004B49A2" w:rsidP="00750433">
      <w:pPr>
        <w:pStyle w:val="corte4fondo"/>
        <w:spacing w:line="360" w:lineRule="auto"/>
        <w:jc w:val="center"/>
        <w:rPr>
          <w:b/>
          <w:color w:val="000000" w:themeColor="text1"/>
          <w:sz w:val="24"/>
          <w:szCs w:val="24"/>
        </w:rPr>
      </w:pPr>
    </w:p>
    <w:p w:rsidR="00750433" w:rsidRPr="00A14B21" w:rsidRDefault="00750433" w:rsidP="00750433">
      <w:pPr>
        <w:pStyle w:val="corte4fondo"/>
        <w:spacing w:line="360" w:lineRule="auto"/>
        <w:jc w:val="center"/>
        <w:rPr>
          <w:b/>
          <w:color w:val="000000" w:themeColor="text1"/>
          <w:sz w:val="24"/>
          <w:szCs w:val="24"/>
        </w:rPr>
      </w:pPr>
    </w:p>
    <w:p w:rsidR="00171D95" w:rsidRDefault="00750433" w:rsidP="004B49A2">
      <w:pPr>
        <w:pStyle w:val="Sinespaciado"/>
        <w:rPr>
          <w:rFonts w:cs="Arial"/>
          <w:color w:val="000000" w:themeColor="text1"/>
          <w:sz w:val="20"/>
          <w:szCs w:val="20"/>
        </w:rPr>
        <w:sectPr w:rsidR="00171D95" w:rsidSect="002B49B2">
          <w:headerReference w:type="even" r:id="rId8"/>
          <w:headerReference w:type="default" r:id="rId9"/>
          <w:footerReference w:type="even" r:id="rId10"/>
          <w:footerReference w:type="default" r:id="rId11"/>
          <w:pgSz w:w="12242" w:h="19301" w:code="10000"/>
          <w:pgMar w:top="2552" w:right="1701" w:bottom="2552" w:left="1701" w:header="1134" w:footer="1418" w:gutter="0"/>
          <w:cols w:space="708"/>
          <w:titlePg/>
          <w:docGrid w:linePitch="381"/>
        </w:sectPr>
      </w:pPr>
      <w:r w:rsidRPr="00A41CCB">
        <w:rPr>
          <w:rFonts w:cs="Arial"/>
          <w:color w:val="000000" w:themeColor="text1"/>
          <w:sz w:val="20"/>
          <w:szCs w:val="20"/>
          <w:lang w:val="x-none"/>
        </w:rPr>
        <w:t>Esta foja corresponde a</w:t>
      </w:r>
      <w:r>
        <w:rPr>
          <w:rFonts w:cs="Arial"/>
          <w:color w:val="000000" w:themeColor="text1"/>
          <w:sz w:val="20"/>
          <w:szCs w:val="20"/>
        </w:rPr>
        <w:t xml:space="preserve"> </w:t>
      </w:r>
      <w:r w:rsidRPr="00A41CCB">
        <w:rPr>
          <w:rFonts w:cs="Arial"/>
          <w:color w:val="000000" w:themeColor="text1"/>
          <w:sz w:val="20"/>
          <w:szCs w:val="20"/>
        </w:rPr>
        <w:t>l</w:t>
      </w:r>
      <w:r>
        <w:rPr>
          <w:rFonts w:cs="Arial"/>
          <w:color w:val="000000" w:themeColor="text1"/>
          <w:sz w:val="20"/>
          <w:szCs w:val="20"/>
        </w:rPr>
        <w:t>a</w:t>
      </w:r>
      <w:r w:rsidRPr="00A41CCB">
        <w:rPr>
          <w:rFonts w:cs="Arial"/>
          <w:color w:val="000000" w:themeColor="text1"/>
          <w:sz w:val="20"/>
          <w:szCs w:val="20"/>
        </w:rPr>
        <w:t xml:space="preserve"> </w:t>
      </w:r>
      <w:r w:rsidR="00314F46" w:rsidRPr="00314F46">
        <w:rPr>
          <w:rFonts w:cs="Arial"/>
          <w:color w:val="000000" w:themeColor="text1"/>
          <w:sz w:val="20"/>
          <w:szCs w:val="20"/>
        </w:rPr>
        <w:t>Acción de Inconstitucionalidad 154/2017</w:t>
      </w:r>
      <w:r w:rsidR="00314F46">
        <w:rPr>
          <w:rFonts w:cs="Arial"/>
          <w:color w:val="000000" w:themeColor="text1"/>
          <w:sz w:val="20"/>
          <w:szCs w:val="20"/>
        </w:rPr>
        <w:t xml:space="preserve">. </w:t>
      </w:r>
      <w:r w:rsidR="00314F46" w:rsidRPr="00314F46">
        <w:rPr>
          <w:rFonts w:cs="Arial"/>
          <w:color w:val="000000" w:themeColor="text1"/>
          <w:sz w:val="20"/>
          <w:szCs w:val="20"/>
        </w:rPr>
        <w:t>Promovente: Instituto Nacional de Transparencia, Acceso a la Información y Protección de Datos Personales</w:t>
      </w:r>
      <w:r>
        <w:rPr>
          <w:rFonts w:cs="Arial"/>
          <w:color w:val="000000" w:themeColor="text1"/>
          <w:sz w:val="20"/>
          <w:szCs w:val="20"/>
        </w:rPr>
        <w:t>,</w:t>
      </w:r>
      <w:r w:rsidRPr="00A41CCB">
        <w:rPr>
          <w:rFonts w:cs="Arial"/>
          <w:color w:val="000000" w:themeColor="text1"/>
          <w:sz w:val="20"/>
          <w:szCs w:val="20"/>
        </w:rPr>
        <w:t xml:space="preserve"> </w:t>
      </w:r>
      <w:r>
        <w:rPr>
          <w:rFonts w:cs="Arial"/>
          <w:color w:val="000000" w:themeColor="text1"/>
          <w:sz w:val="20"/>
          <w:szCs w:val="20"/>
        </w:rPr>
        <w:t>fallada</w:t>
      </w:r>
      <w:r w:rsidRPr="00A41CCB">
        <w:rPr>
          <w:rFonts w:cs="Arial"/>
          <w:color w:val="000000" w:themeColor="text1"/>
          <w:sz w:val="20"/>
          <w:szCs w:val="20"/>
        </w:rPr>
        <w:t xml:space="preserve"> el </w:t>
      </w:r>
      <w:r w:rsidR="00314F46">
        <w:rPr>
          <w:rFonts w:cs="Arial"/>
          <w:color w:val="000000" w:themeColor="text1"/>
          <w:sz w:val="20"/>
          <w:szCs w:val="20"/>
        </w:rPr>
        <w:t>veintitrés</w:t>
      </w:r>
      <w:r w:rsidRPr="00C2181E">
        <w:rPr>
          <w:rFonts w:cs="Arial"/>
          <w:color w:val="000000" w:themeColor="text1"/>
          <w:sz w:val="20"/>
          <w:szCs w:val="20"/>
        </w:rPr>
        <w:t xml:space="preserve"> de </w:t>
      </w:r>
      <w:r w:rsidR="00314F46">
        <w:rPr>
          <w:rFonts w:cs="Arial"/>
          <w:color w:val="000000" w:themeColor="text1"/>
          <w:sz w:val="20"/>
          <w:szCs w:val="20"/>
        </w:rPr>
        <w:t>abril</w:t>
      </w:r>
      <w:r>
        <w:rPr>
          <w:rFonts w:cs="Arial"/>
          <w:color w:val="000000" w:themeColor="text1"/>
          <w:sz w:val="20"/>
          <w:szCs w:val="20"/>
        </w:rPr>
        <w:t xml:space="preserve"> del dos mil diecinueve</w:t>
      </w:r>
      <w:r w:rsidRPr="00A41CCB">
        <w:rPr>
          <w:rFonts w:cs="Arial"/>
          <w:color w:val="000000" w:themeColor="text1"/>
          <w:sz w:val="20"/>
          <w:szCs w:val="20"/>
        </w:rPr>
        <w:t>, en el siguiente sentido:</w:t>
      </w:r>
      <w:r w:rsidR="004B49A2">
        <w:rPr>
          <w:rFonts w:cs="Arial"/>
          <w:color w:val="000000" w:themeColor="text1"/>
          <w:sz w:val="20"/>
          <w:szCs w:val="20"/>
        </w:rPr>
        <w:t xml:space="preserve"> </w:t>
      </w:r>
      <w:r w:rsidR="004B49A2" w:rsidRPr="004B49A2">
        <w:rPr>
          <w:rFonts w:cs="Arial"/>
          <w:b/>
          <w:sz w:val="20"/>
          <w:szCs w:val="20"/>
        </w:rPr>
        <w:t xml:space="preserve">PRIMERO. </w:t>
      </w:r>
      <w:r w:rsidR="004B49A2" w:rsidRPr="004B49A2">
        <w:rPr>
          <w:rFonts w:cs="Arial"/>
          <w:sz w:val="20"/>
          <w:szCs w:val="20"/>
        </w:rPr>
        <w:t xml:space="preserve">Es parcialmente procedente e infundada la acción de inconstitucionalidad </w:t>
      </w:r>
      <w:r w:rsidR="004B49A2" w:rsidRPr="004B49A2">
        <w:rPr>
          <w:rFonts w:cs="Arial"/>
          <w:b/>
          <w:sz w:val="20"/>
          <w:szCs w:val="20"/>
        </w:rPr>
        <w:t>154/2017</w:t>
      </w:r>
      <w:r w:rsidR="004B49A2" w:rsidRPr="004B49A2">
        <w:rPr>
          <w:rFonts w:cs="Arial"/>
          <w:sz w:val="20"/>
          <w:szCs w:val="20"/>
        </w:rPr>
        <w:t>.</w:t>
      </w:r>
      <w:r w:rsidR="004B49A2">
        <w:rPr>
          <w:rFonts w:cs="Arial"/>
          <w:sz w:val="20"/>
          <w:szCs w:val="20"/>
        </w:rPr>
        <w:t xml:space="preserve"> </w:t>
      </w:r>
      <w:r w:rsidR="004B49A2" w:rsidRPr="004B49A2">
        <w:rPr>
          <w:rFonts w:cs="Arial"/>
          <w:b/>
          <w:sz w:val="20"/>
          <w:szCs w:val="20"/>
        </w:rPr>
        <w:t xml:space="preserve">SEGUNDO. </w:t>
      </w:r>
      <w:r w:rsidR="004B49A2" w:rsidRPr="004B49A2">
        <w:rPr>
          <w:rFonts w:cs="Arial"/>
          <w:sz w:val="20"/>
          <w:szCs w:val="20"/>
        </w:rPr>
        <w:t xml:space="preserve">Se sobresee en la acción de inconstitucionalidad respecto del artículo 68, fracción X, de la Ley Número 875 de Transparencia y Acceso a la Información Pública para el Estado de Veracruz de Ignacio de la Llave, publicado en la Gaceta Oficial de dicha entidad el seis de noviembre del dos mil diecisiete, mediante Decreto Número 303. </w:t>
      </w:r>
      <w:r w:rsidR="004B49A2" w:rsidRPr="004B49A2">
        <w:rPr>
          <w:rFonts w:cs="Arial"/>
          <w:b/>
          <w:sz w:val="20"/>
          <w:szCs w:val="20"/>
        </w:rPr>
        <w:t xml:space="preserve">TERCERO. </w:t>
      </w:r>
      <w:r w:rsidR="004B49A2" w:rsidRPr="004B49A2">
        <w:rPr>
          <w:rFonts w:cs="Arial"/>
          <w:sz w:val="20"/>
          <w:szCs w:val="20"/>
        </w:rPr>
        <w:t>Se reconoce la validez del artículo 15, fracción LIII, de la Ley Número 875 de Transparencia y Acceso a la Información Pública para el Estado de Veracruz de Ignacio de la Llave publicado en la Gaceta Oficial de dicha entidad el seis de noviembre del dos mil diecisiete, mediante Decreto Número 303</w:t>
      </w:r>
      <w:r w:rsidR="004B49A2">
        <w:rPr>
          <w:rFonts w:cs="Arial"/>
          <w:sz w:val="20"/>
          <w:szCs w:val="20"/>
        </w:rPr>
        <w:t xml:space="preserve">. </w:t>
      </w:r>
      <w:r w:rsidR="004B49A2" w:rsidRPr="004B49A2">
        <w:rPr>
          <w:rFonts w:cs="Arial"/>
          <w:b/>
          <w:sz w:val="20"/>
          <w:szCs w:val="20"/>
        </w:rPr>
        <w:t>CUARTO.</w:t>
      </w:r>
      <w:r w:rsidR="004B49A2" w:rsidRPr="004B49A2">
        <w:rPr>
          <w:rFonts w:cs="Arial"/>
          <w:sz w:val="20"/>
          <w:szCs w:val="20"/>
        </w:rPr>
        <w:t xml:space="preserve"> Publíquese esta resolución en el Semanario Judicial de la Federación y su Gaceta.</w:t>
      </w:r>
      <w:r>
        <w:rPr>
          <w:rFonts w:cs="Arial"/>
          <w:sz w:val="20"/>
          <w:szCs w:val="20"/>
        </w:rPr>
        <w:t xml:space="preserve"> </w:t>
      </w:r>
      <w:r w:rsidRPr="00A41CCB">
        <w:rPr>
          <w:rFonts w:cs="Arial"/>
          <w:b/>
          <w:color w:val="000000" w:themeColor="text1"/>
          <w:sz w:val="20"/>
          <w:szCs w:val="20"/>
        </w:rPr>
        <w:t>Conste</w:t>
      </w:r>
      <w:r w:rsidRPr="00A41CCB">
        <w:rPr>
          <w:rFonts w:cs="Arial"/>
          <w:color w:val="000000" w:themeColor="text1"/>
          <w:sz w:val="20"/>
          <w:szCs w:val="20"/>
        </w:rPr>
        <w:t>.</w:t>
      </w:r>
    </w:p>
    <w:p w:rsidR="00171D95" w:rsidRPr="00E36B64" w:rsidRDefault="00171D95" w:rsidP="00171D95">
      <w:pPr>
        <w:jc w:val="center"/>
        <w:rPr>
          <w:rFonts w:ascii="Arial" w:hAnsi="Arial" w:cs="Arial"/>
          <w:b/>
          <w:sz w:val="28"/>
          <w:szCs w:val="28"/>
        </w:rPr>
      </w:pPr>
      <w:r>
        <w:rPr>
          <w:rFonts w:ascii="Arial" w:hAnsi="Arial" w:cs="Arial"/>
          <w:b/>
          <w:sz w:val="28"/>
          <w:szCs w:val="28"/>
        </w:rPr>
        <w:lastRenderedPageBreak/>
        <w:t xml:space="preserve">VOTO </w:t>
      </w:r>
      <w:r w:rsidRPr="00E36B64">
        <w:rPr>
          <w:rFonts w:ascii="Arial" w:hAnsi="Arial" w:cs="Arial"/>
          <w:b/>
          <w:sz w:val="28"/>
          <w:szCs w:val="28"/>
        </w:rPr>
        <w:t>QUE FORMULA EL MINISTRO EDUARDO MEDINA MORA I. EN LA ACCIÓN DE INCONSTITUCIONAL</w:t>
      </w:r>
      <w:r>
        <w:rPr>
          <w:rFonts w:ascii="Arial" w:hAnsi="Arial" w:cs="Arial"/>
          <w:b/>
          <w:sz w:val="28"/>
          <w:szCs w:val="28"/>
        </w:rPr>
        <w:t>IDAD 154/2017</w:t>
      </w:r>
    </w:p>
    <w:p w:rsidR="00171D95" w:rsidRPr="00E52F90" w:rsidRDefault="00171D95" w:rsidP="00171D95">
      <w:pPr>
        <w:rPr>
          <w:rFonts w:ascii="Arial" w:hAnsi="Arial" w:cs="Arial"/>
          <w:spacing w:val="-2"/>
          <w:sz w:val="50"/>
          <w:szCs w:val="50"/>
        </w:rPr>
      </w:pPr>
    </w:p>
    <w:p w:rsidR="00171D95" w:rsidRDefault="00171D95" w:rsidP="00171D95">
      <w:pPr>
        <w:rPr>
          <w:rFonts w:ascii="Arial" w:hAnsi="Arial" w:cs="Arial"/>
          <w:sz w:val="28"/>
          <w:szCs w:val="28"/>
          <w:lang w:val="es-ES_tradnl"/>
        </w:rPr>
      </w:pPr>
      <w:r w:rsidRPr="007320B2">
        <w:rPr>
          <w:rFonts w:ascii="Arial" w:hAnsi="Arial" w:cs="Arial"/>
          <w:spacing w:val="-2"/>
          <w:sz w:val="28"/>
          <w:szCs w:val="28"/>
          <w:lang w:val="es-ES_tradnl"/>
        </w:rPr>
        <w:tab/>
      </w:r>
      <w:r>
        <w:rPr>
          <w:rFonts w:ascii="Arial" w:hAnsi="Arial" w:cs="Arial"/>
          <w:sz w:val="28"/>
          <w:szCs w:val="28"/>
          <w:lang w:val="es-ES_tradnl"/>
        </w:rPr>
        <w:t>En relación con el estudio de fondo</w:t>
      </w:r>
      <w:r w:rsidRPr="00BC0C8B">
        <w:rPr>
          <w:rFonts w:ascii="Arial" w:hAnsi="Arial" w:cs="Arial"/>
          <w:sz w:val="28"/>
          <w:szCs w:val="28"/>
          <w:lang w:val="es-ES_tradnl"/>
        </w:rPr>
        <w:t xml:space="preserve">, </w:t>
      </w:r>
      <w:r>
        <w:rPr>
          <w:rFonts w:ascii="Arial" w:hAnsi="Arial" w:cs="Arial"/>
          <w:sz w:val="28"/>
          <w:szCs w:val="28"/>
          <w:lang w:val="es-ES_tradnl"/>
        </w:rPr>
        <w:t>c</w:t>
      </w:r>
      <w:r w:rsidRPr="0078184C">
        <w:rPr>
          <w:rFonts w:ascii="Arial" w:hAnsi="Arial" w:cs="Arial"/>
          <w:sz w:val="28"/>
          <w:szCs w:val="28"/>
          <w:lang w:val="es-ES_tradnl"/>
        </w:rPr>
        <w:t xml:space="preserve">omparto el sentido, </w:t>
      </w:r>
      <w:r>
        <w:rPr>
          <w:rFonts w:ascii="Arial" w:hAnsi="Arial" w:cs="Arial"/>
          <w:sz w:val="28"/>
          <w:szCs w:val="28"/>
          <w:lang w:val="es-ES_tradnl"/>
        </w:rPr>
        <w:t>pero</w:t>
      </w:r>
      <w:r w:rsidRPr="0078184C">
        <w:rPr>
          <w:rFonts w:ascii="Arial" w:hAnsi="Arial" w:cs="Arial"/>
          <w:sz w:val="28"/>
          <w:szCs w:val="28"/>
          <w:lang w:val="es-ES_tradnl"/>
        </w:rPr>
        <w:t xml:space="preserve"> </w:t>
      </w:r>
      <w:r>
        <w:rPr>
          <w:rFonts w:ascii="Arial" w:hAnsi="Arial" w:cs="Arial"/>
          <w:sz w:val="28"/>
          <w:szCs w:val="28"/>
          <w:lang w:val="es-ES_tradnl"/>
        </w:rPr>
        <w:t>no todas</w:t>
      </w:r>
      <w:r w:rsidRPr="0078184C">
        <w:rPr>
          <w:rFonts w:ascii="Arial" w:hAnsi="Arial" w:cs="Arial"/>
          <w:sz w:val="28"/>
          <w:szCs w:val="28"/>
          <w:lang w:val="es-ES_tradnl"/>
        </w:rPr>
        <w:t xml:space="preserve"> </w:t>
      </w:r>
      <w:r>
        <w:rPr>
          <w:rFonts w:ascii="Arial" w:hAnsi="Arial" w:cs="Arial"/>
          <w:sz w:val="28"/>
          <w:szCs w:val="28"/>
          <w:lang w:val="es-ES_tradnl"/>
        </w:rPr>
        <w:t xml:space="preserve">las consideraciones de la sentencia, pues estimo que el </w:t>
      </w:r>
      <w:r w:rsidRPr="003B7B55">
        <w:rPr>
          <w:rFonts w:ascii="Arial" w:hAnsi="Arial" w:cs="Arial"/>
          <w:sz w:val="28"/>
          <w:szCs w:val="28"/>
        </w:rPr>
        <w:t>artículo 15, fracción LIII, de la Ley de Transparencia y Acceso a la Información Pública para el Estado de Veracruz</w:t>
      </w:r>
      <w:r w:rsidRPr="00C04873">
        <w:rPr>
          <w:rFonts w:ascii="Arial" w:hAnsi="Arial" w:cs="Arial"/>
          <w:sz w:val="28"/>
          <w:szCs w:val="28"/>
          <w:lang w:val="es-ES_tradnl"/>
        </w:rPr>
        <w:t xml:space="preserve"> prevé información adicional a la que como mínimo</w:t>
      </w:r>
      <w:r>
        <w:rPr>
          <w:rFonts w:ascii="Arial" w:hAnsi="Arial" w:cs="Arial"/>
          <w:sz w:val="28"/>
          <w:szCs w:val="28"/>
          <w:lang w:val="es-ES_tradnl"/>
        </w:rPr>
        <w:t>, conforme a</w:t>
      </w:r>
      <w:r w:rsidRPr="00C04873">
        <w:rPr>
          <w:rFonts w:ascii="Arial" w:hAnsi="Arial" w:cs="Arial"/>
          <w:sz w:val="28"/>
          <w:szCs w:val="28"/>
          <w:lang w:val="es-ES_tradnl"/>
        </w:rPr>
        <w:t xml:space="preserve"> la </w:t>
      </w:r>
      <w:r>
        <w:rPr>
          <w:rFonts w:ascii="Arial" w:hAnsi="Arial" w:cs="Arial"/>
          <w:sz w:val="28"/>
          <w:szCs w:val="28"/>
          <w:lang w:val="es-ES_tradnl"/>
        </w:rPr>
        <w:t>Ley G</w:t>
      </w:r>
      <w:r w:rsidRPr="00C04873">
        <w:rPr>
          <w:rFonts w:ascii="Arial" w:hAnsi="Arial" w:cs="Arial"/>
          <w:sz w:val="28"/>
          <w:szCs w:val="28"/>
          <w:lang w:val="es-ES_tradnl"/>
        </w:rPr>
        <w:t>eneral</w:t>
      </w:r>
      <w:r>
        <w:rPr>
          <w:rFonts w:ascii="Arial" w:hAnsi="Arial" w:cs="Arial"/>
          <w:sz w:val="28"/>
          <w:szCs w:val="28"/>
          <w:lang w:val="es-ES_tradnl"/>
        </w:rPr>
        <w:t xml:space="preserve"> de Transparencia y Acceso a la Información Pública, </w:t>
      </w:r>
      <w:r w:rsidRPr="00C04873">
        <w:rPr>
          <w:rFonts w:ascii="Arial" w:hAnsi="Arial" w:cs="Arial"/>
          <w:sz w:val="28"/>
          <w:szCs w:val="28"/>
          <w:lang w:val="es-ES_tradnl"/>
        </w:rPr>
        <w:t>los sujetos obligados deben poner a disposición del público y mantener actu</w:t>
      </w:r>
      <w:r>
        <w:rPr>
          <w:rFonts w:ascii="Arial" w:hAnsi="Arial" w:cs="Arial"/>
          <w:sz w:val="28"/>
          <w:szCs w:val="28"/>
          <w:lang w:val="es-ES_tradnl"/>
        </w:rPr>
        <w:t>alizada en medios electrónicos.</w:t>
      </w:r>
    </w:p>
    <w:p w:rsidR="00171D95" w:rsidRDefault="00171D95" w:rsidP="00171D95">
      <w:pPr>
        <w:rPr>
          <w:rFonts w:ascii="Arial" w:hAnsi="Arial" w:cs="Arial"/>
          <w:sz w:val="28"/>
          <w:szCs w:val="28"/>
          <w:lang w:val="es-ES_tradnl"/>
        </w:rPr>
      </w:pPr>
    </w:p>
    <w:p w:rsidR="00171D95" w:rsidRPr="00C04873" w:rsidRDefault="00171D95" w:rsidP="00171D95">
      <w:pPr>
        <w:ind w:firstLine="708"/>
        <w:rPr>
          <w:rFonts w:ascii="Arial" w:hAnsi="Arial" w:cs="Arial"/>
          <w:sz w:val="28"/>
          <w:szCs w:val="28"/>
          <w:lang w:val="es-ES_tradnl"/>
        </w:rPr>
      </w:pPr>
      <w:r w:rsidRPr="00C04873">
        <w:rPr>
          <w:rFonts w:ascii="Arial" w:hAnsi="Arial" w:cs="Arial"/>
          <w:sz w:val="28"/>
          <w:szCs w:val="28"/>
          <w:lang w:val="es-ES_tradnl"/>
        </w:rPr>
        <w:t xml:space="preserve">La competencia </w:t>
      </w:r>
      <w:r>
        <w:rPr>
          <w:rFonts w:ascii="Arial" w:hAnsi="Arial" w:cs="Arial"/>
          <w:sz w:val="28"/>
          <w:szCs w:val="28"/>
          <w:lang w:val="es-ES_tradnl"/>
        </w:rPr>
        <w:t>del legislador estat</w:t>
      </w:r>
      <w:r w:rsidRPr="00C04873">
        <w:rPr>
          <w:rFonts w:ascii="Arial" w:hAnsi="Arial" w:cs="Arial"/>
          <w:sz w:val="28"/>
          <w:szCs w:val="28"/>
          <w:lang w:val="es-ES_tradnl"/>
        </w:rPr>
        <w:t xml:space="preserve">al para imponer obligaciones </w:t>
      </w:r>
      <w:r w:rsidRPr="007F58B3">
        <w:rPr>
          <w:rFonts w:ascii="Arial" w:hAnsi="Arial" w:cs="Arial"/>
          <w:spacing w:val="-2"/>
          <w:sz w:val="28"/>
          <w:szCs w:val="28"/>
          <w:lang w:val="es-ES_tradnl"/>
        </w:rPr>
        <w:t>de transparencia proactiva, como la analizada, deriva de lo dispuesto</w:t>
      </w:r>
      <w:r>
        <w:rPr>
          <w:rFonts w:ascii="Arial" w:hAnsi="Arial" w:cs="Arial"/>
          <w:sz w:val="28"/>
          <w:szCs w:val="28"/>
          <w:lang w:val="es-ES_tradnl"/>
        </w:rPr>
        <w:t xml:space="preserve"> en</w:t>
      </w:r>
      <w:r w:rsidRPr="00C04873">
        <w:rPr>
          <w:rFonts w:ascii="Arial" w:hAnsi="Arial" w:cs="Arial"/>
          <w:sz w:val="28"/>
          <w:szCs w:val="28"/>
          <w:lang w:val="es-ES_tradnl"/>
        </w:rPr>
        <w:t xml:space="preserve"> el artículo 6</w:t>
      </w:r>
      <w:r>
        <w:rPr>
          <w:rFonts w:ascii="Arial" w:hAnsi="Arial" w:cs="Arial"/>
          <w:sz w:val="28"/>
          <w:szCs w:val="28"/>
          <w:lang w:val="es-ES_tradnl"/>
        </w:rPr>
        <w:t>°</w:t>
      </w:r>
      <w:r w:rsidRPr="00C04873">
        <w:rPr>
          <w:rFonts w:ascii="Arial" w:hAnsi="Arial" w:cs="Arial"/>
          <w:sz w:val="28"/>
          <w:szCs w:val="28"/>
          <w:lang w:val="es-ES_tradnl"/>
        </w:rPr>
        <w:t xml:space="preserve">, apartado A, fracción V, de la Constitución Federal, en el sentido de que los sujetos obligados en </w:t>
      </w:r>
      <w:r>
        <w:rPr>
          <w:rFonts w:ascii="Arial" w:hAnsi="Arial" w:cs="Arial"/>
          <w:sz w:val="28"/>
          <w:szCs w:val="28"/>
          <w:lang w:val="es-ES_tradnl"/>
        </w:rPr>
        <w:t>las entidades federativas debe</w:t>
      </w:r>
      <w:r w:rsidRPr="00C04873">
        <w:rPr>
          <w:rFonts w:ascii="Arial" w:hAnsi="Arial" w:cs="Arial"/>
          <w:sz w:val="28"/>
          <w:szCs w:val="28"/>
          <w:lang w:val="es-ES_tradnl"/>
        </w:rPr>
        <w:t xml:space="preserve">n publicar a través de los medios electrónicos disponibles la información completa y </w:t>
      </w:r>
      <w:r>
        <w:rPr>
          <w:rFonts w:ascii="Arial" w:hAnsi="Arial" w:cs="Arial"/>
          <w:sz w:val="28"/>
          <w:szCs w:val="28"/>
          <w:lang w:val="es-ES_tradnl"/>
        </w:rPr>
        <w:t>actualizada respecto d</w:t>
      </w:r>
      <w:r w:rsidRPr="00C04873">
        <w:rPr>
          <w:rFonts w:ascii="Arial" w:hAnsi="Arial" w:cs="Arial"/>
          <w:sz w:val="28"/>
          <w:szCs w:val="28"/>
          <w:lang w:val="es-ES_tradnl"/>
        </w:rPr>
        <w:t xml:space="preserve">el ejercicio de recursos públicos y los indicadores que permitan rendir </w:t>
      </w:r>
      <w:r>
        <w:rPr>
          <w:rFonts w:ascii="Arial" w:hAnsi="Arial" w:cs="Arial"/>
          <w:sz w:val="28"/>
          <w:szCs w:val="28"/>
          <w:lang w:val="es-ES_tradnl"/>
        </w:rPr>
        <w:t>cuenta del cumplimiento de objetivos y</w:t>
      </w:r>
      <w:r w:rsidRPr="00C04873">
        <w:rPr>
          <w:rFonts w:ascii="Arial" w:hAnsi="Arial" w:cs="Arial"/>
          <w:sz w:val="28"/>
          <w:szCs w:val="28"/>
          <w:lang w:val="es-ES_tradnl"/>
        </w:rPr>
        <w:t xml:space="preserve"> </w:t>
      </w:r>
      <w:r>
        <w:rPr>
          <w:rFonts w:ascii="Arial" w:hAnsi="Arial" w:cs="Arial"/>
          <w:sz w:val="28"/>
          <w:szCs w:val="28"/>
          <w:lang w:val="es-ES_tradnl"/>
        </w:rPr>
        <w:t>resultados obtenidos.</w:t>
      </w:r>
    </w:p>
    <w:p w:rsidR="00171D95" w:rsidRPr="00C04873" w:rsidRDefault="00171D95" w:rsidP="00171D95">
      <w:pPr>
        <w:rPr>
          <w:rFonts w:ascii="Arial" w:hAnsi="Arial" w:cs="Arial"/>
          <w:sz w:val="28"/>
          <w:szCs w:val="28"/>
          <w:lang w:val="es-ES_tradnl"/>
        </w:rPr>
      </w:pPr>
    </w:p>
    <w:p w:rsidR="00171D95" w:rsidRPr="00C04873" w:rsidRDefault="00171D95" w:rsidP="00171D95">
      <w:pPr>
        <w:ind w:firstLine="708"/>
        <w:rPr>
          <w:rFonts w:ascii="Arial" w:hAnsi="Arial" w:cs="Arial"/>
          <w:sz w:val="28"/>
          <w:szCs w:val="28"/>
          <w:lang w:val="es-ES_tradnl"/>
        </w:rPr>
      </w:pPr>
      <w:r w:rsidRPr="00C04873">
        <w:rPr>
          <w:rFonts w:ascii="Arial" w:hAnsi="Arial" w:cs="Arial"/>
          <w:sz w:val="28"/>
          <w:szCs w:val="28"/>
          <w:lang w:val="es-ES_tradnl"/>
        </w:rPr>
        <w:t xml:space="preserve">Esta base constitucional sobre transparencia gubernamental y acceso a la información es desarrollada en la </w:t>
      </w:r>
      <w:r>
        <w:rPr>
          <w:rFonts w:ascii="Arial" w:hAnsi="Arial" w:cs="Arial"/>
          <w:sz w:val="28"/>
          <w:szCs w:val="28"/>
          <w:lang w:val="es-ES_tradnl"/>
        </w:rPr>
        <w:t xml:space="preserve">referida </w:t>
      </w:r>
      <w:r w:rsidRPr="00C04873">
        <w:rPr>
          <w:rFonts w:ascii="Arial" w:hAnsi="Arial" w:cs="Arial"/>
          <w:sz w:val="28"/>
          <w:szCs w:val="28"/>
          <w:lang w:val="es-ES_tradnl"/>
        </w:rPr>
        <w:t xml:space="preserve">ley general -de </w:t>
      </w:r>
      <w:r>
        <w:rPr>
          <w:rFonts w:ascii="Arial" w:hAnsi="Arial" w:cs="Arial"/>
          <w:sz w:val="28"/>
          <w:szCs w:val="28"/>
          <w:lang w:val="es-ES_tradnl"/>
        </w:rPr>
        <w:t>acuerdo</w:t>
      </w:r>
      <w:r w:rsidRPr="00C04873">
        <w:rPr>
          <w:rFonts w:ascii="Arial" w:hAnsi="Arial" w:cs="Arial"/>
          <w:sz w:val="28"/>
          <w:szCs w:val="28"/>
          <w:lang w:val="es-ES_tradnl"/>
        </w:rPr>
        <w:t xml:space="preserve"> con el artículo 73, fracción XXIX-S, de la propia Constitución- que, en sus artículos 60 y 70, prevé que las leyes de las entidades federativas contemple</w:t>
      </w:r>
      <w:r>
        <w:rPr>
          <w:rFonts w:ascii="Arial" w:hAnsi="Arial" w:cs="Arial"/>
          <w:sz w:val="28"/>
          <w:szCs w:val="28"/>
          <w:lang w:val="es-ES_tradnl"/>
        </w:rPr>
        <w:t>n</w:t>
      </w:r>
      <w:r w:rsidRPr="00C04873">
        <w:rPr>
          <w:rFonts w:ascii="Arial" w:hAnsi="Arial" w:cs="Arial"/>
          <w:sz w:val="28"/>
          <w:szCs w:val="28"/>
          <w:lang w:val="es-ES_tradnl"/>
        </w:rPr>
        <w:t xml:space="preserve"> que los sujetos obligados pongan a disposición del público y mantengan actualizada, en sus sitios de Internet y a través de la Plataforma Nacional, al menos, la información a que se refiere su Título Quinto; no existiendo impedimento, sino</w:t>
      </w:r>
      <w:r>
        <w:rPr>
          <w:rFonts w:ascii="Arial" w:hAnsi="Arial" w:cs="Arial"/>
          <w:sz w:val="28"/>
          <w:szCs w:val="28"/>
          <w:lang w:val="es-ES_tradnl"/>
        </w:rPr>
        <w:t xml:space="preserve"> </w:t>
      </w:r>
      <w:r w:rsidRPr="00C04873">
        <w:rPr>
          <w:rFonts w:ascii="Arial" w:hAnsi="Arial" w:cs="Arial"/>
          <w:sz w:val="28"/>
          <w:szCs w:val="28"/>
          <w:lang w:val="es-ES_tradnl"/>
        </w:rPr>
        <w:t>incentivos para divulgar y actualizar información adicional y contribuir con ello a una cultura de transparencia y apertura gubernamental.</w:t>
      </w:r>
    </w:p>
    <w:p w:rsidR="00171D95" w:rsidRPr="00C04873" w:rsidRDefault="00171D95" w:rsidP="00171D95">
      <w:pPr>
        <w:rPr>
          <w:rFonts w:ascii="Arial" w:hAnsi="Arial" w:cs="Arial"/>
          <w:sz w:val="28"/>
          <w:szCs w:val="28"/>
          <w:lang w:val="es-ES_tradnl"/>
        </w:rPr>
      </w:pPr>
    </w:p>
    <w:p w:rsidR="00171D95" w:rsidRPr="00C04873" w:rsidRDefault="00171D95" w:rsidP="00171D95">
      <w:pPr>
        <w:ind w:firstLine="708"/>
        <w:rPr>
          <w:rFonts w:ascii="Arial" w:hAnsi="Arial" w:cs="Arial"/>
          <w:sz w:val="28"/>
          <w:szCs w:val="28"/>
          <w:lang w:val="es-ES_tradnl"/>
        </w:rPr>
      </w:pPr>
      <w:r w:rsidRPr="007F58B3">
        <w:rPr>
          <w:rFonts w:ascii="Arial" w:hAnsi="Arial" w:cs="Arial"/>
          <w:spacing w:val="-2"/>
          <w:sz w:val="28"/>
          <w:szCs w:val="28"/>
          <w:lang w:val="es-ES_tradnl"/>
        </w:rPr>
        <w:t>En este sentido, el establecimiento en la ley local de un plazo en</w:t>
      </w:r>
      <w:r>
        <w:rPr>
          <w:rFonts w:ascii="Arial" w:hAnsi="Arial" w:cs="Arial"/>
          <w:sz w:val="28"/>
          <w:szCs w:val="28"/>
          <w:lang w:val="es-ES_tradnl"/>
        </w:rPr>
        <w:t xml:space="preserve"> </w:t>
      </w:r>
      <w:r w:rsidRPr="007F58B3">
        <w:rPr>
          <w:rFonts w:ascii="Arial" w:hAnsi="Arial" w:cs="Arial"/>
          <w:sz w:val="28"/>
          <w:szCs w:val="28"/>
          <w:lang w:val="es-ES_tradnl"/>
        </w:rPr>
        <w:t xml:space="preserve">el que esta información adicional debe publicitarse en medios </w:t>
      </w:r>
      <w:r w:rsidRPr="0037189B">
        <w:rPr>
          <w:rFonts w:ascii="Arial" w:hAnsi="Arial" w:cs="Arial"/>
          <w:sz w:val="28"/>
          <w:szCs w:val="28"/>
          <w:lang w:val="es-ES_tradnl"/>
        </w:rPr>
        <w:t xml:space="preserve">electrónicos </w:t>
      </w:r>
      <w:r w:rsidRPr="007F58B3">
        <w:rPr>
          <w:rFonts w:ascii="Arial" w:hAnsi="Arial" w:cs="Arial"/>
          <w:spacing w:val="-2"/>
          <w:sz w:val="28"/>
          <w:szCs w:val="28"/>
          <w:lang w:val="es-ES_tradnl"/>
        </w:rPr>
        <w:t>no viola la competencia del Sistema Nacional de Transparencia,</w:t>
      </w:r>
      <w:r w:rsidRPr="00C04873">
        <w:rPr>
          <w:rFonts w:ascii="Arial" w:hAnsi="Arial" w:cs="Arial"/>
          <w:sz w:val="28"/>
          <w:szCs w:val="28"/>
          <w:lang w:val="es-ES_tradnl"/>
        </w:rPr>
        <w:t xml:space="preserve"> Acceso </w:t>
      </w:r>
      <w:r w:rsidRPr="007F58B3">
        <w:rPr>
          <w:rFonts w:ascii="Arial" w:hAnsi="Arial" w:cs="Arial"/>
          <w:sz w:val="28"/>
          <w:szCs w:val="28"/>
          <w:lang w:val="es-ES_tradnl"/>
        </w:rPr>
        <w:t>a la Información Pública y Protección de Datos Personales para</w:t>
      </w:r>
      <w:r>
        <w:rPr>
          <w:rFonts w:ascii="Arial" w:hAnsi="Arial" w:cs="Arial"/>
          <w:sz w:val="28"/>
          <w:szCs w:val="28"/>
          <w:lang w:val="es-ES_tradnl"/>
        </w:rPr>
        <w:t xml:space="preserve"> fij</w:t>
      </w:r>
      <w:r w:rsidRPr="00C04873">
        <w:rPr>
          <w:rFonts w:ascii="Arial" w:hAnsi="Arial" w:cs="Arial"/>
          <w:sz w:val="28"/>
          <w:szCs w:val="28"/>
          <w:lang w:val="es-ES_tradnl"/>
        </w:rPr>
        <w:t xml:space="preserve">ar el plazo mínimo en el que deberá permanecer disponible y accesible la </w:t>
      </w:r>
      <w:r w:rsidRPr="007F58B3">
        <w:rPr>
          <w:rFonts w:ascii="Arial" w:hAnsi="Arial" w:cs="Arial"/>
          <w:spacing w:val="-4"/>
          <w:sz w:val="28"/>
          <w:szCs w:val="28"/>
          <w:lang w:val="es-ES_tradnl"/>
        </w:rPr>
        <w:t>información, pues ésta se relaciona con las obligaciones de</w:t>
      </w:r>
      <w:r w:rsidRPr="00C04873">
        <w:rPr>
          <w:rFonts w:ascii="Arial" w:hAnsi="Arial" w:cs="Arial"/>
          <w:sz w:val="28"/>
          <w:szCs w:val="28"/>
          <w:lang w:val="es-ES_tradnl"/>
        </w:rPr>
        <w:t xml:space="preserve"> transparencia que se prevén en el referido Título Quinto de la </w:t>
      </w:r>
      <w:r>
        <w:rPr>
          <w:rFonts w:ascii="Arial" w:hAnsi="Arial" w:cs="Arial"/>
          <w:sz w:val="28"/>
          <w:szCs w:val="28"/>
          <w:lang w:val="es-ES_tradnl"/>
        </w:rPr>
        <w:t xml:space="preserve">citada </w:t>
      </w:r>
      <w:r w:rsidRPr="00C04873">
        <w:rPr>
          <w:rFonts w:ascii="Arial" w:hAnsi="Arial" w:cs="Arial"/>
          <w:sz w:val="28"/>
          <w:szCs w:val="28"/>
          <w:lang w:val="es-ES_tradnl"/>
        </w:rPr>
        <w:t xml:space="preserve">ley general, mas no con </w:t>
      </w:r>
      <w:r w:rsidRPr="007F58B3">
        <w:rPr>
          <w:rFonts w:ascii="Arial" w:hAnsi="Arial" w:cs="Arial"/>
          <w:sz w:val="28"/>
          <w:szCs w:val="28"/>
          <w:lang w:val="es-ES_tradnl"/>
        </w:rPr>
        <w:t>las de transparencia proactiva que pueden válidamente prever las</w:t>
      </w:r>
      <w:r w:rsidRPr="00C04873">
        <w:rPr>
          <w:rFonts w:ascii="Arial" w:hAnsi="Arial" w:cs="Arial"/>
          <w:sz w:val="28"/>
          <w:szCs w:val="28"/>
          <w:lang w:val="es-ES_tradnl"/>
        </w:rPr>
        <w:t xml:space="preserve"> entidades federativas. Aunad</w:t>
      </w:r>
      <w:r>
        <w:rPr>
          <w:rFonts w:ascii="Arial" w:hAnsi="Arial" w:cs="Arial"/>
          <w:sz w:val="28"/>
          <w:szCs w:val="28"/>
          <w:lang w:val="es-ES_tradnl"/>
        </w:rPr>
        <w:t>o a lo anterior, como señala el fallo</w:t>
      </w:r>
      <w:r w:rsidRPr="00C04873">
        <w:rPr>
          <w:rFonts w:ascii="Arial" w:hAnsi="Arial" w:cs="Arial"/>
          <w:sz w:val="28"/>
          <w:szCs w:val="28"/>
          <w:lang w:val="es-ES_tradnl"/>
        </w:rPr>
        <w:t xml:space="preserve">, tampoco limita el derecho de acceso a la información, pues el hecho de que, transcurrido </w:t>
      </w:r>
      <w:r>
        <w:rPr>
          <w:rFonts w:ascii="Arial" w:hAnsi="Arial" w:cs="Arial"/>
          <w:sz w:val="28"/>
          <w:szCs w:val="28"/>
          <w:lang w:val="es-ES_tradnl"/>
        </w:rPr>
        <w:t>tal</w:t>
      </w:r>
      <w:r w:rsidRPr="00C04873">
        <w:rPr>
          <w:rFonts w:ascii="Arial" w:hAnsi="Arial" w:cs="Arial"/>
          <w:sz w:val="28"/>
          <w:szCs w:val="28"/>
          <w:lang w:val="es-ES_tradnl"/>
        </w:rPr>
        <w:t xml:space="preserve"> plazo, la información adicional deje de publicitarse en medios electrónicos, no implica que deje de ser pública, pudiendo acceder a ella por otros medios.</w:t>
      </w:r>
    </w:p>
    <w:p w:rsidR="00171D95" w:rsidRPr="00C04873" w:rsidRDefault="00171D95" w:rsidP="00171D95">
      <w:pPr>
        <w:rPr>
          <w:rFonts w:ascii="Arial" w:hAnsi="Arial" w:cs="Arial"/>
          <w:sz w:val="28"/>
          <w:szCs w:val="28"/>
          <w:lang w:val="es-ES_tradnl"/>
        </w:rPr>
      </w:pPr>
    </w:p>
    <w:p w:rsidR="00171D95" w:rsidRDefault="00171D95" w:rsidP="00171D95">
      <w:pPr>
        <w:ind w:firstLine="708"/>
        <w:rPr>
          <w:rFonts w:ascii="Arial" w:hAnsi="Arial" w:cs="Arial"/>
          <w:sz w:val="28"/>
          <w:szCs w:val="28"/>
          <w:lang w:val="es-ES_tradnl"/>
        </w:rPr>
      </w:pPr>
    </w:p>
    <w:p w:rsidR="00171D95" w:rsidRDefault="00171D95" w:rsidP="00171D95">
      <w:pPr>
        <w:ind w:firstLine="708"/>
        <w:rPr>
          <w:rFonts w:ascii="Arial" w:hAnsi="Arial" w:cs="Arial"/>
          <w:sz w:val="28"/>
          <w:szCs w:val="28"/>
          <w:lang w:val="es-ES_tradnl"/>
        </w:rPr>
      </w:pPr>
    </w:p>
    <w:p w:rsidR="00171D95" w:rsidRDefault="00171D95" w:rsidP="00171D95">
      <w:pPr>
        <w:ind w:firstLine="708"/>
        <w:rPr>
          <w:rFonts w:ascii="Arial" w:hAnsi="Arial" w:cs="Arial"/>
          <w:sz w:val="28"/>
          <w:szCs w:val="28"/>
          <w:lang w:val="es-ES_tradnl"/>
        </w:rPr>
      </w:pPr>
    </w:p>
    <w:p w:rsidR="00171D95" w:rsidRDefault="00171D95" w:rsidP="00171D95">
      <w:pPr>
        <w:ind w:firstLine="708"/>
        <w:rPr>
          <w:rFonts w:ascii="Arial" w:hAnsi="Arial" w:cs="Arial"/>
          <w:sz w:val="28"/>
          <w:szCs w:val="28"/>
          <w:lang w:val="es-ES_tradnl"/>
        </w:rPr>
      </w:pPr>
      <w:r w:rsidRPr="00C04873">
        <w:rPr>
          <w:rFonts w:ascii="Arial" w:hAnsi="Arial" w:cs="Arial"/>
          <w:sz w:val="28"/>
          <w:szCs w:val="28"/>
          <w:lang w:val="es-ES_tradnl"/>
        </w:rPr>
        <w:t>Resta señalar que me aparto de las afirmaciones sobre “aspectos mínimos” reconocidos en el texto constitucional, “disposición” en l</w:t>
      </w:r>
      <w:r>
        <w:rPr>
          <w:rFonts w:ascii="Arial" w:hAnsi="Arial" w:cs="Arial"/>
          <w:sz w:val="28"/>
          <w:szCs w:val="28"/>
          <w:lang w:val="es-ES_tradnl"/>
        </w:rPr>
        <w:t>a ley general de las bases y</w:t>
      </w:r>
      <w:r w:rsidRPr="00C04873">
        <w:rPr>
          <w:rFonts w:ascii="Arial" w:hAnsi="Arial" w:cs="Arial"/>
          <w:sz w:val="28"/>
          <w:szCs w:val="28"/>
          <w:lang w:val="es-ES_tradnl"/>
        </w:rPr>
        <w:t xml:space="preserve"> principios del derecho de acceso a la información e identidad entre facultades “concurrentes” y “coincidentes”, </w:t>
      </w:r>
      <w:r>
        <w:rPr>
          <w:rFonts w:ascii="Arial" w:hAnsi="Arial" w:cs="Arial"/>
          <w:sz w:val="28"/>
          <w:szCs w:val="28"/>
          <w:lang w:val="es-ES_tradnl"/>
        </w:rPr>
        <w:t xml:space="preserve">así como, </w:t>
      </w:r>
      <w:r w:rsidRPr="009F2A96">
        <w:rPr>
          <w:rFonts w:ascii="Arial" w:hAnsi="Arial" w:cs="Arial"/>
          <w:spacing w:val="-2"/>
          <w:sz w:val="28"/>
          <w:szCs w:val="28"/>
          <w:lang w:val="es-ES_tradnl"/>
        </w:rPr>
        <w:t>por las razones expuestas, de las consideraciones en que se sustenta</w:t>
      </w:r>
      <w:r w:rsidRPr="00C04873">
        <w:rPr>
          <w:rFonts w:ascii="Arial" w:hAnsi="Arial" w:cs="Arial"/>
          <w:sz w:val="28"/>
          <w:szCs w:val="28"/>
          <w:lang w:val="es-ES_tradnl"/>
        </w:rPr>
        <w:t xml:space="preserve"> </w:t>
      </w:r>
      <w:r w:rsidRPr="009F2A96">
        <w:rPr>
          <w:rFonts w:ascii="Arial" w:hAnsi="Arial" w:cs="Arial"/>
          <w:sz w:val="28"/>
          <w:szCs w:val="28"/>
          <w:lang w:val="es-ES_tradnl"/>
        </w:rPr>
        <w:t>la competencia del legislador local, relacionadas con la naturaleza pública</w:t>
      </w:r>
      <w:r w:rsidRPr="00C04873">
        <w:rPr>
          <w:rFonts w:ascii="Arial" w:hAnsi="Arial" w:cs="Arial"/>
          <w:sz w:val="28"/>
          <w:szCs w:val="28"/>
          <w:lang w:val="es-ES_tradnl"/>
        </w:rPr>
        <w:t xml:space="preserve"> (desclasificada) o reservada (clasificada) de la información y, de modo </w:t>
      </w:r>
      <w:r w:rsidRPr="009F2A96">
        <w:rPr>
          <w:rFonts w:ascii="Arial" w:hAnsi="Arial" w:cs="Arial"/>
          <w:spacing w:val="-4"/>
          <w:sz w:val="28"/>
          <w:szCs w:val="28"/>
          <w:lang w:val="es-ES_tradnl"/>
        </w:rPr>
        <w:t>directo, con la ley general y los acuerdos emitidos por el Consejo</w:t>
      </w:r>
      <w:r w:rsidRPr="00C04873">
        <w:rPr>
          <w:rFonts w:ascii="Arial" w:hAnsi="Arial" w:cs="Arial"/>
          <w:sz w:val="28"/>
          <w:szCs w:val="28"/>
          <w:lang w:val="es-ES_tradnl"/>
        </w:rPr>
        <w:t xml:space="preserve"> Nacional </w:t>
      </w:r>
      <w:r w:rsidRPr="009F2A96">
        <w:rPr>
          <w:rFonts w:ascii="Arial" w:hAnsi="Arial" w:cs="Arial"/>
          <w:spacing w:val="-2"/>
          <w:sz w:val="28"/>
          <w:szCs w:val="28"/>
          <w:lang w:val="es-ES_tradnl"/>
        </w:rPr>
        <w:t>del Sistema Nacional de Transparencia, Acceso a la Información</w:t>
      </w:r>
      <w:r w:rsidRPr="00C04873">
        <w:rPr>
          <w:rFonts w:ascii="Arial" w:hAnsi="Arial" w:cs="Arial"/>
          <w:sz w:val="28"/>
          <w:szCs w:val="28"/>
          <w:lang w:val="es-ES_tradnl"/>
        </w:rPr>
        <w:t xml:space="preserve"> Pública y Protección de Datos Personales.</w:t>
      </w:r>
    </w:p>
    <w:p w:rsidR="00171D95" w:rsidRDefault="00171D95" w:rsidP="00171D95">
      <w:pPr>
        <w:ind w:firstLine="708"/>
        <w:rPr>
          <w:rFonts w:ascii="Arial" w:hAnsi="Arial" w:cs="Arial"/>
          <w:sz w:val="28"/>
          <w:szCs w:val="28"/>
          <w:lang w:val="es-ES_tradnl"/>
        </w:rPr>
      </w:pPr>
    </w:p>
    <w:p w:rsidR="00171D95" w:rsidRDefault="00171D95" w:rsidP="00171D95">
      <w:pPr>
        <w:ind w:firstLine="708"/>
        <w:rPr>
          <w:rFonts w:ascii="Arial" w:hAnsi="Arial" w:cs="Arial"/>
          <w:sz w:val="28"/>
          <w:szCs w:val="28"/>
          <w:lang w:val="es-ES_tradnl"/>
        </w:rPr>
      </w:pPr>
    </w:p>
    <w:p w:rsidR="00171D95" w:rsidRDefault="00171D95" w:rsidP="00171D95">
      <w:pPr>
        <w:rPr>
          <w:rFonts w:ascii="Arial" w:hAnsi="Arial" w:cs="Arial"/>
          <w:sz w:val="50"/>
          <w:szCs w:val="50"/>
          <w:lang w:val="es-ES_tradnl"/>
        </w:rPr>
      </w:pPr>
    </w:p>
    <w:p w:rsidR="00171D95" w:rsidRPr="00E36B64" w:rsidRDefault="00171D95" w:rsidP="00171D95">
      <w:pPr>
        <w:jc w:val="center"/>
        <w:rPr>
          <w:rFonts w:ascii="Arial" w:hAnsi="Arial" w:cs="Arial"/>
          <w:b/>
          <w:sz w:val="28"/>
          <w:szCs w:val="28"/>
        </w:rPr>
      </w:pPr>
      <w:r w:rsidRPr="00E36B64">
        <w:rPr>
          <w:rFonts w:ascii="Arial" w:hAnsi="Arial" w:cs="Arial"/>
          <w:b/>
          <w:sz w:val="28"/>
          <w:szCs w:val="28"/>
        </w:rPr>
        <w:t>ATENTAMENTE</w:t>
      </w:r>
    </w:p>
    <w:p w:rsidR="00171D95" w:rsidRPr="00E36B64" w:rsidRDefault="00171D95" w:rsidP="00171D95">
      <w:pPr>
        <w:jc w:val="center"/>
        <w:rPr>
          <w:rFonts w:ascii="Arial" w:hAnsi="Arial" w:cs="Arial"/>
          <w:b/>
          <w:sz w:val="28"/>
          <w:szCs w:val="28"/>
        </w:rPr>
      </w:pPr>
    </w:p>
    <w:p w:rsidR="00171D95" w:rsidRDefault="00171D95" w:rsidP="00171D95">
      <w:pPr>
        <w:jc w:val="center"/>
        <w:rPr>
          <w:rFonts w:ascii="Arial" w:hAnsi="Arial" w:cs="Arial"/>
          <w:b/>
          <w:sz w:val="28"/>
          <w:szCs w:val="28"/>
        </w:rPr>
      </w:pPr>
    </w:p>
    <w:p w:rsidR="00171D95" w:rsidRDefault="00171D95" w:rsidP="00171D95">
      <w:pPr>
        <w:jc w:val="center"/>
        <w:rPr>
          <w:rFonts w:ascii="Arial" w:hAnsi="Arial" w:cs="Arial"/>
          <w:b/>
          <w:sz w:val="28"/>
          <w:szCs w:val="28"/>
        </w:rPr>
      </w:pPr>
    </w:p>
    <w:p w:rsidR="00171D95" w:rsidRDefault="00171D95" w:rsidP="00171D95">
      <w:pPr>
        <w:jc w:val="center"/>
        <w:rPr>
          <w:rFonts w:ascii="Arial" w:hAnsi="Arial" w:cs="Arial"/>
          <w:b/>
          <w:sz w:val="28"/>
          <w:szCs w:val="28"/>
        </w:rPr>
        <w:sectPr w:rsidR="00171D95" w:rsidSect="00171D95">
          <w:headerReference w:type="even" r:id="rId12"/>
          <w:headerReference w:type="default" r:id="rId13"/>
          <w:footerReference w:type="even" r:id="rId14"/>
          <w:footerReference w:type="default" r:id="rId15"/>
          <w:pgSz w:w="12242" w:h="19442" w:code="10000"/>
          <w:pgMar w:top="1843" w:right="1752" w:bottom="2552" w:left="1701" w:header="1134" w:footer="1701" w:gutter="0"/>
          <w:pgNumType w:start="1"/>
          <w:cols w:space="708"/>
          <w:titlePg/>
          <w:docGrid w:linePitch="360"/>
        </w:sectPr>
      </w:pPr>
      <w:r w:rsidRPr="00E36B64">
        <w:rPr>
          <w:rFonts w:ascii="Arial" w:hAnsi="Arial" w:cs="Arial"/>
          <w:b/>
          <w:sz w:val="28"/>
          <w:szCs w:val="28"/>
        </w:rPr>
        <w:t>MINISTRO EDUARDO MEDINA MORA I.</w:t>
      </w:r>
    </w:p>
    <w:p w:rsidR="00171D95" w:rsidRPr="004D0C06" w:rsidRDefault="00171D95" w:rsidP="00171D95">
      <w:pPr>
        <w:ind w:left="2835"/>
        <w:rPr>
          <w:rFonts w:ascii="Arial" w:hAnsi="Arial"/>
          <w:b/>
          <w:caps/>
          <w:sz w:val="27"/>
          <w:szCs w:val="27"/>
          <w:lang w:eastAsia="es-ES"/>
        </w:rPr>
      </w:pPr>
      <w:r w:rsidRPr="004D0C06">
        <w:rPr>
          <w:rFonts w:ascii="Arial" w:hAnsi="Arial" w:cs="Arial"/>
          <w:b/>
          <w:caps/>
          <w:sz w:val="27"/>
          <w:szCs w:val="27"/>
          <w:lang w:val="es-ES" w:eastAsia="es-ES"/>
        </w:rPr>
        <w:lastRenderedPageBreak/>
        <w:t>VOTO CONCURRENTE QUE FORMULA EL SEÑOR MINISTRO JORGE MARIO PARDO REBOLLEDO, EN LOS AUTOS DE</w:t>
      </w:r>
      <w:r>
        <w:rPr>
          <w:rFonts w:ascii="Arial" w:hAnsi="Arial" w:cs="Arial"/>
          <w:b/>
          <w:caps/>
          <w:sz w:val="27"/>
          <w:szCs w:val="27"/>
          <w:lang w:val="es-ES" w:eastAsia="es-ES"/>
        </w:rPr>
        <w:t xml:space="preserve"> LA ACCIÓN DE INCONSTITUCIONALIDAD 154/2017</w:t>
      </w:r>
      <w:r w:rsidRPr="004D0C06">
        <w:rPr>
          <w:rFonts w:ascii="Arial" w:hAnsi="Arial" w:cs="Arial"/>
          <w:b/>
          <w:caps/>
          <w:sz w:val="27"/>
          <w:szCs w:val="27"/>
          <w:lang w:val="es-ES" w:eastAsia="es-ES"/>
        </w:rPr>
        <w:t xml:space="preserve">, </w:t>
      </w:r>
      <w:r w:rsidRPr="004D0C06">
        <w:rPr>
          <w:rFonts w:ascii="Arial" w:hAnsi="Arial"/>
          <w:b/>
          <w:caps/>
          <w:sz w:val="27"/>
          <w:szCs w:val="27"/>
          <w:lang w:eastAsia="es-ES"/>
        </w:rPr>
        <w:t>RESUELT</w:t>
      </w:r>
      <w:r>
        <w:rPr>
          <w:rFonts w:ascii="Arial" w:hAnsi="Arial"/>
          <w:b/>
          <w:caps/>
          <w:sz w:val="27"/>
          <w:szCs w:val="27"/>
          <w:lang w:eastAsia="es-ES"/>
        </w:rPr>
        <w:t>a</w:t>
      </w:r>
      <w:r w:rsidRPr="004D0C06">
        <w:rPr>
          <w:rFonts w:ascii="Arial" w:hAnsi="Arial"/>
          <w:b/>
          <w:caps/>
          <w:sz w:val="27"/>
          <w:szCs w:val="27"/>
          <w:lang w:eastAsia="es-ES"/>
        </w:rPr>
        <w:t xml:space="preserve"> </w:t>
      </w:r>
      <w:r>
        <w:rPr>
          <w:rFonts w:ascii="Arial" w:hAnsi="Arial"/>
          <w:b/>
          <w:caps/>
          <w:sz w:val="27"/>
          <w:szCs w:val="27"/>
          <w:lang w:eastAsia="es-ES"/>
        </w:rPr>
        <w:t>por el pleno</w:t>
      </w:r>
      <w:r w:rsidRPr="004D0C06">
        <w:rPr>
          <w:rFonts w:ascii="Arial" w:hAnsi="Arial"/>
          <w:b/>
          <w:caps/>
          <w:sz w:val="27"/>
          <w:szCs w:val="27"/>
          <w:lang w:eastAsia="es-ES"/>
        </w:rPr>
        <w:t xml:space="preserve"> DE LA SUPREMA CORTE DE JUSTICIA DE LA NACIÓN, </w:t>
      </w:r>
      <w:r>
        <w:rPr>
          <w:rFonts w:ascii="Arial" w:hAnsi="Arial"/>
          <w:b/>
          <w:caps/>
          <w:sz w:val="27"/>
          <w:szCs w:val="27"/>
          <w:lang w:eastAsia="es-ES"/>
        </w:rPr>
        <w:t>en sesión pública d</w:t>
      </w:r>
      <w:r w:rsidRPr="004D0C06">
        <w:rPr>
          <w:rFonts w:ascii="Arial" w:hAnsi="Arial"/>
          <w:b/>
          <w:caps/>
          <w:sz w:val="27"/>
          <w:szCs w:val="27"/>
          <w:lang w:eastAsia="es-ES"/>
        </w:rPr>
        <w:t xml:space="preserve">EL </w:t>
      </w:r>
      <w:r w:rsidRPr="00341A46">
        <w:rPr>
          <w:rFonts w:ascii="Arial" w:hAnsi="Arial"/>
          <w:b/>
          <w:caps/>
          <w:sz w:val="27"/>
          <w:szCs w:val="27"/>
          <w:lang w:eastAsia="es-ES"/>
        </w:rPr>
        <w:t>veintitrés de abril de dos mil diecinueve</w:t>
      </w:r>
      <w:r w:rsidRPr="004D0C06">
        <w:rPr>
          <w:rFonts w:ascii="Arial" w:hAnsi="Arial"/>
          <w:b/>
          <w:caps/>
          <w:sz w:val="27"/>
          <w:szCs w:val="27"/>
          <w:lang w:eastAsia="es-ES"/>
        </w:rPr>
        <w:t>.</w:t>
      </w:r>
    </w:p>
    <w:p w:rsidR="00171D95" w:rsidRPr="004D0C06" w:rsidRDefault="00171D95" w:rsidP="00171D95">
      <w:pPr>
        <w:spacing w:line="360" w:lineRule="auto"/>
        <w:rPr>
          <w:rFonts w:ascii="Arial" w:hAnsi="Arial" w:cs="Arial"/>
          <w:sz w:val="28"/>
          <w:szCs w:val="28"/>
          <w:lang w:eastAsia="es-ES"/>
        </w:rPr>
      </w:pPr>
    </w:p>
    <w:p w:rsidR="00171D95" w:rsidRDefault="00171D95" w:rsidP="00171D95">
      <w:pPr>
        <w:spacing w:line="360" w:lineRule="auto"/>
        <w:rPr>
          <w:rFonts w:ascii="Arial" w:hAnsi="Arial"/>
          <w:sz w:val="28"/>
          <w:szCs w:val="28"/>
          <w:lang w:eastAsia="es-ES"/>
        </w:rPr>
      </w:pPr>
      <w:r w:rsidRPr="004D0C06">
        <w:rPr>
          <w:rFonts w:ascii="Arial" w:hAnsi="Arial"/>
          <w:sz w:val="28"/>
          <w:szCs w:val="28"/>
          <w:lang w:eastAsia="es-ES"/>
        </w:rPr>
        <w:t xml:space="preserve">En sesión del </w:t>
      </w:r>
      <w:r w:rsidRPr="00341A46">
        <w:rPr>
          <w:rFonts w:ascii="Arial" w:hAnsi="Arial"/>
          <w:sz w:val="28"/>
          <w:szCs w:val="28"/>
          <w:lang w:eastAsia="es-ES"/>
        </w:rPr>
        <w:t>veintitrés de abril de dos mil diecinueve</w:t>
      </w:r>
      <w:r w:rsidRPr="004D0C06">
        <w:rPr>
          <w:rFonts w:ascii="Arial" w:hAnsi="Arial"/>
          <w:sz w:val="28"/>
          <w:szCs w:val="28"/>
          <w:lang w:eastAsia="es-ES"/>
        </w:rPr>
        <w:t xml:space="preserve">, el Tribunal Pleno de esta Suprema Corte de Justicia de la Nación, resolvió </w:t>
      </w:r>
      <w:r>
        <w:rPr>
          <w:rFonts w:ascii="Arial" w:hAnsi="Arial"/>
          <w:sz w:val="28"/>
          <w:szCs w:val="28"/>
          <w:lang w:eastAsia="es-ES"/>
        </w:rPr>
        <w:t xml:space="preserve">la acción de inconstitucionalidad citada al rubro, respecto de la Ley Número 875 de Transparencia y Acceso a la información Pública para el Estado de Veracruz de Ignacio de Llave, publicada en la Gaceta Oficial de dicha entidad el seis de noviembre de dos mil diecisiete, mediante Decreto número 303. </w:t>
      </w:r>
    </w:p>
    <w:p w:rsidR="00171D95" w:rsidRDefault="00171D95" w:rsidP="00171D95">
      <w:pPr>
        <w:spacing w:line="360" w:lineRule="auto"/>
        <w:rPr>
          <w:rFonts w:ascii="Arial" w:hAnsi="Arial"/>
          <w:sz w:val="28"/>
          <w:szCs w:val="28"/>
          <w:lang w:eastAsia="es-ES"/>
        </w:rPr>
      </w:pPr>
    </w:p>
    <w:p w:rsidR="00171D95" w:rsidRDefault="00171D95" w:rsidP="00171D95">
      <w:pPr>
        <w:spacing w:line="360" w:lineRule="auto"/>
        <w:rPr>
          <w:rFonts w:ascii="Arial" w:hAnsi="Arial"/>
          <w:sz w:val="28"/>
          <w:szCs w:val="28"/>
          <w:lang w:eastAsia="es-ES"/>
        </w:rPr>
      </w:pPr>
      <w:r>
        <w:rPr>
          <w:rFonts w:ascii="Arial" w:hAnsi="Arial"/>
          <w:sz w:val="28"/>
          <w:szCs w:val="28"/>
          <w:lang w:eastAsia="es-ES"/>
        </w:rPr>
        <w:t xml:space="preserve">En </w:t>
      </w:r>
      <w:r w:rsidRPr="004D0C06">
        <w:rPr>
          <w:rFonts w:ascii="Arial" w:hAnsi="Arial"/>
          <w:sz w:val="28"/>
          <w:szCs w:val="28"/>
          <w:lang w:eastAsia="es-ES"/>
        </w:rPr>
        <w:t>la mencionada sesión, se a</w:t>
      </w:r>
      <w:r>
        <w:rPr>
          <w:rFonts w:ascii="Arial" w:hAnsi="Arial"/>
          <w:sz w:val="28"/>
          <w:szCs w:val="28"/>
          <w:lang w:eastAsia="es-ES"/>
        </w:rPr>
        <w:t xml:space="preserve">probó </w:t>
      </w:r>
      <w:r w:rsidRPr="004D0C06">
        <w:rPr>
          <w:rFonts w:ascii="Arial" w:hAnsi="Arial"/>
          <w:sz w:val="28"/>
          <w:szCs w:val="28"/>
          <w:lang w:eastAsia="es-ES"/>
        </w:rPr>
        <w:t xml:space="preserve">por </w:t>
      </w:r>
      <w:r>
        <w:rPr>
          <w:rFonts w:ascii="Arial" w:hAnsi="Arial"/>
          <w:sz w:val="28"/>
          <w:szCs w:val="28"/>
          <w:lang w:eastAsia="es-ES"/>
        </w:rPr>
        <w:t xml:space="preserve">unanimidad de once votos el punto resolutivo </w:t>
      </w:r>
      <w:r w:rsidRPr="001E2B8C">
        <w:rPr>
          <w:rFonts w:ascii="Arial" w:hAnsi="Arial"/>
          <w:b/>
          <w:sz w:val="28"/>
          <w:szCs w:val="28"/>
          <w:lang w:eastAsia="es-ES"/>
        </w:rPr>
        <w:t>segundo</w:t>
      </w:r>
      <w:r>
        <w:rPr>
          <w:rFonts w:ascii="Arial" w:hAnsi="Arial"/>
          <w:sz w:val="28"/>
          <w:szCs w:val="28"/>
          <w:lang w:eastAsia="es-ES"/>
        </w:rPr>
        <w:t xml:space="preserve">, respecto del apartado V, de la ejecutoria, relativo a las causas de improcedencia, consistente en sobreseer respecto del artículo 68, fracción X, de la Ley impugnada, </w:t>
      </w:r>
      <w:r w:rsidRPr="004D0C06">
        <w:rPr>
          <w:rFonts w:ascii="Arial" w:hAnsi="Arial"/>
          <w:sz w:val="28"/>
          <w:szCs w:val="28"/>
          <w:lang w:eastAsia="es-ES"/>
        </w:rPr>
        <w:t>y algunos Señores Ministros, i</w:t>
      </w:r>
      <w:r>
        <w:rPr>
          <w:rFonts w:ascii="Arial" w:hAnsi="Arial"/>
          <w:sz w:val="28"/>
          <w:szCs w:val="28"/>
          <w:lang w:eastAsia="es-ES"/>
        </w:rPr>
        <w:t xml:space="preserve">ncluido el suscrito, compartimos el sentido expresado pero por consideraciones distintas a las expresadas en la ejecutoria. </w:t>
      </w:r>
    </w:p>
    <w:p w:rsidR="00171D95" w:rsidRDefault="00171D95" w:rsidP="00171D95">
      <w:pPr>
        <w:spacing w:line="360" w:lineRule="auto"/>
        <w:rPr>
          <w:rFonts w:ascii="Arial" w:hAnsi="Arial"/>
          <w:sz w:val="28"/>
          <w:szCs w:val="28"/>
          <w:lang w:eastAsia="es-ES"/>
        </w:rPr>
      </w:pPr>
    </w:p>
    <w:p w:rsidR="00171D95" w:rsidRDefault="00171D95" w:rsidP="00171D95">
      <w:pPr>
        <w:spacing w:line="360" w:lineRule="auto"/>
        <w:rPr>
          <w:rFonts w:ascii="Arial" w:hAnsi="Arial"/>
          <w:sz w:val="28"/>
          <w:szCs w:val="28"/>
          <w:lang w:eastAsia="es-ES"/>
        </w:rPr>
      </w:pPr>
      <w:r>
        <w:rPr>
          <w:rFonts w:ascii="Arial" w:hAnsi="Arial"/>
          <w:sz w:val="28"/>
          <w:szCs w:val="28"/>
          <w:lang w:eastAsia="es-ES"/>
        </w:rPr>
        <w:t>Al respecto, se sostuvo que dicho sobreseimiento procedía porque el decreto controvertido, sólo mudó a</w:t>
      </w:r>
      <w:r w:rsidRPr="00CA3E8C">
        <w:rPr>
          <w:rFonts w:ascii="Arial" w:hAnsi="Arial"/>
          <w:sz w:val="28"/>
          <w:szCs w:val="28"/>
          <w:lang w:eastAsia="es-ES"/>
        </w:rPr>
        <w:t xml:space="preserve"> la</w:t>
      </w:r>
      <w:r w:rsidRPr="00CA3E8C">
        <w:rPr>
          <w:rFonts w:ascii="Arial" w:hAnsi="Arial"/>
          <w:b/>
          <w:sz w:val="28"/>
          <w:szCs w:val="28"/>
          <w:lang w:eastAsia="es-ES"/>
        </w:rPr>
        <w:t xml:space="preserve"> fracción X</w:t>
      </w:r>
      <w:r>
        <w:rPr>
          <w:rFonts w:ascii="Arial" w:hAnsi="Arial"/>
          <w:sz w:val="28"/>
          <w:szCs w:val="28"/>
          <w:lang w:eastAsia="es-ES"/>
        </w:rPr>
        <w:t xml:space="preserve">, la anterior </w:t>
      </w:r>
      <w:r w:rsidRPr="00CA3E8C">
        <w:rPr>
          <w:rFonts w:ascii="Arial" w:hAnsi="Arial"/>
          <w:b/>
          <w:sz w:val="28"/>
          <w:szCs w:val="28"/>
          <w:lang w:eastAsia="es-ES"/>
        </w:rPr>
        <w:t>fracción IX</w:t>
      </w:r>
      <w:r>
        <w:rPr>
          <w:rFonts w:ascii="Arial" w:hAnsi="Arial"/>
          <w:sz w:val="28"/>
          <w:szCs w:val="28"/>
          <w:lang w:eastAsia="es-ES"/>
        </w:rPr>
        <w:t xml:space="preserve"> del artículo 68, del mismo ordenamiento en análisis, publicado el veintinueve de septiembre de dos mil dieciséis, por lo que, la norma </w:t>
      </w:r>
      <w:r w:rsidRPr="00CA3E8C">
        <w:rPr>
          <w:rFonts w:ascii="Arial" w:hAnsi="Arial"/>
          <w:b/>
          <w:sz w:val="28"/>
          <w:szCs w:val="28"/>
          <w:lang w:eastAsia="es-ES"/>
        </w:rPr>
        <w:t>no constituye un nuevo acto legislativo</w:t>
      </w:r>
      <w:r>
        <w:rPr>
          <w:rFonts w:ascii="Arial" w:hAnsi="Arial"/>
          <w:sz w:val="28"/>
          <w:szCs w:val="28"/>
          <w:lang w:eastAsia="es-ES"/>
        </w:rPr>
        <w:t xml:space="preserve">, sino que es sólo un cambio que obedece a la técnica legislativa, de ahí que, su impugnación resultaba inoportuna en el presente medio de control constitucional. </w:t>
      </w:r>
    </w:p>
    <w:p w:rsidR="00171D95" w:rsidRDefault="00171D95" w:rsidP="00171D95">
      <w:pPr>
        <w:spacing w:line="360" w:lineRule="auto"/>
        <w:rPr>
          <w:rFonts w:ascii="Arial" w:hAnsi="Arial"/>
          <w:sz w:val="28"/>
          <w:szCs w:val="28"/>
          <w:lang w:eastAsia="es-ES"/>
        </w:rPr>
      </w:pPr>
    </w:p>
    <w:p w:rsidR="00171D95" w:rsidRDefault="00171D95" w:rsidP="00171D95">
      <w:pPr>
        <w:spacing w:line="360" w:lineRule="auto"/>
        <w:rPr>
          <w:rFonts w:ascii="Arial" w:hAnsi="Arial"/>
          <w:sz w:val="28"/>
          <w:szCs w:val="28"/>
          <w:lang w:eastAsia="es-ES"/>
        </w:rPr>
      </w:pPr>
      <w:r>
        <w:rPr>
          <w:rFonts w:ascii="Arial" w:hAnsi="Arial"/>
          <w:sz w:val="28"/>
          <w:szCs w:val="28"/>
          <w:lang w:eastAsia="es-ES"/>
        </w:rPr>
        <w:lastRenderedPageBreak/>
        <w:t xml:space="preserve">Criterio que en reiteradas ocasiones he expresado, no comparto; pues desde mi punto de vista, basta cualquier modificación en el texto legal, que transite por un nuevo proceso legislativo, para que se considere que existe un nuevo acto legislativo que puede ser impugnado. </w:t>
      </w:r>
    </w:p>
    <w:p w:rsidR="00171D95" w:rsidRDefault="00171D95" w:rsidP="00171D95">
      <w:pPr>
        <w:spacing w:line="360" w:lineRule="auto"/>
        <w:rPr>
          <w:rFonts w:ascii="Arial" w:hAnsi="Arial"/>
          <w:sz w:val="28"/>
          <w:szCs w:val="28"/>
          <w:lang w:eastAsia="es-ES"/>
        </w:rPr>
      </w:pPr>
    </w:p>
    <w:p w:rsidR="00171D95" w:rsidRPr="00140683" w:rsidRDefault="00171D95" w:rsidP="00171D95">
      <w:pPr>
        <w:spacing w:line="360" w:lineRule="auto"/>
        <w:rPr>
          <w:rFonts w:ascii="Arial" w:hAnsi="Arial"/>
          <w:sz w:val="28"/>
          <w:szCs w:val="28"/>
          <w:lang w:eastAsia="es-ES"/>
        </w:rPr>
      </w:pPr>
      <w:r>
        <w:rPr>
          <w:rFonts w:ascii="Arial" w:hAnsi="Arial"/>
          <w:sz w:val="28"/>
          <w:szCs w:val="28"/>
          <w:lang w:eastAsia="es-ES"/>
        </w:rPr>
        <w:t xml:space="preserve">No obstante mi criterio, voté por el sobreseimiento de dicha porción normativa por una razón distinta, a saber, el hecho de que el artículo 68, fracción X, de la Ley en estudio, fue declarada inválida por este Tribunal Pleno en la diversa acción de inconstitucionalidad 91/2016, fallada en sesión del día  </w:t>
      </w:r>
      <w:r w:rsidRPr="0084452F">
        <w:rPr>
          <w:rFonts w:ascii="Arial" w:hAnsi="Arial"/>
          <w:sz w:val="28"/>
          <w:szCs w:val="28"/>
          <w:lang w:eastAsia="es-ES"/>
        </w:rPr>
        <w:t>veintidós de abril de dos mil diecinueve</w:t>
      </w:r>
      <w:r>
        <w:rPr>
          <w:rFonts w:ascii="Arial" w:hAnsi="Arial"/>
          <w:sz w:val="28"/>
          <w:szCs w:val="28"/>
          <w:lang w:eastAsia="es-ES"/>
        </w:rPr>
        <w:t>, por mayoría de nueve votos en cuanto a dicho punto; de ahí que, se actualiza la causal de improcedencia señalada en el artículo 19, fracción IV</w:t>
      </w:r>
      <w:r w:rsidRPr="00B66152">
        <w:rPr>
          <w:rStyle w:val="Refdenotaalpie"/>
          <w:sz w:val="24"/>
          <w:szCs w:val="24"/>
          <w:lang w:eastAsia="es-ES"/>
        </w:rPr>
        <w:footnoteReference w:id="3"/>
      </w:r>
      <w:r>
        <w:rPr>
          <w:rFonts w:ascii="Arial" w:hAnsi="Arial"/>
          <w:sz w:val="28"/>
          <w:szCs w:val="28"/>
          <w:lang w:eastAsia="es-ES"/>
        </w:rPr>
        <w:t>, en relación con el diverso 65</w:t>
      </w:r>
      <w:r w:rsidRPr="00B66152">
        <w:rPr>
          <w:rStyle w:val="Refdenotaalpie"/>
          <w:sz w:val="24"/>
          <w:szCs w:val="24"/>
          <w:lang w:eastAsia="es-ES"/>
        </w:rPr>
        <w:footnoteReference w:id="4"/>
      </w:r>
      <w:r>
        <w:rPr>
          <w:rFonts w:ascii="Arial" w:hAnsi="Arial"/>
          <w:sz w:val="28"/>
          <w:szCs w:val="28"/>
          <w:lang w:eastAsia="es-ES"/>
        </w:rPr>
        <w:t>, de la Ley Reglamentaria d</w:t>
      </w:r>
      <w:r w:rsidRPr="00580736">
        <w:rPr>
          <w:rFonts w:ascii="Arial" w:hAnsi="Arial"/>
          <w:sz w:val="28"/>
          <w:szCs w:val="28"/>
          <w:lang w:eastAsia="es-ES"/>
        </w:rPr>
        <w:t xml:space="preserve">e </w:t>
      </w:r>
      <w:r>
        <w:rPr>
          <w:rFonts w:ascii="Arial" w:hAnsi="Arial"/>
          <w:sz w:val="28"/>
          <w:szCs w:val="28"/>
          <w:lang w:eastAsia="es-ES"/>
        </w:rPr>
        <w:t>las fracciones I y</w:t>
      </w:r>
      <w:r w:rsidRPr="00580736">
        <w:rPr>
          <w:rFonts w:ascii="Arial" w:hAnsi="Arial"/>
          <w:sz w:val="28"/>
          <w:szCs w:val="28"/>
          <w:lang w:eastAsia="es-ES"/>
        </w:rPr>
        <w:t xml:space="preserve"> I</w:t>
      </w:r>
      <w:r>
        <w:rPr>
          <w:rFonts w:ascii="Arial" w:hAnsi="Arial"/>
          <w:sz w:val="28"/>
          <w:szCs w:val="28"/>
          <w:lang w:eastAsia="es-ES"/>
        </w:rPr>
        <w:t>I del a</w:t>
      </w:r>
      <w:r w:rsidRPr="00580736">
        <w:rPr>
          <w:rFonts w:ascii="Arial" w:hAnsi="Arial"/>
          <w:sz w:val="28"/>
          <w:szCs w:val="28"/>
          <w:lang w:eastAsia="es-ES"/>
        </w:rPr>
        <w:t xml:space="preserve">rtículo 105 </w:t>
      </w:r>
      <w:r>
        <w:rPr>
          <w:rFonts w:ascii="Arial" w:hAnsi="Arial"/>
          <w:sz w:val="28"/>
          <w:szCs w:val="28"/>
          <w:lang w:eastAsia="es-ES"/>
        </w:rPr>
        <w:t>de l</w:t>
      </w:r>
      <w:r w:rsidRPr="00580736">
        <w:rPr>
          <w:rFonts w:ascii="Arial" w:hAnsi="Arial"/>
          <w:sz w:val="28"/>
          <w:szCs w:val="28"/>
          <w:lang w:eastAsia="es-ES"/>
        </w:rPr>
        <w:t xml:space="preserve">a Constitución Política </w:t>
      </w:r>
      <w:r>
        <w:rPr>
          <w:rFonts w:ascii="Arial" w:hAnsi="Arial"/>
          <w:sz w:val="28"/>
          <w:szCs w:val="28"/>
          <w:lang w:eastAsia="es-ES"/>
        </w:rPr>
        <w:t>de los</w:t>
      </w:r>
      <w:r w:rsidRPr="00580736">
        <w:rPr>
          <w:rFonts w:ascii="Arial" w:hAnsi="Arial"/>
          <w:sz w:val="28"/>
          <w:szCs w:val="28"/>
          <w:lang w:eastAsia="es-ES"/>
        </w:rPr>
        <w:t xml:space="preserve"> Estados Unidos Mexicanos</w:t>
      </w:r>
      <w:r>
        <w:rPr>
          <w:rFonts w:ascii="Arial" w:hAnsi="Arial"/>
          <w:sz w:val="28"/>
          <w:szCs w:val="28"/>
          <w:lang w:eastAsia="es-ES"/>
        </w:rPr>
        <w:t xml:space="preserve">, pues la norma general impugnada fue materia de una ejecutoria dictada en otra acción de inconstitucionalidad. </w:t>
      </w:r>
    </w:p>
    <w:p w:rsidR="00171D95" w:rsidRPr="004D0C06" w:rsidRDefault="00171D95" w:rsidP="00171D95">
      <w:pPr>
        <w:spacing w:line="360" w:lineRule="auto"/>
        <w:jc w:val="center"/>
        <w:rPr>
          <w:rFonts w:ascii="Arial" w:hAnsi="Arial"/>
          <w:b/>
          <w:sz w:val="28"/>
          <w:szCs w:val="28"/>
          <w:lang w:eastAsia="es-ES"/>
        </w:rPr>
      </w:pPr>
      <w:r w:rsidRPr="004D0C06">
        <w:rPr>
          <w:rFonts w:ascii="Arial" w:hAnsi="Arial" w:cs="Arial"/>
          <w:b/>
          <w:sz w:val="28"/>
          <w:szCs w:val="28"/>
          <w:lang w:eastAsia="es-ES"/>
        </w:rPr>
        <w:t>ATENTAMENTE</w:t>
      </w:r>
    </w:p>
    <w:p w:rsidR="00171D95" w:rsidRDefault="00171D95" w:rsidP="00171D95">
      <w:pPr>
        <w:spacing w:line="360" w:lineRule="auto"/>
        <w:rPr>
          <w:rFonts w:ascii="Arial" w:hAnsi="Arial" w:cs="Arial"/>
          <w:b/>
          <w:sz w:val="28"/>
          <w:szCs w:val="28"/>
          <w:lang w:eastAsia="es-ES"/>
        </w:rPr>
      </w:pPr>
    </w:p>
    <w:p w:rsidR="00171D95" w:rsidRDefault="00171D95" w:rsidP="00171D95">
      <w:pPr>
        <w:spacing w:line="360" w:lineRule="auto"/>
        <w:rPr>
          <w:rFonts w:ascii="Arial" w:hAnsi="Arial" w:cs="Arial"/>
          <w:b/>
          <w:sz w:val="28"/>
          <w:szCs w:val="28"/>
          <w:lang w:eastAsia="es-ES"/>
        </w:rPr>
      </w:pPr>
    </w:p>
    <w:p w:rsidR="00171D95" w:rsidRDefault="00171D95" w:rsidP="00171D95">
      <w:pPr>
        <w:spacing w:line="360" w:lineRule="auto"/>
        <w:jc w:val="center"/>
        <w:rPr>
          <w:rFonts w:ascii="Arial" w:hAnsi="Arial" w:cs="Arial"/>
          <w:b/>
          <w:sz w:val="28"/>
          <w:szCs w:val="28"/>
          <w:lang w:val="es-ES" w:eastAsia="es-ES"/>
        </w:rPr>
      </w:pPr>
      <w:r w:rsidRPr="004D0C06">
        <w:rPr>
          <w:rFonts w:ascii="Arial" w:hAnsi="Arial" w:cs="Arial"/>
          <w:b/>
          <w:sz w:val="28"/>
          <w:szCs w:val="28"/>
          <w:lang w:eastAsia="es-ES"/>
        </w:rPr>
        <w:t xml:space="preserve">MINISTRO </w:t>
      </w:r>
      <w:r>
        <w:rPr>
          <w:rFonts w:ascii="Arial" w:hAnsi="Arial" w:cs="Arial"/>
          <w:b/>
          <w:sz w:val="28"/>
          <w:szCs w:val="28"/>
          <w:lang w:val="es-ES" w:eastAsia="es-ES"/>
        </w:rPr>
        <w:t>JORGE MARIO PARDO REBOLLEDO</w:t>
      </w:r>
    </w:p>
    <w:p w:rsidR="00171D95" w:rsidRPr="00523952" w:rsidRDefault="00171D95" w:rsidP="00171D95">
      <w:pPr>
        <w:spacing w:line="360" w:lineRule="auto"/>
        <w:rPr>
          <w:rFonts w:ascii="Arial" w:hAnsi="Arial" w:cs="Arial"/>
          <w:b/>
          <w:lang w:eastAsia="es-ES"/>
        </w:rPr>
      </w:pPr>
      <w:r w:rsidRPr="00523952">
        <w:rPr>
          <w:rFonts w:ascii="Arial" w:hAnsi="Arial" w:cs="Arial"/>
          <w:b/>
          <w:lang w:eastAsia="es-ES"/>
        </w:rPr>
        <w:t>BMS</w:t>
      </w:r>
    </w:p>
    <w:sectPr w:rsidR="00171D95" w:rsidRPr="00523952" w:rsidSect="00171D95">
      <w:headerReference w:type="even" r:id="rId16"/>
      <w:headerReference w:type="default" r:id="rId17"/>
      <w:footerReference w:type="even" r:id="rId18"/>
      <w:headerReference w:type="first" r:id="rId19"/>
      <w:footerReference w:type="first" r:id="rId20"/>
      <w:footnotePr>
        <w:numRestart w:val="eachSect"/>
      </w:footnotePr>
      <w:pgSz w:w="12242" w:h="19442" w:code="10000"/>
      <w:pgMar w:top="1843" w:right="1752" w:bottom="2552" w:left="1701" w:header="1134"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6B" w:rsidRDefault="00AB156B" w:rsidP="00994AC9">
      <w:r>
        <w:separator/>
      </w:r>
    </w:p>
  </w:endnote>
  <w:endnote w:type="continuationSeparator" w:id="0">
    <w:p w:rsidR="00AB156B" w:rsidRDefault="00AB156B" w:rsidP="0099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51771"/>
      <w:docPartObj>
        <w:docPartGallery w:val="Page Numbers (Bottom of Page)"/>
        <w:docPartUnique/>
      </w:docPartObj>
    </w:sdtPr>
    <w:sdtEndPr>
      <w:rPr>
        <w:rFonts w:ascii="Arial" w:hAnsi="Arial" w:cs="Arial"/>
        <w:sz w:val="24"/>
        <w:szCs w:val="24"/>
      </w:rPr>
    </w:sdtEndPr>
    <w:sdtContent>
      <w:p w:rsidR="00575258" w:rsidRPr="00801AB6" w:rsidRDefault="00575258">
        <w:pPr>
          <w:pStyle w:val="Piedepgina"/>
          <w:rPr>
            <w:rFonts w:ascii="Arial" w:hAnsi="Arial" w:cs="Arial"/>
            <w:sz w:val="24"/>
            <w:szCs w:val="24"/>
          </w:rPr>
        </w:pPr>
        <w:r w:rsidRPr="00801AB6">
          <w:rPr>
            <w:rFonts w:ascii="Arial" w:hAnsi="Arial" w:cs="Arial"/>
            <w:sz w:val="24"/>
            <w:szCs w:val="24"/>
          </w:rPr>
          <w:fldChar w:fldCharType="begin"/>
        </w:r>
        <w:r w:rsidRPr="00801AB6">
          <w:rPr>
            <w:rFonts w:ascii="Arial" w:hAnsi="Arial" w:cs="Arial"/>
            <w:sz w:val="24"/>
            <w:szCs w:val="24"/>
          </w:rPr>
          <w:instrText>PAGE   \* MERGEFORMAT</w:instrText>
        </w:r>
        <w:r w:rsidRPr="00801AB6">
          <w:rPr>
            <w:rFonts w:ascii="Arial" w:hAnsi="Arial" w:cs="Arial"/>
            <w:sz w:val="24"/>
            <w:szCs w:val="24"/>
          </w:rPr>
          <w:fldChar w:fldCharType="separate"/>
        </w:r>
        <w:r w:rsidR="00F0691F" w:rsidRPr="00F0691F">
          <w:rPr>
            <w:rFonts w:ascii="Arial" w:hAnsi="Arial" w:cs="Arial"/>
            <w:noProof/>
            <w:sz w:val="24"/>
            <w:szCs w:val="24"/>
            <w:lang w:val="es-ES"/>
          </w:rPr>
          <w:t>20</w:t>
        </w:r>
        <w:r w:rsidRPr="00801AB6">
          <w:rPr>
            <w:rFonts w:ascii="Arial" w:hAnsi="Arial" w:cs="Arial"/>
            <w:sz w:val="24"/>
            <w:szCs w:val="24"/>
          </w:rPr>
          <w:fldChar w:fldCharType="end"/>
        </w:r>
      </w:p>
    </w:sdtContent>
  </w:sdt>
  <w:p w:rsidR="00575258" w:rsidRPr="001971FB" w:rsidRDefault="00575258" w:rsidP="002A232D">
    <w:pPr>
      <w:pStyle w:val="Piedepgina"/>
      <w:jc w:val="right"/>
      <w:rPr>
        <w:rFonts w:ascii="Arial" w:hAnsi="Arial" w:cs="Arial"/>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52151"/>
      <w:docPartObj>
        <w:docPartGallery w:val="Page Numbers (Bottom of Page)"/>
        <w:docPartUnique/>
      </w:docPartObj>
    </w:sdtPr>
    <w:sdtEndPr>
      <w:rPr>
        <w:rFonts w:ascii="Arial" w:hAnsi="Arial" w:cs="Arial"/>
        <w:sz w:val="24"/>
        <w:szCs w:val="24"/>
      </w:rPr>
    </w:sdtEndPr>
    <w:sdtContent>
      <w:p w:rsidR="00575258" w:rsidRPr="0098740A" w:rsidRDefault="00575258" w:rsidP="002A232D">
        <w:pPr>
          <w:pStyle w:val="Piedepgina"/>
          <w:jc w:val="right"/>
          <w:rPr>
            <w:rFonts w:ascii="Arial" w:hAnsi="Arial" w:cs="Arial"/>
            <w:sz w:val="24"/>
            <w:szCs w:val="24"/>
          </w:rPr>
        </w:pPr>
        <w:r w:rsidRPr="0098740A">
          <w:rPr>
            <w:rFonts w:ascii="Arial" w:hAnsi="Arial" w:cs="Arial"/>
            <w:sz w:val="24"/>
            <w:szCs w:val="24"/>
          </w:rPr>
          <w:fldChar w:fldCharType="begin"/>
        </w:r>
        <w:r w:rsidRPr="0098740A">
          <w:rPr>
            <w:rFonts w:ascii="Arial" w:hAnsi="Arial" w:cs="Arial"/>
            <w:sz w:val="24"/>
            <w:szCs w:val="24"/>
          </w:rPr>
          <w:instrText>PAGE   \* MERGEFORMAT</w:instrText>
        </w:r>
        <w:r w:rsidRPr="0098740A">
          <w:rPr>
            <w:rFonts w:ascii="Arial" w:hAnsi="Arial" w:cs="Arial"/>
            <w:sz w:val="24"/>
            <w:szCs w:val="24"/>
          </w:rPr>
          <w:fldChar w:fldCharType="separate"/>
        </w:r>
        <w:r w:rsidR="00F0691F" w:rsidRPr="00F0691F">
          <w:rPr>
            <w:rFonts w:ascii="Arial" w:hAnsi="Arial" w:cs="Arial"/>
            <w:noProof/>
            <w:sz w:val="24"/>
            <w:szCs w:val="24"/>
            <w:lang w:val="es-ES"/>
          </w:rPr>
          <w:t>19</w:t>
        </w:r>
        <w:r w:rsidRPr="0098740A">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1305"/>
      <w:docPartObj>
        <w:docPartGallery w:val="Page Numbers (Bottom of Page)"/>
        <w:docPartUnique/>
      </w:docPartObj>
    </w:sdtPr>
    <w:sdtEndPr>
      <w:rPr>
        <w:rFonts w:ascii="Arial" w:hAnsi="Arial" w:cs="Arial"/>
        <w:b/>
        <w:sz w:val="23"/>
        <w:szCs w:val="23"/>
      </w:rPr>
    </w:sdtEndPr>
    <w:sdtContent>
      <w:p w:rsidR="00EE4853" w:rsidRPr="000B3136" w:rsidRDefault="003B05A8">
        <w:pPr>
          <w:pStyle w:val="Piedepgina"/>
          <w:rPr>
            <w:rFonts w:ascii="Arial" w:hAnsi="Arial" w:cs="Arial"/>
            <w:b/>
            <w:sz w:val="23"/>
            <w:szCs w:val="23"/>
          </w:rPr>
        </w:pPr>
        <w:r w:rsidRPr="000B3136">
          <w:rPr>
            <w:rFonts w:ascii="Arial" w:hAnsi="Arial" w:cs="Arial"/>
            <w:b/>
            <w:sz w:val="23"/>
            <w:szCs w:val="23"/>
          </w:rPr>
          <w:fldChar w:fldCharType="begin"/>
        </w:r>
        <w:r w:rsidRPr="000B3136">
          <w:rPr>
            <w:rFonts w:ascii="Arial" w:hAnsi="Arial" w:cs="Arial"/>
            <w:b/>
            <w:sz w:val="23"/>
            <w:szCs w:val="23"/>
          </w:rPr>
          <w:instrText>PAGE   \* MERGEFORMAT</w:instrText>
        </w:r>
        <w:r w:rsidRPr="000B3136">
          <w:rPr>
            <w:rFonts w:ascii="Arial" w:hAnsi="Arial" w:cs="Arial"/>
            <w:b/>
            <w:sz w:val="23"/>
            <w:szCs w:val="23"/>
          </w:rPr>
          <w:fldChar w:fldCharType="separate"/>
        </w:r>
        <w:r w:rsidR="00F0691F" w:rsidRPr="00F0691F">
          <w:rPr>
            <w:rFonts w:ascii="Arial" w:hAnsi="Arial" w:cs="Arial"/>
            <w:b/>
            <w:noProof/>
            <w:sz w:val="23"/>
            <w:szCs w:val="23"/>
            <w:lang w:val="es-ES"/>
          </w:rPr>
          <w:t>2</w:t>
        </w:r>
        <w:r w:rsidRPr="000B3136">
          <w:rPr>
            <w:rFonts w:ascii="Arial" w:hAnsi="Arial" w:cs="Arial"/>
            <w:b/>
            <w:sz w:val="23"/>
            <w:szCs w:val="23"/>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001055"/>
      <w:docPartObj>
        <w:docPartGallery w:val="Page Numbers (Bottom of Page)"/>
        <w:docPartUnique/>
      </w:docPartObj>
    </w:sdtPr>
    <w:sdtEndPr>
      <w:rPr>
        <w:rFonts w:ascii="Arial" w:hAnsi="Arial" w:cs="Arial"/>
        <w:b/>
        <w:sz w:val="23"/>
        <w:szCs w:val="23"/>
      </w:rPr>
    </w:sdtEndPr>
    <w:sdtContent>
      <w:p w:rsidR="000B3136" w:rsidRPr="000B3136" w:rsidRDefault="003B05A8">
        <w:pPr>
          <w:pStyle w:val="Piedepgina"/>
          <w:jc w:val="right"/>
          <w:rPr>
            <w:rFonts w:ascii="Arial" w:hAnsi="Arial" w:cs="Arial"/>
            <w:b/>
            <w:sz w:val="23"/>
            <w:szCs w:val="23"/>
          </w:rPr>
        </w:pPr>
        <w:r w:rsidRPr="000B3136">
          <w:rPr>
            <w:rFonts w:ascii="Arial" w:hAnsi="Arial" w:cs="Arial"/>
            <w:b/>
            <w:sz w:val="23"/>
            <w:szCs w:val="23"/>
          </w:rPr>
          <w:fldChar w:fldCharType="begin"/>
        </w:r>
        <w:r w:rsidRPr="000B3136">
          <w:rPr>
            <w:rFonts w:ascii="Arial" w:hAnsi="Arial" w:cs="Arial"/>
            <w:b/>
            <w:sz w:val="23"/>
            <w:szCs w:val="23"/>
          </w:rPr>
          <w:instrText>PAGE   \* MERGEFORMAT</w:instrText>
        </w:r>
        <w:r w:rsidRPr="000B3136">
          <w:rPr>
            <w:rFonts w:ascii="Arial" w:hAnsi="Arial" w:cs="Arial"/>
            <w:b/>
            <w:sz w:val="23"/>
            <w:szCs w:val="23"/>
          </w:rPr>
          <w:fldChar w:fldCharType="separate"/>
        </w:r>
        <w:r w:rsidR="00171D95" w:rsidRPr="00171D95">
          <w:rPr>
            <w:rFonts w:ascii="Arial" w:hAnsi="Arial" w:cs="Arial"/>
            <w:b/>
            <w:noProof/>
            <w:sz w:val="23"/>
            <w:szCs w:val="23"/>
            <w:lang w:val="es-ES"/>
          </w:rPr>
          <w:t>3</w:t>
        </w:r>
        <w:r w:rsidRPr="000B3136">
          <w:rPr>
            <w:rFonts w:ascii="Arial" w:hAnsi="Arial" w:cs="Arial"/>
            <w:b/>
            <w:sz w:val="23"/>
            <w:szCs w:val="23"/>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871942"/>
      <w:docPartObj>
        <w:docPartGallery w:val="Page Numbers (Bottom of Page)"/>
        <w:docPartUnique/>
      </w:docPartObj>
    </w:sdtPr>
    <w:sdtEndPr>
      <w:rPr>
        <w:rFonts w:ascii="Arial" w:hAnsi="Arial" w:cs="Arial"/>
        <w:b/>
        <w:sz w:val="23"/>
        <w:szCs w:val="23"/>
      </w:rPr>
    </w:sdtEndPr>
    <w:sdtContent>
      <w:p w:rsidR="00171D95" w:rsidRPr="000B3136" w:rsidRDefault="00171D95">
        <w:pPr>
          <w:pStyle w:val="Piedepgina"/>
          <w:rPr>
            <w:rFonts w:ascii="Arial" w:hAnsi="Arial" w:cs="Arial"/>
            <w:b/>
            <w:sz w:val="23"/>
            <w:szCs w:val="23"/>
          </w:rPr>
        </w:pPr>
        <w:r w:rsidRPr="000B3136">
          <w:rPr>
            <w:rFonts w:ascii="Arial" w:hAnsi="Arial" w:cs="Arial"/>
            <w:b/>
            <w:sz w:val="23"/>
            <w:szCs w:val="23"/>
          </w:rPr>
          <w:fldChar w:fldCharType="begin"/>
        </w:r>
        <w:r w:rsidRPr="000B3136">
          <w:rPr>
            <w:rFonts w:ascii="Arial" w:hAnsi="Arial" w:cs="Arial"/>
            <w:b/>
            <w:sz w:val="23"/>
            <w:szCs w:val="23"/>
          </w:rPr>
          <w:instrText>PAGE   \* MERGEFORMAT</w:instrText>
        </w:r>
        <w:r w:rsidRPr="000B3136">
          <w:rPr>
            <w:rFonts w:ascii="Arial" w:hAnsi="Arial" w:cs="Arial"/>
            <w:b/>
            <w:sz w:val="23"/>
            <w:szCs w:val="23"/>
          </w:rPr>
          <w:fldChar w:fldCharType="separate"/>
        </w:r>
        <w:r w:rsidR="00F0691F" w:rsidRPr="00F0691F">
          <w:rPr>
            <w:rFonts w:ascii="Arial" w:hAnsi="Arial" w:cs="Arial"/>
            <w:b/>
            <w:noProof/>
            <w:sz w:val="23"/>
            <w:szCs w:val="23"/>
            <w:lang w:val="es-ES"/>
          </w:rPr>
          <w:t>2</w:t>
        </w:r>
        <w:r w:rsidRPr="000B3136">
          <w:rPr>
            <w:rFonts w:ascii="Arial" w:hAnsi="Arial" w:cs="Arial"/>
            <w:b/>
            <w:sz w:val="23"/>
            <w:szCs w:val="23"/>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95" w:rsidRDefault="00171D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6B" w:rsidRDefault="00AB156B" w:rsidP="00994AC9">
      <w:r>
        <w:separator/>
      </w:r>
    </w:p>
  </w:footnote>
  <w:footnote w:type="continuationSeparator" w:id="0">
    <w:p w:rsidR="00AB156B" w:rsidRDefault="00AB156B" w:rsidP="00994AC9">
      <w:r>
        <w:continuationSeparator/>
      </w:r>
    </w:p>
  </w:footnote>
  <w:footnote w:id="1">
    <w:p w:rsidR="00575258" w:rsidRPr="00CA3CF6" w:rsidRDefault="00575258" w:rsidP="00994AC9">
      <w:pPr>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Ver</w:t>
      </w:r>
      <w:r>
        <w:rPr>
          <w:rFonts w:ascii="Arial" w:hAnsi="Arial" w:cs="Arial"/>
          <w:sz w:val="14"/>
          <w:szCs w:val="14"/>
        </w:rPr>
        <w:t xml:space="preserve"> </w:t>
      </w:r>
      <w:r w:rsidRPr="00CA3CF6">
        <w:rPr>
          <w:rFonts w:ascii="Arial" w:hAnsi="Arial" w:cs="Arial"/>
          <w:i/>
          <w:sz w:val="14"/>
          <w:szCs w:val="14"/>
        </w:rPr>
        <w:t>Tratados</w:t>
      </w:r>
      <w:r>
        <w:rPr>
          <w:rFonts w:ascii="Arial" w:hAnsi="Arial" w:cs="Arial"/>
          <w:i/>
          <w:sz w:val="14"/>
          <w:szCs w:val="14"/>
        </w:rPr>
        <w:t xml:space="preserve"> </w:t>
      </w:r>
      <w:r w:rsidRPr="00CA3CF6">
        <w:rPr>
          <w:rFonts w:ascii="Arial" w:hAnsi="Arial" w:cs="Arial"/>
          <w:i/>
          <w:sz w:val="14"/>
          <w:szCs w:val="14"/>
        </w:rPr>
        <w:t>internacionales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Estado</w:t>
      </w:r>
      <w:r>
        <w:rPr>
          <w:rFonts w:ascii="Arial" w:hAnsi="Arial" w:cs="Arial"/>
          <w:i/>
          <w:sz w:val="14"/>
          <w:szCs w:val="14"/>
        </w:rPr>
        <w:t xml:space="preserve"> </w:t>
      </w:r>
      <w:r w:rsidRPr="00CA3CF6">
        <w:rPr>
          <w:rFonts w:ascii="Arial" w:hAnsi="Arial" w:cs="Arial"/>
          <w:i/>
          <w:sz w:val="14"/>
          <w:szCs w:val="14"/>
        </w:rPr>
        <w:t>Mexicano</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reconocen</w:t>
      </w:r>
      <w:r>
        <w:rPr>
          <w:rFonts w:ascii="Arial" w:hAnsi="Arial" w:cs="Arial"/>
          <w:i/>
          <w:sz w:val="14"/>
          <w:szCs w:val="14"/>
        </w:rPr>
        <w:t xml:space="preserve"> </w:t>
      </w:r>
      <w:r w:rsidRPr="00CA3CF6">
        <w:rPr>
          <w:rFonts w:ascii="Arial" w:hAnsi="Arial" w:cs="Arial"/>
          <w:i/>
          <w:sz w:val="14"/>
          <w:szCs w:val="14"/>
        </w:rPr>
        <w:t>derechos</w:t>
      </w:r>
      <w:r>
        <w:rPr>
          <w:rFonts w:ascii="Arial" w:hAnsi="Arial" w:cs="Arial"/>
          <w:i/>
          <w:sz w:val="14"/>
          <w:szCs w:val="14"/>
        </w:rPr>
        <w:t xml:space="preserve"> </w:t>
      </w:r>
      <w:r w:rsidRPr="00CA3CF6">
        <w:rPr>
          <w:rFonts w:ascii="Arial" w:hAnsi="Arial" w:cs="Arial"/>
          <w:i/>
          <w:sz w:val="14"/>
          <w:szCs w:val="14"/>
        </w:rPr>
        <w:t>humanos</w:t>
      </w:r>
      <w:r>
        <w:rPr>
          <w:rFonts w:ascii="Arial" w:hAnsi="Arial" w:cs="Arial"/>
          <w:sz w:val="14"/>
          <w:szCs w:val="14"/>
        </w:rPr>
        <w:t xml:space="preserve"> </w:t>
      </w:r>
      <w:hyperlink r:id="rId1">
        <w:r w:rsidRPr="00CA3CF6">
          <w:rPr>
            <w:rFonts w:ascii="Arial" w:hAnsi="Arial" w:cs="Arial"/>
            <w:sz w:val="14"/>
            <w:szCs w:val="14"/>
            <w:u w:val="single"/>
          </w:rPr>
          <w:t>http://www2.scjn.gob.mx/red/constitucion/TI.html</w:t>
        </w:r>
      </w:hyperlink>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así</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sección</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sitio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Internet</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Secretar￭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Secretaría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Relaciones</w:t>
      </w:r>
      <w:r>
        <w:rPr>
          <w:rFonts w:ascii="Arial" w:hAnsi="Arial" w:cs="Arial"/>
          <w:sz w:val="14"/>
          <w:szCs w:val="14"/>
        </w:rPr>
        <w:t xml:space="preserve"> </w:t>
      </w:r>
      <w:r w:rsidRPr="00CA3CF6">
        <w:rPr>
          <w:rFonts w:ascii="Arial" w:hAnsi="Arial" w:cs="Arial"/>
          <w:sz w:val="14"/>
          <w:szCs w:val="14"/>
        </w:rPr>
        <w:t>Exteriores</w:t>
      </w:r>
      <w:r>
        <w:rPr>
          <w:rFonts w:ascii="Arial" w:hAnsi="Arial" w:cs="Arial"/>
          <w:sz w:val="14"/>
          <w:szCs w:val="14"/>
        </w:rPr>
        <w:t xml:space="preserve"> </w:t>
      </w:r>
      <w:r w:rsidRPr="00CA3CF6">
        <w:rPr>
          <w:rFonts w:ascii="Arial" w:hAnsi="Arial" w:cs="Arial"/>
          <w:sz w:val="14"/>
          <w:szCs w:val="14"/>
        </w:rPr>
        <w:t>http://www.sre.gob.mx/index.php/tratados.</w:t>
      </w:r>
    </w:p>
  </w:footnote>
  <w:footnote w:id="2">
    <w:p w:rsidR="00575258" w:rsidRPr="00CA3CF6" w:rsidRDefault="00575258" w:rsidP="00994AC9">
      <w:pPr>
        <w:ind w:right="48"/>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normas</w:t>
      </w:r>
      <w:r>
        <w:rPr>
          <w:rFonts w:ascii="Arial" w:hAnsi="Arial" w:cs="Arial"/>
          <w:sz w:val="14"/>
          <w:szCs w:val="14"/>
        </w:rPr>
        <w:t xml:space="preserve"> </w:t>
      </w:r>
      <w:r w:rsidRPr="00CA3CF6">
        <w:rPr>
          <w:rFonts w:ascii="Arial" w:hAnsi="Arial" w:cs="Arial"/>
          <w:sz w:val="14"/>
          <w:szCs w:val="14"/>
        </w:rPr>
        <w:t>relativas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judiciales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administrativos,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ya</w:t>
      </w:r>
      <w:r>
        <w:rPr>
          <w:rFonts w:ascii="Arial" w:hAnsi="Arial" w:cs="Arial"/>
          <w:sz w:val="14"/>
          <w:szCs w:val="14"/>
        </w:rPr>
        <w:t xml:space="preserve"> </w:t>
      </w:r>
      <w:r w:rsidRPr="00CA3CF6">
        <w:rPr>
          <w:rFonts w:ascii="Arial" w:hAnsi="Arial" w:cs="Arial"/>
          <w:sz w:val="14"/>
          <w:szCs w:val="14"/>
        </w:rPr>
        <w:t>iniciados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continúan</w:t>
      </w:r>
      <w:r>
        <w:rPr>
          <w:rFonts w:ascii="Arial" w:hAnsi="Arial" w:cs="Arial"/>
          <w:sz w:val="14"/>
          <w:szCs w:val="14"/>
        </w:rPr>
        <w:t xml:space="preserve"> </w:t>
      </w:r>
      <w:r w:rsidRPr="00CA3CF6">
        <w:rPr>
          <w:rFonts w:ascii="Arial" w:hAnsi="Arial" w:cs="Arial"/>
          <w:sz w:val="14"/>
          <w:szCs w:val="14"/>
        </w:rPr>
        <w:t>tramitando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resuelven</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anterior,</w:t>
      </w:r>
      <w:r>
        <w:rPr>
          <w:rFonts w:ascii="Arial" w:hAnsi="Arial" w:cs="Arial"/>
          <w:sz w:val="14"/>
          <w:szCs w:val="14"/>
        </w:rPr>
        <w:t xml:space="preserve"> </w:t>
      </w:r>
      <w:r w:rsidRPr="00CA3CF6">
        <w:rPr>
          <w:rFonts w:ascii="Arial" w:hAnsi="Arial" w:cs="Arial"/>
          <w:sz w:val="14"/>
          <w:szCs w:val="14"/>
        </w:rPr>
        <w:t>mientras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nueva</w:t>
      </w:r>
      <w:r>
        <w:rPr>
          <w:rFonts w:ascii="Arial" w:hAnsi="Arial" w:cs="Arial"/>
          <w:sz w:val="14"/>
          <w:szCs w:val="14"/>
        </w:rPr>
        <w:t xml:space="preserve"> </w:t>
      </w:r>
      <w:r w:rsidRPr="00CA3CF6">
        <w:rPr>
          <w:rFonts w:ascii="Arial" w:hAnsi="Arial" w:cs="Arial"/>
          <w:sz w:val="14"/>
          <w:szCs w:val="14"/>
        </w:rPr>
        <w:t>norma</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aplica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inicien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posterioridad</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entrada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vigor,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encuentra</w:t>
      </w:r>
      <w:r>
        <w:rPr>
          <w:rFonts w:ascii="Arial" w:hAnsi="Arial" w:cs="Arial"/>
          <w:sz w:val="14"/>
          <w:szCs w:val="14"/>
        </w:rPr>
        <w:t xml:space="preserve"> </w:t>
      </w:r>
      <w:r w:rsidRPr="00CA3CF6">
        <w:rPr>
          <w:rFonts w:ascii="Arial" w:hAnsi="Arial" w:cs="Arial"/>
          <w:sz w:val="14"/>
          <w:szCs w:val="14"/>
        </w:rPr>
        <w:t>precisado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transitorios</w:t>
      </w:r>
      <w:r>
        <w:rPr>
          <w:rFonts w:ascii="Arial" w:hAnsi="Arial" w:cs="Arial"/>
          <w:sz w:val="14"/>
          <w:szCs w:val="14"/>
        </w:rPr>
        <w:t xml:space="preserve"> </w:t>
      </w:r>
      <w:r w:rsidRPr="00CA3CF6">
        <w:rPr>
          <w:rFonts w:ascii="Arial" w:hAnsi="Arial" w:cs="Arial"/>
          <w:sz w:val="14"/>
          <w:szCs w:val="14"/>
        </w:rPr>
        <w:t>respectivos.</w:t>
      </w:r>
    </w:p>
  </w:footnote>
  <w:footnote w:id="3">
    <w:p w:rsidR="00171D95" w:rsidRPr="00B66152" w:rsidRDefault="00171D95" w:rsidP="00171D95">
      <w:pPr>
        <w:pStyle w:val="Textonotapie"/>
        <w:rPr>
          <w:rFonts w:cs="Arial"/>
        </w:rPr>
      </w:pPr>
      <w:r>
        <w:rPr>
          <w:rStyle w:val="Refdenotaalpie"/>
        </w:rPr>
        <w:footnoteRef/>
      </w:r>
      <w:r w:rsidRPr="00B66152">
        <w:rPr>
          <w:rStyle w:val="Refdenotaalpie"/>
          <w:rFonts w:cs="Arial"/>
        </w:rPr>
        <w:footnoteRef/>
      </w:r>
      <w:r w:rsidRPr="00B66152">
        <w:rPr>
          <w:rFonts w:cs="Arial"/>
        </w:rPr>
        <w:t xml:space="preserve"> </w:t>
      </w:r>
      <w:r>
        <w:rPr>
          <w:rFonts w:cs="Arial"/>
        </w:rPr>
        <w:t>“</w:t>
      </w:r>
      <w:r w:rsidRPr="00B66152">
        <w:rPr>
          <w:rFonts w:cs="Arial"/>
        </w:rPr>
        <w:t>ART</w:t>
      </w:r>
      <w:r>
        <w:rPr>
          <w:rFonts w:cs="Arial"/>
        </w:rPr>
        <w:t>Í</w:t>
      </w:r>
      <w:r w:rsidRPr="00B66152">
        <w:rPr>
          <w:rFonts w:cs="Arial"/>
        </w:rPr>
        <w:t>CULO  19. Las controversias constitucionales son improcedentes:</w:t>
      </w:r>
    </w:p>
    <w:p w:rsidR="00171D95" w:rsidRPr="00B66152" w:rsidRDefault="00171D95" w:rsidP="00171D95">
      <w:pPr>
        <w:pStyle w:val="Textonotapie"/>
        <w:rPr>
          <w:rFonts w:cs="Arial"/>
        </w:rPr>
      </w:pPr>
      <w:r>
        <w:rPr>
          <w:rFonts w:cs="Arial"/>
        </w:rPr>
        <w:t>(…)</w:t>
      </w:r>
    </w:p>
    <w:p w:rsidR="00171D95" w:rsidRPr="00B66152" w:rsidRDefault="00171D95" w:rsidP="00171D95">
      <w:pPr>
        <w:pStyle w:val="Textonotapie"/>
        <w:rPr>
          <w:rFonts w:cs="Arial"/>
        </w:rPr>
      </w:pPr>
      <w:r w:rsidRPr="00B66152">
        <w:rPr>
          <w:rFonts w:cs="Arial"/>
        </w:rPr>
        <w:t>IV. Contra normas generales o actos 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w:t>
      </w:r>
      <w:r>
        <w:rPr>
          <w:rFonts w:cs="Arial"/>
        </w:rPr>
        <w:t>(…).”</w:t>
      </w:r>
    </w:p>
  </w:footnote>
  <w:footnote w:id="4">
    <w:p w:rsidR="00171D95" w:rsidRPr="00B66152" w:rsidRDefault="00171D95" w:rsidP="00171D95">
      <w:pPr>
        <w:pStyle w:val="Textonotapie"/>
        <w:rPr>
          <w:rFonts w:cs="Arial"/>
        </w:rPr>
      </w:pPr>
      <w:r w:rsidRPr="00B66152">
        <w:rPr>
          <w:rStyle w:val="Refdenotaalpie"/>
          <w:rFonts w:cs="Arial"/>
        </w:rPr>
        <w:footnoteRef/>
      </w:r>
      <w:r w:rsidRPr="00B66152">
        <w:rPr>
          <w:rFonts w:cs="Arial"/>
        </w:rPr>
        <w:t xml:space="preserve"> “ART</w:t>
      </w:r>
      <w:r>
        <w:rPr>
          <w:rFonts w:cs="Arial"/>
        </w:rPr>
        <w:t>Í</w:t>
      </w:r>
      <w:r w:rsidRPr="00B66152">
        <w:rPr>
          <w:rFonts w:cs="Arial"/>
        </w:rPr>
        <w:t>CULO  65.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rsidR="00171D95" w:rsidRPr="00B66152" w:rsidRDefault="00171D95" w:rsidP="00171D95">
      <w:pPr>
        <w:pStyle w:val="Textonotapie"/>
        <w:rPr>
          <w:rFonts w:cs="Arial"/>
        </w:rPr>
      </w:pPr>
      <w:r w:rsidRPr="00B66152">
        <w:rPr>
          <w:rFonts w:cs="Arial"/>
        </w:rPr>
        <w:t>La (sic) causales previstas en las fracciones III y IV del artículo 19 sólo podrán aplicarse cuando los supuestos contemplados en éstas se presenten respecto de otra acción de inconstitucionalidad.</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58" w:rsidRPr="00CB7CBA" w:rsidRDefault="00575258" w:rsidP="002A232D">
    <w:pPr>
      <w:pStyle w:val="Encabezado"/>
      <w:jc w:val="right"/>
      <w:rPr>
        <w:rFonts w:ascii="Arial" w:hAnsi="Arial" w:cs="Arial"/>
        <w:b/>
        <w:sz w:val="26"/>
        <w:szCs w:val="26"/>
      </w:rPr>
    </w:pPr>
  </w:p>
  <w:p w:rsidR="00575258" w:rsidRDefault="00575258" w:rsidP="002A232D">
    <w:pPr>
      <w:pStyle w:val="Encabezado"/>
      <w:jc w:val="right"/>
      <w:rPr>
        <w:rFonts w:ascii="Arial" w:hAnsi="Arial" w:cs="Arial"/>
        <w:b/>
        <w:sz w:val="24"/>
        <w:szCs w:val="24"/>
      </w:rPr>
    </w:pPr>
  </w:p>
  <w:p w:rsidR="00575258" w:rsidRDefault="00575258" w:rsidP="002A232D">
    <w:pPr>
      <w:pStyle w:val="Encabezado"/>
      <w:jc w:val="right"/>
      <w:rPr>
        <w:rFonts w:ascii="Arial" w:hAnsi="Arial" w:cs="Arial"/>
        <w:b/>
        <w:sz w:val="24"/>
        <w:szCs w:val="24"/>
      </w:rPr>
    </w:pPr>
  </w:p>
  <w:p w:rsidR="00575258" w:rsidRPr="00D4126A" w:rsidRDefault="00575258" w:rsidP="002A232D">
    <w:pPr>
      <w:pStyle w:val="Encabezado"/>
      <w:jc w:val="right"/>
    </w:pPr>
    <w:r w:rsidRPr="00735A31">
      <w:rPr>
        <w:rFonts w:ascii="Arial" w:hAnsi="Arial" w:cs="Arial"/>
        <w:b/>
        <w:sz w:val="24"/>
        <w:szCs w:val="24"/>
      </w:rPr>
      <w:t>ACCIÓN DE INCONSTITUCIONALIDAD 1</w:t>
    </w:r>
    <w:r>
      <w:rPr>
        <w:rFonts w:ascii="Arial" w:hAnsi="Arial" w:cs="Arial"/>
        <w:b/>
        <w:sz w:val="24"/>
        <w:szCs w:val="24"/>
      </w:rPr>
      <w:t>54</w:t>
    </w:r>
    <w:r w:rsidRPr="00735A31">
      <w:rPr>
        <w:rFonts w:ascii="Arial" w:hAnsi="Arial" w:cs="Arial"/>
        <w:b/>
        <w:sz w:val="24"/>
        <w:szCs w:val="24"/>
      </w:rPr>
      <w:t>/201</w:t>
    </w:r>
    <w:r>
      <w:rPr>
        <w:rFonts w:ascii="Arial" w:hAnsi="Arial" w:cs="Arial"/>
        <w:b/>
        <w:sz w:val="24"/>
        <w:szCs w:val="24"/>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58" w:rsidRDefault="00575258" w:rsidP="002A232D">
    <w:pPr>
      <w:pStyle w:val="Encabezado"/>
      <w:jc w:val="right"/>
      <w:rPr>
        <w:rFonts w:ascii="Arial" w:hAnsi="Arial" w:cs="Arial"/>
        <w:b/>
        <w:sz w:val="24"/>
        <w:szCs w:val="24"/>
      </w:rPr>
    </w:pPr>
  </w:p>
  <w:p w:rsidR="00575258" w:rsidRDefault="00575258" w:rsidP="002A232D">
    <w:pPr>
      <w:pStyle w:val="Encabezado"/>
      <w:jc w:val="right"/>
      <w:rPr>
        <w:rFonts w:ascii="Arial" w:hAnsi="Arial" w:cs="Arial"/>
        <w:b/>
        <w:sz w:val="24"/>
        <w:szCs w:val="24"/>
      </w:rPr>
    </w:pPr>
  </w:p>
  <w:p w:rsidR="00575258" w:rsidRPr="00735A31" w:rsidRDefault="00575258" w:rsidP="002A232D">
    <w:pPr>
      <w:pStyle w:val="Encabezado"/>
      <w:jc w:val="right"/>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9264" behindDoc="1" locked="0" layoutInCell="1" allowOverlap="1" wp14:anchorId="0EAF3DB1" wp14:editId="73DE6A1E">
              <wp:simplePos x="0" y="0"/>
              <wp:positionH relativeFrom="column">
                <wp:posOffset>-917575</wp:posOffset>
              </wp:positionH>
              <wp:positionV relativeFrom="paragraph">
                <wp:posOffset>-309245</wp:posOffset>
              </wp:positionV>
              <wp:extent cx="2024380" cy="1879600"/>
              <wp:effectExtent l="0" t="0" r="0" b="6350"/>
              <wp:wrapTight wrapText="bothSides">
                <wp:wrapPolygon edited="0">
                  <wp:start x="0" y="0"/>
                  <wp:lineTo x="0" y="21454"/>
                  <wp:lineTo x="21343" y="21454"/>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0C24" id="Rectángulo 1" o:spid="_x0000_s1026" style="position:absolute;margin-left:-72.25pt;margin-top:-24.35pt;width:159.4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" stroked="f">
              <w10:wrap type="tight"/>
            </v:rect>
          </w:pict>
        </mc:Fallback>
      </mc:AlternateContent>
    </w:r>
    <w:r w:rsidRPr="00735A31">
      <w:rPr>
        <w:rFonts w:ascii="Arial" w:hAnsi="Arial" w:cs="Arial"/>
        <w:b/>
        <w:sz w:val="24"/>
        <w:szCs w:val="24"/>
      </w:rPr>
      <w:t>ACCIÓN DE INCONSTITUCIONALIDAD 1</w:t>
    </w:r>
    <w:r>
      <w:rPr>
        <w:rFonts w:ascii="Arial" w:hAnsi="Arial" w:cs="Arial"/>
        <w:b/>
        <w:sz w:val="24"/>
        <w:szCs w:val="24"/>
      </w:rPr>
      <w:t>54</w:t>
    </w:r>
    <w:r w:rsidRPr="00735A31">
      <w:rPr>
        <w:rFonts w:ascii="Arial" w:hAnsi="Arial" w:cs="Arial"/>
        <w:b/>
        <w:sz w:val="24"/>
        <w:szCs w:val="24"/>
      </w:rPr>
      <w:t>/201</w:t>
    </w:r>
    <w:r>
      <w:rPr>
        <w:rFonts w:ascii="Arial" w:hAnsi="Arial" w:cs="Arial"/>
        <w:b/>
        <w:sz w:val="24"/>
        <w:szCs w:val="24"/>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53" w:rsidRDefault="003B05A8">
    <w:pPr>
      <w:pStyle w:val="Encabezado"/>
      <w:rPr>
        <w:rFonts w:ascii="Arial" w:hAnsi="Arial" w:cs="Arial"/>
        <w:b/>
        <w:sz w:val="23"/>
        <w:szCs w:val="23"/>
      </w:rPr>
    </w:pPr>
    <w:r>
      <w:rPr>
        <w:rFonts w:ascii="Arial" w:hAnsi="Arial" w:cs="Arial"/>
        <w:b/>
        <w:sz w:val="23"/>
        <w:szCs w:val="23"/>
      </w:rPr>
      <w:t>VOTO</w:t>
    </w:r>
  </w:p>
  <w:p w:rsidR="00494653" w:rsidRPr="00EE4853" w:rsidRDefault="003B05A8" w:rsidP="003B7B55">
    <w:pPr>
      <w:pStyle w:val="Encabezado"/>
      <w:rPr>
        <w:rFonts w:ascii="Arial" w:hAnsi="Arial" w:cs="Arial"/>
        <w:b/>
        <w:sz w:val="23"/>
        <w:szCs w:val="23"/>
      </w:rPr>
    </w:pPr>
    <w:r>
      <w:rPr>
        <w:rFonts w:ascii="Arial" w:hAnsi="Arial" w:cs="Arial"/>
        <w:b/>
        <w:sz w:val="23"/>
        <w:szCs w:val="23"/>
      </w:rPr>
      <w:t>ACCIÓN DE INCONSTITUCIONALIDAD 154/2017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53" w:rsidRDefault="003B05A8" w:rsidP="00EE4853">
    <w:pPr>
      <w:pStyle w:val="Encabezado"/>
      <w:jc w:val="right"/>
      <w:rPr>
        <w:rFonts w:ascii="Arial" w:hAnsi="Arial" w:cs="Arial"/>
        <w:b/>
        <w:sz w:val="23"/>
        <w:szCs w:val="23"/>
      </w:rPr>
    </w:pPr>
    <w:r>
      <w:rPr>
        <w:rFonts w:ascii="Arial" w:hAnsi="Arial" w:cs="Arial"/>
        <w:b/>
        <w:sz w:val="23"/>
        <w:szCs w:val="23"/>
      </w:rPr>
      <w:t>VOTO</w:t>
    </w:r>
  </w:p>
  <w:p w:rsidR="003B7B55" w:rsidRPr="00EE4853" w:rsidRDefault="003B05A8" w:rsidP="003B7B55">
    <w:pPr>
      <w:pStyle w:val="Encabezado"/>
      <w:jc w:val="right"/>
      <w:rPr>
        <w:rFonts w:ascii="Arial" w:hAnsi="Arial" w:cs="Arial"/>
        <w:b/>
        <w:sz w:val="23"/>
        <w:szCs w:val="23"/>
      </w:rPr>
    </w:pPr>
    <w:r>
      <w:rPr>
        <w:rFonts w:ascii="Arial" w:hAnsi="Arial" w:cs="Arial"/>
        <w:b/>
        <w:sz w:val="23"/>
        <w:szCs w:val="23"/>
      </w:rPr>
      <w:t>ACCIÓN DE INCONSTITUCIONALIDAD 154/2017</w:t>
    </w:r>
  </w:p>
  <w:p w:rsidR="00EE4853" w:rsidRPr="00EE4853" w:rsidRDefault="00AB156B" w:rsidP="00FD31F3">
    <w:pPr>
      <w:pStyle w:val="Encabezado"/>
      <w:jc w:val="right"/>
      <w:rPr>
        <w:rFonts w:ascii="Arial" w:hAnsi="Arial" w:cs="Arial"/>
        <w:b/>
        <w:sz w:val="23"/>
        <w:szCs w:val="2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95" w:rsidRDefault="00171D95" w:rsidP="00171D95">
    <w:pPr>
      <w:pStyle w:val="corte6cintilloypie"/>
      <w:jc w:val="left"/>
    </w:pPr>
    <w:r w:rsidRPr="00DB2706">
      <w:t xml:space="preserve">ACCIÓN DE INCONSTITUCIONALIDAD </w:t>
    </w:r>
    <w:r>
      <w:t>154/2017.</w:t>
    </w:r>
  </w:p>
  <w:p w:rsidR="00171D95" w:rsidRPr="00B30A65" w:rsidRDefault="00171D95" w:rsidP="00171D95">
    <w:pPr>
      <w:pStyle w:val="corte6cintilloypie"/>
      <w:jc w:val="left"/>
    </w:pPr>
    <w:r>
      <w:t xml:space="preserve">voto concurrente. </w:t>
    </w:r>
  </w:p>
  <w:p w:rsidR="00171D95" w:rsidRPr="009A387C" w:rsidRDefault="00171D95" w:rsidP="00171D95">
    <w:pPr>
      <w:pStyle w:val="Encabezado"/>
    </w:pPr>
  </w:p>
  <w:p w:rsidR="00171D95" w:rsidRPr="00171D95" w:rsidRDefault="00171D95" w:rsidP="00171D9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95" w:rsidRPr="00171D95" w:rsidRDefault="00171D95" w:rsidP="00171D9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95" w:rsidRDefault="00171D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1D41"/>
    <w:multiLevelType w:val="hybridMultilevel"/>
    <w:tmpl w:val="AE660892"/>
    <w:lvl w:ilvl="0" w:tplc="A964D40E">
      <w:start w:val="1"/>
      <w:numFmt w:val="upperRoman"/>
      <w:lvlText w:val="%1."/>
      <w:lvlJc w:val="left"/>
      <w:pPr>
        <w:ind w:left="153" w:hanging="720"/>
      </w:pPr>
      <w:rPr>
        <w:rFonts w:hint="default"/>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5F940944"/>
    <w:multiLevelType w:val="hybridMultilevel"/>
    <w:tmpl w:val="DA9891A2"/>
    <w:lvl w:ilvl="0" w:tplc="080A000F">
      <w:start w:val="1"/>
      <w:numFmt w:val="decimal"/>
      <w:lvlText w:val="%1."/>
      <w:lvlJc w:val="left"/>
      <w:pPr>
        <w:ind w:left="502" w:hanging="360"/>
      </w:pPr>
      <w:rPr>
        <w:rFonts w:hint="default"/>
        <w:b w:val="0"/>
        <w:i w:val="0"/>
        <w:sz w:val="26"/>
      </w:rPr>
    </w:lvl>
    <w:lvl w:ilvl="1" w:tplc="080A0001">
      <w:start w:val="1"/>
      <w:numFmt w:val="bullet"/>
      <w:lvlText w:val=""/>
      <w:lvlJc w:val="left"/>
      <w:pPr>
        <w:ind w:left="654" w:hanging="360"/>
      </w:pPr>
      <w:rPr>
        <w:rFonts w:ascii="Symbol" w:hAnsi="Symbol" w:hint="default"/>
        <w:b/>
      </w:rPr>
    </w:lvl>
    <w:lvl w:ilvl="2" w:tplc="080A001B">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6C385CFD"/>
    <w:multiLevelType w:val="hybridMultilevel"/>
    <w:tmpl w:val="60EC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C9"/>
    <w:rsid w:val="00022C47"/>
    <w:rsid w:val="00063706"/>
    <w:rsid w:val="00086191"/>
    <w:rsid w:val="00145FD7"/>
    <w:rsid w:val="0015721C"/>
    <w:rsid w:val="00171D95"/>
    <w:rsid w:val="0028109A"/>
    <w:rsid w:val="002A232D"/>
    <w:rsid w:val="002A6945"/>
    <w:rsid w:val="002B49B2"/>
    <w:rsid w:val="002D1F8A"/>
    <w:rsid w:val="002E0B5A"/>
    <w:rsid w:val="003108D5"/>
    <w:rsid w:val="00314F46"/>
    <w:rsid w:val="00377B79"/>
    <w:rsid w:val="00395D86"/>
    <w:rsid w:val="003B05A8"/>
    <w:rsid w:val="004660B4"/>
    <w:rsid w:val="0048421F"/>
    <w:rsid w:val="00484985"/>
    <w:rsid w:val="004B49A2"/>
    <w:rsid w:val="004B78D8"/>
    <w:rsid w:val="004C387C"/>
    <w:rsid w:val="004D03B8"/>
    <w:rsid w:val="004D51A1"/>
    <w:rsid w:val="00536E5F"/>
    <w:rsid w:val="00575258"/>
    <w:rsid w:val="00750433"/>
    <w:rsid w:val="00844382"/>
    <w:rsid w:val="008F0D2B"/>
    <w:rsid w:val="00932A3D"/>
    <w:rsid w:val="0098044C"/>
    <w:rsid w:val="009856F8"/>
    <w:rsid w:val="00993189"/>
    <w:rsid w:val="00994AC9"/>
    <w:rsid w:val="009A4E07"/>
    <w:rsid w:val="009A64B4"/>
    <w:rsid w:val="00A560D1"/>
    <w:rsid w:val="00AB156B"/>
    <w:rsid w:val="00AD1A83"/>
    <w:rsid w:val="00AE3A89"/>
    <w:rsid w:val="00B15E24"/>
    <w:rsid w:val="00C14F0E"/>
    <w:rsid w:val="00CB4277"/>
    <w:rsid w:val="00CD7ECD"/>
    <w:rsid w:val="00CE10FB"/>
    <w:rsid w:val="00D0026D"/>
    <w:rsid w:val="00D55FCC"/>
    <w:rsid w:val="00E14EBE"/>
    <w:rsid w:val="00EB4659"/>
    <w:rsid w:val="00ED6FE2"/>
    <w:rsid w:val="00EF6633"/>
    <w:rsid w:val="00F04860"/>
    <w:rsid w:val="00F06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B9D9EC3-568C-42A2-B9DD-E68B967F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C9"/>
    <w:pPr>
      <w:spacing w:after="0" w:line="240" w:lineRule="auto"/>
      <w:jc w:val="both"/>
    </w:pPr>
  </w:style>
  <w:style w:type="paragraph" w:styleId="Ttulo1">
    <w:name w:val="heading 1"/>
    <w:basedOn w:val="Normal"/>
    <w:next w:val="Normal"/>
    <w:link w:val="Ttulo1Car"/>
    <w:qFormat/>
    <w:rsid w:val="00994AC9"/>
    <w:pPr>
      <w:keepNext/>
      <w:keepLines/>
      <w:widowControl w:val="0"/>
      <w:pBdr>
        <w:top w:val="nil"/>
        <w:left w:val="nil"/>
        <w:bottom w:val="nil"/>
        <w:right w:val="nil"/>
        <w:between w:val="nil"/>
      </w:pBdr>
      <w:spacing w:before="480" w:after="120" w:line="276" w:lineRule="auto"/>
      <w:contextualSpacing/>
      <w:jc w:val="left"/>
      <w:outlineLvl w:val="0"/>
    </w:pPr>
    <w:rPr>
      <w:rFonts w:ascii="Calibri" w:eastAsia="Calibri" w:hAnsi="Calibri" w:cs="Calibri"/>
      <w:b/>
      <w:color w:val="000000"/>
      <w:sz w:val="48"/>
      <w:szCs w:val="48"/>
      <w:lang w:eastAsia="es-MX"/>
    </w:rPr>
  </w:style>
  <w:style w:type="paragraph" w:styleId="Ttulo2">
    <w:name w:val="heading 2"/>
    <w:basedOn w:val="Normal"/>
    <w:next w:val="Normal"/>
    <w:link w:val="Ttulo2Car"/>
    <w:qFormat/>
    <w:rsid w:val="00994AC9"/>
    <w:pPr>
      <w:keepNext/>
      <w:keepLines/>
      <w:widowControl w:val="0"/>
      <w:pBdr>
        <w:top w:val="nil"/>
        <w:left w:val="nil"/>
        <w:bottom w:val="nil"/>
        <w:right w:val="nil"/>
        <w:between w:val="nil"/>
      </w:pBdr>
      <w:spacing w:before="360" w:after="80" w:line="276" w:lineRule="auto"/>
      <w:contextualSpacing/>
      <w:jc w:val="left"/>
      <w:outlineLvl w:val="1"/>
    </w:pPr>
    <w:rPr>
      <w:rFonts w:ascii="Calibri" w:eastAsia="Calibri" w:hAnsi="Calibri" w:cs="Calibri"/>
      <w:b/>
      <w:color w:val="000000"/>
      <w:sz w:val="36"/>
      <w:szCs w:val="36"/>
      <w:lang w:eastAsia="es-MX"/>
    </w:rPr>
  </w:style>
  <w:style w:type="paragraph" w:styleId="Ttulo3">
    <w:name w:val="heading 3"/>
    <w:basedOn w:val="Normal"/>
    <w:next w:val="Normal"/>
    <w:link w:val="Ttulo3Car"/>
    <w:qFormat/>
    <w:rsid w:val="00994AC9"/>
    <w:pPr>
      <w:keepNext/>
      <w:keepLines/>
      <w:widowControl w:val="0"/>
      <w:pBdr>
        <w:top w:val="nil"/>
        <w:left w:val="nil"/>
        <w:bottom w:val="nil"/>
        <w:right w:val="nil"/>
        <w:between w:val="nil"/>
      </w:pBdr>
      <w:spacing w:before="280" w:after="80" w:line="276" w:lineRule="auto"/>
      <w:contextualSpacing/>
      <w:jc w:val="left"/>
      <w:outlineLvl w:val="2"/>
    </w:pPr>
    <w:rPr>
      <w:rFonts w:ascii="Calibri" w:eastAsia="Calibri" w:hAnsi="Calibri" w:cs="Calibri"/>
      <w:b/>
      <w:color w:val="000000"/>
      <w:sz w:val="28"/>
      <w:szCs w:val="28"/>
      <w:lang w:eastAsia="es-MX"/>
    </w:rPr>
  </w:style>
  <w:style w:type="paragraph" w:styleId="Ttulo4">
    <w:name w:val="heading 4"/>
    <w:basedOn w:val="Normal"/>
    <w:next w:val="Normal"/>
    <w:link w:val="Ttulo4Car"/>
    <w:qFormat/>
    <w:rsid w:val="00994AC9"/>
    <w:pPr>
      <w:keepNext/>
      <w:keepLines/>
      <w:widowControl w:val="0"/>
      <w:pBdr>
        <w:top w:val="nil"/>
        <w:left w:val="nil"/>
        <w:bottom w:val="nil"/>
        <w:right w:val="nil"/>
        <w:between w:val="nil"/>
      </w:pBdr>
      <w:spacing w:before="240" w:after="40" w:line="276" w:lineRule="auto"/>
      <w:contextualSpacing/>
      <w:jc w:val="left"/>
      <w:outlineLvl w:val="3"/>
    </w:pPr>
    <w:rPr>
      <w:rFonts w:ascii="Calibri" w:eastAsia="Calibri" w:hAnsi="Calibri" w:cs="Calibri"/>
      <w:b/>
      <w:color w:val="000000"/>
      <w:sz w:val="24"/>
      <w:szCs w:val="24"/>
      <w:lang w:eastAsia="es-MX"/>
    </w:rPr>
  </w:style>
  <w:style w:type="paragraph" w:styleId="Ttulo5">
    <w:name w:val="heading 5"/>
    <w:basedOn w:val="Normal"/>
    <w:next w:val="Normal"/>
    <w:link w:val="Ttulo5Car"/>
    <w:qFormat/>
    <w:rsid w:val="00994AC9"/>
    <w:pPr>
      <w:keepNext/>
      <w:keepLines/>
      <w:widowControl w:val="0"/>
      <w:pBdr>
        <w:top w:val="nil"/>
        <w:left w:val="nil"/>
        <w:bottom w:val="nil"/>
        <w:right w:val="nil"/>
        <w:between w:val="nil"/>
      </w:pBdr>
      <w:spacing w:before="220" w:after="40" w:line="276" w:lineRule="auto"/>
      <w:contextualSpacing/>
      <w:jc w:val="left"/>
      <w:outlineLvl w:val="4"/>
    </w:pPr>
    <w:rPr>
      <w:rFonts w:ascii="Calibri" w:eastAsia="Calibri" w:hAnsi="Calibri" w:cs="Calibri"/>
      <w:b/>
      <w:color w:val="000000"/>
      <w:lang w:eastAsia="es-MX"/>
    </w:rPr>
  </w:style>
  <w:style w:type="paragraph" w:styleId="Ttulo6">
    <w:name w:val="heading 6"/>
    <w:basedOn w:val="Normal"/>
    <w:next w:val="Normal"/>
    <w:link w:val="Ttulo6Car"/>
    <w:qFormat/>
    <w:rsid w:val="00994AC9"/>
    <w:pPr>
      <w:keepNext/>
      <w:keepLines/>
      <w:widowControl w:val="0"/>
      <w:pBdr>
        <w:top w:val="nil"/>
        <w:left w:val="nil"/>
        <w:bottom w:val="nil"/>
        <w:right w:val="nil"/>
        <w:between w:val="nil"/>
      </w:pBdr>
      <w:spacing w:before="200" w:after="40" w:line="276" w:lineRule="auto"/>
      <w:contextualSpacing/>
      <w:jc w:val="left"/>
      <w:outlineLvl w:val="5"/>
    </w:pPr>
    <w:rPr>
      <w:rFonts w:ascii="Calibri" w:eastAsia="Calibri" w:hAnsi="Calibri" w:cs="Calibri"/>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4AC9"/>
    <w:rPr>
      <w:rFonts w:ascii="Calibri" w:eastAsia="Calibri" w:hAnsi="Calibri" w:cs="Calibri"/>
      <w:b/>
      <w:color w:val="000000"/>
      <w:sz w:val="48"/>
      <w:szCs w:val="48"/>
      <w:lang w:eastAsia="es-MX"/>
    </w:rPr>
  </w:style>
  <w:style w:type="character" w:customStyle="1" w:styleId="Ttulo2Car">
    <w:name w:val="Título 2 Car"/>
    <w:basedOn w:val="Fuentedeprrafopredeter"/>
    <w:link w:val="Ttulo2"/>
    <w:rsid w:val="00994AC9"/>
    <w:rPr>
      <w:rFonts w:ascii="Calibri" w:eastAsia="Calibri" w:hAnsi="Calibri" w:cs="Calibri"/>
      <w:b/>
      <w:color w:val="000000"/>
      <w:sz w:val="36"/>
      <w:szCs w:val="36"/>
      <w:lang w:eastAsia="es-MX"/>
    </w:rPr>
  </w:style>
  <w:style w:type="character" w:customStyle="1" w:styleId="Ttulo3Car">
    <w:name w:val="Título 3 Car"/>
    <w:basedOn w:val="Fuentedeprrafopredeter"/>
    <w:link w:val="Ttulo3"/>
    <w:rsid w:val="00994AC9"/>
    <w:rPr>
      <w:rFonts w:ascii="Calibri" w:eastAsia="Calibri" w:hAnsi="Calibri" w:cs="Calibri"/>
      <w:b/>
      <w:color w:val="000000"/>
      <w:sz w:val="28"/>
      <w:szCs w:val="28"/>
      <w:lang w:eastAsia="es-MX"/>
    </w:rPr>
  </w:style>
  <w:style w:type="character" w:customStyle="1" w:styleId="Ttulo4Car">
    <w:name w:val="Título 4 Car"/>
    <w:basedOn w:val="Fuentedeprrafopredeter"/>
    <w:link w:val="Ttulo4"/>
    <w:rsid w:val="00994AC9"/>
    <w:rPr>
      <w:rFonts w:ascii="Calibri" w:eastAsia="Calibri" w:hAnsi="Calibri" w:cs="Calibri"/>
      <w:b/>
      <w:color w:val="000000"/>
      <w:sz w:val="24"/>
      <w:szCs w:val="24"/>
      <w:lang w:eastAsia="es-MX"/>
    </w:rPr>
  </w:style>
  <w:style w:type="character" w:customStyle="1" w:styleId="Ttulo5Car">
    <w:name w:val="Título 5 Car"/>
    <w:basedOn w:val="Fuentedeprrafopredeter"/>
    <w:link w:val="Ttulo5"/>
    <w:rsid w:val="00994AC9"/>
    <w:rPr>
      <w:rFonts w:ascii="Calibri" w:eastAsia="Calibri" w:hAnsi="Calibri" w:cs="Calibri"/>
      <w:b/>
      <w:color w:val="000000"/>
      <w:lang w:eastAsia="es-MX"/>
    </w:rPr>
  </w:style>
  <w:style w:type="character" w:customStyle="1" w:styleId="Ttulo6Car">
    <w:name w:val="Título 6 Car"/>
    <w:basedOn w:val="Fuentedeprrafopredeter"/>
    <w:link w:val="Ttulo6"/>
    <w:rsid w:val="00994AC9"/>
    <w:rPr>
      <w:rFonts w:ascii="Calibri" w:eastAsia="Calibri" w:hAnsi="Calibri" w:cs="Calibri"/>
      <w:b/>
      <w:color w:val="000000"/>
      <w:sz w:val="20"/>
      <w:szCs w:val="20"/>
      <w:lang w:eastAsia="es-MX"/>
    </w:rPr>
  </w:style>
  <w:style w:type="paragraph" w:styleId="Prrafodelista">
    <w:name w:val="List Paragraph"/>
    <w:aliases w:val="Cita texto,Footnote,TEXTO GENERAL SENTENCIAS,Lista vistosa - Énfasis 11,Párrafo de lista1,Párrafo de lista2,List Paragraph"/>
    <w:basedOn w:val="Normal"/>
    <w:link w:val="PrrafodelistaCar"/>
    <w:uiPriority w:val="34"/>
    <w:qFormat/>
    <w:rsid w:val="00994AC9"/>
    <w:pPr>
      <w:ind w:left="720"/>
      <w:contextualSpacing/>
    </w:pPr>
  </w:style>
  <w:style w:type="character" w:customStyle="1" w:styleId="PrrafodelistaCar">
    <w:name w:val="Párrafo de lista Car"/>
    <w:aliases w:val="Cita texto Car,Footnote Car,TEXTO GENERAL SENTENCIAS Car,Lista vistosa - Énfasis 11 Car,Párrafo de lista1 Car,Párrafo de lista2 Car,List Paragraph Car"/>
    <w:basedOn w:val="Fuentedeprrafopredeter"/>
    <w:link w:val="Prrafodelista"/>
    <w:uiPriority w:val="34"/>
    <w:locked/>
    <w:rsid w:val="00994AC9"/>
  </w:style>
  <w:style w:type="paragraph" w:customStyle="1" w:styleId="corte4fondo">
    <w:name w:val="corte4 fondo"/>
    <w:basedOn w:val="Normal"/>
    <w:link w:val="corte4fondoCar1"/>
    <w:qFormat/>
    <w:rsid w:val="00994AC9"/>
    <w:rPr>
      <w:rFonts w:ascii="Arial" w:eastAsia="Times New Roman" w:hAnsi="Arial" w:cs="Times New Roman"/>
      <w:szCs w:val="20"/>
      <w:lang w:eastAsia="es-MX"/>
    </w:rPr>
  </w:style>
  <w:style w:type="character" w:customStyle="1" w:styleId="corte4fondoCar1">
    <w:name w:val="corte4 fondo Car1"/>
    <w:link w:val="corte4fondo"/>
    <w:rsid w:val="00994AC9"/>
    <w:rPr>
      <w:rFonts w:ascii="Arial" w:eastAsia="Times New Roman" w:hAnsi="Arial" w:cs="Times New Roman"/>
      <w:szCs w:val="20"/>
      <w:lang w:eastAsia="es-MX"/>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C"/>
    <w:basedOn w:val="Normal"/>
    <w:link w:val="TextonotapieCar1"/>
    <w:uiPriority w:val="99"/>
    <w:qFormat/>
    <w:rsid w:val="00994AC9"/>
    <w:pPr>
      <w:tabs>
        <w:tab w:val="left" w:pos="0"/>
      </w:tabs>
    </w:pPr>
    <w:rPr>
      <w:rFonts w:ascii="Arial" w:eastAsia="Times New Roman" w:hAnsi="Arial" w:cs="Times New Roman"/>
      <w:szCs w:val="20"/>
      <w:lang w:eastAsia="es-MX"/>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rsid w:val="00994AC9"/>
    <w:rPr>
      <w:sz w:val="20"/>
      <w:szCs w:val="20"/>
    </w:rPr>
  </w:style>
  <w:style w:type="character" w:customStyle="1" w:styleId="TextonotapieCar1">
    <w:name w:val="Texto nota pie Car1"/>
    <w:aliases w:val="Nota al pie Car,Footnote Text Char Char Char Char Char Car1,Footnote Text Char Char Char Char Car,Footnote reference Car1,FA Fu Car1,Footnote Text Char Char Char Car1,Footnote Text Cha Car1,FA Fußnotentext Car1,FA Fu?notentext Car"/>
    <w:link w:val="Textonotapie"/>
    <w:locked/>
    <w:rsid w:val="00994AC9"/>
    <w:rPr>
      <w:rFonts w:ascii="Arial" w:eastAsia="Times New Roman" w:hAnsi="Arial" w:cs="Times New Roman"/>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uiPriority w:val="99"/>
    <w:qFormat/>
    <w:rsid w:val="00994AC9"/>
    <w:rPr>
      <w:rFonts w:ascii="Arial" w:hAnsi="Arial"/>
      <w:spacing w:val="0"/>
      <w:sz w:val="26"/>
      <w:vertAlign w:val="superscript"/>
    </w:rPr>
  </w:style>
  <w:style w:type="paragraph" w:customStyle="1" w:styleId="Estilo">
    <w:name w:val="Estilo"/>
    <w:basedOn w:val="Sinespaciado"/>
    <w:link w:val="EstiloCar"/>
    <w:qFormat/>
    <w:rsid w:val="00994AC9"/>
    <w:pPr>
      <w:spacing w:after="360" w:line="360" w:lineRule="auto"/>
    </w:pPr>
    <w:rPr>
      <w:rFonts w:eastAsia="Calibri" w:cs="Times New Roman"/>
      <w:sz w:val="24"/>
    </w:rPr>
  </w:style>
  <w:style w:type="paragraph" w:styleId="Sinespaciado">
    <w:name w:val="No Spacing"/>
    <w:link w:val="SinespaciadoCar"/>
    <w:uiPriority w:val="1"/>
    <w:qFormat/>
    <w:rsid w:val="00994AC9"/>
    <w:pPr>
      <w:spacing w:after="0" w:line="240" w:lineRule="auto"/>
      <w:ind w:firstLine="709"/>
      <w:jc w:val="both"/>
    </w:pPr>
    <w:rPr>
      <w:rFonts w:ascii="Arial" w:hAnsi="Arial"/>
      <w:sz w:val="28"/>
    </w:rPr>
  </w:style>
  <w:style w:type="character" w:customStyle="1" w:styleId="SinespaciadoCar">
    <w:name w:val="Sin espaciado Car"/>
    <w:link w:val="Sinespaciado"/>
    <w:uiPriority w:val="1"/>
    <w:rsid w:val="00994AC9"/>
    <w:rPr>
      <w:rFonts w:ascii="Arial" w:hAnsi="Arial"/>
      <w:sz w:val="28"/>
    </w:rPr>
  </w:style>
  <w:style w:type="character" w:customStyle="1" w:styleId="EstiloCar">
    <w:name w:val="Estilo Car"/>
    <w:link w:val="Estilo"/>
    <w:rsid w:val="00994AC9"/>
    <w:rPr>
      <w:rFonts w:ascii="Arial" w:eastAsia="Calibri" w:hAnsi="Arial" w:cs="Times New Roman"/>
      <w:sz w:val="24"/>
    </w:rPr>
  </w:style>
  <w:style w:type="paragraph" w:styleId="Encabezado">
    <w:name w:val="header"/>
    <w:basedOn w:val="Normal"/>
    <w:link w:val="EncabezadoCar"/>
    <w:unhideWhenUsed/>
    <w:rsid w:val="00994AC9"/>
    <w:pPr>
      <w:tabs>
        <w:tab w:val="center" w:pos="4419"/>
        <w:tab w:val="right" w:pos="8838"/>
      </w:tabs>
    </w:pPr>
  </w:style>
  <w:style w:type="character" w:customStyle="1" w:styleId="EncabezadoCar">
    <w:name w:val="Encabezado Car"/>
    <w:basedOn w:val="Fuentedeprrafopredeter"/>
    <w:link w:val="Encabezado"/>
    <w:rsid w:val="00994AC9"/>
  </w:style>
  <w:style w:type="paragraph" w:styleId="Piedepgina">
    <w:name w:val="footer"/>
    <w:basedOn w:val="Normal"/>
    <w:link w:val="PiedepginaCar"/>
    <w:uiPriority w:val="99"/>
    <w:unhideWhenUsed/>
    <w:rsid w:val="00994AC9"/>
    <w:pPr>
      <w:tabs>
        <w:tab w:val="center" w:pos="4419"/>
        <w:tab w:val="right" w:pos="8838"/>
      </w:tabs>
    </w:pPr>
  </w:style>
  <w:style w:type="character" w:customStyle="1" w:styleId="PiedepginaCar">
    <w:name w:val="Pie de página Car"/>
    <w:basedOn w:val="Fuentedeprrafopredeter"/>
    <w:link w:val="Piedepgina"/>
    <w:uiPriority w:val="99"/>
    <w:rsid w:val="00994AC9"/>
  </w:style>
  <w:style w:type="paragraph" w:customStyle="1" w:styleId="corte1datos">
    <w:name w:val="corte1 datos"/>
    <w:basedOn w:val="Normal"/>
    <w:link w:val="corte1datosCar"/>
    <w:uiPriority w:val="99"/>
    <w:qFormat/>
    <w:rsid w:val="00994AC9"/>
    <w:pPr>
      <w:ind w:left="2552"/>
    </w:pPr>
    <w:rPr>
      <w:rFonts w:eastAsia="Times New Roman" w:cs="Times New Roman"/>
      <w:b/>
      <w:caps/>
      <w:sz w:val="30"/>
      <w:szCs w:val="20"/>
      <w:lang w:eastAsia="es-MX"/>
    </w:rPr>
  </w:style>
  <w:style w:type="character" w:customStyle="1" w:styleId="corte1datosCar">
    <w:name w:val="corte1 datos Car"/>
    <w:link w:val="corte1datos"/>
    <w:uiPriority w:val="99"/>
    <w:rsid w:val="00994AC9"/>
    <w:rPr>
      <w:rFonts w:eastAsia="Times New Roman" w:cs="Times New Roman"/>
      <w:b/>
      <w:caps/>
      <w:sz w:val="30"/>
      <w:szCs w:val="20"/>
      <w:lang w:eastAsia="es-MX"/>
    </w:rPr>
  </w:style>
  <w:style w:type="paragraph" w:customStyle="1" w:styleId="corte2ponente">
    <w:name w:val="corte2 ponente"/>
    <w:basedOn w:val="Normal"/>
    <w:link w:val="corte2ponenteCar"/>
    <w:uiPriority w:val="99"/>
    <w:rsid w:val="00994AC9"/>
    <w:rPr>
      <w:rFonts w:eastAsia="Times New Roman" w:cs="Times New Roman"/>
      <w:b/>
      <w:caps/>
      <w:sz w:val="30"/>
      <w:szCs w:val="20"/>
      <w:lang w:eastAsia="es-MX"/>
    </w:rPr>
  </w:style>
  <w:style w:type="character" w:customStyle="1" w:styleId="corte2ponenteCar">
    <w:name w:val="corte2 ponente Car"/>
    <w:link w:val="corte2ponente"/>
    <w:uiPriority w:val="99"/>
    <w:rsid w:val="00994AC9"/>
    <w:rPr>
      <w:rFonts w:eastAsia="Times New Roman" w:cs="Times New Roman"/>
      <w:b/>
      <w:caps/>
      <w:sz w:val="30"/>
      <w:szCs w:val="20"/>
      <w:lang w:eastAsia="es-MX"/>
    </w:rPr>
  </w:style>
  <w:style w:type="paragraph" w:customStyle="1" w:styleId="TEXTONORMAL">
    <w:name w:val="TEXTO NORMAL"/>
    <w:basedOn w:val="Normal"/>
    <w:link w:val="TEXTONORMALCar"/>
    <w:rsid w:val="00994AC9"/>
    <w:rPr>
      <w:rFonts w:eastAsia="Times New Roman" w:cs="Times New Roman"/>
      <w:szCs w:val="28"/>
      <w:lang w:eastAsia="es-ES"/>
    </w:rPr>
  </w:style>
  <w:style w:type="character" w:customStyle="1" w:styleId="TEXTONORMALCar">
    <w:name w:val="TEXTO NORMAL Car"/>
    <w:link w:val="TEXTONORMAL"/>
    <w:rsid w:val="00994AC9"/>
    <w:rPr>
      <w:rFonts w:eastAsia="Times New Roman" w:cs="Times New Roman"/>
      <w:szCs w:val="28"/>
      <w:lang w:eastAsia="es-ES"/>
    </w:rPr>
  </w:style>
  <w:style w:type="paragraph" w:customStyle="1" w:styleId="corte3centro">
    <w:name w:val="corte3 centro"/>
    <w:basedOn w:val="Normal"/>
    <w:link w:val="corte3centroCar"/>
    <w:rsid w:val="00994AC9"/>
    <w:pPr>
      <w:jc w:val="center"/>
    </w:pPr>
    <w:rPr>
      <w:rFonts w:eastAsia="Times New Roman" w:cs="Times New Roman"/>
      <w:b/>
      <w:sz w:val="30"/>
      <w:szCs w:val="20"/>
      <w:lang w:eastAsia="es-MX"/>
    </w:rPr>
  </w:style>
  <w:style w:type="character" w:customStyle="1" w:styleId="corte3centroCar">
    <w:name w:val="corte3 centro Car"/>
    <w:link w:val="corte3centro"/>
    <w:locked/>
    <w:rsid w:val="00994AC9"/>
    <w:rPr>
      <w:rFonts w:eastAsia="Times New Roman" w:cs="Times New Roman"/>
      <w:b/>
      <w:sz w:val="30"/>
      <w:szCs w:val="20"/>
      <w:lang w:eastAsia="es-MX"/>
    </w:rPr>
  </w:style>
  <w:style w:type="character" w:customStyle="1" w:styleId="TextocomentarioCar">
    <w:name w:val="Texto comentario Car"/>
    <w:basedOn w:val="Fuentedeprrafopredeter"/>
    <w:link w:val="Textocomentario"/>
    <w:rsid w:val="00994AC9"/>
    <w:rPr>
      <w:sz w:val="20"/>
      <w:szCs w:val="20"/>
    </w:rPr>
  </w:style>
  <w:style w:type="paragraph" w:styleId="Textocomentario">
    <w:name w:val="annotation text"/>
    <w:basedOn w:val="Normal"/>
    <w:link w:val="TextocomentarioCar"/>
    <w:unhideWhenUsed/>
    <w:rsid w:val="00994AC9"/>
    <w:rPr>
      <w:sz w:val="20"/>
      <w:szCs w:val="20"/>
    </w:rPr>
  </w:style>
  <w:style w:type="character" w:customStyle="1" w:styleId="TextocomentarioCar1">
    <w:name w:val="Texto comentario Car1"/>
    <w:basedOn w:val="Fuentedeprrafopredeter"/>
    <w:uiPriority w:val="99"/>
    <w:semiHidden/>
    <w:rsid w:val="00994AC9"/>
    <w:rPr>
      <w:sz w:val="20"/>
      <w:szCs w:val="20"/>
    </w:rPr>
  </w:style>
  <w:style w:type="character" w:customStyle="1" w:styleId="AsuntodelcomentarioCar">
    <w:name w:val="Asunto del comentario Car"/>
    <w:basedOn w:val="TextocomentarioCar"/>
    <w:link w:val="Asuntodelcomentario"/>
    <w:uiPriority w:val="99"/>
    <w:semiHidden/>
    <w:rsid w:val="00994AC9"/>
    <w:rPr>
      <w:b/>
      <w:bCs/>
      <w:sz w:val="20"/>
      <w:szCs w:val="20"/>
    </w:rPr>
  </w:style>
  <w:style w:type="paragraph" w:styleId="Asuntodelcomentario">
    <w:name w:val="annotation subject"/>
    <w:basedOn w:val="Textocomentario"/>
    <w:next w:val="Textocomentario"/>
    <w:link w:val="AsuntodelcomentarioCar"/>
    <w:uiPriority w:val="99"/>
    <w:semiHidden/>
    <w:unhideWhenUsed/>
    <w:rsid w:val="00994AC9"/>
    <w:rPr>
      <w:b/>
      <w:bCs/>
    </w:rPr>
  </w:style>
  <w:style w:type="character" w:customStyle="1" w:styleId="AsuntodelcomentarioCar1">
    <w:name w:val="Asunto del comentario Car1"/>
    <w:basedOn w:val="TextocomentarioCar1"/>
    <w:uiPriority w:val="99"/>
    <w:semiHidden/>
    <w:rsid w:val="00994AC9"/>
    <w:rPr>
      <w:b/>
      <w:bCs/>
      <w:sz w:val="20"/>
      <w:szCs w:val="20"/>
    </w:rPr>
  </w:style>
  <w:style w:type="character" w:customStyle="1" w:styleId="TextodegloboCar">
    <w:name w:val="Texto de globo Car"/>
    <w:basedOn w:val="Fuentedeprrafopredeter"/>
    <w:link w:val="Textodeglobo"/>
    <w:uiPriority w:val="99"/>
    <w:semiHidden/>
    <w:rsid w:val="00994AC9"/>
    <w:rPr>
      <w:rFonts w:ascii="Tahoma" w:hAnsi="Tahoma" w:cs="Tahoma"/>
      <w:sz w:val="16"/>
      <w:szCs w:val="16"/>
    </w:rPr>
  </w:style>
  <w:style w:type="paragraph" w:styleId="Textodeglobo">
    <w:name w:val="Balloon Text"/>
    <w:basedOn w:val="Normal"/>
    <w:link w:val="TextodegloboCar"/>
    <w:uiPriority w:val="99"/>
    <w:semiHidden/>
    <w:unhideWhenUsed/>
    <w:rsid w:val="00994AC9"/>
    <w:rPr>
      <w:rFonts w:ascii="Tahoma" w:hAnsi="Tahoma" w:cs="Tahoma"/>
      <w:sz w:val="16"/>
      <w:szCs w:val="16"/>
    </w:rPr>
  </w:style>
  <w:style w:type="character" w:customStyle="1" w:styleId="TextodegloboCar1">
    <w:name w:val="Texto de globo Car1"/>
    <w:basedOn w:val="Fuentedeprrafopredeter"/>
    <w:uiPriority w:val="99"/>
    <w:semiHidden/>
    <w:rsid w:val="00994AC9"/>
    <w:rPr>
      <w:rFonts w:ascii="Segoe UI" w:hAnsi="Segoe UI" w:cs="Segoe UI"/>
      <w:sz w:val="18"/>
      <w:szCs w:val="18"/>
    </w:rPr>
  </w:style>
  <w:style w:type="paragraph" w:customStyle="1" w:styleId="PIEDEPGINAW">
    <w:name w:val="PIE DE PÁGINA_W."/>
    <w:basedOn w:val="Normal"/>
    <w:next w:val="Normal"/>
    <w:link w:val="PIEDEPGINAWCar"/>
    <w:rsid w:val="00994AC9"/>
    <w:rPr>
      <w:rFonts w:eastAsia="Times New Roman" w:cs="Arial"/>
      <w:sz w:val="20"/>
      <w:szCs w:val="20"/>
      <w:lang w:val="es-ES_tradnl" w:eastAsia="es-ES"/>
    </w:rPr>
  </w:style>
  <w:style w:type="character" w:customStyle="1" w:styleId="PIEDEPGINAWCar">
    <w:name w:val="PIE DE PÁGINA_W. Car"/>
    <w:link w:val="PIEDEPGINAW"/>
    <w:rsid w:val="00994AC9"/>
    <w:rPr>
      <w:rFonts w:eastAsia="Times New Roman" w:cs="Arial"/>
      <w:sz w:val="20"/>
      <w:szCs w:val="20"/>
      <w:lang w:val="es-ES_tradnl" w:eastAsia="es-ES"/>
    </w:rPr>
  </w:style>
  <w:style w:type="table" w:styleId="Tablaconcuadrcula">
    <w:name w:val="Table Grid"/>
    <w:basedOn w:val="Tablanormal"/>
    <w:uiPriority w:val="59"/>
    <w:rsid w:val="00994AC9"/>
    <w:pPr>
      <w:spacing w:after="0" w:line="240" w:lineRule="auto"/>
      <w:jc w:val="both"/>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te4fondoCar">
    <w:name w:val="corte4 fondo Car"/>
    <w:basedOn w:val="Normal"/>
    <w:link w:val="corte4fondoCarCar"/>
    <w:rsid w:val="00994AC9"/>
    <w:rPr>
      <w:rFonts w:eastAsia="Times New Roman" w:cs="Times New Roman"/>
      <w:sz w:val="30"/>
      <w:szCs w:val="20"/>
      <w:lang w:val="es-ES_tradnl" w:eastAsia="es-MX"/>
    </w:rPr>
  </w:style>
  <w:style w:type="character" w:customStyle="1" w:styleId="corte4fondoCarCar">
    <w:name w:val="corte4 fondo Car Car"/>
    <w:link w:val="corte4fondoCar"/>
    <w:rsid w:val="00994AC9"/>
    <w:rPr>
      <w:rFonts w:eastAsia="Times New Roman" w:cs="Times New Roman"/>
      <w:sz w:val="30"/>
      <w:szCs w:val="20"/>
      <w:lang w:val="es-ES_tradnl" w:eastAsia="es-MX"/>
    </w:rPr>
  </w:style>
  <w:style w:type="character" w:customStyle="1" w:styleId="corte4fondoCar4">
    <w:name w:val="corte4 fondo Car4"/>
    <w:rsid w:val="00994AC9"/>
    <w:rPr>
      <w:rFonts w:ascii="Arial" w:eastAsia="Times New Roman" w:hAnsi="Arial" w:cs="Times New Roman"/>
      <w:sz w:val="30"/>
      <w:szCs w:val="20"/>
      <w:lang w:eastAsia="es-MX"/>
    </w:rPr>
  </w:style>
  <w:style w:type="paragraph" w:styleId="Puesto">
    <w:name w:val="Title"/>
    <w:basedOn w:val="Normal"/>
    <w:next w:val="Normal"/>
    <w:link w:val="PuestoCar"/>
    <w:qFormat/>
    <w:rsid w:val="00994AC9"/>
    <w:pPr>
      <w:keepNext/>
      <w:keepLines/>
      <w:widowControl w:val="0"/>
      <w:pBdr>
        <w:top w:val="nil"/>
        <w:left w:val="nil"/>
        <w:bottom w:val="nil"/>
        <w:right w:val="nil"/>
        <w:between w:val="nil"/>
      </w:pBdr>
      <w:spacing w:before="480" w:after="120" w:line="276" w:lineRule="auto"/>
      <w:contextualSpacing/>
      <w:jc w:val="left"/>
    </w:pPr>
    <w:rPr>
      <w:rFonts w:ascii="Calibri" w:eastAsia="Calibri" w:hAnsi="Calibri" w:cs="Calibri"/>
      <w:b/>
      <w:color w:val="000000"/>
      <w:sz w:val="72"/>
      <w:szCs w:val="72"/>
      <w:lang w:eastAsia="es-MX"/>
    </w:rPr>
  </w:style>
  <w:style w:type="character" w:customStyle="1" w:styleId="PuestoCar">
    <w:name w:val="Puesto Car"/>
    <w:basedOn w:val="Fuentedeprrafopredeter"/>
    <w:link w:val="Puesto"/>
    <w:rsid w:val="00994AC9"/>
    <w:rPr>
      <w:rFonts w:ascii="Calibri" w:eastAsia="Calibri" w:hAnsi="Calibri" w:cs="Calibri"/>
      <w:b/>
      <w:color w:val="000000"/>
      <w:sz w:val="72"/>
      <w:szCs w:val="72"/>
      <w:lang w:eastAsia="es-MX"/>
    </w:rPr>
  </w:style>
  <w:style w:type="paragraph" w:styleId="Subttulo">
    <w:name w:val="Subtitle"/>
    <w:basedOn w:val="Normal"/>
    <w:next w:val="Normal"/>
    <w:link w:val="SubttuloCar"/>
    <w:qFormat/>
    <w:rsid w:val="00994AC9"/>
    <w:pPr>
      <w:keepNext/>
      <w:keepLines/>
      <w:widowControl w:val="0"/>
      <w:pBdr>
        <w:top w:val="nil"/>
        <w:left w:val="nil"/>
        <w:bottom w:val="nil"/>
        <w:right w:val="nil"/>
        <w:between w:val="nil"/>
      </w:pBdr>
      <w:spacing w:before="360" w:after="80" w:line="276" w:lineRule="auto"/>
      <w:contextualSpacing/>
      <w:jc w:val="left"/>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94AC9"/>
    <w:rPr>
      <w:rFonts w:ascii="Georgia" w:eastAsia="Georgia" w:hAnsi="Georgia" w:cs="Georgia"/>
      <w:i/>
      <w:color w:val="666666"/>
      <w:sz w:val="48"/>
      <w:szCs w:val="48"/>
      <w:lang w:eastAsia="es-MX"/>
    </w:rPr>
  </w:style>
  <w:style w:type="character" w:customStyle="1" w:styleId="corte4fondoCarCar2">
    <w:name w:val="corte4 fondo Car Car2"/>
    <w:rsid w:val="00994AC9"/>
    <w:rPr>
      <w:rFonts w:ascii="Arial" w:eastAsia="Times New Roman" w:hAnsi="Arial" w:cs="Times New Roman"/>
      <w:sz w:val="30"/>
      <w:szCs w:val="20"/>
      <w:lang w:val="es-ES_tradnl" w:eastAsia="es-MX"/>
    </w:rPr>
  </w:style>
  <w:style w:type="character" w:customStyle="1" w:styleId="corte4fondoCar3">
    <w:name w:val="corte4 fondo Car3"/>
    <w:rsid w:val="00994AC9"/>
    <w:rPr>
      <w:rFonts w:ascii="Arial" w:eastAsia="Times New Roman" w:hAnsi="Arial" w:cs="Times New Roman"/>
      <w:sz w:val="30"/>
      <w:szCs w:val="24"/>
      <w:lang w:eastAsia="es-MX"/>
    </w:rPr>
  </w:style>
  <w:style w:type="paragraph" w:styleId="Textosinformato">
    <w:name w:val="Plain Text"/>
    <w:basedOn w:val="Normal"/>
    <w:link w:val="TextosinformatoCar"/>
    <w:rsid w:val="00994AC9"/>
    <w:pPr>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994AC9"/>
    <w:rPr>
      <w:rFonts w:ascii="Courier New" w:eastAsia="Times New Roman" w:hAnsi="Courier New" w:cs="Times New Roman"/>
      <w:sz w:val="20"/>
      <w:szCs w:val="20"/>
      <w:lang w:eastAsia="es-ES"/>
    </w:rPr>
  </w:style>
  <w:style w:type="paragraph" w:customStyle="1" w:styleId="Texto">
    <w:name w:val="Texto"/>
    <w:basedOn w:val="Normal"/>
    <w:link w:val="TextoCar"/>
    <w:rsid w:val="00994AC9"/>
    <w:pPr>
      <w:spacing w:after="101" w:line="216" w:lineRule="exact"/>
      <w:ind w:firstLine="288"/>
    </w:pPr>
    <w:rPr>
      <w:rFonts w:ascii="Arial" w:eastAsia="Times New Roman" w:hAnsi="Arial" w:cs="Arial"/>
      <w:sz w:val="18"/>
      <w:szCs w:val="18"/>
      <w:lang w:eastAsia="es-ES"/>
    </w:rPr>
  </w:style>
  <w:style w:type="paragraph" w:customStyle="1" w:styleId="ROMANOS">
    <w:name w:val="ROMANOS"/>
    <w:basedOn w:val="Normal"/>
    <w:link w:val="ROMANOSCar"/>
    <w:rsid w:val="00994AC9"/>
    <w:pPr>
      <w:tabs>
        <w:tab w:val="left" w:pos="720"/>
      </w:tabs>
      <w:spacing w:after="101" w:line="216" w:lineRule="exact"/>
      <w:ind w:left="720" w:hanging="432"/>
    </w:pPr>
    <w:rPr>
      <w:rFonts w:ascii="Arial" w:eastAsia="Times New Roman" w:hAnsi="Arial" w:cs="Times New Roman"/>
      <w:sz w:val="18"/>
      <w:szCs w:val="18"/>
    </w:rPr>
  </w:style>
  <w:style w:type="character" w:customStyle="1" w:styleId="ROMANOSCar">
    <w:name w:val="ROMANOS Car"/>
    <w:link w:val="ROMANOS"/>
    <w:locked/>
    <w:rsid w:val="00994AC9"/>
    <w:rPr>
      <w:rFonts w:ascii="Arial" w:eastAsia="Times New Roman" w:hAnsi="Arial" w:cs="Times New Roman"/>
      <w:sz w:val="18"/>
      <w:szCs w:val="18"/>
    </w:rPr>
  </w:style>
  <w:style w:type="paragraph" w:customStyle="1" w:styleId="CABEZA">
    <w:name w:val="CABEZA"/>
    <w:basedOn w:val="Normal"/>
    <w:rsid w:val="00994AC9"/>
    <w:pPr>
      <w:jc w:val="center"/>
    </w:pPr>
    <w:rPr>
      <w:rFonts w:ascii="Times New Roman" w:eastAsia="Calibri" w:hAnsi="Times New Roman" w:cs="Arial"/>
      <w:b/>
      <w:sz w:val="28"/>
      <w:szCs w:val="28"/>
      <w:lang w:val="es-ES_tradnl" w:eastAsia="es-MX"/>
    </w:rPr>
  </w:style>
  <w:style w:type="paragraph" w:customStyle="1" w:styleId="INCISO">
    <w:name w:val="INCISO"/>
    <w:basedOn w:val="Normal"/>
    <w:rsid w:val="00994AC9"/>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994AC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paragraph" w:customStyle="1" w:styleId="ANOTACION">
    <w:name w:val="ANOTACION"/>
    <w:basedOn w:val="Normal"/>
    <w:link w:val="ANOTACIONCar"/>
    <w:rsid w:val="00994AC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994AC9"/>
    <w:pPr>
      <w:ind w:left="1987" w:hanging="720"/>
    </w:pPr>
    <w:rPr>
      <w:szCs w:val="20"/>
    </w:rPr>
  </w:style>
  <w:style w:type="paragraph" w:customStyle="1" w:styleId="Titulo1">
    <w:name w:val="Titulo 1"/>
    <w:basedOn w:val="Texto"/>
    <w:rsid w:val="00994AC9"/>
    <w:pPr>
      <w:pBdr>
        <w:bottom w:val="single" w:sz="12" w:space="1" w:color="auto"/>
      </w:pBdr>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994AC9"/>
    <w:pPr>
      <w:pBdr>
        <w:top w:val="double" w:sz="6" w:space="1" w:color="auto"/>
      </w:pBdr>
      <w:spacing w:line="240" w:lineRule="auto"/>
      <w:ind w:firstLine="0"/>
      <w:outlineLvl w:val="1"/>
    </w:pPr>
    <w:rPr>
      <w:szCs w:val="20"/>
    </w:rPr>
  </w:style>
  <w:style w:type="paragraph" w:customStyle="1" w:styleId="tt">
    <w:name w:val="tt"/>
    <w:basedOn w:val="Texto"/>
    <w:rsid w:val="00994AC9"/>
    <w:pPr>
      <w:tabs>
        <w:tab w:val="left" w:pos="1320"/>
        <w:tab w:val="left" w:pos="1629"/>
      </w:tabs>
      <w:ind w:left="1647" w:hanging="1440"/>
    </w:pPr>
    <w:rPr>
      <w:szCs w:val="20"/>
      <w:lang w:val="es-ES_tradnl"/>
    </w:rPr>
  </w:style>
  <w:style w:type="paragraph" w:customStyle="1" w:styleId="sum">
    <w:name w:val="sum"/>
    <w:basedOn w:val="Texto"/>
    <w:rsid w:val="00994AC9"/>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994AC9"/>
    <w:pPr>
      <w:spacing w:after="101" w:line="216" w:lineRule="exact"/>
    </w:pPr>
    <w:rPr>
      <w:rFonts w:ascii="Arial" w:eastAsia="Times New Roman" w:hAnsi="Arial" w:cs="Times New Roman"/>
      <w:sz w:val="18"/>
      <w:szCs w:val="20"/>
      <w:lang w:eastAsia="es-MX"/>
    </w:rPr>
  </w:style>
  <w:style w:type="character" w:customStyle="1" w:styleId="TextoCar">
    <w:name w:val="Texto Car"/>
    <w:link w:val="Texto"/>
    <w:locked/>
    <w:rsid w:val="00994AC9"/>
    <w:rPr>
      <w:rFonts w:ascii="Arial" w:eastAsia="Times New Roman" w:hAnsi="Arial" w:cs="Arial"/>
      <w:sz w:val="18"/>
      <w:szCs w:val="18"/>
      <w:lang w:eastAsia="es-ES"/>
    </w:rPr>
  </w:style>
  <w:style w:type="character" w:customStyle="1" w:styleId="ANOTACIONCar">
    <w:name w:val="ANOTACION Car"/>
    <w:link w:val="ANOTACION"/>
    <w:locked/>
    <w:rsid w:val="00994AC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994AC9"/>
  </w:style>
  <w:style w:type="paragraph" w:customStyle="1" w:styleId="texto0">
    <w:name w:val="texto"/>
    <w:basedOn w:val="Normal"/>
    <w:rsid w:val="00994AC9"/>
    <w:pPr>
      <w:snapToGrid w:val="0"/>
      <w:spacing w:after="101" w:line="216" w:lineRule="exact"/>
      <w:ind w:firstLine="288"/>
    </w:pPr>
    <w:rPr>
      <w:rFonts w:ascii="Arial" w:eastAsia="Times New Roman" w:hAnsi="Arial" w:cs="Arial"/>
      <w:sz w:val="18"/>
      <w:szCs w:val="18"/>
      <w:lang w:eastAsia="es-ES"/>
    </w:rPr>
  </w:style>
  <w:style w:type="paragraph" w:styleId="TDC4">
    <w:name w:val="toc 4"/>
    <w:basedOn w:val="Normal"/>
    <w:next w:val="Normal"/>
    <w:rsid w:val="00994AC9"/>
    <w:pPr>
      <w:spacing w:after="100" w:line="276" w:lineRule="atLeast"/>
      <w:ind w:left="660"/>
      <w:jc w:val="left"/>
    </w:pPr>
    <w:rPr>
      <w:rFonts w:ascii="Calibri" w:eastAsia="Times New Roman" w:hAnsi="Calibri" w:cs="Calibri"/>
      <w:szCs w:val="20"/>
      <w:lang w:eastAsia="es-MX"/>
    </w:rPr>
  </w:style>
  <w:style w:type="paragraph" w:styleId="TDC3">
    <w:name w:val="toc 3"/>
    <w:basedOn w:val="Normal"/>
    <w:next w:val="Normal"/>
    <w:rsid w:val="00994AC9"/>
    <w:pPr>
      <w:spacing w:after="100" w:line="276" w:lineRule="atLeast"/>
      <w:ind w:left="142"/>
      <w:jc w:val="left"/>
    </w:pPr>
    <w:rPr>
      <w:rFonts w:ascii="Calibri" w:eastAsia="Times New Roman" w:hAnsi="Calibri" w:cs="Calibri"/>
      <w:szCs w:val="20"/>
      <w:lang w:eastAsia="es-MX"/>
    </w:rPr>
  </w:style>
  <w:style w:type="paragraph" w:styleId="TDC2">
    <w:name w:val="toc 2"/>
    <w:basedOn w:val="Normal"/>
    <w:next w:val="Normal"/>
    <w:rsid w:val="00994AC9"/>
    <w:pPr>
      <w:spacing w:after="100" w:line="276" w:lineRule="atLeast"/>
      <w:ind w:left="142"/>
      <w:jc w:val="left"/>
    </w:pPr>
    <w:rPr>
      <w:rFonts w:ascii="Calibri" w:eastAsia="Times New Roman" w:hAnsi="Calibri" w:cs="Calibri"/>
      <w:szCs w:val="20"/>
      <w:lang w:eastAsia="es-MX"/>
    </w:rPr>
  </w:style>
  <w:style w:type="paragraph" w:styleId="TDC1">
    <w:name w:val="toc 1"/>
    <w:basedOn w:val="Normal"/>
    <w:next w:val="Normal"/>
    <w:rsid w:val="00994AC9"/>
    <w:pPr>
      <w:spacing w:after="100" w:line="276" w:lineRule="atLeast"/>
      <w:jc w:val="left"/>
    </w:pPr>
    <w:rPr>
      <w:rFonts w:ascii="Calibri" w:eastAsia="Times New Roman" w:hAnsi="Calibri" w:cs="Calibri"/>
      <w:szCs w:val="20"/>
      <w:lang w:eastAsia="es-MX"/>
    </w:rPr>
  </w:style>
  <w:style w:type="paragraph" w:customStyle="1" w:styleId="Textodeglobo1">
    <w:name w:val="Texto de globo1"/>
    <w:basedOn w:val="Normal"/>
    <w:rsid w:val="00994AC9"/>
    <w:pPr>
      <w:jc w:val="left"/>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94AC9"/>
    <w:pPr>
      <w:spacing w:after="200"/>
      <w:jc w:val="left"/>
    </w:pPr>
    <w:rPr>
      <w:rFonts w:ascii="Calibri" w:eastAsia="Times New Roman" w:hAnsi="Calibri" w:cs="Calibri"/>
      <w:b/>
      <w:lang w:eastAsia="es-MX"/>
    </w:rPr>
  </w:style>
  <w:style w:type="paragraph" w:styleId="Revisin">
    <w:name w:val="Revision"/>
    <w:rsid w:val="00994AC9"/>
    <w:pPr>
      <w:spacing w:after="0" w:line="240" w:lineRule="auto"/>
    </w:pPr>
    <w:rPr>
      <w:rFonts w:ascii="Calibri" w:eastAsia="Times New Roman" w:hAnsi="Calibri" w:cs="Calibri"/>
      <w:szCs w:val="20"/>
      <w:lang w:eastAsia="es-MX"/>
    </w:rPr>
  </w:style>
  <w:style w:type="paragraph" w:customStyle="1" w:styleId="Anotacion0">
    <w:name w:val="Anotacion"/>
    <w:basedOn w:val="Normal"/>
    <w:rsid w:val="00994AC9"/>
    <w:pPr>
      <w:spacing w:before="101" w:after="101" w:line="216" w:lineRule="exact"/>
      <w:ind w:firstLine="288"/>
      <w:jc w:val="center"/>
    </w:pPr>
    <w:rPr>
      <w:rFonts w:ascii="Times New Roman" w:eastAsia="Times New Roman" w:hAnsi="Times New Roman" w:cs="Times New Roman"/>
      <w:b/>
      <w:sz w:val="18"/>
      <w:szCs w:val="20"/>
      <w:lang w:val="es-ES" w:eastAsia="es-MX"/>
    </w:rPr>
  </w:style>
  <w:style w:type="paragraph" w:customStyle="1" w:styleId="Textonormal0">
    <w:name w:val="Texto normal"/>
    <w:basedOn w:val="Normal"/>
    <w:rsid w:val="00994AC9"/>
    <w:pPr>
      <w:ind w:left="100"/>
      <w:jc w:val="left"/>
    </w:pPr>
    <w:rPr>
      <w:rFonts w:ascii="Arial" w:eastAsia="Times New Roman" w:hAnsi="Arial" w:cs="Arial"/>
      <w:sz w:val="24"/>
      <w:szCs w:val="20"/>
      <w:lang w:eastAsia="es-MX"/>
    </w:rPr>
  </w:style>
  <w:style w:type="paragraph" w:styleId="Lista2">
    <w:name w:val="List 2"/>
    <w:basedOn w:val="Normal"/>
    <w:rsid w:val="00994AC9"/>
    <w:pPr>
      <w:spacing w:after="200" w:line="276" w:lineRule="atLeast"/>
      <w:ind w:left="283" w:hanging="283"/>
      <w:jc w:val="left"/>
    </w:pPr>
    <w:rPr>
      <w:rFonts w:ascii="Calibri" w:eastAsia="Times New Roman" w:hAnsi="Calibri" w:cs="Calibri"/>
      <w:szCs w:val="20"/>
      <w:lang w:eastAsia="es-MX"/>
    </w:rPr>
  </w:style>
  <w:style w:type="paragraph" w:customStyle="1" w:styleId="Saludo1">
    <w:name w:val="Saludo1"/>
    <w:basedOn w:val="Normal"/>
    <w:next w:val="Normal"/>
    <w:rsid w:val="00994AC9"/>
    <w:pPr>
      <w:spacing w:after="200" w:line="276" w:lineRule="atLeast"/>
      <w:jc w:val="left"/>
    </w:pPr>
    <w:rPr>
      <w:rFonts w:ascii="Calibri" w:eastAsia="Times New Roman" w:hAnsi="Calibri" w:cs="Calibri"/>
      <w:szCs w:val="20"/>
      <w:lang w:eastAsia="es-MX"/>
    </w:rPr>
  </w:style>
  <w:style w:type="paragraph" w:styleId="TtulodeTDC">
    <w:name w:val="TOC Heading"/>
    <w:basedOn w:val="Ttulo1"/>
    <w:next w:val="Normal"/>
    <w:qFormat/>
    <w:rsid w:val="00994AC9"/>
    <w:pPr>
      <w:widowControl/>
      <w:pBdr>
        <w:top w:val="none" w:sz="0" w:space="0" w:color="auto"/>
        <w:left w:val="none" w:sz="0" w:space="0" w:color="auto"/>
        <w:bottom w:val="none" w:sz="0" w:space="0" w:color="auto"/>
        <w:right w:val="none" w:sz="0" w:space="0" w:color="auto"/>
        <w:between w:val="none" w:sz="0" w:space="0" w:color="auto"/>
      </w:pBdr>
      <w:spacing w:after="0" w:line="276" w:lineRule="atLeast"/>
      <w:contextualSpacing w:val="0"/>
    </w:pPr>
    <w:rPr>
      <w:rFonts w:ascii="Cambria" w:eastAsia="Times New Roman" w:hAnsi="Cambria" w:cs="Cambria"/>
      <w:color w:val="00FFFF"/>
      <w:sz w:val="28"/>
      <w:szCs w:val="20"/>
    </w:rPr>
  </w:style>
  <w:style w:type="paragraph" w:customStyle="1" w:styleId="BodyA">
    <w:name w:val="Body A"/>
    <w:rsid w:val="00994AC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Cambria" w:eastAsia="Times New Roman" w:hAnsi="Cambria" w:cs="Cambria"/>
      <w:color w:val="000000"/>
      <w:sz w:val="24"/>
      <w:szCs w:val="20"/>
      <w:lang w:val="es-ES_tradnl" w:eastAsia="es-MX"/>
    </w:rPr>
  </w:style>
  <w:style w:type="paragraph" w:customStyle="1" w:styleId="TesisPJF">
    <w:name w:val="Tesis PJF"/>
    <w:basedOn w:val="Normal"/>
    <w:rsid w:val="00994AC9"/>
    <w:pPr>
      <w:spacing w:after="120"/>
      <w:ind w:left="567" w:right="567"/>
    </w:pPr>
    <w:rPr>
      <w:rFonts w:ascii="Arial" w:eastAsia="Times New Roman" w:hAnsi="Arial" w:cs="Arial"/>
      <w:i/>
      <w:szCs w:val="20"/>
      <w:lang w:eastAsia="es-MX"/>
    </w:rPr>
  </w:style>
  <w:style w:type="paragraph" w:customStyle="1" w:styleId="Textosinformato1">
    <w:name w:val="Texto sin formato1"/>
    <w:basedOn w:val="Normal"/>
    <w:rsid w:val="00994AC9"/>
    <w:pPr>
      <w:tabs>
        <w:tab w:val="left" w:pos="567"/>
        <w:tab w:val="left" w:pos="1134"/>
        <w:tab w:val="left" w:pos="1701"/>
        <w:tab w:val="left" w:pos="2268"/>
        <w:tab w:val="left" w:pos="2835"/>
      </w:tabs>
    </w:pPr>
    <w:rPr>
      <w:rFonts w:ascii="Consolas" w:eastAsia="Times New Roman" w:hAnsi="Consolas" w:cs="Consolas"/>
      <w:sz w:val="21"/>
      <w:szCs w:val="20"/>
      <w:lang w:eastAsia="es-MX"/>
    </w:rPr>
  </w:style>
  <w:style w:type="paragraph" w:styleId="Lista3">
    <w:name w:val="List 3"/>
    <w:basedOn w:val="Normal"/>
    <w:rsid w:val="00994AC9"/>
    <w:pPr>
      <w:spacing w:after="200" w:line="276" w:lineRule="atLeast"/>
      <w:ind w:left="566" w:hanging="283"/>
      <w:jc w:val="left"/>
    </w:pPr>
    <w:rPr>
      <w:rFonts w:ascii="Calibri" w:eastAsia="Times New Roman" w:hAnsi="Calibri" w:cs="Calibri"/>
      <w:szCs w:val="20"/>
      <w:lang w:eastAsia="es-MX"/>
    </w:rPr>
  </w:style>
  <w:style w:type="paragraph" w:customStyle="1" w:styleId="Listacontinua3">
    <w:name w:val="Lista continua 3"/>
    <w:basedOn w:val="Normal"/>
    <w:rsid w:val="00994AC9"/>
    <w:pPr>
      <w:spacing w:after="120" w:line="276" w:lineRule="atLeast"/>
      <w:ind w:left="283"/>
      <w:jc w:val="left"/>
    </w:pPr>
    <w:rPr>
      <w:rFonts w:ascii="Calibri" w:eastAsia="Times New Roman" w:hAnsi="Calibri" w:cs="Calibri"/>
      <w:szCs w:val="20"/>
      <w:lang w:eastAsia="es-MX"/>
    </w:rPr>
  </w:style>
  <w:style w:type="paragraph" w:customStyle="1" w:styleId="ttulo">
    <w:name w:val="título"/>
    <w:basedOn w:val="Normal"/>
    <w:next w:val="Normal"/>
    <w:rsid w:val="00994AC9"/>
    <w:pPr>
      <w:spacing w:after="200"/>
      <w:jc w:val="left"/>
    </w:pPr>
    <w:rPr>
      <w:rFonts w:ascii="Calibri" w:eastAsia="Times New Roman" w:hAnsi="Calibri" w:cs="Calibri"/>
      <w:b/>
      <w:color w:val="C0C0C0"/>
      <w:sz w:val="18"/>
      <w:szCs w:val="20"/>
      <w:lang w:eastAsia="es-MX"/>
    </w:rPr>
  </w:style>
  <w:style w:type="paragraph" w:customStyle="1" w:styleId="Textoindependiente21">
    <w:name w:val="Texto independiente 21"/>
    <w:basedOn w:val="Normal"/>
    <w:rsid w:val="00994AC9"/>
    <w:pPr>
      <w:spacing w:after="120" w:line="276" w:lineRule="atLeast"/>
      <w:ind w:left="283"/>
      <w:jc w:val="left"/>
    </w:pPr>
    <w:rPr>
      <w:rFonts w:ascii="Calibri" w:eastAsia="Times New Roman" w:hAnsi="Calibri" w:cs="Calibri"/>
      <w:szCs w:val="20"/>
      <w:lang w:eastAsia="es-MX"/>
    </w:rPr>
  </w:style>
  <w:style w:type="paragraph" w:customStyle="1" w:styleId="Textoindependienteprimerasangra1">
    <w:name w:val="Texto independiente primera sangría1"/>
    <w:basedOn w:val="Textonormal0"/>
    <w:rsid w:val="00994AC9"/>
    <w:pPr>
      <w:spacing w:after="200" w:line="276" w:lineRule="atLeast"/>
      <w:ind w:left="0" w:firstLine="360"/>
    </w:pPr>
    <w:rPr>
      <w:rFonts w:ascii="Calibri" w:hAnsi="Calibri" w:cs="Calibri"/>
      <w:sz w:val="22"/>
    </w:rPr>
  </w:style>
  <w:style w:type="paragraph" w:customStyle="1" w:styleId="Textoindependienteprimerasangra21">
    <w:name w:val="Texto independiente primera sangría 21"/>
    <w:basedOn w:val="Textoindependiente21"/>
    <w:rsid w:val="00994AC9"/>
    <w:pPr>
      <w:spacing w:after="200"/>
      <w:ind w:left="360" w:firstLine="360"/>
    </w:pPr>
  </w:style>
  <w:style w:type="paragraph" w:customStyle="1" w:styleId="tituloprincipal">
    <w:name w:val="tituloprincipal"/>
    <w:basedOn w:val="Normal"/>
    <w:rsid w:val="00994AC9"/>
    <w:pPr>
      <w:spacing w:before="100" w:after="100"/>
      <w:jc w:val="left"/>
    </w:pPr>
    <w:rPr>
      <w:rFonts w:ascii="Times New Roman" w:eastAsia="Times New Roman" w:hAnsi="Times New Roman" w:cs="Times New Roman"/>
      <w:sz w:val="24"/>
      <w:szCs w:val="20"/>
      <w:lang w:eastAsia="es-MX"/>
    </w:rPr>
  </w:style>
  <w:style w:type="paragraph" w:customStyle="1" w:styleId="Listavistosa-nfasis">
    <w:name w:val="Lista vistosa - Énfasis"/>
    <w:basedOn w:val="Normal"/>
    <w:rsid w:val="00994AC9"/>
    <w:pPr>
      <w:spacing w:after="200" w:line="276" w:lineRule="atLeast"/>
      <w:ind w:left="720"/>
      <w:jc w:val="left"/>
    </w:pPr>
    <w:rPr>
      <w:rFonts w:ascii="Calibri" w:eastAsia="Times New Roman" w:hAnsi="Calibri" w:cs="Calibri"/>
      <w:sz w:val="20"/>
      <w:szCs w:val="20"/>
      <w:lang w:eastAsia="es-MX"/>
    </w:rPr>
  </w:style>
  <w:style w:type="paragraph" w:styleId="NormalWeb">
    <w:name w:val="Normal (Web)"/>
    <w:basedOn w:val="Normal"/>
    <w:rsid w:val="00994AC9"/>
    <w:pPr>
      <w:spacing w:before="100" w:after="100"/>
      <w:jc w:val="left"/>
    </w:pPr>
    <w:rPr>
      <w:rFonts w:ascii="Times New Roman" w:eastAsia="Times New Roman" w:hAnsi="Times New Roman" w:cs="Times New Roman"/>
      <w:sz w:val="24"/>
      <w:szCs w:val="20"/>
      <w:lang w:eastAsia="es-MX"/>
    </w:rPr>
  </w:style>
  <w:style w:type="paragraph" w:customStyle="1" w:styleId="z-Principiodelformulario1">
    <w:name w:val="z-Principio del formulario1"/>
    <w:basedOn w:val="Normal"/>
    <w:next w:val="Normal"/>
    <w:rsid w:val="00994AC9"/>
    <w:pPr>
      <w:pBdr>
        <w:bottom w:val="single" w:sz="6" w:space="1" w:color="auto"/>
      </w:pBdr>
      <w:jc w:val="center"/>
    </w:pPr>
    <w:rPr>
      <w:rFonts w:ascii="Arial" w:eastAsia="Times New Roman" w:hAnsi="Arial" w:cs="Arial"/>
      <w:vanish/>
      <w:sz w:val="16"/>
      <w:szCs w:val="20"/>
      <w:lang w:eastAsia="es-MX"/>
    </w:rPr>
  </w:style>
  <w:style w:type="paragraph" w:customStyle="1" w:styleId="z-Finaldelformulario1">
    <w:name w:val="z-Final del formulario1"/>
    <w:basedOn w:val="Normal"/>
    <w:next w:val="Normal"/>
    <w:rsid w:val="00994AC9"/>
    <w:pPr>
      <w:pBdr>
        <w:top w:val="single" w:sz="6" w:space="1" w:color="auto"/>
      </w:pBdr>
      <w:jc w:val="center"/>
    </w:pPr>
    <w:rPr>
      <w:rFonts w:ascii="Arial" w:eastAsia="Times New Roman" w:hAnsi="Arial" w:cs="Arial"/>
      <w:vanish/>
      <w:sz w:val="16"/>
      <w:szCs w:val="20"/>
      <w:lang w:eastAsia="es-MX"/>
    </w:rPr>
  </w:style>
  <w:style w:type="paragraph" w:styleId="Bibliografa">
    <w:name w:val="Bibliography"/>
    <w:basedOn w:val="Normal"/>
    <w:next w:val="Normal"/>
    <w:rsid w:val="00994AC9"/>
    <w:pPr>
      <w:spacing w:after="200" w:line="276" w:lineRule="atLeast"/>
      <w:jc w:val="left"/>
    </w:pPr>
    <w:rPr>
      <w:rFonts w:ascii="Calibri" w:eastAsia="Times New Roman" w:hAnsi="Calibri" w:cs="Calibri"/>
      <w:szCs w:val="20"/>
      <w:lang w:eastAsia="es-MX"/>
    </w:rPr>
  </w:style>
  <w:style w:type="paragraph" w:customStyle="1" w:styleId="Default">
    <w:name w:val="Default"/>
    <w:rsid w:val="00994AC9"/>
    <w:pPr>
      <w:spacing w:after="0" w:line="240" w:lineRule="auto"/>
    </w:pPr>
    <w:rPr>
      <w:rFonts w:ascii="Eureka Sans" w:eastAsia="Times New Roman" w:hAnsi="Eureka Sans" w:cs="Eureka Sans"/>
      <w:color w:val="000000"/>
      <w:sz w:val="24"/>
      <w:szCs w:val="20"/>
      <w:lang w:val="es-ES" w:eastAsia="es-MX"/>
    </w:rPr>
  </w:style>
  <w:style w:type="paragraph" w:customStyle="1" w:styleId="Sinespaciado1">
    <w:name w:val="Sin espaciado1"/>
    <w:next w:val="Sinespaciado"/>
    <w:rsid w:val="00994AC9"/>
    <w:pPr>
      <w:spacing w:after="0" w:line="240" w:lineRule="auto"/>
    </w:pPr>
    <w:rPr>
      <w:rFonts w:ascii="Calibri" w:eastAsia="Times New Roman" w:hAnsi="Calibri" w:cs="Calibri"/>
      <w:szCs w:val="20"/>
      <w:lang w:eastAsia="es-MX"/>
    </w:rPr>
  </w:style>
  <w:style w:type="paragraph" w:customStyle="1" w:styleId="HeaderFooter">
    <w:name w:val="Header &amp; Footer"/>
    <w:rsid w:val="00994AC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Helvetica"/>
      <w:color w:val="000000"/>
      <w:sz w:val="24"/>
      <w:szCs w:val="20"/>
      <w:lang w:eastAsia="es-MX"/>
    </w:rPr>
  </w:style>
  <w:style w:type="paragraph" w:customStyle="1" w:styleId="TableStyle2A">
    <w:name w:val="Table Style 2 A"/>
    <w:rsid w:val="00994AC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 w:val="20"/>
      <w:szCs w:val="20"/>
      <w:lang w:val="es-ES_tradnl" w:eastAsia="es-MX"/>
    </w:rPr>
  </w:style>
  <w:style w:type="paragraph" w:customStyle="1" w:styleId="Normal1">
    <w:name w:val="Normal1"/>
    <w:basedOn w:val="Normal"/>
    <w:rsid w:val="00994AC9"/>
    <w:pPr>
      <w:spacing w:before="100" w:after="100"/>
      <w:jc w:val="left"/>
    </w:pPr>
    <w:rPr>
      <w:rFonts w:ascii="Times New Roman" w:eastAsia="Times New Roman" w:hAnsi="Times New Roman" w:cs="Times New Roman"/>
      <w:sz w:val="24"/>
      <w:szCs w:val="20"/>
      <w:lang w:eastAsia="es-MX"/>
    </w:rPr>
  </w:style>
  <w:style w:type="paragraph" w:customStyle="1" w:styleId="DecimalAligned">
    <w:name w:val="Decimal Aligned"/>
    <w:basedOn w:val="Normal"/>
    <w:rsid w:val="00994AC9"/>
    <w:pPr>
      <w:tabs>
        <w:tab w:val="decimal" w:pos="360"/>
      </w:tabs>
      <w:spacing w:after="200" w:line="276" w:lineRule="atLeast"/>
      <w:jc w:val="left"/>
    </w:pPr>
    <w:rPr>
      <w:rFonts w:ascii="Calibri" w:eastAsia="Times New Roman" w:hAnsi="Calibri" w:cs="Calibri"/>
      <w:szCs w:val="20"/>
      <w:lang w:eastAsia="es-MX"/>
    </w:rPr>
  </w:style>
  <w:style w:type="paragraph" w:customStyle="1" w:styleId="Civiles">
    <w:name w:val="Civiles"/>
    <w:basedOn w:val="Normal"/>
    <w:rsid w:val="00994AC9"/>
    <w:pPr>
      <w:spacing w:before="120" w:after="120" w:line="360" w:lineRule="atLeast"/>
      <w:ind w:right="193"/>
    </w:pPr>
    <w:rPr>
      <w:rFonts w:ascii="Arial" w:eastAsia="Times New Roman" w:hAnsi="Arial" w:cs="Arial"/>
      <w:spacing w:val="-5"/>
      <w:szCs w:val="20"/>
      <w:lang w:val="es-ES" w:eastAsia="es-MX"/>
    </w:rPr>
  </w:style>
  <w:style w:type="paragraph" w:customStyle="1" w:styleId="Mapadeldocumento1">
    <w:name w:val="Mapa del documento1"/>
    <w:basedOn w:val="Normal"/>
    <w:rsid w:val="00994AC9"/>
    <w:pPr>
      <w:shd w:val="clear" w:color="auto" w:fill="000080"/>
      <w:spacing w:after="200" w:line="276" w:lineRule="atLeast"/>
      <w:jc w:val="left"/>
    </w:pPr>
    <w:rPr>
      <w:rFonts w:ascii="Tahoma" w:eastAsia="Times New Roman" w:hAnsi="Tahoma" w:cs="Tahoma"/>
      <w:szCs w:val="20"/>
      <w:lang w:eastAsia="es-MX"/>
    </w:rPr>
  </w:style>
  <w:style w:type="paragraph" w:customStyle="1" w:styleId="Sumario">
    <w:name w:val="Sumario"/>
    <w:basedOn w:val="Normal"/>
    <w:rsid w:val="00994AC9"/>
    <w:pPr>
      <w:tabs>
        <w:tab w:val="right" w:leader="dot" w:pos="8107"/>
        <w:tab w:val="right" w:pos="8640"/>
      </w:tabs>
      <w:spacing w:line="260" w:lineRule="exact"/>
      <w:ind w:left="274" w:right="749"/>
    </w:pPr>
    <w:rPr>
      <w:rFonts w:ascii="Arial" w:eastAsia="Times New Roman" w:hAnsi="Arial" w:cs="Times New Roman"/>
      <w:sz w:val="18"/>
      <w:szCs w:val="18"/>
      <w:lang w:val="es-ES" w:eastAsia="es-ES"/>
    </w:rPr>
  </w:style>
  <w:style w:type="paragraph" w:customStyle="1" w:styleId="Secreta">
    <w:name w:val="Secreta"/>
    <w:basedOn w:val="Normal"/>
    <w:autoRedefine/>
    <w:rsid w:val="00994AC9"/>
    <w:pPr>
      <w:tabs>
        <w:tab w:val="right" w:leader="dot" w:pos="8100"/>
        <w:tab w:val="right" w:pos="8640"/>
      </w:tabs>
      <w:spacing w:line="334" w:lineRule="exact"/>
      <w:ind w:left="274" w:right="749"/>
    </w:pPr>
    <w:rPr>
      <w:rFonts w:ascii="Times New Roman" w:eastAsia="Times New Roman" w:hAnsi="Times New Roman" w:cs="Times New Roman"/>
      <w:b/>
      <w:sz w:val="20"/>
      <w:szCs w:val="20"/>
      <w:u w:val="single"/>
      <w:lang w:val="es-ES_tradnl" w:eastAsia="es-ES"/>
    </w:rPr>
  </w:style>
  <w:style w:type="paragraph" w:customStyle="1" w:styleId="corte6cintilloypie">
    <w:name w:val="corte6 cintillo y pie"/>
    <w:basedOn w:val="Normal"/>
    <w:rsid w:val="00171D95"/>
    <w:pPr>
      <w:jc w:val="right"/>
    </w:pPr>
    <w:rPr>
      <w:rFonts w:ascii="Arial" w:eastAsia="Times New Roman" w:hAnsi="Arial" w:cs="Times New Roman"/>
      <w:b/>
      <w:caps/>
      <w:sz w:val="24"/>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scjn.gob.mx/red/constitucion/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B4F2-6B1F-4C4A-B00E-662F8870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13547</Words>
  <Characters>74512</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87884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GUADALUPE FLORES DE QUEVEDO</dc:creator>
  <cp:keywords/>
  <dc:description/>
  <cp:lastModifiedBy>GABRIELA RUIZ CONTRERAS</cp:lastModifiedBy>
  <cp:revision>2</cp:revision>
  <cp:lastPrinted>2019-06-06T15:53:00Z</cp:lastPrinted>
  <dcterms:created xsi:type="dcterms:W3CDTF">2019-09-11T00:31:00Z</dcterms:created>
  <dcterms:modified xsi:type="dcterms:W3CDTF">2019-09-11T00:31:00Z</dcterms:modified>
</cp:coreProperties>
</file>